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D3A6B" w14:textId="5F8B89E3" w:rsidR="00C40364" w:rsidRPr="009E363B" w:rsidRDefault="00F179EF">
      <w:r w:rsidRPr="009E363B">
        <w:rPr>
          <w:noProof/>
          <w:lang w:eastAsia="el-GR"/>
        </w:rPr>
        <w:drawing>
          <wp:anchor distT="0" distB="0" distL="114300" distR="114300" simplePos="0" relativeHeight="251687424" behindDoc="0" locked="0" layoutInCell="1" allowOverlap="1" wp14:anchorId="0735C001" wp14:editId="4E83CA8C">
            <wp:simplePos x="0" y="0"/>
            <wp:positionH relativeFrom="margin">
              <wp:align>center</wp:align>
            </wp:positionH>
            <wp:positionV relativeFrom="paragraph">
              <wp:posOffset>-228600</wp:posOffset>
            </wp:positionV>
            <wp:extent cx="933605" cy="838200"/>
            <wp:effectExtent l="0" t="0" r="0" b="0"/>
            <wp:wrapNone/>
            <wp:docPr id="34" name="Εικόνα 3"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descr="Logo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33605"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E7699C" w14:textId="77777777" w:rsidR="0049755C" w:rsidRDefault="0049755C" w:rsidP="00F179EF">
      <w:pPr>
        <w:tabs>
          <w:tab w:val="left" w:pos="6960"/>
        </w:tabs>
        <w:spacing w:line="240" w:lineRule="auto"/>
        <w:rPr>
          <w:rFonts w:ascii="Times New Roman" w:hAnsi="Times New Roman"/>
          <w:b/>
        </w:rPr>
      </w:pPr>
    </w:p>
    <w:p w14:paraId="5A5E32E1" w14:textId="594AD558" w:rsidR="00C40364" w:rsidRPr="00F179EF" w:rsidRDefault="00C40364" w:rsidP="000A3328">
      <w:pPr>
        <w:tabs>
          <w:tab w:val="left" w:pos="6960"/>
        </w:tabs>
        <w:spacing w:line="240" w:lineRule="auto"/>
        <w:jc w:val="center"/>
        <w:rPr>
          <w:rFonts w:ascii="Times New Roman" w:hAnsi="Times New Roman"/>
          <w:b/>
          <w:sz w:val="20"/>
          <w:szCs w:val="20"/>
        </w:rPr>
      </w:pPr>
      <w:r w:rsidRPr="00F179EF">
        <w:rPr>
          <w:rFonts w:ascii="Times New Roman" w:hAnsi="Times New Roman"/>
          <w:b/>
          <w:sz w:val="20"/>
          <w:szCs w:val="20"/>
        </w:rPr>
        <w:t>ΠΑΝΕΠΙΣΤΗΜΙΟ ΠΕΛΟΠΟΝΝΗΣΟΥ</w:t>
      </w:r>
    </w:p>
    <w:p w14:paraId="6AD2D859" w14:textId="77777777" w:rsidR="00051C79" w:rsidRPr="00F179EF" w:rsidRDefault="00C40364" w:rsidP="000A3328">
      <w:pPr>
        <w:spacing w:line="240" w:lineRule="auto"/>
        <w:jc w:val="center"/>
        <w:rPr>
          <w:rFonts w:ascii="Times New Roman" w:hAnsi="Times New Roman"/>
          <w:b/>
          <w:sz w:val="20"/>
          <w:szCs w:val="20"/>
        </w:rPr>
      </w:pPr>
      <w:r w:rsidRPr="00F179EF">
        <w:rPr>
          <w:rFonts w:ascii="Times New Roman" w:hAnsi="Times New Roman"/>
          <w:b/>
          <w:sz w:val="20"/>
          <w:szCs w:val="20"/>
        </w:rPr>
        <w:t xml:space="preserve">ΣΧΟΛΗ ΕΠΙΣΤΗΜΩΝ </w:t>
      </w:r>
      <w:r w:rsidR="00051C79" w:rsidRPr="00F179EF">
        <w:rPr>
          <w:rFonts w:ascii="Times New Roman" w:hAnsi="Times New Roman"/>
          <w:b/>
          <w:sz w:val="20"/>
          <w:szCs w:val="20"/>
        </w:rPr>
        <w:t>ΥΓΕΙΑΣ</w:t>
      </w:r>
    </w:p>
    <w:p w14:paraId="35C2BCC7" w14:textId="77777777" w:rsidR="00C40364" w:rsidRPr="00F179EF" w:rsidRDefault="00C40364" w:rsidP="000A3328">
      <w:pPr>
        <w:spacing w:line="240" w:lineRule="auto"/>
        <w:jc w:val="center"/>
        <w:rPr>
          <w:rFonts w:ascii="Times New Roman" w:hAnsi="Times New Roman"/>
          <w:b/>
          <w:sz w:val="20"/>
          <w:szCs w:val="20"/>
        </w:rPr>
      </w:pPr>
      <w:r w:rsidRPr="00F179EF">
        <w:rPr>
          <w:rFonts w:ascii="Times New Roman" w:hAnsi="Times New Roman"/>
          <w:b/>
          <w:sz w:val="20"/>
          <w:szCs w:val="20"/>
        </w:rPr>
        <w:t>ΤΜΗΜΑ ΝΟΣΗΛΕΥΤΙΚΗΣ</w:t>
      </w:r>
    </w:p>
    <w:p w14:paraId="0AD0EE3F" w14:textId="77777777" w:rsidR="00C40364" w:rsidRPr="009E363B" w:rsidRDefault="00C40364" w:rsidP="000A3328">
      <w:pPr>
        <w:tabs>
          <w:tab w:val="left" w:pos="6960"/>
        </w:tabs>
        <w:spacing w:line="240" w:lineRule="auto"/>
        <w:rPr>
          <w:rFonts w:ascii="Times New Roman" w:hAnsi="Times New Roman"/>
          <w:sz w:val="24"/>
          <w:szCs w:val="24"/>
        </w:rPr>
      </w:pPr>
    </w:p>
    <w:p w14:paraId="208EFB72" w14:textId="77777777" w:rsidR="0049755C" w:rsidRDefault="0049755C" w:rsidP="0049755C">
      <w:pPr>
        <w:tabs>
          <w:tab w:val="left" w:pos="6960"/>
        </w:tabs>
        <w:spacing w:line="480" w:lineRule="auto"/>
        <w:jc w:val="center"/>
        <w:rPr>
          <w:rFonts w:ascii="Times New Roman" w:hAnsi="Times New Roman"/>
          <w:b/>
          <w:sz w:val="24"/>
          <w:szCs w:val="24"/>
        </w:rPr>
      </w:pPr>
    </w:p>
    <w:p w14:paraId="6DE48EA6" w14:textId="7ADA3778" w:rsidR="000A3328" w:rsidRPr="000A3328" w:rsidRDefault="000A3328" w:rsidP="0049755C">
      <w:pPr>
        <w:tabs>
          <w:tab w:val="left" w:pos="6960"/>
        </w:tabs>
        <w:spacing w:line="480" w:lineRule="auto"/>
        <w:jc w:val="center"/>
        <w:rPr>
          <w:rFonts w:ascii="Times New Roman" w:hAnsi="Times New Roman"/>
          <w:b/>
          <w:sz w:val="24"/>
          <w:szCs w:val="24"/>
        </w:rPr>
      </w:pPr>
      <w:r w:rsidRPr="000A3328">
        <w:rPr>
          <w:rFonts w:ascii="Times New Roman" w:hAnsi="Times New Roman"/>
          <w:b/>
          <w:sz w:val="24"/>
          <w:szCs w:val="24"/>
        </w:rPr>
        <w:t>ΔΙΔΑΚΤΟΡΙΚΗ ΔΙΑΤΡΙΒΗ</w:t>
      </w:r>
    </w:p>
    <w:p w14:paraId="0703E76F" w14:textId="77777777" w:rsidR="000A3328" w:rsidRDefault="000A3328" w:rsidP="0049755C">
      <w:pPr>
        <w:autoSpaceDE w:val="0"/>
        <w:autoSpaceDN w:val="0"/>
        <w:adjustRightInd w:val="0"/>
        <w:spacing w:after="0" w:line="480" w:lineRule="auto"/>
        <w:jc w:val="center"/>
        <w:rPr>
          <w:rFonts w:ascii="Times New Roman" w:hAnsi="Times New Roman"/>
          <w:b/>
          <w:sz w:val="24"/>
          <w:szCs w:val="24"/>
        </w:rPr>
      </w:pPr>
    </w:p>
    <w:p w14:paraId="1CDBCE71" w14:textId="5C2EB5DE" w:rsidR="000A3328" w:rsidRPr="009E363B" w:rsidRDefault="000A3328" w:rsidP="00F179EF">
      <w:pPr>
        <w:autoSpaceDE w:val="0"/>
        <w:autoSpaceDN w:val="0"/>
        <w:adjustRightInd w:val="0"/>
        <w:spacing w:after="0" w:line="480" w:lineRule="auto"/>
        <w:jc w:val="center"/>
        <w:rPr>
          <w:rFonts w:ascii="Times New Roman" w:hAnsi="Times New Roman"/>
          <w:b/>
          <w:sz w:val="24"/>
          <w:szCs w:val="24"/>
        </w:rPr>
      </w:pPr>
      <w:r>
        <w:rPr>
          <w:rFonts w:ascii="Times New Roman" w:hAnsi="Times New Roman"/>
          <w:b/>
          <w:sz w:val="24"/>
          <w:szCs w:val="24"/>
        </w:rPr>
        <w:t>«</w:t>
      </w:r>
      <w:r w:rsidRPr="009E363B">
        <w:rPr>
          <w:rFonts w:ascii="Times New Roman" w:hAnsi="Times New Roman"/>
          <w:b/>
          <w:sz w:val="24"/>
          <w:szCs w:val="24"/>
        </w:rPr>
        <w:t>ΔΙΕΡΕΥΝΗΣΗ  ΤΩΝ ΒΙΟΛΟΓΙΚΩΝ ΚΑΙ ΠΕΡΙΒΑΛΛΟΝΤΙΚΩΝ ΠΑΡΑΓΟΝΤΩΝ ΣΤΗΝ ΑΠΟΤΕΛΕΣΜΑΤΙΚΗ ΔΙΑΧΕΙΡΙΣΗ ΤΟΥ ΑΓΧΟΥΣ/ΣΤΡΕΣ</w:t>
      </w:r>
      <w:r>
        <w:rPr>
          <w:rFonts w:ascii="Times New Roman" w:hAnsi="Times New Roman"/>
          <w:b/>
          <w:sz w:val="24"/>
          <w:szCs w:val="24"/>
        </w:rPr>
        <w:t>»</w:t>
      </w:r>
    </w:p>
    <w:p w14:paraId="0A27E001" w14:textId="77777777" w:rsidR="00C40364" w:rsidRPr="009E363B" w:rsidRDefault="00C40364" w:rsidP="0049755C">
      <w:pPr>
        <w:tabs>
          <w:tab w:val="left" w:pos="6960"/>
        </w:tabs>
        <w:spacing w:line="480" w:lineRule="auto"/>
        <w:rPr>
          <w:rFonts w:ascii="Times New Roman" w:hAnsi="Times New Roman"/>
          <w:sz w:val="24"/>
          <w:szCs w:val="24"/>
        </w:rPr>
      </w:pPr>
    </w:p>
    <w:p w14:paraId="36C94980" w14:textId="0C49276F" w:rsidR="00C40364" w:rsidRPr="009E363B" w:rsidRDefault="00C40364" w:rsidP="0049755C">
      <w:pPr>
        <w:tabs>
          <w:tab w:val="left" w:pos="6960"/>
        </w:tabs>
        <w:spacing w:line="480" w:lineRule="auto"/>
        <w:jc w:val="center"/>
        <w:rPr>
          <w:rFonts w:ascii="Times New Roman" w:hAnsi="Times New Roman"/>
          <w:b/>
          <w:sz w:val="24"/>
          <w:szCs w:val="24"/>
        </w:rPr>
      </w:pPr>
      <w:r w:rsidRPr="009E363B">
        <w:rPr>
          <w:rFonts w:ascii="Times New Roman" w:hAnsi="Times New Roman"/>
          <w:b/>
          <w:sz w:val="24"/>
          <w:szCs w:val="24"/>
        </w:rPr>
        <w:t>ΜΑΡΙΑ Ν. ΜΠΑΤΣΙΚΟΥΡΑ</w:t>
      </w:r>
    </w:p>
    <w:p w14:paraId="4B6C24D5" w14:textId="77777777" w:rsidR="00C40364" w:rsidRPr="009E363B" w:rsidRDefault="00C40364" w:rsidP="0049755C">
      <w:pPr>
        <w:spacing w:line="240" w:lineRule="auto"/>
        <w:rPr>
          <w:rFonts w:ascii="Times New Roman" w:hAnsi="Times New Roman"/>
          <w:b/>
          <w:sz w:val="24"/>
          <w:szCs w:val="24"/>
        </w:rPr>
      </w:pPr>
    </w:p>
    <w:p w14:paraId="14741640" w14:textId="525F5BE2" w:rsidR="00985DBD" w:rsidRPr="00F179EF" w:rsidRDefault="00C40364" w:rsidP="0049755C">
      <w:pPr>
        <w:spacing w:line="240" w:lineRule="auto"/>
        <w:jc w:val="center"/>
        <w:rPr>
          <w:rFonts w:ascii="Times New Roman" w:hAnsi="Times New Roman"/>
          <w:b/>
          <w:sz w:val="20"/>
          <w:szCs w:val="20"/>
        </w:rPr>
      </w:pPr>
      <w:r w:rsidRPr="00F179EF">
        <w:rPr>
          <w:rFonts w:ascii="Times New Roman" w:hAnsi="Times New Roman"/>
          <w:b/>
          <w:sz w:val="20"/>
          <w:szCs w:val="20"/>
        </w:rPr>
        <w:t>ΠΤΥΧΙΟΥΧΟ</w:t>
      </w:r>
      <w:r w:rsidR="000A3328" w:rsidRPr="00F179EF">
        <w:rPr>
          <w:rFonts w:ascii="Times New Roman" w:hAnsi="Times New Roman"/>
          <w:b/>
          <w:sz w:val="20"/>
          <w:szCs w:val="20"/>
        </w:rPr>
        <w:t>Σ</w:t>
      </w:r>
      <w:r w:rsidRPr="00F179EF">
        <w:rPr>
          <w:rFonts w:ascii="Times New Roman" w:hAnsi="Times New Roman"/>
          <w:b/>
          <w:sz w:val="20"/>
          <w:szCs w:val="20"/>
        </w:rPr>
        <w:t xml:space="preserve"> ΤΜΗΜΑΤΟΣ ΝΟΣΗΛΕΥΤΙΚΗΣ </w:t>
      </w:r>
    </w:p>
    <w:p w14:paraId="2F54DBB2" w14:textId="0F0A8E51" w:rsidR="000A3328" w:rsidRPr="00F179EF" w:rsidRDefault="000A3328" w:rsidP="0049755C">
      <w:pPr>
        <w:spacing w:line="240" w:lineRule="auto"/>
        <w:jc w:val="center"/>
        <w:rPr>
          <w:rFonts w:ascii="Times New Roman" w:hAnsi="Times New Roman"/>
          <w:b/>
          <w:sz w:val="20"/>
          <w:szCs w:val="20"/>
        </w:rPr>
      </w:pPr>
      <w:r w:rsidRPr="00F179EF">
        <w:rPr>
          <w:rFonts w:ascii="Times New Roman" w:hAnsi="Times New Roman"/>
          <w:b/>
          <w:sz w:val="20"/>
          <w:szCs w:val="20"/>
        </w:rPr>
        <w:t>ΣΧΟΛΗΣ ΕΠΙΣΤΗΜΩΝ ΑΝΘΡΩΠΙΝΗΣ ΚΙΝΗΣΗΣ ΚΑΙ ΠΟΙΟΤΗΤΑΣ ΖΩΗΣ</w:t>
      </w:r>
    </w:p>
    <w:p w14:paraId="0ECDCF2E" w14:textId="1DE5D048" w:rsidR="00C40364" w:rsidRPr="00F179EF" w:rsidRDefault="00C40364" w:rsidP="0049755C">
      <w:pPr>
        <w:spacing w:line="240" w:lineRule="auto"/>
        <w:jc w:val="center"/>
        <w:rPr>
          <w:rFonts w:ascii="Times New Roman" w:hAnsi="Times New Roman"/>
          <w:b/>
          <w:sz w:val="20"/>
          <w:szCs w:val="20"/>
        </w:rPr>
      </w:pPr>
      <w:r w:rsidRPr="00F179EF">
        <w:rPr>
          <w:rFonts w:ascii="Times New Roman" w:hAnsi="Times New Roman"/>
          <w:b/>
          <w:sz w:val="20"/>
          <w:szCs w:val="20"/>
        </w:rPr>
        <w:t>ΠΑΝΕΠΙΣΤΗΜΙΟΥ ΠΕΛΟΠΟΝΝΗΣΟΥ</w:t>
      </w:r>
    </w:p>
    <w:p w14:paraId="792D0AC4" w14:textId="77777777" w:rsidR="00F179EF" w:rsidRDefault="00F179EF" w:rsidP="0049755C">
      <w:pPr>
        <w:spacing w:line="240" w:lineRule="auto"/>
        <w:jc w:val="center"/>
        <w:rPr>
          <w:rFonts w:ascii="Times New Roman" w:hAnsi="Times New Roman"/>
          <w:b/>
          <w:sz w:val="20"/>
          <w:szCs w:val="20"/>
        </w:rPr>
      </w:pPr>
    </w:p>
    <w:p w14:paraId="3BA1E9F4" w14:textId="68B16999" w:rsidR="0049755C" w:rsidRPr="00F179EF" w:rsidRDefault="00C40364" w:rsidP="0049755C">
      <w:pPr>
        <w:spacing w:line="240" w:lineRule="auto"/>
        <w:jc w:val="center"/>
        <w:rPr>
          <w:rFonts w:ascii="Times New Roman" w:hAnsi="Times New Roman"/>
          <w:b/>
          <w:sz w:val="20"/>
          <w:szCs w:val="20"/>
        </w:rPr>
      </w:pPr>
      <w:proofErr w:type="spellStart"/>
      <w:r w:rsidRPr="00F179EF">
        <w:rPr>
          <w:rFonts w:ascii="Times New Roman" w:hAnsi="Times New Roman"/>
          <w:b/>
          <w:sz w:val="20"/>
          <w:szCs w:val="20"/>
        </w:rPr>
        <w:t>MSc</w:t>
      </w:r>
      <w:proofErr w:type="spellEnd"/>
      <w:r w:rsidRPr="00F179EF">
        <w:rPr>
          <w:rFonts w:ascii="Times New Roman" w:hAnsi="Times New Roman"/>
          <w:b/>
          <w:sz w:val="20"/>
          <w:szCs w:val="20"/>
        </w:rPr>
        <w:t>. ΣΤΗ «ΔΙΟΙΚΗΣΗ ΥΠΗΡΕΣΙΩΝ ΥΓΕΙΑΣ ΚΑΙ ΔΙΑΧΕΙΡΙΣΗ ΚΡΙΣΕΩΝ»</w:t>
      </w:r>
      <w:r w:rsidR="0049755C" w:rsidRPr="00F179EF">
        <w:rPr>
          <w:rFonts w:ascii="Times New Roman" w:hAnsi="Times New Roman"/>
          <w:b/>
          <w:sz w:val="20"/>
          <w:szCs w:val="20"/>
        </w:rPr>
        <w:t xml:space="preserve"> ΤΜΗΜΑΤΟΣ ΝΟΣΗΛΕΥΤΙΚΗΣ,</w:t>
      </w:r>
    </w:p>
    <w:p w14:paraId="06FCE7C2" w14:textId="031E474C" w:rsidR="0049755C" w:rsidRPr="00F179EF" w:rsidRDefault="0049755C" w:rsidP="0049755C">
      <w:pPr>
        <w:spacing w:line="240" w:lineRule="auto"/>
        <w:jc w:val="center"/>
        <w:rPr>
          <w:rFonts w:ascii="Times New Roman" w:hAnsi="Times New Roman"/>
          <w:b/>
          <w:sz w:val="20"/>
          <w:szCs w:val="20"/>
        </w:rPr>
      </w:pPr>
      <w:r w:rsidRPr="00F179EF">
        <w:rPr>
          <w:rFonts w:ascii="Times New Roman" w:hAnsi="Times New Roman"/>
          <w:b/>
          <w:sz w:val="20"/>
          <w:szCs w:val="20"/>
        </w:rPr>
        <w:t>ΣΧΟΛΗΣ ΕΠΙΣΤΗΜΩΝ ΑΝΘΡΩΠΙΝΗΣ ΚΙΝΗΣΗΣ ΚΑΙ ΠΟΙΟΤΗΤΑΣ ΖΩΗΣ</w:t>
      </w:r>
    </w:p>
    <w:p w14:paraId="139771F9" w14:textId="491D6C43" w:rsidR="00C40364" w:rsidRPr="00F179EF" w:rsidRDefault="00985DBD" w:rsidP="0049755C">
      <w:pPr>
        <w:spacing w:line="240" w:lineRule="auto"/>
        <w:jc w:val="center"/>
        <w:rPr>
          <w:rFonts w:ascii="Times New Roman" w:hAnsi="Times New Roman"/>
          <w:b/>
          <w:sz w:val="20"/>
          <w:szCs w:val="20"/>
        </w:rPr>
      </w:pPr>
      <w:r w:rsidRPr="00F179EF">
        <w:rPr>
          <w:rFonts w:ascii="Times New Roman" w:hAnsi="Times New Roman"/>
          <w:b/>
          <w:sz w:val="20"/>
          <w:szCs w:val="20"/>
        </w:rPr>
        <w:t>ΠΑΝΕΠΙΣΤΗΜΙΟΥ ΠΕΛΟΠΟΝΝΗΣΟΥ</w:t>
      </w:r>
    </w:p>
    <w:p w14:paraId="33FC2863" w14:textId="77777777" w:rsidR="00C40364" w:rsidRPr="009E363B" w:rsidRDefault="00C40364" w:rsidP="00C40364">
      <w:pPr>
        <w:tabs>
          <w:tab w:val="left" w:pos="1470"/>
          <w:tab w:val="left" w:pos="6960"/>
        </w:tabs>
        <w:rPr>
          <w:rFonts w:ascii="Times New Roman" w:hAnsi="Times New Roman"/>
          <w:b/>
          <w:sz w:val="24"/>
          <w:szCs w:val="24"/>
        </w:rPr>
      </w:pPr>
    </w:p>
    <w:p w14:paraId="6BA62A04" w14:textId="715F608C" w:rsidR="00C40364" w:rsidRDefault="00C40364" w:rsidP="00C40364">
      <w:pPr>
        <w:tabs>
          <w:tab w:val="left" w:pos="6960"/>
        </w:tabs>
        <w:jc w:val="center"/>
        <w:rPr>
          <w:rFonts w:ascii="Times New Roman" w:hAnsi="Times New Roman"/>
          <w:b/>
          <w:sz w:val="24"/>
          <w:szCs w:val="24"/>
        </w:rPr>
      </w:pPr>
    </w:p>
    <w:p w14:paraId="7307CDA6" w14:textId="77777777" w:rsidR="00F179EF" w:rsidRPr="009E363B" w:rsidRDefault="00F179EF" w:rsidP="00C40364">
      <w:pPr>
        <w:tabs>
          <w:tab w:val="left" w:pos="6960"/>
        </w:tabs>
        <w:jc w:val="center"/>
        <w:rPr>
          <w:rFonts w:ascii="Times New Roman" w:hAnsi="Times New Roman"/>
          <w:b/>
          <w:sz w:val="24"/>
          <w:szCs w:val="24"/>
        </w:rPr>
      </w:pPr>
    </w:p>
    <w:p w14:paraId="55504176" w14:textId="3C28C548" w:rsidR="00C40364" w:rsidRPr="009E363B" w:rsidRDefault="007822F3" w:rsidP="0049755C">
      <w:pPr>
        <w:tabs>
          <w:tab w:val="left" w:pos="6960"/>
        </w:tabs>
        <w:jc w:val="center"/>
        <w:rPr>
          <w:rFonts w:ascii="Times New Roman" w:hAnsi="Times New Roman"/>
          <w:b/>
          <w:sz w:val="24"/>
          <w:szCs w:val="24"/>
        </w:rPr>
      </w:pPr>
      <w:r w:rsidRPr="009E363B">
        <w:rPr>
          <w:rFonts w:ascii="Times New Roman" w:hAnsi="Times New Roman"/>
          <w:b/>
          <w:sz w:val="24"/>
          <w:szCs w:val="24"/>
          <w:lang w:val="en-US"/>
        </w:rPr>
        <w:t>T</w:t>
      </w:r>
      <w:r w:rsidRPr="009E363B">
        <w:rPr>
          <w:rFonts w:ascii="Times New Roman" w:hAnsi="Times New Roman"/>
          <w:b/>
          <w:sz w:val="24"/>
          <w:szCs w:val="24"/>
        </w:rPr>
        <w:t>ΡΙΠΟΛ</w:t>
      </w:r>
      <w:r w:rsidR="00C40364" w:rsidRPr="009E363B">
        <w:rPr>
          <w:rFonts w:ascii="Times New Roman" w:hAnsi="Times New Roman"/>
          <w:b/>
          <w:sz w:val="24"/>
          <w:szCs w:val="24"/>
        </w:rPr>
        <w:t>Η, 20</w:t>
      </w:r>
      <w:r w:rsidR="008E7D6C" w:rsidRPr="009E363B">
        <w:rPr>
          <w:rFonts w:ascii="Times New Roman" w:hAnsi="Times New Roman"/>
          <w:b/>
          <w:sz w:val="24"/>
          <w:szCs w:val="24"/>
        </w:rPr>
        <w:t>21</w:t>
      </w:r>
    </w:p>
    <w:p w14:paraId="4F8C7BF8" w14:textId="23191F73" w:rsidR="0049755C" w:rsidRPr="00463AEF" w:rsidRDefault="0049755C" w:rsidP="00463AEF">
      <w:r w:rsidRPr="009E363B">
        <w:rPr>
          <w:noProof/>
          <w:lang w:eastAsia="el-GR"/>
        </w:rPr>
        <w:lastRenderedPageBreak/>
        <w:drawing>
          <wp:anchor distT="0" distB="0" distL="114300" distR="114300" simplePos="0" relativeHeight="251685376" behindDoc="0" locked="0" layoutInCell="1" allowOverlap="1" wp14:anchorId="5EB496BC" wp14:editId="54A3985E">
            <wp:simplePos x="0" y="0"/>
            <wp:positionH relativeFrom="margin">
              <wp:align>center</wp:align>
            </wp:positionH>
            <wp:positionV relativeFrom="paragraph">
              <wp:posOffset>-533400</wp:posOffset>
            </wp:positionV>
            <wp:extent cx="933605" cy="838200"/>
            <wp:effectExtent l="0" t="0" r="0" b="0"/>
            <wp:wrapNone/>
            <wp:docPr id="28" name="Εικόνα 3"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descr="Logo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33605"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7CB22F" w14:textId="77777777" w:rsidR="0049755C" w:rsidRPr="00F179EF" w:rsidRDefault="0049755C" w:rsidP="0049755C">
      <w:pPr>
        <w:tabs>
          <w:tab w:val="left" w:pos="6960"/>
        </w:tabs>
        <w:spacing w:line="240" w:lineRule="auto"/>
        <w:jc w:val="center"/>
        <w:rPr>
          <w:rFonts w:ascii="Arial" w:hAnsi="Arial" w:cs="Arial"/>
          <w:b/>
          <w:sz w:val="20"/>
          <w:szCs w:val="20"/>
        </w:rPr>
      </w:pPr>
      <w:r w:rsidRPr="00F179EF">
        <w:rPr>
          <w:rFonts w:ascii="Times New Roman" w:hAnsi="Times New Roman"/>
          <w:b/>
          <w:sz w:val="20"/>
          <w:szCs w:val="20"/>
        </w:rPr>
        <w:t>ΠΑΝΕΠΙΣΤΗΜΙΟ ΠΕΛΟΠΟΝΝΗΣΟΥ</w:t>
      </w:r>
    </w:p>
    <w:p w14:paraId="59CC8DCA" w14:textId="77777777" w:rsidR="0049755C" w:rsidRPr="00F179EF" w:rsidRDefault="0049755C" w:rsidP="0049755C">
      <w:pPr>
        <w:spacing w:line="240" w:lineRule="auto"/>
        <w:jc w:val="center"/>
        <w:rPr>
          <w:rFonts w:ascii="Times New Roman" w:hAnsi="Times New Roman"/>
          <w:b/>
          <w:sz w:val="20"/>
          <w:szCs w:val="20"/>
        </w:rPr>
      </w:pPr>
      <w:r w:rsidRPr="00F179EF">
        <w:rPr>
          <w:rFonts w:ascii="Times New Roman" w:hAnsi="Times New Roman"/>
          <w:b/>
          <w:sz w:val="20"/>
          <w:szCs w:val="20"/>
        </w:rPr>
        <w:t>ΣΧΟΛΗ ΕΠΙΣΤΗΜΩΝ ΥΓΕΙΑΣ</w:t>
      </w:r>
    </w:p>
    <w:p w14:paraId="17685A9F" w14:textId="77777777" w:rsidR="0049755C" w:rsidRPr="00F179EF" w:rsidRDefault="0049755C" w:rsidP="0049755C">
      <w:pPr>
        <w:spacing w:line="240" w:lineRule="auto"/>
        <w:jc w:val="center"/>
        <w:rPr>
          <w:rFonts w:ascii="Times New Roman" w:hAnsi="Times New Roman"/>
          <w:b/>
          <w:sz w:val="20"/>
          <w:szCs w:val="20"/>
        </w:rPr>
      </w:pPr>
      <w:r w:rsidRPr="00F179EF">
        <w:rPr>
          <w:rFonts w:ascii="Times New Roman" w:hAnsi="Times New Roman"/>
          <w:b/>
          <w:sz w:val="20"/>
          <w:szCs w:val="20"/>
        </w:rPr>
        <w:t>ΤΜΗΜΑ ΝΟΣΗΛΕΥΤΙΚΗΣ</w:t>
      </w:r>
    </w:p>
    <w:p w14:paraId="0673F46E" w14:textId="77777777" w:rsidR="00463AEF" w:rsidRDefault="00463AEF" w:rsidP="00463AEF">
      <w:pPr>
        <w:tabs>
          <w:tab w:val="left" w:pos="6960"/>
        </w:tabs>
        <w:spacing w:line="480" w:lineRule="auto"/>
        <w:rPr>
          <w:rFonts w:ascii="Times New Roman" w:hAnsi="Times New Roman"/>
          <w:b/>
          <w:sz w:val="24"/>
          <w:szCs w:val="24"/>
        </w:rPr>
      </w:pPr>
    </w:p>
    <w:p w14:paraId="07BE300B" w14:textId="2974D72F" w:rsidR="0049755C" w:rsidRDefault="0049755C" w:rsidP="00463AEF">
      <w:pPr>
        <w:tabs>
          <w:tab w:val="left" w:pos="6960"/>
        </w:tabs>
        <w:spacing w:line="480" w:lineRule="auto"/>
        <w:jc w:val="center"/>
        <w:rPr>
          <w:rFonts w:ascii="Times New Roman" w:hAnsi="Times New Roman"/>
          <w:b/>
          <w:sz w:val="24"/>
          <w:szCs w:val="24"/>
        </w:rPr>
      </w:pPr>
      <w:r w:rsidRPr="000A3328">
        <w:rPr>
          <w:rFonts w:ascii="Times New Roman" w:hAnsi="Times New Roman"/>
          <w:b/>
          <w:sz w:val="24"/>
          <w:szCs w:val="24"/>
        </w:rPr>
        <w:t>ΔΙΔΑΚΤΟΡΙΚΗ ΔΙΑΤΡΙΒΗ</w:t>
      </w:r>
    </w:p>
    <w:p w14:paraId="026FFAE6" w14:textId="77777777" w:rsidR="00463AEF" w:rsidRDefault="00463AEF" w:rsidP="00463AEF">
      <w:pPr>
        <w:tabs>
          <w:tab w:val="left" w:pos="6960"/>
        </w:tabs>
        <w:spacing w:line="480" w:lineRule="auto"/>
        <w:jc w:val="center"/>
        <w:rPr>
          <w:rFonts w:ascii="Times New Roman" w:hAnsi="Times New Roman"/>
          <w:b/>
          <w:sz w:val="24"/>
          <w:szCs w:val="24"/>
        </w:rPr>
      </w:pPr>
    </w:p>
    <w:p w14:paraId="2645DAC8" w14:textId="77777777" w:rsidR="0049755C" w:rsidRPr="009E363B" w:rsidRDefault="0049755C" w:rsidP="0049755C">
      <w:pPr>
        <w:autoSpaceDE w:val="0"/>
        <w:autoSpaceDN w:val="0"/>
        <w:adjustRightInd w:val="0"/>
        <w:spacing w:after="0" w:line="480" w:lineRule="auto"/>
        <w:jc w:val="center"/>
        <w:rPr>
          <w:rFonts w:ascii="Times New Roman" w:hAnsi="Times New Roman"/>
          <w:b/>
          <w:sz w:val="24"/>
          <w:szCs w:val="24"/>
        </w:rPr>
      </w:pPr>
      <w:r>
        <w:rPr>
          <w:rFonts w:ascii="Times New Roman" w:hAnsi="Times New Roman"/>
          <w:b/>
          <w:sz w:val="24"/>
          <w:szCs w:val="24"/>
        </w:rPr>
        <w:t>«</w:t>
      </w:r>
      <w:r w:rsidRPr="009E363B">
        <w:rPr>
          <w:rFonts w:ascii="Times New Roman" w:hAnsi="Times New Roman"/>
          <w:b/>
          <w:sz w:val="24"/>
          <w:szCs w:val="24"/>
        </w:rPr>
        <w:t>ΔΙΕΡΕΥΝΗΣΗ  ΤΩΝ ΒΙΟΛΟΓΙΚΩΝ ΚΑΙ ΠΕΡΙΒΑΛΛΟΝΤΙΚΩΝ ΠΑΡΑΓΟΝΤΩΝ ΣΤΗΝ ΑΠΟΤΕΛΕΣΜΑΤΙΚΗ ΔΙΑΧΕΙΡΙΣΗ ΤΟΥ ΑΓΧΟΥΣ/ΣΤΡΕΣ</w:t>
      </w:r>
      <w:r>
        <w:rPr>
          <w:rFonts w:ascii="Times New Roman" w:hAnsi="Times New Roman"/>
          <w:b/>
          <w:sz w:val="24"/>
          <w:szCs w:val="24"/>
        </w:rPr>
        <w:t>»</w:t>
      </w:r>
    </w:p>
    <w:p w14:paraId="60E6FAC1" w14:textId="77777777" w:rsidR="0049755C" w:rsidRPr="009E363B" w:rsidRDefault="0049755C" w:rsidP="0049755C">
      <w:pPr>
        <w:tabs>
          <w:tab w:val="left" w:pos="6960"/>
        </w:tabs>
        <w:spacing w:line="480" w:lineRule="auto"/>
        <w:rPr>
          <w:rFonts w:ascii="Times New Roman" w:hAnsi="Times New Roman"/>
          <w:sz w:val="24"/>
          <w:szCs w:val="24"/>
        </w:rPr>
      </w:pPr>
    </w:p>
    <w:p w14:paraId="182E9EA0" w14:textId="77777777" w:rsidR="0049755C" w:rsidRPr="009E363B" w:rsidRDefault="0049755C" w:rsidP="0049755C">
      <w:pPr>
        <w:tabs>
          <w:tab w:val="left" w:pos="6960"/>
        </w:tabs>
        <w:spacing w:line="480" w:lineRule="auto"/>
        <w:jc w:val="center"/>
        <w:rPr>
          <w:rFonts w:ascii="Times New Roman" w:hAnsi="Times New Roman"/>
          <w:b/>
          <w:sz w:val="24"/>
          <w:szCs w:val="24"/>
        </w:rPr>
      </w:pPr>
      <w:r w:rsidRPr="009E363B">
        <w:rPr>
          <w:rFonts w:ascii="Times New Roman" w:hAnsi="Times New Roman"/>
          <w:b/>
          <w:sz w:val="24"/>
          <w:szCs w:val="24"/>
        </w:rPr>
        <w:t>ΜΑΡΙΑ Ν. ΜΠΑΤΣΙΚΟΥΡΑ</w:t>
      </w:r>
    </w:p>
    <w:p w14:paraId="4F8811CD" w14:textId="77777777" w:rsidR="0049755C" w:rsidRPr="009E363B" w:rsidRDefault="0049755C" w:rsidP="0049755C">
      <w:pPr>
        <w:spacing w:line="240" w:lineRule="auto"/>
        <w:rPr>
          <w:rFonts w:ascii="Times New Roman" w:hAnsi="Times New Roman"/>
          <w:b/>
          <w:sz w:val="24"/>
          <w:szCs w:val="24"/>
        </w:rPr>
      </w:pPr>
    </w:p>
    <w:p w14:paraId="321FCFB9" w14:textId="0D693DA3" w:rsidR="0049755C" w:rsidRPr="00F179EF" w:rsidRDefault="0049755C" w:rsidP="00F179EF">
      <w:pPr>
        <w:spacing w:line="240" w:lineRule="auto"/>
        <w:jc w:val="center"/>
        <w:rPr>
          <w:rFonts w:ascii="Times New Roman" w:hAnsi="Times New Roman"/>
          <w:b/>
          <w:sz w:val="20"/>
          <w:szCs w:val="20"/>
        </w:rPr>
      </w:pPr>
      <w:r w:rsidRPr="00F179EF">
        <w:rPr>
          <w:rFonts w:ascii="Times New Roman" w:hAnsi="Times New Roman"/>
          <w:b/>
          <w:sz w:val="20"/>
          <w:szCs w:val="20"/>
        </w:rPr>
        <w:t>ΠΤΥΧΙΟΥΧΟΣ ΤΜΗΜΑΤΟΣ ΝΟΣΗΛΕΥΤΙΚΗΣ</w:t>
      </w:r>
    </w:p>
    <w:p w14:paraId="0970B56A" w14:textId="77777777" w:rsidR="0049755C" w:rsidRPr="00F179EF" w:rsidRDefault="0049755C" w:rsidP="00F179EF">
      <w:pPr>
        <w:spacing w:line="240" w:lineRule="auto"/>
        <w:jc w:val="center"/>
        <w:rPr>
          <w:rFonts w:ascii="Times New Roman" w:hAnsi="Times New Roman"/>
          <w:b/>
          <w:sz w:val="20"/>
          <w:szCs w:val="20"/>
        </w:rPr>
      </w:pPr>
      <w:r w:rsidRPr="00F179EF">
        <w:rPr>
          <w:rFonts w:ascii="Times New Roman" w:hAnsi="Times New Roman"/>
          <w:b/>
          <w:sz w:val="20"/>
          <w:szCs w:val="20"/>
        </w:rPr>
        <w:t>ΣΧΟΛΗΣ ΕΠΙΣΤΗΜΩΝ ΑΝΘΡΩΠΙΝΗΣ ΚΙΝΗΣΗΣ ΚΑΙ ΠΟΙΟΤΗΤΑΣ ΖΩΗΣ</w:t>
      </w:r>
    </w:p>
    <w:p w14:paraId="43EC68BE" w14:textId="77777777" w:rsidR="0049755C" w:rsidRPr="00F179EF" w:rsidRDefault="0049755C" w:rsidP="00F179EF">
      <w:pPr>
        <w:spacing w:line="240" w:lineRule="auto"/>
        <w:jc w:val="center"/>
        <w:rPr>
          <w:rFonts w:ascii="Times New Roman" w:hAnsi="Times New Roman"/>
          <w:b/>
          <w:sz w:val="20"/>
          <w:szCs w:val="20"/>
        </w:rPr>
      </w:pPr>
      <w:r w:rsidRPr="00F179EF">
        <w:rPr>
          <w:rFonts w:ascii="Times New Roman" w:hAnsi="Times New Roman"/>
          <w:b/>
          <w:sz w:val="20"/>
          <w:szCs w:val="20"/>
        </w:rPr>
        <w:t>ΠΑΝΕΠΙΣΤΗΜΙΟΥ ΠΕΛΟΠΟΝΝΗΣΟΥ</w:t>
      </w:r>
    </w:p>
    <w:p w14:paraId="5F7B1491" w14:textId="77777777" w:rsidR="0049755C" w:rsidRPr="00F179EF" w:rsidRDefault="0049755C" w:rsidP="00F179EF">
      <w:pPr>
        <w:spacing w:line="240" w:lineRule="auto"/>
        <w:jc w:val="center"/>
        <w:rPr>
          <w:rFonts w:ascii="Times New Roman" w:hAnsi="Times New Roman"/>
          <w:b/>
          <w:sz w:val="20"/>
          <w:szCs w:val="20"/>
        </w:rPr>
      </w:pPr>
      <w:r w:rsidRPr="00F179EF">
        <w:rPr>
          <w:rFonts w:ascii="Times New Roman" w:hAnsi="Times New Roman"/>
          <w:b/>
          <w:sz w:val="20"/>
          <w:szCs w:val="20"/>
          <w:lang w:val="en-US"/>
        </w:rPr>
        <w:t>MSc</w:t>
      </w:r>
      <w:r w:rsidRPr="00F179EF">
        <w:rPr>
          <w:rFonts w:ascii="Times New Roman" w:hAnsi="Times New Roman"/>
          <w:b/>
          <w:sz w:val="20"/>
          <w:szCs w:val="20"/>
        </w:rPr>
        <w:t>.</w:t>
      </w:r>
      <w:r w:rsidRPr="00F179EF">
        <w:rPr>
          <w:rFonts w:ascii="Arial" w:hAnsi="Arial" w:cs="Arial"/>
          <w:b/>
          <w:color w:val="000000"/>
          <w:sz w:val="20"/>
          <w:szCs w:val="20"/>
          <w:shd w:val="clear" w:color="auto" w:fill="FFFFFF"/>
        </w:rPr>
        <w:t xml:space="preserve"> </w:t>
      </w:r>
      <w:r w:rsidRPr="00F179EF">
        <w:rPr>
          <w:rFonts w:ascii="Times New Roman" w:hAnsi="Times New Roman"/>
          <w:b/>
          <w:sz w:val="20"/>
          <w:szCs w:val="20"/>
        </w:rPr>
        <w:t>ΣΤΗ «ΔΙΟΙΚΗΣΗ ΥΠΗΡΕΣΙΩΝ ΥΓΕΙΑΣ ΚΑΙ ΔΙΑΧΕΙΡΙΣΗ ΚΡΙΣΕΩΝ» ΤΜΗΜΑΤΟΣ ΝΟΣΗΛΕΥΤΙΚΗΣ,</w:t>
      </w:r>
    </w:p>
    <w:p w14:paraId="0FD0ECD3" w14:textId="77777777" w:rsidR="0049755C" w:rsidRPr="00F179EF" w:rsidRDefault="0049755C" w:rsidP="00F179EF">
      <w:pPr>
        <w:spacing w:line="240" w:lineRule="auto"/>
        <w:jc w:val="center"/>
        <w:rPr>
          <w:rFonts w:ascii="Times New Roman" w:hAnsi="Times New Roman"/>
          <w:b/>
          <w:sz w:val="20"/>
          <w:szCs w:val="20"/>
        </w:rPr>
      </w:pPr>
      <w:r w:rsidRPr="00F179EF">
        <w:rPr>
          <w:rFonts w:ascii="Times New Roman" w:hAnsi="Times New Roman"/>
          <w:b/>
          <w:sz w:val="20"/>
          <w:szCs w:val="20"/>
        </w:rPr>
        <w:t>ΣΧΟΛΗΣ ΕΠΙΣΤΗΜΩΝ ΑΝΘΡΩΠΙΝΗΣ ΚΙΝΗΣΗΣ ΚΑΙ ΠΟΙΟΤΗΤΑΣ ΖΩΗΣ</w:t>
      </w:r>
    </w:p>
    <w:p w14:paraId="5D1A0E94" w14:textId="0CECB3D4" w:rsidR="0049755C" w:rsidRPr="00F179EF" w:rsidRDefault="0049755C" w:rsidP="00F179EF">
      <w:pPr>
        <w:spacing w:line="240" w:lineRule="auto"/>
        <w:jc w:val="center"/>
        <w:rPr>
          <w:rFonts w:ascii="Times New Roman" w:hAnsi="Times New Roman"/>
          <w:b/>
          <w:sz w:val="20"/>
          <w:szCs w:val="20"/>
        </w:rPr>
      </w:pPr>
      <w:r w:rsidRPr="00F179EF">
        <w:rPr>
          <w:rFonts w:ascii="Times New Roman" w:hAnsi="Times New Roman"/>
          <w:b/>
          <w:sz w:val="20"/>
          <w:szCs w:val="20"/>
        </w:rPr>
        <w:t>ΠΑΝΕΠΙΣΤΗΜΙΟΥ ΠΕΛΟΠΟΝΝΗΣΟΥ</w:t>
      </w:r>
    </w:p>
    <w:p w14:paraId="6FBB8EB3" w14:textId="095E5C32" w:rsidR="00463AEF" w:rsidRDefault="00463AEF" w:rsidP="0049755C">
      <w:pPr>
        <w:spacing w:line="240" w:lineRule="auto"/>
        <w:jc w:val="center"/>
        <w:rPr>
          <w:rFonts w:ascii="Times New Roman" w:hAnsi="Times New Roman"/>
          <w:b/>
        </w:rPr>
      </w:pPr>
    </w:p>
    <w:p w14:paraId="3144126D" w14:textId="5E3153DC" w:rsidR="00463AEF" w:rsidRPr="00463AEF" w:rsidRDefault="00463AEF" w:rsidP="00463AEF">
      <w:pPr>
        <w:tabs>
          <w:tab w:val="left" w:pos="6960"/>
        </w:tabs>
        <w:spacing w:line="240" w:lineRule="auto"/>
        <w:jc w:val="center"/>
        <w:rPr>
          <w:rFonts w:ascii="Times New Roman" w:hAnsi="Times New Roman"/>
          <w:b/>
          <w:sz w:val="24"/>
          <w:szCs w:val="24"/>
        </w:rPr>
      </w:pPr>
      <w:r w:rsidRPr="00463AEF">
        <w:rPr>
          <w:rFonts w:ascii="Times New Roman" w:hAnsi="Times New Roman"/>
          <w:b/>
          <w:sz w:val="24"/>
          <w:szCs w:val="24"/>
        </w:rPr>
        <w:t>ΤΡΙΜΕΛΗΣ ΣΥΜΒΟΥΛΕΥΤΙΚΗ ΕΠΙΤΡΟΠΗ</w:t>
      </w:r>
    </w:p>
    <w:p w14:paraId="1B83A6C8" w14:textId="44FC80AF" w:rsidR="00463AEF" w:rsidRPr="00463AEF" w:rsidRDefault="00463AEF" w:rsidP="00463AEF">
      <w:pPr>
        <w:tabs>
          <w:tab w:val="left" w:pos="709"/>
        </w:tabs>
        <w:spacing w:line="240" w:lineRule="auto"/>
        <w:jc w:val="center"/>
        <w:rPr>
          <w:b/>
          <w:sz w:val="24"/>
          <w:szCs w:val="24"/>
        </w:rPr>
      </w:pPr>
      <w:proofErr w:type="spellStart"/>
      <w:r w:rsidRPr="00463AEF">
        <w:rPr>
          <w:rFonts w:ascii="Times New Roman" w:hAnsi="Times New Roman"/>
          <w:b/>
          <w:sz w:val="24"/>
          <w:szCs w:val="24"/>
        </w:rPr>
        <w:t>Ρόχας</w:t>
      </w:r>
      <w:r>
        <w:rPr>
          <w:rFonts w:ascii="Times New Roman" w:hAnsi="Times New Roman"/>
          <w:b/>
          <w:sz w:val="24"/>
          <w:szCs w:val="24"/>
        </w:rPr>
        <w:t>-</w:t>
      </w:r>
      <w:r w:rsidRPr="00463AEF">
        <w:rPr>
          <w:rFonts w:ascii="Times New Roman" w:hAnsi="Times New Roman"/>
          <w:b/>
          <w:sz w:val="24"/>
          <w:szCs w:val="24"/>
        </w:rPr>
        <w:t>Χίλ</w:t>
      </w:r>
      <w:proofErr w:type="spellEnd"/>
      <w:r w:rsidRPr="00463AEF">
        <w:rPr>
          <w:rFonts w:ascii="Times New Roman" w:hAnsi="Times New Roman"/>
          <w:b/>
          <w:sz w:val="24"/>
          <w:szCs w:val="24"/>
        </w:rPr>
        <w:t xml:space="preserve"> Ανδρέα </w:t>
      </w:r>
      <w:proofErr w:type="spellStart"/>
      <w:r w:rsidRPr="00463AEF">
        <w:rPr>
          <w:rFonts w:ascii="Times New Roman" w:hAnsi="Times New Roman"/>
          <w:b/>
          <w:sz w:val="24"/>
          <w:szCs w:val="24"/>
        </w:rPr>
        <w:t>Παόλα</w:t>
      </w:r>
      <w:proofErr w:type="spellEnd"/>
      <w:r>
        <w:rPr>
          <w:rFonts w:ascii="Times New Roman" w:hAnsi="Times New Roman"/>
          <w:b/>
          <w:sz w:val="24"/>
          <w:szCs w:val="24"/>
        </w:rPr>
        <w:t xml:space="preserve">, </w:t>
      </w:r>
      <w:r w:rsidRPr="00463AEF">
        <w:rPr>
          <w:rFonts w:ascii="Times New Roman" w:hAnsi="Times New Roman"/>
          <w:b/>
          <w:sz w:val="24"/>
          <w:szCs w:val="24"/>
        </w:rPr>
        <w:t>Επίκουρος Καθηγήτρια (Επιβλέπουσα)</w:t>
      </w:r>
    </w:p>
    <w:p w14:paraId="24A20F90" w14:textId="222F3C47" w:rsidR="00463AEF" w:rsidRPr="00463AEF" w:rsidRDefault="00463AEF" w:rsidP="00463AEF">
      <w:pPr>
        <w:tabs>
          <w:tab w:val="left" w:pos="6960"/>
        </w:tabs>
        <w:spacing w:line="240" w:lineRule="auto"/>
        <w:jc w:val="center"/>
        <w:rPr>
          <w:rFonts w:ascii="Times New Roman" w:hAnsi="Times New Roman"/>
          <w:b/>
          <w:sz w:val="24"/>
          <w:szCs w:val="24"/>
        </w:rPr>
      </w:pPr>
      <w:r w:rsidRPr="00463AEF">
        <w:rPr>
          <w:rFonts w:ascii="Times New Roman" w:hAnsi="Times New Roman"/>
          <w:b/>
          <w:sz w:val="24"/>
          <w:szCs w:val="24"/>
        </w:rPr>
        <w:t>Ζυγά Σοφία</w:t>
      </w:r>
      <w:r>
        <w:rPr>
          <w:rFonts w:ascii="Times New Roman" w:hAnsi="Times New Roman"/>
          <w:b/>
          <w:sz w:val="24"/>
          <w:szCs w:val="24"/>
        </w:rPr>
        <w:t xml:space="preserve">, </w:t>
      </w:r>
      <w:r w:rsidRPr="00463AEF">
        <w:rPr>
          <w:rFonts w:ascii="Times New Roman" w:hAnsi="Times New Roman"/>
          <w:b/>
          <w:sz w:val="24"/>
          <w:szCs w:val="24"/>
        </w:rPr>
        <w:t>Καθηγήτρια (Μέλος)</w:t>
      </w:r>
    </w:p>
    <w:p w14:paraId="70FD7D20" w14:textId="23E625CE" w:rsidR="0049755C" w:rsidRPr="009E363B" w:rsidRDefault="00463AEF" w:rsidP="00F179EF">
      <w:pPr>
        <w:tabs>
          <w:tab w:val="left" w:pos="6960"/>
        </w:tabs>
        <w:spacing w:line="240" w:lineRule="auto"/>
        <w:jc w:val="center"/>
        <w:rPr>
          <w:rFonts w:ascii="Times New Roman" w:hAnsi="Times New Roman"/>
          <w:b/>
          <w:sz w:val="24"/>
          <w:szCs w:val="24"/>
        </w:rPr>
      </w:pPr>
      <w:r w:rsidRPr="00463AEF">
        <w:rPr>
          <w:rFonts w:ascii="Times New Roman" w:hAnsi="Times New Roman"/>
          <w:b/>
          <w:sz w:val="24"/>
          <w:szCs w:val="24"/>
        </w:rPr>
        <w:t>Τζαβέλλα Φωτεινή</w:t>
      </w:r>
      <w:r>
        <w:rPr>
          <w:rFonts w:ascii="Times New Roman" w:hAnsi="Times New Roman"/>
          <w:b/>
          <w:sz w:val="24"/>
          <w:szCs w:val="24"/>
        </w:rPr>
        <w:t xml:space="preserve">, </w:t>
      </w:r>
      <w:r w:rsidRPr="00463AEF">
        <w:rPr>
          <w:rFonts w:ascii="Times New Roman" w:hAnsi="Times New Roman"/>
          <w:b/>
          <w:sz w:val="24"/>
          <w:szCs w:val="24"/>
        </w:rPr>
        <w:t>Επίκουρος Καθηγήτρια (Μέλος)</w:t>
      </w:r>
    </w:p>
    <w:p w14:paraId="47B62B76" w14:textId="77777777" w:rsidR="0049755C" w:rsidRPr="009E363B" w:rsidRDefault="0049755C" w:rsidP="0049755C">
      <w:pPr>
        <w:tabs>
          <w:tab w:val="left" w:pos="6960"/>
        </w:tabs>
        <w:jc w:val="center"/>
        <w:rPr>
          <w:rFonts w:ascii="Times New Roman" w:hAnsi="Times New Roman"/>
          <w:b/>
          <w:sz w:val="24"/>
          <w:szCs w:val="24"/>
        </w:rPr>
      </w:pPr>
    </w:p>
    <w:p w14:paraId="32AE2B01" w14:textId="77777777" w:rsidR="0049755C" w:rsidRPr="009E363B" w:rsidRDefault="0049755C" w:rsidP="0049755C">
      <w:pPr>
        <w:tabs>
          <w:tab w:val="left" w:pos="6960"/>
        </w:tabs>
        <w:jc w:val="center"/>
        <w:rPr>
          <w:rFonts w:ascii="Times New Roman" w:hAnsi="Times New Roman"/>
          <w:b/>
          <w:sz w:val="24"/>
          <w:szCs w:val="24"/>
        </w:rPr>
      </w:pPr>
      <w:r w:rsidRPr="009E363B">
        <w:rPr>
          <w:rFonts w:ascii="Times New Roman" w:hAnsi="Times New Roman"/>
          <w:b/>
          <w:sz w:val="24"/>
          <w:szCs w:val="24"/>
          <w:lang w:val="en-US"/>
        </w:rPr>
        <w:t>T</w:t>
      </w:r>
      <w:r w:rsidRPr="009E363B">
        <w:rPr>
          <w:rFonts w:ascii="Times New Roman" w:hAnsi="Times New Roman"/>
          <w:b/>
          <w:sz w:val="24"/>
          <w:szCs w:val="24"/>
        </w:rPr>
        <w:t>ΡΙΠΟΛΗ, 2021</w:t>
      </w:r>
    </w:p>
    <w:p w14:paraId="3F5578EC" w14:textId="77777777" w:rsidR="00A05A68" w:rsidRPr="009E363B" w:rsidRDefault="00A05A68" w:rsidP="00A05A68">
      <w:pPr>
        <w:spacing w:line="360" w:lineRule="auto"/>
        <w:jc w:val="center"/>
        <w:rPr>
          <w:color w:val="000000"/>
          <w:shd w:val="clear" w:color="auto" w:fill="FFFFFF"/>
        </w:rPr>
      </w:pPr>
    </w:p>
    <w:p w14:paraId="4D0CC682" w14:textId="77777777" w:rsidR="00A05A68" w:rsidRPr="009E363B" w:rsidRDefault="00A05A68" w:rsidP="00A05A68">
      <w:pPr>
        <w:spacing w:line="360" w:lineRule="auto"/>
        <w:jc w:val="center"/>
        <w:rPr>
          <w:color w:val="000000"/>
          <w:shd w:val="clear" w:color="auto" w:fill="FFFFFF"/>
        </w:rPr>
      </w:pPr>
    </w:p>
    <w:p w14:paraId="7E283BB8" w14:textId="77777777" w:rsidR="00A05A68" w:rsidRPr="009E363B" w:rsidRDefault="00A05A68" w:rsidP="00A05A68">
      <w:pPr>
        <w:spacing w:line="360" w:lineRule="auto"/>
        <w:jc w:val="center"/>
        <w:rPr>
          <w:color w:val="000000"/>
          <w:shd w:val="clear" w:color="auto" w:fill="FFFFFF"/>
        </w:rPr>
      </w:pPr>
    </w:p>
    <w:p w14:paraId="68880185" w14:textId="77777777" w:rsidR="00A05A68" w:rsidRPr="009E363B" w:rsidRDefault="00A05A68" w:rsidP="00A05A68">
      <w:pPr>
        <w:spacing w:line="360" w:lineRule="auto"/>
        <w:jc w:val="center"/>
        <w:rPr>
          <w:color w:val="000000"/>
          <w:shd w:val="clear" w:color="auto" w:fill="FFFFFF"/>
        </w:rPr>
      </w:pPr>
    </w:p>
    <w:p w14:paraId="44AF38F0" w14:textId="77777777" w:rsidR="00A05A68" w:rsidRPr="009E363B" w:rsidRDefault="00A05A68" w:rsidP="00A05A68">
      <w:pPr>
        <w:spacing w:line="360" w:lineRule="auto"/>
        <w:rPr>
          <w:color w:val="000000"/>
          <w:shd w:val="clear" w:color="auto" w:fill="FFFFFF"/>
        </w:rPr>
      </w:pPr>
    </w:p>
    <w:p w14:paraId="68BF701B" w14:textId="77777777" w:rsidR="00985DBD" w:rsidRPr="00985DBD" w:rsidRDefault="00985DBD" w:rsidP="00A05A68">
      <w:pPr>
        <w:spacing w:line="360" w:lineRule="auto"/>
        <w:jc w:val="both"/>
        <w:rPr>
          <w:rFonts w:ascii="Times New Roman" w:hAnsi="Times New Roman"/>
          <w:color w:val="000000"/>
          <w:sz w:val="24"/>
          <w:szCs w:val="24"/>
          <w:shd w:val="clear" w:color="auto" w:fill="FFFFFF"/>
        </w:rPr>
      </w:pPr>
    </w:p>
    <w:p w14:paraId="1A92C173" w14:textId="77777777" w:rsidR="00985DBD" w:rsidRPr="00985DBD" w:rsidRDefault="00985DBD" w:rsidP="00A05A68">
      <w:pPr>
        <w:spacing w:line="360" w:lineRule="auto"/>
        <w:jc w:val="both"/>
        <w:rPr>
          <w:rFonts w:ascii="Times New Roman" w:hAnsi="Times New Roman"/>
          <w:color w:val="000000"/>
          <w:sz w:val="24"/>
          <w:szCs w:val="24"/>
          <w:shd w:val="clear" w:color="auto" w:fill="FFFFFF"/>
        </w:rPr>
      </w:pPr>
    </w:p>
    <w:p w14:paraId="1A43D581" w14:textId="77777777" w:rsidR="00985DBD" w:rsidRPr="00985DBD" w:rsidRDefault="00985DBD" w:rsidP="00A05A68">
      <w:pPr>
        <w:spacing w:line="360" w:lineRule="auto"/>
        <w:jc w:val="both"/>
        <w:rPr>
          <w:rFonts w:ascii="Times New Roman" w:hAnsi="Times New Roman"/>
          <w:color w:val="000000"/>
          <w:sz w:val="24"/>
          <w:szCs w:val="24"/>
          <w:shd w:val="clear" w:color="auto" w:fill="FFFFFF"/>
        </w:rPr>
      </w:pPr>
    </w:p>
    <w:p w14:paraId="582A80DA" w14:textId="77777777" w:rsidR="00985DBD" w:rsidRPr="00985DBD" w:rsidRDefault="00985DBD" w:rsidP="00A05A68">
      <w:pPr>
        <w:spacing w:line="360" w:lineRule="auto"/>
        <w:jc w:val="both"/>
        <w:rPr>
          <w:rFonts w:ascii="Times New Roman" w:hAnsi="Times New Roman"/>
          <w:color w:val="000000"/>
          <w:sz w:val="24"/>
          <w:szCs w:val="24"/>
          <w:shd w:val="clear" w:color="auto" w:fill="FFFFFF"/>
        </w:rPr>
      </w:pPr>
    </w:p>
    <w:p w14:paraId="558A6392" w14:textId="77777777" w:rsidR="00985DBD" w:rsidRPr="00985DBD" w:rsidRDefault="00985DBD" w:rsidP="00A05A68">
      <w:pPr>
        <w:spacing w:line="360" w:lineRule="auto"/>
        <w:jc w:val="both"/>
        <w:rPr>
          <w:rFonts w:ascii="Times New Roman" w:hAnsi="Times New Roman"/>
          <w:color w:val="000000"/>
          <w:sz w:val="24"/>
          <w:szCs w:val="24"/>
          <w:shd w:val="clear" w:color="auto" w:fill="FFFFFF"/>
        </w:rPr>
      </w:pPr>
    </w:p>
    <w:p w14:paraId="5209C0AF" w14:textId="77777777" w:rsidR="00985DBD" w:rsidRPr="00985DBD" w:rsidRDefault="00985DBD" w:rsidP="00A05A68">
      <w:pPr>
        <w:spacing w:line="360" w:lineRule="auto"/>
        <w:jc w:val="both"/>
        <w:rPr>
          <w:rFonts w:ascii="Times New Roman" w:hAnsi="Times New Roman"/>
          <w:color w:val="000000"/>
          <w:sz w:val="24"/>
          <w:szCs w:val="24"/>
          <w:shd w:val="clear" w:color="auto" w:fill="FFFFFF"/>
        </w:rPr>
      </w:pPr>
    </w:p>
    <w:p w14:paraId="055569C2" w14:textId="77777777" w:rsidR="00985DBD" w:rsidRDefault="00985DBD" w:rsidP="00A05A68">
      <w:pPr>
        <w:spacing w:line="360" w:lineRule="auto"/>
        <w:jc w:val="both"/>
        <w:rPr>
          <w:rFonts w:ascii="Times New Roman" w:hAnsi="Times New Roman"/>
          <w:color w:val="000000"/>
          <w:sz w:val="24"/>
          <w:szCs w:val="24"/>
          <w:shd w:val="clear" w:color="auto" w:fill="FFFFFF"/>
        </w:rPr>
      </w:pPr>
    </w:p>
    <w:p w14:paraId="40281BB9" w14:textId="77777777" w:rsidR="00985DBD" w:rsidRDefault="00985DBD" w:rsidP="00A05A68">
      <w:pPr>
        <w:spacing w:line="360" w:lineRule="auto"/>
        <w:jc w:val="both"/>
        <w:rPr>
          <w:rFonts w:ascii="Times New Roman" w:hAnsi="Times New Roman"/>
          <w:color w:val="000000"/>
          <w:sz w:val="24"/>
          <w:szCs w:val="24"/>
          <w:shd w:val="clear" w:color="auto" w:fill="FFFFFF"/>
        </w:rPr>
      </w:pPr>
    </w:p>
    <w:p w14:paraId="1BC5BDAB" w14:textId="77777777" w:rsidR="00985DBD" w:rsidRDefault="00985DBD" w:rsidP="00A05A68">
      <w:pPr>
        <w:spacing w:line="360" w:lineRule="auto"/>
        <w:jc w:val="both"/>
        <w:rPr>
          <w:rFonts w:ascii="Times New Roman" w:hAnsi="Times New Roman"/>
          <w:color w:val="000000"/>
          <w:sz w:val="24"/>
          <w:szCs w:val="24"/>
          <w:shd w:val="clear" w:color="auto" w:fill="FFFFFF"/>
        </w:rPr>
      </w:pPr>
    </w:p>
    <w:p w14:paraId="77995AD4" w14:textId="77777777" w:rsidR="00985DBD" w:rsidRDefault="00985DBD" w:rsidP="00A05A68">
      <w:pPr>
        <w:spacing w:line="360" w:lineRule="auto"/>
        <w:jc w:val="both"/>
        <w:rPr>
          <w:rFonts w:ascii="Times New Roman" w:hAnsi="Times New Roman"/>
          <w:color w:val="000000"/>
          <w:sz w:val="24"/>
          <w:szCs w:val="24"/>
          <w:shd w:val="clear" w:color="auto" w:fill="FFFFFF"/>
        </w:rPr>
      </w:pPr>
    </w:p>
    <w:p w14:paraId="3BDBE48E" w14:textId="77777777" w:rsidR="00985DBD" w:rsidRDefault="00985DBD" w:rsidP="00A05A68">
      <w:pPr>
        <w:spacing w:line="360" w:lineRule="auto"/>
        <w:jc w:val="both"/>
        <w:rPr>
          <w:rFonts w:ascii="Times New Roman" w:hAnsi="Times New Roman"/>
          <w:color w:val="000000"/>
          <w:sz w:val="24"/>
          <w:szCs w:val="24"/>
          <w:shd w:val="clear" w:color="auto" w:fill="FFFFFF"/>
        </w:rPr>
      </w:pPr>
    </w:p>
    <w:p w14:paraId="79971173" w14:textId="77777777" w:rsidR="00985DBD" w:rsidRDefault="00985DBD" w:rsidP="00A05A68">
      <w:pPr>
        <w:spacing w:line="360" w:lineRule="auto"/>
        <w:jc w:val="both"/>
        <w:rPr>
          <w:rFonts w:ascii="Times New Roman" w:hAnsi="Times New Roman"/>
          <w:color w:val="000000"/>
          <w:sz w:val="24"/>
          <w:szCs w:val="24"/>
          <w:shd w:val="clear" w:color="auto" w:fill="FFFFFF"/>
        </w:rPr>
      </w:pPr>
    </w:p>
    <w:p w14:paraId="11281F10" w14:textId="013D9023" w:rsidR="00A05A68" w:rsidRPr="00F179EF" w:rsidRDefault="00A05A68" w:rsidP="00A05A68">
      <w:pPr>
        <w:spacing w:line="360" w:lineRule="auto"/>
        <w:jc w:val="both"/>
        <w:rPr>
          <w:rFonts w:ascii="Times New Roman" w:hAnsi="Times New Roman"/>
          <w:b/>
          <w:bCs/>
          <w:color w:val="000000"/>
          <w:sz w:val="24"/>
          <w:szCs w:val="24"/>
          <w:shd w:val="clear" w:color="auto" w:fill="FFFFFF"/>
        </w:rPr>
      </w:pPr>
      <w:r w:rsidRPr="009E363B">
        <w:rPr>
          <w:rFonts w:ascii="Times New Roman" w:hAnsi="Times New Roman"/>
          <w:color w:val="000000"/>
          <w:sz w:val="24"/>
          <w:szCs w:val="24"/>
          <w:shd w:val="clear" w:color="auto" w:fill="FFFFFF"/>
          <w:lang w:val="en-US"/>
        </w:rPr>
        <w:t>Copyright</w:t>
      </w:r>
      <w:r w:rsidRPr="009E363B">
        <w:rPr>
          <w:rFonts w:ascii="Times New Roman" w:hAnsi="Times New Roman"/>
          <w:sz w:val="24"/>
          <w:szCs w:val="24"/>
        </w:rPr>
        <w:t xml:space="preserve"> </w:t>
      </w:r>
      <w:r w:rsidRPr="009E363B">
        <w:rPr>
          <w:rFonts w:ascii="Times New Roman" w:hAnsi="Times New Roman"/>
          <w:color w:val="000000"/>
          <w:sz w:val="24"/>
          <w:szCs w:val="24"/>
          <w:shd w:val="clear" w:color="auto" w:fill="FFFFFF"/>
        </w:rPr>
        <w:t xml:space="preserve">© </w:t>
      </w:r>
      <w:r w:rsidR="00F179EF" w:rsidRPr="00F179EF">
        <w:rPr>
          <w:rFonts w:ascii="Times New Roman" w:hAnsi="Times New Roman"/>
          <w:b/>
          <w:bCs/>
          <w:color w:val="000000"/>
          <w:sz w:val="24"/>
          <w:szCs w:val="24"/>
          <w:shd w:val="clear" w:color="auto" w:fill="FFFFFF"/>
        </w:rPr>
        <w:t xml:space="preserve">ΜΠΑΤΣΙΚΟΥΡΑ </w:t>
      </w:r>
      <w:r w:rsidRPr="00F179EF">
        <w:rPr>
          <w:rFonts w:ascii="Times New Roman" w:hAnsi="Times New Roman"/>
          <w:b/>
          <w:bCs/>
          <w:color w:val="000000"/>
          <w:sz w:val="24"/>
          <w:szCs w:val="24"/>
          <w:shd w:val="clear" w:color="auto" w:fill="FFFFFF"/>
        </w:rPr>
        <w:t xml:space="preserve">ΜΑΡΙΑ </w:t>
      </w:r>
      <w:r w:rsidR="00F179EF" w:rsidRPr="00F179EF">
        <w:rPr>
          <w:rFonts w:ascii="Times New Roman" w:hAnsi="Times New Roman"/>
          <w:b/>
          <w:bCs/>
          <w:color w:val="000000"/>
          <w:sz w:val="24"/>
          <w:szCs w:val="24"/>
          <w:shd w:val="clear" w:color="auto" w:fill="FFFFFF"/>
        </w:rPr>
        <w:t>2021</w:t>
      </w:r>
    </w:p>
    <w:p w14:paraId="4B3C746A" w14:textId="77777777" w:rsidR="00A05A68" w:rsidRPr="009E363B" w:rsidRDefault="00A05A68" w:rsidP="00A05A68">
      <w:pPr>
        <w:spacing w:line="360" w:lineRule="auto"/>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 xml:space="preserve">Με επιφύλαξη παντός δικαιώματος. </w:t>
      </w:r>
      <w:proofErr w:type="spellStart"/>
      <w:r w:rsidRPr="009E363B">
        <w:rPr>
          <w:rFonts w:ascii="Times New Roman" w:hAnsi="Times New Roman"/>
          <w:color w:val="000000"/>
          <w:sz w:val="24"/>
          <w:szCs w:val="24"/>
          <w:shd w:val="clear" w:color="auto" w:fill="FFFFFF"/>
        </w:rPr>
        <w:t>All</w:t>
      </w:r>
      <w:proofErr w:type="spellEnd"/>
      <w:r w:rsidRPr="009E363B">
        <w:rPr>
          <w:rFonts w:ascii="Times New Roman" w:hAnsi="Times New Roman"/>
          <w:color w:val="000000"/>
          <w:sz w:val="24"/>
          <w:szCs w:val="24"/>
          <w:shd w:val="clear" w:color="auto" w:fill="FFFFFF"/>
        </w:rPr>
        <w:t xml:space="preserve"> </w:t>
      </w:r>
      <w:proofErr w:type="spellStart"/>
      <w:r w:rsidRPr="009E363B">
        <w:rPr>
          <w:rFonts w:ascii="Times New Roman" w:hAnsi="Times New Roman"/>
          <w:color w:val="000000"/>
          <w:sz w:val="24"/>
          <w:szCs w:val="24"/>
          <w:shd w:val="clear" w:color="auto" w:fill="FFFFFF"/>
        </w:rPr>
        <w:t>rights</w:t>
      </w:r>
      <w:proofErr w:type="spellEnd"/>
      <w:r w:rsidRPr="009E363B">
        <w:rPr>
          <w:rFonts w:ascii="Times New Roman" w:hAnsi="Times New Roman"/>
          <w:color w:val="000000"/>
          <w:sz w:val="24"/>
          <w:szCs w:val="24"/>
          <w:shd w:val="clear" w:color="auto" w:fill="FFFFFF"/>
        </w:rPr>
        <w:t xml:space="preserve"> </w:t>
      </w:r>
      <w:proofErr w:type="spellStart"/>
      <w:r w:rsidRPr="009E363B">
        <w:rPr>
          <w:rFonts w:ascii="Times New Roman" w:hAnsi="Times New Roman"/>
          <w:color w:val="000000"/>
          <w:sz w:val="24"/>
          <w:szCs w:val="24"/>
          <w:shd w:val="clear" w:color="auto" w:fill="FFFFFF"/>
        </w:rPr>
        <w:t>reserved</w:t>
      </w:r>
      <w:proofErr w:type="spellEnd"/>
    </w:p>
    <w:p w14:paraId="694AEAE9" w14:textId="19785C97" w:rsidR="00A05A68" w:rsidRPr="009E363B" w:rsidRDefault="00A05A68" w:rsidP="00A05A68">
      <w:pPr>
        <w:autoSpaceDE w:val="0"/>
        <w:autoSpaceDN w:val="0"/>
        <w:adjustRightInd w:val="0"/>
        <w:spacing w:after="0" w:line="360" w:lineRule="auto"/>
        <w:jc w:val="both"/>
        <w:rPr>
          <w:rFonts w:ascii="Times New Roman" w:hAnsi="Times New Roman"/>
          <w:b/>
          <w:sz w:val="24"/>
          <w:szCs w:val="24"/>
        </w:rPr>
      </w:pPr>
      <w:r w:rsidRPr="009E363B">
        <w:rPr>
          <w:rFonts w:ascii="Times New Roman" w:hAnsi="Times New Roman"/>
          <w:color w:val="000000"/>
          <w:sz w:val="24"/>
          <w:szCs w:val="24"/>
          <w:shd w:val="clear" w:color="auto" w:fill="FFFFFF"/>
        </w:rPr>
        <w:t>Η παρούσα εργασία εκπονήθηκε στο πλαίσιο της διδακτορικής διατριβής «</w:t>
      </w:r>
      <w:r w:rsidRPr="009E363B">
        <w:rPr>
          <w:rFonts w:ascii="Times New Roman" w:hAnsi="Times New Roman"/>
          <w:sz w:val="24"/>
          <w:szCs w:val="24"/>
        </w:rPr>
        <w:t>Διερεύνηση των  βιολογικών και  περιβαλλοντικών παραγόντων στην αποτελεσματική διαχείριση του άγχους/στρες»</w:t>
      </w:r>
      <w:r w:rsidRPr="009E363B">
        <w:rPr>
          <w:rFonts w:ascii="Times New Roman" w:hAnsi="Times New Roman"/>
          <w:color w:val="000000"/>
          <w:sz w:val="24"/>
          <w:szCs w:val="24"/>
          <w:shd w:val="clear" w:color="auto" w:fill="FFFFFF"/>
        </w:rPr>
        <w:t xml:space="preserve"> στο Τμήμα Νοσηλευτικής. Η έγκρισή</w:t>
      </w:r>
      <w:r w:rsidR="000A26E4" w:rsidRPr="009E363B">
        <w:rPr>
          <w:rFonts w:ascii="Times New Roman" w:hAnsi="Times New Roman"/>
          <w:color w:val="000000"/>
          <w:sz w:val="24"/>
          <w:szCs w:val="24"/>
          <w:shd w:val="clear" w:color="auto" w:fill="FFFFFF"/>
        </w:rPr>
        <w:t xml:space="preserve"> </w:t>
      </w:r>
      <w:r w:rsidRPr="009E363B">
        <w:rPr>
          <w:rFonts w:ascii="Times New Roman" w:hAnsi="Times New Roman"/>
          <w:color w:val="000000"/>
          <w:sz w:val="24"/>
          <w:szCs w:val="24"/>
          <w:shd w:val="clear" w:color="auto" w:fill="FFFFFF"/>
        </w:rPr>
        <w:t>της δεν υποδηλώνει απαραιτήτως και την αποδοχή των απόψεων του συγγραφέα εκ μέρους του Πανεπιστημίου Πελοποννήσου.</w:t>
      </w:r>
    </w:p>
    <w:p w14:paraId="7A22D5C4" w14:textId="77777777" w:rsidR="00A05A68" w:rsidRPr="009E363B" w:rsidRDefault="00A05A68" w:rsidP="00C40364">
      <w:pPr>
        <w:tabs>
          <w:tab w:val="left" w:pos="6960"/>
        </w:tabs>
        <w:jc w:val="center"/>
        <w:rPr>
          <w:rFonts w:ascii="Times New Roman" w:hAnsi="Times New Roman"/>
          <w:b/>
          <w:sz w:val="24"/>
          <w:szCs w:val="24"/>
        </w:rPr>
      </w:pPr>
    </w:p>
    <w:p w14:paraId="256FBA57" w14:textId="77777777" w:rsidR="00A05A68" w:rsidRPr="009E363B" w:rsidRDefault="00A05A68" w:rsidP="00C40364">
      <w:pPr>
        <w:tabs>
          <w:tab w:val="left" w:pos="6960"/>
        </w:tabs>
        <w:jc w:val="center"/>
        <w:rPr>
          <w:rFonts w:ascii="Times New Roman" w:hAnsi="Times New Roman"/>
          <w:b/>
          <w:sz w:val="24"/>
          <w:szCs w:val="24"/>
        </w:rPr>
      </w:pPr>
    </w:p>
    <w:p w14:paraId="4A4C5214" w14:textId="77777777" w:rsidR="00A05A68" w:rsidRPr="009E363B" w:rsidRDefault="00A05A68" w:rsidP="00C40364">
      <w:pPr>
        <w:tabs>
          <w:tab w:val="left" w:pos="6960"/>
        </w:tabs>
        <w:jc w:val="center"/>
        <w:rPr>
          <w:rFonts w:ascii="Times New Roman" w:hAnsi="Times New Roman"/>
          <w:b/>
          <w:sz w:val="24"/>
          <w:szCs w:val="24"/>
        </w:rPr>
      </w:pPr>
    </w:p>
    <w:p w14:paraId="6CF5A520" w14:textId="77777777" w:rsidR="00A05A68" w:rsidRPr="009E363B" w:rsidRDefault="00A05A68" w:rsidP="00C40364">
      <w:pPr>
        <w:tabs>
          <w:tab w:val="left" w:pos="6960"/>
        </w:tabs>
        <w:jc w:val="center"/>
        <w:rPr>
          <w:rFonts w:ascii="Times New Roman" w:hAnsi="Times New Roman"/>
          <w:b/>
          <w:sz w:val="24"/>
          <w:szCs w:val="24"/>
        </w:rPr>
      </w:pPr>
    </w:p>
    <w:p w14:paraId="26CCB0FE" w14:textId="77777777" w:rsidR="00A05A68" w:rsidRPr="009E363B" w:rsidRDefault="00A05A68" w:rsidP="00C40364">
      <w:pPr>
        <w:tabs>
          <w:tab w:val="left" w:pos="6960"/>
        </w:tabs>
        <w:jc w:val="center"/>
        <w:rPr>
          <w:rFonts w:ascii="Times New Roman" w:hAnsi="Times New Roman"/>
          <w:b/>
          <w:sz w:val="24"/>
          <w:szCs w:val="24"/>
        </w:rPr>
      </w:pPr>
    </w:p>
    <w:p w14:paraId="15AEB733" w14:textId="77777777" w:rsidR="00A05A68" w:rsidRPr="009E363B" w:rsidRDefault="00A05A68" w:rsidP="00C40364">
      <w:pPr>
        <w:tabs>
          <w:tab w:val="left" w:pos="6960"/>
        </w:tabs>
        <w:jc w:val="center"/>
        <w:rPr>
          <w:rFonts w:ascii="Times New Roman" w:hAnsi="Times New Roman"/>
          <w:b/>
          <w:sz w:val="24"/>
          <w:szCs w:val="24"/>
        </w:rPr>
      </w:pPr>
    </w:p>
    <w:p w14:paraId="6AB6D878" w14:textId="77777777" w:rsidR="00A05A68" w:rsidRPr="009E363B" w:rsidRDefault="00A05A68" w:rsidP="00C40364">
      <w:pPr>
        <w:tabs>
          <w:tab w:val="left" w:pos="6960"/>
        </w:tabs>
        <w:jc w:val="center"/>
        <w:rPr>
          <w:rFonts w:ascii="Times New Roman" w:hAnsi="Times New Roman"/>
          <w:b/>
          <w:sz w:val="24"/>
          <w:szCs w:val="24"/>
        </w:rPr>
      </w:pPr>
    </w:p>
    <w:p w14:paraId="039B7599" w14:textId="77777777" w:rsidR="00A05A68" w:rsidRPr="009E363B" w:rsidRDefault="00A05A68" w:rsidP="00C40364">
      <w:pPr>
        <w:tabs>
          <w:tab w:val="left" w:pos="6960"/>
        </w:tabs>
        <w:jc w:val="center"/>
        <w:rPr>
          <w:rFonts w:ascii="Times New Roman" w:hAnsi="Times New Roman"/>
          <w:b/>
          <w:sz w:val="24"/>
          <w:szCs w:val="24"/>
        </w:rPr>
      </w:pPr>
    </w:p>
    <w:p w14:paraId="7DFB27AD" w14:textId="77777777" w:rsidR="00A05A68" w:rsidRPr="009E363B" w:rsidRDefault="00A05A68" w:rsidP="00C40364">
      <w:pPr>
        <w:tabs>
          <w:tab w:val="left" w:pos="6960"/>
        </w:tabs>
        <w:jc w:val="center"/>
        <w:rPr>
          <w:rFonts w:ascii="Times New Roman" w:hAnsi="Times New Roman"/>
          <w:b/>
          <w:sz w:val="24"/>
          <w:szCs w:val="24"/>
        </w:rPr>
      </w:pPr>
    </w:p>
    <w:p w14:paraId="272E016C" w14:textId="77777777" w:rsidR="00A05A68" w:rsidRPr="009E363B" w:rsidRDefault="00A05A68" w:rsidP="00C40364">
      <w:pPr>
        <w:tabs>
          <w:tab w:val="left" w:pos="6960"/>
        </w:tabs>
        <w:jc w:val="center"/>
        <w:rPr>
          <w:rFonts w:ascii="Times New Roman" w:hAnsi="Times New Roman"/>
          <w:b/>
          <w:sz w:val="24"/>
          <w:szCs w:val="24"/>
        </w:rPr>
      </w:pPr>
    </w:p>
    <w:p w14:paraId="2AF96387" w14:textId="77777777" w:rsidR="00A05A68" w:rsidRPr="009E363B" w:rsidRDefault="00A05A68" w:rsidP="00C40364">
      <w:pPr>
        <w:tabs>
          <w:tab w:val="left" w:pos="6960"/>
        </w:tabs>
        <w:jc w:val="center"/>
        <w:rPr>
          <w:rFonts w:ascii="Times New Roman" w:hAnsi="Times New Roman"/>
          <w:b/>
          <w:sz w:val="24"/>
          <w:szCs w:val="24"/>
        </w:rPr>
      </w:pPr>
    </w:p>
    <w:p w14:paraId="3C6BFCF9" w14:textId="77777777" w:rsidR="00A05A68" w:rsidRPr="009E363B" w:rsidRDefault="00A05A68" w:rsidP="00C40364">
      <w:pPr>
        <w:tabs>
          <w:tab w:val="left" w:pos="6960"/>
        </w:tabs>
        <w:jc w:val="center"/>
        <w:rPr>
          <w:rFonts w:ascii="Times New Roman" w:hAnsi="Times New Roman"/>
          <w:b/>
          <w:sz w:val="24"/>
          <w:szCs w:val="24"/>
        </w:rPr>
      </w:pPr>
    </w:p>
    <w:p w14:paraId="15D4A883" w14:textId="77777777" w:rsidR="00A05A68" w:rsidRPr="009E363B" w:rsidRDefault="00A05A68" w:rsidP="00C40364">
      <w:pPr>
        <w:tabs>
          <w:tab w:val="left" w:pos="6960"/>
        </w:tabs>
        <w:jc w:val="center"/>
        <w:rPr>
          <w:rFonts w:ascii="Times New Roman" w:hAnsi="Times New Roman"/>
          <w:b/>
          <w:sz w:val="24"/>
          <w:szCs w:val="24"/>
        </w:rPr>
      </w:pPr>
    </w:p>
    <w:p w14:paraId="1A516B14" w14:textId="77777777" w:rsidR="00A05A68" w:rsidRPr="009E363B" w:rsidRDefault="00A05A68" w:rsidP="00C40364">
      <w:pPr>
        <w:tabs>
          <w:tab w:val="left" w:pos="6960"/>
        </w:tabs>
        <w:jc w:val="center"/>
        <w:rPr>
          <w:rFonts w:ascii="Times New Roman" w:hAnsi="Times New Roman"/>
          <w:b/>
          <w:sz w:val="24"/>
          <w:szCs w:val="24"/>
        </w:rPr>
      </w:pPr>
    </w:p>
    <w:p w14:paraId="4085AEAA" w14:textId="77777777" w:rsidR="00A05A68" w:rsidRPr="009E363B" w:rsidRDefault="00A05A68" w:rsidP="00C40364">
      <w:pPr>
        <w:tabs>
          <w:tab w:val="left" w:pos="6960"/>
        </w:tabs>
        <w:jc w:val="center"/>
        <w:rPr>
          <w:rFonts w:ascii="Times New Roman" w:hAnsi="Times New Roman"/>
          <w:b/>
          <w:sz w:val="24"/>
          <w:szCs w:val="24"/>
        </w:rPr>
      </w:pPr>
    </w:p>
    <w:p w14:paraId="638A85C6" w14:textId="77777777" w:rsidR="00A05A68" w:rsidRPr="009E363B" w:rsidRDefault="00A05A68" w:rsidP="00C40364">
      <w:pPr>
        <w:tabs>
          <w:tab w:val="left" w:pos="6960"/>
        </w:tabs>
        <w:jc w:val="center"/>
        <w:rPr>
          <w:rFonts w:ascii="Times New Roman" w:hAnsi="Times New Roman"/>
          <w:b/>
          <w:sz w:val="24"/>
          <w:szCs w:val="24"/>
        </w:rPr>
      </w:pPr>
    </w:p>
    <w:p w14:paraId="543AEAD9" w14:textId="77777777" w:rsidR="00A05A68" w:rsidRPr="009E363B" w:rsidRDefault="00A05A68" w:rsidP="00C40364">
      <w:pPr>
        <w:tabs>
          <w:tab w:val="left" w:pos="6960"/>
        </w:tabs>
        <w:jc w:val="center"/>
        <w:rPr>
          <w:rFonts w:ascii="Times New Roman" w:hAnsi="Times New Roman"/>
          <w:b/>
          <w:sz w:val="24"/>
          <w:szCs w:val="24"/>
        </w:rPr>
      </w:pPr>
    </w:p>
    <w:p w14:paraId="73507293" w14:textId="77777777" w:rsidR="00A05A68" w:rsidRPr="009E363B" w:rsidRDefault="00A05A68" w:rsidP="00C40364">
      <w:pPr>
        <w:tabs>
          <w:tab w:val="left" w:pos="6960"/>
        </w:tabs>
        <w:jc w:val="center"/>
        <w:rPr>
          <w:rFonts w:ascii="Times New Roman" w:hAnsi="Times New Roman"/>
          <w:b/>
          <w:sz w:val="24"/>
          <w:szCs w:val="24"/>
        </w:rPr>
      </w:pPr>
    </w:p>
    <w:p w14:paraId="7048793F" w14:textId="77777777" w:rsidR="00A05A68" w:rsidRPr="009E363B" w:rsidRDefault="00A05A68" w:rsidP="00C40364">
      <w:pPr>
        <w:tabs>
          <w:tab w:val="left" w:pos="6960"/>
        </w:tabs>
        <w:jc w:val="center"/>
        <w:rPr>
          <w:rFonts w:ascii="Times New Roman" w:hAnsi="Times New Roman"/>
          <w:b/>
          <w:sz w:val="24"/>
          <w:szCs w:val="24"/>
        </w:rPr>
      </w:pPr>
    </w:p>
    <w:p w14:paraId="27604BDE" w14:textId="77777777" w:rsidR="00A05A68" w:rsidRPr="009E363B" w:rsidRDefault="00A05A68" w:rsidP="00C40364">
      <w:pPr>
        <w:tabs>
          <w:tab w:val="left" w:pos="6960"/>
        </w:tabs>
        <w:jc w:val="center"/>
        <w:rPr>
          <w:rFonts w:ascii="Times New Roman" w:hAnsi="Times New Roman"/>
          <w:b/>
          <w:sz w:val="24"/>
          <w:szCs w:val="24"/>
        </w:rPr>
      </w:pPr>
    </w:p>
    <w:p w14:paraId="344B3F5E" w14:textId="77777777" w:rsidR="00A05A68" w:rsidRPr="009E363B" w:rsidRDefault="00A05A68" w:rsidP="00A05A68">
      <w:pPr>
        <w:tabs>
          <w:tab w:val="left" w:pos="6960"/>
        </w:tabs>
        <w:rPr>
          <w:rFonts w:ascii="Times New Roman" w:hAnsi="Times New Roman"/>
          <w:b/>
          <w:sz w:val="24"/>
          <w:szCs w:val="24"/>
        </w:rPr>
      </w:pPr>
    </w:p>
    <w:p w14:paraId="45CACA12" w14:textId="0FA0FE3E" w:rsidR="00A05A68" w:rsidRPr="009E363B" w:rsidRDefault="00A05A68" w:rsidP="00A05A68">
      <w:pPr>
        <w:spacing w:line="360" w:lineRule="auto"/>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 xml:space="preserve">Βεβαιώνω ότι η παρούσα </w:t>
      </w:r>
      <w:r w:rsidR="00463AEF">
        <w:rPr>
          <w:rFonts w:ascii="Times New Roman" w:hAnsi="Times New Roman"/>
          <w:color w:val="000000"/>
          <w:sz w:val="24"/>
          <w:szCs w:val="24"/>
          <w:shd w:val="clear" w:color="auto" w:fill="FFFFFF"/>
        </w:rPr>
        <w:t xml:space="preserve">διδακτορική διατριβή </w:t>
      </w:r>
      <w:r w:rsidRPr="009E363B">
        <w:rPr>
          <w:rFonts w:ascii="Times New Roman" w:hAnsi="Times New Roman"/>
          <w:color w:val="000000"/>
          <w:sz w:val="24"/>
          <w:szCs w:val="24"/>
          <w:shd w:val="clear" w:color="auto" w:fill="FFFFFF"/>
        </w:rPr>
        <w:t>είναι αποτέλεσμα δικής μου δουλειάς και δεν αποτελεί προϊόν αντιγραφής. Στις δημοσιευμένες ή μη δημοσιευμένες πηγές που αναφέρω έχω χρησιμοποιήσει  εισαγωγικά και όπου απαιτείται έχω παραθέσει τις πηγές τους στο τμήμα της βιβλιογραφίας.</w:t>
      </w:r>
    </w:p>
    <w:p w14:paraId="0FB6F4FA" w14:textId="77777777" w:rsidR="00A05A68" w:rsidRPr="009E363B" w:rsidRDefault="00A05A68" w:rsidP="00A05A68">
      <w:pPr>
        <w:spacing w:line="360" w:lineRule="auto"/>
        <w:rPr>
          <w:rFonts w:ascii="Times New Roman" w:hAnsi="Times New Roman"/>
          <w:color w:val="000000"/>
          <w:sz w:val="24"/>
          <w:szCs w:val="24"/>
          <w:shd w:val="clear" w:color="auto" w:fill="FFFFFF"/>
        </w:rPr>
      </w:pPr>
    </w:p>
    <w:p w14:paraId="78E0C587" w14:textId="77777777" w:rsidR="00A05A68" w:rsidRPr="009E363B" w:rsidRDefault="00A05A68" w:rsidP="00A05A68">
      <w:pPr>
        <w:spacing w:line="360" w:lineRule="auto"/>
        <w:rPr>
          <w:color w:val="000000"/>
          <w:shd w:val="clear" w:color="auto" w:fill="FFFFFF"/>
        </w:rPr>
      </w:pPr>
      <w:r w:rsidRPr="009E363B">
        <w:rPr>
          <w:rFonts w:ascii="Times New Roman" w:hAnsi="Times New Roman"/>
          <w:color w:val="000000"/>
          <w:sz w:val="24"/>
          <w:szCs w:val="24"/>
          <w:shd w:val="clear" w:color="auto" w:fill="FFFFFF"/>
        </w:rPr>
        <w:t xml:space="preserve">Υπογραφή: </w:t>
      </w:r>
    </w:p>
    <w:p w14:paraId="6206BA69" w14:textId="77777777" w:rsidR="00A05A68" w:rsidRPr="009E363B" w:rsidRDefault="00A05A68" w:rsidP="00C40364">
      <w:pPr>
        <w:tabs>
          <w:tab w:val="left" w:pos="6960"/>
        </w:tabs>
        <w:jc w:val="center"/>
        <w:rPr>
          <w:rFonts w:ascii="Times New Roman" w:hAnsi="Times New Roman"/>
          <w:b/>
          <w:sz w:val="24"/>
          <w:szCs w:val="24"/>
        </w:rPr>
      </w:pPr>
    </w:p>
    <w:p w14:paraId="7046C88A" w14:textId="77777777" w:rsidR="005158F4" w:rsidRPr="009E363B" w:rsidRDefault="005158F4" w:rsidP="00C40364">
      <w:pPr>
        <w:tabs>
          <w:tab w:val="left" w:pos="6960"/>
        </w:tabs>
        <w:jc w:val="center"/>
        <w:rPr>
          <w:rFonts w:ascii="Times New Roman" w:hAnsi="Times New Roman"/>
          <w:bCs/>
          <w:sz w:val="24"/>
          <w:szCs w:val="24"/>
        </w:rPr>
      </w:pPr>
    </w:p>
    <w:p w14:paraId="66885C07" w14:textId="77777777" w:rsidR="005158F4" w:rsidRPr="009E363B" w:rsidRDefault="005158F4" w:rsidP="00C40364">
      <w:pPr>
        <w:tabs>
          <w:tab w:val="left" w:pos="6960"/>
        </w:tabs>
        <w:jc w:val="center"/>
        <w:rPr>
          <w:rFonts w:ascii="Times New Roman" w:hAnsi="Times New Roman"/>
          <w:b/>
          <w:bCs/>
          <w:sz w:val="24"/>
          <w:szCs w:val="24"/>
        </w:rPr>
      </w:pPr>
      <w:r w:rsidRPr="009E363B">
        <w:rPr>
          <w:rFonts w:ascii="Times New Roman" w:hAnsi="Times New Roman"/>
          <w:b/>
          <w:bCs/>
          <w:sz w:val="24"/>
          <w:szCs w:val="24"/>
        </w:rPr>
        <w:t>ΕΠΤΑΜΕΛΗΣ ΕΞΕΤΑΣΤΙΚΗ ΕΠΙΤΡΟΠΗ</w:t>
      </w:r>
    </w:p>
    <w:p w14:paraId="183F692A" w14:textId="77777777" w:rsidR="005158F4" w:rsidRPr="009E363B" w:rsidRDefault="005158F4" w:rsidP="005158F4">
      <w:pPr>
        <w:tabs>
          <w:tab w:val="left" w:pos="709"/>
        </w:tabs>
        <w:spacing w:line="360" w:lineRule="auto"/>
        <w:jc w:val="center"/>
        <w:rPr>
          <w:rFonts w:ascii="Times New Roman" w:hAnsi="Times New Roman"/>
          <w:b/>
          <w:sz w:val="24"/>
          <w:szCs w:val="24"/>
        </w:rPr>
      </w:pPr>
    </w:p>
    <w:p w14:paraId="53B223F5" w14:textId="1803E0C4" w:rsidR="005158F4" w:rsidRPr="009E363B" w:rsidRDefault="005158F4" w:rsidP="005158F4">
      <w:pPr>
        <w:tabs>
          <w:tab w:val="left" w:pos="709"/>
        </w:tabs>
        <w:spacing w:line="360" w:lineRule="auto"/>
        <w:jc w:val="both"/>
        <w:rPr>
          <w:bCs/>
          <w:sz w:val="24"/>
          <w:szCs w:val="24"/>
        </w:rPr>
      </w:pPr>
      <w:proofErr w:type="spellStart"/>
      <w:r w:rsidRPr="009E363B">
        <w:rPr>
          <w:rFonts w:ascii="Times New Roman" w:hAnsi="Times New Roman"/>
          <w:b/>
          <w:sz w:val="24"/>
          <w:szCs w:val="24"/>
        </w:rPr>
        <w:t>Ρόχας</w:t>
      </w:r>
      <w:r w:rsidR="00F179EF">
        <w:rPr>
          <w:rFonts w:ascii="Times New Roman" w:hAnsi="Times New Roman"/>
          <w:b/>
          <w:sz w:val="24"/>
          <w:szCs w:val="24"/>
        </w:rPr>
        <w:t>-</w:t>
      </w:r>
      <w:r w:rsidRPr="009E363B">
        <w:rPr>
          <w:rFonts w:ascii="Times New Roman" w:hAnsi="Times New Roman"/>
          <w:b/>
          <w:sz w:val="24"/>
          <w:szCs w:val="24"/>
        </w:rPr>
        <w:t>Χίλ</w:t>
      </w:r>
      <w:proofErr w:type="spellEnd"/>
      <w:r w:rsidR="00F179EF">
        <w:rPr>
          <w:rFonts w:ascii="Times New Roman" w:hAnsi="Times New Roman"/>
          <w:b/>
          <w:sz w:val="24"/>
          <w:szCs w:val="24"/>
        </w:rPr>
        <w:t xml:space="preserve"> </w:t>
      </w:r>
      <w:r w:rsidR="00F179EF" w:rsidRPr="009E363B">
        <w:rPr>
          <w:rFonts w:ascii="Times New Roman" w:hAnsi="Times New Roman"/>
          <w:b/>
          <w:sz w:val="24"/>
          <w:szCs w:val="24"/>
        </w:rPr>
        <w:t xml:space="preserve">Ανδρέα </w:t>
      </w:r>
      <w:proofErr w:type="spellStart"/>
      <w:r w:rsidR="00F179EF" w:rsidRPr="009E363B">
        <w:rPr>
          <w:rFonts w:ascii="Times New Roman" w:hAnsi="Times New Roman"/>
          <w:b/>
          <w:sz w:val="24"/>
          <w:szCs w:val="24"/>
        </w:rPr>
        <w:t>Παόλα</w:t>
      </w:r>
      <w:proofErr w:type="spellEnd"/>
      <w:r w:rsidR="00F179EF">
        <w:rPr>
          <w:rFonts w:ascii="Times New Roman" w:hAnsi="Times New Roman"/>
          <w:b/>
          <w:sz w:val="24"/>
          <w:szCs w:val="24"/>
        </w:rPr>
        <w:t xml:space="preserve">, </w:t>
      </w:r>
      <w:r w:rsidRPr="009E363B">
        <w:rPr>
          <w:rFonts w:ascii="Times New Roman" w:hAnsi="Times New Roman"/>
          <w:bCs/>
          <w:sz w:val="24"/>
          <w:szCs w:val="24"/>
        </w:rPr>
        <w:t>Επίκουρος Καθηγήτρια</w:t>
      </w:r>
      <w:r w:rsidR="00F179EF">
        <w:rPr>
          <w:rFonts w:ascii="Times New Roman" w:hAnsi="Times New Roman"/>
          <w:bCs/>
          <w:sz w:val="24"/>
          <w:szCs w:val="24"/>
        </w:rPr>
        <w:t xml:space="preserve"> </w:t>
      </w:r>
      <w:r w:rsidRPr="009E363B">
        <w:rPr>
          <w:rFonts w:ascii="Times New Roman" w:hAnsi="Times New Roman"/>
          <w:bCs/>
          <w:sz w:val="24"/>
          <w:szCs w:val="24"/>
        </w:rPr>
        <w:t>Τμήμα</w:t>
      </w:r>
      <w:r w:rsidR="00F179EF">
        <w:rPr>
          <w:rFonts w:ascii="Times New Roman" w:hAnsi="Times New Roman"/>
          <w:bCs/>
          <w:sz w:val="24"/>
          <w:szCs w:val="24"/>
        </w:rPr>
        <w:t>τος</w:t>
      </w:r>
      <w:r w:rsidRPr="009E363B">
        <w:rPr>
          <w:rFonts w:ascii="Times New Roman" w:hAnsi="Times New Roman"/>
          <w:bCs/>
          <w:sz w:val="24"/>
          <w:szCs w:val="24"/>
        </w:rPr>
        <w:t xml:space="preserve"> Νοσηλευτικής, Πανεπιστ</w:t>
      </w:r>
      <w:r w:rsidR="00F179EF">
        <w:rPr>
          <w:rFonts w:ascii="Times New Roman" w:hAnsi="Times New Roman"/>
          <w:bCs/>
          <w:sz w:val="24"/>
          <w:szCs w:val="24"/>
        </w:rPr>
        <w:t>η</w:t>
      </w:r>
      <w:r w:rsidRPr="009E363B">
        <w:rPr>
          <w:rFonts w:ascii="Times New Roman" w:hAnsi="Times New Roman"/>
          <w:bCs/>
          <w:sz w:val="24"/>
          <w:szCs w:val="24"/>
        </w:rPr>
        <w:t>μ</w:t>
      </w:r>
      <w:r w:rsidR="00F179EF">
        <w:rPr>
          <w:rFonts w:ascii="Times New Roman" w:hAnsi="Times New Roman"/>
          <w:bCs/>
          <w:sz w:val="24"/>
          <w:szCs w:val="24"/>
        </w:rPr>
        <w:t>ί</w:t>
      </w:r>
      <w:r w:rsidRPr="009E363B">
        <w:rPr>
          <w:rFonts w:ascii="Times New Roman" w:hAnsi="Times New Roman"/>
          <w:bCs/>
          <w:sz w:val="24"/>
          <w:szCs w:val="24"/>
        </w:rPr>
        <w:t>ο</w:t>
      </w:r>
      <w:r w:rsidR="00F179EF">
        <w:rPr>
          <w:rFonts w:ascii="Times New Roman" w:hAnsi="Times New Roman"/>
          <w:bCs/>
          <w:sz w:val="24"/>
          <w:szCs w:val="24"/>
        </w:rPr>
        <w:t>υ</w:t>
      </w:r>
      <w:r w:rsidRPr="009E363B">
        <w:rPr>
          <w:rFonts w:ascii="Times New Roman" w:hAnsi="Times New Roman"/>
          <w:bCs/>
          <w:sz w:val="24"/>
          <w:szCs w:val="24"/>
        </w:rPr>
        <w:t xml:space="preserve"> Πελοποννήσου </w:t>
      </w:r>
    </w:p>
    <w:p w14:paraId="741A5494" w14:textId="0F8E511E" w:rsidR="005158F4" w:rsidRPr="009E363B" w:rsidRDefault="005158F4" w:rsidP="005158F4">
      <w:pPr>
        <w:tabs>
          <w:tab w:val="left" w:pos="709"/>
        </w:tabs>
        <w:spacing w:line="360" w:lineRule="auto"/>
        <w:jc w:val="both"/>
        <w:rPr>
          <w:bCs/>
          <w:sz w:val="24"/>
          <w:szCs w:val="24"/>
        </w:rPr>
      </w:pPr>
      <w:r w:rsidRPr="009E363B">
        <w:rPr>
          <w:rFonts w:ascii="Times New Roman" w:hAnsi="Times New Roman"/>
          <w:b/>
          <w:sz w:val="24"/>
          <w:szCs w:val="24"/>
        </w:rPr>
        <w:t>Ζυγά</w:t>
      </w:r>
      <w:r w:rsidR="00FD5B4C" w:rsidRPr="00FD5B4C">
        <w:rPr>
          <w:rFonts w:ascii="Times New Roman" w:hAnsi="Times New Roman"/>
          <w:b/>
          <w:sz w:val="24"/>
          <w:szCs w:val="24"/>
        </w:rPr>
        <w:t xml:space="preserve"> </w:t>
      </w:r>
      <w:r w:rsidR="00FD5B4C" w:rsidRPr="009E363B">
        <w:rPr>
          <w:rFonts w:ascii="Times New Roman" w:hAnsi="Times New Roman"/>
          <w:b/>
          <w:sz w:val="24"/>
          <w:szCs w:val="24"/>
        </w:rPr>
        <w:t>Σοφία</w:t>
      </w:r>
      <w:r w:rsidR="00FD5B4C">
        <w:rPr>
          <w:rFonts w:ascii="Times New Roman" w:hAnsi="Times New Roman"/>
          <w:b/>
          <w:sz w:val="24"/>
          <w:szCs w:val="24"/>
        </w:rPr>
        <w:t xml:space="preserve">, </w:t>
      </w:r>
      <w:r w:rsidRPr="009E363B">
        <w:rPr>
          <w:rFonts w:ascii="Times New Roman" w:hAnsi="Times New Roman"/>
          <w:bCs/>
          <w:sz w:val="24"/>
          <w:szCs w:val="24"/>
        </w:rPr>
        <w:t>Καθηγήτρια</w:t>
      </w:r>
      <w:r w:rsidR="00FD5B4C">
        <w:rPr>
          <w:rFonts w:ascii="Times New Roman" w:hAnsi="Times New Roman"/>
          <w:bCs/>
          <w:sz w:val="24"/>
          <w:szCs w:val="24"/>
        </w:rPr>
        <w:t xml:space="preserve"> </w:t>
      </w:r>
      <w:r w:rsidRPr="009E363B">
        <w:rPr>
          <w:rFonts w:ascii="Times New Roman" w:hAnsi="Times New Roman"/>
          <w:bCs/>
          <w:sz w:val="24"/>
          <w:szCs w:val="24"/>
        </w:rPr>
        <w:t>Τμήμα</w:t>
      </w:r>
      <w:r w:rsidR="00FD5B4C">
        <w:rPr>
          <w:rFonts w:ascii="Times New Roman" w:hAnsi="Times New Roman"/>
          <w:bCs/>
          <w:sz w:val="24"/>
          <w:szCs w:val="24"/>
        </w:rPr>
        <w:t>τος</w:t>
      </w:r>
      <w:r w:rsidRPr="009E363B">
        <w:rPr>
          <w:rFonts w:ascii="Times New Roman" w:hAnsi="Times New Roman"/>
          <w:bCs/>
          <w:sz w:val="24"/>
          <w:szCs w:val="24"/>
        </w:rPr>
        <w:t xml:space="preserve"> Νοσηλευτικής, Πανεπιστ</w:t>
      </w:r>
      <w:r w:rsidR="00FD5B4C">
        <w:rPr>
          <w:rFonts w:ascii="Times New Roman" w:hAnsi="Times New Roman"/>
          <w:bCs/>
          <w:sz w:val="24"/>
          <w:szCs w:val="24"/>
        </w:rPr>
        <w:t>η</w:t>
      </w:r>
      <w:r w:rsidRPr="009E363B">
        <w:rPr>
          <w:rFonts w:ascii="Times New Roman" w:hAnsi="Times New Roman"/>
          <w:bCs/>
          <w:sz w:val="24"/>
          <w:szCs w:val="24"/>
        </w:rPr>
        <w:t>μ</w:t>
      </w:r>
      <w:r w:rsidR="00FD5B4C">
        <w:rPr>
          <w:rFonts w:ascii="Times New Roman" w:hAnsi="Times New Roman"/>
          <w:bCs/>
          <w:sz w:val="24"/>
          <w:szCs w:val="24"/>
        </w:rPr>
        <w:t>ί</w:t>
      </w:r>
      <w:r w:rsidRPr="009E363B">
        <w:rPr>
          <w:rFonts w:ascii="Times New Roman" w:hAnsi="Times New Roman"/>
          <w:bCs/>
          <w:sz w:val="24"/>
          <w:szCs w:val="24"/>
        </w:rPr>
        <w:t>ο</w:t>
      </w:r>
      <w:r w:rsidR="00FD5B4C">
        <w:rPr>
          <w:rFonts w:ascii="Times New Roman" w:hAnsi="Times New Roman"/>
          <w:bCs/>
          <w:sz w:val="24"/>
          <w:szCs w:val="24"/>
        </w:rPr>
        <w:t>υ</w:t>
      </w:r>
      <w:r w:rsidRPr="009E363B">
        <w:rPr>
          <w:rFonts w:ascii="Times New Roman" w:hAnsi="Times New Roman"/>
          <w:bCs/>
          <w:sz w:val="24"/>
          <w:szCs w:val="24"/>
        </w:rPr>
        <w:t xml:space="preserve"> Πελοποννήσου </w:t>
      </w:r>
    </w:p>
    <w:p w14:paraId="312BA528" w14:textId="6C98F0EA" w:rsidR="005158F4" w:rsidRPr="009E363B" w:rsidRDefault="005158F4" w:rsidP="005158F4">
      <w:pPr>
        <w:tabs>
          <w:tab w:val="left" w:pos="709"/>
        </w:tabs>
        <w:spacing w:line="360" w:lineRule="auto"/>
        <w:jc w:val="both"/>
        <w:rPr>
          <w:rFonts w:ascii="Times New Roman" w:hAnsi="Times New Roman"/>
          <w:bCs/>
          <w:sz w:val="24"/>
          <w:szCs w:val="24"/>
        </w:rPr>
      </w:pPr>
      <w:r w:rsidRPr="009E363B">
        <w:rPr>
          <w:rFonts w:ascii="Times New Roman" w:hAnsi="Times New Roman"/>
          <w:b/>
          <w:sz w:val="24"/>
          <w:szCs w:val="24"/>
        </w:rPr>
        <w:t>Τζαβέλλα</w:t>
      </w:r>
      <w:r w:rsidR="00FD5B4C" w:rsidRPr="00FD5B4C">
        <w:rPr>
          <w:rFonts w:ascii="Times New Roman" w:hAnsi="Times New Roman"/>
          <w:b/>
          <w:sz w:val="24"/>
          <w:szCs w:val="24"/>
        </w:rPr>
        <w:t xml:space="preserve"> </w:t>
      </w:r>
      <w:r w:rsidR="00FD5B4C" w:rsidRPr="009E363B">
        <w:rPr>
          <w:rFonts w:ascii="Times New Roman" w:hAnsi="Times New Roman"/>
          <w:b/>
          <w:sz w:val="24"/>
          <w:szCs w:val="24"/>
        </w:rPr>
        <w:t>Φωτεινή</w:t>
      </w:r>
      <w:r w:rsidR="00FD5B4C">
        <w:rPr>
          <w:rFonts w:ascii="Times New Roman" w:hAnsi="Times New Roman"/>
          <w:b/>
          <w:sz w:val="24"/>
          <w:szCs w:val="24"/>
        </w:rPr>
        <w:t>,</w:t>
      </w:r>
      <w:r w:rsidRPr="009E363B">
        <w:rPr>
          <w:rFonts w:ascii="Times New Roman" w:hAnsi="Times New Roman"/>
          <w:b/>
          <w:sz w:val="24"/>
          <w:szCs w:val="24"/>
        </w:rPr>
        <w:t xml:space="preserve"> </w:t>
      </w:r>
      <w:r w:rsidR="00DA654E" w:rsidRPr="009E363B">
        <w:rPr>
          <w:rFonts w:ascii="Times New Roman" w:hAnsi="Times New Roman"/>
          <w:bCs/>
          <w:sz w:val="24"/>
          <w:szCs w:val="24"/>
        </w:rPr>
        <w:t xml:space="preserve">Επίκουρος </w:t>
      </w:r>
      <w:r w:rsidRPr="009E363B">
        <w:rPr>
          <w:rFonts w:ascii="Times New Roman" w:hAnsi="Times New Roman"/>
          <w:bCs/>
          <w:sz w:val="24"/>
          <w:szCs w:val="24"/>
        </w:rPr>
        <w:t>Καθηγήτρια</w:t>
      </w:r>
      <w:r w:rsidR="00FD5B4C">
        <w:rPr>
          <w:rFonts w:ascii="Times New Roman" w:hAnsi="Times New Roman"/>
          <w:bCs/>
          <w:sz w:val="24"/>
          <w:szCs w:val="24"/>
        </w:rPr>
        <w:t xml:space="preserve"> </w:t>
      </w:r>
      <w:r w:rsidRPr="009E363B">
        <w:rPr>
          <w:rFonts w:ascii="Times New Roman" w:hAnsi="Times New Roman"/>
          <w:bCs/>
          <w:sz w:val="24"/>
          <w:szCs w:val="24"/>
        </w:rPr>
        <w:t>Τμήμα</w:t>
      </w:r>
      <w:r w:rsidR="00FD5B4C">
        <w:rPr>
          <w:rFonts w:ascii="Times New Roman" w:hAnsi="Times New Roman"/>
          <w:bCs/>
          <w:sz w:val="24"/>
          <w:szCs w:val="24"/>
        </w:rPr>
        <w:t>τος</w:t>
      </w:r>
      <w:r w:rsidRPr="009E363B">
        <w:rPr>
          <w:rFonts w:ascii="Times New Roman" w:hAnsi="Times New Roman"/>
          <w:bCs/>
          <w:sz w:val="24"/>
          <w:szCs w:val="24"/>
        </w:rPr>
        <w:t xml:space="preserve"> Νοσηλευτικής, Πανεπιστ</w:t>
      </w:r>
      <w:r w:rsidR="00FD5B4C">
        <w:rPr>
          <w:rFonts w:ascii="Times New Roman" w:hAnsi="Times New Roman"/>
          <w:bCs/>
          <w:sz w:val="24"/>
          <w:szCs w:val="24"/>
        </w:rPr>
        <w:t>η</w:t>
      </w:r>
      <w:r w:rsidRPr="009E363B">
        <w:rPr>
          <w:rFonts w:ascii="Times New Roman" w:hAnsi="Times New Roman"/>
          <w:bCs/>
          <w:sz w:val="24"/>
          <w:szCs w:val="24"/>
        </w:rPr>
        <w:t>μ</w:t>
      </w:r>
      <w:r w:rsidR="00FD5B4C">
        <w:rPr>
          <w:rFonts w:ascii="Times New Roman" w:hAnsi="Times New Roman"/>
          <w:bCs/>
          <w:sz w:val="24"/>
          <w:szCs w:val="24"/>
        </w:rPr>
        <w:t>ί</w:t>
      </w:r>
      <w:r w:rsidRPr="009E363B">
        <w:rPr>
          <w:rFonts w:ascii="Times New Roman" w:hAnsi="Times New Roman"/>
          <w:bCs/>
          <w:sz w:val="24"/>
          <w:szCs w:val="24"/>
        </w:rPr>
        <w:t>ο</w:t>
      </w:r>
      <w:r w:rsidR="00FD5B4C">
        <w:rPr>
          <w:rFonts w:ascii="Times New Roman" w:hAnsi="Times New Roman"/>
          <w:bCs/>
          <w:sz w:val="24"/>
          <w:szCs w:val="24"/>
        </w:rPr>
        <w:t>υ</w:t>
      </w:r>
      <w:r w:rsidRPr="009E363B">
        <w:rPr>
          <w:rFonts w:ascii="Times New Roman" w:hAnsi="Times New Roman"/>
          <w:bCs/>
          <w:sz w:val="24"/>
          <w:szCs w:val="24"/>
        </w:rPr>
        <w:t xml:space="preserve"> Πελοποννήσου </w:t>
      </w:r>
    </w:p>
    <w:p w14:paraId="6B509B61" w14:textId="4C4B4EB5" w:rsidR="00DA654E" w:rsidRPr="009E363B" w:rsidRDefault="00DA654E" w:rsidP="00DA654E">
      <w:pPr>
        <w:tabs>
          <w:tab w:val="left" w:pos="6960"/>
        </w:tabs>
        <w:spacing w:line="360" w:lineRule="auto"/>
        <w:jc w:val="both"/>
        <w:rPr>
          <w:rFonts w:ascii="Times New Roman" w:hAnsi="Times New Roman"/>
          <w:bCs/>
          <w:sz w:val="24"/>
          <w:szCs w:val="24"/>
        </w:rPr>
      </w:pPr>
      <w:r w:rsidRPr="009E363B">
        <w:rPr>
          <w:rFonts w:ascii="Times New Roman" w:hAnsi="Times New Roman"/>
          <w:b/>
          <w:sz w:val="24"/>
          <w:szCs w:val="24"/>
        </w:rPr>
        <w:t>Παναγιώτου</w:t>
      </w:r>
      <w:r w:rsidR="00FD5B4C" w:rsidRPr="00FD5B4C">
        <w:rPr>
          <w:rFonts w:ascii="Times New Roman" w:hAnsi="Times New Roman"/>
          <w:b/>
          <w:sz w:val="24"/>
          <w:szCs w:val="24"/>
        </w:rPr>
        <w:t xml:space="preserve"> </w:t>
      </w:r>
      <w:r w:rsidR="00FD5B4C" w:rsidRPr="009E363B">
        <w:rPr>
          <w:rFonts w:ascii="Times New Roman" w:hAnsi="Times New Roman"/>
          <w:b/>
          <w:sz w:val="24"/>
          <w:szCs w:val="24"/>
        </w:rPr>
        <w:t>Ασπασία</w:t>
      </w:r>
      <w:r w:rsidR="00FD5B4C">
        <w:rPr>
          <w:rFonts w:ascii="Times New Roman" w:hAnsi="Times New Roman"/>
          <w:b/>
          <w:sz w:val="24"/>
          <w:szCs w:val="24"/>
        </w:rPr>
        <w:t xml:space="preserve">, </w:t>
      </w:r>
      <w:r w:rsidRPr="009E363B">
        <w:rPr>
          <w:rFonts w:ascii="Times New Roman" w:hAnsi="Times New Roman"/>
          <w:bCs/>
          <w:sz w:val="24"/>
          <w:szCs w:val="24"/>
        </w:rPr>
        <w:t>Επίκουρος Καθηγήτρια</w:t>
      </w:r>
      <w:r w:rsidR="00FD5B4C">
        <w:rPr>
          <w:rFonts w:ascii="Arial" w:hAnsi="Arial" w:cs="Arial"/>
          <w:color w:val="253B6D"/>
          <w:sz w:val="20"/>
          <w:szCs w:val="20"/>
        </w:rPr>
        <w:t xml:space="preserve"> </w:t>
      </w:r>
      <w:r w:rsidRPr="009E363B">
        <w:rPr>
          <w:rFonts w:ascii="Times New Roman" w:hAnsi="Times New Roman"/>
          <w:bCs/>
          <w:sz w:val="24"/>
          <w:szCs w:val="24"/>
        </w:rPr>
        <w:t>Τμήμα</w:t>
      </w:r>
      <w:r w:rsidR="00FD5B4C">
        <w:rPr>
          <w:rFonts w:ascii="Times New Roman" w:hAnsi="Times New Roman"/>
          <w:bCs/>
          <w:sz w:val="24"/>
          <w:szCs w:val="24"/>
        </w:rPr>
        <w:t>τος</w:t>
      </w:r>
      <w:r w:rsidRPr="009E363B">
        <w:rPr>
          <w:rFonts w:ascii="Times New Roman" w:hAnsi="Times New Roman"/>
          <w:bCs/>
          <w:sz w:val="24"/>
          <w:szCs w:val="24"/>
        </w:rPr>
        <w:t xml:space="preserve"> Νοσηλευτικής, Πανεπιστ</w:t>
      </w:r>
      <w:r w:rsidR="00FD5B4C">
        <w:rPr>
          <w:rFonts w:ascii="Times New Roman" w:hAnsi="Times New Roman"/>
          <w:bCs/>
          <w:sz w:val="24"/>
          <w:szCs w:val="24"/>
        </w:rPr>
        <w:t>η</w:t>
      </w:r>
      <w:r w:rsidRPr="009E363B">
        <w:rPr>
          <w:rFonts w:ascii="Times New Roman" w:hAnsi="Times New Roman"/>
          <w:bCs/>
          <w:sz w:val="24"/>
          <w:szCs w:val="24"/>
        </w:rPr>
        <w:t>μ</w:t>
      </w:r>
      <w:r w:rsidR="00FD5B4C">
        <w:rPr>
          <w:rFonts w:ascii="Times New Roman" w:hAnsi="Times New Roman"/>
          <w:bCs/>
          <w:sz w:val="24"/>
          <w:szCs w:val="24"/>
        </w:rPr>
        <w:t>ί</w:t>
      </w:r>
      <w:r w:rsidRPr="009E363B">
        <w:rPr>
          <w:rFonts w:ascii="Times New Roman" w:hAnsi="Times New Roman"/>
          <w:bCs/>
          <w:sz w:val="24"/>
          <w:szCs w:val="24"/>
        </w:rPr>
        <w:t>ο</w:t>
      </w:r>
      <w:r w:rsidR="00FD5B4C">
        <w:rPr>
          <w:rFonts w:ascii="Times New Roman" w:hAnsi="Times New Roman"/>
          <w:bCs/>
          <w:sz w:val="24"/>
          <w:szCs w:val="24"/>
        </w:rPr>
        <w:t>υ</w:t>
      </w:r>
      <w:r w:rsidRPr="009E363B">
        <w:rPr>
          <w:rFonts w:ascii="Times New Roman" w:hAnsi="Times New Roman"/>
          <w:bCs/>
          <w:sz w:val="24"/>
          <w:szCs w:val="24"/>
        </w:rPr>
        <w:t xml:space="preserve"> Πελοποννήσου</w:t>
      </w:r>
    </w:p>
    <w:p w14:paraId="71FC8B37" w14:textId="4B362165" w:rsidR="00DA654E" w:rsidRPr="009E363B" w:rsidRDefault="00DA654E" w:rsidP="00DA654E">
      <w:pPr>
        <w:tabs>
          <w:tab w:val="left" w:pos="6960"/>
        </w:tabs>
        <w:spacing w:line="360" w:lineRule="auto"/>
        <w:jc w:val="both"/>
        <w:rPr>
          <w:rFonts w:ascii="Times New Roman" w:hAnsi="Times New Roman"/>
          <w:bCs/>
          <w:sz w:val="24"/>
          <w:szCs w:val="24"/>
        </w:rPr>
      </w:pPr>
      <w:r w:rsidRPr="009E363B">
        <w:rPr>
          <w:rFonts w:ascii="Times New Roman" w:hAnsi="Times New Roman"/>
          <w:b/>
          <w:sz w:val="24"/>
          <w:szCs w:val="24"/>
        </w:rPr>
        <w:t>Ανδριόπουλος</w:t>
      </w:r>
      <w:r w:rsidR="00FD5B4C" w:rsidRPr="00FD5B4C">
        <w:rPr>
          <w:rFonts w:ascii="Times New Roman" w:hAnsi="Times New Roman"/>
          <w:b/>
          <w:sz w:val="24"/>
          <w:szCs w:val="24"/>
        </w:rPr>
        <w:t xml:space="preserve"> </w:t>
      </w:r>
      <w:r w:rsidR="00FD5B4C" w:rsidRPr="009E363B">
        <w:rPr>
          <w:rFonts w:ascii="Times New Roman" w:hAnsi="Times New Roman"/>
          <w:b/>
          <w:sz w:val="24"/>
          <w:szCs w:val="24"/>
        </w:rPr>
        <w:t>Παναγιώτης</w:t>
      </w:r>
      <w:r w:rsidR="00FD5B4C">
        <w:rPr>
          <w:rFonts w:ascii="Times New Roman" w:hAnsi="Times New Roman"/>
          <w:b/>
          <w:sz w:val="24"/>
          <w:szCs w:val="24"/>
        </w:rPr>
        <w:t>,</w:t>
      </w:r>
      <w:r w:rsidRPr="009E363B">
        <w:rPr>
          <w:rFonts w:ascii="Arial" w:hAnsi="Arial" w:cs="Arial"/>
          <w:color w:val="253B6D"/>
          <w:sz w:val="20"/>
          <w:szCs w:val="20"/>
        </w:rPr>
        <w:t xml:space="preserve"> </w:t>
      </w:r>
      <w:r w:rsidRPr="009E363B">
        <w:rPr>
          <w:rFonts w:ascii="Times New Roman" w:hAnsi="Times New Roman"/>
          <w:bCs/>
          <w:sz w:val="24"/>
          <w:szCs w:val="24"/>
        </w:rPr>
        <w:t>Επίκουρος Καθηγητής</w:t>
      </w:r>
      <w:r w:rsidR="00FD5B4C">
        <w:rPr>
          <w:rFonts w:ascii="Times New Roman" w:hAnsi="Times New Roman"/>
          <w:bCs/>
          <w:sz w:val="24"/>
          <w:szCs w:val="24"/>
        </w:rPr>
        <w:t xml:space="preserve"> </w:t>
      </w:r>
      <w:r w:rsidRPr="009E363B">
        <w:rPr>
          <w:rFonts w:ascii="Times New Roman" w:hAnsi="Times New Roman"/>
          <w:bCs/>
          <w:sz w:val="24"/>
          <w:szCs w:val="24"/>
        </w:rPr>
        <w:t>Τμήμα</w:t>
      </w:r>
      <w:r w:rsidR="00FD5B4C">
        <w:rPr>
          <w:rFonts w:ascii="Times New Roman" w:hAnsi="Times New Roman"/>
          <w:bCs/>
          <w:sz w:val="24"/>
          <w:szCs w:val="24"/>
        </w:rPr>
        <w:t>τος</w:t>
      </w:r>
      <w:r w:rsidRPr="009E363B">
        <w:rPr>
          <w:rFonts w:ascii="Times New Roman" w:hAnsi="Times New Roman"/>
          <w:bCs/>
          <w:sz w:val="24"/>
          <w:szCs w:val="24"/>
        </w:rPr>
        <w:t xml:space="preserve"> Νοσηλευτικής, Πανεπιστ</w:t>
      </w:r>
      <w:r w:rsidR="00FD5B4C">
        <w:rPr>
          <w:rFonts w:ascii="Times New Roman" w:hAnsi="Times New Roman"/>
          <w:bCs/>
          <w:sz w:val="24"/>
          <w:szCs w:val="24"/>
        </w:rPr>
        <w:t>η</w:t>
      </w:r>
      <w:r w:rsidRPr="009E363B">
        <w:rPr>
          <w:rFonts w:ascii="Times New Roman" w:hAnsi="Times New Roman"/>
          <w:bCs/>
          <w:sz w:val="24"/>
          <w:szCs w:val="24"/>
        </w:rPr>
        <w:t>μ</w:t>
      </w:r>
      <w:r w:rsidR="00FD5B4C">
        <w:rPr>
          <w:rFonts w:ascii="Times New Roman" w:hAnsi="Times New Roman"/>
          <w:bCs/>
          <w:sz w:val="24"/>
          <w:szCs w:val="24"/>
        </w:rPr>
        <w:t>ί</w:t>
      </w:r>
      <w:r w:rsidRPr="009E363B">
        <w:rPr>
          <w:rFonts w:ascii="Times New Roman" w:hAnsi="Times New Roman"/>
          <w:bCs/>
          <w:sz w:val="24"/>
          <w:szCs w:val="24"/>
        </w:rPr>
        <w:t>ο</w:t>
      </w:r>
      <w:r w:rsidR="00FD5B4C">
        <w:rPr>
          <w:rFonts w:ascii="Times New Roman" w:hAnsi="Times New Roman"/>
          <w:bCs/>
          <w:sz w:val="24"/>
          <w:szCs w:val="24"/>
        </w:rPr>
        <w:t>υ</w:t>
      </w:r>
      <w:r w:rsidRPr="009E363B">
        <w:rPr>
          <w:rFonts w:ascii="Times New Roman" w:hAnsi="Times New Roman"/>
          <w:bCs/>
          <w:sz w:val="24"/>
          <w:szCs w:val="24"/>
        </w:rPr>
        <w:t xml:space="preserve"> Πελοποννήσου</w:t>
      </w:r>
    </w:p>
    <w:p w14:paraId="726BBEE1" w14:textId="21D29BD9" w:rsidR="005158F4" w:rsidRPr="009E363B" w:rsidRDefault="00016998" w:rsidP="00016998">
      <w:pPr>
        <w:tabs>
          <w:tab w:val="left" w:pos="6960"/>
        </w:tabs>
        <w:spacing w:line="360" w:lineRule="auto"/>
        <w:jc w:val="both"/>
        <w:rPr>
          <w:rFonts w:ascii="Times New Roman" w:hAnsi="Times New Roman"/>
          <w:bCs/>
          <w:sz w:val="24"/>
          <w:szCs w:val="24"/>
        </w:rPr>
      </w:pPr>
      <w:r w:rsidRPr="009E363B">
        <w:rPr>
          <w:rFonts w:ascii="Times New Roman" w:hAnsi="Times New Roman"/>
          <w:b/>
          <w:sz w:val="24"/>
          <w:szCs w:val="24"/>
        </w:rPr>
        <w:t>Ιωαννίδης</w:t>
      </w:r>
      <w:r w:rsidR="00FD5B4C" w:rsidRPr="00FD5B4C">
        <w:rPr>
          <w:rFonts w:ascii="Times New Roman" w:hAnsi="Times New Roman"/>
          <w:b/>
          <w:sz w:val="24"/>
          <w:szCs w:val="24"/>
        </w:rPr>
        <w:t xml:space="preserve"> </w:t>
      </w:r>
      <w:r w:rsidR="00FD5B4C" w:rsidRPr="009E363B">
        <w:rPr>
          <w:rFonts w:ascii="Times New Roman" w:hAnsi="Times New Roman"/>
          <w:b/>
          <w:sz w:val="24"/>
          <w:szCs w:val="24"/>
        </w:rPr>
        <w:t>Αναστάσιος</w:t>
      </w:r>
      <w:r w:rsidR="00FD5B4C">
        <w:rPr>
          <w:rFonts w:ascii="Times New Roman" w:hAnsi="Times New Roman"/>
          <w:b/>
          <w:sz w:val="24"/>
          <w:szCs w:val="24"/>
        </w:rPr>
        <w:t xml:space="preserve">, </w:t>
      </w:r>
      <w:r w:rsidRPr="009E363B">
        <w:rPr>
          <w:rFonts w:ascii="Times New Roman" w:hAnsi="Times New Roman"/>
          <w:bCs/>
          <w:sz w:val="24"/>
          <w:szCs w:val="24"/>
        </w:rPr>
        <w:t>Αναπληρωτής Καθηγητή</w:t>
      </w:r>
      <w:r w:rsidR="00FD5B4C">
        <w:rPr>
          <w:rFonts w:ascii="Times New Roman" w:hAnsi="Times New Roman"/>
          <w:bCs/>
          <w:sz w:val="24"/>
          <w:szCs w:val="24"/>
        </w:rPr>
        <w:t xml:space="preserve">ς </w:t>
      </w:r>
      <w:r w:rsidRPr="009E363B">
        <w:rPr>
          <w:rFonts w:ascii="Times New Roman" w:hAnsi="Times New Roman"/>
          <w:bCs/>
          <w:sz w:val="24"/>
          <w:szCs w:val="24"/>
        </w:rPr>
        <w:t>Τμήμα</w:t>
      </w:r>
      <w:r w:rsidR="00FD5B4C">
        <w:rPr>
          <w:rFonts w:ascii="Times New Roman" w:hAnsi="Times New Roman"/>
          <w:bCs/>
          <w:sz w:val="24"/>
          <w:szCs w:val="24"/>
        </w:rPr>
        <w:t>τος</w:t>
      </w:r>
      <w:r w:rsidRPr="009E363B">
        <w:rPr>
          <w:rFonts w:ascii="Times New Roman" w:hAnsi="Times New Roman"/>
          <w:bCs/>
          <w:sz w:val="24"/>
          <w:szCs w:val="24"/>
        </w:rPr>
        <w:t xml:space="preserve"> Νοσηλευτικής, Πανεπιστ</w:t>
      </w:r>
      <w:r w:rsidR="00FD5B4C">
        <w:rPr>
          <w:rFonts w:ascii="Times New Roman" w:hAnsi="Times New Roman"/>
          <w:bCs/>
          <w:sz w:val="24"/>
          <w:szCs w:val="24"/>
        </w:rPr>
        <w:t>η</w:t>
      </w:r>
      <w:r w:rsidRPr="009E363B">
        <w:rPr>
          <w:rFonts w:ascii="Times New Roman" w:hAnsi="Times New Roman"/>
          <w:bCs/>
          <w:sz w:val="24"/>
          <w:szCs w:val="24"/>
        </w:rPr>
        <w:t>μ</w:t>
      </w:r>
      <w:r w:rsidR="00FD5B4C">
        <w:rPr>
          <w:rFonts w:ascii="Times New Roman" w:hAnsi="Times New Roman"/>
          <w:bCs/>
          <w:sz w:val="24"/>
          <w:szCs w:val="24"/>
        </w:rPr>
        <w:t>ί</w:t>
      </w:r>
      <w:r w:rsidRPr="009E363B">
        <w:rPr>
          <w:rFonts w:ascii="Times New Roman" w:hAnsi="Times New Roman"/>
          <w:bCs/>
          <w:sz w:val="24"/>
          <w:szCs w:val="24"/>
        </w:rPr>
        <w:t>ο</w:t>
      </w:r>
      <w:r w:rsidR="00FD5B4C">
        <w:rPr>
          <w:rFonts w:ascii="Times New Roman" w:hAnsi="Times New Roman"/>
          <w:bCs/>
          <w:sz w:val="24"/>
          <w:szCs w:val="24"/>
        </w:rPr>
        <w:t>υ</w:t>
      </w:r>
      <w:r w:rsidRPr="009E363B">
        <w:rPr>
          <w:rFonts w:ascii="Times New Roman" w:hAnsi="Times New Roman"/>
          <w:bCs/>
          <w:sz w:val="24"/>
          <w:szCs w:val="24"/>
        </w:rPr>
        <w:t xml:space="preserve"> Πελοποννήσου</w:t>
      </w:r>
    </w:p>
    <w:p w14:paraId="01E1BA4E" w14:textId="3FB0D377" w:rsidR="00016998" w:rsidRPr="009E363B" w:rsidRDefault="00AF2CEA" w:rsidP="00D14076">
      <w:pPr>
        <w:tabs>
          <w:tab w:val="left" w:pos="6960"/>
        </w:tabs>
        <w:spacing w:line="360" w:lineRule="auto"/>
        <w:jc w:val="both"/>
        <w:rPr>
          <w:rFonts w:ascii="Times New Roman" w:hAnsi="Times New Roman"/>
          <w:b/>
          <w:sz w:val="24"/>
          <w:szCs w:val="24"/>
        </w:rPr>
      </w:pPr>
      <w:hyperlink r:id="rId9" w:history="1">
        <w:r w:rsidR="00016998" w:rsidRPr="009E363B">
          <w:rPr>
            <w:rFonts w:ascii="Times New Roman" w:hAnsi="Times New Roman"/>
            <w:b/>
            <w:sz w:val="24"/>
            <w:szCs w:val="24"/>
          </w:rPr>
          <w:t>Τζώρτζης</w:t>
        </w:r>
      </w:hyperlink>
      <w:r w:rsidR="00FD5B4C" w:rsidRPr="00FD5B4C">
        <w:t xml:space="preserve"> </w:t>
      </w:r>
      <w:proofErr w:type="spellStart"/>
      <w:r w:rsidR="00FD5B4C" w:rsidRPr="00FD5B4C">
        <w:rPr>
          <w:rFonts w:ascii="Times New Roman" w:hAnsi="Times New Roman"/>
          <w:b/>
          <w:sz w:val="24"/>
          <w:szCs w:val="24"/>
        </w:rPr>
        <w:t>Nομικός</w:t>
      </w:r>
      <w:proofErr w:type="spellEnd"/>
      <w:r w:rsidR="00FD5B4C">
        <w:rPr>
          <w:rFonts w:ascii="Times New Roman" w:hAnsi="Times New Roman"/>
          <w:b/>
          <w:sz w:val="24"/>
          <w:szCs w:val="24"/>
        </w:rPr>
        <w:t xml:space="preserve">, </w:t>
      </w:r>
      <w:r w:rsidR="00016998" w:rsidRPr="009E363B">
        <w:rPr>
          <w:rFonts w:ascii="Times New Roman" w:hAnsi="Times New Roman"/>
          <w:bCs/>
          <w:sz w:val="24"/>
          <w:szCs w:val="24"/>
        </w:rPr>
        <w:t>Αναπληρωτής Καθηγητής Τμήμα</w:t>
      </w:r>
      <w:r w:rsidR="00FD5B4C">
        <w:rPr>
          <w:rFonts w:ascii="Times New Roman" w:hAnsi="Times New Roman"/>
          <w:bCs/>
          <w:sz w:val="24"/>
          <w:szCs w:val="24"/>
        </w:rPr>
        <w:t>τος</w:t>
      </w:r>
      <w:r w:rsidR="00DA654E" w:rsidRPr="009E363B">
        <w:rPr>
          <w:rFonts w:ascii="Times New Roman" w:hAnsi="Times New Roman"/>
          <w:bCs/>
          <w:sz w:val="24"/>
          <w:szCs w:val="24"/>
        </w:rPr>
        <w:t xml:space="preserve"> Διατροφής - </w:t>
      </w:r>
      <w:proofErr w:type="spellStart"/>
      <w:r w:rsidR="00016998" w:rsidRPr="009E363B">
        <w:rPr>
          <w:rFonts w:ascii="Times New Roman" w:hAnsi="Times New Roman"/>
          <w:bCs/>
          <w:sz w:val="24"/>
          <w:szCs w:val="24"/>
        </w:rPr>
        <w:t>Διαιτολογίας</w:t>
      </w:r>
      <w:proofErr w:type="spellEnd"/>
      <w:r w:rsidR="00016998" w:rsidRPr="009E363B">
        <w:rPr>
          <w:rFonts w:ascii="Times New Roman" w:hAnsi="Times New Roman"/>
          <w:bCs/>
          <w:sz w:val="24"/>
          <w:szCs w:val="24"/>
        </w:rPr>
        <w:t xml:space="preserve">, </w:t>
      </w:r>
      <w:proofErr w:type="spellStart"/>
      <w:r w:rsidR="00016998" w:rsidRPr="009E363B">
        <w:rPr>
          <w:rFonts w:ascii="Times New Roman" w:hAnsi="Times New Roman"/>
          <w:bCs/>
          <w:sz w:val="24"/>
          <w:szCs w:val="24"/>
        </w:rPr>
        <w:t>Χαροκόπειο</w:t>
      </w:r>
      <w:r w:rsidR="00FD5B4C">
        <w:rPr>
          <w:rFonts w:ascii="Times New Roman" w:hAnsi="Times New Roman"/>
          <w:bCs/>
          <w:sz w:val="24"/>
          <w:szCs w:val="24"/>
        </w:rPr>
        <w:t>υ</w:t>
      </w:r>
      <w:proofErr w:type="spellEnd"/>
      <w:r w:rsidR="00016998" w:rsidRPr="009E363B">
        <w:rPr>
          <w:rFonts w:ascii="Times New Roman" w:hAnsi="Times New Roman"/>
          <w:bCs/>
          <w:sz w:val="24"/>
          <w:szCs w:val="24"/>
        </w:rPr>
        <w:t xml:space="preserve"> Πανεπιστ</w:t>
      </w:r>
      <w:r w:rsidR="00FD5B4C">
        <w:rPr>
          <w:rFonts w:ascii="Times New Roman" w:hAnsi="Times New Roman"/>
          <w:bCs/>
          <w:sz w:val="24"/>
          <w:szCs w:val="24"/>
        </w:rPr>
        <w:t>η</w:t>
      </w:r>
      <w:r w:rsidR="00016998" w:rsidRPr="009E363B">
        <w:rPr>
          <w:rFonts w:ascii="Times New Roman" w:hAnsi="Times New Roman"/>
          <w:bCs/>
          <w:sz w:val="24"/>
          <w:szCs w:val="24"/>
        </w:rPr>
        <w:t>μ</w:t>
      </w:r>
      <w:r w:rsidR="00FD5B4C">
        <w:rPr>
          <w:rFonts w:ascii="Times New Roman" w:hAnsi="Times New Roman"/>
          <w:bCs/>
          <w:sz w:val="24"/>
          <w:szCs w:val="24"/>
        </w:rPr>
        <w:t>ί</w:t>
      </w:r>
      <w:r w:rsidR="00016998" w:rsidRPr="009E363B">
        <w:rPr>
          <w:rFonts w:ascii="Times New Roman" w:hAnsi="Times New Roman"/>
          <w:bCs/>
          <w:sz w:val="24"/>
          <w:szCs w:val="24"/>
        </w:rPr>
        <w:t>ο</w:t>
      </w:r>
      <w:r w:rsidR="00FD5B4C">
        <w:rPr>
          <w:rFonts w:ascii="Times New Roman" w:hAnsi="Times New Roman"/>
          <w:bCs/>
          <w:sz w:val="24"/>
          <w:szCs w:val="24"/>
        </w:rPr>
        <w:t>υ</w:t>
      </w:r>
    </w:p>
    <w:p w14:paraId="30495CB2" w14:textId="137132CB" w:rsidR="00016998" w:rsidRPr="009E363B" w:rsidRDefault="00016998" w:rsidP="00016998">
      <w:pPr>
        <w:tabs>
          <w:tab w:val="left" w:pos="6960"/>
        </w:tabs>
        <w:spacing w:line="360" w:lineRule="auto"/>
        <w:jc w:val="both"/>
        <w:rPr>
          <w:rFonts w:ascii="Times New Roman" w:hAnsi="Times New Roman"/>
          <w:b/>
          <w:sz w:val="24"/>
          <w:szCs w:val="24"/>
        </w:rPr>
      </w:pPr>
    </w:p>
    <w:p w14:paraId="2A86A54A" w14:textId="77777777" w:rsidR="00A05A68" w:rsidRPr="009E363B" w:rsidRDefault="00A05A68" w:rsidP="00C40364">
      <w:pPr>
        <w:tabs>
          <w:tab w:val="left" w:pos="6960"/>
        </w:tabs>
        <w:jc w:val="center"/>
        <w:rPr>
          <w:rFonts w:ascii="Times New Roman" w:hAnsi="Times New Roman"/>
          <w:sz w:val="24"/>
          <w:szCs w:val="24"/>
        </w:rPr>
      </w:pPr>
    </w:p>
    <w:p w14:paraId="0A7FE2ED" w14:textId="77777777" w:rsidR="00A05A68" w:rsidRPr="009E363B" w:rsidRDefault="00A05A68" w:rsidP="00C40364">
      <w:pPr>
        <w:tabs>
          <w:tab w:val="left" w:pos="6960"/>
        </w:tabs>
        <w:jc w:val="center"/>
        <w:rPr>
          <w:rFonts w:ascii="Times New Roman" w:hAnsi="Times New Roman"/>
          <w:b/>
          <w:sz w:val="24"/>
          <w:szCs w:val="24"/>
        </w:rPr>
      </w:pPr>
    </w:p>
    <w:p w14:paraId="673145CF" w14:textId="77777777" w:rsidR="00A05A68" w:rsidRPr="009E363B" w:rsidRDefault="00A05A68" w:rsidP="00C40364">
      <w:pPr>
        <w:tabs>
          <w:tab w:val="left" w:pos="6960"/>
        </w:tabs>
        <w:jc w:val="center"/>
        <w:rPr>
          <w:rFonts w:ascii="Times New Roman" w:hAnsi="Times New Roman"/>
          <w:b/>
          <w:sz w:val="24"/>
          <w:szCs w:val="24"/>
        </w:rPr>
      </w:pPr>
    </w:p>
    <w:p w14:paraId="684FFA60" w14:textId="77777777" w:rsidR="005158F4" w:rsidRPr="009E363B" w:rsidRDefault="005158F4" w:rsidP="00C40364">
      <w:pPr>
        <w:tabs>
          <w:tab w:val="left" w:pos="6960"/>
        </w:tabs>
        <w:jc w:val="center"/>
        <w:rPr>
          <w:rFonts w:ascii="Times New Roman" w:hAnsi="Times New Roman"/>
          <w:b/>
          <w:sz w:val="24"/>
          <w:szCs w:val="24"/>
        </w:rPr>
      </w:pPr>
    </w:p>
    <w:p w14:paraId="5F452F75" w14:textId="77777777" w:rsidR="005158F4" w:rsidRPr="009E363B" w:rsidRDefault="005158F4" w:rsidP="00C40364">
      <w:pPr>
        <w:tabs>
          <w:tab w:val="left" w:pos="6960"/>
        </w:tabs>
        <w:jc w:val="center"/>
        <w:rPr>
          <w:rFonts w:ascii="Times New Roman" w:hAnsi="Times New Roman"/>
          <w:b/>
          <w:sz w:val="24"/>
          <w:szCs w:val="24"/>
        </w:rPr>
      </w:pPr>
    </w:p>
    <w:p w14:paraId="7C3A7BA2" w14:textId="77777777" w:rsidR="005158F4" w:rsidRPr="009E363B" w:rsidRDefault="005158F4" w:rsidP="00C40364">
      <w:pPr>
        <w:tabs>
          <w:tab w:val="left" w:pos="6960"/>
        </w:tabs>
        <w:jc w:val="center"/>
        <w:rPr>
          <w:rFonts w:ascii="Times New Roman" w:hAnsi="Times New Roman"/>
          <w:b/>
          <w:sz w:val="24"/>
          <w:szCs w:val="24"/>
        </w:rPr>
      </w:pPr>
    </w:p>
    <w:p w14:paraId="6AA5F7C6" w14:textId="77777777" w:rsidR="005158F4" w:rsidRPr="009E363B" w:rsidRDefault="005158F4" w:rsidP="00C40364">
      <w:pPr>
        <w:tabs>
          <w:tab w:val="left" w:pos="6960"/>
        </w:tabs>
        <w:jc w:val="center"/>
        <w:rPr>
          <w:rFonts w:ascii="Times New Roman" w:hAnsi="Times New Roman"/>
          <w:b/>
          <w:sz w:val="24"/>
          <w:szCs w:val="24"/>
        </w:rPr>
      </w:pPr>
    </w:p>
    <w:p w14:paraId="7C1F65EE" w14:textId="77777777" w:rsidR="005158F4" w:rsidRPr="009E363B" w:rsidRDefault="005158F4" w:rsidP="00C40364">
      <w:pPr>
        <w:tabs>
          <w:tab w:val="left" w:pos="6960"/>
        </w:tabs>
        <w:jc w:val="center"/>
        <w:rPr>
          <w:rFonts w:ascii="Times New Roman" w:hAnsi="Times New Roman"/>
          <w:b/>
          <w:sz w:val="24"/>
          <w:szCs w:val="24"/>
        </w:rPr>
      </w:pPr>
    </w:p>
    <w:p w14:paraId="5B965717" w14:textId="77777777" w:rsidR="005158F4" w:rsidRPr="009E363B" w:rsidRDefault="005158F4" w:rsidP="00C40364">
      <w:pPr>
        <w:tabs>
          <w:tab w:val="left" w:pos="6960"/>
        </w:tabs>
        <w:jc w:val="center"/>
        <w:rPr>
          <w:rFonts w:ascii="Times New Roman" w:hAnsi="Times New Roman"/>
          <w:b/>
          <w:sz w:val="24"/>
          <w:szCs w:val="24"/>
        </w:rPr>
      </w:pPr>
    </w:p>
    <w:p w14:paraId="31980278" w14:textId="77777777" w:rsidR="005158F4" w:rsidRPr="009E363B" w:rsidRDefault="005158F4" w:rsidP="00C40364">
      <w:pPr>
        <w:tabs>
          <w:tab w:val="left" w:pos="6960"/>
        </w:tabs>
        <w:jc w:val="center"/>
        <w:rPr>
          <w:rFonts w:ascii="Times New Roman" w:hAnsi="Times New Roman"/>
          <w:b/>
          <w:sz w:val="24"/>
          <w:szCs w:val="24"/>
        </w:rPr>
      </w:pPr>
    </w:p>
    <w:p w14:paraId="09BCA525" w14:textId="77777777" w:rsidR="005158F4" w:rsidRPr="009E363B" w:rsidRDefault="005158F4" w:rsidP="00D14076">
      <w:pPr>
        <w:tabs>
          <w:tab w:val="left" w:pos="6960"/>
        </w:tabs>
        <w:rPr>
          <w:rFonts w:ascii="Times New Roman" w:hAnsi="Times New Roman"/>
          <w:b/>
          <w:sz w:val="24"/>
          <w:szCs w:val="24"/>
        </w:rPr>
      </w:pPr>
    </w:p>
    <w:p w14:paraId="25182295" w14:textId="77777777" w:rsidR="005158F4" w:rsidRPr="009E363B" w:rsidRDefault="005158F4" w:rsidP="00C40364">
      <w:pPr>
        <w:tabs>
          <w:tab w:val="left" w:pos="6960"/>
        </w:tabs>
        <w:jc w:val="center"/>
        <w:rPr>
          <w:rFonts w:ascii="Times New Roman" w:hAnsi="Times New Roman"/>
          <w:b/>
          <w:sz w:val="24"/>
          <w:szCs w:val="24"/>
        </w:rPr>
      </w:pPr>
    </w:p>
    <w:p w14:paraId="29F37311" w14:textId="77777777" w:rsidR="005158F4" w:rsidRPr="009E363B" w:rsidRDefault="005158F4" w:rsidP="00C40364">
      <w:pPr>
        <w:tabs>
          <w:tab w:val="left" w:pos="6960"/>
        </w:tabs>
        <w:jc w:val="center"/>
        <w:rPr>
          <w:rFonts w:ascii="Times New Roman" w:hAnsi="Times New Roman"/>
          <w:b/>
          <w:sz w:val="24"/>
          <w:szCs w:val="24"/>
        </w:rPr>
      </w:pPr>
    </w:p>
    <w:p w14:paraId="7B920AD8" w14:textId="77777777" w:rsidR="005158F4" w:rsidRPr="009E363B" w:rsidRDefault="005158F4" w:rsidP="005158F4">
      <w:pPr>
        <w:tabs>
          <w:tab w:val="left" w:pos="6960"/>
        </w:tabs>
        <w:jc w:val="right"/>
        <w:rPr>
          <w:rFonts w:ascii="Times New Roman" w:hAnsi="Times New Roman"/>
          <w:b/>
          <w:i/>
          <w:sz w:val="24"/>
          <w:szCs w:val="24"/>
        </w:rPr>
      </w:pPr>
      <w:r w:rsidRPr="009E363B">
        <w:rPr>
          <w:rFonts w:ascii="Times New Roman" w:hAnsi="Times New Roman"/>
          <w:b/>
          <w:i/>
          <w:sz w:val="24"/>
          <w:szCs w:val="24"/>
        </w:rPr>
        <w:t>στον παππού Νικήτα &amp; στη γιαγιά Σταμάτα</w:t>
      </w:r>
    </w:p>
    <w:p w14:paraId="2CB6FF19" w14:textId="77777777" w:rsidR="005158F4" w:rsidRPr="009E363B" w:rsidRDefault="005158F4" w:rsidP="005158F4">
      <w:pPr>
        <w:tabs>
          <w:tab w:val="left" w:pos="6960"/>
        </w:tabs>
        <w:jc w:val="right"/>
        <w:rPr>
          <w:rFonts w:ascii="Times New Roman" w:hAnsi="Times New Roman"/>
          <w:b/>
          <w:i/>
          <w:sz w:val="24"/>
          <w:szCs w:val="24"/>
        </w:rPr>
      </w:pPr>
    </w:p>
    <w:p w14:paraId="03653B07" w14:textId="77777777" w:rsidR="005158F4" w:rsidRPr="009E363B" w:rsidRDefault="005158F4" w:rsidP="005158F4">
      <w:pPr>
        <w:tabs>
          <w:tab w:val="left" w:pos="6960"/>
        </w:tabs>
        <w:jc w:val="right"/>
        <w:rPr>
          <w:rFonts w:ascii="Times New Roman" w:hAnsi="Times New Roman"/>
          <w:b/>
          <w:i/>
          <w:sz w:val="24"/>
          <w:szCs w:val="24"/>
        </w:rPr>
      </w:pPr>
    </w:p>
    <w:p w14:paraId="5D961FF5" w14:textId="77777777" w:rsidR="005158F4" w:rsidRPr="009E363B" w:rsidRDefault="005158F4" w:rsidP="005158F4">
      <w:pPr>
        <w:tabs>
          <w:tab w:val="left" w:pos="6960"/>
        </w:tabs>
        <w:jc w:val="right"/>
        <w:rPr>
          <w:rFonts w:ascii="Times New Roman" w:hAnsi="Times New Roman"/>
          <w:b/>
          <w:i/>
          <w:sz w:val="24"/>
          <w:szCs w:val="24"/>
        </w:rPr>
      </w:pPr>
    </w:p>
    <w:p w14:paraId="6354DE7B" w14:textId="77777777" w:rsidR="005158F4" w:rsidRPr="009E363B" w:rsidRDefault="005158F4" w:rsidP="005158F4">
      <w:pPr>
        <w:tabs>
          <w:tab w:val="left" w:pos="6960"/>
        </w:tabs>
        <w:jc w:val="right"/>
        <w:rPr>
          <w:rFonts w:ascii="Times New Roman" w:hAnsi="Times New Roman"/>
          <w:b/>
          <w:i/>
          <w:sz w:val="24"/>
          <w:szCs w:val="24"/>
        </w:rPr>
      </w:pPr>
    </w:p>
    <w:p w14:paraId="49E804C7" w14:textId="77777777" w:rsidR="005158F4" w:rsidRPr="009E363B" w:rsidRDefault="005158F4" w:rsidP="005158F4">
      <w:pPr>
        <w:tabs>
          <w:tab w:val="left" w:pos="6960"/>
        </w:tabs>
        <w:jc w:val="right"/>
        <w:rPr>
          <w:rFonts w:ascii="Times New Roman" w:hAnsi="Times New Roman"/>
          <w:b/>
          <w:i/>
          <w:sz w:val="24"/>
          <w:szCs w:val="24"/>
        </w:rPr>
      </w:pPr>
    </w:p>
    <w:p w14:paraId="650C15F1" w14:textId="77777777" w:rsidR="005158F4" w:rsidRPr="009E363B" w:rsidRDefault="005158F4" w:rsidP="005158F4">
      <w:pPr>
        <w:tabs>
          <w:tab w:val="left" w:pos="6960"/>
        </w:tabs>
        <w:jc w:val="right"/>
        <w:rPr>
          <w:rFonts w:ascii="Times New Roman" w:hAnsi="Times New Roman"/>
          <w:b/>
          <w:i/>
          <w:sz w:val="24"/>
          <w:szCs w:val="24"/>
        </w:rPr>
      </w:pPr>
    </w:p>
    <w:p w14:paraId="1BB29B9D" w14:textId="77777777" w:rsidR="005158F4" w:rsidRPr="009E363B" w:rsidRDefault="005158F4" w:rsidP="005158F4">
      <w:pPr>
        <w:tabs>
          <w:tab w:val="left" w:pos="6960"/>
        </w:tabs>
        <w:jc w:val="right"/>
        <w:rPr>
          <w:rFonts w:ascii="Times New Roman" w:hAnsi="Times New Roman"/>
          <w:b/>
          <w:i/>
          <w:sz w:val="24"/>
          <w:szCs w:val="24"/>
        </w:rPr>
      </w:pPr>
    </w:p>
    <w:p w14:paraId="2E08A071" w14:textId="77777777" w:rsidR="005158F4" w:rsidRPr="009E363B" w:rsidRDefault="005158F4" w:rsidP="005158F4">
      <w:pPr>
        <w:tabs>
          <w:tab w:val="left" w:pos="6960"/>
        </w:tabs>
        <w:jc w:val="right"/>
        <w:rPr>
          <w:rFonts w:ascii="Times New Roman" w:hAnsi="Times New Roman"/>
          <w:b/>
          <w:i/>
          <w:sz w:val="24"/>
          <w:szCs w:val="24"/>
        </w:rPr>
      </w:pPr>
    </w:p>
    <w:p w14:paraId="1BFFD0B1" w14:textId="77777777" w:rsidR="005158F4" w:rsidRPr="009E363B" w:rsidRDefault="005158F4" w:rsidP="005158F4">
      <w:pPr>
        <w:tabs>
          <w:tab w:val="left" w:pos="6960"/>
        </w:tabs>
        <w:jc w:val="right"/>
        <w:rPr>
          <w:rFonts w:ascii="Times New Roman" w:hAnsi="Times New Roman"/>
          <w:b/>
          <w:i/>
          <w:sz w:val="24"/>
          <w:szCs w:val="24"/>
        </w:rPr>
      </w:pPr>
    </w:p>
    <w:p w14:paraId="3FF5CE46" w14:textId="77777777" w:rsidR="005158F4" w:rsidRPr="009E363B" w:rsidRDefault="005158F4" w:rsidP="005158F4">
      <w:pPr>
        <w:tabs>
          <w:tab w:val="left" w:pos="6960"/>
        </w:tabs>
        <w:jc w:val="right"/>
        <w:rPr>
          <w:rFonts w:ascii="Times New Roman" w:hAnsi="Times New Roman"/>
          <w:b/>
          <w:i/>
          <w:sz w:val="24"/>
          <w:szCs w:val="24"/>
        </w:rPr>
      </w:pPr>
    </w:p>
    <w:p w14:paraId="53F72134" w14:textId="77777777" w:rsidR="005158F4" w:rsidRPr="009E363B" w:rsidRDefault="005158F4" w:rsidP="005158F4">
      <w:pPr>
        <w:tabs>
          <w:tab w:val="left" w:pos="6960"/>
        </w:tabs>
        <w:jc w:val="right"/>
        <w:rPr>
          <w:rFonts w:ascii="Times New Roman" w:hAnsi="Times New Roman"/>
          <w:b/>
          <w:i/>
          <w:sz w:val="24"/>
          <w:szCs w:val="24"/>
        </w:rPr>
      </w:pPr>
    </w:p>
    <w:p w14:paraId="4AC1B68F" w14:textId="77777777" w:rsidR="005158F4" w:rsidRPr="009E363B" w:rsidRDefault="005158F4" w:rsidP="005158F4">
      <w:pPr>
        <w:tabs>
          <w:tab w:val="left" w:pos="6960"/>
        </w:tabs>
        <w:jc w:val="right"/>
        <w:rPr>
          <w:rFonts w:ascii="Times New Roman" w:hAnsi="Times New Roman"/>
          <w:b/>
          <w:i/>
          <w:sz w:val="24"/>
          <w:szCs w:val="24"/>
        </w:rPr>
      </w:pPr>
    </w:p>
    <w:p w14:paraId="048570A8" w14:textId="7DAD5E3C" w:rsidR="005158F4" w:rsidRDefault="005158F4" w:rsidP="005158F4">
      <w:pPr>
        <w:tabs>
          <w:tab w:val="left" w:pos="6960"/>
        </w:tabs>
        <w:jc w:val="right"/>
        <w:rPr>
          <w:rFonts w:ascii="Times New Roman" w:hAnsi="Times New Roman"/>
          <w:b/>
          <w:i/>
          <w:sz w:val="24"/>
          <w:szCs w:val="24"/>
        </w:rPr>
      </w:pPr>
    </w:p>
    <w:p w14:paraId="7F05141C" w14:textId="00E1812B" w:rsidR="00FD5B4C" w:rsidRDefault="00FD5B4C" w:rsidP="005158F4">
      <w:pPr>
        <w:tabs>
          <w:tab w:val="left" w:pos="6960"/>
        </w:tabs>
        <w:jc w:val="right"/>
        <w:rPr>
          <w:rFonts w:ascii="Times New Roman" w:hAnsi="Times New Roman"/>
          <w:b/>
          <w:i/>
          <w:sz w:val="24"/>
          <w:szCs w:val="24"/>
        </w:rPr>
      </w:pPr>
    </w:p>
    <w:p w14:paraId="6624FFFF" w14:textId="347DCE61" w:rsidR="00FD5B4C" w:rsidRDefault="00FD5B4C" w:rsidP="005158F4">
      <w:pPr>
        <w:tabs>
          <w:tab w:val="left" w:pos="6960"/>
        </w:tabs>
        <w:jc w:val="right"/>
        <w:rPr>
          <w:rFonts w:ascii="Times New Roman" w:hAnsi="Times New Roman"/>
          <w:b/>
          <w:i/>
          <w:sz w:val="24"/>
          <w:szCs w:val="24"/>
        </w:rPr>
      </w:pPr>
    </w:p>
    <w:p w14:paraId="59631E07" w14:textId="4A83D4A0" w:rsidR="00FD5B4C" w:rsidRDefault="00FD5B4C" w:rsidP="005158F4">
      <w:pPr>
        <w:tabs>
          <w:tab w:val="left" w:pos="6960"/>
        </w:tabs>
        <w:jc w:val="right"/>
        <w:rPr>
          <w:rFonts w:ascii="Times New Roman" w:hAnsi="Times New Roman"/>
          <w:b/>
          <w:i/>
          <w:sz w:val="24"/>
          <w:szCs w:val="24"/>
        </w:rPr>
      </w:pPr>
    </w:p>
    <w:p w14:paraId="3E80CF0C" w14:textId="6E93DFCA" w:rsidR="00FD5B4C" w:rsidRDefault="00FD5B4C" w:rsidP="005158F4">
      <w:pPr>
        <w:tabs>
          <w:tab w:val="left" w:pos="6960"/>
        </w:tabs>
        <w:jc w:val="right"/>
        <w:rPr>
          <w:rFonts w:ascii="Times New Roman" w:hAnsi="Times New Roman"/>
          <w:b/>
          <w:i/>
          <w:sz w:val="24"/>
          <w:szCs w:val="24"/>
        </w:rPr>
      </w:pPr>
    </w:p>
    <w:p w14:paraId="39FD3FD2" w14:textId="77777777" w:rsidR="00FD5B4C" w:rsidRPr="009E363B" w:rsidRDefault="00FD5B4C" w:rsidP="005158F4">
      <w:pPr>
        <w:tabs>
          <w:tab w:val="left" w:pos="6960"/>
        </w:tabs>
        <w:jc w:val="right"/>
        <w:rPr>
          <w:rFonts w:ascii="Times New Roman" w:hAnsi="Times New Roman"/>
          <w:b/>
          <w:i/>
          <w:sz w:val="24"/>
          <w:szCs w:val="24"/>
        </w:rPr>
      </w:pPr>
    </w:p>
    <w:p w14:paraId="0E3F954E" w14:textId="77777777" w:rsidR="005158F4" w:rsidRPr="009E363B" w:rsidRDefault="005158F4" w:rsidP="005158F4">
      <w:pPr>
        <w:tabs>
          <w:tab w:val="left" w:pos="6960"/>
        </w:tabs>
        <w:jc w:val="right"/>
        <w:rPr>
          <w:rFonts w:ascii="Times New Roman" w:hAnsi="Times New Roman"/>
          <w:b/>
          <w:i/>
          <w:sz w:val="24"/>
          <w:szCs w:val="24"/>
        </w:rPr>
      </w:pPr>
    </w:p>
    <w:p w14:paraId="384F949F" w14:textId="77777777" w:rsidR="005158F4" w:rsidRPr="009E363B" w:rsidRDefault="005158F4" w:rsidP="005158F4">
      <w:pPr>
        <w:tabs>
          <w:tab w:val="left" w:pos="6960"/>
        </w:tabs>
        <w:jc w:val="right"/>
        <w:rPr>
          <w:rFonts w:ascii="Times New Roman" w:hAnsi="Times New Roman"/>
          <w:b/>
          <w:i/>
          <w:sz w:val="24"/>
          <w:szCs w:val="24"/>
        </w:rPr>
      </w:pPr>
    </w:p>
    <w:p w14:paraId="600575F2" w14:textId="77777777" w:rsidR="005158F4" w:rsidRPr="009E363B" w:rsidRDefault="005158F4" w:rsidP="005158F4">
      <w:pPr>
        <w:tabs>
          <w:tab w:val="left" w:pos="6960"/>
        </w:tabs>
        <w:jc w:val="right"/>
        <w:rPr>
          <w:rFonts w:ascii="Times New Roman" w:hAnsi="Times New Roman"/>
          <w:b/>
          <w:i/>
          <w:sz w:val="24"/>
          <w:szCs w:val="24"/>
        </w:rPr>
      </w:pPr>
    </w:p>
    <w:p w14:paraId="4C8AAB1E" w14:textId="77777777" w:rsidR="005158F4" w:rsidRPr="009E363B" w:rsidRDefault="005158F4" w:rsidP="005158F4">
      <w:pPr>
        <w:tabs>
          <w:tab w:val="left" w:pos="6960"/>
        </w:tabs>
        <w:jc w:val="right"/>
        <w:rPr>
          <w:rFonts w:ascii="Times New Roman" w:hAnsi="Times New Roman"/>
          <w:b/>
          <w:i/>
          <w:sz w:val="24"/>
          <w:szCs w:val="24"/>
        </w:rPr>
      </w:pPr>
    </w:p>
    <w:p w14:paraId="7ED36E71" w14:textId="77777777" w:rsidR="00931957" w:rsidRPr="009E363B" w:rsidRDefault="00931957" w:rsidP="003E1C5B">
      <w:pPr>
        <w:pStyle w:val="ae"/>
        <w:rPr>
          <w:b/>
          <w:sz w:val="32"/>
          <w:szCs w:val="32"/>
        </w:rPr>
      </w:pPr>
      <w:r w:rsidRPr="009E363B">
        <w:rPr>
          <w:b/>
          <w:sz w:val="32"/>
          <w:szCs w:val="32"/>
        </w:rPr>
        <w:lastRenderedPageBreak/>
        <w:t>Περιεχόμενα</w:t>
      </w:r>
    </w:p>
    <w:p w14:paraId="24F9BDD0" w14:textId="53E3EE52" w:rsidR="004619CE" w:rsidRDefault="00931957">
      <w:pPr>
        <w:pStyle w:val="16"/>
        <w:rPr>
          <w:rFonts w:asciiTheme="minorHAnsi" w:eastAsiaTheme="minorEastAsia" w:hAnsiTheme="minorHAnsi" w:cstheme="minorBidi"/>
          <w:b w:val="0"/>
          <w:sz w:val="22"/>
          <w:szCs w:val="22"/>
          <w:lang w:eastAsia="el-GR"/>
        </w:rPr>
      </w:pPr>
      <w:r w:rsidRPr="009E363B">
        <w:fldChar w:fldCharType="begin"/>
      </w:r>
      <w:r w:rsidRPr="009E363B">
        <w:instrText xml:space="preserve"> TOC \o "1-3" \h \z \u </w:instrText>
      </w:r>
      <w:r w:rsidRPr="009E363B">
        <w:fldChar w:fldCharType="separate"/>
      </w:r>
      <w:hyperlink w:anchor="_Toc83225920" w:history="1">
        <w:r w:rsidR="004619CE" w:rsidRPr="00717FA2">
          <w:rPr>
            <w:rStyle w:val="-"/>
          </w:rPr>
          <w:t>Πρόλογος</w:t>
        </w:r>
        <w:r w:rsidR="004619CE">
          <w:rPr>
            <w:webHidden/>
          </w:rPr>
          <w:tab/>
        </w:r>
        <w:r w:rsidR="004619CE">
          <w:rPr>
            <w:webHidden/>
          </w:rPr>
          <w:fldChar w:fldCharType="begin"/>
        </w:r>
        <w:r w:rsidR="004619CE">
          <w:rPr>
            <w:webHidden/>
          </w:rPr>
          <w:instrText xml:space="preserve"> PAGEREF _Toc83225920 \h </w:instrText>
        </w:r>
        <w:r w:rsidR="004619CE">
          <w:rPr>
            <w:webHidden/>
          </w:rPr>
        </w:r>
        <w:r w:rsidR="004619CE">
          <w:rPr>
            <w:webHidden/>
          </w:rPr>
          <w:fldChar w:fldCharType="separate"/>
        </w:r>
        <w:r w:rsidR="00A4586A">
          <w:rPr>
            <w:webHidden/>
          </w:rPr>
          <w:t>10</w:t>
        </w:r>
        <w:r w:rsidR="004619CE">
          <w:rPr>
            <w:webHidden/>
          </w:rPr>
          <w:fldChar w:fldCharType="end"/>
        </w:r>
      </w:hyperlink>
    </w:p>
    <w:p w14:paraId="1BF39288" w14:textId="5CEF22AF" w:rsidR="004619CE" w:rsidRDefault="00AF2CEA">
      <w:pPr>
        <w:pStyle w:val="16"/>
        <w:rPr>
          <w:rFonts w:asciiTheme="minorHAnsi" w:eastAsiaTheme="minorEastAsia" w:hAnsiTheme="minorHAnsi" w:cstheme="minorBidi"/>
          <w:b w:val="0"/>
          <w:sz w:val="22"/>
          <w:szCs w:val="22"/>
          <w:lang w:eastAsia="el-GR"/>
        </w:rPr>
      </w:pPr>
      <w:hyperlink w:anchor="_Toc83225921" w:history="1">
        <w:r w:rsidR="004619CE" w:rsidRPr="00717FA2">
          <w:rPr>
            <w:rStyle w:val="-"/>
          </w:rPr>
          <w:t>ΠΕΡΙΛΗΨΗ</w:t>
        </w:r>
        <w:r w:rsidR="004619CE">
          <w:rPr>
            <w:webHidden/>
          </w:rPr>
          <w:tab/>
        </w:r>
        <w:r w:rsidR="004619CE">
          <w:rPr>
            <w:webHidden/>
          </w:rPr>
          <w:fldChar w:fldCharType="begin"/>
        </w:r>
        <w:r w:rsidR="004619CE">
          <w:rPr>
            <w:webHidden/>
          </w:rPr>
          <w:instrText xml:space="preserve"> PAGEREF _Toc83225921 \h </w:instrText>
        </w:r>
        <w:r w:rsidR="004619CE">
          <w:rPr>
            <w:webHidden/>
          </w:rPr>
        </w:r>
        <w:r w:rsidR="004619CE">
          <w:rPr>
            <w:webHidden/>
          </w:rPr>
          <w:fldChar w:fldCharType="separate"/>
        </w:r>
        <w:r w:rsidR="00A4586A">
          <w:rPr>
            <w:webHidden/>
          </w:rPr>
          <w:t>12</w:t>
        </w:r>
        <w:r w:rsidR="004619CE">
          <w:rPr>
            <w:webHidden/>
          </w:rPr>
          <w:fldChar w:fldCharType="end"/>
        </w:r>
      </w:hyperlink>
    </w:p>
    <w:p w14:paraId="6A492732" w14:textId="2A6345FF" w:rsidR="004619CE" w:rsidRDefault="00AF2CEA">
      <w:pPr>
        <w:pStyle w:val="16"/>
        <w:rPr>
          <w:rFonts w:asciiTheme="minorHAnsi" w:eastAsiaTheme="minorEastAsia" w:hAnsiTheme="minorHAnsi" w:cstheme="minorBidi"/>
          <w:b w:val="0"/>
          <w:sz w:val="22"/>
          <w:szCs w:val="22"/>
          <w:lang w:eastAsia="el-GR"/>
        </w:rPr>
      </w:pPr>
      <w:hyperlink w:anchor="_Toc83225922" w:history="1">
        <w:r w:rsidR="004619CE" w:rsidRPr="00717FA2">
          <w:rPr>
            <w:rStyle w:val="-"/>
          </w:rPr>
          <w:t>ABSTRACT</w:t>
        </w:r>
        <w:r w:rsidR="004619CE">
          <w:rPr>
            <w:webHidden/>
          </w:rPr>
          <w:tab/>
        </w:r>
        <w:r w:rsidR="004619CE">
          <w:rPr>
            <w:webHidden/>
          </w:rPr>
          <w:fldChar w:fldCharType="begin"/>
        </w:r>
        <w:r w:rsidR="004619CE">
          <w:rPr>
            <w:webHidden/>
          </w:rPr>
          <w:instrText xml:space="preserve"> PAGEREF _Toc83225922 \h </w:instrText>
        </w:r>
        <w:r w:rsidR="004619CE">
          <w:rPr>
            <w:webHidden/>
          </w:rPr>
        </w:r>
        <w:r w:rsidR="004619CE">
          <w:rPr>
            <w:webHidden/>
          </w:rPr>
          <w:fldChar w:fldCharType="separate"/>
        </w:r>
        <w:r w:rsidR="00A4586A">
          <w:rPr>
            <w:webHidden/>
          </w:rPr>
          <w:t>16</w:t>
        </w:r>
        <w:r w:rsidR="004619CE">
          <w:rPr>
            <w:webHidden/>
          </w:rPr>
          <w:fldChar w:fldCharType="end"/>
        </w:r>
      </w:hyperlink>
    </w:p>
    <w:p w14:paraId="1371A76C" w14:textId="1AB51C1C" w:rsidR="004619CE" w:rsidRDefault="00AF2CEA">
      <w:pPr>
        <w:pStyle w:val="16"/>
        <w:rPr>
          <w:rFonts w:asciiTheme="minorHAnsi" w:eastAsiaTheme="minorEastAsia" w:hAnsiTheme="minorHAnsi" w:cstheme="minorBidi"/>
          <w:b w:val="0"/>
          <w:sz w:val="22"/>
          <w:szCs w:val="22"/>
          <w:lang w:eastAsia="el-GR"/>
        </w:rPr>
      </w:pPr>
      <w:hyperlink w:anchor="_Toc83225923" w:history="1">
        <w:r w:rsidR="004619CE" w:rsidRPr="00717FA2">
          <w:rPr>
            <w:rStyle w:val="-"/>
          </w:rPr>
          <w:t>ΜΕΡΟΣ Α’: ΘΕΩΡΗΤΙΚΟ ΜΕΡΟΣ</w:t>
        </w:r>
        <w:r w:rsidR="004619CE">
          <w:rPr>
            <w:webHidden/>
          </w:rPr>
          <w:tab/>
        </w:r>
        <w:r w:rsidR="004619CE">
          <w:rPr>
            <w:webHidden/>
          </w:rPr>
          <w:fldChar w:fldCharType="begin"/>
        </w:r>
        <w:r w:rsidR="004619CE">
          <w:rPr>
            <w:webHidden/>
          </w:rPr>
          <w:instrText xml:space="preserve"> PAGEREF _Toc83225923 \h </w:instrText>
        </w:r>
        <w:r w:rsidR="004619CE">
          <w:rPr>
            <w:webHidden/>
          </w:rPr>
        </w:r>
        <w:r w:rsidR="004619CE">
          <w:rPr>
            <w:webHidden/>
          </w:rPr>
          <w:fldChar w:fldCharType="separate"/>
        </w:r>
        <w:r w:rsidR="00A4586A">
          <w:rPr>
            <w:webHidden/>
          </w:rPr>
          <w:t>20</w:t>
        </w:r>
        <w:r w:rsidR="004619CE">
          <w:rPr>
            <w:webHidden/>
          </w:rPr>
          <w:fldChar w:fldCharType="end"/>
        </w:r>
      </w:hyperlink>
    </w:p>
    <w:p w14:paraId="0A309030" w14:textId="08DA48CB" w:rsidR="004619CE" w:rsidRDefault="00AF2CEA">
      <w:pPr>
        <w:pStyle w:val="16"/>
        <w:rPr>
          <w:rFonts w:asciiTheme="minorHAnsi" w:eastAsiaTheme="minorEastAsia" w:hAnsiTheme="minorHAnsi" w:cstheme="minorBidi"/>
          <w:b w:val="0"/>
          <w:sz w:val="22"/>
          <w:szCs w:val="22"/>
          <w:lang w:eastAsia="el-GR"/>
        </w:rPr>
      </w:pPr>
      <w:hyperlink w:anchor="_Toc83225924" w:history="1">
        <w:r w:rsidR="004619CE" w:rsidRPr="00717FA2">
          <w:rPr>
            <w:rStyle w:val="-"/>
          </w:rPr>
          <w:t>Εισαγωγή</w:t>
        </w:r>
        <w:r w:rsidR="004619CE">
          <w:rPr>
            <w:webHidden/>
          </w:rPr>
          <w:tab/>
        </w:r>
        <w:r w:rsidR="004619CE">
          <w:rPr>
            <w:webHidden/>
          </w:rPr>
          <w:fldChar w:fldCharType="begin"/>
        </w:r>
        <w:r w:rsidR="004619CE">
          <w:rPr>
            <w:webHidden/>
          </w:rPr>
          <w:instrText xml:space="preserve"> PAGEREF _Toc83225924 \h </w:instrText>
        </w:r>
        <w:r w:rsidR="004619CE">
          <w:rPr>
            <w:webHidden/>
          </w:rPr>
        </w:r>
        <w:r w:rsidR="004619CE">
          <w:rPr>
            <w:webHidden/>
          </w:rPr>
          <w:fldChar w:fldCharType="separate"/>
        </w:r>
        <w:r w:rsidR="00A4586A">
          <w:rPr>
            <w:webHidden/>
          </w:rPr>
          <w:t>20</w:t>
        </w:r>
        <w:r w:rsidR="004619CE">
          <w:rPr>
            <w:webHidden/>
          </w:rPr>
          <w:fldChar w:fldCharType="end"/>
        </w:r>
      </w:hyperlink>
    </w:p>
    <w:p w14:paraId="04182C86" w14:textId="32C488CD" w:rsidR="004619CE" w:rsidRDefault="00AF2CEA">
      <w:pPr>
        <w:pStyle w:val="16"/>
        <w:rPr>
          <w:rFonts w:asciiTheme="minorHAnsi" w:eastAsiaTheme="minorEastAsia" w:hAnsiTheme="minorHAnsi" w:cstheme="minorBidi"/>
          <w:b w:val="0"/>
          <w:sz w:val="22"/>
          <w:szCs w:val="22"/>
          <w:lang w:eastAsia="el-GR"/>
        </w:rPr>
      </w:pPr>
      <w:hyperlink w:anchor="_Toc83225925" w:history="1">
        <w:r w:rsidR="004619CE" w:rsidRPr="00717FA2">
          <w:rPr>
            <w:rStyle w:val="-"/>
          </w:rPr>
          <w:t>Κεφάλαιο 1</w:t>
        </w:r>
        <w:r w:rsidR="004619CE">
          <w:rPr>
            <w:webHidden/>
          </w:rPr>
          <w:tab/>
        </w:r>
        <w:r w:rsidR="004619CE">
          <w:rPr>
            <w:webHidden/>
          </w:rPr>
          <w:fldChar w:fldCharType="begin"/>
        </w:r>
        <w:r w:rsidR="004619CE">
          <w:rPr>
            <w:webHidden/>
          </w:rPr>
          <w:instrText xml:space="preserve"> PAGEREF _Toc83225925 \h </w:instrText>
        </w:r>
        <w:r w:rsidR="004619CE">
          <w:rPr>
            <w:webHidden/>
          </w:rPr>
        </w:r>
        <w:r w:rsidR="004619CE">
          <w:rPr>
            <w:webHidden/>
          </w:rPr>
          <w:fldChar w:fldCharType="separate"/>
        </w:r>
        <w:r w:rsidR="00A4586A">
          <w:rPr>
            <w:webHidden/>
          </w:rPr>
          <w:t>22</w:t>
        </w:r>
        <w:r w:rsidR="004619CE">
          <w:rPr>
            <w:webHidden/>
          </w:rPr>
          <w:fldChar w:fldCharType="end"/>
        </w:r>
      </w:hyperlink>
    </w:p>
    <w:p w14:paraId="2E70D52A" w14:textId="5F49B57B" w:rsidR="004619CE" w:rsidRDefault="00AF2CEA">
      <w:pPr>
        <w:pStyle w:val="16"/>
        <w:rPr>
          <w:rFonts w:asciiTheme="minorHAnsi" w:eastAsiaTheme="minorEastAsia" w:hAnsiTheme="minorHAnsi" w:cstheme="minorBidi"/>
          <w:b w:val="0"/>
          <w:sz w:val="22"/>
          <w:szCs w:val="22"/>
          <w:lang w:eastAsia="el-GR"/>
        </w:rPr>
      </w:pPr>
      <w:hyperlink w:anchor="_Toc83225926" w:history="1">
        <w:r w:rsidR="004619CE" w:rsidRPr="00717FA2">
          <w:rPr>
            <w:rStyle w:val="-"/>
          </w:rPr>
          <w:t>Άγχος</w:t>
        </w:r>
        <w:r w:rsidR="004619CE">
          <w:rPr>
            <w:webHidden/>
          </w:rPr>
          <w:tab/>
        </w:r>
        <w:r w:rsidR="004619CE">
          <w:rPr>
            <w:webHidden/>
          </w:rPr>
          <w:fldChar w:fldCharType="begin"/>
        </w:r>
        <w:r w:rsidR="004619CE">
          <w:rPr>
            <w:webHidden/>
          </w:rPr>
          <w:instrText xml:space="preserve"> PAGEREF _Toc83225926 \h </w:instrText>
        </w:r>
        <w:r w:rsidR="004619CE">
          <w:rPr>
            <w:webHidden/>
          </w:rPr>
        </w:r>
        <w:r w:rsidR="004619CE">
          <w:rPr>
            <w:webHidden/>
          </w:rPr>
          <w:fldChar w:fldCharType="separate"/>
        </w:r>
        <w:r w:rsidR="00A4586A">
          <w:rPr>
            <w:webHidden/>
          </w:rPr>
          <w:t>22</w:t>
        </w:r>
        <w:r w:rsidR="004619CE">
          <w:rPr>
            <w:webHidden/>
          </w:rPr>
          <w:fldChar w:fldCharType="end"/>
        </w:r>
      </w:hyperlink>
    </w:p>
    <w:p w14:paraId="39AE86D9" w14:textId="645FE0CD" w:rsidR="004619CE" w:rsidRDefault="00AF2CEA">
      <w:pPr>
        <w:pStyle w:val="22"/>
        <w:tabs>
          <w:tab w:val="left" w:pos="880"/>
        </w:tabs>
        <w:rPr>
          <w:rFonts w:asciiTheme="minorHAnsi" w:eastAsiaTheme="minorEastAsia" w:hAnsiTheme="minorHAnsi" w:cstheme="minorBidi"/>
          <w:b w:val="0"/>
          <w:bCs w:val="0"/>
          <w:sz w:val="22"/>
          <w:szCs w:val="22"/>
          <w:lang w:eastAsia="el-GR"/>
        </w:rPr>
      </w:pPr>
      <w:hyperlink w:anchor="_Toc83225927" w:history="1">
        <w:r w:rsidR="004619CE" w:rsidRPr="00717FA2">
          <w:rPr>
            <w:rStyle w:val="-"/>
          </w:rPr>
          <w:t>1.1</w:t>
        </w:r>
        <w:r w:rsidR="004619CE">
          <w:rPr>
            <w:rFonts w:asciiTheme="minorHAnsi" w:eastAsiaTheme="minorEastAsia" w:hAnsiTheme="minorHAnsi" w:cstheme="minorBidi"/>
            <w:b w:val="0"/>
            <w:bCs w:val="0"/>
            <w:sz w:val="22"/>
            <w:szCs w:val="22"/>
            <w:lang w:eastAsia="el-GR"/>
          </w:rPr>
          <w:tab/>
        </w:r>
        <w:r w:rsidR="004619CE" w:rsidRPr="00717FA2">
          <w:rPr>
            <w:rStyle w:val="-"/>
          </w:rPr>
          <w:t>Προέλευση της λέξης άγχος</w:t>
        </w:r>
        <w:r w:rsidR="004619CE">
          <w:rPr>
            <w:webHidden/>
          </w:rPr>
          <w:tab/>
        </w:r>
        <w:r w:rsidR="004619CE">
          <w:rPr>
            <w:webHidden/>
          </w:rPr>
          <w:fldChar w:fldCharType="begin"/>
        </w:r>
        <w:r w:rsidR="004619CE">
          <w:rPr>
            <w:webHidden/>
          </w:rPr>
          <w:instrText xml:space="preserve"> PAGEREF _Toc83225927 \h </w:instrText>
        </w:r>
        <w:r w:rsidR="004619CE">
          <w:rPr>
            <w:webHidden/>
          </w:rPr>
        </w:r>
        <w:r w:rsidR="004619CE">
          <w:rPr>
            <w:webHidden/>
          </w:rPr>
          <w:fldChar w:fldCharType="separate"/>
        </w:r>
        <w:r w:rsidR="00A4586A">
          <w:rPr>
            <w:webHidden/>
          </w:rPr>
          <w:t>22</w:t>
        </w:r>
        <w:r w:rsidR="004619CE">
          <w:rPr>
            <w:webHidden/>
          </w:rPr>
          <w:fldChar w:fldCharType="end"/>
        </w:r>
      </w:hyperlink>
    </w:p>
    <w:p w14:paraId="7777FD75" w14:textId="2CF72DEE" w:rsidR="004619CE" w:rsidRDefault="00AF2CEA">
      <w:pPr>
        <w:pStyle w:val="22"/>
        <w:rPr>
          <w:rFonts w:asciiTheme="minorHAnsi" w:eastAsiaTheme="minorEastAsia" w:hAnsiTheme="minorHAnsi" w:cstheme="minorBidi"/>
          <w:b w:val="0"/>
          <w:bCs w:val="0"/>
          <w:sz w:val="22"/>
          <w:szCs w:val="22"/>
          <w:lang w:eastAsia="el-GR"/>
        </w:rPr>
      </w:pPr>
      <w:hyperlink w:anchor="_Toc83225928" w:history="1">
        <w:r w:rsidR="004619CE" w:rsidRPr="00717FA2">
          <w:rPr>
            <w:rStyle w:val="-"/>
          </w:rPr>
          <w:t>1.2 Ορισμός άγχους</w:t>
        </w:r>
        <w:r w:rsidR="004619CE">
          <w:rPr>
            <w:webHidden/>
          </w:rPr>
          <w:tab/>
        </w:r>
        <w:r w:rsidR="004619CE">
          <w:rPr>
            <w:webHidden/>
          </w:rPr>
          <w:fldChar w:fldCharType="begin"/>
        </w:r>
        <w:r w:rsidR="004619CE">
          <w:rPr>
            <w:webHidden/>
          </w:rPr>
          <w:instrText xml:space="preserve"> PAGEREF _Toc83225928 \h </w:instrText>
        </w:r>
        <w:r w:rsidR="004619CE">
          <w:rPr>
            <w:webHidden/>
          </w:rPr>
        </w:r>
        <w:r w:rsidR="004619CE">
          <w:rPr>
            <w:webHidden/>
          </w:rPr>
          <w:fldChar w:fldCharType="separate"/>
        </w:r>
        <w:r w:rsidR="00A4586A">
          <w:rPr>
            <w:webHidden/>
          </w:rPr>
          <w:t>22</w:t>
        </w:r>
        <w:r w:rsidR="004619CE">
          <w:rPr>
            <w:webHidden/>
          </w:rPr>
          <w:fldChar w:fldCharType="end"/>
        </w:r>
      </w:hyperlink>
    </w:p>
    <w:p w14:paraId="51436E69" w14:textId="09572A48" w:rsidR="004619CE" w:rsidRDefault="00AF2CEA">
      <w:pPr>
        <w:pStyle w:val="22"/>
        <w:rPr>
          <w:rFonts w:asciiTheme="minorHAnsi" w:eastAsiaTheme="minorEastAsia" w:hAnsiTheme="minorHAnsi" w:cstheme="minorBidi"/>
          <w:b w:val="0"/>
          <w:bCs w:val="0"/>
          <w:sz w:val="22"/>
          <w:szCs w:val="22"/>
          <w:lang w:eastAsia="el-GR"/>
        </w:rPr>
      </w:pPr>
      <w:hyperlink w:anchor="_Toc83225929" w:history="1">
        <w:r w:rsidR="004619CE" w:rsidRPr="00717FA2">
          <w:rPr>
            <w:rStyle w:val="-"/>
          </w:rPr>
          <w:t>1.3 Συμπτώματα άγχους</w:t>
        </w:r>
        <w:r w:rsidR="004619CE">
          <w:rPr>
            <w:webHidden/>
          </w:rPr>
          <w:tab/>
        </w:r>
        <w:r w:rsidR="004619CE">
          <w:rPr>
            <w:webHidden/>
          </w:rPr>
          <w:fldChar w:fldCharType="begin"/>
        </w:r>
        <w:r w:rsidR="004619CE">
          <w:rPr>
            <w:webHidden/>
          </w:rPr>
          <w:instrText xml:space="preserve"> PAGEREF _Toc83225929 \h </w:instrText>
        </w:r>
        <w:r w:rsidR="004619CE">
          <w:rPr>
            <w:webHidden/>
          </w:rPr>
        </w:r>
        <w:r w:rsidR="004619CE">
          <w:rPr>
            <w:webHidden/>
          </w:rPr>
          <w:fldChar w:fldCharType="separate"/>
        </w:r>
        <w:r w:rsidR="00A4586A">
          <w:rPr>
            <w:webHidden/>
          </w:rPr>
          <w:t>23</w:t>
        </w:r>
        <w:r w:rsidR="004619CE">
          <w:rPr>
            <w:webHidden/>
          </w:rPr>
          <w:fldChar w:fldCharType="end"/>
        </w:r>
      </w:hyperlink>
    </w:p>
    <w:p w14:paraId="22EF8431" w14:textId="761A8B19" w:rsidR="004619CE" w:rsidRDefault="00AF2CEA">
      <w:pPr>
        <w:pStyle w:val="16"/>
        <w:rPr>
          <w:rFonts w:asciiTheme="minorHAnsi" w:eastAsiaTheme="minorEastAsia" w:hAnsiTheme="minorHAnsi" w:cstheme="minorBidi"/>
          <w:b w:val="0"/>
          <w:sz w:val="22"/>
          <w:szCs w:val="22"/>
          <w:lang w:eastAsia="el-GR"/>
        </w:rPr>
      </w:pPr>
      <w:hyperlink w:anchor="_Toc83225930" w:history="1">
        <w:r w:rsidR="004619CE" w:rsidRPr="00717FA2">
          <w:rPr>
            <w:rStyle w:val="-"/>
          </w:rPr>
          <w:t>Στρες</w:t>
        </w:r>
        <w:r w:rsidR="004619CE">
          <w:rPr>
            <w:webHidden/>
          </w:rPr>
          <w:tab/>
        </w:r>
        <w:r w:rsidR="004619CE">
          <w:rPr>
            <w:webHidden/>
          </w:rPr>
          <w:fldChar w:fldCharType="begin"/>
        </w:r>
        <w:r w:rsidR="004619CE">
          <w:rPr>
            <w:webHidden/>
          </w:rPr>
          <w:instrText xml:space="preserve"> PAGEREF _Toc83225930 \h </w:instrText>
        </w:r>
        <w:r w:rsidR="004619CE">
          <w:rPr>
            <w:webHidden/>
          </w:rPr>
        </w:r>
        <w:r w:rsidR="004619CE">
          <w:rPr>
            <w:webHidden/>
          </w:rPr>
          <w:fldChar w:fldCharType="separate"/>
        </w:r>
        <w:r w:rsidR="00A4586A">
          <w:rPr>
            <w:webHidden/>
          </w:rPr>
          <w:t>24</w:t>
        </w:r>
        <w:r w:rsidR="004619CE">
          <w:rPr>
            <w:webHidden/>
          </w:rPr>
          <w:fldChar w:fldCharType="end"/>
        </w:r>
      </w:hyperlink>
    </w:p>
    <w:p w14:paraId="59AF21AB" w14:textId="713D3375" w:rsidR="004619CE" w:rsidRDefault="00AF2CEA">
      <w:pPr>
        <w:pStyle w:val="22"/>
        <w:rPr>
          <w:rFonts w:asciiTheme="minorHAnsi" w:eastAsiaTheme="minorEastAsia" w:hAnsiTheme="minorHAnsi" w:cstheme="minorBidi"/>
          <w:b w:val="0"/>
          <w:bCs w:val="0"/>
          <w:sz w:val="22"/>
          <w:szCs w:val="22"/>
          <w:lang w:eastAsia="el-GR"/>
        </w:rPr>
      </w:pPr>
      <w:hyperlink w:anchor="_Toc83225931" w:history="1">
        <w:r w:rsidR="004619CE" w:rsidRPr="00717FA2">
          <w:rPr>
            <w:rStyle w:val="-"/>
          </w:rPr>
          <w:t>1.4 Προέλευση της λέξης στρες</w:t>
        </w:r>
        <w:r w:rsidR="004619CE">
          <w:rPr>
            <w:webHidden/>
          </w:rPr>
          <w:tab/>
        </w:r>
        <w:r w:rsidR="004619CE">
          <w:rPr>
            <w:webHidden/>
          </w:rPr>
          <w:fldChar w:fldCharType="begin"/>
        </w:r>
        <w:r w:rsidR="004619CE">
          <w:rPr>
            <w:webHidden/>
          </w:rPr>
          <w:instrText xml:space="preserve"> PAGEREF _Toc83225931 \h </w:instrText>
        </w:r>
        <w:r w:rsidR="004619CE">
          <w:rPr>
            <w:webHidden/>
          </w:rPr>
        </w:r>
        <w:r w:rsidR="004619CE">
          <w:rPr>
            <w:webHidden/>
          </w:rPr>
          <w:fldChar w:fldCharType="separate"/>
        </w:r>
        <w:r w:rsidR="00A4586A">
          <w:rPr>
            <w:webHidden/>
          </w:rPr>
          <w:t>24</w:t>
        </w:r>
        <w:r w:rsidR="004619CE">
          <w:rPr>
            <w:webHidden/>
          </w:rPr>
          <w:fldChar w:fldCharType="end"/>
        </w:r>
      </w:hyperlink>
    </w:p>
    <w:p w14:paraId="2EAB7D1B" w14:textId="226E2124" w:rsidR="004619CE" w:rsidRDefault="00AF2CEA">
      <w:pPr>
        <w:pStyle w:val="22"/>
        <w:rPr>
          <w:rFonts w:asciiTheme="minorHAnsi" w:eastAsiaTheme="minorEastAsia" w:hAnsiTheme="minorHAnsi" w:cstheme="minorBidi"/>
          <w:b w:val="0"/>
          <w:bCs w:val="0"/>
          <w:sz w:val="22"/>
          <w:szCs w:val="22"/>
          <w:lang w:eastAsia="el-GR"/>
        </w:rPr>
      </w:pPr>
      <w:hyperlink w:anchor="_Toc83225932" w:history="1">
        <w:r w:rsidR="004619CE" w:rsidRPr="00717FA2">
          <w:rPr>
            <w:rStyle w:val="-"/>
          </w:rPr>
          <w:t>1.5 Ορισμός στρες</w:t>
        </w:r>
        <w:r w:rsidR="004619CE">
          <w:rPr>
            <w:webHidden/>
          </w:rPr>
          <w:tab/>
        </w:r>
        <w:r w:rsidR="004619CE">
          <w:rPr>
            <w:webHidden/>
          </w:rPr>
          <w:fldChar w:fldCharType="begin"/>
        </w:r>
        <w:r w:rsidR="004619CE">
          <w:rPr>
            <w:webHidden/>
          </w:rPr>
          <w:instrText xml:space="preserve"> PAGEREF _Toc83225932 \h </w:instrText>
        </w:r>
        <w:r w:rsidR="004619CE">
          <w:rPr>
            <w:webHidden/>
          </w:rPr>
        </w:r>
        <w:r w:rsidR="004619CE">
          <w:rPr>
            <w:webHidden/>
          </w:rPr>
          <w:fldChar w:fldCharType="separate"/>
        </w:r>
        <w:r w:rsidR="00A4586A">
          <w:rPr>
            <w:webHidden/>
          </w:rPr>
          <w:t>24</w:t>
        </w:r>
        <w:r w:rsidR="004619CE">
          <w:rPr>
            <w:webHidden/>
          </w:rPr>
          <w:fldChar w:fldCharType="end"/>
        </w:r>
      </w:hyperlink>
    </w:p>
    <w:p w14:paraId="03EB4270" w14:textId="1844814D" w:rsidR="004619CE" w:rsidRDefault="00AF2CEA">
      <w:pPr>
        <w:pStyle w:val="22"/>
        <w:rPr>
          <w:rFonts w:asciiTheme="minorHAnsi" w:eastAsiaTheme="minorEastAsia" w:hAnsiTheme="minorHAnsi" w:cstheme="minorBidi"/>
          <w:b w:val="0"/>
          <w:bCs w:val="0"/>
          <w:sz w:val="22"/>
          <w:szCs w:val="22"/>
          <w:lang w:eastAsia="el-GR"/>
        </w:rPr>
      </w:pPr>
      <w:hyperlink w:anchor="_Toc83225933" w:history="1">
        <w:r w:rsidR="004619CE" w:rsidRPr="00717FA2">
          <w:rPr>
            <w:rStyle w:val="-"/>
          </w:rPr>
          <w:t xml:space="preserve">1.6 </w:t>
        </w:r>
        <w:r w:rsidR="004619CE" w:rsidRPr="00717FA2">
          <w:rPr>
            <w:rStyle w:val="-"/>
            <w:lang w:val="en-US"/>
          </w:rPr>
          <w:t>T</w:t>
        </w:r>
        <w:r w:rsidR="004619CE" w:rsidRPr="00717FA2">
          <w:rPr>
            <w:rStyle w:val="-"/>
          </w:rPr>
          <w:t>α είδη του στρες</w:t>
        </w:r>
        <w:r w:rsidR="004619CE">
          <w:rPr>
            <w:webHidden/>
          </w:rPr>
          <w:tab/>
        </w:r>
        <w:r w:rsidR="004619CE">
          <w:rPr>
            <w:webHidden/>
          </w:rPr>
          <w:fldChar w:fldCharType="begin"/>
        </w:r>
        <w:r w:rsidR="004619CE">
          <w:rPr>
            <w:webHidden/>
          </w:rPr>
          <w:instrText xml:space="preserve"> PAGEREF _Toc83225933 \h </w:instrText>
        </w:r>
        <w:r w:rsidR="004619CE">
          <w:rPr>
            <w:webHidden/>
          </w:rPr>
        </w:r>
        <w:r w:rsidR="004619CE">
          <w:rPr>
            <w:webHidden/>
          </w:rPr>
          <w:fldChar w:fldCharType="separate"/>
        </w:r>
        <w:r w:rsidR="00A4586A">
          <w:rPr>
            <w:webHidden/>
          </w:rPr>
          <w:t>25</w:t>
        </w:r>
        <w:r w:rsidR="004619CE">
          <w:rPr>
            <w:webHidden/>
          </w:rPr>
          <w:fldChar w:fldCharType="end"/>
        </w:r>
      </w:hyperlink>
    </w:p>
    <w:p w14:paraId="73607D0E" w14:textId="6D7BEE60" w:rsidR="004619CE" w:rsidRDefault="00AF2CEA">
      <w:pPr>
        <w:pStyle w:val="16"/>
        <w:rPr>
          <w:rFonts w:asciiTheme="minorHAnsi" w:eastAsiaTheme="minorEastAsia" w:hAnsiTheme="minorHAnsi" w:cstheme="minorBidi"/>
          <w:b w:val="0"/>
          <w:sz w:val="22"/>
          <w:szCs w:val="22"/>
          <w:lang w:eastAsia="el-GR"/>
        </w:rPr>
      </w:pPr>
      <w:hyperlink w:anchor="_Toc83225934" w:history="1">
        <w:r w:rsidR="004619CE" w:rsidRPr="00717FA2">
          <w:rPr>
            <w:rStyle w:val="-"/>
          </w:rPr>
          <w:t>Άγχος και Στρες</w:t>
        </w:r>
        <w:r w:rsidR="004619CE">
          <w:rPr>
            <w:webHidden/>
          </w:rPr>
          <w:tab/>
        </w:r>
        <w:r w:rsidR="004619CE">
          <w:rPr>
            <w:webHidden/>
          </w:rPr>
          <w:fldChar w:fldCharType="begin"/>
        </w:r>
        <w:r w:rsidR="004619CE">
          <w:rPr>
            <w:webHidden/>
          </w:rPr>
          <w:instrText xml:space="preserve"> PAGEREF _Toc83225934 \h </w:instrText>
        </w:r>
        <w:r w:rsidR="004619CE">
          <w:rPr>
            <w:webHidden/>
          </w:rPr>
        </w:r>
        <w:r w:rsidR="004619CE">
          <w:rPr>
            <w:webHidden/>
          </w:rPr>
          <w:fldChar w:fldCharType="separate"/>
        </w:r>
        <w:r w:rsidR="00A4586A">
          <w:rPr>
            <w:webHidden/>
          </w:rPr>
          <w:t>26</w:t>
        </w:r>
        <w:r w:rsidR="004619CE">
          <w:rPr>
            <w:webHidden/>
          </w:rPr>
          <w:fldChar w:fldCharType="end"/>
        </w:r>
      </w:hyperlink>
    </w:p>
    <w:p w14:paraId="57AA6F08" w14:textId="0A9EF2B1" w:rsidR="004619CE" w:rsidRDefault="00AF2CEA">
      <w:pPr>
        <w:pStyle w:val="22"/>
        <w:rPr>
          <w:rFonts w:asciiTheme="minorHAnsi" w:eastAsiaTheme="minorEastAsia" w:hAnsiTheme="minorHAnsi" w:cstheme="minorBidi"/>
          <w:b w:val="0"/>
          <w:bCs w:val="0"/>
          <w:sz w:val="22"/>
          <w:szCs w:val="22"/>
          <w:lang w:eastAsia="el-GR"/>
        </w:rPr>
      </w:pPr>
      <w:hyperlink w:anchor="_Toc83225935" w:history="1">
        <w:r w:rsidR="004619CE" w:rsidRPr="00717FA2">
          <w:rPr>
            <w:rStyle w:val="-"/>
          </w:rPr>
          <w:t>1.7 Διαφορά μεταξύ άγχους και στρες</w:t>
        </w:r>
        <w:r w:rsidR="004619CE">
          <w:rPr>
            <w:webHidden/>
          </w:rPr>
          <w:tab/>
        </w:r>
        <w:r w:rsidR="004619CE">
          <w:rPr>
            <w:webHidden/>
          </w:rPr>
          <w:fldChar w:fldCharType="begin"/>
        </w:r>
        <w:r w:rsidR="004619CE">
          <w:rPr>
            <w:webHidden/>
          </w:rPr>
          <w:instrText xml:space="preserve"> PAGEREF _Toc83225935 \h </w:instrText>
        </w:r>
        <w:r w:rsidR="004619CE">
          <w:rPr>
            <w:webHidden/>
          </w:rPr>
        </w:r>
        <w:r w:rsidR="004619CE">
          <w:rPr>
            <w:webHidden/>
          </w:rPr>
          <w:fldChar w:fldCharType="separate"/>
        </w:r>
        <w:r w:rsidR="00A4586A">
          <w:rPr>
            <w:webHidden/>
          </w:rPr>
          <w:t>26</w:t>
        </w:r>
        <w:r w:rsidR="004619CE">
          <w:rPr>
            <w:webHidden/>
          </w:rPr>
          <w:fldChar w:fldCharType="end"/>
        </w:r>
      </w:hyperlink>
    </w:p>
    <w:p w14:paraId="407263F1" w14:textId="0698CF04" w:rsidR="004619CE" w:rsidRDefault="00AF2CEA">
      <w:pPr>
        <w:pStyle w:val="22"/>
        <w:rPr>
          <w:rFonts w:asciiTheme="minorHAnsi" w:eastAsiaTheme="minorEastAsia" w:hAnsiTheme="minorHAnsi" w:cstheme="minorBidi"/>
          <w:b w:val="0"/>
          <w:bCs w:val="0"/>
          <w:sz w:val="22"/>
          <w:szCs w:val="22"/>
          <w:lang w:eastAsia="el-GR"/>
        </w:rPr>
      </w:pPr>
      <w:hyperlink w:anchor="_Toc83225936" w:history="1">
        <w:r w:rsidR="004619CE" w:rsidRPr="00717FA2">
          <w:rPr>
            <w:rStyle w:val="-"/>
          </w:rPr>
          <w:t>1.8 Σύνδρομο Γενικής Προσαρμογής</w:t>
        </w:r>
        <w:r w:rsidR="004619CE">
          <w:rPr>
            <w:webHidden/>
          </w:rPr>
          <w:tab/>
        </w:r>
        <w:r w:rsidR="004619CE">
          <w:rPr>
            <w:webHidden/>
          </w:rPr>
          <w:fldChar w:fldCharType="begin"/>
        </w:r>
        <w:r w:rsidR="004619CE">
          <w:rPr>
            <w:webHidden/>
          </w:rPr>
          <w:instrText xml:space="preserve"> PAGEREF _Toc83225936 \h </w:instrText>
        </w:r>
        <w:r w:rsidR="004619CE">
          <w:rPr>
            <w:webHidden/>
          </w:rPr>
        </w:r>
        <w:r w:rsidR="004619CE">
          <w:rPr>
            <w:webHidden/>
          </w:rPr>
          <w:fldChar w:fldCharType="separate"/>
        </w:r>
        <w:r w:rsidR="00A4586A">
          <w:rPr>
            <w:webHidden/>
          </w:rPr>
          <w:t>28</w:t>
        </w:r>
        <w:r w:rsidR="004619CE">
          <w:rPr>
            <w:webHidden/>
          </w:rPr>
          <w:fldChar w:fldCharType="end"/>
        </w:r>
      </w:hyperlink>
    </w:p>
    <w:p w14:paraId="7F70ECD0" w14:textId="5606D70F" w:rsidR="004619CE" w:rsidRDefault="00AF2CEA">
      <w:pPr>
        <w:pStyle w:val="16"/>
        <w:rPr>
          <w:rFonts w:asciiTheme="minorHAnsi" w:eastAsiaTheme="minorEastAsia" w:hAnsiTheme="minorHAnsi" w:cstheme="minorBidi"/>
          <w:b w:val="0"/>
          <w:sz w:val="22"/>
          <w:szCs w:val="22"/>
          <w:lang w:eastAsia="el-GR"/>
        </w:rPr>
      </w:pPr>
      <w:hyperlink w:anchor="_Toc83225937" w:history="1">
        <w:r w:rsidR="004619CE" w:rsidRPr="00717FA2">
          <w:rPr>
            <w:rStyle w:val="-"/>
          </w:rPr>
          <w:t>Κεφάλαιο 2</w:t>
        </w:r>
        <w:r w:rsidR="004619CE">
          <w:rPr>
            <w:webHidden/>
          </w:rPr>
          <w:tab/>
        </w:r>
        <w:r w:rsidR="004619CE">
          <w:rPr>
            <w:webHidden/>
          </w:rPr>
          <w:fldChar w:fldCharType="begin"/>
        </w:r>
        <w:r w:rsidR="004619CE">
          <w:rPr>
            <w:webHidden/>
          </w:rPr>
          <w:instrText xml:space="preserve"> PAGEREF _Toc83225937 \h </w:instrText>
        </w:r>
        <w:r w:rsidR="004619CE">
          <w:rPr>
            <w:webHidden/>
          </w:rPr>
        </w:r>
        <w:r w:rsidR="004619CE">
          <w:rPr>
            <w:webHidden/>
          </w:rPr>
          <w:fldChar w:fldCharType="separate"/>
        </w:r>
        <w:r w:rsidR="00A4586A">
          <w:rPr>
            <w:webHidden/>
          </w:rPr>
          <w:t>29</w:t>
        </w:r>
        <w:r w:rsidR="004619CE">
          <w:rPr>
            <w:webHidden/>
          </w:rPr>
          <w:fldChar w:fldCharType="end"/>
        </w:r>
      </w:hyperlink>
    </w:p>
    <w:p w14:paraId="2A39E6B8" w14:textId="2D97B5BD" w:rsidR="004619CE" w:rsidRDefault="00AF2CEA">
      <w:pPr>
        <w:pStyle w:val="16"/>
        <w:rPr>
          <w:rFonts w:asciiTheme="minorHAnsi" w:eastAsiaTheme="minorEastAsia" w:hAnsiTheme="minorHAnsi" w:cstheme="minorBidi"/>
          <w:b w:val="0"/>
          <w:sz w:val="22"/>
          <w:szCs w:val="22"/>
          <w:lang w:eastAsia="el-GR"/>
        </w:rPr>
      </w:pPr>
      <w:hyperlink w:anchor="_Toc83225938" w:history="1">
        <w:r w:rsidR="004619CE" w:rsidRPr="00717FA2">
          <w:rPr>
            <w:rStyle w:val="-"/>
          </w:rPr>
          <w:t>Άγχος και στρες σε σχέση με γενετικούς και περιβαλλοντικούς παράγοντες</w:t>
        </w:r>
        <w:r w:rsidR="004619CE">
          <w:rPr>
            <w:webHidden/>
          </w:rPr>
          <w:tab/>
        </w:r>
        <w:r w:rsidR="004619CE">
          <w:rPr>
            <w:webHidden/>
          </w:rPr>
          <w:fldChar w:fldCharType="begin"/>
        </w:r>
        <w:r w:rsidR="004619CE">
          <w:rPr>
            <w:webHidden/>
          </w:rPr>
          <w:instrText xml:space="preserve"> PAGEREF _Toc83225938 \h </w:instrText>
        </w:r>
        <w:r w:rsidR="004619CE">
          <w:rPr>
            <w:webHidden/>
          </w:rPr>
        </w:r>
        <w:r w:rsidR="004619CE">
          <w:rPr>
            <w:webHidden/>
          </w:rPr>
          <w:fldChar w:fldCharType="separate"/>
        </w:r>
        <w:r w:rsidR="00A4586A">
          <w:rPr>
            <w:webHidden/>
          </w:rPr>
          <w:t>29</w:t>
        </w:r>
        <w:r w:rsidR="004619CE">
          <w:rPr>
            <w:webHidden/>
          </w:rPr>
          <w:fldChar w:fldCharType="end"/>
        </w:r>
      </w:hyperlink>
    </w:p>
    <w:p w14:paraId="0A54DDC4" w14:textId="6B24D2A6" w:rsidR="004619CE" w:rsidRDefault="00AF2CEA">
      <w:pPr>
        <w:pStyle w:val="22"/>
        <w:rPr>
          <w:rFonts w:asciiTheme="minorHAnsi" w:eastAsiaTheme="minorEastAsia" w:hAnsiTheme="minorHAnsi" w:cstheme="minorBidi"/>
          <w:b w:val="0"/>
          <w:bCs w:val="0"/>
          <w:sz w:val="22"/>
          <w:szCs w:val="22"/>
          <w:lang w:eastAsia="el-GR"/>
        </w:rPr>
      </w:pPr>
      <w:hyperlink w:anchor="_Toc83225939" w:history="1">
        <w:r w:rsidR="004619CE" w:rsidRPr="00717FA2">
          <w:rPr>
            <w:rStyle w:val="-"/>
          </w:rPr>
          <w:t>2.1 Γενετική της ευπάθειας άγχους/στρες</w:t>
        </w:r>
        <w:r w:rsidR="004619CE">
          <w:rPr>
            <w:webHidden/>
          </w:rPr>
          <w:tab/>
        </w:r>
        <w:r w:rsidR="004619CE">
          <w:rPr>
            <w:webHidden/>
          </w:rPr>
          <w:fldChar w:fldCharType="begin"/>
        </w:r>
        <w:r w:rsidR="004619CE">
          <w:rPr>
            <w:webHidden/>
          </w:rPr>
          <w:instrText xml:space="preserve"> PAGEREF _Toc83225939 \h </w:instrText>
        </w:r>
        <w:r w:rsidR="004619CE">
          <w:rPr>
            <w:webHidden/>
          </w:rPr>
        </w:r>
        <w:r w:rsidR="004619CE">
          <w:rPr>
            <w:webHidden/>
          </w:rPr>
          <w:fldChar w:fldCharType="separate"/>
        </w:r>
        <w:r w:rsidR="00A4586A">
          <w:rPr>
            <w:webHidden/>
          </w:rPr>
          <w:t>29</w:t>
        </w:r>
        <w:r w:rsidR="004619CE">
          <w:rPr>
            <w:webHidden/>
          </w:rPr>
          <w:fldChar w:fldCharType="end"/>
        </w:r>
      </w:hyperlink>
    </w:p>
    <w:p w14:paraId="74CC4F2A" w14:textId="0F332729" w:rsidR="004619CE" w:rsidRDefault="00AF2CEA">
      <w:pPr>
        <w:pStyle w:val="22"/>
        <w:rPr>
          <w:rFonts w:asciiTheme="minorHAnsi" w:eastAsiaTheme="minorEastAsia" w:hAnsiTheme="minorHAnsi" w:cstheme="minorBidi"/>
          <w:b w:val="0"/>
          <w:bCs w:val="0"/>
          <w:sz w:val="22"/>
          <w:szCs w:val="22"/>
          <w:lang w:eastAsia="el-GR"/>
        </w:rPr>
      </w:pPr>
      <w:hyperlink w:anchor="_Toc83225940" w:history="1">
        <w:r w:rsidR="004619CE" w:rsidRPr="00717FA2">
          <w:rPr>
            <w:rStyle w:val="-"/>
          </w:rPr>
          <w:t>2.2 Άγχος/Στρες και Γενετικές, περιβαλλοντικές μελέτες</w:t>
        </w:r>
        <w:r w:rsidR="004619CE">
          <w:rPr>
            <w:webHidden/>
          </w:rPr>
          <w:tab/>
        </w:r>
        <w:r w:rsidR="004619CE">
          <w:rPr>
            <w:webHidden/>
          </w:rPr>
          <w:fldChar w:fldCharType="begin"/>
        </w:r>
        <w:r w:rsidR="004619CE">
          <w:rPr>
            <w:webHidden/>
          </w:rPr>
          <w:instrText xml:space="preserve"> PAGEREF _Toc83225940 \h </w:instrText>
        </w:r>
        <w:r w:rsidR="004619CE">
          <w:rPr>
            <w:webHidden/>
          </w:rPr>
        </w:r>
        <w:r w:rsidR="004619CE">
          <w:rPr>
            <w:webHidden/>
          </w:rPr>
          <w:fldChar w:fldCharType="separate"/>
        </w:r>
        <w:r w:rsidR="00A4586A">
          <w:rPr>
            <w:webHidden/>
          </w:rPr>
          <w:t>36</w:t>
        </w:r>
        <w:r w:rsidR="004619CE">
          <w:rPr>
            <w:webHidden/>
          </w:rPr>
          <w:fldChar w:fldCharType="end"/>
        </w:r>
      </w:hyperlink>
    </w:p>
    <w:p w14:paraId="5D05E97B" w14:textId="075A37CF" w:rsidR="004619CE" w:rsidRDefault="00AF2CEA">
      <w:pPr>
        <w:pStyle w:val="22"/>
        <w:rPr>
          <w:rFonts w:asciiTheme="minorHAnsi" w:eastAsiaTheme="minorEastAsia" w:hAnsiTheme="minorHAnsi" w:cstheme="minorBidi"/>
          <w:b w:val="0"/>
          <w:bCs w:val="0"/>
          <w:sz w:val="22"/>
          <w:szCs w:val="22"/>
          <w:lang w:eastAsia="el-GR"/>
        </w:rPr>
      </w:pPr>
      <w:hyperlink w:anchor="_Toc83225941" w:history="1">
        <w:r w:rsidR="004619CE" w:rsidRPr="00717FA2">
          <w:rPr>
            <w:rStyle w:val="-"/>
          </w:rPr>
          <w:t>2.3 Άγχος/Στρες και Περιβαλλοντικοί παράγοντες</w:t>
        </w:r>
        <w:r w:rsidR="004619CE">
          <w:rPr>
            <w:webHidden/>
          </w:rPr>
          <w:tab/>
        </w:r>
        <w:r w:rsidR="004619CE">
          <w:rPr>
            <w:webHidden/>
          </w:rPr>
          <w:fldChar w:fldCharType="begin"/>
        </w:r>
        <w:r w:rsidR="004619CE">
          <w:rPr>
            <w:webHidden/>
          </w:rPr>
          <w:instrText xml:space="preserve"> PAGEREF _Toc83225941 \h </w:instrText>
        </w:r>
        <w:r w:rsidR="004619CE">
          <w:rPr>
            <w:webHidden/>
          </w:rPr>
        </w:r>
        <w:r w:rsidR="004619CE">
          <w:rPr>
            <w:webHidden/>
          </w:rPr>
          <w:fldChar w:fldCharType="separate"/>
        </w:r>
        <w:r w:rsidR="00A4586A">
          <w:rPr>
            <w:webHidden/>
          </w:rPr>
          <w:t>39</w:t>
        </w:r>
        <w:r w:rsidR="004619CE">
          <w:rPr>
            <w:webHidden/>
          </w:rPr>
          <w:fldChar w:fldCharType="end"/>
        </w:r>
      </w:hyperlink>
    </w:p>
    <w:p w14:paraId="46DAEAD3" w14:textId="63696741" w:rsidR="004619CE" w:rsidRDefault="00AF2CEA">
      <w:pPr>
        <w:pStyle w:val="32"/>
        <w:rPr>
          <w:rFonts w:asciiTheme="minorHAnsi" w:eastAsiaTheme="minorEastAsia" w:hAnsiTheme="minorHAnsi" w:cstheme="minorBidi"/>
          <w:b w:val="0"/>
          <w:sz w:val="22"/>
          <w:szCs w:val="22"/>
          <w:lang w:eastAsia="el-GR"/>
        </w:rPr>
      </w:pPr>
      <w:hyperlink w:anchor="_Toc83225942" w:history="1">
        <w:r w:rsidR="004619CE" w:rsidRPr="00717FA2">
          <w:rPr>
            <w:rStyle w:val="-"/>
          </w:rPr>
          <w:t>2.3.1 Άγχος/Στρες και Διατροφή</w:t>
        </w:r>
        <w:r w:rsidR="004619CE">
          <w:rPr>
            <w:webHidden/>
          </w:rPr>
          <w:tab/>
        </w:r>
        <w:r w:rsidR="004619CE">
          <w:rPr>
            <w:webHidden/>
          </w:rPr>
          <w:fldChar w:fldCharType="begin"/>
        </w:r>
        <w:r w:rsidR="004619CE">
          <w:rPr>
            <w:webHidden/>
          </w:rPr>
          <w:instrText xml:space="preserve"> PAGEREF _Toc83225942 \h </w:instrText>
        </w:r>
        <w:r w:rsidR="004619CE">
          <w:rPr>
            <w:webHidden/>
          </w:rPr>
        </w:r>
        <w:r w:rsidR="004619CE">
          <w:rPr>
            <w:webHidden/>
          </w:rPr>
          <w:fldChar w:fldCharType="separate"/>
        </w:r>
        <w:r w:rsidR="00A4586A">
          <w:rPr>
            <w:webHidden/>
          </w:rPr>
          <w:t>39</w:t>
        </w:r>
        <w:r w:rsidR="004619CE">
          <w:rPr>
            <w:webHidden/>
          </w:rPr>
          <w:fldChar w:fldCharType="end"/>
        </w:r>
      </w:hyperlink>
    </w:p>
    <w:p w14:paraId="576F8402" w14:textId="096F356E" w:rsidR="004619CE" w:rsidRDefault="00AF2CEA">
      <w:pPr>
        <w:pStyle w:val="32"/>
        <w:rPr>
          <w:rFonts w:asciiTheme="minorHAnsi" w:eastAsiaTheme="minorEastAsia" w:hAnsiTheme="minorHAnsi" w:cstheme="minorBidi"/>
          <w:b w:val="0"/>
          <w:sz w:val="22"/>
          <w:szCs w:val="22"/>
          <w:lang w:eastAsia="el-GR"/>
        </w:rPr>
      </w:pPr>
      <w:hyperlink w:anchor="_Toc83225943" w:history="1">
        <w:r w:rsidR="004619CE" w:rsidRPr="00717FA2">
          <w:rPr>
            <w:rStyle w:val="-"/>
          </w:rPr>
          <w:t>2.3.2 Άγχος/Στρες και Φυσική Δραστηριότητα</w:t>
        </w:r>
        <w:r w:rsidR="004619CE">
          <w:rPr>
            <w:webHidden/>
          </w:rPr>
          <w:tab/>
        </w:r>
        <w:r w:rsidR="004619CE">
          <w:rPr>
            <w:webHidden/>
          </w:rPr>
          <w:fldChar w:fldCharType="begin"/>
        </w:r>
        <w:r w:rsidR="004619CE">
          <w:rPr>
            <w:webHidden/>
          </w:rPr>
          <w:instrText xml:space="preserve"> PAGEREF _Toc83225943 \h </w:instrText>
        </w:r>
        <w:r w:rsidR="004619CE">
          <w:rPr>
            <w:webHidden/>
          </w:rPr>
        </w:r>
        <w:r w:rsidR="004619CE">
          <w:rPr>
            <w:webHidden/>
          </w:rPr>
          <w:fldChar w:fldCharType="separate"/>
        </w:r>
        <w:r w:rsidR="00A4586A">
          <w:rPr>
            <w:webHidden/>
          </w:rPr>
          <w:t>43</w:t>
        </w:r>
        <w:r w:rsidR="004619CE">
          <w:rPr>
            <w:webHidden/>
          </w:rPr>
          <w:fldChar w:fldCharType="end"/>
        </w:r>
      </w:hyperlink>
    </w:p>
    <w:p w14:paraId="6C281505" w14:textId="58038045" w:rsidR="004619CE" w:rsidRDefault="00AF2CEA">
      <w:pPr>
        <w:pStyle w:val="16"/>
        <w:rPr>
          <w:rFonts w:asciiTheme="minorHAnsi" w:eastAsiaTheme="minorEastAsia" w:hAnsiTheme="minorHAnsi" w:cstheme="minorBidi"/>
          <w:b w:val="0"/>
          <w:sz w:val="22"/>
          <w:szCs w:val="22"/>
          <w:lang w:eastAsia="el-GR"/>
        </w:rPr>
      </w:pPr>
      <w:hyperlink w:anchor="_Toc83225944" w:history="1">
        <w:r w:rsidR="004619CE" w:rsidRPr="00717FA2">
          <w:rPr>
            <w:rStyle w:val="-"/>
          </w:rPr>
          <w:t>Κεφάλαιο 3</w:t>
        </w:r>
        <w:r w:rsidR="004619CE">
          <w:rPr>
            <w:webHidden/>
          </w:rPr>
          <w:tab/>
        </w:r>
        <w:r w:rsidR="004619CE">
          <w:rPr>
            <w:webHidden/>
          </w:rPr>
          <w:fldChar w:fldCharType="begin"/>
        </w:r>
        <w:r w:rsidR="004619CE">
          <w:rPr>
            <w:webHidden/>
          </w:rPr>
          <w:instrText xml:space="preserve"> PAGEREF _Toc83225944 \h </w:instrText>
        </w:r>
        <w:r w:rsidR="004619CE">
          <w:rPr>
            <w:webHidden/>
          </w:rPr>
        </w:r>
        <w:r w:rsidR="004619CE">
          <w:rPr>
            <w:webHidden/>
          </w:rPr>
          <w:fldChar w:fldCharType="separate"/>
        </w:r>
        <w:r w:rsidR="00A4586A">
          <w:rPr>
            <w:webHidden/>
          </w:rPr>
          <w:t>47</w:t>
        </w:r>
        <w:r w:rsidR="004619CE">
          <w:rPr>
            <w:webHidden/>
          </w:rPr>
          <w:fldChar w:fldCharType="end"/>
        </w:r>
      </w:hyperlink>
    </w:p>
    <w:p w14:paraId="58BB47EB" w14:textId="177C5D9B" w:rsidR="004619CE" w:rsidRDefault="00AF2CEA">
      <w:pPr>
        <w:pStyle w:val="16"/>
        <w:rPr>
          <w:rFonts w:asciiTheme="minorHAnsi" w:eastAsiaTheme="minorEastAsia" w:hAnsiTheme="minorHAnsi" w:cstheme="minorBidi"/>
          <w:b w:val="0"/>
          <w:sz w:val="22"/>
          <w:szCs w:val="22"/>
          <w:lang w:eastAsia="el-GR"/>
        </w:rPr>
      </w:pPr>
      <w:hyperlink w:anchor="_Toc83225945" w:history="1">
        <w:r w:rsidR="004619CE" w:rsidRPr="00717FA2">
          <w:rPr>
            <w:rStyle w:val="-"/>
          </w:rPr>
          <w:t>Γνωστική εκτίμηση και στρατηγικές αντιμετώπισης στρεσογόνων καταστάσεων</w:t>
        </w:r>
        <w:r w:rsidR="004619CE">
          <w:rPr>
            <w:webHidden/>
          </w:rPr>
          <w:tab/>
        </w:r>
        <w:r w:rsidR="004619CE">
          <w:rPr>
            <w:webHidden/>
          </w:rPr>
          <w:fldChar w:fldCharType="begin"/>
        </w:r>
        <w:r w:rsidR="004619CE">
          <w:rPr>
            <w:webHidden/>
          </w:rPr>
          <w:instrText xml:space="preserve"> PAGEREF _Toc83225945 \h </w:instrText>
        </w:r>
        <w:r w:rsidR="004619CE">
          <w:rPr>
            <w:webHidden/>
          </w:rPr>
        </w:r>
        <w:r w:rsidR="004619CE">
          <w:rPr>
            <w:webHidden/>
          </w:rPr>
          <w:fldChar w:fldCharType="separate"/>
        </w:r>
        <w:r w:rsidR="00A4586A">
          <w:rPr>
            <w:webHidden/>
          </w:rPr>
          <w:t>47</w:t>
        </w:r>
        <w:r w:rsidR="004619CE">
          <w:rPr>
            <w:webHidden/>
          </w:rPr>
          <w:fldChar w:fldCharType="end"/>
        </w:r>
      </w:hyperlink>
    </w:p>
    <w:p w14:paraId="23C2D9D1" w14:textId="736BAF64" w:rsidR="004619CE" w:rsidRDefault="00AF2CEA">
      <w:pPr>
        <w:pStyle w:val="22"/>
        <w:rPr>
          <w:rFonts w:asciiTheme="minorHAnsi" w:eastAsiaTheme="minorEastAsia" w:hAnsiTheme="minorHAnsi" w:cstheme="minorBidi"/>
          <w:b w:val="0"/>
          <w:bCs w:val="0"/>
          <w:sz w:val="22"/>
          <w:szCs w:val="22"/>
          <w:lang w:eastAsia="el-GR"/>
        </w:rPr>
      </w:pPr>
      <w:hyperlink w:anchor="_Toc83225946" w:history="1">
        <w:r w:rsidR="004619CE" w:rsidRPr="00717FA2">
          <w:rPr>
            <w:rStyle w:val="-"/>
          </w:rPr>
          <w:t>3.1 Η έννοια της γνωστικής εκτίμησης</w:t>
        </w:r>
        <w:r w:rsidR="004619CE">
          <w:rPr>
            <w:webHidden/>
          </w:rPr>
          <w:tab/>
        </w:r>
        <w:r w:rsidR="004619CE">
          <w:rPr>
            <w:webHidden/>
          </w:rPr>
          <w:fldChar w:fldCharType="begin"/>
        </w:r>
        <w:r w:rsidR="004619CE">
          <w:rPr>
            <w:webHidden/>
          </w:rPr>
          <w:instrText xml:space="preserve"> PAGEREF _Toc83225946 \h </w:instrText>
        </w:r>
        <w:r w:rsidR="004619CE">
          <w:rPr>
            <w:webHidden/>
          </w:rPr>
        </w:r>
        <w:r w:rsidR="004619CE">
          <w:rPr>
            <w:webHidden/>
          </w:rPr>
          <w:fldChar w:fldCharType="separate"/>
        </w:r>
        <w:r w:rsidR="00A4586A">
          <w:rPr>
            <w:webHidden/>
          </w:rPr>
          <w:t>47</w:t>
        </w:r>
        <w:r w:rsidR="004619CE">
          <w:rPr>
            <w:webHidden/>
          </w:rPr>
          <w:fldChar w:fldCharType="end"/>
        </w:r>
      </w:hyperlink>
    </w:p>
    <w:p w14:paraId="052AD96E" w14:textId="4C67A6AB" w:rsidR="004619CE" w:rsidRDefault="00AF2CEA">
      <w:pPr>
        <w:pStyle w:val="22"/>
        <w:rPr>
          <w:rFonts w:asciiTheme="minorHAnsi" w:eastAsiaTheme="minorEastAsia" w:hAnsiTheme="minorHAnsi" w:cstheme="minorBidi"/>
          <w:b w:val="0"/>
          <w:bCs w:val="0"/>
          <w:sz w:val="22"/>
          <w:szCs w:val="22"/>
          <w:lang w:eastAsia="el-GR"/>
        </w:rPr>
      </w:pPr>
      <w:hyperlink w:anchor="_Toc83225947" w:history="1">
        <w:r w:rsidR="004619CE" w:rsidRPr="00717FA2">
          <w:rPr>
            <w:rStyle w:val="-"/>
          </w:rPr>
          <w:t>3.2 Η έννοια των στρατηγικών αντιμετώπισης στρεσογόνων καταστάσεων</w:t>
        </w:r>
        <w:r w:rsidR="004619CE">
          <w:rPr>
            <w:webHidden/>
          </w:rPr>
          <w:tab/>
        </w:r>
        <w:r w:rsidR="004619CE">
          <w:rPr>
            <w:webHidden/>
          </w:rPr>
          <w:fldChar w:fldCharType="begin"/>
        </w:r>
        <w:r w:rsidR="004619CE">
          <w:rPr>
            <w:webHidden/>
          </w:rPr>
          <w:instrText xml:space="preserve"> PAGEREF _Toc83225947 \h </w:instrText>
        </w:r>
        <w:r w:rsidR="004619CE">
          <w:rPr>
            <w:webHidden/>
          </w:rPr>
        </w:r>
        <w:r w:rsidR="004619CE">
          <w:rPr>
            <w:webHidden/>
          </w:rPr>
          <w:fldChar w:fldCharType="separate"/>
        </w:r>
        <w:r w:rsidR="00A4586A">
          <w:rPr>
            <w:webHidden/>
          </w:rPr>
          <w:t>49</w:t>
        </w:r>
        <w:r w:rsidR="004619CE">
          <w:rPr>
            <w:webHidden/>
          </w:rPr>
          <w:fldChar w:fldCharType="end"/>
        </w:r>
      </w:hyperlink>
    </w:p>
    <w:p w14:paraId="57E414C5" w14:textId="0E837257" w:rsidR="004619CE" w:rsidRDefault="00AF2CEA">
      <w:pPr>
        <w:pStyle w:val="16"/>
        <w:rPr>
          <w:rFonts w:asciiTheme="minorHAnsi" w:eastAsiaTheme="minorEastAsia" w:hAnsiTheme="minorHAnsi" w:cstheme="minorBidi"/>
          <w:b w:val="0"/>
          <w:sz w:val="22"/>
          <w:szCs w:val="22"/>
          <w:lang w:eastAsia="el-GR"/>
        </w:rPr>
      </w:pPr>
      <w:hyperlink w:anchor="_Toc83225948" w:history="1">
        <w:r w:rsidR="004619CE" w:rsidRPr="00717FA2">
          <w:rPr>
            <w:rStyle w:val="-"/>
          </w:rPr>
          <w:t>ΜΕΡΟΣ Β’: ΕΡΕΥΝΗΤΙΚΟ ΜΕΡΟΣ</w:t>
        </w:r>
        <w:r w:rsidR="004619CE">
          <w:rPr>
            <w:webHidden/>
          </w:rPr>
          <w:tab/>
        </w:r>
        <w:r w:rsidR="004619CE">
          <w:rPr>
            <w:webHidden/>
          </w:rPr>
          <w:fldChar w:fldCharType="begin"/>
        </w:r>
        <w:r w:rsidR="004619CE">
          <w:rPr>
            <w:webHidden/>
          </w:rPr>
          <w:instrText xml:space="preserve"> PAGEREF _Toc83225948 \h </w:instrText>
        </w:r>
        <w:r w:rsidR="004619CE">
          <w:rPr>
            <w:webHidden/>
          </w:rPr>
        </w:r>
        <w:r w:rsidR="004619CE">
          <w:rPr>
            <w:webHidden/>
          </w:rPr>
          <w:fldChar w:fldCharType="separate"/>
        </w:r>
        <w:r w:rsidR="00A4586A">
          <w:rPr>
            <w:webHidden/>
          </w:rPr>
          <w:t>51</w:t>
        </w:r>
        <w:r w:rsidR="004619CE">
          <w:rPr>
            <w:webHidden/>
          </w:rPr>
          <w:fldChar w:fldCharType="end"/>
        </w:r>
      </w:hyperlink>
    </w:p>
    <w:p w14:paraId="63FDB22A" w14:textId="43E481A7" w:rsidR="004619CE" w:rsidRDefault="00AF2CEA">
      <w:pPr>
        <w:pStyle w:val="16"/>
        <w:rPr>
          <w:rFonts w:asciiTheme="minorHAnsi" w:eastAsiaTheme="minorEastAsia" w:hAnsiTheme="minorHAnsi" w:cstheme="minorBidi"/>
          <w:b w:val="0"/>
          <w:sz w:val="22"/>
          <w:szCs w:val="22"/>
          <w:lang w:eastAsia="el-GR"/>
        </w:rPr>
      </w:pPr>
      <w:hyperlink w:anchor="_Toc83225949" w:history="1">
        <w:r w:rsidR="004619CE" w:rsidRPr="00717FA2">
          <w:rPr>
            <w:rStyle w:val="-"/>
          </w:rPr>
          <w:t>Κεφάλαιο 4</w:t>
        </w:r>
        <w:r w:rsidR="004619CE">
          <w:rPr>
            <w:webHidden/>
          </w:rPr>
          <w:tab/>
        </w:r>
        <w:r w:rsidR="004619CE">
          <w:rPr>
            <w:webHidden/>
          </w:rPr>
          <w:fldChar w:fldCharType="begin"/>
        </w:r>
        <w:r w:rsidR="004619CE">
          <w:rPr>
            <w:webHidden/>
          </w:rPr>
          <w:instrText xml:space="preserve"> PAGEREF _Toc83225949 \h </w:instrText>
        </w:r>
        <w:r w:rsidR="004619CE">
          <w:rPr>
            <w:webHidden/>
          </w:rPr>
        </w:r>
        <w:r w:rsidR="004619CE">
          <w:rPr>
            <w:webHidden/>
          </w:rPr>
          <w:fldChar w:fldCharType="separate"/>
        </w:r>
        <w:r w:rsidR="00A4586A">
          <w:rPr>
            <w:webHidden/>
          </w:rPr>
          <w:t>51</w:t>
        </w:r>
        <w:r w:rsidR="004619CE">
          <w:rPr>
            <w:webHidden/>
          </w:rPr>
          <w:fldChar w:fldCharType="end"/>
        </w:r>
      </w:hyperlink>
    </w:p>
    <w:p w14:paraId="16A8E4FB" w14:textId="5A60F806" w:rsidR="004619CE" w:rsidRDefault="00AF2CEA">
      <w:pPr>
        <w:pStyle w:val="16"/>
        <w:rPr>
          <w:rFonts w:asciiTheme="minorHAnsi" w:eastAsiaTheme="minorEastAsia" w:hAnsiTheme="minorHAnsi" w:cstheme="minorBidi"/>
          <w:b w:val="0"/>
          <w:sz w:val="22"/>
          <w:szCs w:val="22"/>
          <w:lang w:eastAsia="el-GR"/>
        </w:rPr>
      </w:pPr>
      <w:hyperlink w:anchor="_Toc83225950" w:history="1">
        <w:r w:rsidR="004619CE" w:rsidRPr="00717FA2">
          <w:rPr>
            <w:rStyle w:val="-"/>
          </w:rPr>
          <w:t>Μεθοδολογία</w:t>
        </w:r>
        <w:r w:rsidR="004619CE">
          <w:rPr>
            <w:webHidden/>
          </w:rPr>
          <w:tab/>
        </w:r>
        <w:r w:rsidR="004619CE">
          <w:rPr>
            <w:webHidden/>
          </w:rPr>
          <w:fldChar w:fldCharType="begin"/>
        </w:r>
        <w:r w:rsidR="004619CE">
          <w:rPr>
            <w:webHidden/>
          </w:rPr>
          <w:instrText xml:space="preserve"> PAGEREF _Toc83225950 \h </w:instrText>
        </w:r>
        <w:r w:rsidR="004619CE">
          <w:rPr>
            <w:webHidden/>
          </w:rPr>
        </w:r>
        <w:r w:rsidR="004619CE">
          <w:rPr>
            <w:webHidden/>
          </w:rPr>
          <w:fldChar w:fldCharType="separate"/>
        </w:r>
        <w:r w:rsidR="00A4586A">
          <w:rPr>
            <w:webHidden/>
          </w:rPr>
          <w:t>51</w:t>
        </w:r>
        <w:r w:rsidR="004619CE">
          <w:rPr>
            <w:webHidden/>
          </w:rPr>
          <w:fldChar w:fldCharType="end"/>
        </w:r>
      </w:hyperlink>
    </w:p>
    <w:p w14:paraId="68651DFD" w14:textId="0FC6DDFB" w:rsidR="004619CE" w:rsidRDefault="00AF2CEA">
      <w:pPr>
        <w:pStyle w:val="22"/>
        <w:rPr>
          <w:rFonts w:asciiTheme="minorHAnsi" w:eastAsiaTheme="minorEastAsia" w:hAnsiTheme="minorHAnsi" w:cstheme="minorBidi"/>
          <w:b w:val="0"/>
          <w:bCs w:val="0"/>
          <w:sz w:val="22"/>
          <w:szCs w:val="22"/>
          <w:lang w:eastAsia="el-GR"/>
        </w:rPr>
      </w:pPr>
      <w:hyperlink w:anchor="_Toc83225951" w:history="1">
        <w:r w:rsidR="004619CE" w:rsidRPr="00717FA2">
          <w:rPr>
            <w:rStyle w:val="-"/>
          </w:rPr>
          <w:t>4.1 Σκοπός και στόχοι της έρευνας</w:t>
        </w:r>
        <w:r w:rsidR="004619CE">
          <w:rPr>
            <w:webHidden/>
          </w:rPr>
          <w:tab/>
        </w:r>
        <w:r w:rsidR="004619CE">
          <w:rPr>
            <w:webHidden/>
          </w:rPr>
          <w:fldChar w:fldCharType="begin"/>
        </w:r>
        <w:r w:rsidR="004619CE">
          <w:rPr>
            <w:webHidden/>
          </w:rPr>
          <w:instrText xml:space="preserve"> PAGEREF _Toc83225951 \h </w:instrText>
        </w:r>
        <w:r w:rsidR="004619CE">
          <w:rPr>
            <w:webHidden/>
          </w:rPr>
        </w:r>
        <w:r w:rsidR="004619CE">
          <w:rPr>
            <w:webHidden/>
          </w:rPr>
          <w:fldChar w:fldCharType="separate"/>
        </w:r>
        <w:r w:rsidR="00A4586A">
          <w:rPr>
            <w:webHidden/>
          </w:rPr>
          <w:t>51</w:t>
        </w:r>
        <w:r w:rsidR="004619CE">
          <w:rPr>
            <w:webHidden/>
          </w:rPr>
          <w:fldChar w:fldCharType="end"/>
        </w:r>
      </w:hyperlink>
    </w:p>
    <w:p w14:paraId="0A3C6494" w14:textId="0E0F3DBF" w:rsidR="004619CE" w:rsidRDefault="00AF2CEA">
      <w:pPr>
        <w:pStyle w:val="22"/>
        <w:rPr>
          <w:rFonts w:asciiTheme="minorHAnsi" w:eastAsiaTheme="minorEastAsia" w:hAnsiTheme="minorHAnsi" w:cstheme="minorBidi"/>
          <w:b w:val="0"/>
          <w:bCs w:val="0"/>
          <w:sz w:val="22"/>
          <w:szCs w:val="22"/>
          <w:lang w:eastAsia="el-GR"/>
        </w:rPr>
      </w:pPr>
      <w:hyperlink w:anchor="_Toc83225952" w:history="1">
        <w:r w:rsidR="004619CE" w:rsidRPr="00717FA2">
          <w:rPr>
            <w:rStyle w:val="-"/>
          </w:rPr>
          <w:t>4.2 Στοιχεία δεοντολογίας</w:t>
        </w:r>
        <w:r w:rsidR="004619CE">
          <w:rPr>
            <w:webHidden/>
          </w:rPr>
          <w:tab/>
        </w:r>
        <w:r w:rsidR="004619CE">
          <w:rPr>
            <w:webHidden/>
          </w:rPr>
          <w:fldChar w:fldCharType="begin"/>
        </w:r>
        <w:r w:rsidR="004619CE">
          <w:rPr>
            <w:webHidden/>
          </w:rPr>
          <w:instrText xml:space="preserve"> PAGEREF _Toc83225952 \h </w:instrText>
        </w:r>
        <w:r w:rsidR="004619CE">
          <w:rPr>
            <w:webHidden/>
          </w:rPr>
        </w:r>
        <w:r w:rsidR="004619CE">
          <w:rPr>
            <w:webHidden/>
          </w:rPr>
          <w:fldChar w:fldCharType="separate"/>
        </w:r>
        <w:r w:rsidR="00A4586A">
          <w:rPr>
            <w:webHidden/>
          </w:rPr>
          <w:t>51</w:t>
        </w:r>
        <w:r w:rsidR="004619CE">
          <w:rPr>
            <w:webHidden/>
          </w:rPr>
          <w:fldChar w:fldCharType="end"/>
        </w:r>
      </w:hyperlink>
    </w:p>
    <w:p w14:paraId="49EB4A4C" w14:textId="6B05E04E" w:rsidR="004619CE" w:rsidRDefault="00AF2CEA">
      <w:pPr>
        <w:pStyle w:val="22"/>
        <w:rPr>
          <w:rFonts w:asciiTheme="minorHAnsi" w:eastAsiaTheme="minorEastAsia" w:hAnsiTheme="minorHAnsi" w:cstheme="minorBidi"/>
          <w:b w:val="0"/>
          <w:bCs w:val="0"/>
          <w:sz w:val="22"/>
          <w:szCs w:val="22"/>
          <w:lang w:eastAsia="el-GR"/>
        </w:rPr>
      </w:pPr>
      <w:hyperlink w:anchor="_Toc83225953" w:history="1">
        <w:r w:rsidR="004619CE" w:rsidRPr="00717FA2">
          <w:rPr>
            <w:rStyle w:val="-"/>
          </w:rPr>
          <w:t>4.3 Ταυτότητα της έρευνας</w:t>
        </w:r>
        <w:r w:rsidR="004619CE">
          <w:rPr>
            <w:webHidden/>
          </w:rPr>
          <w:tab/>
        </w:r>
        <w:r w:rsidR="004619CE">
          <w:rPr>
            <w:webHidden/>
          </w:rPr>
          <w:fldChar w:fldCharType="begin"/>
        </w:r>
        <w:r w:rsidR="004619CE">
          <w:rPr>
            <w:webHidden/>
          </w:rPr>
          <w:instrText xml:space="preserve"> PAGEREF _Toc83225953 \h </w:instrText>
        </w:r>
        <w:r w:rsidR="004619CE">
          <w:rPr>
            <w:webHidden/>
          </w:rPr>
        </w:r>
        <w:r w:rsidR="004619CE">
          <w:rPr>
            <w:webHidden/>
          </w:rPr>
          <w:fldChar w:fldCharType="separate"/>
        </w:r>
        <w:r w:rsidR="00A4586A">
          <w:rPr>
            <w:webHidden/>
          </w:rPr>
          <w:t>52</w:t>
        </w:r>
        <w:r w:rsidR="004619CE">
          <w:rPr>
            <w:webHidden/>
          </w:rPr>
          <w:fldChar w:fldCharType="end"/>
        </w:r>
      </w:hyperlink>
    </w:p>
    <w:p w14:paraId="628E18DA" w14:textId="18846EEC" w:rsidR="004619CE" w:rsidRDefault="00AF2CEA">
      <w:pPr>
        <w:pStyle w:val="22"/>
        <w:rPr>
          <w:rFonts w:asciiTheme="minorHAnsi" w:eastAsiaTheme="minorEastAsia" w:hAnsiTheme="minorHAnsi" w:cstheme="minorBidi"/>
          <w:b w:val="0"/>
          <w:bCs w:val="0"/>
          <w:sz w:val="22"/>
          <w:szCs w:val="22"/>
          <w:lang w:eastAsia="el-GR"/>
        </w:rPr>
      </w:pPr>
      <w:hyperlink w:anchor="_Toc83225954" w:history="1">
        <w:r w:rsidR="004619CE" w:rsidRPr="00717FA2">
          <w:rPr>
            <w:rStyle w:val="-"/>
          </w:rPr>
          <w:t>4.4 Ερευνητικά εργαλεία συλλογής δεδομένων</w:t>
        </w:r>
        <w:r w:rsidR="004619CE">
          <w:rPr>
            <w:webHidden/>
          </w:rPr>
          <w:tab/>
        </w:r>
        <w:r w:rsidR="004619CE">
          <w:rPr>
            <w:webHidden/>
          </w:rPr>
          <w:fldChar w:fldCharType="begin"/>
        </w:r>
        <w:r w:rsidR="004619CE">
          <w:rPr>
            <w:webHidden/>
          </w:rPr>
          <w:instrText xml:space="preserve"> PAGEREF _Toc83225954 \h </w:instrText>
        </w:r>
        <w:r w:rsidR="004619CE">
          <w:rPr>
            <w:webHidden/>
          </w:rPr>
        </w:r>
        <w:r w:rsidR="004619CE">
          <w:rPr>
            <w:webHidden/>
          </w:rPr>
          <w:fldChar w:fldCharType="separate"/>
        </w:r>
        <w:r w:rsidR="00A4586A">
          <w:rPr>
            <w:webHidden/>
          </w:rPr>
          <w:t>52</w:t>
        </w:r>
        <w:r w:rsidR="004619CE">
          <w:rPr>
            <w:webHidden/>
          </w:rPr>
          <w:fldChar w:fldCharType="end"/>
        </w:r>
      </w:hyperlink>
    </w:p>
    <w:p w14:paraId="005C5BD6" w14:textId="34F99786" w:rsidR="004619CE" w:rsidRDefault="00AF2CEA">
      <w:pPr>
        <w:pStyle w:val="32"/>
        <w:rPr>
          <w:rFonts w:asciiTheme="minorHAnsi" w:eastAsiaTheme="minorEastAsia" w:hAnsiTheme="minorHAnsi" w:cstheme="minorBidi"/>
          <w:b w:val="0"/>
          <w:sz w:val="22"/>
          <w:szCs w:val="22"/>
          <w:lang w:eastAsia="el-GR"/>
        </w:rPr>
      </w:pPr>
      <w:hyperlink w:anchor="_Toc83225955" w:history="1">
        <w:r w:rsidR="004619CE" w:rsidRPr="00717FA2">
          <w:rPr>
            <w:rStyle w:val="-"/>
          </w:rPr>
          <w:t>4.4.1 Ερωτηματολόγιο διατροφής και τρόπου ζωής</w:t>
        </w:r>
        <w:r w:rsidR="004619CE">
          <w:rPr>
            <w:webHidden/>
          </w:rPr>
          <w:tab/>
        </w:r>
        <w:r w:rsidR="004619CE">
          <w:rPr>
            <w:webHidden/>
          </w:rPr>
          <w:fldChar w:fldCharType="begin"/>
        </w:r>
        <w:r w:rsidR="004619CE">
          <w:rPr>
            <w:webHidden/>
          </w:rPr>
          <w:instrText xml:space="preserve"> PAGEREF _Toc83225955 \h </w:instrText>
        </w:r>
        <w:r w:rsidR="004619CE">
          <w:rPr>
            <w:webHidden/>
          </w:rPr>
        </w:r>
        <w:r w:rsidR="004619CE">
          <w:rPr>
            <w:webHidden/>
          </w:rPr>
          <w:fldChar w:fldCharType="separate"/>
        </w:r>
        <w:r w:rsidR="00A4586A">
          <w:rPr>
            <w:webHidden/>
          </w:rPr>
          <w:t>53</w:t>
        </w:r>
        <w:r w:rsidR="004619CE">
          <w:rPr>
            <w:webHidden/>
          </w:rPr>
          <w:fldChar w:fldCharType="end"/>
        </w:r>
      </w:hyperlink>
    </w:p>
    <w:p w14:paraId="723BBEC9" w14:textId="5CFDBA96" w:rsidR="004619CE" w:rsidRDefault="00AF2CEA">
      <w:pPr>
        <w:pStyle w:val="32"/>
        <w:rPr>
          <w:rFonts w:asciiTheme="minorHAnsi" w:eastAsiaTheme="minorEastAsia" w:hAnsiTheme="minorHAnsi" w:cstheme="minorBidi"/>
          <w:b w:val="0"/>
          <w:sz w:val="22"/>
          <w:szCs w:val="22"/>
          <w:lang w:eastAsia="el-GR"/>
        </w:rPr>
      </w:pPr>
      <w:hyperlink w:anchor="_Toc83225956" w:history="1">
        <w:r w:rsidR="004619CE" w:rsidRPr="00717FA2">
          <w:rPr>
            <w:rStyle w:val="-"/>
          </w:rPr>
          <w:t>4.4.2 Η Κλίμακα Άγχους του Spielberger</w:t>
        </w:r>
        <w:r w:rsidR="004619CE">
          <w:rPr>
            <w:webHidden/>
          </w:rPr>
          <w:tab/>
        </w:r>
        <w:r w:rsidR="004619CE">
          <w:rPr>
            <w:webHidden/>
          </w:rPr>
          <w:fldChar w:fldCharType="begin"/>
        </w:r>
        <w:r w:rsidR="004619CE">
          <w:rPr>
            <w:webHidden/>
          </w:rPr>
          <w:instrText xml:space="preserve"> PAGEREF _Toc83225956 \h </w:instrText>
        </w:r>
        <w:r w:rsidR="004619CE">
          <w:rPr>
            <w:webHidden/>
          </w:rPr>
        </w:r>
        <w:r w:rsidR="004619CE">
          <w:rPr>
            <w:webHidden/>
          </w:rPr>
          <w:fldChar w:fldCharType="separate"/>
        </w:r>
        <w:r w:rsidR="00A4586A">
          <w:rPr>
            <w:webHidden/>
          </w:rPr>
          <w:t>54</w:t>
        </w:r>
        <w:r w:rsidR="004619CE">
          <w:rPr>
            <w:webHidden/>
          </w:rPr>
          <w:fldChar w:fldCharType="end"/>
        </w:r>
      </w:hyperlink>
    </w:p>
    <w:p w14:paraId="79131F00" w14:textId="5085C156" w:rsidR="004619CE" w:rsidRDefault="00AF2CEA">
      <w:pPr>
        <w:pStyle w:val="32"/>
        <w:rPr>
          <w:rFonts w:asciiTheme="minorHAnsi" w:eastAsiaTheme="minorEastAsia" w:hAnsiTheme="minorHAnsi" w:cstheme="minorBidi"/>
          <w:b w:val="0"/>
          <w:sz w:val="22"/>
          <w:szCs w:val="22"/>
          <w:lang w:eastAsia="el-GR"/>
        </w:rPr>
      </w:pPr>
      <w:hyperlink w:anchor="_Toc83225957" w:history="1">
        <w:r w:rsidR="004619CE" w:rsidRPr="00717FA2">
          <w:rPr>
            <w:rStyle w:val="-"/>
          </w:rPr>
          <w:t>4.4.3 Η Κλίμακα Άγχους του Hamilton</w:t>
        </w:r>
        <w:r w:rsidR="004619CE">
          <w:rPr>
            <w:webHidden/>
          </w:rPr>
          <w:tab/>
        </w:r>
        <w:r w:rsidR="004619CE">
          <w:rPr>
            <w:webHidden/>
          </w:rPr>
          <w:fldChar w:fldCharType="begin"/>
        </w:r>
        <w:r w:rsidR="004619CE">
          <w:rPr>
            <w:webHidden/>
          </w:rPr>
          <w:instrText xml:space="preserve"> PAGEREF _Toc83225957 \h </w:instrText>
        </w:r>
        <w:r w:rsidR="004619CE">
          <w:rPr>
            <w:webHidden/>
          </w:rPr>
        </w:r>
        <w:r w:rsidR="004619CE">
          <w:rPr>
            <w:webHidden/>
          </w:rPr>
          <w:fldChar w:fldCharType="separate"/>
        </w:r>
        <w:r w:rsidR="00A4586A">
          <w:rPr>
            <w:webHidden/>
          </w:rPr>
          <w:t>54</w:t>
        </w:r>
        <w:r w:rsidR="004619CE">
          <w:rPr>
            <w:webHidden/>
          </w:rPr>
          <w:fldChar w:fldCharType="end"/>
        </w:r>
      </w:hyperlink>
    </w:p>
    <w:p w14:paraId="6D99467F" w14:textId="3CC28BC2" w:rsidR="004619CE" w:rsidRDefault="00AF2CEA">
      <w:pPr>
        <w:pStyle w:val="32"/>
        <w:rPr>
          <w:rFonts w:asciiTheme="minorHAnsi" w:eastAsiaTheme="minorEastAsia" w:hAnsiTheme="minorHAnsi" w:cstheme="minorBidi"/>
          <w:b w:val="0"/>
          <w:sz w:val="22"/>
          <w:szCs w:val="22"/>
          <w:lang w:eastAsia="el-GR"/>
        </w:rPr>
      </w:pPr>
      <w:hyperlink w:anchor="_Toc83225958" w:history="1">
        <w:r w:rsidR="004619CE" w:rsidRPr="00717FA2">
          <w:rPr>
            <w:rStyle w:val="-"/>
          </w:rPr>
          <w:t>4.4.4 To Ερωτηματoλόγιο Προσανατολισμών στην Αντιμετώπιση Προβλημάτων, η σύντομη έκδοση (</w:t>
        </w:r>
        <w:r w:rsidR="004619CE" w:rsidRPr="00717FA2">
          <w:rPr>
            <w:rStyle w:val="-"/>
            <w:lang w:val="en-US"/>
          </w:rPr>
          <w:t>Brief</w:t>
        </w:r>
        <w:r w:rsidR="004619CE" w:rsidRPr="00717FA2">
          <w:rPr>
            <w:rStyle w:val="-"/>
          </w:rPr>
          <w:t>-</w:t>
        </w:r>
        <w:r w:rsidR="004619CE" w:rsidRPr="00717FA2">
          <w:rPr>
            <w:rStyle w:val="-"/>
            <w:lang w:val="en-US"/>
          </w:rPr>
          <w:t>Cope</w:t>
        </w:r>
        <w:r w:rsidR="004619CE" w:rsidRPr="00717FA2">
          <w:rPr>
            <w:rStyle w:val="-"/>
          </w:rPr>
          <w:t>)</w:t>
        </w:r>
        <w:r w:rsidR="004619CE">
          <w:rPr>
            <w:webHidden/>
          </w:rPr>
          <w:tab/>
        </w:r>
        <w:r w:rsidR="004619CE">
          <w:rPr>
            <w:webHidden/>
          </w:rPr>
          <w:fldChar w:fldCharType="begin"/>
        </w:r>
        <w:r w:rsidR="004619CE">
          <w:rPr>
            <w:webHidden/>
          </w:rPr>
          <w:instrText xml:space="preserve"> PAGEREF _Toc83225958 \h </w:instrText>
        </w:r>
        <w:r w:rsidR="004619CE">
          <w:rPr>
            <w:webHidden/>
          </w:rPr>
        </w:r>
        <w:r w:rsidR="004619CE">
          <w:rPr>
            <w:webHidden/>
          </w:rPr>
          <w:fldChar w:fldCharType="separate"/>
        </w:r>
        <w:r w:rsidR="00A4586A">
          <w:rPr>
            <w:webHidden/>
          </w:rPr>
          <w:t>55</w:t>
        </w:r>
        <w:r w:rsidR="004619CE">
          <w:rPr>
            <w:webHidden/>
          </w:rPr>
          <w:fldChar w:fldCharType="end"/>
        </w:r>
      </w:hyperlink>
    </w:p>
    <w:p w14:paraId="2C326DF3" w14:textId="3CE4F229" w:rsidR="004619CE" w:rsidRDefault="00AF2CEA">
      <w:pPr>
        <w:pStyle w:val="22"/>
        <w:rPr>
          <w:rFonts w:asciiTheme="minorHAnsi" w:eastAsiaTheme="minorEastAsia" w:hAnsiTheme="minorHAnsi" w:cstheme="minorBidi"/>
          <w:b w:val="0"/>
          <w:bCs w:val="0"/>
          <w:sz w:val="22"/>
          <w:szCs w:val="22"/>
          <w:lang w:eastAsia="el-GR"/>
        </w:rPr>
      </w:pPr>
      <w:hyperlink w:anchor="_Toc83225959" w:history="1">
        <w:r w:rsidR="004619CE" w:rsidRPr="00717FA2">
          <w:rPr>
            <w:rStyle w:val="-"/>
          </w:rPr>
          <w:t>4.5 Συλλογή δεδομένων</w:t>
        </w:r>
        <w:r w:rsidR="004619CE">
          <w:rPr>
            <w:webHidden/>
          </w:rPr>
          <w:tab/>
        </w:r>
        <w:r w:rsidR="004619CE">
          <w:rPr>
            <w:webHidden/>
          </w:rPr>
          <w:fldChar w:fldCharType="begin"/>
        </w:r>
        <w:r w:rsidR="004619CE">
          <w:rPr>
            <w:webHidden/>
          </w:rPr>
          <w:instrText xml:space="preserve"> PAGEREF _Toc83225959 \h </w:instrText>
        </w:r>
        <w:r w:rsidR="004619CE">
          <w:rPr>
            <w:webHidden/>
          </w:rPr>
        </w:r>
        <w:r w:rsidR="004619CE">
          <w:rPr>
            <w:webHidden/>
          </w:rPr>
          <w:fldChar w:fldCharType="separate"/>
        </w:r>
        <w:r w:rsidR="00A4586A">
          <w:rPr>
            <w:webHidden/>
          </w:rPr>
          <w:t>56</w:t>
        </w:r>
        <w:r w:rsidR="004619CE">
          <w:rPr>
            <w:webHidden/>
          </w:rPr>
          <w:fldChar w:fldCharType="end"/>
        </w:r>
      </w:hyperlink>
    </w:p>
    <w:p w14:paraId="25B0C7D7" w14:textId="239A4F3A" w:rsidR="004619CE" w:rsidRDefault="00AF2CEA">
      <w:pPr>
        <w:pStyle w:val="32"/>
        <w:rPr>
          <w:rFonts w:asciiTheme="minorHAnsi" w:eastAsiaTheme="minorEastAsia" w:hAnsiTheme="minorHAnsi" w:cstheme="minorBidi"/>
          <w:b w:val="0"/>
          <w:sz w:val="22"/>
          <w:szCs w:val="22"/>
          <w:lang w:eastAsia="el-GR"/>
        </w:rPr>
      </w:pPr>
      <w:hyperlink w:anchor="_Toc83225960" w:history="1">
        <w:r w:rsidR="004619CE" w:rsidRPr="00717FA2">
          <w:rPr>
            <w:rStyle w:val="-"/>
          </w:rPr>
          <w:t>4.5.1 Πιλοτική Μελέτη</w:t>
        </w:r>
        <w:r w:rsidR="004619CE">
          <w:rPr>
            <w:webHidden/>
          </w:rPr>
          <w:tab/>
        </w:r>
        <w:r w:rsidR="004619CE">
          <w:rPr>
            <w:webHidden/>
          </w:rPr>
          <w:fldChar w:fldCharType="begin"/>
        </w:r>
        <w:r w:rsidR="004619CE">
          <w:rPr>
            <w:webHidden/>
          </w:rPr>
          <w:instrText xml:space="preserve"> PAGEREF _Toc83225960 \h </w:instrText>
        </w:r>
        <w:r w:rsidR="004619CE">
          <w:rPr>
            <w:webHidden/>
          </w:rPr>
        </w:r>
        <w:r w:rsidR="004619CE">
          <w:rPr>
            <w:webHidden/>
          </w:rPr>
          <w:fldChar w:fldCharType="separate"/>
        </w:r>
        <w:r w:rsidR="00A4586A">
          <w:rPr>
            <w:webHidden/>
          </w:rPr>
          <w:t>56</w:t>
        </w:r>
        <w:r w:rsidR="004619CE">
          <w:rPr>
            <w:webHidden/>
          </w:rPr>
          <w:fldChar w:fldCharType="end"/>
        </w:r>
      </w:hyperlink>
    </w:p>
    <w:p w14:paraId="09EF3E4D" w14:textId="71B2B696" w:rsidR="004619CE" w:rsidRDefault="00AF2CEA">
      <w:pPr>
        <w:pStyle w:val="32"/>
        <w:rPr>
          <w:rFonts w:asciiTheme="minorHAnsi" w:eastAsiaTheme="minorEastAsia" w:hAnsiTheme="minorHAnsi" w:cstheme="minorBidi"/>
          <w:b w:val="0"/>
          <w:sz w:val="22"/>
          <w:szCs w:val="22"/>
          <w:lang w:eastAsia="el-GR"/>
        </w:rPr>
      </w:pPr>
      <w:hyperlink w:anchor="_Toc83225961" w:history="1">
        <w:r w:rsidR="004619CE" w:rsidRPr="00717FA2">
          <w:rPr>
            <w:rStyle w:val="-"/>
          </w:rPr>
          <w:t>4.5.2 Συγχρονική Μελέτη</w:t>
        </w:r>
        <w:r w:rsidR="004619CE">
          <w:rPr>
            <w:webHidden/>
          </w:rPr>
          <w:tab/>
        </w:r>
        <w:r w:rsidR="004619CE">
          <w:rPr>
            <w:webHidden/>
          </w:rPr>
          <w:fldChar w:fldCharType="begin"/>
        </w:r>
        <w:r w:rsidR="004619CE">
          <w:rPr>
            <w:webHidden/>
          </w:rPr>
          <w:instrText xml:space="preserve"> PAGEREF _Toc83225961 \h </w:instrText>
        </w:r>
        <w:r w:rsidR="004619CE">
          <w:rPr>
            <w:webHidden/>
          </w:rPr>
        </w:r>
        <w:r w:rsidR="004619CE">
          <w:rPr>
            <w:webHidden/>
          </w:rPr>
          <w:fldChar w:fldCharType="separate"/>
        </w:r>
        <w:r w:rsidR="00A4586A">
          <w:rPr>
            <w:webHidden/>
          </w:rPr>
          <w:t>56</w:t>
        </w:r>
        <w:r w:rsidR="004619CE">
          <w:rPr>
            <w:webHidden/>
          </w:rPr>
          <w:fldChar w:fldCharType="end"/>
        </w:r>
      </w:hyperlink>
    </w:p>
    <w:p w14:paraId="3A35D67B" w14:textId="3A5CFBD8" w:rsidR="004619CE" w:rsidRDefault="00AF2CEA">
      <w:pPr>
        <w:pStyle w:val="32"/>
        <w:rPr>
          <w:rFonts w:asciiTheme="minorHAnsi" w:eastAsiaTheme="minorEastAsia" w:hAnsiTheme="minorHAnsi" w:cstheme="minorBidi"/>
          <w:b w:val="0"/>
          <w:sz w:val="22"/>
          <w:szCs w:val="22"/>
          <w:lang w:eastAsia="el-GR"/>
        </w:rPr>
      </w:pPr>
      <w:hyperlink w:anchor="_Toc83225962" w:history="1">
        <w:r w:rsidR="004619CE" w:rsidRPr="00717FA2">
          <w:rPr>
            <w:rStyle w:val="-"/>
          </w:rPr>
          <w:t xml:space="preserve">4.5.3 </w:t>
        </w:r>
        <w:r w:rsidR="0014429B">
          <w:rPr>
            <w:rStyle w:val="-"/>
          </w:rPr>
          <w:t>Μελέτη Παρέμβασης</w:t>
        </w:r>
        <w:r w:rsidR="004619CE">
          <w:rPr>
            <w:webHidden/>
          </w:rPr>
          <w:tab/>
        </w:r>
        <w:r w:rsidR="004619CE">
          <w:rPr>
            <w:webHidden/>
          </w:rPr>
          <w:fldChar w:fldCharType="begin"/>
        </w:r>
        <w:r w:rsidR="004619CE">
          <w:rPr>
            <w:webHidden/>
          </w:rPr>
          <w:instrText xml:space="preserve"> PAGEREF _Toc83225962 \h </w:instrText>
        </w:r>
        <w:r w:rsidR="004619CE">
          <w:rPr>
            <w:webHidden/>
          </w:rPr>
        </w:r>
        <w:r w:rsidR="004619CE">
          <w:rPr>
            <w:webHidden/>
          </w:rPr>
          <w:fldChar w:fldCharType="separate"/>
        </w:r>
        <w:r w:rsidR="00A4586A">
          <w:rPr>
            <w:webHidden/>
          </w:rPr>
          <w:t>57</w:t>
        </w:r>
        <w:r w:rsidR="004619CE">
          <w:rPr>
            <w:webHidden/>
          </w:rPr>
          <w:fldChar w:fldCharType="end"/>
        </w:r>
      </w:hyperlink>
    </w:p>
    <w:p w14:paraId="3E72039A" w14:textId="6C546852" w:rsidR="004619CE" w:rsidRDefault="00AF2CEA">
      <w:pPr>
        <w:pStyle w:val="22"/>
        <w:rPr>
          <w:rFonts w:asciiTheme="minorHAnsi" w:eastAsiaTheme="minorEastAsia" w:hAnsiTheme="minorHAnsi" w:cstheme="minorBidi"/>
          <w:b w:val="0"/>
          <w:bCs w:val="0"/>
          <w:sz w:val="22"/>
          <w:szCs w:val="22"/>
          <w:lang w:eastAsia="el-GR"/>
        </w:rPr>
      </w:pPr>
      <w:hyperlink w:anchor="_Toc83225963" w:history="1">
        <w:r w:rsidR="004619CE" w:rsidRPr="00717FA2">
          <w:rPr>
            <w:rStyle w:val="-"/>
          </w:rPr>
          <w:t>4.6 Στατιστική ανάλυση</w:t>
        </w:r>
        <w:r w:rsidR="004619CE">
          <w:rPr>
            <w:webHidden/>
          </w:rPr>
          <w:tab/>
        </w:r>
        <w:r w:rsidR="004619CE">
          <w:rPr>
            <w:webHidden/>
          </w:rPr>
          <w:fldChar w:fldCharType="begin"/>
        </w:r>
        <w:r w:rsidR="004619CE">
          <w:rPr>
            <w:webHidden/>
          </w:rPr>
          <w:instrText xml:space="preserve"> PAGEREF _Toc83225963 \h </w:instrText>
        </w:r>
        <w:r w:rsidR="004619CE">
          <w:rPr>
            <w:webHidden/>
          </w:rPr>
        </w:r>
        <w:r w:rsidR="004619CE">
          <w:rPr>
            <w:webHidden/>
          </w:rPr>
          <w:fldChar w:fldCharType="separate"/>
        </w:r>
        <w:r w:rsidR="00A4586A">
          <w:rPr>
            <w:webHidden/>
          </w:rPr>
          <w:t>64</w:t>
        </w:r>
        <w:r w:rsidR="004619CE">
          <w:rPr>
            <w:webHidden/>
          </w:rPr>
          <w:fldChar w:fldCharType="end"/>
        </w:r>
      </w:hyperlink>
    </w:p>
    <w:p w14:paraId="3700F965" w14:textId="27C5375F" w:rsidR="004619CE" w:rsidRDefault="00AF2CEA">
      <w:pPr>
        <w:pStyle w:val="16"/>
        <w:rPr>
          <w:rFonts w:asciiTheme="minorHAnsi" w:eastAsiaTheme="minorEastAsia" w:hAnsiTheme="minorHAnsi" w:cstheme="minorBidi"/>
          <w:b w:val="0"/>
          <w:sz w:val="22"/>
          <w:szCs w:val="22"/>
          <w:lang w:eastAsia="el-GR"/>
        </w:rPr>
      </w:pPr>
      <w:hyperlink w:anchor="_Toc83225964" w:history="1">
        <w:r w:rsidR="004619CE" w:rsidRPr="00717FA2">
          <w:rPr>
            <w:rStyle w:val="-"/>
          </w:rPr>
          <w:t>Κεφάλαιο 5</w:t>
        </w:r>
        <w:r w:rsidR="004619CE">
          <w:rPr>
            <w:webHidden/>
          </w:rPr>
          <w:tab/>
        </w:r>
        <w:r w:rsidR="004619CE">
          <w:rPr>
            <w:webHidden/>
          </w:rPr>
          <w:fldChar w:fldCharType="begin"/>
        </w:r>
        <w:r w:rsidR="004619CE">
          <w:rPr>
            <w:webHidden/>
          </w:rPr>
          <w:instrText xml:space="preserve"> PAGEREF _Toc83225964 \h </w:instrText>
        </w:r>
        <w:r w:rsidR="004619CE">
          <w:rPr>
            <w:webHidden/>
          </w:rPr>
        </w:r>
        <w:r w:rsidR="004619CE">
          <w:rPr>
            <w:webHidden/>
          </w:rPr>
          <w:fldChar w:fldCharType="separate"/>
        </w:r>
        <w:r w:rsidR="00A4586A">
          <w:rPr>
            <w:webHidden/>
          </w:rPr>
          <w:t>66</w:t>
        </w:r>
        <w:r w:rsidR="004619CE">
          <w:rPr>
            <w:webHidden/>
          </w:rPr>
          <w:fldChar w:fldCharType="end"/>
        </w:r>
      </w:hyperlink>
    </w:p>
    <w:p w14:paraId="3B6C7859" w14:textId="53DC900F" w:rsidR="004619CE" w:rsidRDefault="00AF2CEA">
      <w:pPr>
        <w:pStyle w:val="16"/>
        <w:rPr>
          <w:rFonts w:asciiTheme="minorHAnsi" w:eastAsiaTheme="minorEastAsia" w:hAnsiTheme="minorHAnsi" w:cstheme="minorBidi"/>
          <w:b w:val="0"/>
          <w:sz w:val="22"/>
          <w:szCs w:val="22"/>
          <w:lang w:eastAsia="el-GR"/>
        </w:rPr>
      </w:pPr>
      <w:hyperlink w:anchor="_Toc83225965" w:history="1">
        <w:r w:rsidR="004619CE" w:rsidRPr="00717FA2">
          <w:rPr>
            <w:rStyle w:val="-"/>
          </w:rPr>
          <w:t>Παρουσίαση αποτελεσμάτων σε σχέση με τα ερευνητικά εργαλεία</w:t>
        </w:r>
        <w:r w:rsidR="004619CE">
          <w:rPr>
            <w:webHidden/>
          </w:rPr>
          <w:tab/>
        </w:r>
        <w:r w:rsidR="004619CE">
          <w:rPr>
            <w:webHidden/>
          </w:rPr>
          <w:fldChar w:fldCharType="begin"/>
        </w:r>
        <w:r w:rsidR="004619CE">
          <w:rPr>
            <w:webHidden/>
          </w:rPr>
          <w:instrText xml:space="preserve"> PAGEREF _Toc83225965 \h </w:instrText>
        </w:r>
        <w:r w:rsidR="004619CE">
          <w:rPr>
            <w:webHidden/>
          </w:rPr>
        </w:r>
        <w:r w:rsidR="004619CE">
          <w:rPr>
            <w:webHidden/>
          </w:rPr>
          <w:fldChar w:fldCharType="separate"/>
        </w:r>
        <w:r w:rsidR="00A4586A">
          <w:rPr>
            <w:webHidden/>
          </w:rPr>
          <w:t>66</w:t>
        </w:r>
        <w:r w:rsidR="004619CE">
          <w:rPr>
            <w:webHidden/>
          </w:rPr>
          <w:fldChar w:fldCharType="end"/>
        </w:r>
      </w:hyperlink>
    </w:p>
    <w:p w14:paraId="4B51D44F" w14:textId="4CC9C1EA" w:rsidR="004619CE" w:rsidRDefault="00AF2CEA">
      <w:pPr>
        <w:pStyle w:val="22"/>
        <w:rPr>
          <w:rFonts w:asciiTheme="minorHAnsi" w:eastAsiaTheme="minorEastAsia" w:hAnsiTheme="minorHAnsi" w:cstheme="minorBidi"/>
          <w:b w:val="0"/>
          <w:bCs w:val="0"/>
          <w:sz w:val="22"/>
          <w:szCs w:val="22"/>
          <w:lang w:eastAsia="el-GR"/>
        </w:rPr>
      </w:pPr>
      <w:hyperlink w:anchor="_Toc83225966" w:history="1">
        <w:r w:rsidR="004619CE" w:rsidRPr="00717FA2">
          <w:rPr>
            <w:rStyle w:val="-"/>
          </w:rPr>
          <w:t>5.1 Πιλοτική Μελέτη</w:t>
        </w:r>
        <w:r w:rsidR="004619CE">
          <w:rPr>
            <w:webHidden/>
          </w:rPr>
          <w:tab/>
        </w:r>
        <w:r w:rsidR="004619CE">
          <w:rPr>
            <w:webHidden/>
          </w:rPr>
          <w:fldChar w:fldCharType="begin"/>
        </w:r>
        <w:r w:rsidR="004619CE">
          <w:rPr>
            <w:webHidden/>
          </w:rPr>
          <w:instrText xml:space="preserve"> PAGEREF _Toc83225966 \h </w:instrText>
        </w:r>
        <w:r w:rsidR="004619CE">
          <w:rPr>
            <w:webHidden/>
          </w:rPr>
        </w:r>
        <w:r w:rsidR="004619CE">
          <w:rPr>
            <w:webHidden/>
          </w:rPr>
          <w:fldChar w:fldCharType="separate"/>
        </w:r>
        <w:r w:rsidR="00A4586A">
          <w:rPr>
            <w:webHidden/>
          </w:rPr>
          <w:t>66</w:t>
        </w:r>
        <w:r w:rsidR="004619CE">
          <w:rPr>
            <w:webHidden/>
          </w:rPr>
          <w:fldChar w:fldCharType="end"/>
        </w:r>
      </w:hyperlink>
    </w:p>
    <w:p w14:paraId="1D4ABCB5" w14:textId="570E4C4B" w:rsidR="004619CE" w:rsidRDefault="00AF2CEA">
      <w:pPr>
        <w:pStyle w:val="32"/>
        <w:rPr>
          <w:rFonts w:asciiTheme="minorHAnsi" w:eastAsiaTheme="minorEastAsia" w:hAnsiTheme="minorHAnsi" w:cstheme="minorBidi"/>
          <w:b w:val="0"/>
          <w:sz w:val="22"/>
          <w:szCs w:val="22"/>
          <w:lang w:eastAsia="el-GR"/>
        </w:rPr>
      </w:pPr>
      <w:hyperlink w:anchor="_Toc83225967" w:history="1">
        <w:r w:rsidR="004619CE" w:rsidRPr="00717FA2">
          <w:rPr>
            <w:rStyle w:val="-"/>
          </w:rPr>
          <w:t>5.1.1 Αξιοπιστία και εγκυρότητα ερευνητικών εργαλείων</w:t>
        </w:r>
        <w:r w:rsidR="004619CE">
          <w:rPr>
            <w:webHidden/>
          </w:rPr>
          <w:tab/>
        </w:r>
        <w:r w:rsidR="004619CE">
          <w:rPr>
            <w:webHidden/>
          </w:rPr>
          <w:fldChar w:fldCharType="begin"/>
        </w:r>
        <w:r w:rsidR="004619CE">
          <w:rPr>
            <w:webHidden/>
          </w:rPr>
          <w:instrText xml:space="preserve"> PAGEREF _Toc83225967 \h </w:instrText>
        </w:r>
        <w:r w:rsidR="004619CE">
          <w:rPr>
            <w:webHidden/>
          </w:rPr>
        </w:r>
        <w:r w:rsidR="004619CE">
          <w:rPr>
            <w:webHidden/>
          </w:rPr>
          <w:fldChar w:fldCharType="separate"/>
        </w:r>
        <w:r w:rsidR="00A4586A">
          <w:rPr>
            <w:webHidden/>
          </w:rPr>
          <w:t>66</w:t>
        </w:r>
        <w:r w:rsidR="004619CE">
          <w:rPr>
            <w:webHidden/>
          </w:rPr>
          <w:fldChar w:fldCharType="end"/>
        </w:r>
      </w:hyperlink>
    </w:p>
    <w:p w14:paraId="573635B5" w14:textId="24B80BD6" w:rsidR="004619CE" w:rsidRDefault="00AF2CEA">
      <w:pPr>
        <w:pStyle w:val="32"/>
        <w:rPr>
          <w:rFonts w:asciiTheme="minorHAnsi" w:eastAsiaTheme="minorEastAsia" w:hAnsiTheme="minorHAnsi" w:cstheme="minorBidi"/>
          <w:b w:val="0"/>
          <w:sz w:val="22"/>
          <w:szCs w:val="22"/>
          <w:lang w:eastAsia="el-GR"/>
        </w:rPr>
      </w:pPr>
      <w:hyperlink w:anchor="_Toc83225968" w:history="1">
        <w:r w:rsidR="004619CE" w:rsidRPr="00717FA2">
          <w:rPr>
            <w:rStyle w:val="-"/>
          </w:rPr>
          <w:t>5.1.2 Περιγραφική ανάλυση</w:t>
        </w:r>
        <w:r w:rsidR="004619CE">
          <w:rPr>
            <w:webHidden/>
          </w:rPr>
          <w:tab/>
        </w:r>
        <w:r w:rsidR="004619CE">
          <w:rPr>
            <w:webHidden/>
          </w:rPr>
          <w:fldChar w:fldCharType="begin"/>
        </w:r>
        <w:r w:rsidR="004619CE">
          <w:rPr>
            <w:webHidden/>
          </w:rPr>
          <w:instrText xml:space="preserve"> PAGEREF _Toc83225968 \h </w:instrText>
        </w:r>
        <w:r w:rsidR="004619CE">
          <w:rPr>
            <w:webHidden/>
          </w:rPr>
        </w:r>
        <w:r w:rsidR="004619CE">
          <w:rPr>
            <w:webHidden/>
          </w:rPr>
          <w:fldChar w:fldCharType="separate"/>
        </w:r>
        <w:r w:rsidR="00A4586A">
          <w:rPr>
            <w:webHidden/>
          </w:rPr>
          <w:t>66</w:t>
        </w:r>
        <w:r w:rsidR="004619CE">
          <w:rPr>
            <w:webHidden/>
          </w:rPr>
          <w:fldChar w:fldCharType="end"/>
        </w:r>
      </w:hyperlink>
    </w:p>
    <w:p w14:paraId="55B7454F" w14:textId="0B4D11F7" w:rsidR="004619CE" w:rsidRDefault="00AF2CEA">
      <w:pPr>
        <w:pStyle w:val="32"/>
        <w:rPr>
          <w:rFonts w:asciiTheme="minorHAnsi" w:eastAsiaTheme="minorEastAsia" w:hAnsiTheme="minorHAnsi" w:cstheme="minorBidi"/>
          <w:b w:val="0"/>
          <w:sz w:val="22"/>
          <w:szCs w:val="22"/>
          <w:lang w:eastAsia="el-GR"/>
        </w:rPr>
      </w:pPr>
      <w:hyperlink w:anchor="_Toc83225969" w:history="1">
        <w:r w:rsidR="004619CE" w:rsidRPr="00717FA2">
          <w:rPr>
            <w:rStyle w:val="-"/>
          </w:rPr>
          <w:t>5.1.3 Παραγοντική ανάλυση ερωτηματολογίων</w:t>
        </w:r>
        <w:r w:rsidR="004619CE">
          <w:rPr>
            <w:webHidden/>
          </w:rPr>
          <w:tab/>
        </w:r>
        <w:r w:rsidR="004619CE">
          <w:rPr>
            <w:webHidden/>
          </w:rPr>
          <w:fldChar w:fldCharType="begin"/>
        </w:r>
        <w:r w:rsidR="004619CE">
          <w:rPr>
            <w:webHidden/>
          </w:rPr>
          <w:instrText xml:space="preserve"> PAGEREF _Toc83225969 \h </w:instrText>
        </w:r>
        <w:r w:rsidR="004619CE">
          <w:rPr>
            <w:webHidden/>
          </w:rPr>
        </w:r>
        <w:r w:rsidR="004619CE">
          <w:rPr>
            <w:webHidden/>
          </w:rPr>
          <w:fldChar w:fldCharType="separate"/>
        </w:r>
        <w:r w:rsidR="00A4586A">
          <w:rPr>
            <w:webHidden/>
          </w:rPr>
          <w:t>72</w:t>
        </w:r>
        <w:r w:rsidR="004619CE">
          <w:rPr>
            <w:webHidden/>
          </w:rPr>
          <w:fldChar w:fldCharType="end"/>
        </w:r>
      </w:hyperlink>
    </w:p>
    <w:p w14:paraId="72EAB865" w14:textId="51691668" w:rsidR="004619CE" w:rsidRDefault="00AF2CEA">
      <w:pPr>
        <w:pStyle w:val="32"/>
        <w:rPr>
          <w:rFonts w:asciiTheme="minorHAnsi" w:eastAsiaTheme="minorEastAsia" w:hAnsiTheme="minorHAnsi" w:cstheme="minorBidi"/>
          <w:b w:val="0"/>
          <w:sz w:val="22"/>
          <w:szCs w:val="22"/>
          <w:lang w:eastAsia="el-GR"/>
        </w:rPr>
      </w:pPr>
      <w:hyperlink w:anchor="_Toc83225970" w:history="1">
        <w:r w:rsidR="004619CE" w:rsidRPr="00717FA2">
          <w:rPr>
            <w:rStyle w:val="-"/>
          </w:rPr>
          <w:t>5.1.4 Συσχετίσεις</w:t>
        </w:r>
        <w:r w:rsidR="004619CE">
          <w:rPr>
            <w:webHidden/>
          </w:rPr>
          <w:tab/>
        </w:r>
        <w:r w:rsidR="004619CE">
          <w:rPr>
            <w:webHidden/>
          </w:rPr>
          <w:fldChar w:fldCharType="begin"/>
        </w:r>
        <w:r w:rsidR="004619CE">
          <w:rPr>
            <w:webHidden/>
          </w:rPr>
          <w:instrText xml:space="preserve"> PAGEREF _Toc83225970 \h </w:instrText>
        </w:r>
        <w:r w:rsidR="004619CE">
          <w:rPr>
            <w:webHidden/>
          </w:rPr>
        </w:r>
        <w:r w:rsidR="004619CE">
          <w:rPr>
            <w:webHidden/>
          </w:rPr>
          <w:fldChar w:fldCharType="separate"/>
        </w:r>
        <w:r w:rsidR="00A4586A">
          <w:rPr>
            <w:webHidden/>
          </w:rPr>
          <w:t>76</w:t>
        </w:r>
        <w:r w:rsidR="004619CE">
          <w:rPr>
            <w:webHidden/>
          </w:rPr>
          <w:fldChar w:fldCharType="end"/>
        </w:r>
      </w:hyperlink>
    </w:p>
    <w:p w14:paraId="31B0EC95" w14:textId="1AE95973" w:rsidR="004619CE" w:rsidRDefault="00AF2CEA">
      <w:pPr>
        <w:pStyle w:val="22"/>
        <w:rPr>
          <w:rFonts w:asciiTheme="minorHAnsi" w:eastAsiaTheme="minorEastAsia" w:hAnsiTheme="minorHAnsi" w:cstheme="minorBidi"/>
          <w:b w:val="0"/>
          <w:bCs w:val="0"/>
          <w:sz w:val="22"/>
          <w:szCs w:val="22"/>
          <w:lang w:eastAsia="el-GR"/>
        </w:rPr>
      </w:pPr>
      <w:hyperlink w:anchor="_Toc83225971" w:history="1">
        <w:r w:rsidR="004619CE" w:rsidRPr="00717FA2">
          <w:rPr>
            <w:rStyle w:val="-"/>
          </w:rPr>
          <w:t>5.2 Συγχρονική Μελέτη</w:t>
        </w:r>
        <w:r w:rsidR="004619CE">
          <w:rPr>
            <w:webHidden/>
          </w:rPr>
          <w:tab/>
        </w:r>
        <w:r w:rsidR="004619CE">
          <w:rPr>
            <w:webHidden/>
          </w:rPr>
          <w:fldChar w:fldCharType="begin"/>
        </w:r>
        <w:r w:rsidR="004619CE">
          <w:rPr>
            <w:webHidden/>
          </w:rPr>
          <w:instrText xml:space="preserve"> PAGEREF _Toc83225971 \h </w:instrText>
        </w:r>
        <w:r w:rsidR="004619CE">
          <w:rPr>
            <w:webHidden/>
          </w:rPr>
        </w:r>
        <w:r w:rsidR="004619CE">
          <w:rPr>
            <w:webHidden/>
          </w:rPr>
          <w:fldChar w:fldCharType="separate"/>
        </w:r>
        <w:r w:rsidR="00A4586A">
          <w:rPr>
            <w:webHidden/>
          </w:rPr>
          <w:t>83</w:t>
        </w:r>
        <w:r w:rsidR="004619CE">
          <w:rPr>
            <w:webHidden/>
          </w:rPr>
          <w:fldChar w:fldCharType="end"/>
        </w:r>
      </w:hyperlink>
    </w:p>
    <w:p w14:paraId="6B70ED90" w14:textId="36E331B3" w:rsidR="004619CE" w:rsidRDefault="00AF2CEA">
      <w:pPr>
        <w:pStyle w:val="32"/>
        <w:rPr>
          <w:rFonts w:asciiTheme="minorHAnsi" w:eastAsiaTheme="minorEastAsia" w:hAnsiTheme="minorHAnsi" w:cstheme="minorBidi"/>
          <w:b w:val="0"/>
          <w:sz w:val="22"/>
          <w:szCs w:val="22"/>
          <w:lang w:eastAsia="el-GR"/>
        </w:rPr>
      </w:pPr>
      <w:hyperlink w:anchor="_Toc83225972" w:history="1">
        <w:r w:rsidR="004619CE" w:rsidRPr="00717FA2">
          <w:rPr>
            <w:rStyle w:val="-"/>
          </w:rPr>
          <w:t>5.2.1 Περιγραφική ανάλυση</w:t>
        </w:r>
        <w:r w:rsidR="004619CE">
          <w:rPr>
            <w:webHidden/>
          </w:rPr>
          <w:tab/>
        </w:r>
        <w:r w:rsidR="004619CE">
          <w:rPr>
            <w:webHidden/>
          </w:rPr>
          <w:fldChar w:fldCharType="begin"/>
        </w:r>
        <w:r w:rsidR="004619CE">
          <w:rPr>
            <w:webHidden/>
          </w:rPr>
          <w:instrText xml:space="preserve"> PAGEREF _Toc83225972 \h </w:instrText>
        </w:r>
        <w:r w:rsidR="004619CE">
          <w:rPr>
            <w:webHidden/>
          </w:rPr>
        </w:r>
        <w:r w:rsidR="004619CE">
          <w:rPr>
            <w:webHidden/>
          </w:rPr>
          <w:fldChar w:fldCharType="separate"/>
        </w:r>
        <w:r w:rsidR="00A4586A">
          <w:rPr>
            <w:webHidden/>
          </w:rPr>
          <w:t>84</w:t>
        </w:r>
        <w:r w:rsidR="004619CE">
          <w:rPr>
            <w:webHidden/>
          </w:rPr>
          <w:fldChar w:fldCharType="end"/>
        </w:r>
      </w:hyperlink>
    </w:p>
    <w:p w14:paraId="66569A8E" w14:textId="3B1BF472" w:rsidR="004619CE" w:rsidRDefault="00AF2CEA">
      <w:pPr>
        <w:pStyle w:val="32"/>
        <w:rPr>
          <w:rFonts w:asciiTheme="minorHAnsi" w:eastAsiaTheme="minorEastAsia" w:hAnsiTheme="minorHAnsi" w:cstheme="minorBidi"/>
          <w:b w:val="0"/>
          <w:sz w:val="22"/>
          <w:szCs w:val="22"/>
          <w:lang w:eastAsia="el-GR"/>
        </w:rPr>
      </w:pPr>
      <w:hyperlink w:anchor="_Toc83225973" w:history="1">
        <w:r w:rsidR="004619CE" w:rsidRPr="00717FA2">
          <w:rPr>
            <w:rStyle w:val="-"/>
          </w:rPr>
          <w:t>5.2.2 Ανάλυση Κύριων Συνιστωσών – Παραγοντική Ανάλυση</w:t>
        </w:r>
        <w:r w:rsidR="004619CE">
          <w:rPr>
            <w:webHidden/>
          </w:rPr>
          <w:tab/>
        </w:r>
        <w:r w:rsidR="004619CE">
          <w:rPr>
            <w:webHidden/>
          </w:rPr>
          <w:fldChar w:fldCharType="begin"/>
        </w:r>
        <w:r w:rsidR="004619CE">
          <w:rPr>
            <w:webHidden/>
          </w:rPr>
          <w:instrText xml:space="preserve"> PAGEREF _Toc83225973 \h </w:instrText>
        </w:r>
        <w:r w:rsidR="004619CE">
          <w:rPr>
            <w:webHidden/>
          </w:rPr>
        </w:r>
        <w:r w:rsidR="004619CE">
          <w:rPr>
            <w:webHidden/>
          </w:rPr>
          <w:fldChar w:fldCharType="separate"/>
        </w:r>
        <w:r w:rsidR="00A4586A">
          <w:rPr>
            <w:webHidden/>
          </w:rPr>
          <w:t>90</w:t>
        </w:r>
        <w:r w:rsidR="004619CE">
          <w:rPr>
            <w:webHidden/>
          </w:rPr>
          <w:fldChar w:fldCharType="end"/>
        </w:r>
      </w:hyperlink>
    </w:p>
    <w:p w14:paraId="2374337F" w14:textId="7F616C74" w:rsidR="004619CE" w:rsidRDefault="00AF2CEA">
      <w:pPr>
        <w:pStyle w:val="32"/>
        <w:rPr>
          <w:rFonts w:asciiTheme="minorHAnsi" w:eastAsiaTheme="minorEastAsia" w:hAnsiTheme="minorHAnsi" w:cstheme="minorBidi"/>
          <w:b w:val="0"/>
          <w:sz w:val="22"/>
          <w:szCs w:val="22"/>
          <w:lang w:eastAsia="el-GR"/>
        </w:rPr>
      </w:pPr>
      <w:hyperlink w:anchor="_Toc83225974" w:history="1">
        <w:r w:rsidR="004619CE" w:rsidRPr="00717FA2">
          <w:rPr>
            <w:rStyle w:val="-"/>
          </w:rPr>
          <w:t>5.2.3 Συσχετίσεις</w:t>
        </w:r>
        <w:r w:rsidR="004619CE">
          <w:rPr>
            <w:webHidden/>
          </w:rPr>
          <w:tab/>
        </w:r>
        <w:r w:rsidR="004619CE">
          <w:rPr>
            <w:webHidden/>
          </w:rPr>
          <w:fldChar w:fldCharType="begin"/>
        </w:r>
        <w:r w:rsidR="004619CE">
          <w:rPr>
            <w:webHidden/>
          </w:rPr>
          <w:instrText xml:space="preserve"> PAGEREF _Toc83225974 \h </w:instrText>
        </w:r>
        <w:r w:rsidR="004619CE">
          <w:rPr>
            <w:webHidden/>
          </w:rPr>
        </w:r>
        <w:r w:rsidR="004619CE">
          <w:rPr>
            <w:webHidden/>
          </w:rPr>
          <w:fldChar w:fldCharType="separate"/>
        </w:r>
        <w:r w:rsidR="00A4586A">
          <w:rPr>
            <w:webHidden/>
          </w:rPr>
          <w:t>93</w:t>
        </w:r>
        <w:r w:rsidR="004619CE">
          <w:rPr>
            <w:webHidden/>
          </w:rPr>
          <w:fldChar w:fldCharType="end"/>
        </w:r>
      </w:hyperlink>
    </w:p>
    <w:p w14:paraId="3BE856EB" w14:textId="7AE6B35A" w:rsidR="004619CE" w:rsidRDefault="00AF2CEA">
      <w:pPr>
        <w:pStyle w:val="22"/>
        <w:rPr>
          <w:rFonts w:asciiTheme="minorHAnsi" w:eastAsiaTheme="minorEastAsia" w:hAnsiTheme="minorHAnsi" w:cstheme="minorBidi"/>
          <w:b w:val="0"/>
          <w:bCs w:val="0"/>
          <w:sz w:val="22"/>
          <w:szCs w:val="22"/>
          <w:lang w:eastAsia="el-GR"/>
        </w:rPr>
      </w:pPr>
      <w:hyperlink w:anchor="_Toc83225975" w:history="1">
        <w:r w:rsidR="004619CE" w:rsidRPr="00717FA2">
          <w:rPr>
            <w:rStyle w:val="-"/>
          </w:rPr>
          <w:t xml:space="preserve">5.3 </w:t>
        </w:r>
        <w:r w:rsidR="0014429B">
          <w:rPr>
            <w:rStyle w:val="-"/>
          </w:rPr>
          <w:t>Μελέτη Παρέμβασης</w:t>
        </w:r>
        <w:r w:rsidR="004619CE">
          <w:rPr>
            <w:webHidden/>
          </w:rPr>
          <w:tab/>
        </w:r>
        <w:r w:rsidR="004619CE">
          <w:rPr>
            <w:webHidden/>
          </w:rPr>
          <w:fldChar w:fldCharType="begin"/>
        </w:r>
        <w:r w:rsidR="004619CE">
          <w:rPr>
            <w:webHidden/>
          </w:rPr>
          <w:instrText xml:space="preserve"> PAGEREF _Toc83225975 \h </w:instrText>
        </w:r>
        <w:r w:rsidR="004619CE">
          <w:rPr>
            <w:webHidden/>
          </w:rPr>
        </w:r>
        <w:r w:rsidR="004619CE">
          <w:rPr>
            <w:webHidden/>
          </w:rPr>
          <w:fldChar w:fldCharType="separate"/>
        </w:r>
        <w:r w:rsidR="00A4586A">
          <w:rPr>
            <w:webHidden/>
          </w:rPr>
          <w:t>100</w:t>
        </w:r>
        <w:r w:rsidR="004619CE">
          <w:rPr>
            <w:webHidden/>
          </w:rPr>
          <w:fldChar w:fldCharType="end"/>
        </w:r>
      </w:hyperlink>
    </w:p>
    <w:p w14:paraId="5B5B4FA9" w14:textId="3F914AF6" w:rsidR="004619CE" w:rsidRDefault="00AF2CEA">
      <w:pPr>
        <w:pStyle w:val="32"/>
        <w:rPr>
          <w:rFonts w:asciiTheme="minorHAnsi" w:eastAsiaTheme="minorEastAsia" w:hAnsiTheme="minorHAnsi" w:cstheme="minorBidi"/>
          <w:b w:val="0"/>
          <w:sz w:val="22"/>
          <w:szCs w:val="22"/>
          <w:lang w:eastAsia="el-GR"/>
        </w:rPr>
      </w:pPr>
      <w:hyperlink w:anchor="_Toc83225976" w:history="1">
        <w:r w:rsidR="004619CE" w:rsidRPr="00717FA2">
          <w:rPr>
            <w:rStyle w:val="-"/>
          </w:rPr>
          <w:t>5.3.1 Περιγραφική ανάλυση</w:t>
        </w:r>
        <w:r w:rsidR="004619CE">
          <w:rPr>
            <w:webHidden/>
          </w:rPr>
          <w:tab/>
        </w:r>
        <w:r w:rsidR="004619CE">
          <w:rPr>
            <w:webHidden/>
          </w:rPr>
          <w:fldChar w:fldCharType="begin"/>
        </w:r>
        <w:r w:rsidR="004619CE">
          <w:rPr>
            <w:webHidden/>
          </w:rPr>
          <w:instrText xml:space="preserve"> PAGEREF _Toc83225976 \h </w:instrText>
        </w:r>
        <w:r w:rsidR="004619CE">
          <w:rPr>
            <w:webHidden/>
          </w:rPr>
        </w:r>
        <w:r w:rsidR="004619CE">
          <w:rPr>
            <w:webHidden/>
          </w:rPr>
          <w:fldChar w:fldCharType="separate"/>
        </w:r>
        <w:r w:rsidR="00A4586A">
          <w:rPr>
            <w:webHidden/>
          </w:rPr>
          <w:t>100</w:t>
        </w:r>
        <w:r w:rsidR="004619CE">
          <w:rPr>
            <w:webHidden/>
          </w:rPr>
          <w:fldChar w:fldCharType="end"/>
        </w:r>
      </w:hyperlink>
    </w:p>
    <w:p w14:paraId="590BDB83" w14:textId="3F795E22" w:rsidR="004619CE" w:rsidRDefault="00AF2CEA">
      <w:pPr>
        <w:pStyle w:val="32"/>
        <w:rPr>
          <w:rFonts w:asciiTheme="minorHAnsi" w:eastAsiaTheme="minorEastAsia" w:hAnsiTheme="minorHAnsi" w:cstheme="minorBidi"/>
          <w:b w:val="0"/>
          <w:sz w:val="22"/>
          <w:szCs w:val="22"/>
          <w:lang w:eastAsia="el-GR"/>
        </w:rPr>
      </w:pPr>
      <w:hyperlink w:anchor="_Toc83225977" w:history="1">
        <w:r w:rsidR="004619CE" w:rsidRPr="00717FA2">
          <w:rPr>
            <w:rStyle w:val="-"/>
          </w:rPr>
          <w:t>5.3.2 Συσχετίσεις και μοντέλα πρόβλεψης</w:t>
        </w:r>
        <w:r w:rsidR="004619CE">
          <w:rPr>
            <w:webHidden/>
          </w:rPr>
          <w:tab/>
        </w:r>
        <w:r w:rsidR="004619CE">
          <w:rPr>
            <w:webHidden/>
          </w:rPr>
          <w:fldChar w:fldCharType="begin"/>
        </w:r>
        <w:r w:rsidR="004619CE">
          <w:rPr>
            <w:webHidden/>
          </w:rPr>
          <w:instrText xml:space="preserve"> PAGEREF _Toc83225977 \h </w:instrText>
        </w:r>
        <w:r w:rsidR="004619CE">
          <w:rPr>
            <w:webHidden/>
          </w:rPr>
        </w:r>
        <w:r w:rsidR="004619CE">
          <w:rPr>
            <w:webHidden/>
          </w:rPr>
          <w:fldChar w:fldCharType="separate"/>
        </w:r>
        <w:r w:rsidR="00A4586A">
          <w:rPr>
            <w:webHidden/>
          </w:rPr>
          <w:t>118</w:t>
        </w:r>
        <w:r w:rsidR="004619CE">
          <w:rPr>
            <w:webHidden/>
          </w:rPr>
          <w:fldChar w:fldCharType="end"/>
        </w:r>
      </w:hyperlink>
    </w:p>
    <w:p w14:paraId="36F1179E" w14:textId="2E0A97E7" w:rsidR="004619CE" w:rsidRDefault="00AF2CEA">
      <w:pPr>
        <w:pStyle w:val="16"/>
        <w:rPr>
          <w:rFonts w:asciiTheme="minorHAnsi" w:eastAsiaTheme="minorEastAsia" w:hAnsiTheme="minorHAnsi" w:cstheme="minorBidi"/>
          <w:b w:val="0"/>
          <w:sz w:val="22"/>
          <w:szCs w:val="22"/>
          <w:lang w:eastAsia="el-GR"/>
        </w:rPr>
      </w:pPr>
      <w:hyperlink w:anchor="_Toc83225978" w:history="1">
        <w:r w:rsidR="004619CE" w:rsidRPr="00717FA2">
          <w:rPr>
            <w:rStyle w:val="-"/>
          </w:rPr>
          <w:t>Κεφάλαιο 6</w:t>
        </w:r>
        <w:r w:rsidR="004619CE">
          <w:rPr>
            <w:webHidden/>
          </w:rPr>
          <w:tab/>
        </w:r>
        <w:r w:rsidR="004619CE">
          <w:rPr>
            <w:webHidden/>
          </w:rPr>
          <w:fldChar w:fldCharType="begin"/>
        </w:r>
        <w:r w:rsidR="004619CE">
          <w:rPr>
            <w:webHidden/>
          </w:rPr>
          <w:instrText xml:space="preserve"> PAGEREF _Toc83225978 \h </w:instrText>
        </w:r>
        <w:r w:rsidR="004619CE">
          <w:rPr>
            <w:webHidden/>
          </w:rPr>
        </w:r>
        <w:r w:rsidR="004619CE">
          <w:rPr>
            <w:webHidden/>
          </w:rPr>
          <w:fldChar w:fldCharType="separate"/>
        </w:r>
        <w:r w:rsidR="00A4586A">
          <w:rPr>
            <w:webHidden/>
          </w:rPr>
          <w:t>124</w:t>
        </w:r>
        <w:r w:rsidR="004619CE">
          <w:rPr>
            <w:webHidden/>
          </w:rPr>
          <w:fldChar w:fldCharType="end"/>
        </w:r>
      </w:hyperlink>
    </w:p>
    <w:p w14:paraId="5A23D8DF" w14:textId="28172B90" w:rsidR="004619CE" w:rsidRDefault="00AF2CEA">
      <w:pPr>
        <w:pStyle w:val="16"/>
        <w:rPr>
          <w:rFonts w:asciiTheme="minorHAnsi" w:eastAsiaTheme="minorEastAsia" w:hAnsiTheme="minorHAnsi" w:cstheme="minorBidi"/>
          <w:b w:val="0"/>
          <w:sz w:val="22"/>
          <w:szCs w:val="22"/>
          <w:lang w:eastAsia="el-GR"/>
        </w:rPr>
      </w:pPr>
      <w:hyperlink w:anchor="_Toc83225979" w:history="1">
        <w:r w:rsidR="004619CE" w:rsidRPr="00717FA2">
          <w:rPr>
            <w:rStyle w:val="-"/>
          </w:rPr>
          <w:t>Συζήτηση</w:t>
        </w:r>
        <w:r w:rsidR="004619CE">
          <w:rPr>
            <w:webHidden/>
          </w:rPr>
          <w:tab/>
        </w:r>
        <w:r w:rsidR="004619CE">
          <w:rPr>
            <w:webHidden/>
          </w:rPr>
          <w:fldChar w:fldCharType="begin"/>
        </w:r>
        <w:r w:rsidR="004619CE">
          <w:rPr>
            <w:webHidden/>
          </w:rPr>
          <w:instrText xml:space="preserve"> PAGEREF _Toc83225979 \h </w:instrText>
        </w:r>
        <w:r w:rsidR="004619CE">
          <w:rPr>
            <w:webHidden/>
          </w:rPr>
        </w:r>
        <w:r w:rsidR="004619CE">
          <w:rPr>
            <w:webHidden/>
          </w:rPr>
          <w:fldChar w:fldCharType="separate"/>
        </w:r>
        <w:r w:rsidR="00A4586A">
          <w:rPr>
            <w:webHidden/>
          </w:rPr>
          <w:t>124</w:t>
        </w:r>
        <w:r w:rsidR="004619CE">
          <w:rPr>
            <w:webHidden/>
          </w:rPr>
          <w:fldChar w:fldCharType="end"/>
        </w:r>
      </w:hyperlink>
    </w:p>
    <w:p w14:paraId="2C43C000" w14:textId="3BECAD72" w:rsidR="004619CE" w:rsidRDefault="00AF2CEA">
      <w:pPr>
        <w:pStyle w:val="22"/>
        <w:rPr>
          <w:rFonts w:asciiTheme="minorHAnsi" w:eastAsiaTheme="minorEastAsia" w:hAnsiTheme="minorHAnsi" w:cstheme="minorBidi"/>
          <w:b w:val="0"/>
          <w:bCs w:val="0"/>
          <w:sz w:val="22"/>
          <w:szCs w:val="22"/>
          <w:lang w:eastAsia="el-GR"/>
        </w:rPr>
      </w:pPr>
      <w:hyperlink w:anchor="_Toc83225980" w:history="1">
        <w:r w:rsidR="004619CE" w:rsidRPr="00717FA2">
          <w:rPr>
            <w:rStyle w:val="-"/>
          </w:rPr>
          <w:t>6.1 Συγχρονική Μελέτη</w:t>
        </w:r>
        <w:r w:rsidR="004619CE">
          <w:rPr>
            <w:webHidden/>
          </w:rPr>
          <w:tab/>
        </w:r>
        <w:r w:rsidR="004619CE">
          <w:rPr>
            <w:webHidden/>
          </w:rPr>
          <w:fldChar w:fldCharType="begin"/>
        </w:r>
        <w:r w:rsidR="004619CE">
          <w:rPr>
            <w:webHidden/>
          </w:rPr>
          <w:instrText xml:space="preserve"> PAGEREF _Toc83225980 \h </w:instrText>
        </w:r>
        <w:r w:rsidR="004619CE">
          <w:rPr>
            <w:webHidden/>
          </w:rPr>
        </w:r>
        <w:r w:rsidR="004619CE">
          <w:rPr>
            <w:webHidden/>
          </w:rPr>
          <w:fldChar w:fldCharType="separate"/>
        </w:r>
        <w:r w:rsidR="00A4586A">
          <w:rPr>
            <w:webHidden/>
          </w:rPr>
          <w:t>124</w:t>
        </w:r>
        <w:r w:rsidR="004619CE">
          <w:rPr>
            <w:webHidden/>
          </w:rPr>
          <w:fldChar w:fldCharType="end"/>
        </w:r>
      </w:hyperlink>
    </w:p>
    <w:p w14:paraId="3E298370" w14:textId="40D244BC" w:rsidR="004619CE" w:rsidRDefault="00AF2CEA">
      <w:pPr>
        <w:pStyle w:val="22"/>
        <w:rPr>
          <w:rFonts w:asciiTheme="minorHAnsi" w:eastAsiaTheme="minorEastAsia" w:hAnsiTheme="minorHAnsi" w:cstheme="minorBidi"/>
          <w:b w:val="0"/>
          <w:bCs w:val="0"/>
          <w:sz w:val="22"/>
          <w:szCs w:val="22"/>
          <w:lang w:eastAsia="el-GR"/>
        </w:rPr>
      </w:pPr>
      <w:hyperlink w:anchor="_Toc83225981" w:history="1">
        <w:r w:rsidR="004619CE" w:rsidRPr="00717FA2">
          <w:rPr>
            <w:rStyle w:val="-"/>
            <w:lang w:eastAsia="en-GB"/>
          </w:rPr>
          <w:t xml:space="preserve">6.2 </w:t>
        </w:r>
        <w:r w:rsidR="0014429B">
          <w:rPr>
            <w:rStyle w:val="-"/>
            <w:lang w:eastAsia="en-GB"/>
          </w:rPr>
          <w:t>Μελέτη Παρέμβασης</w:t>
        </w:r>
        <w:r w:rsidR="004619CE">
          <w:rPr>
            <w:webHidden/>
          </w:rPr>
          <w:tab/>
        </w:r>
        <w:r w:rsidR="004619CE">
          <w:rPr>
            <w:webHidden/>
          </w:rPr>
          <w:fldChar w:fldCharType="begin"/>
        </w:r>
        <w:r w:rsidR="004619CE">
          <w:rPr>
            <w:webHidden/>
          </w:rPr>
          <w:instrText xml:space="preserve"> PAGEREF _Toc83225981 \h </w:instrText>
        </w:r>
        <w:r w:rsidR="004619CE">
          <w:rPr>
            <w:webHidden/>
          </w:rPr>
        </w:r>
        <w:r w:rsidR="004619CE">
          <w:rPr>
            <w:webHidden/>
          </w:rPr>
          <w:fldChar w:fldCharType="separate"/>
        </w:r>
        <w:r w:rsidR="00A4586A">
          <w:rPr>
            <w:webHidden/>
          </w:rPr>
          <w:t>133</w:t>
        </w:r>
        <w:r w:rsidR="004619CE">
          <w:rPr>
            <w:webHidden/>
          </w:rPr>
          <w:fldChar w:fldCharType="end"/>
        </w:r>
      </w:hyperlink>
    </w:p>
    <w:p w14:paraId="59A42572" w14:textId="6E146EC8" w:rsidR="004619CE" w:rsidRDefault="00AF2CEA">
      <w:pPr>
        <w:pStyle w:val="16"/>
        <w:rPr>
          <w:rFonts w:asciiTheme="minorHAnsi" w:eastAsiaTheme="minorEastAsia" w:hAnsiTheme="minorHAnsi" w:cstheme="minorBidi"/>
          <w:b w:val="0"/>
          <w:sz w:val="22"/>
          <w:szCs w:val="22"/>
          <w:lang w:eastAsia="el-GR"/>
        </w:rPr>
      </w:pPr>
      <w:hyperlink w:anchor="_Toc83225982" w:history="1">
        <w:r w:rsidR="004619CE" w:rsidRPr="00717FA2">
          <w:rPr>
            <w:rStyle w:val="-"/>
          </w:rPr>
          <w:t>Συμπεράσματα</w:t>
        </w:r>
        <w:r w:rsidR="004619CE">
          <w:rPr>
            <w:webHidden/>
          </w:rPr>
          <w:tab/>
        </w:r>
        <w:r w:rsidR="004619CE">
          <w:rPr>
            <w:webHidden/>
          </w:rPr>
          <w:fldChar w:fldCharType="begin"/>
        </w:r>
        <w:r w:rsidR="004619CE">
          <w:rPr>
            <w:webHidden/>
          </w:rPr>
          <w:instrText xml:space="preserve"> PAGEREF _Toc83225982 \h </w:instrText>
        </w:r>
        <w:r w:rsidR="004619CE">
          <w:rPr>
            <w:webHidden/>
          </w:rPr>
        </w:r>
        <w:r w:rsidR="004619CE">
          <w:rPr>
            <w:webHidden/>
          </w:rPr>
          <w:fldChar w:fldCharType="separate"/>
        </w:r>
        <w:r w:rsidR="00A4586A">
          <w:rPr>
            <w:webHidden/>
          </w:rPr>
          <w:t>148</w:t>
        </w:r>
        <w:r w:rsidR="004619CE">
          <w:rPr>
            <w:webHidden/>
          </w:rPr>
          <w:fldChar w:fldCharType="end"/>
        </w:r>
      </w:hyperlink>
    </w:p>
    <w:p w14:paraId="093D6461" w14:textId="6F86E37E" w:rsidR="004619CE" w:rsidRDefault="00AF2CEA">
      <w:pPr>
        <w:pStyle w:val="16"/>
        <w:rPr>
          <w:rFonts w:asciiTheme="minorHAnsi" w:eastAsiaTheme="minorEastAsia" w:hAnsiTheme="minorHAnsi" w:cstheme="minorBidi"/>
          <w:b w:val="0"/>
          <w:sz w:val="22"/>
          <w:szCs w:val="22"/>
          <w:lang w:eastAsia="el-GR"/>
        </w:rPr>
      </w:pPr>
      <w:hyperlink w:anchor="_Toc83225983" w:history="1">
        <w:r w:rsidR="004619CE" w:rsidRPr="00717FA2">
          <w:rPr>
            <w:rStyle w:val="-"/>
            <w:rFonts w:eastAsiaTheme="minorHAnsi"/>
          </w:rPr>
          <w:t>Βιβλιογραφία</w:t>
        </w:r>
        <w:r w:rsidR="004619CE">
          <w:rPr>
            <w:webHidden/>
          </w:rPr>
          <w:tab/>
        </w:r>
        <w:r w:rsidR="004619CE">
          <w:rPr>
            <w:webHidden/>
          </w:rPr>
          <w:fldChar w:fldCharType="begin"/>
        </w:r>
        <w:r w:rsidR="004619CE">
          <w:rPr>
            <w:webHidden/>
          </w:rPr>
          <w:instrText xml:space="preserve"> PAGEREF _Toc83225983 \h </w:instrText>
        </w:r>
        <w:r w:rsidR="004619CE">
          <w:rPr>
            <w:webHidden/>
          </w:rPr>
        </w:r>
        <w:r w:rsidR="004619CE">
          <w:rPr>
            <w:webHidden/>
          </w:rPr>
          <w:fldChar w:fldCharType="separate"/>
        </w:r>
        <w:r w:rsidR="00A4586A">
          <w:rPr>
            <w:webHidden/>
          </w:rPr>
          <w:t>149</w:t>
        </w:r>
        <w:r w:rsidR="004619CE">
          <w:rPr>
            <w:webHidden/>
          </w:rPr>
          <w:fldChar w:fldCharType="end"/>
        </w:r>
      </w:hyperlink>
    </w:p>
    <w:p w14:paraId="1340882D" w14:textId="319B83F3" w:rsidR="004619CE" w:rsidRDefault="00AF2CEA">
      <w:pPr>
        <w:pStyle w:val="16"/>
        <w:rPr>
          <w:rFonts w:asciiTheme="minorHAnsi" w:eastAsiaTheme="minorEastAsia" w:hAnsiTheme="minorHAnsi" w:cstheme="minorBidi"/>
          <w:b w:val="0"/>
          <w:sz w:val="22"/>
          <w:szCs w:val="22"/>
          <w:lang w:eastAsia="el-GR"/>
        </w:rPr>
      </w:pPr>
      <w:hyperlink w:anchor="_Toc83225984" w:history="1">
        <w:r w:rsidR="004619CE" w:rsidRPr="00717FA2">
          <w:rPr>
            <w:rStyle w:val="-"/>
          </w:rPr>
          <w:t>Παράρτημα</w:t>
        </w:r>
        <w:r w:rsidR="004619CE">
          <w:rPr>
            <w:webHidden/>
          </w:rPr>
          <w:tab/>
        </w:r>
        <w:r w:rsidR="004619CE">
          <w:rPr>
            <w:webHidden/>
          </w:rPr>
          <w:fldChar w:fldCharType="begin"/>
        </w:r>
        <w:r w:rsidR="004619CE">
          <w:rPr>
            <w:webHidden/>
          </w:rPr>
          <w:instrText xml:space="preserve"> PAGEREF _Toc83225984 \h </w:instrText>
        </w:r>
        <w:r w:rsidR="004619CE">
          <w:rPr>
            <w:webHidden/>
          </w:rPr>
        </w:r>
        <w:r w:rsidR="004619CE">
          <w:rPr>
            <w:webHidden/>
          </w:rPr>
          <w:fldChar w:fldCharType="separate"/>
        </w:r>
        <w:r w:rsidR="00A4586A">
          <w:rPr>
            <w:webHidden/>
          </w:rPr>
          <w:t>175</w:t>
        </w:r>
        <w:r w:rsidR="004619CE">
          <w:rPr>
            <w:webHidden/>
          </w:rPr>
          <w:fldChar w:fldCharType="end"/>
        </w:r>
      </w:hyperlink>
    </w:p>
    <w:p w14:paraId="2DB4DCE6" w14:textId="4A0594E9" w:rsidR="004619CE" w:rsidRDefault="00AF2CEA">
      <w:pPr>
        <w:pStyle w:val="22"/>
        <w:rPr>
          <w:rFonts w:asciiTheme="minorHAnsi" w:eastAsiaTheme="minorEastAsia" w:hAnsiTheme="minorHAnsi" w:cstheme="minorBidi"/>
          <w:b w:val="0"/>
          <w:bCs w:val="0"/>
          <w:sz w:val="22"/>
          <w:szCs w:val="22"/>
          <w:lang w:eastAsia="el-GR"/>
        </w:rPr>
      </w:pPr>
      <w:hyperlink w:anchor="_Toc83225985" w:history="1">
        <w:r w:rsidR="004619CE" w:rsidRPr="00717FA2">
          <w:rPr>
            <w:rStyle w:val="-"/>
          </w:rPr>
          <w:t>Άδεια Αρχής Προστασίας Δεδομένων Προσωπικού Χαρακτήρα</w:t>
        </w:r>
        <w:r w:rsidR="004619CE">
          <w:rPr>
            <w:webHidden/>
          </w:rPr>
          <w:tab/>
        </w:r>
        <w:r w:rsidR="004619CE">
          <w:rPr>
            <w:webHidden/>
          </w:rPr>
          <w:fldChar w:fldCharType="begin"/>
        </w:r>
        <w:r w:rsidR="004619CE">
          <w:rPr>
            <w:webHidden/>
          </w:rPr>
          <w:instrText xml:space="preserve"> PAGEREF _Toc83225985 \h </w:instrText>
        </w:r>
        <w:r w:rsidR="004619CE">
          <w:rPr>
            <w:webHidden/>
          </w:rPr>
        </w:r>
        <w:r w:rsidR="004619CE">
          <w:rPr>
            <w:webHidden/>
          </w:rPr>
          <w:fldChar w:fldCharType="separate"/>
        </w:r>
        <w:r w:rsidR="00A4586A">
          <w:rPr>
            <w:webHidden/>
          </w:rPr>
          <w:t>175</w:t>
        </w:r>
        <w:r w:rsidR="004619CE">
          <w:rPr>
            <w:webHidden/>
          </w:rPr>
          <w:fldChar w:fldCharType="end"/>
        </w:r>
      </w:hyperlink>
    </w:p>
    <w:p w14:paraId="0E8B2006" w14:textId="399041BB" w:rsidR="004619CE" w:rsidRDefault="00AF2CEA">
      <w:pPr>
        <w:pStyle w:val="22"/>
        <w:rPr>
          <w:rFonts w:asciiTheme="minorHAnsi" w:eastAsiaTheme="minorEastAsia" w:hAnsiTheme="minorHAnsi" w:cstheme="minorBidi"/>
          <w:b w:val="0"/>
          <w:bCs w:val="0"/>
          <w:sz w:val="22"/>
          <w:szCs w:val="22"/>
          <w:lang w:eastAsia="el-GR"/>
        </w:rPr>
      </w:pPr>
      <w:hyperlink w:anchor="_Toc83225986" w:history="1">
        <w:r w:rsidR="004619CE">
          <w:rPr>
            <w:webHidden/>
          </w:rPr>
          <w:tab/>
        </w:r>
        <w:r w:rsidR="004619CE">
          <w:rPr>
            <w:webHidden/>
          </w:rPr>
          <w:fldChar w:fldCharType="begin"/>
        </w:r>
        <w:r w:rsidR="004619CE">
          <w:rPr>
            <w:webHidden/>
          </w:rPr>
          <w:instrText xml:space="preserve"> PAGEREF _Toc83225986 \h </w:instrText>
        </w:r>
        <w:r w:rsidR="004619CE">
          <w:rPr>
            <w:webHidden/>
          </w:rPr>
        </w:r>
        <w:r w:rsidR="004619CE">
          <w:rPr>
            <w:webHidden/>
          </w:rPr>
          <w:fldChar w:fldCharType="separate"/>
        </w:r>
        <w:r w:rsidR="00A4586A">
          <w:rPr>
            <w:webHidden/>
          </w:rPr>
          <w:t>177</w:t>
        </w:r>
        <w:r w:rsidR="004619CE">
          <w:rPr>
            <w:webHidden/>
          </w:rPr>
          <w:fldChar w:fldCharType="end"/>
        </w:r>
      </w:hyperlink>
    </w:p>
    <w:p w14:paraId="0A585010" w14:textId="3A18B837" w:rsidR="004619CE" w:rsidRDefault="00AF2CEA">
      <w:pPr>
        <w:pStyle w:val="22"/>
        <w:rPr>
          <w:rFonts w:asciiTheme="minorHAnsi" w:eastAsiaTheme="minorEastAsia" w:hAnsiTheme="minorHAnsi" w:cstheme="minorBidi"/>
          <w:b w:val="0"/>
          <w:bCs w:val="0"/>
          <w:sz w:val="22"/>
          <w:szCs w:val="22"/>
          <w:lang w:eastAsia="el-GR"/>
        </w:rPr>
      </w:pPr>
      <w:hyperlink w:anchor="_Toc83225987" w:history="1">
        <w:r w:rsidR="004619CE" w:rsidRPr="00717FA2">
          <w:rPr>
            <w:rStyle w:val="-"/>
          </w:rPr>
          <w:t xml:space="preserve">Άδεια </w:t>
        </w:r>
        <w:r w:rsidR="004619CE" w:rsidRPr="00717FA2">
          <w:rPr>
            <w:rStyle w:val="-"/>
            <w:lang w:val="en-US"/>
          </w:rPr>
          <w:t>E</w:t>
        </w:r>
        <w:r w:rsidR="004619CE" w:rsidRPr="00717FA2">
          <w:rPr>
            <w:rStyle w:val="-"/>
          </w:rPr>
          <w:t>πιτροπής Δεοντολογίας Της Έρευνας, Πανεπιστημίου Πελοποννήσου</w:t>
        </w:r>
        <w:r w:rsidR="004619CE">
          <w:rPr>
            <w:webHidden/>
          </w:rPr>
          <w:tab/>
        </w:r>
        <w:r w:rsidR="004619CE">
          <w:rPr>
            <w:webHidden/>
          </w:rPr>
          <w:fldChar w:fldCharType="begin"/>
        </w:r>
        <w:r w:rsidR="004619CE">
          <w:rPr>
            <w:webHidden/>
          </w:rPr>
          <w:instrText xml:space="preserve"> PAGEREF _Toc83225987 \h </w:instrText>
        </w:r>
        <w:r w:rsidR="004619CE">
          <w:rPr>
            <w:webHidden/>
          </w:rPr>
        </w:r>
        <w:r w:rsidR="004619CE">
          <w:rPr>
            <w:webHidden/>
          </w:rPr>
          <w:fldChar w:fldCharType="separate"/>
        </w:r>
        <w:r w:rsidR="00A4586A">
          <w:rPr>
            <w:webHidden/>
          </w:rPr>
          <w:t>179</w:t>
        </w:r>
        <w:r w:rsidR="004619CE">
          <w:rPr>
            <w:webHidden/>
          </w:rPr>
          <w:fldChar w:fldCharType="end"/>
        </w:r>
      </w:hyperlink>
    </w:p>
    <w:p w14:paraId="79042D08" w14:textId="393DD46D" w:rsidR="004619CE" w:rsidRDefault="00AF2CEA">
      <w:pPr>
        <w:pStyle w:val="22"/>
        <w:rPr>
          <w:rFonts w:asciiTheme="minorHAnsi" w:eastAsiaTheme="minorEastAsia" w:hAnsiTheme="minorHAnsi" w:cstheme="minorBidi"/>
          <w:b w:val="0"/>
          <w:bCs w:val="0"/>
          <w:sz w:val="22"/>
          <w:szCs w:val="22"/>
          <w:lang w:eastAsia="el-GR"/>
        </w:rPr>
      </w:pPr>
      <w:hyperlink w:anchor="_Toc83225988" w:history="1">
        <w:r w:rsidR="004619CE" w:rsidRPr="00717FA2">
          <w:rPr>
            <w:rStyle w:val="-"/>
          </w:rPr>
          <w:t>Άδεια Γενικού Νοσοκομείου Λακωνίας, Νοσηλευτική Μονάδα Σπάρτης</w:t>
        </w:r>
        <w:r w:rsidR="004619CE">
          <w:rPr>
            <w:webHidden/>
          </w:rPr>
          <w:tab/>
        </w:r>
        <w:r w:rsidR="004619CE">
          <w:rPr>
            <w:webHidden/>
          </w:rPr>
          <w:fldChar w:fldCharType="begin"/>
        </w:r>
        <w:r w:rsidR="004619CE">
          <w:rPr>
            <w:webHidden/>
          </w:rPr>
          <w:instrText xml:space="preserve"> PAGEREF _Toc83225988 \h </w:instrText>
        </w:r>
        <w:r w:rsidR="004619CE">
          <w:rPr>
            <w:webHidden/>
          </w:rPr>
        </w:r>
        <w:r w:rsidR="004619CE">
          <w:rPr>
            <w:webHidden/>
          </w:rPr>
          <w:fldChar w:fldCharType="separate"/>
        </w:r>
        <w:r w:rsidR="00A4586A">
          <w:rPr>
            <w:webHidden/>
          </w:rPr>
          <w:t>180</w:t>
        </w:r>
        <w:r w:rsidR="004619CE">
          <w:rPr>
            <w:webHidden/>
          </w:rPr>
          <w:fldChar w:fldCharType="end"/>
        </w:r>
      </w:hyperlink>
    </w:p>
    <w:p w14:paraId="30408717" w14:textId="0C2BA816" w:rsidR="004619CE" w:rsidRDefault="00AF2CEA">
      <w:pPr>
        <w:pStyle w:val="22"/>
        <w:rPr>
          <w:rFonts w:asciiTheme="minorHAnsi" w:eastAsiaTheme="minorEastAsia" w:hAnsiTheme="minorHAnsi" w:cstheme="minorBidi"/>
          <w:b w:val="0"/>
          <w:bCs w:val="0"/>
          <w:sz w:val="22"/>
          <w:szCs w:val="22"/>
          <w:lang w:eastAsia="el-GR"/>
        </w:rPr>
      </w:pPr>
      <w:hyperlink w:anchor="_Toc83225989" w:history="1">
        <w:r w:rsidR="004619CE">
          <w:rPr>
            <w:webHidden/>
          </w:rPr>
          <w:tab/>
        </w:r>
        <w:r w:rsidR="004619CE">
          <w:rPr>
            <w:webHidden/>
          </w:rPr>
          <w:fldChar w:fldCharType="begin"/>
        </w:r>
        <w:r w:rsidR="004619CE">
          <w:rPr>
            <w:webHidden/>
          </w:rPr>
          <w:instrText xml:space="preserve"> PAGEREF _Toc83225989 \h </w:instrText>
        </w:r>
        <w:r w:rsidR="004619CE">
          <w:rPr>
            <w:webHidden/>
          </w:rPr>
        </w:r>
        <w:r w:rsidR="004619CE">
          <w:rPr>
            <w:webHidden/>
          </w:rPr>
          <w:fldChar w:fldCharType="separate"/>
        </w:r>
        <w:r w:rsidR="00A4586A">
          <w:rPr>
            <w:webHidden/>
          </w:rPr>
          <w:t>180</w:t>
        </w:r>
        <w:r w:rsidR="004619CE">
          <w:rPr>
            <w:webHidden/>
          </w:rPr>
          <w:fldChar w:fldCharType="end"/>
        </w:r>
      </w:hyperlink>
    </w:p>
    <w:p w14:paraId="368B4882" w14:textId="7464723E" w:rsidR="004619CE" w:rsidRDefault="00AF2CEA">
      <w:pPr>
        <w:pStyle w:val="22"/>
        <w:rPr>
          <w:rFonts w:asciiTheme="minorHAnsi" w:eastAsiaTheme="minorEastAsia" w:hAnsiTheme="minorHAnsi" w:cstheme="minorBidi"/>
          <w:b w:val="0"/>
          <w:bCs w:val="0"/>
          <w:sz w:val="22"/>
          <w:szCs w:val="22"/>
          <w:lang w:eastAsia="el-GR"/>
        </w:rPr>
      </w:pPr>
      <w:hyperlink w:anchor="_Toc83225990" w:history="1">
        <w:r w:rsidR="004619CE" w:rsidRPr="00717FA2">
          <w:rPr>
            <w:rStyle w:val="-"/>
          </w:rPr>
          <w:t>Άδεια Μικροβιολογικού Εργαστηρίου Καλαμάτας</w:t>
        </w:r>
        <w:r w:rsidR="004619CE">
          <w:rPr>
            <w:webHidden/>
          </w:rPr>
          <w:tab/>
        </w:r>
        <w:r w:rsidR="004619CE">
          <w:rPr>
            <w:webHidden/>
          </w:rPr>
          <w:fldChar w:fldCharType="begin"/>
        </w:r>
        <w:r w:rsidR="004619CE">
          <w:rPr>
            <w:webHidden/>
          </w:rPr>
          <w:instrText xml:space="preserve"> PAGEREF _Toc83225990 \h </w:instrText>
        </w:r>
        <w:r w:rsidR="004619CE">
          <w:rPr>
            <w:webHidden/>
          </w:rPr>
        </w:r>
        <w:r w:rsidR="004619CE">
          <w:rPr>
            <w:webHidden/>
          </w:rPr>
          <w:fldChar w:fldCharType="separate"/>
        </w:r>
        <w:r w:rsidR="00A4586A">
          <w:rPr>
            <w:webHidden/>
          </w:rPr>
          <w:t>181</w:t>
        </w:r>
        <w:r w:rsidR="004619CE">
          <w:rPr>
            <w:webHidden/>
          </w:rPr>
          <w:fldChar w:fldCharType="end"/>
        </w:r>
      </w:hyperlink>
    </w:p>
    <w:p w14:paraId="18698430" w14:textId="56DB538F" w:rsidR="004619CE" w:rsidRDefault="00AF2CEA">
      <w:pPr>
        <w:pStyle w:val="22"/>
        <w:rPr>
          <w:rFonts w:asciiTheme="minorHAnsi" w:eastAsiaTheme="minorEastAsia" w:hAnsiTheme="minorHAnsi" w:cstheme="minorBidi"/>
          <w:b w:val="0"/>
          <w:bCs w:val="0"/>
          <w:sz w:val="22"/>
          <w:szCs w:val="22"/>
          <w:lang w:eastAsia="el-GR"/>
        </w:rPr>
      </w:pPr>
      <w:hyperlink w:anchor="_Toc83225991" w:history="1">
        <w:r w:rsidR="004619CE" w:rsidRPr="00717FA2">
          <w:rPr>
            <w:rStyle w:val="-"/>
          </w:rPr>
          <w:t>Άδεια Τμήματος Νοσηλευτικής,  Πανεπιστημίου Πελοποννήσου</w:t>
        </w:r>
        <w:r w:rsidR="004619CE">
          <w:rPr>
            <w:webHidden/>
          </w:rPr>
          <w:tab/>
        </w:r>
        <w:r w:rsidR="004619CE">
          <w:rPr>
            <w:webHidden/>
          </w:rPr>
          <w:fldChar w:fldCharType="begin"/>
        </w:r>
        <w:r w:rsidR="004619CE">
          <w:rPr>
            <w:webHidden/>
          </w:rPr>
          <w:instrText xml:space="preserve"> PAGEREF _Toc83225991 \h </w:instrText>
        </w:r>
        <w:r w:rsidR="004619CE">
          <w:rPr>
            <w:webHidden/>
          </w:rPr>
        </w:r>
        <w:r w:rsidR="004619CE">
          <w:rPr>
            <w:webHidden/>
          </w:rPr>
          <w:fldChar w:fldCharType="separate"/>
        </w:r>
        <w:r w:rsidR="00A4586A">
          <w:rPr>
            <w:webHidden/>
          </w:rPr>
          <w:t>182</w:t>
        </w:r>
        <w:r w:rsidR="004619CE">
          <w:rPr>
            <w:webHidden/>
          </w:rPr>
          <w:fldChar w:fldCharType="end"/>
        </w:r>
      </w:hyperlink>
    </w:p>
    <w:p w14:paraId="2300DA90" w14:textId="1AFCD207" w:rsidR="004619CE" w:rsidRDefault="00AF2CEA">
      <w:pPr>
        <w:pStyle w:val="22"/>
        <w:rPr>
          <w:rFonts w:asciiTheme="minorHAnsi" w:eastAsiaTheme="minorEastAsia" w:hAnsiTheme="minorHAnsi" w:cstheme="minorBidi"/>
          <w:b w:val="0"/>
          <w:bCs w:val="0"/>
          <w:sz w:val="22"/>
          <w:szCs w:val="22"/>
          <w:lang w:eastAsia="el-GR"/>
        </w:rPr>
      </w:pPr>
      <w:hyperlink w:anchor="_Toc83225992" w:history="1">
        <w:r w:rsidR="004619CE" w:rsidRPr="00717FA2">
          <w:rPr>
            <w:rStyle w:val="-"/>
          </w:rPr>
          <w:t>Άδεια Διεύθυνσης Μεταπτυχιακού Προγράμματος ‘Διοίκηση Υπηρεσιών Υγείας &amp; Διαχείριση Κρίσεων’</w:t>
        </w:r>
        <w:r w:rsidR="004619CE">
          <w:rPr>
            <w:webHidden/>
          </w:rPr>
          <w:tab/>
        </w:r>
        <w:r w:rsidR="004619CE">
          <w:rPr>
            <w:webHidden/>
          </w:rPr>
          <w:fldChar w:fldCharType="begin"/>
        </w:r>
        <w:r w:rsidR="004619CE">
          <w:rPr>
            <w:webHidden/>
          </w:rPr>
          <w:instrText xml:space="preserve"> PAGEREF _Toc83225992 \h </w:instrText>
        </w:r>
        <w:r w:rsidR="004619CE">
          <w:rPr>
            <w:webHidden/>
          </w:rPr>
        </w:r>
        <w:r w:rsidR="004619CE">
          <w:rPr>
            <w:webHidden/>
          </w:rPr>
          <w:fldChar w:fldCharType="separate"/>
        </w:r>
        <w:r w:rsidR="00A4586A">
          <w:rPr>
            <w:webHidden/>
          </w:rPr>
          <w:t>183</w:t>
        </w:r>
        <w:r w:rsidR="004619CE">
          <w:rPr>
            <w:webHidden/>
          </w:rPr>
          <w:fldChar w:fldCharType="end"/>
        </w:r>
      </w:hyperlink>
    </w:p>
    <w:p w14:paraId="72CD97D5" w14:textId="022DAFEE" w:rsidR="004619CE" w:rsidRDefault="00AF2CEA">
      <w:pPr>
        <w:pStyle w:val="22"/>
        <w:rPr>
          <w:rFonts w:asciiTheme="minorHAnsi" w:eastAsiaTheme="minorEastAsia" w:hAnsiTheme="minorHAnsi" w:cstheme="minorBidi"/>
          <w:b w:val="0"/>
          <w:bCs w:val="0"/>
          <w:sz w:val="22"/>
          <w:szCs w:val="22"/>
          <w:lang w:eastAsia="el-GR"/>
        </w:rPr>
      </w:pPr>
      <w:hyperlink w:anchor="_Toc83225993" w:history="1">
        <w:r w:rsidR="004619CE" w:rsidRPr="00717FA2">
          <w:rPr>
            <w:rStyle w:val="-"/>
          </w:rPr>
          <w:t>Άδεια ερωτηματολογίων</w:t>
        </w:r>
        <w:r w:rsidR="004619CE">
          <w:rPr>
            <w:webHidden/>
          </w:rPr>
          <w:tab/>
        </w:r>
        <w:r w:rsidR="004619CE">
          <w:rPr>
            <w:webHidden/>
          </w:rPr>
          <w:fldChar w:fldCharType="begin"/>
        </w:r>
        <w:r w:rsidR="004619CE">
          <w:rPr>
            <w:webHidden/>
          </w:rPr>
          <w:instrText xml:space="preserve"> PAGEREF _Toc83225993 \h </w:instrText>
        </w:r>
        <w:r w:rsidR="004619CE">
          <w:rPr>
            <w:webHidden/>
          </w:rPr>
        </w:r>
        <w:r w:rsidR="004619CE">
          <w:rPr>
            <w:webHidden/>
          </w:rPr>
          <w:fldChar w:fldCharType="separate"/>
        </w:r>
        <w:r w:rsidR="00A4586A">
          <w:rPr>
            <w:webHidden/>
          </w:rPr>
          <w:t>186</w:t>
        </w:r>
        <w:r w:rsidR="004619CE">
          <w:rPr>
            <w:webHidden/>
          </w:rPr>
          <w:fldChar w:fldCharType="end"/>
        </w:r>
      </w:hyperlink>
    </w:p>
    <w:p w14:paraId="5446B832" w14:textId="27775D55" w:rsidR="004619CE" w:rsidRDefault="00AF2CEA">
      <w:pPr>
        <w:pStyle w:val="22"/>
        <w:rPr>
          <w:rFonts w:asciiTheme="minorHAnsi" w:eastAsiaTheme="minorEastAsia" w:hAnsiTheme="minorHAnsi" w:cstheme="minorBidi"/>
          <w:b w:val="0"/>
          <w:bCs w:val="0"/>
          <w:sz w:val="22"/>
          <w:szCs w:val="22"/>
          <w:lang w:eastAsia="el-GR"/>
        </w:rPr>
      </w:pPr>
      <w:hyperlink w:anchor="_Toc83225994" w:history="1">
        <w:r w:rsidR="004619CE" w:rsidRPr="00717FA2">
          <w:rPr>
            <w:rStyle w:val="-"/>
          </w:rPr>
          <w:t>Έντυπα συναίνεσης</w:t>
        </w:r>
        <w:r w:rsidR="004619CE">
          <w:rPr>
            <w:webHidden/>
          </w:rPr>
          <w:tab/>
        </w:r>
        <w:r w:rsidR="004619CE">
          <w:rPr>
            <w:webHidden/>
          </w:rPr>
          <w:fldChar w:fldCharType="begin"/>
        </w:r>
        <w:r w:rsidR="004619CE">
          <w:rPr>
            <w:webHidden/>
          </w:rPr>
          <w:instrText xml:space="preserve"> PAGEREF _Toc83225994 \h </w:instrText>
        </w:r>
        <w:r w:rsidR="004619CE">
          <w:rPr>
            <w:webHidden/>
          </w:rPr>
        </w:r>
        <w:r w:rsidR="004619CE">
          <w:rPr>
            <w:webHidden/>
          </w:rPr>
          <w:fldChar w:fldCharType="separate"/>
        </w:r>
        <w:r w:rsidR="00A4586A">
          <w:rPr>
            <w:webHidden/>
          </w:rPr>
          <w:t>187</w:t>
        </w:r>
        <w:r w:rsidR="004619CE">
          <w:rPr>
            <w:webHidden/>
          </w:rPr>
          <w:fldChar w:fldCharType="end"/>
        </w:r>
      </w:hyperlink>
    </w:p>
    <w:p w14:paraId="38152CB5" w14:textId="3E698F68" w:rsidR="004619CE" w:rsidRDefault="00AF2CEA">
      <w:pPr>
        <w:pStyle w:val="22"/>
        <w:rPr>
          <w:rFonts w:asciiTheme="minorHAnsi" w:eastAsiaTheme="minorEastAsia" w:hAnsiTheme="minorHAnsi" w:cstheme="minorBidi"/>
          <w:b w:val="0"/>
          <w:bCs w:val="0"/>
          <w:sz w:val="22"/>
          <w:szCs w:val="22"/>
          <w:lang w:eastAsia="el-GR"/>
        </w:rPr>
      </w:pPr>
      <w:hyperlink w:anchor="_Toc83225995" w:history="1">
        <w:r w:rsidR="004619CE" w:rsidRPr="00717FA2">
          <w:rPr>
            <w:rStyle w:val="-"/>
          </w:rPr>
          <w:t>Ερωτηματολόγιο</w:t>
        </w:r>
        <w:r w:rsidR="004619CE">
          <w:rPr>
            <w:webHidden/>
          </w:rPr>
          <w:tab/>
        </w:r>
        <w:r w:rsidR="004619CE">
          <w:rPr>
            <w:webHidden/>
          </w:rPr>
          <w:fldChar w:fldCharType="begin"/>
        </w:r>
        <w:r w:rsidR="004619CE">
          <w:rPr>
            <w:webHidden/>
          </w:rPr>
          <w:instrText xml:space="preserve"> PAGEREF _Toc83225995 \h </w:instrText>
        </w:r>
        <w:r w:rsidR="004619CE">
          <w:rPr>
            <w:webHidden/>
          </w:rPr>
        </w:r>
        <w:r w:rsidR="004619CE">
          <w:rPr>
            <w:webHidden/>
          </w:rPr>
          <w:fldChar w:fldCharType="separate"/>
        </w:r>
        <w:r w:rsidR="00A4586A">
          <w:rPr>
            <w:webHidden/>
          </w:rPr>
          <w:t>189</w:t>
        </w:r>
        <w:r w:rsidR="004619CE">
          <w:rPr>
            <w:webHidden/>
          </w:rPr>
          <w:fldChar w:fldCharType="end"/>
        </w:r>
      </w:hyperlink>
    </w:p>
    <w:p w14:paraId="1F60EDBA" w14:textId="4AC3BDD3" w:rsidR="004619CE" w:rsidRDefault="00AF2CEA">
      <w:pPr>
        <w:pStyle w:val="22"/>
        <w:rPr>
          <w:rFonts w:asciiTheme="minorHAnsi" w:eastAsiaTheme="minorEastAsia" w:hAnsiTheme="minorHAnsi" w:cstheme="minorBidi"/>
          <w:b w:val="0"/>
          <w:bCs w:val="0"/>
          <w:sz w:val="22"/>
          <w:szCs w:val="22"/>
          <w:lang w:eastAsia="el-GR"/>
        </w:rPr>
      </w:pPr>
      <w:hyperlink w:anchor="_Toc83225996" w:history="1">
        <w:r w:rsidR="004619CE" w:rsidRPr="00717FA2">
          <w:rPr>
            <w:rStyle w:val="-"/>
            <w:shd w:val="clear" w:color="auto" w:fill="FFFFFF"/>
          </w:rPr>
          <w:t>Ερωτηματολόγιο Α</w:t>
        </w:r>
        <w:r w:rsidR="004619CE">
          <w:rPr>
            <w:webHidden/>
          </w:rPr>
          <w:tab/>
        </w:r>
        <w:r w:rsidR="004619CE">
          <w:rPr>
            <w:webHidden/>
          </w:rPr>
          <w:fldChar w:fldCharType="begin"/>
        </w:r>
        <w:r w:rsidR="004619CE">
          <w:rPr>
            <w:webHidden/>
          </w:rPr>
          <w:instrText xml:space="preserve"> PAGEREF _Toc83225996 \h </w:instrText>
        </w:r>
        <w:r w:rsidR="004619CE">
          <w:rPr>
            <w:webHidden/>
          </w:rPr>
        </w:r>
        <w:r w:rsidR="004619CE">
          <w:rPr>
            <w:webHidden/>
          </w:rPr>
          <w:fldChar w:fldCharType="separate"/>
        </w:r>
        <w:r w:rsidR="00A4586A">
          <w:rPr>
            <w:webHidden/>
          </w:rPr>
          <w:t>189</w:t>
        </w:r>
        <w:r w:rsidR="004619CE">
          <w:rPr>
            <w:webHidden/>
          </w:rPr>
          <w:fldChar w:fldCharType="end"/>
        </w:r>
      </w:hyperlink>
    </w:p>
    <w:p w14:paraId="648CC778" w14:textId="4EA8A0ED" w:rsidR="004619CE" w:rsidRDefault="00AF2CEA">
      <w:pPr>
        <w:pStyle w:val="22"/>
        <w:rPr>
          <w:rFonts w:asciiTheme="minorHAnsi" w:eastAsiaTheme="minorEastAsia" w:hAnsiTheme="minorHAnsi" w:cstheme="minorBidi"/>
          <w:b w:val="0"/>
          <w:bCs w:val="0"/>
          <w:sz w:val="22"/>
          <w:szCs w:val="22"/>
          <w:lang w:eastAsia="el-GR"/>
        </w:rPr>
      </w:pPr>
      <w:hyperlink w:anchor="_Toc83225997" w:history="1">
        <w:r w:rsidR="004619CE" w:rsidRPr="00717FA2">
          <w:rPr>
            <w:rStyle w:val="-"/>
          </w:rPr>
          <w:t>ΕΡΩΤΗΜΑΤΟΛΟΓΙΟ ΑΥΤΟΕΚΤΙΜΗΣΗΣ</w:t>
        </w:r>
        <w:r w:rsidR="004619CE">
          <w:rPr>
            <w:webHidden/>
          </w:rPr>
          <w:tab/>
        </w:r>
        <w:r w:rsidR="004619CE">
          <w:rPr>
            <w:webHidden/>
          </w:rPr>
          <w:fldChar w:fldCharType="begin"/>
        </w:r>
        <w:r w:rsidR="004619CE">
          <w:rPr>
            <w:webHidden/>
          </w:rPr>
          <w:instrText xml:space="preserve"> PAGEREF _Toc83225997 \h </w:instrText>
        </w:r>
        <w:r w:rsidR="004619CE">
          <w:rPr>
            <w:webHidden/>
          </w:rPr>
        </w:r>
        <w:r w:rsidR="004619CE">
          <w:rPr>
            <w:webHidden/>
          </w:rPr>
          <w:fldChar w:fldCharType="separate"/>
        </w:r>
        <w:r w:rsidR="00A4586A">
          <w:rPr>
            <w:webHidden/>
          </w:rPr>
          <w:t>196</w:t>
        </w:r>
        <w:r w:rsidR="004619CE">
          <w:rPr>
            <w:webHidden/>
          </w:rPr>
          <w:fldChar w:fldCharType="end"/>
        </w:r>
      </w:hyperlink>
    </w:p>
    <w:p w14:paraId="07CD2AB4" w14:textId="4AA5EB65" w:rsidR="004619CE" w:rsidRDefault="00AF2CEA">
      <w:pPr>
        <w:pStyle w:val="22"/>
        <w:rPr>
          <w:rFonts w:asciiTheme="minorHAnsi" w:eastAsiaTheme="minorEastAsia" w:hAnsiTheme="minorHAnsi" w:cstheme="minorBidi"/>
          <w:b w:val="0"/>
          <w:bCs w:val="0"/>
          <w:sz w:val="22"/>
          <w:szCs w:val="22"/>
          <w:lang w:eastAsia="el-GR"/>
        </w:rPr>
      </w:pPr>
      <w:hyperlink w:anchor="_Toc83225998" w:history="1">
        <w:r w:rsidR="004619CE" w:rsidRPr="00717FA2">
          <w:rPr>
            <w:rStyle w:val="-"/>
          </w:rPr>
          <w:t>ΚΛΙΜΑΚΑ ΑΓΧΟΥΣ HAMILTON</w:t>
        </w:r>
        <w:r w:rsidR="004619CE">
          <w:rPr>
            <w:webHidden/>
          </w:rPr>
          <w:tab/>
        </w:r>
        <w:r w:rsidR="004619CE">
          <w:rPr>
            <w:webHidden/>
          </w:rPr>
          <w:fldChar w:fldCharType="begin"/>
        </w:r>
        <w:r w:rsidR="004619CE">
          <w:rPr>
            <w:webHidden/>
          </w:rPr>
          <w:instrText xml:space="preserve"> PAGEREF _Toc83225998 \h </w:instrText>
        </w:r>
        <w:r w:rsidR="004619CE">
          <w:rPr>
            <w:webHidden/>
          </w:rPr>
        </w:r>
        <w:r w:rsidR="004619CE">
          <w:rPr>
            <w:webHidden/>
          </w:rPr>
          <w:fldChar w:fldCharType="separate"/>
        </w:r>
        <w:r w:rsidR="00A4586A">
          <w:rPr>
            <w:webHidden/>
          </w:rPr>
          <w:t>197</w:t>
        </w:r>
        <w:r w:rsidR="004619CE">
          <w:rPr>
            <w:webHidden/>
          </w:rPr>
          <w:fldChar w:fldCharType="end"/>
        </w:r>
      </w:hyperlink>
    </w:p>
    <w:p w14:paraId="64EBE247" w14:textId="0944DB6E" w:rsidR="004619CE" w:rsidRDefault="00AF2CEA">
      <w:pPr>
        <w:pStyle w:val="22"/>
        <w:rPr>
          <w:rFonts w:asciiTheme="minorHAnsi" w:eastAsiaTheme="minorEastAsia" w:hAnsiTheme="minorHAnsi" w:cstheme="minorBidi"/>
          <w:b w:val="0"/>
          <w:bCs w:val="0"/>
          <w:sz w:val="22"/>
          <w:szCs w:val="22"/>
          <w:lang w:eastAsia="el-GR"/>
        </w:rPr>
      </w:pPr>
      <w:hyperlink w:anchor="_Toc83225999" w:history="1">
        <w:r w:rsidR="004619CE" w:rsidRPr="00717FA2">
          <w:rPr>
            <w:rStyle w:val="-"/>
          </w:rPr>
          <w:t>ΕΡΩΤΗΜΑΤΟΛΟΓΙΟΝ</w:t>
        </w:r>
        <w:r w:rsidR="004619CE" w:rsidRPr="00717FA2">
          <w:rPr>
            <w:rStyle w:val="-"/>
            <w:lang w:val="en-US"/>
          </w:rPr>
          <w:t xml:space="preserve"> Brief Cope</w:t>
        </w:r>
        <w:r w:rsidR="004619CE">
          <w:rPr>
            <w:webHidden/>
          </w:rPr>
          <w:tab/>
        </w:r>
        <w:r w:rsidR="004619CE">
          <w:rPr>
            <w:webHidden/>
          </w:rPr>
          <w:fldChar w:fldCharType="begin"/>
        </w:r>
        <w:r w:rsidR="004619CE">
          <w:rPr>
            <w:webHidden/>
          </w:rPr>
          <w:instrText xml:space="preserve"> PAGEREF _Toc83225999 \h </w:instrText>
        </w:r>
        <w:r w:rsidR="004619CE">
          <w:rPr>
            <w:webHidden/>
          </w:rPr>
        </w:r>
        <w:r w:rsidR="004619CE">
          <w:rPr>
            <w:webHidden/>
          </w:rPr>
          <w:fldChar w:fldCharType="separate"/>
        </w:r>
        <w:r w:rsidR="00A4586A">
          <w:rPr>
            <w:webHidden/>
          </w:rPr>
          <w:t>199</w:t>
        </w:r>
        <w:r w:rsidR="004619CE">
          <w:rPr>
            <w:webHidden/>
          </w:rPr>
          <w:fldChar w:fldCharType="end"/>
        </w:r>
      </w:hyperlink>
    </w:p>
    <w:p w14:paraId="4854A20C" w14:textId="4BAFDD84" w:rsidR="004619CE" w:rsidRDefault="00AF2CEA">
      <w:pPr>
        <w:pStyle w:val="22"/>
        <w:rPr>
          <w:rFonts w:asciiTheme="minorHAnsi" w:eastAsiaTheme="minorEastAsia" w:hAnsiTheme="minorHAnsi" w:cstheme="minorBidi"/>
          <w:b w:val="0"/>
          <w:bCs w:val="0"/>
          <w:sz w:val="22"/>
          <w:szCs w:val="22"/>
          <w:lang w:eastAsia="el-GR"/>
        </w:rPr>
      </w:pPr>
      <w:hyperlink w:anchor="_Toc83226000" w:history="1">
        <w:r w:rsidR="004619CE" w:rsidRPr="00717FA2">
          <w:rPr>
            <w:rStyle w:val="-"/>
          </w:rPr>
          <w:t>Διατροφολόγιο για τον Άνδρα για διατροφική παρέμβαση</w:t>
        </w:r>
        <w:r w:rsidR="004619CE">
          <w:rPr>
            <w:webHidden/>
          </w:rPr>
          <w:tab/>
        </w:r>
        <w:r w:rsidR="004619CE">
          <w:rPr>
            <w:webHidden/>
          </w:rPr>
          <w:fldChar w:fldCharType="begin"/>
        </w:r>
        <w:r w:rsidR="004619CE">
          <w:rPr>
            <w:webHidden/>
          </w:rPr>
          <w:instrText xml:space="preserve"> PAGEREF _Toc83226000 \h </w:instrText>
        </w:r>
        <w:r w:rsidR="004619CE">
          <w:rPr>
            <w:webHidden/>
          </w:rPr>
        </w:r>
        <w:r w:rsidR="004619CE">
          <w:rPr>
            <w:webHidden/>
          </w:rPr>
          <w:fldChar w:fldCharType="separate"/>
        </w:r>
        <w:r w:rsidR="00A4586A">
          <w:rPr>
            <w:webHidden/>
          </w:rPr>
          <w:t>203</w:t>
        </w:r>
        <w:r w:rsidR="004619CE">
          <w:rPr>
            <w:webHidden/>
          </w:rPr>
          <w:fldChar w:fldCharType="end"/>
        </w:r>
      </w:hyperlink>
    </w:p>
    <w:p w14:paraId="71D9818B" w14:textId="7201583F" w:rsidR="004619CE" w:rsidRDefault="00AF2CEA">
      <w:pPr>
        <w:pStyle w:val="22"/>
        <w:rPr>
          <w:rFonts w:asciiTheme="minorHAnsi" w:eastAsiaTheme="minorEastAsia" w:hAnsiTheme="minorHAnsi" w:cstheme="minorBidi"/>
          <w:b w:val="0"/>
          <w:bCs w:val="0"/>
          <w:sz w:val="22"/>
          <w:szCs w:val="22"/>
          <w:lang w:eastAsia="el-GR"/>
        </w:rPr>
      </w:pPr>
      <w:hyperlink w:anchor="_Toc83226001" w:history="1">
        <w:r w:rsidR="004619CE" w:rsidRPr="00717FA2">
          <w:rPr>
            <w:rStyle w:val="-"/>
          </w:rPr>
          <w:t>Διατροφολόγιο για τη Γυναίκα για διατροφική παρέμβαση</w:t>
        </w:r>
        <w:r w:rsidR="004619CE">
          <w:rPr>
            <w:webHidden/>
          </w:rPr>
          <w:tab/>
        </w:r>
        <w:r w:rsidR="004619CE">
          <w:rPr>
            <w:webHidden/>
          </w:rPr>
          <w:fldChar w:fldCharType="begin"/>
        </w:r>
        <w:r w:rsidR="004619CE">
          <w:rPr>
            <w:webHidden/>
          </w:rPr>
          <w:instrText xml:space="preserve"> PAGEREF _Toc83226001 \h </w:instrText>
        </w:r>
        <w:r w:rsidR="004619CE">
          <w:rPr>
            <w:webHidden/>
          </w:rPr>
        </w:r>
        <w:r w:rsidR="004619CE">
          <w:rPr>
            <w:webHidden/>
          </w:rPr>
          <w:fldChar w:fldCharType="separate"/>
        </w:r>
        <w:r w:rsidR="00A4586A">
          <w:rPr>
            <w:webHidden/>
          </w:rPr>
          <w:t>206</w:t>
        </w:r>
        <w:r w:rsidR="004619CE">
          <w:rPr>
            <w:webHidden/>
          </w:rPr>
          <w:fldChar w:fldCharType="end"/>
        </w:r>
      </w:hyperlink>
    </w:p>
    <w:p w14:paraId="404BB3DF" w14:textId="6DCA42B5" w:rsidR="004619CE" w:rsidRDefault="00AF2CEA">
      <w:pPr>
        <w:pStyle w:val="22"/>
        <w:rPr>
          <w:rFonts w:asciiTheme="minorHAnsi" w:eastAsiaTheme="minorEastAsia" w:hAnsiTheme="minorHAnsi" w:cstheme="minorBidi"/>
          <w:b w:val="0"/>
          <w:bCs w:val="0"/>
          <w:sz w:val="22"/>
          <w:szCs w:val="22"/>
          <w:lang w:eastAsia="el-GR"/>
        </w:rPr>
      </w:pPr>
      <w:hyperlink w:anchor="_Toc83226002" w:history="1">
        <w:r w:rsidR="004619CE" w:rsidRPr="00717FA2">
          <w:rPr>
            <w:rStyle w:val="-"/>
          </w:rPr>
          <w:t>Παρουσίαση ερευνών  σε συνέδρια</w:t>
        </w:r>
        <w:r w:rsidR="004619CE">
          <w:rPr>
            <w:webHidden/>
          </w:rPr>
          <w:tab/>
        </w:r>
        <w:r w:rsidR="004619CE">
          <w:rPr>
            <w:webHidden/>
          </w:rPr>
          <w:fldChar w:fldCharType="begin"/>
        </w:r>
        <w:r w:rsidR="004619CE">
          <w:rPr>
            <w:webHidden/>
          </w:rPr>
          <w:instrText xml:space="preserve"> PAGEREF _Toc83226002 \h </w:instrText>
        </w:r>
        <w:r w:rsidR="004619CE">
          <w:rPr>
            <w:webHidden/>
          </w:rPr>
        </w:r>
        <w:r w:rsidR="004619CE">
          <w:rPr>
            <w:webHidden/>
          </w:rPr>
          <w:fldChar w:fldCharType="separate"/>
        </w:r>
        <w:r w:rsidR="00A4586A">
          <w:rPr>
            <w:webHidden/>
          </w:rPr>
          <w:t>208</w:t>
        </w:r>
        <w:r w:rsidR="004619CE">
          <w:rPr>
            <w:webHidden/>
          </w:rPr>
          <w:fldChar w:fldCharType="end"/>
        </w:r>
      </w:hyperlink>
    </w:p>
    <w:p w14:paraId="33404DF3" w14:textId="2EADA2CB" w:rsidR="004619CE" w:rsidRDefault="00AF2CEA">
      <w:pPr>
        <w:pStyle w:val="22"/>
        <w:rPr>
          <w:rFonts w:asciiTheme="minorHAnsi" w:eastAsiaTheme="minorEastAsia" w:hAnsiTheme="minorHAnsi" w:cstheme="minorBidi"/>
          <w:b w:val="0"/>
          <w:bCs w:val="0"/>
          <w:sz w:val="22"/>
          <w:szCs w:val="22"/>
          <w:lang w:eastAsia="el-GR"/>
        </w:rPr>
      </w:pPr>
      <w:hyperlink w:anchor="_Toc83226003" w:history="1">
        <w:r w:rsidR="004619CE" w:rsidRPr="00717FA2">
          <w:rPr>
            <w:rStyle w:val="-"/>
          </w:rPr>
          <w:t>Δημοσίευση</w:t>
        </w:r>
        <w:r w:rsidR="004619CE">
          <w:rPr>
            <w:webHidden/>
          </w:rPr>
          <w:tab/>
        </w:r>
        <w:r w:rsidR="004619CE">
          <w:rPr>
            <w:webHidden/>
          </w:rPr>
          <w:fldChar w:fldCharType="begin"/>
        </w:r>
        <w:r w:rsidR="004619CE">
          <w:rPr>
            <w:webHidden/>
          </w:rPr>
          <w:instrText xml:space="preserve"> PAGEREF _Toc83226003 \h </w:instrText>
        </w:r>
        <w:r w:rsidR="004619CE">
          <w:rPr>
            <w:webHidden/>
          </w:rPr>
        </w:r>
        <w:r w:rsidR="004619CE">
          <w:rPr>
            <w:webHidden/>
          </w:rPr>
          <w:fldChar w:fldCharType="separate"/>
        </w:r>
        <w:r w:rsidR="00A4586A">
          <w:rPr>
            <w:webHidden/>
          </w:rPr>
          <w:t>211</w:t>
        </w:r>
        <w:r w:rsidR="004619CE">
          <w:rPr>
            <w:webHidden/>
          </w:rPr>
          <w:fldChar w:fldCharType="end"/>
        </w:r>
      </w:hyperlink>
    </w:p>
    <w:p w14:paraId="2491680A" w14:textId="44FB383F" w:rsidR="00931957" w:rsidRPr="009E363B" w:rsidRDefault="00931957" w:rsidP="009334C6">
      <w:pPr>
        <w:rPr>
          <w:rFonts w:ascii="Times New Roman" w:hAnsi="Times New Roman"/>
          <w:sz w:val="24"/>
          <w:szCs w:val="24"/>
          <w:lang w:val="en-US"/>
        </w:rPr>
      </w:pPr>
      <w:r w:rsidRPr="009E363B">
        <w:rPr>
          <w:rFonts w:ascii="Times New Roman" w:hAnsi="Times New Roman"/>
          <w:noProof/>
          <w:sz w:val="24"/>
          <w:szCs w:val="24"/>
        </w:rPr>
        <w:fldChar w:fldCharType="end"/>
      </w:r>
    </w:p>
    <w:p w14:paraId="79510C90" w14:textId="77777777" w:rsidR="00371DB8" w:rsidRPr="009E363B" w:rsidRDefault="00371DB8" w:rsidP="00931957">
      <w:pPr>
        <w:pStyle w:val="1"/>
        <w:rPr>
          <w:sz w:val="24"/>
          <w:szCs w:val="24"/>
          <w:lang w:val="en-US"/>
        </w:rPr>
      </w:pPr>
    </w:p>
    <w:p w14:paraId="355BF4B6" w14:textId="77777777" w:rsidR="00371DB8" w:rsidRPr="009E363B" w:rsidRDefault="00371DB8" w:rsidP="00931957">
      <w:pPr>
        <w:pStyle w:val="1"/>
        <w:rPr>
          <w:sz w:val="24"/>
          <w:szCs w:val="24"/>
          <w:lang w:val="en-US"/>
        </w:rPr>
      </w:pPr>
    </w:p>
    <w:p w14:paraId="23C7C276" w14:textId="77777777" w:rsidR="00371DB8" w:rsidRPr="009E363B" w:rsidRDefault="00371DB8" w:rsidP="00931957">
      <w:pPr>
        <w:pStyle w:val="1"/>
        <w:rPr>
          <w:sz w:val="24"/>
          <w:szCs w:val="24"/>
          <w:lang w:val="en-US"/>
        </w:rPr>
      </w:pPr>
    </w:p>
    <w:p w14:paraId="417BE243" w14:textId="77777777" w:rsidR="00371DB8" w:rsidRPr="009E363B" w:rsidRDefault="00371DB8" w:rsidP="00931957">
      <w:pPr>
        <w:pStyle w:val="1"/>
        <w:rPr>
          <w:szCs w:val="32"/>
          <w:lang w:val="en-US"/>
        </w:rPr>
      </w:pPr>
    </w:p>
    <w:p w14:paraId="48A4036C" w14:textId="77777777" w:rsidR="00371DB8" w:rsidRPr="009E363B" w:rsidRDefault="00371DB8" w:rsidP="00931957">
      <w:pPr>
        <w:pStyle w:val="1"/>
        <w:rPr>
          <w:szCs w:val="32"/>
          <w:lang w:val="en-US"/>
        </w:rPr>
      </w:pPr>
    </w:p>
    <w:p w14:paraId="57243354" w14:textId="77777777" w:rsidR="00371DB8" w:rsidRPr="009E363B" w:rsidRDefault="00371DB8" w:rsidP="00931957">
      <w:pPr>
        <w:pStyle w:val="1"/>
        <w:rPr>
          <w:szCs w:val="32"/>
          <w:lang w:val="en-US"/>
        </w:rPr>
      </w:pPr>
    </w:p>
    <w:p w14:paraId="22D20957" w14:textId="77777777" w:rsidR="00371DB8" w:rsidRPr="009E363B" w:rsidRDefault="00371DB8" w:rsidP="00931957">
      <w:pPr>
        <w:pStyle w:val="1"/>
        <w:rPr>
          <w:szCs w:val="32"/>
          <w:lang w:val="en-US"/>
        </w:rPr>
      </w:pPr>
    </w:p>
    <w:p w14:paraId="6EBD10B1" w14:textId="77777777" w:rsidR="00371DB8" w:rsidRPr="009E363B" w:rsidRDefault="00371DB8" w:rsidP="00931957">
      <w:pPr>
        <w:pStyle w:val="1"/>
        <w:rPr>
          <w:szCs w:val="32"/>
          <w:lang w:val="en-US"/>
        </w:rPr>
      </w:pPr>
    </w:p>
    <w:p w14:paraId="66363815" w14:textId="77777777" w:rsidR="00371DB8" w:rsidRPr="009E363B" w:rsidRDefault="00371DB8" w:rsidP="00931957">
      <w:pPr>
        <w:pStyle w:val="1"/>
        <w:rPr>
          <w:szCs w:val="32"/>
          <w:lang w:val="en-US"/>
        </w:rPr>
      </w:pPr>
    </w:p>
    <w:p w14:paraId="4912591E" w14:textId="77777777" w:rsidR="00371DB8" w:rsidRPr="009E363B" w:rsidRDefault="00371DB8" w:rsidP="00931957">
      <w:pPr>
        <w:pStyle w:val="1"/>
        <w:rPr>
          <w:szCs w:val="32"/>
          <w:lang w:val="en-US"/>
        </w:rPr>
      </w:pPr>
    </w:p>
    <w:p w14:paraId="5FF1A56B" w14:textId="77777777" w:rsidR="00371DB8" w:rsidRPr="009E363B" w:rsidRDefault="00371DB8" w:rsidP="00931957">
      <w:pPr>
        <w:pStyle w:val="1"/>
        <w:rPr>
          <w:szCs w:val="32"/>
          <w:lang w:val="en-US"/>
        </w:rPr>
      </w:pPr>
    </w:p>
    <w:p w14:paraId="376BB1F1" w14:textId="77777777" w:rsidR="00DA5FBF" w:rsidRPr="009E363B" w:rsidRDefault="00DA5FBF" w:rsidP="00931957">
      <w:pPr>
        <w:pStyle w:val="1"/>
        <w:rPr>
          <w:szCs w:val="32"/>
          <w:lang w:val="en-US"/>
        </w:rPr>
      </w:pPr>
    </w:p>
    <w:p w14:paraId="5463EBB0" w14:textId="77777777" w:rsidR="00371DB8" w:rsidRPr="009E363B" w:rsidRDefault="00371DB8" w:rsidP="00931957">
      <w:pPr>
        <w:pStyle w:val="1"/>
        <w:rPr>
          <w:szCs w:val="32"/>
          <w:lang w:val="en-US"/>
        </w:rPr>
      </w:pPr>
    </w:p>
    <w:p w14:paraId="18559568" w14:textId="77777777" w:rsidR="00371DB8" w:rsidRPr="009E363B" w:rsidRDefault="00371DB8" w:rsidP="00931957">
      <w:pPr>
        <w:pStyle w:val="1"/>
        <w:rPr>
          <w:szCs w:val="32"/>
          <w:lang w:val="en-US"/>
        </w:rPr>
      </w:pPr>
    </w:p>
    <w:p w14:paraId="265181C9" w14:textId="77777777" w:rsidR="00371DB8" w:rsidRPr="009E363B" w:rsidRDefault="00371DB8" w:rsidP="00931957">
      <w:pPr>
        <w:pStyle w:val="1"/>
        <w:rPr>
          <w:szCs w:val="32"/>
          <w:lang w:val="en-US"/>
        </w:rPr>
      </w:pPr>
    </w:p>
    <w:p w14:paraId="1FECCF0B" w14:textId="77777777" w:rsidR="00371DB8" w:rsidRPr="009E363B" w:rsidRDefault="00371DB8" w:rsidP="00931957">
      <w:pPr>
        <w:pStyle w:val="1"/>
        <w:rPr>
          <w:szCs w:val="32"/>
          <w:lang w:val="en-US"/>
        </w:rPr>
      </w:pPr>
    </w:p>
    <w:p w14:paraId="62A25CAC" w14:textId="77777777" w:rsidR="0012261E" w:rsidRPr="009E363B" w:rsidRDefault="00BE026F" w:rsidP="00931957">
      <w:pPr>
        <w:pStyle w:val="1"/>
        <w:rPr>
          <w:szCs w:val="32"/>
        </w:rPr>
      </w:pPr>
      <w:bookmarkStart w:id="0" w:name="_Toc83225920"/>
      <w:r w:rsidRPr="009E363B">
        <w:rPr>
          <w:szCs w:val="32"/>
        </w:rPr>
        <w:lastRenderedPageBreak/>
        <w:t>Πρόλογος</w:t>
      </w:r>
      <w:bookmarkEnd w:id="0"/>
    </w:p>
    <w:p w14:paraId="09CA2474" w14:textId="77777777" w:rsidR="004F747C" w:rsidRPr="009E363B" w:rsidRDefault="0085239B" w:rsidP="0012261E">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ψυχική υγεία </w:t>
      </w:r>
      <w:r w:rsidR="0012261E" w:rsidRPr="009E363B">
        <w:rPr>
          <w:rFonts w:ascii="Times New Roman" w:hAnsi="Times New Roman"/>
          <w:sz w:val="24"/>
          <w:szCs w:val="24"/>
        </w:rPr>
        <w:t xml:space="preserve">είναι μία πνευματική κατάσταση που χαρακτηρίζεται από την απουσία προσωπικής ταλαιπωρίας και κοινωνικά διαλυτικής συμπεριφοράς και είναι ένας τομέας που δημιουργεί αυξανόμενη ανησυχία παγκοσμίως. </w:t>
      </w:r>
      <w:r w:rsidR="00484A61" w:rsidRPr="009E363B">
        <w:rPr>
          <w:rFonts w:ascii="Times New Roman" w:hAnsi="Times New Roman"/>
          <w:sz w:val="24"/>
          <w:szCs w:val="24"/>
        </w:rPr>
        <w:t xml:space="preserve">Ένας </w:t>
      </w:r>
      <w:r w:rsidR="00484A61" w:rsidRPr="009E363B">
        <w:rPr>
          <w:rFonts w:ascii="Times New Roman" w:hAnsi="Times New Roman"/>
          <w:i/>
          <w:sz w:val="24"/>
          <w:szCs w:val="24"/>
        </w:rPr>
        <w:t>εκφραστής</w:t>
      </w:r>
      <w:r w:rsidR="00484A61" w:rsidRPr="009E363B">
        <w:rPr>
          <w:rFonts w:ascii="Times New Roman" w:hAnsi="Times New Roman"/>
          <w:sz w:val="24"/>
          <w:szCs w:val="24"/>
        </w:rPr>
        <w:t xml:space="preserve"> της είναι το άγχος που μπορεί να διακατέχει όλες τις ηλικίες και </w:t>
      </w:r>
      <w:r w:rsidR="005440AE" w:rsidRPr="009E363B">
        <w:rPr>
          <w:rFonts w:ascii="Times New Roman" w:hAnsi="Times New Roman"/>
          <w:sz w:val="24"/>
          <w:szCs w:val="24"/>
        </w:rPr>
        <w:t xml:space="preserve">να εμφανιστεί σε όλες </w:t>
      </w:r>
      <w:r w:rsidR="00484A61" w:rsidRPr="009E363B">
        <w:rPr>
          <w:rFonts w:ascii="Times New Roman" w:hAnsi="Times New Roman"/>
          <w:sz w:val="24"/>
          <w:szCs w:val="24"/>
        </w:rPr>
        <w:t>τις πτυχές της ζω</w:t>
      </w:r>
      <w:r w:rsidR="005440AE" w:rsidRPr="009E363B">
        <w:rPr>
          <w:rFonts w:ascii="Times New Roman" w:hAnsi="Times New Roman"/>
          <w:sz w:val="24"/>
          <w:szCs w:val="24"/>
        </w:rPr>
        <w:t xml:space="preserve">ής ενός </w:t>
      </w:r>
      <w:r w:rsidR="00DA24E2" w:rsidRPr="009E363B">
        <w:rPr>
          <w:rFonts w:ascii="Times New Roman" w:hAnsi="Times New Roman"/>
          <w:sz w:val="24"/>
          <w:szCs w:val="24"/>
        </w:rPr>
        <w:t xml:space="preserve">ατόμου. Διάφοροι </w:t>
      </w:r>
      <w:proofErr w:type="spellStart"/>
      <w:r w:rsidR="00DA24E2" w:rsidRPr="009E363B">
        <w:rPr>
          <w:rFonts w:ascii="Times New Roman" w:hAnsi="Times New Roman"/>
          <w:sz w:val="24"/>
          <w:szCs w:val="24"/>
        </w:rPr>
        <w:t>στρεσογόνοι</w:t>
      </w:r>
      <w:proofErr w:type="spellEnd"/>
      <w:r w:rsidR="00DA24E2" w:rsidRPr="009E363B">
        <w:rPr>
          <w:rFonts w:ascii="Times New Roman" w:hAnsi="Times New Roman"/>
          <w:sz w:val="24"/>
          <w:szCs w:val="24"/>
        </w:rPr>
        <w:t xml:space="preserve"> παράγοντες διέπουν σε καθημερινή βάση τους ανθρώπους</w:t>
      </w:r>
      <w:r w:rsidR="0077167C" w:rsidRPr="009E363B">
        <w:rPr>
          <w:rFonts w:ascii="Times New Roman" w:hAnsi="Times New Roman"/>
          <w:sz w:val="24"/>
          <w:szCs w:val="24"/>
        </w:rPr>
        <w:t>,</w:t>
      </w:r>
      <w:r w:rsidR="00DA24E2" w:rsidRPr="009E363B">
        <w:rPr>
          <w:rFonts w:ascii="Times New Roman" w:hAnsi="Times New Roman"/>
          <w:sz w:val="24"/>
          <w:szCs w:val="24"/>
        </w:rPr>
        <w:t xml:space="preserve"> άλλοτε μικρότερης και άλλοτε μεγαλύτερης ηλικίας, με αυτούς να προσπαθούν να τους αντιμετωπίσουν.</w:t>
      </w:r>
      <w:r w:rsidR="0012261E" w:rsidRPr="009E363B">
        <w:rPr>
          <w:rFonts w:ascii="Times New Roman" w:hAnsi="Times New Roman"/>
          <w:sz w:val="24"/>
          <w:szCs w:val="24"/>
        </w:rPr>
        <w:t xml:space="preserve"> Τα  ψυχικά υγιή άτομα έχουν την ικανότητα να ξεπερνούν τις πηγές στρες του περιβάλλοντος και να εργάζονται παραγωγικά, είτε με άλλους είτε με τον εαυτό τους. Συνήθως είναι σε θέση να θέλουν</w:t>
      </w:r>
      <w:r w:rsidR="007E3E0E" w:rsidRPr="009E363B">
        <w:rPr>
          <w:rFonts w:ascii="Times New Roman" w:hAnsi="Times New Roman"/>
          <w:sz w:val="24"/>
          <w:szCs w:val="24"/>
        </w:rPr>
        <w:t>,</w:t>
      </w:r>
      <w:r w:rsidR="0012261E" w:rsidRPr="009E363B">
        <w:rPr>
          <w:rFonts w:ascii="Times New Roman" w:hAnsi="Times New Roman"/>
          <w:sz w:val="24"/>
          <w:szCs w:val="24"/>
        </w:rPr>
        <w:t xml:space="preserve"> να προσπαθούν</w:t>
      </w:r>
      <w:r w:rsidR="007E3E0E" w:rsidRPr="009E363B">
        <w:rPr>
          <w:rFonts w:ascii="Times New Roman" w:hAnsi="Times New Roman"/>
          <w:sz w:val="24"/>
          <w:szCs w:val="24"/>
        </w:rPr>
        <w:t>,</w:t>
      </w:r>
      <w:r w:rsidR="0012261E" w:rsidRPr="009E363B">
        <w:rPr>
          <w:rFonts w:ascii="Times New Roman" w:hAnsi="Times New Roman"/>
          <w:sz w:val="24"/>
          <w:szCs w:val="24"/>
        </w:rPr>
        <w:t xml:space="preserve"> να βελτιώνουν τόσο τις συνθήκες της κοινωνίας</w:t>
      </w:r>
      <w:r w:rsidR="007E3E0E" w:rsidRPr="009E363B">
        <w:rPr>
          <w:rFonts w:ascii="Times New Roman" w:hAnsi="Times New Roman"/>
          <w:sz w:val="24"/>
          <w:szCs w:val="24"/>
        </w:rPr>
        <w:t>,</w:t>
      </w:r>
      <w:r w:rsidR="0012261E" w:rsidRPr="009E363B">
        <w:rPr>
          <w:rFonts w:ascii="Times New Roman" w:hAnsi="Times New Roman"/>
          <w:sz w:val="24"/>
          <w:szCs w:val="24"/>
        </w:rPr>
        <w:t xml:space="preserve"> όσο και τις προσωπικές τους</w:t>
      </w:r>
      <w:r w:rsidR="00D168C1" w:rsidRPr="009E363B">
        <w:rPr>
          <w:rFonts w:ascii="Times New Roman" w:hAnsi="Times New Roman"/>
          <w:sz w:val="24"/>
          <w:szCs w:val="24"/>
        </w:rPr>
        <w:t>.</w:t>
      </w:r>
      <w:r w:rsidR="0012261E" w:rsidRPr="009E363B">
        <w:rPr>
          <w:rFonts w:ascii="Times New Roman" w:hAnsi="Times New Roman"/>
          <w:sz w:val="24"/>
          <w:szCs w:val="24"/>
        </w:rPr>
        <w:t xml:space="preserve"> (</w:t>
      </w:r>
      <w:proofErr w:type="spellStart"/>
      <w:r w:rsidR="0012261E" w:rsidRPr="009E363B">
        <w:rPr>
          <w:rFonts w:ascii="Times New Roman" w:hAnsi="Times New Roman"/>
          <w:sz w:val="24"/>
          <w:szCs w:val="24"/>
        </w:rPr>
        <w:t>Kent</w:t>
      </w:r>
      <w:proofErr w:type="spellEnd"/>
      <w:r w:rsidR="0012261E" w:rsidRPr="009E363B">
        <w:rPr>
          <w:rFonts w:ascii="Times New Roman" w:hAnsi="Times New Roman"/>
          <w:sz w:val="24"/>
          <w:szCs w:val="24"/>
        </w:rPr>
        <w:t xml:space="preserve">, 1994) </w:t>
      </w:r>
    </w:p>
    <w:p w14:paraId="2AE5342F" w14:textId="77777777" w:rsidR="0012261E" w:rsidRPr="009E363B" w:rsidRDefault="0012261E" w:rsidP="0012261E">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Πολλές φορές ο όρος «ψυχική υγεία» ταυτίζεται με τον όρο «ψυχική ευεξία». Για την κατανόηση της ψυχικής υγείας είναι απαραίτητη μία πολυδιάστατη  προσέγγιση, που περιλαμβάνει την απουσία αρνητικών επιδράσεων (λιγότερο</w:t>
      </w:r>
      <w:r w:rsidR="001116FB" w:rsidRPr="009E363B">
        <w:rPr>
          <w:rFonts w:ascii="Times New Roman" w:hAnsi="Times New Roman"/>
          <w:sz w:val="24"/>
          <w:szCs w:val="24"/>
        </w:rPr>
        <w:t xml:space="preserve"> </w:t>
      </w:r>
      <w:r w:rsidRPr="009E363B">
        <w:rPr>
          <w:rFonts w:ascii="Times New Roman" w:hAnsi="Times New Roman"/>
          <w:sz w:val="24"/>
          <w:szCs w:val="24"/>
        </w:rPr>
        <w:t>άγχος, κατάθλιψη), την παρουσία θετικών επιδράσεων και ικανοποίηση από τη ζωή (θετική αυτοεκτίμηση), καθώς και την εμφάνιση καλής γνωστικής λειτουργίας</w:t>
      </w:r>
      <w:r w:rsidR="005C1F35" w:rsidRPr="009E363B">
        <w:rPr>
          <w:rFonts w:ascii="Times New Roman" w:hAnsi="Times New Roman"/>
          <w:sz w:val="24"/>
          <w:szCs w:val="24"/>
        </w:rPr>
        <w:t xml:space="preserve"> </w:t>
      </w:r>
      <w:r w:rsidRPr="009E363B">
        <w:rPr>
          <w:rFonts w:ascii="Times New Roman" w:hAnsi="Times New Roman"/>
          <w:sz w:val="24"/>
          <w:szCs w:val="24"/>
        </w:rPr>
        <w:t>(μνήμη, χρόνος αντίδρασης)</w:t>
      </w:r>
      <w:r w:rsidR="00D168C1" w:rsidRPr="009E363B">
        <w:rPr>
          <w:rFonts w:ascii="Times New Roman" w:hAnsi="Times New Roman"/>
          <w:sz w:val="24"/>
          <w:szCs w:val="24"/>
        </w:rPr>
        <w:t>.</w:t>
      </w:r>
      <w:r w:rsidRPr="009E363B">
        <w:rPr>
          <w:rFonts w:ascii="Times New Roman" w:hAnsi="Times New Roman"/>
          <w:sz w:val="24"/>
          <w:szCs w:val="24"/>
        </w:rPr>
        <w:t xml:space="preserve"> (</w:t>
      </w:r>
      <w:proofErr w:type="spellStart"/>
      <w:r w:rsidRPr="009E363B">
        <w:rPr>
          <w:rFonts w:ascii="Times New Roman" w:hAnsi="Times New Roman"/>
          <w:sz w:val="24"/>
          <w:szCs w:val="24"/>
        </w:rPr>
        <w:t>McAuley</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Rudolph</w:t>
      </w:r>
      <w:proofErr w:type="spellEnd"/>
      <w:r w:rsidRPr="009E363B">
        <w:rPr>
          <w:rFonts w:ascii="Times New Roman" w:hAnsi="Times New Roman"/>
          <w:sz w:val="24"/>
          <w:szCs w:val="24"/>
        </w:rPr>
        <w:t>, 1995)</w:t>
      </w:r>
    </w:p>
    <w:p w14:paraId="360FB1D6" w14:textId="6EFB3AB9" w:rsidR="00F25161" w:rsidRPr="009E363B" w:rsidRDefault="00DA24E2" w:rsidP="00F25161">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w:t>
      </w:r>
      <w:proofErr w:type="spellStart"/>
      <w:r w:rsidRPr="009E363B">
        <w:rPr>
          <w:rFonts w:ascii="Times New Roman" w:hAnsi="Times New Roman"/>
          <w:i/>
          <w:sz w:val="24"/>
          <w:szCs w:val="24"/>
        </w:rPr>
        <w:t>αποκτηθείσα</w:t>
      </w:r>
      <w:proofErr w:type="spellEnd"/>
      <w:r w:rsidRPr="009E363B">
        <w:rPr>
          <w:rFonts w:ascii="Times New Roman" w:hAnsi="Times New Roman"/>
          <w:i/>
          <w:sz w:val="24"/>
          <w:szCs w:val="24"/>
        </w:rPr>
        <w:t xml:space="preserve"> εμπειρία</w:t>
      </w:r>
      <w:r w:rsidRPr="009E363B">
        <w:rPr>
          <w:rFonts w:ascii="Times New Roman" w:hAnsi="Times New Roman"/>
          <w:sz w:val="24"/>
          <w:szCs w:val="24"/>
        </w:rPr>
        <w:t xml:space="preserve"> μου </w:t>
      </w:r>
      <w:r w:rsidR="005440AE" w:rsidRPr="009E363B">
        <w:rPr>
          <w:rFonts w:ascii="Times New Roman" w:hAnsi="Times New Roman"/>
          <w:sz w:val="24"/>
          <w:szCs w:val="24"/>
        </w:rPr>
        <w:t>στο κομμάτι άγχος</w:t>
      </w:r>
      <w:r w:rsidR="001F7C2E" w:rsidRPr="009E363B">
        <w:rPr>
          <w:rFonts w:ascii="Times New Roman" w:hAnsi="Times New Roman"/>
          <w:sz w:val="24"/>
          <w:szCs w:val="24"/>
        </w:rPr>
        <w:t>/στρες</w:t>
      </w:r>
      <w:r w:rsidR="005440AE" w:rsidRPr="009E363B">
        <w:rPr>
          <w:rFonts w:ascii="Times New Roman" w:hAnsi="Times New Roman"/>
          <w:sz w:val="24"/>
          <w:szCs w:val="24"/>
        </w:rPr>
        <w:t xml:space="preserve"> σε συνδυασμό με το ενδιαφέρον μου για τη μελέτη του άγχους γενικότερα</w:t>
      </w:r>
      <w:r w:rsidR="006852FF" w:rsidRPr="009E363B">
        <w:rPr>
          <w:rFonts w:ascii="Times New Roman" w:hAnsi="Times New Roman"/>
          <w:sz w:val="24"/>
          <w:szCs w:val="24"/>
        </w:rPr>
        <w:t>,</w:t>
      </w:r>
      <w:r w:rsidR="005440AE" w:rsidRPr="009E363B">
        <w:rPr>
          <w:rFonts w:ascii="Times New Roman" w:hAnsi="Times New Roman"/>
          <w:sz w:val="24"/>
          <w:szCs w:val="24"/>
        </w:rPr>
        <w:t xml:space="preserve"> </w:t>
      </w:r>
      <w:r w:rsidR="0087719F" w:rsidRPr="009E363B">
        <w:rPr>
          <w:rFonts w:ascii="Times New Roman" w:hAnsi="Times New Roman"/>
          <w:sz w:val="24"/>
          <w:szCs w:val="24"/>
        </w:rPr>
        <w:t xml:space="preserve">καθώς </w:t>
      </w:r>
      <w:r w:rsidR="005440AE" w:rsidRPr="009E363B">
        <w:rPr>
          <w:rFonts w:ascii="Times New Roman" w:hAnsi="Times New Roman"/>
          <w:sz w:val="24"/>
          <w:szCs w:val="24"/>
        </w:rPr>
        <w:t>και των παραγόντων που συμβάλλουν σ</w:t>
      </w:r>
      <w:r w:rsidR="00AF2D65" w:rsidRPr="009E363B">
        <w:rPr>
          <w:rFonts w:ascii="Times New Roman" w:hAnsi="Times New Roman"/>
          <w:sz w:val="24"/>
          <w:szCs w:val="24"/>
        </w:rPr>
        <w:t xml:space="preserve">την εμφάνιση, την επίδραση και </w:t>
      </w:r>
      <w:r w:rsidR="005440AE" w:rsidRPr="009E363B">
        <w:rPr>
          <w:rFonts w:ascii="Times New Roman" w:hAnsi="Times New Roman"/>
          <w:sz w:val="24"/>
          <w:szCs w:val="24"/>
        </w:rPr>
        <w:t>την αντιμετ</w:t>
      </w:r>
      <w:r w:rsidR="0087719F" w:rsidRPr="009E363B">
        <w:rPr>
          <w:rFonts w:ascii="Times New Roman" w:hAnsi="Times New Roman"/>
          <w:sz w:val="24"/>
          <w:szCs w:val="24"/>
        </w:rPr>
        <w:t>ώπισή</w:t>
      </w:r>
      <w:r w:rsidR="005440AE" w:rsidRPr="009E363B">
        <w:rPr>
          <w:rFonts w:ascii="Times New Roman" w:hAnsi="Times New Roman"/>
          <w:sz w:val="24"/>
          <w:szCs w:val="24"/>
        </w:rPr>
        <w:t xml:space="preserve"> του αποτέλεσαν την κινητήριο δύναμη </w:t>
      </w:r>
      <w:r w:rsidR="0087719F" w:rsidRPr="009E363B">
        <w:rPr>
          <w:rFonts w:ascii="Times New Roman" w:hAnsi="Times New Roman"/>
          <w:sz w:val="24"/>
          <w:szCs w:val="24"/>
        </w:rPr>
        <w:t xml:space="preserve">για την έναρξη και υλοποίηση της παρούσας διδακτορικής διατριβής. Στόχος </w:t>
      </w:r>
      <w:r w:rsidR="00AF1197" w:rsidRPr="009E363B">
        <w:rPr>
          <w:rFonts w:ascii="Times New Roman" w:hAnsi="Times New Roman"/>
          <w:sz w:val="24"/>
          <w:szCs w:val="24"/>
        </w:rPr>
        <w:t xml:space="preserve">αυτής </w:t>
      </w:r>
      <w:r w:rsidR="0087719F" w:rsidRPr="009E363B">
        <w:rPr>
          <w:rFonts w:ascii="Times New Roman" w:hAnsi="Times New Roman"/>
          <w:sz w:val="24"/>
          <w:szCs w:val="24"/>
        </w:rPr>
        <w:t xml:space="preserve">ήταν η απόδειξη </w:t>
      </w:r>
      <w:r w:rsidR="004D1B01" w:rsidRPr="009E363B">
        <w:rPr>
          <w:rFonts w:ascii="Times New Roman" w:hAnsi="Times New Roman"/>
          <w:sz w:val="24"/>
          <w:szCs w:val="24"/>
        </w:rPr>
        <w:t xml:space="preserve">για το </w:t>
      </w:r>
      <w:r w:rsidR="0087719F" w:rsidRPr="009E363B">
        <w:rPr>
          <w:rFonts w:ascii="Times New Roman" w:hAnsi="Times New Roman"/>
          <w:sz w:val="24"/>
          <w:szCs w:val="24"/>
        </w:rPr>
        <w:t>αν το γενετικό υπόβαθρο</w:t>
      </w:r>
      <w:r w:rsidR="00135C4F" w:rsidRPr="009E363B">
        <w:rPr>
          <w:rFonts w:ascii="Times New Roman" w:hAnsi="Times New Roman"/>
          <w:sz w:val="24"/>
          <w:szCs w:val="24"/>
        </w:rPr>
        <w:t xml:space="preserve"> (πολυμορφισμός στο γονίδιο που κωδικοποιεί την πρωτεΐνη μεταφορέα της σεροτονίνης) </w:t>
      </w:r>
      <w:r w:rsidR="0087719F" w:rsidRPr="009E363B">
        <w:rPr>
          <w:rFonts w:ascii="Times New Roman" w:hAnsi="Times New Roman"/>
          <w:sz w:val="24"/>
          <w:szCs w:val="24"/>
        </w:rPr>
        <w:t>ή οι περιβαλλοντικοί παράγοντες</w:t>
      </w:r>
      <w:r w:rsidR="004D1B01" w:rsidRPr="009E363B">
        <w:rPr>
          <w:rFonts w:ascii="Times New Roman" w:hAnsi="Times New Roman"/>
          <w:sz w:val="24"/>
          <w:szCs w:val="24"/>
        </w:rPr>
        <w:t xml:space="preserve"> (διατροφή, φυσική δραστηριότητα)</w:t>
      </w:r>
      <w:r w:rsidR="0087719F" w:rsidRPr="009E363B">
        <w:rPr>
          <w:rFonts w:ascii="Times New Roman" w:hAnsi="Times New Roman"/>
          <w:sz w:val="24"/>
          <w:szCs w:val="24"/>
        </w:rPr>
        <w:t xml:space="preserve"> επηρεάζουν τις </w:t>
      </w:r>
      <w:r w:rsidR="006852FF" w:rsidRPr="009E363B">
        <w:rPr>
          <w:rFonts w:ascii="Times New Roman" w:hAnsi="Times New Roman"/>
          <w:sz w:val="24"/>
          <w:szCs w:val="24"/>
        </w:rPr>
        <w:t>στρατηγικές</w:t>
      </w:r>
      <w:r w:rsidR="0087719F" w:rsidRPr="009E363B">
        <w:rPr>
          <w:rFonts w:ascii="Times New Roman" w:hAnsi="Times New Roman"/>
          <w:sz w:val="24"/>
          <w:szCs w:val="24"/>
        </w:rPr>
        <w:t xml:space="preserve"> διαχείρισης του άγχους/στρες.</w:t>
      </w:r>
      <w:r w:rsidR="004D1B01" w:rsidRPr="009E363B">
        <w:rPr>
          <w:rFonts w:ascii="Times New Roman" w:hAnsi="Times New Roman"/>
          <w:sz w:val="24"/>
          <w:szCs w:val="24"/>
        </w:rPr>
        <w:t xml:space="preserve"> Η υλοποίηση αυτής της διατριβής πραγματοποιήθηκε χάρη στην υποστήριξη κάποιων προσώπων.</w:t>
      </w:r>
    </w:p>
    <w:p w14:paraId="13263284" w14:textId="04C5E79A" w:rsidR="00F25161" w:rsidRPr="009E363B" w:rsidRDefault="004D1B01" w:rsidP="00F25161">
      <w:pPr>
        <w:autoSpaceDE w:val="0"/>
        <w:autoSpaceDN w:val="0"/>
        <w:adjustRightInd w:val="0"/>
        <w:spacing w:after="0" w:line="360" w:lineRule="auto"/>
        <w:ind w:firstLine="851"/>
        <w:jc w:val="both"/>
        <w:rPr>
          <w:rFonts w:ascii="Times New Roman" w:hAnsi="Times New Roman"/>
        </w:rPr>
      </w:pPr>
      <w:r w:rsidRPr="009E363B">
        <w:rPr>
          <w:rFonts w:ascii="Times New Roman" w:hAnsi="Times New Roman"/>
          <w:sz w:val="24"/>
          <w:szCs w:val="24"/>
        </w:rPr>
        <w:t>Αρχικά, θα ήθελα να ευχαριστήσω όλους τους συμμετέχοντες στην έρευνα, διότι χωρίς αυτ</w:t>
      </w:r>
      <w:r w:rsidR="00817F9B" w:rsidRPr="009E363B">
        <w:rPr>
          <w:rFonts w:ascii="Times New Roman" w:hAnsi="Times New Roman"/>
          <w:sz w:val="24"/>
          <w:szCs w:val="24"/>
        </w:rPr>
        <w:t>ούς η πραγματοποίηση της μελέτη</w:t>
      </w:r>
      <w:r w:rsidRPr="009E363B">
        <w:rPr>
          <w:rFonts w:ascii="Times New Roman" w:hAnsi="Times New Roman"/>
          <w:sz w:val="24"/>
          <w:szCs w:val="24"/>
        </w:rPr>
        <w:t xml:space="preserve">ς θα ήταν ανέφικτη. Στη συνέχεια, θα ήθελα να ευχαριστήσω θερμά την κυρία Ζυγά Σοφία και την κυρία Τζαβέλλα Φωτεινή, οι οποίες έκαναν αποδεκτή την πρόταση που τους έγινε για τη συμμετοχή τους στην τριμελή επιτροπή. Δε θα μπορούσα να μην ευχαριστήσω ιδιαίτερα την επιβλέπουσα καθηγήτριά μου κυρία Ανδρέα </w:t>
      </w:r>
      <w:proofErr w:type="spellStart"/>
      <w:r w:rsidRPr="009E363B">
        <w:rPr>
          <w:rFonts w:ascii="Times New Roman" w:hAnsi="Times New Roman"/>
          <w:sz w:val="24"/>
          <w:szCs w:val="24"/>
        </w:rPr>
        <w:t>Παόλα</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Ρόχας</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Χίλ</w:t>
      </w:r>
      <w:proofErr w:type="spellEnd"/>
      <w:r w:rsidRPr="009E363B">
        <w:rPr>
          <w:rFonts w:ascii="Times New Roman" w:hAnsi="Times New Roman"/>
          <w:sz w:val="24"/>
          <w:szCs w:val="24"/>
        </w:rPr>
        <w:t xml:space="preserve">, η οποία με βοήθησε κατά την </w:t>
      </w:r>
      <w:r w:rsidRPr="009E363B">
        <w:rPr>
          <w:rFonts w:ascii="Times New Roman" w:hAnsi="Times New Roman"/>
          <w:sz w:val="24"/>
          <w:szCs w:val="24"/>
        </w:rPr>
        <w:lastRenderedPageBreak/>
        <w:t xml:space="preserve">εκπόνηση της </w:t>
      </w:r>
      <w:r w:rsidR="00247AE3" w:rsidRPr="009E363B">
        <w:rPr>
          <w:rFonts w:ascii="Times New Roman" w:hAnsi="Times New Roman"/>
          <w:sz w:val="24"/>
          <w:szCs w:val="24"/>
        </w:rPr>
        <w:t>διδακτορι</w:t>
      </w:r>
      <w:r w:rsidRPr="009E363B">
        <w:rPr>
          <w:rFonts w:ascii="Times New Roman" w:hAnsi="Times New Roman"/>
          <w:sz w:val="24"/>
          <w:szCs w:val="24"/>
        </w:rPr>
        <w:t>κής μου διατριβής, προ</w:t>
      </w:r>
      <w:r w:rsidR="00AF2D65" w:rsidRPr="009E363B">
        <w:rPr>
          <w:rFonts w:ascii="Times New Roman" w:hAnsi="Times New Roman"/>
          <w:sz w:val="24"/>
          <w:szCs w:val="24"/>
        </w:rPr>
        <w:t>σφέροντας σε εμένα τις</w:t>
      </w:r>
      <w:r w:rsidRPr="009E363B">
        <w:rPr>
          <w:rFonts w:ascii="Times New Roman" w:hAnsi="Times New Roman"/>
          <w:sz w:val="24"/>
          <w:szCs w:val="24"/>
        </w:rPr>
        <w:t xml:space="preserve"> γνώσεις της, την καθοδήγησή της αλλά κυρίως τη στήριξη, την εμψύχωση και το διαρκές ενδιαφέρον τ</w:t>
      </w:r>
      <w:r w:rsidR="00AF2D65" w:rsidRPr="009E363B">
        <w:rPr>
          <w:rFonts w:ascii="Times New Roman" w:hAnsi="Times New Roman"/>
          <w:sz w:val="24"/>
          <w:szCs w:val="24"/>
        </w:rPr>
        <w:t>ης σε όλη αυτή τη διαδρομή</w:t>
      </w:r>
      <w:r w:rsidRPr="009E363B">
        <w:rPr>
          <w:rFonts w:ascii="Times New Roman" w:hAnsi="Times New Roman"/>
          <w:sz w:val="24"/>
          <w:szCs w:val="24"/>
        </w:rPr>
        <w:t xml:space="preserve">. Εξαιρετικά πολύτιμη ήταν για εμένα </w:t>
      </w:r>
      <w:r w:rsidR="00817F9B" w:rsidRPr="009E363B">
        <w:rPr>
          <w:rFonts w:ascii="Times New Roman" w:hAnsi="Times New Roman"/>
          <w:sz w:val="24"/>
          <w:szCs w:val="24"/>
        </w:rPr>
        <w:t>η</w:t>
      </w:r>
      <w:r w:rsidRPr="009E363B">
        <w:rPr>
          <w:rFonts w:ascii="Times New Roman" w:hAnsi="Times New Roman"/>
          <w:sz w:val="24"/>
          <w:szCs w:val="24"/>
        </w:rPr>
        <w:t xml:space="preserve"> βοήθεια του κυρίου Αθανάσιου Σαχλά</w:t>
      </w:r>
      <w:r w:rsidR="00251D10" w:rsidRPr="009E363B">
        <w:rPr>
          <w:rFonts w:ascii="Times New Roman" w:hAnsi="Times New Roman"/>
          <w:sz w:val="24"/>
          <w:szCs w:val="24"/>
        </w:rPr>
        <w:t xml:space="preserve"> και της κυρίας Αλεξίας </w:t>
      </w:r>
      <w:proofErr w:type="spellStart"/>
      <w:r w:rsidR="00251D10" w:rsidRPr="009E363B">
        <w:rPr>
          <w:rFonts w:ascii="Times New Roman" w:hAnsi="Times New Roman"/>
          <w:sz w:val="24"/>
          <w:szCs w:val="24"/>
        </w:rPr>
        <w:t>Καρβέλα</w:t>
      </w:r>
      <w:proofErr w:type="spellEnd"/>
      <w:r w:rsidR="00251D10" w:rsidRPr="009E363B">
        <w:rPr>
          <w:rFonts w:ascii="Times New Roman" w:hAnsi="Times New Roman"/>
          <w:sz w:val="24"/>
          <w:szCs w:val="24"/>
        </w:rPr>
        <w:t xml:space="preserve"> </w:t>
      </w:r>
      <w:r w:rsidRPr="009E363B">
        <w:rPr>
          <w:rFonts w:ascii="Times New Roman" w:hAnsi="Times New Roman"/>
          <w:sz w:val="24"/>
          <w:szCs w:val="24"/>
        </w:rPr>
        <w:t>στη στατιστική ανάλυση των δεδομένων τη</w:t>
      </w:r>
      <w:r w:rsidR="00817F9B" w:rsidRPr="009E363B">
        <w:rPr>
          <w:rFonts w:ascii="Times New Roman" w:hAnsi="Times New Roman"/>
          <w:sz w:val="24"/>
          <w:szCs w:val="24"/>
        </w:rPr>
        <w:t>ς</w:t>
      </w:r>
      <w:r w:rsidRPr="009E363B">
        <w:rPr>
          <w:rFonts w:ascii="Times New Roman" w:hAnsi="Times New Roman"/>
          <w:sz w:val="24"/>
          <w:szCs w:val="24"/>
        </w:rPr>
        <w:t xml:space="preserve"> εργασίας και στη συμβουλευτική καθοδήγηση όλο αυτό το διάστημα.</w:t>
      </w:r>
    </w:p>
    <w:p w14:paraId="3B6CA847" w14:textId="0C1D8908" w:rsidR="00F25161" w:rsidRPr="009E363B" w:rsidRDefault="00817F9B" w:rsidP="00F25161">
      <w:pPr>
        <w:autoSpaceDE w:val="0"/>
        <w:autoSpaceDN w:val="0"/>
        <w:adjustRightInd w:val="0"/>
        <w:spacing w:after="0" w:line="360" w:lineRule="auto"/>
        <w:ind w:firstLine="851"/>
        <w:jc w:val="both"/>
        <w:rPr>
          <w:rFonts w:ascii="Times New Roman" w:hAnsi="Times New Roman"/>
        </w:rPr>
      </w:pPr>
      <w:r w:rsidRPr="009E363B">
        <w:rPr>
          <w:rFonts w:ascii="Times New Roman" w:hAnsi="Times New Roman"/>
          <w:sz w:val="24"/>
          <w:szCs w:val="24"/>
        </w:rPr>
        <w:t>Η</w:t>
      </w:r>
      <w:r w:rsidR="001316E1" w:rsidRPr="009E363B">
        <w:rPr>
          <w:rFonts w:ascii="Times New Roman" w:hAnsi="Times New Roman"/>
          <w:sz w:val="24"/>
          <w:szCs w:val="24"/>
        </w:rPr>
        <w:t xml:space="preserve"> υλοποίηση της διδακτορικής διατριβής δε θα μπορούσε να επιτευχθεί χωρίς τη συγκατάθεση της Διοίκησης του Γενικού Νοσοκομείου</w:t>
      </w:r>
      <w:r w:rsidR="00E26F5D" w:rsidRPr="009E363B">
        <w:rPr>
          <w:rFonts w:ascii="Times New Roman" w:hAnsi="Times New Roman"/>
          <w:sz w:val="24"/>
          <w:szCs w:val="24"/>
        </w:rPr>
        <w:t xml:space="preserve"> Λακωνίας, Νοσηλευτικής μονάδας</w:t>
      </w:r>
      <w:r w:rsidR="001316E1" w:rsidRPr="009E363B">
        <w:rPr>
          <w:rFonts w:ascii="Times New Roman" w:hAnsi="Times New Roman"/>
          <w:sz w:val="24"/>
          <w:szCs w:val="24"/>
        </w:rPr>
        <w:t xml:space="preserve"> Σπάρτης καθώς και της </w:t>
      </w:r>
      <w:proofErr w:type="spellStart"/>
      <w:r w:rsidR="00E26F5D" w:rsidRPr="009E363B">
        <w:rPr>
          <w:rFonts w:ascii="Times New Roman" w:hAnsi="Times New Roman"/>
          <w:sz w:val="24"/>
          <w:szCs w:val="24"/>
        </w:rPr>
        <w:t>Βιοπαθολόγου</w:t>
      </w:r>
      <w:proofErr w:type="spellEnd"/>
      <w:r w:rsidR="00E26F5D" w:rsidRPr="009E363B">
        <w:rPr>
          <w:rFonts w:ascii="Times New Roman" w:hAnsi="Times New Roman"/>
          <w:sz w:val="24"/>
          <w:szCs w:val="24"/>
        </w:rPr>
        <w:t xml:space="preserve"> - </w:t>
      </w:r>
      <w:r w:rsidR="001316E1" w:rsidRPr="009E363B">
        <w:rPr>
          <w:rFonts w:ascii="Times New Roman" w:hAnsi="Times New Roman"/>
          <w:sz w:val="24"/>
          <w:szCs w:val="24"/>
        </w:rPr>
        <w:t>Μικροβιολόγου κυρίας Σκαρμούτσου</w:t>
      </w:r>
      <w:r w:rsidR="00D3211F" w:rsidRPr="009E363B">
        <w:rPr>
          <w:rFonts w:ascii="Times New Roman" w:hAnsi="Times New Roman"/>
          <w:sz w:val="24"/>
          <w:szCs w:val="24"/>
        </w:rPr>
        <w:t xml:space="preserve"> </w:t>
      </w:r>
      <w:proofErr w:type="spellStart"/>
      <w:r w:rsidR="001316E1" w:rsidRPr="009E363B">
        <w:rPr>
          <w:rFonts w:ascii="Times New Roman" w:hAnsi="Times New Roman"/>
          <w:sz w:val="24"/>
          <w:szCs w:val="24"/>
        </w:rPr>
        <w:t>Χριστοφίλης</w:t>
      </w:r>
      <w:proofErr w:type="spellEnd"/>
      <w:r w:rsidR="001316E1" w:rsidRPr="009E363B">
        <w:rPr>
          <w:rFonts w:ascii="Times New Roman" w:hAnsi="Times New Roman"/>
          <w:sz w:val="24"/>
          <w:szCs w:val="24"/>
        </w:rPr>
        <w:t xml:space="preserve"> που παραχώρησαν τους χώρους τους για την εκτέλεση της έρευνας.</w:t>
      </w:r>
      <w:r w:rsidR="006A5EDC" w:rsidRPr="009E363B">
        <w:rPr>
          <w:rFonts w:ascii="Times New Roman" w:hAnsi="Times New Roman"/>
          <w:sz w:val="24"/>
          <w:szCs w:val="24"/>
        </w:rPr>
        <w:t xml:space="preserve"> Επίσης</w:t>
      </w:r>
      <w:r w:rsidR="00C769CF" w:rsidRPr="009E363B">
        <w:rPr>
          <w:rFonts w:ascii="Times New Roman" w:hAnsi="Times New Roman"/>
          <w:sz w:val="24"/>
          <w:szCs w:val="24"/>
        </w:rPr>
        <w:t>,</w:t>
      </w:r>
      <w:r w:rsidR="006A5EDC" w:rsidRPr="009E363B">
        <w:rPr>
          <w:rFonts w:ascii="Times New Roman" w:hAnsi="Times New Roman"/>
          <w:sz w:val="24"/>
          <w:szCs w:val="24"/>
        </w:rPr>
        <w:t xml:space="preserve"> </w:t>
      </w:r>
      <w:r w:rsidR="001316E1" w:rsidRPr="009E363B">
        <w:rPr>
          <w:rFonts w:ascii="Times New Roman" w:hAnsi="Times New Roman"/>
          <w:sz w:val="24"/>
          <w:szCs w:val="24"/>
        </w:rPr>
        <w:t xml:space="preserve">θα ήθελα να ευχαριστήσω </w:t>
      </w:r>
      <w:r w:rsidRPr="009E363B">
        <w:rPr>
          <w:rFonts w:ascii="Times New Roman" w:hAnsi="Times New Roman"/>
          <w:sz w:val="24"/>
          <w:szCs w:val="24"/>
        </w:rPr>
        <w:t xml:space="preserve">την αγαπημένη </w:t>
      </w:r>
      <w:r w:rsidR="006A5EDC" w:rsidRPr="009E363B">
        <w:rPr>
          <w:rFonts w:ascii="Times New Roman" w:hAnsi="Times New Roman"/>
          <w:sz w:val="24"/>
          <w:szCs w:val="24"/>
        </w:rPr>
        <w:t xml:space="preserve">μου </w:t>
      </w:r>
      <w:r w:rsidRPr="009E363B">
        <w:rPr>
          <w:rFonts w:ascii="Times New Roman" w:hAnsi="Times New Roman"/>
          <w:sz w:val="24"/>
          <w:szCs w:val="24"/>
        </w:rPr>
        <w:t>φίλ</w:t>
      </w:r>
      <w:r w:rsidR="000A26E4" w:rsidRPr="009E363B">
        <w:rPr>
          <w:rFonts w:ascii="Times New Roman" w:hAnsi="Times New Roman"/>
          <w:sz w:val="24"/>
          <w:szCs w:val="24"/>
        </w:rPr>
        <w:t xml:space="preserve">η και </w:t>
      </w:r>
      <w:r w:rsidR="00AD2F19" w:rsidRPr="009E363B">
        <w:rPr>
          <w:rFonts w:ascii="Times New Roman" w:hAnsi="Times New Roman"/>
          <w:sz w:val="24"/>
          <w:szCs w:val="24"/>
        </w:rPr>
        <w:t>κουμπάρα,</w:t>
      </w:r>
      <w:r w:rsidR="000A26E4" w:rsidRPr="009E363B">
        <w:rPr>
          <w:rFonts w:ascii="Times New Roman" w:hAnsi="Times New Roman"/>
          <w:sz w:val="24"/>
          <w:szCs w:val="24"/>
        </w:rPr>
        <w:t xml:space="preserve"> </w:t>
      </w:r>
      <w:r w:rsidR="00E26F5D" w:rsidRPr="009E363B">
        <w:rPr>
          <w:rFonts w:ascii="Times New Roman" w:hAnsi="Times New Roman"/>
          <w:sz w:val="24"/>
          <w:szCs w:val="24"/>
          <w:lang w:val="en-US"/>
        </w:rPr>
        <w:t>K</w:t>
      </w:r>
      <w:proofErr w:type="spellStart"/>
      <w:r w:rsidR="00E26F5D" w:rsidRPr="009E363B">
        <w:rPr>
          <w:rFonts w:ascii="Times New Roman" w:hAnsi="Times New Roman"/>
          <w:sz w:val="24"/>
          <w:szCs w:val="24"/>
        </w:rPr>
        <w:t>λινική</w:t>
      </w:r>
      <w:proofErr w:type="spellEnd"/>
      <w:r w:rsidR="00E26F5D" w:rsidRPr="009E363B">
        <w:rPr>
          <w:rFonts w:ascii="Times New Roman" w:hAnsi="Times New Roman"/>
          <w:sz w:val="24"/>
          <w:szCs w:val="24"/>
        </w:rPr>
        <w:t xml:space="preserve"> </w:t>
      </w:r>
      <w:r w:rsidR="006A5EDC" w:rsidRPr="009E363B">
        <w:rPr>
          <w:rFonts w:ascii="Times New Roman" w:hAnsi="Times New Roman"/>
          <w:sz w:val="24"/>
          <w:szCs w:val="24"/>
        </w:rPr>
        <w:t>Διαιτολόγο – Διατροφολόγο</w:t>
      </w:r>
      <w:r w:rsidR="00E26F5D" w:rsidRPr="009E363B">
        <w:rPr>
          <w:rFonts w:ascii="Times New Roman" w:hAnsi="Times New Roman"/>
          <w:sz w:val="24"/>
          <w:szCs w:val="24"/>
        </w:rPr>
        <w:t xml:space="preserve"> </w:t>
      </w:r>
      <w:r w:rsidRPr="009E363B">
        <w:rPr>
          <w:rFonts w:ascii="Times New Roman" w:hAnsi="Times New Roman"/>
          <w:sz w:val="24"/>
          <w:szCs w:val="24"/>
        </w:rPr>
        <w:t>Μαρία Χριστίνα</w:t>
      </w:r>
      <w:r w:rsidR="00E26F5D" w:rsidRPr="009E363B">
        <w:rPr>
          <w:rFonts w:ascii="Times New Roman" w:hAnsi="Times New Roman"/>
          <w:sz w:val="24"/>
          <w:szCs w:val="24"/>
        </w:rPr>
        <w:t xml:space="preserve"> </w:t>
      </w:r>
      <w:r w:rsidRPr="009E363B">
        <w:rPr>
          <w:rFonts w:ascii="Times New Roman" w:hAnsi="Times New Roman"/>
          <w:sz w:val="24"/>
          <w:szCs w:val="24"/>
        </w:rPr>
        <w:t>Πολυχρονοπούλου</w:t>
      </w:r>
      <w:r w:rsidR="006A5EDC" w:rsidRPr="009E363B">
        <w:rPr>
          <w:rFonts w:ascii="Times New Roman" w:hAnsi="Times New Roman"/>
          <w:sz w:val="24"/>
          <w:szCs w:val="24"/>
        </w:rPr>
        <w:t xml:space="preserve"> </w:t>
      </w:r>
      <w:r w:rsidR="00AF2D65" w:rsidRPr="009E363B">
        <w:rPr>
          <w:rFonts w:ascii="Times New Roman" w:hAnsi="Times New Roman"/>
          <w:sz w:val="24"/>
          <w:szCs w:val="24"/>
        </w:rPr>
        <w:t>για την πολύτιμη βοήθεια που προ</w:t>
      </w:r>
      <w:r w:rsidR="006A5EDC" w:rsidRPr="009E363B">
        <w:rPr>
          <w:rFonts w:ascii="Times New Roman" w:hAnsi="Times New Roman"/>
          <w:sz w:val="24"/>
          <w:szCs w:val="24"/>
        </w:rPr>
        <w:t>σ</w:t>
      </w:r>
      <w:r w:rsidR="00AF2D65" w:rsidRPr="009E363B">
        <w:rPr>
          <w:rFonts w:ascii="Times New Roman" w:hAnsi="Times New Roman"/>
          <w:sz w:val="24"/>
          <w:szCs w:val="24"/>
        </w:rPr>
        <w:t>έ</w:t>
      </w:r>
      <w:r w:rsidR="006A5EDC" w:rsidRPr="009E363B">
        <w:rPr>
          <w:rFonts w:ascii="Times New Roman" w:hAnsi="Times New Roman"/>
          <w:sz w:val="24"/>
          <w:szCs w:val="24"/>
        </w:rPr>
        <w:t xml:space="preserve">φερε στο σχεδιασμό των </w:t>
      </w:r>
      <w:proofErr w:type="spellStart"/>
      <w:r w:rsidR="006A5EDC" w:rsidRPr="009E363B">
        <w:rPr>
          <w:rFonts w:ascii="Times New Roman" w:hAnsi="Times New Roman"/>
          <w:sz w:val="24"/>
          <w:szCs w:val="24"/>
        </w:rPr>
        <w:t>διατροφ</w:t>
      </w:r>
      <w:r w:rsidR="00E26F5D" w:rsidRPr="009E363B">
        <w:rPr>
          <w:rFonts w:ascii="Times New Roman" w:hAnsi="Times New Roman"/>
          <w:sz w:val="24"/>
          <w:szCs w:val="24"/>
        </w:rPr>
        <w:t>ολογίω</w:t>
      </w:r>
      <w:r w:rsidR="006A5EDC" w:rsidRPr="009E363B">
        <w:rPr>
          <w:rFonts w:ascii="Times New Roman" w:hAnsi="Times New Roman"/>
          <w:sz w:val="24"/>
          <w:szCs w:val="24"/>
        </w:rPr>
        <w:t>ν</w:t>
      </w:r>
      <w:proofErr w:type="spellEnd"/>
      <w:r w:rsidR="006A5EDC" w:rsidRPr="009E363B">
        <w:rPr>
          <w:rFonts w:ascii="Times New Roman" w:hAnsi="Times New Roman"/>
          <w:sz w:val="24"/>
          <w:szCs w:val="24"/>
        </w:rPr>
        <w:t xml:space="preserve"> </w:t>
      </w:r>
      <w:r w:rsidR="00E26F5D" w:rsidRPr="009E363B">
        <w:rPr>
          <w:rFonts w:ascii="Times New Roman" w:hAnsi="Times New Roman"/>
          <w:sz w:val="24"/>
          <w:szCs w:val="24"/>
        </w:rPr>
        <w:t xml:space="preserve">για τη διατροφική </w:t>
      </w:r>
      <w:proofErr w:type="spellStart"/>
      <w:r w:rsidR="006A5EDC" w:rsidRPr="009E363B">
        <w:rPr>
          <w:rFonts w:ascii="Times New Roman" w:hAnsi="Times New Roman"/>
          <w:sz w:val="24"/>
          <w:szCs w:val="24"/>
        </w:rPr>
        <w:t>παρεμβάσ</w:t>
      </w:r>
      <w:r w:rsidR="00E26F5D" w:rsidRPr="009E363B">
        <w:rPr>
          <w:rFonts w:ascii="Times New Roman" w:hAnsi="Times New Roman"/>
          <w:sz w:val="24"/>
          <w:szCs w:val="24"/>
        </w:rPr>
        <w:t>η</w:t>
      </w:r>
      <w:proofErr w:type="spellEnd"/>
      <w:r w:rsidR="00E26F5D" w:rsidRPr="009E363B">
        <w:rPr>
          <w:rFonts w:ascii="Times New Roman" w:hAnsi="Times New Roman"/>
          <w:sz w:val="24"/>
          <w:szCs w:val="24"/>
        </w:rPr>
        <w:t xml:space="preserve"> </w:t>
      </w:r>
      <w:r w:rsidR="006A5EDC" w:rsidRPr="009E363B">
        <w:rPr>
          <w:rFonts w:ascii="Times New Roman" w:hAnsi="Times New Roman"/>
          <w:sz w:val="24"/>
          <w:szCs w:val="24"/>
        </w:rPr>
        <w:t>στο πλαίσιο της έρευνας. Τέλος,</w:t>
      </w:r>
      <w:r w:rsidR="00AF2D65" w:rsidRPr="009E363B">
        <w:rPr>
          <w:rFonts w:ascii="Times New Roman" w:hAnsi="Times New Roman"/>
          <w:sz w:val="24"/>
          <w:szCs w:val="24"/>
        </w:rPr>
        <w:t xml:space="preserve"> χρωστώ</w:t>
      </w:r>
      <w:r w:rsidR="006A5EDC" w:rsidRPr="009E363B">
        <w:rPr>
          <w:rFonts w:ascii="Times New Roman" w:hAnsi="Times New Roman"/>
          <w:sz w:val="24"/>
          <w:szCs w:val="24"/>
        </w:rPr>
        <w:t xml:space="preserve"> ένα μεγάλο ευχαριστώ στην </w:t>
      </w:r>
      <w:r w:rsidR="00515111" w:rsidRPr="009E363B">
        <w:rPr>
          <w:rFonts w:ascii="Times New Roman" w:hAnsi="Times New Roman"/>
          <w:sz w:val="24"/>
          <w:szCs w:val="24"/>
        </w:rPr>
        <w:t>οικογένειά μου</w:t>
      </w:r>
      <w:r w:rsidR="00AF2D65" w:rsidRPr="009E363B">
        <w:rPr>
          <w:rFonts w:ascii="Times New Roman" w:hAnsi="Times New Roman"/>
          <w:sz w:val="24"/>
          <w:szCs w:val="24"/>
        </w:rPr>
        <w:t xml:space="preserve"> και στα φιλικά μου πρόσωπα για την </w:t>
      </w:r>
      <w:r w:rsidR="001316E1" w:rsidRPr="009E363B">
        <w:rPr>
          <w:rFonts w:ascii="Times New Roman" w:hAnsi="Times New Roman"/>
          <w:sz w:val="24"/>
          <w:szCs w:val="24"/>
        </w:rPr>
        <w:t>υποστήρ</w:t>
      </w:r>
      <w:r w:rsidR="00AF2D65" w:rsidRPr="009E363B">
        <w:rPr>
          <w:rFonts w:ascii="Times New Roman" w:hAnsi="Times New Roman"/>
          <w:sz w:val="24"/>
          <w:szCs w:val="24"/>
        </w:rPr>
        <w:t xml:space="preserve">ιξη και την </w:t>
      </w:r>
      <w:r w:rsidR="001316E1" w:rsidRPr="009E363B">
        <w:rPr>
          <w:rFonts w:ascii="Times New Roman" w:hAnsi="Times New Roman"/>
          <w:sz w:val="24"/>
          <w:szCs w:val="24"/>
        </w:rPr>
        <w:t>ενθ</w:t>
      </w:r>
      <w:r w:rsidR="00606EC5" w:rsidRPr="009E363B">
        <w:rPr>
          <w:rFonts w:ascii="Times New Roman" w:hAnsi="Times New Roman"/>
          <w:sz w:val="24"/>
          <w:szCs w:val="24"/>
        </w:rPr>
        <w:t xml:space="preserve">άρρυνση </w:t>
      </w:r>
      <w:r w:rsidR="001316E1" w:rsidRPr="009E363B">
        <w:rPr>
          <w:rFonts w:ascii="Times New Roman" w:hAnsi="Times New Roman"/>
          <w:sz w:val="24"/>
          <w:szCs w:val="24"/>
        </w:rPr>
        <w:t>που</w:t>
      </w:r>
      <w:r w:rsidR="00AF2D65" w:rsidRPr="009E363B">
        <w:rPr>
          <w:rFonts w:ascii="Times New Roman" w:hAnsi="Times New Roman"/>
          <w:sz w:val="24"/>
          <w:szCs w:val="24"/>
        </w:rPr>
        <w:t xml:space="preserve"> μού</w:t>
      </w:r>
      <w:r w:rsidR="001316E1" w:rsidRPr="009E363B">
        <w:rPr>
          <w:rFonts w:ascii="Times New Roman" w:hAnsi="Times New Roman"/>
          <w:sz w:val="24"/>
          <w:szCs w:val="24"/>
        </w:rPr>
        <w:t xml:space="preserve"> έδ</w:t>
      </w:r>
      <w:r w:rsidR="00AF2D65" w:rsidRPr="009E363B">
        <w:rPr>
          <w:rFonts w:ascii="Times New Roman" w:hAnsi="Times New Roman"/>
          <w:sz w:val="24"/>
          <w:szCs w:val="24"/>
        </w:rPr>
        <w:t>ειξαν</w:t>
      </w:r>
      <w:r w:rsidR="001316E1" w:rsidRPr="009E363B">
        <w:rPr>
          <w:rFonts w:ascii="Times New Roman" w:hAnsi="Times New Roman"/>
          <w:sz w:val="24"/>
          <w:szCs w:val="24"/>
        </w:rPr>
        <w:t>.</w:t>
      </w:r>
    </w:p>
    <w:p w14:paraId="528079B8" w14:textId="2E5C1502" w:rsidR="001316E1" w:rsidRPr="009E363B" w:rsidRDefault="001316E1" w:rsidP="00F25161">
      <w:pPr>
        <w:autoSpaceDE w:val="0"/>
        <w:autoSpaceDN w:val="0"/>
        <w:adjustRightInd w:val="0"/>
        <w:spacing w:after="0" w:line="360" w:lineRule="auto"/>
        <w:ind w:firstLine="851"/>
        <w:jc w:val="both"/>
        <w:rPr>
          <w:rFonts w:ascii="Times New Roman" w:hAnsi="Times New Roman"/>
        </w:rPr>
      </w:pPr>
      <w:r w:rsidRPr="009E363B">
        <w:rPr>
          <w:rFonts w:ascii="Times New Roman" w:hAnsi="Times New Roman"/>
          <w:sz w:val="24"/>
          <w:szCs w:val="24"/>
        </w:rPr>
        <w:t xml:space="preserve">Ευελπιστώ η έρευνα αυτή να αποτελέσει την αφετηρία για την </w:t>
      </w:r>
      <w:r w:rsidR="0082363B" w:rsidRPr="009E363B">
        <w:rPr>
          <w:rFonts w:ascii="Times New Roman" w:hAnsi="Times New Roman"/>
          <w:sz w:val="24"/>
          <w:szCs w:val="24"/>
        </w:rPr>
        <w:t>υιοθέτηση</w:t>
      </w:r>
      <w:r w:rsidRPr="009E363B">
        <w:rPr>
          <w:rFonts w:ascii="Times New Roman" w:hAnsi="Times New Roman"/>
          <w:sz w:val="24"/>
          <w:szCs w:val="24"/>
        </w:rPr>
        <w:t xml:space="preserve"> </w:t>
      </w:r>
      <w:r w:rsidR="00606EC5" w:rsidRPr="009E363B">
        <w:rPr>
          <w:rFonts w:ascii="Times New Roman" w:hAnsi="Times New Roman"/>
          <w:sz w:val="24"/>
          <w:szCs w:val="24"/>
        </w:rPr>
        <w:t>ή</w:t>
      </w:r>
      <w:r w:rsidR="00265D0D" w:rsidRPr="009E363B">
        <w:rPr>
          <w:rFonts w:ascii="Times New Roman" w:hAnsi="Times New Roman"/>
          <w:sz w:val="24"/>
          <w:szCs w:val="24"/>
        </w:rPr>
        <w:t xml:space="preserve"> και </w:t>
      </w:r>
      <w:r w:rsidR="00606EC5" w:rsidRPr="009E363B">
        <w:rPr>
          <w:rFonts w:ascii="Times New Roman" w:hAnsi="Times New Roman"/>
          <w:sz w:val="24"/>
          <w:szCs w:val="24"/>
        </w:rPr>
        <w:t xml:space="preserve">τροποποίηση ενός </w:t>
      </w:r>
      <w:r w:rsidRPr="009E363B">
        <w:rPr>
          <w:rFonts w:ascii="Times New Roman" w:hAnsi="Times New Roman"/>
          <w:sz w:val="24"/>
          <w:szCs w:val="24"/>
        </w:rPr>
        <w:t>τρ</w:t>
      </w:r>
      <w:r w:rsidR="00606EC5" w:rsidRPr="009E363B">
        <w:rPr>
          <w:rFonts w:ascii="Times New Roman" w:hAnsi="Times New Roman"/>
          <w:sz w:val="24"/>
          <w:szCs w:val="24"/>
        </w:rPr>
        <w:t>όπου</w:t>
      </w:r>
      <w:r w:rsidRPr="009E363B">
        <w:rPr>
          <w:rFonts w:ascii="Times New Roman" w:hAnsi="Times New Roman"/>
          <w:sz w:val="24"/>
          <w:szCs w:val="24"/>
        </w:rPr>
        <w:t xml:space="preserve"> </w:t>
      </w:r>
      <w:r w:rsidR="00606EC5" w:rsidRPr="009E363B">
        <w:rPr>
          <w:rFonts w:ascii="Times New Roman" w:hAnsi="Times New Roman"/>
          <w:sz w:val="24"/>
          <w:szCs w:val="24"/>
        </w:rPr>
        <w:t xml:space="preserve">ζωής </w:t>
      </w:r>
      <w:r w:rsidRPr="009E363B">
        <w:rPr>
          <w:rFonts w:ascii="Times New Roman" w:hAnsi="Times New Roman"/>
          <w:sz w:val="24"/>
          <w:szCs w:val="24"/>
        </w:rPr>
        <w:t>αποτελεσματικ</w:t>
      </w:r>
      <w:r w:rsidR="00EE6616" w:rsidRPr="009E363B">
        <w:rPr>
          <w:rFonts w:ascii="Times New Roman" w:hAnsi="Times New Roman"/>
          <w:sz w:val="24"/>
          <w:szCs w:val="24"/>
        </w:rPr>
        <w:t>ού</w:t>
      </w:r>
      <w:r w:rsidR="00606EC5" w:rsidRPr="009E363B">
        <w:rPr>
          <w:rFonts w:ascii="Times New Roman" w:hAnsi="Times New Roman"/>
          <w:sz w:val="24"/>
          <w:szCs w:val="24"/>
        </w:rPr>
        <w:t xml:space="preserve"> στη</w:t>
      </w:r>
      <w:r w:rsidRPr="009E363B">
        <w:rPr>
          <w:rFonts w:ascii="Times New Roman" w:hAnsi="Times New Roman"/>
          <w:sz w:val="24"/>
          <w:szCs w:val="24"/>
        </w:rPr>
        <w:t xml:space="preserve"> διαχε</w:t>
      </w:r>
      <w:r w:rsidR="00606EC5" w:rsidRPr="009E363B">
        <w:rPr>
          <w:rFonts w:ascii="Times New Roman" w:hAnsi="Times New Roman"/>
          <w:sz w:val="24"/>
          <w:szCs w:val="24"/>
        </w:rPr>
        <w:t>ίριση</w:t>
      </w:r>
      <w:r w:rsidRPr="009E363B">
        <w:rPr>
          <w:rFonts w:ascii="Times New Roman" w:hAnsi="Times New Roman"/>
          <w:sz w:val="24"/>
          <w:szCs w:val="24"/>
        </w:rPr>
        <w:t xml:space="preserve"> του άγχους/στρες</w:t>
      </w:r>
      <w:r w:rsidR="00606EC5" w:rsidRPr="009E363B">
        <w:rPr>
          <w:rFonts w:ascii="Times New Roman" w:hAnsi="Times New Roman"/>
          <w:sz w:val="24"/>
          <w:szCs w:val="24"/>
        </w:rPr>
        <w:t>, ενισχύοντας το επίπεδο της ψυχικής υγείας.</w:t>
      </w:r>
    </w:p>
    <w:p w14:paraId="25CA5E17" w14:textId="77777777" w:rsidR="005438FE" w:rsidRPr="009E363B" w:rsidRDefault="005438FE" w:rsidP="000D5BFE">
      <w:pPr>
        <w:autoSpaceDE w:val="0"/>
        <w:autoSpaceDN w:val="0"/>
        <w:adjustRightInd w:val="0"/>
        <w:spacing w:line="360" w:lineRule="auto"/>
        <w:jc w:val="both"/>
        <w:rPr>
          <w:rFonts w:ascii="Times New Roman" w:hAnsi="Times New Roman"/>
          <w:sz w:val="24"/>
          <w:szCs w:val="24"/>
        </w:rPr>
      </w:pPr>
    </w:p>
    <w:p w14:paraId="5F884E74" w14:textId="77777777" w:rsidR="00CF6DA0" w:rsidRPr="009E363B" w:rsidRDefault="00CF6DA0" w:rsidP="00CF6DA0">
      <w:pPr>
        <w:autoSpaceDE w:val="0"/>
        <w:autoSpaceDN w:val="0"/>
        <w:adjustRightInd w:val="0"/>
        <w:spacing w:line="240" w:lineRule="auto"/>
        <w:jc w:val="both"/>
        <w:rPr>
          <w:rFonts w:ascii="Times New Roman" w:hAnsi="Times New Roman"/>
          <w:sz w:val="24"/>
          <w:szCs w:val="24"/>
        </w:rPr>
      </w:pPr>
    </w:p>
    <w:p w14:paraId="0B369787" w14:textId="77777777" w:rsidR="00D92BA5" w:rsidRPr="009E363B" w:rsidRDefault="00D92BA5" w:rsidP="002D0E0A">
      <w:pPr>
        <w:tabs>
          <w:tab w:val="left" w:pos="6960"/>
        </w:tabs>
        <w:rPr>
          <w:rFonts w:ascii="Times New Roman" w:hAnsi="Times New Roman"/>
          <w:b/>
          <w:sz w:val="24"/>
          <w:szCs w:val="24"/>
        </w:rPr>
      </w:pPr>
    </w:p>
    <w:p w14:paraId="485FD249" w14:textId="77777777" w:rsidR="00D92BA5" w:rsidRPr="009E363B" w:rsidRDefault="00D92BA5" w:rsidP="002D0E0A">
      <w:pPr>
        <w:tabs>
          <w:tab w:val="left" w:pos="6960"/>
        </w:tabs>
        <w:rPr>
          <w:rFonts w:ascii="Times New Roman" w:hAnsi="Times New Roman"/>
          <w:b/>
          <w:sz w:val="24"/>
          <w:szCs w:val="24"/>
        </w:rPr>
      </w:pPr>
    </w:p>
    <w:p w14:paraId="1F1315DC" w14:textId="77777777" w:rsidR="006A5EDC" w:rsidRPr="009E363B" w:rsidRDefault="006A5EDC" w:rsidP="002D0E0A">
      <w:pPr>
        <w:tabs>
          <w:tab w:val="left" w:pos="6960"/>
        </w:tabs>
        <w:rPr>
          <w:rFonts w:ascii="Times New Roman" w:hAnsi="Times New Roman"/>
          <w:b/>
          <w:sz w:val="24"/>
          <w:szCs w:val="24"/>
        </w:rPr>
      </w:pPr>
    </w:p>
    <w:p w14:paraId="3A3A5C82" w14:textId="77777777" w:rsidR="000D5BFE" w:rsidRPr="009E363B" w:rsidRDefault="000D5BFE" w:rsidP="002D0E0A">
      <w:pPr>
        <w:tabs>
          <w:tab w:val="left" w:pos="6960"/>
        </w:tabs>
        <w:rPr>
          <w:rFonts w:ascii="Times New Roman" w:hAnsi="Times New Roman"/>
          <w:b/>
          <w:sz w:val="24"/>
          <w:szCs w:val="24"/>
        </w:rPr>
      </w:pPr>
    </w:p>
    <w:p w14:paraId="6BFBBAEB" w14:textId="77777777" w:rsidR="000D5BFE" w:rsidRPr="009E363B" w:rsidRDefault="000D5BFE" w:rsidP="002D0E0A">
      <w:pPr>
        <w:tabs>
          <w:tab w:val="left" w:pos="6960"/>
        </w:tabs>
        <w:rPr>
          <w:rFonts w:ascii="Times New Roman" w:hAnsi="Times New Roman"/>
          <w:b/>
          <w:sz w:val="24"/>
          <w:szCs w:val="24"/>
        </w:rPr>
      </w:pPr>
    </w:p>
    <w:p w14:paraId="333EC574" w14:textId="77777777" w:rsidR="000D5BFE" w:rsidRPr="009E363B" w:rsidRDefault="000D5BFE" w:rsidP="002D0E0A">
      <w:pPr>
        <w:tabs>
          <w:tab w:val="left" w:pos="6960"/>
        </w:tabs>
        <w:rPr>
          <w:rFonts w:ascii="Times New Roman" w:hAnsi="Times New Roman"/>
          <w:b/>
          <w:sz w:val="24"/>
          <w:szCs w:val="24"/>
        </w:rPr>
      </w:pPr>
    </w:p>
    <w:p w14:paraId="0A29C531" w14:textId="77777777" w:rsidR="000D5BFE" w:rsidRPr="009E363B" w:rsidRDefault="000D5BFE" w:rsidP="002D0E0A">
      <w:pPr>
        <w:tabs>
          <w:tab w:val="left" w:pos="6960"/>
        </w:tabs>
        <w:rPr>
          <w:rFonts w:ascii="Times New Roman" w:hAnsi="Times New Roman"/>
          <w:b/>
          <w:sz w:val="24"/>
          <w:szCs w:val="24"/>
        </w:rPr>
      </w:pPr>
    </w:p>
    <w:p w14:paraId="7F7E984D" w14:textId="77777777" w:rsidR="000D5BFE" w:rsidRPr="009E363B" w:rsidRDefault="000D5BFE" w:rsidP="002D0E0A">
      <w:pPr>
        <w:tabs>
          <w:tab w:val="left" w:pos="6960"/>
        </w:tabs>
        <w:rPr>
          <w:rFonts w:ascii="Times New Roman" w:hAnsi="Times New Roman"/>
          <w:b/>
          <w:sz w:val="24"/>
          <w:szCs w:val="24"/>
        </w:rPr>
      </w:pPr>
    </w:p>
    <w:p w14:paraId="36A5C852" w14:textId="77777777" w:rsidR="00DA3AD1" w:rsidRPr="009E363B" w:rsidRDefault="00DA3AD1" w:rsidP="002D0E0A">
      <w:pPr>
        <w:tabs>
          <w:tab w:val="left" w:pos="6960"/>
        </w:tabs>
        <w:rPr>
          <w:rFonts w:ascii="Times New Roman" w:hAnsi="Times New Roman"/>
          <w:b/>
          <w:sz w:val="24"/>
          <w:szCs w:val="24"/>
        </w:rPr>
      </w:pPr>
    </w:p>
    <w:p w14:paraId="1102BF7E" w14:textId="77777777" w:rsidR="00DA3AD1" w:rsidRPr="009E363B" w:rsidRDefault="00DA3AD1" w:rsidP="002D0E0A">
      <w:pPr>
        <w:tabs>
          <w:tab w:val="left" w:pos="6960"/>
        </w:tabs>
        <w:rPr>
          <w:rFonts w:ascii="Times New Roman" w:hAnsi="Times New Roman"/>
          <w:b/>
          <w:sz w:val="24"/>
          <w:szCs w:val="24"/>
        </w:rPr>
      </w:pPr>
    </w:p>
    <w:p w14:paraId="3179061D" w14:textId="77777777" w:rsidR="00B56AB5" w:rsidRPr="009E363B" w:rsidRDefault="00B56AB5" w:rsidP="00916364">
      <w:pPr>
        <w:pStyle w:val="ae"/>
        <w:spacing w:line="240" w:lineRule="auto"/>
        <w:jc w:val="center"/>
        <w:rPr>
          <w:b/>
          <w:sz w:val="28"/>
          <w:szCs w:val="28"/>
        </w:rPr>
      </w:pPr>
      <w:r w:rsidRPr="009E363B">
        <w:rPr>
          <w:b/>
          <w:sz w:val="28"/>
          <w:szCs w:val="28"/>
        </w:rPr>
        <w:lastRenderedPageBreak/>
        <w:t>ΠΑΝΕΠΙΣΤΗΜΙΟ ΠΕΛΟΠΟΝΝΗΣΟΥ</w:t>
      </w:r>
    </w:p>
    <w:p w14:paraId="0AEC4900" w14:textId="77777777" w:rsidR="00B56AB5" w:rsidRPr="009E363B" w:rsidRDefault="00B56AB5" w:rsidP="00B56AB5">
      <w:pPr>
        <w:pStyle w:val="ae"/>
        <w:spacing w:line="240" w:lineRule="auto"/>
        <w:jc w:val="center"/>
        <w:rPr>
          <w:b/>
          <w:sz w:val="28"/>
          <w:szCs w:val="28"/>
        </w:rPr>
      </w:pPr>
      <w:r w:rsidRPr="009E363B">
        <w:rPr>
          <w:b/>
          <w:sz w:val="28"/>
          <w:szCs w:val="28"/>
        </w:rPr>
        <w:t>ΣΧΟΛΗ ΕΠΙΣΤΗΜΩΝ ΥΓΕΙΑΣ</w:t>
      </w:r>
    </w:p>
    <w:p w14:paraId="25B93CE6" w14:textId="77777777" w:rsidR="00B56AB5" w:rsidRPr="009E363B" w:rsidRDefault="00B56AB5" w:rsidP="00B56AB5">
      <w:pPr>
        <w:pStyle w:val="ae"/>
        <w:spacing w:line="240" w:lineRule="auto"/>
        <w:jc w:val="center"/>
        <w:rPr>
          <w:b/>
          <w:sz w:val="28"/>
          <w:szCs w:val="28"/>
        </w:rPr>
      </w:pPr>
      <w:r w:rsidRPr="009E363B">
        <w:rPr>
          <w:b/>
          <w:sz w:val="28"/>
          <w:szCs w:val="28"/>
        </w:rPr>
        <w:t>ΤΜΗΜΑ ΝΟΣΗΛΕΥΤΙΚΗΣ</w:t>
      </w:r>
    </w:p>
    <w:p w14:paraId="4E620A5D" w14:textId="77777777" w:rsidR="00B56AB5" w:rsidRPr="009E363B" w:rsidRDefault="00B56AB5" w:rsidP="00916364">
      <w:pPr>
        <w:pStyle w:val="ae"/>
        <w:spacing w:line="240" w:lineRule="auto"/>
        <w:jc w:val="center"/>
        <w:rPr>
          <w:b/>
          <w:sz w:val="28"/>
          <w:szCs w:val="28"/>
        </w:rPr>
      </w:pPr>
    </w:p>
    <w:p w14:paraId="22345E37" w14:textId="77777777" w:rsidR="00931957" w:rsidRPr="009E363B" w:rsidRDefault="00931957" w:rsidP="00916364">
      <w:pPr>
        <w:pStyle w:val="ae"/>
        <w:spacing w:line="240" w:lineRule="auto"/>
        <w:jc w:val="center"/>
        <w:rPr>
          <w:b/>
          <w:sz w:val="28"/>
          <w:szCs w:val="28"/>
        </w:rPr>
      </w:pPr>
      <w:r w:rsidRPr="009E363B">
        <w:rPr>
          <w:b/>
          <w:sz w:val="28"/>
          <w:szCs w:val="28"/>
        </w:rPr>
        <w:t>ΔΙΕΡΕΥΝΗΣΗ  ΤΩΝ ΒΙΟΛΟΓΙΚΩΝ ΚΑΙ ΠΕΡΙΒΑΛΛΟΝΤΙΚΩΝ ΠΑΡΑΓΟΝΤΩΝ ΣΤΗΝ ΑΠΟΤΕΛΕΣΜΑΤΙΚΗ ΔΙΑΧΕΙΡΙΣΗ ΤΟΥ ΑΓΧΟΥΣ/ΣΤΡΕΣ</w:t>
      </w:r>
    </w:p>
    <w:p w14:paraId="4E0F21F2" w14:textId="77777777" w:rsidR="00B56AB5" w:rsidRPr="009E363B" w:rsidRDefault="00B56AB5" w:rsidP="00916364">
      <w:pPr>
        <w:pStyle w:val="ae"/>
        <w:spacing w:line="240" w:lineRule="auto"/>
        <w:jc w:val="center"/>
        <w:rPr>
          <w:b/>
          <w:sz w:val="28"/>
          <w:szCs w:val="28"/>
        </w:rPr>
      </w:pPr>
    </w:p>
    <w:p w14:paraId="35962312" w14:textId="77777777" w:rsidR="00B56AB5" w:rsidRPr="009E363B" w:rsidRDefault="00B56AB5" w:rsidP="00916364">
      <w:pPr>
        <w:pStyle w:val="ae"/>
        <w:spacing w:line="240" w:lineRule="auto"/>
        <w:jc w:val="center"/>
        <w:rPr>
          <w:b/>
          <w:sz w:val="28"/>
          <w:szCs w:val="28"/>
        </w:rPr>
      </w:pPr>
      <w:r w:rsidRPr="009E363B">
        <w:rPr>
          <w:b/>
          <w:sz w:val="28"/>
          <w:szCs w:val="28"/>
        </w:rPr>
        <w:t>ΔΙΔΑΚΤΟΡΙΚΗ ΔΙΑΤΡΙΒΗ</w:t>
      </w:r>
    </w:p>
    <w:p w14:paraId="5BCC416E" w14:textId="77777777" w:rsidR="00B56AB5" w:rsidRPr="009E363B" w:rsidRDefault="00B56AB5" w:rsidP="007E3395">
      <w:pPr>
        <w:pStyle w:val="ae"/>
        <w:jc w:val="center"/>
        <w:rPr>
          <w:sz w:val="28"/>
          <w:szCs w:val="28"/>
        </w:rPr>
      </w:pPr>
    </w:p>
    <w:p w14:paraId="45F6F546" w14:textId="77777777" w:rsidR="00931957" w:rsidRPr="009E363B" w:rsidRDefault="00B56AB5" w:rsidP="008F4AA7">
      <w:pPr>
        <w:pStyle w:val="ae"/>
        <w:spacing w:line="276" w:lineRule="auto"/>
        <w:jc w:val="center"/>
        <w:rPr>
          <w:b/>
          <w:i/>
          <w:iCs/>
          <w:szCs w:val="24"/>
        </w:rPr>
      </w:pPr>
      <w:r w:rsidRPr="009E363B">
        <w:rPr>
          <w:b/>
          <w:i/>
          <w:iCs/>
          <w:szCs w:val="24"/>
        </w:rPr>
        <w:t xml:space="preserve">Από την </w:t>
      </w:r>
      <w:r w:rsidR="00931957" w:rsidRPr="009E363B">
        <w:rPr>
          <w:b/>
          <w:i/>
          <w:iCs/>
          <w:szCs w:val="24"/>
        </w:rPr>
        <w:t xml:space="preserve">Μαρία </w:t>
      </w:r>
      <w:proofErr w:type="spellStart"/>
      <w:r w:rsidR="00931957" w:rsidRPr="009E363B">
        <w:rPr>
          <w:b/>
          <w:i/>
          <w:iCs/>
          <w:szCs w:val="24"/>
        </w:rPr>
        <w:t>Μπατσικούρα</w:t>
      </w:r>
      <w:proofErr w:type="spellEnd"/>
      <w:r w:rsidR="00931957" w:rsidRPr="009E363B">
        <w:rPr>
          <w:b/>
          <w:i/>
          <w:iCs/>
          <w:szCs w:val="24"/>
        </w:rPr>
        <w:t xml:space="preserve"> </w:t>
      </w:r>
    </w:p>
    <w:p w14:paraId="2E2C4FE1" w14:textId="77777777" w:rsidR="005158F4" w:rsidRPr="009E363B" w:rsidRDefault="002D0E0A" w:rsidP="008F4AA7">
      <w:pPr>
        <w:pStyle w:val="1"/>
        <w:spacing w:line="276" w:lineRule="auto"/>
      </w:pPr>
      <w:bookmarkStart w:id="1" w:name="_Toc83225921"/>
      <w:r w:rsidRPr="009E363B">
        <w:t>ΠΕΡΙΛΗΨΗ</w:t>
      </w:r>
      <w:bookmarkEnd w:id="1"/>
    </w:p>
    <w:p w14:paraId="71B43DCA" w14:textId="490BFF7D" w:rsidR="002A6026" w:rsidRPr="009E363B" w:rsidRDefault="002D0E0A" w:rsidP="007A6F7E">
      <w:pPr>
        <w:autoSpaceDE w:val="0"/>
        <w:autoSpaceDN w:val="0"/>
        <w:adjustRightInd w:val="0"/>
        <w:spacing w:after="0" w:line="360" w:lineRule="auto"/>
        <w:jc w:val="both"/>
        <w:rPr>
          <w:rFonts w:ascii="Times New Roman" w:hAnsi="Times New Roman"/>
          <w:color w:val="1A171B"/>
          <w:sz w:val="24"/>
          <w:szCs w:val="24"/>
        </w:rPr>
      </w:pPr>
      <w:r w:rsidRPr="009E363B">
        <w:rPr>
          <w:rFonts w:ascii="Times New Roman" w:hAnsi="Times New Roman"/>
          <w:b/>
          <w:sz w:val="24"/>
          <w:szCs w:val="24"/>
        </w:rPr>
        <w:t>Εισαγωγή:</w:t>
      </w:r>
      <w:r w:rsidR="002A6026" w:rsidRPr="009E363B">
        <w:rPr>
          <w:rFonts w:ascii="Times New Roman" w:hAnsi="Times New Roman"/>
          <w:color w:val="000000"/>
          <w:sz w:val="24"/>
          <w:szCs w:val="24"/>
          <w:shd w:val="clear" w:color="auto" w:fill="FFFFFF"/>
        </w:rPr>
        <w:t xml:space="preserve"> Το άγχος είναι μια παθολογική κατάσταση που λειτουργεί ως μηχανισμός προειδοποίησης για πιθανό επερχόμενο κίνδυνο. Το </w:t>
      </w:r>
      <w:r w:rsidR="0053625F" w:rsidRPr="009E363B">
        <w:rPr>
          <w:rFonts w:ascii="Times New Roman" w:hAnsi="Times New Roman"/>
          <w:color w:val="000000"/>
          <w:sz w:val="24"/>
          <w:szCs w:val="24"/>
          <w:shd w:val="clear" w:color="auto" w:fill="FFFFFF"/>
        </w:rPr>
        <w:t>στρες</w:t>
      </w:r>
      <w:r w:rsidR="002A6026" w:rsidRPr="009E363B">
        <w:rPr>
          <w:rFonts w:ascii="Times New Roman" w:hAnsi="Times New Roman"/>
          <w:color w:val="000000"/>
          <w:sz w:val="24"/>
          <w:szCs w:val="24"/>
          <w:shd w:val="clear" w:color="auto" w:fill="FFFFFF"/>
        </w:rPr>
        <w:t xml:space="preserve"> είναι μια βασική ανθρώπινη εμπειρία και ενυπάρχει σε όλες τις παθολογικές και μη παθολογικές καταστάσεις. </w:t>
      </w:r>
      <w:r w:rsidR="002A6026" w:rsidRPr="009E363B">
        <w:rPr>
          <w:rFonts w:ascii="Times New Roman" w:hAnsi="Times New Roman"/>
          <w:color w:val="1A171B"/>
          <w:sz w:val="24"/>
          <w:szCs w:val="24"/>
        </w:rPr>
        <w:t xml:space="preserve">Σε υπερβολικό βαθμό όμως το </w:t>
      </w:r>
      <w:r w:rsidR="0053625F" w:rsidRPr="009E363B">
        <w:rPr>
          <w:rFonts w:ascii="Times New Roman" w:hAnsi="Times New Roman"/>
          <w:color w:val="1A171B"/>
          <w:sz w:val="24"/>
          <w:szCs w:val="24"/>
        </w:rPr>
        <w:t>στρε</w:t>
      </w:r>
      <w:r w:rsidR="002A6026" w:rsidRPr="009E363B">
        <w:rPr>
          <w:rFonts w:ascii="Times New Roman" w:hAnsi="Times New Roman"/>
          <w:color w:val="1A171B"/>
          <w:sz w:val="24"/>
          <w:szCs w:val="24"/>
        </w:rPr>
        <w:t>ς αποτελεί νοσηρή εκδήλωση, χαρακτηριστική διαταραχή της προσαρμοστικής ικανότητας του ανθρώπου</w:t>
      </w:r>
      <w:r w:rsidR="002A6026" w:rsidRPr="009E363B">
        <w:rPr>
          <w:rFonts w:ascii="Times New Roman" w:hAnsi="Times New Roman"/>
          <w:color w:val="000000"/>
          <w:sz w:val="24"/>
          <w:szCs w:val="24"/>
        </w:rPr>
        <w:t>.</w:t>
      </w:r>
      <w:r w:rsidR="00F82A38">
        <w:rPr>
          <w:rFonts w:ascii="Times New Roman" w:hAnsi="Times New Roman"/>
          <w:color w:val="000000"/>
          <w:sz w:val="24"/>
          <w:szCs w:val="24"/>
        </w:rPr>
        <w:t xml:space="preserve"> </w:t>
      </w:r>
      <w:r w:rsidR="002A6026" w:rsidRPr="009E363B">
        <w:rPr>
          <w:rFonts w:ascii="Times New Roman" w:hAnsi="Times New Roman"/>
          <w:color w:val="1A171B"/>
          <w:sz w:val="24"/>
          <w:szCs w:val="24"/>
        </w:rPr>
        <w:t>Όλα τα άτομα εναλλάσσουν ευχάριστες ή δυσάρεστες στιγμές, βιώνουν άγχος, στρες, ενώ η ένταση αυτών των εμπειριών ποικίλει. Κάθε άτομο έχει και τους δικούς του τρόπους, στρατηγικές για να διαχειρίζεται το άγχος/στρες και να αντιμετωπίζει τις συνθήκες που το προκαλούν.</w:t>
      </w:r>
    </w:p>
    <w:p w14:paraId="2AB3515D" w14:textId="009F7DCE" w:rsidR="002A6026" w:rsidRPr="009E363B" w:rsidRDefault="002A6026" w:rsidP="007A6F7E">
      <w:pPr>
        <w:autoSpaceDE w:val="0"/>
        <w:autoSpaceDN w:val="0"/>
        <w:adjustRightInd w:val="0"/>
        <w:spacing w:after="0" w:line="360" w:lineRule="auto"/>
        <w:ind w:firstLine="720"/>
        <w:jc w:val="both"/>
        <w:rPr>
          <w:rFonts w:ascii="Times New Roman" w:hAnsi="Times New Roman"/>
          <w:color w:val="000000"/>
          <w:sz w:val="24"/>
          <w:szCs w:val="24"/>
        </w:rPr>
      </w:pPr>
      <w:r w:rsidRPr="009E363B">
        <w:rPr>
          <w:rFonts w:ascii="Times New Roman" w:hAnsi="Times New Roman"/>
          <w:color w:val="000000"/>
          <w:sz w:val="24"/>
          <w:szCs w:val="24"/>
        </w:rPr>
        <w:t xml:space="preserve">Στο σύγχρονο τρόπο ζωής, το ψυχοκοινωνικό στρες και το άγχος συνδέονται στενά με προβλήματα ψυχικής και σωματικής υγείας. Η έκθεση σε υπερβολικό και χρόνιο στρες, μπορεί να αυξήσει το </w:t>
      </w:r>
      <w:proofErr w:type="spellStart"/>
      <w:r w:rsidRPr="009E363B">
        <w:rPr>
          <w:rFonts w:ascii="Times New Roman" w:hAnsi="Times New Roman"/>
          <w:color w:val="000000"/>
          <w:sz w:val="24"/>
          <w:szCs w:val="24"/>
        </w:rPr>
        <w:t>αλλοστατικό</w:t>
      </w:r>
      <w:proofErr w:type="spellEnd"/>
      <w:r w:rsidRPr="009E363B">
        <w:rPr>
          <w:rFonts w:ascii="Times New Roman" w:hAnsi="Times New Roman"/>
          <w:color w:val="000000"/>
          <w:sz w:val="24"/>
          <w:szCs w:val="24"/>
        </w:rPr>
        <w:t xml:space="preserve"> φορτίο και να θέσει, όλες τις ηλικιακές ομάδες, με σημαντικούς κινδύνους για την υγεία. Η ευπάθεια του άγχους εξαρτάται από τη γενετική παραλλαγή, αλλά η συνεχιζόμενη αλληλεπίδραση με το περιβάλλον, μπορεί να τροποποιήσει τις απαντήσεις ενός ατόμου στις αντιξοότητες, τόσο με τοξικό όσο και με τρόπο που προάγει την υγεία. </w:t>
      </w:r>
    </w:p>
    <w:p w14:paraId="758B6474" w14:textId="77777777" w:rsidR="007B220A" w:rsidRDefault="002A6026" w:rsidP="007B220A">
      <w:pPr>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Οι αντιξοότητες σε νεαρή ηλικία, η αρχιτεκτονική του εγκεφάλου και η πλαστικότητα, οι ευάλωτοι γονότυποι και τα εξατομικευμένα πρότυπα φυσικής κατάστασης και διατροφής, μπορεί να ενορχηστρώσουν ένα προφίλ ανθεκτικότητας στο στρες ή </w:t>
      </w:r>
      <w:r w:rsidR="0004387F" w:rsidRPr="009E363B">
        <w:rPr>
          <w:rFonts w:ascii="Times New Roman" w:hAnsi="Times New Roman"/>
          <w:sz w:val="24"/>
          <w:szCs w:val="24"/>
        </w:rPr>
        <w:t>σ</w:t>
      </w:r>
      <w:r w:rsidRPr="009E363B">
        <w:rPr>
          <w:rFonts w:ascii="Times New Roman" w:hAnsi="Times New Roman"/>
          <w:sz w:val="24"/>
          <w:szCs w:val="24"/>
        </w:rPr>
        <w:t xml:space="preserve">την έλλειψή του. Πολλοί γονιδιακοί τόποι και περιοχές του εγκεφάλου συνδέονται με τη φυσική κατάσταση και τα θρεπτικά συστατικά, προκειμένου να ασκήσουν εξατομικευμένες προσαρμοστικές ή δυσπροσαρμοστικές αντιδράσεις στους </w:t>
      </w:r>
      <w:r w:rsidRPr="009E363B">
        <w:rPr>
          <w:rFonts w:ascii="Times New Roman" w:hAnsi="Times New Roman"/>
          <w:sz w:val="24"/>
          <w:szCs w:val="24"/>
        </w:rPr>
        <w:lastRenderedPageBreak/>
        <w:t>στρεσογόνους παράγοντες της ζωής, που μπορεί να επηρεάσουν αρνητικά, τόσο τη ψυχική όσο και τη σωματική υγεία.</w:t>
      </w:r>
      <w:r w:rsidRPr="009E363B">
        <w:rPr>
          <w:rFonts w:ascii="Times New Roman" w:hAnsi="Times New Roman"/>
          <w:color w:val="000000"/>
          <w:sz w:val="24"/>
          <w:szCs w:val="24"/>
        </w:rPr>
        <w:t xml:space="preserve"> Η σωματική άσκηση και η υγιεινή διατροφή θεωρούνται σημαντικά εργαλεία παρέμβασης για την προώθηση της υγείας και έχουν αποδειχθεί προηγουμένως ότι διαδραματίζουν καθοριστικό ρόλο στην αντιδραστικότητα του στρες.</w:t>
      </w:r>
    </w:p>
    <w:p w14:paraId="6E6DAC4F" w14:textId="5C564B16" w:rsidR="002E63BC" w:rsidRPr="000F7F53" w:rsidRDefault="002D0E0A" w:rsidP="007B220A">
      <w:pPr>
        <w:spacing w:line="360" w:lineRule="auto"/>
        <w:jc w:val="both"/>
        <w:rPr>
          <w:rFonts w:ascii="Times New Roman" w:hAnsi="Times New Roman"/>
          <w:sz w:val="24"/>
          <w:szCs w:val="24"/>
        </w:rPr>
      </w:pPr>
      <w:r w:rsidRPr="009E363B">
        <w:rPr>
          <w:rFonts w:ascii="Times New Roman" w:hAnsi="Times New Roman"/>
          <w:b/>
          <w:sz w:val="24"/>
          <w:szCs w:val="24"/>
        </w:rPr>
        <w:t>Σκοπός:</w:t>
      </w:r>
      <w:r w:rsidR="00856641" w:rsidRPr="009E363B">
        <w:rPr>
          <w:rFonts w:ascii="Times New Roman" w:hAnsi="Times New Roman"/>
          <w:sz w:val="24"/>
          <w:szCs w:val="24"/>
        </w:rPr>
        <w:t xml:space="preserve"> Κύριος σκοπός της παρούσας διδακτορικής διατριβής ήταν ο προσδιορισμός των βιολογικών, περιβαλλοντικών και γενετικών παραγόντων και η αποτελεσματικότητά τους στη διαχείριση του άγχους/στρες σε μια ομάδα εθελοντών του πληθυσμού των νομών Λακωνίας και Μεσσηνίας. </w:t>
      </w:r>
    </w:p>
    <w:p w14:paraId="00783216" w14:textId="5D0994B0" w:rsidR="002E63BC" w:rsidRPr="000F7F53" w:rsidRDefault="002D0E0A" w:rsidP="000F7F53">
      <w:pPr>
        <w:spacing w:line="360" w:lineRule="auto"/>
        <w:jc w:val="both"/>
        <w:rPr>
          <w:rFonts w:ascii="Times New Roman" w:hAnsi="Times New Roman"/>
          <w:sz w:val="24"/>
          <w:szCs w:val="24"/>
        </w:rPr>
      </w:pPr>
      <w:r w:rsidRPr="009E363B">
        <w:rPr>
          <w:rFonts w:ascii="Times New Roman" w:hAnsi="Times New Roman"/>
          <w:b/>
          <w:sz w:val="24"/>
          <w:szCs w:val="24"/>
        </w:rPr>
        <w:t>Μεθοδολογία:</w:t>
      </w:r>
      <w:r w:rsidR="00607CC3" w:rsidRPr="009E363B">
        <w:rPr>
          <w:rFonts w:ascii="Times New Roman" w:hAnsi="Times New Roman"/>
          <w:b/>
          <w:sz w:val="24"/>
          <w:szCs w:val="24"/>
        </w:rPr>
        <w:t xml:space="preserve"> </w:t>
      </w:r>
      <w:r w:rsidR="00607CC3" w:rsidRPr="009E363B">
        <w:rPr>
          <w:rFonts w:ascii="Times New Roman" w:hAnsi="Times New Roman"/>
          <w:sz w:val="24"/>
          <w:szCs w:val="24"/>
        </w:rPr>
        <w:t xml:space="preserve">Η παρούσα διατριβή διαχωρίστηκε σε τρείς </w:t>
      </w:r>
      <w:proofErr w:type="spellStart"/>
      <w:r w:rsidR="00607CC3" w:rsidRPr="009E363B">
        <w:rPr>
          <w:rFonts w:ascii="Times New Roman" w:hAnsi="Times New Roman"/>
          <w:sz w:val="24"/>
          <w:szCs w:val="24"/>
        </w:rPr>
        <w:t>υπομελέτες</w:t>
      </w:r>
      <w:proofErr w:type="spellEnd"/>
      <w:r w:rsidR="00607CC3" w:rsidRPr="009E363B">
        <w:rPr>
          <w:rFonts w:ascii="Times New Roman" w:hAnsi="Times New Roman"/>
          <w:sz w:val="24"/>
          <w:szCs w:val="24"/>
        </w:rPr>
        <w:t>: 1) Η πιλοτική μελέτη που αφορ</w:t>
      </w:r>
      <w:r w:rsidR="00F17E4D" w:rsidRPr="009E363B">
        <w:rPr>
          <w:rFonts w:ascii="Times New Roman" w:hAnsi="Times New Roman"/>
          <w:sz w:val="24"/>
          <w:szCs w:val="24"/>
        </w:rPr>
        <w:t>ο</w:t>
      </w:r>
      <w:r w:rsidR="00607CC3" w:rsidRPr="009E363B">
        <w:rPr>
          <w:rFonts w:ascii="Times New Roman" w:hAnsi="Times New Roman"/>
          <w:sz w:val="24"/>
          <w:szCs w:val="24"/>
        </w:rPr>
        <w:t>ύσε δείγμα 100 ατόμων, για τη</w:t>
      </w:r>
      <w:r w:rsidR="008E7D6C" w:rsidRPr="009E363B">
        <w:rPr>
          <w:rFonts w:ascii="Times New Roman" w:hAnsi="Times New Roman"/>
          <w:sz w:val="24"/>
          <w:szCs w:val="24"/>
        </w:rPr>
        <w:t xml:space="preserve"> </w:t>
      </w:r>
      <w:r w:rsidR="00607CC3" w:rsidRPr="009E363B">
        <w:rPr>
          <w:rFonts w:ascii="Times New Roman" w:hAnsi="Times New Roman"/>
          <w:sz w:val="24"/>
          <w:szCs w:val="24"/>
        </w:rPr>
        <w:t xml:space="preserve">στάθμιση και τον έλεγχο λειτουργίας των ερωτηματολογίων σε ελληνικό πληθυσμό, 2) Η συγχρονική μελέτη που πραγματοποιήθηκε σε δείγμα 701 ατόμων, με ποσοστό </w:t>
      </w:r>
      <w:proofErr w:type="spellStart"/>
      <w:r w:rsidR="00607CC3" w:rsidRPr="009E363B">
        <w:rPr>
          <w:rFonts w:ascii="Times New Roman" w:hAnsi="Times New Roman"/>
          <w:sz w:val="24"/>
          <w:szCs w:val="24"/>
        </w:rPr>
        <w:t>ανταποκρισιμότητας</w:t>
      </w:r>
      <w:proofErr w:type="spellEnd"/>
      <w:r w:rsidR="00607CC3" w:rsidRPr="009E363B">
        <w:rPr>
          <w:rFonts w:ascii="Times New Roman" w:hAnsi="Times New Roman"/>
          <w:sz w:val="24"/>
          <w:szCs w:val="24"/>
        </w:rPr>
        <w:t xml:space="preserve"> (98.8%), και 3) Η </w:t>
      </w:r>
      <w:r w:rsidR="0014429B">
        <w:rPr>
          <w:rFonts w:ascii="Times New Roman" w:hAnsi="Times New Roman"/>
          <w:sz w:val="24"/>
          <w:szCs w:val="24"/>
        </w:rPr>
        <w:t>Μελέτη Παρέμβασης</w:t>
      </w:r>
      <w:r w:rsidR="00607CC3" w:rsidRPr="009E363B">
        <w:rPr>
          <w:rFonts w:ascii="Times New Roman" w:hAnsi="Times New Roman"/>
          <w:sz w:val="24"/>
          <w:szCs w:val="24"/>
        </w:rPr>
        <w:t xml:space="preserve"> που αφορούσε δείγμα 86 </w:t>
      </w:r>
      <w:proofErr w:type="spellStart"/>
      <w:r w:rsidR="00607CC3" w:rsidRPr="009E363B">
        <w:rPr>
          <w:rFonts w:ascii="Times New Roman" w:hAnsi="Times New Roman"/>
          <w:sz w:val="24"/>
          <w:szCs w:val="24"/>
        </w:rPr>
        <w:t>εθολοντών</w:t>
      </w:r>
      <w:proofErr w:type="spellEnd"/>
      <w:r w:rsidR="0007555B" w:rsidRPr="009E363B">
        <w:rPr>
          <w:rFonts w:ascii="Times New Roman" w:hAnsi="Times New Roman"/>
          <w:sz w:val="24"/>
          <w:szCs w:val="24"/>
        </w:rPr>
        <w:t>,</w:t>
      </w:r>
      <w:r w:rsidR="00607CC3" w:rsidRPr="009E363B">
        <w:rPr>
          <w:rFonts w:ascii="Times New Roman" w:hAnsi="Times New Roman"/>
          <w:sz w:val="24"/>
          <w:szCs w:val="24"/>
        </w:rPr>
        <w:t xml:space="preserve"> </w:t>
      </w:r>
      <w:r w:rsidR="0007555B" w:rsidRPr="009E363B">
        <w:rPr>
          <w:rFonts w:ascii="Times New Roman" w:hAnsi="Times New Roman"/>
          <w:sz w:val="24"/>
          <w:szCs w:val="24"/>
        </w:rPr>
        <w:t>στ</w:t>
      </w:r>
      <w:r w:rsidR="0092774B" w:rsidRPr="009E363B">
        <w:rPr>
          <w:rFonts w:ascii="Times New Roman" w:hAnsi="Times New Roman"/>
          <w:sz w:val="24"/>
          <w:szCs w:val="24"/>
        </w:rPr>
        <w:t>ους</w:t>
      </w:r>
      <w:r w:rsidR="0007555B" w:rsidRPr="009E363B">
        <w:rPr>
          <w:rFonts w:ascii="Times New Roman" w:hAnsi="Times New Roman"/>
          <w:sz w:val="24"/>
          <w:szCs w:val="24"/>
        </w:rPr>
        <w:t xml:space="preserve"> οποί</w:t>
      </w:r>
      <w:r w:rsidR="0092774B" w:rsidRPr="009E363B">
        <w:rPr>
          <w:rFonts w:ascii="Times New Roman" w:hAnsi="Times New Roman"/>
          <w:sz w:val="24"/>
          <w:szCs w:val="24"/>
        </w:rPr>
        <w:t>ους</w:t>
      </w:r>
      <w:r w:rsidR="0007555B" w:rsidRPr="009E363B">
        <w:rPr>
          <w:rFonts w:ascii="Times New Roman" w:hAnsi="Times New Roman"/>
          <w:sz w:val="24"/>
          <w:szCs w:val="24"/>
        </w:rPr>
        <w:t xml:space="preserve"> δόθηκαν οδηγίες</w:t>
      </w:r>
      <w:r w:rsidR="0092774B" w:rsidRPr="009E363B">
        <w:rPr>
          <w:rFonts w:ascii="Times New Roman" w:hAnsi="Times New Roman"/>
          <w:sz w:val="24"/>
          <w:szCs w:val="24"/>
        </w:rPr>
        <w:t>,</w:t>
      </w:r>
      <w:r w:rsidR="0007555B" w:rsidRPr="009E363B">
        <w:rPr>
          <w:rFonts w:ascii="Times New Roman" w:hAnsi="Times New Roman"/>
          <w:sz w:val="24"/>
          <w:szCs w:val="24"/>
        </w:rPr>
        <w:t xml:space="preserve"> είτε για αερόβια άσκηση διάρκειας μισή ώρα</w:t>
      </w:r>
      <w:r w:rsidR="0092774B" w:rsidRPr="009E363B">
        <w:rPr>
          <w:rFonts w:ascii="Times New Roman" w:hAnsi="Times New Roman"/>
          <w:sz w:val="24"/>
          <w:szCs w:val="24"/>
        </w:rPr>
        <w:t xml:space="preserve"> </w:t>
      </w:r>
      <w:r w:rsidR="0007555B" w:rsidRPr="009E363B">
        <w:rPr>
          <w:rFonts w:ascii="Times New Roman" w:hAnsi="Times New Roman"/>
          <w:sz w:val="24"/>
          <w:szCs w:val="24"/>
        </w:rPr>
        <w:t>/</w:t>
      </w:r>
      <w:r w:rsidR="0092774B" w:rsidRPr="009E363B">
        <w:rPr>
          <w:rFonts w:ascii="Times New Roman" w:hAnsi="Times New Roman"/>
          <w:sz w:val="24"/>
          <w:szCs w:val="24"/>
        </w:rPr>
        <w:t xml:space="preserve"> </w:t>
      </w:r>
      <w:r w:rsidR="0007555B" w:rsidRPr="009E363B">
        <w:rPr>
          <w:rFonts w:ascii="Times New Roman" w:hAnsi="Times New Roman"/>
          <w:sz w:val="24"/>
          <w:szCs w:val="24"/>
        </w:rPr>
        <w:t xml:space="preserve">3 φορές την εβδομάδα, είτε διατροφή συντήρησης μεσογειακού τύπου εξειδικευμένη </w:t>
      </w:r>
      <w:r w:rsidR="0092774B" w:rsidRPr="009E363B">
        <w:rPr>
          <w:rFonts w:ascii="Times New Roman" w:hAnsi="Times New Roman"/>
          <w:sz w:val="24"/>
          <w:szCs w:val="24"/>
        </w:rPr>
        <w:t xml:space="preserve">ανάλογα με </w:t>
      </w:r>
      <w:r w:rsidR="0007555B" w:rsidRPr="009E363B">
        <w:rPr>
          <w:rFonts w:ascii="Times New Roman" w:hAnsi="Times New Roman"/>
          <w:sz w:val="24"/>
          <w:szCs w:val="24"/>
        </w:rPr>
        <w:t xml:space="preserve"> τις ανάγκες </w:t>
      </w:r>
      <w:r w:rsidR="0092774B" w:rsidRPr="009E363B">
        <w:rPr>
          <w:rFonts w:ascii="Times New Roman" w:hAnsi="Times New Roman"/>
          <w:sz w:val="24"/>
          <w:szCs w:val="24"/>
        </w:rPr>
        <w:t xml:space="preserve">του κάθε </w:t>
      </w:r>
      <w:r w:rsidR="0007555B" w:rsidRPr="009E363B">
        <w:rPr>
          <w:rFonts w:ascii="Times New Roman" w:hAnsi="Times New Roman"/>
          <w:sz w:val="24"/>
          <w:szCs w:val="24"/>
        </w:rPr>
        <w:t>φύλο</w:t>
      </w:r>
      <w:r w:rsidR="0092774B" w:rsidRPr="009E363B">
        <w:rPr>
          <w:rFonts w:ascii="Times New Roman" w:hAnsi="Times New Roman"/>
          <w:sz w:val="24"/>
          <w:szCs w:val="24"/>
        </w:rPr>
        <w:t>υ</w:t>
      </w:r>
      <w:r w:rsidR="0007555B" w:rsidRPr="009E363B">
        <w:rPr>
          <w:rFonts w:ascii="Times New Roman" w:hAnsi="Times New Roman"/>
          <w:sz w:val="24"/>
          <w:szCs w:val="24"/>
        </w:rPr>
        <w:t>, είτε</w:t>
      </w:r>
      <w:r w:rsidR="006D36F7" w:rsidRPr="009E363B">
        <w:rPr>
          <w:rFonts w:ascii="Times New Roman" w:hAnsi="Times New Roman"/>
          <w:sz w:val="24"/>
          <w:szCs w:val="24"/>
        </w:rPr>
        <w:t xml:space="preserve"> ήταν στην ομάδα</w:t>
      </w:r>
      <w:r w:rsidR="0007555B" w:rsidRPr="009E363B">
        <w:rPr>
          <w:rFonts w:ascii="Times New Roman" w:hAnsi="Times New Roman"/>
          <w:sz w:val="24"/>
          <w:szCs w:val="24"/>
        </w:rPr>
        <w:t xml:space="preserve"> ελέγχου.</w:t>
      </w:r>
      <w:r w:rsidR="00F82A38">
        <w:rPr>
          <w:rFonts w:ascii="Times New Roman" w:hAnsi="Times New Roman"/>
          <w:sz w:val="24"/>
          <w:szCs w:val="24"/>
        </w:rPr>
        <w:t xml:space="preserve"> </w:t>
      </w:r>
      <w:r w:rsidR="0007555B" w:rsidRPr="009E363B">
        <w:rPr>
          <w:rFonts w:ascii="Times New Roman" w:hAnsi="Times New Roman"/>
          <w:sz w:val="24"/>
          <w:szCs w:val="24"/>
        </w:rPr>
        <w:t>Όλα τα άτομα της μελέτης συμπλήρωσαν τα εξής ερωτηματολόγια: 1) Ερωτηματολόγιο διατροφής και τρόπου ζωής. (</w:t>
      </w:r>
      <w:proofErr w:type="spellStart"/>
      <w:r w:rsidR="0007555B" w:rsidRPr="009E363B">
        <w:rPr>
          <w:rFonts w:ascii="Times New Roman" w:hAnsi="Times New Roman"/>
          <w:sz w:val="24"/>
          <w:szCs w:val="24"/>
          <w:lang w:val="en-US"/>
        </w:rPr>
        <w:t>Kargakou</w:t>
      </w:r>
      <w:proofErr w:type="spellEnd"/>
      <w:r w:rsidR="0007555B" w:rsidRPr="009E363B">
        <w:rPr>
          <w:rFonts w:ascii="Times New Roman" w:hAnsi="Times New Roman"/>
          <w:sz w:val="24"/>
          <w:szCs w:val="24"/>
        </w:rPr>
        <w:t xml:space="preserve">, 2015), 2) Η Κλίμακα Άγχους του </w:t>
      </w:r>
      <w:r w:rsidR="0007555B" w:rsidRPr="009E363B">
        <w:rPr>
          <w:rFonts w:ascii="Times New Roman" w:hAnsi="Times New Roman"/>
          <w:sz w:val="24"/>
          <w:szCs w:val="24"/>
          <w:lang w:val="en-US"/>
        </w:rPr>
        <w:t>Spielberger</w:t>
      </w:r>
      <w:r w:rsidR="0007555B" w:rsidRPr="009E363B">
        <w:rPr>
          <w:rFonts w:ascii="Times New Roman" w:hAnsi="Times New Roman"/>
          <w:sz w:val="24"/>
          <w:szCs w:val="24"/>
        </w:rPr>
        <w:t xml:space="preserve">, </w:t>
      </w:r>
      <w:r w:rsidR="0007555B" w:rsidRPr="009E363B">
        <w:rPr>
          <w:rFonts w:ascii="Times New Roman" w:hAnsi="Times New Roman"/>
          <w:sz w:val="24"/>
          <w:szCs w:val="24"/>
          <w:lang w:val="en-US"/>
        </w:rPr>
        <w:t>STAI</w:t>
      </w:r>
      <w:r w:rsidR="0007555B" w:rsidRPr="009E363B">
        <w:rPr>
          <w:rFonts w:ascii="Times New Roman" w:hAnsi="Times New Roman"/>
          <w:sz w:val="24"/>
          <w:szCs w:val="24"/>
        </w:rPr>
        <w:t>-</w:t>
      </w:r>
      <w:r w:rsidR="0007555B" w:rsidRPr="009E363B">
        <w:rPr>
          <w:rFonts w:ascii="Times New Roman" w:hAnsi="Times New Roman"/>
          <w:sz w:val="24"/>
          <w:szCs w:val="24"/>
          <w:lang w:val="en-US"/>
        </w:rPr>
        <w:t>GR</w:t>
      </w:r>
      <w:r w:rsidR="0007555B" w:rsidRPr="009E363B">
        <w:rPr>
          <w:rFonts w:ascii="Times New Roman" w:hAnsi="Times New Roman"/>
          <w:sz w:val="24"/>
          <w:szCs w:val="24"/>
        </w:rPr>
        <w:t>.</w:t>
      </w:r>
      <w:r w:rsidR="0007555B" w:rsidRPr="009E363B">
        <w:rPr>
          <w:rFonts w:ascii="Times New Roman" w:hAnsi="Times New Roman"/>
          <w:sz w:val="24"/>
          <w:szCs w:val="24"/>
          <w:lang w:val="en-US"/>
        </w:rPr>
        <w:t>X</w:t>
      </w:r>
      <w:r w:rsidR="0007555B" w:rsidRPr="009E363B">
        <w:rPr>
          <w:rFonts w:ascii="Times New Roman" w:hAnsi="Times New Roman"/>
          <w:sz w:val="24"/>
          <w:szCs w:val="24"/>
        </w:rPr>
        <w:t>-2. (</w:t>
      </w:r>
      <w:r w:rsidR="0007555B" w:rsidRPr="009E363B">
        <w:rPr>
          <w:rFonts w:ascii="Times New Roman" w:hAnsi="Times New Roman"/>
          <w:sz w:val="24"/>
          <w:szCs w:val="24"/>
          <w:lang w:val="en-US"/>
        </w:rPr>
        <w:t>Spielberger</w:t>
      </w:r>
      <w:r w:rsidR="0007555B" w:rsidRPr="009E363B">
        <w:rPr>
          <w:rFonts w:ascii="Times New Roman" w:hAnsi="Times New Roman"/>
          <w:sz w:val="24"/>
          <w:szCs w:val="24"/>
        </w:rPr>
        <w:t>, 1983), 3)</w:t>
      </w:r>
      <w:r w:rsidR="00B30D5B" w:rsidRPr="009E363B">
        <w:rPr>
          <w:rFonts w:ascii="Times New Roman" w:hAnsi="Times New Roman"/>
          <w:sz w:val="24"/>
          <w:szCs w:val="24"/>
        </w:rPr>
        <w:t xml:space="preserve"> </w:t>
      </w:r>
      <w:r w:rsidR="0007555B" w:rsidRPr="009E363B">
        <w:rPr>
          <w:rFonts w:ascii="Times New Roman" w:hAnsi="Times New Roman"/>
          <w:sz w:val="24"/>
          <w:szCs w:val="24"/>
        </w:rPr>
        <w:t xml:space="preserve">Η Κλίμακα Άγχους του </w:t>
      </w:r>
      <w:r w:rsidR="0007555B" w:rsidRPr="009E363B">
        <w:rPr>
          <w:rFonts w:ascii="Times New Roman" w:hAnsi="Times New Roman"/>
          <w:sz w:val="24"/>
          <w:szCs w:val="24"/>
          <w:lang w:val="en-US"/>
        </w:rPr>
        <w:t>Hamilton</w:t>
      </w:r>
      <w:r w:rsidR="0007555B" w:rsidRPr="009E363B">
        <w:rPr>
          <w:rFonts w:ascii="Times New Roman" w:hAnsi="Times New Roman"/>
          <w:sz w:val="24"/>
          <w:szCs w:val="24"/>
        </w:rPr>
        <w:t>. (</w:t>
      </w:r>
      <w:r w:rsidR="0007555B" w:rsidRPr="009E363B">
        <w:rPr>
          <w:rFonts w:ascii="Times New Roman" w:hAnsi="Times New Roman"/>
          <w:sz w:val="24"/>
          <w:szCs w:val="24"/>
          <w:lang w:val="en-US"/>
        </w:rPr>
        <w:t>Hamilton</w:t>
      </w:r>
      <w:r w:rsidR="0007555B" w:rsidRPr="009E363B">
        <w:rPr>
          <w:rFonts w:ascii="Times New Roman" w:hAnsi="Times New Roman"/>
          <w:sz w:val="24"/>
          <w:szCs w:val="24"/>
        </w:rPr>
        <w:t xml:space="preserve">, 1976), 4) </w:t>
      </w:r>
      <w:r w:rsidR="0007555B" w:rsidRPr="009E363B">
        <w:rPr>
          <w:rFonts w:ascii="Times New Roman" w:hAnsi="Times New Roman"/>
          <w:sz w:val="24"/>
          <w:szCs w:val="24"/>
          <w:lang w:val="en-US"/>
        </w:rPr>
        <w:t>To</w:t>
      </w:r>
      <w:r w:rsidR="0007555B" w:rsidRPr="009E363B">
        <w:rPr>
          <w:rFonts w:ascii="Times New Roman" w:hAnsi="Times New Roman"/>
          <w:sz w:val="24"/>
          <w:szCs w:val="24"/>
        </w:rPr>
        <w:t xml:space="preserve"> </w:t>
      </w:r>
      <w:proofErr w:type="spellStart"/>
      <w:r w:rsidR="0007555B" w:rsidRPr="009E363B">
        <w:rPr>
          <w:rFonts w:ascii="Times New Roman" w:hAnsi="Times New Roman"/>
          <w:sz w:val="24"/>
          <w:szCs w:val="24"/>
        </w:rPr>
        <w:t>Ερωτηματ</w:t>
      </w:r>
      <w:proofErr w:type="spellEnd"/>
      <w:r w:rsidR="0007555B" w:rsidRPr="009E363B">
        <w:rPr>
          <w:rFonts w:ascii="Times New Roman" w:hAnsi="Times New Roman"/>
          <w:sz w:val="24"/>
          <w:szCs w:val="24"/>
          <w:lang w:val="en-US"/>
        </w:rPr>
        <w:t>o</w:t>
      </w:r>
      <w:r w:rsidR="0007555B" w:rsidRPr="009E363B">
        <w:rPr>
          <w:rFonts w:ascii="Times New Roman" w:hAnsi="Times New Roman"/>
          <w:sz w:val="24"/>
          <w:szCs w:val="24"/>
        </w:rPr>
        <w:t>λόγιο Προσανατολισμ</w:t>
      </w:r>
      <w:r w:rsidR="001844D7">
        <w:rPr>
          <w:rFonts w:ascii="Times New Roman" w:hAnsi="Times New Roman"/>
          <w:sz w:val="24"/>
          <w:szCs w:val="24"/>
        </w:rPr>
        <w:t>ών</w:t>
      </w:r>
      <w:r w:rsidR="0007555B" w:rsidRPr="009E363B">
        <w:rPr>
          <w:rFonts w:ascii="Times New Roman" w:hAnsi="Times New Roman"/>
          <w:sz w:val="24"/>
          <w:szCs w:val="24"/>
        </w:rPr>
        <w:t xml:space="preserve"> στην Αντιμετώπιση Προβλημάτων, η σύντομη έκδοση. (</w:t>
      </w:r>
      <w:proofErr w:type="spellStart"/>
      <w:r w:rsidR="0007555B" w:rsidRPr="009E363B">
        <w:rPr>
          <w:rFonts w:ascii="Times New Roman" w:hAnsi="Times New Roman"/>
          <w:sz w:val="24"/>
          <w:szCs w:val="24"/>
        </w:rPr>
        <w:t>Brief</w:t>
      </w:r>
      <w:proofErr w:type="spellEnd"/>
      <w:r w:rsidR="0007555B" w:rsidRPr="009E363B">
        <w:rPr>
          <w:rFonts w:ascii="Times New Roman" w:hAnsi="Times New Roman"/>
          <w:sz w:val="24"/>
          <w:szCs w:val="24"/>
        </w:rPr>
        <w:t xml:space="preserve">-COPE, </w:t>
      </w:r>
      <w:proofErr w:type="spellStart"/>
      <w:r w:rsidR="0007555B" w:rsidRPr="009E363B">
        <w:rPr>
          <w:rFonts w:ascii="Times New Roman" w:hAnsi="Times New Roman"/>
          <w:sz w:val="24"/>
          <w:szCs w:val="24"/>
        </w:rPr>
        <w:t>Carver</w:t>
      </w:r>
      <w:proofErr w:type="spellEnd"/>
      <w:r w:rsidR="0007555B" w:rsidRPr="009E363B">
        <w:rPr>
          <w:rFonts w:ascii="Times New Roman" w:hAnsi="Times New Roman"/>
          <w:sz w:val="24"/>
          <w:szCs w:val="24"/>
        </w:rPr>
        <w:t xml:space="preserve">, 1997). </w:t>
      </w:r>
      <w:r w:rsidR="00B30D5B" w:rsidRPr="009E363B">
        <w:rPr>
          <w:rFonts w:ascii="Times New Roman" w:hAnsi="Times New Roman"/>
          <w:sz w:val="24"/>
          <w:szCs w:val="24"/>
        </w:rPr>
        <w:t>Επίσης,</w:t>
      </w:r>
      <w:r w:rsidR="0007555B" w:rsidRPr="009E363B">
        <w:rPr>
          <w:rFonts w:ascii="Times New Roman" w:hAnsi="Times New Roman"/>
          <w:sz w:val="24"/>
          <w:szCs w:val="24"/>
        </w:rPr>
        <w:t xml:space="preserve"> η </w:t>
      </w:r>
      <w:r w:rsidR="0014429B">
        <w:rPr>
          <w:rFonts w:ascii="Times New Roman" w:hAnsi="Times New Roman"/>
          <w:sz w:val="24"/>
          <w:szCs w:val="24"/>
        </w:rPr>
        <w:t>Μελέτη Παρέμβασης</w:t>
      </w:r>
      <w:r w:rsidR="0007555B" w:rsidRPr="009E363B">
        <w:rPr>
          <w:rFonts w:ascii="Times New Roman" w:hAnsi="Times New Roman"/>
          <w:sz w:val="24"/>
          <w:szCs w:val="24"/>
        </w:rPr>
        <w:t xml:space="preserve"> αφορούσε δύο φάσεις πριν την παρέμβαση και 1 μήνα μετά την παρέμβαση, κατά τις οποίες εκτός από τη</w:t>
      </w:r>
      <w:r w:rsidR="00981335" w:rsidRPr="009E363B">
        <w:rPr>
          <w:rFonts w:ascii="Times New Roman" w:hAnsi="Times New Roman"/>
          <w:sz w:val="24"/>
          <w:szCs w:val="24"/>
        </w:rPr>
        <w:t xml:space="preserve"> </w:t>
      </w:r>
      <w:r w:rsidR="0007555B" w:rsidRPr="009E363B">
        <w:rPr>
          <w:rFonts w:ascii="Times New Roman" w:hAnsi="Times New Roman"/>
          <w:sz w:val="24"/>
          <w:szCs w:val="24"/>
        </w:rPr>
        <w:t xml:space="preserve">συμπλήρωση των ερωτηματολογίων έγιναν α) βιοχημικές αναλύσεις: σάκχαρο, ουρικό οξύ, ουρία, χοληστερίνη (LDL &amp; HDL χωριστά), </w:t>
      </w:r>
      <w:proofErr w:type="spellStart"/>
      <w:r w:rsidR="0007555B" w:rsidRPr="009E363B">
        <w:rPr>
          <w:rFonts w:ascii="Times New Roman" w:hAnsi="Times New Roman"/>
          <w:sz w:val="24"/>
          <w:szCs w:val="24"/>
        </w:rPr>
        <w:t>τριγλυκερίδια</w:t>
      </w:r>
      <w:proofErr w:type="spellEnd"/>
      <w:r w:rsidR="0007555B" w:rsidRPr="009E363B">
        <w:rPr>
          <w:rFonts w:ascii="Times New Roman" w:hAnsi="Times New Roman"/>
          <w:sz w:val="24"/>
          <w:szCs w:val="24"/>
        </w:rPr>
        <w:t xml:space="preserve">, </w:t>
      </w:r>
      <w:proofErr w:type="spellStart"/>
      <w:r w:rsidR="0007555B" w:rsidRPr="009E363B">
        <w:rPr>
          <w:rFonts w:ascii="Times New Roman" w:hAnsi="Times New Roman"/>
          <w:sz w:val="24"/>
          <w:szCs w:val="24"/>
        </w:rPr>
        <w:t>κρεατινίνη</w:t>
      </w:r>
      <w:proofErr w:type="spellEnd"/>
      <w:r w:rsidR="0007555B" w:rsidRPr="009E363B">
        <w:rPr>
          <w:rFonts w:ascii="Times New Roman" w:hAnsi="Times New Roman"/>
          <w:sz w:val="24"/>
          <w:szCs w:val="24"/>
        </w:rPr>
        <w:t xml:space="preserve">, ολική </w:t>
      </w:r>
      <w:proofErr w:type="spellStart"/>
      <w:r w:rsidR="0007555B" w:rsidRPr="009E363B">
        <w:rPr>
          <w:rFonts w:ascii="Times New Roman" w:hAnsi="Times New Roman"/>
          <w:sz w:val="24"/>
          <w:szCs w:val="24"/>
        </w:rPr>
        <w:t>χολερυθρίνη</w:t>
      </w:r>
      <w:proofErr w:type="spellEnd"/>
      <w:r w:rsidR="0007555B" w:rsidRPr="009E363B">
        <w:rPr>
          <w:rFonts w:ascii="Times New Roman" w:hAnsi="Times New Roman"/>
          <w:sz w:val="24"/>
          <w:szCs w:val="24"/>
        </w:rPr>
        <w:t xml:space="preserve">, άμεση </w:t>
      </w:r>
      <w:proofErr w:type="spellStart"/>
      <w:r w:rsidR="0007555B" w:rsidRPr="009E363B">
        <w:rPr>
          <w:rFonts w:ascii="Times New Roman" w:hAnsi="Times New Roman"/>
          <w:sz w:val="24"/>
          <w:szCs w:val="24"/>
        </w:rPr>
        <w:t>χολερυθρίνη</w:t>
      </w:r>
      <w:proofErr w:type="spellEnd"/>
      <w:r w:rsidR="0007555B" w:rsidRPr="009E363B">
        <w:rPr>
          <w:rFonts w:ascii="Times New Roman" w:hAnsi="Times New Roman"/>
          <w:sz w:val="24"/>
          <w:szCs w:val="24"/>
        </w:rPr>
        <w:t xml:space="preserve">, λευκώματα, </w:t>
      </w:r>
      <w:proofErr w:type="spellStart"/>
      <w:r w:rsidR="0007555B" w:rsidRPr="009E363B">
        <w:rPr>
          <w:rFonts w:ascii="Times New Roman" w:hAnsi="Times New Roman"/>
          <w:sz w:val="24"/>
          <w:szCs w:val="24"/>
        </w:rPr>
        <w:t>αλβουμίνη</w:t>
      </w:r>
      <w:proofErr w:type="spellEnd"/>
      <w:r w:rsidR="0007555B" w:rsidRPr="009E363B">
        <w:rPr>
          <w:rFonts w:ascii="Times New Roman" w:hAnsi="Times New Roman"/>
          <w:sz w:val="24"/>
          <w:szCs w:val="24"/>
        </w:rPr>
        <w:t>, SGOT/AST, SGPT/ALT, γ-GT, CK,</w:t>
      </w:r>
      <w:r w:rsidR="00AE181E" w:rsidRPr="009E363B">
        <w:rPr>
          <w:rFonts w:ascii="Times New Roman" w:hAnsi="Times New Roman"/>
          <w:sz w:val="24"/>
          <w:szCs w:val="24"/>
        </w:rPr>
        <w:t xml:space="preserve"> CK-ΜΒ,</w:t>
      </w:r>
      <w:r w:rsidR="0007555B" w:rsidRPr="009E363B">
        <w:rPr>
          <w:rFonts w:ascii="Times New Roman" w:hAnsi="Times New Roman"/>
          <w:sz w:val="24"/>
          <w:szCs w:val="24"/>
        </w:rPr>
        <w:t xml:space="preserve"> σίδηρος, ασβέστιο, φώσφορος, μαγνήσιο, κάλιο, νάτριο, αλκαλική </w:t>
      </w:r>
      <w:proofErr w:type="spellStart"/>
      <w:r w:rsidR="0007555B" w:rsidRPr="009E363B">
        <w:rPr>
          <w:rFonts w:ascii="Times New Roman" w:hAnsi="Times New Roman"/>
          <w:sz w:val="24"/>
          <w:szCs w:val="24"/>
        </w:rPr>
        <w:t>φωσφατάση</w:t>
      </w:r>
      <w:proofErr w:type="spellEnd"/>
      <w:r w:rsidR="0007555B" w:rsidRPr="009E363B">
        <w:rPr>
          <w:rFonts w:ascii="Times New Roman" w:hAnsi="Times New Roman"/>
          <w:sz w:val="24"/>
          <w:szCs w:val="24"/>
        </w:rPr>
        <w:t xml:space="preserve">, LDH, CRP,  β) μετρήθηκαν τα </w:t>
      </w:r>
      <w:bookmarkStart w:id="2" w:name="_Hlk81992928"/>
      <w:proofErr w:type="spellStart"/>
      <w:r w:rsidR="0007555B" w:rsidRPr="009E363B">
        <w:rPr>
          <w:rFonts w:ascii="Times New Roman" w:hAnsi="Times New Roman"/>
          <w:sz w:val="24"/>
          <w:szCs w:val="24"/>
        </w:rPr>
        <w:t>κυκλοφορούντα</w:t>
      </w:r>
      <w:proofErr w:type="spellEnd"/>
      <w:r w:rsidR="0007555B" w:rsidRPr="009E363B">
        <w:rPr>
          <w:rFonts w:ascii="Times New Roman" w:hAnsi="Times New Roman"/>
          <w:sz w:val="24"/>
          <w:szCs w:val="24"/>
        </w:rPr>
        <w:t xml:space="preserve"> επίπεδα της σεροτονίνης, και της κορτιζόλης με ELISA και γ) προσδιορίστηκε το </w:t>
      </w:r>
      <w:proofErr w:type="spellStart"/>
      <w:r w:rsidR="0007555B" w:rsidRPr="009E363B">
        <w:rPr>
          <w:rFonts w:ascii="Times New Roman" w:hAnsi="Times New Roman"/>
          <w:sz w:val="24"/>
          <w:szCs w:val="24"/>
        </w:rPr>
        <w:t>αλλήλιο</w:t>
      </w:r>
      <w:proofErr w:type="spellEnd"/>
      <w:r w:rsidR="000310AB" w:rsidRPr="009E363B">
        <w:rPr>
          <w:rFonts w:ascii="Times New Roman" w:hAnsi="Times New Roman"/>
          <w:sz w:val="24"/>
          <w:szCs w:val="24"/>
        </w:rPr>
        <w:t xml:space="preserve"> [</w:t>
      </w:r>
      <w:r w:rsidR="000310AB" w:rsidRPr="009E363B">
        <w:rPr>
          <w:rFonts w:ascii="Times New Roman" w:eastAsia="Times New Roman" w:hAnsi="Times New Roman"/>
          <w:sz w:val="24"/>
          <w:szCs w:val="24"/>
          <w:lang w:eastAsia="el-GR"/>
        </w:rPr>
        <w:t>το μακρύ (</w:t>
      </w:r>
      <w:r w:rsidR="000310AB" w:rsidRPr="009E363B">
        <w:rPr>
          <w:rFonts w:ascii="Times New Roman" w:eastAsia="Times New Roman" w:hAnsi="Times New Roman"/>
          <w:sz w:val="24"/>
          <w:szCs w:val="24"/>
          <w:lang w:val="en-US" w:eastAsia="el-GR"/>
        </w:rPr>
        <w:t>L</w:t>
      </w:r>
      <w:r w:rsidR="000310AB" w:rsidRPr="009E363B">
        <w:rPr>
          <w:rFonts w:ascii="Times New Roman" w:eastAsia="Times New Roman" w:hAnsi="Times New Roman"/>
          <w:sz w:val="24"/>
          <w:szCs w:val="24"/>
          <w:lang w:eastAsia="el-GR"/>
        </w:rPr>
        <w:t>) και το βραχύ (</w:t>
      </w:r>
      <w:r w:rsidR="000310AB" w:rsidRPr="009E363B">
        <w:rPr>
          <w:rFonts w:ascii="Times New Roman" w:eastAsia="Times New Roman" w:hAnsi="Times New Roman"/>
          <w:sz w:val="24"/>
          <w:szCs w:val="24"/>
          <w:lang w:val="en-US" w:eastAsia="el-GR"/>
        </w:rPr>
        <w:t>S</w:t>
      </w:r>
      <w:r w:rsidR="000310AB" w:rsidRPr="009E363B">
        <w:rPr>
          <w:rFonts w:ascii="Times New Roman" w:eastAsia="Times New Roman" w:hAnsi="Times New Roman"/>
          <w:sz w:val="24"/>
          <w:szCs w:val="24"/>
          <w:lang w:eastAsia="el-GR"/>
        </w:rPr>
        <w:t>)]</w:t>
      </w:r>
      <w:r w:rsidR="000310AB" w:rsidRPr="009E363B">
        <w:rPr>
          <w:rFonts w:ascii="Times New Roman" w:hAnsi="Times New Roman"/>
          <w:sz w:val="24"/>
          <w:szCs w:val="24"/>
        </w:rPr>
        <w:t xml:space="preserve"> </w:t>
      </w:r>
      <w:r w:rsidR="0007555B" w:rsidRPr="009E363B">
        <w:rPr>
          <w:rFonts w:ascii="Times New Roman" w:hAnsi="Times New Roman"/>
          <w:sz w:val="24"/>
          <w:szCs w:val="24"/>
        </w:rPr>
        <w:t xml:space="preserve"> </w:t>
      </w:r>
      <w:r w:rsidR="000310AB" w:rsidRPr="009E363B">
        <w:rPr>
          <w:rFonts w:ascii="Times New Roman" w:hAnsi="Times New Roman"/>
          <w:sz w:val="24"/>
          <w:szCs w:val="24"/>
        </w:rPr>
        <w:t xml:space="preserve">του πολυμορφισμού για τον υποκινητή του γονιδίου </w:t>
      </w:r>
      <w:r w:rsidR="00E22281" w:rsidRPr="009E363B">
        <w:rPr>
          <w:rFonts w:ascii="Times New Roman" w:hAnsi="Times New Roman"/>
          <w:sz w:val="24"/>
          <w:szCs w:val="24"/>
        </w:rPr>
        <w:t xml:space="preserve">μεταφορέα </w:t>
      </w:r>
      <w:r w:rsidR="000310AB" w:rsidRPr="009E363B">
        <w:rPr>
          <w:rFonts w:ascii="Times New Roman" w:hAnsi="Times New Roman"/>
          <w:sz w:val="24"/>
          <w:szCs w:val="24"/>
        </w:rPr>
        <w:t>της σεροτονίνης 5</w:t>
      </w:r>
      <w:r w:rsidR="000310AB" w:rsidRPr="009E363B">
        <w:rPr>
          <w:rFonts w:cs="Calibri"/>
          <w:sz w:val="24"/>
          <w:szCs w:val="24"/>
        </w:rPr>
        <w:t>‐</w:t>
      </w:r>
      <w:r w:rsidR="000310AB" w:rsidRPr="009E363B">
        <w:rPr>
          <w:rFonts w:ascii="Times New Roman" w:hAnsi="Times New Roman"/>
          <w:sz w:val="24"/>
          <w:szCs w:val="24"/>
        </w:rPr>
        <w:t xml:space="preserve">HTTLPR </w:t>
      </w:r>
      <w:bookmarkEnd w:id="2"/>
      <w:r w:rsidR="000310AB" w:rsidRPr="009E363B">
        <w:rPr>
          <w:rFonts w:ascii="Times New Roman" w:hAnsi="Times New Roman"/>
          <w:sz w:val="24"/>
          <w:szCs w:val="24"/>
        </w:rPr>
        <w:t xml:space="preserve">στο </w:t>
      </w:r>
      <w:r w:rsidR="000310AB" w:rsidRPr="009E363B">
        <w:rPr>
          <w:rFonts w:ascii="Times New Roman" w:hAnsi="Times New Roman"/>
          <w:sz w:val="24"/>
          <w:szCs w:val="24"/>
          <w:lang w:val="en-GB"/>
        </w:rPr>
        <w:t>DNA</w:t>
      </w:r>
      <w:r w:rsidR="000310AB" w:rsidRPr="009E363B">
        <w:rPr>
          <w:rFonts w:ascii="Times New Roman" w:hAnsi="Times New Roman"/>
          <w:sz w:val="24"/>
          <w:szCs w:val="24"/>
        </w:rPr>
        <w:t xml:space="preserve"> των </w:t>
      </w:r>
      <w:r w:rsidR="00E22281" w:rsidRPr="009E363B">
        <w:rPr>
          <w:rFonts w:ascii="Times New Roman" w:hAnsi="Times New Roman"/>
          <w:sz w:val="24"/>
          <w:szCs w:val="24"/>
        </w:rPr>
        <w:t xml:space="preserve">εθελοντών </w:t>
      </w:r>
      <w:r w:rsidR="000310AB" w:rsidRPr="009E363B">
        <w:rPr>
          <w:rFonts w:ascii="Times New Roman" w:hAnsi="Times New Roman"/>
          <w:sz w:val="24"/>
          <w:szCs w:val="24"/>
        </w:rPr>
        <w:t>συμμετεχόντων. Σε όλε</w:t>
      </w:r>
      <w:r w:rsidR="003425D8" w:rsidRPr="009E363B">
        <w:rPr>
          <w:rFonts w:ascii="Times New Roman" w:hAnsi="Times New Roman"/>
          <w:sz w:val="24"/>
          <w:szCs w:val="24"/>
        </w:rPr>
        <w:t>ς</w:t>
      </w:r>
      <w:r w:rsidR="000310AB" w:rsidRPr="009E363B">
        <w:rPr>
          <w:rFonts w:ascii="Times New Roman" w:hAnsi="Times New Roman"/>
          <w:sz w:val="24"/>
          <w:szCs w:val="24"/>
        </w:rPr>
        <w:t xml:space="preserve"> τις μελέτες </w:t>
      </w:r>
      <w:proofErr w:type="spellStart"/>
      <w:r w:rsidR="000310AB" w:rsidRPr="009E363B">
        <w:rPr>
          <w:rFonts w:ascii="Times New Roman" w:hAnsi="Times New Roman"/>
          <w:sz w:val="24"/>
          <w:szCs w:val="24"/>
        </w:rPr>
        <w:t>διεξή</w:t>
      </w:r>
      <w:r w:rsidR="00981335" w:rsidRPr="009E363B">
        <w:rPr>
          <w:rFonts w:ascii="Times New Roman" w:hAnsi="Times New Roman"/>
          <w:sz w:val="24"/>
          <w:szCs w:val="24"/>
        </w:rPr>
        <w:t>χ</w:t>
      </w:r>
      <w:r w:rsidR="000310AB" w:rsidRPr="009E363B">
        <w:rPr>
          <w:rFonts w:ascii="Times New Roman" w:hAnsi="Times New Roman"/>
          <w:sz w:val="24"/>
          <w:szCs w:val="24"/>
        </w:rPr>
        <w:t>θει</w:t>
      </w:r>
      <w:proofErr w:type="spellEnd"/>
      <w:r w:rsidR="000310AB" w:rsidRPr="009E363B">
        <w:rPr>
          <w:rFonts w:ascii="Times New Roman" w:hAnsi="Times New Roman"/>
          <w:sz w:val="24"/>
          <w:szCs w:val="24"/>
        </w:rPr>
        <w:t xml:space="preserve"> στατιστική ανάλυση με το στατιστικό πακέτο </w:t>
      </w:r>
      <w:r w:rsidR="00981335" w:rsidRPr="009E363B">
        <w:rPr>
          <w:rFonts w:ascii="Times New Roman" w:hAnsi="Times New Roman"/>
          <w:sz w:val="24"/>
          <w:szCs w:val="24"/>
          <w:lang w:val="en-US"/>
        </w:rPr>
        <w:t>IBM</w:t>
      </w:r>
      <w:r w:rsidR="00981335" w:rsidRPr="009E363B">
        <w:rPr>
          <w:rFonts w:ascii="Times New Roman" w:hAnsi="Times New Roman"/>
          <w:sz w:val="24"/>
          <w:szCs w:val="24"/>
        </w:rPr>
        <w:t xml:space="preserve"> </w:t>
      </w:r>
      <w:r w:rsidR="000310AB" w:rsidRPr="009E363B">
        <w:rPr>
          <w:rFonts w:ascii="Times New Roman" w:hAnsi="Times New Roman"/>
          <w:sz w:val="24"/>
          <w:szCs w:val="24"/>
          <w:lang w:val="en-GB"/>
        </w:rPr>
        <w:t>SPSS</w:t>
      </w:r>
      <w:r w:rsidR="00981335" w:rsidRPr="009E363B">
        <w:rPr>
          <w:rFonts w:ascii="Times New Roman" w:hAnsi="Times New Roman"/>
          <w:sz w:val="24"/>
          <w:szCs w:val="24"/>
        </w:rPr>
        <w:t xml:space="preserve"> </w:t>
      </w:r>
      <w:r w:rsidR="00981335" w:rsidRPr="009E363B">
        <w:rPr>
          <w:rFonts w:ascii="Times New Roman" w:hAnsi="Times New Roman"/>
          <w:sz w:val="24"/>
          <w:szCs w:val="24"/>
          <w:lang w:val="en-US"/>
        </w:rPr>
        <w:t>Statistics</w:t>
      </w:r>
      <w:r w:rsidR="000310AB" w:rsidRPr="009E363B">
        <w:rPr>
          <w:rFonts w:ascii="Times New Roman" w:hAnsi="Times New Roman"/>
          <w:sz w:val="24"/>
          <w:szCs w:val="24"/>
        </w:rPr>
        <w:t xml:space="preserve"> 26.0 και ορίστηκε το όριο σημαντικότητας με </w:t>
      </w:r>
      <w:r w:rsidR="000310AB" w:rsidRPr="009E363B">
        <w:rPr>
          <w:rFonts w:ascii="Times New Roman" w:hAnsi="Times New Roman"/>
          <w:sz w:val="24"/>
          <w:szCs w:val="24"/>
          <w:lang w:val="en-GB"/>
        </w:rPr>
        <w:t>p</w:t>
      </w:r>
      <w:r w:rsidR="000310AB" w:rsidRPr="009E363B">
        <w:rPr>
          <w:rFonts w:ascii="Times New Roman" w:hAnsi="Times New Roman"/>
          <w:sz w:val="24"/>
          <w:szCs w:val="24"/>
        </w:rPr>
        <w:t xml:space="preserve"> ≤0.05. </w:t>
      </w:r>
    </w:p>
    <w:p w14:paraId="26B907B1" w14:textId="6A6AA5A5" w:rsidR="00E824B6" w:rsidRPr="009E363B" w:rsidRDefault="002D0E0A" w:rsidP="007A6F7E">
      <w:pPr>
        <w:tabs>
          <w:tab w:val="left" w:pos="6960"/>
        </w:tabs>
        <w:spacing w:line="360" w:lineRule="auto"/>
        <w:jc w:val="both"/>
        <w:rPr>
          <w:rFonts w:ascii="Times New Roman" w:hAnsi="Times New Roman"/>
          <w:b/>
          <w:sz w:val="24"/>
          <w:szCs w:val="24"/>
        </w:rPr>
      </w:pPr>
      <w:r w:rsidRPr="009E363B">
        <w:rPr>
          <w:rFonts w:ascii="Times New Roman" w:hAnsi="Times New Roman"/>
          <w:b/>
          <w:sz w:val="24"/>
          <w:szCs w:val="24"/>
        </w:rPr>
        <w:lastRenderedPageBreak/>
        <w:t>Αποτελέσματα:</w:t>
      </w:r>
      <w:r w:rsidR="008E7D6C" w:rsidRPr="009E363B">
        <w:rPr>
          <w:rFonts w:ascii="Times New Roman" w:hAnsi="Times New Roman"/>
          <w:b/>
          <w:sz w:val="24"/>
          <w:szCs w:val="24"/>
        </w:rPr>
        <w:t xml:space="preserve"> </w:t>
      </w:r>
      <w:r w:rsidR="003425D8" w:rsidRPr="009E363B">
        <w:rPr>
          <w:rFonts w:ascii="Times New Roman" w:hAnsi="Times New Roman"/>
          <w:sz w:val="24"/>
          <w:szCs w:val="24"/>
        </w:rPr>
        <w:t xml:space="preserve">Η αξιοπιστία και η εγκυρότητα όλων των ερωτηματολογίων μαζί εξακριβώθηκε από την πιλοτική μελέτη (συντελεστής αξιοπιστίας </w:t>
      </w:r>
      <w:r w:rsidR="003425D8" w:rsidRPr="009E363B">
        <w:rPr>
          <w:rFonts w:ascii="Times New Roman" w:hAnsi="Times New Roman"/>
          <w:i/>
          <w:sz w:val="24"/>
          <w:szCs w:val="24"/>
          <w:lang w:val="en-US"/>
        </w:rPr>
        <w:t>a</w:t>
      </w:r>
      <w:r w:rsidR="003425D8" w:rsidRPr="009E363B">
        <w:rPr>
          <w:rFonts w:ascii="Times New Roman" w:hAnsi="Times New Roman"/>
          <w:sz w:val="24"/>
          <w:szCs w:val="24"/>
        </w:rPr>
        <w:t xml:space="preserve"> του </w:t>
      </w:r>
      <w:r w:rsidR="003425D8" w:rsidRPr="009E363B">
        <w:rPr>
          <w:rFonts w:ascii="Times New Roman" w:hAnsi="Times New Roman"/>
          <w:sz w:val="24"/>
          <w:szCs w:val="24"/>
          <w:lang w:val="en-US"/>
        </w:rPr>
        <w:t>Cronbach</w:t>
      </w:r>
      <w:r w:rsidR="003425D8" w:rsidRPr="009E363B">
        <w:rPr>
          <w:rFonts w:ascii="Times New Roman" w:hAnsi="Times New Roman"/>
          <w:sz w:val="24"/>
          <w:szCs w:val="24"/>
        </w:rPr>
        <w:t xml:space="preserve"> για ερωτηματολόγιο διατροφής/τρόπου ζωής 0.812, για </w:t>
      </w:r>
      <w:r w:rsidR="003425D8" w:rsidRPr="009E363B">
        <w:rPr>
          <w:rFonts w:ascii="Times New Roman" w:hAnsi="Times New Roman"/>
          <w:sz w:val="24"/>
          <w:szCs w:val="24"/>
          <w:lang w:val="en-GB"/>
        </w:rPr>
        <w:t>STAI</w:t>
      </w:r>
      <w:r w:rsidR="003425D8" w:rsidRPr="009E363B">
        <w:rPr>
          <w:rFonts w:ascii="Times New Roman" w:hAnsi="Times New Roman"/>
          <w:sz w:val="24"/>
          <w:szCs w:val="24"/>
        </w:rPr>
        <w:t>-</w:t>
      </w:r>
      <w:r w:rsidR="003425D8" w:rsidRPr="009E363B">
        <w:rPr>
          <w:rFonts w:ascii="Times New Roman" w:hAnsi="Times New Roman"/>
          <w:sz w:val="24"/>
          <w:szCs w:val="24"/>
          <w:lang w:val="en-GB"/>
        </w:rPr>
        <w:t>X</w:t>
      </w:r>
      <w:r w:rsidR="00B30D5B" w:rsidRPr="009E363B">
        <w:rPr>
          <w:rFonts w:ascii="Times New Roman" w:hAnsi="Times New Roman"/>
          <w:sz w:val="24"/>
          <w:szCs w:val="24"/>
        </w:rPr>
        <w:t>-</w:t>
      </w:r>
      <w:r w:rsidR="003425D8" w:rsidRPr="009E363B">
        <w:rPr>
          <w:rFonts w:ascii="Times New Roman" w:hAnsi="Times New Roman"/>
          <w:sz w:val="24"/>
          <w:szCs w:val="24"/>
        </w:rPr>
        <w:t xml:space="preserve">2 0.710, για </w:t>
      </w:r>
      <w:r w:rsidR="003425D8" w:rsidRPr="009E363B">
        <w:rPr>
          <w:rFonts w:ascii="Times New Roman" w:hAnsi="Times New Roman"/>
          <w:sz w:val="24"/>
          <w:szCs w:val="24"/>
          <w:lang w:val="en-GB"/>
        </w:rPr>
        <w:t>HAM</w:t>
      </w:r>
      <w:r w:rsidR="003425D8" w:rsidRPr="009E363B">
        <w:rPr>
          <w:rFonts w:ascii="Times New Roman" w:hAnsi="Times New Roman"/>
          <w:sz w:val="24"/>
          <w:szCs w:val="24"/>
        </w:rPr>
        <w:t>-</w:t>
      </w:r>
      <w:r w:rsidR="003425D8" w:rsidRPr="009E363B">
        <w:rPr>
          <w:rFonts w:ascii="Times New Roman" w:hAnsi="Times New Roman"/>
          <w:sz w:val="24"/>
          <w:szCs w:val="24"/>
          <w:lang w:val="en-GB"/>
        </w:rPr>
        <w:t>A</w:t>
      </w:r>
      <w:r w:rsidR="003425D8" w:rsidRPr="009E363B">
        <w:rPr>
          <w:rFonts w:ascii="Times New Roman" w:hAnsi="Times New Roman"/>
          <w:sz w:val="24"/>
          <w:szCs w:val="24"/>
        </w:rPr>
        <w:t xml:space="preserve"> 0.880 και για το </w:t>
      </w:r>
      <w:r w:rsidR="003425D8" w:rsidRPr="009E363B">
        <w:rPr>
          <w:rFonts w:ascii="Times New Roman" w:hAnsi="Times New Roman"/>
          <w:sz w:val="24"/>
          <w:szCs w:val="24"/>
          <w:lang w:val="en-GB"/>
        </w:rPr>
        <w:t>Brief</w:t>
      </w:r>
      <w:r w:rsidR="003425D8" w:rsidRPr="009E363B">
        <w:rPr>
          <w:rFonts w:ascii="Times New Roman" w:hAnsi="Times New Roman"/>
          <w:sz w:val="24"/>
          <w:szCs w:val="24"/>
        </w:rPr>
        <w:t xml:space="preserve"> </w:t>
      </w:r>
      <w:r w:rsidR="003425D8" w:rsidRPr="009E363B">
        <w:rPr>
          <w:rFonts w:ascii="Times New Roman" w:hAnsi="Times New Roman"/>
          <w:sz w:val="24"/>
          <w:szCs w:val="24"/>
          <w:lang w:val="en-GB"/>
        </w:rPr>
        <w:t>COPE</w:t>
      </w:r>
      <w:r w:rsidR="003425D8" w:rsidRPr="009E363B">
        <w:rPr>
          <w:rFonts w:ascii="Times New Roman" w:hAnsi="Times New Roman"/>
          <w:sz w:val="24"/>
          <w:szCs w:val="24"/>
        </w:rPr>
        <w:t xml:space="preserve"> 0.806). Η συγχρονική μ</w:t>
      </w:r>
      <w:r w:rsidR="00DD782A" w:rsidRPr="009E363B">
        <w:rPr>
          <w:rFonts w:ascii="Times New Roman" w:hAnsi="Times New Roman"/>
          <w:sz w:val="24"/>
          <w:szCs w:val="24"/>
        </w:rPr>
        <w:t>ε</w:t>
      </w:r>
      <w:r w:rsidR="003425D8" w:rsidRPr="009E363B">
        <w:rPr>
          <w:rFonts w:ascii="Times New Roman" w:hAnsi="Times New Roman"/>
          <w:sz w:val="24"/>
          <w:szCs w:val="24"/>
        </w:rPr>
        <w:t>λ</w:t>
      </w:r>
      <w:r w:rsidR="00DD782A" w:rsidRPr="009E363B">
        <w:rPr>
          <w:rFonts w:ascii="Times New Roman" w:hAnsi="Times New Roman"/>
          <w:sz w:val="24"/>
          <w:szCs w:val="24"/>
        </w:rPr>
        <w:t>έ</w:t>
      </w:r>
      <w:r w:rsidR="003425D8" w:rsidRPr="009E363B">
        <w:rPr>
          <w:rFonts w:ascii="Times New Roman" w:hAnsi="Times New Roman"/>
          <w:sz w:val="24"/>
          <w:szCs w:val="24"/>
        </w:rPr>
        <w:t>τη, ανέδειξε ότι η</w:t>
      </w:r>
      <w:r w:rsidR="008F4AA7" w:rsidRPr="009E363B">
        <w:rPr>
          <w:rFonts w:ascii="Times New Roman" w:hAnsi="Times New Roman"/>
          <w:sz w:val="24"/>
          <w:szCs w:val="24"/>
        </w:rPr>
        <w:t xml:space="preserve"> εβδομαδιαία κατανάλωση φρούτων, ντοματών, </w:t>
      </w:r>
      <w:proofErr w:type="spellStart"/>
      <w:r w:rsidR="008F4AA7" w:rsidRPr="009E363B">
        <w:rPr>
          <w:rFonts w:ascii="Times New Roman" w:hAnsi="Times New Roman"/>
          <w:sz w:val="24"/>
          <w:szCs w:val="24"/>
        </w:rPr>
        <w:t>σαλατών</w:t>
      </w:r>
      <w:proofErr w:type="spellEnd"/>
      <w:r w:rsidR="008F4AA7" w:rsidRPr="009E363B">
        <w:rPr>
          <w:rFonts w:ascii="Times New Roman" w:hAnsi="Times New Roman"/>
          <w:sz w:val="24"/>
          <w:szCs w:val="24"/>
        </w:rPr>
        <w:t xml:space="preserve"> και μαρο</w:t>
      </w:r>
      <w:r w:rsidR="007E2ED9" w:rsidRPr="009E363B">
        <w:rPr>
          <w:rFonts w:ascii="Times New Roman" w:hAnsi="Times New Roman"/>
          <w:sz w:val="24"/>
          <w:szCs w:val="24"/>
        </w:rPr>
        <w:t>υ</w:t>
      </w:r>
      <w:r w:rsidR="008F4AA7" w:rsidRPr="009E363B">
        <w:rPr>
          <w:rFonts w:ascii="Times New Roman" w:hAnsi="Times New Roman"/>
          <w:sz w:val="24"/>
          <w:szCs w:val="24"/>
        </w:rPr>
        <w:t>λι</w:t>
      </w:r>
      <w:r w:rsidR="007E2ED9" w:rsidRPr="009E363B">
        <w:rPr>
          <w:rFonts w:ascii="Times New Roman" w:hAnsi="Times New Roman"/>
          <w:sz w:val="24"/>
          <w:szCs w:val="24"/>
        </w:rPr>
        <w:t>ού</w:t>
      </w:r>
      <w:r w:rsidR="008F4AA7" w:rsidRPr="009E363B">
        <w:rPr>
          <w:rFonts w:ascii="Times New Roman" w:hAnsi="Times New Roman"/>
          <w:sz w:val="24"/>
          <w:szCs w:val="24"/>
        </w:rPr>
        <w:t>, μαζί με τη συναισθηματική/</w:t>
      </w:r>
      <w:r w:rsidR="007E2ED9" w:rsidRPr="009E363B">
        <w:rPr>
          <w:rFonts w:ascii="Times New Roman" w:hAnsi="Times New Roman"/>
          <w:sz w:val="24"/>
          <w:szCs w:val="24"/>
        </w:rPr>
        <w:t xml:space="preserve">έμπρακτη </w:t>
      </w:r>
      <w:r w:rsidR="008F4AA7" w:rsidRPr="009E363B">
        <w:rPr>
          <w:rFonts w:ascii="Times New Roman" w:hAnsi="Times New Roman"/>
          <w:sz w:val="24"/>
          <w:szCs w:val="24"/>
        </w:rPr>
        <w:t>υποστήριξη, την άρνηση/συμπεριφο</w:t>
      </w:r>
      <w:r w:rsidR="007E2ED9" w:rsidRPr="009E363B">
        <w:rPr>
          <w:rFonts w:ascii="Times New Roman" w:hAnsi="Times New Roman"/>
          <w:sz w:val="24"/>
          <w:szCs w:val="24"/>
        </w:rPr>
        <w:t>ρά</w:t>
      </w:r>
      <w:r w:rsidR="008F4AA7" w:rsidRPr="009E363B">
        <w:rPr>
          <w:rFonts w:ascii="Times New Roman" w:hAnsi="Times New Roman"/>
          <w:sz w:val="24"/>
          <w:szCs w:val="24"/>
        </w:rPr>
        <w:t xml:space="preserve"> απεμπλοκή</w:t>
      </w:r>
      <w:r w:rsidR="007E2ED9" w:rsidRPr="009E363B">
        <w:rPr>
          <w:rFonts w:ascii="Times New Roman" w:hAnsi="Times New Roman"/>
          <w:sz w:val="24"/>
          <w:szCs w:val="24"/>
        </w:rPr>
        <w:t>ς</w:t>
      </w:r>
      <w:r w:rsidR="008F4AA7" w:rsidRPr="009E363B">
        <w:rPr>
          <w:rFonts w:ascii="Times New Roman" w:hAnsi="Times New Roman"/>
          <w:sz w:val="24"/>
          <w:szCs w:val="24"/>
        </w:rPr>
        <w:t xml:space="preserve">, τη χρήση ουσιών και την </w:t>
      </w:r>
      <w:proofErr w:type="spellStart"/>
      <w:r w:rsidR="008F4AA7" w:rsidRPr="009E363B">
        <w:rPr>
          <w:rFonts w:ascii="Times New Roman" w:hAnsi="Times New Roman"/>
          <w:sz w:val="24"/>
          <w:szCs w:val="24"/>
        </w:rPr>
        <w:t>αυτο</w:t>
      </w:r>
      <w:r w:rsidR="007E2ED9" w:rsidRPr="009E363B">
        <w:rPr>
          <w:rFonts w:ascii="Times New Roman" w:hAnsi="Times New Roman"/>
          <w:sz w:val="24"/>
          <w:szCs w:val="24"/>
        </w:rPr>
        <w:t>ευθύνη</w:t>
      </w:r>
      <w:proofErr w:type="spellEnd"/>
      <w:r w:rsidR="008F4AA7" w:rsidRPr="009E363B">
        <w:rPr>
          <w:rFonts w:ascii="Times New Roman" w:hAnsi="Times New Roman"/>
          <w:sz w:val="24"/>
          <w:szCs w:val="24"/>
        </w:rPr>
        <w:t xml:space="preserve">, ήταν οι σημαντικότεροι παράγοντες πρόβλεψης των βαθμολογιών άγχους. Η θετική </w:t>
      </w:r>
      <w:r w:rsidR="007E2ED9" w:rsidRPr="009E363B">
        <w:rPr>
          <w:rFonts w:ascii="Times New Roman" w:hAnsi="Times New Roman"/>
          <w:sz w:val="24"/>
          <w:szCs w:val="24"/>
        </w:rPr>
        <w:t>επανεκτίμηση</w:t>
      </w:r>
      <w:r w:rsidR="008F4AA7" w:rsidRPr="009E363B">
        <w:rPr>
          <w:rFonts w:ascii="Times New Roman" w:hAnsi="Times New Roman"/>
          <w:sz w:val="24"/>
          <w:szCs w:val="24"/>
        </w:rPr>
        <w:t>/χιούμορ και η αποδοχή/</w:t>
      </w:r>
      <w:r w:rsidR="007E2ED9" w:rsidRPr="009E363B">
        <w:rPr>
          <w:rFonts w:ascii="Times New Roman" w:hAnsi="Times New Roman"/>
          <w:sz w:val="24"/>
          <w:szCs w:val="24"/>
        </w:rPr>
        <w:t>σ</w:t>
      </w:r>
      <w:r w:rsidR="008F4AA7" w:rsidRPr="009E363B">
        <w:rPr>
          <w:rFonts w:ascii="Times New Roman" w:hAnsi="Times New Roman"/>
          <w:sz w:val="24"/>
          <w:szCs w:val="24"/>
        </w:rPr>
        <w:t>χεδιασμός, σχετίζονται επίσης με τον θετικό παράγοντα STAI και τις μειωμένες βαθμολογίες άγχους.</w:t>
      </w:r>
      <w:r w:rsidR="006D36F7" w:rsidRPr="009E363B">
        <w:rPr>
          <w:rFonts w:ascii="Times New Roman" w:hAnsi="Times New Roman"/>
          <w:sz w:val="24"/>
          <w:szCs w:val="24"/>
        </w:rPr>
        <w:t xml:space="preserve"> Σχετικά με</w:t>
      </w:r>
      <w:r w:rsidR="000E1DF8">
        <w:rPr>
          <w:rFonts w:ascii="Times New Roman" w:hAnsi="Times New Roman"/>
          <w:sz w:val="24"/>
          <w:szCs w:val="24"/>
        </w:rPr>
        <w:t xml:space="preserve"> </w:t>
      </w:r>
      <w:r w:rsidR="00E824B6" w:rsidRPr="009E363B">
        <w:rPr>
          <w:rFonts w:ascii="Times New Roman" w:hAnsi="Times New Roman"/>
          <w:sz w:val="24"/>
          <w:szCs w:val="24"/>
        </w:rPr>
        <w:t>τα αποτελέσματα της μελέτης</w:t>
      </w:r>
      <w:r w:rsidR="000E1DF8">
        <w:rPr>
          <w:rFonts w:ascii="Times New Roman" w:hAnsi="Times New Roman"/>
          <w:sz w:val="24"/>
          <w:szCs w:val="24"/>
        </w:rPr>
        <w:t xml:space="preserve"> παρέμβασης</w:t>
      </w:r>
      <w:r w:rsidR="00E824B6" w:rsidRPr="009E363B">
        <w:rPr>
          <w:rFonts w:ascii="Times New Roman" w:hAnsi="Times New Roman"/>
          <w:sz w:val="24"/>
          <w:szCs w:val="24"/>
        </w:rPr>
        <w:t xml:space="preserve">, </w:t>
      </w:r>
      <w:r w:rsidR="006D36F7" w:rsidRPr="009E363B">
        <w:rPr>
          <w:rFonts w:ascii="Times New Roman" w:hAnsi="Times New Roman"/>
          <w:sz w:val="24"/>
          <w:szCs w:val="24"/>
        </w:rPr>
        <w:t xml:space="preserve">βρέθηκε </w:t>
      </w:r>
      <w:r w:rsidR="00E824B6" w:rsidRPr="009E363B">
        <w:rPr>
          <w:rFonts w:ascii="Times New Roman" w:hAnsi="Times New Roman"/>
          <w:sz w:val="24"/>
          <w:szCs w:val="24"/>
        </w:rPr>
        <w:t>ότι η συμμετοχή σε ένα από τα δύο προγράμματα παρέμβασης (άσκηση ή διατροφή) προκάλεσαν σημαντική μείωση του άγχους, όπως αυτό εκτιμήθηκε από το ερωτηματολόγιο για το χαρακτηριστικό STAI (</w:t>
      </w:r>
      <w:r w:rsidR="007B220A">
        <w:rPr>
          <w:rFonts w:ascii="Times New Roman" w:hAnsi="Times New Roman"/>
          <w:sz w:val="24"/>
          <w:szCs w:val="24"/>
          <w:lang w:val="en-US"/>
        </w:rPr>
        <w:t>t</w:t>
      </w:r>
      <w:proofErr w:type="spellStart"/>
      <w:r w:rsidR="00E824B6" w:rsidRPr="009E363B">
        <w:rPr>
          <w:rFonts w:ascii="Times New Roman" w:hAnsi="Times New Roman"/>
          <w:sz w:val="24"/>
          <w:szCs w:val="24"/>
        </w:rPr>
        <w:t>rait</w:t>
      </w:r>
      <w:proofErr w:type="spellEnd"/>
      <w:r w:rsidR="00E824B6" w:rsidRPr="009E363B">
        <w:rPr>
          <w:rFonts w:ascii="Times New Roman" w:hAnsi="Times New Roman"/>
          <w:sz w:val="24"/>
          <w:szCs w:val="24"/>
        </w:rPr>
        <w:t xml:space="preserve"> STAI) και το εργαλείο ΗΑΜ-Α και ότι οι βελτιώσεις αυτές ήταν σχετιζόμενες με τις παρεμβάσεις, καθώς κάποιοι παράγοντες αυτών μειώθηκαν σημαντικά μόνο στις ομάδες παρέμβασης και όχι στην ομάδα ελέγχου. Η άσκηση ήταν πιο ωφέλιμη</w:t>
      </w:r>
      <w:r w:rsidR="009F4053" w:rsidRPr="009E363B">
        <w:rPr>
          <w:rFonts w:ascii="Times New Roman" w:hAnsi="Times New Roman"/>
          <w:sz w:val="24"/>
          <w:szCs w:val="24"/>
        </w:rPr>
        <w:t>,</w:t>
      </w:r>
      <w:r w:rsidR="00E824B6" w:rsidRPr="009E363B">
        <w:rPr>
          <w:rFonts w:ascii="Times New Roman" w:hAnsi="Times New Roman"/>
          <w:sz w:val="24"/>
          <w:szCs w:val="24"/>
        </w:rPr>
        <w:t xml:space="preserve"> καθώς βελτίωσε τα επίπεδα της ουρίας, της </w:t>
      </w:r>
      <w:proofErr w:type="spellStart"/>
      <w:r w:rsidR="00E824B6" w:rsidRPr="009E363B">
        <w:rPr>
          <w:rFonts w:ascii="Times New Roman" w:hAnsi="Times New Roman"/>
          <w:sz w:val="24"/>
          <w:szCs w:val="24"/>
        </w:rPr>
        <w:t>κρεατινίνης</w:t>
      </w:r>
      <w:proofErr w:type="spellEnd"/>
      <w:r w:rsidR="00E824B6" w:rsidRPr="009E363B">
        <w:rPr>
          <w:rFonts w:ascii="Times New Roman" w:hAnsi="Times New Roman"/>
          <w:sz w:val="24"/>
          <w:szCs w:val="24"/>
        </w:rPr>
        <w:t xml:space="preserve">, των λευκωμάτων, καθώς και της ολικής και άμεσης </w:t>
      </w:r>
      <w:proofErr w:type="spellStart"/>
      <w:r w:rsidR="00E824B6" w:rsidRPr="009E363B">
        <w:rPr>
          <w:rFonts w:ascii="Times New Roman" w:hAnsi="Times New Roman"/>
          <w:sz w:val="24"/>
          <w:szCs w:val="24"/>
        </w:rPr>
        <w:t>χολερυθρί</w:t>
      </w:r>
      <w:r w:rsidR="009F4053" w:rsidRPr="009E363B">
        <w:rPr>
          <w:rFonts w:ascii="Times New Roman" w:hAnsi="Times New Roman"/>
          <w:sz w:val="24"/>
          <w:szCs w:val="24"/>
        </w:rPr>
        <w:t>νης</w:t>
      </w:r>
      <w:proofErr w:type="spellEnd"/>
      <w:r w:rsidR="009F4053" w:rsidRPr="009E363B">
        <w:rPr>
          <w:rFonts w:ascii="Times New Roman" w:hAnsi="Times New Roman"/>
          <w:sz w:val="24"/>
          <w:szCs w:val="24"/>
        </w:rPr>
        <w:t xml:space="preserve">, τα επίπεδα του </w:t>
      </w:r>
      <w:r w:rsidR="009F4053" w:rsidRPr="009E363B">
        <w:rPr>
          <w:rFonts w:ascii="Times New Roman" w:hAnsi="Times New Roman"/>
          <w:sz w:val="24"/>
          <w:szCs w:val="24"/>
          <w:lang w:val="en-GB"/>
        </w:rPr>
        <w:t>STAI</w:t>
      </w:r>
      <w:r w:rsidR="009F4053" w:rsidRPr="009E363B">
        <w:rPr>
          <w:rFonts w:ascii="Times New Roman" w:hAnsi="Times New Roman"/>
          <w:sz w:val="24"/>
          <w:szCs w:val="24"/>
        </w:rPr>
        <w:t xml:space="preserve"> και του </w:t>
      </w:r>
      <w:r w:rsidR="009F4053" w:rsidRPr="009E363B">
        <w:rPr>
          <w:rFonts w:ascii="Times New Roman" w:hAnsi="Times New Roman"/>
          <w:sz w:val="24"/>
          <w:szCs w:val="24"/>
          <w:lang w:val="en-GB"/>
        </w:rPr>
        <w:t>HAM</w:t>
      </w:r>
      <w:r w:rsidR="009F4053" w:rsidRPr="009E363B">
        <w:rPr>
          <w:rFonts w:ascii="Times New Roman" w:hAnsi="Times New Roman"/>
          <w:sz w:val="24"/>
          <w:szCs w:val="24"/>
        </w:rPr>
        <w:t>-</w:t>
      </w:r>
      <w:r w:rsidR="009F4053" w:rsidRPr="009E363B">
        <w:rPr>
          <w:rFonts w:ascii="Times New Roman" w:hAnsi="Times New Roman"/>
          <w:sz w:val="24"/>
          <w:szCs w:val="24"/>
          <w:lang w:val="en-GB"/>
        </w:rPr>
        <w:t>A</w:t>
      </w:r>
      <w:r w:rsidR="009F4053" w:rsidRPr="009E363B">
        <w:rPr>
          <w:rFonts w:ascii="Times New Roman" w:hAnsi="Times New Roman"/>
          <w:sz w:val="24"/>
          <w:szCs w:val="24"/>
        </w:rPr>
        <w:t xml:space="preserve"> και αύξησε τη χρήση της θετικής επανεκτίμησης</w:t>
      </w:r>
      <w:r w:rsidR="00A55956" w:rsidRPr="00A55956">
        <w:rPr>
          <w:rFonts w:ascii="Times New Roman" w:hAnsi="Times New Roman"/>
          <w:sz w:val="24"/>
          <w:szCs w:val="24"/>
        </w:rPr>
        <w:t>/</w:t>
      </w:r>
      <w:r w:rsidR="009F4053" w:rsidRPr="009E363B">
        <w:rPr>
          <w:rFonts w:ascii="Times New Roman" w:hAnsi="Times New Roman"/>
          <w:sz w:val="24"/>
          <w:szCs w:val="24"/>
        </w:rPr>
        <w:t>χιούμορ και της αποδοχής</w:t>
      </w:r>
      <w:r w:rsidR="00A55956" w:rsidRPr="00A55956">
        <w:rPr>
          <w:rFonts w:ascii="Times New Roman" w:hAnsi="Times New Roman"/>
          <w:sz w:val="24"/>
          <w:szCs w:val="24"/>
        </w:rPr>
        <w:t>/</w:t>
      </w:r>
      <w:r w:rsidR="009F4053" w:rsidRPr="009E363B">
        <w:rPr>
          <w:rFonts w:ascii="Times New Roman" w:hAnsi="Times New Roman"/>
          <w:sz w:val="24"/>
          <w:szCs w:val="24"/>
        </w:rPr>
        <w:t xml:space="preserve">σχεδιασμού. Η διατροφική παρέμβαση επίσης βελτίωσε τα επίπεδα της </w:t>
      </w:r>
      <w:proofErr w:type="spellStart"/>
      <w:r w:rsidR="009F4053" w:rsidRPr="009E363B">
        <w:rPr>
          <w:rFonts w:ascii="Times New Roman" w:hAnsi="Times New Roman"/>
          <w:sz w:val="24"/>
          <w:szCs w:val="24"/>
        </w:rPr>
        <w:t>κρεατινίνης</w:t>
      </w:r>
      <w:proofErr w:type="spellEnd"/>
      <w:r w:rsidR="009F4053" w:rsidRPr="009E363B">
        <w:rPr>
          <w:rFonts w:ascii="Times New Roman" w:hAnsi="Times New Roman"/>
          <w:sz w:val="24"/>
          <w:szCs w:val="24"/>
        </w:rPr>
        <w:t xml:space="preserve"> και της άμεσης </w:t>
      </w:r>
      <w:proofErr w:type="spellStart"/>
      <w:r w:rsidR="009F4053" w:rsidRPr="009E363B">
        <w:rPr>
          <w:rFonts w:ascii="Times New Roman" w:hAnsi="Times New Roman"/>
          <w:sz w:val="24"/>
          <w:szCs w:val="24"/>
        </w:rPr>
        <w:t>χολερυθρίνης</w:t>
      </w:r>
      <w:proofErr w:type="spellEnd"/>
      <w:r w:rsidR="009F4053" w:rsidRPr="009E363B">
        <w:rPr>
          <w:rFonts w:ascii="Times New Roman" w:hAnsi="Times New Roman"/>
          <w:sz w:val="24"/>
          <w:szCs w:val="24"/>
        </w:rPr>
        <w:t xml:space="preserve">, τα επίπεδα του </w:t>
      </w:r>
      <w:r w:rsidR="009F4053" w:rsidRPr="009E363B">
        <w:rPr>
          <w:rFonts w:ascii="Times New Roman" w:hAnsi="Times New Roman"/>
          <w:sz w:val="24"/>
          <w:szCs w:val="24"/>
          <w:lang w:val="en-GB"/>
        </w:rPr>
        <w:t>STAI</w:t>
      </w:r>
      <w:r w:rsidR="009F4053" w:rsidRPr="009E363B">
        <w:rPr>
          <w:rFonts w:ascii="Times New Roman" w:hAnsi="Times New Roman"/>
          <w:sz w:val="24"/>
          <w:szCs w:val="24"/>
        </w:rPr>
        <w:t xml:space="preserve"> και του </w:t>
      </w:r>
      <w:r w:rsidR="009F4053" w:rsidRPr="009E363B">
        <w:rPr>
          <w:rFonts w:ascii="Times New Roman" w:hAnsi="Times New Roman"/>
          <w:sz w:val="24"/>
          <w:szCs w:val="24"/>
          <w:lang w:val="en-GB"/>
        </w:rPr>
        <w:t>HAM</w:t>
      </w:r>
      <w:r w:rsidR="009F4053" w:rsidRPr="009E363B">
        <w:rPr>
          <w:rFonts w:ascii="Times New Roman" w:hAnsi="Times New Roman"/>
          <w:sz w:val="24"/>
          <w:szCs w:val="24"/>
        </w:rPr>
        <w:t>-</w:t>
      </w:r>
      <w:r w:rsidR="009F4053" w:rsidRPr="009E363B">
        <w:rPr>
          <w:rFonts w:ascii="Times New Roman" w:hAnsi="Times New Roman"/>
          <w:sz w:val="24"/>
          <w:szCs w:val="24"/>
          <w:lang w:val="en-GB"/>
        </w:rPr>
        <w:t>A</w:t>
      </w:r>
      <w:r w:rsidR="009F4053" w:rsidRPr="009E363B">
        <w:rPr>
          <w:rFonts w:ascii="Times New Roman" w:hAnsi="Times New Roman"/>
          <w:sz w:val="24"/>
          <w:szCs w:val="24"/>
        </w:rPr>
        <w:t xml:space="preserve"> και αύξησε τη χρήση της θετικής επανεκτίμησης</w:t>
      </w:r>
      <w:r w:rsidR="00A55956" w:rsidRPr="00C86A04">
        <w:rPr>
          <w:rFonts w:ascii="Times New Roman" w:hAnsi="Times New Roman"/>
          <w:sz w:val="24"/>
          <w:szCs w:val="24"/>
        </w:rPr>
        <w:t>/</w:t>
      </w:r>
      <w:r w:rsidR="009F4053" w:rsidRPr="009E363B">
        <w:rPr>
          <w:rFonts w:ascii="Times New Roman" w:hAnsi="Times New Roman"/>
          <w:sz w:val="24"/>
          <w:szCs w:val="24"/>
        </w:rPr>
        <w:t xml:space="preserve">χιούμορ. Επιπλέον, οι φορείς του L </w:t>
      </w:r>
      <w:proofErr w:type="spellStart"/>
      <w:r w:rsidR="009F4053" w:rsidRPr="009E363B">
        <w:rPr>
          <w:rFonts w:ascii="Times New Roman" w:hAnsi="Times New Roman"/>
          <w:sz w:val="24"/>
          <w:szCs w:val="24"/>
        </w:rPr>
        <w:t>αλληλίου</w:t>
      </w:r>
      <w:proofErr w:type="spellEnd"/>
      <w:r w:rsidR="009F4053" w:rsidRPr="009E363B">
        <w:rPr>
          <w:rFonts w:ascii="Times New Roman" w:hAnsi="Times New Roman"/>
          <w:sz w:val="24"/>
          <w:szCs w:val="24"/>
        </w:rPr>
        <w:t xml:space="preserve"> που ακολούθησαν την άσκηση έκαναν μεγαλύτερη χρήση της θετικής επανεκτίμησης/χιούμορ μετά την παρέμβαση και σε σύγκριση με την ομάδα της διατροφ</w:t>
      </w:r>
      <w:r w:rsidR="00350B95" w:rsidRPr="009E363B">
        <w:rPr>
          <w:rFonts w:ascii="Times New Roman" w:hAnsi="Times New Roman"/>
          <w:sz w:val="24"/>
          <w:szCs w:val="24"/>
        </w:rPr>
        <w:t>ής</w:t>
      </w:r>
      <w:r w:rsidR="009F4053" w:rsidRPr="009E363B">
        <w:rPr>
          <w:rFonts w:ascii="Times New Roman" w:hAnsi="Times New Roman"/>
          <w:sz w:val="24"/>
          <w:szCs w:val="24"/>
        </w:rPr>
        <w:t xml:space="preserve">, αναδεικνύοντας την ευεργετική συνέργεια του γονότυπου </w:t>
      </w:r>
      <w:r w:rsidR="00350B95" w:rsidRPr="009E363B">
        <w:rPr>
          <w:rFonts w:ascii="Times New Roman" w:hAnsi="Times New Roman"/>
          <w:sz w:val="24"/>
          <w:szCs w:val="24"/>
        </w:rPr>
        <w:t xml:space="preserve">ανάλογα </w:t>
      </w:r>
      <w:r w:rsidR="009F4053" w:rsidRPr="009E363B">
        <w:rPr>
          <w:rFonts w:ascii="Times New Roman" w:hAnsi="Times New Roman"/>
          <w:sz w:val="24"/>
          <w:szCs w:val="24"/>
        </w:rPr>
        <w:t xml:space="preserve">με το είδος της παρέμβασης. Παρόλο λοιπόν που το S </w:t>
      </w:r>
      <w:proofErr w:type="spellStart"/>
      <w:r w:rsidR="009F4053" w:rsidRPr="009E363B">
        <w:rPr>
          <w:rFonts w:ascii="Times New Roman" w:hAnsi="Times New Roman"/>
          <w:sz w:val="24"/>
          <w:szCs w:val="24"/>
        </w:rPr>
        <w:t>αλλήλιο</w:t>
      </w:r>
      <w:proofErr w:type="spellEnd"/>
      <w:r w:rsidR="009F4053" w:rsidRPr="009E363B">
        <w:rPr>
          <w:rFonts w:ascii="Times New Roman" w:hAnsi="Times New Roman"/>
          <w:sz w:val="24"/>
          <w:szCs w:val="24"/>
        </w:rPr>
        <w:t xml:space="preserve"> συσχετίστηκε με δυσμενέστερα ως προς το άγχος χαρακτηριστικά (υψηλότερα επίπεδα </w:t>
      </w:r>
      <w:r w:rsidR="009F4053" w:rsidRPr="009E363B">
        <w:rPr>
          <w:rFonts w:ascii="Times New Roman" w:hAnsi="Times New Roman"/>
          <w:sz w:val="24"/>
          <w:szCs w:val="24"/>
          <w:lang w:val="en-GB"/>
        </w:rPr>
        <w:t>STAI</w:t>
      </w:r>
      <w:r w:rsidR="009F4053" w:rsidRPr="009E363B">
        <w:rPr>
          <w:rFonts w:ascii="Times New Roman" w:hAnsi="Times New Roman"/>
          <w:sz w:val="24"/>
          <w:szCs w:val="24"/>
        </w:rPr>
        <w:t xml:space="preserve"> και αρνητικού </w:t>
      </w:r>
      <w:r w:rsidR="009F4053" w:rsidRPr="009E363B">
        <w:rPr>
          <w:rFonts w:ascii="Times New Roman" w:hAnsi="Times New Roman"/>
          <w:sz w:val="24"/>
          <w:szCs w:val="24"/>
          <w:lang w:val="en-GB"/>
        </w:rPr>
        <w:t>STAI</w:t>
      </w:r>
      <w:r w:rsidR="006256E8" w:rsidRPr="009E363B">
        <w:rPr>
          <w:rFonts w:ascii="Times New Roman" w:hAnsi="Times New Roman"/>
          <w:sz w:val="24"/>
          <w:szCs w:val="24"/>
        </w:rPr>
        <w:t>) και υψηλότερη χρήση της άρνησης/συμπεριφορά απεμπλοκής</w:t>
      </w:r>
      <w:r w:rsidR="009F4053" w:rsidRPr="009E363B">
        <w:rPr>
          <w:rFonts w:ascii="Times New Roman" w:hAnsi="Times New Roman"/>
          <w:sz w:val="24"/>
          <w:szCs w:val="24"/>
        </w:rPr>
        <w:t xml:space="preserve"> στους συμμετέχοντες της παρούσας μελέτης, αυτά μπόρεσαν</w:t>
      </w:r>
      <w:r w:rsidR="00F17E4D" w:rsidRPr="009E363B">
        <w:rPr>
          <w:rFonts w:ascii="Times New Roman" w:hAnsi="Times New Roman"/>
          <w:sz w:val="24"/>
          <w:szCs w:val="24"/>
        </w:rPr>
        <w:t xml:space="preserve"> </w:t>
      </w:r>
      <w:r w:rsidR="009F4053" w:rsidRPr="009E363B">
        <w:rPr>
          <w:rFonts w:ascii="Times New Roman" w:hAnsi="Times New Roman"/>
          <w:sz w:val="24"/>
          <w:szCs w:val="24"/>
        </w:rPr>
        <w:t>να μετριαστούν και στην περίπτωση των ατόμων των δύο παρεμβάσεων να μειωθούν σημαντικά σε σύγκριση με την ομάδα ελέγχου.</w:t>
      </w:r>
    </w:p>
    <w:p w14:paraId="54976B4B" w14:textId="2DD42AC6" w:rsidR="008F4AA7" w:rsidRPr="009E363B" w:rsidRDefault="002D0E0A" w:rsidP="007A6F7E">
      <w:pPr>
        <w:tabs>
          <w:tab w:val="left" w:pos="6960"/>
        </w:tabs>
        <w:spacing w:line="360" w:lineRule="auto"/>
        <w:jc w:val="both"/>
        <w:rPr>
          <w:rFonts w:ascii="Times New Roman" w:hAnsi="Times New Roman"/>
          <w:b/>
          <w:sz w:val="24"/>
          <w:szCs w:val="24"/>
        </w:rPr>
      </w:pPr>
      <w:r w:rsidRPr="009E363B">
        <w:rPr>
          <w:rFonts w:ascii="Times New Roman" w:hAnsi="Times New Roman"/>
          <w:b/>
          <w:sz w:val="24"/>
          <w:szCs w:val="24"/>
        </w:rPr>
        <w:t>Συμπεράσματα:</w:t>
      </w:r>
      <w:r w:rsidR="008E7D6C" w:rsidRPr="009E363B">
        <w:rPr>
          <w:rFonts w:ascii="Times New Roman" w:hAnsi="Times New Roman"/>
          <w:b/>
          <w:sz w:val="24"/>
          <w:szCs w:val="24"/>
        </w:rPr>
        <w:t xml:space="preserve"> </w:t>
      </w:r>
      <w:r w:rsidR="008F4AA7" w:rsidRPr="009E363B">
        <w:rPr>
          <w:rFonts w:ascii="Times New Roman" w:hAnsi="Times New Roman"/>
          <w:sz w:val="24"/>
          <w:szCs w:val="24"/>
        </w:rPr>
        <w:t xml:space="preserve">Οι υγιεινές διατροφικές συνήθειες, που συνίστανται από την κατανάλωση </w:t>
      </w:r>
      <w:proofErr w:type="spellStart"/>
      <w:r w:rsidR="008F4AA7" w:rsidRPr="009E363B">
        <w:rPr>
          <w:rFonts w:ascii="Times New Roman" w:hAnsi="Times New Roman"/>
          <w:sz w:val="24"/>
          <w:szCs w:val="24"/>
        </w:rPr>
        <w:t>σαλατών</w:t>
      </w:r>
      <w:proofErr w:type="spellEnd"/>
      <w:r w:rsidR="008F4AA7" w:rsidRPr="009E363B">
        <w:rPr>
          <w:rFonts w:ascii="Times New Roman" w:hAnsi="Times New Roman"/>
          <w:sz w:val="24"/>
          <w:szCs w:val="24"/>
        </w:rPr>
        <w:t xml:space="preserve"> και φρούτων, σε συνδυασμό με τις προσαρμοστικές στρατηγικές αντιμετώπισης, όπως η θετική </w:t>
      </w:r>
      <w:r w:rsidR="00BB36F2" w:rsidRPr="009E363B">
        <w:rPr>
          <w:rFonts w:ascii="Times New Roman" w:hAnsi="Times New Roman"/>
          <w:sz w:val="24"/>
          <w:szCs w:val="24"/>
        </w:rPr>
        <w:t>επανεκτίμηση</w:t>
      </w:r>
      <w:r w:rsidR="008F4AA7" w:rsidRPr="009E363B">
        <w:rPr>
          <w:rFonts w:ascii="Times New Roman" w:hAnsi="Times New Roman"/>
          <w:sz w:val="24"/>
          <w:szCs w:val="24"/>
        </w:rPr>
        <w:t>/χιούμορ και η</w:t>
      </w:r>
      <w:r w:rsidR="00ED5438" w:rsidRPr="009E363B">
        <w:rPr>
          <w:rFonts w:ascii="Times New Roman" w:hAnsi="Times New Roman"/>
          <w:sz w:val="24"/>
          <w:szCs w:val="24"/>
        </w:rPr>
        <w:t xml:space="preserve"> </w:t>
      </w:r>
      <w:r w:rsidR="00ED5438" w:rsidRPr="009E363B">
        <w:rPr>
          <w:rFonts w:ascii="Times New Roman" w:hAnsi="Times New Roman"/>
          <w:sz w:val="24"/>
          <w:szCs w:val="24"/>
        </w:rPr>
        <w:lastRenderedPageBreak/>
        <w:t>αποδοχή/σχεδιασμός</w:t>
      </w:r>
      <w:r w:rsidR="008F4AA7" w:rsidRPr="009E363B">
        <w:rPr>
          <w:rFonts w:ascii="Times New Roman" w:hAnsi="Times New Roman"/>
          <w:sz w:val="24"/>
          <w:szCs w:val="24"/>
        </w:rPr>
        <w:t>, μπορούν να δώσουν την πιο βαθιά βελτίωση στα επίπεδα άγχους</w:t>
      </w:r>
      <w:r w:rsidR="005B6218" w:rsidRPr="009E363B">
        <w:rPr>
          <w:rFonts w:ascii="Times New Roman" w:hAnsi="Times New Roman"/>
          <w:sz w:val="24"/>
          <w:szCs w:val="24"/>
        </w:rPr>
        <w:t>/στρες</w:t>
      </w:r>
      <w:r w:rsidR="008F4AA7" w:rsidRPr="009E363B">
        <w:rPr>
          <w:rFonts w:ascii="Times New Roman" w:hAnsi="Times New Roman"/>
          <w:sz w:val="24"/>
          <w:szCs w:val="24"/>
        </w:rPr>
        <w:t xml:space="preserve"> ενός υγιούς πληθυσμού στην Πελοπόννησο.</w:t>
      </w:r>
      <w:r w:rsidR="009F4053" w:rsidRPr="009E363B">
        <w:rPr>
          <w:rFonts w:ascii="Times New Roman" w:hAnsi="Times New Roman"/>
          <w:sz w:val="24"/>
          <w:szCs w:val="24"/>
        </w:rPr>
        <w:t xml:space="preserve"> </w:t>
      </w:r>
      <w:r w:rsidR="006256E8" w:rsidRPr="009E363B">
        <w:rPr>
          <w:rFonts w:ascii="Times New Roman" w:hAnsi="Times New Roman"/>
          <w:sz w:val="24"/>
          <w:szCs w:val="24"/>
        </w:rPr>
        <w:t>Η άσκηση φάνηκε να είναι πιο ωφέλιμη, καθώς επηρέασε περισσότερες παραμέτρους σε σύγκριση με τη</w:t>
      </w:r>
      <w:r w:rsidR="004564CE" w:rsidRPr="009E363B">
        <w:rPr>
          <w:rFonts w:ascii="Times New Roman" w:hAnsi="Times New Roman"/>
          <w:sz w:val="24"/>
          <w:szCs w:val="24"/>
        </w:rPr>
        <w:t xml:space="preserve"> </w:t>
      </w:r>
      <w:r w:rsidR="006256E8" w:rsidRPr="009E363B">
        <w:rPr>
          <w:rFonts w:ascii="Times New Roman" w:hAnsi="Times New Roman"/>
          <w:sz w:val="24"/>
          <w:szCs w:val="24"/>
        </w:rPr>
        <w:t>διατροφή και οι βελτιώσεις αφορούσαν τόσο παράγοντες του μεταβολισμού, όσο και τους θετικούς παράγοντες της διαχείρισης του άγχους</w:t>
      </w:r>
      <w:r w:rsidR="00F73A9E" w:rsidRPr="009E363B">
        <w:rPr>
          <w:rFonts w:ascii="Times New Roman" w:hAnsi="Times New Roman"/>
          <w:sz w:val="24"/>
          <w:szCs w:val="24"/>
        </w:rPr>
        <w:t>/στρες</w:t>
      </w:r>
      <w:r w:rsidR="006256E8" w:rsidRPr="009E363B">
        <w:rPr>
          <w:rFonts w:ascii="Times New Roman" w:hAnsi="Times New Roman"/>
          <w:sz w:val="24"/>
          <w:szCs w:val="24"/>
        </w:rPr>
        <w:t xml:space="preserve">. </w:t>
      </w:r>
      <w:r w:rsidR="009F4053" w:rsidRPr="009E363B">
        <w:rPr>
          <w:rFonts w:ascii="Times New Roman" w:hAnsi="Times New Roman"/>
          <w:sz w:val="24"/>
          <w:szCs w:val="24"/>
        </w:rPr>
        <w:t xml:space="preserve">Παράλληλα, η παρουσία του L </w:t>
      </w:r>
      <w:proofErr w:type="spellStart"/>
      <w:r w:rsidR="009F4053" w:rsidRPr="009E363B">
        <w:rPr>
          <w:rFonts w:ascii="Times New Roman" w:hAnsi="Times New Roman"/>
          <w:sz w:val="24"/>
          <w:szCs w:val="24"/>
        </w:rPr>
        <w:t>αλληλόμορφου</w:t>
      </w:r>
      <w:proofErr w:type="spellEnd"/>
      <w:r w:rsidR="009F4053" w:rsidRPr="009E363B">
        <w:rPr>
          <w:rFonts w:ascii="Times New Roman" w:hAnsi="Times New Roman"/>
          <w:sz w:val="24"/>
          <w:szCs w:val="24"/>
        </w:rPr>
        <w:t xml:space="preserve"> για τον πολυμορφισμό</w:t>
      </w:r>
      <w:r w:rsidR="00C86A04" w:rsidRPr="00C86A04">
        <w:rPr>
          <w:rFonts w:ascii="Times New Roman" w:hAnsi="Times New Roman"/>
          <w:sz w:val="24"/>
          <w:szCs w:val="24"/>
        </w:rPr>
        <w:t xml:space="preserve"> </w:t>
      </w:r>
      <w:r w:rsidR="009F4053" w:rsidRPr="009E363B">
        <w:rPr>
          <w:rFonts w:ascii="Times New Roman" w:hAnsi="Times New Roman"/>
          <w:sz w:val="24"/>
          <w:szCs w:val="24"/>
        </w:rPr>
        <w:t>5-HTTLP</w:t>
      </w:r>
      <w:r w:rsidR="00834784" w:rsidRPr="009E363B">
        <w:rPr>
          <w:rFonts w:ascii="Times New Roman" w:hAnsi="Times New Roman"/>
          <w:sz w:val="24"/>
          <w:szCs w:val="24"/>
        </w:rPr>
        <w:t>R</w:t>
      </w:r>
      <w:r w:rsidR="00C86A04" w:rsidRPr="00C86A04">
        <w:rPr>
          <w:rFonts w:ascii="Times New Roman" w:hAnsi="Times New Roman"/>
          <w:sz w:val="24"/>
          <w:szCs w:val="24"/>
        </w:rPr>
        <w:t xml:space="preserve">, </w:t>
      </w:r>
      <w:r w:rsidR="009F4053" w:rsidRPr="009E363B">
        <w:rPr>
          <w:rFonts w:ascii="Times New Roman" w:hAnsi="Times New Roman"/>
          <w:sz w:val="24"/>
          <w:szCs w:val="24"/>
        </w:rPr>
        <w:t>προσέδωσε μεγαλύτερη βελτίωση στην παρέμβαση της άσκησης, αυξάνοντας σημαντικότερα τη χρήση της θετικής επανεκτίμησης/χιού</w:t>
      </w:r>
      <w:r w:rsidR="006256E8" w:rsidRPr="009E363B">
        <w:rPr>
          <w:rFonts w:ascii="Times New Roman" w:hAnsi="Times New Roman"/>
          <w:sz w:val="24"/>
          <w:szCs w:val="24"/>
        </w:rPr>
        <w:t>μορ.</w:t>
      </w:r>
      <w:r w:rsidR="00F73A9E" w:rsidRPr="009E363B">
        <w:rPr>
          <w:rFonts w:ascii="Times New Roman" w:hAnsi="Times New Roman"/>
          <w:sz w:val="24"/>
          <w:szCs w:val="24"/>
        </w:rPr>
        <w:t xml:space="preserve"> </w:t>
      </w:r>
      <w:r w:rsidR="009F4053" w:rsidRPr="009E363B">
        <w:rPr>
          <w:rFonts w:ascii="Times New Roman" w:hAnsi="Times New Roman"/>
          <w:sz w:val="24"/>
          <w:szCs w:val="24"/>
        </w:rPr>
        <w:t xml:space="preserve">Αντίστοιχα, επιβεβαιώθηκε η συσχέτιση του S </w:t>
      </w:r>
      <w:proofErr w:type="spellStart"/>
      <w:r w:rsidR="009F4053" w:rsidRPr="009E363B">
        <w:rPr>
          <w:rFonts w:ascii="Times New Roman" w:hAnsi="Times New Roman"/>
          <w:sz w:val="24"/>
          <w:szCs w:val="24"/>
        </w:rPr>
        <w:t>αλληλίου</w:t>
      </w:r>
      <w:proofErr w:type="spellEnd"/>
      <w:r w:rsidR="009F4053" w:rsidRPr="009E363B">
        <w:rPr>
          <w:rFonts w:ascii="Times New Roman" w:hAnsi="Times New Roman"/>
          <w:sz w:val="24"/>
          <w:szCs w:val="24"/>
        </w:rPr>
        <w:t xml:space="preserve"> με δυσμενέστερα ως προς το άγχος χαρακτηριστικά, ωστόσο ακόμα και στα άτομα αυτά δε μειώθηκε η ικανότητ</w:t>
      </w:r>
      <w:r w:rsidR="00834784" w:rsidRPr="009E363B">
        <w:rPr>
          <w:rFonts w:ascii="Times New Roman" w:hAnsi="Times New Roman"/>
          <w:sz w:val="24"/>
          <w:szCs w:val="24"/>
        </w:rPr>
        <w:t>ά</w:t>
      </w:r>
      <w:r w:rsidR="009F4053" w:rsidRPr="009E363B">
        <w:rPr>
          <w:rFonts w:ascii="Times New Roman" w:hAnsi="Times New Roman"/>
          <w:sz w:val="24"/>
          <w:szCs w:val="24"/>
        </w:rPr>
        <w:t xml:space="preserve"> τους να βελτιώσουν το άγχος τους με τις παρεμβάσεις της άσκησης και της διατροφής. </w:t>
      </w:r>
      <w:r w:rsidR="006256E8" w:rsidRPr="009E363B">
        <w:rPr>
          <w:rFonts w:ascii="Times New Roman" w:hAnsi="Times New Roman"/>
          <w:sz w:val="24"/>
          <w:szCs w:val="24"/>
        </w:rPr>
        <w:t>Η παρούσα μελέτη, αναδεικνύει την ικανότητα της απαρτίωσης των ατόμων με εργαλεία ωφέλιμα ως προς την υγεία τους, όπως ήπιες αλλαγές στη διατροφή και την άσκηση, για τη βελτίωση και τη χρήση θετικότερων, ως προς το καθημερινό άγχος</w:t>
      </w:r>
      <w:r w:rsidR="00F73A9E" w:rsidRPr="009E363B">
        <w:rPr>
          <w:rFonts w:ascii="Times New Roman" w:hAnsi="Times New Roman"/>
          <w:sz w:val="24"/>
          <w:szCs w:val="24"/>
        </w:rPr>
        <w:t>/στρες</w:t>
      </w:r>
      <w:r w:rsidR="006256E8" w:rsidRPr="009E363B">
        <w:rPr>
          <w:rFonts w:ascii="Times New Roman" w:hAnsi="Times New Roman"/>
          <w:sz w:val="24"/>
          <w:szCs w:val="24"/>
        </w:rPr>
        <w:t>, τρόπων διαχείρισης, ακόμα και σε ῾ευαίσθητα γενετικά῾ άτομα.</w:t>
      </w:r>
    </w:p>
    <w:p w14:paraId="37F0F5E3" w14:textId="7D89FF3E" w:rsidR="00931957" w:rsidRPr="009E363B" w:rsidRDefault="002D0E0A" w:rsidP="007A6F7E">
      <w:pPr>
        <w:tabs>
          <w:tab w:val="left" w:pos="6960"/>
        </w:tabs>
        <w:spacing w:line="360" w:lineRule="auto"/>
        <w:jc w:val="both"/>
        <w:rPr>
          <w:rFonts w:ascii="Times New Roman" w:hAnsi="Times New Roman"/>
          <w:sz w:val="24"/>
          <w:szCs w:val="24"/>
        </w:rPr>
      </w:pPr>
      <w:r w:rsidRPr="009E363B">
        <w:rPr>
          <w:rFonts w:ascii="Times New Roman" w:hAnsi="Times New Roman"/>
          <w:b/>
          <w:sz w:val="24"/>
          <w:szCs w:val="24"/>
        </w:rPr>
        <w:t xml:space="preserve">Λέξεις κλειδιά: </w:t>
      </w:r>
      <w:r w:rsidRPr="009E363B">
        <w:rPr>
          <w:rFonts w:ascii="Times New Roman" w:hAnsi="Times New Roman"/>
          <w:sz w:val="24"/>
          <w:szCs w:val="24"/>
        </w:rPr>
        <w:t>ά</w:t>
      </w:r>
      <w:r w:rsidR="004D7DCA" w:rsidRPr="009E363B">
        <w:rPr>
          <w:rFonts w:ascii="Times New Roman" w:hAnsi="Times New Roman"/>
          <w:sz w:val="24"/>
          <w:szCs w:val="24"/>
        </w:rPr>
        <w:t>γχος, στρες, διατροφή, φυσική δραστηριότητα,</w:t>
      </w:r>
      <w:r w:rsidR="008B6E89" w:rsidRPr="009E363B">
        <w:rPr>
          <w:rFonts w:ascii="Times New Roman" w:hAnsi="Times New Roman"/>
          <w:sz w:val="24"/>
          <w:szCs w:val="24"/>
        </w:rPr>
        <w:t xml:space="preserve"> πολυμορφισμός</w:t>
      </w:r>
      <w:r w:rsidR="00152CBF">
        <w:rPr>
          <w:rFonts w:ascii="Times New Roman" w:hAnsi="Times New Roman"/>
          <w:sz w:val="24"/>
          <w:szCs w:val="24"/>
        </w:rPr>
        <w:t xml:space="preserve"> του υποκινητή του γονιδίου μεταφορέα σεροτονίνης</w:t>
      </w:r>
      <w:r w:rsidR="008B6E89" w:rsidRPr="009E363B">
        <w:rPr>
          <w:rFonts w:ascii="Times New Roman" w:hAnsi="Times New Roman"/>
          <w:sz w:val="24"/>
          <w:szCs w:val="24"/>
        </w:rPr>
        <w:t>,</w:t>
      </w:r>
      <w:r w:rsidR="004D7DCA" w:rsidRPr="009E363B">
        <w:rPr>
          <w:rFonts w:ascii="Times New Roman" w:hAnsi="Times New Roman"/>
          <w:sz w:val="24"/>
          <w:szCs w:val="24"/>
        </w:rPr>
        <w:t xml:space="preserve"> </w:t>
      </w:r>
      <w:r w:rsidR="004A5630">
        <w:rPr>
          <w:rFonts w:ascii="Times New Roman" w:hAnsi="Times New Roman"/>
          <w:sz w:val="24"/>
          <w:szCs w:val="24"/>
        </w:rPr>
        <w:t>στρατηγικές</w:t>
      </w:r>
      <w:r w:rsidR="004D7DCA" w:rsidRPr="009E363B">
        <w:rPr>
          <w:rFonts w:ascii="Times New Roman" w:hAnsi="Times New Roman"/>
          <w:sz w:val="24"/>
          <w:szCs w:val="24"/>
        </w:rPr>
        <w:t xml:space="preserve"> αντιμετώπισης</w:t>
      </w:r>
    </w:p>
    <w:p w14:paraId="3215E633" w14:textId="77777777" w:rsidR="00ED0F64" w:rsidRPr="009E363B" w:rsidRDefault="00ED0F64" w:rsidP="004D7DCA">
      <w:pPr>
        <w:tabs>
          <w:tab w:val="left" w:pos="6960"/>
        </w:tabs>
        <w:jc w:val="both"/>
        <w:rPr>
          <w:rFonts w:ascii="Times New Roman" w:hAnsi="Times New Roman"/>
          <w:sz w:val="24"/>
          <w:szCs w:val="24"/>
        </w:rPr>
        <w:sectPr w:rsidR="00ED0F64" w:rsidRPr="009E363B" w:rsidSect="00836DD5">
          <w:footerReference w:type="default" r:id="rId10"/>
          <w:pgSz w:w="11906" w:h="16838"/>
          <w:pgMar w:top="1440" w:right="1800" w:bottom="1440" w:left="1800" w:header="708" w:footer="708" w:gutter="0"/>
          <w:cols w:space="708"/>
          <w:docGrid w:linePitch="360"/>
        </w:sectPr>
      </w:pPr>
    </w:p>
    <w:p w14:paraId="0D2CF91D" w14:textId="77777777" w:rsidR="00B56AB5" w:rsidRPr="009E363B" w:rsidRDefault="00B56AB5" w:rsidP="00B56AB5">
      <w:pPr>
        <w:pStyle w:val="ae"/>
        <w:spacing w:line="240" w:lineRule="auto"/>
        <w:jc w:val="center"/>
        <w:rPr>
          <w:b/>
          <w:sz w:val="28"/>
          <w:szCs w:val="28"/>
          <w:lang w:val="en-US"/>
        </w:rPr>
      </w:pPr>
      <w:r w:rsidRPr="009E363B">
        <w:rPr>
          <w:b/>
          <w:sz w:val="28"/>
          <w:szCs w:val="28"/>
          <w:lang w:val="en-US"/>
        </w:rPr>
        <w:lastRenderedPageBreak/>
        <w:t>University of Peloponnese</w:t>
      </w:r>
    </w:p>
    <w:p w14:paraId="115D850F" w14:textId="77777777" w:rsidR="00B56AB5" w:rsidRPr="009E363B" w:rsidRDefault="00B56AB5" w:rsidP="00B56AB5">
      <w:pPr>
        <w:pStyle w:val="ae"/>
        <w:spacing w:line="240" w:lineRule="auto"/>
        <w:jc w:val="center"/>
        <w:rPr>
          <w:b/>
          <w:sz w:val="28"/>
          <w:szCs w:val="28"/>
          <w:lang w:val="en-US"/>
        </w:rPr>
      </w:pPr>
      <w:r w:rsidRPr="009E363B">
        <w:rPr>
          <w:b/>
          <w:sz w:val="28"/>
          <w:szCs w:val="28"/>
          <w:lang w:val="en-US"/>
        </w:rPr>
        <w:t>Faculty of Health Sciences</w:t>
      </w:r>
    </w:p>
    <w:p w14:paraId="4BC65AC7" w14:textId="77777777" w:rsidR="00B56AB5" w:rsidRPr="009E363B" w:rsidRDefault="00B56AB5" w:rsidP="00B56AB5">
      <w:pPr>
        <w:pStyle w:val="ae"/>
        <w:spacing w:line="240" w:lineRule="auto"/>
        <w:jc w:val="center"/>
        <w:rPr>
          <w:b/>
          <w:sz w:val="28"/>
          <w:szCs w:val="28"/>
          <w:lang w:val="en-US"/>
        </w:rPr>
      </w:pPr>
      <w:r w:rsidRPr="009E363B">
        <w:rPr>
          <w:b/>
          <w:sz w:val="28"/>
          <w:szCs w:val="28"/>
          <w:lang w:val="en-US"/>
        </w:rPr>
        <w:t>Department of Nursing</w:t>
      </w:r>
    </w:p>
    <w:p w14:paraId="13956554" w14:textId="77777777" w:rsidR="00B56AB5" w:rsidRPr="009E363B" w:rsidRDefault="00B56AB5" w:rsidP="00916364">
      <w:pPr>
        <w:pStyle w:val="ae"/>
        <w:spacing w:line="240" w:lineRule="auto"/>
        <w:jc w:val="center"/>
        <w:rPr>
          <w:b/>
          <w:sz w:val="28"/>
          <w:szCs w:val="28"/>
          <w:lang w:val="en-US"/>
        </w:rPr>
      </w:pPr>
    </w:p>
    <w:p w14:paraId="3C604513" w14:textId="10CF4CA0" w:rsidR="00B56AB5" w:rsidRDefault="00931957" w:rsidP="00E33EAE">
      <w:pPr>
        <w:pStyle w:val="ae"/>
        <w:spacing w:line="240" w:lineRule="auto"/>
        <w:jc w:val="center"/>
        <w:rPr>
          <w:b/>
          <w:sz w:val="28"/>
          <w:szCs w:val="28"/>
          <w:lang w:val="en-US"/>
        </w:rPr>
      </w:pPr>
      <w:r w:rsidRPr="009E363B">
        <w:rPr>
          <w:b/>
          <w:sz w:val="28"/>
          <w:szCs w:val="28"/>
          <w:lang w:val="en-US"/>
        </w:rPr>
        <w:t xml:space="preserve">THE INVESTIGATION OF THE BIOLOGICAL AND ENVIRONMENTAL FACTORS </w:t>
      </w:r>
      <w:r w:rsidR="00ED0F64" w:rsidRPr="009E363B">
        <w:rPr>
          <w:b/>
          <w:sz w:val="28"/>
          <w:szCs w:val="28"/>
          <w:lang w:val="en-US"/>
        </w:rPr>
        <w:t>IN THE EFFECTIVE MANAGEMENT OF ANXIETY/STRESS</w:t>
      </w:r>
    </w:p>
    <w:p w14:paraId="7BBB5ECD" w14:textId="77777777" w:rsidR="00E33EAE" w:rsidRPr="00E33EAE" w:rsidRDefault="00E33EAE" w:rsidP="00E33EAE">
      <w:pPr>
        <w:pStyle w:val="ae"/>
        <w:spacing w:line="240" w:lineRule="auto"/>
        <w:jc w:val="center"/>
        <w:rPr>
          <w:b/>
          <w:sz w:val="28"/>
          <w:szCs w:val="28"/>
          <w:lang w:val="en-US"/>
        </w:rPr>
      </w:pPr>
    </w:p>
    <w:p w14:paraId="5446B5BB" w14:textId="77777777" w:rsidR="00B56AB5" w:rsidRPr="009E363B" w:rsidRDefault="00B56AB5" w:rsidP="007E3395">
      <w:pPr>
        <w:pStyle w:val="ae"/>
        <w:jc w:val="center"/>
        <w:rPr>
          <w:b/>
          <w:sz w:val="28"/>
          <w:szCs w:val="28"/>
          <w:lang w:val="en-US"/>
        </w:rPr>
      </w:pPr>
      <w:r w:rsidRPr="009E363B">
        <w:rPr>
          <w:b/>
          <w:sz w:val="28"/>
          <w:szCs w:val="28"/>
          <w:lang w:val="en-US"/>
        </w:rPr>
        <w:t>DOCTORAL THESIS</w:t>
      </w:r>
    </w:p>
    <w:p w14:paraId="37B699E1" w14:textId="77777777" w:rsidR="004D7DCA" w:rsidRPr="009E363B" w:rsidRDefault="00B56AB5" w:rsidP="00B56AB5">
      <w:pPr>
        <w:tabs>
          <w:tab w:val="left" w:pos="6960"/>
        </w:tabs>
        <w:jc w:val="center"/>
        <w:rPr>
          <w:rFonts w:ascii="Times New Roman" w:hAnsi="Times New Roman"/>
          <w:b/>
          <w:i/>
          <w:sz w:val="24"/>
          <w:szCs w:val="24"/>
          <w:lang w:val="en-US"/>
        </w:rPr>
      </w:pPr>
      <w:r w:rsidRPr="009E363B">
        <w:rPr>
          <w:rFonts w:ascii="Times New Roman" w:hAnsi="Times New Roman"/>
          <w:b/>
          <w:i/>
          <w:sz w:val="24"/>
          <w:szCs w:val="24"/>
          <w:lang w:val="en-US"/>
        </w:rPr>
        <w:t xml:space="preserve">by Maria </w:t>
      </w:r>
      <w:proofErr w:type="spellStart"/>
      <w:r w:rsidRPr="009E363B">
        <w:rPr>
          <w:rFonts w:ascii="Times New Roman" w:hAnsi="Times New Roman"/>
          <w:b/>
          <w:i/>
          <w:sz w:val="24"/>
          <w:szCs w:val="24"/>
          <w:lang w:val="en-US"/>
        </w:rPr>
        <w:t>Batsikoura</w:t>
      </w:r>
      <w:proofErr w:type="spellEnd"/>
    </w:p>
    <w:p w14:paraId="733A297F" w14:textId="77777777" w:rsidR="004D7DCA" w:rsidRPr="009E363B" w:rsidRDefault="004D7DCA" w:rsidP="00931957">
      <w:pPr>
        <w:pStyle w:val="1"/>
        <w:rPr>
          <w:lang w:val="en-US"/>
        </w:rPr>
      </w:pPr>
      <w:bookmarkStart w:id="3" w:name="_Toc83225922"/>
      <w:r w:rsidRPr="009E363B">
        <w:t>ABSTRACT</w:t>
      </w:r>
      <w:bookmarkEnd w:id="3"/>
    </w:p>
    <w:p w14:paraId="16DA7AB5" w14:textId="1E912F2E" w:rsidR="00B55C7E" w:rsidRPr="009E363B" w:rsidRDefault="00B55C7E" w:rsidP="000F7F53">
      <w:pPr>
        <w:tabs>
          <w:tab w:val="left" w:pos="6960"/>
        </w:tabs>
        <w:spacing w:line="360" w:lineRule="auto"/>
        <w:jc w:val="both"/>
        <w:rPr>
          <w:rFonts w:ascii="Times New Roman" w:hAnsi="Times New Roman"/>
          <w:sz w:val="24"/>
          <w:szCs w:val="24"/>
          <w:lang w:val="en-US"/>
        </w:rPr>
      </w:pPr>
      <w:r w:rsidRPr="009E363B">
        <w:rPr>
          <w:rFonts w:ascii="Times New Roman" w:hAnsi="Times New Roman"/>
          <w:b/>
          <w:sz w:val="24"/>
          <w:szCs w:val="24"/>
          <w:lang w:val="en-US"/>
        </w:rPr>
        <w:t xml:space="preserve">Introduction: </w:t>
      </w:r>
      <w:r w:rsidR="0053625F" w:rsidRPr="009E363B">
        <w:rPr>
          <w:rFonts w:ascii="Times New Roman" w:hAnsi="Times New Roman"/>
          <w:sz w:val="24"/>
          <w:szCs w:val="24"/>
        </w:rPr>
        <w:t>Α</w:t>
      </w:r>
      <w:proofErr w:type="spellStart"/>
      <w:r w:rsidRPr="009E363B">
        <w:rPr>
          <w:rFonts w:ascii="Times New Roman" w:hAnsi="Times New Roman"/>
          <w:sz w:val="24"/>
          <w:szCs w:val="24"/>
          <w:lang w:val="en-US"/>
        </w:rPr>
        <w:t>nxiety</w:t>
      </w:r>
      <w:proofErr w:type="spellEnd"/>
      <w:r w:rsidRPr="009E363B">
        <w:rPr>
          <w:rFonts w:ascii="Times New Roman" w:hAnsi="Times New Roman"/>
          <w:sz w:val="24"/>
          <w:szCs w:val="24"/>
          <w:lang w:val="en-US"/>
        </w:rPr>
        <w:t xml:space="preserve"> is a pathological condition that acts as a warning mechanism for possible upcoming danger. Stress is a basic human experience and is inherent in all pathological and non-pathological conditions. In excess, however, stress is a morbid manifestation, a characteristic disorder of the adaptive capacity of man. All individuals alternate </w:t>
      </w:r>
      <w:r w:rsidR="00BF0B1D" w:rsidRPr="009E363B">
        <w:rPr>
          <w:rFonts w:ascii="Times New Roman" w:hAnsi="Times New Roman"/>
          <w:sz w:val="24"/>
          <w:szCs w:val="24"/>
          <w:lang w:val="en-US"/>
        </w:rPr>
        <w:t xml:space="preserve">between </w:t>
      </w:r>
      <w:r w:rsidRPr="009E363B">
        <w:rPr>
          <w:rFonts w:ascii="Times New Roman" w:hAnsi="Times New Roman"/>
          <w:sz w:val="24"/>
          <w:szCs w:val="24"/>
          <w:lang w:val="en-US"/>
        </w:rPr>
        <w:t xml:space="preserve">pleasant or unpleasant moments, experience stress, </w:t>
      </w:r>
      <w:r w:rsidR="00BF0B1D" w:rsidRPr="009E363B">
        <w:rPr>
          <w:rFonts w:ascii="Times New Roman" w:hAnsi="Times New Roman"/>
          <w:sz w:val="24"/>
          <w:szCs w:val="24"/>
          <w:lang w:val="en-US"/>
        </w:rPr>
        <w:t>anxiety</w:t>
      </w:r>
      <w:r w:rsidRPr="009E363B">
        <w:rPr>
          <w:rFonts w:ascii="Times New Roman" w:hAnsi="Times New Roman"/>
          <w:sz w:val="24"/>
          <w:szCs w:val="24"/>
          <w:lang w:val="en-US"/>
        </w:rPr>
        <w:t xml:space="preserve">, while the intensity of these experiences varies. Each </w:t>
      </w:r>
      <w:r w:rsidR="00BF0B1D" w:rsidRPr="009E363B">
        <w:rPr>
          <w:rFonts w:ascii="Times New Roman" w:hAnsi="Times New Roman"/>
          <w:sz w:val="24"/>
          <w:szCs w:val="24"/>
          <w:lang w:val="en-US"/>
        </w:rPr>
        <w:t>individual though</w:t>
      </w:r>
      <w:r w:rsidRPr="009E363B">
        <w:rPr>
          <w:rFonts w:ascii="Times New Roman" w:hAnsi="Times New Roman"/>
          <w:sz w:val="24"/>
          <w:szCs w:val="24"/>
          <w:lang w:val="en-US"/>
        </w:rPr>
        <w:t xml:space="preserve"> </w:t>
      </w:r>
      <w:r w:rsidR="00BF0B1D" w:rsidRPr="009E363B">
        <w:rPr>
          <w:rFonts w:ascii="Times New Roman" w:hAnsi="Times New Roman"/>
          <w:sz w:val="24"/>
          <w:szCs w:val="24"/>
          <w:lang w:val="en-US"/>
        </w:rPr>
        <w:t>has their own ways and</w:t>
      </w:r>
      <w:r w:rsidRPr="009E363B">
        <w:rPr>
          <w:rFonts w:ascii="Times New Roman" w:hAnsi="Times New Roman"/>
          <w:sz w:val="24"/>
          <w:szCs w:val="24"/>
          <w:lang w:val="en-US"/>
        </w:rPr>
        <w:t xml:space="preserve"> strategies to manage anxiety/stress and deal with the</w:t>
      </w:r>
      <w:r w:rsidR="00BF0B1D" w:rsidRPr="009E363B">
        <w:rPr>
          <w:rFonts w:ascii="Times New Roman" w:hAnsi="Times New Roman"/>
          <w:sz w:val="24"/>
          <w:szCs w:val="24"/>
          <w:lang w:val="en-US"/>
        </w:rPr>
        <w:t>se</w:t>
      </w:r>
      <w:r w:rsidRPr="009E363B">
        <w:rPr>
          <w:rFonts w:ascii="Times New Roman" w:hAnsi="Times New Roman"/>
          <w:sz w:val="24"/>
          <w:szCs w:val="24"/>
          <w:lang w:val="en-US"/>
        </w:rPr>
        <w:t xml:space="preserve"> </w:t>
      </w:r>
      <w:r w:rsidR="00BF0B1D" w:rsidRPr="009E363B">
        <w:rPr>
          <w:rFonts w:ascii="Times New Roman" w:hAnsi="Times New Roman"/>
          <w:sz w:val="24"/>
          <w:szCs w:val="24"/>
          <w:lang w:val="en-US"/>
        </w:rPr>
        <w:t>situations in a more subjective way</w:t>
      </w:r>
      <w:r w:rsidRPr="009E363B">
        <w:rPr>
          <w:rFonts w:ascii="Times New Roman" w:hAnsi="Times New Roman"/>
          <w:sz w:val="24"/>
          <w:szCs w:val="24"/>
          <w:lang w:val="en-US"/>
        </w:rPr>
        <w:t>.</w:t>
      </w:r>
    </w:p>
    <w:p w14:paraId="56A24094" w14:textId="7ACEFE3B" w:rsidR="00B55C7E" w:rsidRPr="009E363B" w:rsidRDefault="00BF0B1D" w:rsidP="000F7F53">
      <w:pPr>
        <w:tabs>
          <w:tab w:val="left" w:pos="6960"/>
        </w:tabs>
        <w:spacing w:line="360" w:lineRule="auto"/>
        <w:jc w:val="both"/>
        <w:rPr>
          <w:rFonts w:ascii="Times New Roman" w:hAnsi="Times New Roman"/>
          <w:sz w:val="24"/>
          <w:szCs w:val="24"/>
          <w:lang w:val="en-US"/>
        </w:rPr>
      </w:pPr>
      <w:r w:rsidRPr="009E363B">
        <w:rPr>
          <w:rFonts w:ascii="Times New Roman" w:hAnsi="Times New Roman"/>
          <w:sz w:val="24"/>
          <w:szCs w:val="24"/>
          <w:lang w:val="en-US"/>
        </w:rPr>
        <w:t xml:space="preserve">       </w:t>
      </w:r>
      <w:r w:rsidR="00B55C7E" w:rsidRPr="009E363B">
        <w:rPr>
          <w:rFonts w:ascii="Times New Roman" w:hAnsi="Times New Roman"/>
          <w:sz w:val="24"/>
          <w:szCs w:val="24"/>
          <w:lang w:val="en-US"/>
        </w:rPr>
        <w:t>In modern lifestyles, psychosocial stress and anxiety are closely related to mental and physical health problems. Exposure to excessive and chronic stress, can increase the allostatic load and pose, all age groups, significant health risks. The vulnerability of anxiety depends on genetic variation, but continued interaction with the environment, can modify a person's responses to adversity, both in a toxic and health-promoting way.</w:t>
      </w:r>
    </w:p>
    <w:p w14:paraId="61B8C768" w14:textId="77777777" w:rsidR="007B220A" w:rsidRDefault="00BF0B1D" w:rsidP="000F7F53">
      <w:pPr>
        <w:tabs>
          <w:tab w:val="left" w:pos="6960"/>
        </w:tabs>
        <w:spacing w:line="360" w:lineRule="auto"/>
        <w:jc w:val="both"/>
        <w:rPr>
          <w:rFonts w:ascii="Times New Roman" w:hAnsi="Times New Roman"/>
          <w:sz w:val="24"/>
          <w:szCs w:val="24"/>
          <w:lang w:val="en-US"/>
        </w:rPr>
      </w:pPr>
      <w:r w:rsidRPr="009E363B">
        <w:rPr>
          <w:rFonts w:ascii="Times New Roman" w:hAnsi="Times New Roman"/>
          <w:sz w:val="24"/>
          <w:szCs w:val="24"/>
          <w:lang w:val="en-US"/>
        </w:rPr>
        <w:t xml:space="preserve">       </w:t>
      </w:r>
      <w:r w:rsidR="00B55C7E" w:rsidRPr="009E363B">
        <w:rPr>
          <w:rFonts w:ascii="Times New Roman" w:hAnsi="Times New Roman"/>
          <w:sz w:val="24"/>
          <w:szCs w:val="24"/>
          <w:lang w:val="en-US"/>
        </w:rPr>
        <w:t>Adversity at a young age, brain architecture and plasticity, vulnerable genotypes and individualized fitness and nutrition patterns, may orchestrate a str</w:t>
      </w:r>
      <w:r w:rsidRPr="009E363B">
        <w:rPr>
          <w:rFonts w:ascii="Times New Roman" w:hAnsi="Times New Roman"/>
          <w:sz w:val="24"/>
          <w:szCs w:val="24"/>
          <w:lang w:val="en-US"/>
        </w:rPr>
        <w:t xml:space="preserve">ess-resistance profile or lack </w:t>
      </w:r>
      <w:r w:rsidR="00B55C7E" w:rsidRPr="009E363B">
        <w:rPr>
          <w:rFonts w:ascii="Times New Roman" w:hAnsi="Times New Roman"/>
          <w:sz w:val="24"/>
          <w:szCs w:val="24"/>
          <w:lang w:val="en-US"/>
        </w:rPr>
        <w:t>of. Many gene loci and brain regions are linked to fitness and nutrients in order to exert individualized adaptive or maladaptive reactions to life stressors, which can negatively affect both mental and physical health. Physical exercise and healthy eating are considered important intervention tools to promote health and have previously been shown to play a crucial role in stress reactivity.</w:t>
      </w:r>
    </w:p>
    <w:p w14:paraId="5BDD67C3" w14:textId="298B57EC" w:rsidR="00B55C7E" w:rsidRPr="000F7F53" w:rsidRDefault="00B55C7E" w:rsidP="000F7F53">
      <w:pPr>
        <w:tabs>
          <w:tab w:val="left" w:pos="6960"/>
        </w:tabs>
        <w:spacing w:line="360" w:lineRule="auto"/>
        <w:jc w:val="both"/>
        <w:rPr>
          <w:rFonts w:ascii="Times New Roman" w:hAnsi="Times New Roman"/>
          <w:sz w:val="24"/>
          <w:szCs w:val="24"/>
          <w:lang w:val="en-US"/>
        </w:rPr>
      </w:pPr>
      <w:r w:rsidRPr="009E363B">
        <w:rPr>
          <w:rFonts w:ascii="Times New Roman" w:hAnsi="Times New Roman"/>
          <w:b/>
          <w:sz w:val="24"/>
          <w:szCs w:val="24"/>
          <w:lang w:val="en-US"/>
        </w:rPr>
        <w:lastRenderedPageBreak/>
        <w:t>Α</w:t>
      </w:r>
      <w:proofErr w:type="spellStart"/>
      <w:r w:rsidRPr="009E363B">
        <w:rPr>
          <w:rFonts w:ascii="Times New Roman" w:hAnsi="Times New Roman"/>
          <w:b/>
          <w:sz w:val="24"/>
          <w:szCs w:val="24"/>
          <w:lang w:val="en-GB"/>
        </w:rPr>
        <w:t>im</w:t>
      </w:r>
      <w:proofErr w:type="spellEnd"/>
      <w:r w:rsidRPr="009E363B">
        <w:rPr>
          <w:rFonts w:ascii="Times New Roman" w:hAnsi="Times New Roman"/>
          <w:b/>
          <w:sz w:val="24"/>
          <w:szCs w:val="24"/>
          <w:lang w:val="en-US"/>
        </w:rPr>
        <w:t xml:space="preserve">: </w:t>
      </w:r>
      <w:r w:rsidRPr="009E363B">
        <w:rPr>
          <w:rFonts w:ascii="Times New Roman" w:hAnsi="Times New Roman"/>
          <w:sz w:val="24"/>
          <w:szCs w:val="24"/>
          <w:lang w:val="en-US"/>
        </w:rPr>
        <w:t xml:space="preserve">The main aim of this PhD thesis was the identification of biological, environmental and genetic factors and their effectiveness in the management of </w:t>
      </w:r>
      <w:r w:rsidR="00615818" w:rsidRPr="009E363B">
        <w:rPr>
          <w:rFonts w:ascii="Times New Roman" w:hAnsi="Times New Roman"/>
          <w:sz w:val="24"/>
          <w:szCs w:val="24"/>
          <w:lang w:val="en-US"/>
        </w:rPr>
        <w:t>anxiety</w:t>
      </w:r>
      <w:r w:rsidRPr="009E363B">
        <w:rPr>
          <w:rFonts w:ascii="Times New Roman" w:hAnsi="Times New Roman"/>
          <w:sz w:val="24"/>
          <w:szCs w:val="24"/>
          <w:lang w:val="en-US"/>
        </w:rPr>
        <w:t xml:space="preserve"> / stress in a group o</w:t>
      </w:r>
      <w:r w:rsidR="00BF0B1D" w:rsidRPr="009E363B">
        <w:rPr>
          <w:rFonts w:ascii="Times New Roman" w:hAnsi="Times New Roman"/>
          <w:sz w:val="24"/>
          <w:szCs w:val="24"/>
          <w:lang w:val="en-US"/>
        </w:rPr>
        <w:t xml:space="preserve">f volunteers living in </w:t>
      </w:r>
      <w:r w:rsidRPr="009E363B">
        <w:rPr>
          <w:rFonts w:ascii="Times New Roman" w:hAnsi="Times New Roman"/>
          <w:sz w:val="24"/>
          <w:szCs w:val="24"/>
          <w:lang w:val="en-US"/>
        </w:rPr>
        <w:t xml:space="preserve">the prefectures of Laconia and </w:t>
      </w:r>
      <w:proofErr w:type="spellStart"/>
      <w:r w:rsidRPr="009E363B">
        <w:rPr>
          <w:rFonts w:ascii="Times New Roman" w:hAnsi="Times New Roman"/>
          <w:sz w:val="24"/>
          <w:szCs w:val="24"/>
          <w:lang w:val="en-US"/>
        </w:rPr>
        <w:t>Messinia</w:t>
      </w:r>
      <w:proofErr w:type="spellEnd"/>
      <w:r w:rsidRPr="009E363B">
        <w:rPr>
          <w:rFonts w:ascii="Times New Roman" w:hAnsi="Times New Roman"/>
          <w:sz w:val="24"/>
          <w:szCs w:val="24"/>
          <w:lang w:val="en-US"/>
        </w:rPr>
        <w:t>.</w:t>
      </w:r>
    </w:p>
    <w:p w14:paraId="27B7257A" w14:textId="75D5A7BA" w:rsidR="00B55C7E" w:rsidRPr="000F7F53" w:rsidRDefault="00B55C7E" w:rsidP="000F7F53">
      <w:pPr>
        <w:tabs>
          <w:tab w:val="left" w:pos="6960"/>
        </w:tabs>
        <w:spacing w:line="360" w:lineRule="auto"/>
        <w:jc w:val="both"/>
        <w:rPr>
          <w:rFonts w:ascii="Times New Roman" w:hAnsi="Times New Roman"/>
          <w:sz w:val="24"/>
          <w:szCs w:val="24"/>
          <w:lang w:val="en-US"/>
        </w:rPr>
      </w:pPr>
      <w:r w:rsidRPr="009E363B">
        <w:rPr>
          <w:rFonts w:ascii="Times New Roman" w:hAnsi="Times New Roman"/>
          <w:b/>
          <w:sz w:val="24"/>
          <w:szCs w:val="24"/>
          <w:lang w:val="en-US"/>
        </w:rPr>
        <w:t>Methodology:</w:t>
      </w:r>
      <w:r w:rsidR="00615818" w:rsidRPr="009E363B">
        <w:rPr>
          <w:rFonts w:ascii="Times New Roman" w:hAnsi="Times New Roman"/>
          <w:b/>
          <w:sz w:val="24"/>
          <w:szCs w:val="24"/>
          <w:lang w:val="en-US"/>
        </w:rPr>
        <w:t xml:space="preserve"> </w:t>
      </w:r>
      <w:r w:rsidR="00615818" w:rsidRPr="009E363B">
        <w:rPr>
          <w:rFonts w:ascii="Times New Roman" w:hAnsi="Times New Roman"/>
          <w:sz w:val="24"/>
          <w:szCs w:val="24"/>
          <w:lang w:val="en-US"/>
        </w:rPr>
        <w:t>T</w:t>
      </w:r>
      <w:r w:rsidRPr="009E363B">
        <w:rPr>
          <w:rFonts w:ascii="Times New Roman" w:hAnsi="Times New Roman"/>
          <w:sz w:val="24"/>
          <w:szCs w:val="24"/>
          <w:lang w:val="en-US"/>
        </w:rPr>
        <w:t xml:space="preserve">his thesis was divided into three sub-studies: 1) the pilot study concerning a sample of 100 people, for the </w:t>
      </w:r>
      <w:r w:rsidR="00BF0B1D" w:rsidRPr="009E363B">
        <w:rPr>
          <w:rFonts w:ascii="Times New Roman" w:hAnsi="Times New Roman"/>
          <w:sz w:val="24"/>
          <w:szCs w:val="24"/>
          <w:lang w:val="en-US"/>
        </w:rPr>
        <w:t>validity</w:t>
      </w:r>
      <w:r w:rsidRPr="009E363B">
        <w:rPr>
          <w:rFonts w:ascii="Times New Roman" w:hAnsi="Times New Roman"/>
          <w:sz w:val="24"/>
          <w:szCs w:val="24"/>
          <w:lang w:val="en-US"/>
        </w:rPr>
        <w:t xml:space="preserve"> and </w:t>
      </w:r>
      <w:r w:rsidR="00BF0B1D" w:rsidRPr="009E363B">
        <w:rPr>
          <w:rFonts w:ascii="Times New Roman" w:hAnsi="Times New Roman"/>
          <w:sz w:val="24"/>
          <w:szCs w:val="24"/>
          <w:lang w:val="en-US"/>
        </w:rPr>
        <w:t>measuring strength</w:t>
      </w:r>
      <w:r w:rsidRPr="009E363B">
        <w:rPr>
          <w:rFonts w:ascii="Times New Roman" w:hAnsi="Times New Roman"/>
          <w:sz w:val="24"/>
          <w:szCs w:val="24"/>
          <w:lang w:val="en-US"/>
        </w:rPr>
        <w:t xml:space="preserve"> of </w:t>
      </w:r>
      <w:r w:rsidR="00BF0B1D" w:rsidRPr="009E363B">
        <w:rPr>
          <w:rFonts w:ascii="Times New Roman" w:hAnsi="Times New Roman"/>
          <w:sz w:val="24"/>
          <w:szCs w:val="24"/>
          <w:lang w:val="en-US"/>
        </w:rPr>
        <w:t xml:space="preserve">the given </w:t>
      </w:r>
      <w:r w:rsidRPr="009E363B">
        <w:rPr>
          <w:rFonts w:ascii="Times New Roman" w:hAnsi="Times New Roman"/>
          <w:sz w:val="24"/>
          <w:szCs w:val="24"/>
          <w:lang w:val="en-US"/>
        </w:rPr>
        <w:t xml:space="preserve">questionnaires in a Greek population, 2) the cross-sectional study conducted </w:t>
      </w:r>
      <w:r w:rsidR="00BF0B1D" w:rsidRPr="009E363B">
        <w:rPr>
          <w:rFonts w:ascii="Times New Roman" w:hAnsi="Times New Roman"/>
          <w:sz w:val="24"/>
          <w:szCs w:val="24"/>
          <w:lang w:val="en-US"/>
        </w:rPr>
        <w:t>i</w:t>
      </w:r>
      <w:r w:rsidRPr="009E363B">
        <w:rPr>
          <w:rFonts w:ascii="Times New Roman" w:hAnsi="Times New Roman"/>
          <w:sz w:val="24"/>
          <w:szCs w:val="24"/>
          <w:lang w:val="en-US"/>
        </w:rPr>
        <w:t xml:space="preserve">n a sample of 701 people, with responsiveness rate (98.8%), and 3) the </w:t>
      </w:r>
      <w:r w:rsidR="00BF0B1D" w:rsidRPr="009E363B">
        <w:rPr>
          <w:rFonts w:ascii="Times New Roman" w:hAnsi="Times New Roman"/>
          <w:sz w:val="24"/>
          <w:szCs w:val="24"/>
          <w:lang w:val="en-US"/>
        </w:rPr>
        <w:t>intervention</w:t>
      </w:r>
      <w:r w:rsidRPr="009E363B">
        <w:rPr>
          <w:rFonts w:ascii="Times New Roman" w:hAnsi="Times New Roman"/>
          <w:sz w:val="24"/>
          <w:szCs w:val="24"/>
          <w:lang w:val="en-US"/>
        </w:rPr>
        <w:t xml:space="preserve"> study involving a sample of 86 </w:t>
      </w:r>
      <w:r w:rsidR="00BF0B1D" w:rsidRPr="009E363B">
        <w:rPr>
          <w:rFonts w:ascii="Times New Roman" w:hAnsi="Times New Roman"/>
          <w:sz w:val="24"/>
          <w:szCs w:val="24"/>
          <w:lang w:val="en-US"/>
        </w:rPr>
        <w:t>volunteers</w:t>
      </w:r>
      <w:r w:rsidRPr="009E363B">
        <w:rPr>
          <w:rFonts w:ascii="Times New Roman" w:hAnsi="Times New Roman"/>
          <w:sz w:val="24"/>
          <w:szCs w:val="24"/>
          <w:lang w:val="en-US"/>
        </w:rPr>
        <w:t xml:space="preserve">, who also participated in the cross-sectional study, and which were </w:t>
      </w:r>
      <w:r w:rsidR="00BF0B1D" w:rsidRPr="009E363B">
        <w:rPr>
          <w:rFonts w:ascii="Times New Roman" w:hAnsi="Times New Roman"/>
          <w:sz w:val="24"/>
          <w:szCs w:val="24"/>
          <w:lang w:val="en-US"/>
        </w:rPr>
        <w:t>given instructions for</w:t>
      </w:r>
      <w:r w:rsidRPr="009E363B">
        <w:rPr>
          <w:rFonts w:ascii="Times New Roman" w:hAnsi="Times New Roman"/>
          <w:sz w:val="24"/>
          <w:szCs w:val="24"/>
          <w:lang w:val="en-US"/>
        </w:rPr>
        <w:t xml:space="preserve"> </w:t>
      </w:r>
      <w:r w:rsidR="00BF0B1D" w:rsidRPr="009E363B">
        <w:rPr>
          <w:rFonts w:ascii="Times New Roman" w:hAnsi="Times New Roman"/>
          <w:sz w:val="24"/>
          <w:szCs w:val="24"/>
          <w:lang w:val="en-US"/>
        </w:rPr>
        <w:t xml:space="preserve">the </w:t>
      </w:r>
      <w:proofErr w:type="spellStart"/>
      <w:r w:rsidR="00BF0B1D" w:rsidRPr="009E363B">
        <w:rPr>
          <w:rFonts w:ascii="Times New Roman" w:hAnsi="Times New Roman"/>
          <w:sz w:val="24"/>
          <w:szCs w:val="24"/>
          <w:lang w:val="en-US"/>
        </w:rPr>
        <w:t>uptaking</w:t>
      </w:r>
      <w:proofErr w:type="spellEnd"/>
      <w:r w:rsidR="00BF0B1D" w:rsidRPr="009E363B">
        <w:rPr>
          <w:rFonts w:ascii="Times New Roman" w:hAnsi="Times New Roman"/>
          <w:sz w:val="24"/>
          <w:szCs w:val="24"/>
          <w:lang w:val="en-US"/>
        </w:rPr>
        <w:t xml:space="preserve"> of </w:t>
      </w:r>
      <w:r w:rsidRPr="009E363B">
        <w:rPr>
          <w:rFonts w:ascii="Times New Roman" w:hAnsi="Times New Roman"/>
          <w:sz w:val="24"/>
          <w:szCs w:val="24"/>
          <w:lang w:val="en-US"/>
        </w:rPr>
        <w:t xml:space="preserve">either </w:t>
      </w:r>
      <w:r w:rsidR="00BF0B1D" w:rsidRPr="009E363B">
        <w:rPr>
          <w:rFonts w:ascii="Times New Roman" w:hAnsi="Times New Roman"/>
          <w:sz w:val="24"/>
          <w:szCs w:val="24"/>
          <w:lang w:val="en-US"/>
        </w:rPr>
        <w:t>an</w:t>
      </w:r>
      <w:r w:rsidRPr="009E363B">
        <w:rPr>
          <w:rFonts w:ascii="Times New Roman" w:hAnsi="Times New Roman"/>
          <w:sz w:val="24"/>
          <w:szCs w:val="24"/>
          <w:lang w:val="en-US"/>
        </w:rPr>
        <w:t xml:space="preserve"> aerobic exercise </w:t>
      </w:r>
      <w:r w:rsidR="00BF0B1D" w:rsidRPr="009E363B">
        <w:rPr>
          <w:rFonts w:ascii="Times New Roman" w:hAnsi="Times New Roman"/>
          <w:sz w:val="24"/>
          <w:szCs w:val="24"/>
          <w:lang w:val="en-US"/>
        </w:rPr>
        <w:t xml:space="preserve">regime </w:t>
      </w:r>
      <w:r w:rsidRPr="009E363B">
        <w:rPr>
          <w:rFonts w:ascii="Times New Roman" w:hAnsi="Times New Roman"/>
          <w:sz w:val="24"/>
          <w:szCs w:val="24"/>
          <w:lang w:val="en-US"/>
        </w:rPr>
        <w:t>lasting half an hour / 3</w:t>
      </w:r>
      <w:r w:rsidR="00BF0B1D" w:rsidRPr="009E363B">
        <w:rPr>
          <w:rFonts w:ascii="Times New Roman" w:hAnsi="Times New Roman"/>
          <w:sz w:val="24"/>
          <w:szCs w:val="24"/>
          <w:lang w:val="en-US"/>
        </w:rPr>
        <w:t xml:space="preserve"> times a week, or Mediterranean-</w:t>
      </w:r>
      <w:r w:rsidRPr="009E363B">
        <w:rPr>
          <w:rFonts w:ascii="Times New Roman" w:hAnsi="Times New Roman"/>
          <w:sz w:val="24"/>
          <w:szCs w:val="24"/>
          <w:lang w:val="en-US"/>
        </w:rPr>
        <w:t>type maintenance diet specialized for</w:t>
      </w:r>
      <w:r w:rsidR="00BF0B1D" w:rsidRPr="009E363B">
        <w:rPr>
          <w:rFonts w:ascii="Times New Roman" w:hAnsi="Times New Roman"/>
          <w:sz w:val="24"/>
          <w:szCs w:val="24"/>
          <w:lang w:val="en-US"/>
        </w:rPr>
        <w:t xml:space="preserve"> gender</w:t>
      </w:r>
      <w:r w:rsidRPr="009E363B">
        <w:rPr>
          <w:rFonts w:ascii="Times New Roman" w:hAnsi="Times New Roman"/>
          <w:sz w:val="24"/>
          <w:szCs w:val="24"/>
          <w:lang w:val="en-US"/>
        </w:rPr>
        <w:t xml:space="preserve">, </w:t>
      </w:r>
      <w:r w:rsidR="00BF0B1D" w:rsidRPr="009E363B">
        <w:rPr>
          <w:rFonts w:ascii="Times New Roman" w:hAnsi="Times New Roman"/>
          <w:sz w:val="24"/>
          <w:szCs w:val="24"/>
          <w:lang w:val="en-US"/>
        </w:rPr>
        <w:t>or as a</w:t>
      </w:r>
      <w:r w:rsidRPr="009E363B">
        <w:rPr>
          <w:rFonts w:ascii="Times New Roman" w:hAnsi="Times New Roman"/>
          <w:sz w:val="24"/>
          <w:szCs w:val="24"/>
          <w:lang w:val="en-US"/>
        </w:rPr>
        <w:t xml:space="preserve"> control</w:t>
      </w:r>
      <w:r w:rsidR="00BF0B1D" w:rsidRPr="009E363B">
        <w:rPr>
          <w:rFonts w:ascii="Times New Roman" w:hAnsi="Times New Roman"/>
          <w:sz w:val="24"/>
          <w:szCs w:val="24"/>
          <w:lang w:val="en-US"/>
        </w:rPr>
        <w:t xml:space="preserve"> group</w:t>
      </w:r>
      <w:r w:rsidRPr="009E363B">
        <w:rPr>
          <w:rFonts w:ascii="Times New Roman" w:hAnsi="Times New Roman"/>
          <w:sz w:val="24"/>
          <w:szCs w:val="24"/>
          <w:lang w:val="en-US"/>
        </w:rPr>
        <w:t>. All subjects of the study completed the following questionnaires: 1) diet and lifestyle questionnaire. (</w:t>
      </w:r>
      <w:proofErr w:type="spellStart"/>
      <w:r w:rsidRPr="009E363B">
        <w:rPr>
          <w:rFonts w:ascii="Times New Roman" w:hAnsi="Times New Roman"/>
          <w:sz w:val="24"/>
          <w:szCs w:val="24"/>
          <w:lang w:val="en-US"/>
        </w:rPr>
        <w:t>Kargakou</w:t>
      </w:r>
      <w:proofErr w:type="spellEnd"/>
      <w:r w:rsidRPr="009E363B">
        <w:rPr>
          <w:rFonts w:ascii="Times New Roman" w:hAnsi="Times New Roman"/>
          <w:sz w:val="24"/>
          <w:szCs w:val="24"/>
          <w:lang w:val="en-US"/>
        </w:rPr>
        <w:t xml:space="preserve">, 2015), 2) Spielberger's Anxiety Scale, STAI-GR.X-2. (Spielberger, 1983), 3) Hamilton's Anxiety Scale. (Hamilton, 1976), 4) The </w:t>
      </w:r>
      <w:r w:rsidR="00871E18" w:rsidRPr="009E363B">
        <w:rPr>
          <w:rFonts w:ascii="Times New Roman" w:hAnsi="Times New Roman"/>
          <w:sz w:val="24"/>
          <w:szCs w:val="24"/>
          <w:lang w:val="en-US"/>
        </w:rPr>
        <w:t>Coping Orientation</w:t>
      </w:r>
      <w:r w:rsidR="004858FD">
        <w:rPr>
          <w:rFonts w:ascii="Times New Roman" w:hAnsi="Times New Roman"/>
          <w:sz w:val="24"/>
          <w:szCs w:val="24"/>
          <w:lang w:val="en-US"/>
        </w:rPr>
        <w:t>s</w:t>
      </w:r>
      <w:r w:rsidR="00871E18" w:rsidRPr="009E363B">
        <w:rPr>
          <w:rFonts w:ascii="Times New Roman" w:hAnsi="Times New Roman"/>
          <w:sz w:val="24"/>
          <w:szCs w:val="24"/>
          <w:lang w:val="en-US"/>
        </w:rPr>
        <w:t xml:space="preserve"> to </w:t>
      </w:r>
      <w:r w:rsidRPr="009E363B">
        <w:rPr>
          <w:rFonts w:ascii="Times New Roman" w:hAnsi="Times New Roman"/>
          <w:sz w:val="24"/>
          <w:szCs w:val="24"/>
          <w:lang w:val="en-US"/>
        </w:rPr>
        <w:t>Problem</w:t>
      </w:r>
      <w:r w:rsidR="00871E18" w:rsidRPr="009E363B">
        <w:rPr>
          <w:rFonts w:ascii="Times New Roman" w:hAnsi="Times New Roman"/>
          <w:sz w:val="24"/>
          <w:szCs w:val="24"/>
          <w:lang w:val="en-US"/>
        </w:rPr>
        <w:t>s Experienced Inventory</w:t>
      </w:r>
      <w:r w:rsidRPr="009E363B">
        <w:rPr>
          <w:rFonts w:ascii="Times New Roman" w:hAnsi="Times New Roman"/>
          <w:sz w:val="24"/>
          <w:szCs w:val="24"/>
          <w:lang w:val="en-US"/>
        </w:rPr>
        <w:t xml:space="preserve">, the short version. (Brief-COPE, Carver, 1997). Also the </w:t>
      </w:r>
      <w:r w:rsidR="005D3665">
        <w:rPr>
          <w:rFonts w:ascii="Times New Roman" w:hAnsi="Times New Roman"/>
          <w:sz w:val="24"/>
          <w:szCs w:val="24"/>
          <w:lang w:val="en-US"/>
        </w:rPr>
        <w:t xml:space="preserve">intervention </w:t>
      </w:r>
      <w:r w:rsidRPr="009E363B">
        <w:rPr>
          <w:rFonts w:ascii="Times New Roman" w:hAnsi="Times New Roman"/>
          <w:sz w:val="24"/>
          <w:szCs w:val="24"/>
          <w:lang w:val="en-US"/>
        </w:rPr>
        <w:t xml:space="preserve">study involved two phases before the intervention and 1 month after the intervention, during which, apart from the completion of the questionnaires </w:t>
      </w:r>
      <w:r w:rsidR="00BF0B1D" w:rsidRPr="009E363B">
        <w:rPr>
          <w:rFonts w:ascii="Times New Roman" w:hAnsi="Times New Roman"/>
          <w:sz w:val="24"/>
          <w:szCs w:val="24"/>
          <w:lang w:val="en-US"/>
        </w:rPr>
        <w:t>the following measurements were conducted:</w:t>
      </w:r>
      <w:r w:rsidRPr="009E363B">
        <w:rPr>
          <w:rFonts w:ascii="Times New Roman" w:hAnsi="Times New Roman"/>
          <w:sz w:val="24"/>
          <w:szCs w:val="24"/>
          <w:lang w:val="en-US"/>
        </w:rPr>
        <w:t xml:space="preserve"> (a) biochemical analysis: blood sugar, uric acid, urea, cholesterol (LDL &amp; HDL separately), triglycerides, creatinine, total bilirubin, direct bilirubin, protein, albumin, SGOT/AST, SGPT/ALT, γ-GT, CK,</w:t>
      </w:r>
      <w:r w:rsidR="00AE181E" w:rsidRPr="009E363B">
        <w:rPr>
          <w:rFonts w:ascii="Times New Roman" w:hAnsi="Times New Roman"/>
          <w:sz w:val="24"/>
          <w:szCs w:val="24"/>
          <w:lang w:val="en-US"/>
        </w:rPr>
        <w:t xml:space="preserve"> CK-</w:t>
      </w:r>
      <w:r w:rsidR="00AE181E" w:rsidRPr="009E363B">
        <w:rPr>
          <w:rFonts w:ascii="Times New Roman" w:hAnsi="Times New Roman"/>
          <w:sz w:val="24"/>
          <w:szCs w:val="24"/>
        </w:rPr>
        <w:t>ΜΒ</w:t>
      </w:r>
      <w:r w:rsidR="00AE181E" w:rsidRPr="009E363B">
        <w:rPr>
          <w:rFonts w:ascii="Times New Roman" w:hAnsi="Times New Roman"/>
          <w:sz w:val="24"/>
          <w:szCs w:val="24"/>
          <w:lang w:val="en-US"/>
        </w:rPr>
        <w:t>,</w:t>
      </w:r>
      <w:r w:rsidRPr="009E363B">
        <w:rPr>
          <w:rFonts w:ascii="Times New Roman" w:hAnsi="Times New Roman"/>
          <w:sz w:val="24"/>
          <w:szCs w:val="24"/>
          <w:lang w:val="en-US"/>
        </w:rPr>
        <w:t xml:space="preserve"> iron, calcium, phosphorus, magnesium, potassium, sodium, alkaline phosphatase, LDH, CRP, (b) </w:t>
      </w:r>
      <w:r w:rsidR="00BF0B1D" w:rsidRPr="009E363B">
        <w:rPr>
          <w:rFonts w:ascii="Times New Roman" w:hAnsi="Times New Roman"/>
          <w:sz w:val="24"/>
          <w:szCs w:val="24"/>
          <w:lang w:val="en-US"/>
        </w:rPr>
        <w:t>circulating levels of serotonin and cortisol by ELISA and (c)</w:t>
      </w:r>
      <w:r w:rsidRPr="009E363B">
        <w:rPr>
          <w:rFonts w:ascii="Times New Roman" w:hAnsi="Times New Roman"/>
          <w:sz w:val="24"/>
          <w:szCs w:val="24"/>
          <w:lang w:val="en-US"/>
        </w:rPr>
        <w:t xml:space="preserve"> </w:t>
      </w:r>
      <w:r w:rsidR="00BF0B1D" w:rsidRPr="009E363B">
        <w:rPr>
          <w:rFonts w:ascii="Times New Roman" w:hAnsi="Times New Roman"/>
          <w:sz w:val="24"/>
          <w:szCs w:val="24"/>
          <w:lang w:val="en-US"/>
        </w:rPr>
        <w:t>allele carriers</w:t>
      </w:r>
      <w:r w:rsidRPr="009E363B">
        <w:rPr>
          <w:rFonts w:ascii="Times New Roman" w:hAnsi="Times New Roman"/>
          <w:sz w:val="24"/>
          <w:szCs w:val="24"/>
          <w:lang w:val="en-US"/>
        </w:rPr>
        <w:t xml:space="preserve"> [the long (L) and Short (S)</w:t>
      </w:r>
      <w:r w:rsidR="00BF0B1D" w:rsidRPr="009E363B">
        <w:rPr>
          <w:rFonts w:ascii="Times New Roman" w:hAnsi="Times New Roman"/>
          <w:sz w:val="24"/>
          <w:szCs w:val="24"/>
          <w:lang w:val="en-US"/>
        </w:rPr>
        <w:t xml:space="preserve"> form</w:t>
      </w:r>
      <w:r w:rsidRPr="009E363B">
        <w:rPr>
          <w:rFonts w:ascii="Times New Roman" w:hAnsi="Times New Roman"/>
          <w:sz w:val="24"/>
          <w:szCs w:val="24"/>
          <w:lang w:val="en-US"/>
        </w:rPr>
        <w:t xml:space="preserve">] of </w:t>
      </w:r>
      <w:r w:rsidR="00BF0B1D" w:rsidRPr="009E363B">
        <w:rPr>
          <w:rFonts w:ascii="Times New Roman" w:hAnsi="Times New Roman"/>
          <w:sz w:val="24"/>
          <w:szCs w:val="24"/>
          <w:lang w:val="en-US"/>
        </w:rPr>
        <w:t xml:space="preserve">the </w:t>
      </w:r>
      <w:r w:rsidRPr="009E363B">
        <w:rPr>
          <w:rFonts w:ascii="Times New Roman" w:hAnsi="Times New Roman"/>
          <w:sz w:val="24"/>
          <w:szCs w:val="24"/>
          <w:lang w:val="en-US"/>
        </w:rPr>
        <w:t xml:space="preserve">polymorphism </w:t>
      </w:r>
      <w:r w:rsidR="00BF0B1D" w:rsidRPr="009E363B">
        <w:rPr>
          <w:rFonts w:ascii="Times New Roman" w:hAnsi="Times New Roman"/>
          <w:sz w:val="24"/>
          <w:szCs w:val="24"/>
          <w:lang w:val="en-US"/>
        </w:rPr>
        <w:t>in</w:t>
      </w:r>
      <w:r w:rsidRPr="009E363B">
        <w:rPr>
          <w:rFonts w:ascii="Times New Roman" w:hAnsi="Times New Roman"/>
          <w:sz w:val="24"/>
          <w:szCs w:val="24"/>
          <w:lang w:val="en-US"/>
        </w:rPr>
        <w:t xml:space="preserve"> the promoter of the serotonin 5</w:t>
      </w:r>
      <w:r w:rsidRPr="009E363B">
        <w:rPr>
          <w:rFonts w:cs="Calibri"/>
          <w:sz w:val="24"/>
          <w:szCs w:val="24"/>
          <w:lang w:val="en-US"/>
        </w:rPr>
        <w:t>‐</w:t>
      </w:r>
      <w:r w:rsidRPr="009E363B">
        <w:rPr>
          <w:rFonts w:ascii="Times New Roman" w:hAnsi="Times New Roman"/>
          <w:sz w:val="24"/>
          <w:szCs w:val="24"/>
          <w:lang w:val="en-US"/>
        </w:rPr>
        <w:t xml:space="preserve">HTTLPR gene. In all studies, a statistical analysis was performed with the statistical package </w:t>
      </w:r>
      <w:r w:rsidR="00871E18" w:rsidRPr="009E363B">
        <w:rPr>
          <w:rFonts w:ascii="Times New Roman" w:hAnsi="Times New Roman"/>
          <w:sz w:val="24"/>
          <w:szCs w:val="24"/>
          <w:lang w:val="en-US"/>
        </w:rPr>
        <w:t xml:space="preserve">IBM </w:t>
      </w:r>
      <w:r w:rsidRPr="009E363B">
        <w:rPr>
          <w:rFonts w:ascii="Times New Roman" w:hAnsi="Times New Roman"/>
          <w:sz w:val="24"/>
          <w:szCs w:val="24"/>
          <w:lang w:val="en-US"/>
        </w:rPr>
        <w:t>SPSS</w:t>
      </w:r>
      <w:r w:rsidR="00871E18" w:rsidRPr="009E363B">
        <w:rPr>
          <w:rFonts w:ascii="Times New Roman" w:hAnsi="Times New Roman"/>
          <w:sz w:val="24"/>
          <w:szCs w:val="24"/>
          <w:lang w:val="en-US"/>
        </w:rPr>
        <w:t xml:space="preserve"> Statistics</w:t>
      </w:r>
      <w:r w:rsidRPr="009E363B">
        <w:rPr>
          <w:rFonts w:ascii="Times New Roman" w:hAnsi="Times New Roman"/>
          <w:sz w:val="24"/>
          <w:szCs w:val="24"/>
          <w:lang w:val="en-US"/>
        </w:rPr>
        <w:t xml:space="preserve"> 26.0 and the significance was set </w:t>
      </w:r>
      <w:r w:rsidR="00BF0B1D" w:rsidRPr="009E363B">
        <w:rPr>
          <w:rFonts w:ascii="Times New Roman" w:hAnsi="Times New Roman"/>
          <w:sz w:val="24"/>
          <w:szCs w:val="24"/>
          <w:lang w:val="en-US"/>
        </w:rPr>
        <w:t>at</w:t>
      </w:r>
      <w:r w:rsidRPr="009E363B">
        <w:rPr>
          <w:rFonts w:ascii="Times New Roman" w:hAnsi="Times New Roman"/>
          <w:sz w:val="24"/>
          <w:szCs w:val="24"/>
          <w:lang w:val="en-US"/>
        </w:rPr>
        <w:t xml:space="preserve"> p ≤0.05.</w:t>
      </w:r>
    </w:p>
    <w:p w14:paraId="1493FD2E" w14:textId="332EA107" w:rsidR="00B55C7E" w:rsidRPr="009E363B" w:rsidRDefault="00B55C7E" w:rsidP="000F7F53">
      <w:pPr>
        <w:tabs>
          <w:tab w:val="left" w:pos="6960"/>
        </w:tabs>
        <w:spacing w:line="360" w:lineRule="auto"/>
        <w:jc w:val="both"/>
        <w:rPr>
          <w:rFonts w:ascii="Times New Roman" w:hAnsi="Times New Roman"/>
          <w:sz w:val="24"/>
          <w:szCs w:val="24"/>
          <w:lang w:val="en-US"/>
        </w:rPr>
      </w:pPr>
      <w:r w:rsidRPr="009E363B">
        <w:rPr>
          <w:rFonts w:ascii="Times New Roman" w:hAnsi="Times New Roman"/>
          <w:b/>
          <w:sz w:val="24"/>
          <w:szCs w:val="24"/>
          <w:lang w:val="en-US"/>
        </w:rPr>
        <w:t xml:space="preserve">Results: </w:t>
      </w:r>
      <w:r w:rsidRPr="009E363B">
        <w:rPr>
          <w:rFonts w:ascii="Times New Roman" w:hAnsi="Times New Roman"/>
          <w:sz w:val="24"/>
          <w:szCs w:val="24"/>
          <w:lang w:val="en-US"/>
        </w:rPr>
        <w:t>The reliability and validity of all questionnaires together was verified by the pilot study (</w:t>
      </w:r>
      <w:proofErr w:type="spellStart"/>
      <w:r w:rsidRPr="009E363B">
        <w:rPr>
          <w:rFonts w:ascii="Times New Roman" w:hAnsi="Times New Roman"/>
          <w:sz w:val="24"/>
          <w:szCs w:val="24"/>
          <w:lang w:val="en-US"/>
        </w:rPr>
        <w:t>cronbach's</w:t>
      </w:r>
      <w:proofErr w:type="spellEnd"/>
      <w:r w:rsidRPr="009E363B">
        <w:rPr>
          <w:rFonts w:ascii="Times New Roman" w:hAnsi="Times New Roman"/>
          <w:sz w:val="24"/>
          <w:szCs w:val="24"/>
          <w:lang w:val="en-US"/>
        </w:rPr>
        <w:t xml:space="preserve"> reliability factor </w:t>
      </w:r>
      <w:r w:rsidR="00F54257" w:rsidRPr="009E363B">
        <w:rPr>
          <w:rFonts w:ascii="Times New Roman" w:hAnsi="Times New Roman"/>
          <w:i/>
          <w:iCs/>
          <w:sz w:val="24"/>
          <w:szCs w:val="24"/>
          <w:lang w:val="en-US"/>
        </w:rPr>
        <w:t>α</w:t>
      </w:r>
      <w:r w:rsidRPr="009E363B">
        <w:rPr>
          <w:rFonts w:ascii="Times New Roman" w:hAnsi="Times New Roman"/>
          <w:sz w:val="24"/>
          <w:szCs w:val="24"/>
          <w:lang w:val="en-US"/>
        </w:rPr>
        <w:t xml:space="preserve"> for diet/lifestyle questionnaire 0.812, for STAI-X</w:t>
      </w:r>
      <w:r w:rsidR="00ED29A3" w:rsidRPr="009E363B">
        <w:rPr>
          <w:rFonts w:ascii="Times New Roman" w:hAnsi="Times New Roman"/>
          <w:sz w:val="24"/>
          <w:szCs w:val="24"/>
          <w:lang w:val="en-US"/>
        </w:rPr>
        <w:t>-</w:t>
      </w:r>
      <w:r w:rsidRPr="009E363B">
        <w:rPr>
          <w:rFonts w:ascii="Times New Roman" w:hAnsi="Times New Roman"/>
          <w:sz w:val="24"/>
          <w:szCs w:val="24"/>
          <w:lang w:val="en-US"/>
        </w:rPr>
        <w:t>2 0.710, for HAM-</w:t>
      </w:r>
      <w:r w:rsidR="00ED29A3" w:rsidRPr="009E363B">
        <w:rPr>
          <w:rFonts w:ascii="Times New Roman" w:hAnsi="Times New Roman"/>
          <w:sz w:val="24"/>
          <w:szCs w:val="24"/>
        </w:rPr>
        <w:t>Α</w:t>
      </w:r>
      <w:r w:rsidRPr="009E363B">
        <w:rPr>
          <w:rFonts w:ascii="Times New Roman" w:hAnsi="Times New Roman"/>
          <w:sz w:val="24"/>
          <w:szCs w:val="24"/>
          <w:lang w:val="en-US"/>
        </w:rPr>
        <w:t xml:space="preserve"> 0.880 and for brief COPE 0.806). The cross-sectional </w:t>
      </w:r>
      <w:r w:rsidR="006F273F" w:rsidRPr="009E363B">
        <w:rPr>
          <w:rFonts w:ascii="Times New Roman" w:hAnsi="Times New Roman"/>
          <w:sz w:val="24"/>
          <w:szCs w:val="24"/>
          <w:lang w:val="en-GB"/>
        </w:rPr>
        <w:t xml:space="preserve">study, </w:t>
      </w:r>
      <w:r w:rsidRPr="009E363B">
        <w:rPr>
          <w:rFonts w:ascii="Times New Roman" w:hAnsi="Times New Roman"/>
          <w:sz w:val="24"/>
          <w:szCs w:val="24"/>
          <w:lang w:val="en-US"/>
        </w:rPr>
        <w:t>highlighted that weekly consumption of fruits, tomatoes, salads and lettuce, along with emotional/</w:t>
      </w:r>
      <w:r w:rsidR="006F273F" w:rsidRPr="009E363B">
        <w:rPr>
          <w:rFonts w:ascii="Times New Roman" w:hAnsi="Times New Roman"/>
          <w:sz w:val="24"/>
          <w:szCs w:val="24"/>
          <w:lang w:val="en-US"/>
        </w:rPr>
        <w:t>instrumental</w:t>
      </w:r>
      <w:r w:rsidRPr="009E363B">
        <w:rPr>
          <w:rFonts w:ascii="Times New Roman" w:hAnsi="Times New Roman"/>
          <w:sz w:val="24"/>
          <w:szCs w:val="24"/>
          <w:lang w:val="en-US"/>
        </w:rPr>
        <w:t xml:space="preserve"> support, denial/behavioral disengagement, substance use and self-</w:t>
      </w:r>
      <w:r w:rsidR="006F273F" w:rsidRPr="009E363B">
        <w:rPr>
          <w:rFonts w:ascii="Times New Roman" w:hAnsi="Times New Roman"/>
          <w:sz w:val="24"/>
          <w:szCs w:val="24"/>
          <w:lang w:val="en-US"/>
        </w:rPr>
        <w:t>blame</w:t>
      </w:r>
      <w:r w:rsidRPr="009E363B">
        <w:rPr>
          <w:rFonts w:ascii="Times New Roman" w:hAnsi="Times New Roman"/>
          <w:sz w:val="24"/>
          <w:szCs w:val="24"/>
          <w:lang w:val="en-US"/>
        </w:rPr>
        <w:t xml:space="preserve">, were the major predictors of anxiety scores. Positive </w:t>
      </w:r>
      <w:r w:rsidR="00415470" w:rsidRPr="009E363B">
        <w:rPr>
          <w:rFonts w:ascii="Times New Roman" w:hAnsi="Times New Roman"/>
          <w:sz w:val="24"/>
          <w:szCs w:val="24"/>
          <w:lang w:val="en-US"/>
        </w:rPr>
        <w:t>reframing</w:t>
      </w:r>
      <w:r w:rsidRPr="009E363B">
        <w:rPr>
          <w:rFonts w:ascii="Times New Roman" w:hAnsi="Times New Roman"/>
          <w:sz w:val="24"/>
          <w:szCs w:val="24"/>
          <w:lang w:val="en-US"/>
        </w:rPr>
        <w:t>/</w:t>
      </w:r>
      <w:proofErr w:type="spellStart"/>
      <w:r w:rsidRPr="009E363B">
        <w:rPr>
          <w:rFonts w:ascii="Times New Roman" w:hAnsi="Times New Roman"/>
          <w:sz w:val="24"/>
          <w:szCs w:val="24"/>
          <w:lang w:val="en-US"/>
        </w:rPr>
        <w:t>humo</w:t>
      </w:r>
      <w:r w:rsidR="006F273F" w:rsidRPr="009E363B">
        <w:rPr>
          <w:rFonts w:ascii="Times New Roman" w:hAnsi="Times New Roman"/>
          <w:sz w:val="24"/>
          <w:szCs w:val="24"/>
          <w:lang w:val="en-US"/>
        </w:rPr>
        <w:t>u</w:t>
      </w:r>
      <w:r w:rsidRPr="009E363B">
        <w:rPr>
          <w:rFonts w:ascii="Times New Roman" w:hAnsi="Times New Roman"/>
          <w:sz w:val="24"/>
          <w:szCs w:val="24"/>
          <w:lang w:val="en-US"/>
        </w:rPr>
        <w:t>r</w:t>
      </w:r>
      <w:proofErr w:type="spellEnd"/>
      <w:r w:rsidRPr="009E363B">
        <w:rPr>
          <w:rFonts w:ascii="Times New Roman" w:hAnsi="Times New Roman"/>
          <w:sz w:val="24"/>
          <w:szCs w:val="24"/>
          <w:lang w:val="en-US"/>
        </w:rPr>
        <w:t xml:space="preserve"> and acceptance/</w:t>
      </w:r>
      <w:r w:rsidR="00415470" w:rsidRPr="009E363B">
        <w:rPr>
          <w:rFonts w:ascii="Times New Roman" w:hAnsi="Times New Roman"/>
          <w:sz w:val="24"/>
          <w:szCs w:val="24"/>
          <w:lang w:val="en-US"/>
        </w:rPr>
        <w:t>planning</w:t>
      </w:r>
      <w:r w:rsidRPr="009E363B">
        <w:rPr>
          <w:rFonts w:ascii="Times New Roman" w:hAnsi="Times New Roman"/>
          <w:sz w:val="24"/>
          <w:szCs w:val="24"/>
          <w:lang w:val="en-US"/>
        </w:rPr>
        <w:t xml:space="preserve">, are also related to the positive </w:t>
      </w:r>
      <w:r w:rsidR="00415470" w:rsidRPr="009E363B">
        <w:rPr>
          <w:rFonts w:ascii="Times New Roman" w:hAnsi="Times New Roman"/>
          <w:sz w:val="24"/>
          <w:szCs w:val="24"/>
          <w:lang w:val="en-GB"/>
        </w:rPr>
        <w:t>STAI</w:t>
      </w:r>
      <w:r w:rsidRPr="009E363B">
        <w:rPr>
          <w:rFonts w:ascii="Times New Roman" w:hAnsi="Times New Roman"/>
          <w:sz w:val="24"/>
          <w:szCs w:val="24"/>
          <w:lang w:val="en-US"/>
        </w:rPr>
        <w:t xml:space="preserve"> factor and decreased anxiety scores. It was also evident from the results of the </w:t>
      </w:r>
      <w:r w:rsidR="005D3665">
        <w:rPr>
          <w:rFonts w:ascii="Times New Roman" w:hAnsi="Times New Roman"/>
          <w:sz w:val="24"/>
          <w:szCs w:val="24"/>
          <w:lang w:val="en-US"/>
        </w:rPr>
        <w:t xml:space="preserve">intervention </w:t>
      </w:r>
      <w:r w:rsidR="00415470" w:rsidRPr="009E363B">
        <w:rPr>
          <w:rFonts w:ascii="Times New Roman" w:hAnsi="Times New Roman"/>
          <w:sz w:val="24"/>
          <w:szCs w:val="24"/>
          <w:lang w:val="en-US"/>
        </w:rPr>
        <w:lastRenderedPageBreak/>
        <w:t>study,</w:t>
      </w:r>
      <w:r w:rsidRPr="009E363B">
        <w:rPr>
          <w:rFonts w:ascii="Times New Roman" w:hAnsi="Times New Roman"/>
          <w:sz w:val="24"/>
          <w:szCs w:val="24"/>
          <w:lang w:val="en-US"/>
        </w:rPr>
        <w:t xml:space="preserve"> that participation in one of the two intervention programs (exercise or diet) caused a significant reduction in anxiety, as assessed by the </w:t>
      </w:r>
      <w:r w:rsidR="007B220A">
        <w:rPr>
          <w:rFonts w:ascii="Times New Roman" w:hAnsi="Times New Roman"/>
          <w:sz w:val="24"/>
          <w:szCs w:val="24"/>
          <w:lang w:val="en-US"/>
        </w:rPr>
        <w:t>t</w:t>
      </w:r>
      <w:r w:rsidRPr="009E363B">
        <w:rPr>
          <w:rFonts w:ascii="Times New Roman" w:hAnsi="Times New Roman"/>
          <w:sz w:val="24"/>
          <w:szCs w:val="24"/>
          <w:lang w:val="en-US"/>
        </w:rPr>
        <w:t xml:space="preserve">rait </w:t>
      </w:r>
      <w:r w:rsidR="00415470" w:rsidRPr="009E363B">
        <w:rPr>
          <w:rFonts w:ascii="Times New Roman" w:hAnsi="Times New Roman"/>
          <w:sz w:val="24"/>
          <w:szCs w:val="24"/>
          <w:lang w:val="en-US"/>
        </w:rPr>
        <w:t>STAI</w:t>
      </w:r>
      <w:r w:rsidRPr="009E363B">
        <w:rPr>
          <w:rFonts w:ascii="Times New Roman" w:hAnsi="Times New Roman"/>
          <w:sz w:val="24"/>
          <w:szCs w:val="24"/>
          <w:lang w:val="en-US"/>
        </w:rPr>
        <w:t xml:space="preserve"> questionnaire and the </w:t>
      </w:r>
      <w:r w:rsidR="00415470" w:rsidRPr="009E363B">
        <w:rPr>
          <w:rFonts w:ascii="Times New Roman" w:hAnsi="Times New Roman"/>
          <w:sz w:val="24"/>
          <w:szCs w:val="24"/>
          <w:lang w:val="en-US"/>
        </w:rPr>
        <w:t>HAM-A</w:t>
      </w:r>
      <w:r w:rsidRPr="009E363B">
        <w:rPr>
          <w:rFonts w:ascii="Times New Roman" w:hAnsi="Times New Roman"/>
          <w:sz w:val="24"/>
          <w:szCs w:val="24"/>
          <w:lang w:val="en-US"/>
        </w:rPr>
        <w:t xml:space="preserve"> </w:t>
      </w:r>
      <w:r w:rsidR="00415470" w:rsidRPr="009E363B">
        <w:rPr>
          <w:rFonts w:ascii="Times New Roman" w:hAnsi="Times New Roman"/>
          <w:sz w:val="24"/>
          <w:szCs w:val="24"/>
          <w:lang w:val="en-US"/>
        </w:rPr>
        <w:t>scale</w:t>
      </w:r>
      <w:r w:rsidRPr="009E363B">
        <w:rPr>
          <w:rFonts w:ascii="Times New Roman" w:hAnsi="Times New Roman"/>
          <w:sz w:val="24"/>
          <w:szCs w:val="24"/>
          <w:lang w:val="en-US"/>
        </w:rPr>
        <w:t xml:space="preserve"> and that these improvements were </w:t>
      </w:r>
      <w:r w:rsidR="00415470" w:rsidRPr="009E363B">
        <w:rPr>
          <w:rFonts w:ascii="Times New Roman" w:hAnsi="Times New Roman"/>
          <w:sz w:val="24"/>
          <w:szCs w:val="24"/>
          <w:lang w:val="en-US"/>
        </w:rPr>
        <w:t xml:space="preserve">directly </w:t>
      </w:r>
      <w:r w:rsidRPr="009E363B">
        <w:rPr>
          <w:rFonts w:ascii="Times New Roman" w:hAnsi="Times New Roman"/>
          <w:sz w:val="24"/>
          <w:szCs w:val="24"/>
          <w:lang w:val="en-US"/>
        </w:rPr>
        <w:t xml:space="preserve">related to the interventions, as some of these factors were significantly reduced only in the intervention groups and not in the control group. Exercise </w:t>
      </w:r>
      <w:r w:rsidR="00415470" w:rsidRPr="009E363B">
        <w:rPr>
          <w:rFonts w:ascii="Times New Roman" w:hAnsi="Times New Roman"/>
          <w:sz w:val="24"/>
          <w:szCs w:val="24"/>
          <w:lang w:val="en-US"/>
        </w:rPr>
        <w:t>proved to be more</w:t>
      </w:r>
      <w:r w:rsidRPr="009E363B">
        <w:rPr>
          <w:rFonts w:ascii="Times New Roman" w:hAnsi="Times New Roman"/>
          <w:sz w:val="24"/>
          <w:szCs w:val="24"/>
          <w:lang w:val="en-US"/>
        </w:rPr>
        <w:t xml:space="preserve"> beneficial, </w:t>
      </w:r>
      <w:r w:rsidR="00415470" w:rsidRPr="009E363B">
        <w:rPr>
          <w:rFonts w:ascii="Times New Roman" w:hAnsi="Times New Roman"/>
          <w:sz w:val="24"/>
          <w:szCs w:val="24"/>
          <w:lang w:val="en-US"/>
        </w:rPr>
        <w:t>since</w:t>
      </w:r>
      <w:r w:rsidRPr="009E363B">
        <w:rPr>
          <w:rFonts w:ascii="Times New Roman" w:hAnsi="Times New Roman"/>
          <w:sz w:val="24"/>
          <w:szCs w:val="24"/>
          <w:lang w:val="en-US"/>
        </w:rPr>
        <w:t xml:space="preserve"> it improved </w:t>
      </w:r>
      <w:r w:rsidR="00415470" w:rsidRPr="009E363B">
        <w:rPr>
          <w:rFonts w:ascii="Times New Roman" w:hAnsi="Times New Roman"/>
          <w:sz w:val="24"/>
          <w:szCs w:val="24"/>
          <w:lang w:val="en-US"/>
        </w:rPr>
        <w:t xml:space="preserve">the levels of </w:t>
      </w:r>
      <w:r w:rsidRPr="009E363B">
        <w:rPr>
          <w:rFonts w:ascii="Times New Roman" w:hAnsi="Times New Roman"/>
          <w:sz w:val="24"/>
          <w:szCs w:val="24"/>
          <w:lang w:val="en-US"/>
        </w:rPr>
        <w:t xml:space="preserve">urea, creatinine, albumins, as well as total and direct bilirubin levels, </w:t>
      </w:r>
      <w:r w:rsidR="00415470" w:rsidRPr="009E363B">
        <w:rPr>
          <w:rFonts w:ascii="Times New Roman" w:hAnsi="Times New Roman"/>
          <w:sz w:val="24"/>
          <w:szCs w:val="24"/>
          <w:lang w:val="en-US"/>
        </w:rPr>
        <w:t>STAI</w:t>
      </w:r>
      <w:r w:rsidRPr="009E363B">
        <w:rPr>
          <w:rFonts w:ascii="Times New Roman" w:hAnsi="Times New Roman"/>
          <w:sz w:val="24"/>
          <w:szCs w:val="24"/>
          <w:lang w:val="en-US"/>
        </w:rPr>
        <w:t xml:space="preserve"> and HAM-A levels, and increased the use of positive </w:t>
      </w:r>
      <w:r w:rsidR="00415470" w:rsidRPr="009E363B">
        <w:rPr>
          <w:rFonts w:ascii="Times New Roman" w:hAnsi="Times New Roman"/>
          <w:sz w:val="24"/>
          <w:szCs w:val="24"/>
          <w:lang w:val="en-US"/>
        </w:rPr>
        <w:t>reframing/</w:t>
      </w:r>
      <w:proofErr w:type="spellStart"/>
      <w:r w:rsidRPr="009E363B">
        <w:rPr>
          <w:rFonts w:ascii="Times New Roman" w:hAnsi="Times New Roman"/>
          <w:sz w:val="24"/>
          <w:szCs w:val="24"/>
          <w:lang w:val="en-US"/>
        </w:rPr>
        <w:t>humo</w:t>
      </w:r>
      <w:r w:rsidR="00415470" w:rsidRPr="009E363B">
        <w:rPr>
          <w:rFonts w:ascii="Times New Roman" w:hAnsi="Times New Roman"/>
          <w:sz w:val="24"/>
          <w:szCs w:val="24"/>
          <w:lang w:val="en-US"/>
        </w:rPr>
        <w:t>ur</w:t>
      </w:r>
      <w:proofErr w:type="spellEnd"/>
      <w:r w:rsidR="00415470" w:rsidRPr="009E363B">
        <w:rPr>
          <w:rFonts w:ascii="Times New Roman" w:hAnsi="Times New Roman"/>
          <w:sz w:val="24"/>
          <w:szCs w:val="24"/>
          <w:lang w:val="en-US"/>
        </w:rPr>
        <w:t xml:space="preserve"> and acceptance/</w:t>
      </w:r>
      <w:r w:rsidRPr="009E363B">
        <w:rPr>
          <w:rFonts w:ascii="Times New Roman" w:hAnsi="Times New Roman"/>
          <w:sz w:val="24"/>
          <w:szCs w:val="24"/>
          <w:lang w:val="en-US"/>
        </w:rPr>
        <w:t>planning</w:t>
      </w:r>
      <w:r w:rsidR="00415470" w:rsidRPr="009E363B">
        <w:rPr>
          <w:rFonts w:ascii="Times New Roman" w:hAnsi="Times New Roman"/>
          <w:sz w:val="24"/>
          <w:szCs w:val="24"/>
          <w:lang w:val="en-US"/>
        </w:rPr>
        <w:t xml:space="preserve"> factors</w:t>
      </w:r>
      <w:r w:rsidRPr="009E363B">
        <w:rPr>
          <w:rFonts w:ascii="Times New Roman" w:hAnsi="Times New Roman"/>
          <w:sz w:val="24"/>
          <w:szCs w:val="24"/>
          <w:lang w:val="en-US"/>
        </w:rPr>
        <w:t xml:space="preserve">. </w:t>
      </w:r>
      <w:r w:rsidR="00415470" w:rsidRPr="009E363B">
        <w:rPr>
          <w:rFonts w:ascii="Times New Roman" w:hAnsi="Times New Roman"/>
          <w:sz w:val="24"/>
          <w:szCs w:val="24"/>
          <w:lang w:val="en-US"/>
        </w:rPr>
        <w:t>The n</w:t>
      </w:r>
      <w:r w:rsidRPr="009E363B">
        <w:rPr>
          <w:rFonts w:ascii="Times New Roman" w:hAnsi="Times New Roman"/>
          <w:sz w:val="24"/>
          <w:szCs w:val="24"/>
          <w:lang w:val="en-US"/>
        </w:rPr>
        <w:t xml:space="preserve">utritional intervention also improved creatinine and direct bilirubin levels, </w:t>
      </w:r>
      <w:r w:rsidR="00415470" w:rsidRPr="009E363B">
        <w:rPr>
          <w:rFonts w:ascii="Times New Roman" w:hAnsi="Times New Roman"/>
          <w:sz w:val="24"/>
          <w:szCs w:val="24"/>
          <w:lang w:val="en-US"/>
        </w:rPr>
        <w:t>STAI</w:t>
      </w:r>
      <w:r w:rsidRPr="009E363B">
        <w:rPr>
          <w:rFonts w:ascii="Times New Roman" w:hAnsi="Times New Roman"/>
          <w:sz w:val="24"/>
          <w:szCs w:val="24"/>
          <w:lang w:val="en-US"/>
        </w:rPr>
        <w:t xml:space="preserve"> and HAM-A levels, and increased the use of positive </w:t>
      </w:r>
      <w:r w:rsidR="00415470" w:rsidRPr="009E363B">
        <w:rPr>
          <w:rFonts w:ascii="Times New Roman" w:hAnsi="Times New Roman"/>
          <w:sz w:val="24"/>
          <w:szCs w:val="24"/>
          <w:lang w:val="en-US"/>
        </w:rPr>
        <w:t>reframing/</w:t>
      </w:r>
      <w:proofErr w:type="spellStart"/>
      <w:r w:rsidRPr="009E363B">
        <w:rPr>
          <w:rFonts w:ascii="Times New Roman" w:hAnsi="Times New Roman"/>
          <w:sz w:val="24"/>
          <w:szCs w:val="24"/>
          <w:lang w:val="en-US"/>
        </w:rPr>
        <w:t>humo</w:t>
      </w:r>
      <w:r w:rsidR="00415470" w:rsidRPr="009E363B">
        <w:rPr>
          <w:rFonts w:ascii="Times New Roman" w:hAnsi="Times New Roman"/>
          <w:sz w:val="24"/>
          <w:szCs w:val="24"/>
          <w:lang w:val="en-US"/>
        </w:rPr>
        <w:t>u</w:t>
      </w:r>
      <w:r w:rsidRPr="009E363B">
        <w:rPr>
          <w:rFonts w:ascii="Times New Roman" w:hAnsi="Times New Roman"/>
          <w:sz w:val="24"/>
          <w:szCs w:val="24"/>
          <w:lang w:val="en-US"/>
        </w:rPr>
        <w:t>r</w:t>
      </w:r>
      <w:proofErr w:type="spellEnd"/>
      <w:r w:rsidRPr="009E363B">
        <w:rPr>
          <w:rFonts w:ascii="Times New Roman" w:hAnsi="Times New Roman"/>
          <w:sz w:val="24"/>
          <w:szCs w:val="24"/>
          <w:lang w:val="en-US"/>
        </w:rPr>
        <w:t xml:space="preserve">. In addition, the L allele carriers that followed the exercise </w:t>
      </w:r>
      <w:r w:rsidR="00415470" w:rsidRPr="009E363B">
        <w:rPr>
          <w:rFonts w:ascii="Times New Roman" w:hAnsi="Times New Roman"/>
          <w:sz w:val="24"/>
          <w:szCs w:val="24"/>
          <w:lang w:val="en-US"/>
        </w:rPr>
        <w:t>exhibited</w:t>
      </w:r>
      <w:r w:rsidRPr="009E363B">
        <w:rPr>
          <w:rFonts w:ascii="Times New Roman" w:hAnsi="Times New Roman"/>
          <w:sz w:val="24"/>
          <w:szCs w:val="24"/>
          <w:lang w:val="en-US"/>
        </w:rPr>
        <w:t xml:space="preserve"> greater use of positive </w:t>
      </w:r>
      <w:r w:rsidR="00415470" w:rsidRPr="009E363B">
        <w:rPr>
          <w:rFonts w:ascii="Times New Roman" w:hAnsi="Times New Roman"/>
          <w:sz w:val="24"/>
          <w:szCs w:val="24"/>
          <w:lang w:val="en-US"/>
        </w:rPr>
        <w:t>reframing</w:t>
      </w:r>
      <w:r w:rsidRPr="009E363B">
        <w:rPr>
          <w:rFonts w:ascii="Times New Roman" w:hAnsi="Times New Roman"/>
          <w:sz w:val="24"/>
          <w:szCs w:val="24"/>
          <w:lang w:val="en-US"/>
        </w:rPr>
        <w:t>/</w:t>
      </w:r>
      <w:proofErr w:type="spellStart"/>
      <w:r w:rsidRPr="009E363B">
        <w:rPr>
          <w:rFonts w:ascii="Times New Roman" w:hAnsi="Times New Roman"/>
          <w:sz w:val="24"/>
          <w:szCs w:val="24"/>
          <w:lang w:val="en-US"/>
        </w:rPr>
        <w:t>humo</w:t>
      </w:r>
      <w:r w:rsidR="00415470" w:rsidRPr="009E363B">
        <w:rPr>
          <w:rFonts w:ascii="Times New Roman" w:hAnsi="Times New Roman"/>
          <w:sz w:val="24"/>
          <w:szCs w:val="24"/>
          <w:lang w:val="en-US"/>
        </w:rPr>
        <w:t>u</w:t>
      </w:r>
      <w:r w:rsidRPr="009E363B">
        <w:rPr>
          <w:rFonts w:ascii="Times New Roman" w:hAnsi="Times New Roman"/>
          <w:sz w:val="24"/>
          <w:szCs w:val="24"/>
          <w:lang w:val="en-US"/>
        </w:rPr>
        <w:t>r</w:t>
      </w:r>
      <w:proofErr w:type="spellEnd"/>
      <w:r w:rsidRPr="009E363B">
        <w:rPr>
          <w:rFonts w:ascii="Times New Roman" w:hAnsi="Times New Roman"/>
          <w:sz w:val="24"/>
          <w:szCs w:val="24"/>
          <w:lang w:val="en-US"/>
        </w:rPr>
        <w:t xml:space="preserve"> after the intervention and </w:t>
      </w:r>
      <w:r w:rsidR="00415470" w:rsidRPr="009E363B">
        <w:rPr>
          <w:rFonts w:ascii="Times New Roman" w:hAnsi="Times New Roman"/>
          <w:sz w:val="24"/>
          <w:szCs w:val="24"/>
          <w:lang w:val="en-US"/>
        </w:rPr>
        <w:t>in comparison t</w:t>
      </w:r>
      <w:r w:rsidRPr="009E363B">
        <w:rPr>
          <w:rFonts w:ascii="Times New Roman" w:hAnsi="Times New Roman"/>
          <w:sz w:val="24"/>
          <w:szCs w:val="24"/>
          <w:lang w:val="en-US"/>
        </w:rPr>
        <w:t>o the dietary intervention group, highlighting the beneficial synergy of the genotype with the type of intervention. Although the S allele was associated with more anxiety-</w:t>
      </w:r>
      <w:r w:rsidR="00415470" w:rsidRPr="009E363B">
        <w:rPr>
          <w:rFonts w:ascii="Times New Roman" w:hAnsi="Times New Roman"/>
          <w:sz w:val="24"/>
          <w:szCs w:val="24"/>
          <w:lang w:val="en-US"/>
        </w:rPr>
        <w:t>related</w:t>
      </w:r>
      <w:r w:rsidRPr="009E363B">
        <w:rPr>
          <w:rFonts w:ascii="Times New Roman" w:hAnsi="Times New Roman"/>
          <w:sz w:val="24"/>
          <w:szCs w:val="24"/>
          <w:lang w:val="en-US"/>
        </w:rPr>
        <w:t xml:space="preserve"> characteristics (higher levels of STAI and negative STAI) and higher use of </w:t>
      </w:r>
      <w:r w:rsidR="00415470" w:rsidRPr="009E363B">
        <w:rPr>
          <w:rFonts w:ascii="Times New Roman" w:hAnsi="Times New Roman"/>
          <w:sz w:val="24"/>
          <w:szCs w:val="24"/>
          <w:lang w:val="en-US"/>
        </w:rPr>
        <w:t>denial</w:t>
      </w:r>
      <w:r w:rsidRPr="009E363B">
        <w:rPr>
          <w:rFonts w:ascii="Times New Roman" w:hAnsi="Times New Roman"/>
          <w:sz w:val="24"/>
          <w:szCs w:val="24"/>
          <w:lang w:val="en-US"/>
        </w:rPr>
        <w:t>/</w:t>
      </w:r>
      <w:proofErr w:type="spellStart"/>
      <w:r w:rsidR="00415470" w:rsidRPr="009E363B">
        <w:rPr>
          <w:rFonts w:ascii="Times New Roman" w:hAnsi="Times New Roman"/>
          <w:sz w:val="24"/>
          <w:szCs w:val="24"/>
          <w:lang w:val="en-US"/>
        </w:rPr>
        <w:t>behavioural</w:t>
      </w:r>
      <w:proofErr w:type="spellEnd"/>
      <w:r w:rsidR="00415470" w:rsidRPr="009E363B">
        <w:rPr>
          <w:rFonts w:ascii="Times New Roman" w:hAnsi="Times New Roman"/>
          <w:sz w:val="24"/>
          <w:szCs w:val="24"/>
          <w:lang w:val="en-US"/>
        </w:rPr>
        <w:t xml:space="preserve"> </w:t>
      </w:r>
      <w:r w:rsidRPr="009E363B">
        <w:rPr>
          <w:rFonts w:ascii="Times New Roman" w:hAnsi="Times New Roman"/>
          <w:sz w:val="24"/>
          <w:szCs w:val="24"/>
          <w:lang w:val="en-US"/>
        </w:rPr>
        <w:t>disengagement in the participants of the present study, these were mitigated and in the case of the su</w:t>
      </w:r>
      <w:r w:rsidR="00415470" w:rsidRPr="009E363B">
        <w:rPr>
          <w:rFonts w:ascii="Times New Roman" w:hAnsi="Times New Roman"/>
          <w:sz w:val="24"/>
          <w:szCs w:val="24"/>
          <w:lang w:val="en-US"/>
        </w:rPr>
        <w:t xml:space="preserve">bjects of the two interventions, </w:t>
      </w:r>
      <w:r w:rsidRPr="009E363B">
        <w:rPr>
          <w:rFonts w:ascii="Times New Roman" w:hAnsi="Times New Roman"/>
          <w:sz w:val="24"/>
          <w:szCs w:val="24"/>
          <w:lang w:val="en-US"/>
        </w:rPr>
        <w:t>significantly reduced compared to the control group.</w:t>
      </w:r>
    </w:p>
    <w:p w14:paraId="29555514" w14:textId="0B752AED" w:rsidR="00B55C7E" w:rsidRPr="009E363B" w:rsidRDefault="00B55C7E" w:rsidP="004E583D">
      <w:pPr>
        <w:tabs>
          <w:tab w:val="left" w:pos="6960"/>
        </w:tabs>
        <w:spacing w:line="360" w:lineRule="auto"/>
        <w:jc w:val="both"/>
        <w:rPr>
          <w:rFonts w:ascii="Times New Roman" w:hAnsi="Times New Roman"/>
          <w:b/>
          <w:sz w:val="24"/>
          <w:szCs w:val="24"/>
          <w:lang w:val="en-US"/>
        </w:rPr>
      </w:pPr>
      <w:r w:rsidRPr="009E363B">
        <w:rPr>
          <w:rFonts w:ascii="Times New Roman" w:hAnsi="Times New Roman"/>
          <w:b/>
          <w:sz w:val="24"/>
          <w:szCs w:val="24"/>
          <w:lang w:val="en-US"/>
        </w:rPr>
        <w:t xml:space="preserve">Conclusions: </w:t>
      </w:r>
      <w:r w:rsidRPr="009E363B">
        <w:rPr>
          <w:rFonts w:ascii="Times New Roman" w:hAnsi="Times New Roman"/>
          <w:sz w:val="24"/>
          <w:szCs w:val="24"/>
          <w:lang w:val="en-US"/>
        </w:rPr>
        <w:t>Healthy eating habits, consisting of eating salads and fruits, combined with</w:t>
      </w:r>
      <w:r w:rsidR="007B220A">
        <w:rPr>
          <w:rFonts w:ascii="Times New Roman" w:hAnsi="Times New Roman"/>
          <w:sz w:val="24"/>
          <w:szCs w:val="24"/>
          <w:lang w:val="en-US"/>
        </w:rPr>
        <w:t xml:space="preserve"> </w:t>
      </w:r>
      <w:r w:rsidRPr="009E363B">
        <w:rPr>
          <w:rFonts w:ascii="Times New Roman" w:hAnsi="Times New Roman"/>
          <w:sz w:val="24"/>
          <w:szCs w:val="24"/>
          <w:lang w:val="en-US"/>
        </w:rPr>
        <w:t>adaptive coping strategies</w:t>
      </w:r>
      <w:r w:rsidR="00415470" w:rsidRPr="009E363B">
        <w:rPr>
          <w:rFonts w:ascii="Times New Roman" w:hAnsi="Times New Roman"/>
          <w:sz w:val="24"/>
          <w:szCs w:val="24"/>
          <w:lang w:val="en-US"/>
        </w:rPr>
        <w:t>,</w:t>
      </w:r>
      <w:r w:rsidRPr="009E363B">
        <w:rPr>
          <w:rFonts w:ascii="Times New Roman" w:hAnsi="Times New Roman"/>
          <w:sz w:val="24"/>
          <w:szCs w:val="24"/>
          <w:lang w:val="en-US"/>
        </w:rPr>
        <w:t xml:space="preserve"> such as positive re</w:t>
      </w:r>
      <w:r w:rsidR="00F04547" w:rsidRPr="009E363B">
        <w:rPr>
          <w:rFonts w:ascii="Times New Roman" w:hAnsi="Times New Roman"/>
          <w:sz w:val="24"/>
          <w:szCs w:val="24"/>
          <w:lang w:val="en-US"/>
        </w:rPr>
        <w:t>fram</w:t>
      </w:r>
      <w:r w:rsidRPr="009E363B">
        <w:rPr>
          <w:rFonts w:ascii="Times New Roman" w:hAnsi="Times New Roman"/>
          <w:sz w:val="24"/>
          <w:szCs w:val="24"/>
          <w:lang w:val="en-US"/>
        </w:rPr>
        <w:t>ing/humor</w:t>
      </w:r>
      <w:r w:rsidR="007B220A">
        <w:rPr>
          <w:rFonts w:ascii="Times New Roman" w:hAnsi="Times New Roman"/>
          <w:sz w:val="24"/>
          <w:szCs w:val="24"/>
          <w:lang w:val="en-US"/>
        </w:rPr>
        <w:t xml:space="preserve"> </w:t>
      </w:r>
      <w:r w:rsidRPr="009E363B">
        <w:rPr>
          <w:rFonts w:ascii="Times New Roman" w:hAnsi="Times New Roman"/>
          <w:sz w:val="24"/>
          <w:szCs w:val="24"/>
          <w:lang w:val="en-US"/>
        </w:rPr>
        <w:t>and</w:t>
      </w:r>
      <w:r w:rsidR="00DD782A" w:rsidRPr="009E363B">
        <w:rPr>
          <w:rFonts w:ascii="Times New Roman" w:hAnsi="Times New Roman"/>
          <w:sz w:val="24"/>
          <w:szCs w:val="24"/>
          <w:lang w:val="en-US"/>
        </w:rPr>
        <w:t xml:space="preserve"> acceptance/planning</w:t>
      </w:r>
      <w:r w:rsidRPr="009E363B">
        <w:rPr>
          <w:rFonts w:ascii="Times New Roman" w:hAnsi="Times New Roman"/>
          <w:sz w:val="24"/>
          <w:szCs w:val="24"/>
          <w:lang w:val="en-US"/>
        </w:rPr>
        <w:t xml:space="preserve">, can provide the most profound improvement in the stress levels of a healthy population in the Peloponnese. Exercise appeared to be more beneficial, as it affected more parameters compared to diet, and improvements involved both metabolic factors and positive stress management factors. At the same time, the presence of the L allele for </w:t>
      </w:r>
      <w:r w:rsidR="00415470" w:rsidRPr="009E363B">
        <w:rPr>
          <w:rFonts w:ascii="Times New Roman" w:hAnsi="Times New Roman"/>
          <w:sz w:val="24"/>
          <w:szCs w:val="24"/>
          <w:lang w:val="en-US"/>
        </w:rPr>
        <w:t xml:space="preserve">the </w:t>
      </w:r>
      <w:r w:rsidRPr="009E363B">
        <w:rPr>
          <w:rFonts w:ascii="Times New Roman" w:hAnsi="Times New Roman"/>
          <w:sz w:val="24"/>
          <w:szCs w:val="24"/>
          <w:lang w:val="en-US"/>
        </w:rPr>
        <w:t>5-HTTLP</w:t>
      </w:r>
      <w:r w:rsidR="00ED29A3" w:rsidRPr="009E363B">
        <w:rPr>
          <w:rFonts w:ascii="Times New Roman" w:hAnsi="Times New Roman"/>
          <w:sz w:val="24"/>
          <w:szCs w:val="24"/>
          <w:lang w:val="en-US"/>
        </w:rPr>
        <w:t>R</w:t>
      </w:r>
      <w:r w:rsidR="00C86A04" w:rsidRPr="00C86A04">
        <w:rPr>
          <w:rFonts w:ascii="Times New Roman" w:hAnsi="Times New Roman"/>
          <w:sz w:val="24"/>
          <w:szCs w:val="24"/>
          <w:lang w:val="en-US"/>
        </w:rPr>
        <w:t xml:space="preserve"> </w:t>
      </w:r>
      <w:r w:rsidR="00C86A04" w:rsidRPr="00E33EAE">
        <w:rPr>
          <w:rFonts w:ascii="Times New Roman" w:hAnsi="Times New Roman"/>
          <w:sz w:val="24"/>
          <w:szCs w:val="24"/>
          <w:lang w:val="en-US"/>
        </w:rPr>
        <w:t>polymorphism</w:t>
      </w:r>
      <w:r w:rsidR="00E33EAE">
        <w:rPr>
          <w:rFonts w:ascii="Times New Roman" w:hAnsi="Times New Roman"/>
          <w:sz w:val="24"/>
          <w:szCs w:val="24"/>
          <w:lang w:val="en-US"/>
        </w:rPr>
        <w:t>,</w:t>
      </w:r>
      <w:r w:rsidRPr="009E363B">
        <w:rPr>
          <w:rFonts w:ascii="Times New Roman" w:hAnsi="Times New Roman"/>
          <w:sz w:val="24"/>
          <w:szCs w:val="24"/>
          <w:lang w:val="en-US"/>
        </w:rPr>
        <w:t xml:space="preserve"> </w:t>
      </w:r>
      <w:r w:rsidR="00415470" w:rsidRPr="009E363B">
        <w:rPr>
          <w:rFonts w:ascii="Times New Roman" w:hAnsi="Times New Roman"/>
          <w:sz w:val="24"/>
          <w:szCs w:val="24"/>
          <w:lang w:val="en-US"/>
        </w:rPr>
        <w:t>contributed positively</w:t>
      </w:r>
      <w:r w:rsidRPr="009E363B">
        <w:rPr>
          <w:rFonts w:ascii="Times New Roman" w:hAnsi="Times New Roman"/>
          <w:sz w:val="24"/>
          <w:szCs w:val="24"/>
          <w:lang w:val="en-US"/>
        </w:rPr>
        <w:t xml:space="preserve"> </w:t>
      </w:r>
      <w:r w:rsidR="00415470" w:rsidRPr="009E363B">
        <w:rPr>
          <w:rFonts w:ascii="Times New Roman" w:hAnsi="Times New Roman"/>
          <w:sz w:val="24"/>
          <w:szCs w:val="24"/>
          <w:lang w:val="en-US"/>
        </w:rPr>
        <w:t>to the</w:t>
      </w:r>
      <w:r w:rsidRPr="009E363B">
        <w:rPr>
          <w:rFonts w:ascii="Times New Roman" w:hAnsi="Times New Roman"/>
          <w:sz w:val="24"/>
          <w:szCs w:val="24"/>
          <w:lang w:val="en-US"/>
        </w:rPr>
        <w:t xml:space="preserve"> improvement</w:t>
      </w:r>
      <w:r w:rsidR="00415470" w:rsidRPr="009E363B">
        <w:rPr>
          <w:rFonts w:ascii="Times New Roman" w:hAnsi="Times New Roman"/>
          <w:sz w:val="24"/>
          <w:szCs w:val="24"/>
          <w:lang w:val="en-US"/>
        </w:rPr>
        <w:t xml:space="preserve">s exerted </w:t>
      </w:r>
      <w:r w:rsidRPr="009E363B">
        <w:rPr>
          <w:rFonts w:ascii="Times New Roman" w:hAnsi="Times New Roman"/>
          <w:sz w:val="24"/>
          <w:szCs w:val="24"/>
          <w:lang w:val="en-US"/>
        </w:rPr>
        <w:t xml:space="preserve">in </w:t>
      </w:r>
      <w:r w:rsidR="00415470" w:rsidRPr="009E363B">
        <w:rPr>
          <w:rFonts w:ascii="Times New Roman" w:hAnsi="Times New Roman"/>
          <w:sz w:val="24"/>
          <w:szCs w:val="24"/>
          <w:lang w:val="en-US"/>
        </w:rPr>
        <w:t xml:space="preserve">the </w:t>
      </w:r>
      <w:r w:rsidRPr="009E363B">
        <w:rPr>
          <w:rFonts w:ascii="Times New Roman" w:hAnsi="Times New Roman"/>
          <w:sz w:val="24"/>
          <w:szCs w:val="24"/>
          <w:lang w:val="en-US"/>
        </w:rPr>
        <w:t xml:space="preserve">exercise </w:t>
      </w:r>
      <w:r w:rsidR="00415470" w:rsidRPr="009E363B">
        <w:rPr>
          <w:rFonts w:ascii="Times New Roman" w:hAnsi="Times New Roman"/>
          <w:sz w:val="24"/>
          <w:szCs w:val="24"/>
          <w:lang w:val="en-US"/>
        </w:rPr>
        <w:t>group</w:t>
      </w:r>
      <w:r w:rsidRPr="009E363B">
        <w:rPr>
          <w:rFonts w:ascii="Times New Roman" w:hAnsi="Times New Roman"/>
          <w:sz w:val="24"/>
          <w:szCs w:val="24"/>
          <w:lang w:val="en-US"/>
        </w:rPr>
        <w:t xml:space="preserve">, </w:t>
      </w:r>
      <w:r w:rsidR="00415470" w:rsidRPr="009E363B">
        <w:rPr>
          <w:rFonts w:ascii="Times New Roman" w:hAnsi="Times New Roman"/>
          <w:sz w:val="24"/>
          <w:szCs w:val="24"/>
          <w:lang w:val="en-US"/>
        </w:rPr>
        <w:t>by</w:t>
      </w:r>
      <w:r w:rsidRPr="009E363B">
        <w:rPr>
          <w:rFonts w:ascii="Times New Roman" w:hAnsi="Times New Roman"/>
          <w:sz w:val="24"/>
          <w:szCs w:val="24"/>
          <w:lang w:val="en-US"/>
        </w:rPr>
        <w:t xml:space="preserve"> significantly increasing the use of positive </w:t>
      </w:r>
      <w:r w:rsidR="00415470" w:rsidRPr="009E363B">
        <w:rPr>
          <w:rFonts w:ascii="Times New Roman" w:hAnsi="Times New Roman"/>
          <w:sz w:val="24"/>
          <w:szCs w:val="24"/>
          <w:lang w:val="en-US"/>
        </w:rPr>
        <w:t>reframing</w:t>
      </w:r>
      <w:r w:rsidRPr="009E363B">
        <w:rPr>
          <w:rFonts w:ascii="Times New Roman" w:hAnsi="Times New Roman"/>
          <w:sz w:val="24"/>
          <w:szCs w:val="24"/>
          <w:lang w:val="en-US"/>
        </w:rPr>
        <w:t>/</w:t>
      </w:r>
      <w:proofErr w:type="spellStart"/>
      <w:r w:rsidRPr="009E363B">
        <w:rPr>
          <w:rFonts w:ascii="Times New Roman" w:hAnsi="Times New Roman"/>
          <w:sz w:val="24"/>
          <w:szCs w:val="24"/>
          <w:lang w:val="en-US"/>
        </w:rPr>
        <w:t>humo</w:t>
      </w:r>
      <w:r w:rsidR="00415470" w:rsidRPr="009E363B">
        <w:rPr>
          <w:rFonts w:ascii="Times New Roman" w:hAnsi="Times New Roman"/>
          <w:sz w:val="24"/>
          <w:szCs w:val="24"/>
          <w:lang w:val="en-US"/>
        </w:rPr>
        <w:t>u</w:t>
      </w:r>
      <w:r w:rsidRPr="009E363B">
        <w:rPr>
          <w:rFonts w:ascii="Times New Roman" w:hAnsi="Times New Roman"/>
          <w:sz w:val="24"/>
          <w:szCs w:val="24"/>
          <w:lang w:val="en-US"/>
        </w:rPr>
        <w:t>r</w:t>
      </w:r>
      <w:proofErr w:type="spellEnd"/>
      <w:r w:rsidRPr="009E363B">
        <w:rPr>
          <w:rFonts w:ascii="Times New Roman" w:hAnsi="Times New Roman"/>
          <w:sz w:val="24"/>
          <w:szCs w:val="24"/>
          <w:lang w:val="en-US"/>
        </w:rPr>
        <w:t>.</w:t>
      </w:r>
      <w:r w:rsidR="00415470" w:rsidRPr="009E363B">
        <w:rPr>
          <w:rFonts w:ascii="Times New Roman" w:hAnsi="Times New Roman"/>
          <w:sz w:val="24"/>
          <w:szCs w:val="24"/>
          <w:lang w:val="en-US"/>
        </w:rPr>
        <w:t xml:space="preserve"> In accordance</w:t>
      </w:r>
      <w:r w:rsidRPr="009E363B">
        <w:rPr>
          <w:rFonts w:ascii="Times New Roman" w:hAnsi="Times New Roman"/>
          <w:sz w:val="24"/>
          <w:szCs w:val="24"/>
          <w:lang w:val="en-US"/>
        </w:rPr>
        <w:t xml:space="preserve">, the </w:t>
      </w:r>
      <w:r w:rsidR="00415470" w:rsidRPr="009E363B">
        <w:rPr>
          <w:rFonts w:ascii="Times New Roman" w:hAnsi="Times New Roman"/>
          <w:sz w:val="24"/>
          <w:szCs w:val="24"/>
          <w:lang w:val="en-US"/>
        </w:rPr>
        <w:t>a</w:t>
      </w:r>
      <w:r w:rsidRPr="009E363B">
        <w:rPr>
          <w:rFonts w:ascii="Times New Roman" w:hAnsi="Times New Roman"/>
          <w:sz w:val="24"/>
          <w:szCs w:val="24"/>
          <w:lang w:val="en-US"/>
        </w:rPr>
        <w:t xml:space="preserve">ssociation of the S allele with more unfavorable characteristics was confirmed, however, even in these subjects, their ability to improve their anxiety with exercise </w:t>
      </w:r>
      <w:r w:rsidR="009A1A05" w:rsidRPr="009E363B">
        <w:rPr>
          <w:rFonts w:ascii="Times New Roman" w:hAnsi="Times New Roman"/>
          <w:sz w:val="24"/>
          <w:szCs w:val="24"/>
          <w:lang w:val="en-US"/>
        </w:rPr>
        <w:t>or</w:t>
      </w:r>
      <w:r w:rsidRPr="009E363B">
        <w:rPr>
          <w:rFonts w:ascii="Times New Roman" w:hAnsi="Times New Roman"/>
          <w:sz w:val="24"/>
          <w:szCs w:val="24"/>
          <w:lang w:val="en-US"/>
        </w:rPr>
        <w:t xml:space="preserve"> diet was not </w:t>
      </w:r>
      <w:proofErr w:type="spellStart"/>
      <w:r w:rsidR="00415470" w:rsidRPr="009E363B">
        <w:rPr>
          <w:rFonts w:ascii="Times New Roman" w:hAnsi="Times New Roman"/>
          <w:sz w:val="24"/>
          <w:szCs w:val="24"/>
          <w:lang w:val="en-US"/>
        </w:rPr>
        <w:t>blanted</w:t>
      </w:r>
      <w:proofErr w:type="spellEnd"/>
      <w:r w:rsidRPr="009E363B">
        <w:rPr>
          <w:rFonts w:ascii="Times New Roman" w:hAnsi="Times New Roman"/>
          <w:sz w:val="24"/>
          <w:szCs w:val="24"/>
          <w:lang w:val="en-US"/>
        </w:rPr>
        <w:t xml:space="preserve">. The present study highlights the </w:t>
      </w:r>
      <w:r w:rsidR="00415470" w:rsidRPr="009E363B">
        <w:rPr>
          <w:rFonts w:ascii="Times New Roman" w:hAnsi="Times New Roman"/>
          <w:sz w:val="24"/>
          <w:szCs w:val="24"/>
          <w:lang w:val="en-US"/>
        </w:rPr>
        <w:t xml:space="preserve">potential in the </w:t>
      </w:r>
      <w:proofErr w:type="spellStart"/>
      <w:r w:rsidR="00415470" w:rsidRPr="009E363B">
        <w:rPr>
          <w:rFonts w:ascii="Times New Roman" w:hAnsi="Times New Roman"/>
          <w:sz w:val="24"/>
          <w:szCs w:val="24"/>
          <w:lang w:val="en-US"/>
        </w:rPr>
        <w:t>intergration</w:t>
      </w:r>
      <w:proofErr w:type="spellEnd"/>
      <w:r w:rsidR="00415470" w:rsidRPr="009E363B">
        <w:rPr>
          <w:rFonts w:ascii="Times New Roman" w:hAnsi="Times New Roman"/>
          <w:sz w:val="24"/>
          <w:szCs w:val="24"/>
          <w:lang w:val="en-US"/>
        </w:rPr>
        <w:t xml:space="preserve"> of health tools</w:t>
      </w:r>
      <w:r w:rsidRPr="009E363B">
        <w:rPr>
          <w:rFonts w:ascii="Times New Roman" w:hAnsi="Times New Roman"/>
          <w:sz w:val="24"/>
          <w:szCs w:val="24"/>
          <w:lang w:val="en-US"/>
        </w:rPr>
        <w:t xml:space="preserve">, such as mild changes in diet and exercise, to improve and </w:t>
      </w:r>
      <w:r w:rsidR="007B562F" w:rsidRPr="009E363B">
        <w:rPr>
          <w:rFonts w:ascii="Times New Roman" w:hAnsi="Times New Roman"/>
          <w:sz w:val="24"/>
          <w:szCs w:val="24"/>
          <w:lang w:val="en-US"/>
        </w:rPr>
        <w:t>increase the use of positive coping strategies</w:t>
      </w:r>
      <w:r w:rsidRPr="009E363B">
        <w:rPr>
          <w:rFonts w:ascii="Times New Roman" w:hAnsi="Times New Roman"/>
          <w:sz w:val="24"/>
          <w:szCs w:val="24"/>
          <w:lang w:val="en-US"/>
        </w:rPr>
        <w:t xml:space="preserve">, in daily stress, </w:t>
      </w:r>
      <w:r w:rsidR="007B562F" w:rsidRPr="009E363B">
        <w:rPr>
          <w:rFonts w:ascii="Times New Roman" w:hAnsi="Times New Roman"/>
          <w:sz w:val="24"/>
          <w:szCs w:val="24"/>
          <w:lang w:val="en-US"/>
        </w:rPr>
        <w:t>which can help in the</w:t>
      </w:r>
      <w:r w:rsidRPr="009E363B">
        <w:rPr>
          <w:rFonts w:ascii="Times New Roman" w:hAnsi="Times New Roman"/>
          <w:sz w:val="24"/>
          <w:szCs w:val="24"/>
          <w:lang w:val="en-US"/>
        </w:rPr>
        <w:t xml:space="preserve"> management</w:t>
      </w:r>
      <w:r w:rsidR="007B562F" w:rsidRPr="009E363B">
        <w:rPr>
          <w:rFonts w:ascii="Times New Roman" w:hAnsi="Times New Roman"/>
          <w:sz w:val="24"/>
          <w:szCs w:val="24"/>
          <w:lang w:val="en-US"/>
        </w:rPr>
        <w:t xml:space="preserve"> of anxiety</w:t>
      </w:r>
      <w:r w:rsidRPr="009E363B">
        <w:rPr>
          <w:rFonts w:ascii="Times New Roman" w:hAnsi="Times New Roman"/>
          <w:sz w:val="24"/>
          <w:szCs w:val="24"/>
          <w:lang w:val="en-US"/>
        </w:rPr>
        <w:t xml:space="preserve">, even in </w:t>
      </w:r>
      <w:r w:rsidR="007B562F" w:rsidRPr="009E363B">
        <w:rPr>
          <w:rFonts w:ascii="Times New Roman" w:hAnsi="Times New Roman"/>
          <w:sz w:val="24"/>
          <w:szCs w:val="24"/>
          <w:lang w:val="en-US"/>
        </w:rPr>
        <w:t>“genetically sensitive”</w:t>
      </w:r>
      <w:r w:rsidRPr="009E363B">
        <w:rPr>
          <w:rFonts w:ascii="Times New Roman" w:hAnsi="Times New Roman"/>
          <w:sz w:val="24"/>
          <w:szCs w:val="24"/>
          <w:lang w:val="en-US"/>
        </w:rPr>
        <w:t xml:space="preserve"> individuals.</w:t>
      </w:r>
    </w:p>
    <w:p w14:paraId="6D872A17" w14:textId="447D92CD" w:rsidR="00ED0F64" w:rsidRPr="009E363B" w:rsidRDefault="004D7DCA" w:rsidP="004E583D">
      <w:pPr>
        <w:tabs>
          <w:tab w:val="left" w:pos="6960"/>
        </w:tabs>
        <w:spacing w:line="360" w:lineRule="auto"/>
        <w:jc w:val="both"/>
        <w:rPr>
          <w:rFonts w:ascii="Times New Roman" w:hAnsi="Times New Roman"/>
          <w:sz w:val="24"/>
          <w:szCs w:val="24"/>
          <w:lang w:val="en-US"/>
        </w:rPr>
        <w:sectPr w:rsidR="00ED0F64" w:rsidRPr="009E363B" w:rsidSect="00836DD5">
          <w:pgSz w:w="11906" w:h="16838"/>
          <w:pgMar w:top="1440" w:right="1800" w:bottom="1440" w:left="1800" w:header="708" w:footer="708" w:gutter="0"/>
          <w:cols w:space="708"/>
          <w:docGrid w:linePitch="360"/>
        </w:sectPr>
      </w:pPr>
      <w:r w:rsidRPr="009E363B">
        <w:rPr>
          <w:rFonts w:ascii="Times New Roman" w:hAnsi="Times New Roman"/>
          <w:b/>
          <w:sz w:val="24"/>
          <w:szCs w:val="24"/>
          <w:lang w:val="en-US"/>
        </w:rPr>
        <w:lastRenderedPageBreak/>
        <w:t>Keywords:</w:t>
      </w:r>
      <w:r w:rsidR="00ED0F64" w:rsidRPr="009E363B">
        <w:rPr>
          <w:rFonts w:ascii="Times New Roman" w:hAnsi="Times New Roman"/>
          <w:sz w:val="24"/>
          <w:szCs w:val="24"/>
          <w:lang w:val="en-US"/>
        </w:rPr>
        <w:t xml:space="preserve"> </w:t>
      </w:r>
      <w:r w:rsidR="007B220A">
        <w:rPr>
          <w:rFonts w:ascii="Times New Roman" w:hAnsi="Times New Roman"/>
          <w:sz w:val="24"/>
          <w:szCs w:val="24"/>
          <w:lang w:val="en-US"/>
        </w:rPr>
        <w:t>a</w:t>
      </w:r>
      <w:r w:rsidR="00ED0F64" w:rsidRPr="009E363B">
        <w:rPr>
          <w:rFonts w:ascii="Times New Roman" w:hAnsi="Times New Roman"/>
          <w:sz w:val="24"/>
          <w:szCs w:val="24"/>
          <w:lang w:val="en-US"/>
        </w:rPr>
        <w:t xml:space="preserve">nxiety, stress, diet, physical activity, </w:t>
      </w:r>
      <w:r w:rsidR="00E33EAE" w:rsidRPr="00E33EAE">
        <w:rPr>
          <w:rFonts w:ascii="Times New Roman" w:hAnsi="Times New Roman"/>
          <w:sz w:val="24"/>
          <w:szCs w:val="24"/>
          <w:lang w:val="en-US"/>
        </w:rPr>
        <w:t>serotonin transporter gene promoter polymorphism</w:t>
      </w:r>
      <w:r w:rsidR="00ED0F64" w:rsidRPr="009E363B">
        <w:rPr>
          <w:rFonts w:ascii="Times New Roman" w:hAnsi="Times New Roman"/>
          <w:sz w:val="24"/>
          <w:szCs w:val="24"/>
          <w:lang w:val="en-US"/>
        </w:rPr>
        <w:t>, coping strategies</w:t>
      </w:r>
    </w:p>
    <w:p w14:paraId="75669E73" w14:textId="77777777" w:rsidR="00280617" w:rsidRPr="009E363B" w:rsidRDefault="002F374C" w:rsidP="00916364">
      <w:pPr>
        <w:pStyle w:val="1"/>
        <w:jc w:val="center"/>
        <w:rPr>
          <w:lang w:val="el-GR"/>
        </w:rPr>
      </w:pPr>
      <w:bookmarkStart w:id="4" w:name="_Toc83225923"/>
      <w:r w:rsidRPr="009E363B">
        <w:lastRenderedPageBreak/>
        <w:t>ΜΕΡΟΣ</w:t>
      </w:r>
      <w:r w:rsidRPr="009E363B">
        <w:rPr>
          <w:lang w:val="el-GR"/>
        </w:rPr>
        <w:t xml:space="preserve"> </w:t>
      </w:r>
      <w:r w:rsidRPr="009E363B">
        <w:t>Α</w:t>
      </w:r>
      <w:r w:rsidRPr="009E363B">
        <w:rPr>
          <w:lang w:val="el-GR"/>
        </w:rPr>
        <w:t xml:space="preserve">’: </w:t>
      </w:r>
      <w:r w:rsidRPr="009E363B">
        <w:t>ΘΕΩΡΗΤΙΚΟ</w:t>
      </w:r>
      <w:r w:rsidR="00280617" w:rsidRPr="009E363B">
        <w:rPr>
          <w:lang w:val="el-GR"/>
        </w:rPr>
        <w:t xml:space="preserve"> </w:t>
      </w:r>
      <w:r w:rsidRPr="009E363B">
        <w:t>ΜΕΡΟΣ</w:t>
      </w:r>
      <w:bookmarkEnd w:id="4"/>
    </w:p>
    <w:p w14:paraId="7CD9A9C5" w14:textId="77777777" w:rsidR="004D7DCA" w:rsidRPr="009E363B" w:rsidRDefault="004D7DCA" w:rsidP="00ED0F64">
      <w:pPr>
        <w:pStyle w:val="1"/>
        <w:rPr>
          <w:lang w:val="el-GR"/>
        </w:rPr>
      </w:pPr>
      <w:bookmarkStart w:id="5" w:name="_Toc83225924"/>
      <w:r w:rsidRPr="009E363B">
        <w:t>Εισαγωγή</w:t>
      </w:r>
      <w:bookmarkEnd w:id="5"/>
    </w:p>
    <w:p w14:paraId="4552DE7B" w14:textId="77777777" w:rsidR="00A84EC0" w:rsidRPr="009E363B" w:rsidRDefault="001D3D22" w:rsidP="00A84E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olor w:val="1A171B"/>
          <w:sz w:val="24"/>
          <w:szCs w:val="24"/>
        </w:rPr>
      </w:pPr>
      <w:r w:rsidRPr="009E363B">
        <w:rPr>
          <w:rFonts w:ascii="Times New Roman" w:hAnsi="Times New Roman"/>
          <w:color w:val="1A171B"/>
          <w:sz w:val="24"/>
          <w:szCs w:val="24"/>
          <w:lang w:val="en-US"/>
        </w:rPr>
        <w:t>To</w:t>
      </w:r>
      <w:r w:rsidRPr="009E363B">
        <w:rPr>
          <w:rFonts w:ascii="Times New Roman" w:hAnsi="Times New Roman"/>
          <w:color w:val="1A171B"/>
          <w:sz w:val="24"/>
          <w:szCs w:val="24"/>
        </w:rPr>
        <w:t xml:space="preserve"> άγχος είναι το υποκειμενικό αίσθημα αυξημένης έντασης και διάχυτης ανησυχίας.</w:t>
      </w:r>
      <w:r w:rsidR="007157E6" w:rsidRPr="009E363B">
        <w:rPr>
          <w:rFonts w:ascii="Times New Roman" w:hAnsi="Times New Roman"/>
          <w:color w:val="1A171B"/>
          <w:sz w:val="24"/>
          <w:szCs w:val="24"/>
        </w:rPr>
        <w:t xml:space="preserve"> </w:t>
      </w:r>
      <w:r w:rsidR="007157E6" w:rsidRPr="009E363B">
        <w:rPr>
          <w:rFonts w:ascii="Times New Roman" w:hAnsi="Times New Roman"/>
          <w:color w:val="1A171B"/>
          <w:sz w:val="24"/>
          <w:szCs w:val="24"/>
          <w:lang w:val="en-US"/>
        </w:rPr>
        <w:t>E</w:t>
      </w:r>
      <w:r w:rsidR="00024D29" w:rsidRPr="009E363B">
        <w:rPr>
          <w:rFonts w:ascii="Times New Roman" w:hAnsi="Times New Roman"/>
          <w:color w:val="1A171B"/>
          <w:sz w:val="24"/>
          <w:szCs w:val="24"/>
        </w:rPr>
        <w:t>ίναι</w:t>
      </w:r>
      <w:r w:rsidR="007157E6" w:rsidRPr="009E363B">
        <w:rPr>
          <w:rFonts w:ascii="Times New Roman" w:hAnsi="Times New Roman"/>
          <w:color w:val="1A171B"/>
          <w:sz w:val="24"/>
          <w:szCs w:val="24"/>
        </w:rPr>
        <w:t xml:space="preserve"> η </w:t>
      </w:r>
      <w:r w:rsidR="00024D29" w:rsidRPr="009E363B">
        <w:rPr>
          <w:rFonts w:ascii="Times New Roman" w:hAnsi="Times New Roman"/>
          <w:color w:val="1A171B"/>
          <w:sz w:val="24"/>
          <w:szCs w:val="24"/>
        </w:rPr>
        <w:t>συναισθηματική</w:t>
      </w:r>
      <w:r w:rsidR="007157E6" w:rsidRPr="009E363B">
        <w:rPr>
          <w:rFonts w:ascii="Times New Roman" w:hAnsi="Times New Roman"/>
          <w:color w:val="1A171B"/>
          <w:sz w:val="24"/>
          <w:szCs w:val="24"/>
        </w:rPr>
        <w:t xml:space="preserve"> και γνωστική αντίδραση του </w:t>
      </w:r>
      <w:r w:rsidR="00024D29" w:rsidRPr="009E363B">
        <w:rPr>
          <w:rFonts w:ascii="Times New Roman" w:hAnsi="Times New Roman"/>
          <w:color w:val="1A171B"/>
          <w:sz w:val="24"/>
          <w:szCs w:val="24"/>
        </w:rPr>
        <w:t>οργανισμού</w:t>
      </w:r>
      <w:r w:rsidR="007157E6" w:rsidRPr="009E363B">
        <w:rPr>
          <w:rFonts w:ascii="Times New Roman" w:hAnsi="Times New Roman"/>
          <w:color w:val="1A171B"/>
          <w:sz w:val="24"/>
          <w:szCs w:val="24"/>
        </w:rPr>
        <w:t xml:space="preserve"> στις απαιτητικές καταστάσεις</w:t>
      </w:r>
      <w:r w:rsidR="00D168C1" w:rsidRPr="009E363B">
        <w:rPr>
          <w:rFonts w:ascii="Times New Roman" w:hAnsi="Times New Roman"/>
          <w:color w:val="1A171B"/>
          <w:sz w:val="24"/>
          <w:szCs w:val="24"/>
        </w:rPr>
        <w:t>.</w:t>
      </w:r>
      <w:r w:rsidR="00CC3644" w:rsidRPr="009E363B">
        <w:rPr>
          <w:rFonts w:ascii="Times New Roman" w:hAnsi="Times New Roman"/>
          <w:color w:val="1A171B"/>
          <w:sz w:val="24"/>
          <w:szCs w:val="24"/>
        </w:rPr>
        <w:t xml:space="preserve"> </w:t>
      </w:r>
      <w:r w:rsidR="00A84EC0" w:rsidRPr="009E363B">
        <w:rPr>
          <w:rFonts w:ascii="Times New Roman" w:hAnsi="Times New Roman"/>
          <w:color w:val="1A171B"/>
          <w:sz w:val="24"/>
          <w:szCs w:val="24"/>
        </w:rPr>
        <w:t>(</w:t>
      </w:r>
      <w:proofErr w:type="spellStart"/>
      <w:r w:rsidR="00A84EC0" w:rsidRPr="009E363B">
        <w:rPr>
          <w:rFonts w:ascii="Times New Roman" w:hAnsi="Times New Roman"/>
          <w:color w:val="1A171B"/>
          <w:sz w:val="24"/>
          <w:szCs w:val="24"/>
        </w:rPr>
        <w:t>Eysenck</w:t>
      </w:r>
      <w:proofErr w:type="spellEnd"/>
      <w:r w:rsidR="00A84EC0" w:rsidRPr="009E363B">
        <w:rPr>
          <w:rFonts w:ascii="Times New Roman" w:hAnsi="Times New Roman"/>
          <w:color w:val="1A171B"/>
          <w:sz w:val="24"/>
          <w:szCs w:val="24"/>
        </w:rPr>
        <w:t>, 1990</w:t>
      </w:r>
      <w:r w:rsidR="00D168C1" w:rsidRPr="009E363B">
        <w:rPr>
          <w:rFonts w:ascii="Times New Roman" w:hAnsi="Times New Roman"/>
          <w:color w:val="1A171B"/>
          <w:sz w:val="24"/>
          <w:szCs w:val="24"/>
        </w:rPr>
        <w:t xml:space="preserve">; </w:t>
      </w:r>
      <w:proofErr w:type="spellStart"/>
      <w:r w:rsidR="00A84EC0" w:rsidRPr="009E363B">
        <w:rPr>
          <w:rFonts w:ascii="Times New Roman" w:hAnsi="Times New Roman"/>
          <w:color w:val="1A171B"/>
          <w:sz w:val="24"/>
          <w:szCs w:val="24"/>
        </w:rPr>
        <w:t>Eysenck</w:t>
      </w:r>
      <w:proofErr w:type="spellEnd"/>
      <w:r w:rsidR="00A84EC0" w:rsidRPr="009E363B">
        <w:rPr>
          <w:rFonts w:ascii="Times New Roman" w:hAnsi="Times New Roman"/>
          <w:color w:val="1A171B"/>
          <w:sz w:val="24"/>
          <w:szCs w:val="24"/>
        </w:rPr>
        <w:t>, 1996</w:t>
      </w:r>
      <w:r w:rsidR="00D168C1" w:rsidRPr="009E363B">
        <w:rPr>
          <w:rFonts w:ascii="Times New Roman" w:hAnsi="Times New Roman"/>
          <w:color w:val="1A171B"/>
          <w:sz w:val="24"/>
          <w:szCs w:val="24"/>
        </w:rPr>
        <w:t xml:space="preserve">; </w:t>
      </w:r>
      <w:proofErr w:type="spellStart"/>
      <w:r w:rsidR="00A84EC0" w:rsidRPr="009E363B">
        <w:rPr>
          <w:rFonts w:ascii="Times New Roman" w:hAnsi="Times New Roman"/>
          <w:color w:val="1A171B"/>
          <w:sz w:val="24"/>
          <w:szCs w:val="24"/>
        </w:rPr>
        <w:t>Costa</w:t>
      </w:r>
      <w:proofErr w:type="spellEnd"/>
      <w:r w:rsidR="00A84EC0" w:rsidRPr="009E363B">
        <w:rPr>
          <w:rFonts w:ascii="Times New Roman" w:hAnsi="Times New Roman"/>
          <w:color w:val="1A171B"/>
          <w:sz w:val="24"/>
          <w:szCs w:val="24"/>
        </w:rPr>
        <w:t>,</w:t>
      </w:r>
      <w:r w:rsidR="00CC3644" w:rsidRPr="009E363B">
        <w:rPr>
          <w:rFonts w:ascii="Times New Roman" w:hAnsi="Times New Roman"/>
          <w:color w:val="1A171B"/>
          <w:sz w:val="24"/>
          <w:szCs w:val="24"/>
        </w:rPr>
        <w:t xml:space="preserve"> </w:t>
      </w:r>
      <w:r w:rsidR="00A84EC0" w:rsidRPr="009E363B">
        <w:rPr>
          <w:rFonts w:ascii="Times New Roman" w:hAnsi="Times New Roman"/>
          <w:color w:val="1A171B"/>
          <w:sz w:val="24"/>
          <w:szCs w:val="24"/>
        </w:rPr>
        <w:t>1992)</w:t>
      </w:r>
    </w:p>
    <w:p w14:paraId="172DEE87" w14:textId="77777777" w:rsidR="007F022A" w:rsidRPr="009E363B" w:rsidRDefault="00F25161" w:rsidP="007F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olor w:val="1A171B"/>
          <w:sz w:val="24"/>
          <w:szCs w:val="24"/>
        </w:rPr>
      </w:pPr>
      <w:r w:rsidRPr="009E363B">
        <w:rPr>
          <w:rFonts w:ascii="Times New Roman" w:hAnsi="Times New Roman"/>
          <w:color w:val="1A171B"/>
          <w:sz w:val="24"/>
          <w:szCs w:val="24"/>
        </w:rPr>
        <w:t xml:space="preserve">Ο όρος ‘στρες’ </w:t>
      </w:r>
      <w:r w:rsidR="008469A3" w:rsidRPr="009E363B">
        <w:rPr>
          <w:rFonts w:ascii="Times New Roman" w:hAnsi="Times New Roman"/>
          <w:color w:val="1A171B"/>
          <w:sz w:val="24"/>
          <w:szCs w:val="24"/>
        </w:rPr>
        <w:t>εισήχθη</w:t>
      </w:r>
      <w:r w:rsidRPr="009E363B">
        <w:rPr>
          <w:rFonts w:ascii="Times New Roman" w:hAnsi="Times New Roman"/>
          <w:color w:val="1A171B"/>
          <w:sz w:val="24"/>
          <w:szCs w:val="24"/>
        </w:rPr>
        <w:t xml:space="preserve"> στην επιστημονική ψυχολογία στις αρχές του 20ου αιώνα και χρησιμοποιήθηκε για να περιγράψει τόσο τα ερεθίσματα που ασκούν πίεση στο άτομο ή </w:t>
      </w:r>
      <w:r w:rsidR="007F022A" w:rsidRPr="009E363B">
        <w:rPr>
          <w:rFonts w:ascii="Times New Roman" w:hAnsi="Times New Roman"/>
          <w:color w:val="1A171B"/>
          <w:sz w:val="24"/>
          <w:szCs w:val="24"/>
        </w:rPr>
        <w:t xml:space="preserve">και </w:t>
      </w:r>
      <w:r w:rsidRPr="009E363B">
        <w:rPr>
          <w:rFonts w:ascii="Times New Roman" w:hAnsi="Times New Roman"/>
          <w:color w:val="1A171B"/>
          <w:sz w:val="24"/>
          <w:szCs w:val="24"/>
        </w:rPr>
        <w:t xml:space="preserve">σε μια ομάδα (στρεσογόνες συνθήκες) ή </w:t>
      </w:r>
      <w:r w:rsidR="007F022A" w:rsidRPr="009E363B">
        <w:rPr>
          <w:rFonts w:ascii="Times New Roman" w:hAnsi="Times New Roman"/>
          <w:color w:val="1A171B"/>
          <w:sz w:val="24"/>
          <w:szCs w:val="24"/>
        </w:rPr>
        <w:t xml:space="preserve">και </w:t>
      </w:r>
      <w:r w:rsidRPr="009E363B">
        <w:rPr>
          <w:rFonts w:ascii="Times New Roman" w:hAnsi="Times New Roman"/>
          <w:color w:val="1A171B"/>
          <w:sz w:val="24"/>
          <w:szCs w:val="24"/>
        </w:rPr>
        <w:t>τις αντιδράσεις των ατόμων σε επίπεδο ψυχολογικό – συμπεριφορικό ή σωματικό (το στρες ως συνέπεια), όσο και τη διεργασία που περιλαμβάνει και τα δύο παραπάνω</w:t>
      </w:r>
      <w:r w:rsidR="00D168C1" w:rsidRPr="009E363B">
        <w:rPr>
          <w:rFonts w:ascii="Times New Roman" w:hAnsi="Times New Roman"/>
          <w:color w:val="1A171B"/>
          <w:sz w:val="24"/>
          <w:szCs w:val="24"/>
        </w:rPr>
        <w:t>.</w:t>
      </w:r>
      <w:r w:rsidR="00CC3644" w:rsidRPr="009E363B">
        <w:rPr>
          <w:rFonts w:ascii="Times New Roman" w:hAnsi="Times New Roman"/>
          <w:color w:val="1A171B"/>
          <w:sz w:val="24"/>
          <w:szCs w:val="24"/>
        </w:rPr>
        <w:t xml:space="preserve"> </w:t>
      </w:r>
      <w:r w:rsidRPr="009E363B">
        <w:rPr>
          <w:rFonts w:ascii="Times New Roman" w:hAnsi="Times New Roman"/>
          <w:color w:val="1A171B"/>
          <w:sz w:val="24"/>
          <w:szCs w:val="24"/>
        </w:rPr>
        <w:t>(</w:t>
      </w:r>
      <w:proofErr w:type="spellStart"/>
      <w:r w:rsidR="008469A3" w:rsidRPr="009E363B">
        <w:rPr>
          <w:rFonts w:ascii="Times New Roman" w:hAnsi="Times New Roman"/>
          <w:color w:val="1A171B"/>
          <w:sz w:val="24"/>
          <w:szCs w:val="24"/>
        </w:rPr>
        <w:t>Selye</w:t>
      </w:r>
      <w:proofErr w:type="spellEnd"/>
      <w:r w:rsidR="008469A3" w:rsidRPr="009E363B">
        <w:rPr>
          <w:rFonts w:ascii="Times New Roman" w:hAnsi="Times New Roman"/>
          <w:color w:val="1A171B"/>
          <w:sz w:val="24"/>
          <w:szCs w:val="24"/>
        </w:rPr>
        <w:t xml:space="preserve">, </w:t>
      </w:r>
      <w:r w:rsidRPr="009E363B">
        <w:rPr>
          <w:rFonts w:ascii="Times New Roman" w:hAnsi="Times New Roman"/>
          <w:color w:val="1A171B"/>
          <w:sz w:val="24"/>
          <w:szCs w:val="24"/>
        </w:rPr>
        <w:t>1956)</w:t>
      </w:r>
    </w:p>
    <w:p w14:paraId="58245C5A" w14:textId="77777777" w:rsidR="006B41E7" w:rsidRPr="009E363B" w:rsidRDefault="008F1ED3" w:rsidP="006B41E7">
      <w:pPr>
        <w:autoSpaceDE w:val="0"/>
        <w:autoSpaceDN w:val="0"/>
        <w:adjustRightInd w:val="0"/>
        <w:spacing w:after="0" w:line="360" w:lineRule="auto"/>
        <w:ind w:firstLine="720"/>
        <w:jc w:val="both"/>
        <w:rPr>
          <w:rFonts w:ascii="Times New Roman" w:hAnsi="Times New Roman"/>
          <w:color w:val="000000"/>
          <w:sz w:val="24"/>
          <w:szCs w:val="24"/>
        </w:rPr>
      </w:pPr>
      <w:r w:rsidRPr="009E363B">
        <w:rPr>
          <w:rFonts w:ascii="Times New Roman" w:hAnsi="Times New Roman"/>
          <w:color w:val="1A171B"/>
          <w:sz w:val="24"/>
          <w:szCs w:val="24"/>
        </w:rPr>
        <w:t>Το άγχος είναι, μέχρι ενός σημείου, φυσιολογικό και χρήσιμο στοιχείο της ανθρώπινης προσωπικότητας. Με αυτό, οι σωματικές και πνευματικές επιδόσεις αυξάνονται και ενδυναμώνονται. Σε φυσιολογικό βαθμό αποτελεί τη ψυχολογική ετοιμότητα προς επαγρύπνηση και προετοιμασία του ατόμου για να δράσει εφόσον μια κατάσταση απειλεί τη ψυχοσωματική συγκρότησή του. Σε υπερβολικό βαθμό όμως το άγχος αποτελεί νοσηρή εκδήλωση, χαρακτηριστική διαταραχή της προσαρμοστικής ικανότητας του ανθρώπου</w:t>
      </w:r>
      <w:r w:rsidR="00D168C1" w:rsidRPr="009E363B">
        <w:rPr>
          <w:rFonts w:ascii="Times New Roman" w:hAnsi="Times New Roman"/>
          <w:color w:val="1A171B"/>
          <w:sz w:val="24"/>
          <w:szCs w:val="24"/>
        </w:rPr>
        <w:t>.</w:t>
      </w:r>
      <w:r w:rsidR="00CC3644" w:rsidRPr="009E363B">
        <w:rPr>
          <w:rFonts w:ascii="Times New Roman" w:hAnsi="Times New Roman"/>
          <w:color w:val="1A171B"/>
          <w:sz w:val="24"/>
          <w:szCs w:val="24"/>
        </w:rPr>
        <w:t xml:space="preserve"> </w:t>
      </w:r>
      <w:r w:rsidRPr="009E363B">
        <w:rPr>
          <w:rFonts w:ascii="Times New Roman" w:hAnsi="Times New Roman"/>
          <w:color w:val="1A171B"/>
          <w:sz w:val="24"/>
          <w:szCs w:val="24"/>
        </w:rPr>
        <w:t>(</w:t>
      </w:r>
      <w:r w:rsidR="002E3AB7" w:rsidRPr="009E363B">
        <w:rPr>
          <w:rFonts w:ascii="Times New Roman" w:hAnsi="Times New Roman"/>
          <w:color w:val="000000"/>
          <w:sz w:val="24"/>
          <w:szCs w:val="24"/>
          <w:lang w:val="en-US"/>
        </w:rPr>
        <w:t>Barlow</w:t>
      </w:r>
      <w:r w:rsidRPr="009E363B">
        <w:rPr>
          <w:rFonts w:ascii="Times New Roman" w:hAnsi="Times New Roman"/>
          <w:color w:val="000000"/>
          <w:sz w:val="24"/>
          <w:szCs w:val="24"/>
        </w:rPr>
        <w:t>, 2000)</w:t>
      </w:r>
    </w:p>
    <w:p w14:paraId="05F7C217" w14:textId="3708C365" w:rsidR="00736E98" w:rsidRPr="009E363B" w:rsidRDefault="00736E98" w:rsidP="00736E98">
      <w:pPr>
        <w:autoSpaceDE w:val="0"/>
        <w:autoSpaceDN w:val="0"/>
        <w:adjustRightInd w:val="0"/>
        <w:spacing w:after="0" w:line="360" w:lineRule="auto"/>
        <w:ind w:firstLine="720"/>
        <w:jc w:val="both"/>
        <w:rPr>
          <w:rFonts w:ascii="Times New Roman" w:hAnsi="Times New Roman"/>
          <w:color w:val="1A171B"/>
          <w:sz w:val="24"/>
          <w:szCs w:val="24"/>
        </w:rPr>
      </w:pPr>
      <w:r w:rsidRPr="009E363B">
        <w:rPr>
          <w:rFonts w:ascii="Times New Roman" w:hAnsi="Times New Roman"/>
          <w:sz w:val="24"/>
          <w:szCs w:val="24"/>
        </w:rPr>
        <w:t>Η νευροβιολογία του άγχους είναι πολύπλοκη, αντανακλώντας τις συσ</w:t>
      </w:r>
      <w:r w:rsidR="00AF1197" w:rsidRPr="009E363B">
        <w:rPr>
          <w:rFonts w:ascii="Times New Roman" w:hAnsi="Times New Roman"/>
          <w:sz w:val="24"/>
          <w:szCs w:val="24"/>
        </w:rPr>
        <w:t>σ</w:t>
      </w:r>
      <w:r w:rsidRPr="009E363B">
        <w:rPr>
          <w:rFonts w:ascii="Times New Roman" w:hAnsi="Times New Roman"/>
          <w:sz w:val="24"/>
          <w:szCs w:val="24"/>
        </w:rPr>
        <w:t>ωρευτικές φυσιολογικές επιδράσεις πολλαπλών γονιδίων.</w:t>
      </w:r>
      <w:r w:rsidR="00612E6C" w:rsidRPr="009E363B">
        <w:rPr>
          <w:rFonts w:ascii="Times New Roman" w:hAnsi="Times New Roman"/>
          <w:sz w:val="24"/>
          <w:szCs w:val="24"/>
        </w:rPr>
        <w:t xml:space="preserve"> </w:t>
      </w:r>
      <w:r w:rsidRPr="009E363B">
        <w:rPr>
          <w:rFonts w:ascii="Times New Roman" w:hAnsi="Times New Roman"/>
          <w:sz w:val="24"/>
          <w:szCs w:val="24"/>
        </w:rPr>
        <w:t>Αυτά τα γονίδια είναι διαδραστικά</w:t>
      </w:r>
      <w:r w:rsidR="00612E6C" w:rsidRPr="009E363B">
        <w:rPr>
          <w:rFonts w:ascii="Times New Roman" w:hAnsi="Times New Roman"/>
          <w:sz w:val="24"/>
          <w:szCs w:val="24"/>
        </w:rPr>
        <w:t xml:space="preserve"> </w:t>
      </w:r>
      <w:r w:rsidRPr="009E363B">
        <w:rPr>
          <w:rFonts w:ascii="Times New Roman" w:hAnsi="Times New Roman"/>
          <w:sz w:val="24"/>
          <w:szCs w:val="24"/>
        </w:rPr>
        <w:t>το ένα με το άλλο και με το περιβάλλον στο οποίο εκφράζονται. </w:t>
      </w:r>
      <w:r w:rsidR="00C23DCA" w:rsidRPr="009E363B">
        <w:rPr>
          <w:rFonts w:ascii="Times New Roman" w:hAnsi="Times New Roman"/>
          <w:sz w:val="24"/>
          <w:szCs w:val="24"/>
        </w:rPr>
        <w:t>Για παράδειγμα</w:t>
      </w:r>
      <w:r w:rsidR="006852FF" w:rsidRPr="009E363B">
        <w:rPr>
          <w:rFonts w:ascii="Times New Roman" w:hAnsi="Times New Roman"/>
          <w:sz w:val="24"/>
          <w:szCs w:val="24"/>
        </w:rPr>
        <w:t>,</w:t>
      </w:r>
      <w:r w:rsidR="00C23DCA" w:rsidRPr="009E363B">
        <w:rPr>
          <w:rFonts w:ascii="Times New Roman" w:hAnsi="Times New Roman"/>
          <w:sz w:val="24"/>
          <w:szCs w:val="24"/>
        </w:rPr>
        <w:t xml:space="preserve"> η μ</w:t>
      </w:r>
      <w:r w:rsidRPr="009E363B">
        <w:rPr>
          <w:rFonts w:ascii="Times New Roman" w:hAnsi="Times New Roman"/>
          <w:sz w:val="24"/>
          <w:szCs w:val="24"/>
        </w:rPr>
        <w:t>εταβολή των γονιδίων</w:t>
      </w:r>
      <w:r w:rsidR="00C60AB7" w:rsidRPr="009E363B">
        <w:rPr>
          <w:rFonts w:ascii="Times New Roman" w:hAnsi="Times New Roman"/>
          <w:sz w:val="24"/>
          <w:szCs w:val="24"/>
        </w:rPr>
        <w:t xml:space="preserve"> </w:t>
      </w:r>
      <w:r w:rsidRPr="009E363B">
        <w:rPr>
          <w:rFonts w:ascii="Times New Roman" w:hAnsi="Times New Roman"/>
          <w:sz w:val="24"/>
          <w:szCs w:val="24"/>
        </w:rPr>
        <w:t>που κωδικοποιούν πρωτεΐνες</w:t>
      </w:r>
      <w:r w:rsidR="00612E6C" w:rsidRPr="009E363B">
        <w:rPr>
          <w:rFonts w:ascii="Times New Roman" w:hAnsi="Times New Roman"/>
          <w:sz w:val="24"/>
          <w:szCs w:val="24"/>
        </w:rPr>
        <w:t xml:space="preserve"> </w:t>
      </w:r>
      <w:r w:rsidRPr="009E363B">
        <w:rPr>
          <w:rFonts w:ascii="Times New Roman" w:hAnsi="Times New Roman"/>
          <w:sz w:val="24"/>
          <w:szCs w:val="24"/>
        </w:rPr>
        <w:t xml:space="preserve">οι οποίες ελέγχουν την ανάπτυξη της σεροτονίνης του συστήματος, την εξακρίβωση της ταυτότητας των νευρώνων της σεροτονίνης, και διαμορφώνουν τη μεσολάβηση υποδοχέων μεταγωγής σήματος σεροτονίνης καθώς και τα κυτταρικά μονοπάτια έχουν ενοχοποιηθεί για τη γένεση του άγχους και διαταραχών που σχετίζονται με αυτό. </w:t>
      </w:r>
      <w:r w:rsidRPr="009E363B">
        <w:rPr>
          <w:rFonts w:ascii="Times New Roman" w:hAnsi="Times New Roman"/>
          <w:color w:val="1A171B"/>
          <w:sz w:val="24"/>
          <w:szCs w:val="24"/>
        </w:rPr>
        <w:t xml:space="preserve">Τόσο οι γενετικοί όσο και οι περιβαλλοντικοί παράγοντες </w:t>
      </w:r>
      <w:r w:rsidRPr="009E363B">
        <w:rPr>
          <w:rFonts w:ascii="Times New Roman" w:hAnsi="Times New Roman"/>
          <w:sz w:val="24"/>
          <w:szCs w:val="24"/>
        </w:rPr>
        <w:t>μπορεί να αυξήσουν την ευαισθησία του ατόμου στο άγχος/στρες</w:t>
      </w:r>
      <w:r w:rsidR="00D168C1" w:rsidRPr="009E363B">
        <w:rPr>
          <w:rFonts w:ascii="Times New Roman" w:hAnsi="Times New Roman"/>
          <w:sz w:val="24"/>
          <w:szCs w:val="24"/>
        </w:rPr>
        <w:t>.</w:t>
      </w:r>
      <w:r w:rsidRPr="009E363B">
        <w:rPr>
          <w:rFonts w:ascii="Times New Roman" w:hAnsi="Times New Roman"/>
          <w:sz w:val="24"/>
          <w:szCs w:val="24"/>
        </w:rPr>
        <w:t xml:space="preserve"> </w:t>
      </w:r>
      <w:r w:rsidRPr="009E363B">
        <w:rPr>
          <w:rFonts w:ascii="Times New Roman" w:hAnsi="Times New Roman"/>
          <w:color w:val="1A171B"/>
          <w:sz w:val="24"/>
          <w:szCs w:val="24"/>
        </w:rPr>
        <w:t>(</w:t>
      </w:r>
      <w:proofErr w:type="spellStart"/>
      <w:r w:rsidRPr="009E363B">
        <w:rPr>
          <w:rFonts w:ascii="Times New Roman" w:hAnsi="Times New Roman"/>
          <w:color w:val="1A171B"/>
          <w:sz w:val="24"/>
          <w:szCs w:val="24"/>
        </w:rPr>
        <w:t>Jang</w:t>
      </w:r>
      <w:proofErr w:type="spellEnd"/>
      <w:r w:rsidRPr="009E363B">
        <w:rPr>
          <w:rFonts w:ascii="Times New Roman" w:hAnsi="Times New Roman"/>
          <w:color w:val="1A171B"/>
          <w:sz w:val="24"/>
          <w:szCs w:val="24"/>
        </w:rPr>
        <w:t xml:space="preserve"> </w:t>
      </w:r>
      <w:proofErr w:type="spellStart"/>
      <w:r w:rsidRPr="009E363B">
        <w:rPr>
          <w:rFonts w:ascii="Times New Roman" w:hAnsi="Times New Roman"/>
          <w:color w:val="1A171B"/>
          <w:sz w:val="24"/>
          <w:szCs w:val="24"/>
        </w:rPr>
        <w:t>et</w:t>
      </w:r>
      <w:proofErr w:type="spellEnd"/>
      <w:r w:rsidRPr="009E363B">
        <w:rPr>
          <w:rFonts w:ascii="Times New Roman" w:hAnsi="Times New Roman"/>
          <w:color w:val="1A171B"/>
          <w:sz w:val="24"/>
          <w:szCs w:val="24"/>
        </w:rPr>
        <w:t xml:space="preserve"> </w:t>
      </w:r>
      <w:proofErr w:type="spellStart"/>
      <w:r w:rsidRPr="009E363B">
        <w:rPr>
          <w:rFonts w:ascii="Times New Roman" w:hAnsi="Times New Roman"/>
          <w:color w:val="1A171B"/>
          <w:sz w:val="24"/>
          <w:szCs w:val="24"/>
        </w:rPr>
        <w:t>al</w:t>
      </w:r>
      <w:proofErr w:type="spellEnd"/>
      <w:r w:rsidRPr="009E363B">
        <w:rPr>
          <w:rFonts w:ascii="Times New Roman" w:hAnsi="Times New Roman"/>
          <w:color w:val="1A171B"/>
          <w:sz w:val="24"/>
          <w:szCs w:val="24"/>
        </w:rPr>
        <w:t>., 1998)</w:t>
      </w:r>
    </w:p>
    <w:p w14:paraId="0CDD9439" w14:textId="77777777" w:rsidR="007A74CA" w:rsidRPr="009E363B" w:rsidRDefault="006B41E7" w:rsidP="006B41E7">
      <w:pPr>
        <w:autoSpaceDE w:val="0"/>
        <w:autoSpaceDN w:val="0"/>
        <w:adjustRightInd w:val="0"/>
        <w:spacing w:after="0" w:line="360" w:lineRule="auto"/>
        <w:ind w:firstLine="720"/>
        <w:jc w:val="both"/>
        <w:rPr>
          <w:rFonts w:ascii="Times New Roman" w:hAnsi="Times New Roman"/>
          <w:color w:val="1A171B"/>
          <w:sz w:val="24"/>
          <w:szCs w:val="24"/>
        </w:rPr>
      </w:pPr>
      <w:r w:rsidRPr="009E363B">
        <w:rPr>
          <w:rFonts w:ascii="Times New Roman" w:hAnsi="Times New Roman"/>
          <w:color w:val="1A171B"/>
          <w:sz w:val="24"/>
          <w:szCs w:val="24"/>
        </w:rPr>
        <w:t>Όλα τα άτομα εναλλάσσουν ευχάριστες ή δυσάρεστες στιγμές, βιώνουν άγχος, στρες, ενώ η ένταση αυτών των εμπειριών ποικίλει</w:t>
      </w:r>
      <w:r w:rsidR="00D168C1" w:rsidRPr="009E363B">
        <w:rPr>
          <w:rFonts w:ascii="Times New Roman" w:hAnsi="Times New Roman"/>
          <w:color w:val="1A171B"/>
          <w:sz w:val="24"/>
          <w:szCs w:val="24"/>
        </w:rPr>
        <w:t>.</w:t>
      </w:r>
      <w:r w:rsidRPr="009E363B">
        <w:rPr>
          <w:rFonts w:ascii="Times New Roman" w:hAnsi="Times New Roman"/>
          <w:color w:val="1A171B"/>
          <w:sz w:val="24"/>
          <w:szCs w:val="24"/>
        </w:rPr>
        <w:t xml:space="preserve"> (</w:t>
      </w:r>
      <w:proofErr w:type="spellStart"/>
      <w:r w:rsidRPr="009E363B">
        <w:rPr>
          <w:rFonts w:ascii="Times New Roman" w:hAnsi="Times New Roman"/>
          <w:color w:val="1A171B"/>
          <w:sz w:val="24"/>
          <w:szCs w:val="24"/>
        </w:rPr>
        <w:t>Willis</w:t>
      </w:r>
      <w:proofErr w:type="spellEnd"/>
      <w:r w:rsidRPr="009E363B">
        <w:rPr>
          <w:rFonts w:ascii="Times New Roman" w:hAnsi="Times New Roman"/>
          <w:color w:val="1A171B"/>
          <w:sz w:val="24"/>
          <w:szCs w:val="24"/>
        </w:rPr>
        <w:t xml:space="preserve"> &amp; </w:t>
      </w:r>
      <w:proofErr w:type="spellStart"/>
      <w:r w:rsidRPr="009E363B">
        <w:rPr>
          <w:rFonts w:ascii="Times New Roman" w:hAnsi="Times New Roman"/>
          <w:color w:val="1A171B"/>
          <w:sz w:val="24"/>
          <w:szCs w:val="24"/>
        </w:rPr>
        <w:t>Campbell</w:t>
      </w:r>
      <w:proofErr w:type="spellEnd"/>
      <w:r w:rsidRPr="009E363B">
        <w:rPr>
          <w:rFonts w:ascii="Times New Roman" w:hAnsi="Times New Roman"/>
          <w:color w:val="1A171B"/>
          <w:sz w:val="24"/>
          <w:szCs w:val="24"/>
        </w:rPr>
        <w:t>, 1992)</w:t>
      </w:r>
      <w:r w:rsidR="00D168C1" w:rsidRPr="009E363B">
        <w:rPr>
          <w:rFonts w:ascii="Times New Roman" w:hAnsi="Times New Roman"/>
          <w:color w:val="1A171B"/>
          <w:sz w:val="24"/>
          <w:szCs w:val="24"/>
        </w:rPr>
        <w:t xml:space="preserve"> </w:t>
      </w:r>
      <w:r w:rsidR="00BD72BF" w:rsidRPr="009E363B">
        <w:rPr>
          <w:rFonts w:ascii="Times New Roman" w:hAnsi="Times New Roman"/>
          <w:color w:val="1A171B"/>
          <w:sz w:val="24"/>
          <w:szCs w:val="24"/>
        </w:rPr>
        <w:t xml:space="preserve">Κάθε άτομο έχει </w:t>
      </w:r>
      <w:r w:rsidRPr="009E363B">
        <w:rPr>
          <w:rFonts w:ascii="Times New Roman" w:hAnsi="Times New Roman"/>
          <w:color w:val="1A171B"/>
          <w:sz w:val="24"/>
          <w:szCs w:val="24"/>
        </w:rPr>
        <w:t xml:space="preserve">και </w:t>
      </w:r>
      <w:r w:rsidR="00BD72BF" w:rsidRPr="009E363B">
        <w:rPr>
          <w:rFonts w:ascii="Times New Roman" w:hAnsi="Times New Roman"/>
          <w:color w:val="1A171B"/>
          <w:sz w:val="24"/>
          <w:szCs w:val="24"/>
        </w:rPr>
        <w:t xml:space="preserve">τους δικούς του τρόπους, στρατηγικές για να διαχειρίζεται το άγχος/στρες και να αντιμετωπίζει τις συνθήκες που το προκαλούν. </w:t>
      </w:r>
      <w:r w:rsidR="007F022A" w:rsidRPr="009E363B">
        <w:rPr>
          <w:rFonts w:ascii="Times New Roman" w:hAnsi="Times New Roman"/>
          <w:color w:val="1A171B"/>
          <w:sz w:val="24"/>
          <w:szCs w:val="24"/>
        </w:rPr>
        <w:t>Το φάσμα των κατάλληλων απαντήσεων</w:t>
      </w:r>
      <w:r w:rsidR="00BD72BF" w:rsidRPr="009E363B">
        <w:rPr>
          <w:rFonts w:ascii="Times New Roman" w:hAnsi="Times New Roman"/>
          <w:color w:val="1A171B"/>
          <w:sz w:val="24"/>
          <w:szCs w:val="24"/>
        </w:rPr>
        <w:t>, στρατηγικών</w:t>
      </w:r>
      <w:r w:rsidR="007F022A" w:rsidRPr="009E363B">
        <w:rPr>
          <w:rFonts w:ascii="Times New Roman" w:hAnsi="Times New Roman"/>
          <w:color w:val="1A171B"/>
          <w:sz w:val="24"/>
          <w:szCs w:val="24"/>
        </w:rPr>
        <w:t xml:space="preserve"> στις απειλητικές αυτές καταστάσεις μπορεί </w:t>
      </w:r>
      <w:r w:rsidR="007F022A" w:rsidRPr="009E363B">
        <w:rPr>
          <w:rFonts w:ascii="Times New Roman" w:hAnsi="Times New Roman"/>
          <w:color w:val="1A171B"/>
          <w:sz w:val="24"/>
          <w:szCs w:val="24"/>
        </w:rPr>
        <w:lastRenderedPageBreak/>
        <w:t xml:space="preserve">καλύτερα να </w:t>
      </w:r>
      <w:proofErr w:type="spellStart"/>
      <w:r w:rsidR="007F022A" w:rsidRPr="009E363B">
        <w:rPr>
          <w:rFonts w:ascii="Times New Roman" w:hAnsi="Times New Roman"/>
          <w:color w:val="1A171B"/>
          <w:sz w:val="24"/>
          <w:szCs w:val="24"/>
        </w:rPr>
        <w:t>περιγραφεί</w:t>
      </w:r>
      <w:proofErr w:type="spellEnd"/>
      <w:r w:rsidR="007F022A" w:rsidRPr="009E363B">
        <w:rPr>
          <w:rFonts w:ascii="Times New Roman" w:hAnsi="Times New Roman"/>
          <w:color w:val="1A171B"/>
          <w:sz w:val="24"/>
          <w:szCs w:val="24"/>
        </w:rPr>
        <w:t xml:space="preserve"> από τις μεμονωμένες διαφορές που παρατηρούνται στα χαρακτηριστικά της προσωπικότητας και από τη συναισθηματική και μη σταθερότητα / νευρωτισμό που διέπει τον κάθε άνθρωπο χωριστά</w:t>
      </w:r>
      <w:r w:rsidR="00BD72BF" w:rsidRPr="009E363B">
        <w:rPr>
          <w:rFonts w:ascii="Times New Roman" w:hAnsi="Times New Roman"/>
          <w:color w:val="1A171B"/>
          <w:sz w:val="24"/>
          <w:szCs w:val="24"/>
        </w:rPr>
        <w:t xml:space="preserve"> καθώς και από τις συνθήκες που επικρατούν τη δεδομένη στιγμή</w:t>
      </w:r>
      <w:r w:rsidR="00D168C1" w:rsidRPr="009E363B">
        <w:rPr>
          <w:rFonts w:ascii="Times New Roman" w:hAnsi="Times New Roman"/>
          <w:color w:val="1A171B"/>
          <w:sz w:val="24"/>
          <w:szCs w:val="24"/>
        </w:rPr>
        <w:t>.</w:t>
      </w:r>
      <w:r w:rsidR="00CC3644" w:rsidRPr="009E363B">
        <w:rPr>
          <w:rFonts w:ascii="Times New Roman" w:hAnsi="Times New Roman"/>
          <w:color w:val="1A171B"/>
          <w:sz w:val="24"/>
          <w:szCs w:val="24"/>
        </w:rPr>
        <w:t xml:space="preserve"> </w:t>
      </w:r>
      <w:r w:rsidR="00BD72BF" w:rsidRPr="009E363B">
        <w:rPr>
          <w:rFonts w:ascii="Times New Roman" w:hAnsi="Times New Roman"/>
          <w:color w:val="1A171B"/>
          <w:sz w:val="24"/>
          <w:szCs w:val="24"/>
        </w:rPr>
        <w:t>(</w:t>
      </w:r>
      <w:proofErr w:type="spellStart"/>
      <w:r w:rsidR="00BD72BF" w:rsidRPr="009E363B">
        <w:rPr>
          <w:rFonts w:ascii="Times New Roman" w:hAnsi="Times New Roman"/>
          <w:color w:val="1A171B"/>
          <w:sz w:val="24"/>
          <w:szCs w:val="24"/>
        </w:rPr>
        <w:t>Lazarus</w:t>
      </w:r>
      <w:proofErr w:type="spellEnd"/>
      <w:r w:rsidR="00BD72BF" w:rsidRPr="009E363B">
        <w:rPr>
          <w:rFonts w:ascii="Times New Roman" w:hAnsi="Times New Roman"/>
          <w:color w:val="1A171B"/>
          <w:sz w:val="24"/>
          <w:szCs w:val="24"/>
        </w:rPr>
        <w:t xml:space="preserve"> &amp; </w:t>
      </w:r>
      <w:proofErr w:type="spellStart"/>
      <w:r w:rsidR="00BD72BF" w:rsidRPr="009E363B">
        <w:rPr>
          <w:rFonts w:ascii="Times New Roman" w:hAnsi="Times New Roman"/>
          <w:color w:val="1A171B"/>
          <w:sz w:val="24"/>
          <w:szCs w:val="24"/>
        </w:rPr>
        <w:t>Folkman</w:t>
      </w:r>
      <w:proofErr w:type="spellEnd"/>
      <w:r w:rsidR="00BD72BF" w:rsidRPr="009E363B">
        <w:rPr>
          <w:rFonts w:ascii="Times New Roman" w:hAnsi="Times New Roman"/>
          <w:color w:val="1A171B"/>
          <w:sz w:val="24"/>
          <w:szCs w:val="24"/>
        </w:rPr>
        <w:t xml:space="preserve">, 1984) </w:t>
      </w:r>
    </w:p>
    <w:p w14:paraId="2B8BF419" w14:textId="77777777" w:rsidR="00CE613E" w:rsidRPr="009E363B" w:rsidRDefault="008B1952" w:rsidP="00F13F3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olor w:val="1A171B"/>
          <w:sz w:val="24"/>
          <w:szCs w:val="24"/>
        </w:rPr>
      </w:pPr>
      <w:r w:rsidRPr="009E363B">
        <w:rPr>
          <w:rFonts w:ascii="Times New Roman" w:hAnsi="Times New Roman"/>
          <w:color w:val="1A171B"/>
          <w:sz w:val="24"/>
          <w:szCs w:val="24"/>
        </w:rPr>
        <w:t xml:space="preserve">Η </w:t>
      </w:r>
      <w:r w:rsidR="002943DF" w:rsidRPr="009E363B">
        <w:rPr>
          <w:rFonts w:ascii="Times New Roman" w:hAnsi="Times New Roman"/>
          <w:color w:val="1A171B"/>
          <w:sz w:val="24"/>
          <w:szCs w:val="24"/>
        </w:rPr>
        <w:t xml:space="preserve">παρούσα διατριβή </w:t>
      </w:r>
      <w:r w:rsidRPr="009E363B">
        <w:rPr>
          <w:rFonts w:ascii="Times New Roman" w:hAnsi="Times New Roman"/>
          <w:color w:val="1A171B"/>
          <w:sz w:val="24"/>
          <w:szCs w:val="24"/>
        </w:rPr>
        <w:t>είναι χωρι</w:t>
      </w:r>
      <w:r w:rsidR="00CE613E" w:rsidRPr="009E363B">
        <w:rPr>
          <w:rFonts w:ascii="Times New Roman" w:hAnsi="Times New Roman"/>
          <w:color w:val="1A171B"/>
          <w:sz w:val="24"/>
          <w:szCs w:val="24"/>
        </w:rPr>
        <w:t>σμένη σε δύο μέρη. Τ</w:t>
      </w:r>
      <w:r w:rsidR="002943DF" w:rsidRPr="009E363B">
        <w:rPr>
          <w:rFonts w:ascii="Times New Roman" w:hAnsi="Times New Roman"/>
          <w:color w:val="1A171B"/>
          <w:sz w:val="24"/>
          <w:szCs w:val="24"/>
        </w:rPr>
        <w:t>ο πρώτο</w:t>
      </w:r>
      <w:r w:rsidR="00CE613E" w:rsidRPr="009E363B">
        <w:rPr>
          <w:rFonts w:ascii="Times New Roman" w:hAnsi="Times New Roman"/>
          <w:color w:val="1A171B"/>
          <w:sz w:val="24"/>
          <w:szCs w:val="24"/>
        </w:rPr>
        <w:t xml:space="preserve"> μέρος</w:t>
      </w:r>
      <w:r w:rsidR="002943DF" w:rsidRPr="009E363B">
        <w:rPr>
          <w:rFonts w:ascii="Times New Roman" w:hAnsi="Times New Roman"/>
          <w:color w:val="1A171B"/>
          <w:sz w:val="24"/>
          <w:szCs w:val="24"/>
        </w:rPr>
        <w:t xml:space="preserve"> </w:t>
      </w:r>
      <w:r w:rsidR="00CE613E" w:rsidRPr="009E363B">
        <w:rPr>
          <w:rFonts w:ascii="Times New Roman" w:hAnsi="Times New Roman"/>
          <w:color w:val="1A171B"/>
          <w:sz w:val="24"/>
          <w:szCs w:val="24"/>
        </w:rPr>
        <w:t>αποτελεί τη θεωρητική δόμηση της έρευνας</w:t>
      </w:r>
      <w:r w:rsidR="002943DF" w:rsidRPr="009E363B">
        <w:rPr>
          <w:rFonts w:ascii="Times New Roman" w:hAnsi="Times New Roman"/>
          <w:color w:val="1A171B"/>
          <w:sz w:val="24"/>
          <w:szCs w:val="24"/>
        </w:rPr>
        <w:t xml:space="preserve"> </w:t>
      </w:r>
      <w:r w:rsidR="00CE613E" w:rsidRPr="009E363B">
        <w:rPr>
          <w:rFonts w:ascii="Times New Roman" w:hAnsi="Times New Roman"/>
          <w:color w:val="1A171B"/>
          <w:sz w:val="24"/>
          <w:szCs w:val="24"/>
        </w:rPr>
        <w:t xml:space="preserve">πάνω </w:t>
      </w:r>
      <w:r w:rsidR="002943DF" w:rsidRPr="009E363B">
        <w:rPr>
          <w:rFonts w:ascii="Times New Roman" w:hAnsi="Times New Roman"/>
          <w:color w:val="1A171B"/>
          <w:sz w:val="24"/>
          <w:szCs w:val="24"/>
        </w:rPr>
        <w:t xml:space="preserve">στο πεδίο του άγχους, του </w:t>
      </w:r>
      <w:r w:rsidR="00CE613E" w:rsidRPr="009E363B">
        <w:rPr>
          <w:rFonts w:ascii="Times New Roman" w:hAnsi="Times New Roman"/>
          <w:color w:val="1A171B"/>
          <w:sz w:val="24"/>
          <w:szCs w:val="24"/>
        </w:rPr>
        <w:t>στρες και της διαχείρισής του</w:t>
      </w:r>
      <w:r w:rsidR="002943DF" w:rsidRPr="009E363B">
        <w:rPr>
          <w:rFonts w:ascii="Times New Roman" w:hAnsi="Times New Roman"/>
          <w:color w:val="1A171B"/>
          <w:sz w:val="24"/>
          <w:szCs w:val="24"/>
        </w:rPr>
        <w:t>.</w:t>
      </w:r>
      <w:r w:rsidRPr="009E363B">
        <w:rPr>
          <w:rFonts w:ascii="Times New Roman" w:hAnsi="Times New Roman"/>
          <w:color w:val="1A171B"/>
          <w:sz w:val="24"/>
          <w:szCs w:val="24"/>
        </w:rPr>
        <w:t xml:space="preserve"> </w:t>
      </w:r>
      <w:r w:rsidR="00CE613E" w:rsidRPr="009E363B">
        <w:rPr>
          <w:rFonts w:ascii="Times New Roman" w:hAnsi="Times New Roman"/>
          <w:color w:val="1A171B"/>
          <w:sz w:val="24"/>
          <w:szCs w:val="24"/>
        </w:rPr>
        <w:t>Το δεύτερο μέρος αποτελεί την εμπειρική προσέγγιση της μελέτης όπου δίνονται αναλυτικά τα στοιχεία για τη μεθοδολογία της έρευνας, παρουσιάζονται τα αποτελέσματα και γίνεται η ερμηνεία τους</w:t>
      </w:r>
      <w:r w:rsidR="00F13F32" w:rsidRPr="009E363B">
        <w:rPr>
          <w:rFonts w:ascii="Times New Roman" w:hAnsi="Times New Roman"/>
          <w:color w:val="1A171B"/>
          <w:sz w:val="24"/>
          <w:szCs w:val="24"/>
        </w:rPr>
        <w:t>.</w:t>
      </w:r>
    </w:p>
    <w:p w14:paraId="33202F0F" w14:textId="00EF2502" w:rsidR="00BD72BF" w:rsidRPr="009E363B" w:rsidRDefault="00CE613E" w:rsidP="00CE61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olor w:val="1A171B"/>
          <w:sz w:val="24"/>
          <w:szCs w:val="24"/>
        </w:rPr>
      </w:pPr>
      <w:r w:rsidRPr="009E363B">
        <w:rPr>
          <w:rFonts w:ascii="Times New Roman" w:hAnsi="Times New Roman"/>
          <w:color w:val="1A171B"/>
          <w:sz w:val="24"/>
          <w:szCs w:val="24"/>
        </w:rPr>
        <w:t>Τ</w:t>
      </w:r>
      <w:r w:rsidR="00BD72BF" w:rsidRPr="009E363B">
        <w:rPr>
          <w:rFonts w:ascii="Times New Roman" w:hAnsi="Times New Roman"/>
          <w:color w:val="1A171B"/>
          <w:sz w:val="24"/>
          <w:szCs w:val="24"/>
        </w:rPr>
        <w:t>ο άγχος/στρες έχει αποτελέσει κατά καιρούς αντικείμενο πολλών μελετών, η</w:t>
      </w:r>
      <w:r w:rsidR="00612E6C" w:rsidRPr="009E363B">
        <w:rPr>
          <w:rFonts w:ascii="Times New Roman" w:hAnsi="Times New Roman"/>
          <w:color w:val="1A171B"/>
          <w:sz w:val="24"/>
          <w:szCs w:val="24"/>
        </w:rPr>
        <w:t xml:space="preserve"> </w:t>
      </w:r>
      <w:r w:rsidR="00BD72BF" w:rsidRPr="009E363B">
        <w:rPr>
          <w:rFonts w:ascii="Times New Roman" w:hAnsi="Times New Roman"/>
          <w:color w:val="1A171B"/>
          <w:sz w:val="24"/>
          <w:szCs w:val="24"/>
        </w:rPr>
        <w:t xml:space="preserve">πρωτοτυπία της συγκεκριμένης έρευνας έγκειται στο γεγονός ότι πραγματοποιήθηκε σε επαρχιακές πόλεις, και όχι αστικά κέντρα, σε μεγάλο μέρος του πληθυσμού τους, καλύπτοντας όσο το δυνατό μεγαλύτερο ηλικιακό φάσμα. Επίσης, κάτι που την καθιστά ακόμη πρωτότυπη είναι το γεγονός ότι </w:t>
      </w:r>
      <w:r w:rsidR="00363007" w:rsidRPr="009E363B">
        <w:rPr>
          <w:rFonts w:ascii="Times New Roman" w:hAnsi="Times New Roman"/>
          <w:color w:val="1A171B"/>
          <w:sz w:val="24"/>
          <w:szCs w:val="24"/>
        </w:rPr>
        <w:t>μελετήθηκαν οι επιδράσεις της διατροφής και της φυσικής δραστηριότητας μέσω</w:t>
      </w:r>
      <w:r w:rsidR="00BD72BF" w:rsidRPr="009E363B">
        <w:rPr>
          <w:rFonts w:ascii="Times New Roman" w:hAnsi="Times New Roman"/>
          <w:color w:val="1A171B"/>
          <w:sz w:val="24"/>
          <w:szCs w:val="24"/>
        </w:rPr>
        <w:t xml:space="preserve"> παρεμβάσε</w:t>
      </w:r>
      <w:r w:rsidR="00363007" w:rsidRPr="009E363B">
        <w:rPr>
          <w:rFonts w:ascii="Times New Roman" w:hAnsi="Times New Roman"/>
          <w:color w:val="1A171B"/>
          <w:sz w:val="24"/>
          <w:szCs w:val="24"/>
        </w:rPr>
        <w:t>ων</w:t>
      </w:r>
      <w:r w:rsidR="00861D39" w:rsidRPr="009E363B">
        <w:rPr>
          <w:rFonts w:ascii="Times New Roman" w:hAnsi="Times New Roman"/>
          <w:color w:val="1A171B"/>
          <w:sz w:val="24"/>
          <w:szCs w:val="24"/>
        </w:rPr>
        <w:t xml:space="preserve"> </w:t>
      </w:r>
      <w:r w:rsidR="00BD72BF" w:rsidRPr="009E363B">
        <w:rPr>
          <w:rFonts w:ascii="Times New Roman" w:hAnsi="Times New Roman"/>
          <w:color w:val="1A171B"/>
          <w:sz w:val="24"/>
          <w:szCs w:val="24"/>
        </w:rPr>
        <w:t xml:space="preserve">και </w:t>
      </w:r>
      <w:r w:rsidR="006852FF" w:rsidRPr="009E363B">
        <w:rPr>
          <w:rFonts w:ascii="Times New Roman" w:hAnsi="Times New Roman"/>
          <w:color w:val="1A171B"/>
          <w:sz w:val="24"/>
          <w:szCs w:val="24"/>
        </w:rPr>
        <w:t>αυτές συγκρίθηκαν</w:t>
      </w:r>
      <w:r w:rsidR="00BD72BF" w:rsidRPr="009E363B">
        <w:rPr>
          <w:rFonts w:ascii="Times New Roman" w:hAnsi="Times New Roman"/>
          <w:color w:val="1A171B"/>
          <w:sz w:val="24"/>
          <w:szCs w:val="24"/>
        </w:rPr>
        <w:t xml:space="preserve"> με </w:t>
      </w:r>
      <w:r w:rsidR="006852FF" w:rsidRPr="009E363B">
        <w:rPr>
          <w:rFonts w:ascii="Times New Roman" w:hAnsi="Times New Roman"/>
          <w:color w:val="1A171B"/>
          <w:sz w:val="24"/>
          <w:szCs w:val="24"/>
        </w:rPr>
        <w:t>στοιχεία και χαρακτηριστικά του</w:t>
      </w:r>
      <w:r w:rsidR="00BD72BF" w:rsidRPr="009E363B">
        <w:rPr>
          <w:rFonts w:ascii="Times New Roman" w:hAnsi="Times New Roman"/>
          <w:color w:val="1A171B"/>
          <w:sz w:val="24"/>
          <w:szCs w:val="24"/>
        </w:rPr>
        <w:t xml:space="preserve"> γενετικ</w:t>
      </w:r>
      <w:r w:rsidR="006852FF" w:rsidRPr="009E363B">
        <w:rPr>
          <w:rFonts w:ascii="Times New Roman" w:hAnsi="Times New Roman"/>
          <w:color w:val="1A171B"/>
          <w:sz w:val="24"/>
          <w:szCs w:val="24"/>
        </w:rPr>
        <w:t>ού</w:t>
      </w:r>
      <w:r w:rsidR="00BD72BF" w:rsidRPr="009E363B">
        <w:rPr>
          <w:rFonts w:ascii="Times New Roman" w:hAnsi="Times New Roman"/>
          <w:color w:val="1A171B"/>
          <w:sz w:val="24"/>
          <w:szCs w:val="24"/>
        </w:rPr>
        <w:t xml:space="preserve"> υπόβαθρο</w:t>
      </w:r>
      <w:r w:rsidR="006852FF" w:rsidRPr="009E363B">
        <w:rPr>
          <w:rFonts w:ascii="Times New Roman" w:hAnsi="Times New Roman"/>
          <w:color w:val="1A171B"/>
          <w:sz w:val="24"/>
          <w:szCs w:val="24"/>
        </w:rPr>
        <w:t>υ</w:t>
      </w:r>
      <w:r w:rsidR="00BD72BF" w:rsidRPr="009E363B">
        <w:rPr>
          <w:rFonts w:ascii="Times New Roman" w:hAnsi="Times New Roman"/>
          <w:color w:val="1A171B"/>
          <w:sz w:val="24"/>
          <w:szCs w:val="24"/>
        </w:rPr>
        <w:t>.</w:t>
      </w:r>
    </w:p>
    <w:p w14:paraId="74BA3354" w14:textId="77777777" w:rsidR="00BD72BF" w:rsidRPr="009E363B" w:rsidRDefault="00BD72BF" w:rsidP="00BD72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olor w:val="1A171B"/>
          <w:sz w:val="24"/>
          <w:szCs w:val="24"/>
        </w:rPr>
      </w:pPr>
    </w:p>
    <w:p w14:paraId="26501866" w14:textId="77777777" w:rsidR="000D5BFE" w:rsidRPr="009E363B" w:rsidRDefault="000D5BFE" w:rsidP="004D7DCA">
      <w:pPr>
        <w:tabs>
          <w:tab w:val="left" w:pos="6960"/>
        </w:tabs>
        <w:rPr>
          <w:rFonts w:ascii="Times New Roman" w:hAnsi="Times New Roman"/>
          <w:b/>
          <w:sz w:val="24"/>
          <w:szCs w:val="24"/>
        </w:rPr>
      </w:pPr>
    </w:p>
    <w:p w14:paraId="69C4D6B2" w14:textId="77777777" w:rsidR="00F13F32" w:rsidRPr="009E363B" w:rsidRDefault="00F13F32" w:rsidP="004D7DCA">
      <w:pPr>
        <w:tabs>
          <w:tab w:val="left" w:pos="6960"/>
        </w:tabs>
        <w:rPr>
          <w:rFonts w:ascii="Times New Roman" w:hAnsi="Times New Roman"/>
          <w:b/>
          <w:sz w:val="24"/>
          <w:szCs w:val="24"/>
        </w:rPr>
      </w:pPr>
    </w:p>
    <w:p w14:paraId="3F6D5C1B" w14:textId="77777777" w:rsidR="00F13F32" w:rsidRPr="009E363B" w:rsidRDefault="00F13F32" w:rsidP="004D7DCA">
      <w:pPr>
        <w:tabs>
          <w:tab w:val="left" w:pos="6960"/>
        </w:tabs>
        <w:rPr>
          <w:rFonts w:ascii="Times New Roman" w:hAnsi="Times New Roman"/>
          <w:b/>
          <w:sz w:val="24"/>
          <w:szCs w:val="24"/>
        </w:rPr>
      </w:pPr>
    </w:p>
    <w:p w14:paraId="617351CC" w14:textId="77777777" w:rsidR="00F13F32" w:rsidRPr="009E363B" w:rsidRDefault="00F13F32" w:rsidP="004D7DCA">
      <w:pPr>
        <w:tabs>
          <w:tab w:val="left" w:pos="6960"/>
        </w:tabs>
        <w:rPr>
          <w:rFonts w:ascii="Times New Roman" w:hAnsi="Times New Roman"/>
          <w:b/>
          <w:sz w:val="24"/>
          <w:szCs w:val="24"/>
        </w:rPr>
      </w:pPr>
    </w:p>
    <w:p w14:paraId="2015DEB8" w14:textId="77777777" w:rsidR="00F13F32" w:rsidRPr="009E363B" w:rsidRDefault="00F13F32" w:rsidP="004D7DCA">
      <w:pPr>
        <w:tabs>
          <w:tab w:val="left" w:pos="6960"/>
        </w:tabs>
        <w:rPr>
          <w:rFonts w:ascii="Times New Roman" w:hAnsi="Times New Roman"/>
          <w:b/>
          <w:sz w:val="24"/>
          <w:szCs w:val="24"/>
        </w:rPr>
      </w:pPr>
    </w:p>
    <w:p w14:paraId="020E09FF" w14:textId="77777777" w:rsidR="00F13F32" w:rsidRPr="009E363B" w:rsidRDefault="00F13F32" w:rsidP="004D7DCA">
      <w:pPr>
        <w:tabs>
          <w:tab w:val="left" w:pos="6960"/>
        </w:tabs>
        <w:rPr>
          <w:rFonts w:ascii="Times New Roman" w:hAnsi="Times New Roman"/>
          <w:b/>
          <w:sz w:val="24"/>
          <w:szCs w:val="24"/>
        </w:rPr>
      </w:pPr>
    </w:p>
    <w:p w14:paraId="6FA2243F" w14:textId="77777777" w:rsidR="00F13F32" w:rsidRPr="009E363B" w:rsidRDefault="00F13F32" w:rsidP="004D7DCA">
      <w:pPr>
        <w:tabs>
          <w:tab w:val="left" w:pos="6960"/>
        </w:tabs>
        <w:rPr>
          <w:rFonts w:ascii="Times New Roman" w:hAnsi="Times New Roman"/>
          <w:b/>
          <w:sz w:val="24"/>
          <w:szCs w:val="24"/>
        </w:rPr>
      </w:pPr>
    </w:p>
    <w:p w14:paraId="3A556FF6" w14:textId="77777777" w:rsidR="00F13F32" w:rsidRPr="009E363B" w:rsidRDefault="00F13F32" w:rsidP="004D7DCA">
      <w:pPr>
        <w:tabs>
          <w:tab w:val="left" w:pos="6960"/>
        </w:tabs>
        <w:rPr>
          <w:rFonts w:ascii="Times New Roman" w:hAnsi="Times New Roman"/>
          <w:b/>
          <w:sz w:val="24"/>
          <w:szCs w:val="24"/>
        </w:rPr>
      </w:pPr>
    </w:p>
    <w:p w14:paraId="7AB5107F" w14:textId="77777777" w:rsidR="00F13F32" w:rsidRPr="009E363B" w:rsidRDefault="00F13F32" w:rsidP="004D7DCA">
      <w:pPr>
        <w:tabs>
          <w:tab w:val="left" w:pos="6960"/>
        </w:tabs>
        <w:rPr>
          <w:rFonts w:ascii="Times New Roman" w:hAnsi="Times New Roman"/>
          <w:b/>
          <w:sz w:val="24"/>
          <w:szCs w:val="24"/>
        </w:rPr>
      </w:pPr>
    </w:p>
    <w:p w14:paraId="0F46DA11" w14:textId="77777777" w:rsidR="00F13F32" w:rsidRPr="009E363B" w:rsidRDefault="00F13F32" w:rsidP="004D7DCA">
      <w:pPr>
        <w:tabs>
          <w:tab w:val="left" w:pos="6960"/>
        </w:tabs>
        <w:rPr>
          <w:rFonts w:ascii="Times New Roman" w:hAnsi="Times New Roman"/>
          <w:b/>
          <w:sz w:val="24"/>
          <w:szCs w:val="24"/>
        </w:rPr>
      </w:pPr>
    </w:p>
    <w:p w14:paraId="2C287074" w14:textId="77777777" w:rsidR="00F13F32" w:rsidRPr="009E363B" w:rsidRDefault="00F13F32" w:rsidP="004D7DCA">
      <w:pPr>
        <w:tabs>
          <w:tab w:val="left" w:pos="6960"/>
        </w:tabs>
        <w:rPr>
          <w:rFonts w:ascii="Times New Roman" w:hAnsi="Times New Roman"/>
          <w:b/>
          <w:sz w:val="24"/>
          <w:szCs w:val="24"/>
        </w:rPr>
      </w:pPr>
    </w:p>
    <w:p w14:paraId="266EE769" w14:textId="77777777" w:rsidR="00F13F32" w:rsidRPr="009E363B" w:rsidRDefault="00F13F32" w:rsidP="004D7DCA">
      <w:pPr>
        <w:tabs>
          <w:tab w:val="left" w:pos="6960"/>
        </w:tabs>
        <w:rPr>
          <w:rFonts w:ascii="Times New Roman" w:hAnsi="Times New Roman"/>
          <w:b/>
          <w:sz w:val="24"/>
          <w:szCs w:val="24"/>
        </w:rPr>
      </w:pPr>
    </w:p>
    <w:p w14:paraId="07B075C0" w14:textId="77777777" w:rsidR="00736E98" w:rsidRPr="009E363B" w:rsidRDefault="00736E98" w:rsidP="004D7DCA">
      <w:pPr>
        <w:tabs>
          <w:tab w:val="left" w:pos="6960"/>
        </w:tabs>
        <w:rPr>
          <w:rFonts w:ascii="Times New Roman" w:hAnsi="Times New Roman"/>
          <w:b/>
          <w:sz w:val="24"/>
          <w:szCs w:val="24"/>
        </w:rPr>
      </w:pPr>
    </w:p>
    <w:p w14:paraId="17A1E89F" w14:textId="77777777" w:rsidR="005438FE" w:rsidRPr="009E363B" w:rsidRDefault="005438FE" w:rsidP="00ED0F64">
      <w:pPr>
        <w:pStyle w:val="1"/>
      </w:pPr>
      <w:bookmarkStart w:id="6" w:name="_Toc83225925"/>
      <w:r w:rsidRPr="009E363B">
        <w:lastRenderedPageBreak/>
        <w:t>Κεφάλαιο 1</w:t>
      </w:r>
      <w:bookmarkEnd w:id="6"/>
    </w:p>
    <w:p w14:paraId="3965D322" w14:textId="77777777" w:rsidR="00F13F32" w:rsidRPr="009E363B" w:rsidRDefault="005438FE" w:rsidP="00ED0F64">
      <w:pPr>
        <w:pStyle w:val="1"/>
      </w:pPr>
      <w:bookmarkStart w:id="7" w:name="_Toc83225926"/>
      <w:r w:rsidRPr="009E363B">
        <w:t>Άγχος</w:t>
      </w:r>
      <w:bookmarkEnd w:id="7"/>
    </w:p>
    <w:p w14:paraId="1261A21C" w14:textId="7DD0449D" w:rsidR="005438FE" w:rsidRPr="009E363B" w:rsidRDefault="005438FE" w:rsidP="00897BFA">
      <w:pPr>
        <w:pStyle w:val="2"/>
        <w:numPr>
          <w:ilvl w:val="1"/>
          <w:numId w:val="37"/>
        </w:numPr>
        <w:rPr>
          <w:b w:val="0"/>
        </w:rPr>
      </w:pPr>
      <w:bookmarkStart w:id="8" w:name="_Toc83225927"/>
      <w:r w:rsidRPr="009E363B">
        <w:t xml:space="preserve">Προέλευση </w:t>
      </w:r>
      <w:r w:rsidR="008C574C" w:rsidRPr="009E363B">
        <w:t xml:space="preserve">της </w:t>
      </w:r>
      <w:r w:rsidRPr="009E363B">
        <w:t>λέ</w:t>
      </w:r>
      <w:r w:rsidR="008C574C" w:rsidRPr="009E363B">
        <w:t>ξης άγχος</w:t>
      </w:r>
      <w:bookmarkEnd w:id="8"/>
    </w:p>
    <w:p w14:paraId="4694CF15" w14:textId="77777777" w:rsidR="00186551" w:rsidRPr="009E363B" w:rsidRDefault="00186551" w:rsidP="00186551"/>
    <w:p w14:paraId="55D93A56" w14:textId="77777777" w:rsidR="00C9642A" w:rsidRPr="009E363B" w:rsidRDefault="008C574C" w:rsidP="00255219">
      <w:pPr>
        <w:pStyle w:val="ae"/>
        <w:ind w:firstLine="720"/>
      </w:pPr>
      <w:r w:rsidRPr="009E363B">
        <w:t>Η λέξη «άγχος» έχει κοινή ετυμολογική ρίζα με τους ξένους όρους «</w:t>
      </w:r>
      <w:r w:rsidRPr="009E363B">
        <w:rPr>
          <w:lang w:val="en-US"/>
        </w:rPr>
        <w:t>anxiety</w:t>
      </w:r>
      <w:r w:rsidRPr="009E363B">
        <w:t>» και «</w:t>
      </w:r>
      <w:r w:rsidRPr="009E363B">
        <w:rPr>
          <w:lang w:val="en-US"/>
        </w:rPr>
        <w:t>angst</w:t>
      </w:r>
      <w:r w:rsidRPr="009E363B">
        <w:t>» που προέρχονται από τις αρχαίες  ελληνικές λέ</w:t>
      </w:r>
      <w:r w:rsidR="002B7CB6" w:rsidRPr="009E363B">
        <w:t xml:space="preserve">ξεις  «ΑΓΧΙ», «ΑΓΧΟΥ». Το άγχος </w:t>
      </w:r>
      <w:r w:rsidRPr="009E363B">
        <w:t>προέρχεται από το ρήμα «άγχω»</w:t>
      </w:r>
      <w:r w:rsidR="002B7CB6" w:rsidRPr="009E363B">
        <w:t>,</w:t>
      </w:r>
      <w:r w:rsidRPr="009E363B">
        <w:t xml:space="preserve"> που σημαίνει σφίγγω ή πνίγω</w:t>
      </w:r>
      <w:r w:rsidR="00AB635F" w:rsidRPr="009E363B">
        <w:t xml:space="preserve">, </w:t>
      </w:r>
      <w:r w:rsidR="002B7CB6" w:rsidRPr="009E363B">
        <w:t>στραγγαλίζω,</w:t>
      </w:r>
      <w:r w:rsidRPr="009E363B">
        <w:t xml:space="preserve"> και </w:t>
      </w:r>
      <w:r w:rsidR="002B7CB6" w:rsidRPr="009E363B">
        <w:t xml:space="preserve">από το ρήμα «άγχομαι», το οποίο σημαίνει πνίγομαι, αυτοκτονώ με αγχόνη. </w:t>
      </w:r>
      <w:r w:rsidR="00AB635F" w:rsidRPr="009E363B">
        <w:t>Από την ετυμολογία της λέξεως συμπεραίνεται ότι το άγχος αποτελεί μια δυσάρεστη κατάσταση όπου το άτομο αισθάνεται ότι πνίγεται</w:t>
      </w:r>
      <w:r w:rsidR="00D168C1" w:rsidRPr="009E363B">
        <w:t>.</w:t>
      </w:r>
      <w:r w:rsidR="00AB635F" w:rsidRPr="009E363B">
        <w:t xml:space="preserve"> </w:t>
      </w:r>
      <w:r w:rsidRPr="009E363B">
        <w:t>(</w:t>
      </w:r>
      <w:proofErr w:type="spellStart"/>
      <w:r w:rsidRPr="009E363B">
        <w:t>Γεμενετζής</w:t>
      </w:r>
      <w:proofErr w:type="spellEnd"/>
      <w:r w:rsidRPr="009E363B">
        <w:t>, 1991)</w:t>
      </w:r>
    </w:p>
    <w:p w14:paraId="099FC9B1" w14:textId="77777777" w:rsidR="003511C8" w:rsidRPr="009E363B" w:rsidRDefault="003511C8" w:rsidP="003511C8">
      <w:pPr>
        <w:tabs>
          <w:tab w:val="left" w:pos="6960"/>
        </w:tabs>
        <w:spacing w:after="0" w:line="360" w:lineRule="auto"/>
        <w:ind w:firstLine="851"/>
        <w:jc w:val="both"/>
        <w:rPr>
          <w:rFonts w:ascii="Times New Roman" w:hAnsi="Times New Roman"/>
          <w:color w:val="000000"/>
          <w:sz w:val="24"/>
          <w:szCs w:val="24"/>
          <w:shd w:val="clear" w:color="auto" w:fill="FFFFFF"/>
        </w:rPr>
      </w:pPr>
    </w:p>
    <w:p w14:paraId="5209339D" w14:textId="77777777" w:rsidR="0057775C" w:rsidRPr="009E363B" w:rsidRDefault="005C624A" w:rsidP="00186551">
      <w:pPr>
        <w:pStyle w:val="2"/>
        <w:rPr>
          <w:b w:val="0"/>
        </w:rPr>
      </w:pPr>
      <w:bookmarkStart w:id="9" w:name="_Toc83225928"/>
      <w:r w:rsidRPr="009E363B">
        <w:t>1.2 Ορισμός άγχους</w:t>
      </w:r>
      <w:bookmarkEnd w:id="9"/>
    </w:p>
    <w:p w14:paraId="460DDD3C" w14:textId="77777777" w:rsidR="0057775C" w:rsidRPr="009E363B" w:rsidRDefault="00C041CF" w:rsidP="00F13F32">
      <w:pPr>
        <w:spacing w:after="0" w:line="360" w:lineRule="auto"/>
        <w:ind w:firstLine="851"/>
        <w:jc w:val="both"/>
        <w:rPr>
          <w:rFonts w:ascii="Times New Roman" w:hAnsi="Times New Roman"/>
          <w:color w:val="000000"/>
          <w:sz w:val="24"/>
          <w:szCs w:val="24"/>
        </w:rPr>
      </w:pPr>
      <w:r w:rsidRPr="009E363B">
        <w:rPr>
          <w:rFonts w:ascii="Times New Roman" w:hAnsi="Times New Roman"/>
          <w:color w:val="000000"/>
          <w:sz w:val="24"/>
          <w:szCs w:val="24"/>
          <w:shd w:val="clear" w:color="auto" w:fill="FFFFFF"/>
        </w:rPr>
        <w:t>Ως άγχος ορίζεται η δυσάρεστη συναισθηματική κατάσταση που περιλαμβάνει αισθήματα έντασης, φόβου και ανησυχίας σαν απάντηση σε κίνδυνο του οποίου η πηγή είναι σε μεγάλο βαθμό άγνωστη ή μη αναγνωρίσιμη. Το άγχος είναι μια κοινή αντίδραση που σε κάποιο βαθμό απαντάται στους περισσότερους ανθρώπους με τη μορφή της υπερβολικής αντίδρα</w:t>
      </w:r>
      <w:r w:rsidR="00771D6B" w:rsidRPr="009E363B">
        <w:rPr>
          <w:rFonts w:ascii="Times New Roman" w:hAnsi="Times New Roman"/>
          <w:color w:val="000000"/>
          <w:sz w:val="24"/>
          <w:szCs w:val="24"/>
          <w:shd w:val="clear" w:color="auto" w:fill="FFFFFF"/>
        </w:rPr>
        <w:t>σης σε ήπια στρεσογόνα γεγονότα</w:t>
      </w:r>
      <w:r w:rsidR="00D168C1" w:rsidRPr="009E363B">
        <w:rPr>
          <w:rFonts w:ascii="Times New Roman" w:hAnsi="Times New Roman"/>
          <w:color w:val="000000"/>
          <w:sz w:val="24"/>
          <w:szCs w:val="24"/>
          <w:shd w:val="clear" w:color="auto" w:fill="FFFFFF"/>
        </w:rPr>
        <w:t>.</w:t>
      </w:r>
      <w:r w:rsidR="00771D6B" w:rsidRPr="009E363B">
        <w:rPr>
          <w:rFonts w:ascii="Times New Roman" w:hAnsi="Times New Roman"/>
          <w:color w:val="000000"/>
          <w:sz w:val="24"/>
          <w:szCs w:val="24"/>
          <w:shd w:val="clear" w:color="auto" w:fill="FFFFFF"/>
        </w:rPr>
        <w:t xml:space="preserve"> </w:t>
      </w:r>
      <w:r w:rsidRPr="009E363B">
        <w:rPr>
          <w:rFonts w:ascii="Times New Roman" w:hAnsi="Times New Roman"/>
          <w:color w:val="000000"/>
          <w:sz w:val="24"/>
          <w:szCs w:val="24"/>
          <w:shd w:val="clear" w:color="auto" w:fill="FFFFFF"/>
        </w:rPr>
        <w:t>(</w:t>
      </w:r>
      <w:r w:rsidRPr="009E363B">
        <w:rPr>
          <w:rFonts w:ascii="Times New Roman" w:hAnsi="Times New Roman"/>
          <w:color w:val="000000"/>
          <w:sz w:val="24"/>
          <w:szCs w:val="24"/>
        </w:rPr>
        <w:t>Μάνος, 1997)</w:t>
      </w:r>
    </w:p>
    <w:p w14:paraId="1CED206A" w14:textId="77777777" w:rsidR="00017CB0" w:rsidRPr="009E363B" w:rsidRDefault="0057775C" w:rsidP="00017CB0">
      <w:pPr>
        <w:autoSpaceDE w:val="0"/>
        <w:autoSpaceDN w:val="0"/>
        <w:adjustRightInd w:val="0"/>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 xml:space="preserve">Ένας </w:t>
      </w:r>
      <w:r w:rsidR="00EF7F2A" w:rsidRPr="009E363B">
        <w:rPr>
          <w:rFonts w:ascii="Times New Roman" w:hAnsi="Times New Roman"/>
          <w:color w:val="000000"/>
          <w:sz w:val="24"/>
          <w:szCs w:val="24"/>
          <w:shd w:val="clear" w:color="auto" w:fill="FFFFFF"/>
        </w:rPr>
        <w:t>άλλος</w:t>
      </w:r>
      <w:r w:rsidRPr="009E363B">
        <w:rPr>
          <w:rFonts w:ascii="Times New Roman" w:hAnsi="Times New Roman"/>
          <w:color w:val="000000"/>
          <w:sz w:val="24"/>
          <w:szCs w:val="24"/>
          <w:shd w:val="clear" w:color="auto" w:fill="FFFFFF"/>
        </w:rPr>
        <w:t xml:space="preserve"> ορισμός του άγχους </w:t>
      </w:r>
      <w:r w:rsidR="00EF7F2A" w:rsidRPr="009E363B">
        <w:rPr>
          <w:rFonts w:ascii="Times New Roman" w:hAnsi="Times New Roman"/>
          <w:color w:val="000000"/>
          <w:sz w:val="24"/>
          <w:szCs w:val="24"/>
          <w:shd w:val="clear" w:color="auto" w:fill="FFFFFF"/>
        </w:rPr>
        <w:t xml:space="preserve">δίνεται </w:t>
      </w:r>
      <w:r w:rsidRPr="009E363B">
        <w:rPr>
          <w:rFonts w:ascii="Times New Roman" w:hAnsi="Times New Roman"/>
          <w:color w:val="000000"/>
          <w:sz w:val="24"/>
          <w:szCs w:val="24"/>
          <w:shd w:val="clear" w:color="auto" w:fill="FFFFFF"/>
        </w:rPr>
        <w:t>απ</w:t>
      </w:r>
      <w:r w:rsidR="00EF7F2A" w:rsidRPr="009E363B">
        <w:rPr>
          <w:rFonts w:ascii="Times New Roman" w:hAnsi="Times New Roman"/>
          <w:color w:val="000000"/>
          <w:sz w:val="24"/>
          <w:szCs w:val="24"/>
          <w:shd w:val="clear" w:color="auto" w:fill="FFFFFF"/>
        </w:rPr>
        <w:t>ό τη</w:t>
      </w:r>
      <w:r w:rsidRPr="009E363B">
        <w:rPr>
          <w:rFonts w:ascii="Times New Roman" w:hAnsi="Times New Roman"/>
          <w:color w:val="000000"/>
          <w:sz w:val="24"/>
          <w:szCs w:val="24"/>
          <w:shd w:val="clear" w:color="auto" w:fill="FFFFFF"/>
        </w:rPr>
        <w:t xml:space="preserve"> Γαλαν</w:t>
      </w:r>
      <w:r w:rsidR="00EF7F2A" w:rsidRPr="009E363B">
        <w:rPr>
          <w:rFonts w:ascii="Times New Roman" w:hAnsi="Times New Roman"/>
          <w:color w:val="000000"/>
          <w:sz w:val="24"/>
          <w:szCs w:val="24"/>
          <w:shd w:val="clear" w:color="auto" w:fill="FFFFFF"/>
        </w:rPr>
        <w:t>ού</w:t>
      </w:r>
      <w:r w:rsidRPr="009E363B">
        <w:rPr>
          <w:rFonts w:ascii="Times New Roman" w:hAnsi="Times New Roman"/>
          <w:color w:val="000000"/>
          <w:sz w:val="24"/>
          <w:szCs w:val="24"/>
          <w:shd w:val="clear" w:color="auto" w:fill="FFFFFF"/>
        </w:rPr>
        <w:t xml:space="preserve"> </w:t>
      </w:r>
      <w:r w:rsidR="00EF7F2A" w:rsidRPr="009E363B">
        <w:rPr>
          <w:rFonts w:ascii="Times New Roman" w:hAnsi="Times New Roman"/>
          <w:color w:val="000000"/>
          <w:sz w:val="24"/>
          <w:szCs w:val="24"/>
          <w:shd w:val="clear" w:color="auto" w:fill="FFFFFF"/>
        </w:rPr>
        <w:t>(</w:t>
      </w:r>
      <w:r w:rsidRPr="009E363B">
        <w:rPr>
          <w:rFonts w:ascii="Times New Roman" w:hAnsi="Times New Roman"/>
          <w:color w:val="000000"/>
          <w:sz w:val="24"/>
          <w:szCs w:val="24"/>
          <w:shd w:val="clear" w:color="auto" w:fill="FFFFFF"/>
        </w:rPr>
        <w:t>199</w:t>
      </w:r>
      <w:r w:rsidR="00EF7F2A" w:rsidRPr="009E363B">
        <w:rPr>
          <w:rFonts w:ascii="Times New Roman" w:hAnsi="Times New Roman"/>
          <w:color w:val="000000"/>
          <w:sz w:val="24"/>
          <w:szCs w:val="24"/>
          <w:shd w:val="clear" w:color="auto" w:fill="FFFFFF"/>
        </w:rPr>
        <w:t xml:space="preserve">7) που </w:t>
      </w:r>
      <w:r w:rsidRPr="009E363B">
        <w:rPr>
          <w:rFonts w:ascii="Times New Roman" w:hAnsi="Times New Roman"/>
          <w:color w:val="000000"/>
          <w:sz w:val="24"/>
          <w:szCs w:val="24"/>
          <w:shd w:val="clear" w:color="auto" w:fill="FFFFFF"/>
        </w:rPr>
        <w:t xml:space="preserve">υποστηρίζει ότι το άγχος είναι η οδυνηρή, καταθλιπτική, ανυπόφορη και βασανιστική κατάσταση όπου το άτομο αναμένει έναν επερχόμενο κίνδυνο. Το κύριο χαρακτηριστικό του άγχους είναι ότι, παρόλο που ο κίνδυνος βρίσκεται κάπου απροσδιόριστα στο μέλλον, η αγχωμένη </w:t>
      </w:r>
      <w:r w:rsidR="00EF7F2A" w:rsidRPr="009E363B">
        <w:rPr>
          <w:rFonts w:ascii="Times New Roman" w:hAnsi="Times New Roman"/>
          <w:color w:val="000000"/>
          <w:sz w:val="24"/>
          <w:szCs w:val="24"/>
          <w:shd w:val="clear" w:color="auto" w:fill="FFFFFF"/>
        </w:rPr>
        <w:t xml:space="preserve">συνείδηση του ατόμου ζει τώρα αυτή τη στιγμή </w:t>
      </w:r>
      <w:r w:rsidRPr="009E363B">
        <w:rPr>
          <w:rFonts w:ascii="Times New Roman" w:hAnsi="Times New Roman"/>
          <w:color w:val="000000"/>
          <w:sz w:val="24"/>
          <w:szCs w:val="24"/>
          <w:shd w:val="clear" w:color="auto" w:fill="FFFFFF"/>
        </w:rPr>
        <w:t>σε όλη τη δραματική μοιραιότητα της αυτόν τον ίδιο κίνδυνο και τις συνέπειες του.</w:t>
      </w:r>
    </w:p>
    <w:p w14:paraId="50013F46" w14:textId="77777777" w:rsidR="00C4285E" w:rsidRPr="009E363B" w:rsidRDefault="00C041CF" w:rsidP="00017CB0">
      <w:pPr>
        <w:autoSpaceDE w:val="0"/>
        <w:autoSpaceDN w:val="0"/>
        <w:adjustRightInd w:val="0"/>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Το άγχος</w:t>
      </w:r>
      <w:r w:rsidR="00D20B00" w:rsidRPr="009E363B">
        <w:rPr>
          <w:rFonts w:ascii="Times New Roman" w:hAnsi="Times New Roman"/>
          <w:color w:val="000000"/>
          <w:sz w:val="24"/>
          <w:szCs w:val="24"/>
          <w:shd w:val="clear" w:color="auto" w:fill="FFFFFF"/>
        </w:rPr>
        <w:t xml:space="preserve"> είναι μια παθολογική κατάσταση που λειτουργεί ως μηχανισμός προειδοποίησης για πιθανό επερχόμενο κίνδυνο. Το άγχος είναι μια βασική ανθρώπινη εμπειρία και ενυπάρχει σε όλες τις παθολογικές και μη παθολογικές καταστάσεις. Ο άνθρωπος αντιμετωπίζοντας το νόημα της ύπαρξης του πορεύεται με το άγχος για να επικρατήσει και να εξασφαλίσει ένα βαθμό αυτονομίας, για να επιτύχει το μέγιστο που είναι ικανός να επιτύχει</w:t>
      </w:r>
      <w:r w:rsidR="00D168C1" w:rsidRPr="009E363B">
        <w:rPr>
          <w:rFonts w:ascii="Times New Roman" w:hAnsi="Times New Roman"/>
          <w:color w:val="000000"/>
          <w:sz w:val="24"/>
          <w:szCs w:val="24"/>
          <w:shd w:val="clear" w:color="auto" w:fill="FFFFFF"/>
        </w:rPr>
        <w:t>.</w:t>
      </w:r>
      <w:r w:rsidR="00017CB0" w:rsidRPr="009E363B">
        <w:rPr>
          <w:rFonts w:ascii="Times New Roman" w:hAnsi="Times New Roman"/>
          <w:color w:val="000000"/>
          <w:sz w:val="24"/>
          <w:szCs w:val="24"/>
          <w:shd w:val="clear" w:color="auto" w:fill="FFFFFF"/>
        </w:rPr>
        <w:t xml:space="preserve"> </w:t>
      </w:r>
      <w:r w:rsidR="00D20B00" w:rsidRPr="009E363B">
        <w:rPr>
          <w:rFonts w:ascii="Times New Roman" w:hAnsi="Times New Roman"/>
          <w:color w:val="000000"/>
          <w:sz w:val="24"/>
          <w:szCs w:val="24"/>
          <w:shd w:val="clear" w:color="auto" w:fill="FFFFFF"/>
        </w:rPr>
        <w:t>(</w:t>
      </w:r>
      <w:r w:rsidR="00D20B00" w:rsidRPr="009E363B">
        <w:rPr>
          <w:rFonts w:ascii="Times New Roman" w:hAnsi="Times New Roman"/>
          <w:color w:val="000000"/>
          <w:sz w:val="24"/>
          <w:szCs w:val="24"/>
          <w:shd w:val="clear" w:color="auto" w:fill="FFFFFF"/>
          <w:lang w:val="en-US"/>
        </w:rPr>
        <w:t>A</w:t>
      </w:r>
      <w:proofErr w:type="spellStart"/>
      <w:r w:rsidR="00D20B00" w:rsidRPr="009E363B">
        <w:rPr>
          <w:rFonts w:ascii="Times New Roman" w:hAnsi="Times New Roman"/>
          <w:color w:val="000000"/>
          <w:sz w:val="24"/>
          <w:szCs w:val="24"/>
          <w:shd w:val="clear" w:color="auto" w:fill="FFFFFF"/>
        </w:rPr>
        <w:t>λεβίζος</w:t>
      </w:r>
      <w:proofErr w:type="spellEnd"/>
      <w:r w:rsidR="00D20B00" w:rsidRPr="009E363B">
        <w:rPr>
          <w:rFonts w:ascii="Times New Roman" w:hAnsi="Times New Roman"/>
          <w:color w:val="000000"/>
          <w:sz w:val="24"/>
          <w:szCs w:val="24"/>
          <w:shd w:val="clear" w:color="auto" w:fill="FFFFFF"/>
        </w:rPr>
        <w:t>, 2008)</w:t>
      </w:r>
    </w:p>
    <w:p w14:paraId="5AE5462E" w14:textId="29C89FE8" w:rsidR="003511C8" w:rsidRPr="009E363B" w:rsidRDefault="00017CB0" w:rsidP="00017CB0">
      <w:pPr>
        <w:autoSpaceDE w:val="0"/>
        <w:autoSpaceDN w:val="0"/>
        <w:adjustRightInd w:val="0"/>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 xml:space="preserve">Ο </w:t>
      </w:r>
      <w:proofErr w:type="spellStart"/>
      <w:r w:rsidRPr="009E363B">
        <w:rPr>
          <w:rFonts w:ascii="Times New Roman" w:hAnsi="Times New Roman"/>
          <w:color w:val="000000"/>
          <w:sz w:val="24"/>
          <w:szCs w:val="24"/>
          <w:shd w:val="clear" w:color="auto" w:fill="FFFFFF"/>
        </w:rPr>
        <w:t>Martens</w:t>
      </w:r>
      <w:proofErr w:type="spellEnd"/>
      <w:r w:rsidRPr="009E363B">
        <w:rPr>
          <w:rFonts w:ascii="Times New Roman" w:hAnsi="Times New Roman"/>
          <w:color w:val="000000"/>
          <w:sz w:val="24"/>
          <w:szCs w:val="24"/>
          <w:shd w:val="clear" w:color="auto" w:fill="FFFFFF"/>
        </w:rPr>
        <w:t xml:space="preserve"> και συν</w:t>
      </w:r>
      <w:r w:rsidR="002F32AA">
        <w:rPr>
          <w:rFonts w:ascii="Times New Roman" w:hAnsi="Times New Roman"/>
          <w:color w:val="000000"/>
          <w:sz w:val="24"/>
          <w:szCs w:val="24"/>
          <w:shd w:val="clear" w:color="auto" w:fill="FFFFFF"/>
        </w:rPr>
        <w:t>εργάτες</w:t>
      </w:r>
      <w:r w:rsidRPr="009E363B">
        <w:rPr>
          <w:rFonts w:ascii="Times New Roman" w:hAnsi="Times New Roman"/>
          <w:color w:val="000000"/>
          <w:sz w:val="24"/>
          <w:szCs w:val="24"/>
          <w:shd w:val="clear" w:color="auto" w:fill="FFFFFF"/>
        </w:rPr>
        <w:t xml:space="preserve"> (1990), βασιζόμενος σε προηγούμενες μελέτες, διέκρινε το άγχος σε γνωστικό και σωματικό. Το γνωστικό άγχος αποτελεί τη νοητική </w:t>
      </w:r>
      <w:r w:rsidRPr="009E363B">
        <w:rPr>
          <w:rFonts w:ascii="Times New Roman" w:hAnsi="Times New Roman"/>
          <w:color w:val="000000"/>
          <w:sz w:val="24"/>
          <w:szCs w:val="24"/>
          <w:shd w:val="clear" w:color="auto" w:fill="FFFFFF"/>
        </w:rPr>
        <w:lastRenderedPageBreak/>
        <w:t>διάσταση του άγχους, το οποίο προκαλεί ανησυχία και επηρεάζει την προσοχή και τις νοητικές παραστάσεις. Το σωματικό άγχος αφορά τη φυσιολογική και συναισθηματική διάσταση του άγχους.</w:t>
      </w:r>
    </w:p>
    <w:p w14:paraId="28C2462D" w14:textId="77777777" w:rsidR="00017CB0" w:rsidRPr="009E363B" w:rsidRDefault="00017CB0" w:rsidP="00017CB0">
      <w:pPr>
        <w:autoSpaceDE w:val="0"/>
        <w:autoSpaceDN w:val="0"/>
        <w:adjustRightInd w:val="0"/>
        <w:spacing w:after="0" w:line="360" w:lineRule="auto"/>
        <w:ind w:firstLine="851"/>
        <w:jc w:val="both"/>
        <w:rPr>
          <w:rFonts w:ascii="Times New Roman" w:hAnsi="Times New Roman"/>
          <w:color w:val="000000"/>
          <w:sz w:val="24"/>
          <w:szCs w:val="24"/>
          <w:shd w:val="clear" w:color="auto" w:fill="FFFFFF"/>
        </w:rPr>
      </w:pPr>
    </w:p>
    <w:p w14:paraId="400B02AA" w14:textId="77777777" w:rsidR="005438FE" w:rsidRPr="009E363B" w:rsidRDefault="004A1CD0" w:rsidP="00186551">
      <w:pPr>
        <w:pStyle w:val="2"/>
        <w:rPr>
          <w:b w:val="0"/>
        </w:rPr>
      </w:pPr>
      <w:bookmarkStart w:id="10" w:name="_Toc83225929"/>
      <w:r w:rsidRPr="009E363B">
        <w:t>1.3 Συμπτώματα άγχους</w:t>
      </w:r>
      <w:bookmarkEnd w:id="10"/>
    </w:p>
    <w:p w14:paraId="01721731" w14:textId="77777777" w:rsidR="00AD4C7E" w:rsidRPr="009E363B" w:rsidRDefault="00AD4C7E" w:rsidP="00F13F32">
      <w:pPr>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Όταν το άτομο βρίσκεται σε κατάσταση άγχους είναι πιθανό να εκδηλώσει ορισμένα συμπτώματα, τα οποία κατηγοριοποιούνται σε Σωματικά, Ψυχολογικά</w:t>
      </w:r>
      <w:r w:rsidR="001B47B5" w:rsidRPr="009E363B">
        <w:rPr>
          <w:rFonts w:ascii="Times New Roman" w:hAnsi="Times New Roman"/>
          <w:color w:val="000000"/>
          <w:sz w:val="24"/>
          <w:szCs w:val="24"/>
          <w:shd w:val="clear" w:color="auto" w:fill="FFFFFF"/>
        </w:rPr>
        <w:t>, Συναισθηματικά</w:t>
      </w:r>
      <w:r w:rsidRPr="009E363B">
        <w:rPr>
          <w:rFonts w:ascii="Times New Roman" w:hAnsi="Times New Roman"/>
          <w:color w:val="000000"/>
          <w:sz w:val="24"/>
          <w:szCs w:val="24"/>
          <w:shd w:val="clear" w:color="auto" w:fill="FFFFFF"/>
        </w:rPr>
        <w:t xml:space="preserve"> συμπτώματα και συμπτώματα Συμπεριφοράς. Αυτά τα συμπτώματα διαφέρουν από άτομο σε άτομο. </w:t>
      </w:r>
    </w:p>
    <w:p w14:paraId="10F067B4" w14:textId="77777777" w:rsidR="00AD4C7E" w:rsidRPr="009E363B" w:rsidRDefault="00771D6B" w:rsidP="00F13F32">
      <w:pPr>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Στα Σ</w:t>
      </w:r>
      <w:r w:rsidR="00AD4C7E" w:rsidRPr="009E363B">
        <w:rPr>
          <w:rFonts w:ascii="Times New Roman" w:hAnsi="Times New Roman"/>
          <w:color w:val="000000"/>
          <w:sz w:val="24"/>
          <w:szCs w:val="24"/>
          <w:shd w:val="clear" w:color="auto" w:fill="FFFFFF"/>
        </w:rPr>
        <w:t>ωματικά συμπτώματα συγκαταλέγ</w:t>
      </w:r>
      <w:r w:rsidRPr="009E363B">
        <w:rPr>
          <w:rFonts w:ascii="Times New Roman" w:hAnsi="Times New Roman"/>
          <w:color w:val="000000"/>
          <w:sz w:val="24"/>
          <w:szCs w:val="24"/>
          <w:shd w:val="clear" w:color="auto" w:fill="FFFFFF"/>
        </w:rPr>
        <w:t xml:space="preserve">ονται τα ακόλουθα: η δύσπνοια, </w:t>
      </w:r>
      <w:r w:rsidR="00AD4C7E" w:rsidRPr="009E363B">
        <w:rPr>
          <w:rFonts w:ascii="Times New Roman" w:hAnsi="Times New Roman"/>
          <w:color w:val="000000"/>
          <w:sz w:val="24"/>
          <w:szCs w:val="24"/>
          <w:shd w:val="clear" w:color="auto" w:fill="FFFFFF"/>
        </w:rPr>
        <w:t>το αίσθημα πνιγμού, ο πόνος στο στήθος, η δυσκαταποσία, τα κρύα χέρια, η λιποθυμική τάση, η ξηροστομία, η ανορεξία, η ναυτία, ο ίλιγγος, τα κοιλιακά άλγη,</w:t>
      </w:r>
      <w:r w:rsidR="001B47B5" w:rsidRPr="009E363B">
        <w:rPr>
          <w:rFonts w:ascii="Times New Roman" w:hAnsi="Times New Roman"/>
          <w:color w:val="000000"/>
          <w:sz w:val="24"/>
          <w:szCs w:val="24"/>
          <w:shd w:val="clear" w:color="auto" w:fill="FFFFFF"/>
        </w:rPr>
        <w:t xml:space="preserve"> </w:t>
      </w:r>
      <w:r w:rsidRPr="009E363B">
        <w:rPr>
          <w:rFonts w:ascii="Times New Roman" w:hAnsi="Times New Roman"/>
          <w:color w:val="000000"/>
          <w:sz w:val="24"/>
          <w:szCs w:val="24"/>
          <w:shd w:val="clear" w:color="auto" w:fill="FFFFFF"/>
        </w:rPr>
        <w:t xml:space="preserve">οι </w:t>
      </w:r>
      <w:r w:rsidR="001B47B5" w:rsidRPr="009E363B">
        <w:rPr>
          <w:rFonts w:ascii="Times New Roman" w:hAnsi="Times New Roman"/>
          <w:color w:val="000000"/>
          <w:sz w:val="24"/>
          <w:szCs w:val="24"/>
          <w:shd w:val="clear" w:color="auto" w:fill="FFFFFF"/>
        </w:rPr>
        <w:t xml:space="preserve">στομαχικές διαταραχές, </w:t>
      </w:r>
      <w:r w:rsidRPr="009E363B">
        <w:rPr>
          <w:rFonts w:ascii="Times New Roman" w:hAnsi="Times New Roman"/>
          <w:color w:val="000000"/>
          <w:sz w:val="24"/>
          <w:szCs w:val="24"/>
          <w:shd w:val="clear" w:color="auto" w:fill="FFFFFF"/>
        </w:rPr>
        <w:t xml:space="preserve">οι </w:t>
      </w:r>
      <w:r w:rsidR="001B47B5" w:rsidRPr="009E363B">
        <w:rPr>
          <w:rFonts w:ascii="Times New Roman" w:hAnsi="Times New Roman"/>
          <w:color w:val="000000"/>
          <w:sz w:val="24"/>
          <w:szCs w:val="24"/>
          <w:shd w:val="clear" w:color="auto" w:fill="FFFFFF"/>
        </w:rPr>
        <w:t>αλλαγές στην αίσθηση της γεύσης,</w:t>
      </w:r>
      <w:r w:rsidR="00770BDA" w:rsidRPr="009E363B">
        <w:rPr>
          <w:rFonts w:ascii="Times New Roman" w:hAnsi="Times New Roman"/>
          <w:color w:val="000000"/>
          <w:sz w:val="24"/>
          <w:szCs w:val="24"/>
          <w:shd w:val="clear" w:color="auto" w:fill="FFFFFF"/>
        </w:rPr>
        <w:t xml:space="preserve"> </w:t>
      </w:r>
      <w:r w:rsidRPr="009E363B">
        <w:rPr>
          <w:rFonts w:ascii="Times New Roman" w:hAnsi="Times New Roman"/>
          <w:color w:val="000000"/>
          <w:sz w:val="24"/>
          <w:szCs w:val="24"/>
          <w:shd w:val="clear" w:color="auto" w:fill="FFFFFF"/>
        </w:rPr>
        <w:t xml:space="preserve">η μυϊκή τάση, </w:t>
      </w:r>
      <w:r w:rsidR="00AD4C7E" w:rsidRPr="009E363B">
        <w:rPr>
          <w:rFonts w:ascii="Times New Roman" w:hAnsi="Times New Roman"/>
          <w:color w:val="000000"/>
          <w:sz w:val="24"/>
          <w:szCs w:val="24"/>
          <w:shd w:val="clear" w:color="auto" w:fill="FFFFFF"/>
        </w:rPr>
        <w:t xml:space="preserve">η κόπωση, η </w:t>
      </w:r>
      <w:r w:rsidRPr="009E363B">
        <w:rPr>
          <w:rFonts w:ascii="Times New Roman" w:hAnsi="Times New Roman"/>
          <w:color w:val="000000"/>
          <w:sz w:val="24"/>
          <w:szCs w:val="24"/>
          <w:shd w:val="clear" w:color="auto" w:fill="FFFFFF"/>
        </w:rPr>
        <w:t xml:space="preserve">κινητική ανησυχία, </w:t>
      </w:r>
      <w:r w:rsidR="00AD4C7E" w:rsidRPr="009E363B">
        <w:rPr>
          <w:rFonts w:ascii="Times New Roman" w:hAnsi="Times New Roman"/>
          <w:color w:val="000000"/>
          <w:sz w:val="24"/>
          <w:szCs w:val="24"/>
          <w:shd w:val="clear" w:color="auto" w:fill="FFFFFF"/>
        </w:rPr>
        <w:t>η αδυναμία, η ζάλη,</w:t>
      </w:r>
      <w:r w:rsidRPr="009E363B">
        <w:rPr>
          <w:rFonts w:ascii="Times New Roman" w:hAnsi="Times New Roman"/>
          <w:color w:val="000000"/>
          <w:sz w:val="24"/>
          <w:szCs w:val="24"/>
          <w:shd w:val="clear" w:color="auto" w:fill="FFFFFF"/>
        </w:rPr>
        <w:t xml:space="preserve"> οι παραισθήσεις, </w:t>
      </w:r>
      <w:r w:rsidR="00AD4C7E" w:rsidRPr="009E363B">
        <w:rPr>
          <w:rFonts w:ascii="Times New Roman" w:hAnsi="Times New Roman"/>
          <w:color w:val="000000"/>
          <w:sz w:val="24"/>
          <w:szCs w:val="24"/>
          <w:shd w:val="clear" w:color="auto" w:fill="FFFFFF"/>
        </w:rPr>
        <w:t xml:space="preserve">οι εφιδρώσεις, η </w:t>
      </w:r>
      <w:r w:rsidR="001B47B5" w:rsidRPr="009E363B">
        <w:rPr>
          <w:rFonts w:ascii="Times New Roman" w:hAnsi="Times New Roman"/>
          <w:color w:val="000000"/>
          <w:sz w:val="24"/>
          <w:szCs w:val="24"/>
          <w:shd w:val="clear" w:color="auto" w:fill="FFFFFF"/>
        </w:rPr>
        <w:t>συχνοουρία,</w:t>
      </w:r>
      <w:r w:rsidR="00AD4C7E" w:rsidRPr="009E363B">
        <w:rPr>
          <w:rFonts w:ascii="Times New Roman" w:hAnsi="Times New Roman"/>
          <w:color w:val="000000"/>
          <w:sz w:val="24"/>
          <w:szCs w:val="24"/>
          <w:shd w:val="clear" w:color="auto" w:fill="FFFFFF"/>
        </w:rPr>
        <w:t xml:space="preserve"> η κεφαλαλγία </w:t>
      </w:r>
      <w:r w:rsidR="001B47B5" w:rsidRPr="009E363B">
        <w:rPr>
          <w:rFonts w:ascii="Times New Roman" w:hAnsi="Times New Roman"/>
          <w:color w:val="000000"/>
          <w:sz w:val="24"/>
          <w:szCs w:val="24"/>
          <w:shd w:val="clear" w:color="auto" w:fill="FFFFFF"/>
        </w:rPr>
        <w:t>τάσης, η διεύρυνση της κόρης του ματιού, η αύξηση καρδιακού παλμού και ρυθμού αναπνοής.</w:t>
      </w:r>
    </w:p>
    <w:p w14:paraId="71C72102" w14:textId="77777777" w:rsidR="001B47B5" w:rsidRPr="009E363B" w:rsidRDefault="00771D6B" w:rsidP="00F13F32">
      <w:pPr>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Στα Ψ</w:t>
      </w:r>
      <w:r w:rsidR="00AD4C7E" w:rsidRPr="009E363B">
        <w:rPr>
          <w:rFonts w:ascii="Times New Roman" w:hAnsi="Times New Roman"/>
          <w:color w:val="000000"/>
          <w:sz w:val="24"/>
          <w:szCs w:val="24"/>
          <w:shd w:val="clear" w:color="auto" w:fill="FFFFFF"/>
        </w:rPr>
        <w:t>υχολογικά συμπτώματα ανήκουν τα εξής: η</w:t>
      </w:r>
      <w:r w:rsidR="001B47B5" w:rsidRPr="009E363B">
        <w:rPr>
          <w:rFonts w:ascii="Times New Roman" w:hAnsi="Times New Roman"/>
          <w:color w:val="000000"/>
          <w:sz w:val="24"/>
          <w:szCs w:val="24"/>
          <w:shd w:val="clear" w:color="auto" w:fill="FFFFFF"/>
        </w:rPr>
        <w:t xml:space="preserve"> σύγχυση, η</w:t>
      </w:r>
      <w:r w:rsidR="00AD4C7E" w:rsidRPr="009E363B">
        <w:rPr>
          <w:rFonts w:ascii="Times New Roman" w:hAnsi="Times New Roman"/>
          <w:color w:val="000000"/>
          <w:sz w:val="24"/>
          <w:szCs w:val="24"/>
          <w:shd w:val="clear" w:color="auto" w:fill="FFFFFF"/>
        </w:rPr>
        <w:t xml:space="preserve"> υπερβολική ανησυχία και ανυπομονησία, το αίσθημα αορίστου φόβου και αγωνίας, η νευρικότητα,</w:t>
      </w:r>
      <w:r w:rsidR="001B6A0A" w:rsidRPr="009E363B">
        <w:rPr>
          <w:rFonts w:ascii="Times New Roman" w:hAnsi="Times New Roman"/>
          <w:color w:val="000000"/>
          <w:sz w:val="24"/>
          <w:szCs w:val="24"/>
          <w:shd w:val="clear" w:color="auto" w:fill="FFFFFF"/>
        </w:rPr>
        <w:t xml:space="preserve"> </w:t>
      </w:r>
      <w:r w:rsidR="00AD4C7E" w:rsidRPr="009E363B">
        <w:rPr>
          <w:rFonts w:ascii="Times New Roman" w:hAnsi="Times New Roman"/>
          <w:color w:val="000000"/>
          <w:sz w:val="24"/>
          <w:szCs w:val="24"/>
          <w:shd w:val="clear" w:color="auto" w:fill="FFFFFF"/>
        </w:rPr>
        <w:t>η</w:t>
      </w:r>
      <w:r w:rsidR="001B6A0A" w:rsidRPr="009E363B">
        <w:rPr>
          <w:rFonts w:ascii="Times New Roman" w:hAnsi="Times New Roman"/>
          <w:color w:val="000000"/>
          <w:sz w:val="24"/>
          <w:szCs w:val="24"/>
          <w:shd w:val="clear" w:color="auto" w:fill="FFFFFF"/>
        </w:rPr>
        <w:t xml:space="preserve"> </w:t>
      </w:r>
      <w:r w:rsidR="00AD4C7E" w:rsidRPr="009E363B">
        <w:rPr>
          <w:rFonts w:ascii="Times New Roman" w:hAnsi="Times New Roman"/>
          <w:color w:val="000000"/>
          <w:sz w:val="24"/>
          <w:szCs w:val="24"/>
          <w:shd w:val="clear" w:color="auto" w:fill="FFFFFF"/>
        </w:rPr>
        <w:t>διάσπαση προσοχής και η δυσκολία συγκέντρωσης, η ευερεθιστικότητα, το αίσθημα μειωμένης αντιληπτικής ικανότητας</w:t>
      </w:r>
      <w:r w:rsidR="001B47B5" w:rsidRPr="009E363B">
        <w:rPr>
          <w:rFonts w:ascii="Times New Roman" w:hAnsi="Times New Roman"/>
          <w:color w:val="000000"/>
          <w:sz w:val="24"/>
          <w:szCs w:val="24"/>
          <w:shd w:val="clear" w:color="auto" w:fill="FFFFFF"/>
        </w:rPr>
        <w:t xml:space="preserve"> και ανικανότητας λήψης αποφάσεων</w:t>
      </w:r>
      <w:r w:rsidR="00D168C1" w:rsidRPr="009E363B">
        <w:rPr>
          <w:rFonts w:ascii="Times New Roman" w:hAnsi="Times New Roman"/>
          <w:color w:val="000000"/>
          <w:sz w:val="24"/>
          <w:szCs w:val="24"/>
          <w:shd w:val="clear" w:color="auto" w:fill="FFFFFF"/>
        </w:rPr>
        <w:t>.</w:t>
      </w:r>
      <w:r w:rsidR="00AD4C7E" w:rsidRPr="009E363B">
        <w:rPr>
          <w:rFonts w:ascii="Times New Roman" w:hAnsi="Times New Roman"/>
          <w:color w:val="000000"/>
          <w:sz w:val="24"/>
          <w:szCs w:val="24"/>
          <w:shd w:val="clear" w:color="auto" w:fill="FFFFFF"/>
        </w:rPr>
        <w:t xml:space="preserve"> </w:t>
      </w:r>
      <w:r w:rsidR="001B47B5" w:rsidRPr="009E363B">
        <w:rPr>
          <w:rFonts w:ascii="Times New Roman" w:hAnsi="Times New Roman"/>
          <w:color w:val="000000"/>
          <w:sz w:val="24"/>
          <w:szCs w:val="24"/>
          <w:shd w:val="clear" w:color="auto" w:fill="FFFFFF"/>
        </w:rPr>
        <w:t>(</w:t>
      </w:r>
      <w:proofErr w:type="spellStart"/>
      <w:r w:rsidR="001B47B5" w:rsidRPr="009E363B">
        <w:rPr>
          <w:rFonts w:ascii="Times New Roman" w:hAnsi="Times New Roman"/>
          <w:color w:val="000000"/>
          <w:sz w:val="24"/>
          <w:szCs w:val="24"/>
          <w:shd w:val="clear" w:color="auto" w:fill="FFFFFF"/>
        </w:rPr>
        <w:t>Μαδιανός</w:t>
      </w:r>
      <w:proofErr w:type="spellEnd"/>
      <w:r w:rsidR="001B47B5" w:rsidRPr="009E363B">
        <w:rPr>
          <w:rFonts w:ascii="Times New Roman" w:hAnsi="Times New Roman"/>
          <w:color w:val="000000"/>
          <w:sz w:val="24"/>
          <w:szCs w:val="24"/>
          <w:shd w:val="clear" w:color="auto" w:fill="FFFFFF"/>
        </w:rPr>
        <w:t>, 2003)</w:t>
      </w:r>
    </w:p>
    <w:p w14:paraId="7F4A2D0A" w14:textId="77777777" w:rsidR="001B47B5" w:rsidRPr="009E363B" w:rsidRDefault="00AD4C7E" w:rsidP="00F13F32">
      <w:pPr>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Τ</w:t>
      </w:r>
      <w:r w:rsidR="001B47B5" w:rsidRPr="009E363B">
        <w:rPr>
          <w:rFonts w:ascii="Times New Roman" w:hAnsi="Times New Roman"/>
          <w:color w:val="000000"/>
          <w:sz w:val="24"/>
          <w:szCs w:val="24"/>
          <w:shd w:val="clear" w:color="auto" w:fill="FFFFFF"/>
        </w:rPr>
        <w:t>α συμπτώματα κατάθλιψης, θυμού, αλλαγές στη διάθεση, η άμβλ</w:t>
      </w:r>
      <w:r w:rsidR="00771D6B" w:rsidRPr="009E363B">
        <w:rPr>
          <w:rFonts w:ascii="Times New Roman" w:hAnsi="Times New Roman"/>
          <w:color w:val="000000"/>
          <w:sz w:val="24"/>
          <w:szCs w:val="24"/>
          <w:shd w:val="clear" w:color="auto" w:fill="FFFFFF"/>
        </w:rPr>
        <w:t>υνση συναισθημάτων ανήκουν στα Σ</w:t>
      </w:r>
      <w:r w:rsidR="001B47B5" w:rsidRPr="009E363B">
        <w:rPr>
          <w:rFonts w:ascii="Times New Roman" w:hAnsi="Times New Roman"/>
          <w:color w:val="000000"/>
          <w:sz w:val="24"/>
          <w:szCs w:val="24"/>
          <w:shd w:val="clear" w:color="auto" w:fill="FFFFFF"/>
        </w:rPr>
        <w:t xml:space="preserve">υναισθηματικά συμπτώματα. Ενώ η </w:t>
      </w:r>
      <w:r w:rsidR="001B47B5" w:rsidRPr="009E363B">
        <w:rPr>
          <w:rFonts w:ascii="Times New Roman" w:hAnsi="Times New Roman"/>
          <w:sz w:val="24"/>
          <w:szCs w:val="24"/>
        </w:rPr>
        <w:t xml:space="preserve">γρήγορη ομιλία ή η δυσκολία στην ομιλία, η έλλειψη συντονισμού των κινήσεων, το δάγκωμα νυχιών οι γρήγορες κινήσεις ποδιών, η σύσπαση μυών, η σπαστή φωνή, οι αλλαγές στην πρόσληψη τροφής, οι αϋπνίες ανήκουν στα </w:t>
      </w:r>
      <w:r w:rsidR="001B47B5" w:rsidRPr="009E363B">
        <w:rPr>
          <w:rFonts w:ascii="Times New Roman" w:hAnsi="Times New Roman"/>
          <w:color w:val="000000"/>
          <w:sz w:val="24"/>
          <w:szCs w:val="24"/>
          <w:shd w:val="clear" w:color="auto" w:fill="FFFFFF"/>
        </w:rPr>
        <w:t>συμπτώματα Συμπεριφοράς.</w:t>
      </w:r>
    </w:p>
    <w:p w14:paraId="5BAEE306" w14:textId="77777777" w:rsidR="00CC3644" w:rsidRPr="009E363B" w:rsidRDefault="001B47B5" w:rsidP="00713D44">
      <w:pPr>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Πολλά </w:t>
      </w:r>
      <w:r w:rsidR="003A75CF" w:rsidRPr="009E363B">
        <w:rPr>
          <w:rFonts w:ascii="Times New Roman" w:hAnsi="Times New Roman"/>
          <w:sz w:val="24"/>
          <w:szCs w:val="24"/>
        </w:rPr>
        <w:t>άτομα</w:t>
      </w:r>
      <w:r w:rsidRPr="009E363B">
        <w:rPr>
          <w:rFonts w:ascii="Times New Roman" w:hAnsi="Times New Roman"/>
          <w:sz w:val="24"/>
          <w:szCs w:val="24"/>
        </w:rPr>
        <w:t xml:space="preserve"> αναγνωρίζουν πως κάποια συμπτώματα </w:t>
      </w:r>
      <w:r w:rsidR="003A75CF" w:rsidRPr="009E363B">
        <w:rPr>
          <w:rFonts w:ascii="Times New Roman" w:hAnsi="Times New Roman"/>
          <w:sz w:val="24"/>
          <w:szCs w:val="24"/>
        </w:rPr>
        <w:t>επαναλαμβάνονται</w:t>
      </w:r>
      <w:r w:rsidRPr="009E363B">
        <w:rPr>
          <w:rFonts w:ascii="Times New Roman" w:hAnsi="Times New Roman"/>
          <w:sz w:val="24"/>
          <w:szCs w:val="24"/>
        </w:rPr>
        <w:t xml:space="preserve"> συνέχεια. Πολύ σπάνια κάποιο </w:t>
      </w:r>
      <w:r w:rsidR="003A75CF" w:rsidRPr="009E363B">
        <w:rPr>
          <w:rFonts w:ascii="Times New Roman" w:hAnsi="Times New Roman"/>
          <w:sz w:val="24"/>
          <w:szCs w:val="24"/>
        </w:rPr>
        <w:t>άτομο</w:t>
      </w:r>
      <w:r w:rsidRPr="009E363B">
        <w:rPr>
          <w:rFonts w:ascii="Times New Roman" w:hAnsi="Times New Roman"/>
          <w:sz w:val="24"/>
          <w:szCs w:val="24"/>
        </w:rPr>
        <w:t xml:space="preserve"> βιώνει όλα τα παραπάνω </w:t>
      </w:r>
      <w:r w:rsidR="003A75CF" w:rsidRPr="009E363B">
        <w:rPr>
          <w:rFonts w:ascii="Times New Roman" w:hAnsi="Times New Roman"/>
          <w:sz w:val="24"/>
          <w:szCs w:val="24"/>
        </w:rPr>
        <w:t>συμπτώματα</w:t>
      </w:r>
      <w:r w:rsidRPr="009E363B">
        <w:rPr>
          <w:rFonts w:ascii="Times New Roman" w:hAnsi="Times New Roman"/>
          <w:sz w:val="24"/>
          <w:szCs w:val="24"/>
        </w:rPr>
        <w:t xml:space="preserve">. Πολλά από αυτά </w:t>
      </w:r>
      <w:r w:rsidR="003A75CF" w:rsidRPr="009E363B">
        <w:rPr>
          <w:rFonts w:ascii="Times New Roman" w:hAnsi="Times New Roman"/>
          <w:sz w:val="24"/>
          <w:szCs w:val="24"/>
        </w:rPr>
        <w:t>μπορεί</w:t>
      </w:r>
      <w:r w:rsidRPr="009E363B">
        <w:rPr>
          <w:rFonts w:ascii="Times New Roman" w:hAnsi="Times New Roman"/>
          <w:sz w:val="24"/>
          <w:szCs w:val="24"/>
        </w:rPr>
        <w:t xml:space="preserve"> να </w:t>
      </w:r>
      <w:r w:rsidR="003A75CF" w:rsidRPr="009E363B">
        <w:rPr>
          <w:rFonts w:ascii="Times New Roman" w:hAnsi="Times New Roman"/>
          <w:sz w:val="24"/>
          <w:szCs w:val="24"/>
        </w:rPr>
        <w:t>εμφανιστούν</w:t>
      </w:r>
      <w:r w:rsidRPr="009E363B">
        <w:rPr>
          <w:rFonts w:ascii="Times New Roman" w:hAnsi="Times New Roman"/>
          <w:sz w:val="24"/>
          <w:szCs w:val="24"/>
        </w:rPr>
        <w:t xml:space="preserve"> κι από άλλες αιτίες, πέρα από το άγχος</w:t>
      </w:r>
      <w:r w:rsidR="00D168C1" w:rsidRPr="009E363B">
        <w:rPr>
          <w:rFonts w:ascii="Times New Roman" w:hAnsi="Times New Roman"/>
          <w:sz w:val="24"/>
          <w:szCs w:val="24"/>
        </w:rPr>
        <w:t>.</w:t>
      </w:r>
      <w:r w:rsidRPr="009E363B">
        <w:rPr>
          <w:rFonts w:ascii="Times New Roman" w:hAnsi="Times New Roman"/>
          <w:sz w:val="24"/>
          <w:szCs w:val="24"/>
        </w:rPr>
        <w:t xml:space="preserve"> (</w:t>
      </w:r>
      <w:r w:rsidRPr="009E363B">
        <w:rPr>
          <w:rFonts w:ascii="Times New Roman" w:hAnsi="Times New Roman"/>
          <w:sz w:val="24"/>
          <w:szCs w:val="24"/>
          <w:lang w:val="en-US"/>
        </w:rPr>
        <w:t>Kawachi</w:t>
      </w:r>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1994)</w:t>
      </w:r>
    </w:p>
    <w:p w14:paraId="5F4849E6" w14:textId="038C3AA6" w:rsidR="00186551" w:rsidRDefault="00186551" w:rsidP="00CF6DA0">
      <w:pPr>
        <w:spacing w:line="240" w:lineRule="auto"/>
        <w:jc w:val="both"/>
        <w:rPr>
          <w:rFonts w:ascii="Times New Roman" w:hAnsi="Times New Roman"/>
          <w:b/>
          <w:sz w:val="24"/>
          <w:szCs w:val="24"/>
        </w:rPr>
      </w:pPr>
    </w:p>
    <w:p w14:paraId="35B292D3" w14:textId="1EB77C0D" w:rsidR="00D200CF" w:rsidRDefault="00D200CF" w:rsidP="00CF6DA0">
      <w:pPr>
        <w:spacing w:line="240" w:lineRule="auto"/>
        <w:jc w:val="both"/>
        <w:rPr>
          <w:rFonts w:ascii="Times New Roman" w:hAnsi="Times New Roman"/>
          <w:b/>
          <w:sz w:val="24"/>
          <w:szCs w:val="24"/>
        </w:rPr>
      </w:pPr>
    </w:p>
    <w:p w14:paraId="001EB892" w14:textId="77777777" w:rsidR="00D200CF" w:rsidRPr="009E363B" w:rsidRDefault="00D200CF" w:rsidP="00CF6DA0">
      <w:pPr>
        <w:spacing w:line="240" w:lineRule="auto"/>
        <w:jc w:val="both"/>
        <w:rPr>
          <w:rFonts w:ascii="Times New Roman" w:hAnsi="Times New Roman"/>
          <w:b/>
          <w:sz w:val="24"/>
          <w:szCs w:val="24"/>
        </w:rPr>
      </w:pPr>
    </w:p>
    <w:p w14:paraId="7347EBE5" w14:textId="77777777" w:rsidR="00CF6DA0" w:rsidRPr="009E363B" w:rsidRDefault="00CF6DA0" w:rsidP="00F81AA5">
      <w:pPr>
        <w:pStyle w:val="1"/>
      </w:pPr>
      <w:bookmarkStart w:id="11" w:name="_Toc83225930"/>
      <w:r w:rsidRPr="009E363B">
        <w:lastRenderedPageBreak/>
        <w:t>Στρες</w:t>
      </w:r>
      <w:bookmarkEnd w:id="11"/>
    </w:p>
    <w:p w14:paraId="2931AD40" w14:textId="77777777" w:rsidR="001B47B5" w:rsidRPr="009E363B" w:rsidRDefault="00CF6DA0" w:rsidP="00186551">
      <w:pPr>
        <w:pStyle w:val="2"/>
        <w:rPr>
          <w:b w:val="0"/>
          <w:shd w:val="clear" w:color="auto" w:fill="FFFFFF"/>
        </w:rPr>
      </w:pPr>
      <w:bookmarkStart w:id="12" w:name="_Toc83225931"/>
      <w:r w:rsidRPr="009E363B">
        <w:t>1.4 Προέλευση της λέξης στρες</w:t>
      </w:r>
      <w:bookmarkEnd w:id="12"/>
    </w:p>
    <w:p w14:paraId="59E31DA3" w14:textId="2E5E3E38" w:rsidR="00713D44" w:rsidRPr="009E363B" w:rsidRDefault="00792B48" w:rsidP="00D200CF">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Κάποιοι υποστηρίζουν ότι η</w:t>
      </w:r>
      <w:r w:rsidR="00CF6DA0" w:rsidRPr="009E363B">
        <w:rPr>
          <w:rFonts w:ascii="Times New Roman" w:hAnsi="Times New Roman"/>
          <w:sz w:val="24"/>
          <w:szCs w:val="24"/>
        </w:rPr>
        <w:t xml:space="preserve"> λέξη στρες προέρχεται από την λατινική λέ</w:t>
      </w:r>
      <w:r w:rsidRPr="009E363B">
        <w:rPr>
          <w:rFonts w:ascii="Times New Roman" w:hAnsi="Times New Roman"/>
          <w:sz w:val="24"/>
          <w:szCs w:val="24"/>
        </w:rPr>
        <w:t xml:space="preserve">ξη </w:t>
      </w:r>
      <w:proofErr w:type="spellStart"/>
      <w:r w:rsidRPr="009E363B">
        <w:rPr>
          <w:rFonts w:ascii="Times New Roman" w:hAnsi="Times New Roman"/>
          <w:sz w:val="24"/>
          <w:szCs w:val="24"/>
        </w:rPr>
        <w:t>stringere</w:t>
      </w:r>
      <w:proofErr w:type="spellEnd"/>
      <w:r w:rsidRPr="009E363B">
        <w:rPr>
          <w:rFonts w:ascii="Times New Roman" w:hAnsi="Times New Roman"/>
          <w:sz w:val="24"/>
          <w:szCs w:val="24"/>
        </w:rPr>
        <w:t xml:space="preserve"> (παθητική μετοχή), που</w:t>
      </w:r>
      <w:r w:rsidR="00C4285E" w:rsidRPr="009E363B">
        <w:rPr>
          <w:rFonts w:ascii="Times New Roman" w:hAnsi="Times New Roman"/>
          <w:sz w:val="24"/>
          <w:szCs w:val="24"/>
        </w:rPr>
        <w:t xml:space="preserve"> σημαίνει</w:t>
      </w:r>
      <w:r w:rsidR="00CF6DA0" w:rsidRPr="009E363B">
        <w:rPr>
          <w:rFonts w:ascii="Times New Roman" w:hAnsi="Times New Roman"/>
          <w:sz w:val="24"/>
          <w:szCs w:val="24"/>
        </w:rPr>
        <w:t xml:space="preserve"> σφίγγω</w:t>
      </w:r>
      <w:r w:rsidR="00E0321D" w:rsidRPr="009E363B">
        <w:rPr>
          <w:rFonts w:ascii="Times New Roman" w:hAnsi="Times New Roman"/>
          <w:sz w:val="24"/>
          <w:szCs w:val="24"/>
        </w:rPr>
        <w:t xml:space="preserve">. </w:t>
      </w:r>
      <w:r w:rsidRPr="009E363B">
        <w:rPr>
          <w:rFonts w:ascii="Times New Roman" w:hAnsi="Times New Roman"/>
          <w:sz w:val="24"/>
          <w:szCs w:val="24"/>
        </w:rPr>
        <w:t>(</w:t>
      </w:r>
      <w:r w:rsidRPr="009E363B">
        <w:rPr>
          <w:rFonts w:ascii="Times New Roman" w:hAnsi="Times New Roman"/>
          <w:sz w:val="24"/>
          <w:szCs w:val="24"/>
          <w:lang w:val="en-US"/>
        </w:rPr>
        <w:t>Hinkle</w:t>
      </w:r>
      <w:r w:rsidRPr="009E363B">
        <w:rPr>
          <w:rFonts w:ascii="Times New Roman" w:hAnsi="Times New Roman"/>
          <w:sz w:val="24"/>
          <w:szCs w:val="24"/>
        </w:rPr>
        <w:t>, 1973)</w:t>
      </w:r>
      <w:r w:rsidR="00E0321D" w:rsidRPr="009E363B">
        <w:rPr>
          <w:rFonts w:ascii="Times New Roman" w:hAnsi="Times New Roman"/>
          <w:sz w:val="24"/>
          <w:szCs w:val="24"/>
        </w:rPr>
        <w:t xml:space="preserve"> </w:t>
      </w:r>
      <w:r w:rsidRPr="009E363B">
        <w:rPr>
          <w:rFonts w:ascii="Times New Roman" w:hAnsi="Times New Roman"/>
          <w:sz w:val="24"/>
          <w:szCs w:val="24"/>
        </w:rPr>
        <w:t xml:space="preserve">Άλλοι υποστηρίζουν πως προέρχεται από την αρχαία γαλλική λέξη </w:t>
      </w:r>
      <w:proofErr w:type="spellStart"/>
      <w:r w:rsidRPr="009E363B">
        <w:rPr>
          <w:rFonts w:ascii="Times New Roman" w:hAnsi="Times New Roman"/>
          <w:sz w:val="24"/>
          <w:szCs w:val="24"/>
          <w:lang w:val="en-US"/>
        </w:rPr>
        <w:t>destresse</w:t>
      </w:r>
      <w:proofErr w:type="spellEnd"/>
      <w:r w:rsidRPr="009E363B">
        <w:rPr>
          <w:rFonts w:ascii="Times New Roman" w:hAnsi="Times New Roman"/>
          <w:sz w:val="24"/>
          <w:szCs w:val="24"/>
        </w:rPr>
        <w:t>, που σημαίνει βρίσκομαι σε στενότητα, σε καταπίεση</w:t>
      </w:r>
      <w:r w:rsidR="00E0321D" w:rsidRPr="009E363B">
        <w:rPr>
          <w:rFonts w:ascii="Times New Roman" w:hAnsi="Times New Roman"/>
          <w:sz w:val="24"/>
          <w:szCs w:val="24"/>
        </w:rPr>
        <w:t>.</w:t>
      </w:r>
      <w:r w:rsidRPr="009E363B">
        <w:rPr>
          <w:rFonts w:ascii="Times New Roman" w:hAnsi="Times New Roman"/>
          <w:sz w:val="24"/>
          <w:szCs w:val="24"/>
        </w:rPr>
        <w:t xml:space="preserve"> (</w:t>
      </w:r>
      <w:r w:rsidR="002E3AB7" w:rsidRPr="009E363B">
        <w:rPr>
          <w:rFonts w:ascii="Times New Roman" w:hAnsi="Times New Roman"/>
          <w:sz w:val="24"/>
          <w:szCs w:val="24"/>
          <w:lang w:val="en-US"/>
        </w:rPr>
        <w:t>Fontana</w:t>
      </w:r>
      <w:r w:rsidRPr="009E363B">
        <w:rPr>
          <w:rFonts w:ascii="Times New Roman" w:hAnsi="Times New Roman"/>
          <w:sz w:val="24"/>
          <w:szCs w:val="24"/>
        </w:rPr>
        <w:t>, 1996)</w:t>
      </w:r>
      <w:r w:rsidR="00E0321D" w:rsidRPr="009E363B">
        <w:rPr>
          <w:rFonts w:ascii="Times New Roman" w:hAnsi="Times New Roman"/>
          <w:sz w:val="24"/>
          <w:szCs w:val="24"/>
        </w:rPr>
        <w:t xml:space="preserve"> </w:t>
      </w:r>
    </w:p>
    <w:p w14:paraId="78F4D6F2" w14:textId="77777777" w:rsidR="00847D0F" w:rsidRPr="009E363B" w:rsidRDefault="00847D0F" w:rsidP="00186551">
      <w:pPr>
        <w:pStyle w:val="2"/>
        <w:rPr>
          <w:b w:val="0"/>
        </w:rPr>
      </w:pPr>
      <w:bookmarkStart w:id="13" w:name="_Toc83225932"/>
      <w:r w:rsidRPr="009E363B">
        <w:t>1.5 Ορισμός στρες</w:t>
      </w:r>
      <w:bookmarkEnd w:id="13"/>
    </w:p>
    <w:p w14:paraId="63E6EEDC" w14:textId="77777777" w:rsidR="00A36F97" w:rsidRPr="009E363B" w:rsidRDefault="00A36F97" w:rsidP="00847D0F">
      <w:pPr>
        <w:autoSpaceDE w:val="0"/>
        <w:autoSpaceDN w:val="0"/>
        <w:adjustRightInd w:val="0"/>
        <w:spacing w:after="0" w:line="240" w:lineRule="auto"/>
        <w:ind w:firstLine="567"/>
        <w:jc w:val="both"/>
        <w:rPr>
          <w:rFonts w:ascii="Times New Roman" w:hAnsi="Times New Roman"/>
          <w:sz w:val="24"/>
          <w:szCs w:val="24"/>
        </w:rPr>
      </w:pPr>
    </w:p>
    <w:p w14:paraId="2D664BF5" w14:textId="77777777" w:rsidR="00A36F97" w:rsidRPr="009E363B" w:rsidRDefault="00A36F97"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Συχνά χρησιμοποιήθηκαν για το στρες ποικίλοι ορισμοί καθώς αποτελεί μια ευρύτατη και δύσκολα προσδιοριζόμενη έννοια</w:t>
      </w:r>
      <w:r w:rsidR="00E0321D" w:rsidRPr="009E363B">
        <w:rPr>
          <w:rFonts w:ascii="Times New Roman" w:hAnsi="Times New Roman"/>
          <w:sz w:val="24"/>
          <w:szCs w:val="24"/>
        </w:rPr>
        <w:t>.</w:t>
      </w:r>
      <w:r w:rsidRPr="009E363B">
        <w:rPr>
          <w:rFonts w:ascii="Times New Roman" w:hAnsi="Times New Roman"/>
          <w:sz w:val="24"/>
          <w:szCs w:val="24"/>
        </w:rPr>
        <w:t xml:space="preserve"> (Καραδήμας, 2005)</w:t>
      </w:r>
      <w:r w:rsidR="00E0321D" w:rsidRPr="009E363B">
        <w:rPr>
          <w:rFonts w:ascii="Times New Roman" w:hAnsi="Times New Roman"/>
          <w:sz w:val="24"/>
          <w:szCs w:val="24"/>
        </w:rPr>
        <w:t xml:space="preserve"> </w:t>
      </w:r>
      <w:r w:rsidR="003926E6" w:rsidRPr="009E363B">
        <w:rPr>
          <w:rFonts w:ascii="Times New Roman" w:hAnsi="Times New Roman"/>
          <w:sz w:val="24"/>
          <w:szCs w:val="24"/>
        </w:rPr>
        <w:t xml:space="preserve">Στα τέλη του 1600, ο </w:t>
      </w:r>
      <w:proofErr w:type="spellStart"/>
      <w:r w:rsidR="003926E6" w:rsidRPr="009E363B">
        <w:rPr>
          <w:rFonts w:ascii="Times New Roman" w:hAnsi="Times New Roman"/>
          <w:sz w:val="24"/>
          <w:szCs w:val="24"/>
        </w:rPr>
        <w:t>Robert</w:t>
      </w:r>
      <w:proofErr w:type="spellEnd"/>
      <w:r w:rsidR="003926E6" w:rsidRPr="009E363B">
        <w:rPr>
          <w:rFonts w:ascii="Times New Roman" w:hAnsi="Times New Roman"/>
          <w:sz w:val="24"/>
          <w:szCs w:val="24"/>
        </w:rPr>
        <w:t xml:space="preserve"> </w:t>
      </w:r>
      <w:proofErr w:type="spellStart"/>
      <w:r w:rsidR="003926E6" w:rsidRPr="009E363B">
        <w:rPr>
          <w:rFonts w:ascii="Times New Roman" w:hAnsi="Times New Roman"/>
          <w:sz w:val="24"/>
          <w:szCs w:val="24"/>
        </w:rPr>
        <w:t>Hooke</w:t>
      </w:r>
      <w:proofErr w:type="spellEnd"/>
      <w:r w:rsidR="003926E6" w:rsidRPr="009E363B">
        <w:rPr>
          <w:rFonts w:ascii="Times New Roman" w:hAnsi="Times New Roman"/>
          <w:sz w:val="24"/>
          <w:szCs w:val="24"/>
        </w:rPr>
        <w:t xml:space="preserve"> όρισε εννοιολογικά το στρες σύμφωνα με τις αρχές της μηχανικής, βάση της έννοιας του φορτίου ή της έντασης μιας εξωτερικής δύναμης, της πίεσης (που η δύναμη ασκεί σε μια επιφάνεια) και της καταπόνησης (καταστροφή ή παραμόρφωση που επέρχεται ως αποτέλεσμα του φορτίου και της πίεσης)</w:t>
      </w:r>
      <w:r w:rsidR="00E0321D" w:rsidRPr="009E363B">
        <w:rPr>
          <w:rFonts w:ascii="Times New Roman" w:hAnsi="Times New Roman"/>
          <w:sz w:val="24"/>
          <w:szCs w:val="24"/>
        </w:rPr>
        <w:t>.</w:t>
      </w:r>
      <w:r w:rsidR="003926E6" w:rsidRPr="009E363B">
        <w:rPr>
          <w:rFonts w:ascii="Times New Roman" w:hAnsi="Times New Roman"/>
          <w:sz w:val="24"/>
          <w:szCs w:val="24"/>
        </w:rPr>
        <w:t xml:space="preserve"> (</w:t>
      </w:r>
      <w:proofErr w:type="spellStart"/>
      <w:r w:rsidR="003926E6" w:rsidRPr="009E363B">
        <w:rPr>
          <w:rFonts w:ascii="Times New Roman" w:hAnsi="Times New Roman"/>
          <w:sz w:val="24"/>
          <w:szCs w:val="24"/>
        </w:rPr>
        <w:t>Hinkle</w:t>
      </w:r>
      <w:proofErr w:type="spellEnd"/>
      <w:r w:rsidR="003926E6" w:rsidRPr="009E363B">
        <w:rPr>
          <w:rFonts w:ascii="Times New Roman" w:hAnsi="Times New Roman"/>
          <w:sz w:val="24"/>
          <w:szCs w:val="24"/>
        </w:rPr>
        <w:t>, 1973)</w:t>
      </w:r>
      <w:r w:rsidR="00E0321D" w:rsidRPr="009E363B">
        <w:rPr>
          <w:rFonts w:ascii="Times New Roman" w:hAnsi="Times New Roman"/>
          <w:sz w:val="24"/>
          <w:szCs w:val="24"/>
        </w:rPr>
        <w:t xml:space="preserve"> </w:t>
      </w:r>
      <w:r w:rsidRPr="009E363B">
        <w:rPr>
          <w:rFonts w:ascii="Times New Roman" w:hAnsi="Times New Roman"/>
          <w:sz w:val="24"/>
          <w:szCs w:val="24"/>
        </w:rPr>
        <w:t xml:space="preserve">Στις αρχές του 1900 ο </w:t>
      </w:r>
      <w:proofErr w:type="spellStart"/>
      <w:r w:rsidRPr="009E363B">
        <w:rPr>
          <w:rFonts w:ascii="Times New Roman" w:hAnsi="Times New Roman"/>
          <w:sz w:val="24"/>
          <w:szCs w:val="24"/>
        </w:rPr>
        <w:t>Walter</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Cannon</w:t>
      </w:r>
      <w:proofErr w:type="spellEnd"/>
      <w:r w:rsidRPr="009E363B">
        <w:rPr>
          <w:rFonts w:ascii="Times New Roman" w:hAnsi="Times New Roman"/>
          <w:sz w:val="24"/>
          <w:szCs w:val="24"/>
        </w:rPr>
        <w:t xml:space="preserve"> ονόμασε στρες την αντίδραση σε ένα στρεσογόνο ερέθισμα και προσδιόρισε τη διάσημη αντίδραση μάχης ή ετοιμότητας και συναγερμού που προετοιμάζει τον οργανισμό έτσι ώστε να δώσει μάχη ή να τραπεί σε φυγή όταν βρίσκεται σε κίνδυνο</w:t>
      </w:r>
      <w:r w:rsidR="00E0321D" w:rsidRPr="009E363B">
        <w:rPr>
          <w:rFonts w:ascii="Times New Roman" w:hAnsi="Times New Roman"/>
          <w:sz w:val="24"/>
          <w:szCs w:val="24"/>
        </w:rPr>
        <w:t>.</w:t>
      </w:r>
      <w:r w:rsidRPr="009E363B">
        <w:rPr>
          <w:rFonts w:ascii="Times New Roman" w:hAnsi="Times New Roman"/>
          <w:sz w:val="24"/>
          <w:szCs w:val="24"/>
        </w:rPr>
        <w:t xml:space="preserve"> (</w:t>
      </w:r>
      <w:proofErr w:type="spellStart"/>
      <w:r w:rsidRPr="009E363B">
        <w:rPr>
          <w:rFonts w:ascii="Times New Roman" w:hAnsi="Times New Roman"/>
          <w:sz w:val="24"/>
          <w:szCs w:val="24"/>
        </w:rPr>
        <w:t>Cannon</w:t>
      </w:r>
      <w:proofErr w:type="spellEnd"/>
      <w:r w:rsidRPr="009E363B">
        <w:rPr>
          <w:rFonts w:ascii="Times New Roman" w:hAnsi="Times New Roman"/>
          <w:sz w:val="24"/>
          <w:szCs w:val="24"/>
        </w:rPr>
        <w:t xml:space="preserve">, 1932) </w:t>
      </w:r>
    </w:p>
    <w:p w14:paraId="487CCE45" w14:textId="77777777" w:rsidR="00FB6C4E" w:rsidRPr="009E363B" w:rsidRDefault="00FB6C4E"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color w:val="1A171B"/>
          <w:sz w:val="24"/>
          <w:szCs w:val="24"/>
        </w:rPr>
        <w:t xml:space="preserve">Η έννοια του στρες εντάχθηκε ουσιαστικά στη σύγχρονη ψυχολογία από τον </w:t>
      </w:r>
      <w:proofErr w:type="spellStart"/>
      <w:r w:rsidRPr="009E363B">
        <w:rPr>
          <w:rFonts w:ascii="Times New Roman" w:hAnsi="Times New Roman"/>
          <w:color w:val="1A171B"/>
          <w:sz w:val="24"/>
          <w:szCs w:val="24"/>
        </w:rPr>
        <w:t>Hans</w:t>
      </w:r>
      <w:proofErr w:type="spellEnd"/>
      <w:r w:rsidRPr="009E363B">
        <w:rPr>
          <w:rFonts w:ascii="Times New Roman" w:hAnsi="Times New Roman"/>
          <w:color w:val="1A171B"/>
          <w:sz w:val="24"/>
          <w:szCs w:val="24"/>
        </w:rPr>
        <w:t xml:space="preserve"> </w:t>
      </w:r>
      <w:proofErr w:type="spellStart"/>
      <w:r w:rsidRPr="009E363B">
        <w:rPr>
          <w:rFonts w:ascii="Times New Roman" w:hAnsi="Times New Roman"/>
          <w:color w:val="1A171B"/>
          <w:sz w:val="24"/>
          <w:szCs w:val="24"/>
        </w:rPr>
        <w:t>Selye</w:t>
      </w:r>
      <w:proofErr w:type="spellEnd"/>
      <w:r w:rsidRPr="009E363B">
        <w:rPr>
          <w:rFonts w:ascii="Times New Roman" w:hAnsi="Times New Roman"/>
          <w:color w:val="1A171B"/>
          <w:sz w:val="24"/>
          <w:szCs w:val="24"/>
        </w:rPr>
        <w:t xml:space="preserve"> (1956, 1976). Ο </w:t>
      </w:r>
      <w:proofErr w:type="spellStart"/>
      <w:r w:rsidRPr="009E363B">
        <w:rPr>
          <w:rFonts w:ascii="Times New Roman" w:hAnsi="Times New Roman"/>
          <w:color w:val="1A171B"/>
          <w:sz w:val="24"/>
          <w:szCs w:val="24"/>
        </w:rPr>
        <w:t>Selye</w:t>
      </w:r>
      <w:proofErr w:type="spellEnd"/>
      <w:r w:rsidRPr="009E363B">
        <w:rPr>
          <w:rFonts w:ascii="Times New Roman" w:hAnsi="Times New Roman"/>
          <w:color w:val="1A171B"/>
          <w:sz w:val="24"/>
          <w:szCs w:val="24"/>
        </w:rPr>
        <w:t xml:space="preserve"> χρησιμοποίησε τον όρο αυτό για να περιγράψει τις αντιδράσεις ενός οργανισμού απέναντι σε ένα </w:t>
      </w:r>
      <w:r w:rsidRPr="009E363B">
        <w:rPr>
          <w:rFonts w:ascii="Times New Roman" w:hAnsi="Times New Roman"/>
          <w:iCs/>
          <w:color w:val="1A171B"/>
          <w:sz w:val="24"/>
          <w:szCs w:val="24"/>
        </w:rPr>
        <w:t>στρεσογόνο</w:t>
      </w:r>
      <w:r w:rsidRPr="009E363B">
        <w:rPr>
          <w:rFonts w:ascii="Times New Roman" w:hAnsi="Times New Roman"/>
          <w:i/>
          <w:color w:val="1A171B"/>
          <w:sz w:val="24"/>
          <w:szCs w:val="24"/>
        </w:rPr>
        <w:t xml:space="preserve"> </w:t>
      </w:r>
      <w:r w:rsidRPr="009E363B">
        <w:rPr>
          <w:rFonts w:ascii="Times New Roman" w:hAnsi="Times New Roman"/>
          <w:color w:val="1A171B"/>
          <w:sz w:val="24"/>
          <w:szCs w:val="24"/>
        </w:rPr>
        <w:t xml:space="preserve">ερέθισμα. Το ερέθισμα αυτό θα μπορούσε να είναι βιολογικό (τραύμα, ασθένεια) ή ψυχολογικό. Ο </w:t>
      </w:r>
      <w:proofErr w:type="spellStart"/>
      <w:r w:rsidRPr="009E363B">
        <w:rPr>
          <w:rFonts w:ascii="Times New Roman" w:hAnsi="Times New Roman"/>
          <w:color w:val="1A171B"/>
          <w:sz w:val="24"/>
          <w:szCs w:val="24"/>
        </w:rPr>
        <w:t>Selye</w:t>
      </w:r>
      <w:proofErr w:type="spellEnd"/>
      <w:r w:rsidRPr="009E363B">
        <w:rPr>
          <w:rFonts w:ascii="Times New Roman" w:hAnsi="Times New Roman"/>
          <w:color w:val="1A171B"/>
          <w:sz w:val="24"/>
          <w:szCs w:val="24"/>
        </w:rPr>
        <w:t xml:space="preserve"> έδειξε σε πειράματα με ποντίκια ότι ένας οργανισμός διέρχεται διάφορων φάσεων και αντιδράσεων όταν αντιμετωπίζει ένα στρεσογόνο ερέθισμα. Στόχος της διεργασίας αυτής είναι η υπερκέραση των προβλημάτων και η προστασία του οργανισμού. Όταν όμως το ερέθισμα ήταν πολύ ισχυρό ή παρατεταμένο, τα πειραματόζωα περνούσαν από την </w:t>
      </w:r>
      <w:r w:rsidRPr="009E363B">
        <w:rPr>
          <w:rFonts w:ascii="Times New Roman" w:hAnsi="Times New Roman"/>
          <w:iCs/>
          <w:color w:val="1A171B"/>
          <w:sz w:val="24"/>
          <w:szCs w:val="24"/>
        </w:rPr>
        <w:t>προσαρμοστική φάση</w:t>
      </w:r>
      <w:r w:rsidRPr="009E363B">
        <w:rPr>
          <w:rFonts w:ascii="Times New Roman" w:hAnsi="Times New Roman"/>
          <w:color w:val="1A171B"/>
          <w:sz w:val="24"/>
          <w:szCs w:val="24"/>
        </w:rPr>
        <w:t xml:space="preserve"> στη δυσλειτουργία ή ακόμ</w:t>
      </w:r>
      <w:r w:rsidR="00AE5A05" w:rsidRPr="009E363B">
        <w:rPr>
          <w:rFonts w:ascii="Times New Roman" w:hAnsi="Times New Roman"/>
          <w:color w:val="1A171B"/>
          <w:sz w:val="24"/>
          <w:szCs w:val="24"/>
        </w:rPr>
        <w:t>η</w:t>
      </w:r>
      <w:r w:rsidRPr="009E363B">
        <w:rPr>
          <w:rFonts w:ascii="Times New Roman" w:hAnsi="Times New Roman"/>
          <w:color w:val="1A171B"/>
          <w:sz w:val="24"/>
          <w:szCs w:val="24"/>
        </w:rPr>
        <w:t xml:space="preserve"> και στο θάνατο.</w:t>
      </w:r>
    </w:p>
    <w:p w14:paraId="770205DA" w14:textId="717CE9C3" w:rsidR="007A1DD0" w:rsidRPr="009E363B" w:rsidRDefault="00A36F97" w:rsidP="00F13F32">
      <w:pPr>
        <w:autoSpaceDE w:val="0"/>
        <w:autoSpaceDN w:val="0"/>
        <w:adjustRightInd w:val="0"/>
        <w:spacing w:after="0" w:line="360" w:lineRule="auto"/>
        <w:ind w:firstLine="851"/>
        <w:jc w:val="both"/>
        <w:rPr>
          <w:rFonts w:ascii="Times New Roman" w:hAnsi="Times New Roman"/>
          <w:sz w:val="24"/>
          <w:szCs w:val="24"/>
        </w:rPr>
      </w:pPr>
      <w:proofErr w:type="spellStart"/>
      <w:r w:rsidRPr="009E363B">
        <w:rPr>
          <w:rFonts w:ascii="Times New Roman" w:hAnsi="Times New Roman"/>
          <w:sz w:val="24"/>
          <w:szCs w:val="24"/>
        </w:rPr>
        <w:t>Τo</w:t>
      </w:r>
      <w:proofErr w:type="spellEnd"/>
      <w:r w:rsidRPr="009E363B">
        <w:rPr>
          <w:rFonts w:ascii="Times New Roman" w:hAnsi="Times New Roman"/>
          <w:sz w:val="24"/>
          <w:szCs w:val="24"/>
        </w:rPr>
        <w:t xml:space="preserve"> στρες, στο πεδίο της βιολογίας, της ιατρικής και της ψυχολογίας, αναφέρεται άμεσα στον ανθρώπινο οργανισμό και στη ψυχική και σωματική κατάσταση που προκύπτει όταν το άτομο αντιλαμβάνεται ότι οι απαιτήσεις στις οποίες πρέπει να ανταποκριθεί είναι μεγαλύτερες από τις </w:t>
      </w:r>
      <w:r w:rsidR="00DD2A0B" w:rsidRPr="009E363B">
        <w:rPr>
          <w:rFonts w:ascii="Times New Roman" w:hAnsi="Times New Roman"/>
          <w:sz w:val="24"/>
          <w:szCs w:val="24"/>
        </w:rPr>
        <w:t>δυνατότητέ</w:t>
      </w:r>
      <w:r w:rsidRPr="009E363B">
        <w:rPr>
          <w:rFonts w:ascii="Times New Roman" w:hAnsi="Times New Roman"/>
          <w:sz w:val="24"/>
          <w:szCs w:val="24"/>
        </w:rPr>
        <w:t>ς του</w:t>
      </w:r>
      <w:r w:rsidR="00E0321D" w:rsidRPr="009E363B">
        <w:rPr>
          <w:rFonts w:ascii="Times New Roman" w:hAnsi="Times New Roman"/>
          <w:sz w:val="24"/>
          <w:szCs w:val="24"/>
        </w:rPr>
        <w:t>.</w:t>
      </w:r>
      <w:r w:rsidR="00FC380E" w:rsidRPr="009E363B">
        <w:rPr>
          <w:rFonts w:ascii="Times New Roman" w:hAnsi="Times New Roman"/>
          <w:sz w:val="24"/>
          <w:szCs w:val="24"/>
        </w:rPr>
        <w:t xml:space="preserve"> (</w:t>
      </w:r>
      <w:r w:rsidR="002E3AB7" w:rsidRPr="009E363B">
        <w:rPr>
          <w:rFonts w:ascii="Times New Roman" w:hAnsi="Times New Roman"/>
          <w:sz w:val="24"/>
          <w:szCs w:val="24"/>
          <w:lang w:val="en-US"/>
        </w:rPr>
        <w:t>Fontana</w:t>
      </w:r>
      <w:r w:rsidRPr="009E363B">
        <w:rPr>
          <w:rFonts w:ascii="Times New Roman" w:hAnsi="Times New Roman"/>
          <w:sz w:val="24"/>
          <w:szCs w:val="24"/>
        </w:rPr>
        <w:t>, 1995)</w:t>
      </w:r>
      <w:r w:rsidR="00E0321D" w:rsidRPr="009E363B">
        <w:rPr>
          <w:rFonts w:ascii="Times New Roman" w:hAnsi="Times New Roman"/>
          <w:sz w:val="24"/>
          <w:szCs w:val="24"/>
        </w:rPr>
        <w:t xml:space="preserve"> </w:t>
      </w:r>
      <w:r w:rsidRPr="009E363B">
        <w:rPr>
          <w:rFonts w:ascii="Times New Roman" w:hAnsi="Times New Roman"/>
          <w:sz w:val="24"/>
          <w:szCs w:val="24"/>
        </w:rPr>
        <w:t>Εδώ</w:t>
      </w:r>
      <w:r w:rsidR="00AD2F19" w:rsidRPr="009E363B">
        <w:rPr>
          <w:rFonts w:ascii="Times New Roman" w:hAnsi="Times New Roman"/>
          <w:sz w:val="24"/>
          <w:szCs w:val="24"/>
        </w:rPr>
        <w:t>,</w:t>
      </w:r>
      <w:r w:rsidRPr="009E363B">
        <w:rPr>
          <w:rFonts w:ascii="Times New Roman" w:hAnsi="Times New Roman"/>
          <w:sz w:val="24"/>
          <w:szCs w:val="24"/>
        </w:rPr>
        <w:t xml:space="preserve"> το στρες αναφέρεται τόσο στη σωματική καταπόνηση, όταν ο οργανισμός υποβάλλεται σε δοκιμασίες που υπερβαίνουν τις δυνάμεις του, όσο και στη ψυχολογική </w:t>
      </w:r>
      <w:r w:rsidRPr="009E363B">
        <w:rPr>
          <w:rFonts w:ascii="Times New Roman" w:hAnsi="Times New Roman"/>
          <w:sz w:val="24"/>
          <w:szCs w:val="24"/>
        </w:rPr>
        <w:lastRenderedPageBreak/>
        <w:t>καταπόνηση, κακουχία ή δυσκολία, τα αρνητικά συναισθήματα που απορρέουν από διαπροσωπικές συγκρούσεις</w:t>
      </w:r>
      <w:r w:rsidR="00770BDA" w:rsidRPr="009E363B">
        <w:rPr>
          <w:rFonts w:ascii="Times New Roman" w:hAnsi="Times New Roman"/>
          <w:sz w:val="24"/>
          <w:szCs w:val="24"/>
        </w:rPr>
        <w:t xml:space="preserve"> </w:t>
      </w:r>
      <w:r w:rsidR="004E2FAC" w:rsidRPr="009E363B">
        <w:rPr>
          <w:rFonts w:ascii="Times New Roman" w:hAnsi="Times New Roman"/>
          <w:sz w:val="24"/>
          <w:szCs w:val="24"/>
        </w:rPr>
        <w:t>(</w:t>
      </w:r>
      <w:proofErr w:type="spellStart"/>
      <w:r w:rsidR="004E2FAC" w:rsidRPr="009E363B">
        <w:rPr>
          <w:rFonts w:ascii="Times New Roman" w:hAnsi="Times New Roman"/>
          <w:sz w:val="24"/>
          <w:szCs w:val="24"/>
        </w:rPr>
        <w:t>Lumsden</w:t>
      </w:r>
      <w:proofErr w:type="spellEnd"/>
      <w:r w:rsidR="00CC3644" w:rsidRPr="009E363B">
        <w:rPr>
          <w:rFonts w:ascii="Times New Roman" w:hAnsi="Times New Roman"/>
          <w:sz w:val="24"/>
          <w:szCs w:val="24"/>
        </w:rPr>
        <w:t>,</w:t>
      </w:r>
      <w:r w:rsidR="00AE5A05" w:rsidRPr="009E363B">
        <w:rPr>
          <w:rFonts w:ascii="Times New Roman" w:hAnsi="Times New Roman"/>
          <w:sz w:val="24"/>
          <w:szCs w:val="24"/>
        </w:rPr>
        <w:t xml:space="preserve"> </w:t>
      </w:r>
      <w:r w:rsidR="004E2FAC" w:rsidRPr="009E363B">
        <w:rPr>
          <w:rFonts w:ascii="Times New Roman" w:hAnsi="Times New Roman"/>
          <w:sz w:val="24"/>
          <w:szCs w:val="24"/>
        </w:rPr>
        <w:t>1981</w:t>
      </w:r>
      <w:r w:rsidR="00E0321D" w:rsidRPr="009E363B">
        <w:rPr>
          <w:rFonts w:ascii="Times New Roman" w:hAnsi="Times New Roman"/>
          <w:sz w:val="24"/>
          <w:szCs w:val="24"/>
        </w:rPr>
        <w:t xml:space="preserve">; </w:t>
      </w:r>
      <w:proofErr w:type="spellStart"/>
      <w:r w:rsidRPr="009E363B">
        <w:rPr>
          <w:rFonts w:ascii="Times New Roman" w:hAnsi="Times New Roman"/>
          <w:sz w:val="24"/>
          <w:szCs w:val="24"/>
        </w:rPr>
        <w:t>Robin</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Le</w:t>
      </w:r>
      <w:r w:rsidR="00DD2A0B" w:rsidRPr="009E363B">
        <w:rPr>
          <w:rFonts w:ascii="Times New Roman" w:hAnsi="Times New Roman"/>
          <w:sz w:val="24"/>
          <w:szCs w:val="24"/>
        </w:rPr>
        <w:t>slie</w:t>
      </w:r>
      <w:proofErr w:type="spellEnd"/>
      <w:r w:rsidR="00DD2A0B" w:rsidRPr="009E363B">
        <w:rPr>
          <w:rFonts w:ascii="Times New Roman" w:hAnsi="Times New Roman"/>
          <w:sz w:val="24"/>
          <w:szCs w:val="24"/>
        </w:rPr>
        <w:t xml:space="preserve">, 2006), ή </w:t>
      </w:r>
      <w:r w:rsidRPr="009E363B">
        <w:rPr>
          <w:rFonts w:ascii="Times New Roman" w:hAnsi="Times New Roman"/>
          <w:sz w:val="24"/>
          <w:szCs w:val="24"/>
        </w:rPr>
        <w:t>οποιαδήποτε μορφή δυσφορίας που προκαλείται από θόρυβο, ψύχος, ή κόπωση μέχρι θυμό, απογοήτευση ή</w:t>
      </w:r>
      <w:r w:rsidR="00F13F32" w:rsidRPr="009E363B">
        <w:rPr>
          <w:rFonts w:ascii="Times New Roman" w:hAnsi="Times New Roman"/>
          <w:sz w:val="24"/>
          <w:szCs w:val="24"/>
        </w:rPr>
        <w:t xml:space="preserve"> σύγχυση</w:t>
      </w:r>
      <w:r w:rsidR="00E0321D" w:rsidRPr="009E363B">
        <w:rPr>
          <w:rFonts w:ascii="Times New Roman" w:hAnsi="Times New Roman"/>
          <w:sz w:val="24"/>
          <w:szCs w:val="24"/>
        </w:rPr>
        <w:t>.</w:t>
      </w:r>
      <w:r w:rsidR="00F13F32" w:rsidRPr="009E363B">
        <w:rPr>
          <w:rFonts w:ascii="Times New Roman" w:hAnsi="Times New Roman"/>
          <w:sz w:val="24"/>
          <w:szCs w:val="24"/>
        </w:rPr>
        <w:t xml:space="preserve"> (</w:t>
      </w:r>
      <w:proofErr w:type="spellStart"/>
      <w:r w:rsidR="00F13F32" w:rsidRPr="009E363B">
        <w:rPr>
          <w:rFonts w:ascii="Times New Roman" w:hAnsi="Times New Roman"/>
          <w:sz w:val="24"/>
          <w:szCs w:val="24"/>
        </w:rPr>
        <w:t>Robin</w:t>
      </w:r>
      <w:proofErr w:type="spellEnd"/>
      <w:r w:rsidR="00F13F32" w:rsidRPr="009E363B">
        <w:rPr>
          <w:rFonts w:ascii="Times New Roman" w:hAnsi="Times New Roman"/>
          <w:sz w:val="24"/>
          <w:szCs w:val="24"/>
        </w:rPr>
        <w:t xml:space="preserve"> &amp; </w:t>
      </w:r>
      <w:proofErr w:type="spellStart"/>
      <w:r w:rsidR="00F13F32" w:rsidRPr="009E363B">
        <w:rPr>
          <w:rFonts w:ascii="Times New Roman" w:hAnsi="Times New Roman"/>
          <w:sz w:val="24"/>
          <w:szCs w:val="24"/>
        </w:rPr>
        <w:t>Leslie</w:t>
      </w:r>
      <w:proofErr w:type="spellEnd"/>
      <w:r w:rsidR="00F13F32" w:rsidRPr="009E363B">
        <w:rPr>
          <w:rFonts w:ascii="Times New Roman" w:hAnsi="Times New Roman"/>
          <w:sz w:val="24"/>
          <w:szCs w:val="24"/>
        </w:rPr>
        <w:t>, 2006)</w:t>
      </w:r>
    </w:p>
    <w:p w14:paraId="23A785C4" w14:textId="77777777" w:rsidR="007A1DD0" w:rsidRPr="009E363B" w:rsidRDefault="00A36F97"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Λόγω του ότι το στρες έχει προσεγγιστεί</w:t>
      </w:r>
      <w:r w:rsidR="007A1DD0" w:rsidRPr="009E363B">
        <w:rPr>
          <w:rFonts w:ascii="Times New Roman" w:hAnsi="Times New Roman"/>
          <w:sz w:val="24"/>
          <w:szCs w:val="24"/>
        </w:rPr>
        <w:t xml:space="preserve"> </w:t>
      </w:r>
      <w:r w:rsidRPr="009E363B">
        <w:rPr>
          <w:rFonts w:ascii="Times New Roman" w:hAnsi="Times New Roman"/>
          <w:sz w:val="24"/>
          <w:szCs w:val="24"/>
        </w:rPr>
        <w:t>από διάφορες επιστήμες αυτό έχει οριστεί κατά πολλούς διαφορετικούς τρόπους.</w:t>
      </w:r>
    </w:p>
    <w:p w14:paraId="6CC3768F" w14:textId="77777777" w:rsidR="00A36F97" w:rsidRPr="009E363B" w:rsidRDefault="00A36F97" w:rsidP="00186551">
      <w:pPr>
        <w:autoSpaceDE w:val="0"/>
        <w:autoSpaceDN w:val="0"/>
        <w:adjustRightInd w:val="0"/>
        <w:spacing w:after="0" w:line="360" w:lineRule="auto"/>
        <w:jc w:val="both"/>
        <w:rPr>
          <w:rFonts w:ascii="Times New Roman" w:hAnsi="Times New Roman"/>
          <w:sz w:val="24"/>
          <w:szCs w:val="24"/>
        </w:rPr>
      </w:pPr>
      <w:r w:rsidRPr="009E363B">
        <w:rPr>
          <w:rFonts w:ascii="Times New Roman" w:hAnsi="Times New Roman"/>
          <w:sz w:val="24"/>
          <w:szCs w:val="24"/>
        </w:rPr>
        <w:t>Οι επικρατέστεροι είναι τρεις:</w:t>
      </w:r>
    </w:p>
    <w:p w14:paraId="21A83B4B" w14:textId="77777777" w:rsidR="007A1DD0" w:rsidRPr="009E363B" w:rsidRDefault="00A36F97" w:rsidP="00FA66EF">
      <w:pPr>
        <w:pStyle w:val="-31"/>
        <w:numPr>
          <w:ilvl w:val="0"/>
          <w:numId w:val="32"/>
        </w:numPr>
        <w:autoSpaceDE w:val="0"/>
        <w:autoSpaceDN w:val="0"/>
        <w:adjustRightInd w:val="0"/>
        <w:spacing w:after="0" w:line="360" w:lineRule="auto"/>
        <w:jc w:val="both"/>
        <w:rPr>
          <w:rFonts w:ascii="Times New Roman" w:hAnsi="Times New Roman"/>
          <w:sz w:val="24"/>
          <w:szCs w:val="24"/>
        </w:rPr>
      </w:pPr>
      <w:r w:rsidRPr="009E363B">
        <w:rPr>
          <w:rFonts w:ascii="Times New Roman" w:hAnsi="Times New Roman"/>
          <w:sz w:val="24"/>
          <w:szCs w:val="24"/>
        </w:rPr>
        <w:t xml:space="preserve">Ως </w:t>
      </w:r>
      <w:r w:rsidR="003926E6" w:rsidRPr="009E363B">
        <w:rPr>
          <w:rFonts w:ascii="Times New Roman" w:hAnsi="Times New Roman"/>
          <w:sz w:val="24"/>
          <w:szCs w:val="24"/>
        </w:rPr>
        <w:t xml:space="preserve">μια ανεξάρτητη μεταβλητή, </w:t>
      </w:r>
      <w:r w:rsidRPr="009E363B">
        <w:rPr>
          <w:rFonts w:ascii="Times New Roman" w:hAnsi="Times New Roman"/>
          <w:sz w:val="24"/>
          <w:szCs w:val="24"/>
        </w:rPr>
        <w:t>στρεσογόνο ερέθισμα</w:t>
      </w:r>
      <w:r w:rsidR="003926E6" w:rsidRPr="009E363B">
        <w:rPr>
          <w:rFonts w:ascii="Times New Roman" w:hAnsi="Times New Roman"/>
          <w:sz w:val="24"/>
          <w:szCs w:val="24"/>
        </w:rPr>
        <w:t xml:space="preserve"> ή ως χαρακτηριστικό του περιβάλλοντος που επηρεάζει τα άτομα</w:t>
      </w:r>
      <w:r w:rsidRPr="009E363B">
        <w:rPr>
          <w:rFonts w:ascii="Times New Roman" w:hAnsi="Times New Roman"/>
          <w:sz w:val="24"/>
          <w:szCs w:val="24"/>
        </w:rPr>
        <w:t>.</w:t>
      </w:r>
      <w:r w:rsidR="00BC6044" w:rsidRPr="009E363B">
        <w:rPr>
          <w:rFonts w:ascii="Times New Roman" w:hAnsi="Times New Roman"/>
          <w:sz w:val="24"/>
          <w:szCs w:val="24"/>
        </w:rPr>
        <w:t xml:space="preserve"> Κάθε γεγονός/εμπειρία ασκεί συγκεκριμένη επίδραση στο άτομο. </w:t>
      </w:r>
      <w:r w:rsidR="007A1DD0" w:rsidRPr="009E363B">
        <w:rPr>
          <w:rFonts w:ascii="Times New Roman" w:hAnsi="Times New Roman"/>
          <w:sz w:val="24"/>
          <w:szCs w:val="24"/>
        </w:rPr>
        <w:t>(</w:t>
      </w:r>
      <w:r w:rsidR="007A1DD0" w:rsidRPr="009E363B">
        <w:rPr>
          <w:rFonts w:ascii="Times New Roman" w:hAnsi="Times New Roman"/>
          <w:sz w:val="24"/>
          <w:szCs w:val="24"/>
          <w:lang w:val="en-US"/>
        </w:rPr>
        <w:t>Robin</w:t>
      </w:r>
      <w:r w:rsidR="00D92BA5" w:rsidRPr="009E363B">
        <w:rPr>
          <w:rFonts w:ascii="Times New Roman" w:hAnsi="Times New Roman"/>
          <w:sz w:val="24"/>
          <w:szCs w:val="24"/>
        </w:rPr>
        <w:t xml:space="preserve"> &amp; </w:t>
      </w:r>
      <w:proofErr w:type="spellStart"/>
      <w:r w:rsidR="00D92BA5" w:rsidRPr="009E363B">
        <w:rPr>
          <w:rFonts w:ascii="Times New Roman" w:hAnsi="Times New Roman"/>
          <w:sz w:val="24"/>
          <w:szCs w:val="24"/>
        </w:rPr>
        <w:t>Leslie</w:t>
      </w:r>
      <w:proofErr w:type="spellEnd"/>
      <w:r w:rsidR="007A1DD0" w:rsidRPr="009E363B">
        <w:rPr>
          <w:rFonts w:ascii="Times New Roman" w:hAnsi="Times New Roman"/>
          <w:sz w:val="24"/>
          <w:szCs w:val="24"/>
        </w:rPr>
        <w:t>, 2006)</w:t>
      </w:r>
    </w:p>
    <w:p w14:paraId="4DF78316" w14:textId="321D44F7" w:rsidR="00F52F98" w:rsidRPr="009E363B" w:rsidRDefault="00A36F97" w:rsidP="00FA66EF">
      <w:pPr>
        <w:pStyle w:val="-31"/>
        <w:numPr>
          <w:ilvl w:val="0"/>
          <w:numId w:val="32"/>
        </w:numPr>
        <w:autoSpaceDE w:val="0"/>
        <w:autoSpaceDN w:val="0"/>
        <w:adjustRightInd w:val="0"/>
        <w:spacing w:after="0" w:line="360" w:lineRule="auto"/>
        <w:jc w:val="both"/>
        <w:rPr>
          <w:rFonts w:ascii="Times New Roman" w:hAnsi="Times New Roman"/>
          <w:sz w:val="24"/>
          <w:szCs w:val="24"/>
        </w:rPr>
      </w:pPr>
      <w:r w:rsidRPr="009E363B">
        <w:rPr>
          <w:rFonts w:ascii="Times New Roman" w:hAnsi="Times New Roman"/>
          <w:sz w:val="24"/>
          <w:szCs w:val="24"/>
        </w:rPr>
        <w:t xml:space="preserve">Ως </w:t>
      </w:r>
      <w:r w:rsidR="00F52F98" w:rsidRPr="009E363B">
        <w:rPr>
          <w:rFonts w:ascii="Times New Roman" w:hAnsi="Times New Roman"/>
          <w:sz w:val="24"/>
          <w:szCs w:val="24"/>
        </w:rPr>
        <w:t xml:space="preserve">μια εξαρτημένη μεταβλητή, δηλαδή, ως </w:t>
      </w:r>
      <w:r w:rsidRPr="009E363B">
        <w:rPr>
          <w:rFonts w:ascii="Times New Roman" w:hAnsi="Times New Roman"/>
          <w:sz w:val="24"/>
          <w:szCs w:val="24"/>
        </w:rPr>
        <w:t xml:space="preserve">σωματική </w:t>
      </w:r>
      <w:r w:rsidR="007B490D" w:rsidRPr="009E363B">
        <w:rPr>
          <w:rFonts w:ascii="Times New Roman" w:hAnsi="Times New Roman"/>
          <w:sz w:val="24"/>
          <w:szCs w:val="24"/>
        </w:rPr>
        <w:t xml:space="preserve">και ψυχολογική </w:t>
      </w:r>
      <w:r w:rsidRPr="009E363B">
        <w:rPr>
          <w:rFonts w:ascii="Times New Roman" w:hAnsi="Times New Roman"/>
          <w:sz w:val="24"/>
          <w:szCs w:val="24"/>
        </w:rPr>
        <w:t>αντίδραση</w:t>
      </w:r>
      <w:r w:rsidR="003F74E9" w:rsidRPr="009E363B">
        <w:rPr>
          <w:rFonts w:ascii="Times New Roman" w:hAnsi="Times New Roman"/>
          <w:sz w:val="24"/>
          <w:szCs w:val="24"/>
        </w:rPr>
        <w:t xml:space="preserve"> </w:t>
      </w:r>
      <w:r w:rsidRPr="009E363B">
        <w:rPr>
          <w:rFonts w:ascii="Times New Roman" w:hAnsi="Times New Roman"/>
          <w:sz w:val="24"/>
          <w:szCs w:val="24"/>
        </w:rPr>
        <w:t xml:space="preserve">σε </w:t>
      </w:r>
      <w:r w:rsidR="007B490D" w:rsidRPr="009E363B">
        <w:rPr>
          <w:rFonts w:ascii="Times New Roman" w:hAnsi="Times New Roman"/>
          <w:sz w:val="24"/>
          <w:szCs w:val="24"/>
        </w:rPr>
        <w:t xml:space="preserve">εξωτερικούς </w:t>
      </w:r>
      <w:r w:rsidRPr="009E363B">
        <w:rPr>
          <w:rFonts w:ascii="Times New Roman" w:hAnsi="Times New Roman"/>
          <w:sz w:val="24"/>
          <w:szCs w:val="24"/>
        </w:rPr>
        <w:t>ψυχοπιεστικούς παράγοντες</w:t>
      </w:r>
      <w:r w:rsidR="003926E6" w:rsidRPr="009E363B">
        <w:rPr>
          <w:rFonts w:ascii="Times New Roman" w:hAnsi="Times New Roman"/>
          <w:sz w:val="24"/>
          <w:szCs w:val="24"/>
        </w:rPr>
        <w:t>,</w:t>
      </w:r>
      <w:r w:rsidR="00F52F98" w:rsidRPr="009E363B">
        <w:rPr>
          <w:rFonts w:ascii="Times New Roman" w:hAnsi="Times New Roman"/>
          <w:sz w:val="24"/>
          <w:szCs w:val="24"/>
        </w:rPr>
        <w:t xml:space="preserve"> σε ένα αρνητικό/στρεσογόνο ερέθισμα.</w:t>
      </w:r>
      <w:r w:rsidR="007A1DD0" w:rsidRPr="009E363B">
        <w:rPr>
          <w:rFonts w:ascii="Times New Roman" w:hAnsi="Times New Roman"/>
          <w:sz w:val="24"/>
          <w:szCs w:val="24"/>
        </w:rPr>
        <w:t xml:space="preserve"> Το </w:t>
      </w:r>
      <w:r w:rsidRPr="009E363B">
        <w:rPr>
          <w:rFonts w:ascii="Times New Roman" w:hAnsi="Times New Roman"/>
          <w:sz w:val="24"/>
          <w:szCs w:val="24"/>
        </w:rPr>
        <w:t>στρες είναι η</w:t>
      </w:r>
      <w:r w:rsidR="007A1DD0" w:rsidRPr="009E363B">
        <w:rPr>
          <w:rFonts w:ascii="Times New Roman" w:hAnsi="Times New Roman"/>
          <w:sz w:val="24"/>
          <w:szCs w:val="24"/>
        </w:rPr>
        <w:t xml:space="preserve"> </w:t>
      </w:r>
      <w:r w:rsidRPr="009E363B">
        <w:rPr>
          <w:rFonts w:ascii="Times New Roman" w:hAnsi="Times New Roman"/>
          <w:sz w:val="24"/>
          <w:szCs w:val="24"/>
        </w:rPr>
        <w:t>σωματική αντίδραση που προκαλείται ως απάντηση σε στρεσογόνα</w:t>
      </w:r>
      <w:r w:rsidR="007A1DD0" w:rsidRPr="009E363B">
        <w:rPr>
          <w:rFonts w:ascii="Times New Roman" w:hAnsi="Times New Roman"/>
          <w:sz w:val="24"/>
          <w:szCs w:val="24"/>
        </w:rPr>
        <w:t xml:space="preserve"> </w:t>
      </w:r>
      <w:r w:rsidRPr="009E363B">
        <w:rPr>
          <w:rFonts w:ascii="Times New Roman" w:hAnsi="Times New Roman"/>
          <w:sz w:val="24"/>
          <w:szCs w:val="24"/>
        </w:rPr>
        <w:t>γεγονότα ή κατα</w:t>
      </w:r>
      <w:r w:rsidR="005A08ED" w:rsidRPr="009E363B">
        <w:rPr>
          <w:rFonts w:ascii="Times New Roman" w:hAnsi="Times New Roman"/>
          <w:sz w:val="24"/>
          <w:szCs w:val="24"/>
        </w:rPr>
        <w:t>στάσεις</w:t>
      </w:r>
      <w:r w:rsidR="00E0321D" w:rsidRPr="009E363B">
        <w:rPr>
          <w:rFonts w:ascii="Times New Roman" w:hAnsi="Times New Roman"/>
          <w:sz w:val="24"/>
          <w:szCs w:val="24"/>
        </w:rPr>
        <w:t>.</w:t>
      </w:r>
      <w:r w:rsidR="005A08ED" w:rsidRPr="009E363B">
        <w:rPr>
          <w:rFonts w:ascii="Times New Roman" w:hAnsi="Times New Roman"/>
          <w:sz w:val="24"/>
          <w:szCs w:val="24"/>
        </w:rPr>
        <w:t xml:space="preserve"> (</w:t>
      </w:r>
      <w:proofErr w:type="spellStart"/>
      <w:r w:rsidR="005A08ED" w:rsidRPr="009E363B">
        <w:rPr>
          <w:rFonts w:ascii="Times New Roman" w:hAnsi="Times New Roman"/>
          <w:sz w:val="24"/>
          <w:szCs w:val="24"/>
        </w:rPr>
        <w:t>Coyne</w:t>
      </w:r>
      <w:proofErr w:type="spellEnd"/>
      <w:r w:rsidR="005A08ED" w:rsidRPr="009E363B">
        <w:rPr>
          <w:rFonts w:ascii="Times New Roman" w:hAnsi="Times New Roman"/>
          <w:sz w:val="24"/>
          <w:szCs w:val="24"/>
        </w:rPr>
        <w:t xml:space="preserve"> &amp;</w:t>
      </w:r>
      <w:r w:rsidR="00AE5A05" w:rsidRPr="009E363B">
        <w:rPr>
          <w:rFonts w:ascii="Times New Roman" w:hAnsi="Times New Roman"/>
          <w:sz w:val="24"/>
          <w:szCs w:val="24"/>
        </w:rPr>
        <w:t xml:space="preserve"> </w:t>
      </w:r>
      <w:proofErr w:type="spellStart"/>
      <w:r w:rsidR="005A08ED" w:rsidRPr="009E363B">
        <w:rPr>
          <w:rFonts w:ascii="Times New Roman" w:hAnsi="Times New Roman"/>
          <w:sz w:val="24"/>
          <w:szCs w:val="24"/>
        </w:rPr>
        <w:t>Holroyd</w:t>
      </w:r>
      <w:proofErr w:type="spellEnd"/>
      <w:r w:rsidR="005A08ED" w:rsidRPr="009E363B">
        <w:rPr>
          <w:rFonts w:ascii="Times New Roman" w:hAnsi="Times New Roman"/>
          <w:sz w:val="24"/>
          <w:szCs w:val="24"/>
        </w:rPr>
        <w:t>, 1982)</w:t>
      </w:r>
      <w:r w:rsidR="00E0321D" w:rsidRPr="009E363B">
        <w:rPr>
          <w:rFonts w:ascii="Times New Roman" w:hAnsi="Times New Roman"/>
          <w:sz w:val="24"/>
          <w:szCs w:val="24"/>
        </w:rPr>
        <w:t xml:space="preserve"> </w:t>
      </w:r>
      <w:r w:rsidRPr="009E363B">
        <w:rPr>
          <w:rFonts w:ascii="Times New Roman" w:hAnsi="Times New Roman"/>
          <w:sz w:val="24"/>
          <w:szCs w:val="24"/>
        </w:rPr>
        <w:t>Σύμφωνα με αυτή την</w:t>
      </w:r>
      <w:r w:rsidR="007A1DD0" w:rsidRPr="009E363B">
        <w:rPr>
          <w:rFonts w:ascii="Times New Roman" w:hAnsi="Times New Roman"/>
          <w:sz w:val="24"/>
          <w:szCs w:val="24"/>
        </w:rPr>
        <w:t xml:space="preserve"> </w:t>
      </w:r>
      <w:r w:rsidRPr="009E363B">
        <w:rPr>
          <w:rFonts w:ascii="Times New Roman" w:hAnsi="Times New Roman"/>
          <w:sz w:val="24"/>
          <w:szCs w:val="24"/>
        </w:rPr>
        <w:t>προσέγγιση δεν έχουν σημασία αυτές καθαυτές οι καταστάσεις στη ζωή</w:t>
      </w:r>
      <w:r w:rsidR="007A1DD0" w:rsidRPr="009E363B">
        <w:rPr>
          <w:rFonts w:ascii="Times New Roman" w:hAnsi="Times New Roman"/>
          <w:sz w:val="24"/>
          <w:szCs w:val="24"/>
        </w:rPr>
        <w:t xml:space="preserve"> </w:t>
      </w:r>
      <w:r w:rsidRPr="009E363B">
        <w:rPr>
          <w:rFonts w:ascii="Times New Roman" w:hAnsi="Times New Roman"/>
          <w:sz w:val="24"/>
          <w:szCs w:val="24"/>
        </w:rPr>
        <w:t>ενός ατόμου, αλλά ο τρόπος που τις αντιλαμβάνεται, τις βιώνει και</w:t>
      </w:r>
      <w:r w:rsidR="007A1DD0" w:rsidRPr="009E363B">
        <w:rPr>
          <w:rFonts w:ascii="Times New Roman" w:hAnsi="Times New Roman"/>
          <w:sz w:val="24"/>
          <w:szCs w:val="24"/>
        </w:rPr>
        <w:t xml:space="preserve"> </w:t>
      </w:r>
      <w:r w:rsidRPr="009E363B">
        <w:rPr>
          <w:rFonts w:ascii="Times New Roman" w:hAnsi="Times New Roman"/>
          <w:sz w:val="24"/>
          <w:szCs w:val="24"/>
        </w:rPr>
        <w:t>αντιδρά σε αυτές</w:t>
      </w:r>
      <w:r w:rsidR="00E0321D" w:rsidRPr="009E363B">
        <w:rPr>
          <w:rFonts w:ascii="Times New Roman" w:hAnsi="Times New Roman"/>
          <w:sz w:val="24"/>
          <w:szCs w:val="24"/>
        </w:rPr>
        <w:t>.</w:t>
      </w:r>
      <w:r w:rsidRPr="009E363B">
        <w:rPr>
          <w:rFonts w:ascii="Times New Roman" w:hAnsi="Times New Roman"/>
          <w:sz w:val="24"/>
          <w:szCs w:val="24"/>
        </w:rPr>
        <w:t xml:space="preserve"> (</w:t>
      </w:r>
      <w:proofErr w:type="spellStart"/>
      <w:r w:rsidRPr="009E363B">
        <w:rPr>
          <w:rFonts w:ascii="Times New Roman" w:hAnsi="Times New Roman"/>
          <w:sz w:val="24"/>
          <w:szCs w:val="24"/>
        </w:rPr>
        <w:t>Robin</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Leslie</w:t>
      </w:r>
      <w:proofErr w:type="spellEnd"/>
      <w:r w:rsidRPr="009E363B">
        <w:rPr>
          <w:rFonts w:ascii="Times New Roman" w:hAnsi="Times New Roman"/>
          <w:sz w:val="24"/>
          <w:szCs w:val="24"/>
        </w:rPr>
        <w:t>, 2006)</w:t>
      </w:r>
      <w:r w:rsidR="00F52F98" w:rsidRPr="009E363B">
        <w:t xml:space="preserve"> </w:t>
      </w:r>
    </w:p>
    <w:p w14:paraId="2B6CD0D7" w14:textId="77777777" w:rsidR="00A36F97" w:rsidRPr="009E363B" w:rsidRDefault="001E3C1D" w:rsidP="00FA66EF">
      <w:pPr>
        <w:pStyle w:val="-31"/>
        <w:numPr>
          <w:ilvl w:val="0"/>
          <w:numId w:val="32"/>
        </w:numPr>
        <w:autoSpaceDE w:val="0"/>
        <w:autoSpaceDN w:val="0"/>
        <w:adjustRightInd w:val="0"/>
        <w:spacing w:after="0" w:line="360" w:lineRule="auto"/>
        <w:jc w:val="both"/>
        <w:rPr>
          <w:rFonts w:ascii="Times New Roman" w:hAnsi="Times New Roman"/>
          <w:sz w:val="24"/>
          <w:szCs w:val="24"/>
        </w:rPr>
      </w:pPr>
      <w:r w:rsidRPr="009E363B">
        <w:rPr>
          <w:rFonts w:ascii="Times New Roman" w:hAnsi="Times New Roman"/>
          <w:sz w:val="24"/>
          <w:szCs w:val="24"/>
        </w:rPr>
        <w:t>Η τ</w:t>
      </w:r>
      <w:r w:rsidR="00A36F97" w:rsidRPr="009E363B">
        <w:rPr>
          <w:rFonts w:ascii="Times New Roman" w:hAnsi="Times New Roman"/>
          <w:sz w:val="24"/>
          <w:szCs w:val="24"/>
        </w:rPr>
        <w:t>ρίτη προσέγγιση αναφέρεται στο στρες ως διεργασία, η οποία</w:t>
      </w:r>
      <w:r w:rsidR="007A1DD0" w:rsidRPr="009E363B">
        <w:rPr>
          <w:rFonts w:ascii="Times New Roman" w:hAnsi="Times New Roman"/>
          <w:sz w:val="24"/>
          <w:szCs w:val="24"/>
        </w:rPr>
        <w:t xml:space="preserve"> </w:t>
      </w:r>
      <w:r w:rsidR="00A36F97" w:rsidRPr="009E363B">
        <w:rPr>
          <w:rFonts w:ascii="Times New Roman" w:hAnsi="Times New Roman"/>
          <w:sz w:val="24"/>
          <w:szCs w:val="24"/>
        </w:rPr>
        <w:t>βασίζεται στην αλληλεπίδραση και εκτυλίσσεται μεταξύ του ατόμου και</w:t>
      </w:r>
      <w:r w:rsidR="007A1DD0" w:rsidRPr="009E363B">
        <w:rPr>
          <w:rFonts w:ascii="Times New Roman" w:hAnsi="Times New Roman"/>
          <w:sz w:val="24"/>
          <w:szCs w:val="24"/>
        </w:rPr>
        <w:t xml:space="preserve"> </w:t>
      </w:r>
      <w:r w:rsidR="00D92BA5" w:rsidRPr="009E363B">
        <w:rPr>
          <w:rFonts w:ascii="Times New Roman" w:hAnsi="Times New Roman"/>
          <w:sz w:val="24"/>
          <w:szCs w:val="24"/>
        </w:rPr>
        <w:t>του περιβάλλοντός του</w:t>
      </w:r>
      <w:r w:rsidR="00E0321D" w:rsidRPr="009E363B">
        <w:rPr>
          <w:rFonts w:ascii="Times New Roman" w:hAnsi="Times New Roman"/>
          <w:sz w:val="24"/>
          <w:szCs w:val="24"/>
        </w:rPr>
        <w:t>.</w:t>
      </w:r>
      <w:r w:rsidR="00D92BA5" w:rsidRPr="009E363B">
        <w:rPr>
          <w:rFonts w:ascii="Times New Roman" w:hAnsi="Times New Roman"/>
          <w:sz w:val="24"/>
          <w:szCs w:val="24"/>
        </w:rPr>
        <w:t xml:space="preserve"> (</w:t>
      </w:r>
      <w:proofErr w:type="spellStart"/>
      <w:r w:rsidR="00A36F97" w:rsidRPr="009E363B">
        <w:rPr>
          <w:rFonts w:ascii="Times New Roman" w:hAnsi="Times New Roman"/>
          <w:sz w:val="24"/>
          <w:szCs w:val="24"/>
        </w:rPr>
        <w:t>Lazarus</w:t>
      </w:r>
      <w:proofErr w:type="spellEnd"/>
      <w:r w:rsidR="00A36F97" w:rsidRPr="009E363B">
        <w:rPr>
          <w:rFonts w:ascii="Times New Roman" w:hAnsi="Times New Roman"/>
          <w:sz w:val="24"/>
          <w:szCs w:val="24"/>
        </w:rPr>
        <w:t xml:space="preserve"> &amp; </w:t>
      </w:r>
      <w:proofErr w:type="spellStart"/>
      <w:r w:rsidR="00A36F97" w:rsidRPr="009E363B">
        <w:rPr>
          <w:rFonts w:ascii="Times New Roman" w:hAnsi="Times New Roman"/>
          <w:sz w:val="24"/>
          <w:szCs w:val="24"/>
        </w:rPr>
        <w:t>Folkman</w:t>
      </w:r>
      <w:proofErr w:type="spellEnd"/>
      <w:r w:rsidR="00CC3644" w:rsidRPr="009E363B">
        <w:rPr>
          <w:rFonts w:ascii="Times New Roman" w:hAnsi="Times New Roman"/>
          <w:sz w:val="24"/>
          <w:szCs w:val="24"/>
        </w:rPr>
        <w:t>,</w:t>
      </w:r>
      <w:r w:rsidR="00A36F97" w:rsidRPr="009E363B">
        <w:rPr>
          <w:rFonts w:ascii="Times New Roman" w:hAnsi="Times New Roman"/>
          <w:sz w:val="24"/>
          <w:szCs w:val="24"/>
        </w:rPr>
        <w:t xml:space="preserve"> 1984</w:t>
      </w:r>
      <w:r w:rsidR="00E0321D" w:rsidRPr="009E363B">
        <w:rPr>
          <w:rFonts w:ascii="Times New Roman" w:hAnsi="Times New Roman"/>
          <w:sz w:val="24"/>
          <w:szCs w:val="24"/>
        </w:rPr>
        <w:t xml:space="preserve">; </w:t>
      </w:r>
      <w:proofErr w:type="spellStart"/>
      <w:r w:rsidR="00A36F97" w:rsidRPr="009E363B">
        <w:rPr>
          <w:rFonts w:ascii="Times New Roman" w:hAnsi="Times New Roman"/>
          <w:sz w:val="24"/>
          <w:szCs w:val="24"/>
        </w:rPr>
        <w:t>Lazarus</w:t>
      </w:r>
      <w:proofErr w:type="spellEnd"/>
      <w:r w:rsidR="00A36F97" w:rsidRPr="009E363B">
        <w:rPr>
          <w:rFonts w:ascii="Times New Roman" w:hAnsi="Times New Roman"/>
          <w:sz w:val="24"/>
          <w:szCs w:val="24"/>
        </w:rPr>
        <w:t>, 1999)</w:t>
      </w:r>
      <w:r w:rsidR="00E0321D" w:rsidRPr="009E363B">
        <w:rPr>
          <w:rFonts w:ascii="Times New Roman" w:hAnsi="Times New Roman"/>
          <w:sz w:val="24"/>
          <w:szCs w:val="24"/>
        </w:rPr>
        <w:t xml:space="preserve"> </w:t>
      </w:r>
      <w:r w:rsidR="007A1DD0" w:rsidRPr="009E363B">
        <w:rPr>
          <w:rFonts w:ascii="Times New Roman" w:hAnsi="Times New Roman"/>
          <w:sz w:val="24"/>
          <w:szCs w:val="24"/>
        </w:rPr>
        <w:t xml:space="preserve">Δηλαδή </w:t>
      </w:r>
      <w:r w:rsidR="00A36F97" w:rsidRPr="009E363B">
        <w:rPr>
          <w:rFonts w:ascii="Times New Roman" w:hAnsi="Times New Roman"/>
          <w:sz w:val="24"/>
          <w:szCs w:val="24"/>
        </w:rPr>
        <w:t>οι επιδράσεις των στρεσογόνων παραγόντων</w:t>
      </w:r>
      <w:r w:rsidR="007A1DD0" w:rsidRPr="009E363B">
        <w:rPr>
          <w:rFonts w:ascii="Times New Roman" w:hAnsi="Times New Roman"/>
          <w:sz w:val="24"/>
          <w:szCs w:val="24"/>
        </w:rPr>
        <w:t xml:space="preserve"> </w:t>
      </w:r>
      <w:r w:rsidR="00A36F97" w:rsidRPr="009E363B">
        <w:rPr>
          <w:rFonts w:ascii="Times New Roman" w:hAnsi="Times New Roman"/>
          <w:sz w:val="24"/>
          <w:szCs w:val="24"/>
        </w:rPr>
        <w:t xml:space="preserve">τροποποιούνται από τον τρόπο που το άτομο ερμηνεύει και βιώνει </w:t>
      </w:r>
      <w:r w:rsidR="007A1DD0" w:rsidRPr="009E363B">
        <w:rPr>
          <w:rFonts w:ascii="Times New Roman" w:hAnsi="Times New Roman"/>
          <w:sz w:val="24"/>
          <w:szCs w:val="24"/>
        </w:rPr>
        <w:t xml:space="preserve">τους </w:t>
      </w:r>
      <w:r w:rsidR="00A36F97" w:rsidRPr="009E363B">
        <w:rPr>
          <w:rFonts w:ascii="Times New Roman" w:hAnsi="Times New Roman"/>
          <w:sz w:val="24"/>
          <w:szCs w:val="24"/>
        </w:rPr>
        <w:t xml:space="preserve">παράγοντες </w:t>
      </w:r>
      <w:r w:rsidR="00E0321D" w:rsidRPr="009E363B">
        <w:rPr>
          <w:rFonts w:ascii="Times New Roman" w:hAnsi="Times New Roman"/>
          <w:sz w:val="24"/>
          <w:szCs w:val="24"/>
        </w:rPr>
        <w:t>αυτούς.</w:t>
      </w:r>
      <w:r w:rsidR="00A36F97" w:rsidRPr="009E363B">
        <w:rPr>
          <w:rFonts w:ascii="Times New Roman" w:hAnsi="Times New Roman"/>
          <w:sz w:val="24"/>
          <w:szCs w:val="24"/>
        </w:rPr>
        <w:t xml:space="preserve"> (Τούντας, 1999)</w:t>
      </w:r>
    </w:p>
    <w:p w14:paraId="08948686" w14:textId="77777777" w:rsidR="007A1DD0" w:rsidRPr="009E363B" w:rsidRDefault="007A1DD0"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Ο όρος ‘στρες’ μπορεί να σημαίνει κάτι διαφορετικό για τον κάθε άνθρωπο</w:t>
      </w:r>
      <w:r w:rsidR="00AD2F19" w:rsidRPr="009E363B">
        <w:rPr>
          <w:rFonts w:ascii="Times New Roman" w:hAnsi="Times New Roman"/>
          <w:sz w:val="24"/>
          <w:szCs w:val="24"/>
        </w:rPr>
        <w:t>,</w:t>
      </w:r>
      <w:r w:rsidRPr="009E363B">
        <w:rPr>
          <w:rFonts w:ascii="Times New Roman" w:hAnsi="Times New Roman"/>
          <w:sz w:val="24"/>
          <w:szCs w:val="24"/>
        </w:rPr>
        <w:t xml:space="preserve"> (</w:t>
      </w:r>
      <w:proofErr w:type="spellStart"/>
      <w:r w:rsidRPr="009E363B">
        <w:rPr>
          <w:rFonts w:ascii="Times New Roman" w:hAnsi="Times New Roman"/>
          <w:sz w:val="24"/>
          <w:szCs w:val="24"/>
        </w:rPr>
        <w:t>Ogden</w:t>
      </w:r>
      <w:proofErr w:type="spellEnd"/>
      <w:r w:rsidRPr="009E363B">
        <w:rPr>
          <w:rFonts w:ascii="Times New Roman" w:hAnsi="Times New Roman"/>
          <w:sz w:val="24"/>
          <w:szCs w:val="24"/>
        </w:rPr>
        <w:t>, 2007) αλλά και για τον ερευνητή που μελετά το φαινόμενο αυτό</w:t>
      </w:r>
      <w:r w:rsidR="00E0321D" w:rsidRPr="009E363B">
        <w:rPr>
          <w:rFonts w:ascii="Times New Roman" w:hAnsi="Times New Roman"/>
          <w:sz w:val="24"/>
          <w:szCs w:val="24"/>
        </w:rPr>
        <w:t>.</w:t>
      </w:r>
      <w:r w:rsidRPr="009E363B">
        <w:rPr>
          <w:rFonts w:ascii="Times New Roman" w:hAnsi="Times New Roman"/>
          <w:sz w:val="24"/>
          <w:szCs w:val="24"/>
        </w:rPr>
        <w:t xml:space="preserve"> (Βασιλάκη</w:t>
      </w:r>
      <w:r w:rsidR="00D92BA5" w:rsidRPr="009E363B">
        <w:rPr>
          <w:rFonts w:ascii="Times New Roman" w:hAnsi="Times New Roman"/>
          <w:sz w:val="24"/>
          <w:szCs w:val="24"/>
        </w:rPr>
        <w:t xml:space="preserve"> &amp; </w:t>
      </w:r>
      <w:r w:rsidRPr="009E363B">
        <w:rPr>
          <w:rFonts w:ascii="Times New Roman" w:hAnsi="Times New Roman"/>
          <w:sz w:val="24"/>
          <w:szCs w:val="24"/>
        </w:rPr>
        <w:t xml:space="preserve"> </w:t>
      </w:r>
      <w:proofErr w:type="spellStart"/>
      <w:r w:rsidR="00D92BA5" w:rsidRPr="009E363B">
        <w:rPr>
          <w:rFonts w:ascii="Times New Roman" w:hAnsi="Times New Roman"/>
          <w:sz w:val="24"/>
          <w:szCs w:val="24"/>
        </w:rPr>
        <w:t>Τριλιβά</w:t>
      </w:r>
      <w:proofErr w:type="spellEnd"/>
      <w:r w:rsidRPr="009E363B">
        <w:rPr>
          <w:rFonts w:ascii="Times New Roman" w:hAnsi="Times New Roman"/>
          <w:sz w:val="24"/>
          <w:szCs w:val="24"/>
        </w:rPr>
        <w:t>, 2001)</w:t>
      </w:r>
    </w:p>
    <w:p w14:paraId="44F981EB" w14:textId="77777777" w:rsidR="00951281" w:rsidRPr="009E363B" w:rsidRDefault="00951281" w:rsidP="007A1DD0">
      <w:pPr>
        <w:autoSpaceDE w:val="0"/>
        <w:autoSpaceDN w:val="0"/>
        <w:adjustRightInd w:val="0"/>
        <w:spacing w:after="0" w:line="240" w:lineRule="auto"/>
        <w:ind w:firstLine="567"/>
        <w:jc w:val="both"/>
        <w:rPr>
          <w:rFonts w:ascii="Times New Roman" w:hAnsi="Times New Roman"/>
          <w:sz w:val="24"/>
          <w:szCs w:val="24"/>
        </w:rPr>
      </w:pPr>
    </w:p>
    <w:p w14:paraId="32F9F9E6" w14:textId="77777777" w:rsidR="00951281" w:rsidRPr="009E363B" w:rsidRDefault="00951281" w:rsidP="00186551">
      <w:pPr>
        <w:pStyle w:val="2"/>
        <w:rPr>
          <w:b w:val="0"/>
        </w:rPr>
      </w:pPr>
      <w:bookmarkStart w:id="14" w:name="_Toc83225933"/>
      <w:r w:rsidRPr="009E363B">
        <w:t xml:space="preserve">1.6 </w:t>
      </w:r>
      <w:r w:rsidRPr="009E363B">
        <w:rPr>
          <w:lang w:val="en-US"/>
        </w:rPr>
        <w:t>T</w:t>
      </w:r>
      <w:r w:rsidRPr="009E363B">
        <w:t>α είδη του στρες</w:t>
      </w:r>
      <w:bookmarkEnd w:id="14"/>
    </w:p>
    <w:p w14:paraId="3AF4CB1D" w14:textId="77777777" w:rsidR="00951281" w:rsidRPr="009E363B" w:rsidRDefault="00951281" w:rsidP="00951281">
      <w:pPr>
        <w:autoSpaceDE w:val="0"/>
        <w:autoSpaceDN w:val="0"/>
        <w:adjustRightInd w:val="0"/>
        <w:spacing w:after="0" w:line="240" w:lineRule="auto"/>
        <w:jc w:val="both"/>
        <w:rPr>
          <w:rFonts w:ascii="Times New Roman" w:hAnsi="Times New Roman"/>
          <w:b/>
          <w:sz w:val="24"/>
          <w:szCs w:val="24"/>
        </w:rPr>
      </w:pPr>
    </w:p>
    <w:p w14:paraId="5C20FA37" w14:textId="77777777" w:rsidR="00951281" w:rsidRPr="009E363B" w:rsidRDefault="00951281" w:rsidP="00F13F32">
      <w:pPr>
        <w:autoSpaceDE w:val="0"/>
        <w:autoSpaceDN w:val="0"/>
        <w:adjustRightInd w:val="0"/>
        <w:spacing w:after="0" w:line="360" w:lineRule="auto"/>
        <w:ind w:firstLine="851"/>
        <w:jc w:val="both"/>
        <w:rPr>
          <w:rFonts w:ascii="Times New Roman" w:hAnsi="Times New Roman"/>
          <w:sz w:val="24"/>
          <w:szCs w:val="24"/>
          <w:u w:val="single"/>
        </w:rPr>
      </w:pPr>
      <w:r w:rsidRPr="009E363B">
        <w:rPr>
          <w:rFonts w:ascii="Times New Roman" w:hAnsi="Times New Roman"/>
          <w:sz w:val="24"/>
          <w:szCs w:val="24"/>
          <w:u w:val="single"/>
        </w:rPr>
        <w:t xml:space="preserve">Οξύ στρες </w:t>
      </w:r>
    </w:p>
    <w:p w14:paraId="782BF249" w14:textId="77777777" w:rsidR="00F13F32" w:rsidRPr="009E363B" w:rsidRDefault="00951281" w:rsidP="00B4056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Προκαλείται από µία κατάσταση έντονη που µόλις προηγήθηκε ή που </w:t>
      </w:r>
      <w:r w:rsidR="00AE5A05" w:rsidRPr="009E363B">
        <w:rPr>
          <w:rFonts w:ascii="Times New Roman" w:hAnsi="Times New Roman"/>
          <w:sz w:val="24"/>
          <w:szCs w:val="24"/>
        </w:rPr>
        <w:t>άμεσα</w:t>
      </w:r>
      <w:r w:rsidRPr="009E363B">
        <w:rPr>
          <w:rFonts w:ascii="Times New Roman" w:hAnsi="Times New Roman"/>
          <w:sz w:val="24"/>
          <w:szCs w:val="24"/>
        </w:rPr>
        <w:t xml:space="preserve"> επίκειται. Θέτει το </w:t>
      </w:r>
      <w:r w:rsidR="00AE5A05" w:rsidRPr="009E363B">
        <w:rPr>
          <w:rFonts w:ascii="Times New Roman" w:hAnsi="Times New Roman"/>
          <w:sz w:val="24"/>
          <w:szCs w:val="24"/>
        </w:rPr>
        <w:t>άτομο</w:t>
      </w:r>
      <w:r w:rsidRPr="009E363B">
        <w:rPr>
          <w:rFonts w:ascii="Times New Roman" w:hAnsi="Times New Roman"/>
          <w:sz w:val="24"/>
          <w:szCs w:val="24"/>
        </w:rPr>
        <w:t xml:space="preserve"> σε ετοιμότητα και </w:t>
      </w:r>
      <w:r w:rsidR="00AE5A05" w:rsidRPr="009E363B">
        <w:rPr>
          <w:rFonts w:ascii="Times New Roman" w:hAnsi="Times New Roman"/>
          <w:sz w:val="24"/>
          <w:szCs w:val="24"/>
        </w:rPr>
        <w:t>μπορεί</w:t>
      </w:r>
      <w:r w:rsidRPr="009E363B">
        <w:rPr>
          <w:rFonts w:ascii="Times New Roman" w:hAnsi="Times New Roman"/>
          <w:sz w:val="24"/>
          <w:szCs w:val="24"/>
        </w:rPr>
        <w:t xml:space="preserve"> να προκαλέσει </w:t>
      </w:r>
      <w:r w:rsidR="00AE5A05" w:rsidRPr="009E363B">
        <w:rPr>
          <w:rFonts w:ascii="Times New Roman" w:hAnsi="Times New Roman"/>
          <w:sz w:val="24"/>
          <w:szCs w:val="24"/>
        </w:rPr>
        <w:t>μέχρι</w:t>
      </w:r>
      <w:r w:rsidRPr="009E363B">
        <w:rPr>
          <w:rFonts w:ascii="Times New Roman" w:hAnsi="Times New Roman"/>
          <w:sz w:val="24"/>
          <w:szCs w:val="24"/>
        </w:rPr>
        <w:t xml:space="preserve"> και ευχάριστη ένταση, επαναλαμβανόμενα </w:t>
      </w:r>
      <w:r w:rsidR="00AE5A05" w:rsidRPr="009E363B">
        <w:rPr>
          <w:rFonts w:ascii="Times New Roman" w:hAnsi="Times New Roman"/>
          <w:sz w:val="24"/>
          <w:szCs w:val="24"/>
        </w:rPr>
        <w:t>όμως</w:t>
      </w:r>
      <w:r w:rsidRPr="009E363B">
        <w:rPr>
          <w:rFonts w:ascii="Times New Roman" w:hAnsi="Times New Roman"/>
          <w:sz w:val="24"/>
          <w:szCs w:val="24"/>
        </w:rPr>
        <w:t xml:space="preserve"> εξαντλεί το </w:t>
      </w:r>
      <w:r w:rsidR="00AE5A05" w:rsidRPr="009E363B">
        <w:rPr>
          <w:rFonts w:ascii="Times New Roman" w:hAnsi="Times New Roman"/>
          <w:sz w:val="24"/>
          <w:szCs w:val="24"/>
        </w:rPr>
        <w:t>άτομο</w:t>
      </w:r>
      <w:r w:rsidRPr="009E363B">
        <w:rPr>
          <w:rFonts w:ascii="Times New Roman" w:hAnsi="Times New Roman"/>
          <w:sz w:val="24"/>
          <w:szCs w:val="24"/>
        </w:rPr>
        <w:t xml:space="preserve">.  </w:t>
      </w:r>
    </w:p>
    <w:p w14:paraId="00AEE863" w14:textId="77777777" w:rsidR="00D660B9" w:rsidRDefault="00D660B9" w:rsidP="00F13F32">
      <w:pPr>
        <w:autoSpaceDE w:val="0"/>
        <w:autoSpaceDN w:val="0"/>
        <w:adjustRightInd w:val="0"/>
        <w:spacing w:after="0" w:line="360" w:lineRule="auto"/>
        <w:ind w:firstLine="851"/>
        <w:jc w:val="both"/>
        <w:rPr>
          <w:rFonts w:ascii="Times New Roman" w:hAnsi="Times New Roman"/>
          <w:sz w:val="24"/>
          <w:szCs w:val="24"/>
          <w:u w:val="single"/>
        </w:rPr>
      </w:pPr>
    </w:p>
    <w:p w14:paraId="4E443FE3" w14:textId="77777777" w:rsidR="00D660B9" w:rsidRDefault="00D660B9" w:rsidP="00F13F32">
      <w:pPr>
        <w:autoSpaceDE w:val="0"/>
        <w:autoSpaceDN w:val="0"/>
        <w:adjustRightInd w:val="0"/>
        <w:spacing w:after="0" w:line="360" w:lineRule="auto"/>
        <w:ind w:firstLine="851"/>
        <w:jc w:val="both"/>
        <w:rPr>
          <w:rFonts w:ascii="Times New Roman" w:hAnsi="Times New Roman"/>
          <w:sz w:val="24"/>
          <w:szCs w:val="24"/>
          <w:u w:val="single"/>
        </w:rPr>
      </w:pPr>
    </w:p>
    <w:p w14:paraId="48FAC059" w14:textId="5115D975" w:rsidR="00951281" w:rsidRPr="009E363B" w:rsidRDefault="00951281" w:rsidP="00F13F32">
      <w:pPr>
        <w:autoSpaceDE w:val="0"/>
        <w:autoSpaceDN w:val="0"/>
        <w:adjustRightInd w:val="0"/>
        <w:spacing w:after="0" w:line="360" w:lineRule="auto"/>
        <w:ind w:firstLine="851"/>
        <w:jc w:val="both"/>
        <w:rPr>
          <w:rFonts w:ascii="Times New Roman" w:hAnsi="Times New Roman"/>
          <w:sz w:val="24"/>
          <w:szCs w:val="24"/>
          <w:u w:val="single"/>
        </w:rPr>
      </w:pPr>
      <w:r w:rsidRPr="009E363B">
        <w:rPr>
          <w:rFonts w:ascii="Times New Roman" w:hAnsi="Times New Roman"/>
          <w:sz w:val="24"/>
          <w:szCs w:val="24"/>
          <w:u w:val="single"/>
        </w:rPr>
        <w:lastRenderedPageBreak/>
        <w:t xml:space="preserve">Επεισοδιακό οξύ στρες </w:t>
      </w:r>
    </w:p>
    <w:p w14:paraId="56B1EA7A" w14:textId="77777777" w:rsidR="00F13F32" w:rsidRPr="009E363B" w:rsidRDefault="00951281" w:rsidP="00B4056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Είναι το οξύ στρες σε καθημερινή σχεδόν βάση. Τα </w:t>
      </w:r>
      <w:r w:rsidR="00AE5A05" w:rsidRPr="009E363B">
        <w:rPr>
          <w:rFonts w:ascii="Times New Roman" w:hAnsi="Times New Roman"/>
          <w:sz w:val="24"/>
          <w:szCs w:val="24"/>
        </w:rPr>
        <w:t>άτομα</w:t>
      </w:r>
      <w:r w:rsidRPr="009E363B">
        <w:rPr>
          <w:rFonts w:ascii="Times New Roman" w:hAnsi="Times New Roman"/>
          <w:sz w:val="24"/>
          <w:szCs w:val="24"/>
        </w:rPr>
        <w:t xml:space="preserve"> αυτά είναι σα να βρίσκονται διαρκώς «στην πρίζα». Προκ</w:t>
      </w:r>
      <w:r w:rsidR="00452C43" w:rsidRPr="009E363B">
        <w:rPr>
          <w:rFonts w:ascii="Times New Roman" w:hAnsi="Times New Roman"/>
          <w:sz w:val="24"/>
          <w:szCs w:val="24"/>
        </w:rPr>
        <w:t xml:space="preserve">αλεί έντονα </w:t>
      </w:r>
      <w:r w:rsidR="00AE5A05" w:rsidRPr="009E363B">
        <w:rPr>
          <w:rFonts w:ascii="Times New Roman" w:hAnsi="Times New Roman"/>
          <w:sz w:val="24"/>
          <w:szCs w:val="24"/>
        </w:rPr>
        <w:t>σωματικά</w:t>
      </w:r>
      <w:r w:rsidR="00452C43" w:rsidRPr="009E363B">
        <w:rPr>
          <w:rFonts w:ascii="Times New Roman" w:hAnsi="Times New Roman"/>
          <w:sz w:val="24"/>
          <w:szCs w:val="24"/>
        </w:rPr>
        <w:t xml:space="preserve"> </w:t>
      </w:r>
      <w:r w:rsidR="00AE5A05" w:rsidRPr="009E363B">
        <w:rPr>
          <w:rFonts w:ascii="Times New Roman" w:hAnsi="Times New Roman"/>
          <w:sz w:val="24"/>
          <w:szCs w:val="24"/>
        </w:rPr>
        <w:t>συμπτώματα</w:t>
      </w:r>
      <w:r w:rsidR="00452C43" w:rsidRPr="009E363B">
        <w:rPr>
          <w:rFonts w:ascii="Times New Roman" w:hAnsi="Times New Roman"/>
          <w:sz w:val="24"/>
          <w:szCs w:val="24"/>
        </w:rPr>
        <w:t xml:space="preserve"> </w:t>
      </w:r>
      <w:r w:rsidRPr="009E363B">
        <w:rPr>
          <w:rFonts w:ascii="Times New Roman" w:hAnsi="Times New Roman"/>
          <w:sz w:val="24"/>
          <w:szCs w:val="24"/>
        </w:rPr>
        <w:t xml:space="preserve">και </w:t>
      </w:r>
      <w:r w:rsidR="00AE5A05" w:rsidRPr="009E363B">
        <w:rPr>
          <w:rFonts w:ascii="Times New Roman" w:hAnsi="Times New Roman"/>
          <w:sz w:val="24"/>
          <w:szCs w:val="24"/>
        </w:rPr>
        <w:t>προβλήματα</w:t>
      </w:r>
      <w:r w:rsidRPr="009E363B">
        <w:rPr>
          <w:rFonts w:ascii="Times New Roman" w:hAnsi="Times New Roman"/>
          <w:sz w:val="24"/>
          <w:szCs w:val="24"/>
        </w:rPr>
        <w:t xml:space="preserve"> στ</w:t>
      </w:r>
      <w:r w:rsidR="00452C43" w:rsidRPr="009E363B">
        <w:rPr>
          <w:rFonts w:ascii="Times New Roman" w:hAnsi="Times New Roman"/>
          <w:sz w:val="24"/>
          <w:szCs w:val="24"/>
        </w:rPr>
        <w:t>η συμπεριφορά</w:t>
      </w:r>
      <w:r w:rsidRPr="009E363B">
        <w:rPr>
          <w:rFonts w:ascii="Times New Roman" w:hAnsi="Times New Roman"/>
          <w:sz w:val="24"/>
          <w:szCs w:val="24"/>
        </w:rPr>
        <w:t>.</w:t>
      </w:r>
    </w:p>
    <w:p w14:paraId="027D237D" w14:textId="77777777" w:rsidR="00951281" w:rsidRPr="009E363B" w:rsidRDefault="00951281" w:rsidP="00F13F32">
      <w:pPr>
        <w:autoSpaceDE w:val="0"/>
        <w:autoSpaceDN w:val="0"/>
        <w:adjustRightInd w:val="0"/>
        <w:spacing w:after="0" w:line="360" w:lineRule="auto"/>
        <w:ind w:firstLine="851"/>
        <w:jc w:val="both"/>
        <w:rPr>
          <w:rFonts w:ascii="Times New Roman" w:hAnsi="Times New Roman"/>
          <w:sz w:val="24"/>
          <w:szCs w:val="24"/>
          <w:u w:val="single"/>
        </w:rPr>
      </w:pPr>
      <w:r w:rsidRPr="009E363B">
        <w:rPr>
          <w:rFonts w:ascii="Times New Roman" w:hAnsi="Times New Roman"/>
          <w:sz w:val="24"/>
          <w:szCs w:val="24"/>
          <w:u w:val="single"/>
        </w:rPr>
        <w:t xml:space="preserve">Χρόνιο στρες  </w:t>
      </w:r>
    </w:p>
    <w:p w14:paraId="15C72BBC" w14:textId="5A859015" w:rsidR="000E46AE" w:rsidRPr="009E363B" w:rsidRDefault="00951281" w:rsidP="00750491">
      <w:pPr>
        <w:autoSpaceDE w:val="0"/>
        <w:autoSpaceDN w:val="0"/>
        <w:adjustRightInd w:val="0"/>
        <w:spacing w:after="0" w:line="360" w:lineRule="auto"/>
        <w:ind w:firstLine="851"/>
        <w:jc w:val="both"/>
        <w:rPr>
          <w:rFonts w:ascii="Times New Roman" w:hAnsi="Times New Roman"/>
          <w:color w:val="000000"/>
          <w:sz w:val="24"/>
          <w:szCs w:val="24"/>
        </w:rPr>
      </w:pPr>
      <w:r w:rsidRPr="009E363B">
        <w:rPr>
          <w:rFonts w:ascii="Times New Roman" w:hAnsi="Times New Roman"/>
          <w:sz w:val="24"/>
          <w:szCs w:val="24"/>
        </w:rPr>
        <w:t xml:space="preserve">Το </w:t>
      </w:r>
      <w:r w:rsidR="00AE5A05" w:rsidRPr="009E363B">
        <w:rPr>
          <w:rFonts w:ascii="Times New Roman" w:hAnsi="Times New Roman"/>
          <w:sz w:val="24"/>
          <w:szCs w:val="24"/>
        </w:rPr>
        <w:t>άτομο</w:t>
      </w:r>
      <w:r w:rsidRPr="009E363B">
        <w:rPr>
          <w:rFonts w:ascii="Times New Roman" w:hAnsi="Times New Roman"/>
          <w:sz w:val="24"/>
          <w:szCs w:val="24"/>
        </w:rPr>
        <w:t xml:space="preserve"> βρίσκεται µόνιµα σε µία κατάσταση στρες, την οποία </w:t>
      </w:r>
      <w:r w:rsidR="00AE5A05" w:rsidRPr="009E363B">
        <w:rPr>
          <w:rFonts w:ascii="Times New Roman" w:hAnsi="Times New Roman"/>
          <w:sz w:val="24"/>
          <w:szCs w:val="24"/>
        </w:rPr>
        <w:t>μέσα</w:t>
      </w:r>
      <w:r w:rsidRPr="009E363B">
        <w:rPr>
          <w:rFonts w:ascii="Times New Roman" w:hAnsi="Times New Roman"/>
          <w:sz w:val="24"/>
          <w:szCs w:val="24"/>
        </w:rPr>
        <w:t xml:space="preserve"> στο χρόνο τη συνηθίζει και αποτελεί αναπόσπαστο </w:t>
      </w:r>
      <w:r w:rsidR="00AE5A05" w:rsidRPr="009E363B">
        <w:rPr>
          <w:rFonts w:ascii="Times New Roman" w:hAnsi="Times New Roman"/>
          <w:sz w:val="24"/>
          <w:szCs w:val="24"/>
        </w:rPr>
        <w:t>μέρος</w:t>
      </w:r>
      <w:r w:rsidRPr="009E363B">
        <w:rPr>
          <w:rFonts w:ascii="Times New Roman" w:hAnsi="Times New Roman"/>
          <w:sz w:val="24"/>
          <w:szCs w:val="24"/>
        </w:rPr>
        <w:t xml:space="preserve"> της ζωής του. Η ζωή τού φαίνεται «μίζερη» και </w:t>
      </w:r>
      <w:r w:rsidR="00AE5A05" w:rsidRPr="009E363B">
        <w:rPr>
          <w:rFonts w:ascii="Times New Roman" w:hAnsi="Times New Roman"/>
          <w:sz w:val="24"/>
          <w:szCs w:val="24"/>
        </w:rPr>
        <w:t>στάσιμη</w:t>
      </w:r>
      <w:r w:rsidRPr="009E363B">
        <w:rPr>
          <w:rFonts w:ascii="Times New Roman" w:hAnsi="Times New Roman"/>
          <w:sz w:val="24"/>
          <w:szCs w:val="24"/>
        </w:rPr>
        <w:t xml:space="preserve">. Το </w:t>
      </w:r>
      <w:r w:rsidR="00AE5A05" w:rsidRPr="009E363B">
        <w:rPr>
          <w:rFonts w:ascii="Times New Roman" w:hAnsi="Times New Roman"/>
          <w:sz w:val="24"/>
          <w:szCs w:val="24"/>
        </w:rPr>
        <w:t>άτομο</w:t>
      </w:r>
      <w:r w:rsidRPr="009E363B">
        <w:rPr>
          <w:rFonts w:ascii="Times New Roman" w:hAnsi="Times New Roman"/>
          <w:sz w:val="24"/>
          <w:szCs w:val="24"/>
        </w:rPr>
        <w:t xml:space="preserve"> φθείρεται </w:t>
      </w:r>
      <w:r w:rsidR="00AE5A05" w:rsidRPr="009E363B">
        <w:rPr>
          <w:rFonts w:ascii="Times New Roman" w:hAnsi="Times New Roman"/>
          <w:sz w:val="24"/>
          <w:szCs w:val="24"/>
        </w:rPr>
        <w:t>σωματικά</w:t>
      </w:r>
      <w:r w:rsidRPr="009E363B">
        <w:rPr>
          <w:rFonts w:ascii="Times New Roman" w:hAnsi="Times New Roman"/>
          <w:sz w:val="24"/>
          <w:szCs w:val="24"/>
        </w:rPr>
        <w:t xml:space="preserve"> και ψυχικά και νιώθει δυστυχισμένο και ανικανοποίητο. Τα </w:t>
      </w:r>
      <w:r w:rsidR="00AE5A05" w:rsidRPr="009E363B">
        <w:rPr>
          <w:rFonts w:ascii="Times New Roman" w:hAnsi="Times New Roman"/>
          <w:sz w:val="24"/>
          <w:szCs w:val="24"/>
        </w:rPr>
        <w:t>αποτελέσματα</w:t>
      </w:r>
      <w:r w:rsidRPr="009E363B">
        <w:rPr>
          <w:rFonts w:ascii="Times New Roman" w:hAnsi="Times New Roman"/>
          <w:sz w:val="24"/>
          <w:szCs w:val="24"/>
        </w:rPr>
        <w:t xml:space="preserve"> αυτού του τύπου στρες είναι αρκετά σοβαρά, καθώς μπορούν να καταλήξουν σε </w:t>
      </w:r>
      <w:r w:rsidR="00AE5A05" w:rsidRPr="009E363B">
        <w:rPr>
          <w:rFonts w:ascii="Times New Roman" w:hAnsi="Times New Roman"/>
          <w:sz w:val="24"/>
          <w:szCs w:val="24"/>
        </w:rPr>
        <w:t>σημαντικά</w:t>
      </w:r>
      <w:r w:rsidRPr="009E363B">
        <w:rPr>
          <w:rFonts w:ascii="Times New Roman" w:hAnsi="Times New Roman"/>
          <w:sz w:val="24"/>
          <w:szCs w:val="24"/>
        </w:rPr>
        <w:t xml:space="preserve"> </w:t>
      </w:r>
      <w:r w:rsidR="00AE5A05" w:rsidRPr="009E363B">
        <w:rPr>
          <w:rFonts w:ascii="Times New Roman" w:hAnsi="Times New Roman"/>
          <w:sz w:val="24"/>
          <w:szCs w:val="24"/>
        </w:rPr>
        <w:t>σωματικά</w:t>
      </w:r>
      <w:r w:rsidRPr="009E363B">
        <w:rPr>
          <w:rFonts w:ascii="Times New Roman" w:hAnsi="Times New Roman"/>
          <w:sz w:val="24"/>
          <w:szCs w:val="24"/>
        </w:rPr>
        <w:t xml:space="preserve"> ή ψυχικά </w:t>
      </w:r>
      <w:r w:rsidR="00AE5A05" w:rsidRPr="009E363B">
        <w:rPr>
          <w:rFonts w:ascii="Times New Roman" w:hAnsi="Times New Roman"/>
          <w:sz w:val="24"/>
          <w:szCs w:val="24"/>
        </w:rPr>
        <w:t>προβλήματα</w:t>
      </w:r>
      <w:r w:rsidR="00E0321D" w:rsidRPr="009E363B">
        <w:rPr>
          <w:rFonts w:ascii="Times New Roman" w:hAnsi="Times New Roman"/>
          <w:sz w:val="24"/>
          <w:szCs w:val="24"/>
        </w:rPr>
        <w:t>.</w:t>
      </w:r>
      <w:r w:rsidRPr="009E363B">
        <w:rPr>
          <w:rFonts w:ascii="Times New Roman" w:hAnsi="Times New Roman"/>
          <w:sz w:val="24"/>
          <w:szCs w:val="24"/>
        </w:rPr>
        <w:t xml:space="preserve"> (</w:t>
      </w:r>
      <w:r w:rsidRPr="009E363B">
        <w:rPr>
          <w:rFonts w:ascii="Times New Roman" w:hAnsi="Times New Roman"/>
          <w:color w:val="000000"/>
          <w:sz w:val="24"/>
          <w:szCs w:val="24"/>
        </w:rPr>
        <w:t>Σούρας, 2007)</w:t>
      </w:r>
    </w:p>
    <w:p w14:paraId="14E57D0E" w14:textId="77777777" w:rsidR="005E5A31" w:rsidRPr="009E363B" w:rsidRDefault="005E5A31" w:rsidP="00F13F32">
      <w:pPr>
        <w:autoSpaceDE w:val="0"/>
        <w:autoSpaceDN w:val="0"/>
        <w:adjustRightInd w:val="0"/>
        <w:spacing w:after="0" w:line="360" w:lineRule="auto"/>
        <w:ind w:firstLine="851"/>
        <w:jc w:val="both"/>
        <w:rPr>
          <w:rFonts w:ascii="Times New Roman" w:hAnsi="Times New Roman"/>
          <w:sz w:val="24"/>
          <w:szCs w:val="24"/>
          <w:u w:val="single"/>
        </w:rPr>
      </w:pPr>
      <w:r w:rsidRPr="009E363B">
        <w:rPr>
          <w:rFonts w:ascii="Times New Roman" w:hAnsi="Times New Roman"/>
          <w:sz w:val="24"/>
          <w:szCs w:val="24"/>
          <w:u w:val="single"/>
        </w:rPr>
        <w:t>Θετικό στρες</w:t>
      </w:r>
    </w:p>
    <w:p w14:paraId="42FB3D94" w14:textId="77777777" w:rsidR="00065B46" w:rsidRPr="009E363B" w:rsidRDefault="005E5A31" w:rsidP="00331D19">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Είναι </w:t>
      </w:r>
      <w:r w:rsidR="0008474C" w:rsidRPr="009E363B">
        <w:rPr>
          <w:rFonts w:ascii="Times New Roman" w:hAnsi="Times New Roman"/>
          <w:sz w:val="24"/>
          <w:szCs w:val="24"/>
        </w:rPr>
        <w:t xml:space="preserve">το </w:t>
      </w:r>
      <w:r w:rsidRPr="009E363B">
        <w:rPr>
          <w:rFonts w:ascii="Times New Roman" w:hAnsi="Times New Roman"/>
          <w:sz w:val="24"/>
          <w:szCs w:val="24"/>
        </w:rPr>
        <w:t>ευχάριστο</w:t>
      </w:r>
      <w:r w:rsidR="0008474C" w:rsidRPr="009E363B">
        <w:rPr>
          <w:rFonts w:ascii="Times New Roman" w:hAnsi="Times New Roman"/>
          <w:sz w:val="24"/>
          <w:szCs w:val="24"/>
        </w:rPr>
        <w:t xml:space="preserve"> στρες</w:t>
      </w:r>
      <w:r w:rsidR="00AD2F19" w:rsidRPr="009E363B">
        <w:rPr>
          <w:rFonts w:ascii="Times New Roman" w:hAnsi="Times New Roman"/>
          <w:sz w:val="24"/>
          <w:szCs w:val="24"/>
        </w:rPr>
        <w:t xml:space="preserve">, </w:t>
      </w:r>
      <w:r w:rsidRPr="009E363B">
        <w:rPr>
          <w:rFonts w:ascii="Times New Roman" w:hAnsi="Times New Roman"/>
          <w:sz w:val="24"/>
          <w:szCs w:val="24"/>
        </w:rPr>
        <w:t>αφού αντιπροσωπεύει τις προκλήσεις που διεγείρουν το ενδιαφέρον του ανθρώπου για τη ζωή. Έχει μικρή ένταση και διάρκεια, είναι συνήθως ευεργετικό για τον οργανισμό, αφού τον ωθεί στην ενεργητικότητα, τη δημιουργικότητα, την παραγωγικότητα και στην προστασία του όταν αυτό κρίνεται απαραίτητο.</w:t>
      </w:r>
    </w:p>
    <w:p w14:paraId="3B763926" w14:textId="77777777" w:rsidR="00E21908" w:rsidRPr="009E363B" w:rsidRDefault="005E5A31" w:rsidP="00E21908">
      <w:pPr>
        <w:autoSpaceDE w:val="0"/>
        <w:autoSpaceDN w:val="0"/>
        <w:adjustRightInd w:val="0"/>
        <w:spacing w:after="0" w:line="360" w:lineRule="auto"/>
        <w:ind w:firstLine="851"/>
        <w:jc w:val="both"/>
        <w:rPr>
          <w:rFonts w:ascii="Times New Roman" w:hAnsi="Times New Roman"/>
          <w:sz w:val="24"/>
          <w:szCs w:val="24"/>
          <w:u w:val="single"/>
        </w:rPr>
      </w:pPr>
      <w:r w:rsidRPr="009E363B">
        <w:rPr>
          <w:rFonts w:ascii="Times New Roman" w:hAnsi="Times New Roman"/>
          <w:sz w:val="24"/>
          <w:szCs w:val="24"/>
          <w:u w:val="single"/>
        </w:rPr>
        <w:t>Αρνητικό στρες</w:t>
      </w:r>
    </w:p>
    <w:p w14:paraId="417B2D3D" w14:textId="77777777" w:rsidR="00085B37" w:rsidRPr="009E363B" w:rsidRDefault="005E5A31" w:rsidP="00E21908">
      <w:pPr>
        <w:autoSpaceDE w:val="0"/>
        <w:autoSpaceDN w:val="0"/>
        <w:adjustRightInd w:val="0"/>
        <w:spacing w:after="0" w:line="360" w:lineRule="auto"/>
        <w:ind w:firstLine="851"/>
        <w:jc w:val="both"/>
        <w:rPr>
          <w:rFonts w:ascii="Times New Roman" w:hAnsi="Times New Roman"/>
          <w:sz w:val="24"/>
          <w:szCs w:val="24"/>
          <w:u w:val="single"/>
        </w:rPr>
      </w:pPr>
      <w:r w:rsidRPr="009E363B">
        <w:rPr>
          <w:rFonts w:ascii="Times New Roman" w:hAnsi="Times New Roman"/>
          <w:sz w:val="24"/>
          <w:szCs w:val="24"/>
        </w:rPr>
        <w:t xml:space="preserve"> Είναι το δυσάρεστο στρες που μπλοκάρει και απειλεί την ομοιόσταση του</w:t>
      </w:r>
      <w:r w:rsidR="006329C9" w:rsidRPr="009E363B">
        <w:rPr>
          <w:rFonts w:ascii="Times New Roman" w:hAnsi="Times New Roman"/>
          <w:sz w:val="24"/>
          <w:szCs w:val="24"/>
        </w:rPr>
        <w:t xml:space="preserve"> </w:t>
      </w:r>
      <w:r w:rsidRPr="009E363B">
        <w:rPr>
          <w:rFonts w:ascii="Times New Roman" w:hAnsi="Times New Roman"/>
          <w:sz w:val="24"/>
          <w:szCs w:val="24"/>
        </w:rPr>
        <w:t>οργανισμού,</w:t>
      </w:r>
      <w:r w:rsidR="006329C9" w:rsidRPr="009E363B">
        <w:rPr>
          <w:rFonts w:ascii="Times New Roman" w:hAnsi="Times New Roman"/>
          <w:sz w:val="24"/>
          <w:szCs w:val="24"/>
        </w:rPr>
        <w:t xml:space="preserve"> </w:t>
      </w:r>
      <w:r w:rsidRPr="009E363B">
        <w:rPr>
          <w:rFonts w:ascii="Times New Roman" w:hAnsi="Times New Roman"/>
          <w:sz w:val="24"/>
          <w:szCs w:val="24"/>
        </w:rPr>
        <w:t>δηλαδή την κατάσταση</w:t>
      </w:r>
      <w:r w:rsidR="006329C9" w:rsidRPr="009E363B">
        <w:rPr>
          <w:rFonts w:ascii="Times New Roman" w:hAnsi="Times New Roman"/>
          <w:sz w:val="24"/>
          <w:szCs w:val="24"/>
        </w:rPr>
        <w:t xml:space="preserve"> </w:t>
      </w:r>
      <w:r w:rsidRPr="009E363B">
        <w:rPr>
          <w:rFonts w:ascii="Times New Roman" w:hAnsi="Times New Roman"/>
          <w:sz w:val="24"/>
          <w:szCs w:val="24"/>
        </w:rPr>
        <w:t>αρμονίας και</w:t>
      </w:r>
      <w:r w:rsidR="006329C9" w:rsidRPr="009E363B">
        <w:rPr>
          <w:rFonts w:ascii="Times New Roman" w:hAnsi="Times New Roman"/>
          <w:sz w:val="24"/>
          <w:szCs w:val="24"/>
        </w:rPr>
        <w:t xml:space="preserve"> </w:t>
      </w:r>
      <w:r w:rsidRPr="009E363B">
        <w:rPr>
          <w:rFonts w:ascii="Times New Roman" w:hAnsi="Times New Roman"/>
          <w:sz w:val="24"/>
          <w:szCs w:val="24"/>
        </w:rPr>
        <w:t>ισορροπίας σώματος</w:t>
      </w:r>
      <w:r w:rsidR="006329C9" w:rsidRPr="009E363B">
        <w:rPr>
          <w:rFonts w:ascii="Times New Roman" w:hAnsi="Times New Roman"/>
          <w:sz w:val="24"/>
          <w:szCs w:val="24"/>
        </w:rPr>
        <w:t xml:space="preserve"> </w:t>
      </w:r>
      <w:r w:rsidRPr="009E363B">
        <w:rPr>
          <w:rFonts w:ascii="Times New Roman" w:hAnsi="Times New Roman"/>
          <w:sz w:val="24"/>
          <w:szCs w:val="24"/>
        </w:rPr>
        <w:t>και πνεύματος</w:t>
      </w:r>
      <w:r w:rsidR="008F12DA" w:rsidRPr="009E363B">
        <w:rPr>
          <w:rFonts w:ascii="Times New Roman" w:hAnsi="Times New Roman"/>
          <w:sz w:val="24"/>
          <w:szCs w:val="24"/>
        </w:rPr>
        <w:t xml:space="preserve"> και</w:t>
      </w:r>
      <w:r w:rsidR="006329C9" w:rsidRPr="009E363B">
        <w:rPr>
          <w:rFonts w:ascii="Times New Roman" w:hAnsi="Times New Roman"/>
          <w:sz w:val="24"/>
          <w:szCs w:val="24"/>
        </w:rPr>
        <w:t xml:space="preserve"> </w:t>
      </w:r>
      <w:r w:rsidR="008F12DA" w:rsidRPr="009E363B">
        <w:rPr>
          <w:rFonts w:ascii="Times New Roman" w:hAnsi="Times New Roman"/>
          <w:sz w:val="24"/>
          <w:szCs w:val="24"/>
        </w:rPr>
        <w:t>εγείρει αρνητικά συναισθήματα (θυμό, εχθρικότητα)</w:t>
      </w:r>
      <w:r w:rsidR="00E0321D" w:rsidRPr="009E363B">
        <w:rPr>
          <w:rFonts w:ascii="Times New Roman" w:hAnsi="Times New Roman"/>
          <w:sz w:val="24"/>
          <w:szCs w:val="24"/>
        </w:rPr>
        <w:t>.</w:t>
      </w:r>
      <w:r w:rsidR="008F12DA" w:rsidRPr="009E363B">
        <w:rPr>
          <w:rFonts w:ascii="Times New Roman" w:hAnsi="Times New Roman"/>
          <w:sz w:val="24"/>
          <w:szCs w:val="24"/>
        </w:rPr>
        <w:t xml:space="preserve"> </w:t>
      </w:r>
      <w:r w:rsidRPr="009E363B">
        <w:rPr>
          <w:rFonts w:ascii="Times New Roman" w:hAnsi="Times New Roman"/>
          <w:sz w:val="24"/>
          <w:szCs w:val="24"/>
        </w:rPr>
        <w:t>(</w:t>
      </w:r>
      <w:r w:rsidR="002E3AB7" w:rsidRPr="009E363B">
        <w:rPr>
          <w:rFonts w:ascii="Times New Roman" w:hAnsi="Times New Roman"/>
          <w:sz w:val="24"/>
          <w:szCs w:val="24"/>
          <w:lang w:val="en-US"/>
        </w:rPr>
        <w:t>Fontana</w:t>
      </w:r>
      <w:r w:rsidRPr="009E363B">
        <w:rPr>
          <w:rFonts w:ascii="Times New Roman" w:hAnsi="Times New Roman"/>
          <w:sz w:val="24"/>
          <w:szCs w:val="24"/>
        </w:rPr>
        <w:t>, 1995)</w:t>
      </w:r>
    </w:p>
    <w:p w14:paraId="2D834D1C" w14:textId="77777777" w:rsidR="00CC3644" w:rsidRPr="009E363B" w:rsidRDefault="00CC3644" w:rsidP="00085B37">
      <w:pPr>
        <w:autoSpaceDE w:val="0"/>
        <w:autoSpaceDN w:val="0"/>
        <w:adjustRightInd w:val="0"/>
        <w:spacing w:after="0" w:line="240" w:lineRule="auto"/>
        <w:jc w:val="both"/>
        <w:rPr>
          <w:rFonts w:ascii="Times New Roman" w:hAnsi="Times New Roman"/>
          <w:b/>
          <w:sz w:val="24"/>
          <w:szCs w:val="24"/>
        </w:rPr>
      </w:pPr>
    </w:p>
    <w:p w14:paraId="2131FDBF" w14:textId="77777777" w:rsidR="00085B37" w:rsidRPr="009E363B" w:rsidRDefault="00085B37" w:rsidP="00186551">
      <w:pPr>
        <w:pStyle w:val="1"/>
      </w:pPr>
      <w:bookmarkStart w:id="15" w:name="_Toc83225934"/>
      <w:r w:rsidRPr="009E363B">
        <w:t>Άγχος και Στρες</w:t>
      </w:r>
      <w:bookmarkEnd w:id="15"/>
    </w:p>
    <w:p w14:paraId="15E0424F" w14:textId="77777777" w:rsidR="00085B37" w:rsidRPr="009E363B" w:rsidRDefault="00085B37" w:rsidP="00085B37">
      <w:pPr>
        <w:autoSpaceDE w:val="0"/>
        <w:autoSpaceDN w:val="0"/>
        <w:adjustRightInd w:val="0"/>
        <w:spacing w:after="0" w:line="240" w:lineRule="auto"/>
        <w:jc w:val="both"/>
        <w:rPr>
          <w:rFonts w:ascii="Times New Roman" w:hAnsi="Times New Roman"/>
          <w:b/>
          <w:sz w:val="24"/>
          <w:szCs w:val="24"/>
        </w:rPr>
      </w:pPr>
    </w:p>
    <w:p w14:paraId="575C93D5" w14:textId="77777777" w:rsidR="00085B37" w:rsidRPr="009E363B" w:rsidRDefault="00085B37" w:rsidP="00186551">
      <w:pPr>
        <w:pStyle w:val="2"/>
        <w:rPr>
          <w:b w:val="0"/>
        </w:rPr>
      </w:pPr>
      <w:bookmarkStart w:id="16" w:name="_Toc83225935"/>
      <w:r w:rsidRPr="009E363B">
        <w:t>1.7 Διαφορά μεταξύ άγχους και στρες</w:t>
      </w:r>
      <w:bookmarkEnd w:id="16"/>
    </w:p>
    <w:p w14:paraId="15A048FE" w14:textId="77777777" w:rsidR="00085B37" w:rsidRPr="009E363B" w:rsidRDefault="00085B37" w:rsidP="00085B37">
      <w:pPr>
        <w:autoSpaceDE w:val="0"/>
        <w:autoSpaceDN w:val="0"/>
        <w:adjustRightInd w:val="0"/>
        <w:spacing w:after="0" w:line="240" w:lineRule="auto"/>
        <w:ind w:firstLine="567"/>
        <w:jc w:val="both"/>
        <w:rPr>
          <w:rFonts w:ascii="Times New Roman" w:hAnsi="Times New Roman"/>
          <w:sz w:val="24"/>
          <w:szCs w:val="24"/>
        </w:rPr>
      </w:pPr>
    </w:p>
    <w:p w14:paraId="411D005B" w14:textId="77777777" w:rsidR="00BE6A37" w:rsidRPr="009E363B" w:rsidRDefault="00085B37"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Οι όροι άγχος και στρες συχνά συγχέονται ή χρησιμοποιούνται ως συνώνυμοι</w:t>
      </w:r>
      <w:r w:rsidR="00E0321D" w:rsidRPr="009E363B">
        <w:rPr>
          <w:rFonts w:ascii="Times New Roman" w:hAnsi="Times New Roman"/>
          <w:sz w:val="24"/>
          <w:szCs w:val="24"/>
        </w:rPr>
        <w:t>.</w:t>
      </w:r>
      <w:r w:rsidRPr="009E363B">
        <w:rPr>
          <w:rFonts w:ascii="Times New Roman" w:hAnsi="Times New Roman"/>
          <w:sz w:val="24"/>
          <w:szCs w:val="24"/>
        </w:rPr>
        <w:t xml:space="preserve"> </w:t>
      </w:r>
      <w:r w:rsidR="00E541C3" w:rsidRPr="009E363B">
        <w:rPr>
          <w:rFonts w:ascii="Times New Roman" w:hAnsi="Times New Roman"/>
          <w:sz w:val="24"/>
          <w:szCs w:val="24"/>
        </w:rPr>
        <w:t>(</w:t>
      </w:r>
      <w:proofErr w:type="spellStart"/>
      <w:r w:rsidR="00E541C3" w:rsidRPr="009E363B">
        <w:rPr>
          <w:rFonts w:ascii="Times New Roman" w:hAnsi="Times New Roman"/>
          <w:sz w:val="24"/>
          <w:szCs w:val="24"/>
        </w:rPr>
        <w:t>Καντάς</w:t>
      </w:r>
      <w:proofErr w:type="spellEnd"/>
      <w:r w:rsidR="00E541C3" w:rsidRPr="009E363B">
        <w:rPr>
          <w:rFonts w:ascii="Times New Roman" w:hAnsi="Times New Roman"/>
          <w:sz w:val="24"/>
          <w:szCs w:val="24"/>
        </w:rPr>
        <w:t xml:space="preserve">, 1995) </w:t>
      </w:r>
      <w:r w:rsidR="00BE6A37" w:rsidRPr="009E363B">
        <w:rPr>
          <w:rFonts w:ascii="Times New Roman" w:hAnsi="Times New Roman"/>
          <w:sz w:val="24"/>
          <w:szCs w:val="24"/>
        </w:rPr>
        <w:t>Βασική διάκριση θεωρείται, ότι το άγχος αποτελεί την κλινική εκδήλωση της μακροχρόνιας έκθεσης σε στρεσογόνους παράγοντες. Το στρες αποτελεί έννοια που δύσκολα μπορεί να ορισθεί και να ποσοτικοποιηθεί</w:t>
      </w:r>
      <w:r w:rsidR="003A4C1B" w:rsidRPr="009E363B">
        <w:rPr>
          <w:rFonts w:ascii="Times New Roman" w:hAnsi="Times New Roman"/>
          <w:sz w:val="24"/>
          <w:szCs w:val="24"/>
        </w:rPr>
        <w:t>,</w:t>
      </w:r>
      <w:r w:rsidR="00BE6A37" w:rsidRPr="009E363B">
        <w:rPr>
          <w:rFonts w:ascii="Times New Roman" w:hAnsi="Times New Roman"/>
          <w:sz w:val="24"/>
          <w:szCs w:val="24"/>
        </w:rPr>
        <w:t xml:space="preserve"> αφενός διότι οι συνθήκες στρες είναι ετερογενείς</w:t>
      </w:r>
      <w:r w:rsidR="003A4C1B" w:rsidRPr="009E363B">
        <w:rPr>
          <w:rFonts w:ascii="Times New Roman" w:hAnsi="Times New Roman"/>
          <w:sz w:val="24"/>
          <w:szCs w:val="24"/>
        </w:rPr>
        <w:t>,</w:t>
      </w:r>
      <w:r w:rsidR="00BE6A37" w:rsidRPr="009E363B">
        <w:rPr>
          <w:rFonts w:ascii="Times New Roman" w:hAnsi="Times New Roman"/>
          <w:sz w:val="24"/>
          <w:szCs w:val="24"/>
        </w:rPr>
        <w:t xml:space="preserve"> αφετέρου διότι η απάντηση του ατόμου ποικίλει σε μεγάλο βαθμό. Η διαφορετικότητα ως προς την απάντηση σε συνθήκες στρες </w:t>
      </w:r>
      <w:r w:rsidR="00BE6A37" w:rsidRPr="009E363B">
        <w:rPr>
          <w:rFonts w:ascii="Times New Roman" w:hAnsi="Times New Roman"/>
          <w:sz w:val="24"/>
          <w:szCs w:val="24"/>
        </w:rPr>
        <w:lastRenderedPageBreak/>
        <w:t>καθορίζεται από προηγούμενες εμπειρίες του ατόμου</w:t>
      </w:r>
      <w:r w:rsidR="00B527C6" w:rsidRPr="009E363B">
        <w:rPr>
          <w:rFonts w:ascii="Times New Roman" w:hAnsi="Times New Roman"/>
          <w:sz w:val="24"/>
          <w:szCs w:val="24"/>
        </w:rPr>
        <w:t>,</w:t>
      </w:r>
      <w:r w:rsidR="00BE6A37" w:rsidRPr="009E363B">
        <w:rPr>
          <w:rFonts w:ascii="Times New Roman" w:hAnsi="Times New Roman"/>
          <w:sz w:val="24"/>
          <w:szCs w:val="24"/>
        </w:rPr>
        <w:t xml:space="preserve"> όπως επίσης από γενετικούς και αναπτυξιακούς παράγοντες</w:t>
      </w:r>
      <w:r w:rsidR="003A4C1B" w:rsidRPr="009E363B">
        <w:rPr>
          <w:rFonts w:ascii="Times New Roman" w:hAnsi="Times New Roman"/>
          <w:sz w:val="24"/>
          <w:szCs w:val="24"/>
        </w:rPr>
        <w:t xml:space="preserve"> του εγκεφάλου</w:t>
      </w:r>
      <w:r w:rsidR="00BE6A37" w:rsidRPr="009E363B">
        <w:rPr>
          <w:rFonts w:ascii="Times New Roman" w:hAnsi="Times New Roman"/>
          <w:sz w:val="24"/>
          <w:szCs w:val="24"/>
        </w:rPr>
        <w:t>. (Αλεβίζος, 2008)</w:t>
      </w:r>
    </w:p>
    <w:p w14:paraId="10A372DC" w14:textId="77777777" w:rsidR="00085B37" w:rsidRPr="009E363B" w:rsidRDefault="00085B37"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Αν επιχειρήσουμε να διακρίνουμε τους δύο όρους άγχος</w:t>
      </w:r>
      <w:r w:rsidR="00452C43" w:rsidRPr="009E363B">
        <w:rPr>
          <w:rFonts w:ascii="Times New Roman" w:hAnsi="Times New Roman"/>
          <w:sz w:val="24"/>
          <w:szCs w:val="24"/>
        </w:rPr>
        <w:t xml:space="preserve"> </w:t>
      </w:r>
      <w:r w:rsidRPr="009E363B">
        <w:rPr>
          <w:rFonts w:ascii="Times New Roman" w:hAnsi="Times New Roman"/>
          <w:sz w:val="24"/>
          <w:szCs w:val="24"/>
        </w:rPr>
        <w:t>-</w:t>
      </w:r>
      <w:r w:rsidR="00452C43" w:rsidRPr="009E363B">
        <w:rPr>
          <w:rFonts w:ascii="Times New Roman" w:hAnsi="Times New Roman"/>
          <w:sz w:val="24"/>
          <w:szCs w:val="24"/>
        </w:rPr>
        <w:t xml:space="preserve"> </w:t>
      </w:r>
      <w:r w:rsidRPr="009E363B">
        <w:rPr>
          <w:rFonts w:ascii="Times New Roman" w:hAnsi="Times New Roman"/>
          <w:sz w:val="24"/>
          <w:szCs w:val="24"/>
        </w:rPr>
        <w:t>στρες, τότε ο όρος στρες συνίσταται</w:t>
      </w:r>
      <w:r w:rsidR="008E2FE3" w:rsidRPr="009E363B">
        <w:rPr>
          <w:rFonts w:ascii="Times New Roman" w:hAnsi="Times New Roman"/>
          <w:sz w:val="24"/>
          <w:szCs w:val="24"/>
        </w:rPr>
        <w:t xml:space="preserve"> σε μια</w:t>
      </w:r>
      <w:r w:rsidRPr="009E363B">
        <w:rPr>
          <w:rFonts w:ascii="Times New Roman" w:hAnsi="Times New Roman"/>
          <w:sz w:val="24"/>
          <w:szCs w:val="24"/>
        </w:rPr>
        <w:t xml:space="preserve"> </w:t>
      </w:r>
      <w:r w:rsidR="008E2FE3" w:rsidRPr="009E363B">
        <w:rPr>
          <w:rFonts w:ascii="Times New Roman" w:hAnsi="Times New Roman"/>
          <w:sz w:val="24"/>
          <w:szCs w:val="24"/>
        </w:rPr>
        <w:t>διαδικασία που περιλαμβάνει τόσο τα στρεσογόνα ερεθίσματα όσο και τις ψυχικές, σωματικές και κοινωνικές αντιδράσεις του ατόμου απέναντι σε αυτά, ενώ ο όρος άγχος αναφέρεται στη ψ</w:t>
      </w:r>
      <w:r w:rsidRPr="009E363B">
        <w:rPr>
          <w:rFonts w:ascii="Times New Roman" w:hAnsi="Times New Roman"/>
          <w:sz w:val="24"/>
          <w:szCs w:val="24"/>
        </w:rPr>
        <w:t>υ</w:t>
      </w:r>
      <w:r w:rsidR="008E2FE3" w:rsidRPr="009E363B">
        <w:rPr>
          <w:rFonts w:ascii="Times New Roman" w:hAnsi="Times New Roman"/>
          <w:sz w:val="24"/>
          <w:szCs w:val="24"/>
        </w:rPr>
        <w:t>χ</w:t>
      </w:r>
      <w:r w:rsidRPr="009E363B">
        <w:rPr>
          <w:rFonts w:ascii="Times New Roman" w:hAnsi="Times New Roman"/>
          <w:sz w:val="24"/>
          <w:szCs w:val="24"/>
        </w:rPr>
        <w:t xml:space="preserve">ική </w:t>
      </w:r>
      <w:r w:rsidR="008E2FE3" w:rsidRPr="009E363B">
        <w:rPr>
          <w:rFonts w:ascii="Times New Roman" w:hAnsi="Times New Roman"/>
          <w:sz w:val="24"/>
          <w:szCs w:val="24"/>
        </w:rPr>
        <w:t>διάθε</w:t>
      </w:r>
      <w:r w:rsidRPr="009E363B">
        <w:rPr>
          <w:rFonts w:ascii="Times New Roman" w:hAnsi="Times New Roman"/>
          <w:sz w:val="24"/>
          <w:szCs w:val="24"/>
        </w:rPr>
        <w:t>ση</w:t>
      </w:r>
      <w:r w:rsidR="008E2FE3" w:rsidRPr="009E363B">
        <w:rPr>
          <w:rFonts w:ascii="Times New Roman" w:hAnsi="Times New Roman"/>
          <w:sz w:val="24"/>
          <w:szCs w:val="24"/>
        </w:rPr>
        <w:t xml:space="preserve"> και μόνο, δηλαδή στην αντίδραση </w:t>
      </w:r>
      <w:r w:rsidRPr="009E363B">
        <w:rPr>
          <w:rFonts w:ascii="Times New Roman" w:hAnsi="Times New Roman"/>
          <w:sz w:val="24"/>
          <w:szCs w:val="24"/>
        </w:rPr>
        <w:t xml:space="preserve">του </w:t>
      </w:r>
      <w:r w:rsidR="008E2FE3" w:rsidRPr="009E363B">
        <w:rPr>
          <w:rFonts w:ascii="Times New Roman" w:hAnsi="Times New Roman"/>
          <w:sz w:val="24"/>
          <w:szCs w:val="24"/>
        </w:rPr>
        <w:t xml:space="preserve">ατόμου </w:t>
      </w:r>
      <w:r w:rsidRPr="009E363B">
        <w:rPr>
          <w:rFonts w:ascii="Times New Roman" w:hAnsi="Times New Roman"/>
          <w:sz w:val="24"/>
          <w:szCs w:val="24"/>
        </w:rPr>
        <w:t>σε πιέσεις και απαιτήσεις του περ</w:t>
      </w:r>
      <w:r w:rsidR="00E32AE1" w:rsidRPr="009E363B">
        <w:rPr>
          <w:rFonts w:ascii="Times New Roman" w:hAnsi="Times New Roman"/>
          <w:sz w:val="24"/>
          <w:szCs w:val="24"/>
        </w:rPr>
        <w:t>ιβάλλοντος</w:t>
      </w:r>
      <w:r w:rsidR="008E2FE3" w:rsidRPr="009E363B">
        <w:rPr>
          <w:rFonts w:ascii="Times New Roman" w:hAnsi="Times New Roman"/>
          <w:sz w:val="24"/>
          <w:szCs w:val="24"/>
        </w:rPr>
        <w:t xml:space="preserve">, σε εξωτερικούς και εσωτερικούς στρεσογόνους παράγοντες. </w:t>
      </w:r>
      <w:r w:rsidRPr="009E363B">
        <w:rPr>
          <w:rFonts w:ascii="Times New Roman" w:hAnsi="Times New Roman"/>
          <w:sz w:val="24"/>
          <w:szCs w:val="24"/>
        </w:rPr>
        <w:t xml:space="preserve">Το άγχος είναι μια κατάσταση ανησυχίας, έντασης και στενοχώριας. </w:t>
      </w:r>
      <w:r w:rsidR="00E32AE1" w:rsidRPr="009E363B">
        <w:rPr>
          <w:rFonts w:ascii="Times New Roman" w:hAnsi="Times New Roman"/>
          <w:sz w:val="24"/>
          <w:szCs w:val="24"/>
        </w:rPr>
        <w:t>(Καραδήμας</w:t>
      </w:r>
      <w:r w:rsidRPr="009E363B">
        <w:rPr>
          <w:rFonts w:ascii="Times New Roman" w:hAnsi="Times New Roman"/>
          <w:sz w:val="24"/>
          <w:szCs w:val="24"/>
        </w:rPr>
        <w:t>, 2005)</w:t>
      </w:r>
    </w:p>
    <w:p w14:paraId="697A268E" w14:textId="77777777" w:rsidR="00A555A1" w:rsidRPr="009E363B" w:rsidRDefault="00C924B9"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Στον άνθρωπο </w:t>
      </w:r>
      <w:r w:rsidR="00085B37" w:rsidRPr="009E363B">
        <w:rPr>
          <w:rFonts w:ascii="Times New Roman" w:hAnsi="Times New Roman"/>
          <w:sz w:val="24"/>
          <w:szCs w:val="24"/>
        </w:rPr>
        <w:t>ενεργοποιείται η φυσιολογική λε</w:t>
      </w:r>
      <w:r w:rsidRPr="009E363B">
        <w:rPr>
          <w:rFonts w:ascii="Times New Roman" w:hAnsi="Times New Roman"/>
          <w:sz w:val="24"/>
          <w:szCs w:val="24"/>
        </w:rPr>
        <w:t>ιτουργία του στρες όταν νιώθει ότι απειλείται η ζωή του ή διατρέχει</w:t>
      </w:r>
      <w:r w:rsidR="00085B37" w:rsidRPr="009E363B">
        <w:rPr>
          <w:rFonts w:ascii="Times New Roman" w:hAnsi="Times New Roman"/>
          <w:sz w:val="24"/>
          <w:szCs w:val="24"/>
        </w:rPr>
        <w:t xml:space="preserve"> κάποιο σοβαρό κίνδυνο. Η λειτουργία αυτή συνδέεται με το ένστικτο της αυτοσυντήρησης. Από την άποψη αυτή, το στρες είναι θετικό</w:t>
      </w:r>
      <w:r w:rsidR="003A4C1B" w:rsidRPr="009E363B">
        <w:rPr>
          <w:rFonts w:ascii="Times New Roman" w:hAnsi="Times New Roman"/>
          <w:sz w:val="24"/>
          <w:szCs w:val="24"/>
        </w:rPr>
        <w:t>,</w:t>
      </w:r>
      <w:r w:rsidR="00085B37" w:rsidRPr="009E363B">
        <w:rPr>
          <w:rFonts w:ascii="Times New Roman" w:hAnsi="Times New Roman"/>
          <w:sz w:val="24"/>
          <w:szCs w:val="24"/>
        </w:rPr>
        <w:t xml:space="preserve"> ως ένας προστατευτικός για τη ζωή μηχανισμός. Το πρόβλημα αρχίζει όταν η επάρκεια του συστήματος διαχείρισης αυτού του μηχανισμού αποτυγχάνει επειδή δε λειτουργεί καλά και το σύστημα του στρες αποβαίνει ζημιογόνο έως και καταστροφικό για τον ίδιο τον οργανισμό. Σε αυτή την περίπτωσ</w:t>
      </w:r>
      <w:r w:rsidR="00E541C3" w:rsidRPr="009E363B">
        <w:rPr>
          <w:rFonts w:ascii="Times New Roman" w:hAnsi="Times New Roman"/>
          <w:sz w:val="24"/>
          <w:szCs w:val="24"/>
        </w:rPr>
        <w:t>η, οι συνέπειες είναι να νιώθ</w:t>
      </w:r>
      <w:r w:rsidR="00085B37" w:rsidRPr="009E363B">
        <w:rPr>
          <w:rFonts w:ascii="Times New Roman" w:hAnsi="Times New Roman"/>
          <w:sz w:val="24"/>
          <w:szCs w:val="24"/>
        </w:rPr>
        <w:t>ε</w:t>
      </w:r>
      <w:r w:rsidR="00E541C3" w:rsidRPr="009E363B">
        <w:rPr>
          <w:rFonts w:ascii="Times New Roman" w:hAnsi="Times New Roman"/>
          <w:sz w:val="24"/>
          <w:szCs w:val="24"/>
        </w:rPr>
        <w:t>ι το άτομο</w:t>
      </w:r>
      <w:r w:rsidR="00085B37" w:rsidRPr="009E363B">
        <w:rPr>
          <w:rFonts w:ascii="Times New Roman" w:hAnsi="Times New Roman"/>
          <w:sz w:val="24"/>
          <w:szCs w:val="24"/>
        </w:rPr>
        <w:t xml:space="preserve"> μία αρνητική συναισθηματική αντίδραση, που ορίζεται ως άγχος. Άρα η διαφορά του άγχους από το στρες  έγκειται στο ότι το άγχος αποτελεί εσωτερικό συναίσθημα σε αντίθεση με τους εξωτερικούς ψυχοπιεστικούς παράγον</w:t>
      </w:r>
      <w:r w:rsidR="00E541C3" w:rsidRPr="009E363B">
        <w:rPr>
          <w:rFonts w:ascii="Times New Roman" w:hAnsi="Times New Roman"/>
          <w:sz w:val="24"/>
          <w:szCs w:val="24"/>
        </w:rPr>
        <w:t>τες που αποτελούν το στρες</w:t>
      </w:r>
      <w:r w:rsidR="00E0321D" w:rsidRPr="009E363B">
        <w:rPr>
          <w:rFonts w:ascii="Times New Roman" w:hAnsi="Times New Roman"/>
          <w:sz w:val="24"/>
          <w:szCs w:val="24"/>
        </w:rPr>
        <w:t>.</w:t>
      </w:r>
      <w:r w:rsidR="00085B37" w:rsidRPr="009E363B">
        <w:rPr>
          <w:rFonts w:ascii="Times New Roman" w:hAnsi="Times New Roman"/>
          <w:sz w:val="24"/>
          <w:szCs w:val="24"/>
        </w:rPr>
        <w:t xml:space="preserve"> </w:t>
      </w:r>
      <w:r w:rsidR="00E32AE1" w:rsidRPr="009E363B">
        <w:rPr>
          <w:rFonts w:ascii="Times New Roman" w:hAnsi="Times New Roman"/>
          <w:sz w:val="24"/>
          <w:szCs w:val="24"/>
        </w:rPr>
        <w:t>(</w:t>
      </w:r>
      <w:proofErr w:type="spellStart"/>
      <w:r w:rsidR="00E32AE1" w:rsidRPr="009E363B">
        <w:rPr>
          <w:rFonts w:ascii="Times New Roman" w:hAnsi="Times New Roman"/>
          <w:sz w:val="24"/>
          <w:szCs w:val="24"/>
        </w:rPr>
        <w:t>Χρούσος</w:t>
      </w:r>
      <w:proofErr w:type="spellEnd"/>
      <w:r w:rsidR="00085B37" w:rsidRPr="009E363B">
        <w:rPr>
          <w:rFonts w:ascii="Times New Roman" w:hAnsi="Times New Roman"/>
          <w:sz w:val="24"/>
          <w:szCs w:val="24"/>
        </w:rPr>
        <w:t>, 2015)</w:t>
      </w:r>
    </w:p>
    <w:p w14:paraId="0E25FE1D" w14:textId="77777777" w:rsidR="00A555A1" w:rsidRPr="009E363B" w:rsidRDefault="00A555A1"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Συνεπώς, υπάρχει μια σαφής διάκριση μεταξύ των δύο εννοιών άγχους και στρες.  Το στρες είναι η διαδικασία με την οποία μια φόρτιση εισβάλλει στο άτομο, είναι μια ανισορροπία στο φυσιολογικό σύστημα, το οποίο ενεργοποιεί φυσιολογικές και αντιδράσεις</w:t>
      </w:r>
      <w:r w:rsidR="003A4C1B" w:rsidRPr="009E363B">
        <w:rPr>
          <w:rFonts w:ascii="Times New Roman" w:hAnsi="Times New Roman"/>
          <w:sz w:val="24"/>
          <w:szCs w:val="24"/>
        </w:rPr>
        <w:t xml:space="preserve"> συμπεριφοράς</w:t>
      </w:r>
      <w:r w:rsidRPr="009E363B">
        <w:rPr>
          <w:rFonts w:ascii="Times New Roman" w:hAnsi="Times New Roman"/>
          <w:sz w:val="24"/>
          <w:szCs w:val="24"/>
        </w:rPr>
        <w:t>, προκειμένου να επαναφέρει την ισορροπία. Το άγχος είναι μία συναισθηματική αντίδραση</w:t>
      </w:r>
      <w:r w:rsidR="00EB24B1" w:rsidRPr="009E363B">
        <w:rPr>
          <w:rFonts w:ascii="TimesNewRomanPS-ItalicMT" w:hAnsi="TimesNewRomanPS-ItalicMT" w:cs="TimesNewRomanPS-ItalicMT"/>
          <w:i/>
          <w:iCs/>
          <w:lang w:eastAsia="el-GR"/>
        </w:rPr>
        <w:t xml:space="preserve"> </w:t>
      </w:r>
      <w:r w:rsidRPr="009E363B">
        <w:rPr>
          <w:rFonts w:ascii="Times New Roman" w:hAnsi="Times New Roman"/>
          <w:sz w:val="24"/>
          <w:szCs w:val="24"/>
        </w:rPr>
        <w:t>σε μια απειλή με συναισθήματα έντασης, νευρικότητας, φόβου, δυσάρεστων σκέψεων και ανησυχίες</w:t>
      </w:r>
      <w:r w:rsidR="00E0321D" w:rsidRPr="009E363B">
        <w:rPr>
          <w:rFonts w:ascii="Times New Roman" w:hAnsi="Times New Roman"/>
          <w:sz w:val="24"/>
          <w:szCs w:val="24"/>
        </w:rPr>
        <w:t>.</w:t>
      </w:r>
      <w:r w:rsidRPr="009E363B">
        <w:rPr>
          <w:rFonts w:ascii="Times New Roman" w:hAnsi="Times New Roman"/>
          <w:sz w:val="24"/>
          <w:szCs w:val="24"/>
        </w:rPr>
        <w:t xml:space="preserve"> (Θεοδωράκης, 2010) </w:t>
      </w:r>
    </w:p>
    <w:p w14:paraId="629260EB" w14:textId="77777777" w:rsidR="00A555A1" w:rsidRPr="009E363B" w:rsidRDefault="00A555A1" w:rsidP="00F13F3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Σε πιο λακωνική γλώσσα, το άγχος θεωρείται η ώθηση για παθολογική προσαρμογή στο στρες. Το στρες από την άλλη είναι μια φυσιολογική αντίδραση του οργανισμού</w:t>
      </w:r>
      <w:r w:rsidR="00E0321D" w:rsidRPr="009E363B">
        <w:rPr>
          <w:rFonts w:ascii="Times New Roman" w:hAnsi="Times New Roman"/>
          <w:sz w:val="24"/>
          <w:szCs w:val="24"/>
        </w:rPr>
        <w:t>.</w:t>
      </w:r>
      <w:r w:rsidRPr="009E363B">
        <w:rPr>
          <w:rFonts w:ascii="Times New Roman" w:hAnsi="Times New Roman"/>
          <w:sz w:val="24"/>
          <w:szCs w:val="24"/>
        </w:rPr>
        <w:t xml:space="preserve"> (Ασημακοπούλου, 2004)</w:t>
      </w:r>
    </w:p>
    <w:p w14:paraId="249D1507" w14:textId="77777777" w:rsidR="00085B37" w:rsidRPr="009E363B" w:rsidRDefault="00085B37" w:rsidP="00C9642A">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Παρά λοιπόν, τη μεγάλη και αυξανόμενη βιβλιογραφία, οι έννοιες του στρες και</w:t>
      </w:r>
      <w:r w:rsidR="00EB24B1" w:rsidRPr="009E363B">
        <w:rPr>
          <w:rFonts w:ascii="Times New Roman" w:hAnsi="Times New Roman"/>
          <w:sz w:val="24"/>
          <w:szCs w:val="24"/>
        </w:rPr>
        <w:t xml:space="preserve"> </w:t>
      </w:r>
      <w:r w:rsidRPr="009E363B">
        <w:rPr>
          <w:rFonts w:ascii="Times New Roman" w:hAnsi="Times New Roman"/>
          <w:sz w:val="24"/>
          <w:szCs w:val="24"/>
        </w:rPr>
        <w:t xml:space="preserve">του άγχους παραμένουν πολύ διαφορετικές και συχνά, σε σύγκρουση. Οι ερευνητές διαφέρουν ευρέως σε θέματα όπως οι βασικοί ορισμοί, οι μηχανισμοί και τα αποτελέσματα. Ένας σημαντικός λόγος για αυτή την ποικιλομορφία και τη σύγκρουση </w:t>
      </w:r>
      <w:r w:rsidRPr="009E363B">
        <w:rPr>
          <w:rFonts w:ascii="Times New Roman" w:hAnsi="Times New Roman"/>
          <w:sz w:val="24"/>
          <w:szCs w:val="24"/>
        </w:rPr>
        <w:lastRenderedPageBreak/>
        <w:t>εί</w:t>
      </w:r>
      <w:r w:rsidR="00452C43" w:rsidRPr="009E363B">
        <w:rPr>
          <w:rFonts w:ascii="Times New Roman" w:hAnsi="Times New Roman"/>
          <w:sz w:val="24"/>
          <w:szCs w:val="24"/>
        </w:rPr>
        <w:t>ναι η αποτυχία προσδιορισμού του πλαισίου στο οποίο</w:t>
      </w:r>
      <w:r w:rsidRPr="009E363B">
        <w:rPr>
          <w:rFonts w:ascii="Times New Roman" w:hAnsi="Times New Roman"/>
          <w:sz w:val="24"/>
          <w:szCs w:val="24"/>
        </w:rPr>
        <w:t xml:space="preserve"> υποτίθεται ότι εμφανίζεται το στρες και το άγχος. (</w:t>
      </w:r>
      <w:proofErr w:type="spellStart"/>
      <w:r w:rsidRPr="009E363B">
        <w:rPr>
          <w:rFonts w:ascii="Times New Roman" w:hAnsi="Times New Roman"/>
          <w:sz w:val="24"/>
          <w:szCs w:val="24"/>
        </w:rPr>
        <w:t>Sarason</w:t>
      </w:r>
      <w:proofErr w:type="spellEnd"/>
      <w:r w:rsidRPr="009E363B">
        <w:rPr>
          <w:rFonts w:ascii="Times New Roman" w:hAnsi="Times New Roman"/>
          <w:sz w:val="24"/>
          <w:szCs w:val="24"/>
        </w:rPr>
        <w:t>, 1982)</w:t>
      </w:r>
    </w:p>
    <w:p w14:paraId="393C7879" w14:textId="77777777" w:rsidR="00452C43" w:rsidRPr="009E363B" w:rsidRDefault="00452C43" w:rsidP="006E0E0F">
      <w:pPr>
        <w:autoSpaceDE w:val="0"/>
        <w:autoSpaceDN w:val="0"/>
        <w:adjustRightInd w:val="0"/>
        <w:spacing w:after="0" w:line="240" w:lineRule="auto"/>
        <w:jc w:val="both"/>
        <w:rPr>
          <w:rFonts w:ascii="Times New Roman" w:hAnsi="Times New Roman"/>
          <w:b/>
          <w:sz w:val="24"/>
          <w:szCs w:val="24"/>
        </w:rPr>
      </w:pPr>
    </w:p>
    <w:p w14:paraId="5FE68602" w14:textId="77777777" w:rsidR="006E0E0F" w:rsidRPr="009E363B" w:rsidRDefault="006E0E0F" w:rsidP="00186551">
      <w:pPr>
        <w:pStyle w:val="2"/>
        <w:rPr>
          <w:b w:val="0"/>
        </w:rPr>
      </w:pPr>
      <w:bookmarkStart w:id="17" w:name="_Toc83225936"/>
      <w:r w:rsidRPr="009E363B">
        <w:t xml:space="preserve">1.8 </w:t>
      </w:r>
      <w:r w:rsidR="00E21908" w:rsidRPr="009E363B">
        <w:t>Σύνδρομο Γενικής Προσαρμογής</w:t>
      </w:r>
      <w:bookmarkEnd w:id="17"/>
    </w:p>
    <w:p w14:paraId="29AFE294" w14:textId="77777777" w:rsidR="006E0E0F" w:rsidRPr="009E363B" w:rsidRDefault="006E0E0F" w:rsidP="006E0E0F">
      <w:pPr>
        <w:autoSpaceDE w:val="0"/>
        <w:autoSpaceDN w:val="0"/>
        <w:adjustRightInd w:val="0"/>
        <w:spacing w:after="0" w:line="240" w:lineRule="auto"/>
        <w:ind w:firstLine="567"/>
        <w:jc w:val="both"/>
        <w:rPr>
          <w:rFonts w:ascii="Times New Roman" w:hAnsi="Times New Roman"/>
          <w:sz w:val="24"/>
          <w:szCs w:val="24"/>
        </w:rPr>
      </w:pPr>
    </w:p>
    <w:p w14:paraId="5B94182A" w14:textId="77777777" w:rsidR="000E46AE" w:rsidRPr="009E363B" w:rsidRDefault="006E0E0F" w:rsidP="00713D44">
      <w:pPr>
        <w:spacing w:after="0" w:line="360" w:lineRule="auto"/>
        <w:ind w:firstLine="851"/>
        <w:jc w:val="both"/>
        <w:rPr>
          <w:rFonts w:ascii="Times New Roman" w:hAnsi="Times New Roman"/>
          <w:color w:val="000000"/>
          <w:sz w:val="24"/>
          <w:szCs w:val="24"/>
          <w:shd w:val="clear" w:color="auto" w:fill="FFFFFF"/>
        </w:rPr>
      </w:pPr>
      <w:r w:rsidRPr="009E363B">
        <w:rPr>
          <w:rFonts w:ascii="Times New Roman" w:hAnsi="Times New Roman"/>
          <w:color w:val="000000"/>
          <w:sz w:val="24"/>
          <w:szCs w:val="24"/>
          <w:shd w:val="clear" w:color="auto" w:fill="FFFFFF"/>
        </w:rPr>
        <w:t xml:space="preserve">Όταν ένας οργανισμός υφίσταται την επίδραση ενός ιδιαίτερα σημαντικού στρες, υπάρχει μια αρχική περίοδος αρκετά δύσκολη που </w:t>
      </w:r>
      <w:r w:rsidR="00DA5D13" w:rsidRPr="009E363B">
        <w:rPr>
          <w:rFonts w:ascii="Times New Roman" w:hAnsi="Times New Roman"/>
          <w:color w:val="000000"/>
          <w:sz w:val="24"/>
          <w:szCs w:val="24"/>
          <w:shd w:val="clear" w:color="auto" w:fill="FFFFFF"/>
        </w:rPr>
        <w:t>ονομάζ</w:t>
      </w:r>
      <w:r w:rsidRPr="009E363B">
        <w:rPr>
          <w:rFonts w:ascii="Times New Roman" w:hAnsi="Times New Roman"/>
          <w:color w:val="000000"/>
          <w:sz w:val="24"/>
          <w:szCs w:val="24"/>
          <w:shd w:val="clear" w:color="auto" w:fill="FFFFFF"/>
        </w:rPr>
        <w:t>ε</w:t>
      </w:r>
      <w:r w:rsidR="00DA5D13" w:rsidRPr="009E363B">
        <w:rPr>
          <w:rFonts w:ascii="Times New Roman" w:hAnsi="Times New Roman"/>
          <w:color w:val="000000"/>
          <w:sz w:val="24"/>
          <w:szCs w:val="24"/>
          <w:shd w:val="clear" w:color="auto" w:fill="FFFFFF"/>
        </w:rPr>
        <w:t>ται</w:t>
      </w:r>
      <w:r w:rsidRPr="009E363B">
        <w:rPr>
          <w:rFonts w:ascii="Times New Roman" w:hAnsi="Times New Roman"/>
          <w:color w:val="000000"/>
          <w:sz w:val="24"/>
          <w:szCs w:val="24"/>
          <w:shd w:val="clear" w:color="auto" w:fill="FFFFFF"/>
        </w:rPr>
        <w:t xml:space="preserve"> «αντίδραση συναγερμού</w:t>
      </w:r>
      <w:r w:rsidR="002650C1" w:rsidRPr="009E363B">
        <w:rPr>
          <w:rFonts w:ascii="Times New Roman" w:hAnsi="Times New Roman"/>
          <w:color w:val="000000"/>
          <w:sz w:val="24"/>
          <w:szCs w:val="24"/>
          <w:shd w:val="clear" w:color="auto" w:fill="FFFFFF"/>
        </w:rPr>
        <w:t>/</w:t>
      </w:r>
      <w:r w:rsidR="005B7129" w:rsidRPr="009E363B">
        <w:rPr>
          <w:rFonts w:ascii="Times New Roman" w:hAnsi="Times New Roman"/>
          <w:color w:val="000000"/>
          <w:sz w:val="24"/>
          <w:szCs w:val="24"/>
          <w:shd w:val="clear" w:color="auto" w:fill="FFFFFF"/>
        </w:rPr>
        <w:t>εγρήγορσης</w:t>
      </w:r>
      <w:r w:rsidRPr="009E363B">
        <w:rPr>
          <w:rFonts w:ascii="Times New Roman" w:hAnsi="Times New Roman"/>
          <w:color w:val="000000"/>
          <w:sz w:val="24"/>
          <w:szCs w:val="24"/>
          <w:shd w:val="clear" w:color="auto" w:fill="FFFFFF"/>
        </w:rPr>
        <w:t>». Μετά ακολουθεί μια περίοδος σχετικά σταθερή, κατά την οποία ο οργανισμός προσαρμόζεται, γνωστή ως «στάδιο</w:t>
      </w:r>
      <w:r w:rsidR="005B7129" w:rsidRPr="009E363B">
        <w:rPr>
          <w:rFonts w:ascii="Times New Roman" w:hAnsi="Times New Roman"/>
          <w:color w:val="000000"/>
          <w:sz w:val="24"/>
          <w:szCs w:val="24"/>
          <w:shd w:val="clear" w:color="auto" w:fill="FFFFFF"/>
        </w:rPr>
        <w:t xml:space="preserve"> προσαρμογής</w:t>
      </w:r>
      <w:r w:rsidR="002650C1" w:rsidRPr="009E363B">
        <w:rPr>
          <w:rFonts w:ascii="Times New Roman" w:hAnsi="Times New Roman"/>
          <w:color w:val="000000"/>
          <w:sz w:val="24"/>
          <w:szCs w:val="24"/>
          <w:shd w:val="clear" w:color="auto" w:fill="FFFFFF"/>
        </w:rPr>
        <w:t>/</w:t>
      </w:r>
      <w:r w:rsidRPr="009E363B">
        <w:rPr>
          <w:rFonts w:ascii="Times New Roman" w:hAnsi="Times New Roman"/>
          <w:color w:val="000000"/>
          <w:sz w:val="24"/>
          <w:szCs w:val="24"/>
          <w:shd w:val="clear" w:color="auto" w:fill="FFFFFF"/>
        </w:rPr>
        <w:t>αντίστασης». Τέλος, η «φάση</w:t>
      </w:r>
      <w:r w:rsidR="00153C7F" w:rsidRPr="009E363B">
        <w:rPr>
          <w:rFonts w:ascii="Times New Roman" w:hAnsi="Times New Roman"/>
          <w:color w:val="000000"/>
          <w:sz w:val="24"/>
          <w:szCs w:val="24"/>
          <w:shd w:val="clear" w:color="auto" w:fill="FFFFFF"/>
        </w:rPr>
        <w:t xml:space="preserve"> </w:t>
      </w:r>
      <w:r w:rsidRPr="009E363B">
        <w:rPr>
          <w:rFonts w:ascii="Times New Roman" w:hAnsi="Times New Roman"/>
          <w:color w:val="000000"/>
          <w:sz w:val="24"/>
          <w:szCs w:val="24"/>
          <w:shd w:val="clear" w:color="auto" w:fill="FFFFFF"/>
        </w:rPr>
        <w:t>της εξάντλησης</w:t>
      </w:r>
      <w:r w:rsidR="002650C1" w:rsidRPr="009E363B">
        <w:rPr>
          <w:rFonts w:ascii="Times New Roman" w:hAnsi="Times New Roman"/>
          <w:color w:val="000000"/>
          <w:sz w:val="24"/>
          <w:szCs w:val="24"/>
          <w:shd w:val="clear" w:color="auto" w:fill="FFFFFF"/>
        </w:rPr>
        <w:t>/κατάρρευσης</w:t>
      </w:r>
      <w:r w:rsidRPr="009E363B">
        <w:rPr>
          <w:rFonts w:ascii="Times New Roman" w:hAnsi="Times New Roman"/>
          <w:color w:val="000000"/>
          <w:sz w:val="24"/>
          <w:szCs w:val="24"/>
          <w:shd w:val="clear" w:color="auto" w:fill="FFFFFF"/>
        </w:rPr>
        <w:t>» στη</w:t>
      </w:r>
      <w:r w:rsidR="00153C7F" w:rsidRPr="009E363B">
        <w:rPr>
          <w:rFonts w:ascii="Times New Roman" w:hAnsi="Times New Roman"/>
          <w:color w:val="000000"/>
          <w:sz w:val="24"/>
          <w:szCs w:val="24"/>
          <w:shd w:val="clear" w:color="auto" w:fill="FFFFFF"/>
        </w:rPr>
        <w:t xml:space="preserve"> </w:t>
      </w:r>
      <w:r w:rsidRPr="009E363B">
        <w:rPr>
          <w:rFonts w:ascii="Times New Roman" w:hAnsi="Times New Roman"/>
          <w:color w:val="000000"/>
          <w:sz w:val="24"/>
          <w:szCs w:val="24"/>
          <w:shd w:val="clear" w:color="auto" w:fill="FFFFFF"/>
        </w:rPr>
        <w:t xml:space="preserve">διάρκεια της οποίας οι μηχανισμοί άμυνας του οργανισμού έχουν καταργηθεί.  </w:t>
      </w:r>
    </w:p>
    <w:p w14:paraId="5B6FD946" w14:textId="77777777" w:rsidR="00B527C6" w:rsidRPr="009E363B" w:rsidRDefault="00140027" w:rsidP="00B527C6">
      <w:pPr>
        <w:spacing w:line="360" w:lineRule="auto"/>
        <w:rPr>
          <w:rFonts w:ascii="Times New Roman" w:hAnsi="Times New Roman"/>
          <w:b/>
          <w:i/>
          <w:sz w:val="24"/>
          <w:szCs w:val="24"/>
        </w:rPr>
      </w:pPr>
      <w:r w:rsidRPr="009E363B">
        <w:rPr>
          <w:rFonts w:ascii="Times New Roman" w:hAnsi="Times New Roman"/>
          <w:b/>
          <w:i/>
          <w:sz w:val="24"/>
          <w:szCs w:val="24"/>
        </w:rPr>
        <w:t xml:space="preserve">        </w:t>
      </w:r>
    </w:p>
    <w:p w14:paraId="6CEF4059" w14:textId="77777777" w:rsidR="006E0E0F" w:rsidRPr="009E363B" w:rsidRDefault="006E0E0F" w:rsidP="00B527C6">
      <w:pPr>
        <w:spacing w:line="360" w:lineRule="auto"/>
        <w:rPr>
          <w:rFonts w:ascii="Times New Roman" w:hAnsi="Times New Roman"/>
          <w:b/>
          <w:i/>
          <w:sz w:val="24"/>
          <w:szCs w:val="24"/>
        </w:rPr>
      </w:pPr>
      <w:r w:rsidRPr="009E363B">
        <w:rPr>
          <w:rFonts w:ascii="Times New Roman" w:hAnsi="Times New Roman"/>
          <w:b/>
          <w:i/>
          <w:sz w:val="24"/>
          <w:szCs w:val="24"/>
        </w:rPr>
        <w:t>Φάση 1-</w:t>
      </w:r>
      <w:r w:rsidR="002650C1" w:rsidRPr="009E363B">
        <w:rPr>
          <w:rFonts w:ascii="Times New Roman" w:hAnsi="Times New Roman"/>
          <w:b/>
          <w:i/>
          <w:color w:val="000000"/>
          <w:sz w:val="24"/>
          <w:szCs w:val="24"/>
          <w:shd w:val="clear" w:color="auto" w:fill="FFFFFF"/>
        </w:rPr>
        <w:t xml:space="preserve"> </w:t>
      </w:r>
      <w:r w:rsidRPr="009E363B">
        <w:rPr>
          <w:rFonts w:ascii="Times New Roman" w:hAnsi="Times New Roman"/>
          <w:b/>
          <w:i/>
          <w:color w:val="000000"/>
          <w:sz w:val="24"/>
          <w:szCs w:val="24"/>
          <w:shd w:val="clear" w:color="auto" w:fill="FFFFFF"/>
        </w:rPr>
        <w:t>αντίδραση συναγερμο</w:t>
      </w:r>
      <w:r w:rsidR="00E21908" w:rsidRPr="009E363B">
        <w:rPr>
          <w:rFonts w:ascii="Times New Roman" w:hAnsi="Times New Roman"/>
          <w:b/>
          <w:i/>
          <w:color w:val="000000"/>
          <w:sz w:val="24"/>
          <w:szCs w:val="24"/>
          <w:shd w:val="clear" w:color="auto" w:fill="FFFFFF"/>
        </w:rPr>
        <w:t>ύ</w:t>
      </w:r>
      <w:r w:rsidR="002650C1" w:rsidRPr="009E363B">
        <w:rPr>
          <w:rFonts w:ascii="Times New Roman" w:hAnsi="Times New Roman"/>
          <w:b/>
          <w:i/>
          <w:color w:val="000000"/>
          <w:sz w:val="24"/>
          <w:szCs w:val="24"/>
          <w:shd w:val="clear" w:color="auto" w:fill="FFFFFF"/>
        </w:rPr>
        <w:t>/</w:t>
      </w:r>
      <w:r w:rsidR="00E21908" w:rsidRPr="009E363B">
        <w:rPr>
          <w:rFonts w:ascii="Times New Roman" w:hAnsi="Times New Roman"/>
          <w:b/>
          <w:i/>
          <w:color w:val="000000"/>
          <w:sz w:val="24"/>
          <w:szCs w:val="24"/>
          <w:shd w:val="clear" w:color="auto" w:fill="FFFFFF"/>
        </w:rPr>
        <w:t>εγρήγορσης</w:t>
      </w:r>
    </w:p>
    <w:p w14:paraId="31848215" w14:textId="77777777" w:rsidR="0096119B" w:rsidRPr="009E363B" w:rsidRDefault="00DA5D13" w:rsidP="00713D44">
      <w:pPr>
        <w:spacing w:after="0" w:line="360" w:lineRule="auto"/>
        <w:ind w:firstLine="851"/>
        <w:jc w:val="both"/>
        <w:rPr>
          <w:rFonts w:ascii="Times New Roman" w:hAnsi="Times New Roman"/>
          <w:sz w:val="24"/>
          <w:szCs w:val="24"/>
        </w:rPr>
      </w:pPr>
      <w:r w:rsidRPr="009E363B">
        <w:rPr>
          <w:rFonts w:ascii="Times New Roman" w:hAnsi="Times New Roman"/>
          <w:sz w:val="24"/>
          <w:szCs w:val="24"/>
        </w:rPr>
        <w:t>Η κατάσταση που ονομάζ</w:t>
      </w:r>
      <w:r w:rsidR="00A63138" w:rsidRPr="009E363B">
        <w:rPr>
          <w:rFonts w:ascii="Times New Roman" w:hAnsi="Times New Roman"/>
          <w:sz w:val="24"/>
          <w:szCs w:val="24"/>
        </w:rPr>
        <w:t>ε</w:t>
      </w:r>
      <w:r w:rsidRPr="009E363B">
        <w:rPr>
          <w:rFonts w:ascii="Times New Roman" w:hAnsi="Times New Roman"/>
          <w:sz w:val="24"/>
          <w:szCs w:val="24"/>
        </w:rPr>
        <w:t>ται</w:t>
      </w:r>
      <w:r w:rsidR="00A63138" w:rsidRPr="009E363B">
        <w:rPr>
          <w:rFonts w:ascii="Times New Roman" w:hAnsi="Times New Roman"/>
          <w:sz w:val="24"/>
          <w:szCs w:val="24"/>
        </w:rPr>
        <w:t xml:space="preserve"> στρε</w:t>
      </w:r>
      <w:r w:rsidR="006E0E0F" w:rsidRPr="009E363B">
        <w:rPr>
          <w:rFonts w:ascii="Times New Roman" w:hAnsi="Times New Roman"/>
          <w:sz w:val="24"/>
          <w:szCs w:val="24"/>
        </w:rPr>
        <w:t xml:space="preserve">ς </w:t>
      </w:r>
      <w:r w:rsidR="000E46AE" w:rsidRPr="009E363B">
        <w:rPr>
          <w:rFonts w:ascii="Times New Roman" w:hAnsi="Times New Roman"/>
          <w:sz w:val="24"/>
          <w:szCs w:val="24"/>
        </w:rPr>
        <w:t>ενεργοποιεί τον άξονα υποθαλάμου</w:t>
      </w:r>
      <w:r w:rsidR="0096119B" w:rsidRPr="009E363B">
        <w:rPr>
          <w:rFonts w:ascii="Times New Roman" w:hAnsi="Times New Roman"/>
          <w:sz w:val="24"/>
          <w:szCs w:val="24"/>
        </w:rPr>
        <w:t xml:space="preserve"> –</w:t>
      </w:r>
      <w:r w:rsidR="000E46AE" w:rsidRPr="009E363B">
        <w:rPr>
          <w:rFonts w:ascii="Times New Roman" w:hAnsi="Times New Roman"/>
          <w:sz w:val="24"/>
          <w:szCs w:val="24"/>
        </w:rPr>
        <w:t xml:space="preserve"> υπόφυσης</w:t>
      </w:r>
      <w:r w:rsidR="0096119B" w:rsidRPr="009E363B">
        <w:rPr>
          <w:rFonts w:ascii="Times New Roman" w:hAnsi="Times New Roman"/>
          <w:sz w:val="24"/>
          <w:szCs w:val="24"/>
        </w:rPr>
        <w:t xml:space="preserve"> </w:t>
      </w:r>
      <w:r w:rsidR="000E46AE" w:rsidRPr="009E363B">
        <w:rPr>
          <w:rFonts w:ascii="Times New Roman" w:hAnsi="Times New Roman"/>
          <w:sz w:val="24"/>
          <w:szCs w:val="24"/>
        </w:rPr>
        <w:t>-</w:t>
      </w:r>
      <w:r w:rsidR="0096119B" w:rsidRPr="009E363B">
        <w:rPr>
          <w:rFonts w:ascii="Times New Roman" w:hAnsi="Times New Roman"/>
          <w:sz w:val="24"/>
          <w:szCs w:val="24"/>
        </w:rPr>
        <w:t xml:space="preserve"> </w:t>
      </w:r>
      <w:r w:rsidR="000E46AE" w:rsidRPr="009E363B">
        <w:rPr>
          <w:rFonts w:ascii="Times New Roman" w:hAnsi="Times New Roman"/>
          <w:sz w:val="24"/>
          <w:szCs w:val="24"/>
        </w:rPr>
        <w:t>φλοιού και µυελού των επινεφριδίων και έχει ως αποτέλεσμα την απελευθέρωση της εκλυτικής ορμόνης της κορτικοτρoπίνης από τον υποθάλαμο. Αυτή με τη σειρά της προκαλεί</w:t>
      </w:r>
      <w:r w:rsidR="006E0E0F" w:rsidRPr="009E363B">
        <w:rPr>
          <w:rFonts w:ascii="Times New Roman" w:hAnsi="Times New Roman"/>
          <w:sz w:val="24"/>
          <w:szCs w:val="24"/>
        </w:rPr>
        <w:t xml:space="preserve"> τ</w:t>
      </w:r>
      <w:r w:rsidR="000E46AE" w:rsidRPr="009E363B">
        <w:rPr>
          <w:rFonts w:ascii="Times New Roman" w:hAnsi="Times New Roman"/>
          <w:sz w:val="24"/>
          <w:szCs w:val="24"/>
        </w:rPr>
        <w:t>ην</w:t>
      </w:r>
      <w:r w:rsidR="006E0E0F" w:rsidRPr="009E363B">
        <w:rPr>
          <w:rFonts w:ascii="Times New Roman" w:hAnsi="Times New Roman"/>
          <w:sz w:val="24"/>
          <w:szCs w:val="24"/>
        </w:rPr>
        <w:t xml:space="preserve"> </w:t>
      </w:r>
      <w:r w:rsidR="000E46AE" w:rsidRPr="009E363B">
        <w:rPr>
          <w:rFonts w:ascii="Times New Roman" w:hAnsi="Times New Roman"/>
          <w:sz w:val="24"/>
          <w:szCs w:val="24"/>
        </w:rPr>
        <w:t>έ</w:t>
      </w:r>
      <w:r w:rsidR="006E0E0F" w:rsidRPr="009E363B">
        <w:rPr>
          <w:rFonts w:ascii="Times New Roman" w:hAnsi="Times New Roman"/>
          <w:sz w:val="24"/>
          <w:szCs w:val="24"/>
        </w:rPr>
        <w:t>κκρ</w:t>
      </w:r>
      <w:r w:rsidR="000E46AE" w:rsidRPr="009E363B">
        <w:rPr>
          <w:rFonts w:ascii="Times New Roman" w:hAnsi="Times New Roman"/>
          <w:sz w:val="24"/>
          <w:szCs w:val="24"/>
        </w:rPr>
        <w:t>ιση</w:t>
      </w:r>
      <w:r w:rsidR="006E0E0F" w:rsidRPr="009E363B">
        <w:rPr>
          <w:rFonts w:ascii="Times New Roman" w:hAnsi="Times New Roman"/>
          <w:sz w:val="24"/>
          <w:szCs w:val="24"/>
        </w:rPr>
        <w:t xml:space="preserve"> τη</w:t>
      </w:r>
      <w:r w:rsidR="000E46AE" w:rsidRPr="009E363B">
        <w:rPr>
          <w:rFonts w:ascii="Times New Roman" w:hAnsi="Times New Roman"/>
          <w:sz w:val="24"/>
          <w:szCs w:val="24"/>
        </w:rPr>
        <w:t>ς</w:t>
      </w:r>
      <w:r w:rsidR="006E0E0F" w:rsidRPr="009E363B">
        <w:rPr>
          <w:rFonts w:ascii="Times New Roman" w:hAnsi="Times New Roman"/>
          <w:sz w:val="24"/>
          <w:szCs w:val="24"/>
        </w:rPr>
        <w:t xml:space="preserve"> φλοιοεπινεφριδιοτρόπο</w:t>
      </w:r>
      <w:r w:rsidR="000E46AE" w:rsidRPr="009E363B">
        <w:rPr>
          <w:rFonts w:ascii="Times New Roman" w:hAnsi="Times New Roman"/>
          <w:sz w:val="24"/>
          <w:szCs w:val="24"/>
        </w:rPr>
        <w:t>υ</w:t>
      </w:r>
      <w:r w:rsidR="006E0E0F" w:rsidRPr="009E363B">
        <w:rPr>
          <w:rFonts w:ascii="Times New Roman" w:hAnsi="Times New Roman"/>
          <w:sz w:val="24"/>
          <w:szCs w:val="24"/>
        </w:rPr>
        <w:t xml:space="preserve"> ορμόνη</w:t>
      </w:r>
      <w:r w:rsidR="000E46AE" w:rsidRPr="009E363B">
        <w:rPr>
          <w:rFonts w:ascii="Times New Roman" w:hAnsi="Times New Roman"/>
          <w:sz w:val="24"/>
          <w:szCs w:val="24"/>
        </w:rPr>
        <w:t>ς από την υπόφυση</w:t>
      </w:r>
      <w:r w:rsidR="006E0E0F" w:rsidRPr="009E363B">
        <w:rPr>
          <w:rFonts w:ascii="Times New Roman" w:hAnsi="Times New Roman"/>
          <w:sz w:val="24"/>
          <w:szCs w:val="24"/>
        </w:rPr>
        <w:t xml:space="preserve">. </w:t>
      </w:r>
      <w:r w:rsidR="0096119B" w:rsidRPr="009E363B">
        <w:rPr>
          <w:rFonts w:ascii="Times New Roman" w:hAnsi="Times New Roman"/>
          <w:sz w:val="24"/>
          <w:szCs w:val="24"/>
        </w:rPr>
        <w:t xml:space="preserve">Η φλοιοεπινεφριδιοτρόπος ορμόνη </w:t>
      </w:r>
      <w:r w:rsidR="006E0E0F" w:rsidRPr="009E363B">
        <w:rPr>
          <w:rFonts w:ascii="Times New Roman" w:hAnsi="Times New Roman"/>
          <w:sz w:val="24"/>
          <w:szCs w:val="24"/>
        </w:rPr>
        <w:t xml:space="preserve">ενεργοποιεί τον επινεφριδικό φλοιό με αποτέλεσμα να ανεβαίνουν τα επίπεδα της κορτιζόλης και της </w:t>
      </w:r>
      <w:r w:rsidR="006E0E0F" w:rsidRPr="009E363B">
        <w:rPr>
          <w:rFonts w:ascii="Times New Roman" w:hAnsi="Times New Roman"/>
          <w:color w:val="222222"/>
          <w:sz w:val="24"/>
          <w:szCs w:val="24"/>
          <w:shd w:val="clear" w:color="auto" w:fill="FFFFFF"/>
        </w:rPr>
        <w:t>διϋδροεπιανδροστερόνης.</w:t>
      </w:r>
      <w:r w:rsidR="0096119B" w:rsidRPr="009E363B">
        <w:rPr>
          <w:rFonts w:ascii="Times New Roman" w:hAnsi="Times New Roman"/>
          <w:color w:val="222222"/>
          <w:sz w:val="24"/>
          <w:szCs w:val="24"/>
          <w:shd w:val="clear" w:color="auto" w:fill="FFFFFF"/>
        </w:rPr>
        <w:t xml:space="preserve"> </w:t>
      </w:r>
      <w:r w:rsidR="006E0E0F" w:rsidRPr="009E363B">
        <w:rPr>
          <w:rFonts w:ascii="Times New Roman" w:hAnsi="Times New Roman"/>
          <w:color w:val="222222"/>
          <w:sz w:val="24"/>
          <w:szCs w:val="24"/>
          <w:shd w:val="clear" w:color="auto" w:fill="FFFFFF"/>
        </w:rPr>
        <w:t xml:space="preserve">Όταν είναι αρκετά </w:t>
      </w:r>
      <w:r w:rsidR="00452C43" w:rsidRPr="009E363B">
        <w:rPr>
          <w:rFonts w:ascii="Times New Roman" w:hAnsi="Times New Roman"/>
          <w:color w:val="222222"/>
          <w:sz w:val="24"/>
          <w:szCs w:val="24"/>
          <w:shd w:val="clear" w:color="auto" w:fill="FFFFFF"/>
        </w:rPr>
        <w:t>υ</w:t>
      </w:r>
      <w:r w:rsidR="006E0E0F" w:rsidRPr="009E363B">
        <w:rPr>
          <w:rFonts w:ascii="Times New Roman" w:hAnsi="Times New Roman"/>
          <w:color w:val="222222"/>
          <w:sz w:val="24"/>
          <w:szCs w:val="24"/>
          <w:shd w:val="clear" w:color="auto" w:fill="FFFFFF"/>
        </w:rPr>
        <w:t xml:space="preserve">ψηλά, ο εγκέφαλος σταματά να παράγει την </w:t>
      </w:r>
      <w:r w:rsidR="00DD7A44" w:rsidRPr="009E363B">
        <w:rPr>
          <w:rFonts w:ascii="Times New Roman" w:hAnsi="Times New Roman"/>
          <w:sz w:val="24"/>
          <w:szCs w:val="24"/>
        </w:rPr>
        <w:t>φλοιοεπινεφριδιοτρόπο ορμόνη</w:t>
      </w:r>
      <w:r w:rsidR="006E0E0F" w:rsidRPr="009E363B">
        <w:rPr>
          <w:rFonts w:ascii="Times New Roman" w:hAnsi="Times New Roman"/>
          <w:sz w:val="24"/>
          <w:szCs w:val="24"/>
        </w:rPr>
        <w:t>. Όταν το</w:t>
      </w:r>
      <w:r w:rsidR="000E46AE" w:rsidRPr="009E363B">
        <w:rPr>
          <w:rFonts w:ascii="Times New Roman" w:hAnsi="Times New Roman"/>
          <w:sz w:val="24"/>
          <w:szCs w:val="24"/>
        </w:rPr>
        <w:t xml:space="preserve"> στρες </w:t>
      </w:r>
      <w:r w:rsidR="006E0E0F" w:rsidRPr="009E363B">
        <w:rPr>
          <w:rFonts w:ascii="Times New Roman" w:hAnsi="Times New Roman"/>
          <w:sz w:val="24"/>
          <w:szCs w:val="24"/>
        </w:rPr>
        <w:t xml:space="preserve">εξαφανίζεται οι τιμές της κορτιζόλης και της </w:t>
      </w:r>
      <w:r w:rsidR="00DD7A44" w:rsidRPr="009E363B">
        <w:rPr>
          <w:rFonts w:ascii="Times New Roman" w:hAnsi="Times New Roman"/>
          <w:color w:val="222222"/>
          <w:sz w:val="24"/>
          <w:szCs w:val="24"/>
          <w:shd w:val="clear" w:color="auto" w:fill="FFFFFF"/>
        </w:rPr>
        <w:t>διϋδροεπιανδροστερόνης</w:t>
      </w:r>
      <w:r w:rsidR="00DD7A44" w:rsidRPr="009E363B">
        <w:rPr>
          <w:rStyle w:val="a5"/>
          <w:rFonts w:ascii="Times New Roman" w:hAnsi="Times New Roman"/>
          <w:bCs/>
          <w:i w:val="0"/>
          <w:iCs w:val="0"/>
          <w:color w:val="000000"/>
          <w:sz w:val="24"/>
          <w:szCs w:val="24"/>
          <w:shd w:val="clear" w:color="auto" w:fill="FFFFFF"/>
        </w:rPr>
        <w:t xml:space="preserve"> </w:t>
      </w:r>
      <w:r w:rsidR="006E0E0F" w:rsidRPr="009E363B">
        <w:rPr>
          <w:rStyle w:val="a5"/>
          <w:rFonts w:ascii="Times New Roman" w:hAnsi="Times New Roman"/>
          <w:bCs/>
          <w:i w:val="0"/>
          <w:iCs w:val="0"/>
          <w:color w:val="000000"/>
          <w:sz w:val="24"/>
          <w:szCs w:val="24"/>
          <w:shd w:val="clear" w:color="auto" w:fill="FFFFFF"/>
        </w:rPr>
        <w:t>επανέρχονται στο</w:t>
      </w:r>
      <w:r w:rsidR="006E0E0F" w:rsidRPr="009E363B">
        <w:rPr>
          <w:rStyle w:val="a5"/>
          <w:rFonts w:ascii="Times New Roman" w:hAnsi="Times New Roman"/>
          <w:b/>
          <w:bCs/>
          <w:i w:val="0"/>
          <w:iCs w:val="0"/>
          <w:color w:val="000000"/>
          <w:sz w:val="24"/>
          <w:szCs w:val="24"/>
          <w:shd w:val="clear" w:color="auto" w:fill="FFFFFF"/>
        </w:rPr>
        <w:t xml:space="preserve"> </w:t>
      </w:r>
      <w:r w:rsidR="006E0E0F" w:rsidRPr="009E363B">
        <w:rPr>
          <w:rFonts w:ascii="Times New Roman" w:hAnsi="Times New Roman"/>
          <w:sz w:val="24"/>
          <w:szCs w:val="24"/>
        </w:rPr>
        <w:t xml:space="preserve"> φυσιολογικό επίπεδο.</w:t>
      </w:r>
    </w:p>
    <w:p w14:paraId="437F1AE6" w14:textId="77777777" w:rsidR="00B527C6" w:rsidRPr="009E363B" w:rsidRDefault="00B527C6" w:rsidP="00B527C6">
      <w:pPr>
        <w:spacing w:line="360" w:lineRule="auto"/>
        <w:rPr>
          <w:rFonts w:ascii="Times New Roman" w:hAnsi="Times New Roman"/>
          <w:sz w:val="24"/>
          <w:szCs w:val="24"/>
        </w:rPr>
      </w:pPr>
    </w:p>
    <w:p w14:paraId="7E37B707" w14:textId="77777777" w:rsidR="006E0E0F" w:rsidRPr="009E363B" w:rsidRDefault="006E0E0F" w:rsidP="00B527C6">
      <w:pPr>
        <w:spacing w:line="360" w:lineRule="auto"/>
        <w:rPr>
          <w:rFonts w:ascii="Times New Roman" w:hAnsi="Times New Roman"/>
          <w:b/>
          <w:i/>
          <w:sz w:val="24"/>
          <w:szCs w:val="24"/>
        </w:rPr>
      </w:pPr>
      <w:r w:rsidRPr="009E363B">
        <w:rPr>
          <w:rFonts w:ascii="Times New Roman" w:hAnsi="Times New Roman"/>
          <w:b/>
          <w:i/>
          <w:sz w:val="24"/>
          <w:szCs w:val="24"/>
        </w:rPr>
        <w:t>Φάση 2-προσαρμογή/αντίσταση</w:t>
      </w:r>
    </w:p>
    <w:p w14:paraId="3A7580B4" w14:textId="77777777" w:rsidR="006E0E0F" w:rsidRPr="009E363B" w:rsidRDefault="006E0E0F" w:rsidP="00F13F32">
      <w:pPr>
        <w:spacing w:after="0" w:line="360" w:lineRule="auto"/>
        <w:ind w:firstLine="851"/>
        <w:jc w:val="both"/>
        <w:rPr>
          <w:rStyle w:val="a5"/>
          <w:rFonts w:ascii="Times New Roman" w:hAnsi="Times New Roman"/>
          <w:bCs/>
          <w:i w:val="0"/>
          <w:iCs w:val="0"/>
          <w:color w:val="000000"/>
          <w:sz w:val="24"/>
          <w:szCs w:val="24"/>
          <w:shd w:val="clear" w:color="auto" w:fill="FFFFFF"/>
        </w:rPr>
      </w:pPr>
      <w:r w:rsidRPr="009E363B">
        <w:rPr>
          <w:rFonts w:ascii="Times New Roman" w:hAnsi="Times New Roman"/>
          <w:sz w:val="24"/>
          <w:szCs w:val="24"/>
        </w:rPr>
        <w:t xml:space="preserve">Με το συνεχές </w:t>
      </w:r>
      <w:r w:rsidR="000E46AE" w:rsidRPr="009E363B">
        <w:rPr>
          <w:rFonts w:ascii="Times New Roman" w:hAnsi="Times New Roman"/>
          <w:sz w:val="24"/>
          <w:szCs w:val="24"/>
        </w:rPr>
        <w:t>στρε</w:t>
      </w:r>
      <w:r w:rsidRPr="009E363B">
        <w:rPr>
          <w:rFonts w:ascii="Times New Roman" w:hAnsi="Times New Roman"/>
          <w:sz w:val="24"/>
          <w:szCs w:val="24"/>
        </w:rPr>
        <w:t xml:space="preserve">ς το σώμα κουράζεται και αποδίδει λιγότερο στην επήρεια της κορτιζόλης. Έτσι, ολοένα και μεγαλύτερη ποσότητα κορτιζόλης πρέπει να παραχθεί για να καλύψει τις ανάγκες. Αφού η </w:t>
      </w:r>
      <w:r w:rsidR="00DD7A44" w:rsidRPr="009E363B">
        <w:rPr>
          <w:rFonts w:ascii="Times New Roman" w:hAnsi="Times New Roman"/>
          <w:color w:val="222222"/>
          <w:sz w:val="24"/>
          <w:szCs w:val="24"/>
          <w:shd w:val="clear" w:color="auto" w:fill="FFFFFF"/>
        </w:rPr>
        <w:t>διϋδροεπιανδροστερόνη</w:t>
      </w:r>
      <w:r w:rsidR="00DD7A44"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μπορεί να μετατραπεί σε κορτιζόλη,</w:t>
      </w:r>
      <w:r w:rsidRPr="009E363B">
        <w:rPr>
          <w:rFonts w:ascii="Times New Roman" w:hAnsi="Times New Roman"/>
          <w:sz w:val="24"/>
          <w:szCs w:val="24"/>
        </w:rPr>
        <w:t xml:space="preserve"> ο οργανισμός παράγει την επιπλέον κορτιζόλη</w:t>
      </w:r>
      <w:r w:rsidR="00153C7F" w:rsidRPr="009E363B">
        <w:rPr>
          <w:rFonts w:ascii="Times New Roman" w:hAnsi="Times New Roman"/>
          <w:sz w:val="24"/>
          <w:szCs w:val="24"/>
        </w:rPr>
        <w:t xml:space="preserve"> </w:t>
      </w:r>
      <w:r w:rsidRPr="009E363B">
        <w:rPr>
          <w:rFonts w:ascii="Times New Roman" w:hAnsi="Times New Roman"/>
          <w:sz w:val="24"/>
          <w:szCs w:val="24"/>
        </w:rPr>
        <w:t>που χρειάζεται εις βάρος της</w:t>
      </w:r>
      <w:r w:rsidR="00DD7A44" w:rsidRPr="009E363B">
        <w:rPr>
          <w:rFonts w:ascii="Times New Roman" w:hAnsi="Times New Roman"/>
          <w:color w:val="222222"/>
          <w:sz w:val="24"/>
          <w:szCs w:val="24"/>
          <w:shd w:val="clear" w:color="auto" w:fill="FFFFFF"/>
        </w:rPr>
        <w:t xml:space="preserve"> διϋδροεπιανδροστερόνης</w:t>
      </w:r>
      <w:r w:rsidRPr="009E363B">
        <w:rPr>
          <w:rStyle w:val="a5"/>
          <w:rFonts w:ascii="Times New Roman" w:hAnsi="Times New Roman"/>
          <w:bCs/>
          <w:i w:val="0"/>
          <w:iCs w:val="0"/>
          <w:color w:val="000000"/>
          <w:sz w:val="24"/>
          <w:szCs w:val="24"/>
          <w:shd w:val="clear" w:color="auto" w:fill="FFFFFF"/>
        </w:rPr>
        <w:t>.</w:t>
      </w:r>
      <w:r w:rsidR="00D570FE"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Το</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αποτέλεσμα</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είναι</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να αυξάνονται</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τα</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επίπεδα</w:t>
      </w:r>
      <w:r w:rsidR="00153C7F" w:rsidRPr="009E363B">
        <w:rPr>
          <w:rStyle w:val="a5"/>
          <w:rFonts w:ascii="Times New Roman" w:hAnsi="Times New Roman"/>
          <w:bCs/>
          <w:i w:val="0"/>
          <w:iCs w:val="0"/>
          <w:color w:val="000000"/>
          <w:sz w:val="24"/>
          <w:szCs w:val="24"/>
          <w:shd w:val="clear" w:color="auto" w:fill="FFFFFF"/>
        </w:rPr>
        <w:t xml:space="preserve"> της </w:t>
      </w:r>
      <w:r w:rsidRPr="009E363B">
        <w:rPr>
          <w:rStyle w:val="a5"/>
          <w:rFonts w:ascii="Times New Roman" w:hAnsi="Times New Roman"/>
          <w:bCs/>
          <w:i w:val="0"/>
          <w:iCs w:val="0"/>
          <w:color w:val="000000"/>
          <w:sz w:val="24"/>
          <w:szCs w:val="24"/>
          <w:shd w:val="clear" w:color="auto" w:fill="FFFFFF"/>
        </w:rPr>
        <w:t>κορτιζόλης</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και</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να</w:t>
      </w:r>
      <w:r w:rsidR="00153C7F"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μειώνονται</w:t>
      </w:r>
      <w:r w:rsidR="00153C7F" w:rsidRPr="009E363B">
        <w:rPr>
          <w:rStyle w:val="a5"/>
          <w:rFonts w:ascii="Times New Roman" w:hAnsi="Times New Roman"/>
          <w:bCs/>
          <w:i w:val="0"/>
          <w:iCs w:val="0"/>
          <w:color w:val="000000"/>
          <w:sz w:val="24"/>
          <w:szCs w:val="24"/>
          <w:shd w:val="clear" w:color="auto" w:fill="FFFFFF"/>
        </w:rPr>
        <w:t xml:space="preserve"> της</w:t>
      </w:r>
      <w:r w:rsidR="00153C7F" w:rsidRPr="009E363B">
        <w:rPr>
          <w:rFonts w:ascii="Times New Roman" w:hAnsi="Times New Roman"/>
          <w:color w:val="222222"/>
          <w:sz w:val="24"/>
          <w:szCs w:val="24"/>
          <w:shd w:val="clear" w:color="auto" w:fill="FFFFFF"/>
        </w:rPr>
        <w:t xml:space="preserve"> </w:t>
      </w:r>
      <w:r w:rsidR="00DD7A44" w:rsidRPr="009E363B">
        <w:rPr>
          <w:rFonts w:ascii="Times New Roman" w:hAnsi="Times New Roman"/>
          <w:color w:val="222222"/>
          <w:sz w:val="24"/>
          <w:szCs w:val="24"/>
          <w:shd w:val="clear" w:color="auto" w:fill="FFFFFF"/>
        </w:rPr>
        <w:t>διϋδροεπιανδροστερόνης</w:t>
      </w:r>
      <w:r w:rsidRPr="009E363B">
        <w:rPr>
          <w:rStyle w:val="a5"/>
          <w:rFonts w:ascii="Times New Roman" w:hAnsi="Times New Roman"/>
          <w:bCs/>
          <w:i w:val="0"/>
          <w:iCs w:val="0"/>
          <w:color w:val="000000"/>
          <w:sz w:val="24"/>
          <w:szCs w:val="24"/>
          <w:shd w:val="clear" w:color="auto" w:fill="FFFFFF"/>
        </w:rPr>
        <w:t xml:space="preserve">. Παράλληλα η αύξηση της κορτιζόλης οδηγεί σε πτώση της τιμής της θυροξίνης (ορμόνη που παράγεται από το θυρεοειδή και ρυθμίζει το μεταβολισμό) καθώς δρα </w:t>
      </w:r>
      <w:r w:rsidRPr="009E363B">
        <w:rPr>
          <w:rStyle w:val="a5"/>
          <w:rFonts w:ascii="Times New Roman" w:hAnsi="Times New Roman"/>
          <w:bCs/>
          <w:i w:val="0"/>
          <w:iCs w:val="0"/>
          <w:color w:val="000000"/>
          <w:sz w:val="24"/>
          <w:szCs w:val="24"/>
          <w:shd w:val="clear" w:color="auto" w:fill="FFFFFF"/>
        </w:rPr>
        <w:lastRenderedPageBreak/>
        <w:t xml:space="preserve">ανταγωνιστικά προς αυτή. Επειδή χρειάζεται περισσότερη ώρα για να επαναφέρουν οι επινεφριδικές ορμόνες την τιμή του σακχάρου στο φυσιολογικό, το σώμα κουράζεται και αδυνατεί να διατηρήσει ένα ικανοποιητικό επίπεδο ενέργειας. Με τον καιρό η τιμή της κορτιζόλης αυξάνεται ολοένα και η τιμή της </w:t>
      </w:r>
      <w:r w:rsidR="00DD7A44" w:rsidRPr="009E363B">
        <w:rPr>
          <w:rFonts w:ascii="Times New Roman" w:hAnsi="Times New Roman"/>
          <w:color w:val="222222"/>
          <w:sz w:val="24"/>
          <w:szCs w:val="24"/>
          <w:shd w:val="clear" w:color="auto" w:fill="FFFFFF"/>
        </w:rPr>
        <w:t>διϋδροεπιανδροστερόνης</w:t>
      </w:r>
      <w:r w:rsidR="00DD7A44" w:rsidRPr="009E363B">
        <w:rPr>
          <w:rStyle w:val="a5"/>
          <w:rFonts w:ascii="Times New Roman" w:hAnsi="Times New Roman"/>
          <w:bCs/>
          <w:i w:val="0"/>
          <w:iCs w:val="0"/>
          <w:color w:val="000000"/>
          <w:sz w:val="24"/>
          <w:szCs w:val="24"/>
          <w:shd w:val="clear" w:color="auto" w:fill="FFFFFF"/>
        </w:rPr>
        <w:t xml:space="preserve"> </w:t>
      </w:r>
      <w:r w:rsidRPr="009E363B">
        <w:rPr>
          <w:rStyle w:val="a5"/>
          <w:rFonts w:ascii="Times New Roman" w:hAnsi="Times New Roman"/>
          <w:bCs/>
          <w:i w:val="0"/>
          <w:iCs w:val="0"/>
          <w:color w:val="000000"/>
          <w:sz w:val="24"/>
          <w:szCs w:val="24"/>
          <w:shd w:val="clear" w:color="auto" w:fill="FFFFFF"/>
        </w:rPr>
        <w:t xml:space="preserve">μειώνεται. </w:t>
      </w:r>
    </w:p>
    <w:p w14:paraId="48D7484A" w14:textId="77777777" w:rsidR="00B527C6" w:rsidRPr="009E363B" w:rsidRDefault="00B527C6" w:rsidP="00B527C6">
      <w:pPr>
        <w:spacing w:line="360" w:lineRule="auto"/>
        <w:rPr>
          <w:rStyle w:val="a5"/>
          <w:rFonts w:ascii="Times New Roman" w:hAnsi="Times New Roman"/>
          <w:bCs/>
          <w:i w:val="0"/>
          <w:iCs w:val="0"/>
          <w:color w:val="000000"/>
          <w:sz w:val="24"/>
          <w:szCs w:val="24"/>
          <w:shd w:val="clear" w:color="auto" w:fill="FFFFFF"/>
        </w:rPr>
      </w:pPr>
    </w:p>
    <w:p w14:paraId="05FD22FE" w14:textId="77777777" w:rsidR="006E0E0F" w:rsidRPr="009E363B" w:rsidRDefault="006E0E0F" w:rsidP="00B527C6">
      <w:pPr>
        <w:spacing w:line="360" w:lineRule="auto"/>
        <w:rPr>
          <w:rStyle w:val="a5"/>
          <w:rFonts w:ascii="Times New Roman" w:hAnsi="Times New Roman"/>
          <w:b/>
          <w:bCs/>
          <w:iCs w:val="0"/>
          <w:color w:val="000000"/>
          <w:sz w:val="24"/>
          <w:szCs w:val="24"/>
          <w:shd w:val="clear" w:color="auto" w:fill="FFFFFF"/>
        </w:rPr>
      </w:pPr>
      <w:r w:rsidRPr="009E363B">
        <w:rPr>
          <w:rStyle w:val="a5"/>
          <w:rFonts w:ascii="Times New Roman" w:hAnsi="Times New Roman"/>
          <w:b/>
          <w:bCs/>
          <w:iCs w:val="0"/>
          <w:color w:val="000000"/>
          <w:sz w:val="24"/>
          <w:szCs w:val="24"/>
          <w:shd w:val="clear" w:color="auto" w:fill="FFFFFF"/>
        </w:rPr>
        <w:t>Φάση 3- εξάντληση/κατάρρευση</w:t>
      </w:r>
    </w:p>
    <w:p w14:paraId="5B341129" w14:textId="77777777" w:rsidR="00A7480B" w:rsidRPr="009E363B" w:rsidRDefault="00DA5D13" w:rsidP="007A74CA">
      <w:pPr>
        <w:spacing w:after="0" w:line="360" w:lineRule="auto"/>
        <w:ind w:firstLine="851"/>
        <w:jc w:val="both"/>
        <w:rPr>
          <w:rFonts w:ascii="Times New Roman" w:hAnsi="Times New Roman"/>
          <w:color w:val="000000"/>
          <w:sz w:val="24"/>
          <w:szCs w:val="24"/>
        </w:rPr>
      </w:pPr>
      <w:r w:rsidRPr="009E363B">
        <w:rPr>
          <w:rStyle w:val="a5"/>
          <w:rFonts w:ascii="Times New Roman" w:hAnsi="Times New Roman"/>
          <w:bCs/>
          <w:i w:val="0"/>
          <w:iCs w:val="0"/>
          <w:color w:val="000000"/>
          <w:sz w:val="24"/>
          <w:szCs w:val="24"/>
          <w:shd w:val="clear" w:color="auto" w:fill="FFFFFF"/>
        </w:rPr>
        <w:t>Στο τέλος, το σώμα δε</w:t>
      </w:r>
      <w:r w:rsidR="006E0E0F" w:rsidRPr="009E363B">
        <w:rPr>
          <w:rStyle w:val="a5"/>
          <w:rFonts w:ascii="Times New Roman" w:hAnsi="Times New Roman"/>
          <w:bCs/>
          <w:i w:val="0"/>
          <w:iCs w:val="0"/>
          <w:color w:val="000000"/>
          <w:sz w:val="24"/>
          <w:szCs w:val="24"/>
          <w:shd w:val="clear" w:color="auto" w:fill="FFFFFF"/>
        </w:rPr>
        <w:t xml:space="preserve"> μπορεί να </w:t>
      </w:r>
      <w:r w:rsidR="00E3719B" w:rsidRPr="009E363B">
        <w:rPr>
          <w:rStyle w:val="a5"/>
          <w:rFonts w:ascii="Times New Roman" w:hAnsi="Times New Roman"/>
          <w:bCs/>
          <w:i w:val="0"/>
          <w:iCs w:val="0"/>
          <w:color w:val="000000"/>
          <w:sz w:val="24"/>
          <w:szCs w:val="24"/>
          <w:shd w:val="clear" w:color="auto" w:fill="FFFFFF"/>
        </w:rPr>
        <w:t>ανταποκριθεί με τα κατάλληλα επίπεδα</w:t>
      </w:r>
      <w:r w:rsidR="006E0E0F" w:rsidRPr="009E363B">
        <w:rPr>
          <w:rStyle w:val="a5"/>
          <w:rFonts w:ascii="Times New Roman" w:hAnsi="Times New Roman"/>
          <w:bCs/>
          <w:i w:val="0"/>
          <w:iCs w:val="0"/>
          <w:color w:val="000000"/>
          <w:sz w:val="24"/>
          <w:szCs w:val="24"/>
          <w:shd w:val="clear" w:color="auto" w:fill="FFFFFF"/>
        </w:rPr>
        <w:t xml:space="preserve"> κορτιζόλη</w:t>
      </w:r>
      <w:r w:rsidR="00E3719B" w:rsidRPr="009E363B">
        <w:rPr>
          <w:rStyle w:val="a5"/>
          <w:rFonts w:ascii="Times New Roman" w:hAnsi="Times New Roman"/>
          <w:bCs/>
          <w:i w:val="0"/>
          <w:iCs w:val="0"/>
          <w:color w:val="000000"/>
          <w:sz w:val="24"/>
          <w:szCs w:val="24"/>
          <w:shd w:val="clear" w:color="auto" w:fill="FFFFFF"/>
        </w:rPr>
        <w:t>ς σε καταστάσεις παρατεταμένου στρες,</w:t>
      </w:r>
      <w:r w:rsidR="006E0E0F" w:rsidRPr="009E363B">
        <w:rPr>
          <w:rStyle w:val="a5"/>
          <w:rFonts w:ascii="Times New Roman" w:hAnsi="Times New Roman"/>
          <w:bCs/>
          <w:i w:val="0"/>
          <w:iCs w:val="0"/>
          <w:color w:val="000000"/>
          <w:sz w:val="24"/>
          <w:szCs w:val="24"/>
          <w:shd w:val="clear" w:color="auto" w:fill="FFFFFF"/>
        </w:rPr>
        <w:t xml:space="preserve"> κι έτσι </w:t>
      </w:r>
      <w:r w:rsidR="00E3719B" w:rsidRPr="009E363B">
        <w:rPr>
          <w:rStyle w:val="a5"/>
          <w:rFonts w:ascii="Times New Roman" w:hAnsi="Times New Roman"/>
          <w:bCs/>
          <w:i w:val="0"/>
          <w:iCs w:val="0"/>
          <w:color w:val="000000"/>
          <w:sz w:val="24"/>
          <w:szCs w:val="24"/>
          <w:shd w:val="clear" w:color="auto" w:fill="FFFFFF"/>
        </w:rPr>
        <w:t>εμφανίζει</w:t>
      </w:r>
      <w:r w:rsidR="006E0E0F" w:rsidRPr="009E363B">
        <w:rPr>
          <w:rStyle w:val="a5"/>
          <w:rFonts w:ascii="Times New Roman" w:hAnsi="Times New Roman"/>
          <w:bCs/>
          <w:i w:val="0"/>
          <w:iCs w:val="0"/>
          <w:color w:val="000000"/>
          <w:sz w:val="24"/>
          <w:szCs w:val="24"/>
          <w:shd w:val="clear" w:color="auto" w:fill="FFFFFF"/>
        </w:rPr>
        <w:t xml:space="preserve"> έλλειψη </w:t>
      </w:r>
      <w:r w:rsidR="00E3719B" w:rsidRPr="009E363B">
        <w:rPr>
          <w:rStyle w:val="a5"/>
          <w:rFonts w:ascii="Times New Roman" w:hAnsi="Times New Roman"/>
          <w:bCs/>
          <w:i w:val="0"/>
          <w:iCs w:val="0"/>
          <w:color w:val="000000"/>
          <w:sz w:val="24"/>
          <w:szCs w:val="24"/>
          <w:shd w:val="clear" w:color="auto" w:fill="FFFFFF"/>
        </w:rPr>
        <w:t>κορτιζόλης</w:t>
      </w:r>
      <w:r w:rsidR="006E0E0F" w:rsidRPr="009E363B">
        <w:rPr>
          <w:rStyle w:val="a5"/>
          <w:rFonts w:ascii="Times New Roman" w:hAnsi="Times New Roman"/>
          <w:bCs/>
          <w:i w:val="0"/>
          <w:iCs w:val="0"/>
          <w:color w:val="000000"/>
          <w:sz w:val="24"/>
          <w:szCs w:val="24"/>
          <w:shd w:val="clear" w:color="auto" w:fill="FFFFFF"/>
        </w:rPr>
        <w:t xml:space="preserve"> και </w:t>
      </w:r>
      <w:r w:rsidR="00DD7A44" w:rsidRPr="009E363B">
        <w:rPr>
          <w:rFonts w:ascii="Times New Roman" w:hAnsi="Times New Roman"/>
          <w:color w:val="222222"/>
          <w:sz w:val="24"/>
          <w:szCs w:val="24"/>
          <w:shd w:val="clear" w:color="auto" w:fill="FFFFFF"/>
        </w:rPr>
        <w:t>διϋδροεπιανδροστερόνη</w:t>
      </w:r>
      <w:r w:rsidR="00B34A8E" w:rsidRPr="009E363B">
        <w:rPr>
          <w:rFonts w:ascii="Times New Roman" w:hAnsi="Times New Roman"/>
          <w:color w:val="222222"/>
          <w:sz w:val="24"/>
          <w:szCs w:val="24"/>
          <w:shd w:val="clear" w:color="auto" w:fill="FFFFFF"/>
        </w:rPr>
        <w:t>ς</w:t>
      </w:r>
      <w:r w:rsidR="00E3719B" w:rsidRPr="009E363B">
        <w:rPr>
          <w:rFonts w:ascii="Times New Roman" w:hAnsi="Times New Roman"/>
          <w:color w:val="222222"/>
          <w:sz w:val="24"/>
          <w:szCs w:val="24"/>
          <w:shd w:val="clear" w:color="auto" w:fill="FFFFFF"/>
        </w:rPr>
        <w:t>, μ</w:t>
      </w:r>
      <w:r w:rsidR="006E0E0F" w:rsidRPr="009E363B">
        <w:rPr>
          <w:rStyle w:val="a5"/>
          <w:rFonts w:ascii="Times New Roman" w:hAnsi="Times New Roman"/>
          <w:bCs/>
          <w:i w:val="0"/>
          <w:iCs w:val="0"/>
          <w:color w:val="000000"/>
          <w:sz w:val="24"/>
          <w:szCs w:val="24"/>
          <w:shd w:val="clear" w:color="auto" w:fill="FFFFFF"/>
        </w:rPr>
        <w:t>ε αποτέλεσμα το άτομο να αδυνατεί να συγκεντρωθεί, να εξουθενώνεται και να μην έχει καθόλου ενέργεια</w:t>
      </w:r>
      <w:r w:rsidR="00E0321D" w:rsidRPr="009E363B">
        <w:rPr>
          <w:rStyle w:val="a5"/>
          <w:rFonts w:ascii="Times New Roman" w:hAnsi="Times New Roman"/>
          <w:bCs/>
          <w:i w:val="0"/>
          <w:iCs w:val="0"/>
          <w:color w:val="000000"/>
          <w:sz w:val="24"/>
          <w:szCs w:val="24"/>
          <w:shd w:val="clear" w:color="auto" w:fill="FFFFFF"/>
        </w:rPr>
        <w:t>.</w:t>
      </w:r>
      <w:r w:rsidR="00A63138" w:rsidRPr="009E363B">
        <w:rPr>
          <w:rFonts w:ascii="Times New Roman" w:hAnsi="Times New Roman"/>
          <w:color w:val="000000"/>
          <w:sz w:val="24"/>
          <w:szCs w:val="24"/>
        </w:rPr>
        <w:t xml:space="preserve"> (</w:t>
      </w:r>
      <w:proofErr w:type="spellStart"/>
      <w:r w:rsidR="00A63138" w:rsidRPr="009E363B">
        <w:rPr>
          <w:rFonts w:ascii="Times New Roman" w:hAnsi="Times New Roman"/>
          <w:color w:val="000000"/>
          <w:sz w:val="24"/>
          <w:szCs w:val="24"/>
        </w:rPr>
        <w:t>Μπαλλής</w:t>
      </w:r>
      <w:proofErr w:type="spellEnd"/>
      <w:r w:rsidR="00A63138" w:rsidRPr="009E363B">
        <w:rPr>
          <w:rFonts w:ascii="Times New Roman" w:hAnsi="Times New Roman"/>
          <w:color w:val="000000"/>
          <w:sz w:val="24"/>
          <w:szCs w:val="24"/>
        </w:rPr>
        <w:t>, 2000)</w:t>
      </w:r>
    </w:p>
    <w:p w14:paraId="77833625" w14:textId="77777777" w:rsidR="00CC3644" w:rsidRPr="009E363B" w:rsidRDefault="00CC3644" w:rsidP="007A74CA">
      <w:pPr>
        <w:spacing w:after="0" w:line="360" w:lineRule="auto"/>
        <w:ind w:firstLine="851"/>
        <w:jc w:val="both"/>
        <w:rPr>
          <w:rFonts w:ascii="Times New Roman" w:hAnsi="Times New Roman"/>
          <w:bCs/>
          <w:color w:val="000000"/>
          <w:sz w:val="24"/>
          <w:szCs w:val="24"/>
          <w:shd w:val="clear" w:color="auto" w:fill="FFFFFF"/>
        </w:rPr>
      </w:pPr>
    </w:p>
    <w:p w14:paraId="7FC12AFD" w14:textId="77777777" w:rsidR="00A7480B" w:rsidRPr="009E363B" w:rsidRDefault="00140027" w:rsidP="00186551">
      <w:pPr>
        <w:pStyle w:val="1"/>
        <w:rPr>
          <w:color w:val="000000"/>
          <w:shd w:val="clear" w:color="auto" w:fill="FFFFFF"/>
        </w:rPr>
      </w:pPr>
      <w:bookmarkStart w:id="18" w:name="_Toc83225937"/>
      <w:r w:rsidRPr="009E363B">
        <w:t>Κεφάλαιο 2</w:t>
      </w:r>
      <w:bookmarkEnd w:id="18"/>
      <w:r w:rsidRPr="009E363B">
        <w:t xml:space="preserve"> </w:t>
      </w:r>
      <w:r w:rsidR="00A7480B" w:rsidRPr="009E363B">
        <w:t xml:space="preserve">                                                                                                                                             </w:t>
      </w:r>
    </w:p>
    <w:p w14:paraId="309B2E5D" w14:textId="77777777" w:rsidR="00A7480B" w:rsidRPr="009E363B" w:rsidRDefault="00AB7E5B" w:rsidP="00186551">
      <w:pPr>
        <w:pStyle w:val="1"/>
        <w:jc w:val="both"/>
        <w:rPr>
          <w:sz w:val="28"/>
          <w:szCs w:val="28"/>
        </w:rPr>
      </w:pPr>
      <w:bookmarkStart w:id="19" w:name="_Toc83225938"/>
      <w:r w:rsidRPr="009E363B">
        <w:rPr>
          <w:sz w:val="28"/>
          <w:szCs w:val="28"/>
        </w:rPr>
        <w:t>Άγχος και στρες σε σχέση με γενετικούς και περιβαλλοντικούς παράγοντες</w:t>
      </w:r>
      <w:bookmarkEnd w:id="19"/>
    </w:p>
    <w:p w14:paraId="4C4E6267" w14:textId="77777777" w:rsidR="00690B50" w:rsidRPr="009E363B" w:rsidRDefault="00AB7E5B" w:rsidP="00186551">
      <w:pPr>
        <w:pStyle w:val="2"/>
        <w:rPr>
          <w:b w:val="0"/>
        </w:rPr>
      </w:pPr>
      <w:bookmarkStart w:id="20" w:name="_Toc83225939"/>
      <w:r w:rsidRPr="009E363B">
        <w:t xml:space="preserve">2.1 </w:t>
      </w:r>
      <w:r w:rsidR="00690B50" w:rsidRPr="009E363B">
        <w:t>Γενετική της ευπάθειας άγχους/στρες</w:t>
      </w:r>
      <w:bookmarkEnd w:id="20"/>
    </w:p>
    <w:p w14:paraId="7621E13B" w14:textId="77777777" w:rsidR="000575A5" w:rsidRPr="009E363B" w:rsidRDefault="00E0321D" w:rsidP="000575A5">
      <w:pPr>
        <w:tabs>
          <w:tab w:val="left" w:pos="6960"/>
        </w:tabs>
        <w:spacing w:after="0" w:line="360" w:lineRule="auto"/>
        <w:ind w:firstLine="851"/>
        <w:jc w:val="both"/>
        <w:rPr>
          <w:rStyle w:val="a5"/>
          <w:rFonts w:ascii="Times New Roman" w:hAnsi="Times New Roman"/>
          <w:bCs/>
          <w:i w:val="0"/>
          <w:sz w:val="24"/>
          <w:shd w:val="clear" w:color="auto" w:fill="FFFFFF"/>
        </w:rPr>
      </w:pPr>
      <w:r w:rsidRPr="009E363B">
        <w:rPr>
          <w:rStyle w:val="a5"/>
          <w:rFonts w:ascii="Times New Roman" w:hAnsi="Times New Roman"/>
          <w:bCs/>
          <w:i w:val="0"/>
          <w:color w:val="000000"/>
          <w:sz w:val="24"/>
          <w:szCs w:val="24"/>
          <w:shd w:val="clear" w:color="auto" w:fill="FFFFFF"/>
        </w:rPr>
        <w:t xml:space="preserve">Ορισμένες μελέτες οικογενειών έχουν δείξει ότι οι διαταραχές άγχους έχουν μέτρια κληρονομικότητα, αλλά μπορούν πράγματι να αυξήσουν τον κίνδυνο για ευαισθησία στο άγχος και ορισμένα γονίδια μπορεί να είναι συγκεκριμένα για ορισμένους υπότυπους διαταραχής άγχους ή να μοιράζονται κοινά στοιχεία με άλλες ψυχιατρικές διαταραχές. Φαίνεται ότι το στρες μπορεί να επηρεάσει την ανάπτυξη πολλών ψυχικών ασθενειών μέσω κοινών μηχανισμών, </w:t>
      </w:r>
      <w:r w:rsidR="00C2327E" w:rsidRPr="009E363B">
        <w:rPr>
          <w:rStyle w:val="a5"/>
          <w:rFonts w:ascii="Times New Roman" w:hAnsi="Times New Roman"/>
          <w:bCs/>
          <w:i w:val="0"/>
          <w:color w:val="000000"/>
          <w:sz w:val="24"/>
          <w:szCs w:val="24"/>
          <w:shd w:val="clear" w:color="auto" w:fill="FFFFFF"/>
        </w:rPr>
        <w:t xml:space="preserve">που όλοι </w:t>
      </w:r>
      <w:r w:rsidRPr="009E363B">
        <w:rPr>
          <w:rStyle w:val="a5"/>
          <w:rFonts w:ascii="Times New Roman" w:hAnsi="Times New Roman"/>
          <w:bCs/>
          <w:i w:val="0"/>
          <w:color w:val="000000"/>
          <w:sz w:val="24"/>
          <w:szCs w:val="24"/>
          <w:shd w:val="clear" w:color="auto" w:fill="FFFFFF"/>
        </w:rPr>
        <w:t xml:space="preserve">μοιράζονται ή δείχνουν μια σύνδεση </w:t>
      </w:r>
      <w:r w:rsidR="00FE703A" w:rsidRPr="009E363B">
        <w:rPr>
          <w:rStyle w:val="a5"/>
          <w:rFonts w:ascii="Times New Roman" w:hAnsi="Times New Roman"/>
          <w:bCs/>
          <w:i w:val="0"/>
          <w:color w:val="000000"/>
          <w:sz w:val="24"/>
          <w:szCs w:val="24"/>
          <w:shd w:val="clear" w:color="auto" w:fill="FFFFFF"/>
        </w:rPr>
        <w:t xml:space="preserve">των </w:t>
      </w:r>
      <w:r w:rsidRPr="009E363B">
        <w:rPr>
          <w:rStyle w:val="a5"/>
          <w:rFonts w:ascii="Times New Roman" w:hAnsi="Times New Roman"/>
          <w:bCs/>
          <w:i w:val="0"/>
          <w:color w:val="000000"/>
          <w:sz w:val="24"/>
          <w:szCs w:val="24"/>
          <w:shd w:val="clear" w:color="auto" w:fill="FFFFFF"/>
        </w:rPr>
        <w:t>συν</w:t>
      </w:r>
      <w:r w:rsidR="00FE703A" w:rsidRPr="009E363B">
        <w:rPr>
          <w:rStyle w:val="a5"/>
          <w:rFonts w:ascii="Times New Roman" w:hAnsi="Times New Roman"/>
          <w:bCs/>
          <w:i w:val="0"/>
          <w:color w:val="000000"/>
          <w:sz w:val="24"/>
          <w:szCs w:val="24"/>
          <w:shd w:val="clear" w:color="auto" w:fill="FFFFFF"/>
        </w:rPr>
        <w:t>ε</w:t>
      </w:r>
      <w:r w:rsidR="00C2327E" w:rsidRPr="009E363B">
        <w:rPr>
          <w:rStyle w:val="a5"/>
          <w:rFonts w:ascii="Times New Roman" w:hAnsi="Times New Roman"/>
          <w:bCs/>
          <w:i w:val="0"/>
          <w:color w:val="000000"/>
          <w:sz w:val="24"/>
          <w:szCs w:val="24"/>
          <w:shd w:val="clear" w:color="auto" w:fill="FFFFFF"/>
        </w:rPr>
        <w:t>πει</w:t>
      </w:r>
      <w:r w:rsidR="00FE703A" w:rsidRPr="009E363B">
        <w:rPr>
          <w:rStyle w:val="a5"/>
          <w:rFonts w:ascii="Times New Roman" w:hAnsi="Times New Roman"/>
          <w:bCs/>
          <w:i w:val="0"/>
          <w:color w:val="000000"/>
          <w:sz w:val="24"/>
          <w:szCs w:val="24"/>
          <w:shd w:val="clear" w:color="auto" w:fill="FFFFFF"/>
        </w:rPr>
        <w:t>ών</w:t>
      </w:r>
      <w:r w:rsidRPr="009E363B">
        <w:rPr>
          <w:rStyle w:val="a5"/>
          <w:rFonts w:ascii="Times New Roman" w:hAnsi="Times New Roman"/>
          <w:bCs/>
          <w:i w:val="0"/>
          <w:color w:val="000000"/>
          <w:sz w:val="24"/>
          <w:szCs w:val="24"/>
          <w:shd w:val="clear" w:color="auto" w:fill="FFFFFF"/>
        </w:rPr>
        <w:t>.</w:t>
      </w:r>
      <w:r w:rsidR="00524497" w:rsidRPr="009E363B">
        <w:rPr>
          <w:rStyle w:val="a5"/>
          <w:rFonts w:ascii="Times New Roman" w:hAnsi="Times New Roman"/>
          <w:bCs/>
          <w:i w:val="0"/>
          <w:color w:val="000000"/>
          <w:sz w:val="24"/>
          <w:szCs w:val="24"/>
          <w:shd w:val="clear" w:color="auto" w:fill="FFFFFF"/>
        </w:rPr>
        <w:t xml:space="preserve"> </w:t>
      </w:r>
      <w:r w:rsidR="00E3746C" w:rsidRPr="009E363B">
        <w:rPr>
          <w:rStyle w:val="a5"/>
          <w:rFonts w:ascii="Times New Roman" w:hAnsi="Times New Roman"/>
          <w:bCs/>
          <w:i w:val="0"/>
          <w:color w:val="000000"/>
          <w:sz w:val="24"/>
          <w:szCs w:val="24"/>
          <w:shd w:val="clear" w:color="auto" w:fill="FFFFFF"/>
        </w:rPr>
        <w:t xml:space="preserve">Αυξημένα επίπεδα κορτιζόλης </w:t>
      </w:r>
      <w:r w:rsidR="00C90CD8" w:rsidRPr="009E363B">
        <w:rPr>
          <w:rStyle w:val="a5"/>
          <w:rFonts w:ascii="Times New Roman" w:hAnsi="Times New Roman"/>
          <w:bCs/>
          <w:i w:val="0"/>
          <w:color w:val="000000"/>
          <w:sz w:val="24"/>
          <w:szCs w:val="24"/>
          <w:shd w:val="clear" w:color="auto" w:fill="FFFFFF"/>
        </w:rPr>
        <w:t>επηρεάζουν περιοχές του εγκεφάλου</w:t>
      </w:r>
      <w:r w:rsidR="00AB4DCC" w:rsidRPr="009E363B">
        <w:rPr>
          <w:rStyle w:val="a5"/>
          <w:rFonts w:ascii="Times New Roman" w:hAnsi="Times New Roman"/>
          <w:bCs/>
          <w:i w:val="0"/>
          <w:color w:val="000000"/>
          <w:sz w:val="24"/>
          <w:szCs w:val="24"/>
          <w:shd w:val="clear" w:color="auto" w:fill="FFFFFF"/>
        </w:rPr>
        <w:t xml:space="preserve"> </w:t>
      </w:r>
      <w:r w:rsidR="00C90CD8" w:rsidRPr="009E363B">
        <w:rPr>
          <w:rStyle w:val="a5"/>
          <w:rFonts w:ascii="Times New Roman" w:hAnsi="Times New Roman"/>
          <w:bCs/>
          <w:i w:val="0"/>
          <w:color w:val="000000"/>
          <w:sz w:val="24"/>
          <w:szCs w:val="24"/>
          <w:shd w:val="clear" w:color="auto" w:fill="FFFFFF"/>
        </w:rPr>
        <w:t>(ιππόκαμπος,</w:t>
      </w:r>
      <w:r w:rsidR="004D36C0" w:rsidRPr="009E363B">
        <w:rPr>
          <w:rStyle w:val="a5"/>
          <w:rFonts w:ascii="Times New Roman" w:hAnsi="Times New Roman"/>
          <w:bCs/>
          <w:i w:val="0"/>
          <w:color w:val="000000"/>
          <w:sz w:val="24"/>
          <w:szCs w:val="24"/>
          <w:shd w:val="clear" w:color="auto" w:fill="FFFFFF"/>
        </w:rPr>
        <w:t xml:space="preserve"> </w:t>
      </w:r>
      <w:r w:rsidR="00C90CD8" w:rsidRPr="009E363B">
        <w:rPr>
          <w:rStyle w:val="a5"/>
          <w:rFonts w:ascii="Times New Roman" w:hAnsi="Times New Roman"/>
          <w:bCs/>
          <w:i w:val="0"/>
          <w:color w:val="000000"/>
          <w:sz w:val="24"/>
          <w:szCs w:val="24"/>
          <w:shd w:val="clear" w:color="auto" w:fill="FFFFFF"/>
        </w:rPr>
        <w:t>άξονας</w:t>
      </w:r>
      <w:r w:rsidR="004D36C0" w:rsidRPr="009E363B">
        <w:rPr>
          <w:rStyle w:val="a5"/>
          <w:rFonts w:ascii="Times New Roman" w:hAnsi="Times New Roman"/>
          <w:bCs/>
          <w:i w:val="0"/>
          <w:color w:val="000000"/>
          <w:sz w:val="24"/>
          <w:szCs w:val="24"/>
          <w:shd w:val="clear" w:color="auto" w:fill="FFFFFF"/>
        </w:rPr>
        <w:t xml:space="preserve"> </w:t>
      </w:r>
      <w:r w:rsidR="00C90CD8" w:rsidRPr="009E363B">
        <w:rPr>
          <w:rStyle w:val="a5"/>
          <w:rFonts w:ascii="Times New Roman" w:hAnsi="Times New Roman"/>
          <w:bCs/>
          <w:i w:val="0"/>
          <w:color w:val="000000"/>
          <w:sz w:val="24"/>
          <w:szCs w:val="24"/>
          <w:shd w:val="clear" w:color="auto" w:fill="FFFFFF"/>
        </w:rPr>
        <w:t>υποθάλαμου-υπόφυσης-επινεφριδίων</w:t>
      </w:r>
      <w:r w:rsidR="00DE7208" w:rsidRPr="009E363B">
        <w:rPr>
          <w:rStyle w:val="a5"/>
          <w:rFonts w:ascii="Times New Roman" w:hAnsi="Times New Roman"/>
          <w:bCs/>
          <w:i w:val="0"/>
          <w:color w:val="000000"/>
          <w:sz w:val="24"/>
          <w:szCs w:val="24"/>
          <w:shd w:val="clear" w:color="auto" w:fill="FFFFFF"/>
        </w:rPr>
        <w:t>,</w:t>
      </w:r>
      <w:r w:rsidR="004D36C0" w:rsidRPr="009E363B">
        <w:rPr>
          <w:rStyle w:val="a5"/>
          <w:rFonts w:ascii="Times New Roman" w:hAnsi="Times New Roman"/>
          <w:bCs/>
          <w:i w:val="0"/>
          <w:color w:val="000000"/>
          <w:sz w:val="24"/>
          <w:szCs w:val="24"/>
          <w:shd w:val="clear" w:color="auto" w:fill="FFFFFF"/>
        </w:rPr>
        <w:t xml:space="preserve"> </w:t>
      </w:r>
      <w:r w:rsidR="00DE7208" w:rsidRPr="009E363B">
        <w:rPr>
          <w:rStyle w:val="a5"/>
          <w:rFonts w:ascii="Times New Roman" w:hAnsi="Times New Roman"/>
          <w:bCs/>
          <w:i w:val="0"/>
          <w:color w:val="000000"/>
          <w:sz w:val="24"/>
          <w:szCs w:val="24"/>
          <w:shd w:val="clear" w:color="auto" w:fill="FFFFFF"/>
        </w:rPr>
        <w:t>αμυγδαλή)</w:t>
      </w:r>
      <w:r w:rsidR="004D36C0" w:rsidRPr="009E363B">
        <w:rPr>
          <w:rStyle w:val="a5"/>
          <w:rFonts w:ascii="Times New Roman" w:hAnsi="Times New Roman"/>
          <w:bCs/>
          <w:i w:val="0"/>
          <w:color w:val="000000"/>
          <w:sz w:val="24"/>
          <w:szCs w:val="24"/>
          <w:shd w:val="clear" w:color="auto" w:fill="FFFFFF"/>
        </w:rPr>
        <w:t xml:space="preserve"> </w:t>
      </w:r>
      <w:r w:rsidR="00C90CD8" w:rsidRPr="009E363B">
        <w:rPr>
          <w:rStyle w:val="a5"/>
          <w:rFonts w:ascii="Times New Roman" w:hAnsi="Times New Roman"/>
          <w:bCs/>
          <w:i w:val="0"/>
          <w:color w:val="000000"/>
          <w:sz w:val="24"/>
          <w:szCs w:val="24"/>
          <w:shd w:val="clear" w:color="auto" w:fill="FFFFFF"/>
        </w:rPr>
        <w:t>και</w:t>
      </w:r>
      <w:r w:rsidR="004D36C0" w:rsidRPr="009E363B">
        <w:rPr>
          <w:rStyle w:val="a5"/>
          <w:rFonts w:ascii="Times New Roman" w:hAnsi="Times New Roman"/>
          <w:bCs/>
          <w:i w:val="0"/>
          <w:color w:val="000000"/>
          <w:sz w:val="24"/>
          <w:szCs w:val="24"/>
          <w:shd w:val="clear" w:color="auto" w:fill="FFFFFF"/>
        </w:rPr>
        <w:t xml:space="preserve"> </w:t>
      </w:r>
      <w:r w:rsidR="00C90CD8" w:rsidRPr="009E363B">
        <w:rPr>
          <w:rStyle w:val="a5"/>
          <w:rFonts w:ascii="Times New Roman" w:hAnsi="Times New Roman"/>
          <w:bCs/>
          <w:i w:val="0"/>
          <w:color w:val="000000"/>
          <w:sz w:val="24"/>
          <w:szCs w:val="24"/>
          <w:shd w:val="clear" w:color="auto" w:fill="FFFFFF"/>
        </w:rPr>
        <w:t>εναλλάσσοντας την ισορροπία μεταξύ τροφικών και ατροφικών παραγόντων στους νευρώνες</w:t>
      </w:r>
      <w:r w:rsidR="004D36C0" w:rsidRPr="009E363B">
        <w:rPr>
          <w:rStyle w:val="a5"/>
          <w:rFonts w:ascii="Times New Roman" w:hAnsi="Times New Roman"/>
          <w:bCs/>
          <w:i w:val="0"/>
          <w:color w:val="000000"/>
          <w:sz w:val="24"/>
          <w:szCs w:val="24"/>
          <w:shd w:val="clear" w:color="auto" w:fill="FFFFFF"/>
        </w:rPr>
        <w:t xml:space="preserve"> </w:t>
      </w:r>
      <w:r w:rsidR="00C90CD8" w:rsidRPr="009E363B">
        <w:rPr>
          <w:rStyle w:val="a5"/>
          <w:rFonts w:ascii="Times New Roman" w:hAnsi="Times New Roman"/>
          <w:bCs/>
          <w:i w:val="0"/>
          <w:color w:val="000000"/>
          <w:sz w:val="24"/>
          <w:szCs w:val="24"/>
          <w:shd w:val="clear" w:color="auto" w:fill="FFFFFF"/>
        </w:rPr>
        <w:t xml:space="preserve">(αυξημένη έκφραση </w:t>
      </w:r>
      <w:r w:rsidR="001C5AB4" w:rsidRPr="009E363B">
        <w:rPr>
          <w:rStyle w:val="a5"/>
          <w:rFonts w:ascii="Times New Roman" w:hAnsi="Times New Roman"/>
          <w:bCs/>
          <w:i w:val="0"/>
          <w:color w:val="000000"/>
          <w:sz w:val="24"/>
          <w:szCs w:val="24"/>
          <w:shd w:val="clear" w:color="auto" w:fill="FFFFFF"/>
        </w:rPr>
        <w:t>του νευροτροφικού παράγοντα</w:t>
      </w:r>
      <w:r w:rsidR="00C90CD8" w:rsidRPr="009E363B">
        <w:rPr>
          <w:rStyle w:val="a5"/>
          <w:rFonts w:ascii="Times New Roman" w:hAnsi="Times New Roman"/>
          <w:bCs/>
          <w:i w:val="0"/>
          <w:color w:val="000000"/>
          <w:sz w:val="24"/>
          <w:szCs w:val="24"/>
          <w:shd w:val="clear" w:color="auto" w:fill="FFFFFF"/>
        </w:rPr>
        <w:t xml:space="preserve">, </w:t>
      </w:r>
      <w:proofErr w:type="spellStart"/>
      <w:r w:rsidR="00C90CD8" w:rsidRPr="009E363B">
        <w:rPr>
          <w:rStyle w:val="a5"/>
          <w:rFonts w:ascii="Times New Roman" w:hAnsi="Times New Roman"/>
          <w:bCs/>
          <w:i w:val="0"/>
          <w:color w:val="000000"/>
          <w:sz w:val="24"/>
          <w:szCs w:val="24"/>
          <w:shd w:val="clear" w:color="auto" w:fill="FFFFFF"/>
        </w:rPr>
        <w:t>κυ</w:t>
      </w:r>
      <w:r w:rsidR="001C5AB4" w:rsidRPr="009E363B">
        <w:rPr>
          <w:rStyle w:val="a5"/>
          <w:rFonts w:ascii="Times New Roman" w:hAnsi="Times New Roman"/>
          <w:bCs/>
          <w:i w:val="0"/>
          <w:color w:val="000000"/>
          <w:sz w:val="24"/>
          <w:szCs w:val="24"/>
          <w:shd w:val="clear" w:color="auto" w:fill="FFFFFF"/>
        </w:rPr>
        <w:t>τοκίνες</w:t>
      </w:r>
      <w:proofErr w:type="spellEnd"/>
      <w:r w:rsidR="00E3746C" w:rsidRPr="009E363B">
        <w:rPr>
          <w:rStyle w:val="a5"/>
          <w:rFonts w:ascii="Times New Roman" w:hAnsi="Times New Roman"/>
          <w:bCs/>
          <w:i w:val="0"/>
          <w:color w:val="000000"/>
          <w:sz w:val="24"/>
          <w:szCs w:val="24"/>
          <w:shd w:val="clear" w:color="auto" w:fill="FFFFFF"/>
        </w:rPr>
        <w:t>, γ</w:t>
      </w:r>
      <w:r w:rsidR="00DE7208" w:rsidRPr="009E363B">
        <w:rPr>
          <w:rStyle w:val="a5"/>
          <w:rFonts w:ascii="Times New Roman" w:hAnsi="Times New Roman"/>
          <w:bCs/>
          <w:i w:val="0"/>
          <w:color w:val="000000"/>
          <w:sz w:val="24"/>
          <w:szCs w:val="24"/>
          <w:shd w:val="clear" w:color="auto" w:fill="FFFFFF"/>
        </w:rPr>
        <w:t xml:space="preserve">λυκοκορτικοειδή), </w:t>
      </w:r>
      <w:r w:rsidR="00C90CD8" w:rsidRPr="009E363B">
        <w:rPr>
          <w:rStyle w:val="a5"/>
          <w:rFonts w:ascii="Times New Roman" w:hAnsi="Times New Roman"/>
          <w:bCs/>
          <w:i w:val="0"/>
          <w:color w:val="000000"/>
          <w:sz w:val="24"/>
          <w:szCs w:val="24"/>
          <w:shd w:val="clear" w:color="auto" w:fill="FFFFFF"/>
        </w:rPr>
        <w:t>μπορ</w:t>
      </w:r>
      <w:r w:rsidR="009D051B" w:rsidRPr="009E363B">
        <w:rPr>
          <w:rStyle w:val="a5"/>
          <w:rFonts w:ascii="Times New Roman" w:hAnsi="Times New Roman"/>
          <w:bCs/>
          <w:i w:val="0"/>
          <w:color w:val="000000"/>
          <w:sz w:val="24"/>
          <w:szCs w:val="24"/>
          <w:shd w:val="clear" w:color="auto" w:fill="FFFFFF"/>
        </w:rPr>
        <w:t>ούν</w:t>
      </w:r>
      <w:r w:rsidR="00C90CD8" w:rsidRPr="009E363B">
        <w:rPr>
          <w:rStyle w:val="a5"/>
          <w:rFonts w:ascii="Times New Roman" w:hAnsi="Times New Roman"/>
          <w:bCs/>
          <w:i w:val="0"/>
          <w:color w:val="000000"/>
          <w:sz w:val="24"/>
          <w:szCs w:val="24"/>
          <w:shd w:val="clear" w:color="auto" w:fill="FFFFFF"/>
        </w:rPr>
        <w:t xml:space="preserve"> τελικά να επηρεάσουν τη νευρογένεση και </w:t>
      </w:r>
      <w:r w:rsidR="00DE7208" w:rsidRPr="009E363B">
        <w:rPr>
          <w:rStyle w:val="a5"/>
          <w:rFonts w:ascii="Times New Roman" w:hAnsi="Times New Roman"/>
          <w:bCs/>
          <w:i w:val="0"/>
          <w:color w:val="000000"/>
          <w:sz w:val="24"/>
          <w:szCs w:val="24"/>
          <w:shd w:val="clear" w:color="auto" w:fill="FFFFFF"/>
        </w:rPr>
        <w:t xml:space="preserve">την πλαστικότητα του εγκεφάλου. </w:t>
      </w:r>
      <w:r w:rsidR="007F4F15" w:rsidRPr="009E363B">
        <w:rPr>
          <w:rStyle w:val="a5"/>
          <w:rFonts w:ascii="Times New Roman" w:hAnsi="Times New Roman"/>
          <w:bCs/>
          <w:i w:val="0"/>
          <w:color w:val="000000"/>
          <w:sz w:val="24"/>
          <w:szCs w:val="24"/>
          <w:shd w:val="clear" w:color="auto" w:fill="FFFFFF"/>
        </w:rPr>
        <w:t>(</w:t>
      </w:r>
      <w:proofErr w:type="spellStart"/>
      <w:r w:rsidR="007F4F15" w:rsidRPr="009E363B">
        <w:rPr>
          <w:rStyle w:val="a5"/>
          <w:rFonts w:ascii="Times New Roman" w:hAnsi="Times New Roman"/>
          <w:bCs/>
          <w:i w:val="0"/>
          <w:color w:val="000000"/>
          <w:sz w:val="24"/>
          <w:szCs w:val="24"/>
          <w:shd w:val="clear" w:color="auto" w:fill="FFFFFF"/>
        </w:rPr>
        <w:t>Goh</w:t>
      </w:r>
      <w:proofErr w:type="spellEnd"/>
      <w:r w:rsidR="007F4F15" w:rsidRPr="009E363B">
        <w:rPr>
          <w:rStyle w:val="a5"/>
          <w:rFonts w:ascii="Times New Roman" w:hAnsi="Times New Roman"/>
          <w:bCs/>
          <w:i w:val="0"/>
          <w:color w:val="000000"/>
          <w:sz w:val="24"/>
          <w:szCs w:val="24"/>
          <w:shd w:val="clear" w:color="auto" w:fill="FFFFFF"/>
        </w:rPr>
        <w:t xml:space="preserve"> &amp; </w:t>
      </w:r>
      <w:proofErr w:type="spellStart"/>
      <w:r w:rsidR="007F4F15" w:rsidRPr="009E363B">
        <w:rPr>
          <w:rStyle w:val="a5"/>
          <w:rFonts w:ascii="Times New Roman" w:hAnsi="Times New Roman"/>
          <w:bCs/>
          <w:i w:val="0"/>
          <w:color w:val="000000"/>
          <w:sz w:val="24"/>
          <w:szCs w:val="24"/>
          <w:shd w:val="clear" w:color="auto" w:fill="FFFFFF"/>
        </w:rPr>
        <w:t>Agius</w:t>
      </w:r>
      <w:proofErr w:type="spellEnd"/>
      <w:r w:rsidR="007F4F15" w:rsidRPr="009E363B">
        <w:rPr>
          <w:rStyle w:val="a5"/>
          <w:rFonts w:ascii="Times New Roman" w:hAnsi="Times New Roman"/>
          <w:bCs/>
          <w:i w:val="0"/>
          <w:color w:val="000000"/>
          <w:sz w:val="24"/>
          <w:szCs w:val="24"/>
          <w:shd w:val="clear" w:color="auto" w:fill="FFFFFF"/>
        </w:rPr>
        <w:t>, 2010)</w:t>
      </w:r>
      <w:r w:rsidR="00122CBD" w:rsidRPr="009E363B">
        <w:rPr>
          <w:rStyle w:val="a5"/>
          <w:rFonts w:ascii="Times New Roman" w:hAnsi="Times New Roman"/>
          <w:bCs/>
          <w:i w:val="0"/>
          <w:color w:val="000000"/>
          <w:sz w:val="24"/>
          <w:szCs w:val="24"/>
          <w:shd w:val="clear" w:color="auto" w:fill="FFFFFF"/>
        </w:rPr>
        <w:t xml:space="preserve"> </w:t>
      </w:r>
      <w:r w:rsidR="001C5AB4" w:rsidRPr="009E363B">
        <w:rPr>
          <w:rStyle w:val="a5"/>
          <w:rFonts w:ascii="Times New Roman" w:hAnsi="Times New Roman"/>
          <w:bCs/>
          <w:i w:val="0"/>
          <w:color w:val="000000"/>
          <w:sz w:val="24"/>
          <w:szCs w:val="24"/>
          <w:shd w:val="clear" w:color="auto" w:fill="FFFFFF"/>
        </w:rPr>
        <w:t>Αυτός ο τύπος ευαισθησίας συχνά χαρακτηρίζεται από «γονίδια πλαστικότητας» που καθιστούν ορισμένα άτομα πιο ευαίσθητα στις αρνητικές ή θετικές περιβαλλοντικές εμπειρίες</w:t>
      </w:r>
      <w:r w:rsidR="00122CBD" w:rsidRPr="009E363B">
        <w:rPr>
          <w:rStyle w:val="a5"/>
          <w:rFonts w:ascii="Times New Roman" w:hAnsi="Times New Roman"/>
          <w:bCs/>
          <w:i w:val="0"/>
          <w:color w:val="000000"/>
          <w:sz w:val="24"/>
          <w:szCs w:val="24"/>
          <w:shd w:val="clear" w:color="auto" w:fill="FFFFFF"/>
        </w:rPr>
        <w:t>.</w:t>
      </w:r>
      <w:r w:rsidR="00DA6C6F" w:rsidRPr="009E363B">
        <w:rPr>
          <w:rStyle w:val="a5"/>
          <w:rFonts w:ascii="Times New Roman" w:hAnsi="Times New Roman"/>
          <w:bCs/>
          <w:i w:val="0"/>
          <w:color w:val="000000"/>
          <w:sz w:val="24"/>
          <w:szCs w:val="24"/>
          <w:shd w:val="clear" w:color="auto" w:fill="FFFFFF"/>
        </w:rPr>
        <w:t xml:space="preserve"> </w:t>
      </w:r>
      <w:r w:rsidR="00DA6C6F" w:rsidRPr="009E363B">
        <w:rPr>
          <w:color w:val="000000"/>
          <w:szCs w:val="24"/>
        </w:rPr>
        <w:t>(</w:t>
      </w:r>
      <w:proofErr w:type="spellStart"/>
      <w:r w:rsidR="00DA6C6F" w:rsidRPr="009E363B">
        <w:rPr>
          <w:rStyle w:val="a5"/>
          <w:rFonts w:ascii="Times New Roman" w:hAnsi="Times New Roman"/>
          <w:bCs/>
          <w:i w:val="0"/>
          <w:sz w:val="24"/>
          <w:shd w:val="clear" w:color="auto" w:fill="FFFFFF"/>
        </w:rPr>
        <w:t>Belsky</w:t>
      </w:r>
      <w:proofErr w:type="spellEnd"/>
      <w:r w:rsidR="00DA6C6F" w:rsidRPr="009E363B">
        <w:rPr>
          <w:rStyle w:val="a5"/>
          <w:rFonts w:ascii="Times New Roman" w:hAnsi="Times New Roman"/>
          <w:bCs/>
          <w:i w:val="0"/>
          <w:sz w:val="24"/>
          <w:shd w:val="clear" w:color="auto" w:fill="FFFFFF"/>
        </w:rPr>
        <w:t xml:space="preserve"> et </w:t>
      </w:r>
      <w:proofErr w:type="spellStart"/>
      <w:r w:rsidR="00DA6C6F" w:rsidRPr="009E363B">
        <w:rPr>
          <w:rStyle w:val="a5"/>
          <w:rFonts w:ascii="Times New Roman" w:hAnsi="Times New Roman"/>
          <w:bCs/>
          <w:i w:val="0"/>
          <w:sz w:val="24"/>
          <w:shd w:val="clear" w:color="auto" w:fill="FFFFFF"/>
        </w:rPr>
        <w:t>al</w:t>
      </w:r>
      <w:proofErr w:type="spellEnd"/>
      <w:r w:rsidR="00CC3644" w:rsidRPr="009E363B">
        <w:rPr>
          <w:rStyle w:val="a5"/>
          <w:rFonts w:ascii="Times New Roman" w:hAnsi="Times New Roman"/>
          <w:bCs/>
          <w:i w:val="0"/>
          <w:sz w:val="24"/>
          <w:shd w:val="clear" w:color="auto" w:fill="FFFFFF"/>
        </w:rPr>
        <w:t>.</w:t>
      </w:r>
      <w:r w:rsidR="00DA6C6F" w:rsidRPr="009E363B">
        <w:rPr>
          <w:rStyle w:val="a5"/>
          <w:rFonts w:ascii="Times New Roman" w:hAnsi="Times New Roman"/>
          <w:bCs/>
          <w:i w:val="0"/>
          <w:sz w:val="24"/>
          <w:shd w:val="clear" w:color="auto" w:fill="FFFFFF"/>
        </w:rPr>
        <w:t>, 2009)</w:t>
      </w:r>
    </w:p>
    <w:p w14:paraId="0CCA9025" w14:textId="77777777" w:rsidR="00DA6C6F" w:rsidRPr="009E363B" w:rsidRDefault="009D051B" w:rsidP="000575A5">
      <w:pPr>
        <w:tabs>
          <w:tab w:val="left" w:pos="6960"/>
        </w:tabs>
        <w:spacing w:after="0" w:line="360" w:lineRule="auto"/>
        <w:ind w:firstLine="851"/>
        <w:jc w:val="both"/>
        <w:rPr>
          <w:rFonts w:ascii="Times New Roman" w:hAnsi="Times New Roman"/>
          <w:color w:val="000000"/>
          <w:sz w:val="24"/>
          <w:szCs w:val="24"/>
        </w:rPr>
      </w:pPr>
      <w:r w:rsidRPr="009E363B">
        <w:rPr>
          <w:rStyle w:val="a5"/>
          <w:rFonts w:ascii="Times New Roman" w:hAnsi="Times New Roman"/>
          <w:bCs/>
          <w:i w:val="0"/>
          <w:color w:val="000000"/>
          <w:sz w:val="24"/>
          <w:szCs w:val="24"/>
          <w:shd w:val="clear" w:color="auto" w:fill="FFFFFF"/>
        </w:rPr>
        <w:t>Όπως αναφέρθηκε και παραπάνω</w:t>
      </w:r>
      <w:r w:rsidR="00CC65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ο</w:t>
      </w:r>
      <w:r w:rsidR="00DA6C6F" w:rsidRPr="009E363B">
        <w:rPr>
          <w:rStyle w:val="a5"/>
          <w:rFonts w:ascii="Times New Roman" w:hAnsi="Times New Roman"/>
          <w:bCs/>
          <w:i w:val="0"/>
          <w:color w:val="000000"/>
          <w:sz w:val="24"/>
          <w:szCs w:val="24"/>
          <w:shd w:val="clear" w:color="auto" w:fill="FFFFFF"/>
        </w:rPr>
        <w:t xml:space="preserve"> άξονας υποθάλαμου-υπόφυσης-επινεφριδίων</w:t>
      </w:r>
      <w:r w:rsidRPr="009E363B">
        <w:rPr>
          <w:rStyle w:val="a5"/>
          <w:rFonts w:ascii="Times New Roman" w:hAnsi="Times New Roman"/>
          <w:bCs/>
          <w:i w:val="0"/>
          <w:color w:val="000000"/>
          <w:sz w:val="24"/>
          <w:szCs w:val="24"/>
          <w:shd w:val="clear" w:color="auto" w:fill="FFFFFF"/>
        </w:rPr>
        <w:t xml:space="preserve"> </w:t>
      </w:r>
      <w:r w:rsidR="00DA6C6F" w:rsidRPr="009E363B">
        <w:rPr>
          <w:rStyle w:val="a5"/>
          <w:rFonts w:ascii="Times New Roman" w:hAnsi="Times New Roman"/>
          <w:bCs/>
          <w:i w:val="0"/>
          <w:color w:val="000000"/>
          <w:sz w:val="24"/>
          <w:szCs w:val="24"/>
          <w:shd w:val="clear" w:color="auto" w:fill="FFFFFF"/>
        </w:rPr>
        <w:t xml:space="preserve">ενεργοποιείται όταν ο παρακεντρικός πυρήνας του υποθαλάμου εκκρίνει </w:t>
      </w:r>
      <w:r w:rsidR="00DA6C6F" w:rsidRPr="009E363B">
        <w:rPr>
          <w:rStyle w:val="a5"/>
          <w:rFonts w:ascii="Times New Roman" w:hAnsi="Times New Roman"/>
          <w:bCs/>
          <w:i w:val="0"/>
          <w:color w:val="000000"/>
          <w:sz w:val="24"/>
          <w:szCs w:val="24"/>
          <w:shd w:val="clear" w:color="auto" w:fill="FFFFFF"/>
        </w:rPr>
        <w:lastRenderedPageBreak/>
        <w:t>την ορμόνη απελευθέρωσης κορτικοτρ</w:t>
      </w:r>
      <w:r w:rsidR="007B5EE5" w:rsidRPr="009E363B">
        <w:rPr>
          <w:rStyle w:val="a5"/>
          <w:rFonts w:ascii="Times New Roman" w:hAnsi="Times New Roman"/>
          <w:bCs/>
          <w:i w:val="0"/>
          <w:color w:val="000000"/>
          <w:sz w:val="24"/>
          <w:szCs w:val="24"/>
          <w:shd w:val="clear" w:color="auto" w:fill="FFFFFF"/>
        </w:rPr>
        <w:t xml:space="preserve">οπίνη </w:t>
      </w:r>
      <w:r w:rsidR="00DA6C6F" w:rsidRPr="009E363B">
        <w:rPr>
          <w:rStyle w:val="a5"/>
          <w:rFonts w:ascii="Times New Roman" w:hAnsi="Times New Roman"/>
          <w:bCs/>
          <w:i w:val="0"/>
          <w:color w:val="000000"/>
          <w:sz w:val="24"/>
          <w:szCs w:val="24"/>
          <w:shd w:val="clear" w:color="auto" w:fill="FFFFFF"/>
        </w:rPr>
        <w:t xml:space="preserve">σε απόκριση σε ένα στρεσογόνο παράγοντα και ακολουθεί ένας παλμός ορμόνης </w:t>
      </w:r>
      <w:r w:rsidR="000575A5" w:rsidRPr="009E363B">
        <w:rPr>
          <w:rStyle w:val="a5"/>
          <w:rFonts w:ascii="Times New Roman" w:hAnsi="Times New Roman"/>
          <w:bCs/>
          <w:i w:val="0"/>
          <w:color w:val="000000"/>
          <w:sz w:val="24"/>
          <w:szCs w:val="24"/>
          <w:shd w:val="clear" w:color="auto" w:fill="FFFFFF"/>
        </w:rPr>
        <w:t xml:space="preserve">αδρενοκορτικοτρόπου, που </w:t>
      </w:r>
      <w:r w:rsidR="00DA6C6F" w:rsidRPr="009E363B">
        <w:rPr>
          <w:rStyle w:val="a5"/>
          <w:rFonts w:ascii="Times New Roman" w:hAnsi="Times New Roman"/>
          <w:bCs/>
          <w:i w:val="0"/>
          <w:color w:val="000000"/>
          <w:sz w:val="24"/>
          <w:szCs w:val="24"/>
          <w:shd w:val="clear" w:color="auto" w:fill="FFFFFF"/>
        </w:rPr>
        <w:t xml:space="preserve">σηματοδοτεί τα επινεφρίδια να συνθέσουν και να απελευθερώσουν κορτιζόλη και </w:t>
      </w:r>
      <w:r w:rsidR="00DE3AB0" w:rsidRPr="009E363B">
        <w:rPr>
          <w:rFonts w:ascii="Times New Roman" w:hAnsi="Times New Roman"/>
          <w:color w:val="222222"/>
          <w:sz w:val="24"/>
          <w:szCs w:val="24"/>
          <w:shd w:val="clear" w:color="auto" w:fill="FFFFFF"/>
        </w:rPr>
        <w:t>διϋδροεπιανδροστερόνη</w:t>
      </w:r>
      <w:r w:rsidR="00DE3AB0" w:rsidRPr="009E363B">
        <w:rPr>
          <w:rStyle w:val="a5"/>
          <w:rFonts w:ascii="Times New Roman" w:hAnsi="Times New Roman"/>
          <w:bCs/>
          <w:i w:val="0"/>
          <w:color w:val="000000"/>
          <w:sz w:val="24"/>
          <w:szCs w:val="24"/>
          <w:shd w:val="clear" w:color="auto" w:fill="FFFFFF"/>
        </w:rPr>
        <w:t xml:space="preserve">. </w:t>
      </w:r>
      <w:r w:rsidR="001C656D" w:rsidRPr="009E363B">
        <w:rPr>
          <w:rStyle w:val="a5"/>
          <w:rFonts w:ascii="Times New Roman" w:hAnsi="Times New Roman"/>
          <w:bCs/>
          <w:i w:val="0"/>
          <w:color w:val="000000"/>
          <w:sz w:val="24"/>
          <w:szCs w:val="24"/>
          <w:shd w:val="clear" w:color="auto" w:fill="FFFFFF"/>
        </w:rPr>
        <w:t xml:space="preserve">Η </w:t>
      </w:r>
      <w:r w:rsidR="00DE3AB0" w:rsidRPr="009E363B">
        <w:rPr>
          <w:rStyle w:val="a5"/>
          <w:rFonts w:ascii="Times New Roman" w:hAnsi="Times New Roman"/>
          <w:bCs/>
          <w:i w:val="0"/>
          <w:color w:val="000000"/>
          <w:sz w:val="24"/>
          <w:szCs w:val="24"/>
          <w:shd w:val="clear" w:color="auto" w:fill="FFFFFF"/>
        </w:rPr>
        <w:t xml:space="preserve">κορτικοτροπίνη </w:t>
      </w:r>
      <w:r w:rsidR="001C656D" w:rsidRPr="009E363B">
        <w:rPr>
          <w:rStyle w:val="a5"/>
          <w:rFonts w:ascii="Times New Roman" w:hAnsi="Times New Roman"/>
          <w:bCs/>
          <w:i w:val="0"/>
          <w:color w:val="000000"/>
          <w:sz w:val="24"/>
          <w:szCs w:val="24"/>
          <w:shd w:val="clear" w:color="auto" w:fill="FFFFFF"/>
        </w:rPr>
        <w:t>ασκεί τα αποτελέσματά της</w:t>
      </w:r>
      <w:r w:rsidR="00DA6C6F" w:rsidRPr="009E363B">
        <w:rPr>
          <w:rStyle w:val="a5"/>
          <w:rFonts w:ascii="Times New Roman" w:hAnsi="Times New Roman"/>
          <w:bCs/>
          <w:i w:val="0"/>
          <w:color w:val="000000"/>
          <w:sz w:val="24"/>
          <w:szCs w:val="24"/>
          <w:shd w:val="clear" w:color="auto" w:fill="FFFFFF"/>
        </w:rPr>
        <w:t xml:space="preserve"> μέσω δύο υποδοχέων</w:t>
      </w:r>
      <w:r w:rsidR="007B5EE5" w:rsidRPr="009E363B">
        <w:rPr>
          <w:rStyle w:val="a5"/>
          <w:rFonts w:ascii="Times New Roman" w:hAnsi="Times New Roman"/>
          <w:bCs/>
          <w:i w:val="0"/>
          <w:color w:val="000000"/>
          <w:sz w:val="24"/>
          <w:szCs w:val="24"/>
          <w:shd w:val="clear" w:color="auto" w:fill="FFFFFF"/>
        </w:rPr>
        <w:t>,</w:t>
      </w:r>
      <w:r w:rsidR="00DA6C6F" w:rsidRPr="009E363B">
        <w:rPr>
          <w:rStyle w:val="a5"/>
          <w:rFonts w:ascii="Times New Roman" w:hAnsi="Times New Roman"/>
          <w:bCs/>
          <w:i w:val="0"/>
          <w:color w:val="000000"/>
          <w:sz w:val="24"/>
          <w:szCs w:val="24"/>
          <w:shd w:val="clear" w:color="auto" w:fill="FFFFFF"/>
        </w:rPr>
        <w:t xml:space="preserve"> </w:t>
      </w:r>
      <w:r w:rsidR="00DE3AB0" w:rsidRPr="009E363B">
        <w:rPr>
          <w:rStyle w:val="a5"/>
          <w:rFonts w:ascii="Times New Roman" w:hAnsi="Times New Roman"/>
          <w:bCs/>
          <w:i w:val="0"/>
          <w:color w:val="000000"/>
          <w:sz w:val="24"/>
          <w:szCs w:val="24"/>
          <w:shd w:val="clear" w:color="auto" w:fill="FFFFFF"/>
        </w:rPr>
        <w:t>κορτικοτροπίνη</w:t>
      </w:r>
      <w:r w:rsidR="00DA6C6F" w:rsidRPr="009E363B">
        <w:rPr>
          <w:rStyle w:val="a5"/>
          <w:rFonts w:ascii="Times New Roman" w:hAnsi="Times New Roman"/>
          <w:bCs/>
          <w:i w:val="0"/>
          <w:color w:val="000000"/>
          <w:sz w:val="24"/>
          <w:szCs w:val="24"/>
          <w:shd w:val="clear" w:color="auto" w:fill="FFFFFF"/>
        </w:rPr>
        <w:t xml:space="preserve">-1 και </w:t>
      </w:r>
      <w:r w:rsidR="00DE3AB0" w:rsidRPr="009E363B">
        <w:rPr>
          <w:rStyle w:val="a5"/>
          <w:rFonts w:ascii="Times New Roman" w:hAnsi="Times New Roman"/>
          <w:bCs/>
          <w:i w:val="0"/>
          <w:color w:val="000000"/>
          <w:sz w:val="24"/>
          <w:szCs w:val="24"/>
          <w:shd w:val="clear" w:color="auto" w:fill="FFFFFF"/>
        </w:rPr>
        <w:t>κορτικοτροπίνη</w:t>
      </w:r>
      <w:r w:rsidR="00DA6C6F" w:rsidRPr="009E363B">
        <w:rPr>
          <w:rStyle w:val="a5"/>
          <w:rFonts w:ascii="Times New Roman" w:hAnsi="Times New Roman"/>
          <w:bCs/>
          <w:i w:val="0"/>
          <w:color w:val="000000"/>
          <w:sz w:val="24"/>
          <w:szCs w:val="24"/>
          <w:shd w:val="clear" w:color="auto" w:fill="FFFFFF"/>
        </w:rPr>
        <w:t xml:space="preserve">-2, </w:t>
      </w:r>
      <w:r w:rsidR="007B5EE5" w:rsidRPr="009E363B">
        <w:rPr>
          <w:rStyle w:val="a5"/>
          <w:rFonts w:ascii="Times New Roman" w:hAnsi="Times New Roman"/>
          <w:bCs/>
          <w:i w:val="0"/>
          <w:color w:val="000000"/>
          <w:sz w:val="24"/>
          <w:szCs w:val="24"/>
          <w:shd w:val="clear" w:color="auto" w:fill="FFFFFF"/>
        </w:rPr>
        <w:t xml:space="preserve">που </w:t>
      </w:r>
      <w:r w:rsidR="00DA6C6F" w:rsidRPr="009E363B">
        <w:rPr>
          <w:rStyle w:val="a5"/>
          <w:rFonts w:ascii="Times New Roman" w:hAnsi="Times New Roman"/>
          <w:bCs/>
          <w:i w:val="0"/>
          <w:color w:val="000000"/>
          <w:sz w:val="24"/>
          <w:szCs w:val="24"/>
          <w:shd w:val="clear" w:color="auto" w:fill="FFFFFF"/>
        </w:rPr>
        <w:t>βρίσκονται σε διαφορετικές περιοχές του εγκεφάλου και σηματοδοτούν</w:t>
      </w:r>
      <w:r w:rsidR="00CC65B0" w:rsidRPr="009E363B">
        <w:rPr>
          <w:rStyle w:val="a5"/>
          <w:rFonts w:ascii="Times New Roman" w:hAnsi="Times New Roman"/>
          <w:bCs/>
          <w:i w:val="0"/>
          <w:color w:val="000000"/>
          <w:sz w:val="24"/>
          <w:szCs w:val="24"/>
          <w:shd w:val="clear" w:color="auto" w:fill="FFFFFF"/>
        </w:rPr>
        <w:t xml:space="preserve"> </w:t>
      </w:r>
      <w:r w:rsidR="00DA6C6F" w:rsidRPr="009E363B">
        <w:rPr>
          <w:rStyle w:val="a5"/>
          <w:rFonts w:ascii="Times New Roman" w:hAnsi="Times New Roman"/>
          <w:bCs/>
          <w:i w:val="0"/>
          <w:color w:val="000000"/>
          <w:sz w:val="24"/>
          <w:szCs w:val="24"/>
          <w:shd w:val="clear" w:color="auto" w:fill="FFFFFF"/>
        </w:rPr>
        <w:t>διαφορετικές ανταποκρίσεις</w:t>
      </w:r>
      <w:r w:rsidR="001C656D" w:rsidRPr="009E363B">
        <w:rPr>
          <w:rStyle w:val="a5"/>
          <w:rFonts w:ascii="Times New Roman" w:hAnsi="Times New Roman"/>
          <w:bCs/>
          <w:i w:val="0"/>
          <w:color w:val="000000"/>
          <w:sz w:val="24"/>
          <w:szCs w:val="24"/>
          <w:shd w:val="clear" w:color="auto" w:fill="FFFFFF"/>
        </w:rPr>
        <w:t xml:space="preserve"> που σχετίζονται με το στρες. Η</w:t>
      </w:r>
      <w:r w:rsidR="00DA6C6F" w:rsidRPr="009E363B">
        <w:rPr>
          <w:rStyle w:val="a5"/>
          <w:rFonts w:ascii="Times New Roman" w:hAnsi="Times New Roman"/>
          <w:bCs/>
          <w:i w:val="0"/>
          <w:color w:val="000000"/>
          <w:sz w:val="24"/>
          <w:szCs w:val="24"/>
          <w:shd w:val="clear" w:color="auto" w:fill="FFFFFF"/>
        </w:rPr>
        <w:t xml:space="preserve"> </w:t>
      </w:r>
      <w:r w:rsidR="00DE3AB0" w:rsidRPr="009E363B">
        <w:rPr>
          <w:rStyle w:val="a5"/>
          <w:rFonts w:ascii="Times New Roman" w:hAnsi="Times New Roman"/>
          <w:bCs/>
          <w:i w:val="0"/>
          <w:color w:val="000000"/>
          <w:sz w:val="24"/>
          <w:szCs w:val="24"/>
          <w:shd w:val="clear" w:color="auto" w:fill="FFFFFF"/>
        </w:rPr>
        <w:t>κορτικοτροπίνη</w:t>
      </w:r>
      <w:r w:rsidR="00DA6C6F" w:rsidRPr="009E363B">
        <w:rPr>
          <w:rStyle w:val="a5"/>
          <w:rFonts w:ascii="Times New Roman" w:hAnsi="Times New Roman"/>
          <w:bCs/>
          <w:i w:val="0"/>
          <w:color w:val="000000"/>
          <w:sz w:val="24"/>
          <w:szCs w:val="24"/>
          <w:shd w:val="clear" w:color="auto" w:fill="FFFFFF"/>
        </w:rPr>
        <w:t xml:space="preserve">-1 συνήθως εκφράζεται στον ιππόκαμπο, την αμυγδαλή και το </w:t>
      </w:r>
      <w:proofErr w:type="spellStart"/>
      <w:r w:rsidR="007B5EE5" w:rsidRPr="009E363B">
        <w:rPr>
          <w:rStyle w:val="a5"/>
          <w:rFonts w:ascii="Times New Roman" w:hAnsi="Times New Roman"/>
          <w:bCs/>
          <w:i w:val="0"/>
          <w:color w:val="000000"/>
          <w:sz w:val="24"/>
          <w:szCs w:val="24"/>
          <w:shd w:val="clear" w:color="auto" w:fill="FFFFFF"/>
        </w:rPr>
        <w:t>νεοκώγιμο</w:t>
      </w:r>
      <w:proofErr w:type="spellEnd"/>
      <w:r w:rsidR="007B5EE5" w:rsidRPr="009E363B">
        <w:rPr>
          <w:rStyle w:val="a5"/>
          <w:rFonts w:ascii="Times New Roman" w:hAnsi="Times New Roman"/>
          <w:bCs/>
          <w:i w:val="0"/>
          <w:color w:val="000000"/>
          <w:sz w:val="24"/>
          <w:szCs w:val="24"/>
          <w:shd w:val="clear" w:color="auto" w:fill="FFFFFF"/>
        </w:rPr>
        <w:t xml:space="preserve"> και </w:t>
      </w:r>
      <w:r w:rsidR="00DA6C6F" w:rsidRPr="009E363B">
        <w:rPr>
          <w:rStyle w:val="a5"/>
          <w:rFonts w:ascii="Times New Roman" w:hAnsi="Times New Roman"/>
          <w:bCs/>
          <w:i w:val="0"/>
          <w:color w:val="000000"/>
          <w:sz w:val="24"/>
          <w:szCs w:val="24"/>
          <w:shd w:val="clear" w:color="auto" w:fill="FFFFFF"/>
        </w:rPr>
        <w:t>είναι αγχογόνο</w:t>
      </w:r>
      <w:r w:rsidR="002E49EE" w:rsidRPr="009E363B">
        <w:rPr>
          <w:rStyle w:val="a5"/>
          <w:rFonts w:ascii="Times New Roman" w:hAnsi="Times New Roman"/>
          <w:bCs/>
          <w:i w:val="0"/>
          <w:color w:val="000000"/>
          <w:sz w:val="24"/>
          <w:szCs w:val="24"/>
          <w:shd w:val="clear" w:color="auto" w:fill="FFFFFF"/>
        </w:rPr>
        <w:t>ς</w:t>
      </w:r>
      <w:r w:rsidR="00DA6C6F" w:rsidRPr="009E363B">
        <w:rPr>
          <w:rStyle w:val="a5"/>
          <w:rFonts w:ascii="Times New Roman" w:hAnsi="Times New Roman"/>
          <w:bCs/>
          <w:i w:val="0"/>
          <w:color w:val="000000"/>
          <w:sz w:val="24"/>
          <w:szCs w:val="24"/>
          <w:shd w:val="clear" w:color="auto" w:fill="FFFFFF"/>
        </w:rPr>
        <w:t xml:space="preserve">, ενώ </w:t>
      </w:r>
      <w:r w:rsidR="000575A5" w:rsidRPr="009E363B">
        <w:rPr>
          <w:rStyle w:val="a5"/>
          <w:rFonts w:ascii="Times New Roman" w:hAnsi="Times New Roman"/>
          <w:bCs/>
          <w:i w:val="0"/>
          <w:color w:val="000000"/>
          <w:sz w:val="24"/>
          <w:szCs w:val="24"/>
          <w:shd w:val="clear" w:color="auto" w:fill="FFFFFF"/>
        </w:rPr>
        <w:t xml:space="preserve">η </w:t>
      </w:r>
      <w:r w:rsidR="00DE3AB0" w:rsidRPr="009E363B">
        <w:rPr>
          <w:rStyle w:val="a5"/>
          <w:rFonts w:ascii="Times New Roman" w:hAnsi="Times New Roman"/>
          <w:bCs/>
          <w:i w:val="0"/>
          <w:color w:val="000000"/>
          <w:sz w:val="24"/>
          <w:szCs w:val="24"/>
          <w:shd w:val="clear" w:color="auto" w:fill="FFFFFF"/>
        </w:rPr>
        <w:t>κορτικοτροπίνη</w:t>
      </w:r>
      <w:r w:rsidR="00DA6C6F" w:rsidRPr="009E363B">
        <w:rPr>
          <w:rStyle w:val="a5"/>
          <w:rFonts w:ascii="Times New Roman" w:hAnsi="Times New Roman"/>
          <w:bCs/>
          <w:i w:val="0"/>
          <w:color w:val="000000"/>
          <w:sz w:val="24"/>
          <w:szCs w:val="24"/>
          <w:shd w:val="clear" w:color="auto" w:fill="FFFFFF"/>
        </w:rPr>
        <w:t>-2 βρίσκεται στους πυρήνες της ραφής, του μέσου και του φλοιού της αμυγδαλής και του πλευρικού διαφράγματος και ελέγχει τις επιδράσεις τ</w:t>
      </w:r>
      <w:r w:rsidR="000575A5" w:rsidRPr="009E363B">
        <w:rPr>
          <w:rStyle w:val="a5"/>
          <w:rFonts w:ascii="Times New Roman" w:hAnsi="Times New Roman"/>
          <w:bCs/>
          <w:i w:val="0"/>
          <w:color w:val="000000"/>
          <w:sz w:val="24"/>
          <w:szCs w:val="24"/>
          <w:shd w:val="clear" w:color="auto" w:fill="FFFFFF"/>
        </w:rPr>
        <w:t>ης</w:t>
      </w:r>
      <w:r w:rsidR="00DA6C6F" w:rsidRPr="009E363B">
        <w:rPr>
          <w:rStyle w:val="a5"/>
          <w:rFonts w:ascii="Times New Roman" w:hAnsi="Times New Roman"/>
          <w:bCs/>
          <w:i w:val="0"/>
          <w:color w:val="000000"/>
          <w:sz w:val="24"/>
          <w:szCs w:val="24"/>
          <w:shd w:val="clear" w:color="auto" w:fill="FFFFFF"/>
        </w:rPr>
        <w:t xml:space="preserve"> </w:t>
      </w:r>
      <w:r w:rsidR="00DE3AB0" w:rsidRPr="009E363B">
        <w:rPr>
          <w:rStyle w:val="a5"/>
          <w:rFonts w:ascii="Times New Roman" w:hAnsi="Times New Roman"/>
          <w:bCs/>
          <w:i w:val="0"/>
          <w:color w:val="000000"/>
          <w:sz w:val="24"/>
          <w:szCs w:val="24"/>
          <w:shd w:val="clear" w:color="auto" w:fill="FFFFFF"/>
        </w:rPr>
        <w:t>κορτικοτροπίνη</w:t>
      </w:r>
      <w:r w:rsidR="007B5EE5" w:rsidRPr="009E363B">
        <w:rPr>
          <w:rStyle w:val="a5"/>
          <w:rFonts w:ascii="Times New Roman" w:hAnsi="Times New Roman"/>
          <w:bCs/>
          <w:i w:val="0"/>
          <w:color w:val="000000"/>
          <w:sz w:val="24"/>
          <w:szCs w:val="24"/>
          <w:shd w:val="clear" w:color="auto" w:fill="FFFFFF"/>
        </w:rPr>
        <w:t>ς</w:t>
      </w:r>
      <w:r w:rsidR="00DA6C6F" w:rsidRPr="009E363B">
        <w:rPr>
          <w:rStyle w:val="a5"/>
          <w:rFonts w:ascii="Times New Roman" w:hAnsi="Times New Roman"/>
          <w:bCs/>
          <w:i w:val="0"/>
          <w:color w:val="000000"/>
          <w:sz w:val="24"/>
          <w:szCs w:val="24"/>
          <w:shd w:val="clear" w:color="auto" w:fill="FFFFFF"/>
        </w:rPr>
        <w:t xml:space="preserve">-1, </w:t>
      </w:r>
      <w:r w:rsidR="000575A5" w:rsidRPr="009E363B">
        <w:rPr>
          <w:rStyle w:val="a5"/>
          <w:rFonts w:ascii="Times New Roman" w:hAnsi="Times New Roman"/>
          <w:bCs/>
          <w:i w:val="0"/>
          <w:color w:val="000000"/>
          <w:sz w:val="24"/>
          <w:szCs w:val="24"/>
          <w:shd w:val="clear" w:color="auto" w:fill="FFFFFF"/>
        </w:rPr>
        <w:t>διαδραματίζο</w:t>
      </w:r>
      <w:r w:rsidR="00DA6C6F" w:rsidRPr="009E363B">
        <w:rPr>
          <w:rStyle w:val="a5"/>
          <w:rFonts w:ascii="Times New Roman" w:hAnsi="Times New Roman"/>
          <w:bCs/>
          <w:i w:val="0"/>
          <w:color w:val="000000"/>
          <w:sz w:val="24"/>
          <w:szCs w:val="24"/>
          <w:shd w:val="clear" w:color="auto" w:fill="FFFFFF"/>
        </w:rPr>
        <w:t>ντας ένα διπλό</w:t>
      </w:r>
      <w:r w:rsidR="000575A5" w:rsidRPr="009E363B">
        <w:rPr>
          <w:rStyle w:val="a5"/>
          <w:rFonts w:ascii="Times New Roman" w:hAnsi="Times New Roman"/>
          <w:bCs/>
          <w:i w:val="0"/>
          <w:color w:val="000000"/>
          <w:sz w:val="24"/>
          <w:szCs w:val="24"/>
          <w:shd w:val="clear" w:color="auto" w:fill="FFFFFF"/>
        </w:rPr>
        <w:t xml:space="preserve"> ρόλο. Αυξημένα επίπεδα </w:t>
      </w:r>
      <w:r w:rsidR="00DE3AB0" w:rsidRPr="009E363B">
        <w:rPr>
          <w:rStyle w:val="a5"/>
          <w:rFonts w:ascii="Times New Roman" w:hAnsi="Times New Roman"/>
          <w:bCs/>
          <w:i w:val="0"/>
          <w:color w:val="000000"/>
          <w:sz w:val="24"/>
          <w:szCs w:val="24"/>
          <w:shd w:val="clear" w:color="auto" w:fill="FFFFFF"/>
        </w:rPr>
        <w:t xml:space="preserve">κορτικοτροπίνης </w:t>
      </w:r>
      <w:r w:rsidR="000575A5" w:rsidRPr="009E363B">
        <w:rPr>
          <w:rStyle w:val="a5"/>
          <w:rFonts w:ascii="Times New Roman" w:hAnsi="Times New Roman"/>
          <w:bCs/>
          <w:i w:val="0"/>
          <w:color w:val="000000"/>
          <w:sz w:val="24"/>
          <w:szCs w:val="24"/>
          <w:shd w:val="clear" w:color="auto" w:fill="FFFFFF"/>
        </w:rPr>
        <w:t xml:space="preserve">σχετίζονται συνήθως με τη Διαταραχή Μετατραυματικού </w:t>
      </w:r>
      <w:r w:rsidR="00DE3AB0" w:rsidRPr="009E363B">
        <w:rPr>
          <w:rStyle w:val="a5"/>
          <w:rFonts w:ascii="Times New Roman" w:hAnsi="Times New Roman"/>
          <w:bCs/>
          <w:i w:val="0"/>
          <w:color w:val="000000"/>
          <w:sz w:val="24"/>
          <w:szCs w:val="24"/>
          <w:shd w:val="clear" w:color="auto" w:fill="FFFFFF"/>
        </w:rPr>
        <w:t xml:space="preserve">Στρες </w:t>
      </w:r>
      <w:r w:rsidR="000575A5" w:rsidRPr="009E363B">
        <w:rPr>
          <w:rStyle w:val="a5"/>
          <w:rFonts w:ascii="Times New Roman" w:hAnsi="Times New Roman"/>
          <w:bCs/>
          <w:i w:val="0"/>
          <w:color w:val="000000"/>
          <w:sz w:val="24"/>
          <w:szCs w:val="24"/>
          <w:shd w:val="clear" w:color="auto" w:fill="FFFFFF"/>
        </w:rPr>
        <w:t>(</w:t>
      </w:r>
      <w:bookmarkStart w:id="21" w:name="_Hlk30062434"/>
      <w:r w:rsidR="000575A5" w:rsidRPr="009E363B">
        <w:rPr>
          <w:rStyle w:val="a5"/>
          <w:rFonts w:ascii="Times New Roman" w:hAnsi="Times New Roman"/>
          <w:bCs/>
          <w:i w:val="0"/>
          <w:color w:val="000000"/>
          <w:sz w:val="24"/>
          <w:szCs w:val="24"/>
          <w:shd w:val="clear" w:color="auto" w:fill="FFFFFF"/>
        </w:rPr>
        <w:t>PTSD</w:t>
      </w:r>
      <w:bookmarkEnd w:id="21"/>
      <w:r w:rsidR="000575A5" w:rsidRPr="009E363B">
        <w:rPr>
          <w:rStyle w:val="a5"/>
          <w:rFonts w:ascii="Times New Roman" w:hAnsi="Times New Roman"/>
          <w:bCs/>
          <w:i w:val="0"/>
          <w:color w:val="000000"/>
          <w:sz w:val="24"/>
          <w:szCs w:val="24"/>
          <w:shd w:val="clear" w:color="auto" w:fill="FFFFFF"/>
        </w:rPr>
        <w:t>), τη Μείζονα Καταθλιπτ</w:t>
      </w:r>
      <w:r w:rsidR="007B5EE5" w:rsidRPr="009E363B">
        <w:rPr>
          <w:rStyle w:val="a5"/>
          <w:rFonts w:ascii="Times New Roman" w:hAnsi="Times New Roman"/>
          <w:bCs/>
          <w:i w:val="0"/>
          <w:color w:val="000000"/>
          <w:sz w:val="24"/>
          <w:szCs w:val="24"/>
          <w:shd w:val="clear" w:color="auto" w:fill="FFFFFF"/>
        </w:rPr>
        <w:t>ική Διαταραχή (MDD) και το άγχος</w:t>
      </w:r>
      <w:r w:rsidR="000575A5" w:rsidRPr="009E363B">
        <w:rPr>
          <w:rStyle w:val="a5"/>
          <w:rFonts w:ascii="Times New Roman" w:hAnsi="Times New Roman"/>
          <w:bCs/>
          <w:i w:val="0"/>
          <w:color w:val="000000"/>
          <w:sz w:val="24"/>
          <w:szCs w:val="24"/>
          <w:shd w:val="clear" w:color="auto" w:fill="FFFFFF"/>
        </w:rPr>
        <w:t xml:space="preserve"> ή το φόβο</w:t>
      </w:r>
      <w:r w:rsidR="00122CBD"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00272814" w:rsidRPr="009E363B">
        <w:rPr>
          <w:rFonts w:ascii="Times New Roman" w:hAnsi="Times New Roman"/>
          <w:color w:val="000000"/>
          <w:sz w:val="24"/>
          <w:szCs w:val="24"/>
        </w:rPr>
        <w:t>(</w:t>
      </w:r>
      <w:r w:rsidR="00272814" w:rsidRPr="009E363B">
        <w:rPr>
          <w:rFonts w:ascii="Times New Roman" w:hAnsi="Times New Roman"/>
          <w:color w:val="000000"/>
          <w:sz w:val="24"/>
          <w:szCs w:val="24"/>
          <w:lang w:val="en-GB"/>
        </w:rPr>
        <w:t>Rao</w:t>
      </w:r>
      <w:r w:rsidR="00272814" w:rsidRPr="009E363B">
        <w:rPr>
          <w:rFonts w:ascii="Times New Roman" w:hAnsi="Times New Roman"/>
          <w:color w:val="000000"/>
          <w:sz w:val="24"/>
          <w:szCs w:val="24"/>
        </w:rPr>
        <w:t xml:space="preserve"> &amp; </w:t>
      </w:r>
      <w:r w:rsidR="00272814" w:rsidRPr="009E363B">
        <w:rPr>
          <w:rFonts w:ascii="Times New Roman" w:hAnsi="Times New Roman"/>
          <w:color w:val="000000"/>
          <w:sz w:val="24"/>
          <w:szCs w:val="24"/>
          <w:lang w:val="en-GB"/>
        </w:rPr>
        <w:t>Androulakis</w:t>
      </w:r>
      <w:r w:rsidR="00272814" w:rsidRPr="009E363B">
        <w:rPr>
          <w:rFonts w:ascii="Times New Roman" w:hAnsi="Times New Roman"/>
          <w:color w:val="000000"/>
          <w:sz w:val="24"/>
          <w:szCs w:val="24"/>
        </w:rPr>
        <w:t>, 2019)</w:t>
      </w:r>
    </w:p>
    <w:p w14:paraId="52088AB8" w14:textId="77777777" w:rsidR="003F7BAA" w:rsidRPr="009E363B" w:rsidRDefault="003F7BAA" w:rsidP="000575A5">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Ο πολυμορφισμός και οι απλότυποι στο γονίδιο κορτικοτροπίνη-1 μαζί με το γονίδιο </w:t>
      </w:r>
      <w:r w:rsidR="00BB37B8" w:rsidRPr="009E363B">
        <w:rPr>
          <w:rStyle w:val="a5"/>
          <w:rFonts w:ascii="Times New Roman" w:hAnsi="Times New Roman"/>
          <w:bCs/>
          <w:i w:val="0"/>
          <w:color w:val="000000"/>
          <w:sz w:val="24"/>
          <w:szCs w:val="24"/>
          <w:shd w:val="clear" w:color="auto" w:fill="FFFFFF"/>
        </w:rPr>
        <w:t>της δεσμευτικής πρωτεΐνης</w:t>
      </w:r>
      <w:r w:rsidRPr="009E363B">
        <w:rPr>
          <w:rStyle w:val="a5"/>
          <w:rFonts w:ascii="Times New Roman" w:hAnsi="Times New Roman"/>
          <w:bCs/>
          <w:i w:val="0"/>
          <w:color w:val="000000"/>
          <w:sz w:val="24"/>
          <w:szCs w:val="24"/>
          <w:shd w:val="clear" w:color="auto" w:fill="FFFFFF"/>
        </w:rPr>
        <w:t xml:space="preserve"> 5 (FKBP5) στον άξονα υποθάλαμου-υπόφυσης-επινεφριδίων έδειξαν κάποια προβλεψιμότητα ψυχιατρικών διαταραχών που σχετίζονται με το άγχος αργότερα στη ζωή και κάποια συσχέτιση με τραύματα στην πρώι</w:t>
      </w:r>
      <w:r w:rsidR="00BE5570" w:rsidRPr="009E363B">
        <w:rPr>
          <w:rStyle w:val="a5"/>
          <w:rFonts w:ascii="Times New Roman" w:hAnsi="Times New Roman"/>
          <w:bCs/>
          <w:i w:val="0"/>
          <w:color w:val="000000"/>
          <w:sz w:val="24"/>
          <w:szCs w:val="24"/>
          <w:shd w:val="clear" w:color="auto" w:fill="FFFFFF"/>
        </w:rPr>
        <w:t>μη ζωή</w:t>
      </w:r>
      <w:r w:rsidR="009D7323"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όπως παιδική κακοποίηση.</w:t>
      </w:r>
      <w:r w:rsidR="00CC65B0" w:rsidRPr="009E363B">
        <w:rPr>
          <w:rStyle w:val="a5"/>
          <w:rFonts w:ascii="Times New Roman" w:hAnsi="Times New Roman"/>
          <w:bCs/>
          <w:i w:val="0"/>
          <w:color w:val="000000"/>
          <w:sz w:val="24"/>
          <w:szCs w:val="24"/>
          <w:shd w:val="clear" w:color="auto" w:fill="FFFFFF"/>
        </w:rPr>
        <w:t xml:space="preserve"> </w:t>
      </w:r>
      <w:r w:rsidR="00CC65B0" w:rsidRPr="009E363B">
        <w:rPr>
          <w:rStyle w:val="a5"/>
          <w:rFonts w:ascii="Times New Roman" w:hAnsi="Times New Roman"/>
          <w:bCs/>
          <w:i w:val="0"/>
          <w:color w:val="000000"/>
          <w:sz w:val="24"/>
          <w:szCs w:val="24"/>
          <w:shd w:val="clear" w:color="auto" w:fill="FFFFFF"/>
          <w:lang w:val="en-US"/>
        </w:rPr>
        <w:t>O</w:t>
      </w:r>
      <w:r w:rsidR="00CC65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πολυμορφισμός </w:t>
      </w:r>
      <w:r w:rsidR="00AB4DCC"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rs110402</w:t>
      </w:r>
      <w:r w:rsidR="00AB4DCC"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του γονιδίου κορτικοτροπίνη-1 έχει συσχετιστεί με τα επίπεδα κορτιζόλης και την ανάπτυξη κατάθλιψης </w:t>
      </w:r>
      <w:r w:rsidR="009D7323" w:rsidRPr="009E363B">
        <w:rPr>
          <w:rStyle w:val="a5"/>
          <w:rFonts w:ascii="Times New Roman" w:hAnsi="Times New Roman"/>
          <w:bCs/>
          <w:i w:val="0"/>
          <w:color w:val="000000"/>
          <w:sz w:val="24"/>
          <w:szCs w:val="24"/>
          <w:shd w:val="clear" w:color="auto" w:fill="FFFFFF"/>
        </w:rPr>
        <w:t>σ</w:t>
      </w:r>
      <w:r w:rsidRPr="009E363B">
        <w:rPr>
          <w:rStyle w:val="a5"/>
          <w:rFonts w:ascii="Times New Roman" w:hAnsi="Times New Roman"/>
          <w:bCs/>
          <w:i w:val="0"/>
          <w:color w:val="000000"/>
          <w:sz w:val="24"/>
          <w:szCs w:val="24"/>
          <w:shd w:val="clear" w:color="auto" w:fill="FFFFFF"/>
        </w:rPr>
        <w:t xml:space="preserve">την ενηλικίωση εξαιτίας τραυματισμού </w:t>
      </w:r>
      <w:r w:rsidR="009D7323" w:rsidRPr="009E363B">
        <w:rPr>
          <w:rStyle w:val="a5"/>
          <w:rFonts w:ascii="Times New Roman" w:hAnsi="Times New Roman"/>
          <w:bCs/>
          <w:i w:val="0"/>
          <w:color w:val="000000"/>
          <w:sz w:val="24"/>
          <w:szCs w:val="24"/>
          <w:shd w:val="clear" w:color="auto" w:fill="FFFFFF"/>
        </w:rPr>
        <w:t>σ</w:t>
      </w:r>
      <w:r w:rsidRPr="009E363B">
        <w:rPr>
          <w:rStyle w:val="a5"/>
          <w:rFonts w:ascii="Times New Roman" w:hAnsi="Times New Roman"/>
          <w:bCs/>
          <w:i w:val="0"/>
          <w:color w:val="000000"/>
          <w:sz w:val="24"/>
          <w:szCs w:val="24"/>
          <w:shd w:val="clear" w:color="auto" w:fill="FFFFFF"/>
        </w:rPr>
        <w:t xml:space="preserve">την παιδική ηλικία, ενώ άλλες μελέτες έχουν συσχετίσει τον απλότυπο </w:t>
      </w:r>
      <w:r w:rsidR="00F50DBE" w:rsidRPr="009E363B">
        <w:rPr>
          <w:rStyle w:val="a5"/>
          <w:rFonts w:ascii="Times New Roman" w:hAnsi="Times New Roman"/>
          <w:bCs/>
          <w:i w:val="0"/>
          <w:color w:val="000000"/>
          <w:sz w:val="24"/>
          <w:szCs w:val="24"/>
          <w:shd w:val="clear" w:color="auto" w:fill="FFFFFF"/>
        </w:rPr>
        <w:t xml:space="preserve">της παραλλαγμένης μορφής των </w:t>
      </w:r>
      <w:r w:rsidRPr="009E363B">
        <w:rPr>
          <w:rStyle w:val="a5"/>
          <w:rFonts w:ascii="Times New Roman" w:hAnsi="Times New Roman"/>
          <w:bCs/>
          <w:i w:val="0"/>
          <w:color w:val="000000"/>
          <w:sz w:val="24"/>
          <w:szCs w:val="24"/>
          <w:shd w:val="clear" w:color="auto" w:fill="FFFFFF"/>
        </w:rPr>
        <w:t>T</w:t>
      </w:r>
      <w:r w:rsidR="00F50DBE"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A</w:t>
      </w:r>
      <w:r w:rsidR="00F50DBE"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T των τόπων </w:t>
      </w:r>
      <w:r w:rsidR="00AB4DCC"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rs7209436, rs110402 και rs242924</w:t>
      </w:r>
      <w:r w:rsidR="00AB4DCC" w:rsidRPr="009E363B">
        <w:rPr>
          <w:rStyle w:val="a5"/>
          <w:rFonts w:ascii="Times New Roman" w:hAnsi="Times New Roman"/>
          <w:bCs/>
          <w:i w:val="0"/>
          <w:color w:val="000000"/>
          <w:sz w:val="24"/>
          <w:szCs w:val="24"/>
          <w:shd w:val="clear" w:color="auto" w:fill="FFFFFF"/>
        </w:rPr>
        <w:t>)</w:t>
      </w:r>
      <w:r w:rsidR="009A39CE" w:rsidRPr="009E363B">
        <w:rPr>
          <w:rStyle w:val="a5"/>
          <w:rFonts w:ascii="Times New Roman" w:hAnsi="Times New Roman"/>
          <w:bCs/>
          <w:i w:val="0"/>
          <w:color w:val="000000"/>
          <w:sz w:val="24"/>
          <w:szCs w:val="24"/>
          <w:shd w:val="clear" w:color="auto" w:fill="FFFFFF"/>
        </w:rPr>
        <w:t xml:space="preserve"> της κορτικοτροπίνης-1 με</w:t>
      </w:r>
      <w:r w:rsidRPr="009E363B">
        <w:rPr>
          <w:rStyle w:val="a5"/>
          <w:rFonts w:ascii="Times New Roman" w:hAnsi="Times New Roman"/>
          <w:bCs/>
          <w:i w:val="0"/>
          <w:color w:val="000000"/>
          <w:sz w:val="24"/>
          <w:szCs w:val="24"/>
          <w:shd w:val="clear" w:color="auto" w:fill="FFFFFF"/>
        </w:rPr>
        <w:t xml:space="preserve"> </w:t>
      </w:r>
      <w:r w:rsidR="009A39CE" w:rsidRPr="009E363B">
        <w:rPr>
          <w:rStyle w:val="a5"/>
          <w:rFonts w:ascii="Times New Roman" w:hAnsi="Times New Roman"/>
          <w:bCs/>
          <w:i w:val="0"/>
          <w:color w:val="000000"/>
          <w:sz w:val="24"/>
          <w:szCs w:val="24"/>
          <w:shd w:val="clear" w:color="auto" w:fill="FFFFFF"/>
        </w:rPr>
        <w:t>την ικανότητα, τα άτομα που κακοποιήθηκαν στην παιδική ηλικία, να ανακάμπτουν γρήγορα</w:t>
      </w:r>
      <w:r w:rsidR="00122CBD" w:rsidRPr="009E363B">
        <w:rPr>
          <w:rStyle w:val="a5"/>
          <w:rFonts w:ascii="Times New Roman" w:hAnsi="Times New Roman"/>
          <w:bCs/>
          <w:i w:val="0"/>
          <w:color w:val="000000"/>
          <w:sz w:val="24"/>
          <w:szCs w:val="24"/>
          <w:shd w:val="clear" w:color="auto" w:fill="FFFFFF"/>
        </w:rPr>
        <w:t>.</w:t>
      </w:r>
      <w:r w:rsidR="009A39CE" w:rsidRPr="009E363B">
        <w:rPr>
          <w:rStyle w:val="a5"/>
          <w:rFonts w:ascii="Times New Roman" w:hAnsi="Times New Roman"/>
          <w:bCs/>
          <w:i w:val="0"/>
          <w:color w:val="000000"/>
          <w:sz w:val="24"/>
          <w:szCs w:val="24"/>
          <w:shd w:val="clear" w:color="auto" w:fill="FFFFFF"/>
        </w:rPr>
        <w:t xml:space="preserve"> </w:t>
      </w:r>
      <w:r w:rsidR="00F3276C" w:rsidRPr="009E363B">
        <w:rPr>
          <w:rStyle w:val="a5"/>
          <w:rFonts w:ascii="Times New Roman" w:hAnsi="Times New Roman"/>
          <w:bCs/>
          <w:i w:val="0"/>
          <w:iCs w:val="0"/>
          <w:color w:val="000000"/>
          <w:sz w:val="24"/>
          <w:szCs w:val="24"/>
          <w:shd w:val="clear" w:color="auto" w:fill="FFFFFF"/>
        </w:rPr>
        <w:t>(</w:t>
      </w:r>
      <w:proofErr w:type="spellStart"/>
      <w:r w:rsidR="00BE7E5B" w:rsidRPr="009E363B">
        <w:rPr>
          <w:rStyle w:val="a5"/>
          <w:rFonts w:ascii="Times New Roman" w:hAnsi="Times New Roman"/>
          <w:bCs/>
          <w:i w:val="0"/>
          <w:color w:val="000000"/>
          <w:sz w:val="24"/>
          <w:szCs w:val="24"/>
          <w:shd w:val="clear" w:color="auto" w:fill="FFFFFF"/>
        </w:rPr>
        <w:t>Heim</w:t>
      </w:r>
      <w:proofErr w:type="spellEnd"/>
      <w:r w:rsidR="00BE7E5B" w:rsidRPr="009E363B">
        <w:rPr>
          <w:rStyle w:val="a5"/>
          <w:rFonts w:ascii="Times New Roman" w:hAnsi="Times New Roman"/>
          <w:bCs/>
          <w:i w:val="0"/>
          <w:color w:val="000000"/>
          <w:sz w:val="24"/>
          <w:szCs w:val="24"/>
          <w:shd w:val="clear" w:color="auto" w:fill="FFFFFF"/>
        </w:rPr>
        <w:t xml:space="preserve"> </w:t>
      </w:r>
      <w:proofErr w:type="spellStart"/>
      <w:r w:rsidR="00BE7E5B" w:rsidRPr="009E363B">
        <w:rPr>
          <w:rStyle w:val="a5"/>
          <w:rFonts w:ascii="Times New Roman" w:hAnsi="Times New Roman"/>
          <w:bCs/>
          <w:i w:val="0"/>
          <w:color w:val="000000"/>
          <w:sz w:val="24"/>
          <w:szCs w:val="24"/>
          <w:shd w:val="clear" w:color="auto" w:fill="FFFFFF"/>
        </w:rPr>
        <w:t>et</w:t>
      </w:r>
      <w:proofErr w:type="spellEnd"/>
      <w:r w:rsidR="00BE7E5B" w:rsidRPr="009E363B">
        <w:rPr>
          <w:rStyle w:val="a5"/>
          <w:rFonts w:ascii="Times New Roman" w:hAnsi="Times New Roman"/>
          <w:bCs/>
          <w:i w:val="0"/>
          <w:color w:val="000000"/>
          <w:sz w:val="24"/>
          <w:szCs w:val="24"/>
          <w:shd w:val="clear" w:color="auto" w:fill="FFFFFF"/>
        </w:rPr>
        <w:t xml:space="preserve"> </w:t>
      </w:r>
      <w:proofErr w:type="spellStart"/>
      <w:r w:rsidR="00BE7E5B" w:rsidRPr="009E363B">
        <w:rPr>
          <w:rStyle w:val="a5"/>
          <w:rFonts w:ascii="Times New Roman" w:hAnsi="Times New Roman"/>
          <w:bCs/>
          <w:i w:val="0"/>
          <w:color w:val="000000"/>
          <w:sz w:val="24"/>
          <w:szCs w:val="24"/>
          <w:shd w:val="clear" w:color="auto" w:fill="FFFFFF"/>
        </w:rPr>
        <w:t>al</w:t>
      </w:r>
      <w:proofErr w:type="spellEnd"/>
      <w:r w:rsidR="00BE7E5B"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2009</w:t>
      </w:r>
      <w:r w:rsidR="00122CBD" w:rsidRPr="009E363B">
        <w:rPr>
          <w:rStyle w:val="a5"/>
          <w:rFonts w:ascii="Times New Roman" w:hAnsi="Times New Roman"/>
          <w:bCs/>
          <w:i w:val="0"/>
          <w:color w:val="000000"/>
          <w:sz w:val="24"/>
          <w:szCs w:val="24"/>
          <w:shd w:val="clear" w:color="auto" w:fill="FFFFFF"/>
        </w:rPr>
        <w:t xml:space="preserve">; </w:t>
      </w:r>
      <w:proofErr w:type="spellStart"/>
      <w:r w:rsidR="00BE7E5B" w:rsidRPr="009E363B">
        <w:rPr>
          <w:rStyle w:val="a5"/>
          <w:rFonts w:ascii="Times New Roman" w:hAnsi="Times New Roman"/>
          <w:bCs/>
          <w:i w:val="0"/>
          <w:color w:val="000000"/>
          <w:sz w:val="24"/>
          <w:szCs w:val="24"/>
          <w:shd w:val="clear" w:color="auto" w:fill="FFFFFF"/>
        </w:rPr>
        <w:t>Polanczyk</w:t>
      </w:r>
      <w:proofErr w:type="spellEnd"/>
      <w:r w:rsidR="00BE7E5B" w:rsidRPr="009E363B">
        <w:rPr>
          <w:rStyle w:val="a5"/>
          <w:rFonts w:ascii="Times New Roman" w:hAnsi="Times New Roman"/>
          <w:bCs/>
          <w:i w:val="0"/>
          <w:color w:val="000000"/>
          <w:sz w:val="24"/>
          <w:szCs w:val="24"/>
          <w:shd w:val="clear" w:color="auto" w:fill="FFFFFF"/>
        </w:rPr>
        <w:t xml:space="preserve"> </w:t>
      </w:r>
      <w:proofErr w:type="spellStart"/>
      <w:r w:rsidR="00BE7E5B" w:rsidRPr="009E363B">
        <w:rPr>
          <w:rStyle w:val="a5"/>
          <w:rFonts w:ascii="Times New Roman" w:hAnsi="Times New Roman"/>
          <w:bCs/>
          <w:i w:val="0"/>
          <w:color w:val="000000"/>
          <w:sz w:val="24"/>
          <w:szCs w:val="24"/>
          <w:shd w:val="clear" w:color="auto" w:fill="FFFFFF"/>
        </w:rPr>
        <w:t>et</w:t>
      </w:r>
      <w:proofErr w:type="spellEnd"/>
      <w:r w:rsidR="00BE7E5B" w:rsidRPr="009E363B">
        <w:rPr>
          <w:rStyle w:val="a5"/>
          <w:rFonts w:ascii="Times New Roman" w:hAnsi="Times New Roman"/>
          <w:bCs/>
          <w:i w:val="0"/>
          <w:color w:val="000000"/>
          <w:sz w:val="24"/>
          <w:szCs w:val="24"/>
          <w:shd w:val="clear" w:color="auto" w:fill="FFFFFF"/>
        </w:rPr>
        <w:t xml:space="preserve"> </w:t>
      </w:r>
      <w:proofErr w:type="spellStart"/>
      <w:r w:rsidR="00BE7E5B" w:rsidRPr="009E363B">
        <w:rPr>
          <w:rStyle w:val="a5"/>
          <w:rFonts w:ascii="Times New Roman" w:hAnsi="Times New Roman"/>
          <w:bCs/>
          <w:i w:val="0"/>
          <w:color w:val="000000"/>
          <w:sz w:val="24"/>
          <w:szCs w:val="24"/>
          <w:shd w:val="clear" w:color="auto" w:fill="FFFFFF"/>
        </w:rPr>
        <w:t>al</w:t>
      </w:r>
      <w:proofErr w:type="spellEnd"/>
      <w:r w:rsidR="00BE7E5B"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00BE7E5B" w:rsidRPr="009E363B">
        <w:rPr>
          <w:rStyle w:val="a5"/>
          <w:rFonts w:ascii="Times New Roman" w:hAnsi="Times New Roman"/>
          <w:bCs/>
          <w:i w:val="0"/>
          <w:color w:val="000000"/>
          <w:sz w:val="24"/>
          <w:szCs w:val="24"/>
          <w:shd w:val="clear" w:color="auto" w:fill="FFFFFF"/>
        </w:rPr>
        <w:t>2009)</w:t>
      </w:r>
    </w:p>
    <w:p w14:paraId="2CBEA649" w14:textId="6F454382" w:rsidR="00AE7503" w:rsidRPr="009E363B" w:rsidRDefault="00530C73" w:rsidP="00AE7503">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Περαιτέρω,</w:t>
      </w:r>
      <w:r w:rsidR="007225C6" w:rsidRPr="009E363B">
        <w:rPr>
          <w:rStyle w:val="a5"/>
          <w:rFonts w:ascii="Times New Roman" w:hAnsi="Times New Roman"/>
          <w:bCs/>
          <w:i w:val="0"/>
          <w:color w:val="000000"/>
          <w:sz w:val="24"/>
          <w:szCs w:val="24"/>
          <w:shd w:val="clear" w:color="auto" w:fill="FFFFFF"/>
        </w:rPr>
        <w:t xml:space="preserve"> ο </w:t>
      </w:r>
      <w:proofErr w:type="spellStart"/>
      <w:r w:rsidR="00381735" w:rsidRPr="009E363B">
        <w:rPr>
          <w:rStyle w:val="a5"/>
          <w:rFonts w:ascii="Times New Roman" w:hAnsi="Times New Roman"/>
          <w:bCs/>
          <w:i w:val="0"/>
          <w:color w:val="000000"/>
          <w:sz w:val="24"/>
          <w:szCs w:val="24"/>
          <w:shd w:val="clear" w:color="auto" w:fill="FFFFFF"/>
        </w:rPr>
        <w:t>μονο</w:t>
      </w:r>
      <w:r w:rsidR="00837878" w:rsidRPr="009E363B">
        <w:rPr>
          <w:rStyle w:val="a5"/>
          <w:rFonts w:ascii="Times New Roman" w:hAnsi="Times New Roman"/>
          <w:bCs/>
          <w:i w:val="0"/>
          <w:color w:val="000000"/>
          <w:sz w:val="24"/>
          <w:szCs w:val="24"/>
          <w:shd w:val="clear" w:color="auto" w:fill="FFFFFF"/>
        </w:rPr>
        <w:t>νουκλεοτιδικ</w:t>
      </w:r>
      <w:r w:rsidR="007225C6" w:rsidRPr="009E363B">
        <w:rPr>
          <w:rStyle w:val="a5"/>
          <w:rFonts w:ascii="Times New Roman" w:hAnsi="Times New Roman"/>
          <w:bCs/>
          <w:i w:val="0"/>
          <w:color w:val="000000"/>
          <w:sz w:val="24"/>
          <w:szCs w:val="24"/>
          <w:shd w:val="clear" w:color="auto" w:fill="FFFFFF"/>
        </w:rPr>
        <w:t>ό</w:t>
      </w:r>
      <w:r w:rsidR="00837878" w:rsidRPr="009E363B">
        <w:rPr>
          <w:rStyle w:val="a5"/>
          <w:rFonts w:ascii="Times New Roman" w:hAnsi="Times New Roman"/>
          <w:bCs/>
          <w:i w:val="0"/>
          <w:color w:val="000000"/>
          <w:sz w:val="24"/>
          <w:szCs w:val="24"/>
          <w:shd w:val="clear" w:color="auto" w:fill="FFFFFF"/>
        </w:rPr>
        <w:t>ς</w:t>
      </w:r>
      <w:proofErr w:type="spellEnd"/>
      <w:r w:rsidR="00837878" w:rsidRPr="009E363B">
        <w:rPr>
          <w:rStyle w:val="a5"/>
          <w:rFonts w:ascii="Times New Roman" w:hAnsi="Times New Roman"/>
          <w:bCs/>
          <w:i w:val="0"/>
          <w:color w:val="000000"/>
          <w:sz w:val="24"/>
          <w:szCs w:val="24"/>
          <w:shd w:val="clear" w:color="auto" w:fill="FFFFFF"/>
        </w:rPr>
        <w:t xml:space="preserve"> πολυμορφισμ</w:t>
      </w:r>
      <w:r w:rsidR="007225C6" w:rsidRPr="009E363B">
        <w:rPr>
          <w:rStyle w:val="a5"/>
          <w:rFonts w:ascii="Times New Roman" w:hAnsi="Times New Roman"/>
          <w:bCs/>
          <w:i w:val="0"/>
          <w:color w:val="000000"/>
          <w:sz w:val="24"/>
          <w:szCs w:val="24"/>
          <w:shd w:val="clear" w:color="auto" w:fill="FFFFFF"/>
        </w:rPr>
        <w:t>ό</w:t>
      </w:r>
      <w:r w:rsidR="00837878" w:rsidRPr="009E363B">
        <w:rPr>
          <w:rStyle w:val="a5"/>
          <w:rFonts w:ascii="Times New Roman" w:hAnsi="Times New Roman"/>
          <w:bCs/>
          <w:i w:val="0"/>
          <w:color w:val="000000"/>
          <w:sz w:val="24"/>
          <w:szCs w:val="24"/>
          <w:shd w:val="clear" w:color="auto" w:fill="FFFFFF"/>
        </w:rPr>
        <w:t>ς (</w:t>
      </w:r>
      <w:r w:rsidR="00376FFF" w:rsidRPr="009E363B">
        <w:rPr>
          <w:rStyle w:val="a5"/>
          <w:rFonts w:ascii="Times New Roman" w:hAnsi="Times New Roman"/>
          <w:bCs/>
          <w:i w:val="0"/>
          <w:color w:val="000000"/>
          <w:sz w:val="24"/>
          <w:szCs w:val="24"/>
          <w:shd w:val="clear" w:color="auto" w:fill="FFFFFF"/>
        </w:rPr>
        <w:t>SNP</w:t>
      </w:r>
      <w:r w:rsidR="00837878" w:rsidRPr="009E363B">
        <w:rPr>
          <w:rStyle w:val="a5"/>
          <w:rFonts w:ascii="Times New Roman" w:hAnsi="Times New Roman"/>
          <w:bCs/>
          <w:i w:val="0"/>
          <w:color w:val="000000"/>
          <w:sz w:val="24"/>
          <w:szCs w:val="24"/>
          <w:shd w:val="clear" w:color="auto" w:fill="FFFFFF"/>
        </w:rPr>
        <w:t>)</w:t>
      </w:r>
      <w:r w:rsidR="00376FFF" w:rsidRPr="009E363B">
        <w:rPr>
          <w:rStyle w:val="a5"/>
          <w:rFonts w:ascii="Times New Roman" w:hAnsi="Times New Roman"/>
          <w:bCs/>
          <w:i w:val="0"/>
          <w:color w:val="000000"/>
          <w:sz w:val="24"/>
          <w:szCs w:val="24"/>
          <w:shd w:val="clear" w:color="auto" w:fill="FFFFFF"/>
        </w:rPr>
        <w:t xml:space="preserve"> </w:t>
      </w:r>
      <w:r w:rsidR="00F969A1" w:rsidRPr="009E363B">
        <w:rPr>
          <w:rStyle w:val="a5"/>
          <w:rFonts w:ascii="Times New Roman" w:hAnsi="Times New Roman"/>
          <w:bCs/>
          <w:i w:val="0"/>
          <w:color w:val="000000"/>
          <w:sz w:val="24"/>
          <w:szCs w:val="24"/>
          <w:shd w:val="clear" w:color="auto" w:fill="FFFFFF"/>
        </w:rPr>
        <w:t xml:space="preserve">rs27040842 της κορτικοτροπίνης-1 </w:t>
      </w:r>
      <w:r w:rsidRPr="009E363B">
        <w:rPr>
          <w:rStyle w:val="a5"/>
          <w:rFonts w:ascii="Times New Roman" w:hAnsi="Times New Roman"/>
          <w:bCs/>
          <w:i w:val="0"/>
          <w:color w:val="000000"/>
          <w:sz w:val="24"/>
          <w:szCs w:val="24"/>
          <w:shd w:val="clear" w:color="auto" w:fill="FFFFFF"/>
        </w:rPr>
        <w:t>συσ</w:t>
      </w:r>
      <w:r w:rsidR="00F969A1" w:rsidRPr="009E363B">
        <w:rPr>
          <w:rStyle w:val="a5"/>
          <w:rFonts w:ascii="Times New Roman" w:hAnsi="Times New Roman"/>
          <w:bCs/>
          <w:i w:val="0"/>
          <w:color w:val="000000"/>
          <w:sz w:val="24"/>
          <w:szCs w:val="24"/>
          <w:shd w:val="clear" w:color="auto" w:fill="FFFFFF"/>
        </w:rPr>
        <w:t>χετίστηκ</w:t>
      </w:r>
      <w:r w:rsidR="00376FFF" w:rsidRPr="009E363B">
        <w:rPr>
          <w:rStyle w:val="a5"/>
          <w:rFonts w:ascii="Times New Roman" w:hAnsi="Times New Roman"/>
          <w:bCs/>
          <w:i w:val="0"/>
          <w:color w:val="000000"/>
          <w:sz w:val="24"/>
          <w:szCs w:val="24"/>
          <w:shd w:val="clear" w:color="auto" w:fill="FFFFFF"/>
        </w:rPr>
        <w:t>ε</w:t>
      </w:r>
      <w:r w:rsidR="00CC65B0" w:rsidRPr="009E363B">
        <w:rPr>
          <w:rStyle w:val="a5"/>
          <w:rFonts w:ascii="Times New Roman" w:hAnsi="Times New Roman"/>
          <w:bCs/>
          <w:i w:val="0"/>
          <w:color w:val="000000"/>
          <w:sz w:val="24"/>
          <w:szCs w:val="24"/>
          <w:shd w:val="clear" w:color="auto" w:fill="FFFFFF"/>
        </w:rPr>
        <w:t xml:space="preserve"> </w:t>
      </w:r>
      <w:r w:rsidR="00F969A1" w:rsidRPr="009E363B">
        <w:rPr>
          <w:rStyle w:val="a5"/>
          <w:rFonts w:ascii="Times New Roman" w:hAnsi="Times New Roman"/>
          <w:bCs/>
          <w:i w:val="0"/>
          <w:color w:val="000000"/>
          <w:sz w:val="24"/>
          <w:szCs w:val="24"/>
          <w:shd w:val="clear" w:color="auto" w:fill="FFFFFF"/>
        </w:rPr>
        <w:t xml:space="preserve">με </w:t>
      </w:r>
      <w:r w:rsidR="00381735" w:rsidRPr="009E363B">
        <w:rPr>
          <w:rStyle w:val="a5"/>
          <w:rFonts w:ascii="Times New Roman" w:hAnsi="Times New Roman"/>
          <w:bCs/>
          <w:i w:val="0"/>
          <w:color w:val="000000"/>
          <w:sz w:val="24"/>
          <w:szCs w:val="24"/>
          <w:shd w:val="clear" w:color="auto" w:fill="FFFFFF"/>
        </w:rPr>
        <w:t xml:space="preserve">την </w:t>
      </w:r>
      <w:proofErr w:type="spellStart"/>
      <w:r w:rsidR="00F969A1" w:rsidRPr="009E363B">
        <w:rPr>
          <w:rStyle w:val="a5"/>
          <w:rFonts w:ascii="Times New Roman" w:hAnsi="Times New Roman"/>
          <w:bCs/>
          <w:i w:val="0"/>
          <w:color w:val="000000"/>
          <w:sz w:val="24"/>
          <w:szCs w:val="24"/>
          <w:shd w:val="clear" w:color="auto" w:fill="FFFFFF"/>
        </w:rPr>
        <w:t>υπερ</w:t>
      </w:r>
      <w:proofErr w:type="spellEnd"/>
      <w:r w:rsidR="00381735" w:rsidRPr="009E363B">
        <w:rPr>
          <w:rStyle w:val="a5"/>
          <w:rFonts w:ascii="Times New Roman" w:hAnsi="Times New Roman"/>
          <w:bCs/>
          <w:i w:val="0"/>
          <w:color w:val="000000"/>
          <w:sz w:val="24"/>
          <w:szCs w:val="24"/>
          <w:shd w:val="clear" w:color="auto" w:fill="FFFFFF"/>
        </w:rPr>
        <w:t>-λειτουργικ</w:t>
      </w:r>
      <w:r w:rsidR="00F969A1" w:rsidRPr="009E363B">
        <w:rPr>
          <w:rStyle w:val="a5"/>
          <w:rFonts w:ascii="Times New Roman" w:hAnsi="Times New Roman"/>
          <w:bCs/>
          <w:i w:val="0"/>
          <w:color w:val="000000"/>
          <w:sz w:val="24"/>
          <w:szCs w:val="24"/>
          <w:shd w:val="clear" w:color="auto" w:fill="FFFFFF"/>
        </w:rPr>
        <w:t>ότητα</w:t>
      </w:r>
      <w:r w:rsidR="00381735" w:rsidRPr="009E363B">
        <w:rPr>
          <w:rStyle w:val="a5"/>
          <w:rFonts w:ascii="Times New Roman" w:hAnsi="Times New Roman"/>
          <w:bCs/>
          <w:i w:val="0"/>
          <w:color w:val="000000"/>
          <w:sz w:val="24"/>
          <w:szCs w:val="24"/>
          <w:shd w:val="clear" w:color="auto" w:fill="FFFFFF"/>
        </w:rPr>
        <w:t xml:space="preserve"> </w:t>
      </w:r>
      <w:r w:rsidR="00F969A1" w:rsidRPr="009E363B">
        <w:rPr>
          <w:rStyle w:val="a5"/>
          <w:rFonts w:ascii="Times New Roman" w:hAnsi="Times New Roman"/>
          <w:bCs/>
          <w:i w:val="0"/>
          <w:color w:val="000000"/>
          <w:sz w:val="24"/>
          <w:szCs w:val="24"/>
          <w:shd w:val="clear" w:color="auto" w:fill="FFFFFF"/>
        </w:rPr>
        <w:t xml:space="preserve">του άξονα υποθάλαμου-υπόφυσης-επινεφριδίων </w:t>
      </w:r>
      <w:r w:rsidRPr="009E363B">
        <w:rPr>
          <w:rStyle w:val="a5"/>
          <w:rFonts w:ascii="Times New Roman" w:hAnsi="Times New Roman"/>
          <w:bCs/>
          <w:i w:val="0"/>
          <w:color w:val="000000"/>
          <w:sz w:val="24"/>
          <w:szCs w:val="24"/>
          <w:shd w:val="clear" w:color="auto" w:fill="FFFFFF"/>
        </w:rPr>
        <w:t>μετά από χρόνιο κοινωνικό στρες (ACSS)</w:t>
      </w:r>
      <w:r w:rsidR="00381735" w:rsidRPr="009E363B">
        <w:rPr>
          <w:rStyle w:val="a5"/>
          <w:rFonts w:ascii="Times New Roman" w:hAnsi="Times New Roman"/>
          <w:bCs/>
          <w:i w:val="0"/>
          <w:color w:val="000000"/>
          <w:sz w:val="24"/>
          <w:szCs w:val="24"/>
          <w:shd w:val="clear" w:color="auto" w:fill="FFFFFF"/>
        </w:rPr>
        <w:t xml:space="preserve"> κατά την εφηβεία</w:t>
      </w:r>
      <w:r w:rsidRPr="009E363B">
        <w:rPr>
          <w:rStyle w:val="a5"/>
          <w:rFonts w:ascii="Times New Roman" w:hAnsi="Times New Roman"/>
          <w:bCs/>
          <w:i w:val="0"/>
          <w:color w:val="000000"/>
          <w:sz w:val="24"/>
          <w:szCs w:val="24"/>
          <w:shd w:val="clear" w:color="auto" w:fill="FFFFFF"/>
        </w:rPr>
        <w:t>, που</w:t>
      </w:r>
      <w:r w:rsidR="00381735"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ομαλοποι</w:t>
      </w:r>
      <w:r w:rsidR="00381735" w:rsidRPr="009E363B">
        <w:rPr>
          <w:rStyle w:val="a5"/>
          <w:rFonts w:ascii="Times New Roman" w:hAnsi="Times New Roman"/>
          <w:bCs/>
          <w:i w:val="0"/>
          <w:color w:val="000000"/>
          <w:sz w:val="24"/>
          <w:szCs w:val="24"/>
          <w:shd w:val="clear" w:color="auto" w:fill="FFFFFF"/>
        </w:rPr>
        <w:t>ή</w:t>
      </w:r>
      <w:r w:rsidRPr="009E363B">
        <w:rPr>
          <w:rStyle w:val="a5"/>
          <w:rFonts w:ascii="Times New Roman" w:hAnsi="Times New Roman"/>
          <w:bCs/>
          <w:i w:val="0"/>
          <w:color w:val="000000"/>
          <w:sz w:val="24"/>
          <w:szCs w:val="24"/>
          <w:shd w:val="clear" w:color="auto" w:fill="FFFFFF"/>
        </w:rPr>
        <w:t>θ</w:t>
      </w:r>
      <w:r w:rsidR="00381735" w:rsidRPr="009E363B">
        <w:rPr>
          <w:rStyle w:val="a5"/>
          <w:rFonts w:ascii="Times New Roman" w:hAnsi="Times New Roman"/>
          <w:bCs/>
          <w:i w:val="0"/>
          <w:color w:val="000000"/>
          <w:sz w:val="24"/>
          <w:szCs w:val="24"/>
          <w:shd w:val="clear" w:color="auto" w:fill="FFFFFF"/>
        </w:rPr>
        <w:t xml:space="preserve">ηκε </w:t>
      </w:r>
      <w:r w:rsidRPr="009E363B">
        <w:rPr>
          <w:rStyle w:val="a5"/>
          <w:rFonts w:ascii="Times New Roman" w:hAnsi="Times New Roman"/>
          <w:bCs/>
          <w:i w:val="0"/>
          <w:color w:val="000000"/>
          <w:sz w:val="24"/>
          <w:szCs w:val="24"/>
          <w:shd w:val="clear" w:color="auto" w:fill="FFFFFF"/>
        </w:rPr>
        <w:t xml:space="preserve">με </w:t>
      </w:r>
      <w:r w:rsidR="00F969A1" w:rsidRPr="009E363B">
        <w:rPr>
          <w:rStyle w:val="a5"/>
          <w:rFonts w:ascii="Times New Roman" w:hAnsi="Times New Roman"/>
          <w:bCs/>
          <w:i w:val="0"/>
          <w:color w:val="000000"/>
          <w:sz w:val="24"/>
          <w:szCs w:val="24"/>
          <w:shd w:val="clear" w:color="auto" w:fill="FFFFFF"/>
        </w:rPr>
        <w:t>τ</w:t>
      </w:r>
      <w:r w:rsidR="00381735" w:rsidRPr="009E363B">
        <w:rPr>
          <w:rStyle w:val="a5"/>
          <w:rFonts w:ascii="Times New Roman" w:hAnsi="Times New Roman"/>
          <w:bCs/>
          <w:i w:val="0"/>
          <w:color w:val="000000"/>
          <w:sz w:val="24"/>
          <w:szCs w:val="24"/>
          <w:shd w:val="clear" w:color="auto" w:fill="FFFFFF"/>
        </w:rPr>
        <w:t xml:space="preserve">ην χρήση </w:t>
      </w:r>
      <w:r w:rsidRPr="009E363B">
        <w:rPr>
          <w:rStyle w:val="a5"/>
          <w:rFonts w:ascii="Times New Roman" w:hAnsi="Times New Roman"/>
          <w:bCs/>
          <w:i w:val="0"/>
          <w:color w:val="000000"/>
          <w:sz w:val="24"/>
          <w:szCs w:val="24"/>
          <w:shd w:val="clear" w:color="auto" w:fill="FFFFFF"/>
        </w:rPr>
        <w:t xml:space="preserve">ανταγωνιστή </w:t>
      </w:r>
      <w:r w:rsidR="00F969A1" w:rsidRPr="009E363B">
        <w:rPr>
          <w:rStyle w:val="a5"/>
          <w:rFonts w:ascii="Times New Roman" w:hAnsi="Times New Roman"/>
          <w:bCs/>
          <w:i w:val="0"/>
          <w:color w:val="000000"/>
          <w:sz w:val="24"/>
          <w:szCs w:val="24"/>
          <w:shd w:val="clear" w:color="auto" w:fill="FFFFFF"/>
        </w:rPr>
        <w:t xml:space="preserve">του </w:t>
      </w:r>
      <w:r w:rsidRPr="009E363B">
        <w:rPr>
          <w:rStyle w:val="a5"/>
          <w:rFonts w:ascii="Times New Roman" w:hAnsi="Times New Roman"/>
          <w:bCs/>
          <w:i w:val="0"/>
          <w:color w:val="000000"/>
          <w:sz w:val="24"/>
          <w:szCs w:val="24"/>
          <w:shd w:val="clear" w:color="auto" w:fill="FFFFFF"/>
        </w:rPr>
        <w:t>υποδοχέα</w:t>
      </w:r>
      <w:r w:rsidR="00F969A1" w:rsidRPr="009E363B">
        <w:rPr>
          <w:rStyle w:val="a5"/>
          <w:rFonts w:ascii="Times New Roman" w:hAnsi="Times New Roman"/>
          <w:bCs/>
          <w:i w:val="0"/>
          <w:color w:val="000000"/>
          <w:sz w:val="24"/>
          <w:szCs w:val="24"/>
          <w:shd w:val="clear" w:color="auto" w:fill="FFFFFF"/>
        </w:rPr>
        <w:t xml:space="preserve"> της κορτικοτροπίνης-</w:t>
      </w:r>
      <w:r w:rsidR="00122CBD" w:rsidRPr="009E363B">
        <w:rPr>
          <w:rStyle w:val="a5"/>
          <w:rFonts w:ascii="Times New Roman" w:hAnsi="Times New Roman"/>
          <w:bCs/>
          <w:i w:val="0"/>
          <w:color w:val="000000"/>
          <w:sz w:val="24"/>
          <w:szCs w:val="24"/>
          <w:shd w:val="clear" w:color="auto" w:fill="FFFFFF"/>
        </w:rPr>
        <w:t>1.</w:t>
      </w:r>
      <w:r w:rsidR="00F54342" w:rsidRPr="009E363B">
        <w:rPr>
          <w:rStyle w:val="a5"/>
          <w:rFonts w:ascii="Times New Roman" w:hAnsi="Times New Roman"/>
          <w:bCs/>
          <w:i w:val="0"/>
          <w:color w:val="000000"/>
          <w:sz w:val="24"/>
          <w:szCs w:val="24"/>
          <w:shd w:val="clear" w:color="auto" w:fill="FFFFFF"/>
        </w:rPr>
        <w:t xml:space="preserve"> (</w:t>
      </w:r>
      <w:proofErr w:type="spellStart"/>
      <w:r w:rsidR="00F54342" w:rsidRPr="009E363B">
        <w:rPr>
          <w:rStyle w:val="a5"/>
          <w:rFonts w:ascii="Times New Roman" w:hAnsi="Times New Roman"/>
          <w:bCs/>
          <w:i w:val="0"/>
          <w:color w:val="000000"/>
          <w:sz w:val="24"/>
          <w:szCs w:val="24"/>
          <w:shd w:val="clear" w:color="auto" w:fill="FFFFFF"/>
        </w:rPr>
        <w:t>Labermaier</w:t>
      </w:r>
      <w:proofErr w:type="spellEnd"/>
      <w:r w:rsidR="00F54342" w:rsidRPr="009E363B">
        <w:rPr>
          <w:rStyle w:val="a5"/>
          <w:rFonts w:ascii="Times New Roman" w:hAnsi="Times New Roman"/>
          <w:bCs/>
          <w:i w:val="0"/>
          <w:color w:val="000000"/>
          <w:sz w:val="24"/>
          <w:szCs w:val="24"/>
          <w:shd w:val="clear" w:color="auto" w:fill="FFFFFF"/>
        </w:rPr>
        <w:t xml:space="preserve"> </w:t>
      </w:r>
      <w:proofErr w:type="spellStart"/>
      <w:r w:rsidR="00F54342" w:rsidRPr="009E363B">
        <w:rPr>
          <w:rStyle w:val="a5"/>
          <w:rFonts w:ascii="Times New Roman" w:hAnsi="Times New Roman"/>
          <w:bCs/>
          <w:i w:val="0"/>
          <w:color w:val="000000"/>
          <w:sz w:val="24"/>
          <w:szCs w:val="24"/>
          <w:shd w:val="clear" w:color="auto" w:fill="FFFFFF"/>
        </w:rPr>
        <w:t>et</w:t>
      </w:r>
      <w:proofErr w:type="spellEnd"/>
      <w:r w:rsidR="00F54342" w:rsidRPr="009E363B">
        <w:rPr>
          <w:rStyle w:val="a5"/>
          <w:rFonts w:ascii="Times New Roman" w:hAnsi="Times New Roman"/>
          <w:bCs/>
          <w:i w:val="0"/>
          <w:color w:val="000000"/>
          <w:sz w:val="24"/>
          <w:szCs w:val="24"/>
          <w:shd w:val="clear" w:color="auto" w:fill="FFFFFF"/>
        </w:rPr>
        <w:t xml:space="preserve"> </w:t>
      </w:r>
      <w:proofErr w:type="spellStart"/>
      <w:r w:rsidR="00F54342" w:rsidRPr="009E363B">
        <w:rPr>
          <w:rStyle w:val="a5"/>
          <w:rFonts w:ascii="Times New Roman" w:hAnsi="Times New Roman"/>
          <w:bCs/>
          <w:i w:val="0"/>
          <w:color w:val="000000"/>
          <w:sz w:val="24"/>
          <w:szCs w:val="24"/>
          <w:shd w:val="clear" w:color="auto" w:fill="FFFFFF"/>
        </w:rPr>
        <w:t>al</w:t>
      </w:r>
      <w:proofErr w:type="spellEnd"/>
      <w:r w:rsidR="00F54342"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00F54342" w:rsidRPr="009E363B">
        <w:rPr>
          <w:rStyle w:val="a5"/>
          <w:rFonts w:ascii="Times New Roman" w:hAnsi="Times New Roman"/>
          <w:bCs/>
          <w:i w:val="0"/>
          <w:color w:val="000000"/>
          <w:sz w:val="24"/>
          <w:szCs w:val="24"/>
          <w:shd w:val="clear" w:color="auto" w:fill="FFFFFF"/>
        </w:rPr>
        <w:t>2014)</w:t>
      </w:r>
      <w:r w:rsidR="00122CBD"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Από την άλλη πλευρά, οι παραλλαγές στο γονίδιο FKBP5 συσχετίστηκαν με την αλλοιωμένη δραστηριότητα και τη σηματοδότηση του υποδοχέα των γλυκοκορτικοειδών, </w:t>
      </w:r>
      <w:r w:rsidR="00F969A1" w:rsidRPr="009E363B">
        <w:rPr>
          <w:rStyle w:val="a5"/>
          <w:rFonts w:ascii="Times New Roman" w:hAnsi="Times New Roman"/>
          <w:bCs/>
          <w:i w:val="0"/>
          <w:color w:val="000000"/>
          <w:sz w:val="24"/>
          <w:szCs w:val="24"/>
          <w:shd w:val="clear" w:color="auto" w:fill="FFFFFF"/>
        </w:rPr>
        <w:t>αφού προβλέ</w:t>
      </w:r>
      <w:r w:rsidRPr="009E363B">
        <w:rPr>
          <w:rStyle w:val="a5"/>
          <w:rFonts w:ascii="Times New Roman" w:hAnsi="Times New Roman"/>
          <w:bCs/>
          <w:i w:val="0"/>
          <w:color w:val="000000"/>
          <w:sz w:val="24"/>
          <w:szCs w:val="24"/>
          <w:shd w:val="clear" w:color="auto" w:fill="FFFFFF"/>
        </w:rPr>
        <w:t>πε</w:t>
      </w:r>
      <w:r w:rsidR="00F969A1" w:rsidRPr="009E363B">
        <w:rPr>
          <w:rStyle w:val="a5"/>
          <w:rFonts w:ascii="Times New Roman" w:hAnsi="Times New Roman"/>
          <w:bCs/>
          <w:i w:val="0"/>
          <w:color w:val="000000"/>
          <w:sz w:val="24"/>
          <w:szCs w:val="24"/>
          <w:shd w:val="clear" w:color="auto" w:fill="FFFFFF"/>
        </w:rPr>
        <w:t>ι</w:t>
      </w:r>
      <w:r w:rsidRPr="009E363B">
        <w:rPr>
          <w:rStyle w:val="a5"/>
          <w:rFonts w:ascii="Times New Roman" w:hAnsi="Times New Roman"/>
          <w:bCs/>
          <w:i w:val="0"/>
          <w:color w:val="000000"/>
          <w:sz w:val="24"/>
          <w:szCs w:val="24"/>
          <w:shd w:val="clear" w:color="auto" w:fill="FFFFFF"/>
        </w:rPr>
        <w:t xml:space="preserve"> τη σοβαρότητα της κατάθλιψης και των συμπτωμάτων </w:t>
      </w:r>
      <w:r w:rsidR="00F969A1" w:rsidRPr="009E363B">
        <w:rPr>
          <w:rStyle w:val="a5"/>
          <w:rFonts w:ascii="Times New Roman" w:hAnsi="Times New Roman"/>
          <w:bCs/>
          <w:i w:val="0"/>
          <w:color w:val="000000"/>
          <w:sz w:val="24"/>
          <w:szCs w:val="24"/>
          <w:shd w:val="clear" w:color="auto" w:fill="FFFFFF"/>
        </w:rPr>
        <w:t>του</w:t>
      </w:r>
      <w:r w:rsidR="003F74E9" w:rsidRPr="009E363B">
        <w:rPr>
          <w:rStyle w:val="a5"/>
          <w:rFonts w:ascii="Times New Roman" w:hAnsi="Times New Roman"/>
          <w:bCs/>
          <w:i w:val="0"/>
          <w:color w:val="000000"/>
          <w:sz w:val="24"/>
          <w:szCs w:val="24"/>
          <w:shd w:val="clear" w:color="auto" w:fill="FFFFFF"/>
        </w:rPr>
        <w:t xml:space="preserve"> Μετατραυματικού Στρες</w:t>
      </w:r>
      <w:r w:rsidR="00F969A1" w:rsidRPr="009E363B">
        <w:rPr>
          <w:rStyle w:val="a5"/>
          <w:rFonts w:ascii="Times New Roman" w:hAnsi="Times New Roman"/>
          <w:bCs/>
          <w:i w:val="0"/>
          <w:color w:val="000000"/>
          <w:sz w:val="24"/>
          <w:szCs w:val="24"/>
          <w:shd w:val="clear" w:color="auto" w:fill="FFFFFF"/>
        </w:rPr>
        <w:t xml:space="preserve"> </w:t>
      </w:r>
      <w:r w:rsidR="003F74E9" w:rsidRPr="009E363B">
        <w:rPr>
          <w:rStyle w:val="a5"/>
          <w:rFonts w:ascii="Times New Roman" w:hAnsi="Times New Roman"/>
          <w:bCs/>
          <w:i w:val="0"/>
          <w:color w:val="000000"/>
          <w:sz w:val="24"/>
          <w:szCs w:val="24"/>
          <w:shd w:val="clear" w:color="auto" w:fill="FFFFFF"/>
        </w:rPr>
        <w:t>(</w:t>
      </w:r>
      <w:r w:rsidR="00376FFF" w:rsidRPr="009E363B">
        <w:rPr>
          <w:rStyle w:val="a5"/>
          <w:rFonts w:ascii="Times New Roman" w:hAnsi="Times New Roman"/>
          <w:bCs/>
          <w:i w:val="0"/>
          <w:color w:val="000000"/>
          <w:sz w:val="24"/>
          <w:szCs w:val="24"/>
          <w:shd w:val="clear" w:color="auto" w:fill="FFFFFF"/>
        </w:rPr>
        <w:t>PTSD</w:t>
      </w:r>
      <w:r w:rsidR="003F74E9" w:rsidRPr="009E363B">
        <w:rPr>
          <w:rStyle w:val="a5"/>
          <w:rFonts w:ascii="Times New Roman" w:hAnsi="Times New Roman"/>
          <w:bCs/>
          <w:i w:val="0"/>
          <w:color w:val="000000"/>
          <w:sz w:val="24"/>
          <w:szCs w:val="24"/>
          <w:shd w:val="clear" w:color="auto" w:fill="FFFFFF"/>
        </w:rPr>
        <w:t>)</w:t>
      </w:r>
      <w:r w:rsidR="00376FFF" w:rsidRPr="009E363B">
        <w:rPr>
          <w:rStyle w:val="a5"/>
          <w:rFonts w:ascii="Times New Roman" w:hAnsi="Times New Roman"/>
          <w:bCs/>
          <w:i w:val="0"/>
          <w:color w:val="000000"/>
          <w:sz w:val="24"/>
          <w:szCs w:val="24"/>
          <w:shd w:val="clear" w:color="auto" w:fill="FFFFFF"/>
        </w:rPr>
        <w:t xml:space="preserve"> </w:t>
      </w:r>
      <w:r w:rsidR="00F969A1" w:rsidRPr="009E363B">
        <w:rPr>
          <w:rStyle w:val="a5"/>
          <w:rFonts w:ascii="Times New Roman" w:hAnsi="Times New Roman"/>
          <w:bCs/>
          <w:i w:val="0"/>
          <w:color w:val="000000"/>
          <w:sz w:val="24"/>
          <w:szCs w:val="24"/>
          <w:shd w:val="clear" w:color="auto" w:fill="FFFFFF"/>
        </w:rPr>
        <w:t xml:space="preserve">που </w:t>
      </w:r>
      <w:r w:rsidR="00F73E86" w:rsidRPr="009E363B">
        <w:rPr>
          <w:rStyle w:val="a5"/>
          <w:rFonts w:ascii="Times New Roman" w:hAnsi="Times New Roman"/>
          <w:bCs/>
          <w:i w:val="0"/>
          <w:color w:val="000000"/>
          <w:sz w:val="24"/>
          <w:szCs w:val="24"/>
          <w:shd w:val="clear" w:color="auto" w:fill="FFFFFF"/>
        </w:rPr>
        <w:t>αναπτύσσεται</w:t>
      </w:r>
      <w:r w:rsidRPr="009E363B">
        <w:rPr>
          <w:rStyle w:val="a5"/>
          <w:rFonts w:ascii="Times New Roman" w:hAnsi="Times New Roman"/>
          <w:bCs/>
          <w:i w:val="0"/>
          <w:color w:val="000000"/>
          <w:sz w:val="24"/>
          <w:szCs w:val="24"/>
          <w:shd w:val="clear" w:color="auto" w:fill="FFFFFF"/>
        </w:rPr>
        <w:t xml:space="preserve"> σε ενήλικες </w:t>
      </w:r>
      <w:r w:rsidR="00F969A1" w:rsidRPr="009E363B">
        <w:rPr>
          <w:rStyle w:val="a5"/>
          <w:rFonts w:ascii="Times New Roman" w:hAnsi="Times New Roman"/>
          <w:bCs/>
          <w:i w:val="0"/>
          <w:color w:val="000000"/>
          <w:sz w:val="24"/>
          <w:szCs w:val="24"/>
          <w:shd w:val="clear" w:color="auto" w:fill="FFFFFF"/>
        </w:rPr>
        <w:t xml:space="preserve">από </w:t>
      </w:r>
      <w:r w:rsidRPr="009E363B">
        <w:rPr>
          <w:rStyle w:val="a5"/>
          <w:rFonts w:ascii="Times New Roman" w:hAnsi="Times New Roman"/>
          <w:bCs/>
          <w:i w:val="0"/>
          <w:color w:val="000000"/>
          <w:sz w:val="24"/>
          <w:szCs w:val="24"/>
          <w:shd w:val="clear" w:color="auto" w:fill="FFFFFF"/>
        </w:rPr>
        <w:t xml:space="preserve">τραύματα </w:t>
      </w:r>
      <w:r w:rsidR="00F969A1" w:rsidRPr="009E363B">
        <w:rPr>
          <w:rStyle w:val="a5"/>
          <w:rFonts w:ascii="Times New Roman" w:hAnsi="Times New Roman"/>
          <w:bCs/>
          <w:i w:val="0"/>
          <w:color w:val="000000"/>
          <w:sz w:val="24"/>
          <w:szCs w:val="24"/>
          <w:shd w:val="clear" w:color="auto" w:fill="FFFFFF"/>
        </w:rPr>
        <w:t>στην παιδική ηλικία</w:t>
      </w:r>
      <w:r w:rsidR="00122CBD" w:rsidRPr="009E363B">
        <w:rPr>
          <w:rStyle w:val="a5"/>
          <w:rFonts w:ascii="Times New Roman" w:hAnsi="Times New Roman"/>
          <w:bCs/>
          <w:i w:val="0"/>
          <w:color w:val="000000"/>
          <w:sz w:val="24"/>
          <w:szCs w:val="24"/>
          <w:shd w:val="clear" w:color="auto" w:fill="FFFFFF"/>
        </w:rPr>
        <w:t xml:space="preserve">. </w:t>
      </w:r>
      <w:r w:rsidR="00F54342" w:rsidRPr="009E363B">
        <w:rPr>
          <w:rStyle w:val="a5"/>
          <w:rFonts w:ascii="Times New Roman" w:hAnsi="Times New Roman"/>
          <w:bCs/>
          <w:i w:val="0"/>
          <w:color w:val="000000"/>
          <w:sz w:val="24"/>
          <w:szCs w:val="24"/>
          <w:shd w:val="clear" w:color="auto" w:fill="FFFFFF"/>
        </w:rPr>
        <w:t>(</w:t>
      </w:r>
      <w:proofErr w:type="spellStart"/>
      <w:r w:rsidR="00F54342" w:rsidRPr="009E363B">
        <w:rPr>
          <w:rStyle w:val="a5"/>
          <w:rFonts w:ascii="Times New Roman" w:hAnsi="Times New Roman"/>
          <w:bCs/>
          <w:i w:val="0"/>
          <w:color w:val="000000"/>
          <w:sz w:val="24"/>
          <w:szCs w:val="24"/>
          <w:shd w:val="clear" w:color="auto" w:fill="FFFFFF"/>
        </w:rPr>
        <w:t>Binder</w:t>
      </w:r>
      <w:proofErr w:type="spellEnd"/>
      <w:r w:rsidR="00F54342" w:rsidRPr="009E363B">
        <w:rPr>
          <w:rStyle w:val="a5"/>
          <w:rFonts w:ascii="Times New Roman" w:hAnsi="Times New Roman"/>
          <w:bCs/>
          <w:i w:val="0"/>
          <w:color w:val="000000"/>
          <w:sz w:val="24"/>
          <w:szCs w:val="24"/>
          <w:shd w:val="clear" w:color="auto" w:fill="FFFFFF"/>
        </w:rPr>
        <w:t xml:space="preserve"> et </w:t>
      </w:r>
      <w:proofErr w:type="spellStart"/>
      <w:r w:rsidR="00F54342" w:rsidRPr="009E363B">
        <w:rPr>
          <w:rStyle w:val="a5"/>
          <w:rFonts w:ascii="Times New Roman" w:hAnsi="Times New Roman"/>
          <w:bCs/>
          <w:i w:val="0"/>
          <w:color w:val="000000"/>
          <w:sz w:val="24"/>
          <w:szCs w:val="24"/>
          <w:shd w:val="clear" w:color="auto" w:fill="FFFFFF"/>
        </w:rPr>
        <w:t>al</w:t>
      </w:r>
      <w:proofErr w:type="spellEnd"/>
      <w:r w:rsidR="00F54342"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w:t>
      </w:r>
      <w:r w:rsidR="00F54342" w:rsidRPr="009E363B">
        <w:rPr>
          <w:rStyle w:val="a5"/>
          <w:rFonts w:ascii="Times New Roman" w:hAnsi="Times New Roman"/>
          <w:bCs/>
          <w:i w:val="0"/>
          <w:color w:val="000000"/>
          <w:sz w:val="24"/>
          <w:szCs w:val="24"/>
          <w:shd w:val="clear" w:color="auto" w:fill="FFFFFF"/>
        </w:rPr>
        <w:t xml:space="preserve"> 2008</w:t>
      </w:r>
      <w:r w:rsidR="00122CBD" w:rsidRPr="009E363B">
        <w:rPr>
          <w:rStyle w:val="a5"/>
          <w:rFonts w:ascii="Times New Roman" w:hAnsi="Times New Roman"/>
          <w:bCs/>
          <w:i w:val="0"/>
          <w:color w:val="000000"/>
          <w:sz w:val="24"/>
          <w:szCs w:val="24"/>
          <w:shd w:val="clear" w:color="auto" w:fill="FFFFFF"/>
        </w:rPr>
        <w:t>;</w:t>
      </w:r>
      <w:r w:rsidR="002E78C8" w:rsidRPr="009E363B">
        <w:rPr>
          <w:rStyle w:val="a5"/>
          <w:rFonts w:ascii="Times New Roman" w:hAnsi="Times New Roman"/>
          <w:bCs/>
          <w:i w:val="0"/>
          <w:color w:val="000000"/>
          <w:sz w:val="24"/>
          <w:szCs w:val="24"/>
          <w:shd w:val="clear" w:color="auto" w:fill="FFFFFF"/>
        </w:rPr>
        <w:t xml:space="preserve"> </w:t>
      </w:r>
      <w:proofErr w:type="spellStart"/>
      <w:r w:rsidR="00F54342" w:rsidRPr="009E363B">
        <w:rPr>
          <w:rStyle w:val="a5"/>
          <w:rFonts w:ascii="Times New Roman" w:hAnsi="Times New Roman"/>
          <w:bCs/>
          <w:i w:val="0"/>
          <w:color w:val="000000"/>
          <w:sz w:val="24"/>
          <w:szCs w:val="24"/>
          <w:shd w:val="clear" w:color="auto" w:fill="FFFFFF"/>
        </w:rPr>
        <w:t>Zimmermann</w:t>
      </w:r>
      <w:proofErr w:type="spellEnd"/>
      <w:r w:rsidR="00F54342" w:rsidRPr="009E363B">
        <w:rPr>
          <w:rStyle w:val="a5"/>
          <w:rFonts w:ascii="Times New Roman" w:hAnsi="Times New Roman"/>
          <w:bCs/>
          <w:i w:val="0"/>
          <w:color w:val="000000"/>
          <w:sz w:val="24"/>
          <w:szCs w:val="24"/>
          <w:shd w:val="clear" w:color="auto" w:fill="FFFFFF"/>
        </w:rPr>
        <w:t xml:space="preserve"> </w:t>
      </w:r>
      <w:proofErr w:type="spellStart"/>
      <w:r w:rsidR="00F54342" w:rsidRPr="009E363B">
        <w:rPr>
          <w:rStyle w:val="a5"/>
          <w:rFonts w:ascii="Times New Roman" w:hAnsi="Times New Roman"/>
          <w:bCs/>
          <w:i w:val="0"/>
          <w:color w:val="000000"/>
          <w:sz w:val="24"/>
          <w:szCs w:val="24"/>
          <w:shd w:val="clear" w:color="auto" w:fill="FFFFFF"/>
        </w:rPr>
        <w:t>et</w:t>
      </w:r>
      <w:proofErr w:type="spellEnd"/>
      <w:r w:rsidR="00F54342" w:rsidRPr="009E363B">
        <w:rPr>
          <w:rStyle w:val="a5"/>
          <w:rFonts w:ascii="Times New Roman" w:hAnsi="Times New Roman"/>
          <w:bCs/>
          <w:i w:val="0"/>
          <w:color w:val="000000"/>
          <w:sz w:val="24"/>
          <w:szCs w:val="24"/>
          <w:shd w:val="clear" w:color="auto" w:fill="FFFFFF"/>
        </w:rPr>
        <w:t xml:space="preserve"> </w:t>
      </w:r>
      <w:proofErr w:type="spellStart"/>
      <w:r w:rsidR="00F54342" w:rsidRPr="009E363B">
        <w:rPr>
          <w:rStyle w:val="a5"/>
          <w:rFonts w:ascii="Times New Roman" w:hAnsi="Times New Roman"/>
          <w:bCs/>
          <w:i w:val="0"/>
          <w:color w:val="000000"/>
          <w:sz w:val="24"/>
          <w:szCs w:val="24"/>
          <w:shd w:val="clear" w:color="auto" w:fill="FFFFFF"/>
        </w:rPr>
        <w:t>al</w:t>
      </w:r>
      <w:proofErr w:type="spellEnd"/>
      <w:r w:rsidR="00F54342"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00F54342" w:rsidRPr="009E363B">
        <w:rPr>
          <w:rStyle w:val="a5"/>
          <w:rFonts w:ascii="Times New Roman" w:hAnsi="Times New Roman"/>
          <w:bCs/>
          <w:i w:val="0"/>
          <w:color w:val="000000"/>
          <w:sz w:val="24"/>
          <w:szCs w:val="24"/>
          <w:shd w:val="clear" w:color="auto" w:fill="FFFFFF"/>
        </w:rPr>
        <w:t>2011)</w:t>
      </w:r>
      <w:r w:rsidR="00122CBD" w:rsidRPr="009E363B">
        <w:rPr>
          <w:rStyle w:val="a5"/>
          <w:rFonts w:ascii="Times New Roman" w:hAnsi="Times New Roman"/>
          <w:bCs/>
          <w:i w:val="0"/>
          <w:color w:val="000000"/>
          <w:sz w:val="24"/>
          <w:szCs w:val="24"/>
          <w:shd w:val="clear" w:color="auto" w:fill="FFFFFF"/>
        </w:rPr>
        <w:t xml:space="preserve"> </w:t>
      </w:r>
      <w:r w:rsidR="00376FFF" w:rsidRPr="009E363B">
        <w:rPr>
          <w:rStyle w:val="a5"/>
          <w:rFonts w:ascii="Times New Roman" w:hAnsi="Times New Roman"/>
          <w:bCs/>
          <w:i w:val="0"/>
          <w:color w:val="000000"/>
          <w:sz w:val="24"/>
          <w:szCs w:val="24"/>
          <w:shd w:val="clear" w:color="auto" w:fill="FFFFFF"/>
        </w:rPr>
        <w:t>Ακόμ</w:t>
      </w:r>
      <w:r w:rsidR="00F30E12" w:rsidRPr="009E363B">
        <w:rPr>
          <w:rStyle w:val="a5"/>
          <w:rFonts w:ascii="Times New Roman" w:hAnsi="Times New Roman"/>
          <w:bCs/>
          <w:i w:val="0"/>
          <w:color w:val="000000"/>
          <w:sz w:val="24"/>
          <w:szCs w:val="24"/>
          <w:shd w:val="clear" w:color="auto" w:fill="FFFFFF"/>
        </w:rPr>
        <w:t>η,</w:t>
      </w:r>
      <w:r w:rsidR="00376FFF"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μερικές παραλλαγές</w:t>
      </w:r>
      <w:r w:rsidR="007225C6" w:rsidRPr="009E363B">
        <w:t xml:space="preserve"> </w:t>
      </w:r>
      <w:r w:rsidR="007225C6" w:rsidRPr="009E363B">
        <w:rPr>
          <w:rFonts w:ascii="Times New Roman" w:hAnsi="Times New Roman"/>
          <w:sz w:val="24"/>
          <w:szCs w:val="24"/>
        </w:rPr>
        <w:t>του</w:t>
      </w:r>
      <w:r w:rsidR="00376FFF" w:rsidRPr="009E363B">
        <w:t xml:space="preserve"> </w:t>
      </w:r>
      <w:r w:rsidR="00376FFF" w:rsidRPr="009E363B">
        <w:rPr>
          <w:rStyle w:val="a5"/>
          <w:rFonts w:ascii="Times New Roman" w:hAnsi="Times New Roman"/>
          <w:bCs/>
          <w:i w:val="0"/>
          <w:color w:val="000000"/>
          <w:sz w:val="24"/>
          <w:szCs w:val="24"/>
          <w:shd w:val="clear" w:color="auto" w:fill="FFFFFF"/>
        </w:rPr>
        <w:t>γονίδιου FKBP5</w:t>
      </w:r>
      <w:r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lastRenderedPageBreak/>
        <w:t>(rs4713902 και rs3800374) σχετίζονται με αυξημένες αντιδράσεις κορτιζόλης σε ψυχοκοινωνικό στρες</w:t>
      </w:r>
      <w:r w:rsidR="00122CBD" w:rsidRPr="009E363B">
        <w:rPr>
          <w:rStyle w:val="a5"/>
          <w:rFonts w:ascii="Times New Roman" w:hAnsi="Times New Roman"/>
          <w:bCs/>
          <w:i w:val="0"/>
          <w:color w:val="000000"/>
          <w:sz w:val="24"/>
          <w:szCs w:val="24"/>
          <w:shd w:val="clear" w:color="auto" w:fill="FFFFFF"/>
        </w:rPr>
        <w:t xml:space="preserve">. </w:t>
      </w:r>
      <w:r w:rsidR="00F54342" w:rsidRPr="009E363B">
        <w:rPr>
          <w:rStyle w:val="a5"/>
          <w:rFonts w:ascii="Times New Roman" w:hAnsi="Times New Roman"/>
          <w:bCs/>
          <w:i w:val="0"/>
          <w:color w:val="000000"/>
          <w:sz w:val="24"/>
          <w:szCs w:val="24"/>
          <w:shd w:val="clear" w:color="auto" w:fill="FFFFFF"/>
        </w:rPr>
        <w:t>(</w:t>
      </w:r>
      <w:proofErr w:type="spellStart"/>
      <w:r w:rsidR="00F54342" w:rsidRPr="009E363B">
        <w:rPr>
          <w:rStyle w:val="a5"/>
          <w:rFonts w:ascii="Times New Roman" w:hAnsi="Times New Roman"/>
          <w:bCs/>
          <w:i w:val="0"/>
          <w:color w:val="000000"/>
          <w:sz w:val="24"/>
          <w:szCs w:val="24"/>
          <w:shd w:val="clear" w:color="auto" w:fill="FFFFFF"/>
        </w:rPr>
        <w:t>Mahon</w:t>
      </w:r>
      <w:proofErr w:type="spellEnd"/>
      <w:r w:rsidR="00F54342"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00F54342" w:rsidRPr="009E363B">
        <w:rPr>
          <w:rStyle w:val="a5"/>
          <w:rFonts w:ascii="Times New Roman" w:hAnsi="Times New Roman"/>
          <w:bCs/>
          <w:i w:val="0"/>
          <w:color w:val="000000"/>
          <w:sz w:val="24"/>
          <w:szCs w:val="24"/>
          <w:shd w:val="clear" w:color="auto" w:fill="FFFFFF"/>
        </w:rPr>
        <w:t>2013)</w:t>
      </w:r>
    </w:p>
    <w:p w14:paraId="28FE1883" w14:textId="77777777" w:rsidR="00F73E86" w:rsidRPr="009E363B" w:rsidRDefault="00BE5570" w:rsidP="00AE7503">
      <w:pPr>
        <w:tabs>
          <w:tab w:val="left" w:pos="6960"/>
        </w:tabs>
        <w:spacing w:after="0" w:line="360" w:lineRule="auto"/>
        <w:ind w:firstLine="851"/>
        <w:jc w:val="both"/>
        <w:rPr>
          <w:rFonts w:ascii="Times New Roman" w:hAnsi="Times New Roman"/>
          <w:color w:val="222222"/>
          <w:sz w:val="24"/>
          <w:szCs w:val="24"/>
          <w:shd w:val="clear" w:color="auto" w:fill="FFFFFF"/>
        </w:rPr>
      </w:pPr>
      <w:r w:rsidRPr="009E363B">
        <w:rPr>
          <w:rStyle w:val="a5"/>
          <w:rFonts w:ascii="Times New Roman" w:hAnsi="Times New Roman"/>
          <w:bCs/>
          <w:i w:val="0"/>
          <w:color w:val="000000"/>
          <w:sz w:val="24"/>
          <w:szCs w:val="24"/>
          <w:shd w:val="clear" w:color="auto" w:fill="FFFFFF"/>
        </w:rPr>
        <w:t>Η κορτιζόλη</w:t>
      </w:r>
      <w:r w:rsidR="006A302C"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ένα σημαντικό γλυκοκορτικοειδές για την κινητοποίηση και την αναπλήρωση ενέργειας,</w:t>
      </w:r>
      <w:r w:rsidR="006A302C"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σε απόκριση στρες μπορεί να αυξή</w:t>
      </w:r>
      <w:r w:rsidR="00D6466E" w:rsidRPr="009E363B">
        <w:rPr>
          <w:rStyle w:val="a5"/>
          <w:rFonts w:ascii="Times New Roman" w:hAnsi="Times New Roman"/>
          <w:bCs/>
          <w:i w:val="0"/>
          <w:color w:val="000000"/>
          <w:sz w:val="24"/>
          <w:szCs w:val="24"/>
          <w:shd w:val="clear" w:color="auto" w:fill="FFFFFF"/>
        </w:rPr>
        <w:t>σει σημαντικά την εγρήγορση, τη</w:t>
      </w:r>
      <w:r w:rsidRPr="009E363B">
        <w:rPr>
          <w:rStyle w:val="a5"/>
          <w:rFonts w:ascii="Times New Roman" w:hAnsi="Times New Roman"/>
          <w:bCs/>
          <w:i w:val="0"/>
          <w:color w:val="000000"/>
          <w:sz w:val="24"/>
          <w:szCs w:val="24"/>
          <w:shd w:val="clear" w:color="auto" w:fill="FFFFFF"/>
        </w:rPr>
        <w:t xml:space="preserve"> διέγερση, την παγίωση μνήμης και την επιλεκτική προσοχή.</w:t>
      </w:r>
      <w:r w:rsidR="00122CBD"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Τα παρατεταμένα επίπεδα κορτιζόλης μπορεί να οδηγήσουν σε νευροεκφυλιστικές επιδράσεις στον ιππόκαμπο, γεγονός που μπορεί με τη σειρ</w:t>
      </w:r>
      <w:r w:rsidR="00BD04BB" w:rsidRPr="009E363B">
        <w:rPr>
          <w:rStyle w:val="a5"/>
          <w:rFonts w:ascii="Times New Roman" w:hAnsi="Times New Roman"/>
          <w:bCs/>
          <w:i w:val="0"/>
          <w:color w:val="000000"/>
          <w:sz w:val="24"/>
          <w:szCs w:val="24"/>
          <w:shd w:val="clear" w:color="auto" w:fill="FFFFFF"/>
        </w:rPr>
        <w:t>ά του να οδηγήσει σε ανεπάρκεια</w:t>
      </w:r>
      <w:r w:rsidRPr="009E363B">
        <w:rPr>
          <w:rStyle w:val="a5"/>
          <w:rFonts w:ascii="Times New Roman" w:hAnsi="Times New Roman"/>
          <w:bCs/>
          <w:i w:val="0"/>
          <w:color w:val="000000"/>
          <w:sz w:val="24"/>
          <w:szCs w:val="24"/>
          <w:shd w:val="clear" w:color="auto" w:fill="FFFFFF"/>
        </w:rPr>
        <w:t xml:space="preserve"> μνήμης και εκμάθησης, ενώ υπερβολικά χαμηλά ή υψηλά επίπεδα κορτιζόλης σχετίζονται με </w:t>
      </w:r>
      <w:r w:rsidR="00BD04BB" w:rsidRPr="009E363B">
        <w:rPr>
          <w:rStyle w:val="a5"/>
          <w:rFonts w:ascii="Times New Roman" w:hAnsi="Times New Roman"/>
          <w:bCs/>
          <w:i w:val="0"/>
          <w:color w:val="000000"/>
          <w:sz w:val="24"/>
          <w:szCs w:val="24"/>
          <w:shd w:val="clear" w:color="auto" w:fill="FFFFFF"/>
        </w:rPr>
        <w:t>τη Διαταραχή Μετατραυματικού Στρες</w:t>
      </w:r>
      <w:r w:rsidR="00122CBD" w:rsidRPr="009E363B">
        <w:rPr>
          <w:rStyle w:val="a5"/>
          <w:rFonts w:ascii="Times New Roman" w:hAnsi="Times New Roman"/>
          <w:bCs/>
          <w:i w:val="0"/>
          <w:color w:val="000000"/>
          <w:sz w:val="24"/>
          <w:szCs w:val="24"/>
          <w:shd w:val="clear" w:color="auto" w:fill="FFFFFF"/>
        </w:rPr>
        <w:t>.</w:t>
      </w:r>
      <w:r w:rsidR="007371C3" w:rsidRPr="009E363B">
        <w:rPr>
          <w:rStyle w:val="a5"/>
          <w:rFonts w:ascii="Times New Roman" w:hAnsi="Times New Roman"/>
          <w:bCs/>
          <w:i w:val="0"/>
          <w:color w:val="000000"/>
          <w:sz w:val="24"/>
          <w:szCs w:val="24"/>
          <w:shd w:val="clear" w:color="auto" w:fill="FFFFFF"/>
        </w:rPr>
        <w:t xml:space="preserve"> (</w:t>
      </w:r>
      <w:r w:rsidR="007371C3" w:rsidRPr="009E363B">
        <w:rPr>
          <w:rFonts w:ascii="Times New Roman" w:hAnsi="Times New Roman"/>
          <w:bCs/>
          <w:sz w:val="24"/>
          <w:szCs w:val="24"/>
          <w:lang w:val="en-US"/>
        </w:rPr>
        <w:t>Southwick</w:t>
      </w:r>
      <w:r w:rsidR="007371C3" w:rsidRPr="009E363B">
        <w:rPr>
          <w:rFonts w:ascii="Times New Roman" w:hAnsi="Times New Roman"/>
          <w:bCs/>
          <w:sz w:val="24"/>
          <w:szCs w:val="24"/>
        </w:rPr>
        <w:t xml:space="preserve"> </w:t>
      </w:r>
      <w:r w:rsidR="007371C3" w:rsidRPr="009E363B">
        <w:rPr>
          <w:rFonts w:ascii="Times New Roman" w:hAnsi="Times New Roman"/>
          <w:bCs/>
          <w:sz w:val="24"/>
          <w:szCs w:val="24"/>
          <w:lang w:val="en-US"/>
        </w:rPr>
        <w:t>et</w:t>
      </w:r>
      <w:r w:rsidR="007371C3" w:rsidRPr="009E363B">
        <w:rPr>
          <w:rFonts w:ascii="Times New Roman" w:hAnsi="Times New Roman"/>
          <w:bCs/>
          <w:sz w:val="24"/>
          <w:szCs w:val="24"/>
        </w:rPr>
        <w:t xml:space="preserve"> </w:t>
      </w:r>
      <w:r w:rsidR="007371C3" w:rsidRPr="009E363B">
        <w:rPr>
          <w:rFonts w:ascii="Times New Roman" w:hAnsi="Times New Roman"/>
          <w:bCs/>
          <w:sz w:val="24"/>
          <w:szCs w:val="24"/>
          <w:lang w:val="en-US"/>
        </w:rPr>
        <w:t>al</w:t>
      </w:r>
      <w:r w:rsidR="00CC3644" w:rsidRPr="009E363B">
        <w:rPr>
          <w:rFonts w:ascii="Times New Roman" w:hAnsi="Times New Roman"/>
          <w:bCs/>
          <w:sz w:val="24"/>
          <w:szCs w:val="24"/>
        </w:rPr>
        <w:t>.</w:t>
      </w:r>
      <w:r w:rsidR="007371C3" w:rsidRPr="009E363B">
        <w:rPr>
          <w:rFonts w:ascii="Times New Roman" w:hAnsi="Times New Roman"/>
          <w:bCs/>
          <w:sz w:val="24"/>
          <w:szCs w:val="24"/>
        </w:rPr>
        <w:t>, 2003)</w:t>
      </w:r>
      <w:r w:rsidR="00122CBD" w:rsidRPr="009E363B">
        <w:rPr>
          <w:rFonts w:ascii="Times New Roman" w:hAnsi="Times New Roman"/>
          <w:bCs/>
          <w:sz w:val="24"/>
          <w:szCs w:val="24"/>
        </w:rPr>
        <w:t xml:space="preserve"> </w:t>
      </w:r>
      <w:r w:rsidR="00BD04BB" w:rsidRPr="009E363B">
        <w:rPr>
          <w:rStyle w:val="a5"/>
          <w:rFonts w:ascii="Times New Roman" w:hAnsi="Times New Roman"/>
          <w:bCs/>
          <w:i w:val="0"/>
          <w:color w:val="000000"/>
          <w:sz w:val="24"/>
          <w:szCs w:val="24"/>
          <w:shd w:val="clear" w:color="auto" w:fill="FFFFFF"/>
        </w:rPr>
        <w:t xml:space="preserve">Από την άλλη πλευρά, η </w:t>
      </w:r>
      <w:r w:rsidR="001A6C21" w:rsidRPr="009E363B">
        <w:rPr>
          <w:rFonts w:ascii="Times New Roman" w:hAnsi="Times New Roman"/>
          <w:color w:val="222222"/>
          <w:sz w:val="24"/>
          <w:szCs w:val="24"/>
          <w:shd w:val="clear" w:color="auto" w:fill="FFFFFF"/>
        </w:rPr>
        <w:t xml:space="preserve">διϋδροεπιανδροστερόνη </w:t>
      </w:r>
      <w:r w:rsidR="00BD04BB" w:rsidRPr="009E363B">
        <w:rPr>
          <w:rStyle w:val="a5"/>
          <w:rFonts w:ascii="Times New Roman" w:hAnsi="Times New Roman"/>
          <w:bCs/>
          <w:i w:val="0"/>
          <w:color w:val="000000"/>
          <w:sz w:val="24"/>
          <w:szCs w:val="24"/>
          <w:shd w:val="clear" w:color="auto" w:fill="FFFFFF"/>
        </w:rPr>
        <w:t>και ο θειικός εστέρας της</w:t>
      </w:r>
      <w:r w:rsidR="00DD60B2" w:rsidRPr="009E363B">
        <w:rPr>
          <w:rFonts w:ascii="Times New Roman" w:hAnsi="Times New Roman"/>
          <w:color w:val="222222"/>
          <w:sz w:val="24"/>
          <w:szCs w:val="24"/>
          <w:shd w:val="clear" w:color="auto" w:fill="FFFFFF"/>
        </w:rPr>
        <w:t xml:space="preserve"> </w:t>
      </w:r>
      <w:r w:rsidR="00BD04BB" w:rsidRPr="009E363B">
        <w:rPr>
          <w:rStyle w:val="a5"/>
          <w:rFonts w:ascii="Times New Roman" w:hAnsi="Times New Roman"/>
          <w:bCs/>
          <w:i w:val="0"/>
          <w:color w:val="000000"/>
          <w:sz w:val="24"/>
          <w:szCs w:val="24"/>
          <w:shd w:val="clear" w:color="auto" w:fill="FFFFFF"/>
        </w:rPr>
        <w:t>(</w:t>
      </w:r>
      <w:r w:rsidR="00BD04BB" w:rsidRPr="009E363B">
        <w:rPr>
          <w:rStyle w:val="a5"/>
          <w:rFonts w:ascii="Times New Roman" w:hAnsi="Times New Roman"/>
          <w:bCs/>
          <w:i w:val="0"/>
          <w:color w:val="000000"/>
          <w:sz w:val="24"/>
          <w:szCs w:val="24"/>
          <w:shd w:val="clear" w:color="auto" w:fill="FFFFFF"/>
          <w:lang w:val="en-US"/>
        </w:rPr>
        <w:t>DHEA</w:t>
      </w:r>
      <w:r w:rsidR="00BD04BB" w:rsidRPr="009E363B">
        <w:rPr>
          <w:rStyle w:val="a5"/>
          <w:rFonts w:ascii="Times New Roman" w:hAnsi="Times New Roman"/>
          <w:bCs/>
          <w:i w:val="0"/>
          <w:color w:val="000000"/>
          <w:sz w:val="24"/>
          <w:szCs w:val="24"/>
          <w:shd w:val="clear" w:color="auto" w:fill="FFFFFF"/>
        </w:rPr>
        <w:t>-</w:t>
      </w:r>
      <w:r w:rsidR="00BD04BB" w:rsidRPr="009E363B">
        <w:rPr>
          <w:rStyle w:val="a5"/>
          <w:rFonts w:ascii="Times New Roman" w:hAnsi="Times New Roman"/>
          <w:bCs/>
          <w:i w:val="0"/>
          <w:color w:val="000000"/>
          <w:sz w:val="24"/>
          <w:szCs w:val="24"/>
          <w:shd w:val="clear" w:color="auto" w:fill="FFFFFF"/>
          <w:lang w:val="en-US"/>
        </w:rPr>
        <w:t>S</w:t>
      </w:r>
      <w:r w:rsidR="00BD04BB" w:rsidRPr="009E363B">
        <w:rPr>
          <w:rStyle w:val="a5"/>
          <w:rFonts w:ascii="Times New Roman" w:hAnsi="Times New Roman"/>
          <w:bCs/>
          <w:i w:val="0"/>
          <w:color w:val="000000"/>
          <w:sz w:val="24"/>
          <w:szCs w:val="24"/>
          <w:shd w:val="clear" w:color="auto" w:fill="FFFFFF"/>
        </w:rPr>
        <w:t xml:space="preserve">) </w:t>
      </w:r>
      <w:r w:rsidR="00DD60B2" w:rsidRPr="009E363B">
        <w:rPr>
          <w:rStyle w:val="a5"/>
          <w:rFonts w:ascii="Times New Roman" w:hAnsi="Times New Roman"/>
          <w:bCs/>
          <w:i w:val="0"/>
          <w:color w:val="000000"/>
          <w:sz w:val="24"/>
          <w:szCs w:val="24"/>
          <w:shd w:val="clear" w:color="auto" w:fill="FFFFFF"/>
        </w:rPr>
        <w:t>φαίνεται να ελέγχουν εν μέρει τις</w:t>
      </w:r>
      <w:r w:rsidR="00BD04BB" w:rsidRPr="009E363B">
        <w:rPr>
          <w:rStyle w:val="a5"/>
          <w:rFonts w:ascii="Times New Roman" w:hAnsi="Times New Roman"/>
          <w:bCs/>
          <w:i w:val="0"/>
          <w:color w:val="000000"/>
          <w:sz w:val="24"/>
          <w:szCs w:val="24"/>
          <w:shd w:val="clear" w:color="auto" w:fill="FFFFFF"/>
        </w:rPr>
        <w:t xml:space="preserve"> </w:t>
      </w:r>
      <w:r w:rsidR="00873332" w:rsidRPr="009E363B">
        <w:rPr>
          <w:rStyle w:val="a5"/>
          <w:rFonts w:ascii="Times New Roman" w:hAnsi="Times New Roman"/>
          <w:bCs/>
          <w:i w:val="0"/>
          <w:color w:val="000000"/>
          <w:sz w:val="24"/>
          <w:szCs w:val="24"/>
          <w:shd w:val="clear" w:color="auto" w:fill="FFFFFF"/>
        </w:rPr>
        <w:t xml:space="preserve"> </w:t>
      </w:r>
      <w:r w:rsidR="00DD60B2" w:rsidRPr="009E363B">
        <w:rPr>
          <w:rStyle w:val="a5"/>
          <w:rFonts w:ascii="Times New Roman" w:hAnsi="Times New Roman"/>
          <w:bCs/>
          <w:i w:val="0"/>
          <w:color w:val="000000"/>
          <w:sz w:val="24"/>
          <w:szCs w:val="24"/>
          <w:shd w:val="clear" w:color="auto" w:fill="FFFFFF"/>
        </w:rPr>
        <w:t xml:space="preserve">δράσεις </w:t>
      </w:r>
      <w:r w:rsidR="00BD04BB" w:rsidRPr="009E363B">
        <w:rPr>
          <w:rStyle w:val="a5"/>
          <w:rFonts w:ascii="Times New Roman" w:hAnsi="Times New Roman"/>
          <w:bCs/>
          <w:i w:val="0"/>
          <w:color w:val="000000"/>
          <w:sz w:val="24"/>
          <w:szCs w:val="24"/>
          <w:shd w:val="clear" w:color="auto" w:fill="FFFFFF"/>
        </w:rPr>
        <w:t>της κορτιζόλης</w:t>
      </w:r>
      <w:r w:rsidR="00122CBD" w:rsidRPr="009E363B">
        <w:rPr>
          <w:rStyle w:val="a5"/>
          <w:rFonts w:ascii="Times New Roman" w:hAnsi="Times New Roman"/>
          <w:bCs/>
          <w:i w:val="0"/>
          <w:color w:val="000000"/>
          <w:sz w:val="24"/>
          <w:szCs w:val="24"/>
          <w:shd w:val="clear" w:color="auto" w:fill="FFFFFF"/>
        </w:rPr>
        <w:t>.</w:t>
      </w:r>
      <w:r w:rsidR="00FE4689" w:rsidRPr="009E363B">
        <w:rPr>
          <w:noProof/>
        </w:rPr>
        <w:t xml:space="preserve"> (</w:t>
      </w:r>
      <w:proofErr w:type="spellStart"/>
      <w:r w:rsidR="00FE4689" w:rsidRPr="009E363B">
        <w:rPr>
          <w:rStyle w:val="a5"/>
          <w:rFonts w:ascii="Times New Roman" w:hAnsi="Times New Roman"/>
          <w:bCs/>
          <w:i w:val="0"/>
          <w:color w:val="000000"/>
          <w:sz w:val="24"/>
          <w:szCs w:val="24"/>
          <w:shd w:val="clear" w:color="auto" w:fill="FFFFFF"/>
        </w:rPr>
        <w:t>Osorio</w:t>
      </w:r>
      <w:proofErr w:type="spellEnd"/>
      <w:r w:rsidR="00FE4689" w:rsidRPr="009E363B">
        <w:rPr>
          <w:rStyle w:val="a5"/>
          <w:rFonts w:ascii="Times New Roman" w:hAnsi="Times New Roman"/>
          <w:bCs/>
          <w:i w:val="0"/>
          <w:color w:val="000000"/>
          <w:sz w:val="24"/>
          <w:szCs w:val="24"/>
          <w:shd w:val="clear" w:color="auto" w:fill="FFFFFF"/>
        </w:rPr>
        <w:t>, 2017)</w:t>
      </w:r>
      <w:r w:rsidR="00122CBD"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Η μειωμένη αναλογία </w:t>
      </w:r>
      <w:r w:rsidR="00FE4689" w:rsidRPr="009E363B">
        <w:rPr>
          <w:rFonts w:ascii="Times New Roman" w:hAnsi="Times New Roman"/>
          <w:color w:val="222222"/>
          <w:sz w:val="24"/>
          <w:szCs w:val="24"/>
          <w:shd w:val="clear" w:color="auto" w:fill="FFFFFF"/>
        </w:rPr>
        <w:t>διϋδροεπιανδροστερόνης</w:t>
      </w:r>
      <w:r w:rsidR="00FE4689"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προς την κορτιζόλη σχετίζεται με αυξημένο κίνδυνο άγχους, κατάθλιψης και χρόνιας κόπωσης</w:t>
      </w:r>
      <w:r w:rsidR="00FE4689" w:rsidRPr="009E363B">
        <w:rPr>
          <w:rStyle w:val="a5"/>
          <w:rFonts w:ascii="Times New Roman" w:hAnsi="Times New Roman"/>
          <w:bCs/>
          <w:i w:val="0"/>
          <w:color w:val="000000"/>
          <w:sz w:val="24"/>
          <w:szCs w:val="24"/>
          <w:shd w:val="clear" w:color="auto" w:fill="FFFFFF"/>
        </w:rPr>
        <w:t xml:space="preserve"> </w:t>
      </w:r>
      <w:r w:rsidR="00FE4689" w:rsidRPr="009E363B">
        <w:rPr>
          <w:iCs/>
          <w:color w:val="222222"/>
        </w:rPr>
        <w:t>(</w:t>
      </w:r>
      <w:proofErr w:type="spellStart"/>
      <w:r w:rsidR="00FE4689" w:rsidRPr="009E363B">
        <w:rPr>
          <w:rFonts w:ascii="Times New Roman" w:hAnsi="Times New Roman"/>
          <w:color w:val="222222"/>
          <w:sz w:val="24"/>
          <w:szCs w:val="24"/>
          <w:shd w:val="clear" w:color="auto" w:fill="FFFFFF"/>
        </w:rPr>
        <w:t>Morgan</w:t>
      </w:r>
      <w:proofErr w:type="spellEnd"/>
      <w:r w:rsidR="00FE4689" w:rsidRPr="009E363B">
        <w:rPr>
          <w:rFonts w:ascii="Times New Roman" w:hAnsi="Times New Roman"/>
          <w:color w:val="222222"/>
          <w:sz w:val="24"/>
          <w:szCs w:val="24"/>
          <w:shd w:val="clear" w:color="auto" w:fill="FFFFFF"/>
        </w:rPr>
        <w:t xml:space="preserve"> et </w:t>
      </w:r>
      <w:proofErr w:type="spellStart"/>
      <w:r w:rsidR="00FE4689" w:rsidRPr="009E363B">
        <w:rPr>
          <w:rFonts w:ascii="Times New Roman" w:hAnsi="Times New Roman"/>
          <w:color w:val="222222"/>
          <w:sz w:val="24"/>
          <w:szCs w:val="24"/>
          <w:shd w:val="clear" w:color="auto" w:fill="FFFFFF"/>
        </w:rPr>
        <w:t>al</w:t>
      </w:r>
      <w:proofErr w:type="spellEnd"/>
      <w:r w:rsidR="00FE4689" w:rsidRPr="009E363B">
        <w:rPr>
          <w:rFonts w:ascii="Times New Roman" w:hAnsi="Times New Roman"/>
          <w:color w:val="222222"/>
          <w:sz w:val="24"/>
          <w:szCs w:val="24"/>
          <w:shd w:val="clear" w:color="auto" w:fill="FFFFFF"/>
        </w:rPr>
        <w:t xml:space="preserve">., 2004),  </w:t>
      </w:r>
      <w:r w:rsidRPr="009E363B">
        <w:rPr>
          <w:rStyle w:val="a5"/>
          <w:rFonts w:ascii="Times New Roman" w:hAnsi="Times New Roman"/>
          <w:bCs/>
          <w:i w:val="0"/>
          <w:color w:val="000000"/>
          <w:sz w:val="24"/>
          <w:szCs w:val="24"/>
          <w:shd w:val="clear" w:color="auto" w:fill="FFFFFF"/>
        </w:rPr>
        <w:t xml:space="preserve"> παρόλο που</w:t>
      </w:r>
      <w:r w:rsidR="00F73E86"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η χορήγηση </w:t>
      </w:r>
      <w:r w:rsidR="00FE4689" w:rsidRPr="009E363B">
        <w:rPr>
          <w:rFonts w:ascii="Times New Roman" w:hAnsi="Times New Roman"/>
          <w:color w:val="222222"/>
          <w:sz w:val="24"/>
          <w:szCs w:val="24"/>
          <w:shd w:val="clear" w:color="auto" w:fill="FFFFFF"/>
        </w:rPr>
        <w:t>διϋδροεπιανδροστερόνης</w:t>
      </w:r>
      <w:r w:rsidR="00FE4689"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δεν έχει δείξει θετικά αποτελέσματ</w:t>
      </w:r>
      <w:r w:rsidR="00FE4689" w:rsidRPr="009E363B">
        <w:rPr>
          <w:rStyle w:val="a5"/>
          <w:rFonts w:ascii="Times New Roman" w:hAnsi="Times New Roman"/>
          <w:bCs/>
          <w:i w:val="0"/>
          <w:color w:val="000000"/>
          <w:sz w:val="24"/>
          <w:szCs w:val="24"/>
          <w:shd w:val="clear" w:color="auto" w:fill="FFFFFF"/>
        </w:rPr>
        <w:t xml:space="preserve">α στις </w:t>
      </w:r>
      <w:proofErr w:type="spellStart"/>
      <w:r w:rsidR="00FE4689" w:rsidRPr="009E363B">
        <w:rPr>
          <w:rStyle w:val="a5"/>
          <w:rFonts w:ascii="Times New Roman" w:hAnsi="Times New Roman"/>
          <w:bCs/>
          <w:i w:val="0"/>
          <w:color w:val="000000"/>
          <w:sz w:val="24"/>
          <w:szCs w:val="24"/>
          <w:shd w:val="clear" w:color="auto" w:fill="FFFFFF"/>
        </w:rPr>
        <w:t>νευρογνωστικές</w:t>
      </w:r>
      <w:proofErr w:type="spellEnd"/>
      <w:r w:rsidR="00FE4689" w:rsidRPr="009E363B">
        <w:rPr>
          <w:rStyle w:val="a5"/>
          <w:rFonts w:ascii="Times New Roman" w:hAnsi="Times New Roman"/>
          <w:bCs/>
          <w:i w:val="0"/>
          <w:color w:val="000000"/>
          <w:sz w:val="24"/>
          <w:szCs w:val="24"/>
          <w:shd w:val="clear" w:color="auto" w:fill="FFFFFF"/>
        </w:rPr>
        <w:t xml:space="preserve"> επιδόσεις</w:t>
      </w:r>
      <w:r w:rsidR="00122CBD" w:rsidRPr="009E363B">
        <w:rPr>
          <w:rStyle w:val="a5"/>
          <w:rFonts w:ascii="Times New Roman" w:hAnsi="Times New Roman"/>
          <w:bCs/>
          <w:i w:val="0"/>
          <w:color w:val="000000"/>
          <w:sz w:val="24"/>
          <w:szCs w:val="24"/>
          <w:shd w:val="clear" w:color="auto" w:fill="FFFFFF"/>
        </w:rPr>
        <w:t xml:space="preserve">. </w:t>
      </w:r>
      <w:r w:rsidR="00FE4689" w:rsidRPr="009E363B">
        <w:rPr>
          <w:rStyle w:val="a5"/>
          <w:rFonts w:ascii="Times New Roman" w:hAnsi="Times New Roman"/>
          <w:bCs/>
          <w:i w:val="0"/>
          <w:color w:val="000000"/>
          <w:sz w:val="24"/>
          <w:szCs w:val="24"/>
          <w:shd w:val="clear" w:color="auto" w:fill="FFFFFF"/>
        </w:rPr>
        <w:t>(</w:t>
      </w:r>
      <w:proofErr w:type="spellStart"/>
      <w:r w:rsidR="00FE4689" w:rsidRPr="009E363B">
        <w:rPr>
          <w:rFonts w:ascii="Times New Roman" w:hAnsi="Times New Roman"/>
          <w:color w:val="222222"/>
          <w:sz w:val="24"/>
          <w:szCs w:val="24"/>
          <w:shd w:val="clear" w:color="auto" w:fill="FFFFFF"/>
        </w:rPr>
        <w:t>van</w:t>
      </w:r>
      <w:proofErr w:type="spellEnd"/>
      <w:r w:rsidR="00FE4689" w:rsidRPr="009E363B">
        <w:rPr>
          <w:rFonts w:ascii="Times New Roman" w:hAnsi="Times New Roman"/>
          <w:color w:val="222222"/>
          <w:sz w:val="24"/>
          <w:szCs w:val="24"/>
          <w:shd w:val="clear" w:color="auto" w:fill="FFFFFF"/>
        </w:rPr>
        <w:t xml:space="preserve"> </w:t>
      </w:r>
      <w:proofErr w:type="spellStart"/>
      <w:r w:rsidR="00FE4689" w:rsidRPr="009E363B">
        <w:rPr>
          <w:rFonts w:ascii="Times New Roman" w:hAnsi="Times New Roman"/>
          <w:color w:val="222222"/>
          <w:sz w:val="24"/>
          <w:szCs w:val="24"/>
          <w:shd w:val="clear" w:color="auto" w:fill="FFFFFF"/>
        </w:rPr>
        <w:t>Niekerk</w:t>
      </w:r>
      <w:proofErr w:type="spellEnd"/>
      <w:r w:rsidR="00FE4689" w:rsidRPr="009E363B">
        <w:rPr>
          <w:rFonts w:ascii="Times New Roman" w:hAnsi="Times New Roman"/>
          <w:color w:val="222222"/>
          <w:sz w:val="24"/>
          <w:szCs w:val="24"/>
          <w:shd w:val="clear" w:color="auto" w:fill="FFFFFF"/>
        </w:rPr>
        <w:t>,</w:t>
      </w:r>
      <w:r w:rsidR="00341651" w:rsidRPr="009E363B">
        <w:rPr>
          <w:rFonts w:ascii="Times New Roman" w:hAnsi="Times New Roman"/>
          <w:color w:val="222222"/>
          <w:sz w:val="24"/>
          <w:szCs w:val="24"/>
          <w:shd w:val="clear" w:color="auto" w:fill="FFFFFF"/>
        </w:rPr>
        <w:t xml:space="preserve"> </w:t>
      </w:r>
      <w:proofErr w:type="spellStart"/>
      <w:r w:rsidR="00FE4689" w:rsidRPr="009E363B">
        <w:rPr>
          <w:rFonts w:ascii="Times New Roman" w:hAnsi="Times New Roman"/>
          <w:color w:val="222222"/>
          <w:sz w:val="24"/>
          <w:szCs w:val="24"/>
          <w:shd w:val="clear" w:color="auto" w:fill="FFFFFF"/>
        </w:rPr>
        <w:t>Huppert</w:t>
      </w:r>
      <w:proofErr w:type="spellEnd"/>
      <w:r w:rsidR="00FE4689" w:rsidRPr="009E363B">
        <w:rPr>
          <w:rFonts w:ascii="Times New Roman" w:hAnsi="Times New Roman"/>
          <w:color w:val="222222"/>
          <w:sz w:val="24"/>
          <w:szCs w:val="24"/>
          <w:shd w:val="clear" w:color="auto" w:fill="FFFFFF"/>
        </w:rPr>
        <w:t xml:space="preserve"> &amp;</w:t>
      </w:r>
      <w:r w:rsidR="00341651" w:rsidRPr="009E363B">
        <w:rPr>
          <w:rFonts w:ascii="Times New Roman" w:hAnsi="Times New Roman"/>
          <w:color w:val="222222"/>
          <w:sz w:val="24"/>
          <w:szCs w:val="24"/>
          <w:shd w:val="clear" w:color="auto" w:fill="FFFFFF"/>
        </w:rPr>
        <w:t xml:space="preserve"> </w:t>
      </w:r>
      <w:proofErr w:type="spellStart"/>
      <w:r w:rsidR="00FE4689" w:rsidRPr="009E363B">
        <w:rPr>
          <w:rFonts w:ascii="Times New Roman" w:hAnsi="Times New Roman"/>
          <w:color w:val="222222"/>
          <w:sz w:val="24"/>
          <w:szCs w:val="24"/>
          <w:shd w:val="clear" w:color="auto" w:fill="FFFFFF"/>
        </w:rPr>
        <w:t>Herbert</w:t>
      </w:r>
      <w:proofErr w:type="spellEnd"/>
      <w:r w:rsidR="00FE4689" w:rsidRPr="009E363B">
        <w:rPr>
          <w:rFonts w:ascii="Times New Roman" w:hAnsi="Times New Roman"/>
          <w:color w:val="222222"/>
          <w:sz w:val="24"/>
          <w:szCs w:val="24"/>
          <w:shd w:val="clear" w:color="auto" w:fill="FFFFFF"/>
        </w:rPr>
        <w:t>,</w:t>
      </w:r>
      <w:r w:rsidR="00341651" w:rsidRPr="009E363B">
        <w:rPr>
          <w:rFonts w:ascii="Times New Roman" w:hAnsi="Times New Roman"/>
          <w:color w:val="222222"/>
          <w:sz w:val="24"/>
          <w:szCs w:val="24"/>
          <w:shd w:val="clear" w:color="auto" w:fill="FFFFFF"/>
        </w:rPr>
        <w:t xml:space="preserve"> 2001)</w:t>
      </w:r>
      <w:r w:rsidR="00CC3644" w:rsidRPr="009E363B">
        <w:rPr>
          <w:rFonts w:ascii="Times New Roman" w:hAnsi="Times New Roman"/>
          <w:color w:val="222222"/>
          <w:sz w:val="24"/>
          <w:szCs w:val="24"/>
          <w:shd w:val="clear" w:color="auto" w:fill="FFFFFF"/>
        </w:rPr>
        <w:t xml:space="preserve"> </w:t>
      </w:r>
    </w:p>
    <w:p w14:paraId="36FF12D6" w14:textId="77777777" w:rsidR="00BE5570" w:rsidRPr="009E363B" w:rsidRDefault="00BE5570" w:rsidP="00AE7503">
      <w:pPr>
        <w:tabs>
          <w:tab w:val="left" w:pos="6960"/>
        </w:tabs>
        <w:spacing w:after="0" w:line="360" w:lineRule="auto"/>
        <w:ind w:firstLine="851"/>
        <w:jc w:val="both"/>
        <w:rPr>
          <w:rStyle w:val="a5"/>
          <w:rFonts w:ascii="Times New Roman" w:hAnsi="Times New Roman"/>
          <w:bCs/>
          <w:i w:val="0"/>
          <w:iCs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Οι</w:t>
      </w:r>
      <w:r w:rsidR="008F1BA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επιδράσεις των γλυκοκορ</w:t>
      </w:r>
      <w:r w:rsidR="00CB08F8" w:rsidRPr="009E363B">
        <w:rPr>
          <w:rStyle w:val="a5"/>
          <w:rFonts w:ascii="Times New Roman" w:hAnsi="Times New Roman"/>
          <w:bCs/>
          <w:i w:val="0"/>
          <w:color w:val="000000"/>
          <w:sz w:val="24"/>
          <w:szCs w:val="24"/>
          <w:shd w:val="clear" w:color="auto" w:fill="FFFFFF"/>
        </w:rPr>
        <w:t xml:space="preserve">τικοειδών διαμεσολαβούν μέσω του </w:t>
      </w:r>
      <w:r w:rsidR="0056115E" w:rsidRPr="009E363B">
        <w:rPr>
          <w:rStyle w:val="a5"/>
          <w:rFonts w:ascii="Times New Roman" w:hAnsi="Times New Roman"/>
          <w:bCs/>
          <w:i w:val="0"/>
          <w:color w:val="000000"/>
          <w:sz w:val="24"/>
          <w:szCs w:val="24"/>
          <w:shd w:val="clear" w:color="auto" w:fill="FFFFFF"/>
        </w:rPr>
        <w:t xml:space="preserve">γλυκοκορτικοειδικού </w:t>
      </w:r>
      <w:r w:rsidRPr="009E363B">
        <w:rPr>
          <w:rStyle w:val="a5"/>
          <w:rFonts w:ascii="Times New Roman" w:hAnsi="Times New Roman"/>
          <w:bCs/>
          <w:i w:val="0"/>
          <w:color w:val="000000"/>
          <w:sz w:val="24"/>
          <w:szCs w:val="24"/>
          <w:shd w:val="clear" w:color="auto" w:fill="FFFFFF"/>
        </w:rPr>
        <w:t>υποδοχέα (</w:t>
      </w:r>
      <w:r w:rsidRPr="009E363B">
        <w:rPr>
          <w:rStyle w:val="a5"/>
          <w:rFonts w:ascii="Times New Roman" w:hAnsi="Times New Roman"/>
          <w:bCs/>
          <w:i w:val="0"/>
          <w:color w:val="000000"/>
          <w:sz w:val="24"/>
          <w:szCs w:val="24"/>
          <w:shd w:val="clear" w:color="auto" w:fill="FFFFFF"/>
          <w:lang w:val="en-US"/>
        </w:rPr>
        <w:t>GR</w:t>
      </w:r>
      <w:r w:rsidR="00CB08F8" w:rsidRPr="009E363B">
        <w:rPr>
          <w:rStyle w:val="a5"/>
          <w:rFonts w:ascii="Times New Roman" w:hAnsi="Times New Roman"/>
          <w:bCs/>
          <w:i w:val="0"/>
          <w:color w:val="000000"/>
          <w:sz w:val="24"/>
          <w:szCs w:val="24"/>
          <w:shd w:val="clear" w:color="auto" w:fill="FFFFFF"/>
        </w:rPr>
        <w:t>) και του</w:t>
      </w:r>
      <w:r w:rsidRPr="009E363B">
        <w:rPr>
          <w:rStyle w:val="a5"/>
          <w:rFonts w:ascii="Times New Roman" w:hAnsi="Times New Roman"/>
          <w:bCs/>
          <w:i w:val="0"/>
          <w:color w:val="000000"/>
          <w:sz w:val="24"/>
          <w:szCs w:val="24"/>
          <w:shd w:val="clear" w:color="auto" w:fill="FFFFFF"/>
        </w:rPr>
        <w:t xml:space="preserve"> </w:t>
      </w:r>
      <w:proofErr w:type="spellStart"/>
      <w:r w:rsidR="0056115E" w:rsidRPr="009E363B">
        <w:rPr>
          <w:rStyle w:val="a5"/>
          <w:rFonts w:ascii="Times New Roman" w:hAnsi="Times New Roman"/>
          <w:bCs/>
          <w:i w:val="0"/>
          <w:color w:val="000000"/>
          <w:sz w:val="24"/>
          <w:szCs w:val="24"/>
          <w:shd w:val="clear" w:color="auto" w:fill="FFFFFF"/>
        </w:rPr>
        <w:t>αλατοκορτικοειδικού</w:t>
      </w:r>
      <w:proofErr w:type="spellEnd"/>
      <w:r w:rsidR="0056115E"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υποδοχέα (</w:t>
      </w:r>
      <w:r w:rsidRPr="009E363B">
        <w:rPr>
          <w:rStyle w:val="a5"/>
          <w:rFonts w:ascii="Times New Roman" w:hAnsi="Times New Roman"/>
          <w:bCs/>
          <w:i w:val="0"/>
          <w:color w:val="000000"/>
          <w:sz w:val="24"/>
          <w:szCs w:val="24"/>
          <w:shd w:val="clear" w:color="auto" w:fill="FFFFFF"/>
          <w:lang w:val="en-US"/>
        </w:rPr>
        <w:t>MR</w:t>
      </w:r>
      <w:r w:rsidRPr="009E363B">
        <w:rPr>
          <w:rStyle w:val="a5"/>
          <w:rFonts w:ascii="Times New Roman" w:hAnsi="Times New Roman"/>
          <w:bCs/>
          <w:i w:val="0"/>
          <w:color w:val="000000"/>
          <w:sz w:val="24"/>
          <w:szCs w:val="24"/>
          <w:shd w:val="clear" w:color="auto" w:fill="FFFFFF"/>
        </w:rPr>
        <w:t>) και η ευαισθησία τους ποικίλ</w:t>
      </w:r>
      <w:r w:rsidR="00CB08F8" w:rsidRPr="009E363B">
        <w:rPr>
          <w:rStyle w:val="a5"/>
          <w:rFonts w:ascii="Times New Roman" w:hAnsi="Times New Roman"/>
          <w:bCs/>
          <w:i w:val="0"/>
          <w:color w:val="000000"/>
          <w:sz w:val="24"/>
          <w:szCs w:val="24"/>
          <w:shd w:val="clear" w:color="auto" w:fill="FFFFFF"/>
        </w:rPr>
        <w:t>λει μεταξύ των ατόμων, με μερικούς κοινού</w:t>
      </w:r>
      <w:r w:rsidR="00457D3B" w:rsidRPr="009E363B">
        <w:rPr>
          <w:rStyle w:val="a5"/>
          <w:rFonts w:ascii="Times New Roman" w:hAnsi="Times New Roman"/>
          <w:bCs/>
          <w:i w:val="0"/>
          <w:color w:val="000000"/>
          <w:sz w:val="24"/>
          <w:szCs w:val="24"/>
          <w:shd w:val="clear" w:color="auto" w:fill="FFFFFF"/>
        </w:rPr>
        <w:t>ς απλούς νουκλεοτιδικούς πολυμορφισμούς (</w:t>
      </w:r>
      <w:r w:rsidRPr="009E363B">
        <w:rPr>
          <w:rStyle w:val="a5"/>
          <w:rFonts w:ascii="Times New Roman" w:hAnsi="Times New Roman"/>
          <w:bCs/>
          <w:i w:val="0"/>
          <w:color w:val="000000"/>
          <w:sz w:val="24"/>
          <w:szCs w:val="24"/>
          <w:shd w:val="clear" w:color="auto" w:fill="FFFFFF"/>
          <w:lang w:val="en-US"/>
        </w:rPr>
        <w:t>SNPs</w:t>
      </w:r>
      <w:r w:rsidR="00457D3B"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να δείχνουν ισχυρή σ</w:t>
      </w:r>
      <w:r w:rsidR="009E17FC" w:rsidRPr="009E363B">
        <w:rPr>
          <w:rStyle w:val="a5"/>
          <w:rFonts w:ascii="Times New Roman" w:hAnsi="Times New Roman"/>
          <w:bCs/>
          <w:i w:val="0"/>
          <w:color w:val="000000"/>
          <w:sz w:val="24"/>
          <w:szCs w:val="24"/>
          <w:shd w:val="clear" w:color="auto" w:fill="FFFFFF"/>
        </w:rPr>
        <w:t>υσχέτιση με αυτή την ευαισθησία</w:t>
      </w:r>
      <w:r w:rsidR="00122CBD" w:rsidRPr="009E363B">
        <w:rPr>
          <w:rStyle w:val="a5"/>
          <w:rFonts w:ascii="Times New Roman" w:hAnsi="Times New Roman"/>
          <w:bCs/>
          <w:i w:val="0"/>
          <w:color w:val="000000"/>
          <w:sz w:val="24"/>
          <w:szCs w:val="24"/>
          <w:shd w:val="clear" w:color="auto" w:fill="FFFFFF"/>
        </w:rPr>
        <w:t>.</w:t>
      </w:r>
      <w:r w:rsidR="009E17FC" w:rsidRPr="009E363B">
        <w:rPr>
          <w:rStyle w:val="a5"/>
          <w:rFonts w:ascii="Times New Roman" w:hAnsi="Times New Roman"/>
          <w:bCs/>
          <w:i w:val="0"/>
          <w:color w:val="000000"/>
          <w:sz w:val="24"/>
          <w:szCs w:val="24"/>
          <w:shd w:val="clear" w:color="auto" w:fill="FFFFFF"/>
        </w:rPr>
        <w:t xml:space="preserve"> (</w:t>
      </w:r>
      <w:proofErr w:type="spellStart"/>
      <w:r w:rsidR="009E17FC" w:rsidRPr="009E363B">
        <w:rPr>
          <w:rStyle w:val="a5"/>
          <w:rFonts w:ascii="Times New Roman" w:hAnsi="Times New Roman"/>
          <w:bCs/>
          <w:i w:val="0"/>
          <w:color w:val="000000"/>
          <w:sz w:val="24"/>
          <w:szCs w:val="24"/>
          <w:shd w:val="clear" w:color="auto" w:fill="FFFFFF"/>
        </w:rPr>
        <w:t>Spijker</w:t>
      </w:r>
      <w:proofErr w:type="spellEnd"/>
      <w:r w:rsidR="009E17FC" w:rsidRPr="009E363B">
        <w:rPr>
          <w:rStyle w:val="a5"/>
          <w:rFonts w:ascii="Times New Roman" w:hAnsi="Times New Roman"/>
          <w:bCs/>
          <w:i w:val="0"/>
          <w:color w:val="000000"/>
          <w:sz w:val="24"/>
          <w:szCs w:val="24"/>
          <w:shd w:val="clear" w:color="auto" w:fill="FFFFFF"/>
        </w:rPr>
        <w:t>, 2012)</w:t>
      </w:r>
      <w:r w:rsidR="00122CBD" w:rsidRPr="009E363B">
        <w:rPr>
          <w:rStyle w:val="Char5"/>
          <w:rFonts w:ascii="Times New Roman" w:hAnsi="Times New Roman"/>
          <w:bCs w:val="0"/>
          <w:i/>
          <w:color w:val="000000"/>
          <w:sz w:val="24"/>
          <w:szCs w:val="24"/>
          <w:shd w:val="clear" w:color="auto" w:fill="FFFFFF"/>
        </w:rPr>
        <w:t xml:space="preserve"> </w:t>
      </w:r>
      <w:r w:rsidR="00B5025E" w:rsidRPr="009E363B">
        <w:rPr>
          <w:rStyle w:val="a5"/>
          <w:rFonts w:ascii="Times New Roman" w:hAnsi="Times New Roman"/>
          <w:bCs/>
          <w:i w:val="0"/>
          <w:iCs w:val="0"/>
          <w:sz w:val="24"/>
          <w:szCs w:val="24"/>
        </w:rPr>
        <w:t xml:space="preserve">Ο </w:t>
      </w:r>
      <w:proofErr w:type="spellStart"/>
      <w:r w:rsidR="00B5025E" w:rsidRPr="009E363B">
        <w:rPr>
          <w:rStyle w:val="a5"/>
          <w:rFonts w:ascii="Times New Roman" w:hAnsi="Times New Roman"/>
          <w:bCs/>
          <w:i w:val="0"/>
          <w:color w:val="000000"/>
          <w:sz w:val="24"/>
          <w:szCs w:val="24"/>
          <w:shd w:val="clear" w:color="auto" w:fill="FFFFFF"/>
        </w:rPr>
        <w:t>γλυκοκορτικοειδικός</w:t>
      </w:r>
      <w:proofErr w:type="spellEnd"/>
      <w:r w:rsidR="00B5025E" w:rsidRPr="009E363B">
        <w:rPr>
          <w:rStyle w:val="a5"/>
          <w:rFonts w:ascii="Times New Roman" w:hAnsi="Times New Roman"/>
          <w:bCs/>
          <w:i w:val="0"/>
          <w:color w:val="000000"/>
          <w:sz w:val="24"/>
          <w:szCs w:val="24"/>
          <w:shd w:val="clear" w:color="auto" w:fill="FFFFFF"/>
        </w:rPr>
        <w:t xml:space="preserve"> υποδοχέας (</w:t>
      </w:r>
      <w:r w:rsidR="00B5025E" w:rsidRPr="009E363B">
        <w:rPr>
          <w:rStyle w:val="a5"/>
          <w:rFonts w:ascii="Times New Roman" w:hAnsi="Times New Roman"/>
          <w:bCs/>
          <w:i w:val="0"/>
          <w:iCs w:val="0"/>
          <w:sz w:val="24"/>
          <w:szCs w:val="24"/>
        </w:rPr>
        <w:t>GR) είναι ο κύριος ρυθμιστής ενός κυκλώματος αρνητικής ανάδρασης</w:t>
      </w:r>
      <w:r w:rsidR="00F73E86" w:rsidRPr="009E363B">
        <w:rPr>
          <w:rStyle w:val="a5"/>
          <w:rFonts w:ascii="Times New Roman" w:hAnsi="Times New Roman"/>
          <w:bCs/>
          <w:i w:val="0"/>
          <w:iCs w:val="0"/>
          <w:sz w:val="24"/>
          <w:szCs w:val="24"/>
        </w:rPr>
        <w:t xml:space="preserve">, </w:t>
      </w:r>
      <w:r w:rsidR="00B5025E" w:rsidRPr="009E363B">
        <w:rPr>
          <w:rStyle w:val="a5"/>
          <w:rFonts w:ascii="Times New Roman" w:hAnsi="Times New Roman"/>
          <w:bCs/>
          <w:i w:val="0"/>
          <w:iCs w:val="0"/>
          <w:sz w:val="24"/>
          <w:szCs w:val="24"/>
        </w:rPr>
        <w:t>που ρυθμίζει τον άξονα υποθαλάμου–υπόφυσης-επινεφριδίων (ΗΡΑ) μετά από στρες. Η ενεργοποίησή του στην υπόφυση, τον υποθάλαμο, τον ιππόκαμπο και τον μετωπιαίο φλοιό μειώνει την έκφραση του γονιδίου κορτικοτροπίνης</w:t>
      </w:r>
      <w:r w:rsidR="00CD081C" w:rsidRPr="009E363B">
        <w:rPr>
          <w:rStyle w:val="a5"/>
          <w:rFonts w:ascii="Times New Roman" w:hAnsi="Times New Roman"/>
          <w:bCs/>
          <w:i w:val="0"/>
          <w:iCs w:val="0"/>
          <w:sz w:val="24"/>
          <w:szCs w:val="24"/>
        </w:rPr>
        <w:t xml:space="preserve"> </w:t>
      </w:r>
      <w:r w:rsidR="00B5025E" w:rsidRPr="009E363B">
        <w:rPr>
          <w:rStyle w:val="a5"/>
          <w:rFonts w:ascii="Times New Roman" w:hAnsi="Times New Roman"/>
          <w:bCs/>
          <w:i w:val="0"/>
          <w:iCs w:val="0"/>
          <w:sz w:val="24"/>
          <w:szCs w:val="24"/>
        </w:rPr>
        <w:t>(CRH), οδηγώντας σε μείωση της απελευθέρωσης κορτικοτροπίνης (CRH) και καταστολή της επαγόμενης από στρες ενδοκρινικής απόκρισης</w:t>
      </w:r>
      <w:r w:rsidR="00122CBD" w:rsidRPr="009E363B">
        <w:rPr>
          <w:rStyle w:val="a5"/>
          <w:rFonts w:ascii="Times New Roman" w:hAnsi="Times New Roman"/>
          <w:bCs/>
          <w:i w:val="0"/>
          <w:iCs w:val="0"/>
          <w:sz w:val="24"/>
          <w:szCs w:val="24"/>
        </w:rPr>
        <w:t>.</w:t>
      </w:r>
      <w:r w:rsidR="00B5025E" w:rsidRPr="009E363B">
        <w:rPr>
          <w:rStyle w:val="a5"/>
          <w:rFonts w:ascii="Times New Roman" w:hAnsi="Times New Roman"/>
          <w:bCs/>
          <w:i w:val="0"/>
          <w:iCs w:val="0"/>
          <w:sz w:val="24"/>
          <w:szCs w:val="24"/>
        </w:rPr>
        <w:t xml:space="preserve"> </w:t>
      </w:r>
      <w:r w:rsidR="00021471" w:rsidRPr="009E363B">
        <w:rPr>
          <w:rStyle w:val="a5"/>
          <w:rFonts w:ascii="Times New Roman" w:hAnsi="Times New Roman"/>
          <w:bCs/>
          <w:i w:val="0"/>
          <w:iCs w:val="0"/>
          <w:sz w:val="24"/>
          <w:szCs w:val="24"/>
        </w:rPr>
        <w:t xml:space="preserve">(De </w:t>
      </w:r>
      <w:proofErr w:type="spellStart"/>
      <w:r w:rsidR="00021471" w:rsidRPr="009E363B">
        <w:rPr>
          <w:rStyle w:val="a5"/>
          <w:rFonts w:ascii="Times New Roman" w:hAnsi="Times New Roman"/>
          <w:bCs/>
          <w:i w:val="0"/>
          <w:iCs w:val="0"/>
          <w:sz w:val="24"/>
          <w:szCs w:val="24"/>
        </w:rPr>
        <w:t>Kloet</w:t>
      </w:r>
      <w:proofErr w:type="spellEnd"/>
      <w:r w:rsidR="00021471" w:rsidRPr="009E363B">
        <w:rPr>
          <w:rStyle w:val="a5"/>
          <w:rFonts w:ascii="Times New Roman" w:hAnsi="Times New Roman"/>
          <w:bCs/>
          <w:i w:val="0"/>
          <w:iCs w:val="0"/>
          <w:sz w:val="24"/>
          <w:szCs w:val="24"/>
        </w:rPr>
        <w:t xml:space="preserve"> </w:t>
      </w:r>
      <w:r w:rsidR="00021471" w:rsidRPr="009E363B">
        <w:rPr>
          <w:rStyle w:val="a5"/>
          <w:rFonts w:ascii="Times New Roman" w:hAnsi="Times New Roman"/>
          <w:bCs/>
          <w:i w:val="0"/>
          <w:iCs w:val="0"/>
          <w:sz w:val="24"/>
          <w:szCs w:val="24"/>
          <w:lang w:val="en-US"/>
        </w:rPr>
        <w:t>et</w:t>
      </w:r>
      <w:r w:rsidR="00021471" w:rsidRPr="009E363B">
        <w:rPr>
          <w:rStyle w:val="a5"/>
          <w:rFonts w:ascii="Times New Roman" w:hAnsi="Times New Roman"/>
          <w:bCs/>
          <w:i w:val="0"/>
          <w:iCs w:val="0"/>
          <w:sz w:val="24"/>
          <w:szCs w:val="24"/>
        </w:rPr>
        <w:t xml:space="preserve"> </w:t>
      </w:r>
      <w:r w:rsidR="00021471" w:rsidRPr="009E363B">
        <w:rPr>
          <w:rStyle w:val="a5"/>
          <w:rFonts w:ascii="Times New Roman" w:hAnsi="Times New Roman"/>
          <w:bCs/>
          <w:i w:val="0"/>
          <w:iCs w:val="0"/>
          <w:sz w:val="24"/>
          <w:szCs w:val="24"/>
          <w:lang w:val="en-US"/>
        </w:rPr>
        <w:t>al</w:t>
      </w:r>
      <w:r w:rsidR="00021471" w:rsidRPr="009E363B">
        <w:rPr>
          <w:rStyle w:val="a5"/>
          <w:rFonts w:ascii="Times New Roman" w:hAnsi="Times New Roman"/>
          <w:bCs/>
          <w:i w:val="0"/>
          <w:iCs w:val="0"/>
          <w:sz w:val="24"/>
          <w:szCs w:val="24"/>
        </w:rPr>
        <w:t>.</w:t>
      </w:r>
      <w:r w:rsidR="00CC3644" w:rsidRPr="009E363B">
        <w:rPr>
          <w:rStyle w:val="a5"/>
          <w:rFonts w:ascii="Times New Roman" w:hAnsi="Times New Roman"/>
          <w:bCs/>
          <w:i w:val="0"/>
          <w:iCs w:val="0"/>
          <w:sz w:val="24"/>
          <w:szCs w:val="24"/>
        </w:rPr>
        <w:t>,</w:t>
      </w:r>
      <w:r w:rsidR="00021471" w:rsidRPr="009E363B">
        <w:rPr>
          <w:rStyle w:val="a5"/>
          <w:rFonts w:ascii="Times New Roman" w:hAnsi="Times New Roman"/>
          <w:bCs/>
          <w:i w:val="0"/>
          <w:iCs w:val="0"/>
          <w:sz w:val="24"/>
          <w:szCs w:val="24"/>
        </w:rPr>
        <w:t xml:space="preserve"> 1991</w:t>
      </w:r>
      <w:r w:rsidR="00122CBD" w:rsidRPr="009E363B">
        <w:rPr>
          <w:rStyle w:val="a5"/>
          <w:rFonts w:ascii="Times New Roman" w:hAnsi="Times New Roman"/>
          <w:bCs/>
          <w:i w:val="0"/>
          <w:iCs w:val="0"/>
          <w:sz w:val="24"/>
          <w:szCs w:val="24"/>
        </w:rPr>
        <w:t xml:space="preserve">; </w:t>
      </w:r>
      <w:proofErr w:type="spellStart"/>
      <w:r w:rsidR="00021471" w:rsidRPr="009E363B">
        <w:rPr>
          <w:rStyle w:val="a5"/>
          <w:rFonts w:ascii="Times New Roman" w:hAnsi="Times New Roman"/>
          <w:bCs/>
          <w:i w:val="0"/>
          <w:iCs w:val="0"/>
          <w:sz w:val="24"/>
          <w:szCs w:val="24"/>
        </w:rPr>
        <w:t>Diorio</w:t>
      </w:r>
      <w:proofErr w:type="spellEnd"/>
      <w:r w:rsidR="00021471" w:rsidRPr="009E363B">
        <w:rPr>
          <w:rStyle w:val="a5"/>
          <w:rFonts w:ascii="Times New Roman" w:hAnsi="Times New Roman"/>
          <w:bCs/>
          <w:i w:val="0"/>
          <w:iCs w:val="0"/>
          <w:sz w:val="24"/>
          <w:szCs w:val="24"/>
        </w:rPr>
        <w:t xml:space="preserve"> </w:t>
      </w:r>
      <w:r w:rsidR="00021471" w:rsidRPr="009E363B">
        <w:rPr>
          <w:rStyle w:val="a5"/>
          <w:rFonts w:ascii="Times New Roman" w:hAnsi="Times New Roman"/>
          <w:bCs/>
          <w:i w:val="0"/>
          <w:iCs w:val="0"/>
          <w:sz w:val="24"/>
          <w:szCs w:val="24"/>
          <w:lang w:val="en-US"/>
        </w:rPr>
        <w:t>et</w:t>
      </w:r>
      <w:r w:rsidR="00021471" w:rsidRPr="009E363B">
        <w:rPr>
          <w:rStyle w:val="a5"/>
          <w:rFonts w:ascii="Times New Roman" w:hAnsi="Times New Roman"/>
          <w:bCs/>
          <w:i w:val="0"/>
          <w:iCs w:val="0"/>
          <w:sz w:val="24"/>
          <w:szCs w:val="24"/>
        </w:rPr>
        <w:t xml:space="preserve"> </w:t>
      </w:r>
      <w:r w:rsidR="00021471" w:rsidRPr="009E363B">
        <w:rPr>
          <w:rStyle w:val="a5"/>
          <w:rFonts w:ascii="Times New Roman" w:hAnsi="Times New Roman"/>
          <w:bCs/>
          <w:i w:val="0"/>
          <w:iCs w:val="0"/>
          <w:sz w:val="24"/>
          <w:szCs w:val="24"/>
          <w:lang w:val="en-US"/>
        </w:rPr>
        <w:t>al</w:t>
      </w:r>
      <w:r w:rsidR="00021471" w:rsidRPr="009E363B">
        <w:rPr>
          <w:rStyle w:val="a5"/>
          <w:rFonts w:ascii="Times New Roman" w:hAnsi="Times New Roman"/>
          <w:bCs/>
          <w:i w:val="0"/>
          <w:iCs w:val="0"/>
          <w:sz w:val="24"/>
          <w:szCs w:val="24"/>
        </w:rPr>
        <w:t>.</w:t>
      </w:r>
      <w:r w:rsidR="00CC3644" w:rsidRPr="009E363B">
        <w:rPr>
          <w:rStyle w:val="a5"/>
          <w:rFonts w:ascii="Times New Roman" w:hAnsi="Times New Roman"/>
          <w:bCs/>
          <w:i w:val="0"/>
          <w:iCs w:val="0"/>
          <w:sz w:val="24"/>
          <w:szCs w:val="24"/>
        </w:rPr>
        <w:t>,</w:t>
      </w:r>
      <w:r w:rsidR="00021471" w:rsidRPr="009E363B">
        <w:rPr>
          <w:rStyle w:val="a5"/>
          <w:rFonts w:ascii="Times New Roman" w:hAnsi="Times New Roman"/>
          <w:bCs/>
          <w:i w:val="0"/>
          <w:iCs w:val="0"/>
          <w:sz w:val="24"/>
          <w:szCs w:val="24"/>
        </w:rPr>
        <w:t xml:space="preserve"> 1993)</w:t>
      </w:r>
    </w:p>
    <w:p w14:paraId="72826CE3" w14:textId="17CE486B" w:rsidR="00AB4DCC" w:rsidRPr="009E363B" w:rsidRDefault="00361E8A" w:rsidP="000575A5">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Άλλα συστήματα που εμπλέκονται στην απόκριση </w:t>
      </w:r>
      <w:r w:rsidR="00987FA4" w:rsidRPr="009E363B">
        <w:rPr>
          <w:rStyle w:val="a5"/>
          <w:rFonts w:ascii="Times New Roman" w:hAnsi="Times New Roman"/>
          <w:bCs/>
          <w:i w:val="0"/>
          <w:color w:val="000000"/>
          <w:sz w:val="24"/>
          <w:szCs w:val="24"/>
          <w:shd w:val="clear" w:color="auto" w:fill="FFFFFF"/>
        </w:rPr>
        <w:t xml:space="preserve">στο </w:t>
      </w:r>
      <w:r w:rsidRPr="009E363B">
        <w:rPr>
          <w:rStyle w:val="a5"/>
          <w:rFonts w:ascii="Times New Roman" w:hAnsi="Times New Roman"/>
          <w:bCs/>
          <w:i w:val="0"/>
          <w:color w:val="000000"/>
          <w:sz w:val="24"/>
          <w:szCs w:val="24"/>
          <w:shd w:val="clear" w:color="auto" w:fill="FFFFFF"/>
        </w:rPr>
        <w:t>στρες είναι οι ντοπαμινεργικοί και οι σεροτονινεργικοί παράγοντες, στο συμπαθητικό νευρικό σύστημα (SNS)</w:t>
      </w:r>
      <w:r w:rsidR="00987FA4"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οι νευροτροφικοί παράγοντες και τα ένζυμα στο κεντρικό νευρικό σύστημα (CNS). Συγκεκριμένα, η ντοπαμίνη, ο ορμονικός νευροδιαβιβαστής που εμπλέκεται στην κινητική συμπεριφορά, στον έλεγχο του κινητήρα και στην προσοχή, αναστέλλεται στον πυρήνα (σύστημα ανταμοιβής) και ενεργοποιείται στο μεσαίο προμετωπιαίο φλοιό (έκφραση της προσωπικότητας, σύνθετη γνωσιακή συμπεριφορά και λήψη αποφάσεων), όπου σε </w:t>
      </w:r>
      <w:r w:rsidR="00CC61B2" w:rsidRPr="009E363B">
        <w:rPr>
          <w:rStyle w:val="a5"/>
          <w:rFonts w:ascii="Times New Roman" w:hAnsi="Times New Roman"/>
          <w:bCs/>
          <w:i w:val="0"/>
          <w:color w:val="000000"/>
          <w:sz w:val="24"/>
          <w:szCs w:val="24"/>
          <w:shd w:val="clear" w:color="auto" w:fill="FFFFFF"/>
        </w:rPr>
        <w:t xml:space="preserve">κατάσταση </w:t>
      </w:r>
      <w:r w:rsidRPr="009E363B">
        <w:rPr>
          <w:rStyle w:val="a5"/>
          <w:rFonts w:ascii="Times New Roman" w:hAnsi="Times New Roman"/>
          <w:bCs/>
          <w:i w:val="0"/>
          <w:color w:val="000000"/>
          <w:sz w:val="24"/>
          <w:szCs w:val="24"/>
          <w:shd w:val="clear" w:color="auto" w:fill="FFFFFF"/>
        </w:rPr>
        <w:t xml:space="preserve">στρες τα μειωμένα επίπεδα ντοπαμίνης στο </w:t>
      </w:r>
      <w:r w:rsidRPr="009E363B">
        <w:rPr>
          <w:rStyle w:val="a5"/>
          <w:rFonts w:ascii="Times New Roman" w:hAnsi="Times New Roman"/>
          <w:bCs/>
          <w:i w:val="0"/>
          <w:color w:val="000000"/>
          <w:sz w:val="24"/>
          <w:szCs w:val="24"/>
          <w:shd w:val="clear" w:color="auto" w:fill="FFFFFF"/>
        </w:rPr>
        <w:lastRenderedPageBreak/>
        <w:t xml:space="preserve">φλοιό διατηρούν την </w:t>
      </w:r>
      <w:r w:rsidRPr="009E363B">
        <w:rPr>
          <w:rStyle w:val="a5"/>
          <w:rFonts w:ascii="Times New Roman" w:hAnsi="Times New Roman"/>
          <w:bCs/>
          <w:color w:val="000000"/>
          <w:sz w:val="24"/>
          <w:szCs w:val="24"/>
          <w:shd w:val="clear" w:color="auto" w:fill="FFFFFF"/>
        </w:rPr>
        <w:t>απάντηση</w:t>
      </w:r>
      <w:r w:rsidRPr="009E363B">
        <w:rPr>
          <w:rStyle w:val="a5"/>
          <w:rFonts w:ascii="Times New Roman" w:hAnsi="Times New Roman"/>
          <w:bCs/>
          <w:i w:val="0"/>
          <w:color w:val="000000"/>
          <w:sz w:val="24"/>
          <w:szCs w:val="24"/>
          <w:shd w:val="clear" w:color="auto" w:fill="FFFFFF"/>
        </w:rPr>
        <w:t xml:space="preserve"> φόβου</w:t>
      </w:r>
      <w:r w:rsidR="00046029" w:rsidRPr="009E363B">
        <w:rPr>
          <w:rStyle w:val="a5"/>
          <w:rFonts w:ascii="Times New Roman" w:hAnsi="Times New Roman"/>
          <w:bCs/>
          <w:i w:val="0"/>
          <w:color w:val="000000"/>
          <w:sz w:val="24"/>
          <w:szCs w:val="24"/>
          <w:shd w:val="clear" w:color="auto" w:fill="FFFFFF"/>
        </w:rPr>
        <w:t xml:space="preserve">. </w:t>
      </w:r>
      <w:r w:rsidR="00680E14" w:rsidRPr="009E363B">
        <w:rPr>
          <w:rStyle w:val="a5"/>
          <w:rFonts w:ascii="Times New Roman" w:hAnsi="Times New Roman"/>
          <w:bCs/>
          <w:i w:val="0"/>
          <w:color w:val="000000"/>
          <w:sz w:val="24"/>
          <w:szCs w:val="24"/>
          <w:shd w:val="clear" w:color="auto" w:fill="FFFFFF"/>
        </w:rPr>
        <w:t>(</w:t>
      </w:r>
      <w:proofErr w:type="spellStart"/>
      <w:r w:rsidR="00680E14" w:rsidRPr="009E363B">
        <w:rPr>
          <w:rStyle w:val="a5"/>
          <w:rFonts w:ascii="Times New Roman" w:hAnsi="Times New Roman"/>
          <w:bCs/>
          <w:i w:val="0"/>
          <w:color w:val="000000"/>
          <w:sz w:val="24"/>
          <w:szCs w:val="24"/>
          <w:shd w:val="clear" w:color="auto" w:fill="FFFFFF"/>
        </w:rPr>
        <w:t>Morrow</w:t>
      </w:r>
      <w:proofErr w:type="spellEnd"/>
      <w:r w:rsidR="00680E14" w:rsidRPr="009E363B">
        <w:rPr>
          <w:rStyle w:val="a5"/>
          <w:rFonts w:ascii="Times New Roman" w:hAnsi="Times New Roman"/>
          <w:bCs/>
          <w:i w:val="0"/>
          <w:color w:val="000000"/>
          <w:sz w:val="24"/>
          <w:szCs w:val="24"/>
          <w:shd w:val="clear" w:color="auto" w:fill="FFFFFF"/>
        </w:rPr>
        <w:t>, 1999)</w:t>
      </w:r>
      <w:r w:rsidR="000460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 xml:space="preserve">Ο πολυμορφισμός του γονιδίου μεταφορέα ντοπαμίνης (DAT1) αυξάνει την ευαισθησία του </w:t>
      </w:r>
      <w:r w:rsidR="00FE2728" w:rsidRPr="009E363B">
        <w:rPr>
          <w:rStyle w:val="a5"/>
          <w:rFonts w:ascii="Times New Roman" w:hAnsi="Times New Roman"/>
          <w:bCs/>
          <w:i w:val="0"/>
          <w:color w:val="000000"/>
          <w:sz w:val="24"/>
          <w:szCs w:val="24"/>
          <w:shd w:val="clear" w:color="auto" w:fill="FFFFFF"/>
          <w:lang w:val="en-US"/>
        </w:rPr>
        <w:t>M</w:t>
      </w:r>
      <w:proofErr w:type="spellStart"/>
      <w:r w:rsidR="00FE2728" w:rsidRPr="009E363B">
        <w:rPr>
          <w:rStyle w:val="a5"/>
          <w:rFonts w:ascii="Times New Roman" w:hAnsi="Times New Roman"/>
          <w:bCs/>
          <w:i w:val="0"/>
          <w:color w:val="000000"/>
          <w:sz w:val="24"/>
          <w:szCs w:val="24"/>
          <w:shd w:val="clear" w:color="auto" w:fill="FFFFFF"/>
        </w:rPr>
        <w:t>ετατραυματικού</w:t>
      </w:r>
      <w:proofErr w:type="spellEnd"/>
      <w:r w:rsidR="00FE2728" w:rsidRPr="009E363B">
        <w:rPr>
          <w:rStyle w:val="a5"/>
          <w:rFonts w:ascii="Times New Roman" w:hAnsi="Times New Roman"/>
          <w:bCs/>
          <w:i w:val="0"/>
          <w:color w:val="000000"/>
          <w:sz w:val="24"/>
          <w:szCs w:val="24"/>
          <w:shd w:val="clear" w:color="auto" w:fill="FFFFFF"/>
        </w:rPr>
        <w:t xml:space="preserve"> Στρες (</w:t>
      </w:r>
      <w:r w:rsidR="002E78C8" w:rsidRPr="009E363B">
        <w:rPr>
          <w:rStyle w:val="a5"/>
          <w:rFonts w:ascii="Times New Roman" w:hAnsi="Times New Roman"/>
          <w:bCs/>
          <w:i w:val="0"/>
          <w:color w:val="000000"/>
          <w:sz w:val="24"/>
          <w:szCs w:val="24"/>
          <w:shd w:val="clear" w:color="auto" w:fill="FFFFFF"/>
        </w:rPr>
        <w:t>PTSD</w:t>
      </w:r>
      <w:r w:rsidR="00FE2728" w:rsidRPr="009E363B">
        <w:rPr>
          <w:rStyle w:val="a5"/>
          <w:rFonts w:ascii="Times New Roman" w:hAnsi="Times New Roman"/>
          <w:bCs/>
          <w:i w:val="0"/>
          <w:color w:val="000000"/>
          <w:sz w:val="24"/>
          <w:szCs w:val="24"/>
          <w:shd w:val="clear" w:color="auto" w:fill="FFFFFF"/>
        </w:rPr>
        <w:t>)</w:t>
      </w:r>
      <w:r w:rsidR="002E78C8"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σε άτομα με ιστορικό τραύματος (</w:t>
      </w:r>
      <w:proofErr w:type="spellStart"/>
      <w:r w:rsidR="00283329" w:rsidRPr="009E363B">
        <w:rPr>
          <w:rStyle w:val="a5"/>
          <w:rFonts w:ascii="Times New Roman" w:hAnsi="Times New Roman"/>
          <w:bCs/>
          <w:i w:val="0"/>
          <w:color w:val="000000"/>
          <w:sz w:val="24"/>
          <w:szCs w:val="24"/>
          <w:shd w:val="clear" w:color="auto" w:fill="FFFFFF"/>
        </w:rPr>
        <w:t>Segman</w:t>
      </w:r>
      <w:proofErr w:type="spellEnd"/>
      <w:r w:rsidR="00283329" w:rsidRPr="009E363B">
        <w:rPr>
          <w:rStyle w:val="a5"/>
          <w:rFonts w:ascii="Times New Roman" w:hAnsi="Times New Roman"/>
          <w:bCs/>
          <w:i w:val="0"/>
          <w:color w:val="000000"/>
          <w:sz w:val="24"/>
          <w:szCs w:val="24"/>
          <w:shd w:val="clear" w:color="auto" w:fill="FFFFFF"/>
        </w:rPr>
        <w:t xml:space="preserve"> </w:t>
      </w:r>
      <w:proofErr w:type="spellStart"/>
      <w:r w:rsidR="00283329" w:rsidRPr="009E363B">
        <w:rPr>
          <w:rStyle w:val="a5"/>
          <w:rFonts w:ascii="Times New Roman" w:hAnsi="Times New Roman"/>
          <w:bCs/>
          <w:i w:val="0"/>
          <w:color w:val="000000"/>
          <w:sz w:val="24"/>
          <w:szCs w:val="24"/>
          <w:shd w:val="clear" w:color="auto" w:fill="FFFFFF"/>
        </w:rPr>
        <w:t>et</w:t>
      </w:r>
      <w:proofErr w:type="spellEnd"/>
      <w:r w:rsidR="00283329" w:rsidRPr="009E363B">
        <w:rPr>
          <w:rStyle w:val="a5"/>
          <w:rFonts w:ascii="Times New Roman" w:hAnsi="Times New Roman"/>
          <w:bCs/>
          <w:i w:val="0"/>
          <w:color w:val="000000"/>
          <w:sz w:val="24"/>
          <w:szCs w:val="24"/>
          <w:shd w:val="clear" w:color="auto" w:fill="FFFFFF"/>
        </w:rPr>
        <w:t xml:space="preserve"> </w:t>
      </w:r>
      <w:proofErr w:type="spellStart"/>
      <w:r w:rsidR="00283329" w:rsidRPr="009E363B">
        <w:rPr>
          <w:rStyle w:val="a5"/>
          <w:rFonts w:ascii="Times New Roman" w:hAnsi="Times New Roman"/>
          <w:bCs/>
          <w:i w:val="0"/>
          <w:color w:val="000000"/>
          <w:sz w:val="24"/>
          <w:szCs w:val="24"/>
          <w:shd w:val="clear" w:color="auto" w:fill="FFFFFF"/>
        </w:rPr>
        <w:t>al</w:t>
      </w:r>
      <w:proofErr w:type="spellEnd"/>
      <w:r w:rsidR="00283329"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2002) και ο πολυμορφισμός του γονιδίου D2 του υποδοχέα της ντοπαμίνης (DRD2) εξηγεί την ατομική συ</w:t>
      </w:r>
      <w:r w:rsidR="00046029" w:rsidRPr="009E363B">
        <w:rPr>
          <w:rStyle w:val="a5"/>
          <w:rFonts w:ascii="Times New Roman" w:hAnsi="Times New Roman"/>
          <w:bCs/>
          <w:i w:val="0"/>
          <w:color w:val="000000"/>
          <w:sz w:val="24"/>
          <w:szCs w:val="24"/>
          <w:shd w:val="clear" w:color="auto" w:fill="FFFFFF"/>
        </w:rPr>
        <w:t xml:space="preserve">ναισθηματική επεξεργασία. </w:t>
      </w:r>
      <w:r w:rsidR="00283329" w:rsidRPr="009E363B">
        <w:rPr>
          <w:rStyle w:val="a5"/>
          <w:rFonts w:ascii="Times New Roman" w:hAnsi="Times New Roman"/>
          <w:bCs/>
          <w:i w:val="0"/>
          <w:color w:val="000000"/>
          <w:sz w:val="24"/>
          <w:szCs w:val="24"/>
          <w:shd w:val="clear" w:color="auto" w:fill="FFFFFF"/>
        </w:rPr>
        <w:t>(</w:t>
      </w:r>
      <w:proofErr w:type="spellStart"/>
      <w:r w:rsidR="00283329" w:rsidRPr="009E363B">
        <w:rPr>
          <w:rStyle w:val="a5"/>
          <w:rFonts w:ascii="Times New Roman" w:hAnsi="Times New Roman"/>
          <w:bCs/>
          <w:i w:val="0"/>
          <w:color w:val="000000"/>
          <w:sz w:val="24"/>
          <w:szCs w:val="24"/>
          <w:shd w:val="clear" w:color="auto" w:fill="FFFFFF"/>
        </w:rPr>
        <w:t>Blasi</w:t>
      </w:r>
      <w:proofErr w:type="spellEnd"/>
      <w:r w:rsidR="00283329" w:rsidRPr="009E363B">
        <w:rPr>
          <w:rStyle w:val="a5"/>
          <w:rFonts w:ascii="Times New Roman" w:hAnsi="Times New Roman"/>
          <w:bCs/>
          <w:i w:val="0"/>
          <w:color w:val="000000"/>
          <w:sz w:val="24"/>
          <w:szCs w:val="24"/>
          <w:shd w:val="clear" w:color="auto" w:fill="FFFFFF"/>
        </w:rPr>
        <w:t xml:space="preserve"> et </w:t>
      </w:r>
      <w:proofErr w:type="spellStart"/>
      <w:r w:rsidR="00283329" w:rsidRPr="009E363B">
        <w:rPr>
          <w:rStyle w:val="a5"/>
          <w:rFonts w:ascii="Times New Roman" w:hAnsi="Times New Roman"/>
          <w:bCs/>
          <w:i w:val="0"/>
          <w:color w:val="000000"/>
          <w:sz w:val="24"/>
          <w:szCs w:val="24"/>
          <w:shd w:val="clear" w:color="auto" w:fill="FFFFFF"/>
        </w:rPr>
        <w:t>al</w:t>
      </w:r>
      <w:proofErr w:type="spellEnd"/>
      <w:r w:rsidR="00283329" w:rsidRPr="009E363B">
        <w:rPr>
          <w:rStyle w:val="a5"/>
          <w:rFonts w:ascii="Times New Roman" w:hAnsi="Times New Roman"/>
          <w:bCs/>
          <w:i w:val="0"/>
          <w:color w:val="000000"/>
          <w:sz w:val="24"/>
          <w:szCs w:val="24"/>
          <w:shd w:val="clear" w:color="auto" w:fill="FFFFFF"/>
        </w:rPr>
        <w:t>., 2009)</w:t>
      </w:r>
      <w:r w:rsidR="000460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 xml:space="preserve">Ο πολυμορφισμός του γονιδίου DRD4, από την άλλη πλευρά, έχει αποδειχθεί ότι αυξάνει την ευαισθησία στο στρες και </w:t>
      </w:r>
      <w:r w:rsidR="00987FA4" w:rsidRPr="009E363B">
        <w:rPr>
          <w:rStyle w:val="a5"/>
          <w:rFonts w:ascii="Times New Roman" w:hAnsi="Times New Roman"/>
          <w:bCs/>
          <w:i w:val="0"/>
          <w:color w:val="000000"/>
          <w:sz w:val="24"/>
          <w:szCs w:val="24"/>
          <w:shd w:val="clear" w:color="auto" w:fill="FFFFFF"/>
        </w:rPr>
        <w:t>σ</w:t>
      </w:r>
      <w:r w:rsidR="00283329" w:rsidRPr="009E363B">
        <w:rPr>
          <w:rStyle w:val="a5"/>
          <w:rFonts w:ascii="Times New Roman" w:hAnsi="Times New Roman"/>
          <w:bCs/>
          <w:i w:val="0"/>
          <w:color w:val="000000"/>
          <w:sz w:val="24"/>
          <w:szCs w:val="24"/>
          <w:shd w:val="clear" w:color="auto" w:fill="FFFFFF"/>
        </w:rPr>
        <w:t>το τραύμα και τον κίνδυνο ανάπτυξης</w:t>
      </w:r>
      <w:r w:rsidR="002E78C8" w:rsidRPr="009E363B">
        <w:rPr>
          <w:rStyle w:val="a5"/>
          <w:rFonts w:ascii="Times New Roman" w:hAnsi="Times New Roman"/>
          <w:bCs/>
          <w:i w:val="0"/>
          <w:color w:val="000000"/>
          <w:sz w:val="24"/>
          <w:szCs w:val="24"/>
          <w:shd w:val="clear" w:color="auto" w:fill="FFFFFF"/>
        </w:rPr>
        <w:t xml:space="preserve"> </w:t>
      </w:r>
      <w:r w:rsidR="00C20A5F" w:rsidRPr="009E363B">
        <w:rPr>
          <w:rStyle w:val="a5"/>
          <w:rFonts w:ascii="Times New Roman" w:hAnsi="Times New Roman"/>
          <w:bCs/>
          <w:i w:val="0"/>
          <w:color w:val="000000"/>
          <w:sz w:val="24"/>
          <w:szCs w:val="24"/>
          <w:shd w:val="clear" w:color="auto" w:fill="FFFFFF"/>
          <w:lang w:val="en-US"/>
        </w:rPr>
        <w:t>M</w:t>
      </w:r>
      <w:proofErr w:type="spellStart"/>
      <w:r w:rsidR="00C20A5F" w:rsidRPr="009E363B">
        <w:rPr>
          <w:rStyle w:val="a5"/>
          <w:rFonts w:ascii="Times New Roman" w:hAnsi="Times New Roman"/>
          <w:bCs/>
          <w:i w:val="0"/>
          <w:color w:val="000000"/>
          <w:sz w:val="24"/>
          <w:szCs w:val="24"/>
          <w:shd w:val="clear" w:color="auto" w:fill="FFFFFF"/>
        </w:rPr>
        <w:t>ετατραυματικού</w:t>
      </w:r>
      <w:proofErr w:type="spellEnd"/>
      <w:r w:rsidR="00C20A5F" w:rsidRPr="009E363B">
        <w:rPr>
          <w:rStyle w:val="a5"/>
          <w:rFonts w:ascii="Times New Roman" w:hAnsi="Times New Roman"/>
          <w:bCs/>
          <w:i w:val="0"/>
          <w:color w:val="000000"/>
          <w:sz w:val="24"/>
          <w:szCs w:val="24"/>
          <w:shd w:val="clear" w:color="auto" w:fill="FFFFFF"/>
        </w:rPr>
        <w:t xml:space="preserve"> Στρες</w:t>
      </w:r>
      <w:r w:rsidR="00122CBD"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rPr>
        <w:t xml:space="preserve"> (</w:t>
      </w:r>
      <w:proofErr w:type="spellStart"/>
      <w:r w:rsidR="00283329" w:rsidRPr="009E363B">
        <w:rPr>
          <w:rStyle w:val="a5"/>
          <w:rFonts w:ascii="Times New Roman" w:hAnsi="Times New Roman"/>
          <w:bCs/>
          <w:i w:val="0"/>
          <w:color w:val="000000"/>
          <w:sz w:val="24"/>
          <w:szCs w:val="24"/>
          <w:shd w:val="clear" w:color="auto" w:fill="FFFFFF"/>
        </w:rPr>
        <w:t>Ptacek</w:t>
      </w:r>
      <w:proofErr w:type="spellEnd"/>
      <w:r w:rsidR="00283329" w:rsidRPr="009E363B">
        <w:rPr>
          <w:rStyle w:val="a5"/>
          <w:rFonts w:ascii="Times New Roman" w:hAnsi="Times New Roman"/>
          <w:bCs/>
          <w:i w:val="0"/>
          <w:color w:val="000000"/>
          <w:sz w:val="24"/>
          <w:szCs w:val="24"/>
          <w:shd w:val="clear" w:color="auto" w:fill="FFFFFF"/>
        </w:rPr>
        <w:t xml:space="preserve">, </w:t>
      </w:r>
      <w:proofErr w:type="spellStart"/>
      <w:r w:rsidR="00283329" w:rsidRPr="009E363B">
        <w:rPr>
          <w:rStyle w:val="a5"/>
          <w:rFonts w:ascii="Times New Roman" w:hAnsi="Times New Roman"/>
          <w:bCs/>
          <w:i w:val="0"/>
          <w:color w:val="000000"/>
          <w:sz w:val="24"/>
          <w:szCs w:val="24"/>
          <w:shd w:val="clear" w:color="auto" w:fill="FFFFFF"/>
        </w:rPr>
        <w:t>Kuzelova</w:t>
      </w:r>
      <w:proofErr w:type="spellEnd"/>
      <w:r w:rsidR="00283329" w:rsidRPr="009E363B">
        <w:rPr>
          <w:rStyle w:val="a5"/>
          <w:rFonts w:ascii="Times New Roman" w:hAnsi="Times New Roman"/>
          <w:bCs/>
          <w:i w:val="0"/>
          <w:color w:val="000000"/>
          <w:sz w:val="24"/>
          <w:szCs w:val="24"/>
          <w:shd w:val="clear" w:color="auto" w:fill="FFFFFF"/>
        </w:rPr>
        <w:t xml:space="preserve"> &amp; </w:t>
      </w:r>
      <w:proofErr w:type="spellStart"/>
      <w:r w:rsidR="00283329" w:rsidRPr="009E363B">
        <w:rPr>
          <w:rStyle w:val="a5"/>
          <w:rFonts w:ascii="Times New Roman" w:hAnsi="Times New Roman"/>
          <w:bCs/>
          <w:i w:val="0"/>
          <w:color w:val="000000"/>
          <w:sz w:val="24"/>
          <w:szCs w:val="24"/>
          <w:shd w:val="clear" w:color="auto" w:fill="FFFFFF"/>
        </w:rPr>
        <w:t>Stefano</w:t>
      </w:r>
      <w:proofErr w:type="spellEnd"/>
      <w:r w:rsidR="00CC3644"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rPr>
        <w:t xml:space="preserve"> 2011)</w:t>
      </w:r>
    </w:p>
    <w:p w14:paraId="109835CE" w14:textId="3BABF335" w:rsidR="00361E8A" w:rsidRPr="009E363B" w:rsidRDefault="00A024E2" w:rsidP="00AB4DCC">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Το ένζυμο κατεχολομεθυλοτρανσφεράση (COMT) εμπλέκεται στην αποικοδόμηση της ντοπαμίνης (</w:t>
      </w:r>
      <w:r w:rsidRPr="009E363B">
        <w:rPr>
          <w:rStyle w:val="a5"/>
          <w:rFonts w:ascii="Times New Roman" w:hAnsi="Times New Roman"/>
          <w:bCs/>
          <w:i w:val="0"/>
          <w:color w:val="000000"/>
          <w:sz w:val="24"/>
          <w:szCs w:val="24"/>
          <w:shd w:val="clear" w:color="auto" w:fill="FFFFFF"/>
          <w:lang w:val="en-US"/>
        </w:rPr>
        <w:t>DA</w:t>
      </w:r>
      <w:r w:rsidRPr="009E363B">
        <w:rPr>
          <w:rStyle w:val="a5"/>
          <w:rFonts w:ascii="Times New Roman" w:hAnsi="Times New Roman"/>
          <w:bCs/>
          <w:i w:val="0"/>
          <w:color w:val="000000"/>
          <w:sz w:val="24"/>
          <w:szCs w:val="24"/>
          <w:shd w:val="clear" w:color="auto" w:fill="FFFFFF"/>
        </w:rPr>
        <w:t>),</w:t>
      </w:r>
      <w:r w:rsidR="00F73E86" w:rsidRPr="009E363B">
        <w:rPr>
          <w:rStyle w:val="a5"/>
          <w:rFonts w:ascii="Times New Roman" w:hAnsi="Times New Roman"/>
          <w:bCs/>
          <w:i w:val="0"/>
          <w:color w:val="000000"/>
          <w:sz w:val="24"/>
          <w:szCs w:val="24"/>
          <w:shd w:val="clear" w:color="auto" w:fill="FFFFFF"/>
        </w:rPr>
        <w:t xml:space="preserve"> της </w:t>
      </w:r>
      <w:r w:rsidRPr="009E363B">
        <w:rPr>
          <w:rStyle w:val="a5"/>
          <w:rFonts w:ascii="Times New Roman" w:hAnsi="Times New Roman"/>
          <w:bCs/>
          <w:i w:val="0"/>
          <w:color w:val="000000"/>
          <w:sz w:val="24"/>
          <w:szCs w:val="24"/>
          <w:shd w:val="clear" w:color="auto" w:fill="FFFFFF"/>
        </w:rPr>
        <w:t>νορεπινεφρίνης (</w:t>
      </w:r>
      <w:r w:rsidRPr="009E363B">
        <w:rPr>
          <w:rStyle w:val="a5"/>
          <w:rFonts w:ascii="Times New Roman" w:hAnsi="Times New Roman"/>
          <w:bCs/>
          <w:i w:val="0"/>
          <w:color w:val="000000"/>
          <w:sz w:val="24"/>
          <w:szCs w:val="24"/>
          <w:shd w:val="clear" w:color="auto" w:fill="FFFFFF"/>
          <w:lang w:val="en-US"/>
        </w:rPr>
        <w:t>NE</w:t>
      </w:r>
      <w:r w:rsidRPr="009E363B">
        <w:rPr>
          <w:rStyle w:val="a5"/>
          <w:rFonts w:ascii="Times New Roman" w:hAnsi="Times New Roman"/>
          <w:bCs/>
          <w:i w:val="0"/>
          <w:color w:val="000000"/>
          <w:sz w:val="24"/>
          <w:szCs w:val="24"/>
          <w:shd w:val="clear" w:color="auto" w:fill="FFFFFF"/>
        </w:rPr>
        <w:t>) και</w:t>
      </w:r>
      <w:r w:rsidR="00F73E86" w:rsidRPr="009E363B">
        <w:rPr>
          <w:rStyle w:val="a5"/>
          <w:rFonts w:ascii="Times New Roman" w:hAnsi="Times New Roman"/>
          <w:bCs/>
          <w:i w:val="0"/>
          <w:color w:val="000000"/>
          <w:sz w:val="24"/>
          <w:szCs w:val="24"/>
          <w:shd w:val="clear" w:color="auto" w:fill="FFFFFF"/>
        </w:rPr>
        <w:t xml:space="preserve"> της</w:t>
      </w:r>
      <w:r w:rsidRPr="009E363B">
        <w:rPr>
          <w:rStyle w:val="a5"/>
          <w:rFonts w:ascii="Times New Roman" w:hAnsi="Times New Roman"/>
          <w:bCs/>
          <w:i w:val="0"/>
          <w:color w:val="000000"/>
          <w:sz w:val="24"/>
          <w:szCs w:val="24"/>
          <w:shd w:val="clear" w:color="auto" w:fill="FFFFFF"/>
        </w:rPr>
        <w:t xml:space="preserve"> επινεφρίνης και η αδρανοποίησή του οδηγεί σε συμπεριφορά που μοιάζει με άγχος</w:t>
      </w:r>
      <w:r w:rsidR="00122CBD"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Gogos</w:t>
      </w:r>
      <w:proofErr w:type="spellEnd"/>
      <w:r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lang w:val="en-US"/>
        </w:rPr>
        <w:t>et</w:t>
      </w:r>
      <w:r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lang w:val="en-US"/>
        </w:rPr>
        <w:t>al</w:t>
      </w:r>
      <w:r w:rsidRPr="009E363B">
        <w:rPr>
          <w:rStyle w:val="a5"/>
          <w:rFonts w:ascii="Times New Roman" w:hAnsi="Times New Roman"/>
          <w:bCs/>
          <w:i w:val="0"/>
          <w:color w:val="000000"/>
          <w:sz w:val="24"/>
          <w:szCs w:val="24"/>
          <w:shd w:val="clear" w:color="auto" w:fill="FFFFFF"/>
        </w:rPr>
        <w:t>., 1998)</w:t>
      </w:r>
      <w:r w:rsidR="00122CBD" w:rsidRPr="009E363B">
        <w:rPr>
          <w:rStyle w:val="a5"/>
          <w:rFonts w:ascii="Times New Roman" w:hAnsi="Times New Roman"/>
          <w:bCs/>
          <w:i w:val="0"/>
          <w:color w:val="000000"/>
          <w:sz w:val="24"/>
          <w:szCs w:val="24"/>
          <w:shd w:val="clear" w:color="auto" w:fill="FFFFFF"/>
        </w:rPr>
        <w:t xml:space="preserve"> </w:t>
      </w:r>
      <w:r w:rsidR="00AB4DCC" w:rsidRPr="009E363B">
        <w:rPr>
          <w:rStyle w:val="a5"/>
          <w:rFonts w:ascii="Times New Roman" w:hAnsi="Times New Roman"/>
          <w:bCs/>
          <w:i w:val="0"/>
          <w:color w:val="000000"/>
          <w:sz w:val="24"/>
          <w:szCs w:val="24"/>
          <w:shd w:val="clear" w:color="auto" w:fill="FFFFFF"/>
        </w:rPr>
        <w:t>Ένας λειτουργικός μοναδικός νουκλεοτιδικός πολυμορφισμός (rs4680) στην κωδικοποιητική αλληλουχία του ανθρώπινου γονιδίου κατεχολομεθυλοτρανσφεράσης (COMT) οδηγεί σε αλλαγή αμινοξέων από βαλίνη (</w:t>
      </w:r>
      <w:proofErr w:type="spellStart"/>
      <w:r w:rsidR="00AB4DCC" w:rsidRPr="009E363B">
        <w:rPr>
          <w:rStyle w:val="a5"/>
          <w:rFonts w:ascii="Times New Roman" w:hAnsi="Times New Roman"/>
          <w:bCs/>
          <w:i w:val="0"/>
          <w:color w:val="000000"/>
          <w:sz w:val="24"/>
          <w:szCs w:val="24"/>
          <w:shd w:val="clear" w:color="auto" w:fill="FFFFFF"/>
        </w:rPr>
        <w:t>val</w:t>
      </w:r>
      <w:proofErr w:type="spellEnd"/>
      <w:r w:rsidR="00AB4DCC" w:rsidRPr="009E363B">
        <w:rPr>
          <w:rStyle w:val="a5"/>
          <w:rFonts w:ascii="Times New Roman" w:hAnsi="Times New Roman"/>
          <w:bCs/>
          <w:i w:val="0"/>
          <w:color w:val="000000"/>
          <w:sz w:val="24"/>
          <w:szCs w:val="24"/>
          <w:shd w:val="clear" w:color="auto" w:fill="FFFFFF"/>
        </w:rPr>
        <w:t>) σε μεθειονίνη (</w:t>
      </w:r>
      <w:proofErr w:type="spellStart"/>
      <w:r w:rsidR="00AB4DCC" w:rsidRPr="009E363B">
        <w:rPr>
          <w:rStyle w:val="a5"/>
          <w:rFonts w:ascii="Times New Roman" w:hAnsi="Times New Roman"/>
          <w:bCs/>
          <w:i w:val="0"/>
          <w:color w:val="000000"/>
          <w:sz w:val="24"/>
          <w:szCs w:val="24"/>
          <w:shd w:val="clear" w:color="auto" w:fill="FFFFFF"/>
        </w:rPr>
        <w:t>met</w:t>
      </w:r>
      <w:proofErr w:type="spellEnd"/>
      <w:r w:rsidR="00AB4DCC" w:rsidRPr="009E363B">
        <w:rPr>
          <w:rStyle w:val="a5"/>
          <w:rFonts w:ascii="Times New Roman" w:hAnsi="Times New Roman"/>
          <w:bCs/>
          <w:i w:val="0"/>
          <w:color w:val="000000"/>
          <w:sz w:val="24"/>
          <w:szCs w:val="24"/>
          <w:shd w:val="clear" w:color="auto" w:fill="FFFFFF"/>
        </w:rPr>
        <w:t>) στη θέση 158 (</w:t>
      </w:r>
      <w:r w:rsidR="00AE0BA5" w:rsidRPr="009E363B">
        <w:rPr>
          <w:rStyle w:val="a5"/>
          <w:rFonts w:ascii="Times New Roman" w:hAnsi="Times New Roman"/>
          <w:bCs/>
          <w:i w:val="0"/>
          <w:color w:val="000000"/>
          <w:sz w:val="24"/>
          <w:szCs w:val="24"/>
          <w:shd w:val="clear" w:color="auto" w:fill="FFFFFF"/>
          <w:lang w:val="en-US"/>
        </w:rPr>
        <w:t>V</w:t>
      </w:r>
      <w:r w:rsidR="00AB4DCC" w:rsidRPr="009E363B">
        <w:rPr>
          <w:rStyle w:val="a5"/>
          <w:rFonts w:ascii="Times New Roman" w:hAnsi="Times New Roman"/>
          <w:bCs/>
          <w:i w:val="0"/>
          <w:color w:val="000000"/>
          <w:sz w:val="24"/>
          <w:szCs w:val="24"/>
          <w:shd w:val="clear" w:color="auto" w:fill="FFFFFF"/>
        </w:rPr>
        <w:t>al158</w:t>
      </w:r>
      <w:r w:rsidR="00AE0BA5" w:rsidRPr="009E363B">
        <w:rPr>
          <w:rStyle w:val="a5"/>
          <w:rFonts w:ascii="Times New Roman" w:hAnsi="Times New Roman"/>
          <w:bCs/>
          <w:i w:val="0"/>
          <w:color w:val="000000"/>
          <w:sz w:val="24"/>
          <w:szCs w:val="24"/>
          <w:shd w:val="clear" w:color="auto" w:fill="FFFFFF"/>
          <w:lang w:val="en-US"/>
        </w:rPr>
        <w:t>M</w:t>
      </w:r>
      <w:proofErr w:type="spellStart"/>
      <w:r w:rsidR="00AB4DCC" w:rsidRPr="009E363B">
        <w:rPr>
          <w:rStyle w:val="a5"/>
          <w:rFonts w:ascii="Times New Roman" w:hAnsi="Times New Roman"/>
          <w:bCs/>
          <w:i w:val="0"/>
          <w:color w:val="000000"/>
          <w:sz w:val="24"/>
          <w:szCs w:val="24"/>
          <w:shd w:val="clear" w:color="auto" w:fill="FFFFFF"/>
        </w:rPr>
        <w:t>et</w:t>
      </w:r>
      <w:proofErr w:type="spellEnd"/>
      <w:r w:rsidR="00AB4DCC" w:rsidRPr="009E363B">
        <w:rPr>
          <w:rStyle w:val="a5"/>
          <w:rFonts w:ascii="Times New Roman" w:hAnsi="Times New Roman"/>
          <w:bCs/>
          <w:i w:val="0"/>
          <w:color w:val="000000"/>
          <w:sz w:val="24"/>
          <w:szCs w:val="24"/>
          <w:shd w:val="clear" w:color="auto" w:fill="FFFFFF"/>
        </w:rPr>
        <w:t xml:space="preserve">). Το αλληλόμορφο </w:t>
      </w:r>
      <w:r w:rsidR="00AE0BA5" w:rsidRPr="009E363B">
        <w:rPr>
          <w:rStyle w:val="a5"/>
          <w:rFonts w:ascii="Times New Roman" w:hAnsi="Times New Roman"/>
          <w:bCs/>
          <w:i w:val="0"/>
          <w:color w:val="000000"/>
          <w:sz w:val="24"/>
          <w:szCs w:val="24"/>
          <w:shd w:val="clear" w:color="auto" w:fill="FFFFFF"/>
        </w:rPr>
        <w:t xml:space="preserve">Val158Met </w:t>
      </w:r>
      <w:r w:rsidR="00AB4DCC" w:rsidRPr="009E363B">
        <w:rPr>
          <w:rStyle w:val="a5"/>
          <w:rFonts w:ascii="Times New Roman" w:hAnsi="Times New Roman"/>
          <w:bCs/>
          <w:i w:val="0"/>
          <w:color w:val="000000"/>
          <w:sz w:val="24"/>
          <w:szCs w:val="24"/>
          <w:shd w:val="clear" w:color="auto" w:fill="FFFFFF"/>
        </w:rPr>
        <w:t xml:space="preserve">οδηγεί σε </w:t>
      </w:r>
      <w:r w:rsidR="003C1427" w:rsidRPr="009E363B">
        <w:rPr>
          <w:rStyle w:val="a5"/>
          <w:rFonts w:ascii="Times New Roman" w:hAnsi="Times New Roman"/>
          <w:bCs/>
          <w:i w:val="0"/>
          <w:color w:val="000000"/>
          <w:sz w:val="24"/>
          <w:szCs w:val="24"/>
          <w:shd w:val="clear" w:color="auto" w:fill="FFFFFF"/>
        </w:rPr>
        <w:t>μείωση</w:t>
      </w:r>
      <w:r w:rsidR="00AB4DCC" w:rsidRPr="009E363B">
        <w:rPr>
          <w:rStyle w:val="a5"/>
          <w:rFonts w:ascii="Times New Roman" w:hAnsi="Times New Roman"/>
          <w:bCs/>
          <w:i w:val="0"/>
          <w:color w:val="000000"/>
          <w:sz w:val="24"/>
          <w:szCs w:val="24"/>
          <w:shd w:val="clear" w:color="auto" w:fill="FFFFFF"/>
        </w:rPr>
        <w:t xml:space="preserve"> της ενζυμικής δραστηριότητας, η οποία οδηγεί σε μείωση των </w:t>
      </w:r>
      <w:r w:rsidR="00127303" w:rsidRPr="009E363B">
        <w:rPr>
          <w:rStyle w:val="a5"/>
          <w:rFonts w:ascii="Times New Roman" w:hAnsi="Times New Roman"/>
          <w:bCs/>
          <w:i w:val="0"/>
          <w:color w:val="000000"/>
          <w:sz w:val="24"/>
          <w:szCs w:val="24"/>
          <w:shd w:val="clear" w:color="auto" w:fill="FFFFFF"/>
        </w:rPr>
        <w:t xml:space="preserve">κορτικοντοπαμινικών </w:t>
      </w:r>
      <w:r w:rsidR="00AB4DCC" w:rsidRPr="009E363B">
        <w:rPr>
          <w:rStyle w:val="a5"/>
          <w:rFonts w:ascii="Times New Roman" w:hAnsi="Times New Roman"/>
          <w:bCs/>
          <w:i w:val="0"/>
          <w:color w:val="000000"/>
          <w:sz w:val="24"/>
          <w:szCs w:val="24"/>
          <w:shd w:val="clear" w:color="auto" w:fill="FFFFFF"/>
        </w:rPr>
        <w:t>επιπέδων</w:t>
      </w:r>
      <w:r w:rsidR="00122CBD" w:rsidRPr="009E363B">
        <w:rPr>
          <w:rStyle w:val="a5"/>
          <w:rFonts w:ascii="Times New Roman" w:hAnsi="Times New Roman"/>
          <w:bCs/>
          <w:i w:val="0"/>
          <w:color w:val="000000"/>
          <w:sz w:val="24"/>
          <w:szCs w:val="24"/>
          <w:shd w:val="clear" w:color="auto" w:fill="FFFFFF"/>
        </w:rPr>
        <w:t>.</w:t>
      </w:r>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Chen</w:t>
      </w:r>
      <w:proofErr w:type="spellEnd"/>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et</w:t>
      </w:r>
      <w:proofErr w:type="spellEnd"/>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al</w:t>
      </w:r>
      <w:proofErr w:type="spellEnd"/>
      <w:r w:rsidR="00AB4DCC" w:rsidRPr="009E363B">
        <w:rPr>
          <w:rStyle w:val="a5"/>
          <w:rFonts w:ascii="Times New Roman" w:hAnsi="Times New Roman"/>
          <w:bCs/>
          <w:i w:val="0"/>
          <w:color w:val="000000"/>
          <w:sz w:val="24"/>
          <w:szCs w:val="24"/>
          <w:shd w:val="clear" w:color="auto" w:fill="FFFFFF"/>
        </w:rPr>
        <w:t>., 2004)</w:t>
      </w:r>
      <w:r w:rsidR="00122CBD" w:rsidRPr="009E363B">
        <w:rPr>
          <w:rStyle w:val="a5"/>
          <w:rFonts w:ascii="Times New Roman" w:hAnsi="Times New Roman"/>
          <w:bCs/>
          <w:i w:val="0"/>
          <w:color w:val="000000"/>
          <w:sz w:val="24"/>
          <w:szCs w:val="24"/>
          <w:shd w:val="clear" w:color="auto" w:fill="FFFFFF"/>
        </w:rPr>
        <w:t xml:space="preserve"> </w:t>
      </w:r>
      <w:r w:rsidR="00AB4DCC" w:rsidRPr="009E363B">
        <w:rPr>
          <w:rStyle w:val="a5"/>
          <w:rFonts w:ascii="Times New Roman" w:hAnsi="Times New Roman"/>
          <w:bCs/>
          <w:i w:val="0"/>
          <w:color w:val="000000"/>
          <w:sz w:val="24"/>
          <w:szCs w:val="24"/>
          <w:shd w:val="clear" w:color="auto" w:fill="FFFFFF"/>
        </w:rPr>
        <w:t>Αυτό συμβαδίζει με αποτελέσματα απεικονιστικών γενετικών μελετών που καταδεικνύουν μια μεταβαλλόμενη επεξεργασία των συναισθηματικών συνθηκών στις σχετιζόμενες με το άγχος φλοιικές και υποφλοιώδεις περιοχές του εγκεφάλου σ</w:t>
      </w:r>
      <w:r w:rsidR="00127303" w:rsidRPr="009E363B">
        <w:rPr>
          <w:rStyle w:val="a5"/>
          <w:rFonts w:ascii="Times New Roman" w:hAnsi="Times New Roman"/>
          <w:bCs/>
          <w:i w:val="0"/>
          <w:color w:val="000000"/>
          <w:sz w:val="24"/>
          <w:szCs w:val="24"/>
          <w:shd w:val="clear" w:color="auto" w:fill="FFFFFF"/>
        </w:rPr>
        <w:t>το</w:t>
      </w:r>
      <w:r w:rsidR="00AB4DCC" w:rsidRPr="009E363B">
        <w:rPr>
          <w:rStyle w:val="a5"/>
          <w:rFonts w:ascii="Times New Roman" w:hAnsi="Times New Roman"/>
          <w:bCs/>
          <w:i w:val="0"/>
          <w:color w:val="000000"/>
          <w:sz w:val="24"/>
          <w:szCs w:val="24"/>
          <w:shd w:val="clear" w:color="auto" w:fill="FFFFFF"/>
        </w:rPr>
        <w:t xml:space="preserve"> γονότυπο </w:t>
      </w:r>
      <w:r w:rsidR="00127303" w:rsidRPr="009E363B">
        <w:rPr>
          <w:rStyle w:val="a5"/>
          <w:rFonts w:ascii="Times New Roman" w:hAnsi="Times New Roman"/>
          <w:bCs/>
          <w:i w:val="0"/>
          <w:color w:val="000000"/>
          <w:sz w:val="24"/>
          <w:szCs w:val="24"/>
          <w:shd w:val="clear" w:color="auto" w:fill="FFFFFF"/>
        </w:rPr>
        <w:t>κατεχολομεθυλοτρανσφεράσης (</w:t>
      </w:r>
      <w:r w:rsidR="00AB4DCC" w:rsidRPr="009E363B">
        <w:rPr>
          <w:rStyle w:val="a5"/>
          <w:rFonts w:ascii="Times New Roman" w:hAnsi="Times New Roman"/>
          <w:bCs/>
          <w:i w:val="0"/>
          <w:color w:val="000000"/>
          <w:sz w:val="24"/>
          <w:szCs w:val="24"/>
          <w:shd w:val="clear" w:color="auto" w:fill="FFFFFF"/>
        </w:rPr>
        <w:t>COMT</w:t>
      </w:r>
      <w:r w:rsidR="00127303" w:rsidRPr="009E363B">
        <w:rPr>
          <w:rStyle w:val="a5"/>
          <w:rFonts w:ascii="Times New Roman" w:hAnsi="Times New Roman"/>
          <w:bCs/>
          <w:i w:val="0"/>
          <w:color w:val="000000"/>
          <w:sz w:val="24"/>
          <w:szCs w:val="24"/>
          <w:shd w:val="clear" w:color="auto" w:fill="FFFFFF"/>
        </w:rPr>
        <w:t>)</w:t>
      </w:r>
      <w:r w:rsidR="00122CBD" w:rsidRPr="009E363B">
        <w:rPr>
          <w:rStyle w:val="a5"/>
          <w:rFonts w:ascii="Times New Roman" w:hAnsi="Times New Roman"/>
          <w:bCs/>
          <w:i w:val="0"/>
          <w:color w:val="000000"/>
          <w:sz w:val="24"/>
          <w:szCs w:val="24"/>
          <w:shd w:val="clear" w:color="auto" w:fill="FFFFFF"/>
        </w:rPr>
        <w:t xml:space="preserve">. </w:t>
      </w:r>
      <w:r w:rsidR="00AB4DCC" w:rsidRPr="009E363B">
        <w:rPr>
          <w:rStyle w:val="a5"/>
          <w:rFonts w:ascii="Times New Roman" w:hAnsi="Times New Roman"/>
          <w:bCs/>
          <w:i w:val="0"/>
          <w:color w:val="000000"/>
          <w:sz w:val="24"/>
          <w:szCs w:val="24"/>
          <w:shd w:val="clear" w:color="auto" w:fill="FFFFFF"/>
        </w:rPr>
        <w:t>(</w:t>
      </w:r>
      <w:proofErr w:type="spellStart"/>
      <w:r w:rsidR="00AB4DCC" w:rsidRPr="009E363B">
        <w:rPr>
          <w:rStyle w:val="a5"/>
          <w:rFonts w:ascii="Times New Roman" w:hAnsi="Times New Roman"/>
          <w:bCs/>
          <w:i w:val="0"/>
          <w:color w:val="000000"/>
          <w:sz w:val="24"/>
          <w:szCs w:val="24"/>
          <w:shd w:val="clear" w:color="auto" w:fill="FFFFFF"/>
        </w:rPr>
        <w:t>Domschke</w:t>
      </w:r>
      <w:proofErr w:type="spellEnd"/>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et</w:t>
      </w:r>
      <w:proofErr w:type="spellEnd"/>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al</w:t>
      </w:r>
      <w:proofErr w:type="spellEnd"/>
      <w:r w:rsidR="00AB4DCC" w:rsidRPr="009E363B">
        <w:rPr>
          <w:rStyle w:val="a5"/>
          <w:rFonts w:ascii="Times New Roman" w:hAnsi="Times New Roman"/>
          <w:bCs/>
          <w:i w:val="0"/>
          <w:color w:val="000000"/>
          <w:sz w:val="24"/>
          <w:szCs w:val="24"/>
          <w:shd w:val="clear" w:color="auto" w:fill="FFFFFF"/>
        </w:rPr>
        <w:t>., 2008</w:t>
      </w:r>
      <w:r w:rsidR="00122CBD"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Drabant</w:t>
      </w:r>
      <w:proofErr w:type="spellEnd"/>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et</w:t>
      </w:r>
      <w:proofErr w:type="spellEnd"/>
      <w:r w:rsidR="00AB4DCC"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al</w:t>
      </w:r>
      <w:proofErr w:type="spellEnd"/>
      <w:r w:rsidR="00AB4DCC" w:rsidRPr="009E363B">
        <w:rPr>
          <w:rStyle w:val="a5"/>
          <w:rFonts w:ascii="Times New Roman" w:hAnsi="Times New Roman"/>
          <w:bCs/>
          <w:i w:val="0"/>
          <w:color w:val="000000"/>
          <w:sz w:val="24"/>
          <w:szCs w:val="24"/>
          <w:shd w:val="clear" w:color="auto" w:fill="FFFFFF"/>
        </w:rPr>
        <w:t>., 2006</w:t>
      </w:r>
      <w:r w:rsidR="00122CBD" w:rsidRPr="009E363B">
        <w:rPr>
          <w:rStyle w:val="a5"/>
          <w:rFonts w:ascii="Times New Roman" w:hAnsi="Times New Roman"/>
          <w:bCs/>
          <w:i w:val="0"/>
          <w:color w:val="000000"/>
          <w:sz w:val="24"/>
          <w:szCs w:val="24"/>
          <w:shd w:val="clear" w:color="auto" w:fill="FFFFFF"/>
        </w:rPr>
        <w:t xml:space="preserve">; </w:t>
      </w:r>
      <w:proofErr w:type="spellStart"/>
      <w:r w:rsidR="00AB4DCC" w:rsidRPr="009E363B">
        <w:rPr>
          <w:rStyle w:val="a5"/>
          <w:rFonts w:ascii="Times New Roman" w:hAnsi="Times New Roman"/>
          <w:bCs/>
          <w:i w:val="0"/>
          <w:color w:val="000000"/>
          <w:sz w:val="24"/>
          <w:szCs w:val="24"/>
          <w:shd w:val="clear" w:color="auto" w:fill="FFFFFF"/>
        </w:rPr>
        <w:t>Smolka</w:t>
      </w:r>
      <w:proofErr w:type="spellEnd"/>
      <w:r w:rsidR="00127303" w:rsidRPr="009E363B">
        <w:rPr>
          <w:rStyle w:val="a5"/>
          <w:rFonts w:ascii="Times New Roman" w:hAnsi="Times New Roman"/>
          <w:bCs/>
          <w:i w:val="0"/>
          <w:color w:val="000000"/>
          <w:sz w:val="24"/>
          <w:szCs w:val="24"/>
          <w:shd w:val="clear" w:color="auto" w:fill="FFFFFF"/>
        </w:rPr>
        <w:t xml:space="preserve"> et </w:t>
      </w:r>
      <w:proofErr w:type="spellStart"/>
      <w:r w:rsidR="00127303" w:rsidRPr="009E363B">
        <w:rPr>
          <w:rStyle w:val="a5"/>
          <w:rFonts w:ascii="Times New Roman" w:hAnsi="Times New Roman"/>
          <w:bCs/>
          <w:i w:val="0"/>
          <w:color w:val="000000"/>
          <w:sz w:val="24"/>
          <w:szCs w:val="24"/>
          <w:shd w:val="clear" w:color="auto" w:fill="FFFFFF"/>
        </w:rPr>
        <w:t>al</w:t>
      </w:r>
      <w:proofErr w:type="spellEnd"/>
      <w:r w:rsidR="00127303" w:rsidRPr="009E363B">
        <w:rPr>
          <w:rStyle w:val="a5"/>
          <w:rFonts w:ascii="Times New Roman" w:hAnsi="Times New Roman"/>
          <w:bCs/>
          <w:i w:val="0"/>
          <w:color w:val="000000"/>
          <w:sz w:val="24"/>
          <w:szCs w:val="24"/>
          <w:shd w:val="clear" w:color="auto" w:fill="FFFFFF"/>
        </w:rPr>
        <w:t>.</w:t>
      </w:r>
      <w:r w:rsidR="00AB4DCC" w:rsidRPr="009E363B">
        <w:rPr>
          <w:rStyle w:val="a5"/>
          <w:rFonts w:ascii="Times New Roman" w:hAnsi="Times New Roman"/>
          <w:bCs/>
          <w:i w:val="0"/>
          <w:color w:val="000000"/>
          <w:sz w:val="24"/>
          <w:szCs w:val="24"/>
          <w:shd w:val="clear" w:color="auto" w:fill="FFFFFF"/>
        </w:rPr>
        <w:t>, 2005)</w:t>
      </w:r>
      <w:r w:rsidRPr="009E363B">
        <w:rPr>
          <w:rStyle w:val="a5"/>
          <w:bCs/>
        </w:rPr>
        <w:t xml:space="preserve"> </w:t>
      </w:r>
      <w:r w:rsidR="00127303" w:rsidRPr="009E363B">
        <w:rPr>
          <w:rStyle w:val="a5"/>
          <w:rFonts w:ascii="Times New Roman" w:hAnsi="Times New Roman"/>
          <w:bCs/>
          <w:i w:val="0"/>
          <w:color w:val="000000"/>
          <w:sz w:val="24"/>
          <w:szCs w:val="24"/>
          <w:shd w:val="clear" w:color="auto" w:fill="FFFFFF"/>
        </w:rPr>
        <w:t xml:space="preserve">Ο </w:t>
      </w:r>
      <w:r w:rsidRPr="009E363B">
        <w:rPr>
          <w:rStyle w:val="a5"/>
          <w:rFonts w:ascii="Times New Roman" w:hAnsi="Times New Roman"/>
          <w:bCs/>
          <w:i w:val="0"/>
          <w:color w:val="000000"/>
          <w:sz w:val="24"/>
          <w:szCs w:val="24"/>
          <w:shd w:val="clear" w:color="auto" w:fill="FFFFFF"/>
        </w:rPr>
        <w:t>πολυμορφισμός</w:t>
      </w:r>
      <w:r w:rsidR="00127303" w:rsidRPr="009E363B">
        <w:rPr>
          <w:rStyle w:val="a5"/>
          <w:rFonts w:ascii="Times New Roman" w:hAnsi="Times New Roman"/>
          <w:bCs/>
          <w:i w:val="0"/>
          <w:color w:val="000000"/>
          <w:sz w:val="24"/>
          <w:szCs w:val="24"/>
          <w:shd w:val="clear" w:color="auto" w:fill="FFFFFF"/>
        </w:rPr>
        <w:t xml:space="preserve"> αυτός, </w:t>
      </w:r>
      <w:r w:rsidR="003C1427" w:rsidRPr="009E363B">
        <w:rPr>
          <w:rStyle w:val="a5"/>
          <w:rFonts w:ascii="Times New Roman" w:hAnsi="Times New Roman"/>
          <w:bCs/>
          <w:i w:val="0"/>
          <w:color w:val="000000"/>
          <w:sz w:val="24"/>
          <w:szCs w:val="24"/>
          <w:shd w:val="clear" w:color="auto" w:fill="FFFFFF"/>
          <w:lang w:val="en-US"/>
        </w:rPr>
        <w:t>V</w:t>
      </w:r>
      <w:r w:rsidR="00127303" w:rsidRPr="009E363B">
        <w:rPr>
          <w:rStyle w:val="a5"/>
          <w:rFonts w:ascii="Times New Roman" w:hAnsi="Times New Roman"/>
          <w:bCs/>
          <w:i w:val="0"/>
          <w:color w:val="000000"/>
          <w:sz w:val="24"/>
          <w:szCs w:val="24"/>
          <w:shd w:val="clear" w:color="auto" w:fill="FFFFFF"/>
        </w:rPr>
        <w:t>al158</w:t>
      </w:r>
      <w:r w:rsidR="003C1427" w:rsidRPr="009E363B">
        <w:rPr>
          <w:rStyle w:val="a5"/>
          <w:rFonts w:ascii="Times New Roman" w:hAnsi="Times New Roman"/>
          <w:bCs/>
          <w:i w:val="0"/>
          <w:color w:val="000000"/>
          <w:sz w:val="24"/>
          <w:szCs w:val="24"/>
          <w:shd w:val="clear" w:color="auto" w:fill="FFFFFF"/>
          <w:lang w:val="en-US"/>
        </w:rPr>
        <w:t>M</w:t>
      </w:r>
      <w:proofErr w:type="spellStart"/>
      <w:r w:rsidR="00127303" w:rsidRPr="009E363B">
        <w:rPr>
          <w:rStyle w:val="a5"/>
          <w:rFonts w:ascii="Times New Roman" w:hAnsi="Times New Roman"/>
          <w:bCs/>
          <w:i w:val="0"/>
          <w:color w:val="000000"/>
          <w:sz w:val="24"/>
          <w:szCs w:val="24"/>
          <w:shd w:val="clear" w:color="auto" w:fill="FFFFFF"/>
        </w:rPr>
        <w:t>et</w:t>
      </w:r>
      <w:proofErr w:type="spellEnd"/>
      <w:r w:rsidRPr="009E363B">
        <w:rPr>
          <w:rStyle w:val="a5"/>
          <w:rFonts w:ascii="Times New Roman" w:hAnsi="Times New Roman"/>
          <w:bCs/>
          <w:i w:val="0"/>
          <w:color w:val="000000"/>
          <w:sz w:val="24"/>
          <w:szCs w:val="24"/>
          <w:shd w:val="clear" w:color="auto" w:fill="FFFFFF"/>
        </w:rPr>
        <w:t xml:space="preserve"> έχει συσχετιστεί με αυξημένο κίνδυνο ανάπτυξης Μετατραυματικού Στρες σε συγκεκριμένα τραυματικά γεγονότα (</w:t>
      </w:r>
      <w:proofErr w:type="spellStart"/>
      <w:r w:rsidRPr="009E363B">
        <w:rPr>
          <w:rStyle w:val="a5"/>
          <w:rFonts w:ascii="Times New Roman" w:hAnsi="Times New Roman"/>
          <w:bCs/>
          <w:i w:val="0"/>
          <w:color w:val="000000"/>
          <w:sz w:val="24"/>
          <w:szCs w:val="24"/>
          <w:shd w:val="clear" w:color="auto" w:fill="FFFFFF"/>
        </w:rPr>
        <w:t>Kolassa</w:t>
      </w:r>
      <w:proofErr w:type="spellEnd"/>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et</w:t>
      </w:r>
      <w:proofErr w:type="spellEnd"/>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al</w:t>
      </w:r>
      <w:proofErr w:type="spellEnd"/>
      <w:r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2010),</w:t>
      </w:r>
      <w:r w:rsidRPr="009E363B">
        <w:rPr>
          <w:noProof/>
        </w:rPr>
        <w:t xml:space="preserve"> </w:t>
      </w:r>
      <w:r w:rsidRPr="009E363B">
        <w:rPr>
          <w:rStyle w:val="a5"/>
          <w:rFonts w:ascii="Times New Roman" w:hAnsi="Times New Roman"/>
          <w:bCs/>
          <w:i w:val="0"/>
          <w:color w:val="000000"/>
          <w:sz w:val="24"/>
          <w:szCs w:val="24"/>
          <w:shd w:val="clear" w:color="auto" w:fill="FFFFFF"/>
        </w:rPr>
        <w:t>όπου μετριάζει την επίδραση των διαδικασιών που σχετίζονται με τ</w:t>
      </w:r>
      <w:r w:rsidR="00546D87" w:rsidRPr="009E363B">
        <w:rPr>
          <w:rStyle w:val="a5"/>
          <w:rFonts w:ascii="Times New Roman" w:hAnsi="Times New Roman"/>
          <w:bCs/>
          <w:i w:val="0"/>
          <w:color w:val="000000"/>
          <w:sz w:val="24"/>
          <w:szCs w:val="24"/>
          <w:shd w:val="clear" w:color="auto" w:fill="FFFFFF"/>
        </w:rPr>
        <w:t xml:space="preserve">ο </w:t>
      </w:r>
      <w:r w:rsidRPr="009E363B">
        <w:rPr>
          <w:rStyle w:val="a5"/>
          <w:rFonts w:ascii="Times New Roman" w:hAnsi="Times New Roman"/>
          <w:bCs/>
          <w:i w:val="0"/>
          <w:color w:val="000000"/>
          <w:sz w:val="24"/>
          <w:szCs w:val="24"/>
          <w:shd w:val="clear" w:color="auto" w:fill="FFFFFF"/>
        </w:rPr>
        <w:t>Μετατραυματικ</w:t>
      </w:r>
      <w:r w:rsidR="00546D87" w:rsidRPr="009E363B">
        <w:rPr>
          <w:rStyle w:val="a5"/>
          <w:rFonts w:ascii="Times New Roman" w:hAnsi="Times New Roman"/>
          <w:bCs/>
          <w:i w:val="0"/>
          <w:color w:val="000000"/>
          <w:sz w:val="24"/>
          <w:szCs w:val="24"/>
          <w:shd w:val="clear" w:color="auto" w:fill="FFFFFF"/>
        </w:rPr>
        <w:t>ό</w:t>
      </w:r>
      <w:r w:rsidRPr="009E363B">
        <w:rPr>
          <w:rStyle w:val="a5"/>
          <w:rFonts w:ascii="Times New Roman" w:hAnsi="Times New Roman"/>
          <w:bCs/>
          <w:i w:val="0"/>
          <w:color w:val="000000"/>
          <w:sz w:val="24"/>
          <w:szCs w:val="24"/>
          <w:shd w:val="clear" w:color="auto" w:fill="FFFFFF"/>
        </w:rPr>
        <w:t xml:space="preserve"> Στρες στον όγκο του δεξιού πρόσθιου φλοιού του κόλπου</w:t>
      </w:r>
      <w:r w:rsidR="00122CBD"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Schulz-Heik</w:t>
      </w:r>
      <w:proofErr w:type="spellEnd"/>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et</w:t>
      </w:r>
      <w:proofErr w:type="spellEnd"/>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al</w:t>
      </w:r>
      <w:proofErr w:type="spellEnd"/>
      <w:r w:rsidRPr="009E363B">
        <w:rPr>
          <w:rStyle w:val="a5"/>
          <w:rFonts w:ascii="Times New Roman" w:hAnsi="Times New Roman"/>
          <w:bCs/>
          <w:i w:val="0"/>
          <w:color w:val="000000"/>
          <w:sz w:val="24"/>
          <w:szCs w:val="24"/>
          <w:shd w:val="clear" w:color="auto" w:fill="FFFFFF"/>
        </w:rPr>
        <w:t>., 2011)</w:t>
      </w:r>
    </w:p>
    <w:p w14:paraId="3A54E4B2" w14:textId="336B2F34" w:rsidR="00283329" w:rsidRPr="009E363B" w:rsidRDefault="00361E8A" w:rsidP="00283329">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Η σεροτονίνη, ένας νευροδιαβιβαστής που ρυθμίζει την όρεξη, τον ύπνο, την ευτυχία και τα συναισθήματα της ευημερίας, μπορεί να ασκήσει </w:t>
      </w:r>
      <w:r w:rsidR="00CC6997" w:rsidRPr="009E363B">
        <w:rPr>
          <w:rStyle w:val="a5"/>
          <w:rFonts w:ascii="Times New Roman" w:hAnsi="Times New Roman"/>
          <w:bCs/>
          <w:i w:val="0"/>
          <w:color w:val="000000"/>
          <w:sz w:val="24"/>
          <w:szCs w:val="24"/>
          <w:shd w:val="clear" w:color="auto" w:fill="FFFFFF"/>
        </w:rPr>
        <w:t>στρεσογ</w:t>
      </w:r>
      <w:r w:rsidRPr="009E363B">
        <w:rPr>
          <w:rStyle w:val="a5"/>
          <w:rFonts w:ascii="Times New Roman" w:hAnsi="Times New Roman"/>
          <w:bCs/>
          <w:i w:val="0"/>
          <w:color w:val="000000"/>
          <w:sz w:val="24"/>
          <w:szCs w:val="24"/>
          <w:shd w:val="clear" w:color="auto" w:fill="FFFFFF"/>
        </w:rPr>
        <w:t>όνες δράσεις μέσω των υποδοχέων της 2Α,</w:t>
      </w:r>
      <w:r w:rsidR="00662651" w:rsidRPr="009E363B">
        <w:rPr>
          <w:rStyle w:val="a5"/>
          <w:rFonts w:ascii="Times New Roman" w:hAnsi="Times New Roman"/>
          <w:bCs/>
          <w:i w:val="0"/>
          <w:color w:val="000000"/>
          <w:sz w:val="24"/>
          <w:szCs w:val="24"/>
          <w:shd w:val="clear" w:color="auto" w:fill="FFFFFF"/>
        </w:rPr>
        <w:t xml:space="preserve"> 1Α</w:t>
      </w:r>
      <w:r w:rsidR="00432B7E" w:rsidRPr="009E363B">
        <w:rPr>
          <w:rStyle w:val="a5"/>
          <w:rFonts w:ascii="Times New Roman" w:hAnsi="Times New Roman"/>
          <w:bCs/>
          <w:i w:val="0"/>
          <w:color w:val="000000"/>
          <w:sz w:val="24"/>
          <w:szCs w:val="24"/>
          <w:shd w:val="clear" w:color="auto" w:fill="FFFFFF"/>
        </w:rPr>
        <w:t xml:space="preserve"> (η μειωμένη έκφρασή του έχει </w:t>
      </w:r>
      <w:r w:rsidR="00EE0505" w:rsidRPr="009E363B">
        <w:rPr>
          <w:rStyle w:val="a5"/>
          <w:rFonts w:ascii="Times New Roman" w:hAnsi="Times New Roman"/>
          <w:bCs/>
          <w:i w:val="0"/>
          <w:color w:val="000000"/>
          <w:sz w:val="24"/>
          <w:szCs w:val="24"/>
          <w:shd w:val="clear" w:color="auto" w:fill="FFFFFF"/>
        </w:rPr>
        <w:t>ανα</w:t>
      </w:r>
      <w:r w:rsidR="00432B7E" w:rsidRPr="009E363B">
        <w:rPr>
          <w:rStyle w:val="a5"/>
          <w:rFonts w:ascii="Times New Roman" w:hAnsi="Times New Roman"/>
          <w:bCs/>
          <w:i w:val="0"/>
          <w:color w:val="000000"/>
          <w:sz w:val="24"/>
          <w:szCs w:val="24"/>
          <w:shd w:val="clear" w:color="auto" w:fill="FFFFFF"/>
        </w:rPr>
        <w:t xml:space="preserve">δειχθεί επανειλημμένα σε διαταραχές άγχους), </w:t>
      </w:r>
      <w:r w:rsidRPr="009E363B">
        <w:rPr>
          <w:rStyle w:val="a5"/>
          <w:rFonts w:ascii="Times New Roman" w:hAnsi="Times New Roman"/>
          <w:bCs/>
          <w:i w:val="0"/>
          <w:color w:val="000000"/>
          <w:sz w:val="24"/>
          <w:szCs w:val="24"/>
          <w:shd w:val="clear" w:color="auto" w:fill="FFFFFF"/>
        </w:rPr>
        <w:t>1Β και 2C, που σχετίζονται με προσαρμοστικές αντιδράσεις σε αγχωτικές</w:t>
      </w:r>
      <w:r w:rsidR="00662651" w:rsidRPr="009E363B">
        <w:rPr>
          <w:rStyle w:val="a5"/>
          <w:rFonts w:ascii="Times New Roman" w:hAnsi="Times New Roman"/>
          <w:bCs/>
          <w:i w:val="0"/>
          <w:color w:val="000000"/>
          <w:sz w:val="24"/>
          <w:szCs w:val="24"/>
          <w:shd w:val="clear" w:color="auto" w:fill="FFFFFF"/>
        </w:rPr>
        <w:t xml:space="preserve"> καταστάσεις</w:t>
      </w:r>
      <w:r w:rsidR="000A332C" w:rsidRPr="009E363B">
        <w:rPr>
          <w:rStyle w:val="a5"/>
          <w:rFonts w:ascii="Times New Roman" w:hAnsi="Times New Roman"/>
          <w:bCs/>
          <w:i w:val="0"/>
          <w:color w:val="000000"/>
          <w:sz w:val="24"/>
          <w:szCs w:val="24"/>
          <w:shd w:val="clear" w:color="auto" w:fill="FFFFFF"/>
        </w:rPr>
        <w:t xml:space="preserve">. </w:t>
      </w:r>
      <w:r w:rsidR="00161661" w:rsidRPr="009E363B">
        <w:rPr>
          <w:rStyle w:val="a5"/>
          <w:rFonts w:ascii="Times New Roman" w:hAnsi="Times New Roman"/>
          <w:bCs/>
          <w:i w:val="0"/>
          <w:color w:val="000000"/>
          <w:sz w:val="24"/>
          <w:szCs w:val="24"/>
          <w:shd w:val="clear" w:color="auto" w:fill="FFFFFF"/>
        </w:rPr>
        <w:t>(</w:t>
      </w:r>
      <w:proofErr w:type="spellStart"/>
      <w:r w:rsidR="00161661" w:rsidRPr="009E363B">
        <w:rPr>
          <w:rStyle w:val="a5"/>
          <w:rFonts w:ascii="Times New Roman" w:hAnsi="Times New Roman"/>
          <w:bCs/>
          <w:i w:val="0"/>
          <w:color w:val="000000"/>
          <w:sz w:val="24"/>
          <w:szCs w:val="24"/>
          <w:shd w:val="clear" w:color="auto" w:fill="FFFFFF"/>
        </w:rPr>
        <w:t>Krystal</w:t>
      </w:r>
      <w:proofErr w:type="spellEnd"/>
      <w:r w:rsidR="00161661" w:rsidRPr="009E363B">
        <w:rPr>
          <w:rStyle w:val="a5"/>
          <w:rFonts w:ascii="Times New Roman" w:hAnsi="Times New Roman"/>
          <w:bCs/>
          <w:i w:val="0"/>
          <w:color w:val="000000"/>
          <w:sz w:val="24"/>
          <w:szCs w:val="24"/>
          <w:shd w:val="clear" w:color="auto" w:fill="FFFFFF"/>
        </w:rPr>
        <w:t xml:space="preserve"> &amp; </w:t>
      </w:r>
      <w:proofErr w:type="spellStart"/>
      <w:r w:rsidR="00161661" w:rsidRPr="009E363B">
        <w:rPr>
          <w:rStyle w:val="a5"/>
          <w:rFonts w:ascii="Times New Roman" w:hAnsi="Times New Roman"/>
          <w:bCs/>
          <w:i w:val="0"/>
          <w:color w:val="000000"/>
          <w:sz w:val="24"/>
          <w:szCs w:val="24"/>
          <w:shd w:val="clear" w:color="auto" w:fill="FFFFFF"/>
        </w:rPr>
        <w:t>Neumeister</w:t>
      </w:r>
      <w:proofErr w:type="spellEnd"/>
      <w:r w:rsidR="00CC3644" w:rsidRPr="009E363B">
        <w:rPr>
          <w:rStyle w:val="a5"/>
          <w:rFonts w:ascii="Times New Roman" w:hAnsi="Times New Roman"/>
          <w:bCs/>
          <w:i w:val="0"/>
          <w:color w:val="000000"/>
          <w:sz w:val="24"/>
          <w:szCs w:val="24"/>
          <w:shd w:val="clear" w:color="auto" w:fill="FFFFFF"/>
        </w:rPr>
        <w:t>,</w:t>
      </w:r>
      <w:r w:rsidR="00AB3EFB" w:rsidRPr="009E363B">
        <w:rPr>
          <w:rStyle w:val="a5"/>
          <w:rFonts w:ascii="Times New Roman" w:hAnsi="Times New Roman"/>
          <w:bCs/>
          <w:i w:val="0"/>
          <w:color w:val="000000"/>
          <w:sz w:val="24"/>
          <w:szCs w:val="24"/>
          <w:shd w:val="clear" w:color="auto" w:fill="FFFFFF"/>
        </w:rPr>
        <w:t xml:space="preserve"> 2009;</w:t>
      </w:r>
      <w:r w:rsidR="00161661" w:rsidRPr="009E363B">
        <w:rPr>
          <w:rStyle w:val="a5"/>
          <w:rFonts w:ascii="Times New Roman" w:hAnsi="Times New Roman"/>
          <w:bCs/>
          <w:i w:val="0"/>
          <w:color w:val="000000"/>
          <w:sz w:val="24"/>
          <w:szCs w:val="24"/>
          <w:shd w:val="clear" w:color="auto" w:fill="FFFFFF"/>
        </w:rPr>
        <w:t xml:space="preserve"> </w:t>
      </w:r>
      <w:proofErr w:type="spellStart"/>
      <w:r w:rsidR="00EE1170" w:rsidRPr="009E363B">
        <w:rPr>
          <w:rStyle w:val="a5"/>
          <w:rFonts w:ascii="Times New Roman" w:hAnsi="Times New Roman"/>
          <w:bCs/>
          <w:i w:val="0"/>
          <w:color w:val="000000"/>
          <w:sz w:val="24"/>
          <w:szCs w:val="24"/>
          <w:shd w:val="clear" w:color="auto" w:fill="FFFFFF"/>
        </w:rPr>
        <w:t>Akimova</w:t>
      </w:r>
      <w:proofErr w:type="spellEnd"/>
      <w:r w:rsidR="00EE1170" w:rsidRPr="009E363B">
        <w:rPr>
          <w:rStyle w:val="a5"/>
          <w:rFonts w:ascii="Times New Roman" w:hAnsi="Times New Roman"/>
          <w:bCs/>
          <w:i w:val="0"/>
          <w:color w:val="000000"/>
          <w:sz w:val="24"/>
          <w:szCs w:val="24"/>
          <w:shd w:val="clear" w:color="auto" w:fill="FFFFFF"/>
        </w:rPr>
        <w:t xml:space="preserve">, </w:t>
      </w:r>
      <w:proofErr w:type="spellStart"/>
      <w:r w:rsidR="00EE1170" w:rsidRPr="009E363B">
        <w:rPr>
          <w:rStyle w:val="a5"/>
          <w:rFonts w:ascii="Times New Roman" w:hAnsi="Times New Roman"/>
          <w:bCs/>
          <w:i w:val="0"/>
          <w:color w:val="000000"/>
          <w:sz w:val="24"/>
          <w:szCs w:val="24"/>
          <w:shd w:val="clear" w:color="auto" w:fill="FFFFFF"/>
        </w:rPr>
        <w:t>Lanzenberger</w:t>
      </w:r>
      <w:proofErr w:type="spellEnd"/>
      <w:r w:rsidR="00EE1170" w:rsidRPr="009E363B">
        <w:rPr>
          <w:rStyle w:val="a5"/>
          <w:rFonts w:ascii="Times New Roman" w:hAnsi="Times New Roman"/>
          <w:bCs/>
          <w:i w:val="0"/>
          <w:color w:val="000000"/>
          <w:sz w:val="24"/>
          <w:szCs w:val="24"/>
          <w:shd w:val="clear" w:color="auto" w:fill="FFFFFF"/>
        </w:rPr>
        <w:t xml:space="preserve"> &amp; </w:t>
      </w:r>
      <w:proofErr w:type="spellStart"/>
      <w:r w:rsidR="00EE1170" w:rsidRPr="009E363B">
        <w:rPr>
          <w:rStyle w:val="a5"/>
          <w:rFonts w:ascii="Times New Roman" w:hAnsi="Times New Roman"/>
          <w:bCs/>
          <w:i w:val="0"/>
          <w:color w:val="000000"/>
          <w:sz w:val="24"/>
          <w:szCs w:val="24"/>
          <w:shd w:val="clear" w:color="auto" w:fill="FFFFFF"/>
        </w:rPr>
        <w:t>Kasper</w:t>
      </w:r>
      <w:proofErr w:type="spellEnd"/>
      <w:r w:rsidR="00CC3644" w:rsidRPr="009E363B">
        <w:rPr>
          <w:rStyle w:val="a5"/>
          <w:rFonts w:ascii="Times New Roman" w:hAnsi="Times New Roman"/>
          <w:bCs/>
          <w:i w:val="0"/>
          <w:color w:val="000000"/>
          <w:sz w:val="24"/>
          <w:szCs w:val="24"/>
          <w:shd w:val="clear" w:color="auto" w:fill="FFFFFF"/>
        </w:rPr>
        <w:t>,</w:t>
      </w:r>
      <w:r w:rsidR="00AB3EFB" w:rsidRPr="009E363B">
        <w:rPr>
          <w:rStyle w:val="a5"/>
          <w:rFonts w:ascii="Times New Roman" w:hAnsi="Times New Roman"/>
          <w:bCs/>
          <w:i w:val="0"/>
          <w:color w:val="000000"/>
          <w:sz w:val="24"/>
          <w:szCs w:val="24"/>
          <w:shd w:val="clear" w:color="auto" w:fill="FFFFFF"/>
        </w:rPr>
        <w:t xml:space="preserve"> 2009; </w:t>
      </w:r>
      <w:proofErr w:type="spellStart"/>
      <w:r w:rsidR="00EE1170" w:rsidRPr="009E363B">
        <w:rPr>
          <w:rStyle w:val="a5"/>
          <w:rFonts w:ascii="Times New Roman" w:hAnsi="Times New Roman"/>
          <w:bCs/>
          <w:i w:val="0"/>
          <w:color w:val="000000"/>
          <w:sz w:val="24"/>
          <w:szCs w:val="24"/>
          <w:shd w:val="clear" w:color="auto" w:fill="FFFFFF"/>
        </w:rPr>
        <w:t>Benekareddy</w:t>
      </w:r>
      <w:proofErr w:type="spellEnd"/>
      <w:r w:rsidR="00EE1170" w:rsidRPr="009E363B">
        <w:rPr>
          <w:rStyle w:val="a5"/>
          <w:rFonts w:ascii="Times New Roman" w:hAnsi="Times New Roman"/>
          <w:bCs/>
          <w:i w:val="0"/>
          <w:color w:val="000000"/>
          <w:sz w:val="24"/>
          <w:szCs w:val="24"/>
          <w:shd w:val="clear" w:color="auto" w:fill="FFFFFF"/>
        </w:rPr>
        <w:t xml:space="preserve"> </w:t>
      </w:r>
      <w:proofErr w:type="spellStart"/>
      <w:r w:rsidR="00EE1170" w:rsidRPr="009E363B">
        <w:rPr>
          <w:rStyle w:val="a5"/>
          <w:rFonts w:ascii="Times New Roman" w:hAnsi="Times New Roman"/>
          <w:bCs/>
          <w:i w:val="0"/>
          <w:color w:val="000000"/>
          <w:sz w:val="24"/>
          <w:szCs w:val="24"/>
          <w:shd w:val="clear" w:color="auto" w:fill="FFFFFF"/>
        </w:rPr>
        <w:t>et</w:t>
      </w:r>
      <w:proofErr w:type="spellEnd"/>
      <w:r w:rsidR="00EE1170" w:rsidRPr="009E363B">
        <w:rPr>
          <w:rStyle w:val="a5"/>
          <w:rFonts w:ascii="Times New Roman" w:hAnsi="Times New Roman"/>
          <w:bCs/>
          <w:i w:val="0"/>
          <w:color w:val="000000"/>
          <w:sz w:val="24"/>
          <w:szCs w:val="24"/>
          <w:shd w:val="clear" w:color="auto" w:fill="FFFFFF"/>
        </w:rPr>
        <w:t xml:space="preserve"> </w:t>
      </w:r>
      <w:proofErr w:type="spellStart"/>
      <w:r w:rsidR="00EE1170" w:rsidRPr="009E363B">
        <w:rPr>
          <w:rStyle w:val="a5"/>
          <w:rFonts w:ascii="Times New Roman" w:hAnsi="Times New Roman"/>
          <w:bCs/>
          <w:i w:val="0"/>
          <w:color w:val="000000"/>
          <w:sz w:val="24"/>
          <w:szCs w:val="24"/>
          <w:shd w:val="clear" w:color="auto" w:fill="FFFFFF"/>
        </w:rPr>
        <w:t>al</w:t>
      </w:r>
      <w:proofErr w:type="spellEnd"/>
      <w:r w:rsidR="00EE1170"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w:t>
      </w:r>
      <w:r w:rsidR="00EE1170" w:rsidRPr="009E363B">
        <w:rPr>
          <w:rStyle w:val="a5"/>
          <w:rFonts w:ascii="Times New Roman" w:hAnsi="Times New Roman"/>
          <w:bCs/>
          <w:i w:val="0"/>
          <w:color w:val="000000"/>
          <w:sz w:val="24"/>
          <w:szCs w:val="24"/>
          <w:shd w:val="clear" w:color="auto" w:fill="FFFFFF"/>
        </w:rPr>
        <w:t xml:space="preserve"> 2011</w:t>
      </w:r>
      <w:r w:rsidR="00161661" w:rsidRPr="009E363B">
        <w:rPr>
          <w:rStyle w:val="a5"/>
          <w:rFonts w:ascii="Times New Roman" w:hAnsi="Times New Roman"/>
          <w:bCs/>
          <w:i w:val="0"/>
          <w:color w:val="000000"/>
          <w:sz w:val="24"/>
          <w:szCs w:val="24"/>
          <w:shd w:val="clear" w:color="auto" w:fill="FFFFFF"/>
        </w:rPr>
        <w:t>)</w:t>
      </w:r>
      <w:r w:rsidR="009B314A" w:rsidRPr="009E363B">
        <w:rPr>
          <w:rStyle w:val="a5"/>
          <w:rFonts w:ascii="Times New Roman" w:hAnsi="Times New Roman"/>
          <w:bCs/>
          <w:i w:val="0"/>
          <w:color w:val="000000"/>
          <w:sz w:val="24"/>
          <w:szCs w:val="24"/>
          <w:shd w:val="clear" w:color="auto" w:fill="FFFFFF"/>
        </w:rPr>
        <w:t xml:space="preserve"> Έ</w:t>
      </w:r>
      <w:r w:rsidR="00283329" w:rsidRPr="009E363B">
        <w:rPr>
          <w:rStyle w:val="a5"/>
          <w:rFonts w:ascii="Times New Roman" w:hAnsi="Times New Roman"/>
          <w:bCs/>
          <w:i w:val="0"/>
          <w:color w:val="000000"/>
          <w:sz w:val="24"/>
          <w:szCs w:val="24"/>
          <w:shd w:val="clear" w:color="auto" w:fill="FFFFFF"/>
        </w:rPr>
        <w:t>νας καλά καθορισμένος γενετικός τόπος</w:t>
      </w:r>
      <w:r w:rsidR="004621BE"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rPr>
        <w:t xml:space="preserve"> που σχετίζεται με την απόκριση στρες βρίσκεται στην περιοχή </w:t>
      </w:r>
      <w:r w:rsidR="00347FE7" w:rsidRPr="009E363B">
        <w:rPr>
          <w:rStyle w:val="a5"/>
          <w:rFonts w:ascii="Times New Roman" w:hAnsi="Times New Roman"/>
          <w:bCs/>
          <w:i w:val="0"/>
          <w:color w:val="000000"/>
          <w:sz w:val="24"/>
          <w:szCs w:val="24"/>
          <w:shd w:val="clear" w:color="auto" w:fill="FFFFFF"/>
        </w:rPr>
        <w:t xml:space="preserve">μεταγραφικού ελέγχου του ανθρώπινου γονιδίου </w:t>
      </w:r>
      <w:r w:rsidR="00283329" w:rsidRPr="009E363B">
        <w:rPr>
          <w:rStyle w:val="a5"/>
          <w:rFonts w:ascii="Times New Roman" w:hAnsi="Times New Roman"/>
          <w:bCs/>
          <w:i w:val="0"/>
          <w:color w:val="000000"/>
          <w:sz w:val="24"/>
          <w:szCs w:val="24"/>
          <w:shd w:val="clear" w:color="auto" w:fill="FFFFFF"/>
        </w:rPr>
        <w:t xml:space="preserve">μεταφορέα σεροτονίνης </w:t>
      </w:r>
      <w:r w:rsidR="00347FE7"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rPr>
        <w:t>5-HTT)</w:t>
      </w:r>
      <w:r w:rsidR="00347FE7" w:rsidRPr="009E363B">
        <w:rPr>
          <w:rStyle w:val="a5"/>
          <w:rFonts w:ascii="Times New Roman" w:hAnsi="Times New Roman"/>
          <w:bCs/>
          <w:i w:val="0"/>
          <w:color w:val="000000"/>
          <w:sz w:val="24"/>
          <w:szCs w:val="24"/>
          <w:shd w:val="clear" w:color="auto" w:fill="FFFFFF"/>
        </w:rPr>
        <w:t>, SLC6A4</w:t>
      </w:r>
      <w:r w:rsidR="00347FE7" w:rsidRPr="009E363B">
        <w:t xml:space="preserve"> </w:t>
      </w:r>
      <w:r w:rsidR="00843571" w:rsidRPr="009E363B">
        <w:rPr>
          <w:rStyle w:val="a5"/>
          <w:rFonts w:ascii="Times New Roman" w:hAnsi="Times New Roman"/>
          <w:bCs/>
          <w:i w:val="0"/>
          <w:iCs w:val="0"/>
          <w:color w:val="000000"/>
          <w:sz w:val="24"/>
          <w:szCs w:val="24"/>
          <w:shd w:val="clear" w:color="auto" w:fill="FFFFFF"/>
        </w:rPr>
        <w:t xml:space="preserve">και η μεταγραφή του ρυθμίζεται από έναν πολυμορφισμό </w:t>
      </w:r>
      <w:r w:rsidR="00843571" w:rsidRPr="009E363B">
        <w:rPr>
          <w:rStyle w:val="a5"/>
          <w:rFonts w:ascii="Times New Roman" w:hAnsi="Times New Roman"/>
          <w:bCs/>
          <w:i w:val="0"/>
          <w:color w:val="000000"/>
          <w:sz w:val="24"/>
          <w:szCs w:val="24"/>
          <w:shd w:val="clear" w:color="auto" w:fill="FFFFFF"/>
        </w:rPr>
        <w:t>(5-HTTLPR)</w:t>
      </w:r>
      <w:r w:rsidR="000A332C" w:rsidRPr="009E363B">
        <w:rPr>
          <w:rStyle w:val="a5"/>
          <w:rFonts w:ascii="Times New Roman" w:hAnsi="Times New Roman"/>
          <w:bCs/>
          <w:i w:val="0"/>
        </w:rPr>
        <w:t xml:space="preserve">. </w:t>
      </w:r>
      <w:r w:rsidR="00347FE7" w:rsidRPr="009E363B">
        <w:rPr>
          <w:rStyle w:val="a5"/>
          <w:rFonts w:ascii="Times New Roman" w:hAnsi="Times New Roman"/>
          <w:bCs/>
          <w:i w:val="0"/>
          <w:color w:val="000000"/>
          <w:sz w:val="24"/>
          <w:szCs w:val="24"/>
          <w:shd w:val="clear" w:color="auto" w:fill="FFFFFF"/>
        </w:rPr>
        <w:lastRenderedPageBreak/>
        <w:t>(</w:t>
      </w:r>
      <w:proofErr w:type="spellStart"/>
      <w:r w:rsidR="00347FE7" w:rsidRPr="009E363B">
        <w:rPr>
          <w:rStyle w:val="a5"/>
          <w:rFonts w:ascii="Times New Roman" w:hAnsi="Times New Roman"/>
          <w:bCs/>
          <w:i w:val="0"/>
          <w:color w:val="000000"/>
          <w:sz w:val="24"/>
          <w:szCs w:val="24"/>
          <w:shd w:val="clear" w:color="auto" w:fill="FFFFFF"/>
        </w:rPr>
        <w:t>Lesch</w:t>
      </w:r>
      <w:proofErr w:type="spellEnd"/>
      <w:r w:rsidR="00347FE7" w:rsidRPr="009E363B">
        <w:rPr>
          <w:rStyle w:val="a5"/>
          <w:rFonts w:ascii="Times New Roman" w:hAnsi="Times New Roman"/>
          <w:bCs/>
          <w:i w:val="0"/>
          <w:color w:val="000000"/>
          <w:sz w:val="24"/>
          <w:szCs w:val="24"/>
          <w:shd w:val="clear" w:color="auto" w:fill="FFFFFF"/>
        </w:rPr>
        <w:t xml:space="preserve"> et </w:t>
      </w:r>
      <w:proofErr w:type="spellStart"/>
      <w:r w:rsidR="00347FE7" w:rsidRPr="009E363B">
        <w:rPr>
          <w:rStyle w:val="a5"/>
          <w:rFonts w:ascii="Times New Roman" w:hAnsi="Times New Roman"/>
          <w:bCs/>
          <w:i w:val="0"/>
          <w:color w:val="000000"/>
          <w:sz w:val="24"/>
          <w:szCs w:val="24"/>
          <w:shd w:val="clear" w:color="auto" w:fill="FFFFFF"/>
        </w:rPr>
        <w:t>al</w:t>
      </w:r>
      <w:proofErr w:type="spellEnd"/>
      <w:r w:rsidR="00347FE7" w:rsidRPr="009E363B">
        <w:rPr>
          <w:rStyle w:val="a5"/>
          <w:rFonts w:ascii="Times New Roman" w:hAnsi="Times New Roman"/>
          <w:bCs/>
          <w:i w:val="0"/>
          <w:color w:val="000000"/>
          <w:sz w:val="24"/>
          <w:szCs w:val="24"/>
          <w:shd w:val="clear" w:color="auto" w:fill="FFFFFF"/>
        </w:rPr>
        <w:t>.</w:t>
      </w:r>
      <w:r w:rsidR="00AB3EFB" w:rsidRPr="009E363B">
        <w:rPr>
          <w:rStyle w:val="a5"/>
          <w:rFonts w:ascii="Times New Roman" w:hAnsi="Times New Roman"/>
          <w:bCs/>
          <w:i w:val="0"/>
          <w:color w:val="000000"/>
          <w:sz w:val="24"/>
          <w:szCs w:val="24"/>
          <w:shd w:val="clear" w:color="auto" w:fill="FFFFFF"/>
        </w:rPr>
        <w:t xml:space="preserve">, </w:t>
      </w:r>
      <w:r w:rsidR="00347FE7" w:rsidRPr="009E363B">
        <w:rPr>
          <w:rStyle w:val="a5"/>
          <w:rFonts w:ascii="Times New Roman" w:hAnsi="Times New Roman"/>
          <w:bCs/>
          <w:i w:val="0"/>
          <w:color w:val="000000"/>
          <w:sz w:val="24"/>
          <w:szCs w:val="24"/>
          <w:shd w:val="clear" w:color="auto" w:fill="FFFFFF"/>
        </w:rPr>
        <w:t>1996)</w:t>
      </w:r>
      <w:r w:rsidR="000A332C" w:rsidRPr="009E363B">
        <w:rPr>
          <w:rStyle w:val="a5"/>
          <w:rFonts w:ascii="Times New Roman" w:hAnsi="Times New Roman"/>
          <w:bCs/>
          <w:i w:val="0"/>
          <w:color w:val="000000"/>
          <w:sz w:val="24"/>
          <w:szCs w:val="24"/>
          <w:shd w:val="clear" w:color="auto" w:fill="FFFFFF"/>
        </w:rPr>
        <w:t xml:space="preserve"> </w:t>
      </w:r>
      <w:r w:rsidR="00347FE7" w:rsidRPr="009E363B">
        <w:rPr>
          <w:rStyle w:val="a5"/>
          <w:rFonts w:ascii="Times New Roman" w:hAnsi="Times New Roman"/>
          <w:bCs/>
          <w:i w:val="0"/>
          <w:color w:val="000000"/>
          <w:sz w:val="24"/>
          <w:szCs w:val="24"/>
          <w:shd w:val="clear" w:color="auto" w:fill="FFFFFF"/>
        </w:rPr>
        <w:t xml:space="preserve">Η βραχεία αλληλόμορφη εκδοχή αυτού του πολυμορφισμού </w:t>
      </w:r>
      <w:r w:rsidR="00FA2779" w:rsidRPr="009E363B">
        <w:rPr>
          <w:rStyle w:val="a5"/>
          <w:rFonts w:ascii="Times New Roman" w:hAnsi="Times New Roman"/>
          <w:bCs/>
          <w:i w:val="0"/>
          <w:iCs w:val="0"/>
          <w:color w:val="000000"/>
          <w:sz w:val="24"/>
          <w:szCs w:val="24"/>
          <w:shd w:val="clear" w:color="auto" w:fill="FFFFFF"/>
        </w:rPr>
        <w:t>(5-HTTLPR)</w:t>
      </w:r>
      <w:r w:rsidR="00FA2779" w:rsidRPr="009E363B">
        <w:rPr>
          <w:rStyle w:val="a5"/>
          <w:rFonts w:ascii="Times New Roman" w:hAnsi="Times New Roman"/>
          <w:bCs/>
          <w:i w:val="0"/>
        </w:rPr>
        <w:t xml:space="preserve"> </w:t>
      </w:r>
      <w:r w:rsidR="00347FE7" w:rsidRPr="009E363B">
        <w:rPr>
          <w:rStyle w:val="a5"/>
          <w:rFonts w:ascii="Times New Roman" w:hAnsi="Times New Roman"/>
          <w:bCs/>
          <w:i w:val="0"/>
          <w:color w:val="000000"/>
          <w:sz w:val="24"/>
          <w:szCs w:val="24"/>
          <w:shd w:val="clear" w:color="auto" w:fill="FFFFFF"/>
        </w:rPr>
        <w:t>οδηγεί σε μειωμένη έκφραση του γονιδίου μεταφορέα σεροτονίνης (5-ΗΤΤ).</w:t>
      </w:r>
      <w:r w:rsidR="00283329" w:rsidRPr="009E363B">
        <w:rPr>
          <w:rStyle w:val="a5"/>
          <w:rFonts w:ascii="Times New Roman" w:hAnsi="Times New Roman"/>
          <w:bCs/>
          <w:i w:val="0"/>
          <w:color w:val="000000"/>
          <w:sz w:val="24"/>
          <w:szCs w:val="24"/>
          <w:shd w:val="clear" w:color="auto" w:fill="FFFFFF"/>
        </w:rPr>
        <w:t xml:space="preserve"> Το μακρύ αλληλόμορφο </w:t>
      </w:r>
      <w:r w:rsidR="00F7322F" w:rsidRPr="009E363B">
        <w:rPr>
          <w:rStyle w:val="a5"/>
          <w:rFonts w:ascii="Times New Roman" w:hAnsi="Times New Roman"/>
          <w:bCs/>
          <w:i w:val="0"/>
          <w:color w:val="000000"/>
          <w:sz w:val="24"/>
          <w:szCs w:val="24"/>
          <w:shd w:val="clear" w:color="auto" w:fill="FFFFFF"/>
        </w:rPr>
        <w:t>(</w:t>
      </w:r>
      <w:r w:rsidR="00F7322F" w:rsidRPr="009E363B">
        <w:rPr>
          <w:rStyle w:val="a5"/>
          <w:rFonts w:ascii="Times New Roman" w:hAnsi="Times New Roman"/>
          <w:bCs/>
          <w:i w:val="0"/>
          <w:color w:val="000000"/>
          <w:sz w:val="24"/>
          <w:szCs w:val="24"/>
          <w:shd w:val="clear" w:color="auto" w:fill="FFFFFF"/>
          <w:lang w:val="en-US"/>
        </w:rPr>
        <w:t>L</w:t>
      </w:r>
      <w:r w:rsidR="00F7322F"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 xml:space="preserve">συνδέεται με την αντοχή στο στρες, ενώ το </w:t>
      </w:r>
      <w:r w:rsidR="00FA2779" w:rsidRPr="009E363B">
        <w:rPr>
          <w:rStyle w:val="a5"/>
          <w:rFonts w:ascii="Times New Roman" w:hAnsi="Times New Roman"/>
          <w:bCs/>
          <w:i w:val="0"/>
          <w:color w:val="000000"/>
          <w:sz w:val="24"/>
          <w:szCs w:val="24"/>
          <w:shd w:val="clear" w:color="auto" w:fill="FFFFFF"/>
        </w:rPr>
        <w:t>βραχύ/</w:t>
      </w:r>
      <w:r w:rsidR="00283329" w:rsidRPr="009E363B">
        <w:rPr>
          <w:rStyle w:val="a5"/>
          <w:rFonts w:ascii="Times New Roman" w:hAnsi="Times New Roman"/>
          <w:bCs/>
          <w:i w:val="0"/>
          <w:color w:val="000000"/>
          <w:sz w:val="24"/>
          <w:szCs w:val="24"/>
          <w:shd w:val="clear" w:color="auto" w:fill="FFFFFF"/>
        </w:rPr>
        <w:t xml:space="preserve">σύντομο </w:t>
      </w:r>
      <w:r w:rsidR="00F7322F" w:rsidRPr="009E363B">
        <w:rPr>
          <w:rStyle w:val="a5"/>
          <w:rFonts w:ascii="Times New Roman" w:hAnsi="Times New Roman"/>
          <w:bCs/>
          <w:i w:val="0"/>
          <w:color w:val="000000"/>
          <w:sz w:val="24"/>
          <w:szCs w:val="24"/>
          <w:shd w:val="clear" w:color="auto" w:fill="FFFFFF"/>
        </w:rPr>
        <w:t>(</w:t>
      </w:r>
      <w:r w:rsidR="00F7322F" w:rsidRPr="009E363B">
        <w:rPr>
          <w:rStyle w:val="a5"/>
          <w:rFonts w:ascii="Times New Roman" w:hAnsi="Times New Roman"/>
          <w:bCs/>
          <w:i w:val="0"/>
          <w:color w:val="000000"/>
          <w:sz w:val="24"/>
          <w:szCs w:val="24"/>
          <w:shd w:val="clear" w:color="auto" w:fill="FFFFFF"/>
          <w:lang w:val="en-US"/>
        </w:rPr>
        <w:t>S</w:t>
      </w:r>
      <w:r w:rsidR="00F7322F"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αλληλόμορφο συνδέεται με συναισθηματικότητα</w:t>
      </w:r>
      <w:r w:rsidR="001B069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rPr>
        <w:t>ή ευαισθησία στο στρες (</w:t>
      </w:r>
      <w:r w:rsidR="00283329" w:rsidRPr="009E363B">
        <w:rPr>
          <w:rFonts w:ascii="Times New Roman" w:hAnsi="Times New Roman"/>
          <w:iCs/>
          <w:sz w:val="24"/>
          <w:szCs w:val="24"/>
          <w:lang w:val="en-US"/>
        </w:rPr>
        <w:t>Lesch</w:t>
      </w:r>
      <w:r w:rsidR="00283329" w:rsidRPr="009E363B">
        <w:rPr>
          <w:rStyle w:val="a5"/>
          <w:rFonts w:ascii="Times New Roman" w:hAnsi="Times New Roman"/>
          <w:bCs/>
          <w:i w:val="0"/>
          <w:color w:val="000000"/>
          <w:sz w:val="24"/>
          <w:szCs w:val="24"/>
          <w:shd w:val="clear" w:color="auto" w:fill="FFFFFF"/>
        </w:rPr>
        <w:t xml:space="preserve"> </w:t>
      </w:r>
      <w:proofErr w:type="spellStart"/>
      <w:r w:rsidR="00283329" w:rsidRPr="009E363B">
        <w:rPr>
          <w:rStyle w:val="a5"/>
          <w:rFonts w:ascii="Times New Roman" w:hAnsi="Times New Roman"/>
          <w:bCs/>
          <w:i w:val="0"/>
          <w:color w:val="000000"/>
          <w:sz w:val="24"/>
          <w:szCs w:val="24"/>
          <w:shd w:val="clear" w:color="auto" w:fill="FFFFFF"/>
        </w:rPr>
        <w:t>et</w:t>
      </w:r>
      <w:proofErr w:type="spellEnd"/>
      <w:r w:rsidR="00283329" w:rsidRPr="009E363B">
        <w:rPr>
          <w:rStyle w:val="a5"/>
          <w:rFonts w:ascii="Times New Roman" w:hAnsi="Times New Roman"/>
          <w:bCs/>
          <w:i w:val="0"/>
          <w:color w:val="000000"/>
          <w:sz w:val="24"/>
          <w:szCs w:val="24"/>
          <w:shd w:val="clear" w:color="auto" w:fill="FFFFFF"/>
        </w:rPr>
        <w:t xml:space="preserve"> </w:t>
      </w:r>
      <w:proofErr w:type="spellStart"/>
      <w:r w:rsidR="00283329" w:rsidRPr="009E363B">
        <w:rPr>
          <w:rStyle w:val="a5"/>
          <w:rFonts w:ascii="Times New Roman" w:hAnsi="Times New Roman"/>
          <w:bCs/>
          <w:i w:val="0"/>
          <w:color w:val="000000"/>
          <w:sz w:val="24"/>
          <w:szCs w:val="24"/>
          <w:shd w:val="clear" w:color="auto" w:fill="FFFFFF"/>
        </w:rPr>
        <w:t>al</w:t>
      </w:r>
      <w:proofErr w:type="spellEnd"/>
      <w:r w:rsidR="00283329" w:rsidRPr="009E363B">
        <w:rPr>
          <w:rStyle w:val="a5"/>
          <w:rFonts w:ascii="Times New Roman" w:hAnsi="Times New Roman"/>
          <w:bCs/>
          <w:i w:val="0"/>
          <w:color w:val="000000"/>
          <w:sz w:val="24"/>
          <w:szCs w:val="24"/>
          <w:shd w:val="clear" w:color="auto" w:fill="FFFFFF"/>
        </w:rPr>
        <w:t>., 1996) και σχετίζεται με αυξημένο κίνδυνο</w:t>
      </w:r>
      <w:r w:rsidR="00347FE7" w:rsidRPr="009E363B">
        <w:rPr>
          <w:rStyle w:val="a5"/>
          <w:rFonts w:ascii="Times New Roman" w:hAnsi="Times New Roman"/>
          <w:bCs/>
          <w:i w:val="0"/>
          <w:color w:val="000000"/>
          <w:sz w:val="24"/>
          <w:szCs w:val="24"/>
          <w:shd w:val="clear" w:color="auto" w:fill="FFFFFF"/>
        </w:rPr>
        <w:t xml:space="preserve"> διαταραχών άγχους, ιδιαίτερα εάν υποβάλλονται σε επαναλαμβανόμενες στρεσογόνες εμπειρίες</w:t>
      </w:r>
      <w:r w:rsidR="00347FE7" w:rsidRPr="009E363B">
        <w:t xml:space="preserve"> </w:t>
      </w:r>
      <w:r w:rsidR="00347FE7" w:rsidRPr="009E363B">
        <w:rPr>
          <w:rStyle w:val="a5"/>
          <w:rFonts w:ascii="Times New Roman" w:hAnsi="Times New Roman"/>
          <w:bCs/>
          <w:i w:val="0"/>
          <w:color w:val="000000"/>
          <w:sz w:val="24"/>
          <w:szCs w:val="24"/>
          <w:shd w:val="clear" w:color="auto" w:fill="FFFFFF"/>
        </w:rPr>
        <w:t>(</w:t>
      </w:r>
      <w:proofErr w:type="spellStart"/>
      <w:r w:rsidR="00347FE7" w:rsidRPr="009E363B">
        <w:rPr>
          <w:rStyle w:val="a5"/>
          <w:rFonts w:ascii="Times New Roman" w:hAnsi="Times New Roman"/>
          <w:bCs/>
          <w:i w:val="0"/>
          <w:color w:val="000000"/>
          <w:sz w:val="24"/>
          <w:szCs w:val="24"/>
          <w:shd w:val="clear" w:color="auto" w:fill="FFFFFF"/>
        </w:rPr>
        <w:t>Holmes</w:t>
      </w:r>
      <w:proofErr w:type="spellEnd"/>
      <w:r w:rsidR="00347FE7" w:rsidRPr="009E363B">
        <w:rPr>
          <w:rStyle w:val="a5"/>
          <w:rFonts w:ascii="Times New Roman" w:hAnsi="Times New Roman"/>
          <w:bCs/>
          <w:i w:val="0"/>
          <w:color w:val="000000"/>
          <w:sz w:val="24"/>
          <w:szCs w:val="24"/>
          <w:shd w:val="clear" w:color="auto" w:fill="FFFFFF"/>
        </w:rPr>
        <w:t>, 2008),</w:t>
      </w:r>
      <w:r w:rsidR="00283329" w:rsidRPr="009E363B">
        <w:rPr>
          <w:rStyle w:val="a5"/>
          <w:rFonts w:ascii="Times New Roman" w:hAnsi="Times New Roman"/>
          <w:bCs/>
          <w:i w:val="0"/>
          <w:color w:val="000000"/>
          <w:sz w:val="24"/>
          <w:szCs w:val="24"/>
          <w:shd w:val="clear" w:color="auto" w:fill="FFFFFF"/>
        </w:rPr>
        <w:t xml:space="preserve"> Μετατραυματικό Στρες και κατάθλιψη</w:t>
      </w:r>
      <w:r w:rsidR="000A332C"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lang w:val="en-US"/>
        </w:rPr>
        <w:t>Karg</w:t>
      </w:r>
      <w:r w:rsidR="002833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lang w:val="en-US"/>
        </w:rPr>
        <w:t>et</w:t>
      </w:r>
      <w:r w:rsidR="002833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lang w:val="en-US"/>
        </w:rPr>
        <w:t>al</w:t>
      </w:r>
      <w:r w:rsidR="00283329"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w:t>
      </w:r>
      <w:r w:rsidR="00AB3EFB" w:rsidRPr="009E363B">
        <w:rPr>
          <w:rStyle w:val="a5"/>
          <w:rFonts w:ascii="Times New Roman" w:hAnsi="Times New Roman"/>
          <w:bCs/>
          <w:i w:val="0"/>
          <w:color w:val="000000"/>
          <w:sz w:val="24"/>
          <w:szCs w:val="24"/>
          <w:shd w:val="clear" w:color="auto" w:fill="FFFFFF"/>
        </w:rPr>
        <w:t xml:space="preserve"> 2011; </w:t>
      </w:r>
      <w:r w:rsidR="00283329" w:rsidRPr="009E363B">
        <w:rPr>
          <w:rStyle w:val="a5"/>
          <w:rFonts w:ascii="Times New Roman" w:hAnsi="Times New Roman"/>
          <w:bCs/>
          <w:i w:val="0"/>
          <w:color w:val="000000"/>
          <w:sz w:val="24"/>
          <w:szCs w:val="24"/>
          <w:shd w:val="clear" w:color="auto" w:fill="FFFFFF"/>
          <w:lang w:val="en-US"/>
        </w:rPr>
        <w:t>Xie</w:t>
      </w:r>
      <w:r w:rsidR="00283329" w:rsidRPr="009E363B">
        <w:rPr>
          <w:rStyle w:val="a5"/>
          <w:rFonts w:ascii="Times New Roman" w:hAnsi="Times New Roman"/>
          <w:bCs/>
          <w:i w:val="0"/>
          <w:color w:val="000000"/>
          <w:sz w:val="24"/>
          <w:szCs w:val="24"/>
          <w:shd w:val="clear" w:color="auto" w:fill="FFFFFF"/>
        </w:rPr>
        <w:t xml:space="preserve"> </w:t>
      </w:r>
      <w:bookmarkStart w:id="22" w:name="_Hlk20214686"/>
      <w:r w:rsidR="00283329" w:rsidRPr="009E363B">
        <w:rPr>
          <w:rStyle w:val="a5"/>
          <w:rFonts w:ascii="Times New Roman" w:hAnsi="Times New Roman"/>
          <w:bCs/>
          <w:i w:val="0"/>
          <w:color w:val="000000"/>
          <w:sz w:val="24"/>
          <w:szCs w:val="24"/>
          <w:shd w:val="clear" w:color="auto" w:fill="FFFFFF"/>
          <w:lang w:val="en-US"/>
        </w:rPr>
        <w:t>et</w:t>
      </w:r>
      <w:r w:rsidR="002833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lang w:val="en-US"/>
        </w:rPr>
        <w:t>al</w:t>
      </w:r>
      <w:bookmarkEnd w:id="22"/>
      <w:r w:rsidR="00283329" w:rsidRPr="009E363B">
        <w:rPr>
          <w:rStyle w:val="a5"/>
          <w:rFonts w:ascii="Times New Roman" w:hAnsi="Times New Roman"/>
          <w:bCs/>
          <w:i w:val="0"/>
          <w:color w:val="000000"/>
          <w:sz w:val="24"/>
          <w:szCs w:val="24"/>
          <w:shd w:val="clear" w:color="auto" w:fill="FFFFFF"/>
        </w:rPr>
        <w:t>.</w:t>
      </w:r>
      <w:r w:rsidR="00CC3644" w:rsidRPr="009E363B">
        <w:rPr>
          <w:rStyle w:val="a5"/>
          <w:rFonts w:ascii="Times New Roman" w:hAnsi="Times New Roman"/>
          <w:bCs/>
          <w:i w:val="0"/>
          <w:color w:val="000000"/>
          <w:sz w:val="24"/>
          <w:szCs w:val="24"/>
          <w:shd w:val="clear" w:color="auto" w:fill="FFFFFF"/>
        </w:rPr>
        <w:t>,</w:t>
      </w:r>
      <w:r w:rsidR="00AB3EFB" w:rsidRPr="009E363B">
        <w:rPr>
          <w:rStyle w:val="a5"/>
          <w:rFonts w:ascii="Times New Roman" w:hAnsi="Times New Roman"/>
          <w:bCs/>
          <w:i w:val="0"/>
          <w:color w:val="000000"/>
          <w:sz w:val="24"/>
          <w:szCs w:val="24"/>
          <w:shd w:val="clear" w:color="auto" w:fill="FFFFFF"/>
        </w:rPr>
        <w:t xml:space="preserve"> 2009; </w:t>
      </w:r>
      <w:r w:rsidR="00283329" w:rsidRPr="009E363B">
        <w:rPr>
          <w:rStyle w:val="a5"/>
          <w:rFonts w:ascii="Times New Roman" w:hAnsi="Times New Roman"/>
          <w:bCs/>
          <w:i w:val="0"/>
          <w:color w:val="000000"/>
          <w:sz w:val="24"/>
          <w:szCs w:val="24"/>
          <w:shd w:val="clear" w:color="auto" w:fill="FFFFFF"/>
          <w:lang w:val="en-US"/>
        </w:rPr>
        <w:t>Stein</w:t>
      </w:r>
      <w:r w:rsidR="00CC3644"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rPr>
        <w:t xml:space="preserve"> </w:t>
      </w:r>
      <w:r w:rsidR="00283329" w:rsidRPr="009E363B">
        <w:rPr>
          <w:rStyle w:val="a5"/>
          <w:rFonts w:ascii="Times New Roman" w:hAnsi="Times New Roman"/>
          <w:bCs/>
          <w:i w:val="0"/>
          <w:color w:val="000000"/>
          <w:sz w:val="24"/>
          <w:szCs w:val="24"/>
          <w:shd w:val="clear" w:color="auto" w:fill="FFFFFF"/>
          <w:lang w:val="en-US"/>
        </w:rPr>
        <w:t>Campbell</w:t>
      </w:r>
      <w:r w:rsidR="00283329" w:rsidRPr="009E363B">
        <w:rPr>
          <w:rStyle w:val="a5"/>
          <w:rFonts w:ascii="Times New Roman" w:hAnsi="Times New Roman"/>
          <w:bCs/>
          <w:i w:val="0"/>
          <w:color w:val="000000"/>
          <w:sz w:val="24"/>
          <w:szCs w:val="24"/>
          <w:shd w:val="clear" w:color="auto" w:fill="FFFFFF"/>
        </w:rPr>
        <w:t>-</w:t>
      </w:r>
      <w:r w:rsidR="00283329" w:rsidRPr="009E363B">
        <w:rPr>
          <w:rStyle w:val="a5"/>
          <w:rFonts w:ascii="Times New Roman" w:hAnsi="Times New Roman"/>
          <w:bCs/>
          <w:i w:val="0"/>
          <w:color w:val="000000"/>
          <w:sz w:val="24"/>
          <w:szCs w:val="24"/>
          <w:shd w:val="clear" w:color="auto" w:fill="FFFFFF"/>
          <w:lang w:val="en-US"/>
        </w:rPr>
        <w:t>Sills</w:t>
      </w:r>
      <w:r w:rsidR="00283329" w:rsidRPr="009E363B">
        <w:rPr>
          <w:rStyle w:val="a5"/>
          <w:rFonts w:ascii="Times New Roman" w:hAnsi="Times New Roman"/>
          <w:bCs/>
          <w:i w:val="0"/>
          <w:color w:val="000000"/>
          <w:sz w:val="24"/>
          <w:szCs w:val="24"/>
          <w:shd w:val="clear" w:color="auto" w:fill="FFFFFF"/>
        </w:rPr>
        <w:t xml:space="preserve"> &amp; </w:t>
      </w:r>
      <w:r w:rsidR="00283329" w:rsidRPr="009E363B">
        <w:rPr>
          <w:rStyle w:val="a5"/>
          <w:rFonts w:ascii="Times New Roman" w:hAnsi="Times New Roman"/>
          <w:bCs/>
          <w:i w:val="0"/>
          <w:color w:val="000000"/>
          <w:sz w:val="24"/>
          <w:szCs w:val="24"/>
          <w:shd w:val="clear" w:color="auto" w:fill="FFFFFF"/>
          <w:lang w:val="en-US"/>
        </w:rPr>
        <w:t>Gelernter</w:t>
      </w:r>
      <w:r w:rsidR="00283329" w:rsidRPr="009E363B">
        <w:rPr>
          <w:rStyle w:val="a5"/>
          <w:rFonts w:ascii="Times New Roman" w:hAnsi="Times New Roman"/>
          <w:bCs/>
          <w:i w:val="0"/>
          <w:color w:val="000000"/>
          <w:sz w:val="24"/>
          <w:szCs w:val="24"/>
          <w:shd w:val="clear" w:color="auto" w:fill="FFFFFF"/>
        </w:rPr>
        <w:t>, 2009)</w:t>
      </w:r>
      <w:r w:rsidR="000A332C" w:rsidRPr="009E363B">
        <w:rPr>
          <w:rStyle w:val="a5"/>
          <w:rFonts w:ascii="Times New Roman" w:hAnsi="Times New Roman"/>
          <w:bCs/>
          <w:i w:val="0"/>
          <w:color w:val="000000"/>
          <w:sz w:val="24"/>
          <w:szCs w:val="24"/>
          <w:shd w:val="clear" w:color="auto" w:fill="FFFFFF"/>
        </w:rPr>
        <w:t xml:space="preserve"> </w:t>
      </w:r>
      <w:r w:rsidR="00F5176E" w:rsidRPr="009E363B">
        <w:rPr>
          <w:rStyle w:val="a5"/>
          <w:rFonts w:ascii="Times New Roman" w:hAnsi="Times New Roman"/>
          <w:bCs/>
          <w:i w:val="0"/>
          <w:color w:val="000000"/>
          <w:sz w:val="24"/>
          <w:szCs w:val="24"/>
          <w:shd w:val="clear" w:color="auto" w:fill="FFFFFF"/>
        </w:rPr>
        <w:t>Οι φορείς των βραχέων/σύντομων</w:t>
      </w:r>
      <w:r w:rsidR="004621BE" w:rsidRPr="009E363B">
        <w:rPr>
          <w:rStyle w:val="a5"/>
          <w:rFonts w:ascii="Times New Roman" w:hAnsi="Times New Roman"/>
          <w:bCs/>
          <w:i w:val="0"/>
          <w:color w:val="000000"/>
          <w:sz w:val="24"/>
          <w:szCs w:val="24"/>
          <w:shd w:val="clear" w:color="auto" w:fill="FFFFFF"/>
        </w:rPr>
        <w:t xml:space="preserve"> </w:t>
      </w:r>
      <w:proofErr w:type="spellStart"/>
      <w:r w:rsidR="00F5176E" w:rsidRPr="009E363B">
        <w:rPr>
          <w:rStyle w:val="a5"/>
          <w:rFonts w:ascii="Times New Roman" w:hAnsi="Times New Roman"/>
          <w:bCs/>
          <w:i w:val="0"/>
          <w:color w:val="000000"/>
          <w:sz w:val="24"/>
          <w:szCs w:val="24"/>
          <w:shd w:val="clear" w:color="auto" w:fill="FFFFFF"/>
        </w:rPr>
        <w:t>αλληλ</w:t>
      </w:r>
      <w:r w:rsidR="00EE0505" w:rsidRPr="009E363B">
        <w:rPr>
          <w:rStyle w:val="a5"/>
          <w:rFonts w:ascii="Times New Roman" w:hAnsi="Times New Roman"/>
          <w:bCs/>
          <w:i w:val="0"/>
          <w:color w:val="000000"/>
          <w:sz w:val="24"/>
          <w:szCs w:val="24"/>
          <w:shd w:val="clear" w:color="auto" w:fill="FFFFFF"/>
        </w:rPr>
        <w:t>ίων</w:t>
      </w:r>
      <w:proofErr w:type="spellEnd"/>
      <w:r w:rsidR="00F5176E" w:rsidRPr="009E363B">
        <w:rPr>
          <w:rStyle w:val="a5"/>
          <w:rFonts w:ascii="Times New Roman" w:hAnsi="Times New Roman"/>
          <w:bCs/>
          <w:i w:val="0"/>
          <w:color w:val="000000"/>
          <w:sz w:val="24"/>
          <w:szCs w:val="24"/>
          <w:shd w:val="clear" w:color="auto" w:fill="FFFFFF"/>
        </w:rPr>
        <w:t xml:space="preserve"> (S)</w:t>
      </w:r>
      <w:r w:rsidR="004621BE" w:rsidRPr="009E363B">
        <w:rPr>
          <w:rStyle w:val="a5"/>
          <w:rFonts w:ascii="Times New Roman" w:hAnsi="Times New Roman"/>
          <w:bCs/>
          <w:i w:val="0"/>
          <w:color w:val="000000"/>
          <w:sz w:val="24"/>
          <w:szCs w:val="24"/>
          <w:shd w:val="clear" w:color="auto" w:fill="FFFFFF"/>
        </w:rPr>
        <w:t xml:space="preserve"> </w:t>
      </w:r>
      <w:r w:rsidR="00F5176E" w:rsidRPr="009E363B">
        <w:rPr>
          <w:rStyle w:val="a5"/>
          <w:rFonts w:ascii="Times New Roman" w:hAnsi="Times New Roman"/>
          <w:bCs/>
          <w:i w:val="0"/>
          <w:color w:val="000000"/>
          <w:sz w:val="24"/>
          <w:szCs w:val="24"/>
          <w:shd w:val="clear" w:color="auto" w:fill="FFFFFF"/>
        </w:rPr>
        <w:t xml:space="preserve">παρουσιάζουν μεγαλύτερη νευρωνική δραστηριότητα αμυγδαλής σε απόκριση σε φοβικούς ερεθισμούς σε σύγκριση με άτομα ομόζυγα για το μακρύ </w:t>
      </w:r>
      <w:proofErr w:type="spellStart"/>
      <w:r w:rsidR="00F5176E" w:rsidRPr="009E363B">
        <w:rPr>
          <w:rStyle w:val="a5"/>
          <w:rFonts w:ascii="Times New Roman" w:hAnsi="Times New Roman"/>
          <w:bCs/>
          <w:i w:val="0"/>
          <w:color w:val="000000"/>
          <w:sz w:val="24"/>
          <w:szCs w:val="24"/>
          <w:shd w:val="clear" w:color="auto" w:fill="FFFFFF"/>
        </w:rPr>
        <w:t>αλλ</w:t>
      </w:r>
      <w:r w:rsidR="00EE0505" w:rsidRPr="009E363B">
        <w:rPr>
          <w:rStyle w:val="a5"/>
          <w:rFonts w:ascii="Times New Roman" w:hAnsi="Times New Roman"/>
          <w:bCs/>
          <w:i w:val="0"/>
          <w:color w:val="000000"/>
          <w:sz w:val="24"/>
          <w:szCs w:val="24"/>
          <w:shd w:val="clear" w:color="auto" w:fill="FFFFFF"/>
        </w:rPr>
        <w:t>ήλιο</w:t>
      </w:r>
      <w:proofErr w:type="spellEnd"/>
      <w:r w:rsidR="000A332C" w:rsidRPr="009E363B">
        <w:rPr>
          <w:rStyle w:val="a5"/>
          <w:rFonts w:ascii="Times New Roman" w:hAnsi="Times New Roman"/>
          <w:bCs/>
          <w:i w:val="0"/>
          <w:color w:val="000000"/>
          <w:sz w:val="24"/>
          <w:szCs w:val="24"/>
          <w:shd w:val="clear" w:color="auto" w:fill="FFFFFF"/>
        </w:rPr>
        <w:t>. (</w:t>
      </w:r>
      <w:proofErr w:type="spellStart"/>
      <w:r w:rsidR="000A332C" w:rsidRPr="009E363B">
        <w:rPr>
          <w:rStyle w:val="a5"/>
          <w:rFonts w:ascii="Times New Roman" w:hAnsi="Times New Roman"/>
          <w:bCs/>
          <w:i w:val="0"/>
          <w:color w:val="000000"/>
          <w:sz w:val="24"/>
          <w:szCs w:val="24"/>
          <w:shd w:val="clear" w:color="auto" w:fill="FFFFFF"/>
        </w:rPr>
        <w:t>Hariri</w:t>
      </w:r>
      <w:proofErr w:type="spellEnd"/>
      <w:r w:rsidR="000A332C" w:rsidRPr="009E363B">
        <w:rPr>
          <w:rStyle w:val="a5"/>
          <w:rFonts w:ascii="Times New Roman" w:hAnsi="Times New Roman"/>
          <w:bCs/>
          <w:i w:val="0"/>
          <w:color w:val="000000"/>
          <w:sz w:val="24"/>
          <w:szCs w:val="24"/>
          <w:shd w:val="clear" w:color="auto" w:fill="FFFFFF"/>
        </w:rPr>
        <w:t xml:space="preserve"> </w:t>
      </w:r>
      <w:proofErr w:type="spellStart"/>
      <w:r w:rsidR="000A332C" w:rsidRPr="009E363B">
        <w:rPr>
          <w:rStyle w:val="a5"/>
          <w:rFonts w:ascii="Times New Roman" w:hAnsi="Times New Roman"/>
          <w:bCs/>
          <w:i w:val="0"/>
          <w:color w:val="000000"/>
          <w:sz w:val="24"/>
          <w:szCs w:val="24"/>
          <w:shd w:val="clear" w:color="auto" w:fill="FFFFFF"/>
        </w:rPr>
        <w:t>et</w:t>
      </w:r>
      <w:proofErr w:type="spellEnd"/>
      <w:r w:rsidR="000A332C" w:rsidRPr="009E363B">
        <w:rPr>
          <w:rStyle w:val="a5"/>
          <w:rFonts w:ascii="Times New Roman" w:hAnsi="Times New Roman"/>
          <w:bCs/>
          <w:i w:val="0"/>
          <w:color w:val="000000"/>
          <w:sz w:val="24"/>
          <w:szCs w:val="24"/>
          <w:shd w:val="clear" w:color="auto" w:fill="FFFFFF"/>
        </w:rPr>
        <w:t xml:space="preserve"> </w:t>
      </w:r>
      <w:proofErr w:type="spellStart"/>
      <w:r w:rsidR="000A332C" w:rsidRPr="009E363B">
        <w:rPr>
          <w:rStyle w:val="a5"/>
          <w:rFonts w:ascii="Times New Roman" w:hAnsi="Times New Roman"/>
          <w:bCs/>
          <w:i w:val="0"/>
          <w:color w:val="000000"/>
          <w:sz w:val="24"/>
          <w:szCs w:val="24"/>
          <w:shd w:val="clear" w:color="auto" w:fill="FFFFFF"/>
        </w:rPr>
        <w:t>al</w:t>
      </w:r>
      <w:proofErr w:type="spellEnd"/>
      <w:r w:rsidR="000A332C" w:rsidRPr="009E363B">
        <w:rPr>
          <w:rStyle w:val="a5"/>
          <w:rFonts w:ascii="Times New Roman" w:hAnsi="Times New Roman"/>
          <w:bCs/>
          <w:i w:val="0"/>
          <w:color w:val="000000"/>
          <w:sz w:val="24"/>
          <w:szCs w:val="24"/>
          <w:shd w:val="clear" w:color="auto" w:fill="FFFFFF"/>
        </w:rPr>
        <w:t>., 2002)</w:t>
      </w:r>
    </w:p>
    <w:p w14:paraId="65D657BB" w14:textId="77777777" w:rsidR="00283329" w:rsidRPr="009E363B" w:rsidRDefault="0019327B" w:rsidP="00283329">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Η μονοαμινική οξειδάση (ΜΑΟ) είναι ένα ένζυμο κρίσιμο για την αποικοδόμηση των βιογενών αμινών, αδρανοποίηση των σεροτονινεργικών και ντοπαμινεργικών οδών. Εάν η δραστικότητα του ενζύμου είναι ανασταλτική, συσσωρεύονται ενδογενείς αμίνες. Μεταβολές στο επίπεδο δραστηριότητας αυτού του ενζύμου, ιδιαίτερα μειωμένη δραστικότητα </w:t>
      </w:r>
      <w:bookmarkStart w:id="23" w:name="_Hlk20731672"/>
      <w:r w:rsidR="00381D77" w:rsidRPr="009E363B">
        <w:rPr>
          <w:rStyle w:val="a5"/>
          <w:rFonts w:ascii="Times New Roman" w:hAnsi="Times New Roman"/>
          <w:bCs/>
          <w:i w:val="0"/>
          <w:color w:val="000000"/>
          <w:sz w:val="24"/>
          <w:szCs w:val="24"/>
          <w:shd w:val="clear" w:color="auto" w:fill="FFFFFF"/>
        </w:rPr>
        <w:t xml:space="preserve">μονοαμινικής οξειδάσης </w:t>
      </w:r>
      <w:bookmarkEnd w:id="23"/>
      <w:r w:rsidR="00381D7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ΜΑΟ</w:t>
      </w:r>
      <w:r w:rsidR="00381D7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έχουν συνδυαστεί με πολλές ψυχιατρικές ασθένειες (</w:t>
      </w:r>
      <w:proofErr w:type="spellStart"/>
      <w:r w:rsidRPr="009E363B">
        <w:rPr>
          <w:rStyle w:val="a5"/>
          <w:rFonts w:ascii="Times New Roman" w:hAnsi="Times New Roman"/>
          <w:bCs/>
          <w:i w:val="0"/>
          <w:color w:val="000000"/>
          <w:sz w:val="24"/>
          <w:szCs w:val="24"/>
          <w:shd w:val="clear" w:color="auto" w:fill="FFFFFF"/>
        </w:rPr>
        <w:t>Murphy</w:t>
      </w:r>
      <w:proofErr w:type="spellEnd"/>
      <w:r w:rsidR="009D7C5F"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1976). Η αλλοιωμένη λειτουργία τ</w:t>
      </w:r>
      <w:r w:rsidR="00381D77" w:rsidRPr="009E363B">
        <w:rPr>
          <w:rStyle w:val="a5"/>
          <w:rFonts w:ascii="Times New Roman" w:hAnsi="Times New Roman"/>
          <w:bCs/>
          <w:i w:val="0"/>
          <w:color w:val="000000"/>
          <w:sz w:val="24"/>
          <w:szCs w:val="24"/>
          <w:shd w:val="clear" w:color="auto" w:fill="FFFFFF"/>
        </w:rPr>
        <w:t>ης</w:t>
      </w:r>
      <w:r w:rsidRPr="009E363B">
        <w:rPr>
          <w:rStyle w:val="a5"/>
          <w:rFonts w:ascii="Times New Roman" w:hAnsi="Times New Roman"/>
          <w:bCs/>
          <w:i w:val="0"/>
          <w:color w:val="000000"/>
          <w:sz w:val="24"/>
          <w:szCs w:val="24"/>
          <w:shd w:val="clear" w:color="auto" w:fill="FFFFFF"/>
        </w:rPr>
        <w:t xml:space="preserve"> </w:t>
      </w:r>
      <w:r w:rsidR="00381D77" w:rsidRPr="009E363B">
        <w:rPr>
          <w:rStyle w:val="a5"/>
          <w:rFonts w:ascii="Times New Roman" w:hAnsi="Times New Roman"/>
          <w:bCs/>
          <w:i w:val="0"/>
          <w:color w:val="000000"/>
          <w:sz w:val="24"/>
          <w:szCs w:val="24"/>
          <w:shd w:val="clear" w:color="auto" w:fill="FFFFFF"/>
        </w:rPr>
        <w:t>μονοαμινικής οξειδάσης (</w:t>
      </w:r>
      <w:r w:rsidRPr="009E363B">
        <w:rPr>
          <w:rStyle w:val="a5"/>
          <w:rFonts w:ascii="Times New Roman" w:hAnsi="Times New Roman"/>
          <w:bCs/>
          <w:i w:val="0"/>
          <w:color w:val="000000"/>
          <w:sz w:val="24"/>
          <w:szCs w:val="24"/>
          <w:shd w:val="clear" w:color="auto" w:fill="FFFFFF"/>
        </w:rPr>
        <w:t>ΜΑΟ</w:t>
      </w:r>
      <w:r w:rsidR="00381D7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μπορεί να σχετίζεται άμεσα ή έμμεσα με την παραγωγή έντονου άγχους. </w:t>
      </w:r>
      <w:r w:rsidR="00381D77" w:rsidRPr="009E363B">
        <w:rPr>
          <w:rStyle w:val="a5"/>
          <w:rFonts w:ascii="Times New Roman" w:hAnsi="Times New Roman"/>
          <w:bCs/>
          <w:i w:val="0"/>
          <w:color w:val="000000"/>
          <w:sz w:val="24"/>
          <w:szCs w:val="24"/>
          <w:shd w:val="clear" w:color="auto" w:fill="FFFFFF"/>
        </w:rPr>
        <w:t>Η μονοαμινική οξειδάση</w:t>
      </w:r>
      <w:r w:rsidRPr="009E363B">
        <w:rPr>
          <w:rStyle w:val="a5"/>
          <w:rFonts w:ascii="Times New Roman" w:hAnsi="Times New Roman"/>
          <w:bCs/>
          <w:i w:val="0"/>
          <w:color w:val="000000"/>
          <w:sz w:val="24"/>
          <w:szCs w:val="24"/>
          <w:shd w:val="clear" w:color="auto" w:fill="FFFFFF"/>
        </w:rPr>
        <w:t xml:space="preserve"> </w:t>
      </w:r>
      <w:r w:rsidR="00381D7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ΜΑΟ</w:t>
      </w:r>
      <w:r w:rsidR="00381D7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υπάρχει ως δύο ισοένζυμα Α και Β. Στον εγκέφαλο το ισοένζυμο μονοαμινική οξειδάση Α (ΜΑΟ-Α) οξειδώνει τη νοραδρεναλίνη και τη σεροτονίνη (5ΗΤ) και τη ντοπαμίνη του φλοιού. Το </w:t>
      </w:r>
      <w:r w:rsidR="00381D77" w:rsidRPr="009E363B">
        <w:rPr>
          <w:rStyle w:val="a5"/>
          <w:rFonts w:ascii="Times New Roman" w:hAnsi="Times New Roman"/>
          <w:bCs/>
          <w:i w:val="0"/>
          <w:color w:val="000000"/>
          <w:sz w:val="24"/>
          <w:szCs w:val="24"/>
          <w:shd w:val="clear" w:color="auto" w:fill="FFFFFF"/>
        </w:rPr>
        <w:t>ισοένζυμο μονοαμινική οξειδάση Β (</w:t>
      </w:r>
      <w:r w:rsidRPr="009E363B">
        <w:rPr>
          <w:rStyle w:val="a5"/>
          <w:rFonts w:ascii="Times New Roman" w:hAnsi="Times New Roman"/>
          <w:bCs/>
          <w:i w:val="0"/>
          <w:color w:val="000000"/>
          <w:sz w:val="24"/>
          <w:szCs w:val="24"/>
          <w:shd w:val="clear" w:color="auto" w:fill="FFFFFF"/>
        </w:rPr>
        <w:t>ΜΑΟ-Β</w:t>
      </w:r>
      <w:r w:rsidR="00381D7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οξειδώνει τ</w:t>
      </w:r>
      <w:r w:rsidR="00304529" w:rsidRPr="009E363B">
        <w:rPr>
          <w:rStyle w:val="a5"/>
          <w:rFonts w:ascii="Times New Roman" w:hAnsi="Times New Roman"/>
          <w:bCs/>
          <w:i w:val="0"/>
          <w:color w:val="000000"/>
          <w:sz w:val="24"/>
          <w:szCs w:val="24"/>
          <w:shd w:val="clear" w:color="auto" w:fill="FFFFFF"/>
        </w:rPr>
        <w:t>η</w:t>
      </w:r>
      <w:r w:rsidRPr="009E363B">
        <w:rPr>
          <w:rStyle w:val="a5"/>
          <w:rFonts w:ascii="Times New Roman" w:hAnsi="Times New Roman"/>
          <w:bCs/>
          <w:i w:val="0"/>
          <w:color w:val="000000"/>
          <w:sz w:val="24"/>
          <w:szCs w:val="24"/>
          <w:shd w:val="clear" w:color="auto" w:fill="FFFFFF"/>
        </w:rPr>
        <w:t xml:space="preserve"> ντοπαμίνη και την φαινυλαιθυλαμίνη.</w:t>
      </w:r>
      <w:r w:rsidR="00304529" w:rsidRPr="009E363B">
        <w:rPr>
          <w:rStyle w:val="a5"/>
          <w:rFonts w:ascii="Times New Roman" w:hAnsi="Times New Roman"/>
          <w:bCs/>
          <w:i w:val="0"/>
          <w:color w:val="000000"/>
          <w:sz w:val="24"/>
          <w:szCs w:val="24"/>
          <w:shd w:val="clear" w:color="auto" w:fill="FFFFFF"/>
        </w:rPr>
        <w:t xml:space="preserve"> Ο</w:t>
      </w:r>
      <w:r w:rsidR="00361E8A" w:rsidRPr="009E363B">
        <w:rPr>
          <w:rStyle w:val="a5"/>
          <w:rFonts w:ascii="Times New Roman" w:hAnsi="Times New Roman"/>
          <w:bCs/>
          <w:i w:val="0"/>
          <w:color w:val="000000"/>
          <w:sz w:val="24"/>
          <w:szCs w:val="24"/>
          <w:shd w:val="clear" w:color="auto" w:fill="FFFFFF"/>
        </w:rPr>
        <w:t xml:space="preserve"> πολυμορφισμός του</w:t>
      </w:r>
      <w:r w:rsidR="00304529" w:rsidRPr="009E363B">
        <w:rPr>
          <w:rStyle w:val="a5"/>
          <w:rFonts w:ascii="Times New Roman" w:hAnsi="Times New Roman"/>
          <w:bCs/>
          <w:i w:val="0"/>
          <w:color w:val="000000"/>
          <w:sz w:val="24"/>
          <w:szCs w:val="24"/>
          <w:shd w:val="clear" w:color="auto" w:fill="FFFFFF"/>
        </w:rPr>
        <w:t xml:space="preserve"> ισοενζύμου μονοαμινική οξειδάση Α (ΜΑΟ-Α)</w:t>
      </w:r>
      <w:r w:rsidR="0088260F" w:rsidRPr="009E363B">
        <w:rPr>
          <w:rStyle w:val="a5"/>
          <w:rFonts w:ascii="Times New Roman" w:hAnsi="Times New Roman"/>
          <w:bCs/>
          <w:i w:val="0"/>
          <w:color w:val="000000"/>
          <w:sz w:val="24"/>
          <w:szCs w:val="24"/>
          <w:shd w:val="clear" w:color="auto" w:fill="FFFFFF"/>
        </w:rPr>
        <w:t>,</w:t>
      </w:r>
      <w:r w:rsidR="00361E8A" w:rsidRPr="009E363B">
        <w:rPr>
          <w:rStyle w:val="a5"/>
          <w:rFonts w:ascii="Times New Roman" w:hAnsi="Times New Roman"/>
          <w:bCs/>
          <w:i w:val="0"/>
          <w:color w:val="000000"/>
          <w:sz w:val="24"/>
          <w:szCs w:val="24"/>
          <w:shd w:val="clear" w:color="auto" w:fill="FFFFFF"/>
        </w:rPr>
        <w:t xml:space="preserve"> T941G έχει συνδεθεί με μια δυσπροσαρμοσμένη μορ</w:t>
      </w:r>
      <w:r w:rsidR="00F34FA7" w:rsidRPr="009E363B">
        <w:rPr>
          <w:rStyle w:val="a5"/>
          <w:rFonts w:ascii="Times New Roman" w:hAnsi="Times New Roman"/>
          <w:bCs/>
          <w:i w:val="0"/>
          <w:color w:val="000000"/>
          <w:sz w:val="24"/>
          <w:szCs w:val="24"/>
          <w:shd w:val="clear" w:color="auto" w:fill="FFFFFF"/>
        </w:rPr>
        <w:t>φή διαταραχών της διάθεσης</w:t>
      </w:r>
      <w:r w:rsidR="000A332C" w:rsidRPr="009E363B">
        <w:rPr>
          <w:rStyle w:val="a5"/>
          <w:rFonts w:ascii="Times New Roman" w:hAnsi="Times New Roman"/>
          <w:bCs/>
          <w:i w:val="0"/>
          <w:color w:val="000000"/>
          <w:sz w:val="24"/>
          <w:szCs w:val="24"/>
          <w:shd w:val="clear" w:color="auto" w:fill="FFFFFF"/>
        </w:rPr>
        <w:t>.</w:t>
      </w:r>
      <w:r w:rsidR="00F34FA7" w:rsidRPr="009E363B">
        <w:rPr>
          <w:rStyle w:val="a5"/>
          <w:rFonts w:ascii="Times New Roman" w:hAnsi="Times New Roman"/>
          <w:bCs/>
          <w:i w:val="0"/>
          <w:color w:val="000000"/>
          <w:sz w:val="24"/>
          <w:szCs w:val="24"/>
          <w:shd w:val="clear" w:color="auto" w:fill="FFFFFF"/>
        </w:rPr>
        <w:t xml:space="preserve"> (</w:t>
      </w:r>
      <w:proofErr w:type="spellStart"/>
      <w:r w:rsidR="00F34FA7" w:rsidRPr="009E363B">
        <w:rPr>
          <w:rStyle w:val="a5"/>
          <w:rFonts w:ascii="Times New Roman" w:hAnsi="Times New Roman"/>
          <w:bCs/>
          <w:i w:val="0"/>
          <w:color w:val="000000"/>
          <w:sz w:val="24"/>
          <w:szCs w:val="24"/>
          <w:shd w:val="clear" w:color="auto" w:fill="FFFFFF"/>
        </w:rPr>
        <w:t>Larson</w:t>
      </w:r>
      <w:proofErr w:type="spellEnd"/>
      <w:r w:rsidR="00F34FA7" w:rsidRPr="009E363B">
        <w:rPr>
          <w:rStyle w:val="a5"/>
          <w:rFonts w:ascii="Times New Roman" w:hAnsi="Times New Roman"/>
          <w:bCs/>
          <w:i w:val="0"/>
          <w:color w:val="000000"/>
          <w:sz w:val="24"/>
          <w:szCs w:val="24"/>
          <w:shd w:val="clear" w:color="auto" w:fill="FFFFFF"/>
        </w:rPr>
        <w:t xml:space="preserve">, </w:t>
      </w:r>
      <w:proofErr w:type="spellStart"/>
      <w:r w:rsidR="00F34FA7" w:rsidRPr="009E363B">
        <w:rPr>
          <w:rStyle w:val="a5"/>
          <w:rFonts w:ascii="Times New Roman" w:hAnsi="Times New Roman"/>
          <w:bCs/>
          <w:i w:val="0"/>
          <w:color w:val="000000"/>
          <w:sz w:val="24"/>
          <w:szCs w:val="24"/>
          <w:shd w:val="clear" w:color="auto" w:fill="FFFFFF"/>
        </w:rPr>
        <w:t>Taubitz</w:t>
      </w:r>
      <w:proofErr w:type="spellEnd"/>
      <w:r w:rsidR="00F34FA7" w:rsidRPr="009E363B">
        <w:rPr>
          <w:rStyle w:val="a5"/>
          <w:rFonts w:ascii="Times New Roman" w:hAnsi="Times New Roman"/>
          <w:bCs/>
          <w:i w:val="0"/>
          <w:color w:val="000000"/>
          <w:sz w:val="24"/>
          <w:szCs w:val="24"/>
          <w:shd w:val="clear" w:color="auto" w:fill="FFFFFF"/>
        </w:rPr>
        <w:t xml:space="preserve"> &amp; </w:t>
      </w:r>
      <w:proofErr w:type="spellStart"/>
      <w:r w:rsidR="00F34FA7" w:rsidRPr="009E363B">
        <w:rPr>
          <w:rStyle w:val="a5"/>
          <w:rFonts w:ascii="Times New Roman" w:hAnsi="Times New Roman"/>
          <w:bCs/>
          <w:i w:val="0"/>
          <w:color w:val="000000"/>
          <w:sz w:val="24"/>
          <w:szCs w:val="24"/>
          <w:shd w:val="clear" w:color="auto" w:fill="FFFFFF"/>
        </w:rPr>
        <w:t>Robinson</w:t>
      </w:r>
      <w:proofErr w:type="spellEnd"/>
      <w:r w:rsidR="00F34FA7" w:rsidRPr="009E363B">
        <w:rPr>
          <w:rStyle w:val="a5"/>
          <w:rFonts w:ascii="Times New Roman" w:hAnsi="Times New Roman"/>
          <w:bCs/>
          <w:i w:val="0"/>
          <w:color w:val="000000"/>
          <w:sz w:val="24"/>
          <w:szCs w:val="24"/>
          <w:shd w:val="clear" w:color="auto" w:fill="FFFFFF"/>
        </w:rPr>
        <w:t>, 2010</w:t>
      </w:r>
      <w:r w:rsidR="00F34FA7" w:rsidRPr="009E363B">
        <w:rPr>
          <w:noProof/>
        </w:rPr>
        <w:t>)</w:t>
      </w:r>
    </w:p>
    <w:p w14:paraId="6AF07D51" w14:textId="77777777" w:rsidR="00C93EB9" w:rsidRPr="009E363B" w:rsidRDefault="00C32CB3" w:rsidP="000575A5">
      <w:pPr>
        <w:tabs>
          <w:tab w:val="left" w:pos="6960"/>
        </w:tabs>
        <w:spacing w:after="0" w:line="360" w:lineRule="auto"/>
        <w:ind w:firstLine="851"/>
        <w:jc w:val="both"/>
        <w:rPr>
          <w:rStyle w:val="a5"/>
          <w:rFonts w:ascii="Times New Roman" w:hAnsi="Times New Roman"/>
          <w:bCs/>
          <w:i w:val="0"/>
          <w:iCs w:val="0"/>
          <w:color w:val="000000"/>
          <w:sz w:val="24"/>
          <w:shd w:val="clear" w:color="auto" w:fill="FFFFFF"/>
        </w:rPr>
      </w:pPr>
      <w:r w:rsidRPr="009E363B">
        <w:rPr>
          <w:rStyle w:val="a5"/>
          <w:rFonts w:ascii="Times New Roman" w:hAnsi="Times New Roman"/>
          <w:bCs/>
          <w:i w:val="0"/>
          <w:color w:val="000000"/>
          <w:sz w:val="24"/>
          <w:szCs w:val="24"/>
          <w:shd w:val="clear" w:color="auto" w:fill="FFFFFF"/>
        </w:rPr>
        <w:t xml:space="preserve">Όσον αφορά το </w:t>
      </w:r>
      <w:r w:rsidR="00F03CC6" w:rsidRPr="009E363B">
        <w:rPr>
          <w:rStyle w:val="a5"/>
          <w:rFonts w:ascii="Times New Roman" w:hAnsi="Times New Roman"/>
          <w:bCs/>
          <w:i w:val="0"/>
          <w:color w:val="000000"/>
          <w:sz w:val="24"/>
          <w:szCs w:val="24"/>
          <w:shd w:val="clear" w:color="auto" w:fill="FFFFFF"/>
        </w:rPr>
        <w:t>συμπαθητικό νευρικό σύστημα</w:t>
      </w:r>
      <w:r w:rsidRPr="009E363B">
        <w:rPr>
          <w:rStyle w:val="a5"/>
          <w:rFonts w:ascii="Times New Roman" w:hAnsi="Times New Roman"/>
          <w:bCs/>
          <w:i w:val="0"/>
          <w:color w:val="000000"/>
          <w:sz w:val="24"/>
          <w:szCs w:val="24"/>
          <w:shd w:val="clear" w:color="auto" w:fill="FFFFFF"/>
        </w:rPr>
        <w:t xml:space="preserve">, η νορεπινεφρίνη, </w:t>
      </w:r>
      <w:r w:rsidR="00F03CC6" w:rsidRPr="009E363B">
        <w:rPr>
          <w:rStyle w:val="a5"/>
          <w:rFonts w:ascii="Times New Roman" w:hAnsi="Times New Roman"/>
          <w:bCs/>
          <w:i w:val="0"/>
          <w:color w:val="000000"/>
          <w:sz w:val="24"/>
          <w:szCs w:val="24"/>
          <w:shd w:val="clear" w:color="auto" w:fill="FFFFFF"/>
        </w:rPr>
        <w:t xml:space="preserve">το </w:t>
      </w:r>
      <w:r w:rsidRPr="009E363B">
        <w:rPr>
          <w:rStyle w:val="a5"/>
          <w:rFonts w:ascii="Times New Roman" w:hAnsi="Times New Roman"/>
          <w:bCs/>
          <w:i w:val="0"/>
          <w:color w:val="000000"/>
          <w:sz w:val="24"/>
          <w:szCs w:val="24"/>
          <w:shd w:val="clear" w:color="auto" w:fill="FFFFFF"/>
        </w:rPr>
        <w:t xml:space="preserve">νευροπεπτίδιο-Υ και </w:t>
      </w:r>
      <w:r w:rsidR="00F03CC6" w:rsidRPr="009E363B">
        <w:rPr>
          <w:rStyle w:val="a5"/>
          <w:rFonts w:ascii="Times New Roman" w:hAnsi="Times New Roman"/>
          <w:bCs/>
          <w:i w:val="0"/>
          <w:color w:val="000000"/>
          <w:sz w:val="24"/>
          <w:szCs w:val="24"/>
          <w:shd w:val="clear" w:color="auto" w:fill="FFFFFF"/>
        </w:rPr>
        <w:t xml:space="preserve">η </w:t>
      </w:r>
      <w:r w:rsidRPr="009E363B">
        <w:rPr>
          <w:rStyle w:val="a5"/>
          <w:rFonts w:ascii="Times New Roman" w:hAnsi="Times New Roman"/>
          <w:bCs/>
          <w:i w:val="0"/>
          <w:color w:val="000000"/>
          <w:sz w:val="24"/>
          <w:szCs w:val="24"/>
          <w:shd w:val="clear" w:color="auto" w:fill="FFFFFF"/>
        </w:rPr>
        <w:t xml:space="preserve">γαλανίνη παίζουν </w:t>
      </w:r>
      <w:r w:rsidR="00F03CC6" w:rsidRPr="009E363B">
        <w:rPr>
          <w:rStyle w:val="a5"/>
          <w:rFonts w:ascii="Times New Roman" w:hAnsi="Times New Roman"/>
          <w:bCs/>
          <w:i w:val="0"/>
          <w:color w:val="000000"/>
          <w:sz w:val="24"/>
          <w:szCs w:val="24"/>
          <w:shd w:val="clear" w:color="auto" w:fill="FFFFFF"/>
        </w:rPr>
        <w:t>σημαντικό ρόλο στην ενεργοποίησή</w:t>
      </w:r>
      <w:r w:rsidRPr="009E363B">
        <w:rPr>
          <w:rStyle w:val="a5"/>
          <w:rFonts w:ascii="Times New Roman" w:hAnsi="Times New Roman"/>
          <w:bCs/>
          <w:i w:val="0"/>
          <w:color w:val="000000"/>
          <w:sz w:val="24"/>
          <w:szCs w:val="24"/>
          <w:shd w:val="clear" w:color="auto" w:fill="FFFFFF"/>
        </w:rPr>
        <w:t xml:space="preserve"> του </w:t>
      </w:r>
      <w:r w:rsidR="00F03CC6" w:rsidRPr="009E363B">
        <w:rPr>
          <w:rStyle w:val="a5"/>
          <w:rFonts w:ascii="Times New Roman" w:hAnsi="Times New Roman"/>
          <w:bCs/>
          <w:i w:val="0"/>
          <w:color w:val="000000"/>
          <w:sz w:val="24"/>
          <w:szCs w:val="24"/>
          <w:shd w:val="clear" w:color="auto" w:fill="FFFFFF"/>
        </w:rPr>
        <w:t xml:space="preserve">κατά τη διάρκεια του στρες και </w:t>
      </w:r>
      <w:r w:rsidRPr="009E363B">
        <w:rPr>
          <w:rStyle w:val="a5"/>
          <w:rFonts w:ascii="Times New Roman" w:hAnsi="Times New Roman"/>
          <w:bCs/>
          <w:i w:val="0"/>
          <w:color w:val="000000"/>
          <w:sz w:val="24"/>
          <w:szCs w:val="24"/>
          <w:shd w:val="clear" w:color="auto" w:fill="FFFFFF"/>
        </w:rPr>
        <w:t xml:space="preserve">η διατήρηση αυτής της ενεργοποίησης σε ορισμένα επίπεδα (όχι πολύ υψηλά για την ανάπτυξη ψυχιατρικών διαταραχών και όχι πολύ χαμηλά για απάθεια) θεωρείται χαρακτηριστικό των </w:t>
      </w:r>
      <w:r w:rsidR="00F03CC6" w:rsidRPr="009E363B">
        <w:rPr>
          <w:rStyle w:val="a5"/>
          <w:rFonts w:ascii="Times New Roman" w:hAnsi="Times New Roman"/>
          <w:bCs/>
          <w:i w:val="0"/>
          <w:color w:val="000000"/>
          <w:sz w:val="24"/>
          <w:szCs w:val="24"/>
          <w:shd w:val="clear" w:color="auto" w:fill="FFFFFF"/>
        </w:rPr>
        <w:t xml:space="preserve">συναισθηματικά </w:t>
      </w:r>
      <w:r w:rsidRPr="009E363B">
        <w:rPr>
          <w:rStyle w:val="a5"/>
          <w:rFonts w:ascii="Times New Roman" w:hAnsi="Times New Roman"/>
          <w:bCs/>
          <w:i w:val="0"/>
          <w:color w:val="000000"/>
          <w:sz w:val="24"/>
          <w:szCs w:val="24"/>
          <w:shd w:val="clear" w:color="auto" w:fill="FFFFFF"/>
        </w:rPr>
        <w:t>ανθεκτικών</w:t>
      </w:r>
      <w:r w:rsidR="00505D8C" w:rsidRPr="009E363B">
        <w:rPr>
          <w:rStyle w:val="a5"/>
          <w:rFonts w:ascii="Times New Roman" w:hAnsi="Times New Roman"/>
          <w:bCs/>
          <w:i w:val="0"/>
          <w:color w:val="000000"/>
          <w:sz w:val="24"/>
          <w:szCs w:val="24"/>
          <w:shd w:val="clear" w:color="auto" w:fill="FFFFFF"/>
        </w:rPr>
        <w:t xml:space="preserve"> στο στρες ατόμων</w:t>
      </w:r>
      <w:r w:rsidR="00974635" w:rsidRPr="009E363B">
        <w:rPr>
          <w:rStyle w:val="a5"/>
          <w:rFonts w:ascii="Times New Roman" w:hAnsi="Times New Roman"/>
          <w:bCs/>
          <w:i w:val="0"/>
          <w:color w:val="000000"/>
          <w:sz w:val="24"/>
          <w:szCs w:val="24"/>
          <w:shd w:val="clear" w:color="auto" w:fill="FFFFFF"/>
        </w:rPr>
        <w:t>.</w:t>
      </w:r>
      <w:r w:rsidR="00505D8C" w:rsidRPr="009E363B">
        <w:rPr>
          <w:rStyle w:val="a5"/>
          <w:rFonts w:ascii="Times New Roman" w:hAnsi="Times New Roman"/>
          <w:bCs/>
          <w:i w:val="0"/>
          <w:color w:val="000000"/>
          <w:sz w:val="24"/>
          <w:szCs w:val="24"/>
          <w:shd w:val="clear" w:color="auto" w:fill="FFFFFF"/>
        </w:rPr>
        <w:t xml:space="preserve"> (</w:t>
      </w:r>
      <w:r w:rsidR="00505D8C" w:rsidRPr="009E363B">
        <w:rPr>
          <w:rFonts w:ascii="Times New Roman" w:hAnsi="Times New Roman"/>
          <w:iCs/>
          <w:sz w:val="24"/>
          <w:szCs w:val="24"/>
          <w:lang w:val="en-US"/>
        </w:rPr>
        <w:t>Morgan</w:t>
      </w:r>
      <w:r w:rsidR="00974635" w:rsidRPr="009E363B">
        <w:rPr>
          <w:rStyle w:val="a5"/>
          <w:rFonts w:ascii="Times New Roman" w:hAnsi="Times New Roman"/>
          <w:bCs/>
          <w:i w:val="0"/>
          <w:color w:val="000000"/>
          <w:sz w:val="24"/>
          <w:szCs w:val="24"/>
          <w:shd w:val="clear" w:color="auto" w:fill="FFFFFF"/>
        </w:rPr>
        <w:t xml:space="preserve">, 2000) </w:t>
      </w:r>
      <w:r w:rsidR="002D29DE" w:rsidRPr="009E363B">
        <w:rPr>
          <w:rStyle w:val="a5"/>
          <w:rFonts w:ascii="Times New Roman" w:hAnsi="Times New Roman"/>
          <w:bCs/>
          <w:i w:val="0"/>
          <w:color w:val="000000"/>
          <w:sz w:val="24"/>
          <w:szCs w:val="24"/>
          <w:shd w:val="clear" w:color="auto" w:fill="FFFFFF"/>
        </w:rPr>
        <w:t>Υ</w:t>
      </w:r>
      <w:r w:rsidR="00505D8C" w:rsidRPr="009E363B">
        <w:rPr>
          <w:rStyle w:val="a5"/>
          <w:rFonts w:ascii="Times New Roman" w:hAnsi="Times New Roman"/>
          <w:bCs/>
          <w:i w:val="0"/>
          <w:color w:val="000000"/>
          <w:sz w:val="24"/>
          <w:szCs w:val="24"/>
          <w:shd w:val="clear" w:color="auto" w:fill="FFFFFF"/>
        </w:rPr>
        <w:t>πό στρεσογόνε</w:t>
      </w:r>
      <w:r w:rsidR="00F03CC6" w:rsidRPr="009E363B">
        <w:rPr>
          <w:rStyle w:val="a5"/>
          <w:rFonts w:ascii="Times New Roman" w:hAnsi="Times New Roman"/>
          <w:bCs/>
          <w:i w:val="0"/>
          <w:color w:val="000000"/>
          <w:sz w:val="24"/>
          <w:szCs w:val="24"/>
          <w:shd w:val="clear" w:color="auto" w:fill="FFFFFF"/>
        </w:rPr>
        <w:t xml:space="preserve">ς καταστάσεις </w:t>
      </w:r>
      <w:proofErr w:type="spellStart"/>
      <w:r w:rsidR="00F03CC6" w:rsidRPr="009E363B">
        <w:rPr>
          <w:rStyle w:val="a5"/>
          <w:rFonts w:ascii="Times New Roman" w:hAnsi="Times New Roman"/>
          <w:bCs/>
          <w:i w:val="0"/>
          <w:color w:val="000000"/>
          <w:sz w:val="24"/>
          <w:szCs w:val="24"/>
          <w:shd w:val="clear" w:color="auto" w:fill="FFFFFF"/>
        </w:rPr>
        <w:t>μετρίας</w:t>
      </w:r>
      <w:proofErr w:type="spellEnd"/>
      <w:r w:rsidR="00F03CC6" w:rsidRPr="009E363B">
        <w:rPr>
          <w:rStyle w:val="a5"/>
          <w:rFonts w:ascii="Times New Roman" w:hAnsi="Times New Roman"/>
          <w:bCs/>
          <w:i w:val="0"/>
          <w:color w:val="000000"/>
          <w:sz w:val="24"/>
          <w:szCs w:val="24"/>
          <w:shd w:val="clear" w:color="auto" w:fill="FFFFFF"/>
        </w:rPr>
        <w:t xml:space="preserve"> έντασης</w:t>
      </w:r>
      <w:r w:rsidRPr="009E363B">
        <w:rPr>
          <w:rStyle w:val="a5"/>
          <w:rFonts w:ascii="Times New Roman" w:hAnsi="Times New Roman"/>
          <w:bCs/>
          <w:i w:val="0"/>
          <w:color w:val="000000"/>
          <w:sz w:val="24"/>
          <w:szCs w:val="24"/>
          <w:shd w:val="clear" w:color="auto" w:fill="FFFFFF"/>
        </w:rPr>
        <w:t>,</w:t>
      </w:r>
      <w:r w:rsidR="00F03CC6" w:rsidRPr="009E363B">
        <w:rPr>
          <w:rStyle w:val="a5"/>
          <w:rFonts w:ascii="Times New Roman" w:hAnsi="Times New Roman"/>
          <w:bCs/>
          <w:i w:val="0"/>
          <w:color w:val="000000"/>
          <w:sz w:val="24"/>
          <w:szCs w:val="24"/>
          <w:shd w:val="clear" w:color="auto" w:fill="FFFFFF"/>
        </w:rPr>
        <w:t xml:space="preserve"> η νορεπινεφρίνη</w:t>
      </w:r>
      <w:r w:rsidR="008334B9" w:rsidRPr="009E363B">
        <w:rPr>
          <w:rStyle w:val="a5"/>
          <w:rFonts w:ascii="Times New Roman" w:hAnsi="Times New Roman"/>
          <w:bCs/>
          <w:i w:val="0"/>
          <w:color w:val="000000"/>
          <w:sz w:val="24"/>
          <w:szCs w:val="24"/>
          <w:shd w:val="clear" w:color="auto" w:fill="FFFFFF"/>
        </w:rPr>
        <w:t xml:space="preserve"> απελευθερώνεται</w:t>
      </w:r>
      <w:r w:rsidRPr="009E363B">
        <w:rPr>
          <w:rStyle w:val="a5"/>
          <w:rFonts w:ascii="Times New Roman" w:hAnsi="Times New Roman"/>
          <w:bCs/>
          <w:i w:val="0"/>
          <w:color w:val="000000"/>
          <w:sz w:val="24"/>
          <w:szCs w:val="24"/>
          <w:shd w:val="clear" w:color="auto" w:fill="FFFFFF"/>
        </w:rPr>
        <w:t xml:space="preserve"> από τους πυρήνες του εγκεφαλικού στελέχους και τον</w:t>
      </w:r>
      <w:r w:rsidR="002C07CB" w:rsidRPr="009E363B">
        <w:rPr>
          <w:rStyle w:val="a5"/>
          <w:rFonts w:ascii="Times New Roman" w:hAnsi="Times New Roman"/>
          <w:bCs/>
          <w:i w:val="0"/>
          <w:color w:val="000000"/>
          <w:sz w:val="24"/>
          <w:szCs w:val="24"/>
          <w:shd w:val="clear" w:color="auto" w:fill="FFFFFF"/>
        </w:rPr>
        <w:t xml:space="preserve"> </w:t>
      </w:r>
      <w:proofErr w:type="spellStart"/>
      <w:r w:rsidR="002C07CB" w:rsidRPr="009E363B">
        <w:rPr>
          <w:rStyle w:val="a5"/>
          <w:rFonts w:ascii="Times New Roman" w:hAnsi="Times New Roman"/>
          <w:bCs/>
          <w:i w:val="0"/>
          <w:color w:val="000000"/>
          <w:sz w:val="24"/>
          <w:szCs w:val="24"/>
          <w:shd w:val="clear" w:color="auto" w:fill="FFFFFF"/>
        </w:rPr>
        <w:t>κορουστώδη</w:t>
      </w:r>
      <w:proofErr w:type="spellEnd"/>
      <w:r w:rsidR="005B2788" w:rsidRPr="009E363B">
        <w:rPr>
          <w:rStyle w:val="a5"/>
          <w:rFonts w:ascii="Times New Roman" w:hAnsi="Times New Roman"/>
          <w:bCs/>
          <w:i w:val="0"/>
          <w:color w:val="000000"/>
          <w:sz w:val="24"/>
          <w:szCs w:val="24"/>
          <w:shd w:val="clear" w:color="auto" w:fill="FFFFFF"/>
        </w:rPr>
        <w:t xml:space="preserve"> τόπο</w:t>
      </w:r>
      <w:r w:rsidR="002C07CB" w:rsidRPr="009E363B">
        <w:rPr>
          <w:rStyle w:val="a5"/>
          <w:rFonts w:ascii="Times New Roman" w:hAnsi="Times New Roman"/>
          <w:bCs/>
          <w:i w:val="0"/>
          <w:color w:val="000000"/>
          <w:sz w:val="24"/>
          <w:szCs w:val="24"/>
          <w:shd w:val="clear" w:color="auto" w:fill="FFFFFF"/>
        </w:rPr>
        <w:t xml:space="preserve"> (</w:t>
      </w:r>
      <w:r w:rsidR="002C07CB" w:rsidRPr="009E363B">
        <w:rPr>
          <w:rFonts w:ascii="Times New Roman" w:hAnsi="Times New Roman"/>
          <w:sz w:val="24"/>
          <w:szCs w:val="24"/>
          <w:lang w:val="en-GB"/>
        </w:rPr>
        <w:t>locus</w:t>
      </w:r>
      <w:r w:rsidR="002C07CB" w:rsidRPr="009E363B">
        <w:rPr>
          <w:rFonts w:ascii="Times New Roman" w:hAnsi="Times New Roman"/>
          <w:sz w:val="24"/>
          <w:szCs w:val="24"/>
        </w:rPr>
        <w:t xml:space="preserve"> </w:t>
      </w:r>
      <w:r w:rsidR="002C07CB" w:rsidRPr="009E363B">
        <w:rPr>
          <w:rFonts w:ascii="Times New Roman" w:hAnsi="Times New Roman"/>
          <w:sz w:val="24"/>
          <w:szCs w:val="24"/>
          <w:lang w:val="en-GB"/>
        </w:rPr>
        <w:t>coeruleus</w:t>
      </w:r>
      <w:r w:rsidR="002C07CB" w:rsidRPr="009E363B">
        <w:rPr>
          <w:rFonts w:ascii="Times New Roman" w:hAnsi="Times New Roman"/>
          <w:sz w:val="24"/>
          <w:szCs w:val="24"/>
        </w:rPr>
        <w:t>)</w:t>
      </w:r>
      <w:r w:rsidRPr="009E363B">
        <w:rPr>
          <w:rStyle w:val="a5"/>
          <w:rFonts w:ascii="Times New Roman" w:hAnsi="Times New Roman"/>
          <w:bCs/>
          <w:i w:val="0"/>
          <w:color w:val="000000"/>
          <w:sz w:val="24"/>
          <w:szCs w:val="24"/>
          <w:shd w:val="clear" w:color="auto" w:fill="FFFFFF"/>
        </w:rPr>
        <w:t>, αυξάνοντας τον</w:t>
      </w:r>
      <w:r w:rsidR="002C07CB" w:rsidRPr="009E363B">
        <w:rPr>
          <w:rStyle w:val="a5"/>
          <w:rFonts w:ascii="Times New Roman" w:hAnsi="Times New Roman"/>
          <w:bCs/>
          <w:i w:val="0"/>
          <w:color w:val="000000"/>
          <w:sz w:val="24"/>
          <w:szCs w:val="24"/>
          <w:shd w:val="clear" w:color="auto" w:fill="FFFFFF"/>
        </w:rPr>
        <w:t xml:space="preserve"> καρδιακό ρυθμό και το </w:t>
      </w:r>
      <w:r w:rsidRPr="009E363B">
        <w:rPr>
          <w:rStyle w:val="a5"/>
          <w:rFonts w:ascii="Times New Roman" w:hAnsi="Times New Roman"/>
          <w:bCs/>
          <w:i w:val="0"/>
          <w:color w:val="000000"/>
          <w:sz w:val="24"/>
          <w:szCs w:val="24"/>
          <w:shd w:val="clear" w:color="auto" w:fill="FFFFFF"/>
        </w:rPr>
        <w:t xml:space="preserve">μεταβολισμό της γλυκόζης σε μια προσπάθεια </w:t>
      </w:r>
      <w:r w:rsidR="002C07CB" w:rsidRPr="009E363B">
        <w:rPr>
          <w:rStyle w:val="a5"/>
          <w:rFonts w:ascii="Times New Roman" w:hAnsi="Times New Roman"/>
          <w:bCs/>
          <w:i w:val="0"/>
          <w:color w:val="000000"/>
          <w:sz w:val="24"/>
          <w:szCs w:val="24"/>
          <w:shd w:val="clear" w:color="auto" w:fill="FFFFFF"/>
        </w:rPr>
        <w:t>προώθησης τ</w:t>
      </w:r>
      <w:r w:rsidRPr="009E363B">
        <w:rPr>
          <w:rStyle w:val="a5"/>
          <w:rFonts w:ascii="Times New Roman" w:hAnsi="Times New Roman"/>
          <w:bCs/>
          <w:i w:val="0"/>
          <w:color w:val="000000"/>
          <w:sz w:val="24"/>
          <w:szCs w:val="24"/>
          <w:shd w:val="clear" w:color="auto" w:fill="FFFFFF"/>
        </w:rPr>
        <w:t>η</w:t>
      </w:r>
      <w:r w:rsidR="002C07CB" w:rsidRPr="009E363B">
        <w:rPr>
          <w:rStyle w:val="a5"/>
          <w:rFonts w:ascii="Times New Roman" w:hAnsi="Times New Roman"/>
          <w:bCs/>
          <w:i w:val="0"/>
          <w:color w:val="000000"/>
          <w:sz w:val="24"/>
          <w:szCs w:val="24"/>
          <w:shd w:val="clear" w:color="auto" w:fill="FFFFFF"/>
        </w:rPr>
        <w:t>ς</w:t>
      </w:r>
      <w:r w:rsidRPr="009E363B">
        <w:rPr>
          <w:rStyle w:val="a5"/>
          <w:rFonts w:ascii="Times New Roman" w:hAnsi="Times New Roman"/>
          <w:bCs/>
          <w:i w:val="0"/>
          <w:color w:val="000000"/>
          <w:sz w:val="24"/>
          <w:szCs w:val="24"/>
          <w:shd w:val="clear" w:color="auto" w:fill="FFFFFF"/>
        </w:rPr>
        <w:t xml:space="preserve"> εγρήγορση</w:t>
      </w:r>
      <w:r w:rsidR="002C07CB" w:rsidRPr="009E363B">
        <w:rPr>
          <w:rStyle w:val="a5"/>
          <w:rFonts w:ascii="Times New Roman" w:hAnsi="Times New Roman"/>
          <w:bCs/>
          <w:i w:val="0"/>
          <w:color w:val="000000"/>
          <w:sz w:val="24"/>
          <w:szCs w:val="24"/>
          <w:shd w:val="clear" w:color="auto" w:fill="FFFFFF"/>
        </w:rPr>
        <w:t>ς</w:t>
      </w:r>
      <w:r w:rsidRPr="009E363B">
        <w:rPr>
          <w:rStyle w:val="a5"/>
          <w:rFonts w:ascii="Times New Roman" w:hAnsi="Times New Roman"/>
          <w:bCs/>
          <w:i w:val="0"/>
          <w:color w:val="000000"/>
          <w:sz w:val="24"/>
          <w:szCs w:val="24"/>
          <w:shd w:val="clear" w:color="auto" w:fill="FFFFFF"/>
        </w:rPr>
        <w:t xml:space="preserve"> και </w:t>
      </w:r>
      <w:r w:rsidR="002C07CB" w:rsidRPr="009E363B">
        <w:rPr>
          <w:rStyle w:val="a5"/>
          <w:rFonts w:ascii="Times New Roman" w:hAnsi="Times New Roman"/>
          <w:bCs/>
          <w:i w:val="0"/>
          <w:color w:val="000000"/>
          <w:sz w:val="24"/>
          <w:szCs w:val="24"/>
          <w:shd w:val="clear" w:color="auto" w:fill="FFFFFF"/>
        </w:rPr>
        <w:t>τ</w:t>
      </w:r>
      <w:r w:rsidRPr="009E363B">
        <w:rPr>
          <w:rStyle w:val="a5"/>
          <w:rFonts w:ascii="Times New Roman" w:hAnsi="Times New Roman"/>
          <w:bCs/>
          <w:i w:val="0"/>
          <w:color w:val="000000"/>
          <w:sz w:val="24"/>
          <w:szCs w:val="24"/>
          <w:shd w:val="clear" w:color="auto" w:fill="FFFFFF"/>
        </w:rPr>
        <w:t>η</w:t>
      </w:r>
      <w:r w:rsidR="002C07CB" w:rsidRPr="009E363B">
        <w:rPr>
          <w:rStyle w:val="a5"/>
          <w:rFonts w:ascii="Times New Roman" w:hAnsi="Times New Roman"/>
          <w:bCs/>
          <w:i w:val="0"/>
          <w:color w:val="000000"/>
          <w:sz w:val="24"/>
          <w:szCs w:val="24"/>
          <w:shd w:val="clear" w:color="auto" w:fill="FFFFFF"/>
        </w:rPr>
        <w:t>ς</w:t>
      </w:r>
      <w:r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lastRenderedPageBreak/>
        <w:t>συγκέντρωση</w:t>
      </w:r>
      <w:r w:rsidR="002C07CB" w:rsidRPr="009E363B">
        <w:rPr>
          <w:rStyle w:val="a5"/>
          <w:rFonts w:ascii="Times New Roman" w:hAnsi="Times New Roman"/>
          <w:bCs/>
          <w:i w:val="0"/>
          <w:color w:val="000000"/>
          <w:sz w:val="24"/>
          <w:szCs w:val="24"/>
          <w:shd w:val="clear" w:color="auto" w:fill="FFFFFF"/>
        </w:rPr>
        <w:t>ς</w:t>
      </w:r>
      <w:r w:rsidRPr="009E363B">
        <w:rPr>
          <w:rStyle w:val="a5"/>
          <w:rFonts w:ascii="Times New Roman" w:hAnsi="Times New Roman"/>
          <w:bCs/>
          <w:i w:val="0"/>
          <w:color w:val="000000"/>
          <w:sz w:val="24"/>
          <w:szCs w:val="24"/>
          <w:shd w:val="clear" w:color="auto" w:fill="FFFFFF"/>
        </w:rPr>
        <w:t>, ενώ η παρατεταμένη ή αυξημένη καταπόνηση προάγει τις ενστικτώδεις αποκρίσεις και αναστέλ</w:t>
      </w:r>
      <w:r w:rsidR="002C07CB" w:rsidRPr="009E363B">
        <w:rPr>
          <w:rStyle w:val="a5"/>
          <w:rFonts w:ascii="Times New Roman" w:hAnsi="Times New Roman"/>
          <w:bCs/>
          <w:i w:val="0"/>
          <w:color w:val="000000"/>
          <w:sz w:val="24"/>
          <w:szCs w:val="24"/>
          <w:shd w:val="clear" w:color="auto" w:fill="FFFFFF"/>
        </w:rPr>
        <w:t>λει πιο πολύπλοκες γνωστικές αποκρίσεις</w:t>
      </w:r>
      <w:r w:rsidRPr="009E363B">
        <w:rPr>
          <w:rStyle w:val="a5"/>
          <w:rFonts w:ascii="Times New Roman" w:hAnsi="Times New Roman"/>
          <w:bCs/>
          <w:i w:val="0"/>
          <w:color w:val="000000"/>
          <w:sz w:val="24"/>
          <w:szCs w:val="24"/>
          <w:shd w:val="clear" w:color="auto" w:fill="FFFFFF"/>
        </w:rPr>
        <w:t xml:space="preserve"> του προμετωπιαίου φλοιού, συνιστώντας την υπερενεργοποίηση της </w:t>
      </w:r>
      <w:r w:rsidR="002C07CB" w:rsidRPr="009E363B">
        <w:rPr>
          <w:rStyle w:val="a5"/>
          <w:rFonts w:ascii="Times New Roman" w:hAnsi="Times New Roman"/>
          <w:bCs/>
          <w:i w:val="0"/>
          <w:color w:val="000000"/>
          <w:sz w:val="24"/>
          <w:szCs w:val="24"/>
          <w:shd w:val="clear" w:color="auto" w:fill="FFFFFF"/>
        </w:rPr>
        <w:t xml:space="preserve">νορεπινεφρίνης </w:t>
      </w:r>
      <w:r w:rsidRPr="009E363B">
        <w:rPr>
          <w:rStyle w:val="a5"/>
          <w:rFonts w:ascii="Times New Roman" w:hAnsi="Times New Roman"/>
          <w:bCs/>
          <w:i w:val="0"/>
          <w:color w:val="000000"/>
          <w:sz w:val="24"/>
          <w:szCs w:val="24"/>
          <w:shd w:val="clear" w:color="auto" w:fill="FFFFFF"/>
        </w:rPr>
        <w:t>ως χαρακτ</w:t>
      </w:r>
      <w:r w:rsidR="006F5D9C" w:rsidRPr="009E363B">
        <w:rPr>
          <w:rStyle w:val="a5"/>
          <w:rFonts w:ascii="Times New Roman" w:hAnsi="Times New Roman"/>
          <w:bCs/>
          <w:i w:val="0"/>
          <w:color w:val="000000"/>
          <w:sz w:val="24"/>
          <w:szCs w:val="24"/>
          <w:shd w:val="clear" w:color="auto" w:fill="FFFFFF"/>
        </w:rPr>
        <w:t>ηριστικό ευαισθησίας στο στρες</w:t>
      </w:r>
      <w:r w:rsidR="00974635" w:rsidRPr="009E363B">
        <w:rPr>
          <w:rStyle w:val="a5"/>
          <w:rFonts w:ascii="Times New Roman" w:hAnsi="Times New Roman"/>
          <w:bCs/>
          <w:i w:val="0"/>
          <w:color w:val="000000"/>
          <w:sz w:val="24"/>
          <w:szCs w:val="24"/>
          <w:shd w:val="clear" w:color="auto" w:fill="FFFFFF"/>
        </w:rPr>
        <w:t>.</w:t>
      </w:r>
      <w:r w:rsidR="006F5D9C" w:rsidRPr="009E363B">
        <w:rPr>
          <w:rStyle w:val="a5"/>
          <w:rFonts w:ascii="Times New Roman" w:hAnsi="Times New Roman"/>
          <w:bCs/>
          <w:i w:val="0"/>
          <w:color w:val="000000"/>
          <w:sz w:val="24"/>
          <w:szCs w:val="24"/>
          <w:shd w:val="clear" w:color="auto" w:fill="FFFFFF"/>
        </w:rPr>
        <w:t xml:space="preserve"> (</w:t>
      </w:r>
      <w:proofErr w:type="spellStart"/>
      <w:r w:rsidR="006F5D9C" w:rsidRPr="009E363B">
        <w:rPr>
          <w:rStyle w:val="a5"/>
          <w:rFonts w:ascii="Times New Roman" w:hAnsi="Times New Roman"/>
          <w:bCs/>
          <w:i w:val="0"/>
          <w:iCs w:val="0"/>
          <w:color w:val="000000"/>
          <w:sz w:val="24"/>
          <w:shd w:val="clear" w:color="auto" w:fill="FFFFFF"/>
        </w:rPr>
        <w:t>Krystal</w:t>
      </w:r>
      <w:proofErr w:type="spellEnd"/>
      <w:r w:rsidR="006F5D9C" w:rsidRPr="009E363B">
        <w:rPr>
          <w:rStyle w:val="a5"/>
          <w:rFonts w:ascii="Times New Roman" w:hAnsi="Times New Roman"/>
          <w:bCs/>
          <w:i w:val="0"/>
          <w:iCs w:val="0"/>
          <w:color w:val="000000"/>
          <w:sz w:val="24"/>
          <w:shd w:val="clear" w:color="auto" w:fill="FFFFFF"/>
        </w:rPr>
        <w:t xml:space="preserve"> &amp; </w:t>
      </w:r>
      <w:proofErr w:type="spellStart"/>
      <w:r w:rsidR="006F5D9C" w:rsidRPr="009E363B">
        <w:rPr>
          <w:rStyle w:val="a5"/>
          <w:rFonts w:ascii="Times New Roman" w:hAnsi="Times New Roman"/>
          <w:bCs/>
          <w:i w:val="0"/>
          <w:iCs w:val="0"/>
          <w:color w:val="000000"/>
          <w:sz w:val="24"/>
          <w:shd w:val="clear" w:color="auto" w:fill="FFFFFF"/>
        </w:rPr>
        <w:t>Neumeister</w:t>
      </w:r>
      <w:proofErr w:type="spellEnd"/>
      <w:r w:rsidR="006F5D9C" w:rsidRPr="009E363B">
        <w:rPr>
          <w:rStyle w:val="a5"/>
          <w:rFonts w:ascii="Times New Roman" w:hAnsi="Times New Roman"/>
          <w:bCs/>
          <w:i w:val="0"/>
          <w:iCs w:val="0"/>
          <w:color w:val="000000"/>
          <w:sz w:val="24"/>
          <w:shd w:val="clear" w:color="auto" w:fill="FFFFFF"/>
        </w:rPr>
        <w:t>, 2009)</w:t>
      </w:r>
    </w:p>
    <w:p w14:paraId="27048B35" w14:textId="33C4509F" w:rsidR="00A64C9B" w:rsidRPr="009E363B" w:rsidRDefault="00C32CB3" w:rsidP="000575A5">
      <w:pPr>
        <w:tabs>
          <w:tab w:val="left" w:pos="6960"/>
        </w:tabs>
        <w:spacing w:after="0" w:line="360" w:lineRule="auto"/>
        <w:ind w:firstLine="851"/>
        <w:jc w:val="both"/>
        <w:rPr>
          <w:rFonts w:ascii="Times New Roman" w:hAnsi="Times New Roman"/>
          <w:color w:val="000000"/>
          <w:sz w:val="24"/>
          <w:szCs w:val="24"/>
        </w:rPr>
      </w:pPr>
      <w:r w:rsidRPr="009E363B">
        <w:rPr>
          <w:rStyle w:val="a5"/>
          <w:rFonts w:ascii="Times New Roman" w:hAnsi="Times New Roman"/>
          <w:bCs/>
          <w:i w:val="0"/>
          <w:color w:val="000000"/>
          <w:sz w:val="24"/>
          <w:szCs w:val="24"/>
          <w:shd w:val="clear" w:color="auto" w:fill="FFFFFF"/>
        </w:rPr>
        <w:t xml:space="preserve">Από την άλλη πλευρά, το </w:t>
      </w:r>
      <w:r w:rsidR="00255E45" w:rsidRPr="009E363B">
        <w:rPr>
          <w:rStyle w:val="a5"/>
          <w:rFonts w:ascii="Times New Roman" w:hAnsi="Times New Roman"/>
          <w:bCs/>
          <w:i w:val="0"/>
          <w:color w:val="000000"/>
          <w:sz w:val="24"/>
          <w:szCs w:val="24"/>
          <w:shd w:val="clear" w:color="auto" w:fill="FFFFFF"/>
        </w:rPr>
        <w:t xml:space="preserve">νευροπεπτίδιο-Υ </w:t>
      </w:r>
      <w:r w:rsidRPr="009E363B">
        <w:rPr>
          <w:rStyle w:val="a5"/>
          <w:rFonts w:ascii="Times New Roman" w:hAnsi="Times New Roman"/>
          <w:bCs/>
          <w:i w:val="0"/>
          <w:color w:val="000000"/>
          <w:sz w:val="24"/>
          <w:szCs w:val="24"/>
          <w:shd w:val="clear" w:color="auto" w:fill="FFFFFF"/>
        </w:rPr>
        <w:t>είναι ένας νευροδιαβιβαστής που απε</w:t>
      </w:r>
      <w:r w:rsidR="00255E45" w:rsidRPr="009E363B">
        <w:rPr>
          <w:rStyle w:val="a5"/>
          <w:rFonts w:ascii="Times New Roman" w:hAnsi="Times New Roman"/>
          <w:bCs/>
          <w:i w:val="0"/>
          <w:color w:val="000000"/>
          <w:sz w:val="24"/>
          <w:szCs w:val="24"/>
          <w:shd w:val="clear" w:color="auto" w:fill="FFFFFF"/>
        </w:rPr>
        <w:t>λευθερώνεται για να συγκρατεί τη νορεπινεφρίνη</w:t>
      </w:r>
      <w:r w:rsidRPr="009E363B">
        <w:rPr>
          <w:rStyle w:val="a5"/>
          <w:rFonts w:ascii="Times New Roman" w:hAnsi="Times New Roman"/>
          <w:bCs/>
          <w:i w:val="0"/>
          <w:color w:val="000000"/>
          <w:sz w:val="24"/>
          <w:szCs w:val="24"/>
          <w:shd w:val="clear" w:color="auto" w:fill="FFFFFF"/>
        </w:rPr>
        <w:t xml:space="preserve">, όταν το </w:t>
      </w:r>
      <w:r w:rsidR="00255E45" w:rsidRPr="009E363B">
        <w:rPr>
          <w:rStyle w:val="a5"/>
          <w:rFonts w:ascii="Times New Roman" w:hAnsi="Times New Roman"/>
          <w:bCs/>
          <w:i w:val="0"/>
          <w:color w:val="000000"/>
          <w:sz w:val="24"/>
          <w:szCs w:val="24"/>
          <w:shd w:val="clear" w:color="auto" w:fill="FFFFFF"/>
        </w:rPr>
        <w:t xml:space="preserve">συμπαθητικό σύστημα </w:t>
      </w:r>
      <w:r w:rsidRPr="009E363B">
        <w:rPr>
          <w:rStyle w:val="a5"/>
          <w:rFonts w:ascii="Times New Roman" w:hAnsi="Times New Roman"/>
          <w:bCs/>
          <w:i w:val="0"/>
          <w:color w:val="000000"/>
          <w:sz w:val="24"/>
          <w:szCs w:val="24"/>
          <w:shd w:val="clear" w:color="auto" w:fill="FFFFFF"/>
        </w:rPr>
        <w:t>ενεργοποιείται πολύ για να ασκήσει αγχολυτικό ρόλο μειώνοντας το στρες, το άγχος, την αντίληψη του πόνου, την αρτηριακή</w:t>
      </w:r>
      <w:r w:rsidR="005E31ED" w:rsidRPr="009E363B">
        <w:rPr>
          <w:rStyle w:val="a5"/>
          <w:rFonts w:ascii="Times New Roman" w:hAnsi="Times New Roman"/>
          <w:bCs/>
          <w:i w:val="0"/>
          <w:color w:val="000000"/>
          <w:sz w:val="24"/>
          <w:szCs w:val="24"/>
          <w:shd w:val="clear" w:color="auto" w:fill="FFFFFF"/>
        </w:rPr>
        <w:t xml:space="preserve"> πίεση και τον </w:t>
      </w:r>
      <w:r w:rsidR="00A64C9B" w:rsidRPr="009E363B">
        <w:rPr>
          <w:rStyle w:val="a5"/>
          <w:rFonts w:ascii="Times New Roman" w:hAnsi="Times New Roman"/>
          <w:bCs/>
          <w:i w:val="0"/>
          <w:color w:val="000000"/>
          <w:sz w:val="24"/>
          <w:szCs w:val="24"/>
          <w:shd w:val="clear" w:color="auto" w:fill="FFFFFF"/>
        </w:rPr>
        <w:t>κιρκάδιο</w:t>
      </w:r>
      <w:r w:rsidR="005E31ED" w:rsidRPr="009E363B">
        <w:rPr>
          <w:rStyle w:val="a5"/>
          <w:rFonts w:ascii="Times New Roman" w:hAnsi="Times New Roman"/>
          <w:bCs/>
          <w:i w:val="0"/>
          <w:color w:val="000000"/>
          <w:sz w:val="24"/>
          <w:szCs w:val="24"/>
          <w:shd w:val="clear" w:color="auto" w:fill="FFFFFF"/>
        </w:rPr>
        <w:t xml:space="preserve"> ρυθμό</w:t>
      </w:r>
      <w:r w:rsidR="00974635" w:rsidRPr="009E363B">
        <w:rPr>
          <w:rStyle w:val="a5"/>
          <w:rFonts w:ascii="Times New Roman" w:hAnsi="Times New Roman"/>
          <w:bCs/>
          <w:i w:val="0"/>
          <w:color w:val="000000"/>
          <w:sz w:val="24"/>
          <w:szCs w:val="24"/>
          <w:shd w:val="clear" w:color="auto" w:fill="FFFFFF"/>
        </w:rPr>
        <w:t>.</w:t>
      </w:r>
      <w:r w:rsidR="005E31ED" w:rsidRPr="009E363B">
        <w:rPr>
          <w:rStyle w:val="a5"/>
          <w:rFonts w:ascii="Times New Roman" w:hAnsi="Times New Roman"/>
          <w:bCs/>
          <w:i w:val="0"/>
          <w:color w:val="000000"/>
          <w:sz w:val="24"/>
          <w:szCs w:val="24"/>
          <w:shd w:val="clear" w:color="auto" w:fill="FFFFFF"/>
        </w:rPr>
        <w:t xml:space="preserve"> (</w:t>
      </w:r>
      <w:proofErr w:type="spellStart"/>
      <w:r w:rsidR="005E31ED" w:rsidRPr="009E363B">
        <w:rPr>
          <w:rStyle w:val="a5"/>
          <w:rFonts w:ascii="Times New Roman" w:hAnsi="Times New Roman"/>
          <w:bCs/>
          <w:i w:val="0"/>
          <w:color w:val="000000"/>
          <w:sz w:val="24"/>
          <w:szCs w:val="24"/>
          <w:shd w:val="clear" w:color="auto" w:fill="FFFFFF"/>
        </w:rPr>
        <w:t>Maletic</w:t>
      </w:r>
      <w:proofErr w:type="spellEnd"/>
      <w:r w:rsidR="005E31ED" w:rsidRPr="009E363B">
        <w:rPr>
          <w:rStyle w:val="a5"/>
          <w:rFonts w:ascii="Times New Roman" w:hAnsi="Times New Roman"/>
          <w:bCs/>
          <w:i w:val="0"/>
          <w:color w:val="000000"/>
          <w:sz w:val="24"/>
          <w:szCs w:val="24"/>
          <w:shd w:val="clear" w:color="auto" w:fill="FFFFFF"/>
        </w:rPr>
        <w:t xml:space="preserve"> </w:t>
      </w:r>
      <w:proofErr w:type="spellStart"/>
      <w:r w:rsidR="005E31ED" w:rsidRPr="009E363B">
        <w:rPr>
          <w:rStyle w:val="a5"/>
          <w:rFonts w:ascii="Times New Roman" w:hAnsi="Times New Roman"/>
          <w:bCs/>
          <w:i w:val="0"/>
          <w:color w:val="000000"/>
          <w:sz w:val="24"/>
          <w:szCs w:val="24"/>
          <w:shd w:val="clear" w:color="auto" w:fill="FFFFFF"/>
        </w:rPr>
        <w:t>et</w:t>
      </w:r>
      <w:proofErr w:type="spellEnd"/>
      <w:r w:rsidR="005E31ED" w:rsidRPr="009E363B">
        <w:rPr>
          <w:rStyle w:val="a5"/>
          <w:rFonts w:ascii="Times New Roman" w:hAnsi="Times New Roman"/>
          <w:bCs/>
          <w:i w:val="0"/>
          <w:color w:val="000000"/>
          <w:sz w:val="24"/>
          <w:szCs w:val="24"/>
          <w:shd w:val="clear" w:color="auto" w:fill="FFFFFF"/>
        </w:rPr>
        <w:t xml:space="preserve"> </w:t>
      </w:r>
      <w:proofErr w:type="spellStart"/>
      <w:r w:rsidR="005E31ED" w:rsidRPr="009E363B">
        <w:rPr>
          <w:rStyle w:val="a5"/>
          <w:rFonts w:ascii="Times New Roman" w:hAnsi="Times New Roman"/>
          <w:bCs/>
          <w:i w:val="0"/>
          <w:color w:val="000000"/>
          <w:sz w:val="24"/>
          <w:szCs w:val="24"/>
          <w:shd w:val="clear" w:color="auto" w:fill="FFFFFF"/>
        </w:rPr>
        <w:t>al</w:t>
      </w:r>
      <w:proofErr w:type="spellEnd"/>
      <w:r w:rsidR="005E31ED" w:rsidRPr="009E363B">
        <w:rPr>
          <w:rStyle w:val="a5"/>
          <w:rFonts w:ascii="Times New Roman" w:hAnsi="Times New Roman"/>
          <w:bCs/>
          <w:i w:val="0"/>
          <w:color w:val="000000"/>
          <w:sz w:val="24"/>
          <w:szCs w:val="24"/>
          <w:shd w:val="clear" w:color="auto" w:fill="FFFFFF"/>
        </w:rPr>
        <w:t>.</w:t>
      </w:r>
      <w:r w:rsidR="00607132" w:rsidRPr="009E363B">
        <w:rPr>
          <w:rStyle w:val="a5"/>
          <w:rFonts w:ascii="Times New Roman" w:hAnsi="Times New Roman"/>
          <w:bCs/>
          <w:i w:val="0"/>
          <w:color w:val="000000"/>
          <w:sz w:val="24"/>
          <w:szCs w:val="24"/>
          <w:shd w:val="clear" w:color="auto" w:fill="FFFFFF"/>
        </w:rPr>
        <w:t>,</w:t>
      </w:r>
      <w:r w:rsidR="00AB3EFB" w:rsidRPr="009E363B">
        <w:rPr>
          <w:rStyle w:val="a5"/>
          <w:rFonts w:ascii="Times New Roman" w:hAnsi="Times New Roman"/>
          <w:bCs/>
          <w:i w:val="0"/>
          <w:color w:val="000000"/>
          <w:sz w:val="24"/>
          <w:szCs w:val="24"/>
          <w:shd w:val="clear" w:color="auto" w:fill="FFFFFF"/>
        </w:rPr>
        <w:t xml:space="preserve"> 2017; </w:t>
      </w:r>
      <w:proofErr w:type="spellStart"/>
      <w:r w:rsidR="005E31ED" w:rsidRPr="009E363B">
        <w:rPr>
          <w:rStyle w:val="a5"/>
          <w:rFonts w:ascii="Times New Roman" w:hAnsi="Times New Roman"/>
          <w:bCs/>
          <w:i w:val="0"/>
          <w:color w:val="000000"/>
          <w:sz w:val="24"/>
          <w:szCs w:val="24"/>
          <w:shd w:val="clear" w:color="auto" w:fill="FFFFFF"/>
        </w:rPr>
        <w:t>Heilig</w:t>
      </w:r>
      <w:proofErr w:type="spellEnd"/>
      <w:r w:rsidR="005E31ED" w:rsidRPr="009E363B">
        <w:rPr>
          <w:rStyle w:val="a5"/>
          <w:rFonts w:ascii="Times New Roman" w:hAnsi="Times New Roman"/>
          <w:bCs/>
          <w:i w:val="0"/>
          <w:color w:val="000000"/>
          <w:sz w:val="24"/>
          <w:szCs w:val="24"/>
          <w:shd w:val="clear" w:color="auto" w:fill="FFFFFF"/>
        </w:rPr>
        <w:t xml:space="preserve"> &amp;</w:t>
      </w:r>
      <w:r w:rsidR="00650511" w:rsidRPr="009E363B">
        <w:rPr>
          <w:rStyle w:val="a5"/>
          <w:rFonts w:ascii="Times New Roman" w:hAnsi="Times New Roman"/>
          <w:bCs/>
          <w:i w:val="0"/>
          <w:color w:val="000000"/>
          <w:sz w:val="24"/>
          <w:szCs w:val="24"/>
          <w:shd w:val="clear" w:color="auto" w:fill="FFFFFF"/>
        </w:rPr>
        <w:t xml:space="preserve"> </w:t>
      </w:r>
      <w:proofErr w:type="spellStart"/>
      <w:r w:rsidR="005E31ED" w:rsidRPr="009E363B">
        <w:rPr>
          <w:rStyle w:val="a5"/>
          <w:rFonts w:ascii="Times New Roman" w:hAnsi="Times New Roman"/>
          <w:bCs/>
          <w:i w:val="0"/>
          <w:color w:val="000000"/>
          <w:sz w:val="24"/>
          <w:szCs w:val="24"/>
          <w:shd w:val="clear" w:color="auto" w:fill="FFFFFF"/>
        </w:rPr>
        <w:t>Widerlov</w:t>
      </w:r>
      <w:proofErr w:type="spellEnd"/>
      <w:r w:rsidR="005E31ED" w:rsidRPr="009E363B">
        <w:rPr>
          <w:rStyle w:val="a5"/>
          <w:rFonts w:ascii="Times New Roman" w:hAnsi="Times New Roman"/>
          <w:bCs/>
          <w:i w:val="0"/>
          <w:color w:val="000000"/>
          <w:sz w:val="24"/>
          <w:szCs w:val="24"/>
          <w:shd w:val="clear" w:color="auto" w:fill="FFFFFF"/>
        </w:rPr>
        <w:t>, 1995)</w:t>
      </w:r>
      <w:r w:rsidR="005E31ED" w:rsidRPr="009E363B">
        <w:rPr>
          <w:noProof/>
        </w:rPr>
        <w:t xml:space="preserve"> </w:t>
      </w:r>
      <w:r w:rsidRPr="009E363B">
        <w:rPr>
          <w:rStyle w:val="a5"/>
          <w:rFonts w:ascii="Times New Roman" w:hAnsi="Times New Roman"/>
          <w:bCs/>
          <w:i w:val="0"/>
          <w:color w:val="000000"/>
          <w:sz w:val="24"/>
          <w:szCs w:val="24"/>
          <w:shd w:val="clear" w:color="auto" w:fill="FFFFFF"/>
        </w:rPr>
        <w:t xml:space="preserve">Πολλές μελέτες έχουν ενοχοποιήσει την </w:t>
      </w:r>
      <w:r w:rsidR="00C0492F" w:rsidRPr="009E363B">
        <w:rPr>
          <w:rStyle w:val="a5"/>
          <w:rFonts w:ascii="Times New Roman" w:hAnsi="Times New Roman"/>
          <w:bCs/>
          <w:i w:val="0"/>
          <w:color w:val="000000"/>
          <w:sz w:val="24"/>
          <w:szCs w:val="24"/>
          <w:shd w:val="clear" w:color="auto" w:fill="FFFFFF"/>
        </w:rPr>
        <w:t xml:space="preserve">οξεία </w:t>
      </w:r>
      <w:r w:rsidRPr="009E363B">
        <w:rPr>
          <w:rStyle w:val="a5"/>
          <w:rFonts w:ascii="Times New Roman" w:hAnsi="Times New Roman"/>
          <w:bCs/>
          <w:i w:val="0"/>
          <w:color w:val="000000"/>
          <w:sz w:val="24"/>
          <w:szCs w:val="24"/>
          <w:shd w:val="clear" w:color="auto" w:fill="FFFFFF"/>
        </w:rPr>
        <w:t xml:space="preserve">απόκριση του </w:t>
      </w:r>
      <w:r w:rsidR="00256EAA" w:rsidRPr="009E363B">
        <w:rPr>
          <w:rStyle w:val="a5"/>
          <w:rFonts w:ascii="Times New Roman" w:hAnsi="Times New Roman"/>
          <w:bCs/>
          <w:i w:val="0"/>
          <w:color w:val="000000"/>
          <w:sz w:val="24"/>
          <w:szCs w:val="24"/>
          <w:shd w:val="clear" w:color="auto" w:fill="FFFFFF"/>
        </w:rPr>
        <w:t>νευροπεπτιδί</w:t>
      </w:r>
      <w:r w:rsidR="00255E45" w:rsidRPr="009E363B">
        <w:rPr>
          <w:rStyle w:val="a5"/>
          <w:rFonts w:ascii="Times New Roman" w:hAnsi="Times New Roman"/>
          <w:bCs/>
          <w:i w:val="0"/>
          <w:color w:val="000000"/>
          <w:sz w:val="24"/>
          <w:szCs w:val="24"/>
          <w:shd w:val="clear" w:color="auto" w:fill="FFFFFF"/>
        </w:rPr>
        <w:t xml:space="preserve">ου-Υ </w:t>
      </w:r>
      <w:r w:rsidRPr="009E363B">
        <w:rPr>
          <w:rStyle w:val="a5"/>
          <w:rFonts w:ascii="Times New Roman" w:hAnsi="Times New Roman"/>
          <w:bCs/>
          <w:i w:val="0"/>
          <w:color w:val="000000"/>
          <w:sz w:val="24"/>
          <w:szCs w:val="24"/>
          <w:shd w:val="clear" w:color="auto" w:fill="FFFFFF"/>
        </w:rPr>
        <w:t xml:space="preserve">στο </w:t>
      </w:r>
      <w:r w:rsidR="00255E45" w:rsidRPr="009E363B">
        <w:rPr>
          <w:rStyle w:val="a5"/>
          <w:rFonts w:ascii="Times New Roman" w:hAnsi="Times New Roman"/>
          <w:bCs/>
          <w:i w:val="0"/>
          <w:color w:val="000000"/>
          <w:sz w:val="24"/>
          <w:szCs w:val="24"/>
          <w:shd w:val="clear" w:color="auto" w:fill="FFFFFF"/>
        </w:rPr>
        <w:t xml:space="preserve">στρες </w:t>
      </w:r>
      <w:r w:rsidR="00C0492F" w:rsidRPr="009E363B">
        <w:rPr>
          <w:rStyle w:val="a5"/>
          <w:rFonts w:ascii="Times New Roman" w:hAnsi="Times New Roman"/>
          <w:bCs/>
          <w:i w:val="0"/>
          <w:color w:val="000000"/>
          <w:sz w:val="24"/>
          <w:szCs w:val="24"/>
          <w:shd w:val="clear" w:color="auto" w:fill="FFFFFF"/>
        </w:rPr>
        <w:t xml:space="preserve">ή </w:t>
      </w:r>
      <w:r w:rsidR="00255E45" w:rsidRPr="009E363B">
        <w:rPr>
          <w:rStyle w:val="a5"/>
          <w:rFonts w:ascii="Times New Roman" w:hAnsi="Times New Roman"/>
          <w:bCs/>
          <w:i w:val="0"/>
          <w:color w:val="000000"/>
          <w:sz w:val="24"/>
          <w:szCs w:val="24"/>
          <w:shd w:val="clear" w:color="auto" w:fill="FFFFFF"/>
        </w:rPr>
        <w:t>την αύξηση της</w:t>
      </w:r>
      <w:r w:rsidRPr="009E363B">
        <w:rPr>
          <w:rStyle w:val="a5"/>
          <w:rFonts w:ascii="Times New Roman" w:hAnsi="Times New Roman"/>
          <w:bCs/>
          <w:i w:val="0"/>
          <w:color w:val="000000"/>
          <w:sz w:val="24"/>
          <w:szCs w:val="24"/>
          <w:shd w:val="clear" w:color="auto" w:fill="FFFFFF"/>
        </w:rPr>
        <w:t xml:space="preserve"> </w:t>
      </w:r>
      <w:r w:rsidR="00255E45" w:rsidRPr="009E363B">
        <w:rPr>
          <w:rStyle w:val="a5"/>
          <w:rFonts w:ascii="Times New Roman" w:hAnsi="Times New Roman"/>
          <w:bCs/>
          <w:i w:val="0"/>
          <w:color w:val="000000"/>
          <w:sz w:val="24"/>
          <w:szCs w:val="24"/>
          <w:shd w:val="clear" w:color="auto" w:fill="FFFFFF"/>
        </w:rPr>
        <w:t xml:space="preserve">νορεπινεφρίνης </w:t>
      </w:r>
      <w:r w:rsidRPr="009E363B">
        <w:rPr>
          <w:rStyle w:val="a5"/>
          <w:rFonts w:ascii="Times New Roman" w:hAnsi="Times New Roman"/>
          <w:bCs/>
          <w:i w:val="0"/>
          <w:color w:val="000000"/>
          <w:sz w:val="24"/>
          <w:szCs w:val="24"/>
          <w:shd w:val="clear" w:color="auto" w:fill="FFFFFF"/>
        </w:rPr>
        <w:t xml:space="preserve">σε </w:t>
      </w:r>
      <w:r w:rsidR="00255E45" w:rsidRPr="009E363B">
        <w:rPr>
          <w:rStyle w:val="a5"/>
          <w:rFonts w:ascii="Times New Roman" w:hAnsi="Times New Roman"/>
          <w:bCs/>
          <w:i w:val="0"/>
          <w:color w:val="000000"/>
          <w:sz w:val="24"/>
          <w:szCs w:val="24"/>
          <w:shd w:val="clear" w:color="auto" w:fill="FFFFFF"/>
        </w:rPr>
        <w:t xml:space="preserve">Μετατραυτικό Στρες </w:t>
      </w:r>
      <w:r w:rsidRPr="009E363B">
        <w:rPr>
          <w:rStyle w:val="a5"/>
          <w:rFonts w:ascii="Times New Roman" w:hAnsi="Times New Roman"/>
          <w:bCs/>
          <w:i w:val="0"/>
          <w:color w:val="000000"/>
          <w:sz w:val="24"/>
          <w:szCs w:val="24"/>
          <w:shd w:val="clear" w:color="auto" w:fill="FFFFFF"/>
        </w:rPr>
        <w:t>και</w:t>
      </w:r>
      <w:r w:rsidR="00255E45" w:rsidRPr="009E363B">
        <w:rPr>
          <w:rStyle w:val="a5"/>
          <w:rFonts w:ascii="Times New Roman" w:hAnsi="Times New Roman"/>
          <w:bCs/>
          <w:i w:val="0"/>
          <w:color w:val="000000"/>
          <w:sz w:val="24"/>
          <w:szCs w:val="24"/>
          <w:shd w:val="clear" w:color="auto" w:fill="FFFFFF"/>
        </w:rPr>
        <w:t xml:space="preserve"> Μείζονα Καταθλιπτική Διαταραχή</w:t>
      </w:r>
      <w:r w:rsidRPr="009E363B">
        <w:rPr>
          <w:rStyle w:val="a5"/>
          <w:rFonts w:ascii="Times New Roman" w:hAnsi="Times New Roman"/>
          <w:bCs/>
          <w:i w:val="0"/>
          <w:color w:val="000000"/>
          <w:sz w:val="24"/>
          <w:szCs w:val="24"/>
          <w:shd w:val="clear" w:color="auto" w:fill="FFFFFF"/>
        </w:rPr>
        <w:t>, ενώ πρόσφατες μελέτες έχουν δείξει ότι</w:t>
      </w:r>
      <w:r w:rsidR="00EE0505"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η χρήση του </w:t>
      </w:r>
      <w:r w:rsidR="00A64C9B" w:rsidRPr="009E363B">
        <w:rPr>
          <w:rStyle w:val="a5"/>
          <w:rFonts w:ascii="Times New Roman" w:hAnsi="Times New Roman"/>
          <w:bCs/>
          <w:i w:val="0"/>
          <w:color w:val="000000"/>
          <w:sz w:val="24"/>
          <w:szCs w:val="24"/>
          <w:shd w:val="clear" w:color="auto" w:fill="FFFFFF"/>
        </w:rPr>
        <w:t>ενδοκρινικού</w:t>
      </w:r>
      <w:r w:rsidR="00C0492F" w:rsidRPr="009E363B">
        <w:rPr>
          <w:rStyle w:val="a5"/>
          <w:rFonts w:ascii="Times New Roman" w:hAnsi="Times New Roman"/>
          <w:bCs/>
          <w:i w:val="0"/>
          <w:color w:val="000000"/>
          <w:sz w:val="24"/>
          <w:szCs w:val="24"/>
          <w:shd w:val="clear" w:color="auto" w:fill="FFFFFF"/>
        </w:rPr>
        <w:t xml:space="preserve"> νευροπεπτιδίου-Υ</w:t>
      </w:r>
      <w:r w:rsidRPr="009E363B">
        <w:rPr>
          <w:rStyle w:val="a5"/>
          <w:rFonts w:ascii="Times New Roman" w:hAnsi="Times New Roman"/>
          <w:bCs/>
          <w:i w:val="0"/>
          <w:color w:val="000000"/>
          <w:sz w:val="24"/>
          <w:szCs w:val="24"/>
          <w:shd w:val="clear" w:color="auto" w:fill="FFFFFF"/>
        </w:rPr>
        <w:t xml:space="preserve"> απέτρεψε την αύξηση άγχους, καταθλιπτικής συμπερι</w:t>
      </w:r>
      <w:r w:rsidR="008334B9" w:rsidRPr="009E363B">
        <w:rPr>
          <w:rStyle w:val="a5"/>
          <w:rFonts w:ascii="Times New Roman" w:hAnsi="Times New Roman"/>
          <w:bCs/>
          <w:i w:val="0"/>
          <w:color w:val="000000"/>
          <w:sz w:val="24"/>
          <w:szCs w:val="24"/>
          <w:shd w:val="clear" w:color="auto" w:fill="FFFFFF"/>
        </w:rPr>
        <w:t xml:space="preserve">φοράς, </w:t>
      </w:r>
      <w:r w:rsidR="004458C5" w:rsidRPr="009E363B">
        <w:rPr>
          <w:rStyle w:val="a5"/>
          <w:rFonts w:ascii="Times New Roman" w:hAnsi="Times New Roman"/>
          <w:bCs/>
          <w:i w:val="0"/>
          <w:color w:val="000000"/>
          <w:sz w:val="24"/>
          <w:szCs w:val="24"/>
          <w:shd w:val="clear" w:color="auto" w:fill="FFFFFF"/>
        </w:rPr>
        <w:t>υπερδι</w:t>
      </w:r>
      <w:r w:rsidR="00EC2437" w:rsidRPr="009E363B">
        <w:rPr>
          <w:rStyle w:val="a5"/>
          <w:rFonts w:ascii="Times New Roman" w:hAnsi="Times New Roman"/>
          <w:bCs/>
          <w:i w:val="0"/>
          <w:color w:val="000000"/>
          <w:sz w:val="24"/>
          <w:szCs w:val="24"/>
          <w:shd w:val="clear" w:color="auto" w:fill="FFFFFF"/>
        </w:rPr>
        <w:t>έγερσης</w:t>
      </w:r>
      <w:r w:rsidR="00EE0505" w:rsidRPr="009E363B">
        <w:rPr>
          <w:rStyle w:val="a5"/>
          <w:rFonts w:ascii="Times New Roman" w:hAnsi="Times New Roman"/>
          <w:bCs/>
          <w:i w:val="0"/>
          <w:color w:val="000000"/>
          <w:sz w:val="24"/>
          <w:szCs w:val="24"/>
          <w:shd w:val="clear" w:color="auto" w:fill="FFFFFF"/>
        </w:rPr>
        <w:t>,</w:t>
      </w:r>
      <w:r w:rsidR="00C0492F" w:rsidRPr="009E363B">
        <w:rPr>
          <w:rStyle w:val="a5"/>
          <w:rFonts w:ascii="Times New Roman" w:hAnsi="Times New Roman"/>
          <w:bCs/>
          <w:i w:val="0"/>
          <w:color w:val="000000"/>
          <w:sz w:val="24"/>
          <w:szCs w:val="24"/>
          <w:shd w:val="clear" w:color="auto" w:fill="FFFFFF"/>
        </w:rPr>
        <w:t xml:space="preserve"> και μείωσε</w:t>
      </w:r>
      <w:r w:rsidRPr="009E363B">
        <w:rPr>
          <w:rStyle w:val="a5"/>
          <w:rFonts w:ascii="Times New Roman" w:hAnsi="Times New Roman"/>
          <w:bCs/>
          <w:i w:val="0"/>
          <w:color w:val="000000"/>
          <w:sz w:val="24"/>
          <w:szCs w:val="24"/>
          <w:shd w:val="clear" w:color="auto" w:fill="FFFFFF"/>
        </w:rPr>
        <w:t xml:space="preserve"> </w:t>
      </w:r>
      <w:r w:rsidR="00C0492F" w:rsidRPr="009E363B">
        <w:rPr>
          <w:rStyle w:val="a5"/>
          <w:rFonts w:ascii="Times New Roman" w:hAnsi="Times New Roman"/>
          <w:bCs/>
          <w:i w:val="0"/>
          <w:color w:val="000000"/>
          <w:sz w:val="24"/>
          <w:szCs w:val="24"/>
          <w:shd w:val="clear" w:color="auto" w:fill="FFFFFF"/>
        </w:rPr>
        <w:t>τ</w:t>
      </w:r>
      <w:r w:rsidRPr="009E363B">
        <w:rPr>
          <w:rStyle w:val="a5"/>
          <w:rFonts w:ascii="Times New Roman" w:hAnsi="Times New Roman"/>
          <w:bCs/>
          <w:i w:val="0"/>
          <w:color w:val="000000"/>
          <w:sz w:val="24"/>
          <w:szCs w:val="24"/>
          <w:shd w:val="clear" w:color="auto" w:fill="FFFFFF"/>
        </w:rPr>
        <w:t>η δυσλειτουργία του άξονα</w:t>
      </w:r>
      <w:r w:rsidR="004458C5" w:rsidRPr="009E363B">
        <w:rPr>
          <w:rStyle w:val="a5"/>
          <w:rFonts w:ascii="Times New Roman" w:hAnsi="Times New Roman"/>
          <w:bCs/>
          <w:i w:val="0"/>
          <w:color w:val="000000"/>
          <w:sz w:val="24"/>
          <w:szCs w:val="24"/>
          <w:shd w:val="clear" w:color="auto" w:fill="FFFFFF"/>
        </w:rPr>
        <w:t xml:space="preserve"> υποθάλαμου-υπόφυσης-επινεφριδίων</w:t>
      </w:r>
      <w:r w:rsidRPr="009E363B">
        <w:rPr>
          <w:rStyle w:val="a5"/>
          <w:rFonts w:ascii="Times New Roman" w:hAnsi="Times New Roman"/>
          <w:bCs/>
          <w:i w:val="0"/>
          <w:color w:val="000000"/>
          <w:sz w:val="24"/>
          <w:szCs w:val="24"/>
          <w:shd w:val="clear" w:color="auto" w:fill="FFFFFF"/>
        </w:rPr>
        <w:t>,</w:t>
      </w:r>
      <w:r w:rsidR="00C93EB9"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αποδεικνύοντας ότι είναι μια σημαντική θεραπευτική στρατηγική για </w:t>
      </w:r>
      <w:r w:rsidR="00C0492F" w:rsidRPr="009E363B">
        <w:rPr>
          <w:rStyle w:val="a5"/>
          <w:rFonts w:ascii="Times New Roman" w:hAnsi="Times New Roman"/>
          <w:bCs/>
          <w:i w:val="0"/>
          <w:color w:val="000000"/>
          <w:sz w:val="24"/>
          <w:szCs w:val="24"/>
          <w:shd w:val="clear" w:color="auto" w:fill="FFFFFF"/>
        </w:rPr>
        <w:t>το</w:t>
      </w:r>
      <w:r w:rsidR="00C93EB9" w:rsidRPr="009E363B">
        <w:rPr>
          <w:rStyle w:val="a5"/>
          <w:rFonts w:ascii="Times New Roman" w:hAnsi="Times New Roman"/>
          <w:bCs/>
          <w:i w:val="0"/>
          <w:color w:val="000000"/>
          <w:sz w:val="24"/>
          <w:szCs w:val="24"/>
          <w:shd w:val="clear" w:color="auto" w:fill="FFFFFF"/>
        </w:rPr>
        <w:t xml:space="preserve"> </w:t>
      </w:r>
      <w:r w:rsidR="00C0492F" w:rsidRPr="009E363B">
        <w:rPr>
          <w:rStyle w:val="a5"/>
          <w:rFonts w:ascii="Times New Roman" w:hAnsi="Times New Roman"/>
          <w:bCs/>
          <w:i w:val="0"/>
          <w:color w:val="000000"/>
          <w:sz w:val="24"/>
          <w:szCs w:val="24"/>
          <w:shd w:val="clear" w:color="auto" w:fill="FFFFFF"/>
        </w:rPr>
        <w:t>Μετατραυτικό Στρες</w:t>
      </w:r>
      <w:r w:rsidRPr="009E363B">
        <w:rPr>
          <w:rStyle w:val="a5"/>
          <w:rFonts w:ascii="Times New Roman" w:hAnsi="Times New Roman"/>
          <w:bCs/>
          <w:i w:val="0"/>
          <w:color w:val="000000"/>
          <w:sz w:val="24"/>
          <w:szCs w:val="24"/>
          <w:shd w:val="clear" w:color="auto" w:fill="FFFFFF"/>
        </w:rPr>
        <w:t xml:space="preserve"> και </w:t>
      </w:r>
      <w:r w:rsidR="00491CA8" w:rsidRPr="009E363B">
        <w:rPr>
          <w:rStyle w:val="a5"/>
          <w:rFonts w:ascii="Times New Roman" w:hAnsi="Times New Roman"/>
          <w:bCs/>
          <w:i w:val="0"/>
          <w:color w:val="000000"/>
          <w:sz w:val="24"/>
          <w:szCs w:val="24"/>
          <w:shd w:val="clear" w:color="auto" w:fill="FFFFFF"/>
        </w:rPr>
        <w:t>τις συναισθηματικές διαταραχές</w:t>
      </w:r>
      <w:r w:rsidR="00974635" w:rsidRPr="009E363B">
        <w:rPr>
          <w:rStyle w:val="a5"/>
          <w:rFonts w:ascii="Times New Roman" w:hAnsi="Times New Roman"/>
          <w:bCs/>
          <w:i w:val="0"/>
          <w:color w:val="000000"/>
          <w:sz w:val="24"/>
          <w:szCs w:val="24"/>
          <w:shd w:val="clear" w:color="auto" w:fill="FFFFFF"/>
        </w:rPr>
        <w:t>.</w:t>
      </w:r>
      <w:r w:rsidR="00C93EB9" w:rsidRPr="009E363B">
        <w:rPr>
          <w:rStyle w:val="a5"/>
          <w:rFonts w:ascii="Times New Roman" w:hAnsi="Times New Roman"/>
          <w:bCs/>
          <w:i w:val="0"/>
          <w:color w:val="000000"/>
          <w:sz w:val="24"/>
          <w:szCs w:val="24"/>
          <w:shd w:val="clear" w:color="auto" w:fill="FFFFFF"/>
        </w:rPr>
        <w:t xml:space="preserve"> </w:t>
      </w:r>
      <w:r w:rsidR="00491CA8" w:rsidRPr="009E363B">
        <w:rPr>
          <w:rStyle w:val="a5"/>
          <w:rFonts w:ascii="Times New Roman" w:hAnsi="Times New Roman"/>
          <w:bCs/>
          <w:i w:val="0"/>
          <w:color w:val="000000"/>
          <w:sz w:val="24"/>
          <w:szCs w:val="24"/>
          <w:shd w:val="clear" w:color="auto" w:fill="FFFFFF"/>
        </w:rPr>
        <w:t>(</w:t>
      </w:r>
      <w:r w:rsidR="00491CA8" w:rsidRPr="009E363B">
        <w:rPr>
          <w:rFonts w:ascii="Times New Roman" w:hAnsi="Times New Roman"/>
          <w:color w:val="000000"/>
          <w:sz w:val="24"/>
          <w:szCs w:val="24"/>
          <w:lang w:val="en-GB"/>
        </w:rPr>
        <w:t>Sabban</w:t>
      </w:r>
      <w:r w:rsidR="00491CA8" w:rsidRPr="009E363B">
        <w:rPr>
          <w:rFonts w:ascii="Times New Roman" w:hAnsi="Times New Roman"/>
          <w:color w:val="000000"/>
          <w:sz w:val="24"/>
          <w:szCs w:val="24"/>
        </w:rPr>
        <w:t xml:space="preserve"> &amp;</w:t>
      </w:r>
      <w:r w:rsidR="00C93EB9" w:rsidRPr="009E363B">
        <w:rPr>
          <w:rFonts w:ascii="Times New Roman" w:hAnsi="Times New Roman"/>
          <w:color w:val="000000"/>
          <w:sz w:val="24"/>
          <w:szCs w:val="24"/>
        </w:rPr>
        <w:t xml:space="preserve"> </w:t>
      </w:r>
      <w:r w:rsidR="00491CA8" w:rsidRPr="009E363B">
        <w:rPr>
          <w:rFonts w:ascii="Times New Roman" w:hAnsi="Times New Roman"/>
          <w:color w:val="000000"/>
          <w:sz w:val="24"/>
          <w:szCs w:val="24"/>
          <w:lang w:val="en-GB"/>
        </w:rPr>
        <w:t>Serova</w:t>
      </w:r>
      <w:r w:rsidR="00491CA8" w:rsidRPr="009E363B">
        <w:rPr>
          <w:rFonts w:ascii="Times New Roman" w:hAnsi="Times New Roman"/>
          <w:color w:val="000000"/>
          <w:sz w:val="24"/>
          <w:szCs w:val="24"/>
        </w:rPr>
        <w:t xml:space="preserve">, </w:t>
      </w:r>
      <w:r w:rsidR="00974635" w:rsidRPr="009E363B">
        <w:rPr>
          <w:rFonts w:ascii="Times New Roman" w:hAnsi="Times New Roman"/>
          <w:color w:val="000000"/>
          <w:sz w:val="24"/>
          <w:szCs w:val="24"/>
        </w:rPr>
        <w:t>2018)</w:t>
      </w:r>
    </w:p>
    <w:p w14:paraId="745D309D" w14:textId="4EE16810" w:rsidR="00C32CB3" w:rsidRPr="009E363B" w:rsidRDefault="00C32CB3" w:rsidP="000575A5">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Επιπλέον, η γαλανίνη, ένα νευροπεπτίδιο που εμπλέκεται στη ρύθμιση της διέγερσης/ύπνου, της αλωπεκίας, της μάθησης και της μνήμης, της κατάθλιψης, της απόκρισης στον πόνο, της φλεγμονής, της </w:t>
      </w:r>
      <w:r w:rsidR="00EC2437" w:rsidRPr="009E363B">
        <w:rPr>
          <w:rStyle w:val="a5"/>
          <w:rFonts w:ascii="Times New Roman" w:hAnsi="Times New Roman"/>
          <w:bCs/>
          <w:i w:val="0"/>
          <w:color w:val="000000"/>
          <w:sz w:val="24"/>
          <w:szCs w:val="24"/>
          <w:shd w:val="clear" w:color="auto" w:fill="FFFFFF"/>
        </w:rPr>
        <w:t xml:space="preserve">πρόσληψης τροφής, </w:t>
      </w:r>
      <w:r w:rsidRPr="009E363B">
        <w:rPr>
          <w:rStyle w:val="a5"/>
          <w:rFonts w:ascii="Times New Roman" w:hAnsi="Times New Roman"/>
          <w:bCs/>
          <w:i w:val="0"/>
          <w:color w:val="000000"/>
          <w:sz w:val="24"/>
          <w:szCs w:val="24"/>
          <w:shd w:val="clear" w:color="auto" w:fill="FFFFFF"/>
        </w:rPr>
        <w:t>του στρες και του άγχους μεταξύ άλλων, φαίνεται ότι έχει ορισμένες νευροπροστατευτικές ιδι</w:t>
      </w:r>
      <w:r w:rsidR="00EC2437" w:rsidRPr="009E363B">
        <w:rPr>
          <w:rStyle w:val="a5"/>
          <w:rFonts w:ascii="Times New Roman" w:hAnsi="Times New Roman"/>
          <w:bCs/>
          <w:i w:val="0"/>
          <w:color w:val="000000"/>
          <w:sz w:val="24"/>
          <w:szCs w:val="24"/>
          <w:shd w:val="clear" w:color="auto" w:fill="FFFFFF"/>
        </w:rPr>
        <w:t xml:space="preserve">ότητες και προάγει τη νευρογένεση, ενώ ταυτόχρονα </w:t>
      </w:r>
      <w:r w:rsidRPr="009E363B">
        <w:rPr>
          <w:rStyle w:val="a5"/>
          <w:rFonts w:ascii="Times New Roman" w:hAnsi="Times New Roman"/>
          <w:bCs/>
          <w:i w:val="0"/>
          <w:color w:val="000000"/>
          <w:sz w:val="24"/>
          <w:szCs w:val="24"/>
          <w:shd w:val="clear" w:color="auto" w:fill="FFFFFF"/>
        </w:rPr>
        <w:t>απελευθερώνεται όπως το</w:t>
      </w:r>
      <w:r w:rsidR="00EC2437" w:rsidRPr="009E363B">
        <w:rPr>
          <w:rStyle w:val="a5"/>
          <w:rFonts w:ascii="Times New Roman" w:hAnsi="Times New Roman"/>
          <w:bCs/>
          <w:i w:val="0"/>
          <w:color w:val="000000"/>
          <w:sz w:val="24"/>
          <w:szCs w:val="24"/>
          <w:shd w:val="clear" w:color="auto" w:fill="FFFFFF"/>
        </w:rPr>
        <w:t xml:space="preserve"> νευροπεπτίδιο-Υ</w:t>
      </w:r>
      <w:r w:rsidRPr="009E363B">
        <w:rPr>
          <w:rStyle w:val="a5"/>
          <w:rFonts w:ascii="Times New Roman" w:hAnsi="Times New Roman"/>
          <w:bCs/>
          <w:i w:val="0"/>
          <w:color w:val="000000"/>
          <w:sz w:val="24"/>
          <w:szCs w:val="24"/>
          <w:shd w:val="clear" w:color="auto" w:fill="FFFFFF"/>
        </w:rPr>
        <w:t xml:space="preserve">, στον κεντρικό πυρήνα της αμυγδαλής, όταν η </w:t>
      </w:r>
      <w:r w:rsidR="00EC2437" w:rsidRPr="009E363B">
        <w:rPr>
          <w:rStyle w:val="a5"/>
          <w:rFonts w:ascii="Times New Roman" w:hAnsi="Times New Roman"/>
          <w:bCs/>
          <w:i w:val="0"/>
          <w:color w:val="000000"/>
          <w:sz w:val="24"/>
          <w:szCs w:val="24"/>
          <w:shd w:val="clear" w:color="auto" w:fill="FFFFFF"/>
        </w:rPr>
        <w:t xml:space="preserve">νορεπινεφρίνη </w:t>
      </w:r>
      <w:r w:rsidRPr="009E363B">
        <w:rPr>
          <w:rStyle w:val="a5"/>
          <w:rFonts w:ascii="Times New Roman" w:hAnsi="Times New Roman"/>
          <w:bCs/>
          <w:i w:val="0"/>
          <w:color w:val="000000"/>
          <w:sz w:val="24"/>
          <w:szCs w:val="24"/>
          <w:shd w:val="clear" w:color="auto" w:fill="FFFFFF"/>
        </w:rPr>
        <w:t>ενεργοποιείται σε μεγάλο βαθμό προστατεύοντας από</w:t>
      </w:r>
      <w:r w:rsidR="00EC2437" w:rsidRPr="009E363B">
        <w:rPr>
          <w:rStyle w:val="a5"/>
          <w:rFonts w:ascii="Times New Roman" w:hAnsi="Times New Roman"/>
          <w:bCs/>
          <w:i w:val="0"/>
          <w:color w:val="000000"/>
          <w:sz w:val="24"/>
          <w:szCs w:val="24"/>
          <w:shd w:val="clear" w:color="auto" w:fill="FFFFFF"/>
        </w:rPr>
        <w:t xml:space="preserve"> τις </w:t>
      </w:r>
      <w:r w:rsidR="00D76893" w:rsidRPr="009E363B">
        <w:rPr>
          <w:rStyle w:val="a5"/>
          <w:rFonts w:ascii="Times New Roman" w:hAnsi="Times New Roman"/>
          <w:bCs/>
          <w:i w:val="0"/>
          <w:color w:val="000000"/>
          <w:sz w:val="24"/>
          <w:szCs w:val="24"/>
          <w:shd w:val="clear" w:color="auto" w:fill="FFFFFF"/>
        </w:rPr>
        <w:t>στρεσο</w:t>
      </w:r>
      <w:r w:rsidR="00EC2437" w:rsidRPr="009E363B">
        <w:rPr>
          <w:rStyle w:val="a5"/>
          <w:rFonts w:ascii="Times New Roman" w:hAnsi="Times New Roman"/>
          <w:bCs/>
          <w:i w:val="0"/>
          <w:color w:val="000000"/>
          <w:sz w:val="24"/>
          <w:szCs w:val="24"/>
          <w:shd w:val="clear" w:color="auto" w:fill="FFFFFF"/>
        </w:rPr>
        <w:t xml:space="preserve">γόνες επιδράσεις </w:t>
      </w:r>
      <w:r w:rsidR="00D65795" w:rsidRPr="009E363B">
        <w:rPr>
          <w:rStyle w:val="a5"/>
          <w:rFonts w:ascii="Times New Roman" w:hAnsi="Times New Roman"/>
          <w:bCs/>
          <w:i w:val="0"/>
          <w:color w:val="000000"/>
          <w:sz w:val="24"/>
          <w:szCs w:val="24"/>
          <w:shd w:val="clear" w:color="auto" w:fill="FFFFFF"/>
        </w:rPr>
        <w:t>της</w:t>
      </w:r>
      <w:r w:rsidR="00974635" w:rsidRPr="009E363B">
        <w:rPr>
          <w:rStyle w:val="a5"/>
          <w:rFonts w:ascii="Times New Roman" w:hAnsi="Times New Roman"/>
          <w:bCs/>
          <w:i w:val="0"/>
          <w:color w:val="000000"/>
          <w:sz w:val="24"/>
          <w:szCs w:val="24"/>
          <w:shd w:val="clear" w:color="auto" w:fill="FFFFFF"/>
        </w:rPr>
        <w:t>.</w:t>
      </w:r>
      <w:r w:rsidR="00D65795" w:rsidRPr="009E363B">
        <w:rPr>
          <w:rStyle w:val="a5"/>
          <w:rFonts w:ascii="Times New Roman" w:hAnsi="Times New Roman"/>
          <w:bCs/>
          <w:i w:val="0"/>
          <w:color w:val="000000"/>
          <w:sz w:val="24"/>
          <w:szCs w:val="24"/>
          <w:shd w:val="clear" w:color="auto" w:fill="FFFFFF"/>
        </w:rPr>
        <w:t xml:space="preserve"> (</w:t>
      </w:r>
      <w:proofErr w:type="spellStart"/>
      <w:r w:rsidR="00D65795" w:rsidRPr="009E363B">
        <w:rPr>
          <w:rStyle w:val="a5"/>
          <w:rFonts w:ascii="Times New Roman" w:hAnsi="Times New Roman"/>
          <w:bCs/>
          <w:i w:val="0"/>
          <w:color w:val="000000"/>
          <w:sz w:val="24"/>
          <w:szCs w:val="24"/>
          <w:shd w:val="clear" w:color="auto" w:fill="FFFFFF"/>
        </w:rPr>
        <w:t>Sipkova</w:t>
      </w:r>
      <w:proofErr w:type="spellEnd"/>
      <w:r w:rsidR="00D65795" w:rsidRPr="009E363B">
        <w:rPr>
          <w:rStyle w:val="a5"/>
          <w:rFonts w:ascii="Times New Roman" w:hAnsi="Times New Roman"/>
          <w:bCs/>
          <w:i w:val="0"/>
          <w:color w:val="000000"/>
          <w:sz w:val="24"/>
          <w:szCs w:val="24"/>
          <w:shd w:val="clear" w:color="auto" w:fill="FFFFFF"/>
        </w:rPr>
        <w:t xml:space="preserve"> </w:t>
      </w:r>
      <w:proofErr w:type="spellStart"/>
      <w:r w:rsidR="00D65795" w:rsidRPr="009E363B">
        <w:rPr>
          <w:rStyle w:val="a5"/>
          <w:rFonts w:ascii="Times New Roman" w:hAnsi="Times New Roman"/>
          <w:bCs/>
          <w:i w:val="0"/>
          <w:color w:val="000000"/>
          <w:sz w:val="24"/>
          <w:szCs w:val="24"/>
          <w:shd w:val="clear" w:color="auto" w:fill="FFFFFF"/>
        </w:rPr>
        <w:t>et</w:t>
      </w:r>
      <w:proofErr w:type="spellEnd"/>
      <w:r w:rsidR="00D65795" w:rsidRPr="009E363B">
        <w:rPr>
          <w:rStyle w:val="a5"/>
          <w:rFonts w:ascii="Times New Roman" w:hAnsi="Times New Roman"/>
          <w:bCs/>
          <w:i w:val="0"/>
          <w:color w:val="000000"/>
          <w:sz w:val="24"/>
          <w:szCs w:val="24"/>
          <w:shd w:val="clear" w:color="auto" w:fill="FFFFFF"/>
        </w:rPr>
        <w:t xml:space="preserve"> </w:t>
      </w:r>
      <w:proofErr w:type="spellStart"/>
      <w:r w:rsidR="00D65795" w:rsidRPr="009E363B">
        <w:rPr>
          <w:rStyle w:val="a5"/>
          <w:rFonts w:ascii="Times New Roman" w:hAnsi="Times New Roman"/>
          <w:bCs/>
          <w:i w:val="0"/>
          <w:color w:val="000000"/>
          <w:sz w:val="24"/>
          <w:szCs w:val="24"/>
          <w:shd w:val="clear" w:color="auto" w:fill="FFFFFF"/>
        </w:rPr>
        <w:t>al</w:t>
      </w:r>
      <w:proofErr w:type="spellEnd"/>
      <w:r w:rsidR="00D65795" w:rsidRPr="009E363B">
        <w:rPr>
          <w:rStyle w:val="a5"/>
          <w:rFonts w:ascii="Times New Roman" w:hAnsi="Times New Roman"/>
          <w:bCs/>
          <w:i w:val="0"/>
          <w:color w:val="000000"/>
          <w:sz w:val="24"/>
          <w:szCs w:val="24"/>
          <w:shd w:val="clear" w:color="auto" w:fill="FFFFFF"/>
        </w:rPr>
        <w:t>., 2017)</w:t>
      </w:r>
      <w:r w:rsidR="00974635" w:rsidRPr="009E363B">
        <w:rPr>
          <w:rStyle w:val="a5"/>
          <w:bCs/>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Συνεπώς, η </w:t>
      </w:r>
      <w:r w:rsidR="00EC2437" w:rsidRPr="009E363B">
        <w:rPr>
          <w:rStyle w:val="a5"/>
          <w:rFonts w:ascii="Times New Roman" w:hAnsi="Times New Roman"/>
          <w:bCs/>
          <w:i w:val="0"/>
          <w:color w:val="000000"/>
          <w:sz w:val="24"/>
          <w:szCs w:val="24"/>
          <w:shd w:val="clear" w:color="auto" w:fill="FFFFFF"/>
        </w:rPr>
        <w:t>νοραδρενεργική</w:t>
      </w:r>
      <w:r w:rsidRPr="009E363B">
        <w:rPr>
          <w:rStyle w:val="a5"/>
          <w:rFonts w:ascii="Times New Roman" w:hAnsi="Times New Roman"/>
          <w:bCs/>
          <w:i w:val="0"/>
          <w:color w:val="000000"/>
          <w:sz w:val="24"/>
          <w:szCs w:val="24"/>
          <w:shd w:val="clear" w:color="auto" w:fill="FFFFFF"/>
        </w:rPr>
        <w:t xml:space="preserve"> </w:t>
      </w:r>
      <w:r w:rsidR="00EC2437" w:rsidRPr="009E363B">
        <w:rPr>
          <w:rStyle w:val="a5"/>
          <w:rFonts w:ascii="Times New Roman" w:hAnsi="Times New Roman"/>
          <w:bCs/>
          <w:i w:val="0"/>
          <w:color w:val="000000"/>
          <w:sz w:val="24"/>
          <w:szCs w:val="24"/>
          <w:shd w:val="clear" w:color="auto" w:fill="FFFFFF"/>
        </w:rPr>
        <w:t xml:space="preserve">απόκριση στο </w:t>
      </w:r>
      <w:r w:rsidRPr="009E363B">
        <w:rPr>
          <w:rStyle w:val="a5"/>
          <w:rFonts w:ascii="Times New Roman" w:hAnsi="Times New Roman"/>
          <w:bCs/>
          <w:i w:val="0"/>
          <w:color w:val="000000"/>
          <w:sz w:val="24"/>
          <w:szCs w:val="24"/>
          <w:shd w:val="clear" w:color="auto" w:fill="FFFFFF"/>
        </w:rPr>
        <w:t xml:space="preserve">στρες φαίνεται να εξαρτάται από την ισορροπία μεταξύ </w:t>
      </w:r>
      <w:r w:rsidR="00EC2437" w:rsidRPr="009E363B">
        <w:rPr>
          <w:rStyle w:val="a5"/>
          <w:rFonts w:ascii="Times New Roman" w:hAnsi="Times New Roman"/>
          <w:bCs/>
          <w:i w:val="0"/>
          <w:color w:val="000000"/>
          <w:sz w:val="24"/>
          <w:szCs w:val="24"/>
          <w:shd w:val="clear" w:color="auto" w:fill="FFFFFF"/>
        </w:rPr>
        <w:t xml:space="preserve">της νορεπινεφρίνης </w:t>
      </w:r>
      <w:r w:rsidRPr="009E363B">
        <w:rPr>
          <w:rStyle w:val="a5"/>
          <w:rFonts w:ascii="Times New Roman" w:hAnsi="Times New Roman"/>
          <w:bCs/>
          <w:i w:val="0"/>
          <w:color w:val="000000"/>
          <w:sz w:val="24"/>
          <w:szCs w:val="24"/>
          <w:shd w:val="clear" w:color="auto" w:fill="FFFFFF"/>
        </w:rPr>
        <w:t xml:space="preserve">και των αναστολέων </w:t>
      </w:r>
      <w:r w:rsidR="00EC2437" w:rsidRPr="009E363B">
        <w:rPr>
          <w:rStyle w:val="a5"/>
          <w:rFonts w:ascii="Times New Roman" w:hAnsi="Times New Roman"/>
          <w:bCs/>
          <w:i w:val="0"/>
          <w:color w:val="000000"/>
          <w:sz w:val="24"/>
          <w:szCs w:val="24"/>
          <w:shd w:val="clear" w:color="auto" w:fill="FFFFFF"/>
        </w:rPr>
        <w:t xml:space="preserve">του νευροπεπτιδίου-Υ </w:t>
      </w:r>
      <w:r w:rsidRPr="009E363B">
        <w:rPr>
          <w:rStyle w:val="a5"/>
          <w:rFonts w:ascii="Times New Roman" w:hAnsi="Times New Roman"/>
          <w:bCs/>
          <w:i w:val="0"/>
          <w:color w:val="000000"/>
          <w:sz w:val="24"/>
          <w:szCs w:val="24"/>
          <w:shd w:val="clear" w:color="auto" w:fill="FFFFFF"/>
        </w:rPr>
        <w:t xml:space="preserve">και </w:t>
      </w:r>
      <w:r w:rsidR="00EC2437" w:rsidRPr="009E363B">
        <w:rPr>
          <w:rStyle w:val="a5"/>
          <w:rFonts w:ascii="Times New Roman" w:hAnsi="Times New Roman"/>
          <w:bCs/>
          <w:i w:val="0"/>
          <w:color w:val="000000"/>
          <w:sz w:val="24"/>
          <w:szCs w:val="24"/>
          <w:shd w:val="clear" w:color="auto" w:fill="FFFFFF"/>
        </w:rPr>
        <w:t xml:space="preserve">της </w:t>
      </w:r>
      <w:r w:rsidRPr="009E363B">
        <w:rPr>
          <w:rStyle w:val="a5"/>
          <w:rFonts w:ascii="Times New Roman" w:hAnsi="Times New Roman"/>
          <w:bCs/>
          <w:i w:val="0"/>
          <w:color w:val="000000"/>
          <w:sz w:val="24"/>
          <w:szCs w:val="24"/>
          <w:shd w:val="clear" w:color="auto" w:fill="FFFFFF"/>
        </w:rPr>
        <w:t xml:space="preserve">γαλανίνης, ενώ η σωματική άσκηση φαίνεται να αυξάνει τα επίπεδα γαλανίνης και να μειώνει </w:t>
      </w:r>
      <w:r w:rsidR="00EC2437" w:rsidRPr="009E363B">
        <w:rPr>
          <w:rStyle w:val="a5"/>
          <w:rFonts w:ascii="Times New Roman" w:hAnsi="Times New Roman"/>
          <w:bCs/>
          <w:i w:val="0"/>
          <w:color w:val="000000"/>
          <w:sz w:val="24"/>
          <w:szCs w:val="24"/>
          <w:shd w:val="clear" w:color="auto" w:fill="FFFFFF"/>
        </w:rPr>
        <w:t xml:space="preserve">συμπεριφορές </w:t>
      </w:r>
      <w:r w:rsidR="00EE0505" w:rsidRPr="009E363B">
        <w:rPr>
          <w:rStyle w:val="a5"/>
          <w:rFonts w:ascii="Times New Roman" w:hAnsi="Times New Roman"/>
          <w:bCs/>
          <w:i w:val="0"/>
          <w:color w:val="000000"/>
          <w:sz w:val="24"/>
          <w:szCs w:val="24"/>
          <w:shd w:val="clear" w:color="auto" w:fill="FFFFFF"/>
        </w:rPr>
        <w:t>όπως,</w:t>
      </w:r>
      <w:r w:rsidR="00EC2437" w:rsidRPr="009E363B">
        <w:rPr>
          <w:rStyle w:val="a5"/>
          <w:rFonts w:ascii="Times New Roman" w:hAnsi="Times New Roman"/>
          <w:bCs/>
          <w:i w:val="0"/>
          <w:color w:val="000000"/>
          <w:sz w:val="24"/>
          <w:szCs w:val="24"/>
          <w:shd w:val="clear" w:color="auto" w:fill="FFFFFF"/>
        </w:rPr>
        <w:t xml:space="preserve"> το άγχος</w:t>
      </w:r>
      <w:r w:rsidR="00974635" w:rsidRPr="009E363B">
        <w:rPr>
          <w:rStyle w:val="a5"/>
          <w:rFonts w:ascii="Times New Roman" w:hAnsi="Times New Roman"/>
          <w:bCs/>
          <w:i w:val="0"/>
          <w:color w:val="000000"/>
          <w:sz w:val="24"/>
          <w:szCs w:val="24"/>
          <w:shd w:val="clear" w:color="auto" w:fill="FFFFFF"/>
        </w:rPr>
        <w:t>.</w:t>
      </w:r>
      <w:r w:rsidR="00AC5FD7" w:rsidRPr="009E363B">
        <w:rPr>
          <w:rStyle w:val="a5"/>
          <w:rFonts w:ascii="Times New Roman" w:hAnsi="Times New Roman"/>
          <w:bCs/>
          <w:i w:val="0"/>
          <w:color w:val="000000"/>
          <w:sz w:val="24"/>
          <w:szCs w:val="24"/>
          <w:shd w:val="clear" w:color="auto" w:fill="FFFFFF"/>
        </w:rPr>
        <w:t xml:space="preserve"> (</w:t>
      </w:r>
      <w:proofErr w:type="spellStart"/>
      <w:r w:rsidR="00AC5FD7" w:rsidRPr="009E363B">
        <w:rPr>
          <w:rStyle w:val="a5"/>
          <w:rFonts w:ascii="Times New Roman" w:hAnsi="Times New Roman"/>
          <w:bCs/>
          <w:i w:val="0"/>
          <w:color w:val="000000"/>
          <w:sz w:val="24"/>
          <w:szCs w:val="24"/>
          <w:shd w:val="clear" w:color="auto" w:fill="FFFFFF"/>
        </w:rPr>
        <w:t>Sciolino</w:t>
      </w:r>
      <w:proofErr w:type="spellEnd"/>
      <w:r w:rsidR="00AC5FD7" w:rsidRPr="009E363B">
        <w:rPr>
          <w:rStyle w:val="a5"/>
          <w:rFonts w:ascii="Times New Roman" w:hAnsi="Times New Roman"/>
          <w:bCs/>
          <w:i w:val="0"/>
          <w:color w:val="000000"/>
          <w:sz w:val="24"/>
          <w:szCs w:val="24"/>
          <w:shd w:val="clear" w:color="auto" w:fill="FFFFFF"/>
        </w:rPr>
        <w:t xml:space="preserve"> </w:t>
      </w:r>
      <w:proofErr w:type="spellStart"/>
      <w:r w:rsidR="00AC5FD7" w:rsidRPr="009E363B">
        <w:rPr>
          <w:rStyle w:val="a5"/>
          <w:rFonts w:ascii="Times New Roman" w:hAnsi="Times New Roman"/>
          <w:bCs/>
          <w:i w:val="0"/>
          <w:color w:val="000000"/>
          <w:sz w:val="24"/>
          <w:szCs w:val="24"/>
          <w:shd w:val="clear" w:color="auto" w:fill="FFFFFF"/>
        </w:rPr>
        <w:t>et</w:t>
      </w:r>
      <w:proofErr w:type="spellEnd"/>
      <w:r w:rsidR="00AC5FD7" w:rsidRPr="009E363B">
        <w:rPr>
          <w:rStyle w:val="a5"/>
          <w:rFonts w:ascii="Times New Roman" w:hAnsi="Times New Roman"/>
          <w:bCs/>
          <w:i w:val="0"/>
          <w:color w:val="000000"/>
          <w:sz w:val="24"/>
          <w:szCs w:val="24"/>
          <w:shd w:val="clear" w:color="auto" w:fill="FFFFFF"/>
        </w:rPr>
        <w:t xml:space="preserve"> </w:t>
      </w:r>
      <w:proofErr w:type="spellStart"/>
      <w:r w:rsidR="00AC5FD7" w:rsidRPr="009E363B">
        <w:rPr>
          <w:rStyle w:val="a5"/>
          <w:rFonts w:ascii="Times New Roman" w:hAnsi="Times New Roman"/>
          <w:bCs/>
          <w:i w:val="0"/>
          <w:color w:val="000000"/>
          <w:sz w:val="24"/>
          <w:szCs w:val="24"/>
          <w:shd w:val="clear" w:color="auto" w:fill="FFFFFF"/>
        </w:rPr>
        <w:t>al</w:t>
      </w:r>
      <w:proofErr w:type="spellEnd"/>
      <w:r w:rsidR="00AC5FD7" w:rsidRPr="009E363B">
        <w:rPr>
          <w:rStyle w:val="a5"/>
          <w:rFonts w:ascii="Times New Roman" w:hAnsi="Times New Roman"/>
          <w:bCs/>
          <w:i w:val="0"/>
          <w:color w:val="000000"/>
          <w:sz w:val="24"/>
          <w:szCs w:val="24"/>
          <w:shd w:val="clear" w:color="auto" w:fill="FFFFFF"/>
        </w:rPr>
        <w:t>., 2015)</w:t>
      </w:r>
    </w:p>
    <w:p w14:paraId="361EF85D" w14:textId="77777777" w:rsidR="00F32980" w:rsidRPr="009E363B" w:rsidRDefault="00F32980" w:rsidP="006D5FBD">
      <w:pPr>
        <w:tabs>
          <w:tab w:val="left" w:pos="6960"/>
        </w:tabs>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Οι πολυμορφισμοί στους νοραδρενεργικούς υποδοχείς έχουν συσχετιστεί με ευαισθησία </w:t>
      </w:r>
      <w:r w:rsidR="00170F29" w:rsidRPr="009E363B">
        <w:rPr>
          <w:rStyle w:val="a5"/>
          <w:rFonts w:ascii="Times New Roman" w:hAnsi="Times New Roman"/>
          <w:bCs/>
          <w:i w:val="0"/>
          <w:color w:val="000000"/>
          <w:sz w:val="24"/>
          <w:szCs w:val="24"/>
          <w:shd w:val="clear" w:color="auto" w:fill="FFFFFF"/>
        </w:rPr>
        <w:t xml:space="preserve">και ανθεκτικότητα </w:t>
      </w:r>
      <w:r w:rsidRPr="009E363B">
        <w:rPr>
          <w:rStyle w:val="a5"/>
          <w:rFonts w:ascii="Times New Roman" w:hAnsi="Times New Roman"/>
          <w:bCs/>
          <w:i w:val="0"/>
          <w:color w:val="000000"/>
          <w:sz w:val="24"/>
          <w:szCs w:val="24"/>
          <w:shd w:val="clear" w:color="auto" w:fill="FFFFFF"/>
        </w:rPr>
        <w:t>στο στρες</w:t>
      </w:r>
      <w:r w:rsidR="00FF1A23" w:rsidRPr="009E363B">
        <w:rPr>
          <w:rStyle w:val="a5"/>
          <w:rFonts w:ascii="Times New Roman" w:hAnsi="Times New Roman"/>
          <w:bCs/>
          <w:i w:val="0"/>
          <w:color w:val="000000"/>
          <w:sz w:val="24"/>
          <w:szCs w:val="24"/>
          <w:shd w:val="clear" w:color="auto" w:fill="FFFFFF"/>
        </w:rPr>
        <w:t>. (</w:t>
      </w:r>
      <w:proofErr w:type="spellStart"/>
      <w:r w:rsidR="00FF1A23" w:rsidRPr="009E363B">
        <w:rPr>
          <w:rStyle w:val="a5"/>
          <w:rFonts w:ascii="Times New Roman" w:hAnsi="Times New Roman"/>
          <w:bCs/>
          <w:i w:val="0"/>
          <w:color w:val="000000"/>
          <w:sz w:val="24"/>
          <w:szCs w:val="24"/>
          <w:shd w:val="clear" w:color="auto" w:fill="FFFFFF"/>
        </w:rPr>
        <w:t>Finley</w:t>
      </w:r>
      <w:proofErr w:type="spellEnd"/>
      <w:r w:rsidR="00FF1A23" w:rsidRPr="009E363B">
        <w:rPr>
          <w:rStyle w:val="a5"/>
          <w:rFonts w:ascii="Times New Roman" w:hAnsi="Times New Roman"/>
          <w:bCs/>
          <w:i w:val="0"/>
          <w:color w:val="000000"/>
          <w:sz w:val="24"/>
          <w:szCs w:val="24"/>
          <w:shd w:val="clear" w:color="auto" w:fill="FFFFFF"/>
        </w:rPr>
        <w:t xml:space="preserve"> et </w:t>
      </w:r>
      <w:proofErr w:type="spellStart"/>
      <w:r w:rsidR="00FF1A23" w:rsidRPr="009E363B">
        <w:rPr>
          <w:rStyle w:val="a5"/>
          <w:rFonts w:ascii="Times New Roman" w:hAnsi="Times New Roman"/>
          <w:bCs/>
          <w:i w:val="0"/>
          <w:color w:val="000000"/>
          <w:sz w:val="24"/>
          <w:szCs w:val="24"/>
          <w:shd w:val="clear" w:color="auto" w:fill="FFFFFF"/>
        </w:rPr>
        <w:t>al</w:t>
      </w:r>
      <w:proofErr w:type="spellEnd"/>
      <w:r w:rsidR="00FF1A23" w:rsidRPr="009E363B">
        <w:rPr>
          <w:rStyle w:val="a5"/>
          <w:rFonts w:ascii="Times New Roman" w:hAnsi="Times New Roman"/>
          <w:bCs/>
          <w:i w:val="0"/>
          <w:color w:val="000000"/>
          <w:sz w:val="24"/>
          <w:szCs w:val="24"/>
          <w:shd w:val="clear" w:color="auto" w:fill="FFFFFF"/>
        </w:rPr>
        <w:t>.</w:t>
      </w:r>
      <w:r w:rsidR="00607132" w:rsidRPr="009E363B">
        <w:rPr>
          <w:rStyle w:val="a5"/>
          <w:rFonts w:ascii="Times New Roman" w:hAnsi="Times New Roman"/>
          <w:bCs/>
          <w:i w:val="0"/>
          <w:color w:val="000000"/>
          <w:sz w:val="24"/>
          <w:szCs w:val="24"/>
          <w:shd w:val="clear" w:color="auto" w:fill="FFFFFF"/>
        </w:rPr>
        <w:t>,</w:t>
      </w:r>
      <w:r w:rsidR="00FF1A23" w:rsidRPr="009E363B">
        <w:rPr>
          <w:rStyle w:val="a5"/>
          <w:rFonts w:ascii="Times New Roman" w:hAnsi="Times New Roman"/>
          <w:bCs/>
          <w:i w:val="0"/>
          <w:color w:val="000000"/>
          <w:sz w:val="24"/>
          <w:szCs w:val="24"/>
          <w:shd w:val="clear" w:color="auto" w:fill="FFFFFF"/>
        </w:rPr>
        <w:t xml:space="preserve"> 2004</w:t>
      </w:r>
      <w:r w:rsidR="00AB3EFB" w:rsidRPr="009E363B">
        <w:rPr>
          <w:rStyle w:val="a5"/>
          <w:rFonts w:ascii="Times New Roman" w:hAnsi="Times New Roman"/>
          <w:bCs/>
          <w:i w:val="0"/>
          <w:color w:val="000000"/>
          <w:sz w:val="24"/>
          <w:szCs w:val="24"/>
          <w:shd w:val="clear" w:color="auto" w:fill="FFFFFF"/>
        </w:rPr>
        <w:t xml:space="preserve">; </w:t>
      </w:r>
      <w:proofErr w:type="spellStart"/>
      <w:r w:rsidR="00FF1A23" w:rsidRPr="009E363B">
        <w:rPr>
          <w:rStyle w:val="a5"/>
          <w:rFonts w:ascii="Times New Roman" w:hAnsi="Times New Roman"/>
          <w:bCs/>
          <w:i w:val="0"/>
          <w:sz w:val="24"/>
          <w:szCs w:val="24"/>
          <w:shd w:val="clear" w:color="auto" w:fill="FFFFFF"/>
        </w:rPr>
        <w:t>Kallio</w:t>
      </w:r>
      <w:proofErr w:type="spellEnd"/>
      <w:r w:rsidR="00607132" w:rsidRPr="009E363B">
        <w:rPr>
          <w:rStyle w:val="a5"/>
          <w:rFonts w:ascii="Times New Roman" w:hAnsi="Times New Roman"/>
          <w:bCs/>
          <w:i w:val="0"/>
          <w:sz w:val="24"/>
          <w:szCs w:val="24"/>
          <w:shd w:val="clear" w:color="auto" w:fill="FFFFFF"/>
        </w:rPr>
        <w:t>,</w:t>
      </w:r>
      <w:r w:rsidR="00FF1A23" w:rsidRPr="009E363B">
        <w:rPr>
          <w:rStyle w:val="a5"/>
          <w:rFonts w:ascii="Times New Roman" w:hAnsi="Times New Roman"/>
          <w:bCs/>
          <w:i w:val="0"/>
          <w:sz w:val="24"/>
          <w:szCs w:val="24"/>
          <w:shd w:val="clear" w:color="auto" w:fill="FFFFFF"/>
        </w:rPr>
        <w:t xml:space="preserve"> 2001)</w:t>
      </w:r>
      <w:r w:rsidR="00FF1A23" w:rsidRPr="009E363B">
        <w:rPr>
          <w:rFonts w:ascii="Times New Roman" w:hAnsi="Times New Roman"/>
          <w:sz w:val="23"/>
          <w:szCs w:val="23"/>
          <w:lang w:eastAsia="el-GR"/>
        </w:rPr>
        <w:t xml:space="preserve"> </w:t>
      </w:r>
      <w:r w:rsidRPr="009E363B">
        <w:rPr>
          <w:rStyle w:val="a5"/>
          <w:rFonts w:ascii="Times New Roman" w:hAnsi="Times New Roman"/>
          <w:bCs/>
          <w:i w:val="0"/>
          <w:color w:val="000000"/>
          <w:sz w:val="24"/>
          <w:szCs w:val="24"/>
          <w:shd w:val="clear" w:color="auto" w:fill="FFFFFF"/>
        </w:rPr>
        <w:t>Αυτά τα αντιφατικά αποτελέσματα υποδηλώνουν ότι οι αποκρίσεις του στρες μεσολαβούν</w:t>
      </w:r>
      <w:r w:rsidR="00170F29" w:rsidRPr="009E363B">
        <w:rPr>
          <w:rStyle w:val="a5"/>
          <w:rFonts w:ascii="Times New Roman" w:hAnsi="Times New Roman"/>
          <w:bCs/>
          <w:i w:val="0"/>
          <w:color w:val="000000"/>
          <w:sz w:val="24"/>
          <w:szCs w:val="24"/>
          <w:shd w:val="clear" w:color="auto" w:fill="FFFFFF"/>
        </w:rPr>
        <w:t xml:space="preserve"> από</w:t>
      </w:r>
      <w:r w:rsidR="00246204" w:rsidRPr="009E363B">
        <w:rPr>
          <w:rStyle w:val="a5"/>
          <w:rFonts w:ascii="Times New Roman" w:hAnsi="Times New Roman"/>
          <w:bCs/>
          <w:i w:val="0"/>
          <w:color w:val="000000"/>
          <w:sz w:val="24"/>
          <w:szCs w:val="24"/>
          <w:shd w:val="clear" w:color="auto" w:fill="FFFFFF"/>
        </w:rPr>
        <w:t xml:space="preserve"> τους</w:t>
      </w:r>
      <w:r w:rsidR="00170F29" w:rsidRPr="009E363B">
        <w:rPr>
          <w:rStyle w:val="a5"/>
          <w:rFonts w:ascii="Times New Roman" w:hAnsi="Times New Roman"/>
          <w:bCs/>
          <w:i w:val="0"/>
          <w:color w:val="000000"/>
          <w:sz w:val="24"/>
          <w:szCs w:val="24"/>
          <w:shd w:val="clear" w:color="auto" w:fill="FFFFFF"/>
        </w:rPr>
        <w:t xml:space="preserve"> διαφορετικούς υπότυπους του Ά</w:t>
      </w:r>
      <w:r w:rsidRPr="009E363B">
        <w:rPr>
          <w:rStyle w:val="a5"/>
          <w:rFonts w:ascii="Times New Roman" w:hAnsi="Times New Roman"/>
          <w:bCs/>
          <w:i w:val="0"/>
          <w:color w:val="000000"/>
          <w:sz w:val="24"/>
          <w:szCs w:val="24"/>
          <w:shd w:val="clear" w:color="auto" w:fill="FFFFFF"/>
        </w:rPr>
        <w:t>λφα-2 αδρενεργικού υποδοχέα και</w:t>
      </w:r>
      <w:r w:rsidR="00246204" w:rsidRPr="009E363B">
        <w:rPr>
          <w:rStyle w:val="a5"/>
          <w:rFonts w:ascii="Times New Roman" w:hAnsi="Times New Roman"/>
          <w:bCs/>
          <w:i w:val="0"/>
          <w:color w:val="000000"/>
          <w:sz w:val="24"/>
          <w:szCs w:val="24"/>
          <w:shd w:val="clear" w:color="auto" w:fill="FFFFFF"/>
        </w:rPr>
        <w:t xml:space="preserve"> πιο συγκεκριμένα</w:t>
      </w:r>
      <w:r w:rsidRPr="009E363B">
        <w:rPr>
          <w:rStyle w:val="a5"/>
          <w:rFonts w:ascii="Times New Roman" w:hAnsi="Times New Roman"/>
          <w:bCs/>
          <w:i w:val="0"/>
          <w:color w:val="000000"/>
          <w:sz w:val="24"/>
          <w:szCs w:val="24"/>
          <w:shd w:val="clear" w:color="auto" w:fill="FFFFFF"/>
        </w:rPr>
        <w:t xml:space="preserve"> </w:t>
      </w:r>
      <w:r w:rsidR="00246204" w:rsidRPr="009E363B">
        <w:rPr>
          <w:rStyle w:val="a5"/>
          <w:rFonts w:ascii="Times New Roman" w:hAnsi="Times New Roman"/>
          <w:bCs/>
          <w:i w:val="0"/>
          <w:color w:val="000000"/>
          <w:sz w:val="24"/>
          <w:szCs w:val="24"/>
          <w:shd w:val="clear" w:color="auto" w:fill="FFFFFF"/>
        </w:rPr>
        <w:t>του υπότυ</w:t>
      </w:r>
      <w:r w:rsidRPr="009E363B">
        <w:rPr>
          <w:rStyle w:val="a5"/>
          <w:rFonts w:ascii="Times New Roman" w:hAnsi="Times New Roman"/>
          <w:bCs/>
          <w:i w:val="0"/>
          <w:color w:val="000000"/>
          <w:sz w:val="24"/>
          <w:szCs w:val="24"/>
          <w:shd w:val="clear" w:color="auto" w:fill="FFFFFF"/>
        </w:rPr>
        <w:t>που Α</w:t>
      </w:r>
      <w:r w:rsidR="00EE0505"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που εμφανίζει προστατευτική λειτουργία</w:t>
      </w:r>
      <w:r w:rsidR="00246204" w:rsidRPr="009E363B">
        <w:rPr>
          <w:rStyle w:val="a5"/>
          <w:rFonts w:ascii="Times New Roman" w:hAnsi="Times New Roman"/>
          <w:bCs/>
          <w:i w:val="0"/>
          <w:color w:val="000000"/>
          <w:sz w:val="24"/>
          <w:szCs w:val="24"/>
          <w:shd w:val="clear" w:color="auto" w:fill="FFFFFF"/>
        </w:rPr>
        <w:t xml:space="preserve"> σε στρες, ενώ</w:t>
      </w:r>
      <w:r w:rsidR="00EE0505" w:rsidRPr="009E363B">
        <w:rPr>
          <w:rStyle w:val="a5"/>
          <w:rFonts w:ascii="Times New Roman" w:hAnsi="Times New Roman"/>
          <w:bCs/>
          <w:i w:val="0"/>
          <w:color w:val="000000"/>
          <w:sz w:val="24"/>
          <w:szCs w:val="24"/>
          <w:shd w:val="clear" w:color="auto" w:fill="FFFFFF"/>
        </w:rPr>
        <w:t>,</w:t>
      </w:r>
      <w:r w:rsidR="00246204" w:rsidRPr="009E363B">
        <w:rPr>
          <w:rStyle w:val="a5"/>
          <w:rFonts w:ascii="Times New Roman" w:hAnsi="Times New Roman"/>
          <w:bCs/>
          <w:i w:val="0"/>
          <w:color w:val="000000"/>
          <w:sz w:val="24"/>
          <w:szCs w:val="24"/>
          <w:shd w:val="clear" w:color="auto" w:fill="FFFFFF"/>
        </w:rPr>
        <w:t xml:space="preserve"> ο υπότυ</w:t>
      </w:r>
      <w:r w:rsidRPr="009E363B">
        <w:rPr>
          <w:rStyle w:val="a5"/>
          <w:rFonts w:ascii="Times New Roman" w:hAnsi="Times New Roman"/>
          <w:bCs/>
          <w:i w:val="0"/>
          <w:color w:val="000000"/>
          <w:sz w:val="24"/>
          <w:szCs w:val="24"/>
          <w:shd w:val="clear" w:color="auto" w:fill="FFFFFF"/>
        </w:rPr>
        <w:t>πος C</w:t>
      </w:r>
      <w:r w:rsidR="00EE0505"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w:t>
      </w:r>
      <w:r w:rsidR="00826E3C" w:rsidRPr="009E363B">
        <w:rPr>
          <w:rStyle w:val="a5"/>
          <w:rFonts w:ascii="Times New Roman" w:hAnsi="Times New Roman"/>
          <w:bCs/>
          <w:i w:val="0"/>
          <w:color w:val="000000"/>
          <w:sz w:val="24"/>
          <w:szCs w:val="24"/>
          <w:shd w:val="clear" w:color="auto" w:fill="FFFFFF"/>
        </w:rPr>
        <w:t xml:space="preserve">που είναι </w:t>
      </w:r>
      <w:r w:rsidRPr="009E363B">
        <w:rPr>
          <w:rStyle w:val="a5"/>
          <w:rFonts w:ascii="Times New Roman" w:hAnsi="Times New Roman"/>
          <w:bCs/>
          <w:i w:val="0"/>
          <w:color w:val="000000"/>
          <w:sz w:val="24"/>
          <w:szCs w:val="24"/>
          <w:shd w:val="clear" w:color="auto" w:fill="FFFFFF"/>
        </w:rPr>
        <w:t>ευάλωτο</w:t>
      </w:r>
      <w:r w:rsidR="00826E3C" w:rsidRPr="009E363B">
        <w:rPr>
          <w:rStyle w:val="a5"/>
          <w:rFonts w:ascii="Times New Roman" w:hAnsi="Times New Roman"/>
          <w:bCs/>
          <w:i w:val="0"/>
          <w:color w:val="000000"/>
          <w:sz w:val="24"/>
          <w:szCs w:val="24"/>
          <w:shd w:val="clear" w:color="auto" w:fill="FFFFFF"/>
        </w:rPr>
        <w:t>ς</w:t>
      </w:r>
      <w:r w:rsidRPr="009E363B">
        <w:rPr>
          <w:rStyle w:val="a5"/>
          <w:rFonts w:ascii="Times New Roman" w:hAnsi="Times New Roman"/>
          <w:bCs/>
          <w:i w:val="0"/>
          <w:color w:val="000000"/>
          <w:sz w:val="24"/>
          <w:szCs w:val="24"/>
          <w:shd w:val="clear" w:color="auto" w:fill="FFFFFF"/>
        </w:rPr>
        <w:t xml:space="preserve"> σε καταστάσεις</w:t>
      </w:r>
      <w:r w:rsidR="00826E3C" w:rsidRPr="009E363B">
        <w:rPr>
          <w:rStyle w:val="a5"/>
          <w:rFonts w:ascii="Times New Roman" w:hAnsi="Times New Roman"/>
          <w:bCs/>
          <w:i w:val="0"/>
          <w:color w:val="000000"/>
          <w:sz w:val="24"/>
          <w:szCs w:val="24"/>
          <w:shd w:val="clear" w:color="auto" w:fill="FFFFFF"/>
        </w:rPr>
        <w:t xml:space="preserve"> στρες</w:t>
      </w:r>
      <w:r w:rsidR="00974635" w:rsidRPr="009E363B">
        <w:rPr>
          <w:rStyle w:val="a5"/>
          <w:rFonts w:ascii="Times New Roman" w:hAnsi="Times New Roman"/>
          <w:bCs/>
          <w:i w:val="0"/>
          <w:color w:val="000000"/>
          <w:sz w:val="24"/>
          <w:szCs w:val="24"/>
          <w:shd w:val="clear" w:color="auto" w:fill="FFFFFF"/>
        </w:rPr>
        <w:t>.</w:t>
      </w:r>
      <w:r w:rsidR="00C94E54" w:rsidRPr="009E363B">
        <w:rPr>
          <w:rStyle w:val="a5"/>
          <w:rFonts w:ascii="Times New Roman" w:hAnsi="Times New Roman"/>
          <w:bCs/>
          <w:i w:val="0"/>
          <w:color w:val="000000"/>
          <w:sz w:val="24"/>
          <w:szCs w:val="24"/>
          <w:shd w:val="clear" w:color="auto" w:fill="FFFFFF"/>
        </w:rPr>
        <w:t xml:space="preserve"> </w:t>
      </w:r>
      <w:r w:rsidR="008775A1" w:rsidRPr="009E363B">
        <w:rPr>
          <w:rStyle w:val="a5"/>
          <w:rFonts w:ascii="Times New Roman" w:hAnsi="Times New Roman"/>
          <w:bCs/>
          <w:i w:val="0"/>
          <w:color w:val="000000"/>
          <w:sz w:val="24"/>
          <w:szCs w:val="24"/>
          <w:shd w:val="clear" w:color="auto" w:fill="FFFFFF"/>
        </w:rPr>
        <w:t>(</w:t>
      </w:r>
      <w:proofErr w:type="spellStart"/>
      <w:r w:rsidR="008775A1" w:rsidRPr="009E363B">
        <w:rPr>
          <w:rStyle w:val="a5"/>
          <w:rFonts w:ascii="Times New Roman" w:hAnsi="Times New Roman"/>
          <w:bCs/>
          <w:i w:val="0"/>
          <w:color w:val="000000"/>
          <w:sz w:val="24"/>
          <w:szCs w:val="24"/>
          <w:shd w:val="clear" w:color="auto" w:fill="FFFFFF"/>
        </w:rPr>
        <w:t>Lukey</w:t>
      </w:r>
      <w:proofErr w:type="spellEnd"/>
      <w:r w:rsidR="008775A1" w:rsidRPr="009E363B">
        <w:rPr>
          <w:rStyle w:val="a5"/>
          <w:rFonts w:ascii="Times New Roman" w:hAnsi="Times New Roman"/>
          <w:bCs/>
          <w:i w:val="0"/>
          <w:color w:val="000000"/>
          <w:sz w:val="24"/>
          <w:szCs w:val="24"/>
          <w:shd w:val="clear" w:color="auto" w:fill="FFFFFF"/>
        </w:rPr>
        <w:t xml:space="preserve"> &amp; </w:t>
      </w:r>
      <w:proofErr w:type="spellStart"/>
      <w:r w:rsidR="008775A1" w:rsidRPr="009E363B">
        <w:rPr>
          <w:rStyle w:val="a5"/>
          <w:rFonts w:ascii="Times New Roman" w:hAnsi="Times New Roman"/>
          <w:bCs/>
          <w:i w:val="0"/>
          <w:color w:val="000000"/>
          <w:sz w:val="24"/>
          <w:szCs w:val="24"/>
          <w:shd w:val="clear" w:color="auto" w:fill="FFFFFF"/>
        </w:rPr>
        <w:t>Tepe</w:t>
      </w:r>
      <w:proofErr w:type="spellEnd"/>
      <w:r w:rsidR="00AB3EFB" w:rsidRPr="009E363B">
        <w:rPr>
          <w:rStyle w:val="a5"/>
          <w:rFonts w:ascii="Times New Roman" w:hAnsi="Times New Roman"/>
          <w:bCs/>
          <w:i w:val="0"/>
          <w:color w:val="000000"/>
          <w:sz w:val="24"/>
          <w:szCs w:val="24"/>
          <w:shd w:val="clear" w:color="auto" w:fill="FFFFFF"/>
        </w:rPr>
        <w:t>,</w:t>
      </w:r>
      <w:r w:rsidR="008775A1" w:rsidRPr="009E363B">
        <w:rPr>
          <w:rStyle w:val="a5"/>
          <w:rFonts w:ascii="Times New Roman" w:hAnsi="Times New Roman"/>
          <w:bCs/>
          <w:i w:val="0"/>
          <w:color w:val="000000"/>
          <w:sz w:val="24"/>
          <w:szCs w:val="24"/>
          <w:shd w:val="clear" w:color="auto" w:fill="FFFFFF"/>
        </w:rPr>
        <w:t xml:space="preserve"> </w:t>
      </w:r>
      <w:r w:rsidR="00AB3EFB" w:rsidRPr="009E363B">
        <w:rPr>
          <w:rStyle w:val="a5"/>
          <w:rFonts w:ascii="Times New Roman" w:hAnsi="Times New Roman"/>
          <w:bCs/>
          <w:i w:val="0"/>
          <w:color w:val="000000"/>
          <w:sz w:val="24"/>
          <w:szCs w:val="24"/>
          <w:shd w:val="clear" w:color="auto" w:fill="FFFFFF"/>
        </w:rPr>
        <w:t xml:space="preserve">2008; </w:t>
      </w:r>
      <w:proofErr w:type="spellStart"/>
      <w:r w:rsidR="008775A1" w:rsidRPr="009E363B">
        <w:rPr>
          <w:rStyle w:val="a5"/>
          <w:rFonts w:ascii="Times New Roman" w:hAnsi="Times New Roman"/>
          <w:bCs/>
          <w:i w:val="0"/>
          <w:color w:val="000000"/>
          <w:sz w:val="24"/>
          <w:szCs w:val="24"/>
          <w:shd w:val="clear" w:color="auto" w:fill="FFFFFF"/>
        </w:rPr>
        <w:t>Jimenez-Rivera</w:t>
      </w:r>
      <w:proofErr w:type="spellEnd"/>
      <w:r w:rsidR="008775A1" w:rsidRPr="009E363B">
        <w:rPr>
          <w:rStyle w:val="a5"/>
          <w:rFonts w:ascii="Times New Roman" w:hAnsi="Times New Roman"/>
          <w:bCs/>
          <w:i w:val="0"/>
          <w:color w:val="000000"/>
          <w:sz w:val="24"/>
          <w:szCs w:val="24"/>
          <w:shd w:val="clear" w:color="auto" w:fill="FFFFFF"/>
        </w:rPr>
        <w:t xml:space="preserve"> </w:t>
      </w:r>
      <w:proofErr w:type="spellStart"/>
      <w:r w:rsidR="008775A1" w:rsidRPr="009E363B">
        <w:rPr>
          <w:rStyle w:val="a5"/>
          <w:rFonts w:ascii="Times New Roman" w:hAnsi="Times New Roman"/>
          <w:bCs/>
          <w:i w:val="0"/>
          <w:color w:val="000000"/>
          <w:sz w:val="24"/>
          <w:szCs w:val="24"/>
          <w:shd w:val="clear" w:color="auto" w:fill="FFFFFF"/>
        </w:rPr>
        <w:t>et</w:t>
      </w:r>
      <w:proofErr w:type="spellEnd"/>
      <w:r w:rsidR="008775A1" w:rsidRPr="009E363B">
        <w:rPr>
          <w:rStyle w:val="a5"/>
          <w:rFonts w:ascii="Times New Roman" w:hAnsi="Times New Roman"/>
          <w:bCs/>
          <w:i w:val="0"/>
          <w:color w:val="000000"/>
          <w:sz w:val="24"/>
          <w:szCs w:val="24"/>
          <w:shd w:val="clear" w:color="auto" w:fill="FFFFFF"/>
        </w:rPr>
        <w:t xml:space="preserve"> </w:t>
      </w:r>
      <w:proofErr w:type="spellStart"/>
      <w:r w:rsidR="008775A1" w:rsidRPr="009E363B">
        <w:rPr>
          <w:rStyle w:val="a5"/>
          <w:rFonts w:ascii="Times New Roman" w:hAnsi="Times New Roman"/>
          <w:bCs/>
          <w:i w:val="0"/>
          <w:color w:val="000000"/>
          <w:sz w:val="24"/>
          <w:szCs w:val="24"/>
          <w:shd w:val="clear" w:color="auto" w:fill="FFFFFF"/>
        </w:rPr>
        <w:t>al</w:t>
      </w:r>
      <w:proofErr w:type="spellEnd"/>
      <w:r w:rsidR="008775A1" w:rsidRPr="009E363B">
        <w:rPr>
          <w:rStyle w:val="a5"/>
          <w:rFonts w:ascii="Times New Roman" w:hAnsi="Times New Roman"/>
          <w:bCs/>
          <w:i w:val="0"/>
          <w:color w:val="000000"/>
          <w:sz w:val="24"/>
          <w:szCs w:val="24"/>
          <w:shd w:val="clear" w:color="auto" w:fill="FFFFFF"/>
        </w:rPr>
        <w:t>., 1996)</w:t>
      </w:r>
      <w:r w:rsidR="00974635"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Επιπλέον, δύο απλότυποι </w:t>
      </w:r>
      <w:r w:rsidR="00256EAA" w:rsidRPr="009E363B">
        <w:rPr>
          <w:rStyle w:val="a5"/>
          <w:rFonts w:ascii="Times New Roman" w:hAnsi="Times New Roman"/>
          <w:bCs/>
          <w:i w:val="0"/>
          <w:color w:val="000000"/>
          <w:sz w:val="24"/>
          <w:szCs w:val="24"/>
          <w:shd w:val="clear" w:color="auto" w:fill="FFFFFF"/>
        </w:rPr>
        <w:t xml:space="preserve">του νευροπεπτιδίου-Υ </w:t>
      </w:r>
      <w:r w:rsidRPr="009E363B">
        <w:rPr>
          <w:rStyle w:val="a5"/>
          <w:rFonts w:ascii="Times New Roman" w:hAnsi="Times New Roman"/>
          <w:bCs/>
          <w:i w:val="0"/>
          <w:color w:val="000000"/>
          <w:sz w:val="24"/>
          <w:szCs w:val="24"/>
          <w:shd w:val="clear" w:color="auto" w:fill="FFFFFF"/>
        </w:rPr>
        <w:t xml:space="preserve">έχουν </w:t>
      </w:r>
      <w:r w:rsidRPr="009E363B">
        <w:rPr>
          <w:rStyle w:val="a5"/>
          <w:rFonts w:ascii="Times New Roman" w:hAnsi="Times New Roman"/>
          <w:bCs/>
          <w:i w:val="0"/>
          <w:color w:val="000000"/>
          <w:sz w:val="24"/>
          <w:szCs w:val="24"/>
          <w:shd w:val="clear" w:color="auto" w:fill="FFFFFF"/>
        </w:rPr>
        <w:lastRenderedPageBreak/>
        <w:t>συσχετιστεί με συμπτώματα άγχους σε ενήλικες με δυσμενείς εμπειρίες κατά τη διάρκεια της νε</w:t>
      </w:r>
      <w:r w:rsidR="00256EAA" w:rsidRPr="009E363B">
        <w:rPr>
          <w:rStyle w:val="a5"/>
          <w:rFonts w:ascii="Times New Roman" w:hAnsi="Times New Roman"/>
          <w:bCs/>
          <w:i w:val="0"/>
          <w:color w:val="000000"/>
          <w:sz w:val="24"/>
          <w:szCs w:val="24"/>
          <w:shd w:val="clear" w:color="auto" w:fill="FFFFFF"/>
        </w:rPr>
        <w:t>ανικής τους ηλικίας</w:t>
      </w:r>
      <w:r w:rsidR="006D5FBD" w:rsidRPr="009E363B">
        <w:rPr>
          <w:rStyle w:val="a5"/>
          <w:rFonts w:ascii="Times New Roman" w:hAnsi="Times New Roman"/>
          <w:bCs/>
          <w:i w:val="0"/>
          <w:color w:val="000000"/>
          <w:sz w:val="24"/>
          <w:szCs w:val="24"/>
          <w:shd w:val="clear" w:color="auto" w:fill="FFFFFF"/>
        </w:rPr>
        <w:t xml:space="preserve"> (</w:t>
      </w:r>
      <w:r w:rsidR="006D5FBD" w:rsidRPr="009E363B">
        <w:rPr>
          <w:rFonts w:ascii="Times New Roman" w:hAnsi="Times New Roman"/>
          <w:sz w:val="24"/>
          <w:szCs w:val="24"/>
          <w:lang w:val="en-US" w:eastAsia="el-GR"/>
        </w:rPr>
        <w:t>Donner</w:t>
      </w:r>
      <w:r w:rsidR="006D5FBD" w:rsidRPr="009E363B">
        <w:rPr>
          <w:rFonts w:ascii="Times New Roman" w:hAnsi="Times New Roman"/>
          <w:sz w:val="24"/>
          <w:szCs w:val="24"/>
          <w:lang w:eastAsia="el-GR"/>
        </w:rPr>
        <w:t xml:space="preserve"> </w:t>
      </w:r>
      <w:r w:rsidR="006D5FBD" w:rsidRPr="009E363B">
        <w:rPr>
          <w:rFonts w:ascii="Times New Roman" w:hAnsi="Times New Roman"/>
          <w:sz w:val="24"/>
          <w:szCs w:val="24"/>
          <w:lang w:val="en-US" w:eastAsia="el-GR"/>
        </w:rPr>
        <w:t>et</w:t>
      </w:r>
      <w:r w:rsidR="006D5FBD" w:rsidRPr="009E363B">
        <w:rPr>
          <w:rFonts w:ascii="Times New Roman" w:hAnsi="Times New Roman"/>
          <w:sz w:val="24"/>
          <w:szCs w:val="24"/>
          <w:lang w:eastAsia="el-GR"/>
        </w:rPr>
        <w:t xml:space="preserve"> </w:t>
      </w:r>
      <w:r w:rsidR="006D5FBD" w:rsidRPr="009E363B">
        <w:rPr>
          <w:rFonts w:ascii="Times New Roman" w:hAnsi="Times New Roman"/>
          <w:sz w:val="24"/>
          <w:szCs w:val="24"/>
          <w:lang w:val="en-US" w:eastAsia="el-GR"/>
        </w:rPr>
        <w:t>al</w:t>
      </w:r>
      <w:r w:rsidR="006D5FBD" w:rsidRPr="009E363B">
        <w:rPr>
          <w:rFonts w:ascii="Times New Roman" w:hAnsi="Times New Roman"/>
          <w:sz w:val="24"/>
          <w:szCs w:val="24"/>
          <w:lang w:eastAsia="el-GR"/>
        </w:rPr>
        <w:t>., 2012)</w:t>
      </w:r>
      <w:r w:rsidR="008334B9" w:rsidRPr="009E363B">
        <w:rPr>
          <w:rFonts w:ascii="Times New Roman" w:hAnsi="Times New Roman"/>
          <w:sz w:val="24"/>
          <w:szCs w:val="24"/>
          <w:lang w:eastAsia="el-GR"/>
        </w:rPr>
        <w:t xml:space="preserve"> </w:t>
      </w:r>
      <w:r w:rsidRPr="009E363B">
        <w:rPr>
          <w:rStyle w:val="a5"/>
          <w:rFonts w:ascii="Times New Roman" w:hAnsi="Times New Roman"/>
          <w:bCs/>
          <w:i w:val="0"/>
          <w:color w:val="000000"/>
          <w:sz w:val="24"/>
          <w:szCs w:val="24"/>
          <w:shd w:val="clear" w:color="auto" w:fill="FFFFFF"/>
        </w:rPr>
        <w:t xml:space="preserve">και </w:t>
      </w:r>
      <w:r w:rsidR="00256EAA" w:rsidRPr="009E363B">
        <w:rPr>
          <w:rStyle w:val="a5"/>
          <w:rFonts w:ascii="Times New Roman" w:hAnsi="Times New Roman"/>
          <w:bCs/>
          <w:i w:val="0"/>
          <w:color w:val="000000"/>
          <w:sz w:val="24"/>
          <w:szCs w:val="24"/>
          <w:shd w:val="clear" w:color="auto" w:fill="FFFFFF"/>
        </w:rPr>
        <w:t xml:space="preserve">αυτοί </w:t>
      </w:r>
      <w:r w:rsidRPr="009E363B">
        <w:rPr>
          <w:rStyle w:val="a5"/>
          <w:rFonts w:ascii="Times New Roman" w:hAnsi="Times New Roman"/>
          <w:bCs/>
          <w:i w:val="0"/>
          <w:color w:val="000000"/>
          <w:sz w:val="24"/>
          <w:szCs w:val="24"/>
          <w:shd w:val="clear" w:color="auto" w:fill="FFFFFF"/>
        </w:rPr>
        <w:t>οι απλότυποι</w:t>
      </w:r>
      <w:r w:rsidR="00256EAA"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που μειώνουν την έκφραση του </w:t>
      </w:r>
      <w:r w:rsidR="00256EAA" w:rsidRPr="009E363B">
        <w:rPr>
          <w:rStyle w:val="a5"/>
          <w:rFonts w:ascii="Times New Roman" w:hAnsi="Times New Roman"/>
          <w:bCs/>
          <w:i w:val="0"/>
          <w:color w:val="000000"/>
          <w:sz w:val="24"/>
          <w:szCs w:val="24"/>
          <w:shd w:val="clear" w:color="auto" w:fill="FFFFFF"/>
        </w:rPr>
        <w:t>νευροπεπτιδίου-Υ</w:t>
      </w:r>
      <w:r w:rsidR="00431968"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προβλέπουν μειωμένη ανθεκτικότητα εξαιτίας </w:t>
      </w:r>
      <w:r w:rsidR="00974635" w:rsidRPr="009E363B">
        <w:rPr>
          <w:rStyle w:val="a5"/>
          <w:rFonts w:ascii="Times New Roman" w:hAnsi="Times New Roman"/>
          <w:bCs/>
          <w:i w:val="0"/>
          <w:color w:val="000000"/>
          <w:sz w:val="24"/>
          <w:szCs w:val="24"/>
          <w:shd w:val="clear" w:color="auto" w:fill="FFFFFF"/>
        </w:rPr>
        <w:t xml:space="preserve">της ενεργοποίησης της αμυγδαλής. </w:t>
      </w:r>
      <w:r w:rsidR="00A35544" w:rsidRPr="009E363B">
        <w:rPr>
          <w:rStyle w:val="a5"/>
          <w:rFonts w:ascii="Times New Roman" w:hAnsi="Times New Roman"/>
          <w:bCs/>
          <w:i w:val="0"/>
          <w:color w:val="000000"/>
          <w:sz w:val="24"/>
          <w:szCs w:val="24"/>
          <w:shd w:val="clear" w:color="auto" w:fill="FFFFFF"/>
        </w:rPr>
        <w:t>(</w:t>
      </w:r>
      <w:proofErr w:type="spellStart"/>
      <w:r w:rsidR="00A35544" w:rsidRPr="009E363B">
        <w:rPr>
          <w:rStyle w:val="a5"/>
          <w:rFonts w:ascii="Times New Roman" w:hAnsi="Times New Roman"/>
          <w:bCs/>
          <w:i w:val="0"/>
          <w:sz w:val="24"/>
          <w:shd w:val="clear" w:color="auto" w:fill="FFFFFF"/>
        </w:rPr>
        <w:t>Zhou</w:t>
      </w:r>
      <w:proofErr w:type="spellEnd"/>
      <w:r w:rsidR="00607132" w:rsidRPr="009E363B">
        <w:rPr>
          <w:rStyle w:val="a5"/>
          <w:rFonts w:ascii="Times New Roman" w:hAnsi="Times New Roman"/>
          <w:bCs/>
          <w:i w:val="0"/>
          <w:sz w:val="24"/>
          <w:shd w:val="clear" w:color="auto" w:fill="FFFFFF"/>
        </w:rPr>
        <w:t xml:space="preserve"> </w:t>
      </w:r>
      <w:r w:rsidR="00A35544" w:rsidRPr="009E363B">
        <w:rPr>
          <w:rStyle w:val="a5"/>
          <w:rFonts w:ascii="Times New Roman" w:hAnsi="Times New Roman"/>
          <w:bCs/>
          <w:i w:val="0"/>
          <w:sz w:val="24"/>
          <w:shd w:val="clear" w:color="auto" w:fill="FFFFFF"/>
        </w:rPr>
        <w:t xml:space="preserve"> </w:t>
      </w:r>
      <w:proofErr w:type="spellStart"/>
      <w:r w:rsidR="00A35544" w:rsidRPr="009E363B">
        <w:rPr>
          <w:rStyle w:val="a5"/>
          <w:rFonts w:ascii="Times New Roman" w:hAnsi="Times New Roman"/>
          <w:bCs/>
          <w:i w:val="0"/>
          <w:sz w:val="24"/>
          <w:shd w:val="clear" w:color="auto" w:fill="FFFFFF"/>
        </w:rPr>
        <w:t>et</w:t>
      </w:r>
      <w:proofErr w:type="spellEnd"/>
      <w:r w:rsidR="00A35544" w:rsidRPr="009E363B">
        <w:rPr>
          <w:rStyle w:val="a5"/>
          <w:rFonts w:ascii="Times New Roman" w:hAnsi="Times New Roman"/>
          <w:bCs/>
          <w:i w:val="0"/>
          <w:sz w:val="24"/>
          <w:shd w:val="clear" w:color="auto" w:fill="FFFFFF"/>
        </w:rPr>
        <w:t xml:space="preserve"> </w:t>
      </w:r>
      <w:proofErr w:type="spellStart"/>
      <w:r w:rsidR="00A35544" w:rsidRPr="009E363B">
        <w:rPr>
          <w:rStyle w:val="a5"/>
          <w:rFonts w:ascii="Times New Roman" w:hAnsi="Times New Roman"/>
          <w:bCs/>
          <w:i w:val="0"/>
          <w:sz w:val="24"/>
          <w:shd w:val="clear" w:color="auto" w:fill="FFFFFF"/>
        </w:rPr>
        <w:t>al</w:t>
      </w:r>
      <w:proofErr w:type="spellEnd"/>
      <w:r w:rsidR="00A35544" w:rsidRPr="009E363B">
        <w:rPr>
          <w:rStyle w:val="a5"/>
          <w:rFonts w:ascii="Times New Roman" w:hAnsi="Times New Roman"/>
          <w:bCs/>
          <w:i w:val="0"/>
          <w:sz w:val="24"/>
          <w:shd w:val="clear" w:color="auto" w:fill="FFFFFF"/>
        </w:rPr>
        <w:t>., 2008)</w:t>
      </w:r>
    </w:p>
    <w:p w14:paraId="5D2ACF0A" w14:textId="77777777" w:rsidR="00C93EB9" w:rsidRPr="009E363B" w:rsidRDefault="00FE1E5E" w:rsidP="007F158B">
      <w:pPr>
        <w:autoSpaceDE w:val="0"/>
        <w:autoSpaceDN w:val="0"/>
        <w:adjustRightInd w:val="0"/>
        <w:spacing w:after="0" w:line="360" w:lineRule="auto"/>
        <w:ind w:firstLine="851"/>
        <w:jc w:val="both"/>
        <w:rPr>
          <w:rFonts w:ascii="Times New Roman" w:hAnsi="Times New Roman"/>
          <w:iCs/>
          <w:sz w:val="24"/>
          <w:szCs w:val="24"/>
          <w:lang w:eastAsia="el-GR"/>
        </w:rPr>
      </w:pPr>
      <w:r w:rsidRPr="009E363B">
        <w:rPr>
          <w:rFonts w:ascii="Times New Roman" w:hAnsi="Times New Roman"/>
          <w:bCs/>
          <w:iCs/>
          <w:color w:val="000000"/>
          <w:sz w:val="24"/>
          <w:szCs w:val="24"/>
          <w:shd w:val="clear" w:color="auto" w:fill="FFFFFF"/>
        </w:rPr>
        <w:t>Ο</w:t>
      </w:r>
      <w:r w:rsidR="0083392F" w:rsidRPr="009E363B">
        <w:rPr>
          <w:rFonts w:ascii="Times New Roman" w:hAnsi="Times New Roman"/>
          <w:bCs/>
          <w:iCs/>
          <w:color w:val="000000"/>
          <w:sz w:val="24"/>
          <w:szCs w:val="24"/>
          <w:shd w:val="clear" w:color="auto" w:fill="FFFFFF"/>
        </w:rPr>
        <w:t>ι νευροτροφικοί παράγοντες, όπως ο νευροτροφικός παράγοντας που προέρχεται από τον εγκέφαλο</w:t>
      </w:r>
      <w:r w:rsidRPr="009E363B">
        <w:rPr>
          <w:rFonts w:ascii="Times New Roman" w:hAnsi="Times New Roman"/>
          <w:bCs/>
          <w:iCs/>
          <w:color w:val="000000"/>
          <w:sz w:val="24"/>
          <w:szCs w:val="24"/>
          <w:shd w:val="clear" w:color="auto" w:fill="FFFFFF"/>
        </w:rPr>
        <w:t xml:space="preserve"> (BDNF) </w:t>
      </w:r>
      <w:r w:rsidR="00CD4876" w:rsidRPr="009E363B">
        <w:rPr>
          <w:rFonts w:ascii="Times New Roman" w:hAnsi="Times New Roman"/>
          <w:bCs/>
          <w:iCs/>
          <w:color w:val="000000"/>
          <w:sz w:val="24"/>
          <w:szCs w:val="24"/>
          <w:shd w:val="clear" w:color="auto" w:fill="FFFFFF"/>
        </w:rPr>
        <w:t>και η έλλειψή του έχει σχετιστεί με συμπεριφορά άγχους</w:t>
      </w:r>
      <w:r w:rsidR="00EF7554" w:rsidRPr="009E363B">
        <w:rPr>
          <w:rFonts w:ascii="Times New Roman" w:hAnsi="Times New Roman"/>
          <w:bCs/>
          <w:iCs/>
          <w:color w:val="000000"/>
          <w:sz w:val="24"/>
          <w:szCs w:val="24"/>
          <w:shd w:val="clear" w:color="auto" w:fill="FFFFFF"/>
        </w:rPr>
        <w:t xml:space="preserve">, </w:t>
      </w:r>
      <w:r w:rsidR="0083392F" w:rsidRPr="009E363B">
        <w:rPr>
          <w:rFonts w:ascii="Times New Roman" w:hAnsi="Times New Roman"/>
          <w:bCs/>
          <w:iCs/>
          <w:color w:val="000000"/>
          <w:sz w:val="24"/>
          <w:szCs w:val="24"/>
          <w:shd w:val="clear" w:color="auto" w:fill="FFFFFF"/>
        </w:rPr>
        <w:t xml:space="preserve">δρουν σε συγκεκριμένους νευρώνες, εκφράζονται στην αμυγδαλή, στον προμετωπιαίο φλοιό, στον ιππόκαμπο και στον βασικό πρόσθιο εγκέφαλο και υποστηρίζουν την επιβίωση των υφισταμένων νευρώνων διεγείροντας την ανάπτυξη και διαφοροποίηση στις νέες συνάψεις τους. </w:t>
      </w:r>
      <w:r w:rsidR="006548DD" w:rsidRPr="009E363B">
        <w:rPr>
          <w:rFonts w:ascii="Times New Roman" w:hAnsi="Times New Roman"/>
          <w:bCs/>
          <w:iCs/>
          <w:color w:val="000000"/>
          <w:sz w:val="24"/>
          <w:szCs w:val="24"/>
          <w:shd w:val="clear" w:color="auto" w:fill="FFFFFF"/>
        </w:rPr>
        <w:t>(</w:t>
      </w:r>
      <w:proofErr w:type="spellStart"/>
      <w:r w:rsidR="006548DD" w:rsidRPr="009E363B">
        <w:rPr>
          <w:rFonts w:ascii="Times New Roman" w:hAnsi="Times New Roman"/>
          <w:bCs/>
          <w:iCs/>
          <w:color w:val="000000"/>
          <w:sz w:val="24"/>
          <w:szCs w:val="24"/>
          <w:shd w:val="clear" w:color="auto" w:fill="FFFFFF"/>
        </w:rPr>
        <w:t>Wu</w:t>
      </w:r>
      <w:proofErr w:type="spellEnd"/>
      <w:r w:rsidR="006548DD" w:rsidRPr="009E363B">
        <w:rPr>
          <w:rFonts w:ascii="Times New Roman" w:hAnsi="Times New Roman"/>
          <w:bCs/>
          <w:iCs/>
          <w:color w:val="000000"/>
          <w:sz w:val="24"/>
          <w:szCs w:val="24"/>
          <w:shd w:val="clear" w:color="auto" w:fill="FFFFFF"/>
        </w:rPr>
        <w:t xml:space="preserve"> </w:t>
      </w:r>
      <w:proofErr w:type="spellStart"/>
      <w:r w:rsidR="006548DD" w:rsidRPr="009E363B">
        <w:rPr>
          <w:rFonts w:ascii="Times New Roman" w:hAnsi="Times New Roman"/>
          <w:bCs/>
          <w:iCs/>
          <w:color w:val="000000"/>
          <w:sz w:val="24"/>
          <w:szCs w:val="24"/>
          <w:shd w:val="clear" w:color="auto" w:fill="FFFFFF"/>
        </w:rPr>
        <w:t>et</w:t>
      </w:r>
      <w:proofErr w:type="spellEnd"/>
      <w:r w:rsidR="006548DD" w:rsidRPr="009E363B">
        <w:rPr>
          <w:rFonts w:ascii="Times New Roman" w:hAnsi="Times New Roman"/>
          <w:bCs/>
          <w:iCs/>
          <w:color w:val="000000"/>
          <w:sz w:val="24"/>
          <w:szCs w:val="24"/>
          <w:shd w:val="clear" w:color="auto" w:fill="FFFFFF"/>
        </w:rPr>
        <w:t xml:space="preserve"> </w:t>
      </w:r>
      <w:proofErr w:type="spellStart"/>
      <w:r w:rsidR="006548DD" w:rsidRPr="009E363B">
        <w:rPr>
          <w:rFonts w:ascii="Times New Roman" w:hAnsi="Times New Roman"/>
          <w:bCs/>
          <w:iCs/>
          <w:color w:val="000000"/>
          <w:sz w:val="24"/>
          <w:szCs w:val="24"/>
          <w:shd w:val="clear" w:color="auto" w:fill="FFFFFF"/>
        </w:rPr>
        <w:t>al</w:t>
      </w:r>
      <w:proofErr w:type="spellEnd"/>
      <w:r w:rsidR="006548DD" w:rsidRPr="009E363B">
        <w:rPr>
          <w:rFonts w:ascii="Times New Roman" w:hAnsi="Times New Roman"/>
          <w:bCs/>
          <w:iCs/>
          <w:color w:val="000000"/>
          <w:sz w:val="24"/>
          <w:szCs w:val="24"/>
          <w:shd w:val="clear" w:color="auto" w:fill="FFFFFF"/>
        </w:rPr>
        <w:t>.</w:t>
      </w:r>
      <w:r w:rsidR="00C93EB9" w:rsidRPr="009E363B">
        <w:rPr>
          <w:rFonts w:ascii="Times New Roman" w:hAnsi="Times New Roman"/>
          <w:bCs/>
          <w:iCs/>
          <w:color w:val="000000"/>
          <w:sz w:val="24"/>
          <w:szCs w:val="24"/>
          <w:shd w:val="clear" w:color="auto" w:fill="FFFFFF"/>
        </w:rPr>
        <w:t>,</w:t>
      </w:r>
      <w:r w:rsidR="006548DD" w:rsidRPr="009E363B">
        <w:rPr>
          <w:rFonts w:ascii="Times New Roman" w:hAnsi="Times New Roman"/>
          <w:bCs/>
          <w:iCs/>
          <w:color w:val="000000"/>
          <w:sz w:val="24"/>
          <w:szCs w:val="24"/>
          <w:shd w:val="clear" w:color="auto" w:fill="FFFFFF"/>
        </w:rPr>
        <w:t xml:space="preserve"> 2013</w:t>
      </w:r>
      <w:r w:rsidR="00D90D02" w:rsidRPr="009E363B">
        <w:rPr>
          <w:rFonts w:ascii="Times New Roman" w:hAnsi="Times New Roman"/>
          <w:bCs/>
          <w:iCs/>
          <w:color w:val="000000"/>
          <w:sz w:val="24"/>
          <w:szCs w:val="24"/>
          <w:shd w:val="clear" w:color="auto" w:fill="FFFFFF"/>
        </w:rPr>
        <w:t>;</w:t>
      </w:r>
      <w:r w:rsidR="006548DD" w:rsidRPr="009E363B">
        <w:rPr>
          <w:rFonts w:ascii="Times New Roman" w:hAnsi="Times New Roman"/>
          <w:bCs/>
          <w:iCs/>
          <w:color w:val="000000"/>
          <w:sz w:val="24"/>
          <w:szCs w:val="24"/>
          <w:shd w:val="clear" w:color="auto" w:fill="FFFFFF"/>
        </w:rPr>
        <w:t xml:space="preserve"> </w:t>
      </w:r>
      <w:proofErr w:type="spellStart"/>
      <w:r w:rsidR="006548DD" w:rsidRPr="009E363B">
        <w:rPr>
          <w:rFonts w:ascii="Times New Roman" w:hAnsi="Times New Roman"/>
          <w:bCs/>
          <w:iCs/>
          <w:color w:val="000000"/>
          <w:sz w:val="24"/>
          <w:szCs w:val="24"/>
          <w:shd w:val="clear" w:color="auto" w:fill="FFFFFF"/>
        </w:rPr>
        <w:t>Huang</w:t>
      </w:r>
      <w:proofErr w:type="spellEnd"/>
      <w:r w:rsidR="006548DD" w:rsidRPr="009E363B">
        <w:rPr>
          <w:rFonts w:ascii="Times New Roman" w:hAnsi="Times New Roman"/>
          <w:bCs/>
          <w:iCs/>
          <w:color w:val="000000"/>
          <w:sz w:val="24"/>
          <w:szCs w:val="24"/>
          <w:shd w:val="clear" w:color="auto" w:fill="FFFFFF"/>
        </w:rPr>
        <w:t xml:space="preserve"> &amp; </w:t>
      </w:r>
      <w:proofErr w:type="spellStart"/>
      <w:r w:rsidR="006548DD" w:rsidRPr="009E363B">
        <w:rPr>
          <w:rFonts w:ascii="Times New Roman" w:hAnsi="Times New Roman"/>
          <w:bCs/>
          <w:iCs/>
          <w:color w:val="000000"/>
          <w:sz w:val="24"/>
          <w:szCs w:val="24"/>
          <w:shd w:val="clear" w:color="auto" w:fill="FFFFFF"/>
        </w:rPr>
        <w:t>Reichardt</w:t>
      </w:r>
      <w:proofErr w:type="spellEnd"/>
      <w:r w:rsidR="00D90D02" w:rsidRPr="009E363B">
        <w:rPr>
          <w:rFonts w:ascii="Times New Roman" w:hAnsi="Times New Roman"/>
          <w:bCs/>
          <w:iCs/>
          <w:color w:val="000000"/>
          <w:sz w:val="24"/>
          <w:szCs w:val="24"/>
          <w:shd w:val="clear" w:color="auto" w:fill="FFFFFF"/>
        </w:rPr>
        <w:t xml:space="preserve">, </w:t>
      </w:r>
      <w:r w:rsidR="006548DD" w:rsidRPr="009E363B">
        <w:rPr>
          <w:rFonts w:ascii="Times New Roman" w:hAnsi="Times New Roman"/>
          <w:bCs/>
          <w:iCs/>
          <w:color w:val="000000"/>
          <w:sz w:val="24"/>
          <w:szCs w:val="24"/>
          <w:shd w:val="clear" w:color="auto" w:fill="FFFFFF"/>
        </w:rPr>
        <w:t>2001)</w:t>
      </w:r>
      <w:r w:rsidR="00974635" w:rsidRPr="009E363B">
        <w:rPr>
          <w:rFonts w:ascii="Times New Roman" w:hAnsi="Times New Roman"/>
          <w:bCs/>
          <w:iCs/>
          <w:color w:val="000000"/>
          <w:sz w:val="24"/>
          <w:szCs w:val="24"/>
          <w:shd w:val="clear" w:color="auto" w:fill="FFFFFF"/>
        </w:rPr>
        <w:t xml:space="preserve"> </w:t>
      </w:r>
      <w:r w:rsidR="0083392F" w:rsidRPr="009E363B">
        <w:rPr>
          <w:rFonts w:ascii="Times New Roman" w:hAnsi="Times New Roman"/>
          <w:bCs/>
          <w:iCs/>
          <w:color w:val="000000"/>
          <w:sz w:val="24"/>
          <w:szCs w:val="24"/>
          <w:shd w:val="clear" w:color="auto" w:fill="FFFFFF"/>
        </w:rPr>
        <w:t xml:space="preserve">Συγκεκριμένα, </w:t>
      </w:r>
      <w:r w:rsidR="00EF7554" w:rsidRPr="009E363B">
        <w:rPr>
          <w:rFonts w:ascii="Times New Roman" w:hAnsi="Times New Roman"/>
          <w:bCs/>
          <w:iCs/>
          <w:color w:val="000000"/>
          <w:sz w:val="24"/>
          <w:szCs w:val="24"/>
          <w:shd w:val="clear" w:color="auto" w:fill="FFFFFF"/>
        </w:rPr>
        <w:t>ο νευροτροφικός παράγοντας που προέρχεται από τον εγκέφαλο (</w:t>
      </w:r>
      <w:r w:rsidR="0083392F" w:rsidRPr="009E363B">
        <w:rPr>
          <w:rFonts w:ascii="Times New Roman" w:hAnsi="Times New Roman"/>
          <w:bCs/>
          <w:iCs/>
          <w:color w:val="000000"/>
          <w:sz w:val="24"/>
          <w:szCs w:val="24"/>
          <w:shd w:val="clear" w:color="auto" w:fill="FFFFFF"/>
        </w:rPr>
        <w:t>BDNF</w:t>
      </w:r>
      <w:r w:rsidR="00EF7554" w:rsidRPr="009E363B">
        <w:rPr>
          <w:rFonts w:ascii="Times New Roman" w:hAnsi="Times New Roman"/>
          <w:bCs/>
          <w:iCs/>
          <w:color w:val="000000"/>
          <w:sz w:val="24"/>
          <w:szCs w:val="24"/>
          <w:shd w:val="clear" w:color="auto" w:fill="FFFFFF"/>
        </w:rPr>
        <w:t>)</w:t>
      </w:r>
      <w:r w:rsidR="0083392F" w:rsidRPr="009E363B">
        <w:rPr>
          <w:rFonts w:ascii="Times New Roman" w:hAnsi="Times New Roman"/>
          <w:bCs/>
          <w:iCs/>
          <w:color w:val="000000"/>
          <w:sz w:val="24"/>
          <w:szCs w:val="24"/>
          <w:shd w:val="clear" w:color="auto" w:fill="FFFFFF"/>
        </w:rPr>
        <w:t xml:space="preserve"> στον ιππόκαμπο ρυθμίζεται προς τα κάτω σε στρες και σε Μετατραυματικό Στρες και η θεραπεία με αντικαταθλιπτικά δείχνει αύξηση</w:t>
      </w:r>
      <w:r w:rsidR="00974635" w:rsidRPr="009E363B">
        <w:rPr>
          <w:rFonts w:ascii="Times New Roman" w:hAnsi="Times New Roman"/>
          <w:bCs/>
          <w:iCs/>
          <w:color w:val="000000"/>
          <w:sz w:val="24"/>
          <w:szCs w:val="24"/>
          <w:shd w:val="clear" w:color="auto" w:fill="FFFFFF"/>
        </w:rPr>
        <w:t xml:space="preserve">. </w:t>
      </w:r>
      <w:r w:rsidR="006548DD" w:rsidRPr="009E363B">
        <w:rPr>
          <w:rFonts w:ascii="Times New Roman" w:hAnsi="Times New Roman"/>
          <w:bCs/>
          <w:iCs/>
          <w:color w:val="000000"/>
          <w:sz w:val="24"/>
          <w:szCs w:val="24"/>
          <w:shd w:val="clear" w:color="auto" w:fill="FFFFFF"/>
        </w:rPr>
        <w:t>(</w:t>
      </w:r>
      <w:proofErr w:type="spellStart"/>
      <w:r w:rsidR="006548DD" w:rsidRPr="009E363B">
        <w:rPr>
          <w:rFonts w:ascii="Times New Roman" w:hAnsi="Times New Roman"/>
          <w:bCs/>
          <w:iCs/>
          <w:color w:val="000000"/>
          <w:sz w:val="24"/>
          <w:szCs w:val="24"/>
          <w:shd w:val="clear" w:color="auto" w:fill="FFFFFF"/>
        </w:rPr>
        <w:t>Wu</w:t>
      </w:r>
      <w:proofErr w:type="spellEnd"/>
      <w:r w:rsidR="006548DD" w:rsidRPr="009E363B">
        <w:rPr>
          <w:rFonts w:ascii="Times New Roman" w:hAnsi="Times New Roman"/>
          <w:bCs/>
          <w:iCs/>
          <w:color w:val="000000"/>
          <w:sz w:val="24"/>
          <w:szCs w:val="24"/>
          <w:shd w:val="clear" w:color="auto" w:fill="FFFFFF"/>
        </w:rPr>
        <w:t xml:space="preserve"> </w:t>
      </w:r>
      <w:proofErr w:type="spellStart"/>
      <w:r w:rsidR="006548DD" w:rsidRPr="009E363B">
        <w:rPr>
          <w:rFonts w:ascii="Times New Roman" w:hAnsi="Times New Roman"/>
          <w:bCs/>
          <w:iCs/>
          <w:color w:val="000000"/>
          <w:sz w:val="24"/>
          <w:szCs w:val="24"/>
          <w:shd w:val="clear" w:color="auto" w:fill="FFFFFF"/>
        </w:rPr>
        <w:t>et</w:t>
      </w:r>
      <w:proofErr w:type="spellEnd"/>
      <w:r w:rsidR="006548DD" w:rsidRPr="009E363B">
        <w:rPr>
          <w:rFonts w:ascii="Times New Roman" w:hAnsi="Times New Roman"/>
          <w:bCs/>
          <w:iCs/>
          <w:color w:val="000000"/>
          <w:sz w:val="24"/>
          <w:szCs w:val="24"/>
          <w:shd w:val="clear" w:color="auto" w:fill="FFFFFF"/>
        </w:rPr>
        <w:t xml:space="preserve"> </w:t>
      </w:r>
      <w:proofErr w:type="spellStart"/>
      <w:r w:rsidR="006548DD" w:rsidRPr="009E363B">
        <w:rPr>
          <w:rFonts w:ascii="Times New Roman" w:hAnsi="Times New Roman"/>
          <w:bCs/>
          <w:iCs/>
          <w:color w:val="000000"/>
          <w:sz w:val="24"/>
          <w:szCs w:val="24"/>
          <w:shd w:val="clear" w:color="auto" w:fill="FFFFFF"/>
        </w:rPr>
        <w:t>al</w:t>
      </w:r>
      <w:proofErr w:type="spellEnd"/>
      <w:r w:rsidR="006548DD" w:rsidRPr="009E363B">
        <w:rPr>
          <w:rFonts w:ascii="Times New Roman" w:hAnsi="Times New Roman"/>
          <w:bCs/>
          <w:iCs/>
          <w:color w:val="000000"/>
          <w:sz w:val="24"/>
          <w:szCs w:val="24"/>
          <w:shd w:val="clear" w:color="auto" w:fill="FFFFFF"/>
        </w:rPr>
        <w:t>.</w:t>
      </w:r>
      <w:r w:rsidR="00C93EB9" w:rsidRPr="009E363B">
        <w:rPr>
          <w:rFonts w:ascii="Times New Roman" w:hAnsi="Times New Roman"/>
          <w:bCs/>
          <w:iCs/>
          <w:color w:val="000000"/>
          <w:sz w:val="24"/>
          <w:szCs w:val="24"/>
          <w:shd w:val="clear" w:color="auto" w:fill="FFFFFF"/>
        </w:rPr>
        <w:t>,</w:t>
      </w:r>
      <w:r w:rsidR="006548DD" w:rsidRPr="009E363B">
        <w:rPr>
          <w:rFonts w:ascii="Times New Roman" w:hAnsi="Times New Roman"/>
          <w:bCs/>
          <w:iCs/>
          <w:color w:val="000000"/>
          <w:sz w:val="24"/>
          <w:szCs w:val="24"/>
          <w:shd w:val="clear" w:color="auto" w:fill="FFFFFF"/>
        </w:rPr>
        <w:t xml:space="preserve"> 2013</w:t>
      </w:r>
      <w:r w:rsidR="00974635" w:rsidRPr="009E363B">
        <w:rPr>
          <w:rFonts w:ascii="Times New Roman" w:hAnsi="Times New Roman"/>
          <w:bCs/>
          <w:iCs/>
          <w:color w:val="000000"/>
          <w:sz w:val="24"/>
          <w:szCs w:val="24"/>
          <w:shd w:val="clear" w:color="auto" w:fill="FFFFFF"/>
        </w:rPr>
        <w:t xml:space="preserve">) </w:t>
      </w:r>
      <w:r w:rsidR="0083392F" w:rsidRPr="009E363B">
        <w:rPr>
          <w:rFonts w:ascii="Times New Roman" w:hAnsi="Times New Roman"/>
          <w:bCs/>
          <w:iCs/>
          <w:color w:val="000000"/>
          <w:sz w:val="24"/>
          <w:szCs w:val="24"/>
          <w:shd w:val="clear" w:color="auto" w:fill="FFFFFF"/>
        </w:rPr>
        <w:t xml:space="preserve">Πρόσφατες μελέτες προτείνουν ότι ο πολυμορφισμός Val66Met του </w:t>
      </w:r>
      <w:r w:rsidR="00C93EB9" w:rsidRPr="009E363B">
        <w:rPr>
          <w:rFonts w:ascii="Times New Roman" w:hAnsi="Times New Roman"/>
          <w:bCs/>
          <w:iCs/>
          <w:color w:val="000000"/>
          <w:sz w:val="24"/>
          <w:szCs w:val="24"/>
          <w:shd w:val="clear" w:color="auto" w:fill="FFFFFF"/>
        </w:rPr>
        <w:t>νευροτροφικού παράγοντα από τον εγκέφαλο (</w:t>
      </w:r>
      <w:r w:rsidR="0083392F" w:rsidRPr="009E363B">
        <w:rPr>
          <w:rFonts w:ascii="Times New Roman" w:hAnsi="Times New Roman"/>
          <w:bCs/>
          <w:iCs/>
          <w:color w:val="000000"/>
          <w:sz w:val="24"/>
          <w:szCs w:val="24"/>
          <w:shd w:val="clear" w:color="auto" w:fill="FFFFFF"/>
        </w:rPr>
        <w:t>BDNF</w:t>
      </w:r>
      <w:r w:rsidR="00C93EB9" w:rsidRPr="009E363B">
        <w:rPr>
          <w:rFonts w:ascii="Times New Roman" w:hAnsi="Times New Roman"/>
          <w:bCs/>
          <w:iCs/>
          <w:color w:val="000000"/>
          <w:sz w:val="24"/>
          <w:szCs w:val="24"/>
          <w:shd w:val="clear" w:color="auto" w:fill="FFFFFF"/>
        </w:rPr>
        <w:t>)</w:t>
      </w:r>
      <w:r w:rsidR="0083392F" w:rsidRPr="009E363B">
        <w:rPr>
          <w:rFonts w:ascii="Times New Roman" w:hAnsi="Times New Roman"/>
          <w:bCs/>
          <w:iCs/>
          <w:color w:val="000000"/>
          <w:sz w:val="24"/>
          <w:szCs w:val="24"/>
          <w:shd w:val="clear" w:color="auto" w:fill="FFFFFF"/>
        </w:rPr>
        <w:t xml:space="preserve"> μπορεί να τροποποιήσει την αντιδραστικότητα σε στρες, αυξάνοντας έτσι την ευαισθησία σε συμπτώματα άγχους και αυξάνοντας την απόκριση κορτιζόλης</w:t>
      </w:r>
      <w:r w:rsidR="002A325A" w:rsidRPr="009E363B">
        <w:rPr>
          <w:rFonts w:ascii="Times New Roman" w:hAnsi="Times New Roman"/>
          <w:bCs/>
          <w:iCs/>
          <w:color w:val="000000"/>
          <w:sz w:val="24"/>
          <w:szCs w:val="24"/>
          <w:shd w:val="clear" w:color="auto" w:fill="FFFFFF"/>
        </w:rPr>
        <w:t xml:space="preserve"> (</w:t>
      </w:r>
      <w:proofErr w:type="spellStart"/>
      <w:r w:rsidR="002A325A" w:rsidRPr="009E363B">
        <w:rPr>
          <w:rFonts w:ascii="Times New Roman" w:hAnsi="Times New Roman"/>
          <w:bCs/>
          <w:iCs/>
          <w:color w:val="000000"/>
          <w:sz w:val="24"/>
          <w:szCs w:val="24"/>
          <w:shd w:val="clear" w:color="auto" w:fill="FFFFFF"/>
        </w:rPr>
        <w:t>Colzato</w:t>
      </w:r>
      <w:proofErr w:type="spellEnd"/>
      <w:r w:rsidR="002A325A" w:rsidRPr="009E363B">
        <w:rPr>
          <w:rFonts w:ascii="Times New Roman" w:hAnsi="Times New Roman"/>
          <w:bCs/>
          <w:iCs/>
          <w:color w:val="000000"/>
          <w:sz w:val="24"/>
          <w:szCs w:val="24"/>
          <w:shd w:val="clear" w:color="auto" w:fill="FFFFFF"/>
        </w:rPr>
        <w:t xml:space="preserve"> </w:t>
      </w:r>
      <w:proofErr w:type="spellStart"/>
      <w:r w:rsidR="002A325A" w:rsidRPr="009E363B">
        <w:rPr>
          <w:rFonts w:ascii="Times New Roman" w:hAnsi="Times New Roman"/>
          <w:bCs/>
          <w:iCs/>
          <w:color w:val="000000"/>
          <w:sz w:val="24"/>
          <w:szCs w:val="24"/>
          <w:shd w:val="clear" w:color="auto" w:fill="FFFFFF"/>
        </w:rPr>
        <w:t>et</w:t>
      </w:r>
      <w:proofErr w:type="spellEnd"/>
      <w:r w:rsidR="002A325A" w:rsidRPr="009E363B">
        <w:rPr>
          <w:rFonts w:ascii="Times New Roman" w:hAnsi="Times New Roman"/>
          <w:bCs/>
          <w:iCs/>
          <w:color w:val="000000"/>
          <w:sz w:val="24"/>
          <w:szCs w:val="24"/>
          <w:shd w:val="clear" w:color="auto" w:fill="FFFFFF"/>
        </w:rPr>
        <w:t xml:space="preserve"> </w:t>
      </w:r>
      <w:proofErr w:type="spellStart"/>
      <w:r w:rsidR="002A325A" w:rsidRPr="009E363B">
        <w:rPr>
          <w:rFonts w:ascii="Times New Roman" w:hAnsi="Times New Roman"/>
          <w:bCs/>
          <w:iCs/>
          <w:color w:val="000000"/>
          <w:sz w:val="24"/>
          <w:szCs w:val="24"/>
          <w:shd w:val="clear" w:color="auto" w:fill="FFFFFF"/>
        </w:rPr>
        <w:t>al</w:t>
      </w:r>
      <w:proofErr w:type="spellEnd"/>
      <w:r w:rsidR="002A325A" w:rsidRPr="009E363B">
        <w:rPr>
          <w:rFonts w:ascii="Times New Roman" w:hAnsi="Times New Roman"/>
          <w:bCs/>
          <w:iCs/>
          <w:color w:val="000000"/>
          <w:sz w:val="24"/>
          <w:szCs w:val="24"/>
          <w:shd w:val="clear" w:color="auto" w:fill="FFFFFF"/>
        </w:rPr>
        <w:t>., 2011)</w:t>
      </w:r>
      <w:r w:rsidR="0083392F" w:rsidRPr="009E363B">
        <w:rPr>
          <w:rFonts w:ascii="Times New Roman" w:hAnsi="Times New Roman"/>
          <w:bCs/>
          <w:iCs/>
          <w:color w:val="000000"/>
          <w:sz w:val="24"/>
          <w:szCs w:val="24"/>
          <w:shd w:val="clear" w:color="auto" w:fill="FFFFFF"/>
        </w:rPr>
        <w:t>, υψηλότερα ποσοστά Μείζονος Καταθλιπτικής Διαταραχής</w:t>
      </w:r>
      <w:r w:rsidR="00C93EB9" w:rsidRPr="009E363B">
        <w:rPr>
          <w:rFonts w:ascii="Times New Roman" w:hAnsi="Times New Roman"/>
          <w:bCs/>
          <w:iCs/>
          <w:color w:val="000000"/>
          <w:sz w:val="24"/>
          <w:szCs w:val="24"/>
          <w:shd w:val="clear" w:color="auto" w:fill="FFFFFF"/>
        </w:rPr>
        <w:t xml:space="preserve"> </w:t>
      </w:r>
      <w:r w:rsidR="00015259" w:rsidRPr="009E363B">
        <w:rPr>
          <w:rFonts w:ascii="Times New Roman" w:hAnsi="Times New Roman"/>
          <w:bCs/>
          <w:iCs/>
          <w:color w:val="000000"/>
          <w:sz w:val="24"/>
          <w:szCs w:val="24"/>
          <w:shd w:val="clear" w:color="auto" w:fill="FFFFFF"/>
        </w:rPr>
        <w:t>(</w:t>
      </w:r>
      <w:r w:rsidR="00015259" w:rsidRPr="009E363B">
        <w:rPr>
          <w:rFonts w:ascii="Times New Roman" w:hAnsi="Times New Roman"/>
          <w:iCs/>
          <w:sz w:val="24"/>
          <w:szCs w:val="24"/>
          <w:lang w:val="en-US"/>
        </w:rPr>
        <w:t>Lee</w:t>
      </w:r>
      <w:r w:rsidR="00C93EB9" w:rsidRPr="009E363B">
        <w:rPr>
          <w:rFonts w:ascii="Times New Roman" w:hAnsi="Times New Roman"/>
          <w:iCs/>
          <w:sz w:val="24"/>
          <w:szCs w:val="24"/>
        </w:rPr>
        <w:t xml:space="preserve"> </w:t>
      </w:r>
      <w:r w:rsidR="00015259" w:rsidRPr="009E363B">
        <w:rPr>
          <w:rFonts w:ascii="Times New Roman" w:hAnsi="Times New Roman"/>
          <w:iCs/>
          <w:sz w:val="24"/>
          <w:szCs w:val="24"/>
          <w:lang w:val="en-US"/>
        </w:rPr>
        <w:t>et</w:t>
      </w:r>
      <w:r w:rsidR="00015259" w:rsidRPr="009E363B">
        <w:rPr>
          <w:rFonts w:ascii="Times New Roman" w:hAnsi="Times New Roman"/>
          <w:iCs/>
          <w:sz w:val="24"/>
          <w:szCs w:val="24"/>
        </w:rPr>
        <w:t xml:space="preserve"> </w:t>
      </w:r>
      <w:r w:rsidR="00015259" w:rsidRPr="009E363B">
        <w:rPr>
          <w:rFonts w:ascii="Times New Roman" w:hAnsi="Times New Roman"/>
          <w:iCs/>
          <w:sz w:val="24"/>
          <w:szCs w:val="24"/>
          <w:lang w:val="en-US"/>
        </w:rPr>
        <w:t>al</w:t>
      </w:r>
      <w:r w:rsidR="00015259" w:rsidRPr="009E363B">
        <w:rPr>
          <w:rFonts w:ascii="Times New Roman" w:hAnsi="Times New Roman"/>
          <w:iCs/>
          <w:sz w:val="24"/>
          <w:szCs w:val="24"/>
        </w:rPr>
        <w:t xml:space="preserve">., 2013) </w:t>
      </w:r>
      <w:r w:rsidR="0083392F" w:rsidRPr="009E363B">
        <w:rPr>
          <w:rFonts w:ascii="Times New Roman" w:hAnsi="Times New Roman"/>
          <w:bCs/>
          <w:iCs/>
          <w:color w:val="000000"/>
          <w:sz w:val="24"/>
          <w:szCs w:val="24"/>
          <w:shd w:val="clear" w:color="auto" w:fill="FFFFFF"/>
        </w:rPr>
        <w:t>και προβλεψιμότητα για την ανάπτυξη άγχους και κατάθλιψης αργότερα στη ζωή λόγω πρώιμου στρες</w:t>
      </w:r>
      <w:r w:rsidR="00974635" w:rsidRPr="009E363B">
        <w:rPr>
          <w:rFonts w:ascii="Times New Roman" w:hAnsi="Times New Roman"/>
          <w:bCs/>
          <w:iCs/>
          <w:color w:val="000000"/>
          <w:sz w:val="24"/>
          <w:szCs w:val="24"/>
          <w:shd w:val="clear" w:color="auto" w:fill="FFFFFF"/>
        </w:rPr>
        <w:t>.</w:t>
      </w:r>
      <w:r w:rsidR="001A260F" w:rsidRPr="009E363B">
        <w:rPr>
          <w:rFonts w:ascii="Times New Roman" w:hAnsi="Times New Roman"/>
          <w:bCs/>
          <w:iCs/>
          <w:color w:val="000000"/>
          <w:sz w:val="24"/>
          <w:szCs w:val="24"/>
          <w:shd w:val="clear" w:color="auto" w:fill="FFFFFF"/>
        </w:rPr>
        <w:t xml:space="preserve"> (</w:t>
      </w:r>
      <w:proofErr w:type="spellStart"/>
      <w:r w:rsidR="001A260F" w:rsidRPr="009E363B">
        <w:rPr>
          <w:rFonts w:ascii="Times New Roman" w:hAnsi="Times New Roman"/>
          <w:iCs/>
          <w:sz w:val="24"/>
          <w:szCs w:val="24"/>
          <w:lang w:val="en-US" w:eastAsia="el-GR"/>
        </w:rPr>
        <w:t>Gatt</w:t>
      </w:r>
      <w:proofErr w:type="spellEnd"/>
      <w:r w:rsidR="00D90D02" w:rsidRPr="009E363B">
        <w:rPr>
          <w:rFonts w:ascii="Times New Roman" w:hAnsi="Times New Roman"/>
          <w:iCs/>
          <w:sz w:val="24"/>
          <w:szCs w:val="24"/>
          <w:lang w:eastAsia="el-GR"/>
        </w:rPr>
        <w:t xml:space="preserve"> </w:t>
      </w:r>
      <w:r w:rsidR="001A260F" w:rsidRPr="009E363B">
        <w:rPr>
          <w:rFonts w:ascii="Times New Roman" w:hAnsi="Times New Roman"/>
          <w:iCs/>
          <w:sz w:val="24"/>
          <w:szCs w:val="24"/>
          <w:lang w:val="en-US" w:eastAsia="el-GR"/>
        </w:rPr>
        <w:t>et</w:t>
      </w:r>
      <w:r w:rsidR="001A260F" w:rsidRPr="009E363B">
        <w:rPr>
          <w:rFonts w:ascii="Times New Roman" w:hAnsi="Times New Roman"/>
          <w:iCs/>
          <w:sz w:val="24"/>
          <w:szCs w:val="24"/>
          <w:lang w:eastAsia="el-GR"/>
        </w:rPr>
        <w:t xml:space="preserve"> </w:t>
      </w:r>
      <w:r w:rsidR="001A260F" w:rsidRPr="009E363B">
        <w:rPr>
          <w:rFonts w:ascii="Times New Roman" w:hAnsi="Times New Roman"/>
          <w:iCs/>
          <w:sz w:val="24"/>
          <w:szCs w:val="24"/>
          <w:lang w:val="en-US" w:eastAsia="el-GR"/>
        </w:rPr>
        <w:t>al</w:t>
      </w:r>
      <w:r w:rsidR="00974635" w:rsidRPr="009E363B">
        <w:rPr>
          <w:rFonts w:ascii="Times New Roman" w:hAnsi="Times New Roman"/>
          <w:iCs/>
          <w:sz w:val="24"/>
          <w:szCs w:val="24"/>
          <w:lang w:eastAsia="el-GR"/>
        </w:rPr>
        <w:t>., 2009)</w:t>
      </w:r>
    </w:p>
    <w:p w14:paraId="4E55A8DE" w14:textId="77777777" w:rsidR="00926D26" w:rsidRPr="009E363B" w:rsidRDefault="0083392F" w:rsidP="007F158B">
      <w:pPr>
        <w:autoSpaceDE w:val="0"/>
        <w:autoSpaceDN w:val="0"/>
        <w:adjustRightInd w:val="0"/>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Ένας άλλος παράγοντας που εμπλέκεται στην ανθεκτικότητα στο στρες το νευροστερογόνο ένζυμο, η αλλοπρεγνανολόνη (ALLO) ασκεί τις αγχολυτικές της ιδιότητες μέσω της διαμόρφωσης του υποδοχέα</w:t>
      </w:r>
      <w:r w:rsidR="00FE04B7" w:rsidRPr="009E363B">
        <w:rPr>
          <w:rFonts w:ascii="Times New Roman" w:hAnsi="Times New Roman"/>
          <w:bCs/>
          <w:iCs/>
          <w:color w:val="000000"/>
          <w:sz w:val="24"/>
          <w:szCs w:val="24"/>
          <w:shd w:val="clear" w:color="auto" w:fill="FFFFFF"/>
        </w:rPr>
        <w:t xml:space="preserve"> </w:t>
      </w:r>
      <w:r w:rsidR="004C0D3D" w:rsidRPr="009E363B">
        <w:rPr>
          <w:rFonts w:ascii="Times New Roman" w:hAnsi="Times New Roman"/>
          <w:bCs/>
          <w:iCs/>
          <w:color w:val="000000"/>
          <w:sz w:val="24"/>
          <w:szCs w:val="24"/>
          <w:shd w:val="clear" w:color="auto" w:fill="FFFFFF"/>
        </w:rPr>
        <w:t xml:space="preserve">1 του </w:t>
      </w:r>
      <w:r w:rsidRPr="009E363B">
        <w:rPr>
          <w:rFonts w:ascii="Times New Roman" w:hAnsi="Times New Roman"/>
          <w:bCs/>
          <w:iCs/>
          <w:color w:val="000000"/>
          <w:sz w:val="24"/>
          <w:szCs w:val="24"/>
          <w:shd w:val="clear" w:color="auto" w:fill="FFFFFF"/>
        </w:rPr>
        <w:t>γ-αμινοβουτυρικ</w:t>
      </w:r>
      <w:r w:rsidR="004C0D3D" w:rsidRPr="009E363B">
        <w:rPr>
          <w:rFonts w:ascii="Times New Roman" w:hAnsi="Times New Roman"/>
          <w:bCs/>
          <w:iCs/>
          <w:color w:val="000000"/>
          <w:sz w:val="24"/>
          <w:szCs w:val="24"/>
          <w:shd w:val="clear" w:color="auto" w:fill="FFFFFF"/>
        </w:rPr>
        <w:t>ού</w:t>
      </w:r>
      <w:r w:rsidRPr="009E363B">
        <w:rPr>
          <w:rFonts w:ascii="Times New Roman" w:hAnsi="Times New Roman"/>
          <w:bCs/>
          <w:iCs/>
          <w:color w:val="000000"/>
          <w:sz w:val="24"/>
          <w:szCs w:val="24"/>
          <w:shd w:val="clear" w:color="auto" w:fill="FFFFFF"/>
        </w:rPr>
        <w:t xml:space="preserve"> οξ</w:t>
      </w:r>
      <w:r w:rsidR="004C0D3D" w:rsidRPr="009E363B">
        <w:rPr>
          <w:rFonts w:ascii="Times New Roman" w:hAnsi="Times New Roman"/>
          <w:bCs/>
          <w:iCs/>
          <w:color w:val="000000"/>
          <w:sz w:val="24"/>
          <w:szCs w:val="24"/>
          <w:shd w:val="clear" w:color="auto" w:fill="FFFFFF"/>
        </w:rPr>
        <w:t xml:space="preserve">έως </w:t>
      </w:r>
      <w:r w:rsidR="004C0D3D" w:rsidRPr="009E363B">
        <w:rPr>
          <w:rFonts w:ascii="Times New Roman" w:hAnsi="Times New Roman"/>
          <w:bCs/>
          <w:iCs/>
          <w:color w:val="000000"/>
          <w:sz w:val="24"/>
          <w:szCs w:val="24"/>
          <w:shd w:val="clear" w:color="auto" w:fill="FFFFFF"/>
          <w:lang w:val="en-US"/>
        </w:rPr>
        <w:t>A</w:t>
      </w:r>
      <w:r w:rsidRPr="009E363B">
        <w:rPr>
          <w:rFonts w:ascii="Times New Roman" w:hAnsi="Times New Roman"/>
          <w:bCs/>
          <w:iCs/>
          <w:color w:val="000000"/>
          <w:sz w:val="24"/>
          <w:szCs w:val="24"/>
          <w:shd w:val="clear" w:color="auto" w:fill="FFFFFF"/>
        </w:rPr>
        <w:t xml:space="preserve"> (GABAA) και τον έλεγχο της δυσλειτουργίας του άξονα</w:t>
      </w:r>
      <w:r w:rsidRPr="009E363B">
        <w:rPr>
          <w:rStyle w:val="a5"/>
          <w:rFonts w:ascii="Times New Roman" w:hAnsi="Times New Roman"/>
          <w:bCs/>
          <w:i w:val="0"/>
          <w:color w:val="000000"/>
          <w:sz w:val="24"/>
          <w:szCs w:val="24"/>
          <w:shd w:val="clear" w:color="auto" w:fill="FFFFFF"/>
        </w:rPr>
        <w:t xml:space="preserve"> υποθάλαμου-υπόφυσης-επινεφριδίων</w:t>
      </w:r>
      <w:r w:rsidRPr="009E363B">
        <w:rPr>
          <w:rFonts w:ascii="Times New Roman" w:hAnsi="Times New Roman"/>
          <w:bCs/>
          <w:iCs/>
          <w:color w:val="000000"/>
          <w:sz w:val="24"/>
          <w:szCs w:val="24"/>
          <w:shd w:val="clear" w:color="auto" w:fill="FFFFFF"/>
        </w:rPr>
        <w:t>,</w:t>
      </w:r>
      <w:r w:rsidR="00A67E9E"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ενώ διαπιστώνεται ότι μειώνε</w:t>
      </w:r>
      <w:r w:rsidR="004E7CFF" w:rsidRPr="009E363B">
        <w:rPr>
          <w:rFonts w:ascii="Times New Roman" w:hAnsi="Times New Roman"/>
          <w:bCs/>
          <w:iCs/>
          <w:color w:val="000000"/>
          <w:sz w:val="24"/>
          <w:szCs w:val="24"/>
          <w:shd w:val="clear" w:color="auto" w:fill="FFFFFF"/>
        </w:rPr>
        <w:t>ται σημαντικά στο χρόνιο στρες</w:t>
      </w:r>
      <w:r w:rsidR="0003475B" w:rsidRPr="009E363B">
        <w:rPr>
          <w:rFonts w:ascii="Times New Roman" w:hAnsi="Times New Roman"/>
          <w:bCs/>
          <w:iCs/>
          <w:color w:val="000000"/>
          <w:sz w:val="24"/>
          <w:szCs w:val="24"/>
          <w:shd w:val="clear" w:color="auto" w:fill="FFFFFF"/>
        </w:rPr>
        <w:t>.</w:t>
      </w:r>
      <w:r w:rsidR="004E7CFF" w:rsidRPr="009E363B">
        <w:rPr>
          <w:rFonts w:ascii="Times New Roman" w:hAnsi="Times New Roman"/>
          <w:bCs/>
          <w:iCs/>
          <w:color w:val="000000"/>
          <w:sz w:val="24"/>
          <w:szCs w:val="24"/>
          <w:shd w:val="clear" w:color="auto" w:fill="FFFFFF"/>
        </w:rPr>
        <w:t xml:space="preserve"> (</w:t>
      </w:r>
      <w:proofErr w:type="spellStart"/>
      <w:r w:rsidR="004E7CFF" w:rsidRPr="009E363B">
        <w:rPr>
          <w:rFonts w:ascii="Times New Roman" w:hAnsi="Times New Roman"/>
          <w:bCs/>
          <w:iCs/>
          <w:color w:val="000000"/>
          <w:sz w:val="24"/>
          <w:szCs w:val="24"/>
          <w:shd w:val="clear" w:color="auto" w:fill="FFFFFF"/>
        </w:rPr>
        <w:t>Melcangi</w:t>
      </w:r>
      <w:proofErr w:type="spellEnd"/>
      <w:r w:rsidR="004E7CFF" w:rsidRPr="009E363B">
        <w:rPr>
          <w:rFonts w:ascii="Times New Roman" w:hAnsi="Times New Roman"/>
          <w:bCs/>
          <w:iCs/>
          <w:color w:val="000000"/>
          <w:sz w:val="24"/>
          <w:szCs w:val="24"/>
          <w:shd w:val="clear" w:color="auto" w:fill="FFFFFF"/>
        </w:rPr>
        <w:t xml:space="preserve"> &amp; </w:t>
      </w:r>
      <w:proofErr w:type="spellStart"/>
      <w:r w:rsidR="004E7CFF" w:rsidRPr="009E363B">
        <w:rPr>
          <w:rFonts w:ascii="Times New Roman" w:hAnsi="Times New Roman"/>
          <w:bCs/>
          <w:iCs/>
          <w:color w:val="000000"/>
          <w:sz w:val="24"/>
          <w:szCs w:val="24"/>
          <w:shd w:val="clear" w:color="auto" w:fill="FFFFFF"/>
        </w:rPr>
        <w:t>Panzica</w:t>
      </w:r>
      <w:proofErr w:type="spellEnd"/>
      <w:r w:rsidR="004E7CFF" w:rsidRPr="009E363B">
        <w:rPr>
          <w:rFonts w:ascii="Times New Roman" w:hAnsi="Times New Roman"/>
          <w:bCs/>
          <w:iCs/>
          <w:color w:val="000000"/>
          <w:sz w:val="24"/>
          <w:szCs w:val="24"/>
          <w:shd w:val="clear" w:color="auto" w:fill="FFFFFF"/>
        </w:rPr>
        <w:t>, 2014)</w:t>
      </w:r>
      <w:r w:rsidR="0003475B" w:rsidRPr="009E363B">
        <w:rPr>
          <w:iCs/>
          <w:szCs w:val="24"/>
        </w:rPr>
        <w:t xml:space="preserve"> </w:t>
      </w:r>
      <w:r w:rsidRPr="009E363B">
        <w:rPr>
          <w:rFonts w:ascii="Times New Roman" w:hAnsi="Times New Roman"/>
          <w:bCs/>
          <w:iCs/>
          <w:color w:val="000000"/>
          <w:sz w:val="24"/>
          <w:szCs w:val="24"/>
          <w:shd w:val="clear" w:color="auto" w:fill="FFFFFF"/>
        </w:rPr>
        <w:t>Η μεθυλίωση του DNA της υπομονάδας του υποδοχέα 1 του γ-αμινοβουτυρικού</w:t>
      </w:r>
      <w:r w:rsidR="00A67E9E"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οξέως</w:t>
      </w:r>
      <w:r w:rsidR="00A67E9E" w:rsidRPr="009E363B">
        <w:rPr>
          <w:rFonts w:ascii="Times New Roman" w:hAnsi="Times New Roman"/>
          <w:bCs/>
          <w:iCs/>
          <w:color w:val="000000"/>
          <w:sz w:val="24"/>
          <w:szCs w:val="24"/>
          <w:shd w:val="clear" w:color="auto" w:fill="FFFFFF"/>
        </w:rPr>
        <w:t xml:space="preserve"> </w:t>
      </w:r>
      <w:r w:rsidR="004C0D3D" w:rsidRPr="009E363B">
        <w:rPr>
          <w:rFonts w:ascii="Times New Roman" w:hAnsi="Times New Roman"/>
          <w:bCs/>
          <w:iCs/>
          <w:color w:val="000000"/>
          <w:sz w:val="24"/>
          <w:szCs w:val="24"/>
          <w:shd w:val="clear" w:color="auto" w:fill="FFFFFF"/>
        </w:rPr>
        <w:t xml:space="preserve">Α </w:t>
      </w:r>
      <w:r w:rsidRPr="009E363B">
        <w:rPr>
          <w:rFonts w:ascii="Times New Roman" w:hAnsi="Times New Roman"/>
          <w:bCs/>
          <w:iCs/>
          <w:color w:val="000000"/>
          <w:sz w:val="24"/>
          <w:szCs w:val="24"/>
          <w:shd w:val="clear" w:color="auto" w:fill="FFFFFF"/>
        </w:rPr>
        <w:t xml:space="preserve">της περιοχής προαγωγού αυξάνει τα επίπεδα έκφρασης του mRNA της DNA μεθυλτρανσφεράσης </w:t>
      </w:r>
      <w:r w:rsidR="00A67E9E" w:rsidRPr="009E363B">
        <w:rPr>
          <w:rFonts w:ascii="Times New Roman" w:hAnsi="Times New Roman"/>
          <w:bCs/>
          <w:iCs/>
          <w:color w:val="000000"/>
          <w:sz w:val="24"/>
          <w:szCs w:val="24"/>
          <w:shd w:val="clear" w:color="auto" w:fill="FFFFFF"/>
        </w:rPr>
        <w:t xml:space="preserve">3B </w:t>
      </w:r>
      <w:r w:rsidRPr="009E363B">
        <w:rPr>
          <w:rFonts w:ascii="Times New Roman" w:hAnsi="Times New Roman"/>
          <w:bCs/>
          <w:iCs/>
          <w:color w:val="000000"/>
          <w:sz w:val="24"/>
          <w:szCs w:val="24"/>
          <w:shd w:val="clear" w:color="auto" w:fill="FFFFFF"/>
        </w:rPr>
        <w:t>(DNMT)</w:t>
      </w:r>
      <w:r w:rsidR="00A67E9E"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στον μετωπιαίο φλοιό, ενώ η με</w:t>
      </w:r>
      <w:r w:rsidR="008334B9" w:rsidRPr="009E363B">
        <w:rPr>
          <w:rFonts w:ascii="Times New Roman" w:hAnsi="Times New Roman"/>
          <w:bCs/>
          <w:iCs/>
          <w:color w:val="000000"/>
          <w:sz w:val="24"/>
          <w:szCs w:val="24"/>
          <w:shd w:val="clear" w:color="auto" w:fill="FFFFFF"/>
        </w:rPr>
        <w:t xml:space="preserve">θυλίωση του NR3C1 </w:t>
      </w:r>
      <w:proofErr w:type="spellStart"/>
      <w:r w:rsidR="008334B9" w:rsidRPr="009E363B">
        <w:rPr>
          <w:rFonts w:ascii="Times New Roman" w:hAnsi="Times New Roman"/>
          <w:bCs/>
          <w:iCs/>
          <w:color w:val="000000"/>
          <w:sz w:val="24"/>
          <w:szCs w:val="24"/>
          <w:shd w:val="clear" w:color="auto" w:fill="FFFFFF"/>
        </w:rPr>
        <w:t>εξονίου</w:t>
      </w:r>
      <w:proofErr w:type="spellEnd"/>
      <w:r w:rsidR="008334B9" w:rsidRPr="009E363B">
        <w:rPr>
          <w:rFonts w:ascii="Times New Roman" w:hAnsi="Times New Roman"/>
          <w:bCs/>
          <w:iCs/>
          <w:color w:val="000000"/>
          <w:sz w:val="24"/>
          <w:szCs w:val="24"/>
          <w:shd w:val="clear" w:color="auto" w:fill="FFFFFF"/>
        </w:rPr>
        <w:t xml:space="preserve"> 1</w:t>
      </w:r>
      <w:r w:rsidR="008334B9" w:rsidRPr="009E363B">
        <w:rPr>
          <w:rFonts w:ascii="Times New Roman" w:hAnsi="Times New Roman"/>
          <w:bCs/>
          <w:iCs/>
          <w:color w:val="000000"/>
          <w:sz w:val="24"/>
          <w:szCs w:val="24"/>
          <w:shd w:val="clear" w:color="auto" w:fill="FFFFFF"/>
          <w:vertAlign w:val="subscript"/>
        </w:rPr>
        <w:t>7</w:t>
      </w:r>
      <w:r w:rsidR="008334B9" w:rsidRPr="009E363B">
        <w:rPr>
          <w:rFonts w:ascii="Times New Roman" w:hAnsi="Times New Roman"/>
          <w:bCs/>
          <w:iCs/>
          <w:color w:val="000000"/>
          <w:sz w:val="24"/>
          <w:szCs w:val="24"/>
          <w:shd w:val="clear" w:color="auto" w:fill="FFFFFF"/>
        </w:rPr>
        <w:t xml:space="preserve"> μειών</w:t>
      </w:r>
      <w:r w:rsidRPr="009E363B">
        <w:rPr>
          <w:rFonts w:ascii="Times New Roman" w:hAnsi="Times New Roman"/>
          <w:bCs/>
          <w:iCs/>
          <w:color w:val="000000"/>
          <w:sz w:val="24"/>
          <w:szCs w:val="24"/>
          <w:shd w:val="clear" w:color="auto" w:fill="FFFFFF"/>
        </w:rPr>
        <w:t>ε</w:t>
      </w:r>
      <w:r w:rsidR="008334B9" w:rsidRPr="009E363B">
        <w:rPr>
          <w:rFonts w:ascii="Times New Roman" w:hAnsi="Times New Roman"/>
          <w:bCs/>
          <w:iCs/>
          <w:color w:val="000000"/>
          <w:sz w:val="24"/>
          <w:szCs w:val="24"/>
          <w:shd w:val="clear" w:color="auto" w:fill="FFFFFF"/>
        </w:rPr>
        <w:t>ι</w:t>
      </w:r>
      <w:r w:rsidRPr="009E363B">
        <w:rPr>
          <w:rFonts w:ascii="Times New Roman" w:hAnsi="Times New Roman"/>
          <w:bCs/>
          <w:iCs/>
          <w:color w:val="000000"/>
          <w:sz w:val="24"/>
          <w:szCs w:val="24"/>
          <w:shd w:val="clear" w:color="auto" w:fill="FFFFFF"/>
        </w:rPr>
        <w:t xml:space="preserve"> την έκφραση </w:t>
      </w:r>
      <w:r w:rsidR="00F523C8" w:rsidRPr="009E363B">
        <w:rPr>
          <w:rFonts w:ascii="Times New Roman" w:hAnsi="Times New Roman"/>
          <w:bCs/>
          <w:iCs/>
          <w:color w:val="000000"/>
          <w:sz w:val="24"/>
          <w:szCs w:val="24"/>
          <w:shd w:val="clear" w:color="auto" w:fill="FFFFFF"/>
        </w:rPr>
        <w:t xml:space="preserve">του γονιδίου </w:t>
      </w:r>
      <w:r w:rsidRPr="009E363B">
        <w:rPr>
          <w:rFonts w:ascii="Times New Roman" w:hAnsi="Times New Roman"/>
          <w:bCs/>
          <w:iCs/>
          <w:color w:val="000000"/>
          <w:sz w:val="24"/>
          <w:szCs w:val="24"/>
          <w:shd w:val="clear" w:color="auto" w:fill="FFFFFF"/>
        </w:rPr>
        <w:t xml:space="preserve">GR στον </w:t>
      </w:r>
      <w:r w:rsidR="00185569" w:rsidRPr="009E363B">
        <w:rPr>
          <w:rFonts w:ascii="Times New Roman" w:hAnsi="Times New Roman"/>
          <w:bCs/>
          <w:iCs/>
          <w:color w:val="000000"/>
          <w:sz w:val="24"/>
          <w:szCs w:val="24"/>
          <w:shd w:val="clear" w:color="auto" w:fill="FFFFFF"/>
        </w:rPr>
        <w:t>ιππόκαμπο</w:t>
      </w:r>
      <w:r w:rsidR="0003475B" w:rsidRPr="009E363B">
        <w:rPr>
          <w:rFonts w:ascii="Times New Roman" w:hAnsi="Times New Roman"/>
          <w:bCs/>
          <w:iCs/>
          <w:color w:val="000000"/>
          <w:sz w:val="24"/>
          <w:szCs w:val="24"/>
          <w:shd w:val="clear" w:color="auto" w:fill="FFFFFF"/>
        </w:rPr>
        <w:t>.</w:t>
      </w:r>
      <w:r w:rsidR="00185569" w:rsidRPr="009E363B">
        <w:rPr>
          <w:rFonts w:ascii="Times New Roman" w:hAnsi="Times New Roman"/>
          <w:bCs/>
          <w:iCs/>
          <w:color w:val="000000"/>
          <w:sz w:val="24"/>
          <w:szCs w:val="24"/>
          <w:shd w:val="clear" w:color="auto" w:fill="FFFFFF"/>
        </w:rPr>
        <w:t xml:space="preserve"> (</w:t>
      </w:r>
      <w:r w:rsidR="00185569" w:rsidRPr="009E363B">
        <w:rPr>
          <w:rFonts w:ascii="Times New Roman" w:hAnsi="Times New Roman"/>
          <w:iCs/>
          <w:sz w:val="24"/>
          <w:szCs w:val="24"/>
          <w:lang w:val="en-US"/>
        </w:rPr>
        <w:t>McGowan</w:t>
      </w:r>
      <w:r w:rsidR="00C93EB9" w:rsidRPr="009E363B">
        <w:rPr>
          <w:rFonts w:ascii="Times New Roman" w:hAnsi="Times New Roman"/>
          <w:iCs/>
          <w:sz w:val="24"/>
          <w:szCs w:val="24"/>
        </w:rPr>
        <w:t xml:space="preserve"> </w:t>
      </w:r>
      <w:r w:rsidR="00185569" w:rsidRPr="009E363B">
        <w:rPr>
          <w:rFonts w:ascii="Times New Roman" w:hAnsi="Times New Roman"/>
          <w:iCs/>
          <w:sz w:val="24"/>
          <w:szCs w:val="24"/>
          <w:lang w:val="en-US"/>
        </w:rPr>
        <w:t>et</w:t>
      </w:r>
      <w:r w:rsidR="00185569" w:rsidRPr="009E363B">
        <w:rPr>
          <w:rFonts w:ascii="Times New Roman" w:hAnsi="Times New Roman"/>
          <w:iCs/>
          <w:sz w:val="24"/>
          <w:szCs w:val="24"/>
        </w:rPr>
        <w:t xml:space="preserve"> </w:t>
      </w:r>
      <w:r w:rsidR="00185569" w:rsidRPr="009E363B">
        <w:rPr>
          <w:rFonts w:ascii="Times New Roman" w:hAnsi="Times New Roman"/>
          <w:iCs/>
          <w:sz w:val="24"/>
          <w:szCs w:val="24"/>
          <w:lang w:val="en-US"/>
        </w:rPr>
        <w:t>al</w:t>
      </w:r>
      <w:r w:rsidR="00185569" w:rsidRPr="009E363B">
        <w:rPr>
          <w:rFonts w:ascii="Times New Roman" w:hAnsi="Times New Roman"/>
          <w:iCs/>
          <w:sz w:val="24"/>
          <w:szCs w:val="24"/>
        </w:rPr>
        <w:t>.</w:t>
      </w:r>
      <w:r w:rsidR="00C93EB9" w:rsidRPr="009E363B">
        <w:rPr>
          <w:rFonts w:ascii="Times New Roman" w:hAnsi="Times New Roman"/>
          <w:iCs/>
          <w:sz w:val="24"/>
          <w:szCs w:val="24"/>
        </w:rPr>
        <w:t>,</w:t>
      </w:r>
      <w:r w:rsidR="001204FF" w:rsidRPr="009E363B">
        <w:rPr>
          <w:rFonts w:ascii="Times New Roman" w:hAnsi="Times New Roman"/>
          <w:iCs/>
          <w:sz w:val="24"/>
          <w:szCs w:val="24"/>
        </w:rPr>
        <w:t xml:space="preserve"> </w:t>
      </w:r>
      <w:r w:rsidR="00185569" w:rsidRPr="009E363B">
        <w:rPr>
          <w:rFonts w:ascii="Times New Roman" w:hAnsi="Times New Roman"/>
          <w:iCs/>
          <w:sz w:val="24"/>
          <w:szCs w:val="24"/>
        </w:rPr>
        <w:t>2009</w:t>
      </w:r>
      <w:r w:rsidR="00291CA7" w:rsidRPr="009E363B">
        <w:rPr>
          <w:rFonts w:ascii="Times New Roman" w:hAnsi="Times New Roman"/>
          <w:bCs/>
          <w:iCs/>
          <w:color w:val="000000"/>
          <w:sz w:val="24"/>
          <w:szCs w:val="24"/>
          <w:shd w:val="clear" w:color="auto" w:fill="FFFFFF"/>
        </w:rPr>
        <w:t xml:space="preserve">; </w:t>
      </w:r>
      <w:r w:rsidR="001204FF" w:rsidRPr="009E363B">
        <w:rPr>
          <w:rFonts w:ascii="Times New Roman" w:hAnsi="Times New Roman"/>
          <w:color w:val="000000"/>
          <w:sz w:val="24"/>
          <w:szCs w:val="24"/>
          <w:lang w:val="en-GB"/>
        </w:rPr>
        <w:t>Poulter</w:t>
      </w:r>
      <w:r w:rsidR="00C93EB9" w:rsidRPr="009E363B">
        <w:rPr>
          <w:rFonts w:ascii="Times New Roman" w:hAnsi="Times New Roman"/>
          <w:color w:val="000000"/>
          <w:sz w:val="24"/>
          <w:szCs w:val="24"/>
        </w:rPr>
        <w:t xml:space="preserve"> </w:t>
      </w:r>
      <w:r w:rsidR="001204FF" w:rsidRPr="009E363B">
        <w:rPr>
          <w:rFonts w:ascii="Times New Roman" w:hAnsi="Times New Roman"/>
          <w:color w:val="000000"/>
          <w:sz w:val="24"/>
          <w:szCs w:val="24"/>
          <w:lang w:val="en-GB"/>
        </w:rPr>
        <w:t>et</w:t>
      </w:r>
      <w:r w:rsidR="001204FF" w:rsidRPr="009E363B">
        <w:rPr>
          <w:rFonts w:ascii="Times New Roman" w:hAnsi="Times New Roman"/>
          <w:color w:val="000000"/>
          <w:sz w:val="24"/>
          <w:szCs w:val="24"/>
        </w:rPr>
        <w:t xml:space="preserve"> </w:t>
      </w:r>
      <w:r w:rsidR="001204FF" w:rsidRPr="009E363B">
        <w:rPr>
          <w:rFonts w:ascii="Times New Roman" w:hAnsi="Times New Roman"/>
          <w:color w:val="000000"/>
          <w:sz w:val="24"/>
          <w:szCs w:val="24"/>
          <w:lang w:val="en-GB"/>
        </w:rPr>
        <w:t>al</w:t>
      </w:r>
      <w:r w:rsidR="001204FF" w:rsidRPr="009E363B">
        <w:rPr>
          <w:rFonts w:ascii="Times New Roman" w:hAnsi="Times New Roman"/>
          <w:color w:val="000000"/>
          <w:sz w:val="24"/>
          <w:szCs w:val="24"/>
        </w:rPr>
        <w:t>.</w:t>
      </w:r>
      <w:r w:rsidR="00C93EB9" w:rsidRPr="009E363B">
        <w:rPr>
          <w:rFonts w:ascii="Times New Roman" w:hAnsi="Times New Roman"/>
          <w:color w:val="000000"/>
          <w:sz w:val="24"/>
          <w:szCs w:val="24"/>
        </w:rPr>
        <w:t>,</w:t>
      </w:r>
      <w:r w:rsidR="001204FF" w:rsidRPr="009E363B">
        <w:rPr>
          <w:rFonts w:ascii="Times New Roman" w:hAnsi="Times New Roman"/>
          <w:color w:val="000000"/>
          <w:sz w:val="24"/>
          <w:szCs w:val="24"/>
        </w:rPr>
        <w:t xml:space="preserve"> 2008)</w:t>
      </w:r>
      <w:r w:rsidR="0003475B"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Σύμφωνα με αυτή, η αυξημένη μεθυλίωση ιστονών του υποκινητή του γονιδίου GR στη θέση όπου δεσμεύεται η πρωτεΐνη Α</w:t>
      </w:r>
      <w:r w:rsidR="00F523C8" w:rsidRPr="009E363B">
        <w:rPr>
          <w:rFonts w:ascii="Times New Roman" w:hAnsi="Times New Roman"/>
          <w:bCs/>
          <w:iCs/>
          <w:color w:val="000000"/>
          <w:sz w:val="24"/>
          <w:szCs w:val="24"/>
          <w:shd w:val="clear" w:color="auto" w:fill="FFFFFF"/>
        </w:rPr>
        <w:t xml:space="preserve"> του</w:t>
      </w:r>
      <w:r w:rsidRPr="009E363B">
        <w:rPr>
          <w:rFonts w:ascii="Times New Roman" w:hAnsi="Times New Roman"/>
          <w:bCs/>
          <w:iCs/>
          <w:color w:val="000000"/>
          <w:sz w:val="24"/>
          <w:szCs w:val="24"/>
          <w:shd w:val="clear" w:color="auto" w:fill="FFFFFF"/>
        </w:rPr>
        <w:t xml:space="preserve"> επαγωγικού παράγοντα ανάπτυξης νεύρων (NGFI-A), λόγω της χαμηλής φροντίδας, οδ</w:t>
      </w:r>
      <w:r w:rsidR="00C93EB9" w:rsidRPr="009E363B">
        <w:rPr>
          <w:rFonts w:ascii="Times New Roman" w:hAnsi="Times New Roman"/>
          <w:bCs/>
          <w:iCs/>
          <w:color w:val="000000"/>
          <w:sz w:val="24"/>
          <w:szCs w:val="24"/>
          <w:shd w:val="clear" w:color="auto" w:fill="FFFFFF"/>
        </w:rPr>
        <w:t>ηγεί</w:t>
      </w:r>
      <w:r w:rsidRPr="009E363B">
        <w:rPr>
          <w:rFonts w:ascii="Times New Roman" w:hAnsi="Times New Roman"/>
          <w:bCs/>
          <w:iCs/>
          <w:color w:val="000000"/>
          <w:sz w:val="24"/>
          <w:szCs w:val="24"/>
          <w:shd w:val="clear" w:color="auto" w:fill="FFFFFF"/>
        </w:rPr>
        <w:t xml:space="preserve"> σε χαμηλότερα επίπεδα έκφρασης </w:t>
      </w:r>
      <w:r w:rsidR="00F523C8" w:rsidRPr="009E363B">
        <w:rPr>
          <w:rFonts w:ascii="Times New Roman" w:hAnsi="Times New Roman"/>
          <w:bCs/>
          <w:iCs/>
          <w:color w:val="000000"/>
          <w:sz w:val="24"/>
          <w:szCs w:val="24"/>
          <w:shd w:val="clear" w:color="auto" w:fill="FFFFFF"/>
        </w:rPr>
        <w:t xml:space="preserve">γονιδίου </w:t>
      </w:r>
      <w:r w:rsidRPr="009E363B">
        <w:rPr>
          <w:rFonts w:ascii="Times New Roman" w:hAnsi="Times New Roman"/>
          <w:bCs/>
          <w:iCs/>
          <w:color w:val="000000"/>
          <w:sz w:val="24"/>
          <w:szCs w:val="24"/>
          <w:shd w:val="clear" w:color="auto" w:fill="FFFFFF"/>
        </w:rPr>
        <w:t xml:space="preserve">GR στην </w:t>
      </w:r>
      <w:r w:rsidRPr="009E363B">
        <w:rPr>
          <w:rFonts w:ascii="Times New Roman" w:hAnsi="Times New Roman"/>
          <w:bCs/>
          <w:iCs/>
          <w:color w:val="000000"/>
          <w:sz w:val="24"/>
          <w:szCs w:val="24"/>
          <w:shd w:val="clear" w:color="auto" w:fill="FFFFFF"/>
        </w:rPr>
        <w:lastRenderedPageBreak/>
        <w:t xml:space="preserve">πρώιμη ζωή και έτσι </w:t>
      </w:r>
      <w:r w:rsidR="00F523C8" w:rsidRPr="009E363B">
        <w:rPr>
          <w:rFonts w:ascii="Times New Roman" w:hAnsi="Times New Roman"/>
          <w:bCs/>
          <w:iCs/>
          <w:color w:val="000000"/>
          <w:sz w:val="24"/>
          <w:szCs w:val="24"/>
          <w:shd w:val="clear" w:color="auto" w:fill="FFFFFF"/>
        </w:rPr>
        <w:t>εκδηλώνουν υψηλότερες</w:t>
      </w:r>
      <w:r w:rsidRPr="009E363B">
        <w:rPr>
          <w:rFonts w:ascii="Times New Roman" w:hAnsi="Times New Roman"/>
          <w:bCs/>
          <w:iCs/>
          <w:color w:val="000000"/>
          <w:sz w:val="24"/>
          <w:szCs w:val="24"/>
          <w:shd w:val="clear" w:color="auto" w:fill="FFFFFF"/>
        </w:rPr>
        <w:t xml:space="preserve"> </w:t>
      </w:r>
      <w:r w:rsidR="00F523C8" w:rsidRPr="009E363B">
        <w:rPr>
          <w:rFonts w:ascii="Times New Roman" w:hAnsi="Times New Roman"/>
          <w:bCs/>
          <w:iCs/>
          <w:color w:val="000000"/>
          <w:sz w:val="24"/>
          <w:szCs w:val="24"/>
          <w:shd w:val="clear" w:color="auto" w:fill="FFFFFF"/>
        </w:rPr>
        <w:t xml:space="preserve">συμπεριφορές </w:t>
      </w:r>
      <w:r w:rsidRPr="009E363B">
        <w:rPr>
          <w:rFonts w:ascii="Times New Roman" w:hAnsi="Times New Roman"/>
          <w:bCs/>
          <w:iCs/>
          <w:color w:val="000000"/>
          <w:sz w:val="24"/>
          <w:szCs w:val="24"/>
          <w:shd w:val="clear" w:color="auto" w:fill="FFFFFF"/>
        </w:rPr>
        <w:t>άγχο</w:t>
      </w:r>
      <w:r w:rsidR="00F523C8" w:rsidRPr="009E363B">
        <w:rPr>
          <w:rFonts w:ascii="Times New Roman" w:hAnsi="Times New Roman"/>
          <w:bCs/>
          <w:iCs/>
          <w:color w:val="000000"/>
          <w:sz w:val="24"/>
          <w:szCs w:val="24"/>
          <w:shd w:val="clear" w:color="auto" w:fill="FFFFFF"/>
        </w:rPr>
        <w:t>υ</w:t>
      </w:r>
      <w:r w:rsidRPr="009E363B">
        <w:rPr>
          <w:rFonts w:ascii="Times New Roman" w:hAnsi="Times New Roman"/>
          <w:bCs/>
          <w:iCs/>
          <w:color w:val="000000"/>
          <w:sz w:val="24"/>
          <w:szCs w:val="24"/>
          <w:shd w:val="clear" w:color="auto" w:fill="FFFFFF"/>
        </w:rPr>
        <w:t>ς στην ενηλικίωση</w:t>
      </w:r>
      <w:r w:rsidR="0003475B" w:rsidRPr="009E363B">
        <w:rPr>
          <w:rFonts w:ascii="Times New Roman" w:hAnsi="Times New Roman"/>
          <w:bCs/>
          <w:iCs/>
          <w:color w:val="000000"/>
          <w:sz w:val="24"/>
          <w:szCs w:val="24"/>
          <w:shd w:val="clear" w:color="auto" w:fill="FFFFFF"/>
        </w:rPr>
        <w:t>.</w:t>
      </w:r>
      <w:r w:rsidR="00976816" w:rsidRPr="009E363B">
        <w:rPr>
          <w:rFonts w:ascii="Times New Roman" w:hAnsi="Times New Roman"/>
          <w:bCs/>
          <w:iCs/>
          <w:color w:val="000000"/>
          <w:sz w:val="24"/>
          <w:szCs w:val="24"/>
          <w:shd w:val="clear" w:color="auto" w:fill="FFFFFF"/>
        </w:rPr>
        <w:t xml:space="preserve"> </w:t>
      </w:r>
      <w:r w:rsidR="00976816" w:rsidRPr="009E363B">
        <w:rPr>
          <w:rFonts w:ascii="Times New Roman" w:hAnsi="Times New Roman"/>
          <w:iCs/>
          <w:sz w:val="24"/>
          <w:szCs w:val="24"/>
        </w:rPr>
        <w:t>(</w:t>
      </w:r>
      <w:r w:rsidR="00976816" w:rsidRPr="009E363B">
        <w:rPr>
          <w:rFonts w:ascii="Times New Roman" w:hAnsi="Times New Roman"/>
          <w:iCs/>
          <w:sz w:val="24"/>
          <w:szCs w:val="24"/>
          <w:lang w:val="en-US"/>
        </w:rPr>
        <w:t>Weaver</w:t>
      </w:r>
      <w:r w:rsidR="00976816" w:rsidRPr="009E363B">
        <w:rPr>
          <w:rFonts w:ascii="Times New Roman" w:hAnsi="Times New Roman"/>
          <w:iCs/>
          <w:sz w:val="24"/>
          <w:szCs w:val="24"/>
        </w:rPr>
        <w:t>, 2007)</w:t>
      </w:r>
      <w:r w:rsidR="00F523C8" w:rsidRPr="009E363B">
        <w:rPr>
          <w:rFonts w:ascii="Times New Roman" w:hAnsi="Times New Roman"/>
          <w:bCs/>
          <w:iCs/>
          <w:color w:val="000000"/>
          <w:sz w:val="24"/>
          <w:szCs w:val="24"/>
          <w:shd w:val="clear" w:color="auto" w:fill="FFFFFF"/>
        </w:rPr>
        <w:t xml:space="preserve"> </w:t>
      </w:r>
    </w:p>
    <w:p w14:paraId="473C3E9D" w14:textId="286E0333" w:rsidR="0083392F" w:rsidRPr="009E363B" w:rsidRDefault="00F523C8" w:rsidP="007F158B">
      <w:pPr>
        <w:autoSpaceDE w:val="0"/>
        <w:autoSpaceDN w:val="0"/>
        <w:adjustRightInd w:val="0"/>
        <w:spacing w:after="0" w:line="360" w:lineRule="auto"/>
        <w:ind w:firstLine="851"/>
        <w:jc w:val="both"/>
        <w:rPr>
          <w:rFonts w:ascii="Times New Roman" w:hAnsi="Times New Roman"/>
          <w:color w:val="000000"/>
          <w:sz w:val="24"/>
          <w:szCs w:val="24"/>
        </w:rPr>
      </w:pPr>
      <w:r w:rsidRPr="009E363B">
        <w:rPr>
          <w:rFonts w:ascii="Times New Roman" w:hAnsi="Times New Roman"/>
          <w:bCs/>
          <w:iCs/>
          <w:color w:val="000000"/>
          <w:sz w:val="24"/>
          <w:szCs w:val="24"/>
          <w:shd w:val="clear" w:color="auto" w:fill="FFFFFF"/>
        </w:rPr>
        <w:t>Η σύντομη μείωση και η αργοπορημένη</w:t>
      </w:r>
      <w:r w:rsidR="0083392F" w:rsidRPr="009E363B">
        <w:rPr>
          <w:rFonts w:ascii="Times New Roman" w:hAnsi="Times New Roman"/>
          <w:bCs/>
          <w:iCs/>
          <w:color w:val="000000"/>
          <w:sz w:val="24"/>
          <w:szCs w:val="24"/>
          <w:shd w:val="clear" w:color="auto" w:fill="FFFFFF"/>
        </w:rPr>
        <w:t xml:space="preserve"> αύξηση της ακετυλίωσης της ιστόνης (H3K14ac) στον </w:t>
      </w:r>
      <w:r w:rsidR="005767FD" w:rsidRPr="009E363B">
        <w:rPr>
          <w:rFonts w:ascii="Times New Roman" w:hAnsi="Times New Roman"/>
          <w:bCs/>
          <w:iCs/>
          <w:color w:val="000000"/>
          <w:sz w:val="24"/>
          <w:szCs w:val="24"/>
          <w:shd w:val="clear" w:color="auto" w:fill="FFFFFF"/>
        </w:rPr>
        <w:t xml:space="preserve">επικλινή </w:t>
      </w:r>
      <w:r w:rsidR="0083392F" w:rsidRPr="009E363B">
        <w:rPr>
          <w:rFonts w:ascii="Times New Roman" w:hAnsi="Times New Roman"/>
          <w:bCs/>
          <w:iCs/>
          <w:color w:val="000000"/>
          <w:sz w:val="24"/>
          <w:szCs w:val="24"/>
          <w:shd w:val="clear" w:color="auto" w:fill="FFFFFF"/>
        </w:rPr>
        <w:t xml:space="preserve">πυρήνα μετά από χρόνια </w:t>
      </w:r>
      <w:r w:rsidRPr="009E363B">
        <w:rPr>
          <w:rFonts w:ascii="Times New Roman" w:hAnsi="Times New Roman"/>
          <w:bCs/>
          <w:iCs/>
          <w:color w:val="000000"/>
          <w:sz w:val="24"/>
          <w:szCs w:val="24"/>
          <w:shd w:val="clear" w:color="auto" w:fill="FFFFFF"/>
        </w:rPr>
        <w:t xml:space="preserve">επίδρασης </w:t>
      </w:r>
      <w:r w:rsidR="0083392F" w:rsidRPr="009E363B">
        <w:rPr>
          <w:rFonts w:ascii="Times New Roman" w:hAnsi="Times New Roman"/>
          <w:bCs/>
          <w:iCs/>
          <w:color w:val="000000"/>
          <w:sz w:val="24"/>
          <w:szCs w:val="24"/>
          <w:shd w:val="clear" w:color="auto" w:fill="FFFFFF"/>
        </w:rPr>
        <w:t>στρες σχετίζεται με καταθλιπτικά συμπτώματα και ανάπτυξη στρες, ενώ η μειωμένη έκφραση της</w:t>
      </w:r>
      <w:r w:rsidRPr="009E363B">
        <w:rPr>
          <w:rFonts w:ascii="Times New Roman" w:hAnsi="Times New Roman"/>
          <w:bCs/>
          <w:iCs/>
          <w:color w:val="000000"/>
          <w:sz w:val="24"/>
          <w:szCs w:val="24"/>
          <w:shd w:val="clear" w:color="auto" w:fill="FFFFFF"/>
        </w:rPr>
        <w:t xml:space="preserve"> </w:t>
      </w:r>
      <w:proofErr w:type="spellStart"/>
      <w:r w:rsidRPr="009E363B">
        <w:rPr>
          <w:rFonts w:ascii="Times New Roman" w:hAnsi="Times New Roman"/>
          <w:bCs/>
          <w:iCs/>
          <w:color w:val="000000"/>
          <w:sz w:val="24"/>
          <w:szCs w:val="24"/>
          <w:shd w:val="clear" w:color="auto" w:fill="FFFFFF"/>
        </w:rPr>
        <w:t>δε</w:t>
      </w:r>
      <w:r w:rsidR="0083392F" w:rsidRPr="009E363B">
        <w:rPr>
          <w:rFonts w:ascii="Times New Roman" w:hAnsi="Times New Roman"/>
          <w:bCs/>
          <w:iCs/>
          <w:color w:val="000000"/>
          <w:sz w:val="24"/>
          <w:szCs w:val="24"/>
          <w:shd w:val="clear" w:color="auto" w:fill="FFFFFF"/>
        </w:rPr>
        <w:t>ακετυλάσης</w:t>
      </w:r>
      <w:proofErr w:type="spellEnd"/>
      <w:r w:rsidR="0083392F" w:rsidRPr="009E363B">
        <w:rPr>
          <w:rFonts w:ascii="Times New Roman" w:hAnsi="Times New Roman"/>
          <w:bCs/>
          <w:iCs/>
          <w:color w:val="000000"/>
          <w:sz w:val="24"/>
          <w:szCs w:val="24"/>
          <w:shd w:val="clear" w:color="auto" w:fill="FFFFFF"/>
        </w:rPr>
        <w:t xml:space="preserve"> 5 (HDAC5) σχετίζεται με αυξημένες καταθλιπτικές συμπεριφορές </w:t>
      </w:r>
      <w:r w:rsidR="001474F8" w:rsidRPr="009E363B">
        <w:rPr>
          <w:rFonts w:ascii="Times New Roman" w:hAnsi="Times New Roman"/>
          <w:bCs/>
          <w:iCs/>
          <w:color w:val="000000"/>
          <w:sz w:val="24"/>
          <w:szCs w:val="24"/>
          <w:shd w:val="clear" w:color="auto" w:fill="FFFFFF"/>
        </w:rPr>
        <w:t>και μπορεί να αυξηθ</w:t>
      </w:r>
      <w:r w:rsidR="0083392F" w:rsidRPr="009E363B">
        <w:rPr>
          <w:rFonts w:ascii="Times New Roman" w:hAnsi="Times New Roman"/>
          <w:bCs/>
          <w:iCs/>
          <w:color w:val="000000"/>
          <w:sz w:val="24"/>
          <w:szCs w:val="24"/>
          <w:shd w:val="clear" w:color="auto" w:fill="FFFFFF"/>
        </w:rPr>
        <w:t>ε</w:t>
      </w:r>
      <w:r w:rsidR="001474F8" w:rsidRPr="009E363B">
        <w:rPr>
          <w:rFonts w:ascii="Times New Roman" w:hAnsi="Times New Roman"/>
          <w:bCs/>
          <w:iCs/>
          <w:color w:val="000000"/>
          <w:sz w:val="24"/>
          <w:szCs w:val="24"/>
          <w:shd w:val="clear" w:color="auto" w:fill="FFFFFF"/>
        </w:rPr>
        <w:t>ί</w:t>
      </w:r>
      <w:r w:rsidR="0003475B" w:rsidRPr="009E363B">
        <w:rPr>
          <w:rFonts w:ascii="Times New Roman" w:hAnsi="Times New Roman"/>
          <w:bCs/>
          <w:iCs/>
          <w:color w:val="000000"/>
          <w:sz w:val="24"/>
          <w:szCs w:val="24"/>
          <w:shd w:val="clear" w:color="auto" w:fill="FFFFFF"/>
        </w:rPr>
        <w:t xml:space="preserve"> με αντικαταθλιπτική αγωγή. </w:t>
      </w:r>
      <w:r w:rsidR="007574C6" w:rsidRPr="009E363B">
        <w:rPr>
          <w:rFonts w:ascii="Times New Roman" w:hAnsi="Times New Roman"/>
          <w:bCs/>
          <w:iCs/>
          <w:color w:val="000000"/>
          <w:sz w:val="24"/>
          <w:szCs w:val="24"/>
          <w:shd w:val="clear" w:color="auto" w:fill="FFFFFF"/>
        </w:rPr>
        <w:t>(</w:t>
      </w:r>
      <w:proofErr w:type="spellStart"/>
      <w:r w:rsidR="007574C6" w:rsidRPr="009E363B">
        <w:rPr>
          <w:rFonts w:ascii="Times New Roman" w:hAnsi="Times New Roman"/>
          <w:bCs/>
          <w:iCs/>
          <w:color w:val="000000"/>
          <w:sz w:val="24"/>
          <w:szCs w:val="24"/>
          <w:shd w:val="clear" w:color="auto" w:fill="FFFFFF"/>
        </w:rPr>
        <w:t>Covington</w:t>
      </w:r>
      <w:proofErr w:type="spellEnd"/>
      <w:r w:rsidR="00F67961" w:rsidRPr="009E363B">
        <w:rPr>
          <w:rFonts w:ascii="Times New Roman" w:hAnsi="Times New Roman"/>
          <w:bCs/>
          <w:iCs/>
          <w:color w:val="000000"/>
          <w:sz w:val="24"/>
          <w:szCs w:val="24"/>
          <w:shd w:val="clear" w:color="auto" w:fill="FFFFFF"/>
        </w:rPr>
        <w:t xml:space="preserve"> </w:t>
      </w:r>
      <w:proofErr w:type="spellStart"/>
      <w:r w:rsidR="007574C6" w:rsidRPr="009E363B">
        <w:rPr>
          <w:rFonts w:ascii="Times New Roman" w:hAnsi="Times New Roman"/>
          <w:bCs/>
          <w:iCs/>
          <w:color w:val="000000"/>
          <w:sz w:val="24"/>
          <w:szCs w:val="24"/>
          <w:shd w:val="clear" w:color="auto" w:fill="FFFFFF"/>
        </w:rPr>
        <w:t>et</w:t>
      </w:r>
      <w:proofErr w:type="spellEnd"/>
      <w:r w:rsidR="007574C6" w:rsidRPr="009E363B">
        <w:rPr>
          <w:rFonts w:ascii="Times New Roman" w:hAnsi="Times New Roman"/>
          <w:bCs/>
          <w:iCs/>
          <w:color w:val="000000"/>
          <w:sz w:val="24"/>
          <w:szCs w:val="24"/>
          <w:shd w:val="clear" w:color="auto" w:fill="FFFFFF"/>
        </w:rPr>
        <w:t xml:space="preserve"> </w:t>
      </w:r>
      <w:proofErr w:type="spellStart"/>
      <w:r w:rsidR="007574C6" w:rsidRPr="009E363B">
        <w:rPr>
          <w:rFonts w:ascii="Times New Roman" w:hAnsi="Times New Roman"/>
          <w:bCs/>
          <w:iCs/>
          <w:color w:val="000000"/>
          <w:sz w:val="24"/>
          <w:szCs w:val="24"/>
          <w:shd w:val="clear" w:color="auto" w:fill="FFFFFF"/>
        </w:rPr>
        <w:t>al</w:t>
      </w:r>
      <w:proofErr w:type="spellEnd"/>
      <w:r w:rsidR="00F67961" w:rsidRPr="009E363B">
        <w:rPr>
          <w:rFonts w:ascii="Times New Roman" w:hAnsi="Times New Roman"/>
          <w:bCs/>
          <w:iCs/>
          <w:color w:val="000000"/>
          <w:sz w:val="24"/>
          <w:szCs w:val="24"/>
          <w:shd w:val="clear" w:color="auto" w:fill="FFFFFF"/>
        </w:rPr>
        <w:t>.</w:t>
      </w:r>
      <w:r w:rsidR="00C93EB9" w:rsidRPr="009E363B">
        <w:rPr>
          <w:rFonts w:ascii="Times New Roman" w:hAnsi="Times New Roman"/>
          <w:bCs/>
          <w:iCs/>
          <w:color w:val="000000"/>
          <w:sz w:val="24"/>
          <w:szCs w:val="24"/>
          <w:shd w:val="clear" w:color="auto" w:fill="FFFFFF"/>
        </w:rPr>
        <w:t>,</w:t>
      </w:r>
      <w:r w:rsidR="00F67961" w:rsidRPr="009E363B">
        <w:rPr>
          <w:rFonts w:ascii="Times New Roman" w:hAnsi="Times New Roman"/>
          <w:bCs/>
          <w:iCs/>
          <w:color w:val="000000"/>
          <w:sz w:val="24"/>
          <w:szCs w:val="24"/>
          <w:shd w:val="clear" w:color="auto" w:fill="FFFFFF"/>
        </w:rPr>
        <w:t xml:space="preserve"> </w:t>
      </w:r>
      <w:r w:rsidR="007574C6" w:rsidRPr="009E363B">
        <w:rPr>
          <w:rFonts w:ascii="Times New Roman" w:hAnsi="Times New Roman"/>
          <w:bCs/>
          <w:iCs/>
          <w:color w:val="000000"/>
          <w:sz w:val="24"/>
          <w:szCs w:val="24"/>
          <w:shd w:val="clear" w:color="auto" w:fill="FFFFFF"/>
        </w:rPr>
        <w:t>2009</w:t>
      </w:r>
      <w:r w:rsidR="00291CA7" w:rsidRPr="009E363B">
        <w:rPr>
          <w:rFonts w:ascii="Times New Roman" w:hAnsi="Times New Roman"/>
          <w:bCs/>
          <w:iCs/>
          <w:color w:val="000000"/>
          <w:sz w:val="24"/>
          <w:szCs w:val="24"/>
          <w:shd w:val="clear" w:color="auto" w:fill="FFFFFF"/>
        </w:rPr>
        <w:t xml:space="preserve">; </w:t>
      </w:r>
      <w:proofErr w:type="spellStart"/>
      <w:r w:rsidR="00F67961" w:rsidRPr="009E363B">
        <w:rPr>
          <w:rFonts w:ascii="Times New Roman" w:hAnsi="Times New Roman"/>
          <w:bCs/>
          <w:iCs/>
          <w:color w:val="000000"/>
          <w:sz w:val="24"/>
          <w:szCs w:val="24"/>
          <w:shd w:val="clear" w:color="auto" w:fill="FFFFFF"/>
        </w:rPr>
        <w:t>Renthal</w:t>
      </w:r>
      <w:proofErr w:type="spellEnd"/>
      <w:r w:rsidR="00F67961" w:rsidRPr="009E363B">
        <w:rPr>
          <w:rFonts w:ascii="Times New Roman" w:hAnsi="Times New Roman"/>
          <w:color w:val="000000"/>
          <w:sz w:val="24"/>
          <w:szCs w:val="24"/>
        </w:rPr>
        <w:t xml:space="preserve"> </w:t>
      </w:r>
      <w:r w:rsidR="00F67961" w:rsidRPr="009E363B">
        <w:rPr>
          <w:rFonts w:ascii="Times New Roman" w:hAnsi="Times New Roman"/>
          <w:color w:val="000000"/>
          <w:sz w:val="24"/>
          <w:szCs w:val="24"/>
          <w:lang w:val="en-GB"/>
        </w:rPr>
        <w:t>et</w:t>
      </w:r>
      <w:r w:rsidR="00F67961" w:rsidRPr="009E363B">
        <w:rPr>
          <w:rFonts w:ascii="Times New Roman" w:hAnsi="Times New Roman"/>
          <w:color w:val="000000"/>
          <w:sz w:val="24"/>
          <w:szCs w:val="24"/>
        </w:rPr>
        <w:t xml:space="preserve"> </w:t>
      </w:r>
      <w:r w:rsidR="00F67961" w:rsidRPr="009E363B">
        <w:rPr>
          <w:rFonts w:ascii="Times New Roman" w:hAnsi="Times New Roman"/>
          <w:color w:val="000000"/>
          <w:sz w:val="24"/>
          <w:szCs w:val="24"/>
          <w:lang w:val="en-GB"/>
        </w:rPr>
        <w:t>al</w:t>
      </w:r>
      <w:r w:rsidR="00F67961" w:rsidRPr="009E363B">
        <w:rPr>
          <w:rFonts w:ascii="Times New Roman" w:hAnsi="Times New Roman"/>
          <w:color w:val="000000"/>
          <w:sz w:val="24"/>
          <w:szCs w:val="24"/>
        </w:rPr>
        <w:t>., 2007)</w:t>
      </w:r>
      <w:r w:rsidR="007F158B" w:rsidRPr="009E363B">
        <w:t xml:space="preserve"> </w:t>
      </w:r>
      <w:r w:rsidR="007F158B" w:rsidRPr="009E363B">
        <w:rPr>
          <w:rFonts w:ascii="Times New Roman" w:hAnsi="Times New Roman"/>
          <w:color w:val="000000"/>
          <w:sz w:val="24"/>
          <w:szCs w:val="24"/>
        </w:rPr>
        <w:t xml:space="preserve">Τέλος, έλλειμμα και στους άλλους υποδοχείς του </w:t>
      </w:r>
      <w:r w:rsidR="007F158B" w:rsidRPr="009E363B">
        <w:rPr>
          <w:rFonts w:ascii="Times New Roman" w:hAnsi="Times New Roman"/>
          <w:bCs/>
          <w:iCs/>
          <w:color w:val="000000"/>
          <w:sz w:val="24"/>
          <w:szCs w:val="24"/>
          <w:shd w:val="clear" w:color="auto" w:fill="FFFFFF"/>
        </w:rPr>
        <w:t xml:space="preserve">γ-αμινοβουτυρικού οξέως </w:t>
      </w:r>
      <w:r w:rsidR="007F158B" w:rsidRPr="009E363B">
        <w:rPr>
          <w:rFonts w:ascii="Times New Roman" w:hAnsi="Times New Roman"/>
          <w:bCs/>
          <w:iCs/>
          <w:color w:val="000000"/>
          <w:sz w:val="24"/>
          <w:szCs w:val="24"/>
          <w:shd w:val="clear" w:color="auto" w:fill="FFFFFF"/>
          <w:lang w:val="en-US"/>
        </w:rPr>
        <w:t>A</w:t>
      </w:r>
      <w:r w:rsidR="007F158B" w:rsidRPr="009E363B">
        <w:rPr>
          <w:rFonts w:ascii="Times New Roman" w:hAnsi="Times New Roman"/>
          <w:bCs/>
          <w:iCs/>
          <w:color w:val="000000"/>
          <w:sz w:val="24"/>
          <w:szCs w:val="24"/>
          <w:shd w:val="clear" w:color="auto" w:fill="FFFFFF"/>
        </w:rPr>
        <w:t xml:space="preserve"> (</w:t>
      </w:r>
      <w:r w:rsidR="007F158B" w:rsidRPr="009E363B">
        <w:rPr>
          <w:rFonts w:ascii="Times New Roman" w:hAnsi="Times New Roman"/>
          <w:color w:val="000000"/>
          <w:sz w:val="24"/>
          <w:szCs w:val="24"/>
        </w:rPr>
        <w:t xml:space="preserve">GABAA) έχει εντοπιστεί στον ιππόκαμπο και τον </w:t>
      </w:r>
      <w:proofErr w:type="spellStart"/>
      <w:r w:rsidR="007F158B" w:rsidRPr="009E363B">
        <w:rPr>
          <w:rFonts w:ascii="Times New Roman" w:hAnsi="Times New Roman"/>
          <w:color w:val="000000"/>
          <w:sz w:val="24"/>
          <w:szCs w:val="24"/>
        </w:rPr>
        <w:t>παραϊκοπύκαμπο</w:t>
      </w:r>
      <w:proofErr w:type="spellEnd"/>
      <w:r w:rsidR="007F158B" w:rsidRPr="009E363B">
        <w:rPr>
          <w:rFonts w:ascii="Times New Roman" w:hAnsi="Times New Roman"/>
          <w:color w:val="000000"/>
          <w:sz w:val="24"/>
          <w:szCs w:val="24"/>
        </w:rPr>
        <w:t xml:space="preserve"> ασθενών που πάσχουν από διαταραχή πανικού και </w:t>
      </w:r>
      <w:r w:rsidR="00780168" w:rsidRPr="009E363B">
        <w:rPr>
          <w:rFonts w:ascii="Times New Roman" w:hAnsi="Times New Roman"/>
          <w:color w:val="000000"/>
          <w:sz w:val="24"/>
          <w:szCs w:val="24"/>
        </w:rPr>
        <w:t xml:space="preserve">γενικευμένη αγχώδης </w:t>
      </w:r>
      <w:r w:rsidR="007F158B" w:rsidRPr="009E363B">
        <w:rPr>
          <w:rFonts w:ascii="Times New Roman" w:hAnsi="Times New Roman"/>
          <w:color w:val="000000"/>
          <w:sz w:val="24"/>
          <w:szCs w:val="24"/>
        </w:rPr>
        <w:t>διαταραχή</w:t>
      </w:r>
      <w:r w:rsidR="0003475B" w:rsidRPr="009E363B">
        <w:rPr>
          <w:rFonts w:ascii="Times New Roman" w:hAnsi="Times New Roman"/>
          <w:color w:val="000000"/>
          <w:sz w:val="24"/>
          <w:szCs w:val="24"/>
        </w:rPr>
        <w:t>.</w:t>
      </w:r>
      <w:r w:rsidR="007F158B" w:rsidRPr="009E363B">
        <w:rPr>
          <w:rFonts w:ascii="Times New Roman" w:hAnsi="Times New Roman"/>
          <w:color w:val="000000"/>
          <w:sz w:val="24"/>
          <w:szCs w:val="24"/>
        </w:rPr>
        <w:t xml:space="preserve"> (</w:t>
      </w:r>
      <w:proofErr w:type="spellStart"/>
      <w:r w:rsidR="006D35F7" w:rsidRPr="009E363B">
        <w:rPr>
          <w:rFonts w:ascii="Times New Roman" w:hAnsi="Times New Roman"/>
          <w:color w:val="000000"/>
          <w:sz w:val="24"/>
          <w:szCs w:val="24"/>
        </w:rPr>
        <w:t>Schlegel</w:t>
      </w:r>
      <w:proofErr w:type="spellEnd"/>
      <w:r w:rsidR="006D35F7" w:rsidRPr="009E363B">
        <w:rPr>
          <w:rFonts w:ascii="Times New Roman" w:hAnsi="Times New Roman"/>
          <w:color w:val="000000"/>
          <w:sz w:val="24"/>
          <w:szCs w:val="24"/>
        </w:rPr>
        <w:t xml:space="preserve"> </w:t>
      </w:r>
      <w:r w:rsidR="006D35F7" w:rsidRPr="009E363B">
        <w:rPr>
          <w:rFonts w:ascii="Times New Roman" w:hAnsi="Times New Roman"/>
          <w:color w:val="000000"/>
          <w:sz w:val="24"/>
          <w:szCs w:val="24"/>
          <w:lang w:val="en-US"/>
        </w:rPr>
        <w:t>et</w:t>
      </w:r>
      <w:r w:rsidR="006D35F7" w:rsidRPr="009E363B">
        <w:rPr>
          <w:rFonts w:ascii="Times New Roman" w:hAnsi="Times New Roman"/>
          <w:color w:val="000000"/>
          <w:sz w:val="24"/>
          <w:szCs w:val="24"/>
        </w:rPr>
        <w:t xml:space="preserve"> </w:t>
      </w:r>
      <w:r w:rsidR="006D35F7" w:rsidRPr="009E363B">
        <w:rPr>
          <w:rFonts w:ascii="Times New Roman" w:hAnsi="Times New Roman"/>
          <w:color w:val="000000"/>
          <w:sz w:val="24"/>
          <w:szCs w:val="24"/>
          <w:lang w:val="en-US"/>
        </w:rPr>
        <w:t>al</w:t>
      </w:r>
      <w:r w:rsidR="006D35F7" w:rsidRPr="009E363B">
        <w:rPr>
          <w:rFonts w:ascii="Times New Roman" w:hAnsi="Times New Roman"/>
          <w:color w:val="000000"/>
          <w:sz w:val="24"/>
          <w:szCs w:val="24"/>
        </w:rPr>
        <w:t>.</w:t>
      </w:r>
      <w:r w:rsidR="00291CA7" w:rsidRPr="009E363B">
        <w:rPr>
          <w:rFonts w:ascii="Times New Roman" w:hAnsi="Times New Roman"/>
          <w:color w:val="000000"/>
          <w:sz w:val="24"/>
          <w:szCs w:val="24"/>
        </w:rPr>
        <w:t xml:space="preserve">, 19941; </w:t>
      </w:r>
      <w:proofErr w:type="spellStart"/>
      <w:r w:rsidR="006D35F7" w:rsidRPr="009E363B">
        <w:rPr>
          <w:rFonts w:ascii="Times New Roman" w:hAnsi="Times New Roman"/>
          <w:color w:val="000000"/>
          <w:sz w:val="24"/>
          <w:szCs w:val="24"/>
        </w:rPr>
        <w:t>Kaschka</w:t>
      </w:r>
      <w:proofErr w:type="spellEnd"/>
      <w:r w:rsidR="006D35F7" w:rsidRPr="009E363B">
        <w:rPr>
          <w:rFonts w:ascii="Times New Roman" w:hAnsi="Times New Roman"/>
          <w:color w:val="000000"/>
          <w:sz w:val="24"/>
          <w:szCs w:val="24"/>
        </w:rPr>
        <w:t xml:space="preserve"> </w:t>
      </w:r>
      <w:r w:rsidR="006D35F7" w:rsidRPr="009E363B">
        <w:rPr>
          <w:rFonts w:ascii="Times New Roman" w:hAnsi="Times New Roman"/>
          <w:color w:val="000000"/>
          <w:sz w:val="24"/>
          <w:szCs w:val="24"/>
          <w:lang w:val="en-US"/>
        </w:rPr>
        <w:t>et</w:t>
      </w:r>
      <w:r w:rsidR="006D35F7" w:rsidRPr="009E363B">
        <w:rPr>
          <w:rFonts w:ascii="Times New Roman" w:hAnsi="Times New Roman"/>
          <w:color w:val="000000"/>
          <w:sz w:val="24"/>
          <w:szCs w:val="24"/>
        </w:rPr>
        <w:t xml:space="preserve"> </w:t>
      </w:r>
      <w:r w:rsidR="006D35F7" w:rsidRPr="009E363B">
        <w:rPr>
          <w:rFonts w:ascii="Times New Roman" w:hAnsi="Times New Roman"/>
          <w:color w:val="000000"/>
          <w:sz w:val="24"/>
          <w:szCs w:val="24"/>
          <w:lang w:val="en-US"/>
        </w:rPr>
        <w:t>al</w:t>
      </w:r>
      <w:r w:rsidR="006D35F7" w:rsidRPr="009E363B">
        <w:rPr>
          <w:rFonts w:ascii="Times New Roman" w:hAnsi="Times New Roman"/>
          <w:color w:val="000000"/>
          <w:sz w:val="24"/>
          <w:szCs w:val="24"/>
        </w:rPr>
        <w:t>.</w:t>
      </w:r>
      <w:r w:rsidR="00291CA7" w:rsidRPr="009E363B">
        <w:rPr>
          <w:rFonts w:ascii="Times New Roman" w:hAnsi="Times New Roman"/>
          <w:color w:val="000000"/>
          <w:sz w:val="24"/>
          <w:szCs w:val="24"/>
        </w:rPr>
        <w:t>,</w:t>
      </w:r>
      <w:r w:rsidR="006D35F7" w:rsidRPr="009E363B">
        <w:rPr>
          <w:rFonts w:ascii="Times New Roman" w:hAnsi="Times New Roman"/>
          <w:color w:val="000000"/>
          <w:sz w:val="24"/>
          <w:szCs w:val="24"/>
        </w:rPr>
        <w:t xml:space="preserve"> </w:t>
      </w:r>
      <w:r w:rsidR="00291CA7" w:rsidRPr="009E363B">
        <w:rPr>
          <w:rFonts w:ascii="Times New Roman" w:hAnsi="Times New Roman"/>
          <w:color w:val="000000"/>
          <w:sz w:val="24"/>
          <w:szCs w:val="24"/>
        </w:rPr>
        <w:t xml:space="preserve">1995; </w:t>
      </w:r>
      <w:proofErr w:type="spellStart"/>
      <w:r w:rsidR="006D35F7" w:rsidRPr="009E363B">
        <w:rPr>
          <w:rFonts w:ascii="Times New Roman" w:hAnsi="Times New Roman"/>
          <w:color w:val="000000"/>
          <w:sz w:val="24"/>
          <w:szCs w:val="24"/>
        </w:rPr>
        <w:t>Tiihonen</w:t>
      </w:r>
      <w:proofErr w:type="spellEnd"/>
      <w:r w:rsidR="006D35F7" w:rsidRPr="009E363B">
        <w:rPr>
          <w:rFonts w:ascii="Times New Roman" w:hAnsi="Times New Roman"/>
          <w:color w:val="000000"/>
          <w:sz w:val="24"/>
          <w:szCs w:val="24"/>
        </w:rPr>
        <w:t xml:space="preserve"> </w:t>
      </w:r>
      <w:r w:rsidR="006D35F7" w:rsidRPr="009E363B">
        <w:rPr>
          <w:rFonts w:ascii="Times New Roman" w:hAnsi="Times New Roman"/>
          <w:color w:val="000000"/>
          <w:sz w:val="24"/>
          <w:szCs w:val="24"/>
          <w:lang w:val="en-US"/>
        </w:rPr>
        <w:t>et</w:t>
      </w:r>
      <w:r w:rsidR="006D35F7" w:rsidRPr="009E363B">
        <w:rPr>
          <w:rFonts w:ascii="Times New Roman" w:hAnsi="Times New Roman"/>
          <w:color w:val="000000"/>
          <w:sz w:val="24"/>
          <w:szCs w:val="24"/>
        </w:rPr>
        <w:t xml:space="preserve"> </w:t>
      </w:r>
      <w:r w:rsidR="006D35F7" w:rsidRPr="009E363B">
        <w:rPr>
          <w:rFonts w:ascii="Times New Roman" w:hAnsi="Times New Roman"/>
          <w:color w:val="000000"/>
          <w:sz w:val="24"/>
          <w:szCs w:val="24"/>
          <w:lang w:val="en-US"/>
        </w:rPr>
        <w:t>al</w:t>
      </w:r>
      <w:r w:rsidR="006D35F7" w:rsidRPr="009E363B">
        <w:rPr>
          <w:rFonts w:ascii="Times New Roman" w:hAnsi="Times New Roman"/>
          <w:color w:val="000000"/>
          <w:sz w:val="24"/>
          <w:szCs w:val="24"/>
        </w:rPr>
        <w:t>.</w:t>
      </w:r>
      <w:r w:rsidR="00291CA7" w:rsidRPr="009E363B">
        <w:rPr>
          <w:rFonts w:ascii="Times New Roman" w:hAnsi="Times New Roman"/>
          <w:color w:val="000000"/>
          <w:sz w:val="24"/>
          <w:szCs w:val="24"/>
        </w:rPr>
        <w:t>,</w:t>
      </w:r>
      <w:r w:rsidR="006D35F7" w:rsidRPr="009E363B">
        <w:rPr>
          <w:rFonts w:ascii="Times New Roman" w:hAnsi="Times New Roman"/>
          <w:color w:val="000000"/>
          <w:sz w:val="24"/>
          <w:szCs w:val="24"/>
        </w:rPr>
        <w:t xml:space="preserve"> 1997)</w:t>
      </w:r>
    </w:p>
    <w:p w14:paraId="6D3AF170" w14:textId="77777777" w:rsidR="00637E5B" w:rsidRPr="009E363B" w:rsidRDefault="00862A95" w:rsidP="00A7480B">
      <w:pPr>
        <w:autoSpaceDE w:val="0"/>
        <w:autoSpaceDN w:val="0"/>
        <w:adjustRightInd w:val="0"/>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 xml:space="preserve">Οι </w:t>
      </w:r>
      <w:proofErr w:type="spellStart"/>
      <w:r w:rsidRPr="009E363B">
        <w:rPr>
          <w:rFonts w:ascii="Times New Roman" w:hAnsi="Times New Roman"/>
          <w:bCs/>
          <w:iCs/>
          <w:color w:val="000000"/>
          <w:sz w:val="24"/>
          <w:szCs w:val="24"/>
          <w:shd w:val="clear" w:color="auto" w:fill="FFFFFF"/>
        </w:rPr>
        <w:t>νευρωνικ</w:t>
      </w:r>
      <w:r w:rsidR="00EE650F" w:rsidRPr="009E363B">
        <w:rPr>
          <w:rFonts w:ascii="Times New Roman" w:hAnsi="Times New Roman"/>
          <w:bCs/>
          <w:iCs/>
          <w:color w:val="000000"/>
          <w:sz w:val="24"/>
          <w:szCs w:val="24"/>
          <w:shd w:val="clear" w:color="auto" w:fill="FFFFFF"/>
        </w:rPr>
        <w:t>οί</w:t>
      </w:r>
      <w:proofErr w:type="spellEnd"/>
      <w:r w:rsidR="00EE650F" w:rsidRPr="009E363B">
        <w:rPr>
          <w:rFonts w:ascii="Times New Roman" w:hAnsi="Times New Roman"/>
          <w:bCs/>
          <w:iCs/>
          <w:color w:val="000000"/>
          <w:sz w:val="24"/>
          <w:szCs w:val="24"/>
          <w:shd w:val="clear" w:color="auto" w:fill="FFFFFF"/>
        </w:rPr>
        <w:t xml:space="preserve"> μηχανισμοί που αποτελούν</w:t>
      </w:r>
      <w:r w:rsidRPr="009E363B">
        <w:rPr>
          <w:rFonts w:ascii="Times New Roman" w:hAnsi="Times New Roman"/>
          <w:bCs/>
          <w:iCs/>
          <w:color w:val="000000"/>
          <w:sz w:val="24"/>
          <w:szCs w:val="24"/>
          <w:shd w:val="clear" w:color="auto" w:fill="FFFFFF"/>
        </w:rPr>
        <w:t xml:space="preserve"> τη βάση της ευπάθειας στο στρες</w:t>
      </w:r>
      <w:r w:rsidR="00EE650F" w:rsidRPr="009E363B">
        <w:rPr>
          <w:rFonts w:ascii="Times New Roman" w:hAnsi="Times New Roman"/>
          <w:bCs/>
          <w:iCs/>
          <w:color w:val="000000"/>
          <w:sz w:val="24"/>
          <w:szCs w:val="24"/>
          <w:shd w:val="clear" w:color="auto" w:fill="FFFFFF"/>
        </w:rPr>
        <w:t xml:space="preserve"> είναι εξαιρετικά περίπλοκοι, δεδομένου ότι περιλαμβάνουν την αλληλεπίδραση γενετικών, νευροβιολογικών και επιγενετικών συνιστωσών</w:t>
      </w:r>
      <w:r w:rsidR="00EE0505" w:rsidRPr="009E363B">
        <w:rPr>
          <w:rFonts w:ascii="Times New Roman" w:hAnsi="Times New Roman"/>
          <w:bCs/>
          <w:iCs/>
          <w:color w:val="000000"/>
          <w:sz w:val="24"/>
          <w:szCs w:val="24"/>
          <w:shd w:val="clear" w:color="auto" w:fill="FFFFFF"/>
        </w:rPr>
        <w:t>,</w:t>
      </w:r>
      <w:r w:rsidR="00926D26" w:rsidRPr="009E363B">
        <w:rPr>
          <w:rFonts w:ascii="Times New Roman" w:hAnsi="Times New Roman"/>
          <w:bCs/>
          <w:iCs/>
          <w:color w:val="000000"/>
          <w:sz w:val="24"/>
          <w:szCs w:val="24"/>
          <w:shd w:val="clear" w:color="auto" w:fill="FFFFFF"/>
        </w:rPr>
        <w:t xml:space="preserve"> </w:t>
      </w:r>
      <w:r w:rsidR="00EE650F" w:rsidRPr="009E363B">
        <w:rPr>
          <w:rFonts w:ascii="Times New Roman" w:hAnsi="Times New Roman"/>
          <w:bCs/>
          <w:iCs/>
          <w:color w:val="000000"/>
          <w:sz w:val="24"/>
          <w:szCs w:val="24"/>
          <w:shd w:val="clear" w:color="auto" w:fill="FFFFFF"/>
        </w:rPr>
        <w:t xml:space="preserve">που μαζί με το περιβάλλον μπορούν να ασκήσουν μια σειρά από απαντήσεις, που μέχρι στιγμής δεν έχουν πλήρως κατανοηθεί και </w:t>
      </w:r>
      <w:proofErr w:type="spellStart"/>
      <w:r w:rsidR="00EE650F" w:rsidRPr="009E363B">
        <w:rPr>
          <w:rFonts w:ascii="Times New Roman" w:hAnsi="Times New Roman"/>
          <w:bCs/>
          <w:iCs/>
          <w:color w:val="000000"/>
          <w:sz w:val="24"/>
          <w:szCs w:val="24"/>
          <w:shd w:val="clear" w:color="auto" w:fill="FFFFFF"/>
        </w:rPr>
        <w:t>περιγραφεί</w:t>
      </w:r>
      <w:proofErr w:type="spellEnd"/>
      <w:r w:rsidR="00EE650F" w:rsidRPr="009E363B">
        <w:rPr>
          <w:rFonts w:ascii="Times New Roman" w:hAnsi="Times New Roman"/>
          <w:bCs/>
          <w:iCs/>
          <w:color w:val="000000"/>
          <w:sz w:val="24"/>
          <w:szCs w:val="24"/>
          <w:shd w:val="clear" w:color="auto" w:fill="FFFFFF"/>
        </w:rPr>
        <w:t xml:space="preserve">. Ένας σημαντικός αριθμός νευροχημικών </w:t>
      </w:r>
      <w:r w:rsidRPr="009E363B">
        <w:rPr>
          <w:rFonts w:ascii="Times New Roman" w:hAnsi="Times New Roman"/>
          <w:bCs/>
          <w:iCs/>
          <w:color w:val="000000"/>
          <w:sz w:val="24"/>
          <w:szCs w:val="24"/>
          <w:shd w:val="clear" w:color="auto" w:fill="FFFFFF"/>
        </w:rPr>
        <w:t>μηχανισμών</w:t>
      </w:r>
      <w:r w:rsidR="00EE0505" w:rsidRPr="009E363B">
        <w:rPr>
          <w:rFonts w:ascii="Times New Roman" w:hAnsi="Times New Roman"/>
          <w:bCs/>
          <w:iCs/>
          <w:color w:val="000000"/>
          <w:sz w:val="24"/>
          <w:szCs w:val="24"/>
          <w:shd w:val="clear" w:color="auto" w:fill="FFFFFF"/>
        </w:rPr>
        <w:t>,</w:t>
      </w:r>
      <w:r w:rsidR="00926D26" w:rsidRPr="009E363B">
        <w:rPr>
          <w:rFonts w:ascii="Times New Roman" w:hAnsi="Times New Roman"/>
          <w:bCs/>
          <w:iCs/>
          <w:color w:val="000000"/>
          <w:sz w:val="24"/>
          <w:szCs w:val="24"/>
          <w:shd w:val="clear" w:color="auto" w:fill="FFFFFF"/>
        </w:rPr>
        <w:t xml:space="preserve"> </w:t>
      </w:r>
      <w:r w:rsidR="00EE650F" w:rsidRPr="009E363B">
        <w:rPr>
          <w:rFonts w:ascii="Times New Roman" w:hAnsi="Times New Roman"/>
          <w:bCs/>
          <w:iCs/>
          <w:color w:val="000000"/>
          <w:sz w:val="24"/>
          <w:szCs w:val="24"/>
          <w:shd w:val="clear" w:color="auto" w:fill="FFFFFF"/>
        </w:rPr>
        <w:t>όπως αναφέρθηκε παραπάνω</w:t>
      </w:r>
      <w:r w:rsidR="00EE0505" w:rsidRPr="009E363B">
        <w:rPr>
          <w:rFonts w:ascii="Times New Roman" w:hAnsi="Times New Roman"/>
          <w:bCs/>
          <w:iCs/>
          <w:color w:val="000000"/>
          <w:sz w:val="24"/>
          <w:szCs w:val="24"/>
          <w:shd w:val="clear" w:color="auto" w:fill="FFFFFF"/>
        </w:rPr>
        <w:t>,</w:t>
      </w:r>
      <w:r w:rsidR="00EE650F" w:rsidRPr="009E363B">
        <w:rPr>
          <w:rFonts w:ascii="Times New Roman" w:hAnsi="Times New Roman"/>
          <w:bCs/>
          <w:iCs/>
          <w:color w:val="000000"/>
          <w:sz w:val="24"/>
          <w:szCs w:val="24"/>
          <w:shd w:val="clear" w:color="auto" w:fill="FFFFFF"/>
        </w:rPr>
        <w:t xml:space="preserve"> έχει συσχετιστεί με αποκρίσεις στο οξύ στρες και την ικανότητα αντιμετώπισης, αλλά καμία από τις ήδη </w:t>
      </w:r>
      <w:proofErr w:type="spellStart"/>
      <w:r w:rsidR="00EE650F" w:rsidRPr="009E363B">
        <w:rPr>
          <w:rFonts w:ascii="Times New Roman" w:hAnsi="Times New Roman"/>
          <w:bCs/>
          <w:iCs/>
          <w:color w:val="000000"/>
          <w:sz w:val="24"/>
          <w:szCs w:val="24"/>
          <w:shd w:val="clear" w:color="auto" w:fill="FFFFFF"/>
        </w:rPr>
        <w:t>περιγραφείσες</w:t>
      </w:r>
      <w:proofErr w:type="spellEnd"/>
      <w:r w:rsidR="00EE650F" w:rsidRPr="009E363B">
        <w:rPr>
          <w:rFonts w:ascii="Times New Roman" w:hAnsi="Times New Roman"/>
          <w:bCs/>
          <w:iCs/>
          <w:color w:val="000000"/>
          <w:sz w:val="24"/>
          <w:szCs w:val="24"/>
          <w:shd w:val="clear" w:color="auto" w:fill="FFFFFF"/>
        </w:rPr>
        <w:t xml:space="preserve"> οδούς δεν είναι ιδιαίτερα σημαντική όταν μελετάται μόνη της, δεδομένου ότι τα δεδομένα παρουσιάζουν περιστασιακά ασυνέπειες, ενώ τα αποτελέσ</w:t>
      </w:r>
      <w:r w:rsidRPr="009E363B">
        <w:rPr>
          <w:rFonts w:ascii="Times New Roman" w:hAnsi="Times New Roman"/>
          <w:bCs/>
          <w:iCs/>
          <w:color w:val="000000"/>
          <w:sz w:val="24"/>
          <w:szCs w:val="24"/>
          <w:shd w:val="clear" w:color="auto" w:fill="FFFFFF"/>
        </w:rPr>
        <w:t>ματα είναι περισσότερο σημαντικά</w:t>
      </w:r>
      <w:r w:rsidR="00EE650F" w:rsidRPr="009E363B">
        <w:rPr>
          <w:rFonts w:ascii="Times New Roman" w:hAnsi="Times New Roman"/>
          <w:bCs/>
          <w:iCs/>
          <w:color w:val="000000"/>
          <w:sz w:val="24"/>
          <w:szCs w:val="24"/>
          <w:shd w:val="clear" w:color="auto" w:fill="FFFFFF"/>
        </w:rPr>
        <w:t xml:space="preserve"> όταν συνδυάζονται οι νευροβιολογικοί παράγοντες και ακόμη περισσότερο, όταν συμπεριλαμβάνονται περιβαλλοντικά και εξατομικευμένα χαρακτηριστικά.</w:t>
      </w:r>
    </w:p>
    <w:p w14:paraId="094D3ED1" w14:textId="77777777" w:rsidR="00750491" w:rsidRPr="009E363B" w:rsidRDefault="00750491" w:rsidP="00A7480B">
      <w:pPr>
        <w:autoSpaceDE w:val="0"/>
        <w:autoSpaceDN w:val="0"/>
        <w:adjustRightInd w:val="0"/>
        <w:spacing w:after="0" w:line="360" w:lineRule="auto"/>
        <w:ind w:firstLine="851"/>
        <w:jc w:val="both"/>
        <w:rPr>
          <w:rFonts w:ascii="Times New Roman" w:hAnsi="Times New Roman"/>
          <w:bCs/>
          <w:iCs/>
          <w:color w:val="000000"/>
          <w:sz w:val="24"/>
          <w:szCs w:val="24"/>
          <w:shd w:val="clear" w:color="auto" w:fill="FFFFFF"/>
        </w:rPr>
      </w:pPr>
    </w:p>
    <w:p w14:paraId="736F8568" w14:textId="77777777" w:rsidR="00690B50" w:rsidRPr="009E363B" w:rsidRDefault="00AB7E5B" w:rsidP="00186551">
      <w:pPr>
        <w:pStyle w:val="2"/>
        <w:rPr>
          <w:b w:val="0"/>
        </w:rPr>
      </w:pPr>
      <w:bookmarkStart w:id="24" w:name="_Toc83225940"/>
      <w:r w:rsidRPr="009E363B">
        <w:t>2.2</w:t>
      </w:r>
      <w:r w:rsidR="00186551" w:rsidRPr="009E363B">
        <w:t xml:space="preserve"> </w:t>
      </w:r>
      <w:r w:rsidR="00690B50" w:rsidRPr="009E363B">
        <w:t xml:space="preserve">Άγχος/Στρες και </w:t>
      </w:r>
      <w:r w:rsidR="000D731E" w:rsidRPr="009E363B">
        <w:t xml:space="preserve">Γενετικές, </w:t>
      </w:r>
      <w:r w:rsidR="006C6224" w:rsidRPr="009E363B">
        <w:t>περιβαλλοντικές μελέτες</w:t>
      </w:r>
      <w:bookmarkEnd w:id="24"/>
    </w:p>
    <w:p w14:paraId="185DCA70" w14:textId="77777777" w:rsidR="00EB4755" w:rsidRPr="009E363B" w:rsidRDefault="006C6224" w:rsidP="00291CA7">
      <w:pPr>
        <w:pStyle w:val="ae"/>
        <w:ind w:firstLine="720"/>
        <w:rPr>
          <w:sz w:val="23"/>
          <w:szCs w:val="23"/>
        </w:rPr>
      </w:pPr>
      <w:r w:rsidRPr="009E363B">
        <w:t>Η γονιδιακή έκφραση ανταποκρίνεται σε μεγάλο βαθμό στο περιβάλλον και η αλληλεπίδραση γονιδίου-περιβάλλοντος έχει ενσωματωθεί στη μελέτη της ανθεκτικότητας. Αυτό γίνεται αντιληπτό από την αλληλεπίδραση και απόκριση των γονιδίων/</w:t>
      </w:r>
      <w:proofErr w:type="spellStart"/>
      <w:r w:rsidRPr="009E363B">
        <w:t>αλληλίων</w:t>
      </w:r>
      <w:proofErr w:type="spellEnd"/>
      <w:r w:rsidRPr="009E363B">
        <w:t xml:space="preserve"> "αντιδραστικότητας" σε θετικά ή αρνητικά περιβάλλοντα και το αποτέλεσμα μιας τέτοιας αλλη</w:t>
      </w:r>
      <w:r w:rsidR="00725842" w:rsidRPr="009E363B">
        <w:t>λεπίδρασης στη λειτουργία.</w:t>
      </w:r>
      <w:r w:rsidR="0003475B" w:rsidRPr="009E363B">
        <w:t xml:space="preserve"> (</w:t>
      </w:r>
      <w:proofErr w:type="spellStart"/>
      <w:r w:rsidR="0003475B" w:rsidRPr="009E363B">
        <w:t>Pluess</w:t>
      </w:r>
      <w:proofErr w:type="spellEnd"/>
      <w:r w:rsidR="0003475B" w:rsidRPr="009E363B">
        <w:t xml:space="preserve">, 2017) </w:t>
      </w:r>
      <w:r w:rsidRPr="009E363B">
        <w:t xml:space="preserve">Για παράδειγμα, το </w:t>
      </w:r>
      <w:r w:rsidR="006F73F8" w:rsidRPr="009E363B">
        <w:t xml:space="preserve">βραχύ/σύντομο </w:t>
      </w:r>
      <w:proofErr w:type="spellStart"/>
      <w:r w:rsidRPr="009E363B">
        <w:t>αλλ</w:t>
      </w:r>
      <w:r w:rsidR="00262971" w:rsidRPr="009E363B">
        <w:t>ήλιο</w:t>
      </w:r>
      <w:proofErr w:type="spellEnd"/>
      <w:r w:rsidRPr="009E363B">
        <w:t xml:space="preserve"> </w:t>
      </w:r>
      <w:r w:rsidR="006F73F8" w:rsidRPr="009E363B">
        <w:t>(</w:t>
      </w:r>
      <w:r w:rsidRPr="009E363B">
        <w:t>S</w:t>
      </w:r>
      <w:r w:rsidR="006F73F8" w:rsidRPr="009E363B">
        <w:t>)</w:t>
      </w:r>
      <w:r w:rsidRPr="009E363B">
        <w:t xml:space="preserve"> του </w:t>
      </w:r>
      <w:r w:rsidR="00D240A3" w:rsidRPr="009E363B">
        <w:t xml:space="preserve">πολυμορφισμού </w:t>
      </w:r>
      <w:r w:rsidR="003B0F8D" w:rsidRPr="009E363B">
        <w:t xml:space="preserve">του </w:t>
      </w:r>
      <w:r w:rsidR="00D240A3" w:rsidRPr="009E363B">
        <w:t xml:space="preserve">γονιδίου μεταφορέα της σεροτονίνης </w:t>
      </w:r>
      <w:bookmarkStart w:id="25" w:name="_Hlk20662532"/>
      <w:r w:rsidR="006F73F8" w:rsidRPr="009E363B">
        <w:t>(</w:t>
      </w:r>
      <w:r w:rsidRPr="009E363B">
        <w:t>5-HTTLP</w:t>
      </w:r>
      <w:r w:rsidR="00B34F5F" w:rsidRPr="009E363B">
        <w:t>R</w:t>
      </w:r>
      <w:r w:rsidR="006F73F8" w:rsidRPr="009E363B">
        <w:t>)</w:t>
      </w:r>
      <w:bookmarkEnd w:id="25"/>
      <w:r w:rsidRPr="009E363B">
        <w:t xml:space="preserve"> είναι πιο ευαίσθητο σε ανεπιθύμητα συμβάντα, </w:t>
      </w:r>
      <w:r w:rsidR="003B0F8D" w:rsidRPr="009E363B">
        <w:t xml:space="preserve">ενώ </w:t>
      </w:r>
      <w:r w:rsidRPr="009E363B">
        <w:t xml:space="preserve">ταυτόχρονα </w:t>
      </w:r>
      <w:r w:rsidR="00024F49" w:rsidRPr="009E363B">
        <w:t>είναι περισσότερο ο δικαιούχος σ</w:t>
      </w:r>
      <w:r w:rsidRPr="009E363B">
        <w:t xml:space="preserve">ε θετική έκθεση, </w:t>
      </w:r>
      <w:r w:rsidRPr="009E363B">
        <w:lastRenderedPageBreak/>
        <w:t xml:space="preserve">επομένως τα περισσότερο αντιδραστικά αλληλόμορφα παρουσιάζουν μεγαλύτερο κίνδυνο ανισορροπίας από τα λιγότερο δραστικά. </w:t>
      </w:r>
      <w:r w:rsidR="00D45776" w:rsidRPr="009E363B">
        <w:t>(</w:t>
      </w:r>
      <w:proofErr w:type="spellStart"/>
      <w:r w:rsidR="00D45776" w:rsidRPr="009E363B">
        <w:t>Gunthert</w:t>
      </w:r>
      <w:proofErr w:type="spellEnd"/>
      <w:r w:rsidR="00D45776" w:rsidRPr="009E363B">
        <w:t xml:space="preserve"> </w:t>
      </w:r>
      <w:proofErr w:type="spellStart"/>
      <w:r w:rsidR="00D45776" w:rsidRPr="009E363B">
        <w:t>et</w:t>
      </w:r>
      <w:proofErr w:type="spellEnd"/>
      <w:r w:rsidR="00D45776" w:rsidRPr="009E363B">
        <w:t xml:space="preserve"> </w:t>
      </w:r>
      <w:proofErr w:type="spellStart"/>
      <w:r w:rsidR="00D45776" w:rsidRPr="009E363B">
        <w:t>al</w:t>
      </w:r>
      <w:proofErr w:type="spellEnd"/>
      <w:r w:rsidR="00607132" w:rsidRPr="009E363B">
        <w:t>.</w:t>
      </w:r>
      <w:r w:rsidR="00D45776" w:rsidRPr="009E363B">
        <w:t xml:space="preserve">, </w:t>
      </w:r>
      <w:r w:rsidR="0003475B" w:rsidRPr="009E363B">
        <w:t>2007)</w:t>
      </w:r>
      <w:r w:rsidR="00D45776" w:rsidRPr="009E363B">
        <w:rPr>
          <w:sz w:val="23"/>
          <w:szCs w:val="23"/>
        </w:rPr>
        <w:t xml:space="preserve"> </w:t>
      </w:r>
    </w:p>
    <w:p w14:paraId="612BF4A4" w14:textId="1D10FA34" w:rsidR="00EB4755" w:rsidRPr="009E363B" w:rsidRDefault="006C6224" w:rsidP="003338F4">
      <w:pPr>
        <w:pStyle w:val="ae"/>
        <w:ind w:firstLine="720"/>
      </w:pPr>
      <w:r w:rsidRPr="009E363B">
        <w:t xml:space="preserve">Ο γενετικός έλεγχος ευαισθησίας στο στρες μπορεί να διαφέρει </w:t>
      </w:r>
      <w:r w:rsidR="0092775A" w:rsidRPr="009E363B">
        <w:t xml:space="preserve">μεταξύ των ατόμων, με τον </w:t>
      </w:r>
      <w:proofErr w:type="spellStart"/>
      <w:r w:rsidR="0092775A" w:rsidRPr="009E363B">
        <w:t>πολυγε</w:t>
      </w:r>
      <w:r w:rsidRPr="009E363B">
        <w:t>ν</w:t>
      </w:r>
      <w:r w:rsidR="0092775A" w:rsidRPr="009E363B">
        <w:t>ετ</w:t>
      </w:r>
      <w:r w:rsidRPr="009E363B">
        <w:t>ικό</w:t>
      </w:r>
      <w:proofErr w:type="spellEnd"/>
      <w:r w:rsidRPr="009E363B">
        <w:t xml:space="preserve"> κίνδυνο εμφάνισης </w:t>
      </w:r>
      <w:r w:rsidR="0092775A" w:rsidRPr="009E363B">
        <w:t xml:space="preserve">Μείζονος Καταθλιπτικής Διαταραχής </w:t>
      </w:r>
      <w:r w:rsidRPr="009E363B">
        <w:t>και άλλων ψυχικών ασθενειών που επηρεάζονται σε μεγάλο</w:t>
      </w:r>
      <w:r w:rsidR="0092775A" w:rsidRPr="009E363B">
        <w:t xml:space="preserve"> βαθμό από πρόσφατα συμβάντα στη ζωή</w:t>
      </w:r>
      <w:r w:rsidRPr="009E363B">
        <w:t>. Άλλες σημαντικές αλληλεπιδράσεις έχουν αποδειχθεί από μια μελέτη που δι</w:t>
      </w:r>
      <w:r w:rsidR="0092775A" w:rsidRPr="009E363B">
        <w:t>απίστωσε ότι η υψηλή έκθεση σε</w:t>
      </w:r>
      <w:r w:rsidRPr="009E363B">
        <w:t xml:space="preserve"> τυφώνα και ο γονότυπος Τ/Τ του πολυμορφισμού rs16147 του γονιδίου </w:t>
      </w:r>
      <w:r w:rsidR="0092775A" w:rsidRPr="009E363B">
        <w:t>Νευροπεπτιδίου-Υ (</w:t>
      </w:r>
      <w:r w:rsidRPr="009E363B">
        <w:t>ΝΡΥ</w:t>
      </w:r>
      <w:r w:rsidR="0092775A" w:rsidRPr="009E363B">
        <w:t>)</w:t>
      </w:r>
      <w:r w:rsidRPr="009E363B">
        <w:t>, αποτελεί</w:t>
      </w:r>
      <w:r w:rsidR="0092775A" w:rsidRPr="009E363B">
        <w:t xml:space="preserve"> πρόβλεψη για την ανάπτυξη της Γ</w:t>
      </w:r>
      <w:r w:rsidRPr="009E363B">
        <w:t>ενι</w:t>
      </w:r>
      <w:r w:rsidR="0092775A" w:rsidRPr="009E363B">
        <w:t>κευμένης Αγχώδ</w:t>
      </w:r>
      <w:r w:rsidR="00361F10" w:rsidRPr="009E363B">
        <w:t>ου</w:t>
      </w:r>
      <w:r w:rsidR="0092775A" w:rsidRPr="009E363B">
        <w:t>ς Διαταραχής</w:t>
      </w:r>
      <w:r w:rsidRPr="009E363B">
        <w:t xml:space="preserve">. </w:t>
      </w:r>
      <w:r w:rsidR="00AE64A9" w:rsidRPr="009E363B">
        <w:t>(</w:t>
      </w:r>
      <w:proofErr w:type="spellStart"/>
      <w:r w:rsidR="00AE64A9" w:rsidRPr="009E363B">
        <w:t>Amstadter</w:t>
      </w:r>
      <w:proofErr w:type="spellEnd"/>
      <w:r w:rsidR="00AE64A9" w:rsidRPr="009E363B">
        <w:t xml:space="preserve"> </w:t>
      </w:r>
      <w:proofErr w:type="spellStart"/>
      <w:r w:rsidR="00AE64A9" w:rsidRPr="009E363B">
        <w:t>et</w:t>
      </w:r>
      <w:proofErr w:type="spellEnd"/>
      <w:r w:rsidR="00AE64A9" w:rsidRPr="009E363B">
        <w:t xml:space="preserve"> </w:t>
      </w:r>
      <w:proofErr w:type="spellStart"/>
      <w:r w:rsidR="00AE64A9" w:rsidRPr="009E363B">
        <w:t>al</w:t>
      </w:r>
      <w:proofErr w:type="spellEnd"/>
      <w:r w:rsidR="00AE64A9" w:rsidRPr="009E363B">
        <w:t xml:space="preserve">., </w:t>
      </w:r>
      <w:r w:rsidR="0003475B" w:rsidRPr="009E363B">
        <w:t xml:space="preserve">2010) </w:t>
      </w:r>
      <w:r w:rsidR="0092775A" w:rsidRPr="009E363B">
        <w:t>Επίσης, το αλληλόμορφο C του πολυμορφισμού rs4606 στο γονίδιο σηματοδότησης 2 (RGS2) της πρωτ</w:t>
      </w:r>
      <w:r w:rsidR="005B3A8B" w:rsidRPr="009E363B">
        <w:t>εΐνης G δείχνει μια σχέση με τη διάγνωση</w:t>
      </w:r>
      <w:r w:rsidR="0092775A" w:rsidRPr="009E363B">
        <w:t xml:space="preserve"> </w:t>
      </w:r>
      <w:r w:rsidR="005B3A8B" w:rsidRPr="009E363B">
        <w:t>της Γενικευμένης Αγχώδ</w:t>
      </w:r>
      <w:r w:rsidR="00361F10" w:rsidRPr="009E363B">
        <w:t>ου</w:t>
      </w:r>
      <w:r w:rsidR="005B3A8B" w:rsidRPr="009E363B">
        <w:t>ς Διαταραχής με τρόπο απόκρισης σε δόσεις,</w:t>
      </w:r>
      <w:r w:rsidR="0092775A" w:rsidRPr="009E363B">
        <w:t xml:space="preserve"> της </w:t>
      </w:r>
      <w:r w:rsidR="005B3A8B" w:rsidRPr="009E363B">
        <w:t xml:space="preserve">μετά τον τυφώνα </w:t>
      </w:r>
      <w:r w:rsidR="0092775A" w:rsidRPr="009E363B">
        <w:t xml:space="preserve">εμπειρίας. </w:t>
      </w:r>
      <w:r w:rsidR="00AE64A9" w:rsidRPr="009E363B">
        <w:t>(</w:t>
      </w:r>
      <w:proofErr w:type="spellStart"/>
      <w:r w:rsidR="00AE64A9" w:rsidRPr="009E363B">
        <w:t>Koenen</w:t>
      </w:r>
      <w:proofErr w:type="spellEnd"/>
      <w:r w:rsidR="00AE64A9" w:rsidRPr="009E363B">
        <w:t xml:space="preserve"> et </w:t>
      </w:r>
      <w:proofErr w:type="spellStart"/>
      <w:r w:rsidR="00AE64A9" w:rsidRPr="009E363B">
        <w:t>al</w:t>
      </w:r>
      <w:proofErr w:type="spellEnd"/>
      <w:r w:rsidR="00AE64A9" w:rsidRPr="009E363B">
        <w:t xml:space="preserve">., </w:t>
      </w:r>
      <w:r w:rsidR="0003475B" w:rsidRPr="009E363B">
        <w:t xml:space="preserve">2009) </w:t>
      </w:r>
      <w:r w:rsidR="00391966" w:rsidRPr="009E363B">
        <w:t>Άλλες μελέτες</w:t>
      </w:r>
      <w:r w:rsidR="00A46964" w:rsidRPr="009E363B">
        <w:t>,</w:t>
      </w:r>
      <w:r w:rsidR="00A7480B" w:rsidRPr="009E363B">
        <w:t xml:space="preserve"> σχετίζουν </w:t>
      </w:r>
      <w:r w:rsidR="00391966" w:rsidRPr="009E363B">
        <w:t>τον γονότυπο A/A (</w:t>
      </w:r>
      <w:r w:rsidR="00A46964" w:rsidRPr="009E363B">
        <w:t>χαμηλή μεταγραφική δραστηριότητα</w:t>
      </w:r>
      <w:r w:rsidR="00391966" w:rsidRPr="009E363B">
        <w:t xml:space="preserve">) του rs324981 στο γονίδιο του υποδοχέα </w:t>
      </w:r>
      <w:r w:rsidR="00A7480B" w:rsidRPr="009E363B">
        <w:t xml:space="preserve">S </w:t>
      </w:r>
      <w:r w:rsidR="00391966" w:rsidRPr="009E363B">
        <w:t>νευροπεπτιδίου</w:t>
      </w:r>
      <w:r w:rsidR="00A7480B" w:rsidRPr="009E363B">
        <w:t xml:space="preserve"> (NPSR1) </w:t>
      </w:r>
      <w:r w:rsidR="00E92487" w:rsidRPr="009E363B">
        <w:t>μ</w:t>
      </w:r>
      <w:r w:rsidR="00391966" w:rsidRPr="009E363B">
        <w:t xml:space="preserve">ε αυξημένα επίπεδα νεκρωτισμού, άγχους, διαγνώσεων συναισθηματικών διαταραχών και προσπαθειών αυτοκτονίας </w:t>
      </w:r>
      <w:r w:rsidR="00E92487" w:rsidRPr="009E363B">
        <w:t xml:space="preserve">όταν </w:t>
      </w:r>
      <w:proofErr w:type="spellStart"/>
      <w:r w:rsidR="00E92487" w:rsidRPr="009E363B">
        <w:t>έφηβες</w:t>
      </w:r>
      <w:proofErr w:type="spellEnd"/>
      <w:r w:rsidR="00E92487" w:rsidRPr="009E363B">
        <w:t xml:space="preserve"> από την Εσθονία εκτίθενται σε όχι τόσο ζεστό οικογενειακό περιβάλλον</w:t>
      </w:r>
      <w:r w:rsidR="0003475B" w:rsidRPr="009E363B">
        <w:t>.</w:t>
      </w:r>
      <w:r w:rsidR="00DB026B" w:rsidRPr="009E363B">
        <w:t xml:space="preserve"> </w:t>
      </w:r>
      <w:r w:rsidR="00AE2602" w:rsidRPr="009E363B">
        <w:t>(</w:t>
      </w:r>
      <w:proofErr w:type="spellStart"/>
      <w:r w:rsidR="00AE2602" w:rsidRPr="009E363B">
        <w:t>Laas</w:t>
      </w:r>
      <w:proofErr w:type="spellEnd"/>
      <w:r w:rsidR="00AE2602" w:rsidRPr="009E363B">
        <w:t xml:space="preserve"> </w:t>
      </w:r>
      <w:proofErr w:type="spellStart"/>
      <w:r w:rsidR="00AE2602" w:rsidRPr="009E363B">
        <w:t>et</w:t>
      </w:r>
      <w:proofErr w:type="spellEnd"/>
      <w:r w:rsidR="00AE2602" w:rsidRPr="009E363B">
        <w:t xml:space="preserve"> </w:t>
      </w:r>
      <w:proofErr w:type="spellStart"/>
      <w:r w:rsidR="00AE2602" w:rsidRPr="009E363B">
        <w:t>al</w:t>
      </w:r>
      <w:proofErr w:type="spellEnd"/>
      <w:r w:rsidR="00AE2602" w:rsidRPr="009E363B">
        <w:t>.,</w:t>
      </w:r>
      <w:r w:rsidR="005302CA" w:rsidRPr="009E363B">
        <w:t xml:space="preserve"> </w:t>
      </w:r>
      <w:r w:rsidR="0003475B" w:rsidRPr="009E363B">
        <w:t>2014)</w:t>
      </w:r>
    </w:p>
    <w:p w14:paraId="6E551C21" w14:textId="77777777" w:rsidR="00024A45" w:rsidRPr="009E363B" w:rsidRDefault="000562E5" w:rsidP="00DA3B62">
      <w:pPr>
        <w:pStyle w:val="ae"/>
        <w:ind w:firstLine="720"/>
      </w:pPr>
      <w:r w:rsidRPr="009E363B">
        <w:t xml:space="preserve">Επιπλέον, ο </w:t>
      </w:r>
      <w:proofErr w:type="spellStart"/>
      <w:r w:rsidRPr="009E363B">
        <w:t>γονοτύπος</w:t>
      </w:r>
      <w:proofErr w:type="spellEnd"/>
      <w:r w:rsidRPr="009E363B">
        <w:t xml:space="preserve"> A/A του γονιδίου FKBP5 μειώνει τη δράση της κορτιζόλης στα κύτταρα στόχους, γεγονός που καθιστά τους φορείς ευάλωτους σε μακροχρόνιες επιδράσεις του στρες που παρατηρείται στην παιδική και εφηβική ηλικία</w:t>
      </w:r>
      <w:r w:rsidR="0003475B" w:rsidRPr="009E363B">
        <w:t xml:space="preserve">. </w:t>
      </w:r>
      <w:r w:rsidR="000F21E0" w:rsidRPr="009E363B">
        <w:t>(</w:t>
      </w:r>
      <w:proofErr w:type="spellStart"/>
      <w:r w:rsidR="000F21E0" w:rsidRPr="009E363B">
        <w:t>Radley</w:t>
      </w:r>
      <w:proofErr w:type="spellEnd"/>
      <w:r w:rsidR="00EB4755" w:rsidRPr="009E363B">
        <w:t xml:space="preserve"> </w:t>
      </w:r>
      <w:proofErr w:type="spellStart"/>
      <w:r w:rsidR="000F21E0" w:rsidRPr="009E363B">
        <w:t>et</w:t>
      </w:r>
      <w:proofErr w:type="spellEnd"/>
      <w:r w:rsidR="00EB4755" w:rsidRPr="009E363B">
        <w:t xml:space="preserve"> </w:t>
      </w:r>
      <w:proofErr w:type="spellStart"/>
      <w:r w:rsidR="000F21E0" w:rsidRPr="009E363B">
        <w:t>al</w:t>
      </w:r>
      <w:proofErr w:type="spellEnd"/>
      <w:r w:rsidR="000F21E0" w:rsidRPr="009E363B">
        <w:t>.,</w:t>
      </w:r>
      <w:r w:rsidR="00EB4755" w:rsidRPr="009E363B">
        <w:t xml:space="preserve"> </w:t>
      </w:r>
      <w:r w:rsidR="0003475B" w:rsidRPr="009E363B">
        <w:t xml:space="preserve">2015) </w:t>
      </w:r>
      <w:r w:rsidR="00FE6516" w:rsidRPr="009E363B">
        <w:t>Ο</w:t>
      </w:r>
      <w:r w:rsidR="00104178" w:rsidRPr="009E363B">
        <w:t xml:space="preserve"> </w:t>
      </w:r>
      <w:r w:rsidR="00FE6516" w:rsidRPr="009E363B">
        <w:t xml:space="preserve">πολυμορφισμός val158met της κατεχολομεθυλοτρανσφεράσης (COMT) και συγκεκριμένα οι </w:t>
      </w:r>
      <w:r w:rsidR="009B2934" w:rsidRPr="009E363B">
        <w:t>μετα</w:t>
      </w:r>
      <w:r w:rsidR="00FE6516" w:rsidRPr="009E363B">
        <w:t xml:space="preserve">φορείς κατέδειξαν σταδιακά μικρότερες αποκρίσεις κορτιζόλης </w:t>
      </w:r>
      <w:r w:rsidR="00CE4B5A" w:rsidRPr="009E363B">
        <w:t>μετά από μεγαλύτερες αντιξοότητες κατά τη διάρκεια της</w:t>
      </w:r>
      <w:r w:rsidR="005F3188" w:rsidRPr="009E363B">
        <w:t xml:space="preserve"> πρώιμη</w:t>
      </w:r>
      <w:r w:rsidR="00CE4B5A" w:rsidRPr="009E363B">
        <w:t>ς</w:t>
      </w:r>
      <w:r w:rsidR="005F3188" w:rsidRPr="009E363B">
        <w:t xml:space="preserve"> ζωή</w:t>
      </w:r>
      <w:r w:rsidR="00CE4B5A" w:rsidRPr="009E363B">
        <w:t>ς</w:t>
      </w:r>
      <w:r w:rsidR="00FE6516" w:rsidRPr="009E363B">
        <w:t xml:space="preserve">, και συνεπώς αυξημένη ευαισθησία. </w:t>
      </w:r>
      <w:r w:rsidR="00890709" w:rsidRPr="009E363B">
        <w:t>(</w:t>
      </w:r>
      <w:proofErr w:type="spellStart"/>
      <w:r w:rsidR="00890709" w:rsidRPr="009E363B">
        <w:t>Schmidt</w:t>
      </w:r>
      <w:proofErr w:type="spellEnd"/>
      <w:r w:rsidR="00890709" w:rsidRPr="009E363B">
        <w:t xml:space="preserve"> </w:t>
      </w:r>
      <w:proofErr w:type="spellStart"/>
      <w:r w:rsidR="00890709" w:rsidRPr="009E363B">
        <w:t>et</w:t>
      </w:r>
      <w:proofErr w:type="spellEnd"/>
      <w:r w:rsidR="00890709" w:rsidRPr="009E363B">
        <w:t xml:space="preserve"> </w:t>
      </w:r>
      <w:proofErr w:type="spellStart"/>
      <w:r w:rsidR="00890709" w:rsidRPr="009E363B">
        <w:t>al</w:t>
      </w:r>
      <w:proofErr w:type="spellEnd"/>
      <w:r w:rsidR="00455A1E" w:rsidRPr="009E363B">
        <w:t>.</w:t>
      </w:r>
      <w:r w:rsidR="00890709" w:rsidRPr="009E363B">
        <w:t>, 2010)</w:t>
      </w:r>
      <w:r w:rsidR="002C5CC3" w:rsidRPr="009E363B">
        <w:t xml:space="preserve"> </w:t>
      </w:r>
    </w:p>
    <w:p w14:paraId="5225150C" w14:textId="77777777" w:rsidR="005F3188" w:rsidRPr="009E363B" w:rsidRDefault="00BB6AFE" w:rsidP="007E56D8">
      <w:pPr>
        <w:pStyle w:val="ae"/>
        <w:ind w:firstLine="720"/>
      </w:pPr>
      <w:r w:rsidRPr="009E363B">
        <w:t xml:space="preserve">Σύμφωνα με τις βασικές διαφορές στην αρχιτεκτονική του εγκεφάλου μπορεί να εξηγηθεί γιατί ορισμένα άτομα είναι πιο ανθεκτικά στο στρες από άλλα. Σε μία μελέτη του </w:t>
      </w:r>
      <w:proofErr w:type="spellStart"/>
      <w:r w:rsidRPr="009E363B">
        <w:t>Miller</w:t>
      </w:r>
      <w:proofErr w:type="spellEnd"/>
      <w:r w:rsidRPr="009E363B">
        <w:t xml:space="preserve"> και των συνεργατών του, οι ενήλικες αρσενικοί αρουραίοι (</w:t>
      </w:r>
      <w:proofErr w:type="spellStart"/>
      <w:r w:rsidRPr="009E363B">
        <w:t>Spraugue</w:t>
      </w:r>
      <w:proofErr w:type="spellEnd"/>
      <w:r w:rsidRPr="009E363B">
        <w:t xml:space="preserve"> -</w:t>
      </w:r>
      <w:proofErr w:type="spellStart"/>
      <w:r w:rsidRPr="009E363B">
        <w:t>Dawley</w:t>
      </w:r>
      <w:proofErr w:type="spellEnd"/>
      <w:r w:rsidRPr="009E363B">
        <w:t xml:space="preserve"> και </w:t>
      </w:r>
      <w:proofErr w:type="spellStart"/>
      <w:r w:rsidRPr="009E363B">
        <w:t>Lewis</w:t>
      </w:r>
      <w:proofErr w:type="spellEnd"/>
      <w:r w:rsidRPr="009E363B">
        <w:t>), παρά τις γενετικές τους διαφορές, έδειξαν μεγάλη διακύμανση στη συμπεριφορά τους που σχετίζεται με το άγχος λόγω διαφορών στο δενδριτικό μήκος και διακλάδωση σε πυραμιδικούς νευρώνες</w:t>
      </w:r>
      <w:r w:rsidR="006A1F1E" w:rsidRPr="009E363B">
        <w:t>,</w:t>
      </w:r>
      <w:r w:rsidRPr="009E363B">
        <w:t xml:space="preserve"> στον προμετωπιαίο φλοιό (PFC). </w:t>
      </w:r>
      <w:r w:rsidR="00EF0D40" w:rsidRPr="009E363B">
        <w:t>(</w:t>
      </w:r>
      <w:r w:rsidR="00EF0D40" w:rsidRPr="009E363B">
        <w:rPr>
          <w:lang w:val="en-US"/>
        </w:rPr>
        <w:t>Miller</w:t>
      </w:r>
      <w:r w:rsidR="00EF0D40" w:rsidRPr="009E363B">
        <w:t xml:space="preserve">, </w:t>
      </w:r>
      <w:r w:rsidR="00EF0D40" w:rsidRPr="009E363B">
        <w:rPr>
          <w:lang w:val="en-US"/>
        </w:rPr>
        <w:t>Morrison</w:t>
      </w:r>
      <w:r w:rsidR="00EF0D40" w:rsidRPr="009E363B">
        <w:t xml:space="preserve"> &amp; </w:t>
      </w:r>
      <w:r w:rsidR="00EF0D40" w:rsidRPr="009E363B">
        <w:rPr>
          <w:lang w:val="en-US"/>
        </w:rPr>
        <w:t>McEwen</w:t>
      </w:r>
      <w:r w:rsidR="0003475B" w:rsidRPr="009E363B">
        <w:t xml:space="preserve">, 2012) </w:t>
      </w:r>
      <w:r w:rsidR="00CE4B5A" w:rsidRPr="009E363B">
        <w:t>Τέτοιες διαφορές μπορούν να αποδοθούν στις πρώιμες εμπειρίες ζωής και στην ικανότητά τους να επηρεάζουν την ανάπτυξη και τη</w:t>
      </w:r>
      <w:r w:rsidR="0041448E" w:rsidRPr="009E363B">
        <w:t xml:space="preserve"> συμπεριφορά του εγκεφάλου</w:t>
      </w:r>
      <w:r w:rsidR="0003475B" w:rsidRPr="009E363B">
        <w:t>. (</w:t>
      </w:r>
      <w:proofErr w:type="spellStart"/>
      <w:r w:rsidR="0003475B" w:rsidRPr="009E363B">
        <w:t>Tang</w:t>
      </w:r>
      <w:proofErr w:type="spellEnd"/>
      <w:r w:rsidR="0003475B" w:rsidRPr="009E363B">
        <w:t xml:space="preserve"> </w:t>
      </w:r>
      <w:proofErr w:type="spellStart"/>
      <w:r w:rsidR="0003475B" w:rsidRPr="009E363B">
        <w:t>et</w:t>
      </w:r>
      <w:proofErr w:type="spellEnd"/>
      <w:r w:rsidR="0003475B" w:rsidRPr="009E363B">
        <w:t xml:space="preserve"> </w:t>
      </w:r>
      <w:proofErr w:type="spellStart"/>
      <w:r w:rsidR="0003475B" w:rsidRPr="009E363B">
        <w:t>al</w:t>
      </w:r>
      <w:proofErr w:type="spellEnd"/>
      <w:r w:rsidR="0003475B" w:rsidRPr="009E363B">
        <w:t>., 2012)</w:t>
      </w:r>
      <w:r w:rsidR="0041448E" w:rsidRPr="009E363B">
        <w:t xml:space="preserve"> </w:t>
      </w:r>
      <w:r w:rsidR="00BD59DB" w:rsidRPr="009E363B">
        <w:t>Αυτό σε συνδυασμό</w:t>
      </w:r>
      <w:r w:rsidR="007305B8" w:rsidRPr="009E363B">
        <w:t xml:space="preserve"> με το γεγονός ότι </w:t>
      </w:r>
      <w:r w:rsidR="007305B8" w:rsidRPr="009E363B">
        <w:lastRenderedPageBreak/>
        <w:t>ο προμετωπιαίο</w:t>
      </w:r>
      <w:r w:rsidR="00BD59DB" w:rsidRPr="009E363B">
        <w:t>ς φλοιός αναπτύσσεται με έναν πιο αργό κα</w:t>
      </w:r>
      <w:r w:rsidR="007305B8" w:rsidRPr="009E363B">
        <w:t>ι πιο παρατεταμένο ρυθμό από ό,</w:t>
      </w:r>
      <w:r w:rsidR="00BD59DB" w:rsidRPr="009E363B">
        <w:t>τι άλλες δομές του εγκεφάλου μπορ</w:t>
      </w:r>
      <w:r w:rsidR="007305B8" w:rsidRPr="009E363B">
        <w:t>εί να εξηγήσει τις διαφορές στη</w:t>
      </w:r>
      <w:r w:rsidR="00BD59DB" w:rsidRPr="009E363B">
        <w:t xml:space="preserve"> </w:t>
      </w:r>
      <w:proofErr w:type="spellStart"/>
      <w:r w:rsidR="007305B8" w:rsidRPr="009E363B">
        <w:t>δενδριτική</w:t>
      </w:r>
      <w:proofErr w:type="spellEnd"/>
      <w:r w:rsidR="007305B8" w:rsidRPr="009E363B">
        <w:t xml:space="preserve"> διακλάδωση</w:t>
      </w:r>
      <w:r w:rsidR="00BD59DB" w:rsidRPr="009E363B">
        <w:t xml:space="preserve">, </w:t>
      </w:r>
      <w:r w:rsidR="007305B8" w:rsidRPr="009E363B">
        <w:t>σ</w:t>
      </w:r>
      <w:r w:rsidR="00BD59DB" w:rsidRPr="009E363B">
        <w:t xml:space="preserve">το μήκος και </w:t>
      </w:r>
      <w:r w:rsidR="007305B8" w:rsidRPr="009E363B">
        <w:t xml:space="preserve">στην πυκνότητα του </w:t>
      </w:r>
      <w:r w:rsidR="00D25CC1" w:rsidRPr="009E363B">
        <w:t xml:space="preserve">πυρήνα του </w:t>
      </w:r>
      <w:r w:rsidR="007305B8" w:rsidRPr="009E363B">
        <w:t>προμετωπιαίου-φλοιού</w:t>
      </w:r>
      <w:r w:rsidR="0003475B" w:rsidRPr="009E363B">
        <w:t>.</w:t>
      </w:r>
      <w:r w:rsidR="00104178" w:rsidRPr="009E363B">
        <w:t xml:space="preserve"> </w:t>
      </w:r>
      <w:r w:rsidR="005F151A" w:rsidRPr="009E363B">
        <w:t>(</w:t>
      </w:r>
      <w:proofErr w:type="spellStart"/>
      <w:r w:rsidR="005F151A" w:rsidRPr="009E363B">
        <w:t>Muhammad</w:t>
      </w:r>
      <w:proofErr w:type="spellEnd"/>
      <w:r w:rsidR="005F151A" w:rsidRPr="009E363B">
        <w:t xml:space="preserve">, </w:t>
      </w:r>
      <w:proofErr w:type="spellStart"/>
      <w:r w:rsidR="005F151A" w:rsidRPr="009E363B">
        <w:t>Carroll</w:t>
      </w:r>
      <w:proofErr w:type="spellEnd"/>
      <w:r w:rsidR="005F151A" w:rsidRPr="009E363B">
        <w:t xml:space="preserve"> &amp; </w:t>
      </w:r>
      <w:proofErr w:type="spellStart"/>
      <w:r w:rsidR="005F151A" w:rsidRPr="009E363B">
        <w:t>Kolb</w:t>
      </w:r>
      <w:proofErr w:type="spellEnd"/>
      <w:r w:rsidR="00380D7B" w:rsidRPr="009E363B">
        <w:t xml:space="preserve">, </w:t>
      </w:r>
      <w:r w:rsidR="0003475B" w:rsidRPr="009E363B">
        <w:t xml:space="preserve">2012) </w:t>
      </w:r>
      <w:r w:rsidR="00D452B9" w:rsidRPr="009E363B">
        <w:t>Επίσης,</w:t>
      </w:r>
      <w:r w:rsidR="00104178" w:rsidRPr="009E363B">
        <w:t xml:space="preserve"> </w:t>
      </w:r>
      <w:r w:rsidR="00D452B9" w:rsidRPr="009E363B">
        <w:t xml:space="preserve">η αναδιαμόρφωση του εγκεφάλου, στον ιππόκαμπο, το </w:t>
      </w:r>
      <w:r w:rsidR="008D7B65" w:rsidRPr="009E363B">
        <w:t xml:space="preserve">προμετωπιαίο φλοιό </w:t>
      </w:r>
      <w:r w:rsidR="00D452B9" w:rsidRPr="009E363B">
        <w:t xml:space="preserve">και την αμυγδαλή, που λαμβάνει χώρα κατά τη διάρκεια των ορμονικών αλλαγών </w:t>
      </w:r>
      <w:r w:rsidR="008D7B65" w:rsidRPr="009E363B">
        <w:t>στην εφηβεία</w:t>
      </w:r>
      <w:r w:rsidR="00D452B9" w:rsidRPr="009E363B">
        <w:t>, έχει συσχετιστεί με τροποποιημένες στρατηγικές αντιμετώπισης του στρες και συρρίκνωσης των δενδριτών στον ιππόκαμπο και τον</w:t>
      </w:r>
      <w:r w:rsidR="008D7B65" w:rsidRPr="009E363B">
        <w:t xml:space="preserve"> προμετωπιαίο φλοιό</w:t>
      </w:r>
      <w:r w:rsidR="0003475B" w:rsidRPr="009E363B">
        <w:t>.</w:t>
      </w:r>
      <w:r w:rsidR="00D452B9" w:rsidRPr="009E363B">
        <w:t xml:space="preserve"> </w:t>
      </w:r>
      <w:r w:rsidR="00380D7B" w:rsidRPr="009E363B">
        <w:t>(</w:t>
      </w:r>
      <w:proofErr w:type="spellStart"/>
      <w:r w:rsidR="00380D7B" w:rsidRPr="009E363B">
        <w:t>Eiland</w:t>
      </w:r>
      <w:proofErr w:type="spellEnd"/>
      <w:r w:rsidR="00380D7B" w:rsidRPr="009E363B">
        <w:t xml:space="preserve"> &amp; Romeo, 2013</w:t>
      </w:r>
      <w:r w:rsidR="0003475B" w:rsidRPr="009E363B">
        <w:t>)</w:t>
      </w:r>
    </w:p>
    <w:p w14:paraId="73A55F53" w14:textId="02251256" w:rsidR="00D25CC1" w:rsidRPr="009E363B" w:rsidRDefault="00024A45" w:rsidP="00DA3B62">
      <w:pPr>
        <w:pStyle w:val="ae"/>
        <w:ind w:firstLine="720"/>
      </w:pPr>
      <w:r w:rsidRPr="009E363B">
        <w:t>Ανεπιθύμητες εμπειρίες στην πρώιμη ζωή προγραμματίζουν δια βίου μεταβολές στην απόκριση στρες καθώς προκαλεί δυσλειτουργία στον άξονα υποθάλαμου-υπόφυσης-επινεφριδίων (</w:t>
      </w:r>
      <w:proofErr w:type="spellStart"/>
      <w:r w:rsidRPr="009E363B">
        <w:t>Kalinichev</w:t>
      </w:r>
      <w:proofErr w:type="spellEnd"/>
      <w:r w:rsidRPr="009E363B">
        <w:t xml:space="preserve"> </w:t>
      </w:r>
      <w:proofErr w:type="spellStart"/>
      <w:r w:rsidRPr="009E363B">
        <w:t>et</w:t>
      </w:r>
      <w:proofErr w:type="spellEnd"/>
      <w:r w:rsidRPr="009E363B">
        <w:t xml:space="preserve"> </w:t>
      </w:r>
      <w:proofErr w:type="spellStart"/>
      <w:r w:rsidRPr="009E363B">
        <w:t>al</w:t>
      </w:r>
      <w:proofErr w:type="spellEnd"/>
      <w:r w:rsidRPr="009E363B">
        <w:t>., 2002) και αυξάνει το άγχος</w:t>
      </w:r>
      <w:r w:rsidR="0003475B" w:rsidRPr="009E363B">
        <w:t>.</w:t>
      </w:r>
      <w:r w:rsidRPr="009E363B">
        <w:t xml:space="preserve"> (</w:t>
      </w:r>
      <w:proofErr w:type="spellStart"/>
      <w:r w:rsidRPr="009E363B">
        <w:t>Lehmann</w:t>
      </w:r>
      <w:proofErr w:type="spellEnd"/>
      <w:r w:rsidRPr="009E363B">
        <w:t xml:space="preserve"> </w:t>
      </w:r>
      <w:proofErr w:type="spellStart"/>
      <w:r w:rsidRPr="009E363B">
        <w:t>et</w:t>
      </w:r>
      <w:proofErr w:type="spellEnd"/>
      <w:r w:rsidRPr="009E363B">
        <w:t xml:space="preserve"> </w:t>
      </w:r>
      <w:proofErr w:type="spellStart"/>
      <w:r w:rsidRPr="009E363B">
        <w:t>al</w:t>
      </w:r>
      <w:proofErr w:type="spellEnd"/>
      <w:r w:rsidRPr="009E363B">
        <w:t>., 1999)</w:t>
      </w:r>
      <w:r w:rsidR="0003475B" w:rsidRPr="009E363B">
        <w:t xml:space="preserve"> </w:t>
      </w:r>
      <w:r w:rsidR="00256ACE" w:rsidRPr="009E363B">
        <w:t>Οι αρνητικέ</w:t>
      </w:r>
      <w:r w:rsidR="00D25CC1" w:rsidRPr="009E363B">
        <w:t>ς εμπειρίες της παιδικής ηλικίας έχουν συσχετιστεί με μικρότερο όγκο</w:t>
      </w:r>
      <w:r w:rsidR="00F25D7B" w:rsidRPr="009E363B">
        <w:t xml:space="preserve"> προμετωπιαίο</w:t>
      </w:r>
      <w:r w:rsidR="00256ACE" w:rsidRPr="009E363B">
        <w:t>υ</w:t>
      </w:r>
      <w:r w:rsidR="00F25D7B" w:rsidRPr="009E363B">
        <w:t xml:space="preserve"> </w:t>
      </w:r>
      <w:r w:rsidR="00256ACE" w:rsidRPr="009E363B">
        <w:t>φλοιού</w:t>
      </w:r>
      <w:r w:rsidR="00D25CC1" w:rsidRPr="009E363B">
        <w:t xml:space="preserve">, μεγαλύτερη ενεργοποίηση άξονα </w:t>
      </w:r>
      <w:r w:rsidR="00F25D7B" w:rsidRPr="009E363B">
        <w:t xml:space="preserve">υποθάλαμου-υπόφυσης-επινεφριδίων </w:t>
      </w:r>
      <w:r w:rsidR="00D25CC1" w:rsidRPr="009E363B">
        <w:t>και αυξημένη φλεγμονή</w:t>
      </w:r>
      <w:r w:rsidR="0003475B" w:rsidRPr="009E363B">
        <w:t>. (</w:t>
      </w:r>
      <w:proofErr w:type="spellStart"/>
      <w:r w:rsidR="0003475B" w:rsidRPr="009E363B">
        <w:t>Danese</w:t>
      </w:r>
      <w:proofErr w:type="spellEnd"/>
      <w:r w:rsidR="0003475B" w:rsidRPr="009E363B">
        <w:t xml:space="preserve"> &amp; </w:t>
      </w:r>
      <w:proofErr w:type="spellStart"/>
      <w:r w:rsidR="0003475B" w:rsidRPr="009E363B">
        <w:t>McEwen</w:t>
      </w:r>
      <w:proofErr w:type="spellEnd"/>
      <w:r w:rsidR="0003475B" w:rsidRPr="009E363B">
        <w:t xml:space="preserve">, 2012) </w:t>
      </w:r>
      <w:r w:rsidR="00256ACE" w:rsidRPr="009E363B">
        <w:t>Από την άλλη πλευρά, οι σ</w:t>
      </w:r>
      <w:r w:rsidR="00B61808" w:rsidRPr="009E363B">
        <w:t>υσ</w:t>
      </w:r>
      <w:r w:rsidR="00A53C32" w:rsidRPr="009E363B">
        <w:t>σ</w:t>
      </w:r>
      <w:r w:rsidR="00256ACE" w:rsidRPr="009E363B">
        <w:t xml:space="preserve">ωρευτικές αντιξοότητες συσχετίζονται με μικρότερη φαιά ουσία και </w:t>
      </w:r>
      <w:r w:rsidR="00B61808" w:rsidRPr="009E363B">
        <w:t xml:space="preserve">η </w:t>
      </w:r>
      <w:r w:rsidR="00256ACE" w:rsidRPr="009E363B">
        <w:t xml:space="preserve">συρρίκνωση του </w:t>
      </w:r>
      <w:r w:rsidR="00B61808" w:rsidRPr="009E363B">
        <w:t>ιππόκαμπου</w:t>
      </w:r>
      <w:r w:rsidR="00256ACE" w:rsidRPr="009E363B">
        <w:t xml:space="preserve"> </w:t>
      </w:r>
      <w:r w:rsidR="00B61808" w:rsidRPr="009E363B">
        <w:t>παρατηρείται σε παρατεταμένη Μείζονα Κ</w:t>
      </w:r>
      <w:r w:rsidR="00256ACE" w:rsidRPr="009E363B">
        <w:t>α</w:t>
      </w:r>
      <w:r w:rsidR="0059318C" w:rsidRPr="009E363B">
        <w:t>τάθλιψη (</w:t>
      </w:r>
      <w:proofErr w:type="spellStart"/>
      <w:r w:rsidR="0059318C" w:rsidRPr="009E363B">
        <w:t>Sheline</w:t>
      </w:r>
      <w:proofErr w:type="spellEnd"/>
      <w:r w:rsidR="0059318C" w:rsidRPr="009E363B">
        <w:t>, 2003)</w:t>
      </w:r>
      <w:r w:rsidR="00427295">
        <w:t xml:space="preserve"> </w:t>
      </w:r>
      <w:r w:rsidR="00256ACE" w:rsidRPr="009E363B">
        <w:t xml:space="preserve">και </w:t>
      </w:r>
      <w:r w:rsidR="0059318C" w:rsidRPr="009E363B">
        <w:t>Μετατραυματικό Στρες (</w:t>
      </w:r>
      <w:proofErr w:type="spellStart"/>
      <w:r w:rsidR="0059318C" w:rsidRPr="009E363B">
        <w:t>Gurvits</w:t>
      </w:r>
      <w:proofErr w:type="spellEnd"/>
      <w:r w:rsidR="0059318C" w:rsidRPr="009E363B">
        <w:t xml:space="preserve"> </w:t>
      </w:r>
      <w:proofErr w:type="spellStart"/>
      <w:r w:rsidR="0059318C" w:rsidRPr="009E363B">
        <w:t>et</w:t>
      </w:r>
      <w:proofErr w:type="spellEnd"/>
      <w:r w:rsidR="0059318C" w:rsidRPr="009E363B">
        <w:t xml:space="preserve"> </w:t>
      </w:r>
      <w:proofErr w:type="spellStart"/>
      <w:r w:rsidR="0059318C" w:rsidRPr="009E363B">
        <w:t>al</w:t>
      </w:r>
      <w:proofErr w:type="spellEnd"/>
      <w:r w:rsidR="0059318C" w:rsidRPr="009E363B">
        <w:t xml:space="preserve">., 1996) </w:t>
      </w:r>
      <w:r w:rsidR="00256ACE" w:rsidRPr="009E363B">
        <w:t xml:space="preserve">και ο μικρότερος όγκος </w:t>
      </w:r>
      <w:r w:rsidR="00B61808" w:rsidRPr="009E363B">
        <w:t xml:space="preserve">του </w:t>
      </w:r>
      <w:r w:rsidR="00256ACE" w:rsidRPr="009E363B">
        <w:t>ιππόκαμπου ή</w:t>
      </w:r>
      <w:r w:rsidR="00B61808" w:rsidRPr="009E363B">
        <w:t xml:space="preserve"> του κροταφικού </w:t>
      </w:r>
      <w:r w:rsidR="00256ACE" w:rsidRPr="009E363B">
        <w:t xml:space="preserve">λοβού </w:t>
      </w:r>
      <w:r w:rsidR="00B61808" w:rsidRPr="009E363B">
        <w:t>παρατηρεί</w:t>
      </w:r>
      <w:r w:rsidR="00256ACE" w:rsidRPr="009E363B">
        <w:t xml:space="preserve">ται σε χρόνιο στρες, </w:t>
      </w:r>
      <w:r w:rsidR="00B61808" w:rsidRPr="009E363B">
        <w:t xml:space="preserve">σε </w:t>
      </w:r>
      <w:r w:rsidR="00256ACE" w:rsidRPr="009E363B">
        <w:t xml:space="preserve">έλλειψη σωματικής δραστηριότητας </w:t>
      </w:r>
      <w:r w:rsidR="004B378F" w:rsidRPr="009E363B">
        <w:t>και χρόνιας φλεγμονής</w:t>
      </w:r>
      <w:r w:rsidR="0003475B" w:rsidRPr="009E363B">
        <w:t>.</w:t>
      </w:r>
      <w:r w:rsidR="004B378F" w:rsidRPr="009E363B">
        <w:t xml:space="preserve"> (</w:t>
      </w:r>
      <w:proofErr w:type="spellStart"/>
      <w:r w:rsidR="00233A3C" w:rsidRPr="009E363B">
        <w:t>Gianaros</w:t>
      </w:r>
      <w:proofErr w:type="spellEnd"/>
      <w:r w:rsidR="00233A3C" w:rsidRPr="009E363B">
        <w:t xml:space="preserve"> </w:t>
      </w:r>
      <w:proofErr w:type="spellStart"/>
      <w:r w:rsidR="00233A3C" w:rsidRPr="009E363B">
        <w:t>et</w:t>
      </w:r>
      <w:proofErr w:type="spellEnd"/>
      <w:r w:rsidR="00233A3C" w:rsidRPr="009E363B">
        <w:t xml:space="preserve"> </w:t>
      </w:r>
      <w:proofErr w:type="spellStart"/>
      <w:r w:rsidR="00233A3C" w:rsidRPr="009E363B">
        <w:t>al</w:t>
      </w:r>
      <w:proofErr w:type="spellEnd"/>
      <w:r w:rsidR="00233A3C" w:rsidRPr="009E363B">
        <w:t>.</w:t>
      </w:r>
      <w:r w:rsidR="00607132" w:rsidRPr="009E363B">
        <w:t>,</w:t>
      </w:r>
      <w:r w:rsidR="00233A3C" w:rsidRPr="009E363B">
        <w:t xml:space="preserve"> </w:t>
      </w:r>
      <w:r w:rsidR="009F5AB9" w:rsidRPr="009E363B">
        <w:t>2007;</w:t>
      </w:r>
      <w:r w:rsidR="004B378F" w:rsidRPr="009E363B">
        <w:t xml:space="preserve"> </w:t>
      </w:r>
      <w:proofErr w:type="spellStart"/>
      <w:r w:rsidR="00233A3C" w:rsidRPr="009E363B">
        <w:t>Marsland</w:t>
      </w:r>
      <w:proofErr w:type="spellEnd"/>
      <w:r w:rsidR="00233A3C" w:rsidRPr="009E363B">
        <w:t xml:space="preserve"> </w:t>
      </w:r>
      <w:proofErr w:type="spellStart"/>
      <w:r w:rsidR="00233A3C" w:rsidRPr="009E363B">
        <w:t>et</w:t>
      </w:r>
      <w:proofErr w:type="spellEnd"/>
      <w:r w:rsidR="00233A3C" w:rsidRPr="009E363B">
        <w:t xml:space="preserve"> </w:t>
      </w:r>
      <w:proofErr w:type="spellStart"/>
      <w:r w:rsidR="00233A3C" w:rsidRPr="009E363B">
        <w:t>al</w:t>
      </w:r>
      <w:proofErr w:type="spellEnd"/>
      <w:r w:rsidR="00233A3C" w:rsidRPr="009E363B">
        <w:t>.</w:t>
      </w:r>
      <w:r w:rsidR="00C364F0" w:rsidRPr="009E363B">
        <w:t>,</w:t>
      </w:r>
      <w:r w:rsidR="00233A3C" w:rsidRPr="009E363B">
        <w:t xml:space="preserve"> </w:t>
      </w:r>
      <w:r w:rsidR="009F5AB9" w:rsidRPr="009E363B">
        <w:t>2008;</w:t>
      </w:r>
      <w:r w:rsidR="004B378F" w:rsidRPr="009E363B">
        <w:t xml:space="preserve"> </w:t>
      </w:r>
      <w:proofErr w:type="spellStart"/>
      <w:r w:rsidR="00233A3C" w:rsidRPr="009E363B">
        <w:t>Erickson</w:t>
      </w:r>
      <w:proofErr w:type="spellEnd"/>
      <w:r w:rsidR="00233A3C" w:rsidRPr="009E363B">
        <w:t xml:space="preserve"> </w:t>
      </w:r>
      <w:proofErr w:type="spellStart"/>
      <w:r w:rsidR="00233A3C" w:rsidRPr="009E363B">
        <w:t>et</w:t>
      </w:r>
      <w:proofErr w:type="spellEnd"/>
      <w:r w:rsidR="00233A3C" w:rsidRPr="009E363B">
        <w:t xml:space="preserve"> </w:t>
      </w:r>
      <w:proofErr w:type="spellStart"/>
      <w:r w:rsidR="00233A3C" w:rsidRPr="009E363B">
        <w:t>al</w:t>
      </w:r>
      <w:proofErr w:type="spellEnd"/>
      <w:r w:rsidR="00233A3C" w:rsidRPr="009E363B">
        <w:t>.</w:t>
      </w:r>
      <w:r w:rsidR="00C364F0" w:rsidRPr="009E363B">
        <w:t>,</w:t>
      </w:r>
      <w:r w:rsidR="00233A3C" w:rsidRPr="009E363B">
        <w:t xml:space="preserve"> </w:t>
      </w:r>
      <w:r w:rsidR="00677E01" w:rsidRPr="009E363B">
        <w:t>2009)</w:t>
      </w:r>
    </w:p>
    <w:p w14:paraId="2A46D78F" w14:textId="633D169A" w:rsidR="00BB395B" w:rsidRPr="009E363B" w:rsidRDefault="00BB395B" w:rsidP="00DA3B62">
      <w:pPr>
        <w:pStyle w:val="ae"/>
        <w:ind w:firstLine="720"/>
      </w:pPr>
      <w:r w:rsidRPr="009E363B">
        <w:t>Πρόσφατες μελέτες έχουν προσπαθήσει να διασαφηνίσουν τους μηχανισμούς που εμπλέκονται στον τομέα της γνωστικής και εγκεφαλικής πλαστικότητας που προκαλείται από τη σωματική δραστηριότητα και τους τύπους της γνωστικής κατάρτισης.</w:t>
      </w:r>
      <w:r w:rsidR="00B03395" w:rsidRPr="009E363B">
        <w:t xml:space="preserve"> Όσο</w:t>
      </w:r>
      <w:r w:rsidR="00014314" w:rsidRPr="009E363B">
        <w:t>ν αφορά τον φυσικό τρόπο ζωής</w:t>
      </w:r>
      <w:r w:rsidR="00F14B87" w:rsidRPr="009E363B">
        <w:t xml:space="preserve">, </w:t>
      </w:r>
      <w:r w:rsidR="00B03395" w:rsidRPr="009E363B">
        <w:t>τα βασικά γάγγλια επηρεάζονται σημαντικά απ</w:t>
      </w:r>
      <w:r w:rsidR="00556746" w:rsidRPr="009E363B">
        <w:t>ό τη φυσική κατάσταση (</w:t>
      </w:r>
      <w:proofErr w:type="spellStart"/>
      <w:r w:rsidR="00556746" w:rsidRPr="009E363B">
        <w:t>Fletcher</w:t>
      </w:r>
      <w:proofErr w:type="spellEnd"/>
      <w:r w:rsidR="00556746" w:rsidRPr="009E363B">
        <w:t xml:space="preserve"> </w:t>
      </w:r>
      <w:proofErr w:type="spellStart"/>
      <w:r w:rsidR="00556746" w:rsidRPr="009E363B">
        <w:t>et</w:t>
      </w:r>
      <w:proofErr w:type="spellEnd"/>
      <w:r w:rsidR="00556746" w:rsidRPr="009E363B">
        <w:t xml:space="preserve"> </w:t>
      </w:r>
      <w:proofErr w:type="spellStart"/>
      <w:r w:rsidR="00556746" w:rsidRPr="009E363B">
        <w:t>al</w:t>
      </w:r>
      <w:proofErr w:type="spellEnd"/>
      <w:r w:rsidR="00556746" w:rsidRPr="009E363B">
        <w:t>., 2016)</w:t>
      </w:r>
      <w:r w:rsidR="00B03395" w:rsidRPr="009E363B">
        <w:t>, η μέγιστη πρόσληψη οξυγόνου σχετίζεται θετικά με τη γνωστική λειτουργία και προστατεύεται από την μειωμέν</w:t>
      </w:r>
      <w:r w:rsidR="00127F46" w:rsidRPr="009E363B">
        <w:t>η νευρική εξειδίκευση (</w:t>
      </w:r>
      <w:proofErr w:type="spellStart"/>
      <w:r w:rsidR="00127F46" w:rsidRPr="009E363B">
        <w:t>Kleemeyer</w:t>
      </w:r>
      <w:proofErr w:type="spellEnd"/>
      <w:r w:rsidR="00127F46" w:rsidRPr="009E363B">
        <w:t xml:space="preserve"> </w:t>
      </w:r>
      <w:proofErr w:type="spellStart"/>
      <w:r w:rsidR="00127F46" w:rsidRPr="009E363B">
        <w:t>et</w:t>
      </w:r>
      <w:proofErr w:type="spellEnd"/>
      <w:r w:rsidR="00127F46" w:rsidRPr="009E363B">
        <w:t xml:space="preserve"> </w:t>
      </w:r>
      <w:proofErr w:type="spellStart"/>
      <w:r w:rsidR="00127F46" w:rsidRPr="009E363B">
        <w:t>al</w:t>
      </w:r>
      <w:proofErr w:type="spellEnd"/>
      <w:r w:rsidR="00607132" w:rsidRPr="009E363B">
        <w:t>.,</w:t>
      </w:r>
      <w:r w:rsidR="00127F46" w:rsidRPr="009E363B">
        <w:t xml:space="preserve"> 2017</w:t>
      </w:r>
      <w:r w:rsidR="009C3ED9" w:rsidRPr="009E363B">
        <w:t>;</w:t>
      </w:r>
      <w:r w:rsidR="00B03395" w:rsidRPr="009E363B">
        <w:t xml:space="preserve"> </w:t>
      </w:r>
      <w:proofErr w:type="spellStart"/>
      <w:r w:rsidR="00127F46" w:rsidRPr="009E363B">
        <w:t>Park</w:t>
      </w:r>
      <w:proofErr w:type="spellEnd"/>
      <w:r w:rsidR="00127F46" w:rsidRPr="009E363B">
        <w:t xml:space="preserve"> </w:t>
      </w:r>
      <w:proofErr w:type="spellStart"/>
      <w:r w:rsidR="00127F46" w:rsidRPr="009E363B">
        <w:t>et</w:t>
      </w:r>
      <w:proofErr w:type="spellEnd"/>
      <w:r w:rsidR="00127F46" w:rsidRPr="009E363B">
        <w:t xml:space="preserve"> </w:t>
      </w:r>
      <w:proofErr w:type="spellStart"/>
      <w:r w:rsidR="00127F46" w:rsidRPr="009E363B">
        <w:t>al</w:t>
      </w:r>
      <w:proofErr w:type="spellEnd"/>
      <w:r w:rsidR="00127F46" w:rsidRPr="009E363B">
        <w:t>.</w:t>
      </w:r>
      <w:r w:rsidR="00607132" w:rsidRPr="009E363B">
        <w:t>,</w:t>
      </w:r>
      <w:r w:rsidR="00127F46" w:rsidRPr="009E363B">
        <w:t xml:space="preserve"> 2010) </w:t>
      </w:r>
      <w:r w:rsidR="00B03395" w:rsidRPr="009E363B">
        <w:t>παρεμβάσεις χορού και φυσικής δραστηριότητας που σχετίζονται με αυξήσεις στον αριστερό ιππόκαμπο και στην οδοντωτή έλικα και στ</w:t>
      </w:r>
      <w:r w:rsidR="001A7EFE" w:rsidRPr="009E363B">
        <w:t>ο </w:t>
      </w:r>
      <w:proofErr w:type="spellStart"/>
      <w:r w:rsidR="001A7EFE" w:rsidRPr="009E363B">
        <w:t>υποκικιακό</w:t>
      </w:r>
      <w:proofErr w:type="spellEnd"/>
      <w:r w:rsidR="001A7EFE" w:rsidRPr="009E363B">
        <w:t xml:space="preserve"> σύμπλεγμα </w:t>
      </w:r>
      <w:r w:rsidR="00127F46" w:rsidRPr="009E363B">
        <w:t>(</w:t>
      </w:r>
      <w:proofErr w:type="spellStart"/>
      <w:r w:rsidR="00127F46" w:rsidRPr="009E363B">
        <w:t>Den</w:t>
      </w:r>
      <w:proofErr w:type="spellEnd"/>
      <w:r w:rsidR="00127F46" w:rsidRPr="009E363B">
        <w:t xml:space="preserve"> </w:t>
      </w:r>
      <w:proofErr w:type="spellStart"/>
      <w:r w:rsidR="00127F46" w:rsidRPr="009E363B">
        <w:t>Ouden</w:t>
      </w:r>
      <w:proofErr w:type="spellEnd"/>
      <w:r w:rsidR="009C3ED9" w:rsidRPr="009E363B">
        <w:t xml:space="preserve"> </w:t>
      </w:r>
      <w:proofErr w:type="spellStart"/>
      <w:r w:rsidR="00127F46" w:rsidRPr="009E363B">
        <w:t>et</w:t>
      </w:r>
      <w:proofErr w:type="spellEnd"/>
      <w:r w:rsidR="00127F46" w:rsidRPr="009E363B">
        <w:t xml:space="preserve"> </w:t>
      </w:r>
      <w:proofErr w:type="spellStart"/>
      <w:r w:rsidR="00127F46" w:rsidRPr="009E363B">
        <w:t>al</w:t>
      </w:r>
      <w:proofErr w:type="spellEnd"/>
      <w:r w:rsidR="00127F46" w:rsidRPr="009E363B">
        <w:t>., 2018)</w:t>
      </w:r>
      <w:r w:rsidR="00B03395" w:rsidRPr="009E363B">
        <w:t>, ένα</w:t>
      </w:r>
      <w:r w:rsidR="001A7EFE" w:rsidRPr="009E363B">
        <w:t xml:space="preserve"> τρίμηνο</w:t>
      </w:r>
      <w:r w:rsidR="00B03395" w:rsidRPr="009E363B">
        <w:t xml:space="preserve"> πρόγραμμα εκπαίδευσης σε αερόβια άσκηση βελτίωσε τη γνωστική αναστολή της νόσου του </w:t>
      </w:r>
      <w:proofErr w:type="spellStart"/>
      <w:r w:rsidR="001A7EFE" w:rsidRPr="009E363B">
        <w:t>Πάρκινσον</w:t>
      </w:r>
      <w:proofErr w:type="spellEnd"/>
      <w:r w:rsidR="00B045A7" w:rsidRPr="009E363B">
        <w:t>.</w:t>
      </w:r>
      <w:r w:rsidR="00B235AF" w:rsidRPr="009E363B">
        <w:t xml:space="preserve"> (</w:t>
      </w:r>
      <w:proofErr w:type="spellStart"/>
      <w:r w:rsidR="00B235AF" w:rsidRPr="009E363B">
        <w:t>Nadeau</w:t>
      </w:r>
      <w:proofErr w:type="spellEnd"/>
      <w:r w:rsidR="00B235AF" w:rsidRPr="009E363B">
        <w:t xml:space="preserve"> et </w:t>
      </w:r>
      <w:proofErr w:type="spellStart"/>
      <w:r w:rsidR="00B235AF" w:rsidRPr="009E363B">
        <w:t>al</w:t>
      </w:r>
      <w:proofErr w:type="spellEnd"/>
      <w:r w:rsidR="00B235AF" w:rsidRPr="009E363B">
        <w:t>., 2016)</w:t>
      </w:r>
    </w:p>
    <w:p w14:paraId="7AC84BB5" w14:textId="3DDA6349" w:rsidR="001C6447" w:rsidRPr="009E363B" w:rsidRDefault="001A7EFE" w:rsidP="00DA3B62">
      <w:pPr>
        <w:pStyle w:val="ae"/>
        <w:ind w:firstLine="720"/>
      </w:pPr>
      <w:r w:rsidRPr="009E363B">
        <w:t>Οι αλληλεπιδράσεις</w:t>
      </w:r>
      <w:r w:rsidR="00427295">
        <w:t xml:space="preserve"> </w:t>
      </w:r>
      <w:r w:rsidRPr="009E363B">
        <w:t>γονιδίου-περιβάλλοντος</w:t>
      </w:r>
      <w:r w:rsidR="006A1F1E" w:rsidRPr="009E363B">
        <w:t xml:space="preserve"> </w:t>
      </w:r>
      <w:r w:rsidRPr="009E363B">
        <w:t xml:space="preserve">είναι πολύπλοκες και περιλαμβάνουν μεγάλο αριθμό διαφορετικών γονιδίων και γονιδιακών τόπων που εν μέρει αυξάνουν τον κίνδυνο για στρες και για διαταραχές που σχετίζονται με το άγχος </w:t>
      </w:r>
      <w:r w:rsidRPr="009E363B">
        <w:lastRenderedPageBreak/>
        <w:t xml:space="preserve">και οι οποίες, όταν </w:t>
      </w:r>
      <w:proofErr w:type="spellStart"/>
      <w:r w:rsidRPr="009E363B">
        <w:t>αλληλεπιδρούν</w:t>
      </w:r>
      <w:proofErr w:type="spellEnd"/>
      <w:r w:rsidRPr="009E363B">
        <w:t xml:space="preserve"> με διαφορετικές πτυχές του περιβάλλοντος, ενδεχομένως εναλλάσσουν το τελικό αποτέλεσμα και αναπτύσσουν εξατομικευμένο φαινοτυπικό στρες. Καθώς η ρύθμιση του γονιδιώματος συνεχίζει να επεκτείνεται και η διάγνωση της πλαστικότητας και της βιολογίας του εγκεφάλου γίνεται καλύτερα διαγνωσμένη, η αλληλεπίδρασή τους θα διευκρινιστεί, προσφέροντας έτσι ορισμένες νέες πρακτικές θεραπευτικές προσεγγίσεις για την αντοχή στο στρες.</w:t>
      </w:r>
    </w:p>
    <w:p w14:paraId="710D58E2" w14:textId="77777777" w:rsidR="00E52FB3" w:rsidRPr="009E363B" w:rsidRDefault="00E52FB3" w:rsidP="00DA3B62">
      <w:pPr>
        <w:pStyle w:val="ae"/>
      </w:pPr>
    </w:p>
    <w:p w14:paraId="2817D94E" w14:textId="77777777" w:rsidR="00C1518B" w:rsidRPr="009E363B" w:rsidRDefault="00637E5B" w:rsidP="00186551">
      <w:pPr>
        <w:pStyle w:val="2"/>
        <w:rPr>
          <w:b w:val="0"/>
        </w:rPr>
      </w:pPr>
      <w:bookmarkStart w:id="26" w:name="_Toc83225941"/>
      <w:r w:rsidRPr="009E363B">
        <w:t xml:space="preserve">2.3 </w:t>
      </w:r>
      <w:r w:rsidR="00C1518B" w:rsidRPr="009E363B">
        <w:t>Άγχος/Στρες και Περιβαλλοντικοί παράγοντες</w:t>
      </w:r>
      <w:bookmarkEnd w:id="26"/>
    </w:p>
    <w:p w14:paraId="35F83AE9" w14:textId="072E865F" w:rsidR="002041AF" w:rsidRPr="009E363B" w:rsidRDefault="001C6447" w:rsidP="00EA6509">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Όπως αναφέρθηκε παραπάνω, το στρες μπορεί να έχει ένα ευρύ φάσμα επιπτώσεων στη σωματική και ψυχική υγεία και ορισμένες από αυτές τις επιπτώσεις μπορεί να προκαλούνται από δυσπροσαρμοστικές συμπεριφορές και πρακτικές υγείας (μειωμένη άσκηση και σωματική δραστηριότητα, καθιστική ζωή και ανθυγιεινές διατροφικές συνήθειες) και από φυσικές αλλοιώσεις που σχετίζονται με το ίδιο το στρες. Η προσαρμοστική ικανότητα αντιμετώπισης του στρες είναι η φυσική κατάσταση ενός ατόμου (αντοχή στο στρες), η οποία, όταν υπερβαίνεται, μπορεί να θέσει αυτό το άτομο σε μεγαλύτερο κίνδυνο για ασθένεια. Και μια τέτοια ικανότητα μπορεί να αναπτυχθεί, να ασκηθεί και να προσαρμοστεί σύμφωνα με τους γενετικούς, αλλά και</w:t>
      </w:r>
      <w:r w:rsidR="00EA6509" w:rsidRPr="009E363B">
        <w:rPr>
          <w:rFonts w:ascii="Times New Roman" w:hAnsi="Times New Roman"/>
          <w:bCs/>
          <w:iCs/>
          <w:color w:val="000000"/>
          <w:sz w:val="24"/>
          <w:szCs w:val="24"/>
          <w:shd w:val="clear" w:color="auto" w:fill="FFFFFF"/>
        </w:rPr>
        <w:t xml:space="preserve"> περιβαλλοντικούς συμπαράγοντες</w:t>
      </w:r>
      <w:r w:rsidRPr="009E363B">
        <w:rPr>
          <w:rFonts w:ascii="Times New Roman" w:hAnsi="Times New Roman"/>
          <w:bCs/>
          <w:iCs/>
          <w:color w:val="000000"/>
          <w:sz w:val="24"/>
          <w:szCs w:val="24"/>
          <w:shd w:val="clear" w:color="auto" w:fill="FFFFFF"/>
        </w:rPr>
        <w:t>, στη διάρκεια ζωής του ατόμου, με πρακτικές που περιλαμβάνουν σωματική δραστηριότητα, ισορροπημένη δ</w:t>
      </w:r>
      <w:r w:rsidR="00BB1CEB" w:rsidRPr="009E363B">
        <w:rPr>
          <w:rFonts w:ascii="Times New Roman" w:hAnsi="Times New Roman"/>
          <w:bCs/>
          <w:iCs/>
          <w:color w:val="000000"/>
          <w:sz w:val="24"/>
          <w:szCs w:val="24"/>
          <w:shd w:val="clear" w:color="auto" w:fill="FFFFFF"/>
        </w:rPr>
        <w:t>ιατροφή</w:t>
      </w:r>
      <w:r w:rsidRPr="009E363B">
        <w:rPr>
          <w:rFonts w:ascii="Times New Roman" w:hAnsi="Times New Roman"/>
          <w:bCs/>
          <w:iCs/>
          <w:color w:val="000000"/>
          <w:sz w:val="24"/>
          <w:szCs w:val="24"/>
          <w:shd w:val="clear" w:color="auto" w:fill="FFFFFF"/>
        </w:rPr>
        <w:t xml:space="preserve"> και μεταβολικό έλεγχο.</w:t>
      </w:r>
    </w:p>
    <w:p w14:paraId="0EF8D19E" w14:textId="77777777" w:rsidR="00AE0D03" w:rsidRPr="009E363B" w:rsidRDefault="00AE0D03" w:rsidP="00EA6509">
      <w:pPr>
        <w:tabs>
          <w:tab w:val="left" w:pos="6960"/>
        </w:tabs>
        <w:spacing w:after="0" w:line="360" w:lineRule="auto"/>
        <w:ind w:firstLine="851"/>
        <w:jc w:val="both"/>
        <w:rPr>
          <w:rFonts w:ascii="Times New Roman" w:hAnsi="Times New Roman"/>
          <w:bCs/>
          <w:iCs/>
          <w:color w:val="000000"/>
          <w:sz w:val="24"/>
          <w:szCs w:val="24"/>
          <w:shd w:val="clear" w:color="auto" w:fill="FFFFFF"/>
        </w:rPr>
      </w:pPr>
    </w:p>
    <w:p w14:paraId="7A8E4D1F" w14:textId="77777777" w:rsidR="003E2CBE" w:rsidRPr="009E363B" w:rsidRDefault="003E2CBE" w:rsidP="00F81AA5">
      <w:pPr>
        <w:pStyle w:val="3"/>
        <w:rPr>
          <w:b/>
          <w:szCs w:val="24"/>
        </w:rPr>
      </w:pPr>
      <w:bookmarkStart w:id="27" w:name="_Toc83225942"/>
      <w:r w:rsidRPr="009E363B">
        <w:rPr>
          <w:b/>
          <w:szCs w:val="24"/>
        </w:rPr>
        <w:t>2.</w:t>
      </w:r>
      <w:r w:rsidR="00637E5B" w:rsidRPr="009E363B">
        <w:rPr>
          <w:b/>
          <w:szCs w:val="24"/>
        </w:rPr>
        <w:t>3.</w:t>
      </w:r>
      <w:r w:rsidRPr="009E363B">
        <w:rPr>
          <w:b/>
          <w:szCs w:val="24"/>
        </w:rPr>
        <w:t>1 Άγχος/Στρες και Διατροφή</w:t>
      </w:r>
      <w:bookmarkEnd w:id="27"/>
    </w:p>
    <w:p w14:paraId="40319D57" w14:textId="77777777" w:rsidR="00515425" w:rsidRPr="009E363B" w:rsidRDefault="00515425" w:rsidP="00515425">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Ο σύγχρονος τρόπος ζωής και η αστικοποίηση έχουν οδηγήσει ευρέως σε διατροφικές μεταβάσεις προς το δυτικότερο είδος δ</w:t>
      </w:r>
      <w:r w:rsidR="004060F2" w:rsidRPr="009E363B">
        <w:rPr>
          <w:rFonts w:ascii="Times New Roman" w:hAnsi="Times New Roman"/>
          <w:bCs/>
          <w:iCs/>
          <w:color w:val="000000"/>
          <w:sz w:val="24"/>
          <w:szCs w:val="24"/>
          <w:shd w:val="clear" w:color="auto" w:fill="FFFFFF"/>
        </w:rPr>
        <w:t>ιατροφή</w:t>
      </w:r>
      <w:r w:rsidRPr="009E363B">
        <w:rPr>
          <w:rFonts w:ascii="Times New Roman" w:hAnsi="Times New Roman"/>
          <w:bCs/>
          <w:iCs/>
          <w:color w:val="000000"/>
          <w:sz w:val="24"/>
          <w:szCs w:val="24"/>
          <w:shd w:val="clear" w:color="auto" w:fill="FFFFFF"/>
        </w:rPr>
        <w:t>ς, που χαρακτηρίζεται κυρίως από θρεπτικά συστατικά με υψηλή περιεκτικότητα σε λιπαρά και θερμίδες, τα οπο</w:t>
      </w:r>
      <w:r w:rsidR="00315300" w:rsidRPr="009E363B">
        <w:rPr>
          <w:rFonts w:ascii="Times New Roman" w:hAnsi="Times New Roman"/>
          <w:bCs/>
          <w:iCs/>
          <w:color w:val="000000"/>
          <w:sz w:val="24"/>
          <w:szCs w:val="24"/>
          <w:shd w:val="clear" w:color="auto" w:fill="FFFFFF"/>
        </w:rPr>
        <w:t>ία παρουσιάζουν υψηλό</w:t>
      </w:r>
      <w:r w:rsidRPr="009E363B">
        <w:rPr>
          <w:rFonts w:ascii="Times New Roman" w:hAnsi="Times New Roman"/>
          <w:bCs/>
          <w:iCs/>
          <w:color w:val="000000"/>
          <w:sz w:val="24"/>
          <w:szCs w:val="24"/>
          <w:shd w:val="clear" w:color="auto" w:fill="FFFFFF"/>
        </w:rPr>
        <w:t xml:space="preserve"> </w:t>
      </w:r>
      <w:r w:rsidR="00315300" w:rsidRPr="009E363B">
        <w:rPr>
          <w:rFonts w:ascii="Times New Roman" w:hAnsi="Times New Roman"/>
          <w:bCs/>
          <w:iCs/>
          <w:color w:val="000000"/>
          <w:sz w:val="24"/>
          <w:szCs w:val="24"/>
          <w:shd w:val="clear" w:color="auto" w:fill="FFFFFF"/>
        </w:rPr>
        <w:t xml:space="preserve">παράγοντα </w:t>
      </w:r>
      <w:r w:rsidRPr="009E363B">
        <w:rPr>
          <w:rFonts w:ascii="Times New Roman" w:hAnsi="Times New Roman"/>
          <w:bCs/>
          <w:iCs/>
          <w:color w:val="000000"/>
          <w:sz w:val="24"/>
          <w:szCs w:val="24"/>
          <w:shd w:val="clear" w:color="auto" w:fill="FFFFFF"/>
        </w:rPr>
        <w:t>κινδύνου για την ανάπτυξη μη μεταδοτικών ασθενειών.</w:t>
      </w:r>
      <w:r w:rsidR="00487C50" w:rsidRPr="009E363B">
        <w:rPr>
          <w:rFonts w:ascii="Times New Roman" w:hAnsi="Times New Roman"/>
          <w:bCs/>
          <w:iCs/>
          <w:color w:val="000000"/>
          <w:sz w:val="24"/>
          <w:szCs w:val="24"/>
          <w:shd w:val="clear" w:color="auto" w:fill="FFFFFF"/>
        </w:rPr>
        <w:t xml:space="preserve"> </w:t>
      </w:r>
      <w:r w:rsidR="00315300" w:rsidRPr="009E363B">
        <w:rPr>
          <w:rFonts w:ascii="Times New Roman" w:hAnsi="Times New Roman"/>
          <w:bCs/>
          <w:iCs/>
          <w:color w:val="000000"/>
          <w:sz w:val="24"/>
          <w:szCs w:val="24"/>
          <w:shd w:val="clear" w:color="auto" w:fill="FFFFFF"/>
        </w:rPr>
        <w:t>Τα δυτικά πρότυπα διατροφής</w:t>
      </w:r>
      <w:r w:rsidR="00F254EB" w:rsidRPr="009E363B">
        <w:rPr>
          <w:rFonts w:ascii="Times New Roman" w:hAnsi="Times New Roman"/>
          <w:bCs/>
          <w:iCs/>
          <w:color w:val="000000"/>
          <w:sz w:val="24"/>
          <w:szCs w:val="24"/>
          <w:shd w:val="clear" w:color="auto" w:fill="FFFFFF"/>
        </w:rPr>
        <w:t xml:space="preserve"> περιλαμβάνουν συνήθως υψηλές ποσότητες</w:t>
      </w:r>
      <w:r w:rsidR="00315300" w:rsidRPr="009E363B">
        <w:rPr>
          <w:rFonts w:ascii="Times New Roman" w:hAnsi="Times New Roman"/>
          <w:bCs/>
          <w:iCs/>
          <w:color w:val="000000"/>
          <w:sz w:val="24"/>
          <w:szCs w:val="24"/>
          <w:shd w:val="clear" w:color="auto" w:fill="FFFFFF"/>
        </w:rPr>
        <w:t xml:space="preserve"> επεξεργασμένων δημητριακών</w:t>
      </w:r>
      <w:r w:rsidR="00F254EB" w:rsidRPr="009E363B">
        <w:rPr>
          <w:rFonts w:ascii="Times New Roman" w:hAnsi="Times New Roman"/>
          <w:bCs/>
          <w:iCs/>
          <w:color w:val="000000"/>
          <w:sz w:val="24"/>
          <w:szCs w:val="24"/>
          <w:shd w:val="clear" w:color="auto" w:fill="FFFFFF"/>
        </w:rPr>
        <w:t>, ζωικές τροφές</w:t>
      </w:r>
      <w:r w:rsidR="00315300" w:rsidRPr="009E363B">
        <w:rPr>
          <w:rFonts w:ascii="Times New Roman" w:hAnsi="Times New Roman"/>
          <w:bCs/>
          <w:iCs/>
          <w:color w:val="000000"/>
          <w:sz w:val="24"/>
          <w:szCs w:val="24"/>
          <w:shd w:val="clear" w:color="auto" w:fill="FFFFFF"/>
        </w:rPr>
        <w:t xml:space="preserve">, </w:t>
      </w:r>
      <w:r w:rsidR="00F254EB" w:rsidRPr="009E363B">
        <w:rPr>
          <w:rFonts w:ascii="Times New Roman" w:hAnsi="Times New Roman"/>
          <w:bCs/>
          <w:iCs/>
          <w:color w:val="000000"/>
          <w:sz w:val="24"/>
          <w:szCs w:val="24"/>
          <w:shd w:val="clear" w:color="auto" w:fill="FFFFFF"/>
        </w:rPr>
        <w:t>επεξεργασμένο γρήγορο φαγητό</w:t>
      </w:r>
      <w:r w:rsidR="00315300" w:rsidRPr="009E363B">
        <w:rPr>
          <w:rFonts w:ascii="Times New Roman" w:hAnsi="Times New Roman"/>
          <w:bCs/>
          <w:iCs/>
          <w:color w:val="000000"/>
          <w:sz w:val="24"/>
          <w:szCs w:val="24"/>
          <w:shd w:val="clear" w:color="auto" w:fill="FFFFFF"/>
        </w:rPr>
        <w:t xml:space="preserve"> και σε μικρότερο βαθμό την πρόσληψη λαχανικών, φρούτων, ψαριών και </w:t>
      </w:r>
      <w:r w:rsidR="004E661C" w:rsidRPr="009E363B">
        <w:rPr>
          <w:rFonts w:ascii="Times New Roman" w:hAnsi="Times New Roman"/>
          <w:bCs/>
          <w:iCs/>
          <w:color w:val="000000"/>
          <w:sz w:val="24"/>
          <w:szCs w:val="24"/>
          <w:shd w:val="clear" w:color="auto" w:fill="FFFFFF"/>
        </w:rPr>
        <w:t xml:space="preserve">φυτικών </w:t>
      </w:r>
      <w:r w:rsidR="00315300" w:rsidRPr="009E363B">
        <w:rPr>
          <w:rFonts w:ascii="Times New Roman" w:hAnsi="Times New Roman"/>
          <w:bCs/>
          <w:iCs/>
          <w:color w:val="000000"/>
          <w:sz w:val="24"/>
          <w:szCs w:val="24"/>
          <w:shd w:val="clear" w:color="auto" w:fill="FFFFFF"/>
        </w:rPr>
        <w:t>ινών.</w:t>
      </w:r>
      <w:r w:rsidR="00CC21D0" w:rsidRPr="009E363B">
        <w:rPr>
          <w:rFonts w:ascii="Times New Roman" w:hAnsi="Times New Roman"/>
          <w:bCs/>
          <w:iCs/>
          <w:color w:val="000000"/>
          <w:sz w:val="24"/>
          <w:szCs w:val="24"/>
          <w:shd w:val="clear" w:color="auto" w:fill="FFFFFF"/>
        </w:rPr>
        <w:t xml:space="preserve"> </w:t>
      </w:r>
      <w:r w:rsidR="004E661C" w:rsidRPr="009E363B">
        <w:rPr>
          <w:rFonts w:ascii="Times New Roman" w:hAnsi="Times New Roman"/>
          <w:bCs/>
          <w:iCs/>
          <w:color w:val="000000"/>
          <w:sz w:val="24"/>
          <w:szCs w:val="24"/>
          <w:shd w:val="clear" w:color="auto" w:fill="FFFFFF"/>
        </w:rPr>
        <w:t xml:space="preserve">Ωστόσο, τα διατροφικά πρότυπα συνδέονται επίσης με κοινωνικοδημογραφικά και οικονομικά χαρακτηριστικά και μπορούν να αποδοθούν στις κοινωνικές επιρροές και τις γνώσεις που σχετίζονται με τη διατροφή, γεγονός που μπορεί να επηρεάσει </w:t>
      </w:r>
      <w:r w:rsidR="004E661C" w:rsidRPr="009E363B">
        <w:rPr>
          <w:rFonts w:ascii="Times New Roman" w:hAnsi="Times New Roman"/>
          <w:bCs/>
          <w:iCs/>
          <w:color w:val="000000"/>
          <w:sz w:val="24"/>
          <w:szCs w:val="24"/>
          <w:shd w:val="clear" w:color="auto" w:fill="FFFFFF"/>
        </w:rPr>
        <w:lastRenderedPageBreak/>
        <w:t>σημαντικά τη συμμόρφωση και την επιτυχί</w:t>
      </w:r>
      <w:r w:rsidR="007C4F6C" w:rsidRPr="009E363B">
        <w:rPr>
          <w:rFonts w:ascii="Times New Roman" w:hAnsi="Times New Roman"/>
          <w:bCs/>
          <w:iCs/>
          <w:color w:val="000000"/>
          <w:sz w:val="24"/>
          <w:szCs w:val="24"/>
          <w:shd w:val="clear" w:color="auto" w:fill="FFFFFF"/>
        </w:rPr>
        <w:t>α τυχόν μελετών παρέμβασης</w:t>
      </w:r>
      <w:r w:rsidR="00B045A7" w:rsidRPr="009E363B">
        <w:rPr>
          <w:rFonts w:ascii="Times New Roman" w:hAnsi="Times New Roman"/>
          <w:bCs/>
          <w:iCs/>
          <w:color w:val="000000"/>
          <w:sz w:val="24"/>
          <w:szCs w:val="24"/>
          <w:shd w:val="clear" w:color="auto" w:fill="FFFFFF"/>
        </w:rPr>
        <w:t>.</w:t>
      </w:r>
      <w:r w:rsidR="007C4F6C" w:rsidRPr="009E363B">
        <w:rPr>
          <w:rFonts w:ascii="Times New Roman" w:hAnsi="Times New Roman"/>
          <w:bCs/>
          <w:iCs/>
          <w:color w:val="000000"/>
          <w:sz w:val="24"/>
          <w:szCs w:val="24"/>
          <w:shd w:val="clear" w:color="auto" w:fill="FFFFFF"/>
        </w:rPr>
        <w:t xml:space="preserve"> (</w:t>
      </w:r>
      <w:proofErr w:type="spellStart"/>
      <w:r w:rsidR="00B045A7" w:rsidRPr="009E363B">
        <w:rPr>
          <w:rFonts w:ascii="Times New Roman" w:hAnsi="Times New Roman"/>
          <w:bCs/>
          <w:iCs/>
          <w:color w:val="000000"/>
          <w:sz w:val="24"/>
          <w:szCs w:val="24"/>
          <w:shd w:val="clear" w:color="auto" w:fill="FFFFFF"/>
        </w:rPr>
        <w:t>Eng</w:t>
      </w:r>
      <w:proofErr w:type="spellEnd"/>
      <w:r w:rsidR="00B045A7" w:rsidRPr="009E363B">
        <w:rPr>
          <w:rFonts w:ascii="Times New Roman" w:hAnsi="Times New Roman"/>
          <w:bCs/>
          <w:iCs/>
          <w:color w:val="000000"/>
          <w:sz w:val="24"/>
          <w:szCs w:val="24"/>
          <w:shd w:val="clear" w:color="auto" w:fill="FFFFFF"/>
        </w:rPr>
        <w:t xml:space="preserve"> </w:t>
      </w:r>
      <w:proofErr w:type="spellStart"/>
      <w:r w:rsidR="00B045A7" w:rsidRPr="009E363B">
        <w:rPr>
          <w:rFonts w:ascii="Times New Roman" w:hAnsi="Times New Roman"/>
          <w:bCs/>
          <w:iCs/>
          <w:color w:val="000000"/>
          <w:sz w:val="24"/>
          <w:szCs w:val="24"/>
          <w:shd w:val="clear" w:color="auto" w:fill="FFFFFF"/>
        </w:rPr>
        <w:t>et</w:t>
      </w:r>
      <w:proofErr w:type="spellEnd"/>
      <w:r w:rsidR="00B045A7" w:rsidRPr="009E363B">
        <w:rPr>
          <w:rFonts w:ascii="Times New Roman" w:hAnsi="Times New Roman"/>
          <w:bCs/>
          <w:iCs/>
          <w:color w:val="000000"/>
          <w:sz w:val="24"/>
          <w:szCs w:val="24"/>
          <w:shd w:val="clear" w:color="auto" w:fill="FFFFFF"/>
        </w:rPr>
        <w:t xml:space="preserve"> </w:t>
      </w:r>
      <w:proofErr w:type="spellStart"/>
      <w:r w:rsidR="00B045A7" w:rsidRPr="009E363B">
        <w:rPr>
          <w:rFonts w:ascii="Times New Roman" w:hAnsi="Times New Roman"/>
          <w:bCs/>
          <w:iCs/>
          <w:color w:val="000000"/>
          <w:sz w:val="24"/>
          <w:szCs w:val="24"/>
          <w:shd w:val="clear" w:color="auto" w:fill="FFFFFF"/>
        </w:rPr>
        <w:t>al</w:t>
      </w:r>
      <w:proofErr w:type="spellEnd"/>
      <w:r w:rsidR="00B045A7" w:rsidRPr="009E363B">
        <w:rPr>
          <w:rFonts w:ascii="Times New Roman" w:hAnsi="Times New Roman"/>
          <w:bCs/>
          <w:iCs/>
          <w:color w:val="000000"/>
          <w:sz w:val="24"/>
          <w:szCs w:val="24"/>
          <w:shd w:val="clear" w:color="auto" w:fill="FFFFFF"/>
        </w:rPr>
        <w:t>., 2018)</w:t>
      </w:r>
    </w:p>
    <w:p w14:paraId="4A6DEED8" w14:textId="5F6984D6" w:rsidR="004E661C" w:rsidRPr="009E363B" w:rsidRDefault="004E661C" w:rsidP="00515425">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Τα τελευταία χρόνια, πολλές επιδημιολογικές μελέτες έχουν δείξει ότι η διατροφή διαδραματίζει σημαντικό ρόλο στη ψυχική υγεία</w:t>
      </w:r>
      <w:r w:rsidR="002504F1" w:rsidRPr="009E363B">
        <w:rPr>
          <w:rFonts w:ascii="Times New Roman" w:hAnsi="Times New Roman"/>
          <w:bCs/>
          <w:iCs/>
          <w:color w:val="000000"/>
          <w:sz w:val="24"/>
          <w:szCs w:val="24"/>
          <w:shd w:val="clear" w:color="auto" w:fill="FFFFFF"/>
        </w:rPr>
        <w:t xml:space="preserve"> και επηρεάζει την ευημερία (</w:t>
      </w:r>
      <w:proofErr w:type="spellStart"/>
      <w:r w:rsidR="002504F1" w:rsidRPr="009E363B">
        <w:rPr>
          <w:rFonts w:ascii="Times New Roman" w:hAnsi="Times New Roman"/>
          <w:bCs/>
          <w:iCs/>
          <w:color w:val="000000"/>
          <w:sz w:val="24"/>
          <w:szCs w:val="24"/>
          <w:shd w:val="clear" w:color="auto" w:fill="FFFFFF"/>
        </w:rPr>
        <w:t>Smith</w:t>
      </w:r>
      <w:proofErr w:type="spellEnd"/>
      <w:r w:rsidR="002504F1" w:rsidRPr="009E363B">
        <w:rPr>
          <w:rFonts w:ascii="Times New Roman" w:hAnsi="Times New Roman"/>
          <w:bCs/>
          <w:iCs/>
          <w:color w:val="000000"/>
          <w:sz w:val="24"/>
          <w:szCs w:val="24"/>
          <w:shd w:val="clear" w:color="auto" w:fill="FFFFFF"/>
        </w:rPr>
        <w:t xml:space="preserve">, 2005), </w:t>
      </w:r>
      <w:r w:rsidR="004F431C" w:rsidRPr="009E363B">
        <w:rPr>
          <w:rFonts w:ascii="Times New Roman" w:hAnsi="Times New Roman"/>
          <w:bCs/>
          <w:iCs/>
          <w:color w:val="000000"/>
          <w:sz w:val="24"/>
          <w:szCs w:val="24"/>
          <w:shd w:val="clear" w:color="auto" w:fill="FFFFFF"/>
        </w:rPr>
        <w:t>με τις</w:t>
      </w:r>
      <w:r w:rsidR="00F86B6C" w:rsidRPr="009E363B">
        <w:rPr>
          <w:rFonts w:ascii="Times New Roman" w:hAnsi="Times New Roman"/>
          <w:bCs/>
          <w:iCs/>
          <w:color w:val="000000"/>
          <w:sz w:val="24"/>
          <w:szCs w:val="24"/>
          <w:shd w:val="clear" w:color="auto" w:fill="FFFFFF"/>
        </w:rPr>
        <w:t xml:space="preserve"> δυτικού τύπου δίαιτες </w:t>
      </w:r>
      <w:r w:rsidR="004F431C" w:rsidRPr="009E363B">
        <w:rPr>
          <w:rFonts w:ascii="Times New Roman" w:hAnsi="Times New Roman"/>
          <w:bCs/>
          <w:iCs/>
          <w:color w:val="000000"/>
          <w:sz w:val="24"/>
          <w:szCs w:val="24"/>
          <w:shd w:val="clear" w:color="auto" w:fill="FFFFFF"/>
        </w:rPr>
        <w:t xml:space="preserve">να </w:t>
      </w:r>
      <w:r w:rsidR="00F86B6C" w:rsidRPr="009E363B">
        <w:rPr>
          <w:rFonts w:ascii="Times New Roman" w:hAnsi="Times New Roman"/>
          <w:bCs/>
          <w:iCs/>
          <w:color w:val="000000"/>
          <w:sz w:val="24"/>
          <w:szCs w:val="24"/>
          <w:shd w:val="clear" w:color="auto" w:fill="FFFFFF"/>
        </w:rPr>
        <w:t>σχετίζονται στις περισσότερες μελέτες με αυξημένο κίνδυνο κατάθλιψης, ενώ η υγιεινή διατροφή δείχνει μειωμένη συσχέτιση με έναν τέτοιο κίνδυνο</w:t>
      </w:r>
      <w:r w:rsidR="00B045A7" w:rsidRPr="009E363B">
        <w:rPr>
          <w:rFonts w:ascii="Times New Roman" w:hAnsi="Times New Roman"/>
          <w:bCs/>
          <w:iCs/>
          <w:color w:val="000000"/>
          <w:sz w:val="24"/>
          <w:szCs w:val="24"/>
          <w:shd w:val="clear" w:color="auto" w:fill="FFFFFF"/>
        </w:rPr>
        <w:t>.</w:t>
      </w:r>
      <w:r w:rsidR="00F86B6C" w:rsidRPr="009E363B">
        <w:rPr>
          <w:rFonts w:ascii="Times New Roman" w:hAnsi="Times New Roman"/>
          <w:bCs/>
          <w:iCs/>
          <w:color w:val="000000"/>
          <w:sz w:val="24"/>
          <w:szCs w:val="24"/>
          <w:shd w:val="clear" w:color="auto" w:fill="FFFFFF"/>
        </w:rPr>
        <w:t xml:space="preserve"> </w:t>
      </w:r>
      <w:r w:rsidR="007C4F6C" w:rsidRPr="009E363B">
        <w:rPr>
          <w:rFonts w:ascii="Times New Roman" w:hAnsi="Times New Roman"/>
          <w:bCs/>
          <w:iCs/>
          <w:color w:val="000000"/>
          <w:sz w:val="24"/>
          <w:szCs w:val="24"/>
          <w:shd w:val="clear" w:color="auto" w:fill="FFFFFF"/>
        </w:rPr>
        <w:t>(</w:t>
      </w:r>
      <w:r w:rsidR="007C4F6C" w:rsidRPr="009E363B">
        <w:rPr>
          <w:rFonts w:ascii="Times New Roman" w:hAnsi="Times New Roman"/>
          <w:iCs/>
          <w:sz w:val="24"/>
          <w:szCs w:val="24"/>
          <w:lang w:val="en-US"/>
        </w:rPr>
        <w:t>Li</w:t>
      </w:r>
      <w:r w:rsidR="007C4F6C" w:rsidRPr="009E363B">
        <w:rPr>
          <w:rFonts w:ascii="Times New Roman" w:hAnsi="Times New Roman"/>
          <w:iCs/>
          <w:sz w:val="24"/>
          <w:szCs w:val="24"/>
        </w:rPr>
        <w:t xml:space="preserve"> </w:t>
      </w:r>
      <w:r w:rsidR="007C4F6C" w:rsidRPr="009E363B">
        <w:rPr>
          <w:rFonts w:ascii="Times New Roman" w:hAnsi="Times New Roman"/>
          <w:iCs/>
          <w:sz w:val="24"/>
          <w:szCs w:val="24"/>
          <w:lang w:val="en-US"/>
        </w:rPr>
        <w:t>et</w:t>
      </w:r>
      <w:r w:rsidR="007C4F6C" w:rsidRPr="009E363B">
        <w:rPr>
          <w:rFonts w:ascii="Times New Roman" w:hAnsi="Times New Roman"/>
          <w:iCs/>
          <w:sz w:val="24"/>
          <w:szCs w:val="24"/>
        </w:rPr>
        <w:t xml:space="preserve"> </w:t>
      </w:r>
      <w:r w:rsidR="007C4F6C" w:rsidRPr="009E363B">
        <w:rPr>
          <w:rFonts w:ascii="Times New Roman" w:hAnsi="Times New Roman"/>
          <w:iCs/>
          <w:sz w:val="24"/>
          <w:szCs w:val="24"/>
          <w:lang w:val="en-US"/>
        </w:rPr>
        <w:t>al</w:t>
      </w:r>
      <w:r w:rsidR="00B045A7" w:rsidRPr="009E363B">
        <w:rPr>
          <w:rFonts w:ascii="Times New Roman" w:hAnsi="Times New Roman"/>
          <w:iCs/>
          <w:sz w:val="24"/>
          <w:szCs w:val="24"/>
        </w:rPr>
        <w:t xml:space="preserve">., 2017) </w:t>
      </w:r>
      <w:r w:rsidR="004F431C" w:rsidRPr="009E363B">
        <w:rPr>
          <w:rFonts w:ascii="Times New Roman" w:hAnsi="Times New Roman"/>
          <w:iCs/>
          <w:sz w:val="24"/>
          <w:szCs w:val="24"/>
        </w:rPr>
        <w:t xml:space="preserve">Η </w:t>
      </w:r>
      <w:r w:rsidR="00914405" w:rsidRPr="009E363B">
        <w:rPr>
          <w:rFonts w:ascii="Times New Roman" w:hAnsi="Times New Roman"/>
          <w:bCs/>
          <w:iCs/>
          <w:color w:val="000000"/>
          <w:sz w:val="24"/>
          <w:szCs w:val="24"/>
          <w:shd w:val="clear" w:color="auto" w:fill="FFFFFF"/>
        </w:rPr>
        <w:t>υγιεινή διατροφή αποδίδεται καταρχ</w:t>
      </w:r>
      <w:r w:rsidR="004F431C" w:rsidRPr="009E363B">
        <w:rPr>
          <w:rFonts w:ascii="Times New Roman" w:hAnsi="Times New Roman"/>
          <w:bCs/>
          <w:iCs/>
          <w:color w:val="000000"/>
          <w:sz w:val="24"/>
          <w:szCs w:val="24"/>
          <w:shd w:val="clear" w:color="auto" w:fill="FFFFFF"/>
        </w:rPr>
        <w:t>ήν</w:t>
      </w:r>
      <w:r w:rsidR="00914405" w:rsidRPr="009E363B">
        <w:rPr>
          <w:rFonts w:ascii="Times New Roman" w:hAnsi="Times New Roman"/>
          <w:bCs/>
          <w:iCs/>
          <w:color w:val="000000"/>
          <w:sz w:val="24"/>
          <w:szCs w:val="24"/>
          <w:shd w:val="clear" w:color="auto" w:fill="FFFFFF"/>
        </w:rPr>
        <w:t xml:space="preserve"> στην υψηλή περιεκτικότητα σε αντιοξειδωτικά που </w:t>
      </w:r>
      <w:r w:rsidR="00CF1299" w:rsidRPr="009E363B">
        <w:rPr>
          <w:rFonts w:ascii="Times New Roman" w:hAnsi="Times New Roman"/>
          <w:bCs/>
          <w:iCs/>
          <w:color w:val="000000"/>
          <w:sz w:val="24"/>
          <w:szCs w:val="24"/>
          <w:shd w:val="clear" w:color="auto" w:fill="FFFFFF"/>
        </w:rPr>
        <w:t>απαντώνται</w:t>
      </w:r>
      <w:r w:rsidR="00914405" w:rsidRPr="009E363B">
        <w:rPr>
          <w:rFonts w:ascii="Times New Roman" w:hAnsi="Times New Roman"/>
          <w:bCs/>
          <w:iCs/>
          <w:color w:val="000000"/>
          <w:sz w:val="24"/>
          <w:szCs w:val="24"/>
          <w:shd w:val="clear" w:color="auto" w:fill="FFFFFF"/>
        </w:rPr>
        <w:t xml:space="preserve"> στα φρούτα και τα λαχανικά, γεγονός που μειώνει τα επίπεδα οξειδωτικού στρες και </w:t>
      </w:r>
      <w:proofErr w:type="spellStart"/>
      <w:r w:rsidR="00914405" w:rsidRPr="009E363B">
        <w:rPr>
          <w:rFonts w:ascii="Times New Roman" w:hAnsi="Times New Roman"/>
          <w:bCs/>
          <w:iCs/>
          <w:color w:val="000000"/>
          <w:sz w:val="24"/>
          <w:szCs w:val="24"/>
          <w:shd w:val="clear" w:color="auto" w:fill="FFFFFF"/>
        </w:rPr>
        <w:t>νευρωνικής</w:t>
      </w:r>
      <w:proofErr w:type="spellEnd"/>
      <w:r w:rsidR="00914405" w:rsidRPr="009E363B">
        <w:rPr>
          <w:rFonts w:ascii="Times New Roman" w:hAnsi="Times New Roman"/>
          <w:bCs/>
          <w:iCs/>
          <w:color w:val="000000"/>
          <w:sz w:val="24"/>
          <w:szCs w:val="24"/>
          <w:shd w:val="clear" w:color="auto" w:fill="FFFFFF"/>
        </w:rPr>
        <w:t xml:space="preserve"> βλάβης, ιδίως στον άξονα υποθαλάμου-υπόφυσης-επινεφριδίων, και στα πλούσια επίπεδα φ</w:t>
      </w:r>
      <w:r w:rsidR="004060F2" w:rsidRPr="009E363B">
        <w:rPr>
          <w:rFonts w:ascii="Times New Roman" w:hAnsi="Times New Roman"/>
          <w:bCs/>
          <w:iCs/>
          <w:color w:val="000000"/>
          <w:sz w:val="24"/>
          <w:szCs w:val="24"/>
          <w:shd w:val="clear" w:color="auto" w:fill="FFFFFF"/>
        </w:rPr>
        <w:t>υ</w:t>
      </w:r>
      <w:r w:rsidR="00914405" w:rsidRPr="009E363B">
        <w:rPr>
          <w:rFonts w:ascii="Times New Roman" w:hAnsi="Times New Roman"/>
          <w:bCs/>
          <w:iCs/>
          <w:color w:val="000000"/>
          <w:sz w:val="24"/>
          <w:szCs w:val="24"/>
          <w:shd w:val="clear" w:color="auto" w:fill="FFFFFF"/>
        </w:rPr>
        <w:t>λικού οξέος που απαντώνται σε φρούτα και λαχανικά και επιπροσθέτως στην υψηλή περιεκτικότητα σε πολυακόρεστα λιπαρά οξέα ωμέγα-3</w:t>
      </w:r>
      <w:r w:rsidR="006A1F1E" w:rsidRPr="009E363B">
        <w:rPr>
          <w:rFonts w:ascii="Times New Roman" w:hAnsi="Times New Roman"/>
          <w:bCs/>
          <w:iCs/>
          <w:color w:val="000000"/>
          <w:sz w:val="24"/>
          <w:szCs w:val="24"/>
          <w:shd w:val="clear" w:color="auto" w:fill="FFFFFF"/>
        </w:rPr>
        <w:t xml:space="preserve">, </w:t>
      </w:r>
      <w:r w:rsidR="00914405" w:rsidRPr="009E363B">
        <w:rPr>
          <w:rFonts w:ascii="Times New Roman" w:hAnsi="Times New Roman"/>
          <w:bCs/>
          <w:iCs/>
          <w:color w:val="000000"/>
          <w:sz w:val="24"/>
          <w:szCs w:val="24"/>
          <w:shd w:val="clear" w:color="auto" w:fill="FFFFFF"/>
        </w:rPr>
        <w:t>που βρίσκονται κυρίως σ</w:t>
      </w:r>
      <w:r w:rsidR="00800BDA">
        <w:rPr>
          <w:rFonts w:ascii="Times New Roman" w:hAnsi="Times New Roman"/>
          <w:bCs/>
          <w:iCs/>
          <w:color w:val="000000"/>
          <w:sz w:val="24"/>
          <w:szCs w:val="24"/>
          <w:shd w:val="clear" w:color="auto" w:fill="FFFFFF"/>
        </w:rPr>
        <w:t>τα</w:t>
      </w:r>
      <w:r w:rsidR="00914405" w:rsidRPr="009E363B">
        <w:rPr>
          <w:rFonts w:ascii="Times New Roman" w:hAnsi="Times New Roman"/>
          <w:bCs/>
          <w:iCs/>
          <w:color w:val="000000"/>
          <w:sz w:val="24"/>
          <w:szCs w:val="24"/>
          <w:shd w:val="clear" w:color="auto" w:fill="FFFFFF"/>
        </w:rPr>
        <w:t xml:space="preserve"> ψάρια, </w:t>
      </w:r>
      <w:r w:rsidR="00800BDA">
        <w:rPr>
          <w:rFonts w:ascii="Times New Roman" w:hAnsi="Times New Roman"/>
          <w:bCs/>
          <w:iCs/>
          <w:color w:val="000000"/>
          <w:sz w:val="24"/>
          <w:szCs w:val="24"/>
          <w:shd w:val="clear" w:color="auto" w:fill="FFFFFF"/>
        </w:rPr>
        <w:t xml:space="preserve">που </w:t>
      </w:r>
      <w:r w:rsidR="00914405" w:rsidRPr="009E363B">
        <w:rPr>
          <w:rFonts w:ascii="Times New Roman" w:hAnsi="Times New Roman"/>
          <w:bCs/>
          <w:iCs/>
          <w:color w:val="000000"/>
          <w:sz w:val="24"/>
          <w:szCs w:val="24"/>
          <w:shd w:val="clear" w:color="auto" w:fill="FFFFFF"/>
        </w:rPr>
        <w:t xml:space="preserve">εμφανίζουν πολλές αντιφλεγμονώδεις ιδιότητες και μπορούν να αυξήσουν τη </w:t>
      </w:r>
      <w:r w:rsidR="005858AA" w:rsidRPr="009E363B">
        <w:rPr>
          <w:rFonts w:ascii="Times New Roman" w:hAnsi="Times New Roman"/>
          <w:bCs/>
          <w:iCs/>
          <w:color w:val="000000"/>
          <w:sz w:val="24"/>
          <w:szCs w:val="24"/>
          <w:shd w:val="clear" w:color="auto" w:fill="FFFFFF"/>
        </w:rPr>
        <w:t>νευρική ρευστότητα. (</w:t>
      </w:r>
      <w:r w:rsidR="005858AA" w:rsidRPr="009E363B">
        <w:rPr>
          <w:rFonts w:ascii="Times New Roman" w:hAnsi="Times New Roman"/>
          <w:bCs/>
          <w:iCs/>
          <w:color w:val="000000"/>
          <w:sz w:val="24"/>
          <w:szCs w:val="24"/>
          <w:shd w:val="clear" w:color="auto" w:fill="FFFFFF"/>
          <w:lang w:val="en-US"/>
        </w:rPr>
        <w:t>Lim</w:t>
      </w:r>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et</w:t>
      </w:r>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al</w:t>
      </w:r>
      <w:r w:rsidR="005858AA" w:rsidRPr="009E363B">
        <w:rPr>
          <w:rFonts w:ascii="Times New Roman" w:hAnsi="Times New Roman"/>
          <w:bCs/>
          <w:iCs/>
          <w:color w:val="000000"/>
          <w:sz w:val="24"/>
          <w:szCs w:val="24"/>
          <w:shd w:val="clear" w:color="auto" w:fill="FFFFFF"/>
        </w:rPr>
        <w:t>.</w:t>
      </w:r>
      <w:r w:rsidR="004F431C" w:rsidRPr="009E363B">
        <w:rPr>
          <w:rFonts w:ascii="Times New Roman" w:hAnsi="Times New Roman"/>
          <w:bCs/>
          <w:iCs/>
          <w:color w:val="000000"/>
          <w:sz w:val="24"/>
          <w:szCs w:val="24"/>
          <w:shd w:val="clear" w:color="auto" w:fill="FFFFFF"/>
        </w:rPr>
        <w:t>,</w:t>
      </w:r>
      <w:r w:rsidR="00683B7E" w:rsidRPr="009E363B">
        <w:rPr>
          <w:rFonts w:ascii="Times New Roman" w:hAnsi="Times New Roman"/>
          <w:bCs/>
          <w:iCs/>
          <w:color w:val="000000"/>
          <w:sz w:val="24"/>
          <w:szCs w:val="24"/>
          <w:shd w:val="clear" w:color="auto" w:fill="FFFFFF"/>
        </w:rPr>
        <w:t xml:space="preserve"> 2018;</w:t>
      </w:r>
      <w:r w:rsidR="005858AA" w:rsidRPr="009E363B">
        <w:rPr>
          <w:rFonts w:ascii="Times New Roman" w:hAnsi="Times New Roman"/>
          <w:bCs/>
          <w:iCs/>
          <w:color w:val="000000"/>
          <w:sz w:val="24"/>
          <w:szCs w:val="24"/>
          <w:shd w:val="clear" w:color="auto" w:fill="FFFFFF"/>
        </w:rPr>
        <w:t xml:space="preserve"> </w:t>
      </w:r>
      <w:proofErr w:type="spellStart"/>
      <w:r w:rsidR="005858AA" w:rsidRPr="009E363B">
        <w:rPr>
          <w:rFonts w:ascii="Times New Roman" w:hAnsi="Times New Roman"/>
          <w:bCs/>
          <w:iCs/>
          <w:color w:val="000000"/>
          <w:sz w:val="24"/>
          <w:szCs w:val="24"/>
          <w:shd w:val="clear" w:color="auto" w:fill="FFFFFF"/>
          <w:lang w:val="en-US"/>
        </w:rPr>
        <w:t>Akbaraly</w:t>
      </w:r>
      <w:proofErr w:type="spellEnd"/>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et</w:t>
      </w:r>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al</w:t>
      </w:r>
      <w:r w:rsidR="005858AA" w:rsidRPr="009E363B">
        <w:rPr>
          <w:rFonts w:ascii="Times New Roman" w:hAnsi="Times New Roman"/>
          <w:bCs/>
          <w:iCs/>
          <w:color w:val="000000"/>
          <w:sz w:val="24"/>
          <w:szCs w:val="24"/>
          <w:shd w:val="clear" w:color="auto" w:fill="FFFFFF"/>
        </w:rPr>
        <w:t>.</w:t>
      </w:r>
      <w:r w:rsidR="004F431C" w:rsidRPr="009E363B">
        <w:rPr>
          <w:rFonts w:ascii="Times New Roman" w:hAnsi="Times New Roman"/>
          <w:bCs/>
          <w:iCs/>
          <w:color w:val="000000"/>
          <w:sz w:val="24"/>
          <w:szCs w:val="24"/>
          <w:shd w:val="clear" w:color="auto" w:fill="FFFFFF"/>
        </w:rPr>
        <w:t>,</w:t>
      </w:r>
      <w:r w:rsidR="00683B7E" w:rsidRPr="009E363B">
        <w:rPr>
          <w:rFonts w:ascii="Times New Roman" w:hAnsi="Times New Roman"/>
          <w:bCs/>
          <w:iCs/>
          <w:color w:val="000000"/>
          <w:sz w:val="24"/>
          <w:szCs w:val="24"/>
          <w:shd w:val="clear" w:color="auto" w:fill="FFFFFF"/>
        </w:rPr>
        <w:t xml:space="preserve"> 2009;</w:t>
      </w:r>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Beydoun</w:t>
      </w:r>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et</w:t>
      </w:r>
      <w:r w:rsidR="005858AA" w:rsidRPr="009E363B">
        <w:rPr>
          <w:rFonts w:ascii="Times New Roman" w:hAnsi="Times New Roman"/>
          <w:bCs/>
          <w:iCs/>
          <w:color w:val="000000"/>
          <w:sz w:val="24"/>
          <w:szCs w:val="24"/>
          <w:shd w:val="clear" w:color="auto" w:fill="FFFFFF"/>
        </w:rPr>
        <w:t xml:space="preserve"> </w:t>
      </w:r>
      <w:r w:rsidR="005858AA" w:rsidRPr="009E363B">
        <w:rPr>
          <w:rFonts w:ascii="Times New Roman" w:hAnsi="Times New Roman"/>
          <w:bCs/>
          <w:iCs/>
          <w:color w:val="000000"/>
          <w:sz w:val="24"/>
          <w:szCs w:val="24"/>
          <w:shd w:val="clear" w:color="auto" w:fill="FFFFFF"/>
          <w:lang w:val="en-US"/>
        </w:rPr>
        <w:t>al</w:t>
      </w:r>
      <w:r w:rsidR="005858AA" w:rsidRPr="009E363B">
        <w:rPr>
          <w:rFonts w:ascii="Times New Roman" w:hAnsi="Times New Roman"/>
          <w:bCs/>
          <w:iCs/>
          <w:color w:val="000000"/>
          <w:sz w:val="24"/>
          <w:szCs w:val="24"/>
          <w:shd w:val="clear" w:color="auto" w:fill="FFFFFF"/>
        </w:rPr>
        <w:t>.</w:t>
      </w:r>
      <w:r w:rsidR="004F431C" w:rsidRPr="009E363B">
        <w:rPr>
          <w:rFonts w:ascii="Times New Roman" w:hAnsi="Times New Roman"/>
          <w:bCs/>
          <w:iCs/>
          <w:color w:val="000000"/>
          <w:sz w:val="24"/>
          <w:szCs w:val="24"/>
          <w:shd w:val="clear" w:color="auto" w:fill="FFFFFF"/>
        </w:rPr>
        <w:t>,</w:t>
      </w:r>
      <w:r w:rsidR="00683B7E" w:rsidRPr="009E363B">
        <w:rPr>
          <w:rFonts w:ascii="Times New Roman" w:hAnsi="Times New Roman"/>
          <w:bCs/>
          <w:iCs/>
          <w:color w:val="000000"/>
          <w:sz w:val="24"/>
          <w:szCs w:val="24"/>
          <w:shd w:val="clear" w:color="auto" w:fill="FFFFFF"/>
        </w:rPr>
        <w:t xml:space="preserve"> 2010;</w:t>
      </w:r>
      <w:r w:rsidR="005858AA" w:rsidRPr="009E363B">
        <w:rPr>
          <w:rFonts w:ascii="Times New Roman" w:hAnsi="Times New Roman"/>
          <w:bCs/>
          <w:iCs/>
          <w:color w:val="000000"/>
          <w:sz w:val="24"/>
          <w:szCs w:val="24"/>
          <w:shd w:val="clear" w:color="auto" w:fill="FFFFFF"/>
        </w:rPr>
        <w:t xml:space="preserve"> </w:t>
      </w:r>
      <w:proofErr w:type="spellStart"/>
      <w:r w:rsidR="005858AA" w:rsidRPr="009E363B">
        <w:rPr>
          <w:rFonts w:ascii="Times New Roman" w:hAnsi="Times New Roman"/>
          <w:bCs/>
          <w:iCs/>
          <w:color w:val="000000"/>
          <w:sz w:val="24"/>
          <w:szCs w:val="24"/>
          <w:shd w:val="clear" w:color="auto" w:fill="FFFFFF"/>
          <w:lang w:val="en-US"/>
        </w:rPr>
        <w:t>Kiecolt</w:t>
      </w:r>
      <w:proofErr w:type="spellEnd"/>
      <w:r w:rsidR="005858AA" w:rsidRPr="009E363B">
        <w:rPr>
          <w:rFonts w:ascii="Times New Roman" w:hAnsi="Times New Roman"/>
          <w:bCs/>
          <w:iCs/>
          <w:color w:val="000000"/>
          <w:sz w:val="24"/>
          <w:szCs w:val="24"/>
          <w:shd w:val="clear" w:color="auto" w:fill="FFFFFF"/>
        </w:rPr>
        <w:t>-</w:t>
      </w:r>
      <w:r w:rsidR="005858AA" w:rsidRPr="009E363B">
        <w:rPr>
          <w:rFonts w:ascii="Times New Roman" w:hAnsi="Times New Roman"/>
          <w:bCs/>
          <w:iCs/>
          <w:color w:val="000000"/>
          <w:sz w:val="24"/>
          <w:szCs w:val="24"/>
          <w:shd w:val="clear" w:color="auto" w:fill="FFFFFF"/>
          <w:lang w:val="en-US"/>
        </w:rPr>
        <w:t>Glaser</w:t>
      </w:r>
      <w:r w:rsidR="004F431C" w:rsidRPr="009E363B">
        <w:rPr>
          <w:rFonts w:ascii="Times New Roman" w:hAnsi="Times New Roman"/>
          <w:bCs/>
          <w:iCs/>
          <w:color w:val="000000"/>
          <w:sz w:val="24"/>
          <w:szCs w:val="24"/>
          <w:shd w:val="clear" w:color="auto" w:fill="FFFFFF"/>
        </w:rPr>
        <w:t>,</w:t>
      </w:r>
      <w:r w:rsidR="005858AA" w:rsidRPr="009E363B">
        <w:rPr>
          <w:rFonts w:ascii="Times New Roman" w:hAnsi="Times New Roman"/>
          <w:bCs/>
          <w:iCs/>
          <w:color w:val="000000"/>
          <w:sz w:val="24"/>
          <w:szCs w:val="24"/>
          <w:shd w:val="clear" w:color="auto" w:fill="FFFFFF"/>
        </w:rPr>
        <w:t xml:space="preserve"> 2010)</w:t>
      </w:r>
      <w:r w:rsidR="00B045A7" w:rsidRPr="009E363B">
        <w:rPr>
          <w:rFonts w:ascii="Times New Roman" w:hAnsi="Times New Roman"/>
          <w:bCs/>
          <w:iCs/>
          <w:color w:val="000000"/>
          <w:sz w:val="24"/>
          <w:szCs w:val="24"/>
          <w:shd w:val="clear" w:color="auto" w:fill="FFFFFF"/>
        </w:rPr>
        <w:t xml:space="preserve"> </w:t>
      </w:r>
      <w:r w:rsidR="00534716" w:rsidRPr="009E363B">
        <w:rPr>
          <w:rFonts w:ascii="Times New Roman" w:hAnsi="Times New Roman"/>
          <w:bCs/>
          <w:iCs/>
          <w:color w:val="000000"/>
          <w:sz w:val="24"/>
          <w:szCs w:val="24"/>
          <w:shd w:val="clear" w:color="auto" w:fill="FFFFFF"/>
        </w:rPr>
        <w:t>Σ</w:t>
      </w:r>
      <w:r w:rsidR="00F93A6C" w:rsidRPr="009E363B">
        <w:rPr>
          <w:rFonts w:ascii="Times New Roman" w:hAnsi="Times New Roman"/>
          <w:bCs/>
          <w:iCs/>
          <w:color w:val="000000"/>
          <w:sz w:val="24"/>
          <w:szCs w:val="24"/>
          <w:shd w:val="clear" w:color="auto" w:fill="FFFFFF"/>
        </w:rPr>
        <w:t>ημαντικό ρόλο στην υγιεινή διατροφή διαδραματίζει το πρωινό</w:t>
      </w:r>
      <w:r w:rsidR="00800BDA">
        <w:rPr>
          <w:rFonts w:ascii="Times New Roman" w:hAnsi="Times New Roman"/>
          <w:bCs/>
          <w:iCs/>
          <w:color w:val="000000"/>
          <w:sz w:val="24"/>
          <w:szCs w:val="24"/>
          <w:shd w:val="clear" w:color="auto" w:fill="FFFFFF"/>
        </w:rPr>
        <w:t xml:space="preserve">  γεύμα</w:t>
      </w:r>
      <w:r w:rsidR="00F93A6C" w:rsidRPr="009E363B">
        <w:rPr>
          <w:rFonts w:ascii="Times New Roman" w:hAnsi="Times New Roman"/>
          <w:bCs/>
          <w:iCs/>
          <w:color w:val="000000"/>
          <w:sz w:val="24"/>
          <w:szCs w:val="24"/>
          <w:shd w:val="clear" w:color="auto" w:fill="FFFFFF"/>
        </w:rPr>
        <w:t xml:space="preserve"> </w:t>
      </w:r>
      <w:r w:rsidR="004A05CF" w:rsidRPr="009E363B">
        <w:rPr>
          <w:rFonts w:ascii="Times New Roman" w:hAnsi="Times New Roman"/>
          <w:bCs/>
          <w:iCs/>
          <w:color w:val="000000"/>
          <w:sz w:val="24"/>
          <w:szCs w:val="24"/>
          <w:shd w:val="clear" w:color="auto" w:fill="FFFFFF"/>
        </w:rPr>
        <w:t>όπου με βάση διάφορα επιδημιολογικά ευρήματα συνδέεται με υποκειμενικές αναφορές για καλύτερη ψυχική και σωματική υγεία και λειτουργία σε διάφορες ηλικιακές ομάδες</w:t>
      </w:r>
      <w:r w:rsidR="00B045A7" w:rsidRPr="009E363B">
        <w:rPr>
          <w:rFonts w:ascii="Times New Roman" w:hAnsi="Times New Roman"/>
          <w:bCs/>
          <w:iCs/>
          <w:color w:val="000000"/>
          <w:sz w:val="24"/>
          <w:szCs w:val="24"/>
          <w:shd w:val="clear" w:color="auto" w:fill="FFFFFF"/>
        </w:rPr>
        <w:t>.</w:t>
      </w:r>
      <w:r w:rsidR="004A05CF" w:rsidRPr="009E363B">
        <w:rPr>
          <w:rFonts w:ascii="Times New Roman" w:hAnsi="Times New Roman"/>
          <w:bCs/>
          <w:iCs/>
          <w:color w:val="000000"/>
          <w:sz w:val="24"/>
          <w:szCs w:val="24"/>
          <w:shd w:val="clear" w:color="auto" w:fill="FFFFFF"/>
        </w:rPr>
        <w:t xml:space="preserve"> (</w:t>
      </w:r>
      <w:proofErr w:type="spellStart"/>
      <w:r w:rsidR="004A05CF" w:rsidRPr="009E363B">
        <w:rPr>
          <w:rFonts w:ascii="Times New Roman" w:hAnsi="Times New Roman"/>
          <w:bCs/>
          <w:iCs/>
          <w:color w:val="000000"/>
          <w:sz w:val="24"/>
          <w:szCs w:val="24"/>
          <w:shd w:val="clear" w:color="auto" w:fill="FFFFFF"/>
        </w:rPr>
        <w:t>Smith</w:t>
      </w:r>
      <w:proofErr w:type="spellEnd"/>
      <w:r w:rsidR="004A05CF" w:rsidRPr="009E363B">
        <w:rPr>
          <w:rFonts w:ascii="Times New Roman" w:hAnsi="Times New Roman"/>
          <w:bCs/>
          <w:iCs/>
          <w:color w:val="000000"/>
          <w:sz w:val="24"/>
          <w:szCs w:val="24"/>
          <w:shd w:val="clear" w:color="auto" w:fill="FFFFFF"/>
        </w:rPr>
        <w:t>, 201</w:t>
      </w:r>
      <w:r w:rsidR="008861EA" w:rsidRPr="009E363B">
        <w:rPr>
          <w:rFonts w:ascii="Times New Roman" w:hAnsi="Times New Roman"/>
          <w:bCs/>
          <w:iCs/>
          <w:color w:val="000000"/>
          <w:sz w:val="24"/>
          <w:szCs w:val="24"/>
          <w:shd w:val="clear" w:color="auto" w:fill="FFFFFF"/>
        </w:rPr>
        <w:t>0</w:t>
      </w:r>
      <w:r w:rsidR="00B045A7" w:rsidRPr="009E363B">
        <w:rPr>
          <w:rFonts w:ascii="Times New Roman" w:hAnsi="Times New Roman"/>
          <w:bCs/>
          <w:iCs/>
          <w:color w:val="000000"/>
          <w:sz w:val="24"/>
          <w:szCs w:val="24"/>
          <w:shd w:val="clear" w:color="auto" w:fill="FFFFFF"/>
        </w:rPr>
        <w:t>)</w:t>
      </w:r>
    </w:p>
    <w:p w14:paraId="76709EF2" w14:textId="7F22355B" w:rsidR="00BE4472" w:rsidRPr="009E363B" w:rsidRDefault="00BE4472" w:rsidP="00515425">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 xml:space="preserve">Παρόλο που η σημασία της υγιεινής διατροφής είναι ευρέως αποδεκτή και οι διατροφικές συνήθειες συνήθως καθιερώνονται από την ηλικία των 3-4 ετών, μπορούν να αξιοποιηθούν και περαιτέρω μέχρι την εφηβεία και την ενηλικίωση. Ωστόσο, η υγιεινή διατροφή δε συνίσταται μόνο στην ισορροπημένη σύνθεση τροφίμων και θρεπτικών ουσιών που αποτελείται κυρίως από φρούτα, λαχανικά, όσπρια και ψάρια, αλλά και </w:t>
      </w:r>
      <w:r w:rsidR="00495C3E">
        <w:rPr>
          <w:rFonts w:ascii="Times New Roman" w:hAnsi="Times New Roman"/>
          <w:bCs/>
          <w:iCs/>
          <w:color w:val="000000"/>
          <w:sz w:val="24"/>
          <w:szCs w:val="24"/>
          <w:shd w:val="clear" w:color="auto" w:fill="FFFFFF"/>
        </w:rPr>
        <w:t>σ</w:t>
      </w:r>
      <w:r w:rsidRPr="009E363B">
        <w:rPr>
          <w:rFonts w:ascii="Times New Roman" w:hAnsi="Times New Roman"/>
          <w:bCs/>
          <w:iCs/>
          <w:color w:val="000000"/>
          <w:sz w:val="24"/>
          <w:szCs w:val="24"/>
          <w:shd w:val="clear" w:color="auto" w:fill="FFFFFF"/>
        </w:rPr>
        <w:t xml:space="preserve">την ισορροπημένη διατροφική συμπεριφορά που περιλαμβάνει φαγητό όταν </w:t>
      </w:r>
      <w:r w:rsidR="00B63528" w:rsidRPr="009E363B">
        <w:rPr>
          <w:rFonts w:ascii="Times New Roman" w:hAnsi="Times New Roman"/>
          <w:bCs/>
          <w:iCs/>
          <w:color w:val="000000"/>
          <w:sz w:val="24"/>
          <w:szCs w:val="24"/>
          <w:shd w:val="clear" w:color="auto" w:fill="FFFFFF"/>
        </w:rPr>
        <w:t xml:space="preserve">υπάρχει το αίσθημα της </w:t>
      </w:r>
      <w:r w:rsidRPr="009E363B">
        <w:rPr>
          <w:rFonts w:ascii="Times New Roman" w:hAnsi="Times New Roman"/>
          <w:bCs/>
          <w:iCs/>
          <w:color w:val="000000"/>
          <w:sz w:val="24"/>
          <w:szCs w:val="24"/>
          <w:shd w:val="clear" w:color="auto" w:fill="FFFFFF"/>
        </w:rPr>
        <w:t>πε</w:t>
      </w:r>
      <w:r w:rsidR="00B63528" w:rsidRPr="009E363B">
        <w:rPr>
          <w:rFonts w:ascii="Times New Roman" w:hAnsi="Times New Roman"/>
          <w:bCs/>
          <w:iCs/>
          <w:color w:val="000000"/>
          <w:sz w:val="24"/>
          <w:szCs w:val="24"/>
          <w:shd w:val="clear" w:color="auto" w:fill="FFFFFF"/>
        </w:rPr>
        <w:t>ί</w:t>
      </w:r>
      <w:r w:rsidRPr="009E363B">
        <w:rPr>
          <w:rFonts w:ascii="Times New Roman" w:hAnsi="Times New Roman"/>
          <w:bCs/>
          <w:iCs/>
          <w:color w:val="000000"/>
          <w:sz w:val="24"/>
          <w:szCs w:val="24"/>
          <w:shd w:val="clear" w:color="auto" w:fill="FFFFFF"/>
        </w:rPr>
        <w:t>ν</w:t>
      </w:r>
      <w:r w:rsidR="00B63528" w:rsidRPr="009E363B">
        <w:rPr>
          <w:rFonts w:ascii="Times New Roman" w:hAnsi="Times New Roman"/>
          <w:bCs/>
          <w:iCs/>
          <w:color w:val="000000"/>
          <w:sz w:val="24"/>
          <w:szCs w:val="24"/>
          <w:shd w:val="clear" w:color="auto" w:fill="FFFFFF"/>
        </w:rPr>
        <w:t>ας</w:t>
      </w:r>
      <w:r w:rsidRPr="009E363B">
        <w:rPr>
          <w:rFonts w:ascii="Times New Roman" w:hAnsi="Times New Roman"/>
          <w:bCs/>
          <w:iCs/>
          <w:color w:val="000000"/>
          <w:sz w:val="24"/>
          <w:szCs w:val="24"/>
          <w:shd w:val="clear" w:color="auto" w:fill="FFFFFF"/>
        </w:rPr>
        <w:t>, σε τακτά χρονικά διαστήματα και σε κατάλληλο σημείο κορεσμού, που επιτρέπει τη φυσιολογική ανάπτυξη και ενεργειακή δαπάνη</w:t>
      </w:r>
      <w:r w:rsidR="00B045A7" w:rsidRPr="009E363B">
        <w:rPr>
          <w:rFonts w:ascii="Times New Roman" w:hAnsi="Times New Roman"/>
          <w:bCs/>
          <w:iCs/>
          <w:color w:val="000000"/>
          <w:sz w:val="24"/>
          <w:szCs w:val="24"/>
          <w:shd w:val="clear" w:color="auto" w:fill="FFFFFF"/>
        </w:rPr>
        <w:t>.</w:t>
      </w:r>
      <w:r w:rsidR="0037226F" w:rsidRPr="009E363B">
        <w:rPr>
          <w:rFonts w:ascii="Times New Roman" w:hAnsi="Times New Roman"/>
          <w:bCs/>
          <w:iCs/>
          <w:color w:val="000000"/>
          <w:sz w:val="24"/>
          <w:szCs w:val="24"/>
          <w:shd w:val="clear" w:color="auto" w:fill="FFFFFF"/>
        </w:rPr>
        <w:t xml:space="preserve"> </w:t>
      </w:r>
      <w:r w:rsidR="00C00465" w:rsidRPr="009E363B">
        <w:rPr>
          <w:rFonts w:ascii="Times New Roman" w:hAnsi="Times New Roman"/>
          <w:bCs/>
          <w:iCs/>
          <w:color w:val="000000"/>
          <w:sz w:val="24"/>
          <w:szCs w:val="24"/>
          <w:shd w:val="clear" w:color="auto" w:fill="FFFFFF"/>
        </w:rPr>
        <w:t>(</w:t>
      </w:r>
      <w:proofErr w:type="spellStart"/>
      <w:r w:rsidR="00C00465" w:rsidRPr="009E363B">
        <w:rPr>
          <w:rFonts w:ascii="Times New Roman" w:hAnsi="Times New Roman"/>
          <w:color w:val="000000"/>
          <w:sz w:val="24"/>
          <w:szCs w:val="24"/>
          <w:lang w:val="en-GB"/>
        </w:rPr>
        <w:t>Pinhoet</w:t>
      </w:r>
      <w:proofErr w:type="spellEnd"/>
      <w:r w:rsidR="00C00465" w:rsidRPr="009E363B">
        <w:rPr>
          <w:rFonts w:ascii="Times New Roman" w:hAnsi="Times New Roman"/>
          <w:color w:val="000000"/>
          <w:sz w:val="24"/>
          <w:szCs w:val="24"/>
        </w:rPr>
        <w:t xml:space="preserve"> </w:t>
      </w:r>
      <w:r w:rsidR="00C00465" w:rsidRPr="009E363B">
        <w:rPr>
          <w:rFonts w:ascii="Times New Roman" w:hAnsi="Times New Roman"/>
          <w:color w:val="000000"/>
          <w:sz w:val="24"/>
          <w:szCs w:val="24"/>
          <w:lang w:val="en-GB"/>
        </w:rPr>
        <w:t>al</w:t>
      </w:r>
      <w:r w:rsidR="00C00465" w:rsidRPr="009E363B">
        <w:rPr>
          <w:rFonts w:ascii="Times New Roman" w:hAnsi="Times New Roman"/>
          <w:color w:val="000000"/>
          <w:sz w:val="24"/>
          <w:szCs w:val="24"/>
        </w:rPr>
        <w:t xml:space="preserve">., </w:t>
      </w:r>
      <w:r w:rsidR="00B045A7" w:rsidRPr="009E363B">
        <w:rPr>
          <w:rFonts w:ascii="Times New Roman" w:hAnsi="Times New Roman"/>
          <w:color w:val="000000"/>
          <w:sz w:val="24"/>
          <w:szCs w:val="24"/>
        </w:rPr>
        <w:t xml:space="preserve">2018) </w:t>
      </w:r>
      <w:r w:rsidR="001C2D37" w:rsidRPr="009E363B">
        <w:rPr>
          <w:rFonts w:ascii="Times New Roman" w:hAnsi="Times New Roman"/>
          <w:color w:val="000000"/>
          <w:sz w:val="24"/>
          <w:szCs w:val="24"/>
        </w:rPr>
        <w:t>Υπάρχουν στοιχεία που δείχνουν ότι η πλειοψηφία των ανθρώπων τείνει να αλλάζει τη διατροφική τους συμπεριφορά όταν έχουν στρες, με το 80% να αλλάζει τη θερμιδική του πρόσληψη είτε αυξάνοντας</w:t>
      </w:r>
      <w:r w:rsidR="006A1F1E" w:rsidRPr="009E363B">
        <w:rPr>
          <w:rFonts w:ascii="Times New Roman" w:hAnsi="Times New Roman"/>
          <w:color w:val="000000"/>
          <w:sz w:val="24"/>
          <w:szCs w:val="24"/>
        </w:rPr>
        <w:t>,</w:t>
      </w:r>
      <w:r w:rsidR="001C2D37" w:rsidRPr="009E363B">
        <w:rPr>
          <w:rFonts w:ascii="Times New Roman" w:hAnsi="Times New Roman"/>
          <w:color w:val="000000"/>
          <w:sz w:val="24"/>
          <w:szCs w:val="24"/>
        </w:rPr>
        <w:t xml:space="preserve"> είτε μειώνοντας τη</w:t>
      </w:r>
      <w:r w:rsidR="00763925" w:rsidRPr="009E363B">
        <w:rPr>
          <w:rFonts w:ascii="Times New Roman" w:hAnsi="Times New Roman"/>
          <w:color w:val="000000"/>
          <w:sz w:val="24"/>
          <w:szCs w:val="24"/>
        </w:rPr>
        <w:t xml:space="preserve">ν </w:t>
      </w:r>
      <w:r w:rsidR="001C2D37" w:rsidRPr="009E363B">
        <w:rPr>
          <w:rFonts w:ascii="Times New Roman" w:hAnsi="Times New Roman"/>
          <w:color w:val="000000"/>
          <w:sz w:val="24"/>
          <w:szCs w:val="24"/>
        </w:rPr>
        <w:t>κατανάλωσ</w:t>
      </w:r>
      <w:r w:rsidR="00763925" w:rsidRPr="009E363B">
        <w:rPr>
          <w:rFonts w:ascii="Times New Roman" w:hAnsi="Times New Roman"/>
          <w:color w:val="000000"/>
          <w:sz w:val="24"/>
          <w:szCs w:val="24"/>
        </w:rPr>
        <w:t>η τροφών</w:t>
      </w:r>
      <w:r w:rsidR="00B045A7" w:rsidRPr="009E363B">
        <w:rPr>
          <w:rFonts w:ascii="Times New Roman" w:hAnsi="Times New Roman"/>
          <w:color w:val="000000"/>
          <w:sz w:val="24"/>
          <w:szCs w:val="24"/>
        </w:rPr>
        <w:t>.</w:t>
      </w:r>
      <w:r w:rsidR="00840D7D" w:rsidRPr="009E363B">
        <w:rPr>
          <w:rFonts w:ascii="Times New Roman" w:hAnsi="Times New Roman"/>
          <w:color w:val="000000"/>
          <w:sz w:val="24"/>
          <w:szCs w:val="24"/>
        </w:rPr>
        <w:t xml:space="preserve"> (</w:t>
      </w:r>
      <w:r w:rsidR="00840D7D" w:rsidRPr="009E363B">
        <w:rPr>
          <w:rFonts w:ascii="Times New Roman" w:hAnsi="Times New Roman"/>
          <w:color w:val="000000"/>
          <w:sz w:val="24"/>
          <w:szCs w:val="24"/>
          <w:lang w:val="en-US"/>
        </w:rPr>
        <w:t>Dallman</w:t>
      </w:r>
      <w:r w:rsidR="00840D7D" w:rsidRPr="009E363B">
        <w:rPr>
          <w:rFonts w:ascii="Times New Roman" w:hAnsi="Times New Roman"/>
          <w:color w:val="000000"/>
          <w:sz w:val="24"/>
          <w:szCs w:val="24"/>
        </w:rPr>
        <w:t>, 2010)</w:t>
      </w:r>
      <w:r w:rsidR="00B045A7" w:rsidRPr="009E363B">
        <w:rPr>
          <w:rFonts w:ascii="Times New Roman" w:hAnsi="Times New Roman"/>
          <w:color w:val="000000"/>
          <w:sz w:val="24"/>
          <w:szCs w:val="24"/>
        </w:rPr>
        <w:t xml:space="preserve"> </w:t>
      </w:r>
      <w:r w:rsidR="007C65CC" w:rsidRPr="009E363B">
        <w:rPr>
          <w:rFonts w:ascii="Times New Roman" w:hAnsi="Times New Roman"/>
          <w:color w:val="000000"/>
          <w:sz w:val="24"/>
          <w:szCs w:val="24"/>
        </w:rPr>
        <w:t xml:space="preserve">Τα </w:t>
      </w:r>
      <w:r w:rsidR="001C2D37" w:rsidRPr="009E363B">
        <w:rPr>
          <w:rFonts w:ascii="Times New Roman" w:hAnsi="Times New Roman"/>
          <w:color w:val="000000"/>
          <w:sz w:val="24"/>
          <w:szCs w:val="24"/>
        </w:rPr>
        <w:t>άτομα που «συγκρατούνται» στη διατροφική τους συμπεριφορά είναι πιο ευαίσθητα</w:t>
      </w:r>
      <w:r w:rsidR="007C65CC" w:rsidRPr="009E363B">
        <w:rPr>
          <w:rFonts w:ascii="Times New Roman" w:hAnsi="Times New Roman"/>
          <w:color w:val="000000"/>
          <w:sz w:val="24"/>
          <w:szCs w:val="24"/>
        </w:rPr>
        <w:t xml:space="preserve"> </w:t>
      </w:r>
      <w:r w:rsidR="001C2D37" w:rsidRPr="009E363B">
        <w:rPr>
          <w:rFonts w:ascii="Times New Roman" w:hAnsi="Times New Roman"/>
          <w:color w:val="000000"/>
          <w:sz w:val="24"/>
          <w:szCs w:val="24"/>
        </w:rPr>
        <w:t>στις επιβλαβείς επιδράσεις του στρες στη διατροφική συμπεριφορά (υπερκατανάλωση)</w:t>
      </w:r>
      <w:r w:rsidR="00B045A7" w:rsidRPr="009E363B">
        <w:rPr>
          <w:rFonts w:ascii="Times New Roman" w:hAnsi="Times New Roman"/>
          <w:color w:val="000000"/>
          <w:sz w:val="24"/>
          <w:szCs w:val="24"/>
        </w:rPr>
        <w:t>.</w:t>
      </w:r>
      <w:r w:rsidR="00840D7D" w:rsidRPr="009E363B">
        <w:rPr>
          <w:rFonts w:ascii="Times New Roman" w:hAnsi="Times New Roman"/>
          <w:color w:val="000000"/>
          <w:sz w:val="24"/>
          <w:szCs w:val="24"/>
        </w:rPr>
        <w:t xml:space="preserve"> (</w:t>
      </w:r>
      <w:r w:rsidR="00840D7D" w:rsidRPr="009E363B">
        <w:rPr>
          <w:rFonts w:ascii="Times New Roman" w:hAnsi="Times New Roman"/>
          <w:color w:val="000000"/>
          <w:sz w:val="24"/>
          <w:szCs w:val="24"/>
          <w:lang w:val="en-US"/>
        </w:rPr>
        <w:t>Zellner</w:t>
      </w:r>
      <w:r w:rsidR="00840D7D" w:rsidRPr="009E363B">
        <w:rPr>
          <w:rFonts w:ascii="Times New Roman" w:hAnsi="Times New Roman"/>
          <w:color w:val="000000"/>
          <w:sz w:val="24"/>
          <w:szCs w:val="24"/>
        </w:rPr>
        <w:t xml:space="preserve"> </w:t>
      </w:r>
      <w:r w:rsidR="00840D7D" w:rsidRPr="009E363B">
        <w:rPr>
          <w:rFonts w:ascii="Times New Roman" w:hAnsi="Times New Roman"/>
          <w:color w:val="000000"/>
          <w:sz w:val="24"/>
          <w:szCs w:val="24"/>
          <w:lang w:val="en-US"/>
        </w:rPr>
        <w:t>et</w:t>
      </w:r>
      <w:r w:rsidR="00840D7D" w:rsidRPr="009E363B">
        <w:rPr>
          <w:rFonts w:ascii="Times New Roman" w:hAnsi="Times New Roman"/>
          <w:color w:val="000000"/>
          <w:sz w:val="24"/>
          <w:szCs w:val="24"/>
        </w:rPr>
        <w:t xml:space="preserve"> </w:t>
      </w:r>
      <w:r w:rsidR="00840D7D" w:rsidRPr="009E363B">
        <w:rPr>
          <w:rFonts w:ascii="Times New Roman" w:hAnsi="Times New Roman"/>
          <w:color w:val="000000"/>
          <w:sz w:val="24"/>
          <w:szCs w:val="24"/>
          <w:lang w:val="en-US"/>
        </w:rPr>
        <w:t>al</w:t>
      </w:r>
      <w:r w:rsidR="00683B7E" w:rsidRPr="009E363B">
        <w:rPr>
          <w:rFonts w:ascii="Times New Roman" w:hAnsi="Times New Roman"/>
          <w:color w:val="000000"/>
          <w:sz w:val="24"/>
          <w:szCs w:val="24"/>
        </w:rPr>
        <w:t>., 2006;</w:t>
      </w:r>
      <w:r w:rsidR="00840D7D" w:rsidRPr="009E363B">
        <w:rPr>
          <w:rFonts w:ascii="Times New Roman" w:hAnsi="Times New Roman"/>
          <w:color w:val="000000"/>
          <w:sz w:val="24"/>
          <w:szCs w:val="24"/>
        </w:rPr>
        <w:t xml:space="preserve"> </w:t>
      </w:r>
      <w:r w:rsidR="00840D7D" w:rsidRPr="009E363B">
        <w:rPr>
          <w:rFonts w:ascii="Times New Roman" w:hAnsi="Times New Roman"/>
          <w:color w:val="000000"/>
          <w:sz w:val="24"/>
          <w:szCs w:val="24"/>
          <w:lang w:val="en-US"/>
        </w:rPr>
        <w:t>Wallis</w:t>
      </w:r>
      <w:r w:rsidR="00840D7D" w:rsidRPr="009E363B">
        <w:rPr>
          <w:rFonts w:ascii="Times New Roman" w:hAnsi="Times New Roman"/>
          <w:color w:val="000000"/>
          <w:sz w:val="24"/>
          <w:szCs w:val="24"/>
        </w:rPr>
        <w:t xml:space="preserve"> &amp; </w:t>
      </w:r>
      <w:r w:rsidR="00840D7D" w:rsidRPr="009E363B">
        <w:rPr>
          <w:rFonts w:ascii="Times New Roman" w:hAnsi="Times New Roman"/>
          <w:color w:val="000000"/>
          <w:sz w:val="24"/>
          <w:szCs w:val="24"/>
          <w:lang w:val="en-US"/>
        </w:rPr>
        <w:t>Hetherington</w:t>
      </w:r>
      <w:r w:rsidR="00840D7D" w:rsidRPr="009E363B">
        <w:rPr>
          <w:rFonts w:ascii="Times New Roman" w:hAnsi="Times New Roman"/>
          <w:color w:val="000000"/>
          <w:sz w:val="24"/>
          <w:szCs w:val="24"/>
        </w:rPr>
        <w:t>, 2009)</w:t>
      </w:r>
      <w:r w:rsidR="00B045A7" w:rsidRPr="009E363B">
        <w:rPr>
          <w:rFonts w:ascii="Times New Roman" w:hAnsi="Times New Roman"/>
          <w:color w:val="000000"/>
          <w:sz w:val="24"/>
          <w:szCs w:val="24"/>
        </w:rPr>
        <w:t xml:space="preserve"> </w:t>
      </w:r>
      <w:r w:rsidRPr="009E363B">
        <w:rPr>
          <w:rFonts w:ascii="Times New Roman" w:hAnsi="Times New Roman"/>
          <w:bCs/>
          <w:iCs/>
          <w:color w:val="000000"/>
          <w:sz w:val="24"/>
          <w:szCs w:val="24"/>
          <w:shd w:val="clear" w:color="auto" w:fill="FFFFFF"/>
        </w:rPr>
        <w:t xml:space="preserve">Σε αυτές τις γραμμές, το στρες έχει συνδεθεί με τα ανθυγιεινά, συναισθηματικά και μη ισορροπημένα διατροφικά πρότυπα, αλλά οι μηχανισμοί δεν έχουν ξεκαθαριστεί </w:t>
      </w:r>
      <w:r w:rsidRPr="009E363B">
        <w:rPr>
          <w:rFonts w:ascii="Times New Roman" w:hAnsi="Times New Roman"/>
          <w:bCs/>
          <w:iCs/>
          <w:color w:val="000000"/>
          <w:sz w:val="24"/>
          <w:szCs w:val="24"/>
          <w:shd w:val="clear" w:color="auto" w:fill="FFFFFF"/>
        </w:rPr>
        <w:lastRenderedPageBreak/>
        <w:t>πλήρως. Οι περισσότερες μελέτες που διερευνούν έναν τέτοιο μηχανισμό δεν ανέφεραν σαφώς ότι το στρες σχετίζεται με την κατανάλωση συγκεκριμένων ομάδων τροφίμων</w:t>
      </w:r>
      <w:r w:rsidR="00674E80" w:rsidRPr="009E363B">
        <w:rPr>
          <w:rFonts w:ascii="Times New Roman" w:hAnsi="Times New Roman"/>
          <w:bCs/>
          <w:iCs/>
          <w:color w:val="000000"/>
          <w:sz w:val="24"/>
          <w:szCs w:val="24"/>
          <w:shd w:val="clear" w:color="auto" w:fill="FFFFFF"/>
        </w:rPr>
        <w:t>,</w:t>
      </w:r>
      <w:r w:rsidRPr="009E363B">
        <w:rPr>
          <w:rFonts w:ascii="Times New Roman" w:hAnsi="Times New Roman"/>
          <w:bCs/>
          <w:iCs/>
          <w:color w:val="000000"/>
          <w:sz w:val="24"/>
          <w:szCs w:val="24"/>
          <w:shd w:val="clear" w:color="auto" w:fill="FFFFFF"/>
        </w:rPr>
        <w:t xml:space="preserve"> όπως λιπαρά και γλυκά τρόφιμα, τα οποία θεωρείται ότι επιβραβεύουν και μειώνουν τα συναισθήματα στρες, ως μηχανισμό αποφυγής του στρες ή σ</w:t>
      </w:r>
      <w:r w:rsidR="00853A6B" w:rsidRPr="009E363B">
        <w:rPr>
          <w:rFonts w:ascii="Times New Roman" w:hAnsi="Times New Roman"/>
          <w:bCs/>
          <w:iCs/>
          <w:color w:val="000000"/>
          <w:sz w:val="24"/>
          <w:szCs w:val="24"/>
          <w:shd w:val="clear" w:color="auto" w:fill="FFFFFF"/>
        </w:rPr>
        <w:t>το γεγονός ότι κάτω από στρεσογόν</w:t>
      </w:r>
      <w:r w:rsidR="00B63528" w:rsidRPr="009E363B">
        <w:rPr>
          <w:rFonts w:ascii="Times New Roman" w:hAnsi="Times New Roman"/>
          <w:bCs/>
          <w:iCs/>
          <w:color w:val="000000"/>
          <w:sz w:val="24"/>
          <w:szCs w:val="24"/>
          <w:shd w:val="clear" w:color="auto" w:fill="FFFFFF"/>
        </w:rPr>
        <w:t>ε</w:t>
      </w:r>
      <w:r w:rsidR="00853A6B" w:rsidRPr="009E363B">
        <w:rPr>
          <w:rFonts w:ascii="Times New Roman" w:hAnsi="Times New Roman"/>
          <w:bCs/>
          <w:iCs/>
          <w:color w:val="000000"/>
          <w:sz w:val="24"/>
          <w:szCs w:val="24"/>
          <w:shd w:val="clear" w:color="auto" w:fill="FFFFFF"/>
        </w:rPr>
        <w:t>ς</w:t>
      </w:r>
      <w:r w:rsidRPr="009E363B">
        <w:rPr>
          <w:rFonts w:ascii="Times New Roman" w:hAnsi="Times New Roman"/>
          <w:bCs/>
          <w:iCs/>
          <w:color w:val="000000"/>
          <w:sz w:val="24"/>
          <w:szCs w:val="24"/>
          <w:shd w:val="clear" w:color="auto" w:fill="FFFFFF"/>
        </w:rPr>
        <w:t xml:space="preserve"> συνθήκες το σώμα δίνει </w:t>
      </w:r>
      <w:r w:rsidR="00853A6B" w:rsidRPr="009E363B">
        <w:rPr>
          <w:rFonts w:ascii="Times New Roman" w:hAnsi="Times New Roman"/>
          <w:bCs/>
          <w:iCs/>
          <w:color w:val="000000"/>
          <w:sz w:val="24"/>
          <w:szCs w:val="24"/>
          <w:shd w:val="clear" w:color="auto" w:fill="FFFFFF"/>
        </w:rPr>
        <w:t xml:space="preserve">μη </w:t>
      </w:r>
      <w:r w:rsidRPr="009E363B">
        <w:rPr>
          <w:rFonts w:ascii="Times New Roman" w:hAnsi="Times New Roman"/>
          <w:bCs/>
          <w:iCs/>
          <w:color w:val="000000"/>
          <w:sz w:val="24"/>
          <w:szCs w:val="24"/>
          <w:shd w:val="clear" w:color="auto" w:fill="FFFFFF"/>
        </w:rPr>
        <w:t xml:space="preserve">ισορροπημένα συναισθήματα πείνας και κορεσμού που ικανοποιούνται από την εύκολη πρόσβαση, </w:t>
      </w:r>
      <w:r w:rsidR="00853A6B" w:rsidRPr="009E363B">
        <w:rPr>
          <w:rFonts w:ascii="Times New Roman" w:hAnsi="Times New Roman"/>
          <w:bCs/>
          <w:iCs/>
          <w:color w:val="000000"/>
          <w:sz w:val="24"/>
          <w:szCs w:val="24"/>
          <w:shd w:val="clear" w:color="auto" w:fill="FFFFFF"/>
        </w:rPr>
        <w:t>στη μη</w:t>
      </w:r>
      <w:r w:rsidR="003270FB" w:rsidRPr="009E363B">
        <w:rPr>
          <w:rFonts w:ascii="Times New Roman" w:hAnsi="Times New Roman"/>
          <w:bCs/>
          <w:iCs/>
          <w:color w:val="000000"/>
          <w:sz w:val="24"/>
          <w:szCs w:val="24"/>
          <w:shd w:val="clear" w:color="auto" w:fill="FFFFFF"/>
        </w:rPr>
        <w:t xml:space="preserve"> ισορροπημένη κατανάλωση. (</w:t>
      </w:r>
      <w:proofErr w:type="spellStart"/>
      <w:r w:rsidR="003270FB" w:rsidRPr="009E363B">
        <w:rPr>
          <w:rFonts w:ascii="Times New Roman" w:hAnsi="Times New Roman"/>
          <w:bCs/>
          <w:iCs/>
          <w:color w:val="000000"/>
          <w:sz w:val="24"/>
          <w:szCs w:val="24"/>
          <w:shd w:val="clear" w:color="auto" w:fill="FFFFFF"/>
        </w:rPr>
        <w:t>Michels</w:t>
      </w:r>
      <w:proofErr w:type="spellEnd"/>
      <w:r w:rsidR="003270FB" w:rsidRPr="009E363B">
        <w:rPr>
          <w:rFonts w:ascii="Times New Roman" w:hAnsi="Times New Roman"/>
          <w:bCs/>
          <w:iCs/>
          <w:color w:val="000000"/>
          <w:sz w:val="24"/>
          <w:szCs w:val="24"/>
          <w:shd w:val="clear" w:color="auto" w:fill="FFFFFF"/>
        </w:rPr>
        <w:t xml:space="preserve"> et </w:t>
      </w:r>
      <w:proofErr w:type="spellStart"/>
      <w:r w:rsidR="003270FB" w:rsidRPr="009E363B">
        <w:rPr>
          <w:rFonts w:ascii="Times New Roman" w:hAnsi="Times New Roman"/>
          <w:bCs/>
          <w:iCs/>
          <w:color w:val="000000"/>
          <w:sz w:val="24"/>
          <w:szCs w:val="24"/>
          <w:shd w:val="clear" w:color="auto" w:fill="FFFFFF"/>
        </w:rPr>
        <w:t>al</w:t>
      </w:r>
      <w:proofErr w:type="spellEnd"/>
      <w:r w:rsidR="003270FB" w:rsidRPr="009E363B">
        <w:rPr>
          <w:rFonts w:ascii="Times New Roman" w:hAnsi="Times New Roman"/>
          <w:bCs/>
          <w:iCs/>
          <w:color w:val="000000"/>
          <w:sz w:val="24"/>
          <w:szCs w:val="24"/>
          <w:shd w:val="clear" w:color="auto" w:fill="FFFFFF"/>
        </w:rPr>
        <w:t>., 2012)</w:t>
      </w:r>
    </w:p>
    <w:p w14:paraId="598E98E2" w14:textId="313D0E3B" w:rsidR="007D7C24" w:rsidRPr="009E363B" w:rsidRDefault="003E599D" w:rsidP="00515425">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Μια πρ</w:t>
      </w:r>
      <w:r w:rsidR="00FF6882" w:rsidRPr="009E363B">
        <w:rPr>
          <w:rFonts w:ascii="Times New Roman" w:hAnsi="Times New Roman"/>
          <w:bCs/>
          <w:iCs/>
          <w:color w:val="000000"/>
          <w:sz w:val="24"/>
          <w:szCs w:val="24"/>
          <w:shd w:val="clear" w:color="auto" w:fill="FFFFFF"/>
        </w:rPr>
        <w:t>όσφατη μελέτη σε νέους σπουδαστές κολε</w:t>
      </w:r>
      <w:r w:rsidRPr="009E363B">
        <w:rPr>
          <w:rFonts w:ascii="Times New Roman" w:hAnsi="Times New Roman"/>
          <w:bCs/>
          <w:iCs/>
          <w:color w:val="000000"/>
          <w:sz w:val="24"/>
          <w:szCs w:val="24"/>
          <w:shd w:val="clear" w:color="auto" w:fill="FFFFFF"/>
        </w:rPr>
        <w:t>γ</w:t>
      </w:r>
      <w:r w:rsidR="00FF6882" w:rsidRPr="009E363B">
        <w:rPr>
          <w:rFonts w:ascii="Times New Roman" w:hAnsi="Times New Roman"/>
          <w:bCs/>
          <w:iCs/>
          <w:color w:val="000000"/>
          <w:sz w:val="24"/>
          <w:szCs w:val="24"/>
          <w:shd w:val="clear" w:color="auto" w:fill="FFFFFF"/>
        </w:rPr>
        <w:t>ί</w:t>
      </w:r>
      <w:r w:rsidRPr="009E363B">
        <w:rPr>
          <w:rFonts w:ascii="Times New Roman" w:hAnsi="Times New Roman"/>
          <w:bCs/>
          <w:iCs/>
          <w:color w:val="000000"/>
          <w:sz w:val="24"/>
          <w:szCs w:val="24"/>
          <w:shd w:val="clear" w:color="auto" w:fill="FFFFFF"/>
        </w:rPr>
        <w:t>ου</w:t>
      </w:r>
      <w:r w:rsidR="00FF6882" w:rsidRPr="009E363B">
        <w:rPr>
          <w:rFonts w:ascii="Times New Roman" w:hAnsi="Times New Roman"/>
          <w:bCs/>
          <w:iCs/>
          <w:color w:val="000000"/>
          <w:sz w:val="24"/>
          <w:szCs w:val="24"/>
          <w:shd w:val="clear" w:color="auto" w:fill="FFFFFF"/>
        </w:rPr>
        <w:t>, έδειξε ότι το στρε</w:t>
      </w:r>
      <w:r w:rsidRPr="009E363B">
        <w:rPr>
          <w:rFonts w:ascii="Times New Roman" w:hAnsi="Times New Roman"/>
          <w:bCs/>
          <w:iCs/>
          <w:color w:val="000000"/>
          <w:sz w:val="24"/>
          <w:szCs w:val="24"/>
          <w:shd w:val="clear" w:color="auto" w:fill="FFFFFF"/>
        </w:rPr>
        <w:t xml:space="preserve">ς που συνδέεται με την αύξηση της κατανάλωσης ανθυγιεινών τροφών </w:t>
      </w:r>
      <w:r w:rsidR="00FF6882" w:rsidRPr="009E363B">
        <w:rPr>
          <w:rFonts w:ascii="Times New Roman" w:hAnsi="Times New Roman"/>
          <w:bCs/>
          <w:iCs/>
          <w:color w:val="000000"/>
          <w:sz w:val="24"/>
          <w:szCs w:val="24"/>
          <w:shd w:val="clear" w:color="auto" w:fill="FFFFFF"/>
        </w:rPr>
        <w:t xml:space="preserve">τύπου σνακ </w:t>
      </w:r>
      <w:r w:rsidRPr="009E363B">
        <w:rPr>
          <w:rFonts w:ascii="Times New Roman" w:hAnsi="Times New Roman"/>
          <w:bCs/>
          <w:iCs/>
          <w:color w:val="000000"/>
          <w:sz w:val="24"/>
          <w:szCs w:val="24"/>
          <w:shd w:val="clear" w:color="auto" w:fill="FFFFFF"/>
        </w:rPr>
        <w:t>και ποτών όπως το γρήγορο φαγητό, τα κατεψυγμένα γεύματα, η καφεΐνη και τα ενεργειακά ποτά, ήταν πλούσια σε ενέργεια αλλά φτωχά σε θρεπτικά συστατικά.</w:t>
      </w:r>
      <w:r w:rsidR="00A310B6" w:rsidRPr="009E363B">
        <w:rPr>
          <w:rFonts w:ascii="Times New Roman" w:hAnsi="Times New Roman"/>
          <w:bCs/>
          <w:iCs/>
          <w:color w:val="000000"/>
          <w:sz w:val="24"/>
          <w:szCs w:val="24"/>
          <w:shd w:val="clear" w:color="auto" w:fill="FFFFFF"/>
        </w:rPr>
        <w:t xml:space="preserve"> Αυτές οι διατροφικές επιλογές οδήγησαν κυρίως στην ευκολία και </w:t>
      </w:r>
      <w:r w:rsidR="00B31E32">
        <w:rPr>
          <w:rFonts w:ascii="Times New Roman" w:hAnsi="Times New Roman"/>
          <w:bCs/>
          <w:iCs/>
          <w:color w:val="000000"/>
          <w:sz w:val="24"/>
          <w:szCs w:val="24"/>
          <w:shd w:val="clear" w:color="auto" w:fill="FFFFFF"/>
        </w:rPr>
        <w:t>επίσης,</w:t>
      </w:r>
      <w:r w:rsidR="00A310B6" w:rsidRPr="009E363B">
        <w:rPr>
          <w:rFonts w:ascii="Times New Roman" w:hAnsi="Times New Roman"/>
          <w:bCs/>
          <w:iCs/>
          <w:color w:val="000000"/>
          <w:sz w:val="24"/>
          <w:szCs w:val="24"/>
          <w:shd w:val="clear" w:color="auto" w:fill="FFFFFF"/>
        </w:rPr>
        <w:t xml:space="preserve"> στην ανάγκη αύξησης των επιδόσεων και της προσοχής κατά τις περιόδους των εξετάσεων και επηρεάστηκαν διαφορετικά από τους συναισθηματικούς καταναλωτές, που υπερκατανάλωναν τρόφιμα με υψηλή περιεκτικότητα σε λιπαρά και ζάχαρη, ανταποκρινόμενοι σε αρνητικά συναισθήματα και μη συναισθηματικούς καταναλωτές, που παρουσίαζαν διαφορετικές στρατηγικές αντιμετώπισης του στρε</w:t>
      </w:r>
      <w:r w:rsidR="003270FB" w:rsidRPr="009E363B">
        <w:rPr>
          <w:rFonts w:ascii="Times New Roman" w:hAnsi="Times New Roman"/>
          <w:bCs/>
          <w:iCs/>
          <w:color w:val="000000"/>
          <w:sz w:val="24"/>
          <w:szCs w:val="24"/>
          <w:shd w:val="clear" w:color="auto" w:fill="FFFFFF"/>
        </w:rPr>
        <w:t>ς</w:t>
      </w:r>
      <w:r w:rsidR="00B045A7" w:rsidRPr="009E363B">
        <w:rPr>
          <w:rFonts w:ascii="Times New Roman" w:hAnsi="Times New Roman"/>
          <w:bCs/>
          <w:iCs/>
          <w:color w:val="000000"/>
          <w:sz w:val="24"/>
          <w:szCs w:val="24"/>
          <w:shd w:val="clear" w:color="auto" w:fill="FFFFFF"/>
        </w:rPr>
        <w:t>.</w:t>
      </w:r>
      <w:r w:rsidR="007E5B76" w:rsidRPr="009E363B">
        <w:rPr>
          <w:rFonts w:ascii="Times New Roman" w:hAnsi="Times New Roman"/>
          <w:bCs/>
          <w:iCs/>
          <w:color w:val="000000"/>
          <w:sz w:val="24"/>
          <w:szCs w:val="24"/>
          <w:shd w:val="clear" w:color="auto" w:fill="FFFFFF"/>
        </w:rPr>
        <w:t xml:space="preserve"> </w:t>
      </w:r>
      <w:r w:rsidR="003270FB" w:rsidRPr="009E363B">
        <w:rPr>
          <w:rFonts w:ascii="Times New Roman" w:hAnsi="Times New Roman"/>
          <w:bCs/>
          <w:iCs/>
          <w:color w:val="000000"/>
          <w:sz w:val="24"/>
          <w:szCs w:val="24"/>
          <w:shd w:val="clear" w:color="auto" w:fill="FFFFFF"/>
        </w:rPr>
        <w:t>(</w:t>
      </w:r>
      <w:proofErr w:type="spellStart"/>
      <w:r w:rsidR="003270FB" w:rsidRPr="009E363B">
        <w:rPr>
          <w:rFonts w:ascii="Times New Roman" w:hAnsi="Times New Roman"/>
          <w:bCs/>
          <w:iCs/>
          <w:color w:val="000000"/>
          <w:sz w:val="24"/>
          <w:szCs w:val="24"/>
          <w:shd w:val="clear" w:color="auto" w:fill="FFFFFF"/>
        </w:rPr>
        <w:t>Errisuriz</w:t>
      </w:r>
      <w:proofErr w:type="spellEnd"/>
      <w:r w:rsidR="003270FB" w:rsidRPr="009E363B">
        <w:rPr>
          <w:rFonts w:ascii="Times New Roman" w:hAnsi="Times New Roman"/>
          <w:bCs/>
          <w:iCs/>
          <w:color w:val="000000"/>
          <w:sz w:val="24"/>
          <w:szCs w:val="24"/>
          <w:shd w:val="clear" w:color="auto" w:fill="FFFFFF"/>
        </w:rPr>
        <w:t xml:space="preserve">, </w:t>
      </w:r>
      <w:proofErr w:type="spellStart"/>
      <w:r w:rsidR="003270FB" w:rsidRPr="009E363B">
        <w:rPr>
          <w:rFonts w:ascii="Times New Roman" w:hAnsi="Times New Roman"/>
          <w:bCs/>
          <w:iCs/>
          <w:color w:val="000000"/>
          <w:sz w:val="24"/>
          <w:szCs w:val="24"/>
          <w:shd w:val="clear" w:color="auto" w:fill="FFFFFF"/>
        </w:rPr>
        <w:t>Pasch</w:t>
      </w:r>
      <w:proofErr w:type="spellEnd"/>
      <w:r w:rsidR="003270FB" w:rsidRPr="009E363B">
        <w:rPr>
          <w:rFonts w:ascii="Times New Roman" w:hAnsi="Times New Roman"/>
          <w:bCs/>
          <w:iCs/>
          <w:color w:val="000000"/>
          <w:sz w:val="24"/>
          <w:szCs w:val="24"/>
          <w:shd w:val="clear" w:color="auto" w:fill="FFFFFF"/>
        </w:rPr>
        <w:t xml:space="preserve"> &amp; </w:t>
      </w:r>
      <w:proofErr w:type="spellStart"/>
      <w:r w:rsidR="003270FB" w:rsidRPr="009E363B">
        <w:rPr>
          <w:rFonts w:ascii="Times New Roman" w:hAnsi="Times New Roman"/>
          <w:bCs/>
          <w:iCs/>
          <w:color w:val="000000"/>
          <w:sz w:val="24"/>
          <w:szCs w:val="24"/>
          <w:shd w:val="clear" w:color="auto" w:fill="FFFFFF"/>
        </w:rPr>
        <w:t>Perry</w:t>
      </w:r>
      <w:proofErr w:type="spellEnd"/>
      <w:r w:rsidR="003270FB" w:rsidRPr="009E363B">
        <w:rPr>
          <w:rFonts w:ascii="Times New Roman" w:hAnsi="Times New Roman"/>
          <w:bCs/>
          <w:iCs/>
          <w:color w:val="000000"/>
          <w:sz w:val="24"/>
          <w:szCs w:val="24"/>
          <w:shd w:val="clear" w:color="auto" w:fill="FFFFFF"/>
        </w:rPr>
        <w:t>, 2016)</w:t>
      </w:r>
      <w:r w:rsidR="00B045A7" w:rsidRPr="009E363B">
        <w:rPr>
          <w:rFonts w:ascii="Times New Roman" w:hAnsi="Times New Roman"/>
          <w:sz w:val="23"/>
          <w:szCs w:val="23"/>
          <w:lang w:eastAsia="el-GR"/>
        </w:rPr>
        <w:t xml:space="preserve"> </w:t>
      </w:r>
      <w:r w:rsidR="00152E6B" w:rsidRPr="009E363B">
        <w:rPr>
          <w:rFonts w:ascii="Times New Roman" w:hAnsi="Times New Roman"/>
          <w:bCs/>
          <w:iCs/>
          <w:color w:val="000000"/>
          <w:sz w:val="24"/>
          <w:szCs w:val="24"/>
          <w:shd w:val="clear" w:color="auto" w:fill="FFFFFF"/>
        </w:rPr>
        <w:t>Από την άλλη πλευρά, το στρες μπορεί να επηρεάσει τις προ</w:t>
      </w:r>
      <w:r w:rsidR="00683B7E" w:rsidRPr="009E363B">
        <w:rPr>
          <w:rFonts w:ascii="Times New Roman" w:hAnsi="Times New Roman"/>
          <w:bCs/>
          <w:iCs/>
          <w:color w:val="000000"/>
          <w:sz w:val="24"/>
          <w:szCs w:val="24"/>
          <w:shd w:val="clear" w:color="auto" w:fill="FFFFFF"/>
        </w:rPr>
        <w:t>σδοκίες των ατόμων σχετικά με το</w:t>
      </w:r>
      <w:r w:rsidR="00152E6B" w:rsidRPr="009E363B">
        <w:rPr>
          <w:rFonts w:ascii="Times New Roman" w:hAnsi="Times New Roman"/>
          <w:bCs/>
          <w:iCs/>
          <w:color w:val="000000"/>
          <w:sz w:val="24"/>
          <w:szCs w:val="24"/>
          <w:shd w:val="clear" w:color="auto" w:fill="FFFFFF"/>
        </w:rPr>
        <w:t>ν κορεσμό σε μια πιθανή προσπάθεια ικανοποίησης ή αντιμετώπισης των συναισθημάτων στρες και μπορεί να αλλάξει όχι μόνο τις επιλογές των τροφίμων αλλά και τα μεγέθη των μερίδων.</w:t>
      </w:r>
      <w:r w:rsidR="00152E6B" w:rsidRPr="009E363B">
        <w:t xml:space="preserve"> </w:t>
      </w:r>
      <w:r w:rsidR="00152E6B" w:rsidRPr="009E363B">
        <w:rPr>
          <w:rFonts w:ascii="Times New Roman" w:hAnsi="Times New Roman"/>
          <w:bCs/>
          <w:iCs/>
          <w:color w:val="000000"/>
          <w:sz w:val="24"/>
          <w:szCs w:val="24"/>
          <w:shd w:val="clear" w:color="auto" w:fill="FFFFFF"/>
        </w:rPr>
        <w:t>Τα προκαταρκτικά στοιχεία μιας πολύ πρόσφατης μελέτης υποδεικνύουν ότι οι αυξήσεις στο αντιληπτό στρες προέβλεπαν μεγαλύτερα μεγέθη γευμάτων στις γυναίκες, που φα</w:t>
      </w:r>
      <w:r w:rsidR="00A804CA">
        <w:rPr>
          <w:rFonts w:ascii="Times New Roman" w:hAnsi="Times New Roman"/>
          <w:bCs/>
          <w:iCs/>
          <w:color w:val="000000"/>
          <w:sz w:val="24"/>
          <w:szCs w:val="24"/>
          <w:shd w:val="clear" w:color="auto" w:fill="FFFFFF"/>
        </w:rPr>
        <w:t>ί</w:t>
      </w:r>
      <w:r w:rsidR="00152E6B" w:rsidRPr="009E363B">
        <w:rPr>
          <w:rFonts w:ascii="Times New Roman" w:hAnsi="Times New Roman"/>
          <w:bCs/>
          <w:iCs/>
          <w:color w:val="000000"/>
          <w:sz w:val="24"/>
          <w:szCs w:val="24"/>
          <w:shd w:val="clear" w:color="auto" w:fill="FFFFFF"/>
        </w:rPr>
        <w:t>ν</w:t>
      </w:r>
      <w:r w:rsidR="00A804CA">
        <w:rPr>
          <w:rFonts w:ascii="Times New Roman" w:hAnsi="Times New Roman"/>
          <w:bCs/>
          <w:iCs/>
          <w:color w:val="000000"/>
          <w:sz w:val="24"/>
          <w:szCs w:val="24"/>
          <w:shd w:val="clear" w:color="auto" w:fill="FFFFFF"/>
        </w:rPr>
        <w:t>ον</w:t>
      </w:r>
      <w:r w:rsidR="00152E6B" w:rsidRPr="009E363B">
        <w:rPr>
          <w:rFonts w:ascii="Times New Roman" w:hAnsi="Times New Roman"/>
          <w:bCs/>
          <w:iCs/>
          <w:color w:val="000000"/>
          <w:sz w:val="24"/>
          <w:szCs w:val="24"/>
          <w:shd w:val="clear" w:color="auto" w:fill="FFFFFF"/>
        </w:rPr>
        <w:t>ταν να συσχετίζονται με τις χαμηλότερες προσδοκίες κορεσμού στο σχεδιασμό γεύματος</w:t>
      </w:r>
      <w:r w:rsidR="00B045A7" w:rsidRPr="009E363B">
        <w:rPr>
          <w:rFonts w:ascii="Times New Roman" w:hAnsi="Times New Roman"/>
          <w:bCs/>
          <w:iCs/>
          <w:color w:val="000000"/>
          <w:sz w:val="24"/>
          <w:szCs w:val="24"/>
          <w:shd w:val="clear" w:color="auto" w:fill="FFFFFF"/>
        </w:rPr>
        <w:t>.</w:t>
      </w:r>
      <w:r w:rsidR="007E5B76" w:rsidRPr="009E363B">
        <w:rPr>
          <w:rFonts w:ascii="Times New Roman" w:hAnsi="Times New Roman"/>
          <w:bCs/>
          <w:iCs/>
          <w:color w:val="000000"/>
          <w:sz w:val="24"/>
          <w:szCs w:val="24"/>
          <w:shd w:val="clear" w:color="auto" w:fill="FFFFFF"/>
        </w:rPr>
        <w:t xml:space="preserve"> </w:t>
      </w:r>
      <w:r w:rsidR="00B24BF9" w:rsidRPr="009E363B">
        <w:rPr>
          <w:rFonts w:ascii="Times New Roman" w:hAnsi="Times New Roman"/>
          <w:bCs/>
          <w:iCs/>
          <w:color w:val="000000"/>
          <w:sz w:val="24"/>
          <w:szCs w:val="24"/>
          <w:shd w:val="clear" w:color="auto" w:fill="FFFFFF"/>
        </w:rPr>
        <w:t>(</w:t>
      </w:r>
      <w:proofErr w:type="spellStart"/>
      <w:r w:rsidR="00B045A7" w:rsidRPr="009E363B">
        <w:rPr>
          <w:rFonts w:ascii="Times New Roman" w:hAnsi="Times New Roman"/>
          <w:bCs/>
          <w:iCs/>
          <w:color w:val="000000"/>
          <w:sz w:val="24"/>
          <w:szCs w:val="24"/>
          <w:shd w:val="clear" w:color="auto" w:fill="FFFFFF"/>
        </w:rPr>
        <w:t>Lim</w:t>
      </w:r>
      <w:proofErr w:type="spellEnd"/>
      <w:r w:rsidR="00B045A7" w:rsidRPr="009E363B">
        <w:rPr>
          <w:rFonts w:ascii="Times New Roman" w:hAnsi="Times New Roman"/>
          <w:bCs/>
          <w:iCs/>
          <w:color w:val="000000"/>
          <w:sz w:val="24"/>
          <w:szCs w:val="24"/>
          <w:shd w:val="clear" w:color="auto" w:fill="FFFFFF"/>
        </w:rPr>
        <w:t xml:space="preserve"> </w:t>
      </w:r>
      <w:proofErr w:type="spellStart"/>
      <w:r w:rsidR="00B045A7" w:rsidRPr="009E363B">
        <w:rPr>
          <w:rFonts w:ascii="Times New Roman" w:hAnsi="Times New Roman"/>
          <w:bCs/>
          <w:iCs/>
          <w:color w:val="000000"/>
          <w:sz w:val="24"/>
          <w:szCs w:val="24"/>
          <w:shd w:val="clear" w:color="auto" w:fill="FFFFFF"/>
        </w:rPr>
        <w:t>et</w:t>
      </w:r>
      <w:proofErr w:type="spellEnd"/>
      <w:r w:rsidR="00B045A7" w:rsidRPr="009E363B">
        <w:rPr>
          <w:rFonts w:ascii="Times New Roman" w:hAnsi="Times New Roman"/>
          <w:bCs/>
          <w:iCs/>
          <w:color w:val="000000"/>
          <w:sz w:val="24"/>
          <w:szCs w:val="24"/>
          <w:shd w:val="clear" w:color="auto" w:fill="FFFFFF"/>
        </w:rPr>
        <w:t xml:space="preserve"> </w:t>
      </w:r>
      <w:proofErr w:type="spellStart"/>
      <w:r w:rsidR="00B045A7" w:rsidRPr="009E363B">
        <w:rPr>
          <w:rFonts w:ascii="Times New Roman" w:hAnsi="Times New Roman"/>
          <w:bCs/>
          <w:iCs/>
          <w:color w:val="000000"/>
          <w:sz w:val="24"/>
          <w:szCs w:val="24"/>
          <w:shd w:val="clear" w:color="auto" w:fill="FFFFFF"/>
        </w:rPr>
        <w:t>al</w:t>
      </w:r>
      <w:proofErr w:type="spellEnd"/>
      <w:r w:rsidR="00B045A7" w:rsidRPr="009E363B">
        <w:rPr>
          <w:rFonts w:ascii="Times New Roman" w:hAnsi="Times New Roman"/>
          <w:bCs/>
          <w:iCs/>
          <w:color w:val="000000"/>
          <w:sz w:val="24"/>
          <w:szCs w:val="24"/>
          <w:shd w:val="clear" w:color="auto" w:fill="FFFFFF"/>
        </w:rPr>
        <w:t>., 2018)</w:t>
      </w:r>
    </w:p>
    <w:p w14:paraId="4E8BF064" w14:textId="77777777" w:rsidR="00D15A68" w:rsidRPr="009E363B" w:rsidRDefault="00D15A68" w:rsidP="00515425">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Επιπλέον, μερικές μελέτες έχουν δείξει επίσης ότι τα υγιή ή ακόμη και Μεσογειακού τύπου διατροφικά πρότυπα διαδραματίζουν προστατευτικό ρόλο ενάντια στο στρες και στο άγχος και μπορεί να χρησιμεύσουν ως εργαλείο παρέμβασης κατά της ανάπτυξης συμπτωμάτων κατάθλιψης, εξάντλησης και γενικής αρνητικής ψυχοπαθολογίας</w:t>
      </w:r>
      <w:r w:rsidR="00B045A7" w:rsidRPr="009E363B">
        <w:rPr>
          <w:rFonts w:ascii="Times New Roman" w:hAnsi="Times New Roman"/>
          <w:bCs/>
          <w:iCs/>
          <w:color w:val="000000"/>
          <w:sz w:val="24"/>
          <w:szCs w:val="24"/>
          <w:shd w:val="clear" w:color="auto" w:fill="FFFFFF"/>
        </w:rPr>
        <w:t xml:space="preserve">. </w:t>
      </w:r>
      <w:r w:rsidR="00B24BF9" w:rsidRPr="009E363B">
        <w:rPr>
          <w:rFonts w:ascii="Times New Roman" w:hAnsi="Times New Roman"/>
          <w:bCs/>
          <w:iCs/>
          <w:color w:val="000000"/>
          <w:sz w:val="24"/>
          <w:szCs w:val="24"/>
          <w:shd w:val="clear" w:color="auto" w:fill="FFFFFF"/>
        </w:rPr>
        <w:t>(</w:t>
      </w:r>
      <w:proofErr w:type="spellStart"/>
      <w:r w:rsidR="00B24BF9" w:rsidRPr="009E363B">
        <w:rPr>
          <w:rFonts w:ascii="Times New Roman" w:hAnsi="Times New Roman"/>
          <w:bCs/>
          <w:iCs/>
          <w:color w:val="000000"/>
          <w:sz w:val="24"/>
          <w:szCs w:val="24"/>
          <w:shd w:val="clear" w:color="auto" w:fill="FFFFFF"/>
        </w:rPr>
        <w:t>Lai</w:t>
      </w:r>
      <w:proofErr w:type="spellEnd"/>
      <w:r w:rsidR="00B24BF9" w:rsidRPr="009E363B">
        <w:rPr>
          <w:rFonts w:ascii="Times New Roman" w:hAnsi="Times New Roman"/>
          <w:bCs/>
          <w:iCs/>
          <w:color w:val="000000"/>
          <w:sz w:val="24"/>
          <w:szCs w:val="24"/>
          <w:shd w:val="clear" w:color="auto" w:fill="FFFFFF"/>
        </w:rPr>
        <w:t xml:space="preserve"> </w:t>
      </w:r>
      <w:proofErr w:type="spellStart"/>
      <w:r w:rsidR="00B24BF9" w:rsidRPr="009E363B">
        <w:rPr>
          <w:rFonts w:ascii="Times New Roman" w:hAnsi="Times New Roman"/>
          <w:bCs/>
          <w:iCs/>
          <w:color w:val="000000"/>
          <w:sz w:val="24"/>
          <w:szCs w:val="24"/>
          <w:shd w:val="clear" w:color="auto" w:fill="FFFFFF"/>
        </w:rPr>
        <w:t>et</w:t>
      </w:r>
      <w:proofErr w:type="spellEnd"/>
      <w:r w:rsidR="00B24BF9" w:rsidRPr="009E363B">
        <w:rPr>
          <w:rFonts w:ascii="Times New Roman" w:hAnsi="Times New Roman"/>
          <w:bCs/>
          <w:iCs/>
          <w:color w:val="000000"/>
          <w:sz w:val="24"/>
          <w:szCs w:val="24"/>
          <w:shd w:val="clear" w:color="auto" w:fill="FFFFFF"/>
        </w:rPr>
        <w:t xml:space="preserve"> </w:t>
      </w:r>
      <w:proofErr w:type="spellStart"/>
      <w:r w:rsidR="00B24BF9" w:rsidRPr="009E363B">
        <w:rPr>
          <w:rFonts w:ascii="Times New Roman" w:hAnsi="Times New Roman"/>
          <w:bCs/>
          <w:iCs/>
          <w:color w:val="000000"/>
          <w:sz w:val="24"/>
          <w:szCs w:val="24"/>
          <w:shd w:val="clear" w:color="auto" w:fill="FFFFFF"/>
        </w:rPr>
        <w:t>al</w:t>
      </w:r>
      <w:proofErr w:type="spellEnd"/>
      <w:r w:rsidR="00B24BF9" w:rsidRPr="009E363B">
        <w:rPr>
          <w:rFonts w:ascii="Times New Roman" w:hAnsi="Times New Roman"/>
          <w:bCs/>
          <w:iCs/>
          <w:color w:val="000000"/>
          <w:sz w:val="24"/>
          <w:szCs w:val="24"/>
          <w:shd w:val="clear" w:color="auto" w:fill="FFFFFF"/>
        </w:rPr>
        <w:t>.</w:t>
      </w:r>
      <w:r w:rsidR="00BC474D" w:rsidRPr="009E363B">
        <w:rPr>
          <w:rFonts w:ascii="Times New Roman" w:hAnsi="Times New Roman"/>
          <w:bCs/>
          <w:iCs/>
          <w:color w:val="000000"/>
          <w:sz w:val="24"/>
          <w:szCs w:val="24"/>
          <w:shd w:val="clear" w:color="auto" w:fill="FFFFFF"/>
        </w:rPr>
        <w:t>,</w:t>
      </w:r>
      <w:r w:rsidR="00B24BF9" w:rsidRPr="009E363B">
        <w:rPr>
          <w:rFonts w:ascii="Times New Roman" w:hAnsi="Times New Roman"/>
          <w:bCs/>
          <w:iCs/>
          <w:color w:val="000000"/>
          <w:sz w:val="24"/>
          <w:szCs w:val="24"/>
          <w:shd w:val="clear" w:color="auto" w:fill="FFFFFF"/>
        </w:rPr>
        <w:t xml:space="preserve"> 2014</w:t>
      </w:r>
      <w:r w:rsidR="00683B7E" w:rsidRPr="009E363B">
        <w:rPr>
          <w:rFonts w:ascii="Times New Roman" w:hAnsi="Times New Roman"/>
          <w:bCs/>
          <w:iCs/>
          <w:color w:val="000000"/>
          <w:sz w:val="24"/>
          <w:szCs w:val="24"/>
          <w:shd w:val="clear" w:color="auto" w:fill="FFFFFF"/>
        </w:rPr>
        <w:t>;</w:t>
      </w:r>
      <w:r w:rsidR="00B24BF9" w:rsidRPr="009E363B">
        <w:rPr>
          <w:rFonts w:ascii="Times New Roman" w:hAnsi="Times New Roman"/>
          <w:bCs/>
          <w:iCs/>
          <w:color w:val="000000"/>
          <w:sz w:val="24"/>
          <w:szCs w:val="24"/>
          <w:shd w:val="clear" w:color="auto" w:fill="FFFFFF"/>
        </w:rPr>
        <w:t xml:space="preserve"> </w:t>
      </w:r>
      <w:proofErr w:type="spellStart"/>
      <w:r w:rsidR="00B24BF9" w:rsidRPr="009E363B">
        <w:rPr>
          <w:rFonts w:ascii="Times New Roman" w:hAnsi="Times New Roman"/>
          <w:bCs/>
          <w:iCs/>
          <w:color w:val="000000"/>
          <w:sz w:val="24"/>
          <w:szCs w:val="24"/>
          <w:shd w:val="clear" w:color="auto" w:fill="FFFFFF"/>
        </w:rPr>
        <w:t>Jacka</w:t>
      </w:r>
      <w:proofErr w:type="spellEnd"/>
      <w:r w:rsidR="00BC474D" w:rsidRPr="009E363B">
        <w:rPr>
          <w:rFonts w:ascii="Times New Roman" w:hAnsi="Times New Roman"/>
          <w:bCs/>
          <w:iCs/>
          <w:color w:val="000000"/>
          <w:sz w:val="24"/>
          <w:szCs w:val="24"/>
          <w:shd w:val="clear" w:color="auto" w:fill="FFFFFF"/>
        </w:rPr>
        <w:t>,</w:t>
      </w:r>
      <w:r w:rsidR="00B24BF9" w:rsidRPr="009E363B">
        <w:rPr>
          <w:rFonts w:ascii="Times New Roman" w:hAnsi="Times New Roman"/>
          <w:bCs/>
          <w:iCs/>
          <w:color w:val="000000"/>
          <w:sz w:val="24"/>
          <w:szCs w:val="24"/>
          <w:shd w:val="clear" w:color="auto" w:fill="FFFFFF"/>
        </w:rPr>
        <w:t xml:space="preserve"> 2017)</w:t>
      </w:r>
      <w:r w:rsidR="00B045A7"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Τέτοια θετικά αποτελέσματα αποδίδονται κυρίως στις αντιφλεγμονώδεις και αντιοξειδωτικές ιδιότητες των φρούτων, των λαχανικών και των ψαριών, θρεπτικά συστατικά που σχετίζονται με μειωμένα επίπεδα ομοκυστεΐνης και αυξημένα επίπεδα ντοπαμίνης και σεροτονίνης στον εγκέφαλο</w:t>
      </w:r>
      <w:r w:rsidR="00B045A7" w:rsidRPr="009E363B">
        <w:rPr>
          <w:rFonts w:ascii="Times New Roman" w:hAnsi="Times New Roman"/>
          <w:bCs/>
          <w:iCs/>
          <w:color w:val="000000"/>
          <w:sz w:val="24"/>
          <w:szCs w:val="24"/>
          <w:shd w:val="clear" w:color="auto" w:fill="FFFFFF"/>
        </w:rPr>
        <w:t xml:space="preserve">. </w:t>
      </w:r>
      <w:r w:rsidR="00B10A33" w:rsidRPr="009E363B">
        <w:rPr>
          <w:rFonts w:ascii="Times New Roman" w:hAnsi="Times New Roman"/>
          <w:bCs/>
          <w:iCs/>
          <w:color w:val="000000"/>
          <w:sz w:val="24"/>
          <w:szCs w:val="24"/>
          <w:shd w:val="clear" w:color="auto" w:fill="FFFFFF"/>
        </w:rPr>
        <w:t>(</w:t>
      </w:r>
      <w:r w:rsidR="00B10A33" w:rsidRPr="009E363B">
        <w:rPr>
          <w:rFonts w:ascii="Times New Roman" w:hAnsi="Times New Roman"/>
          <w:color w:val="000000"/>
          <w:sz w:val="24"/>
          <w:szCs w:val="24"/>
          <w:lang w:val="en-GB"/>
        </w:rPr>
        <w:t>Raju</w:t>
      </w:r>
      <w:r w:rsidR="00B10A33" w:rsidRPr="009E363B">
        <w:rPr>
          <w:rFonts w:ascii="Times New Roman" w:hAnsi="Times New Roman"/>
          <w:color w:val="000000"/>
          <w:sz w:val="24"/>
          <w:szCs w:val="24"/>
        </w:rPr>
        <w:t>, 2017)</w:t>
      </w:r>
      <w:r w:rsidR="00B045A7" w:rsidRPr="009E363B">
        <w:rPr>
          <w:rFonts w:ascii="Times New Roman" w:hAnsi="Times New Roman"/>
          <w:color w:val="000000"/>
          <w:sz w:val="24"/>
          <w:szCs w:val="24"/>
        </w:rPr>
        <w:t xml:space="preserve"> </w:t>
      </w:r>
      <w:r w:rsidRPr="009E363B">
        <w:rPr>
          <w:rFonts w:ascii="Times New Roman" w:hAnsi="Times New Roman"/>
          <w:bCs/>
          <w:iCs/>
          <w:color w:val="000000"/>
          <w:sz w:val="24"/>
          <w:szCs w:val="24"/>
          <w:shd w:val="clear" w:color="auto" w:fill="FFFFFF"/>
        </w:rPr>
        <w:t>Ενώ</w:t>
      </w:r>
      <w:r w:rsidR="006A1F1E" w:rsidRPr="009E363B">
        <w:rPr>
          <w:rFonts w:ascii="Times New Roman" w:hAnsi="Times New Roman"/>
          <w:bCs/>
          <w:iCs/>
          <w:color w:val="000000"/>
          <w:sz w:val="24"/>
          <w:szCs w:val="24"/>
          <w:shd w:val="clear" w:color="auto" w:fill="FFFFFF"/>
        </w:rPr>
        <w:t>,</w:t>
      </w:r>
      <w:r w:rsidR="00BC474D"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το</w:t>
      </w:r>
      <w:r w:rsidR="00BC474D"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ανθυγιεινό φορτίο</w:t>
      </w:r>
      <w:r w:rsidR="00BC474D"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των επεξεργασμένων υδατανθράκων και των </w:t>
      </w:r>
      <w:proofErr w:type="spellStart"/>
      <w:r w:rsidRPr="009E363B">
        <w:rPr>
          <w:rFonts w:ascii="Times New Roman" w:hAnsi="Times New Roman"/>
          <w:bCs/>
          <w:iCs/>
          <w:color w:val="000000"/>
          <w:sz w:val="24"/>
          <w:szCs w:val="24"/>
          <w:shd w:val="clear" w:color="auto" w:fill="FFFFFF"/>
        </w:rPr>
        <w:t>τρανς</w:t>
      </w:r>
      <w:proofErr w:type="spellEnd"/>
      <w:r w:rsidRPr="009E363B">
        <w:rPr>
          <w:rFonts w:ascii="Times New Roman" w:hAnsi="Times New Roman"/>
          <w:bCs/>
          <w:iCs/>
          <w:color w:val="000000"/>
          <w:sz w:val="24"/>
          <w:szCs w:val="24"/>
          <w:shd w:val="clear" w:color="auto" w:fill="FFFFFF"/>
        </w:rPr>
        <w:t xml:space="preserve"> ακόρεστων λιπ</w:t>
      </w:r>
      <w:r w:rsidR="00E66458" w:rsidRPr="009E363B">
        <w:rPr>
          <w:rFonts w:ascii="Times New Roman" w:hAnsi="Times New Roman"/>
          <w:bCs/>
          <w:iCs/>
          <w:color w:val="000000"/>
          <w:sz w:val="24"/>
          <w:szCs w:val="24"/>
          <w:shd w:val="clear" w:color="auto" w:fill="FFFFFF"/>
        </w:rPr>
        <w:t>αρ</w:t>
      </w:r>
      <w:r w:rsidRPr="009E363B">
        <w:rPr>
          <w:rFonts w:ascii="Times New Roman" w:hAnsi="Times New Roman"/>
          <w:bCs/>
          <w:iCs/>
          <w:color w:val="000000"/>
          <w:sz w:val="24"/>
          <w:szCs w:val="24"/>
          <w:shd w:val="clear" w:color="auto" w:fill="FFFFFF"/>
        </w:rPr>
        <w:t>ών,</w:t>
      </w:r>
      <w:r w:rsidR="00E66458"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που χαρακτηρίζουν τη δυτικού </w:t>
      </w:r>
      <w:r w:rsidRPr="009E363B">
        <w:rPr>
          <w:rFonts w:ascii="Times New Roman" w:hAnsi="Times New Roman"/>
          <w:bCs/>
          <w:iCs/>
          <w:color w:val="000000"/>
          <w:sz w:val="24"/>
          <w:szCs w:val="24"/>
          <w:shd w:val="clear" w:color="auto" w:fill="FFFFFF"/>
        </w:rPr>
        <w:lastRenderedPageBreak/>
        <w:t>τύπου διατροφή μπορεί να αυξήσει περαιτέρω τα επίπεδα ινσουλίνης και κορτιζόλης, τη</w:t>
      </w:r>
      <w:r w:rsidR="00BC474D"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C-αντιδρώσα πρωτεΐνη, τις </w:t>
      </w:r>
      <w:proofErr w:type="spellStart"/>
      <w:r w:rsidRPr="009E363B">
        <w:rPr>
          <w:rFonts w:ascii="Times New Roman" w:hAnsi="Times New Roman"/>
          <w:bCs/>
          <w:iCs/>
          <w:color w:val="000000"/>
          <w:sz w:val="24"/>
          <w:szCs w:val="24"/>
          <w:shd w:val="clear" w:color="auto" w:fill="FFFFFF"/>
        </w:rPr>
        <w:t>προφλεγμονώδεις</w:t>
      </w:r>
      <w:proofErr w:type="spellEnd"/>
      <w:r w:rsidRPr="009E363B">
        <w:rPr>
          <w:rFonts w:ascii="Times New Roman" w:hAnsi="Times New Roman"/>
          <w:bCs/>
          <w:iCs/>
          <w:color w:val="000000"/>
          <w:sz w:val="24"/>
          <w:szCs w:val="24"/>
          <w:shd w:val="clear" w:color="auto" w:fill="FFFFFF"/>
        </w:rPr>
        <w:t xml:space="preserve"> πρωτεΐνες και την ενδοθηλιακή δυσλειτουργία, το οξειδωτικό στρες και την παραγωγή</w:t>
      </w:r>
      <w:r w:rsidR="00E4291E" w:rsidRPr="009E363B">
        <w:rPr>
          <w:rFonts w:ascii="Times New Roman" w:hAnsi="Times New Roman"/>
          <w:bCs/>
          <w:iCs/>
          <w:color w:val="000000"/>
          <w:sz w:val="24"/>
          <w:szCs w:val="24"/>
          <w:shd w:val="clear" w:color="auto" w:fill="FFFFFF"/>
        </w:rPr>
        <w:t xml:space="preserve"> δραστικών μορφών οξυγόνου</w:t>
      </w:r>
      <w:r w:rsidRPr="009E363B">
        <w:rPr>
          <w:rFonts w:ascii="Times New Roman" w:hAnsi="Times New Roman"/>
          <w:bCs/>
          <w:iCs/>
          <w:color w:val="000000"/>
          <w:sz w:val="24"/>
          <w:szCs w:val="24"/>
          <w:shd w:val="clear" w:color="auto" w:fill="FFFFFF"/>
        </w:rPr>
        <w:t xml:space="preserve"> </w:t>
      </w:r>
      <w:r w:rsidR="00E4291E" w:rsidRPr="009E363B">
        <w:rPr>
          <w:rFonts w:ascii="Times New Roman" w:hAnsi="Times New Roman"/>
          <w:bCs/>
          <w:iCs/>
          <w:color w:val="000000"/>
          <w:sz w:val="24"/>
          <w:szCs w:val="24"/>
          <w:shd w:val="clear" w:color="auto" w:fill="FFFFFF"/>
        </w:rPr>
        <w:t>(</w:t>
      </w:r>
      <w:r w:rsidRPr="009E363B">
        <w:rPr>
          <w:rFonts w:ascii="Times New Roman" w:hAnsi="Times New Roman"/>
          <w:bCs/>
          <w:iCs/>
          <w:color w:val="000000"/>
          <w:sz w:val="24"/>
          <w:szCs w:val="24"/>
          <w:shd w:val="clear" w:color="auto" w:fill="FFFFFF"/>
        </w:rPr>
        <w:t>ROS</w:t>
      </w:r>
      <w:r w:rsidR="00E4291E" w:rsidRPr="009E363B">
        <w:rPr>
          <w:rFonts w:ascii="Times New Roman" w:hAnsi="Times New Roman"/>
          <w:bCs/>
          <w:iCs/>
          <w:color w:val="000000"/>
          <w:sz w:val="24"/>
          <w:szCs w:val="24"/>
          <w:shd w:val="clear" w:color="auto" w:fill="FFFFFF"/>
        </w:rPr>
        <w:t>)</w:t>
      </w:r>
      <w:r w:rsidRPr="009E363B">
        <w:rPr>
          <w:rFonts w:ascii="Times New Roman" w:hAnsi="Times New Roman"/>
          <w:bCs/>
          <w:iCs/>
          <w:color w:val="000000"/>
          <w:sz w:val="24"/>
          <w:szCs w:val="24"/>
          <w:shd w:val="clear" w:color="auto" w:fill="FFFFFF"/>
        </w:rPr>
        <w:t xml:space="preserve"> και </w:t>
      </w:r>
      <w:r w:rsidR="006A1F1E" w:rsidRPr="009E363B">
        <w:rPr>
          <w:rFonts w:ascii="Times New Roman" w:hAnsi="Times New Roman"/>
          <w:bCs/>
          <w:iCs/>
          <w:color w:val="000000"/>
          <w:sz w:val="24"/>
          <w:szCs w:val="24"/>
          <w:shd w:val="clear" w:color="auto" w:fill="FFFFFF"/>
        </w:rPr>
        <w:t>επίσης,</w:t>
      </w:r>
      <w:r w:rsidRPr="009E363B">
        <w:rPr>
          <w:rFonts w:ascii="Times New Roman" w:hAnsi="Times New Roman"/>
          <w:bCs/>
          <w:iCs/>
          <w:color w:val="000000"/>
          <w:sz w:val="24"/>
          <w:szCs w:val="24"/>
          <w:shd w:val="clear" w:color="auto" w:fill="FFFFFF"/>
        </w:rPr>
        <w:t xml:space="preserve"> τη μεί</w:t>
      </w:r>
      <w:r w:rsidR="00E4291E" w:rsidRPr="009E363B">
        <w:rPr>
          <w:rFonts w:ascii="Times New Roman" w:hAnsi="Times New Roman"/>
          <w:bCs/>
          <w:iCs/>
          <w:color w:val="000000"/>
          <w:sz w:val="24"/>
          <w:szCs w:val="24"/>
          <w:shd w:val="clear" w:color="auto" w:fill="FFFFFF"/>
        </w:rPr>
        <w:t>ωση των νευροτροφικών παραγόντων</w:t>
      </w:r>
      <w:r w:rsidRPr="009E363B">
        <w:rPr>
          <w:rFonts w:ascii="Times New Roman" w:hAnsi="Times New Roman"/>
          <w:bCs/>
          <w:iCs/>
          <w:color w:val="000000"/>
          <w:sz w:val="24"/>
          <w:szCs w:val="24"/>
          <w:shd w:val="clear" w:color="auto" w:fill="FFFFFF"/>
        </w:rPr>
        <w:t xml:space="preserve"> που προστατεύουν τους νευρώνες από το οξειδωτικό στρες</w:t>
      </w:r>
      <w:r w:rsidR="00B045A7" w:rsidRPr="009E363B">
        <w:rPr>
          <w:rFonts w:ascii="Times New Roman" w:hAnsi="Times New Roman"/>
          <w:bCs/>
          <w:iCs/>
          <w:color w:val="000000"/>
          <w:sz w:val="24"/>
          <w:szCs w:val="24"/>
          <w:shd w:val="clear" w:color="auto" w:fill="FFFFFF"/>
        </w:rPr>
        <w:t>.</w:t>
      </w:r>
      <w:r w:rsidR="00BC474D" w:rsidRPr="009E363B">
        <w:rPr>
          <w:rFonts w:ascii="Times New Roman" w:hAnsi="Times New Roman"/>
          <w:bCs/>
          <w:iCs/>
          <w:color w:val="000000"/>
          <w:sz w:val="24"/>
          <w:szCs w:val="24"/>
          <w:shd w:val="clear" w:color="auto" w:fill="FFFFFF"/>
        </w:rPr>
        <w:t xml:space="preserve"> </w:t>
      </w:r>
      <w:r w:rsidR="00BA1636" w:rsidRPr="009E363B">
        <w:rPr>
          <w:rFonts w:ascii="Times New Roman" w:hAnsi="Times New Roman"/>
          <w:bCs/>
          <w:iCs/>
          <w:color w:val="000000"/>
          <w:sz w:val="24"/>
          <w:szCs w:val="24"/>
          <w:shd w:val="clear" w:color="auto" w:fill="FFFFFF"/>
        </w:rPr>
        <w:t>(</w:t>
      </w:r>
      <w:r w:rsidR="00BA1636" w:rsidRPr="009E363B">
        <w:rPr>
          <w:rFonts w:ascii="Times New Roman" w:hAnsi="Times New Roman"/>
          <w:color w:val="000000"/>
          <w:sz w:val="24"/>
          <w:szCs w:val="24"/>
          <w:lang w:val="en-GB"/>
        </w:rPr>
        <w:t>Ruiz</w:t>
      </w:r>
      <w:r w:rsidR="00BA1636" w:rsidRPr="009E363B">
        <w:rPr>
          <w:rFonts w:ascii="Times New Roman" w:hAnsi="Times New Roman"/>
          <w:color w:val="000000"/>
          <w:sz w:val="24"/>
          <w:szCs w:val="24"/>
        </w:rPr>
        <w:t>-</w:t>
      </w:r>
      <w:r w:rsidR="00BA1636" w:rsidRPr="009E363B">
        <w:rPr>
          <w:rFonts w:ascii="Times New Roman" w:hAnsi="Times New Roman"/>
          <w:color w:val="000000"/>
          <w:sz w:val="24"/>
          <w:szCs w:val="24"/>
          <w:lang w:val="en-GB"/>
        </w:rPr>
        <w:t>Nunez</w:t>
      </w:r>
      <w:r w:rsidR="00BA1636" w:rsidRPr="009E363B">
        <w:rPr>
          <w:rFonts w:ascii="Times New Roman" w:hAnsi="Times New Roman"/>
          <w:color w:val="000000"/>
          <w:sz w:val="24"/>
          <w:szCs w:val="24"/>
        </w:rPr>
        <w:t xml:space="preserve"> </w:t>
      </w:r>
      <w:r w:rsidR="00BA1636" w:rsidRPr="009E363B">
        <w:rPr>
          <w:rFonts w:ascii="Times New Roman" w:hAnsi="Times New Roman"/>
          <w:color w:val="000000"/>
          <w:sz w:val="24"/>
          <w:szCs w:val="24"/>
          <w:lang w:val="en-GB"/>
        </w:rPr>
        <w:t>et</w:t>
      </w:r>
      <w:r w:rsidR="00BA1636" w:rsidRPr="009E363B">
        <w:rPr>
          <w:rFonts w:ascii="Times New Roman" w:hAnsi="Times New Roman"/>
          <w:color w:val="000000"/>
          <w:sz w:val="24"/>
          <w:szCs w:val="24"/>
        </w:rPr>
        <w:t xml:space="preserve"> </w:t>
      </w:r>
      <w:r w:rsidR="00BA1636" w:rsidRPr="009E363B">
        <w:rPr>
          <w:rFonts w:ascii="Times New Roman" w:hAnsi="Times New Roman"/>
          <w:color w:val="000000"/>
          <w:sz w:val="24"/>
          <w:szCs w:val="24"/>
          <w:lang w:val="en-GB"/>
        </w:rPr>
        <w:t>al</w:t>
      </w:r>
      <w:r w:rsidR="00BA1636" w:rsidRPr="009E363B">
        <w:rPr>
          <w:rFonts w:ascii="Times New Roman" w:hAnsi="Times New Roman"/>
          <w:color w:val="000000"/>
          <w:sz w:val="24"/>
          <w:szCs w:val="24"/>
        </w:rPr>
        <w:t>., 2013)</w:t>
      </w:r>
      <w:r w:rsidR="00E4291E" w:rsidRPr="009E363B">
        <w:t xml:space="preserve"> </w:t>
      </w:r>
      <w:r w:rsidR="00E4291E" w:rsidRPr="009E363B">
        <w:rPr>
          <w:rFonts w:ascii="Times New Roman" w:hAnsi="Times New Roman"/>
          <w:bCs/>
          <w:iCs/>
          <w:color w:val="000000"/>
          <w:sz w:val="24"/>
          <w:szCs w:val="24"/>
          <w:shd w:val="clear" w:color="auto" w:fill="FFFFFF"/>
        </w:rPr>
        <w:t>Όλα τα παραπάνω, σε συνδυασμό με οποιαδήποτε μεταβολή στα ευαίσθητα στο στρες</w:t>
      </w:r>
      <w:r w:rsidR="00BC474D" w:rsidRPr="009E363B">
        <w:rPr>
          <w:rFonts w:ascii="Times New Roman" w:hAnsi="Times New Roman"/>
          <w:bCs/>
          <w:iCs/>
          <w:color w:val="000000"/>
          <w:sz w:val="24"/>
          <w:szCs w:val="24"/>
          <w:shd w:val="clear" w:color="auto" w:fill="FFFFFF"/>
        </w:rPr>
        <w:t xml:space="preserve"> </w:t>
      </w:r>
      <w:r w:rsidR="00E4291E" w:rsidRPr="009E363B">
        <w:rPr>
          <w:rFonts w:ascii="Times New Roman" w:hAnsi="Times New Roman"/>
          <w:bCs/>
          <w:iCs/>
          <w:color w:val="000000"/>
          <w:sz w:val="24"/>
          <w:szCs w:val="24"/>
          <w:shd w:val="clear" w:color="auto" w:fill="FFFFFF"/>
        </w:rPr>
        <w:t>άτομα</w:t>
      </w:r>
      <w:r w:rsidR="006A1F1E" w:rsidRPr="009E363B">
        <w:rPr>
          <w:rFonts w:ascii="Times New Roman" w:hAnsi="Times New Roman"/>
          <w:bCs/>
          <w:iCs/>
          <w:color w:val="000000"/>
          <w:sz w:val="24"/>
          <w:szCs w:val="24"/>
          <w:shd w:val="clear" w:color="auto" w:fill="FFFFFF"/>
        </w:rPr>
        <w:t>,</w:t>
      </w:r>
      <w:r w:rsidR="00E4291E" w:rsidRPr="009E363B">
        <w:rPr>
          <w:rFonts w:ascii="Times New Roman" w:hAnsi="Times New Roman"/>
          <w:bCs/>
          <w:iCs/>
          <w:color w:val="000000"/>
          <w:sz w:val="24"/>
          <w:szCs w:val="24"/>
          <w:shd w:val="clear" w:color="auto" w:fill="FFFFFF"/>
        </w:rPr>
        <w:t xml:space="preserve"> που εμφανίζουν χαμηλή σωματική δραστηριότητα, μπορεί να επιβαρύνουν περαιτέρω και να επεκτείνουν τον κίνδυνο ανάπτυξης και βιωσιμότητας της νόσου που σχετίζεται με τ</w:t>
      </w:r>
      <w:r w:rsidR="00545470" w:rsidRPr="009E363B">
        <w:rPr>
          <w:rFonts w:ascii="Times New Roman" w:hAnsi="Times New Roman"/>
          <w:bCs/>
          <w:iCs/>
          <w:color w:val="000000"/>
          <w:sz w:val="24"/>
          <w:szCs w:val="24"/>
          <w:shd w:val="clear" w:color="auto" w:fill="FFFFFF"/>
        </w:rPr>
        <w:t>ο στρε</w:t>
      </w:r>
      <w:r w:rsidR="00E4291E" w:rsidRPr="009E363B">
        <w:rPr>
          <w:rFonts w:ascii="Times New Roman" w:hAnsi="Times New Roman"/>
          <w:bCs/>
          <w:iCs/>
          <w:color w:val="000000"/>
          <w:sz w:val="24"/>
          <w:szCs w:val="24"/>
          <w:shd w:val="clear" w:color="auto" w:fill="FFFFFF"/>
        </w:rPr>
        <w:t>ς</w:t>
      </w:r>
      <w:r w:rsidR="00545470" w:rsidRPr="009E363B">
        <w:rPr>
          <w:rFonts w:ascii="Times New Roman" w:hAnsi="Times New Roman"/>
          <w:bCs/>
          <w:iCs/>
          <w:color w:val="000000"/>
          <w:sz w:val="24"/>
          <w:szCs w:val="24"/>
          <w:shd w:val="clear" w:color="auto" w:fill="FFFFFF"/>
        </w:rPr>
        <w:t>.</w:t>
      </w:r>
    </w:p>
    <w:p w14:paraId="69920172" w14:textId="6CF641CE" w:rsidR="00545470" w:rsidRPr="009E363B" w:rsidRDefault="00545470" w:rsidP="00515425">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Πολλές μελέτες έχουν δείξει ότι η εξαιρετικά εύγευστη τροφή, η οποία είναι συνήθως υψηλή σε ζάχαρη, έντονα</w:t>
      </w:r>
      <w:r w:rsidR="00BE4097" w:rsidRPr="009E363B">
        <w:rPr>
          <w:rFonts w:ascii="Times New Roman" w:hAnsi="Times New Roman"/>
          <w:bCs/>
          <w:iCs/>
          <w:color w:val="000000"/>
          <w:sz w:val="24"/>
          <w:szCs w:val="24"/>
          <w:shd w:val="clear" w:color="auto" w:fill="FFFFFF"/>
        </w:rPr>
        <w:t xml:space="preserve"> επεξεργασμένη</w:t>
      </w:r>
      <w:r w:rsidRPr="009E363B">
        <w:rPr>
          <w:rFonts w:ascii="Times New Roman" w:hAnsi="Times New Roman"/>
          <w:bCs/>
          <w:iCs/>
          <w:color w:val="000000"/>
          <w:sz w:val="24"/>
          <w:szCs w:val="24"/>
          <w:shd w:val="clear" w:color="auto" w:fill="FFFFFF"/>
        </w:rPr>
        <w:t xml:space="preserve"> και πλήρη σε κ</w:t>
      </w:r>
      <w:r w:rsidR="00D94628" w:rsidRPr="009E363B">
        <w:rPr>
          <w:rFonts w:ascii="Times New Roman" w:hAnsi="Times New Roman"/>
          <w:bCs/>
          <w:iCs/>
          <w:color w:val="000000"/>
          <w:sz w:val="24"/>
          <w:szCs w:val="24"/>
          <w:shd w:val="clear" w:color="auto" w:fill="FFFFFF"/>
        </w:rPr>
        <w:t xml:space="preserve">ορεσμένα λίπη και υδατάνθρακες </w:t>
      </w:r>
      <w:r w:rsidRPr="009E363B">
        <w:rPr>
          <w:rFonts w:ascii="Times New Roman" w:hAnsi="Times New Roman"/>
          <w:bCs/>
          <w:iCs/>
          <w:color w:val="000000"/>
          <w:sz w:val="24"/>
          <w:szCs w:val="24"/>
          <w:shd w:val="clear" w:color="auto" w:fill="FFFFFF"/>
        </w:rPr>
        <w:t xml:space="preserve">μπορεί να </w:t>
      </w:r>
      <w:r w:rsidR="00BE4097" w:rsidRPr="009E363B">
        <w:rPr>
          <w:rFonts w:ascii="Times New Roman" w:hAnsi="Times New Roman"/>
          <w:bCs/>
          <w:iCs/>
          <w:color w:val="000000"/>
          <w:sz w:val="24"/>
          <w:szCs w:val="24"/>
          <w:shd w:val="clear" w:color="auto" w:fill="FFFFFF"/>
        </w:rPr>
        <w:t xml:space="preserve">σχετίζεται με </w:t>
      </w:r>
      <w:r w:rsidR="00D94628" w:rsidRPr="009E363B">
        <w:rPr>
          <w:rFonts w:ascii="Times New Roman" w:hAnsi="Times New Roman"/>
          <w:bCs/>
          <w:iCs/>
          <w:color w:val="000000"/>
          <w:sz w:val="24"/>
          <w:szCs w:val="24"/>
          <w:shd w:val="clear" w:color="auto" w:fill="FFFFFF"/>
        </w:rPr>
        <w:t xml:space="preserve">μεγαλύτερη </w:t>
      </w:r>
      <w:r w:rsidR="00BE4097" w:rsidRPr="009E363B">
        <w:rPr>
          <w:rFonts w:ascii="Times New Roman" w:hAnsi="Times New Roman"/>
          <w:bCs/>
          <w:iCs/>
          <w:color w:val="000000"/>
          <w:sz w:val="24"/>
          <w:szCs w:val="24"/>
          <w:shd w:val="clear" w:color="auto" w:fill="FFFFFF"/>
        </w:rPr>
        <w:t>επιθυμία</w:t>
      </w:r>
      <w:r w:rsidRPr="009E363B">
        <w:rPr>
          <w:rFonts w:ascii="Times New Roman" w:hAnsi="Times New Roman"/>
          <w:bCs/>
          <w:iCs/>
          <w:color w:val="000000"/>
          <w:sz w:val="24"/>
          <w:szCs w:val="24"/>
          <w:shd w:val="clear" w:color="auto" w:fill="FFFFFF"/>
        </w:rPr>
        <w:t xml:space="preserve"> για αυτά τα τρόφιμα και μεγαλύτερη πρόσληψη.</w:t>
      </w:r>
      <w:r w:rsidR="00EC7F79" w:rsidRPr="009E363B">
        <w:t xml:space="preserve"> </w:t>
      </w:r>
      <w:r w:rsidR="00EC7F79" w:rsidRPr="009E363B">
        <w:rPr>
          <w:rFonts w:ascii="Times New Roman" w:hAnsi="Times New Roman"/>
          <w:bCs/>
          <w:iCs/>
          <w:color w:val="000000"/>
          <w:sz w:val="24"/>
          <w:szCs w:val="24"/>
          <w:shd w:val="clear" w:color="auto" w:fill="FFFFFF"/>
        </w:rPr>
        <w:t>Ομοίως, η εξαιρετικά εύγευστη τροφή έχει αποδειχθεί ότι διεγείρει τις οδούς ανταμοιβής και κινήτρου του εγκεφάλου και σχετίζεται με την αυξημένη ντοπ</w:t>
      </w:r>
      <w:r w:rsidR="00F627EF" w:rsidRPr="009E363B">
        <w:rPr>
          <w:rFonts w:ascii="Times New Roman" w:hAnsi="Times New Roman"/>
          <w:bCs/>
          <w:iCs/>
          <w:color w:val="000000"/>
          <w:sz w:val="24"/>
          <w:szCs w:val="24"/>
          <w:shd w:val="clear" w:color="auto" w:fill="FFFFFF"/>
        </w:rPr>
        <w:t>αμινεργική μετάδοση, ενώ το στρε</w:t>
      </w:r>
      <w:r w:rsidR="00EC7F79" w:rsidRPr="009E363B">
        <w:rPr>
          <w:rFonts w:ascii="Times New Roman" w:hAnsi="Times New Roman"/>
          <w:bCs/>
          <w:iCs/>
          <w:color w:val="000000"/>
          <w:sz w:val="24"/>
          <w:szCs w:val="24"/>
          <w:shd w:val="clear" w:color="auto" w:fill="FFFFFF"/>
        </w:rPr>
        <w:t>ς προάγει την επαγόμενη από γλυκοκορτικοειδή κατανά</w:t>
      </w:r>
      <w:r w:rsidR="0076141F" w:rsidRPr="009E363B">
        <w:rPr>
          <w:rFonts w:ascii="Times New Roman" w:hAnsi="Times New Roman"/>
          <w:bCs/>
          <w:iCs/>
          <w:color w:val="000000"/>
          <w:sz w:val="24"/>
          <w:szCs w:val="24"/>
          <w:shd w:val="clear" w:color="auto" w:fill="FFFFFF"/>
        </w:rPr>
        <w:t xml:space="preserve">λωση τροφής και την κατανάλωση </w:t>
      </w:r>
      <w:proofErr w:type="spellStart"/>
      <w:r w:rsidR="0076141F" w:rsidRPr="009E363B">
        <w:rPr>
          <w:rFonts w:ascii="Times New Roman" w:hAnsi="Times New Roman"/>
          <w:bCs/>
          <w:iCs/>
          <w:color w:val="000000"/>
          <w:sz w:val="24"/>
          <w:szCs w:val="24"/>
          <w:shd w:val="clear" w:color="auto" w:fill="FFFFFF"/>
        </w:rPr>
        <w:t>εύγεστης</w:t>
      </w:r>
      <w:proofErr w:type="spellEnd"/>
      <w:r w:rsidR="0076141F" w:rsidRPr="009E363B">
        <w:rPr>
          <w:rFonts w:ascii="Times New Roman" w:hAnsi="Times New Roman"/>
          <w:bCs/>
          <w:iCs/>
          <w:color w:val="000000"/>
          <w:sz w:val="24"/>
          <w:szCs w:val="24"/>
          <w:shd w:val="clear" w:color="auto" w:fill="FFFFFF"/>
        </w:rPr>
        <w:t xml:space="preserve"> τ</w:t>
      </w:r>
      <w:r w:rsidR="00EC7F79" w:rsidRPr="009E363B">
        <w:rPr>
          <w:rFonts w:ascii="Times New Roman" w:hAnsi="Times New Roman"/>
          <w:bCs/>
          <w:iCs/>
          <w:color w:val="000000"/>
          <w:sz w:val="24"/>
          <w:szCs w:val="24"/>
          <w:shd w:val="clear" w:color="auto" w:fill="FFFFFF"/>
        </w:rPr>
        <w:t>ροφής που ορίζει η ινσουλίνη, δημιουρ</w:t>
      </w:r>
      <w:r w:rsidR="0076141F" w:rsidRPr="009E363B">
        <w:rPr>
          <w:rFonts w:ascii="Times New Roman" w:hAnsi="Times New Roman"/>
          <w:bCs/>
          <w:iCs/>
          <w:color w:val="000000"/>
          <w:sz w:val="24"/>
          <w:szCs w:val="24"/>
          <w:shd w:val="clear" w:color="auto" w:fill="FFFFFF"/>
        </w:rPr>
        <w:t>γώντας μια επαγόμενη από το στρε</w:t>
      </w:r>
      <w:r w:rsidR="00EC7F79" w:rsidRPr="009E363B">
        <w:rPr>
          <w:rFonts w:ascii="Times New Roman" w:hAnsi="Times New Roman"/>
          <w:bCs/>
          <w:iCs/>
          <w:color w:val="000000"/>
          <w:sz w:val="24"/>
          <w:szCs w:val="24"/>
          <w:shd w:val="clear" w:color="auto" w:fill="FFFFFF"/>
        </w:rPr>
        <w:t xml:space="preserve">ς συσχέτιση φαγητού </w:t>
      </w:r>
      <w:r w:rsidR="0076141F" w:rsidRPr="009E363B">
        <w:rPr>
          <w:rFonts w:ascii="Times New Roman" w:hAnsi="Times New Roman"/>
          <w:bCs/>
          <w:iCs/>
          <w:color w:val="000000"/>
          <w:sz w:val="24"/>
          <w:szCs w:val="24"/>
          <w:shd w:val="clear" w:color="auto" w:fill="FFFFFF"/>
        </w:rPr>
        <w:t>που με τον καιρό γίνε</w:t>
      </w:r>
      <w:r w:rsidR="00EC7F79" w:rsidRPr="009E363B">
        <w:rPr>
          <w:rFonts w:ascii="Times New Roman" w:hAnsi="Times New Roman"/>
          <w:bCs/>
          <w:iCs/>
          <w:color w:val="000000"/>
          <w:sz w:val="24"/>
          <w:szCs w:val="24"/>
          <w:shd w:val="clear" w:color="auto" w:fill="FFFFFF"/>
        </w:rPr>
        <w:t xml:space="preserve">ται συνήθεια στον τρόπο ζωής, </w:t>
      </w:r>
      <w:r w:rsidR="00EA1697">
        <w:rPr>
          <w:rFonts w:ascii="Times New Roman" w:hAnsi="Times New Roman"/>
          <w:bCs/>
          <w:iCs/>
          <w:color w:val="000000"/>
          <w:sz w:val="24"/>
          <w:szCs w:val="24"/>
          <w:shd w:val="clear" w:color="auto" w:fill="FFFFFF"/>
        </w:rPr>
        <w:t xml:space="preserve">και </w:t>
      </w:r>
      <w:r w:rsidR="00EC7F79" w:rsidRPr="009E363B">
        <w:rPr>
          <w:rFonts w:ascii="Times New Roman" w:hAnsi="Times New Roman"/>
          <w:bCs/>
          <w:iCs/>
          <w:color w:val="000000"/>
          <w:sz w:val="24"/>
          <w:szCs w:val="24"/>
          <w:shd w:val="clear" w:color="auto" w:fill="FFFFFF"/>
        </w:rPr>
        <w:t xml:space="preserve">μπορεί να επιβαρύνει ένα άτομο με </w:t>
      </w:r>
      <w:r w:rsidR="0076141F" w:rsidRPr="009E363B">
        <w:rPr>
          <w:rFonts w:ascii="Times New Roman" w:hAnsi="Times New Roman"/>
          <w:bCs/>
          <w:iCs/>
          <w:color w:val="000000"/>
          <w:sz w:val="24"/>
          <w:szCs w:val="24"/>
          <w:shd w:val="clear" w:color="auto" w:fill="FFFFFF"/>
        </w:rPr>
        <w:t xml:space="preserve">επιπλέον βάρος </w:t>
      </w:r>
      <w:r w:rsidR="00EC7F79" w:rsidRPr="009E363B">
        <w:rPr>
          <w:rFonts w:ascii="Times New Roman" w:hAnsi="Times New Roman"/>
          <w:bCs/>
          <w:iCs/>
          <w:color w:val="000000"/>
          <w:sz w:val="24"/>
          <w:szCs w:val="24"/>
          <w:shd w:val="clear" w:color="auto" w:fill="FFFFFF"/>
        </w:rPr>
        <w:t xml:space="preserve">και </w:t>
      </w:r>
      <w:r w:rsidR="0076141F" w:rsidRPr="009E363B">
        <w:rPr>
          <w:rFonts w:ascii="Times New Roman" w:hAnsi="Times New Roman"/>
          <w:bCs/>
          <w:iCs/>
          <w:color w:val="000000"/>
          <w:sz w:val="24"/>
          <w:szCs w:val="24"/>
          <w:shd w:val="clear" w:color="auto" w:fill="FFFFFF"/>
        </w:rPr>
        <w:t xml:space="preserve">προβλήματα </w:t>
      </w:r>
      <w:r w:rsidR="00EC7F79" w:rsidRPr="009E363B">
        <w:rPr>
          <w:rFonts w:ascii="Times New Roman" w:hAnsi="Times New Roman"/>
          <w:bCs/>
          <w:iCs/>
          <w:color w:val="000000"/>
          <w:sz w:val="24"/>
          <w:szCs w:val="24"/>
          <w:shd w:val="clear" w:color="auto" w:fill="FFFFFF"/>
        </w:rPr>
        <w:t>ελέγχου βάρους</w:t>
      </w:r>
      <w:r w:rsidR="00B045A7" w:rsidRPr="009E363B">
        <w:rPr>
          <w:rFonts w:ascii="Times New Roman" w:hAnsi="Times New Roman"/>
          <w:bCs/>
          <w:iCs/>
          <w:color w:val="000000"/>
          <w:sz w:val="24"/>
          <w:szCs w:val="24"/>
          <w:shd w:val="clear" w:color="auto" w:fill="FFFFFF"/>
        </w:rPr>
        <w:t>.</w:t>
      </w:r>
      <w:r w:rsidR="00FD4256" w:rsidRPr="009E363B">
        <w:rPr>
          <w:rFonts w:ascii="Times New Roman" w:hAnsi="Times New Roman"/>
          <w:bCs/>
          <w:iCs/>
          <w:color w:val="000000"/>
          <w:sz w:val="24"/>
          <w:szCs w:val="24"/>
          <w:shd w:val="clear" w:color="auto" w:fill="FFFFFF"/>
        </w:rPr>
        <w:t xml:space="preserve"> </w:t>
      </w:r>
      <w:r w:rsidR="00555FB0" w:rsidRPr="009E363B">
        <w:t>(</w:t>
      </w:r>
      <w:r w:rsidR="00555FB0" w:rsidRPr="009E363B">
        <w:rPr>
          <w:rFonts w:ascii="Times New Roman" w:hAnsi="Times New Roman"/>
          <w:color w:val="000000"/>
          <w:sz w:val="24"/>
          <w:szCs w:val="24"/>
          <w:lang w:val="en-GB"/>
        </w:rPr>
        <w:t>Hill</w:t>
      </w:r>
      <w:r w:rsidR="00555FB0" w:rsidRPr="009E363B">
        <w:rPr>
          <w:rFonts w:ascii="Times New Roman" w:hAnsi="Times New Roman"/>
          <w:color w:val="000000"/>
          <w:sz w:val="24"/>
          <w:szCs w:val="24"/>
        </w:rPr>
        <w:t xml:space="preserve"> </w:t>
      </w:r>
      <w:r w:rsidR="00555FB0" w:rsidRPr="009E363B">
        <w:rPr>
          <w:rFonts w:ascii="Times New Roman" w:hAnsi="Times New Roman"/>
          <w:color w:val="000000"/>
          <w:sz w:val="24"/>
          <w:szCs w:val="24"/>
          <w:lang w:val="en-GB"/>
        </w:rPr>
        <w:t>et</w:t>
      </w:r>
      <w:r w:rsidR="00555FB0" w:rsidRPr="009E363B">
        <w:rPr>
          <w:rFonts w:ascii="Times New Roman" w:hAnsi="Times New Roman"/>
          <w:color w:val="000000"/>
          <w:sz w:val="24"/>
          <w:szCs w:val="24"/>
        </w:rPr>
        <w:t xml:space="preserve"> </w:t>
      </w:r>
      <w:r w:rsidR="00555FB0" w:rsidRPr="009E363B">
        <w:rPr>
          <w:rFonts w:ascii="Times New Roman" w:hAnsi="Times New Roman"/>
          <w:color w:val="000000"/>
          <w:sz w:val="24"/>
          <w:szCs w:val="24"/>
          <w:lang w:val="en-GB"/>
        </w:rPr>
        <w:t>al</w:t>
      </w:r>
      <w:r w:rsidR="00555FB0" w:rsidRPr="009E363B">
        <w:rPr>
          <w:rFonts w:ascii="Times New Roman" w:hAnsi="Times New Roman"/>
          <w:color w:val="000000"/>
          <w:sz w:val="24"/>
          <w:szCs w:val="24"/>
        </w:rPr>
        <w:t>., 2018)</w:t>
      </w:r>
      <w:r w:rsidR="00B045A7" w:rsidRPr="009E363B">
        <w:rPr>
          <w:rFonts w:ascii="Times New Roman" w:hAnsi="Times New Roman"/>
          <w:color w:val="000000"/>
          <w:sz w:val="24"/>
          <w:szCs w:val="24"/>
        </w:rPr>
        <w:t xml:space="preserve"> </w:t>
      </w:r>
      <w:r w:rsidR="003676EA" w:rsidRPr="009E363B">
        <w:rPr>
          <w:rFonts w:ascii="Times New Roman" w:hAnsi="Times New Roman"/>
          <w:bCs/>
          <w:iCs/>
          <w:color w:val="000000"/>
          <w:sz w:val="24"/>
          <w:szCs w:val="24"/>
          <w:shd w:val="clear" w:color="auto" w:fill="FFFFFF"/>
        </w:rPr>
        <w:t>Μ</w:t>
      </w:r>
      <w:r w:rsidR="00791680" w:rsidRPr="009E363B">
        <w:rPr>
          <w:rFonts w:ascii="Times New Roman" w:hAnsi="Times New Roman"/>
          <w:bCs/>
          <w:iCs/>
          <w:color w:val="000000"/>
          <w:sz w:val="24"/>
          <w:szCs w:val="24"/>
          <w:shd w:val="clear" w:color="auto" w:fill="FFFFFF"/>
        </w:rPr>
        <w:t>ί</w:t>
      </w:r>
      <w:r w:rsidR="003676EA" w:rsidRPr="009E363B">
        <w:rPr>
          <w:rFonts w:ascii="Times New Roman" w:hAnsi="Times New Roman"/>
          <w:bCs/>
          <w:iCs/>
          <w:color w:val="000000"/>
          <w:sz w:val="24"/>
          <w:szCs w:val="24"/>
          <w:shd w:val="clear" w:color="auto" w:fill="FFFFFF"/>
        </w:rPr>
        <w:t>α πρόσφατη μελέτη έδειξε ότι τα επίπεδα της κορτιζόλης μπορεί να προωθήσουν την ικανότητ</w:t>
      </w:r>
      <w:r w:rsidR="00F77534" w:rsidRPr="009E363B">
        <w:rPr>
          <w:rFonts w:ascii="Times New Roman" w:hAnsi="Times New Roman"/>
          <w:bCs/>
          <w:iCs/>
          <w:color w:val="000000"/>
          <w:sz w:val="24"/>
          <w:szCs w:val="24"/>
          <w:shd w:val="clear" w:color="auto" w:fill="FFFFFF"/>
        </w:rPr>
        <w:t>α του ατόμου να ρυθμίζει το στρε</w:t>
      </w:r>
      <w:r w:rsidR="003676EA" w:rsidRPr="009E363B">
        <w:rPr>
          <w:rFonts w:ascii="Times New Roman" w:hAnsi="Times New Roman"/>
          <w:bCs/>
          <w:iCs/>
          <w:color w:val="000000"/>
          <w:sz w:val="24"/>
          <w:szCs w:val="24"/>
          <w:shd w:val="clear" w:color="auto" w:fill="FFFFFF"/>
        </w:rPr>
        <w:t>ς και τη δυναμική του άξονα</w:t>
      </w:r>
      <w:r w:rsidR="00F77534" w:rsidRPr="009E363B">
        <w:rPr>
          <w:rFonts w:ascii="Times New Roman" w:hAnsi="Times New Roman"/>
          <w:bCs/>
          <w:iCs/>
          <w:color w:val="000000"/>
          <w:sz w:val="24"/>
          <w:szCs w:val="24"/>
          <w:shd w:val="clear" w:color="auto" w:fill="FFFFFF"/>
        </w:rPr>
        <w:t xml:space="preserve"> υποθαλάμου-υπόφυσης-επινεφριδίων</w:t>
      </w:r>
      <w:r w:rsidR="003676EA" w:rsidRPr="009E363B">
        <w:rPr>
          <w:rFonts w:ascii="Times New Roman" w:hAnsi="Times New Roman"/>
          <w:bCs/>
          <w:iCs/>
          <w:color w:val="000000"/>
          <w:sz w:val="24"/>
          <w:szCs w:val="24"/>
          <w:shd w:val="clear" w:color="auto" w:fill="FFFFFF"/>
        </w:rPr>
        <w:t xml:space="preserve">, καθώς και τη </w:t>
      </w:r>
      <w:r w:rsidR="00F77534" w:rsidRPr="009E363B">
        <w:rPr>
          <w:rFonts w:ascii="Times New Roman" w:hAnsi="Times New Roman"/>
          <w:bCs/>
          <w:iCs/>
          <w:color w:val="000000"/>
          <w:sz w:val="24"/>
          <w:szCs w:val="24"/>
          <w:shd w:val="clear" w:color="auto" w:fill="FFFFFF"/>
        </w:rPr>
        <w:t xml:space="preserve">διατροφική </w:t>
      </w:r>
      <w:r w:rsidR="003676EA" w:rsidRPr="009E363B">
        <w:rPr>
          <w:rFonts w:ascii="Times New Roman" w:hAnsi="Times New Roman"/>
          <w:bCs/>
          <w:iCs/>
          <w:color w:val="000000"/>
          <w:sz w:val="24"/>
          <w:szCs w:val="24"/>
          <w:shd w:val="clear" w:color="auto" w:fill="FFFFFF"/>
        </w:rPr>
        <w:t>συμπεριφορά και την επιλογή τροφής, με τα επίπεδα ινσουλίνης,</w:t>
      </w:r>
      <w:r w:rsidR="003260A3" w:rsidRPr="009E363B">
        <w:rPr>
          <w:rFonts w:ascii="Times New Roman" w:hAnsi="Times New Roman"/>
          <w:bCs/>
          <w:iCs/>
          <w:color w:val="000000"/>
          <w:sz w:val="24"/>
          <w:szCs w:val="24"/>
          <w:shd w:val="clear" w:color="auto" w:fill="FFFFFF"/>
        </w:rPr>
        <w:t xml:space="preserve"> ομοιοστατικό μηχανισμό αντίστασης ινσουλίνης</w:t>
      </w:r>
      <w:r w:rsidR="003676EA" w:rsidRPr="009E363B">
        <w:rPr>
          <w:rFonts w:ascii="Times New Roman" w:hAnsi="Times New Roman"/>
          <w:bCs/>
          <w:iCs/>
          <w:color w:val="000000"/>
          <w:sz w:val="24"/>
          <w:szCs w:val="24"/>
          <w:shd w:val="clear" w:color="auto" w:fill="FFFFFF"/>
        </w:rPr>
        <w:t xml:space="preserve"> </w:t>
      </w:r>
      <w:r w:rsidR="003260A3" w:rsidRPr="009E363B">
        <w:rPr>
          <w:rFonts w:ascii="Times New Roman" w:hAnsi="Times New Roman"/>
          <w:bCs/>
          <w:iCs/>
          <w:color w:val="000000"/>
          <w:sz w:val="24"/>
          <w:szCs w:val="24"/>
          <w:shd w:val="clear" w:color="auto" w:fill="FFFFFF"/>
        </w:rPr>
        <w:t>(</w:t>
      </w:r>
      <w:r w:rsidR="003676EA" w:rsidRPr="009E363B">
        <w:rPr>
          <w:rFonts w:ascii="Times New Roman" w:hAnsi="Times New Roman"/>
          <w:bCs/>
          <w:iCs/>
          <w:color w:val="000000"/>
          <w:sz w:val="24"/>
          <w:szCs w:val="24"/>
          <w:shd w:val="clear" w:color="auto" w:fill="FFFFFF"/>
        </w:rPr>
        <w:t>HOMA-IR</w:t>
      </w:r>
      <w:r w:rsidR="003260A3" w:rsidRPr="009E363B">
        <w:rPr>
          <w:rFonts w:ascii="Times New Roman" w:hAnsi="Times New Roman"/>
          <w:bCs/>
          <w:iCs/>
          <w:color w:val="000000"/>
          <w:sz w:val="24"/>
          <w:szCs w:val="24"/>
          <w:shd w:val="clear" w:color="auto" w:fill="FFFFFF"/>
        </w:rPr>
        <w:t>) και γκρελίνη</w:t>
      </w:r>
      <w:r w:rsidR="00450E94" w:rsidRPr="009E363B">
        <w:rPr>
          <w:rFonts w:ascii="Times New Roman" w:hAnsi="Times New Roman"/>
          <w:bCs/>
          <w:iCs/>
          <w:color w:val="000000"/>
          <w:sz w:val="24"/>
          <w:szCs w:val="24"/>
          <w:shd w:val="clear" w:color="auto" w:fill="FFFFFF"/>
        </w:rPr>
        <w:t>ς</w:t>
      </w:r>
      <w:r w:rsidR="003260A3" w:rsidRPr="009E363B">
        <w:rPr>
          <w:rFonts w:ascii="Times New Roman" w:hAnsi="Times New Roman"/>
          <w:bCs/>
          <w:iCs/>
          <w:color w:val="000000"/>
          <w:sz w:val="24"/>
          <w:szCs w:val="24"/>
          <w:shd w:val="clear" w:color="auto" w:fill="FFFFFF"/>
        </w:rPr>
        <w:t>,</w:t>
      </w:r>
      <w:r w:rsidR="003676EA" w:rsidRPr="009E363B">
        <w:rPr>
          <w:rFonts w:ascii="Times New Roman" w:hAnsi="Times New Roman"/>
          <w:bCs/>
          <w:iCs/>
          <w:color w:val="000000"/>
          <w:sz w:val="24"/>
          <w:szCs w:val="24"/>
          <w:shd w:val="clear" w:color="auto" w:fill="FFFFFF"/>
        </w:rPr>
        <w:t xml:space="preserve"> να είναι σε θέση να ρυθμίζουν </w:t>
      </w:r>
      <w:r w:rsidR="00F77534" w:rsidRPr="009E363B">
        <w:rPr>
          <w:rFonts w:ascii="Times New Roman" w:hAnsi="Times New Roman"/>
          <w:bCs/>
          <w:iCs/>
          <w:color w:val="000000"/>
          <w:sz w:val="24"/>
          <w:szCs w:val="24"/>
          <w:shd w:val="clear" w:color="auto" w:fill="FFFFFF"/>
        </w:rPr>
        <w:t xml:space="preserve">τις </w:t>
      </w:r>
      <w:r w:rsidR="003676EA" w:rsidRPr="009E363B">
        <w:rPr>
          <w:rFonts w:ascii="Times New Roman" w:hAnsi="Times New Roman"/>
          <w:bCs/>
          <w:iCs/>
          <w:color w:val="000000"/>
          <w:sz w:val="24"/>
          <w:szCs w:val="24"/>
          <w:shd w:val="clear" w:color="auto" w:fill="FFFFFF"/>
        </w:rPr>
        <w:t xml:space="preserve">περιοχές παροχής κινήτρων και ανταμοιβής και να προβλέπουν </w:t>
      </w:r>
      <w:r w:rsidR="00F77534" w:rsidRPr="009E363B">
        <w:rPr>
          <w:rFonts w:ascii="Times New Roman" w:hAnsi="Times New Roman"/>
          <w:bCs/>
          <w:iCs/>
          <w:color w:val="000000"/>
          <w:sz w:val="24"/>
          <w:szCs w:val="24"/>
          <w:shd w:val="clear" w:color="auto" w:fill="FFFFFF"/>
        </w:rPr>
        <w:t xml:space="preserve">το </w:t>
      </w:r>
      <w:r w:rsidR="001E573E" w:rsidRPr="009E363B">
        <w:rPr>
          <w:rFonts w:ascii="Times New Roman" w:hAnsi="Times New Roman"/>
          <w:bCs/>
          <w:iCs/>
          <w:color w:val="000000"/>
          <w:sz w:val="24"/>
          <w:szCs w:val="24"/>
          <w:shd w:val="clear" w:color="auto" w:fill="FFFFFF"/>
        </w:rPr>
        <w:t>μελλοντικό βάρος</w:t>
      </w:r>
      <w:r w:rsidR="00B045A7" w:rsidRPr="009E363B">
        <w:rPr>
          <w:rFonts w:ascii="Times New Roman" w:hAnsi="Times New Roman"/>
          <w:bCs/>
          <w:iCs/>
          <w:color w:val="000000"/>
          <w:sz w:val="24"/>
          <w:szCs w:val="24"/>
          <w:shd w:val="clear" w:color="auto" w:fill="FFFFFF"/>
        </w:rPr>
        <w:t>.</w:t>
      </w:r>
      <w:r w:rsidR="00450E94" w:rsidRPr="009E363B">
        <w:rPr>
          <w:rFonts w:ascii="Times New Roman" w:hAnsi="Times New Roman"/>
          <w:bCs/>
          <w:iCs/>
          <w:color w:val="000000"/>
          <w:sz w:val="24"/>
          <w:szCs w:val="24"/>
          <w:shd w:val="clear" w:color="auto" w:fill="FFFFFF"/>
        </w:rPr>
        <w:t xml:space="preserve"> </w:t>
      </w:r>
      <w:r w:rsidR="001E573E" w:rsidRPr="009E363B">
        <w:rPr>
          <w:rFonts w:ascii="Times New Roman" w:hAnsi="Times New Roman"/>
          <w:bCs/>
          <w:iCs/>
          <w:color w:val="000000"/>
          <w:sz w:val="24"/>
          <w:szCs w:val="24"/>
          <w:shd w:val="clear" w:color="auto" w:fill="FFFFFF"/>
        </w:rPr>
        <w:t>(</w:t>
      </w:r>
      <w:r w:rsidR="001E573E" w:rsidRPr="009E363B">
        <w:rPr>
          <w:rFonts w:ascii="Times New Roman" w:hAnsi="Times New Roman"/>
          <w:color w:val="000000"/>
          <w:sz w:val="24"/>
          <w:szCs w:val="24"/>
          <w:lang w:val="en-GB"/>
        </w:rPr>
        <w:t>Chao</w:t>
      </w:r>
      <w:r w:rsidR="001E573E" w:rsidRPr="009E363B">
        <w:rPr>
          <w:rFonts w:ascii="Times New Roman" w:hAnsi="Times New Roman"/>
          <w:color w:val="000000"/>
          <w:sz w:val="24"/>
          <w:szCs w:val="24"/>
        </w:rPr>
        <w:t xml:space="preserve"> </w:t>
      </w:r>
      <w:r w:rsidR="001E573E" w:rsidRPr="009E363B">
        <w:rPr>
          <w:rFonts w:ascii="Times New Roman" w:hAnsi="Times New Roman"/>
          <w:color w:val="000000"/>
          <w:sz w:val="24"/>
          <w:szCs w:val="24"/>
          <w:lang w:val="en-GB"/>
        </w:rPr>
        <w:t>et</w:t>
      </w:r>
      <w:r w:rsidR="001E573E" w:rsidRPr="009E363B">
        <w:rPr>
          <w:rFonts w:ascii="Times New Roman" w:hAnsi="Times New Roman"/>
          <w:color w:val="000000"/>
          <w:sz w:val="24"/>
          <w:szCs w:val="24"/>
        </w:rPr>
        <w:t xml:space="preserve"> </w:t>
      </w:r>
      <w:r w:rsidR="001E573E" w:rsidRPr="009E363B">
        <w:rPr>
          <w:rFonts w:ascii="Times New Roman" w:hAnsi="Times New Roman"/>
          <w:color w:val="000000"/>
          <w:sz w:val="24"/>
          <w:szCs w:val="24"/>
          <w:lang w:val="en-GB"/>
        </w:rPr>
        <w:t>al</w:t>
      </w:r>
      <w:r w:rsidR="001E573E" w:rsidRPr="009E363B">
        <w:rPr>
          <w:rFonts w:ascii="Times New Roman" w:hAnsi="Times New Roman"/>
          <w:color w:val="000000"/>
          <w:sz w:val="24"/>
          <w:szCs w:val="24"/>
        </w:rPr>
        <w:t>., 2017)</w:t>
      </w:r>
    </w:p>
    <w:p w14:paraId="1880F232" w14:textId="77777777" w:rsidR="007C5483" w:rsidRDefault="00446415" w:rsidP="007C5483">
      <w:pPr>
        <w:tabs>
          <w:tab w:val="left" w:pos="6960"/>
        </w:tabs>
        <w:spacing w:after="0" w:line="360" w:lineRule="auto"/>
        <w:ind w:firstLine="851"/>
        <w:jc w:val="both"/>
        <w:rPr>
          <w:rFonts w:ascii="Times New Roman" w:hAnsi="Times New Roman"/>
          <w:bCs/>
          <w:iCs/>
          <w:color w:val="000000"/>
          <w:sz w:val="24"/>
          <w:szCs w:val="24"/>
          <w:shd w:val="clear" w:color="auto" w:fill="FFFFFF"/>
          <w:lang w:val="en-US"/>
        </w:rPr>
      </w:pPr>
      <w:r w:rsidRPr="009E363B">
        <w:rPr>
          <w:rFonts w:ascii="Times New Roman" w:hAnsi="Times New Roman"/>
          <w:bCs/>
          <w:iCs/>
          <w:color w:val="000000"/>
          <w:sz w:val="24"/>
          <w:szCs w:val="24"/>
          <w:shd w:val="clear" w:color="auto" w:fill="FFFFFF"/>
        </w:rPr>
        <w:t>Όσον αφορά το στρες, διάφορες αναφορές έχουν δείξει ότι αυξάνει τις φυσιολογικές απαιτήσεις για ενέργεια, οξυγόνο, κυκλοφ</w:t>
      </w:r>
      <w:r w:rsidR="00E52FB3" w:rsidRPr="009E363B">
        <w:rPr>
          <w:rFonts w:ascii="Times New Roman" w:hAnsi="Times New Roman"/>
          <w:bCs/>
          <w:iCs/>
          <w:color w:val="000000"/>
          <w:sz w:val="24"/>
          <w:szCs w:val="24"/>
          <w:shd w:val="clear" w:color="auto" w:fill="FFFFFF"/>
        </w:rPr>
        <w:t>ορία, που μπορούν να βρεθούν</w:t>
      </w:r>
      <w:r w:rsidRPr="009E363B">
        <w:rPr>
          <w:rFonts w:ascii="Times New Roman" w:hAnsi="Times New Roman"/>
          <w:bCs/>
          <w:iCs/>
          <w:color w:val="000000"/>
          <w:sz w:val="24"/>
          <w:szCs w:val="24"/>
          <w:shd w:val="clear" w:color="auto" w:fill="FFFFFF"/>
        </w:rPr>
        <w:t xml:space="preserve"> σε διατροφικά πυκνότερες δίαιτες, </w:t>
      </w:r>
      <w:r w:rsidR="00E52FB3" w:rsidRPr="009E363B">
        <w:rPr>
          <w:rFonts w:ascii="Times New Roman" w:hAnsi="Times New Roman"/>
          <w:bCs/>
          <w:iCs/>
          <w:color w:val="000000"/>
          <w:sz w:val="24"/>
          <w:szCs w:val="24"/>
          <w:shd w:val="clear" w:color="auto" w:fill="FFFFFF"/>
        </w:rPr>
        <w:t>οι οποίες</w:t>
      </w:r>
      <w:r w:rsidRPr="009E363B">
        <w:rPr>
          <w:rFonts w:ascii="Times New Roman" w:hAnsi="Times New Roman"/>
          <w:bCs/>
          <w:iCs/>
          <w:color w:val="000000"/>
          <w:sz w:val="24"/>
          <w:szCs w:val="24"/>
          <w:shd w:val="clear" w:color="auto" w:fill="FFFFFF"/>
        </w:rPr>
        <w:t xml:space="preserve"> είναι γεμάτες από μεταβολικούς συμπαράγοντες, όπως βιταμίνες και ανόργανα</w:t>
      </w:r>
      <w:r w:rsidR="00E51F96" w:rsidRPr="009E363B">
        <w:rPr>
          <w:rFonts w:ascii="Times New Roman" w:hAnsi="Times New Roman"/>
          <w:bCs/>
          <w:iCs/>
          <w:color w:val="000000"/>
          <w:sz w:val="24"/>
          <w:szCs w:val="24"/>
          <w:shd w:val="clear" w:color="auto" w:fill="FFFFFF"/>
        </w:rPr>
        <w:t xml:space="preserve"> μέταλλα</w:t>
      </w:r>
      <w:r w:rsidRPr="009E363B">
        <w:rPr>
          <w:rFonts w:ascii="Times New Roman" w:hAnsi="Times New Roman"/>
          <w:bCs/>
          <w:iCs/>
          <w:color w:val="000000"/>
          <w:sz w:val="24"/>
          <w:szCs w:val="24"/>
          <w:shd w:val="clear" w:color="auto" w:fill="FFFFFF"/>
        </w:rPr>
        <w:t>,</w:t>
      </w:r>
      <w:r w:rsidR="00123380" w:rsidRPr="009E363B">
        <w:rPr>
          <w:rFonts w:ascii="Times New Roman" w:hAnsi="Times New Roman"/>
          <w:bCs/>
          <w:iCs/>
          <w:color w:val="000000"/>
          <w:sz w:val="24"/>
          <w:szCs w:val="24"/>
          <w:shd w:val="clear" w:color="auto" w:fill="FFFFFF"/>
        </w:rPr>
        <w:t xml:space="preserve"> και </w:t>
      </w:r>
      <w:r w:rsidRPr="009E363B">
        <w:rPr>
          <w:rFonts w:ascii="Times New Roman" w:hAnsi="Times New Roman"/>
          <w:bCs/>
          <w:iCs/>
          <w:color w:val="000000"/>
          <w:sz w:val="24"/>
          <w:szCs w:val="24"/>
          <w:shd w:val="clear" w:color="auto" w:fill="FFFFFF"/>
        </w:rPr>
        <w:t>εντείνει περαιτέρω τον μεταβολισμό στην</w:t>
      </w:r>
      <w:r w:rsidR="00F322F5" w:rsidRPr="009E363B">
        <w:rPr>
          <w:rFonts w:ascii="Times New Roman" w:hAnsi="Times New Roman"/>
          <w:bCs/>
          <w:iCs/>
          <w:color w:val="000000"/>
          <w:sz w:val="24"/>
          <w:szCs w:val="24"/>
          <w:shd w:val="clear" w:color="auto" w:fill="FFFFFF"/>
        </w:rPr>
        <w:t xml:space="preserve"> εξάντληση των θρεπτικών ουσιών</w:t>
      </w:r>
      <w:r w:rsidR="00B045A7" w:rsidRPr="009E363B">
        <w:rPr>
          <w:rFonts w:ascii="Times New Roman" w:hAnsi="Times New Roman"/>
          <w:bCs/>
          <w:iCs/>
          <w:color w:val="000000"/>
          <w:sz w:val="24"/>
          <w:szCs w:val="24"/>
          <w:shd w:val="clear" w:color="auto" w:fill="FFFFFF"/>
        </w:rPr>
        <w:t>.</w:t>
      </w:r>
      <w:r w:rsidR="00F322F5" w:rsidRPr="009E363B">
        <w:rPr>
          <w:rFonts w:ascii="Times New Roman" w:hAnsi="Times New Roman"/>
          <w:bCs/>
          <w:iCs/>
          <w:color w:val="000000"/>
          <w:sz w:val="24"/>
          <w:szCs w:val="24"/>
          <w:shd w:val="clear" w:color="auto" w:fill="FFFFFF"/>
        </w:rPr>
        <w:t xml:space="preserve"> (</w:t>
      </w:r>
      <w:proofErr w:type="spellStart"/>
      <w:r w:rsidR="00F322F5" w:rsidRPr="009E363B">
        <w:rPr>
          <w:rFonts w:ascii="Times New Roman" w:hAnsi="Times New Roman"/>
          <w:bCs/>
          <w:iCs/>
          <w:color w:val="000000"/>
          <w:sz w:val="24"/>
          <w:szCs w:val="24"/>
          <w:shd w:val="clear" w:color="auto" w:fill="FFFFFF"/>
        </w:rPr>
        <w:t>Gonzalez</w:t>
      </w:r>
      <w:proofErr w:type="spellEnd"/>
      <w:r w:rsidR="00F322F5" w:rsidRPr="009E363B">
        <w:rPr>
          <w:rFonts w:ascii="Times New Roman" w:hAnsi="Times New Roman"/>
          <w:bCs/>
          <w:iCs/>
          <w:color w:val="000000"/>
          <w:sz w:val="24"/>
          <w:szCs w:val="24"/>
          <w:shd w:val="clear" w:color="auto" w:fill="FFFFFF"/>
        </w:rPr>
        <w:t xml:space="preserve"> &amp; </w:t>
      </w:r>
      <w:proofErr w:type="spellStart"/>
      <w:r w:rsidR="00F322F5" w:rsidRPr="009E363B">
        <w:rPr>
          <w:rFonts w:ascii="Times New Roman" w:hAnsi="Times New Roman"/>
          <w:bCs/>
          <w:iCs/>
          <w:color w:val="000000"/>
          <w:sz w:val="24"/>
          <w:szCs w:val="24"/>
          <w:shd w:val="clear" w:color="auto" w:fill="FFFFFF"/>
        </w:rPr>
        <w:t>Miranda-Massari</w:t>
      </w:r>
      <w:proofErr w:type="spellEnd"/>
      <w:r w:rsidR="00F322F5" w:rsidRPr="009E363B">
        <w:rPr>
          <w:rFonts w:ascii="Times New Roman" w:hAnsi="Times New Roman"/>
          <w:bCs/>
          <w:iCs/>
          <w:color w:val="000000"/>
          <w:sz w:val="24"/>
          <w:szCs w:val="24"/>
          <w:shd w:val="clear" w:color="auto" w:fill="FFFFFF"/>
        </w:rPr>
        <w:t>, 2014)</w:t>
      </w:r>
      <w:r w:rsidR="00EA1697">
        <w:rPr>
          <w:rFonts w:ascii="Times New Roman" w:hAnsi="Times New Roman"/>
          <w:bCs/>
          <w:iCs/>
          <w:color w:val="000000"/>
          <w:sz w:val="24"/>
          <w:szCs w:val="24"/>
          <w:shd w:val="clear" w:color="auto" w:fill="FFFFFF"/>
        </w:rPr>
        <w:t xml:space="preserve"> </w:t>
      </w:r>
      <w:r w:rsidR="00E52FB3" w:rsidRPr="009E363B">
        <w:rPr>
          <w:rFonts w:ascii="Times New Roman" w:hAnsi="Times New Roman"/>
          <w:bCs/>
          <w:iCs/>
          <w:color w:val="000000"/>
          <w:sz w:val="24"/>
          <w:szCs w:val="24"/>
          <w:shd w:val="clear" w:color="auto" w:fill="FFFFFF"/>
        </w:rPr>
        <w:t xml:space="preserve">Η βιταμίνη Β είναι ένα από τα </w:t>
      </w:r>
      <w:proofErr w:type="spellStart"/>
      <w:r w:rsidR="00E52FB3" w:rsidRPr="009E363B">
        <w:rPr>
          <w:rFonts w:ascii="Times New Roman" w:hAnsi="Times New Roman"/>
          <w:bCs/>
          <w:iCs/>
          <w:color w:val="000000"/>
          <w:sz w:val="24"/>
          <w:szCs w:val="24"/>
          <w:shd w:val="clear" w:color="auto" w:fill="FFFFFF"/>
        </w:rPr>
        <w:t>μ</w:t>
      </w:r>
      <w:r w:rsidR="006C60B7" w:rsidRPr="009E363B">
        <w:rPr>
          <w:rFonts w:ascii="Times New Roman" w:hAnsi="Times New Roman"/>
          <w:bCs/>
          <w:iCs/>
          <w:color w:val="000000"/>
          <w:sz w:val="24"/>
          <w:szCs w:val="24"/>
          <w:shd w:val="clear" w:color="auto" w:fill="FFFFFF"/>
        </w:rPr>
        <w:t>ι</w:t>
      </w:r>
      <w:r w:rsidR="00E52FB3" w:rsidRPr="009E363B">
        <w:rPr>
          <w:rFonts w:ascii="Times New Roman" w:hAnsi="Times New Roman"/>
          <w:bCs/>
          <w:iCs/>
          <w:color w:val="000000"/>
          <w:sz w:val="24"/>
          <w:szCs w:val="24"/>
          <w:shd w:val="clear" w:color="auto" w:fill="FFFFFF"/>
        </w:rPr>
        <w:t>κροθρεπτικά</w:t>
      </w:r>
      <w:proofErr w:type="spellEnd"/>
      <w:r w:rsidR="00E52FB3" w:rsidRPr="009E363B">
        <w:rPr>
          <w:rFonts w:ascii="Times New Roman" w:hAnsi="Times New Roman"/>
          <w:bCs/>
          <w:iCs/>
          <w:color w:val="000000"/>
          <w:sz w:val="24"/>
          <w:szCs w:val="24"/>
          <w:shd w:val="clear" w:color="auto" w:fill="FFFFFF"/>
        </w:rPr>
        <w:t xml:space="preserve"> συστατικά που δεν χρησιμοποιείται μόνο σε υψηλότερη ποσότητα κατά τη διάρκεια αντίδρασης στο στρες, αλλά μπορεί επίσης να εξαντληθεί εξαιτίας των υψηλότερων αυξήσεων τ</w:t>
      </w:r>
      <w:r w:rsidR="00EA1697">
        <w:rPr>
          <w:rFonts w:ascii="Times New Roman" w:hAnsi="Times New Roman"/>
          <w:bCs/>
          <w:iCs/>
          <w:color w:val="000000"/>
          <w:sz w:val="24"/>
          <w:szCs w:val="24"/>
          <w:shd w:val="clear" w:color="auto" w:fill="FFFFFF"/>
        </w:rPr>
        <w:t>η</w:t>
      </w:r>
      <w:r w:rsidR="00E52FB3" w:rsidRPr="009E363B">
        <w:rPr>
          <w:rFonts w:ascii="Times New Roman" w:hAnsi="Times New Roman"/>
          <w:bCs/>
          <w:iCs/>
          <w:color w:val="000000"/>
          <w:sz w:val="24"/>
          <w:szCs w:val="24"/>
          <w:shd w:val="clear" w:color="auto" w:fill="FFFFFF"/>
        </w:rPr>
        <w:t xml:space="preserve">ς διαπερατότητας του εντέρου και της μικρότερης απορρόφησης θρεπτικών ουσιών σε </w:t>
      </w:r>
      <w:r w:rsidR="00E52FB3" w:rsidRPr="009E363B">
        <w:rPr>
          <w:rFonts w:ascii="Times New Roman" w:hAnsi="Times New Roman"/>
          <w:bCs/>
          <w:iCs/>
          <w:color w:val="000000"/>
          <w:sz w:val="24"/>
          <w:szCs w:val="24"/>
          <w:shd w:val="clear" w:color="auto" w:fill="FFFFFF"/>
        </w:rPr>
        <w:lastRenderedPageBreak/>
        <w:t>καταστάσεις στρες.</w:t>
      </w:r>
      <w:r w:rsidR="00E51F96" w:rsidRPr="009E363B">
        <w:t xml:space="preserve"> </w:t>
      </w:r>
      <w:r w:rsidR="00E51F96" w:rsidRPr="009E363B">
        <w:rPr>
          <w:rFonts w:ascii="Times New Roman" w:hAnsi="Times New Roman"/>
          <w:bCs/>
          <w:iCs/>
          <w:color w:val="000000"/>
          <w:sz w:val="24"/>
          <w:szCs w:val="24"/>
          <w:shd w:val="clear" w:color="auto" w:fill="FFFFFF"/>
        </w:rPr>
        <w:t>Μελέτες έχουν δείξει ότι τα αντιοξειδωτικά και τα ανόργανα μέταλλα που βρίσκονται στο πράσινο τσάι, στα φρούτα και στα λαχανικά μαζί με τις βιταμίνες Β, C και Ε, μπορούν να μειώσουν την ανταπόκριση στο στρες και τις τυχόν βλάβες που μπορεί να προκαλέσουν και να αυξήσουν τους μηχανισμούς αντιμετώπισης του στρες.</w:t>
      </w:r>
      <w:r w:rsidR="00E51F96" w:rsidRPr="009E363B">
        <w:t xml:space="preserve"> </w:t>
      </w:r>
      <w:r w:rsidR="00E51F96" w:rsidRPr="009E363B">
        <w:rPr>
          <w:rFonts w:ascii="Times New Roman" w:hAnsi="Times New Roman"/>
          <w:bCs/>
          <w:iCs/>
          <w:color w:val="000000"/>
          <w:sz w:val="24"/>
          <w:szCs w:val="24"/>
          <w:shd w:val="clear" w:color="auto" w:fill="FFFFFF"/>
        </w:rPr>
        <w:t>Επίσης, οι ανεπάρκειες σε ωμέγα-3 λιπαρά</w:t>
      </w:r>
      <w:r w:rsidR="00E948CE" w:rsidRPr="009E363B">
        <w:rPr>
          <w:rFonts w:ascii="Times New Roman" w:hAnsi="Times New Roman"/>
          <w:bCs/>
          <w:iCs/>
          <w:color w:val="000000"/>
          <w:sz w:val="24"/>
          <w:szCs w:val="24"/>
          <w:shd w:val="clear" w:color="auto" w:fill="FFFFFF"/>
        </w:rPr>
        <w:t xml:space="preserve"> </w:t>
      </w:r>
      <w:r w:rsidR="00E51F96" w:rsidRPr="009E363B">
        <w:rPr>
          <w:rFonts w:ascii="Times New Roman" w:hAnsi="Times New Roman"/>
          <w:bCs/>
          <w:iCs/>
          <w:color w:val="000000"/>
          <w:sz w:val="24"/>
          <w:szCs w:val="24"/>
          <w:shd w:val="clear" w:color="auto" w:fill="FFFFFF"/>
        </w:rPr>
        <w:t xml:space="preserve">οξέα μπορεί να αυξήσουν το ίδιο το στρες και </w:t>
      </w:r>
      <w:r w:rsidR="006A1F1E" w:rsidRPr="009E363B">
        <w:rPr>
          <w:rFonts w:ascii="Times New Roman" w:hAnsi="Times New Roman"/>
          <w:bCs/>
          <w:iCs/>
          <w:color w:val="000000"/>
          <w:sz w:val="24"/>
          <w:szCs w:val="24"/>
          <w:shd w:val="clear" w:color="auto" w:fill="FFFFFF"/>
        </w:rPr>
        <w:t>επίσης,</w:t>
      </w:r>
      <w:r w:rsidR="00E51F96" w:rsidRPr="009E363B">
        <w:rPr>
          <w:rFonts w:ascii="Times New Roman" w:hAnsi="Times New Roman"/>
          <w:bCs/>
          <w:iCs/>
          <w:color w:val="000000"/>
          <w:sz w:val="24"/>
          <w:szCs w:val="24"/>
          <w:shd w:val="clear" w:color="auto" w:fill="FFFFFF"/>
        </w:rPr>
        <w:t xml:space="preserve"> την απόκριση ενός ατόμου στο στρες, ενώ η γλουταμίνη μπορεί να προστατεύσει το έντερο από οποιεσδήποτε δυσλειτουργίες που σχετίζονται με το στρες (διαπερατ</w:t>
      </w:r>
      <w:r w:rsidR="00133C8B" w:rsidRPr="009E363B">
        <w:rPr>
          <w:rFonts w:ascii="Times New Roman" w:hAnsi="Times New Roman"/>
          <w:bCs/>
          <w:iCs/>
          <w:color w:val="000000"/>
          <w:sz w:val="24"/>
          <w:szCs w:val="24"/>
          <w:shd w:val="clear" w:color="auto" w:fill="FFFFFF"/>
        </w:rPr>
        <w:t xml:space="preserve">ότητα και απορρόφηση). </w:t>
      </w:r>
      <w:r w:rsidR="00086019" w:rsidRPr="009E363B">
        <w:rPr>
          <w:rFonts w:ascii="Times New Roman" w:hAnsi="Times New Roman"/>
          <w:bCs/>
          <w:iCs/>
          <w:color w:val="000000"/>
          <w:sz w:val="24"/>
          <w:szCs w:val="24"/>
          <w:shd w:val="clear" w:color="auto" w:fill="FFFFFF"/>
          <w:lang w:val="en-US"/>
        </w:rPr>
        <w:t>(Chen et al., 2009; de Oliveira et al., 2015;</w:t>
      </w:r>
      <w:r w:rsidR="008D6740" w:rsidRPr="009E363B">
        <w:rPr>
          <w:rFonts w:ascii="Times New Roman" w:hAnsi="Times New Roman"/>
          <w:bCs/>
          <w:iCs/>
          <w:color w:val="000000"/>
          <w:sz w:val="24"/>
          <w:szCs w:val="24"/>
          <w:shd w:val="clear" w:color="auto" w:fill="FFFFFF"/>
          <w:lang w:val="en-US"/>
        </w:rPr>
        <w:t xml:space="preserve"> Kaplan et al.</w:t>
      </w:r>
      <w:r w:rsidR="00086019" w:rsidRPr="009E363B">
        <w:rPr>
          <w:rFonts w:ascii="Times New Roman" w:hAnsi="Times New Roman"/>
          <w:bCs/>
          <w:iCs/>
          <w:color w:val="000000"/>
          <w:sz w:val="24"/>
          <w:szCs w:val="24"/>
          <w:shd w:val="clear" w:color="auto" w:fill="FFFFFF"/>
          <w:lang w:val="en-US"/>
        </w:rPr>
        <w:t>, 2015;</w:t>
      </w:r>
      <w:r w:rsidR="00133C8B" w:rsidRPr="009E363B">
        <w:rPr>
          <w:rFonts w:ascii="Times New Roman" w:hAnsi="Times New Roman"/>
          <w:bCs/>
          <w:iCs/>
          <w:color w:val="000000"/>
          <w:sz w:val="24"/>
          <w:szCs w:val="24"/>
          <w:shd w:val="clear" w:color="auto" w:fill="FFFFFF"/>
          <w:lang w:val="en-US"/>
        </w:rPr>
        <w:t xml:space="preserve"> </w:t>
      </w:r>
      <w:r w:rsidR="008D6740" w:rsidRPr="009E363B">
        <w:rPr>
          <w:rFonts w:ascii="Times New Roman" w:hAnsi="Times New Roman"/>
          <w:bCs/>
          <w:iCs/>
          <w:color w:val="000000"/>
          <w:sz w:val="24"/>
          <w:szCs w:val="24"/>
          <w:shd w:val="clear" w:color="auto" w:fill="FFFFFF"/>
          <w:lang w:val="en-US"/>
        </w:rPr>
        <w:t>Long &amp; Benton</w:t>
      </w:r>
      <w:r w:rsidR="00086019" w:rsidRPr="009E363B">
        <w:rPr>
          <w:rFonts w:ascii="Times New Roman" w:hAnsi="Times New Roman"/>
          <w:bCs/>
          <w:iCs/>
          <w:color w:val="000000"/>
          <w:sz w:val="24"/>
          <w:szCs w:val="24"/>
          <w:shd w:val="clear" w:color="auto" w:fill="FFFFFF"/>
          <w:lang w:val="en-US"/>
        </w:rPr>
        <w:t>, 2013;</w:t>
      </w:r>
      <w:r w:rsidR="008D6740" w:rsidRPr="009E363B">
        <w:rPr>
          <w:rFonts w:ascii="Times New Roman" w:hAnsi="Times New Roman"/>
          <w:bCs/>
          <w:iCs/>
          <w:color w:val="000000"/>
          <w:sz w:val="24"/>
          <w:szCs w:val="24"/>
          <w:shd w:val="clear" w:color="auto" w:fill="FFFFFF"/>
          <w:lang w:val="en-US"/>
        </w:rPr>
        <w:t xml:space="preserve"> Mathieu et al.</w:t>
      </w:r>
      <w:r w:rsidR="00086019" w:rsidRPr="009E363B">
        <w:rPr>
          <w:rFonts w:ascii="Times New Roman" w:hAnsi="Times New Roman"/>
          <w:bCs/>
          <w:iCs/>
          <w:color w:val="000000"/>
          <w:sz w:val="24"/>
          <w:szCs w:val="24"/>
          <w:shd w:val="clear" w:color="auto" w:fill="FFFFFF"/>
          <w:lang w:val="en-US"/>
        </w:rPr>
        <w:t>,</w:t>
      </w:r>
      <w:r w:rsidR="008D6740" w:rsidRPr="009E363B">
        <w:rPr>
          <w:rFonts w:ascii="Times New Roman" w:hAnsi="Times New Roman"/>
          <w:bCs/>
          <w:iCs/>
          <w:color w:val="000000"/>
          <w:sz w:val="24"/>
          <w:szCs w:val="24"/>
          <w:shd w:val="clear" w:color="auto" w:fill="FFFFFF"/>
          <w:lang w:val="en-US"/>
        </w:rPr>
        <w:t xml:space="preserve"> </w:t>
      </w:r>
      <w:r w:rsidR="00086019" w:rsidRPr="009E363B">
        <w:rPr>
          <w:rFonts w:ascii="Times New Roman" w:hAnsi="Times New Roman"/>
          <w:bCs/>
          <w:iCs/>
          <w:color w:val="000000"/>
          <w:sz w:val="24"/>
          <w:szCs w:val="24"/>
          <w:shd w:val="clear" w:color="auto" w:fill="FFFFFF"/>
          <w:lang w:val="en-US"/>
        </w:rPr>
        <w:t>2008;</w:t>
      </w:r>
      <w:r w:rsidR="008D6740" w:rsidRPr="009E363B">
        <w:rPr>
          <w:rFonts w:ascii="Times New Roman" w:hAnsi="Times New Roman"/>
          <w:bCs/>
          <w:iCs/>
          <w:color w:val="000000"/>
          <w:sz w:val="24"/>
          <w:szCs w:val="24"/>
          <w:shd w:val="clear" w:color="auto" w:fill="FFFFFF"/>
          <w:lang w:val="en-US"/>
        </w:rPr>
        <w:t xml:space="preserve"> Zaidi Al-Qirim &amp; Banu</w:t>
      </w:r>
      <w:r w:rsidR="00086019" w:rsidRPr="009E363B">
        <w:rPr>
          <w:rFonts w:ascii="Times New Roman" w:hAnsi="Times New Roman"/>
          <w:bCs/>
          <w:iCs/>
          <w:color w:val="000000"/>
          <w:sz w:val="24"/>
          <w:szCs w:val="24"/>
          <w:shd w:val="clear" w:color="auto" w:fill="FFFFFF"/>
          <w:lang w:val="en-US"/>
        </w:rPr>
        <w:t>, 2005;</w:t>
      </w:r>
      <w:r w:rsidR="008D6740" w:rsidRPr="009E363B">
        <w:rPr>
          <w:rFonts w:ascii="Times New Roman" w:hAnsi="Times New Roman"/>
          <w:bCs/>
          <w:iCs/>
          <w:color w:val="000000"/>
          <w:sz w:val="24"/>
          <w:szCs w:val="24"/>
          <w:shd w:val="clear" w:color="auto" w:fill="FFFFFF"/>
          <w:lang w:val="en-US"/>
        </w:rPr>
        <w:t xml:space="preserve"> Zuhl et al.</w:t>
      </w:r>
      <w:r w:rsidR="00086019" w:rsidRPr="009E363B">
        <w:rPr>
          <w:rFonts w:ascii="Times New Roman" w:hAnsi="Times New Roman"/>
          <w:bCs/>
          <w:iCs/>
          <w:color w:val="000000"/>
          <w:sz w:val="24"/>
          <w:szCs w:val="24"/>
          <w:shd w:val="clear" w:color="auto" w:fill="FFFFFF"/>
          <w:lang w:val="en-US"/>
        </w:rPr>
        <w:t>,</w:t>
      </w:r>
      <w:r w:rsidR="008D6740" w:rsidRPr="009E363B">
        <w:rPr>
          <w:rFonts w:ascii="Times New Roman" w:hAnsi="Times New Roman"/>
          <w:bCs/>
          <w:iCs/>
          <w:color w:val="000000"/>
          <w:sz w:val="24"/>
          <w:szCs w:val="24"/>
          <w:shd w:val="clear" w:color="auto" w:fill="FFFFFF"/>
          <w:lang w:val="en-US"/>
        </w:rPr>
        <w:t xml:space="preserve"> 2014</w:t>
      </w:r>
      <w:r w:rsidR="00133C8B" w:rsidRPr="009E363B">
        <w:rPr>
          <w:rFonts w:ascii="Times New Roman" w:hAnsi="Times New Roman"/>
          <w:bCs/>
          <w:iCs/>
          <w:color w:val="000000"/>
          <w:sz w:val="24"/>
          <w:szCs w:val="24"/>
          <w:shd w:val="clear" w:color="auto" w:fill="FFFFFF"/>
          <w:lang w:val="en-US"/>
        </w:rPr>
        <w:t>).</w:t>
      </w:r>
    </w:p>
    <w:p w14:paraId="55CA1486" w14:textId="6AD3D25D" w:rsidR="00AE0D03" w:rsidRPr="00CC0338" w:rsidRDefault="00A76D76" w:rsidP="007C5483">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Ως εκ τούτου, οι μηχανιστικές μελέτες έχουν δείξει ότι διάφορα διατροφικά συστατικά μπορούν να διαμορφώ</w:t>
      </w:r>
      <w:r w:rsidR="007C5483">
        <w:rPr>
          <w:rFonts w:ascii="Times New Roman" w:hAnsi="Times New Roman"/>
          <w:bCs/>
          <w:iCs/>
          <w:color w:val="000000"/>
          <w:sz w:val="24"/>
          <w:szCs w:val="24"/>
          <w:shd w:val="clear" w:color="auto" w:fill="FFFFFF"/>
        </w:rPr>
        <w:t>σ</w:t>
      </w:r>
      <w:r w:rsidRPr="009E363B">
        <w:rPr>
          <w:rFonts w:ascii="Times New Roman" w:hAnsi="Times New Roman"/>
          <w:bCs/>
          <w:iCs/>
          <w:color w:val="000000"/>
          <w:sz w:val="24"/>
          <w:szCs w:val="24"/>
          <w:shd w:val="clear" w:color="auto" w:fill="FFFFFF"/>
        </w:rPr>
        <w:t xml:space="preserve">ουν βασικές μεταβολικές οδούς, συμπεριλαμβανομένης της φλεγμονής και μπορεί επίσης να επηρεάσουν οδούς στον εγκέφαλο που ελέγχουν τη διάθεση και τις </w:t>
      </w:r>
      <w:bookmarkStart w:id="28" w:name="_Hlk83207951"/>
      <w:r w:rsidRPr="009E363B">
        <w:rPr>
          <w:rFonts w:ascii="Times New Roman" w:hAnsi="Times New Roman"/>
          <w:bCs/>
          <w:iCs/>
          <w:color w:val="000000"/>
          <w:sz w:val="24"/>
          <w:szCs w:val="24"/>
          <w:shd w:val="clear" w:color="auto" w:fill="FFFFFF"/>
        </w:rPr>
        <w:t xml:space="preserve">στρατηγικές </w:t>
      </w:r>
      <w:bookmarkStart w:id="29" w:name="_Hlk83208074"/>
      <w:bookmarkEnd w:id="28"/>
      <w:r w:rsidR="007C5483">
        <w:rPr>
          <w:rFonts w:ascii="Times New Roman" w:hAnsi="Times New Roman"/>
          <w:bCs/>
          <w:iCs/>
          <w:color w:val="000000"/>
          <w:sz w:val="24"/>
          <w:szCs w:val="24"/>
          <w:shd w:val="clear" w:color="auto" w:fill="FFFFFF"/>
        </w:rPr>
        <w:t xml:space="preserve">αντιμετώπισης του </w:t>
      </w:r>
      <w:bookmarkEnd w:id="29"/>
      <w:r w:rsidRPr="009E363B">
        <w:rPr>
          <w:rFonts w:ascii="Times New Roman" w:hAnsi="Times New Roman"/>
          <w:bCs/>
          <w:iCs/>
          <w:color w:val="000000"/>
          <w:sz w:val="24"/>
          <w:szCs w:val="24"/>
          <w:shd w:val="clear" w:color="auto" w:fill="FFFFFF"/>
        </w:rPr>
        <w:t>στρες. Με τη σειρά του, το ίδιο το στρες μπορεί να επηρεάσει τις επιλογές των τροφίμων, τον τρόπο ζωής, τη διατροφική συμπεριφορά και μπορεί επίσης να επηρεάσει σημαντικά τον μεταβολισμό, αυξάνοντας και αρνητ</w:t>
      </w:r>
      <w:r w:rsidR="00A04AF8" w:rsidRPr="009E363B">
        <w:rPr>
          <w:rFonts w:ascii="Times New Roman" w:hAnsi="Times New Roman"/>
          <w:bCs/>
          <w:iCs/>
          <w:color w:val="000000"/>
          <w:sz w:val="24"/>
          <w:szCs w:val="24"/>
          <w:shd w:val="clear" w:color="auto" w:fill="FFFFFF"/>
        </w:rPr>
        <w:t>ικά συμβάλλοντας στη</w:t>
      </w:r>
      <w:r w:rsidR="00E948CE" w:rsidRPr="009E363B">
        <w:rPr>
          <w:rFonts w:ascii="Times New Roman" w:hAnsi="Times New Roman"/>
          <w:bCs/>
          <w:iCs/>
          <w:color w:val="000000"/>
          <w:sz w:val="24"/>
          <w:szCs w:val="24"/>
          <w:shd w:val="clear" w:color="auto" w:fill="FFFFFF"/>
        </w:rPr>
        <w:t xml:space="preserve"> </w:t>
      </w:r>
      <w:r w:rsidR="00A04AF8" w:rsidRPr="009E363B">
        <w:rPr>
          <w:rFonts w:ascii="Times New Roman" w:hAnsi="Times New Roman"/>
          <w:bCs/>
          <w:iCs/>
          <w:color w:val="000000"/>
          <w:sz w:val="24"/>
          <w:szCs w:val="24"/>
          <w:shd w:val="clear" w:color="auto" w:fill="FFFFFF"/>
        </w:rPr>
        <w:t>φλεγμονή εντέρου</w:t>
      </w:r>
      <w:r w:rsidRPr="009E363B">
        <w:rPr>
          <w:rFonts w:ascii="Times New Roman" w:hAnsi="Times New Roman"/>
          <w:bCs/>
          <w:iCs/>
          <w:color w:val="000000"/>
          <w:sz w:val="24"/>
          <w:szCs w:val="24"/>
          <w:shd w:val="clear" w:color="auto" w:fill="FFFFFF"/>
        </w:rPr>
        <w:t xml:space="preserve"> και στην επικοινωνία του εγκεφάλου και την α</w:t>
      </w:r>
      <w:r w:rsidR="00A04AF8" w:rsidRPr="009E363B">
        <w:rPr>
          <w:rFonts w:ascii="Times New Roman" w:hAnsi="Times New Roman"/>
          <w:bCs/>
          <w:iCs/>
          <w:color w:val="000000"/>
          <w:sz w:val="24"/>
          <w:szCs w:val="24"/>
          <w:shd w:val="clear" w:color="auto" w:fill="FFFFFF"/>
        </w:rPr>
        <w:t>νταπόκριση</w:t>
      </w:r>
      <w:r w:rsidRPr="009E363B">
        <w:rPr>
          <w:rFonts w:ascii="Times New Roman" w:hAnsi="Times New Roman"/>
          <w:bCs/>
          <w:iCs/>
          <w:color w:val="000000"/>
          <w:sz w:val="24"/>
          <w:szCs w:val="24"/>
          <w:shd w:val="clear" w:color="auto" w:fill="FFFFFF"/>
        </w:rPr>
        <w:t xml:space="preserve"> </w:t>
      </w:r>
      <w:r w:rsidR="00A04AF8" w:rsidRPr="009E363B">
        <w:rPr>
          <w:rFonts w:ascii="Times New Roman" w:hAnsi="Times New Roman"/>
          <w:bCs/>
          <w:iCs/>
          <w:color w:val="000000"/>
          <w:sz w:val="24"/>
          <w:szCs w:val="24"/>
          <w:shd w:val="clear" w:color="auto" w:fill="FFFFFF"/>
        </w:rPr>
        <w:t>στο</w:t>
      </w:r>
      <w:r w:rsidRPr="009E363B">
        <w:rPr>
          <w:rFonts w:ascii="Times New Roman" w:hAnsi="Times New Roman"/>
          <w:bCs/>
          <w:iCs/>
          <w:color w:val="000000"/>
          <w:sz w:val="24"/>
          <w:szCs w:val="24"/>
          <w:shd w:val="clear" w:color="auto" w:fill="FFFFFF"/>
        </w:rPr>
        <w:t xml:space="preserve"> στρες.</w:t>
      </w:r>
      <w:r w:rsidR="00955FB5" w:rsidRPr="009E363B">
        <w:t xml:space="preserve"> </w:t>
      </w:r>
      <w:r w:rsidR="00955FB5" w:rsidRPr="009E363B">
        <w:rPr>
          <w:rFonts w:ascii="Times New Roman" w:hAnsi="Times New Roman"/>
          <w:bCs/>
          <w:iCs/>
          <w:color w:val="000000"/>
          <w:sz w:val="24"/>
          <w:szCs w:val="24"/>
          <w:shd w:val="clear" w:color="auto" w:fill="FFFFFF"/>
        </w:rPr>
        <w:t xml:space="preserve">Έτσι, τα διατροφικά πρότυπα μπορούν να μεταβάλουν σημαντικά τις στρατηγικές </w:t>
      </w:r>
      <w:r w:rsidR="007C5483">
        <w:rPr>
          <w:rFonts w:ascii="Times New Roman" w:hAnsi="Times New Roman"/>
          <w:bCs/>
          <w:iCs/>
          <w:color w:val="000000"/>
          <w:sz w:val="24"/>
          <w:szCs w:val="24"/>
          <w:shd w:val="clear" w:color="auto" w:fill="FFFFFF"/>
        </w:rPr>
        <w:t xml:space="preserve">αντιμετώπισης του </w:t>
      </w:r>
      <w:r w:rsidR="00955FB5" w:rsidRPr="009E363B">
        <w:rPr>
          <w:rFonts w:ascii="Times New Roman" w:hAnsi="Times New Roman"/>
          <w:bCs/>
          <w:iCs/>
          <w:color w:val="000000"/>
          <w:sz w:val="24"/>
          <w:szCs w:val="24"/>
          <w:shd w:val="clear" w:color="auto" w:fill="FFFFFF"/>
        </w:rPr>
        <w:t>στρες και να αυξήσουν περαιτέρω ή να αντιστρέψουν τις αρνητικές επιπτώσεις του στρες</w:t>
      </w:r>
      <w:r w:rsidR="00904CE4" w:rsidRPr="009E363B">
        <w:rPr>
          <w:rFonts w:ascii="Times New Roman" w:hAnsi="Times New Roman"/>
          <w:bCs/>
          <w:iCs/>
          <w:color w:val="000000"/>
          <w:sz w:val="24"/>
          <w:szCs w:val="24"/>
          <w:shd w:val="clear" w:color="auto" w:fill="FFFFFF"/>
        </w:rPr>
        <w:t>.</w:t>
      </w:r>
      <w:r w:rsidR="00955FB5" w:rsidRPr="009E363B">
        <w:rPr>
          <w:rFonts w:ascii="Times New Roman" w:hAnsi="Times New Roman"/>
          <w:bCs/>
          <w:iCs/>
          <w:color w:val="000000"/>
          <w:sz w:val="24"/>
          <w:szCs w:val="24"/>
          <w:shd w:val="clear" w:color="auto" w:fill="FFFFFF"/>
        </w:rPr>
        <w:t xml:space="preserve"> </w:t>
      </w:r>
      <w:r w:rsidR="00904CE4" w:rsidRPr="009E363B">
        <w:rPr>
          <w:rFonts w:ascii="Times New Roman" w:hAnsi="Times New Roman"/>
          <w:bCs/>
          <w:iCs/>
          <w:color w:val="000000"/>
          <w:sz w:val="24"/>
          <w:szCs w:val="24"/>
          <w:shd w:val="clear" w:color="auto" w:fill="FFFFFF"/>
        </w:rPr>
        <w:t>Η</w:t>
      </w:r>
      <w:r w:rsidR="00955FB5" w:rsidRPr="009E363B">
        <w:rPr>
          <w:rFonts w:ascii="Times New Roman" w:hAnsi="Times New Roman"/>
          <w:bCs/>
          <w:iCs/>
          <w:color w:val="000000"/>
          <w:sz w:val="24"/>
          <w:szCs w:val="24"/>
          <w:shd w:val="clear" w:color="auto" w:fill="FFFFFF"/>
        </w:rPr>
        <w:t xml:space="preserve"> καλύτερη κατανόηση του τρόπου αλληλεπίδρασης των παραγόντων καταπόνησης και των διατροφικών προτύπων θα ωφελήσει την έρευνα στη διαχείριση του στρες.</w:t>
      </w:r>
    </w:p>
    <w:p w14:paraId="448235AA" w14:textId="77777777" w:rsidR="00750491" w:rsidRPr="009E363B" w:rsidRDefault="00750491" w:rsidP="00750491">
      <w:pPr>
        <w:tabs>
          <w:tab w:val="left" w:pos="6960"/>
        </w:tabs>
        <w:spacing w:after="0" w:line="360" w:lineRule="auto"/>
        <w:ind w:firstLine="851"/>
        <w:jc w:val="both"/>
        <w:rPr>
          <w:rFonts w:ascii="Times New Roman" w:hAnsi="Times New Roman"/>
          <w:bCs/>
          <w:iCs/>
          <w:color w:val="000000"/>
          <w:sz w:val="24"/>
          <w:szCs w:val="24"/>
          <w:shd w:val="clear" w:color="auto" w:fill="FFFFFF"/>
        </w:rPr>
      </w:pPr>
    </w:p>
    <w:p w14:paraId="5251A48E" w14:textId="77777777" w:rsidR="00C1518B" w:rsidRPr="009E363B" w:rsidRDefault="003E2CBE" w:rsidP="00186551">
      <w:pPr>
        <w:pStyle w:val="3"/>
        <w:rPr>
          <w:b/>
        </w:rPr>
      </w:pPr>
      <w:bookmarkStart w:id="30" w:name="_Toc83225943"/>
      <w:r w:rsidRPr="009E363B">
        <w:rPr>
          <w:b/>
        </w:rPr>
        <w:t>2.</w:t>
      </w:r>
      <w:r w:rsidR="00637E5B" w:rsidRPr="009E363B">
        <w:rPr>
          <w:b/>
        </w:rPr>
        <w:t>3.</w:t>
      </w:r>
      <w:r w:rsidRPr="009E363B">
        <w:rPr>
          <w:b/>
        </w:rPr>
        <w:t>2 Άγχος/Στρες και Φυσική Δραστηριότητα</w:t>
      </w:r>
      <w:bookmarkEnd w:id="30"/>
    </w:p>
    <w:p w14:paraId="2122C7B6" w14:textId="5D5DE0B5" w:rsidR="0022273B" w:rsidRPr="009E363B" w:rsidRDefault="00242812" w:rsidP="00242812">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Η έρευνα στη σωματική δραστηριότητα (με τη μορφή δομημένης άσκησης) και στο στρες τα τελευταία χρόνια αποκάλυψ</w:t>
      </w:r>
      <w:r w:rsidR="00890F40" w:rsidRPr="009E363B">
        <w:rPr>
          <w:rFonts w:ascii="Times New Roman" w:hAnsi="Times New Roman"/>
          <w:bCs/>
          <w:iCs/>
          <w:color w:val="000000"/>
          <w:sz w:val="24"/>
          <w:szCs w:val="24"/>
          <w:shd w:val="clear" w:color="auto" w:fill="FFFFFF"/>
        </w:rPr>
        <w:t>ε</w:t>
      </w:r>
      <w:r w:rsidRPr="009E363B">
        <w:rPr>
          <w:rFonts w:ascii="Times New Roman" w:hAnsi="Times New Roman"/>
          <w:bCs/>
          <w:iCs/>
          <w:color w:val="000000"/>
          <w:sz w:val="24"/>
          <w:szCs w:val="24"/>
          <w:shd w:val="clear" w:color="auto" w:fill="FFFFFF"/>
        </w:rPr>
        <w:t xml:space="preserve"> τα ευεργετικά αποτελέσματα της αυξημένης άσκησης σε περιπτώσεις κατάθλιψης, άγχους και αρνητικής επιρροής, λόγω των θετικών αλλαγών στη ψυχική αλλά και στη σωματική υγεία.</w:t>
      </w:r>
      <w:r w:rsidR="002E1374" w:rsidRPr="009E363B">
        <w:t xml:space="preserve"> </w:t>
      </w:r>
      <w:r w:rsidR="002E1374" w:rsidRPr="009E363B">
        <w:rPr>
          <w:rFonts w:ascii="Times New Roman" w:hAnsi="Times New Roman"/>
          <w:bCs/>
          <w:iCs/>
          <w:color w:val="000000"/>
          <w:sz w:val="24"/>
          <w:szCs w:val="24"/>
          <w:shd w:val="clear" w:color="auto" w:fill="FFFFFF"/>
        </w:rPr>
        <w:t>Πολλές ασθένειες που σχετίζονται με το έντονο δυσχερές στρες όπως η κατάθλιψη, οι καρδιαγγειακές, οι ανοσολογικές και οι μεταβολικές ασθένειες μπορούν να βελτιωθούν ή και να αποφευχθούν με φυσική δραστηριότητα μέσω του βασικού μηχανισμού αντιδραστικότητας στο στρες.</w:t>
      </w:r>
      <w:r w:rsidR="00BA5897" w:rsidRPr="009E363B">
        <w:t xml:space="preserve"> </w:t>
      </w:r>
      <w:r w:rsidR="00BA5897" w:rsidRPr="009E363B">
        <w:rPr>
          <w:rFonts w:ascii="Times New Roman" w:hAnsi="Times New Roman"/>
          <w:bCs/>
          <w:iCs/>
          <w:color w:val="000000"/>
          <w:sz w:val="24"/>
          <w:szCs w:val="24"/>
          <w:shd w:val="clear" w:color="auto" w:fill="FFFFFF"/>
        </w:rPr>
        <w:t xml:space="preserve">Αν και η ίδια η άσκηση μοιράζεται πολλά χαρακτηριστικά </w:t>
      </w:r>
      <w:r w:rsidR="0057768D" w:rsidRPr="009E363B">
        <w:rPr>
          <w:rFonts w:ascii="Times New Roman" w:hAnsi="Times New Roman"/>
          <w:bCs/>
          <w:iCs/>
          <w:color w:val="000000"/>
          <w:sz w:val="24"/>
          <w:szCs w:val="24"/>
          <w:shd w:val="clear" w:color="auto" w:fill="FFFFFF"/>
        </w:rPr>
        <w:t>με τους οξ</w:t>
      </w:r>
      <w:r w:rsidR="00AE7BDD" w:rsidRPr="009E363B">
        <w:rPr>
          <w:rFonts w:ascii="Times New Roman" w:hAnsi="Times New Roman"/>
          <w:bCs/>
          <w:iCs/>
          <w:color w:val="000000"/>
          <w:sz w:val="24"/>
          <w:szCs w:val="24"/>
          <w:shd w:val="clear" w:color="auto" w:fill="FFFFFF"/>
        </w:rPr>
        <w:t>εί</w:t>
      </w:r>
      <w:r w:rsidR="0057768D" w:rsidRPr="009E363B">
        <w:rPr>
          <w:rFonts w:ascii="Times New Roman" w:hAnsi="Times New Roman"/>
          <w:bCs/>
          <w:iCs/>
          <w:color w:val="000000"/>
          <w:sz w:val="24"/>
          <w:szCs w:val="24"/>
          <w:shd w:val="clear" w:color="auto" w:fill="FFFFFF"/>
        </w:rPr>
        <w:t>ς στρεσογόνους παράγοντες</w:t>
      </w:r>
      <w:r w:rsidR="00BA5897" w:rsidRPr="009E363B">
        <w:rPr>
          <w:rFonts w:ascii="Times New Roman" w:hAnsi="Times New Roman"/>
          <w:bCs/>
          <w:iCs/>
          <w:color w:val="000000"/>
          <w:sz w:val="24"/>
          <w:szCs w:val="24"/>
          <w:shd w:val="clear" w:color="auto" w:fill="FFFFFF"/>
        </w:rPr>
        <w:t xml:space="preserve">, μπορεί ταυτόχρονα να ασκεί </w:t>
      </w:r>
      <w:r w:rsidR="00BA5897" w:rsidRPr="009E363B">
        <w:rPr>
          <w:rFonts w:ascii="Times New Roman" w:hAnsi="Times New Roman"/>
          <w:bCs/>
          <w:iCs/>
          <w:color w:val="000000"/>
          <w:sz w:val="24"/>
          <w:szCs w:val="24"/>
          <w:shd w:val="clear" w:color="auto" w:fill="FFFFFF"/>
        </w:rPr>
        <w:lastRenderedPageBreak/>
        <w:t>ανταμείβοντας,</w:t>
      </w:r>
      <w:r w:rsidR="00430A4B" w:rsidRPr="009E363B">
        <w:rPr>
          <w:rFonts w:ascii="Times New Roman" w:hAnsi="Times New Roman"/>
          <w:bCs/>
          <w:iCs/>
          <w:color w:val="000000"/>
          <w:sz w:val="24"/>
          <w:szCs w:val="24"/>
          <w:shd w:val="clear" w:color="auto" w:fill="FFFFFF"/>
        </w:rPr>
        <w:t xml:space="preserve"> αγχολυτικές και βελτιωτικές στη διάθεση</w:t>
      </w:r>
      <w:r w:rsidR="00BA5897" w:rsidRPr="009E363B">
        <w:rPr>
          <w:rFonts w:ascii="Times New Roman" w:hAnsi="Times New Roman"/>
          <w:bCs/>
          <w:iCs/>
          <w:color w:val="000000"/>
          <w:sz w:val="24"/>
          <w:szCs w:val="24"/>
          <w:shd w:val="clear" w:color="auto" w:fill="FFFFFF"/>
        </w:rPr>
        <w:t xml:space="preserve"> ιδιότητες που πρ</w:t>
      </w:r>
      <w:r w:rsidR="00430A4B" w:rsidRPr="009E363B">
        <w:rPr>
          <w:rFonts w:ascii="Times New Roman" w:hAnsi="Times New Roman"/>
          <w:bCs/>
          <w:iCs/>
          <w:color w:val="000000"/>
          <w:sz w:val="24"/>
          <w:szCs w:val="24"/>
          <w:shd w:val="clear" w:color="auto" w:fill="FFFFFF"/>
        </w:rPr>
        <w:t>οάγονται από τη φυσιολογική εκγύμνα</w:t>
      </w:r>
      <w:r w:rsidR="00BA5897" w:rsidRPr="009E363B">
        <w:rPr>
          <w:rFonts w:ascii="Times New Roman" w:hAnsi="Times New Roman"/>
          <w:bCs/>
          <w:iCs/>
          <w:color w:val="000000"/>
          <w:sz w:val="24"/>
          <w:szCs w:val="24"/>
          <w:shd w:val="clear" w:color="auto" w:fill="FFFFFF"/>
        </w:rPr>
        <w:t>ση και προσαρμογή.</w:t>
      </w:r>
      <w:r w:rsidR="00430A4B" w:rsidRPr="009E363B">
        <w:t xml:space="preserve"> </w:t>
      </w:r>
      <w:r w:rsidR="00430A4B" w:rsidRPr="009E363B">
        <w:rPr>
          <w:rFonts w:ascii="Times New Roman" w:hAnsi="Times New Roman"/>
          <w:bCs/>
          <w:iCs/>
          <w:color w:val="000000"/>
          <w:sz w:val="24"/>
          <w:szCs w:val="24"/>
          <w:shd w:val="clear" w:color="auto" w:fill="FFFFFF"/>
        </w:rPr>
        <w:t>Σύμφωνα με την υπόθεση της</w:t>
      </w:r>
      <w:r w:rsidR="008C14FC" w:rsidRPr="009E363B">
        <w:rPr>
          <w:rFonts w:ascii="Times New Roman" w:hAnsi="Times New Roman"/>
          <w:bCs/>
          <w:iCs/>
          <w:color w:val="000000"/>
          <w:sz w:val="24"/>
          <w:szCs w:val="24"/>
          <w:shd w:val="clear" w:color="auto" w:fill="FFFFFF"/>
        </w:rPr>
        <w:t xml:space="preserve"> διασταυρούμενης προσαρμογής στο στρες (CSA), η επαναλαμβανόμενη φυσιολογική πρόκληση </w:t>
      </w:r>
      <w:r w:rsidR="00430A4B" w:rsidRPr="009E363B">
        <w:rPr>
          <w:rFonts w:ascii="Times New Roman" w:hAnsi="Times New Roman"/>
          <w:bCs/>
          <w:iCs/>
          <w:color w:val="000000"/>
          <w:sz w:val="24"/>
          <w:szCs w:val="24"/>
          <w:shd w:val="clear" w:color="auto" w:fill="FFFFFF"/>
        </w:rPr>
        <w:t>καθεστώτων άσκησης μπορεί να οδηγήσει σε μακροπρόθεσμη προσαρμογή σε ερεθίσματα που σχετίζονται με το στρες, συμπεριλαμβανομένης της ίδιας της άσκησης</w:t>
      </w:r>
      <w:r w:rsidR="00B045A7" w:rsidRPr="009E363B">
        <w:rPr>
          <w:rFonts w:ascii="Times New Roman" w:hAnsi="Times New Roman"/>
          <w:bCs/>
          <w:iCs/>
          <w:color w:val="000000"/>
          <w:sz w:val="24"/>
          <w:szCs w:val="24"/>
          <w:shd w:val="clear" w:color="auto" w:fill="FFFFFF"/>
        </w:rPr>
        <w:t>.</w:t>
      </w:r>
      <w:r w:rsidR="00430A4B" w:rsidRPr="009E363B">
        <w:rPr>
          <w:rFonts w:ascii="Times New Roman" w:hAnsi="Times New Roman"/>
          <w:bCs/>
          <w:iCs/>
          <w:color w:val="000000"/>
          <w:sz w:val="24"/>
          <w:szCs w:val="24"/>
          <w:shd w:val="clear" w:color="auto" w:fill="FFFFFF"/>
        </w:rPr>
        <w:t xml:space="preserve"> </w:t>
      </w:r>
      <w:r w:rsidR="001E2389" w:rsidRPr="009E363B">
        <w:rPr>
          <w:rFonts w:ascii="Times New Roman" w:hAnsi="Times New Roman"/>
          <w:bCs/>
          <w:iCs/>
          <w:color w:val="000000"/>
          <w:sz w:val="24"/>
          <w:szCs w:val="24"/>
          <w:shd w:val="clear" w:color="auto" w:fill="FFFFFF"/>
        </w:rPr>
        <w:t>(</w:t>
      </w:r>
      <w:proofErr w:type="spellStart"/>
      <w:r w:rsidR="001E2389" w:rsidRPr="009E363B">
        <w:rPr>
          <w:rFonts w:ascii="Times New Roman" w:hAnsi="Times New Roman"/>
          <w:bCs/>
          <w:iCs/>
          <w:color w:val="000000"/>
          <w:sz w:val="24"/>
          <w:szCs w:val="24"/>
          <w:shd w:val="clear" w:color="auto" w:fill="FFFFFF"/>
        </w:rPr>
        <w:t>Zschucke</w:t>
      </w:r>
      <w:proofErr w:type="spellEnd"/>
      <w:r w:rsidR="001E2389" w:rsidRPr="009E363B">
        <w:rPr>
          <w:rFonts w:ascii="Times New Roman" w:hAnsi="Times New Roman"/>
          <w:bCs/>
          <w:iCs/>
          <w:color w:val="000000"/>
          <w:sz w:val="24"/>
          <w:szCs w:val="24"/>
          <w:shd w:val="clear" w:color="auto" w:fill="FFFFFF"/>
        </w:rPr>
        <w:t xml:space="preserve"> </w:t>
      </w:r>
      <w:proofErr w:type="spellStart"/>
      <w:r w:rsidR="001E2389" w:rsidRPr="009E363B">
        <w:rPr>
          <w:rFonts w:ascii="Times New Roman" w:hAnsi="Times New Roman"/>
          <w:bCs/>
          <w:iCs/>
          <w:color w:val="000000"/>
          <w:sz w:val="24"/>
          <w:szCs w:val="24"/>
          <w:shd w:val="clear" w:color="auto" w:fill="FFFFFF"/>
        </w:rPr>
        <w:t>et</w:t>
      </w:r>
      <w:proofErr w:type="spellEnd"/>
      <w:r w:rsidR="001E2389" w:rsidRPr="009E363B">
        <w:rPr>
          <w:rFonts w:ascii="Times New Roman" w:hAnsi="Times New Roman"/>
          <w:bCs/>
          <w:iCs/>
          <w:color w:val="000000"/>
          <w:sz w:val="24"/>
          <w:szCs w:val="24"/>
          <w:shd w:val="clear" w:color="auto" w:fill="FFFFFF"/>
        </w:rPr>
        <w:t xml:space="preserve"> </w:t>
      </w:r>
      <w:proofErr w:type="spellStart"/>
      <w:r w:rsidR="001E2389" w:rsidRPr="009E363B">
        <w:rPr>
          <w:rFonts w:ascii="Times New Roman" w:hAnsi="Times New Roman"/>
          <w:bCs/>
          <w:iCs/>
          <w:color w:val="000000"/>
          <w:sz w:val="24"/>
          <w:szCs w:val="24"/>
          <w:shd w:val="clear" w:color="auto" w:fill="FFFFFF"/>
        </w:rPr>
        <w:t>al</w:t>
      </w:r>
      <w:proofErr w:type="spellEnd"/>
      <w:r w:rsidR="001E2389" w:rsidRPr="009E363B">
        <w:rPr>
          <w:rFonts w:ascii="Times New Roman" w:hAnsi="Times New Roman"/>
          <w:bCs/>
          <w:iCs/>
          <w:color w:val="000000"/>
          <w:sz w:val="24"/>
          <w:szCs w:val="24"/>
          <w:shd w:val="clear" w:color="auto" w:fill="FFFFFF"/>
        </w:rPr>
        <w:t>., 2015)</w:t>
      </w:r>
    </w:p>
    <w:p w14:paraId="4E5448B7" w14:textId="77777777" w:rsidR="008C14FC" w:rsidRPr="009E363B" w:rsidRDefault="008C14FC" w:rsidP="00242812">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Πολλές μελέτες σε αθλητές, ηλικιωμένους, μαθητές και παιδιά έχουν δείξει ότι η άσκηση σχετίζεται θετικά με λιγότερο υποκειμενικό στρες</w:t>
      </w:r>
      <w:r w:rsidR="00B045A7"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rPr>
        <w:t>(</w:t>
      </w:r>
      <w:r w:rsidR="00F6734C" w:rsidRPr="009E363B">
        <w:rPr>
          <w:rFonts w:ascii="Times New Roman" w:hAnsi="Times New Roman"/>
          <w:bCs/>
          <w:iCs/>
          <w:color w:val="000000"/>
          <w:sz w:val="24"/>
          <w:szCs w:val="24"/>
          <w:shd w:val="clear" w:color="auto" w:fill="FFFFFF"/>
          <w:lang w:val="en-US"/>
        </w:rPr>
        <w:t>Buckley</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et</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al</w:t>
      </w:r>
      <w:r w:rsidR="00F6734C" w:rsidRPr="009E363B">
        <w:rPr>
          <w:rFonts w:ascii="Times New Roman" w:hAnsi="Times New Roman"/>
          <w:bCs/>
          <w:iCs/>
          <w:color w:val="000000"/>
          <w:sz w:val="24"/>
          <w:szCs w:val="24"/>
          <w:shd w:val="clear" w:color="auto" w:fill="FFFFFF"/>
        </w:rPr>
        <w:t>.</w:t>
      </w:r>
      <w:r w:rsidR="00890F40" w:rsidRPr="009E363B">
        <w:rPr>
          <w:rFonts w:ascii="Times New Roman" w:hAnsi="Times New Roman"/>
          <w:bCs/>
          <w:iCs/>
          <w:color w:val="000000"/>
          <w:sz w:val="24"/>
          <w:szCs w:val="24"/>
          <w:shd w:val="clear" w:color="auto" w:fill="FFFFFF"/>
        </w:rPr>
        <w:t>,</w:t>
      </w:r>
      <w:r w:rsidR="00042709" w:rsidRPr="009E363B">
        <w:rPr>
          <w:rFonts w:ascii="Times New Roman" w:hAnsi="Times New Roman"/>
          <w:bCs/>
          <w:iCs/>
          <w:color w:val="000000"/>
          <w:sz w:val="24"/>
          <w:szCs w:val="24"/>
          <w:shd w:val="clear" w:color="auto" w:fill="FFFFFF"/>
        </w:rPr>
        <w:t xml:space="preserve"> 2004; </w:t>
      </w:r>
      <w:r w:rsidR="00F6734C" w:rsidRPr="009E363B">
        <w:rPr>
          <w:rFonts w:ascii="Times New Roman" w:hAnsi="Times New Roman"/>
          <w:bCs/>
          <w:iCs/>
          <w:color w:val="000000"/>
          <w:sz w:val="24"/>
          <w:szCs w:val="24"/>
          <w:shd w:val="clear" w:color="auto" w:fill="FFFFFF"/>
          <w:lang w:val="en-US"/>
        </w:rPr>
        <w:t>de</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Assis</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et</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al</w:t>
      </w:r>
      <w:r w:rsidR="00F6734C" w:rsidRPr="009E363B">
        <w:rPr>
          <w:rFonts w:ascii="Times New Roman" w:hAnsi="Times New Roman"/>
          <w:bCs/>
          <w:iCs/>
          <w:color w:val="000000"/>
          <w:sz w:val="24"/>
          <w:szCs w:val="24"/>
          <w:shd w:val="clear" w:color="auto" w:fill="FFFFFF"/>
        </w:rPr>
        <w:t>.</w:t>
      </w:r>
      <w:r w:rsidR="00890F40" w:rsidRPr="009E363B">
        <w:rPr>
          <w:rFonts w:ascii="Times New Roman" w:hAnsi="Times New Roman"/>
          <w:bCs/>
          <w:iCs/>
          <w:color w:val="000000"/>
          <w:sz w:val="24"/>
          <w:szCs w:val="24"/>
          <w:shd w:val="clear" w:color="auto" w:fill="FFFFFF"/>
        </w:rPr>
        <w:t>,</w:t>
      </w:r>
      <w:r w:rsidR="00042709" w:rsidRPr="009E363B">
        <w:rPr>
          <w:rFonts w:ascii="Times New Roman" w:hAnsi="Times New Roman"/>
          <w:bCs/>
          <w:iCs/>
          <w:color w:val="000000"/>
          <w:sz w:val="24"/>
          <w:szCs w:val="24"/>
          <w:shd w:val="clear" w:color="auto" w:fill="FFFFFF"/>
        </w:rPr>
        <w:t xml:space="preserve"> 2008;</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King</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Taylor</w:t>
      </w:r>
      <w:r w:rsidR="00F6734C" w:rsidRPr="009E363B">
        <w:rPr>
          <w:rFonts w:ascii="Times New Roman" w:hAnsi="Times New Roman"/>
          <w:bCs/>
          <w:iCs/>
          <w:color w:val="000000"/>
          <w:sz w:val="24"/>
          <w:szCs w:val="24"/>
          <w:shd w:val="clear" w:color="auto" w:fill="FFFFFF"/>
        </w:rPr>
        <w:t xml:space="preserve"> &amp; </w:t>
      </w:r>
      <w:r w:rsidR="00F6734C" w:rsidRPr="009E363B">
        <w:rPr>
          <w:rFonts w:ascii="Times New Roman" w:hAnsi="Times New Roman"/>
          <w:bCs/>
          <w:iCs/>
          <w:color w:val="000000"/>
          <w:sz w:val="24"/>
          <w:szCs w:val="24"/>
          <w:shd w:val="clear" w:color="auto" w:fill="FFFFFF"/>
          <w:lang w:val="en-US"/>
        </w:rPr>
        <w:t>Haskell</w:t>
      </w:r>
      <w:r w:rsidR="00890F40" w:rsidRPr="009E363B">
        <w:rPr>
          <w:rFonts w:ascii="Times New Roman" w:hAnsi="Times New Roman"/>
          <w:bCs/>
          <w:iCs/>
          <w:color w:val="000000"/>
          <w:sz w:val="24"/>
          <w:szCs w:val="24"/>
          <w:shd w:val="clear" w:color="auto" w:fill="FFFFFF"/>
        </w:rPr>
        <w:t>,</w:t>
      </w:r>
      <w:r w:rsidR="00042709" w:rsidRPr="009E363B">
        <w:rPr>
          <w:rFonts w:ascii="Times New Roman" w:hAnsi="Times New Roman"/>
          <w:bCs/>
          <w:iCs/>
          <w:color w:val="000000"/>
          <w:sz w:val="24"/>
          <w:szCs w:val="24"/>
          <w:shd w:val="clear" w:color="auto" w:fill="FFFFFF"/>
        </w:rPr>
        <w:t xml:space="preserve"> 1993;</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Knab</w:t>
      </w:r>
      <w:r w:rsidR="00F6734C" w:rsidRPr="009E363B">
        <w:rPr>
          <w:rFonts w:ascii="Times New Roman" w:hAnsi="Times New Roman"/>
          <w:bCs/>
          <w:iCs/>
          <w:color w:val="000000"/>
          <w:sz w:val="24"/>
          <w:szCs w:val="24"/>
          <w:shd w:val="clear" w:color="auto" w:fill="FFFFFF"/>
        </w:rPr>
        <w:t>ν</w:t>
      </w:r>
      <w:r w:rsidR="00F6734C" w:rsidRPr="009E363B">
        <w:rPr>
          <w:rFonts w:ascii="Times New Roman" w:hAnsi="Times New Roman"/>
          <w:bCs/>
          <w:iCs/>
          <w:color w:val="000000"/>
          <w:sz w:val="24"/>
          <w:szCs w:val="24"/>
          <w:shd w:val="clear" w:color="auto" w:fill="FFFFFF"/>
          <w:lang w:val="en-US"/>
        </w:rPr>
        <w:t>et</w:t>
      </w:r>
      <w:r w:rsidR="00F6734C" w:rsidRPr="009E363B">
        <w:rPr>
          <w:rFonts w:ascii="Times New Roman" w:hAnsi="Times New Roman"/>
          <w:bCs/>
          <w:iCs/>
          <w:color w:val="000000"/>
          <w:sz w:val="24"/>
          <w:szCs w:val="24"/>
          <w:shd w:val="clear" w:color="auto" w:fill="FFFFFF"/>
        </w:rPr>
        <w:t xml:space="preserve"> </w:t>
      </w:r>
      <w:r w:rsidR="00F6734C" w:rsidRPr="009E363B">
        <w:rPr>
          <w:rFonts w:ascii="Times New Roman" w:hAnsi="Times New Roman"/>
          <w:bCs/>
          <w:iCs/>
          <w:color w:val="000000"/>
          <w:sz w:val="24"/>
          <w:szCs w:val="24"/>
          <w:shd w:val="clear" w:color="auto" w:fill="FFFFFF"/>
          <w:lang w:val="en-US"/>
        </w:rPr>
        <w:t>al</w:t>
      </w:r>
      <w:r w:rsidR="00F6734C" w:rsidRPr="009E363B">
        <w:rPr>
          <w:rFonts w:ascii="Times New Roman" w:hAnsi="Times New Roman"/>
          <w:bCs/>
          <w:iCs/>
          <w:color w:val="000000"/>
          <w:sz w:val="24"/>
          <w:szCs w:val="24"/>
          <w:shd w:val="clear" w:color="auto" w:fill="FFFFFF"/>
        </w:rPr>
        <w:t>.</w:t>
      </w:r>
      <w:r w:rsidR="00890F40" w:rsidRPr="009E363B">
        <w:rPr>
          <w:rFonts w:ascii="Times New Roman" w:hAnsi="Times New Roman"/>
          <w:bCs/>
          <w:iCs/>
          <w:color w:val="000000"/>
          <w:sz w:val="24"/>
          <w:szCs w:val="24"/>
          <w:shd w:val="clear" w:color="auto" w:fill="FFFFFF"/>
        </w:rPr>
        <w:t>,</w:t>
      </w:r>
      <w:r w:rsidR="00F6734C" w:rsidRPr="009E363B">
        <w:rPr>
          <w:rFonts w:ascii="Times New Roman" w:hAnsi="Times New Roman"/>
          <w:bCs/>
          <w:iCs/>
          <w:color w:val="000000"/>
          <w:sz w:val="24"/>
          <w:szCs w:val="24"/>
          <w:shd w:val="clear" w:color="auto" w:fill="FFFFFF"/>
        </w:rPr>
        <w:t xml:space="preserve"> 20</w:t>
      </w:r>
      <w:r w:rsidR="00042709" w:rsidRPr="009E363B">
        <w:rPr>
          <w:rFonts w:ascii="Times New Roman" w:hAnsi="Times New Roman"/>
          <w:bCs/>
          <w:iCs/>
          <w:color w:val="000000"/>
          <w:sz w:val="24"/>
          <w:szCs w:val="24"/>
          <w:shd w:val="clear" w:color="auto" w:fill="FFFFFF"/>
        </w:rPr>
        <w:t xml:space="preserve">12; </w:t>
      </w:r>
      <w:proofErr w:type="spellStart"/>
      <w:r w:rsidR="00F6734C" w:rsidRPr="009E363B">
        <w:rPr>
          <w:rFonts w:ascii="Times New Roman" w:hAnsi="Times New Roman"/>
          <w:bCs/>
          <w:iCs/>
          <w:color w:val="000000"/>
          <w:sz w:val="24"/>
          <w:szCs w:val="24"/>
          <w:shd w:val="clear" w:color="auto" w:fill="FFFFFF"/>
          <w:lang w:val="en-US"/>
        </w:rPr>
        <w:t>Skirka</w:t>
      </w:r>
      <w:proofErr w:type="spellEnd"/>
      <w:r w:rsidR="00042709" w:rsidRPr="009E363B">
        <w:rPr>
          <w:rFonts w:ascii="Times New Roman" w:hAnsi="Times New Roman"/>
          <w:bCs/>
          <w:iCs/>
          <w:color w:val="000000"/>
          <w:sz w:val="24"/>
          <w:szCs w:val="24"/>
          <w:shd w:val="clear" w:color="auto" w:fill="FFFFFF"/>
        </w:rPr>
        <w:t>,</w:t>
      </w:r>
      <w:r w:rsidR="00F6734C" w:rsidRPr="009E363B">
        <w:rPr>
          <w:rFonts w:ascii="Times New Roman" w:hAnsi="Times New Roman"/>
          <w:bCs/>
          <w:iCs/>
          <w:color w:val="000000"/>
          <w:sz w:val="24"/>
          <w:szCs w:val="24"/>
          <w:shd w:val="clear" w:color="auto" w:fill="FFFFFF"/>
        </w:rPr>
        <w:t xml:space="preserve"> 2000)</w:t>
      </w:r>
      <w:r w:rsidR="00B045A7"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Επιπλέον, η ένταση της άσκησης μπορεί να διαδραματίσει ρόλο στην πο</w:t>
      </w:r>
      <w:r w:rsidR="009D267A" w:rsidRPr="009E363B">
        <w:rPr>
          <w:rFonts w:ascii="Times New Roman" w:hAnsi="Times New Roman"/>
          <w:bCs/>
          <w:iCs/>
          <w:color w:val="000000"/>
          <w:sz w:val="24"/>
          <w:szCs w:val="24"/>
          <w:shd w:val="clear" w:color="auto" w:fill="FFFFFF"/>
        </w:rPr>
        <w:t>σότητα του αντιληπτού στρες (</w:t>
      </w:r>
      <w:proofErr w:type="spellStart"/>
      <w:r w:rsidR="009D267A" w:rsidRPr="009E363B">
        <w:rPr>
          <w:rFonts w:ascii="Times New Roman" w:hAnsi="Times New Roman"/>
          <w:bCs/>
          <w:iCs/>
          <w:color w:val="000000"/>
          <w:sz w:val="24"/>
          <w:szCs w:val="24"/>
          <w:shd w:val="clear" w:color="auto" w:fill="FFFFFF"/>
        </w:rPr>
        <w:t>Merrill</w:t>
      </w:r>
      <w:proofErr w:type="spellEnd"/>
      <w:r w:rsidR="009D267A" w:rsidRPr="009E363B">
        <w:rPr>
          <w:rFonts w:ascii="Times New Roman" w:hAnsi="Times New Roman"/>
          <w:bCs/>
          <w:iCs/>
          <w:color w:val="000000"/>
          <w:sz w:val="24"/>
          <w:szCs w:val="24"/>
          <w:shd w:val="clear" w:color="auto" w:fill="FFFFFF"/>
        </w:rPr>
        <w:t xml:space="preserve"> </w:t>
      </w:r>
      <w:proofErr w:type="spellStart"/>
      <w:r w:rsidR="009D267A" w:rsidRPr="009E363B">
        <w:rPr>
          <w:rFonts w:ascii="Times New Roman" w:hAnsi="Times New Roman"/>
          <w:bCs/>
          <w:iCs/>
          <w:color w:val="000000"/>
          <w:sz w:val="24"/>
          <w:szCs w:val="24"/>
          <w:shd w:val="clear" w:color="auto" w:fill="FFFFFF"/>
        </w:rPr>
        <w:t>et</w:t>
      </w:r>
      <w:proofErr w:type="spellEnd"/>
      <w:r w:rsidR="009D267A" w:rsidRPr="009E363B">
        <w:rPr>
          <w:rFonts w:ascii="Times New Roman" w:hAnsi="Times New Roman"/>
          <w:bCs/>
          <w:iCs/>
          <w:color w:val="000000"/>
          <w:sz w:val="24"/>
          <w:szCs w:val="24"/>
          <w:shd w:val="clear" w:color="auto" w:fill="FFFFFF"/>
        </w:rPr>
        <w:t xml:space="preserve"> </w:t>
      </w:r>
      <w:proofErr w:type="spellStart"/>
      <w:r w:rsidR="009D267A" w:rsidRPr="009E363B">
        <w:rPr>
          <w:rFonts w:ascii="Times New Roman" w:hAnsi="Times New Roman"/>
          <w:bCs/>
          <w:iCs/>
          <w:color w:val="000000"/>
          <w:sz w:val="24"/>
          <w:szCs w:val="24"/>
          <w:shd w:val="clear" w:color="auto" w:fill="FFFFFF"/>
        </w:rPr>
        <w:t>al</w:t>
      </w:r>
      <w:proofErr w:type="spellEnd"/>
      <w:r w:rsidR="009D267A" w:rsidRPr="009E363B">
        <w:rPr>
          <w:rFonts w:ascii="Times New Roman" w:hAnsi="Times New Roman"/>
          <w:bCs/>
          <w:iCs/>
          <w:color w:val="000000"/>
          <w:sz w:val="24"/>
          <w:szCs w:val="24"/>
          <w:shd w:val="clear" w:color="auto" w:fill="FFFFFF"/>
        </w:rPr>
        <w:t>., 2007)</w:t>
      </w:r>
      <w:r w:rsidRPr="009E363B">
        <w:rPr>
          <w:rFonts w:ascii="Times New Roman" w:hAnsi="Times New Roman"/>
          <w:bCs/>
          <w:iCs/>
          <w:color w:val="000000"/>
          <w:sz w:val="24"/>
          <w:szCs w:val="24"/>
          <w:shd w:val="clear" w:color="auto" w:fill="FFFFFF"/>
        </w:rPr>
        <w:t>, καθώς φαίνεται να εξουδετερώνει τις επιδράσεις των ψυχολογικών στρεσογόνων παραγόντων στην καρδιακή αντιδραστικότητα και να μειώνει την επίδραση των ορμονών του στρες κα</w:t>
      </w:r>
      <w:r w:rsidR="009F2C46" w:rsidRPr="009E363B">
        <w:rPr>
          <w:rFonts w:ascii="Times New Roman" w:hAnsi="Times New Roman"/>
          <w:bCs/>
          <w:iCs/>
          <w:color w:val="000000"/>
          <w:sz w:val="24"/>
          <w:szCs w:val="24"/>
          <w:shd w:val="clear" w:color="auto" w:fill="FFFFFF"/>
        </w:rPr>
        <w:t>ι της σεροτονίνης</w:t>
      </w:r>
      <w:r w:rsidR="00B045A7" w:rsidRPr="009E363B">
        <w:rPr>
          <w:rFonts w:ascii="Times New Roman" w:hAnsi="Times New Roman"/>
          <w:bCs/>
          <w:iCs/>
          <w:color w:val="000000"/>
          <w:sz w:val="24"/>
          <w:szCs w:val="24"/>
          <w:shd w:val="clear" w:color="auto" w:fill="FFFFFF"/>
        </w:rPr>
        <w:t xml:space="preserve">. </w:t>
      </w:r>
      <w:r w:rsidR="009F2C46" w:rsidRPr="009E363B">
        <w:rPr>
          <w:rFonts w:ascii="Times New Roman" w:hAnsi="Times New Roman"/>
          <w:bCs/>
          <w:iCs/>
          <w:color w:val="000000"/>
          <w:sz w:val="24"/>
          <w:szCs w:val="24"/>
          <w:shd w:val="clear" w:color="auto" w:fill="FFFFFF"/>
        </w:rPr>
        <w:t>(</w:t>
      </w:r>
      <w:proofErr w:type="spellStart"/>
      <w:r w:rsidR="009F2C46" w:rsidRPr="009E363B">
        <w:rPr>
          <w:rFonts w:ascii="Times New Roman" w:hAnsi="Times New Roman"/>
          <w:bCs/>
          <w:iCs/>
          <w:color w:val="000000"/>
          <w:sz w:val="24"/>
          <w:szCs w:val="24"/>
          <w:shd w:val="clear" w:color="auto" w:fill="FFFFFF"/>
        </w:rPr>
        <w:t>Greenwood</w:t>
      </w:r>
      <w:proofErr w:type="spellEnd"/>
      <w:r w:rsidR="009F2C46" w:rsidRPr="009E363B">
        <w:rPr>
          <w:rFonts w:ascii="Times New Roman" w:hAnsi="Times New Roman"/>
          <w:bCs/>
          <w:iCs/>
          <w:color w:val="000000"/>
          <w:sz w:val="24"/>
          <w:szCs w:val="24"/>
          <w:shd w:val="clear" w:color="auto" w:fill="FFFFFF"/>
        </w:rPr>
        <w:t xml:space="preserve"> &amp; </w:t>
      </w:r>
      <w:proofErr w:type="spellStart"/>
      <w:r w:rsidR="009F2C46" w:rsidRPr="009E363B">
        <w:rPr>
          <w:rFonts w:ascii="Times New Roman" w:hAnsi="Times New Roman"/>
          <w:bCs/>
          <w:iCs/>
          <w:color w:val="000000"/>
          <w:sz w:val="24"/>
          <w:szCs w:val="24"/>
          <w:shd w:val="clear" w:color="auto" w:fill="FFFFFF"/>
        </w:rPr>
        <w:t>Fleshner</w:t>
      </w:r>
      <w:proofErr w:type="spellEnd"/>
      <w:r w:rsidR="000D04DC" w:rsidRPr="009E363B">
        <w:rPr>
          <w:rFonts w:ascii="Times New Roman" w:hAnsi="Times New Roman"/>
          <w:bCs/>
          <w:iCs/>
          <w:color w:val="000000"/>
          <w:sz w:val="24"/>
          <w:szCs w:val="24"/>
          <w:shd w:val="clear" w:color="auto" w:fill="FFFFFF"/>
        </w:rPr>
        <w:t>,</w:t>
      </w:r>
      <w:r w:rsidR="009F2C46" w:rsidRPr="009E363B">
        <w:rPr>
          <w:rFonts w:ascii="Times New Roman" w:hAnsi="Times New Roman"/>
          <w:bCs/>
          <w:iCs/>
          <w:color w:val="000000"/>
          <w:sz w:val="24"/>
          <w:szCs w:val="24"/>
          <w:shd w:val="clear" w:color="auto" w:fill="FFFFFF"/>
        </w:rPr>
        <w:t xml:space="preserve"> </w:t>
      </w:r>
      <w:r w:rsidR="00042709" w:rsidRPr="009E363B">
        <w:rPr>
          <w:rFonts w:ascii="Times New Roman" w:hAnsi="Times New Roman"/>
          <w:bCs/>
          <w:iCs/>
          <w:color w:val="000000"/>
          <w:sz w:val="24"/>
          <w:szCs w:val="24"/>
          <w:shd w:val="clear" w:color="auto" w:fill="FFFFFF"/>
        </w:rPr>
        <w:t>2011;</w:t>
      </w:r>
      <w:r w:rsidR="009F2C46" w:rsidRPr="009E363B">
        <w:rPr>
          <w:rFonts w:ascii="Times New Roman" w:hAnsi="Times New Roman"/>
          <w:bCs/>
          <w:iCs/>
          <w:color w:val="000000"/>
          <w:sz w:val="24"/>
          <w:szCs w:val="24"/>
          <w:shd w:val="clear" w:color="auto" w:fill="FFFFFF"/>
        </w:rPr>
        <w:t xml:space="preserve"> </w:t>
      </w:r>
      <w:proofErr w:type="spellStart"/>
      <w:r w:rsidR="009F2C46" w:rsidRPr="009E363B">
        <w:rPr>
          <w:rFonts w:ascii="Times New Roman" w:hAnsi="Times New Roman"/>
          <w:bCs/>
          <w:iCs/>
          <w:color w:val="000000"/>
          <w:sz w:val="24"/>
          <w:szCs w:val="24"/>
          <w:shd w:val="clear" w:color="auto" w:fill="FFFFFF"/>
        </w:rPr>
        <w:t>Hamer</w:t>
      </w:r>
      <w:proofErr w:type="spellEnd"/>
      <w:r w:rsidR="009F2C46" w:rsidRPr="009E363B">
        <w:rPr>
          <w:rFonts w:ascii="Times New Roman" w:hAnsi="Times New Roman"/>
          <w:bCs/>
          <w:iCs/>
          <w:color w:val="000000"/>
          <w:sz w:val="24"/>
          <w:szCs w:val="24"/>
          <w:shd w:val="clear" w:color="auto" w:fill="FFFFFF"/>
        </w:rPr>
        <w:t xml:space="preserve">, </w:t>
      </w:r>
      <w:proofErr w:type="spellStart"/>
      <w:r w:rsidR="009F2C46" w:rsidRPr="009E363B">
        <w:rPr>
          <w:rFonts w:ascii="Times New Roman" w:hAnsi="Times New Roman"/>
          <w:bCs/>
          <w:iCs/>
          <w:color w:val="000000"/>
          <w:sz w:val="24"/>
          <w:szCs w:val="24"/>
          <w:shd w:val="clear" w:color="auto" w:fill="FFFFFF"/>
        </w:rPr>
        <w:t>Taylor</w:t>
      </w:r>
      <w:proofErr w:type="spellEnd"/>
      <w:r w:rsidR="009F2C46" w:rsidRPr="009E363B">
        <w:rPr>
          <w:rFonts w:ascii="Times New Roman" w:hAnsi="Times New Roman"/>
          <w:bCs/>
          <w:iCs/>
          <w:color w:val="000000"/>
          <w:sz w:val="24"/>
          <w:szCs w:val="24"/>
          <w:shd w:val="clear" w:color="auto" w:fill="FFFFFF"/>
        </w:rPr>
        <w:t xml:space="preserve"> &amp; </w:t>
      </w:r>
      <w:proofErr w:type="spellStart"/>
      <w:r w:rsidR="009F2C46" w:rsidRPr="009E363B">
        <w:rPr>
          <w:rFonts w:ascii="Times New Roman" w:hAnsi="Times New Roman"/>
          <w:bCs/>
          <w:iCs/>
          <w:color w:val="000000"/>
          <w:sz w:val="24"/>
          <w:szCs w:val="24"/>
          <w:shd w:val="clear" w:color="auto" w:fill="FFFFFF"/>
        </w:rPr>
        <w:t>Steptoe</w:t>
      </w:r>
      <w:proofErr w:type="spellEnd"/>
      <w:r w:rsidR="009F2C46" w:rsidRPr="009E363B">
        <w:rPr>
          <w:rFonts w:ascii="Times New Roman" w:hAnsi="Times New Roman"/>
          <w:bCs/>
          <w:iCs/>
          <w:color w:val="000000"/>
          <w:sz w:val="24"/>
          <w:szCs w:val="24"/>
          <w:shd w:val="clear" w:color="auto" w:fill="FFFFFF"/>
        </w:rPr>
        <w:t>, 2006)</w:t>
      </w:r>
      <w:r w:rsidR="00B045A7" w:rsidRPr="009E363B">
        <w:rPr>
          <w:rFonts w:ascii="Times New Roman" w:hAnsi="Times New Roman"/>
          <w:bCs/>
          <w:iCs/>
          <w:color w:val="000000"/>
          <w:sz w:val="24"/>
          <w:szCs w:val="24"/>
          <w:shd w:val="clear" w:color="auto" w:fill="FFFFFF"/>
        </w:rPr>
        <w:t xml:space="preserve"> </w:t>
      </w:r>
      <w:r w:rsidR="00DD08B0" w:rsidRPr="009E363B">
        <w:rPr>
          <w:rFonts w:ascii="Times New Roman" w:hAnsi="Times New Roman"/>
          <w:bCs/>
          <w:iCs/>
          <w:color w:val="000000"/>
          <w:sz w:val="24"/>
          <w:szCs w:val="24"/>
          <w:shd w:val="clear" w:color="auto" w:fill="FFFFFF"/>
        </w:rPr>
        <w:t xml:space="preserve">Συγκεκριμένα, άτομα σε καλή φόρμα από αερόβια άσκηση έχουν λιγότερη καρδιακή αντιδραστικότητα στους στρεσογόνους παράγοντες και καλύτερη καρδιαγγειακή ανάκτηση, με την άσκηση να δείχνει την πρόληψη της </w:t>
      </w:r>
      <w:proofErr w:type="spellStart"/>
      <w:r w:rsidR="00DD08B0" w:rsidRPr="009E363B">
        <w:rPr>
          <w:rFonts w:ascii="Times New Roman" w:hAnsi="Times New Roman"/>
          <w:bCs/>
          <w:iCs/>
          <w:color w:val="000000"/>
          <w:sz w:val="24"/>
          <w:szCs w:val="24"/>
          <w:shd w:val="clear" w:color="auto" w:fill="FFFFFF"/>
        </w:rPr>
        <w:t>ανοσοκαταστολής</w:t>
      </w:r>
      <w:proofErr w:type="spellEnd"/>
      <w:r w:rsidR="00DD08B0" w:rsidRPr="009E363B">
        <w:rPr>
          <w:rFonts w:ascii="Times New Roman" w:hAnsi="Times New Roman"/>
          <w:bCs/>
          <w:iCs/>
          <w:color w:val="000000"/>
          <w:sz w:val="24"/>
          <w:szCs w:val="24"/>
          <w:shd w:val="clear" w:color="auto" w:fill="FFFFFF"/>
        </w:rPr>
        <w:t xml:space="preserve"> που προκαλ</w:t>
      </w:r>
      <w:r w:rsidR="00E83183" w:rsidRPr="009E363B">
        <w:rPr>
          <w:rFonts w:ascii="Times New Roman" w:hAnsi="Times New Roman"/>
          <w:bCs/>
          <w:iCs/>
          <w:color w:val="000000"/>
          <w:sz w:val="24"/>
          <w:szCs w:val="24"/>
          <w:shd w:val="clear" w:color="auto" w:fill="FFFFFF"/>
        </w:rPr>
        <w:t>είται από το στρες</w:t>
      </w:r>
      <w:r w:rsidR="00B045A7" w:rsidRPr="009E363B">
        <w:rPr>
          <w:rFonts w:ascii="Times New Roman" w:hAnsi="Times New Roman"/>
          <w:bCs/>
          <w:iCs/>
          <w:color w:val="000000"/>
          <w:sz w:val="24"/>
          <w:szCs w:val="24"/>
          <w:shd w:val="clear" w:color="auto" w:fill="FFFFFF"/>
        </w:rPr>
        <w:t>.</w:t>
      </w:r>
      <w:r w:rsidR="00E83183" w:rsidRPr="009E363B">
        <w:rPr>
          <w:rFonts w:ascii="Times New Roman" w:hAnsi="Times New Roman"/>
          <w:bCs/>
          <w:iCs/>
          <w:color w:val="000000"/>
          <w:sz w:val="24"/>
          <w:szCs w:val="24"/>
          <w:shd w:val="clear" w:color="auto" w:fill="FFFFFF"/>
        </w:rPr>
        <w:t xml:space="preserve"> (</w:t>
      </w:r>
      <w:proofErr w:type="spellStart"/>
      <w:r w:rsidR="00E83183" w:rsidRPr="009E363B">
        <w:rPr>
          <w:rFonts w:ascii="Times New Roman" w:hAnsi="Times New Roman"/>
          <w:bCs/>
          <w:iCs/>
          <w:color w:val="000000"/>
          <w:sz w:val="24"/>
          <w:szCs w:val="24"/>
          <w:shd w:val="clear" w:color="auto" w:fill="FFFFFF"/>
        </w:rPr>
        <w:t>Chafin</w:t>
      </w:r>
      <w:proofErr w:type="spellEnd"/>
      <w:r w:rsidR="00E83183" w:rsidRPr="009E363B">
        <w:rPr>
          <w:rFonts w:ascii="Times New Roman" w:hAnsi="Times New Roman"/>
          <w:bCs/>
          <w:iCs/>
          <w:color w:val="000000"/>
          <w:sz w:val="24"/>
          <w:szCs w:val="24"/>
          <w:shd w:val="clear" w:color="auto" w:fill="FFFFFF"/>
        </w:rPr>
        <w:t xml:space="preserve">, </w:t>
      </w:r>
      <w:proofErr w:type="spellStart"/>
      <w:r w:rsidR="00E83183" w:rsidRPr="009E363B">
        <w:rPr>
          <w:rFonts w:ascii="Times New Roman" w:hAnsi="Times New Roman"/>
          <w:bCs/>
          <w:iCs/>
          <w:color w:val="000000"/>
          <w:sz w:val="24"/>
          <w:szCs w:val="24"/>
          <w:shd w:val="clear" w:color="auto" w:fill="FFFFFF"/>
        </w:rPr>
        <w:t>Christenfeld</w:t>
      </w:r>
      <w:proofErr w:type="spellEnd"/>
      <w:r w:rsidR="00E83183" w:rsidRPr="009E363B">
        <w:rPr>
          <w:rFonts w:ascii="Times New Roman" w:hAnsi="Times New Roman"/>
          <w:bCs/>
          <w:iCs/>
          <w:color w:val="000000"/>
          <w:sz w:val="24"/>
          <w:szCs w:val="24"/>
          <w:shd w:val="clear" w:color="auto" w:fill="FFFFFF"/>
        </w:rPr>
        <w:t xml:space="preserve"> &amp; </w:t>
      </w:r>
      <w:proofErr w:type="spellStart"/>
      <w:r w:rsidR="00E83183" w:rsidRPr="009E363B">
        <w:rPr>
          <w:rFonts w:ascii="Times New Roman" w:hAnsi="Times New Roman"/>
          <w:bCs/>
          <w:iCs/>
          <w:color w:val="000000"/>
          <w:sz w:val="24"/>
          <w:szCs w:val="24"/>
          <w:shd w:val="clear" w:color="auto" w:fill="FFFFFF"/>
        </w:rPr>
        <w:t>Gerin</w:t>
      </w:r>
      <w:proofErr w:type="spellEnd"/>
      <w:r w:rsidR="000D04DC" w:rsidRPr="009E363B">
        <w:rPr>
          <w:rFonts w:ascii="Times New Roman" w:hAnsi="Times New Roman"/>
          <w:bCs/>
          <w:iCs/>
          <w:color w:val="000000"/>
          <w:sz w:val="24"/>
          <w:szCs w:val="24"/>
          <w:shd w:val="clear" w:color="auto" w:fill="FFFFFF"/>
        </w:rPr>
        <w:t>,</w:t>
      </w:r>
      <w:r w:rsidR="00042709" w:rsidRPr="009E363B">
        <w:rPr>
          <w:rFonts w:ascii="Times New Roman" w:hAnsi="Times New Roman"/>
          <w:bCs/>
          <w:iCs/>
          <w:color w:val="000000"/>
          <w:sz w:val="24"/>
          <w:szCs w:val="24"/>
          <w:shd w:val="clear" w:color="auto" w:fill="FFFFFF"/>
        </w:rPr>
        <w:t xml:space="preserve"> 2008;</w:t>
      </w:r>
      <w:r w:rsidR="00E83183" w:rsidRPr="009E363B">
        <w:rPr>
          <w:rFonts w:ascii="Times New Roman" w:hAnsi="Times New Roman"/>
          <w:bCs/>
          <w:iCs/>
          <w:color w:val="000000"/>
          <w:sz w:val="24"/>
          <w:szCs w:val="24"/>
          <w:shd w:val="clear" w:color="auto" w:fill="FFFFFF"/>
        </w:rPr>
        <w:t xml:space="preserve"> </w:t>
      </w:r>
      <w:proofErr w:type="spellStart"/>
      <w:r w:rsidR="00E83183" w:rsidRPr="009E363B">
        <w:rPr>
          <w:rFonts w:ascii="Times New Roman" w:hAnsi="Times New Roman"/>
          <w:bCs/>
          <w:iCs/>
          <w:color w:val="000000"/>
          <w:sz w:val="24"/>
          <w:szCs w:val="24"/>
          <w:shd w:val="clear" w:color="auto" w:fill="FFFFFF"/>
        </w:rPr>
        <w:t>Jackson</w:t>
      </w:r>
      <w:proofErr w:type="spellEnd"/>
      <w:r w:rsidR="00E83183" w:rsidRPr="009E363B">
        <w:rPr>
          <w:rFonts w:ascii="Times New Roman" w:hAnsi="Times New Roman"/>
          <w:bCs/>
          <w:iCs/>
          <w:color w:val="000000"/>
          <w:sz w:val="24"/>
          <w:szCs w:val="24"/>
          <w:shd w:val="clear" w:color="auto" w:fill="FFFFFF"/>
        </w:rPr>
        <w:t xml:space="preserve"> &amp; </w:t>
      </w:r>
      <w:proofErr w:type="spellStart"/>
      <w:r w:rsidR="00E83183" w:rsidRPr="009E363B">
        <w:rPr>
          <w:rFonts w:ascii="Times New Roman" w:hAnsi="Times New Roman"/>
          <w:bCs/>
          <w:iCs/>
          <w:color w:val="000000"/>
          <w:sz w:val="24"/>
          <w:szCs w:val="24"/>
          <w:shd w:val="clear" w:color="auto" w:fill="FFFFFF"/>
        </w:rPr>
        <w:t>Dishman</w:t>
      </w:r>
      <w:proofErr w:type="spellEnd"/>
      <w:r w:rsidR="000D04DC" w:rsidRPr="009E363B">
        <w:rPr>
          <w:rFonts w:ascii="Times New Roman" w:hAnsi="Times New Roman"/>
          <w:bCs/>
          <w:iCs/>
          <w:color w:val="000000"/>
          <w:sz w:val="24"/>
          <w:szCs w:val="24"/>
          <w:shd w:val="clear" w:color="auto" w:fill="FFFFFF"/>
        </w:rPr>
        <w:t>,</w:t>
      </w:r>
      <w:r w:rsidR="00042709" w:rsidRPr="009E363B">
        <w:rPr>
          <w:rFonts w:ascii="Times New Roman" w:hAnsi="Times New Roman"/>
          <w:bCs/>
          <w:iCs/>
          <w:color w:val="000000"/>
          <w:sz w:val="24"/>
          <w:szCs w:val="24"/>
          <w:shd w:val="clear" w:color="auto" w:fill="FFFFFF"/>
        </w:rPr>
        <w:t xml:space="preserve"> 2006;</w:t>
      </w:r>
      <w:r w:rsidR="00E83183" w:rsidRPr="009E363B">
        <w:rPr>
          <w:rFonts w:ascii="Times New Roman" w:hAnsi="Times New Roman"/>
          <w:bCs/>
          <w:iCs/>
          <w:color w:val="000000"/>
          <w:sz w:val="24"/>
          <w:szCs w:val="24"/>
          <w:shd w:val="clear" w:color="auto" w:fill="FFFFFF"/>
        </w:rPr>
        <w:t xml:space="preserve"> </w:t>
      </w:r>
      <w:proofErr w:type="spellStart"/>
      <w:r w:rsidR="00E83183" w:rsidRPr="009E363B">
        <w:rPr>
          <w:rFonts w:ascii="Times New Roman" w:hAnsi="Times New Roman"/>
          <w:bCs/>
          <w:iCs/>
          <w:color w:val="000000"/>
          <w:sz w:val="24"/>
          <w:szCs w:val="24"/>
          <w:shd w:val="clear" w:color="auto" w:fill="FFFFFF"/>
        </w:rPr>
        <w:t>Fleshner</w:t>
      </w:r>
      <w:proofErr w:type="spellEnd"/>
      <w:r w:rsidR="000D04DC" w:rsidRPr="009E363B">
        <w:rPr>
          <w:rFonts w:ascii="Times New Roman" w:hAnsi="Times New Roman"/>
          <w:bCs/>
          <w:iCs/>
          <w:color w:val="000000"/>
          <w:sz w:val="24"/>
          <w:szCs w:val="24"/>
          <w:shd w:val="clear" w:color="auto" w:fill="FFFFFF"/>
        </w:rPr>
        <w:t>,</w:t>
      </w:r>
      <w:r w:rsidR="00E83183" w:rsidRPr="009E363B">
        <w:rPr>
          <w:rFonts w:ascii="Times New Roman" w:hAnsi="Times New Roman"/>
          <w:bCs/>
          <w:iCs/>
          <w:color w:val="000000"/>
          <w:sz w:val="24"/>
          <w:szCs w:val="24"/>
          <w:shd w:val="clear" w:color="auto" w:fill="FFFFFF"/>
        </w:rPr>
        <w:t xml:space="preserve"> 2005)</w:t>
      </w:r>
    </w:p>
    <w:p w14:paraId="127665C8" w14:textId="77777777" w:rsidR="00AA6212" w:rsidRPr="009E363B" w:rsidRDefault="00AA6212" w:rsidP="00242812">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Άλλες μελέτες αποκαλύπτουν ότι το ίδιο το στρες μπορεί να επηρεάσει την ικανότητα ενός ατόμου να ασκείται, αλλά οι περισσότερες μελέτες επικεντρώνονται στην υιοθέτηση άλλων ανθυγιεινών συμπεριφορών</w:t>
      </w:r>
      <w:r w:rsidR="006A1F1E"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όπως κακές διατροφικές πρακτικές, αυξημένο κάπνισ</w:t>
      </w:r>
      <w:r w:rsidR="00653B63" w:rsidRPr="009E363B">
        <w:rPr>
          <w:rFonts w:ascii="Times New Roman" w:hAnsi="Times New Roman"/>
          <w:bCs/>
          <w:iCs/>
          <w:color w:val="000000"/>
          <w:sz w:val="24"/>
          <w:szCs w:val="24"/>
          <w:shd w:val="clear" w:color="auto" w:fill="FFFFFF"/>
        </w:rPr>
        <w:t>μα και κατάχρηση ουσιών</w:t>
      </w:r>
      <w:r w:rsidR="00B045A7" w:rsidRPr="009E363B">
        <w:rPr>
          <w:rFonts w:ascii="Times New Roman" w:hAnsi="Times New Roman"/>
          <w:bCs/>
          <w:iCs/>
          <w:color w:val="000000"/>
          <w:sz w:val="24"/>
          <w:szCs w:val="24"/>
          <w:shd w:val="clear" w:color="auto" w:fill="FFFFFF"/>
        </w:rPr>
        <w:t>.</w:t>
      </w:r>
      <w:r w:rsidR="00653B63" w:rsidRPr="009E363B">
        <w:rPr>
          <w:rFonts w:ascii="Times New Roman" w:hAnsi="Times New Roman"/>
          <w:bCs/>
          <w:iCs/>
          <w:color w:val="000000"/>
          <w:sz w:val="24"/>
          <w:szCs w:val="24"/>
          <w:shd w:val="clear" w:color="auto" w:fill="FFFFFF"/>
        </w:rPr>
        <w:t xml:space="preserve"> (</w:t>
      </w:r>
      <w:proofErr w:type="spellStart"/>
      <w:r w:rsidR="00653B63" w:rsidRPr="009E363B">
        <w:rPr>
          <w:rFonts w:ascii="Times New Roman" w:hAnsi="Times New Roman"/>
          <w:bCs/>
          <w:iCs/>
          <w:color w:val="000000"/>
          <w:sz w:val="24"/>
          <w:szCs w:val="24"/>
          <w:shd w:val="clear" w:color="auto" w:fill="FFFFFF"/>
        </w:rPr>
        <w:t>Ansell</w:t>
      </w:r>
      <w:proofErr w:type="spellEnd"/>
      <w:r w:rsidR="00653B63" w:rsidRPr="009E363B">
        <w:rPr>
          <w:rFonts w:ascii="Times New Roman" w:hAnsi="Times New Roman"/>
          <w:bCs/>
          <w:iCs/>
          <w:color w:val="000000"/>
          <w:sz w:val="24"/>
          <w:szCs w:val="24"/>
          <w:shd w:val="clear" w:color="auto" w:fill="FFFFFF"/>
        </w:rPr>
        <w:t xml:space="preserve"> </w:t>
      </w:r>
      <w:proofErr w:type="spellStart"/>
      <w:r w:rsidR="00653B63" w:rsidRPr="009E363B">
        <w:rPr>
          <w:rFonts w:ascii="Times New Roman" w:hAnsi="Times New Roman"/>
          <w:bCs/>
          <w:iCs/>
          <w:color w:val="000000"/>
          <w:sz w:val="24"/>
          <w:szCs w:val="24"/>
          <w:shd w:val="clear" w:color="auto" w:fill="FFFFFF"/>
        </w:rPr>
        <w:t>et</w:t>
      </w:r>
      <w:proofErr w:type="spellEnd"/>
      <w:r w:rsidR="00653B63" w:rsidRPr="009E363B">
        <w:rPr>
          <w:rFonts w:ascii="Times New Roman" w:hAnsi="Times New Roman"/>
          <w:bCs/>
          <w:iCs/>
          <w:color w:val="000000"/>
          <w:sz w:val="24"/>
          <w:szCs w:val="24"/>
          <w:shd w:val="clear" w:color="auto" w:fill="FFFFFF"/>
        </w:rPr>
        <w:t xml:space="preserve"> </w:t>
      </w:r>
      <w:proofErr w:type="spellStart"/>
      <w:r w:rsidR="00653B63" w:rsidRPr="009E363B">
        <w:rPr>
          <w:rFonts w:ascii="Times New Roman" w:hAnsi="Times New Roman"/>
          <w:bCs/>
          <w:iCs/>
          <w:color w:val="000000"/>
          <w:sz w:val="24"/>
          <w:szCs w:val="24"/>
          <w:shd w:val="clear" w:color="auto" w:fill="FFFFFF"/>
        </w:rPr>
        <w:t>al</w:t>
      </w:r>
      <w:proofErr w:type="spellEnd"/>
      <w:r w:rsidR="00653B63" w:rsidRPr="009E363B">
        <w:rPr>
          <w:rFonts w:ascii="Times New Roman" w:hAnsi="Times New Roman"/>
          <w:bCs/>
          <w:iCs/>
          <w:color w:val="000000"/>
          <w:sz w:val="24"/>
          <w:szCs w:val="24"/>
          <w:shd w:val="clear" w:color="auto" w:fill="FFFFFF"/>
        </w:rPr>
        <w:t>.</w:t>
      </w:r>
      <w:r w:rsidR="000D04DC" w:rsidRPr="009E363B">
        <w:rPr>
          <w:rFonts w:ascii="Times New Roman" w:hAnsi="Times New Roman"/>
          <w:bCs/>
          <w:iCs/>
          <w:color w:val="000000"/>
          <w:sz w:val="24"/>
          <w:szCs w:val="24"/>
          <w:shd w:val="clear" w:color="auto" w:fill="FFFFFF"/>
        </w:rPr>
        <w:t>,</w:t>
      </w:r>
      <w:r w:rsidR="005F0AFE" w:rsidRPr="009E363B">
        <w:rPr>
          <w:rFonts w:ascii="Times New Roman" w:hAnsi="Times New Roman"/>
          <w:bCs/>
          <w:iCs/>
          <w:color w:val="000000"/>
          <w:sz w:val="24"/>
          <w:szCs w:val="24"/>
          <w:shd w:val="clear" w:color="auto" w:fill="FFFFFF"/>
        </w:rPr>
        <w:t xml:space="preserve"> 2012;</w:t>
      </w:r>
      <w:r w:rsidR="00653B63" w:rsidRPr="009E363B">
        <w:rPr>
          <w:rFonts w:ascii="Times New Roman" w:hAnsi="Times New Roman"/>
          <w:bCs/>
          <w:iCs/>
          <w:color w:val="000000"/>
          <w:sz w:val="24"/>
          <w:szCs w:val="24"/>
          <w:shd w:val="clear" w:color="auto" w:fill="FFFFFF"/>
        </w:rPr>
        <w:t xml:space="preserve"> </w:t>
      </w:r>
      <w:proofErr w:type="spellStart"/>
      <w:r w:rsidR="00653B63" w:rsidRPr="009E363B">
        <w:rPr>
          <w:rFonts w:ascii="Times New Roman" w:hAnsi="Times New Roman"/>
          <w:bCs/>
          <w:iCs/>
          <w:color w:val="000000"/>
          <w:sz w:val="24"/>
          <w:szCs w:val="24"/>
          <w:shd w:val="clear" w:color="auto" w:fill="FFFFFF"/>
        </w:rPr>
        <w:t>Sinha</w:t>
      </w:r>
      <w:proofErr w:type="spellEnd"/>
      <w:r w:rsidR="000D04DC" w:rsidRPr="009E363B">
        <w:rPr>
          <w:rFonts w:ascii="Times New Roman" w:hAnsi="Times New Roman"/>
          <w:bCs/>
          <w:iCs/>
          <w:color w:val="000000"/>
          <w:sz w:val="24"/>
          <w:szCs w:val="24"/>
          <w:shd w:val="clear" w:color="auto" w:fill="FFFFFF"/>
        </w:rPr>
        <w:t>,</w:t>
      </w:r>
      <w:r w:rsidR="00653B63" w:rsidRPr="009E363B">
        <w:rPr>
          <w:rFonts w:ascii="Times New Roman" w:hAnsi="Times New Roman"/>
          <w:bCs/>
          <w:iCs/>
          <w:color w:val="000000"/>
          <w:sz w:val="24"/>
          <w:szCs w:val="24"/>
          <w:shd w:val="clear" w:color="auto" w:fill="FFFFFF"/>
        </w:rPr>
        <w:t xml:space="preserve"> 2008)</w:t>
      </w:r>
      <w:r w:rsidR="00B045A7"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Το στρες φαίνεται να σχετίζεται με τη συμπεριφορά άσκησης συχνότερα στους εργαζόμενους, στα άτομα σε κοινοτικά προγράμματα γυμναστικής, στις </w:t>
      </w:r>
      <w:proofErr w:type="spellStart"/>
      <w:r w:rsidRPr="009E363B">
        <w:rPr>
          <w:rFonts w:ascii="Times New Roman" w:hAnsi="Times New Roman"/>
          <w:bCs/>
          <w:iCs/>
          <w:color w:val="000000"/>
          <w:sz w:val="24"/>
          <w:szCs w:val="24"/>
          <w:shd w:val="clear" w:color="auto" w:fill="FFFFFF"/>
        </w:rPr>
        <w:t>έγκυες</w:t>
      </w:r>
      <w:proofErr w:type="spellEnd"/>
      <w:r w:rsidRPr="009E363B">
        <w:rPr>
          <w:rFonts w:ascii="Times New Roman" w:hAnsi="Times New Roman"/>
          <w:bCs/>
          <w:iCs/>
          <w:color w:val="000000"/>
          <w:sz w:val="24"/>
          <w:szCs w:val="24"/>
          <w:shd w:val="clear" w:color="auto" w:fill="FFFFFF"/>
        </w:rPr>
        <w:t xml:space="preserve"> γυναίκες και στους ασθε</w:t>
      </w:r>
      <w:r w:rsidR="00870DC1" w:rsidRPr="009E363B">
        <w:rPr>
          <w:rFonts w:ascii="Times New Roman" w:hAnsi="Times New Roman"/>
          <w:bCs/>
          <w:iCs/>
          <w:color w:val="000000"/>
          <w:sz w:val="24"/>
          <w:szCs w:val="24"/>
          <w:shd w:val="clear" w:color="auto" w:fill="FFFFFF"/>
        </w:rPr>
        <w:t>νείς με καρδιακές παθήσεις</w:t>
      </w:r>
      <w:r w:rsidR="00B045A7" w:rsidRPr="009E363B">
        <w:rPr>
          <w:rFonts w:ascii="Times New Roman" w:hAnsi="Times New Roman"/>
          <w:bCs/>
          <w:iCs/>
          <w:color w:val="000000"/>
          <w:sz w:val="24"/>
          <w:szCs w:val="24"/>
          <w:shd w:val="clear" w:color="auto" w:fill="FFFFFF"/>
        </w:rPr>
        <w:t>.</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Boutelle</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et</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al</w:t>
      </w:r>
      <w:r w:rsidR="00870DC1" w:rsidRPr="009E363B">
        <w:rPr>
          <w:rFonts w:ascii="Times New Roman" w:hAnsi="Times New Roman"/>
          <w:bCs/>
          <w:iCs/>
          <w:color w:val="000000"/>
          <w:sz w:val="24"/>
          <w:szCs w:val="24"/>
          <w:shd w:val="clear" w:color="auto" w:fill="FFFFFF"/>
        </w:rPr>
        <w:t>.</w:t>
      </w:r>
      <w:r w:rsidR="000D04DC" w:rsidRPr="009E363B">
        <w:rPr>
          <w:rFonts w:ascii="Times New Roman" w:hAnsi="Times New Roman"/>
          <w:bCs/>
          <w:iCs/>
          <w:color w:val="000000"/>
          <w:sz w:val="24"/>
          <w:szCs w:val="24"/>
          <w:shd w:val="clear" w:color="auto" w:fill="FFFFFF"/>
        </w:rPr>
        <w:t>,</w:t>
      </w:r>
      <w:r w:rsidR="005F0AFE" w:rsidRPr="009E363B">
        <w:rPr>
          <w:rFonts w:ascii="Times New Roman" w:hAnsi="Times New Roman"/>
          <w:bCs/>
          <w:iCs/>
          <w:color w:val="000000"/>
          <w:sz w:val="24"/>
          <w:szCs w:val="24"/>
          <w:shd w:val="clear" w:color="auto" w:fill="FFFFFF"/>
        </w:rPr>
        <w:t xml:space="preserve"> 2000;</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Devine</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Bove</w:t>
      </w:r>
      <w:r w:rsidR="00870DC1" w:rsidRPr="009E363B">
        <w:rPr>
          <w:rFonts w:ascii="Times New Roman" w:hAnsi="Times New Roman"/>
          <w:bCs/>
          <w:iCs/>
          <w:color w:val="000000"/>
          <w:sz w:val="24"/>
          <w:szCs w:val="24"/>
          <w:shd w:val="clear" w:color="auto" w:fill="FFFFFF"/>
        </w:rPr>
        <w:t xml:space="preserve"> &amp; </w:t>
      </w:r>
      <w:r w:rsidR="00870DC1" w:rsidRPr="009E363B">
        <w:rPr>
          <w:rFonts w:ascii="Times New Roman" w:hAnsi="Times New Roman"/>
          <w:bCs/>
          <w:iCs/>
          <w:color w:val="000000"/>
          <w:sz w:val="24"/>
          <w:szCs w:val="24"/>
          <w:shd w:val="clear" w:color="auto" w:fill="FFFFFF"/>
          <w:lang w:val="en-US"/>
        </w:rPr>
        <w:t>Olson</w:t>
      </w:r>
      <w:r w:rsidR="000D04DC" w:rsidRPr="009E363B">
        <w:rPr>
          <w:rFonts w:ascii="Times New Roman" w:hAnsi="Times New Roman"/>
          <w:bCs/>
          <w:iCs/>
          <w:color w:val="000000"/>
          <w:sz w:val="24"/>
          <w:szCs w:val="24"/>
          <w:shd w:val="clear" w:color="auto" w:fill="FFFFFF"/>
        </w:rPr>
        <w:t>,</w:t>
      </w:r>
      <w:r w:rsidR="005F0AFE" w:rsidRPr="009E363B">
        <w:rPr>
          <w:rFonts w:ascii="Times New Roman" w:hAnsi="Times New Roman"/>
          <w:bCs/>
          <w:iCs/>
          <w:color w:val="000000"/>
          <w:sz w:val="24"/>
          <w:szCs w:val="24"/>
          <w:shd w:val="clear" w:color="auto" w:fill="FFFFFF"/>
        </w:rPr>
        <w:t xml:space="preserve"> 2000;</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Makinen</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et</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al</w:t>
      </w:r>
      <w:r w:rsidR="00870DC1" w:rsidRPr="009E363B">
        <w:rPr>
          <w:rFonts w:ascii="Times New Roman" w:hAnsi="Times New Roman"/>
          <w:bCs/>
          <w:iCs/>
          <w:color w:val="000000"/>
          <w:sz w:val="24"/>
          <w:szCs w:val="24"/>
          <w:shd w:val="clear" w:color="auto" w:fill="FFFFFF"/>
        </w:rPr>
        <w:t>.</w:t>
      </w:r>
      <w:r w:rsidR="000D04DC" w:rsidRPr="009E363B">
        <w:rPr>
          <w:rFonts w:ascii="Times New Roman" w:hAnsi="Times New Roman"/>
          <w:bCs/>
          <w:iCs/>
          <w:color w:val="000000"/>
          <w:sz w:val="24"/>
          <w:szCs w:val="24"/>
          <w:shd w:val="clear" w:color="auto" w:fill="FFFFFF"/>
        </w:rPr>
        <w:t>,</w:t>
      </w:r>
      <w:r w:rsidR="005F0AFE" w:rsidRPr="009E363B">
        <w:rPr>
          <w:rFonts w:ascii="Times New Roman" w:hAnsi="Times New Roman"/>
          <w:bCs/>
          <w:iCs/>
          <w:color w:val="000000"/>
          <w:sz w:val="24"/>
          <w:szCs w:val="24"/>
          <w:shd w:val="clear" w:color="auto" w:fill="FFFFFF"/>
        </w:rPr>
        <w:t xml:space="preserve"> 2010;</w:t>
      </w:r>
      <w:r w:rsidR="00870DC1" w:rsidRPr="009E363B">
        <w:rPr>
          <w:rFonts w:ascii="Times New Roman" w:hAnsi="Times New Roman"/>
          <w:bCs/>
          <w:iCs/>
          <w:color w:val="000000"/>
          <w:sz w:val="24"/>
          <w:szCs w:val="24"/>
          <w:shd w:val="clear" w:color="auto" w:fill="FFFFFF"/>
        </w:rPr>
        <w:t xml:space="preserve"> </w:t>
      </w:r>
      <w:proofErr w:type="spellStart"/>
      <w:r w:rsidR="00870DC1" w:rsidRPr="009E363B">
        <w:rPr>
          <w:rFonts w:ascii="Times New Roman" w:hAnsi="Times New Roman"/>
          <w:bCs/>
          <w:iCs/>
          <w:color w:val="000000"/>
          <w:sz w:val="24"/>
          <w:szCs w:val="24"/>
          <w:shd w:val="clear" w:color="auto" w:fill="FFFFFF"/>
          <w:lang w:val="en-US"/>
        </w:rPr>
        <w:t>Roos</w:t>
      </w:r>
      <w:proofErr w:type="spellEnd"/>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et</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al</w:t>
      </w:r>
      <w:r w:rsidR="00870DC1" w:rsidRPr="009E363B">
        <w:rPr>
          <w:rFonts w:ascii="Times New Roman" w:hAnsi="Times New Roman"/>
          <w:bCs/>
          <w:iCs/>
          <w:color w:val="000000"/>
          <w:sz w:val="24"/>
          <w:szCs w:val="24"/>
          <w:shd w:val="clear" w:color="auto" w:fill="FFFFFF"/>
        </w:rPr>
        <w:t>.</w:t>
      </w:r>
      <w:r w:rsidR="000D04DC" w:rsidRPr="009E363B">
        <w:rPr>
          <w:rFonts w:ascii="Times New Roman" w:hAnsi="Times New Roman"/>
          <w:bCs/>
          <w:iCs/>
          <w:color w:val="000000"/>
          <w:sz w:val="24"/>
          <w:szCs w:val="24"/>
          <w:shd w:val="clear" w:color="auto" w:fill="FFFFFF"/>
        </w:rPr>
        <w:t>,</w:t>
      </w:r>
      <w:r w:rsidR="005F0AFE" w:rsidRPr="009E363B">
        <w:rPr>
          <w:rFonts w:ascii="Times New Roman" w:hAnsi="Times New Roman"/>
          <w:bCs/>
          <w:iCs/>
          <w:color w:val="000000"/>
          <w:sz w:val="24"/>
          <w:szCs w:val="24"/>
          <w:shd w:val="clear" w:color="auto" w:fill="FFFFFF"/>
        </w:rPr>
        <w:t xml:space="preserve"> 2007;</w:t>
      </w:r>
      <w:r w:rsidR="00870DC1" w:rsidRPr="009E363B">
        <w:rPr>
          <w:rFonts w:ascii="Times New Roman" w:hAnsi="Times New Roman"/>
          <w:bCs/>
          <w:iCs/>
          <w:color w:val="000000"/>
          <w:sz w:val="24"/>
          <w:szCs w:val="24"/>
          <w:shd w:val="clear" w:color="auto" w:fill="FFFFFF"/>
        </w:rPr>
        <w:t xml:space="preserve"> </w:t>
      </w:r>
      <w:proofErr w:type="spellStart"/>
      <w:r w:rsidR="00870DC1" w:rsidRPr="009E363B">
        <w:rPr>
          <w:rFonts w:ascii="Times New Roman" w:hAnsi="Times New Roman"/>
          <w:bCs/>
          <w:iCs/>
          <w:color w:val="000000"/>
          <w:sz w:val="24"/>
          <w:szCs w:val="24"/>
          <w:shd w:val="clear" w:color="auto" w:fill="FFFFFF"/>
          <w:lang w:val="en-US"/>
        </w:rPr>
        <w:t>Strine</w:t>
      </w:r>
      <w:proofErr w:type="spellEnd"/>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et</w:t>
      </w:r>
      <w:r w:rsidR="00870DC1" w:rsidRPr="009E363B">
        <w:rPr>
          <w:rFonts w:ascii="Times New Roman" w:hAnsi="Times New Roman"/>
          <w:bCs/>
          <w:iCs/>
          <w:color w:val="000000"/>
          <w:sz w:val="24"/>
          <w:szCs w:val="24"/>
          <w:shd w:val="clear" w:color="auto" w:fill="FFFFFF"/>
        </w:rPr>
        <w:t xml:space="preserve"> </w:t>
      </w:r>
      <w:r w:rsidR="00870DC1" w:rsidRPr="009E363B">
        <w:rPr>
          <w:rFonts w:ascii="Times New Roman" w:hAnsi="Times New Roman"/>
          <w:bCs/>
          <w:iCs/>
          <w:color w:val="000000"/>
          <w:sz w:val="24"/>
          <w:szCs w:val="24"/>
          <w:shd w:val="clear" w:color="auto" w:fill="FFFFFF"/>
          <w:lang w:val="en-US"/>
        </w:rPr>
        <w:t>al</w:t>
      </w:r>
      <w:r w:rsidR="00870DC1" w:rsidRPr="009E363B">
        <w:rPr>
          <w:rFonts w:ascii="Times New Roman" w:hAnsi="Times New Roman"/>
          <w:bCs/>
          <w:iCs/>
          <w:color w:val="000000"/>
          <w:sz w:val="24"/>
          <w:szCs w:val="24"/>
          <w:shd w:val="clear" w:color="auto" w:fill="FFFFFF"/>
        </w:rPr>
        <w:t>.</w:t>
      </w:r>
      <w:r w:rsidR="000D04DC" w:rsidRPr="009E363B">
        <w:rPr>
          <w:rFonts w:ascii="Times New Roman" w:hAnsi="Times New Roman"/>
          <w:bCs/>
          <w:iCs/>
          <w:color w:val="000000"/>
          <w:sz w:val="24"/>
          <w:szCs w:val="24"/>
          <w:shd w:val="clear" w:color="auto" w:fill="FFFFFF"/>
        </w:rPr>
        <w:t>,</w:t>
      </w:r>
      <w:r w:rsidR="00870DC1" w:rsidRPr="009E363B">
        <w:rPr>
          <w:rFonts w:ascii="Times New Roman" w:hAnsi="Times New Roman"/>
          <w:bCs/>
          <w:iCs/>
          <w:color w:val="000000"/>
          <w:sz w:val="24"/>
          <w:szCs w:val="24"/>
          <w:shd w:val="clear" w:color="auto" w:fill="FFFFFF"/>
        </w:rPr>
        <w:t xml:space="preserve"> 2004)</w:t>
      </w:r>
      <w:r w:rsidR="00B045A7"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Οι περισσότερες έρευνες συσχετίζουν το στρες με την άσκηση, τα μέτρα σωματικής δραστηριότητας και τη συμπεριφορά άσκησης, αλλά περιορισμένες αναφορές εξετάζουν τη σημα</w:t>
      </w:r>
      <w:r w:rsidR="005D63B3" w:rsidRPr="009E363B">
        <w:rPr>
          <w:rFonts w:ascii="Times New Roman" w:hAnsi="Times New Roman"/>
          <w:bCs/>
          <w:iCs/>
          <w:color w:val="000000"/>
          <w:sz w:val="24"/>
          <w:szCs w:val="24"/>
          <w:shd w:val="clear" w:color="auto" w:fill="FFFFFF"/>
        </w:rPr>
        <w:t>σία των ενεργειακών δαπανών</w:t>
      </w:r>
      <w:r w:rsidR="00B045A7" w:rsidRPr="009E363B">
        <w:rPr>
          <w:rFonts w:ascii="Times New Roman" w:hAnsi="Times New Roman"/>
          <w:bCs/>
          <w:iCs/>
          <w:color w:val="000000"/>
          <w:sz w:val="24"/>
          <w:szCs w:val="24"/>
          <w:shd w:val="clear" w:color="auto" w:fill="FFFFFF"/>
        </w:rPr>
        <w:t>.</w:t>
      </w:r>
      <w:r w:rsidR="005D63B3" w:rsidRPr="009E363B">
        <w:rPr>
          <w:rFonts w:ascii="Times New Roman" w:hAnsi="Times New Roman"/>
          <w:bCs/>
          <w:iCs/>
          <w:color w:val="000000"/>
          <w:sz w:val="24"/>
          <w:szCs w:val="24"/>
          <w:shd w:val="clear" w:color="auto" w:fill="FFFFFF"/>
        </w:rPr>
        <w:t xml:space="preserve"> (</w:t>
      </w:r>
      <w:proofErr w:type="spellStart"/>
      <w:r w:rsidR="005D63B3" w:rsidRPr="009E363B">
        <w:rPr>
          <w:rFonts w:ascii="Times New Roman" w:hAnsi="Times New Roman"/>
          <w:bCs/>
          <w:iCs/>
          <w:color w:val="000000"/>
          <w:sz w:val="24"/>
          <w:szCs w:val="24"/>
          <w:shd w:val="clear" w:color="auto" w:fill="FFFFFF"/>
        </w:rPr>
        <w:t>Paluch</w:t>
      </w:r>
      <w:proofErr w:type="spellEnd"/>
      <w:r w:rsidR="005D63B3" w:rsidRPr="009E363B">
        <w:rPr>
          <w:rFonts w:ascii="Times New Roman" w:hAnsi="Times New Roman"/>
          <w:bCs/>
          <w:iCs/>
          <w:color w:val="000000"/>
          <w:sz w:val="24"/>
          <w:szCs w:val="24"/>
          <w:shd w:val="clear" w:color="auto" w:fill="FFFFFF"/>
        </w:rPr>
        <w:t xml:space="preserve"> et </w:t>
      </w:r>
      <w:proofErr w:type="spellStart"/>
      <w:r w:rsidR="005D63B3" w:rsidRPr="009E363B">
        <w:rPr>
          <w:rFonts w:ascii="Times New Roman" w:hAnsi="Times New Roman"/>
          <w:bCs/>
          <w:iCs/>
          <w:color w:val="000000"/>
          <w:sz w:val="24"/>
          <w:szCs w:val="24"/>
          <w:shd w:val="clear" w:color="auto" w:fill="FFFFFF"/>
        </w:rPr>
        <w:t>al</w:t>
      </w:r>
      <w:proofErr w:type="spellEnd"/>
      <w:r w:rsidR="005D63B3" w:rsidRPr="009E363B">
        <w:rPr>
          <w:rFonts w:ascii="Times New Roman" w:hAnsi="Times New Roman"/>
          <w:bCs/>
          <w:iCs/>
          <w:color w:val="000000"/>
          <w:sz w:val="24"/>
          <w:szCs w:val="24"/>
          <w:shd w:val="clear" w:color="auto" w:fill="FFFFFF"/>
        </w:rPr>
        <w:t>., 2018)</w:t>
      </w:r>
      <w:r w:rsidR="00B045A7" w:rsidRPr="009E363B">
        <w:rPr>
          <w:rFonts w:ascii="Times New Roman" w:hAnsi="Times New Roman"/>
          <w:bCs/>
          <w:iCs/>
          <w:color w:val="000000"/>
          <w:sz w:val="24"/>
          <w:szCs w:val="24"/>
          <w:shd w:val="clear" w:color="auto" w:fill="FFFFFF"/>
        </w:rPr>
        <w:t xml:space="preserve"> </w:t>
      </w:r>
      <w:r w:rsidR="00D12BF6" w:rsidRPr="009E363B">
        <w:rPr>
          <w:rFonts w:ascii="Times New Roman" w:hAnsi="Times New Roman"/>
          <w:bCs/>
          <w:iCs/>
          <w:color w:val="000000"/>
          <w:sz w:val="24"/>
          <w:szCs w:val="24"/>
          <w:shd w:val="clear" w:color="auto" w:fill="FFFFFF"/>
        </w:rPr>
        <w:t xml:space="preserve">Ένας μόνο οξύς, διαπροσωπικός </w:t>
      </w:r>
      <w:proofErr w:type="spellStart"/>
      <w:r w:rsidR="00D12BF6" w:rsidRPr="009E363B">
        <w:rPr>
          <w:rFonts w:ascii="Times New Roman" w:hAnsi="Times New Roman"/>
          <w:bCs/>
          <w:iCs/>
          <w:color w:val="000000"/>
          <w:sz w:val="24"/>
          <w:szCs w:val="24"/>
          <w:shd w:val="clear" w:color="auto" w:fill="FFFFFF"/>
        </w:rPr>
        <w:t>στρεσογόνος</w:t>
      </w:r>
      <w:proofErr w:type="spellEnd"/>
      <w:r w:rsidR="00D12BF6" w:rsidRPr="009E363B">
        <w:rPr>
          <w:rFonts w:ascii="Times New Roman" w:hAnsi="Times New Roman"/>
          <w:bCs/>
          <w:iCs/>
          <w:color w:val="000000"/>
          <w:sz w:val="24"/>
          <w:szCs w:val="24"/>
          <w:shd w:val="clear" w:color="auto" w:fill="FFFFFF"/>
        </w:rPr>
        <w:t xml:space="preserve"> παράγοντας είναι αρκετός για να μειώσει τη φυσική δραστηριότητα (δαπάνη ενέργειας και διάρκεια άσκησης), αλλά το αντιληπτό στρες δε</w:t>
      </w:r>
      <w:r w:rsidR="000D04DC" w:rsidRPr="009E363B">
        <w:rPr>
          <w:rFonts w:ascii="Times New Roman" w:hAnsi="Times New Roman"/>
          <w:bCs/>
          <w:iCs/>
          <w:color w:val="000000"/>
          <w:sz w:val="24"/>
          <w:szCs w:val="24"/>
          <w:shd w:val="clear" w:color="auto" w:fill="FFFFFF"/>
        </w:rPr>
        <w:t xml:space="preserve"> </w:t>
      </w:r>
      <w:r w:rsidR="00D12BF6" w:rsidRPr="009E363B">
        <w:rPr>
          <w:rFonts w:ascii="Times New Roman" w:hAnsi="Times New Roman"/>
          <w:bCs/>
          <w:iCs/>
          <w:color w:val="000000"/>
          <w:sz w:val="24"/>
          <w:szCs w:val="24"/>
          <w:shd w:val="clear" w:color="auto" w:fill="FFFFFF"/>
        </w:rPr>
        <w:t>σχετί</w:t>
      </w:r>
      <w:r w:rsidR="00690964" w:rsidRPr="009E363B">
        <w:rPr>
          <w:rFonts w:ascii="Times New Roman" w:hAnsi="Times New Roman"/>
          <w:bCs/>
          <w:iCs/>
          <w:color w:val="000000"/>
          <w:sz w:val="24"/>
          <w:szCs w:val="24"/>
          <w:shd w:val="clear" w:color="auto" w:fill="FFFFFF"/>
        </w:rPr>
        <w:t>ζεται με τη μειωμένη άσκηση</w:t>
      </w:r>
      <w:r w:rsidR="00B045A7" w:rsidRPr="009E363B">
        <w:rPr>
          <w:rFonts w:ascii="Times New Roman" w:hAnsi="Times New Roman"/>
          <w:bCs/>
          <w:iCs/>
          <w:color w:val="000000"/>
          <w:sz w:val="24"/>
          <w:szCs w:val="24"/>
          <w:shd w:val="clear" w:color="auto" w:fill="FFFFFF"/>
        </w:rPr>
        <w:t>.</w:t>
      </w:r>
      <w:r w:rsidR="00690964" w:rsidRPr="009E363B">
        <w:rPr>
          <w:rFonts w:ascii="Times New Roman" w:hAnsi="Times New Roman"/>
          <w:bCs/>
          <w:iCs/>
          <w:color w:val="000000"/>
          <w:sz w:val="24"/>
          <w:szCs w:val="24"/>
          <w:shd w:val="clear" w:color="auto" w:fill="FFFFFF"/>
        </w:rPr>
        <w:t xml:space="preserve"> (</w:t>
      </w:r>
      <w:proofErr w:type="spellStart"/>
      <w:r w:rsidR="00690964" w:rsidRPr="009E363B">
        <w:rPr>
          <w:rFonts w:ascii="Times New Roman" w:hAnsi="Times New Roman"/>
          <w:bCs/>
          <w:iCs/>
          <w:color w:val="000000"/>
          <w:sz w:val="24"/>
          <w:szCs w:val="24"/>
          <w:shd w:val="clear" w:color="auto" w:fill="FFFFFF"/>
        </w:rPr>
        <w:t>Roemmich</w:t>
      </w:r>
      <w:proofErr w:type="spellEnd"/>
      <w:r w:rsidR="00690964" w:rsidRPr="009E363B">
        <w:rPr>
          <w:rFonts w:ascii="Times New Roman" w:hAnsi="Times New Roman"/>
          <w:bCs/>
          <w:iCs/>
          <w:color w:val="000000"/>
          <w:sz w:val="24"/>
          <w:szCs w:val="24"/>
          <w:shd w:val="clear" w:color="auto" w:fill="FFFFFF"/>
        </w:rPr>
        <w:t xml:space="preserve">, </w:t>
      </w:r>
      <w:proofErr w:type="spellStart"/>
      <w:r w:rsidR="00690964" w:rsidRPr="009E363B">
        <w:rPr>
          <w:rFonts w:ascii="Times New Roman" w:hAnsi="Times New Roman"/>
          <w:bCs/>
          <w:iCs/>
          <w:color w:val="000000"/>
          <w:sz w:val="24"/>
          <w:szCs w:val="24"/>
          <w:shd w:val="clear" w:color="auto" w:fill="FFFFFF"/>
        </w:rPr>
        <w:t>Gurgol</w:t>
      </w:r>
      <w:proofErr w:type="spellEnd"/>
      <w:r w:rsidR="00690964" w:rsidRPr="009E363B">
        <w:rPr>
          <w:rFonts w:ascii="Times New Roman" w:hAnsi="Times New Roman"/>
          <w:bCs/>
          <w:iCs/>
          <w:color w:val="000000"/>
          <w:sz w:val="24"/>
          <w:szCs w:val="24"/>
          <w:shd w:val="clear" w:color="auto" w:fill="FFFFFF"/>
        </w:rPr>
        <w:t xml:space="preserve"> &amp; </w:t>
      </w:r>
      <w:proofErr w:type="spellStart"/>
      <w:r w:rsidR="00690964" w:rsidRPr="009E363B">
        <w:rPr>
          <w:rFonts w:ascii="Times New Roman" w:hAnsi="Times New Roman"/>
          <w:bCs/>
          <w:iCs/>
          <w:color w:val="000000"/>
          <w:sz w:val="24"/>
          <w:szCs w:val="24"/>
          <w:shd w:val="clear" w:color="auto" w:fill="FFFFFF"/>
        </w:rPr>
        <w:t>Epstein</w:t>
      </w:r>
      <w:proofErr w:type="spellEnd"/>
      <w:r w:rsidR="00690964" w:rsidRPr="009E363B">
        <w:rPr>
          <w:rFonts w:ascii="Times New Roman" w:hAnsi="Times New Roman"/>
          <w:bCs/>
          <w:iCs/>
          <w:color w:val="000000"/>
          <w:sz w:val="24"/>
          <w:szCs w:val="24"/>
          <w:shd w:val="clear" w:color="auto" w:fill="FFFFFF"/>
        </w:rPr>
        <w:t>, 2003)</w:t>
      </w:r>
    </w:p>
    <w:p w14:paraId="632B6034" w14:textId="12276FE9" w:rsidR="00F91367" w:rsidRPr="009E363B" w:rsidRDefault="00F91367" w:rsidP="00242812">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lastRenderedPageBreak/>
        <w:t>Υπάρχουν επίσης</w:t>
      </w:r>
      <w:r w:rsidR="00355213" w:rsidRPr="009E363B">
        <w:rPr>
          <w:rFonts w:ascii="Times New Roman" w:hAnsi="Times New Roman"/>
          <w:bCs/>
          <w:iCs/>
          <w:color w:val="000000"/>
          <w:sz w:val="24"/>
          <w:szCs w:val="24"/>
          <w:shd w:val="clear" w:color="auto" w:fill="FFFFFF"/>
        </w:rPr>
        <w:t xml:space="preserve"> αρκετές αναφορές που θεωρούν το στρες ως θετικό μέσο πρόβλεψης</w:t>
      </w:r>
      <w:r w:rsidRPr="009E363B">
        <w:rPr>
          <w:rFonts w:ascii="Times New Roman" w:hAnsi="Times New Roman"/>
          <w:bCs/>
          <w:iCs/>
          <w:color w:val="000000"/>
          <w:sz w:val="24"/>
          <w:szCs w:val="24"/>
          <w:shd w:val="clear" w:color="auto" w:fill="FFFFFF"/>
        </w:rPr>
        <w:t xml:space="preserve"> της αυξημένης συμπεριφοράς άσκησης, αλλά αυτό παρατηρείται κυρίως σε άτομα που ασκούν</w:t>
      </w:r>
      <w:r w:rsidR="00355213" w:rsidRPr="009E363B">
        <w:rPr>
          <w:rFonts w:ascii="Times New Roman" w:hAnsi="Times New Roman"/>
          <w:bCs/>
          <w:iCs/>
          <w:color w:val="000000"/>
          <w:sz w:val="24"/>
          <w:szCs w:val="24"/>
          <w:shd w:val="clear" w:color="auto" w:fill="FFFFFF"/>
        </w:rPr>
        <w:t>ται</w:t>
      </w:r>
      <w:r w:rsidRPr="009E363B">
        <w:rPr>
          <w:rFonts w:ascii="Times New Roman" w:hAnsi="Times New Roman"/>
          <w:bCs/>
          <w:iCs/>
          <w:color w:val="000000"/>
          <w:sz w:val="24"/>
          <w:szCs w:val="24"/>
          <w:shd w:val="clear" w:color="auto" w:fill="FFFFFF"/>
        </w:rPr>
        <w:t xml:space="preserve"> τακτικά και </w:t>
      </w:r>
      <w:r w:rsidR="00355213" w:rsidRPr="009E363B">
        <w:rPr>
          <w:rFonts w:ascii="Times New Roman" w:hAnsi="Times New Roman"/>
          <w:bCs/>
          <w:iCs/>
          <w:color w:val="000000"/>
          <w:sz w:val="24"/>
          <w:szCs w:val="24"/>
          <w:shd w:val="clear" w:color="auto" w:fill="FFFFFF"/>
        </w:rPr>
        <w:t>σ</w:t>
      </w:r>
      <w:r w:rsidRPr="009E363B">
        <w:rPr>
          <w:rFonts w:ascii="Times New Roman" w:hAnsi="Times New Roman"/>
          <w:bCs/>
          <w:iCs/>
          <w:color w:val="000000"/>
          <w:sz w:val="24"/>
          <w:szCs w:val="24"/>
          <w:shd w:val="clear" w:color="auto" w:fill="FFFFFF"/>
        </w:rPr>
        <w:t>το μεγ</w:t>
      </w:r>
      <w:r w:rsidR="00DD72A5" w:rsidRPr="009E363B">
        <w:rPr>
          <w:rFonts w:ascii="Times New Roman" w:hAnsi="Times New Roman"/>
          <w:bCs/>
          <w:iCs/>
          <w:color w:val="000000"/>
          <w:sz w:val="24"/>
          <w:szCs w:val="24"/>
          <w:shd w:val="clear" w:color="auto" w:fill="FFFFFF"/>
        </w:rPr>
        <w:t xml:space="preserve">αλύτερο μέρος της ζωής </w:t>
      </w:r>
      <w:r w:rsidR="004845CA">
        <w:rPr>
          <w:rFonts w:ascii="Times New Roman" w:hAnsi="Times New Roman"/>
          <w:bCs/>
          <w:iCs/>
          <w:color w:val="000000"/>
          <w:sz w:val="24"/>
          <w:szCs w:val="24"/>
          <w:shd w:val="clear" w:color="auto" w:fill="FFFFFF"/>
        </w:rPr>
        <w:t>τους.</w:t>
      </w:r>
      <w:r w:rsidR="00DD72A5" w:rsidRPr="009E363B">
        <w:rPr>
          <w:rFonts w:ascii="Times New Roman" w:hAnsi="Times New Roman"/>
          <w:bCs/>
          <w:iCs/>
          <w:color w:val="000000"/>
          <w:sz w:val="24"/>
          <w:szCs w:val="24"/>
          <w:shd w:val="clear" w:color="auto" w:fill="FFFFFF"/>
        </w:rPr>
        <w:t xml:space="preserve"> (</w:t>
      </w:r>
      <w:r w:rsidR="00DD72A5" w:rsidRPr="009E363B">
        <w:rPr>
          <w:rFonts w:ascii="Times New Roman" w:hAnsi="Times New Roman"/>
          <w:iCs/>
          <w:sz w:val="24"/>
          <w:szCs w:val="24"/>
          <w:lang w:val="en-US"/>
        </w:rPr>
        <w:t>Lutz</w:t>
      </w:r>
      <w:r w:rsidR="00DD72A5" w:rsidRPr="009E363B">
        <w:rPr>
          <w:rFonts w:ascii="Times New Roman" w:hAnsi="Times New Roman"/>
          <w:iCs/>
          <w:sz w:val="24"/>
          <w:szCs w:val="24"/>
        </w:rPr>
        <w:t xml:space="preserve">, </w:t>
      </w:r>
      <w:r w:rsidR="00DD72A5" w:rsidRPr="009E363B">
        <w:rPr>
          <w:rFonts w:ascii="Times New Roman" w:hAnsi="Times New Roman"/>
          <w:iCs/>
          <w:sz w:val="24"/>
          <w:szCs w:val="24"/>
          <w:lang w:val="en-US"/>
        </w:rPr>
        <w:t>Stults</w:t>
      </w:r>
      <w:r w:rsidR="00DD72A5" w:rsidRPr="009E363B">
        <w:rPr>
          <w:rFonts w:ascii="Times New Roman" w:hAnsi="Times New Roman"/>
          <w:iCs/>
          <w:sz w:val="24"/>
          <w:szCs w:val="24"/>
        </w:rPr>
        <w:t>-</w:t>
      </w:r>
      <w:r w:rsidR="00DD72A5" w:rsidRPr="009E363B">
        <w:rPr>
          <w:rFonts w:ascii="Times New Roman" w:hAnsi="Times New Roman"/>
          <w:iCs/>
          <w:sz w:val="24"/>
          <w:szCs w:val="24"/>
          <w:lang w:val="en-US"/>
        </w:rPr>
        <w:t>Kolehmainen</w:t>
      </w:r>
      <w:r w:rsidR="005F0AFE" w:rsidRPr="009E363B">
        <w:rPr>
          <w:rFonts w:ascii="Times New Roman" w:hAnsi="Times New Roman"/>
          <w:iCs/>
          <w:sz w:val="24"/>
          <w:szCs w:val="24"/>
        </w:rPr>
        <w:t xml:space="preserve"> &amp; </w:t>
      </w:r>
      <w:r w:rsidR="00DD72A5" w:rsidRPr="009E363B">
        <w:rPr>
          <w:rFonts w:ascii="Times New Roman" w:hAnsi="Times New Roman"/>
          <w:iCs/>
          <w:sz w:val="24"/>
          <w:szCs w:val="24"/>
          <w:lang w:val="en-US"/>
        </w:rPr>
        <w:t>Bartholomew</w:t>
      </w:r>
      <w:r w:rsidR="005F0AFE" w:rsidRPr="009E363B">
        <w:rPr>
          <w:rFonts w:ascii="Times New Roman" w:hAnsi="Times New Roman"/>
          <w:iCs/>
          <w:sz w:val="24"/>
          <w:szCs w:val="24"/>
        </w:rPr>
        <w:t xml:space="preserve">, </w:t>
      </w:r>
      <w:r w:rsidR="00DD72A5" w:rsidRPr="009E363B">
        <w:rPr>
          <w:rFonts w:ascii="Times New Roman" w:hAnsi="Times New Roman"/>
          <w:iCs/>
          <w:sz w:val="24"/>
          <w:szCs w:val="24"/>
        </w:rPr>
        <w:t>2010)</w:t>
      </w:r>
      <w:r w:rsidR="004845CA">
        <w:rPr>
          <w:rFonts w:ascii="Times New Roman" w:hAnsi="Times New Roman"/>
          <w:bCs/>
          <w:iCs/>
          <w:color w:val="000000"/>
          <w:sz w:val="24"/>
          <w:szCs w:val="24"/>
          <w:shd w:val="clear" w:color="auto" w:fill="FFFFFF"/>
        </w:rPr>
        <w:t xml:space="preserve"> </w:t>
      </w:r>
      <w:r w:rsidR="004E6C9A" w:rsidRPr="009E363B">
        <w:rPr>
          <w:rFonts w:ascii="Times New Roman" w:hAnsi="Times New Roman"/>
          <w:bCs/>
          <w:iCs/>
          <w:color w:val="000000"/>
          <w:sz w:val="24"/>
          <w:szCs w:val="24"/>
          <w:shd w:val="clear" w:color="auto" w:fill="FFFFFF"/>
        </w:rPr>
        <w:t xml:space="preserve">Αυτά τα θετικά αποτελέσματα αποδίδονται κυρίως στην ικανότητα των τακτικών αθλητών να διατηρούν μεγαλύτερη θετική διάθεση κατά τη διάρκεια </w:t>
      </w:r>
      <w:r w:rsidR="004845CA">
        <w:rPr>
          <w:rFonts w:ascii="Times New Roman" w:hAnsi="Times New Roman"/>
          <w:bCs/>
          <w:iCs/>
          <w:color w:val="000000"/>
          <w:sz w:val="24"/>
          <w:szCs w:val="24"/>
          <w:shd w:val="clear" w:color="auto" w:fill="FFFFFF"/>
        </w:rPr>
        <w:t xml:space="preserve">του </w:t>
      </w:r>
      <w:r w:rsidR="004E6C9A" w:rsidRPr="009E363B">
        <w:rPr>
          <w:rFonts w:ascii="Times New Roman" w:hAnsi="Times New Roman"/>
          <w:bCs/>
          <w:iCs/>
          <w:color w:val="000000"/>
          <w:sz w:val="24"/>
          <w:szCs w:val="24"/>
          <w:shd w:val="clear" w:color="auto" w:fill="FFFFFF"/>
        </w:rPr>
        <w:t>στρες και στην ανάπτυξη στρατηγικών αντιμετώπισης του οξέος στρες, γεγονός που με τη σειρά τους μπορεί να τους προστατεύσει από ασθένειες που σχετίζονται με το στρε</w:t>
      </w:r>
      <w:r w:rsidR="00DD72A5" w:rsidRPr="009E363B">
        <w:rPr>
          <w:rFonts w:ascii="Times New Roman" w:hAnsi="Times New Roman"/>
          <w:bCs/>
          <w:iCs/>
          <w:color w:val="000000"/>
          <w:sz w:val="24"/>
          <w:szCs w:val="24"/>
          <w:shd w:val="clear" w:color="auto" w:fill="FFFFFF"/>
        </w:rPr>
        <w:t>ς</w:t>
      </w:r>
      <w:r w:rsidR="00B045A7" w:rsidRPr="009E363B">
        <w:rPr>
          <w:rFonts w:ascii="Times New Roman" w:hAnsi="Times New Roman"/>
          <w:bCs/>
          <w:iCs/>
          <w:color w:val="000000"/>
          <w:sz w:val="24"/>
          <w:szCs w:val="24"/>
          <w:shd w:val="clear" w:color="auto" w:fill="FFFFFF"/>
        </w:rPr>
        <w:t>.</w:t>
      </w:r>
      <w:r w:rsidR="00DD72A5" w:rsidRPr="009E363B">
        <w:rPr>
          <w:rFonts w:ascii="Times New Roman" w:hAnsi="Times New Roman"/>
          <w:bCs/>
          <w:iCs/>
          <w:color w:val="000000"/>
          <w:sz w:val="24"/>
          <w:szCs w:val="24"/>
          <w:shd w:val="clear" w:color="auto" w:fill="FFFFFF"/>
        </w:rPr>
        <w:t xml:space="preserve"> (</w:t>
      </w:r>
      <w:r w:rsidR="00DD72A5" w:rsidRPr="009E363B">
        <w:rPr>
          <w:rFonts w:ascii="Times New Roman" w:hAnsi="Times New Roman"/>
          <w:color w:val="000000"/>
          <w:sz w:val="24"/>
          <w:szCs w:val="24"/>
          <w:lang w:val="en-GB"/>
        </w:rPr>
        <w:t>Childs</w:t>
      </w:r>
      <w:r w:rsidR="00DD72A5" w:rsidRPr="009E363B">
        <w:rPr>
          <w:rFonts w:ascii="Times New Roman" w:hAnsi="Times New Roman"/>
          <w:color w:val="000000"/>
          <w:sz w:val="24"/>
          <w:szCs w:val="24"/>
        </w:rPr>
        <w:t xml:space="preserve"> &amp; </w:t>
      </w:r>
      <w:r w:rsidR="00DD72A5" w:rsidRPr="009E363B">
        <w:rPr>
          <w:rFonts w:ascii="Times New Roman" w:hAnsi="Times New Roman"/>
          <w:color w:val="000000"/>
          <w:sz w:val="24"/>
          <w:szCs w:val="24"/>
          <w:lang w:val="en-GB"/>
        </w:rPr>
        <w:t>de</w:t>
      </w:r>
      <w:r w:rsidR="00DD72A5" w:rsidRPr="009E363B">
        <w:rPr>
          <w:rFonts w:ascii="Times New Roman" w:hAnsi="Times New Roman"/>
          <w:color w:val="000000"/>
          <w:sz w:val="24"/>
          <w:szCs w:val="24"/>
        </w:rPr>
        <w:t xml:space="preserve"> </w:t>
      </w:r>
      <w:r w:rsidR="00DD72A5" w:rsidRPr="009E363B">
        <w:rPr>
          <w:rFonts w:ascii="Times New Roman" w:hAnsi="Times New Roman"/>
          <w:color w:val="000000"/>
          <w:sz w:val="24"/>
          <w:szCs w:val="24"/>
          <w:lang w:val="en-GB"/>
        </w:rPr>
        <w:t>Wit</w:t>
      </w:r>
      <w:r w:rsidR="00DD72A5" w:rsidRPr="009E363B">
        <w:rPr>
          <w:rFonts w:ascii="Times New Roman" w:hAnsi="Times New Roman"/>
          <w:color w:val="000000"/>
          <w:sz w:val="24"/>
          <w:szCs w:val="24"/>
        </w:rPr>
        <w:t>, 2014)</w:t>
      </w:r>
      <w:r w:rsidR="007555CD" w:rsidRPr="009E363B">
        <w:t xml:space="preserve"> </w:t>
      </w:r>
      <w:r w:rsidR="007555CD" w:rsidRPr="009E363B">
        <w:rPr>
          <w:rFonts w:ascii="Times New Roman" w:hAnsi="Times New Roman"/>
          <w:bCs/>
          <w:iCs/>
          <w:color w:val="000000"/>
          <w:sz w:val="24"/>
          <w:szCs w:val="24"/>
          <w:shd w:val="clear" w:color="auto" w:fill="FFFFFF"/>
        </w:rPr>
        <w:t xml:space="preserve">Είναι </w:t>
      </w:r>
      <w:r w:rsidR="00E4341A" w:rsidRPr="009E363B">
        <w:rPr>
          <w:rFonts w:ascii="Times New Roman" w:hAnsi="Times New Roman"/>
          <w:bCs/>
          <w:iCs/>
          <w:color w:val="000000"/>
          <w:sz w:val="24"/>
          <w:szCs w:val="24"/>
          <w:shd w:val="clear" w:color="auto" w:fill="FFFFFF"/>
        </w:rPr>
        <w:t>επίσης,</w:t>
      </w:r>
      <w:r w:rsidR="007555CD" w:rsidRPr="009E363B">
        <w:rPr>
          <w:rFonts w:ascii="Times New Roman" w:hAnsi="Times New Roman"/>
          <w:bCs/>
          <w:iCs/>
          <w:color w:val="000000"/>
          <w:sz w:val="24"/>
          <w:szCs w:val="24"/>
          <w:shd w:val="clear" w:color="auto" w:fill="FFFFFF"/>
        </w:rPr>
        <w:t xml:space="preserve"> σημαντικό το γεγονός ότι η ίδια η άσκηση είναι ένας φυσικός </w:t>
      </w:r>
      <w:proofErr w:type="spellStart"/>
      <w:r w:rsidR="007555CD" w:rsidRPr="009E363B">
        <w:rPr>
          <w:rFonts w:ascii="Times New Roman" w:hAnsi="Times New Roman"/>
          <w:bCs/>
          <w:iCs/>
          <w:color w:val="000000"/>
          <w:sz w:val="24"/>
          <w:szCs w:val="24"/>
          <w:shd w:val="clear" w:color="auto" w:fill="FFFFFF"/>
        </w:rPr>
        <w:t>στρεσογόνος</w:t>
      </w:r>
      <w:proofErr w:type="spellEnd"/>
      <w:r w:rsidR="007555CD" w:rsidRPr="009E363B">
        <w:rPr>
          <w:rFonts w:ascii="Times New Roman" w:hAnsi="Times New Roman"/>
          <w:bCs/>
          <w:iCs/>
          <w:color w:val="000000"/>
          <w:sz w:val="24"/>
          <w:szCs w:val="24"/>
          <w:shd w:val="clear" w:color="auto" w:fill="FFFFFF"/>
        </w:rPr>
        <w:t xml:space="preserve"> παράγοντας, αλλά αυτό που ασκεί μια ορμή με μια σειρά ευεργετικών επιδράσεων κατά την αντοχή στο στρες, </w:t>
      </w:r>
      <w:r w:rsidR="00E4341A" w:rsidRPr="009E363B">
        <w:rPr>
          <w:rFonts w:ascii="Times New Roman" w:hAnsi="Times New Roman"/>
          <w:bCs/>
          <w:iCs/>
          <w:color w:val="000000"/>
          <w:sz w:val="24"/>
          <w:szCs w:val="24"/>
          <w:shd w:val="clear" w:color="auto" w:fill="FFFFFF"/>
        </w:rPr>
        <w:t xml:space="preserve">για αυτό </w:t>
      </w:r>
      <w:r w:rsidR="007555CD" w:rsidRPr="009E363B">
        <w:rPr>
          <w:rFonts w:ascii="Times New Roman" w:hAnsi="Times New Roman"/>
          <w:bCs/>
          <w:iCs/>
          <w:color w:val="000000"/>
          <w:sz w:val="24"/>
          <w:szCs w:val="24"/>
          <w:shd w:val="clear" w:color="auto" w:fill="FFFFFF"/>
        </w:rPr>
        <w:t>ο τύπος, η διάρκεια και η παρακολούθηση των καθεστώτων άσκησης μπορεί να είναι ένας σημαντικός παράγοντας της επίδρασής του για το στρε</w:t>
      </w:r>
      <w:r w:rsidR="00353D5D" w:rsidRPr="009E363B">
        <w:rPr>
          <w:rFonts w:ascii="Times New Roman" w:hAnsi="Times New Roman"/>
          <w:bCs/>
          <w:iCs/>
          <w:color w:val="000000"/>
          <w:sz w:val="24"/>
          <w:szCs w:val="24"/>
          <w:shd w:val="clear" w:color="auto" w:fill="FFFFFF"/>
        </w:rPr>
        <w:t>ς και το αντίστροφο</w:t>
      </w:r>
      <w:r w:rsidR="00B045A7" w:rsidRPr="009E363B">
        <w:rPr>
          <w:rFonts w:ascii="Times New Roman" w:hAnsi="Times New Roman"/>
          <w:bCs/>
          <w:iCs/>
          <w:color w:val="000000"/>
          <w:sz w:val="24"/>
          <w:szCs w:val="24"/>
          <w:shd w:val="clear" w:color="auto" w:fill="FFFFFF"/>
        </w:rPr>
        <w:t>.</w:t>
      </w:r>
      <w:r w:rsidR="00353D5D" w:rsidRPr="009E363B">
        <w:rPr>
          <w:rFonts w:ascii="Times New Roman" w:hAnsi="Times New Roman"/>
          <w:bCs/>
          <w:iCs/>
          <w:color w:val="000000"/>
          <w:sz w:val="24"/>
          <w:szCs w:val="24"/>
          <w:shd w:val="clear" w:color="auto" w:fill="FFFFFF"/>
        </w:rPr>
        <w:t xml:space="preserve"> (</w:t>
      </w:r>
      <w:proofErr w:type="spellStart"/>
      <w:r w:rsidR="00353D5D" w:rsidRPr="009E363B">
        <w:rPr>
          <w:rFonts w:ascii="Times New Roman" w:hAnsi="Times New Roman"/>
          <w:bCs/>
          <w:iCs/>
          <w:color w:val="000000"/>
          <w:sz w:val="24"/>
          <w:szCs w:val="24"/>
          <w:shd w:val="clear" w:color="auto" w:fill="FFFFFF"/>
        </w:rPr>
        <w:t>Radak</w:t>
      </w:r>
      <w:proofErr w:type="spellEnd"/>
      <w:r w:rsidR="00353D5D" w:rsidRPr="009E363B">
        <w:rPr>
          <w:rFonts w:ascii="Times New Roman" w:hAnsi="Times New Roman"/>
          <w:bCs/>
          <w:iCs/>
          <w:color w:val="000000"/>
          <w:sz w:val="24"/>
          <w:szCs w:val="24"/>
          <w:shd w:val="clear" w:color="auto" w:fill="FFFFFF"/>
        </w:rPr>
        <w:t xml:space="preserve"> et </w:t>
      </w:r>
      <w:proofErr w:type="spellStart"/>
      <w:r w:rsidR="00353D5D" w:rsidRPr="009E363B">
        <w:rPr>
          <w:rFonts w:ascii="Times New Roman" w:hAnsi="Times New Roman"/>
          <w:bCs/>
          <w:iCs/>
          <w:color w:val="000000"/>
          <w:sz w:val="24"/>
          <w:szCs w:val="24"/>
          <w:shd w:val="clear" w:color="auto" w:fill="FFFFFF"/>
        </w:rPr>
        <w:t>al</w:t>
      </w:r>
      <w:proofErr w:type="spellEnd"/>
      <w:r w:rsidR="00353D5D" w:rsidRPr="009E363B">
        <w:rPr>
          <w:rFonts w:ascii="Times New Roman" w:hAnsi="Times New Roman"/>
          <w:bCs/>
          <w:iCs/>
          <w:color w:val="000000"/>
          <w:sz w:val="24"/>
          <w:szCs w:val="24"/>
          <w:shd w:val="clear" w:color="auto" w:fill="FFFFFF"/>
        </w:rPr>
        <w:t>., 2008)</w:t>
      </w:r>
    </w:p>
    <w:p w14:paraId="12168DB9" w14:textId="435C2B0D" w:rsidR="007555CD" w:rsidRPr="009E363B" w:rsidRDefault="007555CD" w:rsidP="0032283D">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 xml:space="preserve">Όσον αφορά την αερόβια άσκηση, </w:t>
      </w:r>
      <w:r w:rsidR="00F80932" w:rsidRPr="009E363B">
        <w:rPr>
          <w:rFonts w:ascii="Times New Roman" w:hAnsi="Times New Roman"/>
          <w:bCs/>
          <w:iCs/>
          <w:color w:val="000000"/>
          <w:sz w:val="24"/>
          <w:szCs w:val="24"/>
          <w:shd w:val="clear" w:color="auto" w:fill="FFFFFF"/>
        </w:rPr>
        <w:t xml:space="preserve">έρευνες </w:t>
      </w:r>
      <w:r w:rsidRPr="009E363B">
        <w:rPr>
          <w:rFonts w:ascii="Times New Roman" w:hAnsi="Times New Roman"/>
          <w:bCs/>
          <w:iCs/>
          <w:color w:val="000000"/>
          <w:sz w:val="24"/>
          <w:szCs w:val="24"/>
          <w:shd w:val="clear" w:color="auto" w:fill="FFFFFF"/>
        </w:rPr>
        <w:t>σε αρουραίους, έδειξαν ότι η δια βίου αερόβια άσκηση</w:t>
      </w:r>
      <w:r w:rsidR="000D04DC"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όπως μέτριο τρέξιμο</w:t>
      </w:r>
      <w:r w:rsidR="000576D2" w:rsidRPr="009E363B">
        <w:rPr>
          <w:rFonts w:ascii="Times New Roman" w:hAnsi="Times New Roman"/>
          <w:bCs/>
          <w:iCs/>
          <w:color w:val="000000"/>
          <w:sz w:val="24"/>
          <w:szCs w:val="24"/>
          <w:shd w:val="clear" w:color="auto" w:fill="FFFFFF"/>
        </w:rPr>
        <w:t xml:space="preserve"> σε διάδρομο</w:t>
      </w:r>
      <w:r w:rsidR="000D04DC"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είχε αγχολυτικό αποτέλεσμα ειδικά στα </w:t>
      </w:r>
      <w:r w:rsidR="000576D2" w:rsidRPr="009E363B">
        <w:rPr>
          <w:rFonts w:ascii="Times New Roman" w:hAnsi="Times New Roman"/>
          <w:bCs/>
          <w:iCs/>
          <w:color w:val="000000"/>
          <w:sz w:val="24"/>
          <w:szCs w:val="24"/>
          <w:shd w:val="clear" w:color="auto" w:fill="FFFFFF"/>
        </w:rPr>
        <w:t xml:space="preserve">ηλικιωμένα </w:t>
      </w:r>
      <w:r w:rsidRPr="009E363B">
        <w:rPr>
          <w:rFonts w:ascii="Times New Roman" w:hAnsi="Times New Roman"/>
          <w:bCs/>
          <w:iCs/>
          <w:color w:val="000000"/>
          <w:sz w:val="24"/>
          <w:szCs w:val="24"/>
          <w:shd w:val="clear" w:color="auto" w:fill="FFFFFF"/>
        </w:rPr>
        <w:t>ζώα.</w:t>
      </w:r>
      <w:r w:rsidR="00A742D3" w:rsidRPr="009E363B">
        <w:t xml:space="preserve"> </w:t>
      </w:r>
      <w:r w:rsidR="00A742D3" w:rsidRPr="009E363B">
        <w:rPr>
          <w:rFonts w:ascii="Times New Roman" w:hAnsi="Times New Roman"/>
          <w:bCs/>
          <w:iCs/>
          <w:color w:val="000000"/>
          <w:sz w:val="24"/>
          <w:szCs w:val="24"/>
          <w:shd w:val="clear" w:color="auto" w:fill="FFFFFF"/>
        </w:rPr>
        <w:t>Η αερόβια άσκηση, με τη μορφή σωματικής άσκησης διάρκειας 20 έως 30 λεπτών, μπορεί να αυξήσει την καρδιακή συχνότητα και το μεταβολικό ρυθμό και να αυξήσει την αναπνοή, βελτιώνοντας την κατάσταση του καρδιοπνευμονικού συστήματος που επηρεάζει ευεργετικά την αντοχή στο στρες.</w:t>
      </w:r>
      <w:r w:rsidR="0032283D" w:rsidRPr="009E363B">
        <w:t xml:space="preserve"> </w:t>
      </w:r>
      <w:r w:rsidR="0032283D" w:rsidRPr="009E363B">
        <w:rPr>
          <w:rFonts w:ascii="Times New Roman" w:hAnsi="Times New Roman"/>
          <w:bCs/>
          <w:iCs/>
          <w:color w:val="000000"/>
          <w:sz w:val="24"/>
          <w:szCs w:val="24"/>
          <w:shd w:val="clear" w:color="auto" w:fill="FFFFFF"/>
        </w:rPr>
        <w:t xml:space="preserve">Επιπλέον, η εθελοντική αερόβια άσκηση σε μεγάλη ηλικία βελτιώνει την ανθεκτικότητα των γερασμένων αρτηριών σε οξύ στρες που σχετίζεται με μιτοχόνδρια, η οποία συνοδεύεται από εξομάλυνση της βασικής αρτηριακής παραγωγής </w:t>
      </w:r>
      <w:r w:rsidR="00871712" w:rsidRPr="009E363B">
        <w:rPr>
          <w:rFonts w:ascii="Times New Roman" w:hAnsi="Times New Roman"/>
          <w:bCs/>
          <w:iCs/>
          <w:color w:val="000000"/>
          <w:sz w:val="24"/>
          <w:szCs w:val="24"/>
          <w:shd w:val="clear" w:color="auto" w:fill="FFFFFF"/>
        </w:rPr>
        <w:t xml:space="preserve">αντιδραστικών ειδών οξυγόνου από μιτοχόνδρια, </w:t>
      </w:r>
      <w:proofErr w:type="spellStart"/>
      <w:r w:rsidR="00871712" w:rsidRPr="009E363B">
        <w:rPr>
          <w:rFonts w:ascii="Times New Roman" w:hAnsi="Times New Roman"/>
          <w:bCs/>
          <w:iCs/>
          <w:color w:val="000000"/>
          <w:sz w:val="24"/>
          <w:szCs w:val="24"/>
          <w:shd w:val="clear" w:color="auto" w:fill="FFFFFF"/>
        </w:rPr>
        <w:t>μιτοχονδριακά</w:t>
      </w:r>
      <w:proofErr w:type="spellEnd"/>
      <w:r w:rsidR="00871712" w:rsidRPr="009E363B">
        <w:rPr>
          <w:rFonts w:ascii="Times New Roman" w:hAnsi="Times New Roman"/>
          <w:bCs/>
          <w:iCs/>
          <w:color w:val="000000"/>
          <w:sz w:val="24"/>
          <w:szCs w:val="24"/>
          <w:shd w:val="clear" w:color="auto" w:fill="FFFFFF"/>
        </w:rPr>
        <w:t xml:space="preserve"> ROS</w:t>
      </w:r>
      <w:r w:rsidR="004845CA">
        <w:rPr>
          <w:rFonts w:ascii="Times New Roman" w:hAnsi="Times New Roman"/>
          <w:bCs/>
          <w:iCs/>
          <w:color w:val="000000"/>
          <w:sz w:val="24"/>
          <w:szCs w:val="24"/>
          <w:shd w:val="clear" w:color="auto" w:fill="FFFFFF"/>
        </w:rPr>
        <w:t xml:space="preserve"> </w:t>
      </w:r>
      <w:r w:rsidR="00871712" w:rsidRPr="009E363B">
        <w:rPr>
          <w:rFonts w:ascii="Times New Roman" w:hAnsi="Times New Roman"/>
          <w:bCs/>
          <w:iCs/>
          <w:color w:val="000000"/>
          <w:sz w:val="24"/>
          <w:szCs w:val="24"/>
          <w:shd w:val="clear" w:color="auto" w:fill="FFFFFF"/>
        </w:rPr>
        <w:t>(</w:t>
      </w:r>
      <w:proofErr w:type="spellStart"/>
      <w:r w:rsidR="0032283D" w:rsidRPr="009E363B">
        <w:rPr>
          <w:rFonts w:ascii="Times New Roman" w:hAnsi="Times New Roman"/>
          <w:bCs/>
          <w:iCs/>
          <w:color w:val="000000"/>
          <w:sz w:val="24"/>
          <w:szCs w:val="24"/>
          <w:shd w:val="clear" w:color="auto" w:fill="FFFFFF"/>
        </w:rPr>
        <w:t>mtROS</w:t>
      </w:r>
      <w:proofErr w:type="spellEnd"/>
      <w:r w:rsidR="00871712" w:rsidRPr="009E363B">
        <w:rPr>
          <w:rFonts w:ascii="Times New Roman" w:hAnsi="Times New Roman"/>
          <w:bCs/>
          <w:iCs/>
          <w:color w:val="000000"/>
          <w:sz w:val="24"/>
          <w:szCs w:val="24"/>
          <w:shd w:val="clear" w:color="auto" w:fill="FFFFFF"/>
        </w:rPr>
        <w:t>)</w:t>
      </w:r>
      <w:r w:rsidR="0032283D" w:rsidRPr="009E363B">
        <w:rPr>
          <w:rFonts w:ascii="Times New Roman" w:hAnsi="Times New Roman"/>
          <w:bCs/>
          <w:iCs/>
          <w:color w:val="000000"/>
          <w:sz w:val="24"/>
          <w:szCs w:val="24"/>
          <w:shd w:val="clear" w:color="auto" w:fill="FFFFFF"/>
        </w:rPr>
        <w:t xml:space="preserve"> και βελτιώσεις στην αρτηριακή </w:t>
      </w:r>
      <w:proofErr w:type="spellStart"/>
      <w:r w:rsidR="0032283D" w:rsidRPr="009E363B">
        <w:rPr>
          <w:rFonts w:ascii="Times New Roman" w:hAnsi="Times New Roman"/>
          <w:bCs/>
          <w:iCs/>
          <w:color w:val="000000"/>
          <w:sz w:val="24"/>
          <w:szCs w:val="24"/>
          <w:shd w:val="clear" w:color="auto" w:fill="FFFFFF"/>
        </w:rPr>
        <w:t>μιτοχονδριακή</w:t>
      </w:r>
      <w:proofErr w:type="spellEnd"/>
      <w:r w:rsidR="0032283D" w:rsidRPr="009E363B">
        <w:rPr>
          <w:rFonts w:ascii="Times New Roman" w:hAnsi="Times New Roman"/>
          <w:bCs/>
          <w:iCs/>
          <w:color w:val="000000"/>
          <w:sz w:val="24"/>
          <w:szCs w:val="24"/>
          <w:shd w:val="clear" w:color="auto" w:fill="FFFFFF"/>
        </w:rPr>
        <w:t xml:space="preserve"> υγεία και στην κυτταρική αντιοξειδωτική άμυνα και </w:t>
      </w:r>
      <w:r w:rsidR="00871712" w:rsidRPr="009E363B">
        <w:rPr>
          <w:rFonts w:ascii="Times New Roman" w:hAnsi="Times New Roman"/>
          <w:bCs/>
          <w:iCs/>
          <w:color w:val="000000"/>
          <w:sz w:val="24"/>
          <w:szCs w:val="24"/>
          <w:shd w:val="clear" w:color="auto" w:fill="FFFFFF"/>
        </w:rPr>
        <w:t>σ</w:t>
      </w:r>
      <w:r w:rsidR="0032283D" w:rsidRPr="009E363B">
        <w:rPr>
          <w:rFonts w:ascii="Times New Roman" w:hAnsi="Times New Roman"/>
          <w:bCs/>
          <w:iCs/>
          <w:color w:val="000000"/>
          <w:sz w:val="24"/>
          <w:szCs w:val="24"/>
          <w:shd w:val="clear" w:color="auto" w:fill="FFFFFF"/>
        </w:rPr>
        <w:t>τις πρωτεΐνες απόκρισης του στρες.</w:t>
      </w:r>
      <w:r w:rsidR="00871712" w:rsidRPr="009E363B">
        <w:t xml:space="preserve"> </w:t>
      </w:r>
      <w:r w:rsidR="00871712" w:rsidRPr="009E363B">
        <w:rPr>
          <w:rFonts w:ascii="Times New Roman" w:hAnsi="Times New Roman"/>
          <w:bCs/>
          <w:iCs/>
          <w:color w:val="000000"/>
          <w:sz w:val="24"/>
          <w:szCs w:val="24"/>
          <w:shd w:val="clear" w:color="auto" w:fill="FFFFFF"/>
        </w:rPr>
        <w:t>Η ίδια γραμμή στοιχείων κατέδειξε βελτίωση της ανθεκτικότητας των αρτηριών στους στρεσογόνους παράγοντες που σχετίζονται με τη δυτικού τύπου δίαιτα</w:t>
      </w:r>
      <w:r w:rsidR="000D04DC" w:rsidRPr="009E363B">
        <w:rPr>
          <w:rFonts w:ascii="Times New Roman" w:hAnsi="Times New Roman"/>
          <w:bCs/>
          <w:iCs/>
          <w:color w:val="000000"/>
          <w:sz w:val="24"/>
          <w:szCs w:val="24"/>
          <w:shd w:val="clear" w:color="auto" w:fill="FFFFFF"/>
        </w:rPr>
        <w:t xml:space="preserve"> </w:t>
      </w:r>
      <w:r w:rsidR="00871712" w:rsidRPr="009E363B">
        <w:rPr>
          <w:rFonts w:ascii="Times New Roman" w:hAnsi="Times New Roman"/>
          <w:bCs/>
          <w:iCs/>
          <w:color w:val="000000"/>
          <w:sz w:val="24"/>
          <w:szCs w:val="24"/>
          <w:shd w:val="clear" w:color="auto" w:fill="FFFFFF"/>
        </w:rPr>
        <w:t>(θρεπτικά συστατικά με υψηλή περιεκτικό</w:t>
      </w:r>
      <w:r w:rsidR="00353D5D" w:rsidRPr="009E363B">
        <w:rPr>
          <w:rFonts w:ascii="Times New Roman" w:hAnsi="Times New Roman"/>
          <w:bCs/>
          <w:iCs/>
          <w:color w:val="000000"/>
          <w:sz w:val="24"/>
          <w:szCs w:val="24"/>
          <w:shd w:val="clear" w:color="auto" w:fill="FFFFFF"/>
        </w:rPr>
        <w:t>τητα σε λιπαρά, σε ζάχαρη)</w:t>
      </w:r>
      <w:r w:rsidR="00B045A7" w:rsidRPr="009E363B">
        <w:rPr>
          <w:rFonts w:ascii="Times New Roman" w:hAnsi="Times New Roman"/>
          <w:bCs/>
          <w:iCs/>
          <w:color w:val="000000"/>
          <w:sz w:val="24"/>
          <w:szCs w:val="24"/>
          <w:shd w:val="clear" w:color="auto" w:fill="FFFFFF"/>
        </w:rPr>
        <w:t xml:space="preserve">. </w:t>
      </w:r>
      <w:r w:rsidR="00353D5D" w:rsidRPr="009E363B">
        <w:rPr>
          <w:rFonts w:ascii="Times New Roman" w:hAnsi="Times New Roman"/>
          <w:bCs/>
          <w:iCs/>
          <w:color w:val="000000"/>
          <w:sz w:val="24"/>
          <w:szCs w:val="24"/>
          <w:shd w:val="clear" w:color="auto" w:fill="FFFFFF"/>
        </w:rPr>
        <w:t>(</w:t>
      </w:r>
      <w:proofErr w:type="spellStart"/>
      <w:r w:rsidR="00353D5D" w:rsidRPr="009E363B">
        <w:rPr>
          <w:rFonts w:ascii="Times New Roman" w:hAnsi="Times New Roman"/>
          <w:bCs/>
          <w:iCs/>
          <w:color w:val="000000"/>
          <w:sz w:val="24"/>
          <w:szCs w:val="24"/>
          <w:shd w:val="clear" w:color="auto" w:fill="FFFFFF"/>
        </w:rPr>
        <w:t>Gioscia-Ryan</w:t>
      </w:r>
      <w:proofErr w:type="spellEnd"/>
      <w:r w:rsidR="00353D5D" w:rsidRPr="009E363B">
        <w:rPr>
          <w:rFonts w:ascii="Times New Roman" w:hAnsi="Times New Roman"/>
          <w:bCs/>
          <w:iCs/>
          <w:color w:val="000000"/>
          <w:sz w:val="24"/>
          <w:szCs w:val="24"/>
          <w:shd w:val="clear" w:color="auto" w:fill="FFFFFF"/>
        </w:rPr>
        <w:t xml:space="preserve"> </w:t>
      </w:r>
      <w:proofErr w:type="spellStart"/>
      <w:r w:rsidR="00353D5D" w:rsidRPr="009E363B">
        <w:rPr>
          <w:rFonts w:ascii="Times New Roman" w:hAnsi="Times New Roman"/>
          <w:bCs/>
          <w:iCs/>
          <w:color w:val="000000"/>
          <w:sz w:val="24"/>
          <w:szCs w:val="24"/>
          <w:shd w:val="clear" w:color="auto" w:fill="FFFFFF"/>
        </w:rPr>
        <w:t>et</w:t>
      </w:r>
      <w:proofErr w:type="spellEnd"/>
      <w:r w:rsidR="00353D5D" w:rsidRPr="009E363B">
        <w:rPr>
          <w:rFonts w:ascii="Times New Roman" w:hAnsi="Times New Roman"/>
          <w:bCs/>
          <w:iCs/>
          <w:color w:val="000000"/>
          <w:sz w:val="24"/>
          <w:szCs w:val="24"/>
          <w:shd w:val="clear" w:color="auto" w:fill="FFFFFF"/>
        </w:rPr>
        <w:t xml:space="preserve"> </w:t>
      </w:r>
      <w:proofErr w:type="spellStart"/>
      <w:r w:rsidR="00353D5D" w:rsidRPr="009E363B">
        <w:rPr>
          <w:rFonts w:ascii="Times New Roman" w:hAnsi="Times New Roman"/>
          <w:bCs/>
          <w:iCs/>
          <w:color w:val="000000"/>
          <w:sz w:val="24"/>
          <w:szCs w:val="24"/>
          <w:shd w:val="clear" w:color="auto" w:fill="FFFFFF"/>
        </w:rPr>
        <w:t>al</w:t>
      </w:r>
      <w:proofErr w:type="spellEnd"/>
      <w:r w:rsidR="00353D5D" w:rsidRPr="009E363B">
        <w:rPr>
          <w:rFonts w:ascii="Times New Roman" w:hAnsi="Times New Roman"/>
          <w:bCs/>
          <w:iCs/>
          <w:color w:val="000000"/>
          <w:sz w:val="24"/>
          <w:szCs w:val="24"/>
          <w:shd w:val="clear" w:color="auto" w:fill="FFFFFF"/>
        </w:rPr>
        <w:t>., 2016)</w:t>
      </w:r>
    </w:p>
    <w:p w14:paraId="0647BC17" w14:textId="4523B867" w:rsidR="004B1CCA" w:rsidRPr="009E363B" w:rsidRDefault="004B1CCA" w:rsidP="0032283D">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 xml:space="preserve">Η </w:t>
      </w:r>
      <w:proofErr w:type="spellStart"/>
      <w:r w:rsidRPr="009E363B">
        <w:rPr>
          <w:rFonts w:ascii="Times New Roman" w:hAnsi="Times New Roman"/>
          <w:bCs/>
          <w:iCs/>
          <w:color w:val="000000"/>
          <w:sz w:val="24"/>
          <w:szCs w:val="24"/>
          <w:shd w:val="clear" w:color="auto" w:fill="FFFFFF"/>
        </w:rPr>
        <w:t>μετα</w:t>
      </w:r>
      <w:proofErr w:type="spellEnd"/>
      <w:r w:rsidRPr="009E363B">
        <w:rPr>
          <w:rFonts w:ascii="Times New Roman" w:hAnsi="Times New Roman"/>
          <w:bCs/>
          <w:iCs/>
          <w:color w:val="000000"/>
          <w:sz w:val="24"/>
          <w:szCs w:val="24"/>
          <w:shd w:val="clear" w:color="auto" w:fill="FFFFFF"/>
        </w:rPr>
        <w:t>-ανάλυση μερικών ελεγχόμενων δοκιμών κατέληξε στο συμπέρασμα ότι η περίοδος μέτριας έως υψηλής έντασης αερόβιας άσκησης εξασθενεί την αύξηση της αρτηριακής πίεσης, σε εργαστηριακό στρεσογόνο παράγοντα</w:t>
      </w:r>
      <w:r w:rsidR="00B515F1" w:rsidRPr="009E363B">
        <w:rPr>
          <w:rFonts w:ascii="Times New Roman" w:hAnsi="Times New Roman"/>
          <w:bCs/>
          <w:iCs/>
          <w:color w:val="000000"/>
          <w:sz w:val="24"/>
          <w:szCs w:val="24"/>
          <w:shd w:val="clear" w:color="auto" w:fill="FFFFFF"/>
        </w:rPr>
        <w:t>,</w:t>
      </w:r>
      <w:r w:rsidRPr="009E363B">
        <w:rPr>
          <w:rFonts w:ascii="Times New Roman" w:hAnsi="Times New Roman"/>
          <w:bCs/>
          <w:iCs/>
          <w:color w:val="000000"/>
          <w:sz w:val="24"/>
          <w:szCs w:val="24"/>
          <w:shd w:val="clear" w:color="auto" w:fill="FFFFFF"/>
        </w:rPr>
        <w:t xml:space="preserve"> ενώ άλλες μελέτες αναγνωρίζουν ότι τα εκπαιδευμένα άτομα έχουν ταχύτερη ανάκαμψη σε μεγάλες αυξήσεις της αρτηριακής πίεσης</w:t>
      </w:r>
      <w:r w:rsidR="00B045A7" w:rsidRPr="009E363B">
        <w:rPr>
          <w:rFonts w:ascii="Times New Roman" w:hAnsi="Times New Roman"/>
          <w:bCs/>
          <w:iCs/>
          <w:color w:val="000000"/>
          <w:sz w:val="24"/>
          <w:szCs w:val="24"/>
          <w:shd w:val="clear" w:color="auto" w:fill="FFFFFF"/>
        </w:rPr>
        <w:t xml:space="preserve">. </w:t>
      </w:r>
      <w:r w:rsidR="004D3263" w:rsidRPr="009E363B">
        <w:rPr>
          <w:rFonts w:ascii="Times New Roman" w:hAnsi="Times New Roman"/>
          <w:bCs/>
          <w:iCs/>
          <w:color w:val="000000"/>
          <w:sz w:val="24"/>
          <w:szCs w:val="24"/>
          <w:shd w:val="clear" w:color="auto" w:fill="FFFFFF"/>
        </w:rPr>
        <w:t>(</w:t>
      </w:r>
      <w:proofErr w:type="spellStart"/>
      <w:r w:rsidR="004D3263" w:rsidRPr="009E363B">
        <w:rPr>
          <w:rFonts w:ascii="Times New Roman" w:hAnsi="Times New Roman"/>
          <w:bCs/>
          <w:iCs/>
          <w:color w:val="000000"/>
          <w:sz w:val="24"/>
          <w:szCs w:val="24"/>
          <w:shd w:val="clear" w:color="auto" w:fill="FFFFFF"/>
        </w:rPr>
        <w:t>Hamer</w:t>
      </w:r>
      <w:proofErr w:type="spellEnd"/>
      <w:r w:rsidR="004D3263" w:rsidRPr="009E363B">
        <w:rPr>
          <w:rFonts w:ascii="Times New Roman" w:hAnsi="Times New Roman"/>
          <w:bCs/>
          <w:iCs/>
          <w:color w:val="000000"/>
          <w:sz w:val="24"/>
          <w:szCs w:val="24"/>
          <w:shd w:val="clear" w:color="auto" w:fill="FFFFFF"/>
        </w:rPr>
        <w:t xml:space="preserve">, </w:t>
      </w:r>
      <w:proofErr w:type="spellStart"/>
      <w:r w:rsidR="004D3263" w:rsidRPr="009E363B">
        <w:rPr>
          <w:rFonts w:ascii="Times New Roman" w:hAnsi="Times New Roman"/>
          <w:bCs/>
          <w:iCs/>
          <w:color w:val="000000"/>
          <w:sz w:val="24"/>
          <w:szCs w:val="24"/>
          <w:shd w:val="clear" w:color="auto" w:fill="FFFFFF"/>
        </w:rPr>
        <w:t>Taylor</w:t>
      </w:r>
      <w:proofErr w:type="spellEnd"/>
      <w:r w:rsidR="004D3263" w:rsidRPr="009E363B">
        <w:rPr>
          <w:rFonts w:ascii="Times New Roman" w:hAnsi="Times New Roman"/>
          <w:bCs/>
          <w:iCs/>
          <w:color w:val="000000"/>
          <w:sz w:val="24"/>
          <w:szCs w:val="24"/>
          <w:shd w:val="clear" w:color="auto" w:fill="FFFFFF"/>
        </w:rPr>
        <w:t xml:space="preserve"> &amp; </w:t>
      </w:r>
      <w:proofErr w:type="spellStart"/>
      <w:r w:rsidR="004D3263" w:rsidRPr="009E363B">
        <w:rPr>
          <w:rFonts w:ascii="Times New Roman" w:hAnsi="Times New Roman"/>
          <w:bCs/>
          <w:iCs/>
          <w:color w:val="000000"/>
          <w:sz w:val="24"/>
          <w:szCs w:val="24"/>
          <w:shd w:val="clear" w:color="auto" w:fill="FFFFFF"/>
        </w:rPr>
        <w:t>Steptoe</w:t>
      </w:r>
      <w:proofErr w:type="spellEnd"/>
      <w:r w:rsidR="000D04DC" w:rsidRPr="009E363B">
        <w:rPr>
          <w:rFonts w:ascii="Times New Roman" w:hAnsi="Times New Roman"/>
          <w:bCs/>
          <w:iCs/>
          <w:color w:val="000000"/>
          <w:sz w:val="24"/>
          <w:szCs w:val="24"/>
          <w:shd w:val="clear" w:color="auto" w:fill="FFFFFF"/>
        </w:rPr>
        <w:t>,</w:t>
      </w:r>
      <w:r w:rsidR="004D3263" w:rsidRPr="009E363B">
        <w:rPr>
          <w:rFonts w:ascii="Times New Roman" w:hAnsi="Times New Roman"/>
          <w:bCs/>
          <w:iCs/>
          <w:color w:val="000000"/>
          <w:sz w:val="24"/>
          <w:szCs w:val="24"/>
          <w:shd w:val="clear" w:color="auto" w:fill="FFFFFF"/>
        </w:rPr>
        <w:t xml:space="preserve"> </w:t>
      </w:r>
      <w:r w:rsidR="005F0AFE" w:rsidRPr="009E363B">
        <w:rPr>
          <w:rFonts w:ascii="Times New Roman" w:hAnsi="Times New Roman"/>
          <w:bCs/>
          <w:iCs/>
          <w:color w:val="000000"/>
          <w:sz w:val="24"/>
          <w:szCs w:val="24"/>
          <w:shd w:val="clear" w:color="auto" w:fill="FFFFFF"/>
        </w:rPr>
        <w:t>2006;</w:t>
      </w:r>
      <w:r w:rsidR="004D3263" w:rsidRPr="009E363B">
        <w:rPr>
          <w:rFonts w:ascii="Times New Roman" w:hAnsi="Times New Roman"/>
          <w:bCs/>
          <w:iCs/>
          <w:color w:val="000000"/>
          <w:sz w:val="24"/>
          <w:szCs w:val="24"/>
          <w:shd w:val="clear" w:color="auto" w:fill="FFFFFF"/>
        </w:rPr>
        <w:t xml:space="preserve"> </w:t>
      </w:r>
      <w:proofErr w:type="spellStart"/>
      <w:r w:rsidR="004D3263" w:rsidRPr="009E363B">
        <w:rPr>
          <w:rFonts w:ascii="Times New Roman" w:hAnsi="Times New Roman"/>
          <w:bCs/>
          <w:iCs/>
          <w:color w:val="000000"/>
          <w:sz w:val="24"/>
          <w:szCs w:val="24"/>
          <w:shd w:val="clear" w:color="auto" w:fill="FFFFFF"/>
        </w:rPr>
        <w:t>Jackson</w:t>
      </w:r>
      <w:proofErr w:type="spellEnd"/>
      <w:r w:rsidR="004D3263" w:rsidRPr="009E363B">
        <w:rPr>
          <w:rFonts w:ascii="Times New Roman" w:hAnsi="Times New Roman"/>
          <w:bCs/>
          <w:iCs/>
          <w:color w:val="000000"/>
          <w:sz w:val="24"/>
          <w:szCs w:val="24"/>
          <w:shd w:val="clear" w:color="auto" w:fill="FFFFFF"/>
        </w:rPr>
        <w:t xml:space="preserve"> &amp;  </w:t>
      </w:r>
      <w:proofErr w:type="spellStart"/>
      <w:r w:rsidR="004D3263" w:rsidRPr="009E363B">
        <w:rPr>
          <w:rFonts w:ascii="Times New Roman" w:hAnsi="Times New Roman"/>
          <w:bCs/>
          <w:iCs/>
          <w:color w:val="000000"/>
          <w:sz w:val="24"/>
          <w:szCs w:val="24"/>
          <w:shd w:val="clear" w:color="auto" w:fill="FFFFFF"/>
        </w:rPr>
        <w:t>Dishman</w:t>
      </w:r>
      <w:proofErr w:type="spellEnd"/>
      <w:r w:rsidR="004D3263" w:rsidRPr="009E363B">
        <w:rPr>
          <w:rFonts w:ascii="Times New Roman" w:hAnsi="Times New Roman"/>
          <w:bCs/>
          <w:iCs/>
          <w:color w:val="000000"/>
          <w:sz w:val="24"/>
          <w:szCs w:val="24"/>
          <w:shd w:val="clear" w:color="auto" w:fill="FFFFFF"/>
        </w:rPr>
        <w:t>, 2006)</w:t>
      </w:r>
      <w:r w:rsidR="00B045A7" w:rsidRPr="009E363B">
        <w:rPr>
          <w:rFonts w:ascii="Times New Roman" w:hAnsi="Times New Roman"/>
          <w:bCs/>
          <w:iCs/>
          <w:color w:val="000000"/>
          <w:sz w:val="24"/>
          <w:szCs w:val="24"/>
          <w:shd w:val="clear" w:color="auto" w:fill="FFFFFF"/>
        </w:rPr>
        <w:t xml:space="preserve"> </w:t>
      </w:r>
      <w:r w:rsidR="00312332" w:rsidRPr="009E363B">
        <w:rPr>
          <w:rFonts w:ascii="Times New Roman" w:hAnsi="Times New Roman"/>
          <w:bCs/>
          <w:iCs/>
          <w:color w:val="000000"/>
          <w:sz w:val="24"/>
          <w:szCs w:val="24"/>
          <w:shd w:val="clear" w:color="auto" w:fill="FFFFFF"/>
        </w:rPr>
        <w:t xml:space="preserve">Η αντιδραστικότητα του καρδιαγγειακού στρες βελτιώθηκε μέσω των </w:t>
      </w:r>
      <w:r w:rsidR="00312332" w:rsidRPr="009E363B">
        <w:rPr>
          <w:rFonts w:ascii="Times New Roman" w:hAnsi="Times New Roman"/>
          <w:bCs/>
          <w:iCs/>
          <w:color w:val="000000"/>
          <w:sz w:val="24"/>
          <w:szCs w:val="24"/>
          <w:shd w:val="clear" w:color="auto" w:fill="FFFFFF"/>
        </w:rPr>
        <w:lastRenderedPageBreak/>
        <w:t>νευροβιολογικών μηχανισμών του προσαρμοσμένου άξονα υποθαλάμου-υπόφυσης-επινεφριδίων και του συμπαθητικού νευρικού συστήματος (SNS). Η ενεργοποίηση της αμυγδαλής που οδήγησε σε υψηλότερη βασική δραστηριότητα του άξονα υποθαλάμου-υπόφυσης-επινεφριδίων,</w:t>
      </w:r>
      <w:r w:rsidR="002F32AA">
        <w:rPr>
          <w:rFonts w:ascii="Times New Roman" w:hAnsi="Times New Roman"/>
          <w:bCs/>
          <w:iCs/>
          <w:color w:val="000000"/>
          <w:sz w:val="24"/>
          <w:szCs w:val="24"/>
          <w:shd w:val="clear" w:color="auto" w:fill="FFFFFF"/>
        </w:rPr>
        <w:t xml:space="preserve"> </w:t>
      </w:r>
      <w:r w:rsidR="00312332" w:rsidRPr="009E363B">
        <w:rPr>
          <w:rFonts w:ascii="Times New Roman" w:hAnsi="Times New Roman"/>
          <w:bCs/>
          <w:iCs/>
          <w:color w:val="000000"/>
          <w:sz w:val="24"/>
          <w:szCs w:val="24"/>
          <w:shd w:val="clear" w:color="auto" w:fill="FFFFFF"/>
        </w:rPr>
        <w:t xml:space="preserve">η μειωμένη χημική συγγένεια του </w:t>
      </w:r>
      <w:r w:rsidR="000B60D0" w:rsidRPr="009E363B">
        <w:rPr>
          <w:rFonts w:ascii="Times New Roman" w:hAnsi="Times New Roman"/>
          <w:bCs/>
          <w:iCs/>
          <w:color w:val="000000"/>
          <w:sz w:val="24"/>
          <w:szCs w:val="24"/>
          <w:shd w:val="clear" w:color="auto" w:fill="FFFFFF"/>
        </w:rPr>
        <w:t xml:space="preserve">υποδοχέα </w:t>
      </w:r>
      <w:proofErr w:type="spellStart"/>
      <w:r w:rsidR="000B60D0" w:rsidRPr="009E363B">
        <w:rPr>
          <w:rFonts w:ascii="Times New Roman" w:hAnsi="Times New Roman"/>
          <w:bCs/>
          <w:iCs/>
          <w:color w:val="000000"/>
          <w:sz w:val="24"/>
          <w:szCs w:val="24"/>
          <w:shd w:val="clear" w:color="auto" w:fill="FFFFFF"/>
        </w:rPr>
        <w:t>μεταλο</w:t>
      </w:r>
      <w:r w:rsidR="00312332" w:rsidRPr="009E363B">
        <w:rPr>
          <w:rFonts w:ascii="Times New Roman" w:hAnsi="Times New Roman"/>
          <w:bCs/>
          <w:iCs/>
          <w:color w:val="000000"/>
          <w:sz w:val="24"/>
          <w:szCs w:val="24"/>
          <w:shd w:val="clear" w:color="auto" w:fill="FFFFFF"/>
        </w:rPr>
        <w:t>κορτικοειδών</w:t>
      </w:r>
      <w:proofErr w:type="spellEnd"/>
      <w:r w:rsidR="00312332" w:rsidRPr="009E363B">
        <w:rPr>
          <w:rFonts w:ascii="Times New Roman" w:hAnsi="Times New Roman"/>
          <w:bCs/>
          <w:iCs/>
          <w:color w:val="000000"/>
          <w:sz w:val="24"/>
          <w:szCs w:val="24"/>
          <w:shd w:val="clear" w:color="auto" w:fill="FFFFFF"/>
        </w:rPr>
        <w:t xml:space="preserve"> με την </w:t>
      </w:r>
      <w:proofErr w:type="spellStart"/>
      <w:r w:rsidR="00312332" w:rsidRPr="009E363B">
        <w:rPr>
          <w:rFonts w:ascii="Times New Roman" w:hAnsi="Times New Roman"/>
          <w:bCs/>
          <w:iCs/>
          <w:color w:val="000000"/>
          <w:sz w:val="24"/>
          <w:szCs w:val="24"/>
          <w:shd w:val="clear" w:color="auto" w:fill="FFFFFF"/>
        </w:rPr>
        <w:t>κορτικοστερόνη</w:t>
      </w:r>
      <w:proofErr w:type="spellEnd"/>
      <w:r w:rsidR="00312332" w:rsidRPr="009E363B">
        <w:rPr>
          <w:rFonts w:ascii="Times New Roman" w:hAnsi="Times New Roman"/>
          <w:bCs/>
          <w:iCs/>
          <w:color w:val="000000"/>
          <w:sz w:val="24"/>
          <w:szCs w:val="24"/>
          <w:shd w:val="clear" w:color="auto" w:fill="FFFFFF"/>
        </w:rPr>
        <w:t xml:space="preserve">, η ελαττωμένη πρόβλεψη του </w:t>
      </w:r>
      <w:proofErr w:type="spellStart"/>
      <w:r w:rsidR="00312332" w:rsidRPr="009E363B">
        <w:rPr>
          <w:rFonts w:ascii="Times New Roman" w:hAnsi="Times New Roman"/>
          <w:bCs/>
          <w:iCs/>
          <w:color w:val="000000"/>
          <w:sz w:val="24"/>
          <w:szCs w:val="24"/>
          <w:shd w:val="clear" w:color="auto" w:fill="FFFFFF"/>
        </w:rPr>
        <w:t>ντοπαμινεργικού</w:t>
      </w:r>
      <w:proofErr w:type="spellEnd"/>
      <w:r w:rsidR="00312332" w:rsidRPr="009E363B">
        <w:rPr>
          <w:rFonts w:ascii="Times New Roman" w:hAnsi="Times New Roman"/>
          <w:bCs/>
          <w:iCs/>
          <w:color w:val="000000"/>
          <w:sz w:val="24"/>
          <w:szCs w:val="24"/>
          <w:shd w:val="clear" w:color="auto" w:fill="FFFFFF"/>
        </w:rPr>
        <w:t xml:space="preserve"> συστήματος ανταμοιβής και</w:t>
      </w:r>
      <w:r w:rsidR="00046B0A" w:rsidRPr="009E363B">
        <w:rPr>
          <w:rFonts w:ascii="Times New Roman" w:hAnsi="Times New Roman"/>
          <w:bCs/>
          <w:iCs/>
          <w:color w:val="000000"/>
          <w:sz w:val="24"/>
          <w:szCs w:val="24"/>
          <w:shd w:val="clear" w:color="auto" w:fill="FFFFFF"/>
        </w:rPr>
        <w:t xml:space="preserve"> </w:t>
      </w:r>
      <w:r w:rsidR="00312332" w:rsidRPr="009E363B">
        <w:rPr>
          <w:rFonts w:ascii="Times New Roman" w:hAnsi="Times New Roman"/>
          <w:bCs/>
          <w:iCs/>
          <w:color w:val="000000"/>
          <w:sz w:val="24"/>
          <w:szCs w:val="24"/>
          <w:shd w:val="clear" w:color="auto" w:fill="FFFFFF"/>
        </w:rPr>
        <w:t>η ανθεκτικότητα των γλυκοκορτικοειδών κυττάρων των νευρώνων του ιππόκαμπου μπορεί να αποδοθεί στην αερόβια άσκηση.</w:t>
      </w:r>
      <w:r w:rsidR="000B60D0" w:rsidRPr="009E363B">
        <w:t xml:space="preserve"> </w:t>
      </w:r>
      <w:r w:rsidR="000B60D0" w:rsidRPr="009E363B">
        <w:rPr>
          <w:rFonts w:ascii="Times New Roman" w:hAnsi="Times New Roman"/>
          <w:bCs/>
          <w:iCs/>
          <w:color w:val="000000"/>
          <w:sz w:val="24"/>
          <w:szCs w:val="24"/>
          <w:shd w:val="clear" w:color="auto" w:fill="FFFFFF"/>
        </w:rPr>
        <w:t>Επιπλέον, πρόσφατα στοιχεία υποδηλώνουν ότι 30 λεπτά αερόβιας άσκησης φαίνεται να σχετίζονται με την οξεία απόκριση κορτιζόλης και την υψηλότερη ενεργοποίηση του συμπαθητικού νευρικού συστήματος (SNS) με το ψυχοκοινωνικό στρες, γεγονός που με τη σειρά του οδήγησε σε βελτιώσεις της διάθεσης</w:t>
      </w:r>
      <w:r w:rsidR="00B045A7" w:rsidRPr="009E363B">
        <w:rPr>
          <w:rFonts w:ascii="Times New Roman" w:hAnsi="Times New Roman"/>
          <w:bCs/>
          <w:iCs/>
          <w:color w:val="000000"/>
          <w:sz w:val="24"/>
          <w:szCs w:val="24"/>
          <w:shd w:val="clear" w:color="auto" w:fill="FFFFFF"/>
        </w:rPr>
        <w:t>.</w:t>
      </w:r>
      <w:r w:rsidR="004D6847" w:rsidRPr="009E363B">
        <w:rPr>
          <w:rFonts w:ascii="Times New Roman" w:hAnsi="Times New Roman"/>
          <w:bCs/>
          <w:iCs/>
          <w:color w:val="000000"/>
          <w:sz w:val="24"/>
          <w:szCs w:val="24"/>
          <w:shd w:val="clear" w:color="auto" w:fill="FFFFFF"/>
        </w:rPr>
        <w:t xml:space="preserve"> </w:t>
      </w:r>
      <w:r w:rsidR="008040F1" w:rsidRPr="009E363B">
        <w:rPr>
          <w:rFonts w:ascii="Times New Roman" w:hAnsi="Times New Roman"/>
          <w:bCs/>
          <w:iCs/>
          <w:color w:val="000000"/>
          <w:sz w:val="24"/>
          <w:szCs w:val="24"/>
          <w:shd w:val="clear" w:color="auto" w:fill="FFFFFF"/>
        </w:rPr>
        <w:t>(</w:t>
      </w:r>
      <w:proofErr w:type="spellStart"/>
      <w:r w:rsidR="008040F1" w:rsidRPr="009E363B">
        <w:rPr>
          <w:rFonts w:ascii="Times New Roman" w:hAnsi="Times New Roman"/>
          <w:bCs/>
          <w:iCs/>
          <w:color w:val="000000"/>
          <w:sz w:val="24"/>
          <w:szCs w:val="24"/>
          <w:shd w:val="clear" w:color="auto" w:fill="FFFFFF"/>
        </w:rPr>
        <w:t>Zschucke</w:t>
      </w:r>
      <w:proofErr w:type="spellEnd"/>
      <w:r w:rsidR="008040F1" w:rsidRPr="009E363B">
        <w:rPr>
          <w:rFonts w:ascii="Times New Roman" w:hAnsi="Times New Roman"/>
          <w:bCs/>
          <w:iCs/>
          <w:color w:val="000000"/>
          <w:sz w:val="24"/>
          <w:szCs w:val="24"/>
          <w:shd w:val="clear" w:color="auto" w:fill="FFFFFF"/>
        </w:rPr>
        <w:t xml:space="preserve"> </w:t>
      </w:r>
      <w:proofErr w:type="spellStart"/>
      <w:r w:rsidR="008040F1" w:rsidRPr="009E363B">
        <w:rPr>
          <w:rFonts w:ascii="Times New Roman" w:hAnsi="Times New Roman"/>
          <w:bCs/>
          <w:iCs/>
          <w:color w:val="000000"/>
          <w:sz w:val="24"/>
          <w:szCs w:val="24"/>
          <w:shd w:val="clear" w:color="auto" w:fill="FFFFFF"/>
        </w:rPr>
        <w:t>et</w:t>
      </w:r>
      <w:proofErr w:type="spellEnd"/>
      <w:r w:rsidR="008040F1" w:rsidRPr="009E363B">
        <w:rPr>
          <w:rFonts w:ascii="Times New Roman" w:hAnsi="Times New Roman"/>
          <w:bCs/>
          <w:iCs/>
          <w:color w:val="000000"/>
          <w:sz w:val="24"/>
          <w:szCs w:val="24"/>
          <w:shd w:val="clear" w:color="auto" w:fill="FFFFFF"/>
        </w:rPr>
        <w:t xml:space="preserve"> </w:t>
      </w:r>
      <w:proofErr w:type="spellStart"/>
      <w:r w:rsidR="008040F1" w:rsidRPr="009E363B">
        <w:rPr>
          <w:rFonts w:ascii="Times New Roman" w:hAnsi="Times New Roman"/>
          <w:bCs/>
          <w:iCs/>
          <w:color w:val="000000"/>
          <w:sz w:val="24"/>
          <w:szCs w:val="24"/>
          <w:shd w:val="clear" w:color="auto" w:fill="FFFFFF"/>
        </w:rPr>
        <w:t>al</w:t>
      </w:r>
      <w:proofErr w:type="spellEnd"/>
      <w:r w:rsidR="008040F1" w:rsidRPr="009E363B">
        <w:rPr>
          <w:rFonts w:ascii="Times New Roman" w:hAnsi="Times New Roman"/>
          <w:bCs/>
          <w:iCs/>
          <w:color w:val="000000"/>
          <w:sz w:val="24"/>
          <w:szCs w:val="24"/>
          <w:shd w:val="clear" w:color="auto" w:fill="FFFFFF"/>
        </w:rPr>
        <w:t>., 2015)</w:t>
      </w:r>
      <w:r w:rsidR="00B045A7" w:rsidRPr="009E363B">
        <w:rPr>
          <w:rFonts w:ascii="Times New Roman" w:hAnsi="Times New Roman"/>
          <w:bCs/>
          <w:iCs/>
          <w:color w:val="000000"/>
          <w:sz w:val="24"/>
          <w:szCs w:val="24"/>
          <w:shd w:val="clear" w:color="auto" w:fill="FFFFFF"/>
        </w:rPr>
        <w:t xml:space="preserve"> </w:t>
      </w:r>
      <w:r w:rsidR="000B60D0" w:rsidRPr="009E363B">
        <w:rPr>
          <w:rFonts w:ascii="Times New Roman" w:hAnsi="Times New Roman"/>
          <w:bCs/>
          <w:iCs/>
          <w:color w:val="000000"/>
          <w:sz w:val="24"/>
          <w:szCs w:val="24"/>
          <w:shd w:val="clear" w:color="auto" w:fill="FFFFFF"/>
        </w:rPr>
        <w:t>Επομένως, συμπεραίνεται ότι η υψηλότερη αντιδραστικότητα στο στρες συνδέεται συνήθως με τη φτωχή καρδιαγγειακή κατάσταση και τον κίνδυνο εμφάνισ</w:t>
      </w:r>
      <w:r w:rsidR="008040F1" w:rsidRPr="009E363B">
        <w:rPr>
          <w:rFonts w:ascii="Times New Roman" w:hAnsi="Times New Roman"/>
          <w:bCs/>
          <w:iCs/>
          <w:color w:val="000000"/>
          <w:sz w:val="24"/>
          <w:szCs w:val="24"/>
          <w:shd w:val="clear" w:color="auto" w:fill="FFFFFF"/>
        </w:rPr>
        <w:t>ης καρδιαγγειακών νοσημάτων</w:t>
      </w:r>
      <w:r w:rsidR="002F32AA">
        <w:rPr>
          <w:rFonts w:ascii="Times New Roman" w:hAnsi="Times New Roman"/>
          <w:bCs/>
          <w:iCs/>
          <w:color w:val="000000"/>
          <w:sz w:val="24"/>
          <w:szCs w:val="24"/>
          <w:shd w:val="clear" w:color="auto" w:fill="FFFFFF"/>
        </w:rPr>
        <w:t xml:space="preserve"> </w:t>
      </w:r>
      <w:r w:rsidR="008040F1" w:rsidRPr="009E363B">
        <w:rPr>
          <w:rFonts w:ascii="Times New Roman" w:hAnsi="Times New Roman"/>
          <w:bCs/>
          <w:iCs/>
          <w:color w:val="000000"/>
          <w:sz w:val="24"/>
          <w:szCs w:val="24"/>
          <w:shd w:val="clear" w:color="auto" w:fill="FFFFFF"/>
        </w:rPr>
        <w:t>(</w:t>
      </w:r>
      <w:r w:rsidR="008040F1" w:rsidRPr="009E363B">
        <w:rPr>
          <w:rFonts w:ascii="Times New Roman" w:hAnsi="Times New Roman"/>
          <w:iCs/>
          <w:sz w:val="24"/>
          <w:szCs w:val="24"/>
          <w:lang w:val="en-US" w:eastAsia="el-GR"/>
        </w:rPr>
        <w:t>Chafin</w:t>
      </w:r>
      <w:r w:rsidR="008040F1" w:rsidRPr="009E363B">
        <w:rPr>
          <w:rFonts w:ascii="Times New Roman" w:hAnsi="Times New Roman"/>
          <w:iCs/>
          <w:sz w:val="24"/>
          <w:szCs w:val="24"/>
          <w:lang w:eastAsia="el-GR"/>
        </w:rPr>
        <w:t xml:space="preserve">, </w:t>
      </w:r>
      <w:proofErr w:type="spellStart"/>
      <w:r w:rsidR="008040F1" w:rsidRPr="009E363B">
        <w:rPr>
          <w:rFonts w:ascii="Times New Roman" w:hAnsi="Times New Roman"/>
          <w:iCs/>
          <w:sz w:val="24"/>
          <w:szCs w:val="24"/>
          <w:lang w:val="en-US" w:eastAsia="el-GR"/>
        </w:rPr>
        <w:t>Christenfeld</w:t>
      </w:r>
      <w:proofErr w:type="spellEnd"/>
      <w:r w:rsidR="008040F1" w:rsidRPr="009E363B">
        <w:rPr>
          <w:rFonts w:ascii="Times New Roman" w:hAnsi="Times New Roman"/>
          <w:iCs/>
          <w:sz w:val="24"/>
          <w:szCs w:val="24"/>
          <w:lang w:eastAsia="el-GR"/>
        </w:rPr>
        <w:t xml:space="preserve"> &amp; </w:t>
      </w:r>
      <w:r w:rsidR="008040F1" w:rsidRPr="009E363B">
        <w:rPr>
          <w:rFonts w:ascii="Times New Roman" w:hAnsi="Times New Roman"/>
          <w:iCs/>
          <w:sz w:val="24"/>
          <w:szCs w:val="24"/>
          <w:lang w:val="en-US" w:eastAsia="el-GR"/>
        </w:rPr>
        <w:t>Gerin</w:t>
      </w:r>
      <w:r w:rsidR="008040F1" w:rsidRPr="009E363B">
        <w:rPr>
          <w:rFonts w:ascii="Times New Roman" w:hAnsi="Times New Roman"/>
          <w:iCs/>
          <w:sz w:val="24"/>
          <w:szCs w:val="24"/>
          <w:lang w:eastAsia="el-GR"/>
        </w:rPr>
        <w:t>, 2008)</w:t>
      </w:r>
      <w:r w:rsidR="000B60D0" w:rsidRPr="009E363B">
        <w:rPr>
          <w:rFonts w:ascii="Times New Roman" w:hAnsi="Times New Roman"/>
          <w:bCs/>
          <w:iCs/>
          <w:color w:val="000000"/>
          <w:sz w:val="24"/>
          <w:szCs w:val="24"/>
          <w:shd w:val="clear" w:color="auto" w:fill="FFFFFF"/>
        </w:rPr>
        <w:t>, αποτέλεσμα που συνήθως αμβλύνεται σε υψηλότερα</w:t>
      </w:r>
      <w:r w:rsidR="007C403B" w:rsidRPr="009E363B">
        <w:rPr>
          <w:rFonts w:ascii="Times New Roman" w:hAnsi="Times New Roman"/>
          <w:bCs/>
          <w:iCs/>
          <w:color w:val="000000"/>
          <w:sz w:val="24"/>
          <w:szCs w:val="24"/>
          <w:shd w:val="clear" w:color="auto" w:fill="FFFFFF"/>
        </w:rPr>
        <w:t xml:space="preserve"> επίπεδα φυσικής κατάστασης</w:t>
      </w:r>
      <w:r w:rsidR="00B045A7" w:rsidRPr="009E363B">
        <w:rPr>
          <w:rFonts w:ascii="Times New Roman" w:hAnsi="Times New Roman"/>
          <w:bCs/>
          <w:iCs/>
          <w:color w:val="000000"/>
          <w:sz w:val="24"/>
          <w:szCs w:val="24"/>
          <w:shd w:val="clear" w:color="auto" w:fill="FFFFFF"/>
        </w:rPr>
        <w:t>.</w:t>
      </w:r>
      <w:r w:rsidR="007C403B" w:rsidRPr="009E363B">
        <w:rPr>
          <w:rFonts w:ascii="Times New Roman" w:hAnsi="Times New Roman"/>
          <w:bCs/>
          <w:iCs/>
          <w:color w:val="000000"/>
          <w:sz w:val="24"/>
          <w:szCs w:val="24"/>
          <w:shd w:val="clear" w:color="auto" w:fill="FFFFFF"/>
        </w:rPr>
        <w:t xml:space="preserve"> (</w:t>
      </w:r>
      <w:r w:rsidR="007C403B" w:rsidRPr="009E363B">
        <w:rPr>
          <w:rFonts w:ascii="Times New Roman" w:hAnsi="Times New Roman"/>
          <w:color w:val="000000"/>
          <w:sz w:val="24"/>
          <w:szCs w:val="24"/>
          <w:lang w:val="en-GB"/>
        </w:rPr>
        <w:t>Jackson</w:t>
      </w:r>
      <w:r w:rsidR="007C403B" w:rsidRPr="009E363B">
        <w:rPr>
          <w:rFonts w:ascii="Times New Roman" w:hAnsi="Times New Roman"/>
          <w:color w:val="000000"/>
          <w:sz w:val="24"/>
          <w:szCs w:val="24"/>
        </w:rPr>
        <w:t xml:space="preserve"> &amp; </w:t>
      </w:r>
      <w:r w:rsidR="007C403B" w:rsidRPr="009E363B">
        <w:rPr>
          <w:rFonts w:ascii="Times New Roman" w:hAnsi="Times New Roman"/>
          <w:color w:val="000000"/>
          <w:sz w:val="24"/>
          <w:szCs w:val="24"/>
          <w:lang w:val="en-GB"/>
        </w:rPr>
        <w:t>Dishman</w:t>
      </w:r>
      <w:r w:rsidR="007C403B" w:rsidRPr="009E363B">
        <w:rPr>
          <w:rFonts w:ascii="Times New Roman" w:hAnsi="Times New Roman"/>
          <w:color w:val="000000"/>
          <w:sz w:val="24"/>
          <w:szCs w:val="24"/>
        </w:rPr>
        <w:t>, 2006)</w:t>
      </w:r>
    </w:p>
    <w:p w14:paraId="09077595" w14:textId="519603A8" w:rsidR="005F4F1B" w:rsidRPr="009E363B" w:rsidRDefault="005F4F1B" w:rsidP="0032283D">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Η σωματική άσκηση που ασκεί τέτοια θετικά αποτελέσματα απαιτεί τουλάχιστον</w:t>
      </w:r>
      <w:r w:rsidR="002F32AA">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50</w:t>
      </w:r>
      <w:r w:rsidR="002F32AA">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w:t>
      </w:r>
      <w:r w:rsidR="002F32AA">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60% πρόσληψη οξυγόνου για να προκαλέσει τις αντιδράσεις κορτιζόλης που απαιτούνται για τις προσαρμογές που παρατηρούνται στους </w:t>
      </w:r>
      <w:r w:rsidR="002C0EC4" w:rsidRPr="009E363B">
        <w:rPr>
          <w:rFonts w:ascii="Times New Roman" w:hAnsi="Times New Roman"/>
          <w:bCs/>
          <w:iCs/>
          <w:color w:val="000000"/>
          <w:sz w:val="24"/>
          <w:szCs w:val="24"/>
          <w:shd w:val="clear" w:color="auto" w:fill="FFFFFF"/>
        </w:rPr>
        <w:t xml:space="preserve">τακτικά </w:t>
      </w:r>
      <w:r w:rsidRPr="009E363B">
        <w:rPr>
          <w:rFonts w:ascii="Times New Roman" w:hAnsi="Times New Roman"/>
          <w:bCs/>
          <w:iCs/>
          <w:color w:val="000000"/>
          <w:sz w:val="24"/>
          <w:szCs w:val="24"/>
          <w:shd w:val="clear" w:color="auto" w:fill="FFFFFF"/>
        </w:rPr>
        <w:t>ασκούμενους, έτσι η ένταση της αερόβιας άσκησης φαίνεται να σχετίζεται με πιο θετικές επιδράσεις στην αντιδραστικότητα του στρες και την προσαρμογή της απόκρισης των επινεφριδίων.</w:t>
      </w:r>
      <w:r w:rsidR="002C0EC4" w:rsidRPr="009E363B">
        <w:t xml:space="preserve"> </w:t>
      </w:r>
      <w:r w:rsidR="002C0EC4" w:rsidRPr="009E363B">
        <w:rPr>
          <w:rFonts w:ascii="Times New Roman" w:hAnsi="Times New Roman"/>
          <w:bCs/>
          <w:iCs/>
          <w:color w:val="000000"/>
          <w:sz w:val="24"/>
          <w:szCs w:val="24"/>
          <w:shd w:val="clear" w:color="auto" w:fill="FFFFFF"/>
        </w:rPr>
        <w:t xml:space="preserve">Όταν εξετάζονται μελέτες για την αντιδραστικότητα του στρες, πρέπει να λαμβάνονται υπόψη οι συντονιστές όπως η ηλικία και το φύλο, καθώς οι αντιδράσεις και οι προσαρμογές στο στρες μπορεί να αμβλυνθούν σημαντικά από τη μεγαλύτερη ηλικία και από τα </w:t>
      </w:r>
      <w:r w:rsidR="007C403B" w:rsidRPr="009E363B">
        <w:rPr>
          <w:rFonts w:ascii="Times New Roman" w:hAnsi="Times New Roman"/>
          <w:bCs/>
          <w:iCs/>
          <w:color w:val="000000"/>
          <w:sz w:val="24"/>
          <w:szCs w:val="24"/>
          <w:shd w:val="clear" w:color="auto" w:fill="FFFFFF"/>
        </w:rPr>
        <w:t>ορμονικά επίπεδα του φύλου. (</w:t>
      </w:r>
      <w:proofErr w:type="spellStart"/>
      <w:r w:rsidR="007C403B" w:rsidRPr="009E363B">
        <w:rPr>
          <w:rFonts w:ascii="Times New Roman" w:hAnsi="Times New Roman"/>
          <w:bCs/>
          <w:iCs/>
          <w:color w:val="000000"/>
          <w:sz w:val="24"/>
          <w:szCs w:val="24"/>
          <w:shd w:val="clear" w:color="auto" w:fill="FFFFFF"/>
        </w:rPr>
        <w:t>Mucke</w:t>
      </w:r>
      <w:proofErr w:type="spellEnd"/>
      <w:r w:rsidR="007C403B" w:rsidRPr="009E363B">
        <w:rPr>
          <w:rFonts w:ascii="Times New Roman" w:hAnsi="Times New Roman"/>
          <w:bCs/>
          <w:iCs/>
          <w:color w:val="000000"/>
          <w:sz w:val="24"/>
          <w:szCs w:val="24"/>
          <w:shd w:val="clear" w:color="auto" w:fill="FFFFFF"/>
        </w:rPr>
        <w:t xml:space="preserve"> </w:t>
      </w:r>
      <w:proofErr w:type="spellStart"/>
      <w:r w:rsidR="007C403B" w:rsidRPr="009E363B">
        <w:rPr>
          <w:rFonts w:ascii="Times New Roman" w:hAnsi="Times New Roman"/>
          <w:bCs/>
          <w:iCs/>
          <w:color w:val="000000"/>
          <w:sz w:val="24"/>
          <w:szCs w:val="24"/>
          <w:shd w:val="clear" w:color="auto" w:fill="FFFFFF"/>
        </w:rPr>
        <w:t>et</w:t>
      </w:r>
      <w:proofErr w:type="spellEnd"/>
      <w:r w:rsidR="007C403B" w:rsidRPr="009E363B">
        <w:rPr>
          <w:rFonts w:ascii="Times New Roman" w:hAnsi="Times New Roman"/>
          <w:bCs/>
          <w:iCs/>
          <w:color w:val="000000"/>
          <w:sz w:val="24"/>
          <w:szCs w:val="24"/>
          <w:shd w:val="clear" w:color="auto" w:fill="FFFFFF"/>
        </w:rPr>
        <w:t xml:space="preserve"> </w:t>
      </w:r>
      <w:proofErr w:type="spellStart"/>
      <w:r w:rsidR="007C403B" w:rsidRPr="009E363B">
        <w:rPr>
          <w:rFonts w:ascii="Times New Roman" w:hAnsi="Times New Roman"/>
          <w:bCs/>
          <w:iCs/>
          <w:color w:val="000000"/>
          <w:sz w:val="24"/>
          <w:szCs w:val="24"/>
          <w:shd w:val="clear" w:color="auto" w:fill="FFFFFF"/>
        </w:rPr>
        <w:t>a</w:t>
      </w:r>
      <w:r w:rsidR="00B045A7" w:rsidRPr="009E363B">
        <w:rPr>
          <w:rFonts w:ascii="Times New Roman" w:hAnsi="Times New Roman"/>
          <w:bCs/>
          <w:iCs/>
          <w:color w:val="000000"/>
          <w:sz w:val="24"/>
          <w:szCs w:val="24"/>
          <w:shd w:val="clear" w:color="auto" w:fill="FFFFFF"/>
        </w:rPr>
        <w:t>l</w:t>
      </w:r>
      <w:proofErr w:type="spellEnd"/>
      <w:r w:rsidR="00B045A7" w:rsidRPr="009E363B">
        <w:rPr>
          <w:rFonts w:ascii="Times New Roman" w:hAnsi="Times New Roman"/>
          <w:bCs/>
          <w:iCs/>
          <w:color w:val="000000"/>
          <w:sz w:val="24"/>
          <w:szCs w:val="24"/>
          <w:shd w:val="clear" w:color="auto" w:fill="FFFFFF"/>
        </w:rPr>
        <w:t>., 2018)</w:t>
      </w:r>
      <w:r w:rsidR="007C403B" w:rsidRPr="009E363B">
        <w:rPr>
          <w:rFonts w:ascii="Times New Roman" w:hAnsi="Times New Roman"/>
          <w:bCs/>
          <w:iCs/>
          <w:color w:val="000000"/>
          <w:sz w:val="24"/>
          <w:szCs w:val="24"/>
          <w:shd w:val="clear" w:color="auto" w:fill="FFFFFF"/>
        </w:rPr>
        <w:t xml:space="preserve">  </w:t>
      </w:r>
    </w:p>
    <w:p w14:paraId="7E368395" w14:textId="07A0C47B" w:rsidR="00C9642A" w:rsidRPr="009E363B" w:rsidRDefault="00594DE1" w:rsidP="00894B54">
      <w:pPr>
        <w:tabs>
          <w:tab w:val="left" w:pos="6960"/>
        </w:tabs>
        <w:spacing w:after="0" w:line="360" w:lineRule="auto"/>
        <w:ind w:firstLine="851"/>
        <w:jc w:val="both"/>
        <w:rPr>
          <w:rFonts w:ascii="Times New Roman" w:hAnsi="Times New Roman"/>
          <w:bCs/>
          <w:iCs/>
          <w:color w:val="000000"/>
          <w:sz w:val="24"/>
          <w:szCs w:val="24"/>
          <w:shd w:val="clear" w:color="auto" w:fill="FFFFFF"/>
        </w:rPr>
      </w:pPr>
      <w:r w:rsidRPr="009E363B">
        <w:rPr>
          <w:rFonts w:ascii="Times New Roman" w:hAnsi="Times New Roman"/>
          <w:bCs/>
          <w:iCs/>
          <w:color w:val="000000"/>
          <w:sz w:val="24"/>
          <w:szCs w:val="24"/>
          <w:shd w:val="clear" w:color="auto" w:fill="FFFFFF"/>
        </w:rPr>
        <w:t>Μια πολύ πρόσφατη μελέτη που εξέτασε την αντιδραστικότητα του στρες σε πραγματικά στρεσογόνους παράγοντες σε συνάρτηση με τη φυσική</w:t>
      </w:r>
      <w:r w:rsidR="00EC15BA" w:rsidRPr="009E363B">
        <w:rPr>
          <w:rFonts w:ascii="Times New Roman" w:hAnsi="Times New Roman"/>
          <w:bCs/>
          <w:iCs/>
          <w:color w:val="000000"/>
          <w:sz w:val="24"/>
          <w:szCs w:val="24"/>
          <w:shd w:val="clear" w:color="auto" w:fill="FFFFFF"/>
        </w:rPr>
        <w:t xml:space="preserve"> δραστηριότητα και φυσική κατάσταση</w:t>
      </w:r>
      <w:r w:rsidRPr="009E363B">
        <w:rPr>
          <w:rFonts w:ascii="Times New Roman" w:hAnsi="Times New Roman"/>
          <w:bCs/>
          <w:iCs/>
          <w:color w:val="000000"/>
          <w:sz w:val="24"/>
          <w:szCs w:val="24"/>
          <w:shd w:val="clear" w:color="auto" w:fill="FFFFFF"/>
        </w:rPr>
        <w:t xml:space="preserve"> έδειξε ότι μια προσομοίωση πυρόσβεσης θα μπορούσε να αυξήσει μέτρια </w:t>
      </w:r>
      <w:r w:rsidR="00EC15BA" w:rsidRPr="009E363B">
        <w:rPr>
          <w:rFonts w:ascii="Times New Roman" w:hAnsi="Times New Roman"/>
          <w:bCs/>
          <w:iCs/>
          <w:color w:val="000000"/>
          <w:sz w:val="24"/>
          <w:szCs w:val="24"/>
          <w:shd w:val="clear" w:color="auto" w:fill="FFFFFF"/>
        </w:rPr>
        <w:t xml:space="preserve">την αποτίμηση του γνωστικού στρες, που </w:t>
      </w:r>
      <w:proofErr w:type="spellStart"/>
      <w:r w:rsidRPr="009E363B">
        <w:rPr>
          <w:rFonts w:ascii="Times New Roman" w:hAnsi="Times New Roman"/>
          <w:bCs/>
          <w:iCs/>
          <w:color w:val="000000"/>
          <w:sz w:val="24"/>
          <w:szCs w:val="24"/>
          <w:shd w:val="clear" w:color="auto" w:fill="FFFFFF"/>
        </w:rPr>
        <w:t>συνέπεσε</w:t>
      </w:r>
      <w:proofErr w:type="spellEnd"/>
      <w:r w:rsidRPr="009E363B">
        <w:rPr>
          <w:rFonts w:ascii="Times New Roman" w:hAnsi="Times New Roman"/>
          <w:bCs/>
          <w:iCs/>
          <w:color w:val="000000"/>
          <w:sz w:val="24"/>
          <w:szCs w:val="24"/>
          <w:shd w:val="clear" w:color="auto" w:fill="FFFFFF"/>
        </w:rPr>
        <w:t xml:space="preserve"> με αυξημένους </w:t>
      </w:r>
      <w:r w:rsidR="00950864" w:rsidRPr="009E363B">
        <w:rPr>
          <w:rFonts w:ascii="Times New Roman" w:hAnsi="Times New Roman"/>
          <w:bCs/>
          <w:iCs/>
          <w:color w:val="000000"/>
          <w:sz w:val="24"/>
          <w:szCs w:val="24"/>
          <w:shd w:val="clear" w:color="auto" w:fill="FFFFFF"/>
        </w:rPr>
        <w:t xml:space="preserve">φυσιολογικούς </w:t>
      </w:r>
      <w:r w:rsidRPr="009E363B">
        <w:rPr>
          <w:rFonts w:ascii="Times New Roman" w:hAnsi="Times New Roman"/>
          <w:bCs/>
          <w:iCs/>
          <w:color w:val="000000"/>
          <w:sz w:val="24"/>
          <w:szCs w:val="24"/>
          <w:shd w:val="clear" w:color="auto" w:fill="FFFFFF"/>
        </w:rPr>
        <w:t>δείκτες καταπόνησης</w:t>
      </w:r>
      <w:r w:rsidR="002F32AA">
        <w:rPr>
          <w:rFonts w:ascii="Times New Roman" w:hAnsi="Times New Roman"/>
          <w:bCs/>
          <w:iCs/>
          <w:color w:val="000000"/>
          <w:sz w:val="24"/>
          <w:szCs w:val="24"/>
          <w:shd w:val="clear" w:color="auto" w:fill="FFFFFF"/>
        </w:rPr>
        <w:t>,</w:t>
      </w:r>
      <w:r w:rsidRPr="009E363B">
        <w:rPr>
          <w:rFonts w:ascii="Times New Roman" w:hAnsi="Times New Roman"/>
          <w:bCs/>
          <w:iCs/>
          <w:color w:val="000000"/>
          <w:sz w:val="24"/>
          <w:szCs w:val="24"/>
          <w:shd w:val="clear" w:color="auto" w:fill="FFFFFF"/>
        </w:rPr>
        <w:t xml:space="preserve"> όπως η κορτιζόλη και</w:t>
      </w:r>
      <w:r w:rsidR="00950864" w:rsidRPr="009E363B">
        <w:rPr>
          <w:rFonts w:ascii="Times New Roman" w:hAnsi="Times New Roman"/>
          <w:bCs/>
          <w:iCs/>
          <w:color w:val="000000"/>
          <w:sz w:val="24"/>
          <w:szCs w:val="24"/>
          <w:shd w:val="clear" w:color="auto" w:fill="FFFFFF"/>
        </w:rPr>
        <w:t xml:space="preserve"> ο καρδιακός ρυθμός</w:t>
      </w:r>
      <w:r w:rsidR="00500B81" w:rsidRPr="009E363B">
        <w:rPr>
          <w:rFonts w:ascii="Times New Roman" w:hAnsi="Times New Roman"/>
          <w:bCs/>
          <w:iCs/>
          <w:color w:val="000000"/>
          <w:sz w:val="24"/>
          <w:szCs w:val="24"/>
          <w:shd w:val="clear" w:color="auto" w:fill="FFFFFF"/>
        </w:rPr>
        <w:t>,</w:t>
      </w:r>
      <w:r w:rsidR="00950864" w:rsidRPr="009E363B">
        <w:rPr>
          <w:rFonts w:ascii="Times New Roman" w:hAnsi="Times New Roman"/>
          <w:bCs/>
          <w:iCs/>
          <w:color w:val="000000"/>
          <w:sz w:val="24"/>
          <w:szCs w:val="24"/>
          <w:shd w:val="clear" w:color="auto" w:fill="FFFFFF"/>
        </w:rPr>
        <w:t xml:space="preserve"> δε διέφεραν σημαντικά </w:t>
      </w:r>
      <w:r w:rsidRPr="009E363B">
        <w:rPr>
          <w:rFonts w:ascii="Times New Roman" w:hAnsi="Times New Roman"/>
          <w:bCs/>
          <w:iCs/>
          <w:color w:val="000000"/>
          <w:sz w:val="24"/>
          <w:szCs w:val="24"/>
          <w:shd w:val="clear" w:color="auto" w:fill="FFFFFF"/>
        </w:rPr>
        <w:t>μεταξύ των επιπέδων φυσικής κατάστασης των συμμετεχόντων, αλλά εμφάνισαν σ</w:t>
      </w:r>
      <w:r w:rsidR="00950864" w:rsidRPr="009E363B">
        <w:rPr>
          <w:rFonts w:ascii="Times New Roman" w:hAnsi="Times New Roman"/>
          <w:bCs/>
          <w:iCs/>
          <w:color w:val="000000"/>
          <w:sz w:val="24"/>
          <w:szCs w:val="24"/>
          <w:shd w:val="clear" w:color="auto" w:fill="FFFFFF"/>
        </w:rPr>
        <w:t>ημαντικές διαφορές ανάλογα με το επίπεδο</w:t>
      </w:r>
      <w:r w:rsidR="001B4F80" w:rsidRPr="009E363B">
        <w:rPr>
          <w:rFonts w:ascii="Times New Roman" w:hAnsi="Times New Roman"/>
          <w:bCs/>
          <w:iCs/>
          <w:color w:val="000000"/>
          <w:sz w:val="24"/>
          <w:szCs w:val="24"/>
          <w:shd w:val="clear" w:color="auto" w:fill="FFFFFF"/>
        </w:rPr>
        <w:t xml:space="preserve"> </w:t>
      </w:r>
      <w:r w:rsidRPr="009E363B">
        <w:rPr>
          <w:rFonts w:ascii="Times New Roman" w:hAnsi="Times New Roman"/>
          <w:bCs/>
          <w:iCs/>
          <w:color w:val="000000"/>
          <w:sz w:val="24"/>
          <w:szCs w:val="24"/>
          <w:shd w:val="clear" w:color="auto" w:fill="FFFFFF"/>
        </w:rPr>
        <w:t xml:space="preserve">φυσικής δραστηριότητας. Συγκεκριμένα, τα </w:t>
      </w:r>
      <w:r w:rsidR="00351094" w:rsidRPr="009E363B">
        <w:rPr>
          <w:rFonts w:ascii="Times New Roman" w:hAnsi="Times New Roman"/>
          <w:bCs/>
          <w:iCs/>
          <w:color w:val="000000"/>
          <w:sz w:val="24"/>
          <w:szCs w:val="24"/>
          <w:shd w:val="clear" w:color="auto" w:fill="FFFFFF"/>
        </w:rPr>
        <w:t xml:space="preserve">εξαιρετικά δραστήρια </w:t>
      </w:r>
      <w:r w:rsidRPr="009E363B">
        <w:rPr>
          <w:rFonts w:ascii="Times New Roman" w:hAnsi="Times New Roman"/>
          <w:bCs/>
          <w:iCs/>
          <w:color w:val="000000"/>
          <w:sz w:val="24"/>
          <w:szCs w:val="24"/>
          <w:shd w:val="clear" w:color="auto" w:fill="FFFFFF"/>
        </w:rPr>
        <w:t xml:space="preserve">άτομα είχαν υψηλότερη ανταπόκριση στο στρες κατά τη διάρκεια συνθηκών στρες πραγματικής ζωής, σε </w:t>
      </w:r>
      <w:r w:rsidRPr="009E363B">
        <w:rPr>
          <w:rFonts w:ascii="Times New Roman" w:hAnsi="Times New Roman"/>
          <w:bCs/>
          <w:iCs/>
          <w:color w:val="000000"/>
          <w:sz w:val="24"/>
          <w:szCs w:val="24"/>
          <w:shd w:val="clear" w:color="auto" w:fill="FFFFFF"/>
        </w:rPr>
        <w:lastRenderedPageBreak/>
        <w:t>αντίθεση με προηγούμενες αναφορές</w:t>
      </w:r>
      <w:r w:rsidR="00351094" w:rsidRPr="009E363B">
        <w:rPr>
          <w:rFonts w:ascii="Times New Roman" w:hAnsi="Times New Roman"/>
          <w:bCs/>
          <w:iCs/>
          <w:color w:val="000000"/>
          <w:sz w:val="24"/>
          <w:szCs w:val="24"/>
          <w:shd w:val="clear" w:color="auto" w:fill="FFFFFF"/>
        </w:rPr>
        <w:t xml:space="preserve"> εργαστηριακών καταστάσεων στρε</w:t>
      </w:r>
      <w:r w:rsidR="007C403B" w:rsidRPr="009E363B">
        <w:rPr>
          <w:rFonts w:ascii="Times New Roman" w:hAnsi="Times New Roman"/>
          <w:bCs/>
          <w:iCs/>
          <w:color w:val="000000"/>
          <w:sz w:val="24"/>
          <w:szCs w:val="24"/>
          <w:shd w:val="clear" w:color="auto" w:fill="FFFFFF"/>
        </w:rPr>
        <w:t>ς</w:t>
      </w:r>
      <w:r w:rsidR="00B045A7" w:rsidRPr="009E363B">
        <w:rPr>
          <w:rFonts w:ascii="Times New Roman" w:hAnsi="Times New Roman"/>
          <w:bCs/>
          <w:iCs/>
          <w:color w:val="000000"/>
          <w:sz w:val="24"/>
          <w:szCs w:val="24"/>
          <w:shd w:val="clear" w:color="auto" w:fill="FFFFFF"/>
        </w:rPr>
        <w:t>.</w:t>
      </w:r>
      <w:r w:rsidR="007C403B" w:rsidRPr="009E363B">
        <w:rPr>
          <w:rFonts w:ascii="Times New Roman" w:hAnsi="Times New Roman"/>
          <w:bCs/>
          <w:iCs/>
          <w:color w:val="000000"/>
          <w:sz w:val="24"/>
          <w:szCs w:val="24"/>
          <w:shd w:val="clear" w:color="auto" w:fill="FFFFFF"/>
        </w:rPr>
        <w:t xml:space="preserve"> (</w:t>
      </w:r>
      <w:proofErr w:type="spellStart"/>
      <w:r w:rsidR="007C403B" w:rsidRPr="009E363B">
        <w:rPr>
          <w:rFonts w:ascii="Times New Roman" w:hAnsi="Times New Roman"/>
          <w:bCs/>
          <w:iCs/>
          <w:color w:val="000000"/>
          <w:sz w:val="24"/>
          <w:szCs w:val="24"/>
          <w:shd w:val="clear" w:color="auto" w:fill="FFFFFF"/>
        </w:rPr>
        <w:t>Gnam</w:t>
      </w:r>
      <w:proofErr w:type="spellEnd"/>
      <w:r w:rsidR="00046B0A" w:rsidRPr="009E363B">
        <w:rPr>
          <w:rFonts w:ascii="Times New Roman" w:hAnsi="Times New Roman"/>
          <w:bCs/>
          <w:iCs/>
          <w:color w:val="000000"/>
          <w:sz w:val="24"/>
          <w:szCs w:val="24"/>
          <w:shd w:val="clear" w:color="auto" w:fill="FFFFFF"/>
        </w:rPr>
        <w:t xml:space="preserve"> </w:t>
      </w:r>
      <w:r w:rsidR="00046B0A" w:rsidRPr="009E363B">
        <w:rPr>
          <w:rFonts w:ascii="Times New Roman" w:hAnsi="Times New Roman"/>
          <w:bCs/>
          <w:iCs/>
          <w:color w:val="000000"/>
          <w:sz w:val="24"/>
          <w:szCs w:val="24"/>
          <w:shd w:val="clear" w:color="auto" w:fill="FFFFFF"/>
          <w:lang w:val="en-US"/>
        </w:rPr>
        <w:t>et</w:t>
      </w:r>
      <w:r w:rsidR="00046B0A" w:rsidRPr="009E363B">
        <w:rPr>
          <w:rFonts w:ascii="Times New Roman" w:hAnsi="Times New Roman"/>
          <w:bCs/>
          <w:iCs/>
          <w:color w:val="000000"/>
          <w:sz w:val="24"/>
          <w:szCs w:val="24"/>
          <w:shd w:val="clear" w:color="auto" w:fill="FFFFFF"/>
        </w:rPr>
        <w:t xml:space="preserve"> </w:t>
      </w:r>
      <w:r w:rsidR="00046B0A" w:rsidRPr="009E363B">
        <w:rPr>
          <w:rFonts w:ascii="Times New Roman" w:hAnsi="Times New Roman"/>
          <w:bCs/>
          <w:iCs/>
          <w:color w:val="000000"/>
          <w:sz w:val="24"/>
          <w:szCs w:val="24"/>
          <w:shd w:val="clear" w:color="auto" w:fill="FFFFFF"/>
          <w:lang w:val="en-US"/>
        </w:rPr>
        <w:t>al</w:t>
      </w:r>
      <w:r w:rsidR="00046B0A" w:rsidRPr="009E363B">
        <w:rPr>
          <w:rFonts w:ascii="Times New Roman" w:hAnsi="Times New Roman"/>
          <w:bCs/>
          <w:iCs/>
          <w:color w:val="000000"/>
          <w:sz w:val="24"/>
          <w:szCs w:val="24"/>
          <w:shd w:val="clear" w:color="auto" w:fill="FFFFFF"/>
        </w:rPr>
        <w:t>.</w:t>
      </w:r>
      <w:r w:rsidR="007C403B" w:rsidRPr="009E363B">
        <w:rPr>
          <w:rFonts w:ascii="Times New Roman" w:hAnsi="Times New Roman"/>
          <w:bCs/>
          <w:iCs/>
          <w:color w:val="000000"/>
          <w:sz w:val="24"/>
          <w:szCs w:val="24"/>
          <w:shd w:val="clear" w:color="auto" w:fill="FFFFFF"/>
        </w:rPr>
        <w:t>, 2018)</w:t>
      </w:r>
      <w:r w:rsidR="00B045A7" w:rsidRPr="009E363B">
        <w:rPr>
          <w:rFonts w:ascii="Times New Roman" w:hAnsi="Times New Roman"/>
          <w:bCs/>
          <w:iCs/>
          <w:color w:val="000000"/>
          <w:sz w:val="24"/>
          <w:szCs w:val="24"/>
          <w:shd w:val="clear" w:color="auto" w:fill="FFFFFF"/>
        </w:rPr>
        <w:t xml:space="preserve"> </w:t>
      </w:r>
      <w:r w:rsidR="0084162F" w:rsidRPr="009E363B">
        <w:rPr>
          <w:rFonts w:ascii="Times New Roman" w:hAnsi="Times New Roman"/>
          <w:bCs/>
          <w:iCs/>
          <w:color w:val="000000"/>
          <w:sz w:val="24"/>
          <w:szCs w:val="24"/>
          <w:shd w:val="clear" w:color="auto" w:fill="FFFFFF"/>
        </w:rPr>
        <w:t xml:space="preserve">Στις μελέτες σχετικά με τα συστήματα φυσικής κατάστασης και φυσικής δραστηριότητας πρέπει να ληφθούν υπόψη αρκετοί περιορισμοί και να εφαρμοστούν στην ανάλυση, δεδομένου ότι οι </w:t>
      </w:r>
      <w:proofErr w:type="spellStart"/>
      <w:r w:rsidR="005432EE" w:rsidRPr="009E363B">
        <w:rPr>
          <w:rFonts w:ascii="Times New Roman" w:hAnsi="Times New Roman"/>
          <w:bCs/>
          <w:iCs/>
          <w:color w:val="000000"/>
          <w:sz w:val="24"/>
          <w:szCs w:val="24"/>
          <w:shd w:val="clear" w:color="auto" w:fill="FFFFFF"/>
        </w:rPr>
        <w:t>στρεσογόνοι</w:t>
      </w:r>
      <w:proofErr w:type="spellEnd"/>
      <w:r w:rsidR="005432EE" w:rsidRPr="009E363B">
        <w:rPr>
          <w:rFonts w:ascii="Times New Roman" w:hAnsi="Times New Roman"/>
          <w:bCs/>
          <w:iCs/>
          <w:color w:val="000000"/>
          <w:sz w:val="24"/>
          <w:szCs w:val="24"/>
          <w:shd w:val="clear" w:color="auto" w:fill="FFFFFF"/>
        </w:rPr>
        <w:t xml:space="preserve"> </w:t>
      </w:r>
      <w:r w:rsidR="0084162F" w:rsidRPr="009E363B">
        <w:rPr>
          <w:rFonts w:ascii="Times New Roman" w:hAnsi="Times New Roman"/>
          <w:bCs/>
          <w:iCs/>
          <w:color w:val="000000"/>
          <w:sz w:val="24"/>
          <w:szCs w:val="24"/>
          <w:shd w:val="clear" w:color="auto" w:fill="FFFFFF"/>
        </w:rPr>
        <w:t xml:space="preserve">παράγοντες και η μέτρηση καταστάσεων που σχετίζονται με το στρες μπορούν να επηρεαστούν σε μεγάλο βαθμό από τις συνθήκες δοκιμής και τα προσωπικά συναισθήματα των </w:t>
      </w:r>
      <w:r w:rsidR="005432EE" w:rsidRPr="009E363B">
        <w:rPr>
          <w:rFonts w:ascii="Times New Roman" w:hAnsi="Times New Roman"/>
          <w:bCs/>
          <w:iCs/>
          <w:color w:val="000000"/>
          <w:sz w:val="24"/>
          <w:szCs w:val="24"/>
          <w:shd w:val="clear" w:color="auto" w:fill="FFFFFF"/>
        </w:rPr>
        <w:t>ατ</w:t>
      </w:r>
      <w:r w:rsidR="007C403B" w:rsidRPr="009E363B">
        <w:rPr>
          <w:rFonts w:ascii="Times New Roman" w:hAnsi="Times New Roman"/>
          <w:bCs/>
          <w:iCs/>
          <w:color w:val="000000"/>
          <w:sz w:val="24"/>
          <w:szCs w:val="24"/>
          <w:shd w:val="clear" w:color="auto" w:fill="FFFFFF"/>
        </w:rPr>
        <w:t>όμων</w:t>
      </w:r>
      <w:r w:rsidR="00B045A7" w:rsidRPr="009E363B">
        <w:rPr>
          <w:rFonts w:ascii="Times New Roman" w:hAnsi="Times New Roman"/>
          <w:bCs/>
          <w:iCs/>
          <w:color w:val="000000"/>
          <w:sz w:val="24"/>
          <w:szCs w:val="24"/>
          <w:shd w:val="clear" w:color="auto" w:fill="FFFFFF"/>
        </w:rPr>
        <w:t>.</w:t>
      </w:r>
      <w:r w:rsidR="007C403B" w:rsidRPr="009E363B">
        <w:rPr>
          <w:rFonts w:ascii="Times New Roman" w:hAnsi="Times New Roman"/>
          <w:bCs/>
          <w:iCs/>
          <w:color w:val="000000"/>
          <w:sz w:val="24"/>
          <w:szCs w:val="24"/>
          <w:shd w:val="clear" w:color="auto" w:fill="FFFFFF"/>
        </w:rPr>
        <w:t xml:space="preserve"> (</w:t>
      </w:r>
      <w:r w:rsidR="007C403B" w:rsidRPr="009E363B">
        <w:rPr>
          <w:rFonts w:ascii="Times New Roman" w:hAnsi="Times New Roman"/>
          <w:color w:val="000000"/>
          <w:sz w:val="24"/>
          <w:szCs w:val="24"/>
          <w:lang w:val="en-GB"/>
        </w:rPr>
        <w:t>Henze</w:t>
      </w:r>
      <w:r w:rsidR="005F0AFE" w:rsidRPr="009E363B">
        <w:rPr>
          <w:rFonts w:ascii="Times New Roman" w:hAnsi="Times New Roman"/>
          <w:color w:val="000000"/>
          <w:sz w:val="24"/>
          <w:szCs w:val="24"/>
        </w:rPr>
        <w:t xml:space="preserve"> </w:t>
      </w:r>
      <w:r w:rsidR="007C403B" w:rsidRPr="009E363B">
        <w:rPr>
          <w:rFonts w:ascii="Times New Roman" w:hAnsi="Times New Roman"/>
          <w:color w:val="000000"/>
          <w:sz w:val="24"/>
          <w:szCs w:val="24"/>
          <w:lang w:val="en-GB"/>
        </w:rPr>
        <w:t>et</w:t>
      </w:r>
      <w:r w:rsidR="007C403B" w:rsidRPr="009E363B">
        <w:rPr>
          <w:rFonts w:ascii="Times New Roman" w:hAnsi="Times New Roman"/>
          <w:color w:val="000000"/>
          <w:sz w:val="24"/>
          <w:szCs w:val="24"/>
        </w:rPr>
        <w:t xml:space="preserve"> </w:t>
      </w:r>
      <w:r w:rsidR="007C403B" w:rsidRPr="009E363B">
        <w:rPr>
          <w:rFonts w:ascii="Times New Roman" w:hAnsi="Times New Roman"/>
          <w:color w:val="000000"/>
          <w:sz w:val="24"/>
          <w:szCs w:val="24"/>
          <w:lang w:val="en-GB"/>
        </w:rPr>
        <w:t>al</w:t>
      </w:r>
      <w:r w:rsidR="007C403B" w:rsidRPr="009E363B">
        <w:rPr>
          <w:rFonts w:ascii="Times New Roman" w:hAnsi="Times New Roman"/>
          <w:color w:val="000000"/>
          <w:sz w:val="24"/>
          <w:szCs w:val="24"/>
        </w:rPr>
        <w:t>., 2017)</w:t>
      </w:r>
      <w:r w:rsidR="005432EE" w:rsidRPr="009E363B">
        <w:t xml:space="preserve"> </w:t>
      </w:r>
      <w:r w:rsidR="005432EE" w:rsidRPr="009E363B">
        <w:rPr>
          <w:rFonts w:ascii="Times New Roman" w:hAnsi="Times New Roman"/>
          <w:bCs/>
          <w:iCs/>
          <w:color w:val="000000"/>
          <w:sz w:val="24"/>
          <w:szCs w:val="24"/>
          <w:shd w:val="clear" w:color="auto" w:fill="FFFFFF"/>
        </w:rPr>
        <w:t xml:space="preserve">Λαμβάνοντας υπόψη την ευρέως χρησιμοποιούμενη Δοκιμασία Κοινωνικού Άγχους </w:t>
      </w:r>
      <w:proofErr w:type="spellStart"/>
      <w:r w:rsidR="005432EE" w:rsidRPr="009E363B">
        <w:rPr>
          <w:rFonts w:ascii="Times New Roman" w:hAnsi="Times New Roman"/>
          <w:bCs/>
          <w:iCs/>
          <w:color w:val="000000"/>
          <w:sz w:val="24"/>
          <w:szCs w:val="24"/>
          <w:shd w:val="clear" w:color="auto" w:fill="FFFFFF"/>
        </w:rPr>
        <w:t>Trier</w:t>
      </w:r>
      <w:proofErr w:type="spellEnd"/>
      <w:r w:rsidR="005432EE" w:rsidRPr="009E363B">
        <w:rPr>
          <w:rFonts w:ascii="Times New Roman" w:hAnsi="Times New Roman"/>
          <w:bCs/>
          <w:iCs/>
          <w:color w:val="000000"/>
          <w:sz w:val="24"/>
          <w:szCs w:val="24"/>
          <w:shd w:val="clear" w:color="auto" w:fill="FFFFFF"/>
        </w:rPr>
        <w:t>, (</w:t>
      </w:r>
      <w:proofErr w:type="spellStart"/>
      <w:r w:rsidR="005432EE" w:rsidRPr="009E363B">
        <w:rPr>
          <w:rFonts w:ascii="Times New Roman" w:hAnsi="Times New Roman"/>
          <w:bCs/>
          <w:iCs/>
          <w:color w:val="000000"/>
          <w:sz w:val="24"/>
          <w:szCs w:val="24"/>
          <w:shd w:val="clear" w:color="auto" w:fill="FFFFFF"/>
        </w:rPr>
        <w:t>Trier</w:t>
      </w:r>
      <w:proofErr w:type="spellEnd"/>
      <w:r w:rsidR="005432EE" w:rsidRPr="009E363B">
        <w:rPr>
          <w:rFonts w:ascii="Times New Roman" w:hAnsi="Times New Roman"/>
          <w:bCs/>
          <w:iCs/>
          <w:color w:val="000000"/>
          <w:sz w:val="24"/>
          <w:szCs w:val="24"/>
          <w:shd w:val="clear" w:color="auto" w:fill="FFFFFF"/>
        </w:rPr>
        <w:t xml:space="preserve"> Social </w:t>
      </w:r>
      <w:proofErr w:type="spellStart"/>
      <w:r w:rsidR="005432EE" w:rsidRPr="009E363B">
        <w:rPr>
          <w:rFonts w:ascii="Times New Roman" w:hAnsi="Times New Roman"/>
          <w:bCs/>
          <w:iCs/>
          <w:color w:val="000000"/>
          <w:sz w:val="24"/>
          <w:szCs w:val="24"/>
          <w:shd w:val="clear" w:color="auto" w:fill="FFFFFF"/>
        </w:rPr>
        <w:t>Stress</w:t>
      </w:r>
      <w:proofErr w:type="spellEnd"/>
      <w:r w:rsidR="005432EE" w:rsidRPr="009E363B">
        <w:rPr>
          <w:rFonts w:ascii="Times New Roman" w:hAnsi="Times New Roman"/>
          <w:bCs/>
          <w:iCs/>
          <w:color w:val="000000"/>
          <w:sz w:val="24"/>
          <w:szCs w:val="24"/>
          <w:shd w:val="clear" w:color="auto" w:fill="FFFFFF"/>
        </w:rPr>
        <w:t xml:space="preserve"> </w:t>
      </w:r>
      <w:proofErr w:type="spellStart"/>
      <w:r w:rsidR="005432EE" w:rsidRPr="009E363B">
        <w:rPr>
          <w:rFonts w:ascii="Times New Roman" w:hAnsi="Times New Roman"/>
          <w:bCs/>
          <w:iCs/>
          <w:color w:val="000000"/>
          <w:sz w:val="24"/>
          <w:szCs w:val="24"/>
          <w:shd w:val="clear" w:color="auto" w:fill="FFFFFF"/>
        </w:rPr>
        <w:t>Test</w:t>
      </w:r>
      <w:proofErr w:type="spellEnd"/>
      <w:r w:rsidR="005432EE" w:rsidRPr="009E363B">
        <w:rPr>
          <w:rFonts w:ascii="Times New Roman" w:hAnsi="Times New Roman"/>
          <w:bCs/>
          <w:iCs/>
          <w:color w:val="000000"/>
          <w:sz w:val="24"/>
          <w:szCs w:val="24"/>
          <w:shd w:val="clear" w:color="auto" w:fill="FFFFFF"/>
        </w:rPr>
        <w:t>, TSST) που μελετά πειραματικά τις αντιδράσεις στρες στους ανθρώπους, αρκετές αναφ</w:t>
      </w:r>
      <w:r w:rsidR="00CF1F22" w:rsidRPr="009E363B">
        <w:rPr>
          <w:rFonts w:ascii="Times New Roman" w:hAnsi="Times New Roman"/>
          <w:bCs/>
          <w:iCs/>
          <w:color w:val="000000"/>
          <w:sz w:val="24"/>
          <w:szCs w:val="24"/>
          <w:shd w:val="clear" w:color="auto" w:fill="FFFFFF"/>
        </w:rPr>
        <w:t>ορές έχουν δείξει ότι οι εκδοχέ</w:t>
      </w:r>
      <w:r w:rsidR="005432EE" w:rsidRPr="009E363B">
        <w:rPr>
          <w:rFonts w:ascii="Times New Roman" w:hAnsi="Times New Roman"/>
          <w:bCs/>
          <w:iCs/>
          <w:color w:val="000000"/>
          <w:sz w:val="24"/>
          <w:szCs w:val="24"/>
          <w:shd w:val="clear" w:color="auto" w:fill="FFFFFF"/>
        </w:rPr>
        <w:t>ς ελέγχου και οι εξατομικευμένες αξιολογήσεις ενδέχεται να αυξήσουν την ευαισθησία και την πραγματική κατάσταση των στρεσογόνων παραγόντων και τη</w:t>
      </w:r>
      <w:r w:rsidR="00894B54" w:rsidRPr="009E363B">
        <w:rPr>
          <w:rFonts w:ascii="Times New Roman" w:hAnsi="Times New Roman"/>
          <w:bCs/>
          <w:iCs/>
          <w:color w:val="000000"/>
          <w:sz w:val="24"/>
          <w:szCs w:val="24"/>
          <w:shd w:val="clear" w:color="auto" w:fill="FFFFFF"/>
        </w:rPr>
        <w:t>ς</w:t>
      </w:r>
      <w:r w:rsidR="007C403B" w:rsidRPr="009E363B">
        <w:rPr>
          <w:rFonts w:ascii="Times New Roman" w:hAnsi="Times New Roman"/>
          <w:bCs/>
          <w:iCs/>
          <w:color w:val="000000"/>
          <w:sz w:val="24"/>
          <w:szCs w:val="24"/>
          <w:shd w:val="clear" w:color="auto" w:fill="FFFFFF"/>
        </w:rPr>
        <w:t xml:space="preserve"> μέτρησή τ</w:t>
      </w:r>
      <w:r w:rsidR="00500B81" w:rsidRPr="009E363B">
        <w:rPr>
          <w:rFonts w:ascii="Times New Roman" w:hAnsi="Times New Roman"/>
          <w:bCs/>
          <w:iCs/>
          <w:color w:val="000000"/>
          <w:sz w:val="24"/>
          <w:szCs w:val="24"/>
          <w:shd w:val="clear" w:color="auto" w:fill="FFFFFF"/>
        </w:rPr>
        <w:t>η</w:t>
      </w:r>
      <w:r w:rsidR="007C403B" w:rsidRPr="009E363B">
        <w:rPr>
          <w:rFonts w:ascii="Times New Roman" w:hAnsi="Times New Roman"/>
          <w:bCs/>
          <w:iCs/>
          <w:color w:val="000000"/>
          <w:sz w:val="24"/>
          <w:szCs w:val="24"/>
          <w:shd w:val="clear" w:color="auto" w:fill="FFFFFF"/>
        </w:rPr>
        <w:t>ς</w:t>
      </w:r>
      <w:r w:rsidR="00B045A7" w:rsidRPr="009E363B">
        <w:rPr>
          <w:rFonts w:ascii="Times New Roman" w:hAnsi="Times New Roman"/>
          <w:bCs/>
          <w:iCs/>
          <w:color w:val="000000"/>
          <w:sz w:val="24"/>
          <w:szCs w:val="24"/>
          <w:shd w:val="clear" w:color="auto" w:fill="FFFFFF"/>
        </w:rPr>
        <w:t>.</w:t>
      </w:r>
      <w:r w:rsidR="007C403B" w:rsidRPr="009E363B">
        <w:rPr>
          <w:rFonts w:ascii="Times New Roman" w:hAnsi="Times New Roman"/>
          <w:bCs/>
          <w:iCs/>
          <w:color w:val="000000"/>
          <w:sz w:val="24"/>
          <w:szCs w:val="24"/>
          <w:shd w:val="clear" w:color="auto" w:fill="FFFFFF"/>
        </w:rPr>
        <w:t xml:space="preserve"> (</w:t>
      </w:r>
      <w:proofErr w:type="spellStart"/>
      <w:r w:rsidR="00B045A7" w:rsidRPr="009E363B">
        <w:rPr>
          <w:rFonts w:ascii="Times New Roman" w:hAnsi="Times New Roman"/>
          <w:bCs/>
          <w:iCs/>
          <w:color w:val="000000"/>
          <w:sz w:val="24"/>
          <w:szCs w:val="24"/>
          <w:shd w:val="clear" w:color="auto" w:fill="FFFFFF"/>
        </w:rPr>
        <w:t>Allen</w:t>
      </w:r>
      <w:proofErr w:type="spellEnd"/>
      <w:r w:rsidR="00B045A7" w:rsidRPr="009E363B">
        <w:rPr>
          <w:rFonts w:ascii="Times New Roman" w:hAnsi="Times New Roman"/>
          <w:bCs/>
          <w:iCs/>
          <w:color w:val="000000"/>
          <w:sz w:val="24"/>
          <w:szCs w:val="24"/>
          <w:shd w:val="clear" w:color="auto" w:fill="FFFFFF"/>
        </w:rPr>
        <w:t xml:space="preserve"> et </w:t>
      </w:r>
      <w:proofErr w:type="spellStart"/>
      <w:r w:rsidR="00B045A7" w:rsidRPr="009E363B">
        <w:rPr>
          <w:rFonts w:ascii="Times New Roman" w:hAnsi="Times New Roman"/>
          <w:bCs/>
          <w:iCs/>
          <w:color w:val="000000"/>
          <w:sz w:val="24"/>
          <w:szCs w:val="24"/>
          <w:shd w:val="clear" w:color="auto" w:fill="FFFFFF"/>
        </w:rPr>
        <w:t>al</w:t>
      </w:r>
      <w:proofErr w:type="spellEnd"/>
      <w:r w:rsidR="00B045A7" w:rsidRPr="009E363B">
        <w:rPr>
          <w:rFonts w:ascii="Times New Roman" w:hAnsi="Times New Roman"/>
          <w:bCs/>
          <w:iCs/>
          <w:color w:val="000000"/>
          <w:sz w:val="24"/>
          <w:szCs w:val="24"/>
          <w:shd w:val="clear" w:color="auto" w:fill="FFFFFF"/>
        </w:rPr>
        <w:t>., 2014)</w:t>
      </w:r>
    </w:p>
    <w:p w14:paraId="0C62DCA6" w14:textId="77777777" w:rsidR="007C403B" w:rsidRPr="009E363B" w:rsidRDefault="007C403B" w:rsidP="00331D19">
      <w:pPr>
        <w:tabs>
          <w:tab w:val="left" w:pos="6960"/>
        </w:tabs>
        <w:spacing w:after="0" w:line="360" w:lineRule="auto"/>
        <w:jc w:val="both"/>
        <w:rPr>
          <w:rFonts w:ascii="Times New Roman" w:hAnsi="Times New Roman"/>
          <w:bCs/>
          <w:iCs/>
          <w:color w:val="000000"/>
          <w:sz w:val="24"/>
          <w:szCs w:val="24"/>
          <w:shd w:val="clear" w:color="auto" w:fill="FFFFFF"/>
        </w:rPr>
      </w:pPr>
    </w:p>
    <w:p w14:paraId="47B786F9" w14:textId="77777777" w:rsidR="00C1518B" w:rsidRPr="009E363B" w:rsidRDefault="00C1518B" w:rsidP="00A805DD">
      <w:pPr>
        <w:pStyle w:val="1"/>
      </w:pPr>
      <w:bookmarkStart w:id="31" w:name="_Toc83225944"/>
      <w:r w:rsidRPr="009E363B">
        <w:t>Κεφάλαιο 3</w:t>
      </w:r>
      <w:bookmarkEnd w:id="31"/>
    </w:p>
    <w:p w14:paraId="66C1E0E9" w14:textId="3E4A3FBD" w:rsidR="00C1518B" w:rsidRPr="009E363B" w:rsidRDefault="00C1518B" w:rsidP="00A805DD">
      <w:pPr>
        <w:pStyle w:val="1"/>
        <w:jc w:val="both"/>
        <w:rPr>
          <w:sz w:val="28"/>
          <w:szCs w:val="28"/>
        </w:rPr>
      </w:pPr>
      <w:bookmarkStart w:id="32" w:name="_Toc83225945"/>
      <w:r w:rsidRPr="009E363B">
        <w:rPr>
          <w:sz w:val="28"/>
          <w:szCs w:val="28"/>
        </w:rPr>
        <w:t>Γνωστική εκτίμηση και στρατηγικές αντιμετώπισης</w:t>
      </w:r>
      <w:r w:rsidR="007D4AD9" w:rsidRPr="009E363B">
        <w:rPr>
          <w:sz w:val="28"/>
          <w:szCs w:val="28"/>
          <w:lang w:val="el-GR"/>
        </w:rPr>
        <w:t xml:space="preserve"> </w:t>
      </w:r>
      <w:r w:rsidR="003E2CBE" w:rsidRPr="009E363B">
        <w:rPr>
          <w:sz w:val="28"/>
          <w:szCs w:val="28"/>
        </w:rPr>
        <w:t>στρεσογόνων</w:t>
      </w:r>
      <w:r w:rsidRPr="009E363B">
        <w:rPr>
          <w:sz w:val="28"/>
          <w:szCs w:val="28"/>
        </w:rPr>
        <w:t xml:space="preserve"> καταστάσεων</w:t>
      </w:r>
      <w:bookmarkEnd w:id="32"/>
    </w:p>
    <w:p w14:paraId="36DE3E69" w14:textId="77777777" w:rsidR="00C1518B" w:rsidRPr="009E363B" w:rsidRDefault="00C1518B" w:rsidP="00A805DD">
      <w:pPr>
        <w:pStyle w:val="2"/>
        <w:rPr>
          <w:b w:val="0"/>
        </w:rPr>
      </w:pPr>
      <w:bookmarkStart w:id="33" w:name="_Toc83225946"/>
      <w:r w:rsidRPr="009E363B">
        <w:t>3.1 Η έννοια της γνωστικής εκτίμησης</w:t>
      </w:r>
      <w:bookmarkEnd w:id="33"/>
    </w:p>
    <w:p w14:paraId="070D0DFA" w14:textId="77777777" w:rsidR="00745E7E" w:rsidRPr="009E363B" w:rsidRDefault="00C1518B" w:rsidP="00F13F32">
      <w:pPr>
        <w:autoSpaceDE w:val="0"/>
        <w:autoSpaceDN w:val="0"/>
        <w:adjustRightInd w:val="0"/>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Η γνωστική εκτίμηση είναι η διαδικασία μέσω της οποίας το άτομο αξιολογεί κατά πόσο ένα ερέθισμα</w:t>
      </w:r>
      <w:r w:rsidR="006870F3" w:rsidRPr="009E363B">
        <w:rPr>
          <w:rStyle w:val="a5"/>
          <w:rFonts w:ascii="Times New Roman" w:hAnsi="Times New Roman"/>
          <w:bCs/>
          <w:i w:val="0"/>
          <w:color w:val="000000"/>
          <w:sz w:val="24"/>
          <w:szCs w:val="24"/>
          <w:shd w:val="clear" w:color="auto" w:fill="FFFFFF"/>
        </w:rPr>
        <w:t xml:space="preserve"> (κατάσταση ή και γεγονός)</w:t>
      </w:r>
      <w:r w:rsidRPr="009E363B">
        <w:rPr>
          <w:rStyle w:val="a5"/>
          <w:rFonts w:ascii="Times New Roman" w:hAnsi="Times New Roman"/>
          <w:bCs/>
          <w:i w:val="0"/>
          <w:color w:val="000000"/>
          <w:sz w:val="24"/>
          <w:szCs w:val="24"/>
          <w:shd w:val="clear" w:color="auto" w:fill="FFFFFF"/>
        </w:rPr>
        <w:t xml:space="preserve"> από το περιβάλλον </w:t>
      </w:r>
      <w:r w:rsidR="00745E7E" w:rsidRPr="009E363B">
        <w:rPr>
          <w:rStyle w:val="a5"/>
          <w:rFonts w:ascii="Times New Roman" w:hAnsi="Times New Roman"/>
          <w:bCs/>
          <w:i w:val="0"/>
          <w:color w:val="000000"/>
          <w:sz w:val="24"/>
          <w:szCs w:val="24"/>
          <w:shd w:val="clear" w:color="auto" w:fill="FFFFFF"/>
        </w:rPr>
        <w:t xml:space="preserve">του </w:t>
      </w:r>
      <w:r w:rsidRPr="009E363B">
        <w:rPr>
          <w:rStyle w:val="a5"/>
          <w:rFonts w:ascii="Times New Roman" w:hAnsi="Times New Roman"/>
          <w:bCs/>
          <w:i w:val="0"/>
          <w:color w:val="000000"/>
          <w:sz w:val="24"/>
          <w:szCs w:val="24"/>
          <w:shd w:val="clear" w:color="auto" w:fill="FFFFFF"/>
        </w:rPr>
        <w:t>σχετίζεται με την προσωπική του ευημερία</w:t>
      </w:r>
      <w:r w:rsidR="00514DB0"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και αν ναι, με ποιους τρόπους. Η γνωστική εκτίμηση </w:t>
      </w:r>
      <w:r w:rsidR="00745E7E" w:rsidRPr="009E363B">
        <w:rPr>
          <w:rStyle w:val="a5"/>
          <w:rFonts w:ascii="Times New Roman" w:hAnsi="Times New Roman"/>
          <w:bCs/>
          <w:i w:val="0"/>
          <w:color w:val="000000"/>
          <w:sz w:val="24"/>
          <w:szCs w:val="24"/>
          <w:shd w:val="clear" w:color="auto" w:fill="FFFFFF"/>
        </w:rPr>
        <w:t>περιλαμβάνει</w:t>
      </w:r>
      <w:r w:rsidRPr="009E363B">
        <w:rPr>
          <w:rStyle w:val="a5"/>
          <w:rFonts w:ascii="Times New Roman" w:hAnsi="Times New Roman"/>
          <w:bCs/>
          <w:i w:val="0"/>
          <w:color w:val="000000"/>
          <w:sz w:val="24"/>
          <w:szCs w:val="24"/>
          <w:shd w:val="clear" w:color="auto" w:fill="FFFFFF"/>
        </w:rPr>
        <w:t xml:space="preserve"> </w:t>
      </w:r>
      <w:r w:rsidR="002B6C89" w:rsidRPr="009E363B">
        <w:rPr>
          <w:rStyle w:val="a5"/>
          <w:rFonts w:ascii="Times New Roman" w:hAnsi="Times New Roman"/>
          <w:bCs/>
          <w:i w:val="0"/>
          <w:color w:val="000000"/>
          <w:sz w:val="24"/>
          <w:szCs w:val="24"/>
          <w:shd w:val="clear" w:color="auto" w:fill="FFFFFF"/>
        </w:rPr>
        <w:t xml:space="preserve">τρία </w:t>
      </w:r>
      <w:r w:rsidRPr="009E363B">
        <w:rPr>
          <w:rStyle w:val="a5"/>
          <w:rFonts w:ascii="Times New Roman" w:hAnsi="Times New Roman"/>
          <w:bCs/>
          <w:i w:val="0"/>
          <w:color w:val="000000"/>
          <w:sz w:val="24"/>
          <w:szCs w:val="24"/>
          <w:shd w:val="clear" w:color="auto" w:fill="FFFFFF"/>
        </w:rPr>
        <w:t>στάδια. Στο πρώτο στάδιο, της πρωταρχικής εκτίμησης, το άτομο αξιολογεί την κατάσταση και εκτιμά εάν διακυβεύεται κάτι για το ίδιο</w:t>
      </w:r>
      <w:r w:rsidR="00745E7E" w:rsidRPr="009E363B">
        <w:rPr>
          <w:rStyle w:val="a5"/>
          <w:rFonts w:ascii="Times New Roman" w:hAnsi="Times New Roman"/>
          <w:bCs/>
          <w:i w:val="0"/>
          <w:color w:val="000000"/>
          <w:sz w:val="24"/>
          <w:szCs w:val="24"/>
          <w:shd w:val="clear" w:color="auto" w:fill="FFFFFF"/>
        </w:rPr>
        <w:t>.</w:t>
      </w:r>
      <w:r w:rsidR="00745E7E" w:rsidRPr="009E363B">
        <w:rPr>
          <w:rFonts w:ascii="TimesNewRomanPSMT" w:eastAsia="TimesNewRomanPSMT" w:cs="TimesNewRomanPSMT"/>
          <w:sz w:val="23"/>
          <w:szCs w:val="23"/>
          <w:lang w:eastAsia="el-GR"/>
        </w:rPr>
        <w:t xml:space="preserve"> </w:t>
      </w:r>
      <w:r w:rsidR="00745E7E" w:rsidRPr="009E363B">
        <w:rPr>
          <w:rFonts w:ascii="Times New Roman" w:eastAsia="TimesNewRomanPSMT" w:hAnsi="Times New Roman"/>
          <w:sz w:val="24"/>
          <w:szCs w:val="24"/>
          <w:lang w:eastAsia="el-GR"/>
        </w:rPr>
        <w:t>Τ</w:t>
      </w:r>
      <w:r w:rsidR="00745E7E" w:rsidRPr="009E363B">
        <w:rPr>
          <w:rStyle w:val="a5"/>
          <w:rFonts w:ascii="Times New Roman" w:hAnsi="Times New Roman"/>
          <w:bCs/>
          <w:i w:val="0"/>
          <w:color w:val="000000"/>
          <w:sz w:val="24"/>
          <w:szCs w:val="24"/>
          <w:shd w:val="clear" w:color="auto" w:fill="FFFFFF"/>
        </w:rPr>
        <w:t xml:space="preserve">ο άτομο αξιολογεί τις επιβλαβείς ή </w:t>
      </w:r>
      <w:r w:rsidR="00514DB0" w:rsidRPr="009E363B">
        <w:rPr>
          <w:rStyle w:val="a5"/>
          <w:rFonts w:ascii="Times New Roman" w:hAnsi="Times New Roman"/>
          <w:bCs/>
          <w:i w:val="0"/>
          <w:color w:val="000000"/>
          <w:sz w:val="24"/>
          <w:szCs w:val="24"/>
          <w:shd w:val="clear" w:color="auto" w:fill="FFFFFF"/>
        </w:rPr>
        <w:t xml:space="preserve">τις </w:t>
      </w:r>
      <w:r w:rsidR="00745E7E" w:rsidRPr="009E363B">
        <w:rPr>
          <w:rStyle w:val="a5"/>
          <w:rFonts w:ascii="Times New Roman" w:hAnsi="Times New Roman"/>
          <w:bCs/>
          <w:i w:val="0"/>
          <w:color w:val="000000"/>
          <w:sz w:val="24"/>
          <w:szCs w:val="24"/>
          <w:shd w:val="clear" w:color="auto" w:fill="FFFFFF"/>
        </w:rPr>
        <w:t>επωφελείς πτυχές του ερεθίσματος, δηλαδή αν</w:t>
      </w:r>
      <w:r w:rsidR="00514DB0"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 xml:space="preserve">είναι κάτι </w:t>
      </w:r>
      <w:r w:rsidR="00745E7E" w:rsidRPr="009E363B">
        <w:rPr>
          <w:rStyle w:val="a5"/>
          <w:rFonts w:ascii="Times New Roman" w:hAnsi="Times New Roman"/>
          <w:bCs/>
          <w:color w:val="000000"/>
          <w:sz w:val="24"/>
          <w:szCs w:val="24"/>
          <w:shd w:val="clear" w:color="auto" w:fill="FFFFFF"/>
        </w:rPr>
        <w:t>θετικό</w:t>
      </w:r>
      <w:r w:rsidR="00745E7E"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color w:val="000000"/>
          <w:sz w:val="24"/>
          <w:szCs w:val="24"/>
          <w:shd w:val="clear" w:color="auto" w:fill="FFFFFF"/>
        </w:rPr>
        <w:t>αδιάφορο</w:t>
      </w:r>
      <w:r w:rsidR="006870F3" w:rsidRPr="009E363B">
        <w:rPr>
          <w:rStyle w:val="a5"/>
          <w:rFonts w:ascii="Times New Roman" w:hAnsi="Times New Roman"/>
          <w:bCs/>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 xml:space="preserve">(δεν τον αφορά) ή </w:t>
      </w:r>
      <w:r w:rsidR="00AC5AD6" w:rsidRPr="009E363B">
        <w:rPr>
          <w:rStyle w:val="a5"/>
          <w:rFonts w:ascii="Times New Roman" w:hAnsi="Times New Roman"/>
          <w:bCs/>
          <w:iCs w:val="0"/>
          <w:color w:val="000000"/>
          <w:sz w:val="24"/>
          <w:szCs w:val="24"/>
          <w:shd w:val="clear" w:color="auto" w:fill="FFFFFF"/>
        </w:rPr>
        <w:t>αρνητικό,</w:t>
      </w:r>
      <w:r w:rsidR="00AC5AD6"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color w:val="000000"/>
          <w:sz w:val="24"/>
          <w:szCs w:val="24"/>
          <w:shd w:val="clear" w:color="auto" w:fill="FFFFFF"/>
        </w:rPr>
        <w:t>στρεσογόνο</w:t>
      </w:r>
      <w:r w:rsidR="00745E7E" w:rsidRPr="009E363B">
        <w:rPr>
          <w:rStyle w:val="a5"/>
          <w:rFonts w:ascii="Times New Roman" w:hAnsi="Times New Roman"/>
          <w:bCs/>
          <w:i w:val="0"/>
          <w:color w:val="000000"/>
          <w:sz w:val="24"/>
          <w:szCs w:val="24"/>
          <w:shd w:val="clear" w:color="auto" w:fill="FFFFFF"/>
        </w:rPr>
        <w:t xml:space="preserve"> (απειλή, απώλεια, πρόκληση). Στην περίπτωση που το ερέθισμα</w:t>
      </w:r>
      <w:r w:rsidR="006870F3"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 xml:space="preserve">κριθεί ως </w:t>
      </w:r>
      <w:r w:rsidR="006870F3" w:rsidRPr="009E363B">
        <w:rPr>
          <w:rStyle w:val="a5"/>
          <w:rFonts w:ascii="Times New Roman" w:hAnsi="Times New Roman"/>
          <w:bCs/>
          <w:color w:val="000000"/>
          <w:sz w:val="24"/>
          <w:szCs w:val="24"/>
          <w:shd w:val="clear" w:color="auto" w:fill="FFFFFF"/>
        </w:rPr>
        <w:t>στρεσογόνο</w:t>
      </w:r>
      <w:r w:rsidR="00745E7E" w:rsidRPr="009E363B">
        <w:rPr>
          <w:rStyle w:val="a5"/>
          <w:rFonts w:ascii="Times New Roman" w:hAnsi="Times New Roman"/>
          <w:bCs/>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τότε τρία είδη γνωστικής εκτίμησης μπορούν να ξεκινήσουν τη</w:t>
      </w:r>
      <w:r w:rsidR="006870F3"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διαδικασία του στρες: η αντίληψη της απειλής, η αντίληψη της απώλειας και η αντίληψη</w:t>
      </w:r>
      <w:r w:rsidR="006870F3"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της πρόκλησης. Η «απώλεια» αναφέρεται σε βλάβες, ζημιές ή απώλειες που έχουν ήδη</w:t>
      </w:r>
      <w:r w:rsidR="006870F3" w:rsidRPr="009E363B">
        <w:rPr>
          <w:rStyle w:val="a5"/>
          <w:rFonts w:ascii="Times New Roman" w:hAnsi="Times New Roman"/>
          <w:bCs/>
          <w:i w:val="0"/>
          <w:color w:val="000000"/>
          <w:sz w:val="24"/>
          <w:szCs w:val="24"/>
          <w:shd w:val="clear" w:color="auto" w:fill="FFFFFF"/>
        </w:rPr>
        <w:t xml:space="preserve"> </w:t>
      </w:r>
      <w:proofErr w:type="spellStart"/>
      <w:r w:rsidR="00745E7E" w:rsidRPr="009E363B">
        <w:rPr>
          <w:rStyle w:val="a5"/>
          <w:rFonts w:ascii="Times New Roman" w:hAnsi="Times New Roman"/>
          <w:bCs/>
          <w:i w:val="0"/>
          <w:color w:val="000000"/>
          <w:sz w:val="24"/>
          <w:szCs w:val="24"/>
          <w:shd w:val="clear" w:color="auto" w:fill="FFFFFF"/>
        </w:rPr>
        <w:t>συντελεσθεί</w:t>
      </w:r>
      <w:proofErr w:type="spellEnd"/>
      <w:r w:rsidR="00745E7E" w:rsidRPr="009E363B">
        <w:rPr>
          <w:rStyle w:val="a5"/>
          <w:rFonts w:ascii="Times New Roman" w:hAnsi="Times New Roman"/>
          <w:bCs/>
          <w:i w:val="0"/>
          <w:color w:val="000000"/>
          <w:sz w:val="24"/>
          <w:szCs w:val="24"/>
          <w:shd w:val="clear" w:color="auto" w:fill="FFFFFF"/>
        </w:rPr>
        <w:t>, η «απειλή» αναφέρεται στην πιθανότητα μελλοντικής βλάβης, ζημιάς ή</w:t>
      </w:r>
      <w:r w:rsidR="006870F3"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απώλειας και η «πρόκληση» στην πιθανότητα σημαντικού οφέλους ή κέρδους έστω και</w:t>
      </w:r>
      <w:r w:rsidR="006870F3" w:rsidRPr="009E363B">
        <w:rPr>
          <w:rStyle w:val="a5"/>
          <w:rFonts w:ascii="Times New Roman" w:hAnsi="Times New Roman"/>
          <w:bCs/>
          <w:i w:val="0"/>
          <w:color w:val="000000"/>
          <w:sz w:val="24"/>
          <w:szCs w:val="24"/>
          <w:shd w:val="clear" w:color="auto" w:fill="FFFFFF"/>
        </w:rPr>
        <w:t xml:space="preserve"> </w:t>
      </w:r>
      <w:r w:rsidR="00745E7E" w:rsidRPr="009E363B">
        <w:rPr>
          <w:rStyle w:val="a5"/>
          <w:rFonts w:ascii="Times New Roman" w:hAnsi="Times New Roman"/>
          <w:bCs/>
          <w:i w:val="0"/>
          <w:color w:val="000000"/>
          <w:sz w:val="24"/>
          <w:szCs w:val="24"/>
          <w:shd w:val="clear" w:color="auto" w:fill="FFFFFF"/>
        </w:rPr>
        <w:t xml:space="preserve">κάτω από δύσκολες συνθήκες. </w:t>
      </w:r>
    </w:p>
    <w:p w14:paraId="1ADDDC68" w14:textId="77777777" w:rsidR="00514DB0" w:rsidRPr="009E363B" w:rsidRDefault="00C1518B" w:rsidP="00F13F32">
      <w:pPr>
        <w:autoSpaceDE w:val="0"/>
        <w:autoSpaceDN w:val="0"/>
        <w:adjustRightInd w:val="0"/>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lastRenderedPageBreak/>
        <w:t xml:space="preserve">Στο δεύτερο στάδιο, της δευτερογενούς εκτίμησης, το άτομο αξιολογεί τις </w:t>
      </w:r>
      <w:r w:rsidR="00AC5AD6" w:rsidRPr="009E363B">
        <w:rPr>
          <w:rStyle w:val="a5"/>
          <w:rFonts w:ascii="Times New Roman" w:hAnsi="Times New Roman"/>
          <w:bCs/>
          <w:i w:val="0"/>
          <w:color w:val="000000"/>
          <w:sz w:val="24"/>
          <w:szCs w:val="24"/>
          <w:shd w:val="clear" w:color="auto" w:fill="FFFFFF"/>
        </w:rPr>
        <w:t xml:space="preserve">προσωπικές του </w:t>
      </w:r>
      <w:r w:rsidRPr="009E363B">
        <w:rPr>
          <w:rStyle w:val="a5"/>
          <w:rFonts w:ascii="Times New Roman" w:hAnsi="Times New Roman"/>
          <w:bCs/>
          <w:i w:val="0"/>
          <w:color w:val="000000"/>
          <w:sz w:val="24"/>
          <w:szCs w:val="24"/>
          <w:shd w:val="clear" w:color="auto" w:fill="FFFFFF"/>
        </w:rPr>
        <w:t>δυνατότητες</w:t>
      </w:r>
      <w:r w:rsidR="00AC5AD6" w:rsidRPr="009E363B">
        <w:rPr>
          <w:rStyle w:val="a5"/>
          <w:rFonts w:ascii="Times New Roman" w:hAnsi="Times New Roman"/>
          <w:bCs/>
          <w:i w:val="0"/>
          <w:color w:val="000000"/>
          <w:sz w:val="24"/>
          <w:szCs w:val="24"/>
          <w:shd w:val="clear" w:color="auto" w:fill="FFFFFF"/>
        </w:rPr>
        <w:t>, τα μέσα και τις αμυντικές ικανότητες</w:t>
      </w:r>
      <w:r w:rsidRPr="009E363B">
        <w:rPr>
          <w:rStyle w:val="a5"/>
          <w:rFonts w:ascii="Times New Roman" w:hAnsi="Times New Roman"/>
          <w:bCs/>
          <w:i w:val="0"/>
          <w:color w:val="000000"/>
          <w:sz w:val="24"/>
          <w:szCs w:val="24"/>
          <w:shd w:val="clear" w:color="auto" w:fill="FFFFFF"/>
        </w:rPr>
        <w:t xml:space="preserve"> που διαθέτει προκειμένου να αντιδράσει στο </w:t>
      </w:r>
      <w:proofErr w:type="spellStart"/>
      <w:r w:rsidRPr="009E363B">
        <w:rPr>
          <w:rStyle w:val="a5"/>
          <w:rFonts w:ascii="Times New Roman" w:hAnsi="Times New Roman"/>
          <w:bCs/>
          <w:i w:val="0"/>
          <w:color w:val="000000"/>
          <w:sz w:val="24"/>
          <w:szCs w:val="24"/>
          <w:shd w:val="clear" w:color="auto" w:fill="FFFFFF"/>
        </w:rPr>
        <w:t>ψυχοπιεστικό</w:t>
      </w:r>
      <w:proofErr w:type="spellEnd"/>
      <w:r w:rsidR="006870F3" w:rsidRPr="009E363B">
        <w:rPr>
          <w:rStyle w:val="a5"/>
          <w:rFonts w:ascii="Times New Roman" w:hAnsi="Times New Roman"/>
          <w:bCs/>
          <w:i w:val="0"/>
          <w:color w:val="000000"/>
          <w:sz w:val="24"/>
          <w:szCs w:val="24"/>
          <w:shd w:val="clear" w:color="auto" w:fill="FFFFFF"/>
        </w:rPr>
        <w:t xml:space="preserve"> - στρεσογόνο</w:t>
      </w:r>
      <w:r w:rsidRPr="009E363B">
        <w:rPr>
          <w:rStyle w:val="a5"/>
          <w:rFonts w:ascii="Times New Roman" w:hAnsi="Times New Roman"/>
          <w:bCs/>
          <w:i w:val="0"/>
          <w:color w:val="000000"/>
          <w:sz w:val="24"/>
          <w:szCs w:val="24"/>
          <w:shd w:val="clear" w:color="auto" w:fill="FFFFFF"/>
        </w:rPr>
        <w:t xml:space="preserve"> ερέθισμα</w:t>
      </w:r>
      <w:r w:rsidR="00AC5AD6"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για να αντιμετωπίσει την ενδεχόμενη απειλή</w:t>
      </w:r>
      <w:r w:rsidR="006870F3" w:rsidRPr="009E363B">
        <w:rPr>
          <w:rStyle w:val="a5"/>
          <w:rFonts w:ascii="Times New Roman" w:hAnsi="Times New Roman"/>
          <w:bCs/>
          <w:i w:val="0"/>
          <w:color w:val="000000"/>
          <w:sz w:val="24"/>
          <w:szCs w:val="24"/>
          <w:shd w:val="clear" w:color="auto" w:fill="FFFFFF"/>
        </w:rPr>
        <w:t>.</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Οι δυνατότητες αυτές μπορεί να αφορούν φυσικά-βιολογικά,</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ψυχολογικά, κοινωνικά αλλά και υλικά εφόδια που διαθέτει το άτομο.</w:t>
      </w:r>
      <w:r w:rsidR="00514DB0" w:rsidRPr="009E363B">
        <w:rPr>
          <w:rStyle w:val="a5"/>
          <w:rFonts w:ascii="Times New Roman" w:hAnsi="Times New Roman"/>
          <w:bCs/>
          <w:i w:val="0"/>
          <w:color w:val="000000"/>
          <w:sz w:val="24"/>
          <w:szCs w:val="24"/>
          <w:shd w:val="clear" w:color="auto" w:fill="FFFFFF"/>
        </w:rPr>
        <w:t xml:space="preserve"> </w:t>
      </w:r>
      <w:proofErr w:type="spellStart"/>
      <w:r w:rsidR="006870F3" w:rsidRPr="009E363B">
        <w:rPr>
          <w:rStyle w:val="a5"/>
          <w:rFonts w:ascii="Times New Roman" w:hAnsi="Times New Roman"/>
          <w:bCs/>
          <w:i w:val="0"/>
          <w:color w:val="000000"/>
          <w:sz w:val="24"/>
          <w:szCs w:val="24"/>
          <w:shd w:val="clear" w:color="auto" w:fill="FFFFFF"/>
        </w:rPr>
        <w:t>Tα</w:t>
      </w:r>
      <w:proofErr w:type="spellEnd"/>
      <w:r w:rsidR="006870F3" w:rsidRPr="009E363B">
        <w:rPr>
          <w:rStyle w:val="a5"/>
          <w:rFonts w:ascii="Times New Roman" w:hAnsi="Times New Roman"/>
          <w:bCs/>
          <w:i w:val="0"/>
          <w:color w:val="000000"/>
          <w:sz w:val="24"/>
          <w:szCs w:val="24"/>
          <w:shd w:val="clear" w:color="auto" w:fill="FFFFFF"/>
        </w:rPr>
        <w:t xml:space="preserve"> φυσικά-βιολογικά εφόδια και αποθέματα περιλαμβάνουν την υγεία, την ενέργεια και</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την αντοχή. Τα κοινωνικά εφόδια περιλαμβάνουν την ύπαρξη κοινωνικού δικτύου</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από το</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οποίο το άτομο μπορεί να αντλήσει πληροφόρηση, συναισθηματική ή και υλική στήριξη.</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Τα υλικά εφόδια περιλαμβάνουν</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χρήματα</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εξοπλισμό</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μέσα</w:t>
      </w:r>
      <w:r w:rsidR="00514DB0" w:rsidRPr="009E363B">
        <w:rPr>
          <w:rStyle w:val="a5"/>
          <w:rFonts w:ascii="Times New Roman" w:hAnsi="Times New Roman"/>
          <w:bCs/>
          <w:i w:val="0"/>
          <w:color w:val="000000"/>
          <w:sz w:val="24"/>
          <w:szCs w:val="24"/>
          <w:shd w:val="clear" w:color="auto" w:fill="FFFFFF"/>
        </w:rPr>
        <w:t xml:space="preserve"> όπως</w:t>
      </w:r>
      <w:r w:rsidR="006870F3" w:rsidRPr="009E363B">
        <w:rPr>
          <w:rStyle w:val="a5"/>
          <w:rFonts w:ascii="Times New Roman" w:hAnsi="Times New Roman"/>
          <w:bCs/>
          <w:i w:val="0"/>
          <w:color w:val="000000"/>
          <w:sz w:val="24"/>
          <w:szCs w:val="24"/>
          <w:shd w:val="clear" w:color="auto" w:fill="FFFFFF"/>
        </w:rPr>
        <w:t xml:space="preserve"> εργαλεία.</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Τα ψυχολογικά εφόδια περιλαμβάνουν την πίστη, την ελπίδα και την προσδοκία ότι το</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άτομο μπορεί να τα καταφέρει, την αυτοεκτίμηση, την πεποίθηση της ύπαρξης των</w:t>
      </w:r>
      <w:r w:rsidR="00514DB0" w:rsidRPr="009E363B">
        <w:rPr>
          <w:rStyle w:val="a5"/>
          <w:rFonts w:ascii="Times New Roman" w:hAnsi="Times New Roman"/>
          <w:bCs/>
          <w:i w:val="0"/>
          <w:color w:val="000000"/>
          <w:sz w:val="24"/>
          <w:szCs w:val="24"/>
          <w:shd w:val="clear" w:color="auto" w:fill="FFFFFF"/>
        </w:rPr>
        <w:t xml:space="preserve"> </w:t>
      </w:r>
      <w:r w:rsidR="006870F3" w:rsidRPr="009E363B">
        <w:rPr>
          <w:rStyle w:val="a5"/>
          <w:rFonts w:ascii="Times New Roman" w:hAnsi="Times New Roman"/>
          <w:bCs/>
          <w:i w:val="0"/>
          <w:color w:val="000000"/>
          <w:sz w:val="24"/>
          <w:szCs w:val="24"/>
          <w:shd w:val="clear" w:color="auto" w:fill="FFFFFF"/>
        </w:rPr>
        <w:t xml:space="preserve">ικανοτήτων που χρειάζονται για την επίλυση του προβλήματος, την πεποίθηση </w:t>
      </w:r>
      <w:r w:rsidR="00514DB0" w:rsidRPr="009E363B">
        <w:rPr>
          <w:rStyle w:val="a5"/>
          <w:rFonts w:ascii="Times New Roman" w:hAnsi="Times New Roman"/>
          <w:bCs/>
          <w:i w:val="0"/>
          <w:color w:val="000000"/>
          <w:sz w:val="24"/>
          <w:szCs w:val="24"/>
          <w:shd w:val="clear" w:color="auto" w:fill="FFFFFF"/>
        </w:rPr>
        <w:t xml:space="preserve">της </w:t>
      </w:r>
      <w:r w:rsidR="006870F3" w:rsidRPr="009E363B">
        <w:rPr>
          <w:rStyle w:val="a5"/>
          <w:rFonts w:ascii="Times New Roman" w:hAnsi="Times New Roman"/>
          <w:bCs/>
          <w:i w:val="0"/>
          <w:color w:val="000000"/>
          <w:sz w:val="24"/>
          <w:szCs w:val="24"/>
          <w:shd w:val="clear" w:color="auto" w:fill="FFFFFF"/>
        </w:rPr>
        <w:t>άσκησης ελέγχου και το ηθικό του για δράση και αντίσταση σε μια αντιξοότητα</w:t>
      </w:r>
      <w:r w:rsidR="00B045A7" w:rsidRPr="009E363B">
        <w:rPr>
          <w:rStyle w:val="a5"/>
          <w:rFonts w:ascii="Times New Roman" w:hAnsi="Times New Roman"/>
          <w:bCs/>
          <w:i w:val="0"/>
          <w:color w:val="000000"/>
          <w:sz w:val="24"/>
          <w:szCs w:val="24"/>
          <w:shd w:val="clear" w:color="auto" w:fill="FFFFFF"/>
        </w:rPr>
        <w:t>.</w:t>
      </w:r>
      <w:r w:rsidR="00AC7D26" w:rsidRPr="009E363B">
        <w:rPr>
          <w:rStyle w:val="a5"/>
          <w:rFonts w:ascii="Times New Roman" w:hAnsi="Times New Roman"/>
          <w:bCs/>
          <w:i w:val="0"/>
          <w:color w:val="000000"/>
          <w:sz w:val="24"/>
          <w:szCs w:val="24"/>
          <w:shd w:val="clear" w:color="auto" w:fill="FFFFFF"/>
        </w:rPr>
        <w:t xml:space="preserve"> </w:t>
      </w:r>
      <w:r w:rsidR="00B045A7" w:rsidRPr="009E363B">
        <w:rPr>
          <w:rStyle w:val="a5"/>
          <w:rFonts w:ascii="Times New Roman" w:hAnsi="Times New Roman"/>
          <w:bCs/>
          <w:i w:val="0"/>
          <w:color w:val="000000"/>
          <w:sz w:val="24"/>
          <w:szCs w:val="24"/>
          <w:shd w:val="clear" w:color="auto" w:fill="FFFFFF"/>
        </w:rPr>
        <w:t>(</w:t>
      </w:r>
      <w:proofErr w:type="spellStart"/>
      <w:r w:rsidR="00B045A7" w:rsidRPr="009E363B">
        <w:rPr>
          <w:rStyle w:val="a5"/>
          <w:rFonts w:ascii="Times New Roman" w:hAnsi="Times New Roman"/>
          <w:bCs/>
          <w:i w:val="0"/>
          <w:color w:val="000000"/>
          <w:sz w:val="24"/>
          <w:szCs w:val="24"/>
          <w:shd w:val="clear" w:color="auto" w:fill="FFFFFF"/>
        </w:rPr>
        <w:t>Folkman</w:t>
      </w:r>
      <w:proofErr w:type="spellEnd"/>
      <w:r w:rsidR="00B045A7" w:rsidRPr="009E363B">
        <w:rPr>
          <w:rStyle w:val="a5"/>
          <w:rFonts w:ascii="Times New Roman" w:hAnsi="Times New Roman"/>
          <w:bCs/>
          <w:i w:val="0"/>
          <w:color w:val="000000"/>
          <w:sz w:val="24"/>
          <w:szCs w:val="24"/>
          <w:shd w:val="clear" w:color="auto" w:fill="FFFFFF"/>
        </w:rPr>
        <w:t>, 1984)</w:t>
      </w:r>
    </w:p>
    <w:p w14:paraId="4C5D382E" w14:textId="15E3D26A" w:rsidR="00E64386" w:rsidRPr="009E363B" w:rsidRDefault="006870F3" w:rsidP="00B40562">
      <w:pPr>
        <w:autoSpaceDE w:val="0"/>
        <w:autoSpaceDN w:val="0"/>
        <w:adjustRightInd w:val="0"/>
        <w:spacing w:after="0" w:line="360" w:lineRule="auto"/>
        <w:ind w:firstLine="851"/>
        <w:jc w:val="both"/>
        <w:rPr>
          <w:rStyle w:val="a5"/>
          <w:rFonts w:ascii="Times New Roman" w:hAnsi="Times New Roman"/>
          <w:bCs/>
          <w:i w:val="0"/>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 xml:space="preserve">Η δευτερογενής εκτίμηση δεν ακολουθεί </w:t>
      </w:r>
      <w:proofErr w:type="spellStart"/>
      <w:r w:rsidRPr="009E363B">
        <w:rPr>
          <w:rStyle w:val="a5"/>
          <w:rFonts w:ascii="Times New Roman" w:hAnsi="Times New Roman"/>
          <w:bCs/>
          <w:i w:val="0"/>
          <w:color w:val="000000"/>
          <w:sz w:val="24"/>
          <w:szCs w:val="24"/>
          <w:shd w:val="clear" w:color="auto" w:fill="FFFFFF"/>
        </w:rPr>
        <w:t>κατ’ανάγκη</w:t>
      </w:r>
      <w:proofErr w:type="spellEnd"/>
      <w:r w:rsidRPr="009E363B">
        <w:rPr>
          <w:rStyle w:val="a5"/>
          <w:rFonts w:ascii="Times New Roman" w:hAnsi="Times New Roman"/>
          <w:bCs/>
          <w:i w:val="0"/>
          <w:color w:val="000000"/>
          <w:sz w:val="24"/>
          <w:szCs w:val="24"/>
          <w:shd w:val="clear" w:color="auto" w:fill="FFFFFF"/>
        </w:rPr>
        <w:t xml:space="preserve"> χρονικά την</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πρωτο</w:t>
      </w:r>
      <w:r w:rsidR="00B045A7" w:rsidRPr="009E363B">
        <w:rPr>
          <w:rStyle w:val="a5"/>
          <w:rFonts w:ascii="Times New Roman" w:hAnsi="Times New Roman"/>
          <w:bCs/>
          <w:i w:val="0"/>
          <w:color w:val="000000"/>
          <w:sz w:val="24"/>
          <w:szCs w:val="24"/>
          <w:shd w:val="clear" w:color="auto" w:fill="FFFFFF"/>
        </w:rPr>
        <w:t>γενή. (</w:t>
      </w:r>
      <w:proofErr w:type="spellStart"/>
      <w:r w:rsidR="00B045A7" w:rsidRPr="009E363B">
        <w:rPr>
          <w:rStyle w:val="a5"/>
          <w:rFonts w:ascii="Times New Roman" w:hAnsi="Times New Roman"/>
          <w:bCs/>
          <w:i w:val="0"/>
          <w:color w:val="000000"/>
          <w:sz w:val="24"/>
          <w:szCs w:val="24"/>
          <w:shd w:val="clear" w:color="auto" w:fill="FFFFFF"/>
        </w:rPr>
        <w:t>Cohen</w:t>
      </w:r>
      <w:proofErr w:type="spellEnd"/>
      <w:r w:rsidR="00B30511" w:rsidRPr="009E363B">
        <w:rPr>
          <w:rStyle w:val="a5"/>
          <w:rFonts w:ascii="Times New Roman" w:hAnsi="Times New Roman"/>
          <w:bCs/>
          <w:i w:val="0"/>
          <w:color w:val="000000"/>
          <w:sz w:val="24"/>
          <w:szCs w:val="24"/>
          <w:shd w:val="clear" w:color="auto" w:fill="FFFFFF"/>
        </w:rPr>
        <w:t xml:space="preserve"> &amp; </w:t>
      </w:r>
      <w:proofErr w:type="spellStart"/>
      <w:r w:rsidR="00B045A7" w:rsidRPr="009E363B">
        <w:rPr>
          <w:rStyle w:val="a5"/>
          <w:rFonts w:ascii="Times New Roman" w:hAnsi="Times New Roman"/>
          <w:bCs/>
          <w:i w:val="0"/>
          <w:color w:val="000000"/>
          <w:sz w:val="24"/>
          <w:szCs w:val="24"/>
          <w:shd w:val="clear" w:color="auto" w:fill="FFFFFF"/>
        </w:rPr>
        <w:t>Lazarus</w:t>
      </w:r>
      <w:proofErr w:type="spellEnd"/>
      <w:r w:rsidR="00B045A7" w:rsidRPr="009E363B">
        <w:rPr>
          <w:rStyle w:val="a5"/>
          <w:rFonts w:ascii="Times New Roman" w:hAnsi="Times New Roman"/>
          <w:bCs/>
          <w:i w:val="0"/>
          <w:color w:val="000000"/>
          <w:sz w:val="24"/>
          <w:szCs w:val="24"/>
          <w:shd w:val="clear" w:color="auto" w:fill="FFFFFF"/>
        </w:rPr>
        <w:t xml:space="preserve">, 1983) </w:t>
      </w:r>
      <w:r w:rsidRPr="009E363B">
        <w:rPr>
          <w:rStyle w:val="a5"/>
          <w:rFonts w:ascii="Times New Roman" w:hAnsi="Times New Roman"/>
          <w:bCs/>
          <w:i w:val="0"/>
          <w:color w:val="000000"/>
          <w:sz w:val="24"/>
          <w:szCs w:val="24"/>
          <w:shd w:val="clear" w:color="auto" w:fill="FFFFFF"/>
        </w:rPr>
        <w:t>Οι διαφορές που παρατηρούνται στο βαθμό του</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στρες οφείλονται στη γνωστική εκτίμηση που μεσολαβεί μεταξύ έκθεσης στο ερέθισμα</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και αντίδρασης σε αυτό</w:t>
      </w:r>
      <w:r w:rsidR="00B045A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w:t>
      </w:r>
      <w:proofErr w:type="spellStart"/>
      <w:r w:rsidRPr="009E363B">
        <w:rPr>
          <w:rStyle w:val="a5"/>
          <w:rFonts w:ascii="Times New Roman" w:hAnsi="Times New Roman"/>
          <w:bCs/>
          <w:i w:val="0"/>
          <w:color w:val="000000"/>
          <w:sz w:val="24"/>
          <w:szCs w:val="24"/>
          <w:shd w:val="clear" w:color="auto" w:fill="FFFFFF"/>
        </w:rPr>
        <w:t>Lazarus</w:t>
      </w:r>
      <w:proofErr w:type="spellEnd"/>
      <w:r w:rsidRPr="009E363B">
        <w:rPr>
          <w:rStyle w:val="a5"/>
          <w:rFonts w:ascii="Times New Roman" w:hAnsi="Times New Roman"/>
          <w:bCs/>
          <w:i w:val="0"/>
          <w:color w:val="000000"/>
          <w:sz w:val="24"/>
          <w:szCs w:val="24"/>
          <w:shd w:val="clear" w:color="auto" w:fill="FFFFFF"/>
        </w:rPr>
        <w:t xml:space="preserve"> </w:t>
      </w:r>
      <w:r w:rsidR="00B30511" w:rsidRPr="009E363B">
        <w:rPr>
          <w:rStyle w:val="a5"/>
          <w:rFonts w:ascii="Times New Roman" w:hAnsi="Times New Roman"/>
          <w:bCs/>
          <w:i w:val="0"/>
          <w:color w:val="000000"/>
          <w:sz w:val="24"/>
          <w:szCs w:val="24"/>
          <w:shd w:val="clear" w:color="auto" w:fill="FFFFFF"/>
        </w:rPr>
        <w:t xml:space="preserve"> &amp; </w:t>
      </w:r>
      <w:proofErr w:type="spellStart"/>
      <w:r w:rsidRPr="009E363B">
        <w:rPr>
          <w:rStyle w:val="a5"/>
          <w:rFonts w:ascii="Times New Roman" w:hAnsi="Times New Roman"/>
          <w:bCs/>
          <w:i w:val="0"/>
          <w:color w:val="000000"/>
          <w:sz w:val="24"/>
          <w:szCs w:val="24"/>
          <w:shd w:val="clear" w:color="auto" w:fill="FFFFFF"/>
        </w:rPr>
        <w:t>Folkman</w:t>
      </w:r>
      <w:proofErr w:type="spellEnd"/>
      <w:r w:rsidRPr="009E363B">
        <w:rPr>
          <w:rStyle w:val="a5"/>
          <w:rFonts w:ascii="Times New Roman" w:hAnsi="Times New Roman"/>
          <w:bCs/>
          <w:i w:val="0"/>
          <w:color w:val="000000"/>
          <w:sz w:val="24"/>
          <w:szCs w:val="24"/>
          <w:shd w:val="clear" w:color="auto" w:fill="FFFFFF"/>
        </w:rPr>
        <w:t>,</w:t>
      </w:r>
      <w:r w:rsidR="00C02DC5" w:rsidRPr="009E363B">
        <w:rPr>
          <w:rStyle w:val="a5"/>
          <w:rFonts w:ascii="Times New Roman" w:hAnsi="Times New Roman"/>
          <w:bCs/>
          <w:i w:val="0"/>
          <w:color w:val="000000"/>
          <w:sz w:val="24"/>
          <w:szCs w:val="24"/>
          <w:shd w:val="clear" w:color="auto" w:fill="FFFFFF"/>
        </w:rPr>
        <w:t xml:space="preserve"> </w:t>
      </w:r>
      <w:r w:rsidR="00B045A7" w:rsidRPr="009E363B">
        <w:rPr>
          <w:rStyle w:val="a5"/>
          <w:rFonts w:ascii="Times New Roman" w:hAnsi="Times New Roman"/>
          <w:bCs/>
          <w:i w:val="0"/>
          <w:color w:val="000000"/>
          <w:sz w:val="24"/>
          <w:szCs w:val="24"/>
          <w:shd w:val="clear" w:color="auto" w:fill="FFFFFF"/>
        </w:rPr>
        <w:t>1984</w:t>
      </w:r>
      <w:r w:rsidR="00D570FE" w:rsidRPr="009E363B">
        <w:rPr>
          <w:rStyle w:val="a5"/>
          <w:rFonts w:ascii="Times New Roman" w:hAnsi="Times New Roman"/>
          <w:bCs/>
          <w:i w:val="0"/>
          <w:color w:val="000000"/>
          <w:sz w:val="24"/>
          <w:szCs w:val="24"/>
          <w:shd w:val="clear" w:color="auto" w:fill="FFFFFF"/>
          <w:vertAlign w:val="superscript"/>
        </w:rPr>
        <w:t>β</w:t>
      </w:r>
      <w:r w:rsidR="00B045A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O βαθμός και ο τρόπος</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αντίδρασης στο ερέθισμα είναι ανάλογα με το πόσο σημαντικό κρίνει το άτομο αυτό, πόσο επικίνδυνο κρίνει το ερέθισμα και πόσο επαρκείς κρίνει ότι είναι οι</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δυνατότητες και ικανότητες που έχει ώστε να </w:t>
      </w:r>
      <w:proofErr w:type="spellStart"/>
      <w:r w:rsidRPr="009E363B">
        <w:rPr>
          <w:rStyle w:val="a5"/>
          <w:rFonts w:ascii="Times New Roman" w:hAnsi="Times New Roman"/>
          <w:bCs/>
          <w:i w:val="0"/>
          <w:color w:val="000000"/>
          <w:sz w:val="24"/>
          <w:szCs w:val="24"/>
          <w:shd w:val="clear" w:color="auto" w:fill="FFFFFF"/>
        </w:rPr>
        <w:t>αντεπεξέλθει</w:t>
      </w:r>
      <w:proofErr w:type="spellEnd"/>
      <w:r w:rsidRPr="009E363B">
        <w:rPr>
          <w:rStyle w:val="a5"/>
          <w:rFonts w:ascii="Times New Roman" w:hAnsi="Times New Roman"/>
          <w:bCs/>
          <w:i w:val="0"/>
          <w:color w:val="000000"/>
          <w:sz w:val="24"/>
          <w:szCs w:val="24"/>
          <w:shd w:val="clear" w:color="auto" w:fill="FFFFFF"/>
        </w:rPr>
        <w:t>. Η γνωστική διεργασία</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μπορεί να επηρεαστεί τόσο από παράγοντες που σχετίζονται με το στρεσογόνο γεγονός</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 xml:space="preserve">(μέγεθος, βαρύτητα, προβλεπόμενη διάρκεια και βαθμός </w:t>
      </w:r>
      <w:proofErr w:type="spellStart"/>
      <w:r w:rsidRPr="009E363B">
        <w:rPr>
          <w:rStyle w:val="a5"/>
          <w:rFonts w:ascii="Times New Roman" w:hAnsi="Times New Roman"/>
          <w:bCs/>
          <w:i w:val="0"/>
          <w:color w:val="000000"/>
          <w:sz w:val="24"/>
          <w:szCs w:val="24"/>
          <w:shd w:val="clear" w:color="auto" w:fill="FFFFFF"/>
        </w:rPr>
        <w:t>ελεγξιμότητας</w:t>
      </w:r>
      <w:proofErr w:type="spellEnd"/>
      <w:r w:rsidRPr="009E363B">
        <w:rPr>
          <w:rStyle w:val="a5"/>
          <w:rFonts w:ascii="Times New Roman" w:hAnsi="Times New Roman"/>
          <w:bCs/>
          <w:i w:val="0"/>
          <w:color w:val="000000"/>
          <w:sz w:val="24"/>
          <w:szCs w:val="24"/>
          <w:shd w:val="clear" w:color="auto" w:fill="FFFFFF"/>
        </w:rPr>
        <w:t xml:space="preserve"> της </w:t>
      </w:r>
      <w:proofErr w:type="spellStart"/>
      <w:r w:rsidRPr="009E363B">
        <w:rPr>
          <w:rStyle w:val="a5"/>
          <w:rFonts w:ascii="Times New Roman" w:hAnsi="Times New Roman"/>
          <w:bCs/>
          <w:i w:val="0"/>
          <w:color w:val="000000"/>
          <w:sz w:val="24"/>
          <w:szCs w:val="24"/>
          <w:shd w:val="clear" w:color="auto" w:fill="FFFFFF"/>
        </w:rPr>
        <w:t>στρεσογόνου</w:t>
      </w:r>
      <w:proofErr w:type="spellEnd"/>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κατάστασης)</w:t>
      </w:r>
      <w:r w:rsidR="00B30511"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όσο και από παράγοντες που σχετίζονται με το άτομο (κουλτούρα,</w:t>
      </w:r>
      <w:r w:rsidR="00514DB0" w:rsidRPr="009E363B">
        <w:rPr>
          <w:rStyle w:val="a5"/>
          <w:rFonts w:ascii="Times New Roman" w:hAnsi="Times New Roman"/>
          <w:bCs/>
          <w:i w:val="0"/>
          <w:color w:val="000000"/>
          <w:sz w:val="24"/>
          <w:szCs w:val="24"/>
          <w:shd w:val="clear" w:color="auto" w:fill="FFFFFF"/>
        </w:rPr>
        <w:t xml:space="preserve"> </w:t>
      </w:r>
      <w:r w:rsidRPr="009E363B">
        <w:rPr>
          <w:rStyle w:val="a5"/>
          <w:rFonts w:ascii="Times New Roman" w:hAnsi="Times New Roman"/>
          <w:bCs/>
          <w:i w:val="0"/>
          <w:color w:val="000000"/>
          <w:sz w:val="24"/>
          <w:szCs w:val="24"/>
          <w:shd w:val="clear" w:color="auto" w:fill="FFFFFF"/>
        </w:rPr>
        <w:t>χαρακτηριστικά προσωπικότητας, πεποιθήσεις γύρω από τον εαυτό του)</w:t>
      </w:r>
      <w:r w:rsidR="00B045A7"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w:t>
      </w:r>
      <w:r w:rsidR="00514DB0" w:rsidRPr="009E363B">
        <w:rPr>
          <w:rFonts w:ascii="TimesNewRomanPSMT" w:eastAsia="TimesNewRomanPSMT" w:cs="TimesNewRomanPSMT"/>
          <w:sz w:val="23"/>
          <w:szCs w:val="23"/>
          <w:lang w:eastAsia="el-GR"/>
        </w:rPr>
        <w:t>(</w:t>
      </w:r>
      <w:proofErr w:type="spellStart"/>
      <w:r w:rsidR="00514DB0" w:rsidRPr="009E363B">
        <w:rPr>
          <w:rFonts w:ascii="Times New Roman" w:eastAsia="TimesNewRomanPSMT" w:hAnsi="Times New Roman"/>
          <w:sz w:val="23"/>
          <w:szCs w:val="23"/>
          <w:lang w:eastAsia="el-GR"/>
        </w:rPr>
        <w:t>Cohen</w:t>
      </w:r>
      <w:proofErr w:type="spellEnd"/>
      <w:r w:rsidR="00514DB0" w:rsidRPr="009E363B">
        <w:rPr>
          <w:rFonts w:ascii="Times New Roman" w:eastAsia="TimesNewRomanPSMT" w:hAnsi="Times New Roman"/>
          <w:sz w:val="23"/>
          <w:szCs w:val="23"/>
          <w:lang w:eastAsia="el-GR"/>
        </w:rPr>
        <w:t xml:space="preserve"> et </w:t>
      </w:r>
      <w:proofErr w:type="spellStart"/>
      <w:r w:rsidR="00514DB0" w:rsidRPr="009E363B">
        <w:rPr>
          <w:rFonts w:ascii="Times New Roman" w:eastAsia="TimesNewRomanPSMT" w:hAnsi="Times New Roman"/>
          <w:sz w:val="23"/>
          <w:szCs w:val="23"/>
          <w:lang w:eastAsia="el-GR"/>
        </w:rPr>
        <w:t>al</w:t>
      </w:r>
      <w:proofErr w:type="spellEnd"/>
      <w:r w:rsidR="00514DB0" w:rsidRPr="009E363B">
        <w:rPr>
          <w:rFonts w:ascii="Times New Roman" w:eastAsia="TimesNewRomanPSMT" w:hAnsi="Times New Roman"/>
          <w:sz w:val="23"/>
          <w:szCs w:val="23"/>
          <w:lang w:eastAsia="el-GR"/>
        </w:rPr>
        <w:t>.,</w:t>
      </w:r>
      <w:r w:rsidR="00700D7D" w:rsidRPr="009E363B">
        <w:rPr>
          <w:rFonts w:ascii="Times New Roman" w:eastAsia="TimesNewRomanPSMT" w:hAnsi="Times New Roman"/>
          <w:sz w:val="23"/>
          <w:szCs w:val="23"/>
          <w:lang w:eastAsia="el-GR"/>
        </w:rPr>
        <w:t xml:space="preserve"> </w:t>
      </w:r>
      <w:r w:rsidR="00B045A7" w:rsidRPr="009E363B">
        <w:rPr>
          <w:rStyle w:val="a5"/>
          <w:rFonts w:ascii="Times New Roman" w:hAnsi="Times New Roman"/>
          <w:bCs/>
          <w:i w:val="0"/>
          <w:color w:val="000000"/>
          <w:sz w:val="24"/>
          <w:szCs w:val="24"/>
          <w:shd w:val="clear" w:color="auto" w:fill="FFFFFF"/>
        </w:rPr>
        <w:t xml:space="preserve">1997) </w:t>
      </w:r>
      <w:r w:rsidR="00514DB0" w:rsidRPr="009E363B">
        <w:rPr>
          <w:rStyle w:val="a5"/>
          <w:rFonts w:ascii="Times New Roman" w:hAnsi="Times New Roman"/>
          <w:bCs/>
          <w:i w:val="0"/>
          <w:color w:val="000000"/>
          <w:sz w:val="24"/>
          <w:szCs w:val="24"/>
          <w:shd w:val="clear" w:color="auto" w:fill="FFFFFF"/>
        </w:rPr>
        <w:t xml:space="preserve">Σύμφωνα με τους </w:t>
      </w:r>
      <w:proofErr w:type="spellStart"/>
      <w:r w:rsidR="00514DB0" w:rsidRPr="009E363B">
        <w:rPr>
          <w:rStyle w:val="a5"/>
          <w:rFonts w:ascii="Times New Roman" w:hAnsi="Times New Roman"/>
          <w:bCs/>
          <w:i w:val="0"/>
          <w:color w:val="000000"/>
          <w:sz w:val="24"/>
          <w:szCs w:val="24"/>
          <w:shd w:val="clear" w:color="auto" w:fill="FFFFFF"/>
        </w:rPr>
        <w:t>Folkman</w:t>
      </w:r>
      <w:proofErr w:type="spellEnd"/>
      <w:r w:rsidR="00514DB0" w:rsidRPr="009E363B">
        <w:rPr>
          <w:rStyle w:val="a5"/>
          <w:rFonts w:ascii="Times New Roman" w:hAnsi="Times New Roman"/>
          <w:bCs/>
          <w:i w:val="0"/>
          <w:color w:val="000000"/>
          <w:sz w:val="24"/>
          <w:szCs w:val="24"/>
          <w:shd w:val="clear" w:color="auto" w:fill="FFFFFF"/>
        </w:rPr>
        <w:t xml:space="preserve"> και </w:t>
      </w:r>
      <w:proofErr w:type="spellStart"/>
      <w:r w:rsidR="00514DB0" w:rsidRPr="009E363B">
        <w:rPr>
          <w:rStyle w:val="a5"/>
          <w:rFonts w:ascii="Times New Roman" w:hAnsi="Times New Roman"/>
          <w:bCs/>
          <w:i w:val="0"/>
          <w:color w:val="000000"/>
          <w:sz w:val="24"/>
          <w:szCs w:val="24"/>
          <w:shd w:val="clear" w:color="auto" w:fill="FFFFFF"/>
        </w:rPr>
        <w:t>Lazarus</w:t>
      </w:r>
      <w:proofErr w:type="spellEnd"/>
      <w:r w:rsidR="00514DB0" w:rsidRPr="009E363B">
        <w:rPr>
          <w:rStyle w:val="a5"/>
          <w:rFonts w:ascii="Times New Roman" w:hAnsi="Times New Roman"/>
          <w:bCs/>
          <w:i w:val="0"/>
          <w:color w:val="000000"/>
          <w:sz w:val="24"/>
          <w:szCs w:val="24"/>
          <w:shd w:val="clear" w:color="auto" w:fill="FFFFFF"/>
        </w:rPr>
        <w:t xml:space="preserve"> (1980) η διαδικασία της γνωστικής </w:t>
      </w:r>
      <w:r w:rsidRPr="009E363B">
        <w:rPr>
          <w:rStyle w:val="a5"/>
          <w:rFonts w:ascii="Times New Roman" w:hAnsi="Times New Roman"/>
          <w:bCs/>
          <w:i w:val="0"/>
          <w:color w:val="000000"/>
          <w:sz w:val="24"/>
          <w:szCs w:val="24"/>
          <w:shd w:val="clear" w:color="auto" w:fill="FFFFFF"/>
        </w:rPr>
        <w:t>εκτίμησης επηρεάζεται</w:t>
      </w:r>
      <w:r w:rsidR="00D3505E"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τόσο από παράγοντες που αφορούν το περιβάλλον</w:t>
      </w:r>
      <w:r w:rsidR="00D3505E" w:rsidRPr="009E363B">
        <w:rPr>
          <w:rStyle w:val="a5"/>
          <w:rFonts w:ascii="Times New Roman" w:hAnsi="Times New Roman"/>
          <w:bCs/>
          <w:i w:val="0"/>
          <w:color w:val="000000"/>
          <w:sz w:val="24"/>
          <w:szCs w:val="24"/>
          <w:shd w:val="clear" w:color="auto" w:fill="FFFFFF"/>
        </w:rPr>
        <w:t>,</w:t>
      </w:r>
      <w:r w:rsidRPr="009E363B">
        <w:rPr>
          <w:rStyle w:val="a5"/>
          <w:rFonts w:ascii="Times New Roman" w:hAnsi="Times New Roman"/>
          <w:bCs/>
          <w:i w:val="0"/>
          <w:color w:val="000000"/>
          <w:sz w:val="24"/>
          <w:szCs w:val="24"/>
          <w:shd w:val="clear" w:color="auto" w:fill="FFFFFF"/>
        </w:rPr>
        <w:t xml:space="preserve"> όσο και από</w:t>
      </w:r>
      <w:r w:rsidR="00514DB0" w:rsidRPr="009E363B">
        <w:rPr>
          <w:rStyle w:val="a5"/>
          <w:rFonts w:ascii="Times New Roman" w:eastAsia="TimesNewRomanPSMT" w:hAnsi="Times New Roman"/>
          <w:i w:val="0"/>
          <w:iCs w:val="0"/>
          <w:sz w:val="23"/>
          <w:szCs w:val="23"/>
          <w:lang w:eastAsia="el-GR"/>
        </w:rPr>
        <w:t xml:space="preserve"> </w:t>
      </w:r>
      <w:r w:rsidRPr="009E363B">
        <w:rPr>
          <w:rStyle w:val="a5"/>
          <w:rFonts w:ascii="Times New Roman" w:hAnsi="Times New Roman"/>
          <w:bCs/>
          <w:i w:val="0"/>
          <w:color w:val="000000"/>
          <w:sz w:val="24"/>
          <w:szCs w:val="24"/>
          <w:shd w:val="clear" w:color="auto" w:fill="FFFFFF"/>
        </w:rPr>
        <w:t>παράγοντες που αφορούν τη</w:t>
      </w:r>
      <w:r w:rsidR="007475DC" w:rsidRPr="009E363B">
        <w:rPr>
          <w:rStyle w:val="a5"/>
          <w:rFonts w:ascii="Times New Roman" w:hAnsi="Times New Roman"/>
          <w:bCs/>
          <w:i w:val="0"/>
          <w:color w:val="000000"/>
          <w:sz w:val="24"/>
          <w:szCs w:val="24"/>
          <w:shd w:val="clear" w:color="auto" w:fill="FFFFFF"/>
        </w:rPr>
        <w:t>ν</w:t>
      </w:r>
      <w:r w:rsidRPr="009E363B">
        <w:rPr>
          <w:rStyle w:val="a5"/>
          <w:rFonts w:ascii="Times New Roman" w:hAnsi="Times New Roman"/>
          <w:bCs/>
          <w:i w:val="0"/>
          <w:color w:val="000000"/>
          <w:sz w:val="24"/>
          <w:szCs w:val="24"/>
          <w:shd w:val="clear" w:color="auto" w:fill="FFFFFF"/>
        </w:rPr>
        <w:t xml:space="preserve"> προσωπικότητα ή τις συνήθειες του ατόμου.</w:t>
      </w:r>
    </w:p>
    <w:p w14:paraId="2F41119B" w14:textId="475B9D72" w:rsidR="00B40562" w:rsidRPr="009E363B" w:rsidRDefault="002B6C89" w:rsidP="00750491">
      <w:pPr>
        <w:autoSpaceDE w:val="0"/>
        <w:autoSpaceDN w:val="0"/>
        <w:adjustRightInd w:val="0"/>
        <w:spacing w:after="0" w:line="360" w:lineRule="auto"/>
        <w:ind w:firstLine="851"/>
        <w:jc w:val="both"/>
        <w:rPr>
          <w:rFonts w:ascii="Times New Roman" w:hAnsi="Times New Roman"/>
          <w:bCs/>
          <w:iCs/>
          <w:color w:val="000000"/>
          <w:sz w:val="24"/>
          <w:szCs w:val="24"/>
          <w:shd w:val="clear" w:color="auto" w:fill="FFFFFF"/>
        </w:rPr>
      </w:pPr>
      <w:r w:rsidRPr="009E363B">
        <w:rPr>
          <w:rStyle w:val="a5"/>
          <w:rFonts w:ascii="Times New Roman" w:hAnsi="Times New Roman"/>
          <w:bCs/>
          <w:i w:val="0"/>
          <w:color w:val="000000"/>
          <w:sz w:val="24"/>
          <w:szCs w:val="24"/>
          <w:shd w:val="clear" w:color="auto" w:fill="FFFFFF"/>
        </w:rPr>
        <w:t>Στο τελικό στάδιο της γνωστικής εκτίμησης, το άτομο ενσωματώνει τις όποιες νέες πληροφορίες προέκυψαν από την προηγούμενη εμπειρία του</w:t>
      </w:r>
      <w:r w:rsidR="000402EE" w:rsidRPr="009E363B">
        <w:rPr>
          <w:rStyle w:val="a5"/>
          <w:rFonts w:ascii="Times New Roman" w:hAnsi="Times New Roman"/>
          <w:bCs/>
          <w:i w:val="0"/>
          <w:color w:val="000000"/>
          <w:sz w:val="24"/>
          <w:szCs w:val="24"/>
          <w:shd w:val="clear" w:color="auto" w:fill="FFFFFF"/>
        </w:rPr>
        <w:t xml:space="preserve"> σχετικά με την αποτελεσματικότητα των τρόπων και των μέσων που χρησιμοποίησε προκειμένου να διαχειριστεί το στρεσογόνο γεγονός, επαναξιολογεί τα αποτελέσματα της διεργασίας αυτής (</w:t>
      </w:r>
      <w:proofErr w:type="spellStart"/>
      <w:r w:rsidR="000402EE" w:rsidRPr="009E363B">
        <w:rPr>
          <w:rStyle w:val="a5"/>
          <w:rFonts w:ascii="Times New Roman" w:hAnsi="Times New Roman"/>
          <w:bCs/>
          <w:i w:val="0"/>
          <w:color w:val="000000"/>
          <w:sz w:val="24"/>
          <w:szCs w:val="24"/>
          <w:shd w:val="clear" w:color="auto" w:fill="FFFFFF"/>
        </w:rPr>
        <w:t>Lazarus</w:t>
      </w:r>
      <w:proofErr w:type="spellEnd"/>
      <w:r w:rsidR="000402EE" w:rsidRPr="009E363B">
        <w:rPr>
          <w:rStyle w:val="a5"/>
          <w:rFonts w:ascii="Times New Roman" w:hAnsi="Times New Roman"/>
          <w:bCs/>
          <w:i w:val="0"/>
          <w:color w:val="000000"/>
          <w:sz w:val="24"/>
          <w:szCs w:val="24"/>
          <w:shd w:val="clear" w:color="auto" w:fill="FFFFFF"/>
        </w:rPr>
        <w:t xml:space="preserve"> &amp; </w:t>
      </w:r>
      <w:proofErr w:type="spellStart"/>
      <w:r w:rsidR="000402EE" w:rsidRPr="009E363B">
        <w:rPr>
          <w:rStyle w:val="a5"/>
          <w:rFonts w:ascii="Times New Roman" w:hAnsi="Times New Roman"/>
          <w:bCs/>
          <w:i w:val="0"/>
          <w:color w:val="000000"/>
          <w:sz w:val="24"/>
          <w:szCs w:val="24"/>
          <w:shd w:val="clear" w:color="auto" w:fill="FFFFFF"/>
        </w:rPr>
        <w:t>Folkman</w:t>
      </w:r>
      <w:proofErr w:type="spellEnd"/>
      <w:r w:rsidR="000402EE" w:rsidRPr="009E363B">
        <w:rPr>
          <w:rStyle w:val="a5"/>
          <w:rFonts w:ascii="Times New Roman" w:hAnsi="Times New Roman"/>
          <w:bCs/>
          <w:i w:val="0"/>
          <w:color w:val="000000"/>
          <w:sz w:val="24"/>
          <w:szCs w:val="24"/>
          <w:shd w:val="clear" w:color="auto" w:fill="FFFFFF"/>
        </w:rPr>
        <w:t>, 1984</w:t>
      </w:r>
      <w:r w:rsidR="000402EE" w:rsidRPr="009E363B">
        <w:rPr>
          <w:rStyle w:val="a5"/>
          <w:rFonts w:ascii="Times New Roman" w:hAnsi="Times New Roman"/>
          <w:bCs/>
          <w:i w:val="0"/>
          <w:color w:val="000000"/>
          <w:sz w:val="24"/>
          <w:szCs w:val="24"/>
          <w:shd w:val="clear" w:color="auto" w:fill="FFFFFF"/>
          <w:vertAlign w:val="superscript"/>
        </w:rPr>
        <w:t>α</w:t>
      </w:r>
      <w:r w:rsidR="000402EE" w:rsidRPr="009E363B">
        <w:rPr>
          <w:rStyle w:val="a5"/>
          <w:rFonts w:ascii="Times New Roman" w:hAnsi="Times New Roman"/>
          <w:bCs/>
          <w:i w:val="0"/>
          <w:color w:val="000000"/>
          <w:sz w:val="24"/>
          <w:szCs w:val="24"/>
          <w:shd w:val="clear" w:color="auto" w:fill="FFFFFF"/>
        </w:rPr>
        <w:t xml:space="preserve">), καθώς και σκέφτεται </w:t>
      </w:r>
      <w:r w:rsidR="00E40533" w:rsidRPr="009E363B">
        <w:rPr>
          <w:rStyle w:val="a5"/>
          <w:rFonts w:ascii="Times New Roman" w:hAnsi="Times New Roman"/>
          <w:bCs/>
          <w:i w:val="0"/>
          <w:color w:val="000000"/>
          <w:sz w:val="24"/>
          <w:szCs w:val="24"/>
          <w:shd w:val="clear" w:color="auto" w:fill="FFFFFF"/>
        </w:rPr>
        <w:t xml:space="preserve">ποιες </w:t>
      </w:r>
      <w:r w:rsidR="000402EE" w:rsidRPr="009E363B">
        <w:rPr>
          <w:rStyle w:val="a5"/>
          <w:rFonts w:ascii="Times New Roman" w:hAnsi="Times New Roman"/>
          <w:bCs/>
          <w:i w:val="0"/>
          <w:color w:val="000000"/>
          <w:sz w:val="24"/>
          <w:szCs w:val="24"/>
          <w:shd w:val="clear" w:color="auto" w:fill="FFFFFF"/>
        </w:rPr>
        <w:t>εναλλακτικές επιλογές να αναπτύξει αν χρειαστεί</w:t>
      </w:r>
      <w:r w:rsidR="00B045A7" w:rsidRPr="009E363B">
        <w:rPr>
          <w:rStyle w:val="a5"/>
          <w:rFonts w:ascii="Times New Roman" w:hAnsi="Times New Roman"/>
          <w:bCs/>
          <w:i w:val="0"/>
          <w:color w:val="000000"/>
          <w:sz w:val="24"/>
          <w:szCs w:val="24"/>
          <w:shd w:val="clear" w:color="auto" w:fill="FFFFFF"/>
        </w:rPr>
        <w:t>.</w:t>
      </w:r>
      <w:r w:rsidR="000402EE" w:rsidRPr="009E363B">
        <w:rPr>
          <w:rStyle w:val="a5"/>
          <w:rFonts w:ascii="Times New Roman" w:hAnsi="Times New Roman"/>
          <w:bCs/>
          <w:i w:val="0"/>
          <w:color w:val="000000"/>
          <w:sz w:val="24"/>
          <w:szCs w:val="24"/>
          <w:shd w:val="clear" w:color="auto" w:fill="FFFFFF"/>
        </w:rPr>
        <w:t xml:space="preserve"> (Καραδήμας, 2005)</w:t>
      </w:r>
    </w:p>
    <w:p w14:paraId="6E4D396D" w14:textId="77777777" w:rsidR="00C1518B" w:rsidRPr="009E363B" w:rsidRDefault="00C1518B" w:rsidP="00A805DD">
      <w:pPr>
        <w:pStyle w:val="2"/>
        <w:rPr>
          <w:b w:val="0"/>
        </w:rPr>
      </w:pPr>
      <w:bookmarkStart w:id="34" w:name="_Toc83225947"/>
      <w:r w:rsidRPr="009E363B">
        <w:lastRenderedPageBreak/>
        <w:t xml:space="preserve">3.2 Η έννοια των στρατηγικών αντιμετώπισης </w:t>
      </w:r>
      <w:r w:rsidR="00BA4395" w:rsidRPr="009E363B">
        <w:rPr>
          <w:lang w:val="el-GR"/>
        </w:rPr>
        <w:t xml:space="preserve">στρεσογόνων </w:t>
      </w:r>
      <w:r w:rsidR="003E2CBE" w:rsidRPr="009E363B">
        <w:t>καταστάσεων</w:t>
      </w:r>
      <w:bookmarkEnd w:id="34"/>
    </w:p>
    <w:p w14:paraId="23A10DCD" w14:textId="66117DD4" w:rsidR="003847FB" w:rsidRPr="009E363B" w:rsidRDefault="00104134" w:rsidP="00F13F32">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Η έννοια της αντιμετώπισης</w:t>
      </w:r>
      <w:r w:rsidR="00637F29" w:rsidRPr="009E363B">
        <w:rPr>
          <w:rFonts w:ascii="Times New Roman" w:hAnsi="Times New Roman"/>
          <w:sz w:val="24"/>
          <w:szCs w:val="24"/>
        </w:rPr>
        <w:t xml:space="preserve"> </w:t>
      </w:r>
      <w:r w:rsidRPr="009E363B">
        <w:rPr>
          <w:rFonts w:ascii="Times New Roman" w:hAnsi="Times New Roman"/>
          <w:sz w:val="24"/>
          <w:szCs w:val="24"/>
        </w:rPr>
        <w:t xml:space="preserve">ορίζεται ως το σύνολο των γνωστικών, συναισθηματικών και </w:t>
      </w:r>
      <w:proofErr w:type="spellStart"/>
      <w:r w:rsidRPr="009E363B">
        <w:rPr>
          <w:rFonts w:ascii="Times New Roman" w:hAnsi="Times New Roman"/>
          <w:sz w:val="24"/>
          <w:szCs w:val="24"/>
        </w:rPr>
        <w:t>συμπεριφορικών</w:t>
      </w:r>
      <w:proofErr w:type="spellEnd"/>
      <w:r w:rsidRPr="009E363B">
        <w:rPr>
          <w:rFonts w:ascii="Times New Roman" w:hAnsi="Times New Roman"/>
          <w:sz w:val="24"/>
          <w:szCs w:val="24"/>
        </w:rPr>
        <w:t xml:space="preserve"> στρατηγικών που χρησιμοποιούνται από το άτομο στην προσπάθειά του να διαχειριστεί τις εξωτερικές ή και εσωτερικές απαιτήσεις που προκύπτουν από ένα στρεσογόνο παράγοντα</w:t>
      </w:r>
      <w:r w:rsidR="002F32AA">
        <w:rPr>
          <w:rFonts w:ascii="Times New Roman" w:hAnsi="Times New Roman"/>
          <w:sz w:val="24"/>
          <w:szCs w:val="24"/>
        </w:rPr>
        <w:t>.</w:t>
      </w:r>
      <w:r w:rsidRPr="009E363B">
        <w:rPr>
          <w:rFonts w:ascii="Times New Roman" w:hAnsi="Times New Roman"/>
          <w:sz w:val="24"/>
          <w:szCs w:val="24"/>
        </w:rPr>
        <w:t xml:space="preserve"> (</w:t>
      </w:r>
      <w:proofErr w:type="spellStart"/>
      <w:r w:rsidRPr="009E363B">
        <w:rPr>
          <w:rFonts w:ascii="Times New Roman" w:hAnsi="Times New Roman"/>
          <w:sz w:val="24"/>
          <w:szCs w:val="24"/>
        </w:rPr>
        <w:t>Folkman</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Moskowitz</w:t>
      </w:r>
      <w:proofErr w:type="spellEnd"/>
      <w:r w:rsidRPr="009E363B">
        <w:rPr>
          <w:rFonts w:ascii="Times New Roman" w:hAnsi="Times New Roman"/>
          <w:sz w:val="24"/>
          <w:szCs w:val="24"/>
        </w:rPr>
        <w:t>, 2004)</w:t>
      </w:r>
      <w:r w:rsidR="002F32AA">
        <w:rPr>
          <w:rFonts w:ascii="Times New Roman" w:hAnsi="Times New Roman"/>
          <w:sz w:val="24"/>
          <w:szCs w:val="24"/>
        </w:rPr>
        <w:t xml:space="preserve"> </w:t>
      </w:r>
      <w:r w:rsidRPr="009E363B">
        <w:rPr>
          <w:rFonts w:ascii="Times New Roman" w:hAnsi="Times New Roman"/>
          <w:sz w:val="24"/>
          <w:szCs w:val="24"/>
        </w:rPr>
        <w:t>Στην πραγματικότητα, η αντιμετώπιση θεωρείται ως μια δυναμική και πολυδιάστατη διεργασία, η οποία αναπτύσσεται και εξελίσσεται κατά την αλληλεπίδραση που πραγματοποιείται ανάμεσα στην αντίληψη της κατάστασης που προκαλεί το στρες, δηλαδή την απειλή, και τη χρήση των διαθέσιμων πόρων για την αντιμετώπισή της</w:t>
      </w:r>
      <w:r w:rsidR="00B045A7" w:rsidRPr="009E363B">
        <w:rPr>
          <w:rFonts w:ascii="Times New Roman" w:hAnsi="Times New Roman"/>
          <w:sz w:val="24"/>
          <w:szCs w:val="24"/>
        </w:rPr>
        <w:t>. (</w:t>
      </w:r>
      <w:proofErr w:type="spellStart"/>
      <w:r w:rsidR="00B045A7" w:rsidRPr="009E363B">
        <w:rPr>
          <w:rFonts w:ascii="Times New Roman" w:hAnsi="Times New Roman"/>
          <w:sz w:val="24"/>
          <w:szCs w:val="24"/>
        </w:rPr>
        <w:t>Folkman</w:t>
      </w:r>
      <w:proofErr w:type="spellEnd"/>
      <w:r w:rsidR="00B045A7" w:rsidRPr="009E363B">
        <w:rPr>
          <w:rFonts w:ascii="Times New Roman" w:hAnsi="Times New Roman"/>
          <w:sz w:val="24"/>
          <w:szCs w:val="24"/>
        </w:rPr>
        <w:t>, 1984)</w:t>
      </w:r>
    </w:p>
    <w:p w14:paraId="749B270B" w14:textId="356E1B1A" w:rsidR="003847FB" w:rsidRPr="009E363B" w:rsidRDefault="003847FB" w:rsidP="00F13F32">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Σύμφωνα με τους </w:t>
      </w:r>
      <w:proofErr w:type="spellStart"/>
      <w:r w:rsidRPr="009E363B">
        <w:rPr>
          <w:rFonts w:ascii="Times New Roman" w:hAnsi="Times New Roman"/>
          <w:sz w:val="24"/>
          <w:szCs w:val="24"/>
        </w:rPr>
        <w:t>Lazarus</w:t>
      </w:r>
      <w:proofErr w:type="spellEnd"/>
      <w:r w:rsidRPr="009E363B">
        <w:rPr>
          <w:rFonts w:ascii="Times New Roman" w:hAnsi="Times New Roman"/>
          <w:sz w:val="24"/>
          <w:szCs w:val="24"/>
        </w:rPr>
        <w:t xml:space="preserve"> και </w:t>
      </w:r>
      <w:proofErr w:type="spellStart"/>
      <w:r w:rsidRPr="009E363B">
        <w:rPr>
          <w:rFonts w:ascii="Times New Roman" w:hAnsi="Times New Roman"/>
          <w:sz w:val="24"/>
          <w:szCs w:val="24"/>
        </w:rPr>
        <w:t>Folkman</w:t>
      </w:r>
      <w:proofErr w:type="spellEnd"/>
      <w:r w:rsidRPr="009E363B">
        <w:rPr>
          <w:rFonts w:ascii="Times New Roman" w:hAnsi="Times New Roman"/>
          <w:sz w:val="24"/>
          <w:szCs w:val="24"/>
        </w:rPr>
        <w:t xml:space="preserve"> (1984</w:t>
      </w:r>
      <w:r w:rsidR="009C665A" w:rsidRPr="009E363B">
        <w:rPr>
          <w:rFonts w:ascii="Times New Roman" w:hAnsi="Times New Roman"/>
          <w:sz w:val="24"/>
          <w:szCs w:val="24"/>
          <w:vertAlign w:val="superscript"/>
        </w:rPr>
        <w:t>α</w:t>
      </w:r>
      <w:r w:rsidRPr="009E363B">
        <w:rPr>
          <w:rFonts w:ascii="Times New Roman" w:hAnsi="Times New Roman"/>
          <w:sz w:val="24"/>
          <w:szCs w:val="24"/>
        </w:rPr>
        <w:t>), η αντιμετώπιση επιτελεί δύο βασικές λειτουργίες: την τροποποίηση της προβληματικής σχέσης ατόμου</w:t>
      </w:r>
      <w:r w:rsidR="002F32AA">
        <w:rPr>
          <w:rFonts w:ascii="Times New Roman" w:hAnsi="Times New Roman"/>
          <w:sz w:val="24"/>
          <w:szCs w:val="24"/>
        </w:rPr>
        <w:t xml:space="preserve"> </w:t>
      </w:r>
      <w:r w:rsidRPr="009E363B">
        <w:rPr>
          <w:rFonts w:ascii="Times New Roman" w:hAnsi="Times New Roman"/>
          <w:sz w:val="24"/>
          <w:szCs w:val="24"/>
        </w:rPr>
        <w:t xml:space="preserve">–περιβάλλοντος που προκαλεί το στρες, και τη ρύθμιση των συναισθημάτων. Με βάση αυτές τις δύο λειτουργίες της, η αντιμετώπιση διακρίνεται σε αυτήν που είναι εστιασμένη στην επίλυση του προβλήματος και σε αυτήν που είναι εστιασμένη στη διαχείριση του συναισθήματος, αντιστοίχως. Η αντιμετώπιση που εστιάζει στο πρόβλημα, έχει ως στόχο την επίλυση του προβλήματος και περιλαμβάνει ενεργητικές και σκόπιμες προσπάθειες χειρισμού του </w:t>
      </w:r>
      <w:proofErr w:type="spellStart"/>
      <w:r w:rsidRPr="009E363B">
        <w:rPr>
          <w:rFonts w:ascii="Times New Roman" w:hAnsi="Times New Roman"/>
          <w:sz w:val="24"/>
          <w:szCs w:val="24"/>
        </w:rPr>
        <w:t>στρεσογόνου</w:t>
      </w:r>
      <w:proofErr w:type="spellEnd"/>
      <w:r w:rsidRPr="009E363B">
        <w:rPr>
          <w:rFonts w:ascii="Times New Roman" w:hAnsi="Times New Roman"/>
          <w:sz w:val="24"/>
          <w:szCs w:val="24"/>
        </w:rPr>
        <w:t xml:space="preserve"> παράγοντα. Στρατηγικές αυτού του είδους περιλαμβάνουν ενέργειες</w:t>
      </w:r>
      <w:r w:rsidR="00D3505E" w:rsidRPr="009E363B">
        <w:rPr>
          <w:rFonts w:ascii="Times New Roman" w:hAnsi="Times New Roman"/>
          <w:sz w:val="24"/>
          <w:szCs w:val="24"/>
        </w:rPr>
        <w:t xml:space="preserve">, </w:t>
      </w:r>
      <w:r w:rsidRPr="009E363B">
        <w:rPr>
          <w:rFonts w:ascii="Times New Roman" w:hAnsi="Times New Roman"/>
          <w:sz w:val="24"/>
          <w:szCs w:val="24"/>
        </w:rPr>
        <w:t>όπως η δράση και ο σχεδιασμός. Αντίθετα, η αντιμετώπιση που εστιάζει στο συναίσθημα στοχεύει στη μείωση των δυσάρεστων συναισθημάτων που πηγάζουν από το στρεσογόνο παράγοντα, μέσω στρατηγικών που περιλαμβάνουν την έκφραση συναισθημάτων και την αλλαγή προσδοκιών, όπως είναι, η αναζήτηση υποστήριξης από το περιβάλλον, η θετική επανε</w:t>
      </w:r>
      <w:r w:rsidR="00602B1A" w:rsidRPr="009E363B">
        <w:rPr>
          <w:rFonts w:ascii="Times New Roman" w:hAnsi="Times New Roman"/>
          <w:sz w:val="24"/>
          <w:szCs w:val="24"/>
        </w:rPr>
        <w:t>κτίμηση</w:t>
      </w:r>
      <w:r w:rsidRPr="009E363B">
        <w:rPr>
          <w:rFonts w:ascii="Times New Roman" w:hAnsi="Times New Roman"/>
          <w:sz w:val="24"/>
          <w:szCs w:val="24"/>
        </w:rPr>
        <w:t xml:space="preserve"> και η εκτόνωση των συναισθημάτων</w:t>
      </w:r>
      <w:r w:rsidR="00B045A7" w:rsidRPr="009E363B">
        <w:rPr>
          <w:rFonts w:ascii="Times New Roman" w:hAnsi="Times New Roman"/>
          <w:sz w:val="24"/>
          <w:szCs w:val="24"/>
        </w:rPr>
        <w:t>. (</w:t>
      </w:r>
      <w:proofErr w:type="spellStart"/>
      <w:r w:rsidR="00B045A7" w:rsidRPr="009E363B">
        <w:rPr>
          <w:rFonts w:ascii="Times New Roman" w:hAnsi="Times New Roman"/>
          <w:sz w:val="24"/>
          <w:szCs w:val="24"/>
        </w:rPr>
        <w:t>Eaton</w:t>
      </w:r>
      <w:proofErr w:type="spellEnd"/>
      <w:r w:rsidR="00B045A7" w:rsidRPr="009E363B">
        <w:rPr>
          <w:rFonts w:ascii="Times New Roman" w:hAnsi="Times New Roman"/>
          <w:sz w:val="24"/>
          <w:szCs w:val="24"/>
        </w:rPr>
        <w:t xml:space="preserve"> &amp; </w:t>
      </w:r>
      <w:proofErr w:type="spellStart"/>
      <w:r w:rsidR="00B045A7" w:rsidRPr="009E363B">
        <w:rPr>
          <w:rFonts w:ascii="Times New Roman" w:hAnsi="Times New Roman"/>
          <w:sz w:val="24"/>
          <w:szCs w:val="24"/>
        </w:rPr>
        <w:t>Bradley</w:t>
      </w:r>
      <w:proofErr w:type="spellEnd"/>
      <w:r w:rsidR="00B045A7" w:rsidRPr="009E363B">
        <w:rPr>
          <w:rFonts w:ascii="Times New Roman" w:hAnsi="Times New Roman"/>
          <w:sz w:val="24"/>
          <w:szCs w:val="24"/>
        </w:rPr>
        <w:t>, 2008)</w:t>
      </w:r>
    </w:p>
    <w:p w14:paraId="7F35CC53" w14:textId="77777777" w:rsidR="009C665A" w:rsidRPr="009E363B" w:rsidRDefault="003847FB" w:rsidP="00F13F32">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Έχει διατυπωθεί η άποψη ότι τα άτομα επιλέγουν στρατηγικές αντιμετώπισης από τη μία ή την άλλη κατηγορία, με κριτήριο το βαθμό στον οποίο θεωρούν ότι μπορούν να ελέγξουν τη στρεσογόνο κατάσταση. Οι στρατηγικές αντιμετώπισης που εστιάζουν στο πρόβλημα χρησιμοποιούνται, συνήθως, όταν το άτομο θεωρεί ότι μπορεί να έχει κάποια επίδραση στις στρεσογόνες συνθήκες, είτε μειώνοντας τις απαιτήσεις που προβάλλει η πραγματικότητα, είτε αυξάνοντας τα αποθέματά του για να τις αντιμετωπίσει. Αντίθετα, όταν το άτομο αισθάνεται ότι δεν είναι σε θέση να κάνει κάτι προκειμένου να αλλάξει την κατάσταση που προκαλεί το άγχος, είναι περισσότερο πιθανό να υιοθετεί στρατηγικές που εστιάζουν στο συναίσθημα, επιχειρώντας, μέσω αυτών, να ελέγξει τις </w:t>
      </w:r>
      <w:r w:rsidR="00B045A7" w:rsidRPr="009E363B">
        <w:rPr>
          <w:rFonts w:ascii="Times New Roman" w:hAnsi="Times New Roman"/>
          <w:sz w:val="24"/>
          <w:szCs w:val="24"/>
        </w:rPr>
        <w:t xml:space="preserve">συναισθηματικές του αντιδράσεις. </w:t>
      </w:r>
      <w:r w:rsidRPr="009E363B">
        <w:rPr>
          <w:rFonts w:ascii="Times New Roman" w:hAnsi="Times New Roman"/>
          <w:sz w:val="24"/>
          <w:szCs w:val="24"/>
        </w:rPr>
        <w:t>(</w:t>
      </w:r>
      <w:proofErr w:type="spellStart"/>
      <w:r w:rsidRPr="009E363B">
        <w:rPr>
          <w:rFonts w:ascii="Times New Roman" w:hAnsi="Times New Roman"/>
          <w:sz w:val="24"/>
          <w:szCs w:val="24"/>
        </w:rPr>
        <w:t>Car</w:t>
      </w:r>
      <w:r w:rsidR="003A0DE3" w:rsidRPr="009E363B">
        <w:rPr>
          <w:rFonts w:ascii="Times New Roman" w:hAnsi="Times New Roman"/>
          <w:sz w:val="24"/>
          <w:szCs w:val="24"/>
        </w:rPr>
        <w:t>ver</w:t>
      </w:r>
      <w:proofErr w:type="spellEnd"/>
      <w:r w:rsidR="003A0DE3" w:rsidRPr="009E363B">
        <w:rPr>
          <w:rFonts w:ascii="Times New Roman" w:hAnsi="Times New Roman"/>
          <w:sz w:val="24"/>
          <w:szCs w:val="24"/>
        </w:rPr>
        <w:t xml:space="preserve">, </w:t>
      </w:r>
      <w:proofErr w:type="spellStart"/>
      <w:r w:rsidR="003A0DE3" w:rsidRPr="009E363B">
        <w:rPr>
          <w:rFonts w:ascii="Times New Roman" w:hAnsi="Times New Roman"/>
          <w:sz w:val="24"/>
          <w:szCs w:val="24"/>
        </w:rPr>
        <w:t>Scheier</w:t>
      </w:r>
      <w:proofErr w:type="spellEnd"/>
      <w:r w:rsidR="003A0DE3" w:rsidRPr="009E363B">
        <w:rPr>
          <w:rFonts w:ascii="Times New Roman" w:hAnsi="Times New Roman"/>
          <w:sz w:val="24"/>
          <w:szCs w:val="24"/>
        </w:rPr>
        <w:t xml:space="preserve">, &amp; </w:t>
      </w:r>
      <w:proofErr w:type="spellStart"/>
      <w:r w:rsidR="003A0DE3" w:rsidRPr="009E363B">
        <w:rPr>
          <w:rFonts w:ascii="Times New Roman" w:hAnsi="Times New Roman"/>
          <w:sz w:val="24"/>
          <w:szCs w:val="24"/>
        </w:rPr>
        <w:lastRenderedPageBreak/>
        <w:t>Weintraub</w:t>
      </w:r>
      <w:proofErr w:type="spellEnd"/>
      <w:r w:rsidR="003A0DE3" w:rsidRPr="009E363B">
        <w:rPr>
          <w:rFonts w:ascii="Times New Roman" w:hAnsi="Times New Roman"/>
          <w:sz w:val="24"/>
          <w:szCs w:val="24"/>
        </w:rPr>
        <w:t>, 1989;</w:t>
      </w:r>
      <w:r w:rsidRPr="009E363B">
        <w:rPr>
          <w:rFonts w:ascii="Times New Roman" w:hAnsi="Times New Roman"/>
          <w:sz w:val="24"/>
          <w:szCs w:val="24"/>
        </w:rPr>
        <w:t xml:space="preserve"> </w:t>
      </w:r>
      <w:proofErr w:type="spellStart"/>
      <w:r w:rsidRPr="009E363B">
        <w:rPr>
          <w:rFonts w:ascii="Times New Roman" w:hAnsi="Times New Roman"/>
          <w:sz w:val="24"/>
          <w:szCs w:val="24"/>
        </w:rPr>
        <w:t>Lazarus</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Folkman</w:t>
      </w:r>
      <w:proofErr w:type="spellEnd"/>
      <w:r w:rsidRPr="009E363B">
        <w:rPr>
          <w:rFonts w:ascii="Times New Roman" w:hAnsi="Times New Roman"/>
          <w:sz w:val="24"/>
          <w:szCs w:val="24"/>
        </w:rPr>
        <w:t>, 1984</w:t>
      </w:r>
      <w:r w:rsidR="009C665A" w:rsidRPr="009E363B">
        <w:rPr>
          <w:rFonts w:ascii="Times New Roman" w:hAnsi="Times New Roman"/>
          <w:sz w:val="24"/>
          <w:szCs w:val="24"/>
          <w:vertAlign w:val="superscript"/>
        </w:rPr>
        <w:t>α</w:t>
      </w:r>
      <w:r w:rsidR="00B045A7" w:rsidRPr="009E363B">
        <w:rPr>
          <w:rFonts w:ascii="Times New Roman" w:hAnsi="Times New Roman"/>
          <w:sz w:val="24"/>
          <w:szCs w:val="24"/>
        </w:rPr>
        <w:t>)</w:t>
      </w:r>
      <w:r w:rsidRPr="009E363B">
        <w:rPr>
          <w:rFonts w:ascii="Times New Roman" w:hAnsi="Times New Roman"/>
          <w:sz w:val="24"/>
          <w:szCs w:val="24"/>
        </w:rPr>
        <w:t xml:space="preserve"> Ωστόσο, όπως αναφέρεται από τους </w:t>
      </w:r>
      <w:proofErr w:type="spellStart"/>
      <w:r w:rsidRPr="009E363B">
        <w:rPr>
          <w:rFonts w:ascii="Times New Roman" w:hAnsi="Times New Roman"/>
          <w:sz w:val="24"/>
          <w:szCs w:val="24"/>
        </w:rPr>
        <w:t>Folkman</w:t>
      </w:r>
      <w:proofErr w:type="spellEnd"/>
      <w:r w:rsidRPr="009E363B">
        <w:rPr>
          <w:rFonts w:ascii="Times New Roman" w:hAnsi="Times New Roman"/>
          <w:sz w:val="24"/>
          <w:szCs w:val="24"/>
        </w:rPr>
        <w:t xml:space="preserve"> και συνεργάτες (1986), έρευνες σχετικές με την αντιμετώπιση του στρες δείχνουν ότι οι δύο λειτουργίες της αντιμετώπισης, συχνά, συνυπάρχουν. Οι </w:t>
      </w:r>
      <w:proofErr w:type="spellStart"/>
      <w:r w:rsidRPr="009E363B">
        <w:rPr>
          <w:rFonts w:ascii="Times New Roman" w:hAnsi="Times New Roman"/>
          <w:sz w:val="24"/>
          <w:szCs w:val="24"/>
        </w:rPr>
        <w:t>Carver</w:t>
      </w:r>
      <w:proofErr w:type="spellEnd"/>
      <w:r w:rsidRPr="009E363B">
        <w:rPr>
          <w:rFonts w:ascii="Times New Roman" w:hAnsi="Times New Roman"/>
          <w:sz w:val="24"/>
          <w:szCs w:val="24"/>
        </w:rPr>
        <w:t xml:space="preserve"> και συνεργάτες (1989), για παράδειγμα, αναφέρουν ότι η αναζήτηση κοινωνικής υποστήριξης για αναζήτηση συμβουλών ή πληροφοριών, η οποία αποτελεί στρατηγική αντιμετώπισης που συγκαταλέγεται σε εκείνες που εστιάζουν στην επίλυση του προβλήματος, στην πράξη χρησιμοποιείται συγχρόνως με την αναζήτηση κοινωνικής υποστήριξης για συναισθηματική συμπαράσταση και κατανόηση, η οποία είναι στρατηγική που στοχεύει στη ρύθμιση του συναισθήματος</w:t>
      </w:r>
      <w:r w:rsidR="009C665A" w:rsidRPr="009E363B">
        <w:rPr>
          <w:rFonts w:ascii="Times New Roman" w:hAnsi="Times New Roman"/>
          <w:sz w:val="24"/>
          <w:szCs w:val="24"/>
        </w:rPr>
        <w:t>.</w:t>
      </w:r>
    </w:p>
    <w:p w14:paraId="4DEC8BC1" w14:textId="77777777" w:rsidR="00674E80" w:rsidRPr="009E363B" w:rsidRDefault="003847FB" w:rsidP="000676E0">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Επίσης, οι ίδιοι ερευνητές, υποστηρίζουν ότι ο</w:t>
      </w:r>
      <w:r w:rsidR="00700D7D" w:rsidRPr="009E363B">
        <w:rPr>
          <w:rFonts w:ascii="Times New Roman" w:hAnsi="Times New Roman"/>
          <w:sz w:val="24"/>
          <w:szCs w:val="24"/>
        </w:rPr>
        <w:t xml:space="preserve"> ρόλος της θετικής επανεκτίμησης</w:t>
      </w:r>
      <w:r w:rsidRPr="009E363B">
        <w:rPr>
          <w:rFonts w:ascii="Times New Roman" w:hAnsi="Times New Roman"/>
          <w:sz w:val="24"/>
          <w:szCs w:val="24"/>
        </w:rPr>
        <w:t xml:space="preserve">, δηλαδή μιας στρατηγικής που εστιάζει στο συναίσθημα, δεν περιορίζεται μόνο στη μείωση της συναισθηματικής δυσφορίας. Αντίθετα, μέσω της ερμηνείας της </w:t>
      </w:r>
      <w:proofErr w:type="spellStart"/>
      <w:r w:rsidRPr="009E363B">
        <w:rPr>
          <w:rFonts w:ascii="Times New Roman" w:hAnsi="Times New Roman"/>
          <w:sz w:val="24"/>
          <w:szCs w:val="24"/>
        </w:rPr>
        <w:t>στρεσογόνου</w:t>
      </w:r>
      <w:proofErr w:type="spellEnd"/>
      <w:r w:rsidRPr="009E363B">
        <w:rPr>
          <w:rFonts w:ascii="Times New Roman" w:hAnsi="Times New Roman"/>
          <w:sz w:val="24"/>
          <w:szCs w:val="24"/>
        </w:rPr>
        <w:t xml:space="preserve"> κατάστασης υπό ένα θετικό πρίσμα, το άτομο οδηγείται στην ανάληψη δράσης και την υιοθέτηση στρατηγικών που στοχεύουν στην επίλυση του προβλήματος. </w:t>
      </w:r>
      <w:proofErr w:type="spellStart"/>
      <w:r w:rsidRPr="009E363B">
        <w:rPr>
          <w:rFonts w:ascii="Times New Roman" w:hAnsi="Times New Roman"/>
          <w:sz w:val="24"/>
          <w:szCs w:val="24"/>
        </w:rPr>
        <w:t>Ways</w:t>
      </w:r>
      <w:proofErr w:type="spellEnd"/>
      <w:r w:rsidRPr="009E363B">
        <w:rPr>
          <w:rFonts w:ascii="Times New Roman" w:hAnsi="Times New Roman"/>
          <w:sz w:val="24"/>
          <w:szCs w:val="24"/>
        </w:rPr>
        <w:t xml:space="preserve"> of </w:t>
      </w:r>
      <w:proofErr w:type="spellStart"/>
      <w:r w:rsidRPr="009E363B">
        <w:rPr>
          <w:rFonts w:ascii="Times New Roman" w:hAnsi="Times New Roman"/>
          <w:sz w:val="24"/>
          <w:szCs w:val="24"/>
        </w:rPr>
        <w:t>Coping</w:t>
      </w:r>
      <w:proofErr w:type="spellEnd"/>
      <w:r w:rsidRPr="009E363B">
        <w:rPr>
          <w:rFonts w:ascii="Times New Roman" w:hAnsi="Times New Roman"/>
          <w:sz w:val="24"/>
          <w:szCs w:val="24"/>
        </w:rPr>
        <w:t xml:space="preserve"> των </w:t>
      </w:r>
      <w:proofErr w:type="spellStart"/>
      <w:r w:rsidRPr="009E363B">
        <w:rPr>
          <w:rFonts w:ascii="Times New Roman" w:hAnsi="Times New Roman"/>
          <w:sz w:val="24"/>
          <w:szCs w:val="24"/>
        </w:rPr>
        <w:t>Folkman</w:t>
      </w:r>
      <w:proofErr w:type="spellEnd"/>
      <w:r w:rsidRPr="009E363B">
        <w:rPr>
          <w:rFonts w:ascii="Times New Roman" w:hAnsi="Times New Roman"/>
          <w:sz w:val="24"/>
          <w:szCs w:val="24"/>
        </w:rPr>
        <w:t xml:space="preserve"> και </w:t>
      </w:r>
      <w:proofErr w:type="spellStart"/>
      <w:r w:rsidRPr="009E363B">
        <w:rPr>
          <w:rFonts w:ascii="Times New Roman" w:hAnsi="Times New Roman"/>
          <w:sz w:val="24"/>
          <w:szCs w:val="24"/>
        </w:rPr>
        <w:t>Lazarus</w:t>
      </w:r>
      <w:proofErr w:type="spellEnd"/>
      <w:r w:rsidRPr="009E363B">
        <w:rPr>
          <w:rFonts w:ascii="Times New Roman" w:hAnsi="Times New Roman"/>
          <w:sz w:val="24"/>
          <w:szCs w:val="24"/>
        </w:rPr>
        <w:t xml:space="preserve"> (1980) από τον Καραδήμα (1998).</w:t>
      </w:r>
    </w:p>
    <w:p w14:paraId="06BA51D8" w14:textId="77777777" w:rsidR="00674E80" w:rsidRPr="009E363B" w:rsidRDefault="00674E80" w:rsidP="000676E0">
      <w:pPr>
        <w:tabs>
          <w:tab w:val="left" w:pos="6960"/>
        </w:tabs>
        <w:spacing w:after="0" w:line="360" w:lineRule="auto"/>
        <w:ind w:firstLine="851"/>
        <w:jc w:val="both"/>
        <w:rPr>
          <w:rFonts w:ascii="Times New Roman" w:hAnsi="Times New Roman"/>
          <w:sz w:val="24"/>
          <w:szCs w:val="24"/>
        </w:rPr>
        <w:sectPr w:rsidR="00674E80" w:rsidRPr="009E363B" w:rsidSect="00836DD5">
          <w:pgSz w:w="11906" w:h="16838"/>
          <w:pgMar w:top="1440" w:right="1800" w:bottom="1440" w:left="1800" w:header="708" w:footer="708" w:gutter="0"/>
          <w:cols w:space="708"/>
          <w:docGrid w:linePitch="360"/>
        </w:sectPr>
      </w:pPr>
    </w:p>
    <w:p w14:paraId="34E28012" w14:textId="77777777" w:rsidR="005722DD" w:rsidRPr="009E363B" w:rsidRDefault="005722DD" w:rsidP="00A805DD">
      <w:pPr>
        <w:pStyle w:val="1"/>
        <w:jc w:val="center"/>
      </w:pPr>
    </w:p>
    <w:p w14:paraId="7057F9A5" w14:textId="77777777" w:rsidR="005722DD" w:rsidRPr="009E363B" w:rsidRDefault="005722DD" w:rsidP="00A805DD">
      <w:pPr>
        <w:pStyle w:val="1"/>
        <w:jc w:val="center"/>
      </w:pPr>
    </w:p>
    <w:p w14:paraId="7A11173D" w14:textId="77777777" w:rsidR="005722DD" w:rsidRPr="009E363B" w:rsidRDefault="005722DD" w:rsidP="00A805DD">
      <w:pPr>
        <w:pStyle w:val="1"/>
        <w:jc w:val="center"/>
      </w:pPr>
    </w:p>
    <w:p w14:paraId="7CB5795D" w14:textId="77777777" w:rsidR="005722DD" w:rsidRPr="009E363B" w:rsidRDefault="005722DD" w:rsidP="00A805DD">
      <w:pPr>
        <w:pStyle w:val="1"/>
        <w:jc w:val="center"/>
      </w:pPr>
    </w:p>
    <w:p w14:paraId="3203C17F" w14:textId="77777777" w:rsidR="00C47B05" w:rsidRPr="009E363B" w:rsidRDefault="00C47B05" w:rsidP="00A805DD">
      <w:pPr>
        <w:pStyle w:val="1"/>
        <w:jc w:val="center"/>
        <w:sectPr w:rsidR="00C47B05" w:rsidRPr="009E363B" w:rsidSect="00C9056E">
          <w:type w:val="continuous"/>
          <w:pgSz w:w="11906" w:h="16838"/>
          <w:pgMar w:top="1440" w:right="1800" w:bottom="1440" w:left="1800" w:header="708" w:footer="708" w:gutter="0"/>
          <w:cols w:space="708"/>
          <w:docGrid w:linePitch="360"/>
        </w:sectPr>
      </w:pPr>
    </w:p>
    <w:p w14:paraId="58FDEEE0" w14:textId="616670D7" w:rsidR="00280617" w:rsidRPr="009E363B" w:rsidRDefault="00280617" w:rsidP="00A805DD">
      <w:pPr>
        <w:pStyle w:val="1"/>
        <w:jc w:val="center"/>
      </w:pPr>
      <w:bookmarkStart w:id="35" w:name="_Toc83225948"/>
      <w:r w:rsidRPr="009E363B">
        <w:lastRenderedPageBreak/>
        <w:t xml:space="preserve">ΜΕΡΟΣ Β’: </w:t>
      </w:r>
      <w:r w:rsidR="00AD0010" w:rsidRPr="009E363B">
        <w:t>ΕΡΕΥΝΗΤΙΚΟ ΜΕΡΟΣ</w:t>
      </w:r>
      <w:bookmarkEnd w:id="35"/>
    </w:p>
    <w:p w14:paraId="20C1FE97" w14:textId="77777777" w:rsidR="00BC4FA6" w:rsidRPr="009E363B" w:rsidRDefault="00BC4FA6" w:rsidP="00A805DD">
      <w:pPr>
        <w:pStyle w:val="1"/>
      </w:pPr>
      <w:bookmarkStart w:id="36" w:name="_Toc83225949"/>
      <w:r w:rsidRPr="009E363B">
        <w:t>Κεφάλαιο 4</w:t>
      </w:r>
      <w:bookmarkEnd w:id="36"/>
      <w:r w:rsidRPr="009E363B">
        <w:t xml:space="preserve"> </w:t>
      </w:r>
    </w:p>
    <w:p w14:paraId="4D5099F5" w14:textId="77777777" w:rsidR="00BC4FA6" w:rsidRPr="009E363B" w:rsidRDefault="00BC4FA6" w:rsidP="00A805DD">
      <w:pPr>
        <w:pStyle w:val="1"/>
        <w:rPr>
          <w:sz w:val="28"/>
          <w:szCs w:val="28"/>
        </w:rPr>
      </w:pPr>
      <w:bookmarkStart w:id="37" w:name="_Toc83225950"/>
      <w:r w:rsidRPr="009E363B">
        <w:rPr>
          <w:sz w:val="28"/>
          <w:szCs w:val="28"/>
        </w:rPr>
        <w:t>Μεθοδολογία</w:t>
      </w:r>
      <w:bookmarkEnd w:id="37"/>
    </w:p>
    <w:p w14:paraId="282F2133" w14:textId="6AE616FE" w:rsidR="00AD0010" w:rsidRPr="00165F0B" w:rsidRDefault="00BC4FA6" w:rsidP="00165F0B">
      <w:pPr>
        <w:pStyle w:val="2"/>
      </w:pPr>
      <w:bookmarkStart w:id="38" w:name="_Toc83225951"/>
      <w:r w:rsidRPr="00165F0B">
        <w:t xml:space="preserve">4.1 </w:t>
      </w:r>
      <w:r w:rsidR="00AD0010" w:rsidRPr="00165F0B">
        <w:t>Σκοπός κα</w:t>
      </w:r>
      <w:r w:rsidR="00165F0B" w:rsidRPr="00165F0B">
        <w:t>ι</w:t>
      </w:r>
      <w:r w:rsidR="00AD0010" w:rsidRPr="00165F0B">
        <w:t xml:space="preserve"> στόχοι της έρευνας</w:t>
      </w:r>
      <w:bookmarkEnd w:id="38"/>
    </w:p>
    <w:p w14:paraId="33196929" w14:textId="50B667E3" w:rsidR="00AD0010" w:rsidRPr="009E363B" w:rsidRDefault="00AD0010" w:rsidP="00AD0010">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Κύριος σκοπός της παρούσας διδακτορικής διατριβής και μελέτης ήταν ο προσδιορισμός των βιολογικών</w:t>
      </w:r>
      <w:r w:rsidR="00445591" w:rsidRPr="009E363B">
        <w:rPr>
          <w:rFonts w:ascii="Times New Roman" w:hAnsi="Times New Roman"/>
          <w:sz w:val="24"/>
          <w:szCs w:val="24"/>
        </w:rPr>
        <w:t xml:space="preserve">, </w:t>
      </w:r>
      <w:r w:rsidRPr="009E363B">
        <w:rPr>
          <w:rFonts w:ascii="Times New Roman" w:hAnsi="Times New Roman"/>
          <w:sz w:val="24"/>
          <w:szCs w:val="24"/>
        </w:rPr>
        <w:t xml:space="preserve">περιβαλλοντικών </w:t>
      </w:r>
      <w:r w:rsidR="00445591" w:rsidRPr="009E363B">
        <w:rPr>
          <w:rFonts w:ascii="Times New Roman" w:hAnsi="Times New Roman"/>
          <w:sz w:val="24"/>
          <w:szCs w:val="24"/>
        </w:rPr>
        <w:t xml:space="preserve">και </w:t>
      </w:r>
      <w:r w:rsidR="00081CC0" w:rsidRPr="009E363B">
        <w:rPr>
          <w:rFonts w:ascii="Times New Roman" w:hAnsi="Times New Roman"/>
          <w:sz w:val="24"/>
          <w:szCs w:val="24"/>
        </w:rPr>
        <w:t xml:space="preserve">γενετικών παραγόντων και η αποτελεσματικότητά τους στη διαχείριση του άγχους/στρες σε μια ομάδα εθελοντών του πληθυσμού των νομών Λακωνίας και Μεσσηνίας. </w:t>
      </w:r>
      <w:r w:rsidRPr="009E363B">
        <w:rPr>
          <w:rFonts w:ascii="Times New Roman" w:hAnsi="Times New Roman"/>
          <w:sz w:val="24"/>
          <w:szCs w:val="24"/>
        </w:rPr>
        <w:t>Το άγχος έχει αποτελέσει αντικείμενο αρκετών μελετών σε εθνικό και διεθνές πεδίο. Η παρούσα έρευνα παρέχει τη δυνατότητα σύγκρισης του επιπέδου και των εκδηλώσεων του άγχους ανά διάφορες μεταβλητές. Επιπλέον, η αξιολόγηση και η συσχέτιση των τρόπων διαχείρισης, αντιμετώπισης του άγχους με γενετικούς και περιβαλλοντικούς παράγοντες συμβάλλει στη συγκέντρωση ερευνητικών ευρημάτων που δεν έχουν εξαχθεί στο παρελθόν για τους Νομούς αυτούς.</w:t>
      </w:r>
    </w:p>
    <w:p w14:paraId="70E4163E" w14:textId="77777777" w:rsidR="00AD0010" w:rsidRPr="009E363B" w:rsidRDefault="00AD0010" w:rsidP="00A805DD">
      <w:pPr>
        <w:tabs>
          <w:tab w:val="left" w:pos="6960"/>
        </w:tabs>
        <w:spacing w:line="360" w:lineRule="auto"/>
        <w:jc w:val="both"/>
        <w:rPr>
          <w:rFonts w:ascii="Times New Roman" w:hAnsi="Times New Roman"/>
          <w:sz w:val="24"/>
          <w:szCs w:val="24"/>
        </w:rPr>
      </w:pPr>
      <w:r w:rsidRPr="009E363B">
        <w:rPr>
          <w:rFonts w:ascii="Times New Roman" w:hAnsi="Times New Roman"/>
          <w:sz w:val="24"/>
          <w:szCs w:val="24"/>
        </w:rPr>
        <w:t>Οι επιμέρους στόχοι της μελέτης αποτέλεσαν:</w:t>
      </w:r>
    </w:p>
    <w:p w14:paraId="79364C3F" w14:textId="77777777" w:rsidR="00AD0010" w:rsidRPr="009E363B" w:rsidRDefault="00287D46" w:rsidP="00A805DD">
      <w:pPr>
        <w:tabs>
          <w:tab w:val="left" w:pos="6960"/>
        </w:tabs>
        <w:spacing w:line="360" w:lineRule="auto"/>
        <w:ind w:left="720"/>
        <w:jc w:val="both"/>
        <w:rPr>
          <w:rFonts w:ascii="Times New Roman" w:hAnsi="Times New Roman"/>
          <w:sz w:val="24"/>
          <w:szCs w:val="24"/>
        </w:rPr>
      </w:pPr>
      <w:r w:rsidRPr="009E363B">
        <w:rPr>
          <w:rFonts w:ascii="Times New Roman" w:hAnsi="Times New Roman"/>
          <w:sz w:val="24"/>
          <w:szCs w:val="24"/>
        </w:rPr>
        <w:t>-</w:t>
      </w:r>
      <w:r w:rsidR="00AD0010" w:rsidRPr="009E363B">
        <w:rPr>
          <w:rFonts w:ascii="Times New Roman" w:hAnsi="Times New Roman"/>
          <w:sz w:val="24"/>
          <w:szCs w:val="24"/>
        </w:rPr>
        <w:t xml:space="preserve">Η σχέση αλληλεπίδρασης του άγχους με την κατανάλωση τροφών πλούσιων σε βιταμίνες, μέταλλα και ιχνοστοιχεία και με την αποτελεσματική αντιμετώπισή του.  </w:t>
      </w:r>
    </w:p>
    <w:p w14:paraId="3317F351" w14:textId="77777777" w:rsidR="00AD0010" w:rsidRPr="009E363B" w:rsidRDefault="00287D46" w:rsidP="00A805DD">
      <w:pPr>
        <w:tabs>
          <w:tab w:val="left" w:pos="6960"/>
        </w:tabs>
        <w:spacing w:line="360" w:lineRule="auto"/>
        <w:ind w:left="720"/>
        <w:jc w:val="both"/>
        <w:rPr>
          <w:rFonts w:ascii="Times New Roman" w:hAnsi="Times New Roman"/>
          <w:sz w:val="24"/>
          <w:szCs w:val="24"/>
        </w:rPr>
      </w:pPr>
      <w:r w:rsidRPr="009E363B">
        <w:rPr>
          <w:rFonts w:ascii="Times New Roman" w:hAnsi="Times New Roman"/>
          <w:sz w:val="24"/>
          <w:szCs w:val="24"/>
        </w:rPr>
        <w:t>-</w:t>
      </w:r>
      <w:r w:rsidR="00AD0010" w:rsidRPr="009E363B">
        <w:rPr>
          <w:rFonts w:ascii="Times New Roman" w:hAnsi="Times New Roman"/>
          <w:sz w:val="24"/>
          <w:szCs w:val="24"/>
        </w:rPr>
        <w:t xml:space="preserve">Η επίδραση της αερόβιας άσκησης στη διαχείριση του στρες. </w:t>
      </w:r>
    </w:p>
    <w:p w14:paraId="38DE2997" w14:textId="08DDF00D" w:rsidR="00AD0010" w:rsidRPr="009E363B" w:rsidRDefault="00287D46" w:rsidP="00A805DD">
      <w:pPr>
        <w:tabs>
          <w:tab w:val="left" w:pos="6960"/>
        </w:tabs>
        <w:spacing w:line="360" w:lineRule="auto"/>
        <w:ind w:left="720"/>
        <w:jc w:val="both"/>
        <w:rPr>
          <w:rFonts w:ascii="Times New Roman" w:hAnsi="Times New Roman"/>
          <w:sz w:val="24"/>
          <w:szCs w:val="24"/>
        </w:rPr>
      </w:pPr>
      <w:r w:rsidRPr="009E363B">
        <w:rPr>
          <w:rFonts w:ascii="Times New Roman" w:hAnsi="Times New Roman"/>
          <w:sz w:val="24"/>
          <w:szCs w:val="24"/>
        </w:rPr>
        <w:t>-</w:t>
      </w:r>
      <w:r w:rsidR="00AD0010" w:rsidRPr="009E363B">
        <w:rPr>
          <w:rFonts w:ascii="Times New Roman" w:hAnsi="Times New Roman"/>
          <w:sz w:val="24"/>
          <w:szCs w:val="24"/>
        </w:rPr>
        <w:t xml:space="preserve">Η σχέση του πολυμορφισμού </w:t>
      </w:r>
      <w:r w:rsidR="00E70458">
        <w:rPr>
          <w:rFonts w:ascii="Times New Roman" w:hAnsi="Times New Roman"/>
          <w:sz w:val="24"/>
          <w:szCs w:val="24"/>
        </w:rPr>
        <w:t xml:space="preserve">του υποκινητή </w:t>
      </w:r>
      <w:r w:rsidR="00AD0010" w:rsidRPr="009E363B">
        <w:rPr>
          <w:rFonts w:ascii="Times New Roman" w:hAnsi="Times New Roman"/>
          <w:sz w:val="24"/>
          <w:szCs w:val="24"/>
        </w:rPr>
        <w:t xml:space="preserve">του γονιδίου μεταφορέα της σεροτονίνης με τη ψυχολογική διάθεση και το άγχος/στρες. </w:t>
      </w:r>
    </w:p>
    <w:p w14:paraId="3DEE646A" w14:textId="50E27381" w:rsidR="00AD0010" w:rsidRPr="009E363B" w:rsidRDefault="00287D46" w:rsidP="00A805DD">
      <w:pPr>
        <w:tabs>
          <w:tab w:val="left" w:pos="6960"/>
        </w:tabs>
        <w:spacing w:line="360" w:lineRule="auto"/>
        <w:ind w:left="720"/>
        <w:jc w:val="both"/>
        <w:rPr>
          <w:rFonts w:ascii="Times New Roman" w:hAnsi="Times New Roman"/>
          <w:sz w:val="24"/>
          <w:szCs w:val="24"/>
        </w:rPr>
      </w:pPr>
      <w:r w:rsidRPr="009E363B">
        <w:rPr>
          <w:rFonts w:ascii="Times New Roman" w:hAnsi="Times New Roman"/>
          <w:sz w:val="24"/>
          <w:szCs w:val="24"/>
        </w:rPr>
        <w:t>-</w:t>
      </w:r>
      <w:r w:rsidR="00AD0010" w:rsidRPr="009E363B">
        <w:rPr>
          <w:rFonts w:ascii="Times New Roman" w:hAnsi="Times New Roman"/>
          <w:sz w:val="24"/>
          <w:szCs w:val="24"/>
        </w:rPr>
        <w:t>Η σχέση του πολυμορφισμού</w:t>
      </w:r>
      <w:r w:rsidR="00E70458">
        <w:rPr>
          <w:rFonts w:ascii="Times New Roman" w:hAnsi="Times New Roman"/>
          <w:sz w:val="24"/>
          <w:szCs w:val="24"/>
        </w:rPr>
        <w:t xml:space="preserve"> του υποκινητή </w:t>
      </w:r>
      <w:r w:rsidR="00AD0010" w:rsidRPr="009E363B">
        <w:rPr>
          <w:rFonts w:ascii="Times New Roman" w:hAnsi="Times New Roman"/>
          <w:sz w:val="24"/>
          <w:szCs w:val="24"/>
        </w:rPr>
        <w:t>του γονιδίου μεταφορέα της σεροτονίνης στην αποτελεσματικότητα των διαφόρων παρεμβάσεων.</w:t>
      </w:r>
    </w:p>
    <w:p w14:paraId="7D8F192F" w14:textId="77777777" w:rsidR="0096119B" w:rsidRPr="009E363B" w:rsidRDefault="00287D46" w:rsidP="00A805DD">
      <w:pPr>
        <w:tabs>
          <w:tab w:val="left" w:pos="6960"/>
        </w:tabs>
        <w:spacing w:line="360" w:lineRule="auto"/>
        <w:ind w:left="720"/>
        <w:jc w:val="both"/>
        <w:rPr>
          <w:rFonts w:ascii="Times New Roman" w:hAnsi="Times New Roman"/>
          <w:sz w:val="24"/>
          <w:szCs w:val="24"/>
        </w:rPr>
      </w:pPr>
      <w:r w:rsidRPr="009E363B">
        <w:rPr>
          <w:rFonts w:ascii="Times New Roman" w:hAnsi="Times New Roman"/>
          <w:sz w:val="24"/>
          <w:szCs w:val="24"/>
        </w:rPr>
        <w:t>-</w:t>
      </w:r>
      <w:r w:rsidR="00AD0010" w:rsidRPr="009E363B">
        <w:rPr>
          <w:rFonts w:ascii="Times New Roman" w:hAnsi="Times New Roman"/>
          <w:sz w:val="24"/>
          <w:szCs w:val="24"/>
        </w:rPr>
        <w:t>Η συσχέτιση των βιοχημικών δεικτών και των δεικτών φλεγμονής με το άγχος/στρες και η μεταβολή τους σύμφωνα με τη διαχείριση του άγχους/στρες.</w:t>
      </w:r>
    </w:p>
    <w:p w14:paraId="4E15E6DA" w14:textId="77777777" w:rsidR="00674E80" w:rsidRPr="009E363B" w:rsidRDefault="00674E80" w:rsidP="00A805DD">
      <w:pPr>
        <w:tabs>
          <w:tab w:val="left" w:pos="6960"/>
        </w:tabs>
        <w:spacing w:line="360" w:lineRule="auto"/>
        <w:ind w:left="720"/>
        <w:jc w:val="both"/>
        <w:rPr>
          <w:rFonts w:ascii="Times New Roman" w:hAnsi="Times New Roman"/>
          <w:sz w:val="24"/>
          <w:szCs w:val="24"/>
        </w:rPr>
      </w:pPr>
    </w:p>
    <w:p w14:paraId="39460D57" w14:textId="77777777" w:rsidR="00BC4FA6" w:rsidRPr="009E363B" w:rsidRDefault="006000D2" w:rsidP="00CE3446">
      <w:pPr>
        <w:pStyle w:val="2"/>
        <w:rPr>
          <w:b w:val="0"/>
        </w:rPr>
      </w:pPr>
      <w:bookmarkStart w:id="39" w:name="_Toc83225952"/>
      <w:r w:rsidRPr="009E363B">
        <w:t xml:space="preserve">4.2 </w:t>
      </w:r>
      <w:r w:rsidR="009768F9" w:rsidRPr="009E363B">
        <w:t>Στοιχεία δεοντολογίας</w:t>
      </w:r>
      <w:bookmarkEnd w:id="39"/>
      <w:r w:rsidR="009768F9" w:rsidRPr="009E363B">
        <w:t xml:space="preserve"> </w:t>
      </w:r>
    </w:p>
    <w:p w14:paraId="4F7A9BC5" w14:textId="1FFDBE5E" w:rsidR="00AA10B2" w:rsidRPr="009E363B" w:rsidRDefault="009768F9" w:rsidP="00AA10B2">
      <w:pPr>
        <w:pStyle w:val="-31"/>
        <w:tabs>
          <w:tab w:val="left" w:pos="6960"/>
        </w:tabs>
        <w:spacing w:after="0" w:line="360" w:lineRule="auto"/>
        <w:ind w:left="0" w:firstLine="851"/>
        <w:jc w:val="both"/>
        <w:rPr>
          <w:rFonts w:ascii="Times New Roman" w:hAnsi="Times New Roman"/>
          <w:sz w:val="24"/>
          <w:szCs w:val="24"/>
        </w:rPr>
      </w:pPr>
      <w:r w:rsidRPr="009E363B">
        <w:rPr>
          <w:rFonts w:ascii="Times New Roman" w:hAnsi="Times New Roman"/>
          <w:sz w:val="24"/>
          <w:szCs w:val="24"/>
        </w:rPr>
        <w:t>Η ερευνήτρια</w:t>
      </w:r>
      <w:r w:rsidR="00653083" w:rsidRPr="009E363B">
        <w:rPr>
          <w:rFonts w:ascii="Times New Roman" w:hAnsi="Times New Roman"/>
          <w:sz w:val="24"/>
          <w:szCs w:val="24"/>
        </w:rPr>
        <w:t xml:space="preserve">, </w:t>
      </w:r>
      <w:r w:rsidR="0013473B" w:rsidRPr="009E363B">
        <w:rPr>
          <w:rFonts w:ascii="Times New Roman" w:hAnsi="Times New Roman"/>
          <w:sz w:val="24"/>
          <w:szCs w:val="24"/>
        </w:rPr>
        <w:t>αρχικά</w:t>
      </w:r>
      <w:r w:rsidR="00447D8F" w:rsidRPr="009E363B">
        <w:rPr>
          <w:rFonts w:ascii="Times New Roman" w:hAnsi="Times New Roman"/>
          <w:sz w:val="24"/>
          <w:szCs w:val="24"/>
        </w:rPr>
        <w:t xml:space="preserve"> συγκέντρωσε όλες τις απα</w:t>
      </w:r>
      <w:r w:rsidR="00AD01EB" w:rsidRPr="009E363B">
        <w:rPr>
          <w:rFonts w:ascii="Times New Roman" w:hAnsi="Times New Roman"/>
          <w:sz w:val="24"/>
          <w:szCs w:val="24"/>
        </w:rPr>
        <w:t>ραίτητες άδειες για τη διεξαγωγή της μελέτης</w:t>
      </w:r>
      <w:r w:rsidR="00653083" w:rsidRPr="009E363B">
        <w:rPr>
          <w:rFonts w:ascii="Times New Roman" w:hAnsi="Times New Roman"/>
          <w:sz w:val="24"/>
          <w:szCs w:val="24"/>
        </w:rPr>
        <w:t xml:space="preserve"> από: 1) Α</w:t>
      </w:r>
      <w:r w:rsidR="00AD01EB" w:rsidRPr="009E363B">
        <w:rPr>
          <w:rFonts w:ascii="Times New Roman" w:hAnsi="Times New Roman"/>
          <w:sz w:val="24"/>
          <w:szCs w:val="24"/>
        </w:rPr>
        <w:t>ρχή</w:t>
      </w:r>
      <w:r w:rsidR="00653083" w:rsidRPr="009E363B">
        <w:rPr>
          <w:rFonts w:ascii="Times New Roman" w:hAnsi="Times New Roman"/>
          <w:sz w:val="24"/>
          <w:szCs w:val="24"/>
        </w:rPr>
        <w:t xml:space="preserve"> Προστασίας Δεδομένων Προσωπικού </w:t>
      </w:r>
      <w:r w:rsidR="00653083" w:rsidRPr="009E363B">
        <w:rPr>
          <w:rFonts w:ascii="Times New Roman" w:hAnsi="Times New Roman"/>
          <w:sz w:val="24"/>
          <w:szCs w:val="24"/>
        </w:rPr>
        <w:lastRenderedPageBreak/>
        <w:t xml:space="preserve">Χαρακτήρα, 2) </w:t>
      </w:r>
      <w:r w:rsidR="00653083" w:rsidRPr="009E363B">
        <w:rPr>
          <w:rFonts w:ascii="Times New Roman" w:hAnsi="Times New Roman"/>
          <w:sz w:val="24"/>
          <w:szCs w:val="24"/>
          <w:lang w:val="en-US"/>
        </w:rPr>
        <w:t>E</w:t>
      </w:r>
      <w:proofErr w:type="spellStart"/>
      <w:r w:rsidR="00653083" w:rsidRPr="009E363B">
        <w:rPr>
          <w:rFonts w:ascii="Times New Roman" w:hAnsi="Times New Roman"/>
          <w:sz w:val="24"/>
          <w:szCs w:val="24"/>
        </w:rPr>
        <w:t>πιτροπή</w:t>
      </w:r>
      <w:proofErr w:type="spellEnd"/>
      <w:r w:rsidR="00653083" w:rsidRPr="009E363B">
        <w:rPr>
          <w:rFonts w:ascii="Times New Roman" w:hAnsi="Times New Roman"/>
          <w:sz w:val="24"/>
          <w:szCs w:val="24"/>
        </w:rPr>
        <w:t xml:space="preserve"> Δεοντολογίας Της Έρευνας, Πανεπιστημίου Πελοποννήσου, 3) Γενικό Νοσοκομείο Λακωνίας, Νοσηλευτική Μονάδα Σπάρτης, 4) Μικροβιολογικό Εργαστήριο Καλαμάτας</w:t>
      </w:r>
      <w:r w:rsidR="00653083" w:rsidRPr="009E363B">
        <w:rPr>
          <w:rFonts w:ascii="Times New Roman" w:hAnsi="Times New Roman"/>
          <w:bCs/>
          <w:sz w:val="24"/>
          <w:szCs w:val="24"/>
        </w:rPr>
        <w:t xml:space="preserve">, </w:t>
      </w:r>
      <w:r w:rsidR="00AA10B2" w:rsidRPr="009E363B">
        <w:rPr>
          <w:rFonts w:ascii="Times New Roman" w:hAnsi="Times New Roman"/>
          <w:bCs/>
          <w:sz w:val="24"/>
          <w:szCs w:val="24"/>
        </w:rPr>
        <w:t xml:space="preserve">5) </w:t>
      </w:r>
      <w:r w:rsidR="00653083" w:rsidRPr="009E363B">
        <w:rPr>
          <w:rFonts w:ascii="Times New Roman" w:hAnsi="Times New Roman"/>
          <w:sz w:val="24"/>
          <w:szCs w:val="24"/>
        </w:rPr>
        <w:t xml:space="preserve">Τμήμα Νοσηλευτικής,  Πανεπιστημίου Πελοποννήσου, </w:t>
      </w:r>
      <w:r w:rsidR="00AA10B2" w:rsidRPr="009E363B">
        <w:rPr>
          <w:rFonts w:ascii="Times New Roman" w:hAnsi="Times New Roman"/>
          <w:sz w:val="24"/>
          <w:szCs w:val="24"/>
        </w:rPr>
        <w:t xml:space="preserve">6) </w:t>
      </w:r>
      <w:r w:rsidR="00653083" w:rsidRPr="009E363B">
        <w:rPr>
          <w:rFonts w:ascii="Times New Roman" w:hAnsi="Times New Roman"/>
          <w:sz w:val="24"/>
          <w:szCs w:val="24"/>
        </w:rPr>
        <w:t>Διεύθυνση Μεταπτυχιακού Προγράμματος ‘Διοίκηση Υπηρεσιών Υγείας &amp; Διαχείριση Κρίσεων’</w:t>
      </w:r>
      <w:r w:rsidR="00AA10B2" w:rsidRPr="009E363B">
        <w:rPr>
          <w:rFonts w:ascii="Times New Roman" w:hAnsi="Times New Roman"/>
          <w:sz w:val="24"/>
          <w:szCs w:val="24"/>
        </w:rPr>
        <w:t xml:space="preserve"> (Παράρτημα). Κατόπιν</w:t>
      </w:r>
      <w:r w:rsidR="00AD01EB" w:rsidRPr="009E363B">
        <w:rPr>
          <w:rFonts w:ascii="Times New Roman" w:hAnsi="Times New Roman"/>
          <w:sz w:val="24"/>
          <w:szCs w:val="24"/>
        </w:rPr>
        <w:t xml:space="preserve"> </w:t>
      </w:r>
      <w:r w:rsidRPr="009E363B">
        <w:rPr>
          <w:rFonts w:ascii="Times New Roman" w:hAnsi="Times New Roman"/>
          <w:sz w:val="24"/>
          <w:szCs w:val="24"/>
        </w:rPr>
        <w:t>προσέγγισε τους συμμετέχοντες εθελοντές και τους ενημέρωσε για το σκοπό της έρευνας, τη διαδικασία συλλογής των δεδομένων και για τα οφέλη που θα προκύψουν από αυτή τη μελέτη. Εξασφαλίσθηκε η έγγραφη συναίνεση των συμμετεχόντων και διασφαλίστηκε η ανωνυμία και η εμπιστευτικότητα των στοιχείων (Παράρτημα). Το απόρρητο των προσωπικών δεδομένων επιτεύχθηκε με τη μη συμπλήρωση του ονόματος των εθελοντών και με την αντιστοίχ</w:t>
      </w:r>
      <w:r w:rsidR="00D9019F" w:rsidRPr="009E363B">
        <w:rPr>
          <w:rFonts w:ascii="Times New Roman" w:hAnsi="Times New Roman"/>
          <w:sz w:val="24"/>
          <w:szCs w:val="24"/>
        </w:rPr>
        <w:t>ι</w:t>
      </w:r>
      <w:r w:rsidRPr="009E363B">
        <w:rPr>
          <w:rFonts w:ascii="Times New Roman" w:hAnsi="Times New Roman"/>
          <w:sz w:val="24"/>
          <w:szCs w:val="24"/>
        </w:rPr>
        <w:t xml:space="preserve">ση </w:t>
      </w:r>
      <w:r w:rsidR="00AA10B2" w:rsidRPr="009E363B">
        <w:rPr>
          <w:rFonts w:ascii="Times New Roman" w:hAnsi="Times New Roman"/>
          <w:sz w:val="24"/>
          <w:szCs w:val="24"/>
        </w:rPr>
        <w:t>ενός κωδικού αριθμού σε αυτούς.</w:t>
      </w:r>
    </w:p>
    <w:p w14:paraId="2DB6B440" w14:textId="77777777" w:rsidR="00495463" w:rsidRPr="009E363B" w:rsidRDefault="009768F9" w:rsidP="00AA10B2">
      <w:pPr>
        <w:pStyle w:val="-31"/>
        <w:tabs>
          <w:tab w:val="left" w:pos="6960"/>
        </w:tabs>
        <w:spacing w:after="0" w:line="360" w:lineRule="auto"/>
        <w:ind w:left="0" w:firstLine="851"/>
        <w:jc w:val="both"/>
        <w:rPr>
          <w:rFonts w:ascii="Times New Roman" w:hAnsi="Times New Roman"/>
          <w:sz w:val="24"/>
          <w:szCs w:val="24"/>
        </w:rPr>
      </w:pPr>
      <w:r w:rsidRPr="009E363B">
        <w:rPr>
          <w:rFonts w:ascii="Times New Roman" w:hAnsi="Times New Roman"/>
          <w:sz w:val="24"/>
          <w:szCs w:val="24"/>
        </w:rPr>
        <w:t>Επιπλέον, η ερευνήτρια το</w:t>
      </w:r>
      <w:r w:rsidR="006358E4" w:rsidRPr="009E363B">
        <w:rPr>
          <w:rFonts w:ascii="Times New Roman" w:hAnsi="Times New Roman"/>
          <w:sz w:val="24"/>
          <w:szCs w:val="24"/>
        </w:rPr>
        <w:t>ύ</w:t>
      </w:r>
      <w:r w:rsidRPr="009E363B">
        <w:rPr>
          <w:rFonts w:ascii="Times New Roman" w:hAnsi="Times New Roman"/>
          <w:sz w:val="24"/>
          <w:szCs w:val="24"/>
        </w:rPr>
        <w:t xml:space="preserve">ς διαβεβαίωσε ότι τα δεδομένα θα φυλαχθούν σε ασφαλές μέρος, στο οποίο θα έχει πρόσβαση μόνο η ίδια και ότι δεν επρόκειτο να δοθεί καμία πληροφορία που θα φανερώσει την ταυτότητα οποιουδήποτε συμμετέχοντα. </w:t>
      </w:r>
    </w:p>
    <w:p w14:paraId="552DD35D" w14:textId="77777777" w:rsidR="0096119B" w:rsidRPr="009E363B" w:rsidRDefault="0096119B" w:rsidP="0096119B">
      <w:pPr>
        <w:pStyle w:val="-31"/>
        <w:tabs>
          <w:tab w:val="left" w:pos="6960"/>
        </w:tabs>
        <w:spacing w:after="0" w:line="360" w:lineRule="auto"/>
        <w:ind w:left="0"/>
        <w:jc w:val="both"/>
        <w:rPr>
          <w:rFonts w:ascii="Times New Roman" w:hAnsi="Times New Roman"/>
          <w:sz w:val="24"/>
          <w:szCs w:val="24"/>
        </w:rPr>
      </w:pPr>
    </w:p>
    <w:p w14:paraId="5A128800" w14:textId="5BFF0E1B" w:rsidR="00EE15F4" w:rsidRPr="009E363B" w:rsidRDefault="00BC5EAA" w:rsidP="00CE3446">
      <w:pPr>
        <w:pStyle w:val="2"/>
        <w:rPr>
          <w:b w:val="0"/>
          <w:lang w:val="en-US"/>
        </w:rPr>
      </w:pPr>
      <w:bookmarkStart w:id="40" w:name="_Toc83225953"/>
      <w:r w:rsidRPr="009E363B">
        <w:rPr>
          <w:noProof/>
          <w:szCs w:val="24"/>
          <w:lang w:val="el-GR" w:eastAsia="el-GR"/>
        </w:rPr>
        <mc:AlternateContent>
          <mc:Choice Requires="wpg">
            <w:drawing>
              <wp:anchor distT="0" distB="0" distL="114300" distR="114300" simplePos="0" relativeHeight="251639296" behindDoc="0" locked="0" layoutInCell="1" allowOverlap="1" wp14:anchorId="57E1864A" wp14:editId="39CA52CA">
                <wp:simplePos x="0" y="0"/>
                <wp:positionH relativeFrom="margin">
                  <wp:posOffset>0</wp:posOffset>
                </wp:positionH>
                <wp:positionV relativeFrom="line">
                  <wp:posOffset>286385</wp:posOffset>
                </wp:positionV>
                <wp:extent cx="5761319" cy="3569820"/>
                <wp:effectExtent l="0" t="0" r="11430" b="12065"/>
                <wp:wrapNone/>
                <wp:docPr id="10" name="Group 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761319" cy="3569820"/>
                          <a:chOff x="2774" y="6888"/>
                          <a:chExt cx="6789" cy="4201"/>
                        </a:xfrm>
                      </wpg:grpSpPr>
                      <wps:wsp>
                        <wps:cNvPr id="11" name="AutoShape 7"/>
                        <wps:cNvSpPr>
                          <a:spLocks noChangeAspect="1" noChangeArrowheads="1" noTextEdit="1"/>
                        </wps:cNvSpPr>
                        <wps:spPr bwMode="auto">
                          <a:xfrm>
                            <a:off x="2774" y="6908"/>
                            <a:ext cx="6789" cy="4181"/>
                          </a:xfrm>
                          <a:prstGeom prst="rect">
                            <a:avLst/>
                          </a:prstGeom>
                          <a:solidFill>
                            <a:srgbClr val="FFFFFF"/>
                          </a:solidFill>
                          <a:ln w="12700" cap="rnd">
                            <a:solidFill>
                              <a:srgbClr val="000000"/>
                            </a:solidFill>
                            <a:prstDash val="sysDot"/>
                            <a:miter lim="800000"/>
                            <a:headEnd/>
                            <a:tailEnd/>
                          </a:ln>
                          <a:effectLst/>
                          <a:extLst>
                            <a:ext uri="{AF507438-7753-43E0-B8FC-AC1667EBCBE1}">
                              <a14:hiddenEffects xmlns:a14="http://schemas.microsoft.com/office/drawing/2010/main">
                                <a:effectLst>
                                  <a:outerShdw blurRad="63500" dist="38099" dir="2700000" algn="ctr" rotWithShape="0">
                                    <a:srgbClr val="868686">
                                      <a:alpha val="74998"/>
                                    </a:srgbClr>
                                  </a:outerShdw>
                                </a:effectLst>
                              </a14:hiddenEffects>
                            </a:ext>
                          </a:extLst>
                        </wps:spPr>
                        <wps:bodyPr rot="0" vert="horz" wrap="square" lIns="91440" tIns="45720" rIns="91440" bIns="45720" anchor="t" anchorCtr="0" upright="1">
                          <a:noAutofit/>
                        </wps:bodyPr>
                      </wps:wsp>
                      <wps:wsp>
                        <wps:cNvPr id="12" name="AutoShape 9"/>
                        <wps:cNvSpPr>
                          <a:spLocks noChangeArrowheads="1"/>
                        </wps:cNvSpPr>
                        <wps:spPr bwMode="auto">
                          <a:xfrm>
                            <a:off x="2775" y="6976"/>
                            <a:ext cx="2275" cy="462"/>
                          </a:xfrm>
                          <a:prstGeom prst="roundRect">
                            <a:avLst>
                              <a:gd name="adj" fmla="val 16667"/>
                            </a:avLst>
                          </a:prstGeom>
                          <a:solidFill>
                            <a:srgbClr val="FFFFFF"/>
                          </a:solidFill>
                          <a:ln w="9525">
                            <a:solidFill>
                              <a:srgbClr val="000000"/>
                            </a:solidFill>
                            <a:round/>
                            <a:headEnd/>
                            <a:tailEnd/>
                          </a:ln>
                        </wps:spPr>
                        <wps:txbx>
                          <w:txbxContent>
                            <w:p w14:paraId="38E03D83" w14:textId="4066DC19" w:rsidR="00610833" w:rsidRPr="00140FE9" w:rsidRDefault="00610833" w:rsidP="00140FE9">
                              <w:pPr>
                                <w:rPr>
                                  <w:rFonts w:ascii="Times New Roman" w:hAnsi="Times New Roman"/>
                                  <w:sz w:val="24"/>
                                  <w:szCs w:val="24"/>
                                </w:rPr>
                              </w:pPr>
                              <w:r>
                                <w:rPr>
                                  <w:rFonts w:ascii="Times New Roman" w:hAnsi="Times New Roman"/>
                                  <w:sz w:val="24"/>
                                  <w:szCs w:val="24"/>
                                </w:rPr>
                                <w:t xml:space="preserve">Συγχρονική </w:t>
                              </w:r>
                              <w:r w:rsidRPr="00140FE9">
                                <w:rPr>
                                  <w:rFonts w:ascii="Times New Roman" w:hAnsi="Times New Roman"/>
                                  <w:sz w:val="24"/>
                                  <w:szCs w:val="24"/>
                                </w:rPr>
                                <w:t xml:space="preserve"> Μελέτη</w:t>
                              </w:r>
                            </w:p>
                          </w:txbxContent>
                        </wps:txbx>
                        <wps:bodyPr rot="0" vert="horz" wrap="square" lIns="91440" tIns="45720" rIns="91440" bIns="45720" anchor="t" anchorCtr="0" upright="1">
                          <a:noAutofit/>
                        </wps:bodyPr>
                      </wps:wsp>
                      <wps:wsp>
                        <wps:cNvPr id="13" name="AutoShape 10"/>
                        <wps:cNvSpPr>
                          <a:spLocks noChangeArrowheads="1"/>
                        </wps:cNvSpPr>
                        <wps:spPr bwMode="auto">
                          <a:xfrm>
                            <a:off x="6164" y="6888"/>
                            <a:ext cx="2209" cy="516"/>
                          </a:xfrm>
                          <a:prstGeom prst="roundRect">
                            <a:avLst>
                              <a:gd name="adj" fmla="val 16667"/>
                            </a:avLst>
                          </a:prstGeom>
                          <a:solidFill>
                            <a:srgbClr val="FFFFFF"/>
                          </a:solidFill>
                          <a:ln w="9525">
                            <a:solidFill>
                              <a:srgbClr val="000000"/>
                            </a:solidFill>
                            <a:round/>
                            <a:headEnd/>
                            <a:tailEnd/>
                          </a:ln>
                        </wps:spPr>
                        <wps:txbx>
                          <w:txbxContent>
                            <w:p w14:paraId="7FCC2710" w14:textId="34FE1776" w:rsidR="00610833" w:rsidRPr="00140FE9" w:rsidRDefault="0014429B" w:rsidP="00140FE9">
                              <w:pPr>
                                <w:rPr>
                                  <w:rFonts w:ascii="Times New Roman" w:hAnsi="Times New Roman"/>
                                  <w:sz w:val="24"/>
                                  <w:szCs w:val="24"/>
                                </w:rPr>
                              </w:pPr>
                              <w:r>
                                <w:rPr>
                                  <w:rFonts w:ascii="Times New Roman" w:hAnsi="Times New Roman"/>
                                  <w:sz w:val="24"/>
                                  <w:szCs w:val="24"/>
                                </w:rPr>
                                <w:t>Μελέτη Παρέμβασης</w:t>
                              </w:r>
                            </w:p>
                          </w:txbxContent>
                        </wps:txbx>
                        <wps:bodyPr rot="0" vert="horz" wrap="square" lIns="91440" tIns="45720" rIns="91440" bIns="45720" anchor="t" anchorCtr="0" upright="1">
                          <a:noAutofit/>
                        </wps:bodyPr>
                      </wps:wsp>
                      <wps:wsp>
                        <wps:cNvPr id="14" name="AutoShape 11"/>
                        <wps:cNvCnPr>
                          <a:cxnSpLocks noChangeShapeType="1"/>
                          <a:stCxn id="12" idx="1"/>
                        </wps:cNvCnPr>
                        <wps:spPr bwMode="auto">
                          <a:xfrm>
                            <a:off x="2775" y="7207"/>
                            <a:ext cx="1" cy="358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AutoShape 12"/>
                        <wps:cNvCnPr>
                          <a:cxnSpLocks noChangeShapeType="1"/>
                        </wps:cNvCnPr>
                        <wps:spPr bwMode="auto">
                          <a:xfrm>
                            <a:off x="2775" y="7900"/>
                            <a:ext cx="41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AutoShape 13"/>
                        <wps:cNvCnPr>
                          <a:cxnSpLocks noChangeShapeType="1"/>
                        </wps:cNvCnPr>
                        <wps:spPr bwMode="auto">
                          <a:xfrm>
                            <a:off x="2799" y="8896"/>
                            <a:ext cx="40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AutoShape 15"/>
                        <wps:cNvSpPr>
                          <a:spLocks noChangeArrowheads="1"/>
                        </wps:cNvSpPr>
                        <wps:spPr bwMode="auto">
                          <a:xfrm>
                            <a:off x="3208" y="8571"/>
                            <a:ext cx="2366" cy="775"/>
                          </a:xfrm>
                          <a:prstGeom prst="roundRect">
                            <a:avLst>
                              <a:gd name="adj" fmla="val 16667"/>
                            </a:avLst>
                          </a:prstGeom>
                          <a:solidFill>
                            <a:srgbClr val="FFFFFF"/>
                          </a:solidFill>
                          <a:ln w="9525">
                            <a:solidFill>
                              <a:srgbClr val="000000"/>
                            </a:solidFill>
                            <a:round/>
                            <a:headEnd/>
                            <a:tailEnd/>
                          </a:ln>
                        </wps:spPr>
                        <wps:txbx>
                          <w:txbxContent>
                            <w:p w14:paraId="5EFF394E" w14:textId="716CC457" w:rsidR="00610833" w:rsidRPr="00140FE9" w:rsidRDefault="00610833" w:rsidP="00140FE9">
                              <w:pPr>
                                <w:rPr>
                                  <w:rFonts w:ascii="Times New Roman" w:hAnsi="Times New Roman"/>
                                  <w:sz w:val="24"/>
                                  <w:szCs w:val="24"/>
                                </w:rPr>
                              </w:pPr>
                              <w:r w:rsidRPr="00140FE9">
                                <w:rPr>
                                  <w:rFonts w:ascii="Times New Roman" w:hAnsi="Times New Roman"/>
                                  <w:sz w:val="24"/>
                                  <w:szCs w:val="24"/>
                                </w:rPr>
                                <w:t>2</w:t>
                              </w:r>
                              <w:r w:rsidRPr="00140FE9">
                                <w:rPr>
                                  <w:rFonts w:ascii="Times New Roman" w:hAnsi="Times New Roman"/>
                                  <w:sz w:val="24"/>
                                  <w:szCs w:val="24"/>
                                  <w:vertAlign w:val="superscript"/>
                                </w:rPr>
                                <w:t>η</w:t>
                              </w:r>
                              <w:r w:rsidRPr="00140FE9">
                                <w:rPr>
                                  <w:rFonts w:ascii="Times New Roman" w:hAnsi="Times New Roman"/>
                                  <w:sz w:val="24"/>
                                  <w:szCs w:val="24"/>
                                </w:rPr>
                                <w:t xml:space="preserve"> Μελέτη:</w:t>
                              </w:r>
                              <w:r>
                                <w:rPr>
                                  <w:rFonts w:ascii="Times New Roman" w:hAnsi="Times New Roman"/>
                                  <w:sz w:val="24"/>
                                  <w:szCs w:val="24"/>
                                </w:rPr>
                                <w:t xml:space="preserve"> </w:t>
                              </w:r>
                              <w:r w:rsidRPr="00140FE9">
                                <w:rPr>
                                  <w:rFonts w:ascii="Times New Roman" w:hAnsi="Times New Roman"/>
                                  <w:sz w:val="24"/>
                                  <w:szCs w:val="24"/>
                                </w:rPr>
                                <w:t xml:space="preserve">Διεξαγωγή της </w:t>
                              </w:r>
                              <w:r>
                                <w:rPr>
                                  <w:rFonts w:ascii="Times New Roman" w:hAnsi="Times New Roman"/>
                                  <w:sz w:val="24"/>
                                  <w:szCs w:val="24"/>
                                </w:rPr>
                                <w:t>συγχρο</w:t>
                              </w:r>
                              <w:r w:rsidRPr="00140FE9">
                                <w:rPr>
                                  <w:rFonts w:ascii="Times New Roman" w:hAnsi="Times New Roman"/>
                                  <w:sz w:val="24"/>
                                  <w:szCs w:val="24"/>
                                </w:rPr>
                                <w:t xml:space="preserve">νικής μελέτης </w:t>
                              </w:r>
                            </w:p>
                          </w:txbxContent>
                        </wps:txbx>
                        <wps:bodyPr rot="0" vert="horz" wrap="square" lIns="91440" tIns="45720" rIns="91440" bIns="45720" anchor="t" anchorCtr="0" upright="1">
                          <a:noAutofit/>
                        </wps:bodyPr>
                      </wps:wsp>
                      <wps:wsp>
                        <wps:cNvPr id="18" name="AutoShape 16"/>
                        <wps:cNvCnPr>
                          <a:cxnSpLocks noChangeShapeType="1"/>
                          <a:stCxn id="13" idx="1"/>
                        </wps:cNvCnPr>
                        <wps:spPr bwMode="auto">
                          <a:xfrm>
                            <a:off x="6164" y="7146"/>
                            <a:ext cx="1" cy="320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utoShape 17"/>
                        <wps:cNvCnPr>
                          <a:cxnSpLocks noChangeShapeType="1"/>
                        </wps:cNvCnPr>
                        <wps:spPr bwMode="auto">
                          <a:xfrm>
                            <a:off x="6130" y="7617"/>
                            <a:ext cx="34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18"/>
                        <wps:cNvCnPr>
                          <a:cxnSpLocks noChangeShapeType="1"/>
                        </wps:cNvCnPr>
                        <wps:spPr bwMode="auto">
                          <a:xfrm>
                            <a:off x="6117" y="8349"/>
                            <a:ext cx="35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9"/>
                        <wps:cNvSpPr>
                          <a:spLocks noChangeArrowheads="1"/>
                        </wps:cNvSpPr>
                        <wps:spPr bwMode="auto">
                          <a:xfrm>
                            <a:off x="6471" y="7421"/>
                            <a:ext cx="2468" cy="813"/>
                          </a:xfrm>
                          <a:prstGeom prst="roundRect">
                            <a:avLst>
                              <a:gd name="adj" fmla="val 16667"/>
                            </a:avLst>
                          </a:prstGeom>
                          <a:solidFill>
                            <a:srgbClr val="FFFFFF"/>
                          </a:solidFill>
                          <a:ln w="9525">
                            <a:solidFill>
                              <a:srgbClr val="000000"/>
                            </a:solidFill>
                            <a:round/>
                            <a:headEnd/>
                            <a:tailEnd/>
                          </a:ln>
                        </wps:spPr>
                        <wps:txbx>
                          <w:txbxContent>
                            <w:p w14:paraId="25CC66AA" w14:textId="77777777" w:rsidR="00610833" w:rsidRPr="00140FE9" w:rsidRDefault="00610833" w:rsidP="00140FE9">
                              <w:pPr>
                                <w:rPr>
                                  <w:rFonts w:ascii="Times New Roman" w:hAnsi="Times New Roman"/>
                                  <w:sz w:val="24"/>
                                  <w:szCs w:val="24"/>
                                </w:rPr>
                              </w:pPr>
                              <w:r w:rsidRPr="00140FE9">
                                <w:rPr>
                                  <w:rFonts w:ascii="Times New Roman" w:hAnsi="Times New Roman"/>
                                  <w:sz w:val="24"/>
                                  <w:szCs w:val="24"/>
                                </w:rPr>
                                <w:t>3</w:t>
                              </w:r>
                              <w:r w:rsidRPr="00140FE9">
                                <w:rPr>
                                  <w:rFonts w:ascii="Times New Roman" w:hAnsi="Times New Roman"/>
                                  <w:sz w:val="24"/>
                                  <w:szCs w:val="24"/>
                                  <w:vertAlign w:val="superscript"/>
                                </w:rPr>
                                <w:t>η</w:t>
                              </w:r>
                              <w:r w:rsidRPr="00140FE9">
                                <w:rPr>
                                  <w:rFonts w:ascii="Times New Roman" w:hAnsi="Times New Roman"/>
                                  <w:sz w:val="24"/>
                                  <w:szCs w:val="24"/>
                                </w:rPr>
                                <w:t xml:space="preserve"> Μελέτη:  Παρέμβαση σε ομάδες εθελοντών</w:t>
                              </w:r>
                            </w:p>
                          </w:txbxContent>
                        </wps:txbx>
                        <wps:bodyPr rot="0" vert="horz" wrap="square" lIns="91440" tIns="45720" rIns="91440" bIns="45720" anchor="t" anchorCtr="0" upright="1">
                          <a:noAutofit/>
                        </wps:bodyPr>
                      </wps:wsp>
                      <wps:wsp>
                        <wps:cNvPr id="22" name="AutoShape 20"/>
                        <wps:cNvSpPr>
                          <a:spLocks noChangeArrowheads="1"/>
                        </wps:cNvSpPr>
                        <wps:spPr bwMode="auto">
                          <a:xfrm>
                            <a:off x="6482" y="8254"/>
                            <a:ext cx="2702" cy="995"/>
                          </a:xfrm>
                          <a:prstGeom prst="roundRect">
                            <a:avLst>
                              <a:gd name="adj" fmla="val 16667"/>
                            </a:avLst>
                          </a:prstGeom>
                          <a:solidFill>
                            <a:srgbClr val="FFFFFF"/>
                          </a:solidFill>
                          <a:ln w="9525">
                            <a:solidFill>
                              <a:srgbClr val="000000"/>
                            </a:solidFill>
                            <a:round/>
                            <a:headEnd/>
                            <a:tailEnd/>
                          </a:ln>
                        </wps:spPr>
                        <wps:txbx>
                          <w:txbxContent>
                            <w:p w14:paraId="523E236A" w14:textId="77777777" w:rsidR="00610833" w:rsidRPr="00140FE9" w:rsidRDefault="00610833" w:rsidP="00440EFA">
                              <w:pPr>
                                <w:jc w:val="center"/>
                                <w:rPr>
                                  <w:rFonts w:ascii="Times New Roman" w:hAnsi="Times New Roman"/>
                                  <w:sz w:val="24"/>
                                  <w:szCs w:val="24"/>
                                </w:rPr>
                              </w:pPr>
                              <w:r w:rsidRPr="00140FE9">
                                <w:rPr>
                                  <w:rFonts w:ascii="Times New Roman" w:hAnsi="Times New Roman"/>
                                  <w:sz w:val="24"/>
                                  <w:szCs w:val="24"/>
                                </w:rPr>
                                <w:t xml:space="preserve">Παρέμβαση των </w:t>
                              </w:r>
                              <w:r>
                                <w:rPr>
                                  <w:rFonts w:ascii="Times New Roman" w:hAnsi="Times New Roman"/>
                                  <w:sz w:val="24"/>
                                  <w:szCs w:val="24"/>
                                </w:rPr>
                                <w:t xml:space="preserve">εθελοντών </w:t>
                              </w:r>
                              <w:r w:rsidRPr="00140FE9">
                                <w:rPr>
                                  <w:rFonts w:ascii="Times New Roman" w:hAnsi="Times New Roman"/>
                                  <w:sz w:val="24"/>
                                  <w:szCs w:val="24"/>
                                </w:rPr>
                                <w:t>των ομάδων της μελέτης σε: Διατροφ</w:t>
                              </w:r>
                              <w:r>
                                <w:rPr>
                                  <w:rFonts w:ascii="Times New Roman" w:hAnsi="Times New Roman"/>
                                  <w:sz w:val="24"/>
                                  <w:szCs w:val="24"/>
                                </w:rPr>
                                <w:t>ή &amp;</w:t>
                              </w:r>
                              <w:r w:rsidRPr="00140FE9">
                                <w:rPr>
                                  <w:rFonts w:ascii="Times New Roman" w:hAnsi="Times New Roman"/>
                                  <w:sz w:val="24"/>
                                  <w:szCs w:val="24"/>
                                </w:rPr>
                                <w:t xml:space="preserve"> </w:t>
                              </w:r>
                              <w:r>
                                <w:rPr>
                                  <w:rFonts w:ascii="Times New Roman" w:hAnsi="Times New Roman"/>
                                  <w:sz w:val="24"/>
                                  <w:szCs w:val="24"/>
                                </w:rPr>
                                <w:t>Ά</w:t>
                              </w:r>
                              <w:r w:rsidRPr="00140FE9">
                                <w:rPr>
                                  <w:rFonts w:ascii="Times New Roman" w:hAnsi="Times New Roman"/>
                                  <w:sz w:val="24"/>
                                  <w:szCs w:val="24"/>
                                </w:rPr>
                                <w:t>σκηση</w:t>
                              </w:r>
                            </w:p>
                          </w:txbxContent>
                        </wps:txbx>
                        <wps:bodyPr rot="0" vert="horz" wrap="square" lIns="91440" tIns="45720" rIns="91440" bIns="45720" anchor="t" anchorCtr="0" upright="1">
                          <a:noAutofit/>
                        </wps:bodyPr>
                      </wps:wsp>
                      <wps:wsp>
                        <wps:cNvPr id="23" name="AutoShape 21"/>
                        <wps:cNvCnPr>
                          <a:cxnSpLocks noChangeShapeType="1"/>
                        </wps:cNvCnPr>
                        <wps:spPr bwMode="auto">
                          <a:xfrm>
                            <a:off x="6117" y="9390"/>
                            <a:ext cx="43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22"/>
                        <wps:cNvSpPr>
                          <a:spLocks noChangeArrowheads="1"/>
                        </wps:cNvSpPr>
                        <wps:spPr bwMode="auto">
                          <a:xfrm>
                            <a:off x="6562" y="9265"/>
                            <a:ext cx="2690" cy="829"/>
                          </a:xfrm>
                          <a:prstGeom prst="roundRect">
                            <a:avLst>
                              <a:gd name="adj" fmla="val 16667"/>
                            </a:avLst>
                          </a:prstGeom>
                          <a:solidFill>
                            <a:srgbClr val="FFFFFF"/>
                          </a:solidFill>
                          <a:ln w="9525">
                            <a:solidFill>
                              <a:srgbClr val="000000"/>
                            </a:solidFill>
                            <a:round/>
                            <a:headEnd/>
                            <a:tailEnd/>
                          </a:ln>
                        </wps:spPr>
                        <wps:txbx>
                          <w:txbxContent>
                            <w:p w14:paraId="48328D95" w14:textId="1649882F" w:rsidR="00610833" w:rsidRPr="00140FE9" w:rsidRDefault="00610833" w:rsidP="00440EFA">
                              <w:pPr>
                                <w:jc w:val="center"/>
                                <w:rPr>
                                  <w:rFonts w:ascii="Times New Roman" w:hAnsi="Times New Roman"/>
                                </w:rPr>
                              </w:pPr>
                              <w:r w:rsidRPr="00140FE9">
                                <w:rPr>
                                  <w:rFonts w:ascii="Times New Roman" w:hAnsi="Times New Roman"/>
                                </w:rPr>
                                <w:t xml:space="preserve">Χρήση ερωτηματολογίου  </w:t>
                              </w:r>
                              <w:r>
                                <w:rPr>
                                  <w:rFonts w:ascii="Times New Roman" w:hAnsi="Times New Roman"/>
                                </w:rPr>
                                <w:t>συγχρον</w:t>
                              </w:r>
                              <w:r w:rsidRPr="00140FE9">
                                <w:rPr>
                                  <w:rFonts w:ascii="Times New Roman" w:hAnsi="Times New Roman"/>
                                </w:rPr>
                                <w:t>ικής μελέτης πριν και μετά την παρέμβαση</w:t>
                              </w:r>
                            </w:p>
                          </w:txbxContent>
                        </wps:txbx>
                        <wps:bodyPr rot="0" vert="horz" wrap="square" lIns="91440" tIns="45720" rIns="91440" bIns="45720" anchor="t" anchorCtr="0" upright="1">
                          <a:noAutofit/>
                        </wps:bodyPr>
                      </wps:wsp>
                      <wps:wsp>
                        <wps:cNvPr id="25" name="AutoShape 23"/>
                        <wps:cNvSpPr>
                          <a:spLocks noChangeArrowheads="1"/>
                        </wps:cNvSpPr>
                        <wps:spPr bwMode="auto">
                          <a:xfrm>
                            <a:off x="3209" y="7617"/>
                            <a:ext cx="2365" cy="754"/>
                          </a:xfrm>
                          <a:prstGeom prst="roundRect">
                            <a:avLst>
                              <a:gd name="adj" fmla="val 16667"/>
                            </a:avLst>
                          </a:prstGeom>
                          <a:solidFill>
                            <a:srgbClr val="FFFFFF"/>
                          </a:solidFill>
                          <a:ln w="9525">
                            <a:solidFill>
                              <a:srgbClr val="000000"/>
                            </a:solidFill>
                            <a:round/>
                            <a:headEnd/>
                            <a:tailEnd/>
                          </a:ln>
                        </wps:spPr>
                        <wps:txbx>
                          <w:txbxContent>
                            <w:p w14:paraId="63547691" w14:textId="77777777" w:rsidR="00610833" w:rsidRPr="00140FE9" w:rsidRDefault="00610833" w:rsidP="00140FE9">
                              <w:pPr>
                                <w:rPr>
                                  <w:rFonts w:ascii="Times New Roman" w:hAnsi="Times New Roman"/>
                                  <w:sz w:val="24"/>
                                  <w:szCs w:val="24"/>
                                </w:rPr>
                              </w:pPr>
                              <w:r w:rsidRPr="00140FE9">
                                <w:rPr>
                                  <w:rFonts w:ascii="Times New Roman" w:hAnsi="Times New Roman"/>
                                  <w:sz w:val="24"/>
                                  <w:szCs w:val="24"/>
                                </w:rPr>
                                <w:t>1</w:t>
                              </w:r>
                              <w:r w:rsidRPr="00140FE9">
                                <w:rPr>
                                  <w:rFonts w:ascii="Times New Roman" w:hAnsi="Times New Roman"/>
                                  <w:sz w:val="24"/>
                                  <w:szCs w:val="24"/>
                                  <w:vertAlign w:val="superscript"/>
                                </w:rPr>
                                <w:t>η</w:t>
                              </w:r>
                              <w:r w:rsidRPr="00140FE9">
                                <w:rPr>
                                  <w:rFonts w:ascii="Times New Roman" w:hAnsi="Times New Roman"/>
                                  <w:sz w:val="24"/>
                                  <w:szCs w:val="24"/>
                                </w:rPr>
                                <w:t xml:space="preserve"> Μελέτη:</w:t>
                              </w:r>
                              <w:r>
                                <w:rPr>
                                  <w:rFonts w:ascii="Times New Roman" w:hAnsi="Times New Roman"/>
                                  <w:sz w:val="24"/>
                                  <w:szCs w:val="24"/>
                                </w:rPr>
                                <w:t xml:space="preserve"> </w:t>
                              </w:r>
                              <w:r w:rsidRPr="00140FE9">
                                <w:rPr>
                                  <w:rFonts w:ascii="Times New Roman" w:hAnsi="Times New Roman"/>
                                  <w:sz w:val="24"/>
                                  <w:szCs w:val="24"/>
                                </w:rPr>
                                <w:t xml:space="preserve">Διεξαγωγή της πιλοτικής μελέτης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E1864A" id="Group 8" o:spid="_x0000_s1026" style="position:absolute;margin-left:0;margin-top:22.55pt;width:453.65pt;height:281.1pt;z-index:251639296;mso-position-horizontal-relative:margin;mso-position-vertical-relative:line" coordorigin="2774,6888" coordsize="6789,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AqEjgUAAP4nAAAOAAAAZHJzL2Uyb0RvYy54bWzsWttu4zYUfC/QfxD03tiSZV2MOIuFkywK&#10;bNtFN/0ARpJttRKpknLs9Os7PJRs+RYnzqUoID8YkiVS5JnhnOGRLz+titx6SKXKBB/bzkXftlIe&#10;iyTjs7H9x93tT6FtqYrxhOWCp2P7MVX2p6sff7hclqPUFXORJ6m00AlXo2U5tudVVY56PRXP04Kp&#10;C1GmHBenQhaswqmc9RLJlui9yHtuv+/3lkImpRRxqhR+vTYX7SvqfzpN4+q36VSllZWPbYytom9J&#10;3/f6u3d1yUYzycp5FtfDYGeMomAZx0PXXV2zilkLme11VWSxFEpMq4tYFD0xnWZxSnPAbJz+zmy+&#10;SLEoaS6z0XJWrsOE0O7E6exu418fvkkrS4AdwsNZAYzosVaoY7MsZyPc8kWW38tv0kwQh19F/Jey&#10;uJjMGZ+ln1WJOKMH3aK320Sfz0x76375i0jwBLaoBIVrNZWF7hWBsFaEyuMalXRVWTF+HAa+M3Ai&#10;24pxbTD0o9CtcYvnAFe3c4PAsy1c9sOQxs1G8fymbu8HYd3YQ4xpjGxkHkyDrQenJwsOqk2Y1evC&#10;/H3OypTQUzqGTZidJsyfEQS6xwpMqOm2Js7qaJA3cZdSLOcpSzBQ3au4Q8hukqwFRatLPTsFEE+C&#10;sAlm1K+D2UDRCqUTboeSjUqpqi+pKCx9MLYlOEEYs4evqtLM2NyiIVciz5LbLM/pRM7uJ7m0HhjW&#10;6S19aqC2bsu5tcRc3aAPssYMeiF5Qg/Zuk21e+vT51BvepzXTM3NU9WjuhaVvo+NiqyCKuVZMbbD&#10;dXM20rG+4QndUrEsN8eYV851q5T0pp5sE25Dq3uRPCL0UiAwGDoEEwdzIf+xrSXEZ2yrvxdMpraV&#10;/8yBZuR4nlYrOvGGAQhvyfaV+/YVxmN0NbYr2zKHk8oo3KKU2WxOdNDj40JTbpoRGHp8ZlS0Zon5&#10;H7UE3P0lED1nCWzx3WjNmQQfGrWIAt8A3hDcdQNc0kLj+W7NmUajdvktFjz5fYvkOsizpFZRlvxp&#10;W9MiRzoBqy3H931a56ALrYg3XBDR0B2evQqQY2pKP0lvSKXRD0OSanW/AgIbFnXcNll0sM9tZNY6&#10;VEgDR/X9jcjtO/5uKtyQu18nwqFDvAcVO3Jr7T5AboNmA1yn320LA4IZp7ixMA65AS0H4PiEG68Y&#10;r/iuVyTDc/dYwgRSC/iAarLiJtrIC1kCO2ecxVZnjfo8x70YcUfSJL1FXq6NIDySsZDhCWlXlWQ6&#10;cU4E5xB4IZ2njAwX2sWQKTD+5D+QY8PPJiXCxH5UKkes96hA0d1CD3b8NBVoEa7ZcwbgEVwhwdAA&#10;7oGVBDn9flztOrz3955Hdi/+AbwHjUquwXtfvCNkMTi0MIx23JvX5LcOb108eVFR4AjewQG8hy28&#10;39vODFzsQQntYVAnjGZ1uwMfbNSKHsC0a+3r7IzZih6zM2th7uxM286AYHs5jJTl5Tlsy85gK/Bq&#10;O7O284Hj7ahdY2fc/gkz36W3Z6c3ZJY9KrSrcy9wtmfaGdQ6UezRouY7O/514HV2pvVu4A3Sm66r&#10;7eFdF75fupM5G2/ATAlu4FERbLNfGQyx0dL5rbMzb2RnXCygPbw/svToe3AxtLo9jGVrs+J6PhKR&#10;hjt0yFF3dgYReKo6s953dHamZWfcA9V16By4VtuZ97bsvof6CimaCwHb5njQxyXN8SjqLDuV3U9w&#10;nAKoges43ub4gSq70dOXW/bX5u1oENHq2uRtb1CTvMvbb5W3D1ScoXMfqGlDvA7Umha5PgnXBm3X&#10;B/4mb7tkJbq8fULT1vWjTtPamnaglO6uLc4HvDlEqc0UVvd3nii11a/FA5PSO46f4Pi6fvR/4TjS&#10;IP3JjMqo9R/i9L/Y2uf0onTzt72rfwEAAP//AwBQSwMEFAAGAAgAAAAhAJrTXnXeAAAABwEAAA8A&#10;AABkcnMvZG93bnJldi54bWxMj0FLw0AQhe+C/2EZwZvdxNpaYyalFPVUBFtBepsm0yQ0Oxuy2yT9&#10;925PepvHe7z3TbocTaN67lxtBSGeRKBYclvUUiJ8794fFqCcJymoscIIF3awzG5vUkoKO8gX91tf&#10;qlAiLiGEyvs20drlFRtyE9uyBO9oO0M+yK7URUdDKDeNfoyiuTZUS1ioqOV1xflpezYIHwMNq2n8&#10;1m9Ox/Vlv5t9/mxiRry/G1evoDyP/i8MV/yADllgOtizFE41COERj/A0i0EF9yV6noI6IMyvh85S&#10;/Z8/+wUAAP//AwBQSwECLQAUAAYACAAAACEAtoM4kv4AAADhAQAAEwAAAAAAAAAAAAAAAAAAAAAA&#10;W0NvbnRlbnRfVHlwZXNdLnhtbFBLAQItABQABgAIAAAAIQA4/SH/1gAAAJQBAAALAAAAAAAAAAAA&#10;AAAAAC8BAABfcmVscy8ucmVsc1BLAQItABQABgAIAAAAIQCWkAqEjgUAAP4nAAAOAAAAAAAAAAAA&#10;AAAAAC4CAABkcnMvZTJvRG9jLnhtbFBLAQItABQABgAIAAAAIQCa01513gAAAAcBAAAPAAAAAAAA&#10;AAAAAAAAAOgHAABkcnMvZG93bnJldi54bWxQSwUGAAAAAAQABADzAAAA8wgAAAAA&#10;">
                <o:lock v:ext="edit" aspectratio="t"/>
                <v:rect id="AutoShape 7" o:spid="_x0000_s1027" style="position:absolute;left:2774;top:6908;width:6789;height:4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vYJwQAAANsAAAAPAAAAZHJzL2Rvd25yZXYueG1sRE/JasMw&#10;EL0X8g9iCr3VsgtZcKKYErrkVIgTyHViTbxq5Fpq4v59VQjkNo+3ziobTScuNLjasoIkikEQF1bX&#10;XCo47N+fFyCcR9bYWSYFv+QgW08eVphqe+UdXXJfihDCLkUFlfd9KqUrKjLoItsTB+5sB4M+wKGU&#10;esBrCDedfInjmTRYc2iosKdNRUWb/xgFtpk2SdfWX82Yf39+vM1PfJzOlXp6HF+XIDyN/i6+ubc6&#10;zE/g/5dwgFz/AQAA//8DAFBLAQItABQABgAIAAAAIQDb4fbL7gAAAIUBAAATAAAAAAAAAAAAAAAA&#10;AAAAAABbQ29udGVudF9UeXBlc10ueG1sUEsBAi0AFAAGAAgAAAAhAFr0LFu/AAAAFQEAAAsAAAAA&#10;AAAAAAAAAAAAHwEAAF9yZWxzLy5yZWxzUEsBAi0AFAAGAAgAAAAhAO2G9gnBAAAA2wAAAA8AAAAA&#10;AAAAAAAAAAAABwIAAGRycy9kb3ducmV2LnhtbFBLBQYAAAAAAwADALcAAAD1AgAAAAA=&#10;" strokeweight="1pt">
                  <v:stroke dashstyle="1 1" endcap="round"/>
                  <v:shadow color="#868686" opacity="49150f" offset=".74833mm,.74833mm"/>
                  <o:lock v:ext="edit" aspectratio="t" text="t"/>
                </v:rect>
                <v:roundrect id="AutoShape 9" o:spid="_x0000_s1028" style="position:absolute;left:2775;top:6976;width:2275;height:46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k2GwQAAANsAAAAPAAAAZHJzL2Rvd25yZXYueG1sRE9NawIx&#10;EL0L/ocwQm+aKFjq1ihFULwVtx48jpvp7tLNZE2y67a/3hQKvc3jfc56O9hG9ORD7VjDfKZAEBfO&#10;1FxqOH/spy8gQkQ22DgmDd8UYLsZj9aYGXfnE/V5LEUK4ZChhirGNpMyFBVZDDPXEifu03mLMUFf&#10;SuPxnsJtIxdKPUuLNaeGClvaVVR85Z3VUBjVKX/p31fXZcx/+u7G8nDT+mkyvL2CiDTEf/Gf+2jS&#10;/AX8/pIOkJsHAAAA//8DAFBLAQItABQABgAIAAAAIQDb4fbL7gAAAIUBAAATAAAAAAAAAAAAAAAA&#10;AAAAAABbQ29udGVudF9UeXBlc10ueG1sUEsBAi0AFAAGAAgAAAAhAFr0LFu/AAAAFQEAAAsAAAAA&#10;AAAAAAAAAAAAHwEAAF9yZWxzLy5yZWxzUEsBAi0AFAAGAAgAAAAhAEPOTYbBAAAA2wAAAA8AAAAA&#10;AAAAAAAAAAAABwIAAGRycy9kb3ducmV2LnhtbFBLBQYAAAAAAwADALcAAAD1AgAAAAA=&#10;">
                  <v:textbox>
                    <w:txbxContent>
                      <w:p w14:paraId="38E03D83" w14:textId="4066DC19" w:rsidR="00610833" w:rsidRPr="00140FE9" w:rsidRDefault="00610833" w:rsidP="00140FE9">
                        <w:pPr>
                          <w:rPr>
                            <w:rFonts w:ascii="Times New Roman" w:hAnsi="Times New Roman"/>
                            <w:sz w:val="24"/>
                            <w:szCs w:val="24"/>
                          </w:rPr>
                        </w:pPr>
                        <w:r>
                          <w:rPr>
                            <w:rFonts w:ascii="Times New Roman" w:hAnsi="Times New Roman"/>
                            <w:sz w:val="24"/>
                            <w:szCs w:val="24"/>
                          </w:rPr>
                          <w:t xml:space="preserve">Συγχρονική </w:t>
                        </w:r>
                        <w:r w:rsidRPr="00140FE9">
                          <w:rPr>
                            <w:rFonts w:ascii="Times New Roman" w:hAnsi="Times New Roman"/>
                            <w:sz w:val="24"/>
                            <w:szCs w:val="24"/>
                          </w:rPr>
                          <w:t xml:space="preserve"> Μελέτη</w:t>
                        </w:r>
                      </w:p>
                    </w:txbxContent>
                  </v:textbox>
                </v:roundrect>
                <v:roundrect id="AutoShape 10" o:spid="_x0000_s1029" style="position:absolute;left:6164;top:6888;width:2209;height:5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ugdwQAAANsAAAAPAAAAZHJzL2Rvd25yZXYueG1sRE9NawIx&#10;EL0L/ocwQm+aqFTs1igiKL2VbnvwON1Mdxc3kzXJrtv++qZQ8DaP9zmb3WAb0ZMPtWMN85kCQVw4&#10;U3Op4eP9OF2DCBHZYOOYNHxTgN12PNpgZtyN36jPYylSCIcMNVQxtpmUoajIYpi5ljhxX85bjAn6&#10;UhqPtxRuG7lQaiUt1pwaKmzpUFFxyTuroTCqU/7cvz59Psb8p++uLE9XrR8mw/4ZRKQh3sX/7heT&#10;5i/h75d0gNz+AgAA//8DAFBLAQItABQABgAIAAAAIQDb4fbL7gAAAIUBAAATAAAAAAAAAAAAAAAA&#10;AAAAAABbQ29udGVudF9UeXBlc10ueG1sUEsBAi0AFAAGAAgAAAAhAFr0LFu/AAAAFQEAAAsAAAAA&#10;AAAAAAAAAAAAHwEAAF9yZWxzLy5yZWxzUEsBAi0AFAAGAAgAAAAhACyC6B3BAAAA2wAAAA8AAAAA&#10;AAAAAAAAAAAABwIAAGRycy9kb3ducmV2LnhtbFBLBQYAAAAAAwADALcAAAD1AgAAAAA=&#10;">
                  <v:textbox>
                    <w:txbxContent>
                      <w:p w14:paraId="7FCC2710" w14:textId="34FE1776" w:rsidR="00610833" w:rsidRPr="00140FE9" w:rsidRDefault="0014429B" w:rsidP="00140FE9">
                        <w:pPr>
                          <w:rPr>
                            <w:rFonts w:ascii="Times New Roman" w:hAnsi="Times New Roman"/>
                            <w:sz w:val="24"/>
                            <w:szCs w:val="24"/>
                          </w:rPr>
                        </w:pPr>
                        <w:r>
                          <w:rPr>
                            <w:rFonts w:ascii="Times New Roman" w:hAnsi="Times New Roman"/>
                            <w:sz w:val="24"/>
                            <w:szCs w:val="24"/>
                          </w:rPr>
                          <w:t>Μελέτη Παρέμβασης</w:t>
                        </w:r>
                      </w:p>
                    </w:txbxContent>
                  </v:textbox>
                </v:roundrect>
                <v:shapetype id="_x0000_t32" coordsize="21600,21600" o:spt="32" o:oned="t" path="m,l21600,21600e" filled="f">
                  <v:path arrowok="t" fillok="f" o:connecttype="none"/>
                  <o:lock v:ext="edit" shapetype="t"/>
                </v:shapetype>
                <v:shape id="AutoShape 11" o:spid="_x0000_s1030" type="#_x0000_t32" style="position:absolute;left:2775;top:7207;width:1;height:35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oy+wgAAANsAAAAPAAAAZHJzL2Rvd25yZXYueG1sRE9LawIx&#10;EL4X+h/CCF6KZpUqsjXKtiDUggcfvU83001wM9luoq7/3hQEb/PxPWe+7FwtztQG61nBaJiBIC69&#10;tlwpOOxXgxmIEJE11p5JwZUCLBfPT3PMtb/wls67WIkUwiFHBSbGJpcylIYchqFviBP361uHMcG2&#10;krrFSwp3tRxn2VQ6tJwaDDb0Yag87k5OwWY9ei9+jF1/bf/sZrIq6lP18q1Uv9cVbyAidfEhvrs/&#10;dZr/Cv+/pAPk4gYAAP//AwBQSwECLQAUAAYACAAAACEA2+H2y+4AAACFAQAAEwAAAAAAAAAAAAAA&#10;AAAAAAAAW0NvbnRlbnRfVHlwZXNdLnhtbFBLAQItABQABgAIAAAAIQBa9CxbvwAAABUBAAALAAAA&#10;AAAAAAAAAAAAAB8BAABfcmVscy8ucmVsc1BLAQItABQABgAIAAAAIQDUMoy+wgAAANsAAAAPAAAA&#10;AAAAAAAAAAAAAAcCAABkcnMvZG93bnJldi54bWxQSwUGAAAAAAMAAwC3AAAA9gIAAAAA&#10;"/>
                <v:shape id="AutoShape 12" o:spid="_x0000_s1031" type="#_x0000_t32" style="position:absolute;left:2775;top:7900;width:41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AutoShape 13" o:spid="_x0000_s1032" type="#_x0000_t32" style="position:absolute;left:2799;top:8896;width:40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LdSwgAAANsAAAAPAAAAZHJzL2Rvd25yZXYueG1sRE9NawIx&#10;EL0X/A9hhF6KZi0oZTXKWhBqwYNa7+Nm3AQ3k3UTdfvvTaHgbR7vc2aLztXiRm2wnhWMhhkI4tJr&#10;y5WCn/1q8AEiRGSNtWdS8EsBFvPeywxz7e+8pdsuViKFcMhRgYmxyaUMpSGHYegb4sSdfOswJthW&#10;Urd4T+Gulu9ZNpEOLacGgw19GirPu6tTsFmPlsXR2PX39mI341VRX6u3g1Kv/a6YgojUxaf43/2l&#10;0/wJ/P2SDpDzBwAAAP//AwBQSwECLQAUAAYACAAAACEA2+H2y+4AAACFAQAAEwAAAAAAAAAAAAAA&#10;AAAAAAAAW0NvbnRlbnRfVHlwZXNdLnhtbFBLAQItABQABgAIAAAAIQBa9CxbvwAAABUBAAALAAAA&#10;AAAAAAAAAAAAAB8BAABfcmVscy8ucmVsc1BLAQItABQABgAIAAAAIQBLrLdSwgAAANsAAAAPAAAA&#10;AAAAAAAAAAAAAAcCAABkcnMvZG93bnJldi54bWxQSwUGAAAAAAMAAwC3AAAA9gIAAAAA&#10;"/>
                <v:roundrect id="AutoShape 15" o:spid="_x0000_s1033" style="position:absolute;left:3208;top:8571;width:2366;height:7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ewQAAANsAAAAPAAAAZHJzL2Rvd25yZXYueG1sRE9NawIx&#10;EL0L/ocwQm+aKFjt1igiKL2VbnvwON1Mdxc3kzXJrtv++qZQ8DaP9zmb3WAb0ZMPtWMN85kCQVw4&#10;U3Op4eP9OF2DCBHZYOOYNHxTgN12PNpgZtyN36jPYylSCIcMNVQxtpmUoajIYpi5ljhxX85bjAn6&#10;UhqPtxRuG7lQ6lFarDk1VNjSoaLikndWQ2FUp/y5f336XMb8p++uLE9XrR8mw/4ZRKQh3sX/7heT&#10;5q/g75d0gNz+AgAA//8DAFBLAQItABQABgAIAAAAIQDb4fbL7gAAAIUBAAATAAAAAAAAAAAAAAAA&#10;AAAAAABbQ29udGVudF9UeXBlc10ueG1sUEsBAi0AFAAGAAgAAAAhAFr0LFu/AAAAFQEAAAsAAAAA&#10;AAAAAAAAAAAAHwEAAF9yZWxzLy5yZWxzUEsBAi0AFAAGAAgAAAAhAFO57h7BAAAA2wAAAA8AAAAA&#10;AAAAAAAAAAAABwIAAGRycy9kb3ducmV2LnhtbFBLBQYAAAAAAwADALcAAAD1AgAAAAA=&#10;">
                  <v:textbox>
                    <w:txbxContent>
                      <w:p w14:paraId="5EFF394E" w14:textId="716CC457" w:rsidR="00610833" w:rsidRPr="00140FE9" w:rsidRDefault="00610833" w:rsidP="00140FE9">
                        <w:pPr>
                          <w:rPr>
                            <w:rFonts w:ascii="Times New Roman" w:hAnsi="Times New Roman"/>
                            <w:sz w:val="24"/>
                            <w:szCs w:val="24"/>
                          </w:rPr>
                        </w:pPr>
                        <w:r w:rsidRPr="00140FE9">
                          <w:rPr>
                            <w:rFonts w:ascii="Times New Roman" w:hAnsi="Times New Roman"/>
                            <w:sz w:val="24"/>
                            <w:szCs w:val="24"/>
                          </w:rPr>
                          <w:t>2</w:t>
                        </w:r>
                        <w:r w:rsidRPr="00140FE9">
                          <w:rPr>
                            <w:rFonts w:ascii="Times New Roman" w:hAnsi="Times New Roman"/>
                            <w:sz w:val="24"/>
                            <w:szCs w:val="24"/>
                            <w:vertAlign w:val="superscript"/>
                          </w:rPr>
                          <w:t>η</w:t>
                        </w:r>
                        <w:r w:rsidRPr="00140FE9">
                          <w:rPr>
                            <w:rFonts w:ascii="Times New Roman" w:hAnsi="Times New Roman"/>
                            <w:sz w:val="24"/>
                            <w:szCs w:val="24"/>
                          </w:rPr>
                          <w:t xml:space="preserve"> Μελέτη:</w:t>
                        </w:r>
                        <w:r>
                          <w:rPr>
                            <w:rFonts w:ascii="Times New Roman" w:hAnsi="Times New Roman"/>
                            <w:sz w:val="24"/>
                            <w:szCs w:val="24"/>
                          </w:rPr>
                          <w:t xml:space="preserve"> </w:t>
                        </w:r>
                        <w:r w:rsidRPr="00140FE9">
                          <w:rPr>
                            <w:rFonts w:ascii="Times New Roman" w:hAnsi="Times New Roman"/>
                            <w:sz w:val="24"/>
                            <w:szCs w:val="24"/>
                          </w:rPr>
                          <w:t xml:space="preserve">Διεξαγωγή της </w:t>
                        </w:r>
                        <w:r>
                          <w:rPr>
                            <w:rFonts w:ascii="Times New Roman" w:hAnsi="Times New Roman"/>
                            <w:sz w:val="24"/>
                            <w:szCs w:val="24"/>
                          </w:rPr>
                          <w:t>συγχρο</w:t>
                        </w:r>
                        <w:r w:rsidRPr="00140FE9">
                          <w:rPr>
                            <w:rFonts w:ascii="Times New Roman" w:hAnsi="Times New Roman"/>
                            <w:sz w:val="24"/>
                            <w:szCs w:val="24"/>
                          </w:rPr>
                          <w:t xml:space="preserve">νικής μελέτης </w:t>
                        </w:r>
                      </w:p>
                    </w:txbxContent>
                  </v:textbox>
                </v:roundrect>
                <v:shape id="AutoShape 16" o:spid="_x0000_s1034" type="#_x0000_t32" style="position:absolute;left:6164;top:7146;width:1;height:3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4a7xQAAANsAAAAPAAAAZHJzL2Rvd25yZXYueG1sRI9BawIx&#10;EIXvhf6HMIVeSs0qWGRrlG1BUMGD2t6nm+kmdDPZbqJu/71zEHqb4b1575v5cgitOlOffGQD41EB&#10;iriO1nNj4OO4ep6BShnZYhuZDPxRguXi/m6OpY0X3tP5kBslIZxKNOBy7kqtU+0oYBrFjli079gH&#10;zLL2jbY9XiQ8tHpSFC86oGdpcNjRu6P653AKBnab8Vv15fxmu//1u+mqak/N06cxjw9D9Qoq05D/&#10;zbfrtRV8gZVfZAC9uAIAAP//AwBQSwECLQAUAAYACAAAACEA2+H2y+4AAACFAQAAEwAAAAAAAAAA&#10;AAAAAAAAAAAAW0NvbnRlbnRfVHlwZXNdLnhtbFBLAQItABQABgAIAAAAIQBa9CxbvwAAABUBAAAL&#10;AAAAAAAAAAAAAAAAAB8BAABfcmVscy8ucmVsc1BLAQItABQABgAIAAAAIQBVf4a7xQAAANsAAAAP&#10;AAAAAAAAAAAAAAAAAAcCAABkcnMvZG93bnJldi54bWxQSwUGAAAAAAMAAwC3AAAA+QIAAAAA&#10;"/>
                <v:shape id="AutoShape 17" o:spid="_x0000_s1035" type="#_x0000_t32" style="position:absolute;left:6130;top:7617;width:34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yMgwgAAANsAAAAPAAAAZHJzL2Rvd25yZXYueG1sRE9LawIx&#10;EL4X+h/CCF6KZhUqujXKtiDUggcfvU83001wM9luoq7/3hQEb/PxPWe+7FwtztQG61nBaJiBIC69&#10;tlwpOOxXgymIEJE11p5JwZUCLBfPT3PMtb/wls67WIkUwiFHBSbGJpcylIYchqFviBP361uHMcG2&#10;krrFSwp3tRxn2UQ6tJwaDDb0Yag87k5OwWY9ei9+jF1/bf/s5nVV1Kfq5Vupfq8r3kBE6uJDfHd/&#10;6jR/Bv+/pAPk4gYAAP//AwBQSwECLQAUAAYACAAAACEA2+H2y+4AAACFAQAAEwAAAAAAAAAAAAAA&#10;AAAAAAAAW0NvbnRlbnRfVHlwZXNdLnhtbFBLAQItABQABgAIAAAAIQBa9CxbvwAAABUBAAALAAAA&#10;AAAAAAAAAAAAAB8BAABfcmVscy8ucmVsc1BLAQItABQABgAIAAAAIQA6MyMgwgAAANsAAAAPAAAA&#10;AAAAAAAAAAAAAAcCAABkcnMvZG93bnJldi54bWxQSwUGAAAAAAMAAwC3AAAA9gIAAAAA&#10;"/>
                <v:shape id="AutoShape 18" o:spid="_x0000_s1036" type="#_x0000_t32" style="position:absolute;left:6117;top:8349;width:3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AAwQAAANsAAAAPAAAAZHJzL2Rvd25yZXYueG1sRE9NawIx&#10;EL0L/ocwQi+iWYVKWY2yFoRa8KDW+7gZN8HNZN1E3f775lDw+Hjfi1XnavGgNljPCibjDARx6bXl&#10;SsHPcTP6ABEissbaMyn4pQCrZb+3wFz7J+/pcYiVSCEcclRgYmxyKUNpyGEY+4Y4cRffOowJtpXU&#10;LT5TuKvlNMtm0qHl1GCwoU9D5fVwdwp228m6OBu7/d7f7O59U9T3anhS6m3QFXMQkbr4Ev+7v7SC&#10;aVqfvqQfIJd/AAAA//8DAFBLAQItABQABgAIAAAAIQDb4fbL7gAAAIUBAAATAAAAAAAAAAAAAAAA&#10;AAAAAABbQ29udGVudF9UeXBlc10ueG1sUEsBAi0AFAAGAAgAAAAhAFr0LFu/AAAAFQEAAAsAAAAA&#10;AAAAAAAAAAAAHwEAAF9yZWxzLy5yZWxzUEsBAi0AFAAGAAgAAAAhAGVlQADBAAAA2wAAAA8AAAAA&#10;AAAAAAAAAAAABwIAAGRycy9kb3ducmV2LnhtbFBLBQYAAAAAAwADALcAAAD1AgAAAAA=&#10;"/>
                <v:roundrect id="AutoShape 19" o:spid="_x0000_s1037" style="position:absolute;left:6471;top:7421;width:2468;height:8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BlMwwAAANsAAAAPAAAAZHJzL2Rvd25yZXYueG1sRI9Ba8JA&#10;FITvgv9heYXezK5Ci6auUoSW3orRg8fX7DMJZt/G3U1M++vdQqHHYWa+Ydbb0bZiIB8axxrmmQJB&#10;XDrTcKXheHibLUGEiGywdUwavinAdjOdrDE37sZ7GopYiQThkKOGOsYulzKUNVkMmeuIk3d23mJM&#10;0lfSeLwluG3lQqlnabHhtFBjR7uaykvRWw2lUb3yp+Fz9fUUi5+hv7J8v2r9+DC+voCINMb/8F/7&#10;w2hYzOH3S/oBcnMHAAD//wMAUEsBAi0AFAAGAAgAAAAhANvh9svuAAAAhQEAABMAAAAAAAAAAAAA&#10;AAAAAAAAAFtDb250ZW50X1R5cGVzXS54bWxQSwECLQAUAAYACAAAACEAWvQsW78AAAAVAQAACwAA&#10;AAAAAAAAAAAAAAAfAQAAX3JlbHMvLnJlbHNQSwECLQAUAAYACAAAACEAfXAZTMMAAADbAAAADwAA&#10;AAAAAAAAAAAAAAAHAgAAZHJzL2Rvd25yZXYueG1sUEsFBgAAAAADAAMAtwAAAPcCAAAAAA==&#10;">
                  <v:textbox>
                    <w:txbxContent>
                      <w:p w14:paraId="25CC66AA" w14:textId="77777777" w:rsidR="00610833" w:rsidRPr="00140FE9" w:rsidRDefault="00610833" w:rsidP="00140FE9">
                        <w:pPr>
                          <w:rPr>
                            <w:rFonts w:ascii="Times New Roman" w:hAnsi="Times New Roman"/>
                            <w:sz w:val="24"/>
                            <w:szCs w:val="24"/>
                          </w:rPr>
                        </w:pPr>
                        <w:r w:rsidRPr="00140FE9">
                          <w:rPr>
                            <w:rFonts w:ascii="Times New Roman" w:hAnsi="Times New Roman"/>
                            <w:sz w:val="24"/>
                            <w:szCs w:val="24"/>
                          </w:rPr>
                          <w:t>3</w:t>
                        </w:r>
                        <w:r w:rsidRPr="00140FE9">
                          <w:rPr>
                            <w:rFonts w:ascii="Times New Roman" w:hAnsi="Times New Roman"/>
                            <w:sz w:val="24"/>
                            <w:szCs w:val="24"/>
                            <w:vertAlign w:val="superscript"/>
                          </w:rPr>
                          <w:t>η</w:t>
                        </w:r>
                        <w:r w:rsidRPr="00140FE9">
                          <w:rPr>
                            <w:rFonts w:ascii="Times New Roman" w:hAnsi="Times New Roman"/>
                            <w:sz w:val="24"/>
                            <w:szCs w:val="24"/>
                          </w:rPr>
                          <w:t xml:space="preserve"> Μελέτη:  Παρέμβαση σε ομάδες εθελοντών</w:t>
                        </w:r>
                      </w:p>
                    </w:txbxContent>
                  </v:textbox>
                </v:roundrect>
                <v:roundrect id="AutoShape 20" o:spid="_x0000_s1038" style="position:absolute;left:6482;top:8254;width:2702;height:99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oc7wwAAANsAAAAPAAAAZHJzL2Rvd25yZXYueG1sRI9Ba8JA&#10;FITvBf/D8oTe6q4BS42uIoLirTTtocdn9pkEs2/j7iam/fXdQqHHYWa+Ydbb0bZiIB8axxrmMwWC&#10;uHSm4UrDx/vh6QVEiMgGW8ek4YsCbDeThzXmxt35jYYiViJBOOSooY6xy6UMZU0Ww8x1xMm7OG8x&#10;JukraTzeE9y2MlPqWVpsOC3U2NG+pvJa9FZDaVSv/OfwujwvYvE99DeWx5vWj9NxtwIRaYz/4b/2&#10;yWjIMvj9kn6A3PwAAAD//wMAUEsBAi0AFAAGAAgAAAAhANvh9svuAAAAhQEAABMAAAAAAAAAAAAA&#10;AAAAAAAAAFtDb250ZW50X1R5cGVzXS54bWxQSwECLQAUAAYACAAAACEAWvQsW78AAAAVAQAACwAA&#10;AAAAAAAAAAAAAAAfAQAAX3JlbHMvLnJlbHNQSwECLQAUAAYACAAAACEAjaKHO8MAAADbAAAADwAA&#10;AAAAAAAAAAAAAAAHAgAAZHJzL2Rvd25yZXYueG1sUEsFBgAAAAADAAMAtwAAAPcCAAAAAA==&#10;">
                  <v:textbox>
                    <w:txbxContent>
                      <w:p w14:paraId="523E236A" w14:textId="77777777" w:rsidR="00610833" w:rsidRPr="00140FE9" w:rsidRDefault="00610833" w:rsidP="00440EFA">
                        <w:pPr>
                          <w:jc w:val="center"/>
                          <w:rPr>
                            <w:rFonts w:ascii="Times New Roman" w:hAnsi="Times New Roman"/>
                            <w:sz w:val="24"/>
                            <w:szCs w:val="24"/>
                          </w:rPr>
                        </w:pPr>
                        <w:r w:rsidRPr="00140FE9">
                          <w:rPr>
                            <w:rFonts w:ascii="Times New Roman" w:hAnsi="Times New Roman"/>
                            <w:sz w:val="24"/>
                            <w:szCs w:val="24"/>
                          </w:rPr>
                          <w:t xml:space="preserve">Παρέμβαση των </w:t>
                        </w:r>
                        <w:r>
                          <w:rPr>
                            <w:rFonts w:ascii="Times New Roman" w:hAnsi="Times New Roman"/>
                            <w:sz w:val="24"/>
                            <w:szCs w:val="24"/>
                          </w:rPr>
                          <w:t xml:space="preserve">εθελοντών </w:t>
                        </w:r>
                        <w:r w:rsidRPr="00140FE9">
                          <w:rPr>
                            <w:rFonts w:ascii="Times New Roman" w:hAnsi="Times New Roman"/>
                            <w:sz w:val="24"/>
                            <w:szCs w:val="24"/>
                          </w:rPr>
                          <w:t>των ομάδων της μελέτης σε: Διατροφ</w:t>
                        </w:r>
                        <w:r>
                          <w:rPr>
                            <w:rFonts w:ascii="Times New Roman" w:hAnsi="Times New Roman"/>
                            <w:sz w:val="24"/>
                            <w:szCs w:val="24"/>
                          </w:rPr>
                          <w:t>ή &amp;</w:t>
                        </w:r>
                        <w:r w:rsidRPr="00140FE9">
                          <w:rPr>
                            <w:rFonts w:ascii="Times New Roman" w:hAnsi="Times New Roman"/>
                            <w:sz w:val="24"/>
                            <w:szCs w:val="24"/>
                          </w:rPr>
                          <w:t xml:space="preserve"> </w:t>
                        </w:r>
                        <w:r>
                          <w:rPr>
                            <w:rFonts w:ascii="Times New Roman" w:hAnsi="Times New Roman"/>
                            <w:sz w:val="24"/>
                            <w:szCs w:val="24"/>
                          </w:rPr>
                          <w:t>Ά</w:t>
                        </w:r>
                        <w:r w:rsidRPr="00140FE9">
                          <w:rPr>
                            <w:rFonts w:ascii="Times New Roman" w:hAnsi="Times New Roman"/>
                            <w:sz w:val="24"/>
                            <w:szCs w:val="24"/>
                          </w:rPr>
                          <w:t>σκηση</w:t>
                        </w:r>
                      </w:p>
                    </w:txbxContent>
                  </v:textbox>
                </v:roundrect>
                <v:shape id="AutoShape 21" o:spid="_x0000_s1039" type="#_x0000_t32" style="position:absolute;left:6117;top:9390;width:4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953xAAAANsAAAAPAAAAZHJzL2Rvd25yZXYueG1sRI9BawIx&#10;FITvgv8hPMGL1KyKpWyNshUELXjQtvfXzXMT3LxsN1G3/74pCB6HmfmGWaw6V4srtcF6VjAZZyCI&#10;S68tVwo+PzZPLyBCRNZYeyYFvxRgtez3Fphrf+MDXY+xEgnCIUcFJsYmlzKUhhyGsW+Ik3fyrcOY&#10;ZFtJ3eItwV0tp1n2LB1aTgsGG1obKs/Hi1Ow303eim9jd++HH7ufb4r6Uo2+lBoOuuIVRKQuPsL3&#10;9lYrmM7g/0v6AXL5BwAA//8DAFBLAQItABQABgAIAAAAIQDb4fbL7gAAAIUBAAATAAAAAAAAAAAA&#10;AAAAAAAAAABbQ29udGVudF9UeXBlc10ueG1sUEsBAi0AFAAGAAgAAAAhAFr0LFu/AAAAFQEAAAsA&#10;AAAAAAAAAAAAAAAAHwEAAF9yZWxzLy5yZWxzUEsBAi0AFAAGAAgAAAAhAJW33nfEAAAA2wAAAA8A&#10;AAAAAAAAAAAAAAAABwIAAGRycy9kb3ducmV2LnhtbFBLBQYAAAAAAwADALcAAAD4AgAAAAA=&#10;"/>
                <v:roundrect id="_x0000_s1040" style="position:absolute;left:6562;top:9265;width:2690;height:8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7rUwwAAANsAAAAPAAAAZHJzL2Rvd25yZXYueG1sRI9BawIx&#10;FITvgv8hPKE3TZRW2tUoIlh6K1176PG5ed1dunlZk+y67a9vBMHjMDPfMOvtYBvRkw+1Yw3zmQJB&#10;XDhTc6nh83iYPoMIEdlg45g0/FKA7WY8WmNm3IU/qM9jKRKEQ4YaqhjbTMpQVGQxzFxLnLxv5y3G&#10;JH0pjcdLgttGLpRaSos1p4UKW9pXVPzkndVQGNUp/9W/v5yeYv7Xd2eWr2etHybDbgUi0hDv4Vv7&#10;zWhYPML1S/oBcvMPAAD//wMAUEsBAi0AFAAGAAgAAAAhANvh9svuAAAAhQEAABMAAAAAAAAAAAAA&#10;AAAAAAAAAFtDb250ZW50X1R5cGVzXS54bWxQSwECLQAUAAYACAAAACEAWvQsW78AAAAVAQAACwAA&#10;AAAAAAAAAAAAAAAfAQAAX3JlbHMvLnJlbHNQSwECLQAUAAYACAAAACEAbQe61MMAAADbAAAADwAA&#10;AAAAAAAAAAAAAAAHAgAAZHJzL2Rvd25yZXYueG1sUEsFBgAAAAADAAMAtwAAAPcCAAAAAA==&#10;">
                  <v:textbox>
                    <w:txbxContent>
                      <w:p w14:paraId="48328D95" w14:textId="1649882F" w:rsidR="00610833" w:rsidRPr="00140FE9" w:rsidRDefault="00610833" w:rsidP="00440EFA">
                        <w:pPr>
                          <w:jc w:val="center"/>
                          <w:rPr>
                            <w:rFonts w:ascii="Times New Roman" w:hAnsi="Times New Roman"/>
                          </w:rPr>
                        </w:pPr>
                        <w:r w:rsidRPr="00140FE9">
                          <w:rPr>
                            <w:rFonts w:ascii="Times New Roman" w:hAnsi="Times New Roman"/>
                          </w:rPr>
                          <w:t xml:space="preserve">Χρήση ερωτηματολογίου  </w:t>
                        </w:r>
                        <w:r>
                          <w:rPr>
                            <w:rFonts w:ascii="Times New Roman" w:hAnsi="Times New Roman"/>
                          </w:rPr>
                          <w:t>συγχρον</w:t>
                        </w:r>
                        <w:r w:rsidRPr="00140FE9">
                          <w:rPr>
                            <w:rFonts w:ascii="Times New Roman" w:hAnsi="Times New Roman"/>
                          </w:rPr>
                          <w:t>ικής μελέτης πριν και μετά την παρέμβαση</w:t>
                        </w:r>
                      </w:p>
                    </w:txbxContent>
                  </v:textbox>
                </v:roundrect>
                <v:roundrect id="AutoShape 23" o:spid="_x0000_s1041" style="position:absolute;left:3209;top:7617;width:2365;height:7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x9PwwAAANsAAAAPAAAAZHJzL2Rvd25yZXYueG1sRI9BawIx&#10;FITvBf9DeIK3mihY6moUESy9lW49eHxunruLm5c1ya5rf31TKPQ4zMw3zHo72Eb05EPtWMNsqkAQ&#10;F87UXGo4fh2eX0GEiGywcUwaHhRguxk9rTEz7s6f1OexFAnCIUMNVYxtJmUoKrIYpq4lTt7FeYsx&#10;SV9K4/Ge4LaRc6VepMWa00KFLe0rKq55ZzUURnXKn/qP5XkR8+++u7F8u2k9GQ+7FYhIQ/wP/7Xf&#10;jYb5An6/pB8gNz8AAAD//wMAUEsBAi0AFAAGAAgAAAAhANvh9svuAAAAhQEAABMAAAAAAAAAAAAA&#10;AAAAAAAAAFtDb250ZW50X1R5cGVzXS54bWxQSwECLQAUAAYACAAAACEAWvQsW78AAAAVAQAACwAA&#10;AAAAAAAAAAAAAAAfAQAAX3JlbHMvLnJlbHNQSwECLQAUAAYACAAAACEAAksfT8MAAADbAAAADwAA&#10;AAAAAAAAAAAAAAAHAgAAZHJzL2Rvd25yZXYueG1sUEsFBgAAAAADAAMAtwAAAPcCAAAAAA==&#10;">
                  <v:textbox>
                    <w:txbxContent>
                      <w:p w14:paraId="63547691" w14:textId="77777777" w:rsidR="00610833" w:rsidRPr="00140FE9" w:rsidRDefault="00610833" w:rsidP="00140FE9">
                        <w:pPr>
                          <w:rPr>
                            <w:rFonts w:ascii="Times New Roman" w:hAnsi="Times New Roman"/>
                            <w:sz w:val="24"/>
                            <w:szCs w:val="24"/>
                          </w:rPr>
                        </w:pPr>
                        <w:r w:rsidRPr="00140FE9">
                          <w:rPr>
                            <w:rFonts w:ascii="Times New Roman" w:hAnsi="Times New Roman"/>
                            <w:sz w:val="24"/>
                            <w:szCs w:val="24"/>
                          </w:rPr>
                          <w:t>1</w:t>
                        </w:r>
                        <w:r w:rsidRPr="00140FE9">
                          <w:rPr>
                            <w:rFonts w:ascii="Times New Roman" w:hAnsi="Times New Roman"/>
                            <w:sz w:val="24"/>
                            <w:szCs w:val="24"/>
                            <w:vertAlign w:val="superscript"/>
                          </w:rPr>
                          <w:t>η</w:t>
                        </w:r>
                        <w:r w:rsidRPr="00140FE9">
                          <w:rPr>
                            <w:rFonts w:ascii="Times New Roman" w:hAnsi="Times New Roman"/>
                            <w:sz w:val="24"/>
                            <w:szCs w:val="24"/>
                          </w:rPr>
                          <w:t xml:space="preserve"> Μελέτη:</w:t>
                        </w:r>
                        <w:r>
                          <w:rPr>
                            <w:rFonts w:ascii="Times New Roman" w:hAnsi="Times New Roman"/>
                            <w:sz w:val="24"/>
                            <w:szCs w:val="24"/>
                          </w:rPr>
                          <w:t xml:space="preserve"> </w:t>
                        </w:r>
                        <w:r w:rsidRPr="00140FE9">
                          <w:rPr>
                            <w:rFonts w:ascii="Times New Roman" w:hAnsi="Times New Roman"/>
                            <w:sz w:val="24"/>
                            <w:szCs w:val="24"/>
                          </w:rPr>
                          <w:t xml:space="preserve">Διεξαγωγή της πιλοτικής μελέτης </w:t>
                        </w:r>
                      </w:p>
                    </w:txbxContent>
                  </v:textbox>
                </v:roundrect>
                <w10:wrap anchorx="margin" anchory="line"/>
              </v:group>
            </w:pict>
          </mc:Fallback>
        </mc:AlternateContent>
      </w:r>
      <w:r w:rsidR="00EE15F4" w:rsidRPr="009E363B">
        <w:t xml:space="preserve">4.3 </w:t>
      </w:r>
      <w:r w:rsidR="009768F9" w:rsidRPr="009E363B">
        <w:t>Ταυτότητα της έρευνας</w:t>
      </w:r>
      <w:bookmarkEnd w:id="40"/>
    </w:p>
    <w:p w14:paraId="13F85373" w14:textId="6B4A5C02" w:rsidR="009768F9" w:rsidRPr="009E363B" w:rsidRDefault="00D85BC9" w:rsidP="00EE15F4">
      <w:pPr>
        <w:tabs>
          <w:tab w:val="left" w:pos="6960"/>
        </w:tabs>
        <w:spacing w:after="0" w:line="360" w:lineRule="auto"/>
        <w:jc w:val="both"/>
        <w:rPr>
          <w:rFonts w:ascii="Times New Roman" w:hAnsi="Times New Roman"/>
          <w:sz w:val="24"/>
          <w:szCs w:val="24"/>
        </w:rPr>
      </w:pPr>
      <w:r>
        <w:rPr>
          <w:noProof/>
          <w:lang w:eastAsia="el-GR"/>
        </w:rPr>
        <mc:AlternateContent>
          <mc:Choice Requires="wps">
            <w:drawing>
              <wp:anchor distT="0" distB="0" distL="114300" distR="114300" simplePos="0" relativeHeight="251683328" behindDoc="0" locked="0" layoutInCell="1" allowOverlap="1" wp14:anchorId="50C3C4E6" wp14:editId="77FD5999">
                <wp:simplePos x="0" y="0"/>
                <wp:positionH relativeFrom="column">
                  <wp:posOffset>2876550</wp:posOffset>
                </wp:positionH>
                <wp:positionV relativeFrom="paragraph">
                  <wp:posOffset>2880359</wp:posOffset>
                </wp:positionV>
                <wp:extent cx="371475" cy="45719"/>
                <wp:effectExtent l="0" t="0" r="28575" b="31115"/>
                <wp:wrapNone/>
                <wp:docPr id="3"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4571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w14:anchorId="10A25DF4" id="AutoShape 21" o:spid="_x0000_s1026" type="#_x0000_t32" style="position:absolute;margin-left:226.5pt;margin-top:226.8pt;width:29.25pt;height:3.6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kEw0AEAAIADAAAOAAAAZHJzL2Uyb0RvYy54bWysU9uO0zAQfUfiHyy/0zTdLWWjpivUZXlZ&#10;oNIuHzC1ncTC9li227R/z9i9wMIbIg+WxzPnzJlLlvcHa9hehajRtbyeTDlTTqDUrm/595fHdx84&#10;iwmcBINOtfyoIr9fvX2zHH2jZjigkSowInGxGX3Lh5R8U1VRDMpCnKBXjpwdBguJzNBXMsBI7NZU&#10;s+n0fTVikD6gUDHS68PJyVeFv+uUSN+6LqrETMtJWypnKOc2n9VqCU0fwA9anGXAP6iwoB0lvVI9&#10;QAK2C/ovKqtFwIhdmgi0FXadFqrUQNXU0z+qeR7Aq1ILNSf6a5vi/6MVX/ebwLRs+Q1nDiyN6OMu&#10;YcnMZnXuz+hjQ2Frtwm5QnFwz/4JxY/IHK4HcL0q0S9HT+CCqF5BshE9ZdmOX1BSDFCC0qxDF2ym&#10;pDawQ5nJ8ToTdUhM0OPNor5dzDkT5LqdL+q7LKmC5oL1IabPCi3Ll5bHFED3Q1qjczR8DHXJBPun&#10;mE7ACyAndviojSk7YBwbW343n80LIKLRMjtzWAz9dm0C20PeovKdVbwKC7hzspANCuSn8z2BNqc7&#10;qTaOxF8acmrtFuVxE7K2/E5jLuWdVzLv0e92ifr146x+AgAA//8DAFBLAwQUAAYACAAAACEAKdNw&#10;it8AAAALAQAADwAAAGRycy9kb3ducmV2LnhtbEyPQU/DMAyF70j8h8hIXBBLOmi1labThMSBI9sk&#10;rlnjtYXGqZp0Lfv1GC5ws/2enr9XbGbXiTMOofWkIVkoEEiVty3VGg77l/sViBANWdN5Qg1fGGBT&#10;Xl8VJrd+ojc872ItOIRCbjQ0Mfa5lKFq0Jmw8D0Sayc/OBN5HWppBzNxuOvkUqlMOtMSf2hMj88N&#10;Vp+70WnAMKaJ2q5dfXi9THfvy8vH1O+1vr2Zt08gIs7xzww/+IwOJTMd/Ug2iE7DY/rAXeLvkIFg&#10;R5okKYgjXzK1AlkW8n+H8hsAAP//AwBQSwECLQAUAAYACAAAACEAtoM4kv4AAADhAQAAEwAAAAAA&#10;AAAAAAAAAAAAAAAAW0NvbnRlbnRfVHlwZXNdLnhtbFBLAQItABQABgAIAAAAIQA4/SH/1gAAAJQB&#10;AAALAAAAAAAAAAAAAAAAAC8BAABfcmVscy8ucmVsc1BLAQItABQABgAIAAAAIQDr4kEw0AEAAIAD&#10;AAAOAAAAAAAAAAAAAAAAAC4CAABkcnMvZTJvRG9jLnhtbFBLAQItABQABgAIAAAAIQAp03CK3wAA&#10;AAsBAAAPAAAAAAAAAAAAAAAAACoEAABkcnMvZG93bnJldi54bWxQSwUGAAAAAAQABADzAAAANgUA&#10;AAAA&#10;"/>
            </w:pict>
          </mc:Fallback>
        </mc:AlternateContent>
      </w:r>
      <w:r>
        <w:rPr>
          <w:noProof/>
          <w:lang w:eastAsia="el-GR"/>
        </w:rPr>
        <mc:AlternateContent>
          <mc:Choice Requires="wps">
            <w:drawing>
              <wp:anchor distT="0" distB="0" distL="114300" distR="114300" simplePos="0" relativeHeight="251681280" behindDoc="0" locked="0" layoutInCell="1" allowOverlap="1" wp14:anchorId="26C2F3E9" wp14:editId="4B8C2198">
                <wp:simplePos x="0" y="0"/>
                <wp:positionH relativeFrom="margin">
                  <wp:posOffset>3257550</wp:posOffset>
                </wp:positionH>
                <wp:positionV relativeFrom="paragraph">
                  <wp:posOffset>2682876</wp:posOffset>
                </wp:positionV>
                <wp:extent cx="2390775" cy="800100"/>
                <wp:effectExtent l="0" t="0" r="28575" b="19050"/>
                <wp:wrapNone/>
                <wp:docPr id="2"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775" cy="800100"/>
                        </a:xfrm>
                        <a:prstGeom prst="roundRect">
                          <a:avLst>
                            <a:gd name="adj" fmla="val 16667"/>
                          </a:avLst>
                        </a:prstGeom>
                        <a:solidFill>
                          <a:srgbClr val="FFFFFF"/>
                        </a:solidFill>
                        <a:ln w="9525">
                          <a:solidFill>
                            <a:srgbClr val="000000"/>
                          </a:solidFill>
                          <a:round/>
                          <a:headEnd/>
                          <a:tailEnd/>
                        </a:ln>
                      </wps:spPr>
                      <wps:txbx>
                        <w:txbxContent>
                          <w:p w14:paraId="7AE1D782" w14:textId="42A85680" w:rsidR="00610833" w:rsidRPr="00D85BC9" w:rsidRDefault="00610833" w:rsidP="00440EFA">
                            <w:pPr>
                              <w:jc w:val="center"/>
                              <w:rPr>
                                <w:rFonts w:ascii="Times New Roman" w:hAnsi="Times New Roman"/>
                                <w:sz w:val="18"/>
                                <w:szCs w:val="18"/>
                              </w:rPr>
                            </w:pPr>
                            <w:r w:rsidRPr="00D85BC9">
                              <w:rPr>
                                <w:rFonts w:ascii="Times New Roman" w:hAnsi="Times New Roman"/>
                                <w:sz w:val="18"/>
                                <w:szCs w:val="18"/>
                              </w:rPr>
                              <w:t xml:space="preserve">Βιοχημικές αναλύσεις, </w:t>
                            </w:r>
                            <w:r>
                              <w:rPr>
                                <w:rFonts w:ascii="Times New Roman" w:hAnsi="Times New Roman"/>
                                <w:sz w:val="18"/>
                                <w:szCs w:val="18"/>
                              </w:rPr>
                              <w:t>Μ</w:t>
                            </w:r>
                            <w:r w:rsidRPr="00D85BC9">
                              <w:rPr>
                                <w:rFonts w:ascii="Times New Roman" w:hAnsi="Times New Roman"/>
                                <w:sz w:val="18"/>
                                <w:szCs w:val="18"/>
                              </w:rPr>
                              <w:t xml:space="preserve">έτρηση σεροτονίνης κορτιζόλης, </w:t>
                            </w:r>
                            <w:r>
                              <w:rPr>
                                <w:rFonts w:ascii="Times New Roman" w:hAnsi="Times New Roman"/>
                                <w:sz w:val="18"/>
                                <w:szCs w:val="18"/>
                              </w:rPr>
                              <w:t>Π</w:t>
                            </w:r>
                            <w:r w:rsidRPr="00D85BC9">
                              <w:rPr>
                                <w:rFonts w:ascii="Times New Roman" w:hAnsi="Times New Roman"/>
                                <w:sz w:val="18"/>
                                <w:szCs w:val="18"/>
                              </w:rPr>
                              <w:t>ροσδιορισμός αλληλίου πολυμορφισμού υποκινητή γονιδίου μεταφορέα σεροτονίνης 5</w:t>
                            </w:r>
                            <w:r>
                              <w:rPr>
                                <w:rFonts w:ascii="Times New Roman" w:hAnsi="Times New Roman"/>
                                <w:sz w:val="18"/>
                                <w:szCs w:val="18"/>
                              </w:rPr>
                              <w:t>-</w:t>
                            </w:r>
                            <w:r w:rsidRPr="00D85BC9">
                              <w:rPr>
                                <w:rFonts w:ascii="Times New Roman" w:hAnsi="Times New Roman"/>
                                <w:sz w:val="18"/>
                                <w:szCs w:val="18"/>
                              </w:rPr>
                              <w:t>HTTLPR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6C2F3E9" id="AutoShape 22" o:spid="_x0000_s1042" style="position:absolute;left:0;text-align:left;margin-left:256.5pt;margin-top:211.25pt;width:188.25pt;height:63pt;z-index:251681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79jOAIAAHMEAAAOAAAAZHJzL2Uyb0RvYy54bWysVNuO0zAQfUfiHyy/s0lDL9uo6Wq1SxHS&#10;AisWPsC1ncbgeMzYbbp8PROnLS3whMiDNePxHM+cM87iZt9attMYDLiKj65yzrSToIzbVPzL59Wr&#10;a85CFE4JC05X/FkHfrN8+WLR+VIX0IBVGhmBuFB2vuJNjL7MsiAb3YpwBV47CtaArYjk4iZTKDpC&#10;b21W5Pk06wCVR5A6BNq9H4J8mfDrWsv4sa6DjsxWnGqLacW0rvs1Wy5EuUHhGyMPZYh/qKIVxtGl&#10;J6h7EQXbovkDqjUSIUAdryS0GdS1kTr1QN2M8t+6eWqE16kXIif4E03h/8HKD7tHZEZVvODMiZYk&#10;ut1GSDezouj56Xwo6diTf8S+w+AfQH4LzMFdI9xG3yJC12ihqKpRfz67SOidQKls3b0HRfCC4BNV&#10;+xrbHpBIYPukyPNJEb2PTNJm8Xqez2YTziTFrnOiKEmWifKY7THEtxpa1hsVR9g69YlkT1eI3UOI&#10;SRZ1aE6or5zVrSWRd8Ky0XQ6naWiRXk4TNhHzNQuWKNWxtrk4GZ9Z5FRasVX6Tskh/Nj1rGu4vNJ&#10;MUlVXMTCOUSevr9BpD7ScPbUvnEq2VEYO9hUpXUHrnt6B5nifr1PYqaeeurXoJ6JfIRh8umlktEA&#10;/uCso6mvePi+Fag5s+8cCTgfjcf9M0nOeDIryMHzyPo8IpwkqIpHzgbzLg5Pa+vRbBq6aZQIcNDP&#10;VG3icTqGqg7l02STdfF0zv106te/YvkTAAD//wMAUEsDBBQABgAIAAAAIQB6AOIt3gAAAAsBAAAP&#10;AAAAZHJzL2Rvd25yZXYueG1sTI9BT4QwEIXvJv6HZky8ue3iYlikbIyJXo2sB4+FjkCkU5YWFv31&#10;jie9zct7efO94rC6QSw4hd6Thu1GgUBqvO2p1fB2fLrJQIRoyJrBE2r4wgCH8vKiMLn1Z3rFpYqt&#10;4BIKudHQxTjmUoamQ2fCxo9I7H34yZnIcmqlncyZy90gE6XupDM98YfOjPjYYfNZzU5DY9Wspvfl&#10;ZV+nsfpe5hPJ55PW11frwz2IiGv8C8MvPqNDyUy1n8kGMWhIt7e8JWrYJUkKghNZtuejZmuXpSDL&#10;Qv7fUP4AAAD//wMAUEsBAi0AFAAGAAgAAAAhALaDOJL+AAAA4QEAABMAAAAAAAAAAAAAAAAAAAAA&#10;AFtDb250ZW50X1R5cGVzXS54bWxQSwECLQAUAAYACAAAACEAOP0h/9YAAACUAQAACwAAAAAAAAAA&#10;AAAAAAAvAQAAX3JlbHMvLnJlbHNQSwECLQAUAAYACAAAACEACzu/YzgCAABzBAAADgAAAAAAAAAA&#10;AAAAAAAuAgAAZHJzL2Uyb0RvYy54bWxQSwECLQAUAAYACAAAACEAegDiLd4AAAALAQAADwAAAAAA&#10;AAAAAAAAAACSBAAAZHJzL2Rvd25yZXYueG1sUEsFBgAAAAAEAAQA8wAAAJ0FAAAAAA==&#10;">
                <v:textbox>
                  <w:txbxContent>
                    <w:p w14:paraId="7AE1D782" w14:textId="42A85680" w:rsidR="00610833" w:rsidRPr="00D85BC9" w:rsidRDefault="00610833" w:rsidP="00440EFA">
                      <w:pPr>
                        <w:jc w:val="center"/>
                        <w:rPr>
                          <w:rFonts w:ascii="Times New Roman" w:hAnsi="Times New Roman"/>
                          <w:sz w:val="18"/>
                          <w:szCs w:val="18"/>
                        </w:rPr>
                      </w:pPr>
                      <w:r w:rsidRPr="00D85BC9">
                        <w:rPr>
                          <w:rFonts w:ascii="Times New Roman" w:hAnsi="Times New Roman"/>
                          <w:sz w:val="18"/>
                          <w:szCs w:val="18"/>
                        </w:rPr>
                        <w:t xml:space="preserve">Βιοχημικές αναλύσεις, </w:t>
                      </w:r>
                      <w:r>
                        <w:rPr>
                          <w:rFonts w:ascii="Times New Roman" w:hAnsi="Times New Roman"/>
                          <w:sz w:val="18"/>
                          <w:szCs w:val="18"/>
                        </w:rPr>
                        <w:t>Μ</w:t>
                      </w:r>
                      <w:r w:rsidRPr="00D85BC9">
                        <w:rPr>
                          <w:rFonts w:ascii="Times New Roman" w:hAnsi="Times New Roman"/>
                          <w:sz w:val="18"/>
                          <w:szCs w:val="18"/>
                        </w:rPr>
                        <w:t xml:space="preserve">έτρηση σεροτονίνης κορτιζόλης, </w:t>
                      </w:r>
                      <w:r>
                        <w:rPr>
                          <w:rFonts w:ascii="Times New Roman" w:hAnsi="Times New Roman"/>
                          <w:sz w:val="18"/>
                          <w:szCs w:val="18"/>
                        </w:rPr>
                        <w:t>Π</w:t>
                      </w:r>
                      <w:r w:rsidRPr="00D85BC9">
                        <w:rPr>
                          <w:rFonts w:ascii="Times New Roman" w:hAnsi="Times New Roman"/>
                          <w:sz w:val="18"/>
                          <w:szCs w:val="18"/>
                        </w:rPr>
                        <w:t>ροσδιορισμός αλληλίου πολυμορφισμού υποκινητή γονιδίου μεταφορέα σεροτονίνης 5</w:t>
                      </w:r>
                      <w:r>
                        <w:rPr>
                          <w:rFonts w:ascii="Times New Roman" w:hAnsi="Times New Roman"/>
                          <w:sz w:val="18"/>
                          <w:szCs w:val="18"/>
                        </w:rPr>
                        <w:t>-</w:t>
                      </w:r>
                      <w:r w:rsidRPr="00D85BC9">
                        <w:rPr>
                          <w:rFonts w:ascii="Times New Roman" w:hAnsi="Times New Roman"/>
                          <w:sz w:val="18"/>
                          <w:szCs w:val="18"/>
                        </w:rPr>
                        <w:t>HTTLPR</w:t>
                      </w:r>
                    </w:p>
                  </w:txbxContent>
                </v:textbox>
                <w10:wrap anchorx="margin"/>
              </v:roundrect>
            </w:pict>
          </mc:Fallback>
        </mc:AlternateContent>
      </w:r>
      <w:r w:rsidR="00CC2653" w:rsidRPr="009E363B">
        <w:rPr>
          <w:rFonts w:ascii="Times New Roman" w:hAnsi="Times New Roman"/>
          <w:noProof/>
          <w:sz w:val="24"/>
          <w:szCs w:val="24"/>
          <w:lang w:eastAsia="el-GR"/>
        </w:rPr>
        <mc:AlternateContent>
          <mc:Choice Requires="wps">
            <w:drawing>
              <wp:inline distT="0" distB="0" distL="0" distR="0" wp14:anchorId="7A7DD0BF" wp14:editId="47BE2B05">
                <wp:extent cx="4979670" cy="2985770"/>
                <wp:effectExtent l="0" t="0" r="0" b="0"/>
                <wp:docPr id="4"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979670" cy="2985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mv="urn:schemas-microsoft-com:mac:vml" xmlns:mo="http://schemas.microsoft.com/office/mac/office/2008/main">
            <w:pict>
              <v:rect w14:anchorId="25A6DE8C" id="AutoShape 1" o:spid="_x0000_s1026" style="width:392.1pt;height:235.1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ksG0bICAAC5BQAADgAAAGRycy9lMm9Eb2MueG1srFTbbtswDH0fsH8Q9O76MiW+oE7RxvEwoNsK&#10;dPsAxZZjYbbkSUqcbti/j5KTNGlfhm1+EERROjwkj3l9s+87tGNKcylyHF4FGDFRyZqLTY6/fim9&#10;BCNtqKhpJwXL8RPT+Gbx9s31OGQskq3saqYQgAidjUOOW2OGzPd11bKe6is5MAHORqqeGjDVxq8V&#10;HQG97/woCOb+KFU9KFkxreG0mJx44fCbhlXmc9NoZlCXY+Bm3Krcurarv7im2UbRoeXVgQb9CxY9&#10;5QKCnqAKaijaKv4KqueVklo25qqSvS+bhlfM5QDZhMGLbB5bOjCXCxRHD6cy6f8HW33aPSjE6xwT&#10;jATtoUW3WyNdZBTa8oyDzuDW4/CgbIJ6uJfVN42EXLZUbNitHqDI0Hp4fjxSSo4tozXwdBD+BYY1&#10;NKCh9fhR1hCQQkBXvH2jehsDyoL2rkdPpx6xvUEVHJI0TucxtLICX5QmsxgMoOnT7Ph8UNq8Z7JH&#10;dpNjBfwcPN3dazNdPV6x0YQsedc5IXTi4gAwpxMIDk+tz9Jwff2ZBukqWSXEI9F85ZGgKLzbckm8&#10;eRnGs+JdsVwW4S8bNyRZy+uaCRvmqLGQ/FkPD2qf1HFSmZYdry2cpaTVZr3sFNpR0HjpvkNBzq75&#10;lzRcvSCXFymFEQnuotQr50nskZLMvDQOEi8I07t0HpCUFOVlSvdcsH9PCY05TmfRzHXpjPSL3AL3&#10;vc6NZj03MEU63uc4OV2imdXgStSutYbybtqflcLSfy4FtPvYaKdYK9JJ/2tZP4FglQQ5gfRg3sGm&#10;leoHRiPMjhzr71uqGEbdBwGiT0NC7LBxBpnFERjq3LM+91BRAVSODUbTdmmmAbUdFN+0ECl0hRHS&#10;/pkNdxK2P9HECvhbA+aDy+Qwy+wAOrfdreeJu/gNAAD//wMAUEsDBBQABgAIAAAAIQArNmxL3gAA&#10;AAUBAAAPAAAAZHJzL2Rvd25yZXYueG1sTI9BS8NAEIXvQv/DMgUvYjeGYkvMpkhBLCKUptrzNDsm&#10;wexsmt0m8d+7emkvA4/3eO+bdDWaRvTUudqygodZBIK4sLrmUsHH/uV+CcJ5ZI2NZVLwQw5W2eQm&#10;xUTbgXfU574UoYRdggoq79tESldUZNDNbEscvC/bGfRBdqXUHQ6h3DQyjqJHabDmsFBhS+uKiu/8&#10;bBQMxbY/7N9f5fbusLF82pzW+eebUrfT8fkJhKfRX8Lwhx/QIQtMR3tm7USjIDzi/2/wFst5DOKo&#10;YL6IYpBZKq/ps18AAAD//wMAUEsBAi0AFAAGAAgAAAAhAOSZw8D7AAAA4QEAABMAAAAAAAAAAAAA&#10;AAAAAAAAAFtDb250ZW50X1R5cGVzXS54bWxQSwECLQAUAAYACAAAACEAI7Jq4dcAAACUAQAACwAA&#10;AAAAAAAAAAAAAAAsAQAAX3JlbHMvLnJlbHNQSwECLQAUAAYACAAAACEApksG0bICAAC5BQAADgAA&#10;AAAAAAAAAAAAAAAsAgAAZHJzL2Uyb0RvYy54bWxQSwECLQAUAAYACAAAACEAKzZsS94AAAAFAQAA&#10;DwAAAAAAAAAAAAAAAAAKBQAAZHJzL2Rvd25yZXYueG1sUEsFBgAAAAAEAAQA8wAAABUGAAAAAA==&#10;" filled="f" stroked="f">
                <o:lock v:ext="edit" aspectratio="t"/>
                <w10:anchorlock/>
              </v:rect>
            </w:pict>
          </mc:Fallback>
        </mc:AlternateContent>
      </w:r>
    </w:p>
    <w:p w14:paraId="38A62863" w14:textId="78BB5163" w:rsidR="004E1B35" w:rsidRPr="009E363B" w:rsidRDefault="004E1B35" w:rsidP="004E1B35">
      <w:pPr>
        <w:tabs>
          <w:tab w:val="left" w:pos="6960"/>
        </w:tabs>
        <w:spacing w:after="0" w:line="360" w:lineRule="auto"/>
        <w:jc w:val="both"/>
        <w:rPr>
          <w:rFonts w:ascii="Times New Roman" w:hAnsi="Times New Roman"/>
          <w:sz w:val="24"/>
          <w:szCs w:val="24"/>
        </w:rPr>
      </w:pPr>
    </w:p>
    <w:p w14:paraId="59682DFD" w14:textId="6A23E127" w:rsidR="00674E80" w:rsidRPr="009E363B" w:rsidRDefault="00674E80" w:rsidP="004E1B35">
      <w:pPr>
        <w:tabs>
          <w:tab w:val="left" w:pos="6960"/>
        </w:tabs>
        <w:spacing w:after="0" w:line="360" w:lineRule="auto"/>
        <w:jc w:val="both"/>
        <w:rPr>
          <w:rFonts w:ascii="Times New Roman" w:hAnsi="Times New Roman"/>
          <w:sz w:val="24"/>
          <w:szCs w:val="24"/>
        </w:rPr>
      </w:pPr>
    </w:p>
    <w:p w14:paraId="0CB91C74" w14:textId="77777777" w:rsidR="00A200E9" w:rsidRPr="009E363B" w:rsidRDefault="00A200E9" w:rsidP="00CE3446">
      <w:pPr>
        <w:pStyle w:val="2"/>
        <w:rPr>
          <w:b w:val="0"/>
        </w:rPr>
      </w:pPr>
      <w:bookmarkStart w:id="41" w:name="_Toc83225954"/>
      <w:r w:rsidRPr="009E363B">
        <w:t>4.4 Ερευνητικά εργαλεία συλλογής δεδομένων</w:t>
      </w:r>
      <w:bookmarkEnd w:id="41"/>
    </w:p>
    <w:p w14:paraId="348543F1" w14:textId="77777777" w:rsidR="00A200E9" w:rsidRPr="009E363B" w:rsidRDefault="00A200E9" w:rsidP="00A200E9">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Για τις ανάγκες της παρούσας διατριβής, χρησιμοποιήθηκαν τα ακόλουθα ερωτηματολόγια (Παράρτημα):</w:t>
      </w:r>
    </w:p>
    <w:p w14:paraId="778C380F" w14:textId="77777777" w:rsidR="00A200E9" w:rsidRPr="009E363B" w:rsidRDefault="00A200E9" w:rsidP="00A200E9">
      <w:pPr>
        <w:pStyle w:val="Web"/>
        <w:numPr>
          <w:ilvl w:val="0"/>
          <w:numId w:val="4"/>
        </w:numPr>
        <w:spacing w:line="360" w:lineRule="auto"/>
        <w:jc w:val="both"/>
      </w:pPr>
      <w:r w:rsidRPr="009E363B">
        <w:lastRenderedPageBreak/>
        <w:t xml:space="preserve">Ερωτηματολόγιο </w:t>
      </w:r>
      <w:r w:rsidR="00797226" w:rsidRPr="009E363B">
        <w:t>διατροφής και τρόπου ζωής</w:t>
      </w:r>
      <w:r w:rsidR="00625F50" w:rsidRPr="009E363B">
        <w:t>.</w:t>
      </w:r>
      <w:r w:rsidR="00797226" w:rsidRPr="009E363B">
        <w:t xml:space="preserve"> </w:t>
      </w:r>
      <w:r w:rsidRPr="009E363B">
        <w:t>(</w:t>
      </w:r>
      <w:proofErr w:type="spellStart"/>
      <w:r w:rsidRPr="009E363B">
        <w:rPr>
          <w:lang w:val="en-US"/>
        </w:rPr>
        <w:t>Kargakou</w:t>
      </w:r>
      <w:proofErr w:type="spellEnd"/>
      <w:r w:rsidRPr="009E363B">
        <w:t>, 2015)</w:t>
      </w:r>
    </w:p>
    <w:p w14:paraId="594F8A8A" w14:textId="77777777" w:rsidR="00A200E9" w:rsidRPr="009E363B" w:rsidRDefault="00A200E9" w:rsidP="00A200E9">
      <w:pPr>
        <w:pStyle w:val="Web"/>
        <w:numPr>
          <w:ilvl w:val="0"/>
          <w:numId w:val="4"/>
        </w:numPr>
        <w:spacing w:line="360" w:lineRule="auto"/>
        <w:jc w:val="both"/>
        <w:rPr>
          <w:lang w:val="en-US"/>
        </w:rPr>
      </w:pPr>
      <w:r w:rsidRPr="009E363B">
        <w:t xml:space="preserve">Η Κλίμακα Άγχους του </w:t>
      </w:r>
      <w:r w:rsidRPr="009E363B">
        <w:rPr>
          <w:lang w:val="en-US"/>
        </w:rPr>
        <w:t>Spielberger</w:t>
      </w:r>
      <w:r w:rsidR="004C6361" w:rsidRPr="009E363B">
        <w:t xml:space="preserve">, </w:t>
      </w:r>
      <w:r w:rsidRPr="009E363B">
        <w:rPr>
          <w:lang w:val="en-US"/>
        </w:rPr>
        <w:t>STAI</w:t>
      </w:r>
      <w:r w:rsidRPr="009E363B">
        <w:t>-</w:t>
      </w:r>
      <w:r w:rsidRPr="009E363B">
        <w:rPr>
          <w:lang w:val="en-US"/>
        </w:rPr>
        <w:t>GR</w:t>
      </w:r>
      <w:r w:rsidR="004C6361" w:rsidRPr="009E363B">
        <w:t>.</w:t>
      </w:r>
      <w:r w:rsidR="004C6361" w:rsidRPr="009E363B">
        <w:rPr>
          <w:lang w:val="en-US"/>
        </w:rPr>
        <w:t>X</w:t>
      </w:r>
      <w:r w:rsidR="004C6361" w:rsidRPr="009E363B">
        <w:t>-2</w:t>
      </w:r>
      <w:r w:rsidR="00625F50" w:rsidRPr="009E363B">
        <w:t>.</w:t>
      </w:r>
      <w:r w:rsidR="004C6361" w:rsidRPr="009E363B">
        <w:t xml:space="preserve"> </w:t>
      </w:r>
      <w:r w:rsidRPr="009E363B">
        <w:rPr>
          <w:lang w:val="en-US"/>
        </w:rPr>
        <w:t>(Spielberger, 1983)</w:t>
      </w:r>
    </w:p>
    <w:p w14:paraId="5B82A9F8" w14:textId="77777777" w:rsidR="00A200E9" w:rsidRPr="009E363B" w:rsidRDefault="00A200E9" w:rsidP="00A200E9">
      <w:pPr>
        <w:pStyle w:val="Web"/>
        <w:numPr>
          <w:ilvl w:val="0"/>
          <w:numId w:val="4"/>
        </w:numPr>
        <w:spacing w:line="360" w:lineRule="auto"/>
        <w:jc w:val="both"/>
      </w:pPr>
      <w:r w:rsidRPr="009E363B">
        <w:t xml:space="preserve">Η Κλίμακα Άγχους </w:t>
      </w:r>
      <w:r w:rsidR="00797226" w:rsidRPr="009E363B">
        <w:t xml:space="preserve">του </w:t>
      </w:r>
      <w:r w:rsidRPr="009E363B">
        <w:rPr>
          <w:lang w:val="en-US"/>
        </w:rPr>
        <w:t>Hamilton</w:t>
      </w:r>
      <w:r w:rsidR="00625F50" w:rsidRPr="009E363B">
        <w:t>.</w:t>
      </w:r>
      <w:r w:rsidRPr="009E363B">
        <w:t xml:space="preserve"> (</w:t>
      </w:r>
      <w:r w:rsidRPr="009E363B">
        <w:rPr>
          <w:lang w:val="en-US"/>
        </w:rPr>
        <w:t>Hamilton</w:t>
      </w:r>
      <w:r w:rsidRPr="009E363B">
        <w:t>, 1976)</w:t>
      </w:r>
    </w:p>
    <w:p w14:paraId="3EBF8721" w14:textId="3EA6E933" w:rsidR="00A200E9" w:rsidRPr="009E363B" w:rsidRDefault="00A200E9" w:rsidP="00A200E9">
      <w:pPr>
        <w:pStyle w:val="Web"/>
        <w:numPr>
          <w:ilvl w:val="0"/>
          <w:numId w:val="4"/>
        </w:numPr>
        <w:spacing w:line="360" w:lineRule="auto"/>
        <w:jc w:val="both"/>
      </w:pPr>
      <w:r w:rsidRPr="009E363B">
        <w:rPr>
          <w:lang w:val="en-US"/>
        </w:rPr>
        <w:t>To</w:t>
      </w:r>
      <w:r w:rsidR="004C6361" w:rsidRPr="009E363B">
        <w:t xml:space="preserve"> </w:t>
      </w:r>
      <w:proofErr w:type="spellStart"/>
      <w:r w:rsidRPr="009E363B">
        <w:t>Ερωτηματ</w:t>
      </w:r>
      <w:proofErr w:type="spellEnd"/>
      <w:r w:rsidRPr="009E363B">
        <w:rPr>
          <w:lang w:val="en-US"/>
        </w:rPr>
        <w:t>o</w:t>
      </w:r>
      <w:r w:rsidRPr="009E363B">
        <w:t>λόγιο Πρ</w:t>
      </w:r>
      <w:r w:rsidR="004C6361" w:rsidRPr="009E363B">
        <w:t>οσανατολισμ</w:t>
      </w:r>
      <w:r w:rsidR="001844D7">
        <w:t>ών</w:t>
      </w:r>
      <w:r w:rsidR="004C6361" w:rsidRPr="009E363B">
        <w:t xml:space="preserve"> στην Αντιμετώπιση </w:t>
      </w:r>
      <w:r w:rsidRPr="009E363B">
        <w:t xml:space="preserve">Προβλημάτων, </w:t>
      </w:r>
      <w:r w:rsidR="004C6361" w:rsidRPr="009E363B">
        <w:t>η σύντομη έκδοση</w:t>
      </w:r>
      <w:r w:rsidR="00625F50" w:rsidRPr="009E363B">
        <w:t>.</w:t>
      </w:r>
      <w:r w:rsidR="004C6361" w:rsidRPr="009E363B">
        <w:t xml:space="preserve"> </w:t>
      </w:r>
      <w:r w:rsidRPr="009E363B">
        <w:t>(</w:t>
      </w:r>
      <w:proofErr w:type="spellStart"/>
      <w:r w:rsidRPr="009E363B">
        <w:t>Brief</w:t>
      </w:r>
      <w:proofErr w:type="spellEnd"/>
      <w:r w:rsidRPr="009E363B">
        <w:t xml:space="preserve">-COPE, </w:t>
      </w:r>
      <w:proofErr w:type="spellStart"/>
      <w:r w:rsidRPr="009E363B">
        <w:t>Carver</w:t>
      </w:r>
      <w:proofErr w:type="spellEnd"/>
      <w:r w:rsidRPr="009E363B">
        <w:t xml:space="preserve">, 1997) </w:t>
      </w:r>
    </w:p>
    <w:p w14:paraId="54AFD660" w14:textId="65B76210" w:rsidR="00750491" w:rsidRPr="009E363B" w:rsidRDefault="00A200E9" w:rsidP="004C6361">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Για το Ερωτηματολόγιο</w:t>
      </w:r>
      <w:r w:rsidR="00797226" w:rsidRPr="009E363B">
        <w:rPr>
          <w:rFonts w:ascii="Times New Roman" w:hAnsi="Times New Roman"/>
          <w:sz w:val="24"/>
          <w:szCs w:val="24"/>
        </w:rPr>
        <w:t xml:space="preserve"> διατροφής και τρόπου ζωής </w:t>
      </w:r>
      <w:r w:rsidRPr="009E363B">
        <w:rPr>
          <w:rFonts w:ascii="Times New Roman" w:hAnsi="Times New Roman"/>
          <w:sz w:val="24"/>
          <w:szCs w:val="24"/>
        </w:rPr>
        <w:t xml:space="preserve">ζητήθηκε άδεια από την Κοινωνική Λειτουργό </w:t>
      </w:r>
      <w:proofErr w:type="spellStart"/>
      <w:r w:rsidRPr="009E363B">
        <w:rPr>
          <w:rFonts w:ascii="Times New Roman" w:hAnsi="Times New Roman"/>
          <w:sz w:val="24"/>
          <w:szCs w:val="24"/>
        </w:rPr>
        <w:t>Καργάκου</w:t>
      </w:r>
      <w:proofErr w:type="spellEnd"/>
      <w:r w:rsidRPr="009E363B">
        <w:rPr>
          <w:rFonts w:ascii="Times New Roman" w:hAnsi="Times New Roman"/>
          <w:sz w:val="24"/>
          <w:szCs w:val="24"/>
        </w:rPr>
        <w:t xml:space="preserve"> Αικατερίνη, που είχε αναλάβει τη στάθμιση του συγκεκριμένου ερωτηματολογίου. </w:t>
      </w:r>
      <w:r w:rsidR="0058438D" w:rsidRPr="009E363B">
        <w:rPr>
          <w:rFonts w:ascii="Times New Roman" w:hAnsi="Times New Roman"/>
          <w:sz w:val="24"/>
          <w:szCs w:val="24"/>
        </w:rPr>
        <w:t xml:space="preserve">(Παράρτημα) </w:t>
      </w:r>
      <w:r w:rsidRPr="009E363B">
        <w:rPr>
          <w:rFonts w:ascii="Times New Roman" w:hAnsi="Times New Roman"/>
          <w:sz w:val="24"/>
          <w:szCs w:val="24"/>
        </w:rPr>
        <w:t>Για την</w:t>
      </w:r>
      <w:r w:rsidRPr="009E363B">
        <w:t xml:space="preserve"> </w:t>
      </w:r>
      <w:r w:rsidR="004C6361" w:rsidRPr="009E363B">
        <w:rPr>
          <w:rFonts w:ascii="Times New Roman" w:hAnsi="Times New Roman"/>
          <w:sz w:val="24"/>
          <w:szCs w:val="24"/>
        </w:rPr>
        <w:t xml:space="preserve">Κλίμακα Άγχους </w:t>
      </w:r>
      <w:r w:rsidRPr="009E363B">
        <w:rPr>
          <w:rFonts w:ascii="Times New Roman" w:hAnsi="Times New Roman"/>
          <w:sz w:val="24"/>
          <w:szCs w:val="24"/>
        </w:rPr>
        <w:t xml:space="preserve">του </w:t>
      </w:r>
      <w:proofErr w:type="spellStart"/>
      <w:r w:rsidRPr="009E363B">
        <w:rPr>
          <w:rFonts w:ascii="Times New Roman" w:hAnsi="Times New Roman"/>
          <w:sz w:val="24"/>
          <w:szCs w:val="24"/>
        </w:rPr>
        <w:t>Spielberger</w:t>
      </w:r>
      <w:proofErr w:type="spellEnd"/>
      <w:r w:rsidRPr="009E363B">
        <w:rPr>
          <w:rFonts w:ascii="Times New Roman" w:hAnsi="Times New Roman"/>
          <w:sz w:val="24"/>
          <w:szCs w:val="24"/>
        </w:rPr>
        <w:t xml:space="preserve"> ζητήθηκε άδεια από την Κλινική Ψυχολόγο Αναγνωστοπούλου Τάνια, η οποία είχε αναλάβει τη στάθμιση του συγκεκριμένου ερωτηματολογίου στον ελληνικό πληθυσμό.</w:t>
      </w:r>
      <w:r w:rsidR="0058438D" w:rsidRPr="009E363B">
        <w:rPr>
          <w:rFonts w:ascii="Times New Roman" w:hAnsi="Times New Roman"/>
          <w:sz w:val="24"/>
          <w:szCs w:val="24"/>
        </w:rPr>
        <w:t xml:space="preserve"> (Παράρτημα)</w:t>
      </w:r>
      <w:r w:rsidRPr="009E363B">
        <w:rPr>
          <w:rFonts w:ascii="Times New Roman" w:hAnsi="Times New Roman"/>
          <w:sz w:val="24"/>
          <w:szCs w:val="24"/>
        </w:rPr>
        <w:t xml:space="preserve"> Η Κλίμακα Άγχους </w:t>
      </w:r>
      <w:r w:rsidR="00251D10" w:rsidRPr="009E363B">
        <w:rPr>
          <w:rFonts w:ascii="Times New Roman" w:hAnsi="Times New Roman"/>
          <w:sz w:val="24"/>
          <w:szCs w:val="24"/>
        </w:rPr>
        <w:t xml:space="preserve">του </w:t>
      </w:r>
      <w:proofErr w:type="spellStart"/>
      <w:r w:rsidRPr="009E363B">
        <w:rPr>
          <w:rFonts w:ascii="Times New Roman" w:hAnsi="Times New Roman"/>
          <w:sz w:val="24"/>
          <w:szCs w:val="24"/>
        </w:rPr>
        <w:t>Hamilton</w:t>
      </w:r>
      <w:proofErr w:type="spellEnd"/>
      <w:r w:rsidRPr="009E363B">
        <w:rPr>
          <w:rFonts w:ascii="Times New Roman" w:hAnsi="Times New Roman"/>
          <w:sz w:val="24"/>
          <w:szCs w:val="24"/>
        </w:rPr>
        <w:t xml:space="preserve"> ήταν ελεύθερη στο διαδίκτυο. Για </w:t>
      </w:r>
      <w:proofErr w:type="spellStart"/>
      <w:r w:rsidRPr="009E363B">
        <w:rPr>
          <w:rFonts w:ascii="Times New Roman" w:hAnsi="Times New Roman"/>
          <w:sz w:val="24"/>
          <w:szCs w:val="24"/>
        </w:rPr>
        <w:t>τo</w:t>
      </w:r>
      <w:proofErr w:type="spellEnd"/>
      <w:r w:rsidRPr="009E363B">
        <w:rPr>
          <w:rFonts w:ascii="Times New Roman" w:hAnsi="Times New Roman"/>
          <w:sz w:val="24"/>
          <w:szCs w:val="24"/>
        </w:rPr>
        <w:t xml:space="preserve"> </w:t>
      </w:r>
      <w:r w:rsidR="0058438D" w:rsidRPr="009E363B">
        <w:rPr>
          <w:rFonts w:ascii="Times New Roman" w:hAnsi="Times New Roman"/>
          <w:sz w:val="24"/>
          <w:szCs w:val="24"/>
        </w:rPr>
        <w:t>Ερωτηματολόγιο</w:t>
      </w:r>
      <w:r w:rsidRPr="009E363B">
        <w:rPr>
          <w:rFonts w:ascii="Times New Roman" w:hAnsi="Times New Roman"/>
          <w:sz w:val="24"/>
          <w:szCs w:val="24"/>
        </w:rPr>
        <w:t xml:space="preserve"> Προσανατολισμών στην Αντιμετώπιση Προβλημάτων, </w:t>
      </w:r>
      <w:r w:rsidR="004C6361" w:rsidRPr="009E363B">
        <w:rPr>
          <w:rFonts w:ascii="Times New Roman" w:hAnsi="Times New Roman"/>
          <w:sz w:val="24"/>
          <w:szCs w:val="24"/>
        </w:rPr>
        <w:t xml:space="preserve">η σύντομη έκδοση, </w:t>
      </w:r>
      <w:r w:rsidRPr="009E363B">
        <w:rPr>
          <w:rFonts w:ascii="Times New Roman" w:hAnsi="Times New Roman"/>
          <w:sz w:val="24"/>
          <w:szCs w:val="24"/>
        </w:rPr>
        <w:t xml:space="preserve">ζητήθηκε άδεια από την </w:t>
      </w:r>
      <w:r w:rsidR="0058438D" w:rsidRPr="009E363B">
        <w:rPr>
          <w:rFonts w:ascii="Times New Roman" w:hAnsi="Times New Roman"/>
          <w:sz w:val="24"/>
          <w:szCs w:val="24"/>
        </w:rPr>
        <w:t>Αναπληρώτρια Καθηγήτρια Κλινικής Ψυχολογίας</w:t>
      </w:r>
      <w:r w:rsidR="00B976F3" w:rsidRPr="009E363B">
        <w:rPr>
          <w:rFonts w:ascii="Times New Roman" w:hAnsi="Times New Roman"/>
          <w:sz w:val="24"/>
          <w:szCs w:val="24"/>
        </w:rPr>
        <w:t>,</w:t>
      </w:r>
      <w:r w:rsidR="0058438D" w:rsidRPr="009E363B">
        <w:rPr>
          <w:rFonts w:ascii="Times New Roman" w:hAnsi="Times New Roman"/>
          <w:sz w:val="24"/>
          <w:szCs w:val="24"/>
        </w:rPr>
        <w:t xml:space="preserve"> Πανεπιστημίου Κύπρου</w:t>
      </w:r>
      <w:r w:rsidR="00B976F3" w:rsidRPr="009E363B">
        <w:rPr>
          <w:rFonts w:ascii="Times New Roman" w:hAnsi="Times New Roman"/>
          <w:sz w:val="24"/>
          <w:szCs w:val="24"/>
        </w:rPr>
        <w:t>,</w:t>
      </w:r>
      <w:r w:rsidR="0058438D" w:rsidRPr="009E363B">
        <w:rPr>
          <w:rFonts w:ascii="Times New Roman" w:hAnsi="Times New Roman"/>
          <w:sz w:val="24"/>
          <w:szCs w:val="24"/>
        </w:rPr>
        <w:t xml:space="preserve"> </w:t>
      </w:r>
      <w:r w:rsidRPr="009E363B">
        <w:rPr>
          <w:rFonts w:ascii="Times New Roman" w:hAnsi="Times New Roman"/>
          <w:sz w:val="24"/>
          <w:szCs w:val="24"/>
        </w:rPr>
        <w:t>Παναγιώτου</w:t>
      </w:r>
      <w:r w:rsidR="0058438D" w:rsidRPr="009E363B">
        <w:rPr>
          <w:rFonts w:ascii="Times New Roman" w:hAnsi="Times New Roman"/>
          <w:sz w:val="24"/>
          <w:szCs w:val="24"/>
        </w:rPr>
        <w:t xml:space="preserve"> Γεωργία</w:t>
      </w:r>
      <w:r w:rsidRPr="009E363B">
        <w:rPr>
          <w:rFonts w:ascii="Times New Roman" w:hAnsi="Times New Roman"/>
          <w:sz w:val="24"/>
          <w:szCs w:val="24"/>
        </w:rPr>
        <w:t xml:space="preserve">, η οποία το προσάρμοσε στον ελληνικό πληθυσμό. </w:t>
      </w:r>
      <w:r w:rsidR="0058438D" w:rsidRPr="009E363B">
        <w:rPr>
          <w:rFonts w:ascii="Times New Roman" w:hAnsi="Times New Roman"/>
          <w:sz w:val="24"/>
          <w:szCs w:val="24"/>
        </w:rPr>
        <w:t>(Παράρτημα)</w:t>
      </w:r>
    </w:p>
    <w:p w14:paraId="78C01576" w14:textId="77777777" w:rsidR="00674E80" w:rsidRPr="009E363B" w:rsidRDefault="00674E80" w:rsidP="00CE3446">
      <w:pPr>
        <w:pStyle w:val="3"/>
        <w:rPr>
          <w:b/>
        </w:rPr>
      </w:pPr>
    </w:p>
    <w:p w14:paraId="7C0441FB" w14:textId="77777777" w:rsidR="00A200E9" w:rsidRPr="009E363B" w:rsidRDefault="00750491" w:rsidP="00CE3446">
      <w:pPr>
        <w:pStyle w:val="3"/>
        <w:rPr>
          <w:b/>
        </w:rPr>
      </w:pPr>
      <w:bookmarkStart w:id="42" w:name="_Toc83225955"/>
      <w:r w:rsidRPr="009E363B">
        <w:rPr>
          <w:b/>
        </w:rPr>
        <w:t xml:space="preserve">4.4.1 </w:t>
      </w:r>
      <w:r w:rsidR="00A200E9" w:rsidRPr="009E363B">
        <w:rPr>
          <w:b/>
        </w:rPr>
        <w:t xml:space="preserve">Ερωτηματολόγιο </w:t>
      </w:r>
      <w:r w:rsidR="00797226" w:rsidRPr="009E363B">
        <w:rPr>
          <w:b/>
        </w:rPr>
        <w:t>διατροφής και τρόπου ζωής</w:t>
      </w:r>
      <w:bookmarkEnd w:id="42"/>
    </w:p>
    <w:p w14:paraId="4A642C99" w14:textId="3DDF159D" w:rsidR="00A200E9" w:rsidRPr="009E363B" w:rsidRDefault="00A200E9" w:rsidP="00750491">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Αποτελείται από 72 ερωτήσεις κλειστού τύπου, που αφορούν </w:t>
      </w:r>
      <w:r w:rsidR="003811B1" w:rsidRPr="009E363B">
        <w:rPr>
          <w:rFonts w:ascii="Times New Roman" w:hAnsi="Times New Roman"/>
          <w:sz w:val="24"/>
          <w:szCs w:val="24"/>
        </w:rPr>
        <w:t>σ</w:t>
      </w:r>
      <w:r w:rsidRPr="009E363B">
        <w:rPr>
          <w:rFonts w:ascii="Times New Roman" w:hAnsi="Times New Roman"/>
          <w:sz w:val="24"/>
          <w:szCs w:val="24"/>
        </w:rPr>
        <w:t xml:space="preserve">τις εβδομαδιαίες διατροφικές συνήθειες των συμμετεχόντων, οι οποίες ομαδοποιούνται στις ακόλουθες κατηγορίες: </w:t>
      </w:r>
      <w:r w:rsidR="0071486E" w:rsidRPr="009E363B">
        <w:rPr>
          <w:rFonts w:ascii="Times New Roman" w:hAnsi="Times New Roman"/>
          <w:sz w:val="24"/>
          <w:szCs w:val="24"/>
        </w:rPr>
        <w:t xml:space="preserve">πρόχειρο/έτοιμο </w:t>
      </w:r>
      <w:r w:rsidRPr="009E363B">
        <w:rPr>
          <w:rFonts w:ascii="Times New Roman" w:hAnsi="Times New Roman"/>
          <w:sz w:val="24"/>
          <w:szCs w:val="24"/>
        </w:rPr>
        <w:t>φαγητό, είδη κρέατος, φρούτα και λαχανικά -σύμφωνα με την περιεκτικότητα σε βιταμίνες και ανόργανα στοιχεία-</w:t>
      </w:r>
      <w:r w:rsidR="008F51A0" w:rsidRPr="009E363B">
        <w:rPr>
          <w:rFonts w:ascii="Times New Roman" w:hAnsi="Times New Roman"/>
          <w:sz w:val="24"/>
          <w:szCs w:val="24"/>
        </w:rPr>
        <w:t xml:space="preserve"> </w:t>
      </w:r>
      <w:r w:rsidRPr="009E363B">
        <w:rPr>
          <w:rFonts w:ascii="Times New Roman" w:hAnsi="Times New Roman"/>
          <w:sz w:val="24"/>
          <w:szCs w:val="24"/>
        </w:rPr>
        <w:t>δημητριακά,</w:t>
      </w:r>
      <w:r w:rsidR="008F51A0" w:rsidRPr="009E363B">
        <w:rPr>
          <w:rFonts w:ascii="Times New Roman" w:hAnsi="Times New Roman"/>
          <w:sz w:val="24"/>
          <w:szCs w:val="24"/>
        </w:rPr>
        <w:t xml:space="preserve"> </w:t>
      </w:r>
      <w:r w:rsidRPr="009E363B">
        <w:rPr>
          <w:rFonts w:ascii="Times New Roman" w:hAnsi="Times New Roman"/>
          <w:sz w:val="24"/>
          <w:szCs w:val="24"/>
        </w:rPr>
        <w:t>όσπρια, γαλακτοκομικά προϊόντα, ποτά, ξηροί καρποί και μέθοδοι μαγειρέματος τροφών.</w:t>
      </w:r>
      <w:r w:rsidR="00251D10" w:rsidRPr="009E363B">
        <w:t xml:space="preserve"> </w:t>
      </w:r>
      <w:r w:rsidRPr="009E363B">
        <w:rPr>
          <w:rFonts w:ascii="Times New Roman" w:hAnsi="Times New Roman"/>
          <w:sz w:val="24"/>
          <w:szCs w:val="24"/>
        </w:rPr>
        <w:t xml:space="preserve">Οι συμμετέχοντες αναφέρουν την εβδομαδιαία συχνότητα κατανάλωσης των διαφόρων ειδών διατροφής, καθώς και τις πληροφορίες για τον τρόπο ζωής τους (σωματική άσκηση, διάρκεια ύπνου, κάπνισμα) σε μια περίοδο αναφοράς των προηγούμενων 12 μηνών, δεδομένα ατομικού και οικογενειακού ιστορικού υγείας και </w:t>
      </w:r>
      <w:proofErr w:type="spellStart"/>
      <w:r w:rsidRPr="009E363B">
        <w:rPr>
          <w:rFonts w:ascii="Times New Roman" w:hAnsi="Times New Roman"/>
          <w:sz w:val="24"/>
          <w:szCs w:val="24"/>
        </w:rPr>
        <w:t>κοινωνικο</w:t>
      </w:r>
      <w:proofErr w:type="spellEnd"/>
      <w:r w:rsidRPr="009E363B">
        <w:rPr>
          <w:rFonts w:ascii="Times New Roman" w:hAnsi="Times New Roman"/>
          <w:sz w:val="24"/>
          <w:szCs w:val="24"/>
        </w:rPr>
        <w:t>-δημογραφικές πληροφορίες.</w:t>
      </w:r>
    </w:p>
    <w:p w14:paraId="000FD183" w14:textId="77777777" w:rsidR="00750491" w:rsidRPr="009E363B" w:rsidRDefault="00750491" w:rsidP="00750491">
      <w:pPr>
        <w:tabs>
          <w:tab w:val="left" w:pos="6960"/>
        </w:tabs>
        <w:spacing w:after="0" w:line="360" w:lineRule="auto"/>
        <w:ind w:firstLine="851"/>
        <w:jc w:val="both"/>
        <w:rPr>
          <w:rFonts w:ascii="Times New Roman" w:hAnsi="Times New Roman"/>
          <w:sz w:val="24"/>
          <w:szCs w:val="24"/>
        </w:rPr>
      </w:pPr>
    </w:p>
    <w:p w14:paraId="5522F35C" w14:textId="77777777" w:rsidR="00C47B05" w:rsidRPr="009E363B" w:rsidRDefault="00C47B05" w:rsidP="00750491">
      <w:pPr>
        <w:tabs>
          <w:tab w:val="left" w:pos="6960"/>
        </w:tabs>
        <w:spacing w:after="0" w:line="360" w:lineRule="auto"/>
        <w:ind w:firstLine="851"/>
        <w:jc w:val="both"/>
        <w:rPr>
          <w:rFonts w:ascii="Times New Roman" w:hAnsi="Times New Roman"/>
          <w:sz w:val="24"/>
          <w:szCs w:val="24"/>
        </w:rPr>
      </w:pPr>
    </w:p>
    <w:p w14:paraId="38DF028A" w14:textId="77777777" w:rsidR="00C47B05" w:rsidRPr="009E363B" w:rsidRDefault="00C47B05" w:rsidP="00750491">
      <w:pPr>
        <w:tabs>
          <w:tab w:val="left" w:pos="6960"/>
        </w:tabs>
        <w:spacing w:after="0" w:line="360" w:lineRule="auto"/>
        <w:ind w:firstLine="851"/>
        <w:jc w:val="both"/>
        <w:rPr>
          <w:rFonts w:ascii="Times New Roman" w:hAnsi="Times New Roman"/>
          <w:sz w:val="24"/>
          <w:szCs w:val="24"/>
        </w:rPr>
      </w:pPr>
    </w:p>
    <w:p w14:paraId="5E71341C" w14:textId="77777777" w:rsidR="00C47B05" w:rsidRPr="009E363B" w:rsidRDefault="00C47B05" w:rsidP="00750491">
      <w:pPr>
        <w:tabs>
          <w:tab w:val="left" w:pos="6960"/>
        </w:tabs>
        <w:spacing w:after="0" w:line="360" w:lineRule="auto"/>
        <w:ind w:firstLine="851"/>
        <w:jc w:val="both"/>
        <w:rPr>
          <w:rFonts w:ascii="Times New Roman" w:hAnsi="Times New Roman"/>
          <w:sz w:val="24"/>
          <w:szCs w:val="24"/>
        </w:rPr>
      </w:pPr>
    </w:p>
    <w:p w14:paraId="79E53F97" w14:textId="77777777" w:rsidR="00A200E9" w:rsidRPr="009E363B" w:rsidRDefault="00750491" w:rsidP="00CE3446">
      <w:pPr>
        <w:pStyle w:val="3"/>
        <w:rPr>
          <w:b/>
        </w:rPr>
      </w:pPr>
      <w:bookmarkStart w:id="43" w:name="_Toc83225956"/>
      <w:r w:rsidRPr="009E363B">
        <w:rPr>
          <w:b/>
        </w:rPr>
        <w:lastRenderedPageBreak/>
        <w:t xml:space="preserve">4.4.2 </w:t>
      </w:r>
      <w:r w:rsidR="00A200E9" w:rsidRPr="009E363B">
        <w:rPr>
          <w:b/>
        </w:rPr>
        <w:t xml:space="preserve">Η Κλίμακα Άγχους του </w:t>
      </w:r>
      <w:proofErr w:type="spellStart"/>
      <w:r w:rsidR="00A200E9" w:rsidRPr="009E363B">
        <w:rPr>
          <w:b/>
        </w:rPr>
        <w:t>Spielberger</w:t>
      </w:r>
      <w:bookmarkEnd w:id="43"/>
      <w:proofErr w:type="spellEnd"/>
    </w:p>
    <w:p w14:paraId="6AC57C1D" w14:textId="359EA687" w:rsidR="00A200E9" w:rsidRPr="009E363B" w:rsidRDefault="00A200E9" w:rsidP="00A5304A">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Κλίμακα Άγχους του </w:t>
      </w:r>
      <w:r w:rsidRPr="009E363B">
        <w:rPr>
          <w:rFonts w:ascii="Times New Roman" w:hAnsi="Times New Roman"/>
          <w:sz w:val="24"/>
          <w:szCs w:val="24"/>
          <w:lang w:val="en-US"/>
        </w:rPr>
        <w:t>Spielberger</w:t>
      </w:r>
      <w:r w:rsidRPr="009E363B">
        <w:rPr>
          <w:rFonts w:ascii="Times New Roman" w:hAnsi="Times New Roman"/>
          <w:sz w:val="24"/>
          <w:szCs w:val="24"/>
        </w:rPr>
        <w:t xml:space="preserve"> (</w:t>
      </w:r>
      <w:r w:rsidRPr="009E363B">
        <w:rPr>
          <w:rFonts w:ascii="Times New Roman" w:hAnsi="Times New Roman"/>
          <w:sz w:val="24"/>
          <w:szCs w:val="24"/>
          <w:lang w:val="en-US"/>
        </w:rPr>
        <w:t>State</w:t>
      </w:r>
      <w:r w:rsidR="00797226" w:rsidRPr="009E363B">
        <w:rPr>
          <w:rFonts w:ascii="Times New Roman" w:hAnsi="Times New Roman"/>
          <w:sz w:val="24"/>
          <w:szCs w:val="24"/>
        </w:rPr>
        <w:t xml:space="preserve"> </w:t>
      </w:r>
      <w:r w:rsidRPr="009E363B">
        <w:rPr>
          <w:rFonts w:ascii="Times New Roman" w:hAnsi="Times New Roman"/>
          <w:sz w:val="24"/>
          <w:szCs w:val="24"/>
        </w:rPr>
        <w:t>-</w:t>
      </w:r>
      <w:r w:rsidRPr="009E363B">
        <w:rPr>
          <w:rFonts w:ascii="Times New Roman" w:hAnsi="Times New Roman"/>
          <w:sz w:val="24"/>
          <w:szCs w:val="24"/>
          <w:lang w:val="en-US"/>
        </w:rPr>
        <w:t>Trait</w:t>
      </w:r>
      <w:r w:rsidRPr="009E363B">
        <w:rPr>
          <w:rFonts w:ascii="Times New Roman" w:hAnsi="Times New Roman"/>
          <w:sz w:val="24"/>
          <w:szCs w:val="24"/>
        </w:rPr>
        <w:t xml:space="preserve"> </w:t>
      </w:r>
      <w:r w:rsidRPr="009E363B">
        <w:rPr>
          <w:rFonts w:ascii="Times New Roman" w:hAnsi="Times New Roman"/>
          <w:sz w:val="24"/>
          <w:szCs w:val="24"/>
          <w:lang w:val="en-US"/>
        </w:rPr>
        <w:t>Anxiety</w:t>
      </w:r>
      <w:r w:rsidRPr="009E363B">
        <w:rPr>
          <w:rFonts w:ascii="Times New Roman" w:hAnsi="Times New Roman"/>
          <w:sz w:val="24"/>
          <w:szCs w:val="24"/>
        </w:rPr>
        <w:t xml:space="preserve"> </w:t>
      </w:r>
      <w:r w:rsidRPr="009E363B">
        <w:rPr>
          <w:rFonts w:ascii="Times New Roman" w:hAnsi="Times New Roman"/>
          <w:sz w:val="24"/>
          <w:szCs w:val="24"/>
          <w:lang w:val="en-US"/>
        </w:rPr>
        <w:t>Inventory</w:t>
      </w:r>
      <w:r w:rsidRPr="009E363B">
        <w:rPr>
          <w:rFonts w:ascii="Times New Roman" w:hAnsi="Times New Roman"/>
          <w:sz w:val="24"/>
          <w:szCs w:val="24"/>
        </w:rPr>
        <w:t xml:space="preserve">, </w:t>
      </w:r>
      <w:r w:rsidRPr="009E363B">
        <w:rPr>
          <w:rFonts w:ascii="Times New Roman" w:hAnsi="Times New Roman"/>
          <w:sz w:val="24"/>
          <w:szCs w:val="24"/>
          <w:lang w:val="en-US"/>
        </w:rPr>
        <w:t>STAI</w:t>
      </w:r>
      <w:r w:rsidRPr="009E363B">
        <w:rPr>
          <w:rFonts w:ascii="Times New Roman" w:hAnsi="Times New Roman"/>
          <w:sz w:val="24"/>
          <w:szCs w:val="24"/>
        </w:rPr>
        <w:t>) (1970) είναι μια από τις πλέον γνωστές και ευρύτατα χρησιμοποιούμενες κλίμακες για τη</w:t>
      </w:r>
      <w:r w:rsidR="008F51A0" w:rsidRPr="009E363B">
        <w:rPr>
          <w:rFonts w:ascii="Times New Roman" w:hAnsi="Times New Roman"/>
          <w:sz w:val="24"/>
          <w:szCs w:val="24"/>
        </w:rPr>
        <w:t xml:space="preserve"> </w:t>
      </w:r>
      <w:r w:rsidRPr="009E363B">
        <w:rPr>
          <w:rFonts w:ascii="Times New Roman" w:hAnsi="Times New Roman"/>
          <w:sz w:val="24"/>
          <w:szCs w:val="24"/>
        </w:rPr>
        <w:t>μέτρηση του άγχους. Η κλίμακα διαφοροποιεί το άγχος (α) σε άγχος που προκαλείται από μια συγκεκριμένη, περιστασιακή κατάσταση (</w:t>
      </w:r>
      <w:proofErr w:type="spellStart"/>
      <w:r w:rsidRPr="009E363B">
        <w:rPr>
          <w:rFonts w:ascii="Times New Roman" w:hAnsi="Times New Roman"/>
          <w:sz w:val="24"/>
          <w:szCs w:val="24"/>
        </w:rPr>
        <w:t>State</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Anxiety</w:t>
      </w:r>
      <w:proofErr w:type="spellEnd"/>
      <w:r w:rsidRPr="009E363B">
        <w:rPr>
          <w:rFonts w:ascii="Times New Roman" w:hAnsi="Times New Roman"/>
          <w:sz w:val="24"/>
          <w:szCs w:val="24"/>
        </w:rPr>
        <w:t>) και (β) σε άγχος το οποίο αποτελεί μονιμότερο χαρακτηριστικό της προσωπικότητας (</w:t>
      </w:r>
      <w:proofErr w:type="spellStart"/>
      <w:r w:rsidRPr="009E363B">
        <w:rPr>
          <w:rFonts w:ascii="Times New Roman" w:hAnsi="Times New Roman"/>
          <w:sz w:val="24"/>
          <w:szCs w:val="24"/>
        </w:rPr>
        <w:t>Trait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Anxiety</w:t>
      </w:r>
      <w:proofErr w:type="spellEnd"/>
      <w:r w:rsidRPr="009E363B">
        <w:rPr>
          <w:rFonts w:ascii="Times New Roman" w:hAnsi="Times New Roman"/>
          <w:sz w:val="24"/>
          <w:szCs w:val="24"/>
        </w:rPr>
        <w:t>). Αυτή η δεύτερη κλίμακα (STAI-X-2) στην ελληνική της στάθμιση χρησιμοποιήθηκε για την παρούσα έρευνα. (</w:t>
      </w:r>
      <w:proofErr w:type="spellStart"/>
      <w:r w:rsidRPr="009E363B">
        <w:rPr>
          <w:rFonts w:ascii="Times New Roman" w:hAnsi="Times New Roman"/>
          <w:sz w:val="24"/>
          <w:szCs w:val="24"/>
        </w:rPr>
        <w:t>Liakos</w:t>
      </w:r>
      <w:proofErr w:type="spellEnd"/>
      <w:r w:rsidRPr="009E363B">
        <w:rPr>
          <w:rFonts w:ascii="Times New Roman" w:hAnsi="Times New Roman"/>
          <w:sz w:val="24"/>
          <w:szCs w:val="24"/>
        </w:rPr>
        <w:t>, 1984</w:t>
      </w:r>
      <w:r w:rsidR="008F51A0" w:rsidRPr="009E363B">
        <w:rPr>
          <w:rFonts w:ascii="Times New Roman" w:hAnsi="Times New Roman"/>
          <w:sz w:val="24"/>
          <w:szCs w:val="24"/>
        </w:rPr>
        <w:t xml:space="preserve">; </w:t>
      </w:r>
      <w:r w:rsidRPr="009E363B">
        <w:rPr>
          <w:rFonts w:ascii="Times New Roman" w:hAnsi="Times New Roman"/>
          <w:sz w:val="24"/>
          <w:szCs w:val="24"/>
          <w:lang w:val="en-US"/>
        </w:rPr>
        <w:t>A</w:t>
      </w:r>
      <w:proofErr w:type="spellStart"/>
      <w:r w:rsidRPr="009E363B">
        <w:rPr>
          <w:rFonts w:ascii="Times New Roman" w:hAnsi="Times New Roman"/>
          <w:sz w:val="24"/>
          <w:szCs w:val="24"/>
        </w:rPr>
        <w:t>ναγνωστοπούλου</w:t>
      </w:r>
      <w:proofErr w:type="spellEnd"/>
      <w:r w:rsidRPr="009E363B">
        <w:rPr>
          <w:rFonts w:ascii="Times New Roman" w:hAnsi="Times New Roman"/>
          <w:sz w:val="24"/>
          <w:szCs w:val="24"/>
        </w:rPr>
        <w:t>, 2002) H κλίμακα μέτρησης του περιστασιακού άγχους (</w:t>
      </w:r>
      <w:proofErr w:type="spellStart"/>
      <w:r w:rsidRPr="009E363B">
        <w:rPr>
          <w:rFonts w:ascii="Times New Roman" w:hAnsi="Times New Roman"/>
          <w:sz w:val="24"/>
          <w:szCs w:val="24"/>
        </w:rPr>
        <w:t>state</w:t>
      </w:r>
      <w:proofErr w:type="spellEnd"/>
      <w:r w:rsidRPr="009E363B">
        <w:rPr>
          <w:rFonts w:ascii="Times New Roman" w:hAnsi="Times New Roman"/>
          <w:sz w:val="24"/>
          <w:szCs w:val="24"/>
        </w:rPr>
        <w:t>) αποτελείται από 20 φράσεις που οι άνθρωποι χρησιμοποιούν για να περιγράψουν το υποκειμενικό αίσθημα έντασης, αναστάτωσης, νευρικότητας, φόβου που μπορεί να αισθάνονται τη στιγμή που συμπληρώνουν το ερωτηματολόγιο. Η κλίμακα μέτρησης του δομικού άγχους (</w:t>
      </w:r>
      <w:proofErr w:type="spellStart"/>
      <w:r w:rsidRPr="009E363B">
        <w:rPr>
          <w:rFonts w:ascii="Times New Roman" w:hAnsi="Times New Roman"/>
          <w:sz w:val="24"/>
          <w:szCs w:val="24"/>
        </w:rPr>
        <w:t>trait</w:t>
      </w:r>
      <w:proofErr w:type="spellEnd"/>
      <w:r w:rsidRPr="009E363B">
        <w:rPr>
          <w:rFonts w:ascii="Times New Roman" w:hAnsi="Times New Roman"/>
          <w:sz w:val="24"/>
          <w:szCs w:val="24"/>
        </w:rPr>
        <w:t>) αποτελείται από 20 φράσεις που οι άνθρωποι συνηθίζουν να χρησιμοποιούν για να περιγράψουν τον εαυτό τους και το άγχος που αισθάνονται γενικά. Οι συμμετέχοντες απαντούν στα ερωτήματα βάσει μιας κλίμακας τεσσάρων διαβαθμίσεων, από το «1</w:t>
      </w:r>
      <w:r w:rsidR="00797226" w:rsidRPr="009E363B">
        <w:rPr>
          <w:rFonts w:ascii="Times New Roman" w:hAnsi="Times New Roman"/>
          <w:sz w:val="24"/>
          <w:szCs w:val="24"/>
        </w:rPr>
        <w:t xml:space="preserve"> </w:t>
      </w:r>
      <w:r w:rsidRPr="009E363B">
        <w:rPr>
          <w:rFonts w:ascii="Times New Roman" w:hAnsi="Times New Roman"/>
          <w:sz w:val="24"/>
          <w:szCs w:val="24"/>
        </w:rPr>
        <w:t>-</w:t>
      </w:r>
      <w:r w:rsidR="00797226" w:rsidRPr="009E363B">
        <w:rPr>
          <w:rFonts w:ascii="Times New Roman" w:hAnsi="Times New Roman"/>
          <w:sz w:val="24"/>
          <w:szCs w:val="24"/>
        </w:rPr>
        <w:t xml:space="preserve"> </w:t>
      </w:r>
      <w:r w:rsidRPr="009E363B">
        <w:rPr>
          <w:rFonts w:ascii="Times New Roman" w:hAnsi="Times New Roman"/>
          <w:sz w:val="24"/>
          <w:szCs w:val="24"/>
        </w:rPr>
        <w:t>ποτέ» έως το «4</w:t>
      </w:r>
      <w:r w:rsidR="00797226" w:rsidRPr="009E363B">
        <w:rPr>
          <w:rFonts w:ascii="Times New Roman" w:hAnsi="Times New Roman"/>
          <w:sz w:val="24"/>
          <w:szCs w:val="24"/>
        </w:rPr>
        <w:t xml:space="preserve"> </w:t>
      </w:r>
      <w:r w:rsidRPr="009E363B">
        <w:rPr>
          <w:rFonts w:ascii="Times New Roman" w:hAnsi="Times New Roman"/>
          <w:sz w:val="24"/>
          <w:szCs w:val="24"/>
        </w:rPr>
        <w:t>-</w:t>
      </w:r>
      <w:r w:rsidR="00797226" w:rsidRPr="009E363B">
        <w:rPr>
          <w:rFonts w:ascii="Times New Roman" w:hAnsi="Times New Roman"/>
          <w:sz w:val="24"/>
          <w:szCs w:val="24"/>
        </w:rPr>
        <w:t xml:space="preserve"> </w:t>
      </w:r>
      <w:r w:rsidRPr="009E363B">
        <w:rPr>
          <w:rFonts w:ascii="Times New Roman" w:hAnsi="Times New Roman"/>
          <w:sz w:val="24"/>
          <w:szCs w:val="24"/>
        </w:rPr>
        <w:t xml:space="preserve">σχεδόν πάντοτε».  Η βαθμολόγηση των ερωτηματολογίων γίνεται με την άθροιση όλων των ερωτημάτων και το σκορ του κάθε ερωτηματολογίου κυμαίνεται από 20 έως 80. Όσο πιο υψηλό είναι το σκορ τόσο μεγαλύτερο είναι το άγχος που βιώνει το άτομο. Οι κλίμακες άγχους STAI έχουν μεταφραστεί και προσαρμοστεί στα ελληνικά αρχικά από τους Λιάκο και </w:t>
      </w:r>
      <w:proofErr w:type="spellStart"/>
      <w:r w:rsidRPr="009E363B">
        <w:rPr>
          <w:rFonts w:ascii="Times New Roman" w:hAnsi="Times New Roman"/>
          <w:sz w:val="24"/>
          <w:szCs w:val="24"/>
        </w:rPr>
        <w:t>Γιαννίτση</w:t>
      </w:r>
      <w:proofErr w:type="spellEnd"/>
      <w:r w:rsidRPr="009E363B">
        <w:rPr>
          <w:rFonts w:ascii="Times New Roman" w:hAnsi="Times New Roman"/>
          <w:sz w:val="24"/>
          <w:szCs w:val="24"/>
        </w:rPr>
        <w:t xml:space="preserve"> (1984) και αργότερα από τους Αναγνωστοπούλου και </w:t>
      </w:r>
      <w:proofErr w:type="spellStart"/>
      <w:r w:rsidRPr="009E363B">
        <w:rPr>
          <w:rFonts w:ascii="Times New Roman" w:hAnsi="Times New Roman"/>
          <w:sz w:val="24"/>
          <w:szCs w:val="24"/>
        </w:rPr>
        <w:t>Κιοσέογλου</w:t>
      </w:r>
      <w:proofErr w:type="spellEnd"/>
      <w:r w:rsidRPr="009E363B">
        <w:rPr>
          <w:rFonts w:ascii="Times New Roman" w:hAnsi="Times New Roman"/>
          <w:sz w:val="24"/>
          <w:szCs w:val="24"/>
        </w:rPr>
        <w:t xml:space="preserve"> (2002). </w:t>
      </w:r>
    </w:p>
    <w:p w14:paraId="3537608B" w14:textId="77777777" w:rsidR="00674E80" w:rsidRPr="009E363B" w:rsidRDefault="00674E80" w:rsidP="00CE3446">
      <w:pPr>
        <w:pStyle w:val="3"/>
        <w:rPr>
          <w:b/>
        </w:rPr>
      </w:pPr>
    </w:p>
    <w:p w14:paraId="287F7FA7" w14:textId="77777777" w:rsidR="00A200E9" w:rsidRPr="009E363B" w:rsidRDefault="00750491" w:rsidP="00CE3446">
      <w:pPr>
        <w:pStyle w:val="3"/>
        <w:rPr>
          <w:b/>
        </w:rPr>
      </w:pPr>
      <w:bookmarkStart w:id="44" w:name="_Toc83225957"/>
      <w:r w:rsidRPr="009E363B">
        <w:rPr>
          <w:b/>
        </w:rPr>
        <w:t xml:space="preserve">4.4.3 </w:t>
      </w:r>
      <w:r w:rsidR="00A200E9" w:rsidRPr="009E363B">
        <w:rPr>
          <w:b/>
        </w:rPr>
        <w:t xml:space="preserve">Η Κλίμακα Άγχους του </w:t>
      </w:r>
      <w:proofErr w:type="spellStart"/>
      <w:r w:rsidR="00A200E9" w:rsidRPr="009E363B">
        <w:rPr>
          <w:b/>
        </w:rPr>
        <w:t>Hamilton</w:t>
      </w:r>
      <w:bookmarkEnd w:id="44"/>
      <w:proofErr w:type="spellEnd"/>
    </w:p>
    <w:p w14:paraId="3E50E443" w14:textId="1C749E96" w:rsidR="00A200E9" w:rsidRPr="009E363B" w:rsidRDefault="00A200E9" w:rsidP="00A200E9">
      <w:pPr>
        <w:spacing w:after="0" w:line="360" w:lineRule="auto"/>
        <w:ind w:firstLine="851"/>
        <w:jc w:val="both"/>
        <w:rPr>
          <w:rFonts w:ascii="Times New Roman" w:hAnsi="Times New Roman"/>
          <w:sz w:val="24"/>
          <w:szCs w:val="24"/>
        </w:rPr>
      </w:pPr>
      <w:r w:rsidRPr="009E363B">
        <w:rPr>
          <w:rFonts w:ascii="Times New Roman" w:hAnsi="Times New Roman"/>
          <w:sz w:val="24"/>
          <w:szCs w:val="24"/>
          <w:lang w:val="en-US"/>
        </w:rPr>
        <w:t>H</w:t>
      </w:r>
      <w:r w:rsidRPr="009E363B">
        <w:rPr>
          <w:rFonts w:ascii="Times New Roman" w:hAnsi="Times New Roman"/>
          <w:sz w:val="24"/>
          <w:szCs w:val="24"/>
        </w:rPr>
        <w:t xml:space="preserve"> κλίμακα άγχους του </w:t>
      </w:r>
      <w:r w:rsidRPr="009E363B">
        <w:rPr>
          <w:rFonts w:ascii="Times New Roman" w:hAnsi="Times New Roman"/>
          <w:sz w:val="24"/>
          <w:szCs w:val="24"/>
          <w:lang w:val="en-US"/>
        </w:rPr>
        <w:t>Hamilton</w:t>
      </w:r>
      <w:r w:rsidRPr="009E363B">
        <w:rPr>
          <w:rFonts w:ascii="Times New Roman" w:hAnsi="Times New Roman"/>
          <w:sz w:val="24"/>
          <w:szCs w:val="24"/>
        </w:rPr>
        <w:t xml:space="preserve"> επιτρέπει την αξιολόγηση συνολικά του επιπέδου του άγχους αλλά και της έντασης των επιμέρους συμπτωμάτων άγχους</w:t>
      </w:r>
      <w:r w:rsidR="00E02C49" w:rsidRPr="009E363B">
        <w:rPr>
          <w:rFonts w:ascii="Times New Roman" w:hAnsi="Times New Roman"/>
          <w:sz w:val="24"/>
          <w:szCs w:val="24"/>
        </w:rPr>
        <w:t>.</w:t>
      </w:r>
      <w:r w:rsidRPr="009E363B">
        <w:rPr>
          <w:rFonts w:ascii="Times New Roman" w:hAnsi="Times New Roman"/>
          <w:sz w:val="24"/>
          <w:szCs w:val="24"/>
        </w:rPr>
        <w:t xml:space="preserve"> (</w:t>
      </w:r>
      <w:r w:rsidRPr="009E363B">
        <w:rPr>
          <w:rFonts w:ascii="Times New Roman" w:hAnsi="Times New Roman"/>
          <w:sz w:val="24"/>
          <w:szCs w:val="24"/>
          <w:lang w:val="en-US"/>
        </w:rPr>
        <w:t>Hamilton</w:t>
      </w:r>
      <w:r w:rsidRPr="009E363B">
        <w:rPr>
          <w:rFonts w:ascii="Times New Roman" w:hAnsi="Times New Roman"/>
          <w:sz w:val="24"/>
          <w:szCs w:val="24"/>
        </w:rPr>
        <w:t>, 1976)</w:t>
      </w:r>
      <w:r w:rsidR="00E02C49" w:rsidRPr="009E363B">
        <w:rPr>
          <w:rFonts w:ascii="Times New Roman" w:hAnsi="Times New Roman"/>
          <w:sz w:val="24"/>
          <w:szCs w:val="24"/>
        </w:rPr>
        <w:t xml:space="preserve"> </w:t>
      </w:r>
      <w:r w:rsidRPr="009E363B">
        <w:rPr>
          <w:rFonts w:ascii="Times New Roman" w:hAnsi="Times New Roman"/>
          <w:sz w:val="24"/>
          <w:szCs w:val="24"/>
        </w:rPr>
        <w:t>Πρόκειται για μια ευρέως χρησιμοποιούμενη κλίμακα και ένα αποδεκτό εργαλείο μέτρησης του άγχους σε ενήλικες και σε εφήβους τόσο διεθνώς όσο και στην Ελλάδα. (</w:t>
      </w:r>
      <w:r w:rsidRPr="009E363B">
        <w:rPr>
          <w:rFonts w:ascii="Times New Roman" w:hAnsi="Times New Roman"/>
          <w:color w:val="000000"/>
          <w:sz w:val="24"/>
          <w:szCs w:val="24"/>
        </w:rPr>
        <w:t>Κ</w:t>
      </w:r>
      <w:proofErr w:type="spellStart"/>
      <w:r w:rsidRPr="009E363B">
        <w:rPr>
          <w:rFonts w:ascii="Times New Roman" w:hAnsi="Times New Roman"/>
          <w:color w:val="000000"/>
          <w:sz w:val="24"/>
          <w:szCs w:val="24"/>
          <w:lang w:val="en-US"/>
        </w:rPr>
        <w:t>aranikola</w:t>
      </w:r>
      <w:proofErr w:type="spellEnd"/>
      <w:r w:rsidRPr="009E363B">
        <w:rPr>
          <w:rFonts w:ascii="Times New Roman" w:hAnsi="Times New Roman"/>
          <w:color w:val="000000"/>
          <w:sz w:val="24"/>
          <w:szCs w:val="24"/>
        </w:rPr>
        <w:t xml:space="preserve"> </w:t>
      </w:r>
      <w:r w:rsidRPr="009E363B">
        <w:rPr>
          <w:rFonts w:ascii="Times New Roman" w:hAnsi="Times New Roman"/>
          <w:color w:val="000000"/>
          <w:sz w:val="24"/>
          <w:szCs w:val="24"/>
          <w:lang w:val="en-US"/>
        </w:rPr>
        <w:t>et</w:t>
      </w:r>
      <w:r w:rsidRPr="009E363B">
        <w:rPr>
          <w:rFonts w:ascii="Times New Roman" w:hAnsi="Times New Roman"/>
          <w:color w:val="000000"/>
          <w:sz w:val="24"/>
          <w:szCs w:val="24"/>
        </w:rPr>
        <w:t xml:space="preserve"> </w:t>
      </w:r>
      <w:r w:rsidRPr="009E363B">
        <w:rPr>
          <w:rFonts w:ascii="Times New Roman" w:hAnsi="Times New Roman"/>
          <w:color w:val="000000"/>
          <w:sz w:val="24"/>
          <w:szCs w:val="24"/>
          <w:lang w:val="en-US"/>
        </w:rPr>
        <w:t>al</w:t>
      </w:r>
      <w:r w:rsidR="000634FD" w:rsidRPr="009E363B">
        <w:rPr>
          <w:rFonts w:ascii="Times New Roman" w:hAnsi="Times New Roman"/>
          <w:color w:val="000000"/>
          <w:sz w:val="24"/>
          <w:szCs w:val="24"/>
        </w:rPr>
        <w:t>.</w:t>
      </w:r>
      <w:r w:rsidRPr="009E363B">
        <w:rPr>
          <w:rFonts w:ascii="Times New Roman" w:hAnsi="Times New Roman"/>
          <w:color w:val="000000"/>
          <w:sz w:val="24"/>
          <w:szCs w:val="24"/>
        </w:rPr>
        <w:t>, 2012</w:t>
      </w:r>
      <w:r w:rsidR="000634FD" w:rsidRPr="009E363B">
        <w:rPr>
          <w:rFonts w:ascii="Times New Roman" w:hAnsi="Times New Roman"/>
          <w:color w:val="000000"/>
          <w:sz w:val="24"/>
          <w:szCs w:val="24"/>
        </w:rPr>
        <w:t>;</w:t>
      </w:r>
      <w:r w:rsidRPr="009E363B">
        <w:t xml:space="preserve"> </w:t>
      </w:r>
      <w:hyperlink r:id="rId11" w:history="1">
        <w:proofErr w:type="spellStart"/>
        <w:r w:rsidRPr="009E363B">
          <w:rPr>
            <w:rFonts w:ascii="Times New Roman" w:hAnsi="Times New Roman"/>
            <w:sz w:val="24"/>
            <w:szCs w:val="24"/>
          </w:rPr>
          <w:t>Tsitsi</w:t>
        </w:r>
        <w:proofErr w:type="spellEnd"/>
        <w:r w:rsidRPr="009E363B">
          <w:rPr>
            <w:rFonts w:ascii="Times New Roman" w:hAnsi="Times New Roman"/>
            <w:color w:val="000000"/>
            <w:sz w:val="24"/>
            <w:szCs w:val="24"/>
          </w:rPr>
          <w:t xml:space="preserve"> </w:t>
        </w:r>
        <w:r w:rsidRPr="009E363B">
          <w:rPr>
            <w:rFonts w:ascii="Times New Roman" w:hAnsi="Times New Roman"/>
            <w:color w:val="000000"/>
            <w:sz w:val="24"/>
            <w:szCs w:val="24"/>
            <w:lang w:val="en-US"/>
          </w:rPr>
          <w:t>et</w:t>
        </w:r>
        <w:r w:rsidRPr="009E363B">
          <w:rPr>
            <w:rFonts w:ascii="Times New Roman" w:hAnsi="Times New Roman"/>
            <w:color w:val="000000"/>
            <w:sz w:val="24"/>
            <w:szCs w:val="24"/>
          </w:rPr>
          <w:t xml:space="preserve"> </w:t>
        </w:r>
        <w:r w:rsidRPr="009E363B">
          <w:rPr>
            <w:rFonts w:ascii="Times New Roman" w:hAnsi="Times New Roman"/>
            <w:color w:val="000000"/>
            <w:sz w:val="24"/>
            <w:szCs w:val="24"/>
            <w:lang w:val="en-US"/>
          </w:rPr>
          <w:t>al</w:t>
        </w:r>
        <w:r w:rsidR="000634FD" w:rsidRPr="009E363B">
          <w:rPr>
            <w:rFonts w:ascii="Times New Roman" w:hAnsi="Times New Roman"/>
            <w:color w:val="000000"/>
            <w:sz w:val="24"/>
            <w:szCs w:val="24"/>
          </w:rPr>
          <w:t>.</w:t>
        </w:r>
        <w:r w:rsidRPr="009E363B">
          <w:rPr>
            <w:rFonts w:ascii="Times New Roman" w:hAnsi="Times New Roman"/>
            <w:color w:val="000000"/>
            <w:sz w:val="24"/>
            <w:szCs w:val="24"/>
          </w:rPr>
          <w:t>, 201</w:t>
        </w:r>
        <w:r w:rsidR="000634FD" w:rsidRPr="009E363B">
          <w:rPr>
            <w:rFonts w:ascii="Times New Roman" w:hAnsi="Times New Roman"/>
            <w:color w:val="000000"/>
            <w:sz w:val="24"/>
            <w:szCs w:val="24"/>
          </w:rPr>
          <w:t>7;</w:t>
        </w:r>
        <w:r w:rsidRPr="009E363B">
          <w:rPr>
            <w:rFonts w:ascii="Times New Roman" w:hAnsi="Times New Roman"/>
            <w:color w:val="000000"/>
            <w:sz w:val="24"/>
            <w:szCs w:val="24"/>
          </w:rPr>
          <w:t xml:space="preserve"> Κ</w:t>
        </w:r>
        <w:proofErr w:type="spellStart"/>
        <w:r w:rsidRPr="009E363B">
          <w:rPr>
            <w:rFonts w:ascii="Times New Roman" w:hAnsi="Times New Roman"/>
            <w:color w:val="000000"/>
            <w:sz w:val="24"/>
            <w:szCs w:val="24"/>
            <w:lang w:val="en-US"/>
          </w:rPr>
          <w:t>aranikola</w:t>
        </w:r>
        <w:proofErr w:type="spellEnd"/>
        <w:r w:rsidRPr="009E363B">
          <w:rPr>
            <w:rFonts w:ascii="Times New Roman" w:hAnsi="Times New Roman"/>
            <w:color w:val="000000"/>
            <w:sz w:val="24"/>
            <w:szCs w:val="24"/>
          </w:rPr>
          <w:t xml:space="preserve"> </w:t>
        </w:r>
        <w:r w:rsidRPr="009E363B">
          <w:rPr>
            <w:rFonts w:ascii="Times New Roman" w:hAnsi="Times New Roman"/>
            <w:color w:val="000000"/>
            <w:sz w:val="24"/>
            <w:szCs w:val="24"/>
            <w:lang w:val="en-US"/>
          </w:rPr>
          <w:t>et</w:t>
        </w:r>
        <w:r w:rsidRPr="009E363B">
          <w:rPr>
            <w:rFonts w:ascii="Times New Roman" w:hAnsi="Times New Roman"/>
            <w:color w:val="000000"/>
            <w:sz w:val="24"/>
            <w:szCs w:val="24"/>
          </w:rPr>
          <w:t xml:space="preserve"> </w:t>
        </w:r>
        <w:r w:rsidRPr="009E363B">
          <w:rPr>
            <w:rFonts w:ascii="Times New Roman" w:hAnsi="Times New Roman"/>
            <w:color w:val="000000"/>
            <w:sz w:val="24"/>
            <w:szCs w:val="24"/>
            <w:lang w:val="en-US"/>
          </w:rPr>
          <w:t>al</w:t>
        </w:r>
        <w:r w:rsidR="000634FD" w:rsidRPr="009E363B">
          <w:rPr>
            <w:rFonts w:ascii="Times New Roman" w:hAnsi="Times New Roman"/>
            <w:color w:val="000000"/>
            <w:sz w:val="24"/>
            <w:szCs w:val="24"/>
          </w:rPr>
          <w:t>.,</w:t>
        </w:r>
        <w:r w:rsidRPr="009E363B">
          <w:rPr>
            <w:rFonts w:ascii="Times New Roman" w:hAnsi="Times New Roman"/>
            <w:color w:val="000000"/>
            <w:sz w:val="24"/>
            <w:szCs w:val="24"/>
          </w:rPr>
          <w:t xml:space="preserve"> 2009</w:t>
        </w:r>
        <w:r w:rsidR="000634FD" w:rsidRPr="009E363B">
          <w:rPr>
            <w:rFonts w:ascii="Times New Roman" w:hAnsi="Times New Roman"/>
            <w:color w:val="000000"/>
            <w:sz w:val="24"/>
            <w:szCs w:val="24"/>
          </w:rPr>
          <w:t>;</w:t>
        </w:r>
        <w:r w:rsidRPr="009E363B">
          <w:rPr>
            <w:rFonts w:ascii="Times New Roman" w:hAnsi="Times New Roman"/>
            <w:color w:val="000000"/>
            <w:sz w:val="24"/>
            <w:szCs w:val="24"/>
          </w:rPr>
          <w:t xml:space="preserve"> </w:t>
        </w:r>
        <w:hyperlink r:id="rId12" w:history="1">
          <w:r w:rsidRPr="009E363B">
            <w:rPr>
              <w:rFonts w:ascii="Times New Roman" w:hAnsi="Times New Roman"/>
              <w:color w:val="000000"/>
              <w:sz w:val="24"/>
              <w:szCs w:val="24"/>
            </w:rPr>
            <w:t>Clark</w:t>
          </w:r>
        </w:hyperlink>
        <w:r w:rsidR="008F51A0" w:rsidRPr="009E363B">
          <w:rPr>
            <w:rFonts w:ascii="Times New Roman" w:hAnsi="Times New Roman"/>
            <w:color w:val="000000"/>
            <w:sz w:val="24"/>
            <w:szCs w:val="24"/>
          </w:rPr>
          <w:t xml:space="preserve"> </w:t>
        </w:r>
        <w:r w:rsidRPr="009E363B">
          <w:rPr>
            <w:rFonts w:ascii="Times New Roman" w:hAnsi="Times New Roman"/>
            <w:color w:val="000000"/>
            <w:sz w:val="24"/>
            <w:szCs w:val="24"/>
          </w:rPr>
          <w:t>&amp;</w:t>
        </w:r>
        <w:r w:rsidR="008F51A0" w:rsidRPr="009E363B">
          <w:rPr>
            <w:rFonts w:ascii="Times New Roman" w:hAnsi="Times New Roman"/>
            <w:color w:val="000000"/>
            <w:sz w:val="24"/>
            <w:szCs w:val="24"/>
          </w:rPr>
          <w:t xml:space="preserve"> </w:t>
        </w:r>
        <w:hyperlink r:id="rId13" w:history="1">
          <w:r w:rsidRPr="009E363B">
            <w:rPr>
              <w:rFonts w:ascii="Times New Roman" w:hAnsi="Times New Roman"/>
              <w:color w:val="000000"/>
              <w:sz w:val="24"/>
              <w:szCs w:val="24"/>
            </w:rPr>
            <w:t xml:space="preserve">Donovan, </w:t>
          </w:r>
        </w:hyperlink>
        <w:r w:rsidRPr="009E363B">
          <w:rPr>
            <w:rFonts w:ascii="Times New Roman" w:hAnsi="Times New Roman"/>
            <w:color w:val="000000"/>
            <w:sz w:val="24"/>
            <w:szCs w:val="24"/>
          </w:rPr>
          <w:t>1994)</w:t>
        </w:r>
        <w:r w:rsidRPr="009E363B">
          <w:rPr>
            <w:rFonts w:ascii="Times New Roman" w:hAnsi="Times New Roman"/>
            <w:sz w:val="24"/>
            <w:szCs w:val="24"/>
          </w:rPr>
          <w:t xml:space="preserve"> </w:t>
        </w:r>
      </w:hyperlink>
      <w:r w:rsidRPr="009E363B">
        <w:rPr>
          <w:rFonts w:ascii="Times New Roman" w:hAnsi="Times New Roman"/>
          <w:sz w:val="24"/>
          <w:szCs w:val="24"/>
        </w:rPr>
        <w:t>Περιέχει 1</w:t>
      </w:r>
      <w:r w:rsidR="00EA26DF" w:rsidRPr="009E363B">
        <w:rPr>
          <w:rFonts w:ascii="Times New Roman" w:hAnsi="Times New Roman"/>
          <w:sz w:val="24"/>
          <w:szCs w:val="24"/>
        </w:rPr>
        <w:t>4</w:t>
      </w:r>
      <w:r w:rsidRPr="009E363B">
        <w:rPr>
          <w:rFonts w:ascii="Times New Roman" w:hAnsi="Times New Roman"/>
          <w:sz w:val="24"/>
          <w:szCs w:val="24"/>
        </w:rPr>
        <w:t xml:space="preserve"> καταγραφές ψυχικών και σωματικών συμπτωμάτων εκδήλωσης άγχους, που αν αθροιστούν παρέχουν τη συνολική τιμή που αντιστοιχεί στο συνολικό επίπεδο άγχους. Οι 1</w:t>
      </w:r>
      <w:r w:rsidR="00EA26DF" w:rsidRPr="009E363B">
        <w:rPr>
          <w:rFonts w:ascii="Times New Roman" w:hAnsi="Times New Roman"/>
          <w:sz w:val="24"/>
          <w:szCs w:val="24"/>
        </w:rPr>
        <w:t>4</w:t>
      </w:r>
      <w:r w:rsidRPr="009E363B">
        <w:rPr>
          <w:rFonts w:ascii="Times New Roman" w:hAnsi="Times New Roman"/>
          <w:sz w:val="24"/>
          <w:szCs w:val="24"/>
        </w:rPr>
        <w:t xml:space="preserve"> επιμέρους διαστάσεις της κλίμακας είναι: αγχώδης διάθεση, υπερένταση, φοβίες, διαταραχές ύπνου, γνωστικές διαταραχές, </w:t>
      </w:r>
      <w:r w:rsidRPr="009E363B">
        <w:rPr>
          <w:rFonts w:ascii="Times New Roman" w:hAnsi="Times New Roman"/>
          <w:sz w:val="24"/>
          <w:szCs w:val="24"/>
        </w:rPr>
        <w:lastRenderedPageBreak/>
        <w:t xml:space="preserve">καταθλιπτική διάθεση, συμπτώματα από το </w:t>
      </w:r>
      <w:proofErr w:type="spellStart"/>
      <w:r w:rsidRPr="009E363B">
        <w:rPr>
          <w:rFonts w:ascii="Times New Roman" w:hAnsi="Times New Roman"/>
          <w:sz w:val="24"/>
          <w:szCs w:val="24"/>
        </w:rPr>
        <w:t>νευρομυικό</w:t>
      </w:r>
      <w:proofErr w:type="spellEnd"/>
      <w:r w:rsidRPr="009E363B">
        <w:rPr>
          <w:rFonts w:ascii="Times New Roman" w:hAnsi="Times New Roman"/>
          <w:sz w:val="24"/>
          <w:szCs w:val="24"/>
        </w:rPr>
        <w:t xml:space="preserve">, το αισθητηριακό, το καρδιαγγειακό, το αναπνευστικό, </w:t>
      </w:r>
      <w:r w:rsidR="00DE24C1" w:rsidRPr="009E363B">
        <w:rPr>
          <w:rFonts w:ascii="Times New Roman" w:hAnsi="Times New Roman"/>
          <w:sz w:val="24"/>
          <w:szCs w:val="24"/>
        </w:rPr>
        <w:t xml:space="preserve">το </w:t>
      </w:r>
      <w:r w:rsidRPr="009E363B">
        <w:rPr>
          <w:rFonts w:ascii="Times New Roman" w:hAnsi="Times New Roman"/>
          <w:sz w:val="24"/>
          <w:szCs w:val="24"/>
        </w:rPr>
        <w:t xml:space="preserve">γαστρεντερικό, </w:t>
      </w:r>
      <w:r w:rsidR="00DE24C1" w:rsidRPr="009E363B">
        <w:rPr>
          <w:rFonts w:ascii="Times New Roman" w:hAnsi="Times New Roman"/>
          <w:sz w:val="24"/>
          <w:szCs w:val="24"/>
        </w:rPr>
        <w:t xml:space="preserve">το </w:t>
      </w:r>
      <w:r w:rsidRPr="009E363B">
        <w:rPr>
          <w:rFonts w:ascii="Times New Roman" w:hAnsi="Times New Roman"/>
          <w:sz w:val="24"/>
          <w:szCs w:val="24"/>
        </w:rPr>
        <w:t xml:space="preserve">ουρογεννητικό σύστημα και το αυτόνομο νευρικό σύστημα. Κάθε ερώτηση βαθμολογείται σε μία </w:t>
      </w:r>
      <w:proofErr w:type="spellStart"/>
      <w:r w:rsidRPr="009E363B">
        <w:rPr>
          <w:rFonts w:ascii="Times New Roman" w:hAnsi="Times New Roman"/>
          <w:sz w:val="24"/>
          <w:szCs w:val="24"/>
        </w:rPr>
        <w:t>πενταβαθμιαία</w:t>
      </w:r>
      <w:proofErr w:type="spellEnd"/>
      <w:r w:rsidRPr="009E363B">
        <w:rPr>
          <w:rFonts w:ascii="Times New Roman" w:hAnsi="Times New Roman"/>
          <w:sz w:val="24"/>
          <w:szCs w:val="24"/>
        </w:rPr>
        <w:t xml:space="preserve"> κλίμακα από το 0 έως το 4, όπου το 0 αντιστοιχεί στην απουσία συμπτωμάτων και το 4 στην παρουσία πολύ έντονων συμπτωμάτων. Η συνολική βαθμολογία 0-17 θεωρείται ήπια, 18-2</w:t>
      </w:r>
      <w:r w:rsidR="00EA26DF" w:rsidRPr="009E363B">
        <w:rPr>
          <w:rFonts w:ascii="Times New Roman" w:hAnsi="Times New Roman"/>
          <w:sz w:val="24"/>
          <w:szCs w:val="24"/>
        </w:rPr>
        <w:t>4</w:t>
      </w:r>
      <w:r w:rsidRPr="009E363B">
        <w:rPr>
          <w:rFonts w:ascii="Times New Roman" w:hAnsi="Times New Roman"/>
          <w:sz w:val="24"/>
          <w:szCs w:val="24"/>
        </w:rPr>
        <w:t xml:space="preserve"> ήπιας έως μέτριας βαρύτητας, και 2</w:t>
      </w:r>
      <w:r w:rsidR="00EA26DF" w:rsidRPr="009E363B">
        <w:rPr>
          <w:rFonts w:ascii="Times New Roman" w:hAnsi="Times New Roman"/>
          <w:sz w:val="24"/>
          <w:szCs w:val="24"/>
        </w:rPr>
        <w:t>5</w:t>
      </w:r>
      <w:r w:rsidRPr="009E363B">
        <w:rPr>
          <w:rFonts w:ascii="Times New Roman" w:hAnsi="Times New Roman"/>
          <w:sz w:val="24"/>
          <w:szCs w:val="24"/>
        </w:rPr>
        <w:t xml:space="preserve">-30 μέτρια έως σοβαρή. Σύνολα άνω των 30 είναι σπάνια, αλλά δείχνουν πολύ σοβαρή ανησυχία. </w:t>
      </w:r>
      <w:r w:rsidR="00EA26DF" w:rsidRPr="009E363B">
        <w:rPr>
          <w:rFonts w:ascii="Times New Roman" w:hAnsi="Times New Roman"/>
          <w:sz w:val="24"/>
          <w:szCs w:val="24"/>
        </w:rPr>
        <w:t xml:space="preserve">Το 14ο στοιχείο δεν συμπεριλήφθηκε στο δεδομένο ερωτηματολόγιο, καθώς τα ερωτηματολόγια ήταν </w:t>
      </w:r>
      <w:proofErr w:type="spellStart"/>
      <w:r w:rsidR="00EA26DF" w:rsidRPr="009E363B">
        <w:rPr>
          <w:rFonts w:ascii="Times New Roman" w:hAnsi="Times New Roman"/>
          <w:sz w:val="24"/>
          <w:szCs w:val="24"/>
        </w:rPr>
        <w:t>αυτοαξιολογούμενα</w:t>
      </w:r>
      <w:proofErr w:type="spellEnd"/>
      <w:r w:rsidR="00EA26DF" w:rsidRPr="009E363B">
        <w:rPr>
          <w:rFonts w:ascii="Times New Roman" w:hAnsi="Times New Roman"/>
          <w:sz w:val="24"/>
          <w:szCs w:val="24"/>
        </w:rPr>
        <w:t xml:space="preserve"> και όχι μέσω συνέντευξης.</w:t>
      </w:r>
    </w:p>
    <w:p w14:paraId="4051B9D4" w14:textId="77777777" w:rsidR="00A200E9" w:rsidRPr="009E363B" w:rsidRDefault="00A200E9" w:rsidP="00A200E9">
      <w:pPr>
        <w:spacing w:after="0" w:line="240" w:lineRule="auto"/>
        <w:jc w:val="both"/>
        <w:rPr>
          <w:rFonts w:ascii="Times New Roman" w:hAnsi="Times New Roman"/>
          <w:b/>
          <w:i/>
          <w:sz w:val="24"/>
          <w:szCs w:val="24"/>
        </w:rPr>
      </w:pPr>
    </w:p>
    <w:p w14:paraId="1A52CB8A" w14:textId="47C5B8EC" w:rsidR="00A200E9" w:rsidRPr="009E363B" w:rsidRDefault="00750491" w:rsidP="00CE3446">
      <w:pPr>
        <w:pStyle w:val="3"/>
        <w:rPr>
          <w:b/>
        </w:rPr>
      </w:pPr>
      <w:bookmarkStart w:id="45" w:name="_Toc83225958"/>
      <w:r w:rsidRPr="009E363B">
        <w:rPr>
          <w:b/>
        </w:rPr>
        <w:t xml:space="preserve">4.4.4 </w:t>
      </w:r>
      <w:proofErr w:type="spellStart"/>
      <w:r w:rsidR="00A200E9" w:rsidRPr="009E363B">
        <w:rPr>
          <w:b/>
        </w:rPr>
        <w:t>To</w:t>
      </w:r>
      <w:proofErr w:type="spellEnd"/>
      <w:r w:rsidR="00A200E9" w:rsidRPr="009E363B">
        <w:rPr>
          <w:b/>
        </w:rPr>
        <w:t xml:space="preserve"> </w:t>
      </w:r>
      <w:proofErr w:type="spellStart"/>
      <w:r w:rsidR="00A200E9" w:rsidRPr="009E363B">
        <w:rPr>
          <w:b/>
        </w:rPr>
        <w:t>Ερωτηματoλόγιο</w:t>
      </w:r>
      <w:proofErr w:type="spellEnd"/>
      <w:r w:rsidR="00A200E9" w:rsidRPr="009E363B">
        <w:rPr>
          <w:b/>
        </w:rPr>
        <w:t xml:space="preserve"> Προσανατολισμ</w:t>
      </w:r>
      <w:r w:rsidR="004858FD">
        <w:rPr>
          <w:b/>
          <w:lang w:val="el-GR"/>
        </w:rPr>
        <w:t>ών</w:t>
      </w:r>
      <w:r w:rsidR="00A200E9" w:rsidRPr="009E363B">
        <w:rPr>
          <w:b/>
        </w:rPr>
        <w:t xml:space="preserve"> στην Αντιμετώπι</w:t>
      </w:r>
      <w:r w:rsidR="00252A34" w:rsidRPr="009E363B">
        <w:rPr>
          <w:b/>
        </w:rPr>
        <w:t>ση Προβλημάτων, η σύντομη έκδοση</w:t>
      </w:r>
      <w:r w:rsidR="007D283F" w:rsidRPr="009E363B">
        <w:rPr>
          <w:b/>
        </w:rPr>
        <w:t xml:space="preserve"> (</w:t>
      </w:r>
      <w:proofErr w:type="spellStart"/>
      <w:r w:rsidR="007D283F" w:rsidRPr="009E363B">
        <w:rPr>
          <w:b/>
          <w:lang w:val="en-US"/>
        </w:rPr>
        <w:t>Brief</w:t>
      </w:r>
      <w:proofErr w:type="spellEnd"/>
      <w:r w:rsidR="007D283F" w:rsidRPr="009E363B">
        <w:rPr>
          <w:b/>
        </w:rPr>
        <w:t>-</w:t>
      </w:r>
      <w:proofErr w:type="spellStart"/>
      <w:r w:rsidR="007D283F" w:rsidRPr="009E363B">
        <w:rPr>
          <w:b/>
          <w:lang w:val="en-US"/>
        </w:rPr>
        <w:t>Cope</w:t>
      </w:r>
      <w:proofErr w:type="spellEnd"/>
      <w:r w:rsidR="007D283F" w:rsidRPr="009E363B">
        <w:rPr>
          <w:b/>
        </w:rPr>
        <w:t>)</w:t>
      </w:r>
      <w:bookmarkEnd w:id="45"/>
    </w:p>
    <w:p w14:paraId="75573895" w14:textId="44221CB1" w:rsidR="00A200E9" w:rsidRPr="009E363B" w:rsidRDefault="00A200E9" w:rsidP="00A200E9">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Το πλήρες </w:t>
      </w:r>
      <w:proofErr w:type="spellStart"/>
      <w:r w:rsidRPr="009E363B">
        <w:rPr>
          <w:rFonts w:ascii="Times New Roman" w:hAnsi="Times New Roman"/>
          <w:sz w:val="24"/>
          <w:szCs w:val="24"/>
        </w:rPr>
        <w:t>Ερωτηματoλόγιο</w:t>
      </w:r>
      <w:proofErr w:type="spellEnd"/>
      <w:r w:rsidRPr="009E363B">
        <w:rPr>
          <w:rFonts w:ascii="Times New Roman" w:hAnsi="Times New Roman"/>
          <w:sz w:val="24"/>
          <w:szCs w:val="24"/>
        </w:rPr>
        <w:t xml:space="preserve"> Προσανατολισμ</w:t>
      </w:r>
      <w:r w:rsidR="00CC0338">
        <w:rPr>
          <w:rFonts w:ascii="Times New Roman" w:hAnsi="Times New Roman"/>
          <w:sz w:val="24"/>
          <w:szCs w:val="24"/>
        </w:rPr>
        <w:t xml:space="preserve">ών </w:t>
      </w:r>
      <w:r w:rsidRPr="009E363B">
        <w:rPr>
          <w:rFonts w:ascii="Times New Roman" w:hAnsi="Times New Roman"/>
          <w:sz w:val="24"/>
          <w:szCs w:val="24"/>
        </w:rPr>
        <w:t>στην Αντιμετώπιση Προβλημάτων (COPE) περιλαμβάνει 60 προτάσεις για 15 διαφορετικές στρατηγικές αντιμετώπισης στρεσογόνων καταστάσεων. Οι πέντε από αυτές τις στρατηγικές (σχεδιασμός, λήψη μέτρων, αναβολή άλλων δραστηριοτήτων, αυτοσυγκράτηση, κοινωνική υποστήριξη</w:t>
      </w:r>
      <w:r w:rsidR="00252A34" w:rsidRPr="009E363B">
        <w:rPr>
          <w:rFonts w:ascii="Times New Roman" w:hAnsi="Times New Roman"/>
          <w:sz w:val="24"/>
          <w:szCs w:val="24"/>
        </w:rPr>
        <w:t xml:space="preserve"> </w:t>
      </w:r>
      <w:r w:rsidRPr="009E363B">
        <w:rPr>
          <w:rFonts w:ascii="Times New Roman" w:hAnsi="Times New Roman"/>
          <w:sz w:val="24"/>
          <w:szCs w:val="24"/>
        </w:rPr>
        <w:t>-</w:t>
      </w:r>
      <w:r w:rsidR="00252A34" w:rsidRPr="009E363B">
        <w:rPr>
          <w:rFonts w:ascii="Times New Roman" w:hAnsi="Times New Roman"/>
          <w:sz w:val="24"/>
          <w:szCs w:val="24"/>
        </w:rPr>
        <w:t xml:space="preserve"> </w:t>
      </w:r>
      <w:r w:rsidRPr="009E363B">
        <w:rPr>
          <w:rFonts w:ascii="Times New Roman" w:hAnsi="Times New Roman"/>
          <w:sz w:val="24"/>
          <w:szCs w:val="24"/>
        </w:rPr>
        <w:t xml:space="preserve">αναζήτηση πληροφοριών) αποσκοπούν στην επίλυση του προβλήματος και οι άλλες δέκα (συναισθηματική </w:t>
      </w:r>
      <w:r w:rsidR="00252A34" w:rsidRPr="009E363B">
        <w:rPr>
          <w:rFonts w:ascii="Times New Roman" w:hAnsi="Times New Roman"/>
          <w:sz w:val="24"/>
          <w:szCs w:val="24"/>
        </w:rPr>
        <w:t xml:space="preserve">- </w:t>
      </w:r>
      <w:r w:rsidRPr="009E363B">
        <w:rPr>
          <w:rFonts w:ascii="Times New Roman" w:hAnsi="Times New Roman"/>
          <w:sz w:val="24"/>
          <w:szCs w:val="24"/>
        </w:rPr>
        <w:t>κοινωνική υποστήριξη, θετική επανεκτίμηση, αποδοχή του προβλήματος, στροφή προς τη θρησκεία, άρνηση, παραίτηση, συναισθηματική εκτόνωση, νοητική αποδέσμευση, χιούμορ, χρήση χημικών ουσιών) στη ρύθμιση των συναισθημάτων. Στη συγκεκριμένη έρευνα χρησιμοποιήθηκε η σύντομη μορφή της κλίμακας COPE (</w:t>
      </w:r>
      <w:proofErr w:type="spellStart"/>
      <w:r w:rsidRPr="009E363B">
        <w:rPr>
          <w:rFonts w:ascii="Times New Roman" w:hAnsi="Times New Roman"/>
          <w:sz w:val="24"/>
          <w:szCs w:val="24"/>
        </w:rPr>
        <w:t>Carver</w:t>
      </w:r>
      <w:proofErr w:type="spellEnd"/>
      <w:r w:rsidRPr="009E363B">
        <w:rPr>
          <w:rFonts w:ascii="Times New Roman" w:hAnsi="Times New Roman"/>
          <w:sz w:val="24"/>
          <w:szCs w:val="24"/>
        </w:rPr>
        <w:t xml:space="preserve">, 1997). Η σύντομη </w:t>
      </w:r>
      <w:r w:rsidR="00252A34" w:rsidRPr="009E363B">
        <w:rPr>
          <w:rFonts w:ascii="Times New Roman" w:hAnsi="Times New Roman"/>
          <w:sz w:val="24"/>
          <w:szCs w:val="24"/>
        </w:rPr>
        <w:t xml:space="preserve">μορφή </w:t>
      </w:r>
      <w:r w:rsidRPr="009E363B">
        <w:rPr>
          <w:rFonts w:ascii="Times New Roman" w:hAnsi="Times New Roman"/>
          <w:sz w:val="24"/>
          <w:szCs w:val="24"/>
        </w:rPr>
        <w:t>του ερωτηματολογίου περιλαμβάνει 28 προτάσεις που αφορούν 14 διαφορετικές στρατηγικές αντιμετώπισης στρεσογόνων καταστάσεων:</w:t>
      </w:r>
      <w:r w:rsidR="00380914" w:rsidRPr="009E363B">
        <w:rPr>
          <w:rFonts w:ascii="Times New Roman" w:hAnsi="Times New Roman"/>
          <w:sz w:val="24"/>
          <w:szCs w:val="24"/>
        </w:rPr>
        <w:t xml:space="preserve"> αποδοχή</w:t>
      </w:r>
      <w:r w:rsidRPr="009E363B">
        <w:rPr>
          <w:rFonts w:ascii="Times New Roman" w:hAnsi="Times New Roman"/>
          <w:sz w:val="24"/>
          <w:szCs w:val="24"/>
        </w:rPr>
        <w:t xml:space="preserve">, </w:t>
      </w:r>
      <w:r w:rsidR="00380914" w:rsidRPr="009E363B">
        <w:rPr>
          <w:rFonts w:ascii="Times New Roman" w:hAnsi="Times New Roman"/>
          <w:sz w:val="24"/>
          <w:szCs w:val="24"/>
        </w:rPr>
        <w:t>ενεργή</w:t>
      </w:r>
      <w:r w:rsidR="00ED067F" w:rsidRPr="009E363B">
        <w:rPr>
          <w:rFonts w:ascii="Times New Roman" w:hAnsi="Times New Roman"/>
          <w:sz w:val="24"/>
          <w:szCs w:val="24"/>
        </w:rPr>
        <w:t xml:space="preserve"> </w:t>
      </w:r>
      <w:r w:rsidR="00380914" w:rsidRPr="009E363B">
        <w:rPr>
          <w:rFonts w:ascii="Times New Roman" w:hAnsi="Times New Roman"/>
          <w:sz w:val="24"/>
          <w:szCs w:val="24"/>
        </w:rPr>
        <w:t xml:space="preserve">αντιμετώπιση, θετική επανεκτίμηση, </w:t>
      </w:r>
      <w:r w:rsidRPr="009E363B">
        <w:rPr>
          <w:rFonts w:ascii="Times New Roman" w:hAnsi="Times New Roman"/>
          <w:sz w:val="24"/>
          <w:szCs w:val="24"/>
        </w:rPr>
        <w:t>σχεδιασμός,</w:t>
      </w:r>
      <w:r w:rsidR="00ED067F" w:rsidRPr="009E363B">
        <w:rPr>
          <w:rFonts w:ascii="Times New Roman" w:hAnsi="Times New Roman"/>
          <w:sz w:val="24"/>
          <w:szCs w:val="24"/>
        </w:rPr>
        <w:t xml:space="preserve"> έμπρακτη υποστήριξη, </w:t>
      </w:r>
      <w:r w:rsidRPr="009E363B">
        <w:rPr>
          <w:rFonts w:ascii="Times New Roman" w:hAnsi="Times New Roman"/>
          <w:sz w:val="24"/>
          <w:szCs w:val="24"/>
        </w:rPr>
        <w:t xml:space="preserve">συναισθηματική υποστήριξη, </w:t>
      </w:r>
      <w:r w:rsidR="002E4A7F" w:rsidRPr="009E363B">
        <w:rPr>
          <w:rFonts w:ascii="Times New Roman" w:hAnsi="Times New Roman"/>
          <w:sz w:val="24"/>
          <w:szCs w:val="24"/>
        </w:rPr>
        <w:t>συμπεριφορ</w:t>
      </w:r>
      <w:r w:rsidR="004A2605" w:rsidRPr="009E363B">
        <w:rPr>
          <w:rFonts w:ascii="Times New Roman" w:hAnsi="Times New Roman"/>
          <w:sz w:val="24"/>
          <w:szCs w:val="24"/>
        </w:rPr>
        <w:t>ά</w:t>
      </w:r>
      <w:r w:rsidR="002E4A7F" w:rsidRPr="009E363B">
        <w:rPr>
          <w:rFonts w:ascii="Times New Roman" w:hAnsi="Times New Roman"/>
          <w:sz w:val="24"/>
          <w:szCs w:val="24"/>
        </w:rPr>
        <w:t xml:space="preserve"> απ</w:t>
      </w:r>
      <w:r w:rsidR="004A2605" w:rsidRPr="009E363B">
        <w:rPr>
          <w:rFonts w:ascii="Times New Roman" w:hAnsi="Times New Roman"/>
          <w:sz w:val="24"/>
          <w:szCs w:val="24"/>
        </w:rPr>
        <w:t>εμπλοκής</w:t>
      </w:r>
      <w:r w:rsidR="002E4A7F" w:rsidRPr="009E363B">
        <w:rPr>
          <w:rFonts w:ascii="Times New Roman" w:hAnsi="Times New Roman"/>
          <w:sz w:val="24"/>
          <w:szCs w:val="24"/>
        </w:rPr>
        <w:t xml:space="preserve">, </w:t>
      </w:r>
      <w:proofErr w:type="spellStart"/>
      <w:r w:rsidR="002552D3" w:rsidRPr="009E363B">
        <w:rPr>
          <w:rFonts w:ascii="Times New Roman" w:hAnsi="Times New Roman"/>
          <w:sz w:val="24"/>
          <w:szCs w:val="24"/>
        </w:rPr>
        <w:t>αυτο</w:t>
      </w:r>
      <w:r w:rsidR="004A2605" w:rsidRPr="009E363B">
        <w:rPr>
          <w:rFonts w:ascii="Times New Roman" w:hAnsi="Times New Roman"/>
          <w:sz w:val="24"/>
          <w:szCs w:val="24"/>
        </w:rPr>
        <w:t>απόσπαση</w:t>
      </w:r>
      <w:proofErr w:type="spellEnd"/>
      <w:r w:rsidR="004A2605" w:rsidRPr="009E363B">
        <w:rPr>
          <w:rFonts w:ascii="Times New Roman" w:hAnsi="Times New Roman"/>
          <w:sz w:val="24"/>
          <w:szCs w:val="24"/>
        </w:rPr>
        <w:t xml:space="preserve"> προσοχής</w:t>
      </w:r>
      <w:r w:rsidR="002552D3" w:rsidRPr="009E363B">
        <w:rPr>
          <w:rFonts w:ascii="Times New Roman" w:hAnsi="Times New Roman"/>
          <w:sz w:val="24"/>
          <w:szCs w:val="24"/>
        </w:rPr>
        <w:t xml:space="preserve">, </w:t>
      </w:r>
      <w:proofErr w:type="spellStart"/>
      <w:r w:rsidR="002552D3" w:rsidRPr="009E363B">
        <w:rPr>
          <w:rFonts w:ascii="Times New Roman" w:hAnsi="Times New Roman"/>
          <w:sz w:val="24"/>
          <w:szCs w:val="24"/>
        </w:rPr>
        <w:t>αυτο</w:t>
      </w:r>
      <w:r w:rsidR="008F51A0" w:rsidRPr="009E363B">
        <w:rPr>
          <w:rFonts w:ascii="Times New Roman" w:hAnsi="Times New Roman"/>
          <w:sz w:val="24"/>
          <w:szCs w:val="24"/>
        </w:rPr>
        <w:t>ευθύνη</w:t>
      </w:r>
      <w:proofErr w:type="spellEnd"/>
      <w:r w:rsidRPr="009E363B">
        <w:rPr>
          <w:rFonts w:ascii="Times New Roman" w:hAnsi="Times New Roman"/>
          <w:sz w:val="24"/>
          <w:szCs w:val="24"/>
        </w:rPr>
        <w:t>,</w:t>
      </w:r>
      <w:r w:rsidR="002552D3" w:rsidRPr="009E363B">
        <w:rPr>
          <w:rFonts w:ascii="Times New Roman" w:hAnsi="Times New Roman"/>
          <w:sz w:val="24"/>
          <w:szCs w:val="24"/>
        </w:rPr>
        <w:t xml:space="preserve"> χιούμορ, άρνηση, στροφή προς τη θρησκεία, </w:t>
      </w:r>
      <w:r w:rsidRPr="009E363B">
        <w:rPr>
          <w:rFonts w:ascii="Times New Roman" w:hAnsi="Times New Roman"/>
          <w:sz w:val="24"/>
          <w:szCs w:val="24"/>
        </w:rPr>
        <w:t xml:space="preserve">εκτόνωση </w:t>
      </w:r>
      <w:r w:rsidR="002552D3" w:rsidRPr="009E363B">
        <w:rPr>
          <w:rFonts w:ascii="Times New Roman" w:hAnsi="Times New Roman"/>
          <w:sz w:val="24"/>
          <w:szCs w:val="24"/>
        </w:rPr>
        <w:t xml:space="preserve">και </w:t>
      </w:r>
      <w:r w:rsidRPr="009E363B">
        <w:rPr>
          <w:rFonts w:ascii="Times New Roman" w:hAnsi="Times New Roman"/>
          <w:sz w:val="24"/>
          <w:szCs w:val="24"/>
        </w:rPr>
        <w:t xml:space="preserve">χρήση ουσιών. Οι συμμετέχοντες απαντούν βάσει μιας κλίμακας τεσσάρων διαβαθμίσεων, από το «1-δεν το κάνω καθόλου» έως το «4-το κάνω πολύ». Η βαθμολόγηση γίνεται με την άθροιση των ερωτημάτων. Το σκορ της κάθε </w:t>
      </w:r>
      <w:proofErr w:type="spellStart"/>
      <w:r w:rsidRPr="009E363B">
        <w:rPr>
          <w:rFonts w:ascii="Times New Roman" w:hAnsi="Times New Roman"/>
          <w:sz w:val="24"/>
          <w:szCs w:val="24"/>
        </w:rPr>
        <w:t>υποκλίμακας</w:t>
      </w:r>
      <w:proofErr w:type="spellEnd"/>
      <w:r w:rsidRPr="009E363B">
        <w:rPr>
          <w:rFonts w:ascii="Times New Roman" w:hAnsi="Times New Roman"/>
          <w:sz w:val="24"/>
          <w:szCs w:val="24"/>
        </w:rPr>
        <w:t xml:space="preserve"> κυμαίνεται από 2 έως 8. Όσο μεγαλύτερη είναι η βαθμολογία, τόσο πιο συχνά χρησιμοποιείται η συγκεκριμένη στρατηγική. H κλίμακα έχει μεταφραστεί και προσαρμοστεί στα ελληνικά για τον ελληνικό πληθυσμό από τους </w:t>
      </w:r>
      <w:proofErr w:type="spellStart"/>
      <w:r w:rsidRPr="009E363B">
        <w:rPr>
          <w:rFonts w:ascii="Times New Roman" w:hAnsi="Times New Roman"/>
          <w:sz w:val="24"/>
          <w:szCs w:val="24"/>
        </w:rPr>
        <w:t>Kapsou</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Panayiotou</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Kokkinos</w:t>
      </w:r>
      <w:proofErr w:type="spellEnd"/>
      <w:r w:rsidRPr="009E363B">
        <w:rPr>
          <w:rFonts w:ascii="Times New Roman" w:hAnsi="Times New Roman"/>
          <w:sz w:val="24"/>
          <w:szCs w:val="24"/>
        </w:rPr>
        <w:t xml:space="preserve">, και </w:t>
      </w:r>
      <w:proofErr w:type="spellStart"/>
      <w:r w:rsidRPr="009E363B">
        <w:rPr>
          <w:rFonts w:ascii="Times New Roman" w:hAnsi="Times New Roman"/>
          <w:sz w:val="24"/>
          <w:szCs w:val="24"/>
        </w:rPr>
        <w:t>Demetriou</w:t>
      </w:r>
      <w:proofErr w:type="spellEnd"/>
      <w:r w:rsidRPr="009E363B">
        <w:rPr>
          <w:rFonts w:ascii="Times New Roman" w:hAnsi="Times New Roman"/>
          <w:sz w:val="24"/>
          <w:szCs w:val="24"/>
        </w:rPr>
        <w:t xml:space="preserve"> (2010)</w:t>
      </w:r>
      <w:r w:rsidR="00ED067F" w:rsidRPr="009E363B">
        <w:rPr>
          <w:rFonts w:ascii="Times New Roman" w:hAnsi="Times New Roman"/>
          <w:sz w:val="24"/>
          <w:szCs w:val="24"/>
        </w:rPr>
        <w:t>.</w:t>
      </w:r>
    </w:p>
    <w:p w14:paraId="2E22A8F6" w14:textId="77777777" w:rsidR="006000D2" w:rsidRPr="009E363B" w:rsidRDefault="00A200E9" w:rsidP="00CE3446">
      <w:pPr>
        <w:pStyle w:val="2"/>
        <w:rPr>
          <w:b w:val="0"/>
        </w:rPr>
      </w:pPr>
      <w:bookmarkStart w:id="46" w:name="_Toc83225959"/>
      <w:r w:rsidRPr="009E363B">
        <w:lastRenderedPageBreak/>
        <w:t>4.5</w:t>
      </w:r>
      <w:r w:rsidR="004E1B35" w:rsidRPr="009E363B">
        <w:t xml:space="preserve"> Συλλογή δεδομένων</w:t>
      </w:r>
      <w:bookmarkEnd w:id="46"/>
    </w:p>
    <w:p w14:paraId="02B8B086" w14:textId="77777777" w:rsidR="00DA3AD1" w:rsidRPr="009E363B" w:rsidRDefault="00474406" w:rsidP="000D65AB">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Ο σχεδιασμός και η υλοποίηση της έρευνας οργανώθηκαν σύμφωνα με το σκοπό</w:t>
      </w:r>
      <w:r w:rsidR="00274E92" w:rsidRPr="009E363B">
        <w:rPr>
          <w:rFonts w:ascii="Times New Roman" w:hAnsi="Times New Roman"/>
          <w:sz w:val="24"/>
          <w:szCs w:val="24"/>
        </w:rPr>
        <w:t>,</w:t>
      </w:r>
      <w:r w:rsidRPr="009E363B">
        <w:rPr>
          <w:rFonts w:ascii="Times New Roman" w:hAnsi="Times New Roman"/>
          <w:sz w:val="24"/>
          <w:szCs w:val="24"/>
        </w:rPr>
        <w:t xml:space="preserve"> ακολουθώντας τα </w:t>
      </w:r>
      <w:r w:rsidR="00785244" w:rsidRPr="009E363B">
        <w:rPr>
          <w:rFonts w:ascii="Times New Roman" w:hAnsi="Times New Roman"/>
          <w:sz w:val="24"/>
          <w:szCs w:val="24"/>
        </w:rPr>
        <w:t xml:space="preserve">μεθοδολογικά </w:t>
      </w:r>
      <w:r w:rsidRPr="009E363B">
        <w:rPr>
          <w:rFonts w:ascii="Times New Roman" w:hAnsi="Times New Roman"/>
          <w:sz w:val="24"/>
          <w:szCs w:val="24"/>
        </w:rPr>
        <w:t>βήματα και τους κανόνες δεοντολογίας</w:t>
      </w:r>
      <w:r w:rsidR="00785244" w:rsidRPr="009E363B">
        <w:rPr>
          <w:rFonts w:ascii="Times New Roman" w:hAnsi="Times New Roman"/>
          <w:sz w:val="24"/>
          <w:szCs w:val="24"/>
        </w:rPr>
        <w:t xml:space="preserve"> που απαιτούνται</w:t>
      </w:r>
      <w:r w:rsidR="000D65AB" w:rsidRPr="009E363B">
        <w:rPr>
          <w:rFonts w:ascii="Times New Roman" w:hAnsi="Times New Roman"/>
          <w:sz w:val="24"/>
          <w:szCs w:val="24"/>
        </w:rPr>
        <w:t>,</w:t>
      </w:r>
      <w:r w:rsidR="0072173F" w:rsidRPr="009E363B">
        <w:rPr>
          <w:rFonts w:ascii="Times New Roman" w:hAnsi="Times New Roman"/>
          <w:sz w:val="24"/>
          <w:szCs w:val="24"/>
        </w:rPr>
        <w:t xml:space="preserve"> ενώ παράλληλα λήφθηκαν και όλες οι</w:t>
      </w:r>
      <w:r w:rsidR="000D65AB" w:rsidRPr="009E363B">
        <w:rPr>
          <w:rFonts w:ascii="Times New Roman" w:hAnsi="Times New Roman"/>
          <w:sz w:val="24"/>
          <w:szCs w:val="24"/>
        </w:rPr>
        <w:t xml:space="preserve"> απαραίτητες άδειες. (Παράρτημα</w:t>
      </w:r>
      <w:r w:rsidR="0072173F" w:rsidRPr="009E363B">
        <w:rPr>
          <w:rFonts w:ascii="Times New Roman" w:hAnsi="Times New Roman"/>
          <w:sz w:val="24"/>
          <w:szCs w:val="24"/>
        </w:rPr>
        <w:t xml:space="preserve">) </w:t>
      </w:r>
      <w:r w:rsidRPr="009E363B">
        <w:rPr>
          <w:rFonts w:ascii="Times New Roman" w:hAnsi="Times New Roman"/>
          <w:sz w:val="24"/>
          <w:szCs w:val="24"/>
        </w:rPr>
        <w:t xml:space="preserve"> </w:t>
      </w:r>
    </w:p>
    <w:p w14:paraId="0258BF47" w14:textId="77777777" w:rsidR="000D65AB" w:rsidRPr="009E363B" w:rsidRDefault="000D65AB" w:rsidP="000D65AB">
      <w:pPr>
        <w:tabs>
          <w:tab w:val="left" w:pos="6960"/>
        </w:tabs>
        <w:spacing w:after="0" w:line="360" w:lineRule="auto"/>
        <w:ind w:firstLine="851"/>
        <w:jc w:val="both"/>
        <w:rPr>
          <w:rFonts w:ascii="Times New Roman" w:hAnsi="Times New Roman"/>
          <w:sz w:val="24"/>
          <w:szCs w:val="24"/>
        </w:rPr>
      </w:pPr>
    </w:p>
    <w:p w14:paraId="21AEBBEC" w14:textId="77777777" w:rsidR="00807A52" w:rsidRPr="009E363B" w:rsidRDefault="00A200E9" w:rsidP="00CE3446">
      <w:pPr>
        <w:pStyle w:val="3"/>
        <w:rPr>
          <w:b/>
        </w:rPr>
      </w:pPr>
      <w:bookmarkStart w:id="47" w:name="_Toc83225960"/>
      <w:r w:rsidRPr="009E363B">
        <w:rPr>
          <w:b/>
        </w:rPr>
        <w:t>4.5</w:t>
      </w:r>
      <w:r w:rsidR="0072173F" w:rsidRPr="009E363B">
        <w:rPr>
          <w:b/>
        </w:rPr>
        <w:t>.1 Πιλοτική Μελέτη</w:t>
      </w:r>
      <w:bookmarkEnd w:id="47"/>
    </w:p>
    <w:p w14:paraId="476C0EE4" w14:textId="77777777" w:rsidR="0072173F" w:rsidRPr="009E363B" w:rsidRDefault="00785244" w:rsidP="00B07286">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w:t>
      </w:r>
      <w:r w:rsidR="00D64577" w:rsidRPr="009E363B">
        <w:rPr>
          <w:rFonts w:ascii="Times New Roman" w:hAnsi="Times New Roman"/>
          <w:sz w:val="24"/>
          <w:szCs w:val="24"/>
        </w:rPr>
        <w:t xml:space="preserve">πιλοτική </w:t>
      </w:r>
      <w:r w:rsidRPr="009E363B">
        <w:rPr>
          <w:rFonts w:ascii="Times New Roman" w:hAnsi="Times New Roman"/>
          <w:sz w:val="24"/>
          <w:szCs w:val="24"/>
        </w:rPr>
        <w:t xml:space="preserve">μελέτη αφορούσε εθελοντές ηλικίας 18 ετών </w:t>
      </w:r>
      <w:r w:rsidR="00B07286" w:rsidRPr="009E363B">
        <w:rPr>
          <w:rFonts w:ascii="Times New Roman" w:hAnsi="Times New Roman"/>
          <w:sz w:val="24"/>
          <w:szCs w:val="24"/>
        </w:rPr>
        <w:t xml:space="preserve">και άνω από το νομό </w:t>
      </w:r>
      <w:r w:rsidRPr="009E363B">
        <w:rPr>
          <w:rFonts w:ascii="Times New Roman" w:hAnsi="Times New Roman"/>
          <w:sz w:val="24"/>
          <w:szCs w:val="24"/>
        </w:rPr>
        <w:t>Μεσσηνίας</w:t>
      </w:r>
      <w:r w:rsidR="00A21559" w:rsidRPr="009E363B">
        <w:rPr>
          <w:rFonts w:ascii="Times New Roman" w:hAnsi="Times New Roman"/>
          <w:sz w:val="24"/>
          <w:szCs w:val="24"/>
        </w:rPr>
        <w:t xml:space="preserve">. </w:t>
      </w:r>
      <w:r w:rsidR="0012028D" w:rsidRPr="009E363B">
        <w:rPr>
          <w:rFonts w:ascii="Times New Roman" w:hAnsi="Times New Roman"/>
          <w:sz w:val="24"/>
          <w:szCs w:val="24"/>
        </w:rPr>
        <w:t>Οι συμμετέχοντες στη μελέτη επιλέχθηκαν ανάλογα με τ</w:t>
      </w:r>
      <w:r w:rsidR="00B07286" w:rsidRPr="009E363B">
        <w:rPr>
          <w:rFonts w:ascii="Times New Roman" w:hAnsi="Times New Roman"/>
          <w:sz w:val="24"/>
          <w:szCs w:val="24"/>
        </w:rPr>
        <w:t>ο μέγεθος του πληθυσμού του νομού</w:t>
      </w:r>
      <w:r w:rsidR="0012028D" w:rsidRPr="009E363B">
        <w:rPr>
          <w:rFonts w:ascii="Times New Roman" w:hAnsi="Times New Roman"/>
          <w:sz w:val="24"/>
          <w:szCs w:val="24"/>
        </w:rPr>
        <w:t xml:space="preserve">, αρχικά χωρισμένοι σε οικοδομικά τετράγωνα και τυχαία δειγματοληψία αυτών, δεύτερον με συστηματική δειγματοληψία των νοικοκυριών και τρίτον με τυχαία δειγματοληψία σε κάθε νοικοκυριό. </w:t>
      </w:r>
      <w:r w:rsidR="00A21559" w:rsidRPr="009E363B">
        <w:rPr>
          <w:rFonts w:ascii="Times New Roman" w:hAnsi="Times New Roman"/>
          <w:sz w:val="24"/>
          <w:szCs w:val="24"/>
        </w:rPr>
        <w:t>Τα ανώνυμα σταθμισμένα ερωτηματολόγια διανεμήθηκαν στους συμμετέχοντες από την ερευνήτρια, που εξήγησε τον εθελοντικό χαρακτήρα της συμμετοχής, τους στόχους της έρευνας, επεσήμανε το απόρρητο των πληρ</w:t>
      </w:r>
      <w:r w:rsidR="00C40401" w:rsidRPr="009E363B">
        <w:rPr>
          <w:rFonts w:ascii="Times New Roman" w:hAnsi="Times New Roman"/>
          <w:sz w:val="24"/>
          <w:szCs w:val="24"/>
        </w:rPr>
        <w:t xml:space="preserve">οφοριών, </w:t>
      </w:r>
      <w:r w:rsidR="00A21559" w:rsidRPr="009E363B">
        <w:rPr>
          <w:rFonts w:ascii="Times New Roman" w:hAnsi="Times New Roman"/>
          <w:sz w:val="24"/>
          <w:szCs w:val="24"/>
        </w:rPr>
        <w:t xml:space="preserve">διαβεβαίωσε ότι μόνο η </w:t>
      </w:r>
      <w:r w:rsidR="00C40401" w:rsidRPr="009E363B">
        <w:rPr>
          <w:rFonts w:ascii="Times New Roman" w:hAnsi="Times New Roman"/>
          <w:sz w:val="24"/>
          <w:szCs w:val="24"/>
        </w:rPr>
        <w:t xml:space="preserve">ίδια έχει πρόσβαση </w:t>
      </w:r>
      <w:r w:rsidR="009B3097" w:rsidRPr="009E363B">
        <w:rPr>
          <w:rFonts w:ascii="Times New Roman" w:hAnsi="Times New Roman"/>
          <w:sz w:val="24"/>
          <w:szCs w:val="24"/>
        </w:rPr>
        <w:t>σ</w:t>
      </w:r>
      <w:r w:rsidR="00C40401" w:rsidRPr="009E363B">
        <w:rPr>
          <w:rFonts w:ascii="Times New Roman" w:hAnsi="Times New Roman"/>
          <w:sz w:val="24"/>
          <w:szCs w:val="24"/>
        </w:rPr>
        <w:t xml:space="preserve">τα στοιχεία </w:t>
      </w:r>
      <w:r w:rsidR="00A21559" w:rsidRPr="009E363B">
        <w:rPr>
          <w:rFonts w:ascii="Times New Roman" w:hAnsi="Times New Roman"/>
          <w:sz w:val="24"/>
          <w:szCs w:val="24"/>
        </w:rPr>
        <w:t>και ότι</w:t>
      </w:r>
      <w:r w:rsidR="009B3097" w:rsidRPr="009E363B">
        <w:rPr>
          <w:rFonts w:ascii="Times New Roman" w:hAnsi="Times New Roman"/>
          <w:sz w:val="24"/>
          <w:szCs w:val="24"/>
        </w:rPr>
        <w:t xml:space="preserve"> αυτά</w:t>
      </w:r>
      <w:r w:rsidR="00A21559" w:rsidRPr="009E363B">
        <w:rPr>
          <w:rFonts w:ascii="Times New Roman" w:hAnsi="Times New Roman"/>
          <w:sz w:val="24"/>
          <w:szCs w:val="24"/>
        </w:rPr>
        <w:t xml:space="preserve"> θα χρησιμοποιηθούν μόνο για τις ανάγκες της έρευνας. Στη συνέχεια ορίσθηκαν οι χρόνοι (εντός 15 ημερών) από την ίδια την ερευνήτρια</w:t>
      </w:r>
      <w:r w:rsidR="00C40401" w:rsidRPr="009E363B">
        <w:rPr>
          <w:rFonts w:ascii="Times New Roman" w:hAnsi="Times New Roman"/>
          <w:sz w:val="24"/>
          <w:szCs w:val="24"/>
        </w:rPr>
        <w:t xml:space="preserve"> για επιστροφή των ερωτηματολογίων</w:t>
      </w:r>
      <w:r w:rsidR="003315AA" w:rsidRPr="009E363B">
        <w:rPr>
          <w:rFonts w:ascii="Times New Roman" w:hAnsi="Times New Roman"/>
          <w:sz w:val="24"/>
          <w:szCs w:val="24"/>
        </w:rPr>
        <w:t xml:space="preserve"> με την ενυπόγραφη άδεια τους. (Παράρτημα)</w:t>
      </w:r>
      <w:r w:rsidR="0012028D" w:rsidRPr="009E363B">
        <w:rPr>
          <w:rFonts w:ascii="Times New Roman" w:hAnsi="Times New Roman"/>
          <w:sz w:val="24"/>
          <w:szCs w:val="24"/>
        </w:rPr>
        <w:t xml:space="preserve"> </w:t>
      </w:r>
      <w:r w:rsidR="00A21559" w:rsidRPr="009E363B">
        <w:rPr>
          <w:rFonts w:ascii="Times New Roman" w:hAnsi="Times New Roman"/>
          <w:sz w:val="24"/>
          <w:szCs w:val="24"/>
        </w:rPr>
        <w:t xml:space="preserve">Η διανομή των ερωτηματολογίων της πιλοτικής μελέτης πραγματοποιήθηκε κατά το χρονικό διάστημα </w:t>
      </w:r>
      <w:r w:rsidR="00F64231" w:rsidRPr="009E363B">
        <w:rPr>
          <w:rFonts w:ascii="Times New Roman" w:hAnsi="Times New Roman"/>
          <w:sz w:val="24"/>
          <w:szCs w:val="24"/>
        </w:rPr>
        <w:t xml:space="preserve"> Οκτώβριος </w:t>
      </w:r>
      <w:r w:rsidR="00915E66" w:rsidRPr="009E363B">
        <w:rPr>
          <w:rFonts w:ascii="Times New Roman" w:hAnsi="Times New Roman"/>
          <w:sz w:val="24"/>
          <w:szCs w:val="24"/>
        </w:rPr>
        <w:t xml:space="preserve">2015 – </w:t>
      </w:r>
      <w:r w:rsidR="00F64231" w:rsidRPr="009E363B">
        <w:rPr>
          <w:rFonts w:ascii="Times New Roman" w:hAnsi="Times New Roman"/>
          <w:sz w:val="24"/>
          <w:szCs w:val="24"/>
        </w:rPr>
        <w:t>Δεκέ</w:t>
      </w:r>
      <w:r w:rsidR="00915E66" w:rsidRPr="009E363B">
        <w:rPr>
          <w:rFonts w:ascii="Times New Roman" w:hAnsi="Times New Roman"/>
          <w:sz w:val="24"/>
          <w:szCs w:val="24"/>
        </w:rPr>
        <w:t xml:space="preserve">μβριος 2015, σε δείγμα 100 ατόμων </w:t>
      </w:r>
      <w:proofErr w:type="spellStart"/>
      <w:r w:rsidR="00915E66" w:rsidRPr="009E363B">
        <w:rPr>
          <w:rFonts w:ascii="Times New Roman" w:hAnsi="Times New Roman"/>
          <w:sz w:val="24"/>
          <w:szCs w:val="24"/>
        </w:rPr>
        <w:t>απ’όπου</w:t>
      </w:r>
      <w:proofErr w:type="spellEnd"/>
      <w:r w:rsidR="00915E66" w:rsidRPr="009E363B">
        <w:rPr>
          <w:rFonts w:ascii="Times New Roman" w:hAnsi="Times New Roman"/>
          <w:sz w:val="24"/>
          <w:szCs w:val="24"/>
        </w:rPr>
        <w:t xml:space="preserve"> και επεστράφησαν και τα 100 ερωτηματολόγια. </w:t>
      </w:r>
    </w:p>
    <w:p w14:paraId="178421F0" w14:textId="77777777" w:rsidR="00A5304A" w:rsidRPr="009E363B" w:rsidRDefault="00A5304A" w:rsidP="0072173F">
      <w:pPr>
        <w:tabs>
          <w:tab w:val="left" w:pos="6960"/>
        </w:tabs>
        <w:spacing w:after="0" w:line="360" w:lineRule="auto"/>
        <w:jc w:val="both"/>
        <w:rPr>
          <w:rFonts w:ascii="Times New Roman" w:hAnsi="Times New Roman"/>
          <w:b/>
          <w:sz w:val="24"/>
          <w:szCs w:val="24"/>
        </w:rPr>
      </w:pPr>
    </w:p>
    <w:p w14:paraId="4316B740" w14:textId="77777777" w:rsidR="0072173F" w:rsidRPr="009E363B" w:rsidRDefault="00A200E9" w:rsidP="00CE3446">
      <w:pPr>
        <w:pStyle w:val="3"/>
        <w:rPr>
          <w:b/>
        </w:rPr>
      </w:pPr>
      <w:bookmarkStart w:id="48" w:name="_Toc83225961"/>
      <w:r w:rsidRPr="009E363B">
        <w:rPr>
          <w:b/>
        </w:rPr>
        <w:t>4.5</w:t>
      </w:r>
      <w:r w:rsidR="0072173F" w:rsidRPr="009E363B">
        <w:rPr>
          <w:b/>
        </w:rPr>
        <w:t xml:space="preserve">.2 </w:t>
      </w:r>
      <w:r w:rsidR="003613CF" w:rsidRPr="009E363B">
        <w:rPr>
          <w:b/>
          <w:lang w:val="el-GR"/>
        </w:rPr>
        <w:t>Συγχρονική</w:t>
      </w:r>
      <w:r w:rsidR="0072173F" w:rsidRPr="009E363B">
        <w:rPr>
          <w:b/>
        </w:rPr>
        <w:t xml:space="preserve"> Μελέτη</w:t>
      </w:r>
      <w:bookmarkEnd w:id="48"/>
    </w:p>
    <w:p w14:paraId="5980DB87" w14:textId="77777777" w:rsidR="009269A9" w:rsidRPr="009E363B" w:rsidRDefault="001D75AA" w:rsidP="00B12DE5">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Το δείγμα της </w:t>
      </w:r>
      <w:r w:rsidR="00705A4A" w:rsidRPr="009E363B">
        <w:rPr>
          <w:rFonts w:ascii="Times New Roman" w:hAnsi="Times New Roman"/>
          <w:sz w:val="24"/>
          <w:szCs w:val="24"/>
        </w:rPr>
        <w:t xml:space="preserve">συγχρονικής </w:t>
      </w:r>
      <w:r w:rsidRPr="009E363B">
        <w:rPr>
          <w:rFonts w:ascii="Times New Roman" w:hAnsi="Times New Roman"/>
          <w:sz w:val="24"/>
          <w:szCs w:val="24"/>
        </w:rPr>
        <w:t xml:space="preserve">μελέτης ήταν εθελοντές ηλικίας 18 ετών και άνω από τους νομούς Λακωνίας και Μεσσηνίας. </w:t>
      </w:r>
      <w:r w:rsidR="00B12DE5" w:rsidRPr="009E363B">
        <w:rPr>
          <w:rFonts w:ascii="Times New Roman" w:hAnsi="Times New Roman"/>
          <w:sz w:val="24"/>
          <w:szCs w:val="24"/>
        </w:rPr>
        <w:t xml:space="preserve">Οι συμμετέχοντες στη μελέτη επιλέχθηκαν ανάλογα με το μέγεθος του πληθυσμού των δύο νομών, αρχικά χωρισμένοι σε οικοδομικά τετράγωνα και τυχαία δειγματοληψία αυτών, δεύτερον με συστηματική δειγματοληψία των νοικοκυριών και τρίτον με τυχαία δειγματοληψία σε κάθε νοικοκυριό. </w:t>
      </w:r>
      <w:r w:rsidRPr="009E363B">
        <w:rPr>
          <w:rFonts w:ascii="Times New Roman" w:hAnsi="Times New Roman"/>
          <w:sz w:val="24"/>
          <w:szCs w:val="24"/>
        </w:rPr>
        <w:t xml:space="preserve">Τα ανώνυμα σταθμισμένα ερωτηματολόγια διανεμήθηκαν στους συμμετέχοντες από την ερευνήτρια, που εξήγησε τον εθελοντικό χαρακτήρα της συμμετοχής, τους στόχους της έρευνας, επεσήμανε το απόρρητο των πληροφοριών, διαβεβαίωσε ότι μόνο η ίδια έχει πρόσβαση στα στοιχεία και ότι αυτά θα χρησιμοποιηθούν μόνο για τις ανάγκες της έρευνας. Στη συνέχεια ορίσθηκαν οι χρόνοι </w:t>
      </w:r>
      <w:r w:rsidRPr="009E363B">
        <w:rPr>
          <w:rFonts w:ascii="Times New Roman" w:hAnsi="Times New Roman"/>
          <w:sz w:val="24"/>
          <w:szCs w:val="24"/>
        </w:rPr>
        <w:lastRenderedPageBreak/>
        <w:t>(εντός 15 ημερών) από την ίδια την ερευνήτρια γι</w:t>
      </w:r>
      <w:r w:rsidR="00184601" w:rsidRPr="009E363B">
        <w:rPr>
          <w:rFonts w:ascii="Times New Roman" w:hAnsi="Times New Roman"/>
          <w:sz w:val="24"/>
          <w:szCs w:val="24"/>
        </w:rPr>
        <w:t xml:space="preserve">α επιστροφή των ερωτηματολογίων με </w:t>
      </w:r>
      <w:r w:rsidR="003315AA" w:rsidRPr="009E363B">
        <w:rPr>
          <w:rFonts w:ascii="Times New Roman" w:hAnsi="Times New Roman"/>
          <w:sz w:val="24"/>
          <w:szCs w:val="24"/>
        </w:rPr>
        <w:t>την ενυπόγραφη άδεια τους. (Παράρτημα)</w:t>
      </w:r>
      <w:r w:rsidR="00B12DE5" w:rsidRPr="009E363B">
        <w:rPr>
          <w:rFonts w:ascii="Times New Roman" w:hAnsi="Times New Roman"/>
          <w:sz w:val="24"/>
          <w:szCs w:val="24"/>
        </w:rPr>
        <w:t xml:space="preserve"> </w:t>
      </w:r>
      <w:r w:rsidR="00915E66" w:rsidRPr="009E363B">
        <w:rPr>
          <w:rFonts w:ascii="Times New Roman" w:hAnsi="Times New Roman"/>
          <w:sz w:val="24"/>
          <w:szCs w:val="24"/>
        </w:rPr>
        <w:t>Η δ</w:t>
      </w:r>
      <w:r w:rsidR="004B74D9" w:rsidRPr="009E363B">
        <w:rPr>
          <w:rFonts w:ascii="Times New Roman" w:hAnsi="Times New Roman"/>
          <w:sz w:val="24"/>
          <w:szCs w:val="24"/>
        </w:rPr>
        <w:t xml:space="preserve">ιανομή των ερωτηματολογίων της </w:t>
      </w:r>
      <w:r w:rsidR="00705A4A" w:rsidRPr="009E363B">
        <w:rPr>
          <w:rFonts w:ascii="Times New Roman" w:hAnsi="Times New Roman"/>
          <w:sz w:val="24"/>
          <w:szCs w:val="24"/>
        </w:rPr>
        <w:t xml:space="preserve">συγχρονικής </w:t>
      </w:r>
      <w:r w:rsidR="00915E66" w:rsidRPr="009E363B">
        <w:rPr>
          <w:rFonts w:ascii="Times New Roman" w:hAnsi="Times New Roman"/>
          <w:sz w:val="24"/>
          <w:szCs w:val="24"/>
        </w:rPr>
        <w:t xml:space="preserve">μελέτης πραγματοποιήθηκε την χρονική περίοδο </w:t>
      </w:r>
      <w:r w:rsidR="00F64231" w:rsidRPr="009E363B">
        <w:rPr>
          <w:rFonts w:ascii="Times New Roman" w:hAnsi="Times New Roman"/>
          <w:sz w:val="24"/>
          <w:szCs w:val="24"/>
        </w:rPr>
        <w:t>Δεκέμ</w:t>
      </w:r>
      <w:r w:rsidR="00A02074" w:rsidRPr="009E363B">
        <w:rPr>
          <w:rFonts w:ascii="Times New Roman" w:hAnsi="Times New Roman"/>
          <w:sz w:val="24"/>
          <w:szCs w:val="24"/>
        </w:rPr>
        <w:t xml:space="preserve">βριος 2015 – </w:t>
      </w:r>
      <w:r w:rsidR="00915E66" w:rsidRPr="009E363B">
        <w:rPr>
          <w:rFonts w:ascii="Times New Roman" w:hAnsi="Times New Roman"/>
          <w:sz w:val="24"/>
          <w:szCs w:val="24"/>
        </w:rPr>
        <w:t>Δεκέμβριος 2016, σε δείγμα 70</w:t>
      </w:r>
      <w:r w:rsidR="00016293" w:rsidRPr="009E363B">
        <w:rPr>
          <w:rFonts w:ascii="Times New Roman" w:hAnsi="Times New Roman"/>
          <w:sz w:val="24"/>
          <w:szCs w:val="24"/>
        </w:rPr>
        <w:t>1</w:t>
      </w:r>
      <w:r w:rsidR="00915E66" w:rsidRPr="009E363B">
        <w:rPr>
          <w:rFonts w:ascii="Times New Roman" w:hAnsi="Times New Roman"/>
          <w:sz w:val="24"/>
          <w:szCs w:val="24"/>
        </w:rPr>
        <w:t xml:space="preserve"> ατόμων </w:t>
      </w:r>
      <w:proofErr w:type="spellStart"/>
      <w:r w:rsidR="00915E66" w:rsidRPr="009E363B">
        <w:rPr>
          <w:rFonts w:ascii="Times New Roman" w:hAnsi="Times New Roman"/>
          <w:sz w:val="24"/>
          <w:szCs w:val="24"/>
        </w:rPr>
        <w:t>απ’όπου</w:t>
      </w:r>
      <w:proofErr w:type="spellEnd"/>
      <w:r w:rsidR="00915E66" w:rsidRPr="009E363B">
        <w:rPr>
          <w:rFonts w:ascii="Times New Roman" w:hAnsi="Times New Roman"/>
          <w:sz w:val="24"/>
          <w:szCs w:val="24"/>
        </w:rPr>
        <w:t xml:space="preserve"> επεστράφησαν τα 6</w:t>
      </w:r>
      <w:r w:rsidR="00B12DE5" w:rsidRPr="009E363B">
        <w:rPr>
          <w:rFonts w:ascii="Times New Roman" w:hAnsi="Times New Roman"/>
          <w:sz w:val="24"/>
          <w:szCs w:val="24"/>
        </w:rPr>
        <w:t>93</w:t>
      </w:r>
      <w:r w:rsidR="00915E66" w:rsidRPr="009E363B">
        <w:rPr>
          <w:rFonts w:ascii="Times New Roman" w:hAnsi="Times New Roman"/>
          <w:sz w:val="24"/>
          <w:szCs w:val="24"/>
        </w:rPr>
        <w:t xml:space="preserve">. </w:t>
      </w:r>
    </w:p>
    <w:p w14:paraId="3F72BC9C" w14:textId="77777777" w:rsidR="00057779" w:rsidRPr="009E363B" w:rsidRDefault="00057779" w:rsidP="00121266">
      <w:pPr>
        <w:tabs>
          <w:tab w:val="left" w:pos="6960"/>
        </w:tabs>
        <w:spacing w:after="0" w:line="360" w:lineRule="auto"/>
        <w:jc w:val="both"/>
        <w:rPr>
          <w:rFonts w:ascii="Times New Roman" w:hAnsi="Times New Roman"/>
          <w:b/>
          <w:sz w:val="24"/>
          <w:szCs w:val="24"/>
        </w:rPr>
      </w:pPr>
    </w:p>
    <w:p w14:paraId="2FBA7C19" w14:textId="094E9445" w:rsidR="00121266" w:rsidRPr="009E363B" w:rsidRDefault="00A200E9" w:rsidP="00CE3446">
      <w:pPr>
        <w:pStyle w:val="3"/>
        <w:rPr>
          <w:b/>
        </w:rPr>
      </w:pPr>
      <w:bookmarkStart w:id="49" w:name="_Toc83225962"/>
      <w:r w:rsidRPr="009E363B">
        <w:rPr>
          <w:b/>
        </w:rPr>
        <w:t>4.5</w:t>
      </w:r>
      <w:r w:rsidR="00121266" w:rsidRPr="009E363B">
        <w:rPr>
          <w:b/>
        </w:rPr>
        <w:t xml:space="preserve">.3 </w:t>
      </w:r>
      <w:r w:rsidR="0014429B">
        <w:rPr>
          <w:b/>
        </w:rPr>
        <w:t>Μελέτη Παρέμβασης</w:t>
      </w:r>
      <w:bookmarkEnd w:id="49"/>
    </w:p>
    <w:p w14:paraId="2037933E" w14:textId="61D038EE" w:rsidR="00D60C3B" w:rsidRPr="009E363B" w:rsidRDefault="00C40401" w:rsidP="003315AA">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Το δείγμα </w:t>
      </w:r>
      <w:r w:rsidR="00DC0E80" w:rsidRPr="009E363B">
        <w:rPr>
          <w:rFonts w:ascii="Times New Roman" w:hAnsi="Times New Roman"/>
          <w:sz w:val="24"/>
          <w:szCs w:val="24"/>
        </w:rPr>
        <w:t>της μελέτης</w:t>
      </w:r>
      <w:r w:rsidR="000E1DF8">
        <w:rPr>
          <w:rFonts w:ascii="Times New Roman" w:hAnsi="Times New Roman"/>
          <w:sz w:val="24"/>
          <w:szCs w:val="24"/>
        </w:rPr>
        <w:t xml:space="preserve"> παρέμβασης</w:t>
      </w:r>
      <w:r w:rsidR="00DC0E80" w:rsidRPr="009E363B">
        <w:rPr>
          <w:rFonts w:ascii="Times New Roman" w:hAnsi="Times New Roman"/>
          <w:sz w:val="24"/>
          <w:szCs w:val="24"/>
        </w:rPr>
        <w:t xml:space="preserve"> </w:t>
      </w:r>
      <w:r w:rsidR="006F7C87" w:rsidRPr="009E363B">
        <w:rPr>
          <w:rFonts w:ascii="Times New Roman" w:hAnsi="Times New Roman"/>
          <w:sz w:val="24"/>
          <w:szCs w:val="24"/>
        </w:rPr>
        <w:t xml:space="preserve">αποτέλεσαν </w:t>
      </w:r>
      <w:r w:rsidR="00595480" w:rsidRPr="009E363B">
        <w:rPr>
          <w:rFonts w:ascii="Times New Roman" w:hAnsi="Times New Roman"/>
          <w:sz w:val="24"/>
          <w:szCs w:val="24"/>
        </w:rPr>
        <w:t xml:space="preserve">τελικά </w:t>
      </w:r>
      <w:r w:rsidR="006F7C87" w:rsidRPr="009E363B">
        <w:rPr>
          <w:rFonts w:ascii="Times New Roman" w:hAnsi="Times New Roman"/>
          <w:sz w:val="24"/>
          <w:szCs w:val="24"/>
        </w:rPr>
        <w:t xml:space="preserve">86 εθελοντές που επιλέχθηκαν τυχαία από το σύνολο των ατόμων </w:t>
      </w:r>
      <w:r w:rsidR="004C42E7" w:rsidRPr="009E363B">
        <w:rPr>
          <w:rFonts w:ascii="Times New Roman" w:hAnsi="Times New Roman"/>
          <w:sz w:val="24"/>
          <w:szCs w:val="24"/>
        </w:rPr>
        <w:t>που συμμετείχαν στη</w:t>
      </w:r>
      <w:r w:rsidR="00705A4A" w:rsidRPr="009E363B">
        <w:rPr>
          <w:rFonts w:ascii="Times New Roman" w:hAnsi="Times New Roman"/>
          <w:sz w:val="24"/>
          <w:szCs w:val="24"/>
        </w:rPr>
        <w:t xml:space="preserve"> συγχρονική </w:t>
      </w:r>
      <w:r w:rsidR="004C42E7" w:rsidRPr="009E363B">
        <w:rPr>
          <w:rFonts w:ascii="Times New Roman" w:hAnsi="Times New Roman"/>
          <w:sz w:val="24"/>
          <w:szCs w:val="24"/>
        </w:rPr>
        <w:t>μελέτη</w:t>
      </w:r>
      <w:r w:rsidR="006F7C87" w:rsidRPr="009E363B">
        <w:rPr>
          <w:rFonts w:ascii="Times New Roman" w:hAnsi="Times New Roman"/>
          <w:sz w:val="24"/>
          <w:szCs w:val="24"/>
        </w:rPr>
        <w:t xml:space="preserve">. </w:t>
      </w:r>
      <w:r w:rsidR="003648CA" w:rsidRPr="009E363B">
        <w:rPr>
          <w:rFonts w:ascii="Times New Roman" w:hAnsi="Times New Roman"/>
          <w:sz w:val="24"/>
          <w:szCs w:val="24"/>
        </w:rPr>
        <w:t xml:space="preserve">Τα άτομα αυτά </w:t>
      </w:r>
      <w:r w:rsidR="003315AA" w:rsidRPr="009E363B">
        <w:rPr>
          <w:rFonts w:ascii="Times New Roman" w:hAnsi="Times New Roman"/>
          <w:sz w:val="24"/>
          <w:szCs w:val="24"/>
        </w:rPr>
        <w:t xml:space="preserve">ύστερα από το ενυπόγραφο έντυπο συναίνεσης για συμμετοχή τους στην </w:t>
      </w:r>
      <w:r w:rsidR="00123562" w:rsidRPr="009E363B">
        <w:rPr>
          <w:rFonts w:ascii="Times New Roman" w:hAnsi="Times New Roman"/>
          <w:sz w:val="24"/>
          <w:szCs w:val="24"/>
        </w:rPr>
        <w:t xml:space="preserve">έρευνα </w:t>
      </w:r>
      <w:r w:rsidR="003315AA" w:rsidRPr="009E363B">
        <w:rPr>
          <w:rFonts w:ascii="Times New Roman" w:hAnsi="Times New Roman"/>
          <w:sz w:val="24"/>
          <w:szCs w:val="24"/>
        </w:rPr>
        <w:t xml:space="preserve">(Παράρτημα) </w:t>
      </w:r>
      <w:r w:rsidR="003648CA" w:rsidRPr="009E363B">
        <w:rPr>
          <w:rFonts w:ascii="Times New Roman" w:hAnsi="Times New Roman"/>
          <w:sz w:val="24"/>
          <w:szCs w:val="24"/>
        </w:rPr>
        <w:t xml:space="preserve">χωρίστηκαν σε </w:t>
      </w:r>
      <w:r w:rsidR="006F7C87" w:rsidRPr="009E363B">
        <w:rPr>
          <w:rFonts w:ascii="Times New Roman" w:hAnsi="Times New Roman"/>
          <w:sz w:val="24"/>
          <w:szCs w:val="24"/>
        </w:rPr>
        <w:t>3 ομ</w:t>
      </w:r>
      <w:r w:rsidR="003648CA" w:rsidRPr="009E363B">
        <w:rPr>
          <w:rFonts w:ascii="Times New Roman" w:hAnsi="Times New Roman"/>
          <w:sz w:val="24"/>
          <w:szCs w:val="24"/>
        </w:rPr>
        <w:t xml:space="preserve">άδες: α) ομάδα </w:t>
      </w:r>
      <w:r w:rsidR="00103FE1" w:rsidRPr="009E363B">
        <w:rPr>
          <w:rFonts w:ascii="Times New Roman" w:hAnsi="Times New Roman"/>
          <w:sz w:val="24"/>
          <w:szCs w:val="24"/>
        </w:rPr>
        <w:t>ελέγχου-</w:t>
      </w:r>
      <w:r w:rsidR="003648CA" w:rsidRPr="009E363B">
        <w:rPr>
          <w:rFonts w:ascii="Times New Roman" w:hAnsi="Times New Roman"/>
          <w:sz w:val="24"/>
          <w:szCs w:val="24"/>
        </w:rPr>
        <w:t xml:space="preserve">μαρτύρων, όπου δεν έγινε καμία παρέμβαση, β) ομάδα </w:t>
      </w:r>
      <w:r w:rsidR="00915E66" w:rsidRPr="009E363B">
        <w:rPr>
          <w:rFonts w:ascii="Times New Roman" w:hAnsi="Times New Roman"/>
          <w:sz w:val="24"/>
          <w:szCs w:val="24"/>
        </w:rPr>
        <w:t>διατροφή</w:t>
      </w:r>
      <w:r w:rsidR="003648CA" w:rsidRPr="009E363B">
        <w:rPr>
          <w:rFonts w:ascii="Times New Roman" w:hAnsi="Times New Roman"/>
          <w:sz w:val="24"/>
          <w:szCs w:val="24"/>
        </w:rPr>
        <w:t xml:space="preserve">ς, όπου δόθηκε αναλυτικό καθημερινό </w:t>
      </w:r>
      <w:r w:rsidR="00705A4A" w:rsidRPr="009E363B">
        <w:rPr>
          <w:rFonts w:ascii="Times New Roman" w:hAnsi="Times New Roman"/>
          <w:sz w:val="24"/>
          <w:szCs w:val="24"/>
        </w:rPr>
        <w:t xml:space="preserve">πρόγραμμα </w:t>
      </w:r>
      <w:r w:rsidR="003648CA" w:rsidRPr="009E363B">
        <w:rPr>
          <w:rFonts w:ascii="Times New Roman" w:hAnsi="Times New Roman"/>
          <w:sz w:val="24"/>
          <w:szCs w:val="24"/>
        </w:rPr>
        <w:t>δια</w:t>
      </w:r>
      <w:r w:rsidR="00705A4A" w:rsidRPr="009E363B">
        <w:rPr>
          <w:rFonts w:ascii="Times New Roman" w:hAnsi="Times New Roman"/>
          <w:sz w:val="24"/>
          <w:szCs w:val="24"/>
        </w:rPr>
        <w:t>τροφής</w:t>
      </w:r>
      <w:r w:rsidR="00B13196" w:rsidRPr="009E363B">
        <w:rPr>
          <w:rFonts w:ascii="Times New Roman" w:hAnsi="Times New Roman"/>
          <w:sz w:val="24"/>
          <w:szCs w:val="24"/>
        </w:rPr>
        <w:t>, χωρισ</w:t>
      </w:r>
      <w:r w:rsidR="009B3097" w:rsidRPr="009E363B">
        <w:rPr>
          <w:rFonts w:ascii="Times New Roman" w:hAnsi="Times New Roman"/>
          <w:sz w:val="24"/>
          <w:szCs w:val="24"/>
        </w:rPr>
        <w:t>τό για άνδρες</w:t>
      </w:r>
      <w:r w:rsidR="002E1CB9">
        <w:rPr>
          <w:rFonts w:ascii="Times New Roman" w:hAnsi="Times New Roman"/>
          <w:sz w:val="24"/>
          <w:szCs w:val="24"/>
        </w:rPr>
        <w:t xml:space="preserve"> </w:t>
      </w:r>
      <w:r w:rsidR="009B3097" w:rsidRPr="009E363B">
        <w:rPr>
          <w:rFonts w:ascii="Times New Roman" w:hAnsi="Times New Roman"/>
          <w:sz w:val="24"/>
          <w:szCs w:val="24"/>
        </w:rPr>
        <w:t xml:space="preserve">και για γυναίκες </w:t>
      </w:r>
      <w:r w:rsidR="003648CA" w:rsidRPr="009E363B">
        <w:rPr>
          <w:rFonts w:ascii="Times New Roman" w:hAnsi="Times New Roman"/>
          <w:sz w:val="24"/>
          <w:szCs w:val="24"/>
        </w:rPr>
        <w:t>εμπλουτισμένο με διατροφικά στοιχεία που έχουν άμεση σχέση με την αντιμετώπιση του άγχους</w:t>
      </w:r>
      <w:r w:rsidR="00E257F4" w:rsidRPr="009E363B">
        <w:rPr>
          <w:rFonts w:ascii="Times New Roman" w:hAnsi="Times New Roman"/>
          <w:sz w:val="24"/>
          <w:szCs w:val="24"/>
        </w:rPr>
        <w:t>,</w:t>
      </w:r>
      <w:r w:rsidR="003648CA" w:rsidRPr="009E363B">
        <w:rPr>
          <w:rFonts w:ascii="Times New Roman" w:hAnsi="Times New Roman"/>
          <w:sz w:val="24"/>
          <w:szCs w:val="24"/>
        </w:rPr>
        <w:t xml:space="preserve"> </w:t>
      </w:r>
      <w:r w:rsidR="00C9642A" w:rsidRPr="009E363B">
        <w:rPr>
          <w:rFonts w:ascii="Times New Roman" w:hAnsi="Times New Roman"/>
          <w:sz w:val="24"/>
          <w:szCs w:val="24"/>
        </w:rPr>
        <w:t xml:space="preserve">τα οποία επιλέχθηκαν σύμφωνα </w:t>
      </w:r>
      <w:r w:rsidR="003648CA" w:rsidRPr="009E363B">
        <w:rPr>
          <w:rFonts w:ascii="Times New Roman" w:hAnsi="Times New Roman"/>
          <w:sz w:val="24"/>
          <w:szCs w:val="24"/>
        </w:rPr>
        <w:t xml:space="preserve">με τα αποτελέσματα της </w:t>
      </w:r>
      <w:r w:rsidR="00644D2A" w:rsidRPr="009E363B">
        <w:rPr>
          <w:rFonts w:ascii="Times New Roman" w:hAnsi="Times New Roman"/>
          <w:sz w:val="24"/>
          <w:szCs w:val="24"/>
        </w:rPr>
        <w:t>συγχρ</w:t>
      </w:r>
      <w:r w:rsidR="002E1CB9">
        <w:rPr>
          <w:rFonts w:ascii="Times New Roman" w:hAnsi="Times New Roman"/>
          <w:sz w:val="24"/>
          <w:szCs w:val="24"/>
        </w:rPr>
        <w:t>ο</w:t>
      </w:r>
      <w:r w:rsidR="00644D2A" w:rsidRPr="009E363B">
        <w:rPr>
          <w:rFonts w:ascii="Times New Roman" w:hAnsi="Times New Roman"/>
          <w:sz w:val="24"/>
          <w:szCs w:val="24"/>
        </w:rPr>
        <w:t>νικής</w:t>
      </w:r>
      <w:r w:rsidR="003648CA" w:rsidRPr="009E363B">
        <w:rPr>
          <w:rFonts w:ascii="Times New Roman" w:hAnsi="Times New Roman"/>
          <w:sz w:val="24"/>
          <w:szCs w:val="24"/>
        </w:rPr>
        <w:t xml:space="preserve"> μελέτης</w:t>
      </w:r>
      <w:r w:rsidR="00B13196" w:rsidRPr="009E363B">
        <w:rPr>
          <w:rFonts w:ascii="Times New Roman" w:hAnsi="Times New Roman"/>
          <w:sz w:val="24"/>
          <w:szCs w:val="24"/>
        </w:rPr>
        <w:t xml:space="preserve"> (</w:t>
      </w:r>
      <w:r w:rsidR="00892BB7" w:rsidRPr="009E363B">
        <w:rPr>
          <w:rFonts w:ascii="Times New Roman" w:hAnsi="Times New Roman"/>
          <w:sz w:val="24"/>
          <w:szCs w:val="24"/>
        </w:rPr>
        <w:t>Παράρτημα</w:t>
      </w:r>
      <w:r w:rsidR="00B13196" w:rsidRPr="009E363B">
        <w:rPr>
          <w:rFonts w:ascii="Times New Roman" w:hAnsi="Times New Roman"/>
          <w:sz w:val="24"/>
          <w:szCs w:val="24"/>
        </w:rPr>
        <w:t>)</w:t>
      </w:r>
      <w:r w:rsidR="003648CA" w:rsidRPr="009E363B">
        <w:rPr>
          <w:rFonts w:ascii="Times New Roman" w:hAnsi="Times New Roman"/>
          <w:sz w:val="24"/>
          <w:szCs w:val="24"/>
        </w:rPr>
        <w:t>, γ) ομάδα άσκησης, όπου δόθηκαν αναλυτικές οδηγίες για εκτέλεση αερόβιας άσκησης, διάρκειας μισή ώρα</w:t>
      </w:r>
      <w:r w:rsidR="00AD6F60" w:rsidRPr="009E363B">
        <w:rPr>
          <w:rFonts w:ascii="Times New Roman" w:hAnsi="Times New Roman"/>
          <w:sz w:val="24"/>
          <w:szCs w:val="24"/>
        </w:rPr>
        <w:t xml:space="preserve"> </w:t>
      </w:r>
      <w:r w:rsidR="003648CA" w:rsidRPr="009E363B">
        <w:rPr>
          <w:rFonts w:ascii="Times New Roman" w:hAnsi="Times New Roman"/>
          <w:sz w:val="24"/>
          <w:szCs w:val="24"/>
        </w:rPr>
        <w:t>/</w:t>
      </w:r>
      <w:r w:rsidR="00AD6F60" w:rsidRPr="009E363B">
        <w:rPr>
          <w:rFonts w:ascii="Times New Roman" w:hAnsi="Times New Roman"/>
          <w:sz w:val="24"/>
          <w:szCs w:val="24"/>
        </w:rPr>
        <w:t xml:space="preserve"> </w:t>
      </w:r>
      <w:r w:rsidR="003648CA" w:rsidRPr="009E363B">
        <w:rPr>
          <w:rFonts w:ascii="Times New Roman" w:hAnsi="Times New Roman"/>
          <w:sz w:val="24"/>
          <w:szCs w:val="24"/>
        </w:rPr>
        <w:t>3 φορές την εβδομάδα.</w:t>
      </w:r>
      <w:r w:rsidR="00D60C3B" w:rsidRPr="009E363B">
        <w:rPr>
          <w:rFonts w:ascii="Times New Roman" w:hAnsi="Times New Roman"/>
          <w:sz w:val="24"/>
          <w:szCs w:val="24"/>
        </w:rPr>
        <w:t xml:space="preserve"> Κατά τη διάρκεια της μελέτης πραγματοποιήθηκε και τηλεφωνική επικοινωνία από την ερευνήτρια με τους συμμετέχοντες εθελοντές για ενημέρωση</w:t>
      </w:r>
      <w:r w:rsidR="00D72848" w:rsidRPr="009E363B">
        <w:rPr>
          <w:rFonts w:ascii="Times New Roman" w:hAnsi="Times New Roman"/>
          <w:sz w:val="24"/>
          <w:szCs w:val="24"/>
        </w:rPr>
        <w:t xml:space="preserve"> από τους ίδιους</w:t>
      </w:r>
      <w:r w:rsidR="008337DC" w:rsidRPr="009E363B">
        <w:rPr>
          <w:rFonts w:ascii="Times New Roman" w:hAnsi="Times New Roman"/>
          <w:sz w:val="24"/>
          <w:szCs w:val="24"/>
        </w:rPr>
        <w:t xml:space="preserve"> σχετικά με την πορεία </w:t>
      </w:r>
      <w:r w:rsidR="002D5EAD" w:rsidRPr="009E363B">
        <w:rPr>
          <w:rFonts w:ascii="Times New Roman" w:hAnsi="Times New Roman"/>
          <w:sz w:val="24"/>
          <w:szCs w:val="24"/>
        </w:rPr>
        <w:t>τους στην έρευνα</w:t>
      </w:r>
      <w:r w:rsidR="00D60C3B" w:rsidRPr="009E363B">
        <w:rPr>
          <w:rFonts w:ascii="Times New Roman" w:hAnsi="Times New Roman"/>
          <w:sz w:val="24"/>
          <w:szCs w:val="24"/>
        </w:rPr>
        <w:t>.</w:t>
      </w:r>
    </w:p>
    <w:p w14:paraId="0F1861EE" w14:textId="4405C712" w:rsidR="00123562" w:rsidRPr="009E363B" w:rsidRDefault="00123562" w:rsidP="001E4F7A">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Η έρευνα διενεργήθηκε</w:t>
      </w:r>
      <w:r w:rsidR="00A707FC" w:rsidRPr="009E363B">
        <w:rPr>
          <w:rFonts w:ascii="Times New Roman" w:hAnsi="Times New Roman"/>
          <w:sz w:val="24"/>
          <w:szCs w:val="24"/>
        </w:rPr>
        <w:t xml:space="preserve"> σε δύο φάσεις στις πόλεις Καλαμάτα και Σπάρτη</w:t>
      </w:r>
      <w:r w:rsidR="000B7C10" w:rsidRPr="009E363B">
        <w:rPr>
          <w:rFonts w:ascii="Times New Roman" w:hAnsi="Times New Roman"/>
          <w:sz w:val="24"/>
          <w:szCs w:val="24"/>
        </w:rPr>
        <w:t>,</w:t>
      </w:r>
      <w:r w:rsidR="00A707FC" w:rsidRPr="009E363B">
        <w:rPr>
          <w:rFonts w:ascii="Times New Roman" w:hAnsi="Times New Roman"/>
          <w:sz w:val="24"/>
          <w:szCs w:val="24"/>
        </w:rPr>
        <w:t xml:space="preserve"> στις 7/11/2016, 10/11/2016  και  20/1/</w:t>
      </w:r>
      <w:r w:rsidR="004C42E7" w:rsidRPr="009E363B">
        <w:rPr>
          <w:rFonts w:ascii="Times New Roman" w:hAnsi="Times New Roman"/>
          <w:sz w:val="24"/>
          <w:szCs w:val="24"/>
        </w:rPr>
        <w:t xml:space="preserve">2017, 21/1/2017 αντίστοιχα και </w:t>
      </w:r>
      <w:r w:rsidRPr="009E363B">
        <w:rPr>
          <w:rFonts w:ascii="Times New Roman" w:hAnsi="Times New Roman"/>
          <w:sz w:val="24"/>
          <w:szCs w:val="24"/>
        </w:rPr>
        <w:t>είχε</w:t>
      </w:r>
      <w:r w:rsidR="00A707FC" w:rsidRPr="009E363B">
        <w:rPr>
          <w:rFonts w:ascii="Times New Roman" w:hAnsi="Times New Roman"/>
          <w:sz w:val="24"/>
          <w:szCs w:val="24"/>
        </w:rPr>
        <w:t xml:space="preserve"> διάρκεια ενός μήνα. </w:t>
      </w:r>
      <w:r w:rsidR="00595480" w:rsidRPr="009E363B">
        <w:rPr>
          <w:rFonts w:ascii="Times New Roman" w:hAnsi="Times New Roman"/>
          <w:sz w:val="24"/>
          <w:szCs w:val="24"/>
        </w:rPr>
        <w:t>Στην αρχή και στο τέλος</w:t>
      </w:r>
      <w:r w:rsidR="00B13196" w:rsidRPr="009E363B">
        <w:rPr>
          <w:rFonts w:ascii="Times New Roman" w:hAnsi="Times New Roman"/>
          <w:sz w:val="24"/>
          <w:szCs w:val="24"/>
        </w:rPr>
        <w:t xml:space="preserve"> </w:t>
      </w:r>
      <w:r w:rsidRPr="009E363B">
        <w:rPr>
          <w:rFonts w:ascii="Times New Roman" w:hAnsi="Times New Roman"/>
          <w:sz w:val="24"/>
          <w:szCs w:val="24"/>
        </w:rPr>
        <w:t xml:space="preserve">της έρευνας </w:t>
      </w:r>
      <w:r w:rsidR="00B13196" w:rsidRPr="009E363B">
        <w:rPr>
          <w:rFonts w:ascii="Times New Roman" w:hAnsi="Times New Roman"/>
          <w:sz w:val="24"/>
          <w:szCs w:val="24"/>
        </w:rPr>
        <w:t xml:space="preserve">συμπληρώθηκαν </w:t>
      </w:r>
      <w:r w:rsidRPr="009E363B">
        <w:rPr>
          <w:rFonts w:ascii="Times New Roman" w:hAnsi="Times New Roman"/>
          <w:sz w:val="24"/>
          <w:szCs w:val="24"/>
        </w:rPr>
        <w:t>τα αναφερόμεν</w:t>
      </w:r>
      <w:r w:rsidR="00595480" w:rsidRPr="009E363B">
        <w:rPr>
          <w:rFonts w:ascii="Times New Roman" w:hAnsi="Times New Roman"/>
          <w:sz w:val="24"/>
          <w:szCs w:val="24"/>
        </w:rPr>
        <w:t>α</w:t>
      </w:r>
      <w:r w:rsidR="00A707FC" w:rsidRPr="009E363B">
        <w:rPr>
          <w:rFonts w:ascii="Times New Roman" w:hAnsi="Times New Roman"/>
          <w:sz w:val="24"/>
          <w:szCs w:val="24"/>
        </w:rPr>
        <w:t xml:space="preserve"> πιο κάτω ανώνυμα σταθμισμένα ερωτηματολόγια, πραγματοποιήθηκε </w:t>
      </w:r>
      <w:r w:rsidR="00595480" w:rsidRPr="009E363B">
        <w:rPr>
          <w:rFonts w:ascii="Times New Roman" w:hAnsi="Times New Roman"/>
          <w:sz w:val="24"/>
          <w:szCs w:val="24"/>
        </w:rPr>
        <w:t>λήψη</w:t>
      </w:r>
      <w:r w:rsidR="00A707FC" w:rsidRPr="009E363B">
        <w:rPr>
          <w:rFonts w:ascii="Times New Roman" w:hAnsi="Times New Roman"/>
          <w:sz w:val="24"/>
          <w:szCs w:val="24"/>
        </w:rPr>
        <w:t xml:space="preserve"> </w:t>
      </w:r>
      <w:r w:rsidR="00892BB7" w:rsidRPr="009E363B">
        <w:rPr>
          <w:rFonts w:ascii="Times New Roman" w:hAnsi="Times New Roman"/>
          <w:sz w:val="24"/>
          <w:szCs w:val="24"/>
        </w:rPr>
        <w:t>περιφερι</w:t>
      </w:r>
      <w:r w:rsidR="00C94D49" w:rsidRPr="009E363B">
        <w:rPr>
          <w:rFonts w:ascii="Times New Roman" w:hAnsi="Times New Roman"/>
          <w:sz w:val="24"/>
          <w:szCs w:val="24"/>
        </w:rPr>
        <w:t xml:space="preserve">κού αίματος, </w:t>
      </w:r>
      <w:r w:rsidR="00A707FC" w:rsidRPr="009E363B">
        <w:rPr>
          <w:rFonts w:ascii="Times New Roman" w:hAnsi="Times New Roman"/>
          <w:sz w:val="24"/>
          <w:szCs w:val="24"/>
        </w:rPr>
        <w:t>έγιναν γενετικές, βιοχημικές αναλύσεις</w:t>
      </w:r>
      <w:r w:rsidR="00D241EB" w:rsidRPr="009E363B">
        <w:rPr>
          <w:rFonts w:ascii="Times New Roman" w:hAnsi="Times New Roman"/>
          <w:sz w:val="24"/>
          <w:szCs w:val="24"/>
        </w:rPr>
        <w:t xml:space="preserve"> και</w:t>
      </w:r>
      <w:r w:rsidR="00892BB7" w:rsidRPr="009E363B">
        <w:rPr>
          <w:rFonts w:ascii="Times New Roman" w:hAnsi="Times New Roman"/>
          <w:sz w:val="24"/>
          <w:szCs w:val="24"/>
        </w:rPr>
        <w:t xml:space="preserve"> </w:t>
      </w:r>
      <w:r w:rsidR="00D241EB" w:rsidRPr="009E363B">
        <w:rPr>
          <w:rFonts w:ascii="Times New Roman" w:hAnsi="Times New Roman"/>
          <w:sz w:val="24"/>
          <w:szCs w:val="24"/>
        </w:rPr>
        <w:t>μετρήθηκαν τα επίπεδα πρωτεϊνικής έκφρασης της</w:t>
      </w:r>
      <w:r w:rsidR="00D241EB" w:rsidRPr="009E363B">
        <w:t xml:space="preserve"> </w:t>
      </w:r>
      <w:r w:rsidR="00D241EB" w:rsidRPr="009E363B">
        <w:rPr>
          <w:rFonts w:ascii="Times New Roman" w:hAnsi="Times New Roman"/>
          <w:sz w:val="24"/>
          <w:szCs w:val="24"/>
        </w:rPr>
        <w:t>σεροτονίνης, κορτιζόλης</w:t>
      </w:r>
      <w:r w:rsidR="00C94D49" w:rsidRPr="009E363B">
        <w:t xml:space="preserve">. </w:t>
      </w:r>
      <w:r w:rsidR="00C94D49" w:rsidRPr="009E363B">
        <w:rPr>
          <w:rFonts w:ascii="Times New Roman" w:hAnsi="Times New Roman"/>
          <w:sz w:val="24"/>
          <w:szCs w:val="24"/>
        </w:rPr>
        <w:t>Όλες</w:t>
      </w:r>
      <w:r w:rsidR="00D241EB" w:rsidRPr="009E363B">
        <w:rPr>
          <w:rFonts w:ascii="Times New Roman" w:hAnsi="Times New Roman"/>
          <w:sz w:val="24"/>
          <w:szCs w:val="24"/>
        </w:rPr>
        <w:t xml:space="preserve"> </w:t>
      </w:r>
      <w:r w:rsidR="0004199B" w:rsidRPr="009E363B">
        <w:rPr>
          <w:rFonts w:ascii="Times New Roman" w:hAnsi="Times New Roman"/>
          <w:sz w:val="24"/>
          <w:szCs w:val="24"/>
        </w:rPr>
        <w:t xml:space="preserve">αυτές </w:t>
      </w:r>
      <w:r w:rsidR="00C94D49" w:rsidRPr="009E363B">
        <w:rPr>
          <w:rFonts w:ascii="Times New Roman" w:hAnsi="Times New Roman"/>
          <w:sz w:val="24"/>
          <w:szCs w:val="24"/>
        </w:rPr>
        <w:t xml:space="preserve">οι αναλύσεις </w:t>
      </w:r>
      <w:r w:rsidR="00892BB7" w:rsidRPr="009E363B">
        <w:rPr>
          <w:rFonts w:ascii="Times New Roman" w:hAnsi="Times New Roman"/>
          <w:sz w:val="24"/>
          <w:szCs w:val="24"/>
        </w:rPr>
        <w:t>περιγράφονται αναλυτικά παρακάτω</w:t>
      </w:r>
      <w:r w:rsidR="00595480" w:rsidRPr="009E363B">
        <w:rPr>
          <w:rFonts w:ascii="Times New Roman" w:hAnsi="Times New Roman"/>
          <w:sz w:val="24"/>
          <w:szCs w:val="24"/>
        </w:rPr>
        <w:t>.</w:t>
      </w:r>
      <w:r w:rsidR="00A707FC" w:rsidRPr="009E363B">
        <w:rPr>
          <w:rFonts w:ascii="Times New Roman" w:hAnsi="Times New Roman"/>
          <w:sz w:val="24"/>
          <w:szCs w:val="24"/>
        </w:rPr>
        <w:t xml:space="preserve"> Η λ</w:t>
      </w:r>
      <w:r w:rsidR="00595480" w:rsidRPr="009E363B">
        <w:rPr>
          <w:rFonts w:ascii="Times New Roman" w:hAnsi="Times New Roman"/>
          <w:sz w:val="24"/>
          <w:szCs w:val="24"/>
        </w:rPr>
        <w:t>ήψη</w:t>
      </w:r>
      <w:r w:rsidR="00A707FC" w:rsidRPr="009E363B">
        <w:rPr>
          <w:rFonts w:ascii="Times New Roman" w:hAnsi="Times New Roman"/>
          <w:sz w:val="24"/>
          <w:szCs w:val="24"/>
        </w:rPr>
        <w:t xml:space="preserve"> του </w:t>
      </w:r>
      <w:r w:rsidR="0004199B" w:rsidRPr="009E363B">
        <w:rPr>
          <w:rFonts w:ascii="Times New Roman" w:hAnsi="Times New Roman"/>
          <w:sz w:val="24"/>
          <w:szCs w:val="24"/>
        </w:rPr>
        <w:t xml:space="preserve">περιφερικού </w:t>
      </w:r>
      <w:r w:rsidR="00A707FC" w:rsidRPr="009E363B">
        <w:rPr>
          <w:rFonts w:ascii="Times New Roman" w:hAnsi="Times New Roman"/>
          <w:sz w:val="24"/>
          <w:szCs w:val="24"/>
        </w:rPr>
        <w:t xml:space="preserve">αίματος έγινε ύστερα από χορήγηση άδειας </w:t>
      </w:r>
      <w:r w:rsidR="00606464" w:rsidRPr="009E363B">
        <w:rPr>
          <w:rFonts w:ascii="Times New Roman" w:hAnsi="Times New Roman"/>
          <w:sz w:val="24"/>
          <w:szCs w:val="24"/>
        </w:rPr>
        <w:t>παραχώρησης χώρου</w:t>
      </w:r>
      <w:r w:rsidR="00595480" w:rsidRPr="009E363B">
        <w:rPr>
          <w:rFonts w:ascii="Times New Roman" w:hAnsi="Times New Roman"/>
          <w:sz w:val="24"/>
          <w:szCs w:val="24"/>
        </w:rPr>
        <w:t xml:space="preserve"> υγείας </w:t>
      </w:r>
      <w:r w:rsidR="00606464" w:rsidRPr="009E363B">
        <w:rPr>
          <w:rFonts w:ascii="Times New Roman" w:hAnsi="Times New Roman"/>
          <w:sz w:val="24"/>
          <w:szCs w:val="24"/>
        </w:rPr>
        <w:t>και</w:t>
      </w:r>
      <w:r w:rsidR="00595480" w:rsidRPr="009E363B">
        <w:rPr>
          <w:rFonts w:ascii="Times New Roman" w:hAnsi="Times New Roman"/>
          <w:sz w:val="24"/>
          <w:szCs w:val="24"/>
        </w:rPr>
        <w:t xml:space="preserve"> παρουσία</w:t>
      </w:r>
      <w:r w:rsidRPr="009E363B">
        <w:rPr>
          <w:rFonts w:ascii="Times New Roman" w:hAnsi="Times New Roman"/>
          <w:sz w:val="24"/>
          <w:szCs w:val="24"/>
        </w:rPr>
        <w:t xml:space="preserve">ς </w:t>
      </w:r>
      <w:r w:rsidR="00595480" w:rsidRPr="009E363B">
        <w:rPr>
          <w:rFonts w:ascii="Times New Roman" w:hAnsi="Times New Roman"/>
          <w:sz w:val="24"/>
          <w:szCs w:val="24"/>
        </w:rPr>
        <w:t>ιατρονοσηλευτικού προσωπικού</w:t>
      </w:r>
      <w:r w:rsidR="00606464" w:rsidRPr="009E363B">
        <w:rPr>
          <w:rFonts w:ascii="Times New Roman" w:hAnsi="Times New Roman"/>
          <w:sz w:val="24"/>
          <w:szCs w:val="24"/>
        </w:rPr>
        <w:t xml:space="preserve"> στο Τμήμα Αιμοδοσίας, του Γενικού Νοσοκομείου Λακωνίας, στη Σπάρτη και στο Μικροβιολογικό Εργαστήριο της </w:t>
      </w:r>
      <w:proofErr w:type="spellStart"/>
      <w:r w:rsidR="00E257F4" w:rsidRPr="009E363B">
        <w:rPr>
          <w:rFonts w:ascii="Times New Roman" w:hAnsi="Times New Roman"/>
          <w:sz w:val="24"/>
          <w:szCs w:val="24"/>
        </w:rPr>
        <w:t>Βιοπαθολόγου</w:t>
      </w:r>
      <w:proofErr w:type="spellEnd"/>
      <w:r w:rsidR="00E257F4" w:rsidRPr="009E363B">
        <w:rPr>
          <w:rFonts w:ascii="Times New Roman" w:hAnsi="Times New Roman"/>
          <w:sz w:val="24"/>
          <w:szCs w:val="24"/>
        </w:rPr>
        <w:t xml:space="preserve">-Μικροβιολόγου </w:t>
      </w:r>
      <w:r w:rsidR="00606464" w:rsidRPr="009E363B">
        <w:rPr>
          <w:rFonts w:ascii="Times New Roman" w:hAnsi="Times New Roman"/>
          <w:sz w:val="24"/>
          <w:szCs w:val="24"/>
        </w:rPr>
        <w:t xml:space="preserve">Σκαρμούτσου </w:t>
      </w:r>
      <w:proofErr w:type="spellStart"/>
      <w:r w:rsidR="00606464" w:rsidRPr="009E363B">
        <w:rPr>
          <w:rFonts w:ascii="Times New Roman" w:hAnsi="Times New Roman"/>
          <w:sz w:val="24"/>
          <w:szCs w:val="24"/>
        </w:rPr>
        <w:t>Χριστοφίλης</w:t>
      </w:r>
      <w:proofErr w:type="spellEnd"/>
      <w:r w:rsidR="00606464" w:rsidRPr="009E363B">
        <w:rPr>
          <w:rFonts w:ascii="Times New Roman" w:hAnsi="Times New Roman"/>
          <w:sz w:val="24"/>
          <w:szCs w:val="24"/>
        </w:rPr>
        <w:t>, στη</w:t>
      </w:r>
      <w:r w:rsidR="0004199B" w:rsidRPr="009E363B">
        <w:rPr>
          <w:rFonts w:ascii="Times New Roman" w:hAnsi="Times New Roman"/>
          <w:sz w:val="24"/>
          <w:szCs w:val="24"/>
        </w:rPr>
        <w:t>ν</w:t>
      </w:r>
      <w:r w:rsidR="00606464" w:rsidRPr="009E363B">
        <w:rPr>
          <w:rFonts w:ascii="Times New Roman" w:hAnsi="Times New Roman"/>
          <w:sz w:val="24"/>
          <w:szCs w:val="24"/>
        </w:rPr>
        <w:t xml:space="preserve"> Καλαμάτα</w:t>
      </w:r>
      <w:r w:rsidR="00595480" w:rsidRPr="009E363B">
        <w:rPr>
          <w:rFonts w:ascii="Times New Roman" w:hAnsi="Times New Roman"/>
          <w:sz w:val="24"/>
          <w:szCs w:val="24"/>
        </w:rPr>
        <w:t>.</w:t>
      </w:r>
      <w:r w:rsidR="00892BB7" w:rsidRPr="009E363B">
        <w:rPr>
          <w:rFonts w:ascii="Times New Roman" w:hAnsi="Times New Roman"/>
          <w:sz w:val="24"/>
          <w:szCs w:val="24"/>
        </w:rPr>
        <w:t xml:space="preserve"> (Παράρτημα)</w:t>
      </w:r>
      <w:r w:rsidR="00606464" w:rsidRPr="009E363B">
        <w:rPr>
          <w:rFonts w:ascii="Times New Roman" w:hAnsi="Times New Roman"/>
          <w:sz w:val="24"/>
          <w:szCs w:val="24"/>
        </w:rPr>
        <w:t xml:space="preserve"> </w:t>
      </w:r>
    </w:p>
    <w:p w14:paraId="3571A7FA" w14:textId="77777777" w:rsidR="00E42DB8" w:rsidRPr="009E363B" w:rsidRDefault="00E42DB8" w:rsidP="00573ED2">
      <w:pPr>
        <w:pStyle w:val="4"/>
        <w:numPr>
          <w:ilvl w:val="0"/>
          <w:numId w:val="34"/>
        </w:numPr>
        <w:jc w:val="left"/>
        <w:rPr>
          <w:rFonts w:eastAsia="Calibri"/>
          <w:u w:val="single"/>
        </w:rPr>
      </w:pPr>
      <w:r w:rsidRPr="009E363B">
        <w:rPr>
          <w:rFonts w:eastAsia="Calibri"/>
          <w:u w:val="single"/>
        </w:rPr>
        <w:lastRenderedPageBreak/>
        <w:t>Προετοιμασία δειγμάτων αίματος</w:t>
      </w:r>
    </w:p>
    <w:p w14:paraId="6445E45B" w14:textId="0021AADD" w:rsidR="00E42DB8" w:rsidRPr="009E363B" w:rsidRDefault="00E42DB8" w:rsidP="001E4F7A">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Για την αιμοληψία χρησιμοποιήθηκε σωληνάριο διαχωρισμού του ορού και το δείγμα αφέθηκε να πήξει για 10 λεπτά σε θερμοκρασία δωματίου. Πραγματοποιήθηκε </w:t>
      </w:r>
      <w:proofErr w:type="spellStart"/>
      <w:r w:rsidRPr="009E363B">
        <w:rPr>
          <w:rFonts w:ascii="Times New Roman" w:hAnsi="Times New Roman"/>
          <w:sz w:val="24"/>
          <w:szCs w:val="24"/>
        </w:rPr>
        <w:t>φυγοκέντρηση</w:t>
      </w:r>
      <w:proofErr w:type="spellEnd"/>
      <w:r w:rsidRPr="009E363B">
        <w:rPr>
          <w:rFonts w:ascii="Times New Roman" w:hAnsi="Times New Roman"/>
          <w:sz w:val="24"/>
          <w:szCs w:val="24"/>
        </w:rPr>
        <w:t xml:space="preserve"> για 10 λεπτά στα 3000 </w:t>
      </w:r>
      <w:proofErr w:type="spellStart"/>
      <w:r w:rsidRPr="009E363B">
        <w:rPr>
          <w:rFonts w:ascii="Times New Roman" w:hAnsi="Times New Roman"/>
          <w:sz w:val="24"/>
          <w:szCs w:val="24"/>
        </w:rPr>
        <w:t>rpm</w:t>
      </w:r>
      <w:proofErr w:type="spellEnd"/>
      <w:r w:rsidRPr="009E363B">
        <w:rPr>
          <w:rFonts w:ascii="Times New Roman" w:hAnsi="Times New Roman"/>
          <w:sz w:val="24"/>
          <w:szCs w:val="24"/>
        </w:rPr>
        <w:t>. Ο ορός των δειγμάτων αποθηκεύτηκε στους -80°C για περ</w:t>
      </w:r>
      <w:r w:rsidR="000B7C10" w:rsidRPr="009E363B">
        <w:rPr>
          <w:rFonts w:ascii="Times New Roman" w:hAnsi="Times New Roman"/>
          <w:sz w:val="24"/>
          <w:szCs w:val="24"/>
        </w:rPr>
        <w:t>αι</w:t>
      </w:r>
      <w:r w:rsidRPr="009E363B">
        <w:rPr>
          <w:rFonts w:ascii="Times New Roman" w:hAnsi="Times New Roman"/>
          <w:sz w:val="24"/>
          <w:szCs w:val="24"/>
        </w:rPr>
        <w:t>τ</w:t>
      </w:r>
      <w:r w:rsidR="000B7C10" w:rsidRPr="009E363B">
        <w:rPr>
          <w:rFonts w:ascii="Times New Roman" w:hAnsi="Times New Roman"/>
          <w:sz w:val="24"/>
          <w:szCs w:val="24"/>
        </w:rPr>
        <w:t>έ</w:t>
      </w:r>
      <w:r w:rsidRPr="009E363B">
        <w:rPr>
          <w:rFonts w:ascii="Times New Roman" w:hAnsi="Times New Roman"/>
          <w:sz w:val="24"/>
          <w:szCs w:val="24"/>
        </w:rPr>
        <w:t>ρω χρήση. Εδώ είναι σημαντικό να αναφερθεί ότι τηρήθηκε αυστηρό χρονοδιάγραμμα εργασιών ώστε να αποφευχθούν οι επαναλαμβανόμενοι κύκλ</w:t>
      </w:r>
      <w:r w:rsidR="008A1866" w:rsidRPr="009E363B">
        <w:rPr>
          <w:rFonts w:ascii="Times New Roman" w:hAnsi="Times New Roman"/>
          <w:sz w:val="24"/>
          <w:szCs w:val="24"/>
        </w:rPr>
        <w:t>οι ψύξης</w:t>
      </w:r>
      <w:r w:rsidR="00C6391F">
        <w:rPr>
          <w:rFonts w:ascii="Times New Roman" w:hAnsi="Times New Roman"/>
          <w:sz w:val="24"/>
          <w:szCs w:val="24"/>
        </w:rPr>
        <w:t xml:space="preserve"> </w:t>
      </w:r>
      <w:r w:rsidR="008A1866" w:rsidRPr="009E363B">
        <w:rPr>
          <w:rFonts w:ascii="Times New Roman" w:hAnsi="Times New Roman"/>
          <w:sz w:val="24"/>
          <w:szCs w:val="24"/>
        </w:rPr>
        <w:t>-</w:t>
      </w:r>
      <w:r w:rsidR="00C6391F">
        <w:rPr>
          <w:rFonts w:ascii="Times New Roman" w:hAnsi="Times New Roman"/>
          <w:sz w:val="24"/>
          <w:szCs w:val="24"/>
        </w:rPr>
        <w:t xml:space="preserve"> </w:t>
      </w:r>
      <w:r w:rsidR="008A1866" w:rsidRPr="009E363B">
        <w:rPr>
          <w:rFonts w:ascii="Times New Roman" w:hAnsi="Times New Roman"/>
          <w:sz w:val="24"/>
          <w:szCs w:val="24"/>
        </w:rPr>
        <w:t>απόψυξης των δειγμάτων</w:t>
      </w:r>
      <w:r w:rsidRPr="009E363B">
        <w:rPr>
          <w:rFonts w:ascii="Times New Roman" w:hAnsi="Times New Roman"/>
          <w:sz w:val="24"/>
          <w:szCs w:val="24"/>
        </w:rPr>
        <w:t>.</w:t>
      </w:r>
    </w:p>
    <w:p w14:paraId="68565C49" w14:textId="0C42811E" w:rsidR="00D241EB" w:rsidRPr="009E363B" w:rsidRDefault="00606464" w:rsidP="00D241EB">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Για τις γ</w:t>
      </w:r>
      <w:r w:rsidR="00595480" w:rsidRPr="009E363B">
        <w:rPr>
          <w:rFonts w:ascii="Times New Roman" w:hAnsi="Times New Roman"/>
          <w:sz w:val="24"/>
          <w:szCs w:val="24"/>
        </w:rPr>
        <w:t>ενετικές αναλύσεις</w:t>
      </w:r>
      <w:r w:rsidRPr="009E363B">
        <w:rPr>
          <w:rFonts w:ascii="Times New Roman" w:hAnsi="Times New Roman"/>
          <w:sz w:val="24"/>
          <w:szCs w:val="24"/>
        </w:rPr>
        <w:t xml:space="preserve"> έγιναν </w:t>
      </w:r>
      <w:r w:rsidR="00595480" w:rsidRPr="009E363B">
        <w:rPr>
          <w:rFonts w:ascii="Times New Roman" w:hAnsi="Times New Roman"/>
          <w:sz w:val="24"/>
          <w:szCs w:val="24"/>
        </w:rPr>
        <w:t>απομόνωση DNA</w:t>
      </w:r>
      <w:r w:rsidR="00E257F4" w:rsidRPr="009E363B">
        <w:rPr>
          <w:rFonts w:ascii="Times New Roman" w:hAnsi="Times New Roman"/>
          <w:sz w:val="24"/>
          <w:szCs w:val="24"/>
        </w:rPr>
        <w:t>,</w:t>
      </w:r>
      <w:r w:rsidR="00B320FB" w:rsidRPr="009E363B">
        <w:rPr>
          <w:rFonts w:ascii="Times New Roman" w:hAnsi="Times New Roman"/>
          <w:sz w:val="24"/>
          <w:szCs w:val="24"/>
        </w:rPr>
        <w:t xml:space="preserve"> </w:t>
      </w:r>
      <w:r w:rsidR="00DF27E8" w:rsidRPr="00DF27E8">
        <w:rPr>
          <w:rFonts w:ascii="Times New Roman" w:hAnsi="Times New Roman"/>
          <w:sz w:val="24"/>
          <w:szCs w:val="24"/>
        </w:rPr>
        <w:t xml:space="preserve">με τη μέθοδο αλυσιδωτής αντίδρασης </w:t>
      </w:r>
      <w:proofErr w:type="spellStart"/>
      <w:r w:rsidR="00DF27E8" w:rsidRPr="00DF27E8">
        <w:rPr>
          <w:rFonts w:ascii="Times New Roman" w:hAnsi="Times New Roman"/>
          <w:sz w:val="24"/>
          <w:szCs w:val="24"/>
        </w:rPr>
        <w:t>πολυμεράσης</w:t>
      </w:r>
      <w:proofErr w:type="spellEnd"/>
      <w:r w:rsidR="00DF27E8">
        <w:rPr>
          <w:rFonts w:cs="Calibri"/>
          <w:color w:val="000000"/>
          <w:kern w:val="24"/>
          <w:sz w:val="40"/>
          <w:szCs w:val="40"/>
        </w:rPr>
        <w:t xml:space="preserve"> </w:t>
      </w:r>
      <w:r w:rsidR="00DF27E8" w:rsidRPr="00DF27E8">
        <w:rPr>
          <w:rFonts w:ascii="Times New Roman" w:hAnsi="Times New Roman"/>
          <w:sz w:val="24"/>
          <w:szCs w:val="24"/>
        </w:rPr>
        <w:t>(</w:t>
      </w:r>
      <w:r w:rsidR="00B320FB" w:rsidRPr="009E363B">
        <w:rPr>
          <w:rFonts w:ascii="Times New Roman" w:hAnsi="Times New Roman"/>
          <w:sz w:val="24"/>
          <w:szCs w:val="24"/>
        </w:rPr>
        <w:t>PCR</w:t>
      </w:r>
      <w:r w:rsidR="00DF27E8">
        <w:rPr>
          <w:rFonts w:ascii="Times New Roman" w:hAnsi="Times New Roman"/>
          <w:sz w:val="24"/>
          <w:szCs w:val="24"/>
        </w:rPr>
        <w:t>)</w:t>
      </w:r>
      <w:r w:rsidR="00B320FB" w:rsidRPr="009E363B">
        <w:rPr>
          <w:rFonts w:ascii="Times New Roman" w:hAnsi="Times New Roman"/>
          <w:sz w:val="24"/>
          <w:szCs w:val="24"/>
        </w:rPr>
        <w:t xml:space="preserve"> για ανάλυση του πολυμορφισμού στον υποκινητή του γονιδίου μεταφορέα σεροτονίνης και </w:t>
      </w:r>
      <w:proofErr w:type="spellStart"/>
      <w:r w:rsidR="00B320FB" w:rsidRPr="009E363B">
        <w:rPr>
          <w:rFonts w:ascii="Times New Roman" w:hAnsi="Times New Roman"/>
          <w:sz w:val="24"/>
          <w:szCs w:val="24"/>
        </w:rPr>
        <w:t>ηλεκτροφόρηση</w:t>
      </w:r>
      <w:proofErr w:type="spellEnd"/>
      <w:r w:rsidR="00B320FB" w:rsidRPr="009E363B">
        <w:rPr>
          <w:rFonts w:ascii="Times New Roman" w:hAnsi="Times New Roman"/>
          <w:sz w:val="24"/>
          <w:szCs w:val="24"/>
        </w:rPr>
        <w:t xml:space="preserve"> για εκτίμηση των αποτελεσμάτων</w:t>
      </w:r>
      <w:r w:rsidR="00595480" w:rsidRPr="009E363B">
        <w:rPr>
          <w:rFonts w:ascii="Times New Roman" w:hAnsi="Times New Roman"/>
          <w:sz w:val="24"/>
          <w:szCs w:val="24"/>
        </w:rPr>
        <w:t>.</w:t>
      </w:r>
      <w:r w:rsidRPr="009E363B">
        <w:rPr>
          <w:rFonts w:ascii="Times New Roman" w:hAnsi="Times New Roman"/>
          <w:sz w:val="24"/>
          <w:szCs w:val="24"/>
        </w:rPr>
        <w:t xml:space="preserve"> </w:t>
      </w:r>
      <w:r w:rsidR="00B320FB" w:rsidRPr="009E363B">
        <w:rPr>
          <w:rFonts w:ascii="Times New Roman" w:eastAsia="Times New Roman" w:hAnsi="Times New Roman"/>
          <w:sz w:val="24"/>
          <w:szCs w:val="24"/>
          <w:lang w:eastAsia="el-GR"/>
        </w:rPr>
        <w:t xml:space="preserve">Το γονίδιο που ελέγχει τη σύνθεση του μεταφορέα της σεροτονίνης </w:t>
      </w:r>
      <w:r w:rsidR="00B320FB" w:rsidRPr="009E363B">
        <w:rPr>
          <w:rFonts w:ascii="Times New Roman" w:hAnsi="Times New Roman"/>
          <w:sz w:val="24"/>
          <w:szCs w:val="24"/>
        </w:rPr>
        <w:t xml:space="preserve">5‐HTTLPR </w:t>
      </w:r>
      <w:r w:rsidR="00B320FB" w:rsidRPr="009E363B">
        <w:rPr>
          <w:rFonts w:ascii="Times New Roman" w:eastAsia="Times New Roman" w:hAnsi="Times New Roman"/>
          <w:sz w:val="24"/>
          <w:szCs w:val="24"/>
          <w:lang w:eastAsia="el-GR"/>
        </w:rPr>
        <w:t xml:space="preserve">παρουσιάζει στη θέση εκκίνησής του πολυμορφισμό που απαρτίζεται από δύο κυρίως </w:t>
      </w:r>
      <w:proofErr w:type="spellStart"/>
      <w:r w:rsidR="00B320FB" w:rsidRPr="009E363B">
        <w:rPr>
          <w:rFonts w:ascii="Times New Roman" w:eastAsia="Times New Roman" w:hAnsi="Times New Roman"/>
          <w:sz w:val="24"/>
          <w:szCs w:val="24"/>
          <w:lang w:eastAsia="el-GR"/>
        </w:rPr>
        <w:t>αλλήλια</w:t>
      </w:r>
      <w:proofErr w:type="spellEnd"/>
      <w:r w:rsidR="00B320FB" w:rsidRPr="009E363B">
        <w:rPr>
          <w:rFonts w:ascii="Times New Roman" w:eastAsia="Times New Roman" w:hAnsi="Times New Roman"/>
          <w:sz w:val="24"/>
          <w:szCs w:val="24"/>
          <w:lang w:eastAsia="el-GR"/>
        </w:rPr>
        <w:t>, το μακρύ (</w:t>
      </w:r>
      <w:r w:rsidR="00B320FB" w:rsidRPr="009E363B">
        <w:rPr>
          <w:rFonts w:ascii="Times New Roman" w:eastAsia="Times New Roman" w:hAnsi="Times New Roman"/>
          <w:sz w:val="24"/>
          <w:szCs w:val="24"/>
          <w:lang w:val="en-US" w:eastAsia="el-GR"/>
        </w:rPr>
        <w:t>L</w:t>
      </w:r>
      <w:r w:rsidR="00B320FB" w:rsidRPr="009E363B">
        <w:rPr>
          <w:rFonts w:ascii="Times New Roman" w:eastAsia="Times New Roman" w:hAnsi="Times New Roman"/>
          <w:sz w:val="24"/>
          <w:szCs w:val="24"/>
          <w:lang w:eastAsia="el-GR"/>
        </w:rPr>
        <w:t>) και το βραχύ (</w:t>
      </w:r>
      <w:r w:rsidR="00B320FB" w:rsidRPr="009E363B">
        <w:rPr>
          <w:rFonts w:ascii="Times New Roman" w:eastAsia="Times New Roman" w:hAnsi="Times New Roman"/>
          <w:sz w:val="24"/>
          <w:szCs w:val="24"/>
          <w:lang w:val="en-US" w:eastAsia="el-GR"/>
        </w:rPr>
        <w:t>S</w:t>
      </w:r>
      <w:r w:rsidR="00B320FB" w:rsidRPr="009E363B">
        <w:rPr>
          <w:rFonts w:ascii="Times New Roman" w:eastAsia="Times New Roman" w:hAnsi="Times New Roman"/>
          <w:sz w:val="24"/>
          <w:szCs w:val="24"/>
          <w:lang w:eastAsia="el-GR"/>
        </w:rPr>
        <w:t>)</w:t>
      </w:r>
      <w:r w:rsidR="00B320FB" w:rsidRPr="009E363B">
        <w:rPr>
          <w:rFonts w:ascii="Times New Roman" w:hAnsi="Times New Roman"/>
          <w:sz w:val="24"/>
          <w:szCs w:val="24"/>
        </w:rPr>
        <w:t xml:space="preserve"> και αποτελεί το ατομικό γενετικό χαρακτηριστικό που δε μεταβάλλεται αλλά ισχύει για ολόκληρη τη ζωή</w:t>
      </w:r>
      <w:r w:rsidR="00B320FB" w:rsidRPr="009E363B">
        <w:rPr>
          <w:rFonts w:ascii="Times New Roman" w:eastAsia="Times New Roman" w:hAnsi="Times New Roman"/>
          <w:sz w:val="24"/>
          <w:szCs w:val="24"/>
          <w:lang w:eastAsia="el-GR"/>
        </w:rPr>
        <w:t xml:space="preserve">. Το βραχύ </w:t>
      </w:r>
      <w:proofErr w:type="spellStart"/>
      <w:r w:rsidR="00B320FB" w:rsidRPr="009E363B">
        <w:rPr>
          <w:rFonts w:ascii="Times New Roman" w:eastAsia="Times New Roman" w:hAnsi="Times New Roman"/>
          <w:sz w:val="24"/>
          <w:szCs w:val="24"/>
          <w:lang w:eastAsia="el-GR"/>
        </w:rPr>
        <w:t>αλλήλιο</w:t>
      </w:r>
      <w:proofErr w:type="spellEnd"/>
      <w:r w:rsidR="00B320FB" w:rsidRPr="009E363B">
        <w:rPr>
          <w:rFonts w:ascii="Times New Roman" w:eastAsia="Times New Roman" w:hAnsi="Times New Roman"/>
          <w:sz w:val="24"/>
          <w:szCs w:val="24"/>
          <w:lang w:eastAsia="el-GR"/>
        </w:rPr>
        <w:t xml:space="preserve"> (</w:t>
      </w:r>
      <w:r w:rsidR="00B320FB" w:rsidRPr="009E363B">
        <w:rPr>
          <w:rFonts w:ascii="Times New Roman" w:eastAsia="Times New Roman" w:hAnsi="Times New Roman"/>
          <w:sz w:val="24"/>
          <w:szCs w:val="24"/>
          <w:lang w:val="en-US" w:eastAsia="el-GR"/>
        </w:rPr>
        <w:t>S</w:t>
      </w:r>
      <w:r w:rsidR="00B320FB" w:rsidRPr="009E363B">
        <w:rPr>
          <w:rFonts w:ascii="Times New Roman" w:eastAsia="Times New Roman" w:hAnsi="Times New Roman"/>
          <w:sz w:val="24"/>
          <w:szCs w:val="24"/>
          <w:lang w:eastAsia="el-GR"/>
        </w:rPr>
        <w:t>)</w:t>
      </w:r>
      <w:r w:rsidR="00B320FB" w:rsidRPr="009E363B">
        <w:rPr>
          <w:rFonts w:ascii="Times New Roman" w:hAnsi="Times New Roman"/>
          <w:sz w:val="24"/>
          <w:szCs w:val="24"/>
        </w:rPr>
        <w:t>, 5</w:t>
      </w:r>
      <w:r w:rsidR="00DF27E8">
        <w:rPr>
          <w:rFonts w:ascii="Times New Roman" w:hAnsi="Times New Roman"/>
          <w:sz w:val="24"/>
          <w:szCs w:val="24"/>
        </w:rPr>
        <w:t>-</w:t>
      </w:r>
      <w:r w:rsidR="00B320FB" w:rsidRPr="009E363B">
        <w:rPr>
          <w:rFonts w:ascii="Times New Roman" w:hAnsi="Times New Roman"/>
          <w:sz w:val="24"/>
          <w:szCs w:val="24"/>
        </w:rPr>
        <w:t>HTTLPR‐S</w:t>
      </w:r>
      <w:r w:rsidR="00B320FB" w:rsidRPr="009E363B">
        <w:rPr>
          <w:rFonts w:ascii="Times New Roman" w:hAnsi="Times New Roman"/>
          <w:sz w:val="24"/>
          <w:szCs w:val="24"/>
          <w:lang w:val="en-US"/>
        </w:rPr>
        <w:t>S</w:t>
      </w:r>
      <w:r w:rsidR="00B320FB" w:rsidRPr="009E363B">
        <w:rPr>
          <w:rFonts w:ascii="Times New Roman" w:hAnsi="Times New Roman"/>
          <w:sz w:val="24"/>
          <w:szCs w:val="24"/>
        </w:rPr>
        <w:t>,</w:t>
      </w:r>
      <w:r w:rsidR="00B320FB" w:rsidRPr="009E363B">
        <w:rPr>
          <w:rFonts w:ascii="Times New Roman" w:eastAsia="Times New Roman" w:hAnsi="Times New Roman"/>
          <w:sz w:val="24"/>
          <w:szCs w:val="24"/>
          <w:lang w:eastAsia="el-GR"/>
        </w:rPr>
        <w:t xml:space="preserve"> έχει συνδεθεί με μειωμένη μεταγραφική ικανότητα του γονιδίου </w:t>
      </w:r>
      <w:r w:rsidR="00B320FB" w:rsidRPr="009E363B">
        <w:rPr>
          <w:rFonts w:ascii="Times New Roman" w:hAnsi="Times New Roman"/>
          <w:sz w:val="24"/>
          <w:szCs w:val="24"/>
        </w:rPr>
        <w:t>και είναι αυτό που έχει παθολογικό χαρακτήρα.</w:t>
      </w:r>
    </w:p>
    <w:p w14:paraId="541F4591" w14:textId="6B4BB155" w:rsidR="00575D49" w:rsidRPr="009E363B" w:rsidRDefault="00606464" w:rsidP="00575D49">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Για τις β</w:t>
      </w:r>
      <w:r w:rsidR="00A707FC" w:rsidRPr="009E363B">
        <w:rPr>
          <w:rFonts w:ascii="Times New Roman" w:hAnsi="Times New Roman"/>
          <w:sz w:val="24"/>
          <w:szCs w:val="24"/>
        </w:rPr>
        <w:t>ιοχημικές αναλύσεις</w:t>
      </w:r>
      <w:r w:rsidRPr="009E363B">
        <w:rPr>
          <w:rFonts w:ascii="Times New Roman" w:hAnsi="Times New Roman"/>
          <w:sz w:val="24"/>
          <w:szCs w:val="24"/>
        </w:rPr>
        <w:t xml:space="preserve"> μετρήθηκαν</w:t>
      </w:r>
      <w:r w:rsidR="00575D49" w:rsidRPr="009E363B">
        <w:rPr>
          <w:rFonts w:ascii="Times New Roman" w:hAnsi="Times New Roman"/>
          <w:sz w:val="24"/>
          <w:szCs w:val="24"/>
        </w:rPr>
        <w:t xml:space="preserve"> με χρωματογραφία με τη μέθοδο τελικού σημείου </w:t>
      </w:r>
      <w:r w:rsidR="007D7CA8" w:rsidRPr="009E363B">
        <w:rPr>
          <w:rFonts w:ascii="Times New Roman" w:hAnsi="Times New Roman"/>
          <w:sz w:val="24"/>
          <w:szCs w:val="24"/>
        </w:rPr>
        <w:t xml:space="preserve">με βιοχημικό αναλυτή </w:t>
      </w:r>
      <w:r w:rsidR="00575D49" w:rsidRPr="009E363B">
        <w:rPr>
          <w:rFonts w:ascii="Times New Roman" w:hAnsi="Times New Roman"/>
          <w:sz w:val="24"/>
          <w:szCs w:val="24"/>
        </w:rPr>
        <w:t>(</w:t>
      </w:r>
      <w:proofErr w:type="spellStart"/>
      <w:r w:rsidR="00575D49" w:rsidRPr="009E363B">
        <w:rPr>
          <w:rFonts w:ascii="Times New Roman" w:hAnsi="Times New Roman"/>
          <w:sz w:val="24"/>
          <w:szCs w:val="24"/>
        </w:rPr>
        <w:t>Olympus</w:t>
      </w:r>
      <w:proofErr w:type="spellEnd"/>
      <w:r w:rsidR="00575D49" w:rsidRPr="009E363B">
        <w:rPr>
          <w:rFonts w:ascii="Times New Roman" w:hAnsi="Times New Roman"/>
          <w:sz w:val="24"/>
          <w:szCs w:val="24"/>
        </w:rPr>
        <w:t xml:space="preserve"> </w:t>
      </w:r>
      <w:proofErr w:type="spellStart"/>
      <w:r w:rsidR="00575D49" w:rsidRPr="009E363B">
        <w:rPr>
          <w:rFonts w:ascii="Times New Roman" w:hAnsi="Times New Roman"/>
          <w:sz w:val="24"/>
          <w:szCs w:val="24"/>
        </w:rPr>
        <w:t>Diagnostica</w:t>
      </w:r>
      <w:proofErr w:type="spellEnd"/>
      <w:r w:rsidR="00575D49" w:rsidRPr="009E363B">
        <w:rPr>
          <w:rFonts w:ascii="Times New Roman" w:hAnsi="Times New Roman"/>
          <w:sz w:val="24"/>
          <w:szCs w:val="24"/>
        </w:rPr>
        <w:t xml:space="preserve">, </w:t>
      </w:r>
      <w:proofErr w:type="spellStart"/>
      <w:r w:rsidR="00575D49" w:rsidRPr="009E363B">
        <w:rPr>
          <w:rFonts w:ascii="Times New Roman" w:hAnsi="Times New Roman"/>
          <w:sz w:val="24"/>
          <w:szCs w:val="24"/>
        </w:rPr>
        <w:t>Hamburg</w:t>
      </w:r>
      <w:proofErr w:type="spellEnd"/>
      <w:r w:rsidR="00575D49" w:rsidRPr="009E363B">
        <w:rPr>
          <w:rFonts w:ascii="Times New Roman" w:hAnsi="Times New Roman"/>
          <w:sz w:val="24"/>
          <w:szCs w:val="24"/>
        </w:rPr>
        <w:t>, Γερμανία)</w:t>
      </w:r>
      <w:r w:rsidR="00D241EB" w:rsidRPr="009E363B">
        <w:rPr>
          <w:rFonts w:ascii="Times New Roman" w:hAnsi="Times New Roman"/>
          <w:sz w:val="24"/>
          <w:szCs w:val="24"/>
        </w:rPr>
        <w:t xml:space="preserve">: σάκχαρο, ουρικό οξύ, ουρία, χοληστερίνη (LDL &amp; HDL χωριστά), </w:t>
      </w:r>
      <w:proofErr w:type="spellStart"/>
      <w:r w:rsidR="00D241EB" w:rsidRPr="009E363B">
        <w:rPr>
          <w:rFonts w:ascii="Times New Roman" w:hAnsi="Times New Roman"/>
          <w:sz w:val="24"/>
          <w:szCs w:val="24"/>
        </w:rPr>
        <w:t>τριγλυκ</w:t>
      </w:r>
      <w:r w:rsidR="00E257F4" w:rsidRPr="009E363B">
        <w:rPr>
          <w:rFonts w:ascii="Times New Roman" w:hAnsi="Times New Roman"/>
          <w:sz w:val="24"/>
          <w:szCs w:val="24"/>
        </w:rPr>
        <w:t>ε</w:t>
      </w:r>
      <w:r w:rsidR="00D241EB" w:rsidRPr="009E363B">
        <w:rPr>
          <w:rFonts w:ascii="Times New Roman" w:hAnsi="Times New Roman"/>
          <w:sz w:val="24"/>
          <w:szCs w:val="24"/>
        </w:rPr>
        <w:t>ρίδια</w:t>
      </w:r>
      <w:proofErr w:type="spellEnd"/>
      <w:r w:rsidR="00D241EB" w:rsidRPr="009E363B">
        <w:rPr>
          <w:rFonts w:ascii="Times New Roman" w:hAnsi="Times New Roman"/>
          <w:sz w:val="24"/>
          <w:szCs w:val="24"/>
        </w:rPr>
        <w:t xml:space="preserve">, </w:t>
      </w:r>
      <w:proofErr w:type="spellStart"/>
      <w:r w:rsidR="00D241EB" w:rsidRPr="009E363B">
        <w:rPr>
          <w:rFonts w:ascii="Times New Roman" w:hAnsi="Times New Roman"/>
          <w:sz w:val="24"/>
          <w:szCs w:val="24"/>
        </w:rPr>
        <w:t>κρεατινίνη</w:t>
      </w:r>
      <w:proofErr w:type="spellEnd"/>
      <w:r w:rsidR="00D241EB" w:rsidRPr="009E363B">
        <w:rPr>
          <w:rFonts w:ascii="Times New Roman" w:hAnsi="Times New Roman"/>
          <w:sz w:val="24"/>
          <w:szCs w:val="24"/>
        </w:rPr>
        <w:t xml:space="preserve">, ολική </w:t>
      </w:r>
      <w:proofErr w:type="spellStart"/>
      <w:r w:rsidR="00D241EB" w:rsidRPr="009E363B">
        <w:rPr>
          <w:rFonts w:ascii="Times New Roman" w:hAnsi="Times New Roman"/>
          <w:sz w:val="24"/>
          <w:szCs w:val="24"/>
        </w:rPr>
        <w:t>χολερυθρίνη</w:t>
      </w:r>
      <w:proofErr w:type="spellEnd"/>
      <w:r w:rsidR="00D241EB" w:rsidRPr="009E363B">
        <w:rPr>
          <w:rFonts w:ascii="Times New Roman" w:hAnsi="Times New Roman"/>
          <w:sz w:val="24"/>
          <w:szCs w:val="24"/>
        </w:rPr>
        <w:t xml:space="preserve">, άμεση </w:t>
      </w:r>
      <w:proofErr w:type="spellStart"/>
      <w:r w:rsidR="00D241EB" w:rsidRPr="009E363B">
        <w:rPr>
          <w:rFonts w:ascii="Times New Roman" w:hAnsi="Times New Roman"/>
          <w:sz w:val="24"/>
          <w:szCs w:val="24"/>
        </w:rPr>
        <w:t>χολερυθρίνη</w:t>
      </w:r>
      <w:proofErr w:type="spellEnd"/>
      <w:r w:rsidR="00D241EB" w:rsidRPr="009E363B">
        <w:rPr>
          <w:rFonts w:ascii="Times New Roman" w:hAnsi="Times New Roman"/>
          <w:sz w:val="24"/>
          <w:szCs w:val="24"/>
        </w:rPr>
        <w:t xml:space="preserve">, λευκώματα, </w:t>
      </w:r>
      <w:proofErr w:type="spellStart"/>
      <w:r w:rsidR="00D241EB" w:rsidRPr="009E363B">
        <w:rPr>
          <w:rFonts w:ascii="Times New Roman" w:hAnsi="Times New Roman"/>
          <w:sz w:val="24"/>
          <w:szCs w:val="24"/>
        </w:rPr>
        <w:t>αλβουμίνη</w:t>
      </w:r>
      <w:proofErr w:type="spellEnd"/>
      <w:r w:rsidR="00D241EB" w:rsidRPr="009E363B">
        <w:rPr>
          <w:rFonts w:ascii="Times New Roman" w:hAnsi="Times New Roman"/>
          <w:sz w:val="24"/>
          <w:szCs w:val="24"/>
        </w:rPr>
        <w:t>, SGOT/AST, SGPT/ALT, γ-GT, CK,</w:t>
      </w:r>
      <w:r w:rsidR="00AE181E" w:rsidRPr="009E363B">
        <w:rPr>
          <w:rFonts w:ascii="Times New Roman" w:hAnsi="Times New Roman"/>
          <w:sz w:val="24"/>
          <w:szCs w:val="24"/>
        </w:rPr>
        <w:t xml:space="preserve"> CK-ΜΒ,</w:t>
      </w:r>
      <w:r w:rsidR="00D241EB" w:rsidRPr="009E363B">
        <w:rPr>
          <w:rFonts w:ascii="Times New Roman" w:hAnsi="Times New Roman"/>
          <w:sz w:val="24"/>
          <w:szCs w:val="24"/>
        </w:rPr>
        <w:t xml:space="preserve"> σίδηρος, ασβέστιο, φώσφορος, μαγνήσιο, κάλιο, νάτριο, αλκαλική </w:t>
      </w:r>
      <w:proofErr w:type="spellStart"/>
      <w:r w:rsidR="00D241EB" w:rsidRPr="009E363B">
        <w:rPr>
          <w:rFonts w:ascii="Times New Roman" w:hAnsi="Times New Roman"/>
          <w:sz w:val="24"/>
          <w:szCs w:val="24"/>
        </w:rPr>
        <w:t>φωσφατάση</w:t>
      </w:r>
      <w:proofErr w:type="spellEnd"/>
      <w:r w:rsidR="007D7CA8" w:rsidRPr="009E363B">
        <w:rPr>
          <w:rFonts w:ascii="Times New Roman" w:hAnsi="Times New Roman"/>
          <w:sz w:val="24"/>
          <w:szCs w:val="24"/>
        </w:rPr>
        <w:t>, LD</w:t>
      </w:r>
      <w:r w:rsidR="00D241EB" w:rsidRPr="009E363B">
        <w:rPr>
          <w:rFonts w:ascii="Times New Roman" w:hAnsi="Times New Roman"/>
          <w:sz w:val="24"/>
          <w:szCs w:val="24"/>
        </w:rPr>
        <w:t>H, CRP.</w:t>
      </w:r>
      <w:r w:rsidR="007810A3" w:rsidRPr="009E363B">
        <w:rPr>
          <w:rFonts w:ascii="Times New Roman" w:hAnsi="Times New Roman"/>
          <w:sz w:val="24"/>
          <w:szCs w:val="24"/>
        </w:rPr>
        <w:t xml:space="preserve"> </w:t>
      </w:r>
      <w:r w:rsidR="007D7CA8" w:rsidRPr="009E363B">
        <w:rPr>
          <w:rFonts w:ascii="Times New Roman" w:hAnsi="Times New Roman"/>
          <w:sz w:val="24"/>
          <w:szCs w:val="24"/>
        </w:rPr>
        <w:t>Όλες οι βιοχημικές αναλύσεις πραγματοποιήθηκαν στο ίδιο εργαστήριο κάτω από τις ίδιες συνθήκες.</w:t>
      </w:r>
    </w:p>
    <w:p w14:paraId="4EBCBED7" w14:textId="77777777" w:rsidR="00667B41" w:rsidRPr="009E363B" w:rsidRDefault="004E3242" w:rsidP="00750491">
      <w:pPr>
        <w:tabs>
          <w:tab w:val="left" w:pos="6960"/>
        </w:tabs>
        <w:spacing w:after="0" w:line="360" w:lineRule="auto"/>
        <w:ind w:firstLine="851"/>
        <w:jc w:val="both"/>
        <w:rPr>
          <w:rFonts w:ascii="Times New Roman" w:hAnsi="Times New Roman"/>
          <w:strike/>
          <w:color w:val="000000"/>
          <w:sz w:val="24"/>
          <w:szCs w:val="24"/>
        </w:rPr>
      </w:pPr>
      <w:r w:rsidRPr="009E363B">
        <w:rPr>
          <w:rFonts w:ascii="Times New Roman" w:hAnsi="Times New Roman"/>
          <w:color w:val="000000"/>
          <w:sz w:val="24"/>
          <w:szCs w:val="24"/>
        </w:rPr>
        <w:t xml:space="preserve">Οι μεταβολικοί δείκτες και οι δείκτες φλεγμονής μετρήθηκαν με βιοχημικό αναλυτή και </w:t>
      </w:r>
      <w:proofErr w:type="spellStart"/>
      <w:r w:rsidRPr="009E363B">
        <w:rPr>
          <w:rFonts w:ascii="Times New Roman" w:hAnsi="Times New Roman"/>
          <w:color w:val="000000"/>
          <w:sz w:val="24"/>
          <w:szCs w:val="24"/>
        </w:rPr>
        <w:t>νεφελόμετρο</w:t>
      </w:r>
      <w:proofErr w:type="spellEnd"/>
      <w:r w:rsidRPr="009E363B">
        <w:rPr>
          <w:rFonts w:ascii="Times New Roman" w:hAnsi="Times New Roman"/>
          <w:color w:val="000000"/>
          <w:sz w:val="24"/>
          <w:szCs w:val="24"/>
        </w:rPr>
        <w:t>.</w:t>
      </w:r>
      <w:r w:rsidR="00846BEC" w:rsidRPr="009E363B">
        <w:rPr>
          <w:rFonts w:ascii="Times New Roman" w:hAnsi="Times New Roman"/>
          <w:color w:val="000000"/>
          <w:sz w:val="24"/>
          <w:szCs w:val="24"/>
        </w:rPr>
        <w:t xml:space="preserve"> </w:t>
      </w:r>
      <w:r w:rsidR="00B320FB" w:rsidRPr="009E363B">
        <w:rPr>
          <w:rFonts w:ascii="Times New Roman" w:hAnsi="Times New Roman"/>
          <w:color w:val="000000"/>
          <w:sz w:val="24"/>
          <w:szCs w:val="24"/>
        </w:rPr>
        <w:t xml:space="preserve">Τα επίπεδα </w:t>
      </w:r>
      <w:r w:rsidR="00B320FB" w:rsidRPr="009E363B">
        <w:rPr>
          <w:rFonts w:ascii="Times New Roman" w:eastAsia="Times New Roman" w:hAnsi="Times New Roman"/>
          <w:sz w:val="24"/>
          <w:szCs w:val="24"/>
          <w:lang w:eastAsia="el-GR"/>
        </w:rPr>
        <w:t>πρωτεϊνικής έκφρασης της σεροτονίνης &amp; της κορτιζόλης</w:t>
      </w:r>
      <w:r w:rsidR="00B320FB" w:rsidRPr="009E363B">
        <w:rPr>
          <w:rFonts w:ascii="Times New Roman" w:hAnsi="Times New Roman"/>
          <w:color w:val="000000"/>
          <w:sz w:val="24"/>
          <w:szCs w:val="24"/>
        </w:rPr>
        <w:t xml:space="preserve"> </w:t>
      </w:r>
      <w:r w:rsidR="009509C0" w:rsidRPr="009E363B">
        <w:rPr>
          <w:rFonts w:ascii="Times New Roman" w:hAnsi="Times New Roman"/>
          <w:color w:val="000000"/>
          <w:sz w:val="24"/>
          <w:szCs w:val="24"/>
        </w:rPr>
        <w:t xml:space="preserve">μετρήθηκαν </w:t>
      </w:r>
      <w:r w:rsidR="00A707FC" w:rsidRPr="009E363B">
        <w:rPr>
          <w:rFonts w:ascii="Times New Roman" w:hAnsi="Times New Roman"/>
          <w:color w:val="000000"/>
          <w:sz w:val="24"/>
          <w:szCs w:val="24"/>
        </w:rPr>
        <w:t>με τη</w:t>
      </w:r>
      <w:r w:rsidR="005D2EB6" w:rsidRPr="009E363B">
        <w:rPr>
          <w:rFonts w:ascii="Times New Roman" w:hAnsi="Times New Roman"/>
          <w:color w:val="000000"/>
          <w:sz w:val="24"/>
          <w:szCs w:val="24"/>
        </w:rPr>
        <w:t>ν</w:t>
      </w:r>
      <w:r w:rsidR="00A707FC" w:rsidRPr="009E363B">
        <w:rPr>
          <w:rFonts w:ascii="Times New Roman" w:hAnsi="Times New Roman"/>
          <w:color w:val="000000"/>
          <w:sz w:val="24"/>
          <w:szCs w:val="24"/>
        </w:rPr>
        <w:t xml:space="preserve"> </w:t>
      </w:r>
      <w:proofErr w:type="spellStart"/>
      <w:r w:rsidR="00695550" w:rsidRPr="009E363B">
        <w:rPr>
          <w:rFonts w:ascii="Times New Roman" w:hAnsi="Times New Roman"/>
          <w:color w:val="000000"/>
          <w:sz w:val="24"/>
          <w:szCs w:val="24"/>
        </w:rPr>
        <w:t>ανοσοχημική</w:t>
      </w:r>
      <w:proofErr w:type="spellEnd"/>
      <w:r w:rsidR="00695550" w:rsidRPr="009E363B">
        <w:rPr>
          <w:rFonts w:ascii="Times New Roman" w:hAnsi="Times New Roman"/>
          <w:color w:val="000000"/>
          <w:sz w:val="24"/>
          <w:szCs w:val="24"/>
        </w:rPr>
        <w:t xml:space="preserve"> </w:t>
      </w:r>
      <w:r w:rsidR="00A707FC" w:rsidRPr="009E363B">
        <w:rPr>
          <w:rFonts w:ascii="Times New Roman" w:hAnsi="Times New Roman"/>
          <w:color w:val="000000"/>
          <w:sz w:val="24"/>
          <w:szCs w:val="24"/>
        </w:rPr>
        <w:t xml:space="preserve">μέθοδο </w:t>
      </w:r>
      <w:r w:rsidR="00695550" w:rsidRPr="009E363B">
        <w:rPr>
          <w:rFonts w:ascii="Times New Roman" w:hAnsi="Times New Roman"/>
          <w:color w:val="000000"/>
          <w:sz w:val="24"/>
          <w:szCs w:val="24"/>
        </w:rPr>
        <w:t>(</w:t>
      </w:r>
      <w:r w:rsidR="00B320FB" w:rsidRPr="009E363B">
        <w:rPr>
          <w:rFonts w:ascii="Times New Roman" w:hAnsi="Times New Roman"/>
          <w:color w:val="000000"/>
          <w:sz w:val="24"/>
          <w:szCs w:val="24"/>
        </w:rPr>
        <w:t>ELISA</w:t>
      </w:r>
      <w:r w:rsidR="00695550" w:rsidRPr="009E363B">
        <w:rPr>
          <w:rFonts w:ascii="Times New Roman" w:hAnsi="Times New Roman"/>
          <w:color w:val="000000"/>
          <w:sz w:val="24"/>
          <w:szCs w:val="24"/>
        </w:rPr>
        <w:t>)</w:t>
      </w:r>
      <w:r w:rsidR="006E039A" w:rsidRPr="009E363B">
        <w:rPr>
          <w:rFonts w:ascii="Times New Roman" w:hAnsi="Times New Roman"/>
          <w:color w:val="000000"/>
          <w:sz w:val="24"/>
          <w:szCs w:val="24"/>
        </w:rPr>
        <w:t xml:space="preserve"> μέσω ανταγωνιστικής δέσμευσης</w:t>
      </w:r>
      <w:r w:rsidR="00880A64" w:rsidRPr="009E363B">
        <w:rPr>
          <w:rFonts w:ascii="Times New Roman" w:hAnsi="Times New Roman"/>
          <w:color w:val="000000"/>
          <w:sz w:val="24"/>
          <w:szCs w:val="24"/>
        </w:rPr>
        <w:t>.</w:t>
      </w:r>
      <w:r w:rsidR="00880A64" w:rsidRPr="009E363B">
        <w:rPr>
          <w:rFonts w:ascii="Times New Roman" w:hAnsi="Times New Roman"/>
          <w:strike/>
          <w:color w:val="000000"/>
          <w:sz w:val="24"/>
          <w:szCs w:val="24"/>
        </w:rPr>
        <w:t xml:space="preserve"> </w:t>
      </w:r>
    </w:p>
    <w:p w14:paraId="39F21EEA" w14:textId="77777777" w:rsidR="00C9056E" w:rsidRPr="009E363B" w:rsidRDefault="00C9056E" w:rsidP="005703E3">
      <w:pPr>
        <w:pStyle w:val="4"/>
        <w:numPr>
          <w:ilvl w:val="0"/>
          <w:numId w:val="34"/>
        </w:numPr>
        <w:rPr>
          <w:rFonts w:eastAsia="Calibri"/>
          <w:u w:val="single"/>
        </w:rPr>
      </w:pPr>
      <w:proofErr w:type="spellStart"/>
      <w:r w:rsidRPr="009E363B">
        <w:rPr>
          <w:rFonts w:eastAsia="Calibri"/>
          <w:u w:val="single"/>
        </w:rPr>
        <w:t>Ανοσοχημική</w:t>
      </w:r>
      <w:proofErr w:type="spellEnd"/>
      <w:r w:rsidRPr="009E363B">
        <w:rPr>
          <w:rFonts w:eastAsia="Calibri"/>
          <w:u w:val="single"/>
        </w:rPr>
        <w:t xml:space="preserve"> μέθοδος (ELISA)</w:t>
      </w:r>
    </w:p>
    <w:p w14:paraId="1898C490" w14:textId="77777777" w:rsidR="00C9056E" w:rsidRPr="009E363B" w:rsidRDefault="00C9056E" w:rsidP="00C9056E">
      <w:pPr>
        <w:pStyle w:val="Web"/>
        <w:spacing w:before="0" w:beforeAutospacing="0" w:after="0" w:afterAutospacing="0" w:line="360" w:lineRule="auto"/>
        <w:ind w:firstLine="851"/>
        <w:jc w:val="both"/>
        <w:rPr>
          <w:rFonts w:eastAsia="Calibri"/>
          <w:lang w:eastAsia="en-US"/>
        </w:rPr>
      </w:pPr>
      <w:r w:rsidRPr="009E363B">
        <w:rPr>
          <w:rFonts w:eastAsia="Calibri"/>
          <w:lang w:eastAsia="en-US"/>
        </w:rPr>
        <w:t xml:space="preserve">Τα επίπεδα της κορτιζόλης και </w:t>
      </w:r>
      <w:r w:rsidR="00625F50" w:rsidRPr="009E363B">
        <w:rPr>
          <w:rFonts w:eastAsia="Calibri"/>
          <w:lang w:eastAsia="en-US"/>
        </w:rPr>
        <w:t>τ</w:t>
      </w:r>
      <w:r w:rsidRPr="009E363B">
        <w:rPr>
          <w:rFonts w:eastAsia="Calibri"/>
          <w:lang w:eastAsia="en-US"/>
        </w:rPr>
        <w:t>η</w:t>
      </w:r>
      <w:r w:rsidR="00625F50" w:rsidRPr="009E363B">
        <w:rPr>
          <w:rFonts w:eastAsia="Calibri"/>
          <w:lang w:eastAsia="en-US"/>
        </w:rPr>
        <w:t>ς</w:t>
      </w:r>
      <w:r w:rsidRPr="009E363B">
        <w:rPr>
          <w:rFonts w:eastAsia="Calibri"/>
          <w:lang w:eastAsia="en-US"/>
        </w:rPr>
        <w:t xml:space="preserve"> σεροτονίνης του όρου αίματος εκτιμήθηκαν με την </w:t>
      </w:r>
      <w:proofErr w:type="spellStart"/>
      <w:r w:rsidRPr="009E363B">
        <w:rPr>
          <w:rFonts w:eastAsia="Calibri"/>
          <w:lang w:eastAsia="en-US"/>
        </w:rPr>
        <w:t>ανοσχημική</w:t>
      </w:r>
      <w:proofErr w:type="spellEnd"/>
      <w:r w:rsidRPr="009E363B">
        <w:rPr>
          <w:rFonts w:eastAsia="Calibri"/>
          <w:lang w:eastAsia="en-US"/>
        </w:rPr>
        <w:t xml:space="preserve"> μέθοδο ανταγωνιστικής δέσμευσης </w:t>
      </w:r>
      <w:r w:rsidRPr="009E363B">
        <w:rPr>
          <w:rFonts w:eastAsia="Calibri"/>
          <w:lang w:val="en-GB" w:eastAsia="en-US"/>
        </w:rPr>
        <w:t>ELISA</w:t>
      </w:r>
      <w:r w:rsidRPr="009E363B">
        <w:rPr>
          <w:rFonts w:eastAsia="Calibri"/>
          <w:lang w:eastAsia="en-US"/>
        </w:rPr>
        <w:t xml:space="preserve">. Για την υλοποίηση της τεχνικής αυτής τα δείγματα καθώς και τα αντιδραστήρια ήρθαν σε θερμοκρασία δωματίου μίση ώρα πριν την έναρξη της τεχνικής τους επεξεργασίας για </w:t>
      </w:r>
      <w:r w:rsidRPr="009E363B">
        <w:rPr>
          <w:rFonts w:eastAsia="Calibri"/>
          <w:lang w:eastAsia="en-US"/>
        </w:rPr>
        <w:lastRenderedPageBreak/>
        <w:t xml:space="preserve">τις μετρήσεις προκειμένου να αποφευχθεί η αλλοίωση των αποτελεσμάτων της ανάλυσης. </w:t>
      </w:r>
    </w:p>
    <w:p w14:paraId="37B97BB7" w14:textId="29B17720" w:rsidR="00C9056E" w:rsidRPr="009E363B" w:rsidRDefault="00C9056E" w:rsidP="00573ED2">
      <w:pPr>
        <w:pStyle w:val="Web"/>
        <w:spacing w:line="360" w:lineRule="auto"/>
        <w:rPr>
          <w:rFonts w:eastAsia="Calibri"/>
          <w:i/>
          <w:lang w:eastAsia="en-US"/>
        </w:rPr>
      </w:pPr>
      <w:r w:rsidRPr="009E363B">
        <w:rPr>
          <w:rFonts w:eastAsia="Calibri"/>
          <w:i/>
          <w:lang w:eastAsia="en-US"/>
        </w:rPr>
        <w:t>Για τη</w:t>
      </w:r>
      <w:r w:rsidR="00CA16F6">
        <w:rPr>
          <w:rFonts w:eastAsia="Calibri"/>
          <w:i/>
          <w:lang w:eastAsia="en-US"/>
        </w:rPr>
        <w:t xml:space="preserve"> </w:t>
      </w:r>
      <w:r w:rsidRPr="009E363B">
        <w:rPr>
          <w:rFonts w:eastAsia="Calibri"/>
          <w:i/>
          <w:lang w:eastAsia="en-US"/>
        </w:rPr>
        <w:t>μέτρηση της κορτιζόλης</w:t>
      </w:r>
    </w:p>
    <w:p w14:paraId="61CBE62F" w14:textId="77777777" w:rsidR="00C9056E" w:rsidRPr="009E363B" w:rsidRDefault="00C9056E" w:rsidP="00625F50">
      <w:pPr>
        <w:pStyle w:val="Web"/>
        <w:spacing w:line="360" w:lineRule="auto"/>
        <w:ind w:firstLine="720"/>
        <w:jc w:val="both"/>
        <w:rPr>
          <w:rFonts w:eastAsia="Calibri"/>
          <w:lang w:eastAsia="en-US"/>
        </w:rPr>
      </w:pPr>
      <w:r w:rsidRPr="009E363B">
        <w:rPr>
          <w:rFonts w:eastAsia="Calibri"/>
          <w:lang w:eastAsia="en-US"/>
        </w:rPr>
        <w:t xml:space="preserve">Η μέτρηση της κορτιζόλης πραγματοποιήθηκε με το </w:t>
      </w:r>
      <w:r w:rsidRPr="009E363B">
        <w:rPr>
          <w:rFonts w:eastAsia="Calibri"/>
          <w:lang w:val="en-US" w:eastAsia="en-US"/>
        </w:rPr>
        <w:t>Cortisol</w:t>
      </w:r>
      <w:r w:rsidRPr="009E363B">
        <w:rPr>
          <w:rFonts w:eastAsia="Calibri"/>
          <w:lang w:eastAsia="en-US"/>
        </w:rPr>
        <w:t xml:space="preserve"> ELISA </w:t>
      </w:r>
      <w:proofErr w:type="spellStart"/>
      <w:r w:rsidRPr="009E363B">
        <w:rPr>
          <w:rFonts w:eastAsia="Calibri"/>
          <w:lang w:eastAsia="en-US"/>
        </w:rPr>
        <w:t>Kit</w:t>
      </w:r>
      <w:proofErr w:type="spellEnd"/>
      <w:r w:rsidRPr="009E363B">
        <w:rPr>
          <w:rFonts w:eastAsia="Calibri"/>
          <w:lang w:eastAsia="en-US"/>
        </w:rPr>
        <w:t xml:space="preserve"> No.500360 από τη </w:t>
      </w:r>
      <w:r w:rsidRPr="009E363B">
        <w:rPr>
          <w:rFonts w:eastAsia="Calibri"/>
          <w:lang w:val="en-US" w:eastAsia="en-US"/>
        </w:rPr>
        <w:t>Cayman</w:t>
      </w:r>
      <w:r w:rsidRPr="009E363B">
        <w:rPr>
          <w:rFonts w:eastAsia="Calibri"/>
          <w:lang w:eastAsia="en-US"/>
        </w:rPr>
        <w:t xml:space="preserve"> </w:t>
      </w:r>
      <w:r w:rsidRPr="009E363B">
        <w:rPr>
          <w:rFonts w:eastAsia="Calibri"/>
          <w:lang w:val="en-US" w:eastAsia="en-US"/>
        </w:rPr>
        <w:t>Chemical</w:t>
      </w:r>
      <w:r w:rsidRPr="009E363B">
        <w:rPr>
          <w:rFonts w:eastAsia="Calibri"/>
          <w:lang w:eastAsia="en-US"/>
        </w:rPr>
        <w:t>.</w:t>
      </w:r>
    </w:p>
    <w:p w14:paraId="664A7695" w14:textId="77777777" w:rsidR="00C9056E" w:rsidRPr="009E363B" w:rsidRDefault="00C9056E" w:rsidP="00C9056E">
      <w:pPr>
        <w:pStyle w:val="Web"/>
        <w:rPr>
          <w:rFonts w:eastAsia="Calibri"/>
          <w:lang w:eastAsia="en-US"/>
        </w:rPr>
      </w:pPr>
      <w:r w:rsidRPr="009E363B">
        <w:rPr>
          <w:rFonts w:eastAsia="Calibri"/>
          <w:lang w:eastAsia="en-US"/>
        </w:rPr>
        <w:t xml:space="preserve">                        Προετοιμασία αντιδραστηρίων</w:t>
      </w:r>
    </w:p>
    <w:p w14:paraId="51B42658" w14:textId="77777777" w:rsidR="00C9056E" w:rsidRPr="009E363B" w:rsidRDefault="00C9056E" w:rsidP="00C9056E">
      <w:pPr>
        <w:pStyle w:val="Web"/>
        <w:rPr>
          <w:rFonts w:eastAsia="Calibri"/>
          <w:lang w:eastAsia="en-US"/>
        </w:rPr>
        <w:sectPr w:rsidR="00C9056E" w:rsidRPr="009E363B" w:rsidSect="00C47B05">
          <w:pgSz w:w="11906" w:h="16838"/>
          <w:pgMar w:top="1440" w:right="1800" w:bottom="1440" w:left="1800" w:header="708" w:footer="708" w:gutter="0"/>
          <w:cols w:space="708"/>
          <w:docGrid w:linePitch="360"/>
        </w:sectPr>
      </w:pPr>
    </w:p>
    <w:p w14:paraId="072FCD3F" w14:textId="77777777" w:rsidR="00C9056E" w:rsidRPr="009E363B" w:rsidRDefault="00C9056E" w:rsidP="00C9056E">
      <w:pPr>
        <w:pStyle w:val="Web"/>
        <w:rPr>
          <w:rFonts w:eastAsia="Calibri"/>
          <w:b/>
          <w:lang w:eastAsia="en-US"/>
        </w:rPr>
      </w:pPr>
      <w:r w:rsidRPr="009E363B">
        <w:rPr>
          <w:rFonts w:eastAsia="Calibri"/>
          <w:b/>
          <w:lang w:eastAsia="en-US"/>
        </w:rPr>
        <w:t xml:space="preserve">Αντιδραστήριο                                      </w:t>
      </w:r>
    </w:p>
    <w:p w14:paraId="4FE1A41B" w14:textId="77777777" w:rsidR="00C9056E" w:rsidRPr="009E363B" w:rsidRDefault="00CC2653" w:rsidP="00C9056E">
      <w:pPr>
        <w:pStyle w:val="Web"/>
        <w:rPr>
          <w:rFonts w:eastAsia="Calibri"/>
          <w:lang w:eastAsia="en-US"/>
        </w:rPr>
      </w:pPr>
      <w:r w:rsidRPr="009E363B">
        <w:rPr>
          <w:rFonts w:eastAsia="Calibri"/>
          <w:noProof/>
        </w:rPr>
        <mc:AlternateContent>
          <mc:Choice Requires="wps">
            <w:drawing>
              <wp:anchor distT="0" distB="0" distL="114300" distR="114300" simplePos="0" relativeHeight="251641344" behindDoc="0" locked="0" layoutInCell="1" allowOverlap="1" wp14:anchorId="6585447E" wp14:editId="44A18245">
                <wp:simplePos x="0" y="0"/>
                <wp:positionH relativeFrom="column">
                  <wp:posOffset>2486025</wp:posOffset>
                </wp:positionH>
                <wp:positionV relativeFrom="paragraph">
                  <wp:posOffset>454025</wp:posOffset>
                </wp:positionV>
                <wp:extent cx="90805" cy="381000"/>
                <wp:effectExtent l="9525" t="9525" r="39370" b="41275"/>
                <wp:wrapNone/>
                <wp:docPr id="9"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381000"/>
                        </a:xfrm>
                        <a:prstGeom prst="leftBrace">
                          <a:avLst>
                            <a:gd name="adj1" fmla="val 3496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type w14:anchorId="78D160B1" id="_x0000_t87" coordsize="21600,21600" o:spt="87" adj="1800,10800" path="m2160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4" o:spid="_x0000_s1026" type="#_x0000_t87" style="position:absolute;margin-left:195.75pt;margin-top:35.75pt;width:7.15pt;height:30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s8IoMCAAAsBQAADgAAAGRycy9lMm9Eb2MueG1srFTbjtMwEH1H4h8sv3dz2aTbRpuulqZFSAus&#10;tPABru00BscOttt0Qfw7YyctLfuCEHlwPJnJmTnjM769O7QS7bmxQqsSJ1cxRlxRzYTalvjzp/Vk&#10;hpF1RDEiteIlfuYW3y1ev7rtu4KnutGScYMARNmi70rcONcVUWRpw1tir3THFThrbVriwDTbiBnS&#10;A3orozSOp1GvDeuMptxa+FoNTrwI+HXNqftY15Y7JEsMtbmwmrBu/BotbkmxNaRrBB3LIP9QRUuE&#10;gqQnqIo4gnZGvIBqBTXa6tpdUd1Guq4F5YEDsEniP9g8NaTjgQs0x3anNtn/B0s/7B8NEqzEc4wU&#10;aeGI7ndOh8wozXx/+s4WEPbUPRrP0HYPmn614IguPN6wEIM2/XvNAIcATujJoTat/xPYokNo/fOp&#10;9fzgEIWP83gW5xhR8FzPkjgOJxOR4vhvZ6x7y3WL/KbEktfujSHUd4cUZP9gXeg+GzkQ9iXBqG4l&#10;HOaeSHSdzaf5eNhnMel5TA5Zj2lHRCjgmNjDK70WUgbJSIV6qDpP81CB1VIw7/Rh1mw3S2kQJAae&#10;4fGpAewizOidYgGs4YStxr0jQg57iJfK40GPRn6+W0FVP+bxfDVbzbJJlk5Xkyyuqsn9eplNpuvk&#10;Jq+uq+WySn760pKsaARjXPnqjgpPsr9T0DhrgzZPGr9gcUF2HZ6XZKPLMkIvgMvxHdgFNXkBDYrb&#10;aPYMYjJ6GFm4YmDTaPMdox7GtcT2244YjpF8p2Ae5kmW+fkORpbfpGCYc8/m3EMUBagSO4yG7dIN&#10;d8KuM2LbQKYkHKvSfhhq4Y5qH6oapQ8jGRiM14ef+XM7RP2+5Ba/AAAA//8DAFBLAwQUAAYACAAA&#10;ACEAtJlvgOEAAAAKAQAADwAAAGRycy9kb3ducmV2LnhtbEyPzU7DQAyE70i8w8pIXFC7CaX8hGwq&#10;hFQJegC1Bc5u1iRRs96Q3baBp8c9wcmy59N4Jp8NrlV76kPj2UA6TkARl942XBl4W89Ht6BCRLbY&#10;eiYD3xRgVpye5JhZf+Al7VexUmLCIUMDdYxdpnUoa3IYxr4jFu3T9w6jrH2lbY8HMXetvkySa+2w&#10;YflQY0ePNZXb1c4ZiO/pSzn8+C+cP38kT+nFYvm6XRhzfjY83IOKNMQ/GI7xJToUkmnjd2yDag1M&#10;7tKpoAZujlOAq2QqXTZCTuSii1z/r1D8AgAA//8DAFBLAQItABQABgAIAAAAIQDkmcPA+wAAAOEB&#10;AAATAAAAAAAAAAAAAAAAAAAAAABbQ29udGVudF9UeXBlc10ueG1sUEsBAi0AFAAGAAgAAAAhACOy&#10;auHXAAAAlAEAAAsAAAAAAAAAAAAAAAAALAEAAF9yZWxzLy5yZWxzUEsBAi0AFAAGAAgAAAAhAC8b&#10;PCKDAgAALAUAAA4AAAAAAAAAAAAAAAAALAIAAGRycy9lMm9Eb2MueG1sUEsBAi0AFAAGAAgAAAAh&#10;ALSZb4DhAAAACgEAAA8AAAAAAAAAAAAAAAAA2wQAAGRycy9kb3ducmV2LnhtbFBLBQYAAAAABAAE&#10;APMAAADpBQAAAAA=&#10;"/>
            </w:pict>
          </mc:Fallback>
        </mc:AlternateContent>
      </w:r>
      <w:r w:rsidR="00C9056E" w:rsidRPr="009E363B">
        <w:t xml:space="preserve">Ρυθμιστικό Διάλυμα </w:t>
      </w:r>
      <w:r w:rsidR="00C9056E" w:rsidRPr="009E363B">
        <w:rPr>
          <w:lang w:val="en-US"/>
        </w:rPr>
        <w:t>Elisa</w:t>
      </w:r>
      <w:r w:rsidR="00C9056E" w:rsidRPr="009E363B">
        <w:t xml:space="preserve"> </w:t>
      </w:r>
      <w:r w:rsidR="00C9056E" w:rsidRPr="009E363B">
        <w:rPr>
          <w:rFonts w:eastAsia="Calibri"/>
          <w:lang w:eastAsia="en-US"/>
        </w:rPr>
        <w:t xml:space="preserve"> (10</w:t>
      </w:r>
      <w:r w:rsidR="00C9056E" w:rsidRPr="009E363B">
        <w:rPr>
          <w:rFonts w:eastAsia="Calibri"/>
          <w:lang w:val="en-US" w:eastAsia="en-US"/>
        </w:rPr>
        <w:t>x</w:t>
      </w:r>
      <w:r w:rsidR="00C9056E" w:rsidRPr="009E363B">
        <w:rPr>
          <w:rFonts w:eastAsia="Calibri"/>
          <w:lang w:eastAsia="en-US"/>
        </w:rPr>
        <w:t>)        (</w:t>
      </w:r>
      <w:r w:rsidR="00C9056E" w:rsidRPr="009E363B">
        <w:rPr>
          <w:rFonts w:eastAsia="Calibri"/>
          <w:lang w:val="en-US" w:eastAsia="en-US"/>
        </w:rPr>
        <w:t>No</w:t>
      </w:r>
      <w:r w:rsidR="00C9056E" w:rsidRPr="009E363B">
        <w:rPr>
          <w:rFonts w:eastAsia="Calibri"/>
          <w:lang w:eastAsia="en-US"/>
        </w:rPr>
        <w:t xml:space="preserve">.400060)  10 </w:t>
      </w:r>
      <w:r w:rsidR="00C9056E" w:rsidRPr="009E363B">
        <w:rPr>
          <w:rFonts w:eastAsia="Calibri"/>
          <w:lang w:val="en-US" w:eastAsia="en-US"/>
        </w:rPr>
        <w:t>ml</w:t>
      </w:r>
    </w:p>
    <w:p w14:paraId="1E617ED2" w14:textId="77777777" w:rsidR="00C9056E" w:rsidRPr="009E363B" w:rsidRDefault="00C9056E" w:rsidP="00C9056E">
      <w:pPr>
        <w:pStyle w:val="Web"/>
        <w:rPr>
          <w:rFonts w:eastAsia="Calibri"/>
          <w:lang w:eastAsia="en-US"/>
        </w:rPr>
      </w:pPr>
      <w:r w:rsidRPr="009E363B">
        <w:rPr>
          <w:rFonts w:eastAsia="Calibri"/>
          <w:lang w:eastAsia="en-US"/>
        </w:rPr>
        <w:t>Ρυθμιστικό Διάλυμα πλύσης  (400</w:t>
      </w:r>
      <w:r w:rsidRPr="009E363B">
        <w:rPr>
          <w:rFonts w:eastAsia="Calibri"/>
          <w:lang w:val="en-US" w:eastAsia="en-US"/>
        </w:rPr>
        <w:t>x</w:t>
      </w:r>
      <w:r w:rsidRPr="009E363B">
        <w:rPr>
          <w:rFonts w:eastAsia="Calibri"/>
          <w:lang w:eastAsia="en-US"/>
        </w:rPr>
        <w:t xml:space="preserve">) (96- </w:t>
      </w:r>
      <w:r w:rsidRPr="009E363B">
        <w:rPr>
          <w:rFonts w:eastAsia="Calibri"/>
          <w:lang w:val="en-US" w:eastAsia="en-US"/>
        </w:rPr>
        <w:t>well</w:t>
      </w:r>
      <w:r w:rsidRPr="009E363B">
        <w:rPr>
          <w:rFonts w:eastAsia="Calibri"/>
          <w:lang w:eastAsia="en-US"/>
        </w:rPr>
        <w:t xml:space="preserve"> </w:t>
      </w:r>
      <w:r w:rsidRPr="009E363B">
        <w:rPr>
          <w:rFonts w:eastAsia="Calibri"/>
          <w:lang w:val="en-US" w:eastAsia="en-US"/>
        </w:rPr>
        <w:t>kit</w:t>
      </w:r>
      <w:r w:rsidRPr="009E363B">
        <w:rPr>
          <w:rFonts w:eastAsia="Calibri"/>
          <w:lang w:eastAsia="en-US"/>
        </w:rPr>
        <w:t xml:space="preserve"> </w:t>
      </w:r>
      <w:r w:rsidRPr="009E363B">
        <w:rPr>
          <w:rFonts w:eastAsia="Calibri"/>
          <w:lang w:val="en-US" w:eastAsia="en-US"/>
        </w:rPr>
        <w:t>No</w:t>
      </w:r>
      <w:r w:rsidRPr="009E363B">
        <w:rPr>
          <w:rFonts w:eastAsia="Calibri"/>
          <w:lang w:eastAsia="en-US"/>
        </w:rPr>
        <w:t>.400062)  5</w:t>
      </w:r>
      <w:r w:rsidRPr="009E363B">
        <w:rPr>
          <w:rFonts w:eastAsia="Calibri"/>
          <w:lang w:val="en-US" w:eastAsia="en-US"/>
        </w:rPr>
        <w:t>ml</w:t>
      </w:r>
    </w:p>
    <w:p w14:paraId="1D4AFE0E" w14:textId="77777777" w:rsidR="00C9056E" w:rsidRPr="009E363B" w:rsidRDefault="00C9056E" w:rsidP="00C9056E">
      <w:pPr>
        <w:pStyle w:val="Web"/>
        <w:rPr>
          <w:rFonts w:eastAsia="Calibri"/>
          <w:lang w:eastAsia="en-US"/>
        </w:rPr>
      </w:pPr>
      <w:r w:rsidRPr="009E363B">
        <w:rPr>
          <w:rFonts w:eastAsia="Calibri"/>
          <w:b/>
          <w:lang w:eastAsia="en-US"/>
        </w:rPr>
        <w:t>Διαλύτης</w:t>
      </w:r>
    </w:p>
    <w:p w14:paraId="610128AA" w14:textId="77777777" w:rsidR="00C9056E" w:rsidRPr="009E363B" w:rsidRDefault="00C9056E" w:rsidP="00C9056E">
      <w:pPr>
        <w:pStyle w:val="Web"/>
        <w:rPr>
          <w:rFonts w:eastAsia="Calibri"/>
          <w:lang w:eastAsia="en-US"/>
        </w:rPr>
      </w:pPr>
      <w:proofErr w:type="spellStart"/>
      <w:r w:rsidRPr="009E363B">
        <w:rPr>
          <w:rFonts w:eastAsia="Calibri"/>
          <w:lang w:eastAsia="en-US"/>
        </w:rPr>
        <w:t>Δυσαπεσταγμένο</w:t>
      </w:r>
      <w:proofErr w:type="spellEnd"/>
      <w:r w:rsidRPr="009E363B">
        <w:rPr>
          <w:rFonts w:eastAsia="Calibri"/>
          <w:lang w:eastAsia="en-US"/>
        </w:rPr>
        <w:t xml:space="preserve"> νερό  90 </w:t>
      </w:r>
      <w:r w:rsidRPr="009E363B">
        <w:rPr>
          <w:rFonts w:eastAsia="Calibri"/>
          <w:lang w:val="en-US" w:eastAsia="en-US"/>
        </w:rPr>
        <w:t>ml</w:t>
      </w:r>
    </w:p>
    <w:p w14:paraId="309A8F10" w14:textId="77777777" w:rsidR="0007444F" w:rsidRPr="009E363B" w:rsidRDefault="0007444F" w:rsidP="00C9056E">
      <w:pPr>
        <w:pStyle w:val="Web"/>
        <w:spacing w:before="0" w:beforeAutospacing="0" w:after="0" w:afterAutospacing="0"/>
        <w:rPr>
          <w:rFonts w:eastAsia="Calibri"/>
          <w:lang w:eastAsia="en-US"/>
        </w:rPr>
      </w:pPr>
    </w:p>
    <w:p w14:paraId="06F475B0" w14:textId="59E13AD3" w:rsidR="00C9056E" w:rsidRPr="009E363B" w:rsidRDefault="00C9056E" w:rsidP="00C9056E">
      <w:pPr>
        <w:pStyle w:val="Web"/>
        <w:spacing w:before="0" w:beforeAutospacing="0" w:after="0" w:afterAutospacing="0"/>
        <w:rPr>
          <w:rFonts w:eastAsia="Calibri"/>
          <w:lang w:eastAsia="en-US"/>
        </w:rPr>
        <w:sectPr w:rsidR="00C9056E" w:rsidRPr="009E363B" w:rsidSect="0050191B">
          <w:type w:val="continuous"/>
          <w:pgSz w:w="11906" w:h="16838"/>
          <w:pgMar w:top="1440" w:right="1800" w:bottom="1440" w:left="1800" w:header="708" w:footer="708" w:gutter="0"/>
          <w:cols w:num="2" w:space="709"/>
          <w:docGrid w:linePitch="360"/>
        </w:sectPr>
      </w:pPr>
      <w:proofErr w:type="spellStart"/>
      <w:r w:rsidRPr="009E363B">
        <w:rPr>
          <w:rFonts w:eastAsia="Calibri"/>
          <w:lang w:eastAsia="en-US"/>
        </w:rPr>
        <w:t>Δυσαπεσταγμένο</w:t>
      </w:r>
      <w:proofErr w:type="spellEnd"/>
      <w:r w:rsidRPr="009E363B">
        <w:rPr>
          <w:rFonts w:eastAsia="Calibri"/>
          <w:lang w:eastAsia="en-US"/>
        </w:rPr>
        <w:t xml:space="preserve"> νερό 2 </w:t>
      </w:r>
      <w:proofErr w:type="spellStart"/>
      <w:r w:rsidRPr="009E363B">
        <w:rPr>
          <w:rFonts w:eastAsia="Calibri"/>
          <w:lang w:val="en-US" w:eastAsia="en-US"/>
        </w:rPr>
        <w:t>lt</w:t>
      </w:r>
      <w:proofErr w:type="spellEnd"/>
      <w:r w:rsidRPr="009E363B">
        <w:rPr>
          <w:rFonts w:eastAsia="Calibri"/>
          <w:lang w:eastAsia="en-US"/>
        </w:rPr>
        <w:t xml:space="preserve"> + 1</w:t>
      </w:r>
      <w:r w:rsidRPr="009E363B">
        <w:rPr>
          <w:rFonts w:eastAsia="Calibri"/>
          <w:lang w:val="en-US" w:eastAsia="en-US"/>
        </w:rPr>
        <w:t>ml</w:t>
      </w:r>
      <w:r w:rsidRPr="009E363B">
        <w:rPr>
          <w:rFonts w:eastAsia="Calibri"/>
          <w:lang w:eastAsia="en-US"/>
        </w:rPr>
        <w:t xml:space="preserve"> Διάλυμα </w:t>
      </w:r>
      <w:r w:rsidRPr="009E363B">
        <w:rPr>
          <w:rFonts w:eastAsia="Calibri"/>
          <w:lang w:val="en-US" w:eastAsia="en-US"/>
        </w:rPr>
        <w:t>Polysorbate</w:t>
      </w:r>
      <w:r w:rsidRPr="009E363B">
        <w:rPr>
          <w:rFonts w:eastAsia="Calibri"/>
          <w:lang w:eastAsia="en-US"/>
        </w:rPr>
        <w:t xml:space="preserve"> 20 (</w:t>
      </w:r>
      <w:r w:rsidRPr="009E363B">
        <w:rPr>
          <w:rFonts w:eastAsia="Calibri"/>
          <w:lang w:val="en-US" w:eastAsia="en-US"/>
        </w:rPr>
        <w:t>No</w:t>
      </w:r>
      <w:r w:rsidRPr="009E363B">
        <w:rPr>
          <w:rFonts w:eastAsia="Calibri"/>
          <w:lang w:eastAsia="en-US"/>
        </w:rPr>
        <w:t>. 400035</w:t>
      </w:r>
      <w:r w:rsidR="00B045A7" w:rsidRPr="009E363B">
        <w:rPr>
          <w:rFonts w:eastAsia="Calibri"/>
          <w:lang w:eastAsia="en-US"/>
        </w:rPr>
        <w:t>)</w:t>
      </w:r>
    </w:p>
    <w:p w14:paraId="6B53843A" w14:textId="77777777" w:rsidR="00C9056E" w:rsidRPr="009E363B" w:rsidRDefault="00C9056E" w:rsidP="00C9056E">
      <w:pPr>
        <w:tabs>
          <w:tab w:val="left" w:pos="6960"/>
        </w:tabs>
        <w:jc w:val="both"/>
        <w:rPr>
          <w:rFonts w:ascii="Times New Roman" w:hAnsi="Times New Roman"/>
          <w:sz w:val="24"/>
          <w:szCs w:val="24"/>
        </w:rPr>
      </w:pPr>
    </w:p>
    <w:p w14:paraId="7E04941C" w14:textId="77777777" w:rsidR="00C9056E" w:rsidRPr="009E363B" w:rsidRDefault="00C9056E" w:rsidP="00625F50">
      <w:pPr>
        <w:pStyle w:val="ae"/>
        <w:ind w:firstLine="720"/>
      </w:pPr>
      <w:r w:rsidRPr="009E363B">
        <w:t>Προετοιμασία της πρότυπης καμπύλης: Πάρθηκαν οκτώ καθαροί δοκιμαστικοί σωλήνες και αριθμήθηκαν από το #1 έως το #8. Προστέθηκαν 900μ</w:t>
      </w:r>
      <w:r w:rsidRPr="009E363B">
        <w:rPr>
          <w:lang w:val="en-US"/>
        </w:rPr>
        <w:t>l</w:t>
      </w:r>
      <w:r w:rsidRPr="009E363B">
        <w:t xml:space="preserve"> Ρυθμιστικού Διαλύματος </w:t>
      </w:r>
      <w:proofErr w:type="spellStart"/>
      <w:r w:rsidRPr="009E363B">
        <w:t>Elisa</w:t>
      </w:r>
      <w:proofErr w:type="spellEnd"/>
      <w:r w:rsidRPr="009E363B">
        <w:t xml:space="preserve"> στο δοκιμαστικό σωλήνα #1 και 600μ</w:t>
      </w:r>
      <w:r w:rsidRPr="009E363B">
        <w:rPr>
          <w:lang w:val="en-US"/>
        </w:rPr>
        <w:t>l</w:t>
      </w:r>
      <w:r w:rsidRPr="009E363B">
        <w:t xml:space="preserve"> Ρυθμιστικού Διαλύματος </w:t>
      </w:r>
      <w:proofErr w:type="spellStart"/>
      <w:r w:rsidRPr="009E363B">
        <w:t>Elisa</w:t>
      </w:r>
      <w:proofErr w:type="spellEnd"/>
      <w:r w:rsidRPr="009E363B">
        <w:t xml:space="preserve"> στους δοκιμαστικούς σωλήνες #2-8. Μεταφέρθηκαν 100μ</w:t>
      </w:r>
      <w:r w:rsidRPr="009E363B">
        <w:rPr>
          <w:lang w:val="en-US"/>
        </w:rPr>
        <w:t>l</w:t>
      </w:r>
      <w:r w:rsidRPr="009E363B">
        <w:t xml:space="preserve"> από το αρχικό πρότυπο (40</w:t>
      </w:r>
      <w:r w:rsidRPr="009E363B">
        <w:rPr>
          <w:lang w:val="en-US"/>
        </w:rPr>
        <w:t>ng</w:t>
      </w:r>
      <w:r w:rsidRPr="009E363B">
        <w:t>/</w:t>
      </w:r>
      <w:r w:rsidRPr="009E363B">
        <w:rPr>
          <w:lang w:val="en-US"/>
        </w:rPr>
        <w:t>ml</w:t>
      </w:r>
      <w:r w:rsidRPr="009E363B">
        <w:t>) στο δοκιμαστικό σωλήνα #1 και ανακατεύθηκαν. Η συγκέντρωση αυτού του προτύπου, το πρώτο σημείο στην τυπική καμπύλη, θα είναι 4</w:t>
      </w:r>
      <w:r w:rsidRPr="009E363B">
        <w:rPr>
          <w:lang w:val="en-US"/>
        </w:rPr>
        <w:t>ng</w:t>
      </w:r>
      <w:r w:rsidRPr="009E363B">
        <w:t>/</w:t>
      </w:r>
      <w:r w:rsidRPr="009E363B">
        <w:rPr>
          <w:lang w:val="en-US"/>
        </w:rPr>
        <w:t>ml</w:t>
      </w:r>
      <w:r w:rsidRPr="009E363B">
        <w:t xml:space="preserve"> (4,000</w:t>
      </w:r>
      <w:proofErr w:type="spellStart"/>
      <w:r w:rsidRPr="009E363B">
        <w:rPr>
          <w:lang w:val="en-US"/>
        </w:rPr>
        <w:t>pg</w:t>
      </w:r>
      <w:proofErr w:type="spellEnd"/>
      <w:r w:rsidRPr="009E363B">
        <w:t>/</w:t>
      </w:r>
      <w:r w:rsidRPr="009E363B">
        <w:rPr>
          <w:lang w:val="en-US"/>
        </w:rPr>
        <w:t>ml</w:t>
      </w:r>
      <w:r w:rsidRPr="009E363B">
        <w:t>). Έγινε διαδοχική αραίωση παίρνοντας 400μ</w:t>
      </w:r>
      <w:r w:rsidRPr="009E363B">
        <w:rPr>
          <w:lang w:val="en-US"/>
        </w:rPr>
        <w:t>l</w:t>
      </w:r>
      <w:r w:rsidRPr="009E363B">
        <w:t xml:space="preserve"> από το δοκιμαστικό σωλήνα #1, τοποθετώντας το στο δοκιμαστικό σωλήνα #2 και ανακατεύθηκε προσεχτικά. Στη συνέχεια, πάρθηκαν 400μ</w:t>
      </w:r>
      <w:r w:rsidRPr="009E363B">
        <w:rPr>
          <w:lang w:val="en-US"/>
        </w:rPr>
        <w:t>l</w:t>
      </w:r>
      <w:r w:rsidRPr="009E363B">
        <w:t xml:space="preserve"> από το δοκιμαστικό σωλήνα #2 και τοποθετήθηκαν στο δοκιμαστικό σωλήνα #3 και ανακατεύθηκε προσεχτικά. Επαναλήφθηκε η διαδικασία και για τους δοκιμαστικούς σωλήνες #4-8. </w:t>
      </w:r>
    </w:p>
    <w:p w14:paraId="10B2FDDF" w14:textId="77777777" w:rsidR="00C9056E" w:rsidRPr="009E363B" w:rsidRDefault="00C9056E" w:rsidP="00C9056E">
      <w:pPr>
        <w:tabs>
          <w:tab w:val="left" w:pos="6960"/>
        </w:tabs>
        <w:spacing w:line="360" w:lineRule="auto"/>
        <w:jc w:val="both"/>
        <w:rPr>
          <w:rFonts w:ascii="Times New Roman" w:hAnsi="Times New Roman"/>
          <w:i/>
          <w:sz w:val="24"/>
          <w:szCs w:val="24"/>
        </w:rPr>
      </w:pPr>
    </w:p>
    <w:p w14:paraId="3DC205B1" w14:textId="77777777" w:rsidR="00C9056E" w:rsidRPr="009E363B" w:rsidRDefault="00C9056E" w:rsidP="00C9056E">
      <w:pPr>
        <w:tabs>
          <w:tab w:val="left" w:pos="6960"/>
        </w:tabs>
        <w:spacing w:line="360" w:lineRule="auto"/>
        <w:jc w:val="both"/>
        <w:rPr>
          <w:rFonts w:ascii="Times New Roman" w:hAnsi="Times New Roman"/>
          <w:sz w:val="24"/>
          <w:szCs w:val="24"/>
        </w:rPr>
      </w:pPr>
      <w:r w:rsidRPr="009E363B">
        <w:rPr>
          <w:rFonts w:ascii="Times New Roman" w:hAnsi="Times New Roman"/>
          <w:sz w:val="24"/>
          <w:szCs w:val="24"/>
        </w:rPr>
        <w:t xml:space="preserve">Αναλυτική Διαδικασία </w:t>
      </w:r>
    </w:p>
    <w:p w14:paraId="57611B2F"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 xml:space="preserve">1. Προστέθηκαν 100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ρυθμιστικού διαλύματος </w:t>
      </w:r>
      <w:proofErr w:type="spellStart"/>
      <w:r w:rsidRPr="009E363B">
        <w:rPr>
          <w:rFonts w:ascii="Times New Roman" w:hAnsi="Times New Roman"/>
          <w:sz w:val="24"/>
          <w:szCs w:val="24"/>
        </w:rPr>
        <w:t>Elisa</w:t>
      </w:r>
      <w:proofErr w:type="spellEnd"/>
      <w:r w:rsidRPr="009E363B">
        <w:rPr>
          <w:rFonts w:ascii="Times New Roman" w:hAnsi="Times New Roman"/>
          <w:sz w:val="24"/>
          <w:szCs w:val="24"/>
        </w:rPr>
        <w:t xml:space="preserve"> </w:t>
      </w:r>
      <w:r w:rsidRPr="009E363B">
        <w:t xml:space="preserve">στα </w:t>
      </w:r>
      <w:r w:rsidRPr="009E363B">
        <w:rPr>
          <w:rFonts w:ascii="Times New Roman" w:hAnsi="Times New Roman"/>
          <w:sz w:val="24"/>
          <w:szCs w:val="24"/>
        </w:rPr>
        <w:t xml:space="preserve">πηγαδάκια μη ειδικής δέσμευσης. Προστέθηκαν 50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ρυθμιστικού διαλύματος </w:t>
      </w:r>
      <w:proofErr w:type="spellStart"/>
      <w:r w:rsidRPr="009E363B">
        <w:rPr>
          <w:rFonts w:ascii="Times New Roman" w:hAnsi="Times New Roman"/>
          <w:sz w:val="24"/>
          <w:szCs w:val="24"/>
        </w:rPr>
        <w:t>Elisa</w:t>
      </w:r>
      <w:proofErr w:type="spellEnd"/>
      <w:r w:rsidRPr="009E363B">
        <w:rPr>
          <w:rFonts w:ascii="Times New Roman" w:hAnsi="Times New Roman"/>
          <w:sz w:val="24"/>
          <w:szCs w:val="24"/>
        </w:rPr>
        <w:t xml:space="preserve"> </w:t>
      </w:r>
      <w:r w:rsidRPr="009E363B">
        <w:t xml:space="preserve">στα </w:t>
      </w:r>
      <w:r w:rsidRPr="009E363B">
        <w:rPr>
          <w:rFonts w:ascii="Times New Roman" w:hAnsi="Times New Roman"/>
          <w:sz w:val="24"/>
          <w:szCs w:val="24"/>
        </w:rPr>
        <w:t>πηγαδάκια μέγιστης δέσμευσης.</w:t>
      </w:r>
    </w:p>
    <w:p w14:paraId="435CC9A4"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 xml:space="preserve">2. Προστέθηκαν 50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από το κάθε το σωληνάριο της πρότυπης καμπύλης στα αντίστοιχα πηγαδάκια. </w:t>
      </w:r>
    </w:p>
    <w:p w14:paraId="59B0842D"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lastRenderedPageBreak/>
        <w:t xml:space="preserve">3. Προστέθηκαν 50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του δείγματος στα αντίστοιχα πηγαδάκια.</w:t>
      </w:r>
    </w:p>
    <w:p w14:paraId="63CB85E4"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4.Προστέθηκαν 50 μ</w:t>
      </w:r>
      <w:r w:rsidRPr="009E363B">
        <w:rPr>
          <w:rFonts w:ascii="Times New Roman" w:hAnsi="Times New Roman"/>
          <w:sz w:val="24"/>
          <w:szCs w:val="24"/>
          <w:lang w:val="en-US"/>
        </w:rPr>
        <w:t>L</w:t>
      </w:r>
      <w:r w:rsidRPr="009E363B">
        <w:rPr>
          <w:rFonts w:ascii="Times New Roman" w:hAnsi="Times New Roman"/>
          <w:sz w:val="24"/>
          <w:szCs w:val="24"/>
        </w:rPr>
        <w:t xml:space="preserve"> </w:t>
      </w:r>
      <w:r w:rsidRPr="009E363B">
        <w:rPr>
          <w:rFonts w:ascii="Times New Roman" w:hAnsi="Times New Roman"/>
          <w:sz w:val="24"/>
          <w:szCs w:val="24"/>
          <w:lang w:val="en-US"/>
        </w:rPr>
        <w:t>cortisol</w:t>
      </w:r>
      <w:r w:rsidRPr="009E363B">
        <w:rPr>
          <w:rFonts w:ascii="Times New Roman" w:hAnsi="Times New Roman"/>
          <w:sz w:val="24"/>
          <w:szCs w:val="24"/>
        </w:rPr>
        <w:t xml:space="preserve"> </w:t>
      </w:r>
      <w:proofErr w:type="spellStart"/>
      <w:r w:rsidRPr="009E363B">
        <w:rPr>
          <w:rFonts w:ascii="Times New Roman" w:hAnsi="Times New Roman"/>
          <w:sz w:val="24"/>
          <w:szCs w:val="24"/>
          <w:lang w:val="en-US"/>
        </w:rPr>
        <w:t>AChE</w:t>
      </w:r>
      <w:proofErr w:type="spellEnd"/>
      <w:r w:rsidRPr="009E363B">
        <w:rPr>
          <w:rFonts w:ascii="Times New Roman" w:hAnsi="Times New Roman"/>
          <w:sz w:val="24"/>
          <w:szCs w:val="24"/>
        </w:rPr>
        <w:t xml:space="preserve"> </w:t>
      </w:r>
      <w:r w:rsidRPr="009E363B">
        <w:rPr>
          <w:rFonts w:ascii="Times New Roman" w:hAnsi="Times New Roman"/>
          <w:sz w:val="24"/>
          <w:szCs w:val="24"/>
          <w:lang w:val="en-US"/>
        </w:rPr>
        <w:t>Tracer</w:t>
      </w:r>
      <w:r w:rsidRPr="009E363B">
        <w:rPr>
          <w:rFonts w:ascii="Times New Roman" w:hAnsi="Times New Roman"/>
          <w:sz w:val="24"/>
          <w:szCs w:val="24"/>
        </w:rPr>
        <w:t xml:space="preserve"> σε κάθε πηγαδάκι εκτός από τα πηγαδάκια συνολικής δραστηριότητας &amp; τα κενά πηγαδάκια.</w:t>
      </w:r>
    </w:p>
    <w:p w14:paraId="11DC69FA"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5. Προστέθηκαν 50 μ</w:t>
      </w:r>
      <w:r w:rsidRPr="009E363B">
        <w:rPr>
          <w:rFonts w:ascii="Times New Roman" w:hAnsi="Times New Roman"/>
          <w:sz w:val="24"/>
          <w:szCs w:val="24"/>
          <w:lang w:val="en-US"/>
        </w:rPr>
        <w:t>L</w:t>
      </w:r>
      <w:r w:rsidRPr="009E363B">
        <w:rPr>
          <w:rFonts w:ascii="Times New Roman" w:hAnsi="Times New Roman"/>
          <w:sz w:val="24"/>
          <w:szCs w:val="24"/>
        </w:rPr>
        <w:t xml:space="preserve"> </w:t>
      </w:r>
      <w:proofErr w:type="spellStart"/>
      <w:r w:rsidRPr="009E363B">
        <w:rPr>
          <w:rFonts w:ascii="Times New Roman" w:hAnsi="Times New Roman"/>
          <w:sz w:val="24"/>
          <w:szCs w:val="24"/>
        </w:rPr>
        <w:t>μονοκλωνικό</w:t>
      </w:r>
      <w:proofErr w:type="spellEnd"/>
      <w:r w:rsidRPr="009E363B">
        <w:rPr>
          <w:rFonts w:ascii="Times New Roman" w:hAnsi="Times New Roman"/>
          <w:sz w:val="24"/>
          <w:szCs w:val="24"/>
        </w:rPr>
        <w:t xml:space="preserve"> αντίσωμα της κορτιζόλης σε κάθε πηγαδάκι εκτός από τα πηγαδάκια συνολικής δραστηριότητας, </w:t>
      </w:r>
      <w:r w:rsidRPr="009E363B">
        <w:t xml:space="preserve">τα </w:t>
      </w:r>
      <w:r w:rsidRPr="009E363B">
        <w:rPr>
          <w:rFonts w:ascii="Times New Roman" w:hAnsi="Times New Roman"/>
          <w:sz w:val="24"/>
          <w:szCs w:val="24"/>
        </w:rPr>
        <w:t>πηγαδάκια μη ειδικής δέσμευσης &amp; τα κενά πηγαδάκια.</w:t>
      </w:r>
    </w:p>
    <w:p w14:paraId="4FDA4FBF"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6. Η πλάκα καλύφθηκε με πλαστική κολλητική ταινία (No.400012) και επωάστηκε κατά τη διάρκεια της νύχτας στους 4</w:t>
      </w:r>
      <w:r w:rsidRPr="009E363B">
        <w:rPr>
          <w:rFonts w:ascii="Times New Roman" w:hAnsi="Times New Roman"/>
          <w:sz w:val="24"/>
          <w:szCs w:val="24"/>
          <w:vertAlign w:val="superscript"/>
        </w:rPr>
        <w:t>ο</w:t>
      </w:r>
      <w:r w:rsidRPr="009E363B">
        <w:rPr>
          <w:rFonts w:ascii="Times New Roman" w:hAnsi="Times New Roman"/>
          <w:sz w:val="24"/>
          <w:szCs w:val="24"/>
        </w:rPr>
        <w:t xml:space="preserve"> </w:t>
      </w:r>
      <w:r w:rsidRPr="009E363B">
        <w:rPr>
          <w:rFonts w:ascii="Times New Roman" w:hAnsi="Times New Roman"/>
          <w:sz w:val="24"/>
          <w:szCs w:val="24"/>
          <w:lang w:val="en-US"/>
        </w:rPr>
        <w:t>C</w:t>
      </w:r>
      <w:r w:rsidRPr="009E363B">
        <w:rPr>
          <w:rFonts w:ascii="Times New Roman" w:hAnsi="Times New Roman"/>
          <w:sz w:val="24"/>
          <w:szCs w:val="24"/>
        </w:rPr>
        <w:t>.</w:t>
      </w:r>
    </w:p>
    <w:p w14:paraId="05322782"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7. Διαλύθηκε το αντιδραστήριο Ε</w:t>
      </w:r>
      <w:proofErr w:type="spellStart"/>
      <w:r w:rsidRPr="009E363B">
        <w:rPr>
          <w:rFonts w:ascii="Times New Roman" w:hAnsi="Times New Roman"/>
          <w:sz w:val="24"/>
          <w:szCs w:val="24"/>
          <w:lang w:val="en-US"/>
        </w:rPr>
        <w:t>llman</w:t>
      </w:r>
      <w:proofErr w:type="spellEnd"/>
      <w:r w:rsidRPr="009E363B">
        <w:rPr>
          <w:rFonts w:ascii="Times New Roman" w:hAnsi="Times New Roman"/>
          <w:sz w:val="24"/>
          <w:szCs w:val="24"/>
        </w:rPr>
        <w:t xml:space="preserve"> σε 20 </w:t>
      </w:r>
      <w:r w:rsidRPr="009E363B">
        <w:rPr>
          <w:rFonts w:ascii="Times New Roman" w:hAnsi="Times New Roman"/>
          <w:sz w:val="24"/>
          <w:szCs w:val="24"/>
          <w:lang w:val="en-US"/>
        </w:rPr>
        <w:t>ml</w:t>
      </w:r>
      <w:r w:rsidRPr="009E363B">
        <w:rPr>
          <w:rFonts w:ascii="Times New Roman" w:hAnsi="Times New Roman"/>
          <w:sz w:val="24"/>
          <w:szCs w:val="24"/>
        </w:rPr>
        <w:t xml:space="preserve"> αμέσως πριν τη χρήση.</w:t>
      </w:r>
    </w:p>
    <w:p w14:paraId="702266E3"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8. Ελευθερώθηκαν τα πηγαδάκια και ξεπλύθηκαν πέντε φορές με Ρυθμιστικό Διάλυμα  Πλύσης.</w:t>
      </w:r>
    </w:p>
    <w:p w14:paraId="72D2094C"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9. Προστέθηκαν 200 μ</w:t>
      </w:r>
      <w:r w:rsidRPr="009E363B">
        <w:rPr>
          <w:rFonts w:ascii="Times New Roman" w:hAnsi="Times New Roman"/>
          <w:sz w:val="24"/>
          <w:szCs w:val="24"/>
          <w:lang w:val="en-US"/>
        </w:rPr>
        <w:t>L</w:t>
      </w:r>
      <w:r w:rsidRPr="009E363B">
        <w:rPr>
          <w:rFonts w:ascii="Times New Roman" w:hAnsi="Times New Roman"/>
          <w:sz w:val="24"/>
          <w:szCs w:val="24"/>
        </w:rPr>
        <w:t xml:space="preserve"> από το αντιδραστήριο Ε</w:t>
      </w:r>
      <w:proofErr w:type="spellStart"/>
      <w:r w:rsidRPr="009E363B">
        <w:rPr>
          <w:rFonts w:ascii="Times New Roman" w:hAnsi="Times New Roman"/>
          <w:sz w:val="24"/>
          <w:szCs w:val="24"/>
          <w:lang w:val="en-US"/>
        </w:rPr>
        <w:t>llman</w:t>
      </w:r>
      <w:proofErr w:type="spellEnd"/>
      <w:r w:rsidRPr="009E363B">
        <w:rPr>
          <w:rFonts w:ascii="Times New Roman" w:hAnsi="Times New Roman"/>
          <w:sz w:val="24"/>
          <w:szCs w:val="24"/>
        </w:rPr>
        <w:t xml:space="preserve"> σε κάθε πηγαδάκι.</w:t>
      </w:r>
    </w:p>
    <w:p w14:paraId="7EBBAC1B"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 xml:space="preserve">10. Προστέθηκαν 5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ιχνηλάτη (</w:t>
      </w:r>
      <w:r w:rsidRPr="009E363B">
        <w:rPr>
          <w:rFonts w:ascii="Times New Roman" w:hAnsi="Times New Roman"/>
          <w:sz w:val="24"/>
          <w:szCs w:val="24"/>
          <w:lang w:val="en-US"/>
        </w:rPr>
        <w:t>Tracer</w:t>
      </w:r>
      <w:r w:rsidRPr="009E363B">
        <w:rPr>
          <w:rFonts w:ascii="Times New Roman" w:hAnsi="Times New Roman"/>
          <w:sz w:val="24"/>
          <w:szCs w:val="24"/>
        </w:rPr>
        <w:t>) στα πηγαδάκια συνολικής δραστηριότητας.</w:t>
      </w:r>
    </w:p>
    <w:p w14:paraId="00C67FA0"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11. Η πλάκα καλύφθηκε με πλαστική κολλητική ταινία και επωάστηκε στο σκοτάδι για 90 – 120 λεπτά.</w:t>
      </w:r>
    </w:p>
    <w:p w14:paraId="5A1ABB52"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12. Καθαρίστηκε το κάτω μέρος της πλάκας με καθαρό χαρτί για να αφαιρεθούν τα δακτυλικά αποτυπώματα, σκόνη.</w:t>
      </w:r>
    </w:p>
    <w:p w14:paraId="4E911A59"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13. Αφαιρέθηκε προσεχτικά το κάλυμμα της πλάκας για να διατηρηθεί το αντιδραστήριο Ε</w:t>
      </w:r>
      <w:proofErr w:type="spellStart"/>
      <w:r w:rsidRPr="009E363B">
        <w:rPr>
          <w:rFonts w:ascii="Times New Roman" w:hAnsi="Times New Roman"/>
          <w:sz w:val="24"/>
          <w:szCs w:val="24"/>
          <w:lang w:val="en-US"/>
        </w:rPr>
        <w:t>llman</w:t>
      </w:r>
      <w:proofErr w:type="spellEnd"/>
      <w:r w:rsidRPr="009E363B">
        <w:rPr>
          <w:rFonts w:ascii="Times New Roman" w:hAnsi="Times New Roman"/>
          <w:sz w:val="24"/>
          <w:szCs w:val="24"/>
        </w:rPr>
        <w:t>.</w:t>
      </w:r>
    </w:p>
    <w:p w14:paraId="2FAC9A4E"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 xml:space="preserve">14. Η πλάκα διαβάστηκε σε μήκος κύματος 405 - 420 </w:t>
      </w:r>
      <w:proofErr w:type="spellStart"/>
      <w:r w:rsidRPr="009E363B">
        <w:rPr>
          <w:rFonts w:ascii="Times New Roman" w:hAnsi="Times New Roman"/>
          <w:sz w:val="24"/>
          <w:szCs w:val="24"/>
        </w:rPr>
        <w:t>nm</w:t>
      </w:r>
      <w:proofErr w:type="spellEnd"/>
      <w:r w:rsidRPr="009E363B">
        <w:rPr>
          <w:rFonts w:ascii="Times New Roman" w:hAnsi="Times New Roman"/>
          <w:sz w:val="24"/>
          <w:szCs w:val="24"/>
        </w:rPr>
        <w:t xml:space="preserve"> όταν η απορροφητικότατα από τα  πηγαδάκια μέγιστης δέσμευσης ήταν μεταξύ 0.3 – 1.5 Α.</w:t>
      </w:r>
      <w:r w:rsidRPr="009E363B">
        <w:rPr>
          <w:rFonts w:ascii="Times New Roman" w:hAnsi="Times New Roman"/>
          <w:sz w:val="24"/>
          <w:szCs w:val="24"/>
          <w:lang w:val="en-US"/>
        </w:rPr>
        <w:t>U</w:t>
      </w:r>
      <w:r w:rsidRPr="009E363B">
        <w:rPr>
          <w:rFonts w:ascii="Times New Roman" w:hAnsi="Times New Roman"/>
          <w:sz w:val="24"/>
          <w:szCs w:val="24"/>
        </w:rPr>
        <w:t>.</w:t>
      </w:r>
    </w:p>
    <w:p w14:paraId="0BA8713D" w14:textId="77777777" w:rsidR="00C9056E" w:rsidRPr="009E363B" w:rsidRDefault="00C9056E" w:rsidP="00C9056E">
      <w:pPr>
        <w:tabs>
          <w:tab w:val="left" w:pos="6960"/>
        </w:tabs>
        <w:spacing w:line="240" w:lineRule="auto"/>
        <w:jc w:val="both"/>
        <w:rPr>
          <w:rFonts w:ascii="Times New Roman" w:hAnsi="Times New Roman"/>
          <w:sz w:val="24"/>
          <w:szCs w:val="24"/>
        </w:rPr>
      </w:pPr>
    </w:p>
    <w:p w14:paraId="580CEEE6" w14:textId="2887A431" w:rsidR="00C9056E" w:rsidRPr="009E363B" w:rsidRDefault="00C9056E" w:rsidP="00573ED2">
      <w:pPr>
        <w:pStyle w:val="Web"/>
        <w:spacing w:line="360" w:lineRule="auto"/>
        <w:jc w:val="both"/>
        <w:rPr>
          <w:rFonts w:eastAsia="Calibri"/>
          <w:i/>
          <w:lang w:eastAsia="en-US"/>
        </w:rPr>
      </w:pPr>
      <w:r w:rsidRPr="009E363B">
        <w:rPr>
          <w:rFonts w:eastAsia="Calibri"/>
          <w:i/>
          <w:lang w:eastAsia="en-US"/>
        </w:rPr>
        <w:t>Για τη</w:t>
      </w:r>
      <w:r w:rsidR="00CA16F6">
        <w:rPr>
          <w:rFonts w:eastAsia="Calibri"/>
          <w:i/>
          <w:lang w:eastAsia="en-US"/>
        </w:rPr>
        <w:t xml:space="preserve"> </w:t>
      </w:r>
      <w:r w:rsidRPr="009E363B">
        <w:rPr>
          <w:rFonts w:eastAsia="Calibri"/>
          <w:i/>
          <w:lang w:eastAsia="en-US"/>
        </w:rPr>
        <w:t>μέτρηση της σεροτονίνης</w:t>
      </w:r>
    </w:p>
    <w:p w14:paraId="0335E12C" w14:textId="77777777" w:rsidR="00C9056E" w:rsidRPr="009E363B" w:rsidRDefault="00C9056E" w:rsidP="00511515">
      <w:pPr>
        <w:tabs>
          <w:tab w:val="left" w:pos="6960"/>
        </w:tabs>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Η μέτρηση της σεροτονίνης πραγματοποιήθηκε με το </w:t>
      </w:r>
      <w:r w:rsidRPr="009E363B">
        <w:rPr>
          <w:rFonts w:ascii="Times New Roman" w:hAnsi="Times New Roman"/>
          <w:sz w:val="24"/>
          <w:szCs w:val="24"/>
          <w:lang w:val="en-US"/>
        </w:rPr>
        <w:t>Serotonin</w:t>
      </w:r>
      <w:r w:rsidRPr="009E363B">
        <w:t xml:space="preserve"> </w:t>
      </w:r>
      <w:r w:rsidRPr="009E363B">
        <w:rPr>
          <w:rFonts w:ascii="Times New Roman" w:hAnsi="Times New Roman"/>
          <w:sz w:val="24"/>
          <w:szCs w:val="24"/>
        </w:rPr>
        <w:t xml:space="preserve">ELISA </w:t>
      </w:r>
      <w:proofErr w:type="spellStart"/>
      <w:r w:rsidRPr="009E363B">
        <w:rPr>
          <w:rFonts w:ascii="Times New Roman" w:hAnsi="Times New Roman"/>
          <w:sz w:val="24"/>
          <w:szCs w:val="24"/>
        </w:rPr>
        <w:t>Kit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No</w:t>
      </w:r>
      <w:proofErr w:type="spellEnd"/>
      <w:r w:rsidRPr="009E363B">
        <w:rPr>
          <w:rFonts w:ascii="Times New Roman" w:hAnsi="Times New Roman"/>
          <w:sz w:val="24"/>
          <w:szCs w:val="24"/>
        </w:rPr>
        <w:t xml:space="preserve">. ΚΑ1894 από την </w:t>
      </w:r>
      <w:proofErr w:type="spellStart"/>
      <w:r w:rsidRPr="009E363B">
        <w:rPr>
          <w:rFonts w:ascii="Times New Roman" w:hAnsi="Times New Roman"/>
          <w:sz w:val="24"/>
          <w:szCs w:val="24"/>
          <w:lang w:val="en-US"/>
        </w:rPr>
        <w:t>Abnova</w:t>
      </w:r>
      <w:proofErr w:type="spellEnd"/>
      <w:r w:rsidRPr="009E363B">
        <w:rPr>
          <w:rFonts w:ascii="Times New Roman" w:hAnsi="Times New Roman"/>
          <w:sz w:val="24"/>
          <w:szCs w:val="24"/>
        </w:rPr>
        <w:t xml:space="preserve"> </w:t>
      </w:r>
      <w:r w:rsidRPr="009E363B">
        <w:rPr>
          <w:rFonts w:ascii="Times New Roman" w:hAnsi="Times New Roman"/>
          <w:sz w:val="24"/>
          <w:szCs w:val="24"/>
          <w:lang w:val="en-US"/>
        </w:rPr>
        <w:t>corporation</w:t>
      </w:r>
      <w:r w:rsidRPr="009E363B">
        <w:rPr>
          <w:rFonts w:ascii="Times New Roman" w:hAnsi="Times New Roman"/>
          <w:sz w:val="24"/>
          <w:szCs w:val="24"/>
        </w:rPr>
        <w:t>.</w:t>
      </w:r>
    </w:p>
    <w:p w14:paraId="450C12E0" w14:textId="77777777" w:rsidR="00C9056E" w:rsidRPr="009E363B" w:rsidRDefault="00C9056E" w:rsidP="00C9056E">
      <w:pPr>
        <w:tabs>
          <w:tab w:val="left" w:pos="6960"/>
        </w:tabs>
        <w:spacing w:line="360" w:lineRule="auto"/>
        <w:rPr>
          <w:rFonts w:ascii="Times New Roman" w:hAnsi="Times New Roman"/>
          <w:sz w:val="24"/>
          <w:szCs w:val="24"/>
        </w:rPr>
      </w:pPr>
      <w:r w:rsidRPr="009E363B">
        <w:rPr>
          <w:rFonts w:ascii="Times New Roman" w:hAnsi="Times New Roman"/>
          <w:sz w:val="24"/>
          <w:szCs w:val="24"/>
        </w:rPr>
        <w:t xml:space="preserve">                         Προετοιμασία αντιδραστηρίων</w:t>
      </w:r>
    </w:p>
    <w:p w14:paraId="7B3CF690" w14:textId="77777777" w:rsidR="00C9056E" w:rsidRPr="009E363B" w:rsidRDefault="00C9056E" w:rsidP="00C9056E">
      <w:pPr>
        <w:tabs>
          <w:tab w:val="left" w:pos="6960"/>
        </w:tabs>
        <w:spacing w:line="360" w:lineRule="auto"/>
        <w:rPr>
          <w:rFonts w:ascii="Times New Roman" w:hAnsi="Times New Roman"/>
          <w:b/>
          <w:sz w:val="24"/>
          <w:szCs w:val="24"/>
        </w:rPr>
      </w:pPr>
      <w:r w:rsidRPr="009E363B">
        <w:rPr>
          <w:rFonts w:ascii="Times New Roman" w:hAnsi="Times New Roman"/>
          <w:b/>
          <w:sz w:val="24"/>
          <w:szCs w:val="24"/>
        </w:rPr>
        <w:t xml:space="preserve">Αντιδραστήριο                                                             Διαλύτης           </w:t>
      </w:r>
    </w:p>
    <w:p w14:paraId="6CCBE553"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Ρυθμιστικό Διάλυμα πλύσης</w:t>
      </w:r>
      <w:r w:rsidRPr="009E363B">
        <w:t xml:space="preserve">, </w:t>
      </w:r>
      <w:r w:rsidRPr="009E363B">
        <w:rPr>
          <w:rFonts w:ascii="Times New Roman" w:hAnsi="Times New Roman"/>
          <w:sz w:val="24"/>
          <w:szCs w:val="24"/>
        </w:rPr>
        <w:t xml:space="preserve"> 20ml                         </w:t>
      </w:r>
      <w:proofErr w:type="spellStart"/>
      <w:r w:rsidRPr="009E363B">
        <w:rPr>
          <w:rFonts w:ascii="Times New Roman" w:hAnsi="Times New Roman"/>
          <w:sz w:val="24"/>
          <w:szCs w:val="24"/>
        </w:rPr>
        <w:t>Δυσαπεσταγμένο</w:t>
      </w:r>
      <w:proofErr w:type="spellEnd"/>
      <w:r w:rsidRPr="009E363B">
        <w:rPr>
          <w:rFonts w:ascii="Times New Roman" w:hAnsi="Times New Roman"/>
          <w:sz w:val="24"/>
          <w:szCs w:val="24"/>
        </w:rPr>
        <w:t xml:space="preserve"> νερό1 </w:t>
      </w:r>
      <w:proofErr w:type="spellStart"/>
      <w:r w:rsidRPr="009E363B">
        <w:rPr>
          <w:rFonts w:ascii="Times New Roman" w:hAnsi="Times New Roman"/>
          <w:sz w:val="24"/>
          <w:szCs w:val="24"/>
          <w:lang w:val="en-US"/>
        </w:rPr>
        <w:t>lt</w:t>
      </w:r>
      <w:proofErr w:type="spellEnd"/>
    </w:p>
    <w:p w14:paraId="65299A76"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 xml:space="preserve">     </w:t>
      </w:r>
    </w:p>
    <w:p w14:paraId="08177DB5" w14:textId="425DC15F" w:rsidR="00C9056E" w:rsidRPr="009E363B" w:rsidRDefault="00C9056E" w:rsidP="00511515">
      <w:pPr>
        <w:tabs>
          <w:tab w:val="left" w:pos="6960"/>
        </w:tabs>
        <w:spacing w:line="240" w:lineRule="auto"/>
        <w:ind w:firstLine="720"/>
        <w:jc w:val="both"/>
        <w:rPr>
          <w:rFonts w:ascii="Times New Roman" w:hAnsi="Times New Roman"/>
          <w:sz w:val="24"/>
          <w:szCs w:val="24"/>
        </w:rPr>
      </w:pPr>
      <w:r w:rsidRPr="009E363B">
        <w:rPr>
          <w:rFonts w:ascii="Times New Roman" w:hAnsi="Times New Roman"/>
          <w:sz w:val="24"/>
          <w:szCs w:val="24"/>
        </w:rPr>
        <w:t xml:space="preserve">Προετοιμασία δειγμάτων και </w:t>
      </w:r>
      <w:proofErr w:type="spellStart"/>
      <w:r w:rsidRPr="009E363B">
        <w:rPr>
          <w:rFonts w:ascii="Times New Roman" w:hAnsi="Times New Roman"/>
          <w:sz w:val="24"/>
          <w:szCs w:val="24"/>
        </w:rPr>
        <w:t>ακυλίωσης</w:t>
      </w:r>
      <w:proofErr w:type="spellEnd"/>
      <w:r w:rsidRPr="009E363B">
        <w:rPr>
          <w:rFonts w:ascii="Times New Roman" w:hAnsi="Times New Roman"/>
          <w:sz w:val="24"/>
          <w:szCs w:val="24"/>
        </w:rPr>
        <w:t xml:space="preserve"> ορού. Πρέπει να εξασφαλιστεί ότι το διάλυμα </w:t>
      </w:r>
      <w:proofErr w:type="spellStart"/>
      <w:r w:rsidRPr="009E363B">
        <w:rPr>
          <w:rFonts w:ascii="Times New Roman" w:hAnsi="Times New Roman"/>
          <w:sz w:val="24"/>
          <w:szCs w:val="24"/>
        </w:rPr>
        <w:t>ακυλίωσης</w:t>
      </w:r>
      <w:proofErr w:type="spellEnd"/>
      <w:r w:rsidRPr="009E363B">
        <w:rPr>
          <w:rFonts w:ascii="Times New Roman" w:hAnsi="Times New Roman"/>
          <w:sz w:val="24"/>
          <w:szCs w:val="24"/>
        </w:rPr>
        <w:t xml:space="preserve"> ορού είναι σε συνθήκες θερμοκρασίας δωματίου</w:t>
      </w:r>
      <w:r w:rsidR="00CA16F6">
        <w:rPr>
          <w:rFonts w:ascii="Times New Roman" w:hAnsi="Times New Roman"/>
          <w:sz w:val="24"/>
          <w:szCs w:val="24"/>
        </w:rPr>
        <w:t xml:space="preserve"> </w:t>
      </w:r>
      <w:r w:rsidRPr="009E363B">
        <w:rPr>
          <w:rFonts w:ascii="Times New Roman" w:hAnsi="Times New Roman"/>
          <w:sz w:val="24"/>
          <w:szCs w:val="24"/>
        </w:rPr>
        <w:t xml:space="preserve">και </w:t>
      </w:r>
      <w:proofErr w:type="spellStart"/>
      <w:r w:rsidRPr="009E363B">
        <w:rPr>
          <w:rFonts w:ascii="Times New Roman" w:hAnsi="Times New Roman"/>
          <w:sz w:val="24"/>
          <w:szCs w:val="24"/>
        </w:rPr>
        <w:t>ομογενοποιημένο</w:t>
      </w:r>
      <w:proofErr w:type="spellEnd"/>
      <w:r w:rsidRPr="009E363B">
        <w:rPr>
          <w:rFonts w:ascii="Times New Roman" w:hAnsi="Times New Roman"/>
          <w:sz w:val="24"/>
          <w:szCs w:val="24"/>
        </w:rPr>
        <w:t>.</w:t>
      </w:r>
    </w:p>
    <w:p w14:paraId="083E3E42" w14:textId="311EE3E1" w:rsidR="00C9056E" w:rsidRPr="009E363B" w:rsidRDefault="00C9056E" w:rsidP="00C9056E">
      <w:pPr>
        <w:tabs>
          <w:tab w:val="left" w:pos="6960"/>
        </w:tabs>
        <w:spacing w:after="0" w:line="240" w:lineRule="auto"/>
        <w:ind w:left="1080"/>
        <w:jc w:val="both"/>
        <w:rPr>
          <w:rFonts w:ascii="Times New Roman" w:hAnsi="Times New Roman"/>
          <w:sz w:val="24"/>
          <w:szCs w:val="24"/>
        </w:rPr>
      </w:pPr>
      <w:r w:rsidRPr="009E363B">
        <w:rPr>
          <w:rFonts w:ascii="Times New Roman" w:hAnsi="Times New Roman"/>
          <w:sz w:val="24"/>
          <w:szCs w:val="24"/>
        </w:rPr>
        <w:lastRenderedPageBreak/>
        <w:t>1.</w:t>
      </w:r>
      <w:r w:rsidR="00CA16F6">
        <w:rPr>
          <w:rFonts w:ascii="Times New Roman" w:hAnsi="Times New Roman"/>
          <w:sz w:val="24"/>
          <w:szCs w:val="24"/>
        </w:rPr>
        <w:t xml:space="preserve"> </w:t>
      </w:r>
      <w:r w:rsidRPr="009E363B">
        <w:rPr>
          <w:rFonts w:ascii="Times New Roman" w:hAnsi="Times New Roman"/>
          <w:sz w:val="24"/>
          <w:szCs w:val="24"/>
        </w:rPr>
        <w:t xml:space="preserve">Προστέθηκαν 25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από κάθε σωλήνα που περιέχει την πρότυπη καμπύλη ή</w:t>
      </w:r>
      <w:r w:rsidR="00CA16F6">
        <w:rPr>
          <w:rFonts w:ascii="Times New Roman" w:hAnsi="Times New Roman"/>
          <w:sz w:val="24"/>
          <w:szCs w:val="24"/>
        </w:rPr>
        <w:t xml:space="preserve"> </w:t>
      </w:r>
      <w:r w:rsidRPr="009E363B">
        <w:rPr>
          <w:rFonts w:ascii="Times New Roman" w:hAnsi="Times New Roman"/>
          <w:sz w:val="24"/>
          <w:szCs w:val="24"/>
        </w:rPr>
        <w:t xml:space="preserve">τα ξεχωριστά δείγματα στους </w:t>
      </w:r>
      <w:proofErr w:type="spellStart"/>
      <w:r w:rsidRPr="009E363B">
        <w:rPr>
          <w:rFonts w:ascii="Times New Roman" w:hAnsi="Times New Roman"/>
          <w:sz w:val="24"/>
          <w:szCs w:val="24"/>
        </w:rPr>
        <w:t>αντίστοιχ</w:t>
      </w:r>
      <w:proofErr w:type="spellEnd"/>
      <w:r w:rsidRPr="009E363B">
        <w:rPr>
          <w:rFonts w:ascii="Times New Roman" w:hAnsi="Times New Roman"/>
          <w:sz w:val="24"/>
          <w:szCs w:val="24"/>
          <w:lang w:val="en-US"/>
        </w:rPr>
        <w:t>o</w:t>
      </w:r>
      <w:proofErr w:type="spellStart"/>
      <w:r w:rsidRPr="009E363B">
        <w:rPr>
          <w:rFonts w:ascii="Times New Roman" w:hAnsi="Times New Roman"/>
          <w:sz w:val="24"/>
          <w:szCs w:val="24"/>
        </w:rPr>
        <w:t>υς</w:t>
      </w:r>
      <w:proofErr w:type="spellEnd"/>
      <w:r w:rsidRPr="009E363B">
        <w:rPr>
          <w:rFonts w:ascii="Times New Roman" w:hAnsi="Times New Roman"/>
          <w:sz w:val="24"/>
          <w:szCs w:val="24"/>
        </w:rPr>
        <w:t xml:space="preserve"> σωλήνες αντίδρασης.</w:t>
      </w:r>
    </w:p>
    <w:p w14:paraId="56E7119D" w14:textId="77777777" w:rsidR="00C9056E" w:rsidRPr="009E363B" w:rsidRDefault="00C9056E" w:rsidP="00C9056E">
      <w:pPr>
        <w:tabs>
          <w:tab w:val="left" w:pos="6960"/>
        </w:tabs>
        <w:spacing w:after="0" w:line="240" w:lineRule="auto"/>
        <w:ind w:left="1080"/>
        <w:jc w:val="both"/>
        <w:rPr>
          <w:rFonts w:ascii="Times New Roman" w:hAnsi="Times New Roman"/>
          <w:sz w:val="24"/>
          <w:szCs w:val="24"/>
        </w:rPr>
      </w:pPr>
      <w:r w:rsidRPr="009E363B">
        <w:rPr>
          <w:rFonts w:ascii="Times New Roman" w:hAnsi="Times New Roman"/>
          <w:sz w:val="24"/>
          <w:szCs w:val="24"/>
        </w:rPr>
        <w:t xml:space="preserve">2. Προστέθηκαν 500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ρυθμιστικού διαλύματος </w:t>
      </w:r>
      <w:proofErr w:type="spellStart"/>
      <w:r w:rsidRPr="009E363B">
        <w:rPr>
          <w:rFonts w:ascii="Times New Roman" w:hAnsi="Times New Roman"/>
          <w:sz w:val="24"/>
          <w:szCs w:val="24"/>
        </w:rPr>
        <w:t>ακυλίωσης</w:t>
      </w:r>
      <w:proofErr w:type="spellEnd"/>
      <w:r w:rsidRPr="009E363B">
        <w:rPr>
          <w:rFonts w:ascii="Times New Roman" w:hAnsi="Times New Roman"/>
          <w:sz w:val="24"/>
          <w:szCs w:val="24"/>
        </w:rPr>
        <w:t xml:space="preserve"> σε όλους τους σωλήνες.</w:t>
      </w:r>
    </w:p>
    <w:p w14:paraId="799B913E" w14:textId="77777777" w:rsidR="00C9056E" w:rsidRPr="009E363B" w:rsidRDefault="00C9056E" w:rsidP="00C9056E">
      <w:pPr>
        <w:tabs>
          <w:tab w:val="left" w:pos="6960"/>
        </w:tabs>
        <w:spacing w:after="0" w:line="240" w:lineRule="auto"/>
        <w:ind w:left="1080"/>
        <w:jc w:val="both"/>
        <w:rPr>
          <w:rFonts w:ascii="Times New Roman" w:hAnsi="Times New Roman"/>
          <w:sz w:val="24"/>
          <w:szCs w:val="24"/>
        </w:rPr>
      </w:pPr>
      <w:r w:rsidRPr="009E363B">
        <w:rPr>
          <w:rFonts w:ascii="Times New Roman" w:hAnsi="Times New Roman"/>
          <w:sz w:val="24"/>
          <w:szCs w:val="24"/>
        </w:rPr>
        <w:t xml:space="preserve">3. Προστέθηκαν 25 </w:t>
      </w:r>
      <w:proofErr w:type="spellStart"/>
      <w:r w:rsidRPr="009E363B">
        <w:rPr>
          <w:rFonts w:ascii="Times New Roman" w:hAnsi="Times New Roman"/>
          <w:sz w:val="24"/>
          <w:szCs w:val="24"/>
        </w:rPr>
        <w:t>μL</w:t>
      </w:r>
      <w:proofErr w:type="spellEnd"/>
      <w:r w:rsidRPr="009E363B">
        <w:rPr>
          <w:rFonts w:ascii="Times New Roman" w:hAnsi="Times New Roman"/>
          <w:sz w:val="24"/>
          <w:szCs w:val="24"/>
        </w:rPr>
        <w:t xml:space="preserve"> αντιδραστηρίου </w:t>
      </w:r>
      <w:proofErr w:type="spellStart"/>
      <w:r w:rsidRPr="009E363B">
        <w:rPr>
          <w:rFonts w:ascii="Times New Roman" w:hAnsi="Times New Roman"/>
          <w:sz w:val="24"/>
          <w:szCs w:val="24"/>
        </w:rPr>
        <w:t>ακυλίωσης</w:t>
      </w:r>
      <w:proofErr w:type="spellEnd"/>
      <w:r w:rsidRPr="009E363B">
        <w:rPr>
          <w:rFonts w:ascii="Times New Roman" w:hAnsi="Times New Roman"/>
          <w:sz w:val="24"/>
          <w:szCs w:val="24"/>
        </w:rPr>
        <w:t xml:space="preserve"> σε όλους τους σωλήνες.</w:t>
      </w:r>
    </w:p>
    <w:p w14:paraId="601FF63A" w14:textId="77777777" w:rsidR="00C9056E" w:rsidRPr="009E363B" w:rsidRDefault="00C9056E" w:rsidP="00C9056E">
      <w:pPr>
        <w:tabs>
          <w:tab w:val="left" w:pos="6960"/>
        </w:tabs>
        <w:spacing w:after="0" w:line="240" w:lineRule="auto"/>
        <w:ind w:left="1080"/>
        <w:jc w:val="both"/>
        <w:rPr>
          <w:rFonts w:ascii="Times New Roman" w:hAnsi="Times New Roman"/>
          <w:sz w:val="24"/>
          <w:szCs w:val="24"/>
        </w:rPr>
      </w:pPr>
      <w:r w:rsidRPr="009E363B">
        <w:rPr>
          <w:rFonts w:ascii="Times New Roman" w:hAnsi="Times New Roman"/>
          <w:sz w:val="24"/>
          <w:szCs w:val="24"/>
        </w:rPr>
        <w:t xml:space="preserve">4. </w:t>
      </w:r>
      <w:r w:rsidRPr="009E363B">
        <w:rPr>
          <w:rFonts w:ascii="Times New Roman" w:hAnsi="Times New Roman"/>
          <w:sz w:val="24"/>
          <w:szCs w:val="24"/>
          <w:lang w:val="en-US"/>
        </w:rPr>
        <w:t>A</w:t>
      </w:r>
      <w:proofErr w:type="spellStart"/>
      <w:r w:rsidRPr="009E363B">
        <w:rPr>
          <w:rFonts w:ascii="Times New Roman" w:hAnsi="Times New Roman"/>
          <w:sz w:val="24"/>
          <w:szCs w:val="24"/>
        </w:rPr>
        <w:t>νακατεύθηκε</w:t>
      </w:r>
      <w:proofErr w:type="spellEnd"/>
      <w:r w:rsidRPr="009E363B">
        <w:rPr>
          <w:rFonts w:ascii="Times New Roman" w:hAnsi="Times New Roman"/>
          <w:sz w:val="24"/>
          <w:szCs w:val="24"/>
        </w:rPr>
        <w:t xml:space="preserve"> καλά και επωάστηκε για 15 λεπτά στους σωλήνες αντίδρασης (20-25</w:t>
      </w:r>
      <w:r w:rsidRPr="009E363B">
        <w:rPr>
          <w:rFonts w:ascii="Times New Roman" w:hAnsi="Times New Roman"/>
          <w:sz w:val="24"/>
          <w:szCs w:val="24"/>
          <w:vertAlign w:val="superscript"/>
        </w:rPr>
        <w:t>ο</w:t>
      </w:r>
      <w:r w:rsidRPr="009E363B">
        <w:rPr>
          <w:rFonts w:ascii="Times New Roman" w:hAnsi="Times New Roman"/>
          <w:sz w:val="24"/>
          <w:szCs w:val="24"/>
        </w:rPr>
        <w:t xml:space="preserve"> C)</w:t>
      </w:r>
    </w:p>
    <w:p w14:paraId="4535EEE7" w14:textId="77777777" w:rsidR="00C9056E" w:rsidRPr="009E363B" w:rsidRDefault="00C9056E" w:rsidP="00C9056E">
      <w:pPr>
        <w:tabs>
          <w:tab w:val="left" w:pos="6960"/>
        </w:tabs>
        <w:spacing w:line="240" w:lineRule="auto"/>
        <w:jc w:val="both"/>
        <w:rPr>
          <w:rFonts w:ascii="Times New Roman" w:hAnsi="Times New Roman"/>
          <w:i/>
          <w:sz w:val="24"/>
          <w:szCs w:val="24"/>
        </w:rPr>
      </w:pPr>
    </w:p>
    <w:p w14:paraId="411AF9F8" w14:textId="77777777" w:rsidR="00C9056E" w:rsidRPr="009E363B" w:rsidRDefault="00C9056E" w:rsidP="00C9056E">
      <w:pPr>
        <w:tabs>
          <w:tab w:val="left" w:pos="6960"/>
        </w:tabs>
        <w:spacing w:line="240" w:lineRule="auto"/>
        <w:jc w:val="both"/>
        <w:rPr>
          <w:rFonts w:ascii="Times New Roman" w:hAnsi="Times New Roman"/>
          <w:sz w:val="24"/>
          <w:szCs w:val="24"/>
        </w:rPr>
      </w:pPr>
      <w:r w:rsidRPr="009E363B">
        <w:rPr>
          <w:rFonts w:ascii="Times New Roman" w:hAnsi="Times New Roman"/>
          <w:sz w:val="24"/>
          <w:szCs w:val="24"/>
        </w:rPr>
        <w:t>Αναλυτική Διαδικασία</w:t>
      </w:r>
    </w:p>
    <w:p w14:paraId="42F48812" w14:textId="77777777" w:rsidR="00C9056E" w:rsidRPr="009E363B" w:rsidRDefault="00C9056E" w:rsidP="00C9056E">
      <w:pPr>
        <w:pStyle w:val="Web"/>
        <w:jc w:val="both"/>
        <w:rPr>
          <w:rFonts w:eastAsia="Calibri"/>
          <w:lang w:eastAsia="en-US"/>
        </w:rPr>
      </w:pPr>
      <w:r w:rsidRPr="009E363B">
        <w:rPr>
          <w:rFonts w:eastAsia="Calibri"/>
          <w:lang w:eastAsia="en-US"/>
        </w:rPr>
        <w:t xml:space="preserve">1. Προστέθηκαν 25 </w:t>
      </w:r>
      <w:proofErr w:type="spellStart"/>
      <w:r w:rsidRPr="009E363B">
        <w:rPr>
          <w:rFonts w:eastAsia="Calibri"/>
          <w:lang w:eastAsia="en-US"/>
        </w:rPr>
        <w:t>μL</w:t>
      </w:r>
      <w:proofErr w:type="spellEnd"/>
      <w:r w:rsidRPr="009E363B">
        <w:rPr>
          <w:rFonts w:eastAsia="Calibri"/>
          <w:lang w:eastAsia="en-US"/>
        </w:rPr>
        <w:t xml:space="preserve"> </w:t>
      </w:r>
      <w:proofErr w:type="spellStart"/>
      <w:r w:rsidRPr="009E363B">
        <w:rPr>
          <w:rFonts w:eastAsia="Calibri"/>
          <w:lang w:eastAsia="en-US"/>
        </w:rPr>
        <w:t>ακυλιώμενου</w:t>
      </w:r>
      <w:proofErr w:type="spellEnd"/>
      <w:r w:rsidRPr="009E363B">
        <w:rPr>
          <w:rFonts w:eastAsia="Calibri"/>
          <w:lang w:eastAsia="en-US"/>
        </w:rPr>
        <w:t xml:space="preserve"> προτύπου και δειγμάτων στα κατάλληλα πηγαδάκια.</w:t>
      </w:r>
    </w:p>
    <w:p w14:paraId="3A14E05F" w14:textId="77777777" w:rsidR="00C9056E" w:rsidRPr="009E363B" w:rsidRDefault="00C9056E" w:rsidP="00C9056E">
      <w:pPr>
        <w:pStyle w:val="Web"/>
        <w:jc w:val="both"/>
        <w:rPr>
          <w:rFonts w:eastAsia="Calibri"/>
          <w:lang w:eastAsia="en-US"/>
        </w:rPr>
      </w:pPr>
      <w:r w:rsidRPr="009E363B">
        <w:rPr>
          <w:rFonts w:eastAsia="Calibri"/>
          <w:lang w:eastAsia="en-US"/>
        </w:rPr>
        <w:t xml:space="preserve">2. Προστέθηκαν 100 </w:t>
      </w:r>
      <w:proofErr w:type="spellStart"/>
      <w:r w:rsidRPr="009E363B">
        <w:rPr>
          <w:rFonts w:eastAsia="Calibri"/>
          <w:lang w:eastAsia="en-US"/>
        </w:rPr>
        <w:t>μL</w:t>
      </w:r>
      <w:proofErr w:type="spellEnd"/>
      <w:r w:rsidRPr="009E363B">
        <w:rPr>
          <w:rFonts w:eastAsia="Calibri"/>
          <w:lang w:eastAsia="en-US"/>
        </w:rPr>
        <w:t xml:space="preserve"> </w:t>
      </w:r>
      <w:proofErr w:type="spellStart"/>
      <w:r w:rsidRPr="009E363B">
        <w:rPr>
          <w:rFonts w:eastAsia="Calibri"/>
          <w:lang w:eastAsia="en-US"/>
        </w:rPr>
        <w:t>αντιορός</w:t>
      </w:r>
      <w:proofErr w:type="spellEnd"/>
      <w:r w:rsidRPr="009E363B">
        <w:rPr>
          <w:rFonts w:eastAsia="Calibri"/>
          <w:lang w:eastAsia="en-US"/>
        </w:rPr>
        <w:t xml:space="preserve"> σεροτονίνης σε όλα τα πηγαδάκια.</w:t>
      </w:r>
    </w:p>
    <w:p w14:paraId="4DF08171" w14:textId="77777777" w:rsidR="00C9056E" w:rsidRPr="009E363B" w:rsidRDefault="00C9056E" w:rsidP="00C9056E">
      <w:pPr>
        <w:pStyle w:val="Web"/>
        <w:jc w:val="both"/>
        <w:rPr>
          <w:rFonts w:eastAsia="Calibri"/>
          <w:lang w:eastAsia="en-US"/>
        </w:rPr>
      </w:pPr>
      <w:r w:rsidRPr="009E363B">
        <w:rPr>
          <w:rFonts w:eastAsia="Calibri"/>
          <w:lang w:eastAsia="en-US"/>
        </w:rPr>
        <w:t>3. Τα δείγματα επωάστηκαν 30 λεπτά σε ένα αναδευτήρα (600</w:t>
      </w:r>
      <w:r w:rsidRPr="009E363B">
        <w:rPr>
          <w:rFonts w:eastAsia="Calibri"/>
          <w:lang w:val="en-US" w:eastAsia="en-US"/>
        </w:rPr>
        <w:t>rpm</w:t>
      </w:r>
      <w:r w:rsidRPr="009E363B">
        <w:rPr>
          <w:rFonts w:eastAsia="Calibri"/>
          <w:lang w:eastAsia="en-US"/>
        </w:rPr>
        <w:t>).</w:t>
      </w:r>
    </w:p>
    <w:p w14:paraId="1EA2993B" w14:textId="77777777" w:rsidR="00C9056E" w:rsidRPr="009E363B" w:rsidRDefault="00C9056E" w:rsidP="00C9056E">
      <w:pPr>
        <w:pStyle w:val="Web"/>
        <w:jc w:val="both"/>
        <w:rPr>
          <w:rFonts w:eastAsia="Calibri"/>
          <w:lang w:eastAsia="en-US"/>
        </w:rPr>
      </w:pPr>
      <w:r w:rsidRPr="009E363B">
        <w:rPr>
          <w:rFonts w:eastAsia="Calibri"/>
          <w:lang w:eastAsia="en-US"/>
        </w:rPr>
        <w:t xml:space="preserve">4. Απορρίφθηκαν τα περιεχόμενα από τα πηγαδάκια. Πλύθηκε η πλάκα 3 φορές με 300 </w:t>
      </w:r>
      <w:proofErr w:type="spellStart"/>
      <w:r w:rsidRPr="009E363B">
        <w:rPr>
          <w:rFonts w:eastAsia="Calibri"/>
          <w:lang w:eastAsia="en-US"/>
        </w:rPr>
        <w:t>μL</w:t>
      </w:r>
      <w:proofErr w:type="spellEnd"/>
      <w:r w:rsidRPr="009E363B">
        <w:rPr>
          <w:rFonts w:eastAsia="Calibri"/>
          <w:lang w:eastAsia="en-US"/>
        </w:rPr>
        <w:t xml:space="preserve"> ρυθμιστικό διάλυμα πλύσης, απορρίπτοντας το περιεχόμενο και στεγνώνοντας κάθε φορά, αγγίζοντας ανεστραμμένη την πλάκα σε απορροφητικό χαρτί.</w:t>
      </w:r>
    </w:p>
    <w:p w14:paraId="5EDD235B" w14:textId="77777777" w:rsidR="00C9056E" w:rsidRPr="009E363B" w:rsidRDefault="00C9056E" w:rsidP="00C9056E">
      <w:pPr>
        <w:pStyle w:val="Web"/>
        <w:jc w:val="both"/>
        <w:rPr>
          <w:rFonts w:eastAsia="Calibri"/>
          <w:lang w:eastAsia="en-US"/>
        </w:rPr>
      </w:pPr>
      <w:r w:rsidRPr="009E363B">
        <w:rPr>
          <w:rFonts w:eastAsia="Calibri"/>
          <w:lang w:eastAsia="en-US"/>
        </w:rPr>
        <w:t xml:space="preserve">5. Προστέθηκαν 100 </w:t>
      </w:r>
      <w:proofErr w:type="spellStart"/>
      <w:r w:rsidRPr="009E363B">
        <w:rPr>
          <w:rFonts w:eastAsia="Calibri"/>
          <w:lang w:eastAsia="en-US"/>
        </w:rPr>
        <w:t>μL</w:t>
      </w:r>
      <w:proofErr w:type="spellEnd"/>
      <w:r w:rsidRPr="009E363B">
        <w:rPr>
          <w:rFonts w:eastAsia="Calibri"/>
          <w:lang w:eastAsia="en-US"/>
        </w:rPr>
        <w:t xml:space="preserve"> Ενζύμου Σύζευξης σε όλα τα πηγαδάκια.</w:t>
      </w:r>
    </w:p>
    <w:p w14:paraId="64A2395E" w14:textId="77777777" w:rsidR="00C9056E" w:rsidRPr="009E363B" w:rsidRDefault="00C9056E" w:rsidP="00C9056E">
      <w:pPr>
        <w:pStyle w:val="Web"/>
        <w:jc w:val="both"/>
        <w:rPr>
          <w:rFonts w:eastAsia="Calibri"/>
          <w:lang w:eastAsia="en-US"/>
        </w:rPr>
      </w:pPr>
      <w:r w:rsidRPr="009E363B">
        <w:rPr>
          <w:rFonts w:eastAsia="Calibri"/>
          <w:lang w:eastAsia="en-US"/>
        </w:rPr>
        <w:t>6. Τα δείγματα επωάστηκαν 15 λεπτά σε ένα αναδευτήρα (600</w:t>
      </w:r>
      <w:r w:rsidRPr="009E363B">
        <w:rPr>
          <w:rFonts w:eastAsia="Calibri"/>
          <w:lang w:val="en-US" w:eastAsia="en-US"/>
        </w:rPr>
        <w:t>rpm</w:t>
      </w:r>
      <w:r w:rsidRPr="009E363B">
        <w:rPr>
          <w:rFonts w:eastAsia="Calibri"/>
          <w:lang w:eastAsia="en-US"/>
        </w:rPr>
        <w:t>).</w:t>
      </w:r>
    </w:p>
    <w:p w14:paraId="3E7FA6C9" w14:textId="77777777" w:rsidR="00C9056E" w:rsidRPr="009E363B" w:rsidRDefault="00C9056E" w:rsidP="00C9056E">
      <w:pPr>
        <w:pStyle w:val="Web"/>
        <w:jc w:val="both"/>
        <w:rPr>
          <w:rFonts w:eastAsia="Calibri"/>
          <w:lang w:eastAsia="en-US"/>
        </w:rPr>
      </w:pPr>
      <w:r w:rsidRPr="009E363B">
        <w:rPr>
          <w:rFonts w:eastAsia="Calibri"/>
          <w:lang w:eastAsia="en-US"/>
        </w:rPr>
        <w:t xml:space="preserve">7. Απορρίφθηκαν τα περιεχόμενα από τα πηγαδάκια. Πλύθηκε η πλάκα 3 φορές με 300 </w:t>
      </w:r>
      <w:proofErr w:type="spellStart"/>
      <w:r w:rsidRPr="009E363B">
        <w:rPr>
          <w:rFonts w:eastAsia="Calibri"/>
          <w:lang w:eastAsia="en-US"/>
        </w:rPr>
        <w:t>μL</w:t>
      </w:r>
      <w:proofErr w:type="spellEnd"/>
      <w:r w:rsidRPr="009E363B">
        <w:rPr>
          <w:rFonts w:eastAsia="Calibri"/>
          <w:lang w:eastAsia="en-US"/>
        </w:rPr>
        <w:t xml:space="preserve"> ρυθμιστικό διάλυμα πλύσης, απορρίπτοντας το περιεχόμενο και στεγνώνοντας κάθε φορά, αγγίζοντας ανεστραμμένη την πλάκα σε απορροφητικό χαρτί.</w:t>
      </w:r>
    </w:p>
    <w:p w14:paraId="422E4C7A" w14:textId="77777777" w:rsidR="00C9056E" w:rsidRPr="009E363B" w:rsidRDefault="00C9056E" w:rsidP="00C9056E">
      <w:pPr>
        <w:pStyle w:val="Web"/>
        <w:jc w:val="both"/>
        <w:rPr>
          <w:rFonts w:eastAsia="Calibri"/>
          <w:lang w:eastAsia="en-US"/>
        </w:rPr>
      </w:pPr>
      <w:r w:rsidRPr="009E363B">
        <w:rPr>
          <w:rFonts w:eastAsia="Calibri"/>
          <w:lang w:eastAsia="en-US"/>
        </w:rPr>
        <w:t xml:space="preserve">8. Προστέθηκαν 100 </w:t>
      </w:r>
      <w:proofErr w:type="spellStart"/>
      <w:r w:rsidRPr="009E363B">
        <w:rPr>
          <w:rFonts w:eastAsia="Calibri"/>
          <w:lang w:eastAsia="en-US"/>
        </w:rPr>
        <w:t>μL</w:t>
      </w:r>
      <w:proofErr w:type="spellEnd"/>
      <w:r w:rsidRPr="009E363B">
        <w:rPr>
          <w:rFonts w:eastAsia="Calibri"/>
          <w:lang w:eastAsia="en-US"/>
        </w:rPr>
        <w:t xml:space="preserve"> του διαλύματος υποστρώματος σε όλα τα πηγαδάκια.</w:t>
      </w:r>
    </w:p>
    <w:p w14:paraId="0538CDE6" w14:textId="77777777" w:rsidR="00C9056E" w:rsidRPr="009E363B" w:rsidRDefault="00C9056E" w:rsidP="00C9056E">
      <w:pPr>
        <w:pStyle w:val="Web"/>
        <w:jc w:val="both"/>
        <w:rPr>
          <w:rFonts w:eastAsia="Calibri"/>
          <w:lang w:eastAsia="en-US"/>
        </w:rPr>
      </w:pPr>
      <w:r w:rsidRPr="009E363B">
        <w:rPr>
          <w:rFonts w:eastAsia="Calibri"/>
          <w:lang w:eastAsia="en-US"/>
        </w:rPr>
        <w:t>9. Τα δείγματα επωάστηκαν 15 λεπτά σε ένα αναδευτήρα (600</w:t>
      </w:r>
      <w:r w:rsidRPr="009E363B">
        <w:rPr>
          <w:rFonts w:eastAsia="Calibri"/>
          <w:lang w:val="en-US" w:eastAsia="en-US"/>
        </w:rPr>
        <w:t>rpm</w:t>
      </w:r>
      <w:r w:rsidRPr="009E363B">
        <w:rPr>
          <w:rFonts w:eastAsia="Calibri"/>
          <w:lang w:eastAsia="en-US"/>
        </w:rPr>
        <w:t>). Αποφεύχθηκε η άμεση έκθεση σε έντονο ηλιακό φως.</w:t>
      </w:r>
    </w:p>
    <w:p w14:paraId="6F3FA168" w14:textId="77777777" w:rsidR="00C9056E" w:rsidRPr="009E363B" w:rsidRDefault="00C9056E" w:rsidP="00C9056E">
      <w:pPr>
        <w:pStyle w:val="Web"/>
        <w:jc w:val="both"/>
        <w:rPr>
          <w:rFonts w:eastAsia="Calibri"/>
          <w:lang w:eastAsia="en-US"/>
        </w:rPr>
      </w:pPr>
      <w:r w:rsidRPr="009E363B">
        <w:rPr>
          <w:rFonts w:eastAsia="Calibri"/>
          <w:lang w:eastAsia="en-US"/>
        </w:rPr>
        <w:t xml:space="preserve">10. Προστέθηκαν 100 </w:t>
      </w:r>
      <w:proofErr w:type="spellStart"/>
      <w:r w:rsidRPr="009E363B">
        <w:rPr>
          <w:rFonts w:eastAsia="Calibri"/>
          <w:lang w:eastAsia="en-US"/>
        </w:rPr>
        <w:t>μl</w:t>
      </w:r>
      <w:proofErr w:type="spellEnd"/>
      <w:r w:rsidRPr="009E363B">
        <w:rPr>
          <w:rFonts w:eastAsia="Calibri"/>
          <w:lang w:eastAsia="en-US"/>
        </w:rPr>
        <w:t xml:space="preserve"> διαλύματος διακοπής σε κάθε πηγαδάκι και ανακινήθηκε η πλάκα </w:t>
      </w:r>
      <w:proofErr w:type="spellStart"/>
      <w:r w:rsidRPr="009E363B">
        <w:rPr>
          <w:rFonts w:eastAsia="Calibri"/>
          <w:lang w:eastAsia="en-US"/>
        </w:rPr>
        <w:t>μικροτιτλοδότησης</w:t>
      </w:r>
      <w:proofErr w:type="spellEnd"/>
      <w:r w:rsidRPr="009E363B">
        <w:rPr>
          <w:rFonts w:eastAsia="Calibri"/>
          <w:lang w:eastAsia="en-US"/>
        </w:rPr>
        <w:t xml:space="preserve"> για να </w:t>
      </w:r>
      <w:proofErr w:type="spellStart"/>
      <w:r w:rsidRPr="009E363B">
        <w:rPr>
          <w:rFonts w:eastAsia="Calibri"/>
          <w:lang w:eastAsia="en-US"/>
        </w:rPr>
        <w:t>εξασφαλίστει</w:t>
      </w:r>
      <w:proofErr w:type="spellEnd"/>
      <w:r w:rsidRPr="009E363B">
        <w:rPr>
          <w:rFonts w:eastAsia="Calibri"/>
          <w:lang w:eastAsia="en-US"/>
        </w:rPr>
        <w:t xml:space="preserve"> η ομοιογενή κατανομή του διαλύματος.</w:t>
      </w:r>
    </w:p>
    <w:p w14:paraId="771FFD1A" w14:textId="77777777" w:rsidR="00C9056E" w:rsidRPr="009E363B" w:rsidRDefault="00C9056E" w:rsidP="00C9056E">
      <w:pPr>
        <w:pStyle w:val="Web"/>
        <w:jc w:val="both"/>
        <w:rPr>
          <w:rFonts w:eastAsia="Calibri"/>
          <w:lang w:eastAsia="en-US"/>
        </w:rPr>
      </w:pPr>
      <w:r w:rsidRPr="009E363B">
        <w:rPr>
          <w:rFonts w:eastAsia="Calibri"/>
          <w:lang w:eastAsia="en-US"/>
        </w:rPr>
        <w:t xml:space="preserve">11. Αναγνώστηκε η απορρόφηση του διαλύματος στα πηγαδάκια μέσα σε 10 λεπτά, χρησιμοποιώντας έναν αναγνώστη </w:t>
      </w:r>
      <w:proofErr w:type="spellStart"/>
      <w:r w:rsidRPr="009E363B">
        <w:rPr>
          <w:rFonts w:eastAsia="Calibri"/>
          <w:lang w:eastAsia="en-US"/>
        </w:rPr>
        <w:t>μικροπλακών</w:t>
      </w:r>
      <w:proofErr w:type="spellEnd"/>
      <w:r w:rsidRPr="009E363B">
        <w:rPr>
          <w:rFonts w:eastAsia="Calibri"/>
          <w:lang w:eastAsia="en-US"/>
        </w:rPr>
        <w:t xml:space="preserve"> που είχε ρυθμιστεί στα 450 </w:t>
      </w:r>
      <w:proofErr w:type="spellStart"/>
      <w:r w:rsidRPr="009E363B">
        <w:rPr>
          <w:rFonts w:eastAsia="Calibri"/>
          <w:lang w:eastAsia="en-US"/>
        </w:rPr>
        <w:t>nm</w:t>
      </w:r>
      <w:proofErr w:type="spellEnd"/>
      <w:r w:rsidRPr="009E363B">
        <w:rPr>
          <w:rFonts w:eastAsia="Calibri"/>
          <w:lang w:eastAsia="en-US"/>
        </w:rPr>
        <w:t>.</w:t>
      </w:r>
    </w:p>
    <w:p w14:paraId="37E8F70E" w14:textId="77777777" w:rsidR="00C47B05" w:rsidRPr="009E363B" w:rsidRDefault="00C47B05" w:rsidP="00C9056E">
      <w:pPr>
        <w:pStyle w:val="Web"/>
        <w:jc w:val="both"/>
        <w:rPr>
          <w:rFonts w:eastAsia="Calibri"/>
          <w:lang w:eastAsia="en-US"/>
        </w:rPr>
      </w:pPr>
    </w:p>
    <w:p w14:paraId="59BD989B" w14:textId="77777777" w:rsidR="00962F70" w:rsidRPr="009E363B" w:rsidRDefault="00962F70" w:rsidP="00573ED2">
      <w:pPr>
        <w:pStyle w:val="4"/>
        <w:numPr>
          <w:ilvl w:val="0"/>
          <w:numId w:val="34"/>
        </w:numPr>
        <w:rPr>
          <w:rFonts w:eastAsia="Calibri"/>
          <w:u w:val="single"/>
        </w:rPr>
      </w:pPr>
      <w:r w:rsidRPr="009E363B">
        <w:rPr>
          <w:rFonts w:eastAsia="Calibri"/>
          <w:u w:val="single"/>
        </w:rPr>
        <w:t>Απομόνωση DNA</w:t>
      </w:r>
    </w:p>
    <w:p w14:paraId="59944913" w14:textId="77777777" w:rsidR="00962F70" w:rsidRPr="009E363B" w:rsidRDefault="00962F70" w:rsidP="00255219">
      <w:pPr>
        <w:pStyle w:val="ae"/>
        <w:ind w:firstLine="720"/>
      </w:pPr>
      <w:r w:rsidRPr="009E363B">
        <w:t xml:space="preserve">Η απομόνωση DNA έγινε με </w:t>
      </w:r>
      <w:r w:rsidR="00674E80" w:rsidRPr="009E363B">
        <w:t xml:space="preserve">το </w:t>
      </w:r>
      <w:proofErr w:type="spellStart"/>
      <w:r w:rsidR="00674E80" w:rsidRPr="009E363B">
        <w:t>κιτ</w:t>
      </w:r>
      <w:proofErr w:type="spellEnd"/>
      <w:r w:rsidR="00674E80" w:rsidRPr="009E363B">
        <w:t xml:space="preserve"> </w:t>
      </w:r>
      <w:proofErr w:type="spellStart"/>
      <w:r w:rsidRPr="009E363B">
        <w:t>NucleoSpin</w:t>
      </w:r>
      <w:proofErr w:type="spellEnd"/>
      <w:r w:rsidRPr="009E363B">
        <w:t xml:space="preserve">® </w:t>
      </w:r>
      <w:proofErr w:type="spellStart"/>
      <w:r w:rsidRPr="009E363B">
        <w:t>Blood</w:t>
      </w:r>
      <w:proofErr w:type="spellEnd"/>
      <w:r w:rsidRPr="009E363B">
        <w:t xml:space="preserve"> </w:t>
      </w:r>
      <w:proofErr w:type="spellStart"/>
      <w:r w:rsidRPr="009E363B">
        <w:t>Quick</w:t>
      </w:r>
      <w:proofErr w:type="spellEnd"/>
      <w:r w:rsidRPr="009E363B">
        <w:t xml:space="preserve"> </w:t>
      </w:r>
      <w:proofErr w:type="spellStart"/>
      <w:r w:rsidRPr="009E363B">
        <w:t>Pure</w:t>
      </w:r>
      <w:proofErr w:type="spellEnd"/>
      <w:r w:rsidRPr="009E363B">
        <w:t xml:space="preserve">- </w:t>
      </w:r>
      <w:proofErr w:type="spellStart"/>
      <w:r w:rsidRPr="009E363B">
        <w:t>Macherey</w:t>
      </w:r>
      <w:proofErr w:type="spellEnd"/>
      <w:r w:rsidRPr="009E363B">
        <w:t xml:space="preserve"> </w:t>
      </w:r>
      <w:proofErr w:type="spellStart"/>
      <w:r w:rsidRPr="009E363B">
        <w:t>Nagel</w:t>
      </w:r>
      <w:proofErr w:type="spellEnd"/>
      <w:r w:rsidRPr="009E363B">
        <w:t xml:space="preserve"> ακολουθώντας το πρωτόκολλο της εταιρίας. Η απομόνωση έγινε χρησιμοποιώντας μια αρχική ποσότητα αίματος (200μl) σαν πρώτη ύλη και στηρίζεται </w:t>
      </w:r>
      <w:r w:rsidRPr="009E363B">
        <w:lastRenderedPageBreak/>
        <w:t xml:space="preserve">στην καταστροφή των λευκών αιμοσφαιρίων και εξαγωγή του DNA από τους πυρήνες τους. H όλη πορεία που ακολουθήθηκε ήταν η εξής: </w:t>
      </w:r>
    </w:p>
    <w:p w14:paraId="28C444C8" w14:textId="77777777" w:rsidR="00B71A79" w:rsidRPr="009E363B" w:rsidRDefault="00962F70" w:rsidP="00E822AF">
      <w:pPr>
        <w:pStyle w:val="ae"/>
        <w:ind w:firstLine="720"/>
      </w:pPr>
      <w:r w:rsidRPr="009E363B">
        <w:t>Από το σωλήνα της γενικής αίματος απομονώθηκαν</w:t>
      </w:r>
      <w:r w:rsidR="00674E80" w:rsidRPr="009E363B">
        <w:t xml:space="preserve"> 200</w:t>
      </w:r>
      <w:r w:rsidRPr="009E363B">
        <w:t xml:space="preserve">μl αίματος και αναδεύθηκαν με 25μl </w:t>
      </w:r>
      <w:proofErr w:type="spellStart"/>
      <w:r w:rsidRPr="009E363B">
        <w:t>πρωτεϊνάσης</w:t>
      </w:r>
      <w:proofErr w:type="spellEnd"/>
      <w:r w:rsidRPr="009E363B">
        <w:t xml:space="preserve"> Κ. Η </w:t>
      </w:r>
      <w:proofErr w:type="spellStart"/>
      <w:r w:rsidRPr="009E363B">
        <w:t>πρωτεϊνάση</w:t>
      </w:r>
      <w:proofErr w:type="spellEnd"/>
      <w:r w:rsidRPr="009E363B">
        <w:t xml:space="preserve"> Κ έχει την ιδιότητα να </w:t>
      </w:r>
      <w:proofErr w:type="spellStart"/>
      <w:r w:rsidRPr="009E363B">
        <w:t>πέπτει</w:t>
      </w:r>
      <w:proofErr w:type="spellEnd"/>
      <w:r w:rsidRPr="009E363B">
        <w:t xml:space="preserve"> τις πρωτεΐνες του αίματος και να απομακρύνει τις ακαθαρσίες του </w:t>
      </w:r>
      <w:proofErr w:type="spellStart"/>
      <w:r w:rsidRPr="009E363B">
        <w:t>νουκλεϊκού</w:t>
      </w:r>
      <w:proofErr w:type="spellEnd"/>
      <w:r w:rsidRPr="009E363B">
        <w:t xml:space="preserve"> οξέος για τη διαδικασία καθαρισμού του DNA. Στη συνέχεια, προστέθηκαν 200 </w:t>
      </w:r>
      <w:proofErr w:type="spellStart"/>
      <w:r w:rsidRPr="009E363B">
        <w:t>μl</w:t>
      </w:r>
      <w:proofErr w:type="spellEnd"/>
      <w:r w:rsidRPr="009E363B">
        <w:t xml:space="preserve"> </w:t>
      </w:r>
      <w:proofErr w:type="spellStart"/>
      <w:r w:rsidRPr="009E363B">
        <w:t>λυτικό</w:t>
      </w:r>
      <w:proofErr w:type="spellEnd"/>
      <w:r w:rsidRPr="009E363B">
        <w:t xml:space="preserve"> διάλυμα BQ1, ένα διάλυμα που έχει την ιδιότητα να διαλύει την κυτταρική και την πυρηνική μεμβράνη απελευθερώνοντας με αυτό τον τρόπο το DNA και πραγματοποιήθηκε γρήγορη ανάδευση. Έπειτα, τα δείγματα μεταφέρθηκαν σε </w:t>
      </w:r>
      <w:proofErr w:type="spellStart"/>
      <w:r w:rsidRPr="009E363B">
        <w:t>υδατόλουτρο</w:t>
      </w:r>
      <w:proofErr w:type="spellEnd"/>
      <w:r w:rsidRPr="009E363B">
        <w:t xml:space="preserve"> στους 70°C για 20΄ όπου ενισχύθηκε η δράση των διαλυμάτων και παρατηρήθηκε σταδιακή αλλαγή στο χρωματισμό των δειγμάτων. Μετά το πέρας του χρόνου τα δείγματα αφέθηκαν να κρυώσουν και προστέθηκαν 200 </w:t>
      </w:r>
      <w:proofErr w:type="spellStart"/>
      <w:r w:rsidRPr="009E363B">
        <w:t>μl</w:t>
      </w:r>
      <w:proofErr w:type="spellEnd"/>
      <w:r w:rsidRPr="009E363B">
        <w:t xml:space="preserve"> αιθανόλης για να επιτευχθεί το ξετύλιγμα και η κατακρήμνιση του DNA και πραγματοποιήθηκε γρήγορη  ανάδευση.</w:t>
      </w:r>
    </w:p>
    <w:p w14:paraId="0C8F6F32" w14:textId="77777777" w:rsidR="00532955" w:rsidRPr="009E363B" w:rsidRDefault="00962F70" w:rsidP="00E822AF">
      <w:pPr>
        <w:pStyle w:val="ae"/>
        <w:ind w:firstLine="720"/>
      </w:pPr>
      <w:r w:rsidRPr="009E363B">
        <w:t xml:space="preserve">Εν </w:t>
      </w:r>
      <w:r w:rsidR="00B71A79" w:rsidRPr="009E363B">
        <w:t>συνεχεία, τα δείγματα μεταφέρθηκαν</w:t>
      </w:r>
      <w:r w:rsidRPr="009E363B">
        <w:t xml:space="preserve"> σε ειδικές κολώνες που πε</w:t>
      </w:r>
      <w:r w:rsidR="00B71A79" w:rsidRPr="009E363B">
        <w:t>ριείχα</w:t>
      </w:r>
      <w:r w:rsidRPr="009E363B">
        <w:t>ν στο εσωτερικό τους μια με</w:t>
      </w:r>
      <w:r w:rsidR="00B71A79" w:rsidRPr="009E363B">
        <w:t xml:space="preserve">μβράνη πυριτίου και </w:t>
      </w:r>
      <w:proofErr w:type="spellStart"/>
      <w:r w:rsidR="00B71A79" w:rsidRPr="009E363B">
        <w:t>φυγοκεντρήθηκαν</w:t>
      </w:r>
      <w:proofErr w:type="spellEnd"/>
      <w:r w:rsidRPr="009E363B">
        <w:t xml:space="preserve"> για 1΄ στις 12000 </w:t>
      </w:r>
      <w:proofErr w:type="spellStart"/>
      <w:r w:rsidRPr="009E363B">
        <w:t>rpm</w:t>
      </w:r>
      <w:proofErr w:type="spellEnd"/>
      <w:r w:rsidR="00B71A79" w:rsidRPr="009E363B">
        <w:t>. Τοποθετήθηκε ένα καινούρ</w:t>
      </w:r>
      <w:r w:rsidRPr="009E363B">
        <w:t>ιο συλλεκτικό σωλ</w:t>
      </w:r>
      <w:r w:rsidR="00B71A79" w:rsidRPr="009E363B">
        <w:t>ηνάκι σε κάθε κολώνα και προστέθηκε</w:t>
      </w:r>
      <w:r w:rsidRPr="009E363B">
        <w:t xml:space="preserve"> 200μl ειδικού αλκοολούχου </w:t>
      </w:r>
      <w:proofErr w:type="spellStart"/>
      <w:r w:rsidRPr="009E363B">
        <w:t>διάλυματος</w:t>
      </w:r>
      <w:proofErr w:type="spellEnd"/>
      <w:r w:rsidRPr="009E363B">
        <w:t xml:space="preserve"> BQ</w:t>
      </w:r>
      <w:r w:rsidR="00532955" w:rsidRPr="009E363B">
        <w:t xml:space="preserve">2 που </w:t>
      </w:r>
      <w:proofErr w:type="spellStart"/>
      <w:r w:rsidR="00532955" w:rsidRPr="009E363B">
        <w:t>ξέπληνε</w:t>
      </w:r>
      <w:proofErr w:type="spellEnd"/>
      <w:r w:rsidRPr="009E363B">
        <w:t xml:space="preserve"> τη μεμβράνη πυριτίου. Το DNA έχει την ιδιότητα να δεσμεύεται με τα ιόντα του πυριτίου στη μεμβράνη και το διάλυμα BQ2 ξεπλένει την μεμβράνη από τις προσμίξεις που μπορεί να υπάρχουν στο DNA. Η παρ</w:t>
      </w:r>
      <w:r w:rsidR="00532955" w:rsidRPr="009E363B">
        <w:t>απάνω διαδικασία επαναλήφθηκε</w:t>
      </w:r>
      <w:r w:rsidRPr="009E363B">
        <w:t xml:space="preserve"> 2 φορές. </w:t>
      </w:r>
    </w:p>
    <w:p w14:paraId="75A99007" w14:textId="77777777" w:rsidR="00667B41" w:rsidRPr="009E363B" w:rsidRDefault="00532955" w:rsidP="00E822AF">
      <w:pPr>
        <w:pStyle w:val="ae"/>
        <w:ind w:firstLine="720"/>
      </w:pPr>
      <w:r w:rsidRPr="009E363B">
        <w:t>Τέλος, προστέθηκε</w:t>
      </w:r>
      <w:r w:rsidR="00962F70" w:rsidRPr="009E363B">
        <w:t xml:space="preserve"> στο κέντρο της μεμβράνης 25 </w:t>
      </w:r>
      <w:proofErr w:type="spellStart"/>
      <w:r w:rsidR="00962F70" w:rsidRPr="009E363B">
        <w:t>μl</w:t>
      </w:r>
      <w:proofErr w:type="spellEnd"/>
      <w:r w:rsidR="00962F70" w:rsidRPr="009E363B">
        <w:t xml:space="preserve"> διαλύματος BE</w:t>
      </w:r>
      <w:r w:rsidRPr="009E363B">
        <w:t xml:space="preserve"> αφού είχε</w:t>
      </w:r>
      <w:r w:rsidR="00962F70" w:rsidRPr="009E363B">
        <w:t xml:space="preserve"> </w:t>
      </w:r>
      <w:proofErr w:type="spellStart"/>
      <w:r w:rsidR="00962F70" w:rsidRPr="009E363B">
        <w:t>προθερμανθεί</w:t>
      </w:r>
      <w:proofErr w:type="spellEnd"/>
      <w:r w:rsidR="00962F70" w:rsidRPr="009E363B">
        <w:t xml:space="preserve"> στους 70°C</w:t>
      </w:r>
      <w:r w:rsidRPr="009E363B">
        <w:t xml:space="preserve"> και είχε</w:t>
      </w:r>
      <w:r w:rsidR="00962F70" w:rsidRPr="009E363B">
        <w:t xml:space="preserve"> το</w:t>
      </w:r>
      <w:r w:rsidRPr="009E363B">
        <w:t>ποθετηθεί η μεμβράνη σε καινούρ</w:t>
      </w:r>
      <w:r w:rsidR="00962F70" w:rsidRPr="009E363B">
        <w:t xml:space="preserve">ιο σωληνάκι τύπου </w:t>
      </w:r>
      <w:proofErr w:type="spellStart"/>
      <w:r w:rsidR="00962F70" w:rsidRPr="009E363B">
        <w:t>eppendorf</w:t>
      </w:r>
      <w:proofErr w:type="spellEnd"/>
      <w:r w:rsidRPr="009E363B">
        <w:t>. Τα δείγματα επωάστηκαν</w:t>
      </w:r>
      <w:r w:rsidR="00962F70" w:rsidRPr="009E363B">
        <w:t xml:space="preserve"> για 2΄ σε θερμο</w:t>
      </w:r>
      <w:r w:rsidRPr="009E363B">
        <w:t xml:space="preserve">κρασία δωματίου και </w:t>
      </w:r>
      <w:proofErr w:type="spellStart"/>
      <w:r w:rsidRPr="009E363B">
        <w:t>φυγοκεντρήθηκαν</w:t>
      </w:r>
      <w:proofErr w:type="spellEnd"/>
      <w:r w:rsidR="00962F70" w:rsidRPr="009E363B">
        <w:t xml:space="preserve"> για 1΄ στις 12000rpm. Το διάλυμα ΒΕ περιέχει μια χαμηλή συγκέντρωση αλάτων που έχει την ιδιότητα να απελευθερώνει το δεσμευμένο στη μεμβράνη πυριτίου DNA και έτσι στο σωληνάκι τύπου </w:t>
      </w:r>
      <w:proofErr w:type="spellStart"/>
      <w:r w:rsidR="00962F70" w:rsidRPr="009E363B">
        <w:t>eppendorf</w:t>
      </w:r>
      <w:proofErr w:type="spellEnd"/>
      <w:r w:rsidR="00962F70" w:rsidRPr="009E363B">
        <w:t xml:space="preserve"> συλλέγεται το καθαρό προϊόν, DNA, που φυλάσσεται στους -20°C για περεταίρω χρήση.</w:t>
      </w:r>
    </w:p>
    <w:p w14:paraId="05074599" w14:textId="77777777" w:rsidR="004F23EB" w:rsidRPr="009E363B" w:rsidRDefault="007D283F" w:rsidP="00756A54">
      <w:pPr>
        <w:pStyle w:val="4"/>
        <w:numPr>
          <w:ilvl w:val="0"/>
          <w:numId w:val="34"/>
        </w:numPr>
        <w:ind w:left="284" w:hanging="284"/>
        <w:rPr>
          <w:rFonts w:eastAsia="Calibri"/>
          <w:u w:val="single"/>
        </w:rPr>
      </w:pPr>
      <w:r w:rsidRPr="009E363B">
        <w:rPr>
          <w:rFonts w:eastAsia="Calibri"/>
          <w:u w:val="single"/>
        </w:rPr>
        <w:t xml:space="preserve">Αλυσιδωτή αντίδραση </w:t>
      </w:r>
      <w:proofErr w:type="spellStart"/>
      <w:r w:rsidRPr="009E363B">
        <w:rPr>
          <w:rFonts w:eastAsia="Calibri"/>
          <w:u w:val="single"/>
        </w:rPr>
        <w:t>πολυμεράσης</w:t>
      </w:r>
      <w:proofErr w:type="spellEnd"/>
      <w:r w:rsidRPr="009E363B">
        <w:rPr>
          <w:rFonts w:eastAsia="Calibri"/>
          <w:u w:val="single"/>
        </w:rPr>
        <w:t xml:space="preserve"> </w:t>
      </w:r>
      <w:r w:rsidR="004F23EB" w:rsidRPr="009E363B">
        <w:rPr>
          <w:rFonts w:eastAsia="Calibri"/>
          <w:u w:val="single"/>
        </w:rPr>
        <w:t>(</w:t>
      </w:r>
      <w:r w:rsidRPr="009E363B">
        <w:rPr>
          <w:rFonts w:eastAsia="Calibri"/>
          <w:u w:val="single"/>
        </w:rPr>
        <w:t>PCR</w:t>
      </w:r>
      <w:r w:rsidR="004F23EB" w:rsidRPr="009E363B">
        <w:rPr>
          <w:rFonts w:eastAsia="Calibri"/>
          <w:u w:val="single"/>
        </w:rPr>
        <w:t>)</w:t>
      </w:r>
    </w:p>
    <w:p w14:paraId="0305A52D" w14:textId="764CB24B" w:rsidR="00DC5399" w:rsidRPr="009E363B" w:rsidRDefault="004F23EB" w:rsidP="00D4353D">
      <w:pPr>
        <w:pStyle w:val="ae"/>
        <w:ind w:firstLine="720"/>
      </w:pPr>
      <w:r w:rsidRPr="009E363B">
        <w:t>Το DNA που απομονώθηκε με την παραπάνω διαδικασία, χρησ</w:t>
      </w:r>
      <w:r w:rsidR="00963D5E" w:rsidRPr="009E363B">
        <w:t>ιμοποιήθηκε ως υπόστρωμα για την ανάλυση του πολυμορφισμού</w:t>
      </w:r>
      <w:r w:rsidR="00CA16F6">
        <w:t xml:space="preserve"> του υποκινητή του γονιδίου μεταφορέα σεροτονίνης,</w:t>
      </w:r>
      <w:r w:rsidR="00875F7D" w:rsidRPr="009E363B">
        <w:t xml:space="preserve"> </w:t>
      </w:r>
      <w:r w:rsidR="00963D5E" w:rsidRPr="009E363B">
        <w:t>5-</w:t>
      </w:r>
      <w:r w:rsidR="00963D5E" w:rsidRPr="009E363B">
        <w:rPr>
          <w:lang w:val="en-GB"/>
        </w:rPr>
        <w:t>HTTLPR</w:t>
      </w:r>
      <w:r w:rsidR="00963D5E" w:rsidRPr="009E363B">
        <w:t xml:space="preserve">. </w:t>
      </w:r>
      <w:r w:rsidRPr="009E363B">
        <w:t xml:space="preserve">Για τον πολλαπλασιασμό της αλληλουχίας DNA </w:t>
      </w:r>
      <w:r w:rsidRPr="009E363B">
        <w:lastRenderedPageBreak/>
        <w:t>του υποκινητή του γονιδίου</w:t>
      </w:r>
      <w:r w:rsidR="00CA16F6">
        <w:t xml:space="preserve"> μεταφορέα σεροτονίνης,</w:t>
      </w:r>
      <w:r w:rsidRPr="009E363B">
        <w:t xml:space="preserve"> </w:t>
      </w:r>
      <w:r w:rsidR="00E11219" w:rsidRPr="009E363B">
        <w:t xml:space="preserve">5-HTTLPR </w:t>
      </w:r>
      <w:r w:rsidR="00963D5E" w:rsidRPr="009E363B">
        <w:t>χρησιμοποιήθηκ</w:t>
      </w:r>
      <w:r w:rsidR="00875F7D" w:rsidRPr="009E363B">
        <w:t>ε</w:t>
      </w:r>
      <w:r w:rsidRPr="009E363B">
        <w:t xml:space="preserve"> </w:t>
      </w:r>
      <w:r w:rsidR="00963D5E" w:rsidRPr="009E363B">
        <w:t>1</w:t>
      </w:r>
      <w:r w:rsidR="007E17E3" w:rsidRPr="009E363B">
        <w:t xml:space="preserve"> </w:t>
      </w:r>
      <w:r w:rsidR="00E11219" w:rsidRPr="009E363B">
        <w:t>ζ</w:t>
      </w:r>
      <w:r w:rsidRPr="009E363B">
        <w:t>εύγ</w:t>
      </w:r>
      <w:r w:rsidR="00963D5E" w:rsidRPr="009E363B">
        <w:t xml:space="preserve">ος </w:t>
      </w:r>
      <w:proofErr w:type="spellStart"/>
      <w:r w:rsidRPr="009E363B">
        <w:t>εκκινητών</w:t>
      </w:r>
      <w:proofErr w:type="spellEnd"/>
      <w:r w:rsidRPr="009E363B">
        <w:t xml:space="preserve"> (</w:t>
      </w:r>
      <w:r w:rsidR="00963D5E" w:rsidRPr="009E363B">
        <w:t>PR1a, PR1b</w:t>
      </w:r>
      <w:r w:rsidR="000449EF" w:rsidRPr="009E363B">
        <w:t>)</w:t>
      </w:r>
      <w:r w:rsidR="00963D5E" w:rsidRPr="009E363B">
        <w:t xml:space="preserve"> το οποίο δημιουργούσε </w:t>
      </w:r>
      <w:r w:rsidR="00756A54" w:rsidRPr="009E363B">
        <w:t>θρ</w:t>
      </w:r>
      <w:r w:rsidR="005F2318" w:rsidRPr="009E363B">
        <w:t>αύ</w:t>
      </w:r>
      <w:r w:rsidR="00756A54" w:rsidRPr="009E363B">
        <w:t>σματα των 705 ή 749 βάσεων (</w:t>
      </w:r>
      <w:r w:rsidR="00756A54" w:rsidRPr="009E363B">
        <w:rPr>
          <w:lang w:val="en-GB"/>
        </w:rPr>
        <w:t>bp</w:t>
      </w:r>
      <w:r w:rsidR="00756A54" w:rsidRPr="009E363B">
        <w:t xml:space="preserve">), </w:t>
      </w:r>
      <w:r w:rsidR="00963D5E" w:rsidRPr="009E363B">
        <w:t>σύμφωνα με προηγούμενη μελέτη του συγκριμένου πολυμορφισμού (Ι</w:t>
      </w:r>
      <w:proofErr w:type="spellStart"/>
      <w:r w:rsidR="00963D5E" w:rsidRPr="009E363B">
        <w:rPr>
          <w:lang w:val="en-GB"/>
        </w:rPr>
        <w:t>ordanidou</w:t>
      </w:r>
      <w:proofErr w:type="spellEnd"/>
      <w:r w:rsidR="003A0DE3" w:rsidRPr="009E363B">
        <w:t xml:space="preserve"> </w:t>
      </w:r>
      <w:r w:rsidR="00963D5E" w:rsidRPr="009E363B">
        <w:rPr>
          <w:lang w:val="en-GB"/>
        </w:rPr>
        <w:t>et</w:t>
      </w:r>
      <w:r w:rsidR="00963D5E" w:rsidRPr="009E363B">
        <w:t xml:space="preserve"> </w:t>
      </w:r>
      <w:r w:rsidR="00963D5E" w:rsidRPr="009E363B">
        <w:rPr>
          <w:lang w:val="en-GB"/>
        </w:rPr>
        <w:t>al</w:t>
      </w:r>
      <w:r w:rsidR="003A0DE3" w:rsidRPr="009E363B">
        <w:t xml:space="preserve">., </w:t>
      </w:r>
      <w:r w:rsidR="00963D5E" w:rsidRPr="009E363B">
        <w:t xml:space="preserve">2010) </w:t>
      </w:r>
    </w:p>
    <w:p w14:paraId="0A9E515E" w14:textId="77777777" w:rsidR="00DC5399" w:rsidRPr="009E363B" w:rsidRDefault="00DC5399" w:rsidP="00E822AF">
      <w:pPr>
        <w:pStyle w:val="ae"/>
        <w:rPr>
          <w:bCs/>
          <w:szCs w:val="24"/>
        </w:rPr>
      </w:pPr>
      <w:r w:rsidRPr="009E363B">
        <w:rPr>
          <w:bCs/>
          <w:szCs w:val="24"/>
        </w:rPr>
        <w:t xml:space="preserve">Τα βήματα και τα υλικά που χρησιμοποιήθηκαν για τη διεξαγωγή των αποτελεσμάτων μας για κάθε ζεύγος </w:t>
      </w:r>
      <w:proofErr w:type="spellStart"/>
      <w:r w:rsidRPr="009E363B">
        <w:rPr>
          <w:bCs/>
          <w:szCs w:val="24"/>
        </w:rPr>
        <w:t>εκκινητών</w:t>
      </w:r>
      <w:proofErr w:type="spellEnd"/>
      <w:r w:rsidRPr="009E363B">
        <w:rPr>
          <w:bCs/>
          <w:szCs w:val="24"/>
        </w:rPr>
        <w:t xml:space="preserve"> αναλύονται παρακάτω:</w:t>
      </w:r>
    </w:p>
    <w:p w14:paraId="76A44875" w14:textId="77777777" w:rsidR="00762B16" w:rsidRPr="009E363B" w:rsidRDefault="00762B16" w:rsidP="00E822AF">
      <w:pPr>
        <w:pStyle w:val="ae"/>
        <w:rPr>
          <w:bCs/>
          <w:szCs w:val="24"/>
        </w:rPr>
      </w:pPr>
    </w:p>
    <w:p w14:paraId="177CA204" w14:textId="77777777" w:rsidR="007937AF" w:rsidRPr="009E363B" w:rsidRDefault="007937AF" w:rsidP="00E822AF">
      <w:pPr>
        <w:pStyle w:val="ae"/>
        <w:rPr>
          <w:b/>
          <w:u w:val="single"/>
        </w:rPr>
      </w:pPr>
      <w:r w:rsidRPr="009E363B">
        <w:rPr>
          <w:b/>
          <w:u w:val="single"/>
        </w:rPr>
        <w:t>PR1a</w:t>
      </w:r>
      <w:r w:rsidR="00794A6B" w:rsidRPr="009E363B">
        <w:rPr>
          <w:b/>
          <w:u w:val="single"/>
        </w:rPr>
        <w:t>, PR1b</w:t>
      </w:r>
      <w:r w:rsidRPr="009E363B">
        <w:rPr>
          <w:b/>
          <w:u w:val="single"/>
        </w:rPr>
        <w:t xml:space="preserve"> </w:t>
      </w:r>
      <w:r w:rsidRPr="009E363B">
        <w:rPr>
          <w:b/>
        </w:rPr>
        <w:t xml:space="preserve">                              </w:t>
      </w:r>
      <w:r w:rsidR="000449EF" w:rsidRPr="009E363B">
        <w:t xml:space="preserve">            </w:t>
      </w:r>
      <w:r w:rsidRPr="009E363B">
        <w:t xml:space="preserve">                  </w:t>
      </w:r>
      <w:r w:rsidR="00794A6B" w:rsidRPr="009E363B">
        <w:t xml:space="preserve">                       </w:t>
      </w:r>
      <w:r w:rsidRPr="009E363B">
        <w:rPr>
          <w:b/>
          <w:u w:val="single"/>
        </w:rPr>
        <w:t>Συνθήκες</w:t>
      </w:r>
    </w:p>
    <w:p w14:paraId="23601ED7" w14:textId="77777777" w:rsidR="007937AF" w:rsidRPr="009E363B" w:rsidRDefault="007937AF" w:rsidP="00E822AF">
      <w:pPr>
        <w:pStyle w:val="ae"/>
      </w:pPr>
      <w:r w:rsidRPr="009E363B">
        <w:rPr>
          <w:b/>
        </w:rPr>
        <w:t xml:space="preserve">5x PCR </w:t>
      </w:r>
      <w:proofErr w:type="spellStart"/>
      <w:r w:rsidRPr="009E363B">
        <w:rPr>
          <w:b/>
        </w:rPr>
        <w:t>buffer</w:t>
      </w:r>
      <w:proofErr w:type="spellEnd"/>
      <w:r w:rsidR="000449EF" w:rsidRPr="009E363B">
        <w:t xml:space="preserve">                  </w:t>
      </w:r>
      <w:r w:rsidRPr="009E363B">
        <w:t xml:space="preserve">  </w:t>
      </w:r>
      <w:r w:rsidR="000449EF" w:rsidRPr="009E363B">
        <w:t>5 μ</w:t>
      </w:r>
      <w:r w:rsidR="000449EF" w:rsidRPr="009E363B">
        <w:rPr>
          <w:lang w:val="en-GB"/>
        </w:rPr>
        <w:t>l</w:t>
      </w:r>
      <w:r w:rsidRPr="009E363B">
        <w:t xml:space="preserve">                             </w:t>
      </w:r>
      <w:r w:rsidR="000449EF" w:rsidRPr="009E363B">
        <w:t xml:space="preserve">                   </w:t>
      </w:r>
      <w:r w:rsidRPr="009E363B">
        <w:t xml:space="preserve"> 95°C     για </w:t>
      </w:r>
      <w:r w:rsidR="000449EF" w:rsidRPr="009E363B">
        <w:t>10</w:t>
      </w:r>
      <w:r w:rsidRPr="009E363B">
        <w:t>’</w:t>
      </w:r>
    </w:p>
    <w:p w14:paraId="398BD81A" w14:textId="77777777" w:rsidR="000449EF" w:rsidRPr="009E363B" w:rsidRDefault="007937AF" w:rsidP="00E822AF">
      <w:pPr>
        <w:pStyle w:val="ae"/>
      </w:pPr>
      <w:r w:rsidRPr="009E363B">
        <w:rPr>
          <w:b/>
          <w:lang w:val="en-US"/>
        </w:rPr>
        <w:t>dNTP</w:t>
      </w:r>
      <w:r w:rsidRPr="009E363B">
        <w:rPr>
          <w:b/>
        </w:rPr>
        <w:t>’</w:t>
      </w:r>
      <w:r w:rsidRPr="009E363B">
        <w:rPr>
          <w:b/>
          <w:lang w:val="en-US"/>
        </w:rPr>
        <w:t>s</w:t>
      </w:r>
      <w:r w:rsidRPr="009E363B">
        <w:rPr>
          <w:b/>
        </w:rPr>
        <w:t xml:space="preserve">            </w:t>
      </w:r>
      <w:r w:rsidR="000449EF" w:rsidRPr="009E363B">
        <w:t xml:space="preserve">                0. 2 </w:t>
      </w:r>
      <w:r w:rsidR="000449EF" w:rsidRPr="009E363B">
        <w:rPr>
          <w:lang w:val="en-GB"/>
        </w:rPr>
        <w:t>mM</w:t>
      </w:r>
      <w:r w:rsidR="000449EF" w:rsidRPr="009E363B">
        <w:t xml:space="preserve">                                              94°</w:t>
      </w:r>
      <w:r w:rsidR="000449EF" w:rsidRPr="009E363B">
        <w:rPr>
          <w:lang w:val="en-US"/>
        </w:rPr>
        <w:t>C</w:t>
      </w:r>
      <w:r w:rsidR="000449EF" w:rsidRPr="009E363B">
        <w:t xml:space="preserve">     για 1’       </w:t>
      </w:r>
    </w:p>
    <w:p w14:paraId="44EE278D" w14:textId="77777777" w:rsidR="007937AF" w:rsidRPr="009E363B" w:rsidRDefault="000449EF" w:rsidP="00E822AF">
      <w:pPr>
        <w:pStyle w:val="ae"/>
      </w:pPr>
      <w:proofErr w:type="spellStart"/>
      <w:r w:rsidRPr="009E363B">
        <w:rPr>
          <w:b/>
          <w:lang w:val="en-GB"/>
        </w:rPr>
        <w:t>MgCl</w:t>
      </w:r>
      <w:proofErr w:type="spellEnd"/>
      <w:r w:rsidRPr="009E363B">
        <w:rPr>
          <w:b/>
          <w:vertAlign w:val="subscript"/>
        </w:rPr>
        <w:t>2</w:t>
      </w:r>
      <w:r w:rsidRPr="009E363B">
        <w:rPr>
          <w:b/>
        </w:rPr>
        <w:t xml:space="preserve"> </w:t>
      </w:r>
      <w:r w:rsidRPr="009E363B">
        <w:t xml:space="preserve">                             1.2</w:t>
      </w:r>
      <w:r w:rsidRPr="009E363B">
        <w:rPr>
          <w:lang w:val="en-GB"/>
        </w:rPr>
        <w:t>mM</w:t>
      </w:r>
      <w:r w:rsidRPr="009E363B">
        <w:t xml:space="preserve">                                                60°</w:t>
      </w:r>
      <w:r w:rsidRPr="009E363B">
        <w:rPr>
          <w:lang w:val="en-US"/>
        </w:rPr>
        <w:t>C</w:t>
      </w:r>
      <w:r w:rsidRPr="009E363B">
        <w:t xml:space="preserve">     για 1’</w:t>
      </w:r>
    </w:p>
    <w:p w14:paraId="7F701859" w14:textId="77777777" w:rsidR="007937AF" w:rsidRPr="009E363B" w:rsidRDefault="007937AF" w:rsidP="00E822AF">
      <w:pPr>
        <w:pStyle w:val="ae"/>
        <w:rPr>
          <w:lang w:val="en-GB"/>
        </w:rPr>
      </w:pPr>
      <w:r w:rsidRPr="009E363B">
        <w:rPr>
          <w:b/>
          <w:lang w:val="en-GB"/>
        </w:rPr>
        <w:t>25</w:t>
      </w:r>
      <w:proofErr w:type="spellStart"/>
      <w:r w:rsidRPr="009E363B">
        <w:rPr>
          <w:b/>
        </w:rPr>
        <w:t>μΜ</w:t>
      </w:r>
      <w:proofErr w:type="spellEnd"/>
      <w:r w:rsidRPr="009E363B">
        <w:rPr>
          <w:b/>
          <w:lang w:val="en-GB"/>
        </w:rPr>
        <w:t xml:space="preserve"> </w:t>
      </w:r>
      <w:r w:rsidRPr="009E363B">
        <w:rPr>
          <w:b/>
          <w:lang w:val="en-US"/>
        </w:rPr>
        <w:t>primer</w:t>
      </w:r>
      <w:r w:rsidRPr="009E363B">
        <w:rPr>
          <w:b/>
          <w:lang w:val="en-GB"/>
        </w:rPr>
        <w:t xml:space="preserve"> </w:t>
      </w:r>
      <w:r w:rsidRPr="009E363B">
        <w:rPr>
          <w:b/>
          <w:lang w:val="en-US"/>
        </w:rPr>
        <w:t>forward</w:t>
      </w:r>
      <w:r w:rsidR="000449EF" w:rsidRPr="009E363B">
        <w:rPr>
          <w:lang w:val="en-GB"/>
        </w:rPr>
        <w:t xml:space="preserve">      60pmol</w:t>
      </w:r>
      <w:r w:rsidRPr="009E363B">
        <w:rPr>
          <w:lang w:val="en-GB"/>
        </w:rPr>
        <w:t xml:space="preserve">                                                 </w:t>
      </w:r>
    </w:p>
    <w:p w14:paraId="0A62FD28" w14:textId="5C7C6FC1" w:rsidR="007937AF" w:rsidRPr="009E363B" w:rsidRDefault="007937AF" w:rsidP="00E822AF">
      <w:pPr>
        <w:pStyle w:val="ae"/>
        <w:rPr>
          <w:lang w:val="en-GB"/>
        </w:rPr>
      </w:pPr>
      <w:r w:rsidRPr="009E363B">
        <w:rPr>
          <w:b/>
          <w:lang w:val="en-GB"/>
        </w:rPr>
        <w:t>25</w:t>
      </w:r>
      <w:proofErr w:type="spellStart"/>
      <w:r w:rsidRPr="009E363B">
        <w:rPr>
          <w:b/>
        </w:rPr>
        <w:t>μΜ</w:t>
      </w:r>
      <w:proofErr w:type="spellEnd"/>
      <w:r w:rsidRPr="009E363B">
        <w:rPr>
          <w:b/>
          <w:lang w:val="en-GB"/>
        </w:rPr>
        <w:t xml:space="preserve"> </w:t>
      </w:r>
      <w:r w:rsidRPr="009E363B">
        <w:rPr>
          <w:b/>
          <w:lang w:val="en-US"/>
        </w:rPr>
        <w:t>primer</w:t>
      </w:r>
      <w:r w:rsidRPr="009E363B">
        <w:rPr>
          <w:b/>
          <w:lang w:val="en-GB"/>
        </w:rPr>
        <w:t xml:space="preserve"> </w:t>
      </w:r>
      <w:r w:rsidRPr="009E363B">
        <w:rPr>
          <w:b/>
          <w:lang w:val="en-US"/>
        </w:rPr>
        <w:t xml:space="preserve">reverse </w:t>
      </w:r>
      <w:r w:rsidR="000449EF" w:rsidRPr="009E363B">
        <w:rPr>
          <w:lang w:val="en-GB"/>
        </w:rPr>
        <w:t xml:space="preserve">       60 </w:t>
      </w:r>
      <w:proofErr w:type="spellStart"/>
      <w:r w:rsidR="000449EF" w:rsidRPr="009E363B">
        <w:rPr>
          <w:lang w:val="en-GB"/>
        </w:rPr>
        <w:t>pmol</w:t>
      </w:r>
      <w:proofErr w:type="spellEnd"/>
      <w:r w:rsidRPr="009E363B">
        <w:rPr>
          <w:lang w:val="en-GB"/>
        </w:rPr>
        <w:t xml:space="preserve">                                            72°</w:t>
      </w:r>
      <w:r w:rsidRPr="009E363B">
        <w:rPr>
          <w:lang w:val="en-US"/>
        </w:rPr>
        <w:t>C</w:t>
      </w:r>
      <w:r w:rsidRPr="009E363B">
        <w:rPr>
          <w:lang w:val="en-GB"/>
        </w:rPr>
        <w:t xml:space="preserve">     </w:t>
      </w:r>
      <w:r w:rsidRPr="009E363B">
        <w:t>για</w:t>
      </w:r>
      <w:r w:rsidR="000449EF" w:rsidRPr="009E363B">
        <w:rPr>
          <w:lang w:val="en-GB"/>
        </w:rPr>
        <w:t xml:space="preserve"> 1</w:t>
      </w:r>
      <w:r w:rsidRPr="009E363B">
        <w:rPr>
          <w:lang w:val="en-GB"/>
        </w:rPr>
        <w:t>’</w:t>
      </w:r>
    </w:p>
    <w:p w14:paraId="12968D86" w14:textId="39F00762" w:rsidR="007937AF" w:rsidRPr="009E363B" w:rsidRDefault="007937AF" w:rsidP="00E822AF">
      <w:pPr>
        <w:pStyle w:val="ae"/>
        <w:rPr>
          <w:lang w:val="en-GB"/>
        </w:rPr>
      </w:pPr>
      <w:r w:rsidRPr="009E363B">
        <w:rPr>
          <w:b/>
          <w:lang w:val="en-US"/>
        </w:rPr>
        <w:t>DNA polymerase</w:t>
      </w:r>
      <w:r w:rsidRPr="009E363B">
        <w:rPr>
          <w:lang w:val="en-GB"/>
        </w:rPr>
        <w:t xml:space="preserve">            </w:t>
      </w:r>
      <w:r w:rsidR="000449EF" w:rsidRPr="009E363B">
        <w:rPr>
          <w:lang w:val="en-GB"/>
        </w:rPr>
        <w:t xml:space="preserve">    </w:t>
      </w:r>
      <w:r w:rsidR="000449EF" w:rsidRPr="009E363B">
        <w:rPr>
          <w:lang w:val="en-US"/>
        </w:rPr>
        <w:t>2.5IU</w:t>
      </w:r>
      <w:r w:rsidRPr="009E363B">
        <w:rPr>
          <w:lang w:val="en-US"/>
        </w:rPr>
        <w:t xml:space="preserve">                                         Go to step 2 for </w:t>
      </w:r>
      <w:r w:rsidR="000449EF" w:rsidRPr="009E363B">
        <w:rPr>
          <w:lang w:val="en-US"/>
        </w:rPr>
        <w:t>42</w:t>
      </w:r>
      <w:r w:rsidRPr="009E363B">
        <w:rPr>
          <w:lang w:val="en-US"/>
        </w:rPr>
        <w:t xml:space="preserve"> cycles</w:t>
      </w:r>
      <w:r w:rsidRPr="009E363B">
        <w:rPr>
          <w:b/>
          <w:lang w:val="en-US"/>
        </w:rPr>
        <w:t xml:space="preserve"> </w:t>
      </w:r>
      <w:proofErr w:type="spellStart"/>
      <w:r w:rsidRPr="009E363B">
        <w:rPr>
          <w:b/>
          <w:lang w:val="en-US"/>
        </w:rPr>
        <w:t>dH</w:t>
      </w:r>
      <w:proofErr w:type="spellEnd"/>
      <w:r w:rsidRPr="009E363B">
        <w:rPr>
          <w:b/>
          <w:vertAlign w:val="subscript"/>
          <w:lang w:val="en-GB"/>
        </w:rPr>
        <w:t>2</w:t>
      </w:r>
      <w:r w:rsidRPr="009E363B">
        <w:rPr>
          <w:b/>
          <w:lang w:val="en-US"/>
        </w:rPr>
        <w:t>O</w:t>
      </w:r>
      <w:r w:rsidRPr="009E363B">
        <w:rPr>
          <w:lang w:val="en-GB"/>
        </w:rPr>
        <w:t xml:space="preserve">                    </w:t>
      </w:r>
      <w:r w:rsidRPr="009E363B">
        <w:rPr>
          <w:lang w:val="en-US"/>
        </w:rPr>
        <w:t xml:space="preserve">              </w:t>
      </w:r>
      <w:r w:rsidR="000449EF" w:rsidRPr="009E363B">
        <w:t>μέχρι</w:t>
      </w:r>
      <w:r w:rsidR="000449EF" w:rsidRPr="009E363B">
        <w:rPr>
          <w:lang w:val="en-US"/>
        </w:rPr>
        <w:t xml:space="preserve"> 50</w:t>
      </w:r>
      <w:r w:rsidR="000449EF" w:rsidRPr="009E363B">
        <w:t>μ</w:t>
      </w:r>
      <w:r w:rsidR="000449EF" w:rsidRPr="009E363B">
        <w:rPr>
          <w:lang w:val="en-GB"/>
        </w:rPr>
        <w:t>l</w:t>
      </w:r>
      <w:r w:rsidRPr="009E363B">
        <w:rPr>
          <w:lang w:val="en-GB"/>
        </w:rPr>
        <w:t xml:space="preserve">                                          72°</w:t>
      </w:r>
      <w:r w:rsidRPr="009E363B">
        <w:rPr>
          <w:lang w:val="en-US"/>
        </w:rPr>
        <w:t>C</w:t>
      </w:r>
      <w:r w:rsidRPr="009E363B">
        <w:rPr>
          <w:lang w:val="en-GB"/>
        </w:rPr>
        <w:t xml:space="preserve">     </w:t>
      </w:r>
      <w:r w:rsidRPr="009E363B">
        <w:t>για</w:t>
      </w:r>
      <w:r w:rsidRPr="009E363B">
        <w:rPr>
          <w:lang w:val="en-GB"/>
        </w:rPr>
        <w:t xml:space="preserve"> 5’</w:t>
      </w:r>
    </w:p>
    <w:p w14:paraId="34C004AE" w14:textId="7894A2A8" w:rsidR="007937AF" w:rsidRPr="009E363B" w:rsidRDefault="007937AF" w:rsidP="00E822AF">
      <w:pPr>
        <w:pStyle w:val="ae"/>
        <w:rPr>
          <w:szCs w:val="23"/>
        </w:rPr>
      </w:pPr>
      <w:r w:rsidRPr="009E363B">
        <w:rPr>
          <w:b/>
        </w:rPr>
        <w:t xml:space="preserve">DNA    </w:t>
      </w:r>
      <w:r w:rsidRPr="009E363B">
        <w:t xml:space="preserve">                                </w:t>
      </w:r>
      <w:r w:rsidR="000449EF" w:rsidRPr="009E363B">
        <w:t>0.5 μ</w:t>
      </w:r>
      <w:r w:rsidR="000449EF" w:rsidRPr="009E363B">
        <w:rPr>
          <w:lang w:val="en-GB"/>
        </w:rPr>
        <w:t>g</w:t>
      </w:r>
      <w:r w:rsidRPr="009E363B">
        <w:t xml:space="preserve">                                                4°C     για πάντα</w:t>
      </w:r>
      <w:r w:rsidRPr="009E363B">
        <w:rPr>
          <w:szCs w:val="23"/>
        </w:rPr>
        <w:t xml:space="preserve">     </w:t>
      </w:r>
    </w:p>
    <w:p w14:paraId="45804720" w14:textId="77777777" w:rsidR="00DC5399" w:rsidRPr="009E363B" w:rsidRDefault="00DC5399" w:rsidP="00E822AF">
      <w:pPr>
        <w:pStyle w:val="ae"/>
      </w:pPr>
    </w:p>
    <w:p w14:paraId="65356E24" w14:textId="77777777" w:rsidR="00454CED" w:rsidRPr="009E363B" w:rsidRDefault="00454CED" w:rsidP="00E822AF">
      <w:pPr>
        <w:pStyle w:val="ae"/>
        <w:rPr>
          <w:bCs/>
          <w:szCs w:val="24"/>
        </w:rPr>
      </w:pPr>
      <w:r w:rsidRPr="009E363B">
        <w:rPr>
          <w:bCs/>
          <w:szCs w:val="24"/>
        </w:rPr>
        <w:t xml:space="preserve">Οι αντιδράσεις πολυμερισμού έλαβαν χώρα σε θερμικό </w:t>
      </w:r>
      <w:proofErr w:type="spellStart"/>
      <w:r w:rsidRPr="009E363B">
        <w:rPr>
          <w:bCs/>
          <w:szCs w:val="24"/>
        </w:rPr>
        <w:t>κυκλοποιητή</w:t>
      </w:r>
      <w:proofErr w:type="spellEnd"/>
      <w:r w:rsidRPr="009E363B">
        <w:rPr>
          <w:bCs/>
          <w:szCs w:val="24"/>
        </w:rPr>
        <w:t xml:space="preserve"> (RTC-2000 </w:t>
      </w:r>
      <w:proofErr w:type="spellStart"/>
      <w:r w:rsidRPr="009E363B">
        <w:rPr>
          <w:bCs/>
          <w:szCs w:val="24"/>
        </w:rPr>
        <w:t>Peltier</w:t>
      </w:r>
      <w:proofErr w:type="spellEnd"/>
      <w:r w:rsidRPr="009E363B">
        <w:rPr>
          <w:bCs/>
          <w:szCs w:val="24"/>
        </w:rPr>
        <w:t xml:space="preserve"> Thermal </w:t>
      </w:r>
      <w:proofErr w:type="spellStart"/>
      <w:r w:rsidRPr="009E363B">
        <w:rPr>
          <w:bCs/>
          <w:szCs w:val="24"/>
        </w:rPr>
        <w:t>Cycler</w:t>
      </w:r>
      <w:proofErr w:type="spellEnd"/>
      <w:r w:rsidRPr="009E363B">
        <w:rPr>
          <w:bCs/>
          <w:szCs w:val="24"/>
        </w:rPr>
        <w:t xml:space="preserve">). Η θερμοκρασία υβριδοποίησης καθώς και η αλληλουχία των εκάστοτε </w:t>
      </w:r>
      <w:proofErr w:type="spellStart"/>
      <w:r w:rsidRPr="009E363B">
        <w:rPr>
          <w:bCs/>
          <w:szCs w:val="24"/>
        </w:rPr>
        <w:t>εκκινητών</w:t>
      </w:r>
      <w:proofErr w:type="spellEnd"/>
      <w:r w:rsidRPr="009E363B">
        <w:rPr>
          <w:bCs/>
          <w:szCs w:val="24"/>
        </w:rPr>
        <w:t xml:space="preserve"> φαίνονται στον παρακάτω πίνακα</w:t>
      </w:r>
      <w:r w:rsidRPr="009E363B">
        <w:rPr>
          <w:b/>
          <w:bCs/>
          <w:szCs w:val="24"/>
        </w:rPr>
        <w:t xml:space="preserve"> (Πίνακας 1)</w:t>
      </w:r>
      <w:r w:rsidRPr="009E363B">
        <w:rPr>
          <w:bCs/>
          <w:szCs w:val="24"/>
        </w:rPr>
        <w:t>:</w:t>
      </w:r>
    </w:p>
    <w:p w14:paraId="4DCF3AE9" w14:textId="77777777" w:rsidR="00E4628D" w:rsidRPr="009E363B" w:rsidRDefault="00E4628D" w:rsidP="00E822AF">
      <w:pPr>
        <w:pStyle w:val="ae"/>
        <w:rPr>
          <w:b/>
          <w:bCs/>
          <w:szCs w:val="24"/>
        </w:rPr>
      </w:pPr>
    </w:p>
    <w:tbl>
      <w:tblPr>
        <w:tblW w:w="0" w:type="auto"/>
        <w:jc w:val="center"/>
        <w:tblLayout w:type="fixed"/>
        <w:tblLook w:val="0000" w:firstRow="0" w:lastRow="0" w:firstColumn="0" w:lastColumn="0" w:noHBand="0" w:noVBand="0"/>
      </w:tblPr>
      <w:tblGrid>
        <w:gridCol w:w="2021"/>
        <w:gridCol w:w="4385"/>
        <w:gridCol w:w="841"/>
      </w:tblGrid>
      <w:tr w:rsidR="00E4628D" w:rsidRPr="009E363B" w14:paraId="6FECAFA3" w14:textId="77777777" w:rsidTr="00762B16">
        <w:trPr>
          <w:trHeight w:val="369"/>
          <w:jc w:val="center"/>
        </w:trPr>
        <w:tc>
          <w:tcPr>
            <w:tcW w:w="7247" w:type="dxa"/>
            <w:gridSpan w:val="3"/>
            <w:tcBorders>
              <w:top w:val="single" w:sz="4" w:space="0" w:color="auto"/>
              <w:bottom w:val="single" w:sz="4" w:space="0" w:color="auto"/>
            </w:tcBorders>
            <w:shd w:val="clear" w:color="auto" w:fill="auto"/>
          </w:tcPr>
          <w:p w14:paraId="2213E2B3" w14:textId="77777777" w:rsidR="00E4628D" w:rsidRPr="009E363B" w:rsidRDefault="00E4628D" w:rsidP="00E4628D">
            <w:pPr>
              <w:pStyle w:val="ae"/>
              <w:rPr>
                <w:b/>
                <w:color w:val="000000"/>
                <w:sz w:val="22"/>
              </w:rPr>
            </w:pPr>
            <w:r w:rsidRPr="009E363B">
              <w:rPr>
                <w:b/>
                <w:color w:val="000000"/>
                <w:sz w:val="22"/>
              </w:rPr>
              <w:t xml:space="preserve">Πίνακας 1: </w:t>
            </w:r>
            <w:r w:rsidRPr="009E363B">
              <w:rPr>
                <w:color w:val="000000"/>
                <w:sz w:val="22"/>
              </w:rPr>
              <w:t xml:space="preserve">Οι αλληλουχίες των </w:t>
            </w:r>
            <w:proofErr w:type="spellStart"/>
            <w:r w:rsidRPr="009E363B">
              <w:rPr>
                <w:color w:val="000000"/>
                <w:sz w:val="22"/>
              </w:rPr>
              <w:t>εκκινητών</w:t>
            </w:r>
            <w:proofErr w:type="spellEnd"/>
            <w:r w:rsidRPr="009E363B">
              <w:rPr>
                <w:color w:val="000000"/>
                <w:sz w:val="22"/>
              </w:rPr>
              <w:t xml:space="preserve"> καθώς </w:t>
            </w:r>
            <w:r w:rsidR="00762B16" w:rsidRPr="009E363B">
              <w:rPr>
                <w:color w:val="000000"/>
                <w:sz w:val="22"/>
              </w:rPr>
              <w:t xml:space="preserve">και </w:t>
            </w:r>
            <w:r w:rsidRPr="009E363B">
              <w:rPr>
                <w:color w:val="000000"/>
                <w:sz w:val="22"/>
              </w:rPr>
              <w:t xml:space="preserve">οι θερμοκρασίες υβριδοποίησής </w:t>
            </w:r>
            <w:r w:rsidR="006A1D17" w:rsidRPr="009E363B">
              <w:rPr>
                <w:color w:val="000000"/>
                <w:sz w:val="22"/>
              </w:rPr>
              <w:t>τους</w:t>
            </w:r>
          </w:p>
        </w:tc>
      </w:tr>
      <w:tr w:rsidR="00454CED" w:rsidRPr="009E363B" w14:paraId="58A12F8D" w14:textId="77777777" w:rsidTr="00762B16">
        <w:trPr>
          <w:trHeight w:val="369"/>
          <w:jc w:val="center"/>
        </w:trPr>
        <w:tc>
          <w:tcPr>
            <w:tcW w:w="2021" w:type="dxa"/>
            <w:tcBorders>
              <w:top w:val="single" w:sz="4" w:space="0" w:color="auto"/>
              <w:bottom w:val="single" w:sz="4" w:space="0" w:color="auto"/>
            </w:tcBorders>
            <w:shd w:val="clear" w:color="auto" w:fill="auto"/>
          </w:tcPr>
          <w:p w14:paraId="661AEC69" w14:textId="77777777" w:rsidR="00454CED" w:rsidRPr="009E363B" w:rsidRDefault="00454CED" w:rsidP="00E822AF">
            <w:pPr>
              <w:pStyle w:val="ae"/>
              <w:rPr>
                <w:b/>
                <w:sz w:val="22"/>
              </w:rPr>
            </w:pPr>
            <w:proofErr w:type="spellStart"/>
            <w:r w:rsidRPr="009E363B">
              <w:rPr>
                <w:b/>
                <w:sz w:val="22"/>
              </w:rPr>
              <w:t>Εκκινητές</w:t>
            </w:r>
            <w:proofErr w:type="spellEnd"/>
          </w:p>
        </w:tc>
        <w:tc>
          <w:tcPr>
            <w:tcW w:w="4385" w:type="dxa"/>
            <w:tcBorders>
              <w:top w:val="single" w:sz="4" w:space="0" w:color="auto"/>
              <w:bottom w:val="single" w:sz="4" w:space="0" w:color="auto"/>
            </w:tcBorders>
            <w:shd w:val="clear" w:color="auto" w:fill="auto"/>
          </w:tcPr>
          <w:p w14:paraId="31EC5D13" w14:textId="77777777" w:rsidR="00454CED" w:rsidRPr="009E363B" w:rsidRDefault="00454CED" w:rsidP="00E822AF">
            <w:pPr>
              <w:pStyle w:val="ae"/>
              <w:rPr>
                <w:b/>
                <w:sz w:val="22"/>
              </w:rPr>
            </w:pPr>
            <w:r w:rsidRPr="009E363B">
              <w:rPr>
                <w:b/>
                <w:sz w:val="22"/>
              </w:rPr>
              <w:t>Αλληλουχία</w:t>
            </w:r>
          </w:p>
        </w:tc>
        <w:tc>
          <w:tcPr>
            <w:tcW w:w="841" w:type="dxa"/>
            <w:tcBorders>
              <w:top w:val="single" w:sz="4" w:space="0" w:color="auto"/>
              <w:bottom w:val="single" w:sz="4" w:space="0" w:color="auto"/>
            </w:tcBorders>
            <w:shd w:val="clear" w:color="auto" w:fill="auto"/>
          </w:tcPr>
          <w:p w14:paraId="53BB6F14" w14:textId="77777777" w:rsidR="00454CED" w:rsidRPr="009E363B" w:rsidRDefault="00454CED" w:rsidP="00E822AF">
            <w:pPr>
              <w:pStyle w:val="ae"/>
              <w:rPr>
                <w:b/>
                <w:sz w:val="22"/>
              </w:rPr>
            </w:pPr>
            <w:proofErr w:type="spellStart"/>
            <w:r w:rsidRPr="009E363B">
              <w:rPr>
                <w:b/>
                <w:sz w:val="22"/>
              </w:rPr>
              <w:t>Τm</w:t>
            </w:r>
            <w:proofErr w:type="spellEnd"/>
          </w:p>
        </w:tc>
      </w:tr>
      <w:tr w:rsidR="00454CED" w:rsidRPr="009E363B" w14:paraId="1E6EE0B8" w14:textId="77777777" w:rsidTr="00794A6B">
        <w:trPr>
          <w:trHeight w:val="382"/>
          <w:jc w:val="center"/>
        </w:trPr>
        <w:tc>
          <w:tcPr>
            <w:tcW w:w="2021" w:type="dxa"/>
            <w:tcBorders>
              <w:top w:val="single" w:sz="4" w:space="0" w:color="auto"/>
            </w:tcBorders>
            <w:shd w:val="clear" w:color="auto" w:fill="auto"/>
          </w:tcPr>
          <w:p w14:paraId="3AAA1388" w14:textId="77777777" w:rsidR="00454CED" w:rsidRPr="009E363B" w:rsidRDefault="00454CED" w:rsidP="00E822AF">
            <w:pPr>
              <w:pStyle w:val="ae"/>
              <w:rPr>
                <w:sz w:val="22"/>
              </w:rPr>
            </w:pPr>
            <w:r w:rsidRPr="009E363B">
              <w:rPr>
                <w:sz w:val="22"/>
              </w:rPr>
              <w:t>PR1a ανοδικός</w:t>
            </w:r>
          </w:p>
        </w:tc>
        <w:tc>
          <w:tcPr>
            <w:tcW w:w="4385" w:type="dxa"/>
            <w:tcBorders>
              <w:top w:val="single" w:sz="4" w:space="0" w:color="auto"/>
            </w:tcBorders>
            <w:shd w:val="clear" w:color="auto" w:fill="auto"/>
            <w:vAlign w:val="center"/>
          </w:tcPr>
          <w:p w14:paraId="29BC240C" w14:textId="77777777" w:rsidR="00454CED" w:rsidRPr="009E363B" w:rsidRDefault="00794A6B" w:rsidP="00E822AF">
            <w:pPr>
              <w:pStyle w:val="ae"/>
            </w:pPr>
            <w:r w:rsidRPr="009E363B">
              <w:t>5 -GTTTTGTGTTGCCCTTGCCTAT - 3</w:t>
            </w:r>
          </w:p>
        </w:tc>
        <w:tc>
          <w:tcPr>
            <w:tcW w:w="841" w:type="dxa"/>
            <w:tcBorders>
              <w:top w:val="single" w:sz="4" w:space="0" w:color="auto"/>
            </w:tcBorders>
            <w:shd w:val="clear" w:color="auto" w:fill="auto"/>
            <w:vAlign w:val="center"/>
          </w:tcPr>
          <w:p w14:paraId="31BF9975" w14:textId="77777777" w:rsidR="00454CED" w:rsidRPr="009E363B" w:rsidRDefault="00794A6B" w:rsidP="00E822AF">
            <w:pPr>
              <w:pStyle w:val="ae"/>
              <w:rPr>
                <w:b/>
                <w:lang w:val="en-US"/>
              </w:rPr>
            </w:pPr>
            <w:r w:rsidRPr="009E363B">
              <w:rPr>
                <w:b/>
                <w:lang w:val="en-AU"/>
              </w:rPr>
              <w:t>60</w:t>
            </w:r>
            <w:r w:rsidR="00454CED" w:rsidRPr="009E363B">
              <w:rPr>
                <w:b/>
              </w:rPr>
              <w:t>°</w:t>
            </w:r>
            <w:r w:rsidR="00454CED" w:rsidRPr="009E363B">
              <w:rPr>
                <w:b/>
                <w:lang w:val="en-US"/>
              </w:rPr>
              <w:t>C</w:t>
            </w:r>
          </w:p>
        </w:tc>
      </w:tr>
      <w:tr w:rsidR="00454CED" w:rsidRPr="009E363B" w14:paraId="23B2941B" w14:textId="77777777" w:rsidTr="00794A6B">
        <w:trPr>
          <w:trHeight w:val="369"/>
          <w:jc w:val="center"/>
        </w:trPr>
        <w:tc>
          <w:tcPr>
            <w:tcW w:w="2021" w:type="dxa"/>
            <w:tcBorders>
              <w:bottom w:val="single" w:sz="4" w:space="0" w:color="auto"/>
            </w:tcBorders>
            <w:shd w:val="clear" w:color="auto" w:fill="auto"/>
          </w:tcPr>
          <w:p w14:paraId="1EAFA3B3" w14:textId="77777777" w:rsidR="00454CED" w:rsidRPr="009E363B" w:rsidRDefault="00454CED" w:rsidP="00E822AF">
            <w:pPr>
              <w:pStyle w:val="ae"/>
              <w:rPr>
                <w:sz w:val="22"/>
              </w:rPr>
            </w:pPr>
            <w:r w:rsidRPr="009E363B">
              <w:rPr>
                <w:sz w:val="22"/>
              </w:rPr>
              <w:t>PR1</w:t>
            </w:r>
            <w:r w:rsidR="0013233C" w:rsidRPr="009E363B">
              <w:rPr>
                <w:sz w:val="22"/>
                <w:lang w:val="en-US"/>
              </w:rPr>
              <w:t>b</w:t>
            </w:r>
            <w:r w:rsidRPr="009E363B">
              <w:rPr>
                <w:sz w:val="22"/>
              </w:rPr>
              <w:t xml:space="preserve"> καθοδικός</w:t>
            </w:r>
          </w:p>
        </w:tc>
        <w:tc>
          <w:tcPr>
            <w:tcW w:w="4385" w:type="dxa"/>
            <w:tcBorders>
              <w:bottom w:val="single" w:sz="4" w:space="0" w:color="auto"/>
            </w:tcBorders>
            <w:shd w:val="clear" w:color="auto" w:fill="auto"/>
            <w:vAlign w:val="center"/>
          </w:tcPr>
          <w:p w14:paraId="5327CDFD" w14:textId="77777777" w:rsidR="00454CED" w:rsidRPr="009E363B" w:rsidRDefault="00794A6B" w:rsidP="00E822AF">
            <w:pPr>
              <w:pStyle w:val="ae"/>
            </w:pPr>
            <w:r w:rsidRPr="009E363B">
              <w:t>5 - CACCGCCCCTTGTACTTG - 3</w:t>
            </w:r>
          </w:p>
        </w:tc>
        <w:tc>
          <w:tcPr>
            <w:tcW w:w="841" w:type="dxa"/>
            <w:tcBorders>
              <w:bottom w:val="single" w:sz="4" w:space="0" w:color="auto"/>
            </w:tcBorders>
            <w:shd w:val="clear" w:color="auto" w:fill="auto"/>
            <w:vAlign w:val="center"/>
          </w:tcPr>
          <w:p w14:paraId="39163316" w14:textId="77777777" w:rsidR="00454CED" w:rsidRPr="009E363B" w:rsidRDefault="00794A6B" w:rsidP="00E822AF">
            <w:pPr>
              <w:pStyle w:val="ae"/>
              <w:rPr>
                <w:b/>
                <w:lang w:val="en-US"/>
              </w:rPr>
            </w:pPr>
            <w:r w:rsidRPr="009E363B">
              <w:rPr>
                <w:b/>
                <w:lang w:val="en-AU"/>
              </w:rPr>
              <w:t>60</w:t>
            </w:r>
            <w:r w:rsidR="00454CED" w:rsidRPr="009E363B">
              <w:rPr>
                <w:b/>
              </w:rPr>
              <w:t>°</w:t>
            </w:r>
            <w:r w:rsidR="00454CED" w:rsidRPr="009E363B">
              <w:rPr>
                <w:b/>
                <w:lang w:val="en-US"/>
              </w:rPr>
              <w:t xml:space="preserve"> C</w:t>
            </w:r>
          </w:p>
        </w:tc>
      </w:tr>
    </w:tbl>
    <w:p w14:paraId="14E8A3BB" w14:textId="77777777" w:rsidR="00C9056E" w:rsidRPr="009E363B" w:rsidRDefault="00C9056E" w:rsidP="00CE3446">
      <w:pPr>
        <w:pStyle w:val="2"/>
        <w:rPr>
          <w:b w:val="0"/>
        </w:rPr>
      </w:pPr>
    </w:p>
    <w:p w14:paraId="4EE0A0D9" w14:textId="3D88D77B" w:rsidR="00C412A3" w:rsidRPr="009E363B" w:rsidRDefault="00794A6B" w:rsidP="00794A6B">
      <w:pPr>
        <w:pStyle w:val="ae"/>
      </w:pPr>
      <w:r w:rsidRPr="009E363B">
        <w:t xml:space="preserve">Τα </w:t>
      </w:r>
      <w:proofErr w:type="spellStart"/>
      <w:r w:rsidRPr="009E363B">
        <w:t>προιόντα</w:t>
      </w:r>
      <w:proofErr w:type="spellEnd"/>
      <w:r w:rsidRPr="009E363B">
        <w:t xml:space="preserve"> της </w:t>
      </w:r>
      <w:r w:rsidRPr="009E363B">
        <w:rPr>
          <w:lang w:val="en-GB"/>
        </w:rPr>
        <w:t>PCR</w:t>
      </w:r>
      <w:r w:rsidRPr="009E363B">
        <w:t xml:space="preserve"> εκτιμήθηκαν σε αγέλη </w:t>
      </w:r>
      <w:proofErr w:type="spellStart"/>
      <w:r w:rsidRPr="009E363B">
        <w:t>αγαρόζ</w:t>
      </w:r>
      <w:r w:rsidR="009A5371" w:rsidRPr="009E363B">
        <w:t>η</w:t>
      </w:r>
      <w:r w:rsidRPr="009E363B">
        <w:t>ς</w:t>
      </w:r>
      <w:proofErr w:type="spellEnd"/>
      <w:r w:rsidRPr="009E363B">
        <w:t xml:space="preserve"> (1.5%) και χρ</w:t>
      </w:r>
      <w:r w:rsidR="00875F7D" w:rsidRPr="009E363B">
        <w:t>ώ</w:t>
      </w:r>
      <w:r w:rsidRPr="009E363B">
        <w:t xml:space="preserve">ση με </w:t>
      </w:r>
      <w:proofErr w:type="spellStart"/>
      <w:r w:rsidR="00DB6D05" w:rsidRPr="009E363B">
        <w:t>Safe-Green</w:t>
      </w:r>
      <w:proofErr w:type="spellEnd"/>
      <w:r w:rsidR="00DB6D05" w:rsidRPr="009E363B">
        <w:t xml:space="preserve">™ </w:t>
      </w:r>
      <w:r w:rsidRPr="009E363B">
        <w:t xml:space="preserve">σε </w:t>
      </w:r>
      <w:r w:rsidRPr="009E363B">
        <w:rPr>
          <w:lang w:val="en-GB"/>
        </w:rPr>
        <w:t>UV</w:t>
      </w:r>
      <w:r w:rsidRPr="009E363B">
        <w:t xml:space="preserve"> σε συ</w:t>
      </w:r>
      <w:r w:rsidR="00D4353D" w:rsidRPr="009E363B">
        <w:t xml:space="preserve">νάφεια με </w:t>
      </w:r>
      <w:proofErr w:type="spellStart"/>
      <w:r w:rsidR="00D4353D" w:rsidRPr="009E363B">
        <w:t>προιόντα</w:t>
      </w:r>
      <w:proofErr w:type="spellEnd"/>
      <w:r w:rsidR="00D4353D" w:rsidRPr="009E363B">
        <w:t xml:space="preserve"> γνωστού μορ</w:t>
      </w:r>
      <w:r w:rsidRPr="009E363B">
        <w:t>ι</w:t>
      </w:r>
      <w:r w:rsidR="009A5371" w:rsidRPr="009E363B">
        <w:t>α</w:t>
      </w:r>
      <w:r w:rsidRPr="009E363B">
        <w:t>κού βάρους (</w:t>
      </w:r>
      <w:r w:rsidRPr="009E363B">
        <w:rPr>
          <w:lang w:val="en-GB"/>
        </w:rPr>
        <w:t>ladder</w:t>
      </w:r>
      <w:r w:rsidRPr="009E363B">
        <w:t xml:space="preserve">). Αναλυτικότερα, τα άτομα με μέγεθος θραύσματος στα 749 </w:t>
      </w:r>
      <w:r w:rsidRPr="009E363B">
        <w:rPr>
          <w:lang w:val="en-GB"/>
        </w:rPr>
        <w:t>bp</w:t>
      </w:r>
      <w:r w:rsidRPr="009E363B">
        <w:t xml:space="preserve"> έφεραν το </w:t>
      </w:r>
      <w:r w:rsidR="00CA16F6">
        <w:t xml:space="preserve">μακρύ </w:t>
      </w:r>
      <w:proofErr w:type="spellStart"/>
      <w:r w:rsidRPr="009E363B">
        <w:t>αλλήλιο</w:t>
      </w:r>
      <w:proofErr w:type="spellEnd"/>
      <w:r w:rsidRPr="009E363B">
        <w:t xml:space="preserve"> </w:t>
      </w:r>
      <w:r w:rsidR="00CA16F6">
        <w:t>(</w:t>
      </w:r>
      <w:r w:rsidRPr="009E363B">
        <w:rPr>
          <w:lang w:val="en-GB"/>
        </w:rPr>
        <w:t>L</w:t>
      </w:r>
      <w:r w:rsidR="00CA16F6">
        <w:t>)</w:t>
      </w:r>
      <w:r w:rsidRPr="009E363B">
        <w:t xml:space="preserve">, ενώ τα άτομα με 705 </w:t>
      </w:r>
      <w:r w:rsidRPr="009E363B">
        <w:rPr>
          <w:lang w:val="en-GB"/>
        </w:rPr>
        <w:t>bp</w:t>
      </w:r>
      <w:r w:rsidRPr="009E363B">
        <w:t xml:space="preserve"> έφεραν το </w:t>
      </w:r>
      <w:r w:rsidR="00CA16F6">
        <w:t xml:space="preserve">βραχύ </w:t>
      </w:r>
      <w:proofErr w:type="spellStart"/>
      <w:r w:rsidRPr="009E363B">
        <w:t>αλλήλιο</w:t>
      </w:r>
      <w:proofErr w:type="spellEnd"/>
      <w:r w:rsidRPr="009E363B">
        <w:t xml:space="preserve"> </w:t>
      </w:r>
      <w:r w:rsidR="00CA16F6">
        <w:t>(</w:t>
      </w:r>
      <w:r w:rsidRPr="009E363B">
        <w:rPr>
          <w:lang w:val="en-GB"/>
        </w:rPr>
        <w:t>S</w:t>
      </w:r>
      <w:r w:rsidR="00CA16F6">
        <w:t>)</w:t>
      </w:r>
      <w:r w:rsidRPr="009E363B">
        <w:t xml:space="preserve">. Όλα τα αποτελέσματα </w:t>
      </w:r>
      <w:r w:rsidR="00967AC2" w:rsidRPr="009E363B">
        <w:t xml:space="preserve">της </w:t>
      </w:r>
      <w:proofErr w:type="spellStart"/>
      <w:r w:rsidR="00967AC2" w:rsidRPr="009E363B">
        <w:t>γονοτύπησης</w:t>
      </w:r>
      <w:proofErr w:type="spellEnd"/>
      <w:r w:rsidR="00967AC2" w:rsidRPr="009E363B">
        <w:t xml:space="preserve"> </w:t>
      </w:r>
      <w:r w:rsidRPr="009E363B">
        <w:t xml:space="preserve">επιβεβαιώθηκαν και για τους 86 συμμετέχοντες εις διπλούν.  </w:t>
      </w:r>
    </w:p>
    <w:p w14:paraId="7F5AA89A" w14:textId="77777777" w:rsidR="00C47B05" w:rsidRPr="009E363B" w:rsidRDefault="00C47B05" w:rsidP="00794A6B">
      <w:pPr>
        <w:pStyle w:val="ae"/>
      </w:pPr>
    </w:p>
    <w:p w14:paraId="1A877BD4" w14:textId="77777777" w:rsidR="00A827F3" w:rsidRPr="009E363B" w:rsidRDefault="00E257F4" w:rsidP="00CE3446">
      <w:pPr>
        <w:pStyle w:val="2"/>
        <w:rPr>
          <w:b w:val="0"/>
        </w:rPr>
      </w:pPr>
      <w:bookmarkStart w:id="50" w:name="_Toc83225963"/>
      <w:r w:rsidRPr="009E363B">
        <w:t>4.6</w:t>
      </w:r>
      <w:r w:rsidR="00606FEE" w:rsidRPr="009E363B">
        <w:t xml:space="preserve"> </w:t>
      </w:r>
      <w:r w:rsidR="00A827F3" w:rsidRPr="009E363B">
        <w:t>Στατιστική ανάλυση</w:t>
      </w:r>
      <w:bookmarkEnd w:id="50"/>
    </w:p>
    <w:p w14:paraId="5AA62312" w14:textId="77777777" w:rsidR="0098646F" w:rsidRPr="009E363B" w:rsidRDefault="001A4AB9" w:rsidP="0098646F">
      <w:pPr>
        <w:tabs>
          <w:tab w:val="left" w:pos="27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Στη </w:t>
      </w:r>
      <w:r w:rsidR="00CC3DBA" w:rsidRPr="009E363B">
        <w:rPr>
          <w:rFonts w:ascii="Times New Roman" w:hAnsi="Times New Roman"/>
          <w:sz w:val="24"/>
          <w:szCs w:val="24"/>
        </w:rPr>
        <w:t xml:space="preserve">συνέχεια, </w:t>
      </w:r>
      <w:r w:rsidR="00AF25B6" w:rsidRPr="009E363B">
        <w:rPr>
          <w:rFonts w:ascii="Times New Roman" w:hAnsi="Times New Roman"/>
          <w:sz w:val="24"/>
          <w:szCs w:val="24"/>
        </w:rPr>
        <w:t xml:space="preserve">γίνεται η περιγραφή των αποτελεσμάτων της έρευνας και παρουσιάζεται η επαγωγική ανάλυση των αποτελεσμάτων με σκοπό τη διερεύνηση και επαλήθευση πιθανών σχέσεων μεταξύ τους. </w:t>
      </w:r>
    </w:p>
    <w:p w14:paraId="329C4614" w14:textId="77777777" w:rsidR="0098646F" w:rsidRPr="009E363B" w:rsidRDefault="0098646F" w:rsidP="0098646F">
      <w:pPr>
        <w:tabs>
          <w:tab w:val="left" w:pos="2760"/>
        </w:tabs>
        <w:spacing w:after="0" w:line="360" w:lineRule="auto"/>
        <w:ind w:firstLine="851"/>
        <w:jc w:val="both"/>
        <w:rPr>
          <w:rFonts w:ascii="Times New Roman" w:hAnsi="Times New Roman"/>
          <w:sz w:val="24"/>
          <w:szCs w:val="24"/>
        </w:rPr>
      </w:pPr>
    </w:p>
    <w:p w14:paraId="30392D41" w14:textId="62323A0E" w:rsidR="0098646F" w:rsidRPr="009E363B" w:rsidRDefault="0091606D" w:rsidP="0098646F">
      <w:pPr>
        <w:tabs>
          <w:tab w:val="left" w:pos="2760"/>
        </w:tabs>
        <w:spacing w:after="0" w:line="360" w:lineRule="auto"/>
        <w:jc w:val="both"/>
        <w:rPr>
          <w:rFonts w:ascii="Times New Roman" w:hAnsi="Times New Roman"/>
          <w:sz w:val="24"/>
          <w:szCs w:val="24"/>
        </w:rPr>
      </w:pPr>
      <w:r w:rsidRPr="009E363B">
        <w:rPr>
          <w:rFonts w:ascii="Times New Roman" w:hAnsi="Times New Roman"/>
          <w:sz w:val="24"/>
          <w:szCs w:val="24"/>
          <w:u w:val="single"/>
        </w:rPr>
        <w:t xml:space="preserve">Όσον αφορά </w:t>
      </w:r>
      <w:r w:rsidR="008A7A77" w:rsidRPr="009E363B">
        <w:rPr>
          <w:rFonts w:ascii="Times New Roman" w:hAnsi="Times New Roman"/>
          <w:sz w:val="24"/>
          <w:szCs w:val="24"/>
          <w:u w:val="single"/>
        </w:rPr>
        <w:t>σ</w:t>
      </w:r>
      <w:r w:rsidRPr="009E363B">
        <w:rPr>
          <w:rFonts w:ascii="Times New Roman" w:hAnsi="Times New Roman"/>
          <w:sz w:val="24"/>
          <w:szCs w:val="24"/>
          <w:u w:val="single"/>
        </w:rPr>
        <w:t xml:space="preserve">την πιλοτική και </w:t>
      </w:r>
      <w:r w:rsidR="008A7A77" w:rsidRPr="009E363B">
        <w:rPr>
          <w:rFonts w:ascii="Times New Roman" w:hAnsi="Times New Roman"/>
          <w:sz w:val="24"/>
          <w:szCs w:val="24"/>
          <w:u w:val="single"/>
        </w:rPr>
        <w:t>σ</w:t>
      </w:r>
      <w:r w:rsidRPr="009E363B">
        <w:rPr>
          <w:rFonts w:ascii="Times New Roman" w:hAnsi="Times New Roman"/>
          <w:sz w:val="24"/>
          <w:szCs w:val="24"/>
          <w:u w:val="single"/>
        </w:rPr>
        <w:t>τη συγχρονική μελέτη</w:t>
      </w:r>
      <w:r w:rsidRPr="009E363B">
        <w:rPr>
          <w:rFonts w:ascii="Times New Roman" w:hAnsi="Times New Roman"/>
          <w:sz w:val="24"/>
          <w:szCs w:val="24"/>
        </w:rPr>
        <w:t xml:space="preserve">: </w:t>
      </w:r>
      <w:r w:rsidR="00AF25B6" w:rsidRPr="009E363B">
        <w:rPr>
          <w:rFonts w:ascii="Times New Roman" w:hAnsi="Times New Roman"/>
          <w:sz w:val="24"/>
          <w:szCs w:val="24"/>
        </w:rPr>
        <w:t>Υπολογ</w:t>
      </w:r>
      <w:r w:rsidR="00CC3DBA" w:rsidRPr="009E363B">
        <w:rPr>
          <w:rFonts w:ascii="Times New Roman" w:hAnsi="Times New Roman"/>
          <w:sz w:val="24"/>
          <w:szCs w:val="24"/>
        </w:rPr>
        <w:t>ίσθ</w:t>
      </w:r>
      <w:r w:rsidR="00AF25B6" w:rsidRPr="009E363B">
        <w:rPr>
          <w:rFonts w:ascii="Times New Roman" w:hAnsi="Times New Roman"/>
          <w:sz w:val="24"/>
          <w:szCs w:val="24"/>
        </w:rPr>
        <w:t>ηκαν</w:t>
      </w:r>
      <w:r w:rsidR="009F0977" w:rsidRPr="009E363B">
        <w:rPr>
          <w:rFonts w:ascii="Times New Roman" w:hAnsi="Times New Roman"/>
          <w:sz w:val="24"/>
          <w:szCs w:val="24"/>
        </w:rPr>
        <w:t xml:space="preserve"> οι μέσ</w:t>
      </w:r>
      <w:r w:rsidR="000D4F3F" w:rsidRPr="009E363B">
        <w:rPr>
          <w:rFonts w:ascii="Times New Roman" w:hAnsi="Times New Roman"/>
          <w:sz w:val="24"/>
          <w:szCs w:val="24"/>
        </w:rPr>
        <w:t xml:space="preserve">οι όροι </w:t>
      </w:r>
      <w:r w:rsidR="009F0977" w:rsidRPr="009E363B">
        <w:rPr>
          <w:rFonts w:ascii="Times New Roman" w:hAnsi="Times New Roman"/>
          <w:sz w:val="24"/>
          <w:szCs w:val="24"/>
        </w:rPr>
        <w:t>(</w:t>
      </w:r>
      <w:r w:rsidR="009F0977" w:rsidRPr="009E363B">
        <w:rPr>
          <w:rFonts w:ascii="Times New Roman" w:hAnsi="Times New Roman"/>
          <w:sz w:val="24"/>
          <w:szCs w:val="24"/>
          <w:lang w:val="en-US"/>
        </w:rPr>
        <w:t>mean</w:t>
      </w:r>
      <w:r w:rsidR="009F0977" w:rsidRPr="009E363B">
        <w:rPr>
          <w:rFonts w:ascii="Times New Roman" w:hAnsi="Times New Roman"/>
          <w:sz w:val="24"/>
          <w:szCs w:val="24"/>
        </w:rPr>
        <w:t>), οι τυπικές αποκλίσεις (</w:t>
      </w:r>
      <w:r w:rsidR="009F0977" w:rsidRPr="009E363B">
        <w:rPr>
          <w:rFonts w:ascii="Times New Roman" w:hAnsi="Times New Roman"/>
          <w:sz w:val="24"/>
          <w:szCs w:val="24"/>
          <w:lang w:val="en-US"/>
        </w:rPr>
        <w:t>Standard</w:t>
      </w:r>
      <w:r w:rsidR="009F0977" w:rsidRPr="009E363B">
        <w:rPr>
          <w:rFonts w:ascii="Times New Roman" w:hAnsi="Times New Roman"/>
          <w:sz w:val="24"/>
          <w:szCs w:val="24"/>
        </w:rPr>
        <w:t xml:space="preserve"> </w:t>
      </w:r>
      <w:r w:rsidR="009F0977" w:rsidRPr="009E363B">
        <w:rPr>
          <w:rFonts w:ascii="Times New Roman" w:hAnsi="Times New Roman"/>
          <w:sz w:val="24"/>
          <w:szCs w:val="24"/>
          <w:lang w:val="en-US"/>
        </w:rPr>
        <w:t>Deviation</w:t>
      </w:r>
      <w:r w:rsidR="009F0977" w:rsidRPr="009E363B">
        <w:rPr>
          <w:rFonts w:ascii="Times New Roman" w:hAnsi="Times New Roman"/>
          <w:sz w:val="24"/>
          <w:szCs w:val="24"/>
        </w:rPr>
        <w:t xml:space="preserve">), τα </w:t>
      </w:r>
      <w:proofErr w:type="spellStart"/>
      <w:r w:rsidR="009F0977" w:rsidRPr="009E363B">
        <w:rPr>
          <w:rFonts w:ascii="Times New Roman" w:hAnsi="Times New Roman"/>
          <w:sz w:val="24"/>
          <w:szCs w:val="24"/>
        </w:rPr>
        <w:t>ενδοτεταρτημοριακά</w:t>
      </w:r>
      <w:proofErr w:type="spellEnd"/>
      <w:r w:rsidR="009F0977" w:rsidRPr="009E363B">
        <w:rPr>
          <w:rFonts w:ascii="Times New Roman" w:hAnsi="Times New Roman"/>
          <w:sz w:val="24"/>
          <w:szCs w:val="24"/>
        </w:rPr>
        <w:t xml:space="preserve"> εύρη (</w:t>
      </w:r>
      <w:r w:rsidR="009F0977" w:rsidRPr="009E363B">
        <w:rPr>
          <w:rFonts w:ascii="Times New Roman" w:hAnsi="Times New Roman"/>
          <w:sz w:val="24"/>
          <w:szCs w:val="24"/>
          <w:lang w:val="en-US"/>
        </w:rPr>
        <w:t>interquartile</w:t>
      </w:r>
      <w:r w:rsidR="009F0977" w:rsidRPr="009E363B">
        <w:rPr>
          <w:rFonts w:ascii="Times New Roman" w:hAnsi="Times New Roman"/>
          <w:sz w:val="24"/>
          <w:szCs w:val="24"/>
        </w:rPr>
        <w:t xml:space="preserve"> </w:t>
      </w:r>
      <w:r w:rsidR="009F0977" w:rsidRPr="009E363B">
        <w:rPr>
          <w:rFonts w:ascii="Times New Roman" w:hAnsi="Times New Roman"/>
          <w:sz w:val="24"/>
          <w:szCs w:val="24"/>
          <w:lang w:val="en-US"/>
        </w:rPr>
        <w:t>range</w:t>
      </w:r>
      <w:r w:rsidR="009F0977" w:rsidRPr="009E363B">
        <w:rPr>
          <w:rFonts w:ascii="Times New Roman" w:hAnsi="Times New Roman"/>
          <w:sz w:val="24"/>
          <w:szCs w:val="24"/>
        </w:rPr>
        <w:t>) για την περιγραφή των ποσοτικών μεταβλητών. Οι απόλυτες (Ν) και οι σχετικές (%) συχνότητες χρησιμοποιήθηκαν για την περιγραφή των ποιοτικών μεταβλητών.</w:t>
      </w:r>
      <w:r w:rsidRPr="009E363B">
        <w:rPr>
          <w:rFonts w:ascii="Times New Roman" w:hAnsi="Times New Roman"/>
          <w:sz w:val="24"/>
          <w:szCs w:val="24"/>
        </w:rPr>
        <w:t xml:space="preserve"> </w:t>
      </w:r>
      <w:r w:rsidR="006F4428" w:rsidRPr="009E363B">
        <w:rPr>
          <w:rFonts w:ascii="Times New Roman" w:hAnsi="Times New Roman"/>
          <w:sz w:val="24"/>
          <w:szCs w:val="24"/>
        </w:rPr>
        <w:t xml:space="preserve">Για τη σύγκριση αναλογιών χρησιμοποιήθηκε το </w:t>
      </w:r>
      <w:r w:rsidR="00CC3DBA" w:rsidRPr="009E363B">
        <w:rPr>
          <w:rFonts w:ascii="Times New Roman" w:hAnsi="Times New Roman"/>
          <w:sz w:val="24"/>
          <w:szCs w:val="24"/>
          <w:lang w:val="en-US"/>
        </w:rPr>
        <w:t>Pearson</w:t>
      </w:r>
      <w:r w:rsidR="006F4428" w:rsidRPr="009E363B">
        <w:rPr>
          <w:rFonts w:ascii="Times New Roman" w:hAnsi="Times New Roman"/>
          <w:sz w:val="24"/>
          <w:szCs w:val="24"/>
        </w:rPr>
        <w:t>’</w:t>
      </w:r>
      <w:r w:rsidR="006F4428" w:rsidRPr="009E363B">
        <w:rPr>
          <w:rFonts w:ascii="Times New Roman" w:hAnsi="Times New Roman"/>
          <w:sz w:val="24"/>
          <w:szCs w:val="24"/>
          <w:lang w:val="en-US"/>
        </w:rPr>
        <w:t>s</w:t>
      </w:r>
      <w:r w:rsidR="006F4428" w:rsidRPr="009E363B">
        <w:rPr>
          <w:rFonts w:ascii="Times New Roman" w:hAnsi="Times New Roman"/>
          <w:sz w:val="24"/>
          <w:szCs w:val="24"/>
        </w:rPr>
        <w:t xml:space="preserve"> χ</w:t>
      </w:r>
      <w:r w:rsidR="006F4428" w:rsidRPr="009E363B">
        <w:rPr>
          <w:rFonts w:ascii="Times New Roman" w:hAnsi="Times New Roman"/>
          <w:sz w:val="24"/>
          <w:szCs w:val="24"/>
          <w:vertAlign w:val="superscript"/>
        </w:rPr>
        <w:t>2</w:t>
      </w:r>
      <w:r w:rsidR="00CC3DBA" w:rsidRPr="009E363B">
        <w:rPr>
          <w:rFonts w:ascii="Times New Roman" w:hAnsi="Times New Roman"/>
          <w:sz w:val="24"/>
          <w:szCs w:val="24"/>
        </w:rPr>
        <w:t>. Οι στατιστικές αναλύσεις και μέθοδοι που χρησιμοποιήθηκαν ήταν ανάλογα με το είδος της έρευνας. Έτσι χρησιμοποιήθηκαν</w:t>
      </w:r>
      <w:r w:rsidR="00977270" w:rsidRPr="009E363B">
        <w:rPr>
          <w:rFonts w:ascii="Times New Roman" w:hAnsi="Times New Roman"/>
          <w:sz w:val="24"/>
          <w:szCs w:val="24"/>
        </w:rPr>
        <w:t>:</w:t>
      </w:r>
      <w:r w:rsidR="002465B3" w:rsidRPr="009E363B">
        <w:rPr>
          <w:rFonts w:ascii="Times New Roman" w:hAnsi="Times New Roman"/>
          <w:sz w:val="24"/>
          <w:szCs w:val="24"/>
        </w:rPr>
        <w:t xml:space="preserve"> </w:t>
      </w:r>
      <w:r w:rsidR="00CC3DBA" w:rsidRPr="009E363B">
        <w:rPr>
          <w:rFonts w:ascii="Times New Roman" w:hAnsi="Times New Roman"/>
          <w:sz w:val="24"/>
          <w:szCs w:val="24"/>
        </w:rPr>
        <w:t>Συγκρίσεις διαφορικών ομάδων με μία ανεξάρτητη και μία ή περισσότερες εξαρτημένες μεταβλητές (</w:t>
      </w:r>
      <w:proofErr w:type="spellStart"/>
      <w:r w:rsidR="00CC3DBA" w:rsidRPr="009E363B">
        <w:rPr>
          <w:rFonts w:ascii="Times New Roman" w:hAnsi="Times New Roman"/>
          <w:sz w:val="24"/>
          <w:szCs w:val="24"/>
        </w:rPr>
        <w:t>Μονοπαραγοντική</w:t>
      </w:r>
      <w:proofErr w:type="spellEnd"/>
      <w:r w:rsidR="00CC3DBA" w:rsidRPr="009E363B">
        <w:rPr>
          <w:rFonts w:ascii="Times New Roman" w:hAnsi="Times New Roman"/>
          <w:sz w:val="24"/>
          <w:szCs w:val="24"/>
        </w:rPr>
        <w:t xml:space="preserve"> ανάλυση διακύμανσης–</w:t>
      </w:r>
      <w:r w:rsidR="00CC3DBA" w:rsidRPr="009E363B">
        <w:rPr>
          <w:rFonts w:ascii="Times New Roman" w:hAnsi="Times New Roman"/>
          <w:sz w:val="24"/>
          <w:szCs w:val="24"/>
          <w:lang w:val="en-US"/>
        </w:rPr>
        <w:t>one</w:t>
      </w:r>
      <w:r w:rsidR="00CC3DBA" w:rsidRPr="009E363B">
        <w:rPr>
          <w:rFonts w:ascii="Times New Roman" w:hAnsi="Times New Roman"/>
          <w:sz w:val="24"/>
          <w:szCs w:val="24"/>
        </w:rPr>
        <w:t xml:space="preserve"> </w:t>
      </w:r>
      <w:r w:rsidR="00CC3DBA" w:rsidRPr="009E363B">
        <w:rPr>
          <w:rFonts w:ascii="Times New Roman" w:hAnsi="Times New Roman"/>
          <w:sz w:val="24"/>
          <w:szCs w:val="24"/>
          <w:lang w:val="en-US"/>
        </w:rPr>
        <w:t>way</w:t>
      </w:r>
      <w:r w:rsidR="00CC3DBA" w:rsidRPr="009E363B">
        <w:rPr>
          <w:rFonts w:ascii="Times New Roman" w:hAnsi="Times New Roman"/>
          <w:sz w:val="24"/>
          <w:szCs w:val="24"/>
        </w:rPr>
        <w:t xml:space="preserve"> </w:t>
      </w:r>
      <w:proofErr w:type="spellStart"/>
      <w:r w:rsidR="00CC3DBA" w:rsidRPr="009E363B">
        <w:rPr>
          <w:rFonts w:ascii="Times New Roman" w:hAnsi="Times New Roman"/>
          <w:sz w:val="24"/>
          <w:szCs w:val="24"/>
          <w:lang w:val="en-US"/>
        </w:rPr>
        <w:t>anova</w:t>
      </w:r>
      <w:proofErr w:type="spellEnd"/>
      <w:r w:rsidR="007B4BE6" w:rsidRPr="009E363B">
        <w:rPr>
          <w:rFonts w:ascii="Times New Roman" w:hAnsi="Times New Roman"/>
          <w:sz w:val="24"/>
          <w:szCs w:val="24"/>
        </w:rPr>
        <w:t xml:space="preserve"> </w:t>
      </w:r>
      <w:r w:rsidR="00CC3DBA" w:rsidRPr="009E363B">
        <w:rPr>
          <w:rFonts w:ascii="Times New Roman" w:hAnsi="Times New Roman"/>
          <w:sz w:val="24"/>
          <w:szCs w:val="24"/>
          <w:lang w:val="en-US"/>
        </w:rPr>
        <w:t>analysis</w:t>
      </w:r>
      <w:r w:rsidR="00CC3DBA" w:rsidRPr="009E363B">
        <w:rPr>
          <w:rFonts w:ascii="Times New Roman" w:hAnsi="Times New Roman"/>
          <w:sz w:val="24"/>
          <w:szCs w:val="24"/>
        </w:rPr>
        <w:t xml:space="preserve">, </w:t>
      </w:r>
      <w:r w:rsidR="00CC3DBA" w:rsidRPr="009E363B">
        <w:rPr>
          <w:rFonts w:ascii="Times New Roman" w:hAnsi="Times New Roman"/>
          <w:sz w:val="24"/>
          <w:szCs w:val="24"/>
          <w:lang w:val="en-US"/>
        </w:rPr>
        <w:t>t</w:t>
      </w:r>
      <w:r w:rsidR="00CC3DBA" w:rsidRPr="009E363B">
        <w:rPr>
          <w:rFonts w:ascii="Times New Roman" w:hAnsi="Times New Roman"/>
          <w:sz w:val="24"/>
          <w:szCs w:val="24"/>
        </w:rPr>
        <w:t>–</w:t>
      </w:r>
      <w:r w:rsidR="00CC3DBA" w:rsidRPr="009E363B">
        <w:rPr>
          <w:rFonts w:ascii="Times New Roman" w:hAnsi="Times New Roman"/>
          <w:sz w:val="24"/>
          <w:szCs w:val="24"/>
          <w:lang w:val="en-US"/>
        </w:rPr>
        <w:t>test</w:t>
      </w:r>
      <w:r w:rsidR="00CC3DBA" w:rsidRPr="009E363B">
        <w:rPr>
          <w:rFonts w:ascii="Times New Roman" w:hAnsi="Times New Roman"/>
          <w:sz w:val="24"/>
          <w:szCs w:val="24"/>
        </w:rPr>
        <w:t>)</w:t>
      </w:r>
      <w:r w:rsidR="00977270" w:rsidRPr="009E363B">
        <w:rPr>
          <w:rFonts w:ascii="Times New Roman" w:hAnsi="Times New Roman"/>
          <w:sz w:val="24"/>
          <w:szCs w:val="24"/>
        </w:rPr>
        <w:t>. Σ</w:t>
      </w:r>
      <w:r w:rsidR="00CC3DBA" w:rsidRPr="009E363B">
        <w:rPr>
          <w:rFonts w:ascii="Times New Roman" w:hAnsi="Times New Roman"/>
          <w:sz w:val="24"/>
          <w:szCs w:val="24"/>
        </w:rPr>
        <w:t xml:space="preserve">την περίπτωση </w:t>
      </w:r>
      <w:r w:rsidR="00977270" w:rsidRPr="009E363B">
        <w:rPr>
          <w:rFonts w:ascii="Times New Roman" w:hAnsi="Times New Roman"/>
          <w:sz w:val="24"/>
          <w:szCs w:val="24"/>
        </w:rPr>
        <w:t xml:space="preserve">σύγκρισης </w:t>
      </w:r>
      <w:r w:rsidR="00CC3DBA" w:rsidRPr="009E363B">
        <w:rPr>
          <w:rFonts w:ascii="Times New Roman" w:hAnsi="Times New Roman"/>
          <w:sz w:val="24"/>
          <w:szCs w:val="24"/>
        </w:rPr>
        <w:t>2 αριθμητικών κατανομών χρησιμοποι</w:t>
      </w:r>
      <w:r w:rsidR="00977270" w:rsidRPr="009E363B">
        <w:rPr>
          <w:rFonts w:ascii="Times New Roman" w:hAnsi="Times New Roman"/>
          <w:sz w:val="24"/>
          <w:szCs w:val="24"/>
        </w:rPr>
        <w:t>ήθηκ</w:t>
      </w:r>
      <w:r w:rsidR="00CC3DBA" w:rsidRPr="009E363B">
        <w:rPr>
          <w:rFonts w:ascii="Times New Roman" w:hAnsi="Times New Roman"/>
          <w:sz w:val="24"/>
          <w:szCs w:val="24"/>
        </w:rPr>
        <w:t>ε</w:t>
      </w:r>
      <w:r w:rsidR="002465B3" w:rsidRPr="009E363B">
        <w:rPr>
          <w:rFonts w:ascii="Times New Roman" w:hAnsi="Times New Roman"/>
          <w:sz w:val="24"/>
          <w:szCs w:val="24"/>
        </w:rPr>
        <w:t xml:space="preserve"> </w:t>
      </w:r>
      <w:r w:rsidR="002465B3" w:rsidRPr="009E363B">
        <w:rPr>
          <w:rFonts w:ascii="Times New Roman" w:hAnsi="Times New Roman"/>
          <w:sz w:val="24"/>
          <w:szCs w:val="24"/>
          <w:lang w:val="en-US"/>
        </w:rPr>
        <w:t>o</w:t>
      </w:r>
      <w:r w:rsidR="00977270" w:rsidRPr="009E363B">
        <w:rPr>
          <w:rFonts w:ascii="Times New Roman" w:hAnsi="Times New Roman"/>
          <w:sz w:val="24"/>
          <w:szCs w:val="24"/>
        </w:rPr>
        <w:t xml:space="preserve"> έλεγχο</w:t>
      </w:r>
      <w:r w:rsidR="002465B3" w:rsidRPr="009E363B">
        <w:rPr>
          <w:rFonts w:ascii="Times New Roman" w:hAnsi="Times New Roman"/>
          <w:sz w:val="24"/>
          <w:szCs w:val="24"/>
        </w:rPr>
        <w:t>ς</w:t>
      </w:r>
      <w:r w:rsidR="00977270" w:rsidRPr="009E363B">
        <w:rPr>
          <w:rFonts w:ascii="Times New Roman" w:hAnsi="Times New Roman"/>
          <w:sz w:val="24"/>
          <w:szCs w:val="24"/>
        </w:rPr>
        <w:t xml:space="preserve"> υποθέσεων των </w:t>
      </w:r>
      <w:proofErr w:type="spellStart"/>
      <w:r w:rsidR="00977270" w:rsidRPr="009E363B">
        <w:rPr>
          <w:rFonts w:ascii="Times New Roman" w:hAnsi="Times New Roman"/>
          <w:sz w:val="24"/>
          <w:szCs w:val="24"/>
          <w:lang w:val="en-US"/>
        </w:rPr>
        <w:t>Kruskall</w:t>
      </w:r>
      <w:proofErr w:type="spellEnd"/>
      <w:r w:rsidR="00977270" w:rsidRPr="009E363B">
        <w:rPr>
          <w:rFonts w:ascii="Times New Roman" w:hAnsi="Times New Roman"/>
          <w:sz w:val="24"/>
          <w:szCs w:val="24"/>
        </w:rPr>
        <w:t xml:space="preserve">- </w:t>
      </w:r>
      <w:r w:rsidR="00977270" w:rsidRPr="009E363B">
        <w:rPr>
          <w:rFonts w:ascii="Times New Roman" w:hAnsi="Times New Roman"/>
          <w:sz w:val="24"/>
          <w:szCs w:val="24"/>
          <w:lang w:val="en-US"/>
        </w:rPr>
        <w:t>Wallis</w:t>
      </w:r>
      <w:r w:rsidR="00977270" w:rsidRPr="009E363B">
        <w:rPr>
          <w:rFonts w:ascii="Times New Roman" w:hAnsi="Times New Roman"/>
          <w:sz w:val="24"/>
          <w:szCs w:val="24"/>
        </w:rPr>
        <w:t xml:space="preserve">.  Για την αναζήτηση της ενδεχόμενης γραμμικής συσχέτισης μεταξύ των μεταβλητών εφαρμόστηκε ο συντελεστής συσχέτισης του </w:t>
      </w:r>
      <w:r w:rsidR="00977270" w:rsidRPr="009E363B">
        <w:rPr>
          <w:rFonts w:ascii="Times New Roman" w:hAnsi="Times New Roman"/>
          <w:sz w:val="24"/>
          <w:szCs w:val="24"/>
          <w:lang w:val="en-US"/>
        </w:rPr>
        <w:t>Pearson</w:t>
      </w:r>
      <w:r w:rsidR="00977270" w:rsidRPr="009E363B">
        <w:rPr>
          <w:rFonts w:ascii="Times New Roman" w:hAnsi="Times New Roman"/>
          <w:sz w:val="24"/>
          <w:szCs w:val="24"/>
        </w:rPr>
        <w:t xml:space="preserve"> (</w:t>
      </w:r>
      <w:r w:rsidR="00977270" w:rsidRPr="009E363B">
        <w:rPr>
          <w:rFonts w:ascii="Times New Roman" w:hAnsi="Times New Roman"/>
          <w:sz w:val="24"/>
          <w:szCs w:val="24"/>
          <w:lang w:val="en-US"/>
        </w:rPr>
        <w:t>r</w:t>
      </w:r>
      <w:r w:rsidR="00977270" w:rsidRPr="009E363B">
        <w:rPr>
          <w:rFonts w:ascii="Times New Roman" w:hAnsi="Times New Roman"/>
          <w:sz w:val="24"/>
          <w:szCs w:val="24"/>
        </w:rPr>
        <w:t xml:space="preserve">). Επίσης, εφαρμόστηκε ο έλεγχος ομοιομορφίας </w:t>
      </w:r>
      <w:r w:rsidR="000D4F3F" w:rsidRPr="009E363B">
        <w:rPr>
          <w:rFonts w:ascii="Times New Roman" w:hAnsi="Times New Roman"/>
          <w:sz w:val="24"/>
          <w:szCs w:val="24"/>
        </w:rPr>
        <w:t>χ</w:t>
      </w:r>
      <w:r w:rsidR="00977270" w:rsidRPr="009E363B">
        <w:rPr>
          <w:rFonts w:ascii="Times New Roman" w:hAnsi="Times New Roman"/>
          <w:sz w:val="24"/>
          <w:szCs w:val="24"/>
          <w:vertAlign w:val="superscript"/>
        </w:rPr>
        <w:t>2</w:t>
      </w:r>
      <w:r w:rsidR="00977270" w:rsidRPr="009E363B">
        <w:rPr>
          <w:rFonts w:ascii="Times New Roman" w:hAnsi="Times New Roman"/>
          <w:sz w:val="24"/>
          <w:szCs w:val="24"/>
        </w:rPr>
        <w:t xml:space="preserve"> </w:t>
      </w:r>
    </w:p>
    <w:p w14:paraId="1C89F51A" w14:textId="77777777" w:rsidR="0098646F" w:rsidRPr="009E363B" w:rsidRDefault="0098646F" w:rsidP="0098646F">
      <w:pPr>
        <w:tabs>
          <w:tab w:val="left" w:pos="2760"/>
        </w:tabs>
        <w:spacing w:after="0" w:line="360" w:lineRule="auto"/>
        <w:jc w:val="both"/>
        <w:rPr>
          <w:rFonts w:ascii="Times New Roman" w:hAnsi="Times New Roman"/>
          <w:sz w:val="24"/>
          <w:szCs w:val="24"/>
          <w:u w:val="single"/>
        </w:rPr>
      </w:pPr>
    </w:p>
    <w:p w14:paraId="738C9BCB" w14:textId="53A69A94" w:rsidR="0091606D" w:rsidRPr="009E363B" w:rsidRDefault="0091606D" w:rsidP="0098646F">
      <w:pPr>
        <w:tabs>
          <w:tab w:val="left" w:pos="2760"/>
        </w:tabs>
        <w:spacing w:after="0" w:line="360" w:lineRule="auto"/>
        <w:jc w:val="both"/>
        <w:rPr>
          <w:rFonts w:ascii="Times New Roman" w:hAnsi="Times New Roman"/>
          <w:sz w:val="24"/>
          <w:szCs w:val="24"/>
        </w:rPr>
      </w:pPr>
      <w:r w:rsidRPr="009E363B">
        <w:rPr>
          <w:rFonts w:ascii="Times New Roman" w:hAnsi="Times New Roman"/>
          <w:sz w:val="24"/>
          <w:szCs w:val="24"/>
          <w:u w:val="single"/>
        </w:rPr>
        <w:t xml:space="preserve">Όσον αφορά </w:t>
      </w:r>
      <w:r w:rsidR="008A7A77" w:rsidRPr="009E363B">
        <w:rPr>
          <w:rFonts w:ascii="Times New Roman" w:hAnsi="Times New Roman"/>
          <w:sz w:val="24"/>
          <w:szCs w:val="24"/>
          <w:u w:val="single"/>
        </w:rPr>
        <w:t>σ</w:t>
      </w:r>
      <w:r w:rsidRPr="009E363B">
        <w:rPr>
          <w:rFonts w:ascii="Times New Roman" w:hAnsi="Times New Roman"/>
          <w:sz w:val="24"/>
          <w:szCs w:val="24"/>
          <w:u w:val="single"/>
        </w:rPr>
        <w:t xml:space="preserve">την </w:t>
      </w:r>
      <w:r w:rsidR="0014429B">
        <w:rPr>
          <w:rFonts w:ascii="Times New Roman" w:hAnsi="Times New Roman"/>
          <w:sz w:val="24"/>
          <w:szCs w:val="24"/>
          <w:u w:val="single"/>
        </w:rPr>
        <w:t>Μελέτη Παρέμβασης</w:t>
      </w:r>
      <w:r w:rsidRPr="009E363B">
        <w:rPr>
          <w:rFonts w:ascii="Times New Roman" w:hAnsi="Times New Roman"/>
          <w:sz w:val="24"/>
          <w:szCs w:val="24"/>
          <w:u w:val="single"/>
        </w:rPr>
        <w:t>:</w:t>
      </w:r>
      <w:r w:rsidRPr="009E363B">
        <w:rPr>
          <w:rFonts w:ascii="Times New Roman" w:hAnsi="Times New Roman"/>
          <w:sz w:val="24"/>
          <w:szCs w:val="24"/>
        </w:rPr>
        <w:t xml:space="preserve"> Οι ποιοτικές μεταβλητές παρουσιά</w:t>
      </w:r>
      <w:r w:rsidR="0098646F" w:rsidRPr="009E363B">
        <w:rPr>
          <w:rFonts w:ascii="Times New Roman" w:hAnsi="Times New Roman"/>
          <w:sz w:val="24"/>
          <w:szCs w:val="24"/>
        </w:rPr>
        <w:t>σθηκαν</w:t>
      </w:r>
      <w:r w:rsidRPr="009E363B">
        <w:rPr>
          <w:rFonts w:ascii="Times New Roman" w:hAnsi="Times New Roman"/>
          <w:sz w:val="24"/>
          <w:szCs w:val="24"/>
        </w:rPr>
        <w:t xml:space="preserve"> ως αριθμός δείγματος (συχνότητα %) και όλες οι ποσοτικές ως μέση τιμή ± τυπική απόκλιση (SD). Τα σκορ των παραγόντων που αφορο</w:t>
      </w:r>
      <w:r w:rsidR="0098646F" w:rsidRPr="009E363B">
        <w:rPr>
          <w:rFonts w:ascii="Times New Roman" w:hAnsi="Times New Roman"/>
          <w:sz w:val="24"/>
          <w:szCs w:val="24"/>
        </w:rPr>
        <w:t>ύν</w:t>
      </w:r>
      <w:r w:rsidRPr="009E363B">
        <w:rPr>
          <w:rFonts w:ascii="Times New Roman" w:hAnsi="Times New Roman"/>
          <w:sz w:val="24"/>
          <w:szCs w:val="24"/>
        </w:rPr>
        <w:t xml:space="preserve"> το </w:t>
      </w:r>
      <w:r w:rsidR="0098646F" w:rsidRPr="009E363B">
        <w:rPr>
          <w:rFonts w:ascii="Times New Roman" w:hAnsi="Times New Roman"/>
          <w:sz w:val="24"/>
          <w:szCs w:val="24"/>
        </w:rPr>
        <w:t>Ε</w:t>
      </w:r>
      <w:r w:rsidRPr="009E363B">
        <w:rPr>
          <w:rFonts w:ascii="Times New Roman" w:hAnsi="Times New Roman"/>
          <w:sz w:val="24"/>
          <w:szCs w:val="24"/>
        </w:rPr>
        <w:t xml:space="preserve">ρωτηματολόγιο διατροφής/τρόπου ζωής, </w:t>
      </w:r>
      <w:r w:rsidR="0098646F" w:rsidRPr="009E363B">
        <w:rPr>
          <w:rFonts w:ascii="Times New Roman" w:hAnsi="Times New Roman"/>
          <w:sz w:val="24"/>
          <w:szCs w:val="24"/>
        </w:rPr>
        <w:t xml:space="preserve">την κλίμακα </w:t>
      </w:r>
      <w:r w:rsidR="00FF278A" w:rsidRPr="009E363B">
        <w:rPr>
          <w:rFonts w:ascii="Times New Roman" w:hAnsi="Times New Roman"/>
          <w:sz w:val="24"/>
          <w:szCs w:val="24"/>
        </w:rPr>
        <w:t xml:space="preserve">άγχους </w:t>
      </w:r>
      <w:r w:rsidR="00DA6587" w:rsidRPr="009E363B">
        <w:rPr>
          <w:rFonts w:ascii="Times New Roman" w:hAnsi="Times New Roman"/>
          <w:sz w:val="24"/>
          <w:szCs w:val="24"/>
        </w:rPr>
        <w:t xml:space="preserve">του </w:t>
      </w:r>
      <w:r w:rsidR="00DA6587" w:rsidRPr="009E363B">
        <w:rPr>
          <w:rFonts w:ascii="Times New Roman" w:hAnsi="Times New Roman"/>
          <w:sz w:val="24"/>
          <w:szCs w:val="24"/>
          <w:lang w:val="en-US"/>
        </w:rPr>
        <w:t>Spielberger</w:t>
      </w:r>
      <w:r w:rsidR="00DA6587" w:rsidRPr="009E363B">
        <w:rPr>
          <w:rFonts w:ascii="Times New Roman" w:hAnsi="Times New Roman"/>
          <w:sz w:val="24"/>
          <w:szCs w:val="24"/>
        </w:rPr>
        <w:t xml:space="preserve"> (</w:t>
      </w:r>
      <w:r w:rsidR="00DA6587" w:rsidRPr="009E363B">
        <w:rPr>
          <w:rFonts w:ascii="Times New Roman" w:hAnsi="Times New Roman"/>
          <w:sz w:val="24"/>
          <w:szCs w:val="24"/>
          <w:lang w:val="en-US"/>
        </w:rPr>
        <w:t>STAI</w:t>
      </w:r>
      <w:r w:rsidR="00DA6587" w:rsidRPr="009E363B">
        <w:rPr>
          <w:rFonts w:ascii="Times New Roman" w:hAnsi="Times New Roman"/>
          <w:sz w:val="24"/>
          <w:szCs w:val="24"/>
        </w:rPr>
        <w:t>-</w:t>
      </w:r>
      <w:r w:rsidR="00DA6587" w:rsidRPr="009E363B">
        <w:rPr>
          <w:rFonts w:ascii="Times New Roman" w:hAnsi="Times New Roman"/>
          <w:sz w:val="24"/>
          <w:szCs w:val="24"/>
          <w:lang w:val="en-US"/>
        </w:rPr>
        <w:t>X</w:t>
      </w:r>
      <w:r w:rsidR="00DA6587" w:rsidRPr="009E363B">
        <w:rPr>
          <w:rFonts w:ascii="Times New Roman" w:hAnsi="Times New Roman"/>
          <w:sz w:val="24"/>
          <w:szCs w:val="24"/>
        </w:rPr>
        <w:t>-2), του</w:t>
      </w:r>
      <w:r w:rsidR="00FF278A" w:rsidRPr="009E363B">
        <w:rPr>
          <w:rFonts w:ascii="Times New Roman" w:hAnsi="Times New Roman"/>
          <w:sz w:val="24"/>
          <w:szCs w:val="24"/>
        </w:rPr>
        <w:t xml:space="preserve"> </w:t>
      </w:r>
      <w:proofErr w:type="spellStart"/>
      <w:r w:rsidR="00FF278A" w:rsidRPr="009E363B">
        <w:rPr>
          <w:rFonts w:ascii="Times New Roman" w:hAnsi="Times New Roman"/>
          <w:sz w:val="24"/>
          <w:szCs w:val="24"/>
        </w:rPr>
        <w:t>Hamilton</w:t>
      </w:r>
      <w:proofErr w:type="spellEnd"/>
      <w:r w:rsidR="00FF278A" w:rsidRPr="009E363B">
        <w:rPr>
          <w:rFonts w:ascii="Times New Roman" w:hAnsi="Times New Roman"/>
          <w:sz w:val="24"/>
          <w:szCs w:val="24"/>
        </w:rPr>
        <w:t xml:space="preserve"> (</w:t>
      </w:r>
      <w:r w:rsidRPr="009E363B">
        <w:rPr>
          <w:rFonts w:ascii="Times New Roman" w:hAnsi="Times New Roman"/>
          <w:sz w:val="24"/>
          <w:szCs w:val="24"/>
        </w:rPr>
        <w:t>HAM-A</w:t>
      </w:r>
      <w:r w:rsidR="00FF278A" w:rsidRPr="009E363B">
        <w:rPr>
          <w:rFonts w:ascii="Times New Roman" w:hAnsi="Times New Roman"/>
          <w:sz w:val="24"/>
          <w:szCs w:val="24"/>
        </w:rPr>
        <w:t>)</w:t>
      </w:r>
      <w:r w:rsidR="004422D7" w:rsidRPr="009E363B">
        <w:rPr>
          <w:rFonts w:ascii="Times New Roman" w:hAnsi="Times New Roman"/>
          <w:sz w:val="24"/>
          <w:szCs w:val="24"/>
        </w:rPr>
        <w:t xml:space="preserve">, </w:t>
      </w:r>
      <w:r w:rsidRPr="009E363B">
        <w:rPr>
          <w:rFonts w:ascii="Times New Roman" w:hAnsi="Times New Roman"/>
          <w:sz w:val="24"/>
          <w:szCs w:val="24"/>
        </w:rPr>
        <w:t xml:space="preserve">και </w:t>
      </w:r>
      <w:r w:rsidR="00FF278A" w:rsidRPr="009E363B">
        <w:rPr>
          <w:rFonts w:ascii="Times" w:hAnsi="Times"/>
          <w:sz w:val="24"/>
          <w:szCs w:val="24"/>
        </w:rPr>
        <w:t xml:space="preserve">το ερωτηματολόγιο του συνοπτικού </w:t>
      </w:r>
      <w:r w:rsidR="00FF278A" w:rsidRPr="009E363B">
        <w:rPr>
          <w:rFonts w:ascii="Times" w:hAnsi="Times"/>
          <w:sz w:val="24"/>
          <w:szCs w:val="24"/>
          <w:lang w:val="en-GB"/>
        </w:rPr>
        <w:t>COPE</w:t>
      </w:r>
      <w:r w:rsidR="00FF278A" w:rsidRPr="009E363B">
        <w:rPr>
          <w:rFonts w:ascii="Times" w:hAnsi="Times"/>
          <w:sz w:val="24"/>
          <w:szCs w:val="24"/>
        </w:rPr>
        <w:t xml:space="preserve"> (</w:t>
      </w:r>
      <w:proofErr w:type="spellStart"/>
      <w:r w:rsidR="00FF278A" w:rsidRPr="009E363B">
        <w:rPr>
          <w:rFonts w:ascii="Times New Roman" w:hAnsi="Times New Roman"/>
          <w:sz w:val="24"/>
          <w:szCs w:val="24"/>
        </w:rPr>
        <w:t>Β</w:t>
      </w:r>
      <w:r w:rsidRPr="009E363B">
        <w:rPr>
          <w:rFonts w:ascii="Times New Roman" w:hAnsi="Times New Roman"/>
          <w:sz w:val="24"/>
          <w:szCs w:val="24"/>
        </w:rPr>
        <w:t>rief</w:t>
      </w:r>
      <w:proofErr w:type="spellEnd"/>
      <w:r w:rsidRPr="009E363B">
        <w:rPr>
          <w:rFonts w:ascii="Times New Roman" w:hAnsi="Times New Roman"/>
          <w:sz w:val="24"/>
          <w:szCs w:val="24"/>
        </w:rPr>
        <w:t xml:space="preserve"> COPE</w:t>
      </w:r>
      <w:r w:rsidR="00FF278A" w:rsidRPr="009E363B">
        <w:rPr>
          <w:rFonts w:ascii="Times New Roman" w:hAnsi="Times New Roman"/>
          <w:sz w:val="24"/>
          <w:szCs w:val="24"/>
        </w:rPr>
        <w:t>)</w:t>
      </w:r>
      <w:r w:rsidRPr="009E363B">
        <w:rPr>
          <w:rFonts w:ascii="Times New Roman" w:hAnsi="Times New Roman"/>
          <w:sz w:val="24"/>
          <w:szCs w:val="24"/>
        </w:rPr>
        <w:t>, υπολογίσ</w:t>
      </w:r>
      <w:r w:rsidR="00FF278A" w:rsidRPr="009E363B">
        <w:rPr>
          <w:rFonts w:ascii="Times New Roman" w:hAnsi="Times New Roman"/>
          <w:sz w:val="24"/>
          <w:szCs w:val="24"/>
        </w:rPr>
        <w:t>θ</w:t>
      </w:r>
      <w:r w:rsidRPr="009E363B">
        <w:rPr>
          <w:rFonts w:ascii="Times New Roman" w:hAnsi="Times New Roman"/>
          <w:sz w:val="24"/>
          <w:szCs w:val="24"/>
        </w:rPr>
        <w:t>ηκαν με</w:t>
      </w:r>
      <w:r w:rsidR="00FF278A" w:rsidRPr="009E363B">
        <w:rPr>
          <w:rFonts w:ascii="Times New Roman" w:hAnsi="Times New Roman"/>
          <w:sz w:val="24"/>
          <w:szCs w:val="24"/>
        </w:rPr>
        <w:t xml:space="preserve"> </w:t>
      </w:r>
      <w:r w:rsidR="00DB63F0" w:rsidRPr="009E363B">
        <w:rPr>
          <w:rFonts w:ascii="Times New Roman" w:hAnsi="Times New Roman"/>
          <w:sz w:val="24"/>
          <w:szCs w:val="24"/>
        </w:rPr>
        <w:t xml:space="preserve">την Ανάλυση </w:t>
      </w:r>
      <w:r w:rsidR="00A159FF" w:rsidRPr="009E363B">
        <w:rPr>
          <w:rFonts w:ascii="Times New Roman" w:hAnsi="Times New Roman"/>
          <w:sz w:val="24"/>
          <w:szCs w:val="24"/>
        </w:rPr>
        <w:t>Κυ</w:t>
      </w:r>
      <w:r w:rsidR="00DB63F0" w:rsidRPr="009E363B">
        <w:rPr>
          <w:rFonts w:ascii="Times New Roman" w:hAnsi="Times New Roman"/>
          <w:sz w:val="24"/>
          <w:szCs w:val="24"/>
        </w:rPr>
        <w:t>ρ</w:t>
      </w:r>
      <w:r w:rsidR="00A159FF" w:rsidRPr="009E363B">
        <w:rPr>
          <w:rFonts w:ascii="Times New Roman" w:hAnsi="Times New Roman"/>
          <w:sz w:val="24"/>
          <w:szCs w:val="24"/>
        </w:rPr>
        <w:t xml:space="preserve">ίων Συνιστωσών, με </w:t>
      </w:r>
      <w:r w:rsidRPr="009E363B">
        <w:rPr>
          <w:rFonts w:ascii="Times New Roman" w:hAnsi="Times New Roman"/>
          <w:sz w:val="24"/>
          <w:szCs w:val="24"/>
        </w:rPr>
        <w:t xml:space="preserve">βασική παραγοντική ανάλυση σε μεγαλύτερο δείγμα. Οι συχνότητες του γονότυπου και των </w:t>
      </w:r>
      <w:proofErr w:type="spellStart"/>
      <w:r w:rsidRPr="009E363B">
        <w:rPr>
          <w:rFonts w:ascii="Times New Roman" w:hAnsi="Times New Roman"/>
          <w:sz w:val="24"/>
          <w:szCs w:val="24"/>
        </w:rPr>
        <w:t>αλληλίων</w:t>
      </w:r>
      <w:proofErr w:type="spellEnd"/>
      <w:r w:rsidRPr="009E363B">
        <w:rPr>
          <w:rFonts w:ascii="Times New Roman" w:hAnsi="Times New Roman"/>
          <w:sz w:val="24"/>
          <w:szCs w:val="24"/>
        </w:rPr>
        <w:t xml:space="preserve"> υπολογίσ</w:t>
      </w:r>
      <w:r w:rsidR="00FF278A" w:rsidRPr="009E363B">
        <w:rPr>
          <w:rFonts w:ascii="Times New Roman" w:hAnsi="Times New Roman"/>
          <w:sz w:val="24"/>
          <w:szCs w:val="24"/>
        </w:rPr>
        <w:t>θ</w:t>
      </w:r>
      <w:r w:rsidRPr="009E363B">
        <w:rPr>
          <w:rFonts w:ascii="Times New Roman" w:hAnsi="Times New Roman"/>
          <w:sz w:val="24"/>
          <w:szCs w:val="24"/>
        </w:rPr>
        <w:t xml:space="preserve">ηκαν και ήταν σε ισορροπία </w:t>
      </w:r>
      <w:r w:rsidRPr="009E363B">
        <w:rPr>
          <w:rFonts w:ascii="Times New Roman" w:hAnsi="Times New Roman"/>
          <w:sz w:val="24"/>
          <w:szCs w:val="24"/>
          <w:lang w:val="en-GB"/>
        </w:rPr>
        <w:t>Hardy</w:t>
      </w:r>
      <w:r w:rsidRPr="009E363B">
        <w:rPr>
          <w:rFonts w:ascii="Times New Roman" w:hAnsi="Times New Roman"/>
          <w:sz w:val="24"/>
          <w:szCs w:val="24"/>
        </w:rPr>
        <w:t>-</w:t>
      </w:r>
      <w:r w:rsidRPr="009E363B">
        <w:rPr>
          <w:rFonts w:ascii="Times New Roman" w:hAnsi="Times New Roman"/>
          <w:sz w:val="24"/>
          <w:szCs w:val="24"/>
          <w:lang w:val="en-GB"/>
        </w:rPr>
        <w:t>Weinberg</w:t>
      </w:r>
      <w:r w:rsidRPr="009E363B">
        <w:rPr>
          <w:rFonts w:ascii="Times New Roman" w:hAnsi="Times New Roman"/>
          <w:sz w:val="24"/>
          <w:szCs w:val="24"/>
        </w:rPr>
        <w:t xml:space="preserve"> σύμφωνα με το </w:t>
      </w:r>
      <w:r w:rsidR="00FF278A" w:rsidRPr="009E363B">
        <w:rPr>
          <w:rFonts w:ascii="Times New Roman" w:hAnsi="Times New Roman"/>
          <w:sz w:val="24"/>
          <w:szCs w:val="24"/>
        </w:rPr>
        <w:t>χ</w:t>
      </w:r>
      <w:r w:rsidRPr="009E363B">
        <w:rPr>
          <w:rFonts w:ascii="Times New Roman" w:hAnsi="Times New Roman"/>
          <w:sz w:val="24"/>
          <w:szCs w:val="24"/>
          <w:vertAlign w:val="superscript"/>
        </w:rPr>
        <w:t>2</w:t>
      </w:r>
      <w:r w:rsidRPr="009E363B">
        <w:rPr>
          <w:rFonts w:ascii="Times New Roman" w:hAnsi="Times New Roman"/>
          <w:sz w:val="24"/>
          <w:szCs w:val="24"/>
        </w:rPr>
        <w:t xml:space="preserve"> τεστ. Οι συγκρίσεις των κατηγορικών και ποσοτικών παραμέτρων διεξήχθησαν με </w:t>
      </w:r>
      <w:r w:rsidR="00FF278A" w:rsidRPr="009E363B">
        <w:rPr>
          <w:rFonts w:ascii="Times New Roman" w:hAnsi="Times New Roman"/>
          <w:sz w:val="24"/>
          <w:szCs w:val="24"/>
        </w:rPr>
        <w:t>χ</w:t>
      </w:r>
      <w:r w:rsidRPr="009E363B">
        <w:rPr>
          <w:rFonts w:ascii="Times New Roman" w:hAnsi="Times New Roman"/>
          <w:sz w:val="24"/>
          <w:szCs w:val="24"/>
          <w:vertAlign w:val="superscript"/>
        </w:rPr>
        <w:t>2</w:t>
      </w:r>
      <w:r w:rsidRPr="009E363B">
        <w:rPr>
          <w:rFonts w:ascii="Times New Roman" w:hAnsi="Times New Roman"/>
          <w:sz w:val="24"/>
          <w:szCs w:val="24"/>
        </w:rPr>
        <w:t xml:space="preserve"> τεστ ή </w:t>
      </w:r>
      <w:r w:rsidR="00FF278A" w:rsidRPr="009E363B">
        <w:rPr>
          <w:rFonts w:ascii="Times New Roman" w:hAnsi="Times New Roman"/>
          <w:sz w:val="24"/>
          <w:szCs w:val="24"/>
        </w:rPr>
        <w:t>Κ</w:t>
      </w:r>
      <w:proofErr w:type="spellStart"/>
      <w:r w:rsidRPr="009E363B">
        <w:rPr>
          <w:rFonts w:ascii="Times New Roman" w:hAnsi="Times New Roman"/>
          <w:sz w:val="24"/>
          <w:szCs w:val="24"/>
          <w:lang w:val="en-GB"/>
        </w:rPr>
        <w:t>ruskall</w:t>
      </w:r>
      <w:proofErr w:type="spellEnd"/>
      <w:r w:rsidRPr="009E363B">
        <w:rPr>
          <w:rFonts w:ascii="Times New Roman" w:hAnsi="Times New Roman"/>
          <w:sz w:val="24"/>
          <w:szCs w:val="24"/>
        </w:rPr>
        <w:t>–</w:t>
      </w:r>
      <w:r w:rsidR="00FF278A" w:rsidRPr="009E363B">
        <w:rPr>
          <w:rFonts w:ascii="Times New Roman" w:hAnsi="Times New Roman"/>
          <w:sz w:val="24"/>
          <w:szCs w:val="24"/>
          <w:lang w:val="en-US"/>
        </w:rPr>
        <w:t>W</w:t>
      </w:r>
      <w:r w:rsidRPr="009E363B">
        <w:rPr>
          <w:rFonts w:ascii="Times New Roman" w:hAnsi="Times New Roman"/>
          <w:sz w:val="24"/>
          <w:szCs w:val="24"/>
          <w:lang w:val="en-GB"/>
        </w:rPr>
        <w:t>allis</w:t>
      </w:r>
      <w:r w:rsidRPr="009E363B">
        <w:rPr>
          <w:rFonts w:ascii="Times New Roman" w:hAnsi="Times New Roman"/>
          <w:sz w:val="24"/>
          <w:szCs w:val="24"/>
        </w:rPr>
        <w:t>, αντίστοιχα. Οι διαφορές μεταξύ των υποομάδων (παρέμβαση άσκησης ή διατροφής) και σε σχέση με τα σημεία ελέγχου (χρόνος πριν τη έναρξη (0) και 1 μήνα μετά), εκτιμήθηκαν με</w:t>
      </w:r>
      <w:r w:rsidR="00202408" w:rsidRPr="009E363B">
        <w:rPr>
          <w:rFonts w:ascii="Times New Roman" w:hAnsi="Times New Roman"/>
          <w:sz w:val="24"/>
          <w:szCs w:val="24"/>
        </w:rPr>
        <w:t xml:space="preserve"> </w:t>
      </w:r>
      <w:r w:rsidRPr="009E363B">
        <w:rPr>
          <w:rFonts w:ascii="Times New Roman" w:hAnsi="Times New Roman"/>
          <w:sz w:val="24"/>
          <w:szCs w:val="24"/>
          <w:lang w:val="en-GB"/>
        </w:rPr>
        <w:t>two</w:t>
      </w:r>
      <w:r w:rsidRPr="009E363B">
        <w:rPr>
          <w:rFonts w:ascii="Times New Roman" w:hAnsi="Times New Roman"/>
          <w:sz w:val="24"/>
          <w:szCs w:val="24"/>
        </w:rPr>
        <w:t>-</w:t>
      </w:r>
      <w:r w:rsidRPr="009E363B">
        <w:rPr>
          <w:rFonts w:ascii="Times New Roman" w:hAnsi="Times New Roman"/>
          <w:sz w:val="24"/>
          <w:szCs w:val="24"/>
          <w:lang w:val="en-GB"/>
        </w:rPr>
        <w:t>way</w:t>
      </w:r>
      <w:r w:rsidRPr="009E363B">
        <w:rPr>
          <w:rFonts w:ascii="Times New Roman" w:hAnsi="Times New Roman"/>
          <w:sz w:val="24"/>
          <w:szCs w:val="24"/>
        </w:rPr>
        <w:t xml:space="preserve"> </w:t>
      </w:r>
      <w:r w:rsidRPr="009E363B">
        <w:rPr>
          <w:rFonts w:ascii="Times New Roman" w:hAnsi="Times New Roman"/>
          <w:sz w:val="24"/>
          <w:szCs w:val="24"/>
          <w:lang w:val="en-GB"/>
        </w:rPr>
        <w:t>mixed</w:t>
      </w:r>
      <w:r w:rsidRPr="009E363B">
        <w:rPr>
          <w:rFonts w:ascii="Times New Roman" w:hAnsi="Times New Roman"/>
          <w:sz w:val="24"/>
          <w:szCs w:val="24"/>
        </w:rPr>
        <w:t xml:space="preserve"> </w:t>
      </w:r>
      <w:proofErr w:type="spellStart"/>
      <w:r w:rsidRPr="009E363B">
        <w:rPr>
          <w:rFonts w:ascii="Times New Roman" w:hAnsi="Times New Roman"/>
          <w:sz w:val="24"/>
          <w:szCs w:val="24"/>
          <w:lang w:val="en-GB"/>
        </w:rPr>
        <w:t>Anova</w:t>
      </w:r>
      <w:proofErr w:type="spellEnd"/>
      <w:r w:rsidRPr="009E363B">
        <w:rPr>
          <w:rFonts w:ascii="Times New Roman" w:hAnsi="Times New Roman"/>
          <w:sz w:val="24"/>
          <w:szCs w:val="24"/>
        </w:rPr>
        <w:t xml:space="preserve">. Χρησιμοποιήθηκαν το </w:t>
      </w:r>
      <w:proofErr w:type="spellStart"/>
      <w:r w:rsidRPr="009E363B">
        <w:rPr>
          <w:rFonts w:ascii="Times New Roman" w:hAnsi="Times New Roman"/>
          <w:sz w:val="24"/>
          <w:szCs w:val="24"/>
        </w:rPr>
        <w:t>Shapiro</w:t>
      </w:r>
      <w:proofErr w:type="spellEnd"/>
      <w:r w:rsidRPr="009E363B">
        <w:rPr>
          <w:rFonts w:ascii="Times New Roman" w:hAnsi="Times New Roman"/>
          <w:sz w:val="24"/>
          <w:szCs w:val="24"/>
        </w:rPr>
        <w:t>–</w:t>
      </w:r>
      <w:proofErr w:type="spellStart"/>
      <w:r w:rsidRPr="009E363B">
        <w:rPr>
          <w:rFonts w:ascii="Times New Roman" w:hAnsi="Times New Roman"/>
          <w:sz w:val="24"/>
          <w:szCs w:val="24"/>
        </w:rPr>
        <w:t>Wilk’s</w:t>
      </w:r>
      <w:proofErr w:type="spellEnd"/>
      <w:r w:rsidRPr="009E363B">
        <w:rPr>
          <w:rFonts w:ascii="Times New Roman" w:hAnsi="Times New Roman"/>
          <w:sz w:val="24"/>
          <w:szCs w:val="24"/>
        </w:rPr>
        <w:t xml:space="preserve"> τεστ για την κανονικότητα, δοκιμή διακύμανσης </w:t>
      </w:r>
      <w:proofErr w:type="spellStart"/>
      <w:r w:rsidRPr="009E363B">
        <w:rPr>
          <w:rFonts w:ascii="Times New Roman" w:hAnsi="Times New Roman"/>
          <w:sz w:val="24"/>
          <w:szCs w:val="24"/>
        </w:rPr>
        <w:t>Levene’s</w:t>
      </w:r>
      <w:proofErr w:type="spellEnd"/>
      <w:r w:rsidRPr="009E363B">
        <w:rPr>
          <w:rFonts w:ascii="Times New Roman" w:hAnsi="Times New Roman"/>
          <w:sz w:val="24"/>
          <w:szCs w:val="24"/>
        </w:rPr>
        <w:t xml:space="preserve"> και </w:t>
      </w:r>
      <w:proofErr w:type="spellStart"/>
      <w:r w:rsidRPr="009E363B">
        <w:rPr>
          <w:rFonts w:ascii="Times New Roman" w:hAnsi="Times New Roman"/>
          <w:sz w:val="24"/>
          <w:szCs w:val="24"/>
        </w:rPr>
        <w:t>Box’s</w:t>
      </w:r>
      <w:proofErr w:type="spellEnd"/>
      <w:r w:rsidRPr="009E363B">
        <w:rPr>
          <w:rFonts w:ascii="Times New Roman" w:hAnsi="Times New Roman"/>
          <w:sz w:val="24"/>
          <w:szCs w:val="24"/>
        </w:rPr>
        <w:t xml:space="preserve"> </w:t>
      </w:r>
      <w:r w:rsidRPr="009E363B">
        <w:rPr>
          <w:rFonts w:ascii="Times New Roman" w:hAnsi="Times New Roman"/>
          <w:sz w:val="24"/>
          <w:szCs w:val="24"/>
        </w:rPr>
        <w:lastRenderedPageBreak/>
        <w:t xml:space="preserve">M τεστ (κανονική κατανομή, ομοιογένεια της διακύμανσης και ομοιογένεια της </w:t>
      </w:r>
      <w:proofErr w:type="spellStart"/>
      <w:r w:rsidRPr="009E363B">
        <w:rPr>
          <w:rFonts w:ascii="Times New Roman" w:hAnsi="Times New Roman"/>
          <w:sz w:val="24"/>
          <w:szCs w:val="24"/>
        </w:rPr>
        <w:t>συνδιακύμανσης</w:t>
      </w:r>
      <w:proofErr w:type="spellEnd"/>
      <w:r w:rsidRPr="009E363B">
        <w:rPr>
          <w:rFonts w:ascii="Times New Roman" w:hAnsi="Times New Roman"/>
          <w:sz w:val="24"/>
          <w:szCs w:val="24"/>
        </w:rPr>
        <w:t xml:space="preserve">, αντίστοιχα με p&gt;0.05) για να ερμηνεύσει το μοντέλο της </w:t>
      </w:r>
      <w:proofErr w:type="spellStart"/>
      <w:r w:rsidRPr="009E363B">
        <w:rPr>
          <w:rFonts w:ascii="Times New Roman" w:hAnsi="Times New Roman"/>
          <w:sz w:val="24"/>
          <w:szCs w:val="24"/>
        </w:rPr>
        <w:t>Anova</w:t>
      </w:r>
      <w:proofErr w:type="spellEnd"/>
      <w:r w:rsidRPr="009E363B">
        <w:rPr>
          <w:rFonts w:ascii="Times New Roman" w:hAnsi="Times New Roman"/>
          <w:sz w:val="24"/>
          <w:szCs w:val="24"/>
        </w:rPr>
        <w:t>. Οι παράμετροι τ</w:t>
      </w:r>
      <w:r w:rsidR="00DA6587" w:rsidRPr="009E363B">
        <w:rPr>
          <w:rFonts w:ascii="Times New Roman" w:hAnsi="Times New Roman"/>
          <w:sz w:val="24"/>
          <w:szCs w:val="24"/>
        </w:rPr>
        <w:t>η</w:t>
      </w:r>
      <w:r w:rsidRPr="009E363B">
        <w:rPr>
          <w:rFonts w:ascii="Times New Roman" w:hAnsi="Times New Roman"/>
          <w:sz w:val="24"/>
          <w:szCs w:val="24"/>
        </w:rPr>
        <w:t xml:space="preserve">ς μελέτης διερευνήθηκαν για τυχόν συσχετίσεις με </w:t>
      </w:r>
      <w:r w:rsidRPr="009E363B">
        <w:rPr>
          <w:rFonts w:ascii="Times New Roman" w:hAnsi="Times New Roman"/>
          <w:sz w:val="24"/>
          <w:szCs w:val="24"/>
          <w:lang w:val="en-GB"/>
        </w:rPr>
        <w:t>Pearsons</w:t>
      </w:r>
      <w:r w:rsidRPr="009E363B">
        <w:rPr>
          <w:rFonts w:ascii="Times New Roman" w:hAnsi="Times New Roman"/>
          <w:sz w:val="24"/>
          <w:szCs w:val="24"/>
        </w:rPr>
        <w:t>’</w:t>
      </w:r>
      <w:r w:rsidRPr="009E363B">
        <w:rPr>
          <w:rFonts w:ascii="Times New Roman" w:hAnsi="Times New Roman"/>
          <w:sz w:val="24"/>
          <w:szCs w:val="24"/>
          <w:lang w:val="en-GB"/>
        </w:rPr>
        <w:t>r</w:t>
      </w:r>
      <w:r w:rsidRPr="009E363B">
        <w:rPr>
          <w:rFonts w:ascii="Times New Roman" w:hAnsi="Times New Roman"/>
          <w:sz w:val="24"/>
          <w:szCs w:val="24"/>
        </w:rPr>
        <w:t xml:space="preserve">, και οι στατιστικά σημαντικές (p≤0.05) με </w:t>
      </w:r>
      <w:r w:rsidRPr="009E363B">
        <w:rPr>
          <w:rFonts w:ascii="Times New Roman" w:hAnsi="Times New Roman"/>
          <w:sz w:val="24"/>
          <w:szCs w:val="24"/>
          <w:lang w:val="en-GB"/>
        </w:rPr>
        <w:t>r</w:t>
      </w:r>
      <w:r w:rsidRPr="009E363B">
        <w:rPr>
          <w:rFonts w:ascii="Times New Roman" w:hAnsi="Times New Roman"/>
          <w:sz w:val="24"/>
          <w:szCs w:val="24"/>
        </w:rPr>
        <w:t xml:space="preserve">≥0.600 θεωρήθηκαν μέτρια προς ισχυρές συσχετίσεις. Κανονική, </w:t>
      </w:r>
      <w:proofErr w:type="spellStart"/>
      <w:r w:rsidRPr="009E363B">
        <w:rPr>
          <w:rFonts w:ascii="Times New Roman" w:hAnsi="Times New Roman"/>
          <w:sz w:val="24"/>
          <w:szCs w:val="24"/>
        </w:rPr>
        <w:t>διωνυμική</w:t>
      </w:r>
      <w:proofErr w:type="spellEnd"/>
      <w:r w:rsidRPr="009E363B">
        <w:rPr>
          <w:rFonts w:ascii="Times New Roman" w:hAnsi="Times New Roman"/>
          <w:sz w:val="24"/>
          <w:szCs w:val="24"/>
        </w:rPr>
        <w:t xml:space="preserve"> και πολλαπλή παλινδρόμηση χρησιμοποιήθηκαν για την πρόβλεψη του γονότυπου ή των </w:t>
      </w:r>
      <w:proofErr w:type="spellStart"/>
      <w:r w:rsidRPr="009E363B">
        <w:rPr>
          <w:rFonts w:ascii="Times New Roman" w:hAnsi="Times New Roman"/>
          <w:sz w:val="24"/>
          <w:szCs w:val="24"/>
        </w:rPr>
        <w:t>αλληλίων</w:t>
      </w:r>
      <w:proofErr w:type="spellEnd"/>
      <w:r w:rsidRPr="009E363B">
        <w:rPr>
          <w:rFonts w:ascii="Times New Roman" w:hAnsi="Times New Roman"/>
          <w:sz w:val="24"/>
          <w:szCs w:val="24"/>
        </w:rPr>
        <w:t xml:space="preserve">, τη συμμετοχή σε παρέμβαση και σε ποια, και τα υψηλή κατηγοριοποίηση του άγχους κατά </w:t>
      </w:r>
      <w:r w:rsidRPr="009E363B">
        <w:rPr>
          <w:rFonts w:ascii="Times New Roman" w:hAnsi="Times New Roman"/>
          <w:sz w:val="24"/>
          <w:szCs w:val="24"/>
          <w:lang w:val="en-GB"/>
        </w:rPr>
        <w:t>STAI</w:t>
      </w:r>
      <w:r w:rsidRPr="009E363B">
        <w:rPr>
          <w:rFonts w:ascii="Times New Roman" w:hAnsi="Times New Roman"/>
          <w:sz w:val="24"/>
          <w:szCs w:val="24"/>
        </w:rPr>
        <w:t xml:space="preserve"> και κατά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των συμμετεχόντων με βάση τις παράμετρούς που έδωσαν στατι</w:t>
      </w:r>
      <w:r w:rsidR="00202408" w:rsidRPr="009E363B">
        <w:rPr>
          <w:rFonts w:ascii="Times New Roman" w:hAnsi="Times New Roman"/>
          <w:sz w:val="24"/>
          <w:szCs w:val="24"/>
        </w:rPr>
        <w:t>στι</w:t>
      </w:r>
      <w:r w:rsidRPr="009E363B">
        <w:rPr>
          <w:rFonts w:ascii="Times New Roman" w:hAnsi="Times New Roman"/>
          <w:sz w:val="24"/>
          <w:szCs w:val="24"/>
        </w:rPr>
        <w:t xml:space="preserve">κά σημαντικές συσχετίσεις. </w:t>
      </w:r>
    </w:p>
    <w:p w14:paraId="7441A12C" w14:textId="03BC6F11" w:rsidR="00CE3446" w:rsidRPr="009E363B" w:rsidRDefault="00977270" w:rsidP="001E4F7A">
      <w:pPr>
        <w:tabs>
          <w:tab w:val="left" w:pos="27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στατιστική ανάλυση των δεδομένων πραγματοποιήθηκε με τη βοήθεια του στατιστικού πακέτου </w:t>
      </w:r>
      <w:r w:rsidRPr="009E363B">
        <w:rPr>
          <w:rFonts w:ascii="Times New Roman" w:hAnsi="Times New Roman"/>
          <w:sz w:val="24"/>
          <w:szCs w:val="24"/>
          <w:lang w:val="en-US"/>
        </w:rPr>
        <w:t>IBM</w:t>
      </w:r>
      <w:r w:rsidRPr="009E363B">
        <w:rPr>
          <w:rFonts w:ascii="Times New Roman" w:hAnsi="Times New Roman"/>
          <w:sz w:val="24"/>
          <w:szCs w:val="24"/>
        </w:rPr>
        <w:t xml:space="preserve"> </w:t>
      </w:r>
      <w:r w:rsidRPr="009E363B">
        <w:rPr>
          <w:rFonts w:ascii="Times New Roman" w:hAnsi="Times New Roman"/>
          <w:sz w:val="24"/>
          <w:szCs w:val="24"/>
          <w:lang w:val="en-US"/>
        </w:rPr>
        <w:t>SPSS</w:t>
      </w:r>
      <w:r w:rsidR="005909E3" w:rsidRPr="009E363B">
        <w:rPr>
          <w:rFonts w:ascii="Times New Roman" w:hAnsi="Times New Roman"/>
          <w:sz w:val="24"/>
          <w:szCs w:val="24"/>
        </w:rPr>
        <w:t xml:space="preserve"> </w:t>
      </w:r>
      <w:r w:rsidR="005909E3" w:rsidRPr="009E363B">
        <w:rPr>
          <w:rFonts w:ascii="Times New Roman" w:hAnsi="Times New Roman"/>
          <w:sz w:val="24"/>
          <w:szCs w:val="24"/>
          <w:lang w:val="en-US"/>
        </w:rPr>
        <w:t>Statistics</w:t>
      </w:r>
      <w:r w:rsidRPr="009E363B">
        <w:rPr>
          <w:rFonts w:ascii="Times New Roman" w:hAnsi="Times New Roman"/>
          <w:sz w:val="24"/>
          <w:szCs w:val="24"/>
        </w:rPr>
        <w:t xml:space="preserve"> </w:t>
      </w:r>
      <w:r w:rsidR="00551836" w:rsidRPr="009E363B">
        <w:rPr>
          <w:rFonts w:ascii="Times New Roman" w:hAnsi="Times New Roman"/>
          <w:sz w:val="24"/>
          <w:szCs w:val="24"/>
        </w:rPr>
        <w:t>2</w:t>
      </w:r>
      <w:r w:rsidR="0007113E" w:rsidRPr="009E363B">
        <w:rPr>
          <w:rFonts w:ascii="Times New Roman" w:hAnsi="Times New Roman"/>
          <w:sz w:val="24"/>
          <w:szCs w:val="24"/>
        </w:rPr>
        <w:t>6</w:t>
      </w:r>
      <w:r w:rsidRPr="009E363B">
        <w:rPr>
          <w:rFonts w:ascii="Times New Roman" w:hAnsi="Times New Roman"/>
          <w:sz w:val="24"/>
          <w:szCs w:val="24"/>
        </w:rPr>
        <w:t>.</w:t>
      </w:r>
      <w:r w:rsidR="007A6637" w:rsidRPr="009E363B">
        <w:rPr>
          <w:rFonts w:ascii="Times New Roman" w:hAnsi="Times New Roman"/>
          <w:sz w:val="24"/>
          <w:szCs w:val="24"/>
        </w:rPr>
        <w:t>0</w:t>
      </w:r>
      <w:r w:rsidRPr="009E363B">
        <w:rPr>
          <w:rFonts w:ascii="Times New Roman" w:hAnsi="Times New Roman"/>
          <w:sz w:val="24"/>
          <w:szCs w:val="24"/>
        </w:rPr>
        <w:t xml:space="preserve"> </w:t>
      </w:r>
    </w:p>
    <w:p w14:paraId="14D0FA84" w14:textId="77777777" w:rsidR="00C9056E" w:rsidRPr="009E363B" w:rsidRDefault="00C9056E" w:rsidP="001E4F7A">
      <w:pPr>
        <w:tabs>
          <w:tab w:val="left" w:pos="2760"/>
        </w:tabs>
        <w:spacing w:after="0" w:line="360" w:lineRule="auto"/>
        <w:ind w:firstLine="851"/>
        <w:jc w:val="both"/>
        <w:rPr>
          <w:rFonts w:ascii="Times New Roman" w:hAnsi="Times New Roman"/>
          <w:sz w:val="24"/>
          <w:szCs w:val="24"/>
        </w:rPr>
        <w:sectPr w:rsidR="00C9056E" w:rsidRPr="009E363B" w:rsidSect="0050191B">
          <w:type w:val="continuous"/>
          <w:pgSz w:w="11906" w:h="16838"/>
          <w:pgMar w:top="1440" w:right="1800" w:bottom="1440" w:left="1800" w:header="708" w:footer="708" w:gutter="0"/>
          <w:cols w:space="708"/>
          <w:docGrid w:linePitch="360"/>
        </w:sectPr>
      </w:pPr>
    </w:p>
    <w:p w14:paraId="3027523A" w14:textId="77777777" w:rsidR="00977270" w:rsidRPr="009E363B" w:rsidRDefault="00977270" w:rsidP="00CE3446">
      <w:pPr>
        <w:pStyle w:val="1"/>
      </w:pPr>
      <w:bookmarkStart w:id="51" w:name="_Toc83225964"/>
      <w:r w:rsidRPr="009E363B">
        <w:lastRenderedPageBreak/>
        <w:t>Κεφάλαιο 5</w:t>
      </w:r>
      <w:bookmarkEnd w:id="51"/>
    </w:p>
    <w:p w14:paraId="6F8A3E5A" w14:textId="77777777" w:rsidR="00977270" w:rsidRPr="009E363B" w:rsidRDefault="00977270" w:rsidP="00CE3446">
      <w:pPr>
        <w:pStyle w:val="1"/>
        <w:jc w:val="both"/>
        <w:rPr>
          <w:sz w:val="28"/>
          <w:szCs w:val="28"/>
        </w:rPr>
      </w:pPr>
      <w:bookmarkStart w:id="52" w:name="_Toc83225965"/>
      <w:r w:rsidRPr="009E363B">
        <w:rPr>
          <w:sz w:val="28"/>
          <w:szCs w:val="28"/>
        </w:rPr>
        <w:t>Παρουσίαση αποτελεσμάτων σε σχέση με τα ερευνητικά εργαλεία</w:t>
      </w:r>
      <w:bookmarkEnd w:id="52"/>
      <w:r w:rsidRPr="009E363B">
        <w:rPr>
          <w:sz w:val="28"/>
          <w:szCs w:val="28"/>
        </w:rPr>
        <w:t xml:space="preserve">  </w:t>
      </w:r>
    </w:p>
    <w:p w14:paraId="2587073F" w14:textId="77777777" w:rsidR="006F4428" w:rsidRPr="009E363B" w:rsidRDefault="006F4428" w:rsidP="00CE3446">
      <w:pPr>
        <w:pStyle w:val="2"/>
        <w:rPr>
          <w:b w:val="0"/>
        </w:rPr>
      </w:pPr>
      <w:bookmarkStart w:id="53" w:name="_Toc83225966"/>
      <w:r w:rsidRPr="009E363B">
        <w:t>5.1 Πιλοτική Μελέτη</w:t>
      </w:r>
      <w:bookmarkEnd w:id="53"/>
    </w:p>
    <w:p w14:paraId="482DBBCD" w14:textId="77777777" w:rsidR="00076303" w:rsidRPr="009E363B" w:rsidRDefault="00A30FE0" w:rsidP="00CE3446">
      <w:pPr>
        <w:autoSpaceDE w:val="0"/>
        <w:autoSpaceDN w:val="0"/>
        <w:adjustRightInd w:val="0"/>
        <w:spacing w:after="0" w:line="360" w:lineRule="auto"/>
        <w:ind w:firstLine="851"/>
        <w:jc w:val="both"/>
        <w:rPr>
          <w:rFonts w:ascii="Times New Roman" w:hAnsi="Times New Roman"/>
          <w:b/>
          <w:sz w:val="24"/>
          <w:szCs w:val="24"/>
        </w:rPr>
      </w:pPr>
      <w:r w:rsidRPr="009E363B">
        <w:rPr>
          <w:rFonts w:ascii="Times New Roman" w:hAnsi="Times New Roman"/>
          <w:sz w:val="24"/>
          <w:szCs w:val="24"/>
        </w:rPr>
        <w:t xml:space="preserve">Πραγματοποιήθηκε περιγραφική ανάλυση, παραγοντική ανάλυση με </w:t>
      </w:r>
      <w:r w:rsidR="006E49D9" w:rsidRPr="009E363B">
        <w:rPr>
          <w:rFonts w:ascii="Times New Roman" w:hAnsi="Times New Roman"/>
          <w:sz w:val="24"/>
          <w:szCs w:val="24"/>
        </w:rPr>
        <w:t xml:space="preserve">τις διατροφικές συνήθειες και </w:t>
      </w:r>
      <w:r w:rsidRPr="009E363B">
        <w:rPr>
          <w:rFonts w:ascii="Times New Roman" w:hAnsi="Times New Roman"/>
          <w:sz w:val="24"/>
          <w:szCs w:val="24"/>
        </w:rPr>
        <w:t xml:space="preserve">τα ψυχομετρικά εργαλεία. Στην προκειμένη φάση γίνεται η ανάλυση και </w:t>
      </w:r>
      <w:r w:rsidR="002465B3" w:rsidRPr="009E363B">
        <w:rPr>
          <w:rFonts w:ascii="Times New Roman" w:hAnsi="Times New Roman"/>
          <w:sz w:val="24"/>
          <w:szCs w:val="24"/>
        </w:rPr>
        <w:t xml:space="preserve">η </w:t>
      </w:r>
      <w:r w:rsidRPr="009E363B">
        <w:rPr>
          <w:rFonts w:ascii="Times New Roman" w:hAnsi="Times New Roman"/>
          <w:sz w:val="24"/>
          <w:szCs w:val="24"/>
        </w:rPr>
        <w:t>ονομασία των παραγό</w:t>
      </w:r>
      <w:r w:rsidR="003B7E78" w:rsidRPr="009E363B">
        <w:rPr>
          <w:rFonts w:ascii="Times New Roman" w:hAnsi="Times New Roman"/>
          <w:sz w:val="24"/>
          <w:szCs w:val="24"/>
        </w:rPr>
        <w:t>ντων ώστε να γίνει η τελική ερμηνεία</w:t>
      </w:r>
      <w:r w:rsidRPr="009E363B">
        <w:rPr>
          <w:rFonts w:ascii="Times New Roman" w:hAnsi="Times New Roman"/>
          <w:sz w:val="24"/>
          <w:szCs w:val="24"/>
        </w:rPr>
        <w:t xml:space="preserve"> των αποτελεσμάτων.</w:t>
      </w:r>
      <w:r w:rsidR="00CE3446" w:rsidRPr="009E363B">
        <w:rPr>
          <w:rFonts w:ascii="Times New Roman" w:hAnsi="Times New Roman"/>
          <w:b/>
          <w:sz w:val="24"/>
          <w:szCs w:val="24"/>
        </w:rPr>
        <w:t xml:space="preserve"> </w:t>
      </w:r>
    </w:p>
    <w:p w14:paraId="1D8A7EFE" w14:textId="77777777" w:rsidR="00076303" w:rsidRPr="009E363B" w:rsidRDefault="00076303" w:rsidP="00CE3446">
      <w:pPr>
        <w:pStyle w:val="3"/>
        <w:rPr>
          <w:b/>
        </w:rPr>
      </w:pPr>
      <w:bookmarkStart w:id="54" w:name="_Toc83225967"/>
      <w:r w:rsidRPr="009E363B">
        <w:rPr>
          <w:b/>
        </w:rPr>
        <w:t>5.1.1 Αξιοπιστία και εγκυρότητα ερευνητικών εργαλείων</w:t>
      </w:r>
      <w:bookmarkEnd w:id="54"/>
    </w:p>
    <w:p w14:paraId="65368FBE" w14:textId="77777777" w:rsidR="00C543B5" w:rsidRPr="009E363B" w:rsidRDefault="00076303" w:rsidP="00CE3446">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αξιοπιστία και η εγκυρότητα όλων των ερωτηματολογίων μαζί εξακριβώθηκε από την πιλοτική μελέτη που διενεργήθηκε </w:t>
      </w:r>
      <w:proofErr w:type="spellStart"/>
      <w:r w:rsidRPr="009E363B">
        <w:rPr>
          <w:rFonts w:ascii="Times New Roman" w:hAnsi="Times New Roman"/>
          <w:sz w:val="24"/>
          <w:szCs w:val="24"/>
        </w:rPr>
        <w:t>απ’όπου</w:t>
      </w:r>
      <w:proofErr w:type="spellEnd"/>
      <w:r w:rsidRPr="009E363B">
        <w:rPr>
          <w:rFonts w:ascii="Times New Roman" w:hAnsi="Times New Roman"/>
          <w:sz w:val="24"/>
          <w:szCs w:val="24"/>
        </w:rPr>
        <w:t xml:space="preserve"> προέκυψαν τα εξής: Στην εβδομ</w:t>
      </w:r>
      <w:r w:rsidR="00B82E55" w:rsidRPr="009E363B">
        <w:rPr>
          <w:rFonts w:ascii="Times New Roman" w:hAnsi="Times New Roman"/>
          <w:sz w:val="24"/>
          <w:szCs w:val="24"/>
        </w:rPr>
        <w:t>αδιαία συχνότητα κατανάλωσης διαφό</w:t>
      </w:r>
      <w:r w:rsidRPr="009E363B">
        <w:rPr>
          <w:rFonts w:ascii="Times New Roman" w:hAnsi="Times New Roman"/>
          <w:sz w:val="24"/>
          <w:szCs w:val="24"/>
        </w:rPr>
        <w:t xml:space="preserve">ρων τροφίμων, ο συντελεστής αξιοπιστίας </w:t>
      </w:r>
      <w:r w:rsidRPr="009E363B">
        <w:rPr>
          <w:rFonts w:ascii="Times New Roman" w:hAnsi="Times New Roman"/>
          <w:i/>
          <w:sz w:val="24"/>
          <w:szCs w:val="24"/>
          <w:lang w:val="en-US"/>
        </w:rPr>
        <w:t>a</w:t>
      </w:r>
      <w:r w:rsidRPr="009E363B">
        <w:rPr>
          <w:rFonts w:ascii="Times New Roman" w:hAnsi="Times New Roman"/>
          <w:sz w:val="24"/>
          <w:szCs w:val="24"/>
        </w:rPr>
        <w:t xml:space="preserve"> του </w:t>
      </w:r>
      <w:r w:rsidRPr="009E363B">
        <w:rPr>
          <w:rFonts w:ascii="Times New Roman" w:hAnsi="Times New Roman"/>
          <w:sz w:val="24"/>
          <w:szCs w:val="24"/>
          <w:lang w:val="en-US"/>
        </w:rPr>
        <w:t>Cronbach</w:t>
      </w:r>
      <w:r w:rsidRPr="009E363B">
        <w:rPr>
          <w:rFonts w:ascii="Times New Roman" w:hAnsi="Times New Roman"/>
          <w:sz w:val="24"/>
          <w:szCs w:val="24"/>
        </w:rPr>
        <w:t xml:space="preserve"> αυτής της κλίμακας βρέθηκε ίσος με 0,812. Στην κλίμακα STAI-X-2 βρέθηκε να έχει υψηλή αξιοπιστία (</w:t>
      </w:r>
      <w:proofErr w:type="spellStart"/>
      <w:r w:rsidRPr="009E363B">
        <w:rPr>
          <w:rFonts w:ascii="Times New Roman" w:hAnsi="Times New Roman"/>
          <w:sz w:val="24"/>
          <w:szCs w:val="24"/>
        </w:rPr>
        <w:t>Cronbach</w:t>
      </w:r>
      <w:proofErr w:type="spellEnd"/>
      <w:r w:rsidRPr="009E363B">
        <w:rPr>
          <w:rFonts w:ascii="Times New Roman" w:hAnsi="Times New Roman"/>
          <w:sz w:val="24"/>
          <w:szCs w:val="24"/>
        </w:rPr>
        <w:t xml:space="preserve"> </w:t>
      </w:r>
      <w:r w:rsidRPr="009E363B">
        <w:rPr>
          <w:rFonts w:ascii="Times New Roman" w:hAnsi="Times New Roman"/>
          <w:i/>
          <w:sz w:val="24"/>
          <w:szCs w:val="24"/>
        </w:rPr>
        <w:t>a</w:t>
      </w:r>
      <w:r w:rsidRPr="009E363B">
        <w:rPr>
          <w:rFonts w:ascii="Times New Roman" w:hAnsi="Times New Roman"/>
          <w:sz w:val="24"/>
          <w:szCs w:val="24"/>
        </w:rPr>
        <w:t xml:space="preserve"> = 0,7</w:t>
      </w:r>
      <w:r w:rsidR="00935A4F" w:rsidRPr="009E363B">
        <w:rPr>
          <w:rFonts w:ascii="Times New Roman" w:hAnsi="Times New Roman"/>
          <w:sz w:val="24"/>
          <w:szCs w:val="24"/>
        </w:rPr>
        <w:t>10</w:t>
      </w:r>
      <w:r w:rsidRPr="009E363B">
        <w:rPr>
          <w:rFonts w:ascii="Times New Roman" w:hAnsi="Times New Roman"/>
          <w:sz w:val="24"/>
          <w:szCs w:val="24"/>
        </w:rPr>
        <w:t xml:space="preserve">) και στην  κλίμακα άγχους του </w:t>
      </w:r>
      <w:proofErr w:type="spellStart"/>
      <w:r w:rsidRPr="009E363B">
        <w:rPr>
          <w:rFonts w:ascii="Times New Roman" w:hAnsi="Times New Roman"/>
          <w:sz w:val="24"/>
          <w:szCs w:val="24"/>
        </w:rPr>
        <w:t>Hamilton</w:t>
      </w:r>
      <w:proofErr w:type="spellEnd"/>
      <w:r w:rsidRPr="009E363B">
        <w:rPr>
          <w:rFonts w:ascii="Times New Roman" w:hAnsi="Times New Roman"/>
          <w:sz w:val="24"/>
          <w:szCs w:val="24"/>
        </w:rPr>
        <w:t xml:space="preserve"> είχε πάλι υψηλή αξιοπιστία (</w:t>
      </w:r>
      <w:proofErr w:type="spellStart"/>
      <w:r w:rsidRPr="009E363B">
        <w:rPr>
          <w:rFonts w:ascii="Times New Roman" w:hAnsi="Times New Roman"/>
          <w:sz w:val="24"/>
          <w:szCs w:val="24"/>
        </w:rPr>
        <w:t>Cronbach</w:t>
      </w:r>
      <w:proofErr w:type="spellEnd"/>
      <w:r w:rsidRPr="009E363B">
        <w:rPr>
          <w:rFonts w:ascii="Times New Roman" w:hAnsi="Times New Roman"/>
          <w:sz w:val="24"/>
          <w:szCs w:val="24"/>
        </w:rPr>
        <w:t xml:space="preserve"> </w:t>
      </w:r>
      <w:r w:rsidRPr="009E363B">
        <w:rPr>
          <w:rFonts w:ascii="Times New Roman" w:hAnsi="Times New Roman"/>
          <w:i/>
          <w:iCs/>
          <w:sz w:val="24"/>
          <w:szCs w:val="24"/>
        </w:rPr>
        <w:t xml:space="preserve">a </w:t>
      </w:r>
      <w:r w:rsidRPr="009E363B">
        <w:rPr>
          <w:rFonts w:ascii="Times New Roman" w:hAnsi="Times New Roman"/>
          <w:sz w:val="24"/>
          <w:szCs w:val="24"/>
        </w:rPr>
        <w:t xml:space="preserve">= 0,880). Ο συντελεστής αξιοπιστίας </w:t>
      </w:r>
      <w:r w:rsidRPr="009E363B">
        <w:rPr>
          <w:rFonts w:ascii="Times New Roman" w:hAnsi="Times New Roman"/>
          <w:i/>
          <w:iCs/>
          <w:sz w:val="24"/>
          <w:szCs w:val="24"/>
        </w:rPr>
        <w:t>a</w:t>
      </w:r>
      <w:r w:rsidRPr="009E363B">
        <w:rPr>
          <w:rFonts w:ascii="Times New Roman" w:hAnsi="Times New Roman"/>
          <w:sz w:val="24"/>
          <w:szCs w:val="24"/>
        </w:rPr>
        <w:t xml:space="preserve"> του </w:t>
      </w:r>
      <w:proofErr w:type="spellStart"/>
      <w:r w:rsidRPr="009E363B">
        <w:rPr>
          <w:rFonts w:ascii="Times New Roman" w:hAnsi="Times New Roman"/>
          <w:sz w:val="24"/>
          <w:szCs w:val="24"/>
        </w:rPr>
        <w:t>Cronbach</w:t>
      </w:r>
      <w:proofErr w:type="spellEnd"/>
      <w:r w:rsidRPr="009E363B">
        <w:rPr>
          <w:rFonts w:ascii="Times New Roman" w:hAnsi="Times New Roman"/>
          <w:sz w:val="24"/>
          <w:szCs w:val="24"/>
        </w:rPr>
        <w:t xml:space="preserve"> τ</w:t>
      </w:r>
      <w:r w:rsidR="00935A4F" w:rsidRPr="009E363B">
        <w:rPr>
          <w:rFonts w:ascii="Times New Roman" w:hAnsi="Times New Roman"/>
          <w:sz w:val="24"/>
          <w:szCs w:val="24"/>
        </w:rPr>
        <w:t xml:space="preserve">ου ερωτηματολογίου </w:t>
      </w:r>
      <w:r w:rsidRPr="009E363B">
        <w:rPr>
          <w:rFonts w:ascii="Times New Roman" w:hAnsi="Times New Roman"/>
          <w:sz w:val="24"/>
          <w:szCs w:val="24"/>
        </w:rPr>
        <w:t xml:space="preserve">άγχους </w:t>
      </w:r>
      <w:proofErr w:type="spellStart"/>
      <w:r w:rsidRPr="009E363B">
        <w:rPr>
          <w:rFonts w:ascii="Times New Roman" w:hAnsi="Times New Roman"/>
          <w:sz w:val="24"/>
          <w:szCs w:val="24"/>
        </w:rPr>
        <w:t>Brief</w:t>
      </w:r>
      <w:proofErr w:type="spellEnd"/>
      <w:r w:rsidRPr="009E363B">
        <w:rPr>
          <w:rFonts w:ascii="Times New Roman" w:hAnsi="Times New Roman"/>
          <w:sz w:val="24"/>
          <w:szCs w:val="24"/>
        </w:rPr>
        <w:t>-COPE βρέθηκε ίσος με 0,806.</w:t>
      </w:r>
      <w:r w:rsidR="00CE3446" w:rsidRPr="009E363B">
        <w:rPr>
          <w:rFonts w:ascii="Times New Roman" w:hAnsi="Times New Roman"/>
          <w:sz w:val="24"/>
          <w:szCs w:val="24"/>
        </w:rPr>
        <w:t xml:space="preserve"> </w:t>
      </w:r>
    </w:p>
    <w:p w14:paraId="79355213" w14:textId="77777777" w:rsidR="00A30FE0" w:rsidRPr="009E363B" w:rsidRDefault="00076303" w:rsidP="00CE3446">
      <w:pPr>
        <w:pStyle w:val="3"/>
        <w:rPr>
          <w:b/>
        </w:rPr>
      </w:pPr>
      <w:bookmarkStart w:id="55" w:name="_Toc83225968"/>
      <w:r w:rsidRPr="009E363B">
        <w:rPr>
          <w:b/>
        </w:rPr>
        <w:t>5.1.2</w:t>
      </w:r>
      <w:r w:rsidR="00EC6DE4" w:rsidRPr="009E363B">
        <w:rPr>
          <w:b/>
        </w:rPr>
        <w:t xml:space="preserve"> </w:t>
      </w:r>
      <w:r w:rsidR="00A30FE0" w:rsidRPr="009E363B">
        <w:rPr>
          <w:b/>
        </w:rPr>
        <w:t>Περιγραφική ανάλυση</w:t>
      </w:r>
      <w:bookmarkEnd w:id="55"/>
    </w:p>
    <w:p w14:paraId="0D9A8BE1" w14:textId="77777777" w:rsidR="00CE3446" w:rsidRPr="009E363B" w:rsidRDefault="00CE3446" w:rsidP="00C47B05">
      <w:pPr>
        <w:pStyle w:val="4"/>
        <w:rPr>
          <w:b/>
          <w:i/>
        </w:rPr>
      </w:pPr>
      <w:r w:rsidRPr="009E363B">
        <w:rPr>
          <w:b/>
        </w:rPr>
        <w:t>Χαρακτηριστικά Δείγματος</w:t>
      </w:r>
    </w:p>
    <w:p w14:paraId="7CF4FCA5" w14:textId="1E838F17" w:rsidR="00A44779" w:rsidRPr="009E363B" w:rsidRDefault="00A44779" w:rsidP="00C412A3">
      <w:pPr>
        <w:autoSpaceDE w:val="0"/>
        <w:autoSpaceDN w:val="0"/>
        <w:adjustRightInd w:val="0"/>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Από το σύνολο των συμμετεχόντων (100 άτομα) όπως φαίνεται και από τον πίνακα </w:t>
      </w:r>
      <w:r w:rsidR="00762B16" w:rsidRPr="009E363B">
        <w:rPr>
          <w:rFonts w:ascii="Times New Roman" w:hAnsi="Times New Roman"/>
          <w:sz w:val="24"/>
          <w:szCs w:val="24"/>
        </w:rPr>
        <w:t>2</w:t>
      </w:r>
      <w:r w:rsidRPr="009E363B">
        <w:rPr>
          <w:rFonts w:ascii="Times New Roman" w:hAnsi="Times New Roman"/>
          <w:sz w:val="24"/>
          <w:szCs w:val="24"/>
        </w:rPr>
        <w:t>, σχεδόν το ίδιο ποσοστό ήταν γυναίκες και άνδρες, μέσης ηλικίας τα 40.85 έτη, με το μεγαλύτερο ποσοστό (52.8%) να βρίσκεται στην ηλικιακή κατηγορία των 18 έως 34. Το 51.5% ήταν άγαμοι, όλοι κάτοικοι της Καλαμάτας, με κατά κύριο λόγο βασική εκπαίδευση (53.6%) και το 1/3 εξ αυτών ιδιωτικοί ή δημόσιοι υπάλληλοι ή άνεργοι.</w:t>
      </w:r>
    </w:p>
    <w:p w14:paraId="5D8D31D6" w14:textId="77777777" w:rsidR="00CE3446" w:rsidRPr="009E363B" w:rsidRDefault="00CE3446" w:rsidP="00CE3446">
      <w:pPr>
        <w:autoSpaceDE w:val="0"/>
        <w:autoSpaceDN w:val="0"/>
        <w:adjustRightInd w:val="0"/>
        <w:spacing w:line="360" w:lineRule="auto"/>
        <w:jc w:val="both"/>
        <w:rPr>
          <w:rFonts w:ascii="Times New Roman" w:hAnsi="Times New Roman"/>
          <w:sz w:val="24"/>
          <w:szCs w:val="24"/>
        </w:rPr>
      </w:pPr>
    </w:p>
    <w:p w14:paraId="0CBDCE2A" w14:textId="77777777" w:rsidR="00CE3446" w:rsidRPr="009E363B" w:rsidRDefault="00CE3446" w:rsidP="00CE3446">
      <w:pPr>
        <w:autoSpaceDE w:val="0"/>
        <w:autoSpaceDN w:val="0"/>
        <w:adjustRightInd w:val="0"/>
        <w:spacing w:line="360" w:lineRule="auto"/>
        <w:jc w:val="both"/>
        <w:rPr>
          <w:rFonts w:ascii="Times New Roman" w:hAnsi="Times New Roman"/>
          <w:sz w:val="24"/>
          <w:szCs w:val="24"/>
        </w:rPr>
      </w:pPr>
    </w:p>
    <w:p w14:paraId="689AD88E" w14:textId="77777777" w:rsidR="00CE3446" w:rsidRPr="009E363B" w:rsidRDefault="00CE3446" w:rsidP="00CE3446">
      <w:pPr>
        <w:autoSpaceDE w:val="0"/>
        <w:autoSpaceDN w:val="0"/>
        <w:adjustRightInd w:val="0"/>
        <w:spacing w:line="360" w:lineRule="auto"/>
        <w:jc w:val="both"/>
        <w:rPr>
          <w:rFonts w:ascii="Times New Roman" w:hAnsi="Times New Roman"/>
          <w:sz w:val="24"/>
          <w:szCs w:val="24"/>
        </w:rPr>
      </w:pPr>
    </w:p>
    <w:p w14:paraId="17729B60" w14:textId="77777777" w:rsidR="00CE3446" w:rsidRPr="009E363B" w:rsidRDefault="00CE3446" w:rsidP="00CE3446">
      <w:pPr>
        <w:autoSpaceDE w:val="0"/>
        <w:autoSpaceDN w:val="0"/>
        <w:adjustRightInd w:val="0"/>
        <w:spacing w:line="360" w:lineRule="auto"/>
        <w:jc w:val="both"/>
        <w:rPr>
          <w:rFonts w:ascii="Times New Roman" w:hAnsi="Times New Roman"/>
          <w:b/>
          <w:i/>
          <w:sz w:val="24"/>
          <w:szCs w:val="24"/>
        </w:rPr>
      </w:pPr>
    </w:p>
    <w:p w14:paraId="4E069F8B" w14:textId="77777777" w:rsidR="00A5304A" w:rsidRPr="009E363B" w:rsidRDefault="00A5304A" w:rsidP="00A44779">
      <w:pPr>
        <w:tabs>
          <w:tab w:val="left" w:pos="6960"/>
        </w:tabs>
        <w:spacing w:after="0" w:line="360" w:lineRule="auto"/>
        <w:ind w:firstLine="851"/>
        <w:jc w:val="both"/>
        <w:rPr>
          <w:rFonts w:ascii="Times New Roman" w:hAnsi="Times New Roman"/>
          <w:sz w:val="24"/>
          <w:szCs w:val="24"/>
        </w:rPr>
      </w:pPr>
    </w:p>
    <w:tbl>
      <w:tblPr>
        <w:tblpPr w:leftFromText="180" w:rightFromText="180" w:vertAnchor="page" w:horzAnchor="page" w:tblpX="2236" w:tblpY="1981"/>
        <w:tblW w:w="7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6"/>
        <w:gridCol w:w="3059"/>
        <w:gridCol w:w="1339"/>
        <w:gridCol w:w="1250"/>
        <w:gridCol w:w="49"/>
        <w:gridCol w:w="310"/>
      </w:tblGrid>
      <w:tr w:rsidR="00941845" w:rsidRPr="009E363B" w14:paraId="0AC7B7CA" w14:textId="77777777" w:rsidTr="00941845">
        <w:trPr>
          <w:gridAfter w:val="1"/>
          <w:wAfter w:w="310" w:type="dxa"/>
          <w:trHeight w:val="245"/>
        </w:trPr>
        <w:tc>
          <w:tcPr>
            <w:tcW w:w="7253" w:type="dxa"/>
            <w:gridSpan w:val="5"/>
            <w:tcBorders>
              <w:top w:val="single" w:sz="12" w:space="0" w:color="auto"/>
              <w:left w:val="nil"/>
              <w:bottom w:val="single" w:sz="12" w:space="0" w:color="auto"/>
              <w:right w:val="nil"/>
            </w:tcBorders>
            <w:shd w:val="clear" w:color="auto" w:fill="auto"/>
            <w:vAlign w:val="center"/>
          </w:tcPr>
          <w:p w14:paraId="1014D8A4" w14:textId="77777777" w:rsidR="00941845" w:rsidRPr="009E363B" w:rsidRDefault="00941845" w:rsidP="00941845">
            <w:pPr>
              <w:spacing w:after="0" w:line="240" w:lineRule="auto"/>
              <w:jc w:val="both"/>
              <w:rPr>
                <w:rFonts w:ascii="Times" w:hAnsi="Times"/>
                <w:sz w:val="18"/>
                <w:szCs w:val="18"/>
              </w:rPr>
            </w:pPr>
            <w:r w:rsidRPr="009E363B">
              <w:rPr>
                <w:rFonts w:ascii="Times" w:hAnsi="Times"/>
                <w:b/>
                <w:sz w:val="18"/>
                <w:szCs w:val="18"/>
              </w:rPr>
              <w:t>Πίνακας 2:</w:t>
            </w:r>
            <w:r w:rsidRPr="009E363B">
              <w:rPr>
                <w:rFonts w:ascii="Times" w:hAnsi="Times"/>
                <w:sz w:val="18"/>
                <w:szCs w:val="18"/>
              </w:rPr>
              <w:t xml:space="preserve"> Κοινωνικό-Δημογραφικά χαρακτηριστικά των ατόμων της πιλοτικής μελέτης από την Καλαμάτα.  </w:t>
            </w:r>
          </w:p>
        </w:tc>
      </w:tr>
      <w:tr w:rsidR="00941845" w:rsidRPr="009E363B" w14:paraId="4BFF015F" w14:textId="77777777" w:rsidTr="00941845">
        <w:trPr>
          <w:gridAfter w:val="2"/>
          <w:wAfter w:w="359" w:type="dxa"/>
          <w:trHeight w:val="277"/>
        </w:trPr>
        <w:tc>
          <w:tcPr>
            <w:tcW w:w="1556" w:type="dxa"/>
            <w:tcBorders>
              <w:top w:val="single" w:sz="2" w:space="0" w:color="auto"/>
              <w:left w:val="nil"/>
              <w:bottom w:val="single" w:sz="2" w:space="0" w:color="auto"/>
              <w:right w:val="nil"/>
            </w:tcBorders>
            <w:shd w:val="clear" w:color="auto" w:fill="auto"/>
            <w:vAlign w:val="center"/>
          </w:tcPr>
          <w:p w14:paraId="2AE27A4E" w14:textId="77777777" w:rsidR="00941845" w:rsidRPr="009E363B" w:rsidRDefault="00941845" w:rsidP="00941845">
            <w:pPr>
              <w:spacing w:after="0" w:line="240" w:lineRule="auto"/>
              <w:rPr>
                <w:rFonts w:ascii="Times" w:hAnsi="Times"/>
                <w:sz w:val="18"/>
                <w:szCs w:val="18"/>
              </w:rPr>
            </w:pPr>
          </w:p>
        </w:tc>
        <w:tc>
          <w:tcPr>
            <w:tcW w:w="3059" w:type="dxa"/>
            <w:tcBorders>
              <w:top w:val="single" w:sz="2" w:space="0" w:color="auto"/>
              <w:left w:val="nil"/>
              <w:bottom w:val="single" w:sz="2" w:space="0" w:color="auto"/>
              <w:right w:val="nil"/>
            </w:tcBorders>
            <w:shd w:val="clear" w:color="auto" w:fill="auto"/>
            <w:vAlign w:val="center"/>
          </w:tcPr>
          <w:p w14:paraId="4D7AC579" w14:textId="77777777" w:rsidR="00941845" w:rsidRPr="009E363B" w:rsidRDefault="00941845" w:rsidP="00941845">
            <w:pPr>
              <w:spacing w:after="0" w:line="240" w:lineRule="auto"/>
              <w:rPr>
                <w:rFonts w:ascii="Times" w:hAnsi="Times"/>
                <w:sz w:val="18"/>
                <w:szCs w:val="18"/>
              </w:rPr>
            </w:pPr>
          </w:p>
        </w:tc>
        <w:tc>
          <w:tcPr>
            <w:tcW w:w="1339" w:type="dxa"/>
            <w:tcBorders>
              <w:top w:val="single" w:sz="2" w:space="0" w:color="auto"/>
              <w:left w:val="nil"/>
              <w:bottom w:val="single" w:sz="2" w:space="0" w:color="auto"/>
              <w:right w:val="nil"/>
            </w:tcBorders>
            <w:shd w:val="clear" w:color="auto" w:fill="auto"/>
            <w:vAlign w:val="center"/>
          </w:tcPr>
          <w:p w14:paraId="79F68334" w14:textId="77777777" w:rsidR="00941845" w:rsidRPr="009E363B" w:rsidRDefault="00941845" w:rsidP="00941845">
            <w:pPr>
              <w:spacing w:after="0" w:line="240" w:lineRule="auto"/>
              <w:jc w:val="center"/>
              <w:rPr>
                <w:rFonts w:ascii="Times" w:hAnsi="Times"/>
                <w:b/>
                <w:sz w:val="18"/>
                <w:szCs w:val="18"/>
              </w:rPr>
            </w:pPr>
            <w:r w:rsidRPr="009E363B">
              <w:rPr>
                <w:rFonts w:ascii="Times" w:hAnsi="Times"/>
                <w:b/>
                <w:sz w:val="18"/>
                <w:szCs w:val="18"/>
              </w:rPr>
              <w:t>N</w:t>
            </w:r>
          </w:p>
          <w:p w14:paraId="01145057" w14:textId="77777777" w:rsidR="00941845" w:rsidRPr="009E363B" w:rsidRDefault="00941845" w:rsidP="00941845">
            <w:pPr>
              <w:spacing w:after="0" w:line="240" w:lineRule="auto"/>
              <w:jc w:val="center"/>
              <w:rPr>
                <w:rFonts w:ascii="Times" w:hAnsi="Times"/>
                <w:b/>
                <w:sz w:val="18"/>
                <w:szCs w:val="18"/>
              </w:rPr>
            </w:pPr>
            <w:r w:rsidRPr="009E363B">
              <w:rPr>
                <w:rFonts w:ascii="Times" w:hAnsi="Times"/>
                <w:b/>
                <w:sz w:val="18"/>
                <w:szCs w:val="18"/>
              </w:rPr>
              <w:t>(Σύνολο 100)</w:t>
            </w:r>
          </w:p>
        </w:tc>
        <w:tc>
          <w:tcPr>
            <w:tcW w:w="1250" w:type="dxa"/>
            <w:tcBorders>
              <w:top w:val="single" w:sz="2" w:space="0" w:color="auto"/>
              <w:left w:val="nil"/>
              <w:bottom w:val="single" w:sz="2" w:space="0" w:color="auto"/>
              <w:right w:val="nil"/>
            </w:tcBorders>
            <w:shd w:val="clear" w:color="auto" w:fill="auto"/>
            <w:vAlign w:val="center"/>
          </w:tcPr>
          <w:p w14:paraId="035AC332" w14:textId="77777777" w:rsidR="00941845" w:rsidRPr="009E363B" w:rsidRDefault="00941845" w:rsidP="00941845">
            <w:pPr>
              <w:spacing w:after="0" w:line="240" w:lineRule="auto"/>
              <w:jc w:val="center"/>
              <w:rPr>
                <w:rFonts w:ascii="Times" w:hAnsi="Times"/>
                <w:b/>
                <w:sz w:val="18"/>
                <w:szCs w:val="18"/>
              </w:rPr>
            </w:pPr>
            <w:r w:rsidRPr="009E363B">
              <w:rPr>
                <w:rFonts w:ascii="Times" w:hAnsi="Times"/>
                <w:b/>
                <w:sz w:val="18"/>
                <w:szCs w:val="18"/>
              </w:rPr>
              <w:t>(%)</w:t>
            </w:r>
          </w:p>
        </w:tc>
      </w:tr>
      <w:tr w:rsidR="00941845" w:rsidRPr="009E363B" w14:paraId="6996F9A6" w14:textId="77777777" w:rsidTr="00941845">
        <w:trPr>
          <w:gridAfter w:val="2"/>
          <w:wAfter w:w="359" w:type="dxa"/>
          <w:trHeight w:val="245"/>
        </w:trPr>
        <w:tc>
          <w:tcPr>
            <w:tcW w:w="1556" w:type="dxa"/>
            <w:vMerge w:val="restart"/>
            <w:tcBorders>
              <w:top w:val="single" w:sz="2" w:space="0" w:color="auto"/>
              <w:left w:val="nil"/>
              <w:right w:val="nil"/>
            </w:tcBorders>
            <w:shd w:val="clear" w:color="auto" w:fill="auto"/>
            <w:vAlign w:val="center"/>
          </w:tcPr>
          <w:p w14:paraId="10E4854B" w14:textId="77777777" w:rsidR="00941845" w:rsidRPr="009E363B" w:rsidRDefault="00941845" w:rsidP="00941845">
            <w:pPr>
              <w:spacing w:after="0" w:line="240" w:lineRule="auto"/>
              <w:rPr>
                <w:rFonts w:ascii="Times" w:hAnsi="Times"/>
                <w:b/>
                <w:sz w:val="18"/>
                <w:szCs w:val="18"/>
              </w:rPr>
            </w:pPr>
            <w:r w:rsidRPr="009E363B">
              <w:rPr>
                <w:rFonts w:ascii="Times" w:hAnsi="Times"/>
                <w:b/>
                <w:sz w:val="18"/>
                <w:szCs w:val="18"/>
              </w:rPr>
              <w:t>Φύλο</w:t>
            </w:r>
          </w:p>
        </w:tc>
        <w:tc>
          <w:tcPr>
            <w:tcW w:w="3059" w:type="dxa"/>
            <w:tcBorders>
              <w:top w:val="single" w:sz="2" w:space="0" w:color="auto"/>
              <w:left w:val="nil"/>
              <w:bottom w:val="nil"/>
              <w:right w:val="nil"/>
            </w:tcBorders>
            <w:shd w:val="clear" w:color="auto" w:fill="auto"/>
            <w:vAlign w:val="center"/>
          </w:tcPr>
          <w:p w14:paraId="29DA586D"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Άνδρες</w:t>
            </w:r>
          </w:p>
        </w:tc>
        <w:tc>
          <w:tcPr>
            <w:tcW w:w="1339" w:type="dxa"/>
            <w:tcBorders>
              <w:top w:val="single" w:sz="2" w:space="0" w:color="auto"/>
              <w:left w:val="nil"/>
              <w:bottom w:val="nil"/>
              <w:right w:val="nil"/>
            </w:tcBorders>
            <w:shd w:val="clear" w:color="auto" w:fill="auto"/>
            <w:vAlign w:val="center"/>
          </w:tcPr>
          <w:p w14:paraId="387F20B2"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49</w:t>
            </w:r>
          </w:p>
        </w:tc>
        <w:tc>
          <w:tcPr>
            <w:tcW w:w="1250" w:type="dxa"/>
            <w:tcBorders>
              <w:top w:val="single" w:sz="2" w:space="0" w:color="auto"/>
              <w:left w:val="nil"/>
              <w:bottom w:val="nil"/>
              <w:right w:val="nil"/>
            </w:tcBorders>
            <w:shd w:val="clear" w:color="auto" w:fill="auto"/>
            <w:vAlign w:val="center"/>
          </w:tcPr>
          <w:p w14:paraId="00161101"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(49.0)</w:t>
            </w:r>
          </w:p>
        </w:tc>
      </w:tr>
      <w:tr w:rsidR="00941845" w:rsidRPr="009E363B" w14:paraId="5648336B" w14:textId="77777777" w:rsidTr="00941845">
        <w:trPr>
          <w:gridAfter w:val="2"/>
          <w:wAfter w:w="359" w:type="dxa"/>
          <w:trHeight w:val="157"/>
        </w:trPr>
        <w:tc>
          <w:tcPr>
            <w:tcW w:w="1556" w:type="dxa"/>
            <w:vMerge/>
            <w:tcBorders>
              <w:left w:val="nil"/>
              <w:bottom w:val="single" w:sz="4" w:space="0" w:color="auto"/>
              <w:right w:val="nil"/>
            </w:tcBorders>
            <w:shd w:val="clear" w:color="auto" w:fill="auto"/>
            <w:vAlign w:val="center"/>
          </w:tcPr>
          <w:p w14:paraId="5FF44E8A"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single" w:sz="4" w:space="0" w:color="auto"/>
              <w:right w:val="nil"/>
            </w:tcBorders>
            <w:shd w:val="clear" w:color="auto" w:fill="auto"/>
            <w:vAlign w:val="center"/>
          </w:tcPr>
          <w:p w14:paraId="3A75E790"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Γυναίκες</w:t>
            </w:r>
          </w:p>
        </w:tc>
        <w:tc>
          <w:tcPr>
            <w:tcW w:w="1339" w:type="dxa"/>
            <w:tcBorders>
              <w:top w:val="nil"/>
              <w:left w:val="nil"/>
              <w:bottom w:val="single" w:sz="4" w:space="0" w:color="auto"/>
              <w:right w:val="nil"/>
            </w:tcBorders>
            <w:shd w:val="clear" w:color="auto" w:fill="auto"/>
            <w:vAlign w:val="center"/>
          </w:tcPr>
          <w:p w14:paraId="58415A93"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51</w:t>
            </w:r>
          </w:p>
        </w:tc>
        <w:tc>
          <w:tcPr>
            <w:tcW w:w="1250" w:type="dxa"/>
            <w:tcBorders>
              <w:top w:val="nil"/>
              <w:left w:val="nil"/>
              <w:bottom w:val="single" w:sz="4" w:space="0" w:color="auto"/>
              <w:right w:val="nil"/>
            </w:tcBorders>
            <w:shd w:val="clear" w:color="auto" w:fill="auto"/>
            <w:vAlign w:val="center"/>
          </w:tcPr>
          <w:p w14:paraId="5E3C9C62"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(51.0)</w:t>
            </w:r>
          </w:p>
        </w:tc>
      </w:tr>
      <w:tr w:rsidR="00941845" w:rsidRPr="009E363B" w14:paraId="26795C25" w14:textId="77777777" w:rsidTr="00941845">
        <w:trPr>
          <w:gridAfter w:val="2"/>
          <w:wAfter w:w="359" w:type="dxa"/>
          <w:trHeight w:val="245"/>
        </w:trPr>
        <w:tc>
          <w:tcPr>
            <w:tcW w:w="1556" w:type="dxa"/>
            <w:tcBorders>
              <w:top w:val="nil"/>
              <w:left w:val="nil"/>
              <w:bottom w:val="nil"/>
              <w:right w:val="nil"/>
            </w:tcBorders>
            <w:shd w:val="clear" w:color="auto" w:fill="auto"/>
            <w:vAlign w:val="center"/>
          </w:tcPr>
          <w:p w14:paraId="2AE96537" w14:textId="77777777" w:rsidR="00941845" w:rsidRPr="009E363B" w:rsidRDefault="00941845" w:rsidP="00941845">
            <w:pPr>
              <w:spacing w:after="0" w:line="240" w:lineRule="auto"/>
              <w:rPr>
                <w:rFonts w:ascii="Times" w:hAnsi="Times"/>
                <w:b/>
                <w:sz w:val="18"/>
                <w:szCs w:val="18"/>
              </w:rPr>
            </w:pPr>
            <w:r w:rsidRPr="009E363B">
              <w:rPr>
                <w:rFonts w:ascii="Times" w:hAnsi="Times"/>
                <w:b/>
                <w:sz w:val="18"/>
                <w:szCs w:val="18"/>
              </w:rPr>
              <w:t>Ηλικία (έτη)</w:t>
            </w:r>
          </w:p>
        </w:tc>
        <w:tc>
          <w:tcPr>
            <w:tcW w:w="3059" w:type="dxa"/>
            <w:tcBorders>
              <w:top w:val="nil"/>
              <w:left w:val="nil"/>
              <w:bottom w:val="nil"/>
              <w:right w:val="nil"/>
            </w:tcBorders>
            <w:shd w:val="clear" w:color="auto" w:fill="auto"/>
            <w:vAlign w:val="center"/>
          </w:tcPr>
          <w:p w14:paraId="56DCC48C"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18-34</w:t>
            </w:r>
          </w:p>
        </w:tc>
        <w:tc>
          <w:tcPr>
            <w:tcW w:w="1339" w:type="dxa"/>
            <w:tcBorders>
              <w:top w:val="nil"/>
              <w:left w:val="nil"/>
              <w:bottom w:val="nil"/>
              <w:right w:val="nil"/>
            </w:tcBorders>
            <w:shd w:val="clear" w:color="auto" w:fill="auto"/>
            <w:vAlign w:val="center"/>
          </w:tcPr>
          <w:p w14:paraId="6E6D1954"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47</w:t>
            </w:r>
          </w:p>
        </w:tc>
        <w:tc>
          <w:tcPr>
            <w:tcW w:w="1250" w:type="dxa"/>
            <w:tcBorders>
              <w:top w:val="nil"/>
              <w:left w:val="nil"/>
              <w:bottom w:val="nil"/>
              <w:right w:val="nil"/>
            </w:tcBorders>
            <w:shd w:val="clear" w:color="auto" w:fill="auto"/>
            <w:vAlign w:val="center"/>
          </w:tcPr>
          <w:p w14:paraId="6A71AFFD"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(52.8)</w:t>
            </w:r>
          </w:p>
        </w:tc>
      </w:tr>
      <w:tr w:rsidR="00941845" w:rsidRPr="009E363B" w14:paraId="2AA91605" w14:textId="77777777" w:rsidTr="00941845">
        <w:trPr>
          <w:gridAfter w:val="2"/>
          <w:wAfter w:w="359" w:type="dxa"/>
          <w:trHeight w:val="245"/>
        </w:trPr>
        <w:tc>
          <w:tcPr>
            <w:tcW w:w="1556" w:type="dxa"/>
            <w:tcBorders>
              <w:top w:val="nil"/>
              <w:left w:val="nil"/>
              <w:bottom w:val="nil"/>
              <w:right w:val="nil"/>
            </w:tcBorders>
            <w:shd w:val="clear" w:color="auto" w:fill="auto"/>
            <w:vAlign w:val="center"/>
          </w:tcPr>
          <w:p w14:paraId="18D0CC1D" w14:textId="77777777" w:rsidR="00941845" w:rsidRPr="009E363B" w:rsidRDefault="00941845" w:rsidP="00941845">
            <w:pPr>
              <w:spacing w:after="0" w:line="240" w:lineRule="auto"/>
              <w:rPr>
                <w:rFonts w:ascii="Times" w:hAnsi="Times"/>
                <w:i/>
                <w:sz w:val="18"/>
                <w:szCs w:val="18"/>
              </w:rPr>
            </w:pPr>
            <w:r w:rsidRPr="009E363B">
              <w:rPr>
                <w:rFonts w:ascii="Times" w:hAnsi="Times"/>
                <w:i/>
                <w:sz w:val="18"/>
                <w:szCs w:val="18"/>
              </w:rPr>
              <w:t>40.85 ±15.31</w:t>
            </w:r>
            <w:r w:rsidRPr="009E363B">
              <w:rPr>
                <w:rFonts w:ascii="Times" w:hAnsi="Times"/>
                <w:i/>
                <w:sz w:val="18"/>
                <w:szCs w:val="18"/>
                <w:vertAlign w:val="superscript"/>
              </w:rPr>
              <w:t>1</w:t>
            </w:r>
          </w:p>
        </w:tc>
        <w:tc>
          <w:tcPr>
            <w:tcW w:w="3059" w:type="dxa"/>
            <w:tcBorders>
              <w:top w:val="nil"/>
              <w:left w:val="nil"/>
              <w:bottom w:val="nil"/>
              <w:right w:val="nil"/>
            </w:tcBorders>
            <w:shd w:val="clear" w:color="auto" w:fill="auto"/>
            <w:vAlign w:val="center"/>
          </w:tcPr>
          <w:p w14:paraId="1D3331C1"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35-44</w:t>
            </w:r>
          </w:p>
        </w:tc>
        <w:tc>
          <w:tcPr>
            <w:tcW w:w="1339" w:type="dxa"/>
            <w:tcBorders>
              <w:top w:val="nil"/>
              <w:left w:val="nil"/>
              <w:bottom w:val="nil"/>
              <w:right w:val="nil"/>
            </w:tcBorders>
            <w:shd w:val="clear" w:color="auto" w:fill="auto"/>
            <w:vAlign w:val="center"/>
          </w:tcPr>
          <w:p w14:paraId="50087BF3"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13</w:t>
            </w:r>
          </w:p>
        </w:tc>
        <w:tc>
          <w:tcPr>
            <w:tcW w:w="1250" w:type="dxa"/>
            <w:tcBorders>
              <w:top w:val="nil"/>
              <w:left w:val="nil"/>
              <w:bottom w:val="nil"/>
              <w:right w:val="nil"/>
            </w:tcBorders>
            <w:shd w:val="clear" w:color="auto" w:fill="auto"/>
            <w:vAlign w:val="center"/>
          </w:tcPr>
          <w:p w14:paraId="7087F403"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(14.6)</w:t>
            </w:r>
          </w:p>
        </w:tc>
      </w:tr>
      <w:tr w:rsidR="00941845" w:rsidRPr="009E363B" w14:paraId="2772D6C5" w14:textId="77777777" w:rsidTr="00941845">
        <w:trPr>
          <w:gridAfter w:val="2"/>
          <w:wAfter w:w="359" w:type="dxa"/>
          <w:trHeight w:val="245"/>
        </w:trPr>
        <w:tc>
          <w:tcPr>
            <w:tcW w:w="1556" w:type="dxa"/>
            <w:tcBorders>
              <w:top w:val="nil"/>
              <w:left w:val="nil"/>
              <w:bottom w:val="nil"/>
              <w:right w:val="nil"/>
            </w:tcBorders>
            <w:shd w:val="clear" w:color="auto" w:fill="auto"/>
            <w:vAlign w:val="center"/>
          </w:tcPr>
          <w:p w14:paraId="33BE8C44"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nil"/>
              <w:right w:val="nil"/>
            </w:tcBorders>
            <w:shd w:val="clear" w:color="auto" w:fill="auto"/>
            <w:vAlign w:val="center"/>
          </w:tcPr>
          <w:p w14:paraId="3017ED5D"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45-54</w:t>
            </w:r>
          </w:p>
        </w:tc>
        <w:tc>
          <w:tcPr>
            <w:tcW w:w="1339" w:type="dxa"/>
            <w:tcBorders>
              <w:top w:val="nil"/>
              <w:left w:val="nil"/>
              <w:bottom w:val="nil"/>
              <w:right w:val="nil"/>
            </w:tcBorders>
            <w:shd w:val="clear" w:color="auto" w:fill="auto"/>
            <w:vAlign w:val="center"/>
          </w:tcPr>
          <w:p w14:paraId="20F9C867"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10</w:t>
            </w:r>
          </w:p>
        </w:tc>
        <w:tc>
          <w:tcPr>
            <w:tcW w:w="1250" w:type="dxa"/>
            <w:tcBorders>
              <w:top w:val="nil"/>
              <w:left w:val="nil"/>
              <w:bottom w:val="nil"/>
              <w:right w:val="nil"/>
            </w:tcBorders>
            <w:shd w:val="clear" w:color="auto" w:fill="auto"/>
            <w:vAlign w:val="center"/>
          </w:tcPr>
          <w:p w14:paraId="2989D310"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(11.2)</w:t>
            </w:r>
          </w:p>
        </w:tc>
      </w:tr>
      <w:tr w:rsidR="00941845" w:rsidRPr="009E363B" w14:paraId="6A372355" w14:textId="77777777" w:rsidTr="00941845">
        <w:trPr>
          <w:gridAfter w:val="2"/>
          <w:wAfter w:w="359" w:type="dxa"/>
          <w:trHeight w:val="195"/>
        </w:trPr>
        <w:tc>
          <w:tcPr>
            <w:tcW w:w="1556" w:type="dxa"/>
            <w:tcBorders>
              <w:top w:val="nil"/>
              <w:left w:val="nil"/>
              <w:bottom w:val="nil"/>
              <w:right w:val="nil"/>
            </w:tcBorders>
            <w:shd w:val="clear" w:color="auto" w:fill="auto"/>
            <w:vAlign w:val="center"/>
          </w:tcPr>
          <w:p w14:paraId="7BA601C1"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nil"/>
              <w:right w:val="nil"/>
            </w:tcBorders>
            <w:shd w:val="clear" w:color="auto" w:fill="auto"/>
            <w:vAlign w:val="center"/>
          </w:tcPr>
          <w:p w14:paraId="2A9E402D"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55-64</w:t>
            </w:r>
          </w:p>
        </w:tc>
        <w:tc>
          <w:tcPr>
            <w:tcW w:w="1339" w:type="dxa"/>
            <w:tcBorders>
              <w:top w:val="nil"/>
              <w:left w:val="nil"/>
              <w:bottom w:val="nil"/>
              <w:right w:val="nil"/>
            </w:tcBorders>
            <w:shd w:val="clear" w:color="auto" w:fill="auto"/>
            <w:vAlign w:val="center"/>
          </w:tcPr>
          <w:p w14:paraId="1410C9F4"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13</w:t>
            </w:r>
          </w:p>
        </w:tc>
        <w:tc>
          <w:tcPr>
            <w:tcW w:w="1250" w:type="dxa"/>
            <w:tcBorders>
              <w:top w:val="nil"/>
              <w:left w:val="nil"/>
              <w:bottom w:val="nil"/>
              <w:right w:val="nil"/>
            </w:tcBorders>
            <w:shd w:val="clear" w:color="auto" w:fill="auto"/>
            <w:vAlign w:val="center"/>
          </w:tcPr>
          <w:p w14:paraId="632053AE"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(14.6)</w:t>
            </w:r>
          </w:p>
        </w:tc>
      </w:tr>
      <w:tr w:rsidR="00941845" w:rsidRPr="009E363B" w14:paraId="446661F4" w14:textId="77777777" w:rsidTr="00941845">
        <w:trPr>
          <w:gridAfter w:val="2"/>
          <w:wAfter w:w="359" w:type="dxa"/>
          <w:trHeight w:val="265"/>
        </w:trPr>
        <w:tc>
          <w:tcPr>
            <w:tcW w:w="1556" w:type="dxa"/>
            <w:tcBorders>
              <w:top w:val="nil"/>
              <w:left w:val="nil"/>
              <w:right w:val="nil"/>
            </w:tcBorders>
            <w:shd w:val="clear" w:color="auto" w:fill="auto"/>
            <w:vAlign w:val="center"/>
          </w:tcPr>
          <w:p w14:paraId="60536E03"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single" w:sz="4" w:space="0" w:color="auto"/>
              <w:right w:val="nil"/>
            </w:tcBorders>
            <w:shd w:val="clear" w:color="auto" w:fill="auto"/>
            <w:vAlign w:val="center"/>
          </w:tcPr>
          <w:p w14:paraId="7BB045C6"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65+</w:t>
            </w:r>
          </w:p>
        </w:tc>
        <w:tc>
          <w:tcPr>
            <w:tcW w:w="1339" w:type="dxa"/>
            <w:tcBorders>
              <w:top w:val="nil"/>
              <w:left w:val="nil"/>
              <w:bottom w:val="single" w:sz="4" w:space="0" w:color="auto"/>
              <w:right w:val="nil"/>
            </w:tcBorders>
            <w:shd w:val="clear" w:color="auto" w:fill="auto"/>
            <w:vAlign w:val="center"/>
          </w:tcPr>
          <w:p w14:paraId="3471B138"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6</w:t>
            </w:r>
          </w:p>
        </w:tc>
        <w:tc>
          <w:tcPr>
            <w:tcW w:w="1250" w:type="dxa"/>
            <w:tcBorders>
              <w:top w:val="nil"/>
              <w:left w:val="nil"/>
              <w:bottom w:val="single" w:sz="4" w:space="0" w:color="auto"/>
              <w:right w:val="nil"/>
            </w:tcBorders>
            <w:shd w:val="clear" w:color="auto" w:fill="auto"/>
            <w:vAlign w:val="center"/>
          </w:tcPr>
          <w:p w14:paraId="08A88797"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(6.7)</w:t>
            </w:r>
          </w:p>
        </w:tc>
      </w:tr>
      <w:tr w:rsidR="00941845" w:rsidRPr="009E363B" w14:paraId="24E8A84B" w14:textId="77777777" w:rsidTr="00941845">
        <w:trPr>
          <w:gridAfter w:val="2"/>
          <w:wAfter w:w="359" w:type="dxa"/>
          <w:trHeight w:val="255"/>
        </w:trPr>
        <w:tc>
          <w:tcPr>
            <w:tcW w:w="1556" w:type="dxa"/>
            <w:vMerge w:val="restart"/>
            <w:tcBorders>
              <w:left w:val="nil"/>
              <w:right w:val="nil"/>
            </w:tcBorders>
            <w:shd w:val="clear" w:color="auto" w:fill="auto"/>
            <w:vAlign w:val="center"/>
          </w:tcPr>
          <w:p w14:paraId="26C8AD07" w14:textId="77777777" w:rsidR="00941845" w:rsidRPr="009E363B" w:rsidRDefault="00941845" w:rsidP="00941845">
            <w:pPr>
              <w:spacing w:after="0" w:line="240" w:lineRule="auto"/>
              <w:rPr>
                <w:rFonts w:ascii="Times" w:hAnsi="Times"/>
                <w:b/>
                <w:sz w:val="18"/>
                <w:szCs w:val="18"/>
              </w:rPr>
            </w:pPr>
            <w:r w:rsidRPr="009E363B">
              <w:rPr>
                <w:rFonts w:ascii="Times" w:hAnsi="Times"/>
                <w:b/>
                <w:sz w:val="18"/>
                <w:szCs w:val="18"/>
              </w:rPr>
              <w:t>Οικογενειακή Κατάσταση</w:t>
            </w:r>
          </w:p>
        </w:tc>
        <w:tc>
          <w:tcPr>
            <w:tcW w:w="3059" w:type="dxa"/>
            <w:tcBorders>
              <w:left w:val="nil"/>
              <w:bottom w:val="nil"/>
              <w:right w:val="nil"/>
            </w:tcBorders>
            <w:shd w:val="clear" w:color="auto" w:fill="auto"/>
            <w:vAlign w:val="center"/>
          </w:tcPr>
          <w:p w14:paraId="7BA2A1C8"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Άγαμος</w:t>
            </w:r>
          </w:p>
        </w:tc>
        <w:tc>
          <w:tcPr>
            <w:tcW w:w="1339" w:type="dxa"/>
            <w:tcBorders>
              <w:left w:val="nil"/>
              <w:bottom w:val="nil"/>
              <w:right w:val="nil"/>
            </w:tcBorders>
            <w:shd w:val="clear" w:color="auto" w:fill="auto"/>
            <w:vAlign w:val="center"/>
          </w:tcPr>
          <w:p w14:paraId="2925775C"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51</w:t>
            </w:r>
          </w:p>
        </w:tc>
        <w:tc>
          <w:tcPr>
            <w:tcW w:w="1250" w:type="dxa"/>
            <w:tcBorders>
              <w:left w:val="nil"/>
              <w:bottom w:val="nil"/>
              <w:right w:val="nil"/>
            </w:tcBorders>
            <w:shd w:val="clear" w:color="auto" w:fill="auto"/>
            <w:vAlign w:val="center"/>
          </w:tcPr>
          <w:p w14:paraId="1D60C816"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(51.5)</w:t>
            </w:r>
          </w:p>
        </w:tc>
      </w:tr>
      <w:tr w:rsidR="00941845" w:rsidRPr="009E363B" w14:paraId="4BAFFF12" w14:textId="77777777" w:rsidTr="00941845">
        <w:trPr>
          <w:gridAfter w:val="2"/>
          <w:wAfter w:w="359" w:type="dxa"/>
          <w:trHeight w:val="255"/>
        </w:trPr>
        <w:tc>
          <w:tcPr>
            <w:tcW w:w="1556" w:type="dxa"/>
            <w:vMerge/>
            <w:tcBorders>
              <w:left w:val="nil"/>
              <w:right w:val="nil"/>
            </w:tcBorders>
            <w:shd w:val="clear" w:color="auto" w:fill="auto"/>
            <w:vAlign w:val="center"/>
          </w:tcPr>
          <w:p w14:paraId="0C8D16D9"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nil"/>
              <w:right w:val="nil"/>
            </w:tcBorders>
            <w:shd w:val="clear" w:color="auto" w:fill="auto"/>
            <w:vAlign w:val="center"/>
          </w:tcPr>
          <w:p w14:paraId="1BB22EE4"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Έγγαμος/Συμβίωση</w:t>
            </w:r>
          </w:p>
        </w:tc>
        <w:tc>
          <w:tcPr>
            <w:tcW w:w="1339" w:type="dxa"/>
            <w:tcBorders>
              <w:top w:val="nil"/>
              <w:left w:val="nil"/>
              <w:bottom w:val="nil"/>
              <w:right w:val="nil"/>
            </w:tcBorders>
            <w:shd w:val="clear" w:color="auto" w:fill="auto"/>
            <w:vAlign w:val="center"/>
          </w:tcPr>
          <w:p w14:paraId="1DBDB32D"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46</w:t>
            </w:r>
          </w:p>
        </w:tc>
        <w:tc>
          <w:tcPr>
            <w:tcW w:w="1250" w:type="dxa"/>
            <w:tcBorders>
              <w:top w:val="nil"/>
              <w:left w:val="nil"/>
              <w:bottom w:val="nil"/>
              <w:right w:val="nil"/>
            </w:tcBorders>
            <w:shd w:val="clear" w:color="auto" w:fill="auto"/>
            <w:vAlign w:val="center"/>
          </w:tcPr>
          <w:p w14:paraId="118F90BB"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(46.5)</w:t>
            </w:r>
          </w:p>
        </w:tc>
      </w:tr>
      <w:tr w:rsidR="00941845" w:rsidRPr="009E363B" w14:paraId="3D7BB620" w14:textId="77777777" w:rsidTr="00941845">
        <w:trPr>
          <w:gridAfter w:val="2"/>
          <w:wAfter w:w="359" w:type="dxa"/>
          <w:trHeight w:val="157"/>
        </w:trPr>
        <w:tc>
          <w:tcPr>
            <w:tcW w:w="1556" w:type="dxa"/>
            <w:vMerge/>
            <w:tcBorders>
              <w:left w:val="nil"/>
              <w:bottom w:val="single" w:sz="4" w:space="0" w:color="auto"/>
              <w:right w:val="nil"/>
            </w:tcBorders>
            <w:shd w:val="clear" w:color="auto" w:fill="auto"/>
            <w:vAlign w:val="center"/>
          </w:tcPr>
          <w:p w14:paraId="39D924AA"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single" w:sz="4" w:space="0" w:color="auto"/>
              <w:right w:val="nil"/>
            </w:tcBorders>
            <w:shd w:val="clear" w:color="auto" w:fill="auto"/>
            <w:vAlign w:val="center"/>
          </w:tcPr>
          <w:p w14:paraId="5A606067"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Σε διάσταση/Διαζευγμένος-ή/Χήρος-α</w:t>
            </w:r>
          </w:p>
        </w:tc>
        <w:tc>
          <w:tcPr>
            <w:tcW w:w="1339" w:type="dxa"/>
            <w:tcBorders>
              <w:top w:val="nil"/>
              <w:left w:val="nil"/>
              <w:bottom w:val="single" w:sz="4" w:space="0" w:color="auto"/>
              <w:right w:val="nil"/>
            </w:tcBorders>
            <w:shd w:val="clear" w:color="auto" w:fill="auto"/>
            <w:vAlign w:val="center"/>
          </w:tcPr>
          <w:p w14:paraId="3E5F36AB"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2</w:t>
            </w:r>
          </w:p>
        </w:tc>
        <w:tc>
          <w:tcPr>
            <w:tcW w:w="1250" w:type="dxa"/>
            <w:tcBorders>
              <w:top w:val="nil"/>
              <w:left w:val="nil"/>
              <w:bottom w:val="single" w:sz="4" w:space="0" w:color="auto"/>
              <w:right w:val="nil"/>
            </w:tcBorders>
            <w:shd w:val="clear" w:color="auto" w:fill="auto"/>
            <w:vAlign w:val="center"/>
          </w:tcPr>
          <w:p w14:paraId="65C1237F"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(2.0)</w:t>
            </w:r>
          </w:p>
        </w:tc>
      </w:tr>
      <w:tr w:rsidR="00941845" w:rsidRPr="009E363B" w14:paraId="0472B6EE" w14:textId="77777777" w:rsidTr="00941845">
        <w:trPr>
          <w:gridAfter w:val="2"/>
          <w:wAfter w:w="359" w:type="dxa"/>
          <w:trHeight w:val="245"/>
        </w:trPr>
        <w:tc>
          <w:tcPr>
            <w:tcW w:w="1556" w:type="dxa"/>
            <w:tcBorders>
              <w:left w:val="nil"/>
              <w:bottom w:val="nil"/>
              <w:right w:val="nil"/>
            </w:tcBorders>
            <w:shd w:val="clear" w:color="auto" w:fill="auto"/>
            <w:vAlign w:val="center"/>
          </w:tcPr>
          <w:p w14:paraId="4E06AE2F" w14:textId="77777777" w:rsidR="00941845" w:rsidRPr="009E363B" w:rsidRDefault="00941845" w:rsidP="00941845">
            <w:pPr>
              <w:spacing w:after="0" w:line="240" w:lineRule="auto"/>
              <w:rPr>
                <w:rFonts w:ascii="Times" w:hAnsi="Times"/>
                <w:b/>
                <w:sz w:val="18"/>
                <w:szCs w:val="18"/>
              </w:rPr>
            </w:pPr>
            <w:r w:rsidRPr="009E363B">
              <w:rPr>
                <w:rFonts w:ascii="Times" w:hAnsi="Times"/>
                <w:b/>
                <w:sz w:val="18"/>
                <w:szCs w:val="18"/>
              </w:rPr>
              <w:t>Τόπος κατοικίας</w:t>
            </w:r>
          </w:p>
        </w:tc>
        <w:tc>
          <w:tcPr>
            <w:tcW w:w="3059" w:type="dxa"/>
            <w:tcBorders>
              <w:left w:val="nil"/>
              <w:bottom w:val="nil"/>
              <w:right w:val="nil"/>
            </w:tcBorders>
            <w:shd w:val="clear" w:color="auto" w:fill="auto"/>
            <w:vAlign w:val="center"/>
          </w:tcPr>
          <w:p w14:paraId="715522A1"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Καλαμάτα</w:t>
            </w:r>
          </w:p>
        </w:tc>
        <w:tc>
          <w:tcPr>
            <w:tcW w:w="1339" w:type="dxa"/>
            <w:tcBorders>
              <w:left w:val="nil"/>
              <w:bottom w:val="nil"/>
              <w:right w:val="nil"/>
            </w:tcBorders>
            <w:shd w:val="clear" w:color="auto" w:fill="auto"/>
            <w:vAlign w:val="center"/>
          </w:tcPr>
          <w:p w14:paraId="6A1E675B"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100</w:t>
            </w:r>
          </w:p>
        </w:tc>
        <w:tc>
          <w:tcPr>
            <w:tcW w:w="1250" w:type="dxa"/>
            <w:tcBorders>
              <w:left w:val="nil"/>
              <w:bottom w:val="nil"/>
              <w:right w:val="nil"/>
            </w:tcBorders>
            <w:shd w:val="clear" w:color="auto" w:fill="auto"/>
            <w:vAlign w:val="center"/>
          </w:tcPr>
          <w:p w14:paraId="2B700B6A"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(100)</w:t>
            </w:r>
          </w:p>
        </w:tc>
      </w:tr>
      <w:tr w:rsidR="00941845" w:rsidRPr="009E363B" w14:paraId="7D1556EA" w14:textId="77777777" w:rsidTr="00941845">
        <w:trPr>
          <w:gridAfter w:val="2"/>
          <w:wAfter w:w="359" w:type="dxa"/>
          <w:trHeight w:val="245"/>
        </w:trPr>
        <w:tc>
          <w:tcPr>
            <w:tcW w:w="1556" w:type="dxa"/>
            <w:vMerge w:val="restart"/>
            <w:tcBorders>
              <w:top w:val="nil"/>
              <w:left w:val="nil"/>
              <w:right w:val="nil"/>
            </w:tcBorders>
            <w:shd w:val="clear" w:color="auto" w:fill="auto"/>
            <w:vAlign w:val="center"/>
          </w:tcPr>
          <w:p w14:paraId="3FE07EA2" w14:textId="77777777" w:rsidR="00941845" w:rsidRPr="009E363B" w:rsidRDefault="00941845" w:rsidP="00941845">
            <w:pPr>
              <w:spacing w:after="0" w:line="240" w:lineRule="auto"/>
              <w:rPr>
                <w:rFonts w:ascii="Times" w:hAnsi="Times"/>
                <w:b/>
                <w:sz w:val="18"/>
                <w:szCs w:val="18"/>
              </w:rPr>
            </w:pPr>
            <w:r w:rsidRPr="009E363B">
              <w:rPr>
                <w:rFonts w:ascii="Times" w:hAnsi="Times"/>
                <w:b/>
                <w:sz w:val="18"/>
                <w:szCs w:val="18"/>
              </w:rPr>
              <w:t>Εκπαίδευση</w:t>
            </w:r>
          </w:p>
        </w:tc>
        <w:tc>
          <w:tcPr>
            <w:tcW w:w="3059" w:type="dxa"/>
            <w:tcBorders>
              <w:top w:val="nil"/>
              <w:left w:val="nil"/>
              <w:bottom w:val="nil"/>
              <w:right w:val="nil"/>
            </w:tcBorders>
            <w:shd w:val="clear" w:color="auto" w:fill="auto"/>
            <w:vAlign w:val="center"/>
          </w:tcPr>
          <w:p w14:paraId="2266F335"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Βασική</w:t>
            </w:r>
          </w:p>
        </w:tc>
        <w:tc>
          <w:tcPr>
            <w:tcW w:w="1339" w:type="dxa"/>
            <w:tcBorders>
              <w:top w:val="nil"/>
              <w:left w:val="nil"/>
              <w:bottom w:val="nil"/>
              <w:right w:val="nil"/>
            </w:tcBorders>
            <w:shd w:val="clear" w:color="auto" w:fill="auto"/>
            <w:vAlign w:val="center"/>
          </w:tcPr>
          <w:p w14:paraId="628CF060"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52</w:t>
            </w:r>
          </w:p>
        </w:tc>
        <w:tc>
          <w:tcPr>
            <w:tcW w:w="1250" w:type="dxa"/>
            <w:tcBorders>
              <w:top w:val="nil"/>
              <w:left w:val="nil"/>
              <w:bottom w:val="nil"/>
              <w:right w:val="nil"/>
            </w:tcBorders>
            <w:shd w:val="clear" w:color="auto" w:fill="auto"/>
            <w:vAlign w:val="center"/>
          </w:tcPr>
          <w:p w14:paraId="53EE6E96"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(53.6)</w:t>
            </w:r>
          </w:p>
        </w:tc>
      </w:tr>
      <w:tr w:rsidR="00941845" w:rsidRPr="009E363B" w14:paraId="7122BA62" w14:textId="77777777" w:rsidTr="00941845">
        <w:trPr>
          <w:gridAfter w:val="2"/>
          <w:wAfter w:w="359" w:type="dxa"/>
          <w:trHeight w:val="245"/>
        </w:trPr>
        <w:tc>
          <w:tcPr>
            <w:tcW w:w="1556" w:type="dxa"/>
            <w:vMerge/>
            <w:tcBorders>
              <w:left w:val="nil"/>
              <w:right w:val="nil"/>
            </w:tcBorders>
            <w:shd w:val="clear" w:color="auto" w:fill="auto"/>
            <w:vAlign w:val="center"/>
          </w:tcPr>
          <w:p w14:paraId="36B45AD3"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nil"/>
              <w:right w:val="nil"/>
            </w:tcBorders>
            <w:shd w:val="clear" w:color="auto" w:fill="auto"/>
            <w:vAlign w:val="center"/>
          </w:tcPr>
          <w:p w14:paraId="400D2865"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 xml:space="preserve">Πανεπιστημιακή </w:t>
            </w:r>
          </w:p>
        </w:tc>
        <w:tc>
          <w:tcPr>
            <w:tcW w:w="1339" w:type="dxa"/>
            <w:tcBorders>
              <w:top w:val="nil"/>
              <w:left w:val="nil"/>
              <w:bottom w:val="nil"/>
              <w:right w:val="nil"/>
            </w:tcBorders>
            <w:shd w:val="clear" w:color="auto" w:fill="auto"/>
            <w:vAlign w:val="center"/>
          </w:tcPr>
          <w:p w14:paraId="53D37911"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37</w:t>
            </w:r>
          </w:p>
        </w:tc>
        <w:tc>
          <w:tcPr>
            <w:tcW w:w="1250" w:type="dxa"/>
            <w:tcBorders>
              <w:top w:val="nil"/>
              <w:left w:val="nil"/>
              <w:bottom w:val="nil"/>
              <w:right w:val="nil"/>
            </w:tcBorders>
            <w:shd w:val="clear" w:color="auto" w:fill="auto"/>
            <w:vAlign w:val="center"/>
          </w:tcPr>
          <w:p w14:paraId="72D85ADD"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(38.1)</w:t>
            </w:r>
          </w:p>
        </w:tc>
      </w:tr>
      <w:tr w:rsidR="00941845" w:rsidRPr="009E363B" w14:paraId="331DFB88" w14:textId="77777777" w:rsidTr="00941845">
        <w:trPr>
          <w:gridAfter w:val="2"/>
          <w:wAfter w:w="359" w:type="dxa"/>
          <w:trHeight w:val="255"/>
        </w:trPr>
        <w:tc>
          <w:tcPr>
            <w:tcW w:w="1556" w:type="dxa"/>
            <w:vMerge/>
            <w:tcBorders>
              <w:left w:val="nil"/>
              <w:right w:val="nil"/>
            </w:tcBorders>
            <w:shd w:val="clear" w:color="auto" w:fill="auto"/>
            <w:vAlign w:val="center"/>
          </w:tcPr>
          <w:p w14:paraId="5C55233B" w14:textId="77777777" w:rsidR="00941845" w:rsidRPr="009E363B" w:rsidRDefault="00941845" w:rsidP="00941845">
            <w:pPr>
              <w:spacing w:after="0" w:line="240" w:lineRule="auto"/>
              <w:rPr>
                <w:rFonts w:ascii="Times" w:hAnsi="Times"/>
                <w:b/>
                <w:sz w:val="18"/>
                <w:szCs w:val="18"/>
              </w:rPr>
            </w:pPr>
          </w:p>
        </w:tc>
        <w:tc>
          <w:tcPr>
            <w:tcW w:w="3059" w:type="dxa"/>
            <w:tcBorders>
              <w:top w:val="nil"/>
              <w:left w:val="nil"/>
              <w:bottom w:val="single" w:sz="4" w:space="0" w:color="auto"/>
              <w:right w:val="nil"/>
            </w:tcBorders>
            <w:shd w:val="clear" w:color="auto" w:fill="auto"/>
            <w:vAlign w:val="center"/>
          </w:tcPr>
          <w:p w14:paraId="49358259"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Μεταπτυχιακή</w:t>
            </w:r>
          </w:p>
        </w:tc>
        <w:tc>
          <w:tcPr>
            <w:tcW w:w="1339" w:type="dxa"/>
            <w:tcBorders>
              <w:top w:val="nil"/>
              <w:left w:val="nil"/>
              <w:bottom w:val="single" w:sz="4" w:space="0" w:color="auto"/>
              <w:right w:val="nil"/>
            </w:tcBorders>
            <w:shd w:val="clear" w:color="auto" w:fill="auto"/>
            <w:vAlign w:val="center"/>
          </w:tcPr>
          <w:p w14:paraId="24D66A19"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8</w:t>
            </w:r>
          </w:p>
        </w:tc>
        <w:tc>
          <w:tcPr>
            <w:tcW w:w="1250" w:type="dxa"/>
            <w:tcBorders>
              <w:top w:val="nil"/>
              <w:left w:val="nil"/>
              <w:bottom w:val="single" w:sz="4" w:space="0" w:color="auto"/>
              <w:right w:val="nil"/>
            </w:tcBorders>
            <w:shd w:val="clear" w:color="auto" w:fill="auto"/>
            <w:vAlign w:val="center"/>
          </w:tcPr>
          <w:p w14:paraId="50B10BC9"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(8.2)</w:t>
            </w:r>
          </w:p>
        </w:tc>
      </w:tr>
      <w:tr w:rsidR="00941845" w:rsidRPr="009E363B" w14:paraId="613DAA09" w14:textId="77777777" w:rsidTr="00941845">
        <w:trPr>
          <w:gridAfter w:val="2"/>
          <w:wAfter w:w="359" w:type="dxa"/>
          <w:trHeight w:val="245"/>
        </w:trPr>
        <w:tc>
          <w:tcPr>
            <w:tcW w:w="1556" w:type="dxa"/>
            <w:vMerge w:val="restart"/>
            <w:tcBorders>
              <w:left w:val="nil"/>
              <w:right w:val="nil"/>
            </w:tcBorders>
            <w:shd w:val="clear" w:color="auto" w:fill="auto"/>
            <w:vAlign w:val="center"/>
          </w:tcPr>
          <w:p w14:paraId="20475E42" w14:textId="77777777" w:rsidR="00941845" w:rsidRPr="009E363B" w:rsidRDefault="00941845" w:rsidP="00941845">
            <w:pPr>
              <w:spacing w:after="0" w:line="240" w:lineRule="auto"/>
              <w:rPr>
                <w:rFonts w:ascii="Times" w:hAnsi="Times"/>
                <w:b/>
                <w:sz w:val="18"/>
                <w:szCs w:val="18"/>
              </w:rPr>
            </w:pPr>
            <w:r w:rsidRPr="009E363B">
              <w:rPr>
                <w:rFonts w:ascii="Times" w:hAnsi="Times"/>
                <w:b/>
                <w:sz w:val="18"/>
                <w:szCs w:val="18"/>
              </w:rPr>
              <w:t>Εργασιακή Κατάσταση</w:t>
            </w:r>
          </w:p>
        </w:tc>
        <w:tc>
          <w:tcPr>
            <w:tcW w:w="3059" w:type="dxa"/>
            <w:tcBorders>
              <w:left w:val="nil"/>
              <w:bottom w:val="nil"/>
              <w:right w:val="nil"/>
            </w:tcBorders>
            <w:shd w:val="clear" w:color="auto" w:fill="auto"/>
            <w:vAlign w:val="center"/>
          </w:tcPr>
          <w:p w14:paraId="6CF7D940"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Άνεργος-η</w:t>
            </w:r>
          </w:p>
        </w:tc>
        <w:tc>
          <w:tcPr>
            <w:tcW w:w="1339" w:type="dxa"/>
            <w:tcBorders>
              <w:left w:val="nil"/>
              <w:bottom w:val="nil"/>
              <w:right w:val="nil"/>
            </w:tcBorders>
            <w:shd w:val="clear" w:color="auto" w:fill="auto"/>
            <w:vAlign w:val="center"/>
          </w:tcPr>
          <w:p w14:paraId="7B564CD4"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32</w:t>
            </w:r>
          </w:p>
        </w:tc>
        <w:tc>
          <w:tcPr>
            <w:tcW w:w="1250" w:type="dxa"/>
            <w:tcBorders>
              <w:left w:val="nil"/>
              <w:bottom w:val="nil"/>
              <w:right w:val="nil"/>
            </w:tcBorders>
            <w:shd w:val="clear" w:color="auto" w:fill="auto"/>
            <w:vAlign w:val="center"/>
          </w:tcPr>
          <w:p w14:paraId="38CE6677"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(33.3)</w:t>
            </w:r>
          </w:p>
        </w:tc>
      </w:tr>
      <w:tr w:rsidR="00941845" w:rsidRPr="009E363B" w14:paraId="7922D46E" w14:textId="77777777" w:rsidTr="00941845">
        <w:trPr>
          <w:gridAfter w:val="2"/>
          <w:wAfter w:w="359" w:type="dxa"/>
          <w:trHeight w:val="157"/>
        </w:trPr>
        <w:tc>
          <w:tcPr>
            <w:tcW w:w="1556" w:type="dxa"/>
            <w:vMerge/>
            <w:tcBorders>
              <w:left w:val="nil"/>
              <w:right w:val="nil"/>
            </w:tcBorders>
            <w:shd w:val="clear" w:color="auto" w:fill="auto"/>
            <w:vAlign w:val="center"/>
          </w:tcPr>
          <w:p w14:paraId="15B10E10" w14:textId="77777777" w:rsidR="00941845" w:rsidRPr="009E363B" w:rsidRDefault="00941845" w:rsidP="00941845">
            <w:pPr>
              <w:spacing w:after="0" w:line="240" w:lineRule="auto"/>
              <w:rPr>
                <w:rFonts w:ascii="Times" w:hAnsi="Times"/>
                <w:sz w:val="18"/>
                <w:szCs w:val="18"/>
              </w:rPr>
            </w:pPr>
          </w:p>
        </w:tc>
        <w:tc>
          <w:tcPr>
            <w:tcW w:w="3059" w:type="dxa"/>
            <w:tcBorders>
              <w:top w:val="nil"/>
              <w:left w:val="nil"/>
              <w:bottom w:val="nil"/>
              <w:right w:val="nil"/>
            </w:tcBorders>
            <w:shd w:val="clear" w:color="auto" w:fill="auto"/>
            <w:vAlign w:val="center"/>
          </w:tcPr>
          <w:p w14:paraId="447539C7"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Ιδιωτικός/Δημόσιος υπάλληλος</w:t>
            </w:r>
          </w:p>
        </w:tc>
        <w:tc>
          <w:tcPr>
            <w:tcW w:w="1339" w:type="dxa"/>
            <w:tcBorders>
              <w:top w:val="nil"/>
              <w:left w:val="nil"/>
              <w:bottom w:val="nil"/>
              <w:right w:val="nil"/>
            </w:tcBorders>
            <w:shd w:val="clear" w:color="auto" w:fill="auto"/>
            <w:vAlign w:val="center"/>
          </w:tcPr>
          <w:p w14:paraId="60366973"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33</w:t>
            </w:r>
          </w:p>
        </w:tc>
        <w:tc>
          <w:tcPr>
            <w:tcW w:w="1250" w:type="dxa"/>
            <w:tcBorders>
              <w:top w:val="nil"/>
              <w:left w:val="nil"/>
              <w:bottom w:val="nil"/>
              <w:right w:val="nil"/>
            </w:tcBorders>
            <w:shd w:val="clear" w:color="auto" w:fill="auto"/>
            <w:vAlign w:val="center"/>
          </w:tcPr>
          <w:p w14:paraId="227838AC"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(34.4)</w:t>
            </w:r>
          </w:p>
        </w:tc>
      </w:tr>
      <w:tr w:rsidR="00941845" w:rsidRPr="009E363B" w14:paraId="1877EDDD" w14:textId="77777777" w:rsidTr="00941845">
        <w:trPr>
          <w:gridAfter w:val="2"/>
          <w:wAfter w:w="359" w:type="dxa"/>
          <w:trHeight w:val="157"/>
        </w:trPr>
        <w:tc>
          <w:tcPr>
            <w:tcW w:w="1556" w:type="dxa"/>
            <w:vMerge/>
            <w:tcBorders>
              <w:left w:val="nil"/>
              <w:right w:val="nil"/>
            </w:tcBorders>
            <w:shd w:val="clear" w:color="auto" w:fill="auto"/>
            <w:vAlign w:val="center"/>
          </w:tcPr>
          <w:p w14:paraId="483C77C5" w14:textId="77777777" w:rsidR="00941845" w:rsidRPr="009E363B" w:rsidRDefault="00941845" w:rsidP="00941845">
            <w:pPr>
              <w:spacing w:after="0" w:line="240" w:lineRule="auto"/>
              <w:rPr>
                <w:rFonts w:ascii="Times" w:hAnsi="Times"/>
                <w:sz w:val="18"/>
                <w:szCs w:val="18"/>
              </w:rPr>
            </w:pPr>
          </w:p>
        </w:tc>
        <w:tc>
          <w:tcPr>
            <w:tcW w:w="3059" w:type="dxa"/>
            <w:tcBorders>
              <w:top w:val="nil"/>
              <w:left w:val="nil"/>
              <w:bottom w:val="nil"/>
              <w:right w:val="nil"/>
            </w:tcBorders>
            <w:shd w:val="clear" w:color="auto" w:fill="auto"/>
            <w:vAlign w:val="center"/>
          </w:tcPr>
          <w:p w14:paraId="52CBAB7D"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Αυτό-απασχολούμενος</w:t>
            </w:r>
          </w:p>
        </w:tc>
        <w:tc>
          <w:tcPr>
            <w:tcW w:w="1339" w:type="dxa"/>
            <w:tcBorders>
              <w:top w:val="nil"/>
              <w:left w:val="nil"/>
              <w:bottom w:val="nil"/>
              <w:right w:val="nil"/>
            </w:tcBorders>
            <w:shd w:val="clear" w:color="auto" w:fill="auto"/>
            <w:vAlign w:val="center"/>
          </w:tcPr>
          <w:p w14:paraId="6A7EBBF7"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8</w:t>
            </w:r>
          </w:p>
        </w:tc>
        <w:tc>
          <w:tcPr>
            <w:tcW w:w="1250" w:type="dxa"/>
            <w:tcBorders>
              <w:top w:val="nil"/>
              <w:left w:val="nil"/>
              <w:bottom w:val="nil"/>
              <w:right w:val="nil"/>
            </w:tcBorders>
            <w:shd w:val="clear" w:color="auto" w:fill="auto"/>
            <w:vAlign w:val="center"/>
          </w:tcPr>
          <w:p w14:paraId="1AFDDF9B"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(8.3)</w:t>
            </w:r>
          </w:p>
        </w:tc>
      </w:tr>
      <w:tr w:rsidR="00941845" w:rsidRPr="009E363B" w14:paraId="434349BC" w14:textId="77777777" w:rsidTr="00941845">
        <w:trPr>
          <w:gridAfter w:val="2"/>
          <w:wAfter w:w="359" w:type="dxa"/>
          <w:trHeight w:val="157"/>
        </w:trPr>
        <w:tc>
          <w:tcPr>
            <w:tcW w:w="1556" w:type="dxa"/>
            <w:vMerge/>
            <w:tcBorders>
              <w:left w:val="nil"/>
              <w:right w:val="nil"/>
            </w:tcBorders>
            <w:shd w:val="clear" w:color="auto" w:fill="auto"/>
            <w:vAlign w:val="center"/>
          </w:tcPr>
          <w:p w14:paraId="4BED05BC" w14:textId="77777777" w:rsidR="00941845" w:rsidRPr="009E363B" w:rsidRDefault="00941845" w:rsidP="00941845">
            <w:pPr>
              <w:spacing w:after="0" w:line="240" w:lineRule="auto"/>
              <w:rPr>
                <w:rFonts w:ascii="Times" w:hAnsi="Times"/>
                <w:sz w:val="18"/>
                <w:szCs w:val="18"/>
              </w:rPr>
            </w:pPr>
          </w:p>
        </w:tc>
        <w:tc>
          <w:tcPr>
            <w:tcW w:w="3059" w:type="dxa"/>
            <w:tcBorders>
              <w:top w:val="nil"/>
              <w:left w:val="nil"/>
              <w:bottom w:val="nil"/>
              <w:right w:val="nil"/>
            </w:tcBorders>
            <w:shd w:val="clear" w:color="auto" w:fill="auto"/>
            <w:vAlign w:val="center"/>
          </w:tcPr>
          <w:p w14:paraId="5F01DDF4"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rPr>
              <w:t>Συνταξιούχος/Άλλο</w:t>
            </w:r>
          </w:p>
        </w:tc>
        <w:tc>
          <w:tcPr>
            <w:tcW w:w="1339" w:type="dxa"/>
            <w:tcBorders>
              <w:top w:val="nil"/>
              <w:left w:val="nil"/>
              <w:bottom w:val="nil"/>
              <w:right w:val="nil"/>
            </w:tcBorders>
            <w:shd w:val="clear" w:color="auto" w:fill="auto"/>
            <w:vAlign w:val="center"/>
          </w:tcPr>
          <w:p w14:paraId="65ACBF9E"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23</w:t>
            </w:r>
          </w:p>
        </w:tc>
        <w:tc>
          <w:tcPr>
            <w:tcW w:w="1250" w:type="dxa"/>
            <w:tcBorders>
              <w:top w:val="nil"/>
              <w:left w:val="nil"/>
              <w:bottom w:val="nil"/>
              <w:right w:val="nil"/>
            </w:tcBorders>
            <w:shd w:val="clear" w:color="auto" w:fill="auto"/>
            <w:vAlign w:val="center"/>
          </w:tcPr>
          <w:p w14:paraId="2F3FF268" w14:textId="77777777" w:rsidR="00941845" w:rsidRPr="009E363B" w:rsidRDefault="00941845" w:rsidP="00941845">
            <w:pPr>
              <w:spacing w:after="0" w:line="240" w:lineRule="auto"/>
              <w:jc w:val="center"/>
              <w:rPr>
                <w:rFonts w:ascii="Times" w:hAnsi="Times"/>
                <w:sz w:val="18"/>
                <w:szCs w:val="18"/>
              </w:rPr>
            </w:pPr>
            <w:r w:rsidRPr="009E363B">
              <w:rPr>
                <w:rFonts w:ascii="Times" w:hAnsi="Times"/>
                <w:sz w:val="18"/>
                <w:szCs w:val="18"/>
              </w:rPr>
              <w:t>(24.0)</w:t>
            </w:r>
          </w:p>
        </w:tc>
      </w:tr>
      <w:tr w:rsidR="00941845" w:rsidRPr="009E363B" w14:paraId="05319CE6" w14:textId="77777777" w:rsidTr="00941845">
        <w:trPr>
          <w:trHeight w:val="245"/>
        </w:trPr>
        <w:tc>
          <w:tcPr>
            <w:tcW w:w="7563" w:type="dxa"/>
            <w:gridSpan w:val="6"/>
            <w:tcBorders>
              <w:top w:val="single" w:sz="4" w:space="0" w:color="auto"/>
              <w:left w:val="nil"/>
              <w:bottom w:val="nil"/>
              <w:right w:val="nil"/>
            </w:tcBorders>
            <w:shd w:val="clear" w:color="auto" w:fill="auto"/>
            <w:vAlign w:val="center"/>
          </w:tcPr>
          <w:p w14:paraId="077095DB" w14:textId="77777777" w:rsidR="00941845" w:rsidRPr="009E363B" w:rsidRDefault="00941845" w:rsidP="00941845">
            <w:pPr>
              <w:spacing w:after="0" w:line="240" w:lineRule="auto"/>
              <w:rPr>
                <w:rFonts w:ascii="Times" w:hAnsi="Times"/>
                <w:sz w:val="18"/>
                <w:szCs w:val="18"/>
              </w:rPr>
            </w:pPr>
            <w:r w:rsidRPr="009E363B">
              <w:rPr>
                <w:rFonts w:ascii="Times" w:hAnsi="Times"/>
                <w:sz w:val="18"/>
                <w:szCs w:val="18"/>
                <w:vertAlign w:val="superscript"/>
              </w:rPr>
              <w:t>1</w:t>
            </w:r>
            <w:r w:rsidRPr="009E363B">
              <w:rPr>
                <w:rFonts w:ascii="Times" w:hAnsi="Times"/>
                <w:sz w:val="18"/>
                <w:szCs w:val="18"/>
              </w:rPr>
              <w:t xml:space="preserve"> Μέσος όρος ± τυπική απόκλιση</w:t>
            </w:r>
          </w:p>
        </w:tc>
      </w:tr>
    </w:tbl>
    <w:p w14:paraId="408B1A59" w14:textId="77777777" w:rsidR="00941845" w:rsidRPr="009E363B" w:rsidRDefault="00941845" w:rsidP="00CE3446">
      <w:pPr>
        <w:pStyle w:val="5"/>
        <w:rPr>
          <w:i w:val="0"/>
          <w:iCs/>
        </w:rPr>
      </w:pPr>
    </w:p>
    <w:p w14:paraId="0CA30E6D" w14:textId="77777777" w:rsidR="00A44779" w:rsidRPr="009E363B" w:rsidRDefault="00A44779" w:rsidP="00C47B05">
      <w:pPr>
        <w:pStyle w:val="4"/>
        <w:rPr>
          <w:b/>
          <w:i/>
        </w:rPr>
      </w:pPr>
      <w:r w:rsidRPr="009E363B">
        <w:rPr>
          <w:b/>
        </w:rPr>
        <w:t>Ατομικό</w:t>
      </w:r>
      <w:r w:rsidR="00A34C92" w:rsidRPr="009E363B">
        <w:rPr>
          <w:b/>
        </w:rPr>
        <w:t xml:space="preserve"> </w:t>
      </w:r>
      <w:r w:rsidRPr="009E363B">
        <w:rPr>
          <w:b/>
        </w:rPr>
        <w:t>-</w:t>
      </w:r>
      <w:r w:rsidR="00A34C92" w:rsidRPr="009E363B">
        <w:rPr>
          <w:b/>
        </w:rPr>
        <w:t xml:space="preserve"> </w:t>
      </w:r>
      <w:r w:rsidRPr="009E363B">
        <w:rPr>
          <w:b/>
        </w:rPr>
        <w:t>Οικογενειακό ιστορικό υγείας</w:t>
      </w:r>
      <w:r w:rsidR="0035446F" w:rsidRPr="009E363B">
        <w:rPr>
          <w:b/>
        </w:rPr>
        <w:t xml:space="preserve"> &amp; επίσκεψη σε γιατρό </w:t>
      </w:r>
    </w:p>
    <w:p w14:paraId="666D1EFF" w14:textId="779EBC6F" w:rsidR="001F2021" w:rsidRPr="009E363B" w:rsidRDefault="00A34C92" w:rsidP="0035446F">
      <w:pPr>
        <w:spacing w:after="0" w:line="360" w:lineRule="auto"/>
        <w:ind w:firstLine="851"/>
        <w:jc w:val="both"/>
        <w:rPr>
          <w:rFonts w:ascii="Times" w:eastAsia="Times New Roman" w:hAnsi="Times"/>
          <w:color w:val="000000"/>
          <w:sz w:val="24"/>
          <w:szCs w:val="24"/>
          <w:lang w:eastAsia="en-GB"/>
        </w:rPr>
      </w:pPr>
      <w:r w:rsidRPr="009E363B">
        <w:rPr>
          <w:rFonts w:ascii="Times New Roman" w:hAnsi="Times New Roman"/>
          <w:sz w:val="24"/>
          <w:szCs w:val="24"/>
        </w:rPr>
        <w:t>Σχετικά με το ατομικό</w:t>
      </w:r>
      <w:r w:rsidR="0035446F" w:rsidRPr="009E363B">
        <w:rPr>
          <w:rFonts w:ascii="Times New Roman" w:hAnsi="Times New Roman"/>
          <w:sz w:val="24"/>
          <w:szCs w:val="24"/>
        </w:rPr>
        <w:t xml:space="preserve"> - </w:t>
      </w:r>
      <w:r w:rsidRPr="009E363B">
        <w:rPr>
          <w:rFonts w:ascii="Times New Roman" w:hAnsi="Times New Roman"/>
          <w:sz w:val="24"/>
          <w:szCs w:val="24"/>
        </w:rPr>
        <w:t>οικογενειακό ιστορικό υγείας</w:t>
      </w:r>
      <w:r w:rsidR="0035446F" w:rsidRPr="009E363B">
        <w:rPr>
          <w:rFonts w:ascii="Times New Roman" w:hAnsi="Times New Roman"/>
          <w:sz w:val="24"/>
          <w:szCs w:val="24"/>
        </w:rPr>
        <w:t xml:space="preserve"> και την επίσκεψη σε γιατρό </w:t>
      </w:r>
      <w:r w:rsidRPr="009E363B">
        <w:rPr>
          <w:rFonts w:ascii="Times New Roman" w:hAnsi="Times New Roman"/>
          <w:sz w:val="24"/>
          <w:szCs w:val="24"/>
        </w:rPr>
        <w:t>(τα δεδομένα δε</w:t>
      </w:r>
      <w:r w:rsidR="0035446F" w:rsidRPr="009E363B">
        <w:rPr>
          <w:rFonts w:ascii="Times New Roman" w:hAnsi="Times New Roman"/>
          <w:sz w:val="24"/>
          <w:szCs w:val="24"/>
        </w:rPr>
        <w:t xml:space="preserve">ν παρουσιάζονται </w:t>
      </w:r>
      <w:r w:rsidRPr="009E363B">
        <w:rPr>
          <w:rFonts w:ascii="Times New Roman" w:hAnsi="Times New Roman"/>
          <w:sz w:val="24"/>
          <w:szCs w:val="24"/>
        </w:rPr>
        <w:t>σε πίνακα),</w:t>
      </w:r>
      <w:r w:rsidR="0035446F" w:rsidRPr="009E363B">
        <w:rPr>
          <w:rFonts w:ascii="Times" w:eastAsia="Times New Roman" w:hAnsi="Times"/>
          <w:color w:val="000000"/>
          <w:sz w:val="24"/>
          <w:szCs w:val="24"/>
          <w:lang w:eastAsia="en-GB"/>
        </w:rPr>
        <w:t xml:space="preserve"> το 68% επισκέπτεται το γιατρό όταν χρειάζεται. </w:t>
      </w:r>
    </w:p>
    <w:p w14:paraId="034B0DB5" w14:textId="22D68CEF" w:rsidR="00F8578E" w:rsidRPr="009E363B" w:rsidRDefault="0035446F" w:rsidP="0035446F">
      <w:pPr>
        <w:spacing w:after="0" w:line="360" w:lineRule="auto"/>
        <w:ind w:firstLine="851"/>
        <w:jc w:val="both"/>
        <w:rPr>
          <w:rFonts w:ascii="Times" w:eastAsia="Times New Roman" w:hAnsi="Times"/>
          <w:color w:val="000000"/>
          <w:sz w:val="24"/>
          <w:szCs w:val="24"/>
          <w:lang w:eastAsia="en-GB"/>
        </w:rPr>
      </w:pPr>
      <w:r w:rsidRPr="009E363B">
        <w:rPr>
          <w:rFonts w:ascii="Times" w:eastAsia="Times New Roman" w:hAnsi="Times"/>
          <w:color w:val="000000"/>
          <w:sz w:val="24"/>
          <w:szCs w:val="24"/>
          <w:lang w:eastAsia="en-GB"/>
        </w:rPr>
        <w:t xml:space="preserve">Όσον αφορά το </w:t>
      </w:r>
      <w:r w:rsidR="001A5A33" w:rsidRPr="009E363B">
        <w:rPr>
          <w:rFonts w:ascii="Times" w:eastAsia="Times New Roman" w:hAnsi="Times"/>
          <w:color w:val="000000"/>
          <w:sz w:val="24"/>
          <w:szCs w:val="24"/>
          <w:lang w:eastAsia="en-GB"/>
        </w:rPr>
        <w:t>ατομικό</w:t>
      </w:r>
      <w:r w:rsidR="001002CE">
        <w:rPr>
          <w:rFonts w:asciiTheme="minorHAnsi" w:eastAsia="Times New Roman" w:hAnsiTheme="minorHAnsi"/>
          <w:color w:val="000000"/>
          <w:sz w:val="24"/>
          <w:szCs w:val="24"/>
          <w:lang w:eastAsia="en-GB"/>
        </w:rPr>
        <w:t xml:space="preserve"> </w:t>
      </w:r>
      <w:r w:rsidR="001A5A33" w:rsidRPr="009E363B">
        <w:rPr>
          <w:rFonts w:ascii="Times" w:eastAsia="Times New Roman" w:hAnsi="Times"/>
          <w:color w:val="000000"/>
          <w:sz w:val="24"/>
          <w:szCs w:val="24"/>
          <w:lang w:eastAsia="en-GB"/>
        </w:rPr>
        <w:t>–</w:t>
      </w:r>
      <w:r w:rsidR="001002CE">
        <w:rPr>
          <w:rFonts w:asciiTheme="minorHAnsi" w:eastAsia="Times New Roman" w:hAnsiTheme="minorHAnsi"/>
          <w:color w:val="000000"/>
          <w:sz w:val="24"/>
          <w:szCs w:val="24"/>
          <w:lang w:eastAsia="en-GB"/>
        </w:rPr>
        <w:t xml:space="preserve"> </w:t>
      </w:r>
      <w:r w:rsidR="001A5A33" w:rsidRPr="009E363B">
        <w:rPr>
          <w:rFonts w:ascii="Times" w:eastAsia="Times New Roman" w:hAnsi="Times"/>
          <w:color w:val="000000"/>
          <w:sz w:val="24"/>
          <w:szCs w:val="24"/>
          <w:lang w:eastAsia="en-GB"/>
        </w:rPr>
        <w:t xml:space="preserve">οικογενειακό </w:t>
      </w:r>
      <w:r w:rsidRPr="009E363B">
        <w:rPr>
          <w:rFonts w:ascii="Times" w:eastAsia="Times New Roman" w:hAnsi="Times"/>
          <w:color w:val="000000"/>
          <w:sz w:val="24"/>
          <w:szCs w:val="24"/>
          <w:lang w:eastAsia="en-GB"/>
        </w:rPr>
        <w:t xml:space="preserve">ιστορικό υγείας </w:t>
      </w:r>
      <w:r w:rsidR="00A34C92" w:rsidRPr="009E363B">
        <w:rPr>
          <w:rFonts w:ascii="Times New Roman" w:hAnsi="Times New Roman"/>
          <w:sz w:val="24"/>
          <w:szCs w:val="24"/>
        </w:rPr>
        <w:t>το μεγαλύτερο ποσοστό των συμμετεχόντων (μεταξύ 85%-100%) δεν αναφέρουν θετικό ατομικό ιστορικό</w:t>
      </w:r>
      <w:r w:rsidRPr="009E363B">
        <w:rPr>
          <w:rFonts w:ascii="Times New Roman" w:hAnsi="Times New Roman"/>
          <w:sz w:val="24"/>
          <w:szCs w:val="24"/>
        </w:rPr>
        <w:t xml:space="preserve"> υγείας</w:t>
      </w:r>
      <w:r w:rsidR="00A34C92" w:rsidRPr="009E363B">
        <w:rPr>
          <w:rFonts w:ascii="Times New Roman" w:hAnsi="Times New Roman"/>
          <w:sz w:val="24"/>
          <w:szCs w:val="24"/>
        </w:rPr>
        <w:t xml:space="preserve"> για κάποιο χρόνιο νόσημα (εγκεφαλικό επεισόδιο, καρδιαγγειακά νοσήματα, καρκίνο, διαβήτη, </w:t>
      </w:r>
      <w:proofErr w:type="spellStart"/>
      <w:r w:rsidR="00A34C92" w:rsidRPr="009E363B">
        <w:rPr>
          <w:rFonts w:ascii="Times New Roman" w:hAnsi="Times New Roman"/>
          <w:sz w:val="24"/>
          <w:szCs w:val="24"/>
        </w:rPr>
        <w:t>θυρεοειδοπάθεια</w:t>
      </w:r>
      <w:proofErr w:type="spellEnd"/>
      <w:r w:rsidR="00A34C92" w:rsidRPr="009E363B">
        <w:rPr>
          <w:rFonts w:ascii="Times New Roman" w:hAnsi="Times New Roman"/>
          <w:sz w:val="24"/>
          <w:szCs w:val="24"/>
        </w:rPr>
        <w:t xml:space="preserve">, </w:t>
      </w:r>
      <w:proofErr w:type="spellStart"/>
      <w:r w:rsidR="00A34C92" w:rsidRPr="009E363B">
        <w:rPr>
          <w:rFonts w:ascii="Times New Roman" w:hAnsi="Times New Roman"/>
          <w:sz w:val="24"/>
          <w:szCs w:val="24"/>
        </w:rPr>
        <w:t>μυοσκελετικό</w:t>
      </w:r>
      <w:proofErr w:type="spellEnd"/>
      <w:r w:rsidR="00A34C92" w:rsidRPr="009E363B">
        <w:rPr>
          <w:rFonts w:ascii="Times New Roman" w:hAnsi="Times New Roman"/>
          <w:sz w:val="24"/>
          <w:szCs w:val="24"/>
        </w:rPr>
        <w:t xml:space="preserve"> και άλλα) καθώς</w:t>
      </w:r>
      <w:r w:rsidR="00A159FF" w:rsidRPr="009E363B">
        <w:rPr>
          <w:rFonts w:ascii="Times New Roman" w:hAnsi="Times New Roman"/>
          <w:sz w:val="24"/>
          <w:szCs w:val="24"/>
        </w:rPr>
        <w:t>,</w:t>
      </w:r>
      <w:r w:rsidR="00A34C92" w:rsidRPr="009E363B">
        <w:rPr>
          <w:rFonts w:ascii="Times New Roman" w:hAnsi="Times New Roman"/>
          <w:sz w:val="24"/>
          <w:szCs w:val="24"/>
        </w:rPr>
        <w:t xml:space="preserve"> και οι περισσότεροι (62%-96%) δεν αναφέρουν κάποιο από τα παραπάνω χρόνια νοσήματα στο οικογενειακό ιστορικό τους. Μόλις ένα 15% του υπό μελέτη πληθυσμού αναφέρει θετικό ιστορικό </w:t>
      </w:r>
      <w:proofErr w:type="spellStart"/>
      <w:r w:rsidR="00A34C92" w:rsidRPr="009E363B">
        <w:rPr>
          <w:rFonts w:ascii="Times New Roman" w:hAnsi="Times New Roman"/>
          <w:sz w:val="24"/>
          <w:szCs w:val="24"/>
        </w:rPr>
        <w:t>θυρεοειδοπάθειας</w:t>
      </w:r>
      <w:proofErr w:type="spellEnd"/>
      <w:r w:rsidR="00A34C92" w:rsidRPr="009E363B">
        <w:rPr>
          <w:rFonts w:ascii="Times New Roman" w:hAnsi="Times New Roman"/>
          <w:sz w:val="24"/>
          <w:szCs w:val="24"/>
        </w:rPr>
        <w:t xml:space="preserve"> και </w:t>
      </w:r>
      <w:proofErr w:type="spellStart"/>
      <w:r w:rsidR="00A34C92" w:rsidRPr="009E363B">
        <w:rPr>
          <w:rFonts w:ascii="Times New Roman" w:hAnsi="Times New Roman"/>
          <w:sz w:val="24"/>
          <w:szCs w:val="24"/>
        </w:rPr>
        <w:t>μυο</w:t>
      </w:r>
      <w:r w:rsidR="00B366BC" w:rsidRPr="009E363B">
        <w:rPr>
          <w:rFonts w:ascii="Times New Roman" w:hAnsi="Times New Roman"/>
          <w:sz w:val="24"/>
          <w:szCs w:val="24"/>
        </w:rPr>
        <w:t>σκελετικών</w:t>
      </w:r>
      <w:proofErr w:type="spellEnd"/>
      <w:r w:rsidR="00B366BC" w:rsidRPr="009E363B">
        <w:rPr>
          <w:rFonts w:ascii="Times New Roman" w:hAnsi="Times New Roman"/>
          <w:sz w:val="24"/>
          <w:szCs w:val="24"/>
        </w:rPr>
        <w:t xml:space="preserve"> νοσημάτων με ένα 32% </w:t>
      </w:r>
      <w:r w:rsidR="00A34C92" w:rsidRPr="009E363B">
        <w:rPr>
          <w:rFonts w:ascii="Times New Roman" w:hAnsi="Times New Roman"/>
          <w:sz w:val="24"/>
          <w:szCs w:val="24"/>
        </w:rPr>
        <w:t xml:space="preserve">και 11.1% αντίστοιχα να το αναφέρουν και στην οικογένεια τους, Επιπροσθέτως, ένα 38% αναφέρουν καρκίνο, 28% καρδιαγγειακό νόσημα και μόλις 22% διαβήτη στο οικογενειακό τους περιβάλλον. </w:t>
      </w:r>
    </w:p>
    <w:p w14:paraId="71598FE6" w14:textId="77777777" w:rsidR="00FB6027" w:rsidRPr="009E363B" w:rsidRDefault="00FB6027" w:rsidP="00C47B05">
      <w:pPr>
        <w:pStyle w:val="4"/>
        <w:rPr>
          <w:b/>
          <w:i/>
        </w:rPr>
      </w:pPr>
      <w:r w:rsidRPr="009E363B">
        <w:rPr>
          <w:b/>
        </w:rPr>
        <w:lastRenderedPageBreak/>
        <w:t>Διατροφικές συνήθειε</w:t>
      </w:r>
      <w:r w:rsidR="00F8578E" w:rsidRPr="009E363B">
        <w:rPr>
          <w:b/>
        </w:rPr>
        <w:t xml:space="preserve">ς </w:t>
      </w:r>
    </w:p>
    <w:p w14:paraId="13F25EC6" w14:textId="56E1C79E" w:rsidR="00F8578E" w:rsidRPr="009E363B" w:rsidRDefault="00F8578E" w:rsidP="00F8578E">
      <w:pPr>
        <w:spacing w:after="0" w:line="360" w:lineRule="auto"/>
        <w:ind w:firstLine="851"/>
        <w:jc w:val="both"/>
        <w:rPr>
          <w:rFonts w:ascii="Times" w:eastAsia="Times New Roman" w:hAnsi="Times"/>
          <w:color w:val="000000"/>
          <w:sz w:val="24"/>
          <w:szCs w:val="24"/>
          <w:lang w:eastAsia="en-GB"/>
        </w:rPr>
      </w:pPr>
      <w:r w:rsidRPr="009E363B">
        <w:rPr>
          <w:rFonts w:ascii="Times" w:eastAsia="Times New Roman" w:hAnsi="Times"/>
          <w:color w:val="000000"/>
          <w:sz w:val="24"/>
          <w:szCs w:val="24"/>
          <w:lang w:eastAsia="en-GB"/>
        </w:rPr>
        <w:t xml:space="preserve">Όσον αφορά τις διατροφικές </w:t>
      </w:r>
      <w:r w:rsidR="00E47C1F" w:rsidRPr="009E363B">
        <w:rPr>
          <w:rFonts w:ascii="Times" w:eastAsia="Times New Roman" w:hAnsi="Times" w:hint="eastAsia"/>
          <w:color w:val="000000"/>
          <w:sz w:val="24"/>
          <w:szCs w:val="24"/>
          <w:lang w:eastAsia="en-GB"/>
        </w:rPr>
        <w:t>συνήθει</w:t>
      </w:r>
      <w:r w:rsidR="00E47C1F" w:rsidRPr="009E363B">
        <w:rPr>
          <w:rFonts w:ascii="Times" w:eastAsia="Times New Roman" w:hAnsi="Times"/>
          <w:color w:val="000000"/>
          <w:sz w:val="24"/>
          <w:szCs w:val="24"/>
          <w:lang w:eastAsia="en-GB"/>
        </w:rPr>
        <w:t>ε</w:t>
      </w:r>
      <w:r w:rsidRPr="009E363B">
        <w:rPr>
          <w:rFonts w:ascii="Times" w:eastAsia="Times New Roman" w:hAnsi="Times" w:hint="eastAsia"/>
          <w:color w:val="000000"/>
          <w:sz w:val="24"/>
          <w:szCs w:val="24"/>
          <w:lang w:eastAsia="en-GB"/>
        </w:rPr>
        <w:t>ς</w:t>
      </w:r>
      <w:r w:rsidR="001D74D9" w:rsidRPr="009E363B">
        <w:rPr>
          <w:rFonts w:ascii="Times" w:eastAsia="Times New Roman" w:hAnsi="Times"/>
          <w:color w:val="000000"/>
          <w:sz w:val="24"/>
          <w:szCs w:val="24"/>
          <w:lang w:eastAsia="en-GB"/>
        </w:rPr>
        <w:t>,</w:t>
      </w:r>
      <w:r w:rsidRPr="009E363B">
        <w:rPr>
          <w:rFonts w:ascii="Times" w:eastAsia="Times New Roman" w:hAnsi="Times"/>
          <w:color w:val="000000"/>
          <w:sz w:val="24"/>
          <w:szCs w:val="24"/>
          <w:lang w:eastAsia="en-GB"/>
        </w:rPr>
        <w:t xml:space="preserve"> όπως αυτές παρουσιάζονται στον πίνακα </w:t>
      </w:r>
      <w:r w:rsidR="00762B16" w:rsidRPr="009E363B">
        <w:rPr>
          <w:rFonts w:ascii="Times" w:eastAsia="Times New Roman" w:hAnsi="Times"/>
          <w:color w:val="000000"/>
          <w:sz w:val="24"/>
          <w:szCs w:val="24"/>
          <w:lang w:eastAsia="en-GB"/>
        </w:rPr>
        <w:t>3</w:t>
      </w:r>
      <w:r w:rsidRPr="009E363B">
        <w:rPr>
          <w:rFonts w:ascii="Times" w:eastAsia="Times New Roman" w:hAnsi="Times"/>
          <w:color w:val="000000"/>
          <w:sz w:val="24"/>
          <w:szCs w:val="24"/>
          <w:lang w:eastAsia="en-GB"/>
        </w:rPr>
        <w:t>, το μεγαλύτερο ποσοστό (48%) καταναλών</w:t>
      </w:r>
      <w:r w:rsidR="001002CE" w:rsidRPr="001002CE">
        <w:rPr>
          <w:rFonts w:ascii="Times" w:eastAsia="Times New Roman" w:hAnsi="Times"/>
          <w:color w:val="000000"/>
          <w:sz w:val="24"/>
          <w:szCs w:val="24"/>
          <w:lang w:eastAsia="en-GB"/>
        </w:rPr>
        <w:t>ει</w:t>
      </w:r>
      <w:r w:rsidRPr="009E363B">
        <w:rPr>
          <w:rFonts w:ascii="Times" w:eastAsia="Times New Roman" w:hAnsi="Times"/>
          <w:color w:val="000000"/>
          <w:sz w:val="24"/>
          <w:szCs w:val="24"/>
          <w:lang w:eastAsia="en-GB"/>
        </w:rPr>
        <w:t xml:space="preserve"> 2 με 4 φορές την εβδομάδα φρούτα (αχλάδι, μπανάνα, σταφύλια κα). </w:t>
      </w:r>
      <w:r w:rsidRPr="009E363B">
        <w:rPr>
          <w:rFonts w:ascii="Times" w:eastAsia="Times New Roman" w:hAnsi="Times" w:hint="eastAsia"/>
          <w:color w:val="000000"/>
          <w:sz w:val="24"/>
          <w:szCs w:val="24"/>
          <w:lang w:eastAsia="en-GB"/>
        </w:rPr>
        <w:t>Επίσης</w:t>
      </w:r>
      <w:r w:rsidRPr="009E363B">
        <w:rPr>
          <w:rFonts w:ascii="Times" w:eastAsia="Times New Roman" w:hAnsi="Times"/>
          <w:color w:val="000000"/>
          <w:sz w:val="24"/>
          <w:szCs w:val="24"/>
          <w:lang w:eastAsia="en-GB"/>
        </w:rPr>
        <w:t xml:space="preserve">, φρούτα </w:t>
      </w:r>
      <w:r w:rsidRPr="009E363B">
        <w:rPr>
          <w:rFonts w:ascii="Times" w:eastAsia="Times New Roman" w:hAnsi="Times" w:hint="eastAsia"/>
          <w:color w:val="000000"/>
          <w:sz w:val="24"/>
          <w:szCs w:val="24"/>
          <w:lang w:eastAsia="en-GB"/>
        </w:rPr>
        <w:t>όπως</w:t>
      </w:r>
      <w:r w:rsidRPr="009E363B">
        <w:rPr>
          <w:rFonts w:ascii="Times" w:eastAsia="Times New Roman" w:hAnsi="Times"/>
          <w:color w:val="000000"/>
          <w:sz w:val="24"/>
          <w:szCs w:val="24"/>
          <w:lang w:eastAsia="en-GB"/>
        </w:rPr>
        <w:t xml:space="preserve"> τα μήλα, τα πορτοκάλια, το καρπούζι και οι ντομάτες καταναλώνονται αρκετά συχνά εβδομαδιαίως. Η κατανάλωση σαλάτας είναι συχνή έως πολύ συχνή για το μεγαλύτερο ποσοστό των συμμετεχόντων (51% και 40%, αντίστοιχα) και σε αρκετή συχνότητα αναφέρεται η κατανάλωση μαρουλιού (2 με 4 φορές το 55%) και των καρότων (2 με 4 φορές το 24%). Αντίστοιχα, αναφέρεται από το 47% του πληθυσμού υψηλή κατανάλωση γαλακτοκομικών (πάνω από 4 φορ</w:t>
      </w:r>
      <w:r w:rsidR="00B233C5" w:rsidRPr="009E363B">
        <w:rPr>
          <w:rFonts w:ascii="Times" w:eastAsia="Times New Roman" w:hAnsi="Times"/>
          <w:color w:val="000000"/>
          <w:sz w:val="24"/>
          <w:szCs w:val="24"/>
          <w:lang w:eastAsia="en-GB"/>
        </w:rPr>
        <w:t>ές εβδομαδιαίω</w:t>
      </w:r>
      <w:r w:rsidRPr="009E363B">
        <w:rPr>
          <w:rFonts w:ascii="Times" w:eastAsia="Times New Roman" w:hAnsi="Times"/>
          <w:color w:val="000000"/>
          <w:sz w:val="24"/>
          <w:szCs w:val="24"/>
          <w:lang w:eastAsia="en-GB"/>
        </w:rPr>
        <w:t>ς), καθώς και το μεγαλύτερο ποσοστό καταναλών</w:t>
      </w:r>
      <w:r w:rsidR="001002CE" w:rsidRPr="001002CE">
        <w:rPr>
          <w:rFonts w:ascii="Times" w:eastAsia="Times New Roman" w:hAnsi="Times"/>
          <w:color w:val="000000"/>
          <w:sz w:val="24"/>
          <w:szCs w:val="24"/>
          <w:lang w:eastAsia="en-GB"/>
        </w:rPr>
        <w:t>ει</w:t>
      </w:r>
      <w:r w:rsidRPr="009E363B">
        <w:rPr>
          <w:rFonts w:ascii="Times" w:eastAsia="Times New Roman" w:hAnsi="Times"/>
          <w:color w:val="000000"/>
          <w:sz w:val="24"/>
          <w:szCs w:val="24"/>
          <w:lang w:eastAsia="en-GB"/>
        </w:rPr>
        <w:t xml:space="preserve"> 2 με 4 φορές λαδερά (81%), όσπρια (66%), λευκά ζυμαρικά (46%), πουλερικά (74.7%) και γλυκά (54%). Αρκετά υψηλό ποσοστό (44%) καταναλώνει 2 με 4 φορές ωμό ελαιόλαδο, καθώς και μαγειρεύει στη χύτρα ή τσιγαρίζει/τηγανίζει (48% και για </w:t>
      </w:r>
      <w:r w:rsidRPr="009E363B">
        <w:rPr>
          <w:rFonts w:ascii="Times" w:eastAsia="Times New Roman" w:hAnsi="Times" w:hint="eastAsia"/>
          <w:color w:val="000000"/>
          <w:sz w:val="24"/>
          <w:szCs w:val="24"/>
          <w:lang w:eastAsia="en-GB"/>
        </w:rPr>
        <w:t>τις</w:t>
      </w:r>
      <w:r w:rsidRPr="009E363B">
        <w:rPr>
          <w:rFonts w:ascii="Times" w:eastAsia="Times New Roman" w:hAnsi="Times"/>
          <w:color w:val="000000"/>
          <w:sz w:val="24"/>
          <w:szCs w:val="24"/>
          <w:lang w:eastAsia="en-GB"/>
        </w:rPr>
        <w:t xml:space="preserve"> δύο συνήθειες μαγειρέματος).</w:t>
      </w:r>
    </w:p>
    <w:p w14:paraId="542A91D8" w14:textId="625345F7" w:rsidR="00F8578E" w:rsidRPr="009E363B" w:rsidRDefault="00F8578E" w:rsidP="00F8578E">
      <w:pPr>
        <w:spacing w:after="0" w:line="360" w:lineRule="auto"/>
        <w:jc w:val="both"/>
        <w:rPr>
          <w:rFonts w:ascii="Times" w:eastAsia="Times New Roman" w:hAnsi="Times"/>
          <w:color w:val="000000"/>
          <w:sz w:val="24"/>
          <w:szCs w:val="24"/>
          <w:lang w:eastAsia="en-GB"/>
        </w:rPr>
      </w:pPr>
      <w:r w:rsidRPr="009E363B">
        <w:rPr>
          <w:rFonts w:ascii="Times" w:eastAsia="Times New Roman" w:hAnsi="Times"/>
          <w:color w:val="000000"/>
          <w:sz w:val="24"/>
          <w:szCs w:val="24"/>
          <w:lang w:eastAsia="en-GB"/>
        </w:rPr>
        <w:tab/>
        <w:t>Επιπροσθέτως, ένα πολύ υψηλό ποσοστό (76%) καταναλώνει έως ένα καφέ, με το</w:t>
      </w:r>
      <w:r w:rsidR="00C2153F" w:rsidRPr="009E363B">
        <w:rPr>
          <w:rFonts w:ascii="Times" w:eastAsia="Times New Roman" w:hAnsi="Times"/>
          <w:color w:val="000000"/>
          <w:sz w:val="24"/>
          <w:szCs w:val="24"/>
          <w:lang w:eastAsia="en-GB"/>
        </w:rPr>
        <w:t>ν</w:t>
      </w:r>
      <w:r w:rsidRPr="009E363B">
        <w:rPr>
          <w:rFonts w:ascii="Times" w:eastAsia="Times New Roman" w:hAnsi="Times"/>
          <w:color w:val="000000"/>
          <w:sz w:val="24"/>
          <w:szCs w:val="24"/>
          <w:lang w:eastAsia="en-GB"/>
        </w:rPr>
        <w:t xml:space="preserve"> ελληνικό και το στιγμιαίο καφέ να αναφέρονται σε μεγαλύτερες συχνότητες (πάνω από 4 </w:t>
      </w:r>
      <w:r w:rsidR="001D74D9" w:rsidRPr="009E363B">
        <w:rPr>
          <w:rFonts w:ascii="Times" w:eastAsia="Times New Roman" w:hAnsi="Times"/>
          <w:color w:val="000000"/>
          <w:sz w:val="24"/>
          <w:szCs w:val="24"/>
          <w:lang w:eastAsia="en-GB"/>
        </w:rPr>
        <w:t xml:space="preserve">φορές </w:t>
      </w:r>
      <w:r w:rsidRPr="009E363B">
        <w:rPr>
          <w:rFonts w:ascii="Times" w:eastAsia="Times New Roman" w:hAnsi="Times"/>
          <w:color w:val="000000"/>
          <w:sz w:val="24"/>
          <w:szCs w:val="24"/>
          <w:lang w:eastAsia="en-GB"/>
        </w:rPr>
        <w:t>το 33% και 21% αντίστοιχα)</w:t>
      </w:r>
      <w:r w:rsidR="0035446F" w:rsidRPr="009E363B">
        <w:rPr>
          <w:rFonts w:ascii="Times" w:eastAsia="Times New Roman" w:hAnsi="Times"/>
          <w:color w:val="000000"/>
          <w:sz w:val="24"/>
          <w:szCs w:val="24"/>
          <w:lang w:eastAsia="en-GB"/>
        </w:rPr>
        <w:t>.</w:t>
      </w:r>
    </w:p>
    <w:p w14:paraId="0029E2FD" w14:textId="77777777" w:rsidR="00F8578E" w:rsidRPr="009E363B" w:rsidRDefault="00F8578E" w:rsidP="00FB6027">
      <w:pPr>
        <w:autoSpaceDE w:val="0"/>
        <w:autoSpaceDN w:val="0"/>
        <w:adjustRightInd w:val="0"/>
        <w:spacing w:line="360" w:lineRule="auto"/>
        <w:jc w:val="both"/>
        <w:rPr>
          <w:rFonts w:ascii="Times New Roman" w:hAnsi="Times New Roman"/>
          <w:b/>
          <w:i/>
          <w:sz w:val="24"/>
          <w:szCs w:val="24"/>
        </w:rPr>
      </w:pPr>
    </w:p>
    <w:p w14:paraId="61F5BD61" w14:textId="77777777" w:rsidR="00D732F3" w:rsidRPr="009E363B" w:rsidRDefault="00D732F3" w:rsidP="006F4428">
      <w:pPr>
        <w:tabs>
          <w:tab w:val="left" w:pos="6960"/>
        </w:tabs>
        <w:rPr>
          <w:rFonts w:ascii="Times New Roman" w:hAnsi="Times New Roman"/>
          <w:b/>
          <w:sz w:val="24"/>
          <w:szCs w:val="24"/>
        </w:rPr>
        <w:sectPr w:rsidR="00D732F3" w:rsidRPr="009E363B" w:rsidSect="00CE3446">
          <w:pgSz w:w="11906" w:h="16838"/>
          <w:pgMar w:top="1440" w:right="1800" w:bottom="1440" w:left="1800" w:header="708" w:footer="708" w:gutter="0"/>
          <w:cols w:space="708"/>
          <w:docGrid w:linePitch="360"/>
        </w:sectPr>
      </w:pPr>
    </w:p>
    <w:tbl>
      <w:tblPr>
        <w:tblW w:w="14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1"/>
        <w:gridCol w:w="1299"/>
        <w:gridCol w:w="1217"/>
        <w:gridCol w:w="1966"/>
        <w:gridCol w:w="1258"/>
        <w:gridCol w:w="1398"/>
        <w:gridCol w:w="2483"/>
        <w:gridCol w:w="1532"/>
        <w:gridCol w:w="1396"/>
      </w:tblGrid>
      <w:tr w:rsidR="0003274C" w:rsidRPr="009E363B" w14:paraId="6003C63E" w14:textId="77777777" w:rsidTr="009854A6">
        <w:tc>
          <w:tcPr>
            <w:tcW w:w="14520" w:type="dxa"/>
            <w:gridSpan w:val="9"/>
            <w:tcBorders>
              <w:left w:val="nil"/>
              <w:right w:val="nil"/>
            </w:tcBorders>
            <w:shd w:val="clear" w:color="auto" w:fill="auto"/>
            <w:vAlign w:val="center"/>
          </w:tcPr>
          <w:p w14:paraId="2B6F184B" w14:textId="77777777" w:rsidR="0003274C" w:rsidRPr="009E363B" w:rsidRDefault="0003274C" w:rsidP="00762B16">
            <w:pPr>
              <w:spacing w:after="0" w:line="240" w:lineRule="auto"/>
              <w:rPr>
                <w:rFonts w:ascii="Times New Roman" w:eastAsia="Times New Roman" w:hAnsi="Times New Roman"/>
                <w:b/>
                <w:color w:val="000000"/>
                <w:lang w:eastAsia="en-GB"/>
              </w:rPr>
            </w:pPr>
            <w:r w:rsidRPr="009E363B">
              <w:rPr>
                <w:rFonts w:ascii="Times New Roman" w:eastAsia="Times New Roman" w:hAnsi="Times New Roman"/>
                <w:b/>
                <w:color w:val="000000"/>
                <w:lang w:eastAsia="en-GB"/>
              </w:rPr>
              <w:lastRenderedPageBreak/>
              <w:t xml:space="preserve">Πίνακας </w:t>
            </w:r>
            <w:r w:rsidR="00762B16" w:rsidRPr="009E363B">
              <w:rPr>
                <w:rFonts w:ascii="Times New Roman" w:eastAsia="Times New Roman" w:hAnsi="Times New Roman"/>
                <w:b/>
                <w:color w:val="000000"/>
                <w:lang w:eastAsia="en-GB"/>
              </w:rPr>
              <w:t>3</w:t>
            </w:r>
            <w:r w:rsidRPr="009E363B">
              <w:rPr>
                <w:rFonts w:ascii="Times New Roman" w:eastAsia="Times New Roman" w:hAnsi="Times New Roman"/>
                <w:b/>
                <w:color w:val="000000"/>
                <w:lang w:eastAsia="en-GB"/>
              </w:rPr>
              <w:t>:</w:t>
            </w:r>
            <w:r w:rsidRPr="009E363B">
              <w:rPr>
                <w:rFonts w:ascii="Times New Roman" w:eastAsia="Times New Roman" w:hAnsi="Times New Roman"/>
                <w:color w:val="000000"/>
                <w:lang w:eastAsia="en-GB"/>
              </w:rPr>
              <w:t xml:space="preserve"> Ε</w:t>
            </w:r>
            <w:r w:rsidR="00844CC8" w:rsidRPr="009E363B">
              <w:rPr>
                <w:rFonts w:ascii="Times New Roman" w:eastAsia="Times New Roman" w:hAnsi="Times New Roman"/>
                <w:color w:val="000000"/>
                <w:lang w:eastAsia="en-GB"/>
              </w:rPr>
              <w:t>βδομαδιαίες διατροφικές συνήθειε</w:t>
            </w:r>
            <w:r w:rsidRPr="009E363B">
              <w:rPr>
                <w:rFonts w:ascii="Times New Roman" w:eastAsia="Times New Roman" w:hAnsi="Times New Roman"/>
                <w:color w:val="000000"/>
                <w:lang w:eastAsia="en-GB"/>
              </w:rPr>
              <w:t xml:space="preserve">ς του πληθυσμού </w:t>
            </w:r>
          </w:p>
        </w:tc>
      </w:tr>
      <w:tr w:rsidR="0003274C" w:rsidRPr="009E363B" w14:paraId="792A1622" w14:textId="77777777" w:rsidTr="009854A6">
        <w:trPr>
          <w:trHeight w:val="57"/>
        </w:trPr>
        <w:tc>
          <w:tcPr>
            <w:tcW w:w="1971" w:type="dxa"/>
            <w:tcBorders>
              <w:left w:val="nil"/>
              <w:bottom w:val="single" w:sz="4" w:space="0" w:color="auto"/>
              <w:right w:val="nil"/>
            </w:tcBorders>
            <w:shd w:val="clear" w:color="auto" w:fill="auto"/>
          </w:tcPr>
          <w:p w14:paraId="0BD91FEE"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left w:val="nil"/>
              <w:bottom w:val="single" w:sz="4" w:space="0" w:color="auto"/>
              <w:right w:val="nil"/>
            </w:tcBorders>
            <w:shd w:val="clear" w:color="auto" w:fill="auto"/>
          </w:tcPr>
          <w:p w14:paraId="23AA940D"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17" w:type="dxa"/>
            <w:tcBorders>
              <w:left w:val="nil"/>
              <w:bottom w:val="single" w:sz="4" w:space="0" w:color="auto"/>
              <w:right w:val="nil"/>
            </w:tcBorders>
            <w:shd w:val="clear" w:color="auto" w:fill="auto"/>
            <w:vAlign w:val="center"/>
          </w:tcPr>
          <w:p w14:paraId="61FE7F1A" w14:textId="77777777" w:rsidR="0003274C" w:rsidRPr="009E363B" w:rsidRDefault="0003274C" w:rsidP="009854A6">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N(%)</w:t>
            </w:r>
          </w:p>
        </w:tc>
        <w:tc>
          <w:tcPr>
            <w:tcW w:w="1966" w:type="dxa"/>
            <w:tcBorders>
              <w:left w:val="nil"/>
              <w:bottom w:val="single" w:sz="4" w:space="0" w:color="auto"/>
              <w:right w:val="nil"/>
            </w:tcBorders>
            <w:shd w:val="clear" w:color="auto" w:fill="auto"/>
          </w:tcPr>
          <w:p w14:paraId="7B5EF41D"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left w:val="nil"/>
              <w:bottom w:val="single" w:sz="4" w:space="0" w:color="auto"/>
              <w:right w:val="nil"/>
            </w:tcBorders>
            <w:shd w:val="clear" w:color="auto" w:fill="auto"/>
          </w:tcPr>
          <w:p w14:paraId="04C7FD6A"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398" w:type="dxa"/>
            <w:tcBorders>
              <w:left w:val="nil"/>
              <w:bottom w:val="single" w:sz="4" w:space="0" w:color="auto"/>
              <w:right w:val="nil"/>
            </w:tcBorders>
            <w:shd w:val="clear" w:color="auto" w:fill="auto"/>
            <w:vAlign w:val="center"/>
          </w:tcPr>
          <w:p w14:paraId="07518F2C" w14:textId="77777777" w:rsidR="0003274C" w:rsidRPr="009E363B" w:rsidRDefault="0003274C" w:rsidP="009854A6">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N(%)</w:t>
            </w:r>
          </w:p>
        </w:tc>
        <w:tc>
          <w:tcPr>
            <w:tcW w:w="2483" w:type="dxa"/>
            <w:tcBorders>
              <w:left w:val="nil"/>
              <w:bottom w:val="single" w:sz="4" w:space="0" w:color="auto"/>
              <w:right w:val="nil"/>
            </w:tcBorders>
            <w:shd w:val="clear" w:color="auto" w:fill="auto"/>
          </w:tcPr>
          <w:p w14:paraId="5EEE3F48" w14:textId="77777777" w:rsidR="0003274C" w:rsidRPr="009E363B" w:rsidRDefault="0003274C" w:rsidP="009854A6">
            <w:pPr>
              <w:spacing w:after="0" w:line="240" w:lineRule="auto"/>
              <w:jc w:val="center"/>
              <w:rPr>
                <w:rFonts w:ascii="Times New Roman" w:eastAsia="Times New Roman" w:hAnsi="Times New Roman"/>
                <w:b/>
                <w:color w:val="000000"/>
                <w:sz w:val="20"/>
                <w:szCs w:val="20"/>
                <w:lang w:eastAsia="en-GB"/>
              </w:rPr>
            </w:pPr>
          </w:p>
        </w:tc>
        <w:tc>
          <w:tcPr>
            <w:tcW w:w="1532" w:type="dxa"/>
            <w:tcBorders>
              <w:left w:val="nil"/>
              <w:bottom w:val="single" w:sz="4" w:space="0" w:color="auto"/>
              <w:right w:val="nil"/>
            </w:tcBorders>
            <w:shd w:val="clear" w:color="auto" w:fill="auto"/>
          </w:tcPr>
          <w:p w14:paraId="74FEA51D" w14:textId="77777777" w:rsidR="0003274C" w:rsidRPr="009E363B" w:rsidRDefault="0003274C" w:rsidP="009854A6">
            <w:pPr>
              <w:spacing w:after="0" w:line="240" w:lineRule="auto"/>
              <w:jc w:val="center"/>
              <w:rPr>
                <w:rFonts w:ascii="Times New Roman" w:eastAsia="Times New Roman" w:hAnsi="Times New Roman"/>
                <w:b/>
                <w:color w:val="000000"/>
                <w:sz w:val="20"/>
                <w:szCs w:val="20"/>
                <w:lang w:eastAsia="en-GB"/>
              </w:rPr>
            </w:pPr>
          </w:p>
        </w:tc>
        <w:tc>
          <w:tcPr>
            <w:tcW w:w="1396" w:type="dxa"/>
            <w:tcBorders>
              <w:left w:val="nil"/>
              <w:bottom w:val="single" w:sz="4" w:space="0" w:color="auto"/>
              <w:right w:val="nil"/>
            </w:tcBorders>
            <w:shd w:val="clear" w:color="auto" w:fill="auto"/>
          </w:tcPr>
          <w:p w14:paraId="68114251" w14:textId="77777777" w:rsidR="0003274C" w:rsidRPr="009E363B" w:rsidRDefault="0003274C" w:rsidP="009854A6">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N(%)</w:t>
            </w:r>
          </w:p>
        </w:tc>
      </w:tr>
      <w:tr w:rsidR="0003274C" w:rsidRPr="009E363B" w14:paraId="184C4BDB" w14:textId="77777777" w:rsidTr="009854A6">
        <w:trPr>
          <w:trHeight w:val="158"/>
        </w:trPr>
        <w:tc>
          <w:tcPr>
            <w:tcW w:w="1971" w:type="dxa"/>
            <w:vMerge w:val="restart"/>
            <w:tcBorders>
              <w:left w:val="nil"/>
              <w:bottom w:val="nil"/>
              <w:right w:val="nil"/>
            </w:tcBorders>
            <w:shd w:val="clear" w:color="auto" w:fill="auto"/>
            <w:vAlign w:val="center"/>
          </w:tcPr>
          <w:p w14:paraId="5EA00817"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Εβδομαδιαία φρούτα</w:t>
            </w:r>
          </w:p>
        </w:tc>
        <w:tc>
          <w:tcPr>
            <w:tcW w:w="1299" w:type="dxa"/>
            <w:tcBorders>
              <w:left w:val="nil"/>
              <w:bottom w:val="nil"/>
              <w:right w:val="nil"/>
            </w:tcBorders>
            <w:shd w:val="clear" w:color="auto" w:fill="auto"/>
          </w:tcPr>
          <w:p w14:paraId="3C63505E"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217" w:type="dxa"/>
            <w:tcBorders>
              <w:left w:val="nil"/>
              <w:bottom w:val="nil"/>
              <w:right w:val="nil"/>
            </w:tcBorders>
            <w:shd w:val="clear" w:color="auto" w:fill="auto"/>
            <w:vAlign w:val="center"/>
          </w:tcPr>
          <w:p w14:paraId="490F033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15 (15.0)</w:t>
            </w:r>
          </w:p>
        </w:tc>
        <w:tc>
          <w:tcPr>
            <w:tcW w:w="1966" w:type="dxa"/>
            <w:vMerge w:val="restart"/>
            <w:tcBorders>
              <w:left w:val="nil"/>
              <w:bottom w:val="nil"/>
              <w:right w:val="nil"/>
            </w:tcBorders>
            <w:shd w:val="clear" w:color="auto" w:fill="auto"/>
            <w:vAlign w:val="center"/>
          </w:tcPr>
          <w:p w14:paraId="5FFAF905"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w:t>
            </w:r>
            <w:r w:rsidRPr="009E363B">
              <w:rPr>
                <w:rFonts w:ascii="Times New Roman" w:eastAsia="Times New Roman" w:hAnsi="Times New Roman"/>
                <w:i/>
                <w:color w:val="000000"/>
                <w:sz w:val="20"/>
                <w:szCs w:val="20"/>
                <w:lang w:eastAsia="en-GB"/>
              </w:rPr>
              <w:t xml:space="preserve"> ακτινίδιο</w:t>
            </w:r>
          </w:p>
        </w:tc>
        <w:tc>
          <w:tcPr>
            <w:tcW w:w="1258" w:type="dxa"/>
            <w:tcBorders>
              <w:left w:val="nil"/>
              <w:bottom w:val="nil"/>
              <w:right w:val="nil"/>
            </w:tcBorders>
            <w:shd w:val="clear" w:color="auto" w:fill="auto"/>
          </w:tcPr>
          <w:p w14:paraId="3A301CD1"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8" w:type="dxa"/>
            <w:tcBorders>
              <w:left w:val="nil"/>
              <w:bottom w:val="nil"/>
              <w:right w:val="nil"/>
            </w:tcBorders>
            <w:shd w:val="clear" w:color="auto" w:fill="auto"/>
            <w:vAlign w:val="center"/>
          </w:tcPr>
          <w:p w14:paraId="62CE5C4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92 (92.0)</w:t>
            </w:r>
          </w:p>
        </w:tc>
        <w:tc>
          <w:tcPr>
            <w:tcW w:w="2483" w:type="dxa"/>
            <w:vMerge w:val="restart"/>
            <w:tcBorders>
              <w:left w:val="nil"/>
              <w:right w:val="nil"/>
            </w:tcBorders>
            <w:shd w:val="clear" w:color="auto" w:fill="auto"/>
            <w:vAlign w:val="center"/>
          </w:tcPr>
          <w:p w14:paraId="21B6441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Εβδομαδιαίο</w:t>
            </w:r>
            <w:r w:rsidRPr="009E363B">
              <w:rPr>
                <w:rFonts w:ascii="Times New Roman" w:hAnsi="Times New Roman"/>
                <w:sz w:val="20"/>
                <w:szCs w:val="20"/>
              </w:rPr>
              <w:t xml:space="preserve"> </w:t>
            </w:r>
            <w:r w:rsidRPr="009E363B">
              <w:rPr>
                <w:rFonts w:ascii="Times New Roman" w:hAnsi="Times New Roman"/>
                <w:i/>
                <w:sz w:val="20"/>
                <w:szCs w:val="20"/>
              </w:rPr>
              <w:t xml:space="preserve">μήλο </w:t>
            </w:r>
          </w:p>
        </w:tc>
        <w:tc>
          <w:tcPr>
            <w:tcW w:w="1532" w:type="dxa"/>
            <w:tcBorders>
              <w:left w:val="nil"/>
              <w:bottom w:val="nil"/>
              <w:right w:val="nil"/>
            </w:tcBorders>
            <w:shd w:val="clear" w:color="auto" w:fill="auto"/>
          </w:tcPr>
          <w:p w14:paraId="685FFB3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left w:val="nil"/>
              <w:bottom w:val="nil"/>
              <w:right w:val="nil"/>
            </w:tcBorders>
            <w:shd w:val="clear" w:color="auto" w:fill="auto"/>
            <w:vAlign w:val="center"/>
          </w:tcPr>
          <w:p w14:paraId="4534DE9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42 (42.4)</w:t>
            </w:r>
          </w:p>
        </w:tc>
      </w:tr>
      <w:tr w:rsidR="0003274C" w:rsidRPr="009E363B" w14:paraId="3A84474B" w14:textId="77777777" w:rsidTr="009854A6">
        <w:trPr>
          <w:trHeight w:val="172"/>
        </w:trPr>
        <w:tc>
          <w:tcPr>
            <w:tcW w:w="1971" w:type="dxa"/>
            <w:vMerge/>
            <w:tcBorders>
              <w:top w:val="nil"/>
              <w:left w:val="nil"/>
              <w:bottom w:val="nil"/>
              <w:right w:val="nil"/>
            </w:tcBorders>
            <w:shd w:val="clear" w:color="auto" w:fill="auto"/>
            <w:vAlign w:val="center"/>
          </w:tcPr>
          <w:p w14:paraId="4206D3D8"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1AF9E3A8"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7F9F63D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48 (48.0)</w:t>
            </w:r>
          </w:p>
        </w:tc>
        <w:tc>
          <w:tcPr>
            <w:tcW w:w="1966" w:type="dxa"/>
            <w:vMerge/>
            <w:tcBorders>
              <w:top w:val="nil"/>
              <w:left w:val="nil"/>
              <w:bottom w:val="nil"/>
              <w:right w:val="nil"/>
            </w:tcBorders>
            <w:shd w:val="clear" w:color="auto" w:fill="auto"/>
            <w:vAlign w:val="center"/>
          </w:tcPr>
          <w:p w14:paraId="20C73290"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14EB7BFB"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2900127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 (8.0)</w:t>
            </w:r>
          </w:p>
        </w:tc>
        <w:tc>
          <w:tcPr>
            <w:tcW w:w="2483" w:type="dxa"/>
            <w:vMerge/>
            <w:tcBorders>
              <w:left w:val="nil"/>
              <w:right w:val="nil"/>
            </w:tcBorders>
            <w:shd w:val="clear" w:color="auto" w:fill="auto"/>
            <w:vAlign w:val="center"/>
          </w:tcPr>
          <w:p w14:paraId="02D1479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31B4E01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vAlign w:val="center"/>
          </w:tcPr>
          <w:p w14:paraId="0306E4C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44 (44.4)</w:t>
            </w:r>
          </w:p>
        </w:tc>
      </w:tr>
      <w:tr w:rsidR="0003274C" w:rsidRPr="009E363B" w14:paraId="6211EEB3" w14:textId="77777777" w:rsidTr="009854A6">
        <w:trPr>
          <w:trHeight w:val="57"/>
        </w:trPr>
        <w:tc>
          <w:tcPr>
            <w:tcW w:w="1971" w:type="dxa"/>
            <w:vMerge/>
            <w:tcBorders>
              <w:top w:val="nil"/>
              <w:left w:val="nil"/>
              <w:bottom w:val="single" w:sz="4" w:space="0" w:color="auto"/>
              <w:right w:val="nil"/>
            </w:tcBorders>
            <w:shd w:val="clear" w:color="auto" w:fill="auto"/>
            <w:vAlign w:val="center"/>
          </w:tcPr>
          <w:p w14:paraId="7FAFD246"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1722C9F5"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2CAA7FA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37 (7.0)</w:t>
            </w:r>
          </w:p>
        </w:tc>
        <w:tc>
          <w:tcPr>
            <w:tcW w:w="1966" w:type="dxa"/>
            <w:vMerge/>
            <w:tcBorders>
              <w:top w:val="nil"/>
              <w:left w:val="nil"/>
              <w:bottom w:val="single" w:sz="4" w:space="0" w:color="auto"/>
              <w:right w:val="nil"/>
            </w:tcBorders>
            <w:shd w:val="clear" w:color="auto" w:fill="auto"/>
            <w:vAlign w:val="center"/>
          </w:tcPr>
          <w:p w14:paraId="23F0776C"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5B223BD4"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4B5E2CC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w:t>
            </w:r>
          </w:p>
        </w:tc>
        <w:tc>
          <w:tcPr>
            <w:tcW w:w="2483" w:type="dxa"/>
            <w:vMerge/>
            <w:tcBorders>
              <w:left w:val="nil"/>
              <w:bottom w:val="single" w:sz="4" w:space="0" w:color="auto"/>
              <w:right w:val="nil"/>
            </w:tcBorders>
            <w:shd w:val="clear" w:color="auto" w:fill="auto"/>
            <w:vAlign w:val="center"/>
          </w:tcPr>
          <w:p w14:paraId="76E986D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77E5F1A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vAlign w:val="center"/>
          </w:tcPr>
          <w:p w14:paraId="4B74FCC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13 (13.1)</w:t>
            </w:r>
          </w:p>
        </w:tc>
      </w:tr>
      <w:tr w:rsidR="0003274C" w:rsidRPr="009E363B" w14:paraId="00458B81" w14:textId="77777777" w:rsidTr="009854A6">
        <w:trPr>
          <w:trHeight w:val="57"/>
        </w:trPr>
        <w:tc>
          <w:tcPr>
            <w:tcW w:w="1971" w:type="dxa"/>
            <w:vMerge w:val="restart"/>
            <w:tcBorders>
              <w:left w:val="nil"/>
              <w:right w:val="nil"/>
            </w:tcBorders>
            <w:shd w:val="clear" w:color="auto" w:fill="auto"/>
            <w:vAlign w:val="center"/>
          </w:tcPr>
          <w:p w14:paraId="64FF40C3"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 καρπούζι</w:t>
            </w:r>
          </w:p>
        </w:tc>
        <w:tc>
          <w:tcPr>
            <w:tcW w:w="1299" w:type="dxa"/>
            <w:tcBorders>
              <w:left w:val="nil"/>
              <w:bottom w:val="nil"/>
              <w:right w:val="nil"/>
            </w:tcBorders>
            <w:shd w:val="clear" w:color="auto" w:fill="auto"/>
          </w:tcPr>
          <w:p w14:paraId="2F645CB8"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left w:val="nil"/>
              <w:bottom w:val="nil"/>
              <w:right w:val="nil"/>
            </w:tcBorders>
            <w:shd w:val="clear" w:color="auto" w:fill="auto"/>
            <w:vAlign w:val="center"/>
          </w:tcPr>
          <w:p w14:paraId="3845DD8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38 (38.0)</w:t>
            </w:r>
          </w:p>
        </w:tc>
        <w:tc>
          <w:tcPr>
            <w:tcW w:w="1966" w:type="dxa"/>
            <w:vMerge w:val="restart"/>
            <w:tcBorders>
              <w:left w:val="nil"/>
              <w:bottom w:val="nil"/>
              <w:right w:val="nil"/>
            </w:tcBorders>
            <w:shd w:val="clear" w:color="auto" w:fill="auto"/>
            <w:vAlign w:val="center"/>
          </w:tcPr>
          <w:p w14:paraId="6B515AD6"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 ρόδι</w:t>
            </w:r>
          </w:p>
        </w:tc>
        <w:tc>
          <w:tcPr>
            <w:tcW w:w="1258" w:type="dxa"/>
            <w:tcBorders>
              <w:left w:val="nil"/>
              <w:bottom w:val="nil"/>
              <w:right w:val="nil"/>
            </w:tcBorders>
            <w:shd w:val="clear" w:color="auto" w:fill="auto"/>
          </w:tcPr>
          <w:p w14:paraId="2B16C42C"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left w:val="nil"/>
              <w:bottom w:val="nil"/>
              <w:right w:val="nil"/>
            </w:tcBorders>
            <w:shd w:val="clear" w:color="auto" w:fill="auto"/>
            <w:vAlign w:val="center"/>
          </w:tcPr>
          <w:p w14:paraId="23708C5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84 (84.0)</w:t>
            </w:r>
          </w:p>
        </w:tc>
        <w:tc>
          <w:tcPr>
            <w:tcW w:w="2483" w:type="dxa"/>
            <w:vMerge w:val="restart"/>
            <w:tcBorders>
              <w:left w:val="nil"/>
              <w:right w:val="nil"/>
            </w:tcBorders>
            <w:shd w:val="clear" w:color="auto" w:fill="auto"/>
            <w:vAlign w:val="center"/>
          </w:tcPr>
          <w:p w14:paraId="2FC50D4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Εβδομαδιαία κεράσια</w:t>
            </w:r>
          </w:p>
        </w:tc>
        <w:tc>
          <w:tcPr>
            <w:tcW w:w="1532" w:type="dxa"/>
            <w:tcBorders>
              <w:left w:val="nil"/>
              <w:bottom w:val="nil"/>
              <w:right w:val="nil"/>
            </w:tcBorders>
            <w:shd w:val="clear" w:color="auto" w:fill="auto"/>
          </w:tcPr>
          <w:p w14:paraId="359BE3B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left w:val="nil"/>
              <w:bottom w:val="nil"/>
              <w:right w:val="nil"/>
            </w:tcBorders>
            <w:shd w:val="clear" w:color="auto" w:fill="auto"/>
          </w:tcPr>
          <w:p w14:paraId="387BCBC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55 (55.0)</w:t>
            </w:r>
          </w:p>
        </w:tc>
      </w:tr>
      <w:tr w:rsidR="0003274C" w:rsidRPr="009E363B" w14:paraId="4905284E" w14:textId="77777777" w:rsidTr="009854A6">
        <w:trPr>
          <w:trHeight w:val="57"/>
        </w:trPr>
        <w:tc>
          <w:tcPr>
            <w:tcW w:w="1971" w:type="dxa"/>
            <w:vMerge/>
            <w:tcBorders>
              <w:left w:val="nil"/>
              <w:right w:val="nil"/>
            </w:tcBorders>
            <w:shd w:val="clear" w:color="auto" w:fill="auto"/>
            <w:vAlign w:val="center"/>
          </w:tcPr>
          <w:p w14:paraId="07059129"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7B9E7555"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0908493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48 (48.0)</w:t>
            </w:r>
          </w:p>
        </w:tc>
        <w:tc>
          <w:tcPr>
            <w:tcW w:w="1966" w:type="dxa"/>
            <w:vMerge/>
            <w:tcBorders>
              <w:top w:val="nil"/>
              <w:left w:val="nil"/>
              <w:bottom w:val="nil"/>
              <w:right w:val="nil"/>
            </w:tcBorders>
            <w:shd w:val="clear" w:color="auto" w:fill="auto"/>
            <w:vAlign w:val="center"/>
          </w:tcPr>
          <w:p w14:paraId="1DEE6E2C"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5F054C9F"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69596A4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14 (14.0)</w:t>
            </w:r>
          </w:p>
        </w:tc>
        <w:tc>
          <w:tcPr>
            <w:tcW w:w="2483" w:type="dxa"/>
            <w:vMerge/>
            <w:tcBorders>
              <w:left w:val="nil"/>
              <w:right w:val="nil"/>
            </w:tcBorders>
            <w:shd w:val="clear" w:color="auto" w:fill="auto"/>
            <w:vAlign w:val="center"/>
          </w:tcPr>
          <w:p w14:paraId="264EB23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3418611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2652940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39 (39.0)</w:t>
            </w:r>
          </w:p>
        </w:tc>
      </w:tr>
      <w:tr w:rsidR="0003274C" w:rsidRPr="009E363B" w14:paraId="14B0803E" w14:textId="77777777" w:rsidTr="009854A6">
        <w:trPr>
          <w:trHeight w:val="57"/>
        </w:trPr>
        <w:tc>
          <w:tcPr>
            <w:tcW w:w="1971" w:type="dxa"/>
            <w:vMerge/>
            <w:tcBorders>
              <w:left w:val="nil"/>
              <w:bottom w:val="single" w:sz="4" w:space="0" w:color="auto"/>
              <w:right w:val="nil"/>
            </w:tcBorders>
            <w:shd w:val="clear" w:color="auto" w:fill="auto"/>
            <w:vAlign w:val="center"/>
          </w:tcPr>
          <w:p w14:paraId="65E823C8"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15B19BA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59AC3F8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14 (14.0)</w:t>
            </w:r>
          </w:p>
        </w:tc>
        <w:tc>
          <w:tcPr>
            <w:tcW w:w="1966" w:type="dxa"/>
            <w:vMerge/>
            <w:tcBorders>
              <w:top w:val="nil"/>
              <w:left w:val="nil"/>
              <w:bottom w:val="single" w:sz="4" w:space="0" w:color="auto"/>
              <w:right w:val="nil"/>
            </w:tcBorders>
            <w:shd w:val="clear" w:color="auto" w:fill="auto"/>
            <w:vAlign w:val="center"/>
          </w:tcPr>
          <w:p w14:paraId="400D5E21"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5BE0F426"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60033FA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 (2.0)</w:t>
            </w:r>
          </w:p>
        </w:tc>
        <w:tc>
          <w:tcPr>
            <w:tcW w:w="2483" w:type="dxa"/>
            <w:vMerge/>
            <w:tcBorders>
              <w:left w:val="nil"/>
              <w:bottom w:val="single" w:sz="4" w:space="0" w:color="auto"/>
              <w:right w:val="nil"/>
            </w:tcBorders>
            <w:shd w:val="clear" w:color="auto" w:fill="auto"/>
            <w:vAlign w:val="center"/>
          </w:tcPr>
          <w:p w14:paraId="77AEC2E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06794B0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76401D4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 (6.0)</w:t>
            </w:r>
          </w:p>
        </w:tc>
      </w:tr>
      <w:tr w:rsidR="0003274C" w:rsidRPr="009E363B" w14:paraId="02310B6D" w14:textId="77777777" w:rsidTr="009854A6">
        <w:trPr>
          <w:trHeight w:val="57"/>
        </w:trPr>
        <w:tc>
          <w:tcPr>
            <w:tcW w:w="1971" w:type="dxa"/>
            <w:vMerge w:val="restart"/>
            <w:tcBorders>
              <w:left w:val="nil"/>
              <w:right w:val="nil"/>
            </w:tcBorders>
            <w:shd w:val="clear" w:color="auto" w:fill="auto"/>
            <w:vAlign w:val="center"/>
          </w:tcPr>
          <w:p w14:paraId="523494C7"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Εβδομαδιαία βερίκοκα</w:t>
            </w:r>
          </w:p>
        </w:tc>
        <w:tc>
          <w:tcPr>
            <w:tcW w:w="1299" w:type="dxa"/>
            <w:tcBorders>
              <w:left w:val="nil"/>
              <w:bottom w:val="nil"/>
              <w:right w:val="nil"/>
            </w:tcBorders>
            <w:shd w:val="clear" w:color="auto" w:fill="auto"/>
          </w:tcPr>
          <w:p w14:paraId="463C705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left w:val="nil"/>
              <w:bottom w:val="nil"/>
              <w:right w:val="nil"/>
            </w:tcBorders>
            <w:shd w:val="clear" w:color="auto" w:fill="auto"/>
            <w:vAlign w:val="center"/>
          </w:tcPr>
          <w:p w14:paraId="17AF39A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58 (58.0)</w:t>
            </w:r>
          </w:p>
        </w:tc>
        <w:tc>
          <w:tcPr>
            <w:tcW w:w="1966" w:type="dxa"/>
            <w:vMerge w:val="restart"/>
            <w:tcBorders>
              <w:left w:val="nil"/>
              <w:bottom w:val="nil"/>
              <w:right w:val="nil"/>
            </w:tcBorders>
            <w:shd w:val="clear" w:color="auto" w:fill="auto"/>
            <w:vAlign w:val="center"/>
          </w:tcPr>
          <w:p w14:paraId="3842EF3E"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Εβδομαδιαία πορτοκάλια</w:t>
            </w:r>
          </w:p>
        </w:tc>
        <w:tc>
          <w:tcPr>
            <w:tcW w:w="1258" w:type="dxa"/>
            <w:tcBorders>
              <w:left w:val="nil"/>
              <w:bottom w:val="nil"/>
              <w:right w:val="nil"/>
            </w:tcBorders>
            <w:shd w:val="clear" w:color="auto" w:fill="auto"/>
          </w:tcPr>
          <w:p w14:paraId="7AE0ECDF"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left w:val="nil"/>
              <w:bottom w:val="nil"/>
              <w:right w:val="nil"/>
            </w:tcBorders>
            <w:shd w:val="clear" w:color="auto" w:fill="auto"/>
            <w:vAlign w:val="center"/>
          </w:tcPr>
          <w:p w14:paraId="21EC0E9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 xml:space="preserve">35 (35.0) </w:t>
            </w:r>
          </w:p>
        </w:tc>
        <w:tc>
          <w:tcPr>
            <w:tcW w:w="2483" w:type="dxa"/>
            <w:vMerge w:val="restart"/>
            <w:tcBorders>
              <w:left w:val="nil"/>
              <w:right w:val="nil"/>
            </w:tcBorders>
            <w:shd w:val="clear" w:color="auto" w:fill="auto"/>
            <w:vAlign w:val="center"/>
          </w:tcPr>
          <w:p w14:paraId="77F7855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Εβδομαδιαία μανταρίνια</w:t>
            </w:r>
          </w:p>
        </w:tc>
        <w:tc>
          <w:tcPr>
            <w:tcW w:w="1532" w:type="dxa"/>
            <w:tcBorders>
              <w:left w:val="nil"/>
              <w:bottom w:val="nil"/>
              <w:right w:val="nil"/>
            </w:tcBorders>
            <w:shd w:val="clear" w:color="auto" w:fill="auto"/>
          </w:tcPr>
          <w:p w14:paraId="6DC39BC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left w:val="nil"/>
              <w:bottom w:val="nil"/>
              <w:right w:val="nil"/>
            </w:tcBorders>
            <w:shd w:val="clear" w:color="auto" w:fill="auto"/>
          </w:tcPr>
          <w:p w14:paraId="043BB8E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49 (49.0)</w:t>
            </w:r>
          </w:p>
        </w:tc>
      </w:tr>
      <w:tr w:rsidR="0003274C" w:rsidRPr="009E363B" w14:paraId="76B460E6" w14:textId="77777777" w:rsidTr="009854A6">
        <w:trPr>
          <w:trHeight w:val="57"/>
        </w:trPr>
        <w:tc>
          <w:tcPr>
            <w:tcW w:w="1971" w:type="dxa"/>
            <w:vMerge/>
            <w:tcBorders>
              <w:left w:val="nil"/>
              <w:right w:val="nil"/>
            </w:tcBorders>
            <w:shd w:val="clear" w:color="auto" w:fill="auto"/>
            <w:vAlign w:val="center"/>
          </w:tcPr>
          <w:p w14:paraId="2E900D18"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675329E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7C7BB87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37 (37.0)</w:t>
            </w:r>
          </w:p>
        </w:tc>
        <w:tc>
          <w:tcPr>
            <w:tcW w:w="1966" w:type="dxa"/>
            <w:vMerge/>
            <w:tcBorders>
              <w:top w:val="nil"/>
              <w:left w:val="nil"/>
              <w:bottom w:val="nil"/>
              <w:right w:val="nil"/>
            </w:tcBorders>
            <w:shd w:val="clear" w:color="auto" w:fill="auto"/>
            <w:vAlign w:val="center"/>
          </w:tcPr>
          <w:p w14:paraId="3160B1DB"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6593E58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75D8D35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42 (42.0)</w:t>
            </w:r>
          </w:p>
        </w:tc>
        <w:tc>
          <w:tcPr>
            <w:tcW w:w="2483" w:type="dxa"/>
            <w:vMerge/>
            <w:tcBorders>
              <w:left w:val="nil"/>
              <w:right w:val="nil"/>
            </w:tcBorders>
            <w:shd w:val="clear" w:color="auto" w:fill="auto"/>
            <w:vAlign w:val="center"/>
          </w:tcPr>
          <w:p w14:paraId="1A2FA68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3113D29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608202D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42 (42.0)</w:t>
            </w:r>
          </w:p>
        </w:tc>
      </w:tr>
      <w:tr w:rsidR="0003274C" w:rsidRPr="009E363B" w14:paraId="0C7E01FD" w14:textId="77777777" w:rsidTr="009854A6">
        <w:trPr>
          <w:trHeight w:val="57"/>
        </w:trPr>
        <w:tc>
          <w:tcPr>
            <w:tcW w:w="1971" w:type="dxa"/>
            <w:vMerge/>
            <w:tcBorders>
              <w:left w:val="nil"/>
              <w:bottom w:val="single" w:sz="4" w:space="0" w:color="auto"/>
              <w:right w:val="nil"/>
            </w:tcBorders>
            <w:shd w:val="clear" w:color="auto" w:fill="auto"/>
            <w:vAlign w:val="center"/>
          </w:tcPr>
          <w:p w14:paraId="00F6537E"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04EDA6AC"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2C1FDA2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 (5.0)</w:t>
            </w:r>
          </w:p>
        </w:tc>
        <w:tc>
          <w:tcPr>
            <w:tcW w:w="1966" w:type="dxa"/>
            <w:vMerge/>
            <w:tcBorders>
              <w:top w:val="nil"/>
              <w:left w:val="nil"/>
              <w:bottom w:val="single" w:sz="4" w:space="0" w:color="auto"/>
              <w:right w:val="nil"/>
            </w:tcBorders>
            <w:shd w:val="clear" w:color="auto" w:fill="auto"/>
            <w:vAlign w:val="center"/>
          </w:tcPr>
          <w:p w14:paraId="5D01861C"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1E82BC9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188A024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23 (23.0)</w:t>
            </w:r>
          </w:p>
        </w:tc>
        <w:tc>
          <w:tcPr>
            <w:tcW w:w="2483" w:type="dxa"/>
            <w:vMerge/>
            <w:tcBorders>
              <w:left w:val="nil"/>
              <w:bottom w:val="single" w:sz="4" w:space="0" w:color="auto"/>
              <w:right w:val="nil"/>
            </w:tcBorders>
            <w:shd w:val="clear" w:color="auto" w:fill="auto"/>
            <w:vAlign w:val="center"/>
          </w:tcPr>
          <w:p w14:paraId="0185A58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7F2BCFB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4ECC3E4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 (9.0)</w:t>
            </w:r>
          </w:p>
        </w:tc>
      </w:tr>
      <w:tr w:rsidR="0003274C" w:rsidRPr="009E363B" w14:paraId="318BE826" w14:textId="77777777" w:rsidTr="009854A6">
        <w:trPr>
          <w:trHeight w:val="57"/>
        </w:trPr>
        <w:tc>
          <w:tcPr>
            <w:tcW w:w="1971" w:type="dxa"/>
            <w:vMerge w:val="restart"/>
            <w:tcBorders>
              <w:left w:val="nil"/>
              <w:right w:val="nil"/>
            </w:tcBorders>
            <w:shd w:val="clear" w:color="auto" w:fill="auto"/>
            <w:vAlign w:val="center"/>
          </w:tcPr>
          <w:p w14:paraId="591EF25E"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Εβδομαδιαίος ανανάς</w:t>
            </w:r>
          </w:p>
        </w:tc>
        <w:tc>
          <w:tcPr>
            <w:tcW w:w="1299" w:type="dxa"/>
            <w:tcBorders>
              <w:left w:val="nil"/>
              <w:bottom w:val="nil"/>
              <w:right w:val="nil"/>
            </w:tcBorders>
            <w:shd w:val="clear" w:color="auto" w:fill="auto"/>
          </w:tcPr>
          <w:p w14:paraId="1344E77A"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left w:val="nil"/>
              <w:bottom w:val="nil"/>
              <w:right w:val="nil"/>
            </w:tcBorders>
            <w:shd w:val="clear" w:color="auto" w:fill="auto"/>
            <w:vAlign w:val="center"/>
          </w:tcPr>
          <w:p w14:paraId="5570F94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91 (93.0)</w:t>
            </w:r>
          </w:p>
        </w:tc>
        <w:tc>
          <w:tcPr>
            <w:tcW w:w="1966" w:type="dxa"/>
            <w:vMerge w:val="restart"/>
            <w:tcBorders>
              <w:left w:val="nil"/>
              <w:bottom w:val="nil"/>
              <w:right w:val="nil"/>
            </w:tcBorders>
            <w:shd w:val="clear" w:color="auto" w:fill="auto"/>
            <w:vAlign w:val="center"/>
          </w:tcPr>
          <w:p w14:paraId="6A18F1D6"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Εβδομαδιαίες ντομάτες</w:t>
            </w:r>
          </w:p>
        </w:tc>
        <w:tc>
          <w:tcPr>
            <w:tcW w:w="1258" w:type="dxa"/>
            <w:tcBorders>
              <w:left w:val="nil"/>
              <w:bottom w:val="nil"/>
              <w:right w:val="nil"/>
            </w:tcBorders>
            <w:shd w:val="clear" w:color="auto" w:fill="auto"/>
          </w:tcPr>
          <w:p w14:paraId="5A028A0A"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left w:val="nil"/>
              <w:bottom w:val="nil"/>
              <w:right w:val="nil"/>
            </w:tcBorders>
            <w:shd w:val="clear" w:color="auto" w:fill="auto"/>
            <w:vAlign w:val="center"/>
          </w:tcPr>
          <w:p w14:paraId="2E767FA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 (8.0)</w:t>
            </w:r>
          </w:p>
        </w:tc>
        <w:tc>
          <w:tcPr>
            <w:tcW w:w="2483" w:type="dxa"/>
            <w:vMerge w:val="restart"/>
            <w:tcBorders>
              <w:left w:val="nil"/>
              <w:right w:val="nil"/>
            </w:tcBorders>
            <w:shd w:val="clear" w:color="auto" w:fill="auto"/>
            <w:vAlign w:val="center"/>
          </w:tcPr>
          <w:p w14:paraId="130C9B6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left w:val="nil"/>
              <w:bottom w:val="nil"/>
              <w:right w:val="nil"/>
            </w:tcBorders>
            <w:shd w:val="clear" w:color="auto" w:fill="auto"/>
          </w:tcPr>
          <w:p w14:paraId="65B1FDC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left w:val="nil"/>
              <w:bottom w:val="nil"/>
              <w:right w:val="nil"/>
            </w:tcBorders>
            <w:shd w:val="clear" w:color="auto" w:fill="auto"/>
          </w:tcPr>
          <w:p w14:paraId="7860B85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4DDF13DE" w14:textId="77777777" w:rsidTr="009854A6">
        <w:trPr>
          <w:trHeight w:val="57"/>
        </w:trPr>
        <w:tc>
          <w:tcPr>
            <w:tcW w:w="1971" w:type="dxa"/>
            <w:vMerge/>
            <w:tcBorders>
              <w:left w:val="nil"/>
              <w:right w:val="nil"/>
            </w:tcBorders>
            <w:shd w:val="clear" w:color="auto" w:fill="auto"/>
            <w:vAlign w:val="center"/>
          </w:tcPr>
          <w:p w14:paraId="5F55C2DC"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78214F9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30F6E2E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 (6.0)</w:t>
            </w:r>
          </w:p>
        </w:tc>
        <w:tc>
          <w:tcPr>
            <w:tcW w:w="1966" w:type="dxa"/>
            <w:vMerge/>
            <w:tcBorders>
              <w:top w:val="nil"/>
              <w:left w:val="nil"/>
              <w:bottom w:val="nil"/>
              <w:right w:val="nil"/>
            </w:tcBorders>
            <w:shd w:val="clear" w:color="auto" w:fill="auto"/>
            <w:vAlign w:val="center"/>
          </w:tcPr>
          <w:p w14:paraId="0A6C187B"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6FF3E89E"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7B2FEF9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63 (63.0)</w:t>
            </w:r>
          </w:p>
        </w:tc>
        <w:tc>
          <w:tcPr>
            <w:tcW w:w="2483" w:type="dxa"/>
            <w:vMerge/>
            <w:tcBorders>
              <w:left w:val="nil"/>
              <w:right w:val="nil"/>
            </w:tcBorders>
            <w:shd w:val="clear" w:color="auto" w:fill="auto"/>
            <w:vAlign w:val="center"/>
          </w:tcPr>
          <w:p w14:paraId="7907F10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40B6DD7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nil"/>
              <w:right w:val="nil"/>
            </w:tcBorders>
            <w:shd w:val="clear" w:color="auto" w:fill="auto"/>
          </w:tcPr>
          <w:p w14:paraId="425B913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630397DE" w14:textId="77777777" w:rsidTr="009854A6">
        <w:trPr>
          <w:trHeight w:val="57"/>
        </w:trPr>
        <w:tc>
          <w:tcPr>
            <w:tcW w:w="1971" w:type="dxa"/>
            <w:vMerge/>
            <w:tcBorders>
              <w:left w:val="nil"/>
              <w:bottom w:val="single" w:sz="4" w:space="0" w:color="auto"/>
              <w:right w:val="nil"/>
            </w:tcBorders>
            <w:shd w:val="clear" w:color="auto" w:fill="auto"/>
            <w:vAlign w:val="center"/>
          </w:tcPr>
          <w:p w14:paraId="020A1587"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57E88268"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0DDFA9A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 (1.0)</w:t>
            </w:r>
          </w:p>
        </w:tc>
        <w:tc>
          <w:tcPr>
            <w:tcW w:w="1966" w:type="dxa"/>
            <w:vMerge/>
            <w:tcBorders>
              <w:top w:val="nil"/>
              <w:left w:val="nil"/>
              <w:bottom w:val="single" w:sz="4" w:space="0" w:color="auto"/>
              <w:right w:val="nil"/>
            </w:tcBorders>
            <w:shd w:val="clear" w:color="auto" w:fill="auto"/>
            <w:vAlign w:val="center"/>
          </w:tcPr>
          <w:p w14:paraId="587B216F"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06BE960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588DC02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29 (29.0)</w:t>
            </w:r>
          </w:p>
        </w:tc>
        <w:tc>
          <w:tcPr>
            <w:tcW w:w="2483" w:type="dxa"/>
            <w:vMerge/>
            <w:tcBorders>
              <w:left w:val="nil"/>
              <w:bottom w:val="single" w:sz="4" w:space="0" w:color="auto"/>
              <w:right w:val="nil"/>
            </w:tcBorders>
            <w:shd w:val="clear" w:color="auto" w:fill="auto"/>
            <w:vAlign w:val="center"/>
          </w:tcPr>
          <w:p w14:paraId="5110F0C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11F1077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single" w:sz="4" w:space="0" w:color="auto"/>
              <w:right w:val="nil"/>
            </w:tcBorders>
            <w:shd w:val="clear" w:color="auto" w:fill="auto"/>
          </w:tcPr>
          <w:p w14:paraId="66B9050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4F31DD2B" w14:textId="77777777" w:rsidTr="009854A6">
        <w:tc>
          <w:tcPr>
            <w:tcW w:w="1971" w:type="dxa"/>
            <w:vMerge w:val="restart"/>
            <w:tcBorders>
              <w:top w:val="single" w:sz="4" w:space="0" w:color="auto"/>
              <w:left w:val="nil"/>
              <w:bottom w:val="nil"/>
              <w:right w:val="nil"/>
            </w:tcBorders>
            <w:shd w:val="clear" w:color="auto" w:fill="auto"/>
            <w:vAlign w:val="center"/>
          </w:tcPr>
          <w:p w14:paraId="1BE5F8D1"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Εβδομαδιαίες σαλάτες</w:t>
            </w:r>
          </w:p>
        </w:tc>
        <w:tc>
          <w:tcPr>
            <w:tcW w:w="1299" w:type="dxa"/>
            <w:tcBorders>
              <w:top w:val="single" w:sz="4" w:space="0" w:color="auto"/>
              <w:left w:val="nil"/>
              <w:bottom w:val="nil"/>
              <w:right w:val="nil"/>
            </w:tcBorders>
            <w:shd w:val="clear" w:color="auto" w:fill="auto"/>
          </w:tcPr>
          <w:p w14:paraId="6087233F"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3B60000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 (9.0)</w:t>
            </w:r>
          </w:p>
        </w:tc>
        <w:tc>
          <w:tcPr>
            <w:tcW w:w="1966" w:type="dxa"/>
            <w:vMerge w:val="restart"/>
            <w:tcBorders>
              <w:top w:val="single" w:sz="4" w:space="0" w:color="auto"/>
              <w:left w:val="nil"/>
              <w:bottom w:val="nil"/>
              <w:right w:val="nil"/>
            </w:tcBorders>
            <w:shd w:val="clear" w:color="auto" w:fill="auto"/>
            <w:vAlign w:val="center"/>
          </w:tcPr>
          <w:p w14:paraId="6CECF137" w14:textId="5CA8F0C5" w:rsidR="0003274C" w:rsidRPr="009E363B" w:rsidRDefault="000155E1"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i/>
                <w:sz w:val="20"/>
                <w:szCs w:val="20"/>
              </w:rPr>
              <w:t xml:space="preserve"> </w:t>
            </w:r>
            <w:r w:rsidR="0003274C" w:rsidRPr="009E363B">
              <w:rPr>
                <w:rFonts w:ascii="Times New Roman" w:hAnsi="Times New Roman"/>
                <w:i/>
                <w:sz w:val="20"/>
                <w:szCs w:val="20"/>
              </w:rPr>
              <w:t>Εβδομαδιαίο</w:t>
            </w:r>
            <w:r w:rsidR="0003274C" w:rsidRPr="009E363B">
              <w:rPr>
                <w:rFonts w:ascii="Times New Roman" w:eastAsia="Times New Roman" w:hAnsi="Times New Roman"/>
                <w:i/>
                <w:color w:val="000000"/>
                <w:sz w:val="20"/>
                <w:szCs w:val="20"/>
                <w:lang w:eastAsia="en-GB"/>
              </w:rPr>
              <w:t xml:space="preserve"> </w:t>
            </w:r>
            <w:r w:rsidRPr="009E363B">
              <w:rPr>
                <w:rFonts w:ascii="Times New Roman" w:eastAsia="Times New Roman" w:hAnsi="Times New Roman"/>
                <w:i/>
                <w:color w:val="000000"/>
                <w:sz w:val="20"/>
                <w:szCs w:val="20"/>
                <w:lang w:eastAsia="en-GB"/>
              </w:rPr>
              <w:t xml:space="preserve">    </w:t>
            </w:r>
            <w:r w:rsidR="0003274C" w:rsidRPr="009E363B">
              <w:rPr>
                <w:rFonts w:ascii="Times New Roman" w:eastAsia="Times New Roman" w:hAnsi="Times New Roman"/>
                <w:i/>
                <w:color w:val="000000"/>
                <w:sz w:val="20"/>
                <w:szCs w:val="20"/>
                <w:lang w:eastAsia="en-GB"/>
              </w:rPr>
              <w:t>Μαρούλι</w:t>
            </w:r>
          </w:p>
        </w:tc>
        <w:tc>
          <w:tcPr>
            <w:tcW w:w="1258" w:type="dxa"/>
            <w:tcBorders>
              <w:top w:val="single" w:sz="4" w:space="0" w:color="auto"/>
              <w:left w:val="nil"/>
              <w:bottom w:val="nil"/>
              <w:right w:val="nil"/>
            </w:tcBorders>
            <w:shd w:val="clear" w:color="auto" w:fill="auto"/>
          </w:tcPr>
          <w:p w14:paraId="58EEB66D"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58D95FB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31 (31.0)</w:t>
            </w:r>
          </w:p>
        </w:tc>
        <w:tc>
          <w:tcPr>
            <w:tcW w:w="2483" w:type="dxa"/>
            <w:vMerge w:val="restart"/>
            <w:tcBorders>
              <w:top w:val="single" w:sz="4" w:space="0" w:color="auto"/>
              <w:left w:val="nil"/>
              <w:right w:val="nil"/>
            </w:tcBorders>
            <w:shd w:val="clear" w:color="auto" w:fill="auto"/>
            <w:vAlign w:val="center"/>
          </w:tcPr>
          <w:p w14:paraId="2639F3C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Εβδομαδιαίες πιπεριές</w:t>
            </w:r>
            <w:r w:rsidRPr="009E363B">
              <w:rPr>
                <w:rFonts w:ascii="Times New Roman" w:eastAsia="Times New Roman" w:hAnsi="Times New Roman"/>
                <w:i/>
                <w:color w:val="000000"/>
                <w:sz w:val="20"/>
                <w:szCs w:val="20"/>
                <w:lang w:eastAsia="en-GB"/>
              </w:rPr>
              <w:t xml:space="preserve"> </w:t>
            </w:r>
          </w:p>
        </w:tc>
        <w:tc>
          <w:tcPr>
            <w:tcW w:w="1532" w:type="dxa"/>
            <w:tcBorders>
              <w:top w:val="single" w:sz="4" w:space="0" w:color="auto"/>
              <w:left w:val="nil"/>
              <w:bottom w:val="nil"/>
              <w:right w:val="nil"/>
            </w:tcBorders>
            <w:shd w:val="clear" w:color="auto" w:fill="auto"/>
          </w:tcPr>
          <w:p w14:paraId="184AF72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vAlign w:val="center"/>
          </w:tcPr>
          <w:p w14:paraId="0EF7B04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58 (58.0)</w:t>
            </w:r>
          </w:p>
        </w:tc>
      </w:tr>
      <w:tr w:rsidR="0003274C" w:rsidRPr="009E363B" w14:paraId="61DCB470" w14:textId="77777777" w:rsidTr="009854A6">
        <w:tc>
          <w:tcPr>
            <w:tcW w:w="1971" w:type="dxa"/>
            <w:vMerge/>
            <w:tcBorders>
              <w:top w:val="nil"/>
              <w:left w:val="nil"/>
              <w:bottom w:val="nil"/>
              <w:right w:val="nil"/>
            </w:tcBorders>
            <w:shd w:val="clear" w:color="auto" w:fill="auto"/>
            <w:vAlign w:val="center"/>
          </w:tcPr>
          <w:p w14:paraId="46FEAADD"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32EDBDDF"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6599E8D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51 (51.0)</w:t>
            </w:r>
          </w:p>
        </w:tc>
        <w:tc>
          <w:tcPr>
            <w:tcW w:w="1966" w:type="dxa"/>
            <w:vMerge/>
            <w:tcBorders>
              <w:top w:val="nil"/>
              <w:left w:val="nil"/>
              <w:bottom w:val="nil"/>
              <w:right w:val="nil"/>
            </w:tcBorders>
            <w:shd w:val="clear" w:color="auto" w:fill="auto"/>
            <w:vAlign w:val="center"/>
          </w:tcPr>
          <w:p w14:paraId="5C85FE88"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nil"/>
              <w:right w:val="nil"/>
            </w:tcBorders>
            <w:shd w:val="clear" w:color="auto" w:fill="auto"/>
          </w:tcPr>
          <w:p w14:paraId="1B82885E"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79B6334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55 (55.0)</w:t>
            </w:r>
          </w:p>
        </w:tc>
        <w:tc>
          <w:tcPr>
            <w:tcW w:w="2483" w:type="dxa"/>
            <w:vMerge/>
            <w:tcBorders>
              <w:left w:val="nil"/>
              <w:right w:val="nil"/>
            </w:tcBorders>
            <w:shd w:val="clear" w:color="auto" w:fill="auto"/>
            <w:vAlign w:val="center"/>
          </w:tcPr>
          <w:p w14:paraId="5DD9D5F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08F1BD1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vAlign w:val="center"/>
          </w:tcPr>
          <w:p w14:paraId="3CF0183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30 (30.0)</w:t>
            </w:r>
          </w:p>
        </w:tc>
      </w:tr>
      <w:tr w:rsidR="0003274C" w:rsidRPr="009E363B" w14:paraId="042B57F8" w14:textId="77777777" w:rsidTr="009854A6">
        <w:tc>
          <w:tcPr>
            <w:tcW w:w="1971" w:type="dxa"/>
            <w:vMerge/>
            <w:tcBorders>
              <w:top w:val="nil"/>
              <w:left w:val="nil"/>
              <w:bottom w:val="single" w:sz="4" w:space="0" w:color="auto"/>
              <w:right w:val="nil"/>
            </w:tcBorders>
            <w:shd w:val="clear" w:color="auto" w:fill="auto"/>
            <w:vAlign w:val="center"/>
          </w:tcPr>
          <w:p w14:paraId="6B032612"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72D8644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728B7BE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40 (40.0)</w:t>
            </w:r>
          </w:p>
        </w:tc>
        <w:tc>
          <w:tcPr>
            <w:tcW w:w="1966" w:type="dxa"/>
            <w:vMerge/>
            <w:tcBorders>
              <w:top w:val="nil"/>
              <w:left w:val="nil"/>
              <w:bottom w:val="single" w:sz="4" w:space="0" w:color="auto"/>
              <w:right w:val="nil"/>
            </w:tcBorders>
            <w:shd w:val="clear" w:color="auto" w:fill="auto"/>
            <w:vAlign w:val="center"/>
          </w:tcPr>
          <w:p w14:paraId="6C1D998B"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single" w:sz="4" w:space="0" w:color="auto"/>
              <w:right w:val="nil"/>
            </w:tcBorders>
            <w:shd w:val="clear" w:color="auto" w:fill="auto"/>
          </w:tcPr>
          <w:p w14:paraId="46986C1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6077C5A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14 (14.0)</w:t>
            </w:r>
          </w:p>
        </w:tc>
        <w:tc>
          <w:tcPr>
            <w:tcW w:w="2483" w:type="dxa"/>
            <w:vMerge/>
            <w:tcBorders>
              <w:left w:val="nil"/>
              <w:bottom w:val="single" w:sz="4" w:space="0" w:color="auto"/>
              <w:right w:val="nil"/>
            </w:tcBorders>
            <w:shd w:val="clear" w:color="auto" w:fill="auto"/>
            <w:vAlign w:val="center"/>
          </w:tcPr>
          <w:p w14:paraId="6DE5CDC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2414947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vAlign w:val="center"/>
          </w:tcPr>
          <w:p w14:paraId="4490DAE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12 (12.0)</w:t>
            </w:r>
          </w:p>
        </w:tc>
      </w:tr>
      <w:tr w:rsidR="0003274C" w:rsidRPr="009E363B" w14:paraId="56CF690A" w14:textId="77777777" w:rsidTr="009854A6">
        <w:tc>
          <w:tcPr>
            <w:tcW w:w="1971" w:type="dxa"/>
            <w:vMerge w:val="restart"/>
            <w:tcBorders>
              <w:top w:val="single" w:sz="4" w:space="0" w:color="auto"/>
              <w:left w:val="nil"/>
              <w:right w:val="nil"/>
            </w:tcBorders>
            <w:shd w:val="clear" w:color="auto" w:fill="auto"/>
            <w:vAlign w:val="center"/>
          </w:tcPr>
          <w:p w14:paraId="0DDA7C78"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w:t>
            </w:r>
            <w:r w:rsidRPr="009E363B">
              <w:rPr>
                <w:rFonts w:ascii="Times New Roman" w:eastAsia="Times New Roman" w:hAnsi="Times New Roman"/>
                <w:i/>
                <w:color w:val="000000"/>
                <w:sz w:val="20"/>
                <w:szCs w:val="20"/>
                <w:lang w:eastAsia="en-GB"/>
              </w:rPr>
              <w:t xml:space="preserve"> Σπανάκι</w:t>
            </w:r>
          </w:p>
        </w:tc>
        <w:tc>
          <w:tcPr>
            <w:tcW w:w="1299" w:type="dxa"/>
            <w:tcBorders>
              <w:top w:val="single" w:sz="4" w:space="0" w:color="auto"/>
              <w:left w:val="nil"/>
              <w:bottom w:val="nil"/>
              <w:right w:val="nil"/>
            </w:tcBorders>
            <w:shd w:val="clear" w:color="auto" w:fill="auto"/>
          </w:tcPr>
          <w:p w14:paraId="11E5C3FD"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369C83D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91 (93.0)</w:t>
            </w:r>
          </w:p>
        </w:tc>
        <w:tc>
          <w:tcPr>
            <w:tcW w:w="1966" w:type="dxa"/>
            <w:vMerge w:val="restart"/>
            <w:tcBorders>
              <w:top w:val="single" w:sz="4" w:space="0" w:color="auto"/>
              <w:left w:val="nil"/>
              <w:bottom w:val="nil"/>
              <w:right w:val="nil"/>
            </w:tcBorders>
            <w:shd w:val="clear" w:color="auto" w:fill="auto"/>
            <w:vAlign w:val="center"/>
          </w:tcPr>
          <w:p w14:paraId="2D79F0FF"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w:t>
            </w:r>
            <w:r w:rsidRPr="009E363B">
              <w:rPr>
                <w:rFonts w:ascii="Times New Roman" w:eastAsia="Times New Roman" w:hAnsi="Times New Roman"/>
                <w:i/>
                <w:color w:val="000000"/>
                <w:sz w:val="20"/>
                <w:szCs w:val="20"/>
                <w:lang w:eastAsia="en-GB"/>
              </w:rPr>
              <w:t xml:space="preserve"> Μπρόκολο</w:t>
            </w:r>
          </w:p>
        </w:tc>
        <w:tc>
          <w:tcPr>
            <w:tcW w:w="1258" w:type="dxa"/>
            <w:tcBorders>
              <w:top w:val="single" w:sz="4" w:space="0" w:color="auto"/>
              <w:left w:val="nil"/>
              <w:bottom w:val="nil"/>
              <w:right w:val="nil"/>
            </w:tcBorders>
            <w:shd w:val="clear" w:color="auto" w:fill="auto"/>
          </w:tcPr>
          <w:p w14:paraId="3A1F3B15"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5B2A634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91 (91.0)</w:t>
            </w:r>
          </w:p>
        </w:tc>
        <w:tc>
          <w:tcPr>
            <w:tcW w:w="2483" w:type="dxa"/>
            <w:vMerge w:val="restart"/>
            <w:tcBorders>
              <w:top w:val="single" w:sz="4" w:space="0" w:color="auto"/>
              <w:left w:val="nil"/>
              <w:right w:val="nil"/>
            </w:tcBorders>
            <w:shd w:val="clear" w:color="auto" w:fill="auto"/>
            <w:vAlign w:val="center"/>
          </w:tcPr>
          <w:p w14:paraId="0430768A" w14:textId="77777777" w:rsidR="0003274C" w:rsidRPr="009E363B" w:rsidRDefault="0003274C" w:rsidP="009854A6">
            <w:pPr>
              <w:spacing w:after="0" w:line="240" w:lineRule="auto"/>
              <w:jc w:val="center"/>
              <w:rPr>
                <w:rFonts w:ascii="Times New Roman" w:eastAsia="Times New Roman" w:hAnsi="Times New Roman"/>
                <w:i/>
                <w:color w:val="000000"/>
                <w:sz w:val="20"/>
                <w:szCs w:val="20"/>
                <w:lang w:eastAsia="en-GB"/>
              </w:rPr>
            </w:pPr>
          </w:p>
          <w:p w14:paraId="52403F6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Εβδομαδιαίες κόκκινες πιπεριές</w:t>
            </w:r>
          </w:p>
        </w:tc>
        <w:tc>
          <w:tcPr>
            <w:tcW w:w="1532" w:type="dxa"/>
            <w:tcBorders>
              <w:top w:val="single" w:sz="4" w:space="0" w:color="auto"/>
              <w:left w:val="nil"/>
              <w:bottom w:val="nil"/>
              <w:right w:val="nil"/>
            </w:tcBorders>
            <w:shd w:val="clear" w:color="auto" w:fill="auto"/>
          </w:tcPr>
          <w:p w14:paraId="05CC75B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vAlign w:val="center"/>
          </w:tcPr>
          <w:p w14:paraId="0FCD6CB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87 (87.0)</w:t>
            </w:r>
          </w:p>
        </w:tc>
      </w:tr>
      <w:tr w:rsidR="0003274C" w:rsidRPr="009E363B" w14:paraId="56AAD014" w14:textId="77777777" w:rsidTr="009854A6">
        <w:tc>
          <w:tcPr>
            <w:tcW w:w="1971" w:type="dxa"/>
            <w:vMerge/>
            <w:tcBorders>
              <w:left w:val="nil"/>
              <w:right w:val="nil"/>
            </w:tcBorders>
            <w:shd w:val="clear" w:color="auto" w:fill="auto"/>
            <w:vAlign w:val="center"/>
          </w:tcPr>
          <w:p w14:paraId="6DFD7AF3"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99" w:type="dxa"/>
            <w:tcBorders>
              <w:top w:val="nil"/>
              <w:left w:val="nil"/>
              <w:bottom w:val="nil"/>
              <w:right w:val="nil"/>
            </w:tcBorders>
            <w:shd w:val="clear" w:color="auto" w:fill="auto"/>
          </w:tcPr>
          <w:p w14:paraId="30629FB5"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5295BE1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 (7.0)</w:t>
            </w:r>
          </w:p>
        </w:tc>
        <w:tc>
          <w:tcPr>
            <w:tcW w:w="1966" w:type="dxa"/>
            <w:vMerge/>
            <w:tcBorders>
              <w:top w:val="nil"/>
              <w:left w:val="nil"/>
              <w:bottom w:val="nil"/>
              <w:right w:val="nil"/>
            </w:tcBorders>
            <w:shd w:val="clear" w:color="auto" w:fill="auto"/>
            <w:vAlign w:val="center"/>
          </w:tcPr>
          <w:p w14:paraId="55AA624E"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048A1E0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41AEEEA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9.0 (9.0)</w:t>
            </w:r>
          </w:p>
        </w:tc>
        <w:tc>
          <w:tcPr>
            <w:tcW w:w="2483" w:type="dxa"/>
            <w:vMerge/>
            <w:tcBorders>
              <w:left w:val="nil"/>
              <w:right w:val="nil"/>
            </w:tcBorders>
            <w:shd w:val="clear" w:color="auto" w:fill="auto"/>
            <w:vAlign w:val="center"/>
          </w:tcPr>
          <w:p w14:paraId="6F05422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37C867D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vAlign w:val="center"/>
          </w:tcPr>
          <w:p w14:paraId="1E44F65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12 (12.0)</w:t>
            </w:r>
          </w:p>
        </w:tc>
      </w:tr>
      <w:tr w:rsidR="0003274C" w:rsidRPr="009E363B" w14:paraId="23374E4E" w14:textId="77777777" w:rsidTr="009854A6">
        <w:trPr>
          <w:trHeight w:val="115"/>
        </w:trPr>
        <w:tc>
          <w:tcPr>
            <w:tcW w:w="1971" w:type="dxa"/>
            <w:vMerge/>
            <w:tcBorders>
              <w:left w:val="nil"/>
              <w:bottom w:val="single" w:sz="4" w:space="0" w:color="auto"/>
              <w:right w:val="nil"/>
            </w:tcBorders>
            <w:shd w:val="clear" w:color="auto" w:fill="auto"/>
            <w:vAlign w:val="center"/>
          </w:tcPr>
          <w:p w14:paraId="71FD67C1"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99" w:type="dxa"/>
            <w:tcBorders>
              <w:top w:val="nil"/>
              <w:left w:val="nil"/>
              <w:bottom w:val="single" w:sz="4" w:space="0" w:color="auto"/>
              <w:right w:val="nil"/>
            </w:tcBorders>
            <w:shd w:val="clear" w:color="auto" w:fill="auto"/>
          </w:tcPr>
          <w:p w14:paraId="218244CF"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1D96900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w:t>
            </w:r>
          </w:p>
        </w:tc>
        <w:tc>
          <w:tcPr>
            <w:tcW w:w="1966" w:type="dxa"/>
            <w:vMerge/>
            <w:tcBorders>
              <w:top w:val="nil"/>
              <w:left w:val="nil"/>
              <w:bottom w:val="single" w:sz="4" w:space="0" w:color="auto"/>
              <w:right w:val="nil"/>
            </w:tcBorders>
            <w:shd w:val="clear" w:color="auto" w:fill="auto"/>
            <w:vAlign w:val="center"/>
          </w:tcPr>
          <w:p w14:paraId="3420BD7B"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6711D61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324F62B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w:t>
            </w:r>
          </w:p>
        </w:tc>
        <w:tc>
          <w:tcPr>
            <w:tcW w:w="2483" w:type="dxa"/>
            <w:vMerge/>
            <w:tcBorders>
              <w:left w:val="nil"/>
              <w:bottom w:val="single" w:sz="4" w:space="0" w:color="auto"/>
              <w:right w:val="nil"/>
            </w:tcBorders>
            <w:shd w:val="clear" w:color="auto" w:fill="auto"/>
            <w:vAlign w:val="center"/>
          </w:tcPr>
          <w:p w14:paraId="2A89B91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008EF90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vAlign w:val="center"/>
          </w:tcPr>
          <w:p w14:paraId="07F37E0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 (1.0)</w:t>
            </w:r>
          </w:p>
        </w:tc>
      </w:tr>
      <w:tr w:rsidR="0003274C" w:rsidRPr="009E363B" w14:paraId="08C9ADBB" w14:textId="77777777" w:rsidTr="009854A6">
        <w:tc>
          <w:tcPr>
            <w:tcW w:w="1971" w:type="dxa"/>
            <w:vMerge w:val="restart"/>
            <w:tcBorders>
              <w:top w:val="single" w:sz="4" w:space="0" w:color="auto"/>
              <w:left w:val="nil"/>
              <w:right w:val="nil"/>
            </w:tcBorders>
            <w:shd w:val="clear" w:color="auto" w:fill="auto"/>
            <w:vAlign w:val="center"/>
          </w:tcPr>
          <w:p w14:paraId="1BC3D14E"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 κόκκινο λάχανο</w:t>
            </w:r>
            <w:r w:rsidRPr="009E363B">
              <w:rPr>
                <w:rFonts w:ascii="Times New Roman" w:eastAsia="Times New Roman" w:hAnsi="Times New Roman"/>
                <w:i/>
                <w:color w:val="000000"/>
                <w:sz w:val="20"/>
                <w:szCs w:val="20"/>
                <w:lang w:eastAsia="en-GB"/>
              </w:rPr>
              <w:t xml:space="preserve"> </w:t>
            </w:r>
          </w:p>
        </w:tc>
        <w:tc>
          <w:tcPr>
            <w:tcW w:w="1299" w:type="dxa"/>
            <w:tcBorders>
              <w:top w:val="single" w:sz="4" w:space="0" w:color="auto"/>
              <w:left w:val="nil"/>
              <w:bottom w:val="nil"/>
              <w:right w:val="nil"/>
            </w:tcBorders>
            <w:shd w:val="clear" w:color="auto" w:fill="auto"/>
          </w:tcPr>
          <w:p w14:paraId="424159B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601AADE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87 (87.0)</w:t>
            </w:r>
          </w:p>
        </w:tc>
        <w:tc>
          <w:tcPr>
            <w:tcW w:w="1966" w:type="dxa"/>
            <w:vMerge w:val="restart"/>
            <w:tcBorders>
              <w:top w:val="single" w:sz="4" w:space="0" w:color="auto"/>
              <w:left w:val="nil"/>
              <w:bottom w:val="nil"/>
              <w:right w:val="nil"/>
            </w:tcBorders>
            <w:shd w:val="clear" w:color="auto" w:fill="auto"/>
            <w:vAlign w:val="center"/>
          </w:tcPr>
          <w:p w14:paraId="7A8E9444"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Εβδομαδιαία</w:t>
            </w:r>
            <w:r w:rsidRPr="009E363B">
              <w:rPr>
                <w:rFonts w:ascii="Times New Roman" w:eastAsia="Times New Roman" w:hAnsi="Times New Roman"/>
                <w:i/>
                <w:color w:val="000000"/>
                <w:sz w:val="20"/>
                <w:szCs w:val="20"/>
                <w:lang w:eastAsia="en-GB"/>
              </w:rPr>
              <w:t xml:space="preserve"> Καρότα</w:t>
            </w:r>
          </w:p>
        </w:tc>
        <w:tc>
          <w:tcPr>
            <w:tcW w:w="1258" w:type="dxa"/>
            <w:tcBorders>
              <w:top w:val="single" w:sz="4" w:space="0" w:color="auto"/>
              <w:left w:val="nil"/>
              <w:bottom w:val="nil"/>
              <w:right w:val="nil"/>
            </w:tcBorders>
            <w:shd w:val="clear" w:color="auto" w:fill="auto"/>
          </w:tcPr>
          <w:p w14:paraId="4ADADFA0"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49C1DEC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72 (72.0)</w:t>
            </w:r>
          </w:p>
        </w:tc>
        <w:tc>
          <w:tcPr>
            <w:tcW w:w="2483" w:type="dxa"/>
            <w:vMerge w:val="restart"/>
            <w:tcBorders>
              <w:top w:val="single" w:sz="4" w:space="0" w:color="auto"/>
              <w:left w:val="nil"/>
              <w:right w:val="nil"/>
            </w:tcBorders>
            <w:shd w:val="clear" w:color="auto" w:fill="auto"/>
            <w:vAlign w:val="center"/>
          </w:tcPr>
          <w:p w14:paraId="2D8B85F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Εβδομαδιαίες</w:t>
            </w:r>
            <w:r w:rsidRPr="009E363B">
              <w:rPr>
                <w:rFonts w:ascii="Times New Roman" w:eastAsia="Times New Roman" w:hAnsi="Times New Roman"/>
                <w:i/>
                <w:color w:val="000000"/>
                <w:sz w:val="20"/>
                <w:szCs w:val="20"/>
                <w:lang w:eastAsia="en-GB"/>
              </w:rPr>
              <w:t xml:space="preserve"> κίτρινες/πορτοκαλί πιπεριές</w:t>
            </w:r>
          </w:p>
        </w:tc>
        <w:tc>
          <w:tcPr>
            <w:tcW w:w="1532" w:type="dxa"/>
            <w:tcBorders>
              <w:top w:val="single" w:sz="4" w:space="0" w:color="auto"/>
              <w:left w:val="nil"/>
              <w:bottom w:val="nil"/>
              <w:right w:val="nil"/>
            </w:tcBorders>
            <w:shd w:val="clear" w:color="auto" w:fill="auto"/>
          </w:tcPr>
          <w:p w14:paraId="5C9EB46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4F7CFB8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86 (86.0)</w:t>
            </w:r>
          </w:p>
        </w:tc>
      </w:tr>
      <w:tr w:rsidR="0003274C" w:rsidRPr="009E363B" w14:paraId="7443E839" w14:textId="77777777" w:rsidTr="009854A6">
        <w:trPr>
          <w:trHeight w:val="255"/>
        </w:trPr>
        <w:tc>
          <w:tcPr>
            <w:tcW w:w="1971" w:type="dxa"/>
            <w:vMerge/>
            <w:tcBorders>
              <w:left w:val="nil"/>
              <w:right w:val="nil"/>
            </w:tcBorders>
            <w:shd w:val="clear" w:color="auto" w:fill="auto"/>
            <w:vAlign w:val="center"/>
          </w:tcPr>
          <w:p w14:paraId="3C1A89F1"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99" w:type="dxa"/>
            <w:tcBorders>
              <w:top w:val="nil"/>
              <w:left w:val="nil"/>
              <w:bottom w:val="nil"/>
              <w:right w:val="nil"/>
            </w:tcBorders>
            <w:shd w:val="clear" w:color="auto" w:fill="auto"/>
          </w:tcPr>
          <w:p w14:paraId="612AC66E"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410B48A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 (9.0)</w:t>
            </w:r>
          </w:p>
        </w:tc>
        <w:tc>
          <w:tcPr>
            <w:tcW w:w="1966" w:type="dxa"/>
            <w:vMerge/>
            <w:tcBorders>
              <w:top w:val="nil"/>
              <w:left w:val="nil"/>
              <w:bottom w:val="nil"/>
              <w:right w:val="nil"/>
            </w:tcBorders>
            <w:shd w:val="clear" w:color="auto" w:fill="auto"/>
            <w:vAlign w:val="center"/>
          </w:tcPr>
          <w:p w14:paraId="68EFB8BC"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4F8F04B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3CB513C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24 (24.0)</w:t>
            </w:r>
          </w:p>
        </w:tc>
        <w:tc>
          <w:tcPr>
            <w:tcW w:w="2483" w:type="dxa"/>
            <w:vMerge/>
            <w:tcBorders>
              <w:left w:val="nil"/>
              <w:bottom w:val="nil"/>
              <w:right w:val="nil"/>
            </w:tcBorders>
            <w:shd w:val="clear" w:color="auto" w:fill="auto"/>
            <w:vAlign w:val="center"/>
          </w:tcPr>
          <w:p w14:paraId="09C4D30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5EE142B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02C9014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14 (14.0)</w:t>
            </w:r>
          </w:p>
        </w:tc>
      </w:tr>
      <w:tr w:rsidR="0003274C" w:rsidRPr="009E363B" w14:paraId="3F145DD9" w14:textId="77777777" w:rsidTr="009854A6">
        <w:trPr>
          <w:trHeight w:val="339"/>
        </w:trPr>
        <w:tc>
          <w:tcPr>
            <w:tcW w:w="1971" w:type="dxa"/>
            <w:vMerge/>
            <w:tcBorders>
              <w:left w:val="nil"/>
              <w:bottom w:val="single" w:sz="4" w:space="0" w:color="auto"/>
              <w:right w:val="nil"/>
            </w:tcBorders>
            <w:shd w:val="clear" w:color="auto" w:fill="auto"/>
            <w:vAlign w:val="center"/>
          </w:tcPr>
          <w:p w14:paraId="6C30B935"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99" w:type="dxa"/>
            <w:tcBorders>
              <w:top w:val="nil"/>
              <w:left w:val="nil"/>
              <w:bottom w:val="single" w:sz="4" w:space="0" w:color="auto"/>
              <w:right w:val="nil"/>
            </w:tcBorders>
            <w:shd w:val="clear" w:color="auto" w:fill="auto"/>
          </w:tcPr>
          <w:p w14:paraId="243E29C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7FD4A28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 (4.0)</w:t>
            </w:r>
          </w:p>
        </w:tc>
        <w:tc>
          <w:tcPr>
            <w:tcW w:w="1966" w:type="dxa"/>
            <w:vMerge/>
            <w:tcBorders>
              <w:top w:val="nil"/>
              <w:left w:val="nil"/>
              <w:bottom w:val="single" w:sz="4" w:space="0" w:color="auto"/>
              <w:right w:val="nil"/>
            </w:tcBorders>
            <w:shd w:val="clear" w:color="auto" w:fill="auto"/>
            <w:vAlign w:val="center"/>
          </w:tcPr>
          <w:p w14:paraId="1B6D32CD"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474296D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60A1DB6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 (4.0)</w:t>
            </w:r>
          </w:p>
        </w:tc>
        <w:tc>
          <w:tcPr>
            <w:tcW w:w="2483" w:type="dxa"/>
            <w:tcBorders>
              <w:top w:val="nil"/>
              <w:left w:val="nil"/>
              <w:bottom w:val="single" w:sz="4" w:space="0" w:color="auto"/>
              <w:right w:val="nil"/>
            </w:tcBorders>
            <w:shd w:val="clear" w:color="auto" w:fill="auto"/>
            <w:vAlign w:val="center"/>
          </w:tcPr>
          <w:p w14:paraId="3C6AA65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627CC3C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676F978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w:t>
            </w:r>
          </w:p>
        </w:tc>
      </w:tr>
      <w:tr w:rsidR="0003274C" w:rsidRPr="009E363B" w14:paraId="29A30BDC" w14:textId="77777777" w:rsidTr="009854A6">
        <w:trPr>
          <w:trHeight w:val="242"/>
        </w:trPr>
        <w:tc>
          <w:tcPr>
            <w:tcW w:w="1971" w:type="dxa"/>
            <w:vMerge w:val="restart"/>
            <w:tcBorders>
              <w:top w:val="single" w:sz="4" w:space="0" w:color="auto"/>
              <w:left w:val="nil"/>
              <w:right w:val="nil"/>
            </w:tcBorders>
            <w:shd w:val="clear" w:color="auto" w:fill="auto"/>
            <w:vAlign w:val="center"/>
          </w:tcPr>
          <w:p w14:paraId="0B611ED5"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Εβδομαδιαίο</w:t>
            </w:r>
            <w:r w:rsidRPr="009E363B">
              <w:rPr>
                <w:rFonts w:ascii="Times New Roman" w:eastAsia="Times New Roman" w:hAnsi="Times New Roman"/>
                <w:i/>
                <w:color w:val="000000"/>
                <w:sz w:val="20"/>
                <w:szCs w:val="20"/>
                <w:lang w:eastAsia="en-GB"/>
              </w:rPr>
              <w:t xml:space="preserve"> καλαμπόκι</w:t>
            </w:r>
          </w:p>
        </w:tc>
        <w:tc>
          <w:tcPr>
            <w:tcW w:w="1299" w:type="dxa"/>
            <w:tcBorders>
              <w:top w:val="single" w:sz="4" w:space="0" w:color="auto"/>
              <w:left w:val="nil"/>
              <w:bottom w:val="nil"/>
              <w:right w:val="nil"/>
            </w:tcBorders>
            <w:shd w:val="clear" w:color="auto" w:fill="auto"/>
          </w:tcPr>
          <w:p w14:paraId="27E8926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2045DFD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90 (90.0)</w:t>
            </w:r>
          </w:p>
        </w:tc>
        <w:tc>
          <w:tcPr>
            <w:tcW w:w="1966" w:type="dxa"/>
            <w:vMerge w:val="restart"/>
            <w:tcBorders>
              <w:top w:val="single" w:sz="4" w:space="0" w:color="auto"/>
              <w:left w:val="nil"/>
              <w:bottom w:val="nil"/>
              <w:right w:val="nil"/>
            </w:tcBorders>
            <w:shd w:val="clear" w:color="auto" w:fill="auto"/>
            <w:vAlign w:val="center"/>
          </w:tcPr>
          <w:p w14:paraId="33A86A09"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single" w:sz="4" w:space="0" w:color="auto"/>
              <w:left w:val="nil"/>
              <w:bottom w:val="nil"/>
              <w:right w:val="nil"/>
            </w:tcBorders>
            <w:shd w:val="clear" w:color="auto" w:fill="auto"/>
          </w:tcPr>
          <w:p w14:paraId="5EF8A094" w14:textId="77777777" w:rsidR="0003274C" w:rsidRPr="009E363B" w:rsidRDefault="0003274C" w:rsidP="009854A6">
            <w:pPr>
              <w:spacing w:after="0" w:line="240" w:lineRule="auto"/>
              <w:jc w:val="both"/>
              <w:rPr>
                <w:rFonts w:ascii="Times New Roman" w:hAnsi="Times New Roman"/>
                <w:sz w:val="20"/>
                <w:szCs w:val="20"/>
              </w:rPr>
            </w:pPr>
          </w:p>
        </w:tc>
        <w:tc>
          <w:tcPr>
            <w:tcW w:w="1398" w:type="dxa"/>
            <w:tcBorders>
              <w:top w:val="single" w:sz="4" w:space="0" w:color="auto"/>
              <w:left w:val="nil"/>
              <w:bottom w:val="nil"/>
              <w:right w:val="nil"/>
            </w:tcBorders>
            <w:shd w:val="clear" w:color="auto" w:fill="auto"/>
            <w:vAlign w:val="center"/>
          </w:tcPr>
          <w:p w14:paraId="0335284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2483" w:type="dxa"/>
            <w:vMerge w:val="restart"/>
            <w:tcBorders>
              <w:top w:val="single" w:sz="4" w:space="0" w:color="auto"/>
              <w:left w:val="nil"/>
              <w:right w:val="nil"/>
            </w:tcBorders>
            <w:shd w:val="clear" w:color="auto" w:fill="auto"/>
            <w:vAlign w:val="center"/>
          </w:tcPr>
          <w:p w14:paraId="295715D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single" w:sz="4" w:space="0" w:color="auto"/>
              <w:left w:val="nil"/>
              <w:bottom w:val="nil"/>
              <w:right w:val="nil"/>
            </w:tcBorders>
            <w:shd w:val="clear" w:color="auto" w:fill="auto"/>
          </w:tcPr>
          <w:p w14:paraId="0CECCD9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single" w:sz="4" w:space="0" w:color="auto"/>
              <w:left w:val="nil"/>
              <w:bottom w:val="nil"/>
              <w:right w:val="nil"/>
            </w:tcBorders>
            <w:shd w:val="clear" w:color="auto" w:fill="auto"/>
          </w:tcPr>
          <w:p w14:paraId="7398027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0A8C1BE8" w14:textId="77777777" w:rsidTr="009854A6">
        <w:tc>
          <w:tcPr>
            <w:tcW w:w="1971" w:type="dxa"/>
            <w:vMerge/>
            <w:tcBorders>
              <w:left w:val="nil"/>
              <w:right w:val="nil"/>
            </w:tcBorders>
            <w:shd w:val="clear" w:color="auto" w:fill="auto"/>
            <w:vAlign w:val="center"/>
          </w:tcPr>
          <w:p w14:paraId="6F0ACA2A"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99" w:type="dxa"/>
            <w:tcBorders>
              <w:top w:val="nil"/>
              <w:left w:val="nil"/>
              <w:bottom w:val="nil"/>
              <w:right w:val="nil"/>
            </w:tcBorders>
            <w:shd w:val="clear" w:color="auto" w:fill="auto"/>
          </w:tcPr>
          <w:p w14:paraId="0BFAA5E5"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29BB06C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 (9.0)</w:t>
            </w:r>
          </w:p>
        </w:tc>
        <w:tc>
          <w:tcPr>
            <w:tcW w:w="1966" w:type="dxa"/>
            <w:vMerge/>
            <w:tcBorders>
              <w:top w:val="nil"/>
              <w:left w:val="nil"/>
              <w:bottom w:val="nil"/>
              <w:right w:val="nil"/>
            </w:tcBorders>
            <w:shd w:val="clear" w:color="auto" w:fill="auto"/>
            <w:vAlign w:val="center"/>
          </w:tcPr>
          <w:p w14:paraId="06FED54F"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nil"/>
              <w:left w:val="nil"/>
              <w:bottom w:val="nil"/>
              <w:right w:val="nil"/>
            </w:tcBorders>
            <w:shd w:val="clear" w:color="auto" w:fill="auto"/>
          </w:tcPr>
          <w:p w14:paraId="7949FE34" w14:textId="77777777" w:rsidR="0003274C" w:rsidRPr="009E363B" w:rsidRDefault="0003274C" w:rsidP="009854A6">
            <w:pPr>
              <w:spacing w:after="0" w:line="240" w:lineRule="auto"/>
              <w:jc w:val="both"/>
              <w:rPr>
                <w:rFonts w:ascii="Times New Roman" w:hAnsi="Times New Roman"/>
                <w:sz w:val="20"/>
                <w:szCs w:val="20"/>
              </w:rPr>
            </w:pPr>
          </w:p>
        </w:tc>
        <w:tc>
          <w:tcPr>
            <w:tcW w:w="1398" w:type="dxa"/>
            <w:tcBorders>
              <w:top w:val="nil"/>
              <w:left w:val="nil"/>
              <w:bottom w:val="nil"/>
              <w:right w:val="nil"/>
            </w:tcBorders>
            <w:shd w:val="clear" w:color="auto" w:fill="auto"/>
            <w:vAlign w:val="center"/>
          </w:tcPr>
          <w:p w14:paraId="26AA0E2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2483" w:type="dxa"/>
            <w:vMerge/>
            <w:tcBorders>
              <w:left w:val="nil"/>
              <w:right w:val="nil"/>
            </w:tcBorders>
            <w:shd w:val="clear" w:color="auto" w:fill="auto"/>
            <w:vAlign w:val="center"/>
          </w:tcPr>
          <w:p w14:paraId="64EE7C6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2C288EF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nil"/>
              <w:right w:val="nil"/>
            </w:tcBorders>
            <w:shd w:val="clear" w:color="auto" w:fill="auto"/>
          </w:tcPr>
          <w:p w14:paraId="2B02192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682EC6E9" w14:textId="77777777" w:rsidTr="009854A6">
        <w:tc>
          <w:tcPr>
            <w:tcW w:w="1971" w:type="dxa"/>
            <w:vMerge/>
            <w:tcBorders>
              <w:left w:val="nil"/>
              <w:bottom w:val="single" w:sz="4" w:space="0" w:color="auto"/>
              <w:right w:val="nil"/>
            </w:tcBorders>
            <w:shd w:val="clear" w:color="auto" w:fill="auto"/>
            <w:vAlign w:val="center"/>
          </w:tcPr>
          <w:p w14:paraId="3C1736DF"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99" w:type="dxa"/>
            <w:tcBorders>
              <w:top w:val="nil"/>
              <w:left w:val="nil"/>
              <w:bottom w:val="single" w:sz="4" w:space="0" w:color="auto"/>
              <w:right w:val="nil"/>
            </w:tcBorders>
            <w:shd w:val="clear" w:color="auto" w:fill="auto"/>
          </w:tcPr>
          <w:p w14:paraId="61A0ED90"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75C6A45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 (1.0)</w:t>
            </w:r>
          </w:p>
        </w:tc>
        <w:tc>
          <w:tcPr>
            <w:tcW w:w="1966" w:type="dxa"/>
            <w:vMerge/>
            <w:tcBorders>
              <w:top w:val="nil"/>
              <w:left w:val="nil"/>
              <w:bottom w:val="single" w:sz="4" w:space="0" w:color="auto"/>
              <w:right w:val="nil"/>
            </w:tcBorders>
            <w:shd w:val="clear" w:color="auto" w:fill="auto"/>
            <w:vAlign w:val="center"/>
          </w:tcPr>
          <w:p w14:paraId="609CC267" w14:textId="77777777" w:rsidR="0003274C" w:rsidRPr="009E363B" w:rsidRDefault="0003274C" w:rsidP="009854A6">
            <w:pPr>
              <w:spacing w:after="0" w:line="240" w:lineRule="auto"/>
              <w:jc w:val="both"/>
              <w:rPr>
                <w:rFonts w:ascii="Times New Roman" w:eastAsia="Times New Roman" w:hAnsi="Times New Roman"/>
                <w:i/>
                <w:color w:val="000000"/>
                <w:sz w:val="20"/>
                <w:szCs w:val="20"/>
                <w:lang w:eastAsia="en-GB"/>
              </w:rPr>
            </w:pPr>
          </w:p>
        </w:tc>
        <w:tc>
          <w:tcPr>
            <w:tcW w:w="1258" w:type="dxa"/>
            <w:tcBorders>
              <w:top w:val="nil"/>
              <w:left w:val="nil"/>
              <w:bottom w:val="single" w:sz="4" w:space="0" w:color="auto"/>
              <w:right w:val="nil"/>
            </w:tcBorders>
            <w:shd w:val="clear" w:color="auto" w:fill="auto"/>
          </w:tcPr>
          <w:p w14:paraId="78DAC6DA" w14:textId="77777777" w:rsidR="0003274C" w:rsidRPr="009E363B" w:rsidRDefault="0003274C" w:rsidP="009854A6">
            <w:pPr>
              <w:spacing w:after="0" w:line="240" w:lineRule="auto"/>
              <w:jc w:val="both"/>
              <w:rPr>
                <w:rFonts w:ascii="Times New Roman" w:hAnsi="Times New Roman"/>
                <w:sz w:val="20"/>
                <w:szCs w:val="20"/>
              </w:rPr>
            </w:pPr>
          </w:p>
        </w:tc>
        <w:tc>
          <w:tcPr>
            <w:tcW w:w="1398" w:type="dxa"/>
            <w:tcBorders>
              <w:top w:val="nil"/>
              <w:left w:val="nil"/>
              <w:bottom w:val="single" w:sz="4" w:space="0" w:color="auto"/>
              <w:right w:val="nil"/>
            </w:tcBorders>
            <w:shd w:val="clear" w:color="auto" w:fill="auto"/>
            <w:vAlign w:val="center"/>
          </w:tcPr>
          <w:p w14:paraId="7C0B867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2483" w:type="dxa"/>
            <w:vMerge/>
            <w:tcBorders>
              <w:left w:val="nil"/>
              <w:bottom w:val="single" w:sz="4" w:space="0" w:color="auto"/>
              <w:right w:val="nil"/>
            </w:tcBorders>
            <w:shd w:val="clear" w:color="auto" w:fill="auto"/>
            <w:vAlign w:val="center"/>
          </w:tcPr>
          <w:p w14:paraId="6131709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40B9657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single" w:sz="4" w:space="0" w:color="auto"/>
              <w:right w:val="nil"/>
            </w:tcBorders>
            <w:shd w:val="clear" w:color="auto" w:fill="auto"/>
          </w:tcPr>
          <w:p w14:paraId="23755AF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46F7AD46" w14:textId="77777777" w:rsidTr="009854A6">
        <w:trPr>
          <w:trHeight w:val="213"/>
        </w:trPr>
        <w:tc>
          <w:tcPr>
            <w:tcW w:w="1971" w:type="dxa"/>
            <w:vMerge w:val="restart"/>
            <w:tcBorders>
              <w:top w:val="single" w:sz="4" w:space="0" w:color="auto"/>
              <w:left w:val="nil"/>
              <w:right w:val="nil"/>
            </w:tcBorders>
            <w:shd w:val="clear" w:color="auto" w:fill="auto"/>
            <w:vAlign w:val="center"/>
          </w:tcPr>
          <w:p w14:paraId="6591C00B"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Εβδομαδιαία</w:t>
            </w:r>
            <w:r w:rsidRPr="009E363B">
              <w:rPr>
                <w:rFonts w:ascii="Times New Roman" w:eastAsia="Times New Roman" w:hAnsi="Times New Roman"/>
                <w:b/>
                <w:color w:val="000000"/>
                <w:sz w:val="20"/>
                <w:szCs w:val="20"/>
                <w:lang w:eastAsia="en-GB"/>
              </w:rPr>
              <w:t xml:space="preserve"> γαλακτοκομικά</w:t>
            </w:r>
          </w:p>
        </w:tc>
        <w:tc>
          <w:tcPr>
            <w:tcW w:w="1299" w:type="dxa"/>
            <w:tcBorders>
              <w:top w:val="single" w:sz="4" w:space="0" w:color="auto"/>
              <w:left w:val="nil"/>
              <w:bottom w:val="nil"/>
              <w:right w:val="nil"/>
            </w:tcBorders>
            <w:shd w:val="clear" w:color="auto" w:fill="auto"/>
          </w:tcPr>
          <w:p w14:paraId="23815950"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344C1A7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 (9.0)</w:t>
            </w:r>
          </w:p>
        </w:tc>
        <w:tc>
          <w:tcPr>
            <w:tcW w:w="1966" w:type="dxa"/>
            <w:vMerge w:val="restart"/>
            <w:tcBorders>
              <w:top w:val="single" w:sz="4" w:space="0" w:color="auto"/>
              <w:left w:val="nil"/>
              <w:bottom w:val="nil"/>
              <w:right w:val="nil"/>
            </w:tcBorders>
            <w:shd w:val="clear" w:color="auto" w:fill="auto"/>
            <w:vAlign w:val="center"/>
          </w:tcPr>
          <w:p w14:paraId="669F4CB9"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Εβδομαδιαία</w:t>
            </w:r>
            <w:r w:rsidRPr="009E363B">
              <w:rPr>
                <w:rFonts w:ascii="Times New Roman" w:eastAsia="Times New Roman" w:hAnsi="Times New Roman"/>
                <w:b/>
                <w:color w:val="000000"/>
                <w:sz w:val="20"/>
                <w:szCs w:val="20"/>
                <w:lang w:eastAsia="en-GB"/>
              </w:rPr>
              <w:t xml:space="preserve"> αυγά</w:t>
            </w:r>
          </w:p>
        </w:tc>
        <w:tc>
          <w:tcPr>
            <w:tcW w:w="1258" w:type="dxa"/>
            <w:tcBorders>
              <w:top w:val="single" w:sz="4" w:space="0" w:color="auto"/>
              <w:left w:val="nil"/>
              <w:bottom w:val="nil"/>
              <w:right w:val="nil"/>
            </w:tcBorders>
            <w:shd w:val="clear" w:color="auto" w:fill="auto"/>
          </w:tcPr>
          <w:p w14:paraId="084F2FB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60E68FD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61 (62.2)</w:t>
            </w:r>
          </w:p>
        </w:tc>
        <w:tc>
          <w:tcPr>
            <w:tcW w:w="2483" w:type="dxa"/>
            <w:vMerge w:val="restart"/>
            <w:tcBorders>
              <w:top w:val="single" w:sz="4" w:space="0" w:color="auto"/>
              <w:left w:val="nil"/>
              <w:right w:val="nil"/>
            </w:tcBorders>
            <w:shd w:val="clear" w:color="auto" w:fill="auto"/>
            <w:vAlign w:val="center"/>
          </w:tcPr>
          <w:p w14:paraId="082A125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Εβδομαδιαία λαδερά</w:t>
            </w:r>
          </w:p>
        </w:tc>
        <w:tc>
          <w:tcPr>
            <w:tcW w:w="1532" w:type="dxa"/>
            <w:tcBorders>
              <w:top w:val="single" w:sz="4" w:space="0" w:color="auto"/>
              <w:left w:val="nil"/>
              <w:bottom w:val="nil"/>
              <w:right w:val="nil"/>
            </w:tcBorders>
            <w:shd w:val="clear" w:color="auto" w:fill="auto"/>
          </w:tcPr>
          <w:p w14:paraId="510D58A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080F1DD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13 (13.0)</w:t>
            </w:r>
          </w:p>
        </w:tc>
      </w:tr>
      <w:tr w:rsidR="0003274C" w:rsidRPr="009E363B" w14:paraId="4665655A" w14:textId="77777777" w:rsidTr="009854A6">
        <w:tc>
          <w:tcPr>
            <w:tcW w:w="1971" w:type="dxa"/>
            <w:vMerge/>
            <w:tcBorders>
              <w:left w:val="nil"/>
              <w:right w:val="nil"/>
            </w:tcBorders>
            <w:shd w:val="clear" w:color="auto" w:fill="auto"/>
            <w:vAlign w:val="center"/>
          </w:tcPr>
          <w:p w14:paraId="26BF21CF"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0D80D1B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21F98F2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44 (44.0)</w:t>
            </w:r>
          </w:p>
        </w:tc>
        <w:tc>
          <w:tcPr>
            <w:tcW w:w="1966" w:type="dxa"/>
            <w:vMerge/>
            <w:tcBorders>
              <w:top w:val="nil"/>
              <w:left w:val="nil"/>
              <w:bottom w:val="nil"/>
              <w:right w:val="nil"/>
            </w:tcBorders>
            <w:shd w:val="clear" w:color="auto" w:fill="auto"/>
            <w:vAlign w:val="center"/>
          </w:tcPr>
          <w:p w14:paraId="7DF59DCF"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nil"/>
              <w:right w:val="nil"/>
            </w:tcBorders>
            <w:shd w:val="clear" w:color="auto" w:fill="auto"/>
          </w:tcPr>
          <w:p w14:paraId="52B41BD0"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629BE01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34 (34.7)</w:t>
            </w:r>
          </w:p>
        </w:tc>
        <w:tc>
          <w:tcPr>
            <w:tcW w:w="2483" w:type="dxa"/>
            <w:vMerge/>
            <w:tcBorders>
              <w:left w:val="nil"/>
              <w:right w:val="nil"/>
            </w:tcBorders>
            <w:shd w:val="clear" w:color="auto" w:fill="auto"/>
            <w:vAlign w:val="center"/>
          </w:tcPr>
          <w:p w14:paraId="10F0B0E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7CBFE3A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688EB93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81 (81.0)</w:t>
            </w:r>
          </w:p>
        </w:tc>
      </w:tr>
      <w:tr w:rsidR="0003274C" w:rsidRPr="009E363B" w14:paraId="42BE1CDF" w14:textId="77777777" w:rsidTr="009854A6">
        <w:tc>
          <w:tcPr>
            <w:tcW w:w="1971" w:type="dxa"/>
            <w:vMerge/>
            <w:tcBorders>
              <w:left w:val="nil"/>
              <w:bottom w:val="single" w:sz="4" w:space="0" w:color="auto"/>
              <w:right w:val="nil"/>
            </w:tcBorders>
            <w:shd w:val="clear" w:color="auto" w:fill="auto"/>
            <w:vAlign w:val="center"/>
          </w:tcPr>
          <w:p w14:paraId="3AEE01C4"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57C68E66"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7751C2D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47 (47.0)</w:t>
            </w:r>
          </w:p>
        </w:tc>
        <w:tc>
          <w:tcPr>
            <w:tcW w:w="1966" w:type="dxa"/>
            <w:vMerge/>
            <w:tcBorders>
              <w:top w:val="nil"/>
              <w:left w:val="nil"/>
              <w:bottom w:val="single" w:sz="4" w:space="0" w:color="auto"/>
              <w:right w:val="nil"/>
            </w:tcBorders>
            <w:shd w:val="clear" w:color="auto" w:fill="auto"/>
            <w:vAlign w:val="center"/>
          </w:tcPr>
          <w:p w14:paraId="16AD49AA"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single" w:sz="4" w:space="0" w:color="auto"/>
              <w:right w:val="nil"/>
            </w:tcBorders>
            <w:shd w:val="clear" w:color="auto" w:fill="auto"/>
          </w:tcPr>
          <w:p w14:paraId="10EFCD36"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5AA04AE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 (3.1)</w:t>
            </w:r>
          </w:p>
        </w:tc>
        <w:tc>
          <w:tcPr>
            <w:tcW w:w="2483" w:type="dxa"/>
            <w:vMerge/>
            <w:tcBorders>
              <w:left w:val="nil"/>
              <w:bottom w:val="single" w:sz="4" w:space="0" w:color="auto"/>
              <w:right w:val="nil"/>
            </w:tcBorders>
            <w:shd w:val="clear" w:color="auto" w:fill="auto"/>
            <w:vAlign w:val="center"/>
          </w:tcPr>
          <w:p w14:paraId="5266B29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48DF5FC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3C69D28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 (6.0)</w:t>
            </w:r>
          </w:p>
        </w:tc>
      </w:tr>
      <w:tr w:rsidR="0003274C" w:rsidRPr="009E363B" w14:paraId="68582D46" w14:textId="77777777" w:rsidTr="009854A6">
        <w:trPr>
          <w:trHeight w:val="129"/>
        </w:trPr>
        <w:tc>
          <w:tcPr>
            <w:tcW w:w="1971" w:type="dxa"/>
            <w:vMerge w:val="restart"/>
            <w:tcBorders>
              <w:top w:val="single" w:sz="4" w:space="0" w:color="auto"/>
              <w:left w:val="nil"/>
              <w:right w:val="nil"/>
            </w:tcBorders>
            <w:shd w:val="clear" w:color="auto" w:fill="auto"/>
            <w:vAlign w:val="center"/>
          </w:tcPr>
          <w:p w14:paraId="126667B6"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Εβδομαδιαία όσπρια</w:t>
            </w:r>
          </w:p>
        </w:tc>
        <w:tc>
          <w:tcPr>
            <w:tcW w:w="1299" w:type="dxa"/>
            <w:tcBorders>
              <w:top w:val="single" w:sz="4" w:space="0" w:color="auto"/>
              <w:left w:val="nil"/>
              <w:bottom w:val="nil"/>
              <w:right w:val="nil"/>
            </w:tcBorders>
            <w:shd w:val="clear" w:color="auto" w:fill="auto"/>
          </w:tcPr>
          <w:p w14:paraId="7DA57CA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50ABA36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34 (34.0)</w:t>
            </w:r>
          </w:p>
        </w:tc>
        <w:tc>
          <w:tcPr>
            <w:tcW w:w="1966" w:type="dxa"/>
            <w:vMerge w:val="restart"/>
            <w:tcBorders>
              <w:top w:val="single" w:sz="4" w:space="0" w:color="auto"/>
              <w:left w:val="nil"/>
              <w:bottom w:val="nil"/>
              <w:right w:val="nil"/>
            </w:tcBorders>
            <w:shd w:val="clear" w:color="auto" w:fill="auto"/>
            <w:vAlign w:val="center"/>
          </w:tcPr>
          <w:p w14:paraId="63A78732"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Εβδομαδιαίο</w:t>
            </w:r>
            <w:r w:rsidR="001D74D9" w:rsidRPr="009E363B">
              <w:rPr>
                <w:rFonts w:ascii="Times New Roman" w:hAnsi="Times New Roman"/>
                <w:b/>
                <w:sz w:val="20"/>
                <w:szCs w:val="20"/>
              </w:rPr>
              <w:t xml:space="preserve"> </w:t>
            </w:r>
            <w:r w:rsidRPr="009E363B">
              <w:rPr>
                <w:rFonts w:ascii="Times New Roman" w:hAnsi="Times New Roman"/>
                <w:b/>
                <w:sz w:val="20"/>
                <w:szCs w:val="20"/>
              </w:rPr>
              <w:t>άγριο ρύζι</w:t>
            </w:r>
          </w:p>
        </w:tc>
        <w:tc>
          <w:tcPr>
            <w:tcW w:w="1258" w:type="dxa"/>
            <w:tcBorders>
              <w:top w:val="single" w:sz="4" w:space="0" w:color="auto"/>
              <w:left w:val="nil"/>
              <w:bottom w:val="nil"/>
              <w:right w:val="nil"/>
            </w:tcBorders>
            <w:shd w:val="clear" w:color="auto" w:fill="auto"/>
          </w:tcPr>
          <w:p w14:paraId="2CFA6387"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1CC90E2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87 (87.0)</w:t>
            </w:r>
          </w:p>
        </w:tc>
        <w:tc>
          <w:tcPr>
            <w:tcW w:w="2483" w:type="dxa"/>
            <w:tcBorders>
              <w:top w:val="single" w:sz="4" w:space="0" w:color="auto"/>
              <w:left w:val="nil"/>
              <w:bottom w:val="nil"/>
              <w:right w:val="nil"/>
            </w:tcBorders>
            <w:shd w:val="clear" w:color="auto" w:fill="auto"/>
            <w:vAlign w:val="center"/>
          </w:tcPr>
          <w:p w14:paraId="682FEAE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single" w:sz="4" w:space="0" w:color="auto"/>
              <w:left w:val="nil"/>
              <w:bottom w:val="nil"/>
              <w:right w:val="nil"/>
            </w:tcBorders>
            <w:shd w:val="clear" w:color="auto" w:fill="auto"/>
          </w:tcPr>
          <w:p w14:paraId="1153240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single" w:sz="4" w:space="0" w:color="auto"/>
              <w:left w:val="nil"/>
              <w:bottom w:val="nil"/>
              <w:right w:val="nil"/>
            </w:tcBorders>
            <w:shd w:val="clear" w:color="auto" w:fill="auto"/>
          </w:tcPr>
          <w:p w14:paraId="3D9A6D1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39E33A41" w14:textId="77777777" w:rsidTr="009854A6">
        <w:trPr>
          <w:trHeight w:val="143"/>
        </w:trPr>
        <w:tc>
          <w:tcPr>
            <w:tcW w:w="1971" w:type="dxa"/>
            <w:vMerge/>
            <w:tcBorders>
              <w:left w:val="nil"/>
              <w:right w:val="nil"/>
            </w:tcBorders>
            <w:shd w:val="clear" w:color="auto" w:fill="auto"/>
            <w:vAlign w:val="center"/>
          </w:tcPr>
          <w:p w14:paraId="19CDC46D"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nil"/>
              <w:right w:val="nil"/>
            </w:tcBorders>
            <w:shd w:val="clear" w:color="auto" w:fill="auto"/>
          </w:tcPr>
          <w:p w14:paraId="05F555F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2FEF28A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66 (66.0)</w:t>
            </w:r>
          </w:p>
        </w:tc>
        <w:tc>
          <w:tcPr>
            <w:tcW w:w="1966" w:type="dxa"/>
            <w:vMerge/>
            <w:tcBorders>
              <w:top w:val="nil"/>
              <w:left w:val="nil"/>
              <w:bottom w:val="nil"/>
              <w:right w:val="nil"/>
            </w:tcBorders>
            <w:shd w:val="clear" w:color="auto" w:fill="auto"/>
            <w:vAlign w:val="center"/>
          </w:tcPr>
          <w:p w14:paraId="04F6DB7F"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nil"/>
              <w:right w:val="nil"/>
            </w:tcBorders>
            <w:shd w:val="clear" w:color="auto" w:fill="auto"/>
          </w:tcPr>
          <w:p w14:paraId="0D4F484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35951EB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12 (12.0)</w:t>
            </w:r>
          </w:p>
        </w:tc>
        <w:tc>
          <w:tcPr>
            <w:tcW w:w="2483" w:type="dxa"/>
            <w:tcBorders>
              <w:top w:val="nil"/>
              <w:left w:val="nil"/>
              <w:bottom w:val="nil"/>
              <w:right w:val="nil"/>
            </w:tcBorders>
            <w:shd w:val="clear" w:color="auto" w:fill="auto"/>
            <w:vAlign w:val="center"/>
          </w:tcPr>
          <w:p w14:paraId="34C8388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002DA26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nil"/>
              <w:right w:val="nil"/>
            </w:tcBorders>
            <w:shd w:val="clear" w:color="auto" w:fill="auto"/>
          </w:tcPr>
          <w:p w14:paraId="71BB4F6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79EB1DB9" w14:textId="77777777" w:rsidTr="009854A6">
        <w:tc>
          <w:tcPr>
            <w:tcW w:w="1971" w:type="dxa"/>
            <w:vMerge/>
            <w:tcBorders>
              <w:left w:val="nil"/>
              <w:bottom w:val="single" w:sz="4" w:space="0" w:color="auto"/>
              <w:right w:val="nil"/>
            </w:tcBorders>
            <w:shd w:val="clear" w:color="auto" w:fill="auto"/>
            <w:vAlign w:val="center"/>
          </w:tcPr>
          <w:p w14:paraId="5D3EAB40"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483C95B5"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57482A5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w:t>
            </w:r>
          </w:p>
        </w:tc>
        <w:tc>
          <w:tcPr>
            <w:tcW w:w="1966" w:type="dxa"/>
            <w:vMerge/>
            <w:tcBorders>
              <w:top w:val="nil"/>
              <w:left w:val="nil"/>
              <w:bottom w:val="single" w:sz="4" w:space="0" w:color="auto"/>
              <w:right w:val="nil"/>
            </w:tcBorders>
            <w:shd w:val="clear" w:color="auto" w:fill="auto"/>
            <w:vAlign w:val="center"/>
          </w:tcPr>
          <w:p w14:paraId="068CAFBC"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single" w:sz="4" w:space="0" w:color="auto"/>
              <w:right w:val="nil"/>
            </w:tcBorders>
            <w:shd w:val="clear" w:color="auto" w:fill="auto"/>
          </w:tcPr>
          <w:p w14:paraId="5E3E834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1F3E4B2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 (1.0)</w:t>
            </w:r>
          </w:p>
        </w:tc>
        <w:tc>
          <w:tcPr>
            <w:tcW w:w="2483" w:type="dxa"/>
            <w:tcBorders>
              <w:top w:val="nil"/>
              <w:left w:val="nil"/>
              <w:bottom w:val="single" w:sz="4" w:space="0" w:color="auto"/>
              <w:right w:val="nil"/>
            </w:tcBorders>
            <w:shd w:val="clear" w:color="auto" w:fill="auto"/>
            <w:vAlign w:val="center"/>
          </w:tcPr>
          <w:p w14:paraId="33D5D84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2DD7161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single" w:sz="4" w:space="0" w:color="auto"/>
              <w:right w:val="nil"/>
            </w:tcBorders>
            <w:shd w:val="clear" w:color="auto" w:fill="auto"/>
          </w:tcPr>
          <w:p w14:paraId="2F76C18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320F858D" w14:textId="77777777" w:rsidTr="009854A6">
        <w:tc>
          <w:tcPr>
            <w:tcW w:w="1971" w:type="dxa"/>
            <w:vMerge w:val="restart"/>
            <w:tcBorders>
              <w:top w:val="single" w:sz="4" w:space="0" w:color="auto"/>
              <w:left w:val="nil"/>
              <w:right w:val="nil"/>
            </w:tcBorders>
            <w:shd w:val="clear" w:color="auto" w:fill="auto"/>
            <w:vAlign w:val="center"/>
          </w:tcPr>
          <w:p w14:paraId="4BE03F90"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Εβδομαδιαία λευκά ζυμαρικά</w:t>
            </w:r>
          </w:p>
        </w:tc>
        <w:tc>
          <w:tcPr>
            <w:tcW w:w="1299" w:type="dxa"/>
            <w:tcBorders>
              <w:top w:val="single" w:sz="4" w:space="0" w:color="auto"/>
              <w:left w:val="nil"/>
              <w:bottom w:val="nil"/>
              <w:right w:val="nil"/>
            </w:tcBorders>
            <w:shd w:val="clear" w:color="auto" w:fill="auto"/>
          </w:tcPr>
          <w:p w14:paraId="74F34CCE"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34D65E5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44 (44.0)</w:t>
            </w:r>
          </w:p>
        </w:tc>
        <w:tc>
          <w:tcPr>
            <w:tcW w:w="1966" w:type="dxa"/>
            <w:vMerge w:val="restart"/>
            <w:tcBorders>
              <w:top w:val="single" w:sz="4" w:space="0" w:color="auto"/>
              <w:left w:val="nil"/>
              <w:bottom w:val="nil"/>
              <w:right w:val="nil"/>
            </w:tcBorders>
            <w:shd w:val="clear" w:color="auto" w:fill="auto"/>
            <w:vAlign w:val="center"/>
          </w:tcPr>
          <w:p w14:paraId="1EEE11D7"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Εβδομαδιαία δημητριακά ολικής άλεσης</w:t>
            </w:r>
          </w:p>
        </w:tc>
        <w:tc>
          <w:tcPr>
            <w:tcW w:w="1258" w:type="dxa"/>
            <w:tcBorders>
              <w:top w:val="single" w:sz="4" w:space="0" w:color="auto"/>
              <w:left w:val="nil"/>
              <w:bottom w:val="nil"/>
              <w:right w:val="nil"/>
            </w:tcBorders>
            <w:shd w:val="clear" w:color="auto" w:fill="auto"/>
          </w:tcPr>
          <w:p w14:paraId="2E2F1D9A"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608F752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66 (66.0)</w:t>
            </w:r>
          </w:p>
        </w:tc>
        <w:tc>
          <w:tcPr>
            <w:tcW w:w="2483" w:type="dxa"/>
            <w:vMerge w:val="restart"/>
            <w:tcBorders>
              <w:top w:val="single" w:sz="4" w:space="0" w:color="auto"/>
              <w:left w:val="nil"/>
              <w:right w:val="nil"/>
            </w:tcBorders>
            <w:shd w:val="clear" w:color="auto" w:fill="auto"/>
            <w:vAlign w:val="center"/>
          </w:tcPr>
          <w:p w14:paraId="7A8D918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Εβδομαδιαίο μαύρο ψωμί</w:t>
            </w:r>
          </w:p>
        </w:tc>
        <w:tc>
          <w:tcPr>
            <w:tcW w:w="1532" w:type="dxa"/>
            <w:tcBorders>
              <w:top w:val="single" w:sz="4" w:space="0" w:color="auto"/>
              <w:left w:val="nil"/>
              <w:bottom w:val="nil"/>
              <w:right w:val="nil"/>
            </w:tcBorders>
            <w:shd w:val="clear" w:color="auto" w:fill="auto"/>
          </w:tcPr>
          <w:p w14:paraId="24151C1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58E3B12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61 (61.6)</w:t>
            </w:r>
          </w:p>
        </w:tc>
      </w:tr>
      <w:tr w:rsidR="0003274C" w:rsidRPr="009E363B" w14:paraId="2E66D1BA" w14:textId="77777777" w:rsidTr="009854A6">
        <w:tc>
          <w:tcPr>
            <w:tcW w:w="1971" w:type="dxa"/>
            <w:vMerge/>
            <w:tcBorders>
              <w:left w:val="nil"/>
              <w:right w:val="nil"/>
            </w:tcBorders>
            <w:shd w:val="clear" w:color="auto" w:fill="auto"/>
            <w:vAlign w:val="center"/>
          </w:tcPr>
          <w:p w14:paraId="1883330A"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7C49BEAD"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3424EDF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46 (46.0)</w:t>
            </w:r>
          </w:p>
        </w:tc>
        <w:tc>
          <w:tcPr>
            <w:tcW w:w="1966" w:type="dxa"/>
            <w:vMerge/>
            <w:tcBorders>
              <w:top w:val="nil"/>
              <w:left w:val="nil"/>
              <w:bottom w:val="nil"/>
              <w:right w:val="nil"/>
            </w:tcBorders>
            <w:shd w:val="clear" w:color="auto" w:fill="auto"/>
            <w:vAlign w:val="center"/>
          </w:tcPr>
          <w:p w14:paraId="07C99444"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nil"/>
              <w:right w:val="nil"/>
            </w:tcBorders>
            <w:shd w:val="clear" w:color="auto" w:fill="auto"/>
          </w:tcPr>
          <w:p w14:paraId="5B49BA63"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36803EF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26 (26.0)</w:t>
            </w:r>
          </w:p>
        </w:tc>
        <w:tc>
          <w:tcPr>
            <w:tcW w:w="2483" w:type="dxa"/>
            <w:vMerge/>
            <w:tcBorders>
              <w:left w:val="nil"/>
              <w:right w:val="nil"/>
            </w:tcBorders>
            <w:shd w:val="clear" w:color="auto" w:fill="auto"/>
            <w:vAlign w:val="center"/>
          </w:tcPr>
          <w:p w14:paraId="70FC126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115B95C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018D8CF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20 (20.2)</w:t>
            </w:r>
          </w:p>
        </w:tc>
      </w:tr>
      <w:tr w:rsidR="0003274C" w:rsidRPr="009E363B" w14:paraId="1DE29ED8" w14:textId="77777777" w:rsidTr="009854A6">
        <w:tc>
          <w:tcPr>
            <w:tcW w:w="1971" w:type="dxa"/>
            <w:vMerge/>
            <w:tcBorders>
              <w:left w:val="nil"/>
              <w:bottom w:val="single" w:sz="4" w:space="0" w:color="auto"/>
              <w:right w:val="nil"/>
            </w:tcBorders>
            <w:shd w:val="clear" w:color="auto" w:fill="auto"/>
            <w:vAlign w:val="center"/>
          </w:tcPr>
          <w:p w14:paraId="3988A42A"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4A0EAB33"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2FCA8DB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10 (10.0)</w:t>
            </w:r>
          </w:p>
        </w:tc>
        <w:tc>
          <w:tcPr>
            <w:tcW w:w="1966" w:type="dxa"/>
            <w:vMerge/>
            <w:tcBorders>
              <w:top w:val="nil"/>
              <w:left w:val="nil"/>
              <w:bottom w:val="single" w:sz="4" w:space="0" w:color="auto"/>
              <w:right w:val="nil"/>
            </w:tcBorders>
            <w:shd w:val="clear" w:color="auto" w:fill="auto"/>
            <w:vAlign w:val="center"/>
          </w:tcPr>
          <w:p w14:paraId="08AB2BDA"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single" w:sz="4" w:space="0" w:color="auto"/>
              <w:right w:val="nil"/>
            </w:tcBorders>
            <w:shd w:val="clear" w:color="auto" w:fill="auto"/>
          </w:tcPr>
          <w:p w14:paraId="29BE0E88"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7B40440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 (8.0)</w:t>
            </w:r>
          </w:p>
        </w:tc>
        <w:tc>
          <w:tcPr>
            <w:tcW w:w="2483" w:type="dxa"/>
            <w:vMerge/>
            <w:tcBorders>
              <w:left w:val="nil"/>
              <w:bottom w:val="single" w:sz="4" w:space="0" w:color="auto"/>
              <w:right w:val="nil"/>
            </w:tcBorders>
            <w:shd w:val="clear" w:color="auto" w:fill="auto"/>
            <w:vAlign w:val="center"/>
          </w:tcPr>
          <w:p w14:paraId="6B7FC65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1FE80DB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2463A5F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18 (18.2)</w:t>
            </w:r>
          </w:p>
        </w:tc>
      </w:tr>
      <w:tr w:rsidR="0003274C" w:rsidRPr="009E363B" w14:paraId="58D8B84A" w14:textId="77777777" w:rsidTr="009854A6">
        <w:tc>
          <w:tcPr>
            <w:tcW w:w="1971" w:type="dxa"/>
            <w:vMerge w:val="restart"/>
            <w:tcBorders>
              <w:top w:val="single" w:sz="4" w:space="0" w:color="auto"/>
              <w:left w:val="nil"/>
              <w:bottom w:val="nil"/>
              <w:right w:val="nil"/>
            </w:tcBorders>
            <w:shd w:val="clear" w:color="auto" w:fill="auto"/>
            <w:vAlign w:val="center"/>
          </w:tcPr>
          <w:p w14:paraId="19F47B18"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Εβδομαδιαίο κόκκινο κρέας</w:t>
            </w:r>
          </w:p>
        </w:tc>
        <w:tc>
          <w:tcPr>
            <w:tcW w:w="1299" w:type="dxa"/>
            <w:tcBorders>
              <w:top w:val="single" w:sz="4" w:space="0" w:color="auto"/>
              <w:left w:val="nil"/>
              <w:bottom w:val="nil"/>
              <w:right w:val="nil"/>
            </w:tcBorders>
            <w:shd w:val="clear" w:color="auto" w:fill="auto"/>
          </w:tcPr>
          <w:p w14:paraId="53230B27"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026FC34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59 (59.0)</w:t>
            </w:r>
          </w:p>
        </w:tc>
        <w:tc>
          <w:tcPr>
            <w:tcW w:w="1966" w:type="dxa"/>
            <w:vMerge w:val="restart"/>
            <w:tcBorders>
              <w:top w:val="single" w:sz="4" w:space="0" w:color="auto"/>
              <w:left w:val="nil"/>
              <w:bottom w:val="nil"/>
              <w:right w:val="nil"/>
            </w:tcBorders>
            <w:shd w:val="clear" w:color="auto" w:fill="auto"/>
            <w:vAlign w:val="center"/>
          </w:tcPr>
          <w:p w14:paraId="14A3CBD9"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Εβδομαδιαία πουλερικά</w:t>
            </w:r>
          </w:p>
        </w:tc>
        <w:tc>
          <w:tcPr>
            <w:tcW w:w="1258" w:type="dxa"/>
            <w:tcBorders>
              <w:top w:val="single" w:sz="4" w:space="0" w:color="auto"/>
              <w:left w:val="nil"/>
              <w:bottom w:val="nil"/>
              <w:right w:val="nil"/>
            </w:tcBorders>
            <w:shd w:val="clear" w:color="auto" w:fill="auto"/>
          </w:tcPr>
          <w:p w14:paraId="6ACFEEC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4607C91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18 (18.2)</w:t>
            </w:r>
          </w:p>
        </w:tc>
        <w:tc>
          <w:tcPr>
            <w:tcW w:w="2483" w:type="dxa"/>
            <w:vMerge w:val="restart"/>
            <w:tcBorders>
              <w:top w:val="single" w:sz="4" w:space="0" w:color="auto"/>
              <w:left w:val="nil"/>
              <w:right w:val="nil"/>
            </w:tcBorders>
            <w:shd w:val="clear" w:color="auto" w:fill="auto"/>
            <w:vAlign w:val="center"/>
          </w:tcPr>
          <w:p w14:paraId="33BB5DB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Εβδομαδιαίο ψάρι</w:t>
            </w:r>
          </w:p>
        </w:tc>
        <w:tc>
          <w:tcPr>
            <w:tcW w:w="1532" w:type="dxa"/>
            <w:tcBorders>
              <w:top w:val="single" w:sz="4" w:space="0" w:color="auto"/>
              <w:left w:val="nil"/>
              <w:bottom w:val="nil"/>
              <w:right w:val="nil"/>
            </w:tcBorders>
            <w:shd w:val="clear" w:color="auto" w:fill="auto"/>
          </w:tcPr>
          <w:p w14:paraId="3607ED5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6928AF4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75 (75.8)</w:t>
            </w:r>
          </w:p>
        </w:tc>
      </w:tr>
      <w:tr w:rsidR="0003274C" w:rsidRPr="009E363B" w14:paraId="7D29F90A" w14:textId="77777777" w:rsidTr="009854A6">
        <w:tc>
          <w:tcPr>
            <w:tcW w:w="1971" w:type="dxa"/>
            <w:vMerge/>
            <w:tcBorders>
              <w:top w:val="nil"/>
              <w:left w:val="nil"/>
              <w:bottom w:val="nil"/>
              <w:right w:val="nil"/>
            </w:tcBorders>
            <w:shd w:val="clear" w:color="auto" w:fill="auto"/>
            <w:vAlign w:val="center"/>
          </w:tcPr>
          <w:p w14:paraId="0D22E101"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nil"/>
              <w:right w:val="nil"/>
            </w:tcBorders>
            <w:shd w:val="clear" w:color="auto" w:fill="auto"/>
          </w:tcPr>
          <w:p w14:paraId="0E1E88F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4479BFB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39 (39.0)</w:t>
            </w:r>
          </w:p>
        </w:tc>
        <w:tc>
          <w:tcPr>
            <w:tcW w:w="1966" w:type="dxa"/>
            <w:vMerge/>
            <w:tcBorders>
              <w:top w:val="nil"/>
              <w:left w:val="nil"/>
              <w:bottom w:val="nil"/>
              <w:right w:val="nil"/>
            </w:tcBorders>
            <w:shd w:val="clear" w:color="auto" w:fill="auto"/>
            <w:vAlign w:val="center"/>
          </w:tcPr>
          <w:p w14:paraId="0DBC30EA"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nil"/>
              <w:right w:val="nil"/>
            </w:tcBorders>
            <w:shd w:val="clear" w:color="auto" w:fill="auto"/>
          </w:tcPr>
          <w:p w14:paraId="07AD304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1A2251F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74 (74.7)</w:t>
            </w:r>
          </w:p>
        </w:tc>
        <w:tc>
          <w:tcPr>
            <w:tcW w:w="2483" w:type="dxa"/>
            <w:vMerge/>
            <w:tcBorders>
              <w:left w:val="nil"/>
              <w:right w:val="nil"/>
            </w:tcBorders>
            <w:shd w:val="clear" w:color="auto" w:fill="auto"/>
            <w:vAlign w:val="center"/>
          </w:tcPr>
          <w:p w14:paraId="31AF245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271296A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0F2AEF4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23 (23.2)</w:t>
            </w:r>
          </w:p>
        </w:tc>
      </w:tr>
      <w:tr w:rsidR="0003274C" w:rsidRPr="009E363B" w14:paraId="229E78C6" w14:textId="77777777" w:rsidTr="009854A6">
        <w:tc>
          <w:tcPr>
            <w:tcW w:w="1971" w:type="dxa"/>
            <w:vMerge/>
            <w:tcBorders>
              <w:top w:val="nil"/>
              <w:left w:val="nil"/>
              <w:bottom w:val="single" w:sz="4" w:space="0" w:color="auto"/>
              <w:right w:val="nil"/>
            </w:tcBorders>
            <w:shd w:val="clear" w:color="auto" w:fill="auto"/>
            <w:vAlign w:val="center"/>
          </w:tcPr>
          <w:p w14:paraId="4E43DFB4"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single" w:sz="4" w:space="0" w:color="auto"/>
              <w:right w:val="nil"/>
            </w:tcBorders>
            <w:shd w:val="clear" w:color="auto" w:fill="auto"/>
          </w:tcPr>
          <w:p w14:paraId="1CE9EBF6"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550E019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 (2.0)</w:t>
            </w:r>
          </w:p>
        </w:tc>
        <w:tc>
          <w:tcPr>
            <w:tcW w:w="1966" w:type="dxa"/>
            <w:vMerge/>
            <w:tcBorders>
              <w:top w:val="nil"/>
              <w:left w:val="nil"/>
              <w:bottom w:val="single" w:sz="4" w:space="0" w:color="auto"/>
              <w:right w:val="nil"/>
            </w:tcBorders>
            <w:shd w:val="clear" w:color="auto" w:fill="auto"/>
            <w:vAlign w:val="center"/>
          </w:tcPr>
          <w:p w14:paraId="1560447E"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single" w:sz="4" w:space="0" w:color="auto"/>
              <w:right w:val="nil"/>
            </w:tcBorders>
            <w:shd w:val="clear" w:color="auto" w:fill="auto"/>
          </w:tcPr>
          <w:p w14:paraId="29305D8E"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3F81EAE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 (7.1)</w:t>
            </w:r>
          </w:p>
        </w:tc>
        <w:tc>
          <w:tcPr>
            <w:tcW w:w="2483" w:type="dxa"/>
            <w:vMerge/>
            <w:tcBorders>
              <w:left w:val="nil"/>
              <w:bottom w:val="single" w:sz="4" w:space="0" w:color="auto"/>
              <w:right w:val="nil"/>
            </w:tcBorders>
            <w:shd w:val="clear" w:color="auto" w:fill="auto"/>
            <w:vAlign w:val="center"/>
          </w:tcPr>
          <w:p w14:paraId="761C687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3AE190C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7A7CD90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 (1.0)</w:t>
            </w:r>
          </w:p>
        </w:tc>
      </w:tr>
      <w:tr w:rsidR="0003274C" w:rsidRPr="009E363B" w14:paraId="75AEB195" w14:textId="77777777" w:rsidTr="009854A6">
        <w:tc>
          <w:tcPr>
            <w:tcW w:w="1971" w:type="dxa"/>
            <w:vMerge w:val="restart"/>
            <w:tcBorders>
              <w:top w:val="single" w:sz="4" w:space="0" w:color="auto"/>
              <w:left w:val="nil"/>
              <w:bottom w:val="nil"/>
              <w:right w:val="nil"/>
            </w:tcBorders>
            <w:shd w:val="clear" w:color="auto" w:fill="auto"/>
            <w:vAlign w:val="center"/>
          </w:tcPr>
          <w:p w14:paraId="348C0365"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Εβδομαδιαίες κονσέρβες</w:t>
            </w:r>
          </w:p>
        </w:tc>
        <w:tc>
          <w:tcPr>
            <w:tcW w:w="1299" w:type="dxa"/>
            <w:tcBorders>
              <w:top w:val="single" w:sz="4" w:space="0" w:color="auto"/>
              <w:left w:val="nil"/>
              <w:bottom w:val="nil"/>
              <w:right w:val="nil"/>
            </w:tcBorders>
            <w:shd w:val="clear" w:color="auto" w:fill="auto"/>
          </w:tcPr>
          <w:p w14:paraId="7A6B0DC2"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77FBC40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92 (92.0)</w:t>
            </w:r>
          </w:p>
        </w:tc>
        <w:tc>
          <w:tcPr>
            <w:tcW w:w="1966" w:type="dxa"/>
            <w:vMerge w:val="restart"/>
            <w:tcBorders>
              <w:top w:val="single" w:sz="4" w:space="0" w:color="auto"/>
              <w:left w:val="nil"/>
              <w:right w:val="nil"/>
            </w:tcBorders>
            <w:shd w:val="clear" w:color="auto" w:fill="auto"/>
            <w:vAlign w:val="center"/>
          </w:tcPr>
          <w:p w14:paraId="109C7127"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Εβδομαδιαίο έτοιμο φαγητό</w:t>
            </w:r>
          </w:p>
        </w:tc>
        <w:tc>
          <w:tcPr>
            <w:tcW w:w="1258" w:type="dxa"/>
            <w:tcBorders>
              <w:top w:val="single" w:sz="4" w:space="0" w:color="auto"/>
              <w:left w:val="nil"/>
              <w:bottom w:val="nil"/>
              <w:right w:val="nil"/>
            </w:tcBorders>
            <w:shd w:val="clear" w:color="auto" w:fill="auto"/>
          </w:tcPr>
          <w:p w14:paraId="5CAD9D96"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0B837B1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61 (61.0)</w:t>
            </w:r>
          </w:p>
        </w:tc>
        <w:tc>
          <w:tcPr>
            <w:tcW w:w="2483" w:type="dxa"/>
            <w:vMerge w:val="restart"/>
            <w:tcBorders>
              <w:top w:val="single" w:sz="4" w:space="0" w:color="auto"/>
              <w:left w:val="nil"/>
              <w:right w:val="nil"/>
            </w:tcBorders>
            <w:shd w:val="clear" w:color="auto" w:fill="auto"/>
            <w:vAlign w:val="center"/>
          </w:tcPr>
          <w:p w14:paraId="4E15843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Εβδομαδιαία γλυκά</w:t>
            </w:r>
          </w:p>
        </w:tc>
        <w:tc>
          <w:tcPr>
            <w:tcW w:w="1532" w:type="dxa"/>
            <w:tcBorders>
              <w:top w:val="single" w:sz="4" w:space="0" w:color="auto"/>
              <w:left w:val="nil"/>
              <w:bottom w:val="nil"/>
              <w:right w:val="nil"/>
            </w:tcBorders>
            <w:shd w:val="clear" w:color="auto" w:fill="auto"/>
          </w:tcPr>
          <w:p w14:paraId="2A7DCC3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370FD6C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33 (33.0)</w:t>
            </w:r>
          </w:p>
        </w:tc>
      </w:tr>
      <w:tr w:rsidR="0003274C" w:rsidRPr="009E363B" w14:paraId="66DBA873" w14:textId="77777777" w:rsidTr="009854A6">
        <w:tc>
          <w:tcPr>
            <w:tcW w:w="1971" w:type="dxa"/>
            <w:vMerge/>
            <w:tcBorders>
              <w:top w:val="nil"/>
              <w:left w:val="nil"/>
              <w:bottom w:val="nil"/>
              <w:right w:val="nil"/>
            </w:tcBorders>
            <w:shd w:val="clear" w:color="auto" w:fill="auto"/>
            <w:vAlign w:val="center"/>
          </w:tcPr>
          <w:p w14:paraId="49DF8A8E"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nil"/>
              <w:right w:val="nil"/>
            </w:tcBorders>
            <w:shd w:val="clear" w:color="auto" w:fill="auto"/>
          </w:tcPr>
          <w:p w14:paraId="1FD332F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04561AB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 (8.0)</w:t>
            </w:r>
          </w:p>
        </w:tc>
        <w:tc>
          <w:tcPr>
            <w:tcW w:w="1966" w:type="dxa"/>
            <w:vMerge/>
            <w:tcBorders>
              <w:left w:val="nil"/>
              <w:right w:val="nil"/>
            </w:tcBorders>
            <w:shd w:val="clear" w:color="auto" w:fill="auto"/>
            <w:vAlign w:val="center"/>
          </w:tcPr>
          <w:p w14:paraId="764BF682"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nil"/>
              <w:right w:val="nil"/>
            </w:tcBorders>
            <w:shd w:val="clear" w:color="auto" w:fill="auto"/>
          </w:tcPr>
          <w:p w14:paraId="5B3CC81E"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45D6208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33 (33.0)</w:t>
            </w:r>
          </w:p>
        </w:tc>
        <w:tc>
          <w:tcPr>
            <w:tcW w:w="2483" w:type="dxa"/>
            <w:vMerge/>
            <w:tcBorders>
              <w:left w:val="nil"/>
              <w:right w:val="nil"/>
            </w:tcBorders>
            <w:shd w:val="clear" w:color="auto" w:fill="auto"/>
            <w:vAlign w:val="center"/>
          </w:tcPr>
          <w:p w14:paraId="42A9ED7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0C090BE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521ABD4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54 (54.0)</w:t>
            </w:r>
          </w:p>
        </w:tc>
      </w:tr>
      <w:tr w:rsidR="0003274C" w:rsidRPr="009E363B" w14:paraId="66056AF0" w14:textId="77777777" w:rsidTr="009854A6">
        <w:tc>
          <w:tcPr>
            <w:tcW w:w="1971" w:type="dxa"/>
            <w:vMerge/>
            <w:tcBorders>
              <w:top w:val="nil"/>
              <w:left w:val="nil"/>
              <w:bottom w:val="single" w:sz="4" w:space="0" w:color="auto"/>
              <w:right w:val="nil"/>
            </w:tcBorders>
            <w:shd w:val="clear" w:color="auto" w:fill="auto"/>
            <w:vAlign w:val="center"/>
          </w:tcPr>
          <w:p w14:paraId="13DA4050"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99" w:type="dxa"/>
            <w:tcBorders>
              <w:top w:val="nil"/>
              <w:left w:val="nil"/>
              <w:bottom w:val="single" w:sz="4" w:space="0" w:color="auto"/>
              <w:right w:val="nil"/>
            </w:tcBorders>
            <w:shd w:val="clear" w:color="auto" w:fill="auto"/>
          </w:tcPr>
          <w:p w14:paraId="36E1EC3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142EF74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w:t>
            </w:r>
          </w:p>
        </w:tc>
        <w:tc>
          <w:tcPr>
            <w:tcW w:w="1966" w:type="dxa"/>
            <w:vMerge/>
            <w:tcBorders>
              <w:left w:val="nil"/>
              <w:bottom w:val="single" w:sz="4" w:space="0" w:color="auto"/>
              <w:right w:val="nil"/>
            </w:tcBorders>
            <w:shd w:val="clear" w:color="auto" w:fill="auto"/>
            <w:vAlign w:val="center"/>
          </w:tcPr>
          <w:p w14:paraId="68D24D91" w14:textId="77777777" w:rsidR="0003274C" w:rsidRPr="009E363B" w:rsidRDefault="0003274C" w:rsidP="009854A6">
            <w:pPr>
              <w:spacing w:after="0" w:line="240" w:lineRule="auto"/>
              <w:jc w:val="both"/>
              <w:rPr>
                <w:rFonts w:ascii="Times New Roman" w:eastAsia="Times New Roman" w:hAnsi="Times New Roman"/>
                <w:color w:val="000000"/>
                <w:sz w:val="20"/>
                <w:szCs w:val="20"/>
                <w:lang w:eastAsia="en-GB"/>
              </w:rPr>
            </w:pPr>
          </w:p>
        </w:tc>
        <w:tc>
          <w:tcPr>
            <w:tcW w:w="1258" w:type="dxa"/>
            <w:tcBorders>
              <w:top w:val="nil"/>
              <w:left w:val="nil"/>
              <w:bottom w:val="single" w:sz="4" w:space="0" w:color="auto"/>
              <w:right w:val="nil"/>
            </w:tcBorders>
            <w:shd w:val="clear" w:color="auto" w:fill="auto"/>
          </w:tcPr>
          <w:p w14:paraId="66F69288"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1C6069F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 (6.0)</w:t>
            </w:r>
          </w:p>
        </w:tc>
        <w:tc>
          <w:tcPr>
            <w:tcW w:w="2483" w:type="dxa"/>
            <w:vMerge/>
            <w:tcBorders>
              <w:left w:val="nil"/>
              <w:bottom w:val="single" w:sz="4" w:space="0" w:color="auto"/>
              <w:right w:val="nil"/>
            </w:tcBorders>
            <w:shd w:val="clear" w:color="auto" w:fill="auto"/>
            <w:vAlign w:val="center"/>
          </w:tcPr>
          <w:p w14:paraId="39CDD43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28521CC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7126512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13 (13.0)</w:t>
            </w:r>
          </w:p>
        </w:tc>
      </w:tr>
      <w:tr w:rsidR="0003274C" w:rsidRPr="009E363B" w14:paraId="6E71AEA4" w14:textId="77777777" w:rsidTr="009854A6">
        <w:trPr>
          <w:trHeight w:val="270"/>
        </w:trPr>
        <w:tc>
          <w:tcPr>
            <w:tcW w:w="1971" w:type="dxa"/>
            <w:vMerge w:val="restart"/>
            <w:tcBorders>
              <w:top w:val="single" w:sz="4" w:space="0" w:color="auto"/>
              <w:left w:val="nil"/>
              <w:bottom w:val="nil"/>
              <w:right w:val="nil"/>
            </w:tcBorders>
            <w:shd w:val="clear" w:color="auto" w:fill="auto"/>
            <w:vAlign w:val="center"/>
          </w:tcPr>
          <w:p w14:paraId="78E4648E"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Εβδομαδιαίοι ξηροί καρποί</w:t>
            </w:r>
          </w:p>
        </w:tc>
        <w:tc>
          <w:tcPr>
            <w:tcW w:w="1299" w:type="dxa"/>
            <w:tcBorders>
              <w:top w:val="single" w:sz="4" w:space="0" w:color="auto"/>
              <w:left w:val="nil"/>
              <w:bottom w:val="nil"/>
              <w:right w:val="nil"/>
            </w:tcBorders>
            <w:shd w:val="clear" w:color="auto" w:fill="auto"/>
          </w:tcPr>
          <w:p w14:paraId="6CF2A6F3"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33FBB2C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71 (71.0)</w:t>
            </w:r>
          </w:p>
        </w:tc>
        <w:tc>
          <w:tcPr>
            <w:tcW w:w="1966" w:type="dxa"/>
            <w:vMerge w:val="restart"/>
            <w:tcBorders>
              <w:top w:val="single" w:sz="4" w:space="0" w:color="auto"/>
              <w:left w:val="nil"/>
              <w:bottom w:val="nil"/>
              <w:right w:val="nil"/>
            </w:tcBorders>
            <w:shd w:val="clear" w:color="auto" w:fill="auto"/>
            <w:vAlign w:val="center"/>
          </w:tcPr>
          <w:p w14:paraId="5A06A242"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Εβδομαδιαία αποξηραμένα φρούτα</w:t>
            </w:r>
          </w:p>
        </w:tc>
        <w:tc>
          <w:tcPr>
            <w:tcW w:w="1258" w:type="dxa"/>
            <w:tcBorders>
              <w:top w:val="single" w:sz="4" w:space="0" w:color="auto"/>
              <w:left w:val="nil"/>
              <w:bottom w:val="nil"/>
              <w:right w:val="nil"/>
            </w:tcBorders>
            <w:shd w:val="clear" w:color="auto" w:fill="auto"/>
          </w:tcPr>
          <w:p w14:paraId="4B8BA4A1"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4737887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85 (85.0)</w:t>
            </w:r>
          </w:p>
        </w:tc>
        <w:tc>
          <w:tcPr>
            <w:tcW w:w="2483" w:type="dxa"/>
            <w:vMerge w:val="restart"/>
            <w:tcBorders>
              <w:top w:val="single" w:sz="4" w:space="0" w:color="auto"/>
              <w:left w:val="nil"/>
              <w:right w:val="nil"/>
            </w:tcBorders>
            <w:shd w:val="clear" w:color="auto" w:fill="auto"/>
            <w:vAlign w:val="center"/>
          </w:tcPr>
          <w:p w14:paraId="387BC84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single" w:sz="4" w:space="0" w:color="auto"/>
              <w:left w:val="nil"/>
              <w:bottom w:val="nil"/>
              <w:right w:val="nil"/>
            </w:tcBorders>
            <w:shd w:val="clear" w:color="auto" w:fill="auto"/>
          </w:tcPr>
          <w:p w14:paraId="7FBF0D5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single" w:sz="4" w:space="0" w:color="auto"/>
              <w:left w:val="nil"/>
              <w:bottom w:val="nil"/>
              <w:right w:val="nil"/>
            </w:tcBorders>
            <w:shd w:val="clear" w:color="auto" w:fill="auto"/>
          </w:tcPr>
          <w:p w14:paraId="5F70336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00BC97C6" w14:textId="77777777" w:rsidTr="009854A6">
        <w:tc>
          <w:tcPr>
            <w:tcW w:w="1971" w:type="dxa"/>
            <w:vMerge/>
            <w:tcBorders>
              <w:top w:val="nil"/>
              <w:left w:val="nil"/>
              <w:bottom w:val="nil"/>
              <w:right w:val="nil"/>
            </w:tcBorders>
            <w:shd w:val="clear" w:color="auto" w:fill="auto"/>
            <w:vAlign w:val="center"/>
          </w:tcPr>
          <w:p w14:paraId="1A45C5D0"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nil"/>
              <w:right w:val="nil"/>
            </w:tcBorders>
            <w:shd w:val="clear" w:color="auto" w:fill="auto"/>
          </w:tcPr>
          <w:p w14:paraId="01C27656"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1C42767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23 (23.0)</w:t>
            </w:r>
          </w:p>
        </w:tc>
        <w:tc>
          <w:tcPr>
            <w:tcW w:w="1966" w:type="dxa"/>
            <w:vMerge/>
            <w:tcBorders>
              <w:top w:val="nil"/>
              <w:left w:val="nil"/>
              <w:bottom w:val="nil"/>
              <w:right w:val="nil"/>
            </w:tcBorders>
            <w:shd w:val="clear" w:color="auto" w:fill="auto"/>
            <w:vAlign w:val="center"/>
          </w:tcPr>
          <w:p w14:paraId="3CC6A58B"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58" w:type="dxa"/>
            <w:tcBorders>
              <w:top w:val="nil"/>
              <w:left w:val="nil"/>
              <w:bottom w:val="nil"/>
              <w:right w:val="nil"/>
            </w:tcBorders>
            <w:shd w:val="clear" w:color="auto" w:fill="auto"/>
          </w:tcPr>
          <w:p w14:paraId="2BC9A3D5"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719EF02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11 (11.0)</w:t>
            </w:r>
          </w:p>
        </w:tc>
        <w:tc>
          <w:tcPr>
            <w:tcW w:w="2483" w:type="dxa"/>
            <w:vMerge/>
            <w:tcBorders>
              <w:left w:val="nil"/>
              <w:right w:val="nil"/>
            </w:tcBorders>
            <w:shd w:val="clear" w:color="auto" w:fill="auto"/>
            <w:vAlign w:val="center"/>
          </w:tcPr>
          <w:p w14:paraId="796FF6D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575D548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nil"/>
              <w:right w:val="nil"/>
            </w:tcBorders>
            <w:shd w:val="clear" w:color="auto" w:fill="auto"/>
          </w:tcPr>
          <w:p w14:paraId="328057F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5DD8567E" w14:textId="77777777" w:rsidTr="009854A6">
        <w:tc>
          <w:tcPr>
            <w:tcW w:w="1971" w:type="dxa"/>
            <w:vMerge/>
            <w:tcBorders>
              <w:top w:val="nil"/>
              <w:left w:val="nil"/>
              <w:bottom w:val="single" w:sz="4" w:space="0" w:color="auto"/>
              <w:right w:val="nil"/>
            </w:tcBorders>
            <w:shd w:val="clear" w:color="auto" w:fill="auto"/>
            <w:vAlign w:val="center"/>
          </w:tcPr>
          <w:p w14:paraId="5E173B01"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single" w:sz="4" w:space="0" w:color="auto"/>
              <w:right w:val="nil"/>
            </w:tcBorders>
            <w:shd w:val="clear" w:color="auto" w:fill="auto"/>
          </w:tcPr>
          <w:p w14:paraId="3C3F786C"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69FB8B1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6 (6.0)</w:t>
            </w:r>
          </w:p>
        </w:tc>
        <w:tc>
          <w:tcPr>
            <w:tcW w:w="1966" w:type="dxa"/>
            <w:vMerge/>
            <w:tcBorders>
              <w:top w:val="nil"/>
              <w:left w:val="nil"/>
              <w:bottom w:val="single" w:sz="4" w:space="0" w:color="auto"/>
              <w:right w:val="nil"/>
            </w:tcBorders>
            <w:shd w:val="clear" w:color="auto" w:fill="auto"/>
            <w:vAlign w:val="center"/>
          </w:tcPr>
          <w:p w14:paraId="7214ED77"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58" w:type="dxa"/>
            <w:tcBorders>
              <w:top w:val="nil"/>
              <w:left w:val="nil"/>
              <w:bottom w:val="single" w:sz="4" w:space="0" w:color="auto"/>
              <w:right w:val="nil"/>
            </w:tcBorders>
            <w:shd w:val="clear" w:color="auto" w:fill="auto"/>
          </w:tcPr>
          <w:p w14:paraId="27E6D9D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5E3F6D8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 (4.0)</w:t>
            </w:r>
          </w:p>
        </w:tc>
        <w:tc>
          <w:tcPr>
            <w:tcW w:w="2483" w:type="dxa"/>
            <w:vMerge/>
            <w:tcBorders>
              <w:left w:val="nil"/>
              <w:bottom w:val="single" w:sz="4" w:space="0" w:color="auto"/>
              <w:right w:val="nil"/>
            </w:tcBorders>
            <w:shd w:val="clear" w:color="auto" w:fill="auto"/>
            <w:vAlign w:val="center"/>
          </w:tcPr>
          <w:p w14:paraId="425AF51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3679740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396" w:type="dxa"/>
            <w:tcBorders>
              <w:top w:val="nil"/>
              <w:left w:val="nil"/>
              <w:bottom w:val="single" w:sz="4" w:space="0" w:color="auto"/>
              <w:right w:val="nil"/>
            </w:tcBorders>
            <w:shd w:val="clear" w:color="auto" w:fill="auto"/>
          </w:tcPr>
          <w:p w14:paraId="6C6445D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r>
      <w:tr w:rsidR="0003274C" w:rsidRPr="009E363B" w14:paraId="4272CF18" w14:textId="77777777" w:rsidTr="009854A6">
        <w:trPr>
          <w:trHeight w:val="129"/>
        </w:trPr>
        <w:tc>
          <w:tcPr>
            <w:tcW w:w="1971" w:type="dxa"/>
            <w:vMerge w:val="restart"/>
            <w:tcBorders>
              <w:top w:val="single" w:sz="4" w:space="0" w:color="auto"/>
              <w:left w:val="nil"/>
              <w:bottom w:val="nil"/>
              <w:right w:val="nil"/>
            </w:tcBorders>
            <w:shd w:val="clear" w:color="auto" w:fill="auto"/>
            <w:vAlign w:val="center"/>
          </w:tcPr>
          <w:p w14:paraId="4F7B16AF"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Εβδομαδιαίο πράσινο τσάι</w:t>
            </w:r>
          </w:p>
        </w:tc>
        <w:tc>
          <w:tcPr>
            <w:tcW w:w="1299" w:type="dxa"/>
            <w:tcBorders>
              <w:top w:val="single" w:sz="4" w:space="0" w:color="auto"/>
              <w:left w:val="nil"/>
              <w:bottom w:val="nil"/>
              <w:right w:val="nil"/>
            </w:tcBorders>
            <w:shd w:val="clear" w:color="auto" w:fill="auto"/>
          </w:tcPr>
          <w:p w14:paraId="40221B87"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7786EFB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70 (70.0)</w:t>
            </w:r>
          </w:p>
        </w:tc>
        <w:tc>
          <w:tcPr>
            <w:tcW w:w="1966" w:type="dxa"/>
            <w:vMerge w:val="restart"/>
            <w:tcBorders>
              <w:top w:val="single" w:sz="4" w:space="0" w:color="auto"/>
              <w:left w:val="nil"/>
              <w:bottom w:val="nil"/>
              <w:right w:val="nil"/>
            </w:tcBorders>
            <w:shd w:val="clear" w:color="auto" w:fill="auto"/>
            <w:vAlign w:val="center"/>
          </w:tcPr>
          <w:p w14:paraId="0EA75258"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Εβδομαδιαίο αλκοόλ</w:t>
            </w:r>
          </w:p>
        </w:tc>
        <w:tc>
          <w:tcPr>
            <w:tcW w:w="1258" w:type="dxa"/>
            <w:tcBorders>
              <w:top w:val="single" w:sz="4" w:space="0" w:color="auto"/>
              <w:left w:val="nil"/>
              <w:bottom w:val="nil"/>
              <w:right w:val="nil"/>
            </w:tcBorders>
            <w:shd w:val="clear" w:color="auto" w:fill="auto"/>
          </w:tcPr>
          <w:p w14:paraId="440EAE0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0237BF0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70 (70.0)</w:t>
            </w:r>
          </w:p>
        </w:tc>
        <w:tc>
          <w:tcPr>
            <w:tcW w:w="2483" w:type="dxa"/>
            <w:vMerge w:val="restart"/>
            <w:tcBorders>
              <w:top w:val="single" w:sz="4" w:space="0" w:color="auto"/>
              <w:left w:val="nil"/>
              <w:right w:val="nil"/>
            </w:tcBorders>
            <w:shd w:val="clear" w:color="auto" w:fill="auto"/>
            <w:vAlign w:val="center"/>
          </w:tcPr>
          <w:p w14:paraId="2FA9348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Εβδομαδιαίος καφές</w:t>
            </w:r>
          </w:p>
        </w:tc>
        <w:tc>
          <w:tcPr>
            <w:tcW w:w="1532" w:type="dxa"/>
            <w:tcBorders>
              <w:top w:val="single" w:sz="4" w:space="0" w:color="auto"/>
              <w:left w:val="nil"/>
              <w:bottom w:val="nil"/>
              <w:right w:val="nil"/>
            </w:tcBorders>
            <w:shd w:val="clear" w:color="auto" w:fill="auto"/>
          </w:tcPr>
          <w:p w14:paraId="0950307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645F98B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76 (76.0)</w:t>
            </w:r>
          </w:p>
        </w:tc>
      </w:tr>
      <w:tr w:rsidR="0003274C" w:rsidRPr="009E363B" w14:paraId="782B1D8F" w14:textId="77777777" w:rsidTr="009854A6">
        <w:tc>
          <w:tcPr>
            <w:tcW w:w="1971" w:type="dxa"/>
            <w:vMerge/>
            <w:tcBorders>
              <w:top w:val="nil"/>
              <w:left w:val="nil"/>
              <w:bottom w:val="nil"/>
              <w:right w:val="nil"/>
            </w:tcBorders>
            <w:shd w:val="clear" w:color="auto" w:fill="auto"/>
            <w:vAlign w:val="center"/>
          </w:tcPr>
          <w:p w14:paraId="497F960C"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nil"/>
              <w:right w:val="nil"/>
            </w:tcBorders>
            <w:shd w:val="clear" w:color="auto" w:fill="auto"/>
          </w:tcPr>
          <w:p w14:paraId="3EAC2B6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6E097DC8"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26 (26.0)</w:t>
            </w:r>
          </w:p>
        </w:tc>
        <w:tc>
          <w:tcPr>
            <w:tcW w:w="1966" w:type="dxa"/>
            <w:vMerge/>
            <w:tcBorders>
              <w:top w:val="nil"/>
              <w:left w:val="nil"/>
              <w:bottom w:val="nil"/>
              <w:right w:val="nil"/>
            </w:tcBorders>
            <w:shd w:val="clear" w:color="auto" w:fill="auto"/>
            <w:vAlign w:val="center"/>
          </w:tcPr>
          <w:p w14:paraId="7D2B556B"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58" w:type="dxa"/>
            <w:tcBorders>
              <w:top w:val="nil"/>
              <w:left w:val="nil"/>
              <w:bottom w:val="nil"/>
              <w:right w:val="nil"/>
            </w:tcBorders>
            <w:shd w:val="clear" w:color="auto" w:fill="auto"/>
          </w:tcPr>
          <w:p w14:paraId="0278DC24"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71A204B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23 (23.0)</w:t>
            </w:r>
          </w:p>
        </w:tc>
        <w:tc>
          <w:tcPr>
            <w:tcW w:w="2483" w:type="dxa"/>
            <w:vMerge/>
            <w:tcBorders>
              <w:left w:val="nil"/>
              <w:right w:val="nil"/>
            </w:tcBorders>
            <w:shd w:val="clear" w:color="auto" w:fill="auto"/>
            <w:vAlign w:val="center"/>
          </w:tcPr>
          <w:p w14:paraId="6F9B4D0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33E5E13A"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14FE3B0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 (7.0)</w:t>
            </w:r>
          </w:p>
        </w:tc>
      </w:tr>
      <w:tr w:rsidR="0003274C" w:rsidRPr="009E363B" w14:paraId="0C943642" w14:textId="77777777" w:rsidTr="009854A6">
        <w:trPr>
          <w:trHeight w:val="297"/>
        </w:trPr>
        <w:tc>
          <w:tcPr>
            <w:tcW w:w="1971" w:type="dxa"/>
            <w:vMerge/>
            <w:tcBorders>
              <w:top w:val="nil"/>
              <w:left w:val="nil"/>
              <w:bottom w:val="single" w:sz="4" w:space="0" w:color="auto"/>
              <w:right w:val="nil"/>
            </w:tcBorders>
            <w:shd w:val="clear" w:color="auto" w:fill="auto"/>
            <w:vAlign w:val="center"/>
          </w:tcPr>
          <w:p w14:paraId="2919E29F"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single" w:sz="4" w:space="0" w:color="auto"/>
              <w:right w:val="nil"/>
            </w:tcBorders>
            <w:shd w:val="clear" w:color="auto" w:fill="auto"/>
          </w:tcPr>
          <w:p w14:paraId="6117C85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686DEF5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 (4.0)</w:t>
            </w:r>
          </w:p>
        </w:tc>
        <w:tc>
          <w:tcPr>
            <w:tcW w:w="1966" w:type="dxa"/>
            <w:vMerge/>
            <w:tcBorders>
              <w:top w:val="nil"/>
              <w:left w:val="nil"/>
              <w:bottom w:val="single" w:sz="4" w:space="0" w:color="auto"/>
              <w:right w:val="nil"/>
            </w:tcBorders>
            <w:shd w:val="clear" w:color="auto" w:fill="auto"/>
            <w:vAlign w:val="center"/>
          </w:tcPr>
          <w:p w14:paraId="5C8319B1"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58" w:type="dxa"/>
            <w:tcBorders>
              <w:top w:val="nil"/>
              <w:left w:val="nil"/>
              <w:bottom w:val="single" w:sz="4" w:space="0" w:color="auto"/>
              <w:right w:val="nil"/>
            </w:tcBorders>
            <w:shd w:val="clear" w:color="auto" w:fill="auto"/>
          </w:tcPr>
          <w:p w14:paraId="2C7D93A3"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6895A31D"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 (7.0)</w:t>
            </w:r>
          </w:p>
        </w:tc>
        <w:tc>
          <w:tcPr>
            <w:tcW w:w="2483" w:type="dxa"/>
            <w:vMerge/>
            <w:tcBorders>
              <w:left w:val="nil"/>
              <w:bottom w:val="single" w:sz="4" w:space="0" w:color="auto"/>
              <w:right w:val="nil"/>
            </w:tcBorders>
            <w:shd w:val="clear" w:color="auto" w:fill="auto"/>
            <w:vAlign w:val="center"/>
          </w:tcPr>
          <w:p w14:paraId="4F9F73A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332427D5"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0D18D44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18 (18.0)</w:t>
            </w:r>
          </w:p>
        </w:tc>
      </w:tr>
      <w:tr w:rsidR="0003274C" w:rsidRPr="009E363B" w14:paraId="3701839B" w14:textId="77777777" w:rsidTr="009854A6">
        <w:tc>
          <w:tcPr>
            <w:tcW w:w="1971" w:type="dxa"/>
            <w:vMerge w:val="restart"/>
            <w:tcBorders>
              <w:top w:val="single" w:sz="4" w:space="0" w:color="auto"/>
              <w:left w:val="nil"/>
              <w:bottom w:val="nil"/>
              <w:right w:val="nil"/>
            </w:tcBorders>
            <w:shd w:val="clear" w:color="auto" w:fill="auto"/>
            <w:vAlign w:val="center"/>
          </w:tcPr>
          <w:p w14:paraId="2CF237A0"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Εβδομαδιαίο ωμό ελαιόλαδο</w:t>
            </w:r>
          </w:p>
        </w:tc>
        <w:tc>
          <w:tcPr>
            <w:tcW w:w="1299" w:type="dxa"/>
            <w:tcBorders>
              <w:top w:val="single" w:sz="4" w:space="0" w:color="auto"/>
              <w:left w:val="nil"/>
              <w:bottom w:val="nil"/>
              <w:right w:val="nil"/>
            </w:tcBorders>
            <w:shd w:val="clear" w:color="auto" w:fill="auto"/>
          </w:tcPr>
          <w:p w14:paraId="634CD10F"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217" w:type="dxa"/>
            <w:tcBorders>
              <w:top w:val="single" w:sz="4" w:space="0" w:color="auto"/>
              <w:left w:val="nil"/>
              <w:bottom w:val="nil"/>
              <w:right w:val="nil"/>
            </w:tcBorders>
            <w:shd w:val="clear" w:color="auto" w:fill="auto"/>
            <w:vAlign w:val="center"/>
          </w:tcPr>
          <w:p w14:paraId="14FD27C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14 (14.0)</w:t>
            </w:r>
          </w:p>
        </w:tc>
        <w:tc>
          <w:tcPr>
            <w:tcW w:w="1966" w:type="dxa"/>
            <w:vMerge w:val="restart"/>
            <w:tcBorders>
              <w:top w:val="single" w:sz="4" w:space="0" w:color="auto"/>
              <w:left w:val="nil"/>
              <w:bottom w:val="nil"/>
              <w:right w:val="nil"/>
            </w:tcBorders>
            <w:shd w:val="clear" w:color="auto" w:fill="auto"/>
            <w:vAlign w:val="center"/>
          </w:tcPr>
          <w:p w14:paraId="4EEBFCBF"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r w:rsidRPr="009E363B">
              <w:rPr>
                <w:rFonts w:ascii="Times New Roman" w:hAnsi="Times New Roman"/>
                <w:b/>
                <w:sz w:val="20"/>
                <w:szCs w:val="20"/>
              </w:rPr>
              <w:t>Εβδομαδιαίο μαγείρεμα στη χύτρα ταχύτητος</w:t>
            </w:r>
          </w:p>
        </w:tc>
        <w:tc>
          <w:tcPr>
            <w:tcW w:w="1258" w:type="dxa"/>
            <w:tcBorders>
              <w:top w:val="single" w:sz="4" w:space="0" w:color="auto"/>
              <w:left w:val="nil"/>
              <w:bottom w:val="nil"/>
              <w:right w:val="nil"/>
            </w:tcBorders>
            <w:shd w:val="clear" w:color="auto" w:fill="auto"/>
          </w:tcPr>
          <w:p w14:paraId="4E4C041A"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eastAsia="Times New Roman" w:hAnsi="Times New Roman"/>
                <w:color w:val="000000"/>
                <w:sz w:val="20"/>
                <w:szCs w:val="20"/>
                <w:lang w:eastAsia="en-GB"/>
              </w:rPr>
              <w:t>Έως Ένα</w:t>
            </w:r>
          </w:p>
        </w:tc>
        <w:tc>
          <w:tcPr>
            <w:tcW w:w="1398" w:type="dxa"/>
            <w:tcBorders>
              <w:top w:val="single" w:sz="4" w:space="0" w:color="auto"/>
              <w:left w:val="nil"/>
              <w:bottom w:val="nil"/>
              <w:right w:val="nil"/>
            </w:tcBorders>
            <w:shd w:val="clear" w:color="auto" w:fill="auto"/>
            <w:vAlign w:val="center"/>
          </w:tcPr>
          <w:p w14:paraId="554635A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45 (45.0)</w:t>
            </w:r>
          </w:p>
        </w:tc>
        <w:tc>
          <w:tcPr>
            <w:tcW w:w="2483" w:type="dxa"/>
            <w:vMerge w:val="restart"/>
            <w:tcBorders>
              <w:top w:val="single" w:sz="4" w:space="0" w:color="auto"/>
              <w:left w:val="nil"/>
              <w:right w:val="nil"/>
            </w:tcBorders>
            <w:shd w:val="clear" w:color="auto" w:fill="auto"/>
            <w:vAlign w:val="center"/>
          </w:tcPr>
          <w:p w14:paraId="0186450F"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b/>
                <w:sz w:val="20"/>
                <w:szCs w:val="20"/>
              </w:rPr>
              <w:t>Εβδομαδιαίο τσιγάρισμα/τηγάνισμα</w:t>
            </w:r>
          </w:p>
        </w:tc>
        <w:tc>
          <w:tcPr>
            <w:tcW w:w="1532" w:type="dxa"/>
            <w:tcBorders>
              <w:top w:val="single" w:sz="4" w:space="0" w:color="auto"/>
              <w:left w:val="nil"/>
              <w:bottom w:val="nil"/>
              <w:right w:val="nil"/>
            </w:tcBorders>
            <w:shd w:val="clear" w:color="auto" w:fill="auto"/>
          </w:tcPr>
          <w:p w14:paraId="1713F2B2"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Έως Ένα</w:t>
            </w:r>
          </w:p>
        </w:tc>
        <w:tc>
          <w:tcPr>
            <w:tcW w:w="1396" w:type="dxa"/>
            <w:tcBorders>
              <w:top w:val="single" w:sz="4" w:space="0" w:color="auto"/>
              <w:left w:val="nil"/>
              <w:bottom w:val="nil"/>
              <w:right w:val="nil"/>
            </w:tcBorders>
            <w:shd w:val="clear" w:color="auto" w:fill="auto"/>
          </w:tcPr>
          <w:p w14:paraId="73524A83"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48 (48.0)</w:t>
            </w:r>
          </w:p>
        </w:tc>
      </w:tr>
      <w:tr w:rsidR="0003274C" w:rsidRPr="009E363B" w14:paraId="4DAD5E4C" w14:textId="77777777" w:rsidTr="009854A6">
        <w:trPr>
          <w:trHeight w:val="199"/>
        </w:trPr>
        <w:tc>
          <w:tcPr>
            <w:tcW w:w="1971" w:type="dxa"/>
            <w:vMerge/>
            <w:tcBorders>
              <w:top w:val="nil"/>
              <w:left w:val="nil"/>
              <w:bottom w:val="nil"/>
              <w:right w:val="nil"/>
            </w:tcBorders>
            <w:shd w:val="clear" w:color="auto" w:fill="auto"/>
            <w:vAlign w:val="center"/>
          </w:tcPr>
          <w:p w14:paraId="5022A4DA"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nil"/>
              <w:right w:val="nil"/>
            </w:tcBorders>
            <w:shd w:val="clear" w:color="auto" w:fill="auto"/>
          </w:tcPr>
          <w:p w14:paraId="5C1B2D57"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217" w:type="dxa"/>
            <w:tcBorders>
              <w:top w:val="nil"/>
              <w:left w:val="nil"/>
              <w:bottom w:val="nil"/>
              <w:right w:val="nil"/>
            </w:tcBorders>
            <w:shd w:val="clear" w:color="auto" w:fill="auto"/>
            <w:vAlign w:val="center"/>
          </w:tcPr>
          <w:p w14:paraId="19A73CE6"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42 (42.0)</w:t>
            </w:r>
          </w:p>
        </w:tc>
        <w:tc>
          <w:tcPr>
            <w:tcW w:w="1966" w:type="dxa"/>
            <w:vMerge/>
            <w:tcBorders>
              <w:top w:val="nil"/>
              <w:left w:val="nil"/>
              <w:bottom w:val="nil"/>
              <w:right w:val="nil"/>
            </w:tcBorders>
            <w:shd w:val="clear" w:color="auto" w:fill="auto"/>
            <w:vAlign w:val="center"/>
          </w:tcPr>
          <w:p w14:paraId="3FD7F24F"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58" w:type="dxa"/>
            <w:tcBorders>
              <w:top w:val="nil"/>
              <w:left w:val="nil"/>
              <w:bottom w:val="nil"/>
              <w:right w:val="nil"/>
            </w:tcBorders>
            <w:shd w:val="clear" w:color="auto" w:fill="auto"/>
          </w:tcPr>
          <w:p w14:paraId="5A77A7B9"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2-4 φορές</w:t>
            </w:r>
          </w:p>
        </w:tc>
        <w:tc>
          <w:tcPr>
            <w:tcW w:w="1398" w:type="dxa"/>
            <w:tcBorders>
              <w:top w:val="nil"/>
              <w:left w:val="nil"/>
              <w:bottom w:val="nil"/>
              <w:right w:val="nil"/>
            </w:tcBorders>
            <w:shd w:val="clear" w:color="auto" w:fill="auto"/>
            <w:vAlign w:val="center"/>
          </w:tcPr>
          <w:p w14:paraId="3B6A5B0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48 (48.0)</w:t>
            </w:r>
          </w:p>
        </w:tc>
        <w:tc>
          <w:tcPr>
            <w:tcW w:w="2483" w:type="dxa"/>
            <w:vMerge/>
            <w:tcBorders>
              <w:left w:val="nil"/>
              <w:right w:val="nil"/>
            </w:tcBorders>
            <w:shd w:val="clear" w:color="auto" w:fill="auto"/>
            <w:vAlign w:val="center"/>
          </w:tcPr>
          <w:p w14:paraId="7A3391FB"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nil"/>
              <w:right w:val="nil"/>
            </w:tcBorders>
            <w:shd w:val="clear" w:color="auto" w:fill="auto"/>
          </w:tcPr>
          <w:p w14:paraId="277433FC"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2-4 φορές</w:t>
            </w:r>
          </w:p>
        </w:tc>
        <w:tc>
          <w:tcPr>
            <w:tcW w:w="1396" w:type="dxa"/>
            <w:tcBorders>
              <w:top w:val="nil"/>
              <w:left w:val="nil"/>
              <w:bottom w:val="nil"/>
              <w:right w:val="nil"/>
            </w:tcBorders>
            <w:shd w:val="clear" w:color="auto" w:fill="auto"/>
          </w:tcPr>
          <w:p w14:paraId="2FFB104E"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48 (48.0)</w:t>
            </w:r>
          </w:p>
        </w:tc>
      </w:tr>
      <w:tr w:rsidR="0003274C" w:rsidRPr="009E363B" w14:paraId="77E2B1D4" w14:textId="77777777" w:rsidTr="009854A6">
        <w:tc>
          <w:tcPr>
            <w:tcW w:w="1971" w:type="dxa"/>
            <w:vMerge/>
            <w:tcBorders>
              <w:top w:val="nil"/>
              <w:left w:val="nil"/>
              <w:bottom w:val="single" w:sz="4" w:space="0" w:color="auto"/>
              <w:right w:val="nil"/>
            </w:tcBorders>
            <w:shd w:val="clear" w:color="auto" w:fill="auto"/>
            <w:vAlign w:val="center"/>
          </w:tcPr>
          <w:p w14:paraId="0F075AE9"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99" w:type="dxa"/>
            <w:tcBorders>
              <w:top w:val="nil"/>
              <w:left w:val="nil"/>
              <w:bottom w:val="single" w:sz="4" w:space="0" w:color="auto"/>
              <w:right w:val="nil"/>
            </w:tcBorders>
            <w:shd w:val="clear" w:color="auto" w:fill="auto"/>
          </w:tcPr>
          <w:p w14:paraId="28375332"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217" w:type="dxa"/>
            <w:tcBorders>
              <w:top w:val="nil"/>
              <w:left w:val="nil"/>
              <w:bottom w:val="single" w:sz="4" w:space="0" w:color="auto"/>
              <w:right w:val="nil"/>
            </w:tcBorders>
            <w:shd w:val="clear" w:color="auto" w:fill="auto"/>
            <w:vAlign w:val="center"/>
          </w:tcPr>
          <w:p w14:paraId="6D7F61A1"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44 (44.0)</w:t>
            </w:r>
          </w:p>
        </w:tc>
        <w:tc>
          <w:tcPr>
            <w:tcW w:w="1966" w:type="dxa"/>
            <w:vMerge/>
            <w:tcBorders>
              <w:top w:val="nil"/>
              <w:left w:val="nil"/>
              <w:bottom w:val="single" w:sz="4" w:space="0" w:color="auto"/>
              <w:right w:val="nil"/>
            </w:tcBorders>
            <w:shd w:val="clear" w:color="auto" w:fill="auto"/>
            <w:vAlign w:val="center"/>
          </w:tcPr>
          <w:p w14:paraId="4AD14DBB" w14:textId="77777777" w:rsidR="0003274C" w:rsidRPr="009E363B" w:rsidRDefault="0003274C" w:rsidP="009854A6">
            <w:pPr>
              <w:spacing w:after="0" w:line="240" w:lineRule="auto"/>
              <w:jc w:val="both"/>
              <w:rPr>
                <w:rFonts w:ascii="Times New Roman" w:eastAsia="Times New Roman" w:hAnsi="Times New Roman"/>
                <w:b/>
                <w:color w:val="000000"/>
                <w:sz w:val="20"/>
                <w:szCs w:val="20"/>
                <w:lang w:eastAsia="en-GB"/>
              </w:rPr>
            </w:pPr>
          </w:p>
        </w:tc>
        <w:tc>
          <w:tcPr>
            <w:tcW w:w="1258" w:type="dxa"/>
            <w:tcBorders>
              <w:top w:val="nil"/>
              <w:left w:val="nil"/>
              <w:bottom w:val="single" w:sz="4" w:space="0" w:color="auto"/>
              <w:right w:val="nil"/>
            </w:tcBorders>
            <w:shd w:val="clear" w:color="auto" w:fill="auto"/>
          </w:tcPr>
          <w:p w14:paraId="5A9FDCAB" w14:textId="77777777" w:rsidR="0003274C" w:rsidRPr="009E363B" w:rsidRDefault="0003274C" w:rsidP="009854A6">
            <w:pPr>
              <w:spacing w:after="0" w:line="240" w:lineRule="auto"/>
              <w:jc w:val="both"/>
              <w:rPr>
                <w:rFonts w:ascii="Times New Roman" w:hAnsi="Times New Roman"/>
                <w:sz w:val="20"/>
                <w:szCs w:val="20"/>
              </w:rPr>
            </w:pPr>
            <w:r w:rsidRPr="009E363B">
              <w:rPr>
                <w:rFonts w:ascii="Times New Roman" w:hAnsi="Times New Roman"/>
                <w:sz w:val="20"/>
                <w:szCs w:val="20"/>
              </w:rPr>
              <w:t>&gt;4 φορές</w:t>
            </w:r>
          </w:p>
        </w:tc>
        <w:tc>
          <w:tcPr>
            <w:tcW w:w="1398" w:type="dxa"/>
            <w:tcBorders>
              <w:top w:val="nil"/>
              <w:left w:val="nil"/>
              <w:bottom w:val="single" w:sz="4" w:space="0" w:color="auto"/>
              <w:right w:val="nil"/>
            </w:tcBorders>
            <w:shd w:val="clear" w:color="auto" w:fill="auto"/>
            <w:vAlign w:val="center"/>
          </w:tcPr>
          <w:p w14:paraId="41E16EE0"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7 (7.0)</w:t>
            </w:r>
          </w:p>
        </w:tc>
        <w:tc>
          <w:tcPr>
            <w:tcW w:w="2483" w:type="dxa"/>
            <w:vMerge/>
            <w:tcBorders>
              <w:left w:val="nil"/>
              <w:bottom w:val="single" w:sz="4" w:space="0" w:color="auto"/>
              <w:right w:val="nil"/>
            </w:tcBorders>
            <w:shd w:val="clear" w:color="auto" w:fill="auto"/>
            <w:vAlign w:val="center"/>
          </w:tcPr>
          <w:p w14:paraId="006770A7"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p>
        </w:tc>
        <w:tc>
          <w:tcPr>
            <w:tcW w:w="1532" w:type="dxa"/>
            <w:tcBorders>
              <w:top w:val="nil"/>
              <w:left w:val="nil"/>
              <w:bottom w:val="single" w:sz="4" w:space="0" w:color="auto"/>
              <w:right w:val="nil"/>
            </w:tcBorders>
            <w:shd w:val="clear" w:color="auto" w:fill="auto"/>
          </w:tcPr>
          <w:p w14:paraId="1B597204"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&gt;4 φορές</w:t>
            </w:r>
          </w:p>
        </w:tc>
        <w:tc>
          <w:tcPr>
            <w:tcW w:w="1396" w:type="dxa"/>
            <w:tcBorders>
              <w:top w:val="nil"/>
              <w:left w:val="nil"/>
              <w:bottom w:val="single" w:sz="4" w:space="0" w:color="auto"/>
              <w:right w:val="nil"/>
            </w:tcBorders>
            <w:shd w:val="clear" w:color="auto" w:fill="auto"/>
          </w:tcPr>
          <w:p w14:paraId="5177B189" w14:textId="77777777" w:rsidR="0003274C" w:rsidRPr="009E363B" w:rsidRDefault="0003274C" w:rsidP="009854A6">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4 (4.0)</w:t>
            </w:r>
          </w:p>
        </w:tc>
      </w:tr>
    </w:tbl>
    <w:p w14:paraId="0C651656" w14:textId="77777777" w:rsidR="00941845" w:rsidRPr="009E363B" w:rsidRDefault="00941845" w:rsidP="006F4428">
      <w:pPr>
        <w:tabs>
          <w:tab w:val="left" w:pos="6960"/>
        </w:tabs>
        <w:rPr>
          <w:rFonts w:ascii="Times New Roman" w:hAnsi="Times New Roman"/>
          <w:b/>
          <w:sz w:val="24"/>
          <w:szCs w:val="24"/>
        </w:rPr>
        <w:sectPr w:rsidR="00941845" w:rsidRPr="009E363B" w:rsidSect="00941845">
          <w:pgSz w:w="16838" w:h="11906" w:orient="landscape" w:code="9"/>
          <w:pgMar w:top="1797" w:right="1440" w:bottom="1797" w:left="1440" w:header="709" w:footer="709" w:gutter="0"/>
          <w:cols w:space="708"/>
          <w:docGrid w:linePitch="360"/>
        </w:sectPr>
      </w:pPr>
    </w:p>
    <w:p w14:paraId="0E6CDD3D" w14:textId="77777777" w:rsidR="00672C24" w:rsidRPr="009E363B" w:rsidRDefault="00672C24" w:rsidP="00C47B05">
      <w:pPr>
        <w:pStyle w:val="4"/>
        <w:rPr>
          <w:b/>
          <w:i/>
        </w:rPr>
      </w:pPr>
      <w:r w:rsidRPr="009E363B">
        <w:rPr>
          <w:b/>
        </w:rPr>
        <w:lastRenderedPageBreak/>
        <w:t>Τρόπος ζωής</w:t>
      </w:r>
    </w:p>
    <w:p w14:paraId="017036D2" w14:textId="77777777" w:rsidR="00672C24" w:rsidRPr="009E363B" w:rsidRDefault="00672C24" w:rsidP="004C0A80">
      <w:pPr>
        <w:autoSpaceDE w:val="0"/>
        <w:autoSpaceDN w:val="0"/>
        <w:adjustRightInd w:val="0"/>
        <w:spacing w:line="360" w:lineRule="auto"/>
        <w:ind w:firstLine="851"/>
        <w:jc w:val="both"/>
        <w:rPr>
          <w:rFonts w:ascii="Times New Roman" w:hAnsi="Times New Roman"/>
          <w:bCs/>
          <w:iCs/>
          <w:sz w:val="24"/>
          <w:szCs w:val="24"/>
        </w:rPr>
      </w:pPr>
      <w:r w:rsidRPr="009E363B">
        <w:rPr>
          <w:rFonts w:ascii="Times New Roman" w:hAnsi="Times New Roman"/>
          <w:bCs/>
          <w:iCs/>
          <w:sz w:val="24"/>
          <w:szCs w:val="24"/>
        </w:rPr>
        <w:t>Σχετικά με τις καθημε</w:t>
      </w:r>
      <w:r w:rsidR="00663C74" w:rsidRPr="009E363B">
        <w:rPr>
          <w:rFonts w:ascii="Times New Roman" w:hAnsi="Times New Roman"/>
          <w:bCs/>
          <w:iCs/>
          <w:sz w:val="24"/>
          <w:szCs w:val="24"/>
        </w:rPr>
        <w:t>ρινές συνήθειες και πρακτικές (π</w:t>
      </w:r>
      <w:r w:rsidRPr="009E363B">
        <w:rPr>
          <w:rFonts w:ascii="Times New Roman" w:hAnsi="Times New Roman"/>
          <w:bCs/>
          <w:iCs/>
          <w:sz w:val="24"/>
          <w:szCs w:val="24"/>
        </w:rPr>
        <w:t xml:space="preserve">ίνακας </w:t>
      </w:r>
      <w:r w:rsidR="00762B16" w:rsidRPr="009E363B">
        <w:rPr>
          <w:rFonts w:ascii="Times New Roman" w:hAnsi="Times New Roman"/>
          <w:bCs/>
          <w:iCs/>
          <w:sz w:val="24"/>
          <w:szCs w:val="24"/>
        </w:rPr>
        <w:t>4</w:t>
      </w:r>
      <w:r w:rsidRPr="009E363B">
        <w:rPr>
          <w:rFonts w:ascii="Times New Roman" w:hAnsi="Times New Roman"/>
          <w:bCs/>
          <w:iCs/>
          <w:sz w:val="24"/>
          <w:szCs w:val="24"/>
        </w:rPr>
        <w:t>) το 53% του πληθυσμού ασκείται έως μία φορά εβδομαδιαί</w:t>
      </w:r>
      <w:r w:rsidR="004C0A80" w:rsidRPr="009E363B">
        <w:rPr>
          <w:rFonts w:ascii="Times New Roman" w:hAnsi="Times New Roman"/>
          <w:bCs/>
          <w:iCs/>
          <w:sz w:val="24"/>
          <w:szCs w:val="24"/>
        </w:rPr>
        <w:t>ω</w:t>
      </w:r>
      <w:r w:rsidRPr="009E363B">
        <w:rPr>
          <w:rFonts w:ascii="Times New Roman" w:hAnsi="Times New Roman"/>
          <w:bCs/>
          <w:iCs/>
          <w:sz w:val="24"/>
          <w:szCs w:val="24"/>
        </w:rPr>
        <w:t>ς, το μεγαλύτερο ποσοστό (56%) δεν είναι καπνιστές, ενώ αυτοί που είναι (44%) καταναλώνουν περίπου 7 τσιγάρα ημερησίως, οι περισσότεροι (71%) πίνουν περισσότερα από 7 ποτήρια νερό ημερησίως, ενώ εξίσου υψηλά ποσοστά (79%)</w:t>
      </w:r>
      <w:r w:rsidR="00DA6D8A" w:rsidRPr="009E363B">
        <w:rPr>
          <w:rFonts w:ascii="Times New Roman" w:hAnsi="Times New Roman"/>
          <w:bCs/>
          <w:iCs/>
          <w:sz w:val="24"/>
          <w:szCs w:val="24"/>
        </w:rPr>
        <w:t xml:space="preserve"> </w:t>
      </w:r>
      <w:r w:rsidRPr="009E363B">
        <w:rPr>
          <w:rFonts w:ascii="Times New Roman" w:hAnsi="Times New Roman"/>
          <w:bCs/>
          <w:iCs/>
          <w:sz w:val="24"/>
          <w:szCs w:val="24"/>
        </w:rPr>
        <w:t xml:space="preserve">κοιμούνται 6-8 ώρες. </w:t>
      </w:r>
    </w:p>
    <w:tbl>
      <w:tblPr>
        <w:tblpPr w:leftFromText="180" w:rightFromText="180" w:vertAnchor="text" w:horzAnchor="margin" w:tblpY="88"/>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2"/>
        <w:gridCol w:w="1701"/>
        <w:gridCol w:w="1275"/>
        <w:gridCol w:w="1562"/>
        <w:gridCol w:w="1132"/>
        <w:gridCol w:w="1440"/>
      </w:tblGrid>
      <w:tr w:rsidR="00DA6D8A" w:rsidRPr="009E363B" w14:paraId="3A3E857C" w14:textId="77777777" w:rsidTr="00DA6D8A">
        <w:tc>
          <w:tcPr>
            <w:tcW w:w="5108" w:type="dxa"/>
            <w:gridSpan w:val="3"/>
            <w:tcBorders>
              <w:left w:val="nil"/>
              <w:bottom w:val="nil"/>
              <w:right w:val="nil"/>
            </w:tcBorders>
            <w:shd w:val="clear" w:color="auto" w:fill="auto"/>
            <w:vAlign w:val="center"/>
          </w:tcPr>
          <w:p w14:paraId="48F3B89B" w14:textId="77777777" w:rsidR="00DA6D8A" w:rsidRPr="009E363B" w:rsidRDefault="00DA6D8A" w:rsidP="00762B16">
            <w:pPr>
              <w:spacing w:after="0"/>
              <w:jc w:val="both"/>
              <w:rPr>
                <w:rFonts w:ascii="Times" w:hAnsi="Times"/>
                <w:sz w:val="20"/>
                <w:szCs w:val="20"/>
              </w:rPr>
            </w:pPr>
            <w:r w:rsidRPr="009E363B">
              <w:rPr>
                <w:rFonts w:ascii="Times" w:hAnsi="Times"/>
                <w:b/>
                <w:sz w:val="20"/>
                <w:szCs w:val="20"/>
              </w:rPr>
              <w:t xml:space="preserve">Πίνακας </w:t>
            </w:r>
            <w:r w:rsidR="00762B16" w:rsidRPr="009E363B">
              <w:rPr>
                <w:rFonts w:ascii="Times" w:hAnsi="Times"/>
                <w:b/>
                <w:sz w:val="20"/>
                <w:szCs w:val="20"/>
              </w:rPr>
              <w:t>4</w:t>
            </w:r>
            <w:r w:rsidRPr="009E363B">
              <w:rPr>
                <w:rFonts w:ascii="Times" w:hAnsi="Times"/>
                <w:b/>
                <w:sz w:val="20"/>
                <w:szCs w:val="20"/>
              </w:rPr>
              <w:t>:</w:t>
            </w:r>
            <w:r w:rsidRPr="009E363B">
              <w:rPr>
                <w:rFonts w:ascii="Times" w:hAnsi="Times"/>
                <w:sz w:val="20"/>
                <w:szCs w:val="20"/>
              </w:rPr>
              <w:t xml:space="preserve"> Εβδομαδιαίος τρόπος ζωής</w:t>
            </w:r>
          </w:p>
        </w:tc>
        <w:tc>
          <w:tcPr>
            <w:tcW w:w="1562" w:type="dxa"/>
            <w:tcBorders>
              <w:left w:val="nil"/>
              <w:bottom w:val="nil"/>
              <w:right w:val="nil"/>
            </w:tcBorders>
            <w:shd w:val="clear" w:color="auto" w:fill="auto"/>
          </w:tcPr>
          <w:p w14:paraId="48FDF37E" w14:textId="77777777" w:rsidR="00DA6D8A" w:rsidRPr="009E363B" w:rsidRDefault="00DA6D8A" w:rsidP="00DA6D8A">
            <w:pPr>
              <w:spacing w:after="0"/>
              <w:jc w:val="both"/>
              <w:rPr>
                <w:rFonts w:ascii="Times" w:hAnsi="Times"/>
                <w:b/>
                <w:sz w:val="20"/>
                <w:szCs w:val="20"/>
              </w:rPr>
            </w:pPr>
          </w:p>
        </w:tc>
        <w:tc>
          <w:tcPr>
            <w:tcW w:w="1132" w:type="dxa"/>
            <w:tcBorders>
              <w:left w:val="nil"/>
              <w:bottom w:val="nil"/>
              <w:right w:val="nil"/>
            </w:tcBorders>
            <w:shd w:val="clear" w:color="auto" w:fill="auto"/>
          </w:tcPr>
          <w:p w14:paraId="5172FE44" w14:textId="77777777" w:rsidR="00DA6D8A" w:rsidRPr="009E363B" w:rsidRDefault="00DA6D8A" w:rsidP="00DA6D8A">
            <w:pPr>
              <w:spacing w:after="0"/>
              <w:jc w:val="both"/>
              <w:rPr>
                <w:rFonts w:ascii="Times" w:hAnsi="Times"/>
                <w:b/>
                <w:sz w:val="20"/>
                <w:szCs w:val="20"/>
              </w:rPr>
            </w:pPr>
          </w:p>
        </w:tc>
        <w:tc>
          <w:tcPr>
            <w:tcW w:w="1440" w:type="dxa"/>
            <w:tcBorders>
              <w:left w:val="nil"/>
              <w:bottom w:val="nil"/>
              <w:right w:val="nil"/>
            </w:tcBorders>
            <w:shd w:val="clear" w:color="auto" w:fill="auto"/>
          </w:tcPr>
          <w:p w14:paraId="43915A35" w14:textId="77777777" w:rsidR="00DA6D8A" w:rsidRPr="009E363B" w:rsidRDefault="00DA6D8A" w:rsidP="00DA6D8A">
            <w:pPr>
              <w:spacing w:after="0"/>
              <w:jc w:val="both"/>
              <w:rPr>
                <w:rFonts w:ascii="Times" w:hAnsi="Times"/>
                <w:b/>
                <w:sz w:val="20"/>
                <w:szCs w:val="20"/>
              </w:rPr>
            </w:pPr>
          </w:p>
        </w:tc>
      </w:tr>
      <w:tr w:rsidR="00DA6D8A" w:rsidRPr="009E363B" w14:paraId="12CCE9CE" w14:textId="77777777" w:rsidTr="00DA6D8A">
        <w:trPr>
          <w:trHeight w:val="115"/>
        </w:trPr>
        <w:tc>
          <w:tcPr>
            <w:tcW w:w="2132" w:type="dxa"/>
            <w:tcBorders>
              <w:left w:val="nil"/>
              <w:bottom w:val="single" w:sz="4" w:space="0" w:color="auto"/>
              <w:right w:val="nil"/>
            </w:tcBorders>
            <w:shd w:val="clear" w:color="auto" w:fill="auto"/>
          </w:tcPr>
          <w:p w14:paraId="0B93C4E9" w14:textId="77777777" w:rsidR="00DA6D8A" w:rsidRPr="009E363B" w:rsidRDefault="00DA6D8A" w:rsidP="00DA6D8A">
            <w:pPr>
              <w:spacing w:after="0"/>
              <w:jc w:val="center"/>
              <w:rPr>
                <w:rFonts w:ascii="Times" w:hAnsi="Times"/>
                <w:sz w:val="20"/>
                <w:szCs w:val="20"/>
              </w:rPr>
            </w:pPr>
          </w:p>
        </w:tc>
        <w:tc>
          <w:tcPr>
            <w:tcW w:w="1701" w:type="dxa"/>
            <w:tcBorders>
              <w:left w:val="nil"/>
              <w:bottom w:val="single" w:sz="4" w:space="0" w:color="auto"/>
              <w:right w:val="nil"/>
            </w:tcBorders>
            <w:shd w:val="clear" w:color="auto" w:fill="auto"/>
          </w:tcPr>
          <w:p w14:paraId="3EF5D079" w14:textId="77777777" w:rsidR="00DA6D8A" w:rsidRPr="009E363B" w:rsidRDefault="00DA6D8A" w:rsidP="00DA6D8A">
            <w:pPr>
              <w:spacing w:after="0"/>
              <w:jc w:val="center"/>
              <w:rPr>
                <w:rFonts w:ascii="Times" w:hAnsi="Times"/>
                <w:b/>
                <w:sz w:val="20"/>
                <w:szCs w:val="20"/>
              </w:rPr>
            </w:pPr>
          </w:p>
        </w:tc>
        <w:tc>
          <w:tcPr>
            <w:tcW w:w="1275" w:type="dxa"/>
            <w:tcBorders>
              <w:left w:val="nil"/>
              <w:bottom w:val="single" w:sz="4" w:space="0" w:color="auto"/>
              <w:right w:val="nil"/>
            </w:tcBorders>
            <w:shd w:val="clear" w:color="auto" w:fill="auto"/>
          </w:tcPr>
          <w:p w14:paraId="774B83C7" w14:textId="77777777" w:rsidR="00DA6D8A" w:rsidRPr="009E363B" w:rsidRDefault="00DA6D8A" w:rsidP="00DA6D8A">
            <w:pPr>
              <w:spacing w:after="0"/>
              <w:jc w:val="center"/>
              <w:rPr>
                <w:rFonts w:ascii="Times" w:hAnsi="Times"/>
                <w:b/>
                <w:sz w:val="20"/>
                <w:szCs w:val="20"/>
              </w:rPr>
            </w:pPr>
            <w:r w:rsidRPr="009E363B">
              <w:rPr>
                <w:rFonts w:ascii="Times" w:hAnsi="Times"/>
                <w:b/>
                <w:sz w:val="20"/>
                <w:szCs w:val="20"/>
              </w:rPr>
              <w:t>N (%)</w:t>
            </w:r>
          </w:p>
        </w:tc>
        <w:tc>
          <w:tcPr>
            <w:tcW w:w="1562" w:type="dxa"/>
            <w:tcBorders>
              <w:left w:val="nil"/>
              <w:bottom w:val="single" w:sz="4" w:space="0" w:color="auto"/>
              <w:right w:val="nil"/>
            </w:tcBorders>
            <w:shd w:val="clear" w:color="auto" w:fill="auto"/>
          </w:tcPr>
          <w:p w14:paraId="270B509F" w14:textId="77777777" w:rsidR="00DA6D8A" w:rsidRPr="009E363B" w:rsidRDefault="00DA6D8A" w:rsidP="00DA6D8A">
            <w:pPr>
              <w:spacing w:after="0"/>
              <w:jc w:val="center"/>
              <w:rPr>
                <w:rFonts w:ascii="Times" w:hAnsi="Times"/>
                <w:b/>
                <w:sz w:val="20"/>
                <w:szCs w:val="20"/>
              </w:rPr>
            </w:pPr>
          </w:p>
        </w:tc>
        <w:tc>
          <w:tcPr>
            <w:tcW w:w="1132" w:type="dxa"/>
            <w:tcBorders>
              <w:left w:val="nil"/>
              <w:bottom w:val="single" w:sz="4" w:space="0" w:color="auto"/>
              <w:right w:val="nil"/>
            </w:tcBorders>
            <w:shd w:val="clear" w:color="auto" w:fill="auto"/>
          </w:tcPr>
          <w:p w14:paraId="7820A9D1" w14:textId="77777777" w:rsidR="00DA6D8A" w:rsidRPr="009E363B" w:rsidRDefault="00DA6D8A" w:rsidP="00DA6D8A">
            <w:pPr>
              <w:spacing w:after="0"/>
              <w:jc w:val="center"/>
              <w:rPr>
                <w:rFonts w:ascii="Times" w:hAnsi="Times"/>
                <w:b/>
                <w:sz w:val="20"/>
                <w:szCs w:val="20"/>
              </w:rPr>
            </w:pPr>
          </w:p>
        </w:tc>
        <w:tc>
          <w:tcPr>
            <w:tcW w:w="1440" w:type="dxa"/>
            <w:tcBorders>
              <w:left w:val="nil"/>
              <w:bottom w:val="single" w:sz="4" w:space="0" w:color="auto"/>
              <w:right w:val="nil"/>
            </w:tcBorders>
            <w:shd w:val="clear" w:color="auto" w:fill="auto"/>
          </w:tcPr>
          <w:p w14:paraId="181FB0C3" w14:textId="77777777" w:rsidR="00DA6D8A" w:rsidRPr="009E363B" w:rsidRDefault="00DA6D8A" w:rsidP="00DA6D8A">
            <w:pPr>
              <w:spacing w:after="0"/>
              <w:jc w:val="center"/>
              <w:rPr>
                <w:rFonts w:ascii="Times" w:hAnsi="Times"/>
                <w:b/>
                <w:sz w:val="20"/>
                <w:szCs w:val="20"/>
              </w:rPr>
            </w:pPr>
            <w:r w:rsidRPr="009E363B">
              <w:rPr>
                <w:rFonts w:ascii="Times" w:hAnsi="Times"/>
                <w:b/>
                <w:sz w:val="20"/>
                <w:szCs w:val="20"/>
              </w:rPr>
              <w:t>N (%)</w:t>
            </w:r>
          </w:p>
        </w:tc>
      </w:tr>
      <w:tr w:rsidR="00DA6D8A" w:rsidRPr="009E363B" w14:paraId="73873F3F" w14:textId="77777777" w:rsidTr="00DA6D8A">
        <w:tc>
          <w:tcPr>
            <w:tcW w:w="2132" w:type="dxa"/>
            <w:vMerge w:val="restart"/>
            <w:tcBorders>
              <w:left w:val="nil"/>
              <w:right w:val="nil"/>
            </w:tcBorders>
            <w:shd w:val="clear" w:color="auto" w:fill="auto"/>
            <w:vAlign w:val="center"/>
          </w:tcPr>
          <w:p w14:paraId="5A3249D1" w14:textId="77777777" w:rsidR="00DA6D8A" w:rsidRPr="009E363B" w:rsidRDefault="00DA6D8A" w:rsidP="00DA6D8A">
            <w:pPr>
              <w:spacing w:after="0"/>
              <w:jc w:val="center"/>
              <w:rPr>
                <w:rFonts w:ascii="Times" w:hAnsi="Times"/>
                <w:b/>
                <w:sz w:val="20"/>
                <w:szCs w:val="20"/>
              </w:rPr>
            </w:pPr>
            <w:r w:rsidRPr="009E363B">
              <w:rPr>
                <w:rFonts w:ascii="Times New Roman" w:hAnsi="Times New Roman"/>
                <w:b/>
                <w:sz w:val="20"/>
                <w:szCs w:val="20"/>
              </w:rPr>
              <w:t>Εβδομαδιαία σωματική άσκηση</w:t>
            </w:r>
          </w:p>
        </w:tc>
        <w:tc>
          <w:tcPr>
            <w:tcW w:w="1701" w:type="dxa"/>
            <w:tcBorders>
              <w:left w:val="nil"/>
              <w:bottom w:val="nil"/>
              <w:right w:val="nil"/>
            </w:tcBorders>
            <w:shd w:val="clear" w:color="auto" w:fill="auto"/>
          </w:tcPr>
          <w:p w14:paraId="5646C9CA" w14:textId="77777777" w:rsidR="00DA6D8A" w:rsidRPr="009E363B" w:rsidRDefault="00DA6D8A" w:rsidP="00DA6D8A">
            <w:pPr>
              <w:spacing w:after="0"/>
              <w:jc w:val="center"/>
              <w:rPr>
                <w:rFonts w:ascii="Times" w:hAnsi="Times"/>
                <w:sz w:val="20"/>
                <w:szCs w:val="20"/>
              </w:rPr>
            </w:pPr>
            <w:r w:rsidRPr="009E363B">
              <w:rPr>
                <w:rFonts w:ascii="Times New Roman" w:eastAsia="Times New Roman" w:hAnsi="Times New Roman"/>
                <w:color w:val="000000"/>
                <w:sz w:val="20"/>
                <w:szCs w:val="20"/>
                <w:lang w:eastAsia="en-GB"/>
              </w:rPr>
              <w:t>Έως μία φορά</w:t>
            </w:r>
          </w:p>
        </w:tc>
        <w:tc>
          <w:tcPr>
            <w:tcW w:w="1275" w:type="dxa"/>
            <w:tcBorders>
              <w:left w:val="nil"/>
              <w:bottom w:val="nil"/>
              <w:right w:val="nil"/>
            </w:tcBorders>
            <w:shd w:val="clear" w:color="auto" w:fill="auto"/>
          </w:tcPr>
          <w:p w14:paraId="74B835AD"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53 (53.0)</w:t>
            </w:r>
          </w:p>
        </w:tc>
        <w:tc>
          <w:tcPr>
            <w:tcW w:w="1562" w:type="dxa"/>
            <w:vMerge w:val="restart"/>
            <w:tcBorders>
              <w:left w:val="nil"/>
              <w:right w:val="nil"/>
            </w:tcBorders>
            <w:shd w:val="clear" w:color="auto" w:fill="auto"/>
            <w:vAlign w:val="center"/>
          </w:tcPr>
          <w:p w14:paraId="59F0323F" w14:textId="77777777" w:rsidR="00DA6D8A" w:rsidRPr="009E363B" w:rsidRDefault="00DA6D8A" w:rsidP="00DA6D8A">
            <w:pPr>
              <w:spacing w:after="0"/>
              <w:jc w:val="center"/>
              <w:rPr>
                <w:rFonts w:ascii="Times" w:hAnsi="Times"/>
                <w:b/>
                <w:sz w:val="20"/>
                <w:szCs w:val="20"/>
              </w:rPr>
            </w:pPr>
            <w:r w:rsidRPr="009E363B">
              <w:rPr>
                <w:rFonts w:ascii="Times" w:hAnsi="Times"/>
                <w:b/>
                <w:sz w:val="20"/>
                <w:szCs w:val="20"/>
              </w:rPr>
              <w:t>Κάπνισμα</w:t>
            </w:r>
          </w:p>
        </w:tc>
        <w:tc>
          <w:tcPr>
            <w:tcW w:w="1132" w:type="dxa"/>
            <w:tcBorders>
              <w:left w:val="nil"/>
              <w:bottom w:val="nil"/>
              <w:right w:val="nil"/>
            </w:tcBorders>
            <w:shd w:val="clear" w:color="auto" w:fill="auto"/>
          </w:tcPr>
          <w:p w14:paraId="6EC4733A"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Ναι</w:t>
            </w:r>
          </w:p>
        </w:tc>
        <w:tc>
          <w:tcPr>
            <w:tcW w:w="1440" w:type="dxa"/>
            <w:tcBorders>
              <w:left w:val="nil"/>
              <w:bottom w:val="nil"/>
              <w:right w:val="nil"/>
            </w:tcBorders>
            <w:shd w:val="clear" w:color="auto" w:fill="auto"/>
          </w:tcPr>
          <w:p w14:paraId="018557D5"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44 (44.0)</w:t>
            </w:r>
          </w:p>
        </w:tc>
      </w:tr>
      <w:tr w:rsidR="00DA6D8A" w:rsidRPr="009E363B" w14:paraId="394F636D" w14:textId="77777777" w:rsidTr="00DA6D8A">
        <w:tc>
          <w:tcPr>
            <w:tcW w:w="2132" w:type="dxa"/>
            <w:vMerge/>
            <w:tcBorders>
              <w:left w:val="nil"/>
              <w:right w:val="nil"/>
            </w:tcBorders>
            <w:shd w:val="clear" w:color="auto" w:fill="auto"/>
          </w:tcPr>
          <w:p w14:paraId="26924EEC" w14:textId="77777777" w:rsidR="00DA6D8A" w:rsidRPr="009E363B" w:rsidRDefault="00DA6D8A" w:rsidP="00DA6D8A">
            <w:pPr>
              <w:spacing w:after="0"/>
              <w:rPr>
                <w:rFonts w:ascii="Times" w:hAnsi="Times"/>
                <w:sz w:val="20"/>
                <w:szCs w:val="20"/>
              </w:rPr>
            </w:pPr>
          </w:p>
        </w:tc>
        <w:tc>
          <w:tcPr>
            <w:tcW w:w="1701" w:type="dxa"/>
            <w:tcBorders>
              <w:top w:val="nil"/>
              <w:left w:val="nil"/>
              <w:bottom w:val="nil"/>
              <w:right w:val="nil"/>
            </w:tcBorders>
            <w:shd w:val="clear" w:color="auto" w:fill="auto"/>
          </w:tcPr>
          <w:p w14:paraId="55EA7C7D" w14:textId="77777777" w:rsidR="00DA6D8A" w:rsidRPr="009E363B" w:rsidRDefault="00DA6D8A" w:rsidP="00DA6D8A">
            <w:pPr>
              <w:spacing w:after="0"/>
              <w:jc w:val="center"/>
              <w:rPr>
                <w:rFonts w:ascii="Times" w:hAnsi="Times"/>
                <w:sz w:val="20"/>
                <w:szCs w:val="20"/>
              </w:rPr>
            </w:pPr>
            <w:r w:rsidRPr="009E363B">
              <w:rPr>
                <w:rFonts w:ascii="Times New Roman" w:hAnsi="Times New Roman"/>
                <w:sz w:val="20"/>
                <w:szCs w:val="20"/>
              </w:rPr>
              <w:t>2-4 φορές</w:t>
            </w:r>
          </w:p>
        </w:tc>
        <w:tc>
          <w:tcPr>
            <w:tcW w:w="1275" w:type="dxa"/>
            <w:tcBorders>
              <w:top w:val="nil"/>
              <w:left w:val="nil"/>
              <w:bottom w:val="nil"/>
              <w:right w:val="nil"/>
            </w:tcBorders>
            <w:shd w:val="clear" w:color="auto" w:fill="auto"/>
          </w:tcPr>
          <w:p w14:paraId="1FB6AF90"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33 (33.0)</w:t>
            </w:r>
          </w:p>
        </w:tc>
        <w:tc>
          <w:tcPr>
            <w:tcW w:w="1562" w:type="dxa"/>
            <w:vMerge/>
            <w:tcBorders>
              <w:left w:val="nil"/>
              <w:right w:val="nil"/>
            </w:tcBorders>
            <w:shd w:val="clear" w:color="auto" w:fill="auto"/>
          </w:tcPr>
          <w:p w14:paraId="3E79ED39"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nil"/>
              <w:right w:val="nil"/>
            </w:tcBorders>
            <w:shd w:val="clear" w:color="auto" w:fill="auto"/>
          </w:tcPr>
          <w:p w14:paraId="668E693D"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Όχι</w:t>
            </w:r>
          </w:p>
        </w:tc>
        <w:tc>
          <w:tcPr>
            <w:tcW w:w="1440" w:type="dxa"/>
            <w:tcBorders>
              <w:top w:val="nil"/>
              <w:left w:val="nil"/>
              <w:bottom w:val="nil"/>
              <w:right w:val="nil"/>
            </w:tcBorders>
            <w:shd w:val="clear" w:color="auto" w:fill="auto"/>
          </w:tcPr>
          <w:p w14:paraId="00683895"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56 (56.0)</w:t>
            </w:r>
          </w:p>
        </w:tc>
      </w:tr>
      <w:tr w:rsidR="00DA6D8A" w:rsidRPr="009E363B" w14:paraId="6D457B3C" w14:textId="77777777" w:rsidTr="00DA6D8A">
        <w:tc>
          <w:tcPr>
            <w:tcW w:w="2132" w:type="dxa"/>
            <w:vMerge/>
            <w:tcBorders>
              <w:left w:val="nil"/>
              <w:bottom w:val="single" w:sz="2" w:space="0" w:color="auto"/>
              <w:right w:val="nil"/>
            </w:tcBorders>
            <w:shd w:val="clear" w:color="auto" w:fill="auto"/>
          </w:tcPr>
          <w:p w14:paraId="35A62863" w14:textId="77777777" w:rsidR="00DA6D8A" w:rsidRPr="009E363B" w:rsidRDefault="00DA6D8A" w:rsidP="00DA6D8A">
            <w:pPr>
              <w:spacing w:after="0"/>
              <w:rPr>
                <w:rFonts w:ascii="Times" w:hAnsi="Times"/>
                <w:sz w:val="20"/>
                <w:szCs w:val="20"/>
              </w:rPr>
            </w:pPr>
          </w:p>
        </w:tc>
        <w:tc>
          <w:tcPr>
            <w:tcW w:w="1701" w:type="dxa"/>
            <w:tcBorders>
              <w:top w:val="nil"/>
              <w:left w:val="nil"/>
              <w:bottom w:val="single" w:sz="2" w:space="0" w:color="auto"/>
              <w:right w:val="nil"/>
            </w:tcBorders>
            <w:shd w:val="clear" w:color="auto" w:fill="auto"/>
          </w:tcPr>
          <w:p w14:paraId="42683362" w14:textId="77777777" w:rsidR="00DA6D8A" w:rsidRPr="009E363B" w:rsidRDefault="00DA6D8A" w:rsidP="00DA6D8A">
            <w:pPr>
              <w:spacing w:after="0"/>
              <w:jc w:val="center"/>
              <w:rPr>
                <w:rFonts w:ascii="Times" w:hAnsi="Times"/>
                <w:sz w:val="20"/>
                <w:szCs w:val="20"/>
              </w:rPr>
            </w:pPr>
            <w:r w:rsidRPr="009E363B">
              <w:rPr>
                <w:rFonts w:ascii="Times New Roman" w:hAnsi="Times New Roman"/>
                <w:sz w:val="20"/>
                <w:szCs w:val="20"/>
              </w:rPr>
              <w:t>&gt;4 φορές</w:t>
            </w:r>
          </w:p>
        </w:tc>
        <w:tc>
          <w:tcPr>
            <w:tcW w:w="1275" w:type="dxa"/>
            <w:tcBorders>
              <w:top w:val="nil"/>
              <w:left w:val="nil"/>
              <w:bottom w:val="single" w:sz="2" w:space="0" w:color="auto"/>
              <w:right w:val="nil"/>
            </w:tcBorders>
            <w:shd w:val="clear" w:color="auto" w:fill="auto"/>
          </w:tcPr>
          <w:p w14:paraId="32881324"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14 (14.0)</w:t>
            </w:r>
          </w:p>
        </w:tc>
        <w:tc>
          <w:tcPr>
            <w:tcW w:w="1562" w:type="dxa"/>
            <w:vMerge/>
            <w:tcBorders>
              <w:left w:val="nil"/>
              <w:bottom w:val="single" w:sz="2" w:space="0" w:color="auto"/>
              <w:right w:val="nil"/>
            </w:tcBorders>
            <w:shd w:val="clear" w:color="auto" w:fill="auto"/>
          </w:tcPr>
          <w:p w14:paraId="29530C12"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single" w:sz="2" w:space="0" w:color="auto"/>
              <w:right w:val="nil"/>
            </w:tcBorders>
            <w:shd w:val="clear" w:color="auto" w:fill="auto"/>
          </w:tcPr>
          <w:p w14:paraId="7202C6A8"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Πόσα</w:t>
            </w:r>
          </w:p>
        </w:tc>
        <w:tc>
          <w:tcPr>
            <w:tcW w:w="1440" w:type="dxa"/>
            <w:tcBorders>
              <w:top w:val="nil"/>
              <w:left w:val="nil"/>
              <w:bottom w:val="single" w:sz="2" w:space="0" w:color="auto"/>
              <w:right w:val="nil"/>
            </w:tcBorders>
            <w:shd w:val="clear" w:color="auto" w:fill="auto"/>
          </w:tcPr>
          <w:p w14:paraId="6F8C1D1B"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6.43 ± 10.31†</w:t>
            </w:r>
          </w:p>
        </w:tc>
      </w:tr>
      <w:tr w:rsidR="00DA6D8A" w:rsidRPr="009E363B" w14:paraId="2C8BF93E" w14:textId="77777777" w:rsidTr="00DA6D8A">
        <w:tc>
          <w:tcPr>
            <w:tcW w:w="2132" w:type="dxa"/>
            <w:vMerge w:val="restart"/>
            <w:tcBorders>
              <w:top w:val="single" w:sz="2" w:space="0" w:color="auto"/>
              <w:left w:val="nil"/>
              <w:right w:val="nil"/>
            </w:tcBorders>
            <w:shd w:val="clear" w:color="auto" w:fill="auto"/>
            <w:vAlign w:val="center"/>
          </w:tcPr>
          <w:p w14:paraId="1D959254" w14:textId="77777777" w:rsidR="00DA6D8A" w:rsidRPr="009E363B" w:rsidRDefault="00DA6D8A" w:rsidP="00DA6D8A">
            <w:pPr>
              <w:spacing w:after="0"/>
              <w:jc w:val="center"/>
              <w:rPr>
                <w:rFonts w:ascii="Times" w:hAnsi="Times"/>
                <w:b/>
                <w:sz w:val="20"/>
                <w:szCs w:val="20"/>
              </w:rPr>
            </w:pPr>
            <w:r w:rsidRPr="009E363B">
              <w:rPr>
                <w:rFonts w:ascii="Times" w:hAnsi="Times"/>
                <w:b/>
                <w:sz w:val="20"/>
                <w:szCs w:val="20"/>
              </w:rPr>
              <w:t>Ημερήσιο νερό</w:t>
            </w:r>
          </w:p>
        </w:tc>
        <w:tc>
          <w:tcPr>
            <w:tcW w:w="1701" w:type="dxa"/>
            <w:tcBorders>
              <w:top w:val="single" w:sz="2" w:space="0" w:color="auto"/>
              <w:left w:val="nil"/>
              <w:bottom w:val="nil"/>
              <w:right w:val="nil"/>
            </w:tcBorders>
            <w:shd w:val="clear" w:color="auto" w:fill="auto"/>
          </w:tcPr>
          <w:p w14:paraId="0E1B58CA"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1-3 ποτήρια</w:t>
            </w:r>
          </w:p>
        </w:tc>
        <w:tc>
          <w:tcPr>
            <w:tcW w:w="1275" w:type="dxa"/>
            <w:tcBorders>
              <w:top w:val="single" w:sz="2" w:space="0" w:color="auto"/>
              <w:left w:val="nil"/>
              <w:bottom w:val="nil"/>
              <w:right w:val="nil"/>
            </w:tcBorders>
            <w:shd w:val="clear" w:color="auto" w:fill="auto"/>
          </w:tcPr>
          <w:p w14:paraId="4A2A00AB"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11 (11.0)</w:t>
            </w:r>
          </w:p>
        </w:tc>
        <w:tc>
          <w:tcPr>
            <w:tcW w:w="1562" w:type="dxa"/>
            <w:tcBorders>
              <w:top w:val="single" w:sz="2" w:space="0" w:color="auto"/>
              <w:left w:val="nil"/>
              <w:bottom w:val="nil"/>
              <w:right w:val="nil"/>
            </w:tcBorders>
            <w:shd w:val="clear" w:color="auto" w:fill="auto"/>
          </w:tcPr>
          <w:p w14:paraId="48687E4E" w14:textId="77777777" w:rsidR="00DA6D8A" w:rsidRPr="009E363B" w:rsidRDefault="00DA6D8A" w:rsidP="00DA6D8A">
            <w:pPr>
              <w:spacing w:after="0"/>
              <w:jc w:val="center"/>
              <w:rPr>
                <w:rFonts w:ascii="Times" w:hAnsi="Times"/>
                <w:sz w:val="20"/>
                <w:szCs w:val="20"/>
              </w:rPr>
            </w:pPr>
          </w:p>
        </w:tc>
        <w:tc>
          <w:tcPr>
            <w:tcW w:w="1132" w:type="dxa"/>
            <w:tcBorders>
              <w:top w:val="single" w:sz="2" w:space="0" w:color="auto"/>
              <w:left w:val="nil"/>
              <w:bottom w:val="nil"/>
              <w:right w:val="nil"/>
            </w:tcBorders>
            <w:shd w:val="clear" w:color="auto" w:fill="auto"/>
          </w:tcPr>
          <w:p w14:paraId="6BC25C89" w14:textId="77777777" w:rsidR="00DA6D8A" w:rsidRPr="009E363B" w:rsidRDefault="00DA6D8A" w:rsidP="00DA6D8A">
            <w:pPr>
              <w:spacing w:after="0"/>
              <w:jc w:val="center"/>
              <w:rPr>
                <w:rFonts w:ascii="Times" w:hAnsi="Times"/>
                <w:sz w:val="20"/>
                <w:szCs w:val="20"/>
              </w:rPr>
            </w:pPr>
          </w:p>
        </w:tc>
        <w:tc>
          <w:tcPr>
            <w:tcW w:w="1440" w:type="dxa"/>
            <w:tcBorders>
              <w:top w:val="single" w:sz="2" w:space="0" w:color="auto"/>
              <w:left w:val="nil"/>
              <w:bottom w:val="nil"/>
              <w:right w:val="nil"/>
            </w:tcBorders>
            <w:shd w:val="clear" w:color="auto" w:fill="auto"/>
          </w:tcPr>
          <w:p w14:paraId="1A64EAAF" w14:textId="77777777" w:rsidR="00DA6D8A" w:rsidRPr="009E363B" w:rsidRDefault="00DA6D8A" w:rsidP="00DA6D8A">
            <w:pPr>
              <w:spacing w:after="0"/>
              <w:jc w:val="center"/>
              <w:rPr>
                <w:rFonts w:ascii="Times" w:hAnsi="Times"/>
                <w:sz w:val="20"/>
                <w:szCs w:val="20"/>
              </w:rPr>
            </w:pPr>
          </w:p>
        </w:tc>
      </w:tr>
      <w:tr w:rsidR="00DA6D8A" w:rsidRPr="009E363B" w14:paraId="1A4CF3C7" w14:textId="77777777" w:rsidTr="00DA6D8A">
        <w:trPr>
          <w:trHeight w:val="268"/>
        </w:trPr>
        <w:tc>
          <w:tcPr>
            <w:tcW w:w="2132" w:type="dxa"/>
            <w:vMerge/>
            <w:tcBorders>
              <w:left w:val="nil"/>
              <w:right w:val="nil"/>
            </w:tcBorders>
            <w:shd w:val="clear" w:color="auto" w:fill="auto"/>
          </w:tcPr>
          <w:p w14:paraId="10E585CF" w14:textId="77777777" w:rsidR="00DA6D8A" w:rsidRPr="009E363B" w:rsidRDefault="00DA6D8A" w:rsidP="00DA6D8A">
            <w:pPr>
              <w:spacing w:after="0"/>
              <w:rPr>
                <w:rFonts w:ascii="Times" w:hAnsi="Times"/>
                <w:sz w:val="20"/>
                <w:szCs w:val="20"/>
              </w:rPr>
            </w:pPr>
          </w:p>
        </w:tc>
        <w:tc>
          <w:tcPr>
            <w:tcW w:w="1701" w:type="dxa"/>
            <w:tcBorders>
              <w:top w:val="nil"/>
              <w:left w:val="nil"/>
              <w:bottom w:val="nil"/>
              <w:right w:val="nil"/>
            </w:tcBorders>
            <w:shd w:val="clear" w:color="auto" w:fill="auto"/>
          </w:tcPr>
          <w:p w14:paraId="504B1836"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4-6  ποτήρια</w:t>
            </w:r>
          </w:p>
        </w:tc>
        <w:tc>
          <w:tcPr>
            <w:tcW w:w="1275" w:type="dxa"/>
            <w:tcBorders>
              <w:top w:val="nil"/>
              <w:left w:val="nil"/>
              <w:bottom w:val="nil"/>
              <w:right w:val="nil"/>
            </w:tcBorders>
            <w:shd w:val="clear" w:color="auto" w:fill="auto"/>
          </w:tcPr>
          <w:p w14:paraId="6BECAA6E"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18 (18.0)</w:t>
            </w:r>
          </w:p>
        </w:tc>
        <w:tc>
          <w:tcPr>
            <w:tcW w:w="1562" w:type="dxa"/>
            <w:tcBorders>
              <w:top w:val="nil"/>
              <w:left w:val="nil"/>
              <w:bottom w:val="nil"/>
              <w:right w:val="nil"/>
            </w:tcBorders>
            <w:shd w:val="clear" w:color="auto" w:fill="auto"/>
          </w:tcPr>
          <w:p w14:paraId="71531D7E"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nil"/>
              <w:right w:val="nil"/>
            </w:tcBorders>
            <w:shd w:val="clear" w:color="auto" w:fill="auto"/>
          </w:tcPr>
          <w:p w14:paraId="1C9F5B65" w14:textId="77777777" w:rsidR="00DA6D8A" w:rsidRPr="009E363B" w:rsidRDefault="00DA6D8A" w:rsidP="00DA6D8A">
            <w:pPr>
              <w:spacing w:after="0"/>
              <w:jc w:val="center"/>
              <w:rPr>
                <w:rFonts w:ascii="Times" w:hAnsi="Times"/>
                <w:sz w:val="20"/>
                <w:szCs w:val="20"/>
              </w:rPr>
            </w:pPr>
          </w:p>
        </w:tc>
        <w:tc>
          <w:tcPr>
            <w:tcW w:w="1440" w:type="dxa"/>
            <w:tcBorders>
              <w:top w:val="nil"/>
              <w:left w:val="nil"/>
              <w:bottom w:val="nil"/>
              <w:right w:val="nil"/>
            </w:tcBorders>
            <w:shd w:val="clear" w:color="auto" w:fill="auto"/>
          </w:tcPr>
          <w:p w14:paraId="2881E578" w14:textId="77777777" w:rsidR="00DA6D8A" w:rsidRPr="009E363B" w:rsidRDefault="00DA6D8A" w:rsidP="00DA6D8A">
            <w:pPr>
              <w:spacing w:after="0"/>
              <w:jc w:val="center"/>
              <w:rPr>
                <w:rFonts w:ascii="Times" w:hAnsi="Times"/>
                <w:sz w:val="20"/>
                <w:szCs w:val="20"/>
              </w:rPr>
            </w:pPr>
          </w:p>
        </w:tc>
      </w:tr>
      <w:tr w:rsidR="00DA6D8A" w:rsidRPr="009E363B" w14:paraId="437EC3A9" w14:textId="77777777" w:rsidTr="00DA6D8A">
        <w:tc>
          <w:tcPr>
            <w:tcW w:w="2132" w:type="dxa"/>
            <w:vMerge/>
            <w:tcBorders>
              <w:left w:val="nil"/>
              <w:right w:val="nil"/>
            </w:tcBorders>
            <w:shd w:val="clear" w:color="auto" w:fill="auto"/>
          </w:tcPr>
          <w:p w14:paraId="1530E233" w14:textId="77777777" w:rsidR="00DA6D8A" w:rsidRPr="009E363B" w:rsidRDefault="00DA6D8A" w:rsidP="00DA6D8A">
            <w:pPr>
              <w:spacing w:after="0"/>
              <w:rPr>
                <w:rFonts w:ascii="Times" w:hAnsi="Times"/>
                <w:sz w:val="20"/>
                <w:szCs w:val="20"/>
              </w:rPr>
            </w:pPr>
          </w:p>
        </w:tc>
        <w:tc>
          <w:tcPr>
            <w:tcW w:w="1701" w:type="dxa"/>
            <w:tcBorders>
              <w:top w:val="nil"/>
              <w:left w:val="nil"/>
              <w:bottom w:val="nil"/>
              <w:right w:val="nil"/>
            </w:tcBorders>
            <w:shd w:val="clear" w:color="auto" w:fill="auto"/>
            <w:vAlign w:val="center"/>
          </w:tcPr>
          <w:p w14:paraId="0F628E41"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&gt;7  ποτήρια</w:t>
            </w:r>
          </w:p>
        </w:tc>
        <w:tc>
          <w:tcPr>
            <w:tcW w:w="1275" w:type="dxa"/>
            <w:tcBorders>
              <w:top w:val="nil"/>
              <w:left w:val="nil"/>
              <w:bottom w:val="nil"/>
              <w:right w:val="nil"/>
            </w:tcBorders>
            <w:shd w:val="clear" w:color="auto" w:fill="auto"/>
          </w:tcPr>
          <w:p w14:paraId="52F81147"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71 (71.0)</w:t>
            </w:r>
          </w:p>
        </w:tc>
        <w:tc>
          <w:tcPr>
            <w:tcW w:w="1562" w:type="dxa"/>
            <w:tcBorders>
              <w:top w:val="nil"/>
              <w:left w:val="nil"/>
              <w:bottom w:val="nil"/>
              <w:right w:val="nil"/>
            </w:tcBorders>
            <w:shd w:val="clear" w:color="auto" w:fill="auto"/>
          </w:tcPr>
          <w:p w14:paraId="11BBBD71"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nil"/>
              <w:right w:val="nil"/>
            </w:tcBorders>
            <w:shd w:val="clear" w:color="auto" w:fill="auto"/>
          </w:tcPr>
          <w:p w14:paraId="6A5F5A0F" w14:textId="77777777" w:rsidR="00DA6D8A" w:rsidRPr="009E363B" w:rsidRDefault="00DA6D8A" w:rsidP="00DA6D8A">
            <w:pPr>
              <w:spacing w:after="0"/>
              <w:jc w:val="center"/>
              <w:rPr>
                <w:rFonts w:ascii="Times" w:hAnsi="Times"/>
                <w:sz w:val="20"/>
                <w:szCs w:val="20"/>
              </w:rPr>
            </w:pPr>
          </w:p>
        </w:tc>
        <w:tc>
          <w:tcPr>
            <w:tcW w:w="1440" w:type="dxa"/>
            <w:tcBorders>
              <w:top w:val="nil"/>
              <w:left w:val="nil"/>
              <w:bottom w:val="nil"/>
              <w:right w:val="nil"/>
            </w:tcBorders>
            <w:shd w:val="clear" w:color="auto" w:fill="auto"/>
          </w:tcPr>
          <w:p w14:paraId="670EF2A0" w14:textId="77777777" w:rsidR="00DA6D8A" w:rsidRPr="009E363B" w:rsidRDefault="00DA6D8A" w:rsidP="00DA6D8A">
            <w:pPr>
              <w:spacing w:after="0"/>
              <w:jc w:val="center"/>
              <w:rPr>
                <w:rFonts w:ascii="Times" w:hAnsi="Times"/>
                <w:sz w:val="20"/>
                <w:szCs w:val="20"/>
              </w:rPr>
            </w:pPr>
          </w:p>
        </w:tc>
      </w:tr>
      <w:tr w:rsidR="00DA6D8A" w:rsidRPr="009E363B" w14:paraId="59BD2931" w14:textId="77777777" w:rsidTr="00DA6D8A">
        <w:tc>
          <w:tcPr>
            <w:tcW w:w="2132" w:type="dxa"/>
            <w:vMerge/>
            <w:tcBorders>
              <w:left w:val="nil"/>
              <w:bottom w:val="single" w:sz="2" w:space="0" w:color="auto"/>
              <w:right w:val="nil"/>
            </w:tcBorders>
            <w:shd w:val="clear" w:color="auto" w:fill="auto"/>
          </w:tcPr>
          <w:p w14:paraId="7124F492" w14:textId="77777777" w:rsidR="00DA6D8A" w:rsidRPr="009E363B" w:rsidRDefault="00DA6D8A" w:rsidP="00DA6D8A">
            <w:pPr>
              <w:spacing w:after="0"/>
              <w:rPr>
                <w:rFonts w:ascii="Times" w:hAnsi="Times"/>
                <w:sz w:val="20"/>
                <w:szCs w:val="20"/>
              </w:rPr>
            </w:pPr>
          </w:p>
        </w:tc>
        <w:tc>
          <w:tcPr>
            <w:tcW w:w="1701" w:type="dxa"/>
            <w:tcBorders>
              <w:top w:val="nil"/>
              <w:left w:val="nil"/>
              <w:bottom w:val="single" w:sz="2" w:space="0" w:color="auto"/>
              <w:right w:val="nil"/>
            </w:tcBorders>
            <w:shd w:val="clear" w:color="auto" w:fill="auto"/>
          </w:tcPr>
          <w:p w14:paraId="31C77E80"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Συνολικά</w:t>
            </w:r>
          </w:p>
        </w:tc>
        <w:tc>
          <w:tcPr>
            <w:tcW w:w="1275" w:type="dxa"/>
            <w:tcBorders>
              <w:top w:val="nil"/>
              <w:left w:val="nil"/>
              <w:bottom w:val="single" w:sz="2" w:space="0" w:color="auto"/>
              <w:right w:val="nil"/>
            </w:tcBorders>
            <w:shd w:val="clear" w:color="auto" w:fill="auto"/>
          </w:tcPr>
          <w:p w14:paraId="4D4CB8E9"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8.14 ± 3.97†</w:t>
            </w:r>
          </w:p>
        </w:tc>
        <w:tc>
          <w:tcPr>
            <w:tcW w:w="1562" w:type="dxa"/>
            <w:tcBorders>
              <w:top w:val="nil"/>
              <w:left w:val="nil"/>
              <w:bottom w:val="single" w:sz="2" w:space="0" w:color="auto"/>
              <w:right w:val="nil"/>
            </w:tcBorders>
            <w:shd w:val="clear" w:color="auto" w:fill="auto"/>
          </w:tcPr>
          <w:p w14:paraId="135E9644"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single" w:sz="2" w:space="0" w:color="auto"/>
              <w:right w:val="nil"/>
            </w:tcBorders>
            <w:shd w:val="clear" w:color="auto" w:fill="auto"/>
          </w:tcPr>
          <w:p w14:paraId="2EB77D74" w14:textId="77777777" w:rsidR="00DA6D8A" w:rsidRPr="009E363B" w:rsidRDefault="00DA6D8A" w:rsidP="00DA6D8A">
            <w:pPr>
              <w:spacing w:after="0"/>
              <w:jc w:val="center"/>
              <w:rPr>
                <w:rFonts w:ascii="Times" w:hAnsi="Times"/>
                <w:sz w:val="20"/>
                <w:szCs w:val="20"/>
              </w:rPr>
            </w:pPr>
          </w:p>
        </w:tc>
        <w:tc>
          <w:tcPr>
            <w:tcW w:w="1440" w:type="dxa"/>
            <w:tcBorders>
              <w:top w:val="nil"/>
              <w:left w:val="nil"/>
              <w:bottom w:val="single" w:sz="2" w:space="0" w:color="auto"/>
              <w:right w:val="nil"/>
            </w:tcBorders>
            <w:shd w:val="clear" w:color="auto" w:fill="auto"/>
          </w:tcPr>
          <w:p w14:paraId="5054A14F" w14:textId="77777777" w:rsidR="00DA6D8A" w:rsidRPr="009E363B" w:rsidRDefault="00DA6D8A" w:rsidP="00DA6D8A">
            <w:pPr>
              <w:spacing w:after="0"/>
              <w:jc w:val="center"/>
              <w:rPr>
                <w:rFonts w:ascii="Times" w:hAnsi="Times"/>
                <w:sz w:val="20"/>
                <w:szCs w:val="20"/>
              </w:rPr>
            </w:pPr>
          </w:p>
        </w:tc>
      </w:tr>
      <w:tr w:rsidR="00DA6D8A" w:rsidRPr="009E363B" w14:paraId="74F55242" w14:textId="77777777" w:rsidTr="00DA6D8A">
        <w:tc>
          <w:tcPr>
            <w:tcW w:w="2132" w:type="dxa"/>
            <w:vMerge w:val="restart"/>
            <w:tcBorders>
              <w:top w:val="single" w:sz="2" w:space="0" w:color="auto"/>
              <w:left w:val="nil"/>
              <w:right w:val="nil"/>
            </w:tcBorders>
            <w:shd w:val="clear" w:color="auto" w:fill="auto"/>
            <w:vAlign w:val="center"/>
          </w:tcPr>
          <w:p w14:paraId="48E2204E" w14:textId="77777777" w:rsidR="00DA6D8A" w:rsidRPr="009E363B" w:rsidRDefault="00DA6D8A" w:rsidP="00DA6D8A">
            <w:pPr>
              <w:spacing w:after="0"/>
              <w:jc w:val="center"/>
              <w:rPr>
                <w:rFonts w:ascii="Times" w:hAnsi="Times"/>
                <w:b/>
                <w:sz w:val="20"/>
                <w:szCs w:val="20"/>
              </w:rPr>
            </w:pPr>
            <w:r w:rsidRPr="009E363B">
              <w:rPr>
                <w:rFonts w:ascii="Times" w:hAnsi="Times"/>
                <w:b/>
                <w:sz w:val="20"/>
                <w:szCs w:val="20"/>
              </w:rPr>
              <w:t>Ώρα ύπνου</w:t>
            </w:r>
          </w:p>
        </w:tc>
        <w:tc>
          <w:tcPr>
            <w:tcW w:w="1701" w:type="dxa"/>
            <w:tcBorders>
              <w:top w:val="single" w:sz="2" w:space="0" w:color="auto"/>
              <w:left w:val="nil"/>
              <w:bottom w:val="nil"/>
              <w:right w:val="nil"/>
            </w:tcBorders>
            <w:shd w:val="clear" w:color="auto" w:fill="auto"/>
          </w:tcPr>
          <w:p w14:paraId="25FE3292"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 xml:space="preserve">10 </w:t>
            </w:r>
            <w:proofErr w:type="spellStart"/>
            <w:r w:rsidRPr="009E363B">
              <w:rPr>
                <w:rFonts w:ascii="Times" w:hAnsi="Times"/>
                <w:sz w:val="20"/>
                <w:szCs w:val="20"/>
              </w:rPr>
              <w:t>μμ</w:t>
            </w:r>
            <w:proofErr w:type="spellEnd"/>
          </w:p>
        </w:tc>
        <w:tc>
          <w:tcPr>
            <w:tcW w:w="1275" w:type="dxa"/>
            <w:tcBorders>
              <w:top w:val="single" w:sz="2" w:space="0" w:color="auto"/>
              <w:left w:val="nil"/>
              <w:bottom w:val="nil"/>
              <w:right w:val="nil"/>
            </w:tcBorders>
            <w:shd w:val="clear" w:color="auto" w:fill="auto"/>
          </w:tcPr>
          <w:p w14:paraId="23E6C389"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4 (4.1)</w:t>
            </w:r>
          </w:p>
        </w:tc>
        <w:tc>
          <w:tcPr>
            <w:tcW w:w="1562" w:type="dxa"/>
            <w:vMerge w:val="restart"/>
            <w:tcBorders>
              <w:top w:val="single" w:sz="2" w:space="0" w:color="auto"/>
              <w:left w:val="nil"/>
              <w:right w:val="nil"/>
            </w:tcBorders>
            <w:shd w:val="clear" w:color="auto" w:fill="auto"/>
            <w:vAlign w:val="center"/>
          </w:tcPr>
          <w:p w14:paraId="66E836F5" w14:textId="77777777" w:rsidR="00DA6D8A" w:rsidRPr="009E363B" w:rsidRDefault="00DA6D8A" w:rsidP="00DA6D8A">
            <w:pPr>
              <w:spacing w:after="0"/>
              <w:jc w:val="center"/>
              <w:rPr>
                <w:rFonts w:ascii="Times" w:hAnsi="Times"/>
                <w:b/>
                <w:sz w:val="20"/>
                <w:szCs w:val="20"/>
              </w:rPr>
            </w:pPr>
            <w:r w:rsidRPr="009E363B">
              <w:rPr>
                <w:rFonts w:ascii="Times" w:hAnsi="Times"/>
                <w:b/>
                <w:sz w:val="20"/>
                <w:szCs w:val="20"/>
              </w:rPr>
              <w:t>Ώρες ύπνου</w:t>
            </w:r>
          </w:p>
        </w:tc>
        <w:tc>
          <w:tcPr>
            <w:tcW w:w="1132" w:type="dxa"/>
            <w:tcBorders>
              <w:top w:val="single" w:sz="2" w:space="0" w:color="auto"/>
              <w:left w:val="nil"/>
              <w:bottom w:val="nil"/>
              <w:right w:val="nil"/>
            </w:tcBorders>
            <w:shd w:val="clear" w:color="auto" w:fill="auto"/>
          </w:tcPr>
          <w:p w14:paraId="75914D30"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&lt;6</w:t>
            </w:r>
          </w:p>
        </w:tc>
        <w:tc>
          <w:tcPr>
            <w:tcW w:w="1440" w:type="dxa"/>
            <w:tcBorders>
              <w:top w:val="single" w:sz="2" w:space="0" w:color="auto"/>
              <w:left w:val="nil"/>
              <w:bottom w:val="nil"/>
              <w:right w:val="nil"/>
            </w:tcBorders>
            <w:shd w:val="clear" w:color="auto" w:fill="auto"/>
          </w:tcPr>
          <w:p w14:paraId="624B11C3"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9 (9.0)</w:t>
            </w:r>
          </w:p>
        </w:tc>
      </w:tr>
      <w:tr w:rsidR="00DA6D8A" w:rsidRPr="009E363B" w14:paraId="1581A1E0" w14:textId="77777777" w:rsidTr="00DA6D8A">
        <w:trPr>
          <w:trHeight w:val="225"/>
        </w:trPr>
        <w:tc>
          <w:tcPr>
            <w:tcW w:w="2132" w:type="dxa"/>
            <w:vMerge/>
            <w:tcBorders>
              <w:left w:val="nil"/>
              <w:right w:val="nil"/>
            </w:tcBorders>
            <w:shd w:val="clear" w:color="auto" w:fill="auto"/>
          </w:tcPr>
          <w:p w14:paraId="0261A7D0" w14:textId="77777777" w:rsidR="00DA6D8A" w:rsidRPr="009E363B" w:rsidRDefault="00DA6D8A" w:rsidP="00DA6D8A">
            <w:pPr>
              <w:spacing w:after="0"/>
              <w:rPr>
                <w:rFonts w:ascii="Times" w:hAnsi="Times"/>
                <w:sz w:val="20"/>
                <w:szCs w:val="20"/>
              </w:rPr>
            </w:pPr>
          </w:p>
        </w:tc>
        <w:tc>
          <w:tcPr>
            <w:tcW w:w="1701" w:type="dxa"/>
            <w:tcBorders>
              <w:top w:val="nil"/>
              <w:left w:val="nil"/>
              <w:bottom w:val="nil"/>
              <w:right w:val="nil"/>
            </w:tcBorders>
            <w:shd w:val="clear" w:color="auto" w:fill="auto"/>
          </w:tcPr>
          <w:p w14:paraId="776F9786"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 xml:space="preserve">11–12 </w:t>
            </w:r>
            <w:proofErr w:type="spellStart"/>
            <w:r w:rsidRPr="009E363B">
              <w:rPr>
                <w:rFonts w:ascii="Times" w:hAnsi="Times"/>
                <w:sz w:val="20"/>
                <w:szCs w:val="20"/>
              </w:rPr>
              <w:t>μμ</w:t>
            </w:r>
            <w:proofErr w:type="spellEnd"/>
          </w:p>
        </w:tc>
        <w:tc>
          <w:tcPr>
            <w:tcW w:w="1275" w:type="dxa"/>
            <w:tcBorders>
              <w:top w:val="nil"/>
              <w:left w:val="nil"/>
              <w:bottom w:val="nil"/>
              <w:right w:val="nil"/>
            </w:tcBorders>
            <w:shd w:val="clear" w:color="auto" w:fill="auto"/>
          </w:tcPr>
          <w:p w14:paraId="0F14DC08"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60 (61.2)</w:t>
            </w:r>
          </w:p>
        </w:tc>
        <w:tc>
          <w:tcPr>
            <w:tcW w:w="1562" w:type="dxa"/>
            <w:vMerge/>
            <w:tcBorders>
              <w:left w:val="nil"/>
              <w:right w:val="nil"/>
            </w:tcBorders>
            <w:shd w:val="clear" w:color="auto" w:fill="auto"/>
          </w:tcPr>
          <w:p w14:paraId="2E49DC20"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nil"/>
              <w:right w:val="nil"/>
            </w:tcBorders>
            <w:shd w:val="clear" w:color="auto" w:fill="auto"/>
          </w:tcPr>
          <w:p w14:paraId="628E7A76"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6-8</w:t>
            </w:r>
          </w:p>
        </w:tc>
        <w:tc>
          <w:tcPr>
            <w:tcW w:w="1440" w:type="dxa"/>
            <w:tcBorders>
              <w:top w:val="nil"/>
              <w:left w:val="nil"/>
              <w:bottom w:val="nil"/>
              <w:right w:val="nil"/>
            </w:tcBorders>
            <w:shd w:val="clear" w:color="auto" w:fill="auto"/>
          </w:tcPr>
          <w:p w14:paraId="0EFCDB9C"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79 (79.0)</w:t>
            </w:r>
          </w:p>
        </w:tc>
      </w:tr>
      <w:tr w:rsidR="00DA6D8A" w:rsidRPr="009E363B" w14:paraId="4BE3ADB3" w14:textId="77777777" w:rsidTr="00DA6D8A">
        <w:tc>
          <w:tcPr>
            <w:tcW w:w="2132" w:type="dxa"/>
            <w:vMerge/>
            <w:tcBorders>
              <w:left w:val="nil"/>
              <w:bottom w:val="single" w:sz="2" w:space="0" w:color="auto"/>
              <w:right w:val="nil"/>
            </w:tcBorders>
            <w:shd w:val="clear" w:color="auto" w:fill="auto"/>
          </w:tcPr>
          <w:p w14:paraId="292BDCAD" w14:textId="77777777" w:rsidR="00DA6D8A" w:rsidRPr="009E363B" w:rsidRDefault="00DA6D8A" w:rsidP="00DA6D8A">
            <w:pPr>
              <w:spacing w:after="0"/>
              <w:rPr>
                <w:rFonts w:ascii="Times" w:hAnsi="Times"/>
                <w:sz w:val="20"/>
                <w:szCs w:val="20"/>
              </w:rPr>
            </w:pPr>
          </w:p>
        </w:tc>
        <w:tc>
          <w:tcPr>
            <w:tcW w:w="1701" w:type="dxa"/>
            <w:tcBorders>
              <w:top w:val="nil"/>
              <w:left w:val="nil"/>
              <w:bottom w:val="nil"/>
              <w:right w:val="nil"/>
            </w:tcBorders>
            <w:shd w:val="clear" w:color="auto" w:fill="auto"/>
          </w:tcPr>
          <w:p w14:paraId="12BDAB92"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 xml:space="preserve">1–3 </w:t>
            </w:r>
            <w:proofErr w:type="spellStart"/>
            <w:r w:rsidRPr="009E363B">
              <w:rPr>
                <w:rFonts w:ascii="Times" w:hAnsi="Times"/>
                <w:sz w:val="20"/>
                <w:szCs w:val="20"/>
              </w:rPr>
              <w:t>πμ</w:t>
            </w:r>
            <w:proofErr w:type="spellEnd"/>
          </w:p>
        </w:tc>
        <w:tc>
          <w:tcPr>
            <w:tcW w:w="1275" w:type="dxa"/>
            <w:tcBorders>
              <w:top w:val="nil"/>
              <w:left w:val="nil"/>
              <w:bottom w:val="nil"/>
              <w:right w:val="nil"/>
            </w:tcBorders>
            <w:shd w:val="clear" w:color="auto" w:fill="auto"/>
          </w:tcPr>
          <w:p w14:paraId="116BC7E6"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31 (31.6)</w:t>
            </w:r>
          </w:p>
        </w:tc>
        <w:tc>
          <w:tcPr>
            <w:tcW w:w="1562" w:type="dxa"/>
            <w:vMerge/>
            <w:tcBorders>
              <w:left w:val="nil"/>
              <w:bottom w:val="single" w:sz="2" w:space="0" w:color="auto"/>
              <w:right w:val="nil"/>
            </w:tcBorders>
            <w:shd w:val="clear" w:color="auto" w:fill="auto"/>
          </w:tcPr>
          <w:p w14:paraId="6EE07D72"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nil"/>
              <w:right w:val="nil"/>
            </w:tcBorders>
            <w:shd w:val="clear" w:color="auto" w:fill="auto"/>
          </w:tcPr>
          <w:p w14:paraId="353975C7"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&gt;8</w:t>
            </w:r>
          </w:p>
        </w:tc>
        <w:tc>
          <w:tcPr>
            <w:tcW w:w="1440" w:type="dxa"/>
            <w:tcBorders>
              <w:top w:val="nil"/>
              <w:left w:val="nil"/>
              <w:bottom w:val="nil"/>
              <w:right w:val="nil"/>
            </w:tcBorders>
            <w:shd w:val="clear" w:color="auto" w:fill="auto"/>
          </w:tcPr>
          <w:p w14:paraId="78681467"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10 (10.0)</w:t>
            </w:r>
          </w:p>
        </w:tc>
      </w:tr>
      <w:tr w:rsidR="00DA6D8A" w:rsidRPr="009E363B" w14:paraId="01F74C44" w14:textId="77777777" w:rsidTr="00DA6D8A">
        <w:tc>
          <w:tcPr>
            <w:tcW w:w="2132" w:type="dxa"/>
            <w:vMerge/>
            <w:tcBorders>
              <w:left w:val="nil"/>
              <w:bottom w:val="single" w:sz="2" w:space="0" w:color="auto"/>
              <w:right w:val="nil"/>
            </w:tcBorders>
            <w:shd w:val="clear" w:color="auto" w:fill="auto"/>
          </w:tcPr>
          <w:p w14:paraId="788B96A6" w14:textId="77777777" w:rsidR="00DA6D8A" w:rsidRPr="009E363B" w:rsidRDefault="00DA6D8A" w:rsidP="00DA6D8A">
            <w:pPr>
              <w:spacing w:after="0"/>
              <w:rPr>
                <w:rFonts w:ascii="Times" w:hAnsi="Times"/>
                <w:sz w:val="20"/>
                <w:szCs w:val="20"/>
              </w:rPr>
            </w:pPr>
          </w:p>
        </w:tc>
        <w:tc>
          <w:tcPr>
            <w:tcW w:w="1701" w:type="dxa"/>
            <w:tcBorders>
              <w:top w:val="nil"/>
              <w:left w:val="nil"/>
              <w:bottom w:val="single" w:sz="2" w:space="0" w:color="auto"/>
              <w:right w:val="nil"/>
            </w:tcBorders>
            <w:shd w:val="clear" w:color="auto" w:fill="auto"/>
          </w:tcPr>
          <w:p w14:paraId="1E1F4A5B"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 xml:space="preserve">&gt;3 </w:t>
            </w:r>
            <w:proofErr w:type="spellStart"/>
            <w:r w:rsidRPr="009E363B">
              <w:rPr>
                <w:rFonts w:ascii="Times" w:hAnsi="Times"/>
                <w:sz w:val="20"/>
                <w:szCs w:val="20"/>
              </w:rPr>
              <w:t>πμ</w:t>
            </w:r>
            <w:proofErr w:type="spellEnd"/>
          </w:p>
        </w:tc>
        <w:tc>
          <w:tcPr>
            <w:tcW w:w="1275" w:type="dxa"/>
            <w:tcBorders>
              <w:top w:val="nil"/>
              <w:left w:val="nil"/>
              <w:bottom w:val="single" w:sz="2" w:space="0" w:color="auto"/>
              <w:right w:val="nil"/>
            </w:tcBorders>
            <w:shd w:val="clear" w:color="auto" w:fill="auto"/>
          </w:tcPr>
          <w:p w14:paraId="317435D7"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3 (3.1)</w:t>
            </w:r>
          </w:p>
        </w:tc>
        <w:tc>
          <w:tcPr>
            <w:tcW w:w="1562" w:type="dxa"/>
            <w:vMerge/>
            <w:tcBorders>
              <w:left w:val="nil"/>
              <w:bottom w:val="single" w:sz="2" w:space="0" w:color="auto"/>
              <w:right w:val="nil"/>
            </w:tcBorders>
            <w:shd w:val="clear" w:color="auto" w:fill="auto"/>
          </w:tcPr>
          <w:p w14:paraId="52423619" w14:textId="77777777" w:rsidR="00DA6D8A" w:rsidRPr="009E363B" w:rsidRDefault="00DA6D8A" w:rsidP="00DA6D8A">
            <w:pPr>
              <w:spacing w:after="0"/>
              <w:jc w:val="center"/>
              <w:rPr>
                <w:rFonts w:ascii="Times" w:hAnsi="Times"/>
                <w:sz w:val="20"/>
                <w:szCs w:val="20"/>
              </w:rPr>
            </w:pPr>
          </w:p>
        </w:tc>
        <w:tc>
          <w:tcPr>
            <w:tcW w:w="1132" w:type="dxa"/>
            <w:tcBorders>
              <w:top w:val="nil"/>
              <w:left w:val="nil"/>
              <w:bottom w:val="single" w:sz="2" w:space="0" w:color="auto"/>
              <w:right w:val="nil"/>
            </w:tcBorders>
            <w:shd w:val="clear" w:color="auto" w:fill="auto"/>
          </w:tcPr>
          <w:p w14:paraId="51223160"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Συνολικά</w:t>
            </w:r>
          </w:p>
        </w:tc>
        <w:tc>
          <w:tcPr>
            <w:tcW w:w="1440" w:type="dxa"/>
            <w:tcBorders>
              <w:top w:val="nil"/>
              <w:left w:val="nil"/>
              <w:bottom w:val="single" w:sz="2" w:space="0" w:color="auto"/>
              <w:right w:val="nil"/>
            </w:tcBorders>
            <w:shd w:val="clear" w:color="auto" w:fill="auto"/>
          </w:tcPr>
          <w:p w14:paraId="27CD16FA" w14:textId="77777777" w:rsidR="00DA6D8A" w:rsidRPr="009E363B" w:rsidRDefault="00DA6D8A" w:rsidP="00DA6D8A">
            <w:pPr>
              <w:spacing w:after="0"/>
              <w:jc w:val="center"/>
              <w:rPr>
                <w:rFonts w:ascii="Times" w:hAnsi="Times"/>
                <w:sz w:val="20"/>
                <w:szCs w:val="20"/>
              </w:rPr>
            </w:pPr>
            <w:r w:rsidRPr="009E363B">
              <w:rPr>
                <w:rFonts w:ascii="Times" w:hAnsi="Times"/>
                <w:sz w:val="20"/>
                <w:szCs w:val="20"/>
              </w:rPr>
              <w:t>7.14 ± 1.22†</w:t>
            </w:r>
          </w:p>
        </w:tc>
      </w:tr>
      <w:tr w:rsidR="00DA6D8A" w:rsidRPr="009E363B" w14:paraId="2A5DD811" w14:textId="77777777" w:rsidTr="00DA6D8A">
        <w:tc>
          <w:tcPr>
            <w:tcW w:w="9242" w:type="dxa"/>
            <w:gridSpan w:val="6"/>
            <w:tcBorders>
              <w:top w:val="single" w:sz="2" w:space="0" w:color="auto"/>
              <w:left w:val="nil"/>
              <w:bottom w:val="nil"/>
              <w:right w:val="nil"/>
            </w:tcBorders>
            <w:shd w:val="clear" w:color="auto" w:fill="auto"/>
            <w:vAlign w:val="center"/>
          </w:tcPr>
          <w:p w14:paraId="07357F35" w14:textId="77777777" w:rsidR="00DA6D8A" w:rsidRPr="009E363B" w:rsidRDefault="00DA6D8A" w:rsidP="00DA6D8A">
            <w:pPr>
              <w:spacing w:after="0"/>
              <w:rPr>
                <w:rFonts w:ascii="Times" w:hAnsi="Times"/>
                <w:sz w:val="20"/>
                <w:szCs w:val="20"/>
              </w:rPr>
            </w:pPr>
            <w:r w:rsidRPr="009E363B">
              <w:rPr>
                <w:rFonts w:ascii="Times" w:hAnsi="Times"/>
                <w:sz w:val="20"/>
                <w:szCs w:val="20"/>
              </w:rPr>
              <w:t xml:space="preserve">† </w:t>
            </w:r>
            <w:r w:rsidRPr="009E363B">
              <w:rPr>
                <w:rFonts w:ascii="Times New Roman" w:hAnsi="Times New Roman"/>
                <w:i/>
                <w:sz w:val="18"/>
                <w:szCs w:val="18"/>
              </w:rPr>
              <w:t xml:space="preserve"> Μέσος όρος ± τυπική απόκλιση</w:t>
            </w:r>
          </w:p>
        </w:tc>
      </w:tr>
    </w:tbl>
    <w:p w14:paraId="6D36DD67" w14:textId="77777777" w:rsidR="00762B16" w:rsidRPr="009E363B" w:rsidRDefault="00E711E9" w:rsidP="00C47B05">
      <w:pPr>
        <w:pStyle w:val="4"/>
        <w:rPr>
          <w:b/>
          <w:i/>
        </w:rPr>
      </w:pPr>
      <w:r w:rsidRPr="009E363B">
        <w:rPr>
          <w:b/>
        </w:rPr>
        <w:t xml:space="preserve">Αυτοεκτίμηση &amp; Ποσοτική αξιολόγηση του άγχους </w:t>
      </w:r>
    </w:p>
    <w:p w14:paraId="6CD8B62F" w14:textId="77777777" w:rsidR="00E711E9" w:rsidRPr="009E363B" w:rsidRDefault="00E711E9" w:rsidP="00762B16">
      <w:pPr>
        <w:pStyle w:val="ae"/>
        <w:rPr>
          <w:szCs w:val="26"/>
        </w:rPr>
      </w:pPr>
      <w:r w:rsidRPr="009E363B">
        <w:t>Όσον αφορά τα συνολικά σκορ για το άγχος κατά STAI και ΗΑΜ-Α και τις κατηγορίες αυτών, το μεγαλύτερο ποσοστό των συμμετεχόντω</w:t>
      </w:r>
      <w:r w:rsidR="003002AB" w:rsidRPr="009E363B">
        <w:t>ν (55%) σημειώνει</w:t>
      </w:r>
      <w:r w:rsidRPr="009E363B">
        <w:t xml:space="preserve"> υψηλά επίπεδα άγχους κατά STAI, όπως αναδεικνύεται και από το μέσο όρο που είναι πολύ κοντά στα υψηλά επίπεδα (44.36±12.68), ενώ τα επίπεδα άγχους κατά HAM-A βρίσκονται στη</w:t>
      </w:r>
      <w:r w:rsidR="006220FF" w:rsidRPr="009E363B">
        <w:t xml:space="preserve"> </w:t>
      </w:r>
      <w:r w:rsidR="003002AB" w:rsidRPr="009E363B">
        <w:t xml:space="preserve">συντριπτική πλειοψηφία (74.5%) </w:t>
      </w:r>
      <w:r w:rsidR="00663C74" w:rsidRPr="009E363B">
        <w:t>σε ήπια επίπεδα.  (π</w:t>
      </w:r>
      <w:r w:rsidRPr="009E363B">
        <w:t xml:space="preserve">ίνακας </w:t>
      </w:r>
      <w:r w:rsidR="00762B16" w:rsidRPr="009E363B">
        <w:t>5</w:t>
      </w:r>
      <w:r w:rsidRPr="009E363B">
        <w:t>)</w:t>
      </w:r>
    </w:p>
    <w:tbl>
      <w:tblPr>
        <w:tblpPr w:leftFromText="180" w:rightFromText="180" w:vertAnchor="text" w:horzAnchor="page" w:tblpX="3250" w:tblpY="110"/>
        <w:tblW w:w="5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7"/>
        <w:gridCol w:w="1134"/>
        <w:gridCol w:w="1266"/>
      </w:tblGrid>
      <w:tr w:rsidR="008D7E67" w:rsidRPr="009E363B" w14:paraId="25FFC326" w14:textId="77777777" w:rsidTr="00762B16">
        <w:tc>
          <w:tcPr>
            <w:tcW w:w="5667" w:type="dxa"/>
            <w:gridSpan w:val="3"/>
            <w:tcBorders>
              <w:left w:val="nil"/>
              <w:bottom w:val="nil"/>
              <w:right w:val="nil"/>
            </w:tcBorders>
            <w:shd w:val="clear" w:color="auto" w:fill="auto"/>
            <w:vAlign w:val="center"/>
          </w:tcPr>
          <w:p w14:paraId="50D211C0" w14:textId="77777777" w:rsidR="008D7E67" w:rsidRPr="009E363B" w:rsidRDefault="008D7E67" w:rsidP="00762B16">
            <w:pPr>
              <w:spacing w:after="0"/>
              <w:jc w:val="both"/>
              <w:rPr>
                <w:rFonts w:ascii="Times" w:hAnsi="Times"/>
                <w:sz w:val="20"/>
                <w:szCs w:val="20"/>
              </w:rPr>
            </w:pPr>
            <w:r w:rsidRPr="009E363B">
              <w:rPr>
                <w:rFonts w:ascii="Times" w:hAnsi="Times"/>
                <w:b/>
                <w:sz w:val="20"/>
                <w:szCs w:val="20"/>
              </w:rPr>
              <w:t xml:space="preserve">Πίνακας </w:t>
            </w:r>
            <w:r w:rsidR="00762B16" w:rsidRPr="009E363B">
              <w:rPr>
                <w:rFonts w:ascii="Times" w:hAnsi="Times"/>
                <w:b/>
                <w:sz w:val="20"/>
                <w:szCs w:val="20"/>
              </w:rPr>
              <w:t>5</w:t>
            </w:r>
            <w:r w:rsidRPr="009E363B">
              <w:rPr>
                <w:rFonts w:ascii="Times" w:hAnsi="Times"/>
                <w:b/>
                <w:sz w:val="20"/>
                <w:szCs w:val="20"/>
              </w:rPr>
              <w:t>:</w:t>
            </w:r>
            <w:r w:rsidRPr="009E363B">
              <w:rPr>
                <w:rFonts w:ascii="Times" w:hAnsi="Times"/>
                <w:sz w:val="20"/>
                <w:szCs w:val="20"/>
              </w:rPr>
              <w:t xml:space="preserve"> </w:t>
            </w:r>
            <w:r w:rsidR="0046693B" w:rsidRPr="009E363B">
              <w:rPr>
                <w:rFonts w:ascii="Times" w:hAnsi="Times"/>
                <w:sz w:val="20"/>
                <w:szCs w:val="20"/>
              </w:rPr>
              <w:t>Συνο</w:t>
            </w:r>
            <w:r w:rsidRPr="009E363B">
              <w:rPr>
                <w:rFonts w:ascii="Times" w:hAnsi="Times"/>
                <w:sz w:val="20"/>
                <w:szCs w:val="20"/>
              </w:rPr>
              <w:t xml:space="preserve">λικά σκορ άγχους κατά STAI και κατά </w:t>
            </w:r>
            <w:proofErr w:type="spellStart"/>
            <w:r w:rsidRPr="009E363B">
              <w:rPr>
                <w:rFonts w:ascii="Times" w:hAnsi="Times"/>
                <w:sz w:val="20"/>
                <w:szCs w:val="20"/>
              </w:rPr>
              <w:t>Hamilton</w:t>
            </w:r>
            <w:proofErr w:type="spellEnd"/>
          </w:p>
        </w:tc>
      </w:tr>
      <w:tr w:rsidR="008D7E67" w:rsidRPr="009E363B" w14:paraId="54B1167B" w14:textId="77777777" w:rsidTr="00762B16">
        <w:tc>
          <w:tcPr>
            <w:tcW w:w="3267" w:type="dxa"/>
            <w:tcBorders>
              <w:left w:val="nil"/>
              <w:bottom w:val="nil"/>
              <w:right w:val="nil"/>
            </w:tcBorders>
            <w:shd w:val="clear" w:color="auto" w:fill="auto"/>
            <w:vAlign w:val="center"/>
          </w:tcPr>
          <w:p w14:paraId="5FEE5ED2" w14:textId="77777777" w:rsidR="008D7E67" w:rsidRPr="009E363B" w:rsidRDefault="008D7E67" w:rsidP="00762B16">
            <w:pPr>
              <w:spacing w:after="0"/>
              <w:jc w:val="center"/>
              <w:rPr>
                <w:rFonts w:ascii="Times" w:hAnsi="Times"/>
                <w:sz w:val="20"/>
                <w:szCs w:val="20"/>
              </w:rPr>
            </w:pPr>
          </w:p>
        </w:tc>
        <w:tc>
          <w:tcPr>
            <w:tcW w:w="1134" w:type="dxa"/>
            <w:tcBorders>
              <w:left w:val="nil"/>
              <w:bottom w:val="nil"/>
              <w:right w:val="nil"/>
            </w:tcBorders>
            <w:shd w:val="clear" w:color="auto" w:fill="auto"/>
            <w:vAlign w:val="center"/>
          </w:tcPr>
          <w:p w14:paraId="56B88C35" w14:textId="77777777" w:rsidR="008D7E67" w:rsidRPr="009E363B" w:rsidRDefault="008D7E67" w:rsidP="00762B16">
            <w:pPr>
              <w:spacing w:after="0"/>
              <w:jc w:val="center"/>
              <w:rPr>
                <w:rFonts w:ascii="Times" w:hAnsi="Times"/>
                <w:b/>
                <w:sz w:val="20"/>
                <w:szCs w:val="20"/>
              </w:rPr>
            </w:pPr>
            <w:r w:rsidRPr="009E363B">
              <w:rPr>
                <w:rFonts w:ascii="Times" w:hAnsi="Times"/>
                <w:b/>
                <w:sz w:val="20"/>
                <w:szCs w:val="20"/>
              </w:rPr>
              <w:t>Ν</w:t>
            </w:r>
          </w:p>
        </w:tc>
        <w:tc>
          <w:tcPr>
            <w:tcW w:w="1266" w:type="dxa"/>
            <w:tcBorders>
              <w:left w:val="nil"/>
              <w:bottom w:val="nil"/>
              <w:right w:val="nil"/>
            </w:tcBorders>
            <w:shd w:val="clear" w:color="auto" w:fill="auto"/>
            <w:vAlign w:val="center"/>
          </w:tcPr>
          <w:p w14:paraId="00E7B901" w14:textId="77777777" w:rsidR="008D7E67" w:rsidRPr="009E363B" w:rsidRDefault="008D7E67" w:rsidP="00762B16">
            <w:pPr>
              <w:spacing w:after="0"/>
              <w:jc w:val="center"/>
              <w:rPr>
                <w:rFonts w:ascii="Times" w:hAnsi="Times"/>
                <w:b/>
                <w:sz w:val="20"/>
                <w:szCs w:val="20"/>
              </w:rPr>
            </w:pPr>
            <w:r w:rsidRPr="009E363B">
              <w:rPr>
                <w:rFonts w:ascii="Times" w:hAnsi="Times"/>
                <w:b/>
                <w:sz w:val="20"/>
                <w:szCs w:val="20"/>
              </w:rPr>
              <w:t>(%)</w:t>
            </w:r>
          </w:p>
        </w:tc>
      </w:tr>
      <w:tr w:rsidR="008D7E67" w:rsidRPr="009E363B" w14:paraId="7C650621" w14:textId="77777777" w:rsidTr="00762B16">
        <w:trPr>
          <w:trHeight w:val="493"/>
        </w:trPr>
        <w:tc>
          <w:tcPr>
            <w:tcW w:w="3267" w:type="dxa"/>
            <w:tcBorders>
              <w:left w:val="nil"/>
              <w:bottom w:val="single" w:sz="4" w:space="0" w:color="auto"/>
              <w:right w:val="nil"/>
            </w:tcBorders>
            <w:shd w:val="clear" w:color="auto" w:fill="auto"/>
            <w:vAlign w:val="center"/>
          </w:tcPr>
          <w:p w14:paraId="28B85297" w14:textId="77777777" w:rsidR="008D7E67" w:rsidRPr="009E363B" w:rsidRDefault="008D7E67" w:rsidP="00762B16">
            <w:pPr>
              <w:spacing w:after="0"/>
              <w:jc w:val="center"/>
              <w:rPr>
                <w:rFonts w:ascii="Times" w:hAnsi="Times"/>
                <w:b/>
                <w:sz w:val="20"/>
                <w:szCs w:val="20"/>
              </w:rPr>
            </w:pPr>
            <w:r w:rsidRPr="009E363B">
              <w:rPr>
                <w:rFonts w:ascii="Times" w:hAnsi="Times"/>
                <w:b/>
                <w:sz w:val="20"/>
                <w:szCs w:val="20"/>
              </w:rPr>
              <w:t>STA</w:t>
            </w:r>
            <w:r w:rsidR="00762B16" w:rsidRPr="009E363B">
              <w:rPr>
                <w:rFonts w:ascii="Times" w:hAnsi="Times"/>
                <w:b/>
                <w:sz w:val="20"/>
                <w:szCs w:val="20"/>
              </w:rPr>
              <w:t>Ι  (</w:t>
            </w:r>
            <w:r w:rsidRPr="009E363B">
              <w:rPr>
                <w:rFonts w:ascii="Times" w:hAnsi="Times"/>
                <w:sz w:val="20"/>
                <w:szCs w:val="20"/>
              </w:rPr>
              <w:t>44.36 ± 12.68</w:t>
            </w:r>
            <w:r w:rsidR="00762B16" w:rsidRPr="009E363B">
              <w:rPr>
                <w:rFonts w:ascii="Times" w:hAnsi="Times"/>
                <w:sz w:val="20"/>
                <w:szCs w:val="20"/>
              </w:rPr>
              <w:t>)</w:t>
            </w:r>
            <w:r w:rsidR="00762B16" w:rsidRPr="009E363B">
              <w:rPr>
                <w:rFonts w:ascii="Times" w:hAnsi="Times"/>
                <w:sz w:val="20"/>
                <w:szCs w:val="20"/>
                <w:vertAlign w:val="superscript"/>
              </w:rPr>
              <w:t>1</w:t>
            </w:r>
          </w:p>
        </w:tc>
        <w:tc>
          <w:tcPr>
            <w:tcW w:w="1134" w:type="dxa"/>
            <w:tcBorders>
              <w:left w:val="nil"/>
              <w:bottom w:val="single" w:sz="4" w:space="0" w:color="auto"/>
              <w:right w:val="nil"/>
            </w:tcBorders>
            <w:shd w:val="clear" w:color="auto" w:fill="auto"/>
            <w:vAlign w:val="center"/>
          </w:tcPr>
          <w:p w14:paraId="42452AFF" w14:textId="77777777" w:rsidR="008D7E67" w:rsidRPr="009E363B" w:rsidRDefault="008D7E67" w:rsidP="00762B16">
            <w:pPr>
              <w:spacing w:after="0"/>
              <w:jc w:val="center"/>
              <w:rPr>
                <w:rFonts w:ascii="Times" w:hAnsi="Times"/>
                <w:b/>
                <w:sz w:val="20"/>
                <w:szCs w:val="20"/>
              </w:rPr>
            </w:pPr>
          </w:p>
        </w:tc>
        <w:tc>
          <w:tcPr>
            <w:tcW w:w="1266" w:type="dxa"/>
            <w:tcBorders>
              <w:left w:val="nil"/>
              <w:bottom w:val="single" w:sz="4" w:space="0" w:color="auto"/>
              <w:right w:val="nil"/>
            </w:tcBorders>
            <w:shd w:val="clear" w:color="auto" w:fill="auto"/>
            <w:vAlign w:val="center"/>
          </w:tcPr>
          <w:p w14:paraId="728F3EB1" w14:textId="77777777" w:rsidR="008D7E67" w:rsidRPr="009E363B" w:rsidRDefault="008D7E67" w:rsidP="00762B16">
            <w:pPr>
              <w:spacing w:after="0"/>
              <w:jc w:val="center"/>
              <w:rPr>
                <w:rFonts w:ascii="Times" w:hAnsi="Times"/>
                <w:b/>
                <w:sz w:val="20"/>
                <w:szCs w:val="20"/>
              </w:rPr>
            </w:pPr>
          </w:p>
        </w:tc>
      </w:tr>
      <w:tr w:rsidR="008D7E67" w:rsidRPr="009E363B" w14:paraId="00F2F2F3" w14:textId="77777777" w:rsidTr="00762B16">
        <w:tc>
          <w:tcPr>
            <w:tcW w:w="3267" w:type="dxa"/>
            <w:tcBorders>
              <w:left w:val="nil"/>
              <w:bottom w:val="nil"/>
              <w:right w:val="nil"/>
            </w:tcBorders>
            <w:shd w:val="clear" w:color="auto" w:fill="auto"/>
            <w:vAlign w:val="center"/>
          </w:tcPr>
          <w:p w14:paraId="4AA92DAD" w14:textId="77777777" w:rsidR="008D7E67" w:rsidRPr="009E363B" w:rsidRDefault="008D7E67" w:rsidP="00762B16">
            <w:pPr>
              <w:spacing w:after="0"/>
              <w:jc w:val="center"/>
              <w:rPr>
                <w:rFonts w:ascii="Times" w:hAnsi="Times"/>
                <w:i/>
                <w:sz w:val="20"/>
                <w:szCs w:val="20"/>
              </w:rPr>
            </w:pPr>
            <w:r w:rsidRPr="009E363B">
              <w:rPr>
                <w:rFonts w:ascii="Times" w:hAnsi="Times" w:hint="eastAsia"/>
                <w:i/>
                <w:sz w:val="20"/>
                <w:szCs w:val="20"/>
              </w:rPr>
              <w:t>Κ</w:t>
            </w:r>
            <w:r w:rsidRPr="009E363B">
              <w:rPr>
                <w:rFonts w:ascii="Times" w:hAnsi="Times"/>
                <w:i/>
                <w:sz w:val="20"/>
                <w:szCs w:val="20"/>
              </w:rPr>
              <w:t>αθόλου ή χαμηλά επίπεδα (≤37)</w:t>
            </w:r>
          </w:p>
        </w:tc>
        <w:tc>
          <w:tcPr>
            <w:tcW w:w="1134" w:type="dxa"/>
            <w:tcBorders>
              <w:left w:val="nil"/>
              <w:bottom w:val="nil"/>
              <w:right w:val="nil"/>
            </w:tcBorders>
            <w:shd w:val="clear" w:color="auto" w:fill="auto"/>
            <w:vAlign w:val="center"/>
          </w:tcPr>
          <w:p w14:paraId="574A3245"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10</w:t>
            </w:r>
          </w:p>
        </w:tc>
        <w:tc>
          <w:tcPr>
            <w:tcW w:w="1266" w:type="dxa"/>
            <w:tcBorders>
              <w:left w:val="nil"/>
              <w:bottom w:val="nil"/>
              <w:right w:val="nil"/>
            </w:tcBorders>
            <w:shd w:val="clear" w:color="auto" w:fill="auto"/>
            <w:vAlign w:val="center"/>
          </w:tcPr>
          <w:p w14:paraId="54775489"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10.0</w:t>
            </w:r>
          </w:p>
        </w:tc>
      </w:tr>
      <w:tr w:rsidR="008D7E67" w:rsidRPr="009E363B" w14:paraId="601254EB" w14:textId="77777777" w:rsidTr="00762B16">
        <w:tc>
          <w:tcPr>
            <w:tcW w:w="3267" w:type="dxa"/>
            <w:tcBorders>
              <w:top w:val="nil"/>
              <w:left w:val="nil"/>
              <w:bottom w:val="nil"/>
              <w:right w:val="nil"/>
            </w:tcBorders>
            <w:shd w:val="clear" w:color="auto" w:fill="auto"/>
            <w:vAlign w:val="center"/>
          </w:tcPr>
          <w:p w14:paraId="035F0C54" w14:textId="77777777" w:rsidR="008D7E67" w:rsidRPr="009E363B" w:rsidRDefault="008D7E67" w:rsidP="00762B16">
            <w:pPr>
              <w:spacing w:after="0"/>
              <w:jc w:val="center"/>
              <w:rPr>
                <w:rFonts w:ascii="Times" w:hAnsi="Times"/>
                <w:i/>
                <w:sz w:val="20"/>
                <w:szCs w:val="20"/>
              </w:rPr>
            </w:pPr>
            <w:r w:rsidRPr="009E363B">
              <w:rPr>
                <w:rFonts w:ascii="Times" w:hAnsi="Times" w:hint="eastAsia"/>
                <w:i/>
                <w:sz w:val="20"/>
                <w:szCs w:val="20"/>
              </w:rPr>
              <w:t>Μ</w:t>
            </w:r>
            <w:proofErr w:type="spellStart"/>
            <w:r w:rsidRPr="009E363B">
              <w:rPr>
                <w:rFonts w:ascii="Times" w:hAnsi="Times"/>
                <w:i/>
                <w:sz w:val="20"/>
                <w:szCs w:val="20"/>
              </w:rPr>
              <w:t>έτρια</w:t>
            </w:r>
            <w:proofErr w:type="spellEnd"/>
            <w:r w:rsidRPr="009E363B">
              <w:rPr>
                <w:rFonts w:ascii="Times" w:hAnsi="Times"/>
                <w:i/>
                <w:sz w:val="20"/>
                <w:szCs w:val="20"/>
              </w:rPr>
              <w:t xml:space="preserve"> επίπεδα άγχους (38-44)</w:t>
            </w:r>
          </w:p>
        </w:tc>
        <w:tc>
          <w:tcPr>
            <w:tcW w:w="1134" w:type="dxa"/>
            <w:tcBorders>
              <w:top w:val="nil"/>
              <w:left w:val="nil"/>
              <w:bottom w:val="nil"/>
              <w:right w:val="nil"/>
            </w:tcBorders>
            <w:shd w:val="clear" w:color="auto" w:fill="auto"/>
            <w:vAlign w:val="center"/>
          </w:tcPr>
          <w:p w14:paraId="7068A0E5"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35</w:t>
            </w:r>
          </w:p>
        </w:tc>
        <w:tc>
          <w:tcPr>
            <w:tcW w:w="1266" w:type="dxa"/>
            <w:tcBorders>
              <w:top w:val="nil"/>
              <w:left w:val="nil"/>
              <w:bottom w:val="nil"/>
              <w:right w:val="nil"/>
            </w:tcBorders>
            <w:shd w:val="clear" w:color="auto" w:fill="auto"/>
            <w:vAlign w:val="center"/>
          </w:tcPr>
          <w:p w14:paraId="78F1673C"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35.0</w:t>
            </w:r>
          </w:p>
        </w:tc>
      </w:tr>
      <w:tr w:rsidR="008D7E67" w:rsidRPr="009E363B" w14:paraId="2A85E103" w14:textId="77777777" w:rsidTr="00762B16">
        <w:trPr>
          <w:trHeight w:val="307"/>
        </w:trPr>
        <w:tc>
          <w:tcPr>
            <w:tcW w:w="3267" w:type="dxa"/>
            <w:tcBorders>
              <w:top w:val="nil"/>
              <w:left w:val="nil"/>
              <w:bottom w:val="single" w:sz="2" w:space="0" w:color="auto"/>
              <w:right w:val="nil"/>
            </w:tcBorders>
            <w:shd w:val="clear" w:color="auto" w:fill="auto"/>
            <w:vAlign w:val="center"/>
          </w:tcPr>
          <w:p w14:paraId="3A509968" w14:textId="77777777" w:rsidR="008D7E67" w:rsidRPr="009E363B" w:rsidRDefault="008D7E67" w:rsidP="00762B16">
            <w:pPr>
              <w:spacing w:after="0"/>
              <w:jc w:val="center"/>
              <w:rPr>
                <w:rFonts w:ascii="Times" w:hAnsi="Times"/>
                <w:i/>
                <w:sz w:val="20"/>
                <w:szCs w:val="20"/>
              </w:rPr>
            </w:pPr>
            <w:r w:rsidRPr="009E363B">
              <w:rPr>
                <w:rFonts w:ascii="Times" w:hAnsi="Times"/>
                <w:i/>
                <w:sz w:val="20"/>
                <w:szCs w:val="20"/>
              </w:rPr>
              <w:t>Υψηλά επίπεδα άγχους (≥45)</w:t>
            </w:r>
          </w:p>
        </w:tc>
        <w:tc>
          <w:tcPr>
            <w:tcW w:w="1134" w:type="dxa"/>
            <w:tcBorders>
              <w:top w:val="nil"/>
              <w:left w:val="nil"/>
              <w:bottom w:val="single" w:sz="2" w:space="0" w:color="auto"/>
              <w:right w:val="nil"/>
            </w:tcBorders>
            <w:shd w:val="clear" w:color="auto" w:fill="auto"/>
            <w:vAlign w:val="center"/>
          </w:tcPr>
          <w:p w14:paraId="411A030C"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55</w:t>
            </w:r>
          </w:p>
        </w:tc>
        <w:tc>
          <w:tcPr>
            <w:tcW w:w="1266" w:type="dxa"/>
            <w:tcBorders>
              <w:top w:val="nil"/>
              <w:left w:val="nil"/>
              <w:bottom w:val="single" w:sz="2" w:space="0" w:color="auto"/>
              <w:right w:val="nil"/>
            </w:tcBorders>
            <w:shd w:val="clear" w:color="auto" w:fill="auto"/>
            <w:vAlign w:val="center"/>
          </w:tcPr>
          <w:p w14:paraId="1DF3BC27"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55.0</w:t>
            </w:r>
          </w:p>
        </w:tc>
      </w:tr>
      <w:tr w:rsidR="008D7E67" w:rsidRPr="009E363B" w14:paraId="2D0BA859" w14:textId="77777777" w:rsidTr="00762B16">
        <w:trPr>
          <w:trHeight w:val="316"/>
        </w:trPr>
        <w:tc>
          <w:tcPr>
            <w:tcW w:w="3267" w:type="dxa"/>
            <w:tcBorders>
              <w:top w:val="single" w:sz="2" w:space="0" w:color="auto"/>
              <w:left w:val="nil"/>
              <w:bottom w:val="single" w:sz="2" w:space="0" w:color="auto"/>
              <w:right w:val="nil"/>
            </w:tcBorders>
            <w:shd w:val="clear" w:color="auto" w:fill="auto"/>
            <w:vAlign w:val="center"/>
          </w:tcPr>
          <w:p w14:paraId="6D15F672" w14:textId="77777777" w:rsidR="008D7E67" w:rsidRPr="009E363B" w:rsidRDefault="008D7E67" w:rsidP="00762B16">
            <w:pPr>
              <w:spacing w:after="0"/>
              <w:jc w:val="center"/>
              <w:rPr>
                <w:rFonts w:ascii="Times" w:hAnsi="Times"/>
                <w:b/>
                <w:sz w:val="20"/>
                <w:szCs w:val="20"/>
              </w:rPr>
            </w:pPr>
            <w:r w:rsidRPr="009E363B">
              <w:rPr>
                <w:rFonts w:ascii="Times" w:hAnsi="Times"/>
                <w:b/>
                <w:sz w:val="20"/>
                <w:szCs w:val="20"/>
              </w:rPr>
              <w:t xml:space="preserve">HAM-A </w:t>
            </w:r>
            <w:r w:rsidR="00762B16" w:rsidRPr="009E363B">
              <w:rPr>
                <w:rFonts w:ascii="Times" w:hAnsi="Times"/>
                <w:b/>
                <w:sz w:val="20"/>
                <w:szCs w:val="20"/>
              </w:rPr>
              <w:t xml:space="preserve"> ( </w:t>
            </w:r>
            <w:r w:rsidRPr="009E363B">
              <w:rPr>
                <w:rFonts w:ascii="Times" w:hAnsi="Times"/>
                <w:sz w:val="20"/>
                <w:szCs w:val="20"/>
              </w:rPr>
              <w:t>5.52 ± 7.35</w:t>
            </w:r>
            <w:r w:rsidR="00762B16" w:rsidRPr="009E363B">
              <w:rPr>
                <w:rFonts w:ascii="Times" w:hAnsi="Times"/>
                <w:sz w:val="20"/>
                <w:szCs w:val="20"/>
              </w:rPr>
              <w:t>)</w:t>
            </w:r>
            <w:r w:rsidR="00762B16" w:rsidRPr="009E363B">
              <w:rPr>
                <w:rFonts w:ascii="Times" w:hAnsi="Times"/>
                <w:sz w:val="20"/>
                <w:szCs w:val="20"/>
                <w:vertAlign w:val="superscript"/>
              </w:rPr>
              <w:t>1</w:t>
            </w:r>
          </w:p>
        </w:tc>
        <w:tc>
          <w:tcPr>
            <w:tcW w:w="1134" w:type="dxa"/>
            <w:tcBorders>
              <w:top w:val="single" w:sz="2" w:space="0" w:color="auto"/>
              <w:left w:val="nil"/>
              <w:bottom w:val="single" w:sz="2" w:space="0" w:color="auto"/>
              <w:right w:val="nil"/>
            </w:tcBorders>
            <w:shd w:val="clear" w:color="auto" w:fill="auto"/>
            <w:vAlign w:val="center"/>
          </w:tcPr>
          <w:p w14:paraId="7E9C62C1" w14:textId="77777777" w:rsidR="008D7E67" w:rsidRPr="009E363B" w:rsidRDefault="008D7E67" w:rsidP="00762B16">
            <w:pPr>
              <w:spacing w:after="0"/>
              <w:jc w:val="center"/>
              <w:rPr>
                <w:rFonts w:ascii="Times" w:hAnsi="Times"/>
                <w:sz w:val="20"/>
                <w:szCs w:val="20"/>
              </w:rPr>
            </w:pPr>
          </w:p>
        </w:tc>
        <w:tc>
          <w:tcPr>
            <w:tcW w:w="1266" w:type="dxa"/>
            <w:tcBorders>
              <w:top w:val="single" w:sz="2" w:space="0" w:color="auto"/>
              <w:left w:val="nil"/>
              <w:bottom w:val="single" w:sz="2" w:space="0" w:color="auto"/>
              <w:right w:val="nil"/>
            </w:tcBorders>
            <w:shd w:val="clear" w:color="auto" w:fill="auto"/>
            <w:vAlign w:val="center"/>
          </w:tcPr>
          <w:p w14:paraId="50858351" w14:textId="77777777" w:rsidR="008D7E67" w:rsidRPr="009E363B" w:rsidRDefault="008D7E67" w:rsidP="00762B16">
            <w:pPr>
              <w:spacing w:after="0"/>
              <w:jc w:val="center"/>
              <w:rPr>
                <w:rFonts w:ascii="Times" w:hAnsi="Times"/>
                <w:sz w:val="20"/>
                <w:szCs w:val="20"/>
              </w:rPr>
            </w:pPr>
          </w:p>
        </w:tc>
      </w:tr>
      <w:tr w:rsidR="008D7E67" w:rsidRPr="009E363B" w14:paraId="0A512D1C" w14:textId="77777777" w:rsidTr="00762B16">
        <w:trPr>
          <w:trHeight w:val="276"/>
        </w:trPr>
        <w:tc>
          <w:tcPr>
            <w:tcW w:w="3267" w:type="dxa"/>
            <w:tcBorders>
              <w:top w:val="single" w:sz="2" w:space="0" w:color="auto"/>
              <w:left w:val="nil"/>
              <w:bottom w:val="nil"/>
              <w:right w:val="nil"/>
            </w:tcBorders>
            <w:shd w:val="clear" w:color="auto" w:fill="auto"/>
            <w:vAlign w:val="center"/>
          </w:tcPr>
          <w:p w14:paraId="334623B7" w14:textId="77777777" w:rsidR="008D7E67" w:rsidRPr="009E363B" w:rsidRDefault="008D7E67" w:rsidP="00762B16">
            <w:pPr>
              <w:spacing w:after="0"/>
              <w:jc w:val="center"/>
              <w:rPr>
                <w:rFonts w:ascii="Times" w:hAnsi="Times"/>
                <w:i/>
                <w:sz w:val="20"/>
                <w:szCs w:val="20"/>
              </w:rPr>
            </w:pPr>
            <w:r w:rsidRPr="009E363B">
              <w:rPr>
                <w:rFonts w:ascii="Times" w:hAnsi="Times" w:hint="eastAsia"/>
                <w:i/>
                <w:sz w:val="20"/>
                <w:szCs w:val="20"/>
              </w:rPr>
              <w:t>Ή</w:t>
            </w:r>
            <w:r w:rsidRPr="009E363B">
              <w:rPr>
                <w:rFonts w:ascii="Times" w:hAnsi="Times"/>
                <w:i/>
                <w:sz w:val="20"/>
                <w:szCs w:val="20"/>
              </w:rPr>
              <w:t>πιο άγχος(&lt;17)</w:t>
            </w:r>
          </w:p>
        </w:tc>
        <w:tc>
          <w:tcPr>
            <w:tcW w:w="1134" w:type="dxa"/>
            <w:tcBorders>
              <w:top w:val="single" w:sz="2" w:space="0" w:color="auto"/>
              <w:left w:val="nil"/>
              <w:bottom w:val="nil"/>
              <w:right w:val="nil"/>
            </w:tcBorders>
            <w:shd w:val="clear" w:color="auto" w:fill="auto"/>
            <w:vAlign w:val="center"/>
          </w:tcPr>
          <w:p w14:paraId="24D504F7"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70</w:t>
            </w:r>
          </w:p>
        </w:tc>
        <w:tc>
          <w:tcPr>
            <w:tcW w:w="1266" w:type="dxa"/>
            <w:tcBorders>
              <w:top w:val="single" w:sz="2" w:space="0" w:color="auto"/>
              <w:left w:val="nil"/>
              <w:bottom w:val="nil"/>
              <w:right w:val="nil"/>
            </w:tcBorders>
            <w:shd w:val="clear" w:color="auto" w:fill="auto"/>
            <w:vAlign w:val="center"/>
          </w:tcPr>
          <w:p w14:paraId="1B2C3746"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74.5</w:t>
            </w:r>
          </w:p>
        </w:tc>
      </w:tr>
      <w:tr w:rsidR="008D7E67" w:rsidRPr="009E363B" w14:paraId="5050F502" w14:textId="77777777" w:rsidTr="00762B16">
        <w:tc>
          <w:tcPr>
            <w:tcW w:w="3267" w:type="dxa"/>
            <w:tcBorders>
              <w:top w:val="nil"/>
              <w:left w:val="nil"/>
              <w:bottom w:val="nil"/>
              <w:right w:val="nil"/>
            </w:tcBorders>
            <w:shd w:val="clear" w:color="auto" w:fill="auto"/>
            <w:vAlign w:val="center"/>
          </w:tcPr>
          <w:p w14:paraId="673C32E2" w14:textId="77777777" w:rsidR="008D7E67" w:rsidRPr="009E363B" w:rsidRDefault="008D7E67" w:rsidP="00762B16">
            <w:pPr>
              <w:spacing w:after="0"/>
              <w:jc w:val="center"/>
              <w:rPr>
                <w:rFonts w:ascii="Times" w:hAnsi="Times"/>
                <w:i/>
                <w:sz w:val="20"/>
                <w:szCs w:val="20"/>
              </w:rPr>
            </w:pPr>
            <w:r w:rsidRPr="009E363B">
              <w:rPr>
                <w:rFonts w:ascii="Times" w:hAnsi="Times" w:hint="eastAsia"/>
                <w:i/>
                <w:sz w:val="20"/>
                <w:szCs w:val="20"/>
              </w:rPr>
              <w:t>Ή</w:t>
            </w:r>
            <w:r w:rsidRPr="009E363B">
              <w:rPr>
                <w:rFonts w:ascii="Times" w:hAnsi="Times"/>
                <w:i/>
                <w:sz w:val="20"/>
                <w:szCs w:val="20"/>
              </w:rPr>
              <w:t>πιο προς μέτριο άγχος(18-24)</w:t>
            </w:r>
          </w:p>
        </w:tc>
        <w:tc>
          <w:tcPr>
            <w:tcW w:w="1134" w:type="dxa"/>
            <w:tcBorders>
              <w:top w:val="nil"/>
              <w:left w:val="nil"/>
              <w:bottom w:val="nil"/>
              <w:right w:val="nil"/>
            </w:tcBorders>
            <w:shd w:val="clear" w:color="auto" w:fill="auto"/>
            <w:vAlign w:val="center"/>
          </w:tcPr>
          <w:p w14:paraId="0B78EC49"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19</w:t>
            </w:r>
          </w:p>
        </w:tc>
        <w:tc>
          <w:tcPr>
            <w:tcW w:w="1266" w:type="dxa"/>
            <w:tcBorders>
              <w:top w:val="nil"/>
              <w:left w:val="nil"/>
              <w:bottom w:val="nil"/>
              <w:right w:val="nil"/>
            </w:tcBorders>
            <w:shd w:val="clear" w:color="auto" w:fill="auto"/>
            <w:vAlign w:val="center"/>
          </w:tcPr>
          <w:p w14:paraId="390D5A60"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20.2</w:t>
            </w:r>
          </w:p>
        </w:tc>
      </w:tr>
      <w:tr w:rsidR="008D7E67" w:rsidRPr="009E363B" w14:paraId="49997E19" w14:textId="77777777" w:rsidTr="00762B16">
        <w:tc>
          <w:tcPr>
            <w:tcW w:w="3267" w:type="dxa"/>
            <w:tcBorders>
              <w:top w:val="nil"/>
              <w:left w:val="nil"/>
              <w:bottom w:val="single" w:sz="4" w:space="0" w:color="auto"/>
              <w:right w:val="nil"/>
            </w:tcBorders>
            <w:shd w:val="clear" w:color="auto" w:fill="auto"/>
            <w:vAlign w:val="center"/>
          </w:tcPr>
          <w:p w14:paraId="4CD4294A" w14:textId="77777777" w:rsidR="008D7E67" w:rsidRPr="009E363B" w:rsidRDefault="008D7E67" w:rsidP="00762B16">
            <w:pPr>
              <w:spacing w:after="0"/>
              <w:jc w:val="center"/>
              <w:rPr>
                <w:rFonts w:ascii="Times" w:hAnsi="Times"/>
                <w:i/>
                <w:sz w:val="20"/>
                <w:szCs w:val="20"/>
              </w:rPr>
            </w:pPr>
            <w:r w:rsidRPr="009E363B">
              <w:rPr>
                <w:rFonts w:ascii="Times" w:hAnsi="Times" w:hint="eastAsia"/>
                <w:i/>
                <w:sz w:val="20"/>
                <w:szCs w:val="20"/>
              </w:rPr>
              <w:t>Μ</w:t>
            </w:r>
            <w:proofErr w:type="spellStart"/>
            <w:r w:rsidRPr="009E363B">
              <w:rPr>
                <w:rFonts w:ascii="Times" w:hAnsi="Times"/>
                <w:i/>
                <w:sz w:val="20"/>
                <w:szCs w:val="20"/>
              </w:rPr>
              <w:t>έτριο</w:t>
            </w:r>
            <w:proofErr w:type="spellEnd"/>
            <w:r w:rsidRPr="009E363B">
              <w:rPr>
                <w:rFonts w:ascii="Times" w:hAnsi="Times"/>
                <w:i/>
                <w:sz w:val="20"/>
                <w:szCs w:val="20"/>
              </w:rPr>
              <w:t xml:space="preserve"> προς υψηλό άγχος (25-30)</w:t>
            </w:r>
          </w:p>
        </w:tc>
        <w:tc>
          <w:tcPr>
            <w:tcW w:w="1134" w:type="dxa"/>
            <w:tcBorders>
              <w:top w:val="nil"/>
              <w:left w:val="nil"/>
              <w:bottom w:val="single" w:sz="4" w:space="0" w:color="auto"/>
              <w:right w:val="nil"/>
            </w:tcBorders>
            <w:shd w:val="clear" w:color="auto" w:fill="auto"/>
            <w:vAlign w:val="center"/>
          </w:tcPr>
          <w:p w14:paraId="0240D461"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5</w:t>
            </w:r>
          </w:p>
        </w:tc>
        <w:tc>
          <w:tcPr>
            <w:tcW w:w="1266" w:type="dxa"/>
            <w:tcBorders>
              <w:top w:val="nil"/>
              <w:left w:val="nil"/>
              <w:bottom w:val="single" w:sz="4" w:space="0" w:color="auto"/>
              <w:right w:val="nil"/>
            </w:tcBorders>
            <w:shd w:val="clear" w:color="auto" w:fill="auto"/>
            <w:vAlign w:val="center"/>
          </w:tcPr>
          <w:p w14:paraId="0C202E36" w14:textId="77777777" w:rsidR="008D7E67" w:rsidRPr="009E363B" w:rsidRDefault="008D7E67" w:rsidP="00762B16">
            <w:pPr>
              <w:spacing w:after="0"/>
              <w:jc w:val="center"/>
              <w:rPr>
                <w:rFonts w:ascii="Times" w:hAnsi="Times"/>
                <w:sz w:val="20"/>
                <w:szCs w:val="20"/>
              </w:rPr>
            </w:pPr>
            <w:r w:rsidRPr="009E363B">
              <w:rPr>
                <w:rFonts w:ascii="Times" w:hAnsi="Times"/>
                <w:sz w:val="20"/>
                <w:szCs w:val="20"/>
              </w:rPr>
              <w:t>5.3</w:t>
            </w:r>
          </w:p>
        </w:tc>
      </w:tr>
      <w:tr w:rsidR="008D7E67" w:rsidRPr="009E363B" w14:paraId="5A35F10C" w14:textId="77777777" w:rsidTr="008D7E67">
        <w:tc>
          <w:tcPr>
            <w:tcW w:w="3267" w:type="dxa"/>
            <w:tcBorders>
              <w:top w:val="single" w:sz="4" w:space="0" w:color="auto"/>
              <w:left w:val="nil"/>
              <w:bottom w:val="nil"/>
              <w:right w:val="nil"/>
            </w:tcBorders>
            <w:shd w:val="clear" w:color="auto" w:fill="auto"/>
          </w:tcPr>
          <w:p w14:paraId="2087638F" w14:textId="77777777" w:rsidR="008D7E67" w:rsidRPr="009E363B" w:rsidRDefault="008D7E67" w:rsidP="008D7E67">
            <w:pPr>
              <w:spacing w:after="0"/>
              <w:rPr>
                <w:rFonts w:ascii="Times" w:hAnsi="Times"/>
                <w:i/>
                <w:sz w:val="20"/>
                <w:szCs w:val="20"/>
              </w:rPr>
            </w:pPr>
            <w:r w:rsidRPr="009E363B">
              <w:rPr>
                <w:rFonts w:ascii="Times New Roman" w:hAnsi="Times New Roman"/>
                <w:i/>
                <w:sz w:val="18"/>
                <w:szCs w:val="18"/>
              </w:rPr>
              <w:t>Μέσος όρος ± τυπική απόκλιση</w:t>
            </w:r>
          </w:p>
        </w:tc>
        <w:tc>
          <w:tcPr>
            <w:tcW w:w="1134" w:type="dxa"/>
            <w:tcBorders>
              <w:top w:val="single" w:sz="4" w:space="0" w:color="auto"/>
              <w:left w:val="nil"/>
              <w:bottom w:val="nil"/>
              <w:right w:val="nil"/>
            </w:tcBorders>
            <w:shd w:val="clear" w:color="auto" w:fill="auto"/>
          </w:tcPr>
          <w:p w14:paraId="05033161" w14:textId="77777777" w:rsidR="008D7E67" w:rsidRPr="009E363B" w:rsidRDefault="008D7E67" w:rsidP="008D7E67">
            <w:pPr>
              <w:spacing w:after="0"/>
              <w:jc w:val="center"/>
              <w:rPr>
                <w:rFonts w:ascii="Times" w:hAnsi="Times"/>
                <w:sz w:val="20"/>
                <w:szCs w:val="20"/>
              </w:rPr>
            </w:pPr>
          </w:p>
        </w:tc>
        <w:tc>
          <w:tcPr>
            <w:tcW w:w="1266" w:type="dxa"/>
            <w:tcBorders>
              <w:top w:val="single" w:sz="4" w:space="0" w:color="auto"/>
              <w:left w:val="nil"/>
              <w:bottom w:val="nil"/>
              <w:right w:val="nil"/>
            </w:tcBorders>
            <w:shd w:val="clear" w:color="auto" w:fill="auto"/>
          </w:tcPr>
          <w:p w14:paraId="668A1434" w14:textId="77777777" w:rsidR="008D7E67" w:rsidRPr="009E363B" w:rsidRDefault="008D7E67" w:rsidP="008D7E67">
            <w:pPr>
              <w:spacing w:after="0"/>
              <w:jc w:val="center"/>
              <w:rPr>
                <w:rFonts w:ascii="Times" w:hAnsi="Times"/>
                <w:sz w:val="20"/>
                <w:szCs w:val="20"/>
              </w:rPr>
            </w:pPr>
          </w:p>
        </w:tc>
      </w:tr>
    </w:tbl>
    <w:p w14:paraId="626D3140" w14:textId="77777777" w:rsidR="008D7E67" w:rsidRPr="009E363B" w:rsidRDefault="008D7E67" w:rsidP="00E711E9">
      <w:pPr>
        <w:autoSpaceDE w:val="0"/>
        <w:autoSpaceDN w:val="0"/>
        <w:adjustRightInd w:val="0"/>
        <w:spacing w:line="360" w:lineRule="auto"/>
        <w:ind w:firstLine="851"/>
        <w:jc w:val="both"/>
        <w:rPr>
          <w:rFonts w:ascii="Times New Roman" w:hAnsi="Times New Roman"/>
          <w:bCs/>
          <w:iCs/>
          <w:sz w:val="24"/>
          <w:szCs w:val="24"/>
        </w:rPr>
      </w:pPr>
    </w:p>
    <w:p w14:paraId="12074091" w14:textId="77777777" w:rsidR="00CE3446" w:rsidRPr="009E363B" w:rsidRDefault="00CE3446" w:rsidP="008D7E67">
      <w:pPr>
        <w:autoSpaceDE w:val="0"/>
        <w:autoSpaceDN w:val="0"/>
        <w:adjustRightInd w:val="0"/>
        <w:spacing w:line="360" w:lineRule="auto"/>
        <w:ind w:firstLine="851"/>
        <w:jc w:val="both"/>
        <w:rPr>
          <w:rFonts w:ascii="Times New Roman" w:hAnsi="Times New Roman"/>
          <w:bCs/>
          <w:iCs/>
          <w:sz w:val="24"/>
          <w:szCs w:val="24"/>
        </w:rPr>
      </w:pPr>
    </w:p>
    <w:p w14:paraId="3B44A5C3" w14:textId="77777777" w:rsidR="00CE3446" w:rsidRPr="009E363B" w:rsidRDefault="00CE3446" w:rsidP="008D7E67">
      <w:pPr>
        <w:autoSpaceDE w:val="0"/>
        <w:autoSpaceDN w:val="0"/>
        <w:adjustRightInd w:val="0"/>
        <w:spacing w:line="360" w:lineRule="auto"/>
        <w:ind w:firstLine="851"/>
        <w:jc w:val="both"/>
        <w:rPr>
          <w:rFonts w:ascii="Times New Roman" w:hAnsi="Times New Roman"/>
          <w:bCs/>
          <w:iCs/>
          <w:sz w:val="24"/>
          <w:szCs w:val="24"/>
        </w:rPr>
      </w:pPr>
    </w:p>
    <w:p w14:paraId="5397EE53" w14:textId="77777777" w:rsidR="00762B16" w:rsidRPr="009E363B" w:rsidRDefault="00762B16" w:rsidP="008D7E67">
      <w:pPr>
        <w:autoSpaceDE w:val="0"/>
        <w:autoSpaceDN w:val="0"/>
        <w:adjustRightInd w:val="0"/>
        <w:spacing w:line="360" w:lineRule="auto"/>
        <w:ind w:firstLine="851"/>
        <w:jc w:val="both"/>
        <w:rPr>
          <w:rFonts w:ascii="Times New Roman" w:hAnsi="Times New Roman"/>
          <w:bCs/>
          <w:iCs/>
          <w:sz w:val="24"/>
          <w:szCs w:val="24"/>
        </w:rPr>
      </w:pPr>
    </w:p>
    <w:p w14:paraId="069EC0BF" w14:textId="77777777" w:rsidR="00762B16" w:rsidRPr="009E363B" w:rsidRDefault="00762B16" w:rsidP="008D7E67">
      <w:pPr>
        <w:autoSpaceDE w:val="0"/>
        <w:autoSpaceDN w:val="0"/>
        <w:adjustRightInd w:val="0"/>
        <w:spacing w:line="360" w:lineRule="auto"/>
        <w:ind w:firstLine="851"/>
        <w:jc w:val="both"/>
        <w:rPr>
          <w:rFonts w:ascii="Times New Roman" w:hAnsi="Times New Roman"/>
          <w:bCs/>
          <w:iCs/>
          <w:sz w:val="24"/>
          <w:szCs w:val="24"/>
        </w:rPr>
      </w:pPr>
    </w:p>
    <w:p w14:paraId="135503A8" w14:textId="77777777" w:rsidR="00762B16" w:rsidRPr="009E363B" w:rsidRDefault="00762B16" w:rsidP="008D7E67">
      <w:pPr>
        <w:autoSpaceDE w:val="0"/>
        <w:autoSpaceDN w:val="0"/>
        <w:adjustRightInd w:val="0"/>
        <w:spacing w:line="360" w:lineRule="auto"/>
        <w:ind w:firstLine="851"/>
        <w:jc w:val="both"/>
        <w:rPr>
          <w:rFonts w:ascii="Times New Roman" w:hAnsi="Times New Roman"/>
          <w:bCs/>
          <w:iCs/>
          <w:sz w:val="24"/>
          <w:szCs w:val="24"/>
        </w:rPr>
      </w:pPr>
    </w:p>
    <w:p w14:paraId="3F79F436" w14:textId="77777777" w:rsidR="008D7E67" w:rsidRPr="009E363B" w:rsidRDefault="008D7E67" w:rsidP="008D7E67">
      <w:pPr>
        <w:autoSpaceDE w:val="0"/>
        <w:autoSpaceDN w:val="0"/>
        <w:adjustRightInd w:val="0"/>
        <w:spacing w:line="360" w:lineRule="auto"/>
        <w:ind w:firstLine="851"/>
        <w:jc w:val="both"/>
        <w:rPr>
          <w:rFonts w:ascii="Times New Roman" w:hAnsi="Times New Roman"/>
          <w:bCs/>
          <w:iCs/>
          <w:sz w:val="24"/>
          <w:szCs w:val="24"/>
        </w:rPr>
      </w:pPr>
      <w:r w:rsidRPr="009E363B">
        <w:rPr>
          <w:rFonts w:ascii="Times New Roman" w:hAnsi="Times New Roman"/>
          <w:bCs/>
          <w:iCs/>
          <w:sz w:val="24"/>
          <w:szCs w:val="24"/>
        </w:rPr>
        <w:lastRenderedPageBreak/>
        <w:t xml:space="preserve">Η ανάλυση των </w:t>
      </w:r>
      <w:r w:rsidR="00504E5F" w:rsidRPr="009E363B">
        <w:rPr>
          <w:rFonts w:ascii="Times New Roman" w:hAnsi="Times New Roman"/>
          <w:bCs/>
          <w:iCs/>
          <w:sz w:val="24"/>
          <w:szCs w:val="24"/>
        </w:rPr>
        <w:t>συν</w:t>
      </w:r>
      <w:r w:rsidR="003002AB" w:rsidRPr="009E363B">
        <w:rPr>
          <w:rFonts w:ascii="Times New Roman" w:hAnsi="Times New Roman"/>
          <w:bCs/>
          <w:iCs/>
          <w:sz w:val="24"/>
          <w:szCs w:val="24"/>
        </w:rPr>
        <w:t xml:space="preserve">ολικών σκορ STAI </w:t>
      </w:r>
      <w:r w:rsidRPr="009E363B">
        <w:rPr>
          <w:rFonts w:ascii="Times New Roman" w:hAnsi="Times New Roman"/>
          <w:bCs/>
          <w:iCs/>
          <w:sz w:val="24"/>
          <w:szCs w:val="24"/>
        </w:rPr>
        <w:t>και ΗΑΜ-Α</w:t>
      </w:r>
      <w:r w:rsidR="0046693B" w:rsidRPr="009E363B">
        <w:rPr>
          <w:rFonts w:ascii="Times New Roman" w:hAnsi="Times New Roman"/>
          <w:bCs/>
          <w:iCs/>
          <w:sz w:val="24"/>
          <w:szCs w:val="24"/>
        </w:rPr>
        <w:t xml:space="preserve"> </w:t>
      </w:r>
      <w:r w:rsidRPr="009E363B">
        <w:rPr>
          <w:rFonts w:ascii="Times New Roman" w:hAnsi="Times New Roman"/>
          <w:bCs/>
          <w:iCs/>
          <w:sz w:val="24"/>
          <w:szCs w:val="24"/>
        </w:rPr>
        <w:t xml:space="preserve">με βάση τα κοινωνικό-δημογραφικά χαρακτηριστικά δεν παρουσίασε ιδιαίτερα σημαντικές διαφορές με εξαίρεση το φύλο, καθώς οι γυναίκες παρουσίασαν σημαντικά αυξημένο σκορ άγχους κατά </w:t>
      </w:r>
      <w:r w:rsidR="00663C74" w:rsidRPr="009E363B">
        <w:rPr>
          <w:rFonts w:ascii="Times New Roman" w:hAnsi="Times New Roman"/>
          <w:bCs/>
          <w:iCs/>
          <w:sz w:val="24"/>
          <w:szCs w:val="24"/>
        </w:rPr>
        <w:t>HAM–A, αλλά σε ήπια επίπεδα.  (π</w:t>
      </w:r>
      <w:r w:rsidRPr="009E363B">
        <w:rPr>
          <w:rFonts w:ascii="Times New Roman" w:hAnsi="Times New Roman"/>
          <w:bCs/>
          <w:iCs/>
          <w:sz w:val="24"/>
          <w:szCs w:val="24"/>
        </w:rPr>
        <w:t xml:space="preserve">ίνακας </w:t>
      </w:r>
      <w:r w:rsidR="00762B16" w:rsidRPr="009E363B">
        <w:rPr>
          <w:rFonts w:ascii="Times New Roman" w:hAnsi="Times New Roman"/>
          <w:bCs/>
          <w:iCs/>
          <w:sz w:val="24"/>
          <w:szCs w:val="24"/>
        </w:rPr>
        <w:t>6</w:t>
      </w:r>
      <w:r w:rsidRPr="009E363B">
        <w:rPr>
          <w:rFonts w:ascii="Times New Roman" w:hAnsi="Times New Roman"/>
          <w:bCs/>
          <w:iCs/>
          <w:sz w:val="24"/>
          <w:szCs w:val="24"/>
        </w:rPr>
        <w:t>)</w:t>
      </w:r>
    </w:p>
    <w:tbl>
      <w:tblPr>
        <w:tblW w:w="8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3"/>
        <w:gridCol w:w="2760"/>
        <w:gridCol w:w="1286"/>
        <w:gridCol w:w="1341"/>
        <w:gridCol w:w="1435"/>
        <w:gridCol w:w="6"/>
      </w:tblGrid>
      <w:tr w:rsidR="008D7E67" w:rsidRPr="009E363B" w14:paraId="7836A8C0" w14:textId="77777777" w:rsidTr="008D7E67">
        <w:trPr>
          <w:gridAfter w:val="1"/>
          <w:wAfter w:w="6" w:type="dxa"/>
          <w:trHeight w:val="245"/>
          <w:jc w:val="center"/>
        </w:trPr>
        <w:tc>
          <w:tcPr>
            <w:tcW w:w="8595" w:type="dxa"/>
            <w:gridSpan w:val="5"/>
            <w:tcBorders>
              <w:top w:val="single" w:sz="12" w:space="0" w:color="auto"/>
              <w:left w:val="nil"/>
              <w:bottom w:val="single" w:sz="12" w:space="0" w:color="auto"/>
              <w:right w:val="nil"/>
            </w:tcBorders>
            <w:shd w:val="clear" w:color="auto" w:fill="auto"/>
            <w:vAlign w:val="center"/>
          </w:tcPr>
          <w:p w14:paraId="449A8D97" w14:textId="77777777" w:rsidR="008D7E67" w:rsidRPr="009E363B" w:rsidRDefault="00430A0C" w:rsidP="00762B16">
            <w:pPr>
              <w:spacing w:after="0" w:line="240" w:lineRule="auto"/>
              <w:jc w:val="both"/>
              <w:rPr>
                <w:rFonts w:ascii="Times New Roman" w:hAnsi="Times New Roman"/>
                <w:b/>
                <w:sz w:val="20"/>
                <w:szCs w:val="20"/>
              </w:rPr>
            </w:pPr>
            <w:r w:rsidRPr="009E363B">
              <w:rPr>
                <w:rFonts w:ascii="Times New Roman" w:hAnsi="Times New Roman"/>
                <w:b/>
                <w:sz w:val="20"/>
                <w:szCs w:val="20"/>
              </w:rPr>
              <w:t xml:space="preserve">Πίνακας </w:t>
            </w:r>
            <w:r w:rsidR="00762B16" w:rsidRPr="009E363B">
              <w:rPr>
                <w:rFonts w:ascii="Times New Roman" w:hAnsi="Times New Roman"/>
                <w:b/>
                <w:sz w:val="20"/>
                <w:szCs w:val="20"/>
              </w:rPr>
              <w:t>6</w:t>
            </w:r>
            <w:r w:rsidR="008D7E67" w:rsidRPr="009E363B">
              <w:rPr>
                <w:rFonts w:ascii="Times New Roman" w:hAnsi="Times New Roman"/>
                <w:b/>
                <w:sz w:val="20"/>
                <w:szCs w:val="20"/>
              </w:rPr>
              <w:t>:</w:t>
            </w:r>
            <w:r w:rsidRPr="009E363B">
              <w:rPr>
                <w:rFonts w:ascii="Times New Roman" w:hAnsi="Times New Roman"/>
                <w:sz w:val="20"/>
                <w:szCs w:val="20"/>
              </w:rPr>
              <w:t xml:space="preserve"> </w:t>
            </w:r>
            <w:r w:rsidR="006E5009" w:rsidRPr="009E363B">
              <w:rPr>
                <w:rFonts w:ascii="Times New Roman" w:hAnsi="Times New Roman"/>
                <w:sz w:val="20"/>
                <w:szCs w:val="20"/>
              </w:rPr>
              <w:t xml:space="preserve">Μέσες τιμές </w:t>
            </w:r>
            <w:r w:rsidR="008D7E67" w:rsidRPr="009E363B">
              <w:rPr>
                <w:rFonts w:ascii="Times New Roman" w:hAnsi="Times New Roman"/>
                <w:sz w:val="20"/>
                <w:szCs w:val="20"/>
              </w:rPr>
              <w:t>STAI και HAM-A συνο</w:t>
            </w:r>
            <w:r w:rsidR="00504E5F" w:rsidRPr="009E363B">
              <w:rPr>
                <w:rFonts w:ascii="Times New Roman" w:hAnsi="Times New Roman"/>
                <w:sz w:val="20"/>
                <w:szCs w:val="20"/>
              </w:rPr>
              <w:t>λ</w:t>
            </w:r>
            <w:r w:rsidR="008D7E67" w:rsidRPr="009E363B">
              <w:rPr>
                <w:rFonts w:ascii="Times New Roman" w:hAnsi="Times New Roman"/>
                <w:sz w:val="20"/>
                <w:szCs w:val="20"/>
              </w:rPr>
              <w:t xml:space="preserve">ικά σκορ με βάση τα κοινωνικό-δημογραφικά χαρακτηριστικά του υπό μελέτη πληθυσμού. </w:t>
            </w:r>
          </w:p>
        </w:tc>
      </w:tr>
      <w:tr w:rsidR="008D7E67" w:rsidRPr="009E363B" w14:paraId="12398400" w14:textId="77777777" w:rsidTr="008D7E67">
        <w:trPr>
          <w:trHeight w:val="277"/>
          <w:jc w:val="center"/>
        </w:trPr>
        <w:tc>
          <w:tcPr>
            <w:tcW w:w="1773" w:type="dxa"/>
            <w:tcBorders>
              <w:top w:val="single" w:sz="2" w:space="0" w:color="auto"/>
              <w:left w:val="nil"/>
              <w:bottom w:val="single" w:sz="2" w:space="0" w:color="auto"/>
              <w:right w:val="nil"/>
            </w:tcBorders>
            <w:shd w:val="clear" w:color="auto" w:fill="auto"/>
            <w:vAlign w:val="center"/>
          </w:tcPr>
          <w:p w14:paraId="63F4D837" w14:textId="77777777" w:rsidR="008D7E67" w:rsidRPr="009E363B" w:rsidRDefault="008D7E67" w:rsidP="008D7E67">
            <w:pPr>
              <w:spacing w:after="0" w:line="240" w:lineRule="auto"/>
              <w:rPr>
                <w:rFonts w:ascii="Times New Roman" w:hAnsi="Times New Roman"/>
                <w:sz w:val="18"/>
                <w:szCs w:val="18"/>
              </w:rPr>
            </w:pPr>
          </w:p>
        </w:tc>
        <w:tc>
          <w:tcPr>
            <w:tcW w:w="2760" w:type="dxa"/>
            <w:tcBorders>
              <w:top w:val="single" w:sz="2" w:space="0" w:color="auto"/>
              <w:left w:val="nil"/>
              <w:bottom w:val="single" w:sz="2" w:space="0" w:color="auto"/>
              <w:right w:val="nil"/>
            </w:tcBorders>
            <w:shd w:val="clear" w:color="auto" w:fill="auto"/>
            <w:vAlign w:val="center"/>
          </w:tcPr>
          <w:p w14:paraId="4317A998" w14:textId="77777777" w:rsidR="008D7E67" w:rsidRPr="009E363B" w:rsidRDefault="008D7E67" w:rsidP="008D7E67">
            <w:pPr>
              <w:spacing w:after="0" w:line="240" w:lineRule="auto"/>
              <w:rPr>
                <w:rFonts w:ascii="Times New Roman" w:hAnsi="Times New Roman"/>
                <w:sz w:val="18"/>
                <w:szCs w:val="18"/>
              </w:rPr>
            </w:pPr>
          </w:p>
        </w:tc>
        <w:tc>
          <w:tcPr>
            <w:tcW w:w="1286" w:type="dxa"/>
            <w:tcBorders>
              <w:top w:val="single" w:sz="2" w:space="0" w:color="auto"/>
              <w:left w:val="nil"/>
              <w:bottom w:val="single" w:sz="2" w:space="0" w:color="auto"/>
              <w:right w:val="nil"/>
            </w:tcBorders>
            <w:shd w:val="clear" w:color="auto" w:fill="auto"/>
            <w:vAlign w:val="center"/>
          </w:tcPr>
          <w:p w14:paraId="7DD21078" w14:textId="77777777" w:rsidR="008D7E67" w:rsidRPr="009E363B" w:rsidRDefault="008D7E67" w:rsidP="008D7E67">
            <w:pPr>
              <w:spacing w:after="0" w:line="240" w:lineRule="auto"/>
              <w:jc w:val="center"/>
              <w:rPr>
                <w:rFonts w:ascii="Times New Roman" w:hAnsi="Times New Roman"/>
                <w:b/>
                <w:sz w:val="18"/>
                <w:szCs w:val="18"/>
              </w:rPr>
            </w:pPr>
            <w:r w:rsidRPr="009E363B">
              <w:rPr>
                <w:rFonts w:ascii="Times New Roman" w:hAnsi="Times New Roman"/>
                <w:b/>
                <w:sz w:val="18"/>
                <w:szCs w:val="18"/>
              </w:rPr>
              <w:t>N</w:t>
            </w:r>
          </w:p>
          <w:p w14:paraId="7ECECD24" w14:textId="77777777" w:rsidR="008D7E67" w:rsidRPr="009E363B" w:rsidRDefault="008D7E67" w:rsidP="008D7E67">
            <w:pPr>
              <w:spacing w:after="0" w:line="240" w:lineRule="auto"/>
              <w:jc w:val="center"/>
              <w:rPr>
                <w:rFonts w:ascii="Times New Roman" w:hAnsi="Times New Roman"/>
                <w:b/>
                <w:sz w:val="18"/>
                <w:szCs w:val="18"/>
              </w:rPr>
            </w:pPr>
            <w:r w:rsidRPr="009E363B">
              <w:rPr>
                <w:rFonts w:ascii="Times New Roman" w:hAnsi="Times New Roman"/>
                <w:b/>
                <w:sz w:val="18"/>
                <w:szCs w:val="18"/>
              </w:rPr>
              <w:t>(σύνολο 100)</w:t>
            </w:r>
          </w:p>
        </w:tc>
        <w:tc>
          <w:tcPr>
            <w:tcW w:w="1341" w:type="dxa"/>
            <w:tcBorders>
              <w:top w:val="single" w:sz="2" w:space="0" w:color="auto"/>
              <w:left w:val="nil"/>
              <w:bottom w:val="single" w:sz="2" w:space="0" w:color="auto"/>
              <w:right w:val="nil"/>
            </w:tcBorders>
            <w:shd w:val="clear" w:color="auto" w:fill="auto"/>
            <w:vAlign w:val="center"/>
          </w:tcPr>
          <w:p w14:paraId="5EA0E087" w14:textId="77777777" w:rsidR="008D7E67" w:rsidRPr="009E363B" w:rsidRDefault="008D7E67" w:rsidP="008D7E67">
            <w:pPr>
              <w:spacing w:after="0" w:line="240" w:lineRule="auto"/>
              <w:jc w:val="center"/>
              <w:rPr>
                <w:rFonts w:ascii="Times New Roman" w:hAnsi="Times New Roman"/>
                <w:b/>
                <w:sz w:val="18"/>
                <w:szCs w:val="18"/>
              </w:rPr>
            </w:pPr>
            <w:r w:rsidRPr="009E363B">
              <w:rPr>
                <w:rFonts w:ascii="Times New Roman" w:hAnsi="Times New Roman"/>
                <w:b/>
                <w:sz w:val="18"/>
                <w:szCs w:val="18"/>
              </w:rPr>
              <w:t>Συνο</w:t>
            </w:r>
            <w:r w:rsidR="00504E5F" w:rsidRPr="009E363B">
              <w:rPr>
                <w:rFonts w:ascii="Times New Roman" w:hAnsi="Times New Roman"/>
                <w:b/>
                <w:sz w:val="18"/>
                <w:szCs w:val="18"/>
              </w:rPr>
              <w:t>λ</w:t>
            </w:r>
            <w:r w:rsidRPr="009E363B">
              <w:rPr>
                <w:rFonts w:ascii="Times New Roman" w:hAnsi="Times New Roman"/>
                <w:b/>
                <w:sz w:val="18"/>
                <w:szCs w:val="18"/>
              </w:rPr>
              <w:t>ικό STAI σκορ</w:t>
            </w:r>
          </w:p>
        </w:tc>
        <w:tc>
          <w:tcPr>
            <w:tcW w:w="1441" w:type="dxa"/>
            <w:gridSpan w:val="2"/>
            <w:tcBorders>
              <w:top w:val="single" w:sz="2" w:space="0" w:color="auto"/>
              <w:left w:val="nil"/>
              <w:bottom w:val="single" w:sz="2" w:space="0" w:color="auto"/>
              <w:right w:val="nil"/>
            </w:tcBorders>
            <w:shd w:val="clear" w:color="auto" w:fill="auto"/>
          </w:tcPr>
          <w:p w14:paraId="5CD27E06" w14:textId="77777777" w:rsidR="008D7E67" w:rsidRPr="009E363B" w:rsidRDefault="008D7E67" w:rsidP="008D7E67">
            <w:pPr>
              <w:spacing w:after="0" w:line="240" w:lineRule="auto"/>
              <w:jc w:val="center"/>
              <w:rPr>
                <w:rFonts w:ascii="Times New Roman" w:hAnsi="Times New Roman"/>
                <w:b/>
                <w:sz w:val="18"/>
                <w:szCs w:val="18"/>
              </w:rPr>
            </w:pPr>
            <w:r w:rsidRPr="009E363B">
              <w:rPr>
                <w:rFonts w:ascii="Times New Roman" w:hAnsi="Times New Roman"/>
                <w:b/>
                <w:sz w:val="18"/>
                <w:szCs w:val="18"/>
              </w:rPr>
              <w:t>Συνο</w:t>
            </w:r>
            <w:r w:rsidR="00504E5F" w:rsidRPr="009E363B">
              <w:rPr>
                <w:rFonts w:ascii="Times New Roman" w:hAnsi="Times New Roman"/>
                <w:b/>
                <w:sz w:val="18"/>
                <w:szCs w:val="18"/>
              </w:rPr>
              <w:t>λ</w:t>
            </w:r>
            <w:r w:rsidRPr="009E363B">
              <w:rPr>
                <w:rFonts w:ascii="Times New Roman" w:hAnsi="Times New Roman"/>
                <w:b/>
                <w:sz w:val="18"/>
                <w:szCs w:val="18"/>
              </w:rPr>
              <w:t>ικό  HAM-A σκορ</w:t>
            </w:r>
          </w:p>
        </w:tc>
      </w:tr>
      <w:tr w:rsidR="008D7E67" w:rsidRPr="009E363B" w14:paraId="51BDEA90" w14:textId="77777777" w:rsidTr="008D7E67">
        <w:trPr>
          <w:trHeight w:val="232"/>
          <w:jc w:val="center"/>
        </w:trPr>
        <w:tc>
          <w:tcPr>
            <w:tcW w:w="1773" w:type="dxa"/>
            <w:vMerge w:val="restart"/>
            <w:tcBorders>
              <w:top w:val="single" w:sz="2" w:space="0" w:color="auto"/>
              <w:left w:val="nil"/>
              <w:right w:val="nil"/>
            </w:tcBorders>
            <w:shd w:val="clear" w:color="auto" w:fill="auto"/>
            <w:vAlign w:val="center"/>
          </w:tcPr>
          <w:p w14:paraId="4389A2FB" w14:textId="77777777" w:rsidR="008D7E67" w:rsidRPr="009E363B" w:rsidRDefault="008D7E67" w:rsidP="008D7E67">
            <w:pPr>
              <w:spacing w:after="0" w:line="240" w:lineRule="auto"/>
              <w:rPr>
                <w:rFonts w:ascii="Times New Roman" w:hAnsi="Times New Roman"/>
                <w:b/>
                <w:sz w:val="18"/>
                <w:szCs w:val="18"/>
              </w:rPr>
            </w:pPr>
            <w:r w:rsidRPr="009E363B">
              <w:rPr>
                <w:rFonts w:ascii="Times New Roman" w:hAnsi="Times New Roman"/>
                <w:b/>
                <w:sz w:val="18"/>
                <w:szCs w:val="18"/>
              </w:rPr>
              <w:t>Φύλο</w:t>
            </w:r>
          </w:p>
        </w:tc>
        <w:tc>
          <w:tcPr>
            <w:tcW w:w="2760" w:type="dxa"/>
            <w:tcBorders>
              <w:top w:val="single" w:sz="2" w:space="0" w:color="auto"/>
              <w:left w:val="nil"/>
              <w:bottom w:val="nil"/>
              <w:right w:val="nil"/>
            </w:tcBorders>
            <w:shd w:val="clear" w:color="auto" w:fill="auto"/>
            <w:vAlign w:val="center"/>
          </w:tcPr>
          <w:p w14:paraId="123E4CC1"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Άνδρες</w:t>
            </w:r>
          </w:p>
        </w:tc>
        <w:tc>
          <w:tcPr>
            <w:tcW w:w="1286" w:type="dxa"/>
            <w:tcBorders>
              <w:top w:val="single" w:sz="2" w:space="0" w:color="auto"/>
              <w:left w:val="nil"/>
              <w:bottom w:val="nil"/>
              <w:right w:val="nil"/>
            </w:tcBorders>
            <w:shd w:val="clear" w:color="auto" w:fill="auto"/>
            <w:vAlign w:val="center"/>
          </w:tcPr>
          <w:p w14:paraId="7B134C3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49</w:t>
            </w:r>
          </w:p>
        </w:tc>
        <w:tc>
          <w:tcPr>
            <w:tcW w:w="1341" w:type="dxa"/>
            <w:tcBorders>
              <w:top w:val="single" w:sz="2" w:space="0" w:color="auto"/>
              <w:left w:val="nil"/>
              <w:bottom w:val="nil"/>
              <w:right w:val="nil"/>
            </w:tcBorders>
            <w:shd w:val="clear" w:color="auto" w:fill="auto"/>
            <w:vAlign w:val="center"/>
          </w:tcPr>
          <w:p w14:paraId="2E6004D2"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43.47 ± 5.36</w:t>
            </w:r>
          </w:p>
        </w:tc>
        <w:tc>
          <w:tcPr>
            <w:tcW w:w="1441" w:type="dxa"/>
            <w:gridSpan w:val="2"/>
            <w:tcBorders>
              <w:top w:val="single" w:sz="2" w:space="0" w:color="auto"/>
              <w:left w:val="nil"/>
              <w:bottom w:val="nil"/>
              <w:right w:val="nil"/>
            </w:tcBorders>
            <w:shd w:val="clear" w:color="auto" w:fill="auto"/>
          </w:tcPr>
          <w:p w14:paraId="34A5A529"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10.73 ± 7.17</w:t>
            </w:r>
          </w:p>
        </w:tc>
      </w:tr>
      <w:tr w:rsidR="008D7E67" w:rsidRPr="009E363B" w14:paraId="2A3C6706" w14:textId="77777777" w:rsidTr="008D7E67">
        <w:trPr>
          <w:trHeight w:val="227"/>
          <w:jc w:val="center"/>
        </w:trPr>
        <w:tc>
          <w:tcPr>
            <w:tcW w:w="1773" w:type="dxa"/>
            <w:vMerge/>
            <w:tcBorders>
              <w:left w:val="nil"/>
              <w:bottom w:val="nil"/>
              <w:right w:val="nil"/>
            </w:tcBorders>
            <w:shd w:val="clear" w:color="auto" w:fill="auto"/>
            <w:vAlign w:val="center"/>
          </w:tcPr>
          <w:p w14:paraId="7DDC79E4"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0E3D0908"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Γυναίκες</w:t>
            </w:r>
          </w:p>
        </w:tc>
        <w:tc>
          <w:tcPr>
            <w:tcW w:w="1286" w:type="dxa"/>
            <w:tcBorders>
              <w:top w:val="nil"/>
              <w:left w:val="nil"/>
              <w:bottom w:val="nil"/>
              <w:right w:val="nil"/>
            </w:tcBorders>
            <w:shd w:val="clear" w:color="auto" w:fill="auto"/>
            <w:vAlign w:val="center"/>
          </w:tcPr>
          <w:p w14:paraId="56902C4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51</w:t>
            </w:r>
          </w:p>
        </w:tc>
        <w:tc>
          <w:tcPr>
            <w:tcW w:w="1341" w:type="dxa"/>
            <w:tcBorders>
              <w:top w:val="nil"/>
              <w:left w:val="nil"/>
              <w:bottom w:val="nil"/>
              <w:right w:val="nil"/>
            </w:tcBorders>
            <w:shd w:val="clear" w:color="auto" w:fill="auto"/>
            <w:vAlign w:val="center"/>
          </w:tcPr>
          <w:p w14:paraId="73FF9EB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45.21 ± 5.59</w:t>
            </w:r>
          </w:p>
        </w:tc>
        <w:tc>
          <w:tcPr>
            <w:tcW w:w="1441" w:type="dxa"/>
            <w:gridSpan w:val="2"/>
            <w:tcBorders>
              <w:top w:val="nil"/>
              <w:left w:val="nil"/>
              <w:bottom w:val="nil"/>
              <w:right w:val="nil"/>
            </w:tcBorders>
            <w:shd w:val="clear" w:color="auto" w:fill="auto"/>
          </w:tcPr>
          <w:p w14:paraId="3078ED82" w14:textId="77777777" w:rsidR="008D7E67" w:rsidRPr="009E363B" w:rsidRDefault="008D7E67" w:rsidP="008D7E67">
            <w:pPr>
              <w:spacing w:after="0" w:line="240" w:lineRule="auto"/>
              <w:jc w:val="center"/>
              <w:rPr>
                <w:rFonts w:ascii="Times New Roman" w:hAnsi="Times New Roman"/>
                <w:b/>
                <w:sz w:val="18"/>
                <w:szCs w:val="18"/>
              </w:rPr>
            </w:pPr>
            <w:r w:rsidRPr="009E363B">
              <w:rPr>
                <w:rFonts w:ascii="Times New Roman" w:hAnsi="Times New Roman"/>
                <w:b/>
                <w:sz w:val="18"/>
                <w:szCs w:val="18"/>
              </w:rPr>
              <w:t>14.44 ± 7.12</w:t>
            </w:r>
          </w:p>
        </w:tc>
      </w:tr>
      <w:tr w:rsidR="008D7E67" w:rsidRPr="009E363B" w14:paraId="6E5E0962" w14:textId="77777777" w:rsidTr="008D7E67">
        <w:trPr>
          <w:trHeight w:val="223"/>
          <w:jc w:val="center"/>
        </w:trPr>
        <w:tc>
          <w:tcPr>
            <w:tcW w:w="1773" w:type="dxa"/>
            <w:tcBorders>
              <w:top w:val="nil"/>
              <w:left w:val="nil"/>
              <w:bottom w:val="single" w:sz="4" w:space="0" w:color="auto"/>
              <w:right w:val="nil"/>
            </w:tcBorders>
            <w:shd w:val="clear" w:color="auto" w:fill="auto"/>
            <w:vAlign w:val="center"/>
          </w:tcPr>
          <w:p w14:paraId="6A492001"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single" w:sz="4" w:space="0" w:color="auto"/>
              <w:right w:val="nil"/>
            </w:tcBorders>
            <w:shd w:val="clear" w:color="auto" w:fill="auto"/>
            <w:vAlign w:val="center"/>
          </w:tcPr>
          <w:p w14:paraId="125DA381" w14:textId="77777777" w:rsidR="008D7E67" w:rsidRPr="009E363B" w:rsidRDefault="008D7E67" w:rsidP="008D7E67">
            <w:pPr>
              <w:spacing w:after="0" w:line="240" w:lineRule="auto"/>
              <w:rPr>
                <w:rFonts w:ascii="Times New Roman" w:hAnsi="Times New Roman"/>
                <w:sz w:val="18"/>
                <w:szCs w:val="18"/>
              </w:rPr>
            </w:pPr>
            <w:proofErr w:type="spellStart"/>
            <w:r w:rsidRPr="009E363B">
              <w:rPr>
                <w:rFonts w:ascii="Times New Roman" w:hAnsi="Times New Roman"/>
                <w:sz w:val="18"/>
                <w:szCs w:val="18"/>
              </w:rPr>
              <w:t>Sig</w:t>
            </w:r>
            <w:proofErr w:type="spellEnd"/>
            <w:r w:rsidRPr="009E363B">
              <w:rPr>
                <w:rFonts w:ascii="Times New Roman" w:hAnsi="Times New Roman"/>
                <w:sz w:val="18"/>
                <w:szCs w:val="18"/>
              </w:rPr>
              <w:t>.</w:t>
            </w:r>
          </w:p>
        </w:tc>
        <w:tc>
          <w:tcPr>
            <w:tcW w:w="1286" w:type="dxa"/>
            <w:tcBorders>
              <w:top w:val="nil"/>
              <w:left w:val="nil"/>
              <w:bottom w:val="single" w:sz="4" w:space="0" w:color="auto"/>
              <w:right w:val="nil"/>
            </w:tcBorders>
            <w:shd w:val="clear" w:color="auto" w:fill="auto"/>
            <w:vAlign w:val="center"/>
          </w:tcPr>
          <w:p w14:paraId="2D5636E0" w14:textId="77777777" w:rsidR="008D7E67" w:rsidRPr="009E363B" w:rsidRDefault="008D7E67" w:rsidP="008D7E67">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5F83ECE4"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0.114</w:t>
            </w:r>
          </w:p>
        </w:tc>
        <w:tc>
          <w:tcPr>
            <w:tcW w:w="1441" w:type="dxa"/>
            <w:gridSpan w:val="2"/>
            <w:tcBorders>
              <w:top w:val="nil"/>
              <w:left w:val="nil"/>
              <w:bottom w:val="single" w:sz="4" w:space="0" w:color="auto"/>
              <w:right w:val="nil"/>
            </w:tcBorders>
            <w:shd w:val="clear" w:color="auto" w:fill="auto"/>
          </w:tcPr>
          <w:p w14:paraId="6323C589"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0.011</w:t>
            </w:r>
          </w:p>
        </w:tc>
      </w:tr>
      <w:tr w:rsidR="008D7E67" w:rsidRPr="009E363B" w14:paraId="5910572C" w14:textId="77777777" w:rsidTr="008D7E67">
        <w:trPr>
          <w:trHeight w:val="241"/>
          <w:jc w:val="center"/>
        </w:trPr>
        <w:tc>
          <w:tcPr>
            <w:tcW w:w="1773" w:type="dxa"/>
            <w:tcBorders>
              <w:top w:val="nil"/>
              <w:left w:val="nil"/>
              <w:bottom w:val="nil"/>
              <w:right w:val="nil"/>
            </w:tcBorders>
            <w:shd w:val="clear" w:color="auto" w:fill="auto"/>
            <w:vAlign w:val="center"/>
          </w:tcPr>
          <w:p w14:paraId="289AF508" w14:textId="77777777" w:rsidR="008D7E67" w:rsidRPr="009E363B" w:rsidRDefault="008D7E67" w:rsidP="008D7E67">
            <w:pPr>
              <w:spacing w:after="0" w:line="240" w:lineRule="auto"/>
              <w:rPr>
                <w:rFonts w:ascii="Times New Roman" w:hAnsi="Times New Roman"/>
                <w:b/>
                <w:sz w:val="18"/>
                <w:szCs w:val="18"/>
              </w:rPr>
            </w:pPr>
            <w:r w:rsidRPr="009E363B">
              <w:rPr>
                <w:rFonts w:ascii="Times New Roman" w:hAnsi="Times New Roman"/>
                <w:b/>
                <w:sz w:val="18"/>
                <w:szCs w:val="18"/>
              </w:rPr>
              <w:t>Ηλικία (χρόνια)</w:t>
            </w:r>
          </w:p>
        </w:tc>
        <w:tc>
          <w:tcPr>
            <w:tcW w:w="2760" w:type="dxa"/>
            <w:tcBorders>
              <w:top w:val="nil"/>
              <w:left w:val="nil"/>
              <w:bottom w:val="nil"/>
              <w:right w:val="nil"/>
            </w:tcBorders>
            <w:shd w:val="clear" w:color="auto" w:fill="auto"/>
            <w:vAlign w:val="center"/>
          </w:tcPr>
          <w:p w14:paraId="5BB6F445"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18-34</w:t>
            </w:r>
          </w:p>
        </w:tc>
        <w:tc>
          <w:tcPr>
            <w:tcW w:w="1286" w:type="dxa"/>
            <w:tcBorders>
              <w:top w:val="nil"/>
              <w:left w:val="nil"/>
              <w:bottom w:val="nil"/>
              <w:right w:val="nil"/>
            </w:tcBorders>
            <w:shd w:val="clear" w:color="auto" w:fill="auto"/>
            <w:vAlign w:val="center"/>
          </w:tcPr>
          <w:p w14:paraId="14C5D60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47</w:t>
            </w:r>
          </w:p>
        </w:tc>
        <w:tc>
          <w:tcPr>
            <w:tcW w:w="1341" w:type="dxa"/>
            <w:tcBorders>
              <w:top w:val="nil"/>
              <w:left w:val="nil"/>
              <w:bottom w:val="nil"/>
              <w:right w:val="nil"/>
            </w:tcBorders>
            <w:shd w:val="clear" w:color="auto" w:fill="auto"/>
          </w:tcPr>
          <w:p w14:paraId="04B0B804"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43.68 ± 5.05</w:t>
            </w:r>
          </w:p>
        </w:tc>
        <w:tc>
          <w:tcPr>
            <w:tcW w:w="1441" w:type="dxa"/>
            <w:gridSpan w:val="2"/>
            <w:tcBorders>
              <w:top w:val="nil"/>
              <w:left w:val="nil"/>
              <w:bottom w:val="nil"/>
              <w:right w:val="nil"/>
            </w:tcBorders>
            <w:shd w:val="clear" w:color="auto" w:fill="auto"/>
          </w:tcPr>
          <w:p w14:paraId="0A903365"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12.28 ± 7.71</w:t>
            </w:r>
          </w:p>
        </w:tc>
      </w:tr>
      <w:tr w:rsidR="008D7E67" w:rsidRPr="009E363B" w14:paraId="5EFA0516" w14:textId="77777777" w:rsidTr="008D7E67">
        <w:trPr>
          <w:trHeight w:val="245"/>
          <w:jc w:val="center"/>
        </w:trPr>
        <w:tc>
          <w:tcPr>
            <w:tcW w:w="1773" w:type="dxa"/>
            <w:tcBorders>
              <w:top w:val="nil"/>
              <w:left w:val="nil"/>
              <w:bottom w:val="nil"/>
              <w:right w:val="nil"/>
            </w:tcBorders>
            <w:shd w:val="clear" w:color="auto" w:fill="auto"/>
            <w:vAlign w:val="center"/>
          </w:tcPr>
          <w:p w14:paraId="62ED16A3"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3C8A5B62"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35-44</w:t>
            </w:r>
          </w:p>
        </w:tc>
        <w:tc>
          <w:tcPr>
            <w:tcW w:w="1286" w:type="dxa"/>
            <w:tcBorders>
              <w:top w:val="nil"/>
              <w:left w:val="nil"/>
              <w:bottom w:val="nil"/>
              <w:right w:val="nil"/>
            </w:tcBorders>
            <w:shd w:val="clear" w:color="auto" w:fill="auto"/>
            <w:vAlign w:val="center"/>
          </w:tcPr>
          <w:p w14:paraId="22E09539"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13</w:t>
            </w:r>
          </w:p>
        </w:tc>
        <w:tc>
          <w:tcPr>
            <w:tcW w:w="1341" w:type="dxa"/>
            <w:tcBorders>
              <w:top w:val="nil"/>
              <w:left w:val="nil"/>
              <w:bottom w:val="nil"/>
              <w:right w:val="nil"/>
            </w:tcBorders>
            <w:shd w:val="clear" w:color="auto" w:fill="auto"/>
          </w:tcPr>
          <w:p w14:paraId="1CC95E49"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46.85 ± 6.20</w:t>
            </w:r>
          </w:p>
        </w:tc>
        <w:tc>
          <w:tcPr>
            <w:tcW w:w="1441" w:type="dxa"/>
            <w:gridSpan w:val="2"/>
            <w:tcBorders>
              <w:top w:val="nil"/>
              <w:left w:val="nil"/>
              <w:bottom w:val="nil"/>
              <w:right w:val="nil"/>
            </w:tcBorders>
            <w:shd w:val="clear" w:color="auto" w:fill="auto"/>
          </w:tcPr>
          <w:p w14:paraId="7432E14C"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12.54 ± 5.56</w:t>
            </w:r>
          </w:p>
        </w:tc>
      </w:tr>
      <w:tr w:rsidR="008D7E67" w:rsidRPr="009E363B" w14:paraId="5D61C650" w14:textId="77777777" w:rsidTr="008D7E67">
        <w:trPr>
          <w:trHeight w:val="245"/>
          <w:jc w:val="center"/>
        </w:trPr>
        <w:tc>
          <w:tcPr>
            <w:tcW w:w="1773" w:type="dxa"/>
            <w:tcBorders>
              <w:top w:val="nil"/>
              <w:left w:val="nil"/>
              <w:bottom w:val="nil"/>
              <w:right w:val="nil"/>
            </w:tcBorders>
            <w:shd w:val="clear" w:color="auto" w:fill="auto"/>
            <w:vAlign w:val="center"/>
          </w:tcPr>
          <w:p w14:paraId="38A20D29"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3BDFB483"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45-54</w:t>
            </w:r>
          </w:p>
        </w:tc>
        <w:tc>
          <w:tcPr>
            <w:tcW w:w="1286" w:type="dxa"/>
            <w:tcBorders>
              <w:top w:val="nil"/>
              <w:left w:val="nil"/>
              <w:bottom w:val="nil"/>
              <w:right w:val="nil"/>
            </w:tcBorders>
            <w:shd w:val="clear" w:color="auto" w:fill="auto"/>
            <w:vAlign w:val="center"/>
          </w:tcPr>
          <w:p w14:paraId="101CDE8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10</w:t>
            </w:r>
          </w:p>
        </w:tc>
        <w:tc>
          <w:tcPr>
            <w:tcW w:w="1341" w:type="dxa"/>
            <w:tcBorders>
              <w:top w:val="nil"/>
              <w:left w:val="nil"/>
              <w:bottom w:val="nil"/>
              <w:right w:val="nil"/>
            </w:tcBorders>
            <w:shd w:val="clear" w:color="auto" w:fill="auto"/>
          </w:tcPr>
          <w:p w14:paraId="3E91D22F"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46.10 ± 5.04</w:t>
            </w:r>
          </w:p>
        </w:tc>
        <w:tc>
          <w:tcPr>
            <w:tcW w:w="1441" w:type="dxa"/>
            <w:gridSpan w:val="2"/>
            <w:tcBorders>
              <w:top w:val="nil"/>
              <w:left w:val="nil"/>
              <w:bottom w:val="nil"/>
              <w:right w:val="nil"/>
            </w:tcBorders>
            <w:shd w:val="clear" w:color="auto" w:fill="auto"/>
          </w:tcPr>
          <w:p w14:paraId="7B39398D"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12.80 ± 7.57</w:t>
            </w:r>
          </w:p>
        </w:tc>
      </w:tr>
      <w:tr w:rsidR="008D7E67" w:rsidRPr="009E363B" w14:paraId="2CCD27AF" w14:textId="77777777" w:rsidTr="008D7E67">
        <w:trPr>
          <w:trHeight w:val="195"/>
          <w:jc w:val="center"/>
        </w:trPr>
        <w:tc>
          <w:tcPr>
            <w:tcW w:w="1773" w:type="dxa"/>
            <w:tcBorders>
              <w:top w:val="nil"/>
              <w:left w:val="nil"/>
              <w:bottom w:val="nil"/>
              <w:right w:val="nil"/>
            </w:tcBorders>
            <w:shd w:val="clear" w:color="auto" w:fill="auto"/>
            <w:vAlign w:val="center"/>
          </w:tcPr>
          <w:p w14:paraId="0B01E114"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622472F6"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55-64</w:t>
            </w:r>
          </w:p>
        </w:tc>
        <w:tc>
          <w:tcPr>
            <w:tcW w:w="1286" w:type="dxa"/>
            <w:tcBorders>
              <w:top w:val="nil"/>
              <w:left w:val="nil"/>
              <w:bottom w:val="nil"/>
              <w:right w:val="nil"/>
            </w:tcBorders>
            <w:shd w:val="clear" w:color="auto" w:fill="auto"/>
            <w:vAlign w:val="center"/>
          </w:tcPr>
          <w:p w14:paraId="2B5B3823"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13</w:t>
            </w:r>
          </w:p>
        </w:tc>
        <w:tc>
          <w:tcPr>
            <w:tcW w:w="1341" w:type="dxa"/>
            <w:tcBorders>
              <w:top w:val="nil"/>
              <w:left w:val="nil"/>
              <w:bottom w:val="nil"/>
              <w:right w:val="nil"/>
            </w:tcBorders>
            <w:shd w:val="clear" w:color="auto" w:fill="auto"/>
          </w:tcPr>
          <w:p w14:paraId="6585585A"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45.00  ± 5.73</w:t>
            </w:r>
          </w:p>
        </w:tc>
        <w:tc>
          <w:tcPr>
            <w:tcW w:w="1441" w:type="dxa"/>
            <w:gridSpan w:val="2"/>
            <w:tcBorders>
              <w:top w:val="nil"/>
              <w:left w:val="nil"/>
              <w:bottom w:val="nil"/>
              <w:right w:val="nil"/>
            </w:tcBorders>
            <w:shd w:val="clear" w:color="auto" w:fill="auto"/>
          </w:tcPr>
          <w:p w14:paraId="479B530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13.08 ± 7.44</w:t>
            </w:r>
          </w:p>
        </w:tc>
      </w:tr>
      <w:tr w:rsidR="008D7E67" w:rsidRPr="009E363B" w14:paraId="625CD6EB" w14:textId="77777777" w:rsidTr="008D7E67">
        <w:trPr>
          <w:trHeight w:val="168"/>
          <w:jc w:val="center"/>
        </w:trPr>
        <w:tc>
          <w:tcPr>
            <w:tcW w:w="1773" w:type="dxa"/>
            <w:tcBorders>
              <w:top w:val="nil"/>
              <w:left w:val="nil"/>
              <w:bottom w:val="nil"/>
              <w:right w:val="nil"/>
            </w:tcBorders>
            <w:shd w:val="clear" w:color="auto" w:fill="auto"/>
            <w:vAlign w:val="center"/>
          </w:tcPr>
          <w:p w14:paraId="55782CE1"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7E5E9870"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65+</w:t>
            </w:r>
          </w:p>
        </w:tc>
        <w:tc>
          <w:tcPr>
            <w:tcW w:w="1286" w:type="dxa"/>
            <w:tcBorders>
              <w:top w:val="nil"/>
              <w:left w:val="nil"/>
              <w:bottom w:val="nil"/>
              <w:right w:val="nil"/>
            </w:tcBorders>
            <w:shd w:val="clear" w:color="auto" w:fill="auto"/>
            <w:vAlign w:val="center"/>
          </w:tcPr>
          <w:p w14:paraId="0E0B05B0"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6</w:t>
            </w:r>
          </w:p>
        </w:tc>
        <w:tc>
          <w:tcPr>
            <w:tcW w:w="1341" w:type="dxa"/>
            <w:tcBorders>
              <w:top w:val="nil"/>
              <w:left w:val="nil"/>
              <w:bottom w:val="nil"/>
              <w:right w:val="nil"/>
            </w:tcBorders>
            <w:shd w:val="clear" w:color="auto" w:fill="auto"/>
          </w:tcPr>
          <w:p w14:paraId="57E5F44C"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44.67 ± 5.08</w:t>
            </w:r>
          </w:p>
        </w:tc>
        <w:tc>
          <w:tcPr>
            <w:tcW w:w="1441" w:type="dxa"/>
            <w:gridSpan w:val="2"/>
            <w:tcBorders>
              <w:top w:val="nil"/>
              <w:left w:val="nil"/>
              <w:bottom w:val="nil"/>
              <w:right w:val="nil"/>
            </w:tcBorders>
            <w:shd w:val="clear" w:color="auto" w:fill="auto"/>
          </w:tcPr>
          <w:p w14:paraId="2BD9ECC4"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14.50 ± 11.57</w:t>
            </w:r>
          </w:p>
        </w:tc>
      </w:tr>
      <w:tr w:rsidR="008D7E67" w:rsidRPr="009E363B" w14:paraId="1A21283B" w14:textId="77777777" w:rsidTr="008D7E67">
        <w:trPr>
          <w:trHeight w:val="245"/>
          <w:jc w:val="center"/>
        </w:trPr>
        <w:tc>
          <w:tcPr>
            <w:tcW w:w="1773" w:type="dxa"/>
            <w:tcBorders>
              <w:top w:val="nil"/>
              <w:left w:val="nil"/>
              <w:right w:val="nil"/>
            </w:tcBorders>
            <w:shd w:val="clear" w:color="auto" w:fill="auto"/>
            <w:vAlign w:val="center"/>
          </w:tcPr>
          <w:p w14:paraId="1EADECA9"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single" w:sz="4" w:space="0" w:color="auto"/>
              <w:right w:val="nil"/>
            </w:tcBorders>
            <w:shd w:val="clear" w:color="auto" w:fill="auto"/>
            <w:vAlign w:val="center"/>
          </w:tcPr>
          <w:p w14:paraId="115CC978" w14:textId="77777777" w:rsidR="008D7E67" w:rsidRPr="009E363B" w:rsidRDefault="008D7E67" w:rsidP="008D7E67">
            <w:pPr>
              <w:spacing w:after="0" w:line="240" w:lineRule="auto"/>
              <w:rPr>
                <w:rFonts w:ascii="Times New Roman" w:hAnsi="Times New Roman"/>
                <w:sz w:val="18"/>
                <w:szCs w:val="18"/>
              </w:rPr>
            </w:pPr>
            <w:proofErr w:type="spellStart"/>
            <w:r w:rsidRPr="009E363B">
              <w:rPr>
                <w:rFonts w:ascii="Times New Roman" w:hAnsi="Times New Roman"/>
                <w:sz w:val="18"/>
                <w:szCs w:val="18"/>
              </w:rPr>
              <w:t>Sig</w:t>
            </w:r>
            <w:proofErr w:type="spellEnd"/>
            <w:r w:rsidRPr="009E363B">
              <w:rPr>
                <w:rFonts w:ascii="Times New Roman" w:hAnsi="Times New Roman"/>
                <w:sz w:val="18"/>
                <w:szCs w:val="18"/>
              </w:rPr>
              <w:t>.</w:t>
            </w:r>
          </w:p>
        </w:tc>
        <w:tc>
          <w:tcPr>
            <w:tcW w:w="1286" w:type="dxa"/>
            <w:tcBorders>
              <w:top w:val="nil"/>
              <w:left w:val="nil"/>
              <w:bottom w:val="single" w:sz="4" w:space="0" w:color="auto"/>
              <w:right w:val="nil"/>
            </w:tcBorders>
            <w:shd w:val="clear" w:color="auto" w:fill="auto"/>
            <w:vAlign w:val="center"/>
          </w:tcPr>
          <w:p w14:paraId="2FA9AB4E" w14:textId="77777777" w:rsidR="008D7E67" w:rsidRPr="009E363B" w:rsidRDefault="008D7E67" w:rsidP="008D7E67">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1B1D975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0.523</w:t>
            </w:r>
          </w:p>
        </w:tc>
        <w:tc>
          <w:tcPr>
            <w:tcW w:w="1441" w:type="dxa"/>
            <w:gridSpan w:val="2"/>
            <w:tcBorders>
              <w:top w:val="nil"/>
              <w:left w:val="nil"/>
              <w:bottom w:val="single" w:sz="4" w:space="0" w:color="auto"/>
              <w:right w:val="nil"/>
            </w:tcBorders>
            <w:shd w:val="clear" w:color="auto" w:fill="auto"/>
          </w:tcPr>
          <w:p w14:paraId="5943D3CC"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0.989</w:t>
            </w:r>
          </w:p>
        </w:tc>
      </w:tr>
      <w:tr w:rsidR="008D7E67" w:rsidRPr="009E363B" w14:paraId="1FB77DD8" w14:textId="77777777" w:rsidTr="008D7E67">
        <w:trPr>
          <w:trHeight w:val="199"/>
          <w:jc w:val="center"/>
        </w:trPr>
        <w:tc>
          <w:tcPr>
            <w:tcW w:w="1773" w:type="dxa"/>
            <w:vMerge w:val="restart"/>
            <w:tcBorders>
              <w:left w:val="nil"/>
              <w:right w:val="nil"/>
            </w:tcBorders>
            <w:shd w:val="clear" w:color="auto" w:fill="auto"/>
            <w:vAlign w:val="center"/>
          </w:tcPr>
          <w:p w14:paraId="05112139" w14:textId="77777777" w:rsidR="008D7E67" w:rsidRPr="009E363B" w:rsidRDefault="008D7E67" w:rsidP="008D7E67">
            <w:pPr>
              <w:spacing w:after="0" w:line="240" w:lineRule="auto"/>
              <w:rPr>
                <w:rFonts w:ascii="Times New Roman" w:hAnsi="Times New Roman"/>
                <w:b/>
                <w:sz w:val="18"/>
                <w:szCs w:val="18"/>
              </w:rPr>
            </w:pPr>
            <w:r w:rsidRPr="009E363B">
              <w:rPr>
                <w:rFonts w:ascii="Times New Roman" w:hAnsi="Times New Roman"/>
                <w:b/>
                <w:sz w:val="18"/>
                <w:szCs w:val="18"/>
              </w:rPr>
              <w:t>Οικογενειακή Κατάσταση</w:t>
            </w:r>
          </w:p>
        </w:tc>
        <w:tc>
          <w:tcPr>
            <w:tcW w:w="2760" w:type="dxa"/>
            <w:tcBorders>
              <w:left w:val="nil"/>
              <w:bottom w:val="nil"/>
              <w:right w:val="nil"/>
            </w:tcBorders>
            <w:shd w:val="clear" w:color="auto" w:fill="auto"/>
            <w:vAlign w:val="center"/>
          </w:tcPr>
          <w:p w14:paraId="7D344D9D"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Άγαμος</w:t>
            </w:r>
          </w:p>
        </w:tc>
        <w:tc>
          <w:tcPr>
            <w:tcW w:w="1286" w:type="dxa"/>
            <w:tcBorders>
              <w:left w:val="nil"/>
              <w:bottom w:val="nil"/>
              <w:right w:val="nil"/>
            </w:tcBorders>
            <w:shd w:val="clear" w:color="auto" w:fill="auto"/>
            <w:vAlign w:val="center"/>
          </w:tcPr>
          <w:p w14:paraId="5A926BEE"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51</w:t>
            </w:r>
          </w:p>
        </w:tc>
        <w:tc>
          <w:tcPr>
            <w:tcW w:w="1341" w:type="dxa"/>
            <w:tcBorders>
              <w:left w:val="nil"/>
              <w:bottom w:val="nil"/>
              <w:right w:val="nil"/>
            </w:tcBorders>
            <w:shd w:val="clear" w:color="auto" w:fill="auto"/>
          </w:tcPr>
          <w:p w14:paraId="3E4378E1"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43.27 ± 4.92</w:t>
            </w:r>
          </w:p>
        </w:tc>
        <w:tc>
          <w:tcPr>
            <w:tcW w:w="1441" w:type="dxa"/>
            <w:gridSpan w:val="2"/>
            <w:tcBorders>
              <w:left w:val="nil"/>
              <w:bottom w:val="nil"/>
              <w:right w:val="nil"/>
            </w:tcBorders>
            <w:shd w:val="clear" w:color="auto" w:fill="auto"/>
          </w:tcPr>
          <w:p w14:paraId="3D812D66"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11.83 ± 6.81</w:t>
            </w:r>
          </w:p>
        </w:tc>
      </w:tr>
      <w:tr w:rsidR="008D7E67" w:rsidRPr="009E363B" w14:paraId="337F9592" w14:textId="77777777" w:rsidTr="008D7E67">
        <w:trPr>
          <w:trHeight w:val="227"/>
          <w:jc w:val="center"/>
        </w:trPr>
        <w:tc>
          <w:tcPr>
            <w:tcW w:w="1773" w:type="dxa"/>
            <w:vMerge/>
            <w:tcBorders>
              <w:left w:val="nil"/>
              <w:right w:val="nil"/>
            </w:tcBorders>
            <w:shd w:val="clear" w:color="auto" w:fill="auto"/>
            <w:vAlign w:val="center"/>
          </w:tcPr>
          <w:p w14:paraId="5D638E80"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4F5EA5D5"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Έγγαμος/Συμβίωση</w:t>
            </w:r>
          </w:p>
        </w:tc>
        <w:tc>
          <w:tcPr>
            <w:tcW w:w="1286" w:type="dxa"/>
            <w:tcBorders>
              <w:top w:val="nil"/>
              <w:left w:val="nil"/>
              <w:bottom w:val="nil"/>
              <w:right w:val="nil"/>
            </w:tcBorders>
            <w:shd w:val="clear" w:color="auto" w:fill="auto"/>
            <w:vAlign w:val="center"/>
          </w:tcPr>
          <w:p w14:paraId="7D0CB457"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46</w:t>
            </w:r>
          </w:p>
        </w:tc>
        <w:tc>
          <w:tcPr>
            <w:tcW w:w="1341" w:type="dxa"/>
            <w:tcBorders>
              <w:top w:val="nil"/>
              <w:left w:val="nil"/>
              <w:bottom w:val="nil"/>
              <w:right w:val="nil"/>
            </w:tcBorders>
            <w:shd w:val="clear" w:color="auto" w:fill="auto"/>
          </w:tcPr>
          <w:p w14:paraId="6B6F773F"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45.39 ± 5.99</w:t>
            </w:r>
          </w:p>
        </w:tc>
        <w:tc>
          <w:tcPr>
            <w:tcW w:w="1441" w:type="dxa"/>
            <w:gridSpan w:val="2"/>
            <w:tcBorders>
              <w:top w:val="nil"/>
              <w:left w:val="nil"/>
              <w:bottom w:val="nil"/>
              <w:right w:val="nil"/>
            </w:tcBorders>
            <w:shd w:val="clear" w:color="auto" w:fill="auto"/>
          </w:tcPr>
          <w:p w14:paraId="2E3E9FA7"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13.09 ± 7.81</w:t>
            </w:r>
          </w:p>
        </w:tc>
      </w:tr>
      <w:tr w:rsidR="008D7E67" w:rsidRPr="009E363B" w14:paraId="059A0337" w14:textId="77777777" w:rsidTr="008D7E67">
        <w:trPr>
          <w:trHeight w:val="451"/>
          <w:jc w:val="center"/>
        </w:trPr>
        <w:tc>
          <w:tcPr>
            <w:tcW w:w="1773" w:type="dxa"/>
            <w:vMerge/>
            <w:tcBorders>
              <w:left w:val="nil"/>
              <w:bottom w:val="nil"/>
              <w:right w:val="nil"/>
            </w:tcBorders>
            <w:shd w:val="clear" w:color="auto" w:fill="auto"/>
            <w:vAlign w:val="center"/>
          </w:tcPr>
          <w:p w14:paraId="4099DBF4"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6997F847"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Σε διάσταση/Διαζευγμένος-ή/Χήρος-α</w:t>
            </w:r>
          </w:p>
        </w:tc>
        <w:tc>
          <w:tcPr>
            <w:tcW w:w="1286" w:type="dxa"/>
            <w:tcBorders>
              <w:top w:val="nil"/>
              <w:left w:val="nil"/>
              <w:bottom w:val="nil"/>
              <w:right w:val="nil"/>
            </w:tcBorders>
            <w:shd w:val="clear" w:color="auto" w:fill="auto"/>
            <w:vAlign w:val="center"/>
          </w:tcPr>
          <w:p w14:paraId="061CB76E"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2</w:t>
            </w:r>
          </w:p>
        </w:tc>
        <w:tc>
          <w:tcPr>
            <w:tcW w:w="1341" w:type="dxa"/>
            <w:tcBorders>
              <w:top w:val="nil"/>
              <w:left w:val="nil"/>
              <w:bottom w:val="nil"/>
              <w:right w:val="nil"/>
            </w:tcBorders>
            <w:shd w:val="clear" w:color="auto" w:fill="auto"/>
          </w:tcPr>
          <w:p w14:paraId="16B59F33"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44.50 ± 4.95</w:t>
            </w:r>
          </w:p>
        </w:tc>
        <w:tc>
          <w:tcPr>
            <w:tcW w:w="1441" w:type="dxa"/>
            <w:gridSpan w:val="2"/>
            <w:tcBorders>
              <w:top w:val="nil"/>
              <w:left w:val="nil"/>
              <w:bottom w:val="nil"/>
              <w:right w:val="nil"/>
            </w:tcBorders>
            <w:shd w:val="clear" w:color="auto" w:fill="auto"/>
          </w:tcPr>
          <w:p w14:paraId="50A92FC2"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23.00 ± 0.0</w:t>
            </w:r>
          </w:p>
        </w:tc>
      </w:tr>
      <w:tr w:rsidR="008D7E67" w:rsidRPr="009E363B" w14:paraId="70B01875" w14:textId="77777777" w:rsidTr="008D7E67">
        <w:trPr>
          <w:trHeight w:val="157"/>
          <w:jc w:val="center"/>
        </w:trPr>
        <w:tc>
          <w:tcPr>
            <w:tcW w:w="1773" w:type="dxa"/>
            <w:tcBorders>
              <w:top w:val="nil"/>
              <w:left w:val="nil"/>
              <w:bottom w:val="single" w:sz="4" w:space="0" w:color="auto"/>
              <w:right w:val="nil"/>
            </w:tcBorders>
            <w:shd w:val="clear" w:color="auto" w:fill="auto"/>
            <w:vAlign w:val="center"/>
          </w:tcPr>
          <w:p w14:paraId="007A1160"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single" w:sz="4" w:space="0" w:color="auto"/>
              <w:right w:val="nil"/>
            </w:tcBorders>
            <w:shd w:val="clear" w:color="auto" w:fill="auto"/>
            <w:vAlign w:val="center"/>
          </w:tcPr>
          <w:p w14:paraId="65F952C9" w14:textId="77777777" w:rsidR="008D7E67" w:rsidRPr="009E363B" w:rsidRDefault="008D7E67" w:rsidP="008D7E67">
            <w:pPr>
              <w:spacing w:after="0" w:line="240" w:lineRule="auto"/>
              <w:rPr>
                <w:rFonts w:ascii="Times New Roman" w:hAnsi="Times New Roman"/>
                <w:sz w:val="18"/>
                <w:szCs w:val="18"/>
              </w:rPr>
            </w:pPr>
            <w:proofErr w:type="spellStart"/>
            <w:r w:rsidRPr="009E363B">
              <w:rPr>
                <w:rFonts w:ascii="Times New Roman" w:hAnsi="Times New Roman"/>
                <w:sz w:val="18"/>
                <w:szCs w:val="18"/>
              </w:rPr>
              <w:t>Sig</w:t>
            </w:r>
            <w:proofErr w:type="spellEnd"/>
            <w:r w:rsidRPr="009E363B">
              <w:rPr>
                <w:rFonts w:ascii="Times New Roman" w:hAnsi="Times New Roman"/>
                <w:sz w:val="18"/>
                <w:szCs w:val="18"/>
              </w:rPr>
              <w:t>.</w:t>
            </w:r>
          </w:p>
        </w:tc>
        <w:tc>
          <w:tcPr>
            <w:tcW w:w="1286" w:type="dxa"/>
            <w:tcBorders>
              <w:top w:val="nil"/>
              <w:left w:val="nil"/>
              <w:bottom w:val="single" w:sz="4" w:space="0" w:color="auto"/>
              <w:right w:val="nil"/>
            </w:tcBorders>
            <w:shd w:val="clear" w:color="auto" w:fill="auto"/>
            <w:vAlign w:val="center"/>
          </w:tcPr>
          <w:p w14:paraId="28E9CABB" w14:textId="77777777" w:rsidR="008D7E67" w:rsidRPr="009E363B" w:rsidRDefault="008D7E67" w:rsidP="008D7E67">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tcPr>
          <w:p w14:paraId="2C13217B" w14:textId="77777777" w:rsidR="008D7E67" w:rsidRPr="009E363B" w:rsidRDefault="008D7E67" w:rsidP="008D7E67">
            <w:pPr>
              <w:spacing w:after="0" w:line="240" w:lineRule="auto"/>
              <w:jc w:val="center"/>
              <w:rPr>
                <w:rFonts w:ascii="Times New Roman" w:hAnsi="Times New Roman"/>
                <w:color w:val="010205"/>
                <w:sz w:val="18"/>
                <w:szCs w:val="18"/>
              </w:rPr>
            </w:pPr>
            <w:r w:rsidRPr="009E363B">
              <w:rPr>
                <w:rFonts w:ascii="Times New Roman" w:hAnsi="Times New Roman"/>
                <w:color w:val="010205"/>
                <w:sz w:val="18"/>
                <w:szCs w:val="18"/>
              </w:rPr>
              <w:t>0.133</w:t>
            </w:r>
          </w:p>
        </w:tc>
        <w:tc>
          <w:tcPr>
            <w:tcW w:w="1441" w:type="dxa"/>
            <w:gridSpan w:val="2"/>
            <w:tcBorders>
              <w:top w:val="nil"/>
              <w:left w:val="nil"/>
              <w:bottom w:val="single" w:sz="4" w:space="0" w:color="auto"/>
              <w:right w:val="nil"/>
            </w:tcBorders>
            <w:shd w:val="clear" w:color="auto" w:fill="auto"/>
          </w:tcPr>
          <w:p w14:paraId="74F83257"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0.106</w:t>
            </w:r>
          </w:p>
        </w:tc>
      </w:tr>
      <w:tr w:rsidR="008D7E67" w:rsidRPr="009E363B" w14:paraId="5082AC44" w14:textId="77777777" w:rsidTr="008D7E67">
        <w:trPr>
          <w:trHeight w:val="245"/>
          <w:jc w:val="center"/>
        </w:trPr>
        <w:tc>
          <w:tcPr>
            <w:tcW w:w="1773" w:type="dxa"/>
            <w:vMerge w:val="restart"/>
            <w:tcBorders>
              <w:top w:val="single" w:sz="4" w:space="0" w:color="auto"/>
              <w:left w:val="nil"/>
              <w:right w:val="nil"/>
            </w:tcBorders>
            <w:shd w:val="clear" w:color="auto" w:fill="auto"/>
            <w:vAlign w:val="center"/>
          </w:tcPr>
          <w:p w14:paraId="2EA72D3A" w14:textId="77777777" w:rsidR="008D7E67" w:rsidRPr="009E363B" w:rsidRDefault="008D7E67" w:rsidP="008D7E67">
            <w:pPr>
              <w:spacing w:after="0" w:line="240" w:lineRule="auto"/>
              <w:rPr>
                <w:rFonts w:ascii="Times New Roman" w:hAnsi="Times New Roman"/>
                <w:b/>
                <w:sz w:val="18"/>
                <w:szCs w:val="18"/>
              </w:rPr>
            </w:pPr>
            <w:r w:rsidRPr="009E363B">
              <w:rPr>
                <w:rFonts w:ascii="Times New Roman" w:hAnsi="Times New Roman"/>
                <w:b/>
                <w:sz w:val="18"/>
                <w:szCs w:val="18"/>
              </w:rPr>
              <w:t>Εκπαίδευση</w:t>
            </w:r>
          </w:p>
        </w:tc>
        <w:tc>
          <w:tcPr>
            <w:tcW w:w="2760" w:type="dxa"/>
            <w:tcBorders>
              <w:top w:val="single" w:sz="4" w:space="0" w:color="auto"/>
              <w:left w:val="nil"/>
              <w:bottom w:val="nil"/>
              <w:right w:val="nil"/>
            </w:tcBorders>
            <w:shd w:val="clear" w:color="auto" w:fill="auto"/>
            <w:vAlign w:val="center"/>
          </w:tcPr>
          <w:p w14:paraId="5E7ED320"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Βασική</w:t>
            </w:r>
          </w:p>
        </w:tc>
        <w:tc>
          <w:tcPr>
            <w:tcW w:w="1286" w:type="dxa"/>
            <w:tcBorders>
              <w:top w:val="single" w:sz="4" w:space="0" w:color="auto"/>
              <w:left w:val="nil"/>
              <w:bottom w:val="nil"/>
              <w:right w:val="nil"/>
            </w:tcBorders>
            <w:shd w:val="clear" w:color="auto" w:fill="auto"/>
            <w:vAlign w:val="center"/>
          </w:tcPr>
          <w:p w14:paraId="42765049"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52</w:t>
            </w:r>
          </w:p>
        </w:tc>
        <w:tc>
          <w:tcPr>
            <w:tcW w:w="1341" w:type="dxa"/>
            <w:tcBorders>
              <w:top w:val="single" w:sz="4" w:space="0" w:color="auto"/>
              <w:left w:val="nil"/>
              <w:bottom w:val="nil"/>
              <w:right w:val="nil"/>
            </w:tcBorders>
            <w:shd w:val="clear" w:color="auto" w:fill="auto"/>
          </w:tcPr>
          <w:p w14:paraId="4FF2DC4E"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45.09 ± 5.86</w:t>
            </w:r>
          </w:p>
        </w:tc>
        <w:tc>
          <w:tcPr>
            <w:tcW w:w="1441" w:type="dxa"/>
            <w:gridSpan w:val="2"/>
            <w:tcBorders>
              <w:top w:val="single" w:sz="4" w:space="0" w:color="auto"/>
              <w:left w:val="nil"/>
              <w:bottom w:val="nil"/>
              <w:right w:val="nil"/>
            </w:tcBorders>
            <w:shd w:val="clear" w:color="auto" w:fill="auto"/>
          </w:tcPr>
          <w:p w14:paraId="32FA89BB"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12.96 ± 7.37</w:t>
            </w:r>
          </w:p>
        </w:tc>
      </w:tr>
      <w:tr w:rsidR="008D7E67" w:rsidRPr="009E363B" w14:paraId="256F0F07" w14:textId="77777777" w:rsidTr="008D7E67">
        <w:trPr>
          <w:trHeight w:val="245"/>
          <w:jc w:val="center"/>
        </w:trPr>
        <w:tc>
          <w:tcPr>
            <w:tcW w:w="1773" w:type="dxa"/>
            <w:vMerge/>
            <w:tcBorders>
              <w:left w:val="nil"/>
              <w:right w:val="nil"/>
            </w:tcBorders>
            <w:shd w:val="clear" w:color="auto" w:fill="auto"/>
            <w:vAlign w:val="center"/>
          </w:tcPr>
          <w:p w14:paraId="401784AB"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61497766"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 xml:space="preserve">Πανεπιστημιακή </w:t>
            </w:r>
          </w:p>
        </w:tc>
        <w:tc>
          <w:tcPr>
            <w:tcW w:w="1286" w:type="dxa"/>
            <w:tcBorders>
              <w:top w:val="nil"/>
              <w:left w:val="nil"/>
              <w:bottom w:val="nil"/>
              <w:right w:val="nil"/>
            </w:tcBorders>
            <w:shd w:val="clear" w:color="auto" w:fill="auto"/>
            <w:vAlign w:val="center"/>
          </w:tcPr>
          <w:p w14:paraId="5A7677BE"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37</w:t>
            </w:r>
          </w:p>
        </w:tc>
        <w:tc>
          <w:tcPr>
            <w:tcW w:w="1341" w:type="dxa"/>
            <w:tcBorders>
              <w:top w:val="nil"/>
              <w:left w:val="nil"/>
              <w:bottom w:val="nil"/>
              <w:right w:val="nil"/>
            </w:tcBorders>
            <w:shd w:val="clear" w:color="auto" w:fill="auto"/>
          </w:tcPr>
          <w:p w14:paraId="0DDC9F40"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43.75 ± 5.33</w:t>
            </w:r>
          </w:p>
        </w:tc>
        <w:tc>
          <w:tcPr>
            <w:tcW w:w="1441" w:type="dxa"/>
            <w:gridSpan w:val="2"/>
            <w:tcBorders>
              <w:top w:val="nil"/>
              <w:left w:val="nil"/>
              <w:bottom w:val="nil"/>
              <w:right w:val="nil"/>
            </w:tcBorders>
            <w:shd w:val="clear" w:color="auto" w:fill="auto"/>
          </w:tcPr>
          <w:p w14:paraId="63D60AF4"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12.19 ± 7.16</w:t>
            </w:r>
          </w:p>
        </w:tc>
      </w:tr>
      <w:tr w:rsidR="008D7E67" w:rsidRPr="009E363B" w14:paraId="6677B582" w14:textId="77777777" w:rsidTr="008D7E67">
        <w:trPr>
          <w:trHeight w:val="255"/>
          <w:jc w:val="center"/>
        </w:trPr>
        <w:tc>
          <w:tcPr>
            <w:tcW w:w="1773" w:type="dxa"/>
            <w:vMerge/>
            <w:tcBorders>
              <w:left w:val="nil"/>
              <w:bottom w:val="nil"/>
              <w:right w:val="nil"/>
            </w:tcBorders>
            <w:shd w:val="clear" w:color="auto" w:fill="auto"/>
            <w:vAlign w:val="center"/>
          </w:tcPr>
          <w:p w14:paraId="30A057F6"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nil"/>
              <w:right w:val="nil"/>
            </w:tcBorders>
            <w:shd w:val="clear" w:color="auto" w:fill="auto"/>
            <w:vAlign w:val="center"/>
          </w:tcPr>
          <w:p w14:paraId="125B38BC"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Μεταπτυχιακή</w:t>
            </w:r>
          </w:p>
        </w:tc>
        <w:tc>
          <w:tcPr>
            <w:tcW w:w="1286" w:type="dxa"/>
            <w:tcBorders>
              <w:top w:val="nil"/>
              <w:left w:val="nil"/>
              <w:bottom w:val="nil"/>
              <w:right w:val="nil"/>
            </w:tcBorders>
            <w:shd w:val="clear" w:color="auto" w:fill="auto"/>
            <w:vAlign w:val="center"/>
          </w:tcPr>
          <w:p w14:paraId="509C38E5"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8</w:t>
            </w:r>
          </w:p>
        </w:tc>
        <w:tc>
          <w:tcPr>
            <w:tcW w:w="1341" w:type="dxa"/>
            <w:tcBorders>
              <w:top w:val="nil"/>
              <w:left w:val="nil"/>
              <w:bottom w:val="nil"/>
              <w:right w:val="nil"/>
            </w:tcBorders>
            <w:shd w:val="clear" w:color="auto" w:fill="auto"/>
          </w:tcPr>
          <w:p w14:paraId="143F96AA"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42.25 ± 4.53</w:t>
            </w:r>
          </w:p>
        </w:tc>
        <w:tc>
          <w:tcPr>
            <w:tcW w:w="1441" w:type="dxa"/>
            <w:gridSpan w:val="2"/>
            <w:tcBorders>
              <w:top w:val="nil"/>
              <w:left w:val="nil"/>
              <w:bottom w:val="nil"/>
              <w:right w:val="nil"/>
            </w:tcBorders>
            <w:shd w:val="clear" w:color="auto" w:fill="auto"/>
          </w:tcPr>
          <w:p w14:paraId="6683B9B1"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12.57 ± 9.52</w:t>
            </w:r>
          </w:p>
        </w:tc>
      </w:tr>
      <w:tr w:rsidR="008D7E67" w:rsidRPr="009E363B" w14:paraId="3568FB5C" w14:textId="77777777" w:rsidTr="008D7E67">
        <w:trPr>
          <w:trHeight w:val="255"/>
          <w:jc w:val="center"/>
        </w:trPr>
        <w:tc>
          <w:tcPr>
            <w:tcW w:w="1773" w:type="dxa"/>
            <w:tcBorders>
              <w:top w:val="nil"/>
              <w:left w:val="nil"/>
              <w:right w:val="nil"/>
            </w:tcBorders>
            <w:shd w:val="clear" w:color="auto" w:fill="auto"/>
            <w:vAlign w:val="center"/>
          </w:tcPr>
          <w:p w14:paraId="197B1FE2" w14:textId="77777777" w:rsidR="008D7E67" w:rsidRPr="009E363B" w:rsidRDefault="008D7E67" w:rsidP="008D7E67">
            <w:pPr>
              <w:spacing w:after="0" w:line="240" w:lineRule="auto"/>
              <w:rPr>
                <w:rFonts w:ascii="Times New Roman" w:hAnsi="Times New Roman"/>
                <w:b/>
                <w:sz w:val="18"/>
                <w:szCs w:val="18"/>
              </w:rPr>
            </w:pPr>
          </w:p>
        </w:tc>
        <w:tc>
          <w:tcPr>
            <w:tcW w:w="2760" w:type="dxa"/>
            <w:tcBorders>
              <w:top w:val="nil"/>
              <w:left w:val="nil"/>
              <w:bottom w:val="single" w:sz="4" w:space="0" w:color="auto"/>
              <w:right w:val="nil"/>
            </w:tcBorders>
            <w:shd w:val="clear" w:color="auto" w:fill="auto"/>
            <w:vAlign w:val="center"/>
          </w:tcPr>
          <w:p w14:paraId="2382EAE8" w14:textId="77777777" w:rsidR="008D7E67" w:rsidRPr="009E363B" w:rsidRDefault="008D7E67" w:rsidP="008D7E67">
            <w:pPr>
              <w:spacing w:after="0" w:line="240" w:lineRule="auto"/>
              <w:rPr>
                <w:rFonts w:ascii="Times New Roman" w:hAnsi="Times New Roman"/>
                <w:sz w:val="18"/>
                <w:szCs w:val="18"/>
              </w:rPr>
            </w:pPr>
            <w:proofErr w:type="spellStart"/>
            <w:r w:rsidRPr="009E363B">
              <w:rPr>
                <w:rFonts w:ascii="Times New Roman" w:hAnsi="Times New Roman"/>
                <w:sz w:val="18"/>
                <w:szCs w:val="18"/>
              </w:rPr>
              <w:t>Sig</w:t>
            </w:r>
            <w:proofErr w:type="spellEnd"/>
            <w:r w:rsidRPr="009E363B">
              <w:rPr>
                <w:rFonts w:ascii="Times New Roman" w:hAnsi="Times New Roman"/>
                <w:sz w:val="18"/>
                <w:szCs w:val="18"/>
              </w:rPr>
              <w:t>.</w:t>
            </w:r>
          </w:p>
        </w:tc>
        <w:tc>
          <w:tcPr>
            <w:tcW w:w="1286" w:type="dxa"/>
            <w:tcBorders>
              <w:top w:val="nil"/>
              <w:left w:val="nil"/>
              <w:bottom w:val="single" w:sz="4" w:space="0" w:color="auto"/>
              <w:right w:val="nil"/>
            </w:tcBorders>
            <w:shd w:val="clear" w:color="auto" w:fill="auto"/>
            <w:vAlign w:val="center"/>
          </w:tcPr>
          <w:p w14:paraId="707A9CE5" w14:textId="77777777" w:rsidR="008D7E67" w:rsidRPr="009E363B" w:rsidRDefault="008D7E67" w:rsidP="008D7E67">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2AE1FC7F"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0.287</w:t>
            </w:r>
          </w:p>
        </w:tc>
        <w:tc>
          <w:tcPr>
            <w:tcW w:w="1441" w:type="dxa"/>
            <w:gridSpan w:val="2"/>
            <w:tcBorders>
              <w:top w:val="nil"/>
              <w:left w:val="nil"/>
              <w:bottom w:val="single" w:sz="4" w:space="0" w:color="auto"/>
              <w:right w:val="nil"/>
            </w:tcBorders>
            <w:shd w:val="clear" w:color="auto" w:fill="auto"/>
          </w:tcPr>
          <w:p w14:paraId="3AA05EFE"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0.886</w:t>
            </w:r>
          </w:p>
        </w:tc>
      </w:tr>
      <w:tr w:rsidR="008D7E67" w:rsidRPr="009E363B" w14:paraId="0DCA404C" w14:textId="77777777" w:rsidTr="008D7E67">
        <w:trPr>
          <w:trHeight w:val="245"/>
          <w:jc w:val="center"/>
        </w:trPr>
        <w:tc>
          <w:tcPr>
            <w:tcW w:w="1773" w:type="dxa"/>
            <w:vMerge w:val="restart"/>
            <w:tcBorders>
              <w:left w:val="nil"/>
              <w:right w:val="nil"/>
            </w:tcBorders>
            <w:shd w:val="clear" w:color="auto" w:fill="auto"/>
            <w:vAlign w:val="center"/>
          </w:tcPr>
          <w:p w14:paraId="177FBE08" w14:textId="77777777" w:rsidR="008D7E67" w:rsidRPr="009E363B" w:rsidRDefault="008D7E67" w:rsidP="008D7E67">
            <w:pPr>
              <w:spacing w:after="0" w:line="240" w:lineRule="auto"/>
              <w:rPr>
                <w:rFonts w:ascii="Times New Roman" w:hAnsi="Times New Roman"/>
                <w:b/>
                <w:sz w:val="18"/>
                <w:szCs w:val="18"/>
              </w:rPr>
            </w:pPr>
            <w:r w:rsidRPr="009E363B">
              <w:rPr>
                <w:rFonts w:ascii="Times New Roman" w:hAnsi="Times New Roman"/>
                <w:b/>
                <w:sz w:val="18"/>
                <w:szCs w:val="18"/>
              </w:rPr>
              <w:t>Εργασιακή Κατάσταση</w:t>
            </w:r>
          </w:p>
        </w:tc>
        <w:tc>
          <w:tcPr>
            <w:tcW w:w="2760" w:type="dxa"/>
            <w:tcBorders>
              <w:left w:val="nil"/>
              <w:bottom w:val="nil"/>
              <w:right w:val="nil"/>
            </w:tcBorders>
            <w:shd w:val="clear" w:color="auto" w:fill="auto"/>
            <w:vAlign w:val="center"/>
          </w:tcPr>
          <w:p w14:paraId="1AAA08EF"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Άνεργος-η</w:t>
            </w:r>
          </w:p>
        </w:tc>
        <w:tc>
          <w:tcPr>
            <w:tcW w:w="1286" w:type="dxa"/>
            <w:tcBorders>
              <w:left w:val="nil"/>
              <w:bottom w:val="nil"/>
              <w:right w:val="nil"/>
            </w:tcBorders>
            <w:shd w:val="clear" w:color="auto" w:fill="auto"/>
            <w:vAlign w:val="center"/>
          </w:tcPr>
          <w:p w14:paraId="08256C01"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32</w:t>
            </w:r>
          </w:p>
        </w:tc>
        <w:tc>
          <w:tcPr>
            <w:tcW w:w="1341" w:type="dxa"/>
            <w:tcBorders>
              <w:left w:val="nil"/>
              <w:bottom w:val="nil"/>
              <w:right w:val="nil"/>
            </w:tcBorders>
            <w:shd w:val="clear" w:color="auto" w:fill="auto"/>
          </w:tcPr>
          <w:p w14:paraId="1EAD182A"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45.69 ± 5.98</w:t>
            </w:r>
          </w:p>
        </w:tc>
        <w:tc>
          <w:tcPr>
            <w:tcW w:w="1441" w:type="dxa"/>
            <w:gridSpan w:val="2"/>
            <w:tcBorders>
              <w:left w:val="nil"/>
              <w:bottom w:val="nil"/>
              <w:right w:val="nil"/>
            </w:tcBorders>
            <w:shd w:val="clear" w:color="auto" w:fill="auto"/>
          </w:tcPr>
          <w:p w14:paraId="7184C6C4"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12.58 ± 6.91</w:t>
            </w:r>
          </w:p>
        </w:tc>
      </w:tr>
      <w:tr w:rsidR="008D7E67" w:rsidRPr="009E363B" w14:paraId="45982643" w14:textId="77777777" w:rsidTr="008D7E67">
        <w:trPr>
          <w:trHeight w:val="157"/>
          <w:jc w:val="center"/>
        </w:trPr>
        <w:tc>
          <w:tcPr>
            <w:tcW w:w="1773" w:type="dxa"/>
            <w:vMerge/>
            <w:tcBorders>
              <w:left w:val="nil"/>
              <w:right w:val="nil"/>
            </w:tcBorders>
            <w:shd w:val="clear" w:color="auto" w:fill="auto"/>
            <w:vAlign w:val="center"/>
          </w:tcPr>
          <w:p w14:paraId="23115716" w14:textId="77777777" w:rsidR="008D7E67" w:rsidRPr="009E363B" w:rsidRDefault="008D7E67" w:rsidP="008D7E67">
            <w:pPr>
              <w:spacing w:after="0" w:line="240" w:lineRule="auto"/>
              <w:rPr>
                <w:rFonts w:ascii="Times New Roman" w:hAnsi="Times New Roman"/>
                <w:sz w:val="18"/>
                <w:szCs w:val="18"/>
              </w:rPr>
            </w:pPr>
          </w:p>
        </w:tc>
        <w:tc>
          <w:tcPr>
            <w:tcW w:w="2760" w:type="dxa"/>
            <w:tcBorders>
              <w:top w:val="nil"/>
              <w:left w:val="nil"/>
              <w:bottom w:val="nil"/>
              <w:right w:val="nil"/>
            </w:tcBorders>
            <w:shd w:val="clear" w:color="auto" w:fill="auto"/>
            <w:vAlign w:val="center"/>
          </w:tcPr>
          <w:p w14:paraId="6B46B8A9"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Ιδιωτικός/Δημόσιος υπάλληλος</w:t>
            </w:r>
          </w:p>
        </w:tc>
        <w:tc>
          <w:tcPr>
            <w:tcW w:w="1286" w:type="dxa"/>
            <w:tcBorders>
              <w:top w:val="nil"/>
              <w:left w:val="nil"/>
              <w:bottom w:val="nil"/>
              <w:right w:val="nil"/>
            </w:tcBorders>
            <w:shd w:val="clear" w:color="auto" w:fill="auto"/>
            <w:vAlign w:val="center"/>
          </w:tcPr>
          <w:p w14:paraId="13272B26"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33</w:t>
            </w:r>
          </w:p>
        </w:tc>
        <w:tc>
          <w:tcPr>
            <w:tcW w:w="1341" w:type="dxa"/>
            <w:tcBorders>
              <w:top w:val="nil"/>
              <w:left w:val="nil"/>
              <w:bottom w:val="nil"/>
              <w:right w:val="nil"/>
            </w:tcBorders>
            <w:shd w:val="clear" w:color="auto" w:fill="auto"/>
          </w:tcPr>
          <w:p w14:paraId="60AF1F1A"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43.64 ± 5.31</w:t>
            </w:r>
          </w:p>
        </w:tc>
        <w:tc>
          <w:tcPr>
            <w:tcW w:w="1441" w:type="dxa"/>
            <w:gridSpan w:val="2"/>
            <w:tcBorders>
              <w:top w:val="nil"/>
              <w:left w:val="nil"/>
              <w:bottom w:val="nil"/>
              <w:right w:val="nil"/>
            </w:tcBorders>
            <w:shd w:val="clear" w:color="auto" w:fill="auto"/>
          </w:tcPr>
          <w:p w14:paraId="39492188"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13.23 ± 7.92</w:t>
            </w:r>
          </w:p>
        </w:tc>
      </w:tr>
      <w:tr w:rsidR="008D7E67" w:rsidRPr="009E363B" w14:paraId="31F6E188" w14:textId="77777777" w:rsidTr="008D7E67">
        <w:trPr>
          <w:trHeight w:val="157"/>
          <w:jc w:val="center"/>
        </w:trPr>
        <w:tc>
          <w:tcPr>
            <w:tcW w:w="1773" w:type="dxa"/>
            <w:vMerge/>
            <w:tcBorders>
              <w:left w:val="nil"/>
              <w:right w:val="nil"/>
            </w:tcBorders>
            <w:shd w:val="clear" w:color="auto" w:fill="auto"/>
            <w:vAlign w:val="center"/>
          </w:tcPr>
          <w:p w14:paraId="7900B998" w14:textId="77777777" w:rsidR="008D7E67" w:rsidRPr="009E363B" w:rsidRDefault="008D7E67" w:rsidP="008D7E67">
            <w:pPr>
              <w:spacing w:after="0" w:line="240" w:lineRule="auto"/>
              <w:rPr>
                <w:rFonts w:ascii="Times New Roman" w:hAnsi="Times New Roman"/>
                <w:sz w:val="18"/>
                <w:szCs w:val="18"/>
              </w:rPr>
            </w:pPr>
          </w:p>
        </w:tc>
        <w:tc>
          <w:tcPr>
            <w:tcW w:w="2760" w:type="dxa"/>
            <w:tcBorders>
              <w:top w:val="nil"/>
              <w:left w:val="nil"/>
              <w:bottom w:val="nil"/>
              <w:right w:val="nil"/>
            </w:tcBorders>
            <w:shd w:val="clear" w:color="auto" w:fill="auto"/>
            <w:vAlign w:val="center"/>
          </w:tcPr>
          <w:p w14:paraId="2BDCF395"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Αυτό-απασχολούμενος</w:t>
            </w:r>
          </w:p>
        </w:tc>
        <w:tc>
          <w:tcPr>
            <w:tcW w:w="1286" w:type="dxa"/>
            <w:tcBorders>
              <w:top w:val="nil"/>
              <w:left w:val="nil"/>
              <w:bottom w:val="nil"/>
              <w:right w:val="nil"/>
            </w:tcBorders>
            <w:shd w:val="clear" w:color="auto" w:fill="auto"/>
            <w:vAlign w:val="center"/>
          </w:tcPr>
          <w:p w14:paraId="56795C3E"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8</w:t>
            </w:r>
          </w:p>
        </w:tc>
        <w:tc>
          <w:tcPr>
            <w:tcW w:w="1341" w:type="dxa"/>
            <w:tcBorders>
              <w:top w:val="nil"/>
              <w:left w:val="nil"/>
              <w:bottom w:val="nil"/>
              <w:right w:val="nil"/>
            </w:tcBorders>
            <w:shd w:val="clear" w:color="auto" w:fill="auto"/>
          </w:tcPr>
          <w:p w14:paraId="08D48A72"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color w:val="010205"/>
                <w:sz w:val="18"/>
                <w:szCs w:val="18"/>
              </w:rPr>
              <w:t>41.12 ± 4.19</w:t>
            </w:r>
          </w:p>
        </w:tc>
        <w:tc>
          <w:tcPr>
            <w:tcW w:w="1441" w:type="dxa"/>
            <w:gridSpan w:val="2"/>
            <w:tcBorders>
              <w:top w:val="nil"/>
              <w:left w:val="nil"/>
              <w:bottom w:val="nil"/>
              <w:right w:val="nil"/>
            </w:tcBorders>
            <w:shd w:val="clear" w:color="auto" w:fill="auto"/>
          </w:tcPr>
          <w:p w14:paraId="5CCFFBAC"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9.00 ± 4.04</w:t>
            </w:r>
          </w:p>
        </w:tc>
      </w:tr>
      <w:tr w:rsidR="008D7E67" w:rsidRPr="009E363B" w14:paraId="44321CE2" w14:textId="77777777" w:rsidTr="008D7E67">
        <w:trPr>
          <w:trHeight w:val="157"/>
          <w:jc w:val="center"/>
        </w:trPr>
        <w:tc>
          <w:tcPr>
            <w:tcW w:w="1773" w:type="dxa"/>
            <w:vMerge/>
            <w:tcBorders>
              <w:left w:val="nil"/>
              <w:bottom w:val="nil"/>
              <w:right w:val="nil"/>
            </w:tcBorders>
            <w:shd w:val="clear" w:color="auto" w:fill="auto"/>
            <w:vAlign w:val="center"/>
          </w:tcPr>
          <w:p w14:paraId="6736F565" w14:textId="77777777" w:rsidR="008D7E67" w:rsidRPr="009E363B" w:rsidRDefault="008D7E67" w:rsidP="008D7E67">
            <w:pPr>
              <w:spacing w:after="0" w:line="240" w:lineRule="auto"/>
              <w:rPr>
                <w:rFonts w:ascii="Times New Roman" w:hAnsi="Times New Roman"/>
                <w:sz w:val="18"/>
                <w:szCs w:val="18"/>
              </w:rPr>
            </w:pPr>
          </w:p>
        </w:tc>
        <w:tc>
          <w:tcPr>
            <w:tcW w:w="2760" w:type="dxa"/>
            <w:tcBorders>
              <w:top w:val="nil"/>
              <w:left w:val="nil"/>
              <w:bottom w:val="nil"/>
              <w:right w:val="nil"/>
            </w:tcBorders>
            <w:shd w:val="clear" w:color="auto" w:fill="auto"/>
            <w:vAlign w:val="center"/>
          </w:tcPr>
          <w:p w14:paraId="42711F79" w14:textId="77777777" w:rsidR="008D7E67" w:rsidRPr="009E363B" w:rsidRDefault="008D7E67" w:rsidP="008D7E67">
            <w:pPr>
              <w:spacing w:after="0" w:line="240" w:lineRule="auto"/>
              <w:rPr>
                <w:rFonts w:ascii="Times New Roman" w:hAnsi="Times New Roman"/>
                <w:sz w:val="18"/>
                <w:szCs w:val="18"/>
              </w:rPr>
            </w:pPr>
            <w:r w:rsidRPr="009E363B">
              <w:rPr>
                <w:rFonts w:ascii="Times New Roman" w:hAnsi="Times New Roman"/>
                <w:sz w:val="18"/>
                <w:szCs w:val="18"/>
              </w:rPr>
              <w:t xml:space="preserve">Συνταξιούχος/Άλλο </w:t>
            </w:r>
          </w:p>
        </w:tc>
        <w:tc>
          <w:tcPr>
            <w:tcW w:w="1286" w:type="dxa"/>
            <w:tcBorders>
              <w:top w:val="nil"/>
              <w:left w:val="nil"/>
              <w:bottom w:val="nil"/>
              <w:right w:val="nil"/>
            </w:tcBorders>
            <w:shd w:val="clear" w:color="auto" w:fill="auto"/>
            <w:vAlign w:val="center"/>
          </w:tcPr>
          <w:p w14:paraId="08D1417F"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23</w:t>
            </w:r>
          </w:p>
        </w:tc>
        <w:tc>
          <w:tcPr>
            <w:tcW w:w="1341" w:type="dxa"/>
            <w:tcBorders>
              <w:top w:val="nil"/>
              <w:left w:val="nil"/>
              <w:bottom w:val="nil"/>
              <w:right w:val="nil"/>
            </w:tcBorders>
            <w:shd w:val="clear" w:color="auto" w:fill="auto"/>
          </w:tcPr>
          <w:p w14:paraId="5ECA6520" w14:textId="77777777" w:rsidR="008D7E67" w:rsidRPr="009E363B" w:rsidRDefault="008D7E67" w:rsidP="008D7E67">
            <w:pPr>
              <w:spacing w:after="0" w:line="240" w:lineRule="auto"/>
              <w:jc w:val="center"/>
              <w:rPr>
                <w:rFonts w:ascii="Times New Roman" w:hAnsi="Times New Roman"/>
                <w:b/>
                <w:sz w:val="18"/>
                <w:szCs w:val="18"/>
              </w:rPr>
            </w:pPr>
            <w:r w:rsidRPr="009E363B">
              <w:rPr>
                <w:rFonts w:ascii="Times New Roman" w:hAnsi="Times New Roman"/>
                <w:color w:val="010205"/>
                <w:sz w:val="18"/>
                <w:szCs w:val="18"/>
              </w:rPr>
              <w:t>44.69 ± 5.61</w:t>
            </w:r>
          </w:p>
        </w:tc>
        <w:tc>
          <w:tcPr>
            <w:tcW w:w="1441" w:type="dxa"/>
            <w:gridSpan w:val="2"/>
            <w:tcBorders>
              <w:top w:val="nil"/>
              <w:left w:val="nil"/>
              <w:bottom w:val="nil"/>
              <w:right w:val="nil"/>
            </w:tcBorders>
            <w:shd w:val="clear" w:color="auto" w:fill="auto"/>
          </w:tcPr>
          <w:p w14:paraId="15965B1D"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12.68 ± 8.23</w:t>
            </w:r>
          </w:p>
        </w:tc>
      </w:tr>
      <w:tr w:rsidR="008D7E67" w:rsidRPr="009E363B" w14:paraId="7C3FDF66" w14:textId="77777777" w:rsidTr="008D7E67">
        <w:trPr>
          <w:trHeight w:val="251"/>
          <w:jc w:val="center"/>
        </w:trPr>
        <w:tc>
          <w:tcPr>
            <w:tcW w:w="1773" w:type="dxa"/>
            <w:tcBorders>
              <w:top w:val="nil"/>
              <w:left w:val="nil"/>
              <w:right w:val="nil"/>
            </w:tcBorders>
            <w:shd w:val="clear" w:color="auto" w:fill="auto"/>
            <w:vAlign w:val="center"/>
          </w:tcPr>
          <w:p w14:paraId="518AF087" w14:textId="77777777" w:rsidR="008D7E67" w:rsidRPr="009E363B" w:rsidRDefault="008D7E67" w:rsidP="008D7E67">
            <w:pPr>
              <w:spacing w:after="0" w:line="240" w:lineRule="auto"/>
              <w:rPr>
                <w:rFonts w:ascii="Times New Roman" w:hAnsi="Times New Roman"/>
                <w:sz w:val="18"/>
                <w:szCs w:val="18"/>
              </w:rPr>
            </w:pPr>
          </w:p>
        </w:tc>
        <w:tc>
          <w:tcPr>
            <w:tcW w:w="2760" w:type="dxa"/>
            <w:tcBorders>
              <w:top w:val="nil"/>
              <w:left w:val="nil"/>
              <w:bottom w:val="nil"/>
              <w:right w:val="nil"/>
            </w:tcBorders>
            <w:shd w:val="clear" w:color="auto" w:fill="auto"/>
            <w:vAlign w:val="center"/>
          </w:tcPr>
          <w:p w14:paraId="5A3A507F" w14:textId="77777777" w:rsidR="008D7E67" w:rsidRPr="009E363B" w:rsidRDefault="008D7E67" w:rsidP="008D7E67">
            <w:pPr>
              <w:spacing w:after="0" w:line="240" w:lineRule="auto"/>
              <w:rPr>
                <w:rFonts w:ascii="Times New Roman" w:hAnsi="Times New Roman"/>
                <w:sz w:val="18"/>
                <w:szCs w:val="18"/>
              </w:rPr>
            </w:pPr>
            <w:proofErr w:type="spellStart"/>
            <w:r w:rsidRPr="009E363B">
              <w:rPr>
                <w:rFonts w:ascii="Times New Roman" w:hAnsi="Times New Roman"/>
                <w:sz w:val="18"/>
                <w:szCs w:val="18"/>
              </w:rPr>
              <w:t>Sig</w:t>
            </w:r>
            <w:proofErr w:type="spellEnd"/>
            <w:r w:rsidRPr="009E363B">
              <w:rPr>
                <w:rFonts w:ascii="Times New Roman" w:hAnsi="Times New Roman"/>
                <w:sz w:val="18"/>
                <w:szCs w:val="18"/>
              </w:rPr>
              <w:t>.</w:t>
            </w:r>
          </w:p>
        </w:tc>
        <w:tc>
          <w:tcPr>
            <w:tcW w:w="1286" w:type="dxa"/>
            <w:tcBorders>
              <w:top w:val="nil"/>
              <w:left w:val="nil"/>
              <w:bottom w:val="nil"/>
              <w:right w:val="nil"/>
            </w:tcBorders>
            <w:shd w:val="clear" w:color="auto" w:fill="auto"/>
            <w:vAlign w:val="center"/>
          </w:tcPr>
          <w:p w14:paraId="0A2EEFBB" w14:textId="77777777" w:rsidR="008D7E67" w:rsidRPr="009E363B" w:rsidRDefault="008D7E67" w:rsidP="008D7E67">
            <w:pPr>
              <w:spacing w:after="0" w:line="240" w:lineRule="auto"/>
              <w:jc w:val="center"/>
              <w:rPr>
                <w:rFonts w:ascii="Times New Roman" w:hAnsi="Times New Roman"/>
                <w:sz w:val="18"/>
                <w:szCs w:val="18"/>
              </w:rPr>
            </w:pPr>
          </w:p>
        </w:tc>
        <w:tc>
          <w:tcPr>
            <w:tcW w:w="1341" w:type="dxa"/>
            <w:tcBorders>
              <w:top w:val="nil"/>
              <w:left w:val="nil"/>
              <w:bottom w:val="nil"/>
              <w:right w:val="nil"/>
            </w:tcBorders>
            <w:shd w:val="clear" w:color="auto" w:fill="auto"/>
            <w:vAlign w:val="center"/>
          </w:tcPr>
          <w:p w14:paraId="45AF995F"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0.055</w:t>
            </w:r>
          </w:p>
        </w:tc>
        <w:tc>
          <w:tcPr>
            <w:tcW w:w="1441" w:type="dxa"/>
            <w:gridSpan w:val="2"/>
            <w:tcBorders>
              <w:top w:val="nil"/>
              <w:left w:val="nil"/>
              <w:bottom w:val="nil"/>
              <w:right w:val="nil"/>
            </w:tcBorders>
            <w:shd w:val="clear" w:color="auto" w:fill="auto"/>
          </w:tcPr>
          <w:p w14:paraId="7C9BB371" w14:textId="77777777" w:rsidR="008D7E67" w:rsidRPr="009E363B" w:rsidRDefault="008D7E67" w:rsidP="008D7E67">
            <w:pPr>
              <w:spacing w:after="0" w:line="240" w:lineRule="auto"/>
              <w:jc w:val="center"/>
              <w:rPr>
                <w:rFonts w:ascii="Times New Roman" w:hAnsi="Times New Roman"/>
                <w:sz w:val="18"/>
                <w:szCs w:val="18"/>
              </w:rPr>
            </w:pPr>
            <w:r w:rsidRPr="009E363B">
              <w:rPr>
                <w:rFonts w:ascii="Times New Roman" w:hAnsi="Times New Roman"/>
                <w:sz w:val="18"/>
                <w:szCs w:val="18"/>
              </w:rPr>
              <w:t>0.609</w:t>
            </w:r>
          </w:p>
        </w:tc>
      </w:tr>
      <w:tr w:rsidR="008D7E67" w:rsidRPr="009E363B" w14:paraId="3A7B7A13" w14:textId="77777777" w:rsidTr="008D7E67">
        <w:trPr>
          <w:gridAfter w:val="1"/>
          <w:wAfter w:w="6" w:type="dxa"/>
          <w:trHeight w:val="245"/>
          <w:jc w:val="center"/>
        </w:trPr>
        <w:tc>
          <w:tcPr>
            <w:tcW w:w="8595" w:type="dxa"/>
            <w:gridSpan w:val="5"/>
            <w:tcBorders>
              <w:top w:val="single" w:sz="4" w:space="0" w:color="auto"/>
              <w:left w:val="nil"/>
              <w:bottom w:val="single" w:sz="4" w:space="0" w:color="auto"/>
              <w:right w:val="nil"/>
            </w:tcBorders>
            <w:shd w:val="clear" w:color="auto" w:fill="auto"/>
            <w:vAlign w:val="center"/>
          </w:tcPr>
          <w:p w14:paraId="396A34E1" w14:textId="77777777" w:rsidR="008D7E67" w:rsidRPr="009E363B" w:rsidRDefault="00922B86" w:rsidP="008D7E67">
            <w:pPr>
              <w:spacing w:after="0" w:line="240" w:lineRule="auto"/>
              <w:jc w:val="both"/>
              <w:rPr>
                <w:rFonts w:ascii="Times New Roman" w:hAnsi="Times New Roman"/>
                <w:i/>
                <w:sz w:val="18"/>
                <w:szCs w:val="18"/>
                <w:vertAlign w:val="superscript"/>
              </w:rPr>
            </w:pPr>
            <w:r w:rsidRPr="009E363B">
              <w:rPr>
                <w:rFonts w:ascii="Times New Roman" w:hAnsi="Times New Roman"/>
                <w:i/>
                <w:sz w:val="18"/>
                <w:szCs w:val="18"/>
              </w:rPr>
              <w:t xml:space="preserve">Τα σκορ εκφράζονται ως </w:t>
            </w:r>
            <w:r w:rsidR="008D7E67" w:rsidRPr="009E363B">
              <w:rPr>
                <w:rFonts w:ascii="Times New Roman" w:hAnsi="Times New Roman"/>
                <w:i/>
                <w:sz w:val="18"/>
                <w:szCs w:val="18"/>
              </w:rPr>
              <w:t xml:space="preserve">Μέσος όρος ± τυπική απόκλιση και ελέγχθηκαν με </w:t>
            </w:r>
            <w:proofErr w:type="spellStart"/>
            <w:r w:rsidR="008D7E67" w:rsidRPr="009E363B">
              <w:rPr>
                <w:rFonts w:ascii="Times New Roman" w:hAnsi="Times New Roman"/>
                <w:i/>
                <w:sz w:val="18"/>
                <w:szCs w:val="18"/>
              </w:rPr>
              <w:t>Kruskal-Wallis</w:t>
            </w:r>
            <w:proofErr w:type="spellEnd"/>
            <w:r w:rsidR="008D7E67" w:rsidRPr="009E363B">
              <w:rPr>
                <w:rFonts w:ascii="Times New Roman" w:hAnsi="Times New Roman"/>
                <w:i/>
                <w:sz w:val="18"/>
                <w:szCs w:val="18"/>
              </w:rPr>
              <w:t xml:space="preserve"> και </w:t>
            </w:r>
            <w:proofErr w:type="spellStart"/>
            <w:r w:rsidR="008D7E67" w:rsidRPr="009E363B">
              <w:rPr>
                <w:rFonts w:ascii="Times New Roman" w:hAnsi="Times New Roman"/>
                <w:i/>
                <w:sz w:val="18"/>
                <w:szCs w:val="18"/>
              </w:rPr>
              <w:t>Mann-Whitney</w:t>
            </w:r>
            <w:proofErr w:type="spellEnd"/>
            <w:r w:rsidR="008D7E67" w:rsidRPr="009E363B">
              <w:rPr>
                <w:rFonts w:ascii="Times New Roman" w:hAnsi="Times New Roman"/>
                <w:i/>
                <w:sz w:val="18"/>
                <w:szCs w:val="18"/>
              </w:rPr>
              <w:t xml:space="preserve"> U, όπου ήταν απαραίτητο</w:t>
            </w:r>
          </w:p>
        </w:tc>
      </w:tr>
    </w:tbl>
    <w:p w14:paraId="2E06F8AE" w14:textId="77777777" w:rsidR="0022127B" w:rsidRPr="009E363B" w:rsidRDefault="0022127B" w:rsidP="0022127B">
      <w:pPr>
        <w:autoSpaceDE w:val="0"/>
        <w:autoSpaceDN w:val="0"/>
        <w:adjustRightInd w:val="0"/>
        <w:jc w:val="both"/>
        <w:rPr>
          <w:rFonts w:ascii="Times New Roman" w:hAnsi="Times New Roman"/>
          <w:b/>
          <w:sz w:val="24"/>
          <w:szCs w:val="24"/>
        </w:rPr>
      </w:pPr>
    </w:p>
    <w:p w14:paraId="5C7EF384" w14:textId="77777777" w:rsidR="00E97611" w:rsidRPr="009E363B" w:rsidRDefault="00982710" w:rsidP="00CE3446">
      <w:pPr>
        <w:pStyle w:val="3"/>
        <w:rPr>
          <w:b/>
        </w:rPr>
      </w:pPr>
      <w:bookmarkStart w:id="56" w:name="_Toc83225969"/>
      <w:r w:rsidRPr="009E363B">
        <w:rPr>
          <w:b/>
        </w:rPr>
        <w:t>5.1.3</w:t>
      </w:r>
      <w:r w:rsidR="00EC6DE4" w:rsidRPr="009E363B">
        <w:rPr>
          <w:b/>
        </w:rPr>
        <w:t xml:space="preserve"> </w:t>
      </w:r>
      <w:r w:rsidR="0022127B" w:rsidRPr="009E363B">
        <w:rPr>
          <w:b/>
        </w:rPr>
        <w:t xml:space="preserve">Παραγοντική </w:t>
      </w:r>
      <w:r w:rsidR="00E97611" w:rsidRPr="009E363B">
        <w:rPr>
          <w:b/>
        </w:rPr>
        <w:t xml:space="preserve">ανάλυση </w:t>
      </w:r>
      <w:r w:rsidR="00CA2ED9" w:rsidRPr="009E363B">
        <w:rPr>
          <w:b/>
        </w:rPr>
        <w:t>ερωτηματολογίων</w:t>
      </w:r>
      <w:bookmarkEnd w:id="56"/>
    </w:p>
    <w:p w14:paraId="0D50F3A9" w14:textId="77777777" w:rsidR="00E97611" w:rsidRPr="009E363B" w:rsidRDefault="00E97611" w:rsidP="00254FF1">
      <w:pPr>
        <w:pStyle w:val="4"/>
        <w:numPr>
          <w:ilvl w:val="0"/>
          <w:numId w:val="34"/>
        </w:numPr>
        <w:rPr>
          <w:u w:val="single"/>
        </w:rPr>
      </w:pPr>
      <w:r w:rsidRPr="009E363B">
        <w:rPr>
          <w:u w:val="single"/>
        </w:rPr>
        <w:t xml:space="preserve">Παραγοντική ανάλυση </w:t>
      </w:r>
      <w:r w:rsidR="009555B7" w:rsidRPr="009E363B">
        <w:rPr>
          <w:u w:val="single"/>
        </w:rPr>
        <w:t>για ερωτηματολόγιο διατροφής και τρόπου ζωής</w:t>
      </w:r>
    </w:p>
    <w:p w14:paraId="75A052AA" w14:textId="77777777" w:rsidR="00F50B92" w:rsidRPr="009E363B" w:rsidRDefault="00571844" w:rsidP="00F50B92">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παραγοντική ανάλυση του ερωτηματολογίου διατροφής </w:t>
      </w:r>
      <w:r w:rsidR="00F50B92" w:rsidRPr="009E363B">
        <w:rPr>
          <w:rFonts w:ascii="Times New Roman" w:hAnsi="Times New Roman"/>
          <w:sz w:val="24"/>
          <w:szCs w:val="24"/>
        </w:rPr>
        <w:t>και τρόπου ζωής</w:t>
      </w:r>
      <w:r w:rsidR="005A56BE" w:rsidRPr="009E363B">
        <w:rPr>
          <w:rFonts w:ascii="Times New Roman" w:hAnsi="Times New Roman"/>
          <w:sz w:val="24"/>
          <w:szCs w:val="24"/>
        </w:rPr>
        <w:t xml:space="preserve"> για τους 18 παράγοντες</w:t>
      </w:r>
      <w:r w:rsidRPr="009E363B">
        <w:rPr>
          <w:rFonts w:ascii="Times New Roman" w:hAnsi="Times New Roman"/>
          <w:sz w:val="24"/>
          <w:szCs w:val="24"/>
        </w:rPr>
        <w:t xml:space="preserve">, </w:t>
      </w:r>
      <w:r w:rsidR="00F50B92" w:rsidRPr="009E363B">
        <w:rPr>
          <w:rFonts w:ascii="Times New Roman" w:hAnsi="Times New Roman"/>
          <w:sz w:val="24"/>
          <w:szCs w:val="24"/>
        </w:rPr>
        <w:t xml:space="preserve">που ήταν κατάλληλοι για </w:t>
      </w:r>
      <w:proofErr w:type="spellStart"/>
      <w:r w:rsidR="00AF694C" w:rsidRPr="009E363B">
        <w:rPr>
          <w:rFonts w:ascii="Times New Roman" w:hAnsi="Times New Roman"/>
          <w:sz w:val="24"/>
          <w:szCs w:val="24"/>
        </w:rPr>
        <w:t>παραγοντοποίηση</w:t>
      </w:r>
      <w:proofErr w:type="spellEnd"/>
      <w:r w:rsidRPr="009E363B">
        <w:rPr>
          <w:rFonts w:ascii="Times New Roman" w:hAnsi="Times New Roman"/>
          <w:sz w:val="24"/>
          <w:szCs w:val="24"/>
        </w:rPr>
        <w:t>,</w:t>
      </w:r>
      <w:r w:rsidR="006613FA" w:rsidRPr="009E363B">
        <w:rPr>
          <w:rFonts w:ascii="Times New Roman" w:hAnsi="Times New Roman"/>
          <w:sz w:val="24"/>
          <w:szCs w:val="24"/>
        </w:rPr>
        <w:t xml:space="preserve"> </w:t>
      </w:r>
      <w:r w:rsidR="00F50B92" w:rsidRPr="009E363B">
        <w:rPr>
          <w:rFonts w:ascii="Times New Roman" w:hAnsi="Times New Roman"/>
          <w:sz w:val="24"/>
          <w:szCs w:val="24"/>
        </w:rPr>
        <w:t>έ</w:t>
      </w:r>
      <w:r w:rsidR="00465BB0" w:rsidRPr="009E363B">
        <w:rPr>
          <w:rFonts w:ascii="Times New Roman" w:hAnsi="Times New Roman"/>
          <w:sz w:val="24"/>
          <w:szCs w:val="24"/>
        </w:rPr>
        <w:t>δειξε</w:t>
      </w:r>
      <w:r w:rsidR="00CF7100" w:rsidRPr="009E363B">
        <w:rPr>
          <w:rFonts w:ascii="Times New Roman" w:hAnsi="Times New Roman"/>
          <w:sz w:val="24"/>
          <w:szCs w:val="24"/>
        </w:rPr>
        <w:t xml:space="preserve"> </w:t>
      </w:r>
      <w:r w:rsidR="00426F6C" w:rsidRPr="009E363B">
        <w:rPr>
          <w:rFonts w:ascii="Times New Roman" w:hAnsi="Times New Roman"/>
          <w:sz w:val="24"/>
          <w:szCs w:val="24"/>
        </w:rPr>
        <w:t xml:space="preserve">μια ικανοποιητική </w:t>
      </w:r>
      <w:r w:rsidR="00CF7100" w:rsidRPr="009E363B">
        <w:rPr>
          <w:rFonts w:ascii="Times New Roman" w:hAnsi="Times New Roman"/>
          <w:sz w:val="24"/>
          <w:szCs w:val="24"/>
        </w:rPr>
        <w:t xml:space="preserve">τιμή του μέτρου </w:t>
      </w:r>
      <w:r w:rsidR="00426F6C" w:rsidRPr="009E363B">
        <w:rPr>
          <w:rFonts w:ascii="Times New Roman" w:hAnsi="Times New Roman"/>
          <w:sz w:val="24"/>
          <w:szCs w:val="24"/>
        </w:rPr>
        <w:t xml:space="preserve">των </w:t>
      </w:r>
      <w:proofErr w:type="spellStart"/>
      <w:r w:rsidR="00426F6C" w:rsidRPr="009E363B">
        <w:rPr>
          <w:rFonts w:ascii="Times New Roman" w:hAnsi="Times New Roman"/>
          <w:sz w:val="24"/>
          <w:szCs w:val="24"/>
        </w:rPr>
        <w:t>Kaiser-Meyer-Olkin</w:t>
      </w:r>
      <w:proofErr w:type="spellEnd"/>
      <w:r w:rsidR="00426F6C" w:rsidRPr="009E363B">
        <w:rPr>
          <w:rFonts w:ascii="Times New Roman" w:hAnsi="Times New Roman"/>
          <w:sz w:val="24"/>
          <w:szCs w:val="24"/>
        </w:rPr>
        <w:t xml:space="preserve"> (</w:t>
      </w:r>
      <w:r w:rsidR="00F50B92" w:rsidRPr="009E363B">
        <w:rPr>
          <w:rFonts w:ascii="Times New Roman" w:hAnsi="Times New Roman"/>
          <w:sz w:val="24"/>
          <w:szCs w:val="24"/>
        </w:rPr>
        <w:t>ΚΜΟ</w:t>
      </w:r>
      <w:r w:rsidR="00426F6C" w:rsidRPr="009E363B">
        <w:rPr>
          <w:rFonts w:ascii="Times New Roman" w:hAnsi="Times New Roman"/>
          <w:sz w:val="24"/>
          <w:szCs w:val="24"/>
        </w:rPr>
        <w:t>=</w:t>
      </w:r>
      <w:r w:rsidR="00CF7100" w:rsidRPr="009E363B">
        <w:rPr>
          <w:rFonts w:ascii="Times New Roman" w:hAnsi="Times New Roman"/>
          <w:sz w:val="24"/>
          <w:szCs w:val="24"/>
        </w:rPr>
        <w:t xml:space="preserve">0.825) και έναν </w:t>
      </w:r>
      <w:r w:rsidR="005A56BE" w:rsidRPr="009E363B">
        <w:rPr>
          <w:rFonts w:ascii="Times New Roman" w:hAnsi="Times New Roman"/>
          <w:sz w:val="24"/>
          <w:szCs w:val="24"/>
        </w:rPr>
        <w:t>ικανοποιητικ</w:t>
      </w:r>
      <w:r w:rsidR="00CF7100" w:rsidRPr="009E363B">
        <w:rPr>
          <w:rFonts w:ascii="Times New Roman" w:hAnsi="Times New Roman"/>
          <w:sz w:val="24"/>
          <w:szCs w:val="24"/>
        </w:rPr>
        <w:t xml:space="preserve">ό </w:t>
      </w:r>
      <w:r w:rsidR="00F50B92" w:rsidRPr="009E363B">
        <w:rPr>
          <w:rFonts w:ascii="Times New Roman" w:hAnsi="Times New Roman"/>
          <w:sz w:val="24"/>
          <w:szCs w:val="24"/>
        </w:rPr>
        <w:t>έλεγχο</w:t>
      </w:r>
      <w:r w:rsidR="00CF7100" w:rsidRPr="009E363B">
        <w:rPr>
          <w:rFonts w:ascii="Times New Roman" w:hAnsi="Times New Roman"/>
          <w:sz w:val="24"/>
          <w:szCs w:val="24"/>
        </w:rPr>
        <w:t xml:space="preserve"> </w:t>
      </w:r>
      <w:r w:rsidR="00F50B92" w:rsidRPr="009E363B">
        <w:rPr>
          <w:rFonts w:ascii="Times New Roman" w:hAnsi="Times New Roman"/>
          <w:sz w:val="24"/>
          <w:szCs w:val="24"/>
        </w:rPr>
        <w:t xml:space="preserve">σφαιρικότητας του </w:t>
      </w:r>
      <w:proofErr w:type="spellStart"/>
      <w:r w:rsidR="00F50B92" w:rsidRPr="009E363B">
        <w:rPr>
          <w:rFonts w:ascii="Times New Roman" w:hAnsi="Times New Roman"/>
          <w:sz w:val="24"/>
          <w:szCs w:val="24"/>
        </w:rPr>
        <w:t>Bartlett</w:t>
      </w:r>
      <w:proofErr w:type="spellEnd"/>
      <w:r w:rsidR="00F50B92" w:rsidRPr="009E363B">
        <w:rPr>
          <w:rFonts w:ascii="Times New Roman" w:hAnsi="Times New Roman"/>
          <w:sz w:val="24"/>
          <w:szCs w:val="24"/>
        </w:rPr>
        <w:t xml:space="preserve"> (</w:t>
      </w:r>
      <w:r w:rsidR="00F50B92" w:rsidRPr="009E363B">
        <w:rPr>
          <w:rFonts w:ascii="Times New Roman" w:hAnsi="Times New Roman"/>
          <w:i/>
          <w:sz w:val="24"/>
          <w:szCs w:val="24"/>
        </w:rPr>
        <w:t>χ</w:t>
      </w:r>
      <w:r w:rsidR="00F50B92" w:rsidRPr="009E363B">
        <w:rPr>
          <w:rFonts w:ascii="Times New Roman" w:hAnsi="Times New Roman"/>
          <w:sz w:val="24"/>
          <w:szCs w:val="24"/>
          <w:vertAlign w:val="superscript"/>
        </w:rPr>
        <w:t>2</w:t>
      </w:r>
      <w:r w:rsidR="00F50B92" w:rsidRPr="009E363B">
        <w:rPr>
          <w:rFonts w:ascii="Times New Roman" w:hAnsi="Times New Roman"/>
          <w:sz w:val="24"/>
          <w:szCs w:val="24"/>
        </w:rPr>
        <w:t xml:space="preserve">=741.994, </w:t>
      </w:r>
      <w:proofErr w:type="spellStart"/>
      <w:r w:rsidR="00F50B92" w:rsidRPr="009E363B">
        <w:rPr>
          <w:rFonts w:ascii="Times New Roman" w:hAnsi="Times New Roman"/>
          <w:sz w:val="24"/>
          <w:szCs w:val="24"/>
        </w:rPr>
        <w:t>df</w:t>
      </w:r>
      <w:proofErr w:type="spellEnd"/>
      <w:r w:rsidR="00F50B92" w:rsidRPr="009E363B">
        <w:rPr>
          <w:rFonts w:ascii="Times New Roman" w:hAnsi="Times New Roman"/>
          <w:sz w:val="24"/>
          <w:szCs w:val="24"/>
        </w:rPr>
        <w:t>=153, sig≤0.0001)</w:t>
      </w:r>
      <w:r w:rsidR="00426F6C" w:rsidRPr="009E363B">
        <w:rPr>
          <w:rFonts w:ascii="Times New Roman" w:hAnsi="Times New Roman"/>
          <w:sz w:val="24"/>
          <w:szCs w:val="24"/>
        </w:rPr>
        <w:t>,</w:t>
      </w:r>
      <w:r w:rsidR="00465BB0" w:rsidRPr="009E363B">
        <w:rPr>
          <w:rFonts w:ascii="Times New Roman" w:hAnsi="Times New Roman"/>
          <w:sz w:val="24"/>
          <w:szCs w:val="24"/>
        </w:rPr>
        <w:t xml:space="preserve"> έδωσε</w:t>
      </w:r>
      <w:r w:rsidR="00426F6C" w:rsidRPr="009E363B">
        <w:rPr>
          <w:rFonts w:ascii="Times New Roman" w:hAnsi="Times New Roman"/>
          <w:sz w:val="24"/>
          <w:szCs w:val="24"/>
        </w:rPr>
        <w:t xml:space="preserve"> π</w:t>
      </w:r>
      <w:r w:rsidR="00F50B92" w:rsidRPr="009E363B">
        <w:rPr>
          <w:rFonts w:ascii="Times New Roman" w:hAnsi="Times New Roman"/>
          <w:sz w:val="24"/>
          <w:szCs w:val="24"/>
        </w:rPr>
        <w:t>έντε παράγοντες που αφορούν: 1)</w:t>
      </w:r>
      <w:r w:rsidR="00465BB0" w:rsidRPr="009E363B">
        <w:rPr>
          <w:rFonts w:ascii="Times New Roman" w:hAnsi="Times New Roman"/>
          <w:sz w:val="24"/>
          <w:szCs w:val="24"/>
        </w:rPr>
        <w:t xml:space="preserve"> </w:t>
      </w:r>
      <w:r w:rsidR="00F50B92" w:rsidRPr="009E363B">
        <w:rPr>
          <w:rFonts w:ascii="Times New Roman" w:hAnsi="Times New Roman"/>
          <w:sz w:val="24"/>
          <w:szCs w:val="24"/>
        </w:rPr>
        <w:t xml:space="preserve">τα </w:t>
      </w:r>
      <w:r w:rsidR="005008E2" w:rsidRPr="009E363B">
        <w:rPr>
          <w:rFonts w:ascii="Times New Roman" w:hAnsi="Times New Roman"/>
          <w:sz w:val="24"/>
          <w:szCs w:val="24"/>
        </w:rPr>
        <w:t>Φ</w:t>
      </w:r>
      <w:r w:rsidR="00F50B92" w:rsidRPr="009E363B">
        <w:rPr>
          <w:rFonts w:ascii="Times New Roman" w:hAnsi="Times New Roman"/>
          <w:sz w:val="24"/>
          <w:szCs w:val="24"/>
        </w:rPr>
        <w:t xml:space="preserve">ρούτα, 2) τα </w:t>
      </w:r>
      <w:r w:rsidR="005008E2" w:rsidRPr="009E363B">
        <w:rPr>
          <w:rFonts w:ascii="Times New Roman" w:hAnsi="Times New Roman"/>
          <w:sz w:val="24"/>
          <w:szCs w:val="24"/>
        </w:rPr>
        <w:t>Σ</w:t>
      </w:r>
      <w:r w:rsidR="00F50B92" w:rsidRPr="009E363B">
        <w:rPr>
          <w:rFonts w:ascii="Times New Roman" w:hAnsi="Times New Roman"/>
          <w:sz w:val="24"/>
          <w:szCs w:val="24"/>
        </w:rPr>
        <w:t xml:space="preserve">αλατικά, 3) τα </w:t>
      </w:r>
      <w:r w:rsidR="005008E2" w:rsidRPr="009E363B">
        <w:rPr>
          <w:rFonts w:ascii="Times New Roman" w:hAnsi="Times New Roman"/>
          <w:sz w:val="24"/>
          <w:szCs w:val="24"/>
        </w:rPr>
        <w:t>Β</w:t>
      </w:r>
      <w:r w:rsidR="00F50B92" w:rsidRPr="009E363B">
        <w:rPr>
          <w:rFonts w:ascii="Times New Roman" w:hAnsi="Times New Roman"/>
          <w:sz w:val="24"/>
          <w:szCs w:val="24"/>
        </w:rPr>
        <w:t xml:space="preserve">λαβερά είδη (αλκοόλ, έτοιμο φαγητό, λευκά </w:t>
      </w:r>
      <w:r w:rsidR="005008E2" w:rsidRPr="009E363B">
        <w:rPr>
          <w:rFonts w:ascii="Times New Roman" w:hAnsi="Times New Roman"/>
          <w:sz w:val="24"/>
          <w:szCs w:val="24"/>
        </w:rPr>
        <w:t>ζ</w:t>
      </w:r>
      <w:r w:rsidR="00F50B92" w:rsidRPr="009E363B">
        <w:rPr>
          <w:rFonts w:ascii="Times New Roman" w:hAnsi="Times New Roman"/>
          <w:sz w:val="24"/>
          <w:szCs w:val="24"/>
        </w:rPr>
        <w:t xml:space="preserve">υμαρικά, </w:t>
      </w:r>
      <w:r w:rsidR="005008E2" w:rsidRPr="009E363B">
        <w:rPr>
          <w:rFonts w:ascii="Times New Roman" w:hAnsi="Times New Roman"/>
          <w:sz w:val="24"/>
          <w:szCs w:val="24"/>
        </w:rPr>
        <w:t>κ</w:t>
      </w:r>
      <w:r w:rsidR="00F50B92" w:rsidRPr="009E363B">
        <w:rPr>
          <w:rFonts w:ascii="Times New Roman" w:hAnsi="Times New Roman"/>
          <w:sz w:val="24"/>
          <w:szCs w:val="24"/>
        </w:rPr>
        <w:t xml:space="preserve">όκκινο κρέας και τα </w:t>
      </w:r>
      <w:r w:rsidR="005008E2" w:rsidRPr="009E363B">
        <w:rPr>
          <w:rFonts w:ascii="Times New Roman" w:hAnsi="Times New Roman"/>
          <w:sz w:val="24"/>
          <w:szCs w:val="24"/>
        </w:rPr>
        <w:t>π</w:t>
      </w:r>
      <w:r w:rsidR="00F50B92" w:rsidRPr="009E363B">
        <w:rPr>
          <w:rFonts w:ascii="Times New Roman" w:hAnsi="Times New Roman"/>
          <w:sz w:val="24"/>
          <w:szCs w:val="24"/>
        </w:rPr>
        <w:t>ουλερικά)</w:t>
      </w:r>
      <w:r w:rsidR="00426F6C" w:rsidRPr="009E363B">
        <w:rPr>
          <w:rFonts w:ascii="Times New Roman" w:hAnsi="Times New Roman"/>
          <w:sz w:val="24"/>
          <w:szCs w:val="24"/>
        </w:rPr>
        <w:t>,</w:t>
      </w:r>
      <w:r w:rsidR="00F50B92" w:rsidRPr="009E363B">
        <w:rPr>
          <w:rFonts w:ascii="Times New Roman" w:hAnsi="Times New Roman"/>
          <w:sz w:val="24"/>
          <w:szCs w:val="24"/>
        </w:rPr>
        <w:t xml:space="preserve"> </w:t>
      </w:r>
      <w:r w:rsidR="00426F6C" w:rsidRPr="009E363B">
        <w:rPr>
          <w:rFonts w:ascii="Times New Roman" w:hAnsi="Times New Roman"/>
          <w:sz w:val="24"/>
          <w:szCs w:val="24"/>
        </w:rPr>
        <w:t xml:space="preserve"> </w:t>
      </w:r>
      <w:r w:rsidR="00F50B92" w:rsidRPr="009E363B">
        <w:rPr>
          <w:rFonts w:ascii="Times New Roman" w:hAnsi="Times New Roman"/>
          <w:sz w:val="24"/>
          <w:szCs w:val="24"/>
        </w:rPr>
        <w:t xml:space="preserve">4) τα </w:t>
      </w:r>
      <w:r w:rsidR="005008E2" w:rsidRPr="009E363B">
        <w:rPr>
          <w:rFonts w:ascii="Times New Roman" w:hAnsi="Times New Roman"/>
          <w:sz w:val="24"/>
          <w:szCs w:val="24"/>
        </w:rPr>
        <w:t>Υ</w:t>
      </w:r>
      <w:r w:rsidR="00F50B92" w:rsidRPr="009E363B">
        <w:rPr>
          <w:rFonts w:ascii="Times New Roman" w:hAnsi="Times New Roman"/>
          <w:sz w:val="24"/>
          <w:szCs w:val="24"/>
        </w:rPr>
        <w:t xml:space="preserve">γιεινά σνακ (φρέσκα και αποξηραμένα φρούτα) και 5) </w:t>
      </w:r>
      <w:r w:rsidR="005008E2" w:rsidRPr="009E363B">
        <w:rPr>
          <w:rFonts w:ascii="Times New Roman" w:hAnsi="Times New Roman"/>
          <w:sz w:val="24"/>
          <w:szCs w:val="24"/>
        </w:rPr>
        <w:t>το Ω</w:t>
      </w:r>
      <w:r w:rsidR="00663C74" w:rsidRPr="009E363B">
        <w:rPr>
          <w:rFonts w:ascii="Times New Roman" w:hAnsi="Times New Roman"/>
          <w:sz w:val="24"/>
          <w:szCs w:val="24"/>
        </w:rPr>
        <w:t>μό ελαιόλαδο. (π</w:t>
      </w:r>
      <w:r w:rsidR="00F50B92" w:rsidRPr="009E363B">
        <w:rPr>
          <w:rFonts w:ascii="Times New Roman" w:hAnsi="Times New Roman"/>
          <w:sz w:val="24"/>
          <w:szCs w:val="24"/>
        </w:rPr>
        <w:t xml:space="preserve">ίνακας </w:t>
      </w:r>
      <w:r w:rsidR="00762B16" w:rsidRPr="009E363B">
        <w:rPr>
          <w:rFonts w:ascii="Times New Roman" w:hAnsi="Times New Roman"/>
          <w:sz w:val="24"/>
          <w:szCs w:val="24"/>
        </w:rPr>
        <w:t>7</w:t>
      </w:r>
      <w:r w:rsidR="00F50B92" w:rsidRPr="009E363B">
        <w:rPr>
          <w:rFonts w:ascii="Times New Roman" w:hAnsi="Times New Roman"/>
          <w:sz w:val="24"/>
          <w:szCs w:val="24"/>
        </w:rPr>
        <w:t>)</w:t>
      </w:r>
    </w:p>
    <w:p w14:paraId="22902D69" w14:textId="77777777" w:rsidR="00426F6C" w:rsidRPr="009E363B" w:rsidRDefault="00426F6C" w:rsidP="00F50B92">
      <w:pPr>
        <w:autoSpaceDE w:val="0"/>
        <w:autoSpaceDN w:val="0"/>
        <w:adjustRightInd w:val="0"/>
        <w:spacing w:after="0" w:line="360" w:lineRule="auto"/>
        <w:ind w:firstLine="851"/>
        <w:jc w:val="both"/>
        <w:rPr>
          <w:rFonts w:ascii="Times New Roman" w:hAnsi="Times New Roman"/>
          <w:sz w:val="24"/>
          <w:szCs w:val="24"/>
        </w:rPr>
      </w:pPr>
    </w:p>
    <w:tbl>
      <w:tblPr>
        <w:tblW w:w="0" w:type="auto"/>
        <w:jc w:val="center"/>
        <w:tblBorders>
          <w:top w:val="single" w:sz="4" w:space="0" w:color="auto"/>
          <w:bottom w:val="single" w:sz="4" w:space="0" w:color="auto"/>
        </w:tblBorders>
        <w:tblLayout w:type="fixed"/>
        <w:tblLook w:val="04A0" w:firstRow="1" w:lastRow="0" w:firstColumn="1" w:lastColumn="0" w:noHBand="0" w:noVBand="1"/>
      </w:tblPr>
      <w:tblGrid>
        <w:gridCol w:w="2976"/>
        <w:gridCol w:w="712"/>
        <w:gridCol w:w="1211"/>
        <w:gridCol w:w="1203"/>
        <w:gridCol w:w="1044"/>
        <w:gridCol w:w="937"/>
        <w:gridCol w:w="230"/>
        <w:gridCol w:w="6"/>
      </w:tblGrid>
      <w:tr w:rsidR="00426F6C" w:rsidRPr="009E363B" w14:paraId="550BC5AC" w14:textId="77777777" w:rsidTr="00B97B47">
        <w:trPr>
          <w:gridAfter w:val="1"/>
          <w:wAfter w:w="6" w:type="dxa"/>
          <w:jc w:val="center"/>
        </w:trPr>
        <w:tc>
          <w:tcPr>
            <w:tcW w:w="8313" w:type="dxa"/>
            <w:gridSpan w:val="7"/>
            <w:tcBorders>
              <w:top w:val="single" w:sz="4" w:space="0" w:color="auto"/>
            </w:tcBorders>
            <w:shd w:val="clear" w:color="auto" w:fill="auto"/>
          </w:tcPr>
          <w:p w14:paraId="102ACD1F" w14:textId="77777777" w:rsidR="00426F6C" w:rsidRPr="009E363B" w:rsidRDefault="00426F6C" w:rsidP="00762B16">
            <w:pPr>
              <w:spacing w:after="0" w:line="240" w:lineRule="auto"/>
              <w:rPr>
                <w:rFonts w:ascii="Times New Roman" w:hAnsi="Times New Roman"/>
              </w:rPr>
            </w:pPr>
            <w:r w:rsidRPr="009E363B">
              <w:rPr>
                <w:rFonts w:ascii="Times New Roman" w:hAnsi="Times New Roman"/>
                <w:b/>
              </w:rPr>
              <w:t xml:space="preserve">Πίνακας </w:t>
            </w:r>
            <w:r w:rsidR="00762B16" w:rsidRPr="009E363B">
              <w:rPr>
                <w:rFonts w:ascii="Times New Roman" w:hAnsi="Times New Roman"/>
                <w:b/>
              </w:rPr>
              <w:t>7</w:t>
            </w:r>
            <w:r w:rsidRPr="009E363B">
              <w:rPr>
                <w:rFonts w:ascii="Times New Roman" w:hAnsi="Times New Roman"/>
                <w:b/>
              </w:rPr>
              <w:t xml:space="preserve">: </w:t>
            </w:r>
            <w:r w:rsidRPr="009E363B">
              <w:rPr>
                <w:rFonts w:ascii="Times New Roman" w:hAnsi="Times New Roman"/>
              </w:rPr>
              <w:t xml:space="preserve">Παραγοντική ανάλυση των διατροφικών συνηθειών και του τρόπου ζωής </w:t>
            </w:r>
          </w:p>
        </w:tc>
      </w:tr>
      <w:tr w:rsidR="00426F6C" w:rsidRPr="009E363B" w14:paraId="4D0008BA" w14:textId="77777777" w:rsidTr="00B97B47">
        <w:trPr>
          <w:trHeight w:val="241"/>
          <w:jc w:val="center"/>
        </w:trPr>
        <w:tc>
          <w:tcPr>
            <w:tcW w:w="2976" w:type="dxa"/>
            <w:tcBorders>
              <w:top w:val="single" w:sz="4" w:space="0" w:color="auto"/>
            </w:tcBorders>
            <w:shd w:val="clear" w:color="auto" w:fill="auto"/>
          </w:tcPr>
          <w:p w14:paraId="3FAB4627" w14:textId="77777777" w:rsidR="00426F6C" w:rsidRPr="009E363B" w:rsidRDefault="00426F6C" w:rsidP="00B97B47">
            <w:pPr>
              <w:spacing w:after="0" w:line="240" w:lineRule="auto"/>
              <w:rPr>
                <w:rFonts w:ascii="Times New Roman" w:hAnsi="Times New Roman"/>
                <w:b/>
              </w:rPr>
            </w:pPr>
            <w:r w:rsidRPr="009E363B">
              <w:rPr>
                <w:rFonts w:ascii="Times New Roman" w:hAnsi="Times New Roman"/>
                <w:b/>
              </w:rPr>
              <w:t xml:space="preserve">Εβδομαδιαία κατανάλωση </w:t>
            </w:r>
          </w:p>
        </w:tc>
        <w:tc>
          <w:tcPr>
            <w:tcW w:w="712" w:type="dxa"/>
            <w:tcBorders>
              <w:top w:val="single" w:sz="4" w:space="0" w:color="auto"/>
            </w:tcBorders>
            <w:shd w:val="clear" w:color="auto" w:fill="auto"/>
          </w:tcPr>
          <w:p w14:paraId="28AF2AE0" w14:textId="77777777" w:rsidR="00426F6C" w:rsidRPr="009E363B" w:rsidRDefault="00426F6C" w:rsidP="00B97B47">
            <w:pPr>
              <w:spacing w:after="0" w:line="240" w:lineRule="auto"/>
              <w:jc w:val="center"/>
              <w:rPr>
                <w:rFonts w:ascii="Times New Roman" w:hAnsi="Times New Roman"/>
                <w:b/>
              </w:rPr>
            </w:pPr>
            <w:r w:rsidRPr="009E363B">
              <w:rPr>
                <w:rFonts w:ascii="Times New Roman" w:hAnsi="Times New Roman"/>
                <w:b/>
              </w:rPr>
              <w:t>Π1</w:t>
            </w:r>
          </w:p>
        </w:tc>
        <w:tc>
          <w:tcPr>
            <w:tcW w:w="1211" w:type="dxa"/>
            <w:tcBorders>
              <w:top w:val="single" w:sz="4" w:space="0" w:color="auto"/>
            </w:tcBorders>
            <w:shd w:val="clear" w:color="auto" w:fill="auto"/>
          </w:tcPr>
          <w:p w14:paraId="630C8BA5" w14:textId="77777777" w:rsidR="00426F6C" w:rsidRPr="009E363B" w:rsidRDefault="00426F6C" w:rsidP="00B97B47">
            <w:pPr>
              <w:spacing w:after="0" w:line="240" w:lineRule="auto"/>
              <w:jc w:val="center"/>
              <w:rPr>
                <w:rFonts w:ascii="Times New Roman" w:hAnsi="Times New Roman"/>
                <w:b/>
              </w:rPr>
            </w:pPr>
            <w:r w:rsidRPr="009E363B">
              <w:rPr>
                <w:rFonts w:ascii="Times New Roman" w:hAnsi="Times New Roman"/>
                <w:b/>
              </w:rPr>
              <w:t>Π2</w:t>
            </w:r>
          </w:p>
        </w:tc>
        <w:tc>
          <w:tcPr>
            <w:tcW w:w="1203" w:type="dxa"/>
            <w:tcBorders>
              <w:top w:val="single" w:sz="4" w:space="0" w:color="auto"/>
            </w:tcBorders>
            <w:shd w:val="clear" w:color="auto" w:fill="auto"/>
          </w:tcPr>
          <w:p w14:paraId="73562296" w14:textId="77777777" w:rsidR="00426F6C" w:rsidRPr="009E363B" w:rsidRDefault="00426F6C" w:rsidP="00B97B47">
            <w:pPr>
              <w:spacing w:after="0" w:line="240" w:lineRule="auto"/>
              <w:jc w:val="center"/>
              <w:rPr>
                <w:rFonts w:ascii="Times New Roman" w:hAnsi="Times New Roman"/>
                <w:b/>
              </w:rPr>
            </w:pPr>
            <w:r w:rsidRPr="009E363B">
              <w:rPr>
                <w:rFonts w:ascii="Times New Roman" w:hAnsi="Times New Roman"/>
                <w:b/>
              </w:rPr>
              <w:t>Π3</w:t>
            </w:r>
          </w:p>
        </w:tc>
        <w:tc>
          <w:tcPr>
            <w:tcW w:w="1044" w:type="dxa"/>
            <w:tcBorders>
              <w:top w:val="single" w:sz="4" w:space="0" w:color="auto"/>
            </w:tcBorders>
            <w:shd w:val="clear" w:color="auto" w:fill="auto"/>
          </w:tcPr>
          <w:p w14:paraId="4A79D90A" w14:textId="77777777" w:rsidR="00426F6C" w:rsidRPr="009E363B" w:rsidRDefault="00426F6C" w:rsidP="00B97B47">
            <w:pPr>
              <w:spacing w:after="0" w:line="240" w:lineRule="auto"/>
              <w:jc w:val="center"/>
              <w:rPr>
                <w:rFonts w:ascii="Times New Roman" w:hAnsi="Times New Roman"/>
                <w:b/>
              </w:rPr>
            </w:pPr>
            <w:r w:rsidRPr="009E363B">
              <w:rPr>
                <w:rFonts w:ascii="Times New Roman" w:hAnsi="Times New Roman"/>
                <w:b/>
              </w:rPr>
              <w:t>Π4</w:t>
            </w:r>
          </w:p>
        </w:tc>
        <w:tc>
          <w:tcPr>
            <w:tcW w:w="937" w:type="dxa"/>
            <w:tcBorders>
              <w:top w:val="single" w:sz="4" w:space="0" w:color="auto"/>
            </w:tcBorders>
            <w:shd w:val="clear" w:color="auto" w:fill="auto"/>
          </w:tcPr>
          <w:p w14:paraId="3F883AE9" w14:textId="77777777" w:rsidR="00426F6C" w:rsidRPr="009E363B" w:rsidRDefault="00426F6C" w:rsidP="00B97B47">
            <w:pPr>
              <w:spacing w:after="0" w:line="240" w:lineRule="auto"/>
              <w:jc w:val="center"/>
              <w:rPr>
                <w:rFonts w:ascii="Times New Roman" w:hAnsi="Times New Roman"/>
                <w:b/>
              </w:rPr>
            </w:pPr>
            <w:r w:rsidRPr="009E363B">
              <w:rPr>
                <w:rFonts w:ascii="Times New Roman" w:hAnsi="Times New Roman"/>
                <w:b/>
              </w:rPr>
              <w:t>Π5</w:t>
            </w:r>
          </w:p>
        </w:tc>
        <w:tc>
          <w:tcPr>
            <w:tcW w:w="236" w:type="dxa"/>
            <w:gridSpan w:val="2"/>
            <w:tcBorders>
              <w:top w:val="single" w:sz="4" w:space="0" w:color="auto"/>
            </w:tcBorders>
            <w:shd w:val="clear" w:color="auto" w:fill="auto"/>
          </w:tcPr>
          <w:p w14:paraId="6848D429" w14:textId="77777777" w:rsidR="00426F6C" w:rsidRPr="009E363B" w:rsidRDefault="00426F6C" w:rsidP="00B97B47">
            <w:pPr>
              <w:spacing w:after="0" w:line="240" w:lineRule="auto"/>
              <w:jc w:val="center"/>
              <w:rPr>
                <w:rFonts w:ascii="Times New Roman" w:hAnsi="Times New Roman"/>
                <w:b/>
              </w:rPr>
            </w:pPr>
          </w:p>
        </w:tc>
      </w:tr>
      <w:tr w:rsidR="00426F6C" w:rsidRPr="009E363B" w14:paraId="350B3CB0" w14:textId="77777777" w:rsidTr="00B97B47">
        <w:trPr>
          <w:jc w:val="center"/>
        </w:trPr>
        <w:tc>
          <w:tcPr>
            <w:tcW w:w="2976" w:type="dxa"/>
            <w:shd w:val="clear" w:color="auto" w:fill="auto"/>
          </w:tcPr>
          <w:p w14:paraId="155BADA0"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Καρπούζι</w:t>
            </w:r>
          </w:p>
        </w:tc>
        <w:tc>
          <w:tcPr>
            <w:tcW w:w="712" w:type="dxa"/>
            <w:shd w:val="clear" w:color="auto" w:fill="auto"/>
          </w:tcPr>
          <w:p w14:paraId="792095BC"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0.818</w:t>
            </w:r>
          </w:p>
        </w:tc>
        <w:tc>
          <w:tcPr>
            <w:tcW w:w="1211" w:type="dxa"/>
            <w:shd w:val="clear" w:color="auto" w:fill="auto"/>
          </w:tcPr>
          <w:p w14:paraId="721D397E"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66337BB3"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601D75A4"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6536F8D5"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08F4DE92" w14:textId="77777777" w:rsidR="00426F6C" w:rsidRPr="009E363B" w:rsidRDefault="00426F6C" w:rsidP="00B97B47">
            <w:pPr>
              <w:spacing w:after="0" w:line="240" w:lineRule="auto"/>
              <w:jc w:val="center"/>
              <w:rPr>
                <w:rFonts w:ascii="Times New Roman" w:hAnsi="Times New Roman"/>
              </w:rPr>
            </w:pPr>
          </w:p>
        </w:tc>
      </w:tr>
      <w:tr w:rsidR="00426F6C" w:rsidRPr="009E363B" w14:paraId="53202082" w14:textId="77777777" w:rsidTr="00B97B47">
        <w:trPr>
          <w:trHeight w:val="264"/>
          <w:jc w:val="center"/>
        </w:trPr>
        <w:tc>
          <w:tcPr>
            <w:tcW w:w="2976" w:type="dxa"/>
            <w:shd w:val="clear" w:color="auto" w:fill="auto"/>
          </w:tcPr>
          <w:p w14:paraId="0B2407E1"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Βερίκοκο</w:t>
            </w:r>
          </w:p>
        </w:tc>
        <w:tc>
          <w:tcPr>
            <w:tcW w:w="712" w:type="dxa"/>
            <w:shd w:val="clear" w:color="auto" w:fill="auto"/>
          </w:tcPr>
          <w:p w14:paraId="004EF159"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0.810</w:t>
            </w:r>
          </w:p>
        </w:tc>
        <w:tc>
          <w:tcPr>
            <w:tcW w:w="1211" w:type="dxa"/>
            <w:shd w:val="clear" w:color="auto" w:fill="auto"/>
          </w:tcPr>
          <w:p w14:paraId="6F8D960E"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25C2962B"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3507B3E2"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038CAACA"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4680B803" w14:textId="77777777" w:rsidR="00426F6C" w:rsidRPr="009E363B" w:rsidRDefault="00426F6C" w:rsidP="00B97B47">
            <w:pPr>
              <w:spacing w:after="0" w:line="240" w:lineRule="auto"/>
              <w:jc w:val="center"/>
              <w:rPr>
                <w:rFonts w:ascii="Times New Roman" w:hAnsi="Times New Roman"/>
              </w:rPr>
            </w:pPr>
          </w:p>
        </w:tc>
      </w:tr>
      <w:tr w:rsidR="00426F6C" w:rsidRPr="009E363B" w14:paraId="5FBFD808" w14:textId="77777777" w:rsidTr="00B97B47">
        <w:trPr>
          <w:jc w:val="center"/>
        </w:trPr>
        <w:tc>
          <w:tcPr>
            <w:tcW w:w="2976" w:type="dxa"/>
            <w:shd w:val="clear" w:color="auto" w:fill="auto"/>
          </w:tcPr>
          <w:p w14:paraId="128BF7C4"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Μανταρίνι</w:t>
            </w:r>
          </w:p>
        </w:tc>
        <w:tc>
          <w:tcPr>
            <w:tcW w:w="712" w:type="dxa"/>
            <w:shd w:val="clear" w:color="auto" w:fill="auto"/>
          </w:tcPr>
          <w:p w14:paraId="1EACDA32"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0.745</w:t>
            </w:r>
          </w:p>
        </w:tc>
        <w:tc>
          <w:tcPr>
            <w:tcW w:w="1211" w:type="dxa"/>
            <w:shd w:val="clear" w:color="auto" w:fill="auto"/>
          </w:tcPr>
          <w:p w14:paraId="683B6849"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4A1C943B"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456F81DC"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61D5BA5F"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5F5BCC77" w14:textId="77777777" w:rsidR="00426F6C" w:rsidRPr="009E363B" w:rsidRDefault="00426F6C" w:rsidP="00B97B47">
            <w:pPr>
              <w:spacing w:after="0" w:line="240" w:lineRule="auto"/>
              <w:jc w:val="center"/>
              <w:rPr>
                <w:rFonts w:ascii="Times New Roman" w:hAnsi="Times New Roman"/>
              </w:rPr>
            </w:pPr>
          </w:p>
        </w:tc>
      </w:tr>
      <w:tr w:rsidR="00426F6C" w:rsidRPr="009E363B" w14:paraId="40F71D57" w14:textId="77777777" w:rsidTr="00B97B47">
        <w:trPr>
          <w:jc w:val="center"/>
        </w:trPr>
        <w:tc>
          <w:tcPr>
            <w:tcW w:w="2976" w:type="dxa"/>
            <w:shd w:val="clear" w:color="auto" w:fill="auto"/>
          </w:tcPr>
          <w:p w14:paraId="5DCF8CD6"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Κεράσια</w:t>
            </w:r>
          </w:p>
        </w:tc>
        <w:tc>
          <w:tcPr>
            <w:tcW w:w="712" w:type="dxa"/>
            <w:shd w:val="clear" w:color="auto" w:fill="auto"/>
          </w:tcPr>
          <w:p w14:paraId="7E5AD716"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0.638</w:t>
            </w:r>
          </w:p>
        </w:tc>
        <w:tc>
          <w:tcPr>
            <w:tcW w:w="1211" w:type="dxa"/>
            <w:shd w:val="clear" w:color="auto" w:fill="auto"/>
          </w:tcPr>
          <w:p w14:paraId="7DFA7607"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0C8EE14F"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6066436D"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4E35A17C"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7A80F9AB" w14:textId="77777777" w:rsidR="00426F6C" w:rsidRPr="009E363B" w:rsidRDefault="00426F6C" w:rsidP="00B97B47">
            <w:pPr>
              <w:spacing w:after="0" w:line="240" w:lineRule="auto"/>
              <w:jc w:val="center"/>
              <w:rPr>
                <w:rFonts w:ascii="Times New Roman" w:hAnsi="Times New Roman"/>
              </w:rPr>
            </w:pPr>
          </w:p>
        </w:tc>
      </w:tr>
      <w:tr w:rsidR="00426F6C" w:rsidRPr="009E363B" w14:paraId="6D8205E0" w14:textId="77777777" w:rsidTr="00B97B47">
        <w:trPr>
          <w:jc w:val="center"/>
        </w:trPr>
        <w:tc>
          <w:tcPr>
            <w:tcW w:w="2976" w:type="dxa"/>
            <w:shd w:val="clear" w:color="auto" w:fill="auto"/>
          </w:tcPr>
          <w:p w14:paraId="632D7522"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Μήλο</w:t>
            </w:r>
          </w:p>
        </w:tc>
        <w:tc>
          <w:tcPr>
            <w:tcW w:w="712" w:type="dxa"/>
            <w:shd w:val="clear" w:color="auto" w:fill="auto"/>
          </w:tcPr>
          <w:p w14:paraId="61F39415"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0.560</w:t>
            </w:r>
          </w:p>
        </w:tc>
        <w:tc>
          <w:tcPr>
            <w:tcW w:w="1211" w:type="dxa"/>
            <w:shd w:val="clear" w:color="auto" w:fill="auto"/>
          </w:tcPr>
          <w:p w14:paraId="5884D7B3"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7B53C158"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572D4C92"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7FDF63C3"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3803312B" w14:textId="77777777" w:rsidR="00426F6C" w:rsidRPr="009E363B" w:rsidRDefault="00426F6C" w:rsidP="00B97B47">
            <w:pPr>
              <w:spacing w:after="0" w:line="240" w:lineRule="auto"/>
              <w:jc w:val="center"/>
              <w:rPr>
                <w:rFonts w:ascii="Times New Roman" w:hAnsi="Times New Roman"/>
              </w:rPr>
            </w:pPr>
          </w:p>
        </w:tc>
      </w:tr>
      <w:tr w:rsidR="00426F6C" w:rsidRPr="009E363B" w14:paraId="38B09915" w14:textId="77777777" w:rsidTr="00B97B47">
        <w:trPr>
          <w:trHeight w:val="195"/>
          <w:jc w:val="center"/>
        </w:trPr>
        <w:tc>
          <w:tcPr>
            <w:tcW w:w="2976" w:type="dxa"/>
            <w:shd w:val="clear" w:color="auto" w:fill="auto"/>
          </w:tcPr>
          <w:p w14:paraId="3028589D"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Πορτοκάλια</w:t>
            </w:r>
          </w:p>
        </w:tc>
        <w:tc>
          <w:tcPr>
            <w:tcW w:w="712" w:type="dxa"/>
            <w:shd w:val="clear" w:color="auto" w:fill="auto"/>
          </w:tcPr>
          <w:p w14:paraId="16DC4ACA"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0.539</w:t>
            </w:r>
          </w:p>
        </w:tc>
        <w:tc>
          <w:tcPr>
            <w:tcW w:w="1211" w:type="dxa"/>
            <w:shd w:val="clear" w:color="auto" w:fill="auto"/>
          </w:tcPr>
          <w:p w14:paraId="1C2DF35D"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29DDF14E"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427F11DB"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1FDCD434"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75C599F7" w14:textId="77777777" w:rsidR="00426F6C" w:rsidRPr="009E363B" w:rsidRDefault="00426F6C" w:rsidP="00B97B47">
            <w:pPr>
              <w:spacing w:after="0" w:line="240" w:lineRule="auto"/>
              <w:jc w:val="center"/>
              <w:rPr>
                <w:rFonts w:ascii="Times New Roman" w:hAnsi="Times New Roman"/>
              </w:rPr>
            </w:pPr>
          </w:p>
        </w:tc>
      </w:tr>
      <w:tr w:rsidR="00426F6C" w:rsidRPr="009E363B" w14:paraId="2E051341" w14:textId="77777777" w:rsidTr="00B97B47">
        <w:trPr>
          <w:jc w:val="center"/>
        </w:trPr>
        <w:tc>
          <w:tcPr>
            <w:tcW w:w="2976" w:type="dxa"/>
            <w:shd w:val="clear" w:color="auto" w:fill="auto"/>
          </w:tcPr>
          <w:p w14:paraId="69ED9A4F"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Πιπεριά</w:t>
            </w:r>
          </w:p>
        </w:tc>
        <w:tc>
          <w:tcPr>
            <w:tcW w:w="712" w:type="dxa"/>
            <w:shd w:val="clear" w:color="auto" w:fill="auto"/>
          </w:tcPr>
          <w:p w14:paraId="5B45C72D"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1EF6FA91"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0.791</w:t>
            </w:r>
          </w:p>
        </w:tc>
        <w:tc>
          <w:tcPr>
            <w:tcW w:w="1203" w:type="dxa"/>
            <w:shd w:val="clear" w:color="auto" w:fill="auto"/>
          </w:tcPr>
          <w:p w14:paraId="03F751C3"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42086B73"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580EEACD"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4F529403" w14:textId="77777777" w:rsidR="00426F6C" w:rsidRPr="009E363B" w:rsidRDefault="00426F6C" w:rsidP="00B97B47">
            <w:pPr>
              <w:spacing w:after="0" w:line="240" w:lineRule="auto"/>
              <w:jc w:val="center"/>
              <w:rPr>
                <w:rFonts w:ascii="Times New Roman" w:hAnsi="Times New Roman"/>
              </w:rPr>
            </w:pPr>
          </w:p>
        </w:tc>
      </w:tr>
      <w:tr w:rsidR="00426F6C" w:rsidRPr="009E363B" w14:paraId="3BC777BA" w14:textId="77777777" w:rsidTr="00B97B47">
        <w:trPr>
          <w:trHeight w:val="208"/>
          <w:jc w:val="center"/>
        </w:trPr>
        <w:tc>
          <w:tcPr>
            <w:tcW w:w="2976" w:type="dxa"/>
            <w:shd w:val="clear" w:color="auto" w:fill="auto"/>
          </w:tcPr>
          <w:p w14:paraId="13C06820"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Ντομάτα</w:t>
            </w:r>
          </w:p>
        </w:tc>
        <w:tc>
          <w:tcPr>
            <w:tcW w:w="712" w:type="dxa"/>
            <w:shd w:val="clear" w:color="auto" w:fill="auto"/>
          </w:tcPr>
          <w:p w14:paraId="5767605A"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33E83689"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0.770</w:t>
            </w:r>
          </w:p>
        </w:tc>
        <w:tc>
          <w:tcPr>
            <w:tcW w:w="1203" w:type="dxa"/>
            <w:shd w:val="clear" w:color="auto" w:fill="auto"/>
          </w:tcPr>
          <w:p w14:paraId="6E80F770"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64A18370"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233C545A"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5C7CD36A" w14:textId="77777777" w:rsidR="00426F6C" w:rsidRPr="009E363B" w:rsidRDefault="00426F6C" w:rsidP="00B97B47">
            <w:pPr>
              <w:spacing w:after="0" w:line="240" w:lineRule="auto"/>
              <w:jc w:val="center"/>
              <w:rPr>
                <w:rFonts w:ascii="Times New Roman" w:hAnsi="Times New Roman"/>
              </w:rPr>
            </w:pPr>
          </w:p>
        </w:tc>
      </w:tr>
      <w:tr w:rsidR="00426F6C" w:rsidRPr="009E363B" w14:paraId="36EAB256" w14:textId="77777777" w:rsidTr="00B97B47">
        <w:trPr>
          <w:jc w:val="center"/>
        </w:trPr>
        <w:tc>
          <w:tcPr>
            <w:tcW w:w="2976" w:type="dxa"/>
            <w:shd w:val="clear" w:color="auto" w:fill="auto"/>
          </w:tcPr>
          <w:p w14:paraId="6E48FBD3"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Μαρούλι</w:t>
            </w:r>
          </w:p>
        </w:tc>
        <w:tc>
          <w:tcPr>
            <w:tcW w:w="712" w:type="dxa"/>
            <w:shd w:val="clear" w:color="auto" w:fill="auto"/>
          </w:tcPr>
          <w:p w14:paraId="00F1C504"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561FEB91"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0.734</w:t>
            </w:r>
          </w:p>
        </w:tc>
        <w:tc>
          <w:tcPr>
            <w:tcW w:w="1203" w:type="dxa"/>
            <w:shd w:val="clear" w:color="auto" w:fill="auto"/>
          </w:tcPr>
          <w:p w14:paraId="219CED99"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1C53D64F"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5751525D"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65D1A66E" w14:textId="77777777" w:rsidR="00426F6C" w:rsidRPr="009E363B" w:rsidRDefault="00426F6C" w:rsidP="00B97B47">
            <w:pPr>
              <w:spacing w:after="0" w:line="240" w:lineRule="auto"/>
              <w:jc w:val="center"/>
              <w:rPr>
                <w:rFonts w:ascii="Times New Roman" w:hAnsi="Times New Roman"/>
              </w:rPr>
            </w:pPr>
          </w:p>
        </w:tc>
      </w:tr>
      <w:tr w:rsidR="00426F6C" w:rsidRPr="009E363B" w14:paraId="174A67A7" w14:textId="77777777" w:rsidTr="00B97B47">
        <w:trPr>
          <w:jc w:val="center"/>
        </w:trPr>
        <w:tc>
          <w:tcPr>
            <w:tcW w:w="2976" w:type="dxa"/>
            <w:shd w:val="clear" w:color="auto" w:fill="auto"/>
          </w:tcPr>
          <w:p w14:paraId="64C8680E"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Σαλάτα</w:t>
            </w:r>
          </w:p>
        </w:tc>
        <w:tc>
          <w:tcPr>
            <w:tcW w:w="712" w:type="dxa"/>
            <w:shd w:val="clear" w:color="auto" w:fill="auto"/>
          </w:tcPr>
          <w:p w14:paraId="774CC09E"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56865DF1"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0.724</w:t>
            </w:r>
          </w:p>
        </w:tc>
        <w:tc>
          <w:tcPr>
            <w:tcW w:w="1203" w:type="dxa"/>
            <w:shd w:val="clear" w:color="auto" w:fill="auto"/>
          </w:tcPr>
          <w:p w14:paraId="7BCEB9CB"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44BA9961"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459B0929"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67BB4B73" w14:textId="77777777" w:rsidR="00426F6C" w:rsidRPr="009E363B" w:rsidRDefault="00426F6C" w:rsidP="00B97B47">
            <w:pPr>
              <w:spacing w:after="0" w:line="240" w:lineRule="auto"/>
              <w:jc w:val="center"/>
              <w:rPr>
                <w:rFonts w:ascii="Times New Roman" w:hAnsi="Times New Roman"/>
              </w:rPr>
            </w:pPr>
          </w:p>
        </w:tc>
      </w:tr>
      <w:tr w:rsidR="00426F6C" w:rsidRPr="009E363B" w14:paraId="044C2C51" w14:textId="77777777" w:rsidTr="00B97B47">
        <w:trPr>
          <w:jc w:val="center"/>
        </w:trPr>
        <w:tc>
          <w:tcPr>
            <w:tcW w:w="2976" w:type="dxa"/>
            <w:shd w:val="clear" w:color="auto" w:fill="auto"/>
          </w:tcPr>
          <w:p w14:paraId="1C772239"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Αλκοόλ</w:t>
            </w:r>
          </w:p>
        </w:tc>
        <w:tc>
          <w:tcPr>
            <w:tcW w:w="712" w:type="dxa"/>
            <w:shd w:val="clear" w:color="auto" w:fill="auto"/>
          </w:tcPr>
          <w:p w14:paraId="2168B329"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48ADE630"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5264A56A"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0.783</w:t>
            </w:r>
          </w:p>
        </w:tc>
        <w:tc>
          <w:tcPr>
            <w:tcW w:w="1044" w:type="dxa"/>
            <w:shd w:val="clear" w:color="auto" w:fill="auto"/>
          </w:tcPr>
          <w:p w14:paraId="7A2AB583"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538252E8"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49B372E9" w14:textId="77777777" w:rsidR="00426F6C" w:rsidRPr="009E363B" w:rsidRDefault="00426F6C" w:rsidP="00B97B47">
            <w:pPr>
              <w:spacing w:after="0" w:line="240" w:lineRule="auto"/>
              <w:jc w:val="center"/>
              <w:rPr>
                <w:rFonts w:ascii="Times New Roman" w:hAnsi="Times New Roman"/>
              </w:rPr>
            </w:pPr>
          </w:p>
        </w:tc>
      </w:tr>
      <w:tr w:rsidR="00426F6C" w:rsidRPr="009E363B" w14:paraId="53C29846" w14:textId="77777777" w:rsidTr="00B97B47">
        <w:trPr>
          <w:jc w:val="center"/>
        </w:trPr>
        <w:tc>
          <w:tcPr>
            <w:tcW w:w="2976" w:type="dxa"/>
            <w:shd w:val="clear" w:color="auto" w:fill="auto"/>
          </w:tcPr>
          <w:p w14:paraId="794CC077"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Πουλερικά</w:t>
            </w:r>
          </w:p>
        </w:tc>
        <w:tc>
          <w:tcPr>
            <w:tcW w:w="712" w:type="dxa"/>
            <w:shd w:val="clear" w:color="auto" w:fill="auto"/>
          </w:tcPr>
          <w:p w14:paraId="10809968"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3089EE25"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3681C03B"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0.708</w:t>
            </w:r>
          </w:p>
        </w:tc>
        <w:tc>
          <w:tcPr>
            <w:tcW w:w="1044" w:type="dxa"/>
            <w:shd w:val="clear" w:color="auto" w:fill="auto"/>
          </w:tcPr>
          <w:p w14:paraId="2AB87984"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021A8DE1"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4FC1AACF" w14:textId="77777777" w:rsidR="00426F6C" w:rsidRPr="009E363B" w:rsidRDefault="00426F6C" w:rsidP="00B97B47">
            <w:pPr>
              <w:spacing w:after="0" w:line="240" w:lineRule="auto"/>
              <w:jc w:val="center"/>
              <w:rPr>
                <w:rFonts w:ascii="Times New Roman" w:hAnsi="Times New Roman"/>
              </w:rPr>
            </w:pPr>
          </w:p>
        </w:tc>
      </w:tr>
      <w:tr w:rsidR="00426F6C" w:rsidRPr="009E363B" w14:paraId="3622B813" w14:textId="77777777" w:rsidTr="00B97B47">
        <w:trPr>
          <w:jc w:val="center"/>
        </w:trPr>
        <w:tc>
          <w:tcPr>
            <w:tcW w:w="2976" w:type="dxa"/>
            <w:shd w:val="clear" w:color="auto" w:fill="auto"/>
          </w:tcPr>
          <w:p w14:paraId="6B589470"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Έτοιμο φαγητό</w:t>
            </w:r>
          </w:p>
        </w:tc>
        <w:tc>
          <w:tcPr>
            <w:tcW w:w="712" w:type="dxa"/>
            <w:shd w:val="clear" w:color="auto" w:fill="auto"/>
          </w:tcPr>
          <w:p w14:paraId="404372D1"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76988594"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54496DCF"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0.669</w:t>
            </w:r>
          </w:p>
        </w:tc>
        <w:tc>
          <w:tcPr>
            <w:tcW w:w="1044" w:type="dxa"/>
            <w:shd w:val="clear" w:color="auto" w:fill="auto"/>
          </w:tcPr>
          <w:p w14:paraId="20067F89"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34575C60"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167F8BCB" w14:textId="77777777" w:rsidR="00426F6C" w:rsidRPr="009E363B" w:rsidRDefault="00426F6C" w:rsidP="00B97B47">
            <w:pPr>
              <w:spacing w:after="0" w:line="240" w:lineRule="auto"/>
              <w:jc w:val="center"/>
              <w:rPr>
                <w:rFonts w:ascii="Times New Roman" w:hAnsi="Times New Roman"/>
              </w:rPr>
            </w:pPr>
          </w:p>
        </w:tc>
      </w:tr>
      <w:tr w:rsidR="00426F6C" w:rsidRPr="009E363B" w14:paraId="04B834BF" w14:textId="77777777" w:rsidTr="00B97B47">
        <w:trPr>
          <w:trHeight w:val="237"/>
          <w:jc w:val="center"/>
        </w:trPr>
        <w:tc>
          <w:tcPr>
            <w:tcW w:w="2976" w:type="dxa"/>
            <w:shd w:val="clear" w:color="auto" w:fill="auto"/>
          </w:tcPr>
          <w:p w14:paraId="6CFC75C2"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Λευκά ζυμαρικά</w:t>
            </w:r>
          </w:p>
        </w:tc>
        <w:tc>
          <w:tcPr>
            <w:tcW w:w="712" w:type="dxa"/>
            <w:shd w:val="clear" w:color="auto" w:fill="auto"/>
          </w:tcPr>
          <w:p w14:paraId="2C3E90E8"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7749F0D1"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6AA86847"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0.584</w:t>
            </w:r>
          </w:p>
        </w:tc>
        <w:tc>
          <w:tcPr>
            <w:tcW w:w="1044" w:type="dxa"/>
            <w:shd w:val="clear" w:color="auto" w:fill="auto"/>
          </w:tcPr>
          <w:p w14:paraId="59B54A6D"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1AF52140"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49094C12" w14:textId="77777777" w:rsidR="00426F6C" w:rsidRPr="009E363B" w:rsidRDefault="00426F6C" w:rsidP="00B97B47">
            <w:pPr>
              <w:spacing w:after="0" w:line="240" w:lineRule="auto"/>
              <w:jc w:val="center"/>
              <w:rPr>
                <w:rFonts w:ascii="Times New Roman" w:hAnsi="Times New Roman"/>
              </w:rPr>
            </w:pPr>
          </w:p>
        </w:tc>
      </w:tr>
      <w:tr w:rsidR="00426F6C" w:rsidRPr="009E363B" w14:paraId="44871E12" w14:textId="77777777" w:rsidTr="00B97B47">
        <w:trPr>
          <w:trHeight w:val="195"/>
          <w:jc w:val="center"/>
        </w:trPr>
        <w:tc>
          <w:tcPr>
            <w:tcW w:w="2976" w:type="dxa"/>
            <w:shd w:val="clear" w:color="auto" w:fill="auto"/>
          </w:tcPr>
          <w:p w14:paraId="29CC2D93"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Κόκκινο κρέας</w:t>
            </w:r>
          </w:p>
        </w:tc>
        <w:tc>
          <w:tcPr>
            <w:tcW w:w="712" w:type="dxa"/>
            <w:shd w:val="clear" w:color="auto" w:fill="auto"/>
          </w:tcPr>
          <w:p w14:paraId="18FD1DFF"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41747EF4"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2D371CC6"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0.426</w:t>
            </w:r>
          </w:p>
        </w:tc>
        <w:tc>
          <w:tcPr>
            <w:tcW w:w="1044" w:type="dxa"/>
            <w:shd w:val="clear" w:color="auto" w:fill="auto"/>
          </w:tcPr>
          <w:p w14:paraId="3657B25E"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5D62A334"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2C1BE0AD" w14:textId="77777777" w:rsidR="00426F6C" w:rsidRPr="009E363B" w:rsidRDefault="00426F6C" w:rsidP="00B97B47">
            <w:pPr>
              <w:spacing w:after="0" w:line="240" w:lineRule="auto"/>
              <w:jc w:val="center"/>
              <w:rPr>
                <w:rFonts w:ascii="Times New Roman" w:hAnsi="Times New Roman"/>
              </w:rPr>
            </w:pPr>
          </w:p>
        </w:tc>
      </w:tr>
      <w:tr w:rsidR="00426F6C" w:rsidRPr="009E363B" w14:paraId="61235E5C" w14:textId="77777777" w:rsidTr="00B97B47">
        <w:trPr>
          <w:trHeight w:val="195"/>
          <w:jc w:val="center"/>
        </w:trPr>
        <w:tc>
          <w:tcPr>
            <w:tcW w:w="2976" w:type="dxa"/>
            <w:shd w:val="clear" w:color="auto" w:fill="auto"/>
          </w:tcPr>
          <w:p w14:paraId="0E996E7C"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Αποξηραμένα φρούτα</w:t>
            </w:r>
          </w:p>
        </w:tc>
        <w:tc>
          <w:tcPr>
            <w:tcW w:w="712" w:type="dxa"/>
            <w:shd w:val="clear" w:color="auto" w:fill="auto"/>
          </w:tcPr>
          <w:p w14:paraId="2F304BA3"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6AD275B8"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26FAF4F4"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0493F7B5"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0.852</w:t>
            </w:r>
          </w:p>
        </w:tc>
        <w:tc>
          <w:tcPr>
            <w:tcW w:w="937" w:type="dxa"/>
            <w:shd w:val="clear" w:color="auto" w:fill="auto"/>
          </w:tcPr>
          <w:p w14:paraId="3B927DAC"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7DEBFBAF" w14:textId="77777777" w:rsidR="00426F6C" w:rsidRPr="009E363B" w:rsidRDefault="00426F6C" w:rsidP="00B97B47">
            <w:pPr>
              <w:spacing w:after="0" w:line="240" w:lineRule="auto"/>
              <w:jc w:val="center"/>
              <w:rPr>
                <w:rFonts w:ascii="Times New Roman" w:hAnsi="Times New Roman"/>
              </w:rPr>
            </w:pPr>
          </w:p>
        </w:tc>
      </w:tr>
      <w:tr w:rsidR="00426F6C" w:rsidRPr="009E363B" w14:paraId="3816A30C" w14:textId="77777777" w:rsidTr="00B97B47">
        <w:trPr>
          <w:trHeight w:val="236"/>
          <w:jc w:val="center"/>
        </w:trPr>
        <w:tc>
          <w:tcPr>
            <w:tcW w:w="2976" w:type="dxa"/>
            <w:shd w:val="clear" w:color="auto" w:fill="auto"/>
          </w:tcPr>
          <w:p w14:paraId="24E7DDF1"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Φρούτα (αχλάδι, μπανάνα, σταφύλια)</w:t>
            </w:r>
          </w:p>
        </w:tc>
        <w:tc>
          <w:tcPr>
            <w:tcW w:w="712" w:type="dxa"/>
            <w:shd w:val="clear" w:color="auto" w:fill="auto"/>
          </w:tcPr>
          <w:p w14:paraId="6E3A3D51"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4B4F334D"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386FF9F3"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3AD4A51C"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0.637</w:t>
            </w:r>
          </w:p>
        </w:tc>
        <w:tc>
          <w:tcPr>
            <w:tcW w:w="937" w:type="dxa"/>
            <w:shd w:val="clear" w:color="auto" w:fill="auto"/>
          </w:tcPr>
          <w:p w14:paraId="0ACF081B" w14:textId="77777777" w:rsidR="00426F6C" w:rsidRPr="009E363B" w:rsidRDefault="00426F6C" w:rsidP="00B97B47">
            <w:pPr>
              <w:spacing w:after="0" w:line="240" w:lineRule="auto"/>
              <w:jc w:val="center"/>
              <w:rPr>
                <w:rFonts w:ascii="Times New Roman" w:hAnsi="Times New Roman"/>
              </w:rPr>
            </w:pPr>
          </w:p>
        </w:tc>
        <w:tc>
          <w:tcPr>
            <w:tcW w:w="236" w:type="dxa"/>
            <w:gridSpan w:val="2"/>
            <w:shd w:val="clear" w:color="auto" w:fill="auto"/>
          </w:tcPr>
          <w:p w14:paraId="43769A9F" w14:textId="77777777" w:rsidR="00426F6C" w:rsidRPr="009E363B" w:rsidRDefault="00426F6C" w:rsidP="00B97B47">
            <w:pPr>
              <w:spacing w:after="0" w:line="240" w:lineRule="auto"/>
              <w:jc w:val="center"/>
              <w:rPr>
                <w:rFonts w:ascii="Times New Roman" w:hAnsi="Times New Roman"/>
              </w:rPr>
            </w:pPr>
          </w:p>
        </w:tc>
      </w:tr>
      <w:tr w:rsidR="00426F6C" w:rsidRPr="009E363B" w14:paraId="5EBE1DA8" w14:textId="77777777" w:rsidTr="00B97B47">
        <w:trPr>
          <w:trHeight w:val="236"/>
          <w:jc w:val="center"/>
        </w:trPr>
        <w:tc>
          <w:tcPr>
            <w:tcW w:w="2976" w:type="dxa"/>
            <w:shd w:val="clear" w:color="auto" w:fill="auto"/>
          </w:tcPr>
          <w:p w14:paraId="5779E2AB" w14:textId="77777777" w:rsidR="00426F6C" w:rsidRPr="009E363B" w:rsidRDefault="00426F6C" w:rsidP="00B97B47">
            <w:pPr>
              <w:spacing w:after="0" w:line="240" w:lineRule="auto"/>
              <w:rPr>
                <w:rFonts w:ascii="Times New Roman" w:hAnsi="Times New Roman"/>
              </w:rPr>
            </w:pPr>
            <w:r w:rsidRPr="009E363B">
              <w:rPr>
                <w:rFonts w:ascii="Times New Roman" w:hAnsi="Times New Roman"/>
              </w:rPr>
              <w:t>Ωμό ελαιόλαδο</w:t>
            </w:r>
          </w:p>
        </w:tc>
        <w:tc>
          <w:tcPr>
            <w:tcW w:w="712" w:type="dxa"/>
            <w:shd w:val="clear" w:color="auto" w:fill="auto"/>
          </w:tcPr>
          <w:p w14:paraId="79F995C1" w14:textId="77777777" w:rsidR="00426F6C" w:rsidRPr="009E363B" w:rsidRDefault="00426F6C" w:rsidP="00B97B47">
            <w:pPr>
              <w:spacing w:after="0" w:line="240" w:lineRule="auto"/>
              <w:jc w:val="center"/>
              <w:rPr>
                <w:rFonts w:ascii="Times New Roman" w:hAnsi="Times New Roman"/>
              </w:rPr>
            </w:pPr>
          </w:p>
        </w:tc>
        <w:tc>
          <w:tcPr>
            <w:tcW w:w="1211" w:type="dxa"/>
            <w:shd w:val="clear" w:color="auto" w:fill="auto"/>
          </w:tcPr>
          <w:p w14:paraId="76F312EF" w14:textId="77777777" w:rsidR="00426F6C" w:rsidRPr="009E363B" w:rsidRDefault="00426F6C" w:rsidP="00B97B47">
            <w:pPr>
              <w:spacing w:after="0" w:line="240" w:lineRule="auto"/>
              <w:jc w:val="center"/>
              <w:rPr>
                <w:rFonts w:ascii="Times New Roman" w:hAnsi="Times New Roman"/>
              </w:rPr>
            </w:pPr>
          </w:p>
        </w:tc>
        <w:tc>
          <w:tcPr>
            <w:tcW w:w="1203" w:type="dxa"/>
            <w:shd w:val="clear" w:color="auto" w:fill="auto"/>
          </w:tcPr>
          <w:p w14:paraId="662A448C" w14:textId="77777777" w:rsidR="00426F6C" w:rsidRPr="009E363B" w:rsidRDefault="00426F6C" w:rsidP="00B97B47">
            <w:pPr>
              <w:spacing w:after="0" w:line="240" w:lineRule="auto"/>
              <w:jc w:val="center"/>
              <w:rPr>
                <w:rFonts w:ascii="Times New Roman" w:hAnsi="Times New Roman"/>
              </w:rPr>
            </w:pPr>
          </w:p>
        </w:tc>
        <w:tc>
          <w:tcPr>
            <w:tcW w:w="1044" w:type="dxa"/>
            <w:shd w:val="clear" w:color="auto" w:fill="auto"/>
          </w:tcPr>
          <w:p w14:paraId="7E949416" w14:textId="77777777" w:rsidR="00426F6C" w:rsidRPr="009E363B" w:rsidRDefault="00426F6C" w:rsidP="00B97B47">
            <w:pPr>
              <w:spacing w:after="0" w:line="240" w:lineRule="auto"/>
              <w:jc w:val="center"/>
              <w:rPr>
                <w:rFonts w:ascii="Times New Roman" w:hAnsi="Times New Roman"/>
              </w:rPr>
            </w:pPr>
          </w:p>
        </w:tc>
        <w:tc>
          <w:tcPr>
            <w:tcW w:w="937" w:type="dxa"/>
            <w:shd w:val="clear" w:color="auto" w:fill="auto"/>
          </w:tcPr>
          <w:p w14:paraId="2501F90B"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0.799</w:t>
            </w:r>
          </w:p>
        </w:tc>
        <w:tc>
          <w:tcPr>
            <w:tcW w:w="236" w:type="dxa"/>
            <w:gridSpan w:val="2"/>
            <w:shd w:val="clear" w:color="auto" w:fill="auto"/>
          </w:tcPr>
          <w:p w14:paraId="57BBE7F2" w14:textId="77777777" w:rsidR="00426F6C" w:rsidRPr="009E363B" w:rsidRDefault="00426F6C" w:rsidP="00B97B47">
            <w:pPr>
              <w:spacing w:after="0" w:line="240" w:lineRule="auto"/>
              <w:jc w:val="center"/>
              <w:rPr>
                <w:rFonts w:ascii="Times New Roman" w:hAnsi="Times New Roman"/>
              </w:rPr>
            </w:pPr>
          </w:p>
        </w:tc>
      </w:tr>
      <w:tr w:rsidR="00426F6C" w:rsidRPr="009E363B" w14:paraId="798B926F" w14:textId="77777777" w:rsidTr="00B97B47">
        <w:trPr>
          <w:trHeight w:val="213"/>
          <w:jc w:val="center"/>
        </w:trPr>
        <w:tc>
          <w:tcPr>
            <w:tcW w:w="2976" w:type="dxa"/>
            <w:tcBorders>
              <w:top w:val="single" w:sz="4" w:space="0" w:color="auto"/>
              <w:bottom w:val="single" w:sz="4" w:space="0" w:color="auto"/>
            </w:tcBorders>
            <w:shd w:val="clear" w:color="auto" w:fill="auto"/>
          </w:tcPr>
          <w:p w14:paraId="3E84A1B4" w14:textId="77777777" w:rsidR="00426F6C" w:rsidRPr="009E363B" w:rsidRDefault="00426F6C" w:rsidP="00B97B47">
            <w:pPr>
              <w:spacing w:after="0" w:line="240" w:lineRule="auto"/>
              <w:rPr>
                <w:rFonts w:ascii="Times New Roman" w:hAnsi="Times New Roman"/>
                <w:b/>
              </w:rPr>
            </w:pPr>
            <w:proofErr w:type="spellStart"/>
            <w:r w:rsidRPr="009E363B">
              <w:rPr>
                <w:rFonts w:ascii="Times New Roman" w:hAnsi="Times New Roman"/>
                <w:b/>
              </w:rPr>
              <w:t>Cronbach’s</w:t>
            </w:r>
            <w:proofErr w:type="spellEnd"/>
            <w:r w:rsidRPr="009E363B">
              <w:rPr>
                <w:rFonts w:ascii="Times New Roman" w:hAnsi="Times New Roman"/>
                <w:b/>
              </w:rPr>
              <w:t xml:space="preserve"> </w:t>
            </w:r>
            <w:proofErr w:type="spellStart"/>
            <w:r w:rsidRPr="009E363B">
              <w:rPr>
                <w:rFonts w:ascii="Times New Roman" w:hAnsi="Times New Roman"/>
                <w:b/>
              </w:rPr>
              <w:t>alpha</w:t>
            </w:r>
            <w:proofErr w:type="spellEnd"/>
          </w:p>
          <w:p w14:paraId="013C50E8" w14:textId="77777777" w:rsidR="00426F6C" w:rsidRPr="009E363B" w:rsidRDefault="00142ACC" w:rsidP="00B97B47">
            <w:pPr>
              <w:spacing w:after="0" w:line="240" w:lineRule="auto"/>
              <w:rPr>
                <w:rFonts w:ascii="Times New Roman" w:hAnsi="Times New Roman"/>
                <w:b/>
                <w:lang w:val="en-GB"/>
              </w:rPr>
            </w:pPr>
            <w:r w:rsidRPr="009E363B">
              <w:rPr>
                <w:rFonts w:ascii="Times New Roman" w:hAnsi="Times New Roman"/>
                <w:b/>
              </w:rPr>
              <w:t>συν</w:t>
            </w:r>
            <w:r w:rsidR="00426F6C" w:rsidRPr="009E363B">
              <w:rPr>
                <w:rFonts w:ascii="Times New Roman" w:hAnsi="Times New Roman"/>
                <w:b/>
              </w:rPr>
              <w:t>ολικό 0.753</w:t>
            </w:r>
          </w:p>
        </w:tc>
        <w:tc>
          <w:tcPr>
            <w:tcW w:w="712" w:type="dxa"/>
            <w:tcBorders>
              <w:top w:val="single" w:sz="4" w:space="0" w:color="auto"/>
              <w:bottom w:val="single" w:sz="4" w:space="0" w:color="auto"/>
            </w:tcBorders>
            <w:shd w:val="clear" w:color="auto" w:fill="auto"/>
          </w:tcPr>
          <w:p w14:paraId="01F897F2"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0.858</w:t>
            </w:r>
          </w:p>
        </w:tc>
        <w:tc>
          <w:tcPr>
            <w:tcW w:w="1211" w:type="dxa"/>
            <w:tcBorders>
              <w:top w:val="single" w:sz="4" w:space="0" w:color="auto"/>
              <w:bottom w:val="single" w:sz="4" w:space="0" w:color="auto"/>
            </w:tcBorders>
            <w:shd w:val="clear" w:color="auto" w:fill="auto"/>
          </w:tcPr>
          <w:p w14:paraId="38E9D337"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0.828</w:t>
            </w:r>
          </w:p>
        </w:tc>
        <w:tc>
          <w:tcPr>
            <w:tcW w:w="1203" w:type="dxa"/>
            <w:tcBorders>
              <w:top w:val="single" w:sz="4" w:space="0" w:color="auto"/>
              <w:bottom w:val="single" w:sz="4" w:space="0" w:color="auto"/>
            </w:tcBorders>
            <w:shd w:val="clear" w:color="auto" w:fill="auto"/>
          </w:tcPr>
          <w:p w14:paraId="7D58C213"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0.743</w:t>
            </w:r>
          </w:p>
        </w:tc>
        <w:tc>
          <w:tcPr>
            <w:tcW w:w="1044" w:type="dxa"/>
            <w:tcBorders>
              <w:top w:val="single" w:sz="4" w:space="0" w:color="auto"/>
              <w:bottom w:val="single" w:sz="4" w:space="0" w:color="auto"/>
            </w:tcBorders>
            <w:shd w:val="clear" w:color="auto" w:fill="auto"/>
          </w:tcPr>
          <w:p w14:paraId="511A435E"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0.548</w:t>
            </w:r>
          </w:p>
        </w:tc>
        <w:tc>
          <w:tcPr>
            <w:tcW w:w="937" w:type="dxa"/>
            <w:tcBorders>
              <w:top w:val="single" w:sz="4" w:space="0" w:color="auto"/>
              <w:bottom w:val="single" w:sz="4" w:space="0" w:color="auto"/>
            </w:tcBorders>
            <w:shd w:val="clear" w:color="auto" w:fill="auto"/>
          </w:tcPr>
          <w:p w14:paraId="77975FB6" w14:textId="77777777" w:rsidR="00426F6C" w:rsidRPr="009E363B" w:rsidRDefault="00426F6C" w:rsidP="00B97B47">
            <w:pPr>
              <w:spacing w:after="0" w:line="240" w:lineRule="auto"/>
              <w:jc w:val="center"/>
              <w:rPr>
                <w:rFonts w:ascii="Times New Roman" w:hAnsi="Times New Roman"/>
              </w:rPr>
            </w:pPr>
            <w:r w:rsidRPr="009E363B">
              <w:rPr>
                <w:rFonts w:ascii="Times New Roman" w:hAnsi="Times New Roman"/>
              </w:rPr>
              <w:t>-</w:t>
            </w:r>
          </w:p>
        </w:tc>
        <w:tc>
          <w:tcPr>
            <w:tcW w:w="236" w:type="dxa"/>
            <w:gridSpan w:val="2"/>
            <w:tcBorders>
              <w:top w:val="single" w:sz="4" w:space="0" w:color="auto"/>
              <w:bottom w:val="single" w:sz="4" w:space="0" w:color="auto"/>
            </w:tcBorders>
            <w:shd w:val="clear" w:color="auto" w:fill="auto"/>
          </w:tcPr>
          <w:p w14:paraId="053FBEE9" w14:textId="77777777" w:rsidR="00426F6C" w:rsidRPr="009E363B" w:rsidRDefault="00426F6C" w:rsidP="00B97B47">
            <w:pPr>
              <w:spacing w:after="0" w:line="240" w:lineRule="auto"/>
              <w:jc w:val="center"/>
              <w:rPr>
                <w:rFonts w:ascii="Times New Roman" w:hAnsi="Times New Roman"/>
              </w:rPr>
            </w:pPr>
          </w:p>
        </w:tc>
      </w:tr>
      <w:tr w:rsidR="00426F6C" w:rsidRPr="009E363B" w14:paraId="41DAAE2B" w14:textId="77777777" w:rsidTr="00B97B47">
        <w:trPr>
          <w:gridAfter w:val="1"/>
          <w:wAfter w:w="6" w:type="dxa"/>
          <w:trHeight w:val="213"/>
          <w:jc w:val="center"/>
        </w:trPr>
        <w:tc>
          <w:tcPr>
            <w:tcW w:w="8313" w:type="dxa"/>
            <w:gridSpan w:val="7"/>
            <w:tcBorders>
              <w:top w:val="single" w:sz="4" w:space="0" w:color="auto"/>
            </w:tcBorders>
            <w:shd w:val="clear" w:color="auto" w:fill="auto"/>
            <w:vAlign w:val="center"/>
          </w:tcPr>
          <w:p w14:paraId="7A7DA974" w14:textId="77777777" w:rsidR="00426F6C" w:rsidRPr="009E363B" w:rsidRDefault="00426F6C" w:rsidP="00B97B47">
            <w:pPr>
              <w:spacing w:after="0" w:line="240" w:lineRule="auto"/>
              <w:jc w:val="both"/>
              <w:rPr>
                <w:rFonts w:ascii="Times New Roman" w:hAnsi="Times New Roman"/>
              </w:rPr>
            </w:pPr>
            <w:r w:rsidRPr="009E363B">
              <w:rPr>
                <w:rFonts w:ascii="Times New Roman" w:hAnsi="Times New Roman"/>
              </w:rPr>
              <w:t xml:space="preserve">Π1:Φρούτα, Π2:Σαλατικά, Π3:Βλαβερά είδη (αλκοόλ, έτοιμο φαγητό, λευκά ζυμαρικά, κόκκινο κρέας και πουλερικά), Π4:Υγιεινά σνακ (φρούτα φρέσκα και αποξηραμένα), Π5:Ωμό ελαιόλαδο </w:t>
            </w:r>
          </w:p>
        </w:tc>
      </w:tr>
    </w:tbl>
    <w:p w14:paraId="7D58782A" w14:textId="77777777" w:rsidR="00426F6C" w:rsidRPr="009E363B" w:rsidRDefault="00426F6C" w:rsidP="00F50B92">
      <w:pPr>
        <w:autoSpaceDE w:val="0"/>
        <w:autoSpaceDN w:val="0"/>
        <w:adjustRightInd w:val="0"/>
        <w:spacing w:after="0" w:line="360" w:lineRule="auto"/>
        <w:ind w:firstLine="851"/>
        <w:jc w:val="both"/>
        <w:rPr>
          <w:rFonts w:ascii="Times New Roman" w:hAnsi="Times New Roman"/>
          <w:sz w:val="24"/>
          <w:szCs w:val="24"/>
        </w:rPr>
      </w:pPr>
    </w:p>
    <w:p w14:paraId="4606ED93" w14:textId="77777777" w:rsidR="0064200F" w:rsidRPr="009E363B" w:rsidRDefault="00E97611" w:rsidP="00254FF1">
      <w:pPr>
        <w:pStyle w:val="4"/>
        <w:numPr>
          <w:ilvl w:val="0"/>
          <w:numId w:val="34"/>
        </w:numPr>
        <w:rPr>
          <w:u w:val="single"/>
        </w:rPr>
      </w:pPr>
      <w:r w:rsidRPr="009E363B">
        <w:rPr>
          <w:u w:val="single"/>
        </w:rPr>
        <w:t xml:space="preserve">Παραγοντική ανάλυση </w:t>
      </w:r>
      <w:r w:rsidR="00465BB0" w:rsidRPr="009E363B">
        <w:rPr>
          <w:u w:val="single"/>
        </w:rPr>
        <w:t>για κλίμακα STAI-X-2</w:t>
      </w:r>
    </w:p>
    <w:p w14:paraId="12D5063C" w14:textId="77777777" w:rsidR="00465BB0" w:rsidRPr="009E363B" w:rsidRDefault="00465BB0" w:rsidP="00465BB0">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Η παραγοντική ανάλυση για την κλίμακα άγχους κατά STAI</w:t>
      </w:r>
      <w:r w:rsidR="00571844" w:rsidRPr="009E363B">
        <w:rPr>
          <w:rFonts w:ascii="Times New Roman" w:hAnsi="Times New Roman"/>
          <w:sz w:val="24"/>
          <w:szCs w:val="24"/>
        </w:rPr>
        <w:t xml:space="preserve"> </w:t>
      </w:r>
      <w:r w:rsidRPr="009E363B">
        <w:rPr>
          <w:rFonts w:ascii="Times New Roman" w:hAnsi="Times New Roman"/>
          <w:sz w:val="24"/>
          <w:szCs w:val="24"/>
        </w:rPr>
        <w:t>των 18 ερωτήσεων</w:t>
      </w:r>
      <w:r w:rsidR="00571844" w:rsidRPr="009E363B">
        <w:rPr>
          <w:rFonts w:ascii="Times New Roman" w:hAnsi="Times New Roman"/>
          <w:sz w:val="24"/>
          <w:szCs w:val="24"/>
        </w:rPr>
        <w:t xml:space="preserve">, </w:t>
      </w:r>
      <w:r w:rsidRPr="009E363B">
        <w:rPr>
          <w:rFonts w:ascii="Times New Roman" w:hAnsi="Times New Roman"/>
          <w:sz w:val="24"/>
          <w:szCs w:val="24"/>
        </w:rPr>
        <w:t xml:space="preserve">που ήταν κατάλληλες για </w:t>
      </w:r>
      <w:proofErr w:type="spellStart"/>
      <w:r w:rsidRPr="009E363B">
        <w:rPr>
          <w:rFonts w:ascii="Times New Roman" w:hAnsi="Times New Roman"/>
          <w:sz w:val="24"/>
          <w:szCs w:val="24"/>
        </w:rPr>
        <w:t>παραγοντοποίηση</w:t>
      </w:r>
      <w:proofErr w:type="spellEnd"/>
      <w:r w:rsidR="00571844" w:rsidRPr="009E363B">
        <w:rPr>
          <w:rFonts w:ascii="Times New Roman" w:hAnsi="Times New Roman"/>
          <w:sz w:val="24"/>
          <w:szCs w:val="24"/>
        </w:rPr>
        <w:t>,</w:t>
      </w:r>
      <w:r w:rsidRPr="009E363B">
        <w:rPr>
          <w:rFonts w:ascii="Times New Roman" w:hAnsi="Times New Roman"/>
          <w:sz w:val="24"/>
          <w:szCs w:val="24"/>
        </w:rPr>
        <w:t xml:space="preserve"> έδειξε</w:t>
      </w:r>
      <w:r w:rsidR="00150F7D" w:rsidRPr="009E363B">
        <w:rPr>
          <w:rFonts w:ascii="Times New Roman" w:hAnsi="Times New Roman"/>
          <w:sz w:val="24"/>
          <w:szCs w:val="24"/>
        </w:rPr>
        <w:t xml:space="preserve"> μια </w:t>
      </w:r>
      <w:r w:rsidRPr="009E363B">
        <w:rPr>
          <w:rFonts w:ascii="Times New Roman" w:hAnsi="Times New Roman"/>
          <w:sz w:val="24"/>
          <w:szCs w:val="24"/>
        </w:rPr>
        <w:t xml:space="preserve">καλή τιμή του μέτρου των </w:t>
      </w:r>
      <w:proofErr w:type="spellStart"/>
      <w:r w:rsidRPr="009E363B">
        <w:rPr>
          <w:rFonts w:ascii="Times New Roman" w:hAnsi="Times New Roman"/>
          <w:sz w:val="24"/>
          <w:szCs w:val="24"/>
        </w:rPr>
        <w:t>Kaiser-Meyer-Olkin</w:t>
      </w:r>
      <w:proofErr w:type="spellEnd"/>
      <w:r w:rsidRPr="009E363B">
        <w:rPr>
          <w:rFonts w:ascii="Times New Roman" w:hAnsi="Times New Roman"/>
          <w:sz w:val="24"/>
          <w:szCs w:val="24"/>
        </w:rPr>
        <w:t xml:space="preserve"> (ΚΜΟ=</w:t>
      </w:r>
      <w:r w:rsidR="00CF7100" w:rsidRPr="009E363B">
        <w:rPr>
          <w:rFonts w:ascii="Times New Roman" w:hAnsi="Times New Roman"/>
          <w:sz w:val="24"/>
          <w:szCs w:val="24"/>
        </w:rPr>
        <w:t xml:space="preserve">0.807) και έναν </w:t>
      </w:r>
      <w:r w:rsidR="005A56BE" w:rsidRPr="009E363B">
        <w:rPr>
          <w:rFonts w:ascii="Times New Roman" w:hAnsi="Times New Roman"/>
          <w:sz w:val="24"/>
          <w:szCs w:val="24"/>
        </w:rPr>
        <w:t>ικανοποιητικ</w:t>
      </w:r>
      <w:r w:rsidR="00CF7100" w:rsidRPr="009E363B">
        <w:rPr>
          <w:rFonts w:ascii="Times New Roman" w:hAnsi="Times New Roman"/>
          <w:sz w:val="24"/>
          <w:szCs w:val="24"/>
        </w:rPr>
        <w:t xml:space="preserve">ό </w:t>
      </w:r>
      <w:r w:rsidRPr="009E363B">
        <w:rPr>
          <w:rFonts w:ascii="Times New Roman" w:hAnsi="Times New Roman"/>
          <w:sz w:val="24"/>
          <w:szCs w:val="24"/>
        </w:rPr>
        <w:t>έλεγχο</w:t>
      </w:r>
      <w:r w:rsidR="00CF7100" w:rsidRPr="009E363B">
        <w:rPr>
          <w:rFonts w:ascii="Times New Roman" w:hAnsi="Times New Roman"/>
          <w:sz w:val="24"/>
          <w:szCs w:val="24"/>
        </w:rPr>
        <w:t xml:space="preserve"> </w:t>
      </w:r>
      <w:r w:rsidRPr="009E363B">
        <w:rPr>
          <w:rFonts w:ascii="Times New Roman" w:hAnsi="Times New Roman"/>
          <w:sz w:val="24"/>
          <w:szCs w:val="24"/>
        </w:rPr>
        <w:t xml:space="preserve">σφαιρικότητας του </w:t>
      </w:r>
      <w:proofErr w:type="spellStart"/>
      <w:r w:rsidRPr="009E363B">
        <w:rPr>
          <w:rFonts w:ascii="Times New Roman" w:hAnsi="Times New Roman"/>
          <w:sz w:val="24"/>
          <w:szCs w:val="24"/>
        </w:rPr>
        <w:t>Bartlett</w:t>
      </w:r>
      <w:proofErr w:type="spellEnd"/>
      <w:r w:rsidRPr="009E363B">
        <w:rPr>
          <w:rFonts w:ascii="Times New Roman" w:hAnsi="Times New Roman"/>
          <w:sz w:val="24"/>
          <w:szCs w:val="24"/>
        </w:rPr>
        <w:t xml:space="preserve"> (</w:t>
      </w:r>
      <w:r w:rsidRPr="009E363B">
        <w:rPr>
          <w:rFonts w:ascii="Times New Roman" w:hAnsi="Times New Roman"/>
          <w:i/>
          <w:sz w:val="24"/>
          <w:szCs w:val="24"/>
        </w:rPr>
        <w:t>χ</w:t>
      </w:r>
      <w:r w:rsidRPr="009E363B">
        <w:rPr>
          <w:rFonts w:ascii="Times New Roman" w:hAnsi="Times New Roman"/>
          <w:sz w:val="24"/>
          <w:szCs w:val="24"/>
          <w:vertAlign w:val="superscript"/>
        </w:rPr>
        <w:t>2</w:t>
      </w:r>
      <w:r w:rsidRPr="009E363B">
        <w:rPr>
          <w:rFonts w:ascii="Times New Roman" w:hAnsi="Times New Roman"/>
          <w:sz w:val="24"/>
          <w:szCs w:val="24"/>
        </w:rPr>
        <w:t xml:space="preserve">=609,705, </w:t>
      </w:r>
      <w:proofErr w:type="spellStart"/>
      <w:r w:rsidRPr="009E363B">
        <w:rPr>
          <w:rFonts w:ascii="Times New Roman" w:hAnsi="Times New Roman"/>
          <w:sz w:val="24"/>
          <w:szCs w:val="24"/>
        </w:rPr>
        <w:t>df</w:t>
      </w:r>
      <w:proofErr w:type="spellEnd"/>
      <w:r w:rsidRPr="009E363B">
        <w:rPr>
          <w:rFonts w:ascii="Times New Roman" w:hAnsi="Times New Roman"/>
          <w:sz w:val="24"/>
          <w:szCs w:val="24"/>
        </w:rPr>
        <w:t>=153, sig≤0.0001), έδωσε πέντε παράγοντες που αφορούν: 1)</w:t>
      </w:r>
      <w:r w:rsidR="006613FA" w:rsidRPr="009E363B">
        <w:rPr>
          <w:rFonts w:ascii="Times New Roman" w:hAnsi="Times New Roman"/>
          <w:sz w:val="24"/>
          <w:szCs w:val="24"/>
        </w:rPr>
        <w:t xml:space="preserve"> τις</w:t>
      </w:r>
      <w:r w:rsidRPr="009E363B">
        <w:rPr>
          <w:rFonts w:ascii="Times New Roman" w:hAnsi="Times New Roman"/>
          <w:sz w:val="24"/>
          <w:szCs w:val="24"/>
        </w:rPr>
        <w:t xml:space="preserve"> Θετικές σκέψεις, 2)</w:t>
      </w:r>
      <w:r w:rsidR="006613FA" w:rsidRPr="009E363B">
        <w:rPr>
          <w:rFonts w:ascii="Times New Roman" w:hAnsi="Times New Roman"/>
          <w:sz w:val="24"/>
          <w:szCs w:val="24"/>
        </w:rPr>
        <w:t xml:space="preserve"> τις</w:t>
      </w:r>
      <w:r w:rsidRPr="009E363B">
        <w:rPr>
          <w:rFonts w:ascii="Times New Roman" w:hAnsi="Times New Roman"/>
          <w:sz w:val="24"/>
          <w:szCs w:val="24"/>
        </w:rPr>
        <w:t xml:space="preserve"> Αρνητικές σκέψεις, 3) </w:t>
      </w:r>
      <w:r w:rsidR="006613FA" w:rsidRPr="009E363B">
        <w:rPr>
          <w:rFonts w:ascii="Times New Roman" w:hAnsi="Times New Roman"/>
          <w:sz w:val="24"/>
          <w:szCs w:val="24"/>
        </w:rPr>
        <w:t xml:space="preserve">την </w:t>
      </w:r>
      <w:r w:rsidRPr="009E363B">
        <w:rPr>
          <w:rFonts w:ascii="Times New Roman" w:hAnsi="Times New Roman"/>
          <w:sz w:val="24"/>
          <w:szCs w:val="24"/>
        </w:rPr>
        <w:t xml:space="preserve">Ανασφάλεια, 4) </w:t>
      </w:r>
      <w:r w:rsidR="006613FA" w:rsidRPr="009E363B">
        <w:rPr>
          <w:rFonts w:ascii="Times New Roman" w:hAnsi="Times New Roman"/>
          <w:sz w:val="24"/>
          <w:szCs w:val="24"/>
        </w:rPr>
        <w:t xml:space="preserve">την </w:t>
      </w:r>
      <w:r w:rsidRPr="009E363B">
        <w:rPr>
          <w:rFonts w:ascii="Times New Roman" w:hAnsi="Times New Roman"/>
          <w:sz w:val="24"/>
          <w:szCs w:val="24"/>
        </w:rPr>
        <w:t>Αρνητική ενέργεια 5)</w:t>
      </w:r>
      <w:r w:rsidR="006613FA" w:rsidRPr="009E363B">
        <w:rPr>
          <w:rFonts w:ascii="Times New Roman" w:hAnsi="Times New Roman"/>
          <w:sz w:val="24"/>
          <w:szCs w:val="24"/>
        </w:rPr>
        <w:t xml:space="preserve"> την</w:t>
      </w:r>
      <w:r w:rsidR="00663C74" w:rsidRPr="009E363B">
        <w:rPr>
          <w:rFonts w:ascii="Times New Roman" w:hAnsi="Times New Roman"/>
          <w:sz w:val="24"/>
          <w:szCs w:val="24"/>
        </w:rPr>
        <w:t xml:space="preserve"> Ένταση. (π</w:t>
      </w:r>
      <w:r w:rsidRPr="009E363B">
        <w:rPr>
          <w:rFonts w:ascii="Times New Roman" w:hAnsi="Times New Roman"/>
          <w:sz w:val="24"/>
          <w:szCs w:val="24"/>
        </w:rPr>
        <w:t xml:space="preserve">ίνακας </w:t>
      </w:r>
      <w:r w:rsidR="00762B16" w:rsidRPr="009E363B">
        <w:rPr>
          <w:rFonts w:ascii="Times New Roman" w:hAnsi="Times New Roman"/>
          <w:sz w:val="24"/>
          <w:szCs w:val="24"/>
        </w:rPr>
        <w:t>8</w:t>
      </w:r>
      <w:r w:rsidRPr="009E363B">
        <w:rPr>
          <w:rFonts w:ascii="Times New Roman" w:hAnsi="Times New Roman"/>
          <w:sz w:val="24"/>
          <w:szCs w:val="24"/>
        </w:rPr>
        <w:t>)</w:t>
      </w:r>
    </w:p>
    <w:p w14:paraId="115CD982" w14:textId="77777777" w:rsidR="00AE7286" w:rsidRPr="009E363B" w:rsidRDefault="00AE7286" w:rsidP="00465BB0">
      <w:pPr>
        <w:autoSpaceDE w:val="0"/>
        <w:autoSpaceDN w:val="0"/>
        <w:adjustRightInd w:val="0"/>
        <w:spacing w:after="0" w:line="360" w:lineRule="auto"/>
        <w:ind w:firstLine="851"/>
        <w:jc w:val="both"/>
        <w:rPr>
          <w:rFonts w:ascii="Times New Roman" w:hAnsi="Times New Roman"/>
          <w:sz w:val="24"/>
          <w:szCs w:val="24"/>
        </w:rPr>
      </w:pPr>
    </w:p>
    <w:tbl>
      <w:tblPr>
        <w:tblW w:w="11072" w:type="dxa"/>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4671"/>
        <w:gridCol w:w="1134"/>
        <w:gridCol w:w="1277"/>
        <w:gridCol w:w="1430"/>
        <w:gridCol w:w="10"/>
        <w:gridCol w:w="1265"/>
        <w:gridCol w:w="10"/>
        <w:gridCol w:w="1265"/>
        <w:gridCol w:w="10"/>
      </w:tblGrid>
      <w:tr w:rsidR="00AE7286" w:rsidRPr="009E363B" w14:paraId="485AF96F" w14:textId="77777777" w:rsidTr="00B97B47">
        <w:trPr>
          <w:jc w:val="center"/>
        </w:trPr>
        <w:tc>
          <w:tcPr>
            <w:tcW w:w="8522" w:type="dxa"/>
            <w:gridSpan w:val="5"/>
            <w:tcBorders>
              <w:left w:val="nil"/>
              <w:right w:val="nil"/>
            </w:tcBorders>
            <w:shd w:val="clear" w:color="auto" w:fill="auto"/>
          </w:tcPr>
          <w:p w14:paraId="3210FC10" w14:textId="77777777" w:rsidR="00AE7286" w:rsidRPr="009E363B" w:rsidRDefault="00AE7286" w:rsidP="00762B16">
            <w:pPr>
              <w:spacing w:after="0" w:line="240" w:lineRule="auto"/>
              <w:rPr>
                <w:rFonts w:ascii="Times New Roman" w:hAnsi="Times New Roman"/>
                <w:b/>
              </w:rPr>
            </w:pPr>
            <w:r w:rsidRPr="009E363B">
              <w:rPr>
                <w:rFonts w:ascii="Times New Roman" w:hAnsi="Times New Roman"/>
                <w:b/>
              </w:rPr>
              <w:t xml:space="preserve">Πίνακας </w:t>
            </w:r>
            <w:r w:rsidR="00762B16" w:rsidRPr="009E363B">
              <w:rPr>
                <w:rFonts w:ascii="Times New Roman" w:hAnsi="Times New Roman"/>
                <w:b/>
              </w:rPr>
              <w:t>8</w:t>
            </w:r>
            <w:r w:rsidRPr="009E363B">
              <w:rPr>
                <w:rFonts w:ascii="Times New Roman" w:hAnsi="Times New Roman"/>
                <w:b/>
              </w:rPr>
              <w:t xml:space="preserve">: </w:t>
            </w:r>
            <w:r w:rsidRPr="009E363B">
              <w:rPr>
                <w:rFonts w:ascii="Times New Roman" w:hAnsi="Times New Roman"/>
              </w:rPr>
              <w:t xml:space="preserve">Παραγοντική </w:t>
            </w:r>
            <w:r w:rsidR="000E4E74" w:rsidRPr="009E363B">
              <w:rPr>
                <w:rFonts w:ascii="Times New Roman" w:hAnsi="Times New Roman"/>
              </w:rPr>
              <w:t xml:space="preserve">ανάλυση </w:t>
            </w:r>
            <w:r w:rsidRPr="009E363B">
              <w:rPr>
                <w:rFonts w:ascii="Times New Roman" w:hAnsi="Times New Roman"/>
              </w:rPr>
              <w:t>για τ</w:t>
            </w:r>
            <w:r w:rsidR="00FD577C" w:rsidRPr="009E363B">
              <w:rPr>
                <w:rFonts w:ascii="Times New Roman" w:hAnsi="Times New Roman"/>
              </w:rPr>
              <w:t xml:space="preserve">ην </w:t>
            </w:r>
            <w:r w:rsidRPr="009E363B">
              <w:rPr>
                <w:rFonts w:ascii="Times New Roman" w:hAnsi="Times New Roman"/>
              </w:rPr>
              <w:t>κλίμακ</w:t>
            </w:r>
            <w:r w:rsidR="00FD577C" w:rsidRPr="009E363B">
              <w:rPr>
                <w:rFonts w:ascii="Times New Roman" w:hAnsi="Times New Roman"/>
              </w:rPr>
              <w:t>α</w:t>
            </w:r>
            <w:r w:rsidRPr="009E363B">
              <w:rPr>
                <w:rFonts w:ascii="Times New Roman" w:hAnsi="Times New Roman"/>
              </w:rPr>
              <w:t xml:space="preserve"> του </w:t>
            </w:r>
            <w:r w:rsidRPr="009E363B">
              <w:rPr>
                <w:rFonts w:ascii="Times New Roman" w:hAnsi="Times New Roman"/>
                <w:lang w:val="en-GB"/>
              </w:rPr>
              <w:t>Trait</w:t>
            </w:r>
            <w:r w:rsidRPr="009E363B">
              <w:rPr>
                <w:rFonts w:ascii="Times New Roman" w:hAnsi="Times New Roman"/>
              </w:rPr>
              <w:t xml:space="preserve"> </w:t>
            </w:r>
            <w:proofErr w:type="spellStart"/>
            <w:r w:rsidRPr="009E363B">
              <w:rPr>
                <w:rFonts w:ascii="Times New Roman" w:hAnsi="Times New Roman"/>
              </w:rPr>
              <w:t>Anxiety</w:t>
            </w:r>
            <w:proofErr w:type="spellEnd"/>
            <w:r w:rsidRPr="009E363B">
              <w:rPr>
                <w:rFonts w:ascii="Times New Roman" w:hAnsi="Times New Roman"/>
              </w:rPr>
              <w:t xml:space="preserve"> (STAI-X-2) </w:t>
            </w:r>
          </w:p>
        </w:tc>
        <w:tc>
          <w:tcPr>
            <w:tcW w:w="1275" w:type="dxa"/>
            <w:gridSpan w:val="2"/>
            <w:tcBorders>
              <w:left w:val="nil"/>
              <w:right w:val="nil"/>
            </w:tcBorders>
            <w:shd w:val="clear" w:color="auto" w:fill="auto"/>
          </w:tcPr>
          <w:p w14:paraId="50A2AF41" w14:textId="77777777" w:rsidR="00AE7286" w:rsidRPr="009E363B" w:rsidRDefault="00AE7286" w:rsidP="00B97B47">
            <w:pPr>
              <w:spacing w:after="0" w:line="240" w:lineRule="auto"/>
              <w:rPr>
                <w:rFonts w:ascii="Times New Roman" w:hAnsi="Times New Roman"/>
                <w:b/>
              </w:rPr>
            </w:pPr>
          </w:p>
        </w:tc>
        <w:tc>
          <w:tcPr>
            <w:tcW w:w="1275" w:type="dxa"/>
            <w:gridSpan w:val="2"/>
            <w:tcBorders>
              <w:left w:val="nil"/>
              <w:right w:val="nil"/>
            </w:tcBorders>
            <w:shd w:val="clear" w:color="auto" w:fill="auto"/>
          </w:tcPr>
          <w:p w14:paraId="0C2A285C" w14:textId="77777777" w:rsidR="00AE7286" w:rsidRPr="009E363B" w:rsidRDefault="00AE7286" w:rsidP="00B97B47">
            <w:pPr>
              <w:spacing w:after="0" w:line="240" w:lineRule="auto"/>
              <w:rPr>
                <w:rFonts w:ascii="Times New Roman" w:hAnsi="Times New Roman"/>
                <w:b/>
              </w:rPr>
            </w:pPr>
          </w:p>
        </w:tc>
      </w:tr>
      <w:tr w:rsidR="00AE7286" w:rsidRPr="009E363B" w14:paraId="4C8F14E9" w14:textId="77777777" w:rsidTr="00B97B47">
        <w:trPr>
          <w:gridAfter w:val="1"/>
          <w:wAfter w:w="10" w:type="dxa"/>
          <w:jc w:val="center"/>
        </w:trPr>
        <w:tc>
          <w:tcPr>
            <w:tcW w:w="4671" w:type="dxa"/>
            <w:tcBorders>
              <w:left w:val="nil"/>
              <w:bottom w:val="single" w:sz="4" w:space="0" w:color="auto"/>
            </w:tcBorders>
            <w:shd w:val="clear" w:color="auto" w:fill="auto"/>
          </w:tcPr>
          <w:p w14:paraId="651FF103" w14:textId="77777777" w:rsidR="00AE7286" w:rsidRPr="009E363B" w:rsidRDefault="00AE7286" w:rsidP="00B97B47">
            <w:pPr>
              <w:spacing w:after="0" w:line="240" w:lineRule="auto"/>
              <w:rPr>
                <w:rFonts w:ascii="Times New Roman" w:hAnsi="Times New Roman"/>
                <w:b/>
              </w:rPr>
            </w:pPr>
          </w:p>
        </w:tc>
        <w:tc>
          <w:tcPr>
            <w:tcW w:w="1134" w:type="dxa"/>
            <w:tcBorders>
              <w:bottom w:val="single" w:sz="4" w:space="0" w:color="auto"/>
            </w:tcBorders>
            <w:shd w:val="clear" w:color="auto" w:fill="auto"/>
            <w:vAlign w:val="center"/>
          </w:tcPr>
          <w:p w14:paraId="156DEA31" w14:textId="77777777" w:rsidR="00AE7286" w:rsidRPr="009E363B" w:rsidRDefault="00AE7286" w:rsidP="00B97B47">
            <w:pPr>
              <w:spacing w:after="0" w:line="240" w:lineRule="auto"/>
              <w:jc w:val="center"/>
              <w:rPr>
                <w:rFonts w:ascii="Times New Roman" w:hAnsi="Times New Roman"/>
                <w:b/>
              </w:rPr>
            </w:pPr>
            <w:r w:rsidRPr="009E363B">
              <w:rPr>
                <w:rFonts w:ascii="Times New Roman" w:hAnsi="Times New Roman"/>
                <w:b/>
              </w:rPr>
              <w:t>Θετικές σκέψεις</w:t>
            </w:r>
          </w:p>
        </w:tc>
        <w:tc>
          <w:tcPr>
            <w:tcW w:w="1277" w:type="dxa"/>
            <w:tcBorders>
              <w:bottom w:val="single" w:sz="4" w:space="0" w:color="auto"/>
            </w:tcBorders>
            <w:shd w:val="clear" w:color="auto" w:fill="auto"/>
            <w:vAlign w:val="center"/>
          </w:tcPr>
          <w:p w14:paraId="34BE1512" w14:textId="77777777" w:rsidR="00AE7286" w:rsidRPr="009E363B" w:rsidRDefault="00AE7286" w:rsidP="00B97B47">
            <w:pPr>
              <w:spacing w:after="0" w:line="240" w:lineRule="auto"/>
              <w:jc w:val="center"/>
              <w:rPr>
                <w:rFonts w:ascii="Times New Roman" w:hAnsi="Times New Roman"/>
                <w:b/>
              </w:rPr>
            </w:pPr>
            <w:r w:rsidRPr="009E363B">
              <w:rPr>
                <w:rFonts w:ascii="Times New Roman" w:hAnsi="Times New Roman"/>
                <w:b/>
              </w:rPr>
              <w:t>Αρνητικές σκέψεις</w:t>
            </w:r>
          </w:p>
        </w:tc>
        <w:tc>
          <w:tcPr>
            <w:tcW w:w="1430" w:type="dxa"/>
            <w:tcBorders>
              <w:bottom w:val="single" w:sz="4" w:space="0" w:color="auto"/>
              <w:right w:val="nil"/>
            </w:tcBorders>
            <w:shd w:val="clear" w:color="auto" w:fill="auto"/>
            <w:vAlign w:val="center"/>
          </w:tcPr>
          <w:p w14:paraId="7B3B2103" w14:textId="77777777" w:rsidR="00AE7286" w:rsidRPr="009E363B" w:rsidRDefault="00AE7286" w:rsidP="00B97B47">
            <w:pPr>
              <w:spacing w:after="0" w:line="240" w:lineRule="auto"/>
              <w:jc w:val="center"/>
              <w:rPr>
                <w:rFonts w:ascii="Times New Roman" w:hAnsi="Times New Roman"/>
                <w:b/>
              </w:rPr>
            </w:pPr>
            <w:r w:rsidRPr="009E363B">
              <w:rPr>
                <w:rFonts w:ascii="Times New Roman" w:hAnsi="Times New Roman"/>
                <w:b/>
              </w:rPr>
              <w:t>Ανασφάλεια</w:t>
            </w:r>
          </w:p>
        </w:tc>
        <w:tc>
          <w:tcPr>
            <w:tcW w:w="1275" w:type="dxa"/>
            <w:gridSpan w:val="2"/>
            <w:tcBorders>
              <w:bottom w:val="single" w:sz="4" w:space="0" w:color="auto"/>
            </w:tcBorders>
            <w:shd w:val="clear" w:color="auto" w:fill="auto"/>
            <w:vAlign w:val="center"/>
          </w:tcPr>
          <w:p w14:paraId="266E6940" w14:textId="77777777" w:rsidR="00AE7286" w:rsidRPr="009E363B" w:rsidRDefault="00AE7286" w:rsidP="00B97B47">
            <w:pPr>
              <w:spacing w:after="0" w:line="240" w:lineRule="auto"/>
              <w:jc w:val="center"/>
              <w:rPr>
                <w:rFonts w:ascii="Times New Roman" w:hAnsi="Times New Roman"/>
                <w:b/>
              </w:rPr>
            </w:pPr>
            <w:r w:rsidRPr="009E363B">
              <w:rPr>
                <w:rFonts w:ascii="Times New Roman" w:hAnsi="Times New Roman"/>
                <w:b/>
              </w:rPr>
              <w:t>Αρνητική ενέργεια</w:t>
            </w:r>
          </w:p>
        </w:tc>
        <w:tc>
          <w:tcPr>
            <w:tcW w:w="1275" w:type="dxa"/>
            <w:gridSpan w:val="2"/>
            <w:tcBorders>
              <w:bottom w:val="single" w:sz="4" w:space="0" w:color="auto"/>
              <w:right w:val="nil"/>
            </w:tcBorders>
            <w:shd w:val="clear" w:color="auto" w:fill="auto"/>
            <w:vAlign w:val="center"/>
          </w:tcPr>
          <w:p w14:paraId="74C88B26" w14:textId="77777777" w:rsidR="00AE7286" w:rsidRPr="009E363B" w:rsidRDefault="00AE7286" w:rsidP="00B97B47">
            <w:pPr>
              <w:spacing w:after="0" w:line="240" w:lineRule="auto"/>
              <w:jc w:val="center"/>
              <w:rPr>
                <w:rFonts w:ascii="Times New Roman" w:hAnsi="Times New Roman"/>
                <w:b/>
              </w:rPr>
            </w:pPr>
            <w:r w:rsidRPr="009E363B">
              <w:rPr>
                <w:rFonts w:ascii="Times New Roman" w:hAnsi="Times New Roman"/>
                <w:b/>
              </w:rPr>
              <w:t>Ένταση</w:t>
            </w:r>
          </w:p>
        </w:tc>
      </w:tr>
      <w:tr w:rsidR="00AE7286" w:rsidRPr="009E363B" w14:paraId="30D88268" w14:textId="77777777" w:rsidTr="00B97B47">
        <w:trPr>
          <w:gridAfter w:val="1"/>
          <w:wAfter w:w="10" w:type="dxa"/>
          <w:trHeight w:val="213"/>
          <w:jc w:val="center"/>
        </w:trPr>
        <w:tc>
          <w:tcPr>
            <w:tcW w:w="4671" w:type="dxa"/>
            <w:tcBorders>
              <w:left w:val="nil"/>
              <w:bottom w:val="nil"/>
            </w:tcBorders>
            <w:shd w:val="clear" w:color="auto" w:fill="auto"/>
          </w:tcPr>
          <w:p w14:paraId="2821FBE6"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Αισθάνομαι ευχάριστα (Ερ1)</w:t>
            </w:r>
          </w:p>
        </w:tc>
        <w:tc>
          <w:tcPr>
            <w:tcW w:w="1134" w:type="dxa"/>
            <w:tcBorders>
              <w:bottom w:val="nil"/>
            </w:tcBorders>
            <w:shd w:val="clear" w:color="auto" w:fill="auto"/>
          </w:tcPr>
          <w:p w14:paraId="3AC96472"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0.769</w:t>
            </w:r>
          </w:p>
        </w:tc>
        <w:tc>
          <w:tcPr>
            <w:tcW w:w="1277" w:type="dxa"/>
            <w:tcBorders>
              <w:bottom w:val="nil"/>
            </w:tcBorders>
            <w:shd w:val="clear" w:color="auto" w:fill="auto"/>
          </w:tcPr>
          <w:p w14:paraId="5B1F449A" w14:textId="77777777" w:rsidR="00AE7286" w:rsidRPr="009E363B" w:rsidRDefault="00AE7286" w:rsidP="00B97B47">
            <w:pPr>
              <w:spacing w:after="0" w:line="240" w:lineRule="auto"/>
              <w:jc w:val="center"/>
              <w:rPr>
                <w:rFonts w:ascii="Times New Roman" w:hAnsi="Times New Roman"/>
              </w:rPr>
            </w:pPr>
          </w:p>
        </w:tc>
        <w:tc>
          <w:tcPr>
            <w:tcW w:w="1430" w:type="dxa"/>
            <w:tcBorders>
              <w:bottom w:val="nil"/>
              <w:right w:val="nil"/>
            </w:tcBorders>
            <w:shd w:val="clear" w:color="auto" w:fill="auto"/>
          </w:tcPr>
          <w:p w14:paraId="5997A3F5"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bottom w:val="nil"/>
            </w:tcBorders>
            <w:shd w:val="clear" w:color="auto" w:fill="auto"/>
          </w:tcPr>
          <w:p w14:paraId="2979C9F1"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bottom w:val="nil"/>
              <w:right w:val="nil"/>
            </w:tcBorders>
            <w:shd w:val="clear" w:color="auto" w:fill="auto"/>
          </w:tcPr>
          <w:p w14:paraId="4044F785" w14:textId="77777777" w:rsidR="00AE7286" w:rsidRPr="009E363B" w:rsidRDefault="00AE7286" w:rsidP="00B97B47">
            <w:pPr>
              <w:spacing w:after="0" w:line="240" w:lineRule="auto"/>
              <w:jc w:val="center"/>
              <w:rPr>
                <w:rFonts w:ascii="Times New Roman" w:hAnsi="Times New Roman"/>
              </w:rPr>
            </w:pPr>
          </w:p>
        </w:tc>
      </w:tr>
      <w:tr w:rsidR="00AE7286" w:rsidRPr="009E363B" w14:paraId="40305DD3" w14:textId="77777777" w:rsidTr="00B97B47">
        <w:trPr>
          <w:gridAfter w:val="1"/>
          <w:wAfter w:w="10" w:type="dxa"/>
          <w:trHeight w:val="223"/>
          <w:jc w:val="center"/>
        </w:trPr>
        <w:tc>
          <w:tcPr>
            <w:tcW w:w="4671" w:type="dxa"/>
            <w:tcBorders>
              <w:top w:val="nil"/>
              <w:left w:val="nil"/>
              <w:bottom w:val="nil"/>
            </w:tcBorders>
            <w:shd w:val="clear" w:color="auto" w:fill="auto"/>
          </w:tcPr>
          <w:p w14:paraId="7D0FA87E"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Αισθάνομαι ασφαλής (Ερ13)</w:t>
            </w:r>
          </w:p>
        </w:tc>
        <w:tc>
          <w:tcPr>
            <w:tcW w:w="1134" w:type="dxa"/>
            <w:tcBorders>
              <w:top w:val="nil"/>
              <w:bottom w:val="nil"/>
            </w:tcBorders>
            <w:shd w:val="clear" w:color="auto" w:fill="auto"/>
          </w:tcPr>
          <w:p w14:paraId="5CBFEC5F"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0.766</w:t>
            </w:r>
          </w:p>
        </w:tc>
        <w:tc>
          <w:tcPr>
            <w:tcW w:w="1277" w:type="dxa"/>
            <w:tcBorders>
              <w:top w:val="nil"/>
              <w:bottom w:val="nil"/>
            </w:tcBorders>
            <w:shd w:val="clear" w:color="auto" w:fill="auto"/>
          </w:tcPr>
          <w:p w14:paraId="49DBE96E"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1496F08A"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7D968DDC"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13CD25D0" w14:textId="77777777" w:rsidR="00AE7286" w:rsidRPr="009E363B" w:rsidRDefault="00AE7286" w:rsidP="00B97B47">
            <w:pPr>
              <w:spacing w:after="0" w:line="240" w:lineRule="auto"/>
              <w:jc w:val="center"/>
              <w:rPr>
                <w:rFonts w:ascii="Times New Roman" w:hAnsi="Times New Roman"/>
              </w:rPr>
            </w:pPr>
          </w:p>
        </w:tc>
      </w:tr>
      <w:tr w:rsidR="00AE7286" w:rsidRPr="009E363B" w14:paraId="18DE1E14" w14:textId="77777777" w:rsidTr="00B97B47">
        <w:trPr>
          <w:gridAfter w:val="1"/>
          <w:wAfter w:w="10" w:type="dxa"/>
          <w:jc w:val="center"/>
        </w:trPr>
        <w:tc>
          <w:tcPr>
            <w:tcW w:w="4671" w:type="dxa"/>
            <w:tcBorders>
              <w:top w:val="nil"/>
              <w:left w:val="nil"/>
              <w:bottom w:val="nil"/>
            </w:tcBorders>
            <w:shd w:val="clear" w:color="auto" w:fill="auto"/>
          </w:tcPr>
          <w:p w14:paraId="1A8C4983"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Είμαι ικανοποιημένος (Ερ16)</w:t>
            </w:r>
          </w:p>
        </w:tc>
        <w:tc>
          <w:tcPr>
            <w:tcW w:w="1134" w:type="dxa"/>
            <w:tcBorders>
              <w:top w:val="nil"/>
              <w:bottom w:val="nil"/>
            </w:tcBorders>
            <w:shd w:val="clear" w:color="auto" w:fill="auto"/>
          </w:tcPr>
          <w:p w14:paraId="12ECE29C"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0.740</w:t>
            </w:r>
          </w:p>
        </w:tc>
        <w:tc>
          <w:tcPr>
            <w:tcW w:w="1277" w:type="dxa"/>
            <w:tcBorders>
              <w:top w:val="nil"/>
              <w:bottom w:val="nil"/>
            </w:tcBorders>
            <w:shd w:val="clear" w:color="auto" w:fill="auto"/>
          </w:tcPr>
          <w:p w14:paraId="24BE411B"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31D478C2"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3F297D0C"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35AF15A5" w14:textId="77777777" w:rsidR="00AE7286" w:rsidRPr="009E363B" w:rsidRDefault="00AE7286" w:rsidP="00B97B47">
            <w:pPr>
              <w:spacing w:after="0" w:line="240" w:lineRule="auto"/>
              <w:jc w:val="center"/>
              <w:rPr>
                <w:rFonts w:ascii="Times New Roman" w:hAnsi="Times New Roman"/>
              </w:rPr>
            </w:pPr>
          </w:p>
        </w:tc>
      </w:tr>
      <w:tr w:rsidR="00AE7286" w:rsidRPr="009E363B" w14:paraId="0AE68E1E" w14:textId="77777777" w:rsidTr="00B97B47">
        <w:trPr>
          <w:gridAfter w:val="1"/>
          <w:wAfter w:w="10" w:type="dxa"/>
          <w:jc w:val="center"/>
        </w:trPr>
        <w:tc>
          <w:tcPr>
            <w:tcW w:w="4671" w:type="dxa"/>
            <w:tcBorders>
              <w:top w:val="nil"/>
              <w:left w:val="nil"/>
              <w:bottom w:val="nil"/>
            </w:tcBorders>
            <w:shd w:val="clear" w:color="auto" w:fill="auto"/>
          </w:tcPr>
          <w:p w14:paraId="1C34B584"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Είμαι ήρεμος, ψύχραιμος, συγκεντρωμένος (Ερ7)</w:t>
            </w:r>
          </w:p>
        </w:tc>
        <w:tc>
          <w:tcPr>
            <w:tcW w:w="1134" w:type="dxa"/>
            <w:tcBorders>
              <w:top w:val="nil"/>
              <w:bottom w:val="nil"/>
            </w:tcBorders>
            <w:shd w:val="clear" w:color="auto" w:fill="auto"/>
          </w:tcPr>
          <w:p w14:paraId="2D245109"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0.629</w:t>
            </w:r>
          </w:p>
        </w:tc>
        <w:tc>
          <w:tcPr>
            <w:tcW w:w="1277" w:type="dxa"/>
            <w:tcBorders>
              <w:top w:val="nil"/>
              <w:bottom w:val="nil"/>
            </w:tcBorders>
            <w:shd w:val="clear" w:color="auto" w:fill="auto"/>
          </w:tcPr>
          <w:p w14:paraId="65459611"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399AF52D"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08BC8183"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42C140FA" w14:textId="77777777" w:rsidR="00AE7286" w:rsidRPr="009E363B" w:rsidRDefault="00AE7286" w:rsidP="00B97B47">
            <w:pPr>
              <w:spacing w:after="0" w:line="240" w:lineRule="auto"/>
              <w:jc w:val="center"/>
              <w:rPr>
                <w:rFonts w:ascii="Times New Roman" w:hAnsi="Times New Roman"/>
              </w:rPr>
            </w:pPr>
          </w:p>
        </w:tc>
      </w:tr>
      <w:tr w:rsidR="00AE7286" w:rsidRPr="009E363B" w14:paraId="52E93AE2" w14:textId="77777777" w:rsidTr="00B97B47">
        <w:trPr>
          <w:gridAfter w:val="1"/>
          <w:wAfter w:w="10" w:type="dxa"/>
          <w:jc w:val="center"/>
        </w:trPr>
        <w:tc>
          <w:tcPr>
            <w:tcW w:w="4671" w:type="dxa"/>
            <w:tcBorders>
              <w:top w:val="nil"/>
              <w:left w:val="nil"/>
              <w:bottom w:val="nil"/>
            </w:tcBorders>
            <w:shd w:val="clear" w:color="auto" w:fill="auto"/>
          </w:tcPr>
          <w:p w14:paraId="49E6B977"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Αισθάνομαι αναπαυμένος (Ερ6)</w:t>
            </w:r>
          </w:p>
        </w:tc>
        <w:tc>
          <w:tcPr>
            <w:tcW w:w="1134" w:type="dxa"/>
            <w:tcBorders>
              <w:top w:val="nil"/>
              <w:bottom w:val="nil"/>
            </w:tcBorders>
            <w:shd w:val="clear" w:color="auto" w:fill="auto"/>
          </w:tcPr>
          <w:p w14:paraId="3365D649"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0.624</w:t>
            </w:r>
          </w:p>
        </w:tc>
        <w:tc>
          <w:tcPr>
            <w:tcW w:w="1277" w:type="dxa"/>
            <w:tcBorders>
              <w:top w:val="nil"/>
              <w:bottom w:val="nil"/>
            </w:tcBorders>
            <w:shd w:val="clear" w:color="auto" w:fill="auto"/>
          </w:tcPr>
          <w:p w14:paraId="64DA7001"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2B07CD20"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65551AA4"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0CEBF380" w14:textId="77777777" w:rsidR="00AE7286" w:rsidRPr="009E363B" w:rsidRDefault="00AE7286" w:rsidP="00B97B47">
            <w:pPr>
              <w:spacing w:after="0" w:line="240" w:lineRule="auto"/>
              <w:jc w:val="center"/>
              <w:rPr>
                <w:rFonts w:ascii="Times New Roman" w:hAnsi="Times New Roman"/>
              </w:rPr>
            </w:pPr>
          </w:p>
        </w:tc>
      </w:tr>
      <w:tr w:rsidR="00AE7286" w:rsidRPr="009E363B" w14:paraId="38A470BD" w14:textId="77777777" w:rsidTr="00B97B47">
        <w:trPr>
          <w:gridAfter w:val="1"/>
          <w:wAfter w:w="10" w:type="dxa"/>
          <w:jc w:val="center"/>
        </w:trPr>
        <w:tc>
          <w:tcPr>
            <w:tcW w:w="4671" w:type="dxa"/>
            <w:tcBorders>
              <w:top w:val="nil"/>
              <w:left w:val="nil"/>
              <w:bottom w:val="nil"/>
            </w:tcBorders>
            <w:shd w:val="clear" w:color="auto" w:fill="auto"/>
          </w:tcPr>
          <w:p w14:paraId="5884D195"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Είμαι ένας σταθερός χαρακτήρας (Ερ19)</w:t>
            </w:r>
          </w:p>
        </w:tc>
        <w:tc>
          <w:tcPr>
            <w:tcW w:w="1134" w:type="dxa"/>
            <w:tcBorders>
              <w:top w:val="nil"/>
              <w:bottom w:val="nil"/>
            </w:tcBorders>
            <w:shd w:val="clear" w:color="auto" w:fill="auto"/>
          </w:tcPr>
          <w:p w14:paraId="7A692707"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0.575</w:t>
            </w:r>
          </w:p>
        </w:tc>
        <w:tc>
          <w:tcPr>
            <w:tcW w:w="1277" w:type="dxa"/>
            <w:tcBorders>
              <w:top w:val="nil"/>
              <w:bottom w:val="nil"/>
            </w:tcBorders>
            <w:shd w:val="clear" w:color="auto" w:fill="auto"/>
          </w:tcPr>
          <w:p w14:paraId="2F0B38F2"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5C946A10"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44B5D2F6"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0E6AF778" w14:textId="77777777" w:rsidR="00AE7286" w:rsidRPr="009E363B" w:rsidRDefault="00AE7286" w:rsidP="00B97B47">
            <w:pPr>
              <w:spacing w:after="0" w:line="240" w:lineRule="auto"/>
              <w:jc w:val="center"/>
              <w:rPr>
                <w:rFonts w:ascii="Times New Roman" w:hAnsi="Times New Roman"/>
              </w:rPr>
            </w:pPr>
          </w:p>
        </w:tc>
      </w:tr>
      <w:tr w:rsidR="00AE7286" w:rsidRPr="009E363B" w14:paraId="3F9B8D0A" w14:textId="77777777" w:rsidTr="00B97B47">
        <w:trPr>
          <w:gridAfter w:val="1"/>
          <w:wAfter w:w="10" w:type="dxa"/>
          <w:jc w:val="center"/>
        </w:trPr>
        <w:tc>
          <w:tcPr>
            <w:tcW w:w="4671" w:type="dxa"/>
            <w:tcBorders>
              <w:top w:val="nil"/>
              <w:left w:val="nil"/>
              <w:bottom w:val="nil"/>
            </w:tcBorders>
            <w:shd w:val="clear" w:color="auto" w:fill="auto"/>
          </w:tcPr>
          <w:p w14:paraId="1785DAB4"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lastRenderedPageBreak/>
              <w:t>Παίρνω τις απογοητεύσεις τόσο πολύ στα σοβαρά ώστε δεν μπορώ να τις διώξω από τις σκέψεις μου (Ερ18)</w:t>
            </w:r>
          </w:p>
        </w:tc>
        <w:tc>
          <w:tcPr>
            <w:tcW w:w="1134" w:type="dxa"/>
            <w:tcBorders>
              <w:top w:val="nil"/>
              <w:bottom w:val="nil"/>
            </w:tcBorders>
            <w:shd w:val="clear" w:color="auto" w:fill="auto"/>
          </w:tcPr>
          <w:p w14:paraId="0523EF48"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4E9F3FFF"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0.799</w:t>
            </w:r>
          </w:p>
        </w:tc>
        <w:tc>
          <w:tcPr>
            <w:tcW w:w="1430" w:type="dxa"/>
            <w:tcBorders>
              <w:top w:val="nil"/>
              <w:bottom w:val="nil"/>
              <w:right w:val="nil"/>
            </w:tcBorders>
            <w:shd w:val="clear" w:color="auto" w:fill="auto"/>
          </w:tcPr>
          <w:p w14:paraId="4E67053C"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6140A257"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07A0D1C1" w14:textId="77777777" w:rsidR="00AE7286" w:rsidRPr="009E363B" w:rsidRDefault="00AE7286" w:rsidP="00B97B47">
            <w:pPr>
              <w:spacing w:after="0" w:line="240" w:lineRule="auto"/>
              <w:jc w:val="center"/>
              <w:rPr>
                <w:rFonts w:ascii="Times New Roman" w:hAnsi="Times New Roman"/>
              </w:rPr>
            </w:pPr>
          </w:p>
        </w:tc>
      </w:tr>
      <w:tr w:rsidR="00AE7286" w:rsidRPr="009E363B" w14:paraId="4EF35C55" w14:textId="77777777" w:rsidTr="00B97B47">
        <w:trPr>
          <w:gridAfter w:val="1"/>
          <w:wAfter w:w="10" w:type="dxa"/>
          <w:trHeight w:val="264"/>
          <w:jc w:val="center"/>
        </w:trPr>
        <w:tc>
          <w:tcPr>
            <w:tcW w:w="4671" w:type="dxa"/>
            <w:tcBorders>
              <w:top w:val="nil"/>
              <w:left w:val="nil"/>
              <w:bottom w:val="nil"/>
            </w:tcBorders>
            <w:shd w:val="clear" w:color="auto" w:fill="auto"/>
          </w:tcPr>
          <w:p w14:paraId="4D7E8DC0"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Ανησυχώ πάρα πολύ για κάτι που στην πραγματικότητα δεν έχει σημασία (Ερ9)</w:t>
            </w:r>
          </w:p>
        </w:tc>
        <w:tc>
          <w:tcPr>
            <w:tcW w:w="1134" w:type="dxa"/>
            <w:tcBorders>
              <w:top w:val="nil"/>
              <w:bottom w:val="nil"/>
            </w:tcBorders>
            <w:shd w:val="clear" w:color="auto" w:fill="auto"/>
          </w:tcPr>
          <w:p w14:paraId="0B10E5C8"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224BD3C5"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0.628</w:t>
            </w:r>
          </w:p>
        </w:tc>
        <w:tc>
          <w:tcPr>
            <w:tcW w:w="1430" w:type="dxa"/>
            <w:tcBorders>
              <w:top w:val="nil"/>
              <w:bottom w:val="nil"/>
              <w:right w:val="nil"/>
            </w:tcBorders>
            <w:shd w:val="clear" w:color="auto" w:fill="auto"/>
          </w:tcPr>
          <w:p w14:paraId="5207E330"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13A3923D"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052DF3EC" w14:textId="77777777" w:rsidR="00AE7286" w:rsidRPr="009E363B" w:rsidRDefault="00AE7286" w:rsidP="00B97B47">
            <w:pPr>
              <w:spacing w:after="0" w:line="240" w:lineRule="auto"/>
              <w:jc w:val="center"/>
              <w:rPr>
                <w:rFonts w:ascii="Times New Roman" w:hAnsi="Times New Roman"/>
              </w:rPr>
            </w:pPr>
          </w:p>
        </w:tc>
      </w:tr>
      <w:tr w:rsidR="00AE7286" w:rsidRPr="009E363B" w14:paraId="2A0A0E64" w14:textId="77777777" w:rsidTr="00B97B47">
        <w:trPr>
          <w:gridAfter w:val="1"/>
          <w:wAfter w:w="10" w:type="dxa"/>
          <w:jc w:val="center"/>
        </w:trPr>
        <w:tc>
          <w:tcPr>
            <w:tcW w:w="4671" w:type="dxa"/>
            <w:tcBorders>
              <w:top w:val="nil"/>
              <w:left w:val="nil"/>
              <w:bottom w:val="nil"/>
            </w:tcBorders>
            <w:shd w:val="clear" w:color="auto" w:fill="auto"/>
          </w:tcPr>
          <w:p w14:paraId="6929FA2D"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Έχω την τάση να βλέπω τα πράγματα δύσκολα (Ερ11)</w:t>
            </w:r>
          </w:p>
        </w:tc>
        <w:tc>
          <w:tcPr>
            <w:tcW w:w="1134" w:type="dxa"/>
            <w:tcBorders>
              <w:top w:val="nil"/>
              <w:bottom w:val="nil"/>
            </w:tcBorders>
            <w:shd w:val="clear" w:color="auto" w:fill="auto"/>
          </w:tcPr>
          <w:p w14:paraId="0A6F6D43"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6FBF5FCE"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0.590</w:t>
            </w:r>
          </w:p>
        </w:tc>
        <w:tc>
          <w:tcPr>
            <w:tcW w:w="1430" w:type="dxa"/>
            <w:tcBorders>
              <w:top w:val="nil"/>
              <w:bottom w:val="nil"/>
              <w:right w:val="nil"/>
            </w:tcBorders>
            <w:shd w:val="clear" w:color="auto" w:fill="auto"/>
          </w:tcPr>
          <w:p w14:paraId="1BCB5215"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6218A700"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66CB8DC1" w14:textId="77777777" w:rsidR="00AE7286" w:rsidRPr="009E363B" w:rsidRDefault="00AE7286" w:rsidP="00B97B47">
            <w:pPr>
              <w:spacing w:after="0" w:line="240" w:lineRule="auto"/>
              <w:jc w:val="center"/>
              <w:rPr>
                <w:rFonts w:ascii="Times New Roman" w:hAnsi="Times New Roman"/>
              </w:rPr>
            </w:pPr>
          </w:p>
        </w:tc>
      </w:tr>
      <w:tr w:rsidR="00AE7286" w:rsidRPr="009E363B" w14:paraId="5DA529FC" w14:textId="77777777" w:rsidTr="00B97B47">
        <w:trPr>
          <w:gridAfter w:val="1"/>
          <w:wAfter w:w="10" w:type="dxa"/>
          <w:jc w:val="center"/>
        </w:trPr>
        <w:tc>
          <w:tcPr>
            <w:tcW w:w="4671" w:type="dxa"/>
            <w:tcBorders>
              <w:top w:val="nil"/>
              <w:left w:val="nil"/>
              <w:bottom w:val="nil"/>
            </w:tcBorders>
            <w:shd w:val="clear" w:color="auto" w:fill="auto"/>
          </w:tcPr>
          <w:p w14:paraId="5ED6CDAB"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Αισθάνομαι πως οι δυσκολίες συσσωρεύονται ώστε να μην μπορώ να τις ξεπεράσω (Ερ8)</w:t>
            </w:r>
          </w:p>
        </w:tc>
        <w:tc>
          <w:tcPr>
            <w:tcW w:w="1134" w:type="dxa"/>
            <w:tcBorders>
              <w:top w:val="nil"/>
              <w:bottom w:val="nil"/>
            </w:tcBorders>
            <w:shd w:val="clear" w:color="auto" w:fill="auto"/>
          </w:tcPr>
          <w:p w14:paraId="719D13ED"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32126023"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0.576</w:t>
            </w:r>
          </w:p>
        </w:tc>
        <w:tc>
          <w:tcPr>
            <w:tcW w:w="1430" w:type="dxa"/>
            <w:tcBorders>
              <w:top w:val="nil"/>
              <w:bottom w:val="nil"/>
              <w:right w:val="nil"/>
            </w:tcBorders>
            <w:shd w:val="clear" w:color="auto" w:fill="auto"/>
          </w:tcPr>
          <w:p w14:paraId="05FEEE11"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1FFFC35E"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31F6A1AD" w14:textId="77777777" w:rsidR="00AE7286" w:rsidRPr="009E363B" w:rsidRDefault="00AE7286" w:rsidP="00B97B47">
            <w:pPr>
              <w:spacing w:after="0" w:line="240" w:lineRule="auto"/>
              <w:jc w:val="center"/>
              <w:rPr>
                <w:rFonts w:ascii="Times New Roman" w:hAnsi="Times New Roman"/>
              </w:rPr>
            </w:pPr>
          </w:p>
        </w:tc>
      </w:tr>
      <w:tr w:rsidR="00AE7286" w:rsidRPr="009E363B" w14:paraId="7E643A16" w14:textId="77777777" w:rsidTr="00B97B47">
        <w:trPr>
          <w:gridAfter w:val="1"/>
          <w:wAfter w:w="10" w:type="dxa"/>
          <w:trHeight w:val="264"/>
          <w:jc w:val="center"/>
        </w:trPr>
        <w:tc>
          <w:tcPr>
            <w:tcW w:w="4671" w:type="dxa"/>
            <w:tcBorders>
              <w:top w:val="nil"/>
              <w:left w:val="nil"/>
              <w:bottom w:val="nil"/>
            </w:tcBorders>
            <w:shd w:val="clear" w:color="auto" w:fill="auto"/>
          </w:tcPr>
          <w:p w14:paraId="244894F8"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Κουράζομαι εύκολα (Ερ2)</w:t>
            </w:r>
          </w:p>
        </w:tc>
        <w:tc>
          <w:tcPr>
            <w:tcW w:w="1134" w:type="dxa"/>
            <w:tcBorders>
              <w:top w:val="nil"/>
              <w:bottom w:val="nil"/>
            </w:tcBorders>
            <w:shd w:val="clear" w:color="auto" w:fill="auto"/>
          </w:tcPr>
          <w:p w14:paraId="0F87C191"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6619987D"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0.513</w:t>
            </w:r>
          </w:p>
        </w:tc>
        <w:tc>
          <w:tcPr>
            <w:tcW w:w="1430" w:type="dxa"/>
            <w:tcBorders>
              <w:top w:val="nil"/>
              <w:bottom w:val="nil"/>
              <w:right w:val="nil"/>
            </w:tcBorders>
            <w:shd w:val="clear" w:color="auto" w:fill="auto"/>
          </w:tcPr>
          <w:p w14:paraId="7EFBD1D1"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1DAD3A09"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19982F88" w14:textId="77777777" w:rsidR="00AE7286" w:rsidRPr="009E363B" w:rsidRDefault="00AE7286" w:rsidP="00B97B47">
            <w:pPr>
              <w:spacing w:after="0" w:line="240" w:lineRule="auto"/>
              <w:jc w:val="center"/>
              <w:rPr>
                <w:rFonts w:ascii="Times New Roman" w:hAnsi="Times New Roman"/>
              </w:rPr>
            </w:pPr>
          </w:p>
        </w:tc>
      </w:tr>
      <w:tr w:rsidR="00AE7286" w:rsidRPr="009E363B" w14:paraId="4BC357E8" w14:textId="77777777" w:rsidTr="00B97B47">
        <w:trPr>
          <w:gridAfter w:val="1"/>
          <w:wAfter w:w="10" w:type="dxa"/>
          <w:jc w:val="center"/>
        </w:trPr>
        <w:tc>
          <w:tcPr>
            <w:tcW w:w="4671" w:type="dxa"/>
            <w:tcBorders>
              <w:top w:val="nil"/>
              <w:left w:val="nil"/>
              <w:bottom w:val="nil"/>
            </w:tcBorders>
            <w:shd w:val="clear" w:color="auto" w:fill="auto"/>
          </w:tcPr>
          <w:p w14:paraId="66155B58"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Βρίσκομαι σε συνεχή αγωνία (Ερ3)</w:t>
            </w:r>
          </w:p>
        </w:tc>
        <w:tc>
          <w:tcPr>
            <w:tcW w:w="1134" w:type="dxa"/>
            <w:tcBorders>
              <w:top w:val="nil"/>
              <w:bottom w:val="nil"/>
            </w:tcBorders>
            <w:shd w:val="clear" w:color="auto" w:fill="auto"/>
          </w:tcPr>
          <w:p w14:paraId="5C5E3AD3"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26039429"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0.481</w:t>
            </w:r>
          </w:p>
        </w:tc>
        <w:tc>
          <w:tcPr>
            <w:tcW w:w="1430" w:type="dxa"/>
            <w:tcBorders>
              <w:top w:val="nil"/>
              <w:bottom w:val="nil"/>
              <w:right w:val="nil"/>
            </w:tcBorders>
            <w:shd w:val="clear" w:color="auto" w:fill="auto"/>
          </w:tcPr>
          <w:p w14:paraId="7257A4C2"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2758ABB3"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0FBFCA5F" w14:textId="77777777" w:rsidR="00AE7286" w:rsidRPr="009E363B" w:rsidRDefault="00AE7286" w:rsidP="00B97B47">
            <w:pPr>
              <w:spacing w:after="0" w:line="240" w:lineRule="auto"/>
              <w:jc w:val="center"/>
              <w:rPr>
                <w:rFonts w:ascii="Times New Roman" w:hAnsi="Times New Roman"/>
              </w:rPr>
            </w:pPr>
          </w:p>
        </w:tc>
      </w:tr>
      <w:tr w:rsidR="00AE7286" w:rsidRPr="009E363B" w14:paraId="04995717" w14:textId="77777777" w:rsidTr="00B97B47">
        <w:trPr>
          <w:gridAfter w:val="1"/>
          <w:wAfter w:w="10" w:type="dxa"/>
          <w:trHeight w:val="264"/>
          <w:jc w:val="center"/>
        </w:trPr>
        <w:tc>
          <w:tcPr>
            <w:tcW w:w="4671" w:type="dxa"/>
            <w:tcBorders>
              <w:top w:val="nil"/>
              <w:left w:val="nil"/>
              <w:bottom w:val="nil"/>
            </w:tcBorders>
            <w:shd w:val="clear" w:color="auto" w:fill="auto"/>
          </w:tcPr>
          <w:p w14:paraId="20103E5E"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 xml:space="preserve">Μένω πίσω στις δουλειές μου γιατί δεν μπορώ να αποφασίσω αρκετά γρήγορα (Ερ5) </w:t>
            </w:r>
          </w:p>
        </w:tc>
        <w:tc>
          <w:tcPr>
            <w:tcW w:w="1134" w:type="dxa"/>
            <w:tcBorders>
              <w:top w:val="nil"/>
              <w:bottom w:val="nil"/>
            </w:tcBorders>
            <w:shd w:val="clear" w:color="auto" w:fill="auto"/>
          </w:tcPr>
          <w:p w14:paraId="2A3562E2"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5D1F3D8F"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12897F67"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0.765</w:t>
            </w:r>
          </w:p>
        </w:tc>
        <w:tc>
          <w:tcPr>
            <w:tcW w:w="1275" w:type="dxa"/>
            <w:gridSpan w:val="2"/>
            <w:tcBorders>
              <w:top w:val="nil"/>
              <w:bottom w:val="nil"/>
            </w:tcBorders>
            <w:shd w:val="clear" w:color="auto" w:fill="auto"/>
          </w:tcPr>
          <w:p w14:paraId="3FE94DD6"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745BE627" w14:textId="77777777" w:rsidR="00AE7286" w:rsidRPr="009E363B" w:rsidRDefault="00AE7286" w:rsidP="00B97B47">
            <w:pPr>
              <w:spacing w:after="0" w:line="240" w:lineRule="auto"/>
              <w:jc w:val="center"/>
              <w:rPr>
                <w:rFonts w:ascii="Times New Roman" w:hAnsi="Times New Roman"/>
              </w:rPr>
            </w:pPr>
          </w:p>
        </w:tc>
      </w:tr>
      <w:tr w:rsidR="00AE7286" w:rsidRPr="009E363B" w14:paraId="2233D80B" w14:textId="77777777" w:rsidTr="00B97B47">
        <w:trPr>
          <w:gridAfter w:val="1"/>
          <w:wAfter w:w="10" w:type="dxa"/>
          <w:jc w:val="center"/>
        </w:trPr>
        <w:tc>
          <w:tcPr>
            <w:tcW w:w="4671" w:type="dxa"/>
            <w:tcBorders>
              <w:top w:val="nil"/>
              <w:left w:val="nil"/>
              <w:bottom w:val="nil"/>
            </w:tcBorders>
            <w:shd w:val="clear" w:color="auto" w:fill="auto"/>
          </w:tcPr>
          <w:p w14:paraId="09AEB6A5"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Κάποια ασήμαντη σκέψη περνά από το μυαλό και με ενοχλεί (Ερ17)</w:t>
            </w:r>
          </w:p>
        </w:tc>
        <w:tc>
          <w:tcPr>
            <w:tcW w:w="1134" w:type="dxa"/>
            <w:tcBorders>
              <w:top w:val="nil"/>
              <w:bottom w:val="nil"/>
            </w:tcBorders>
            <w:shd w:val="clear" w:color="auto" w:fill="auto"/>
          </w:tcPr>
          <w:p w14:paraId="0EA18EA4"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66E9F3FB"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3841CC2F"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0.591</w:t>
            </w:r>
          </w:p>
        </w:tc>
        <w:tc>
          <w:tcPr>
            <w:tcW w:w="1275" w:type="dxa"/>
            <w:gridSpan w:val="2"/>
            <w:tcBorders>
              <w:top w:val="nil"/>
              <w:bottom w:val="nil"/>
            </w:tcBorders>
            <w:shd w:val="clear" w:color="auto" w:fill="auto"/>
          </w:tcPr>
          <w:p w14:paraId="4F430569"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59335AEB" w14:textId="77777777" w:rsidR="00AE7286" w:rsidRPr="009E363B" w:rsidRDefault="00AE7286" w:rsidP="00B97B47">
            <w:pPr>
              <w:spacing w:after="0" w:line="240" w:lineRule="auto"/>
              <w:jc w:val="center"/>
              <w:rPr>
                <w:rFonts w:ascii="Times New Roman" w:hAnsi="Times New Roman"/>
              </w:rPr>
            </w:pPr>
          </w:p>
        </w:tc>
      </w:tr>
      <w:tr w:rsidR="00AE7286" w:rsidRPr="009E363B" w14:paraId="53B90D59" w14:textId="77777777" w:rsidTr="00B97B47">
        <w:trPr>
          <w:gridAfter w:val="1"/>
          <w:wAfter w:w="10" w:type="dxa"/>
          <w:jc w:val="center"/>
        </w:trPr>
        <w:tc>
          <w:tcPr>
            <w:tcW w:w="4671" w:type="dxa"/>
            <w:tcBorders>
              <w:top w:val="nil"/>
              <w:left w:val="nil"/>
              <w:bottom w:val="nil"/>
            </w:tcBorders>
            <w:shd w:val="clear" w:color="auto" w:fill="auto"/>
          </w:tcPr>
          <w:p w14:paraId="39F3DC56" w14:textId="77777777" w:rsidR="00AE7286" w:rsidRPr="009E363B" w:rsidRDefault="00AE7286" w:rsidP="00B97B47">
            <w:pPr>
              <w:spacing w:after="0" w:line="240" w:lineRule="auto"/>
              <w:rPr>
                <w:rFonts w:ascii="Times New Roman" w:hAnsi="Times New Roman"/>
              </w:rPr>
            </w:pPr>
            <w:r w:rsidRPr="009E363B">
              <w:rPr>
                <w:rFonts w:ascii="Times New Roman" w:hAnsi="Times New Roman"/>
              </w:rPr>
              <w:t>Μου λείπει αυτοπεποίθηση (Ερ12)</w:t>
            </w:r>
          </w:p>
        </w:tc>
        <w:tc>
          <w:tcPr>
            <w:tcW w:w="1134" w:type="dxa"/>
            <w:tcBorders>
              <w:top w:val="nil"/>
              <w:bottom w:val="nil"/>
            </w:tcBorders>
            <w:shd w:val="clear" w:color="auto" w:fill="auto"/>
          </w:tcPr>
          <w:p w14:paraId="5B58ADE0"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74135405"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248B485E"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0.480</w:t>
            </w:r>
          </w:p>
        </w:tc>
        <w:tc>
          <w:tcPr>
            <w:tcW w:w="1275" w:type="dxa"/>
            <w:gridSpan w:val="2"/>
            <w:tcBorders>
              <w:top w:val="nil"/>
              <w:bottom w:val="nil"/>
            </w:tcBorders>
            <w:shd w:val="clear" w:color="auto" w:fill="auto"/>
          </w:tcPr>
          <w:p w14:paraId="0E63FE11"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right w:val="nil"/>
            </w:tcBorders>
            <w:shd w:val="clear" w:color="auto" w:fill="auto"/>
          </w:tcPr>
          <w:p w14:paraId="2D168355" w14:textId="77777777" w:rsidR="00AE7286" w:rsidRPr="009E363B" w:rsidRDefault="00AE7286" w:rsidP="00B97B47">
            <w:pPr>
              <w:spacing w:after="0" w:line="240" w:lineRule="auto"/>
              <w:jc w:val="center"/>
              <w:rPr>
                <w:rFonts w:ascii="Times New Roman" w:hAnsi="Times New Roman"/>
              </w:rPr>
            </w:pPr>
          </w:p>
        </w:tc>
      </w:tr>
      <w:tr w:rsidR="00AE7286" w:rsidRPr="009E363B" w14:paraId="0D69BE17" w14:textId="77777777" w:rsidTr="00B97B47">
        <w:trPr>
          <w:gridAfter w:val="1"/>
          <w:wAfter w:w="10" w:type="dxa"/>
          <w:trHeight w:val="294"/>
          <w:jc w:val="center"/>
        </w:trPr>
        <w:tc>
          <w:tcPr>
            <w:tcW w:w="4671" w:type="dxa"/>
            <w:tcBorders>
              <w:top w:val="nil"/>
              <w:left w:val="nil"/>
              <w:bottom w:val="nil"/>
            </w:tcBorders>
            <w:shd w:val="clear" w:color="auto" w:fill="auto"/>
          </w:tcPr>
          <w:p w14:paraId="7D41F562"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 xml:space="preserve">Βρίσκομαι σε </w:t>
            </w:r>
            <w:proofErr w:type="spellStart"/>
            <w:r w:rsidRPr="009E363B">
              <w:rPr>
                <w:rFonts w:ascii="Times New Roman" w:hAnsi="Times New Roman"/>
                <w:lang w:eastAsia="en-GB"/>
              </w:rPr>
              <w:t>υπερδιέργεση</w:t>
            </w:r>
            <w:proofErr w:type="spellEnd"/>
            <w:r w:rsidRPr="009E363B">
              <w:rPr>
                <w:rFonts w:ascii="Times New Roman" w:hAnsi="Times New Roman"/>
                <w:lang w:eastAsia="en-GB"/>
              </w:rPr>
              <w:t xml:space="preserve"> (Ερ15) </w:t>
            </w:r>
          </w:p>
        </w:tc>
        <w:tc>
          <w:tcPr>
            <w:tcW w:w="1134" w:type="dxa"/>
            <w:tcBorders>
              <w:top w:val="nil"/>
              <w:bottom w:val="nil"/>
            </w:tcBorders>
            <w:shd w:val="clear" w:color="auto" w:fill="auto"/>
          </w:tcPr>
          <w:p w14:paraId="666F9993"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626388AC"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1F7F1A62"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6A23EAA8"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0.828</w:t>
            </w:r>
          </w:p>
        </w:tc>
        <w:tc>
          <w:tcPr>
            <w:tcW w:w="1275" w:type="dxa"/>
            <w:gridSpan w:val="2"/>
            <w:tcBorders>
              <w:top w:val="nil"/>
              <w:bottom w:val="nil"/>
              <w:right w:val="nil"/>
            </w:tcBorders>
            <w:shd w:val="clear" w:color="auto" w:fill="auto"/>
          </w:tcPr>
          <w:p w14:paraId="7EEE0CB0" w14:textId="77777777" w:rsidR="00AE7286" w:rsidRPr="009E363B" w:rsidRDefault="00AE7286" w:rsidP="00B97B47">
            <w:pPr>
              <w:spacing w:after="0" w:line="240" w:lineRule="auto"/>
              <w:jc w:val="center"/>
              <w:rPr>
                <w:rFonts w:ascii="Times New Roman" w:hAnsi="Times New Roman"/>
              </w:rPr>
            </w:pPr>
          </w:p>
        </w:tc>
      </w:tr>
      <w:tr w:rsidR="00AE7286" w:rsidRPr="009E363B" w14:paraId="05580885" w14:textId="77777777" w:rsidTr="00B97B47">
        <w:trPr>
          <w:gridAfter w:val="1"/>
          <w:wAfter w:w="10" w:type="dxa"/>
          <w:trHeight w:val="236"/>
          <w:jc w:val="center"/>
        </w:trPr>
        <w:tc>
          <w:tcPr>
            <w:tcW w:w="4671" w:type="dxa"/>
            <w:tcBorders>
              <w:top w:val="nil"/>
              <w:left w:val="nil"/>
              <w:bottom w:val="nil"/>
            </w:tcBorders>
            <w:shd w:val="clear" w:color="auto" w:fill="auto"/>
          </w:tcPr>
          <w:p w14:paraId="2CAE3F77"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Βρίσκομαι σε συνεχή υπερένταση (Ερ10)</w:t>
            </w:r>
          </w:p>
        </w:tc>
        <w:tc>
          <w:tcPr>
            <w:tcW w:w="1134" w:type="dxa"/>
            <w:tcBorders>
              <w:top w:val="nil"/>
              <w:bottom w:val="nil"/>
            </w:tcBorders>
            <w:shd w:val="clear" w:color="auto" w:fill="auto"/>
          </w:tcPr>
          <w:p w14:paraId="33C57A2B"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nil"/>
            </w:tcBorders>
            <w:shd w:val="clear" w:color="auto" w:fill="auto"/>
          </w:tcPr>
          <w:p w14:paraId="39EC9777"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nil"/>
              <w:right w:val="nil"/>
            </w:tcBorders>
            <w:shd w:val="clear" w:color="auto" w:fill="auto"/>
          </w:tcPr>
          <w:p w14:paraId="447B93E3"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nil"/>
            </w:tcBorders>
            <w:shd w:val="clear" w:color="auto" w:fill="auto"/>
          </w:tcPr>
          <w:p w14:paraId="53E53545"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0.506</w:t>
            </w:r>
          </w:p>
        </w:tc>
        <w:tc>
          <w:tcPr>
            <w:tcW w:w="1275" w:type="dxa"/>
            <w:gridSpan w:val="2"/>
            <w:tcBorders>
              <w:top w:val="nil"/>
              <w:bottom w:val="nil"/>
              <w:right w:val="nil"/>
            </w:tcBorders>
            <w:shd w:val="clear" w:color="auto" w:fill="auto"/>
          </w:tcPr>
          <w:p w14:paraId="1B396EB0" w14:textId="77777777" w:rsidR="00AE7286" w:rsidRPr="009E363B" w:rsidRDefault="00AE7286" w:rsidP="00B97B47">
            <w:pPr>
              <w:spacing w:after="0" w:line="240" w:lineRule="auto"/>
              <w:jc w:val="center"/>
              <w:rPr>
                <w:rFonts w:ascii="Times New Roman" w:hAnsi="Times New Roman"/>
              </w:rPr>
            </w:pPr>
          </w:p>
        </w:tc>
      </w:tr>
      <w:tr w:rsidR="00AE7286" w:rsidRPr="009E363B" w14:paraId="1F5A4DC4" w14:textId="77777777" w:rsidTr="00B97B47">
        <w:trPr>
          <w:gridAfter w:val="1"/>
          <w:wAfter w:w="10" w:type="dxa"/>
          <w:trHeight w:val="236"/>
          <w:jc w:val="center"/>
        </w:trPr>
        <w:tc>
          <w:tcPr>
            <w:tcW w:w="4671" w:type="dxa"/>
            <w:tcBorders>
              <w:top w:val="nil"/>
              <w:left w:val="nil"/>
              <w:bottom w:val="single" w:sz="4" w:space="0" w:color="auto"/>
            </w:tcBorders>
            <w:shd w:val="clear" w:color="auto" w:fill="auto"/>
          </w:tcPr>
          <w:p w14:paraId="1D4B7ABC" w14:textId="77777777" w:rsidR="00AE7286" w:rsidRPr="009E363B" w:rsidRDefault="00AE7286" w:rsidP="00B97B47">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Έρχομαι σε κατάσταση έντασης ή αναστάτωσης όταν σκέπτομαι τις τρέχουσες ασχολίες και τα ενδιαφέροντα (Ερ20)</w:t>
            </w:r>
          </w:p>
        </w:tc>
        <w:tc>
          <w:tcPr>
            <w:tcW w:w="1134" w:type="dxa"/>
            <w:tcBorders>
              <w:top w:val="nil"/>
              <w:bottom w:val="single" w:sz="4" w:space="0" w:color="auto"/>
            </w:tcBorders>
            <w:shd w:val="clear" w:color="auto" w:fill="auto"/>
          </w:tcPr>
          <w:p w14:paraId="73B03C69" w14:textId="77777777" w:rsidR="00AE7286" w:rsidRPr="009E363B" w:rsidRDefault="00AE7286" w:rsidP="00B97B47">
            <w:pPr>
              <w:spacing w:after="0" w:line="240" w:lineRule="auto"/>
              <w:jc w:val="center"/>
              <w:rPr>
                <w:rFonts w:ascii="Times New Roman" w:hAnsi="Times New Roman"/>
              </w:rPr>
            </w:pPr>
          </w:p>
        </w:tc>
        <w:tc>
          <w:tcPr>
            <w:tcW w:w="1277" w:type="dxa"/>
            <w:tcBorders>
              <w:top w:val="nil"/>
              <w:bottom w:val="single" w:sz="4" w:space="0" w:color="auto"/>
            </w:tcBorders>
            <w:shd w:val="clear" w:color="auto" w:fill="auto"/>
          </w:tcPr>
          <w:p w14:paraId="4B0A783D" w14:textId="77777777" w:rsidR="00AE7286" w:rsidRPr="009E363B" w:rsidRDefault="00AE7286" w:rsidP="00B97B47">
            <w:pPr>
              <w:spacing w:after="0" w:line="240" w:lineRule="auto"/>
              <w:jc w:val="center"/>
              <w:rPr>
                <w:rFonts w:ascii="Times New Roman" w:hAnsi="Times New Roman"/>
              </w:rPr>
            </w:pPr>
          </w:p>
        </w:tc>
        <w:tc>
          <w:tcPr>
            <w:tcW w:w="1430" w:type="dxa"/>
            <w:tcBorders>
              <w:top w:val="nil"/>
              <w:bottom w:val="single" w:sz="4" w:space="0" w:color="auto"/>
              <w:right w:val="nil"/>
            </w:tcBorders>
            <w:shd w:val="clear" w:color="auto" w:fill="auto"/>
          </w:tcPr>
          <w:p w14:paraId="6BB38BCE"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single" w:sz="4" w:space="0" w:color="auto"/>
            </w:tcBorders>
            <w:shd w:val="clear" w:color="auto" w:fill="auto"/>
          </w:tcPr>
          <w:p w14:paraId="62076142" w14:textId="77777777" w:rsidR="00AE7286" w:rsidRPr="009E363B" w:rsidRDefault="00AE7286" w:rsidP="00B97B47">
            <w:pPr>
              <w:spacing w:after="0" w:line="240" w:lineRule="auto"/>
              <w:jc w:val="center"/>
              <w:rPr>
                <w:rFonts w:ascii="Times New Roman" w:hAnsi="Times New Roman"/>
              </w:rPr>
            </w:pPr>
          </w:p>
        </w:tc>
        <w:tc>
          <w:tcPr>
            <w:tcW w:w="1275" w:type="dxa"/>
            <w:gridSpan w:val="2"/>
            <w:tcBorders>
              <w:top w:val="nil"/>
              <w:bottom w:val="single" w:sz="4" w:space="0" w:color="auto"/>
              <w:right w:val="nil"/>
            </w:tcBorders>
            <w:shd w:val="clear" w:color="auto" w:fill="auto"/>
          </w:tcPr>
          <w:p w14:paraId="502B11E5"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0.834</w:t>
            </w:r>
          </w:p>
        </w:tc>
      </w:tr>
      <w:tr w:rsidR="00AE7286" w:rsidRPr="009E363B" w14:paraId="6FD4BE85" w14:textId="77777777" w:rsidTr="00B97B47">
        <w:trPr>
          <w:gridAfter w:val="1"/>
          <w:wAfter w:w="10" w:type="dxa"/>
          <w:trHeight w:val="213"/>
          <w:jc w:val="center"/>
        </w:trPr>
        <w:tc>
          <w:tcPr>
            <w:tcW w:w="4671" w:type="dxa"/>
            <w:tcBorders>
              <w:top w:val="single" w:sz="4" w:space="0" w:color="auto"/>
              <w:left w:val="nil"/>
            </w:tcBorders>
            <w:shd w:val="clear" w:color="auto" w:fill="auto"/>
          </w:tcPr>
          <w:p w14:paraId="66662E4B" w14:textId="77777777" w:rsidR="00AE7286" w:rsidRPr="009E363B" w:rsidRDefault="00AE7286" w:rsidP="00B97B47">
            <w:pPr>
              <w:spacing w:after="0" w:line="240" w:lineRule="auto"/>
              <w:rPr>
                <w:rFonts w:ascii="Times New Roman" w:hAnsi="Times New Roman"/>
                <w:b/>
                <w:lang w:eastAsia="en-GB"/>
              </w:rPr>
            </w:pPr>
            <w:proofErr w:type="spellStart"/>
            <w:r w:rsidRPr="009E363B">
              <w:rPr>
                <w:rFonts w:ascii="Times New Roman" w:hAnsi="Times New Roman"/>
                <w:b/>
                <w:lang w:eastAsia="en-GB"/>
              </w:rPr>
              <w:t>Cronbach’s</w:t>
            </w:r>
            <w:proofErr w:type="spellEnd"/>
            <w:r w:rsidRPr="009E363B">
              <w:rPr>
                <w:rFonts w:ascii="Times New Roman" w:hAnsi="Times New Roman"/>
                <w:b/>
                <w:lang w:eastAsia="en-GB"/>
              </w:rPr>
              <w:t xml:space="preserve"> </w:t>
            </w:r>
            <w:proofErr w:type="spellStart"/>
            <w:r w:rsidRPr="009E363B">
              <w:rPr>
                <w:rFonts w:ascii="Times New Roman" w:hAnsi="Times New Roman"/>
                <w:b/>
                <w:lang w:eastAsia="en-GB"/>
              </w:rPr>
              <w:t>alpha</w:t>
            </w:r>
            <w:proofErr w:type="spellEnd"/>
            <w:r w:rsidRPr="009E363B">
              <w:rPr>
                <w:rFonts w:ascii="Times New Roman" w:hAnsi="Times New Roman"/>
                <w:b/>
                <w:lang w:eastAsia="en-GB"/>
              </w:rPr>
              <w:t xml:space="preserve">: </w:t>
            </w:r>
          </w:p>
          <w:p w14:paraId="790AE822" w14:textId="77777777" w:rsidR="00AE7286" w:rsidRPr="009E363B" w:rsidRDefault="00142ACC" w:rsidP="00B97B47">
            <w:pPr>
              <w:spacing w:after="0" w:line="240" w:lineRule="auto"/>
              <w:rPr>
                <w:rFonts w:ascii="Times New Roman" w:hAnsi="Times New Roman"/>
                <w:b/>
                <w:lang w:eastAsia="en-GB"/>
              </w:rPr>
            </w:pPr>
            <w:r w:rsidRPr="009E363B">
              <w:rPr>
                <w:rFonts w:ascii="Times New Roman" w:hAnsi="Times New Roman"/>
                <w:b/>
                <w:lang w:eastAsia="en-GB"/>
              </w:rPr>
              <w:t>συν</w:t>
            </w:r>
            <w:r w:rsidR="00AE7286" w:rsidRPr="009E363B">
              <w:rPr>
                <w:rFonts w:ascii="Times New Roman" w:hAnsi="Times New Roman"/>
                <w:b/>
                <w:lang w:eastAsia="en-GB"/>
              </w:rPr>
              <w:t>ολικό 0.609</w:t>
            </w:r>
          </w:p>
        </w:tc>
        <w:tc>
          <w:tcPr>
            <w:tcW w:w="1134" w:type="dxa"/>
            <w:tcBorders>
              <w:top w:val="single" w:sz="4" w:space="0" w:color="auto"/>
            </w:tcBorders>
            <w:shd w:val="clear" w:color="auto" w:fill="auto"/>
            <w:vAlign w:val="center"/>
          </w:tcPr>
          <w:p w14:paraId="327847FB"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0.797</w:t>
            </w:r>
          </w:p>
        </w:tc>
        <w:tc>
          <w:tcPr>
            <w:tcW w:w="1277" w:type="dxa"/>
            <w:tcBorders>
              <w:top w:val="single" w:sz="4" w:space="0" w:color="auto"/>
            </w:tcBorders>
            <w:shd w:val="clear" w:color="auto" w:fill="auto"/>
            <w:vAlign w:val="center"/>
          </w:tcPr>
          <w:p w14:paraId="4B6E23C0"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0.805</w:t>
            </w:r>
          </w:p>
        </w:tc>
        <w:tc>
          <w:tcPr>
            <w:tcW w:w="1430" w:type="dxa"/>
            <w:tcBorders>
              <w:top w:val="single" w:sz="4" w:space="0" w:color="auto"/>
              <w:right w:val="nil"/>
            </w:tcBorders>
            <w:shd w:val="clear" w:color="auto" w:fill="auto"/>
            <w:vAlign w:val="center"/>
          </w:tcPr>
          <w:p w14:paraId="5B5E6619"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0.608</w:t>
            </w:r>
          </w:p>
        </w:tc>
        <w:tc>
          <w:tcPr>
            <w:tcW w:w="1275" w:type="dxa"/>
            <w:gridSpan w:val="2"/>
            <w:tcBorders>
              <w:top w:val="single" w:sz="4" w:space="0" w:color="auto"/>
            </w:tcBorders>
            <w:shd w:val="clear" w:color="auto" w:fill="auto"/>
            <w:vAlign w:val="center"/>
          </w:tcPr>
          <w:p w14:paraId="4F7FB5C2"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0.605</w:t>
            </w:r>
          </w:p>
        </w:tc>
        <w:tc>
          <w:tcPr>
            <w:tcW w:w="1275" w:type="dxa"/>
            <w:gridSpan w:val="2"/>
            <w:tcBorders>
              <w:top w:val="single" w:sz="4" w:space="0" w:color="auto"/>
              <w:right w:val="nil"/>
            </w:tcBorders>
            <w:shd w:val="clear" w:color="auto" w:fill="auto"/>
            <w:vAlign w:val="center"/>
          </w:tcPr>
          <w:p w14:paraId="716CA3CC" w14:textId="77777777" w:rsidR="00AE7286" w:rsidRPr="009E363B" w:rsidRDefault="00AE7286" w:rsidP="00B97B47">
            <w:pPr>
              <w:spacing w:after="0" w:line="240" w:lineRule="auto"/>
              <w:jc w:val="center"/>
              <w:rPr>
                <w:rFonts w:ascii="Times New Roman" w:hAnsi="Times New Roman"/>
              </w:rPr>
            </w:pPr>
            <w:r w:rsidRPr="009E363B">
              <w:rPr>
                <w:rFonts w:ascii="Times New Roman" w:hAnsi="Times New Roman"/>
              </w:rPr>
              <w:t>-</w:t>
            </w:r>
          </w:p>
        </w:tc>
      </w:tr>
    </w:tbl>
    <w:p w14:paraId="4F9DE66E" w14:textId="77777777" w:rsidR="00496490" w:rsidRPr="009E363B" w:rsidRDefault="00496490" w:rsidP="00D47126">
      <w:pPr>
        <w:autoSpaceDE w:val="0"/>
        <w:autoSpaceDN w:val="0"/>
        <w:adjustRightInd w:val="0"/>
        <w:rPr>
          <w:rFonts w:ascii="Times New Roman" w:hAnsi="Times New Roman"/>
          <w:sz w:val="24"/>
          <w:szCs w:val="24"/>
        </w:rPr>
      </w:pPr>
    </w:p>
    <w:p w14:paraId="779DFC60" w14:textId="77777777" w:rsidR="0064200F" w:rsidRPr="009E363B" w:rsidRDefault="00E97611" w:rsidP="00254FF1">
      <w:pPr>
        <w:pStyle w:val="4"/>
        <w:numPr>
          <w:ilvl w:val="0"/>
          <w:numId w:val="34"/>
        </w:numPr>
        <w:rPr>
          <w:u w:val="single"/>
        </w:rPr>
      </w:pPr>
      <w:r w:rsidRPr="009E363B">
        <w:rPr>
          <w:u w:val="single"/>
        </w:rPr>
        <w:t>Παραγοντική ανάλυση για</w:t>
      </w:r>
      <w:r w:rsidR="005A0D65" w:rsidRPr="009E363B">
        <w:rPr>
          <w:u w:val="single"/>
        </w:rPr>
        <w:t xml:space="preserve"> </w:t>
      </w:r>
      <w:r w:rsidR="00150F7D" w:rsidRPr="009E363B">
        <w:rPr>
          <w:u w:val="single"/>
        </w:rPr>
        <w:t xml:space="preserve">κλίμακα </w:t>
      </w:r>
      <w:proofErr w:type="spellStart"/>
      <w:r w:rsidR="0064200F" w:rsidRPr="009E363B">
        <w:rPr>
          <w:u w:val="single"/>
        </w:rPr>
        <w:t>Hamilton</w:t>
      </w:r>
      <w:proofErr w:type="spellEnd"/>
    </w:p>
    <w:p w14:paraId="02E7D6BB" w14:textId="77777777" w:rsidR="00150F7D" w:rsidRPr="009E363B" w:rsidRDefault="00150F7D" w:rsidP="00150F7D">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Η παραγοντική ανάλυση για την κλίμακα άγχους</w:t>
      </w:r>
      <w:r w:rsidR="00FD577C" w:rsidRPr="009E363B">
        <w:rPr>
          <w:rFonts w:ascii="Times New Roman" w:hAnsi="Times New Roman"/>
          <w:sz w:val="24"/>
          <w:szCs w:val="24"/>
        </w:rPr>
        <w:t xml:space="preserve"> </w:t>
      </w:r>
      <w:r w:rsidRPr="009E363B">
        <w:rPr>
          <w:rFonts w:ascii="Times New Roman" w:hAnsi="Times New Roman"/>
          <w:sz w:val="24"/>
          <w:szCs w:val="24"/>
        </w:rPr>
        <w:t>κατά ΗΑΜ-Α</w:t>
      </w:r>
      <w:r w:rsidR="00571844" w:rsidRPr="009E363B">
        <w:rPr>
          <w:rFonts w:ascii="Times New Roman" w:hAnsi="Times New Roman"/>
          <w:sz w:val="24"/>
          <w:szCs w:val="24"/>
        </w:rPr>
        <w:t xml:space="preserve"> </w:t>
      </w:r>
      <w:r w:rsidRPr="009E363B">
        <w:rPr>
          <w:rFonts w:ascii="Times New Roman" w:hAnsi="Times New Roman"/>
          <w:sz w:val="24"/>
          <w:szCs w:val="24"/>
        </w:rPr>
        <w:t>των 13 ερωτήσεων</w:t>
      </w:r>
      <w:r w:rsidR="00571844" w:rsidRPr="009E363B">
        <w:rPr>
          <w:rFonts w:ascii="Times New Roman" w:hAnsi="Times New Roman"/>
          <w:sz w:val="24"/>
          <w:szCs w:val="24"/>
        </w:rPr>
        <w:t xml:space="preserve">, </w:t>
      </w:r>
      <w:r w:rsidR="006613FA" w:rsidRPr="009E363B">
        <w:rPr>
          <w:rFonts w:ascii="Times New Roman" w:hAnsi="Times New Roman"/>
          <w:sz w:val="24"/>
          <w:szCs w:val="24"/>
        </w:rPr>
        <w:t xml:space="preserve">που ήταν κατάλληλες για </w:t>
      </w:r>
      <w:proofErr w:type="spellStart"/>
      <w:r w:rsidR="006613FA" w:rsidRPr="009E363B">
        <w:rPr>
          <w:rFonts w:ascii="Times New Roman" w:hAnsi="Times New Roman"/>
          <w:sz w:val="24"/>
          <w:szCs w:val="24"/>
        </w:rPr>
        <w:t>παραγοντοποίηση</w:t>
      </w:r>
      <w:proofErr w:type="spellEnd"/>
      <w:r w:rsidR="00571844" w:rsidRPr="009E363B">
        <w:rPr>
          <w:rFonts w:ascii="Times New Roman" w:hAnsi="Times New Roman"/>
          <w:sz w:val="24"/>
          <w:szCs w:val="24"/>
        </w:rPr>
        <w:t>,</w:t>
      </w:r>
      <w:r w:rsidR="006613FA" w:rsidRPr="009E363B">
        <w:rPr>
          <w:rFonts w:ascii="Times New Roman" w:hAnsi="Times New Roman"/>
          <w:sz w:val="24"/>
          <w:szCs w:val="24"/>
        </w:rPr>
        <w:t xml:space="preserve"> </w:t>
      </w:r>
      <w:r w:rsidRPr="009E363B">
        <w:rPr>
          <w:rFonts w:ascii="Times New Roman" w:hAnsi="Times New Roman"/>
          <w:sz w:val="24"/>
          <w:szCs w:val="24"/>
        </w:rPr>
        <w:t xml:space="preserve">έδειξε μια καλή τιμή του μέτρου των </w:t>
      </w:r>
      <w:proofErr w:type="spellStart"/>
      <w:r w:rsidRPr="009E363B">
        <w:rPr>
          <w:rFonts w:ascii="Times New Roman" w:hAnsi="Times New Roman"/>
          <w:sz w:val="24"/>
          <w:szCs w:val="24"/>
        </w:rPr>
        <w:t>Kaiser-Meyer-Olkin</w:t>
      </w:r>
      <w:proofErr w:type="spellEnd"/>
      <w:r w:rsidRPr="009E363B">
        <w:rPr>
          <w:rFonts w:ascii="Times New Roman" w:hAnsi="Times New Roman"/>
          <w:sz w:val="24"/>
          <w:szCs w:val="24"/>
        </w:rPr>
        <w:t xml:space="preserve"> (ΚΜΟ=</w:t>
      </w:r>
      <w:r w:rsidR="00CF7100" w:rsidRPr="009E363B">
        <w:rPr>
          <w:rFonts w:ascii="Times New Roman" w:hAnsi="Times New Roman"/>
          <w:sz w:val="24"/>
          <w:szCs w:val="24"/>
        </w:rPr>
        <w:t xml:space="preserve">0.819) και έναν </w:t>
      </w:r>
      <w:r w:rsidR="005A56BE" w:rsidRPr="009E363B">
        <w:rPr>
          <w:rFonts w:ascii="Times New Roman" w:hAnsi="Times New Roman"/>
          <w:sz w:val="24"/>
          <w:szCs w:val="24"/>
        </w:rPr>
        <w:t>ικανοποιητικ</w:t>
      </w:r>
      <w:r w:rsidR="00CF7100" w:rsidRPr="009E363B">
        <w:rPr>
          <w:rFonts w:ascii="Times New Roman" w:hAnsi="Times New Roman"/>
          <w:sz w:val="24"/>
          <w:szCs w:val="24"/>
        </w:rPr>
        <w:t xml:space="preserve">ό </w:t>
      </w:r>
      <w:r w:rsidRPr="009E363B">
        <w:rPr>
          <w:rFonts w:ascii="Times New Roman" w:hAnsi="Times New Roman"/>
          <w:sz w:val="24"/>
          <w:szCs w:val="24"/>
        </w:rPr>
        <w:t>έλεγχο</w:t>
      </w:r>
      <w:r w:rsidR="00CF7100" w:rsidRPr="009E363B">
        <w:rPr>
          <w:rFonts w:ascii="Times New Roman" w:hAnsi="Times New Roman"/>
          <w:sz w:val="24"/>
          <w:szCs w:val="24"/>
        </w:rPr>
        <w:t xml:space="preserve"> </w:t>
      </w:r>
      <w:r w:rsidRPr="009E363B">
        <w:rPr>
          <w:rFonts w:ascii="Times New Roman" w:hAnsi="Times New Roman"/>
          <w:sz w:val="24"/>
          <w:szCs w:val="24"/>
        </w:rPr>
        <w:t xml:space="preserve">σφαιρικότητας του </w:t>
      </w:r>
      <w:proofErr w:type="spellStart"/>
      <w:r w:rsidRPr="009E363B">
        <w:rPr>
          <w:rFonts w:ascii="Times New Roman" w:hAnsi="Times New Roman"/>
          <w:sz w:val="24"/>
          <w:szCs w:val="24"/>
        </w:rPr>
        <w:t>Bartlett</w:t>
      </w:r>
      <w:proofErr w:type="spellEnd"/>
      <w:r w:rsidRPr="009E363B">
        <w:rPr>
          <w:rFonts w:ascii="Times New Roman" w:hAnsi="Times New Roman"/>
          <w:sz w:val="24"/>
          <w:szCs w:val="24"/>
        </w:rPr>
        <w:t xml:space="preserve"> (</w:t>
      </w:r>
      <w:r w:rsidRPr="009E363B">
        <w:rPr>
          <w:rFonts w:ascii="Times New Roman" w:hAnsi="Times New Roman"/>
          <w:i/>
          <w:sz w:val="24"/>
          <w:szCs w:val="24"/>
        </w:rPr>
        <w:t>χ</w:t>
      </w:r>
      <w:r w:rsidRPr="009E363B">
        <w:rPr>
          <w:rFonts w:ascii="Times New Roman" w:hAnsi="Times New Roman"/>
          <w:sz w:val="24"/>
          <w:szCs w:val="24"/>
          <w:vertAlign w:val="superscript"/>
        </w:rPr>
        <w:t>2</w:t>
      </w:r>
      <w:r w:rsidRPr="009E363B">
        <w:rPr>
          <w:rFonts w:ascii="Times New Roman" w:hAnsi="Times New Roman"/>
          <w:sz w:val="24"/>
          <w:szCs w:val="24"/>
        </w:rPr>
        <w:t xml:space="preserve">=521.654, </w:t>
      </w:r>
      <w:proofErr w:type="spellStart"/>
      <w:r w:rsidRPr="009E363B">
        <w:rPr>
          <w:rFonts w:ascii="Times New Roman" w:hAnsi="Times New Roman"/>
          <w:sz w:val="24"/>
          <w:szCs w:val="24"/>
        </w:rPr>
        <w:t>df</w:t>
      </w:r>
      <w:proofErr w:type="spellEnd"/>
      <w:r w:rsidRPr="009E363B">
        <w:rPr>
          <w:rFonts w:ascii="Times New Roman" w:hAnsi="Times New Roman"/>
          <w:sz w:val="24"/>
          <w:szCs w:val="24"/>
        </w:rPr>
        <w:t xml:space="preserve">=78, sig≤0.0001), έδωσε δύο παράγοντες που αφορούν: 1) το Σωματικό, 2) το Ψυχικό. (Πίνακας </w:t>
      </w:r>
      <w:r w:rsidR="00762B16" w:rsidRPr="009E363B">
        <w:rPr>
          <w:rFonts w:ascii="Times New Roman" w:hAnsi="Times New Roman"/>
          <w:sz w:val="24"/>
          <w:szCs w:val="24"/>
        </w:rPr>
        <w:t>9</w:t>
      </w:r>
      <w:r w:rsidRPr="009E363B">
        <w:rPr>
          <w:rFonts w:ascii="Times New Roman" w:hAnsi="Times New Roman"/>
          <w:sz w:val="24"/>
          <w:szCs w:val="24"/>
        </w:rPr>
        <w:t>)</w:t>
      </w:r>
    </w:p>
    <w:tbl>
      <w:tblPr>
        <w:tblW w:w="87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82"/>
        <w:gridCol w:w="1843"/>
        <w:gridCol w:w="2270"/>
      </w:tblGrid>
      <w:tr w:rsidR="00150F7D" w:rsidRPr="009E363B" w14:paraId="1DFE58DC" w14:textId="77777777" w:rsidTr="00B97B47">
        <w:trPr>
          <w:jc w:val="center"/>
        </w:trPr>
        <w:tc>
          <w:tcPr>
            <w:tcW w:w="8795" w:type="dxa"/>
            <w:gridSpan w:val="3"/>
            <w:tcBorders>
              <w:left w:val="nil"/>
              <w:right w:val="nil"/>
            </w:tcBorders>
            <w:shd w:val="clear" w:color="auto" w:fill="auto"/>
          </w:tcPr>
          <w:p w14:paraId="13256E1F" w14:textId="77777777" w:rsidR="00150F7D" w:rsidRPr="009E363B" w:rsidRDefault="00150F7D" w:rsidP="00762B16">
            <w:pPr>
              <w:spacing w:after="0" w:line="240" w:lineRule="auto"/>
              <w:rPr>
                <w:rFonts w:ascii="Times" w:hAnsi="Times"/>
              </w:rPr>
            </w:pPr>
            <w:r w:rsidRPr="009E363B">
              <w:rPr>
                <w:rFonts w:ascii="Times" w:hAnsi="Times"/>
                <w:b/>
              </w:rPr>
              <w:t>Πίνακας</w:t>
            </w:r>
            <w:r w:rsidR="00762B16" w:rsidRPr="009E363B">
              <w:rPr>
                <w:rFonts w:ascii="Times" w:hAnsi="Times"/>
                <w:b/>
              </w:rPr>
              <w:t xml:space="preserve"> 9</w:t>
            </w:r>
            <w:r w:rsidRPr="009E363B">
              <w:rPr>
                <w:rFonts w:ascii="Times" w:hAnsi="Times"/>
                <w:b/>
              </w:rPr>
              <w:t>:</w:t>
            </w:r>
            <w:r w:rsidRPr="009E363B">
              <w:rPr>
                <w:rFonts w:ascii="Times" w:hAnsi="Times"/>
              </w:rPr>
              <w:t xml:space="preserve"> Παραγοντική ανάλυση για τ</w:t>
            </w:r>
            <w:r w:rsidR="00FD577C" w:rsidRPr="009E363B">
              <w:rPr>
                <w:rFonts w:ascii="Times" w:hAnsi="Times"/>
              </w:rPr>
              <w:t>ην κλίμακα</w:t>
            </w:r>
            <w:r w:rsidRPr="009E363B">
              <w:rPr>
                <w:rFonts w:ascii="Times" w:hAnsi="Times"/>
              </w:rPr>
              <w:t xml:space="preserve"> του HAM-A </w:t>
            </w:r>
          </w:p>
        </w:tc>
      </w:tr>
      <w:tr w:rsidR="00150F7D" w:rsidRPr="009E363B" w14:paraId="50166310" w14:textId="77777777" w:rsidTr="00B97B47">
        <w:trPr>
          <w:jc w:val="center"/>
        </w:trPr>
        <w:tc>
          <w:tcPr>
            <w:tcW w:w="4682" w:type="dxa"/>
            <w:tcBorders>
              <w:left w:val="nil"/>
              <w:bottom w:val="single" w:sz="4" w:space="0" w:color="auto"/>
              <w:right w:val="nil"/>
            </w:tcBorders>
            <w:shd w:val="clear" w:color="auto" w:fill="auto"/>
          </w:tcPr>
          <w:p w14:paraId="41A39FE0" w14:textId="77777777" w:rsidR="00150F7D" w:rsidRPr="009E363B" w:rsidRDefault="00150F7D" w:rsidP="00B97B47">
            <w:pPr>
              <w:spacing w:after="0" w:line="240" w:lineRule="auto"/>
              <w:rPr>
                <w:rFonts w:ascii="Times" w:hAnsi="Times"/>
              </w:rPr>
            </w:pPr>
          </w:p>
        </w:tc>
        <w:tc>
          <w:tcPr>
            <w:tcW w:w="1843" w:type="dxa"/>
            <w:tcBorders>
              <w:left w:val="nil"/>
              <w:bottom w:val="single" w:sz="4" w:space="0" w:color="auto"/>
              <w:right w:val="nil"/>
            </w:tcBorders>
            <w:shd w:val="clear" w:color="auto" w:fill="auto"/>
          </w:tcPr>
          <w:p w14:paraId="3D3937CE" w14:textId="77777777" w:rsidR="00150F7D" w:rsidRPr="009E363B" w:rsidRDefault="00150F7D" w:rsidP="00B97B47">
            <w:pPr>
              <w:spacing w:after="0" w:line="240" w:lineRule="auto"/>
              <w:jc w:val="center"/>
              <w:rPr>
                <w:rFonts w:ascii="Times" w:hAnsi="Times"/>
                <w:b/>
              </w:rPr>
            </w:pPr>
            <w:r w:rsidRPr="009E363B">
              <w:rPr>
                <w:rFonts w:ascii="Times" w:hAnsi="Times"/>
                <w:b/>
              </w:rPr>
              <w:t>Σωματικό</w:t>
            </w:r>
          </w:p>
        </w:tc>
        <w:tc>
          <w:tcPr>
            <w:tcW w:w="2270" w:type="dxa"/>
            <w:tcBorders>
              <w:left w:val="nil"/>
              <w:bottom w:val="single" w:sz="4" w:space="0" w:color="auto"/>
              <w:right w:val="nil"/>
            </w:tcBorders>
            <w:shd w:val="clear" w:color="auto" w:fill="auto"/>
          </w:tcPr>
          <w:p w14:paraId="571EB519" w14:textId="77777777" w:rsidR="00150F7D" w:rsidRPr="009E363B" w:rsidRDefault="00150F7D" w:rsidP="00B97B47">
            <w:pPr>
              <w:spacing w:after="0" w:line="240" w:lineRule="auto"/>
              <w:jc w:val="center"/>
              <w:rPr>
                <w:rFonts w:ascii="Times" w:hAnsi="Times"/>
                <w:b/>
              </w:rPr>
            </w:pPr>
            <w:r w:rsidRPr="009E363B">
              <w:rPr>
                <w:rFonts w:ascii="Times" w:hAnsi="Times"/>
                <w:b/>
              </w:rPr>
              <w:t>Ψυχικό</w:t>
            </w:r>
          </w:p>
        </w:tc>
      </w:tr>
      <w:tr w:rsidR="00150F7D" w:rsidRPr="009E363B" w14:paraId="7CE84F89" w14:textId="77777777" w:rsidTr="00B97B47">
        <w:trPr>
          <w:trHeight w:val="241"/>
          <w:jc w:val="center"/>
        </w:trPr>
        <w:tc>
          <w:tcPr>
            <w:tcW w:w="4682" w:type="dxa"/>
            <w:tcBorders>
              <w:left w:val="nil"/>
              <w:bottom w:val="nil"/>
              <w:right w:val="nil"/>
            </w:tcBorders>
            <w:shd w:val="clear" w:color="auto" w:fill="auto"/>
          </w:tcPr>
          <w:p w14:paraId="05E334A2" w14:textId="77777777" w:rsidR="00150F7D" w:rsidRPr="009E363B" w:rsidRDefault="00150F7D" w:rsidP="00B97B47">
            <w:pPr>
              <w:spacing w:after="0" w:line="240" w:lineRule="auto"/>
              <w:rPr>
                <w:rFonts w:ascii="Times" w:hAnsi="Times"/>
              </w:rPr>
            </w:pPr>
            <w:r w:rsidRPr="009E363B">
              <w:rPr>
                <w:rFonts w:ascii="Times" w:hAnsi="Times"/>
              </w:rPr>
              <w:t>Γενικά Σωματικά Συμπτώματα (Μυϊκό σύστημα) (</w:t>
            </w:r>
            <w:r w:rsidR="00FD577C" w:rsidRPr="009E363B">
              <w:rPr>
                <w:rFonts w:ascii="Times" w:hAnsi="Times"/>
              </w:rPr>
              <w:t>Ερ</w:t>
            </w:r>
            <w:r w:rsidRPr="009E363B">
              <w:rPr>
                <w:rFonts w:ascii="Times" w:hAnsi="Times"/>
              </w:rPr>
              <w:t>7)</w:t>
            </w:r>
          </w:p>
        </w:tc>
        <w:tc>
          <w:tcPr>
            <w:tcW w:w="1843" w:type="dxa"/>
            <w:tcBorders>
              <w:left w:val="nil"/>
              <w:bottom w:val="nil"/>
              <w:right w:val="nil"/>
            </w:tcBorders>
            <w:shd w:val="clear" w:color="auto" w:fill="auto"/>
          </w:tcPr>
          <w:p w14:paraId="7866D9D4" w14:textId="77777777" w:rsidR="00150F7D" w:rsidRPr="009E363B" w:rsidRDefault="00150F7D" w:rsidP="00B97B47">
            <w:pPr>
              <w:spacing w:after="0" w:line="240" w:lineRule="auto"/>
              <w:jc w:val="center"/>
              <w:rPr>
                <w:rFonts w:ascii="Times" w:hAnsi="Times"/>
              </w:rPr>
            </w:pPr>
            <w:r w:rsidRPr="009E363B">
              <w:rPr>
                <w:rFonts w:ascii="Times" w:hAnsi="Times"/>
              </w:rPr>
              <w:t>0.798</w:t>
            </w:r>
          </w:p>
        </w:tc>
        <w:tc>
          <w:tcPr>
            <w:tcW w:w="2270" w:type="dxa"/>
            <w:tcBorders>
              <w:left w:val="nil"/>
              <w:bottom w:val="nil"/>
              <w:right w:val="nil"/>
            </w:tcBorders>
            <w:shd w:val="clear" w:color="auto" w:fill="auto"/>
          </w:tcPr>
          <w:p w14:paraId="1CBF95F3" w14:textId="77777777" w:rsidR="00150F7D" w:rsidRPr="009E363B" w:rsidRDefault="00150F7D" w:rsidP="00B97B47">
            <w:pPr>
              <w:spacing w:after="0" w:line="240" w:lineRule="auto"/>
              <w:jc w:val="center"/>
              <w:rPr>
                <w:rFonts w:ascii="Times" w:hAnsi="Times"/>
              </w:rPr>
            </w:pPr>
          </w:p>
        </w:tc>
      </w:tr>
      <w:tr w:rsidR="00150F7D" w:rsidRPr="009E363B" w14:paraId="051B57A6" w14:textId="77777777" w:rsidTr="00B97B47">
        <w:trPr>
          <w:trHeight w:val="241"/>
          <w:jc w:val="center"/>
        </w:trPr>
        <w:tc>
          <w:tcPr>
            <w:tcW w:w="4682" w:type="dxa"/>
            <w:tcBorders>
              <w:top w:val="nil"/>
              <w:left w:val="nil"/>
              <w:bottom w:val="nil"/>
              <w:right w:val="nil"/>
            </w:tcBorders>
            <w:shd w:val="clear" w:color="auto" w:fill="auto"/>
          </w:tcPr>
          <w:p w14:paraId="774026D0" w14:textId="77777777" w:rsidR="00150F7D" w:rsidRPr="009E363B" w:rsidRDefault="00150F7D" w:rsidP="00B97B47">
            <w:pPr>
              <w:spacing w:after="0" w:line="240" w:lineRule="auto"/>
              <w:rPr>
                <w:rFonts w:ascii="Times" w:hAnsi="Times"/>
              </w:rPr>
            </w:pPr>
            <w:r w:rsidRPr="009E363B">
              <w:rPr>
                <w:rFonts w:ascii="Times" w:hAnsi="Times"/>
              </w:rPr>
              <w:t>Αναπνευστικά Συμπτώματα (</w:t>
            </w:r>
            <w:r w:rsidR="00FD577C" w:rsidRPr="009E363B">
              <w:rPr>
                <w:rFonts w:ascii="Times" w:hAnsi="Times"/>
              </w:rPr>
              <w:t>Ερ</w:t>
            </w:r>
            <w:r w:rsidRPr="009E363B">
              <w:rPr>
                <w:rFonts w:ascii="Times" w:hAnsi="Times"/>
              </w:rPr>
              <w:t>10)</w:t>
            </w:r>
          </w:p>
        </w:tc>
        <w:tc>
          <w:tcPr>
            <w:tcW w:w="1843" w:type="dxa"/>
            <w:tcBorders>
              <w:top w:val="nil"/>
              <w:left w:val="nil"/>
              <w:bottom w:val="nil"/>
              <w:right w:val="nil"/>
            </w:tcBorders>
            <w:shd w:val="clear" w:color="auto" w:fill="auto"/>
          </w:tcPr>
          <w:p w14:paraId="731DF711" w14:textId="77777777" w:rsidR="00150F7D" w:rsidRPr="009E363B" w:rsidRDefault="00150F7D" w:rsidP="00B97B47">
            <w:pPr>
              <w:spacing w:after="0" w:line="240" w:lineRule="auto"/>
              <w:jc w:val="center"/>
              <w:rPr>
                <w:rFonts w:ascii="Times" w:hAnsi="Times"/>
              </w:rPr>
            </w:pPr>
            <w:r w:rsidRPr="009E363B">
              <w:rPr>
                <w:rFonts w:ascii="Times" w:hAnsi="Times"/>
              </w:rPr>
              <w:t>0.787</w:t>
            </w:r>
          </w:p>
        </w:tc>
        <w:tc>
          <w:tcPr>
            <w:tcW w:w="2270" w:type="dxa"/>
            <w:tcBorders>
              <w:top w:val="nil"/>
              <w:left w:val="nil"/>
              <w:bottom w:val="nil"/>
              <w:right w:val="nil"/>
            </w:tcBorders>
            <w:shd w:val="clear" w:color="auto" w:fill="auto"/>
          </w:tcPr>
          <w:p w14:paraId="5F9C2A9B" w14:textId="77777777" w:rsidR="00150F7D" w:rsidRPr="009E363B" w:rsidRDefault="00150F7D" w:rsidP="00B97B47">
            <w:pPr>
              <w:spacing w:after="0" w:line="240" w:lineRule="auto"/>
              <w:jc w:val="center"/>
              <w:rPr>
                <w:rFonts w:ascii="Times" w:hAnsi="Times"/>
              </w:rPr>
            </w:pPr>
          </w:p>
        </w:tc>
      </w:tr>
      <w:tr w:rsidR="00150F7D" w:rsidRPr="009E363B" w14:paraId="379FC11A" w14:textId="77777777" w:rsidTr="00B97B47">
        <w:trPr>
          <w:trHeight w:val="241"/>
          <w:jc w:val="center"/>
        </w:trPr>
        <w:tc>
          <w:tcPr>
            <w:tcW w:w="4682" w:type="dxa"/>
            <w:tcBorders>
              <w:top w:val="nil"/>
              <w:left w:val="nil"/>
              <w:bottom w:val="nil"/>
              <w:right w:val="nil"/>
            </w:tcBorders>
            <w:shd w:val="clear" w:color="auto" w:fill="auto"/>
          </w:tcPr>
          <w:p w14:paraId="04FE3EE5" w14:textId="77777777" w:rsidR="00150F7D" w:rsidRPr="009E363B" w:rsidRDefault="00150F7D" w:rsidP="00B97B47">
            <w:pPr>
              <w:spacing w:after="0" w:line="240" w:lineRule="auto"/>
              <w:rPr>
                <w:rFonts w:ascii="Times" w:hAnsi="Times"/>
              </w:rPr>
            </w:pPr>
            <w:r w:rsidRPr="009E363B">
              <w:rPr>
                <w:rFonts w:ascii="Times" w:hAnsi="Times"/>
              </w:rPr>
              <w:t>Καρδιοαγγειακά Συμπτώματα (</w:t>
            </w:r>
            <w:r w:rsidR="00FD577C" w:rsidRPr="009E363B">
              <w:rPr>
                <w:rFonts w:ascii="Times" w:hAnsi="Times"/>
              </w:rPr>
              <w:t>Ερ</w:t>
            </w:r>
            <w:r w:rsidRPr="009E363B">
              <w:rPr>
                <w:rFonts w:ascii="Times" w:hAnsi="Times"/>
              </w:rPr>
              <w:t>9)</w:t>
            </w:r>
          </w:p>
        </w:tc>
        <w:tc>
          <w:tcPr>
            <w:tcW w:w="1843" w:type="dxa"/>
            <w:tcBorders>
              <w:top w:val="nil"/>
              <w:left w:val="nil"/>
              <w:bottom w:val="nil"/>
              <w:right w:val="nil"/>
            </w:tcBorders>
            <w:shd w:val="clear" w:color="auto" w:fill="auto"/>
          </w:tcPr>
          <w:p w14:paraId="28BF8486" w14:textId="77777777" w:rsidR="00150F7D" w:rsidRPr="009E363B" w:rsidRDefault="00150F7D" w:rsidP="00B97B47">
            <w:pPr>
              <w:spacing w:after="0" w:line="240" w:lineRule="auto"/>
              <w:jc w:val="center"/>
              <w:rPr>
                <w:rFonts w:ascii="Times" w:hAnsi="Times"/>
              </w:rPr>
            </w:pPr>
            <w:r w:rsidRPr="009E363B">
              <w:rPr>
                <w:rFonts w:ascii="Times" w:hAnsi="Times"/>
              </w:rPr>
              <w:t>0.773</w:t>
            </w:r>
          </w:p>
        </w:tc>
        <w:tc>
          <w:tcPr>
            <w:tcW w:w="2270" w:type="dxa"/>
            <w:tcBorders>
              <w:top w:val="nil"/>
              <w:left w:val="nil"/>
              <w:bottom w:val="nil"/>
              <w:right w:val="nil"/>
            </w:tcBorders>
            <w:shd w:val="clear" w:color="auto" w:fill="auto"/>
          </w:tcPr>
          <w:p w14:paraId="564BDE66" w14:textId="77777777" w:rsidR="00150F7D" w:rsidRPr="009E363B" w:rsidRDefault="00150F7D" w:rsidP="00B97B47">
            <w:pPr>
              <w:spacing w:after="0" w:line="240" w:lineRule="auto"/>
              <w:jc w:val="center"/>
              <w:rPr>
                <w:rFonts w:ascii="Times" w:hAnsi="Times"/>
              </w:rPr>
            </w:pPr>
          </w:p>
        </w:tc>
      </w:tr>
      <w:tr w:rsidR="00150F7D" w:rsidRPr="009E363B" w14:paraId="2963F648" w14:textId="77777777" w:rsidTr="00B97B47">
        <w:trPr>
          <w:trHeight w:val="544"/>
          <w:jc w:val="center"/>
        </w:trPr>
        <w:tc>
          <w:tcPr>
            <w:tcW w:w="4682" w:type="dxa"/>
            <w:tcBorders>
              <w:top w:val="nil"/>
              <w:left w:val="nil"/>
              <w:bottom w:val="nil"/>
              <w:right w:val="nil"/>
            </w:tcBorders>
            <w:shd w:val="clear" w:color="auto" w:fill="auto"/>
          </w:tcPr>
          <w:p w14:paraId="06BFD851" w14:textId="77777777" w:rsidR="00150F7D" w:rsidRPr="009E363B" w:rsidRDefault="00150F7D" w:rsidP="00B97B47">
            <w:pPr>
              <w:spacing w:after="0" w:line="240" w:lineRule="auto"/>
              <w:rPr>
                <w:rFonts w:ascii="Times" w:hAnsi="Times"/>
              </w:rPr>
            </w:pPr>
            <w:r w:rsidRPr="009E363B">
              <w:rPr>
                <w:rFonts w:ascii="Times" w:hAnsi="Times"/>
              </w:rPr>
              <w:t>Γενικά Σωματικά Συμπτώματα (Αισθητηριακά) (</w:t>
            </w:r>
            <w:r w:rsidR="00FD577C" w:rsidRPr="009E363B">
              <w:rPr>
                <w:rFonts w:ascii="Times" w:hAnsi="Times"/>
              </w:rPr>
              <w:t>Ερ</w:t>
            </w:r>
            <w:r w:rsidRPr="009E363B">
              <w:rPr>
                <w:rFonts w:ascii="Times" w:hAnsi="Times"/>
              </w:rPr>
              <w:t>8)</w:t>
            </w:r>
          </w:p>
        </w:tc>
        <w:tc>
          <w:tcPr>
            <w:tcW w:w="1843" w:type="dxa"/>
            <w:tcBorders>
              <w:top w:val="nil"/>
              <w:left w:val="nil"/>
              <w:bottom w:val="nil"/>
              <w:right w:val="nil"/>
            </w:tcBorders>
            <w:shd w:val="clear" w:color="auto" w:fill="auto"/>
          </w:tcPr>
          <w:p w14:paraId="08DA550D" w14:textId="77777777" w:rsidR="00150F7D" w:rsidRPr="009E363B" w:rsidRDefault="00150F7D" w:rsidP="00B97B47">
            <w:pPr>
              <w:spacing w:after="0" w:line="240" w:lineRule="auto"/>
              <w:jc w:val="center"/>
              <w:rPr>
                <w:rFonts w:ascii="Times" w:hAnsi="Times"/>
              </w:rPr>
            </w:pPr>
            <w:r w:rsidRPr="009E363B">
              <w:rPr>
                <w:rFonts w:ascii="Times" w:hAnsi="Times"/>
              </w:rPr>
              <w:t>0.757</w:t>
            </w:r>
          </w:p>
        </w:tc>
        <w:tc>
          <w:tcPr>
            <w:tcW w:w="2270" w:type="dxa"/>
            <w:tcBorders>
              <w:top w:val="nil"/>
              <w:left w:val="nil"/>
              <w:bottom w:val="nil"/>
              <w:right w:val="nil"/>
            </w:tcBorders>
            <w:shd w:val="clear" w:color="auto" w:fill="auto"/>
          </w:tcPr>
          <w:p w14:paraId="3AFD7AFC" w14:textId="77777777" w:rsidR="00150F7D" w:rsidRPr="009E363B" w:rsidRDefault="00150F7D" w:rsidP="00B97B47">
            <w:pPr>
              <w:spacing w:after="0" w:line="240" w:lineRule="auto"/>
              <w:jc w:val="center"/>
              <w:rPr>
                <w:rFonts w:ascii="Times" w:hAnsi="Times"/>
              </w:rPr>
            </w:pPr>
          </w:p>
        </w:tc>
      </w:tr>
      <w:tr w:rsidR="00150F7D" w:rsidRPr="009E363B" w14:paraId="67EBD957" w14:textId="77777777" w:rsidTr="00B97B47">
        <w:trPr>
          <w:trHeight w:val="293"/>
          <w:jc w:val="center"/>
        </w:trPr>
        <w:tc>
          <w:tcPr>
            <w:tcW w:w="4682" w:type="dxa"/>
            <w:tcBorders>
              <w:top w:val="nil"/>
              <w:left w:val="nil"/>
              <w:bottom w:val="nil"/>
              <w:right w:val="nil"/>
            </w:tcBorders>
            <w:shd w:val="clear" w:color="auto" w:fill="auto"/>
          </w:tcPr>
          <w:p w14:paraId="7AEBEEBC" w14:textId="77777777" w:rsidR="00150F7D" w:rsidRPr="009E363B" w:rsidRDefault="00150F7D" w:rsidP="00B97B47">
            <w:pPr>
              <w:spacing w:before="100" w:beforeAutospacing="1" w:after="100" w:afterAutospacing="1" w:line="240" w:lineRule="auto"/>
              <w:rPr>
                <w:rFonts w:ascii="Times" w:hAnsi="Times"/>
                <w:lang w:eastAsia="en-GB"/>
              </w:rPr>
            </w:pPr>
            <w:r w:rsidRPr="009E363B">
              <w:rPr>
                <w:rFonts w:ascii="Times" w:hAnsi="Times"/>
                <w:lang w:eastAsia="en-GB"/>
              </w:rPr>
              <w:t>Ουρογεννητικά Συμπτώματα (</w:t>
            </w:r>
            <w:r w:rsidR="00FD577C" w:rsidRPr="009E363B">
              <w:rPr>
                <w:rFonts w:ascii="Times" w:hAnsi="Times"/>
                <w:lang w:eastAsia="en-GB"/>
              </w:rPr>
              <w:t>Ερ</w:t>
            </w:r>
            <w:r w:rsidRPr="009E363B">
              <w:rPr>
                <w:rFonts w:ascii="Times" w:hAnsi="Times"/>
                <w:lang w:eastAsia="en-GB"/>
              </w:rPr>
              <w:t>12)</w:t>
            </w:r>
          </w:p>
        </w:tc>
        <w:tc>
          <w:tcPr>
            <w:tcW w:w="1843" w:type="dxa"/>
            <w:tcBorders>
              <w:top w:val="nil"/>
              <w:left w:val="nil"/>
              <w:bottom w:val="nil"/>
              <w:right w:val="nil"/>
            </w:tcBorders>
            <w:shd w:val="clear" w:color="auto" w:fill="auto"/>
          </w:tcPr>
          <w:p w14:paraId="4832A68C" w14:textId="77777777" w:rsidR="00150F7D" w:rsidRPr="009E363B" w:rsidRDefault="00150F7D" w:rsidP="00B97B47">
            <w:pPr>
              <w:spacing w:after="0" w:line="240" w:lineRule="auto"/>
              <w:jc w:val="center"/>
              <w:rPr>
                <w:rFonts w:ascii="Times" w:hAnsi="Times"/>
              </w:rPr>
            </w:pPr>
            <w:r w:rsidRPr="009E363B">
              <w:rPr>
                <w:rFonts w:ascii="Times" w:hAnsi="Times"/>
              </w:rPr>
              <w:t>0.736</w:t>
            </w:r>
          </w:p>
        </w:tc>
        <w:tc>
          <w:tcPr>
            <w:tcW w:w="2270" w:type="dxa"/>
            <w:tcBorders>
              <w:top w:val="nil"/>
              <w:left w:val="nil"/>
              <w:bottom w:val="nil"/>
              <w:right w:val="nil"/>
            </w:tcBorders>
            <w:shd w:val="clear" w:color="auto" w:fill="auto"/>
          </w:tcPr>
          <w:p w14:paraId="5A2C1343" w14:textId="77777777" w:rsidR="00150F7D" w:rsidRPr="009E363B" w:rsidRDefault="00150F7D" w:rsidP="00B97B47">
            <w:pPr>
              <w:spacing w:after="0" w:line="240" w:lineRule="auto"/>
              <w:jc w:val="center"/>
              <w:rPr>
                <w:rFonts w:ascii="Times" w:hAnsi="Times"/>
              </w:rPr>
            </w:pPr>
          </w:p>
        </w:tc>
      </w:tr>
      <w:tr w:rsidR="00150F7D" w:rsidRPr="009E363B" w14:paraId="0813B1FF" w14:textId="77777777" w:rsidTr="00B97B47">
        <w:trPr>
          <w:trHeight w:val="279"/>
          <w:jc w:val="center"/>
        </w:trPr>
        <w:tc>
          <w:tcPr>
            <w:tcW w:w="4682" w:type="dxa"/>
            <w:tcBorders>
              <w:top w:val="nil"/>
              <w:left w:val="nil"/>
              <w:bottom w:val="nil"/>
              <w:right w:val="nil"/>
            </w:tcBorders>
            <w:shd w:val="clear" w:color="auto" w:fill="auto"/>
          </w:tcPr>
          <w:p w14:paraId="5DFDBCF0" w14:textId="77777777" w:rsidR="00150F7D" w:rsidRPr="009E363B" w:rsidRDefault="00150F7D" w:rsidP="00B97B47">
            <w:pPr>
              <w:spacing w:after="0" w:line="240" w:lineRule="auto"/>
              <w:rPr>
                <w:rFonts w:ascii="Times" w:hAnsi="Times"/>
              </w:rPr>
            </w:pPr>
            <w:r w:rsidRPr="009E363B">
              <w:rPr>
                <w:rFonts w:ascii="Times" w:hAnsi="Times"/>
              </w:rPr>
              <w:t>Συμπτώματα από το Αυτόνομο Ν.Σ. (</w:t>
            </w:r>
            <w:r w:rsidR="00FD577C" w:rsidRPr="009E363B">
              <w:rPr>
                <w:rFonts w:ascii="Times" w:hAnsi="Times"/>
              </w:rPr>
              <w:t>Ερ</w:t>
            </w:r>
            <w:r w:rsidRPr="009E363B">
              <w:rPr>
                <w:rFonts w:ascii="Times" w:hAnsi="Times"/>
              </w:rPr>
              <w:t>13)</w:t>
            </w:r>
          </w:p>
        </w:tc>
        <w:tc>
          <w:tcPr>
            <w:tcW w:w="1843" w:type="dxa"/>
            <w:tcBorders>
              <w:top w:val="nil"/>
              <w:left w:val="nil"/>
              <w:bottom w:val="nil"/>
              <w:right w:val="nil"/>
            </w:tcBorders>
            <w:shd w:val="clear" w:color="auto" w:fill="auto"/>
          </w:tcPr>
          <w:p w14:paraId="6A463753" w14:textId="77777777" w:rsidR="00150F7D" w:rsidRPr="009E363B" w:rsidRDefault="00150F7D" w:rsidP="00B97B47">
            <w:pPr>
              <w:spacing w:after="0" w:line="240" w:lineRule="auto"/>
              <w:jc w:val="center"/>
              <w:rPr>
                <w:rFonts w:ascii="Times" w:hAnsi="Times"/>
              </w:rPr>
            </w:pPr>
            <w:r w:rsidRPr="009E363B">
              <w:rPr>
                <w:rFonts w:ascii="Times" w:hAnsi="Times"/>
              </w:rPr>
              <w:t>0.685</w:t>
            </w:r>
          </w:p>
        </w:tc>
        <w:tc>
          <w:tcPr>
            <w:tcW w:w="2270" w:type="dxa"/>
            <w:tcBorders>
              <w:top w:val="nil"/>
              <w:left w:val="nil"/>
              <w:bottom w:val="nil"/>
              <w:right w:val="nil"/>
            </w:tcBorders>
            <w:shd w:val="clear" w:color="auto" w:fill="auto"/>
          </w:tcPr>
          <w:p w14:paraId="22C559D3" w14:textId="77777777" w:rsidR="00150F7D" w:rsidRPr="009E363B" w:rsidRDefault="00150F7D" w:rsidP="00B97B47">
            <w:pPr>
              <w:spacing w:after="0" w:line="240" w:lineRule="auto"/>
              <w:jc w:val="center"/>
              <w:rPr>
                <w:rFonts w:ascii="Times" w:hAnsi="Times"/>
              </w:rPr>
            </w:pPr>
          </w:p>
        </w:tc>
      </w:tr>
      <w:tr w:rsidR="00150F7D" w:rsidRPr="009E363B" w14:paraId="6E5DC3F5" w14:textId="77777777" w:rsidTr="00B97B47">
        <w:trPr>
          <w:jc w:val="center"/>
        </w:trPr>
        <w:tc>
          <w:tcPr>
            <w:tcW w:w="4682" w:type="dxa"/>
            <w:tcBorders>
              <w:top w:val="nil"/>
              <w:left w:val="nil"/>
              <w:bottom w:val="nil"/>
              <w:right w:val="nil"/>
            </w:tcBorders>
            <w:shd w:val="clear" w:color="auto" w:fill="auto"/>
          </w:tcPr>
          <w:p w14:paraId="76A03BE8" w14:textId="77777777" w:rsidR="00150F7D" w:rsidRPr="009E363B" w:rsidRDefault="00150F7D" w:rsidP="00B97B47">
            <w:pPr>
              <w:spacing w:after="0" w:line="240" w:lineRule="auto"/>
              <w:rPr>
                <w:rFonts w:ascii="Times" w:hAnsi="Times"/>
              </w:rPr>
            </w:pPr>
            <w:r w:rsidRPr="009E363B">
              <w:rPr>
                <w:rFonts w:ascii="Times" w:hAnsi="Times"/>
              </w:rPr>
              <w:t>Γαστρεντερικά Συμπτώματα (</w:t>
            </w:r>
            <w:r w:rsidR="00FD577C" w:rsidRPr="009E363B">
              <w:rPr>
                <w:rFonts w:ascii="Times" w:hAnsi="Times"/>
              </w:rPr>
              <w:t>Ερ</w:t>
            </w:r>
            <w:r w:rsidRPr="009E363B">
              <w:rPr>
                <w:rFonts w:ascii="Times" w:hAnsi="Times"/>
              </w:rPr>
              <w:t>11)</w:t>
            </w:r>
          </w:p>
        </w:tc>
        <w:tc>
          <w:tcPr>
            <w:tcW w:w="1843" w:type="dxa"/>
            <w:tcBorders>
              <w:top w:val="nil"/>
              <w:left w:val="nil"/>
              <w:bottom w:val="nil"/>
              <w:right w:val="nil"/>
            </w:tcBorders>
            <w:shd w:val="clear" w:color="auto" w:fill="auto"/>
          </w:tcPr>
          <w:p w14:paraId="7C271CED" w14:textId="77777777" w:rsidR="00150F7D" w:rsidRPr="009E363B" w:rsidRDefault="00150F7D" w:rsidP="00B97B47">
            <w:pPr>
              <w:spacing w:after="0" w:line="240" w:lineRule="auto"/>
              <w:jc w:val="center"/>
              <w:rPr>
                <w:rFonts w:ascii="Times" w:hAnsi="Times"/>
              </w:rPr>
            </w:pPr>
            <w:r w:rsidRPr="009E363B">
              <w:rPr>
                <w:rFonts w:ascii="Times" w:hAnsi="Times"/>
              </w:rPr>
              <w:t>0.611</w:t>
            </w:r>
          </w:p>
        </w:tc>
        <w:tc>
          <w:tcPr>
            <w:tcW w:w="2270" w:type="dxa"/>
            <w:tcBorders>
              <w:top w:val="nil"/>
              <w:left w:val="nil"/>
              <w:bottom w:val="nil"/>
              <w:right w:val="nil"/>
            </w:tcBorders>
            <w:shd w:val="clear" w:color="auto" w:fill="auto"/>
          </w:tcPr>
          <w:p w14:paraId="038DB4CD" w14:textId="77777777" w:rsidR="00150F7D" w:rsidRPr="009E363B" w:rsidRDefault="00150F7D" w:rsidP="00B97B47">
            <w:pPr>
              <w:spacing w:after="0" w:line="240" w:lineRule="auto"/>
              <w:jc w:val="center"/>
              <w:rPr>
                <w:rFonts w:ascii="Times" w:hAnsi="Times"/>
              </w:rPr>
            </w:pPr>
          </w:p>
        </w:tc>
      </w:tr>
      <w:tr w:rsidR="00150F7D" w:rsidRPr="009E363B" w14:paraId="717C11D3" w14:textId="77777777" w:rsidTr="00B97B47">
        <w:trPr>
          <w:trHeight w:val="264"/>
          <w:jc w:val="center"/>
        </w:trPr>
        <w:tc>
          <w:tcPr>
            <w:tcW w:w="4682" w:type="dxa"/>
            <w:tcBorders>
              <w:top w:val="nil"/>
              <w:left w:val="nil"/>
              <w:bottom w:val="nil"/>
              <w:right w:val="nil"/>
            </w:tcBorders>
            <w:shd w:val="clear" w:color="auto" w:fill="auto"/>
          </w:tcPr>
          <w:p w14:paraId="1E3383A5" w14:textId="77777777" w:rsidR="00150F7D" w:rsidRPr="009E363B" w:rsidRDefault="00150F7D" w:rsidP="00B97B47">
            <w:pPr>
              <w:spacing w:after="0" w:line="240" w:lineRule="auto"/>
              <w:rPr>
                <w:rFonts w:ascii="Times" w:hAnsi="Times"/>
              </w:rPr>
            </w:pPr>
            <w:r w:rsidRPr="009E363B">
              <w:rPr>
                <w:rFonts w:ascii="Times" w:hAnsi="Times"/>
              </w:rPr>
              <w:t>Ένταση (</w:t>
            </w:r>
            <w:r w:rsidR="00FD577C" w:rsidRPr="009E363B">
              <w:rPr>
                <w:rFonts w:ascii="Times" w:hAnsi="Times"/>
              </w:rPr>
              <w:t>Ερ</w:t>
            </w:r>
            <w:r w:rsidRPr="009E363B">
              <w:rPr>
                <w:rFonts w:ascii="Times" w:hAnsi="Times"/>
              </w:rPr>
              <w:t>2)</w:t>
            </w:r>
          </w:p>
        </w:tc>
        <w:tc>
          <w:tcPr>
            <w:tcW w:w="1843" w:type="dxa"/>
            <w:tcBorders>
              <w:top w:val="nil"/>
              <w:left w:val="nil"/>
              <w:bottom w:val="nil"/>
              <w:right w:val="nil"/>
            </w:tcBorders>
            <w:shd w:val="clear" w:color="auto" w:fill="auto"/>
          </w:tcPr>
          <w:p w14:paraId="394E0B50" w14:textId="77777777" w:rsidR="00150F7D" w:rsidRPr="009E363B" w:rsidRDefault="00150F7D" w:rsidP="00B97B47">
            <w:pPr>
              <w:spacing w:after="0" w:line="240" w:lineRule="auto"/>
              <w:jc w:val="center"/>
              <w:rPr>
                <w:rFonts w:ascii="Times" w:hAnsi="Times"/>
              </w:rPr>
            </w:pPr>
          </w:p>
        </w:tc>
        <w:tc>
          <w:tcPr>
            <w:tcW w:w="2270" w:type="dxa"/>
            <w:tcBorders>
              <w:top w:val="nil"/>
              <w:left w:val="nil"/>
              <w:bottom w:val="nil"/>
              <w:right w:val="nil"/>
            </w:tcBorders>
            <w:shd w:val="clear" w:color="auto" w:fill="auto"/>
          </w:tcPr>
          <w:p w14:paraId="0214C2A6" w14:textId="77777777" w:rsidR="00150F7D" w:rsidRPr="009E363B" w:rsidRDefault="00150F7D" w:rsidP="00B97B47">
            <w:pPr>
              <w:spacing w:after="0" w:line="240" w:lineRule="auto"/>
              <w:jc w:val="center"/>
              <w:rPr>
                <w:rFonts w:ascii="Times" w:hAnsi="Times"/>
              </w:rPr>
            </w:pPr>
            <w:r w:rsidRPr="009E363B">
              <w:rPr>
                <w:rFonts w:ascii="Times" w:hAnsi="Times"/>
              </w:rPr>
              <w:t>0.812</w:t>
            </w:r>
          </w:p>
        </w:tc>
      </w:tr>
      <w:tr w:rsidR="00150F7D" w:rsidRPr="009E363B" w14:paraId="1FCBDB62" w14:textId="77777777" w:rsidTr="00B97B47">
        <w:trPr>
          <w:jc w:val="center"/>
        </w:trPr>
        <w:tc>
          <w:tcPr>
            <w:tcW w:w="4682" w:type="dxa"/>
            <w:tcBorders>
              <w:top w:val="nil"/>
              <w:left w:val="nil"/>
              <w:bottom w:val="nil"/>
              <w:right w:val="nil"/>
            </w:tcBorders>
            <w:shd w:val="clear" w:color="auto" w:fill="auto"/>
          </w:tcPr>
          <w:p w14:paraId="3FC4BC59" w14:textId="77777777" w:rsidR="00150F7D" w:rsidRPr="009E363B" w:rsidRDefault="00150F7D" w:rsidP="00B97B47">
            <w:pPr>
              <w:spacing w:after="0" w:line="240" w:lineRule="auto"/>
              <w:rPr>
                <w:rFonts w:ascii="Times" w:hAnsi="Times"/>
              </w:rPr>
            </w:pPr>
            <w:r w:rsidRPr="009E363B">
              <w:rPr>
                <w:rFonts w:ascii="Times" w:hAnsi="Times"/>
              </w:rPr>
              <w:t>Καταθλιπτική διάθεση (</w:t>
            </w:r>
            <w:r w:rsidR="00FD577C" w:rsidRPr="009E363B">
              <w:rPr>
                <w:rFonts w:ascii="Times" w:hAnsi="Times"/>
              </w:rPr>
              <w:t>Ερ</w:t>
            </w:r>
            <w:r w:rsidRPr="009E363B">
              <w:rPr>
                <w:rFonts w:ascii="Times" w:hAnsi="Times"/>
              </w:rPr>
              <w:t>6)</w:t>
            </w:r>
          </w:p>
        </w:tc>
        <w:tc>
          <w:tcPr>
            <w:tcW w:w="1843" w:type="dxa"/>
            <w:tcBorders>
              <w:top w:val="nil"/>
              <w:left w:val="nil"/>
              <w:bottom w:val="nil"/>
              <w:right w:val="nil"/>
            </w:tcBorders>
            <w:shd w:val="clear" w:color="auto" w:fill="auto"/>
          </w:tcPr>
          <w:p w14:paraId="797A7413" w14:textId="77777777" w:rsidR="00150F7D" w:rsidRPr="009E363B" w:rsidRDefault="00150F7D" w:rsidP="00B97B47">
            <w:pPr>
              <w:spacing w:after="0" w:line="240" w:lineRule="auto"/>
              <w:jc w:val="center"/>
              <w:rPr>
                <w:rFonts w:ascii="Times" w:hAnsi="Times"/>
              </w:rPr>
            </w:pPr>
          </w:p>
        </w:tc>
        <w:tc>
          <w:tcPr>
            <w:tcW w:w="2270" w:type="dxa"/>
            <w:tcBorders>
              <w:top w:val="nil"/>
              <w:left w:val="nil"/>
              <w:bottom w:val="nil"/>
              <w:right w:val="nil"/>
            </w:tcBorders>
            <w:shd w:val="clear" w:color="auto" w:fill="auto"/>
          </w:tcPr>
          <w:p w14:paraId="69C4039F" w14:textId="77777777" w:rsidR="00150F7D" w:rsidRPr="009E363B" w:rsidRDefault="00150F7D" w:rsidP="00B97B47">
            <w:pPr>
              <w:spacing w:after="0" w:line="240" w:lineRule="auto"/>
              <w:jc w:val="center"/>
              <w:rPr>
                <w:rFonts w:ascii="Times" w:hAnsi="Times"/>
              </w:rPr>
            </w:pPr>
            <w:r w:rsidRPr="009E363B">
              <w:rPr>
                <w:rFonts w:ascii="Times" w:hAnsi="Times"/>
              </w:rPr>
              <w:t>0.745</w:t>
            </w:r>
          </w:p>
        </w:tc>
      </w:tr>
      <w:tr w:rsidR="00150F7D" w:rsidRPr="009E363B" w14:paraId="41098699" w14:textId="77777777" w:rsidTr="00B97B47">
        <w:trPr>
          <w:jc w:val="center"/>
        </w:trPr>
        <w:tc>
          <w:tcPr>
            <w:tcW w:w="4682" w:type="dxa"/>
            <w:tcBorders>
              <w:top w:val="nil"/>
              <w:left w:val="nil"/>
              <w:bottom w:val="nil"/>
              <w:right w:val="nil"/>
            </w:tcBorders>
            <w:shd w:val="clear" w:color="auto" w:fill="auto"/>
          </w:tcPr>
          <w:p w14:paraId="6AABF24D" w14:textId="77777777" w:rsidR="00150F7D" w:rsidRPr="009E363B" w:rsidRDefault="00150F7D" w:rsidP="00B97B47">
            <w:pPr>
              <w:spacing w:before="100" w:beforeAutospacing="1" w:after="100" w:afterAutospacing="1" w:line="240" w:lineRule="auto"/>
              <w:rPr>
                <w:rFonts w:ascii="Times" w:hAnsi="Times"/>
                <w:lang w:eastAsia="en-GB"/>
              </w:rPr>
            </w:pPr>
            <w:r w:rsidRPr="009E363B">
              <w:rPr>
                <w:rFonts w:ascii="Times" w:hAnsi="Times"/>
                <w:lang w:eastAsia="en-GB"/>
              </w:rPr>
              <w:t>Γνωσιακά (</w:t>
            </w:r>
            <w:r w:rsidR="00FD577C" w:rsidRPr="009E363B">
              <w:rPr>
                <w:rFonts w:ascii="Times" w:hAnsi="Times"/>
                <w:lang w:eastAsia="en-GB"/>
              </w:rPr>
              <w:t>Ερ</w:t>
            </w:r>
            <w:r w:rsidRPr="009E363B">
              <w:rPr>
                <w:rFonts w:ascii="Times" w:hAnsi="Times"/>
                <w:lang w:eastAsia="en-GB"/>
              </w:rPr>
              <w:t>5)</w:t>
            </w:r>
          </w:p>
        </w:tc>
        <w:tc>
          <w:tcPr>
            <w:tcW w:w="1843" w:type="dxa"/>
            <w:tcBorders>
              <w:top w:val="nil"/>
              <w:left w:val="nil"/>
              <w:bottom w:val="nil"/>
              <w:right w:val="nil"/>
            </w:tcBorders>
            <w:shd w:val="clear" w:color="auto" w:fill="auto"/>
          </w:tcPr>
          <w:p w14:paraId="617B5A8C" w14:textId="77777777" w:rsidR="00150F7D" w:rsidRPr="009E363B" w:rsidRDefault="00150F7D" w:rsidP="00B97B47">
            <w:pPr>
              <w:spacing w:after="0" w:line="240" w:lineRule="auto"/>
              <w:jc w:val="center"/>
              <w:rPr>
                <w:rFonts w:ascii="Times" w:hAnsi="Times"/>
              </w:rPr>
            </w:pPr>
          </w:p>
        </w:tc>
        <w:tc>
          <w:tcPr>
            <w:tcW w:w="2270" w:type="dxa"/>
            <w:tcBorders>
              <w:top w:val="nil"/>
              <w:left w:val="nil"/>
              <w:bottom w:val="nil"/>
              <w:right w:val="nil"/>
            </w:tcBorders>
            <w:shd w:val="clear" w:color="auto" w:fill="auto"/>
          </w:tcPr>
          <w:p w14:paraId="544DA03F" w14:textId="77777777" w:rsidR="00150F7D" w:rsidRPr="009E363B" w:rsidRDefault="00150F7D" w:rsidP="00B97B47">
            <w:pPr>
              <w:spacing w:after="0" w:line="240" w:lineRule="auto"/>
              <w:jc w:val="center"/>
              <w:rPr>
                <w:rFonts w:ascii="Times" w:hAnsi="Times"/>
              </w:rPr>
            </w:pPr>
            <w:r w:rsidRPr="009E363B">
              <w:rPr>
                <w:rFonts w:ascii="Times" w:hAnsi="Times"/>
              </w:rPr>
              <w:t>0.733</w:t>
            </w:r>
          </w:p>
        </w:tc>
      </w:tr>
      <w:tr w:rsidR="00150F7D" w:rsidRPr="009E363B" w14:paraId="48EE3BD1" w14:textId="77777777" w:rsidTr="00B97B47">
        <w:trPr>
          <w:trHeight w:val="264"/>
          <w:jc w:val="center"/>
        </w:trPr>
        <w:tc>
          <w:tcPr>
            <w:tcW w:w="4682" w:type="dxa"/>
            <w:tcBorders>
              <w:top w:val="nil"/>
              <w:left w:val="nil"/>
              <w:bottom w:val="nil"/>
              <w:right w:val="nil"/>
            </w:tcBorders>
            <w:shd w:val="clear" w:color="auto" w:fill="auto"/>
          </w:tcPr>
          <w:p w14:paraId="257D8323" w14:textId="77777777" w:rsidR="00150F7D" w:rsidRPr="009E363B" w:rsidRDefault="00150F7D" w:rsidP="00B97B47">
            <w:pPr>
              <w:spacing w:after="0" w:line="240" w:lineRule="auto"/>
              <w:rPr>
                <w:rFonts w:ascii="Times" w:hAnsi="Times"/>
              </w:rPr>
            </w:pPr>
            <w:r w:rsidRPr="009E363B">
              <w:rPr>
                <w:rFonts w:ascii="Times" w:hAnsi="Times"/>
              </w:rPr>
              <w:t>Αυπνία (</w:t>
            </w:r>
            <w:r w:rsidR="00FD577C" w:rsidRPr="009E363B">
              <w:rPr>
                <w:rFonts w:ascii="Times" w:hAnsi="Times"/>
              </w:rPr>
              <w:t>Ερ</w:t>
            </w:r>
            <w:r w:rsidRPr="009E363B">
              <w:rPr>
                <w:rFonts w:ascii="Times" w:hAnsi="Times"/>
              </w:rPr>
              <w:t>4)</w:t>
            </w:r>
          </w:p>
        </w:tc>
        <w:tc>
          <w:tcPr>
            <w:tcW w:w="1843" w:type="dxa"/>
            <w:tcBorders>
              <w:top w:val="nil"/>
              <w:left w:val="nil"/>
              <w:bottom w:val="nil"/>
              <w:right w:val="nil"/>
            </w:tcBorders>
            <w:shd w:val="clear" w:color="auto" w:fill="auto"/>
          </w:tcPr>
          <w:p w14:paraId="5B1C8A3D" w14:textId="77777777" w:rsidR="00150F7D" w:rsidRPr="009E363B" w:rsidRDefault="00150F7D" w:rsidP="00B97B47">
            <w:pPr>
              <w:spacing w:after="0" w:line="240" w:lineRule="auto"/>
              <w:jc w:val="center"/>
              <w:rPr>
                <w:rFonts w:ascii="Times" w:hAnsi="Times"/>
              </w:rPr>
            </w:pPr>
          </w:p>
        </w:tc>
        <w:tc>
          <w:tcPr>
            <w:tcW w:w="2270" w:type="dxa"/>
            <w:tcBorders>
              <w:top w:val="nil"/>
              <w:left w:val="nil"/>
              <w:bottom w:val="nil"/>
              <w:right w:val="nil"/>
            </w:tcBorders>
            <w:shd w:val="clear" w:color="auto" w:fill="auto"/>
          </w:tcPr>
          <w:p w14:paraId="70F02CA9" w14:textId="77777777" w:rsidR="00150F7D" w:rsidRPr="009E363B" w:rsidRDefault="00150F7D" w:rsidP="00B97B47">
            <w:pPr>
              <w:spacing w:after="0" w:line="240" w:lineRule="auto"/>
              <w:jc w:val="center"/>
              <w:rPr>
                <w:rFonts w:ascii="Times" w:hAnsi="Times"/>
              </w:rPr>
            </w:pPr>
            <w:r w:rsidRPr="009E363B">
              <w:rPr>
                <w:rFonts w:ascii="Times" w:hAnsi="Times"/>
              </w:rPr>
              <w:t>0.700</w:t>
            </w:r>
          </w:p>
        </w:tc>
      </w:tr>
      <w:tr w:rsidR="00150F7D" w:rsidRPr="009E363B" w14:paraId="51FDD023" w14:textId="77777777" w:rsidTr="00B97B47">
        <w:trPr>
          <w:jc w:val="center"/>
        </w:trPr>
        <w:tc>
          <w:tcPr>
            <w:tcW w:w="4682" w:type="dxa"/>
            <w:tcBorders>
              <w:top w:val="nil"/>
              <w:left w:val="nil"/>
              <w:bottom w:val="nil"/>
              <w:right w:val="nil"/>
            </w:tcBorders>
            <w:shd w:val="clear" w:color="auto" w:fill="auto"/>
          </w:tcPr>
          <w:p w14:paraId="76799478" w14:textId="77777777" w:rsidR="00150F7D" w:rsidRPr="009E363B" w:rsidRDefault="00150F7D" w:rsidP="00B97B47">
            <w:pPr>
              <w:spacing w:before="100" w:beforeAutospacing="1" w:after="100" w:afterAutospacing="1" w:line="240" w:lineRule="auto"/>
              <w:rPr>
                <w:rFonts w:ascii="Times" w:hAnsi="Times"/>
                <w:lang w:eastAsia="en-GB"/>
              </w:rPr>
            </w:pPr>
            <w:r w:rsidRPr="009E363B">
              <w:rPr>
                <w:rFonts w:ascii="Times" w:hAnsi="Times"/>
                <w:lang w:eastAsia="en-GB"/>
              </w:rPr>
              <w:t>Φοβίες (</w:t>
            </w:r>
            <w:r w:rsidR="00FD577C" w:rsidRPr="009E363B">
              <w:rPr>
                <w:rFonts w:ascii="Times" w:hAnsi="Times"/>
                <w:lang w:eastAsia="en-GB"/>
              </w:rPr>
              <w:t>Ερ</w:t>
            </w:r>
            <w:r w:rsidRPr="009E363B">
              <w:rPr>
                <w:rFonts w:ascii="Times" w:hAnsi="Times"/>
                <w:lang w:eastAsia="en-GB"/>
              </w:rPr>
              <w:t>3)</w:t>
            </w:r>
          </w:p>
        </w:tc>
        <w:tc>
          <w:tcPr>
            <w:tcW w:w="1843" w:type="dxa"/>
            <w:tcBorders>
              <w:top w:val="nil"/>
              <w:left w:val="nil"/>
              <w:bottom w:val="nil"/>
              <w:right w:val="nil"/>
            </w:tcBorders>
            <w:shd w:val="clear" w:color="auto" w:fill="auto"/>
          </w:tcPr>
          <w:p w14:paraId="3141ADBD" w14:textId="77777777" w:rsidR="00150F7D" w:rsidRPr="009E363B" w:rsidRDefault="00150F7D" w:rsidP="00B97B47">
            <w:pPr>
              <w:spacing w:after="0" w:line="240" w:lineRule="auto"/>
              <w:jc w:val="center"/>
              <w:rPr>
                <w:rFonts w:ascii="Times" w:hAnsi="Times"/>
              </w:rPr>
            </w:pPr>
          </w:p>
        </w:tc>
        <w:tc>
          <w:tcPr>
            <w:tcW w:w="2270" w:type="dxa"/>
            <w:tcBorders>
              <w:top w:val="nil"/>
              <w:left w:val="nil"/>
              <w:bottom w:val="nil"/>
              <w:right w:val="nil"/>
            </w:tcBorders>
            <w:shd w:val="clear" w:color="auto" w:fill="auto"/>
          </w:tcPr>
          <w:p w14:paraId="3FB30619" w14:textId="77777777" w:rsidR="00150F7D" w:rsidRPr="009E363B" w:rsidRDefault="00150F7D" w:rsidP="00B97B47">
            <w:pPr>
              <w:spacing w:after="0" w:line="240" w:lineRule="auto"/>
              <w:jc w:val="center"/>
              <w:rPr>
                <w:rFonts w:ascii="Times" w:hAnsi="Times"/>
              </w:rPr>
            </w:pPr>
            <w:r w:rsidRPr="009E363B">
              <w:rPr>
                <w:rFonts w:ascii="Times" w:hAnsi="Times"/>
              </w:rPr>
              <w:t>0.647</w:t>
            </w:r>
          </w:p>
        </w:tc>
      </w:tr>
      <w:tr w:rsidR="00150F7D" w:rsidRPr="009E363B" w14:paraId="4E5423C1" w14:textId="77777777" w:rsidTr="00B97B47">
        <w:trPr>
          <w:trHeight w:val="264"/>
          <w:jc w:val="center"/>
        </w:trPr>
        <w:tc>
          <w:tcPr>
            <w:tcW w:w="4682" w:type="dxa"/>
            <w:tcBorders>
              <w:top w:val="nil"/>
              <w:left w:val="nil"/>
              <w:bottom w:val="single" w:sz="4" w:space="0" w:color="auto"/>
              <w:right w:val="nil"/>
            </w:tcBorders>
            <w:shd w:val="clear" w:color="auto" w:fill="auto"/>
          </w:tcPr>
          <w:p w14:paraId="1126AD81" w14:textId="77777777" w:rsidR="00150F7D" w:rsidRPr="009E363B" w:rsidRDefault="00150F7D" w:rsidP="00B97B47">
            <w:pPr>
              <w:spacing w:after="0" w:line="240" w:lineRule="auto"/>
              <w:rPr>
                <w:rFonts w:ascii="Times" w:hAnsi="Times"/>
              </w:rPr>
            </w:pPr>
            <w:r w:rsidRPr="009E363B">
              <w:rPr>
                <w:rFonts w:ascii="Times" w:hAnsi="Times"/>
              </w:rPr>
              <w:t>Αγχώδη Διάθεση (</w:t>
            </w:r>
            <w:r w:rsidR="00FD577C" w:rsidRPr="009E363B">
              <w:rPr>
                <w:rFonts w:ascii="Times" w:hAnsi="Times"/>
              </w:rPr>
              <w:t>Ερ</w:t>
            </w:r>
            <w:r w:rsidRPr="009E363B">
              <w:rPr>
                <w:rFonts w:ascii="Times" w:hAnsi="Times"/>
              </w:rPr>
              <w:t>1)</w:t>
            </w:r>
          </w:p>
        </w:tc>
        <w:tc>
          <w:tcPr>
            <w:tcW w:w="1843" w:type="dxa"/>
            <w:tcBorders>
              <w:top w:val="nil"/>
              <w:left w:val="nil"/>
              <w:bottom w:val="single" w:sz="4" w:space="0" w:color="auto"/>
              <w:right w:val="nil"/>
            </w:tcBorders>
            <w:shd w:val="clear" w:color="auto" w:fill="auto"/>
          </w:tcPr>
          <w:p w14:paraId="13DAD8BA" w14:textId="77777777" w:rsidR="00150F7D" w:rsidRPr="009E363B" w:rsidRDefault="00150F7D" w:rsidP="00B97B47">
            <w:pPr>
              <w:spacing w:after="0" w:line="240" w:lineRule="auto"/>
              <w:jc w:val="center"/>
              <w:rPr>
                <w:rFonts w:ascii="Times" w:hAnsi="Times"/>
              </w:rPr>
            </w:pPr>
          </w:p>
        </w:tc>
        <w:tc>
          <w:tcPr>
            <w:tcW w:w="2270" w:type="dxa"/>
            <w:tcBorders>
              <w:top w:val="nil"/>
              <w:left w:val="nil"/>
              <w:bottom w:val="single" w:sz="4" w:space="0" w:color="auto"/>
              <w:right w:val="nil"/>
            </w:tcBorders>
            <w:shd w:val="clear" w:color="auto" w:fill="auto"/>
          </w:tcPr>
          <w:p w14:paraId="4DB90726" w14:textId="77777777" w:rsidR="00150F7D" w:rsidRPr="009E363B" w:rsidRDefault="00150F7D" w:rsidP="00B97B47">
            <w:pPr>
              <w:spacing w:after="0" w:line="240" w:lineRule="auto"/>
              <w:jc w:val="center"/>
              <w:rPr>
                <w:rFonts w:ascii="Times" w:hAnsi="Times"/>
              </w:rPr>
            </w:pPr>
            <w:r w:rsidRPr="009E363B">
              <w:rPr>
                <w:rFonts w:ascii="Times" w:hAnsi="Times"/>
              </w:rPr>
              <w:t>0.594</w:t>
            </w:r>
          </w:p>
        </w:tc>
      </w:tr>
      <w:tr w:rsidR="00150F7D" w:rsidRPr="009E363B" w14:paraId="68E6B441" w14:textId="77777777" w:rsidTr="00B97B47">
        <w:trPr>
          <w:trHeight w:val="264"/>
          <w:jc w:val="center"/>
        </w:trPr>
        <w:tc>
          <w:tcPr>
            <w:tcW w:w="4682" w:type="dxa"/>
            <w:tcBorders>
              <w:top w:val="single" w:sz="4" w:space="0" w:color="auto"/>
              <w:left w:val="nil"/>
              <w:right w:val="nil"/>
            </w:tcBorders>
            <w:shd w:val="clear" w:color="auto" w:fill="auto"/>
          </w:tcPr>
          <w:p w14:paraId="0CEC92FC" w14:textId="77777777" w:rsidR="00F05D10" w:rsidRPr="009E363B" w:rsidRDefault="00150F7D" w:rsidP="00B97B47">
            <w:pPr>
              <w:spacing w:after="0" w:line="240" w:lineRule="auto"/>
              <w:rPr>
                <w:rFonts w:ascii="Times" w:hAnsi="Times"/>
                <w:b/>
                <w:bCs/>
              </w:rPr>
            </w:pPr>
            <w:proofErr w:type="spellStart"/>
            <w:r w:rsidRPr="009E363B">
              <w:rPr>
                <w:rFonts w:ascii="Times" w:hAnsi="Times"/>
                <w:b/>
                <w:bCs/>
              </w:rPr>
              <w:lastRenderedPageBreak/>
              <w:t>Cronbach’s</w:t>
            </w:r>
            <w:proofErr w:type="spellEnd"/>
            <w:r w:rsidRPr="009E363B">
              <w:rPr>
                <w:rFonts w:ascii="Times" w:hAnsi="Times"/>
                <w:b/>
                <w:bCs/>
              </w:rPr>
              <w:t xml:space="preserve"> </w:t>
            </w:r>
            <w:proofErr w:type="spellStart"/>
            <w:r w:rsidRPr="009E363B">
              <w:rPr>
                <w:rFonts w:ascii="Times" w:hAnsi="Times"/>
                <w:b/>
                <w:bCs/>
              </w:rPr>
              <w:t>alpha</w:t>
            </w:r>
            <w:proofErr w:type="spellEnd"/>
            <w:r w:rsidRPr="009E363B">
              <w:rPr>
                <w:rFonts w:ascii="Times" w:hAnsi="Times"/>
                <w:b/>
                <w:bCs/>
              </w:rPr>
              <w:t xml:space="preserve">: </w:t>
            </w:r>
          </w:p>
          <w:p w14:paraId="6ACF884A" w14:textId="77777777" w:rsidR="00150F7D" w:rsidRPr="009E363B" w:rsidRDefault="00142ACC" w:rsidP="00B97B47">
            <w:pPr>
              <w:spacing w:after="0" w:line="240" w:lineRule="auto"/>
              <w:rPr>
                <w:rFonts w:ascii="Times" w:hAnsi="Times"/>
                <w:b/>
                <w:bCs/>
              </w:rPr>
            </w:pPr>
            <w:r w:rsidRPr="009E363B">
              <w:rPr>
                <w:rFonts w:ascii="Times" w:hAnsi="Times"/>
                <w:b/>
                <w:bCs/>
              </w:rPr>
              <w:t>συνο</w:t>
            </w:r>
            <w:r w:rsidR="00F05D10" w:rsidRPr="009E363B">
              <w:rPr>
                <w:rFonts w:ascii="Times" w:hAnsi="Times"/>
                <w:b/>
                <w:bCs/>
              </w:rPr>
              <w:t xml:space="preserve">λικό </w:t>
            </w:r>
            <w:r w:rsidR="00150F7D" w:rsidRPr="009E363B">
              <w:rPr>
                <w:rFonts w:ascii="Times" w:hAnsi="Times"/>
                <w:b/>
                <w:bCs/>
              </w:rPr>
              <w:t>0.880</w:t>
            </w:r>
          </w:p>
        </w:tc>
        <w:tc>
          <w:tcPr>
            <w:tcW w:w="1843" w:type="dxa"/>
            <w:tcBorders>
              <w:top w:val="single" w:sz="4" w:space="0" w:color="auto"/>
              <w:left w:val="nil"/>
              <w:right w:val="nil"/>
            </w:tcBorders>
            <w:shd w:val="clear" w:color="auto" w:fill="auto"/>
          </w:tcPr>
          <w:p w14:paraId="36AC684F" w14:textId="77777777" w:rsidR="00150F7D" w:rsidRPr="009E363B" w:rsidRDefault="00150F7D" w:rsidP="00B97B47">
            <w:pPr>
              <w:spacing w:after="0" w:line="240" w:lineRule="auto"/>
              <w:jc w:val="center"/>
              <w:rPr>
                <w:rFonts w:ascii="Times" w:hAnsi="Times"/>
              </w:rPr>
            </w:pPr>
            <w:r w:rsidRPr="009E363B">
              <w:rPr>
                <w:rFonts w:ascii="Times" w:hAnsi="Times"/>
              </w:rPr>
              <w:t>0.858</w:t>
            </w:r>
          </w:p>
        </w:tc>
        <w:tc>
          <w:tcPr>
            <w:tcW w:w="2270" w:type="dxa"/>
            <w:tcBorders>
              <w:top w:val="single" w:sz="4" w:space="0" w:color="auto"/>
              <w:left w:val="nil"/>
              <w:right w:val="nil"/>
            </w:tcBorders>
            <w:shd w:val="clear" w:color="auto" w:fill="auto"/>
          </w:tcPr>
          <w:p w14:paraId="0F2A680F" w14:textId="77777777" w:rsidR="00150F7D" w:rsidRPr="009E363B" w:rsidRDefault="00150F7D" w:rsidP="00B97B47">
            <w:pPr>
              <w:spacing w:after="0" w:line="240" w:lineRule="auto"/>
              <w:jc w:val="center"/>
              <w:rPr>
                <w:rFonts w:ascii="Times" w:hAnsi="Times"/>
              </w:rPr>
            </w:pPr>
            <w:r w:rsidRPr="009E363B">
              <w:rPr>
                <w:rFonts w:ascii="Times" w:hAnsi="Times"/>
              </w:rPr>
              <w:t>0.797</w:t>
            </w:r>
          </w:p>
        </w:tc>
      </w:tr>
    </w:tbl>
    <w:p w14:paraId="759E1347" w14:textId="77777777" w:rsidR="0024780D" w:rsidRPr="009E363B" w:rsidRDefault="00E97611" w:rsidP="00254FF1">
      <w:pPr>
        <w:pStyle w:val="4"/>
        <w:numPr>
          <w:ilvl w:val="0"/>
          <w:numId w:val="34"/>
        </w:numPr>
        <w:rPr>
          <w:u w:val="single"/>
        </w:rPr>
      </w:pPr>
      <w:r w:rsidRPr="009E363B">
        <w:rPr>
          <w:u w:val="single"/>
        </w:rPr>
        <w:t>Παραγοντική ανάλυση για</w:t>
      </w:r>
      <w:r w:rsidR="005A0D65" w:rsidRPr="009E363B">
        <w:rPr>
          <w:u w:val="single"/>
        </w:rPr>
        <w:t xml:space="preserve"> </w:t>
      </w:r>
      <w:proofErr w:type="spellStart"/>
      <w:r w:rsidR="0024780D" w:rsidRPr="009E363B">
        <w:rPr>
          <w:u w:val="single"/>
        </w:rPr>
        <w:t>Brief</w:t>
      </w:r>
      <w:proofErr w:type="spellEnd"/>
      <w:r w:rsidR="0024780D" w:rsidRPr="009E363B">
        <w:rPr>
          <w:u w:val="single"/>
        </w:rPr>
        <w:t>-COPE</w:t>
      </w:r>
    </w:p>
    <w:p w14:paraId="4C5679B0" w14:textId="1949B66B" w:rsidR="00AF694C" w:rsidRPr="009E363B" w:rsidRDefault="00AF694C" w:rsidP="00AF694C">
      <w:pPr>
        <w:spacing w:after="0" w:line="360" w:lineRule="auto"/>
        <w:ind w:firstLine="851"/>
        <w:jc w:val="both"/>
        <w:rPr>
          <w:rFonts w:ascii="Times" w:hAnsi="Times"/>
          <w:sz w:val="24"/>
          <w:szCs w:val="24"/>
        </w:rPr>
      </w:pPr>
      <w:r w:rsidRPr="009E363B">
        <w:rPr>
          <w:rFonts w:ascii="Times" w:hAnsi="Times"/>
          <w:sz w:val="24"/>
          <w:szCs w:val="24"/>
        </w:rPr>
        <w:t xml:space="preserve">Η παραγοντική ανάλυση για το ερωτηματολόγιο του συνοπτικού </w:t>
      </w:r>
      <w:r w:rsidRPr="009E363B">
        <w:rPr>
          <w:rFonts w:ascii="Times" w:hAnsi="Times"/>
          <w:sz w:val="24"/>
          <w:szCs w:val="24"/>
          <w:lang w:val="en-GB"/>
        </w:rPr>
        <w:t>COPE</w:t>
      </w:r>
      <w:r w:rsidR="00571844" w:rsidRPr="009E363B">
        <w:rPr>
          <w:rFonts w:ascii="Times" w:hAnsi="Times"/>
          <w:sz w:val="24"/>
          <w:szCs w:val="24"/>
        </w:rPr>
        <w:t xml:space="preserve"> </w:t>
      </w:r>
      <w:r w:rsidRPr="009E363B">
        <w:rPr>
          <w:rFonts w:ascii="Times" w:hAnsi="Times"/>
          <w:sz w:val="24"/>
          <w:szCs w:val="24"/>
        </w:rPr>
        <w:t>των 19 ερωτήσεων</w:t>
      </w:r>
      <w:r w:rsidR="005A56BE" w:rsidRPr="009E363B">
        <w:rPr>
          <w:rFonts w:ascii="Times" w:hAnsi="Times"/>
          <w:sz w:val="24"/>
          <w:szCs w:val="24"/>
        </w:rPr>
        <w:t xml:space="preserve"> </w:t>
      </w:r>
      <w:r w:rsidRPr="009E363B">
        <w:rPr>
          <w:rFonts w:ascii="Times" w:hAnsi="Times"/>
          <w:sz w:val="24"/>
          <w:szCs w:val="24"/>
        </w:rPr>
        <w:t>που μπορούσαν να παραγοντοποιηθούν</w:t>
      </w:r>
      <w:r w:rsidR="00571844" w:rsidRPr="009E363B">
        <w:rPr>
          <w:rFonts w:ascii="Times" w:hAnsi="Times"/>
          <w:sz w:val="24"/>
          <w:szCs w:val="24"/>
        </w:rPr>
        <w:t>,</w:t>
      </w:r>
      <w:r w:rsidRPr="009E363B">
        <w:rPr>
          <w:rFonts w:ascii="Times" w:hAnsi="Times"/>
          <w:sz w:val="24"/>
          <w:szCs w:val="24"/>
        </w:rPr>
        <w:t xml:space="preserve"> έδειξε </w:t>
      </w:r>
      <w:r w:rsidRPr="009E363B">
        <w:rPr>
          <w:rFonts w:ascii="Times New Roman" w:hAnsi="Times New Roman"/>
          <w:sz w:val="24"/>
          <w:szCs w:val="24"/>
        </w:rPr>
        <w:t xml:space="preserve">μια καλή τιμή του μέτρου των </w:t>
      </w:r>
      <w:proofErr w:type="spellStart"/>
      <w:r w:rsidRPr="009E363B">
        <w:rPr>
          <w:rFonts w:ascii="Times New Roman" w:hAnsi="Times New Roman"/>
          <w:sz w:val="24"/>
          <w:szCs w:val="24"/>
        </w:rPr>
        <w:t>Kaiser-Meyer-Olkin</w:t>
      </w:r>
      <w:proofErr w:type="spellEnd"/>
      <w:r w:rsidRPr="009E363B">
        <w:rPr>
          <w:rFonts w:ascii="Times New Roman" w:hAnsi="Times New Roman"/>
          <w:sz w:val="24"/>
          <w:szCs w:val="24"/>
        </w:rPr>
        <w:t xml:space="preserve"> (</w:t>
      </w:r>
      <w:r w:rsidRPr="009E363B">
        <w:rPr>
          <w:rFonts w:ascii="Times" w:hAnsi="Times"/>
          <w:sz w:val="24"/>
          <w:szCs w:val="24"/>
        </w:rPr>
        <w:t xml:space="preserve">ΚΜΟ=0.718) και </w:t>
      </w:r>
      <w:r w:rsidR="00CF7100" w:rsidRPr="009E363B">
        <w:rPr>
          <w:rFonts w:ascii="Times New Roman" w:hAnsi="Times New Roman"/>
          <w:sz w:val="24"/>
          <w:szCs w:val="24"/>
        </w:rPr>
        <w:t xml:space="preserve">έναν </w:t>
      </w:r>
      <w:r w:rsidR="005A56BE" w:rsidRPr="009E363B">
        <w:rPr>
          <w:rFonts w:ascii="Times New Roman" w:hAnsi="Times New Roman"/>
          <w:sz w:val="24"/>
          <w:szCs w:val="24"/>
        </w:rPr>
        <w:t>ικανοποιητικ</w:t>
      </w:r>
      <w:r w:rsidR="00CF7100" w:rsidRPr="009E363B">
        <w:rPr>
          <w:rFonts w:ascii="Times New Roman" w:hAnsi="Times New Roman"/>
          <w:sz w:val="24"/>
          <w:szCs w:val="24"/>
        </w:rPr>
        <w:t xml:space="preserve">ό </w:t>
      </w:r>
      <w:r w:rsidRPr="009E363B">
        <w:rPr>
          <w:rFonts w:ascii="Times New Roman" w:hAnsi="Times New Roman"/>
          <w:sz w:val="24"/>
          <w:szCs w:val="24"/>
        </w:rPr>
        <w:t>έλεγχο</w:t>
      </w:r>
      <w:r w:rsidR="00CF7100" w:rsidRPr="009E363B">
        <w:rPr>
          <w:rFonts w:ascii="Times New Roman" w:hAnsi="Times New Roman"/>
          <w:sz w:val="24"/>
          <w:szCs w:val="24"/>
        </w:rPr>
        <w:t xml:space="preserve"> </w:t>
      </w:r>
      <w:r w:rsidRPr="009E363B">
        <w:rPr>
          <w:rFonts w:ascii="Times New Roman" w:hAnsi="Times New Roman"/>
          <w:sz w:val="24"/>
          <w:szCs w:val="24"/>
        </w:rPr>
        <w:t xml:space="preserve">σφαιρικότητας του </w:t>
      </w:r>
      <w:proofErr w:type="spellStart"/>
      <w:r w:rsidRPr="009E363B">
        <w:rPr>
          <w:rFonts w:ascii="Times New Roman" w:hAnsi="Times New Roman"/>
          <w:sz w:val="24"/>
          <w:szCs w:val="24"/>
        </w:rPr>
        <w:t>Bartlett</w:t>
      </w:r>
      <w:proofErr w:type="spellEnd"/>
      <w:r w:rsidRPr="009E363B">
        <w:rPr>
          <w:rFonts w:ascii="Times New Roman" w:hAnsi="Times New Roman"/>
          <w:sz w:val="24"/>
          <w:szCs w:val="24"/>
        </w:rPr>
        <w:t xml:space="preserve"> </w:t>
      </w:r>
      <w:r w:rsidRPr="009E363B">
        <w:rPr>
          <w:rFonts w:ascii="Times" w:hAnsi="Times"/>
          <w:sz w:val="24"/>
          <w:szCs w:val="24"/>
        </w:rPr>
        <w:t>(</w:t>
      </w:r>
      <w:r w:rsidRPr="009E363B">
        <w:rPr>
          <w:rFonts w:ascii="Times New Roman" w:hAnsi="Times New Roman"/>
          <w:i/>
          <w:sz w:val="24"/>
          <w:szCs w:val="24"/>
        </w:rPr>
        <w:t>χ</w:t>
      </w:r>
      <w:r w:rsidRPr="009E363B">
        <w:rPr>
          <w:rFonts w:ascii="Times New Roman" w:hAnsi="Times New Roman"/>
          <w:sz w:val="24"/>
          <w:szCs w:val="24"/>
          <w:vertAlign w:val="superscript"/>
        </w:rPr>
        <w:t>2</w:t>
      </w:r>
      <w:r w:rsidRPr="009E363B">
        <w:rPr>
          <w:rFonts w:ascii="Times" w:hAnsi="Times"/>
          <w:sz w:val="24"/>
          <w:szCs w:val="24"/>
        </w:rPr>
        <w:t xml:space="preserve">=751.004, </w:t>
      </w:r>
      <w:proofErr w:type="spellStart"/>
      <w:r w:rsidRPr="009E363B">
        <w:rPr>
          <w:rFonts w:ascii="Times" w:hAnsi="Times"/>
          <w:sz w:val="24"/>
          <w:szCs w:val="24"/>
        </w:rPr>
        <w:t>df</w:t>
      </w:r>
      <w:proofErr w:type="spellEnd"/>
      <w:r w:rsidRPr="009E363B">
        <w:rPr>
          <w:rFonts w:ascii="Times" w:hAnsi="Times"/>
          <w:sz w:val="24"/>
          <w:szCs w:val="24"/>
        </w:rPr>
        <w:t xml:space="preserve">=171, sig≤0.0001), έδωσε πέντε παράγοντες που αφορούν: 1) τη χρήση </w:t>
      </w:r>
      <w:r w:rsidR="00D9302D" w:rsidRPr="009E363B">
        <w:rPr>
          <w:rFonts w:ascii="Times" w:hAnsi="Times"/>
          <w:sz w:val="24"/>
          <w:szCs w:val="24"/>
        </w:rPr>
        <w:t>Σ</w:t>
      </w:r>
      <w:r w:rsidRPr="009E363B">
        <w:rPr>
          <w:rFonts w:ascii="Times" w:hAnsi="Times"/>
          <w:sz w:val="24"/>
          <w:szCs w:val="24"/>
        </w:rPr>
        <w:t xml:space="preserve">υναισθηματικής και </w:t>
      </w:r>
      <w:r w:rsidR="00D9302D" w:rsidRPr="009E363B">
        <w:rPr>
          <w:rFonts w:ascii="Times" w:hAnsi="Times"/>
          <w:sz w:val="24"/>
          <w:szCs w:val="24"/>
        </w:rPr>
        <w:t>Έ</w:t>
      </w:r>
      <w:r w:rsidR="00564BCC" w:rsidRPr="009E363B">
        <w:rPr>
          <w:rFonts w:ascii="Times" w:hAnsi="Times"/>
          <w:sz w:val="24"/>
          <w:szCs w:val="24"/>
        </w:rPr>
        <w:t xml:space="preserve">μπρακτης </w:t>
      </w:r>
      <w:r w:rsidRPr="009E363B">
        <w:rPr>
          <w:rFonts w:ascii="Times" w:hAnsi="Times"/>
          <w:sz w:val="24"/>
          <w:szCs w:val="24"/>
        </w:rPr>
        <w:t>υποστήριξης,</w:t>
      </w:r>
      <w:r w:rsidR="002467DF" w:rsidRPr="009E363B">
        <w:rPr>
          <w:rFonts w:ascii="Times" w:hAnsi="Times"/>
          <w:sz w:val="24"/>
          <w:szCs w:val="24"/>
        </w:rPr>
        <w:t xml:space="preserve"> </w:t>
      </w:r>
      <w:r w:rsidRPr="009E363B">
        <w:rPr>
          <w:rFonts w:ascii="Times" w:hAnsi="Times"/>
          <w:sz w:val="24"/>
          <w:szCs w:val="24"/>
        </w:rPr>
        <w:t>2) τη</w:t>
      </w:r>
      <w:r w:rsidR="002467DF" w:rsidRPr="009E363B">
        <w:rPr>
          <w:rFonts w:ascii="Times" w:hAnsi="Times"/>
          <w:sz w:val="24"/>
          <w:szCs w:val="24"/>
        </w:rPr>
        <w:t xml:space="preserve"> Θ</w:t>
      </w:r>
      <w:r w:rsidRPr="009E363B">
        <w:rPr>
          <w:rFonts w:ascii="Times" w:hAnsi="Times"/>
          <w:sz w:val="24"/>
          <w:szCs w:val="24"/>
        </w:rPr>
        <w:t xml:space="preserve">ετική </w:t>
      </w:r>
      <w:r w:rsidR="00564BCC" w:rsidRPr="009E363B">
        <w:rPr>
          <w:rFonts w:ascii="Times" w:hAnsi="Times"/>
          <w:sz w:val="24"/>
          <w:szCs w:val="24"/>
        </w:rPr>
        <w:t>επανεκτίμηση</w:t>
      </w:r>
      <w:r w:rsidR="00B96299" w:rsidRPr="009E363B">
        <w:rPr>
          <w:rFonts w:ascii="Times" w:hAnsi="Times"/>
          <w:sz w:val="24"/>
          <w:szCs w:val="24"/>
        </w:rPr>
        <w:t xml:space="preserve"> και το </w:t>
      </w:r>
      <w:r w:rsidR="002467DF" w:rsidRPr="009E363B">
        <w:rPr>
          <w:rFonts w:ascii="Times" w:hAnsi="Times"/>
          <w:sz w:val="24"/>
          <w:szCs w:val="24"/>
        </w:rPr>
        <w:t>Σ</w:t>
      </w:r>
      <w:r w:rsidRPr="009E363B">
        <w:rPr>
          <w:rFonts w:ascii="Times" w:hAnsi="Times"/>
          <w:sz w:val="24"/>
          <w:szCs w:val="24"/>
        </w:rPr>
        <w:t xml:space="preserve">χεδιασμό 3) την </w:t>
      </w:r>
      <w:r w:rsidR="002467DF" w:rsidRPr="009E363B">
        <w:rPr>
          <w:rFonts w:ascii="Times" w:hAnsi="Times"/>
          <w:sz w:val="24"/>
          <w:szCs w:val="24"/>
        </w:rPr>
        <w:t>Έ</w:t>
      </w:r>
      <w:r w:rsidRPr="009E363B">
        <w:rPr>
          <w:rFonts w:ascii="Times" w:hAnsi="Times"/>
          <w:sz w:val="24"/>
          <w:szCs w:val="24"/>
        </w:rPr>
        <w:t xml:space="preserve">κφραση, την </w:t>
      </w:r>
      <w:r w:rsidR="002467DF" w:rsidRPr="009E363B">
        <w:rPr>
          <w:rFonts w:ascii="Times" w:hAnsi="Times"/>
          <w:sz w:val="24"/>
          <w:szCs w:val="24"/>
        </w:rPr>
        <w:t>Α</w:t>
      </w:r>
      <w:r w:rsidRPr="009E363B">
        <w:rPr>
          <w:rFonts w:ascii="Times" w:hAnsi="Times"/>
          <w:sz w:val="24"/>
          <w:szCs w:val="24"/>
        </w:rPr>
        <w:t xml:space="preserve">πόσπαση και την </w:t>
      </w:r>
      <w:proofErr w:type="spellStart"/>
      <w:r w:rsidR="002467DF" w:rsidRPr="009E363B">
        <w:rPr>
          <w:rFonts w:ascii="Times" w:hAnsi="Times"/>
          <w:sz w:val="24"/>
          <w:szCs w:val="24"/>
        </w:rPr>
        <w:t>Α</w:t>
      </w:r>
      <w:r w:rsidRPr="009E363B">
        <w:rPr>
          <w:rFonts w:ascii="Times" w:hAnsi="Times"/>
          <w:sz w:val="24"/>
          <w:szCs w:val="24"/>
        </w:rPr>
        <w:t>υτ</w:t>
      </w:r>
      <w:r w:rsidR="00CA6658">
        <w:rPr>
          <w:rFonts w:asciiTheme="minorHAnsi" w:hAnsiTheme="minorHAnsi"/>
          <w:sz w:val="24"/>
          <w:szCs w:val="24"/>
        </w:rPr>
        <w:t>ο</w:t>
      </w:r>
      <w:r w:rsidRPr="009E363B">
        <w:rPr>
          <w:rFonts w:ascii="Times" w:hAnsi="Times"/>
          <w:sz w:val="24"/>
          <w:szCs w:val="24"/>
        </w:rPr>
        <w:t>ευθύνη</w:t>
      </w:r>
      <w:proofErr w:type="spellEnd"/>
      <w:r w:rsidRPr="009E363B">
        <w:rPr>
          <w:rFonts w:ascii="Times" w:hAnsi="Times"/>
          <w:sz w:val="24"/>
          <w:szCs w:val="24"/>
        </w:rPr>
        <w:t xml:space="preserve">, 4) την </w:t>
      </w:r>
      <w:r w:rsidR="002467DF" w:rsidRPr="009E363B">
        <w:rPr>
          <w:rFonts w:ascii="Times" w:hAnsi="Times"/>
          <w:sz w:val="24"/>
          <w:szCs w:val="24"/>
        </w:rPr>
        <w:t>Α</w:t>
      </w:r>
      <w:r w:rsidRPr="009E363B">
        <w:rPr>
          <w:rFonts w:ascii="Times" w:hAnsi="Times"/>
          <w:sz w:val="24"/>
          <w:szCs w:val="24"/>
        </w:rPr>
        <w:t>ντιμετώπιση, το</w:t>
      </w:r>
      <w:r w:rsidR="002467DF" w:rsidRPr="009E363B">
        <w:rPr>
          <w:rFonts w:ascii="Times" w:hAnsi="Times"/>
          <w:sz w:val="24"/>
          <w:szCs w:val="24"/>
        </w:rPr>
        <w:t xml:space="preserve"> Σ</w:t>
      </w:r>
      <w:r w:rsidRPr="009E363B">
        <w:rPr>
          <w:rFonts w:ascii="Times" w:hAnsi="Times"/>
          <w:sz w:val="24"/>
          <w:szCs w:val="24"/>
        </w:rPr>
        <w:t xml:space="preserve">χεδιασμό και την </w:t>
      </w:r>
      <w:r w:rsidR="002467DF" w:rsidRPr="009E363B">
        <w:rPr>
          <w:rFonts w:ascii="Times" w:hAnsi="Times"/>
          <w:sz w:val="24"/>
          <w:szCs w:val="24"/>
        </w:rPr>
        <w:t>Ά</w:t>
      </w:r>
      <w:r w:rsidRPr="009E363B">
        <w:rPr>
          <w:rFonts w:ascii="Times" w:hAnsi="Times"/>
          <w:sz w:val="24"/>
          <w:szCs w:val="24"/>
        </w:rPr>
        <w:t>ρνηση και 5) τη</w:t>
      </w:r>
      <w:r w:rsidR="002467DF" w:rsidRPr="009E363B">
        <w:rPr>
          <w:rFonts w:ascii="Times" w:hAnsi="Times"/>
          <w:sz w:val="24"/>
          <w:szCs w:val="24"/>
        </w:rPr>
        <w:t xml:space="preserve"> Σ</w:t>
      </w:r>
      <w:r w:rsidRPr="009E363B">
        <w:rPr>
          <w:rFonts w:ascii="Times" w:hAnsi="Times"/>
          <w:sz w:val="24"/>
          <w:szCs w:val="24"/>
        </w:rPr>
        <w:t>υμπεριφορ</w:t>
      </w:r>
      <w:r w:rsidR="002467DF" w:rsidRPr="009E363B">
        <w:rPr>
          <w:rFonts w:ascii="Times" w:hAnsi="Times"/>
          <w:sz w:val="24"/>
          <w:szCs w:val="24"/>
        </w:rPr>
        <w:t>ά</w:t>
      </w:r>
      <w:r w:rsidRPr="009E363B">
        <w:rPr>
          <w:rFonts w:ascii="Times" w:hAnsi="Times"/>
          <w:sz w:val="24"/>
          <w:szCs w:val="24"/>
        </w:rPr>
        <w:t xml:space="preserve"> απεμπλοκή</w:t>
      </w:r>
      <w:r w:rsidR="002467DF" w:rsidRPr="009E363B">
        <w:rPr>
          <w:rFonts w:ascii="Times" w:hAnsi="Times"/>
          <w:sz w:val="24"/>
          <w:szCs w:val="24"/>
        </w:rPr>
        <w:t>ς</w:t>
      </w:r>
      <w:r w:rsidRPr="009E363B">
        <w:rPr>
          <w:rFonts w:ascii="Times" w:hAnsi="Times"/>
          <w:sz w:val="24"/>
          <w:szCs w:val="24"/>
        </w:rPr>
        <w:t xml:space="preserve"> και την </w:t>
      </w:r>
      <w:r w:rsidR="002467DF" w:rsidRPr="009E363B">
        <w:rPr>
          <w:rFonts w:ascii="Times" w:hAnsi="Times"/>
          <w:sz w:val="24"/>
          <w:szCs w:val="24"/>
        </w:rPr>
        <w:t>Ά</w:t>
      </w:r>
      <w:r w:rsidR="00663C74" w:rsidRPr="009E363B">
        <w:rPr>
          <w:rFonts w:ascii="Times" w:hAnsi="Times"/>
          <w:sz w:val="24"/>
          <w:szCs w:val="24"/>
        </w:rPr>
        <w:t>ρνηση. (π</w:t>
      </w:r>
      <w:r w:rsidRPr="009E363B">
        <w:rPr>
          <w:rFonts w:ascii="Times" w:hAnsi="Times"/>
          <w:sz w:val="24"/>
          <w:szCs w:val="24"/>
        </w:rPr>
        <w:t xml:space="preserve">ίνακας </w:t>
      </w:r>
      <w:r w:rsidR="00762B16" w:rsidRPr="009E363B">
        <w:rPr>
          <w:rFonts w:ascii="Times" w:hAnsi="Times"/>
          <w:sz w:val="24"/>
          <w:szCs w:val="24"/>
        </w:rPr>
        <w:t>10</w:t>
      </w:r>
      <w:r w:rsidRPr="009E363B">
        <w:rPr>
          <w:rFonts w:ascii="Times" w:hAnsi="Times"/>
          <w:sz w:val="24"/>
          <w:szCs w:val="24"/>
        </w:rPr>
        <w:t>)</w:t>
      </w:r>
    </w:p>
    <w:p w14:paraId="2C87282F" w14:textId="77777777" w:rsidR="00564BCC" w:rsidRPr="009E363B" w:rsidRDefault="00564BCC" w:rsidP="00AF694C">
      <w:pPr>
        <w:spacing w:after="0" w:line="360" w:lineRule="auto"/>
        <w:ind w:firstLine="851"/>
        <w:jc w:val="both"/>
        <w:rPr>
          <w:rFonts w:ascii="Times" w:hAnsi="Times"/>
          <w:sz w:val="24"/>
          <w:szCs w:val="24"/>
        </w:rPr>
      </w:pPr>
    </w:p>
    <w:tbl>
      <w:tblPr>
        <w:tblpPr w:leftFromText="180" w:rightFromText="180" w:vertAnchor="text" w:horzAnchor="page" w:tblpXSpec="center" w:tblpY="130"/>
        <w:tblW w:w="9652"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134"/>
        <w:gridCol w:w="2133"/>
        <w:gridCol w:w="1984"/>
        <w:gridCol w:w="1276"/>
        <w:gridCol w:w="1552"/>
        <w:gridCol w:w="1573"/>
      </w:tblGrid>
      <w:tr w:rsidR="00564BCC" w:rsidRPr="009E363B" w14:paraId="7AC5CBBD" w14:textId="77777777" w:rsidTr="00B97B47">
        <w:tc>
          <w:tcPr>
            <w:tcW w:w="9652" w:type="dxa"/>
            <w:gridSpan w:val="6"/>
            <w:tcBorders>
              <w:bottom w:val="single" w:sz="4" w:space="0" w:color="auto"/>
            </w:tcBorders>
            <w:shd w:val="clear" w:color="auto" w:fill="auto"/>
            <w:vAlign w:val="center"/>
          </w:tcPr>
          <w:p w14:paraId="581D6558" w14:textId="77777777" w:rsidR="00564BCC" w:rsidRPr="009E363B" w:rsidRDefault="00564BCC" w:rsidP="00762B16">
            <w:pPr>
              <w:spacing w:after="0" w:line="240" w:lineRule="auto"/>
              <w:rPr>
                <w:rFonts w:ascii="Times New Roman" w:hAnsi="Times New Roman"/>
                <w:b/>
                <w:sz w:val="18"/>
                <w:szCs w:val="18"/>
              </w:rPr>
            </w:pPr>
            <w:r w:rsidRPr="009E363B">
              <w:rPr>
                <w:rFonts w:ascii="Times" w:hAnsi="Times"/>
                <w:b/>
              </w:rPr>
              <w:t xml:space="preserve">Πίνακας </w:t>
            </w:r>
            <w:r w:rsidR="00762B16" w:rsidRPr="009E363B">
              <w:rPr>
                <w:rFonts w:ascii="Times" w:hAnsi="Times"/>
                <w:b/>
              </w:rPr>
              <w:t>10</w:t>
            </w:r>
            <w:r w:rsidRPr="009E363B">
              <w:rPr>
                <w:rFonts w:ascii="Times" w:hAnsi="Times"/>
                <w:b/>
              </w:rPr>
              <w:t>:</w:t>
            </w:r>
            <w:r w:rsidRPr="009E363B">
              <w:rPr>
                <w:rFonts w:ascii="Times" w:hAnsi="Times"/>
              </w:rPr>
              <w:t xml:space="preserve"> Παραγοντική ανάλυση</w:t>
            </w:r>
            <w:r w:rsidR="00787BA9" w:rsidRPr="009E363B">
              <w:rPr>
                <w:rFonts w:ascii="Times" w:hAnsi="Times"/>
              </w:rPr>
              <w:t xml:space="preserve"> </w:t>
            </w:r>
            <w:r w:rsidRPr="009E363B">
              <w:rPr>
                <w:rFonts w:ascii="Times" w:hAnsi="Times"/>
              </w:rPr>
              <w:t>για</w:t>
            </w:r>
            <w:r w:rsidR="00787BA9" w:rsidRPr="009E363B">
              <w:rPr>
                <w:rFonts w:ascii="Times" w:hAnsi="Times"/>
              </w:rPr>
              <w:t xml:space="preserve"> το ερωτηματολόγιο </w:t>
            </w:r>
            <w:r w:rsidRPr="009E363B">
              <w:rPr>
                <w:rFonts w:ascii="Times" w:hAnsi="Times"/>
              </w:rPr>
              <w:t xml:space="preserve"> </w:t>
            </w:r>
            <w:proofErr w:type="spellStart"/>
            <w:r w:rsidRPr="009E363B">
              <w:rPr>
                <w:rFonts w:ascii="Times" w:hAnsi="Times"/>
              </w:rPr>
              <w:t>Brief</w:t>
            </w:r>
            <w:proofErr w:type="spellEnd"/>
            <w:r w:rsidRPr="009E363B">
              <w:rPr>
                <w:rFonts w:ascii="Times" w:hAnsi="Times"/>
              </w:rPr>
              <w:t xml:space="preserve"> </w:t>
            </w:r>
            <w:r w:rsidR="00B96299" w:rsidRPr="009E363B">
              <w:rPr>
                <w:rFonts w:ascii="Times" w:hAnsi="Times"/>
              </w:rPr>
              <w:t>-</w:t>
            </w:r>
            <w:r w:rsidRPr="009E363B">
              <w:rPr>
                <w:rFonts w:ascii="Times" w:hAnsi="Times"/>
              </w:rPr>
              <w:t>COPE</w:t>
            </w:r>
          </w:p>
        </w:tc>
      </w:tr>
      <w:tr w:rsidR="00564BCC" w:rsidRPr="009E363B" w14:paraId="250DD3A0" w14:textId="77777777" w:rsidTr="00B97B47">
        <w:tc>
          <w:tcPr>
            <w:tcW w:w="1134" w:type="dxa"/>
            <w:tcBorders>
              <w:bottom w:val="single" w:sz="4" w:space="0" w:color="auto"/>
            </w:tcBorders>
            <w:shd w:val="clear" w:color="auto" w:fill="auto"/>
            <w:vAlign w:val="center"/>
          </w:tcPr>
          <w:p w14:paraId="11260BA6" w14:textId="77777777" w:rsidR="00564BCC" w:rsidRPr="009E363B" w:rsidRDefault="00564BCC" w:rsidP="00B97B47">
            <w:pPr>
              <w:spacing w:after="0" w:line="240" w:lineRule="auto"/>
              <w:rPr>
                <w:rFonts w:ascii="Times New Roman" w:hAnsi="Times New Roman"/>
                <w:b/>
                <w:sz w:val="18"/>
                <w:szCs w:val="18"/>
              </w:rPr>
            </w:pPr>
          </w:p>
        </w:tc>
        <w:tc>
          <w:tcPr>
            <w:tcW w:w="2133" w:type="dxa"/>
            <w:tcBorders>
              <w:bottom w:val="single" w:sz="4" w:space="0" w:color="auto"/>
            </w:tcBorders>
            <w:shd w:val="clear" w:color="auto" w:fill="auto"/>
            <w:vAlign w:val="center"/>
          </w:tcPr>
          <w:p w14:paraId="7B9987B0" w14:textId="77777777" w:rsidR="00564BCC" w:rsidRPr="009E363B" w:rsidRDefault="00564BCC"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Χρήση συναισθηματικής/</w:t>
            </w:r>
          </w:p>
          <w:p w14:paraId="4BF76778" w14:textId="77777777" w:rsidR="00564BCC" w:rsidRPr="009E363B" w:rsidRDefault="00564BCC" w:rsidP="00B97B47">
            <w:pPr>
              <w:spacing w:after="0" w:line="240" w:lineRule="auto"/>
              <w:ind w:right="-135"/>
              <w:jc w:val="center"/>
              <w:rPr>
                <w:rFonts w:ascii="Times New Roman" w:hAnsi="Times New Roman"/>
                <w:b/>
                <w:sz w:val="18"/>
                <w:szCs w:val="18"/>
              </w:rPr>
            </w:pPr>
            <w:r w:rsidRPr="009E363B">
              <w:rPr>
                <w:rFonts w:ascii="Times New Roman" w:hAnsi="Times New Roman"/>
                <w:b/>
                <w:sz w:val="18"/>
                <w:szCs w:val="18"/>
              </w:rPr>
              <w:t>Έμπρακτης υποστήριξης</w:t>
            </w:r>
          </w:p>
        </w:tc>
        <w:tc>
          <w:tcPr>
            <w:tcW w:w="1984" w:type="dxa"/>
            <w:tcBorders>
              <w:bottom w:val="single" w:sz="4" w:space="0" w:color="auto"/>
            </w:tcBorders>
            <w:shd w:val="clear" w:color="auto" w:fill="auto"/>
            <w:vAlign w:val="center"/>
          </w:tcPr>
          <w:p w14:paraId="6D493C3C" w14:textId="77777777" w:rsidR="00564BCC" w:rsidRPr="009E363B" w:rsidRDefault="00564BCC"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Θετική επανεκτίμηση /</w:t>
            </w:r>
          </w:p>
          <w:p w14:paraId="2D98BB3D" w14:textId="77777777" w:rsidR="00564BCC" w:rsidRPr="009E363B" w:rsidRDefault="00564BCC"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Σχεδιασμός</w:t>
            </w:r>
          </w:p>
        </w:tc>
        <w:tc>
          <w:tcPr>
            <w:tcW w:w="1276" w:type="dxa"/>
            <w:tcBorders>
              <w:bottom w:val="single" w:sz="4" w:space="0" w:color="auto"/>
            </w:tcBorders>
            <w:shd w:val="clear" w:color="auto" w:fill="auto"/>
            <w:vAlign w:val="center"/>
          </w:tcPr>
          <w:p w14:paraId="5753ED4C"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Έκφραση/</w:t>
            </w:r>
          </w:p>
          <w:p w14:paraId="49C36A27"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Απόσπαση /</w:t>
            </w:r>
          </w:p>
          <w:p w14:paraId="68CC496F" w14:textId="4C22D24D" w:rsidR="00564BCC" w:rsidRPr="009E363B" w:rsidRDefault="00564BCC" w:rsidP="00B97B47">
            <w:pPr>
              <w:spacing w:after="0" w:line="240" w:lineRule="auto"/>
              <w:rPr>
                <w:rFonts w:ascii="Times New Roman" w:hAnsi="Times New Roman"/>
                <w:b/>
                <w:sz w:val="18"/>
                <w:szCs w:val="18"/>
                <w:lang w:val="en-GB"/>
              </w:rPr>
            </w:pPr>
            <w:proofErr w:type="spellStart"/>
            <w:r w:rsidRPr="009E363B">
              <w:rPr>
                <w:rFonts w:ascii="Times New Roman" w:hAnsi="Times New Roman"/>
                <w:b/>
                <w:sz w:val="18"/>
                <w:szCs w:val="18"/>
              </w:rPr>
              <w:t>Αυτ</w:t>
            </w:r>
            <w:r w:rsidR="00CA6658">
              <w:rPr>
                <w:rFonts w:ascii="Times New Roman" w:hAnsi="Times New Roman"/>
                <w:b/>
                <w:sz w:val="18"/>
                <w:szCs w:val="18"/>
              </w:rPr>
              <w:t>ο</w:t>
            </w:r>
            <w:r w:rsidRPr="009E363B">
              <w:rPr>
                <w:rFonts w:ascii="Times New Roman" w:hAnsi="Times New Roman"/>
                <w:b/>
                <w:sz w:val="18"/>
                <w:szCs w:val="18"/>
              </w:rPr>
              <w:t>ευθύνη</w:t>
            </w:r>
            <w:proofErr w:type="spellEnd"/>
          </w:p>
        </w:tc>
        <w:tc>
          <w:tcPr>
            <w:tcW w:w="1552" w:type="dxa"/>
            <w:tcBorders>
              <w:bottom w:val="single" w:sz="4" w:space="0" w:color="auto"/>
            </w:tcBorders>
            <w:shd w:val="clear" w:color="auto" w:fill="auto"/>
            <w:vAlign w:val="center"/>
          </w:tcPr>
          <w:p w14:paraId="002A1D6A"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Αντιμετώπιση/</w:t>
            </w:r>
          </w:p>
          <w:p w14:paraId="6AB7292C"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Άρνηση/</w:t>
            </w:r>
          </w:p>
          <w:p w14:paraId="0FB369A3"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Σχεδιασμός</w:t>
            </w:r>
          </w:p>
        </w:tc>
        <w:tc>
          <w:tcPr>
            <w:tcW w:w="1570" w:type="dxa"/>
            <w:tcBorders>
              <w:bottom w:val="single" w:sz="4" w:space="0" w:color="auto"/>
            </w:tcBorders>
            <w:shd w:val="clear" w:color="auto" w:fill="auto"/>
            <w:vAlign w:val="center"/>
          </w:tcPr>
          <w:p w14:paraId="70E83C3F"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Συμπεριφορά απεμπλοκής/</w:t>
            </w:r>
          </w:p>
          <w:p w14:paraId="185C3945"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Άρνηση</w:t>
            </w:r>
          </w:p>
        </w:tc>
      </w:tr>
      <w:tr w:rsidR="00564BCC" w:rsidRPr="009E363B" w14:paraId="3F15D033" w14:textId="77777777" w:rsidTr="00B97B47">
        <w:trPr>
          <w:trHeight w:val="185"/>
        </w:trPr>
        <w:tc>
          <w:tcPr>
            <w:tcW w:w="1134" w:type="dxa"/>
            <w:tcBorders>
              <w:bottom w:val="nil"/>
            </w:tcBorders>
            <w:shd w:val="clear" w:color="auto" w:fill="auto"/>
            <w:vAlign w:val="center"/>
          </w:tcPr>
          <w:p w14:paraId="1E7C6683"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Ερ23</w:t>
            </w:r>
          </w:p>
        </w:tc>
        <w:tc>
          <w:tcPr>
            <w:tcW w:w="2133" w:type="dxa"/>
            <w:tcBorders>
              <w:bottom w:val="nil"/>
            </w:tcBorders>
            <w:shd w:val="clear" w:color="auto" w:fill="auto"/>
            <w:vAlign w:val="center"/>
          </w:tcPr>
          <w:p w14:paraId="25756AB6"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0.866</w:t>
            </w:r>
          </w:p>
        </w:tc>
        <w:tc>
          <w:tcPr>
            <w:tcW w:w="1984" w:type="dxa"/>
            <w:tcBorders>
              <w:bottom w:val="nil"/>
            </w:tcBorders>
            <w:shd w:val="clear" w:color="auto" w:fill="auto"/>
            <w:vAlign w:val="center"/>
          </w:tcPr>
          <w:p w14:paraId="248B87A9"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bottom w:val="nil"/>
            </w:tcBorders>
            <w:shd w:val="clear" w:color="auto" w:fill="auto"/>
            <w:vAlign w:val="center"/>
          </w:tcPr>
          <w:p w14:paraId="17E01312"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bottom w:val="nil"/>
            </w:tcBorders>
            <w:shd w:val="clear" w:color="auto" w:fill="auto"/>
            <w:vAlign w:val="center"/>
          </w:tcPr>
          <w:p w14:paraId="0A48679E"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bottom w:val="nil"/>
            </w:tcBorders>
            <w:shd w:val="clear" w:color="auto" w:fill="auto"/>
            <w:vAlign w:val="center"/>
          </w:tcPr>
          <w:p w14:paraId="16BBD638"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511EDC66" w14:textId="77777777" w:rsidTr="00B97B47">
        <w:trPr>
          <w:trHeight w:val="181"/>
        </w:trPr>
        <w:tc>
          <w:tcPr>
            <w:tcW w:w="1134" w:type="dxa"/>
            <w:tcBorders>
              <w:top w:val="nil"/>
              <w:bottom w:val="nil"/>
            </w:tcBorders>
            <w:shd w:val="clear" w:color="auto" w:fill="auto"/>
            <w:vAlign w:val="center"/>
          </w:tcPr>
          <w:p w14:paraId="42E114A9"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Ερ15</w:t>
            </w:r>
          </w:p>
        </w:tc>
        <w:tc>
          <w:tcPr>
            <w:tcW w:w="2133" w:type="dxa"/>
            <w:tcBorders>
              <w:top w:val="nil"/>
              <w:bottom w:val="nil"/>
            </w:tcBorders>
            <w:shd w:val="clear" w:color="auto" w:fill="auto"/>
            <w:vAlign w:val="center"/>
          </w:tcPr>
          <w:p w14:paraId="4FE272F5"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0.826</w:t>
            </w:r>
          </w:p>
        </w:tc>
        <w:tc>
          <w:tcPr>
            <w:tcW w:w="1984" w:type="dxa"/>
            <w:tcBorders>
              <w:top w:val="nil"/>
              <w:bottom w:val="nil"/>
            </w:tcBorders>
            <w:shd w:val="clear" w:color="auto" w:fill="auto"/>
            <w:vAlign w:val="center"/>
          </w:tcPr>
          <w:p w14:paraId="3D60F97F"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4C504478"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3E5F8670"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1B53E2B"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4BACF8CB" w14:textId="77777777" w:rsidTr="00B97B47">
        <w:tc>
          <w:tcPr>
            <w:tcW w:w="1134" w:type="dxa"/>
            <w:tcBorders>
              <w:top w:val="nil"/>
              <w:bottom w:val="nil"/>
            </w:tcBorders>
            <w:shd w:val="clear" w:color="auto" w:fill="auto"/>
            <w:vAlign w:val="center"/>
          </w:tcPr>
          <w:p w14:paraId="27FA1ABC"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Ερ10</w:t>
            </w:r>
          </w:p>
        </w:tc>
        <w:tc>
          <w:tcPr>
            <w:tcW w:w="2133" w:type="dxa"/>
            <w:tcBorders>
              <w:top w:val="nil"/>
              <w:bottom w:val="nil"/>
            </w:tcBorders>
            <w:shd w:val="clear" w:color="auto" w:fill="auto"/>
            <w:vAlign w:val="center"/>
          </w:tcPr>
          <w:p w14:paraId="40E0646E"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0.819</w:t>
            </w:r>
          </w:p>
        </w:tc>
        <w:tc>
          <w:tcPr>
            <w:tcW w:w="1984" w:type="dxa"/>
            <w:tcBorders>
              <w:top w:val="nil"/>
              <w:bottom w:val="nil"/>
            </w:tcBorders>
            <w:shd w:val="clear" w:color="auto" w:fill="auto"/>
            <w:vAlign w:val="center"/>
          </w:tcPr>
          <w:p w14:paraId="7B79AA65"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058AEE1D"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3DDD871B"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694F5F7"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2D50A8A0" w14:textId="77777777" w:rsidTr="00B97B47">
        <w:trPr>
          <w:trHeight w:val="261"/>
        </w:trPr>
        <w:tc>
          <w:tcPr>
            <w:tcW w:w="1134" w:type="dxa"/>
            <w:tcBorders>
              <w:top w:val="nil"/>
              <w:bottom w:val="nil"/>
            </w:tcBorders>
            <w:shd w:val="clear" w:color="auto" w:fill="auto"/>
            <w:vAlign w:val="center"/>
          </w:tcPr>
          <w:p w14:paraId="45D16B86"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Ερ5</w:t>
            </w:r>
          </w:p>
        </w:tc>
        <w:tc>
          <w:tcPr>
            <w:tcW w:w="2133" w:type="dxa"/>
            <w:tcBorders>
              <w:top w:val="nil"/>
              <w:bottom w:val="nil"/>
            </w:tcBorders>
            <w:shd w:val="clear" w:color="auto" w:fill="auto"/>
            <w:vAlign w:val="center"/>
          </w:tcPr>
          <w:p w14:paraId="0E16BD1D"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0.807</w:t>
            </w:r>
          </w:p>
        </w:tc>
        <w:tc>
          <w:tcPr>
            <w:tcW w:w="1984" w:type="dxa"/>
            <w:tcBorders>
              <w:top w:val="nil"/>
              <w:bottom w:val="nil"/>
            </w:tcBorders>
            <w:shd w:val="clear" w:color="auto" w:fill="auto"/>
            <w:vAlign w:val="center"/>
          </w:tcPr>
          <w:p w14:paraId="1961B550"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5475853E"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3B858ACB"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0D2A5D79"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5145620E" w14:textId="77777777" w:rsidTr="00B97B47">
        <w:tc>
          <w:tcPr>
            <w:tcW w:w="1134" w:type="dxa"/>
            <w:tcBorders>
              <w:top w:val="nil"/>
              <w:bottom w:val="nil"/>
            </w:tcBorders>
            <w:shd w:val="clear" w:color="auto" w:fill="auto"/>
            <w:vAlign w:val="center"/>
          </w:tcPr>
          <w:p w14:paraId="0A61C869"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Ερ17</w:t>
            </w:r>
          </w:p>
        </w:tc>
        <w:tc>
          <w:tcPr>
            <w:tcW w:w="2133" w:type="dxa"/>
            <w:tcBorders>
              <w:top w:val="nil"/>
              <w:bottom w:val="nil"/>
            </w:tcBorders>
            <w:shd w:val="clear" w:color="auto" w:fill="auto"/>
            <w:vAlign w:val="center"/>
          </w:tcPr>
          <w:p w14:paraId="64522628"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3E8EA758"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0.832</w:t>
            </w:r>
          </w:p>
        </w:tc>
        <w:tc>
          <w:tcPr>
            <w:tcW w:w="1276" w:type="dxa"/>
            <w:tcBorders>
              <w:top w:val="nil"/>
              <w:bottom w:val="nil"/>
            </w:tcBorders>
            <w:shd w:val="clear" w:color="auto" w:fill="auto"/>
            <w:vAlign w:val="center"/>
          </w:tcPr>
          <w:p w14:paraId="01B6BA82"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5A1DB10B"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401DC618"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7FC793F7" w14:textId="77777777" w:rsidTr="00B97B47">
        <w:trPr>
          <w:trHeight w:val="247"/>
        </w:trPr>
        <w:tc>
          <w:tcPr>
            <w:tcW w:w="1134" w:type="dxa"/>
            <w:tcBorders>
              <w:top w:val="nil"/>
              <w:bottom w:val="nil"/>
            </w:tcBorders>
            <w:shd w:val="clear" w:color="auto" w:fill="auto"/>
            <w:vAlign w:val="center"/>
          </w:tcPr>
          <w:p w14:paraId="6DCF9D08"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Ερ12</w:t>
            </w:r>
          </w:p>
        </w:tc>
        <w:tc>
          <w:tcPr>
            <w:tcW w:w="2133" w:type="dxa"/>
            <w:tcBorders>
              <w:top w:val="nil"/>
              <w:bottom w:val="nil"/>
            </w:tcBorders>
            <w:shd w:val="clear" w:color="auto" w:fill="auto"/>
            <w:vAlign w:val="center"/>
          </w:tcPr>
          <w:p w14:paraId="50C835F7"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2BCB1A86"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0.820</w:t>
            </w:r>
          </w:p>
        </w:tc>
        <w:tc>
          <w:tcPr>
            <w:tcW w:w="1276" w:type="dxa"/>
            <w:tcBorders>
              <w:top w:val="nil"/>
              <w:bottom w:val="nil"/>
            </w:tcBorders>
            <w:shd w:val="clear" w:color="auto" w:fill="auto"/>
            <w:vAlign w:val="center"/>
          </w:tcPr>
          <w:p w14:paraId="29C55FB2"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13F5016A"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3943F981"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7A3FB735" w14:textId="77777777" w:rsidTr="00B97B47">
        <w:trPr>
          <w:trHeight w:val="276"/>
        </w:trPr>
        <w:tc>
          <w:tcPr>
            <w:tcW w:w="1134" w:type="dxa"/>
            <w:tcBorders>
              <w:top w:val="nil"/>
              <w:bottom w:val="nil"/>
            </w:tcBorders>
            <w:shd w:val="clear" w:color="auto" w:fill="auto"/>
            <w:vAlign w:val="center"/>
          </w:tcPr>
          <w:p w14:paraId="26845D39"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Ερ14</w:t>
            </w:r>
          </w:p>
        </w:tc>
        <w:tc>
          <w:tcPr>
            <w:tcW w:w="2133" w:type="dxa"/>
            <w:tcBorders>
              <w:top w:val="nil"/>
              <w:bottom w:val="nil"/>
            </w:tcBorders>
            <w:shd w:val="clear" w:color="auto" w:fill="auto"/>
            <w:vAlign w:val="center"/>
          </w:tcPr>
          <w:p w14:paraId="3EF91C2A"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75BA4388"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0.643</w:t>
            </w:r>
          </w:p>
        </w:tc>
        <w:tc>
          <w:tcPr>
            <w:tcW w:w="1276" w:type="dxa"/>
            <w:tcBorders>
              <w:top w:val="nil"/>
              <w:bottom w:val="nil"/>
            </w:tcBorders>
            <w:shd w:val="clear" w:color="auto" w:fill="auto"/>
            <w:vAlign w:val="center"/>
          </w:tcPr>
          <w:p w14:paraId="05BDB52A"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59DBD05E"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60D58442"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1E5F5933" w14:textId="77777777" w:rsidTr="00B97B47">
        <w:trPr>
          <w:trHeight w:val="178"/>
        </w:trPr>
        <w:tc>
          <w:tcPr>
            <w:tcW w:w="1134" w:type="dxa"/>
            <w:tcBorders>
              <w:top w:val="nil"/>
              <w:bottom w:val="nil"/>
            </w:tcBorders>
            <w:shd w:val="clear" w:color="auto" w:fill="auto"/>
            <w:vAlign w:val="center"/>
          </w:tcPr>
          <w:p w14:paraId="79646748" w14:textId="77777777" w:rsidR="00564BCC" w:rsidRPr="009E363B" w:rsidRDefault="00564BCC" w:rsidP="00B97B47">
            <w:pPr>
              <w:spacing w:after="0" w:line="240" w:lineRule="auto"/>
              <w:rPr>
                <w:rFonts w:ascii="Times New Roman" w:hAnsi="Times New Roman"/>
                <w:sz w:val="20"/>
                <w:szCs w:val="20"/>
                <w:lang w:val="en-GB"/>
              </w:rPr>
            </w:pPr>
            <w:r w:rsidRPr="009E363B">
              <w:rPr>
                <w:rFonts w:ascii="Times New Roman" w:hAnsi="Times New Roman"/>
                <w:sz w:val="20"/>
                <w:szCs w:val="20"/>
              </w:rPr>
              <w:t>Ερ7</w:t>
            </w:r>
          </w:p>
        </w:tc>
        <w:tc>
          <w:tcPr>
            <w:tcW w:w="2133" w:type="dxa"/>
            <w:tcBorders>
              <w:top w:val="nil"/>
              <w:bottom w:val="nil"/>
            </w:tcBorders>
            <w:shd w:val="clear" w:color="auto" w:fill="auto"/>
            <w:vAlign w:val="center"/>
          </w:tcPr>
          <w:p w14:paraId="1BDB3F40"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45164B19"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034BD78D"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0F98EB0E"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87E3FB7"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52C9014E" w14:textId="77777777" w:rsidTr="00B97B47">
        <w:trPr>
          <w:trHeight w:val="208"/>
        </w:trPr>
        <w:tc>
          <w:tcPr>
            <w:tcW w:w="1134" w:type="dxa"/>
            <w:tcBorders>
              <w:top w:val="nil"/>
              <w:bottom w:val="nil"/>
            </w:tcBorders>
            <w:shd w:val="clear" w:color="auto" w:fill="auto"/>
            <w:vAlign w:val="center"/>
          </w:tcPr>
          <w:p w14:paraId="4AEDCDF9"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Ερ19</w:t>
            </w:r>
          </w:p>
        </w:tc>
        <w:tc>
          <w:tcPr>
            <w:tcW w:w="2133" w:type="dxa"/>
            <w:tcBorders>
              <w:top w:val="nil"/>
              <w:bottom w:val="nil"/>
            </w:tcBorders>
            <w:shd w:val="clear" w:color="auto" w:fill="auto"/>
            <w:vAlign w:val="center"/>
          </w:tcPr>
          <w:p w14:paraId="20039822"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44F01F8D"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4AF73DD6"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0.792</w:t>
            </w:r>
          </w:p>
        </w:tc>
        <w:tc>
          <w:tcPr>
            <w:tcW w:w="1552" w:type="dxa"/>
            <w:tcBorders>
              <w:top w:val="nil"/>
              <w:bottom w:val="nil"/>
            </w:tcBorders>
            <w:shd w:val="clear" w:color="auto" w:fill="auto"/>
            <w:vAlign w:val="center"/>
          </w:tcPr>
          <w:p w14:paraId="0A0C1DE0"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0DE2D9C5"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0E216547" w14:textId="77777777" w:rsidTr="00B97B47">
        <w:tc>
          <w:tcPr>
            <w:tcW w:w="1134" w:type="dxa"/>
            <w:tcBorders>
              <w:top w:val="nil"/>
              <w:bottom w:val="nil"/>
            </w:tcBorders>
            <w:shd w:val="clear" w:color="auto" w:fill="auto"/>
            <w:vAlign w:val="center"/>
          </w:tcPr>
          <w:p w14:paraId="0443E3A8"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Ερ9</w:t>
            </w:r>
          </w:p>
        </w:tc>
        <w:tc>
          <w:tcPr>
            <w:tcW w:w="2133" w:type="dxa"/>
            <w:tcBorders>
              <w:top w:val="nil"/>
              <w:bottom w:val="nil"/>
            </w:tcBorders>
            <w:shd w:val="clear" w:color="auto" w:fill="auto"/>
            <w:vAlign w:val="center"/>
          </w:tcPr>
          <w:p w14:paraId="3B816119"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6D76D758"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03302DF4"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0.669</w:t>
            </w:r>
          </w:p>
        </w:tc>
        <w:tc>
          <w:tcPr>
            <w:tcW w:w="1552" w:type="dxa"/>
            <w:tcBorders>
              <w:top w:val="nil"/>
              <w:bottom w:val="nil"/>
            </w:tcBorders>
            <w:shd w:val="clear" w:color="auto" w:fill="auto"/>
            <w:vAlign w:val="center"/>
          </w:tcPr>
          <w:p w14:paraId="6A5F9B2A"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0D09CEF"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7E84F7A9" w14:textId="77777777" w:rsidTr="00B97B47">
        <w:trPr>
          <w:trHeight w:val="237"/>
        </w:trPr>
        <w:tc>
          <w:tcPr>
            <w:tcW w:w="1134" w:type="dxa"/>
            <w:tcBorders>
              <w:top w:val="nil"/>
              <w:bottom w:val="nil"/>
            </w:tcBorders>
            <w:shd w:val="clear" w:color="auto" w:fill="auto"/>
            <w:vAlign w:val="center"/>
          </w:tcPr>
          <w:p w14:paraId="3237105D"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Ερ21</w:t>
            </w:r>
          </w:p>
        </w:tc>
        <w:tc>
          <w:tcPr>
            <w:tcW w:w="2133" w:type="dxa"/>
            <w:tcBorders>
              <w:top w:val="nil"/>
              <w:bottom w:val="nil"/>
            </w:tcBorders>
            <w:shd w:val="clear" w:color="auto" w:fill="auto"/>
            <w:vAlign w:val="center"/>
          </w:tcPr>
          <w:p w14:paraId="057B82C6"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6E54A83D"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40C722D9"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0.639</w:t>
            </w:r>
          </w:p>
        </w:tc>
        <w:tc>
          <w:tcPr>
            <w:tcW w:w="1552" w:type="dxa"/>
            <w:tcBorders>
              <w:top w:val="nil"/>
              <w:bottom w:val="nil"/>
            </w:tcBorders>
            <w:shd w:val="clear" w:color="auto" w:fill="auto"/>
            <w:vAlign w:val="center"/>
          </w:tcPr>
          <w:p w14:paraId="3290ADE2"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36B82C7"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20AA9F44" w14:textId="77777777" w:rsidTr="00B97B47">
        <w:trPr>
          <w:trHeight w:val="192"/>
        </w:trPr>
        <w:tc>
          <w:tcPr>
            <w:tcW w:w="1134" w:type="dxa"/>
            <w:tcBorders>
              <w:top w:val="nil"/>
              <w:bottom w:val="nil"/>
            </w:tcBorders>
            <w:shd w:val="clear" w:color="auto" w:fill="auto"/>
            <w:vAlign w:val="center"/>
          </w:tcPr>
          <w:p w14:paraId="4E1E19D6"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Ερ13</w:t>
            </w:r>
          </w:p>
        </w:tc>
        <w:tc>
          <w:tcPr>
            <w:tcW w:w="2133" w:type="dxa"/>
            <w:tcBorders>
              <w:top w:val="nil"/>
              <w:bottom w:val="nil"/>
            </w:tcBorders>
            <w:shd w:val="clear" w:color="auto" w:fill="auto"/>
            <w:vAlign w:val="center"/>
          </w:tcPr>
          <w:p w14:paraId="73D201ED"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5AA0E379"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694374E4"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0.583</w:t>
            </w:r>
          </w:p>
        </w:tc>
        <w:tc>
          <w:tcPr>
            <w:tcW w:w="1552" w:type="dxa"/>
            <w:tcBorders>
              <w:top w:val="nil"/>
              <w:bottom w:val="nil"/>
            </w:tcBorders>
            <w:shd w:val="clear" w:color="auto" w:fill="auto"/>
            <w:vAlign w:val="center"/>
          </w:tcPr>
          <w:p w14:paraId="5BE84A29"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971DFFB"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5602C0AE" w14:textId="77777777" w:rsidTr="00B97B47">
        <w:tc>
          <w:tcPr>
            <w:tcW w:w="1134" w:type="dxa"/>
            <w:tcBorders>
              <w:top w:val="nil"/>
              <w:bottom w:val="nil"/>
            </w:tcBorders>
            <w:shd w:val="clear" w:color="auto" w:fill="auto"/>
            <w:vAlign w:val="center"/>
          </w:tcPr>
          <w:p w14:paraId="4CACA993"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Ερ3</w:t>
            </w:r>
          </w:p>
        </w:tc>
        <w:tc>
          <w:tcPr>
            <w:tcW w:w="2133" w:type="dxa"/>
            <w:tcBorders>
              <w:top w:val="nil"/>
              <w:bottom w:val="nil"/>
            </w:tcBorders>
            <w:shd w:val="clear" w:color="auto" w:fill="auto"/>
            <w:vAlign w:val="center"/>
          </w:tcPr>
          <w:p w14:paraId="16F25D3F"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6AF0027D"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149C75FD"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5167390F" w14:textId="77777777" w:rsidR="00564BCC" w:rsidRPr="009E363B" w:rsidRDefault="00564BCC" w:rsidP="00B97B47">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0.757</w:t>
            </w:r>
          </w:p>
        </w:tc>
        <w:tc>
          <w:tcPr>
            <w:tcW w:w="1570" w:type="dxa"/>
            <w:tcBorders>
              <w:top w:val="nil"/>
              <w:bottom w:val="nil"/>
            </w:tcBorders>
            <w:shd w:val="clear" w:color="auto" w:fill="auto"/>
            <w:vAlign w:val="center"/>
          </w:tcPr>
          <w:p w14:paraId="0004DF9A"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5722599B" w14:textId="77777777" w:rsidTr="00B97B47">
        <w:trPr>
          <w:trHeight w:val="222"/>
        </w:trPr>
        <w:tc>
          <w:tcPr>
            <w:tcW w:w="1134" w:type="dxa"/>
            <w:tcBorders>
              <w:top w:val="nil"/>
              <w:bottom w:val="nil"/>
            </w:tcBorders>
            <w:shd w:val="clear" w:color="auto" w:fill="auto"/>
            <w:vAlign w:val="center"/>
          </w:tcPr>
          <w:p w14:paraId="42A6B3B8"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Ερ2</w:t>
            </w:r>
          </w:p>
        </w:tc>
        <w:tc>
          <w:tcPr>
            <w:tcW w:w="2133" w:type="dxa"/>
            <w:tcBorders>
              <w:top w:val="nil"/>
              <w:bottom w:val="nil"/>
            </w:tcBorders>
            <w:shd w:val="clear" w:color="auto" w:fill="auto"/>
            <w:vAlign w:val="center"/>
          </w:tcPr>
          <w:p w14:paraId="10497FC0"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6EB69D6C"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6EC22CAC"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2A38A6D1"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0.714</w:t>
            </w:r>
          </w:p>
        </w:tc>
        <w:tc>
          <w:tcPr>
            <w:tcW w:w="1570" w:type="dxa"/>
            <w:tcBorders>
              <w:top w:val="nil"/>
              <w:bottom w:val="nil"/>
            </w:tcBorders>
            <w:shd w:val="clear" w:color="auto" w:fill="auto"/>
            <w:vAlign w:val="center"/>
          </w:tcPr>
          <w:p w14:paraId="5A645BCB"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7F8863A6" w14:textId="77777777" w:rsidTr="00B97B47">
        <w:tc>
          <w:tcPr>
            <w:tcW w:w="1134" w:type="dxa"/>
            <w:tcBorders>
              <w:top w:val="nil"/>
              <w:bottom w:val="nil"/>
            </w:tcBorders>
            <w:shd w:val="clear" w:color="auto" w:fill="auto"/>
            <w:vAlign w:val="center"/>
          </w:tcPr>
          <w:p w14:paraId="5BD4677F"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Ερ7</w:t>
            </w:r>
          </w:p>
        </w:tc>
        <w:tc>
          <w:tcPr>
            <w:tcW w:w="2133" w:type="dxa"/>
            <w:tcBorders>
              <w:top w:val="nil"/>
              <w:bottom w:val="nil"/>
            </w:tcBorders>
            <w:shd w:val="clear" w:color="auto" w:fill="auto"/>
            <w:vAlign w:val="center"/>
          </w:tcPr>
          <w:p w14:paraId="7E936B51"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7889101D"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3D3C14F5"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44FCCE8D"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0.512</w:t>
            </w:r>
          </w:p>
        </w:tc>
        <w:tc>
          <w:tcPr>
            <w:tcW w:w="1570" w:type="dxa"/>
            <w:tcBorders>
              <w:top w:val="nil"/>
              <w:bottom w:val="nil"/>
            </w:tcBorders>
            <w:shd w:val="clear" w:color="auto" w:fill="auto"/>
            <w:vAlign w:val="center"/>
          </w:tcPr>
          <w:p w14:paraId="318CBF01"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171B6A4A" w14:textId="77777777" w:rsidTr="00B97B47">
        <w:trPr>
          <w:trHeight w:val="261"/>
        </w:trPr>
        <w:tc>
          <w:tcPr>
            <w:tcW w:w="1134" w:type="dxa"/>
            <w:tcBorders>
              <w:top w:val="nil"/>
              <w:bottom w:val="nil"/>
            </w:tcBorders>
            <w:shd w:val="clear" w:color="auto" w:fill="auto"/>
            <w:vAlign w:val="center"/>
          </w:tcPr>
          <w:p w14:paraId="2E63D2CA"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Ερ25</w:t>
            </w:r>
          </w:p>
        </w:tc>
        <w:tc>
          <w:tcPr>
            <w:tcW w:w="2133" w:type="dxa"/>
            <w:tcBorders>
              <w:top w:val="nil"/>
              <w:bottom w:val="nil"/>
            </w:tcBorders>
            <w:shd w:val="clear" w:color="auto" w:fill="auto"/>
            <w:vAlign w:val="center"/>
          </w:tcPr>
          <w:p w14:paraId="469A500C"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28FDACD6"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26DC445E"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6B378D95" w14:textId="77777777" w:rsidR="00564BCC" w:rsidRPr="009E363B" w:rsidRDefault="00564BCC" w:rsidP="00B97B47">
            <w:pPr>
              <w:spacing w:after="0" w:line="240" w:lineRule="auto"/>
              <w:jc w:val="center"/>
              <w:rPr>
                <w:rFonts w:ascii="Times New Roman" w:hAnsi="Times New Roman"/>
                <w:sz w:val="20"/>
                <w:szCs w:val="20"/>
                <w:lang w:val="en-GB"/>
              </w:rPr>
            </w:pPr>
            <w:r w:rsidRPr="009E363B">
              <w:rPr>
                <w:rFonts w:ascii="Times New Roman" w:hAnsi="Times New Roman"/>
                <w:sz w:val="20"/>
                <w:szCs w:val="20"/>
              </w:rPr>
              <w:t>0.510</w:t>
            </w:r>
          </w:p>
        </w:tc>
        <w:tc>
          <w:tcPr>
            <w:tcW w:w="1570" w:type="dxa"/>
            <w:tcBorders>
              <w:top w:val="nil"/>
              <w:bottom w:val="nil"/>
            </w:tcBorders>
            <w:shd w:val="clear" w:color="auto" w:fill="auto"/>
            <w:vAlign w:val="center"/>
          </w:tcPr>
          <w:p w14:paraId="4D3F7940" w14:textId="77777777" w:rsidR="00564BCC" w:rsidRPr="009E363B" w:rsidRDefault="00564BCC" w:rsidP="00B97B47">
            <w:pPr>
              <w:spacing w:after="0" w:line="240" w:lineRule="auto"/>
              <w:jc w:val="center"/>
              <w:rPr>
                <w:rFonts w:ascii="Times New Roman" w:hAnsi="Times New Roman"/>
                <w:sz w:val="20"/>
                <w:szCs w:val="20"/>
              </w:rPr>
            </w:pPr>
          </w:p>
        </w:tc>
      </w:tr>
      <w:tr w:rsidR="00564BCC" w:rsidRPr="009E363B" w14:paraId="59A439CD" w14:textId="77777777" w:rsidTr="00B97B47">
        <w:trPr>
          <w:trHeight w:val="222"/>
        </w:trPr>
        <w:tc>
          <w:tcPr>
            <w:tcW w:w="1134" w:type="dxa"/>
            <w:tcBorders>
              <w:top w:val="nil"/>
              <w:bottom w:val="nil"/>
            </w:tcBorders>
            <w:shd w:val="clear" w:color="auto" w:fill="auto"/>
            <w:vAlign w:val="center"/>
          </w:tcPr>
          <w:p w14:paraId="11C94ACA"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Ερ6</w:t>
            </w:r>
          </w:p>
        </w:tc>
        <w:tc>
          <w:tcPr>
            <w:tcW w:w="2133" w:type="dxa"/>
            <w:tcBorders>
              <w:top w:val="nil"/>
              <w:bottom w:val="nil"/>
            </w:tcBorders>
            <w:shd w:val="clear" w:color="auto" w:fill="auto"/>
            <w:vAlign w:val="center"/>
          </w:tcPr>
          <w:p w14:paraId="7246D9CF"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231EBD68"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6D550523"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71B2FF0E"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AEFB94A"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0.748</w:t>
            </w:r>
          </w:p>
        </w:tc>
      </w:tr>
      <w:tr w:rsidR="00564BCC" w:rsidRPr="009E363B" w14:paraId="69092420" w14:textId="77777777" w:rsidTr="00B97B47">
        <w:tc>
          <w:tcPr>
            <w:tcW w:w="1134" w:type="dxa"/>
            <w:tcBorders>
              <w:top w:val="nil"/>
              <w:bottom w:val="nil"/>
            </w:tcBorders>
            <w:shd w:val="clear" w:color="auto" w:fill="auto"/>
            <w:vAlign w:val="center"/>
          </w:tcPr>
          <w:p w14:paraId="0C4A594C"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Ερ16</w:t>
            </w:r>
          </w:p>
        </w:tc>
        <w:tc>
          <w:tcPr>
            <w:tcW w:w="2133" w:type="dxa"/>
            <w:tcBorders>
              <w:top w:val="nil"/>
              <w:bottom w:val="nil"/>
            </w:tcBorders>
            <w:shd w:val="clear" w:color="auto" w:fill="auto"/>
            <w:vAlign w:val="center"/>
          </w:tcPr>
          <w:p w14:paraId="1B507AB3"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797FE071"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39D250D4"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54739F91"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72BD739C"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0.699</w:t>
            </w:r>
          </w:p>
        </w:tc>
      </w:tr>
      <w:tr w:rsidR="00564BCC" w:rsidRPr="009E363B" w14:paraId="6D038CC7" w14:textId="77777777" w:rsidTr="00B97B47">
        <w:trPr>
          <w:trHeight w:val="262"/>
        </w:trPr>
        <w:tc>
          <w:tcPr>
            <w:tcW w:w="1134" w:type="dxa"/>
            <w:tcBorders>
              <w:top w:val="nil"/>
              <w:bottom w:val="nil"/>
            </w:tcBorders>
            <w:shd w:val="clear" w:color="auto" w:fill="auto"/>
            <w:vAlign w:val="center"/>
          </w:tcPr>
          <w:p w14:paraId="1EBBD497" w14:textId="77777777" w:rsidR="00564BCC" w:rsidRPr="009E363B" w:rsidRDefault="00564BCC" w:rsidP="00B97B47">
            <w:pPr>
              <w:spacing w:after="0" w:line="240" w:lineRule="auto"/>
              <w:rPr>
                <w:rFonts w:ascii="Times New Roman" w:hAnsi="Times New Roman"/>
                <w:sz w:val="20"/>
                <w:szCs w:val="20"/>
              </w:rPr>
            </w:pPr>
            <w:r w:rsidRPr="009E363B">
              <w:rPr>
                <w:rFonts w:ascii="Times New Roman" w:hAnsi="Times New Roman"/>
                <w:sz w:val="20"/>
                <w:szCs w:val="20"/>
              </w:rPr>
              <w:t>Ερ8</w:t>
            </w:r>
          </w:p>
        </w:tc>
        <w:tc>
          <w:tcPr>
            <w:tcW w:w="2133" w:type="dxa"/>
            <w:tcBorders>
              <w:top w:val="nil"/>
              <w:bottom w:val="nil"/>
            </w:tcBorders>
            <w:shd w:val="clear" w:color="auto" w:fill="auto"/>
            <w:vAlign w:val="center"/>
          </w:tcPr>
          <w:p w14:paraId="26D76D17" w14:textId="77777777" w:rsidR="00564BCC" w:rsidRPr="009E363B" w:rsidRDefault="00564BCC" w:rsidP="00B97B47">
            <w:pPr>
              <w:spacing w:after="0" w:line="240" w:lineRule="auto"/>
              <w:jc w:val="center"/>
              <w:rPr>
                <w:rFonts w:ascii="Times New Roman" w:hAnsi="Times New Roman"/>
                <w:sz w:val="20"/>
                <w:szCs w:val="20"/>
              </w:rPr>
            </w:pPr>
          </w:p>
        </w:tc>
        <w:tc>
          <w:tcPr>
            <w:tcW w:w="1984" w:type="dxa"/>
            <w:tcBorders>
              <w:top w:val="nil"/>
              <w:bottom w:val="nil"/>
            </w:tcBorders>
            <w:shd w:val="clear" w:color="auto" w:fill="auto"/>
            <w:vAlign w:val="center"/>
          </w:tcPr>
          <w:p w14:paraId="3180C2BB" w14:textId="77777777" w:rsidR="00564BCC" w:rsidRPr="009E363B" w:rsidRDefault="00564BCC" w:rsidP="00B97B47">
            <w:pPr>
              <w:spacing w:after="0" w:line="240" w:lineRule="auto"/>
              <w:jc w:val="center"/>
              <w:rPr>
                <w:rFonts w:ascii="Times New Roman" w:hAnsi="Times New Roman"/>
                <w:sz w:val="20"/>
                <w:szCs w:val="20"/>
              </w:rPr>
            </w:pPr>
          </w:p>
        </w:tc>
        <w:tc>
          <w:tcPr>
            <w:tcW w:w="1276" w:type="dxa"/>
            <w:tcBorders>
              <w:top w:val="nil"/>
              <w:bottom w:val="nil"/>
            </w:tcBorders>
            <w:shd w:val="clear" w:color="auto" w:fill="auto"/>
            <w:vAlign w:val="center"/>
          </w:tcPr>
          <w:p w14:paraId="33BB3C54" w14:textId="77777777" w:rsidR="00564BCC" w:rsidRPr="009E363B" w:rsidRDefault="00564BCC" w:rsidP="00B97B47">
            <w:pPr>
              <w:spacing w:after="0" w:line="240" w:lineRule="auto"/>
              <w:jc w:val="center"/>
              <w:rPr>
                <w:rFonts w:ascii="Times New Roman" w:hAnsi="Times New Roman"/>
                <w:sz w:val="20"/>
                <w:szCs w:val="20"/>
              </w:rPr>
            </w:pPr>
          </w:p>
        </w:tc>
        <w:tc>
          <w:tcPr>
            <w:tcW w:w="1552" w:type="dxa"/>
            <w:tcBorders>
              <w:top w:val="nil"/>
              <w:bottom w:val="nil"/>
            </w:tcBorders>
            <w:shd w:val="clear" w:color="auto" w:fill="auto"/>
            <w:vAlign w:val="center"/>
          </w:tcPr>
          <w:p w14:paraId="3106256E" w14:textId="77777777" w:rsidR="00564BCC" w:rsidRPr="009E363B" w:rsidRDefault="00564BCC" w:rsidP="00B97B47">
            <w:pPr>
              <w:spacing w:after="0" w:line="240" w:lineRule="auto"/>
              <w:jc w:val="center"/>
              <w:rPr>
                <w:rFonts w:ascii="Times New Roman" w:hAnsi="Times New Roman"/>
                <w:sz w:val="20"/>
                <w:szCs w:val="20"/>
              </w:rPr>
            </w:pPr>
          </w:p>
        </w:tc>
        <w:tc>
          <w:tcPr>
            <w:tcW w:w="1570" w:type="dxa"/>
            <w:tcBorders>
              <w:top w:val="nil"/>
              <w:bottom w:val="nil"/>
            </w:tcBorders>
            <w:shd w:val="clear" w:color="auto" w:fill="auto"/>
            <w:vAlign w:val="center"/>
          </w:tcPr>
          <w:p w14:paraId="53D6A84E" w14:textId="77777777" w:rsidR="00564BCC" w:rsidRPr="009E363B" w:rsidRDefault="00564BCC" w:rsidP="00B97B47">
            <w:pPr>
              <w:spacing w:after="0" w:line="240" w:lineRule="auto"/>
              <w:jc w:val="center"/>
              <w:rPr>
                <w:rFonts w:ascii="Times New Roman" w:hAnsi="Times New Roman"/>
                <w:sz w:val="20"/>
                <w:szCs w:val="20"/>
              </w:rPr>
            </w:pPr>
            <w:r w:rsidRPr="009E363B">
              <w:rPr>
                <w:rFonts w:ascii="Times New Roman" w:hAnsi="Times New Roman"/>
                <w:sz w:val="20"/>
                <w:szCs w:val="20"/>
              </w:rPr>
              <w:t>0.655</w:t>
            </w:r>
          </w:p>
        </w:tc>
      </w:tr>
      <w:tr w:rsidR="00564BCC" w:rsidRPr="009E363B" w14:paraId="71DB8887" w14:textId="77777777" w:rsidTr="00B97B47">
        <w:trPr>
          <w:trHeight w:val="236"/>
        </w:trPr>
        <w:tc>
          <w:tcPr>
            <w:tcW w:w="1134" w:type="dxa"/>
            <w:tcBorders>
              <w:top w:val="single" w:sz="4" w:space="0" w:color="auto"/>
            </w:tcBorders>
            <w:shd w:val="clear" w:color="auto" w:fill="auto"/>
            <w:vAlign w:val="center"/>
          </w:tcPr>
          <w:p w14:paraId="3C3CA355" w14:textId="77777777" w:rsidR="00564BCC" w:rsidRPr="009E363B" w:rsidRDefault="00564BCC" w:rsidP="00B97B47">
            <w:pPr>
              <w:spacing w:after="0" w:line="240" w:lineRule="auto"/>
              <w:rPr>
                <w:rFonts w:ascii="Times New Roman" w:hAnsi="Times New Roman"/>
                <w:b/>
                <w:sz w:val="18"/>
                <w:szCs w:val="18"/>
              </w:rPr>
            </w:pPr>
            <w:proofErr w:type="spellStart"/>
            <w:r w:rsidRPr="009E363B">
              <w:rPr>
                <w:rFonts w:ascii="Times New Roman" w:hAnsi="Times New Roman"/>
                <w:b/>
                <w:sz w:val="18"/>
                <w:szCs w:val="18"/>
              </w:rPr>
              <w:t>Cronbach’s</w:t>
            </w:r>
            <w:proofErr w:type="spellEnd"/>
            <w:r w:rsidRPr="009E363B">
              <w:rPr>
                <w:rFonts w:ascii="Times New Roman" w:hAnsi="Times New Roman"/>
                <w:b/>
                <w:sz w:val="18"/>
                <w:szCs w:val="18"/>
              </w:rPr>
              <w:t xml:space="preserve"> </w:t>
            </w:r>
            <w:proofErr w:type="spellStart"/>
            <w:r w:rsidRPr="009E363B">
              <w:rPr>
                <w:rFonts w:ascii="Times New Roman" w:hAnsi="Times New Roman"/>
                <w:b/>
                <w:sz w:val="18"/>
                <w:szCs w:val="18"/>
              </w:rPr>
              <w:t>alpha</w:t>
            </w:r>
            <w:proofErr w:type="spellEnd"/>
            <w:r w:rsidRPr="009E363B">
              <w:rPr>
                <w:rFonts w:ascii="Times New Roman" w:hAnsi="Times New Roman"/>
                <w:b/>
                <w:sz w:val="18"/>
                <w:szCs w:val="18"/>
              </w:rPr>
              <w:t>:</w:t>
            </w:r>
          </w:p>
          <w:p w14:paraId="7D52C339" w14:textId="77777777" w:rsidR="00564BCC" w:rsidRPr="009E363B" w:rsidRDefault="00564BCC" w:rsidP="00B97B47">
            <w:pPr>
              <w:spacing w:after="0" w:line="240" w:lineRule="auto"/>
              <w:rPr>
                <w:rFonts w:ascii="Times New Roman" w:hAnsi="Times New Roman"/>
                <w:b/>
                <w:sz w:val="18"/>
                <w:szCs w:val="18"/>
              </w:rPr>
            </w:pPr>
            <w:r w:rsidRPr="009E363B">
              <w:rPr>
                <w:rFonts w:ascii="Times New Roman" w:hAnsi="Times New Roman"/>
                <w:b/>
                <w:sz w:val="18"/>
                <w:szCs w:val="18"/>
              </w:rPr>
              <w:t>συνολικό 0.738</w:t>
            </w:r>
          </w:p>
        </w:tc>
        <w:tc>
          <w:tcPr>
            <w:tcW w:w="2133" w:type="dxa"/>
            <w:tcBorders>
              <w:top w:val="single" w:sz="4" w:space="0" w:color="auto"/>
            </w:tcBorders>
            <w:shd w:val="clear" w:color="auto" w:fill="auto"/>
            <w:vAlign w:val="center"/>
          </w:tcPr>
          <w:p w14:paraId="6B186F9E" w14:textId="77777777" w:rsidR="00564BCC" w:rsidRPr="009E363B" w:rsidRDefault="00564BCC" w:rsidP="00B97B47">
            <w:pPr>
              <w:spacing w:after="0" w:line="240" w:lineRule="auto"/>
              <w:rPr>
                <w:rFonts w:ascii="Times New Roman" w:hAnsi="Times New Roman"/>
                <w:sz w:val="18"/>
                <w:szCs w:val="18"/>
              </w:rPr>
            </w:pPr>
            <w:r w:rsidRPr="009E363B">
              <w:rPr>
                <w:rFonts w:ascii="Times New Roman" w:hAnsi="Times New Roman"/>
                <w:sz w:val="18"/>
                <w:szCs w:val="18"/>
              </w:rPr>
              <w:t>0.853</w:t>
            </w:r>
          </w:p>
        </w:tc>
        <w:tc>
          <w:tcPr>
            <w:tcW w:w="1984" w:type="dxa"/>
            <w:tcBorders>
              <w:top w:val="single" w:sz="4" w:space="0" w:color="auto"/>
            </w:tcBorders>
            <w:shd w:val="clear" w:color="auto" w:fill="auto"/>
            <w:vAlign w:val="center"/>
          </w:tcPr>
          <w:p w14:paraId="237F01CD" w14:textId="77777777" w:rsidR="00564BCC" w:rsidRPr="009E363B" w:rsidRDefault="00564BCC" w:rsidP="00B97B47">
            <w:pPr>
              <w:spacing w:after="0" w:line="240" w:lineRule="auto"/>
              <w:rPr>
                <w:rFonts w:ascii="Times New Roman" w:hAnsi="Times New Roman"/>
                <w:sz w:val="18"/>
                <w:szCs w:val="18"/>
              </w:rPr>
            </w:pPr>
            <w:r w:rsidRPr="009E363B">
              <w:rPr>
                <w:rFonts w:ascii="Times New Roman" w:hAnsi="Times New Roman"/>
                <w:sz w:val="18"/>
                <w:szCs w:val="18"/>
              </w:rPr>
              <w:t>0.660</w:t>
            </w:r>
          </w:p>
        </w:tc>
        <w:tc>
          <w:tcPr>
            <w:tcW w:w="1276" w:type="dxa"/>
            <w:tcBorders>
              <w:top w:val="single" w:sz="4" w:space="0" w:color="auto"/>
            </w:tcBorders>
            <w:shd w:val="clear" w:color="auto" w:fill="auto"/>
            <w:vAlign w:val="center"/>
          </w:tcPr>
          <w:p w14:paraId="5A74E39F" w14:textId="77777777" w:rsidR="00564BCC" w:rsidRPr="009E363B" w:rsidRDefault="00564BCC" w:rsidP="00B97B47">
            <w:pPr>
              <w:spacing w:after="0" w:line="240" w:lineRule="auto"/>
              <w:rPr>
                <w:rFonts w:ascii="Times New Roman" w:hAnsi="Times New Roman"/>
                <w:sz w:val="18"/>
                <w:szCs w:val="18"/>
              </w:rPr>
            </w:pPr>
            <w:r w:rsidRPr="009E363B">
              <w:rPr>
                <w:rFonts w:ascii="Times New Roman" w:hAnsi="Times New Roman"/>
                <w:sz w:val="18"/>
                <w:szCs w:val="18"/>
              </w:rPr>
              <w:t>0.671</w:t>
            </w:r>
          </w:p>
        </w:tc>
        <w:tc>
          <w:tcPr>
            <w:tcW w:w="1552" w:type="dxa"/>
            <w:tcBorders>
              <w:top w:val="single" w:sz="4" w:space="0" w:color="auto"/>
            </w:tcBorders>
            <w:shd w:val="clear" w:color="auto" w:fill="auto"/>
            <w:vAlign w:val="center"/>
          </w:tcPr>
          <w:p w14:paraId="514D35E9" w14:textId="77777777" w:rsidR="00564BCC" w:rsidRPr="009E363B" w:rsidRDefault="00564BCC" w:rsidP="00B97B47">
            <w:pPr>
              <w:spacing w:after="0" w:line="240" w:lineRule="auto"/>
              <w:rPr>
                <w:rFonts w:ascii="Times New Roman" w:hAnsi="Times New Roman"/>
                <w:sz w:val="18"/>
                <w:szCs w:val="18"/>
              </w:rPr>
            </w:pPr>
            <w:r w:rsidRPr="009E363B">
              <w:rPr>
                <w:rFonts w:ascii="Times New Roman" w:hAnsi="Times New Roman"/>
                <w:sz w:val="18"/>
                <w:szCs w:val="18"/>
              </w:rPr>
              <w:t>0.814</w:t>
            </w:r>
          </w:p>
        </w:tc>
        <w:tc>
          <w:tcPr>
            <w:tcW w:w="1570" w:type="dxa"/>
            <w:tcBorders>
              <w:top w:val="single" w:sz="4" w:space="0" w:color="auto"/>
            </w:tcBorders>
            <w:shd w:val="clear" w:color="auto" w:fill="auto"/>
            <w:vAlign w:val="center"/>
          </w:tcPr>
          <w:p w14:paraId="1A19FBBF" w14:textId="77777777" w:rsidR="00564BCC" w:rsidRPr="009E363B" w:rsidRDefault="00564BCC" w:rsidP="00B97B47">
            <w:pPr>
              <w:spacing w:after="0" w:line="240" w:lineRule="auto"/>
              <w:rPr>
                <w:rFonts w:ascii="Times New Roman" w:hAnsi="Times New Roman"/>
                <w:sz w:val="18"/>
                <w:szCs w:val="18"/>
              </w:rPr>
            </w:pPr>
            <w:r w:rsidRPr="009E363B">
              <w:rPr>
                <w:rFonts w:ascii="Times New Roman" w:hAnsi="Times New Roman"/>
                <w:sz w:val="18"/>
                <w:szCs w:val="18"/>
              </w:rPr>
              <w:t>0.683</w:t>
            </w:r>
          </w:p>
        </w:tc>
      </w:tr>
    </w:tbl>
    <w:p w14:paraId="0E11A173" w14:textId="77777777" w:rsidR="00AF694C" w:rsidRPr="009E363B" w:rsidRDefault="00AF694C" w:rsidP="0024780D">
      <w:pPr>
        <w:autoSpaceDE w:val="0"/>
        <w:autoSpaceDN w:val="0"/>
        <w:adjustRightInd w:val="0"/>
        <w:jc w:val="both"/>
        <w:rPr>
          <w:rFonts w:ascii="Times New Roman" w:hAnsi="Times New Roman"/>
          <w:b/>
          <w:sz w:val="24"/>
          <w:szCs w:val="24"/>
        </w:rPr>
      </w:pPr>
    </w:p>
    <w:p w14:paraId="39DF967F" w14:textId="77777777" w:rsidR="002D1988" w:rsidRPr="009E363B" w:rsidRDefault="002D1988" w:rsidP="00CE3446">
      <w:pPr>
        <w:pStyle w:val="3"/>
        <w:rPr>
          <w:b/>
        </w:rPr>
      </w:pPr>
    </w:p>
    <w:p w14:paraId="519D5363" w14:textId="77777777" w:rsidR="002D1988" w:rsidRPr="009E363B" w:rsidRDefault="002D1988" w:rsidP="00CE3446">
      <w:pPr>
        <w:pStyle w:val="3"/>
        <w:rPr>
          <w:b/>
        </w:rPr>
      </w:pPr>
    </w:p>
    <w:p w14:paraId="1B94E139" w14:textId="77777777" w:rsidR="002D1988" w:rsidRPr="009E363B" w:rsidRDefault="002D1988" w:rsidP="00CE3446">
      <w:pPr>
        <w:pStyle w:val="3"/>
        <w:rPr>
          <w:b/>
        </w:rPr>
      </w:pPr>
    </w:p>
    <w:p w14:paraId="556B7CBC" w14:textId="77777777" w:rsidR="00D47126" w:rsidRPr="009E363B" w:rsidRDefault="00F6007B" w:rsidP="00CE3446">
      <w:pPr>
        <w:pStyle w:val="3"/>
        <w:rPr>
          <w:b/>
        </w:rPr>
      </w:pPr>
      <w:bookmarkStart w:id="57" w:name="_Toc83225970"/>
      <w:r w:rsidRPr="009E363B">
        <w:rPr>
          <w:b/>
        </w:rPr>
        <w:lastRenderedPageBreak/>
        <w:t>5.1.4</w:t>
      </w:r>
      <w:r w:rsidR="00D47126" w:rsidRPr="009E363B">
        <w:rPr>
          <w:b/>
        </w:rPr>
        <w:t xml:space="preserve"> Συσχετίσεις</w:t>
      </w:r>
      <w:bookmarkEnd w:id="57"/>
      <w:r w:rsidR="00D47126" w:rsidRPr="009E363B">
        <w:rPr>
          <w:b/>
        </w:rPr>
        <w:t xml:space="preserve"> </w:t>
      </w:r>
    </w:p>
    <w:p w14:paraId="179D2ED6" w14:textId="77777777" w:rsidR="006E115C" w:rsidRPr="009E363B" w:rsidRDefault="006E115C" w:rsidP="00254FF1">
      <w:pPr>
        <w:pStyle w:val="4"/>
        <w:numPr>
          <w:ilvl w:val="0"/>
          <w:numId w:val="34"/>
        </w:numPr>
        <w:rPr>
          <w:u w:val="single"/>
        </w:rPr>
      </w:pPr>
      <w:r w:rsidRPr="009E363B">
        <w:rPr>
          <w:u w:val="single"/>
        </w:rPr>
        <w:t>Συσχετίσεις των παραγόντων</w:t>
      </w:r>
      <w:r w:rsidR="00ED40A1" w:rsidRPr="009E363B">
        <w:rPr>
          <w:u w:val="single"/>
        </w:rPr>
        <w:t xml:space="preserve"> διατροφής</w:t>
      </w:r>
      <w:r w:rsidR="00ED5CA2" w:rsidRPr="009E363B">
        <w:rPr>
          <w:u w:val="single"/>
        </w:rPr>
        <w:t xml:space="preserve">, </w:t>
      </w:r>
      <w:r w:rsidRPr="009E363B">
        <w:rPr>
          <w:u w:val="single"/>
          <w:lang w:val="en-GB"/>
        </w:rPr>
        <w:t>STAI</w:t>
      </w:r>
      <w:r w:rsidR="00ED5CA2" w:rsidRPr="009E363B">
        <w:rPr>
          <w:u w:val="single"/>
        </w:rPr>
        <w:t xml:space="preserve">, </w:t>
      </w:r>
      <w:r w:rsidRPr="009E363B">
        <w:rPr>
          <w:u w:val="single"/>
          <w:lang w:val="en-GB"/>
        </w:rPr>
        <w:t>HAM</w:t>
      </w:r>
      <w:r w:rsidRPr="009E363B">
        <w:rPr>
          <w:u w:val="single"/>
        </w:rPr>
        <w:t>-</w:t>
      </w:r>
      <w:r w:rsidRPr="009E363B">
        <w:rPr>
          <w:u w:val="single"/>
          <w:lang w:val="en-GB"/>
        </w:rPr>
        <w:t>A</w:t>
      </w:r>
      <w:r w:rsidR="00ED5CA2" w:rsidRPr="009E363B">
        <w:rPr>
          <w:u w:val="single"/>
        </w:rPr>
        <w:t xml:space="preserve"> και </w:t>
      </w:r>
      <w:r w:rsidR="006D14F2" w:rsidRPr="009E363B">
        <w:rPr>
          <w:u w:val="single"/>
          <w:lang w:val="en-US"/>
        </w:rPr>
        <w:t>Brief</w:t>
      </w:r>
      <w:r w:rsidR="006D14F2" w:rsidRPr="009E363B">
        <w:rPr>
          <w:u w:val="single"/>
        </w:rPr>
        <w:t>-</w:t>
      </w:r>
      <w:r w:rsidRPr="009E363B">
        <w:rPr>
          <w:u w:val="single"/>
          <w:lang w:val="en-GB"/>
        </w:rPr>
        <w:t>COPE</w:t>
      </w:r>
    </w:p>
    <w:p w14:paraId="041A88DC" w14:textId="3C293597" w:rsidR="00DD72B6" w:rsidRPr="009E363B" w:rsidRDefault="00663C74" w:rsidP="0009013B">
      <w:pPr>
        <w:pStyle w:val="ae"/>
        <w:ind w:firstLine="720"/>
        <w:rPr>
          <w:lang w:eastAsia="en-GB"/>
        </w:rPr>
      </w:pPr>
      <w:r w:rsidRPr="009E363B">
        <w:t>Οι συσχετίσεις (π</w:t>
      </w:r>
      <w:r w:rsidR="006E115C" w:rsidRPr="009E363B">
        <w:t>ίνακας 1</w:t>
      </w:r>
      <w:r w:rsidR="00762B16" w:rsidRPr="009E363B">
        <w:t>1</w:t>
      </w:r>
      <w:r w:rsidR="006E115C" w:rsidRPr="009E363B">
        <w:t xml:space="preserve">) σύμφωνα με την ανάλυση κατά </w:t>
      </w:r>
      <w:proofErr w:type="spellStart"/>
      <w:r w:rsidR="006E115C" w:rsidRPr="009E363B">
        <w:rPr>
          <w:lang w:eastAsia="en-GB"/>
        </w:rPr>
        <w:t>Spearman</w:t>
      </w:r>
      <w:proofErr w:type="spellEnd"/>
      <w:r w:rsidR="006E115C" w:rsidRPr="009E363B">
        <w:rPr>
          <w:lang w:eastAsia="en-GB"/>
        </w:rPr>
        <w:t xml:space="preserve"> </w:t>
      </w:r>
      <w:r w:rsidR="006E115C" w:rsidRPr="009E363B">
        <w:rPr>
          <w:lang w:val="en-GB" w:eastAsia="en-GB"/>
        </w:rPr>
        <w:t>rho</w:t>
      </w:r>
      <w:r w:rsidR="006E115C" w:rsidRPr="009E363B">
        <w:rPr>
          <w:lang w:eastAsia="en-GB"/>
        </w:rPr>
        <w:t xml:space="preserve"> έδειξε ότι οι διατροφικές </w:t>
      </w:r>
      <w:r w:rsidR="006E115C" w:rsidRPr="009E363B">
        <w:t>συνήθει</w:t>
      </w:r>
      <w:r w:rsidR="00B16810" w:rsidRPr="009E363B">
        <w:t>ε</w:t>
      </w:r>
      <w:r w:rsidR="006E115C" w:rsidRPr="009E363B">
        <w:t xml:space="preserve">ς </w:t>
      </w:r>
      <w:r w:rsidR="006E115C" w:rsidRPr="009E363B">
        <w:rPr>
          <w:lang w:eastAsia="en-GB"/>
        </w:rPr>
        <w:t>δεν παρουσίασαν ισχυρές συσχετίσεις</w:t>
      </w:r>
      <w:r w:rsidR="00B16810" w:rsidRPr="009E363B">
        <w:rPr>
          <w:lang w:eastAsia="en-GB"/>
        </w:rPr>
        <w:t xml:space="preserve">, </w:t>
      </w:r>
      <w:r w:rsidR="006E115C" w:rsidRPr="009E363B">
        <w:rPr>
          <w:lang w:eastAsia="en-GB"/>
        </w:rPr>
        <w:t>με εξαίρεση τα Σαλατικά και το Ωμό ελαιόλαδο που συσχετίστηκαν μ</w:t>
      </w:r>
      <w:r w:rsidR="00B16810" w:rsidRPr="009E363B">
        <w:rPr>
          <w:lang w:eastAsia="en-GB"/>
        </w:rPr>
        <w:t>ε</w:t>
      </w:r>
      <w:r w:rsidR="006E115C" w:rsidRPr="009E363B">
        <w:rPr>
          <w:lang w:eastAsia="en-GB"/>
        </w:rPr>
        <w:t>τρ</w:t>
      </w:r>
      <w:r w:rsidR="00B16810" w:rsidRPr="009E363B">
        <w:rPr>
          <w:lang w:eastAsia="en-GB"/>
        </w:rPr>
        <w:t>ίως</w:t>
      </w:r>
      <w:r w:rsidR="006E115C" w:rsidRPr="009E363B">
        <w:rPr>
          <w:lang w:eastAsia="en-GB"/>
        </w:rPr>
        <w:t xml:space="preserve"> αρνητικά με το Συνολικό άγχος κατά </w:t>
      </w:r>
      <w:r w:rsidR="006E115C" w:rsidRPr="009E363B">
        <w:rPr>
          <w:lang w:val="en-GB" w:eastAsia="en-GB"/>
        </w:rPr>
        <w:t>STAI</w:t>
      </w:r>
      <w:r w:rsidR="006E115C" w:rsidRPr="009E363B">
        <w:rPr>
          <w:lang w:eastAsia="en-GB"/>
        </w:rPr>
        <w:t xml:space="preserve"> (</w:t>
      </w:r>
      <w:r w:rsidR="006E115C" w:rsidRPr="009E363B">
        <w:rPr>
          <w:lang w:val="en-GB" w:eastAsia="en-GB"/>
        </w:rPr>
        <w:t>r</w:t>
      </w:r>
      <w:r w:rsidR="006E115C" w:rsidRPr="009E363B">
        <w:rPr>
          <w:lang w:eastAsia="en-GB"/>
        </w:rPr>
        <w:t xml:space="preserve">=-0.329, </w:t>
      </w:r>
      <w:r w:rsidR="006E115C" w:rsidRPr="009E363B">
        <w:rPr>
          <w:lang w:val="en-GB" w:eastAsia="en-GB"/>
        </w:rPr>
        <w:t>p</w:t>
      </w:r>
      <w:r w:rsidR="006E115C" w:rsidRPr="009E363B">
        <w:rPr>
          <w:lang w:eastAsia="en-GB"/>
        </w:rPr>
        <w:t>=0.001) και μ</w:t>
      </w:r>
      <w:r w:rsidR="00B16810" w:rsidRPr="009E363B">
        <w:rPr>
          <w:lang w:eastAsia="en-GB"/>
        </w:rPr>
        <w:t>ε</w:t>
      </w:r>
      <w:r w:rsidR="006E115C" w:rsidRPr="009E363B">
        <w:rPr>
          <w:lang w:eastAsia="en-GB"/>
        </w:rPr>
        <w:t>τρ</w:t>
      </w:r>
      <w:r w:rsidR="00B16810" w:rsidRPr="009E363B">
        <w:rPr>
          <w:lang w:eastAsia="en-GB"/>
        </w:rPr>
        <w:t>ίως</w:t>
      </w:r>
      <w:r w:rsidR="006E115C" w:rsidRPr="009E363B">
        <w:rPr>
          <w:lang w:eastAsia="en-GB"/>
        </w:rPr>
        <w:t xml:space="preserve"> θετικά με τον παράγοντα Έκφραση/Απόσπαση</w:t>
      </w:r>
      <w:r w:rsidR="00B16810" w:rsidRPr="009E363B">
        <w:rPr>
          <w:lang w:eastAsia="en-GB"/>
        </w:rPr>
        <w:t>/</w:t>
      </w:r>
      <w:proofErr w:type="spellStart"/>
      <w:r w:rsidR="006E115C" w:rsidRPr="009E363B">
        <w:rPr>
          <w:lang w:eastAsia="en-GB"/>
        </w:rPr>
        <w:t>Αυτόευθύνη</w:t>
      </w:r>
      <w:proofErr w:type="spellEnd"/>
      <w:r w:rsidR="006E115C" w:rsidRPr="009E363B">
        <w:rPr>
          <w:lang w:eastAsia="en-GB"/>
        </w:rPr>
        <w:t xml:space="preserve"> του </w:t>
      </w:r>
      <w:r w:rsidR="006E115C" w:rsidRPr="009E363B">
        <w:rPr>
          <w:lang w:val="en-US" w:eastAsia="en-GB"/>
        </w:rPr>
        <w:t>Brief</w:t>
      </w:r>
      <w:r w:rsidR="006E115C" w:rsidRPr="009E363B">
        <w:rPr>
          <w:lang w:eastAsia="en-GB"/>
        </w:rPr>
        <w:t>-</w:t>
      </w:r>
      <w:r w:rsidR="006E115C" w:rsidRPr="009E363B">
        <w:rPr>
          <w:lang w:val="en-GB" w:eastAsia="en-GB"/>
        </w:rPr>
        <w:t>COPE</w:t>
      </w:r>
      <w:r w:rsidR="006E115C" w:rsidRPr="009E363B">
        <w:rPr>
          <w:lang w:eastAsia="en-GB"/>
        </w:rPr>
        <w:t xml:space="preserve"> (</w:t>
      </w:r>
      <w:r w:rsidR="006E115C" w:rsidRPr="009E363B">
        <w:rPr>
          <w:lang w:val="en-GB" w:eastAsia="en-GB"/>
        </w:rPr>
        <w:t>r</w:t>
      </w:r>
      <w:r w:rsidR="006E115C" w:rsidRPr="009E363B">
        <w:rPr>
          <w:lang w:eastAsia="en-GB"/>
        </w:rPr>
        <w:t xml:space="preserve">=0.476, </w:t>
      </w:r>
      <w:r w:rsidR="006E115C" w:rsidRPr="009E363B">
        <w:rPr>
          <w:lang w:val="en-GB" w:eastAsia="en-GB"/>
        </w:rPr>
        <w:t>p</w:t>
      </w:r>
      <w:r w:rsidR="006E115C" w:rsidRPr="009E363B">
        <w:rPr>
          <w:lang w:eastAsia="en-GB"/>
        </w:rPr>
        <w:t xml:space="preserve">&lt;0.0001), αντίστοιχα. Όσον αφορά το </w:t>
      </w:r>
      <w:r w:rsidR="006E115C" w:rsidRPr="009E363B">
        <w:rPr>
          <w:lang w:val="en-GB" w:eastAsia="en-GB"/>
        </w:rPr>
        <w:t>STAI</w:t>
      </w:r>
      <w:r w:rsidR="006E115C" w:rsidRPr="009E363B">
        <w:rPr>
          <w:lang w:eastAsia="en-GB"/>
        </w:rPr>
        <w:t>, το Σ</w:t>
      </w:r>
      <w:r w:rsidR="00430A0C" w:rsidRPr="009E363B">
        <w:rPr>
          <w:lang w:eastAsia="en-GB"/>
        </w:rPr>
        <w:t>υνολικό και τ</w:t>
      </w:r>
      <w:r w:rsidR="006E115C" w:rsidRPr="009E363B">
        <w:rPr>
          <w:lang w:eastAsia="en-GB"/>
        </w:rPr>
        <w:t>ι</w:t>
      </w:r>
      <w:r w:rsidR="00430A0C" w:rsidRPr="009E363B">
        <w:rPr>
          <w:lang w:eastAsia="en-GB"/>
        </w:rPr>
        <w:t>ς</w:t>
      </w:r>
      <w:r w:rsidR="006E115C" w:rsidRPr="009E363B">
        <w:rPr>
          <w:lang w:eastAsia="en-GB"/>
        </w:rPr>
        <w:t xml:space="preserve"> Αρνητικές σκέψεις συσχετί</w:t>
      </w:r>
      <w:r w:rsidR="00ED40A1" w:rsidRPr="009E363B">
        <w:rPr>
          <w:lang w:eastAsia="en-GB"/>
        </w:rPr>
        <w:t>στηκαν</w:t>
      </w:r>
      <w:r w:rsidR="006E115C" w:rsidRPr="009E363B">
        <w:rPr>
          <w:lang w:eastAsia="en-GB"/>
        </w:rPr>
        <w:t xml:space="preserve"> θετικά με τη χρήση Συναισθ</w:t>
      </w:r>
      <w:r w:rsidR="003F5DE2" w:rsidRPr="009E363B">
        <w:rPr>
          <w:lang w:eastAsia="en-GB"/>
        </w:rPr>
        <w:t>ηματικής</w:t>
      </w:r>
      <w:r w:rsidR="006E115C" w:rsidRPr="009E363B">
        <w:rPr>
          <w:lang w:eastAsia="en-GB"/>
        </w:rPr>
        <w:t xml:space="preserve">/Έμπρακτης υποστήριξης του </w:t>
      </w:r>
      <w:r w:rsidR="006E115C" w:rsidRPr="009E363B">
        <w:rPr>
          <w:lang w:val="en-US" w:eastAsia="en-GB"/>
        </w:rPr>
        <w:t>Brief</w:t>
      </w:r>
      <w:r w:rsidR="006E115C" w:rsidRPr="009E363B">
        <w:rPr>
          <w:lang w:eastAsia="en-GB"/>
        </w:rPr>
        <w:t>-</w:t>
      </w:r>
      <w:r w:rsidR="006E115C" w:rsidRPr="009E363B">
        <w:rPr>
          <w:lang w:val="en-GB" w:eastAsia="en-GB"/>
        </w:rPr>
        <w:t>COPE</w:t>
      </w:r>
      <w:r w:rsidR="00CE4BEB" w:rsidRPr="009E363B">
        <w:rPr>
          <w:lang w:eastAsia="en-GB"/>
        </w:rPr>
        <w:t xml:space="preserve"> </w:t>
      </w:r>
      <w:r w:rsidR="006E115C" w:rsidRPr="009E363B">
        <w:rPr>
          <w:lang w:eastAsia="en-GB"/>
        </w:rPr>
        <w:t>(</w:t>
      </w:r>
      <w:r w:rsidR="006E115C" w:rsidRPr="009E363B">
        <w:rPr>
          <w:lang w:val="en-GB" w:eastAsia="en-GB"/>
        </w:rPr>
        <w:t>r</w:t>
      </w:r>
      <w:r w:rsidR="006E115C" w:rsidRPr="009E363B">
        <w:rPr>
          <w:lang w:eastAsia="en-GB"/>
        </w:rPr>
        <w:t xml:space="preserve">=0.352, </w:t>
      </w:r>
      <w:r w:rsidR="006E115C" w:rsidRPr="009E363B">
        <w:rPr>
          <w:lang w:val="en-GB" w:eastAsia="en-GB"/>
        </w:rPr>
        <w:t>p</w:t>
      </w:r>
      <w:r w:rsidR="00CE4BEB" w:rsidRPr="009E363B">
        <w:rPr>
          <w:lang w:eastAsia="en-GB"/>
        </w:rPr>
        <w:t xml:space="preserve">&lt;0.0001 και </w:t>
      </w:r>
      <w:r w:rsidR="006E115C" w:rsidRPr="009E363B">
        <w:rPr>
          <w:lang w:val="en-GB" w:eastAsia="en-GB"/>
        </w:rPr>
        <w:t>r</w:t>
      </w:r>
      <w:r w:rsidR="006E115C" w:rsidRPr="009E363B">
        <w:rPr>
          <w:lang w:eastAsia="en-GB"/>
        </w:rPr>
        <w:t xml:space="preserve">=0.352, </w:t>
      </w:r>
      <w:r w:rsidR="006E115C" w:rsidRPr="009E363B">
        <w:rPr>
          <w:lang w:val="en-GB" w:eastAsia="en-GB"/>
        </w:rPr>
        <w:t>p</w:t>
      </w:r>
      <w:r w:rsidR="00CE4BEB" w:rsidRPr="009E363B">
        <w:rPr>
          <w:lang w:eastAsia="en-GB"/>
        </w:rPr>
        <w:t xml:space="preserve">=0.001, </w:t>
      </w:r>
      <w:r w:rsidR="006E115C" w:rsidRPr="009E363B">
        <w:rPr>
          <w:lang w:eastAsia="en-GB"/>
        </w:rPr>
        <w:t>αντίστοιχα). Επ</w:t>
      </w:r>
      <w:r w:rsidR="00ED40A1" w:rsidRPr="009E363B">
        <w:rPr>
          <w:lang w:eastAsia="en-GB"/>
        </w:rPr>
        <w:t>ίσης</w:t>
      </w:r>
      <w:r w:rsidR="006E115C" w:rsidRPr="009E363B">
        <w:rPr>
          <w:lang w:eastAsia="en-GB"/>
        </w:rPr>
        <w:t xml:space="preserve">, οι Αρνητικές σκέψεις κατά </w:t>
      </w:r>
      <w:r w:rsidR="006E115C" w:rsidRPr="009E363B">
        <w:rPr>
          <w:lang w:val="en-GB" w:eastAsia="en-GB"/>
        </w:rPr>
        <w:t>STAI</w:t>
      </w:r>
      <w:r w:rsidR="006E115C" w:rsidRPr="009E363B">
        <w:rPr>
          <w:lang w:eastAsia="en-GB"/>
        </w:rPr>
        <w:t xml:space="preserve"> </w:t>
      </w:r>
      <w:r w:rsidR="00B9420D" w:rsidRPr="009E363B">
        <w:rPr>
          <w:lang w:eastAsia="en-GB"/>
        </w:rPr>
        <w:t>συσχετίστηκαν</w:t>
      </w:r>
      <w:r w:rsidR="006E115C" w:rsidRPr="009E363B">
        <w:rPr>
          <w:lang w:eastAsia="en-GB"/>
        </w:rPr>
        <w:t xml:space="preserve"> μέτρια και θετικά τόσο με το Συνολικό </w:t>
      </w:r>
      <w:r w:rsidR="006E115C" w:rsidRPr="009E363B">
        <w:rPr>
          <w:lang w:val="en-GB" w:eastAsia="en-GB"/>
        </w:rPr>
        <w:t>HAM</w:t>
      </w:r>
      <w:r w:rsidR="006E115C" w:rsidRPr="009E363B">
        <w:rPr>
          <w:lang w:eastAsia="en-GB"/>
        </w:rPr>
        <w:t>-</w:t>
      </w:r>
      <w:r w:rsidR="006E115C" w:rsidRPr="009E363B">
        <w:rPr>
          <w:lang w:val="en-GB" w:eastAsia="en-GB"/>
        </w:rPr>
        <w:t>A</w:t>
      </w:r>
      <w:r w:rsidR="006E115C" w:rsidRPr="009E363B">
        <w:rPr>
          <w:lang w:eastAsia="en-GB"/>
        </w:rPr>
        <w:t>, όσο και με το Σ</w:t>
      </w:r>
      <w:r w:rsidR="00CE4BEB" w:rsidRPr="009E363B">
        <w:rPr>
          <w:lang w:eastAsia="en-GB"/>
        </w:rPr>
        <w:t xml:space="preserve">ωματικό </w:t>
      </w:r>
      <w:r w:rsidR="006E115C" w:rsidRPr="009E363B">
        <w:rPr>
          <w:lang w:eastAsia="en-GB"/>
        </w:rPr>
        <w:t xml:space="preserve">και Ψυχικό </w:t>
      </w:r>
      <w:r w:rsidR="006E115C" w:rsidRPr="009E363B">
        <w:rPr>
          <w:lang w:val="en-GB" w:eastAsia="en-GB"/>
        </w:rPr>
        <w:t>HAM</w:t>
      </w:r>
      <w:r w:rsidR="006E115C" w:rsidRPr="009E363B">
        <w:rPr>
          <w:lang w:eastAsia="en-GB"/>
        </w:rPr>
        <w:t>-</w:t>
      </w:r>
      <w:r w:rsidR="006E115C" w:rsidRPr="009E363B">
        <w:rPr>
          <w:lang w:val="en-GB" w:eastAsia="en-GB"/>
        </w:rPr>
        <w:t>A</w:t>
      </w:r>
      <w:r w:rsidR="00F014EF" w:rsidRPr="009E363B">
        <w:rPr>
          <w:lang w:eastAsia="en-GB"/>
        </w:rPr>
        <w:t xml:space="preserve"> </w:t>
      </w:r>
      <w:r w:rsidR="006E115C" w:rsidRPr="009E363B">
        <w:rPr>
          <w:lang w:eastAsia="en-GB"/>
        </w:rPr>
        <w:t>(</w:t>
      </w:r>
      <w:r w:rsidR="006E115C" w:rsidRPr="009E363B">
        <w:rPr>
          <w:lang w:val="en-GB" w:eastAsia="en-GB"/>
        </w:rPr>
        <w:t>r</w:t>
      </w:r>
      <w:r w:rsidR="006E115C" w:rsidRPr="009E363B">
        <w:rPr>
          <w:lang w:eastAsia="en-GB"/>
        </w:rPr>
        <w:t>=0.349,</w:t>
      </w:r>
      <w:r w:rsidR="00F014EF" w:rsidRPr="009E363B">
        <w:rPr>
          <w:lang w:eastAsia="en-GB"/>
        </w:rPr>
        <w:t xml:space="preserve"> </w:t>
      </w:r>
      <w:r w:rsidR="006E115C" w:rsidRPr="009E363B">
        <w:rPr>
          <w:lang w:val="en-GB" w:eastAsia="en-GB"/>
        </w:rPr>
        <w:t>p</w:t>
      </w:r>
      <w:r w:rsidR="006E115C" w:rsidRPr="009E363B">
        <w:rPr>
          <w:lang w:eastAsia="en-GB"/>
        </w:rPr>
        <w:t>=0.001,</w:t>
      </w:r>
      <w:r w:rsidR="00F014EF" w:rsidRPr="009E363B">
        <w:rPr>
          <w:lang w:eastAsia="en-GB"/>
        </w:rPr>
        <w:t xml:space="preserve"> </w:t>
      </w:r>
      <w:r w:rsidR="006E115C" w:rsidRPr="009E363B">
        <w:rPr>
          <w:lang w:val="en-GB" w:eastAsia="en-GB"/>
        </w:rPr>
        <w:t>r</w:t>
      </w:r>
      <w:r w:rsidR="006E115C" w:rsidRPr="009E363B">
        <w:rPr>
          <w:lang w:eastAsia="en-GB"/>
        </w:rPr>
        <w:t>=0.429,</w:t>
      </w:r>
      <w:r w:rsidR="00F014EF" w:rsidRPr="009E363B">
        <w:rPr>
          <w:lang w:eastAsia="en-GB"/>
        </w:rPr>
        <w:t xml:space="preserve"> </w:t>
      </w:r>
      <w:r w:rsidR="006E115C" w:rsidRPr="009E363B">
        <w:rPr>
          <w:lang w:val="en-GB" w:eastAsia="en-GB"/>
        </w:rPr>
        <w:t>p</w:t>
      </w:r>
      <w:r w:rsidR="006E115C" w:rsidRPr="009E363B">
        <w:rPr>
          <w:lang w:eastAsia="en-GB"/>
        </w:rPr>
        <w:t>&lt;0.0001</w:t>
      </w:r>
      <w:r w:rsidR="00F014EF" w:rsidRPr="009E363B">
        <w:rPr>
          <w:lang w:eastAsia="en-GB"/>
        </w:rPr>
        <w:t xml:space="preserve"> </w:t>
      </w:r>
      <w:r w:rsidR="006E115C" w:rsidRPr="009E363B">
        <w:rPr>
          <w:lang w:eastAsia="en-GB"/>
        </w:rPr>
        <w:t>κα</w:t>
      </w:r>
      <w:r w:rsidR="00F014EF" w:rsidRPr="009E363B">
        <w:rPr>
          <w:lang w:eastAsia="en-GB"/>
        </w:rPr>
        <w:t xml:space="preserve">ι </w:t>
      </w:r>
      <w:r w:rsidR="006E115C" w:rsidRPr="009E363B">
        <w:rPr>
          <w:lang w:val="en-GB" w:eastAsia="en-GB"/>
        </w:rPr>
        <w:t>r</w:t>
      </w:r>
      <w:r w:rsidR="006E115C" w:rsidRPr="009E363B">
        <w:rPr>
          <w:lang w:eastAsia="en-GB"/>
        </w:rPr>
        <w:t>=0.335,</w:t>
      </w:r>
      <w:r w:rsidR="00F014EF" w:rsidRPr="009E363B">
        <w:rPr>
          <w:lang w:eastAsia="en-GB"/>
        </w:rPr>
        <w:t xml:space="preserve"> </w:t>
      </w:r>
      <w:r w:rsidR="006E115C" w:rsidRPr="009E363B">
        <w:rPr>
          <w:lang w:val="en-GB" w:eastAsia="en-GB"/>
        </w:rPr>
        <w:t>p</w:t>
      </w:r>
      <w:r w:rsidR="006E115C" w:rsidRPr="009E363B">
        <w:rPr>
          <w:lang w:eastAsia="en-GB"/>
        </w:rPr>
        <w:t>=0.001,</w:t>
      </w:r>
      <w:r w:rsidR="00F014EF" w:rsidRPr="009E363B">
        <w:rPr>
          <w:lang w:eastAsia="en-GB"/>
        </w:rPr>
        <w:t xml:space="preserve"> </w:t>
      </w:r>
      <w:r w:rsidR="006E115C" w:rsidRPr="009E363B">
        <w:rPr>
          <w:lang w:eastAsia="en-GB"/>
        </w:rPr>
        <w:t>αντίστοιχα).</w:t>
      </w:r>
      <w:r w:rsidR="00DD72B6" w:rsidRPr="009E363B">
        <w:rPr>
          <w:lang w:eastAsia="en-GB"/>
        </w:rPr>
        <w:t xml:space="preserve"> Επιπλέον, οι Θετικές σκέψεις κατά </w:t>
      </w:r>
      <w:r w:rsidR="00DD72B6" w:rsidRPr="009E363B">
        <w:rPr>
          <w:lang w:val="en-GB" w:eastAsia="en-GB"/>
        </w:rPr>
        <w:t>STAI</w:t>
      </w:r>
      <w:r w:rsidR="00DD72B6" w:rsidRPr="009E363B">
        <w:rPr>
          <w:lang w:eastAsia="en-GB"/>
        </w:rPr>
        <w:t xml:space="preserve"> έδειξαν αρνητική συσχέτιση με το Ψυχικό </w:t>
      </w:r>
      <w:r w:rsidR="00DD72B6" w:rsidRPr="009E363B">
        <w:rPr>
          <w:lang w:val="en-GB" w:eastAsia="en-GB"/>
        </w:rPr>
        <w:t>HAM</w:t>
      </w:r>
      <w:r w:rsidR="00DD72B6" w:rsidRPr="009E363B">
        <w:rPr>
          <w:lang w:eastAsia="en-GB"/>
        </w:rPr>
        <w:t>-</w:t>
      </w:r>
      <w:r w:rsidR="00DD72B6" w:rsidRPr="009E363B">
        <w:rPr>
          <w:lang w:val="en-GB" w:eastAsia="en-GB"/>
        </w:rPr>
        <w:t>A</w:t>
      </w:r>
      <w:r w:rsidR="00DD72B6" w:rsidRPr="009E363B">
        <w:rPr>
          <w:lang w:eastAsia="en-GB"/>
        </w:rPr>
        <w:t xml:space="preserve"> και θετική συσχέτιση με τη</w:t>
      </w:r>
      <w:r w:rsidR="001D74D9" w:rsidRPr="009E363B">
        <w:rPr>
          <w:lang w:eastAsia="en-GB"/>
        </w:rPr>
        <w:t xml:space="preserve"> </w:t>
      </w:r>
      <w:r w:rsidR="00ED40A1" w:rsidRPr="009E363B">
        <w:rPr>
          <w:lang w:eastAsia="en-GB"/>
        </w:rPr>
        <w:t>Θ</w:t>
      </w:r>
      <w:r w:rsidR="00DD72B6" w:rsidRPr="009E363B">
        <w:rPr>
          <w:lang w:eastAsia="en-GB"/>
        </w:rPr>
        <w:t xml:space="preserve">ετική </w:t>
      </w:r>
      <w:r w:rsidR="003F5DE2" w:rsidRPr="009E363B">
        <w:rPr>
          <w:lang w:eastAsia="en-GB"/>
        </w:rPr>
        <w:t>επανεκτίμηση</w:t>
      </w:r>
      <w:r w:rsidR="00DD72B6" w:rsidRPr="009E363B">
        <w:rPr>
          <w:lang w:eastAsia="en-GB"/>
        </w:rPr>
        <w:t>/</w:t>
      </w:r>
      <w:r w:rsidR="00ED40A1" w:rsidRPr="009E363B">
        <w:rPr>
          <w:lang w:eastAsia="en-GB"/>
        </w:rPr>
        <w:t>Σ</w:t>
      </w:r>
      <w:r w:rsidR="00DD72B6" w:rsidRPr="009E363B">
        <w:rPr>
          <w:lang w:eastAsia="en-GB"/>
        </w:rPr>
        <w:t xml:space="preserve">χεδιασμό του </w:t>
      </w:r>
      <w:r w:rsidR="00DD72B6" w:rsidRPr="009E363B">
        <w:rPr>
          <w:lang w:val="en-US" w:eastAsia="en-GB"/>
        </w:rPr>
        <w:t>Brief</w:t>
      </w:r>
      <w:r w:rsidR="00DD72B6" w:rsidRPr="009E363B">
        <w:rPr>
          <w:lang w:eastAsia="en-GB"/>
        </w:rPr>
        <w:t>-</w:t>
      </w:r>
      <w:r w:rsidR="00DD72B6" w:rsidRPr="009E363B">
        <w:rPr>
          <w:lang w:val="en-GB" w:eastAsia="en-GB"/>
        </w:rPr>
        <w:t>COPE</w:t>
      </w:r>
      <w:r w:rsidR="00ED40A1" w:rsidRPr="009E363B">
        <w:rPr>
          <w:lang w:eastAsia="en-GB"/>
        </w:rPr>
        <w:t xml:space="preserve"> </w:t>
      </w:r>
      <w:r w:rsidR="00DD72B6" w:rsidRPr="009E363B">
        <w:rPr>
          <w:lang w:eastAsia="en-GB"/>
        </w:rPr>
        <w:t>(</w:t>
      </w:r>
      <w:r w:rsidR="00DD72B6" w:rsidRPr="009E363B">
        <w:rPr>
          <w:lang w:val="en-GB" w:eastAsia="en-GB"/>
        </w:rPr>
        <w:t>r</w:t>
      </w:r>
      <w:r w:rsidR="00DD72B6" w:rsidRPr="009E363B">
        <w:rPr>
          <w:lang w:eastAsia="en-GB"/>
        </w:rPr>
        <w:t xml:space="preserve">=-0.423, </w:t>
      </w:r>
      <w:r w:rsidR="00DD72B6" w:rsidRPr="009E363B">
        <w:rPr>
          <w:lang w:val="en-GB" w:eastAsia="en-GB"/>
        </w:rPr>
        <w:t>p</w:t>
      </w:r>
      <w:r w:rsidR="00DD72B6" w:rsidRPr="009E363B">
        <w:rPr>
          <w:lang w:eastAsia="en-GB"/>
        </w:rPr>
        <w:t xml:space="preserve">&lt;0.0001 και </w:t>
      </w:r>
      <w:r w:rsidR="00DD72B6" w:rsidRPr="009E363B">
        <w:rPr>
          <w:lang w:val="en-GB" w:eastAsia="en-GB"/>
        </w:rPr>
        <w:t>r</w:t>
      </w:r>
      <w:r w:rsidR="00DD72B6" w:rsidRPr="009E363B">
        <w:rPr>
          <w:lang w:eastAsia="en-GB"/>
        </w:rPr>
        <w:t xml:space="preserve">=0.349, </w:t>
      </w:r>
      <w:r w:rsidR="00DD72B6" w:rsidRPr="009E363B">
        <w:rPr>
          <w:lang w:val="en-GB" w:eastAsia="en-GB"/>
        </w:rPr>
        <w:t>p</w:t>
      </w:r>
      <w:r w:rsidR="00DD72B6" w:rsidRPr="009E363B">
        <w:rPr>
          <w:lang w:eastAsia="en-GB"/>
        </w:rPr>
        <w:t>&lt;0.0001, αντίστοιχα). Αντιστοίχως, η Ανασφάλεια</w:t>
      </w:r>
      <w:r w:rsidR="00ED40A1" w:rsidRPr="009E363B">
        <w:rPr>
          <w:lang w:eastAsia="en-GB"/>
        </w:rPr>
        <w:t xml:space="preserve"> κατά </w:t>
      </w:r>
      <w:r w:rsidR="00ED40A1" w:rsidRPr="009E363B">
        <w:rPr>
          <w:lang w:val="en-GB" w:eastAsia="en-GB"/>
        </w:rPr>
        <w:t>STAI</w:t>
      </w:r>
      <w:r w:rsidR="00DD72B6" w:rsidRPr="009E363B">
        <w:rPr>
          <w:lang w:eastAsia="en-GB"/>
        </w:rPr>
        <w:t xml:space="preserve"> συσχετίστηκε σημαντικά με τη</w:t>
      </w:r>
      <w:r w:rsidR="00ED40A1" w:rsidRPr="009E363B">
        <w:rPr>
          <w:lang w:eastAsia="en-GB"/>
        </w:rPr>
        <w:t xml:space="preserve"> </w:t>
      </w:r>
      <w:r w:rsidR="00DD72B6" w:rsidRPr="009E363B">
        <w:rPr>
          <w:lang w:eastAsia="en-GB"/>
        </w:rPr>
        <w:t>Συμπεριφορά απεμπλοκή</w:t>
      </w:r>
      <w:r w:rsidR="003F5DE2" w:rsidRPr="009E363B">
        <w:rPr>
          <w:lang w:eastAsia="en-GB"/>
        </w:rPr>
        <w:t>ς</w:t>
      </w:r>
      <w:r w:rsidR="00DD72B6" w:rsidRPr="009E363B">
        <w:rPr>
          <w:lang w:eastAsia="en-GB"/>
        </w:rPr>
        <w:t>/Άρνηση (</w:t>
      </w:r>
      <w:r w:rsidR="00DD72B6" w:rsidRPr="009E363B">
        <w:rPr>
          <w:lang w:val="en-GB" w:eastAsia="en-GB"/>
        </w:rPr>
        <w:t>r</w:t>
      </w:r>
      <w:r w:rsidR="00DD72B6" w:rsidRPr="009E363B">
        <w:rPr>
          <w:lang w:eastAsia="en-GB"/>
        </w:rPr>
        <w:t xml:space="preserve">=0.338, </w:t>
      </w:r>
      <w:r w:rsidR="00DD72B6" w:rsidRPr="009E363B">
        <w:rPr>
          <w:lang w:val="en-GB" w:eastAsia="en-GB"/>
        </w:rPr>
        <w:t>p</w:t>
      </w:r>
      <w:r w:rsidR="00DD72B6" w:rsidRPr="009E363B">
        <w:rPr>
          <w:lang w:eastAsia="en-GB"/>
        </w:rPr>
        <w:t>=0.001) και η Ένταση</w:t>
      </w:r>
      <w:r w:rsidR="00ED40A1" w:rsidRPr="009E363B">
        <w:rPr>
          <w:lang w:eastAsia="en-GB"/>
        </w:rPr>
        <w:t xml:space="preserve"> κατά </w:t>
      </w:r>
      <w:r w:rsidR="00ED40A1" w:rsidRPr="009E363B">
        <w:rPr>
          <w:lang w:val="en-GB" w:eastAsia="en-GB"/>
        </w:rPr>
        <w:t>STAI</w:t>
      </w:r>
      <w:r w:rsidR="00DD72B6" w:rsidRPr="009E363B">
        <w:rPr>
          <w:lang w:eastAsia="en-GB"/>
        </w:rPr>
        <w:t xml:space="preserve"> με την Έκφραση/Απόσπαση/</w:t>
      </w:r>
      <w:proofErr w:type="spellStart"/>
      <w:r w:rsidR="00DD72B6" w:rsidRPr="009E363B">
        <w:rPr>
          <w:lang w:eastAsia="en-GB"/>
        </w:rPr>
        <w:t>Αυτ</w:t>
      </w:r>
      <w:r w:rsidR="00CA6658">
        <w:rPr>
          <w:lang w:eastAsia="en-GB"/>
        </w:rPr>
        <w:t>ο</w:t>
      </w:r>
      <w:r w:rsidR="00DD72B6" w:rsidRPr="009E363B">
        <w:rPr>
          <w:lang w:eastAsia="en-GB"/>
        </w:rPr>
        <w:t>ευθύνη</w:t>
      </w:r>
      <w:proofErr w:type="spellEnd"/>
      <w:r w:rsidR="00ED40A1" w:rsidRPr="009E363B">
        <w:rPr>
          <w:lang w:eastAsia="en-GB"/>
        </w:rPr>
        <w:t xml:space="preserve"> του </w:t>
      </w:r>
      <w:r w:rsidR="00ED40A1" w:rsidRPr="009E363B">
        <w:rPr>
          <w:lang w:val="en-US" w:eastAsia="en-GB"/>
        </w:rPr>
        <w:t>Brief</w:t>
      </w:r>
      <w:r w:rsidR="00ED40A1" w:rsidRPr="009E363B">
        <w:rPr>
          <w:lang w:eastAsia="en-GB"/>
        </w:rPr>
        <w:t>-</w:t>
      </w:r>
      <w:r w:rsidR="00ED40A1" w:rsidRPr="009E363B">
        <w:rPr>
          <w:lang w:val="en-GB" w:eastAsia="en-GB"/>
        </w:rPr>
        <w:t>COPE</w:t>
      </w:r>
      <w:r w:rsidR="00DD72B6" w:rsidRPr="009E363B">
        <w:rPr>
          <w:lang w:eastAsia="en-GB"/>
        </w:rPr>
        <w:t xml:space="preserve"> (</w:t>
      </w:r>
      <w:r w:rsidR="00DD72B6" w:rsidRPr="009E363B">
        <w:rPr>
          <w:lang w:val="en-GB" w:eastAsia="en-GB"/>
        </w:rPr>
        <w:t>r</w:t>
      </w:r>
      <w:r w:rsidR="00DD72B6" w:rsidRPr="009E363B">
        <w:rPr>
          <w:lang w:eastAsia="en-GB"/>
        </w:rPr>
        <w:t xml:space="preserve">=0.306, </w:t>
      </w:r>
      <w:r w:rsidR="00DD72B6" w:rsidRPr="009E363B">
        <w:rPr>
          <w:lang w:val="en-GB" w:eastAsia="en-GB"/>
        </w:rPr>
        <w:t>p</w:t>
      </w:r>
      <w:r w:rsidR="00DD72B6" w:rsidRPr="009E363B">
        <w:rPr>
          <w:lang w:eastAsia="en-GB"/>
        </w:rPr>
        <w:t>=0.004).</w:t>
      </w:r>
    </w:p>
    <w:p w14:paraId="09010D7B" w14:textId="77777777" w:rsidR="006E115C" w:rsidRPr="009E363B" w:rsidRDefault="006E115C" w:rsidP="00F014EF">
      <w:pPr>
        <w:spacing w:after="0" w:line="360" w:lineRule="auto"/>
        <w:ind w:firstLine="851"/>
        <w:jc w:val="both"/>
        <w:rPr>
          <w:rFonts w:ascii="Times" w:eastAsia="Times New Roman" w:hAnsi="Times"/>
          <w:color w:val="000000"/>
          <w:sz w:val="24"/>
          <w:szCs w:val="24"/>
          <w:lang w:eastAsia="en-GB"/>
        </w:rPr>
      </w:pPr>
    </w:p>
    <w:p w14:paraId="0A34C96C" w14:textId="77777777" w:rsidR="002D1988" w:rsidRPr="009E363B" w:rsidRDefault="002D1988" w:rsidP="00F014EF">
      <w:pPr>
        <w:spacing w:after="0" w:line="360" w:lineRule="auto"/>
        <w:ind w:firstLine="851"/>
        <w:jc w:val="both"/>
        <w:rPr>
          <w:rFonts w:ascii="Times" w:eastAsia="Times New Roman" w:hAnsi="Times"/>
          <w:color w:val="000000"/>
          <w:sz w:val="24"/>
          <w:szCs w:val="24"/>
          <w:lang w:eastAsia="en-GB"/>
        </w:rPr>
        <w:sectPr w:rsidR="002D1988" w:rsidRPr="009E363B" w:rsidSect="00B86495">
          <w:pgSz w:w="11906" w:h="16838"/>
          <w:pgMar w:top="1440" w:right="1797" w:bottom="1440" w:left="1797" w:header="709" w:footer="709" w:gutter="0"/>
          <w:cols w:space="708"/>
          <w:docGrid w:linePitch="360"/>
        </w:sectPr>
      </w:pPr>
    </w:p>
    <w:tbl>
      <w:tblPr>
        <w:tblpPr w:leftFromText="180" w:rightFromText="180" w:vertAnchor="text" w:horzAnchor="page" w:tblpX="696" w:tblpY="4"/>
        <w:tblW w:w="15710" w:type="dxa"/>
        <w:tblLayout w:type="fixed"/>
        <w:tblLook w:val="04A0" w:firstRow="1" w:lastRow="0" w:firstColumn="1" w:lastColumn="0" w:noHBand="0" w:noVBand="1"/>
      </w:tblPr>
      <w:tblGrid>
        <w:gridCol w:w="1562"/>
        <w:gridCol w:w="499"/>
        <w:gridCol w:w="631"/>
        <w:gridCol w:w="141"/>
        <w:gridCol w:w="61"/>
        <w:gridCol w:w="505"/>
        <w:gridCol w:w="151"/>
        <w:gridCol w:w="563"/>
        <w:gridCol w:w="286"/>
        <w:gridCol w:w="420"/>
        <w:gridCol w:w="286"/>
        <w:gridCol w:w="239"/>
        <w:gridCol w:w="372"/>
        <w:gridCol w:w="286"/>
        <w:gridCol w:w="247"/>
        <w:gridCol w:w="500"/>
        <w:gridCol w:w="286"/>
        <w:gridCol w:w="209"/>
        <w:gridCol w:w="135"/>
        <w:gridCol w:w="705"/>
        <w:gridCol w:w="135"/>
        <w:gridCol w:w="692"/>
        <w:gridCol w:w="135"/>
        <w:gridCol w:w="45"/>
        <w:gridCol w:w="668"/>
        <w:gridCol w:w="135"/>
        <w:gridCol w:w="169"/>
        <w:gridCol w:w="848"/>
        <w:gridCol w:w="276"/>
        <w:gridCol w:w="135"/>
        <w:gridCol w:w="778"/>
        <w:gridCol w:w="204"/>
        <w:gridCol w:w="36"/>
        <w:gridCol w:w="686"/>
        <w:gridCol w:w="196"/>
        <w:gridCol w:w="250"/>
        <w:gridCol w:w="758"/>
        <w:gridCol w:w="91"/>
        <w:gridCol w:w="278"/>
        <w:gridCol w:w="648"/>
        <w:gridCol w:w="277"/>
        <w:gridCol w:w="125"/>
        <w:gridCol w:w="61"/>
      </w:tblGrid>
      <w:tr w:rsidR="002D1988" w:rsidRPr="009E363B" w14:paraId="7E9EFF4F" w14:textId="77777777" w:rsidTr="002D1988">
        <w:trPr>
          <w:gridAfter w:val="3"/>
          <w:wAfter w:w="463" w:type="dxa"/>
          <w:trHeight w:val="172"/>
        </w:trPr>
        <w:tc>
          <w:tcPr>
            <w:tcW w:w="15247" w:type="dxa"/>
            <w:gridSpan w:val="40"/>
            <w:tcBorders>
              <w:top w:val="single" w:sz="4" w:space="0" w:color="auto"/>
              <w:left w:val="nil"/>
              <w:bottom w:val="nil"/>
              <w:right w:val="nil"/>
            </w:tcBorders>
            <w:shd w:val="clear" w:color="auto" w:fill="auto"/>
            <w:noWrap/>
            <w:vAlign w:val="center"/>
          </w:tcPr>
          <w:p w14:paraId="26CC171A" w14:textId="62F157E4" w:rsidR="002D1988" w:rsidRPr="009E363B" w:rsidRDefault="002D1988" w:rsidP="002D1988">
            <w:pPr>
              <w:spacing w:after="0" w:line="240" w:lineRule="auto"/>
              <w:ind w:left="-191" w:firstLine="191"/>
              <w:rPr>
                <w:rFonts w:ascii="Times New Roman" w:eastAsia="Times New Roman" w:hAnsi="Times New Roman"/>
                <w:b/>
                <w:color w:val="000000"/>
                <w:sz w:val="12"/>
                <w:szCs w:val="12"/>
                <w:lang w:eastAsia="en-GB"/>
              </w:rPr>
            </w:pPr>
            <w:r w:rsidRPr="009E363B">
              <w:rPr>
                <w:rFonts w:ascii="Times New Roman" w:hAnsi="Times New Roman"/>
                <w:b/>
                <w:sz w:val="12"/>
                <w:szCs w:val="12"/>
              </w:rPr>
              <w:lastRenderedPageBreak/>
              <w:t xml:space="preserve">Πίνακας 11: </w:t>
            </w:r>
            <w:r w:rsidRPr="009E363B">
              <w:rPr>
                <w:rFonts w:ascii="Times New Roman" w:hAnsi="Times New Roman"/>
                <w:sz w:val="12"/>
                <w:szCs w:val="12"/>
              </w:rPr>
              <w:t xml:space="preserve">Συσχετίσεις των παραγόντων διατροφής, STAI, HAM-A και </w:t>
            </w:r>
            <w:r w:rsidRPr="009E363B">
              <w:rPr>
                <w:rFonts w:ascii="Times New Roman" w:hAnsi="Times New Roman"/>
                <w:sz w:val="12"/>
                <w:szCs w:val="12"/>
                <w:lang w:val="en-US"/>
              </w:rPr>
              <w:t>Brief</w:t>
            </w:r>
            <w:r w:rsidRPr="009E363B">
              <w:rPr>
                <w:rFonts w:ascii="Times New Roman" w:hAnsi="Times New Roman"/>
                <w:sz w:val="12"/>
                <w:szCs w:val="12"/>
              </w:rPr>
              <w:t xml:space="preserve"> COPE</w:t>
            </w:r>
          </w:p>
        </w:tc>
      </w:tr>
      <w:tr w:rsidR="002D1988" w:rsidRPr="009E363B" w14:paraId="6D9FF04C" w14:textId="77777777" w:rsidTr="002D1988">
        <w:trPr>
          <w:trHeight w:val="759"/>
        </w:trPr>
        <w:tc>
          <w:tcPr>
            <w:tcW w:w="1562" w:type="dxa"/>
            <w:tcBorders>
              <w:top w:val="single" w:sz="4" w:space="0" w:color="auto"/>
              <w:left w:val="nil"/>
              <w:bottom w:val="nil"/>
              <w:right w:val="nil"/>
            </w:tcBorders>
            <w:shd w:val="clear" w:color="auto" w:fill="auto"/>
            <w:noWrap/>
            <w:vAlign w:val="center"/>
            <w:hideMark/>
          </w:tcPr>
          <w:p w14:paraId="34B562C0" w14:textId="77777777" w:rsidR="002D1988" w:rsidRPr="009E363B" w:rsidRDefault="002D1988" w:rsidP="002D1988">
            <w:pPr>
              <w:spacing w:after="0" w:line="240" w:lineRule="auto"/>
              <w:jc w:val="center"/>
              <w:rPr>
                <w:rFonts w:ascii="Times New Roman" w:hAnsi="Times New Roman"/>
                <w:sz w:val="12"/>
                <w:szCs w:val="12"/>
                <w:lang w:eastAsia="en-GB"/>
              </w:rPr>
            </w:pPr>
          </w:p>
        </w:tc>
        <w:tc>
          <w:tcPr>
            <w:tcW w:w="499" w:type="dxa"/>
            <w:tcBorders>
              <w:top w:val="single" w:sz="4" w:space="0" w:color="auto"/>
              <w:left w:val="nil"/>
              <w:bottom w:val="nil"/>
              <w:right w:val="nil"/>
            </w:tcBorders>
            <w:shd w:val="clear" w:color="auto" w:fill="auto"/>
            <w:noWrap/>
            <w:vAlign w:val="center"/>
            <w:hideMark/>
          </w:tcPr>
          <w:p w14:paraId="2D9A2CB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33" w:type="dxa"/>
            <w:gridSpan w:val="3"/>
            <w:tcBorders>
              <w:top w:val="single" w:sz="4" w:space="0" w:color="auto"/>
              <w:left w:val="nil"/>
              <w:bottom w:val="nil"/>
              <w:right w:val="nil"/>
            </w:tcBorders>
            <w:shd w:val="clear" w:color="auto" w:fill="auto"/>
            <w:noWrap/>
            <w:vAlign w:val="center"/>
            <w:hideMark/>
          </w:tcPr>
          <w:p w14:paraId="0EB1BDC6"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Σαλατικά</w:t>
            </w:r>
          </w:p>
        </w:tc>
        <w:tc>
          <w:tcPr>
            <w:tcW w:w="656" w:type="dxa"/>
            <w:gridSpan w:val="2"/>
            <w:tcBorders>
              <w:top w:val="single" w:sz="4" w:space="0" w:color="auto"/>
              <w:left w:val="nil"/>
              <w:bottom w:val="nil"/>
              <w:right w:val="nil"/>
            </w:tcBorders>
            <w:shd w:val="clear" w:color="auto" w:fill="auto"/>
            <w:noWrap/>
            <w:vAlign w:val="center"/>
            <w:hideMark/>
          </w:tcPr>
          <w:p w14:paraId="53CA1A3D" w14:textId="77777777" w:rsidR="002D1988" w:rsidRPr="009E363B" w:rsidRDefault="002D1988" w:rsidP="002D1988">
            <w:pPr>
              <w:spacing w:after="0" w:line="240" w:lineRule="auto"/>
              <w:ind w:left="-175"/>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Ωμό ελαιόλαδο</w:t>
            </w:r>
          </w:p>
        </w:tc>
        <w:tc>
          <w:tcPr>
            <w:tcW w:w="849" w:type="dxa"/>
            <w:gridSpan w:val="2"/>
            <w:tcBorders>
              <w:top w:val="single" w:sz="4" w:space="0" w:color="auto"/>
              <w:left w:val="nil"/>
              <w:bottom w:val="nil"/>
              <w:right w:val="nil"/>
            </w:tcBorders>
            <w:shd w:val="clear" w:color="auto" w:fill="auto"/>
            <w:noWrap/>
            <w:vAlign w:val="center"/>
            <w:hideMark/>
          </w:tcPr>
          <w:p w14:paraId="0B5D70AD"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Συνολικό STAI</w:t>
            </w:r>
          </w:p>
        </w:tc>
        <w:tc>
          <w:tcPr>
            <w:tcW w:w="945" w:type="dxa"/>
            <w:gridSpan w:val="3"/>
            <w:tcBorders>
              <w:top w:val="single" w:sz="4" w:space="0" w:color="auto"/>
              <w:left w:val="nil"/>
              <w:bottom w:val="nil"/>
              <w:right w:val="nil"/>
            </w:tcBorders>
            <w:shd w:val="clear" w:color="auto" w:fill="auto"/>
            <w:noWrap/>
            <w:vAlign w:val="center"/>
            <w:hideMark/>
          </w:tcPr>
          <w:p w14:paraId="1AB86083"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Θετικές Σκέψεις</w:t>
            </w:r>
          </w:p>
        </w:tc>
        <w:tc>
          <w:tcPr>
            <w:tcW w:w="905" w:type="dxa"/>
            <w:gridSpan w:val="3"/>
            <w:tcBorders>
              <w:top w:val="single" w:sz="4" w:space="0" w:color="auto"/>
              <w:left w:val="nil"/>
              <w:bottom w:val="nil"/>
              <w:right w:val="nil"/>
            </w:tcBorders>
            <w:shd w:val="clear" w:color="auto" w:fill="auto"/>
            <w:noWrap/>
            <w:vAlign w:val="center"/>
            <w:hideMark/>
          </w:tcPr>
          <w:p w14:paraId="2E5B35E4"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Αρνητικές Σκέψεις</w:t>
            </w:r>
          </w:p>
        </w:tc>
        <w:tc>
          <w:tcPr>
            <w:tcW w:w="1130" w:type="dxa"/>
            <w:gridSpan w:val="4"/>
            <w:tcBorders>
              <w:top w:val="single" w:sz="4" w:space="0" w:color="auto"/>
              <w:left w:val="nil"/>
              <w:bottom w:val="nil"/>
              <w:right w:val="nil"/>
            </w:tcBorders>
            <w:shd w:val="clear" w:color="auto" w:fill="auto"/>
            <w:noWrap/>
            <w:vAlign w:val="center"/>
            <w:hideMark/>
          </w:tcPr>
          <w:p w14:paraId="7C2F3D6C"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Ανασφάλεια</w:t>
            </w:r>
          </w:p>
        </w:tc>
        <w:tc>
          <w:tcPr>
            <w:tcW w:w="840" w:type="dxa"/>
            <w:gridSpan w:val="2"/>
            <w:tcBorders>
              <w:top w:val="single" w:sz="4" w:space="0" w:color="auto"/>
              <w:left w:val="nil"/>
              <w:bottom w:val="nil"/>
              <w:right w:val="nil"/>
            </w:tcBorders>
            <w:shd w:val="clear" w:color="auto" w:fill="auto"/>
            <w:noWrap/>
            <w:vAlign w:val="center"/>
            <w:hideMark/>
          </w:tcPr>
          <w:p w14:paraId="3B545105"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Ένταση</w:t>
            </w:r>
          </w:p>
        </w:tc>
        <w:tc>
          <w:tcPr>
            <w:tcW w:w="872" w:type="dxa"/>
            <w:gridSpan w:val="3"/>
            <w:tcBorders>
              <w:top w:val="single" w:sz="4" w:space="0" w:color="auto"/>
              <w:left w:val="nil"/>
              <w:bottom w:val="nil"/>
              <w:right w:val="nil"/>
            </w:tcBorders>
            <w:shd w:val="clear" w:color="auto" w:fill="auto"/>
            <w:noWrap/>
            <w:vAlign w:val="center"/>
            <w:hideMark/>
          </w:tcPr>
          <w:p w14:paraId="2CB4FF2A"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Συνολικό HAM-Α</w:t>
            </w:r>
          </w:p>
        </w:tc>
        <w:tc>
          <w:tcPr>
            <w:tcW w:w="972" w:type="dxa"/>
            <w:gridSpan w:val="3"/>
            <w:tcBorders>
              <w:top w:val="single" w:sz="4" w:space="0" w:color="auto"/>
              <w:left w:val="nil"/>
              <w:bottom w:val="nil"/>
              <w:right w:val="nil"/>
            </w:tcBorders>
            <w:shd w:val="clear" w:color="auto" w:fill="auto"/>
            <w:noWrap/>
            <w:vAlign w:val="center"/>
            <w:hideMark/>
          </w:tcPr>
          <w:p w14:paraId="36ADB9A3"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Σωματικό</w:t>
            </w:r>
          </w:p>
        </w:tc>
        <w:tc>
          <w:tcPr>
            <w:tcW w:w="848" w:type="dxa"/>
            <w:tcBorders>
              <w:top w:val="single" w:sz="4" w:space="0" w:color="auto"/>
              <w:left w:val="nil"/>
              <w:bottom w:val="nil"/>
              <w:right w:val="nil"/>
            </w:tcBorders>
            <w:shd w:val="clear" w:color="auto" w:fill="auto"/>
            <w:noWrap/>
            <w:vAlign w:val="center"/>
            <w:hideMark/>
          </w:tcPr>
          <w:p w14:paraId="41B771B7"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Ψυχικό</w:t>
            </w:r>
          </w:p>
        </w:tc>
        <w:tc>
          <w:tcPr>
            <w:tcW w:w="1429" w:type="dxa"/>
            <w:gridSpan w:val="5"/>
            <w:tcBorders>
              <w:top w:val="single" w:sz="4" w:space="0" w:color="auto"/>
              <w:left w:val="nil"/>
              <w:bottom w:val="nil"/>
              <w:right w:val="nil"/>
            </w:tcBorders>
            <w:shd w:val="clear" w:color="auto" w:fill="auto"/>
            <w:noWrap/>
            <w:vAlign w:val="center"/>
            <w:hideMark/>
          </w:tcPr>
          <w:p w14:paraId="3592489B"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Χρήση Συναισθηματικής/ Έμπρακτης υποστήριξης</w:t>
            </w:r>
          </w:p>
        </w:tc>
        <w:tc>
          <w:tcPr>
            <w:tcW w:w="1132" w:type="dxa"/>
            <w:gridSpan w:val="3"/>
            <w:tcBorders>
              <w:top w:val="single" w:sz="4" w:space="0" w:color="auto"/>
              <w:left w:val="nil"/>
              <w:bottom w:val="nil"/>
              <w:right w:val="nil"/>
            </w:tcBorders>
            <w:shd w:val="clear" w:color="auto" w:fill="auto"/>
            <w:noWrap/>
            <w:vAlign w:val="center"/>
            <w:hideMark/>
          </w:tcPr>
          <w:p w14:paraId="47F834F4"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Θετική επανεκτίμηση/ Σχεδιασμός</w:t>
            </w:r>
          </w:p>
        </w:tc>
        <w:tc>
          <w:tcPr>
            <w:tcW w:w="1127" w:type="dxa"/>
            <w:gridSpan w:val="3"/>
            <w:tcBorders>
              <w:top w:val="single" w:sz="4" w:space="0" w:color="auto"/>
              <w:left w:val="nil"/>
              <w:bottom w:val="nil"/>
              <w:right w:val="nil"/>
            </w:tcBorders>
            <w:shd w:val="clear" w:color="auto" w:fill="auto"/>
            <w:noWrap/>
            <w:vAlign w:val="center"/>
            <w:hideMark/>
          </w:tcPr>
          <w:p w14:paraId="18145BE5"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Έκφραση/ Απόσπαση /</w:t>
            </w:r>
          </w:p>
          <w:p w14:paraId="60161F34" w14:textId="6B7D918B"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proofErr w:type="spellStart"/>
            <w:r w:rsidRPr="009E363B">
              <w:rPr>
                <w:rFonts w:ascii="Times New Roman" w:eastAsia="Times New Roman" w:hAnsi="Times New Roman"/>
                <w:b/>
                <w:color w:val="000000"/>
                <w:sz w:val="12"/>
                <w:szCs w:val="12"/>
                <w:lang w:eastAsia="en-GB"/>
              </w:rPr>
              <w:t>Αυτ</w:t>
            </w:r>
            <w:r w:rsidR="00CA6658">
              <w:rPr>
                <w:rFonts w:ascii="Times New Roman" w:eastAsia="Times New Roman" w:hAnsi="Times New Roman"/>
                <w:b/>
                <w:color w:val="000000"/>
                <w:sz w:val="12"/>
                <w:szCs w:val="12"/>
                <w:lang w:eastAsia="en-GB"/>
              </w:rPr>
              <w:t>ο</w:t>
            </w:r>
            <w:r w:rsidRPr="009E363B">
              <w:rPr>
                <w:rFonts w:ascii="Times New Roman" w:eastAsia="Times New Roman" w:hAnsi="Times New Roman"/>
                <w:b/>
                <w:color w:val="000000"/>
                <w:sz w:val="12"/>
                <w:szCs w:val="12"/>
                <w:lang w:eastAsia="en-GB"/>
              </w:rPr>
              <w:t>ευθύνη</w:t>
            </w:r>
            <w:proofErr w:type="spellEnd"/>
          </w:p>
        </w:tc>
        <w:tc>
          <w:tcPr>
            <w:tcW w:w="1111" w:type="dxa"/>
            <w:gridSpan w:val="4"/>
            <w:tcBorders>
              <w:top w:val="single" w:sz="4" w:space="0" w:color="auto"/>
              <w:left w:val="nil"/>
              <w:bottom w:val="nil"/>
              <w:right w:val="nil"/>
            </w:tcBorders>
            <w:shd w:val="clear" w:color="auto" w:fill="auto"/>
            <w:noWrap/>
            <w:vAlign w:val="center"/>
            <w:hideMark/>
          </w:tcPr>
          <w:p w14:paraId="4BB804E0" w14:textId="77777777" w:rsidR="002D1988" w:rsidRPr="009E363B" w:rsidRDefault="002D1988" w:rsidP="002D1988">
            <w:pPr>
              <w:spacing w:after="0" w:line="240" w:lineRule="auto"/>
              <w:ind w:left="-191" w:firstLine="191"/>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Συμπεριφορά Απεμπλοκής/ Άρνηση</w:t>
            </w:r>
          </w:p>
        </w:tc>
      </w:tr>
      <w:tr w:rsidR="002D1988" w:rsidRPr="009E363B" w14:paraId="423559F5"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2BD2752B" w14:textId="77777777" w:rsidR="002D1988" w:rsidRPr="009E363B" w:rsidRDefault="002D1988" w:rsidP="002D1988">
            <w:pPr>
              <w:spacing w:after="0" w:line="240" w:lineRule="auto"/>
              <w:ind w:left="-116" w:firstLine="116"/>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Σαλατικά</w:t>
            </w:r>
          </w:p>
        </w:tc>
        <w:tc>
          <w:tcPr>
            <w:tcW w:w="499" w:type="dxa"/>
            <w:tcBorders>
              <w:top w:val="nil"/>
              <w:left w:val="nil"/>
              <w:bottom w:val="nil"/>
              <w:right w:val="nil"/>
            </w:tcBorders>
            <w:shd w:val="clear" w:color="auto" w:fill="auto"/>
            <w:noWrap/>
            <w:vAlign w:val="center"/>
            <w:hideMark/>
          </w:tcPr>
          <w:p w14:paraId="43E5B94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5F01BDA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60D54F8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725835F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3D1C569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0331FE4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2FF4981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557BDAA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0B80859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5C92104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val="en-GB" w:eastAsia="en-GB"/>
              </w:rPr>
            </w:pPr>
            <w:r w:rsidRPr="009E363B">
              <w:rPr>
                <w:rFonts w:ascii="Times New Roman" w:eastAsia="Times New Roman" w:hAnsi="Times New Roman"/>
                <w:color w:val="000000"/>
                <w:sz w:val="12"/>
                <w:szCs w:val="12"/>
                <w:lang w:val="en-GB" w:eastAsia="en-GB"/>
              </w:rPr>
              <w:t>-0.329</w:t>
            </w:r>
          </w:p>
        </w:tc>
        <w:tc>
          <w:tcPr>
            <w:tcW w:w="848" w:type="dxa"/>
            <w:gridSpan w:val="3"/>
            <w:tcBorders>
              <w:top w:val="nil"/>
              <w:left w:val="nil"/>
              <w:bottom w:val="nil"/>
              <w:right w:val="nil"/>
            </w:tcBorders>
            <w:shd w:val="clear" w:color="auto" w:fill="auto"/>
            <w:noWrap/>
            <w:vAlign w:val="center"/>
            <w:hideMark/>
          </w:tcPr>
          <w:p w14:paraId="6A86670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412A5F9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11A1EF9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C71FFA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0C69643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0A30C241"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13C8E1A6"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1C85686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4502519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500ED7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0FA2BF6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194BB3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1DEF1B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10EADC8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1D1A2C8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102B5E4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ACCDA2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848" w:type="dxa"/>
            <w:gridSpan w:val="3"/>
            <w:tcBorders>
              <w:top w:val="nil"/>
              <w:left w:val="nil"/>
              <w:bottom w:val="nil"/>
              <w:right w:val="nil"/>
            </w:tcBorders>
            <w:shd w:val="clear" w:color="auto" w:fill="auto"/>
            <w:noWrap/>
            <w:vAlign w:val="center"/>
            <w:hideMark/>
          </w:tcPr>
          <w:p w14:paraId="4FDAF16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D6AC1A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2392D11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526D5C5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487D4E4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5F2331E3"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0B98DD88"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02775A7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37D53EB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AD4165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056A4EB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5A59A78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3C7CCDF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1AF67A7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7CC4D2C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25D6712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2EBF0D9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93</w:t>
            </w:r>
          </w:p>
        </w:tc>
        <w:tc>
          <w:tcPr>
            <w:tcW w:w="848" w:type="dxa"/>
            <w:gridSpan w:val="3"/>
            <w:tcBorders>
              <w:top w:val="nil"/>
              <w:left w:val="nil"/>
              <w:bottom w:val="nil"/>
              <w:right w:val="nil"/>
            </w:tcBorders>
            <w:shd w:val="clear" w:color="auto" w:fill="auto"/>
            <w:noWrap/>
            <w:vAlign w:val="center"/>
            <w:hideMark/>
          </w:tcPr>
          <w:p w14:paraId="7278B3A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B90825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11E5A69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3233C36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06DCC94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2EC4D1F3"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43DC407"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Ωμό ελαιόλαδο</w:t>
            </w:r>
          </w:p>
        </w:tc>
        <w:tc>
          <w:tcPr>
            <w:tcW w:w="499" w:type="dxa"/>
            <w:tcBorders>
              <w:top w:val="nil"/>
              <w:left w:val="nil"/>
              <w:bottom w:val="nil"/>
              <w:right w:val="nil"/>
            </w:tcBorders>
            <w:shd w:val="clear" w:color="auto" w:fill="auto"/>
            <w:noWrap/>
            <w:vAlign w:val="center"/>
            <w:hideMark/>
          </w:tcPr>
          <w:p w14:paraId="3096365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0DAF230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12DFE70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32AF2B2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0517135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614DD5D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0211356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693B89C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2C20DEA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040A6AD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1EB24A9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38E5814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579DD15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tcPr>
          <w:p w14:paraId="5C73FDA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68D782E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0,476</w:t>
            </w:r>
          </w:p>
        </w:tc>
      </w:tr>
      <w:tr w:rsidR="002D1988" w:rsidRPr="009E363B" w14:paraId="1384C32F"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4FB71372"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3D71D0C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526376B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4CCE90E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2B99541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343AF6D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551BF70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2CDFF95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276C805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0884D41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AC83BB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1EA77D0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A751D9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19FCD05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tcPr>
          <w:p w14:paraId="12D28DE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29B868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r>
      <w:tr w:rsidR="002D1988" w:rsidRPr="009E363B" w14:paraId="4E7B3DAB"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740A941"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36AA11E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357CDAD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11E3B4A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679763D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35DEB0E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3B369BA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38FD9BC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744CDEE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4411238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08DE95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3F3E420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2786EB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713D6B8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tcPr>
          <w:p w14:paraId="5C53FC1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1CFA6ED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93</w:t>
            </w:r>
          </w:p>
        </w:tc>
      </w:tr>
      <w:tr w:rsidR="002D1988" w:rsidRPr="009E363B" w14:paraId="102DD8E9"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8F9A3DB"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Συνολικό STAI</w:t>
            </w:r>
          </w:p>
        </w:tc>
        <w:tc>
          <w:tcPr>
            <w:tcW w:w="499" w:type="dxa"/>
            <w:tcBorders>
              <w:top w:val="nil"/>
              <w:left w:val="nil"/>
              <w:bottom w:val="nil"/>
              <w:right w:val="nil"/>
            </w:tcBorders>
            <w:shd w:val="clear" w:color="auto" w:fill="auto"/>
            <w:noWrap/>
            <w:vAlign w:val="center"/>
            <w:hideMark/>
          </w:tcPr>
          <w:p w14:paraId="4C10077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1DFC14B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6AB35CD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7DFD6BF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E239D9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tcPr>
          <w:p w14:paraId="3762D44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033" w:type="dxa"/>
            <w:gridSpan w:val="3"/>
            <w:tcBorders>
              <w:top w:val="nil"/>
              <w:left w:val="nil"/>
              <w:bottom w:val="nil"/>
              <w:right w:val="nil"/>
            </w:tcBorders>
            <w:shd w:val="clear" w:color="auto" w:fill="auto"/>
            <w:noWrap/>
            <w:vAlign w:val="center"/>
          </w:tcPr>
          <w:p w14:paraId="6576507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tcPr>
          <w:p w14:paraId="06FA4A5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tcPr>
          <w:p w14:paraId="4B0396C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3BCCEB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5D546FE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0B557D5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0,352</w:t>
            </w:r>
          </w:p>
        </w:tc>
        <w:tc>
          <w:tcPr>
            <w:tcW w:w="913" w:type="dxa"/>
            <w:gridSpan w:val="2"/>
            <w:tcBorders>
              <w:top w:val="nil"/>
              <w:left w:val="nil"/>
              <w:bottom w:val="nil"/>
              <w:right w:val="nil"/>
            </w:tcBorders>
            <w:shd w:val="clear" w:color="auto" w:fill="auto"/>
            <w:noWrap/>
            <w:vAlign w:val="center"/>
            <w:hideMark/>
          </w:tcPr>
          <w:p w14:paraId="69B6EBB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26" w:type="dxa"/>
            <w:gridSpan w:val="3"/>
            <w:tcBorders>
              <w:top w:val="nil"/>
              <w:left w:val="nil"/>
              <w:bottom w:val="nil"/>
              <w:right w:val="nil"/>
            </w:tcBorders>
            <w:shd w:val="clear" w:color="auto" w:fill="auto"/>
            <w:noWrap/>
            <w:vAlign w:val="center"/>
            <w:hideMark/>
          </w:tcPr>
          <w:p w14:paraId="297EB02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7C381FE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6F5365DD"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49E72867"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4405D56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2ED7BB8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254253A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7C911D0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6613F8E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tcPr>
          <w:p w14:paraId="273F871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033" w:type="dxa"/>
            <w:gridSpan w:val="3"/>
            <w:tcBorders>
              <w:top w:val="nil"/>
              <w:left w:val="nil"/>
              <w:bottom w:val="nil"/>
              <w:right w:val="nil"/>
            </w:tcBorders>
            <w:shd w:val="clear" w:color="auto" w:fill="auto"/>
            <w:noWrap/>
            <w:vAlign w:val="center"/>
          </w:tcPr>
          <w:p w14:paraId="4B2F1FE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tcPr>
          <w:p w14:paraId="69E8B05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tcPr>
          <w:p w14:paraId="1EC30E3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3C054EC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32AC6A0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B6D90A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913" w:type="dxa"/>
            <w:gridSpan w:val="2"/>
            <w:tcBorders>
              <w:top w:val="nil"/>
              <w:left w:val="nil"/>
              <w:bottom w:val="nil"/>
              <w:right w:val="nil"/>
            </w:tcBorders>
            <w:shd w:val="clear" w:color="auto" w:fill="auto"/>
            <w:noWrap/>
            <w:vAlign w:val="center"/>
            <w:hideMark/>
          </w:tcPr>
          <w:p w14:paraId="555309E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26" w:type="dxa"/>
            <w:gridSpan w:val="3"/>
            <w:tcBorders>
              <w:top w:val="nil"/>
              <w:left w:val="nil"/>
              <w:bottom w:val="nil"/>
              <w:right w:val="nil"/>
            </w:tcBorders>
            <w:shd w:val="clear" w:color="auto" w:fill="auto"/>
            <w:noWrap/>
            <w:vAlign w:val="center"/>
            <w:hideMark/>
          </w:tcPr>
          <w:p w14:paraId="6DB05F8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224C974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721A1B45"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D77B389"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242F907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4FC6359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203C91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66453C6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092B5A9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tcPr>
          <w:p w14:paraId="5F3E560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033" w:type="dxa"/>
            <w:gridSpan w:val="3"/>
            <w:tcBorders>
              <w:top w:val="nil"/>
              <w:left w:val="nil"/>
              <w:bottom w:val="nil"/>
              <w:right w:val="nil"/>
            </w:tcBorders>
            <w:shd w:val="clear" w:color="auto" w:fill="auto"/>
            <w:noWrap/>
            <w:vAlign w:val="center"/>
          </w:tcPr>
          <w:p w14:paraId="75770CD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tcPr>
          <w:p w14:paraId="7334FDE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tcPr>
          <w:p w14:paraId="52FC962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3F1921E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423726B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8D4F50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95</w:t>
            </w:r>
          </w:p>
        </w:tc>
        <w:tc>
          <w:tcPr>
            <w:tcW w:w="913" w:type="dxa"/>
            <w:gridSpan w:val="2"/>
            <w:tcBorders>
              <w:top w:val="nil"/>
              <w:left w:val="nil"/>
              <w:bottom w:val="nil"/>
              <w:right w:val="nil"/>
            </w:tcBorders>
            <w:shd w:val="clear" w:color="auto" w:fill="auto"/>
            <w:noWrap/>
            <w:vAlign w:val="center"/>
            <w:hideMark/>
          </w:tcPr>
          <w:p w14:paraId="7CC7D58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95724F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F31BC8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1B91AA3E"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E9527EA"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Θετικές Σκέψεις</w:t>
            </w:r>
          </w:p>
        </w:tc>
        <w:tc>
          <w:tcPr>
            <w:tcW w:w="499" w:type="dxa"/>
            <w:tcBorders>
              <w:top w:val="nil"/>
              <w:left w:val="nil"/>
              <w:bottom w:val="nil"/>
              <w:right w:val="nil"/>
            </w:tcBorders>
            <w:shd w:val="clear" w:color="auto" w:fill="auto"/>
            <w:noWrap/>
            <w:vAlign w:val="center"/>
            <w:hideMark/>
          </w:tcPr>
          <w:p w14:paraId="6B2933F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26BB839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2B4114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51066C1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E6E604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6B70D9D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6362CB2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601959B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479459B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214281D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tcPr>
          <w:p w14:paraId="0F7C166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tcPr>
          <w:p w14:paraId="2675676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-0,423</w:t>
            </w:r>
          </w:p>
        </w:tc>
        <w:tc>
          <w:tcPr>
            <w:tcW w:w="913" w:type="dxa"/>
            <w:gridSpan w:val="2"/>
            <w:tcBorders>
              <w:top w:val="nil"/>
              <w:left w:val="nil"/>
              <w:bottom w:val="nil"/>
              <w:right w:val="nil"/>
            </w:tcBorders>
            <w:shd w:val="clear" w:color="auto" w:fill="auto"/>
            <w:noWrap/>
            <w:vAlign w:val="center"/>
          </w:tcPr>
          <w:p w14:paraId="010DCF4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9D5113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0,349</w:t>
            </w:r>
          </w:p>
        </w:tc>
        <w:tc>
          <w:tcPr>
            <w:tcW w:w="1204" w:type="dxa"/>
            <w:gridSpan w:val="3"/>
            <w:tcBorders>
              <w:top w:val="nil"/>
              <w:left w:val="nil"/>
              <w:bottom w:val="nil"/>
              <w:right w:val="nil"/>
            </w:tcBorders>
            <w:shd w:val="clear" w:color="auto" w:fill="auto"/>
            <w:noWrap/>
            <w:vAlign w:val="center"/>
            <w:hideMark/>
          </w:tcPr>
          <w:p w14:paraId="4E011BB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73E7D64F"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3E3CCB77"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3D565DE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355C962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BF8EAA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574DC62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5DB7B1B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6B289FE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108A46A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23C4DB9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5228294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9C4A6A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tcPr>
          <w:p w14:paraId="383ABD1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tcPr>
          <w:p w14:paraId="40752CC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913" w:type="dxa"/>
            <w:gridSpan w:val="2"/>
            <w:tcBorders>
              <w:top w:val="nil"/>
              <w:left w:val="nil"/>
              <w:bottom w:val="nil"/>
              <w:right w:val="nil"/>
            </w:tcBorders>
            <w:shd w:val="clear" w:color="auto" w:fill="auto"/>
            <w:noWrap/>
            <w:vAlign w:val="center"/>
          </w:tcPr>
          <w:p w14:paraId="6A4430E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26" w:type="dxa"/>
            <w:gridSpan w:val="3"/>
            <w:tcBorders>
              <w:top w:val="nil"/>
              <w:left w:val="nil"/>
              <w:bottom w:val="nil"/>
              <w:right w:val="nil"/>
            </w:tcBorders>
            <w:shd w:val="clear" w:color="auto" w:fill="auto"/>
            <w:noWrap/>
            <w:vAlign w:val="center"/>
            <w:hideMark/>
          </w:tcPr>
          <w:p w14:paraId="5513E60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1204" w:type="dxa"/>
            <w:gridSpan w:val="3"/>
            <w:tcBorders>
              <w:top w:val="nil"/>
              <w:left w:val="nil"/>
              <w:bottom w:val="nil"/>
              <w:right w:val="nil"/>
            </w:tcBorders>
            <w:shd w:val="clear" w:color="auto" w:fill="auto"/>
            <w:noWrap/>
            <w:vAlign w:val="center"/>
            <w:hideMark/>
          </w:tcPr>
          <w:p w14:paraId="776B8C0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4F509DA1"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201598F3"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77996CA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53EB373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1B1F0F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22758E6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12E5672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05B4250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6AFE5FA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3BA8742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487C674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7925B8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tcPr>
          <w:p w14:paraId="74CEB40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tcPr>
          <w:p w14:paraId="38DDEDF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913" w:type="dxa"/>
            <w:gridSpan w:val="2"/>
            <w:tcBorders>
              <w:top w:val="nil"/>
              <w:left w:val="nil"/>
              <w:bottom w:val="nil"/>
              <w:right w:val="nil"/>
            </w:tcBorders>
            <w:shd w:val="clear" w:color="auto" w:fill="auto"/>
            <w:noWrap/>
            <w:vAlign w:val="center"/>
          </w:tcPr>
          <w:p w14:paraId="34FE691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F1304E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1204" w:type="dxa"/>
            <w:gridSpan w:val="3"/>
            <w:tcBorders>
              <w:top w:val="nil"/>
              <w:left w:val="nil"/>
              <w:bottom w:val="nil"/>
              <w:right w:val="nil"/>
            </w:tcBorders>
            <w:shd w:val="clear" w:color="auto" w:fill="auto"/>
            <w:noWrap/>
            <w:vAlign w:val="center"/>
            <w:hideMark/>
          </w:tcPr>
          <w:p w14:paraId="37AEFDE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02706408" w14:textId="77777777" w:rsidTr="002D1988">
        <w:trPr>
          <w:gridAfter w:val="6"/>
          <w:wAfter w:w="1480" w:type="dxa"/>
          <w:trHeight w:val="20"/>
        </w:trPr>
        <w:tc>
          <w:tcPr>
            <w:tcW w:w="1562" w:type="dxa"/>
            <w:vMerge w:val="restart"/>
            <w:tcBorders>
              <w:top w:val="nil"/>
              <w:left w:val="nil"/>
              <w:right w:val="nil"/>
            </w:tcBorders>
            <w:shd w:val="clear" w:color="auto" w:fill="auto"/>
            <w:noWrap/>
            <w:vAlign w:val="center"/>
            <w:hideMark/>
          </w:tcPr>
          <w:p w14:paraId="62BC013A"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Αρνητικές Σκέψεις</w:t>
            </w:r>
          </w:p>
        </w:tc>
        <w:tc>
          <w:tcPr>
            <w:tcW w:w="499" w:type="dxa"/>
            <w:tcBorders>
              <w:top w:val="nil"/>
              <w:left w:val="nil"/>
              <w:bottom w:val="nil"/>
              <w:right w:val="nil"/>
            </w:tcBorders>
            <w:shd w:val="clear" w:color="auto" w:fill="auto"/>
            <w:noWrap/>
            <w:vAlign w:val="center"/>
            <w:hideMark/>
          </w:tcPr>
          <w:p w14:paraId="618802C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39E098E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7856268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1C1243F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03C5687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474576F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4EF2DF5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566EEA1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78184EB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tcPr>
          <w:p w14:paraId="5791EB0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13F225E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0,349</w:t>
            </w:r>
          </w:p>
        </w:tc>
        <w:tc>
          <w:tcPr>
            <w:tcW w:w="1428" w:type="dxa"/>
            <w:gridSpan w:val="4"/>
            <w:tcBorders>
              <w:top w:val="nil"/>
              <w:left w:val="nil"/>
              <w:bottom w:val="nil"/>
              <w:right w:val="nil"/>
            </w:tcBorders>
            <w:shd w:val="clear" w:color="auto" w:fill="auto"/>
            <w:noWrap/>
            <w:vAlign w:val="center"/>
          </w:tcPr>
          <w:p w14:paraId="4BA5489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0,429</w:t>
            </w:r>
          </w:p>
        </w:tc>
        <w:tc>
          <w:tcPr>
            <w:tcW w:w="913" w:type="dxa"/>
            <w:gridSpan w:val="2"/>
            <w:tcBorders>
              <w:top w:val="nil"/>
              <w:left w:val="nil"/>
              <w:bottom w:val="nil"/>
              <w:right w:val="nil"/>
            </w:tcBorders>
            <w:shd w:val="clear" w:color="auto" w:fill="auto"/>
            <w:noWrap/>
            <w:vAlign w:val="center"/>
          </w:tcPr>
          <w:p w14:paraId="1EDEA6B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0,335</w:t>
            </w:r>
          </w:p>
        </w:tc>
        <w:tc>
          <w:tcPr>
            <w:tcW w:w="926" w:type="dxa"/>
            <w:gridSpan w:val="3"/>
            <w:tcBorders>
              <w:top w:val="nil"/>
              <w:left w:val="nil"/>
              <w:bottom w:val="nil"/>
              <w:right w:val="nil"/>
            </w:tcBorders>
            <w:shd w:val="clear" w:color="auto" w:fill="auto"/>
            <w:noWrap/>
            <w:vAlign w:val="center"/>
            <w:hideMark/>
          </w:tcPr>
          <w:p w14:paraId="5EAF915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eastAsia="Times New Roman" w:hAnsi="Times New Roman"/>
                <w:color w:val="000000"/>
                <w:sz w:val="12"/>
                <w:szCs w:val="12"/>
                <w:lang w:eastAsia="en-GB"/>
              </w:rPr>
              <w:t>0,352</w:t>
            </w:r>
          </w:p>
        </w:tc>
        <w:tc>
          <w:tcPr>
            <w:tcW w:w="1204" w:type="dxa"/>
            <w:gridSpan w:val="3"/>
            <w:tcBorders>
              <w:top w:val="nil"/>
              <w:left w:val="nil"/>
              <w:bottom w:val="nil"/>
              <w:right w:val="nil"/>
            </w:tcBorders>
            <w:shd w:val="clear" w:color="auto" w:fill="auto"/>
            <w:noWrap/>
            <w:vAlign w:val="center"/>
            <w:hideMark/>
          </w:tcPr>
          <w:p w14:paraId="10680AB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452C258D" w14:textId="77777777" w:rsidTr="002D1988">
        <w:trPr>
          <w:gridAfter w:val="6"/>
          <w:wAfter w:w="1480" w:type="dxa"/>
          <w:trHeight w:val="20"/>
        </w:trPr>
        <w:tc>
          <w:tcPr>
            <w:tcW w:w="1562" w:type="dxa"/>
            <w:vMerge/>
            <w:tcBorders>
              <w:left w:val="nil"/>
              <w:right w:val="nil"/>
            </w:tcBorders>
            <w:shd w:val="clear" w:color="auto" w:fill="auto"/>
            <w:noWrap/>
            <w:vAlign w:val="center"/>
            <w:hideMark/>
          </w:tcPr>
          <w:p w14:paraId="2CBA2DF2"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7D8168B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689C2AF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4A29664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31467BA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801994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062A8D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13F4FF3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38F01EE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6EDF2F2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tcPr>
          <w:p w14:paraId="0321E3B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462880A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1428" w:type="dxa"/>
            <w:gridSpan w:val="4"/>
            <w:tcBorders>
              <w:top w:val="nil"/>
              <w:left w:val="nil"/>
              <w:bottom w:val="nil"/>
              <w:right w:val="nil"/>
            </w:tcBorders>
            <w:shd w:val="clear" w:color="auto" w:fill="auto"/>
            <w:noWrap/>
            <w:vAlign w:val="center"/>
          </w:tcPr>
          <w:p w14:paraId="1ADD26F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913" w:type="dxa"/>
            <w:gridSpan w:val="2"/>
            <w:tcBorders>
              <w:top w:val="nil"/>
              <w:left w:val="nil"/>
              <w:bottom w:val="nil"/>
              <w:right w:val="nil"/>
            </w:tcBorders>
            <w:shd w:val="clear" w:color="auto" w:fill="auto"/>
            <w:noWrap/>
            <w:vAlign w:val="center"/>
          </w:tcPr>
          <w:p w14:paraId="312DCD5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926" w:type="dxa"/>
            <w:gridSpan w:val="3"/>
            <w:tcBorders>
              <w:top w:val="nil"/>
              <w:left w:val="nil"/>
              <w:bottom w:val="nil"/>
              <w:right w:val="nil"/>
            </w:tcBorders>
            <w:shd w:val="clear" w:color="auto" w:fill="auto"/>
            <w:noWrap/>
            <w:vAlign w:val="center"/>
            <w:hideMark/>
          </w:tcPr>
          <w:p w14:paraId="452A7D9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eastAsia="Times New Roman" w:hAnsi="Times New Roman"/>
                <w:color w:val="000000"/>
                <w:sz w:val="12"/>
                <w:szCs w:val="12"/>
                <w:lang w:eastAsia="en-GB"/>
              </w:rPr>
              <w:t>0,001</w:t>
            </w:r>
          </w:p>
        </w:tc>
        <w:tc>
          <w:tcPr>
            <w:tcW w:w="1204" w:type="dxa"/>
            <w:gridSpan w:val="3"/>
            <w:tcBorders>
              <w:top w:val="nil"/>
              <w:left w:val="nil"/>
              <w:bottom w:val="nil"/>
              <w:right w:val="nil"/>
            </w:tcBorders>
            <w:shd w:val="clear" w:color="auto" w:fill="auto"/>
            <w:noWrap/>
            <w:vAlign w:val="center"/>
            <w:hideMark/>
          </w:tcPr>
          <w:p w14:paraId="0A2193B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52723CCE" w14:textId="77777777" w:rsidTr="002D1988">
        <w:trPr>
          <w:gridAfter w:val="6"/>
          <w:wAfter w:w="1480" w:type="dxa"/>
          <w:trHeight w:val="20"/>
        </w:trPr>
        <w:tc>
          <w:tcPr>
            <w:tcW w:w="1562" w:type="dxa"/>
            <w:vMerge/>
            <w:tcBorders>
              <w:left w:val="nil"/>
              <w:bottom w:val="nil"/>
              <w:right w:val="nil"/>
            </w:tcBorders>
            <w:shd w:val="clear" w:color="auto" w:fill="auto"/>
            <w:noWrap/>
            <w:vAlign w:val="center"/>
            <w:hideMark/>
          </w:tcPr>
          <w:p w14:paraId="49A95ECD"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01A6AA6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71E2FEC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2C55640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62EB1B0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07A095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14C4D78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5E8CFAD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617F9E5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77EA24B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tcPr>
          <w:p w14:paraId="6C8FEB7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6848B2F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87</w:t>
            </w:r>
          </w:p>
        </w:tc>
        <w:tc>
          <w:tcPr>
            <w:tcW w:w="1428" w:type="dxa"/>
            <w:gridSpan w:val="4"/>
            <w:tcBorders>
              <w:top w:val="nil"/>
              <w:left w:val="nil"/>
              <w:bottom w:val="nil"/>
              <w:right w:val="nil"/>
            </w:tcBorders>
            <w:shd w:val="clear" w:color="auto" w:fill="auto"/>
            <w:noWrap/>
            <w:vAlign w:val="center"/>
          </w:tcPr>
          <w:p w14:paraId="4806378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913" w:type="dxa"/>
            <w:gridSpan w:val="2"/>
            <w:tcBorders>
              <w:top w:val="nil"/>
              <w:left w:val="nil"/>
              <w:bottom w:val="nil"/>
              <w:right w:val="nil"/>
            </w:tcBorders>
            <w:shd w:val="clear" w:color="auto" w:fill="auto"/>
            <w:noWrap/>
            <w:vAlign w:val="center"/>
          </w:tcPr>
          <w:p w14:paraId="318DC7D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926" w:type="dxa"/>
            <w:gridSpan w:val="3"/>
            <w:tcBorders>
              <w:top w:val="nil"/>
              <w:left w:val="nil"/>
              <w:bottom w:val="nil"/>
              <w:right w:val="nil"/>
            </w:tcBorders>
            <w:shd w:val="clear" w:color="auto" w:fill="auto"/>
            <w:noWrap/>
            <w:vAlign w:val="center"/>
            <w:hideMark/>
          </w:tcPr>
          <w:p w14:paraId="2738054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eastAsia="Times New Roman" w:hAnsi="Times New Roman"/>
                <w:color w:val="000000"/>
                <w:sz w:val="12"/>
                <w:szCs w:val="12"/>
                <w:lang w:eastAsia="en-GB"/>
              </w:rPr>
              <w:t>89</w:t>
            </w:r>
          </w:p>
        </w:tc>
        <w:tc>
          <w:tcPr>
            <w:tcW w:w="1204" w:type="dxa"/>
            <w:gridSpan w:val="3"/>
            <w:tcBorders>
              <w:top w:val="nil"/>
              <w:left w:val="nil"/>
              <w:bottom w:val="nil"/>
              <w:right w:val="nil"/>
            </w:tcBorders>
            <w:shd w:val="clear" w:color="auto" w:fill="auto"/>
            <w:noWrap/>
            <w:vAlign w:val="center"/>
            <w:hideMark/>
          </w:tcPr>
          <w:p w14:paraId="2B2F58E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3EA7CCF6" w14:textId="77777777" w:rsidTr="002D1988">
        <w:trPr>
          <w:gridAfter w:val="2"/>
          <w:wAfter w:w="186" w:type="dxa"/>
          <w:trHeight w:val="20"/>
        </w:trPr>
        <w:tc>
          <w:tcPr>
            <w:tcW w:w="1562" w:type="dxa"/>
            <w:tcBorders>
              <w:top w:val="nil"/>
              <w:left w:val="nil"/>
              <w:bottom w:val="nil"/>
              <w:right w:val="nil"/>
            </w:tcBorders>
            <w:shd w:val="clear" w:color="auto" w:fill="auto"/>
            <w:noWrap/>
            <w:vAlign w:val="center"/>
            <w:hideMark/>
          </w:tcPr>
          <w:p w14:paraId="03938F18"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Ανασφάλεια</w:t>
            </w:r>
          </w:p>
        </w:tc>
        <w:tc>
          <w:tcPr>
            <w:tcW w:w="499" w:type="dxa"/>
            <w:tcBorders>
              <w:top w:val="nil"/>
              <w:left w:val="nil"/>
              <w:bottom w:val="nil"/>
              <w:right w:val="nil"/>
            </w:tcBorders>
            <w:shd w:val="clear" w:color="auto" w:fill="auto"/>
            <w:noWrap/>
            <w:vAlign w:val="center"/>
            <w:hideMark/>
          </w:tcPr>
          <w:p w14:paraId="4EE5408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4BE9F08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68BC872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239A2B3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6C79292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F2CE29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77FE56E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7358F33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3676BB2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03F78A7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4A88886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72E654B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094E287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673012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tcPr>
          <w:p w14:paraId="54FEDC5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94" w:type="dxa"/>
            <w:gridSpan w:val="4"/>
            <w:shd w:val="clear" w:color="auto" w:fill="auto"/>
            <w:vAlign w:val="center"/>
          </w:tcPr>
          <w:p w14:paraId="505742B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eastAsia="Times New Roman" w:hAnsi="Times New Roman"/>
                <w:color w:val="000000"/>
                <w:sz w:val="12"/>
                <w:szCs w:val="12"/>
                <w:lang w:eastAsia="en-GB"/>
              </w:rPr>
              <w:t>0,338</w:t>
            </w:r>
          </w:p>
        </w:tc>
      </w:tr>
      <w:tr w:rsidR="002D1988" w:rsidRPr="009E363B" w14:paraId="7E9BF0E1" w14:textId="77777777" w:rsidTr="002D1988">
        <w:trPr>
          <w:gridAfter w:val="2"/>
          <w:wAfter w:w="186" w:type="dxa"/>
          <w:trHeight w:val="20"/>
        </w:trPr>
        <w:tc>
          <w:tcPr>
            <w:tcW w:w="1562" w:type="dxa"/>
            <w:tcBorders>
              <w:top w:val="nil"/>
              <w:left w:val="nil"/>
              <w:bottom w:val="nil"/>
              <w:right w:val="nil"/>
            </w:tcBorders>
            <w:shd w:val="clear" w:color="auto" w:fill="auto"/>
            <w:noWrap/>
            <w:vAlign w:val="center"/>
            <w:hideMark/>
          </w:tcPr>
          <w:p w14:paraId="466EC8B7"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p>
        </w:tc>
        <w:tc>
          <w:tcPr>
            <w:tcW w:w="499" w:type="dxa"/>
            <w:tcBorders>
              <w:top w:val="nil"/>
              <w:left w:val="nil"/>
              <w:bottom w:val="nil"/>
              <w:right w:val="nil"/>
            </w:tcBorders>
            <w:shd w:val="clear" w:color="auto" w:fill="auto"/>
            <w:noWrap/>
            <w:vAlign w:val="center"/>
            <w:hideMark/>
          </w:tcPr>
          <w:p w14:paraId="2316FC0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43CF99C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E4BE74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10F3485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6029D22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3F70A2C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5F224A8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4191A50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0B761B0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4CF68DB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9A7809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9FD1C4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1E32166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2921BA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tcPr>
          <w:p w14:paraId="3A3B8BE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94" w:type="dxa"/>
            <w:gridSpan w:val="4"/>
            <w:shd w:val="clear" w:color="auto" w:fill="auto"/>
            <w:vAlign w:val="center"/>
          </w:tcPr>
          <w:p w14:paraId="19737D5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eastAsia="Times New Roman" w:hAnsi="Times New Roman"/>
                <w:color w:val="000000"/>
                <w:sz w:val="12"/>
                <w:szCs w:val="12"/>
                <w:lang w:eastAsia="en-GB"/>
              </w:rPr>
              <w:t>0,001</w:t>
            </w:r>
          </w:p>
        </w:tc>
      </w:tr>
      <w:tr w:rsidR="002D1988" w:rsidRPr="009E363B" w14:paraId="2A8B3FC5" w14:textId="77777777" w:rsidTr="002D1988">
        <w:trPr>
          <w:gridAfter w:val="2"/>
          <w:wAfter w:w="186" w:type="dxa"/>
          <w:trHeight w:val="86"/>
        </w:trPr>
        <w:tc>
          <w:tcPr>
            <w:tcW w:w="1562" w:type="dxa"/>
            <w:tcBorders>
              <w:top w:val="nil"/>
              <w:left w:val="nil"/>
              <w:bottom w:val="nil"/>
              <w:right w:val="nil"/>
            </w:tcBorders>
            <w:shd w:val="clear" w:color="auto" w:fill="auto"/>
            <w:noWrap/>
            <w:vAlign w:val="center"/>
            <w:hideMark/>
          </w:tcPr>
          <w:p w14:paraId="3F74E11F"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p>
        </w:tc>
        <w:tc>
          <w:tcPr>
            <w:tcW w:w="499" w:type="dxa"/>
            <w:tcBorders>
              <w:top w:val="nil"/>
              <w:left w:val="nil"/>
              <w:bottom w:val="nil"/>
              <w:right w:val="nil"/>
            </w:tcBorders>
            <w:shd w:val="clear" w:color="auto" w:fill="auto"/>
            <w:noWrap/>
            <w:vAlign w:val="center"/>
            <w:hideMark/>
          </w:tcPr>
          <w:p w14:paraId="01ED45F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06A2F20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42C88D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2B8B29D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14D1FEF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572EBBE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36EB8CA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057F00D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744EFCD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154760D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6E5AAE3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27DA178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74C440D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27F98DC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tcPr>
          <w:p w14:paraId="2BC081A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94" w:type="dxa"/>
            <w:gridSpan w:val="4"/>
            <w:shd w:val="clear" w:color="auto" w:fill="auto"/>
            <w:vAlign w:val="center"/>
          </w:tcPr>
          <w:p w14:paraId="1339C6C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eastAsia="Times New Roman" w:hAnsi="Times New Roman"/>
                <w:color w:val="000000"/>
                <w:sz w:val="12"/>
                <w:szCs w:val="12"/>
                <w:lang w:eastAsia="en-GB"/>
              </w:rPr>
              <w:t>89</w:t>
            </w:r>
          </w:p>
        </w:tc>
      </w:tr>
      <w:tr w:rsidR="002D1988" w:rsidRPr="009E363B" w14:paraId="7CF74A96"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3B1A37FE"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Ένταση</w:t>
            </w:r>
          </w:p>
        </w:tc>
        <w:tc>
          <w:tcPr>
            <w:tcW w:w="499" w:type="dxa"/>
            <w:tcBorders>
              <w:top w:val="nil"/>
              <w:left w:val="nil"/>
              <w:bottom w:val="nil"/>
              <w:right w:val="nil"/>
            </w:tcBorders>
            <w:shd w:val="clear" w:color="auto" w:fill="auto"/>
            <w:noWrap/>
            <w:vAlign w:val="center"/>
            <w:hideMark/>
          </w:tcPr>
          <w:p w14:paraId="77E2D36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53D5F9B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52DA3B9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192D2D0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5264F1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59B44F5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7554825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461A07B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6FA7FBD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1A75053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16565CD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0A3349C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6CA1B28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tcPr>
          <w:p w14:paraId="1249D19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4FA2F5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0,306</w:t>
            </w:r>
          </w:p>
        </w:tc>
      </w:tr>
      <w:tr w:rsidR="002D1988" w:rsidRPr="009E363B" w14:paraId="0C016AD5"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35F553DB"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1F9EB9A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2745CF6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C328D0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7A59A4A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5C0F7E3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5969666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3B89A11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29F66B0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6D753D7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45C4E2F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D43EFA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224CBB6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74BEE01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tcPr>
          <w:p w14:paraId="59A7EBF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1A13FDE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0,004</w:t>
            </w:r>
          </w:p>
        </w:tc>
      </w:tr>
      <w:tr w:rsidR="002D1988" w:rsidRPr="009E363B" w14:paraId="2C59438C"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2D6C18EA"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270490F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75392F6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2DDCC26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tcPr>
          <w:p w14:paraId="091A118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481F3F6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1D0710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648D7AE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22B1BE5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17DF430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B1B4B5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1125523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FD0087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4AE2443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tcPr>
          <w:p w14:paraId="6560545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B905D5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r>
      <w:tr w:rsidR="002D1988" w:rsidRPr="009E363B" w14:paraId="288C559C"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77811824"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Συνολικό HAM-Α</w:t>
            </w:r>
          </w:p>
        </w:tc>
        <w:tc>
          <w:tcPr>
            <w:tcW w:w="499" w:type="dxa"/>
            <w:tcBorders>
              <w:top w:val="nil"/>
              <w:left w:val="nil"/>
              <w:bottom w:val="nil"/>
              <w:right w:val="nil"/>
            </w:tcBorders>
            <w:shd w:val="clear" w:color="auto" w:fill="auto"/>
            <w:noWrap/>
            <w:vAlign w:val="center"/>
            <w:hideMark/>
          </w:tcPr>
          <w:p w14:paraId="2E88057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33460E0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-0,329</w:t>
            </w:r>
          </w:p>
        </w:tc>
        <w:tc>
          <w:tcPr>
            <w:tcW w:w="707" w:type="dxa"/>
            <w:gridSpan w:val="3"/>
            <w:tcBorders>
              <w:top w:val="nil"/>
              <w:left w:val="nil"/>
              <w:bottom w:val="nil"/>
              <w:right w:val="nil"/>
            </w:tcBorders>
            <w:shd w:val="clear" w:color="auto" w:fill="auto"/>
            <w:noWrap/>
            <w:vAlign w:val="center"/>
            <w:hideMark/>
          </w:tcPr>
          <w:p w14:paraId="2195090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14" w:type="dxa"/>
            <w:gridSpan w:val="2"/>
            <w:tcBorders>
              <w:top w:val="nil"/>
              <w:left w:val="nil"/>
              <w:bottom w:val="nil"/>
              <w:right w:val="nil"/>
            </w:tcBorders>
            <w:shd w:val="clear" w:color="auto" w:fill="auto"/>
            <w:noWrap/>
            <w:vAlign w:val="center"/>
            <w:hideMark/>
          </w:tcPr>
          <w:p w14:paraId="6D88D76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35BCF75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2D69ABE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0,349</w:t>
            </w:r>
          </w:p>
        </w:tc>
        <w:tc>
          <w:tcPr>
            <w:tcW w:w="1033" w:type="dxa"/>
            <w:gridSpan w:val="3"/>
            <w:tcBorders>
              <w:top w:val="nil"/>
              <w:left w:val="nil"/>
              <w:bottom w:val="nil"/>
              <w:right w:val="nil"/>
            </w:tcBorders>
            <w:shd w:val="clear" w:color="auto" w:fill="auto"/>
            <w:noWrap/>
            <w:vAlign w:val="center"/>
            <w:hideMark/>
          </w:tcPr>
          <w:p w14:paraId="49F5B5C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724C92B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7EA4C85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tcPr>
          <w:p w14:paraId="12A5F63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03E267C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FB41D0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13" w:type="dxa"/>
            <w:gridSpan w:val="2"/>
            <w:tcBorders>
              <w:top w:val="nil"/>
              <w:left w:val="nil"/>
              <w:bottom w:val="nil"/>
              <w:right w:val="nil"/>
            </w:tcBorders>
            <w:shd w:val="clear" w:color="auto" w:fill="auto"/>
            <w:noWrap/>
            <w:vAlign w:val="center"/>
            <w:hideMark/>
          </w:tcPr>
          <w:p w14:paraId="5BCB5AC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23677DE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5456FF4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5C37EC68"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2ABCFD17"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2F4636C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33AFEE1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707" w:type="dxa"/>
            <w:gridSpan w:val="3"/>
            <w:tcBorders>
              <w:top w:val="nil"/>
              <w:left w:val="nil"/>
              <w:bottom w:val="nil"/>
              <w:right w:val="nil"/>
            </w:tcBorders>
            <w:shd w:val="clear" w:color="auto" w:fill="auto"/>
            <w:noWrap/>
            <w:vAlign w:val="center"/>
            <w:hideMark/>
          </w:tcPr>
          <w:p w14:paraId="7F4EEAD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14" w:type="dxa"/>
            <w:gridSpan w:val="2"/>
            <w:tcBorders>
              <w:top w:val="nil"/>
              <w:left w:val="nil"/>
              <w:bottom w:val="nil"/>
              <w:right w:val="nil"/>
            </w:tcBorders>
            <w:shd w:val="clear" w:color="auto" w:fill="auto"/>
            <w:noWrap/>
            <w:vAlign w:val="center"/>
            <w:hideMark/>
          </w:tcPr>
          <w:p w14:paraId="1193E9D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27E855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ACE493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1033" w:type="dxa"/>
            <w:gridSpan w:val="3"/>
            <w:tcBorders>
              <w:top w:val="nil"/>
              <w:left w:val="nil"/>
              <w:bottom w:val="nil"/>
              <w:right w:val="nil"/>
            </w:tcBorders>
            <w:shd w:val="clear" w:color="auto" w:fill="auto"/>
            <w:noWrap/>
            <w:vAlign w:val="center"/>
            <w:hideMark/>
          </w:tcPr>
          <w:p w14:paraId="56DB074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2BB2782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78B8F9D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tcPr>
          <w:p w14:paraId="6B5670D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6E34EFE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7FE4697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13" w:type="dxa"/>
            <w:gridSpan w:val="2"/>
            <w:tcBorders>
              <w:top w:val="nil"/>
              <w:left w:val="nil"/>
              <w:bottom w:val="nil"/>
              <w:right w:val="nil"/>
            </w:tcBorders>
            <w:shd w:val="clear" w:color="auto" w:fill="auto"/>
            <w:noWrap/>
            <w:vAlign w:val="center"/>
            <w:hideMark/>
          </w:tcPr>
          <w:p w14:paraId="78AF513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78CAF04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1C71FE5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2C0C95F1"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8753B94"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747B88E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423F4A6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93</w:t>
            </w:r>
          </w:p>
        </w:tc>
        <w:tc>
          <w:tcPr>
            <w:tcW w:w="707" w:type="dxa"/>
            <w:gridSpan w:val="3"/>
            <w:tcBorders>
              <w:top w:val="nil"/>
              <w:left w:val="nil"/>
              <w:bottom w:val="nil"/>
              <w:right w:val="nil"/>
            </w:tcBorders>
            <w:shd w:val="clear" w:color="auto" w:fill="auto"/>
            <w:noWrap/>
            <w:vAlign w:val="center"/>
            <w:hideMark/>
          </w:tcPr>
          <w:p w14:paraId="1117090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14" w:type="dxa"/>
            <w:gridSpan w:val="2"/>
            <w:tcBorders>
              <w:top w:val="nil"/>
              <w:left w:val="nil"/>
              <w:bottom w:val="nil"/>
              <w:right w:val="nil"/>
            </w:tcBorders>
            <w:shd w:val="clear" w:color="auto" w:fill="auto"/>
            <w:noWrap/>
            <w:vAlign w:val="center"/>
            <w:hideMark/>
          </w:tcPr>
          <w:p w14:paraId="3BC2D5D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3C929A0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5F2CFC1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87</w:t>
            </w:r>
          </w:p>
        </w:tc>
        <w:tc>
          <w:tcPr>
            <w:tcW w:w="1033" w:type="dxa"/>
            <w:gridSpan w:val="3"/>
            <w:tcBorders>
              <w:top w:val="nil"/>
              <w:left w:val="nil"/>
              <w:bottom w:val="nil"/>
              <w:right w:val="nil"/>
            </w:tcBorders>
            <w:shd w:val="clear" w:color="auto" w:fill="auto"/>
            <w:noWrap/>
            <w:vAlign w:val="center"/>
            <w:hideMark/>
          </w:tcPr>
          <w:p w14:paraId="5BCF61C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3DE8142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0B5AAAE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tcPr>
          <w:p w14:paraId="305A843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1B8EB28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4C62E31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13" w:type="dxa"/>
            <w:gridSpan w:val="2"/>
            <w:tcBorders>
              <w:top w:val="nil"/>
              <w:left w:val="nil"/>
              <w:bottom w:val="nil"/>
              <w:right w:val="nil"/>
            </w:tcBorders>
            <w:shd w:val="clear" w:color="auto" w:fill="auto"/>
            <w:noWrap/>
            <w:vAlign w:val="center"/>
            <w:hideMark/>
          </w:tcPr>
          <w:p w14:paraId="08AFD11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5BF5150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6433A34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50EBB2FC"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79E117A3"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Σωματικό</w:t>
            </w:r>
          </w:p>
        </w:tc>
        <w:tc>
          <w:tcPr>
            <w:tcW w:w="499" w:type="dxa"/>
            <w:tcBorders>
              <w:top w:val="nil"/>
              <w:left w:val="nil"/>
              <w:bottom w:val="nil"/>
              <w:right w:val="nil"/>
            </w:tcBorders>
            <w:shd w:val="clear" w:color="auto" w:fill="auto"/>
            <w:noWrap/>
            <w:vAlign w:val="center"/>
            <w:hideMark/>
          </w:tcPr>
          <w:p w14:paraId="4B54C74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0E6E647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C11B38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0E210AA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24A25C8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03C4287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0,429</w:t>
            </w:r>
          </w:p>
        </w:tc>
        <w:tc>
          <w:tcPr>
            <w:tcW w:w="1033" w:type="dxa"/>
            <w:gridSpan w:val="3"/>
            <w:tcBorders>
              <w:top w:val="nil"/>
              <w:left w:val="nil"/>
              <w:bottom w:val="nil"/>
              <w:right w:val="nil"/>
            </w:tcBorders>
            <w:shd w:val="clear" w:color="auto" w:fill="auto"/>
            <w:noWrap/>
            <w:vAlign w:val="center"/>
            <w:hideMark/>
          </w:tcPr>
          <w:p w14:paraId="1751486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2452815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0C38A0C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737BBDC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6D2CD8A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6C7F883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13" w:type="dxa"/>
            <w:gridSpan w:val="2"/>
            <w:tcBorders>
              <w:top w:val="nil"/>
              <w:left w:val="nil"/>
              <w:bottom w:val="nil"/>
              <w:right w:val="nil"/>
            </w:tcBorders>
            <w:shd w:val="clear" w:color="auto" w:fill="auto"/>
            <w:noWrap/>
            <w:vAlign w:val="center"/>
            <w:hideMark/>
          </w:tcPr>
          <w:p w14:paraId="73992C7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564CFCD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628CDC4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1F3C18DE"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7D3E5EE9"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5CCC0A0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1AA9924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765D583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760D956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0228D05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2CE015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1033" w:type="dxa"/>
            <w:gridSpan w:val="3"/>
            <w:tcBorders>
              <w:top w:val="nil"/>
              <w:left w:val="nil"/>
              <w:bottom w:val="nil"/>
              <w:right w:val="nil"/>
            </w:tcBorders>
            <w:shd w:val="clear" w:color="auto" w:fill="auto"/>
            <w:noWrap/>
            <w:vAlign w:val="center"/>
            <w:hideMark/>
          </w:tcPr>
          <w:p w14:paraId="6416F92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6060DF6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7F66450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117337F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0C370CD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36F5907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13" w:type="dxa"/>
            <w:gridSpan w:val="2"/>
            <w:tcBorders>
              <w:top w:val="nil"/>
              <w:left w:val="nil"/>
              <w:bottom w:val="nil"/>
              <w:right w:val="nil"/>
            </w:tcBorders>
            <w:shd w:val="clear" w:color="auto" w:fill="auto"/>
            <w:noWrap/>
            <w:vAlign w:val="center"/>
            <w:hideMark/>
          </w:tcPr>
          <w:p w14:paraId="05B3193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42DA33F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4809137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22B6FCC8" w14:textId="77777777" w:rsidTr="002D1988">
        <w:trPr>
          <w:gridAfter w:val="6"/>
          <w:wAfter w:w="1480" w:type="dxa"/>
          <w:trHeight w:val="86"/>
        </w:trPr>
        <w:tc>
          <w:tcPr>
            <w:tcW w:w="1562" w:type="dxa"/>
            <w:tcBorders>
              <w:top w:val="nil"/>
              <w:left w:val="nil"/>
              <w:bottom w:val="nil"/>
              <w:right w:val="nil"/>
            </w:tcBorders>
            <w:shd w:val="clear" w:color="auto" w:fill="auto"/>
            <w:noWrap/>
            <w:vAlign w:val="center"/>
            <w:hideMark/>
          </w:tcPr>
          <w:p w14:paraId="5F92BA50"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1B027BB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4950B72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88E47C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4565630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5D940DE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13E6506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1033" w:type="dxa"/>
            <w:gridSpan w:val="3"/>
            <w:tcBorders>
              <w:top w:val="nil"/>
              <w:left w:val="nil"/>
              <w:bottom w:val="nil"/>
              <w:right w:val="nil"/>
            </w:tcBorders>
            <w:shd w:val="clear" w:color="auto" w:fill="auto"/>
            <w:noWrap/>
            <w:vAlign w:val="center"/>
            <w:hideMark/>
          </w:tcPr>
          <w:p w14:paraId="05A65D9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5A609D0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4775F4F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134330C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tcPr>
          <w:p w14:paraId="13B3DB2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75EA2C5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913" w:type="dxa"/>
            <w:gridSpan w:val="2"/>
            <w:tcBorders>
              <w:top w:val="nil"/>
              <w:left w:val="nil"/>
              <w:bottom w:val="nil"/>
              <w:right w:val="nil"/>
            </w:tcBorders>
            <w:shd w:val="clear" w:color="auto" w:fill="auto"/>
            <w:noWrap/>
            <w:vAlign w:val="center"/>
            <w:hideMark/>
          </w:tcPr>
          <w:p w14:paraId="33B518D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4587ED4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0AA623C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41CC9EB1"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10C51AE"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Ψυχικό</w:t>
            </w:r>
          </w:p>
        </w:tc>
        <w:tc>
          <w:tcPr>
            <w:tcW w:w="499" w:type="dxa"/>
            <w:tcBorders>
              <w:top w:val="nil"/>
              <w:left w:val="nil"/>
              <w:bottom w:val="nil"/>
              <w:right w:val="nil"/>
            </w:tcBorders>
            <w:shd w:val="clear" w:color="auto" w:fill="auto"/>
            <w:noWrap/>
            <w:vAlign w:val="center"/>
            <w:hideMark/>
          </w:tcPr>
          <w:p w14:paraId="30A675E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7D06C64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7F1B96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5F62B15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683AE37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-0,423</w:t>
            </w:r>
          </w:p>
        </w:tc>
        <w:tc>
          <w:tcPr>
            <w:tcW w:w="897" w:type="dxa"/>
            <w:gridSpan w:val="3"/>
            <w:tcBorders>
              <w:top w:val="nil"/>
              <w:left w:val="nil"/>
              <w:bottom w:val="nil"/>
              <w:right w:val="nil"/>
            </w:tcBorders>
            <w:shd w:val="clear" w:color="auto" w:fill="auto"/>
            <w:noWrap/>
            <w:vAlign w:val="center"/>
            <w:hideMark/>
          </w:tcPr>
          <w:p w14:paraId="3634822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0,335</w:t>
            </w:r>
          </w:p>
        </w:tc>
        <w:tc>
          <w:tcPr>
            <w:tcW w:w="1033" w:type="dxa"/>
            <w:gridSpan w:val="3"/>
            <w:tcBorders>
              <w:top w:val="nil"/>
              <w:left w:val="nil"/>
              <w:bottom w:val="nil"/>
              <w:right w:val="nil"/>
            </w:tcBorders>
            <w:shd w:val="clear" w:color="auto" w:fill="auto"/>
            <w:noWrap/>
            <w:vAlign w:val="center"/>
            <w:hideMark/>
          </w:tcPr>
          <w:p w14:paraId="1770ED2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6247B23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738D8E4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tcPr>
          <w:p w14:paraId="1898E60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hideMark/>
          </w:tcPr>
          <w:p w14:paraId="3CBD947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4FF4EDE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0258510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129284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72FBD2A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76A49C40"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61F0C04B"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6C0DEED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6D906FA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5918CA9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271FCF4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0A5EBB6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897" w:type="dxa"/>
            <w:gridSpan w:val="3"/>
            <w:tcBorders>
              <w:top w:val="nil"/>
              <w:left w:val="nil"/>
              <w:bottom w:val="nil"/>
              <w:right w:val="nil"/>
            </w:tcBorders>
            <w:shd w:val="clear" w:color="auto" w:fill="auto"/>
            <w:noWrap/>
            <w:vAlign w:val="center"/>
            <w:hideMark/>
          </w:tcPr>
          <w:p w14:paraId="6F47CFC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1033" w:type="dxa"/>
            <w:gridSpan w:val="3"/>
            <w:tcBorders>
              <w:top w:val="nil"/>
              <w:left w:val="nil"/>
              <w:bottom w:val="nil"/>
              <w:right w:val="nil"/>
            </w:tcBorders>
            <w:shd w:val="clear" w:color="auto" w:fill="auto"/>
            <w:noWrap/>
            <w:vAlign w:val="center"/>
            <w:hideMark/>
          </w:tcPr>
          <w:p w14:paraId="30FC01E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4EE2D71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6F632A3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tcPr>
          <w:p w14:paraId="4A580A3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E8C2E9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2E4AF3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2A23F3E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4050D3F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77E0658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0252253F" w14:textId="77777777" w:rsidTr="002D1988">
        <w:trPr>
          <w:gridAfter w:val="6"/>
          <w:wAfter w:w="1480" w:type="dxa"/>
          <w:trHeight w:val="20"/>
        </w:trPr>
        <w:tc>
          <w:tcPr>
            <w:tcW w:w="1562" w:type="dxa"/>
            <w:tcBorders>
              <w:top w:val="nil"/>
              <w:left w:val="nil"/>
              <w:bottom w:val="nil"/>
              <w:right w:val="nil"/>
            </w:tcBorders>
            <w:shd w:val="clear" w:color="auto" w:fill="auto"/>
            <w:noWrap/>
            <w:vAlign w:val="center"/>
            <w:hideMark/>
          </w:tcPr>
          <w:p w14:paraId="240B2EC6"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5C0E2E9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271DDD0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FB41EC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7C0E2AC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468B4C9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897" w:type="dxa"/>
            <w:gridSpan w:val="3"/>
            <w:tcBorders>
              <w:top w:val="nil"/>
              <w:left w:val="nil"/>
              <w:bottom w:val="nil"/>
              <w:right w:val="nil"/>
            </w:tcBorders>
            <w:shd w:val="clear" w:color="auto" w:fill="auto"/>
            <w:noWrap/>
            <w:vAlign w:val="center"/>
            <w:hideMark/>
          </w:tcPr>
          <w:p w14:paraId="6905F6E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1033" w:type="dxa"/>
            <w:gridSpan w:val="3"/>
            <w:tcBorders>
              <w:top w:val="nil"/>
              <w:left w:val="nil"/>
              <w:bottom w:val="nil"/>
              <w:right w:val="nil"/>
            </w:tcBorders>
            <w:shd w:val="clear" w:color="auto" w:fill="auto"/>
            <w:noWrap/>
            <w:vAlign w:val="center"/>
            <w:hideMark/>
          </w:tcPr>
          <w:p w14:paraId="24DEB32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0E8C66F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tcPr>
          <w:p w14:paraId="3B57E71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tcPr>
          <w:p w14:paraId="3649BF9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8" w:type="dxa"/>
            <w:gridSpan w:val="3"/>
            <w:tcBorders>
              <w:top w:val="nil"/>
              <w:left w:val="nil"/>
              <w:bottom w:val="nil"/>
              <w:right w:val="nil"/>
            </w:tcBorders>
            <w:shd w:val="clear" w:color="auto" w:fill="auto"/>
            <w:noWrap/>
            <w:vAlign w:val="center"/>
            <w:hideMark/>
          </w:tcPr>
          <w:p w14:paraId="4646DF7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27F79E2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617A909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360AA01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50AC700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656BE42D" w14:textId="77777777" w:rsidTr="002D1988">
        <w:trPr>
          <w:gridAfter w:val="6"/>
          <w:wAfter w:w="1480" w:type="dxa"/>
          <w:trHeight w:val="20"/>
        </w:trPr>
        <w:tc>
          <w:tcPr>
            <w:tcW w:w="1562" w:type="dxa"/>
            <w:vMerge w:val="restart"/>
            <w:tcBorders>
              <w:top w:val="nil"/>
              <w:left w:val="nil"/>
              <w:right w:val="nil"/>
            </w:tcBorders>
            <w:shd w:val="clear" w:color="auto" w:fill="auto"/>
            <w:noWrap/>
            <w:vAlign w:val="center"/>
            <w:hideMark/>
          </w:tcPr>
          <w:p w14:paraId="246B828F"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Χρήση Συναισθηματικής/Έμπρακτης υποστήριξης</w:t>
            </w:r>
          </w:p>
        </w:tc>
        <w:tc>
          <w:tcPr>
            <w:tcW w:w="499" w:type="dxa"/>
            <w:tcBorders>
              <w:top w:val="nil"/>
              <w:left w:val="nil"/>
              <w:bottom w:val="nil"/>
              <w:right w:val="nil"/>
            </w:tcBorders>
            <w:shd w:val="clear" w:color="auto" w:fill="auto"/>
            <w:noWrap/>
            <w:vAlign w:val="center"/>
            <w:hideMark/>
          </w:tcPr>
          <w:p w14:paraId="4B7C62E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7DEBC05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583EA3D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761F7D7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0,352</w:t>
            </w:r>
          </w:p>
        </w:tc>
        <w:tc>
          <w:tcPr>
            <w:tcW w:w="706" w:type="dxa"/>
            <w:gridSpan w:val="2"/>
            <w:tcBorders>
              <w:top w:val="nil"/>
              <w:left w:val="nil"/>
              <w:bottom w:val="nil"/>
              <w:right w:val="nil"/>
            </w:tcBorders>
            <w:shd w:val="clear" w:color="auto" w:fill="auto"/>
            <w:noWrap/>
            <w:vAlign w:val="center"/>
            <w:hideMark/>
          </w:tcPr>
          <w:p w14:paraId="311C1CD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1E8B0DF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0,352</w:t>
            </w:r>
          </w:p>
        </w:tc>
        <w:tc>
          <w:tcPr>
            <w:tcW w:w="1033" w:type="dxa"/>
            <w:gridSpan w:val="3"/>
            <w:tcBorders>
              <w:top w:val="nil"/>
              <w:left w:val="nil"/>
              <w:bottom w:val="nil"/>
              <w:right w:val="nil"/>
            </w:tcBorders>
            <w:shd w:val="clear" w:color="auto" w:fill="auto"/>
            <w:noWrap/>
            <w:vAlign w:val="center"/>
            <w:hideMark/>
          </w:tcPr>
          <w:p w14:paraId="57A4915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5F691FD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5EF7FF8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B13D31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7296C1E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1C9A522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674F614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6B541EA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15291DE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0952FD54" w14:textId="77777777" w:rsidTr="002D1988">
        <w:trPr>
          <w:gridAfter w:val="6"/>
          <w:wAfter w:w="1480" w:type="dxa"/>
          <w:trHeight w:val="20"/>
        </w:trPr>
        <w:tc>
          <w:tcPr>
            <w:tcW w:w="1562" w:type="dxa"/>
            <w:vMerge/>
            <w:tcBorders>
              <w:left w:val="nil"/>
              <w:right w:val="nil"/>
            </w:tcBorders>
            <w:shd w:val="clear" w:color="auto" w:fill="auto"/>
            <w:noWrap/>
            <w:vAlign w:val="center"/>
            <w:hideMark/>
          </w:tcPr>
          <w:p w14:paraId="771D8F53"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4410627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439DED5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1CA7A78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66D1EBD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706" w:type="dxa"/>
            <w:gridSpan w:val="2"/>
            <w:tcBorders>
              <w:top w:val="nil"/>
              <w:left w:val="nil"/>
              <w:bottom w:val="nil"/>
              <w:right w:val="nil"/>
            </w:tcBorders>
            <w:shd w:val="clear" w:color="auto" w:fill="auto"/>
            <w:noWrap/>
            <w:vAlign w:val="center"/>
            <w:hideMark/>
          </w:tcPr>
          <w:p w14:paraId="1E5140C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2E2E78B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1033" w:type="dxa"/>
            <w:gridSpan w:val="3"/>
            <w:tcBorders>
              <w:top w:val="nil"/>
              <w:left w:val="nil"/>
              <w:bottom w:val="nil"/>
              <w:right w:val="nil"/>
            </w:tcBorders>
            <w:shd w:val="clear" w:color="auto" w:fill="auto"/>
            <w:noWrap/>
            <w:vAlign w:val="center"/>
            <w:hideMark/>
          </w:tcPr>
          <w:p w14:paraId="47DAED2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34CA0DF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4685F00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1B55303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E270C9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2B19C9B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175BCC9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37C5952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1F7C52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4C21F3DB" w14:textId="77777777" w:rsidTr="002D1988">
        <w:trPr>
          <w:gridAfter w:val="6"/>
          <w:wAfter w:w="1480" w:type="dxa"/>
          <w:trHeight w:val="20"/>
        </w:trPr>
        <w:tc>
          <w:tcPr>
            <w:tcW w:w="1562" w:type="dxa"/>
            <w:vMerge/>
            <w:tcBorders>
              <w:left w:val="nil"/>
              <w:bottom w:val="nil"/>
              <w:right w:val="nil"/>
            </w:tcBorders>
            <w:shd w:val="clear" w:color="auto" w:fill="auto"/>
            <w:noWrap/>
            <w:vAlign w:val="center"/>
            <w:hideMark/>
          </w:tcPr>
          <w:p w14:paraId="4FCD2DAC"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0D5DF52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6891BE1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A356C2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2E8366D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95</w:t>
            </w:r>
          </w:p>
        </w:tc>
        <w:tc>
          <w:tcPr>
            <w:tcW w:w="706" w:type="dxa"/>
            <w:gridSpan w:val="2"/>
            <w:tcBorders>
              <w:top w:val="nil"/>
              <w:left w:val="nil"/>
              <w:bottom w:val="nil"/>
              <w:right w:val="nil"/>
            </w:tcBorders>
            <w:shd w:val="clear" w:color="auto" w:fill="auto"/>
            <w:noWrap/>
            <w:vAlign w:val="center"/>
            <w:hideMark/>
          </w:tcPr>
          <w:p w14:paraId="020E23C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97" w:type="dxa"/>
            <w:gridSpan w:val="3"/>
            <w:tcBorders>
              <w:top w:val="nil"/>
              <w:left w:val="nil"/>
              <w:bottom w:val="nil"/>
              <w:right w:val="nil"/>
            </w:tcBorders>
            <w:shd w:val="clear" w:color="auto" w:fill="auto"/>
            <w:noWrap/>
            <w:vAlign w:val="center"/>
            <w:hideMark/>
          </w:tcPr>
          <w:p w14:paraId="7380181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1033" w:type="dxa"/>
            <w:gridSpan w:val="3"/>
            <w:tcBorders>
              <w:top w:val="nil"/>
              <w:left w:val="nil"/>
              <w:bottom w:val="nil"/>
              <w:right w:val="nil"/>
            </w:tcBorders>
            <w:shd w:val="clear" w:color="auto" w:fill="auto"/>
            <w:noWrap/>
            <w:vAlign w:val="center"/>
            <w:hideMark/>
          </w:tcPr>
          <w:p w14:paraId="1428C8B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495" w:type="dxa"/>
            <w:gridSpan w:val="2"/>
            <w:tcBorders>
              <w:top w:val="nil"/>
              <w:left w:val="nil"/>
              <w:bottom w:val="nil"/>
              <w:right w:val="nil"/>
            </w:tcBorders>
            <w:shd w:val="clear" w:color="auto" w:fill="auto"/>
            <w:noWrap/>
            <w:vAlign w:val="center"/>
            <w:hideMark/>
          </w:tcPr>
          <w:p w14:paraId="7BA8818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0A7DCD3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17379C2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4B6ECC8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74A925A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1815F32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D1EBCB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F3AC19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788105BD" w14:textId="77777777" w:rsidTr="002D1988">
        <w:trPr>
          <w:gridAfter w:val="6"/>
          <w:wAfter w:w="1480" w:type="dxa"/>
          <w:trHeight w:val="20"/>
        </w:trPr>
        <w:tc>
          <w:tcPr>
            <w:tcW w:w="1562" w:type="dxa"/>
            <w:vMerge w:val="restart"/>
            <w:tcBorders>
              <w:top w:val="nil"/>
              <w:left w:val="nil"/>
              <w:right w:val="nil"/>
            </w:tcBorders>
            <w:shd w:val="clear" w:color="auto" w:fill="auto"/>
            <w:noWrap/>
            <w:vAlign w:val="center"/>
            <w:hideMark/>
          </w:tcPr>
          <w:p w14:paraId="4D94FA44"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Θετική επανεκτίμηση/ Σχεδιασμός</w:t>
            </w:r>
          </w:p>
        </w:tc>
        <w:tc>
          <w:tcPr>
            <w:tcW w:w="499" w:type="dxa"/>
            <w:tcBorders>
              <w:top w:val="nil"/>
              <w:left w:val="nil"/>
              <w:bottom w:val="nil"/>
              <w:right w:val="nil"/>
            </w:tcBorders>
            <w:shd w:val="clear" w:color="auto" w:fill="auto"/>
            <w:noWrap/>
            <w:vAlign w:val="center"/>
            <w:hideMark/>
          </w:tcPr>
          <w:p w14:paraId="6751D72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49B79B7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23D48CE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2C2D93B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6B88B69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0,349</w:t>
            </w:r>
          </w:p>
        </w:tc>
        <w:tc>
          <w:tcPr>
            <w:tcW w:w="897" w:type="dxa"/>
            <w:gridSpan w:val="3"/>
            <w:tcBorders>
              <w:top w:val="nil"/>
              <w:left w:val="nil"/>
              <w:bottom w:val="nil"/>
              <w:right w:val="nil"/>
            </w:tcBorders>
            <w:shd w:val="clear" w:color="auto" w:fill="auto"/>
            <w:noWrap/>
            <w:vAlign w:val="center"/>
            <w:hideMark/>
          </w:tcPr>
          <w:p w14:paraId="76D2646C"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006376D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02D3472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7E5DD20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705022F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4D5B1BA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3B40A41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39E4F38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F60749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52649A5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39DBD2A9" w14:textId="77777777" w:rsidTr="002D1988">
        <w:trPr>
          <w:gridAfter w:val="6"/>
          <w:wAfter w:w="1480" w:type="dxa"/>
          <w:trHeight w:val="20"/>
        </w:trPr>
        <w:tc>
          <w:tcPr>
            <w:tcW w:w="1562" w:type="dxa"/>
            <w:vMerge/>
            <w:tcBorders>
              <w:left w:val="nil"/>
              <w:right w:val="nil"/>
            </w:tcBorders>
            <w:shd w:val="clear" w:color="auto" w:fill="auto"/>
            <w:noWrap/>
            <w:vAlign w:val="center"/>
            <w:hideMark/>
          </w:tcPr>
          <w:p w14:paraId="08C62E95"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35F5B49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2E1EC48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6D6537B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5F166F4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AB882F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897" w:type="dxa"/>
            <w:gridSpan w:val="3"/>
            <w:tcBorders>
              <w:top w:val="nil"/>
              <w:left w:val="nil"/>
              <w:bottom w:val="nil"/>
              <w:right w:val="nil"/>
            </w:tcBorders>
            <w:shd w:val="clear" w:color="auto" w:fill="auto"/>
            <w:noWrap/>
            <w:vAlign w:val="center"/>
            <w:hideMark/>
          </w:tcPr>
          <w:p w14:paraId="1384F4B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6EAD69F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0DC8411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5675E71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042F787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C2CFA3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48713E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5D13402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46923EE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738469C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180C941C" w14:textId="77777777" w:rsidTr="002D1988">
        <w:trPr>
          <w:gridAfter w:val="6"/>
          <w:wAfter w:w="1480" w:type="dxa"/>
          <w:trHeight w:val="20"/>
        </w:trPr>
        <w:tc>
          <w:tcPr>
            <w:tcW w:w="1562" w:type="dxa"/>
            <w:vMerge/>
            <w:tcBorders>
              <w:left w:val="nil"/>
              <w:bottom w:val="nil"/>
              <w:right w:val="nil"/>
            </w:tcBorders>
            <w:shd w:val="clear" w:color="auto" w:fill="auto"/>
            <w:noWrap/>
            <w:vAlign w:val="center"/>
            <w:hideMark/>
          </w:tcPr>
          <w:p w14:paraId="412D7A88"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08C284C8"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296CAA2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48C938B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6A90CEE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505EE76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897" w:type="dxa"/>
            <w:gridSpan w:val="3"/>
            <w:tcBorders>
              <w:top w:val="nil"/>
              <w:left w:val="nil"/>
              <w:bottom w:val="nil"/>
              <w:right w:val="nil"/>
            </w:tcBorders>
            <w:shd w:val="clear" w:color="auto" w:fill="auto"/>
            <w:noWrap/>
            <w:vAlign w:val="center"/>
            <w:hideMark/>
          </w:tcPr>
          <w:p w14:paraId="63E173E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5B2831F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3010E04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0" w:type="dxa"/>
            <w:gridSpan w:val="2"/>
            <w:tcBorders>
              <w:top w:val="nil"/>
              <w:left w:val="nil"/>
              <w:bottom w:val="nil"/>
              <w:right w:val="nil"/>
            </w:tcBorders>
            <w:shd w:val="clear" w:color="auto" w:fill="auto"/>
            <w:noWrap/>
            <w:vAlign w:val="center"/>
            <w:hideMark/>
          </w:tcPr>
          <w:p w14:paraId="127851E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2CEA72B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393FBCF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D41D59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41AC6EC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F22AF7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40B26D0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122E14A8" w14:textId="77777777" w:rsidTr="002D1988">
        <w:trPr>
          <w:gridAfter w:val="6"/>
          <w:wAfter w:w="1480" w:type="dxa"/>
          <w:trHeight w:val="20"/>
        </w:trPr>
        <w:tc>
          <w:tcPr>
            <w:tcW w:w="1562" w:type="dxa"/>
            <w:vMerge w:val="restart"/>
            <w:tcBorders>
              <w:top w:val="nil"/>
              <w:left w:val="nil"/>
              <w:right w:val="nil"/>
            </w:tcBorders>
            <w:shd w:val="clear" w:color="auto" w:fill="auto"/>
            <w:noWrap/>
            <w:vAlign w:val="center"/>
            <w:hideMark/>
          </w:tcPr>
          <w:p w14:paraId="359ABA5C" w14:textId="44EF3D61"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 xml:space="preserve">Έκφραση/ Απόσπαση / </w:t>
            </w:r>
            <w:proofErr w:type="spellStart"/>
            <w:r w:rsidRPr="009E363B">
              <w:rPr>
                <w:rFonts w:ascii="Times New Roman" w:eastAsia="Times New Roman" w:hAnsi="Times New Roman"/>
                <w:b/>
                <w:color w:val="000000"/>
                <w:sz w:val="12"/>
                <w:szCs w:val="12"/>
                <w:lang w:eastAsia="en-GB"/>
              </w:rPr>
              <w:t>Αυτ</w:t>
            </w:r>
            <w:r w:rsidR="00CA6658">
              <w:rPr>
                <w:rFonts w:ascii="Times New Roman" w:eastAsia="Times New Roman" w:hAnsi="Times New Roman"/>
                <w:b/>
                <w:color w:val="000000"/>
                <w:sz w:val="12"/>
                <w:szCs w:val="12"/>
                <w:lang w:eastAsia="en-GB"/>
              </w:rPr>
              <w:t>ο</w:t>
            </w:r>
            <w:r w:rsidRPr="009E363B">
              <w:rPr>
                <w:rFonts w:ascii="Times New Roman" w:eastAsia="Times New Roman" w:hAnsi="Times New Roman"/>
                <w:b/>
                <w:color w:val="000000"/>
                <w:sz w:val="12"/>
                <w:szCs w:val="12"/>
                <w:lang w:eastAsia="en-GB"/>
              </w:rPr>
              <w:t>ευθύνη</w:t>
            </w:r>
            <w:proofErr w:type="spellEnd"/>
          </w:p>
        </w:tc>
        <w:tc>
          <w:tcPr>
            <w:tcW w:w="499" w:type="dxa"/>
            <w:tcBorders>
              <w:top w:val="nil"/>
              <w:left w:val="nil"/>
              <w:bottom w:val="nil"/>
              <w:right w:val="nil"/>
            </w:tcBorders>
            <w:shd w:val="clear" w:color="auto" w:fill="auto"/>
            <w:noWrap/>
            <w:vAlign w:val="center"/>
            <w:hideMark/>
          </w:tcPr>
          <w:p w14:paraId="0BEC1A2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7BB38BD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3208190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0,476</w:t>
            </w:r>
          </w:p>
        </w:tc>
        <w:tc>
          <w:tcPr>
            <w:tcW w:w="714" w:type="dxa"/>
            <w:gridSpan w:val="2"/>
            <w:tcBorders>
              <w:top w:val="nil"/>
              <w:left w:val="nil"/>
              <w:bottom w:val="nil"/>
              <w:right w:val="nil"/>
            </w:tcBorders>
            <w:shd w:val="clear" w:color="auto" w:fill="auto"/>
            <w:noWrap/>
            <w:vAlign w:val="center"/>
            <w:hideMark/>
          </w:tcPr>
          <w:p w14:paraId="7BB6349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180C13B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225C45F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48F403D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54435DE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0,306</w:t>
            </w:r>
          </w:p>
        </w:tc>
        <w:tc>
          <w:tcPr>
            <w:tcW w:w="840" w:type="dxa"/>
            <w:gridSpan w:val="2"/>
            <w:tcBorders>
              <w:top w:val="nil"/>
              <w:left w:val="nil"/>
              <w:bottom w:val="nil"/>
              <w:right w:val="nil"/>
            </w:tcBorders>
            <w:shd w:val="clear" w:color="auto" w:fill="auto"/>
            <w:noWrap/>
            <w:vAlign w:val="center"/>
            <w:hideMark/>
          </w:tcPr>
          <w:p w14:paraId="3775BC0F"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3ABC692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691C12D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750B384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4A7B509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77CF854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6F39A9A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5B7257AF" w14:textId="77777777" w:rsidTr="002D1988">
        <w:trPr>
          <w:gridAfter w:val="6"/>
          <w:wAfter w:w="1480" w:type="dxa"/>
          <w:trHeight w:val="20"/>
        </w:trPr>
        <w:tc>
          <w:tcPr>
            <w:tcW w:w="1562" w:type="dxa"/>
            <w:vMerge/>
            <w:tcBorders>
              <w:left w:val="nil"/>
              <w:right w:val="nil"/>
            </w:tcBorders>
            <w:shd w:val="clear" w:color="auto" w:fill="auto"/>
            <w:noWrap/>
            <w:vAlign w:val="center"/>
            <w:hideMark/>
          </w:tcPr>
          <w:p w14:paraId="0CDB324C"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5025491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41724CD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58FA277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&lt;0.001</w:t>
            </w:r>
          </w:p>
        </w:tc>
        <w:tc>
          <w:tcPr>
            <w:tcW w:w="714" w:type="dxa"/>
            <w:gridSpan w:val="2"/>
            <w:tcBorders>
              <w:top w:val="nil"/>
              <w:left w:val="nil"/>
              <w:bottom w:val="nil"/>
              <w:right w:val="nil"/>
            </w:tcBorders>
            <w:shd w:val="clear" w:color="auto" w:fill="auto"/>
            <w:noWrap/>
            <w:vAlign w:val="center"/>
            <w:hideMark/>
          </w:tcPr>
          <w:p w14:paraId="0FC836B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0EE8502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0157555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0E7293E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5CA194F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0,004</w:t>
            </w:r>
          </w:p>
        </w:tc>
        <w:tc>
          <w:tcPr>
            <w:tcW w:w="840" w:type="dxa"/>
            <w:gridSpan w:val="2"/>
            <w:tcBorders>
              <w:top w:val="nil"/>
              <w:left w:val="nil"/>
              <w:bottom w:val="nil"/>
              <w:right w:val="nil"/>
            </w:tcBorders>
            <w:shd w:val="clear" w:color="auto" w:fill="auto"/>
            <w:noWrap/>
            <w:vAlign w:val="center"/>
            <w:hideMark/>
          </w:tcPr>
          <w:p w14:paraId="3DDD5B2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6FFDDF6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797020C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5DA71CB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6F061E0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58BBDD0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3A1BE6C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06DC7201" w14:textId="77777777" w:rsidTr="002D1988">
        <w:trPr>
          <w:gridAfter w:val="6"/>
          <w:wAfter w:w="1480" w:type="dxa"/>
          <w:trHeight w:val="20"/>
        </w:trPr>
        <w:tc>
          <w:tcPr>
            <w:tcW w:w="1562" w:type="dxa"/>
            <w:vMerge/>
            <w:tcBorders>
              <w:left w:val="nil"/>
              <w:bottom w:val="nil"/>
              <w:right w:val="nil"/>
            </w:tcBorders>
            <w:shd w:val="clear" w:color="auto" w:fill="auto"/>
            <w:noWrap/>
            <w:vAlign w:val="center"/>
            <w:hideMark/>
          </w:tcPr>
          <w:p w14:paraId="4C9AAF29" w14:textId="77777777" w:rsidR="002D1988" w:rsidRPr="009E363B" w:rsidRDefault="002D1988" w:rsidP="002D1988">
            <w:pPr>
              <w:spacing w:after="0" w:line="240" w:lineRule="auto"/>
              <w:jc w:val="center"/>
              <w:rPr>
                <w:rFonts w:ascii="Times New Roman" w:eastAsia="Times New Roman" w:hAnsi="Times New Roman"/>
                <w:b/>
                <w:sz w:val="12"/>
                <w:szCs w:val="12"/>
                <w:lang w:eastAsia="en-GB"/>
              </w:rPr>
            </w:pPr>
          </w:p>
        </w:tc>
        <w:tc>
          <w:tcPr>
            <w:tcW w:w="499" w:type="dxa"/>
            <w:tcBorders>
              <w:top w:val="nil"/>
              <w:left w:val="nil"/>
              <w:bottom w:val="nil"/>
              <w:right w:val="nil"/>
            </w:tcBorders>
            <w:shd w:val="clear" w:color="auto" w:fill="auto"/>
            <w:noWrap/>
            <w:vAlign w:val="center"/>
            <w:hideMark/>
          </w:tcPr>
          <w:p w14:paraId="653EA8E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2FE1E30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7CE95B4"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93</w:t>
            </w:r>
          </w:p>
        </w:tc>
        <w:tc>
          <w:tcPr>
            <w:tcW w:w="714" w:type="dxa"/>
            <w:gridSpan w:val="2"/>
            <w:tcBorders>
              <w:top w:val="nil"/>
              <w:left w:val="nil"/>
              <w:bottom w:val="nil"/>
              <w:right w:val="nil"/>
            </w:tcBorders>
            <w:shd w:val="clear" w:color="auto" w:fill="auto"/>
            <w:noWrap/>
            <w:vAlign w:val="center"/>
            <w:hideMark/>
          </w:tcPr>
          <w:p w14:paraId="1B51C2EE"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6" w:type="dxa"/>
            <w:gridSpan w:val="2"/>
            <w:tcBorders>
              <w:top w:val="nil"/>
              <w:left w:val="nil"/>
              <w:bottom w:val="nil"/>
              <w:right w:val="nil"/>
            </w:tcBorders>
            <w:shd w:val="clear" w:color="auto" w:fill="auto"/>
            <w:noWrap/>
            <w:vAlign w:val="center"/>
            <w:hideMark/>
          </w:tcPr>
          <w:p w14:paraId="2AAFE23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3885B22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7C0FF35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5" w:type="dxa"/>
            <w:gridSpan w:val="2"/>
            <w:tcBorders>
              <w:top w:val="nil"/>
              <w:left w:val="nil"/>
              <w:bottom w:val="nil"/>
              <w:right w:val="nil"/>
            </w:tcBorders>
            <w:shd w:val="clear" w:color="auto" w:fill="auto"/>
            <w:noWrap/>
            <w:vAlign w:val="center"/>
            <w:hideMark/>
          </w:tcPr>
          <w:p w14:paraId="0AF6DF1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840" w:type="dxa"/>
            <w:gridSpan w:val="2"/>
            <w:tcBorders>
              <w:top w:val="nil"/>
              <w:left w:val="nil"/>
              <w:bottom w:val="nil"/>
              <w:right w:val="nil"/>
            </w:tcBorders>
            <w:shd w:val="clear" w:color="auto" w:fill="auto"/>
            <w:noWrap/>
            <w:vAlign w:val="center"/>
            <w:hideMark/>
          </w:tcPr>
          <w:p w14:paraId="3BD86B4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27" w:type="dxa"/>
            <w:gridSpan w:val="2"/>
            <w:tcBorders>
              <w:top w:val="nil"/>
              <w:left w:val="nil"/>
              <w:bottom w:val="nil"/>
              <w:right w:val="nil"/>
            </w:tcBorders>
            <w:shd w:val="clear" w:color="auto" w:fill="auto"/>
            <w:noWrap/>
            <w:vAlign w:val="center"/>
            <w:hideMark/>
          </w:tcPr>
          <w:p w14:paraId="7897CC3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72835DB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34AFCED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579EC3F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0D13EA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765DC85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7731B21B" w14:textId="77777777" w:rsidTr="002D1988">
        <w:trPr>
          <w:gridAfter w:val="6"/>
          <w:wAfter w:w="1480" w:type="dxa"/>
          <w:trHeight w:val="20"/>
        </w:trPr>
        <w:tc>
          <w:tcPr>
            <w:tcW w:w="1562" w:type="dxa"/>
            <w:vMerge w:val="restart"/>
            <w:tcBorders>
              <w:top w:val="nil"/>
              <w:left w:val="nil"/>
              <w:right w:val="nil"/>
            </w:tcBorders>
            <w:shd w:val="clear" w:color="auto" w:fill="auto"/>
            <w:noWrap/>
            <w:vAlign w:val="center"/>
            <w:hideMark/>
          </w:tcPr>
          <w:p w14:paraId="520E43B0" w14:textId="77777777" w:rsidR="002D1988" w:rsidRPr="009E363B" w:rsidRDefault="002D1988" w:rsidP="002D1988">
            <w:pPr>
              <w:spacing w:after="0" w:line="240" w:lineRule="auto"/>
              <w:jc w:val="center"/>
              <w:rPr>
                <w:rFonts w:ascii="Times New Roman" w:eastAsia="Times New Roman" w:hAnsi="Times New Roman"/>
                <w:b/>
                <w:color w:val="000000"/>
                <w:sz w:val="12"/>
                <w:szCs w:val="12"/>
                <w:lang w:eastAsia="en-GB"/>
              </w:rPr>
            </w:pPr>
            <w:r w:rsidRPr="009E363B">
              <w:rPr>
                <w:rFonts w:ascii="Times New Roman" w:eastAsia="Times New Roman" w:hAnsi="Times New Roman"/>
                <w:b/>
                <w:color w:val="000000"/>
                <w:sz w:val="12"/>
                <w:szCs w:val="12"/>
                <w:lang w:eastAsia="en-GB"/>
              </w:rPr>
              <w:t>Συμπεριφορά απεμπλοκής/ Άρνηση</w:t>
            </w:r>
          </w:p>
        </w:tc>
        <w:tc>
          <w:tcPr>
            <w:tcW w:w="499" w:type="dxa"/>
            <w:tcBorders>
              <w:top w:val="nil"/>
              <w:left w:val="nil"/>
              <w:bottom w:val="nil"/>
              <w:right w:val="nil"/>
            </w:tcBorders>
            <w:shd w:val="clear" w:color="auto" w:fill="auto"/>
            <w:noWrap/>
            <w:vAlign w:val="center"/>
            <w:hideMark/>
          </w:tcPr>
          <w:p w14:paraId="0847A10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r</w:t>
            </w:r>
          </w:p>
        </w:tc>
        <w:tc>
          <w:tcPr>
            <w:tcW w:w="631" w:type="dxa"/>
            <w:tcBorders>
              <w:top w:val="nil"/>
              <w:left w:val="nil"/>
              <w:bottom w:val="nil"/>
              <w:right w:val="nil"/>
            </w:tcBorders>
            <w:shd w:val="clear" w:color="auto" w:fill="auto"/>
            <w:noWrap/>
            <w:vAlign w:val="center"/>
            <w:hideMark/>
          </w:tcPr>
          <w:p w14:paraId="3EF9B7E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D10E66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5C63837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70B8213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62DFD7E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406BBD46"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0,338</w:t>
            </w:r>
          </w:p>
        </w:tc>
        <w:tc>
          <w:tcPr>
            <w:tcW w:w="495" w:type="dxa"/>
            <w:gridSpan w:val="2"/>
            <w:tcBorders>
              <w:top w:val="nil"/>
              <w:left w:val="nil"/>
              <w:bottom w:val="nil"/>
              <w:right w:val="nil"/>
            </w:tcBorders>
            <w:shd w:val="clear" w:color="auto" w:fill="auto"/>
            <w:noWrap/>
            <w:vAlign w:val="center"/>
            <w:hideMark/>
          </w:tcPr>
          <w:p w14:paraId="0048EAE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hideMark/>
          </w:tcPr>
          <w:p w14:paraId="0868ED9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3C6FD13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8B9E98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7F41110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7E36EE5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1C63683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2CA2A8C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58E94A89" w14:textId="77777777" w:rsidTr="002D1988">
        <w:trPr>
          <w:gridAfter w:val="6"/>
          <w:wAfter w:w="1480" w:type="dxa"/>
          <w:trHeight w:val="20"/>
        </w:trPr>
        <w:tc>
          <w:tcPr>
            <w:tcW w:w="1562" w:type="dxa"/>
            <w:vMerge/>
            <w:tcBorders>
              <w:left w:val="nil"/>
              <w:right w:val="nil"/>
            </w:tcBorders>
            <w:shd w:val="clear" w:color="auto" w:fill="auto"/>
            <w:noWrap/>
            <w:vAlign w:val="center"/>
            <w:hideMark/>
          </w:tcPr>
          <w:p w14:paraId="488AB18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9" w:type="dxa"/>
            <w:tcBorders>
              <w:top w:val="nil"/>
              <w:left w:val="nil"/>
              <w:bottom w:val="nil"/>
              <w:right w:val="nil"/>
            </w:tcBorders>
            <w:shd w:val="clear" w:color="auto" w:fill="auto"/>
            <w:noWrap/>
            <w:vAlign w:val="center"/>
            <w:hideMark/>
          </w:tcPr>
          <w:p w14:paraId="0BC8EA9A"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roofErr w:type="spellStart"/>
            <w:r w:rsidRPr="009E363B">
              <w:rPr>
                <w:rFonts w:ascii="Times New Roman" w:eastAsia="Times New Roman" w:hAnsi="Times New Roman"/>
                <w:color w:val="000000"/>
                <w:sz w:val="12"/>
                <w:szCs w:val="12"/>
                <w:lang w:eastAsia="en-GB"/>
              </w:rPr>
              <w:t>Sig</w:t>
            </w:r>
            <w:proofErr w:type="spellEnd"/>
            <w:r w:rsidRPr="009E363B">
              <w:rPr>
                <w:rFonts w:ascii="Times New Roman" w:eastAsia="Times New Roman" w:hAnsi="Times New Roman"/>
                <w:color w:val="000000"/>
                <w:sz w:val="12"/>
                <w:szCs w:val="12"/>
                <w:lang w:eastAsia="en-GB"/>
              </w:rPr>
              <w:t>.</w:t>
            </w:r>
          </w:p>
        </w:tc>
        <w:tc>
          <w:tcPr>
            <w:tcW w:w="631" w:type="dxa"/>
            <w:tcBorders>
              <w:top w:val="nil"/>
              <w:left w:val="nil"/>
              <w:bottom w:val="nil"/>
              <w:right w:val="nil"/>
            </w:tcBorders>
            <w:shd w:val="clear" w:color="auto" w:fill="auto"/>
            <w:noWrap/>
            <w:vAlign w:val="center"/>
            <w:hideMark/>
          </w:tcPr>
          <w:p w14:paraId="35DCBAA9"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6FF1BF6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2847F23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6B23D2C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5859782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7B64419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0,001</w:t>
            </w:r>
          </w:p>
        </w:tc>
        <w:tc>
          <w:tcPr>
            <w:tcW w:w="495" w:type="dxa"/>
            <w:gridSpan w:val="2"/>
            <w:tcBorders>
              <w:top w:val="nil"/>
              <w:left w:val="nil"/>
              <w:bottom w:val="nil"/>
              <w:right w:val="nil"/>
            </w:tcBorders>
            <w:shd w:val="clear" w:color="auto" w:fill="auto"/>
            <w:noWrap/>
            <w:vAlign w:val="center"/>
            <w:hideMark/>
          </w:tcPr>
          <w:p w14:paraId="5034551B"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hideMark/>
          </w:tcPr>
          <w:p w14:paraId="02B1C959"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79861B5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28D2F74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40652B2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043507C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17929C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204" w:type="dxa"/>
            <w:gridSpan w:val="3"/>
            <w:tcBorders>
              <w:top w:val="nil"/>
              <w:left w:val="nil"/>
              <w:bottom w:val="nil"/>
              <w:right w:val="nil"/>
            </w:tcBorders>
            <w:shd w:val="clear" w:color="auto" w:fill="auto"/>
            <w:noWrap/>
            <w:vAlign w:val="center"/>
            <w:hideMark/>
          </w:tcPr>
          <w:p w14:paraId="2043824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629BD52A" w14:textId="77777777" w:rsidTr="002D1988">
        <w:trPr>
          <w:gridAfter w:val="1"/>
          <w:wAfter w:w="61" w:type="dxa"/>
          <w:trHeight w:val="20"/>
        </w:trPr>
        <w:tc>
          <w:tcPr>
            <w:tcW w:w="1562" w:type="dxa"/>
            <w:vMerge/>
            <w:tcBorders>
              <w:left w:val="nil"/>
              <w:right w:val="nil"/>
            </w:tcBorders>
            <w:shd w:val="clear" w:color="auto" w:fill="auto"/>
            <w:noWrap/>
            <w:vAlign w:val="center"/>
            <w:hideMark/>
          </w:tcPr>
          <w:p w14:paraId="08DD5B5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9" w:type="dxa"/>
            <w:tcBorders>
              <w:top w:val="nil"/>
              <w:left w:val="nil"/>
              <w:bottom w:val="nil"/>
              <w:right w:val="nil"/>
            </w:tcBorders>
            <w:shd w:val="clear" w:color="auto" w:fill="auto"/>
            <w:noWrap/>
            <w:vAlign w:val="center"/>
            <w:hideMark/>
          </w:tcPr>
          <w:p w14:paraId="2F055060"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N</w:t>
            </w:r>
          </w:p>
        </w:tc>
        <w:tc>
          <w:tcPr>
            <w:tcW w:w="631" w:type="dxa"/>
            <w:tcBorders>
              <w:top w:val="nil"/>
              <w:left w:val="nil"/>
              <w:bottom w:val="nil"/>
              <w:right w:val="nil"/>
            </w:tcBorders>
            <w:shd w:val="clear" w:color="auto" w:fill="auto"/>
            <w:noWrap/>
            <w:vAlign w:val="center"/>
            <w:hideMark/>
          </w:tcPr>
          <w:p w14:paraId="79E948D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07" w:type="dxa"/>
            <w:gridSpan w:val="3"/>
            <w:tcBorders>
              <w:top w:val="nil"/>
              <w:left w:val="nil"/>
              <w:bottom w:val="nil"/>
              <w:right w:val="nil"/>
            </w:tcBorders>
            <w:shd w:val="clear" w:color="auto" w:fill="auto"/>
            <w:noWrap/>
            <w:vAlign w:val="center"/>
            <w:hideMark/>
          </w:tcPr>
          <w:p w14:paraId="059B60E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14" w:type="dxa"/>
            <w:gridSpan w:val="2"/>
            <w:tcBorders>
              <w:top w:val="nil"/>
              <w:left w:val="nil"/>
              <w:bottom w:val="nil"/>
              <w:right w:val="nil"/>
            </w:tcBorders>
            <w:shd w:val="clear" w:color="auto" w:fill="auto"/>
            <w:noWrap/>
            <w:vAlign w:val="center"/>
            <w:hideMark/>
          </w:tcPr>
          <w:p w14:paraId="34E0616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hideMark/>
          </w:tcPr>
          <w:p w14:paraId="1F05286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hideMark/>
          </w:tcPr>
          <w:p w14:paraId="23EAA5B2"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hideMark/>
          </w:tcPr>
          <w:p w14:paraId="7BE367B1"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r w:rsidRPr="009E363B">
              <w:rPr>
                <w:rFonts w:ascii="Times New Roman" w:eastAsia="Times New Roman" w:hAnsi="Times New Roman"/>
                <w:color w:val="000000"/>
                <w:sz w:val="12"/>
                <w:szCs w:val="12"/>
                <w:lang w:eastAsia="en-GB"/>
              </w:rPr>
              <w:t>89</w:t>
            </w:r>
          </w:p>
        </w:tc>
        <w:tc>
          <w:tcPr>
            <w:tcW w:w="495" w:type="dxa"/>
            <w:gridSpan w:val="2"/>
            <w:tcBorders>
              <w:top w:val="nil"/>
              <w:left w:val="nil"/>
              <w:bottom w:val="nil"/>
              <w:right w:val="nil"/>
            </w:tcBorders>
            <w:shd w:val="clear" w:color="auto" w:fill="auto"/>
            <w:noWrap/>
            <w:vAlign w:val="center"/>
            <w:hideMark/>
          </w:tcPr>
          <w:p w14:paraId="5E0DDCD2"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hideMark/>
          </w:tcPr>
          <w:p w14:paraId="54DD574E"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hideMark/>
          </w:tcPr>
          <w:p w14:paraId="4A6B1E3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hideMark/>
          </w:tcPr>
          <w:p w14:paraId="0A72AD0D"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hideMark/>
          </w:tcPr>
          <w:p w14:paraId="6C657E5F"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3" w:type="dxa"/>
            <w:gridSpan w:val="2"/>
            <w:tcBorders>
              <w:top w:val="nil"/>
              <w:left w:val="nil"/>
              <w:bottom w:val="nil"/>
              <w:right w:val="nil"/>
            </w:tcBorders>
            <w:shd w:val="clear" w:color="auto" w:fill="auto"/>
            <w:noWrap/>
            <w:vAlign w:val="center"/>
            <w:hideMark/>
          </w:tcPr>
          <w:p w14:paraId="0CADFAA0"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26" w:type="dxa"/>
            <w:gridSpan w:val="3"/>
            <w:tcBorders>
              <w:top w:val="nil"/>
              <w:left w:val="nil"/>
              <w:bottom w:val="nil"/>
              <w:right w:val="nil"/>
            </w:tcBorders>
            <w:shd w:val="clear" w:color="auto" w:fill="auto"/>
            <w:noWrap/>
            <w:vAlign w:val="center"/>
            <w:hideMark/>
          </w:tcPr>
          <w:p w14:paraId="0974863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2623" w:type="dxa"/>
            <w:gridSpan w:val="8"/>
            <w:tcBorders>
              <w:top w:val="nil"/>
              <w:left w:val="nil"/>
              <w:bottom w:val="nil"/>
              <w:right w:val="nil"/>
            </w:tcBorders>
            <w:shd w:val="clear" w:color="auto" w:fill="auto"/>
            <w:noWrap/>
            <w:vAlign w:val="center"/>
            <w:hideMark/>
          </w:tcPr>
          <w:p w14:paraId="564CFD3C"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63BE2E57" w14:textId="77777777" w:rsidTr="002D1988">
        <w:trPr>
          <w:gridAfter w:val="5"/>
          <w:wAfter w:w="1389" w:type="dxa"/>
          <w:trHeight w:val="223"/>
        </w:trPr>
        <w:tc>
          <w:tcPr>
            <w:tcW w:w="13222" w:type="dxa"/>
            <w:gridSpan w:val="35"/>
            <w:tcBorders>
              <w:top w:val="single" w:sz="4" w:space="0" w:color="auto"/>
              <w:left w:val="nil"/>
              <w:right w:val="nil"/>
            </w:tcBorders>
            <w:shd w:val="clear" w:color="auto" w:fill="auto"/>
            <w:noWrap/>
            <w:vAlign w:val="center"/>
          </w:tcPr>
          <w:p w14:paraId="0F4D9B74"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r w:rsidRPr="009E363B">
              <w:rPr>
                <w:rFonts w:ascii="Times New Roman" w:hAnsi="Times New Roman"/>
                <w:sz w:val="12"/>
                <w:szCs w:val="12"/>
              </w:rPr>
              <w:t>*</w:t>
            </w:r>
            <w:proofErr w:type="spellStart"/>
            <w:r w:rsidRPr="009E363B">
              <w:rPr>
                <w:rFonts w:ascii="Times New Roman" w:hAnsi="Times New Roman"/>
                <w:sz w:val="12"/>
                <w:szCs w:val="12"/>
              </w:rPr>
              <w:t>Spearman’s</w:t>
            </w:r>
            <w:proofErr w:type="spellEnd"/>
            <w:r w:rsidRPr="009E363B">
              <w:rPr>
                <w:rFonts w:ascii="Times New Roman" w:hAnsi="Times New Roman"/>
                <w:sz w:val="12"/>
                <w:szCs w:val="12"/>
              </w:rPr>
              <w:t xml:space="preserve"> </w:t>
            </w:r>
            <w:proofErr w:type="spellStart"/>
            <w:r w:rsidRPr="009E363B">
              <w:rPr>
                <w:rFonts w:ascii="Times New Roman" w:hAnsi="Times New Roman"/>
                <w:sz w:val="12"/>
                <w:szCs w:val="12"/>
              </w:rPr>
              <w:t>correlation</w:t>
            </w:r>
            <w:proofErr w:type="spellEnd"/>
            <w:r w:rsidRPr="009E363B">
              <w:rPr>
                <w:rFonts w:ascii="Times New Roman" w:hAnsi="Times New Roman"/>
                <w:sz w:val="12"/>
                <w:szCs w:val="12"/>
              </w:rPr>
              <w:t>,</w:t>
            </w:r>
          </w:p>
        </w:tc>
        <w:tc>
          <w:tcPr>
            <w:tcW w:w="1099" w:type="dxa"/>
            <w:gridSpan w:val="3"/>
            <w:tcBorders>
              <w:top w:val="single" w:sz="4" w:space="0" w:color="auto"/>
              <w:left w:val="nil"/>
              <w:bottom w:val="nil"/>
              <w:right w:val="nil"/>
            </w:tcBorders>
            <w:shd w:val="clear" w:color="auto" w:fill="auto"/>
            <w:noWrap/>
            <w:vAlign w:val="center"/>
          </w:tcPr>
          <w:p w14:paraId="2F5179E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r w:rsidR="002D1988" w:rsidRPr="009E363B" w14:paraId="7703C745" w14:textId="77777777" w:rsidTr="002D1988">
        <w:trPr>
          <w:gridAfter w:val="5"/>
          <w:wAfter w:w="1389" w:type="dxa"/>
          <w:trHeight w:val="20"/>
        </w:trPr>
        <w:tc>
          <w:tcPr>
            <w:tcW w:w="1562" w:type="dxa"/>
            <w:tcBorders>
              <w:left w:val="nil"/>
              <w:bottom w:val="nil"/>
              <w:right w:val="nil"/>
            </w:tcBorders>
            <w:shd w:val="clear" w:color="auto" w:fill="auto"/>
            <w:noWrap/>
            <w:vAlign w:val="center"/>
          </w:tcPr>
          <w:p w14:paraId="1204ABE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499" w:type="dxa"/>
            <w:tcBorders>
              <w:top w:val="nil"/>
              <w:left w:val="nil"/>
              <w:bottom w:val="nil"/>
              <w:right w:val="nil"/>
            </w:tcBorders>
            <w:shd w:val="clear" w:color="auto" w:fill="auto"/>
            <w:noWrap/>
            <w:vAlign w:val="center"/>
          </w:tcPr>
          <w:p w14:paraId="58429C45"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72" w:type="dxa"/>
            <w:gridSpan w:val="2"/>
            <w:tcBorders>
              <w:top w:val="nil"/>
              <w:left w:val="nil"/>
              <w:bottom w:val="nil"/>
              <w:right w:val="nil"/>
            </w:tcBorders>
            <w:shd w:val="clear" w:color="auto" w:fill="auto"/>
            <w:noWrap/>
            <w:vAlign w:val="center"/>
          </w:tcPr>
          <w:p w14:paraId="0E71F27D"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717" w:type="dxa"/>
            <w:gridSpan w:val="3"/>
            <w:tcBorders>
              <w:top w:val="nil"/>
              <w:left w:val="nil"/>
              <w:bottom w:val="nil"/>
              <w:right w:val="nil"/>
            </w:tcBorders>
            <w:shd w:val="clear" w:color="auto" w:fill="auto"/>
            <w:noWrap/>
            <w:vAlign w:val="center"/>
          </w:tcPr>
          <w:p w14:paraId="44705CB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9" w:type="dxa"/>
            <w:gridSpan w:val="2"/>
            <w:tcBorders>
              <w:top w:val="nil"/>
              <w:left w:val="nil"/>
              <w:bottom w:val="nil"/>
              <w:right w:val="nil"/>
            </w:tcBorders>
            <w:shd w:val="clear" w:color="auto" w:fill="auto"/>
            <w:noWrap/>
            <w:vAlign w:val="center"/>
          </w:tcPr>
          <w:p w14:paraId="25A1678B"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706" w:type="dxa"/>
            <w:gridSpan w:val="2"/>
            <w:tcBorders>
              <w:top w:val="nil"/>
              <w:left w:val="nil"/>
              <w:bottom w:val="nil"/>
              <w:right w:val="nil"/>
            </w:tcBorders>
            <w:shd w:val="clear" w:color="auto" w:fill="auto"/>
            <w:noWrap/>
            <w:vAlign w:val="center"/>
          </w:tcPr>
          <w:p w14:paraId="3C0E0687"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97" w:type="dxa"/>
            <w:gridSpan w:val="3"/>
            <w:tcBorders>
              <w:top w:val="nil"/>
              <w:left w:val="nil"/>
              <w:bottom w:val="nil"/>
              <w:right w:val="nil"/>
            </w:tcBorders>
            <w:shd w:val="clear" w:color="auto" w:fill="auto"/>
            <w:noWrap/>
            <w:vAlign w:val="center"/>
          </w:tcPr>
          <w:p w14:paraId="011D4A6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33" w:type="dxa"/>
            <w:gridSpan w:val="3"/>
            <w:tcBorders>
              <w:top w:val="nil"/>
              <w:left w:val="nil"/>
              <w:bottom w:val="nil"/>
              <w:right w:val="nil"/>
            </w:tcBorders>
            <w:shd w:val="clear" w:color="auto" w:fill="auto"/>
            <w:noWrap/>
            <w:vAlign w:val="center"/>
          </w:tcPr>
          <w:p w14:paraId="5BBB1CD7"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344" w:type="dxa"/>
            <w:gridSpan w:val="2"/>
            <w:tcBorders>
              <w:top w:val="nil"/>
              <w:left w:val="nil"/>
              <w:bottom w:val="nil"/>
              <w:right w:val="nil"/>
            </w:tcBorders>
            <w:shd w:val="clear" w:color="auto" w:fill="auto"/>
            <w:noWrap/>
            <w:vAlign w:val="center"/>
          </w:tcPr>
          <w:p w14:paraId="344E4763" w14:textId="77777777" w:rsidR="002D1988" w:rsidRPr="009E363B" w:rsidRDefault="002D1988" w:rsidP="002D1988">
            <w:pPr>
              <w:spacing w:after="0" w:line="240" w:lineRule="auto"/>
              <w:jc w:val="center"/>
              <w:rPr>
                <w:rFonts w:ascii="Times New Roman" w:eastAsia="Times New Roman" w:hAnsi="Times New Roman"/>
                <w:color w:val="000000"/>
                <w:sz w:val="12"/>
                <w:szCs w:val="12"/>
                <w:lang w:eastAsia="en-GB"/>
              </w:rPr>
            </w:pPr>
          </w:p>
        </w:tc>
        <w:tc>
          <w:tcPr>
            <w:tcW w:w="840" w:type="dxa"/>
            <w:gridSpan w:val="2"/>
            <w:tcBorders>
              <w:top w:val="nil"/>
              <w:left w:val="nil"/>
              <w:bottom w:val="nil"/>
              <w:right w:val="nil"/>
            </w:tcBorders>
            <w:shd w:val="clear" w:color="auto" w:fill="auto"/>
            <w:noWrap/>
            <w:vAlign w:val="center"/>
          </w:tcPr>
          <w:p w14:paraId="3A1579C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27" w:type="dxa"/>
            <w:gridSpan w:val="2"/>
            <w:tcBorders>
              <w:top w:val="nil"/>
              <w:left w:val="nil"/>
              <w:bottom w:val="nil"/>
              <w:right w:val="nil"/>
            </w:tcBorders>
            <w:shd w:val="clear" w:color="auto" w:fill="auto"/>
            <w:noWrap/>
            <w:vAlign w:val="center"/>
          </w:tcPr>
          <w:p w14:paraId="64ECC451"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848" w:type="dxa"/>
            <w:gridSpan w:val="3"/>
            <w:tcBorders>
              <w:top w:val="nil"/>
              <w:left w:val="nil"/>
              <w:bottom w:val="nil"/>
              <w:right w:val="nil"/>
            </w:tcBorders>
            <w:shd w:val="clear" w:color="auto" w:fill="auto"/>
            <w:noWrap/>
            <w:vAlign w:val="center"/>
          </w:tcPr>
          <w:p w14:paraId="6A344425"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428" w:type="dxa"/>
            <w:gridSpan w:val="4"/>
            <w:tcBorders>
              <w:top w:val="nil"/>
              <w:left w:val="nil"/>
              <w:bottom w:val="nil"/>
              <w:right w:val="nil"/>
            </w:tcBorders>
            <w:shd w:val="clear" w:color="auto" w:fill="auto"/>
            <w:noWrap/>
            <w:vAlign w:val="center"/>
          </w:tcPr>
          <w:p w14:paraId="72272EC8"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82" w:type="dxa"/>
            <w:gridSpan w:val="2"/>
            <w:tcBorders>
              <w:top w:val="nil"/>
              <w:left w:val="nil"/>
              <w:bottom w:val="nil"/>
              <w:right w:val="nil"/>
            </w:tcBorders>
            <w:shd w:val="clear" w:color="auto" w:fill="auto"/>
            <w:noWrap/>
            <w:vAlign w:val="center"/>
          </w:tcPr>
          <w:p w14:paraId="643AABB6"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918" w:type="dxa"/>
            <w:gridSpan w:val="3"/>
            <w:tcBorders>
              <w:top w:val="nil"/>
              <w:left w:val="nil"/>
              <w:bottom w:val="nil"/>
              <w:right w:val="nil"/>
            </w:tcBorders>
            <w:shd w:val="clear" w:color="auto" w:fill="auto"/>
            <w:noWrap/>
            <w:vAlign w:val="center"/>
          </w:tcPr>
          <w:p w14:paraId="39DA451A"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c>
          <w:tcPr>
            <w:tcW w:w="1099" w:type="dxa"/>
            <w:gridSpan w:val="3"/>
            <w:tcBorders>
              <w:top w:val="nil"/>
              <w:left w:val="nil"/>
              <w:bottom w:val="nil"/>
              <w:right w:val="nil"/>
            </w:tcBorders>
            <w:shd w:val="clear" w:color="auto" w:fill="auto"/>
            <w:noWrap/>
            <w:vAlign w:val="center"/>
          </w:tcPr>
          <w:p w14:paraId="0599C413" w14:textId="77777777" w:rsidR="002D1988" w:rsidRPr="009E363B" w:rsidRDefault="002D1988" w:rsidP="002D1988">
            <w:pPr>
              <w:spacing w:after="0" w:line="240" w:lineRule="auto"/>
              <w:jc w:val="center"/>
              <w:rPr>
                <w:rFonts w:ascii="Times New Roman" w:eastAsia="Times New Roman" w:hAnsi="Times New Roman"/>
                <w:sz w:val="12"/>
                <w:szCs w:val="12"/>
                <w:lang w:eastAsia="en-GB"/>
              </w:rPr>
            </w:pPr>
          </w:p>
        </w:tc>
      </w:tr>
    </w:tbl>
    <w:p w14:paraId="086EEBF2" w14:textId="3990FC88" w:rsidR="00D6029F" w:rsidRPr="009E363B" w:rsidRDefault="00D6029F" w:rsidP="00F014EF">
      <w:pPr>
        <w:spacing w:after="0" w:line="360" w:lineRule="auto"/>
        <w:ind w:firstLine="851"/>
        <w:jc w:val="both"/>
        <w:rPr>
          <w:rFonts w:ascii="Times" w:eastAsia="Times New Roman" w:hAnsi="Times"/>
          <w:color w:val="000000"/>
          <w:sz w:val="24"/>
          <w:szCs w:val="24"/>
          <w:lang w:eastAsia="en-GB"/>
        </w:rPr>
      </w:pPr>
    </w:p>
    <w:p w14:paraId="28ADEDFA" w14:textId="77777777" w:rsidR="00941845" w:rsidRPr="009E363B" w:rsidRDefault="00941845" w:rsidP="00F014EF">
      <w:pPr>
        <w:spacing w:after="0" w:line="360" w:lineRule="auto"/>
        <w:ind w:firstLine="851"/>
        <w:jc w:val="both"/>
        <w:rPr>
          <w:rFonts w:ascii="Times" w:eastAsia="Times New Roman" w:hAnsi="Times"/>
          <w:color w:val="000000"/>
          <w:sz w:val="24"/>
          <w:szCs w:val="24"/>
          <w:lang w:eastAsia="en-GB"/>
        </w:rPr>
      </w:pPr>
    </w:p>
    <w:p w14:paraId="7B2BB13B" w14:textId="77777777" w:rsidR="00D6029F" w:rsidRPr="009E363B" w:rsidRDefault="00D6029F" w:rsidP="0024780D">
      <w:pPr>
        <w:autoSpaceDE w:val="0"/>
        <w:autoSpaceDN w:val="0"/>
        <w:adjustRightInd w:val="0"/>
        <w:jc w:val="both"/>
        <w:rPr>
          <w:rFonts w:ascii="Times New Roman" w:hAnsi="Times New Roman"/>
          <w:b/>
          <w:sz w:val="24"/>
          <w:szCs w:val="24"/>
        </w:rPr>
        <w:sectPr w:rsidR="00D6029F" w:rsidRPr="009E363B" w:rsidSect="002D1988">
          <w:pgSz w:w="16838" w:h="11906" w:orient="landscape"/>
          <w:pgMar w:top="1797" w:right="1440" w:bottom="1797" w:left="1440" w:header="709" w:footer="709" w:gutter="0"/>
          <w:cols w:space="708"/>
          <w:docGrid w:linePitch="360"/>
        </w:sectPr>
      </w:pPr>
    </w:p>
    <w:p w14:paraId="563B0B9C" w14:textId="77777777" w:rsidR="006D14F2" w:rsidRPr="009E363B" w:rsidRDefault="006D14F2" w:rsidP="00254FF1">
      <w:pPr>
        <w:pStyle w:val="4"/>
        <w:numPr>
          <w:ilvl w:val="0"/>
          <w:numId w:val="34"/>
        </w:numPr>
        <w:rPr>
          <w:u w:val="single"/>
        </w:rPr>
      </w:pPr>
      <w:r w:rsidRPr="009E363B">
        <w:rPr>
          <w:u w:val="single"/>
        </w:rPr>
        <w:lastRenderedPageBreak/>
        <w:t xml:space="preserve">Συσχετίσεις των διατροφικών </w:t>
      </w:r>
      <w:r w:rsidR="004D6802" w:rsidRPr="009E363B">
        <w:rPr>
          <w:u w:val="single"/>
        </w:rPr>
        <w:t xml:space="preserve">παραγόντων </w:t>
      </w:r>
      <w:r w:rsidRPr="009E363B">
        <w:rPr>
          <w:u w:val="single"/>
        </w:rPr>
        <w:t xml:space="preserve">με τα κοινωνικό-δημογραφικά χαρακτηριστικά, </w:t>
      </w:r>
      <w:r w:rsidR="00B006CD" w:rsidRPr="009E363B">
        <w:rPr>
          <w:u w:val="single"/>
        </w:rPr>
        <w:t xml:space="preserve">τους παράγοντες </w:t>
      </w:r>
      <w:r w:rsidRPr="009E363B">
        <w:rPr>
          <w:u w:val="single"/>
        </w:rPr>
        <w:t xml:space="preserve">STAI, HAM-A και </w:t>
      </w:r>
      <w:r w:rsidR="008B32C7" w:rsidRPr="009E363B">
        <w:rPr>
          <w:u w:val="single"/>
          <w:lang w:val="en-US"/>
        </w:rPr>
        <w:t>Brief</w:t>
      </w:r>
      <w:r w:rsidR="008B32C7" w:rsidRPr="009E363B">
        <w:rPr>
          <w:u w:val="single"/>
        </w:rPr>
        <w:t>-</w:t>
      </w:r>
      <w:r w:rsidRPr="009E363B">
        <w:rPr>
          <w:u w:val="single"/>
        </w:rPr>
        <w:t>COPE</w:t>
      </w:r>
    </w:p>
    <w:p w14:paraId="32393E28" w14:textId="77777777" w:rsidR="008B32C7" w:rsidRPr="009E363B" w:rsidRDefault="008B32C7" w:rsidP="008B32C7">
      <w:pPr>
        <w:spacing w:after="0" w:line="360" w:lineRule="auto"/>
        <w:ind w:firstLine="851"/>
        <w:jc w:val="both"/>
        <w:rPr>
          <w:rFonts w:ascii="Times New Roman" w:hAnsi="Times New Roman"/>
          <w:sz w:val="24"/>
          <w:szCs w:val="24"/>
        </w:rPr>
      </w:pPr>
      <w:r w:rsidRPr="009E363B">
        <w:rPr>
          <w:rFonts w:ascii="Times New Roman" w:hAnsi="Times New Roman"/>
          <w:iCs/>
          <w:sz w:val="24"/>
          <w:szCs w:val="24"/>
        </w:rPr>
        <w:t>Ο κάθε διατροφικός παράγοντας του ερωτηματολογίου εξηγού</w:t>
      </w:r>
      <w:r w:rsidR="004D6802" w:rsidRPr="009E363B">
        <w:rPr>
          <w:rFonts w:ascii="Times New Roman" w:hAnsi="Times New Roman"/>
          <w:iCs/>
          <w:sz w:val="24"/>
          <w:szCs w:val="24"/>
        </w:rPr>
        <w:t>ν</w:t>
      </w:r>
      <w:r w:rsidRPr="009E363B">
        <w:rPr>
          <w:rFonts w:ascii="Times New Roman" w:hAnsi="Times New Roman"/>
          <w:iCs/>
          <w:sz w:val="24"/>
          <w:szCs w:val="24"/>
        </w:rPr>
        <w:t>ταν με μια διακύμανση που κυμαινόταν μεταξύ του 0.46% γι</w:t>
      </w:r>
      <w:r w:rsidR="00663C74" w:rsidRPr="009E363B">
        <w:rPr>
          <w:rFonts w:ascii="Times New Roman" w:hAnsi="Times New Roman"/>
          <w:iCs/>
          <w:sz w:val="24"/>
          <w:szCs w:val="24"/>
        </w:rPr>
        <w:t>α τον Π1 έως 21.4% για το Π2. (π</w:t>
      </w:r>
      <w:r w:rsidRPr="009E363B">
        <w:rPr>
          <w:rFonts w:ascii="Times New Roman" w:hAnsi="Times New Roman"/>
          <w:iCs/>
          <w:sz w:val="24"/>
          <w:szCs w:val="24"/>
        </w:rPr>
        <w:t>ίνακας 1</w:t>
      </w:r>
      <w:r w:rsidR="00762B16" w:rsidRPr="009E363B">
        <w:rPr>
          <w:rFonts w:ascii="Times New Roman" w:hAnsi="Times New Roman"/>
          <w:iCs/>
          <w:sz w:val="24"/>
          <w:szCs w:val="24"/>
        </w:rPr>
        <w:t>2</w:t>
      </w:r>
      <w:r w:rsidRPr="009E363B">
        <w:rPr>
          <w:rFonts w:ascii="Times New Roman" w:hAnsi="Times New Roman"/>
          <w:iCs/>
          <w:sz w:val="24"/>
          <w:szCs w:val="24"/>
        </w:rPr>
        <w:t>) Η ηλικία και η εκπαίδευση επηρ</w:t>
      </w:r>
      <w:r w:rsidR="005B6FA5" w:rsidRPr="009E363B">
        <w:rPr>
          <w:rFonts w:ascii="Times New Roman" w:hAnsi="Times New Roman"/>
          <w:iCs/>
          <w:sz w:val="24"/>
          <w:szCs w:val="24"/>
        </w:rPr>
        <w:t>έα</w:t>
      </w:r>
      <w:r w:rsidR="00B41CD2" w:rsidRPr="009E363B">
        <w:rPr>
          <w:rFonts w:ascii="Times New Roman" w:hAnsi="Times New Roman"/>
          <w:iCs/>
          <w:sz w:val="24"/>
          <w:szCs w:val="24"/>
        </w:rPr>
        <w:t>σα</w:t>
      </w:r>
      <w:r w:rsidRPr="009E363B">
        <w:rPr>
          <w:rFonts w:ascii="Times New Roman" w:hAnsi="Times New Roman"/>
          <w:iCs/>
          <w:sz w:val="24"/>
          <w:szCs w:val="24"/>
        </w:rPr>
        <w:t xml:space="preserve">ν σε μεγαλύτερο βαθμό τους παράγοντες διατροφής, καθώς τα μεγαλύτερης </w:t>
      </w:r>
      <w:r w:rsidRPr="009E363B">
        <w:rPr>
          <w:rFonts w:ascii="Times New Roman" w:hAnsi="Times New Roman"/>
          <w:sz w:val="24"/>
          <w:szCs w:val="24"/>
        </w:rPr>
        <w:t>ηλικίας άτομα αν</w:t>
      </w:r>
      <w:r w:rsidR="00B41CD2" w:rsidRPr="009E363B">
        <w:rPr>
          <w:rFonts w:ascii="Times New Roman" w:hAnsi="Times New Roman"/>
          <w:sz w:val="24"/>
          <w:szCs w:val="24"/>
        </w:rPr>
        <w:t>έ</w:t>
      </w:r>
      <w:r w:rsidRPr="009E363B">
        <w:rPr>
          <w:rFonts w:ascii="Times New Roman" w:hAnsi="Times New Roman"/>
          <w:sz w:val="24"/>
          <w:szCs w:val="24"/>
        </w:rPr>
        <w:t>φ</w:t>
      </w:r>
      <w:r w:rsidR="00B41CD2" w:rsidRPr="009E363B">
        <w:rPr>
          <w:rFonts w:ascii="Times New Roman" w:hAnsi="Times New Roman"/>
          <w:sz w:val="24"/>
          <w:szCs w:val="24"/>
        </w:rPr>
        <w:t>ε</w:t>
      </w:r>
      <w:r w:rsidRPr="009E363B">
        <w:rPr>
          <w:rFonts w:ascii="Times New Roman" w:hAnsi="Times New Roman"/>
          <w:sz w:val="24"/>
          <w:szCs w:val="24"/>
        </w:rPr>
        <w:t>ρ</w:t>
      </w:r>
      <w:r w:rsidR="00B41CD2" w:rsidRPr="009E363B">
        <w:rPr>
          <w:rFonts w:ascii="Times New Roman" w:hAnsi="Times New Roman"/>
          <w:sz w:val="24"/>
          <w:szCs w:val="24"/>
        </w:rPr>
        <w:t>α</w:t>
      </w:r>
      <w:r w:rsidRPr="009E363B">
        <w:rPr>
          <w:rFonts w:ascii="Times New Roman" w:hAnsi="Times New Roman"/>
          <w:sz w:val="24"/>
          <w:szCs w:val="24"/>
        </w:rPr>
        <w:t xml:space="preserve">ν υψηλότερη κατανάλωση </w:t>
      </w:r>
      <w:r w:rsidR="004D6802" w:rsidRPr="009E363B">
        <w:rPr>
          <w:rFonts w:ascii="Times New Roman" w:hAnsi="Times New Roman"/>
          <w:sz w:val="24"/>
          <w:szCs w:val="24"/>
        </w:rPr>
        <w:t>Σ</w:t>
      </w:r>
      <w:r w:rsidR="00F55674" w:rsidRPr="009E363B">
        <w:rPr>
          <w:rFonts w:ascii="Times New Roman" w:hAnsi="Times New Roman"/>
          <w:sz w:val="24"/>
          <w:szCs w:val="24"/>
        </w:rPr>
        <w:t xml:space="preserve">αλατικών </w:t>
      </w:r>
      <w:r w:rsidRPr="009E363B">
        <w:rPr>
          <w:rFonts w:ascii="Times New Roman" w:hAnsi="Times New Roman"/>
          <w:sz w:val="24"/>
          <w:szCs w:val="24"/>
        </w:rPr>
        <w:t xml:space="preserve">και </w:t>
      </w:r>
      <w:r w:rsidR="004D6802" w:rsidRPr="009E363B">
        <w:rPr>
          <w:rFonts w:ascii="Times New Roman" w:hAnsi="Times New Roman"/>
          <w:sz w:val="24"/>
          <w:szCs w:val="24"/>
        </w:rPr>
        <w:t>Υ</w:t>
      </w:r>
      <w:r w:rsidRPr="009E363B">
        <w:rPr>
          <w:rFonts w:ascii="Times New Roman" w:hAnsi="Times New Roman"/>
          <w:sz w:val="24"/>
          <w:szCs w:val="24"/>
        </w:rPr>
        <w:t>γιεινών σνακ, ενώ οι ερωτηθέντες με υψηλότερο επίπεδο εκπαίδευσης παρουσ</w:t>
      </w:r>
      <w:r w:rsidR="00B41CD2" w:rsidRPr="009E363B">
        <w:rPr>
          <w:rFonts w:ascii="Times New Roman" w:hAnsi="Times New Roman"/>
          <w:sz w:val="24"/>
          <w:szCs w:val="24"/>
        </w:rPr>
        <w:t>ίασα</w:t>
      </w:r>
      <w:r w:rsidRPr="009E363B">
        <w:rPr>
          <w:rFonts w:ascii="Times New Roman" w:hAnsi="Times New Roman"/>
          <w:sz w:val="24"/>
          <w:szCs w:val="24"/>
        </w:rPr>
        <w:t xml:space="preserve">ν μεγαλύτερη κατανάλωση </w:t>
      </w:r>
      <w:r w:rsidR="004D6802" w:rsidRPr="009E363B">
        <w:rPr>
          <w:rFonts w:ascii="Times New Roman" w:hAnsi="Times New Roman"/>
          <w:sz w:val="24"/>
          <w:szCs w:val="24"/>
        </w:rPr>
        <w:t>Β</w:t>
      </w:r>
      <w:r w:rsidRPr="009E363B">
        <w:rPr>
          <w:rFonts w:ascii="Times New Roman" w:hAnsi="Times New Roman"/>
          <w:sz w:val="24"/>
          <w:szCs w:val="24"/>
        </w:rPr>
        <w:t xml:space="preserve">λαβερών ειδών διατροφής, αλλά ταυτόχρονα και </w:t>
      </w:r>
      <w:r w:rsidR="004D6802" w:rsidRPr="009E363B">
        <w:rPr>
          <w:rFonts w:ascii="Times New Roman" w:hAnsi="Times New Roman"/>
          <w:sz w:val="24"/>
          <w:szCs w:val="24"/>
        </w:rPr>
        <w:t>Υ</w:t>
      </w:r>
      <w:r w:rsidRPr="009E363B">
        <w:rPr>
          <w:rFonts w:ascii="Times New Roman" w:hAnsi="Times New Roman"/>
          <w:sz w:val="24"/>
          <w:szCs w:val="24"/>
        </w:rPr>
        <w:t>γιεινών σνακ. Τα άτομα με άλλη οικογε</w:t>
      </w:r>
      <w:r w:rsidR="00B41CD2" w:rsidRPr="009E363B">
        <w:rPr>
          <w:rFonts w:ascii="Times New Roman" w:hAnsi="Times New Roman"/>
          <w:sz w:val="24"/>
          <w:szCs w:val="24"/>
        </w:rPr>
        <w:t>νε</w:t>
      </w:r>
      <w:r w:rsidRPr="009E363B">
        <w:rPr>
          <w:rFonts w:ascii="Times New Roman" w:hAnsi="Times New Roman"/>
          <w:sz w:val="24"/>
          <w:szCs w:val="24"/>
        </w:rPr>
        <w:t>ιακή κατάσταση από τους άγαμους, αν</w:t>
      </w:r>
      <w:r w:rsidR="00B41CD2" w:rsidRPr="009E363B">
        <w:rPr>
          <w:rFonts w:ascii="Times New Roman" w:hAnsi="Times New Roman"/>
          <w:sz w:val="24"/>
          <w:szCs w:val="24"/>
        </w:rPr>
        <w:t>έ</w:t>
      </w:r>
      <w:r w:rsidRPr="009E363B">
        <w:rPr>
          <w:rFonts w:ascii="Times New Roman" w:hAnsi="Times New Roman"/>
          <w:sz w:val="24"/>
          <w:szCs w:val="24"/>
        </w:rPr>
        <w:t>φ</w:t>
      </w:r>
      <w:r w:rsidR="00B41CD2" w:rsidRPr="009E363B">
        <w:rPr>
          <w:rFonts w:ascii="Times New Roman" w:hAnsi="Times New Roman"/>
          <w:sz w:val="24"/>
          <w:szCs w:val="24"/>
        </w:rPr>
        <w:t>ε</w:t>
      </w:r>
      <w:r w:rsidRPr="009E363B">
        <w:rPr>
          <w:rFonts w:ascii="Times New Roman" w:hAnsi="Times New Roman"/>
          <w:sz w:val="24"/>
          <w:szCs w:val="24"/>
        </w:rPr>
        <w:t>ρ</w:t>
      </w:r>
      <w:r w:rsidR="00B41CD2" w:rsidRPr="009E363B">
        <w:rPr>
          <w:rFonts w:ascii="Times New Roman" w:hAnsi="Times New Roman"/>
          <w:sz w:val="24"/>
          <w:szCs w:val="24"/>
        </w:rPr>
        <w:t>α</w:t>
      </w:r>
      <w:r w:rsidRPr="009E363B">
        <w:rPr>
          <w:rFonts w:ascii="Times New Roman" w:hAnsi="Times New Roman"/>
          <w:sz w:val="24"/>
          <w:szCs w:val="24"/>
        </w:rPr>
        <w:t>ν υψηλότερη κατανάλωση</w:t>
      </w:r>
      <w:r w:rsidR="004D6802" w:rsidRPr="009E363B">
        <w:rPr>
          <w:rFonts w:ascii="Times New Roman" w:hAnsi="Times New Roman"/>
          <w:sz w:val="24"/>
          <w:szCs w:val="24"/>
        </w:rPr>
        <w:t xml:space="preserve"> Ω</w:t>
      </w:r>
      <w:r w:rsidR="007514C0" w:rsidRPr="009E363B">
        <w:rPr>
          <w:rFonts w:ascii="Times New Roman" w:hAnsi="Times New Roman"/>
          <w:sz w:val="24"/>
          <w:szCs w:val="24"/>
        </w:rPr>
        <w:t xml:space="preserve">μού </w:t>
      </w:r>
      <w:proofErr w:type="spellStart"/>
      <w:r w:rsidR="007514C0" w:rsidRPr="009E363B">
        <w:rPr>
          <w:rFonts w:ascii="Times New Roman" w:hAnsi="Times New Roman"/>
          <w:sz w:val="24"/>
          <w:szCs w:val="24"/>
        </w:rPr>
        <w:t>ελαι</w:t>
      </w:r>
      <w:proofErr w:type="spellEnd"/>
      <w:r w:rsidR="007514C0" w:rsidRPr="009E363B">
        <w:rPr>
          <w:rFonts w:ascii="Times New Roman" w:hAnsi="Times New Roman"/>
          <w:sz w:val="24"/>
          <w:szCs w:val="24"/>
          <w:lang w:val="en-US"/>
        </w:rPr>
        <w:t>o</w:t>
      </w:r>
      <w:proofErr w:type="spellStart"/>
      <w:r w:rsidR="007514C0" w:rsidRPr="009E363B">
        <w:rPr>
          <w:rFonts w:ascii="Times New Roman" w:hAnsi="Times New Roman"/>
          <w:sz w:val="24"/>
          <w:szCs w:val="24"/>
        </w:rPr>
        <w:t>λά</w:t>
      </w:r>
      <w:r w:rsidRPr="009E363B">
        <w:rPr>
          <w:rFonts w:ascii="Times New Roman" w:hAnsi="Times New Roman"/>
          <w:sz w:val="24"/>
          <w:szCs w:val="24"/>
        </w:rPr>
        <w:t>δου</w:t>
      </w:r>
      <w:proofErr w:type="spellEnd"/>
      <w:r w:rsidRPr="009E363B">
        <w:rPr>
          <w:rFonts w:ascii="Times New Roman" w:hAnsi="Times New Roman"/>
          <w:sz w:val="24"/>
          <w:szCs w:val="24"/>
        </w:rPr>
        <w:t xml:space="preserve">. </w:t>
      </w:r>
    </w:p>
    <w:p w14:paraId="0AD389DC" w14:textId="77777777" w:rsidR="00486F27" w:rsidRPr="009E363B" w:rsidRDefault="00486F27" w:rsidP="008B32C7">
      <w:pPr>
        <w:spacing w:after="0" w:line="360" w:lineRule="auto"/>
        <w:ind w:firstLine="851"/>
        <w:jc w:val="both"/>
        <w:rPr>
          <w:rFonts w:ascii="Times New Roman" w:hAnsi="Times New Roman"/>
          <w:sz w:val="24"/>
          <w:szCs w:val="24"/>
        </w:rPr>
      </w:pPr>
    </w:p>
    <w:tbl>
      <w:tblPr>
        <w:tblW w:w="10300" w:type="dxa"/>
        <w:jc w:val="center"/>
        <w:tblBorders>
          <w:insideH w:val="single" w:sz="4" w:space="0" w:color="auto"/>
        </w:tblBorders>
        <w:tblLayout w:type="fixed"/>
        <w:tblLook w:val="04A0" w:firstRow="1" w:lastRow="0" w:firstColumn="1" w:lastColumn="0" w:noHBand="0" w:noVBand="1"/>
      </w:tblPr>
      <w:tblGrid>
        <w:gridCol w:w="2698"/>
        <w:gridCol w:w="1471"/>
        <w:gridCol w:w="1569"/>
        <w:gridCol w:w="1322"/>
        <w:gridCol w:w="1302"/>
        <w:gridCol w:w="968"/>
        <w:gridCol w:w="236"/>
        <w:gridCol w:w="362"/>
        <w:gridCol w:w="372"/>
      </w:tblGrid>
      <w:tr w:rsidR="005A0DB9" w:rsidRPr="009E363B" w14:paraId="5DAE1FBB" w14:textId="77777777" w:rsidTr="00B97B47">
        <w:trPr>
          <w:gridAfter w:val="2"/>
          <w:wAfter w:w="734" w:type="dxa"/>
          <w:trHeight w:val="298"/>
          <w:jc w:val="center"/>
        </w:trPr>
        <w:tc>
          <w:tcPr>
            <w:tcW w:w="9566" w:type="dxa"/>
            <w:gridSpan w:val="7"/>
            <w:tcBorders>
              <w:top w:val="single" w:sz="4" w:space="0" w:color="auto"/>
              <w:bottom w:val="nil"/>
            </w:tcBorders>
            <w:shd w:val="clear" w:color="auto" w:fill="auto"/>
          </w:tcPr>
          <w:p w14:paraId="310310F4" w14:textId="77777777" w:rsidR="005A0DB9" w:rsidRPr="009E363B" w:rsidRDefault="005A0DB9" w:rsidP="00762B16">
            <w:pPr>
              <w:spacing w:after="0" w:line="240" w:lineRule="auto"/>
              <w:jc w:val="both"/>
              <w:rPr>
                <w:rFonts w:ascii="Times New Roman" w:hAnsi="Times New Roman"/>
                <w:b/>
                <w:sz w:val="24"/>
                <w:szCs w:val="24"/>
              </w:rPr>
            </w:pPr>
            <w:r w:rsidRPr="009E363B">
              <w:rPr>
                <w:rFonts w:ascii="Times New Roman" w:hAnsi="Times New Roman"/>
                <w:b/>
              </w:rPr>
              <w:t>Πίνακας 1</w:t>
            </w:r>
            <w:r w:rsidR="00762B16" w:rsidRPr="009E363B">
              <w:rPr>
                <w:rFonts w:ascii="Times New Roman" w:hAnsi="Times New Roman"/>
                <w:b/>
              </w:rPr>
              <w:t>2</w:t>
            </w:r>
            <w:r w:rsidRPr="009E363B">
              <w:rPr>
                <w:rFonts w:ascii="Times New Roman" w:hAnsi="Times New Roman"/>
                <w:b/>
              </w:rPr>
              <w:t xml:space="preserve">: </w:t>
            </w:r>
            <w:r w:rsidRPr="009E363B">
              <w:rPr>
                <w:rFonts w:ascii="Times New Roman" w:hAnsi="Times New Roman"/>
              </w:rPr>
              <w:t>Τα μοντέλα πολλαπλής γραμμικής παλινδρόμησης για τους διατροφικούς παράγοντες σύμφωνα με τα κοινωνικό-δημογραφικά</w:t>
            </w:r>
            <w:r w:rsidR="007F2662" w:rsidRPr="009E363B">
              <w:rPr>
                <w:rFonts w:ascii="Times New Roman" w:hAnsi="Times New Roman"/>
              </w:rPr>
              <w:t>, τους παράγοντ</w:t>
            </w:r>
            <w:r w:rsidRPr="009E363B">
              <w:rPr>
                <w:rFonts w:ascii="Times New Roman" w:hAnsi="Times New Roman"/>
              </w:rPr>
              <w:t xml:space="preserve">ες STAI, HAM-A και </w:t>
            </w:r>
            <w:r w:rsidRPr="009E363B">
              <w:rPr>
                <w:rFonts w:ascii="Times New Roman" w:hAnsi="Times New Roman"/>
                <w:lang w:val="en-US"/>
              </w:rPr>
              <w:t>Brief</w:t>
            </w:r>
            <w:r w:rsidRPr="009E363B">
              <w:rPr>
                <w:rFonts w:ascii="Times New Roman" w:hAnsi="Times New Roman"/>
              </w:rPr>
              <w:t>-COPE .</w:t>
            </w:r>
          </w:p>
        </w:tc>
      </w:tr>
      <w:tr w:rsidR="005A0DB9" w:rsidRPr="009E363B" w14:paraId="1A2BDDF5" w14:textId="77777777" w:rsidTr="00B97B47">
        <w:trPr>
          <w:trHeight w:val="451"/>
          <w:jc w:val="center"/>
        </w:trPr>
        <w:tc>
          <w:tcPr>
            <w:tcW w:w="2698" w:type="dxa"/>
            <w:tcBorders>
              <w:top w:val="single" w:sz="4" w:space="0" w:color="auto"/>
              <w:bottom w:val="nil"/>
            </w:tcBorders>
            <w:shd w:val="clear" w:color="auto" w:fill="auto"/>
          </w:tcPr>
          <w:p w14:paraId="7C042085" w14:textId="77777777" w:rsidR="005A0DB9" w:rsidRPr="009E363B" w:rsidRDefault="005A0DB9" w:rsidP="00B97B47">
            <w:pPr>
              <w:spacing w:after="0" w:line="240" w:lineRule="auto"/>
              <w:rPr>
                <w:rFonts w:ascii="Times New Roman" w:hAnsi="Times New Roman"/>
                <w:sz w:val="24"/>
                <w:szCs w:val="24"/>
              </w:rPr>
            </w:pPr>
            <w:r w:rsidRPr="009E363B">
              <w:rPr>
                <w:rFonts w:ascii="Times New Roman" w:hAnsi="Times New Roman"/>
                <w:sz w:val="24"/>
                <w:szCs w:val="24"/>
              </w:rPr>
              <w:t>Παράγοντες διατροφής/συνήθειες</w:t>
            </w:r>
          </w:p>
        </w:tc>
        <w:tc>
          <w:tcPr>
            <w:tcW w:w="1471" w:type="dxa"/>
            <w:tcBorders>
              <w:top w:val="single" w:sz="4" w:space="0" w:color="auto"/>
              <w:bottom w:val="nil"/>
            </w:tcBorders>
            <w:shd w:val="clear" w:color="auto" w:fill="auto"/>
          </w:tcPr>
          <w:p w14:paraId="45609B7B" w14:textId="77777777" w:rsidR="005A0DB9" w:rsidRPr="009E363B" w:rsidRDefault="005A0DB9" w:rsidP="00B97B47">
            <w:pPr>
              <w:spacing w:after="0" w:line="240" w:lineRule="auto"/>
              <w:jc w:val="center"/>
              <w:rPr>
                <w:rFonts w:ascii="Times New Roman" w:hAnsi="Times New Roman"/>
                <w:b/>
                <w:sz w:val="18"/>
                <w:szCs w:val="18"/>
              </w:rPr>
            </w:pPr>
            <w:r w:rsidRPr="009E363B">
              <w:rPr>
                <w:rFonts w:ascii="Times New Roman" w:hAnsi="Times New Roman"/>
                <w:sz w:val="24"/>
                <w:szCs w:val="24"/>
              </w:rPr>
              <w:t>β (SE)</w:t>
            </w:r>
            <w:r w:rsidRPr="009E363B">
              <w:rPr>
                <w:rFonts w:ascii="Times New Roman" w:hAnsi="Times New Roman"/>
                <w:sz w:val="24"/>
                <w:szCs w:val="24"/>
                <w:vertAlign w:val="superscript"/>
              </w:rPr>
              <w:t>1</w:t>
            </w:r>
          </w:p>
        </w:tc>
        <w:tc>
          <w:tcPr>
            <w:tcW w:w="1569" w:type="dxa"/>
            <w:tcBorders>
              <w:top w:val="single" w:sz="4" w:space="0" w:color="auto"/>
              <w:bottom w:val="nil"/>
            </w:tcBorders>
            <w:shd w:val="clear" w:color="auto" w:fill="auto"/>
          </w:tcPr>
          <w:p w14:paraId="26399F9E" w14:textId="77777777" w:rsidR="005A0DB9" w:rsidRPr="009E363B" w:rsidRDefault="005A0DB9" w:rsidP="00B97B47">
            <w:pPr>
              <w:spacing w:after="0" w:line="240" w:lineRule="auto"/>
              <w:jc w:val="center"/>
              <w:rPr>
                <w:rFonts w:ascii="Times New Roman" w:hAnsi="Times New Roman"/>
                <w:b/>
                <w:sz w:val="24"/>
                <w:szCs w:val="24"/>
              </w:rPr>
            </w:pPr>
          </w:p>
        </w:tc>
        <w:tc>
          <w:tcPr>
            <w:tcW w:w="1322" w:type="dxa"/>
            <w:tcBorders>
              <w:top w:val="single" w:sz="4" w:space="0" w:color="auto"/>
              <w:bottom w:val="nil"/>
            </w:tcBorders>
            <w:shd w:val="clear" w:color="auto" w:fill="auto"/>
          </w:tcPr>
          <w:p w14:paraId="0BAD3363" w14:textId="77777777" w:rsidR="005A0DB9" w:rsidRPr="009E363B" w:rsidRDefault="005A0DB9" w:rsidP="00B97B47">
            <w:pPr>
              <w:spacing w:after="0" w:line="240" w:lineRule="auto"/>
              <w:jc w:val="center"/>
              <w:rPr>
                <w:rFonts w:ascii="Times New Roman" w:hAnsi="Times New Roman"/>
                <w:b/>
                <w:sz w:val="24"/>
                <w:szCs w:val="24"/>
              </w:rPr>
            </w:pPr>
          </w:p>
        </w:tc>
        <w:tc>
          <w:tcPr>
            <w:tcW w:w="1302" w:type="dxa"/>
            <w:tcBorders>
              <w:top w:val="single" w:sz="4" w:space="0" w:color="auto"/>
              <w:bottom w:val="nil"/>
            </w:tcBorders>
            <w:shd w:val="clear" w:color="auto" w:fill="auto"/>
          </w:tcPr>
          <w:p w14:paraId="0E991F48" w14:textId="77777777" w:rsidR="005A0DB9" w:rsidRPr="009E363B" w:rsidRDefault="005A0DB9" w:rsidP="00B97B47">
            <w:pPr>
              <w:spacing w:after="0" w:line="240" w:lineRule="auto"/>
              <w:jc w:val="center"/>
              <w:rPr>
                <w:rFonts w:ascii="Times New Roman" w:hAnsi="Times New Roman"/>
                <w:b/>
                <w:sz w:val="24"/>
                <w:szCs w:val="24"/>
              </w:rPr>
            </w:pPr>
          </w:p>
        </w:tc>
        <w:tc>
          <w:tcPr>
            <w:tcW w:w="1566" w:type="dxa"/>
            <w:gridSpan w:val="3"/>
            <w:tcBorders>
              <w:top w:val="single" w:sz="4" w:space="0" w:color="auto"/>
              <w:bottom w:val="nil"/>
            </w:tcBorders>
            <w:shd w:val="clear" w:color="auto" w:fill="auto"/>
          </w:tcPr>
          <w:p w14:paraId="2351B71E" w14:textId="77777777" w:rsidR="005A0DB9" w:rsidRPr="009E363B" w:rsidRDefault="005A0DB9" w:rsidP="00B97B47">
            <w:pPr>
              <w:spacing w:after="0" w:line="240" w:lineRule="auto"/>
              <w:jc w:val="center"/>
              <w:rPr>
                <w:rFonts w:ascii="Times New Roman" w:hAnsi="Times New Roman"/>
                <w:b/>
                <w:sz w:val="24"/>
                <w:szCs w:val="24"/>
              </w:rPr>
            </w:pPr>
          </w:p>
        </w:tc>
        <w:tc>
          <w:tcPr>
            <w:tcW w:w="372" w:type="dxa"/>
            <w:tcBorders>
              <w:top w:val="single" w:sz="4" w:space="0" w:color="auto"/>
              <w:bottom w:val="nil"/>
            </w:tcBorders>
            <w:shd w:val="clear" w:color="auto" w:fill="auto"/>
          </w:tcPr>
          <w:p w14:paraId="10EAC8F3" w14:textId="77777777" w:rsidR="005A0DB9" w:rsidRPr="009E363B" w:rsidRDefault="005A0DB9" w:rsidP="00B97B47">
            <w:pPr>
              <w:spacing w:after="0" w:line="240" w:lineRule="auto"/>
              <w:jc w:val="center"/>
              <w:rPr>
                <w:rFonts w:ascii="Times New Roman" w:hAnsi="Times New Roman"/>
                <w:b/>
                <w:sz w:val="24"/>
                <w:szCs w:val="24"/>
              </w:rPr>
            </w:pPr>
          </w:p>
        </w:tc>
      </w:tr>
      <w:tr w:rsidR="005A0DB9" w:rsidRPr="009E363B" w14:paraId="2EBBF9E4" w14:textId="77777777" w:rsidTr="00B97B47">
        <w:trPr>
          <w:trHeight w:val="321"/>
          <w:jc w:val="center"/>
        </w:trPr>
        <w:tc>
          <w:tcPr>
            <w:tcW w:w="2698" w:type="dxa"/>
            <w:tcBorders>
              <w:top w:val="nil"/>
              <w:bottom w:val="single" w:sz="4" w:space="0" w:color="auto"/>
            </w:tcBorders>
            <w:shd w:val="clear" w:color="auto" w:fill="auto"/>
          </w:tcPr>
          <w:p w14:paraId="1FEEC504" w14:textId="77777777" w:rsidR="005A0DB9" w:rsidRPr="009E363B" w:rsidRDefault="005A0DB9" w:rsidP="00B97B47">
            <w:pPr>
              <w:spacing w:after="0" w:line="240" w:lineRule="auto"/>
              <w:rPr>
                <w:rFonts w:ascii="Times New Roman" w:hAnsi="Times New Roman"/>
                <w:sz w:val="24"/>
                <w:szCs w:val="24"/>
              </w:rPr>
            </w:pPr>
          </w:p>
        </w:tc>
        <w:tc>
          <w:tcPr>
            <w:tcW w:w="1471" w:type="dxa"/>
            <w:tcBorders>
              <w:top w:val="nil"/>
              <w:bottom w:val="single" w:sz="4" w:space="0" w:color="auto"/>
            </w:tcBorders>
            <w:shd w:val="clear" w:color="auto" w:fill="auto"/>
          </w:tcPr>
          <w:p w14:paraId="2608E918" w14:textId="77777777" w:rsidR="005A0DB9" w:rsidRPr="009E363B" w:rsidRDefault="005A0DB9" w:rsidP="00B97B47">
            <w:pPr>
              <w:spacing w:after="0" w:line="240" w:lineRule="auto"/>
              <w:jc w:val="center"/>
              <w:rPr>
                <w:rFonts w:ascii="Times New Roman" w:hAnsi="Times New Roman"/>
                <w:sz w:val="24"/>
                <w:szCs w:val="24"/>
                <w:vertAlign w:val="superscript"/>
              </w:rPr>
            </w:pPr>
            <w:r w:rsidRPr="009E363B">
              <w:rPr>
                <w:rFonts w:ascii="Times New Roman" w:hAnsi="Times New Roman"/>
                <w:b/>
              </w:rPr>
              <w:t>Π1</w:t>
            </w:r>
          </w:p>
        </w:tc>
        <w:tc>
          <w:tcPr>
            <w:tcW w:w="1569" w:type="dxa"/>
            <w:tcBorders>
              <w:top w:val="nil"/>
              <w:bottom w:val="single" w:sz="4" w:space="0" w:color="auto"/>
            </w:tcBorders>
            <w:shd w:val="clear" w:color="auto" w:fill="auto"/>
          </w:tcPr>
          <w:p w14:paraId="3EE311DD" w14:textId="77777777" w:rsidR="005A0DB9" w:rsidRPr="009E363B" w:rsidRDefault="005A0DB9" w:rsidP="00B97B47">
            <w:pPr>
              <w:spacing w:after="0" w:line="240" w:lineRule="auto"/>
              <w:jc w:val="center"/>
              <w:rPr>
                <w:rFonts w:ascii="Times New Roman" w:hAnsi="Times New Roman"/>
                <w:sz w:val="24"/>
                <w:szCs w:val="24"/>
              </w:rPr>
            </w:pPr>
            <w:r w:rsidRPr="009E363B">
              <w:rPr>
                <w:rFonts w:ascii="Times New Roman" w:hAnsi="Times New Roman"/>
                <w:b/>
              </w:rPr>
              <w:t>Π2</w:t>
            </w:r>
          </w:p>
        </w:tc>
        <w:tc>
          <w:tcPr>
            <w:tcW w:w="1322" w:type="dxa"/>
            <w:tcBorders>
              <w:top w:val="nil"/>
              <w:bottom w:val="single" w:sz="4" w:space="0" w:color="auto"/>
            </w:tcBorders>
            <w:shd w:val="clear" w:color="auto" w:fill="auto"/>
          </w:tcPr>
          <w:p w14:paraId="28312474" w14:textId="77777777" w:rsidR="005A0DB9" w:rsidRPr="009E363B" w:rsidRDefault="005A0DB9" w:rsidP="00B97B47">
            <w:pPr>
              <w:spacing w:after="0" w:line="240" w:lineRule="auto"/>
              <w:jc w:val="center"/>
              <w:rPr>
                <w:rFonts w:ascii="Times New Roman" w:hAnsi="Times New Roman"/>
                <w:sz w:val="24"/>
                <w:szCs w:val="24"/>
              </w:rPr>
            </w:pPr>
            <w:r w:rsidRPr="009E363B">
              <w:rPr>
                <w:rFonts w:ascii="Times New Roman" w:hAnsi="Times New Roman"/>
                <w:b/>
              </w:rPr>
              <w:t>Π3</w:t>
            </w:r>
          </w:p>
        </w:tc>
        <w:tc>
          <w:tcPr>
            <w:tcW w:w="1302" w:type="dxa"/>
            <w:tcBorders>
              <w:top w:val="nil"/>
              <w:bottom w:val="single" w:sz="4" w:space="0" w:color="auto"/>
            </w:tcBorders>
            <w:shd w:val="clear" w:color="auto" w:fill="auto"/>
          </w:tcPr>
          <w:p w14:paraId="00502F77" w14:textId="77777777" w:rsidR="005A0DB9" w:rsidRPr="009E363B" w:rsidRDefault="005A0DB9" w:rsidP="00B97B47">
            <w:pPr>
              <w:spacing w:after="0" w:line="240" w:lineRule="auto"/>
              <w:jc w:val="center"/>
              <w:rPr>
                <w:rFonts w:ascii="Times New Roman" w:hAnsi="Times New Roman"/>
                <w:sz w:val="24"/>
                <w:szCs w:val="24"/>
              </w:rPr>
            </w:pPr>
            <w:r w:rsidRPr="009E363B">
              <w:rPr>
                <w:rFonts w:ascii="Times New Roman" w:hAnsi="Times New Roman"/>
                <w:b/>
              </w:rPr>
              <w:t>Π4</w:t>
            </w:r>
          </w:p>
        </w:tc>
        <w:tc>
          <w:tcPr>
            <w:tcW w:w="1566" w:type="dxa"/>
            <w:gridSpan w:val="3"/>
            <w:tcBorders>
              <w:top w:val="nil"/>
              <w:bottom w:val="single" w:sz="4" w:space="0" w:color="auto"/>
            </w:tcBorders>
            <w:shd w:val="clear" w:color="auto" w:fill="auto"/>
          </w:tcPr>
          <w:p w14:paraId="1F3999FC" w14:textId="77777777" w:rsidR="005A0DB9" w:rsidRPr="009E363B" w:rsidRDefault="005A0DB9" w:rsidP="00B97B47">
            <w:pPr>
              <w:spacing w:after="0" w:line="240" w:lineRule="auto"/>
              <w:jc w:val="center"/>
              <w:rPr>
                <w:rFonts w:ascii="Times New Roman" w:hAnsi="Times New Roman"/>
                <w:sz w:val="24"/>
                <w:szCs w:val="24"/>
              </w:rPr>
            </w:pPr>
            <w:r w:rsidRPr="009E363B">
              <w:rPr>
                <w:rFonts w:ascii="Times New Roman" w:hAnsi="Times New Roman"/>
                <w:b/>
              </w:rPr>
              <w:t>Π5</w:t>
            </w:r>
          </w:p>
        </w:tc>
        <w:tc>
          <w:tcPr>
            <w:tcW w:w="372" w:type="dxa"/>
            <w:tcBorders>
              <w:top w:val="nil"/>
              <w:bottom w:val="single" w:sz="4" w:space="0" w:color="auto"/>
            </w:tcBorders>
            <w:shd w:val="clear" w:color="auto" w:fill="auto"/>
          </w:tcPr>
          <w:p w14:paraId="7FD52366" w14:textId="77777777" w:rsidR="005A0DB9" w:rsidRPr="009E363B" w:rsidRDefault="005A0DB9" w:rsidP="00B97B47">
            <w:pPr>
              <w:spacing w:after="0" w:line="240" w:lineRule="auto"/>
              <w:jc w:val="center"/>
              <w:rPr>
                <w:rFonts w:ascii="Times New Roman" w:hAnsi="Times New Roman"/>
                <w:sz w:val="24"/>
                <w:szCs w:val="24"/>
              </w:rPr>
            </w:pPr>
          </w:p>
        </w:tc>
      </w:tr>
      <w:tr w:rsidR="005A0DB9" w:rsidRPr="009E363B" w14:paraId="17843F3D" w14:textId="77777777" w:rsidTr="00B97B47">
        <w:trPr>
          <w:jc w:val="center"/>
        </w:trPr>
        <w:tc>
          <w:tcPr>
            <w:tcW w:w="2698" w:type="dxa"/>
            <w:tcBorders>
              <w:top w:val="single" w:sz="4" w:space="0" w:color="auto"/>
              <w:bottom w:val="nil"/>
            </w:tcBorders>
            <w:shd w:val="clear" w:color="auto" w:fill="auto"/>
          </w:tcPr>
          <w:p w14:paraId="7C6E60CA" w14:textId="77777777" w:rsidR="005A0DB9" w:rsidRPr="009E363B" w:rsidRDefault="005A0DB9" w:rsidP="00B97B47">
            <w:pPr>
              <w:spacing w:after="0" w:line="240" w:lineRule="auto"/>
              <w:rPr>
                <w:rFonts w:ascii="Times New Roman" w:hAnsi="Times New Roman"/>
                <w:b/>
                <w:sz w:val="24"/>
                <w:szCs w:val="24"/>
              </w:rPr>
            </w:pPr>
            <w:r w:rsidRPr="009E363B">
              <w:rPr>
                <w:rFonts w:ascii="Times New Roman" w:hAnsi="Times New Roman"/>
                <w:b/>
                <w:sz w:val="24"/>
                <w:szCs w:val="24"/>
              </w:rPr>
              <w:t>Δημογραφικά</w:t>
            </w:r>
          </w:p>
        </w:tc>
        <w:tc>
          <w:tcPr>
            <w:tcW w:w="1471" w:type="dxa"/>
            <w:tcBorders>
              <w:top w:val="single" w:sz="4" w:space="0" w:color="auto"/>
              <w:bottom w:val="nil"/>
            </w:tcBorders>
            <w:shd w:val="clear" w:color="auto" w:fill="auto"/>
          </w:tcPr>
          <w:p w14:paraId="318411BB"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nil"/>
            </w:tcBorders>
            <w:shd w:val="clear" w:color="auto" w:fill="auto"/>
          </w:tcPr>
          <w:p w14:paraId="32A8FF96"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nil"/>
            </w:tcBorders>
            <w:shd w:val="clear" w:color="auto" w:fill="auto"/>
          </w:tcPr>
          <w:p w14:paraId="1861F05E"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nil"/>
            </w:tcBorders>
            <w:shd w:val="clear" w:color="auto" w:fill="auto"/>
          </w:tcPr>
          <w:p w14:paraId="004EF595"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nil"/>
            </w:tcBorders>
            <w:shd w:val="clear" w:color="auto" w:fill="auto"/>
          </w:tcPr>
          <w:p w14:paraId="703007C7"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nil"/>
            </w:tcBorders>
            <w:shd w:val="clear" w:color="auto" w:fill="auto"/>
          </w:tcPr>
          <w:p w14:paraId="7DA75567"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19DF08AF" w14:textId="77777777" w:rsidTr="00B97B47">
        <w:trPr>
          <w:jc w:val="center"/>
        </w:trPr>
        <w:tc>
          <w:tcPr>
            <w:tcW w:w="2698" w:type="dxa"/>
            <w:tcBorders>
              <w:top w:val="nil"/>
              <w:bottom w:val="single" w:sz="4" w:space="0" w:color="auto"/>
            </w:tcBorders>
            <w:shd w:val="clear" w:color="auto" w:fill="auto"/>
          </w:tcPr>
          <w:p w14:paraId="477AD383"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Ηλικία</w:t>
            </w:r>
          </w:p>
        </w:tc>
        <w:tc>
          <w:tcPr>
            <w:tcW w:w="1471" w:type="dxa"/>
            <w:tcBorders>
              <w:top w:val="nil"/>
              <w:bottom w:val="single" w:sz="4" w:space="0" w:color="auto"/>
            </w:tcBorders>
            <w:shd w:val="clear" w:color="auto" w:fill="auto"/>
          </w:tcPr>
          <w:p w14:paraId="4E1125F3"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single" w:sz="4" w:space="0" w:color="auto"/>
            </w:tcBorders>
            <w:shd w:val="clear" w:color="auto" w:fill="auto"/>
          </w:tcPr>
          <w:p w14:paraId="02E9C18F"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0.214(0.086)*</w:t>
            </w:r>
          </w:p>
        </w:tc>
        <w:tc>
          <w:tcPr>
            <w:tcW w:w="1322" w:type="dxa"/>
            <w:tcBorders>
              <w:top w:val="nil"/>
              <w:bottom w:val="single" w:sz="4" w:space="0" w:color="auto"/>
            </w:tcBorders>
            <w:shd w:val="clear" w:color="auto" w:fill="auto"/>
          </w:tcPr>
          <w:p w14:paraId="5CB33C1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nil"/>
              <w:bottom w:val="single" w:sz="4" w:space="0" w:color="auto"/>
            </w:tcBorders>
            <w:shd w:val="clear" w:color="auto" w:fill="auto"/>
          </w:tcPr>
          <w:p w14:paraId="63159147"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0.295(0.114)*</w:t>
            </w:r>
          </w:p>
        </w:tc>
        <w:tc>
          <w:tcPr>
            <w:tcW w:w="1566" w:type="dxa"/>
            <w:gridSpan w:val="3"/>
            <w:tcBorders>
              <w:top w:val="nil"/>
              <w:bottom w:val="single" w:sz="4" w:space="0" w:color="auto"/>
            </w:tcBorders>
            <w:shd w:val="clear" w:color="auto" w:fill="auto"/>
          </w:tcPr>
          <w:p w14:paraId="4D734DD9"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single" w:sz="4" w:space="0" w:color="auto"/>
            </w:tcBorders>
            <w:shd w:val="clear" w:color="auto" w:fill="auto"/>
          </w:tcPr>
          <w:p w14:paraId="5B7E5DBD"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08CCF62C" w14:textId="77777777" w:rsidTr="00B97B47">
        <w:trPr>
          <w:jc w:val="center"/>
        </w:trPr>
        <w:tc>
          <w:tcPr>
            <w:tcW w:w="2698" w:type="dxa"/>
            <w:tcBorders>
              <w:top w:val="single" w:sz="4" w:space="0" w:color="auto"/>
              <w:bottom w:val="single" w:sz="4" w:space="0" w:color="auto"/>
            </w:tcBorders>
            <w:shd w:val="clear" w:color="auto" w:fill="auto"/>
          </w:tcPr>
          <w:p w14:paraId="1C5CE011" w14:textId="77777777" w:rsidR="005A0DB9" w:rsidRPr="009E363B" w:rsidRDefault="005A0DB9" w:rsidP="00B97B47">
            <w:pPr>
              <w:spacing w:after="0" w:line="240" w:lineRule="auto"/>
              <w:rPr>
                <w:rFonts w:ascii="Times New Roman" w:hAnsi="Times New Roman"/>
                <w:sz w:val="24"/>
                <w:szCs w:val="24"/>
              </w:rPr>
            </w:pPr>
          </w:p>
        </w:tc>
        <w:tc>
          <w:tcPr>
            <w:tcW w:w="1471" w:type="dxa"/>
            <w:tcBorders>
              <w:top w:val="single" w:sz="4" w:space="0" w:color="auto"/>
              <w:bottom w:val="single" w:sz="4" w:space="0" w:color="auto"/>
            </w:tcBorders>
            <w:shd w:val="clear" w:color="auto" w:fill="auto"/>
          </w:tcPr>
          <w:p w14:paraId="320CB263"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single" w:sz="4" w:space="0" w:color="auto"/>
            </w:tcBorders>
            <w:shd w:val="clear" w:color="auto" w:fill="auto"/>
          </w:tcPr>
          <w:p w14:paraId="2C243B03"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single" w:sz="4" w:space="0" w:color="auto"/>
            </w:tcBorders>
            <w:shd w:val="clear" w:color="auto" w:fill="auto"/>
          </w:tcPr>
          <w:p w14:paraId="04F89AAA"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single" w:sz="4" w:space="0" w:color="auto"/>
            </w:tcBorders>
            <w:shd w:val="clear" w:color="auto" w:fill="auto"/>
          </w:tcPr>
          <w:p w14:paraId="5052248E"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single" w:sz="4" w:space="0" w:color="auto"/>
            </w:tcBorders>
            <w:shd w:val="clear" w:color="auto" w:fill="auto"/>
          </w:tcPr>
          <w:p w14:paraId="7A512949"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single" w:sz="4" w:space="0" w:color="auto"/>
            </w:tcBorders>
            <w:shd w:val="clear" w:color="auto" w:fill="auto"/>
          </w:tcPr>
          <w:p w14:paraId="16A9BD39"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72E2588C" w14:textId="77777777" w:rsidTr="00B97B47">
        <w:trPr>
          <w:jc w:val="center"/>
        </w:trPr>
        <w:tc>
          <w:tcPr>
            <w:tcW w:w="2698" w:type="dxa"/>
            <w:tcBorders>
              <w:top w:val="single" w:sz="4" w:space="0" w:color="auto"/>
              <w:bottom w:val="nil"/>
            </w:tcBorders>
            <w:shd w:val="clear" w:color="auto" w:fill="auto"/>
          </w:tcPr>
          <w:p w14:paraId="3A0CADE2" w14:textId="77777777" w:rsidR="005A0DB9" w:rsidRPr="009E363B" w:rsidRDefault="005A0DB9" w:rsidP="00B97B47">
            <w:pPr>
              <w:spacing w:after="0" w:line="240" w:lineRule="auto"/>
              <w:rPr>
                <w:rFonts w:ascii="Times New Roman" w:hAnsi="Times New Roman"/>
                <w:b/>
                <w:sz w:val="24"/>
                <w:szCs w:val="24"/>
              </w:rPr>
            </w:pPr>
            <w:r w:rsidRPr="009E363B">
              <w:rPr>
                <w:rFonts w:ascii="Times New Roman" w:hAnsi="Times New Roman"/>
                <w:b/>
                <w:sz w:val="24"/>
                <w:szCs w:val="24"/>
              </w:rPr>
              <w:t>Κοινωνικά</w:t>
            </w:r>
          </w:p>
        </w:tc>
        <w:tc>
          <w:tcPr>
            <w:tcW w:w="1471" w:type="dxa"/>
            <w:tcBorders>
              <w:top w:val="single" w:sz="4" w:space="0" w:color="auto"/>
              <w:bottom w:val="nil"/>
            </w:tcBorders>
            <w:shd w:val="clear" w:color="auto" w:fill="auto"/>
          </w:tcPr>
          <w:p w14:paraId="13777DE9"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nil"/>
            </w:tcBorders>
            <w:shd w:val="clear" w:color="auto" w:fill="auto"/>
          </w:tcPr>
          <w:p w14:paraId="6A262012"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nil"/>
            </w:tcBorders>
            <w:shd w:val="clear" w:color="auto" w:fill="auto"/>
          </w:tcPr>
          <w:p w14:paraId="53A936DE"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nil"/>
            </w:tcBorders>
            <w:shd w:val="clear" w:color="auto" w:fill="auto"/>
          </w:tcPr>
          <w:p w14:paraId="1DAAC4CF"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nil"/>
            </w:tcBorders>
            <w:shd w:val="clear" w:color="auto" w:fill="auto"/>
          </w:tcPr>
          <w:p w14:paraId="3B4CEABA"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nil"/>
            </w:tcBorders>
            <w:shd w:val="clear" w:color="auto" w:fill="auto"/>
          </w:tcPr>
          <w:p w14:paraId="10D5BDE3"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2F8A2538" w14:textId="77777777" w:rsidTr="00B97B47">
        <w:trPr>
          <w:jc w:val="center"/>
        </w:trPr>
        <w:tc>
          <w:tcPr>
            <w:tcW w:w="2698" w:type="dxa"/>
            <w:tcBorders>
              <w:top w:val="nil"/>
              <w:bottom w:val="nil"/>
            </w:tcBorders>
            <w:shd w:val="clear" w:color="auto" w:fill="auto"/>
          </w:tcPr>
          <w:p w14:paraId="706BDDB4"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Εκπαίδευση</w:t>
            </w:r>
          </w:p>
        </w:tc>
        <w:tc>
          <w:tcPr>
            <w:tcW w:w="1471" w:type="dxa"/>
            <w:tcBorders>
              <w:top w:val="nil"/>
              <w:bottom w:val="nil"/>
            </w:tcBorders>
            <w:shd w:val="clear" w:color="auto" w:fill="auto"/>
          </w:tcPr>
          <w:p w14:paraId="7525437D"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nil"/>
            </w:tcBorders>
            <w:shd w:val="clear" w:color="auto" w:fill="auto"/>
          </w:tcPr>
          <w:p w14:paraId="319B116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22" w:type="dxa"/>
            <w:tcBorders>
              <w:top w:val="nil"/>
              <w:bottom w:val="nil"/>
            </w:tcBorders>
            <w:shd w:val="clear" w:color="auto" w:fill="auto"/>
          </w:tcPr>
          <w:p w14:paraId="24F7E4D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0.334(0.159)*</w:t>
            </w:r>
          </w:p>
        </w:tc>
        <w:tc>
          <w:tcPr>
            <w:tcW w:w="1302" w:type="dxa"/>
            <w:tcBorders>
              <w:top w:val="nil"/>
              <w:bottom w:val="nil"/>
            </w:tcBorders>
            <w:shd w:val="clear" w:color="auto" w:fill="auto"/>
          </w:tcPr>
          <w:p w14:paraId="551354C3"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0.483(0.224)*</w:t>
            </w:r>
          </w:p>
        </w:tc>
        <w:tc>
          <w:tcPr>
            <w:tcW w:w="1566" w:type="dxa"/>
            <w:gridSpan w:val="3"/>
            <w:tcBorders>
              <w:top w:val="nil"/>
              <w:bottom w:val="nil"/>
            </w:tcBorders>
            <w:shd w:val="clear" w:color="auto" w:fill="auto"/>
          </w:tcPr>
          <w:p w14:paraId="61A7A750"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nil"/>
            </w:tcBorders>
            <w:shd w:val="clear" w:color="auto" w:fill="auto"/>
          </w:tcPr>
          <w:p w14:paraId="77CA862B"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214E1E7E" w14:textId="77777777" w:rsidTr="00B97B47">
        <w:trPr>
          <w:trHeight w:val="256"/>
          <w:jc w:val="center"/>
        </w:trPr>
        <w:tc>
          <w:tcPr>
            <w:tcW w:w="2698" w:type="dxa"/>
            <w:tcBorders>
              <w:top w:val="nil"/>
              <w:bottom w:val="nil"/>
            </w:tcBorders>
            <w:shd w:val="clear" w:color="auto" w:fill="auto"/>
          </w:tcPr>
          <w:p w14:paraId="61C2AA16"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 xml:space="preserve">Οικογενειακή κατάσταση </w:t>
            </w:r>
          </w:p>
        </w:tc>
        <w:tc>
          <w:tcPr>
            <w:tcW w:w="1471" w:type="dxa"/>
            <w:tcBorders>
              <w:top w:val="nil"/>
              <w:bottom w:val="nil"/>
            </w:tcBorders>
            <w:shd w:val="clear" w:color="auto" w:fill="auto"/>
          </w:tcPr>
          <w:p w14:paraId="0403F88B"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nil"/>
            </w:tcBorders>
            <w:shd w:val="clear" w:color="auto" w:fill="auto"/>
          </w:tcPr>
          <w:p w14:paraId="2762AB37"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22" w:type="dxa"/>
            <w:tcBorders>
              <w:top w:val="nil"/>
              <w:bottom w:val="nil"/>
            </w:tcBorders>
            <w:shd w:val="clear" w:color="auto" w:fill="auto"/>
          </w:tcPr>
          <w:p w14:paraId="0F4F11BC"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nil"/>
              <w:bottom w:val="nil"/>
            </w:tcBorders>
            <w:shd w:val="clear" w:color="auto" w:fill="auto"/>
          </w:tcPr>
          <w:p w14:paraId="676807F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nil"/>
            </w:tcBorders>
            <w:shd w:val="clear" w:color="auto" w:fill="auto"/>
          </w:tcPr>
          <w:p w14:paraId="1D06E1E1"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0.178(0.181)*</w:t>
            </w:r>
          </w:p>
        </w:tc>
        <w:tc>
          <w:tcPr>
            <w:tcW w:w="372" w:type="dxa"/>
            <w:tcBorders>
              <w:top w:val="nil"/>
              <w:bottom w:val="nil"/>
            </w:tcBorders>
            <w:shd w:val="clear" w:color="auto" w:fill="auto"/>
          </w:tcPr>
          <w:p w14:paraId="2C144955"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37F2A9AA" w14:textId="77777777" w:rsidTr="00B97B47">
        <w:trPr>
          <w:jc w:val="center"/>
        </w:trPr>
        <w:tc>
          <w:tcPr>
            <w:tcW w:w="2698" w:type="dxa"/>
            <w:tcBorders>
              <w:top w:val="single" w:sz="4" w:space="0" w:color="auto"/>
              <w:bottom w:val="single" w:sz="4" w:space="0" w:color="auto"/>
            </w:tcBorders>
            <w:shd w:val="clear" w:color="auto" w:fill="auto"/>
          </w:tcPr>
          <w:p w14:paraId="4CF48EBB" w14:textId="77777777" w:rsidR="005A0DB9" w:rsidRPr="009E363B" w:rsidRDefault="005A0DB9" w:rsidP="00B97B47">
            <w:pPr>
              <w:spacing w:after="0" w:line="240" w:lineRule="auto"/>
              <w:rPr>
                <w:rFonts w:ascii="Times New Roman" w:hAnsi="Times New Roman"/>
                <w:sz w:val="24"/>
                <w:szCs w:val="24"/>
              </w:rPr>
            </w:pPr>
          </w:p>
        </w:tc>
        <w:tc>
          <w:tcPr>
            <w:tcW w:w="1471" w:type="dxa"/>
            <w:tcBorders>
              <w:top w:val="single" w:sz="4" w:space="0" w:color="auto"/>
              <w:bottom w:val="single" w:sz="4" w:space="0" w:color="auto"/>
            </w:tcBorders>
            <w:shd w:val="clear" w:color="auto" w:fill="auto"/>
          </w:tcPr>
          <w:p w14:paraId="5D14764C"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single" w:sz="4" w:space="0" w:color="auto"/>
            </w:tcBorders>
            <w:shd w:val="clear" w:color="auto" w:fill="auto"/>
          </w:tcPr>
          <w:p w14:paraId="750B1DB1"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single" w:sz="4" w:space="0" w:color="auto"/>
            </w:tcBorders>
            <w:shd w:val="clear" w:color="auto" w:fill="auto"/>
          </w:tcPr>
          <w:p w14:paraId="467F1892"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single" w:sz="4" w:space="0" w:color="auto"/>
            </w:tcBorders>
            <w:shd w:val="clear" w:color="auto" w:fill="auto"/>
          </w:tcPr>
          <w:p w14:paraId="14DE69E4"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single" w:sz="4" w:space="0" w:color="auto"/>
            </w:tcBorders>
            <w:shd w:val="clear" w:color="auto" w:fill="auto"/>
          </w:tcPr>
          <w:p w14:paraId="339102EE"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single" w:sz="4" w:space="0" w:color="auto"/>
            </w:tcBorders>
            <w:shd w:val="clear" w:color="auto" w:fill="auto"/>
          </w:tcPr>
          <w:p w14:paraId="5D2A39A7"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1CA2E281" w14:textId="77777777" w:rsidTr="00B97B47">
        <w:trPr>
          <w:trHeight w:val="310"/>
          <w:jc w:val="center"/>
        </w:trPr>
        <w:tc>
          <w:tcPr>
            <w:tcW w:w="2698" w:type="dxa"/>
            <w:tcBorders>
              <w:top w:val="single" w:sz="4" w:space="0" w:color="auto"/>
              <w:bottom w:val="single" w:sz="4" w:space="0" w:color="auto"/>
            </w:tcBorders>
            <w:shd w:val="clear" w:color="auto" w:fill="auto"/>
          </w:tcPr>
          <w:p w14:paraId="7363AB1B" w14:textId="77777777" w:rsidR="005A0DB9" w:rsidRPr="009E363B" w:rsidRDefault="005A0DB9" w:rsidP="00B97B47">
            <w:pPr>
              <w:spacing w:after="0" w:line="240" w:lineRule="auto"/>
              <w:rPr>
                <w:rFonts w:ascii="Times New Roman" w:hAnsi="Times New Roman"/>
                <w:b/>
                <w:sz w:val="24"/>
                <w:szCs w:val="24"/>
              </w:rPr>
            </w:pPr>
            <w:r w:rsidRPr="009E363B">
              <w:rPr>
                <w:rFonts w:ascii="Times New Roman" w:hAnsi="Times New Roman"/>
                <w:b/>
                <w:sz w:val="24"/>
                <w:szCs w:val="24"/>
              </w:rPr>
              <w:t>STAI</w:t>
            </w:r>
          </w:p>
        </w:tc>
        <w:tc>
          <w:tcPr>
            <w:tcW w:w="1471" w:type="dxa"/>
            <w:tcBorders>
              <w:top w:val="single" w:sz="4" w:space="0" w:color="auto"/>
              <w:bottom w:val="single" w:sz="4" w:space="0" w:color="auto"/>
            </w:tcBorders>
            <w:shd w:val="clear" w:color="auto" w:fill="auto"/>
          </w:tcPr>
          <w:p w14:paraId="51A82E88"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single" w:sz="4" w:space="0" w:color="auto"/>
            </w:tcBorders>
            <w:shd w:val="clear" w:color="auto" w:fill="auto"/>
          </w:tcPr>
          <w:p w14:paraId="3C0DFDD5"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single" w:sz="4" w:space="0" w:color="auto"/>
            </w:tcBorders>
            <w:shd w:val="clear" w:color="auto" w:fill="auto"/>
          </w:tcPr>
          <w:p w14:paraId="7FCFB9D4"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single" w:sz="4" w:space="0" w:color="auto"/>
            </w:tcBorders>
            <w:shd w:val="clear" w:color="auto" w:fill="auto"/>
          </w:tcPr>
          <w:p w14:paraId="5F18F7F8"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single" w:sz="4" w:space="0" w:color="auto"/>
            </w:tcBorders>
            <w:shd w:val="clear" w:color="auto" w:fill="auto"/>
          </w:tcPr>
          <w:p w14:paraId="5BEDCBF8"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single" w:sz="4" w:space="0" w:color="auto"/>
            </w:tcBorders>
            <w:shd w:val="clear" w:color="auto" w:fill="auto"/>
          </w:tcPr>
          <w:p w14:paraId="4CB6D1FE"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1931F6EF" w14:textId="77777777" w:rsidTr="00B97B47">
        <w:trPr>
          <w:jc w:val="center"/>
        </w:trPr>
        <w:tc>
          <w:tcPr>
            <w:tcW w:w="2698" w:type="dxa"/>
            <w:tcBorders>
              <w:top w:val="single" w:sz="4" w:space="0" w:color="auto"/>
              <w:bottom w:val="nil"/>
            </w:tcBorders>
            <w:shd w:val="clear" w:color="auto" w:fill="auto"/>
          </w:tcPr>
          <w:p w14:paraId="2FD8318D"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Ανασφάλεια</w:t>
            </w:r>
          </w:p>
        </w:tc>
        <w:tc>
          <w:tcPr>
            <w:tcW w:w="1471" w:type="dxa"/>
            <w:tcBorders>
              <w:top w:val="single" w:sz="4" w:space="0" w:color="auto"/>
              <w:bottom w:val="nil"/>
            </w:tcBorders>
            <w:shd w:val="clear" w:color="auto" w:fill="auto"/>
          </w:tcPr>
          <w:p w14:paraId="13F1BB07" w14:textId="77777777" w:rsidR="005A0DB9" w:rsidRPr="009E363B" w:rsidRDefault="005A0DB9"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9" w:type="dxa"/>
            <w:tcBorders>
              <w:top w:val="single" w:sz="4" w:space="0" w:color="auto"/>
              <w:bottom w:val="nil"/>
            </w:tcBorders>
            <w:shd w:val="clear" w:color="auto" w:fill="auto"/>
          </w:tcPr>
          <w:p w14:paraId="3BA0B5FD"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-0.241(109)</w:t>
            </w:r>
          </w:p>
        </w:tc>
        <w:tc>
          <w:tcPr>
            <w:tcW w:w="1322" w:type="dxa"/>
            <w:tcBorders>
              <w:top w:val="single" w:sz="4" w:space="0" w:color="auto"/>
              <w:bottom w:val="nil"/>
            </w:tcBorders>
            <w:shd w:val="clear" w:color="auto" w:fill="auto"/>
          </w:tcPr>
          <w:p w14:paraId="1F727877"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single" w:sz="4" w:space="0" w:color="auto"/>
              <w:bottom w:val="nil"/>
            </w:tcBorders>
            <w:shd w:val="clear" w:color="auto" w:fill="auto"/>
          </w:tcPr>
          <w:p w14:paraId="058420A3" w14:textId="77777777" w:rsidR="005A0DB9" w:rsidRPr="009E363B" w:rsidRDefault="005A0DB9"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3"/>
            <w:tcBorders>
              <w:top w:val="single" w:sz="4" w:space="0" w:color="auto"/>
              <w:bottom w:val="nil"/>
            </w:tcBorders>
            <w:shd w:val="clear" w:color="auto" w:fill="auto"/>
          </w:tcPr>
          <w:p w14:paraId="38E4B18E"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single" w:sz="4" w:space="0" w:color="auto"/>
              <w:bottom w:val="nil"/>
            </w:tcBorders>
            <w:shd w:val="clear" w:color="auto" w:fill="auto"/>
          </w:tcPr>
          <w:p w14:paraId="387C7219"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56F21B31" w14:textId="77777777" w:rsidTr="00B97B47">
        <w:trPr>
          <w:jc w:val="center"/>
        </w:trPr>
        <w:tc>
          <w:tcPr>
            <w:tcW w:w="2698" w:type="dxa"/>
            <w:tcBorders>
              <w:top w:val="nil"/>
              <w:bottom w:val="nil"/>
            </w:tcBorders>
            <w:shd w:val="clear" w:color="auto" w:fill="auto"/>
          </w:tcPr>
          <w:p w14:paraId="2CDAFE1A"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Αρνητική Ενέργεια</w:t>
            </w:r>
          </w:p>
        </w:tc>
        <w:tc>
          <w:tcPr>
            <w:tcW w:w="1471" w:type="dxa"/>
            <w:tcBorders>
              <w:top w:val="nil"/>
              <w:bottom w:val="nil"/>
            </w:tcBorders>
            <w:shd w:val="clear" w:color="auto" w:fill="auto"/>
          </w:tcPr>
          <w:p w14:paraId="6852E5A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nil"/>
            </w:tcBorders>
            <w:shd w:val="clear" w:color="auto" w:fill="auto"/>
          </w:tcPr>
          <w:p w14:paraId="4F4189C4"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0.241(0.110)</w:t>
            </w:r>
          </w:p>
        </w:tc>
        <w:tc>
          <w:tcPr>
            <w:tcW w:w="1322" w:type="dxa"/>
            <w:tcBorders>
              <w:top w:val="nil"/>
              <w:bottom w:val="nil"/>
            </w:tcBorders>
            <w:shd w:val="clear" w:color="auto" w:fill="auto"/>
          </w:tcPr>
          <w:p w14:paraId="204F0A55"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nil"/>
              <w:bottom w:val="nil"/>
            </w:tcBorders>
            <w:shd w:val="clear" w:color="auto" w:fill="auto"/>
          </w:tcPr>
          <w:p w14:paraId="134C2876"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nil"/>
            </w:tcBorders>
            <w:shd w:val="clear" w:color="auto" w:fill="auto"/>
          </w:tcPr>
          <w:p w14:paraId="6BB8F894"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nil"/>
            </w:tcBorders>
            <w:shd w:val="clear" w:color="auto" w:fill="auto"/>
          </w:tcPr>
          <w:p w14:paraId="32252B12"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36490019" w14:textId="77777777" w:rsidTr="00B97B47">
        <w:trPr>
          <w:jc w:val="center"/>
        </w:trPr>
        <w:tc>
          <w:tcPr>
            <w:tcW w:w="2698" w:type="dxa"/>
            <w:tcBorders>
              <w:top w:val="nil"/>
              <w:bottom w:val="nil"/>
            </w:tcBorders>
            <w:shd w:val="clear" w:color="auto" w:fill="auto"/>
          </w:tcPr>
          <w:p w14:paraId="210A15D9"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Ένταση</w:t>
            </w:r>
          </w:p>
        </w:tc>
        <w:tc>
          <w:tcPr>
            <w:tcW w:w="1471" w:type="dxa"/>
            <w:tcBorders>
              <w:top w:val="nil"/>
              <w:bottom w:val="nil"/>
            </w:tcBorders>
            <w:shd w:val="clear" w:color="auto" w:fill="auto"/>
          </w:tcPr>
          <w:p w14:paraId="1AF4E0A7"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nil"/>
            </w:tcBorders>
            <w:shd w:val="clear" w:color="auto" w:fill="auto"/>
          </w:tcPr>
          <w:p w14:paraId="3F5B30B3"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22" w:type="dxa"/>
            <w:tcBorders>
              <w:top w:val="nil"/>
              <w:bottom w:val="nil"/>
            </w:tcBorders>
            <w:shd w:val="clear" w:color="auto" w:fill="auto"/>
          </w:tcPr>
          <w:p w14:paraId="28680830"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-0.249(0.103)*</w:t>
            </w:r>
          </w:p>
        </w:tc>
        <w:tc>
          <w:tcPr>
            <w:tcW w:w="1302" w:type="dxa"/>
            <w:tcBorders>
              <w:top w:val="nil"/>
              <w:bottom w:val="nil"/>
            </w:tcBorders>
            <w:shd w:val="clear" w:color="auto" w:fill="auto"/>
          </w:tcPr>
          <w:p w14:paraId="3A0EE604"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nil"/>
            </w:tcBorders>
            <w:shd w:val="clear" w:color="auto" w:fill="auto"/>
          </w:tcPr>
          <w:p w14:paraId="689AF35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nil"/>
            </w:tcBorders>
            <w:shd w:val="clear" w:color="auto" w:fill="auto"/>
          </w:tcPr>
          <w:p w14:paraId="1B76C3FA"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4CAA5875" w14:textId="77777777" w:rsidTr="00B97B47">
        <w:trPr>
          <w:jc w:val="center"/>
        </w:trPr>
        <w:tc>
          <w:tcPr>
            <w:tcW w:w="2698" w:type="dxa"/>
            <w:tcBorders>
              <w:top w:val="nil"/>
              <w:bottom w:val="single" w:sz="4" w:space="0" w:color="auto"/>
            </w:tcBorders>
            <w:shd w:val="clear" w:color="auto" w:fill="auto"/>
          </w:tcPr>
          <w:p w14:paraId="2995945A" w14:textId="77777777" w:rsidR="005A0DB9" w:rsidRPr="009E363B" w:rsidRDefault="005A0DB9" w:rsidP="00B97B47">
            <w:pPr>
              <w:spacing w:after="0" w:line="240" w:lineRule="auto"/>
              <w:rPr>
                <w:rFonts w:ascii="Times New Roman" w:hAnsi="Times New Roman"/>
                <w:sz w:val="18"/>
                <w:szCs w:val="18"/>
              </w:rPr>
            </w:pPr>
          </w:p>
        </w:tc>
        <w:tc>
          <w:tcPr>
            <w:tcW w:w="1471" w:type="dxa"/>
            <w:tcBorders>
              <w:top w:val="nil"/>
              <w:bottom w:val="single" w:sz="4" w:space="0" w:color="auto"/>
            </w:tcBorders>
            <w:shd w:val="clear" w:color="auto" w:fill="auto"/>
          </w:tcPr>
          <w:p w14:paraId="6A690F4B" w14:textId="77777777" w:rsidR="005A0DB9" w:rsidRPr="009E363B" w:rsidRDefault="005A0DB9" w:rsidP="00B97B47">
            <w:pPr>
              <w:spacing w:after="0" w:line="240" w:lineRule="auto"/>
              <w:jc w:val="center"/>
              <w:rPr>
                <w:rFonts w:ascii="Times New Roman" w:hAnsi="Times New Roman"/>
                <w:sz w:val="18"/>
                <w:szCs w:val="18"/>
                <w:lang w:val="en-GB"/>
              </w:rPr>
            </w:pPr>
          </w:p>
        </w:tc>
        <w:tc>
          <w:tcPr>
            <w:tcW w:w="1569" w:type="dxa"/>
            <w:tcBorders>
              <w:top w:val="nil"/>
              <w:bottom w:val="single" w:sz="4" w:space="0" w:color="auto"/>
            </w:tcBorders>
            <w:shd w:val="clear" w:color="auto" w:fill="auto"/>
          </w:tcPr>
          <w:p w14:paraId="5B7C9ED7" w14:textId="77777777" w:rsidR="005A0DB9" w:rsidRPr="009E363B" w:rsidRDefault="005A0DB9" w:rsidP="00B97B47">
            <w:pPr>
              <w:spacing w:after="0" w:line="240" w:lineRule="auto"/>
              <w:rPr>
                <w:rFonts w:ascii="Times New Roman" w:hAnsi="Times New Roman"/>
                <w:sz w:val="18"/>
                <w:szCs w:val="18"/>
              </w:rPr>
            </w:pPr>
          </w:p>
        </w:tc>
        <w:tc>
          <w:tcPr>
            <w:tcW w:w="1322" w:type="dxa"/>
            <w:tcBorders>
              <w:top w:val="nil"/>
              <w:bottom w:val="single" w:sz="4" w:space="0" w:color="auto"/>
            </w:tcBorders>
            <w:shd w:val="clear" w:color="auto" w:fill="auto"/>
          </w:tcPr>
          <w:p w14:paraId="56E67BD7"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nil"/>
              <w:bottom w:val="single" w:sz="4" w:space="0" w:color="auto"/>
            </w:tcBorders>
            <w:shd w:val="clear" w:color="auto" w:fill="auto"/>
          </w:tcPr>
          <w:p w14:paraId="6329C9DC"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nil"/>
              <w:bottom w:val="single" w:sz="4" w:space="0" w:color="auto"/>
            </w:tcBorders>
            <w:shd w:val="clear" w:color="auto" w:fill="auto"/>
          </w:tcPr>
          <w:p w14:paraId="5531E632"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single" w:sz="4" w:space="0" w:color="auto"/>
            </w:tcBorders>
            <w:shd w:val="clear" w:color="auto" w:fill="auto"/>
          </w:tcPr>
          <w:p w14:paraId="7658EDDE"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11ED05A3" w14:textId="77777777" w:rsidTr="00B97B47">
        <w:trPr>
          <w:jc w:val="center"/>
        </w:trPr>
        <w:tc>
          <w:tcPr>
            <w:tcW w:w="2698" w:type="dxa"/>
            <w:tcBorders>
              <w:top w:val="single" w:sz="4" w:space="0" w:color="auto"/>
              <w:bottom w:val="nil"/>
            </w:tcBorders>
            <w:shd w:val="clear" w:color="auto" w:fill="auto"/>
          </w:tcPr>
          <w:p w14:paraId="3E104F41" w14:textId="77777777" w:rsidR="005A0DB9" w:rsidRPr="009E363B" w:rsidRDefault="005A0DB9" w:rsidP="00B97B47">
            <w:pPr>
              <w:spacing w:after="0" w:line="240" w:lineRule="auto"/>
              <w:rPr>
                <w:rFonts w:ascii="Times New Roman" w:hAnsi="Times New Roman"/>
                <w:b/>
                <w:sz w:val="24"/>
                <w:szCs w:val="24"/>
              </w:rPr>
            </w:pPr>
            <w:r w:rsidRPr="009E363B">
              <w:rPr>
                <w:rFonts w:ascii="Times New Roman" w:hAnsi="Times New Roman"/>
                <w:b/>
                <w:sz w:val="24"/>
                <w:szCs w:val="24"/>
              </w:rPr>
              <w:t>HAM-A</w:t>
            </w:r>
          </w:p>
        </w:tc>
        <w:tc>
          <w:tcPr>
            <w:tcW w:w="1471" w:type="dxa"/>
            <w:tcBorders>
              <w:top w:val="single" w:sz="4" w:space="0" w:color="auto"/>
              <w:bottom w:val="nil"/>
            </w:tcBorders>
            <w:shd w:val="clear" w:color="auto" w:fill="auto"/>
          </w:tcPr>
          <w:p w14:paraId="12BD46C9"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nil"/>
            </w:tcBorders>
            <w:shd w:val="clear" w:color="auto" w:fill="auto"/>
          </w:tcPr>
          <w:p w14:paraId="02513C27"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nil"/>
            </w:tcBorders>
            <w:shd w:val="clear" w:color="auto" w:fill="auto"/>
          </w:tcPr>
          <w:p w14:paraId="017D6150"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nil"/>
            </w:tcBorders>
            <w:shd w:val="clear" w:color="auto" w:fill="auto"/>
          </w:tcPr>
          <w:p w14:paraId="420AF5EF"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nil"/>
            </w:tcBorders>
            <w:shd w:val="clear" w:color="auto" w:fill="auto"/>
          </w:tcPr>
          <w:p w14:paraId="3989A151"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nil"/>
            </w:tcBorders>
            <w:shd w:val="clear" w:color="auto" w:fill="auto"/>
          </w:tcPr>
          <w:p w14:paraId="6FFE82CE"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05C57614" w14:textId="77777777" w:rsidTr="00B97B47">
        <w:trPr>
          <w:trHeight w:val="251"/>
          <w:jc w:val="center"/>
        </w:trPr>
        <w:tc>
          <w:tcPr>
            <w:tcW w:w="2698" w:type="dxa"/>
            <w:tcBorders>
              <w:top w:val="nil"/>
              <w:bottom w:val="nil"/>
            </w:tcBorders>
            <w:shd w:val="clear" w:color="auto" w:fill="auto"/>
          </w:tcPr>
          <w:p w14:paraId="4CFDE7CD"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Σωματικό</w:t>
            </w:r>
          </w:p>
        </w:tc>
        <w:tc>
          <w:tcPr>
            <w:tcW w:w="1471" w:type="dxa"/>
            <w:tcBorders>
              <w:top w:val="nil"/>
              <w:bottom w:val="nil"/>
            </w:tcBorders>
            <w:shd w:val="clear" w:color="auto" w:fill="auto"/>
          </w:tcPr>
          <w:p w14:paraId="43B2760B"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nil"/>
            </w:tcBorders>
            <w:shd w:val="clear" w:color="auto" w:fill="auto"/>
          </w:tcPr>
          <w:p w14:paraId="30676448" w14:textId="77777777" w:rsidR="005A0DB9" w:rsidRPr="009E363B" w:rsidRDefault="005A0DB9"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-0.320(0.108)**</w:t>
            </w:r>
          </w:p>
        </w:tc>
        <w:tc>
          <w:tcPr>
            <w:tcW w:w="1322" w:type="dxa"/>
            <w:tcBorders>
              <w:top w:val="nil"/>
              <w:bottom w:val="nil"/>
            </w:tcBorders>
            <w:shd w:val="clear" w:color="auto" w:fill="auto"/>
          </w:tcPr>
          <w:p w14:paraId="097EE14C"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nil"/>
              <w:bottom w:val="nil"/>
            </w:tcBorders>
            <w:shd w:val="clear" w:color="auto" w:fill="auto"/>
          </w:tcPr>
          <w:p w14:paraId="6395CA7E"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nil"/>
            </w:tcBorders>
            <w:shd w:val="clear" w:color="auto" w:fill="auto"/>
          </w:tcPr>
          <w:p w14:paraId="04863239"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nil"/>
            </w:tcBorders>
            <w:shd w:val="clear" w:color="auto" w:fill="auto"/>
          </w:tcPr>
          <w:p w14:paraId="2B415E25"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65045A33" w14:textId="77777777" w:rsidTr="00B97B47">
        <w:trPr>
          <w:jc w:val="center"/>
        </w:trPr>
        <w:tc>
          <w:tcPr>
            <w:tcW w:w="2698" w:type="dxa"/>
            <w:tcBorders>
              <w:top w:val="nil"/>
              <w:bottom w:val="nil"/>
            </w:tcBorders>
            <w:shd w:val="clear" w:color="auto" w:fill="auto"/>
          </w:tcPr>
          <w:p w14:paraId="034F9F6E"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 xml:space="preserve">Ψυχικό </w:t>
            </w:r>
          </w:p>
        </w:tc>
        <w:tc>
          <w:tcPr>
            <w:tcW w:w="1471" w:type="dxa"/>
            <w:tcBorders>
              <w:top w:val="nil"/>
              <w:bottom w:val="nil"/>
            </w:tcBorders>
            <w:shd w:val="clear" w:color="auto" w:fill="auto"/>
          </w:tcPr>
          <w:p w14:paraId="20A4015A"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-0.134(0.023)</w:t>
            </w:r>
          </w:p>
        </w:tc>
        <w:tc>
          <w:tcPr>
            <w:tcW w:w="1569" w:type="dxa"/>
            <w:tcBorders>
              <w:top w:val="nil"/>
              <w:bottom w:val="nil"/>
            </w:tcBorders>
            <w:shd w:val="clear" w:color="auto" w:fill="auto"/>
          </w:tcPr>
          <w:p w14:paraId="4ED48AA0"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22" w:type="dxa"/>
            <w:tcBorders>
              <w:top w:val="nil"/>
              <w:bottom w:val="nil"/>
            </w:tcBorders>
            <w:shd w:val="clear" w:color="auto" w:fill="auto"/>
          </w:tcPr>
          <w:p w14:paraId="4AD6FE0E"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nil"/>
              <w:bottom w:val="nil"/>
            </w:tcBorders>
            <w:shd w:val="clear" w:color="auto" w:fill="auto"/>
          </w:tcPr>
          <w:p w14:paraId="34DD4870"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nil"/>
            </w:tcBorders>
            <w:shd w:val="clear" w:color="auto" w:fill="auto"/>
          </w:tcPr>
          <w:p w14:paraId="2830B300"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nil"/>
            </w:tcBorders>
            <w:shd w:val="clear" w:color="auto" w:fill="auto"/>
          </w:tcPr>
          <w:p w14:paraId="6F4FD752"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3786286C" w14:textId="77777777" w:rsidTr="00B97B47">
        <w:trPr>
          <w:jc w:val="center"/>
        </w:trPr>
        <w:tc>
          <w:tcPr>
            <w:tcW w:w="2698" w:type="dxa"/>
            <w:tcBorders>
              <w:top w:val="single" w:sz="4" w:space="0" w:color="auto"/>
              <w:bottom w:val="single" w:sz="4" w:space="0" w:color="auto"/>
            </w:tcBorders>
            <w:shd w:val="clear" w:color="auto" w:fill="auto"/>
          </w:tcPr>
          <w:p w14:paraId="730548A4" w14:textId="77777777" w:rsidR="005A0DB9" w:rsidRPr="009E363B" w:rsidRDefault="005A0DB9" w:rsidP="00B97B47">
            <w:pPr>
              <w:spacing w:after="0" w:line="240" w:lineRule="auto"/>
              <w:rPr>
                <w:rFonts w:ascii="Times New Roman" w:hAnsi="Times New Roman"/>
                <w:i/>
                <w:sz w:val="18"/>
                <w:szCs w:val="18"/>
              </w:rPr>
            </w:pPr>
          </w:p>
        </w:tc>
        <w:tc>
          <w:tcPr>
            <w:tcW w:w="1471" w:type="dxa"/>
            <w:tcBorders>
              <w:top w:val="single" w:sz="4" w:space="0" w:color="auto"/>
              <w:bottom w:val="single" w:sz="4" w:space="0" w:color="auto"/>
            </w:tcBorders>
            <w:shd w:val="clear" w:color="auto" w:fill="auto"/>
          </w:tcPr>
          <w:p w14:paraId="2CC0ADEC"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single" w:sz="4" w:space="0" w:color="auto"/>
            </w:tcBorders>
            <w:shd w:val="clear" w:color="auto" w:fill="auto"/>
          </w:tcPr>
          <w:p w14:paraId="76DCF166"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single" w:sz="4" w:space="0" w:color="auto"/>
            </w:tcBorders>
            <w:shd w:val="clear" w:color="auto" w:fill="auto"/>
          </w:tcPr>
          <w:p w14:paraId="1525DEE0"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single" w:sz="4" w:space="0" w:color="auto"/>
            </w:tcBorders>
            <w:shd w:val="clear" w:color="auto" w:fill="auto"/>
          </w:tcPr>
          <w:p w14:paraId="68E404EC"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single" w:sz="4" w:space="0" w:color="auto"/>
            </w:tcBorders>
            <w:shd w:val="clear" w:color="auto" w:fill="auto"/>
          </w:tcPr>
          <w:p w14:paraId="0E9DD1DD"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single" w:sz="4" w:space="0" w:color="auto"/>
            </w:tcBorders>
            <w:shd w:val="clear" w:color="auto" w:fill="auto"/>
          </w:tcPr>
          <w:p w14:paraId="5788D5FD"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38F1DD45" w14:textId="77777777" w:rsidTr="00B97B47">
        <w:trPr>
          <w:trHeight w:val="241"/>
          <w:jc w:val="center"/>
        </w:trPr>
        <w:tc>
          <w:tcPr>
            <w:tcW w:w="2698" w:type="dxa"/>
            <w:tcBorders>
              <w:top w:val="single" w:sz="4" w:space="0" w:color="auto"/>
              <w:bottom w:val="nil"/>
            </w:tcBorders>
            <w:shd w:val="clear" w:color="auto" w:fill="auto"/>
          </w:tcPr>
          <w:p w14:paraId="30C98516" w14:textId="77777777" w:rsidR="005A0DB9" w:rsidRPr="009E363B" w:rsidRDefault="005A0DB9" w:rsidP="00B97B47">
            <w:pPr>
              <w:spacing w:after="0" w:line="240" w:lineRule="auto"/>
              <w:rPr>
                <w:rFonts w:ascii="Times New Roman" w:hAnsi="Times New Roman"/>
                <w:b/>
                <w:sz w:val="24"/>
                <w:szCs w:val="24"/>
              </w:rPr>
            </w:pPr>
            <w:r w:rsidRPr="009E363B">
              <w:rPr>
                <w:rFonts w:ascii="Times New Roman" w:hAnsi="Times New Roman"/>
                <w:b/>
                <w:sz w:val="24"/>
                <w:szCs w:val="24"/>
                <w:lang w:val="en-US"/>
              </w:rPr>
              <w:t>Brief</w:t>
            </w:r>
            <w:r w:rsidRPr="009E363B">
              <w:rPr>
                <w:rFonts w:ascii="Times New Roman" w:hAnsi="Times New Roman"/>
                <w:b/>
                <w:sz w:val="24"/>
                <w:szCs w:val="24"/>
              </w:rPr>
              <w:t>-COPE</w:t>
            </w:r>
          </w:p>
        </w:tc>
        <w:tc>
          <w:tcPr>
            <w:tcW w:w="1471" w:type="dxa"/>
            <w:tcBorders>
              <w:top w:val="single" w:sz="4" w:space="0" w:color="auto"/>
              <w:bottom w:val="nil"/>
            </w:tcBorders>
            <w:shd w:val="clear" w:color="auto" w:fill="auto"/>
          </w:tcPr>
          <w:p w14:paraId="3E036C44"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bottom w:val="nil"/>
            </w:tcBorders>
            <w:shd w:val="clear" w:color="auto" w:fill="auto"/>
          </w:tcPr>
          <w:p w14:paraId="245D4D4A"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bottom w:val="nil"/>
            </w:tcBorders>
            <w:shd w:val="clear" w:color="auto" w:fill="auto"/>
          </w:tcPr>
          <w:p w14:paraId="2A6AC888"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bottom w:val="nil"/>
            </w:tcBorders>
            <w:shd w:val="clear" w:color="auto" w:fill="auto"/>
          </w:tcPr>
          <w:p w14:paraId="5D9BC92B"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bottom w:val="nil"/>
            </w:tcBorders>
            <w:shd w:val="clear" w:color="auto" w:fill="auto"/>
          </w:tcPr>
          <w:p w14:paraId="3C816691"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bottom w:val="nil"/>
            </w:tcBorders>
            <w:shd w:val="clear" w:color="auto" w:fill="auto"/>
          </w:tcPr>
          <w:p w14:paraId="4B488A63"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3B7E2ADF" w14:textId="77777777" w:rsidTr="00B97B47">
        <w:trPr>
          <w:trHeight w:val="433"/>
          <w:jc w:val="center"/>
        </w:trPr>
        <w:tc>
          <w:tcPr>
            <w:tcW w:w="2698" w:type="dxa"/>
            <w:tcBorders>
              <w:top w:val="nil"/>
              <w:bottom w:val="nil"/>
            </w:tcBorders>
            <w:shd w:val="clear" w:color="auto" w:fill="auto"/>
          </w:tcPr>
          <w:p w14:paraId="31C269B9"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i/>
                <w:sz w:val="18"/>
                <w:szCs w:val="18"/>
              </w:rPr>
              <w:t>Έκφραση/</w:t>
            </w:r>
            <w:r w:rsidRPr="009E363B">
              <w:rPr>
                <w:rFonts w:ascii="Times New Roman" w:hAnsi="Times New Roman"/>
                <w:i/>
                <w:sz w:val="18"/>
                <w:szCs w:val="18"/>
                <w:lang w:val="en-US"/>
              </w:rPr>
              <w:t>A</w:t>
            </w:r>
            <w:proofErr w:type="spellStart"/>
            <w:r w:rsidRPr="009E363B">
              <w:rPr>
                <w:rFonts w:ascii="Times New Roman" w:hAnsi="Times New Roman"/>
                <w:i/>
                <w:sz w:val="18"/>
                <w:szCs w:val="18"/>
              </w:rPr>
              <w:t>πόσπαση</w:t>
            </w:r>
            <w:proofErr w:type="spellEnd"/>
            <w:r w:rsidRPr="009E363B">
              <w:rPr>
                <w:rFonts w:ascii="Times New Roman" w:hAnsi="Times New Roman"/>
                <w:i/>
                <w:sz w:val="18"/>
                <w:szCs w:val="18"/>
              </w:rPr>
              <w:t xml:space="preserve"> /</w:t>
            </w:r>
          </w:p>
          <w:p w14:paraId="0A5EA6E4" w14:textId="44CEACE2" w:rsidR="005A0DB9" w:rsidRPr="009E363B" w:rsidRDefault="005A0DB9" w:rsidP="00B97B47">
            <w:pPr>
              <w:spacing w:after="0" w:line="240" w:lineRule="auto"/>
              <w:rPr>
                <w:rFonts w:ascii="Times New Roman" w:hAnsi="Times New Roman"/>
                <w:i/>
                <w:sz w:val="18"/>
                <w:szCs w:val="18"/>
              </w:rPr>
            </w:pPr>
            <w:proofErr w:type="spellStart"/>
            <w:r w:rsidRPr="009E363B">
              <w:rPr>
                <w:rFonts w:ascii="Times New Roman" w:hAnsi="Times New Roman"/>
                <w:i/>
                <w:sz w:val="18"/>
                <w:szCs w:val="18"/>
              </w:rPr>
              <w:t>Αυτ</w:t>
            </w:r>
            <w:r w:rsidR="00CA6658">
              <w:rPr>
                <w:rFonts w:ascii="Times New Roman" w:hAnsi="Times New Roman"/>
                <w:i/>
                <w:sz w:val="18"/>
                <w:szCs w:val="18"/>
              </w:rPr>
              <w:t>ο</w:t>
            </w:r>
            <w:r w:rsidRPr="009E363B">
              <w:rPr>
                <w:rFonts w:ascii="Times New Roman" w:hAnsi="Times New Roman"/>
                <w:i/>
                <w:sz w:val="18"/>
                <w:szCs w:val="18"/>
              </w:rPr>
              <w:t>ευθύνη</w:t>
            </w:r>
            <w:proofErr w:type="spellEnd"/>
          </w:p>
        </w:tc>
        <w:tc>
          <w:tcPr>
            <w:tcW w:w="1471" w:type="dxa"/>
            <w:tcBorders>
              <w:top w:val="nil"/>
              <w:bottom w:val="nil"/>
            </w:tcBorders>
            <w:shd w:val="clear" w:color="auto" w:fill="auto"/>
          </w:tcPr>
          <w:p w14:paraId="6C3533A5"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nil"/>
            </w:tcBorders>
            <w:shd w:val="clear" w:color="auto" w:fill="auto"/>
          </w:tcPr>
          <w:p w14:paraId="500B3155"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nil"/>
              <w:bottom w:val="nil"/>
            </w:tcBorders>
            <w:shd w:val="clear" w:color="auto" w:fill="auto"/>
          </w:tcPr>
          <w:p w14:paraId="58707566"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nil"/>
              <w:bottom w:val="nil"/>
            </w:tcBorders>
            <w:shd w:val="clear" w:color="auto" w:fill="auto"/>
          </w:tcPr>
          <w:p w14:paraId="6D54BCFE"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nil"/>
              <w:bottom w:val="nil"/>
            </w:tcBorders>
            <w:shd w:val="clear" w:color="auto" w:fill="auto"/>
          </w:tcPr>
          <w:p w14:paraId="66E34E89"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0.409(0.095)***</w:t>
            </w:r>
          </w:p>
        </w:tc>
        <w:tc>
          <w:tcPr>
            <w:tcW w:w="372" w:type="dxa"/>
            <w:tcBorders>
              <w:top w:val="nil"/>
              <w:bottom w:val="nil"/>
            </w:tcBorders>
            <w:shd w:val="clear" w:color="auto" w:fill="auto"/>
          </w:tcPr>
          <w:p w14:paraId="3948DE1F"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15A1E34A" w14:textId="77777777" w:rsidTr="00B97B47">
        <w:trPr>
          <w:trHeight w:val="228"/>
          <w:jc w:val="center"/>
        </w:trPr>
        <w:tc>
          <w:tcPr>
            <w:tcW w:w="2698" w:type="dxa"/>
            <w:tcBorders>
              <w:top w:val="nil"/>
              <w:bottom w:val="nil"/>
            </w:tcBorders>
            <w:shd w:val="clear" w:color="auto" w:fill="auto"/>
          </w:tcPr>
          <w:p w14:paraId="723F7E28" w14:textId="77777777" w:rsidR="005A0DB9" w:rsidRPr="009E363B" w:rsidRDefault="005A0DB9" w:rsidP="00B97B47">
            <w:pPr>
              <w:spacing w:after="0" w:line="240" w:lineRule="auto"/>
              <w:rPr>
                <w:rFonts w:ascii="Times New Roman" w:hAnsi="Times New Roman"/>
                <w:sz w:val="18"/>
                <w:szCs w:val="18"/>
              </w:rPr>
            </w:pPr>
            <w:r w:rsidRPr="009E363B">
              <w:rPr>
                <w:rFonts w:ascii="Times New Roman" w:hAnsi="Times New Roman"/>
                <w:sz w:val="18"/>
                <w:szCs w:val="18"/>
              </w:rPr>
              <w:t>Αντιμετώπιση/Άρνηση/</w:t>
            </w:r>
          </w:p>
          <w:p w14:paraId="08D7B9DF" w14:textId="77777777" w:rsidR="005A0DB9" w:rsidRPr="009E363B" w:rsidRDefault="005A0DB9" w:rsidP="00B97B47">
            <w:pPr>
              <w:spacing w:after="0" w:line="240" w:lineRule="auto"/>
              <w:rPr>
                <w:rFonts w:ascii="Times New Roman" w:hAnsi="Times New Roman"/>
                <w:i/>
                <w:sz w:val="18"/>
                <w:szCs w:val="18"/>
              </w:rPr>
            </w:pPr>
            <w:r w:rsidRPr="009E363B">
              <w:rPr>
                <w:rFonts w:ascii="Times New Roman" w:hAnsi="Times New Roman"/>
                <w:sz w:val="18"/>
                <w:szCs w:val="18"/>
              </w:rPr>
              <w:t>Σχεδιασμός</w:t>
            </w:r>
          </w:p>
        </w:tc>
        <w:tc>
          <w:tcPr>
            <w:tcW w:w="1471" w:type="dxa"/>
            <w:tcBorders>
              <w:top w:val="nil"/>
              <w:bottom w:val="nil"/>
            </w:tcBorders>
            <w:shd w:val="clear" w:color="auto" w:fill="auto"/>
          </w:tcPr>
          <w:p w14:paraId="570264DF"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0.239(0.102)*</w:t>
            </w:r>
          </w:p>
        </w:tc>
        <w:tc>
          <w:tcPr>
            <w:tcW w:w="1569" w:type="dxa"/>
            <w:tcBorders>
              <w:top w:val="nil"/>
              <w:bottom w:val="nil"/>
            </w:tcBorders>
            <w:shd w:val="clear" w:color="auto" w:fill="auto"/>
          </w:tcPr>
          <w:p w14:paraId="11E49615"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22" w:type="dxa"/>
            <w:tcBorders>
              <w:top w:val="nil"/>
              <w:bottom w:val="nil"/>
            </w:tcBorders>
            <w:shd w:val="clear" w:color="auto" w:fill="auto"/>
          </w:tcPr>
          <w:p w14:paraId="095E59A8"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02" w:type="dxa"/>
            <w:tcBorders>
              <w:top w:val="nil"/>
              <w:bottom w:val="nil"/>
            </w:tcBorders>
            <w:shd w:val="clear" w:color="auto" w:fill="auto"/>
          </w:tcPr>
          <w:p w14:paraId="03A23416"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nil"/>
            </w:tcBorders>
            <w:shd w:val="clear" w:color="auto" w:fill="auto"/>
          </w:tcPr>
          <w:p w14:paraId="00B4F05C"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-0.186(0.096)*</w:t>
            </w:r>
          </w:p>
        </w:tc>
        <w:tc>
          <w:tcPr>
            <w:tcW w:w="372" w:type="dxa"/>
            <w:tcBorders>
              <w:top w:val="nil"/>
              <w:bottom w:val="nil"/>
            </w:tcBorders>
            <w:shd w:val="clear" w:color="auto" w:fill="auto"/>
          </w:tcPr>
          <w:p w14:paraId="3875AE06"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6B7645C0" w14:textId="77777777" w:rsidTr="00B97B47">
        <w:trPr>
          <w:trHeight w:val="228"/>
          <w:jc w:val="center"/>
        </w:trPr>
        <w:tc>
          <w:tcPr>
            <w:tcW w:w="2698" w:type="dxa"/>
            <w:tcBorders>
              <w:top w:val="nil"/>
              <w:bottom w:val="single" w:sz="4" w:space="0" w:color="auto"/>
            </w:tcBorders>
            <w:shd w:val="clear" w:color="auto" w:fill="auto"/>
          </w:tcPr>
          <w:p w14:paraId="7E995B48" w14:textId="77777777" w:rsidR="005A0DB9" w:rsidRPr="009E363B" w:rsidRDefault="00614C97" w:rsidP="00B97B47">
            <w:pPr>
              <w:spacing w:after="0" w:line="240" w:lineRule="auto"/>
              <w:rPr>
                <w:rFonts w:ascii="Times New Roman" w:hAnsi="Times New Roman"/>
                <w:i/>
                <w:sz w:val="18"/>
                <w:szCs w:val="18"/>
              </w:rPr>
            </w:pPr>
            <w:r w:rsidRPr="009E363B">
              <w:rPr>
                <w:rFonts w:ascii="Times New Roman" w:hAnsi="Times New Roman"/>
                <w:i/>
                <w:sz w:val="18"/>
                <w:szCs w:val="18"/>
              </w:rPr>
              <w:t>Συμπεριφορά απεμπλοκής/ Ά</w:t>
            </w:r>
            <w:r w:rsidR="005A0DB9" w:rsidRPr="009E363B">
              <w:rPr>
                <w:rFonts w:ascii="Times New Roman" w:hAnsi="Times New Roman"/>
                <w:i/>
                <w:sz w:val="18"/>
                <w:szCs w:val="18"/>
              </w:rPr>
              <w:t>ρνηση</w:t>
            </w:r>
          </w:p>
        </w:tc>
        <w:tc>
          <w:tcPr>
            <w:tcW w:w="1471" w:type="dxa"/>
            <w:tcBorders>
              <w:top w:val="nil"/>
              <w:bottom w:val="single" w:sz="4" w:space="0" w:color="auto"/>
            </w:tcBorders>
            <w:shd w:val="clear" w:color="auto" w:fill="auto"/>
          </w:tcPr>
          <w:p w14:paraId="5C4FCB58"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9" w:type="dxa"/>
            <w:tcBorders>
              <w:top w:val="nil"/>
              <w:bottom w:val="single" w:sz="4" w:space="0" w:color="auto"/>
            </w:tcBorders>
            <w:shd w:val="clear" w:color="auto" w:fill="auto"/>
          </w:tcPr>
          <w:p w14:paraId="7C38E846"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22" w:type="dxa"/>
            <w:tcBorders>
              <w:top w:val="nil"/>
              <w:bottom w:val="single" w:sz="4" w:space="0" w:color="auto"/>
            </w:tcBorders>
            <w:shd w:val="clear" w:color="auto" w:fill="auto"/>
          </w:tcPr>
          <w:p w14:paraId="2E33C88E"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0.188(0.103)*</w:t>
            </w:r>
          </w:p>
        </w:tc>
        <w:tc>
          <w:tcPr>
            <w:tcW w:w="1302" w:type="dxa"/>
            <w:tcBorders>
              <w:top w:val="nil"/>
              <w:bottom w:val="single" w:sz="4" w:space="0" w:color="auto"/>
            </w:tcBorders>
            <w:shd w:val="clear" w:color="auto" w:fill="auto"/>
          </w:tcPr>
          <w:p w14:paraId="13A1C4A2"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66" w:type="dxa"/>
            <w:gridSpan w:val="3"/>
            <w:tcBorders>
              <w:top w:val="nil"/>
              <w:bottom w:val="single" w:sz="4" w:space="0" w:color="auto"/>
            </w:tcBorders>
            <w:shd w:val="clear" w:color="auto" w:fill="auto"/>
          </w:tcPr>
          <w:p w14:paraId="4001348C"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372" w:type="dxa"/>
            <w:tcBorders>
              <w:top w:val="nil"/>
              <w:bottom w:val="single" w:sz="4" w:space="0" w:color="auto"/>
            </w:tcBorders>
            <w:shd w:val="clear" w:color="auto" w:fill="auto"/>
          </w:tcPr>
          <w:p w14:paraId="0949B375"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7AB682D2" w14:textId="77777777" w:rsidTr="00B97B47">
        <w:trPr>
          <w:trHeight w:val="312"/>
          <w:jc w:val="center"/>
        </w:trPr>
        <w:tc>
          <w:tcPr>
            <w:tcW w:w="2698" w:type="dxa"/>
            <w:tcBorders>
              <w:top w:val="single" w:sz="4" w:space="0" w:color="auto"/>
            </w:tcBorders>
            <w:shd w:val="clear" w:color="auto" w:fill="auto"/>
          </w:tcPr>
          <w:p w14:paraId="335EC412" w14:textId="77777777" w:rsidR="005A0DB9" w:rsidRPr="009E363B" w:rsidRDefault="005A0DB9" w:rsidP="00B97B47">
            <w:pPr>
              <w:spacing w:after="0" w:line="240" w:lineRule="auto"/>
              <w:rPr>
                <w:rFonts w:ascii="Times New Roman" w:hAnsi="Times New Roman"/>
                <w:i/>
                <w:sz w:val="24"/>
                <w:szCs w:val="24"/>
              </w:rPr>
            </w:pPr>
          </w:p>
        </w:tc>
        <w:tc>
          <w:tcPr>
            <w:tcW w:w="1471" w:type="dxa"/>
            <w:tcBorders>
              <w:top w:val="single" w:sz="4" w:space="0" w:color="auto"/>
            </w:tcBorders>
            <w:shd w:val="clear" w:color="auto" w:fill="auto"/>
          </w:tcPr>
          <w:p w14:paraId="5594C0FA" w14:textId="77777777" w:rsidR="005A0DB9" w:rsidRPr="009E363B" w:rsidRDefault="005A0DB9" w:rsidP="00B97B47">
            <w:pPr>
              <w:spacing w:after="0" w:line="240" w:lineRule="auto"/>
              <w:jc w:val="center"/>
              <w:rPr>
                <w:rFonts w:ascii="Times New Roman" w:hAnsi="Times New Roman"/>
                <w:sz w:val="18"/>
                <w:szCs w:val="18"/>
              </w:rPr>
            </w:pPr>
          </w:p>
        </w:tc>
        <w:tc>
          <w:tcPr>
            <w:tcW w:w="1569" w:type="dxa"/>
            <w:tcBorders>
              <w:top w:val="single" w:sz="4" w:space="0" w:color="auto"/>
            </w:tcBorders>
            <w:shd w:val="clear" w:color="auto" w:fill="auto"/>
          </w:tcPr>
          <w:p w14:paraId="46BC19E0" w14:textId="77777777" w:rsidR="005A0DB9" w:rsidRPr="009E363B" w:rsidRDefault="005A0DB9" w:rsidP="00B97B47">
            <w:pPr>
              <w:spacing w:after="0" w:line="240" w:lineRule="auto"/>
              <w:jc w:val="center"/>
              <w:rPr>
                <w:rFonts w:ascii="Times New Roman" w:hAnsi="Times New Roman"/>
                <w:sz w:val="18"/>
                <w:szCs w:val="18"/>
              </w:rPr>
            </w:pPr>
          </w:p>
        </w:tc>
        <w:tc>
          <w:tcPr>
            <w:tcW w:w="1322" w:type="dxa"/>
            <w:tcBorders>
              <w:top w:val="single" w:sz="4" w:space="0" w:color="auto"/>
            </w:tcBorders>
            <w:shd w:val="clear" w:color="auto" w:fill="auto"/>
          </w:tcPr>
          <w:p w14:paraId="39398529" w14:textId="77777777" w:rsidR="005A0DB9" w:rsidRPr="009E363B" w:rsidRDefault="005A0DB9" w:rsidP="00B97B47">
            <w:pPr>
              <w:spacing w:after="0" w:line="240" w:lineRule="auto"/>
              <w:jc w:val="center"/>
              <w:rPr>
                <w:rFonts w:ascii="Times New Roman" w:hAnsi="Times New Roman"/>
                <w:sz w:val="18"/>
                <w:szCs w:val="18"/>
              </w:rPr>
            </w:pPr>
          </w:p>
        </w:tc>
        <w:tc>
          <w:tcPr>
            <w:tcW w:w="1302" w:type="dxa"/>
            <w:tcBorders>
              <w:top w:val="single" w:sz="4" w:space="0" w:color="auto"/>
            </w:tcBorders>
            <w:shd w:val="clear" w:color="auto" w:fill="auto"/>
          </w:tcPr>
          <w:p w14:paraId="6EB6471D" w14:textId="77777777" w:rsidR="005A0DB9" w:rsidRPr="009E363B" w:rsidRDefault="005A0DB9" w:rsidP="00B97B47">
            <w:pPr>
              <w:spacing w:after="0" w:line="240" w:lineRule="auto"/>
              <w:jc w:val="center"/>
              <w:rPr>
                <w:rFonts w:ascii="Times New Roman" w:hAnsi="Times New Roman"/>
                <w:sz w:val="18"/>
                <w:szCs w:val="18"/>
              </w:rPr>
            </w:pPr>
          </w:p>
        </w:tc>
        <w:tc>
          <w:tcPr>
            <w:tcW w:w="1566" w:type="dxa"/>
            <w:gridSpan w:val="3"/>
            <w:tcBorders>
              <w:top w:val="single" w:sz="4" w:space="0" w:color="auto"/>
            </w:tcBorders>
            <w:shd w:val="clear" w:color="auto" w:fill="auto"/>
          </w:tcPr>
          <w:p w14:paraId="61D31FD7" w14:textId="77777777" w:rsidR="005A0DB9" w:rsidRPr="009E363B" w:rsidRDefault="005A0DB9" w:rsidP="00B97B47">
            <w:pPr>
              <w:spacing w:after="0" w:line="240" w:lineRule="auto"/>
              <w:jc w:val="center"/>
              <w:rPr>
                <w:rFonts w:ascii="Times New Roman" w:hAnsi="Times New Roman"/>
                <w:sz w:val="18"/>
                <w:szCs w:val="18"/>
              </w:rPr>
            </w:pPr>
          </w:p>
        </w:tc>
        <w:tc>
          <w:tcPr>
            <w:tcW w:w="372" w:type="dxa"/>
            <w:tcBorders>
              <w:top w:val="single" w:sz="4" w:space="0" w:color="auto"/>
            </w:tcBorders>
            <w:shd w:val="clear" w:color="auto" w:fill="auto"/>
          </w:tcPr>
          <w:p w14:paraId="7B796221" w14:textId="77777777" w:rsidR="005A0DB9" w:rsidRPr="009E363B" w:rsidRDefault="005A0DB9" w:rsidP="00B97B47">
            <w:pPr>
              <w:spacing w:after="0" w:line="240" w:lineRule="auto"/>
              <w:jc w:val="center"/>
              <w:rPr>
                <w:rFonts w:ascii="Times New Roman" w:hAnsi="Times New Roman"/>
                <w:sz w:val="18"/>
                <w:szCs w:val="18"/>
              </w:rPr>
            </w:pPr>
          </w:p>
        </w:tc>
      </w:tr>
      <w:tr w:rsidR="005A0DB9" w:rsidRPr="009E363B" w14:paraId="7C4F7CB6" w14:textId="77777777" w:rsidTr="00B97B47">
        <w:trPr>
          <w:trHeight w:val="241"/>
          <w:jc w:val="center"/>
        </w:trPr>
        <w:tc>
          <w:tcPr>
            <w:tcW w:w="2698" w:type="dxa"/>
            <w:shd w:val="clear" w:color="auto" w:fill="auto"/>
          </w:tcPr>
          <w:p w14:paraId="46C5B5CA" w14:textId="77777777" w:rsidR="005A0DB9" w:rsidRPr="009E363B" w:rsidRDefault="005A0DB9" w:rsidP="00B97B47">
            <w:pPr>
              <w:spacing w:after="0" w:line="240" w:lineRule="auto"/>
              <w:rPr>
                <w:rFonts w:ascii="Times New Roman" w:hAnsi="Times New Roman"/>
                <w:b/>
                <w:sz w:val="24"/>
                <w:szCs w:val="24"/>
              </w:rPr>
            </w:pPr>
            <w:proofErr w:type="spellStart"/>
            <w:r w:rsidRPr="009E363B">
              <w:rPr>
                <w:rFonts w:ascii="Times New Roman" w:hAnsi="Times New Roman"/>
                <w:b/>
                <w:sz w:val="24"/>
                <w:szCs w:val="24"/>
              </w:rPr>
              <w:t>Adjusted</w:t>
            </w:r>
            <w:proofErr w:type="spellEnd"/>
            <w:r w:rsidRPr="009E363B">
              <w:rPr>
                <w:rFonts w:ascii="Times New Roman" w:hAnsi="Times New Roman"/>
                <w:b/>
                <w:sz w:val="24"/>
                <w:szCs w:val="24"/>
              </w:rPr>
              <w:t xml:space="preserve"> R</w:t>
            </w:r>
            <w:r w:rsidRPr="009E363B">
              <w:rPr>
                <w:rFonts w:ascii="Times New Roman" w:hAnsi="Times New Roman"/>
                <w:b/>
                <w:sz w:val="24"/>
                <w:szCs w:val="24"/>
                <w:vertAlign w:val="superscript"/>
              </w:rPr>
              <w:t>2</w:t>
            </w:r>
          </w:p>
        </w:tc>
        <w:tc>
          <w:tcPr>
            <w:tcW w:w="1471" w:type="dxa"/>
            <w:shd w:val="clear" w:color="auto" w:fill="auto"/>
          </w:tcPr>
          <w:p w14:paraId="29DBD7D5"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0.046*</w:t>
            </w:r>
          </w:p>
        </w:tc>
        <w:tc>
          <w:tcPr>
            <w:tcW w:w="1569" w:type="dxa"/>
            <w:shd w:val="clear" w:color="auto" w:fill="auto"/>
          </w:tcPr>
          <w:p w14:paraId="71F3CADC"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0.214***</w:t>
            </w:r>
          </w:p>
        </w:tc>
        <w:tc>
          <w:tcPr>
            <w:tcW w:w="1322" w:type="dxa"/>
            <w:shd w:val="clear" w:color="auto" w:fill="auto"/>
          </w:tcPr>
          <w:p w14:paraId="30BA5AE0"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0.091*</w:t>
            </w:r>
          </w:p>
        </w:tc>
        <w:tc>
          <w:tcPr>
            <w:tcW w:w="1302" w:type="dxa"/>
            <w:shd w:val="clear" w:color="auto" w:fill="auto"/>
          </w:tcPr>
          <w:p w14:paraId="783D0E13"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0.066*</w:t>
            </w:r>
          </w:p>
        </w:tc>
        <w:tc>
          <w:tcPr>
            <w:tcW w:w="1566" w:type="dxa"/>
            <w:gridSpan w:val="3"/>
            <w:shd w:val="clear" w:color="auto" w:fill="auto"/>
          </w:tcPr>
          <w:p w14:paraId="5951F2C6" w14:textId="77777777" w:rsidR="005A0DB9" w:rsidRPr="009E363B" w:rsidRDefault="005A0DB9" w:rsidP="00B97B47">
            <w:pPr>
              <w:spacing w:after="0" w:line="240" w:lineRule="auto"/>
              <w:jc w:val="center"/>
              <w:rPr>
                <w:rFonts w:ascii="Times New Roman" w:hAnsi="Times New Roman"/>
                <w:sz w:val="18"/>
                <w:szCs w:val="18"/>
              </w:rPr>
            </w:pPr>
            <w:r w:rsidRPr="009E363B">
              <w:rPr>
                <w:rFonts w:ascii="Times New Roman" w:hAnsi="Times New Roman"/>
                <w:sz w:val="18"/>
                <w:szCs w:val="18"/>
              </w:rPr>
              <w:t>0.198***</w:t>
            </w:r>
          </w:p>
        </w:tc>
        <w:tc>
          <w:tcPr>
            <w:tcW w:w="372" w:type="dxa"/>
            <w:shd w:val="clear" w:color="auto" w:fill="auto"/>
          </w:tcPr>
          <w:p w14:paraId="37DB8A25" w14:textId="77777777" w:rsidR="005A0DB9" w:rsidRPr="009E363B" w:rsidRDefault="005A0DB9" w:rsidP="00B97B47">
            <w:pPr>
              <w:spacing w:after="0" w:line="240" w:lineRule="auto"/>
              <w:jc w:val="center"/>
              <w:rPr>
                <w:rFonts w:ascii="Times New Roman" w:hAnsi="Times New Roman"/>
                <w:sz w:val="18"/>
                <w:szCs w:val="18"/>
              </w:rPr>
            </w:pPr>
          </w:p>
        </w:tc>
      </w:tr>
      <w:tr w:rsidR="005A0DB9" w:rsidRPr="005D3665" w14:paraId="74BDD349" w14:textId="77777777" w:rsidTr="00B97B47">
        <w:trPr>
          <w:gridAfter w:val="2"/>
          <w:wAfter w:w="734" w:type="dxa"/>
          <w:jc w:val="center"/>
        </w:trPr>
        <w:tc>
          <w:tcPr>
            <w:tcW w:w="9330" w:type="dxa"/>
            <w:gridSpan w:val="6"/>
            <w:shd w:val="clear" w:color="auto" w:fill="auto"/>
          </w:tcPr>
          <w:p w14:paraId="10705911" w14:textId="77777777" w:rsidR="005A0DB9" w:rsidRPr="009E363B" w:rsidRDefault="005A0DB9" w:rsidP="00B97B47">
            <w:pPr>
              <w:spacing w:after="0" w:line="240" w:lineRule="auto"/>
              <w:rPr>
                <w:rFonts w:ascii="Times New Roman" w:hAnsi="Times New Roman"/>
                <w:sz w:val="18"/>
                <w:szCs w:val="18"/>
                <w:lang w:val="en-US"/>
              </w:rPr>
            </w:pPr>
            <w:r w:rsidRPr="009E363B">
              <w:rPr>
                <w:rFonts w:ascii="Times New Roman" w:hAnsi="Times New Roman"/>
                <w:sz w:val="24"/>
                <w:szCs w:val="24"/>
                <w:vertAlign w:val="superscript"/>
                <w:lang w:val="en-US"/>
              </w:rPr>
              <w:t>1</w:t>
            </w:r>
            <w:r w:rsidRPr="009E363B">
              <w:rPr>
                <w:rFonts w:ascii="Times New Roman" w:hAnsi="Times New Roman"/>
                <w:sz w:val="24"/>
                <w:szCs w:val="24"/>
              </w:rPr>
              <w:t>β</w:t>
            </w:r>
            <w:r w:rsidRPr="009E363B">
              <w:rPr>
                <w:rFonts w:ascii="Times New Roman" w:hAnsi="Times New Roman"/>
                <w:sz w:val="24"/>
                <w:szCs w:val="24"/>
                <w:lang w:val="en-US"/>
              </w:rPr>
              <w:t xml:space="preserve"> (SE):non standardized regression coefficient (coefficients standard error)</w:t>
            </w:r>
          </w:p>
        </w:tc>
        <w:tc>
          <w:tcPr>
            <w:tcW w:w="236" w:type="dxa"/>
            <w:shd w:val="clear" w:color="auto" w:fill="auto"/>
          </w:tcPr>
          <w:p w14:paraId="411599E6" w14:textId="77777777" w:rsidR="005A0DB9" w:rsidRPr="009E363B" w:rsidRDefault="005A0DB9" w:rsidP="00B97B47">
            <w:pPr>
              <w:spacing w:after="0" w:line="240" w:lineRule="auto"/>
              <w:jc w:val="center"/>
              <w:rPr>
                <w:rFonts w:ascii="Times New Roman" w:hAnsi="Times New Roman"/>
                <w:sz w:val="18"/>
                <w:szCs w:val="18"/>
                <w:lang w:val="en-US"/>
              </w:rPr>
            </w:pPr>
          </w:p>
        </w:tc>
      </w:tr>
      <w:tr w:rsidR="005A0DB9" w:rsidRPr="005D3665" w14:paraId="521F9FBD" w14:textId="77777777" w:rsidTr="00B97B47">
        <w:trPr>
          <w:gridAfter w:val="2"/>
          <w:wAfter w:w="734" w:type="dxa"/>
          <w:jc w:val="center"/>
        </w:trPr>
        <w:tc>
          <w:tcPr>
            <w:tcW w:w="9330" w:type="dxa"/>
            <w:gridSpan w:val="6"/>
            <w:shd w:val="clear" w:color="auto" w:fill="auto"/>
          </w:tcPr>
          <w:p w14:paraId="315F8358" w14:textId="77777777" w:rsidR="005A0DB9" w:rsidRPr="009E363B" w:rsidRDefault="005A0DB9" w:rsidP="00B97B47">
            <w:pPr>
              <w:spacing w:after="0" w:line="240" w:lineRule="auto"/>
              <w:rPr>
                <w:rFonts w:ascii="Times New Roman" w:hAnsi="Times New Roman"/>
                <w:sz w:val="18"/>
                <w:szCs w:val="18"/>
                <w:lang w:val="en-US"/>
              </w:rPr>
            </w:pPr>
            <w:r w:rsidRPr="009E363B">
              <w:rPr>
                <w:rFonts w:ascii="Times New Roman" w:hAnsi="Times New Roman"/>
                <w:sz w:val="24"/>
                <w:szCs w:val="24"/>
                <w:lang w:val="en-US"/>
              </w:rPr>
              <w:t>p values:*p≤0.05, **p≤0.01, ***p≤0.0001</w:t>
            </w:r>
          </w:p>
        </w:tc>
        <w:tc>
          <w:tcPr>
            <w:tcW w:w="236" w:type="dxa"/>
            <w:shd w:val="clear" w:color="auto" w:fill="auto"/>
          </w:tcPr>
          <w:p w14:paraId="383E8922" w14:textId="77777777" w:rsidR="005A0DB9" w:rsidRPr="009E363B" w:rsidRDefault="005A0DB9" w:rsidP="00B97B47">
            <w:pPr>
              <w:spacing w:after="0" w:line="240" w:lineRule="auto"/>
              <w:jc w:val="center"/>
              <w:rPr>
                <w:rFonts w:ascii="Times New Roman" w:hAnsi="Times New Roman"/>
                <w:sz w:val="18"/>
                <w:szCs w:val="18"/>
                <w:lang w:val="en-US"/>
              </w:rPr>
            </w:pPr>
          </w:p>
        </w:tc>
      </w:tr>
      <w:tr w:rsidR="005A0DB9" w:rsidRPr="009E363B" w14:paraId="09721793" w14:textId="77777777" w:rsidTr="00B97B47">
        <w:trPr>
          <w:gridAfter w:val="2"/>
          <w:wAfter w:w="734" w:type="dxa"/>
          <w:trHeight w:val="255"/>
          <w:jc w:val="center"/>
        </w:trPr>
        <w:tc>
          <w:tcPr>
            <w:tcW w:w="9566" w:type="dxa"/>
            <w:gridSpan w:val="7"/>
            <w:shd w:val="clear" w:color="auto" w:fill="auto"/>
            <w:vAlign w:val="center"/>
          </w:tcPr>
          <w:p w14:paraId="223FECF4" w14:textId="77777777" w:rsidR="005A0DB9" w:rsidRPr="009E363B" w:rsidRDefault="005A0DB9" w:rsidP="00B97B47">
            <w:pPr>
              <w:spacing w:after="0" w:line="240" w:lineRule="auto"/>
              <w:jc w:val="both"/>
              <w:rPr>
                <w:rFonts w:ascii="Times New Roman" w:hAnsi="Times New Roman"/>
                <w:sz w:val="18"/>
                <w:szCs w:val="18"/>
              </w:rPr>
            </w:pPr>
            <w:r w:rsidRPr="009E363B">
              <w:rPr>
                <w:rFonts w:ascii="Times New Roman" w:hAnsi="Times New Roman"/>
              </w:rPr>
              <w:t>Π1:Φρούτα, Π2: Σαλατικά, Π3:Βλαβερά είδη (αλκοόλ, έτοιμο φαγητό, λευκά ζυμαρικά, κόκκινο κρέας και πουλερικά), Π4: Υγιεινά σνακ (φρούτα φρέσκα και αποξηραμένα), Π5: Ωμό ελαιόλαδο</w:t>
            </w:r>
          </w:p>
        </w:tc>
      </w:tr>
    </w:tbl>
    <w:p w14:paraId="78FF0817" w14:textId="77777777" w:rsidR="00762B16" w:rsidRPr="009E363B" w:rsidRDefault="00762B16" w:rsidP="00762B16">
      <w:pPr>
        <w:spacing w:after="0" w:line="360" w:lineRule="auto"/>
        <w:ind w:firstLine="851"/>
        <w:jc w:val="both"/>
        <w:rPr>
          <w:rFonts w:ascii="Times New Roman" w:hAnsi="Times New Roman"/>
          <w:sz w:val="24"/>
          <w:szCs w:val="24"/>
        </w:rPr>
      </w:pPr>
      <w:bookmarkStart w:id="58" w:name="_Hlk53934850"/>
      <w:r w:rsidRPr="009E363B">
        <w:rPr>
          <w:rFonts w:ascii="Times New Roman" w:hAnsi="Times New Roman"/>
          <w:sz w:val="24"/>
          <w:szCs w:val="24"/>
        </w:rPr>
        <w:lastRenderedPageBreak/>
        <w:t xml:space="preserve">Αναφορικά με τους παράγοντες </w:t>
      </w:r>
      <w:r w:rsidRPr="009E363B">
        <w:rPr>
          <w:rFonts w:ascii="Times New Roman" w:hAnsi="Times New Roman"/>
          <w:sz w:val="24"/>
          <w:szCs w:val="24"/>
          <w:lang w:val="en-GB"/>
        </w:rPr>
        <w:t>STAI</w:t>
      </w:r>
      <w:r w:rsidRPr="009E363B">
        <w:rPr>
          <w:rFonts w:ascii="Times New Roman" w:hAnsi="Times New Roman"/>
          <w:sz w:val="24"/>
          <w:szCs w:val="24"/>
        </w:rPr>
        <w:t xml:space="preserve">, τα άτομα με υψηλότερα επίπεδα </w:t>
      </w:r>
      <w:r w:rsidRPr="009E363B">
        <w:rPr>
          <w:rFonts w:ascii="Times New Roman" w:hAnsi="Times New Roman"/>
          <w:sz w:val="24"/>
          <w:szCs w:val="24"/>
          <w:lang w:val="en-US"/>
        </w:rPr>
        <w:t>A</w:t>
      </w:r>
      <w:proofErr w:type="spellStart"/>
      <w:r w:rsidRPr="009E363B">
        <w:rPr>
          <w:rFonts w:ascii="Times New Roman" w:hAnsi="Times New Roman"/>
          <w:sz w:val="24"/>
          <w:szCs w:val="24"/>
        </w:rPr>
        <w:t>νασφάλειας</w:t>
      </w:r>
      <w:proofErr w:type="spellEnd"/>
      <w:r w:rsidRPr="009E363B">
        <w:rPr>
          <w:rFonts w:ascii="Times New Roman" w:hAnsi="Times New Roman"/>
          <w:sz w:val="24"/>
          <w:szCs w:val="24"/>
        </w:rPr>
        <w:t xml:space="preserve"> φάνηκε να καταναλώνουν λιγότερα Σαλατικά, ενώ αυτά με υψηλότερη </w:t>
      </w:r>
      <w:r w:rsidRPr="009E363B">
        <w:rPr>
          <w:rFonts w:ascii="Times New Roman" w:hAnsi="Times New Roman"/>
          <w:sz w:val="24"/>
          <w:szCs w:val="24"/>
          <w:lang w:val="en-US"/>
        </w:rPr>
        <w:t>A</w:t>
      </w:r>
      <w:proofErr w:type="spellStart"/>
      <w:r w:rsidRPr="009E363B">
        <w:rPr>
          <w:rFonts w:ascii="Times New Roman" w:hAnsi="Times New Roman"/>
          <w:sz w:val="24"/>
          <w:szCs w:val="24"/>
        </w:rPr>
        <w:t>ρνητική</w:t>
      </w:r>
      <w:proofErr w:type="spellEnd"/>
      <w:r w:rsidRPr="009E363B">
        <w:rPr>
          <w:rFonts w:ascii="Times New Roman" w:hAnsi="Times New Roman"/>
          <w:sz w:val="24"/>
          <w:szCs w:val="24"/>
        </w:rPr>
        <w:t xml:space="preserve"> ενέργεια περισσότερα. Αντίστοιχα υψηλότερη κατανάλωση Βλαβερών ειδών ανέφεραν οι ερωτηθέντες με τη χαμηλότερη Ένταση, αλλά τη συχνότερη διαχείριση με στρατηγικές Συμπεριφοράς απεμπλοκής και Άρνησης του </w:t>
      </w:r>
      <w:r w:rsidRPr="009E363B">
        <w:rPr>
          <w:rFonts w:ascii="Times New Roman" w:hAnsi="Times New Roman"/>
          <w:sz w:val="24"/>
          <w:szCs w:val="24"/>
          <w:lang w:val="en-US"/>
        </w:rPr>
        <w:t>Brief</w:t>
      </w:r>
      <w:r w:rsidRPr="009E363B">
        <w:rPr>
          <w:rFonts w:ascii="Times New Roman" w:hAnsi="Times New Roman"/>
          <w:sz w:val="24"/>
          <w:szCs w:val="24"/>
        </w:rPr>
        <w:t>-</w:t>
      </w:r>
      <w:r w:rsidRPr="009E363B">
        <w:rPr>
          <w:rFonts w:ascii="Times New Roman" w:hAnsi="Times New Roman"/>
          <w:sz w:val="24"/>
          <w:szCs w:val="24"/>
          <w:lang w:val="en-US"/>
        </w:rPr>
        <w:t>Cope</w:t>
      </w:r>
      <w:r w:rsidRPr="009E363B">
        <w:rPr>
          <w:rFonts w:ascii="Times New Roman" w:hAnsi="Times New Roman"/>
          <w:sz w:val="24"/>
          <w:szCs w:val="24"/>
        </w:rPr>
        <w:t xml:space="preserve">. Τα άτομα με χαμηλότερα επίπεδα Σωματικού και Ψυχικού άγχους κατά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κατανάλωναν με μεγαλύτερη συχνότητα Φρούτα και Σαλατικά, αντίστοιχα.</w:t>
      </w:r>
    </w:p>
    <w:p w14:paraId="6AE64234" w14:textId="56D435E8" w:rsidR="00762B16" w:rsidRPr="009E363B" w:rsidRDefault="00762B16" w:rsidP="00762B16">
      <w:pPr>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Σε συνάφεια με τα παραπάνω, οι παράγοντες του </w:t>
      </w:r>
      <w:r w:rsidRPr="009E363B">
        <w:rPr>
          <w:rFonts w:ascii="Times New Roman" w:hAnsi="Times New Roman"/>
          <w:sz w:val="24"/>
          <w:szCs w:val="24"/>
          <w:lang w:val="en-US"/>
        </w:rPr>
        <w:t>Brief</w:t>
      </w:r>
      <w:r w:rsidRPr="009E363B">
        <w:rPr>
          <w:rFonts w:ascii="Times New Roman" w:hAnsi="Times New Roman"/>
          <w:sz w:val="24"/>
          <w:szCs w:val="24"/>
        </w:rPr>
        <w:t>-</w:t>
      </w:r>
      <w:r w:rsidRPr="009E363B">
        <w:rPr>
          <w:rFonts w:ascii="Times New Roman" w:hAnsi="Times New Roman"/>
          <w:sz w:val="24"/>
          <w:szCs w:val="24"/>
          <w:lang w:val="en-US"/>
        </w:rPr>
        <w:t>Cope</w:t>
      </w:r>
      <w:r w:rsidRPr="009E363B">
        <w:rPr>
          <w:rFonts w:ascii="Times New Roman" w:hAnsi="Times New Roman"/>
          <w:sz w:val="24"/>
          <w:szCs w:val="24"/>
        </w:rPr>
        <w:t xml:space="preserve"> Αντιμετώπιση/Άρνηση/Σχεδιασμός σχετ</w:t>
      </w:r>
      <w:r w:rsidR="00713E07" w:rsidRPr="009E363B">
        <w:rPr>
          <w:rFonts w:ascii="Times New Roman" w:hAnsi="Times New Roman"/>
          <w:sz w:val="24"/>
          <w:szCs w:val="24"/>
        </w:rPr>
        <w:t>ί</w:t>
      </w:r>
      <w:r w:rsidRPr="009E363B">
        <w:rPr>
          <w:rFonts w:ascii="Times New Roman" w:hAnsi="Times New Roman"/>
          <w:sz w:val="24"/>
          <w:szCs w:val="24"/>
        </w:rPr>
        <w:t>ζ</w:t>
      </w:r>
      <w:r w:rsidR="00713E07" w:rsidRPr="009E363B">
        <w:rPr>
          <w:rFonts w:ascii="Times New Roman" w:hAnsi="Times New Roman"/>
          <w:sz w:val="24"/>
          <w:szCs w:val="24"/>
        </w:rPr>
        <w:t>ον</w:t>
      </w:r>
      <w:r w:rsidRPr="009E363B">
        <w:rPr>
          <w:rFonts w:ascii="Times New Roman" w:hAnsi="Times New Roman"/>
          <w:sz w:val="24"/>
          <w:szCs w:val="24"/>
        </w:rPr>
        <w:t xml:space="preserve">ταν με υψηλότερη κατανάλωση Φρούτων, αλλά χαμηλότερη κατανάλωση </w:t>
      </w:r>
      <w:proofErr w:type="spellStart"/>
      <w:r w:rsidRPr="009E363B">
        <w:rPr>
          <w:rFonts w:ascii="Times New Roman" w:hAnsi="Times New Roman"/>
          <w:sz w:val="24"/>
          <w:szCs w:val="24"/>
        </w:rPr>
        <w:t>Ελαι</w:t>
      </w:r>
      <w:r w:rsidR="005858CA" w:rsidRPr="009E363B">
        <w:rPr>
          <w:rFonts w:ascii="Times New Roman" w:hAnsi="Times New Roman"/>
          <w:sz w:val="24"/>
          <w:szCs w:val="24"/>
        </w:rPr>
        <w:t>ο</w:t>
      </w:r>
      <w:r w:rsidRPr="009E363B">
        <w:rPr>
          <w:rFonts w:ascii="Times New Roman" w:hAnsi="Times New Roman"/>
          <w:sz w:val="24"/>
          <w:szCs w:val="24"/>
        </w:rPr>
        <w:t>λ</w:t>
      </w:r>
      <w:r w:rsidR="005858CA" w:rsidRPr="009E363B">
        <w:rPr>
          <w:rFonts w:ascii="Times New Roman" w:hAnsi="Times New Roman"/>
          <w:sz w:val="24"/>
          <w:szCs w:val="24"/>
        </w:rPr>
        <w:t>ά</w:t>
      </w:r>
      <w:r w:rsidRPr="009E363B">
        <w:rPr>
          <w:rFonts w:ascii="Times New Roman" w:hAnsi="Times New Roman"/>
          <w:sz w:val="24"/>
          <w:szCs w:val="24"/>
        </w:rPr>
        <w:t>δου</w:t>
      </w:r>
      <w:proofErr w:type="spellEnd"/>
      <w:r w:rsidRPr="009E363B">
        <w:rPr>
          <w:rFonts w:ascii="Times New Roman" w:hAnsi="Times New Roman"/>
          <w:sz w:val="24"/>
          <w:szCs w:val="24"/>
        </w:rPr>
        <w:t>, σε αντίθεση με την Έκφραση/Απόσπαση/</w:t>
      </w:r>
      <w:proofErr w:type="spellStart"/>
      <w:r w:rsidRPr="009E363B">
        <w:rPr>
          <w:rFonts w:ascii="Times New Roman" w:hAnsi="Times New Roman"/>
          <w:sz w:val="24"/>
          <w:szCs w:val="24"/>
        </w:rPr>
        <w:t>Αυτ</w:t>
      </w:r>
      <w:r w:rsidR="00CA6658">
        <w:rPr>
          <w:rFonts w:ascii="Times New Roman" w:hAnsi="Times New Roman"/>
          <w:sz w:val="24"/>
          <w:szCs w:val="24"/>
        </w:rPr>
        <w:t>ο</w:t>
      </w:r>
      <w:r w:rsidRPr="009E363B">
        <w:rPr>
          <w:rFonts w:ascii="Times New Roman" w:hAnsi="Times New Roman"/>
          <w:sz w:val="24"/>
          <w:szCs w:val="24"/>
        </w:rPr>
        <w:t>ευθύνη</w:t>
      </w:r>
      <w:proofErr w:type="spellEnd"/>
      <w:r w:rsidRPr="009E363B">
        <w:rPr>
          <w:rFonts w:ascii="Times New Roman" w:hAnsi="Times New Roman"/>
          <w:sz w:val="24"/>
          <w:szCs w:val="24"/>
        </w:rPr>
        <w:t xml:space="preserve"> που σχετιζόταν με υψηλότερη κατανάλωση Ωμού </w:t>
      </w:r>
      <w:proofErr w:type="spellStart"/>
      <w:r w:rsidRPr="009E363B">
        <w:rPr>
          <w:rFonts w:ascii="Times New Roman" w:hAnsi="Times New Roman"/>
          <w:sz w:val="24"/>
          <w:szCs w:val="24"/>
        </w:rPr>
        <w:t>ελαι</w:t>
      </w:r>
      <w:r w:rsidR="005858CA" w:rsidRPr="009E363B">
        <w:rPr>
          <w:rFonts w:ascii="Times New Roman" w:hAnsi="Times New Roman"/>
          <w:sz w:val="24"/>
          <w:szCs w:val="24"/>
        </w:rPr>
        <w:t>ο</w:t>
      </w:r>
      <w:r w:rsidRPr="009E363B">
        <w:rPr>
          <w:rFonts w:ascii="Times New Roman" w:hAnsi="Times New Roman"/>
          <w:sz w:val="24"/>
          <w:szCs w:val="24"/>
        </w:rPr>
        <w:t>λ</w:t>
      </w:r>
      <w:r w:rsidR="005858CA" w:rsidRPr="009E363B">
        <w:rPr>
          <w:rFonts w:ascii="Times New Roman" w:hAnsi="Times New Roman"/>
          <w:sz w:val="24"/>
          <w:szCs w:val="24"/>
        </w:rPr>
        <w:t>ά</w:t>
      </w:r>
      <w:r w:rsidRPr="009E363B">
        <w:rPr>
          <w:rFonts w:ascii="Times New Roman" w:hAnsi="Times New Roman"/>
          <w:sz w:val="24"/>
          <w:szCs w:val="24"/>
        </w:rPr>
        <w:t>δου</w:t>
      </w:r>
      <w:proofErr w:type="spellEnd"/>
      <w:r w:rsidRPr="009E363B">
        <w:rPr>
          <w:rFonts w:ascii="Times New Roman" w:hAnsi="Times New Roman"/>
          <w:sz w:val="24"/>
          <w:szCs w:val="24"/>
        </w:rPr>
        <w:t>.</w:t>
      </w:r>
    </w:p>
    <w:bookmarkEnd w:id="58"/>
    <w:p w14:paraId="31DF8B81" w14:textId="77777777" w:rsidR="00DD5167" w:rsidRPr="009E363B" w:rsidRDefault="00D74335" w:rsidP="00254FF1">
      <w:pPr>
        <w:pStyle w:val="4"/>
        <w:numPr>
          <w:ilvl w:val="0"/>
          <w:numId w:val="34"/>
        </w:numPr>
        <w:rPr>
          <w:u w:val="single"/>
        </w:rPr>
      </w:pPr>
      <w:r w:rsidRPr="009E363B">
        <w:rPr>
          <w:u w:val="single"/>
        </w:rPr>
        <w:t xml:space="preserve">Συσχετίσεις των παραγόντων του STAI με τα κοινωνικό-δημογραφικά χαρακτηριστικά, </w:t>
      </w:r>
      <w:r w:rsidR="00B006CD" w:rsidRPr="009E363B">
        <w:rPr>
          <w:u w:val="single"/>
        </w:rPr>
        <w:t>τους</w:t>
      </w:r>
      <w:r w:rsidR="00777D30" w:rsidRPr="009E363B">
        <w:rPr>
          <w:u w:val="single"/>
        </w:rPr>
        <w:t xml:space="preserve"> παράγοντες</w:t>
      </w:r>
      <w:r w:rsidR="00B006CD" w:rsidRPr="009E363B">
        <w:rPr>
          <w:u w:val="single"/>
        </w:rPr>
        <w:t xml:space="preserve"> </w:t>
      </w:r>
      <w:r w:rsidRPr="009E363B">
        <w:rPr>
          <w:u w:val="single"/>
        </w:rPr>
        <w:t>διατροφ</w:t>
      </w:r>
      <w:r w:rsidR="00777D30" w:rsidRPr="009E363B">
        <w:rPr>
          <w:u w:val="single"/>
        </w:rPr>
        <w:t>ής,</w:t>
      </w:r>
      <w:r w:rsidRPr="009E363B">
        <w:rPr>
          <w:u w:val="single"/>
        </w:rPr>
        <w:t xml:space="preserve"> HAM-A και Β</w:t>
      </w:r>
      <w:proofErr w:type="spellStart"/>
      <w:r w:rsidRPr="009E363B">
        <w:rPr>
          <w:u w:val="single"/>
          <w:lang w:val="en-US"/>
        </w:rPr>
        <w:t>rief</w:t>
      </w:r>
      <w:proofErr w:type="spellEnd"/>
      <w:r w:rsidRPr="009E363B">
        <w:rPr>
          <w:u w:val="single"/>
        </w:rPr>
        <w:t>-COPE</w:t>
      </w:r>
    </w:p>
    <w:p w14:paraId="67F79A25" w14:textId="77777777" w:rsidR="002377B3" w:rsidRPr="009E363B" w:rsidRDefault="00C54476" w:rsidP="002377B3">
      <w:pPr>
        <w:spacing w:after="0" w:line="360" w:lineRule="auto"/>
        <w:ind w:firstLine="851"/>
        <w:jc w:val="both"/>
        <w:rPr>
          <w:rFonts w:ascii="Times New Roman" w:hAnsi="Times New Roman"/>
          <w:sz w:val="24"/>
          <w:szCs w:val="24"/>
        </w:rPr>
      </w:pPr>
      <w:r w:rsidRPr="009E363B">
        <w:rPr>
          <w:rFonts w:ascii="Times New Roman" w:hAnsi="Times New Roman"/>
          <w:sz w:val="24"/>
          <w:szCs w:val="24"/>
        </w:rPr>
        <w:t>Σύμφωνα με την ανάλυση της πολλαπλής γραμμικής παλινδρόμησης οι παράγοντες της κλίμακας STAI-Χ-2 δεν παρουσίασαν συσχετίσεις με τα κοινωνικό-δημογραφικά χαρακτηριστικά, με εξαίρεση την εργασιακή κατάσταση όπου υψηλότερα επίπεδα Αρνητικής ενέργειας  παρουσιάζοντ</w:t>
      </w:r>
      <w:r w:rsidR="005C74B8" w:rsidRPr="009E363B">
        <w:rPr>
          <w:rFonts w:ascii="Times New Roman" w:hAnsi="Times New Roman"/>
          <w:sz w:val="24"/>
          <w:szCs w:val="24"/>
        </w:rPr>
        <w:t>αν</w:t>
      </w:r>
      <w:r w:rsidRPr="009E363B">
        <w:rPr>
          <w:rFonts w:ascii="Times New Roman" w:hAnsi="Times New Roman"/>
          <w:sz w:val="24"/>
          <w:szCs w:val="24"/>
        </w:rPr>
        <w:t xml:space="preserve"> συχνότερα στα άτομα της </w:t>
      </w:r>
      <w:r w:rsidR="00663C74" w:rsidRPr="009E363B">
        <w:rPr>
          <w:rFonts w:ascii="Times New Roman" w:hAnsi="Times New Roman"/>
          <w:sz w:val="24"/>
          <w:szCs w:val="24"/>
        </w:rPr>
        <w:t>μελέτης που ήταν σε σύνταξη.  (π</w:t>
      </w:r>
      <w:r w:rsidRPr="009E363B">
        <w:rPr>
          <w:rFonts w:ascii="Times New Roman" w:hAnsi="Times New Roman"/>
          <w:sz w:val="24"/>
          <w:szCs w:val="24"/>
        </w:rPr>
        <w:t>ίνακας 1</w:t>
      </w:r>
      <w:r w:rsidR="00762B16" w:rsidRPr="009E363B">
        <w:rPr>
          <w:rFonts w:ascii="Times New Roman" w:hAnsi="Times New Roman"/>
          <w:sz w:val="24"/>
          <w:szCs w:val="24"/>
        </w:rPr>
        <w:t>3</w:t>
      </w:r>
      <w:r w:rsidRPr="009E363B">
        <w:rPr>
          <w:rFonts w:ascii="Times New Roman" w:hAnsi="Times New Roman"/>
          <w:sz w:val="24"/>
          <w:szCs w:val="24"/>
        </w:rPr>
        <w:t xml:space="preserve">)  Από την άλλη πλευρά, η μειωμένη κατανάλωση </w:t>
      </w:r>
      <w:r w:rsidR="005C74B8" w:rsidRPr="009E363B">
        <w:rPr>
          <w:rFonts w:ascii="Times New Roman" w:hAnsi="Times New Roman"/>
          <w:sz w:val="24"/>
          <w:szCs w:val="24"/>
        </w:rPr>
        <w:t>Σ</w:t>
      </w:r>
      <w:r w:rsidRPr="009E363B">
        <w:rPr>
          <w:rFonts w:ascii="Times New Roman" w:hAnsi="Times New Roman"/>
          <w:sz w:val="24"/>
          <w:szCs w:val="24"/>
        </w:rPr>
        <w:t xml:space="preserve">αλατικών και </w:t>
      </w:r>
      <w:r w:rsidR="005C74B8" w:rsidRPr="009E363B">
        <w:rPr>
          <w:rFonts w:ascii="Times New Roman" w:hAnsi="Times New Roman"/>
          <w:sz w:val="24"/>
          <w:szCs w:val="24"/>
        </w:rPr>
        <w:t>Υ</w:t>
      </w:r>
      <w:r w:rsidRPr="009E363B">
        <w:rPr>
          <w:rFonts w:ascii="Times New Roman" w:hAnsi="Times New Roman"/>
          <w:sz w:val="24"/>
          <w:szCs w:val="24"/>
        </w:rPr>
        <w:t xml:space="preserve">γιεινών σνακ συσχετίστηκε με αυξημένες Αρνητικές σκέψεις, ενώ η αυξημένη κατανάλωση </w:t>
      </w:r>
      <w:r w:rsidR="005C74B8" w:rsidRPr="009E363B">
        <w:rPr>
          <w:rFonts w:ascii="Times New Roman" w:hAnsi="Times New Roman"/>
          <w:sz w:val="24"/>
          <w:szCs w:val="24"/>
        </w:rPr>
        <w:t>Β</w:t>
      </w:r>
      <w:r w:rsidRPr="009E363B">
        <w:rPr>
          <w:rFonts w:ascii="Times New Roman" w:hAnsi="Times New Roman"/>
          <w:sz w:val="24"/>
          <w:szCs w:val="24"/>
        </w:rPr>
        <w:t xml:space="preserve">λαβερών τροφών με μειωμένη Ένταση. </w:t>
      </w:r>
    </w:p>
    <w:p w14:paraId="20E165D2" w14:textId="77777777" w:rsidR="0028157A" w:rsidRPr="009E363B" w:rsidRDefault="002377B3" w:rsidP="002377B3">
      <w:pPr>
        <w:spacing w:after="0" w:line="360" w:lineRule="auto"/>
        <w:ind w:firstLine="851"/>
        <w:jc w:val="both"/>
        <w:rPr>
          <w:rFonts w:ascii="Times New Roman" w:hAnsi="Times New Roman"/>
          <w:sz w:val="24"/>
          <w:szCs w:val="24"/>
        </w:rPr>
      </w:pPr>
      <w:r w:rsidRPr="009E363B">
        <w:rPr>
          <w:rFonts w:ascii="Times New Roman" w:hAnsi="Times New Roman"/>
          <w:sz w:val="24"/>
          <w:szCs w:val="24"/>
        </w:rPr>
        <w:t>Τα υψηλότερα επίπεδα Σωματικού άγχους ΗΑΜ-Α συσχετίστηκαν με περισσότερες Αρνητικές σκέψεις, αλλά με λιγότερη Ανασφάλεια κατά STAI, ενώ το Ψυχικό άγχος ΗΑΜ-Α συσχετ</w:t>
      </w:r>
      <w:r w:rsidR="0028157A" w:rsidRPr="009E363B">
        <w:rPr>
          <w:rFonts w:ascii="Times New Roman" w:hAnsi="Times New Roman"/>
          <w:sz w:val="24"/>
          <w:szCs w:val="24"/>
        </w:rPr>
        <w:t>ίστηκε</w:t>
      </w:r>
      <w:r w:rsidRPr="009E363B">
        <w:rPr>
          <w:rFonts w:ascii="Times New Roman" w:hAnsi="Times New Roman"/>
          <w:sz w:val="24"/>
          <w:szCs w:val="24"/>
        </w:rPr>
        <w:t xml:space="preserve"> με μειωμένες Θετικές σκέψεις και περισσότερη Ανασφάλεια κατά STAI. </w:t>
      </w:r>
    </w:p>
    <w:p w14:paraId="020BDDBE" w14:textId="5088B6C2" w:rsidR="002377B3" w:rsidRPr="009E363B" w:rsidRDefault="002377B3" w:rsidP="002377B3">
      <w:pPr>
        <w:spacing w:after="0" w:line="360" w:lineRule="auto"/>
        <w:ind w:firstLine="851"/>
        <w:jc w:val="both"/>
        <w:rPr>
          <w:rFonts w:ascii="Times New Roman" w:hAnsi="Times New Roman"/>
          <w:sz w:val="24"/>
          <w:szCs w:val="24"/>
        </w:rPr>
      </w:pPr>
      <w:r w:rsidRPr="009E363B">
        <w:rPr>
          <w:rFonts w:ascii="Times New Roman" w:hAnsi="Times New Roman"/>
          <w:sz w:val="24"/>
          <w:szCs w:val="24"/>
        </w:rPr>
        <w:t>Αναφορικά, με τις στρατηγικές διαχείρισης</w:t>
      </w:r>
      <w:bookmarkStart w:id="59" w:name="_Hlk41076757"/>
      <w:r w:rsidR="0028157A" w:rsidRPr="009E363B">
        <w:rPr>
          <w:rFonts w:ascii="Times New Roman" w:hAnsi="Times New Roman"/>
          <w:sz w:val="24"/>
          <w:szCs w:val="24"/>
        </w:rPr>
        <w:t xml:space="preserve"> του </w:t>
      </w:r>
      <w:r w:rsidR="0028157A" w:rsidRPr="009E363B">
        <w:rPr>
          <w:rFonts w:ascii="Times New Roman" w:hAnsi="Times New Roman"/>
          <w:sz w:val="24"/>
          <w:szCs w:val="24"/>
          <w:lang w:val="en-US"/>
        </w:rPr>
        <w:t>Brief</w:t>
      </w:r>
      <w:r w:rsidR="0028157A" w:rsidRPr="009E363B">
        <w:rPr>
          <w:rFonts w:ascii="Times New Roman" w:hAnsi="Times New Roman"/>
          <w:sz w:val="24"/>
          <w:szCs w:val="24"/>
        </w:rPr>
        <w:t>-</w:t>
      </w:r>
      <w:r w:rsidR="0028157A" w:rsidRPr="009E363B">
        <w:rPr>
          <w:rFonts w:ascii="Times New Roman" w:hAnsi="Times New Roman"/>
          <w:sz w:val="24"/>
          <w:szCs w:val="24"/>
          <w:lang w:val="en-US"/>
        </w:rPr>
        <w:t>Cope</w:t>
      </w:r>
      <w:bookmarkEnd w:id="59"/>
      <w:r w:rsidRPr="009E363B">
        <w:rPr>
          <w:rFonts w:ascii="Times New Roman" w:hAnsi="Times New Roman"/>
          <w:sz w:val="24"/>
          <w:szCs w:val="24"/>
        </w:rPr>
        <w:t xml:space="preserve"> η Θετική </w:t>
      </w:r>
      <w:r w:rsidR="003F5DE2" w:rsidRPr="009E363B">
        <w:rPr>
          <w:rFonts w:ascii="Times New Roman" w:hAnsi="Times New Roman"/>
          <w:sz w:val="24"/>
          <w:szCs w:val="24"/>
        </w:rPr>
        <w:t>επανεκτίμηση</w:t>
      </w:r>
      <w:r w:rsidRPr="009E363B">
        <w:rPr>
          <w:rFonts w:ascii="Times New Roman" w:hAnsi="Times New Roman"/>
          <w:sz w:val="24"/>
          <w:szCs w:val="24"/>
        </w:rPr>
        <w:t>/Σχεδιασμός καθώς και η Αντιμετώπιση/Άρνηση/Σχεδιασμός,  συσχετί</w:t>
      </w:r>
      <w:r w:rsidR="0028157A" w:rsidRPr="009E363B">
        <w:rPr>
          <w:rFonts w:ascii="Times New Roman" w:hAnsi="Times New Roman"/>
          <w:sz w:val="24"/>
          <w:szCs w:val="24"/>
        </w:rPr>
        <w:t>στηκαν</w:t>
      </w:r>
      <w:r w:rsidRPr="009E363B">
        <w:rPr>
          <w:rFonts w:ascii="Times New Roman" w:hAnsi="Times New Roman"/>
          <w:sz w:val="24"/>
          <w:szCs w:val="24"/>
        </w:rPr>
        <w:t xml:space="preserve"> με συχνότερες Θετικές σκέψεις κατά STAI, όμως η</w:t>
      </w:r>
      <w:r w:rsidRPr="009E363B">
        <w:rPr>
          <w:rFonts w:ascii="Times" w:hAnsi="Times"/>
          <w:sz w:val="24"/>
          <w:szCs w:val="24"/>
        </w:rPr>
        <w:t xml:space="preserve"> </w:t>
      </w:r>
      <w:r w:rsidRPr="009E363B">
        <w:rPr>
          <w:rFonts w:ascii="Times New Roman" w:hAnsi="Times New Roman"/>
          <w:sz w:val="24"/>
          <w:szCs w:val="24"/>
        </w:rPr>
        <w:t>Αντιμετώπιση/Άρνηση/Σχεδιασμός</w:t>
      </w:r>
      <w:r w:rsidR="000155E1" w:rsidRPr="009E363B">
        <w:rPr>
          <w:rFonts w:ascii="Times New Roman" w:hAnsi="Times New Roman"/>
          <w:sz w:val="24"/>
          <w:szCs w:val="24"/>
        </w:rPr>
        <w:t xml:space="preserve"> </w:t>
      </w:r>
      <w:r w:rsidRPr="009E363B">
        <w:rPr>
          <w:rFonts w:ascii="Times New Roman" w:hAnsi="Times New Roman"/>
          <w:sz w:val="24"/>
          <w:szCs w:val="24"/>
        </w:rPr>
        <w:t>συσχε</w:t>
      </w:r>
      <w:r w:rsidR="0028157A" w:rsidRPr="009E363B">
        <w:rPr>
          <w:rFonts w:ascii="Times New Roman" w:hAnsi="Times New Roman"/>
          <w:sz w:val="24"/>
          <w:szCs w:val="24"/>
        </w:rPr>
        <w:t xml:space="preserve">τίστηκαν </w:t>
      </w:r>
      <w:r w:rsidRPr="009E363B">
        <w:rPr>
          <w:rFonts w:ascii="Times New Roman" w:hAnsi="Times New Roman"/>
          <w:sz w:val="24"/>
          <w:szCs w:val="24"/>
        </w:rPr>
        <w:t>και με υψηλότερα επίπεδα Έ</w:t>
      </w:r>
      <w:r w:rsidR="000E1456" w:rsidRPr="009E363B">
        <w:rPr>
          <w:rFonts w:ascii="Times New Roman" w:hAnsi="Times New Roman"/>
          <w:sz w:val="24"/>
          <w:szCs w:val="24"/>
        </w:rPr>
        <w:t>ντασης και Σ</w:t>
      </w:r>
      <w:r w:rsidRPr="009E363B">
        <w:rPr>
          <w:rFonts w:ascii="Times New Roman" w:hAnsi="Times New Roman"/>
          <w:sz w:val="24"/>
          <w:szCs w:val="24"/>
        </w:rPr>
        <w:t xml:space="preserve">υνολικού </w:t>
      </w:r>
      <w:r w:rsidRPr="009E363B">
        <w:rPr>
          <w:rFonts w:ascii="Times New Roman" w:hAnsi="Times New Roman"/>
          <w:sz w:val="24"/>
          <w:szCs w:val="24"/>
          <w:lang w:val="en-GB"/>
        </w:rPr>
        <w:t>STAI</w:t>
      </w:r>
      <w:r w:rsidRPr="009E363B">
        <w:rPr>
          <w:rFonts w:ascii="Times New Roman" w:hAnsi="Times New Roman"/>
          <w:sz w:val="24"/>
          <w:szCs w:val="24"/>
        </w:rPr>
        <w:t xml:space="preserve">. </w:t>
      </w:r>
    </w:p>
    <w:p w14:paraId="1C467B32" w14:textId="7153C5A0" w:rsidR="00900479" w:rsidRPr="009E363B" w:rsidRDefault="002377B3" w:rsidP="00E76C66">
      <w:pPr>
        <w:spacing w:after="0" w:line="360" w:lineRule="auto"/>
        <w:jc w:val="both"/>
        <w:rPr>
          <w:rFonts w:ascii="Times New Roman" w:hAnsi="Times New Roman"/>
          <w:sz w:val="24"/>
          <w:szCs w:val="24"/>
        </w:rPr>
        <w:sectPr w:rsidR="00900479" w:rsidRPr="009E363B" w:rsidSect="00FC57AD">
          <w:pgSz w:w="11906" w:h="16838"/>
          <w:pgMar w:top="1440" w:right="1797" w:bottom="1440" w:left="1797" w:header="709" w:footer="709" w:gutter="0"/>
          <w:cols w:space="708"/>
          <w:docGrid w:linePitch="360"/>
        </w:sectPr>
      </w:pPr>
      <w:r w:rsidRPr="009E363B">
        <w:rPr>
          <w:rFonts w:ascii="Times New Roman" w:hAnsi="Times New Roman"/>
          <w:sz w:val="24"/>
          <w:szCs w:val="24"/>
        </w:rPr>
        <w:tab/>
        <w:t xml:space="preserve">Αντίστοιχα τα υψηλότερα επίπεδα </w:t>
      </w:r>
      <w:r w:rsidRPr="009E363B">
        <w:rPr>
          <w:rFonts w:ascii="Times New Roman" w:hAnsi="Times New Roman"/>
          <w:sz w:val="24"/>
          <w:szCs w:val="24"/>
          <w:lang w:val="en-GB"/>
        </w:rPr>
        <w:t>STAI</w:t>
      </w:r>
      <w:r w:rsidRPr="009E363B">
        <w:rPr>
          <w:rFonts w:ascii="Times New Roman" w:hAnsi="Times New Roman"/>
          <w:sz w:val="24"/>
          <w:szCs w:val="24"/>
        </w:rPr>
        <w:t xml:space="preserve">, καθώς και η </w:t>
      </w:r>
      <w:r w:rsidR="00E76C66" w:rsidRPr="009E363B">
        <w:rPr>
          <w:rFonts w:ascii="Times New Roman" w:hAnsi="Times New Roman"/>
          <w:sz w:val="24"/>
          <w:szCs w:val="24"/>
        </w:rPr>
        <w:t>Έ</w:t>
      </w:r>
      <w:r w:rsidR="00493C10" w:rsidRPr="009E363B">
        <w:rPr>
          <w:rFonts w:ascii="Times New Roman" w:hAnsi="Times New Roman"/>
          <w:sz w:val="24"/>
          <w:szCs w:val="24"/>
        </w:rPr>
        <w:t>νταση εμφανίστηκαν</w:t>
      </w:r>
      <w:r w:rsidRPr="009E363B">
        <w:rPr>
          <w:rFonts w:ascii="Times New Roman" w:hAnsi="Times New Roman"/>
          <w:sz w:val="24"/>
          <w:szCs w:val="24"/>
        </w:rPr>
        <w:t xml:space="preserve"> συχνότερα στα άτομα που κάνουν χρήση </w:t>
      </w:r>
      <w:r w:rsidR="00E76C66" w:rsidRPr="009E363B">
        <w:rPr>
          <w:rFonts w:ascii="Times New Roman" w:hAnsi="Times New Roman"/>
          <w:sz w:val="24"/>
          <w:szCs w:val="24"/>
        </w:rPr>
        <w:t>Σ</w:t>
      </w:r>
      <w:r w:rsidRPr="009E363B">
        <w:rPr>
          <w:rFonts w:ascii="Times New Roman" w:hAnsi="Times New Roman"/>
          <w:sz w:val="24"/>
          <w:szCs w:val="24"/>
        </w:rPr>
        <w:t>υναισθηματικής/</w:t>
      </w:r>
      <w:r w:rsidR="00E76C66" w:rsidRPr="009E363B">
        <w:rPr>
          <w:rFonts w:ascii="Times New Roman" w:hAnsi="Times New Roman"/>
          <w:sz w:val="24"/>
          <w:szCs w:val="24"/>
        </w:rPr>
        <w:t>Έμπρακτης</w:t>
      </w:r>
      <w:r w:rsidRPr="009E363B">
        <w:rPr>
          <w:rFonts w:ascii="Times New Roman" w:hAnsi="Times New Roman"/>
          <w:sz w:val="24"/>
          <w:szCs w:val="24"/>
        </w:rPr>
        <w:t xml:space="preserve"> υποστήριξης</w:t>
      </w:r>
      <w:r w:rsidR="00E76C66" w:rsidRPr="009E363B">
        <w:rPr>
          <w:rFonts w:ascii="Times New Roman" w:hAnsi="Times New Roman"/>
          <w:sz w:val="24"/>
          <w:szCs w:val="24"/>
        </w:rPr>
        <w:t xml:space="preserve"> </w:t>
      </w:r>
      <w:r w:rsidR="00E76C66" w:rsidRPr="009E363B">
        <w:rPr>
          <w:rFonts w:ascii="Times New Roman" w:hAnsi="Times New Roman"/>
          <w:sz w:val="24"/>
          <w:szCs w:val="24"/>
        </w:rPr>
        <w:lastRenderedPageBreak/>
        <w:t xml:space="preserve">του </w:t>
      </w:r>
      <w:r w:rsidR="00E76C66" w:rsidRPr="009E363B">
        <w:rPr>
          <w:rFonts w:ascii="Times New Roman" w:hAnsi="Times New Roman"/>
          <w:sz w:val="24"/>
          <w:szCs w:val="24"/>
          <w:lang w:val="en-US"/>
        </w:rPr>
        <w:t>Brief</w:t>
      </w:r>
      <w:r w:rsidR="00E76C66" w:rsidRPr="009E363B">
        <w:rPr>
          <w:rFonts w:ascii="Times New Roman" w:hAnsi="Times New Roman"/>
          <w:sz w:val="24"/>
          <w:szCs w:val="24"/>
        </w:rPr>
        <w:t>-</w:t>
      </w:r>
      <w:r w:rsidR="00E76C66" w:rsidRPr="009E363B">
        <w:rPr>
          <w:rFonts w:ascii="Times New Roman" w:hAnsi="Times New Roman"/>
          <w:sz w:val="24"/>
          <w:szCs w:val="24"/>
          <w:lang w:val="en-US"/>
        </w:rPr>
        <w:t>Cope</w:t>
      </w:r>
      <w:r w:rsidRPr="009E363B">
        <w:rPr>
          <w:rFonts w:ascii="Times New Roman" w:hAnsi="Times New Roman"/>
          <w:sz w:val="24"/>
          <w:szCs w:val="24"/>
        </w:rPr>
        <w:t xml:space="preserve">. Η </w:t>
      </w:r>
      <w:r w:rsidR="00E76C66" w:rsidRPr="009E363B">
        <w:rPr>
          <w:rFonts w:ascii="Times New Roman" w:hAnsi="Times New Roman"/>
          <w:sz w:val="24"/>
          <w:szCs w:val="24"/>
        </w:rPr>
        <w:t>Έ</w:t>
      </w:r>
      <w:r w:rsidRPr="009E363B">
        <w:rPr>
          <w:rFonts w:ascii="Times New Roman" w:hAnsi="Times New Roman"/>
          <w:sz w:val="24"/>
          <w:szCs w:val="24"/>
        </w:rPr>
        <w:t>νταση</w:t>
      </w:r>
      <w:r w:rsidR="00E76C66" w:rsidRPr="009E363B">
        <w:rPr>
          <w:rFonts w:ascii="Times New Roman" w:hAnsi="Times New Roman"/>
          <w:sz w:val="24"/>
          <w:szCs w:val="24"/>
        </w:rPr>
        <w:t xml:space="preserve"> κατά STAI</w:t>
      </w:r>
      <w:r w:rsidRPr="009E363B">
        <w:rPr>
          <w:rFonts w:ascii="Times New Roman" w:hAnsi="Times New Roman"/>
          <w:sz w:val="24"/>
          <w:szCs w:val="24"/>
        </w:rPr>
        <w:t xml:space="preserve"> όμως είναι σε υψηλότερα επίπεδα και στα άτομα που χρησιμοποιούν </w:t>
      </w:r>
      <w:r w:rsidR="00E76C66" w:rsidRPr="009E363B">
        <w:rPr>
          <w:rFonts w:ascii="Times New Roman" w:hAnsi="Times New Roman"/>
          <w:sz w:val="24"/>
          <w:szCs w:val="24"/>
        </w:rPr>
        <w:t>Έ</w:t>
      </w:r>
      <w:r w:rsidRPr="009E363B">
        <w:rPr>
          <w:rFonts w:ascii="Times New Roman" w:hAnsi="Times New Roman"/>
          <w:sz w:val="24"/>
          <w:szCs w:val="24"/>
        </w:rPr>
        <w:t>κφραση</w:t>
      </w:r>
      <w:r w:rsidR="003F5DE2" w:rsidRPr="009E363B">
        <w:rPr>
          <w:rFonts w:ascii="Times New Roman" w:hAnsi="Times New Roman"/>
          <w:sz w:val="24"/>
          <w:szCs w:val="24"/>
        </w:rPr>
        <w:t>/</w:t>
      </w:r>
      <w:r w:rsidR="00E76C66" w:rsidRPr="009E363B">
        <w:rPr>
          <w:rFonts w:ascii="Times New Roman" w:hAnsi="Times New Roman"/>
          <w:sz w:val="24"/>
          <w:szCs w:val="24"/>
        </w:rPr>
        <w:t>Α</w:t>
      </w:r>
      <w:r w:rsidRPr="009E363B">
        <w:rPr>
          <w:rFonts w:ascii="Times New Roman" w:hAnsi="Times New Roman"/>
          <w:sz w:val="24"/>
          <w:szCs w:val="24"/>
        </w:rPr>
        <w:t>πόσπαση</w:t>
      </w:r>
      <w:r w:rsidR="003F5DE2" w:rsidRPr="009E363B">
        <w:rPr>
          <w:rFonts w:ascii="Times New Roman" w:hAnsi="Times New Roman"/>
          <w:sz w:val="24"/>
          <w:szCs w:val="24"/>
        </w:rPr>
        <w:t>/</w:t>
      </w:r>
      <w:proofErr w:type="spellStart"/>
      <w:r w:rsidR="00E76C66" w:rsidRPr="009E363B">
        <w:rPr>
          <w:rFonts w:ascii="Times New Roman" w:hAnsi="Times New Roman"/>
          <w:sz w:val="24"/>
          <w:szCs w:val="24"/>
        </w:rPr>
        <w:t>Α</w:t>
      </w:r>
      <w:r w:rsidRPr="009E363B">
        <w:rPr>
          <w:rFonts w:ascii="Times New Roman" w:hAnsi="Times New Roman"/>
          <w:sz w:val="24"/>
          <w:szCs w:val="24"/>
        </w:rPr>
        <w:t>υτ</w:t>
      </w:r>
      <w:r w:rsidR="00CA6658">
        <w:rPr>
          <w:rFonts w:ascii="Times New Roman" w:hAnsi="Times New Roman"/>
          <w:sz w:val="24"/>
          <w:szCs w:val="24"/>
        </w:rPr>
        <w:t>ο</w:t>
      </w:r>
      <w:r w:rsidRPr="009E363B">
        <w:rPr>
          <w:rFonts w:ascii="Times New Roman" w:hAnsi="Times New Roman"/>
          <w:sz w:val="24"/>
          <w:szCs w:val="24"/>
        </w:rPr>
        <w:t>ευθύνη</w:t>
      </w:r>
      <w:proofErr w:type="spellEnd"/>
      <w:r w:rsidRPr="009E363B">
        <w:rPr>
          <w:rFonts w:ascii="Times New Roman" w:hAnsi="Times New Roman"/>
          <w:sz w:val="24"/>
          <w:szCs w:val="24"/>
        </w:rPr>
        <w:t xml:space="preserve"> </w:t>
      </w:r>
      <w:r w:rsidR="00E76C66" w:rsidRPr="009E363B">
        <w:rPr>
          <w:rFonts w:ascii="Times New Roman" w:hAnsi="Times New Roman"/>
          <w:sz w:val="24"/>
          <w:szCs w:val="24"/>
        </w:rPr>
        <w:t xml:space="preserve">του </w:t>
      </w:r>
      <w:r w:rsidR="00E76C66" w:rsidRPr="009E363B">
        <w:rPr>
          <w:rFonts w:ascii="Times New Roman" w:hAnsi="Times New Roman"/>
          <w:sz w:val="24"/>
          <w:szCs w:val="24"/>
          <w:lang w:val="en-US"/>
        </w:rPr>
        <w:t>Brief</w:t>
      </w:r>
      <w:r w:rsidR="00E76C66" w:rsidRPr="009E363B">
        <w:rPr>
          <w:rFonts w:ascii="Times New Roman" w:hAnsi="Times New Roman"/>
          <w:sz w:val="24"/>
          <w:szCs w:val="24"/>
        </w:rPr>
        <w:t>-</w:t>
      </w:r>
      <w:r w:rsidR="00E76C66" w:rsidRPr="009E363B">
        <w:rPr>
          <w:rFonts w:ascii="Times New Roman" w:hAnsi="Times New Roman"/>
          <w:sz w:val="24"/>
          <w:szCs w:val="24"/>
          <w:lang w:val="en-US"/>
        </w:rPr>
        <w:t>Cope</w:t>
      </w:r>
      <w:r w:rsidR="00E76C66" w:rsidRPr="009E363B">
        <w:rPr>
          <w:rFonts w:ascii="Times New Roman" w:hAnsi="Times New Roman"/>
          <w:sz w:val="24"/>
          <w:szCs w:val="24"/>
        </w:rPr>
        <w:t xml:space="preserve"> </w:t>
      </w:r>
      <w:r w:rsidRPr="009E363B">
        <w:rPr>
          <w:rFonts w:ascii="Times New Roman" w:hAnsi="Times New Roman"/>
          <w:sz w:val="24"/>
          <w:szCs w:val="24"/>
        </w:rPr>
        <w:t xml:space="preserve">και σε αυτά που αντιμετωπίζουν το άγχος με </w:t>
      </w:r>
      <w:r w:rsidR="00E76C66" w:rsidRPr="009E363B">
        <w:rPr>
          <w:rFonts w:ascii="Times New Roman" w:hAnsi="Times New Roman"/>
          <w:sz w:val="24"/>
          <w:szCs w:val="24"/>
        </w:rPr>
        <w:t>Σ</w:t>
      </w:r>
      <w:r w:rsidRPr="009E363B">
        <w:rPr>
          <w:rFonts w:ascii="Times New Roman" w:hAnsi="Times New Roman"/>
          <w:sz w:val="24"/>
          <w:szCs w:val="24"/>
        </w:rPr>
        <w:t>υμπεριφο</w:t>
      </w:r>
      <w:r w:rsidR="00E76C66" w:rsidRPr="009E363B">
        <w:rPr>
          <w:rFonts w:ascii="Times New Roman" w:hAnsi="Times New Roman"/>
          <w:sz w:val="24"/>
          <w:szCs w:val="24"/>
        </w:rPr>
        <w:t xml:space="preserve">ρά </w:t>
      </w:r>
      <w:r w:rsidRPr="009E363B">
        <w:rPr>
          <w:rFonts w:ascii="Times New Roman" w:hAnsi="Times New Roman"/>
          <w:sz w:val="24"/>
          <w:szCs w:val="24"/>
        </w:rPr>
        <w:t>απεμπλοκή</w:t>
      </w:r>
      <w:r w:rsidR="00E76C66" w:rsidRPr="009E363B">
        <w:rPr>
          <w:rFonts w:ascii="Times New Roman" w:hAnsi="Times New Roman"/>
          <w:sz w:val="24"/>
          <w:szCs w:val="24"/>
        </w:rPr>
        <w:t>ς</w:t>
      </w:r>
      <w:r w:rsidRPr="009E363B">
        <w:rPr>
          <w:rFonts w:ascii="Times New Roman" w:hAnsi="Times New Roman"/>
          <w:sz w:val="24"/>
          <w:szCs w:val="24"/>
        </w:rPr>
        <w:t xml:space="preserve"> και </w:t>
      </w:r>
      <w:r w:rsidR="00E76C66" w:rsidRPr="009E363B">
        <w:rPr>
          <w:rFonts w:ascii="Times New Roman" w:hAnsi="Times New Roman"/>
          <w:sz w:val="24"/>
          <w:szCs w:val="24"/>
        </w:rPr>
        <w:t>Ά</w:t>
      </w:r>
      <w:r w:rsidRPr="009E363B">
        <w:rPr>
          <w:rFonts w:ascii="Times New Roman" w:hAnsi="Times New Roman"/>
          <w:sz w:val="24"/>
          <w:szCs w:val="24"/>
        </w:rPr>
        <w:t>ρνηση, μία στρατηγική</w:t>
      </w:r>
      <w:r w:rsidR="007E1C19" w:rsidRPr="009E363B">
        <w:rPr>
          <w:rFonts w:ascii="Times New Roman" w:hAnsi="Times New Roman"/>
          <w:sz w:val="24"/>
          <w:szCs w:val="24"/>
        </w:rPr>
        <w:t xml:space="preserve"> </w:t>
      </w:r>
      <w:r w:rsidRPr="009E363B">
        <w:rPr>
          <w:rFonts w:ascii="Times New Roman" w:hAnsi="Times New Roman"/>
          <w:sz w:val="24"/>
          <w:szCs w:val="24"/>
        </w:rPr>
        <w:t>που</w:t>
      </w:r>
      <w:r w:rsidR="007E1C19" w:rsidRPr="009E363B">
        <w:rPr>
          <w:rFonts w:ascii="Times New Roman" w:hAnsi="Times New Roman"/>
          <w:sz w:val="24"/>
          <w:szCs w:val="24"/>
        </w:rPr>
        <w:t xml:space="preserve"> </w:t>
      </w:r>
      <w:r w:rsidRPr="009E363B">
        <w:rPr>
          <w:rFonts w:ascii="Times New Roman" w:hAnsi="Times New Roman"/>
          <w:sz w:val="24"/>
          <w:szCs w:val="24"/>
        </w:rPr>
        <w:t>συσχετί</w:t>
      </w:r>
      <w:r w:rsidR="0028157A" w:rsidRPr="009E363B">
        <w:rPr>
          <w:rFonts w:ascii="Times New Roman" w:hAnsi="Times New Roman"/>
          <w:sz w:val="24"/>
          <w:szCs w:val="24"/>
        </w:rPr>
        <w:t>στηκε</w:t>
      </w:r>
      <w:r w:rsidR="007E1C19" w:rsidRPr="009E363B">
        <w:rPr>
          <w:rFonts w:ascii="Times New Roman" w:hAnsi="Times New Roman"/>
          <w:sz w:val="24"/>
          <w:szCs w:val="24"/>
        </w:rPr>
        <w:t xml:space="preserve"> </w:t>
      </w:r>
      <w:r w:rsidRPr="009E363B">
        <w:rPr>
          <w:rFonts w:ascii="Times New Roman" w:hAnsi="Times New Roman"/>
          <w:sz w:val="24"/>
          <w:szCs w:val="24"/>
        </w:rPr>
        <w:t>και</w:t>
      </w:r>
      <w:r w:rsidR="007E1C19" w:rsidRPr="009E363B">
        <w:rPr>
          <w:rFonts w:ascii="Times New Roman" w:hAnsi="Times New Roman"/>
          <w:sz w:val="24"/>
          <w:szCs w:val="24"/>
        </w:rPr>
        <w:t xml:space="preserve"> </w:t>
      </w:r>
      <w:r w:rsidRPr="009E363B">
        <w:rPr>
          <w:rFonts w:ascii="Times New Roman" w:hAnsi="Times New Roman"/>
          <w:sz w:val="24"/>
          <w:szCs w:val="24"/>
        </w:rPr>
        <w:t xml:space="preserve">με αυξημένη </w:t>
      </w:r>
      <w:r w:rsidR="00E76C66" w:rsidRPr="009E363B">
        <w:rPr>
          <w:rFonts w:ascii="Times New Roman" w:hAnsi="Times New Roman"/>
          <w:sz w:val="24"/>
          <w:szCs w:val="24"/>
        </w:rPr>
        <w:t>Α</w:t>
      </w:r>
      <w:r w:rsidRPr="009E363B">
        <w:rPr>
          <w:rFonts w:ascii="Times New Roman" w:hAnsi="Times New Roman"/>
          <w:sz w:val="24"/>
          <w:szCs w:val="24"/>
        </w:rPr>
        <w:t>νασφάλεια</w:t>
      </w:r>
      <w:r w:rsidR="007E1C19" w:rsidRPr="009E363B">
        <w:rPr>
          <w:rFonts w:ascii="Times New Roman" w:hAnsi="Times New Roman"/>
          <w:sz w:val="24"/>
          <w:szCs w:val="24"/>
        </w:rPr>
        <w:t xml:space="preserve"> κατά STAI</w:t>
      </w:r>
      <w:r w:rsidRPr="009E363B">
        <w:rPr>
          <w:rFonts w:ascii="Times New Roman" w:hAnsi="Times New Roman"/>
          <w:sz w:val="24"/>
          <w:szCs w:val="24"/>
        </w:rPr>
        <w:t>.</w:t>
      </w:r>
    </w:p>
    <w:tbl>
      <w:tblPr>
        <w:tblW w:w="132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1"/>
        <w:gridCol w:w="1692"/>
        <w:gridCol w:w="1653"/>
        <w:gridCol w:w="1780"/>
        <w:gridCol w:w="1638"/>
        <w:gridCol w:w="1884"/>
        <w:gridCol w:w="1816"/>
      </w:tblGrid>
      <w:tr w:rsidR="00900479" w:rsidRPr="009E363B" w14:paraId="754DD510" w14:textId="77777777" w:rsidTr="00B97B47">
        <w:trPr>
          <w:jc w:val="center"/>
        </w:trPr>
        <w:tc>
          <w:tcPr>
            <w:tcW w:w="13294" w:type="dxa"/>
            <w:gridSpan w:val="7"/>
            <w:tcBorders>
              <w:left w:val="nil"/>
              <w:bottom w:val="nil"/>
              <w:right w:val="nil"/>
            </w:tcBorders>
            <w:shd w:val="clear" w:color="auto" w:fill="auto"/>
          </w:tcPr>
          <w:p w14:paraId="56F0F758" w14:textId="77777777" w:rsidR="00900479" w:rsidRPr="009E363B" w:rsidRDefault="00900479" w:rsidP="00BD1B7F">
            <w:pPr>
              <w:spacing w:after="0" w:line="240" w:lineRule="auto"/>
              <w:jc w:val="both"/>
              <w:rPr>
                <w:rFonts w:ascii="Times New Roman" w:hAnsi="Times New Roman"/>
                <w:b/>
                <w:sz w:val="24"/>
                <w:szCs w:val="24"/>
              </w:rPr>
            </w:pPr>
            <w:r w:rsidRPr="009E363B">
              <w:rPr>
                <w:rFonts w:ascii="Times New Roman" w:hAnsi="Times New Roman"/>
                <w:b/>
              </w:rPr>
              <w:lastRenderedPageBreak/>
              <w:t>Πίνακας 1</w:t>
            </w:r>
            <w:r w:rsidR="00BD1B7F" w:rsidRPr="009E363B">
              <w:rPr>
                <w:rFonts w:ascii="Times New Roman" w:hAnsi="Times New Roman"/>
                <w:b/>
              </w:rPr>
              <w:t>3</w:t>
            </w:r>
            <w:r w:rsidRPr="009E363B">
              <w:rPr>
                <w:rFonts w:ascii="Times New Roman" w:hAnsi="Times New Roman"/>
              </w:rPr>
              <w:t>: Τα μοντέλα πολλαπλής γραμμικής παλινδρόμησης για τους παράγοντες STAI σύμφωνα με τα κοινωνικό-δημογραφικά, τους παράγοντες</w:t>
            </w:r>
            <w:r w:rsidR="0028157A" w:rsidRPr="009E363B">
              <w:rPr>
                <w:rFonts w:ascii="Times New Roman" w:hAnsi="Times New Roman"/>
              </w:rPr>
              <w:t xml:space="preserve"> διατροφής,</w:t>
            </w:r>
            <w:r w:rsidRPr="009E363B">
              <w:rPr>
                <w:rFonts w:ascii="Times New Roman" w:hAnsi="Times New Roman"/>
              </w:rPr>
              <w:t xml:space="preserve"> HAM-A και </w:t>
            </w:r>
            <w:proofErr w:type="spellStart"/>
            <w:r w:rsidRPr="009E363B">
              <w:rPr>
                <w:rFonts w:ascii="Times New Roman" w:hAnsi="Times New Roman"/>
              </w:rPr>
              <w:t>Brief</w:t>
            </w:r>
            <w:proofErr w:type="spellEnd"/>
            <w:r w:rsidRPr="009E363B">
              <w:rPr>
                <w:rFonts w:ascii="Times New Roman" w:hAnsi="Times New Roman"/>
              </w:rPr>
              <w:t xml:space="preserve">-COPE. </w:t>
            </w:r>
          </w:p>
        </w:tc>
      </w:tr>
      <w:tr w:rsidR="00900479" w:rsidRPr="009E363B" w14:paraId="70CCBCE3" w14:textId="77777777" w:rsidTr="00B97B47">
        <w:trPr>
          <w:jc w:val="center"/>
        </w:trPr>
        <w:tc>
          <w:tcPr>
            <w:tcW w:w="2831" w:type="dxa"/>
            <w:tcBorders>
              <w:left w:val="nil"/>
              <w:bottom w:val="nil"/>
              <w:right w:val="nil"/>
            </w:tcBorders>
            <w:shd w:val="clear" w:color="auto" w:fill="auto"/>
          </w:tcPr>
          <w:p w14:paraId="45F3CECF" w14:textId="77777777" w:rsidR="00900479" w:rsidRPr="009E363B" w:rsidRDefault="00900479" w:rsidP="00B97B47">
            <w:pPr>
              <w:spacing w:after="0" w:line="240" w:lineRule="auto"/>
              <w:rPr>
                <w:rFonts w:ascii="Times New Roman" w:hAnsi="Times New Roman"/>
                <w:sz w:val="24"/>
                <w:szCs w:val="24"/>
              </w:rPr>
            </w:pPr>
          </w:p>
        </w:tc>
        <w:tc>
          <w:tcPr>
            <w:tcW w:w="1692" w:type="dxa"/>
            <w:tcBorders>
              <w:left w:val="nil"/>
              <w:bottom w:val="nil"/>
              <w:right w:val="nil"/>
            </w:tcBorders>
            <w:shd w:val="clear" w:color="auto" w:fill="auto"/>
          </w:tcPr>
          <w:p w14:paraId="3551A8C0" w14:textId="77777777" w:rsidR="00900479" w:rsidRPr="009E363B" w:rsidRDefault="00900479" w:rsidP="00B97B47">
            <w:pPr>
              <w:spacing w:after="0" w:line="240" w:lineRule="auto"/>
              <w:jc w:val="center"/>
              <w:rPr>
                <w:rFonts w:ascii="Times New Roman" w:hAnsi="Times New Roman"/>
                <w:b/>
                <w:sz w:val="24"/>
                <w:szCs w:val="24"/>
              </w:rPr>
            </w:pPr>
            <w:r w:rsidRPr="009E363B">
              <w:rPr>
                <w:rFonts w:ascii="Times New Roman" w:hAnsi="Times New Roman"/>
                <w:sz w:val="24"/>
                <w:szCs w:val="24"/>
              </w:rPr>
              <w:t>β (SE)</w:t>
            </w:r>
            <w:r w:rsidRPr="009E363B">
              <w:rPr>
                <w:rFonts w:ascii="Times New Roman" w:hAnsi="Times New Roman"/>
                <w:sz w:val="24"/>
                <w:szCs w:val="24"/>
                <w:vertAlign w:val="superscript"/>
              </w:rPr>
              <w:t>1</w:t>
            </w:r>
          </w:p>
        </w:tc>
        <w:tc>
          <w:tcPr>
            <w:tcW w:w="1653" w:type="dxa"/>
            <w:tcBorders>
              <w:left w:val="nil"/>
              <w:bottom w:val="nil"/>
              <w:right w:val="nil"/>
            </w:tcBorders>
            <w:shd w:val="clear" w:color="auto" w:fill="auto"/>
          </w:tcPr>
          <w:p w14:paraId="18C3A784" w14:textId="77777777" w:rsidR="00900479" w:rsidRPr="009E363B" w:rsidRDefault="00900479" w:rsidP="00B97B47">
            <w:pPr>
              <w:spacing w:after="0" w:line="240" w:lineRule="auto"/>
              <w:jc w:val="center"/>
              <w:rPr>
                <w:rFonts w:ascii="Times New Roman" w:hAnsi="Times New Roman"/>
                <w:b/>
                <w:sz w:val="24"/>
                <w:szCs w:val="24"/>
              </w:rPr>
            </w:pPr>
          </w:p>
        </w:tc>
        <w:tc>
          <w:tcPr>
            <w:tcW w:w="1780" w:type="dxa"/>
            <w:tcBorders>
              <w:left w:val="nil"/>
              <w:bottom w:val="nil"/>
              <w:right w:val="nil"/>
            </w:tcBorders>
            <w:shd w:val="clear" w:color="auto" w:fill="auto"/>
          </w:tcPr>
          <w:p w14:paraId="24FE3DA9" w14:textId="77777777" w:rsidR="00900479" w:rsidRPr="009E363B" w:rsidRDefault="00900479" w:rsidP="00B97B47">
            <w:pPr>
              <w:spacing w:after="0" w:line="240" w:lineRule="auto"/>
              <w:jc w:val="center"/>
              <w:rPr>
                <w:rFonts w:ascii="Times New Roman" w:hAnsi="Times New Roman"/>
                <w:b/>
                <w:sz w:val="24"/>
                <w:szCs w:val="24"/>
              </w:rPr>
            </w:pPr>
          </w:p>
        </w:tc>
        <w:tc>
          <w:tcPr>
            <w:tcW w:w="1638" w:type="dxa"/>
            <w:tcBorders>
              <w:left w:val="nil"/>
              <w:bottom w:val="nil"/>
              <w:right w:val="nil"/>
            </w:tcBorders>
            <w:shd w:val="clear" w:color="auto" w:fill="auto"/>
          </w:tcPr>
          <w:p w14:paraId="4890338B" w14:textId="77777777" w:rsidR="00900479" w:rsidRPr="009E363B" w:rsidRDefault="00900479" w:rsidP="00B97B47">
            <w:pPr>
              <w:spacing w:after="0" w:line="240" w:lineRule="auto"/>
              <w:jc w:val="center"/>
              <w:rPr>
                <w:rFonts w:ascii="Times New Roman" w:hAnsi="Times New Roman"/>
                <w:b/>
                <w:sz w:val="24"/>
                <w:szCs w:val="24"/>
              </w:rPr>
            </w:pPr>
          </w:p>
        </w:tc>
        <w:tc>
          <w:tcPr>
            <w:tcW w:w="1884" w:type="dxa"/>
            <w:tcBorders>
              <w:left w:val="nil"/>
              <w:bottom w:val="nil"/>
              <w:right w:val="nil"/>
            </w:tcBorders>
            <w:shd w:val="clear" w:color="auto" w:fill="auto"/>
          </w:tcPr>
          <w:p w14:paraId="5F162958" w14:textId="77777777" w:rsidR="00900479" w:rsidRPr="009E363B" w:rsidRDefault="00900479" w:rsidP="00B97B47">
            <w:pPr>
              <w:spacing w:after="0" w:line="240" w:lineRule="auto"/>
              <w:jc w:val="center"/>
              <w:rPr>
                <w:rFonts w:ascii="Times New Roman" w:hAnsi="Times New Roman"/>
                <w:b/>
                <w:sz w:val="24"/>
                <w:szCs w:val="24"/>
              </w:rPr>
            </w:pPr>
          </w:p>
        </w:tc>
        <w:tc>
          <w:tcPr>
            <w:tcW w:w="1816" w:type="dxa"/>
            <w:tcBorders>
              <w:left w:val="nil"/>
              <w:bottom w:val="nil"/>
              <w:right w:val="nil"/>
            </w:tcBorders>
            <w:shd w:val="clear" w:color="auto" w:fill="auto"/>
          </w:tcPr>
          <w:p w14:paraId="703D0A9B" w14:textId="77777777" w:rsidR="00900479" w:rsidRPr="009E363B" w:rsidRDefault="00900479" w:rsidP="00B97B47">
            <w:pPr>
              <w:spacing w:after="0" w:line="240" w:lineRule="auto"/>
              <w:jc w:val="center"/>
              <w:rPr>
                <w:rFonts w:ascii="Times New Roman" w:hAnsi="Times New Roman"/>
                <w:b/>
                <w:sz w:val="24"/>
                <w:szCs w:val="24"/>
              </w:rPr>
            </w:pPr>
          </w:p>
        </w:tc>
      </w:tr>
      <w:tr w:rsidR="00900479" w:rsidRPr="009E363B" w14:paraId="2ED00F4C" w14:textId="77777777" w:rsidTr="00B97B47">
        <w:trPr>
          <w:trHeight w:val="279"/>
          <w:jc w:val="center"/>
        </w:trPr>
        <w:tc>
          <w:tcPr>
            <w:tcW w:w="2831" w:type="dxa"/>
            <w:tcBorders>
              <w:top w:val="nil"/>
              <w:left w:val="nil"/>
              <w:bottom w:val="single" w:sz="4" w:space="0" w:color="auto"/>
              <w:right w:val="nil"/>
            </w:tcBorders>
            <w:shd w:val="clear" w:color="auto" w:fill="auto"/>
          </w:tcPr>
          <w:p w14:paraId="797755E9" w14:textId="77777777" w:rsidR="00900479" w:rsidRPr="009E363B" w:rsidRDefault="00900479" w:rsidP="00B97B47">
            <w:pPr>
              <w:spacing w:after="0" w:line="240" w:lineRule="auto"/>
              <w:rPr>
                <w:rFonts w:ascii="Times New Roman" w:hAnsi="Times New Roman"/>
                <w:sz w:val="24"/>
                <w:szCs w:val="24"/>
              </w:rPr>
            </w:pPr>
          </w:p>
        </w:tc>
        <w:tc>
          <w:tcPr>
            <w:tcW w:w="1692" w:type="dxa"/>
            <w:tcBorders>
              <w:top w:val="nil"/>
              <w:left w:val="nil"/>
              <w:bottom w:val="single" w:sz="4" w:space="0" w:color="auto"/>
              <w:right w:val="nil"/>
            </w:tcBorders>
            <w:shd w:val="clear" w:color="auto" w:fill="auto"/>
          </w:tcPr>
          <w:p w14:paraId="7227B8D0" w14:textId="77777777" w:rsidR="00900479" w:rsidRPr="009E363B" w:rsidRDefault="00900479" w:rsidP="00B97B47">
            <w:pPr>
              <w:spacing w:after="0" w:line="240" w:lineRule="auto"/>
              <w:jc w:val="center"/>
              <w:rPr>
                <w:rFonts w:ascii="Times New Roman" w:hAnsi="Times New Roman"/>
                <w:vertAlign w:val="superscript"/>
              </w:rPr>
            </w:pPr>
            <w:r w:rsidRPr="009E363B">
              <w:rPr>
                <w:rFonts w:ascii="Times New Roman" w:hAnsi="Times New Roman"/>
                <w:b/>
              </w:rPr>
              <w:t>Θετικές Σκέψεις</w:t>
            </w:r>
          </w:p>
        </w:tc>
        <w:tc>
          <w:tcPr>
            <w:tcW w:w="1653" w:type="dxa"/>
            <w:tcBorders>
              <w:top w:val="nil"/>
              <w:left w:val="nil"/>
              <w:bottom w:val="single" w:sz="4" w:space="0" w:color="auto"/>
              <w:right w:val="nil"/>
            </w:tcBorders>
            <w:shd w:val="clear" w:color="auto" w:fill="auto"/>
          </w:tcPr>
          <w:p w14:paraId="78E9F66D" w14:textId="77777777" w:rsidR="00900479" w:rsidRPr="009E363B" w:rsidRDefault="00900479" w:rsidP="00B97B47">
            <w:pPr>
              <w:spacing w:after="0" w:line="240" w:lineRule="auto"/>
              <w:jc w:val="center"/>
              <w:rPr>
                <w:rFonts w:ascii="Times New Roman" w:hAnsi="Times New Roman"/>
                <w:b/>
              </w:rPr>
            </w:pPr>
            <w:r w:rsidRPr="009E363B">
              <w:rPr>
                <w:rFonts w:ascii="Times New Roman" w:hAnsi="Times New Roman"/>
                <w:b/>
              </w:rPr>
              <w:t xml:space="preserve">Αρνητικές Σκέψεις </w:t>
            </w:r>
          </w:p>
        </w:tc>
        <w:tc>
          <w:tcPr>
            <w:tcW w:w="1780" w:type="dxa"/>
            <w:tcBorders>
              <w:top w:val="nil"/>
              <w:left w:val="nil"/>
              <w:bottom w:val="single" w:sz="4" w:space="0" w:color="auto"/>
              <w:right w:val="nil"/>
            </w:tcBorders>
            <w:shd w:val="clear" w:color="auto" w:fill="auto"/>
          </w:tcPr>
          <w:p w14:paraId="429F9EF8" w14:textId="77777777" w:rsidR="00900479" w:rsidRPr="009E363B" w:rsidRDefault="00900479" w:rsidP="00B97B47">
            <w:pPr>
              <w:spacing w:after="0" w:line="240" w:lineRule="auto"/>
              <w:jc w:val="center"/>
              <w:rPr>
                <w:rFonts w:ascii="Times New Roman" w:hAnsi="Times New Roman"/>
              </w:rPr>
            </w:pPr>
            <w:r w:rsidRPr="009E363B">
              <w:rPr>
                <w:rFonts w:ascii="Times New Roman" w:hAnsi="Times New Roman"/>
                <w:b/>
              </w:rPr>
              <w:t xml:space="preserve">Ανασφάλεια </w:t>
            </w:r>
          </w:p>
        </w:tc>
        <w:tc>
          <w:tcPr>
            <w:tcW w:w="1638" w:type="dxa"/>
            <w:tcBorders>
              <w:top w:val="nil"/>
              <w:left w:val="nil"/>
              <w:bottom w:val="single" w:sz="4" w:space="0" w:color="auto"/>
              <w:right w:val="nil"/>
            </w:tcBorders>
            <w:shd w:val="clear" w:color="auto" w:fill="auto"/>
          </w:tcPr>
          <w:p w14:paraId="00A2752D" w14:textId="77777777" w:rsidR="00900479" w:rsidRPr="009E363B" w:rsidRDefault="00900479" w:rsidP="00B97B47">
            <w:pPr>
              <w:spacing w:after="0" w:line="240" w:lineRule="auto"/>
              <w:jc w:val="center"/>
              <w:rPr>
                <w:rFonts w:ascii="Times New Roman" w:hAnsi="Times New Roman"/>
                <w:b/>
              </w:rPr>
            </w:pPr>
            <w:r w:rsidRPr="009E363B">
              <w:rPr>
                <w:rFonts w:ascii="Times New Roman" w:hAnsi="Times New Roman"/>
                <w:b/>
              </w:rPr>
              <w:t xml:space="preserve">Αρνητική Ενέργεια </w:t>
            </w:r>
          </w:p>
        </w:tc>
        <w:tc>
          <w:tcPr>
            <w:tcW w:w="1884" w:type="dxa"/>
            <w:tcBorders>
              <w:top w:val="nil"/>
              <w:left w:val="nil"/>
              <w:bottom w:val="single" w:sz="4" w:space="0" w:color="auto"/>
              <w:right w:val="nil"/>
            </w:tcBorders>
            <w:shd w:val="clear" w:color="auto" w:fill="auto"/>
          </w:tcPr>
          <w:p w14:paraId="7375F418" w14:textId="77777777" w:rsidR="00900479" w:rsidRPr="009E363B" w:rsidRDefault="00900479" w:rsidP="00B97B47">
            <w:pPr>
              <w:spacing w:after="0" w:line="240" w:lineRule="auto"/>
              <w:jc w:val="center"/>
              <w:rPr>
                <w:rFonts w:ascii="Times New Roman" w:hAnsi="Times New Roman"/>
                <w:b/>
              </w:rPr>
            </w:pPr>
            <w:r w:rsidRPr="009E363B">
              <w:rPr>
                <w:rFonts w:ascii="Times New Roman" w:hAnsi="Times New Roman"/>
                <w:b/>
              </w:rPr>
              <w:t>Ένταση</w:t>
            </w:r>
          </w:p>
        </w:tc>
        <w:tc>
          <w:tcPr>
            <w:tcW w:w="1816" w:type="dxa"/>
            <w:tcBorders>
              <w:top w:val="nil"/>
              <w:left w:val="nil"/>
              <w:bottom w:val="single" w:sz="4" w:space="0" w:color="auto"/>
              <w:right w:val="nil"/>
            </w:tcBorders>
            <w:shd w:val="clear" w:color="auto" w:fill="auto"/>
          </w:tcPr>
          <w:p w14:paraId="0F223821" w14:textId="77777777" w:rsidR="00900479" w:rsidRPr="009E363B" w:rsidRDefault="00E76C66" w:rsidP="00B97B47">
            <w:pPr>
              <w:spacing w:after="0" w:line="240" w:lineRule="auto"/>
              <w:jc w:val="center"/>
              <w:rPr>
                <w:rFonts w:ascii="Times New Roman" w:hAnsi="Times New Roman"/>
                <w:b/>
                <w:bCs/>
                <w:lang w:val="en-US"/>
              </w:rPr>
            </w:pPr>
            <w:r w:rsidRPr="009E363B">
              <w:rPr>
                <w:rFonts w:ascii="Times New Roman" w:hAnsi="Times New Roman"/>
                <w:b/>
                <w:bCs/>
              </w:rPr>
              <w:t xml:space="preserve">Συνολικό </w:t>
            </w:r>
            <w:r w:rsidRPr="009E363B">
              <w:rPr>
                <w:rFonts w:ascii="Times New Roman" w:hAnsi="Times New Roman"/>
                <w:b/>
                <w:bCs/>
                <w:lang w:val="en-US"/>
              </w:rPr>
              <w:t>STAI</w:t>
            </w:r>
          </w:p>
        </w:tc>
      </w:tr>
      <w:tr w:rsidR="00900479" w:rsidRPr="009E363B" w14:paraId="52D87B0E" w14:textId="77777777" w:rsidTr="00B97B47">
        <w:trPr>
          <w:jc w:val="center"/>
        </w:trPr>
        <w:tc>
          <w:tcPr>
            <w:tcW w:w="2831" w:type="dxa"/>
            <w:tcBorders>
              <w:left w:val="nil"/>
              <w:bottom w:val="nil"/>
              <w:right w:val="nil"/>
            </w:tcBorders>
            <w:shd w:val="clear" w:color="auto" w:fill="auto"/>
          </w:tcPr>
          <w:p w14:paraId="7EE7B11F" w14:textId="77777777" w:rsidR="00900479" w:rsidRPr="009E363B" w:rsidRDefault="00900479" w:rsidP="00B97B47">
            <w:pPr>
              <w:spacing w:after="0" w:line="240" w:lineRule="auto"/>
              <w:rPr>
                <w:rFonts w:ascii="Times New Roman" w:hAnsi="Times New Roman"/>
                <w:b/>
                <w:sz w:val="24"/>
                <w:szCs w:val="24"/>
              </w:rPr>
            </w:pPr>
            <w:r w:rsidRPr="009E363B">
              <w:rPr>
                <w:rFonts w:ascii="Times New Roman" w:hAnsi="Times New Roman"/>
                <w:b/>
                <w:sz w:val="24"/>
                <w:szCs w:val="24"/>
              </w:rPr>
              <w:t>Κοινωνικά</w:t>
            </w:r>
          </w:p>
        </w:tc>
        <w:tc>
          <w:tcPr>
            <w:tcW w:w="1692" w:type="dxa"/>
            <w:tcBorders>
              <w:left w:val="nil"/>
              <w:bottom w:val="nil"/>
              <w:right w:val="nil"/>
            </w:tcBorders>
            <w:shd w:val="clear" w:color="auto" w:fill="auto"/>
          </w:tcPr>
          <w:p w14:paraId="1982DC4A"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left w:val="nil"/>
              <w:bottom w:val="nil"/>
              <w:right w:val="nil"/>
            </w:tcBorders>
            <w:shd w:val="clear" w:color="auto" w:fill="auto"/>
          </w:tcPr>
          <w:p w14:paraId="4C49B742" w14:textId="77777777" w:rsidR="00900479" w:rsidRPr="009E363B" w:rsidRDefault="00900479" w:rsidP="00B97B47">
            <w:pPr>
              <w:spacing w:after="0" w:line="240" w:lineRule="auto"/>
              <w:jc w:val="center"/>
              <w:rPr>
                <w:rFonts w:ascii="Times New Roman" w:hAnsi="Times New Roman"/>
                <w:sz w:val="18"/>
                <w:szCs w:val="18"/>
              </w:rPr>
            </w:pPr>
          </w:p>
        </w:tc>
        <w:tc>
          <w:tcPr>
            <w:tcW w:w="1780" w:type="dxa"/>
            <w:tcBorders>
              <w:left w:val="nil"/>
              <w:bottom w:val="nil"/>
              <w:right w:val="nil"/>
            </w:tcBorders>
            <w:shd w:val="clear" w:color="auto" w:fill="auto"/>
          </w:tcPr>
          <w:p w14:paraId="4308378B" w14:textId="77777777" w:rsidR="00900479" w:rsidRPr="009E363B" w:rsidRDefault="00900479" w:rsidP="00B97B47">
            <w:pPr>
              <w:spacing w:after="0" w:line="240" w:lineRule="auto"/>
              <w:jc w:val="center"/>
              <w:rPr>
                <w:rFonts w:ascii="Times New Roman" w:hAnsi="Times New Roman"/>
                <w:sz w:val="18"/>
                <w:szCs w:val="18"/>
              </w:rPr>
            </w:pPr>
          </w:p>
        </w:tc>
        <w:tc>
          <w:tcPr>
            <w:tcW w:w="1638" w:type="dxa"/>
            <w:tcBorders>
              <w:left w:val="nil"/>
              <w:bottom w:val="nil"/>
              <w:right w:val="nil"/>
            </w:tcBorders>
            <w:shd w:val="clear" w:color="auto" w:fill="auto"/>
          </w:tcPr>
          <w:p w14:paraId="2D479DCC"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left w:val="nil"/>
              <w:bottom w:val="nil"/>
              <w:right w:val="nil"/>
            </w:tcBorders>
            <w:shd w:val="clear" w:color="auto" w:fill="auto"/>
          </w:tcPr>
          <w:p w14:paraId="2F7D6DD5"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left w:val="nil"/>
              <w:bottom w:val="nil"/>
              <w:right w:val="nil"/>
            </w:tcBorders>
            <w:shd w:val="clear" w:color="auto" w:fill="auto"/>
          </w:tcPr>
          <w:p w14:paraId="79EB4C3B"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0ABAA7A9" w14:textId="77777777" w:rsidTr="00B97B47">
        <w:trPr>
          <w:jc w:val="center"/>
        </w:trPr>
        <w:tc>
          <w:tcPr>
            <w:tcW w:w="2831" w:type="dxa"/>
            <w:tcBorders>
              <w:top w:val="nil"/>
              <w:left w:val="nil"/>
              <w:bottom w:val="nil"/>
              <w:right w:val="nil"/>
            </w:tcBorders>
            <w:shd w:val="clear" w:color="auto" w:fill="auto"/>
          </w:tcPr>
          <w:p w14:paraId="55F5993B"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 xml:space="preserve">Εργασιακή Κατάσταση </w:t>
            </w:r>
          </w:p>
        </w:tc>
        <w:tc>
          <w:tcPr>
            <w:tcW w:w="1692" w:type="dxa"/>
            <w:tcBorders>
              <w:top w:val="nil"/>
              <w:left w:val="nil"/>
              <w:bottom w:val="nil"/>
              <w:right w:val="nil"/>
            </w:tcBorders>
            <w:shd w:val="clear" w:color="auto" w:fill="auto"/>
          </w:tcPr>
          <w:p w14:paraId="4A0461C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2527ADA4"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nil"/>
              <w:right w:val="nil"/>
            </w:tcBorders>
            <w:shd w:val="clear" w:color="auto" w:fill="auto"/>
          </w:tcPr>
          <w:p w14:paraId="7E3D35B4"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0D424563"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0.151 (0.06)*</w:t>
            </w:r>
          </w:p>
        </w:tc>
        <w:tc>
          <w:tcPr>
            <w:tcW w:w="1884" w:type="dxa"/>
            <w:tcBorders>
              <w:top w:val="nil"/>
              <w:left w:val="nil"/>
              <w:bottom w:val="nil"/>
              <w:right w:val="nil"/>
            </w:tcBorders>
            <w:shd w:val="clear" w:color="auto" w:fill="auto"/>
          </w:tcPr>
          <w:p w14:paraId="426C9858"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16" w:type="dxa"/>
            <w:tcBorders>
              <w:top w:val="nil"/>
              <w:left w:val="nil"/>
              <w:bottom w:val="nil"/>
              <w:right w:val="nil"/>
            </w:tcBorders>
            <w:shd w:val="clear" w:color="auto" w:fill="auto"/>
          </w:tcPr>
          <w:p w14:paraId="5B1D3658"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6F86B89E" w14:textId="77777777" w:rsidTr="00B97B47">
        <w:trPr>
          <w:jc w:val="center"/>
        </w:trPr>
        <w:tc>
          <w:tcPr>
            <w:tcW w:w="2831" w:type="dxa"/>
            <w:tcBorders>
              <w:top w:val="nil"/>
              <w:left w:val="nil"/>
              <w:right w:val="nil"/>
            </w:tcBorders>
            <w:shd w:val="clear" w:color="auto" w:fill="auto"/>
          </w:tcPr>
          <w:p w14:paraId="35BEC221" w14:textId="77777777" w:rsidR="00900479" w:rsidRPr="009E363B" w:rsidRDefault="00900479" w:rsidP="00B97B47">
            <w:pPr>
              <w:spacing w:after="0" w:line="240" w:lineRule="auto"/>
              <w:jc w:val="center"/>
              <w:rPr>
                <w:rFonts w:ascii="Times New Roman" w:hAnsi="Times New Roman"/>
                <w:i/>
                <w:sz w:val="18"/>
                <w:szCs w:val="18"/>
              </w:rPr>
            </w:pPr>
            <w:r w:rsidRPr="009E363B">
              <w:rPr>
                <w:rFonts w:ascii="Times New Roman" w:hAnsi="Times New Roman"/>
                <w:i/>
                <w:sz w:val="18"/>
                <w:szCs w:val="18"/>
              </w:rPr>
              <w:t>Συνταξιοδότηση</w:t>
            </w:r>
          </w:p>
        </w:tc>
        <w:tc>
          <w:tcPr>
            <w:tcW w:w="1692" w:type="dxa"/>
            <w:tcBorders>
              <w:top w:val="nil"/>
              <w:left w:val="nil"/>
              <w:right w:val="nil"/>
            </w:tcBorders>
            <w:shd w:val="clear" w:color="auto" w:fill="auto"/>
          </w:tcPr>
          <w:p w14:paraId="722A4D9E"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top w:val="nil"/>
              <w:left w:val="nil"/>
              <w:right w:val="nil"/>
            </w:tcBorders>
            <w:shd w:val="clear" w:color="auto" w:fill="auto"/>
          </w:tcPr>
          <w:p w14:paraId="5BF09A3C" w14:textId="77777777" w:rsidR="00900479" w:rsidRPr="009E363B" w:rsidRDefault="00900479" w:rsidP="00B97B47">
            <w:pPr>
              <w:spacing w:after="0" w:line="240" w:lineRule="auto"/>
              <w:jc w:val="center"/>
              <w:rPr>
                <w:rFonts w:ascii="Times New Roman" w:hAnsi="Times New Roman"/>
                <w:sz w:val="18"/>
                <w:szCs w:val="18"/>
              </w:rPr>
            </w:pPr>
          </w:p>
        </w:tc>
        <w:tc>
          <w:tcPr>
            <w:tcW w:w="1780" w:type="dxa"/>
            <w:tcBorders>
              <w:top w:val="nil"/>
              <w:left w:val="nil"/>
              <w:right w:val="nil"/>
            </w:tcBorders>
            <w:shd w:val="clear" w:color="auto" w:fill="auto"/>
          </w:tcPr>
          <w:p w14:paraId="3859E91B" w14:textId="77777777" w:rsidR="00900479" w:rsidRPr="009E363B" w:rsidRDefault="00900479" w:rsidP="00B97B47">
            <w:pPr>
              <w:spacing w:after="0" w:line="240" w:lineRule="auto"/>
              <w:jc w:val="center"/>
              <w:rPr>
                <w:rFonts w:ascii="Times New Roman" w:hAnsi="Times New Roman"/>
                <w:sz w:val="18"/>
                <w:szCs w:val="18"/>
              </w:rPr>
            </w:pPr>
          </w:p>
        </w:tc>
        <w:tc>
          <w:tcPr>
            <w:tcW w:w="1638" w:type="dxa"/>
            <w:tcBorders>
              <w:top w:val="nil"/>
              <w:left w:val="nil"/>
              <w:right w:val="nil"/>
            </w:tcBorders>
            <w:shd w:val="clear" w:color="auto" w:fill="auto"/>
          </w:tcPr>
          <w:p w14:paraId="6C508D91"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0.674 (0.276)*</w:t>
            </w:r>
          </w:p>
        </w:tc>
        <w:tc>
          <w:tcPr>
            <w:tcW w:w="1884" w:type="dxa"/>
            <w:tcBorders>
              <w:top w:val="nil"/>
              <w:left w:val="nil"/>
              <w:right w:val="nil"/>
            </w:tcBorders>
            <w:shd w:val="clear" w:color="auto" w:fill="auto"/>
          </w:tcPr>
          <w:p w14:paraId="6953EEEE"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16" w:type="dxa"/>
            <w:tcBorders>
              <w:top w:val="nil"/>
              <w:left w:val="nil"/>
              <w:right w:val="nil"/>
            </w:tcBorders>
            <w:shd w:val="clear" w:color="auto" w:fill="auto"/>
          </w:tcPr>
          <w:p w14:paraId="5402190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68DC7F58" w14:textId="77777777" w:rsidTr="00B97B47">
        <w:trPr>
          <w:jc w:val="center"/>
        </w:trPr>
        <w:tc>
          <w:tcPr>
            <w:tcW w:w="2831" w:type="dxa"/>
            <w:tcBorders>
              <w:left w:val="nil"/>
              <w:bottom w:val="nil"/>
              <w:right w:val="nil"/>
            </w:tcBorders>
            <w:shd w:val="clear" w:color="auto" w:fill="auto"/>
          </w:tcPr>
          <w:p w14:paraId="1E658381" w14:textId="77777777" w:rsidR="00900479" w:rsidRPr="009E363B" w:rsidRDefault="00900479" w:rsidP="00B97B47">
            <w:pPr>
              <w:spacing w:after="0" w:line="240" w:lineRule="auto"/>
              <w:rPr>
                <w:rFonts w:ascii="Times New Roman" w:hAnsi="Times New Roman"/>
                <w:b/>
                <w:sz w:val="24"/>
                <w:szCs w:val="24"/>
              </w:rPr>
            </w:pPr>
            <w:r w:rsidRPr="009E363B">
              <w:rPr>
                <w:rFonts w:ascii="Times New Roman" w:hAnsi="Times New Roman"/>
                <w:b/>
                <w:sz w:val="24"/>
                <w:szCs w:val="24"/>
              </w:rPr>
              <w:t>Διατροφικοί παράγοντες</w:t>
            </w:r>
          </w:p>
        </w:tc>
        <w:tc>
          <w:tcPr>
            <w:tcW w:w="1692" w:type="dxa"/>
            <w:tcBorders>
              <w:left w:val="nil"/>
              <w:bottom w:val="nil"/>
              <w:right w:val="nil"/>
            </w:tcBorders>
            <w:shd w:val="clear" w:color="auto" w:fill="auto"/>
          </w:tcPr>
          <w:p w14:paraId="3772BA50"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left w:val="nil"/>
              <w:bottom w:val="nil"/>
              <w:right w:val="nil"/>
            </w:tcBorders>
            <w:shd w:val="clear" w:color="auto" w:fill="auto"/>
          </w:tcPr>
          <w:p w14:paraId="47626FB8" w14:textId="77777777" w:rsidR="00900479" w:rsidRPr="009E363B" w:rsidRDefault="00900479" w:rsidP="00B97B47">
            <w:pPr>
              <w:spacing w:after="0" w:line="240" w:lineRule="auto"/>
              <w:jc w:val="center"/>
              <w:rPr>
                <w:rFonts w:ascii="Times New Roman" w:hAnsi="Times New Roman"/>
                <w:sz w:val="18"/>
                <w:szCs w:val="18"/>
              </w:rPr>
            </w:pPr>
          </w:p>
        </w:tc>
        <w:tc>
          <w:tcPr>
            <w:tcW w:w="1780" w:type="dxa"/>
            <w:tcBorders>
              <w:left w:val="nil"/>
              <w:bottom w:val="nil"/>
              <w:right w:val="nil"/>
            </w:tcBorders>
            <w:shd w:val="clear" w:color="auto" w:fill="auto"/>
          </w:tcPr>
          <w:p w14:paraId="2664CBD3" w14:textId="77777777" w:rsidR="00900479" w:rsidRPr="009E363B" w:rsidRDefault="00900479" w:rsidP="00B97B47">
            <w:pPr>
              <w:spacing w:after="0" w:line="240" w:lineRule="auto"/>
              <w:jc w:val="center"/>
              <w:rPr>
                <w:rFonts w:ascii="Times New Roman" w:hAnsi="Times New Roman"/>
                <w:sz w:val="18"/>
                <w:szCs w:val="18"/>
              </w:rPr>
            </w:pPr>
          </w:p>
        </w:tc>
        <w:tc>
          <w:tcPr>
            <w:tcW w:w="1638" w:type="dxa"/>
            <w:tcBorders>
              <w:left w:val="nil"/>
              <w:bottom w:val="nil"/>
              <w:right w:val="nil"/>
            </w:tcBorders>
            <w:shd w:val="clear" w:color="auto" w:fill="auto"/>
          </w:tcPr>
          <w:p w14:paraId="03EC194D"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left w:val="nil"/>
              <w:bottom w:val="nil"/>
              <w:right w:val="nil"/>
            </w:tcBorders>
            <w:shd w:val="clear" w:color="auto" w:fill="auto"/>
          </w:tcPr>
          <w:p w14:paraId="13934291"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left w:val="nil"/>
              <w:bottom w:val="nil"/>
              <w:right w:val="nil"/>
            </w:tcBorders>
            <w:shd w:val="clear" w:color="auto" w:fill="auto"/>
          </w:tcPr>
          <w:p w14:paraId="136D72DF"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3D147317" w14:textId="77777777" w:rsidTr="00B97B47">
        <w:trPr>
          <w:jc w:val="center"/>
        </w:trPr>
        <w:tc>
          <w:tcPr>
            <w:tcW w:w="2831" w:type="dxa"/>
            <w:tcBorders>
              <w:top w:val="nil"/>
              <w:left w:val="nil"/>
              <w:bottom w:val="nil"/>
              <w:right w:val="nil"/>
            </w:tcBorders>
            <w:shd w:val="clear" w:color="auto" w:fill="auto"/>
          </w:tcPr>
          <w:p w14:paraId="6E0E44DB"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Σαλατικά</w:t>
            </w:r>
          </w:p>
        </w:tc>
        <w:tc>
          <w:tcPr>
            <w:tcW w:w="1692" w:type="dxa"/>
            <w:tcBorders>
              <w:top w:val="nil"/>
              <w:left w:val="nil"/>
              <w:bottom w:val="nil"/>
              <w:right w:val="nil"/>
            </w:tcBorders>
            <w:shd w:val="clear" w:color="auto" w:fill="auto"/>
          </w:tcPr>
          <w:p w14:paraId="3474895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75C65560" w14:textId="77777777" w:rsidR="00900479" w:rsidRPr="009E363B" w:rsidRDefault="00900479"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-0.182 (0.09)*</w:t>
            </w:r>
          </w:p>
        </w:tc>
        <w:tc>
          <w:tcPr>
            <w:tcW w:w="1780" w:type="dxa"/>
            <w:tcBorders>
              <w:top w:val="nil"/>
              <w:left w:val="nil"/>
              <w:bottom w:val="nil"/>
              <w:right w:val="nil"/>
            </w:tcBorders>
            <w:shd w:val="clear" w:color="auto" w:fill="auto"/>
          </w:tcPr>
          <w:p w14:paraId="54C6449A"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5542A42E"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78A1698D"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16" w:type="dxa"/>
            <w:tcBorders>
              <w:top w:val="nil"/>
              <w:left w:val="nil"/>
              <w:bottom w:val="nil"/>
              <w:right w:val="nil"/>
            </w:tcBorders>
            <w:shd w:val="clear" w:color="auto" w:fill="auto"/>
          </w:tcPr>
          <w:p w14:paraId="635B3531"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61D2A05A" w14:textId="77777777" w:rsidTr="00B97B47">
        <w:trPr>
          <w:trHeight w:val="153"/>
          <w:jc w:val="center"/>
        </w:trPr>
        <w:tc>
          <w:tcPr>
            <w:tcW w:w="2831" w:type="dxa"/>
            <w:tcBorders>
              <w:top w:val="nil"/>
              <w:left w:val="nil"/>
              <w:bottom w:val="nil"/>
              <w:right w:val="nil"/>
            </w:tcBorders>
            <w:shd w:val="clear" w:color="auto" w:fill="auto"/>
          </w:tcPr>
          <w:p w14:paraId="54900E79"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Βλαβερά</w:t>
            </w:r>
          </w:p>
        </w:tc>
        <w:tc>
          <w:tcPr>
            <w:tcW w:w="1692" w:type="dxa"/>
            <w:tcBorders>
              <w:top w:val="nil"/>
              <w:left w:val="nil"/>
              <w:bottom w:val="nil"/>
              <w:right w:val="nil"/>
            </w:tcBorders>
            <w:shd w:val="clear" w:color="auto" w:fill="auto"/>
          </w:tcPr>
          <w:p w14:paraId="35881EF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42197A0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nil"/>
              <w:right w:val="nil"/>
            </w:tcBorders>
            <w:shd w:val="clear" w:color="auto" w:fill="auto"/>
          </w:tcPr>
          <w:p w14:paraId="666AEECD"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2F581846"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61A7FB30"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-0.301 (0.100)**</w:t>
            </w:r>
          </w:p>
        </w:tc>
        <w:tc>
          <w:tcPr>
            <w:tcW w:w="1816" w:type="dxa"/>
            <w:tcBorders>
              <w:top w:val="nil"/>
              <w:left w:val="nil"/>
              <w:bottom w:val="nil"/>
              <w:right w:val="nil"/>
            </w:tcBorders>
            <w:shd w:val="clear" w:color="auto" w:fill="auto"/>
          </w:tcPr>
          <w:p w14:paraId="045C3E67"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4B46DF7E" w14:textId="77777777" w:rsidTr="00B97B47">
        <w:trPr>
          <w:trHeight w:val="237"/>
          <w:jc w:val="center"/>
        </w:trPr>
        <w:tc>
          <w:tcPr>
            <w:tcW w:w="2831" w:type="dxa"/>
            <w:tcBorders>
              <w:top w:val="nil"/>
              <w:left w:val="nil"/>
              <w:right w:val="nil"/>
            </w:tcBorders>
            <w:shd w:val="clear" w:color="auto" w:fill="auto"/>
          </w:tcPr>
          <w:p w14:paraId="685E799B"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Υγιεινά σνακ</w:t>
            </w:r>
          </w:p>
        </w:tc>
        <w:tc>
          <w:tcPr>
            <w:tcW w:w="1692" w:type="dxa"/>
            <w:tcBorders>
              <w:top w:val="nil"/>
              <w:left w:val="nil"/>
              <w:right w:val="nil"/>
            </w:tcBorders>
            <w:shd w:val="clear" w:color="auto" w:fill="auto"/>
          </w:tcPr>
          <w:p w14:paraId="0B6C1224"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right w:val="nil"/>
            </w:tcBorders>
            <w:shd w:val="clear" w:color="auto" w:fill="auto"/>
          </w:tcPr>
          <w:p w14:paraId="4C00B8F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-0.197 (0.09)*</w:t>
            </w:r>
          </w:p>
        </w:tc>
        <w:tc>
          <w:tcPr>
            <w:tcW w:w="1780" w:type="dxa"/>
            <w:tcBorders>
              <w:top w:val="nil"/>
              <w:left w:val="nil"/>
              <w:right w:val="nil"/>
            </w:tcBorders>
            <w:shd w:val="clear" w:color="auto" w:fill="auto"/>
          </w:tcPr>
          <w:p w14:paraId="52C46C97"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right w:val="nil"/>
            </w:tcBorders>
            <w:shd w:val="clear" w:color="auto" w:fill="auto"/>
          </w:tcPr>
          <w:p w14:paraId="5486B1A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right w:val="nil"/>
            </w:tcBorders>
            <w:shd w:val="clear" w:color="auto" w:fill="auto"/>
          </w:tcPr>
          <w:p w14:paraId="4E5B0500"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16" w:type="dxa"/>
            <w:tcBorders>
              <w:top w:val="nil"/>
              <w:left w:val="nil"/>
              <w:right w:val="nil"/>
            </w:tcBorders>
            <w:shd w:val="clear" w:color="auto" w:fill="auto"/>
          </w:tcPr>
          <w:p w14:paraId="14DBB1F6"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4331B34D" w14:textId="77777777" w:rsidTr="00B97B47">
        <w:trPr>
          <w:jc w:val="center"/>
        </w:trPr>
        <w:tc>
          <w:tcPr>
            <w:tcW w:w="2831" w:type="dxa"/>
            <w:tcBorders>
              <w:left w:val="nil"/>
              <w:bottom w:val="single" w:sz="4" w:space="0" w:color="auto"/>
              <w:right w:val="nil"/>
            </w:tcBorders>
            <w:shd w:val="clear" w:color="auto" w:fill="auto"/>
          </w:tcPr>
          <w:p w14:paraId="78F8B64B" w14:textId="77777777" w:rsidR="00900479" w:rsidRPr="009E363B" w:rsidRDefault="00900479" w:rsidP="00B97B47">
            <w:pPr>
              <w:spacing w:after="0" w:line="240" w:lineRule="auto"/>
              <w:rPr>
                <w:rFonts w:ascii="Times New Roman" w:hAnsi="Times New Roman"/>
                <w:b/>
                <w:sz w:val="24"/>
                <w:szCs w:val="24"/>
              </w:rPr>
            </w:pPr>
            <w:r w:rsidRPr="009E363B">
              <w:rPr>
                <w:rFonts w:ascii="Times New Roman" w:hAnsi="Times New Roman"/>
                <w:b/>
                <w:sz w:val="24"/>
                <w:szCs w:val="24"/>
              </w:rPr>
              <w:t>HAM-A</w:t>
            </w:r>
          </w:p>
        </w:tc>
        <w:tc>
          <w:tcPr>
            <w:tcW w:w="1692" w:type="dxa"/>
            <w:tcBorders>
              <w:left w:val="nil"/>
              <w:bottom w:val="single" w:sz="4" w:space="0" w:color="auto"/>
              <w:right w:val="nil"/>
            </w:tcBorders>
            <w:shd w:val="clear" w:color="auto" w:fill="auto"/>
          </w:tcPr>
          <w:p w14:paraId="78764D0F"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left w:val="nil"/>
              <w:bottom w:val="single" w:sz="4" w:space="0" w:color="auto"/>
              <w:right w:val="nil"/>
            </w:tcBorders>
            <w:shd w:val="clear" w:color="auto" w:fill="auto"/>
          </w:tcPr>
          <w:p w14:paraId="6D77355A" w14:textId="77777777" w:rsidR="00900479" w:rsidRPr="009E363B" w:rsidRDefault="00900479" w:rsidP="00B97B47">
            <w:pPr>
              <w:spacing w:after="0" w:line="240" w:lineRule="auto"/>
              <w:jc w:val="center"/>
              <w:rPr>
                <w:rFonts w:ascii="Times New Roman" w:hAnsi="Times New Roman"/>
                <w:sz w:val="18"/>
                <w:szCs w:val="18"/>
              </w:rPr>
            </w:pPr>
          </w:p>
        </w:tc>
        <w:tc>
          <w:tcPr>
            <w:tcW w:w="1780" w:type="dxa"/>
            <w:tcBorders>
              <w:left w:val="nil"/>
              <w:bottom w:val="single" w:sz="4" w:space="0" w:color="auto"/>
              <w:right w:val="nil"/>
            </w:tcBorders>
            <w:shd w:val="clear" w:color="auto" w:fill="auto"/>
          </w:tcPr>
          <w:p w14:paraId="1146B61C" w14:textId="77777777" w:rsidR="00900479" w:rsidRPr="009E363B" w:rsidRDefault="00900479" w:rsidP="00B97B47">
            <w:pPr>
              <w:spacing w:after="0" w:line="240" w:lineRule="auto"/>
              <w:jc w:val="center"/>
              <w:rPr>
                <w:rFonts w:ascii="Times New Roman" w:hAnsi="Times New Roman"/>
                <w:sz w:val="18"/>
                <w:szCs w:val="18"/>
              </w:rPr>
            </w:pPr>
          </w:p>
        </w:tc>
        <w:tc>
          <w:tcPr>
            <w:tcW w:w="1638" w:type="dxa"/>
            <w:tcBorders>
              <w:left w:val="nil"/>
              <w:bottom w:val="single" w:sz="4" w:space="0" w:color="auto"/>
              <w:right w:val="nil"/>
            </w:tcBorders>
            <w:shd w:val="clear" w:color="auto" w:fill="auto"/>
          </w:tcPr>
          <w:p w14:paraId="60C4FFC0"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left w:val="nil"/>
              <w:bottom w:val="single" w:sz="4" w:space="0" w:color="auto"/>
              <w:right w:val="nil"/>
            </w:tcBorders>
            <w:shd w:val="clear" w:color="auto" w:fill="auto"/>
          </w:tcPr>
          <w:p w14:paraId="00944FB5"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left w:val="nil"/>
              <w:bottom w:val="single" w:sz="4" w:space="0" w:color="auto"/>
              <w:right w:val="nil"/>
            </w:tcBorders>
            <w:shd w:val="clear" w:color="auto" w:fill="auto"/>
          </w:tcPr>
          <w:p w14:paraId="54C275E5"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77C82114" w14:textId="77777777" w:rsidTr="00B97B47">
        <w:trPr>
          <w:trHeight w:val="171"/>
          <w:jc w:val="center"/>
        </w:trPr>
        <w:tc>
          <w:tcPr>
            <w:tcW w:w="2831" w:type="dxa"/>
            <w:tcBorders>
              <w:left w:val="nil"/>
              <w:bottom w:val="nil"/>
              <w:right w:val="nil"/>
            </w:tcBorders>
            <w:shd w:val="clear" w:color="auto" w:fill="auto"/>
          </w:tcPr>
          <w:p w14:paraId="64B85F7F" w14:textId="77777777" w:rsidR="00900479" w:rsidRPr="009E363B" w:rsidRDefault="00900479" w:rsidP="00B97B47">
            <w:pPr>
              <w:spacing w:after="0" w:line="240" w:lineRule="auto"/>
              <w:rPr>
                <w:rFonts w:ascii="Times New Roman" w:hAnsi="Times New Roman"/>
                <w:b/>
                <w:sz w:val="24"/>
                <w:szCs w:val="24"/>
                <w:lang w:val="en-GB"/>
              </w:rPr>
            </w:pPr>
            <w:r w:rsidRPr="009E363B">
              <w:rPr>
                <w:rFonts w:ascii="Times New Roman" w:hAnsi="Times New Roman"/>
                <w:i/>
                <w:sz w:val="18"/>
                <w:szCs w:val="18"/>
              </w:rPr>
              <w:t>Σωματικό</w:t>
            </w:r>
          </w:p>
        </w:tc>
        <w:tc>
          <w:tcPr>
            <w:tcW w:w="1692" w:type="dxa"/>
            <w:tcBorders>
              <w:left w:val="nil"/>
              <w:bottom w:val="nil"/>
              <w:right w:val="nil"/>
            </w:tcBorders>
            <w:shd w:val="clear" w:color="auto" w:fill="auto"/>
          </w:tcPr>
          <w:p w14:paraId="103472C4"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left w:val="nil"/>
              <w:bottom w:val="nil"/>
              <w:right w:val="nil"/>
            </w:tcBorders>
            <w:shd w:val="clear" w:color="auto" w:fill="auto"/>
          </w:tcPr>
          <w:p w14:paraId="472384B2"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0.404 (0.10)***</w:t>
            </w:r>
          </w:p>
        </w:tc>
        <w:tc>
          <w:tcPr>
            <w:tcW w:w="1780" w:type="dxa"/>
            <w:tcBorders>
              <w:left w:val="nil"/>
              <w:bottom w:val="nil"/>
              <w:right w:val="nil"/>
            </w:tcBorders>
            <w:shd w:val="clear" w:color="auto" w:fill="auto"/>
          </w:tcPr>
          <w:p w14:paraId="38A6830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-0.317 (0.129)*</w:t>
            </w:r>
          </w:p>
        </w:tc>
        <w:tc>
          <w:tcPr>
            <w:tcW w:w="1638" w:type="dxa"/>
            <w:tcBorders>
              <w:left w:val="nil"/>
              <w:bottom w:val="nil"/>
              <w:right w:val="nil"/>
            </w:tcBorders>
            <w:shd w:val="clear" w:color="auto" w:fill="auto"/>
          </w:tcPr>
          <w:p w14:paraId="66FE29CA"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left w:val="nil"/>
              <w:bottom w:val="nil"/>
              <w:right w:val="nil"/>
            </w:tcBorders>
            <w:shd w:val="clear" w:color="auto" w:fill="auto"/>
          </w:tcPr>
          <w:p w14:paraId="3F9620B2"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left w:val="nil"/>
              <w:bottom w:val="nil"/>
              <w:right w:val="nil"/>
            </w:tcBorders>
            <w:shd w:val="clear" w:color="auto" w:fill="auto"/>
          </w:tcPr>
          <w:p w14:paraId="7D711F3B"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0E61ACA1" w14:textId="77777777" w:rsidTr="00B97B47">
        <w:trPr>
          <w:trHeight w:val="311"/>
          <w:jc w:val="center"/>
        </w:trPr>
        <w:tc>
          <w:tcPr>
            <w:tcW w:w="2831" w:type="dxa"/>
            <w:tcBorders>
              <w:top w:val="nil"/>
              <w:left w:val="nil"/>
              <w:bottom w:val="single" w:sz="4" w:space="0" w:color="auto"/>
              <w:right w:val="nil"/>
            </w:tcBorders>
            <w:shd w:val="clear" w:color="auto" w:fill="auto"/>
          </w:tcPr>
          <w:p w14:paraId="53A9E5D7"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Ψυχικό</w:t>
            </w:r>
          </w:p>
        </w:tc>
        <w:tc>
          <w:tcPr>
            <w:tcW w:w="1692" w:type="dxa"/>
            <w:tcBorders>
              <w:top w:val="nil"/>
              <w:left w:val="nil"/>
              <w:bottom w:val="single" w:sz="4" w:space="0" w:color="auto"/>
              <w:right w:val="nil"/>
            </w:tcBorders>
            <w:shd w:val="clear" w:color="auto" w:fill="auto"/>
          </w:tcPr>
          <w:p w14:paraId="37E34066"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-0.364 (0.09)***</w:t>
            </w:r>
          </w:p>
        </w:tc>
        <w:tc>
          <w:tcPr>
            <w:tcW w:w="1653" w:type="dxa"/>
            <w:tcBorders>
              <w:top w:val="nil"/>
              <w:left w:val="nil"/>
              <w:bottom w:val="single" w:sz="4" w:space="0" w:color="auto"/>
              <w:right w:val="nil"/>
            </w:tcBorders>
            <w:shd w:val="clear" w:color="auto" w:fill="auto"/>
          </w:tcPr>
          <w:p w14:paraId="242A53F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single" w:sz="4" w:space="0" w:color="auto"/>
              <w:right w:val="nil"/>
            </w:tcBorders>
            <w:shd w:val="clear" w:color="auto" w:fill="auto"/>
          </w:tcPr>
          <w:p w14:paraId="06E4B69A"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0.243 (0.129)*</w:t>
            </w:r>
          </w:p>
        </w:tc>
        <w:tc>
          <w:tcPr>
            <w:tcW w:w="1638" w:type="dxa"/>
            <w:tcBorders>
              <w:top w:val="nil"/>
              <w:left w:val="nil"/>
              <w:bottom w:val="single" w:sz="4" w:space="0" w:color="auto"/>
              <w:right w:val="nil"/>
            </w:tcBorders>
            <w:shd w:val="clear" w:color="auto" w:fill="auto"/>
          </w:tcPr>
          <w:p w14:paraId="0F3DF370"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top w:val="nil"/>
              <w:left w:val="nil"/>
              <w:bottom w:val="single" w:sz="4" w:space="0" w:color="auto"/>
              <w:right w:val="nil"/>
            </w:tcBorders>
            <w:shd w:val="clear" w:color="auto" w:fill="auto"/>
          </w:tcPr>
          <w:p w14:paraId="56B0B9B9"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top w:val="nil"/>
              <w:left w:val="nil"/>
              <w:bottom w:val="single" w:sz="4" w:space="0" w:color="auto"/>
              <w:right w:val="nil"/>
            </w:tcBorders>
            <w:shd w:val="clear" w:color="auto" w:fill="auto"/>
          </w:tcPr>
          <w:p w14:paraId="54D1C439"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500E664A" w14:textId="77777777" w:rsidTr="00B97B47">
        <w:trPr>
          <w:jc w:val="center"/>
        </w:trPr>
        <w:tc>
          <w:tcPr>
            <w:tcW w:w="2831" w:type="dxa"/>
            <w:tcBorders>
              <w:top w:val="single" w:sz="4" w:space="0" w:color="auto"/>
              <w:left w:val="nil"/>
              <w:bottom w:val="single" w:sz="4" w:space="0" w:color="auto"/>
              <w:right w:val="nil"/>
            </w:tcBorders>
            <w:shd w:val="clear" w:color="auto" w:fill="auto"/>
          </w:tcPr>
          <w:p w14:paraId="542861DF" w14:textId="77777777" w:rsidR="00900479" w:rsidRPr="009E363B" w:rsidRDefault="00900479" w:rsidP="00B97B47">
            <w:pPr>
              <w:spacing w:after="0" w:line="240" w:lineRule="auto"/>
              <w:rPr>
                <w:rFonts w:ascii="Times New Roman" w:hAnsi="Times New Roman"/>
                <w:b/>
                <w:sz w:val="24"/>
                <w:szCs w:val="24"/>
              </w:rPr>
            </w:pPr>
          </w:p>
        </w:tc>
        <w:tc>
          <w:tcPr>
            <w:tcW w:w="1692" w:type="dxa"/>
            <w:tcBorders>
              <w:top w:val="single" w:sz="4" w:space="0" w:color="auto"/>
              <w:left w:val="nil"/>
              <w:bottom w:val="single" w:sz="4" w:space="0" w:color="auto"/>
              <w:right w:val="nil"/>
            </w:tcBorders>
            <w:shd w:val="clear" w:color="auto" w:fill="auto"/>
          </w:tcPr>
          <w:p w14:paraId="2C3F897F"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top w:val="single" w:sz="4" w:space="0" w:color="auto"/>
              <w:left w:val="nil"/>
              <w:bottom w:val="single" w:sz="4" w:space="0" w:color="auto"/>
              <w:right w:val="nil"/>
            </w:tcBorders>
            <w:shd w:val="clear" w:color="auto" w:fill="auto"/>
          </w:tcPr>
          <w:p w14:paraId="1C8A8CAE" w14:textId="77777777" w:rsidR="00900479" w:rsidRPr="009E363B" w:rsidRDefault="00900479" w:rsidP="00B97B47">
            <w:pPr>
              <w:spacing w:after="0" w:line="240" w:lineRule="auto"/>
              <w:jc w:val="center"/>
              <w:rPr>
                <w:rFonts w:ascii="Times New Roman" w:hAnsi="Times New Roman"/>
                <w:sz w:val="18"/>
                <w:szCs w:val="18"/>
              </w:rPr>
            </w:pPr>
          </w:p>
        </w:tc>
        <w:tc>
          <w:tcPr>
            <w:tcW w:w="1780" w:type="dxa"/>
            <w:tcBorders>
              <w:top w:val="single" w:sz="4" w:space="0" w:color="auto"/>
              <w:left w:val="nil"/>
              <w:bottom w:val="single" w:sz="4" w:space="0" w:color="auto"/>
              <w:right w:val="nil"/>
            </w:tcBorders>
            <w:shd w:val="clear" w:color="auto" w:fill="auto"/>
          </w:tcPr>
          <w:p w14:paraId="0A43A3E4" w14:textId="77777777" w:rsidR="00900479" w:rsidRPr="009E363B" w:rsidRDefault="00900479" w:rsidP="00B97B47">
            <w:pPr>
              <w:spacing w:after="0" w:line="240" w:lineRule="auto"/>
              <w:jc w:val="center"/>
              <w:rPr>
                <w:rFonts w:ascii="Times New Roman" w:hAnsi="Times New Roman"/>
                <w:sz w:val="18"/>
                <w:szCs w:val="18"/>
              </w:rPr>
            </w:pPr>
          </w:p>
        </w:tc>
        <w:tc>
          <w:tcPr>
            <w:tcW w:w="1638" w:type="dxa"/>
            <w:tcBorders>
              <w:top w:val="single" w:sz="4" w:space="0" w:color="auto"/>
              <w:left w:val="nil"/>
              <w:bottom w:val="single" w:sz="4" w:space="0" w:color="auto"/>
              <w:right w:val="nil"/>
            </w:tcBorders>
            <w:shd w:val="clear" w:color="auto" w:fill="auto"/>
          </w:tcPr>
          <w:p w14:paraId="5FF3098A"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top w:val="single" w:sz="4" w:space="0" w:color="auto"/>
              <w:left w:val="nil"/>
              <w:bottom w:val="single" w:sz="4" w:space="0" w:color="auto"/>
              <w:right w:val="nil"/>
            </w:tcBorders>
            <w:shd w:val="clear" w:color="auto" w:fill="auto"/>
          </w:tcPr>
          <w:p w14:paraId="09C1D751"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top w:val="single" w:sz="4" w:space="0" w:color="auto"/>
              <w:left w:val="nil"/>
              <w:bottom w:val="single" w:sz="4" w:space="0" w:color="auto"/>
              <w:right w:val="nil"/>
            </w:tcBorders>
            <w:shd w:val="clear" w:color="auto" w:fill="auto"/>
          </w:tcPr>
          <w:p w14:paraId="6C6DEC48"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72465FBC" w14:textId="77777777" w:rsidTr="00B97B47">
        <w:trPr>
          <w:jc w:val="center"/>
        </w:trPr>
        <w:tc>
          <w:tcPr>
            <w:tcW w:w="2831" w:type="dxa"/>
            <w:tcBorders>
              <w:top w:val="single" w:sz="4" w:space="0" w:color="auto"/>
              <w:left w:val="nil"/>
              <w:bottom w:val="nil"/>
              <w:right w:val="nil"/>
            </w:tcBorders>
            <w:shd w:val="clear" w:color="auto" w:fill="auto"/>
          </w:tcPr>
          <w:p w14:paraId="53770085" w14:textId="77777777" w:rsidR="00900479" w:rsidRPr="009E363B" w:rsidRDefault="00900479" w:rsidP="00B97B47">
            <w:pPr>
              <w:spacing w:after="0" w:line="240" w:lineRule="auto"/>
              <w:rPr>
                <w:rFonts w:ascii="Times New Roman" w:hAnsi="Times New Roman"/>
                <w:b/>
                <w:sz w:val="24"/>
                <w:szCs w:val="24"/>
              </w:rPr>
            </w:pPr>
            <w:proofErr w:type="spellStart"/>
            <w:r w:rsidRPr="009E363B">
              <w:rPr>
                <w:rFonts w:ascii="Times New Roman" w:hAnsi="Times New Roman"/>
                <w:b/>
                <w:sz w:val="24"/>
                <w:szCs w:val="24"/>
              </w:rPr>
              <w:t>Brief</w:t>
            </w:r>
            <w:proofErr w:type="spellEnd"/>
            <w:r w:rsidRPr="009E363B">
              <w:rPr>
                <w:rFonts w:ascii="Times New Roman" w:hAnsi="Times New Roman"/>
                <w:b/>
                <w:sz w:val="24"/>
                <w:szCs w:val="24"/>
              </w:rPr>
              <w:t xml:space="preserve"> COPE </w:t>
            </w:r>
          </w:p>
        </w:tc>
        <w:tc>
          <w:tcPr>
            <w:tcW w:w="1692" w:type="dxa"/>
            <w:tcBorders>
              <w:top w:val="single" w:sz="4" w:space="0" w:color="auto"/>
              <w:left w:val="nil"/>
              <w:bottom w:val="nil"/>
              <w:right w:val="nil"/>
            </w:tcBorders>
            <w:shd w:val="clear" w:color="auto" w:fill="auto"/>
          </w:tcPr>
          <w:p w14:paraId="175BCDC7" w14:textId="77777777" w:rsidR="00900479" w:rsidRPr="009E363B" w:rsidRDefault="00900479" w:rsidP="00B97B47">
            <w:pPr>
              <w:spacing w:after="0" w:line="240" w:lineRule="auto"/>
              <w:jc w:val="center"/>
              <w:rPr>
                <w:rFonts w:ascii="Times New Roman" w:hAnsi="Times New Roman"/>
                <w:sz w:val="18"/>
                <w:szCs w:val="18"/>
              </w:rPr>
            </w:pPr>
          </w:p>
        </w:tc>
        <w:tc>
          <w:tcPr>
            <w:tcW w:w="1653" w:type="dxa"/>
            <w:tcBorders>
              <w:top w:val="single" w:sz="4" w:space="0" w:color="auto"/>
              <w:left w:val="nil"/>
              <w:bottom w:val="nil"/>
              <w:right w:val="nil"/>
            </w:tcBorders>
            <w:shd w:val="clear" w:color="auto" w:fill="auto"/>
          </w:tcPr>
          <w:p w14:paraId="37F20E81" w14:textId="77777777" w:rsidR="00900479" w:rsidRPr="009E363B" w:rsidRDefault="00900479" w:rsidP="00B97B47">
            <w:pPr>
              <w:spacing w:after="0" w:line="240" w:lineRule="auto"/>
              <w:jc w:val="center"/>
              <w:rPr>
                <w:rFonts w:ascii="Times New Roman" w:hAnsi="Times New Roman"/>
                <w:sz w:val="18"/>
                <w:szCs w:val="18"/>
              </w:rPr>
            </w:pPr>
          </w:p>
        </w:tc>
        <w:tc>
          <w:tcPr>
            <w:tcW w:w="1780" w:type="dxa"/>
            <w:tcBorders>
              <w:top w:val="single" w:sz="4" w:space="0" w:color="auto"/>
              <w:left w:val="nil"/>
              <w:bottom w:val="nil"/>
              <w:right w:val="nil"/>
            </w:tcBorders>
            <w:shd w:val="clear" w:color="auto" w:fill="auto"/>
          </w:tcPr>
          <w:p w14:paraId="5C234214" w14:textId="77777777" w:rsidR="00900479" w:rsidRPr="009E363B" w:rsidRDefault="00900479" w:rsidP="00B97B47">
            <w:pPr>
              <w:spacing w:after="0" w:line="240" w:lineRule="auto"/>
              <w:jc w:val="center"/>
              <w:rPr>
                <w:rFonts w:ascii="Times New Roman" w:hAnsi="Times New Roman"/>
                <w:sz w:val="18"/>
                <w:szCs w:val="18"/>
              </w:rPr>
            </w:pPr>
          </w:p>
        </w:tc>
        <w:tc>
          <w:tcPr>
            <w:tcW w:w="1638" w:type="dxa"/>
            <w:tcBorders>
              <w:top w:val="single" w:sz="4" w:space="0" w:color="auto"/>
              <w:left w:val="nil"/>
              <w:bottom w:val="nil"/>
              <w:right w:val="nil"/>
            </w:tcBorders>
            <w:shd w:val="clear" w:color="auto" w:fill="auto"/>
          </w:tcPr>
          <w:p w14:paraId="4FAAE397" w14:textId="77777777" w:rsidR="00900479" w:rsidRPr="009E363B" w:rsidRDefault="00900479" w:rsidP="00B97B47">
            <w:pPr>
              <w:spacing w:after="0" w:line="240" w:lineRule="auto"/>
              <w:jc w:val="center"/>
              <w:rPr>
                <w:rFonts w:ascii="Times New Roman" w:hAnsi="Times New Roman"/>
                <w:sz w:val="18"/>
                <w:szCs w:val="18"/>
              </w:rPr>
            </w:pPr>
          </w:p>
        </w:tc>
        <w:tc>
          <w:tcPr>
            <w:tcW w:w="1884" w:type="dxa"/>
            <w:tcBorders>
              <w:top w:val="single" w:sz="4" w:space="0" w:color="auto"/>
              <w:left w:val="nil"/>
              <w:bottom w:val="nil"/>
              <w:right w:val="nil"/>
            </w:tcBorders>
            <w:shd w:val="clear" w:color="auto" w:fill="auto"/>
          </w:tcPr>
          <w:p w14:paraId="69E9E807" w14:textId="77777777" w:rsidR="00900479" w:rsidRPr="009E363B" w:rsidRDefault="00900479" w:rsidP="00B97B47">
            <w:pPr>
              <w:spacing w:after="0" w:line="240" w:lineRule="auto"/>
              <w:jc w:val="center"/>
              <w:rPr>
                <w:rFonts w:ascii="Times New Roman" w:hAnsi="Times New Roman"/>
                <w:sz w:val="18"/>
                <w:szCs w:val="18"/>
              </w:rPr>
            </w:pPr>
          </w:p>
        </w:tc>
        <w:tc>
          <w:tcPr>
            <w:tcW w:w="1816" w:type="dxa"/>
            <w:tcBorders>
              <w:top w:val="single" w:sz="4" w:space="0" w:color="auto"/>
              <w:left w:val="nil"/>
              <w:bottom w:val="nil"/>
              <w:right w:val="nil"/>
            </w:tcBorders>
            <w:shd w:val="clear" w:color="auto" w:fill="auto"/>
          </w:tcPr>
          <w:p w14:paraId="4D773C05" w14:textId="77777777" w:rsidR="00900479" w:rsidRPr="009E363B" w:rsidRDefault="00900479" w:rsidP="00B97B47">
            <w:pPr>
              <w:spacing w:after="0" w:line="240" w:lineRule="auto"/>
              <w:jc w:val="center"/>
              <w:rPr>
                <w:rFonts w:ascii="Times New Roman" w:hAnsi="Times New Roman"/>
                <w:sz w:val="18"/>
                <w:szCs w:val="18"/>
              </w:rPr>
            </w:pPr>
          </w:p>
        </w:tc>
      </w:tr>
      <w:tr w:rsidR="00900479" w:rsidRPr="009E363B" w14:paraId="054D4B14" w14:textId="77777777" w:rsidTr="00B97B47">
        <w:trPr>
          <w:jc w:val="center"/>
        </w:trPr>
        <w:tc>
          <w:tcPr>
            <w:tcW w:w="2831" w:type="dxa"/>
            <w:tcBorders>
              <w:top w:val="nil"/>
              <w:left w:val="nil"/>
              <w:bottom w:val="nil"/>
              <w:right w:val="nil"/>
            </w:tcBorders>
            <w:shd w:val="clear" w:color="auto" w:fill="auto"/>
          </w:tcPr>
          <w:p w14:paraId="10D399EC"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Χρήση συναισθηματικής/</w:t>
            </w:r>
          </w:p>
          <w:p w14:paraId="20C4B87F"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Έμπρακτης υποστήριξης</w:t>
            </w:r>
          </w:p>
        </w:tc>
        <w:tc>
          <w:tcPr>
            <w:tcW w:w="1692" w:type="dxa"/>
            <w:tcBorders>
              <w:top w:val="nil"/>
              <w:left w:val="nil"/>
              <w:bottom w:val="nil"/>
              <w:right w:val="nil"/>
            </w:tcBorders>
            <w:shd w:val="clear" w:color="auto" w:fill="auto"/>
          </w:tcPr>
          <w:p w14:paraId="35E697B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6A57D898"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0.309 (0.09)**</w:t>
            </w:r>
          </w:p>
        </w:tc>
        <w:tc>
          <w:tcPr>
            <w:tcW w:w="1780" w:type="dxa"/>
            <w:tcBorders>
              <w:top w:val="nil"/>
              <w:left w:val="nil"/>
              <w:bottom w:val="nil"/>
              <w:right w:val="nil"/>
            </w:tcBorders>
            <w:shd w:val="clear" w:color="auto" w:fill="auto"/>
          </w:tcPr>
          <w:p w14:paraId="471D1C21"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42CD00D2"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4DA5422B"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0.229 (0.09)**</w:t>
            </w:r>
          </w:p>
        </w:tc>
        <w:tc>
          <w:tcPr>
            <w:tcW w:w="1816" w:type="dxa"/>
            <w:tcBorders>
              <w:top w:val="nil"/>
              <w:left w:val="nil"/>
              <w:bottom w:val="nil"/>
              <w:right w:val="nil"/>
            </w:tcBorders>
            <w:shd w:val="clear" w:color="auto" w:fill="auto"/>
          </w:tcPr>
          <w:p w14:paraId="57E8493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1.811(0.488)***</w:t>
            </w:r>
          </w:p>
        </w:tc>
      </w:tr>
      <w:tr w:rsidR="00900479" w:rsidRPr="009E363B" w14:paraId="7AD8AF09" w14:textId="77777777" w:rsidTr="00B97B47">
        <w:trPr>
          <w:jc w:val="center"/>
        </w:trPr>
        <w:tc>
          <w:tcPr>
            <w:tcW w:w="2831" w:type="dxa"/>
            <w:tcBorders>
              <w:top w:val="nil"/>
              <w:left w:val="nil"/>
              <w:bottom w:val="nil"/>
              <w:right w:val="nil"/>
            </w:tcBorders>
            <w:shd w:val="clear" w:color="auto" w:fill="auto"/>
          </w:tcPr>
          <w:p w14:paraId="0145E30F"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Θετική επανεκτίμηση/</w:t>
            </w:r>
          </w:p>
          <w:p w14:paraId="7124710A" w14:textId="77777777" w:rsidR="00900479" w:rsidRPr="009E363B" w:rsidRDefault="00900479" w:rsidP="00B97B47">
            <w:pPr>
              <w:spacing w:after="0" w:line="240" w:lineRule="auto"/>
              <w:rPr>
                <w:rFonts w:ascii="Times New Roman" w:hAnsi="Times New Roman"/>
                <w:i/>
                <w:sz w:val="24"/>
                <w:szCs w:val="24"/>
              </w:rPr>
            </w:pPr>
            <w:r w:rsidRPr="009E363B">
              <w:rPr>
                <w:rFonts w:ascii="Times New Roman" w:hAnsi="Times New Roman"/>
                <w:i/>
                <w:sz w:val="18"/>
                <w:szCs w:val="18"/>
              </w:rPr>
              <w:t>Σχεδιασμός</w:t>
            </w:r>
          </w:p>
        </w:tc>
        <w:tc>
          <w:tcPr>
            <w:tcW w:w="1692" w:type="dxa"/>
            <w:tcBorders>
              <w:top w:val="nil"/>
              <w:left w:val="nil"/>
              <w:bottom w:val="nil"/>
              <w:right w:val="nil"/>
            </w:tcBorders>
            <w:shd w:val="clear" w:color="auto" w:fill="auto"/>
          </w:tcPr>
          <w:p w14:paraId="1E118E7D"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0.286 (0.09)***</w:t>
            </w:r>
          </w:p>
        </w:tc>
        <w:tc>
          <w:tcPr>
            <w:tcW w:w="1653" w:type="dxa"/>
            <w:tcBorders>
              <w:top w:val="nil"/>
              <w:left w:val="nil"/>
              <w:bottom w:val="nil"/>
              <w:right w:val="nil"/>
            </w:tcBorders>
            <w:shd w:val="clear" w:color="auto" w:fill="auto"/>
          </w:tcPr>
          <w:p w14:paraId="2294082F"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nil"/>
              <w:right w:val="nil"/>
            </w:tcBorders>
            <w:shd w:val="clear" w:color="auto" w:fill="auto"/>
          </w:tcPr>
          <w:p w14:paraId="240AC473"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4C1F2D4B"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631974F4"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16" w:type="dxa"/>
            <w:tcBorders>
              <w:top w:val="nil"/>
              <w:left w:val="nil"/>
              <w:bottom w:val="nil"/>
              <w:right w:val="nil"/>
            </w:tcBorders>
            <w:shd w:val="clear" w:color="auto" w:fill="auto"/>
          </w:tcPr>
          <w:p w14:paraId="62A8A542"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29496C8A" w14:textId="77777777" w:rsidTr="00B97B47">
        <w:trPr>
          <w:jc w:val="center"/>
        </w:trPr>
        <w:tc>
          <w:tcPr>
            <w:tcW w:w="2831" w:type="dxa"/>
            <w:tcBorders>
              <w:top w:val="nil"/>
              <w:left w:val="nil"/>
              <w:bottom w:val="nil"/>
              <w:right w:val="nil"/>
            </w:tcBorders>
            <w:shd w:val="clear" w:color="auto" w:fill="auto"/>
          </w:tcPr>
          <w:p w14:paraId="65BFF935" w14:textId="77777777" w:rsidR="00900479" w:rsidRPr="009E363B" w:rsidRDefault="00493C10" w:rsidP="00B97B47">
            <w:pPr>
              <w:spacing w:after="0" w:line="240" w:lineRule="auto"/>
              <w:rPr>
                <w:rFonts w:ascii="Times New Roman" w:hAnsi="Times New Roman"/>
                <w:i/>
                <w:sz w:val="18"/>
                <w:szCs w:val="18"/>
              </w:rPr>
            </w:pPr>
            <w:r w:rsidRPr="009E363B">
              <w:rPr>
                <w:rFonts w:ascii="Times New Roman" w:hAnsi="Times New Roman"/>
                <w:i/>
                <w:sz w:val="18"/>
                <w:szCs w:val="18"/>
              </w:rPr>
              <w:t>Έκφραση/Α</w:t>
            </w:r>
            <w:r w:rsidR="00900479" w:rsidRPr="009E363B">
              <w:rPr>
                <w:rFonts w:ascii="Times New Roman" w:hAnsi="Times New Roman"/>
                <w:i/>
                <w:sz w:val="18"/>
                <w:szCs w:val="18"/>
              </w:rPr>
              <w:t>πόσπαση /</w:t>
            </w:r>
          </w:p>
          <w:p w14:paraId="10C859B9" w14:textId="438FFF31" w:rsidR="00900479" w:rsidRPr="009E363B" w:rsidRDefault="00900479" w:rsidP="00B97B47">
            <w:pPr>
              <w:spacing w:after="0" w:line="240" w:lineRule="auto"/>
              <w:rPr>
                <w:rFonts w:ascii="Times New Roman" w:hAnsi="Times New Roman"/>
                <w:i/>
                <w:sz w:val="24"/>
                <w:szCs w:val="24"/>
              </w:rPr>
            </w:pPr>
            <w:proofErr w:type="spellStart"/>
            <w:r w:rsidRPr="009E363B">
              <w:rPr>
                <w:rFonts w:ascii="Times New Roman" w:hAnsi="Times New Roman"/>
                <w:i/>
                <w:sz w:val="18"/>
                <w:szCs w:val="18"/>
              </w:rPr>
              <w:t>Αυτ</w:t>
            </w:r>
            <w:r w:rsidR="00CA6658">
              <w:rPr>
                <w:rFonts w:ascii="Times New Roman" w:hAnsi="Times New Roman"/>
                <w:i/>
                <w:sz w:val="18"/>
                <w:szCs w:val="18"/>
              </w:rPr>
              <w:t>ο</w:t>
            </w:r>
            <w:r w:rsidRPr="009E363B">
              <w:rPr>
                <w:rFonts w:ascii="Times New Roman" w:hAnsi="Times New Roman"/>
                <w:i/>
                <w:sz w:val="18"/>
                <w:szCs w:val="18"/>
              </w:rPr>
              <w:t>ευθύνη</w:t>
            </w:r>
            <w:proofErr w:type="spellEnd"/>
          </w:p>
        </w:tc>
        <w:tc>
          <w:tcPr>
            <w:tcW w:w="1692" w:type="dxa"/>
            <w:tcBorders>
              <w:top w:val="nil"/>
              <w:left w:val="nil"/>
              <w:bottom w:val="nil"/>
              <w:right w:val="nil"/>
            </w:tcBorders>
            <w:shd w:val="clear" w:color="auto" w:fill="auto"/>
          </w:tcPr>
          <w:p w14:paraId="7126BE29"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765A0E52"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nil"/>
              <w:right w:val="nil"/>
            </w:tcBorders>
            <w:shd w:val="clear" w:color="auto" w:fill="auto"/>
          </w:tcPr>
          <w:p w14:paraId="77E4617D"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0F7CE270"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45079710"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0.328 (0.100)**</w:t>
            </w:r>
          </w:p>
        </w:tc>
        <w:tc>
          <w:tcPr>
            <w:tcW w:w="1816" w:type="dxa"/>
            <w:tcBorders>
              <w:top w:val="nil"/>
              <w:left w:val="nil"/>
              <w:bottom w:val="nil"/>
              <w:right w:val="nil"/>
            </w:tcBorders>
            <w:shd w:val="clear" w:color="auto" w:fill="auto"/>
          </w:tcPr>
          <w:p w14:paraId="4F3B1961"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032F366D" w14:textId="77777777" w:rsidTr="00B97B47">
        <w:trPr>
          <w:jc w:val="center"/>
        </w:trPr>
        <w:tc>
          <w:tcPr>
            <w:tcW w:w="2831" w:type="dxa"/>
            <w:tcBorders>
              <w:top w:val="nil"/>
              <w:left w:val="nil"/>
              <w:bottom w:val="nil"/>
              <w:right w:val="nil"/>
            </w:tcBorders>
            <w:shd w:val="clear" w:color="auto" w:fill="auto"/>
          </w:tcPr>
          <w:p w14:paraId="00D5BCDC"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Αντιμετώπιση/Άρνηση/</w:t>
            </w:r>
          </w:p>
          <w:p w14:paraId="22BAE56B" w14:textId="77777777" w:rsidR="00900479" w:rsidRPr="009E363B" w:rsidRDefault="00493C10" w:rsidP="00B97B47">
            <w:pPr>
              <w:spacing w:after="0" w:line="240" w:lineRule="auto"/>
              <w:rPr>
                <w:rFonts w:ascii="Times New Roman" w:hAnsi="Times New Roman"/>
                <w:i/>
                <w:sz w:val="18"/>
                <w:szCs w:val="18"/>
              </w:rPr>
            </w:pPr>
            <w:r w:rsidRPr="009E363B">
              <w:rPr>
                <w:rFonts w:ascii="Times New Roman" w:hAnsi="Times New Roman"/>
                <w:i/>
                <w:sz w:val="18"/>
                <w:szCs w:val="18"/>
              </w:rPr>
              <w:t>Σ</w:t>
            </w:r>
            <w:r w:rsidR="00900479" w:rsidRPr="009E363B">
              <w:rPr>
                <w:rFonts w:ascii="Times New Roman" w:hAnsi="Times New Roman"/>
                <w:i/>
                <w:sz w:val="18"/>
                <w:szCs w:val="18"/>
              </w:rPr>
              <w:t>χεδιασμός</w:t>
            </w:r>
          </w:p>
        </w:tc>
        <w:tc>
          <w:tcPr>
            <w:tcW w:w="1692" w:type="dxa"/>
            <w:tcBorders>
              <w:top w:val="nil"/>
              <w:left w:val="nil"/>
              <w:bottom w:val="nil"/>
              <w:right w:val="nil"/>
            </w:tcBorders>
            <w:shd w:val="clear" w:color="auto" w:fill="auto"/>
          </w:tcPr>
          <w:p w14:paraId="76FFF4C3"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0.263 (0.09)**</w:t>
            </w:r>
          </w:p>
        </w:tc>
        <w:tc>
          <w:tcPr>
            <w:tcW w:w="1653" w:type="dxa"/>
            <w:tcBorders>
              <w:top w:val="nil"/>
              <w:left w:val="nil"/>
              <w:bottom w:val="nil"/>
              <w:right w:val="nil"/>
            </w:tcBorders>
            <w:shd w:val="clear" w:color="auto" w:fill="auto"/>
          </w:tcPr>
          <w:p w14:paraId="545DDFB4"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nil"/>
              <w:right w:val="nil"/>
            </w:tcBorders>
            <w:shd w:val="clear" w:color="auto" w:fill="auto"/>
          </w:tcPr>
          <w:p w14:paraId="305BCC31"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38" w:type="dxa"/>
            <w:tcBorders>
              <w:top w:val="nil"/>
              <w:left w:val="nil"/>
              <w:bottom w:val="nil"/>
              <w:right w:val="nil"/>
            </w:tcBorders>
            <w:shd w:val="clear" w:color="auto" w:fill="auto"/>
          </w:tcPr>
          <w:p w14:paraId="4CB5386F"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5F42E2D9"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0.193 (0.09)*</w:t>
            </w:r>
          </w:p>
        </w:tc>
        <w:tc>
          <w:tcPr>
            <w:tcW w:w="1816" w:type="dxa"/>
            <w:tcBorders>
              <w:top w:val="nil"/>
              <w:left w:val="nil"/>
              <w:bottom w:val="nil"/>
              <w:right w:val="nil"/>
            </w:tcBorders>
            <w:shd w:val="clear" w:color="auto" w:fill="auto"/>
          </w:tcPr>
          <w:p w14:paraId="2405879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2.273 (0.488)***</w:t>
            </w:r>
          </w:p>
        </w:tc>
      </w:tr>
      <w:tr w:rsidR="00900479" w:rsidRPr="009E363B" w14:paraId="0159AD07" w14:textId="77777777" w:rsidTr="00B97B47">
        <w:trPr>
          <w:trHeight w:val="94"/>
          <w:jc w:val="center"/>
        </w:trPr>
        <w:tc>
          <w:tcPr>
            <w:tcW w:w="2831" w:type="dxa"/>
            <w:tcBorders>
              <w:top w:val="nil"/>
              <w:left w:val="nil"/>
              <w:bottom w:val="nil"/>
              <w:right w:val="nil"/>
            </w:tcBorders>
            <w:shd w:val="clear" w:color="auto" w:fill="auto"/>
          </w:tcPr>
          <w:p w14:paraId="4547982A" w14:textId="77777777" w:rsidR="00900479" w:rsidRPr="009E363B" w:rsidRDefault="00900479" w:rsidP="00B97B47">
            <w:pPr>
              <w:spacing w:after="0" w:line="240" w:lineRule="auto"/>
              <w:rPr>
                <w:rFonts w:ascii="Times New Roman" w:hAnsi="Times New Roman"/>
                <w:i/>
                <w:sz w:val="18"/>
                <w:szCs w:val="18"/>
              </w:rPr>
            </w:pPr>
            <w:r w:rsidRPr="009E363B">
              <w:rPr>
                <w:rFonts w:ascii="Times New Roman" w:hAnsi="Times New Roman"/>
                <w:i/>
                <w:sz w:val="18"/>
                <w:szCs w:val="18"/>
              </w:rPr>
              <w:t>Συμπεριφορά απεμπλοκής/</w:t>
            </w:r>
          </w:p>
          <w:p w14:paraId="66A54F4F" w14:textId="77777777" w:rsidR="00900479" w:rsidRPr="009E363B" w:rsidRDefault="00900479" w:rsidP="00B97B47">
            <w:pPr>
              <w:spacing w:after="0" w:line="240" w:lineRule="auto"/>
              <w:rPr>
                <w:rFonts w:ascii="Times New Roman" w:hAnsi="Times New Roman"/>
                <w:i/>
                <w:sz w:val="24"/>
                <w:szCs w:val="24"/>
              </w:rPr>
            </w:pPr>
            <w:r w:rsidRPr="009E363B">
              <w:rPr>
                <w:rFonts w:ascii="Times New Roman" w:hAnsi="Times New Roman"/>
                <w:i/>
                <w:sz w:val="18"/>
                <w:szCs w:val="18"/>
              </w:rPr>
              <w:t>Άρνηση</w:t>
            </w:r>
          </w:p>
        </w:tc>
        <w:tc>
          <w:tcPr>
            <w:tcW w:w="1692" w:type="dxa"/>
            <w:tcBorders>
              <w:top w:val="nil"/>
              <w:left w:val="nil"/>
              <w:bottom w:val="nil"/>
              <w:right w:val="nil"/>
            </w:tcBorders>
            <w:shd w:val="clear" w:color="auto" w:fill="auto"/>
          </w:tcPr>
          <w:p w14:paraId="6EE0888D"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36E376EB"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780" w:type="dxa"/>
            <w:tcBorders>
              <w:top w:val="nil"/>
              <w:left w:val="nil"/>
              <w:bottom w:val="nil"/>
              <w:right w:val="nil"/>
            </w:tcBorders>
            <w:shd w:val="clear" w:color="auto" w:fill="auto"/>
          </w:tcPr>
          <w:p w14:paraId="4F55EC36"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0.271 (0.100)**</w:t>
            </w:r>
          </w:p>
        </w:tc>
        <w:tc>
          <w:tcPr>
            <w:tcW w:w="1638" w:type="dxa"/>
            <w:tcBorders>
              <w:top w:val="nil"/>
              <w:left w:val="nil"/>
              <w:bottom w:val="nil"/>
              <w:right w:val="nil"/>
            </w:tcBorders>
            <w:shd w:val="clear" w:color="auto" w:fill="auto"/>
          </w:tcPr>
          <w:p w14:paraId="2E53C177"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884" w:type="dxa"/>
            <w:tcBorders>
              <w:top w:val="nil"/>
              <w:left w:val="nil"/>
              <w:bottom w:val="nil"/>
              <w:right w:val="nil"/>
            </w:tcBorders>
            <w:shd w:val="clear" w:color="auto" w:fill="auto"/>
          </w:tcPr>
          <w:p w14:paraId="5E31B0A5"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0.217 (0.09)*</w:t>
            </w:r>
          </w:p>
        </w:tc>
        <w:tc>
          <w:tcPr>
            <w:tcW w:w="1816" w:type="dxa"/>
            <w:tcBorders>
              <w:top w:val="nil"/>
              <w:left w:val="nil"/>
              <w:bottom w:val="nil"/>
              <w:right w:val="nil"/>
            </w:tcBorders>
            <w:shd w:val="clear" w:color="auto" w:fill="auto"/>
          </w:tcPr>
          <w:p w14:paraId="33528F8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900479" w:rsidRPr="009E363B" w14:paraId="69C6511D" w14:textId="77777777" w:rsidTr="00B97B47">
        <w:trPr>
          <w:jc w:val="center"/>
        </w:trPr>
        <w:tc>
          <w:tcPr>
            <w:tcW w:w="2831" w:type="dxa"/>
            <w:tcBorders>
              <w:left w:val="nil"/>
              <w:right w:val="nil"/>
            </w:tcBorders>
            <w:shd w:val="clear" w:color="auto" w:fill="auto"/>
          </w:tcPr>
          <w:p w14:paraId="684F9DBD" w14:textId="77777777" w:rsidR="00900479" w:rsidRPr="009E363B" w:rsidRDefault="00900479" w:rsidP="00B97B47">
            <w:pPr>
              <w:spacing w:after="0" w:line="240" w:lineRule="auto"/>
              <w:rPr>
                <w:rFonts w:ascii="Times New Roman" w:hAnsi="Times New Roman"/>
                <w:b/>
                <w:sz w:val="24"/>
                <w:szCs w:val="24"/>
              </w:rPr>
            </w:pPr>
            <w:proofErr w:type="spellStart"/>
            <w:r w:rsidRPr="009E363B">
              <w:rPr>
                <w:rFonts w:ascii="Times New Roman" w:hAnsi="Times New Roman"/>
                <w:b/>
                <w:sz w:val="24"/>
                <w:szCs w:val="24"/>
              </w:rPr>
              <w:t>Adjusted</w:t>
            </w:r>
            <w:proofErr w:type="spellEnd"/>
            <w:r w:rsidRPr="009E363B">
              <w:rPr>
                <w:rFonts w:ascii="Times New Roman" w:hAnsi="Times New Roman"/>
                <w:b/>
                <w:sz w:val="24"/>
                <w:szCs w:val="24"/>
              </w:rPr>
              <w:t xml:space="preserve"> R</w:t>
            </w:r>
            <w:r w:rsidRPr="009E363B">
              <w:rPr>
                <w:rFonts w:ascii="Times New Roman" w:hAnsi="Times New Roman"/>
                <w:b/>
                <w:sz w:val="24"/>
                <w:szCs w:val="24"/>
                <w:vertAlign w:val="superscript"/>
              </w:rPr>
              <w:t>2</w:t>
            </w:r>
          </w:p>
        </w:tc>
        <w:tc>
          <w:tcPr>
            <w:tcW w:w="1692" w:type="dxa"/>
            <w:tcBorders>
              <w:left w:val="nil"/>
              <w:right w:val="nil"/>
            </w:tcBorders>
            <w:shd w:val="clear" w:color="auto" w:fill="auto"/>
          </w:tcPr>
          <w:p w14:paraId="51633E57"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0.249***</w:t>
            </w:r>
          </w:p>
        </w:tc>
        <w:tc>
          <w:tcPr>
            <w:tcW w:w="1653" w:type="dxa"/>
            <w:tcBorders>
              <w:left w:val="nil"/>
              <w:right w:val="nil"/>
            </w:tcBorders>
            <w:shd w:val="clear" w:color="auto" w:fill="auto"/>
          </w:tcPr>
          <w:p w14:paraId="675B7D60"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0.265***</w:t>
            </w:r>
          </w:p>
        </w:tc>
        <w:tc>
          <w:tcPr>
            <w:tcW w:w="1780" w:type="dxa"/>
            <w:tcBorders>
              <w:left w:val="nil"/>
              <w:right w:val="nil"/>
            </w:tcBorders>
            <w:shd w:val="clear" w:color="auto" w:fill="auto"/>
          </w:tcPr>
          <w:p w14:paraId="3BE5A9B0"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0.178***</w:t>
            </w:r>
          </w:p>
        </w:tc>
        <w:tc>
          <w:tcPr>
            <w:tcW w:w="1638" w:type="dxa"/>
            <w:tcBorders>
              <w:left w:val="nil"/>
              <w:right w:val="nil"/>
            </w:tcBorders>
            <w:shd w:val="clear" w:color="auto" w:fill="auto"/>
          </w:tcPr>
          <w:p w14:paraId="74AB884C"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0.044*</w:t>
            </w:r>
          </w:p>
          <w:p w14:paraId="7398B0C2"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0.039*</w:t>
            </w:r>
          </w:p>
        </w:tc>
        <w:tc>
          <w:tcPr>
            <w:tcW w:w="1884" w:type="dxa"/>
            <w:tcBorders>
              <w:left w:val="nil"/>
              <w:right w:val="nil"/>
            </w:tcBorders>
            <w:shd w:val="clear" w:color="auto" w:fill="auto"/>
          </w:tcPr>
          <w:p w14:paraId="43C20B12"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0.261***</w:t>
            </w:r>
          </w:p>
        </w:tc>
        <w:tc>
          <w:tcPr>
            <w:tcW w:w="1816" w:type="dxa"/>
            <w:tcBorders>
              <w:left w:val="nil"/>
              <w:right w:val="nil"/>
            </w:tcBorders>
            <w:shd w:val="clear" w:color="auto" w:fill="auto"/>
          </w:tcPr>
          <w:p w14:paraId="062F907A" w14:textId="77777777" w:rsidR="00900479" w:rsidRPr="009E363B" w:rsidRDefault="00900479" w:rsidP="00B97B47">
            <w:pPr>
              <w:spacing w:after="0" w:line="240" w:lineRule="auto"/>
              <w:jc w:val="center"/>
              <w:rPr>
                <w:rFonts w:ascii="Times New Roman" w:hAnsi="Times New Roman"/>
                <w:sz w:val="18"/>
                <w:szCs w:val="18"/>
              </w:rPr>
            </w:pPr>
            <w:r w:rsidRPr="009E363B">
              <w:rPr>
                <w:rFonts w:ascii="Times New Roman" w:hAnsi="Times New Roman"/>
                <w:sz w:val="18"/>
                <w:szCs w:val="18"/>
              </w:rPr>
              <w:t>0.263***</w:t>
            </w:r>
          </w:p>
        </w:tc>
      </w:tr>
    </w:tbl>
    <w:p w14:paraId="7822B999" w14:textId="77777777" w:rsidR="00900479" w:rsidRPr="009E363B" w:rsidRDefault="00900479" w:rsidP="00900479">
      <w:pPr>
        <w:autoSpaceDE w:val="0"/>
        <w:autoSpaceDN w:val="0"/>
        <w:adjustRightInd w:val="0"/>
        <w:spacing w:after="0" w:line="360" w:lineRule="auto"/>
        <w:jc w:val="both"/>
        <w:rPr>
          <w:rFonts w:ascii="Times New Roman" w:hAnsi="Times New Roman"/>
          <w:sz w:val="24"/>
          <w:szCs w:val="24"/>
        </w:rPr>
      </w:pPr>
    </w:p>
    <w:p w14:paraId="67370A48" w14:textId="77777777" w:rsidR="00900479" w:rsidRPr="009E363B" w:rsidRDefault="00900479" w:rsidP="00E506CE">
      <w:pPr>
        <w:autoSpaceDE w:val="0"/>
        <w:autoSpaceDN w:val="0"/>
        <w:adjustRightInd w:val="0"/>
        <w:spacing w:after="0" w:line="360" w:lineRule="auto"/>
        <w:jc w:val="both"/>
        <w:rPr>
          <w:rFonts w:ascii="Times New Roman" w:hAnsi="Times New Roman"/>
          <w:sz w:val="24"/>
          <w:szCs w:val="24"/>
        </w:rPr>
      </w:pPr>
    </w:p>
    <w:p w14:paraId="459254FB" w14:textId="77777777" w:rsidR="00E506CE" w:rsidRPr="009E363B" w:rsidRDefault="00E506CE" w:rsidP="00E506CE">
      <w:pPr>
        <w:autoSpaceDE w:val="0"/>
        <w:autoSpaceDN w:val="0"/>
        <w:adjustRightInd w:val="0"/>
        <w:spacing w:after="0" w:line="360" w:lineRule="auto"/>
        <w:jc w:val="both"/>
        <w:rPr>
          <w:rFonts w:ascii="Times New Roman" w:hAnsi="Times New Roman"/>
          <w:sz w:val="24"/>
          <w:szCs w:val="24"/>
        </w:rPr>
        <w:sectPr w:rsidR="00E506CE" w:rsidRPr="009E363B" w:rsidSect="00900479">
          <w:pgSz w:w="16838" w:h="11906" w:orient="landscape"/>
          <w:pgMar w:top="1797" w:right="1440" w:bottom="1797" w:left="1440" w:header="709" w:footer="709" w:gutter="0"/>
          <w:cols w:space="708"/>
          <w:docGrid w:linePitch="360"/>
        </w:sectPr>
      </w:pPr>
    </w:p>
    <w:p w14:paraId="19D2FF72" w14:textId="77777777" w:rsidR="00E506CE" w:rsidRPr="009E363B" w:rsidRDefault="00E506CE" w:rsidP="00254FF1">
      <w:pPr>
        <w:pStyle w:val="4"/>
        <w:numPr>
          <w:ilvl w:val="0"/>
          <w:numId w:val="35"/>
        </w:numPr>
        <w:rPr>
          <w:u w:val="single"/>
        </w:rPr>
      </w:pPr>
      <w:r w:rsidRPr="009E363B">
        <w:rPr>
          <w:u w:val="single"/>
        </w:rPr>
        <w:lastRenderedPageBreak/>
        <w:t>Συσχετίσεις των παραγόντων του ΗΑΜ-A με τα κοινωνικό-δημογραφικά χαρακτηριστικά, τ</w:t>
      </w:r>
      <w:r w:rsidR="00A574CE" w:rsidRPr="009E363B">
        <w:rPr>
          <w:u w:val="single"/>
        </w:rPr>
        <w:t>ους</w:t>
      </w:r>
      <w:r w:rsidRPr="009E363B">
        <w:rPr>
          <w:u w:val="single"/>
        </w:rPr>
        <w:t xml:space="preserve"> </w:t>
      </w:r>
      <w:r w:rsidR="00F33E7A" w:rsidRPr="009E363B">
        <w:rPr>
          <w:u w:val="single"/>
        </w:rPr>
        <w:t xml:space="preserve">παράγοντες </w:t>
      </w:r>
      <w:r w:rsidRPr="009E363B">
        <w:rPr>
          <w:u w:val="single"/>
        </w:rPr>
        <w:t>διατροφ</w:t>
      </w:r>
      <w:r w:rsidR="00F33E7A" w:rsidRPr="009E363B">
        <w:rPr>
          <w:u w:val="single"/>
        </w:rPr>
        <w:t>ή</w:t>
      </w:r>
      <w:r w:rsidR="00A574CE" w:rsidRPr="009E363B">
        <w:rPr>
          <w:u w:val="single"/>
        </w:rPr>
        <w:t>ς</w:t>
      </w:r>
      <w:r w:rsidRPr="009E363B">
        <w:rPr>
          <w:u w:val="single"/>
        </w:rPr>
        <w:t xml:space="preserve">, STAI και </w:t>
      </w:r>
      <w:r w:rsidR="00A574CE" w:rsidRPr="009E363B">
        <w:rPr>
          <w:u w:val="single"/>
        </w:rPr>
        <w:t>Β</w:t>
      </w:r>
      <w:proofErr w:type="spellStart"/>
      <w:r w:rsidR="00A574CE" w:rsidRPr="009E363B">
        <w:rPr>
          <w:u w:val="single"/>
          <w:lang w:val="en-US"/>
        </w:rPr>
        <w:t>rief</w:t>
      </w:r>
      <w:proofErr w:type="spellEnd"/>
      <w:r w:rsidR="00A574CE" w:rsidRPr="009E363B">
        <w:rPr>
          <w:u w:val="single"/>
        </w:rPr>
        <w:t>-</w:t>
      </w:r>
      <w:r w:rsidRPr="009E363B">
        <w:rPr>
          <w:u w:val="single"/>
        </w:rPr>
        <w:t>COPE.</w:t>
      </w:r>
    </w:p>
    <w:p w14:paraId="4E9E7F39" w14:textId="77777777" w:rsidR="00A574CE" w:rsidRPr="009E363B" w:rsidRDefault="00A574CE" w:rsidP="00A574CE">
      <w:pPr>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ανάλυση της πολλαπλής γραμμικής παλινδρόμησης για την κλίμακα του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έδειξε ότι οι γυναίκες παρουσιάζουν υψηλότερα επίπεδα Ψυχικού άγχους αλλά και συνολικού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οι Θετικές σκέψεις κατά </w:t>
      </w:r>
      <w:r w:rsidRPr="009E363B">
        <w:rPr>
          <w:rFonts w:ascii="Times New Roman" w:hAnsi="Times New Roman"/>
          <w:sz w:val="24"/>
          <w:szCs w:val="24"/>
          <w:lang w:val="en-US"/>
        </w:rPr>
        <w:t>STAI</w:t>
      </w:r>
      <w:r w:rsidRPr="009E363B">
        <w:rPr>
          <w:rFonts w:ascii="Times New Roman" w:hAnsi="Times New Roman"/>
          <w:sz w:val="24"/>
          <w:szCs w:val="24"/>
        </w:rPr>
        <w:t xml:space="preserve"> μειώνουν το Ψυχικό αλλά και το συνολικό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ενώ οι Αρνητικές σκέψεις αυξάνουν το Σωματικό, το Ψυχικό και το συνολικό ΗΑΜ-</w:t>
      </w:r>
      <w:r w:rsidRPr="009E363B">
        <w:rPr>
          <w:rFonts w:ascii="Times New Roman" w:hAnsi="Times New Roman"/>
          <w:sz w:val="24"/>
          <w:szCs w:val="24"/>
          <w:lang w:val="en-GB"/>
        </w:rPr>
        <w:t>A</w:t>
      </w:r>
      <w:r w:rsidRPr="009E363B">
        <w:rPr>
          <w:rFonts w:ascii="Times New Roman" w:hAnsi="Times New Roman"/>
          <w:sz w:val="24"/>
          <w:szCs w:val="24"/>
        </w:rPr>
        <w:t>.</w:t>
      </w:r>
      <w:r w:rsidR="00663C74" w:rsidRPr="009E363B">
        <w:rPr>
          <w:rFonts w:ascii="Times New Roman" w:hAnsi="Times New Roman"/>
          <w:sz w:val="24"/>
          <w:szCs w:val="24"/>
        </w:rPr>
        <w:t xml:space="preserve"> (π</w:t>
      </w:r>
      <w:r w:rsidR="00DB5A0D" w:rsidRPr="009E363B">
        <w:rPr>
          <w:rFonts w:ascii="Times New Roman" w:hAnsi="Times New Roman"/>
          <w:sz w:val="24"/>
          <w:szCs w:val="24"/>
        </w:rPr>
        <w:t>ίνακας 1</w:t>
      </w:r>
      <w:r w:rsidR="00BD1B7F" w:rsidRPr="009E363B">
        <w:rPr>
          <w:rFonts w:ascii="Times New Roman" w:hAnsi="Times New Roman"/>
          <w:sz w:val="24"/>
          <w:szCs w:val="24"/>
        </w:rPr>
        <w:t>4</w:t>
      </w:r>
      <w:r w:rsidR="00DB5A0D" w:rsidRPr="009E363B">
        <w:rPr>
          <w:rFonts w:ascii="Times New Roman" w:hAnsi="Times New Roman"/>
          <w:sz w:val="24"/>
          <w:szCs w:val="24"/>
        </w:rPr>
        <w:t>)</w:t>
      </w:r>
    </w:p>
    <w:tbl>
      <w:tblPr>
        <w:tblpPr w:leftFromText="180" w:rightFromText="180" w:vertAnchor="page" w:horzAnchor="page" w:tblpX="2016" w:tblpY="5761"/>
        <w:tblW w:w="7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692"/>
        <w:gridCol w:w="1653"/>
        <w:gridCol w:w="2043"/>
      </w:tblGrid>
      <w:tr w:rsidR="00F33E7A" w:rsidRPr="009E363B" w14:paraId="1BF14EAF" w14:textId="77777777" w:rsidTr="00825FE0">
        <w:trPr>
          <w:trHeight w:val="340"/>
        </w:trPr>
        <w:tc>
          <w:tcPr>
            <w:tcW w:w="7798" w:type="dxa"/>
            <w:gridSpan w:val="4"/>
            <w:tcBorders>
              <w:left w:val="nil"/>
              <w:bottom w:val="nil"/>
              <w:right w:val="nil"/>
            </w:tcBorders>
            <w:shd w:val="clear" w:color="auto" w:fill="auto"/>
          </w:tcPr>
          <w:p w14:paraId="31837A23" w14:textId="77777777" w:rsidR="00F33E7A" w:rsidRPr="009E363B" w:rsidRDefault="00F33E7A" w:rsidP="00BD1B7F">
            <w:pPr>
              <w:spacing w:after="0" w:line="240" w:lineRule="auto"/>
              <w:rPr>
                <w:rFonts w:ascii="Times New Roman" w:hAnsi="Times New Roman"/>
                <w:b/>
                <w:sz w:val="24"/>
                <w:szCs w:val="24"/>
              </w:rPr>
            </w:pPr>
            <w:r w:rsidRPr="009E363B">
              <w:rPr>
                <w:rFonts w:ascii="Times New Roman" w:hAnsi="Times New Roman"/>
                <w:b/>
              </w:rPr>
              <w:t>Πίνακας 1</w:t>
            </w:r>
            <w:r w:rsidR="00BD1B7F" w:rsidRPr="009E363B">
              <w:rPr>
                <w:rFonts w:ascii="Times New Roman" w:hAnsi="Times New Roman"/>
                <w:b/>
              </w:rPr>
              <w:t>4</w:t>
            </w:r>
            <w:r w:rsidRPr="009E363B">
              <w:rPr>
                <w:rFonts w:ascii="Times New Roman" w:hAnsi="Times New Roman"/>
              </w:rPr>
              <w:t>:  Τα μοντέλα πολλαπλής γραμμικής παλινδρόμησης για τους παράγοντες H</w:t>
            </w:r>
            <w:r w:rsidRPr="009E363B">
              <w:rPr>
                <w:rFonts w:ascii="Times New Roman" w:hAnsi="Times New Roman"/>
                <w:lang w:val="en-GB"/>
              </w:rPr>
              <w:t>AM</w:t>
            </w:r>
            <w:r w:rsidRPr="009E363B">
              <w:rPr>
                <w:rFonts w:ascii="Times New Roman" w:hAnsi="Times New Roman"/>
              </w:rPr>
              <w:t>-</w:t>
            </w:r>
            <w:r w:rsidRPr="009E363B">
              <w:rPr>
                <w:rFonts w:ascii="Times New Roman" w:hAnsi="Times New Roman"/>
                <w:lang w:val="en-GB"/>
              </w:rPr>
              <w:t>A</w:t>
            </w:r>
            <w:r w:rsidRPr="009E363B">
              <w:rPr>
                <w:rFonts w:ascii="Times New Roman" w:hAnsi="Times New Roman"/>
              </w:rPr>
              <w:t xml:space="preserve"> σύμφωνα με τα κοινωνικό-δημογραφικά, τους παράγοντες διατροφής</w:t>
            </w:r>
            <w:r w:rsidR="004E59C8" w:rsidRPr="009E363B">
              <w:rPr>
                <w:rFonts w:ascii="Times New Roman" w:hAnsi="Times New Roman"/>
              </w:rPr>
              <w:t>,</w:t>
            </w:r>
            <w:r w:rsidRPr="009E363B">
              <w:rPr>
                <w:rFonts w:ascii="Times New Roman" w:hAnsi="Times New Roman"/>
              </w:rPr>
              <w:t xml:space="preserve"> </w:t>
            </w:r>
            <w:r w:rsidRPr="009E363B">
              <w:rPr>
                <w:rFonts w:ascii="Times New Roman" w:hAnsi="Times New Roman"/>
                <w:lang w:val="en-GB"/>
              </w:rPr>
              <w:t>STAI</w:t>
            </w:r>
            <w:r w:rsidRPr="009E363B">
              <w:rPr>
                <w:rFonts w:ascii="Times New Roman" w:hAnsi="Times New Roman"/>
              </w:rPr>
              <w:t xml:space="preserve"> και </w:t>
            </w:r>
            <w:r w:rsidRPr="009E363B">
              <w:rPr>
                <w:rFonts w:ascii="Times New Roman" w:hAnsi="Times New Roman"/>
                <w:lang w:val="en-US"/>
              </w:rPr>
              <w:t>Brief</w:t>
            </w:r>
            <w:r w:rsidRPr="009E363B">
              <w:rPr>
                <w:rFonts w:ascii="Times New Roman" w:hAnsi="Times New Roman"/>
              </w:rPr>
              <w:t>-COPE.</w:t>
            </w:r>
          </w:p>
        </w:tc>
      </w:tr>
      <w:tr w:rsidR="00F33E7A" w:rsidRPr="009E363B" w14:paraId="4C06A945" w14:textId="77777777" w:rsidTr="00825FE0">
        <w:trPr>
          <w:trHeight w:val="340"/>
        </w:trPr>
        <w:tc>
          <w:tcPr>
            <w:tcW w:w="2410" w:type="dxa"/>
            <w:tcBorders>
              <w:left w:val="nil"/>
              <w:bottom w:val="nil"/>
              <w:right w:val="nil"/>
            </w:tcBorders>
            <w:shd w:val="clear" w:color="auto" w:fill="auto"/>
          </w:tcPr>
          <w:p w14:paraId="13644B5F" w14:textId="77777777" w:rsidR="00F33E7A" w:rsidRPr="009E363B" w:rsidRDefault="00F33E7A" w:rsidP="00825FE0">
            <w:pPr>
              <w:spacing w:after="0" w:line="240" w:lineRule="auto"/>
              <w:rPr>
                <w:rFonts w:ascii="Times New Roman" w:hAnsi="Times New Roman"/>
                <w:sz w:val="24"/>
                <w:szCs w:val="24"/>
              </w:rPr>
            </w:pPr>
          </w:p>
        </w:tc>
        <w:tc>
          <w:tcPr>
            <w:tcW w:w="1692" w:type="dxa"/>
            <w:tcBorders>
              <w:left w:val="nil"/>
              <w:bottom w:val="nil"/>
              <w:right w:val="nil"/>
            </w:tcBorders>
            <w:shd w:val="clear" w:color="auto" w:fill="auto"/>
          </w:tcPr>
          <w:p w14:paraId="09AC2D0B" w14:textId="77777777" w:rsidR="00F33E7A" w:rsidRPr="009E363B" w:rsidRDefault="00F33E7A" w:rsidP="00825FE0">
            <w:pPr>
              <w:spacing w:after="0" w:line="240" w:lineRule="auto"/>
              <w:jc w:val="center"/>
              <w:rPr>
                <w:rFonts w:ascii="Times New Roman" w:hAnsi="Times New Roman"/>
                <w:b/>
                <w:sz w:val="24"/>
                <w:szCs w:val="24"/>
              </w:rPr>
            </w:pPr>
            <w:r w:rsidRPr="009E363B">
              <w:rPr>
                <w:rFonts w:ascii="Times New Roman" w:hAnsi="Times New Roman"/>
                <w:sz w:val="24"/>
                <w:szCs w:val="24"/>
              </w:rPr>
              <w:t>β (SE)</w:t>
            </w:r>
            <w:r w:rsidRPr="009E363B">
              <w:rPr>
                <w:rFonts w:ascii="Times New Roman" w:hAnsi="Times New Roman"/>
                <w:sz w:val="24"/>
                <w:szCs w:val="24"/>
                <w:vertAlign w:val="superscript"/>
              </w:rPr>
              <w:t>1</w:t>
            </w:r>
          </w:p>
        </w:tc>
        <w:tc>
          <w:tcPr>
            <w:tcW w:w="1653" w:type="dxa"/>
            <w:tcBorders>
              <w:left w:val="nil"/>
              <w:bottom w:val="nil"/>
              <w:right w:val="nil"/>
            </w:tcBorders>
            <w:shd w:val="clear" w:color="auto" w:fill="auto"/>
          </w:tcPr>
          <w:p w14:paraId="2D48B4F2" w14:textId="77777777" w:rsidR="00F33E7A" w:rsidRPr="009E363B" w:rsidRDefault="00F33E7A" w:rsidP="00825FE0">
            <w:pPr>
              <w:spacing w:after="0" w:line="240" w:lineRule="auto"/>
              <w:jc w:val="center"/>
              <w:rPr>
                <w:rFonts w:ascii="Times New Roman" w:hAnsi="Times New Roman"/>
                <w:b/>
                <w:sz w:val="24"/>
                <w:szCs w:val="24"/>
              </w:rPr>
            </w:pPr>
          </w:p>
        </w:tc>
        <w:tc>
          <w:tcPr>
            <w:tcW w:w="2043" w:type="dxa"/>
            <w:tcBorders>
              <w:left w:val="nil"/>
              <w:bottom w:val="nil"/>
              <w:right w:val="nil"/>
            </w:tcBorders>
            <w:shd w:val="clear" w:color="auto" w:fill="auto"/>
          </w:tcPr>
          <w:p w14:paraId="5952795C" w14:textId="77777777" w:rsidR="00F33E7A" w:rsidRPr="009E363B" w:rsidRDefault="00F33E7A" w:rsidP="00825FE0">
            <w:pPr>
              <w:spacing w:after="0" w:line="240" w:lineRule="auto"/>
              <w:jc w:val="center"/>
              <w:rPr>
                <w:rFonts w:ascii="Times New Roman" w:hAnsi="Times New Roman"/>
                <w:b/>
                <w:sz w:val="24"/>
                <w:szCs w:val="24"/>
              </w:rPr>
            </w:pPr>
          </w:p>
        </w:tc>
      </w:tr>
      <w:tr w:rsidR="00F33E7A" w:rsidRPr="009E363B" w14:paraId="4A7F72CB" w14:textId="77777777" w:rsidTr="00825FE0">
        <w:trPr>
          <w:trHeight w:val="279"/>
        </w:trPr>
        <w:tc>
          <w:tcPr>
            <w:tcW w:w="2410" w:type="dxa"/>
            <w:tcBorders>
              <w:top w:val="nil"/>
              <w:left w:val="nil"/>
              <w:bottom w:val="single" w:sz="4" w:space="0" w:color="auto"/>
              <w:right w:val="nil"/>
            </w:tcBorders>
            <w:shd w:val="clear" w:color="auto" w:fill="auto"/>
          </w:tcPr>
          <w:p w14:paraId="369896A8" w14:textId="77777777" w:rsidR="00F33E7A" w:rsidRPr="009E363B" w:rsidRDefault="00F33E7A" w:rsidP="00825FE0">
            <w:pPr>
              <w:spacing w:after="0" w:line="240" w:lineRule="auto"/>
              <w:rPr>
                <w:rFonts w:ascii="Times New Roman" w:hAnsi="Times New Roman"/>
                <w:sz w:val="24"/>
                <w:szCs w:val="24"/>
              </w:rPr>
            </w:pPr>
          </w:p>
        </w:tc>
        <w:tc>
          <w:tcPr>
            <w:tcW w:w="1692" w:type="dxa"/>
            <w:tcBorders>
              <w:top w:val="nil"/>
              <w:left w:val="nil"/>
              <w:bottom w:val="single" w:sz="4" w:space="0" w:color="auto"/>
              <w:right w:val="nil"/>
            </w:tcBorders>
            <w:shd w:val="clear" w:color="auto" w:fill="auto"/>
          </w:tcPr>
          <w:p w14:paraId="16D875AA" w14:textId="77777777" w:rsidR="00F33E7A" w:rsidRPr="009E363B" w:rsidRDefault="00F33E7A" w:rsidP="00825FE0">
            <w:pPr>
              <w:spacing w:after="0" w:line="240" w:lineRule="auto"/>
              <w:jc w:val="center"/>
              <w:rPr>
                <w:rFonts w:ascii="Times New Roman" w:hAnsi="Times New Roman"/>
                <w:vertAlign w:val="superscript"/>
              </w:rPr>
            </w:pPr>
            <w:r w:rsidRPr="009E363B">
              <w:rPr>
                <w:rFonts w:ascii="Times New Roman" w:hAnsi="Times New Roman"/>
                <w:b/>
              </w:rPr>
              <w:t>Σωματικό</w:t>
            </w:r>
          </w:p>
        </w:tc>
        <w:tc>
          <w:tcPr>
            <w:tcW w:w="1653" w:type="dxa"/>
            <w:tcBorders>
              <w:top w:val="nil"/>
              <w:left w:val="nil"/>
              <w:bottom w:val="single" w:sz="4" w:space="0" w:color="auto"/>
              <w:right w:val="nil"/>
            </w:tcBorders>
            <w:shd w:val="clear" w:color="auto" w:fill="auto"/>
          </w:tcPr>
          <w:p w14:paraId="0926AAF1" w14:textId="77777777" w:rsidR="00F33E7A" w:rsidRPr="009E363B" w:rsidRDefault="00F33E7A" w:rsidP="00825FE0">
            <w:pPr>
              <w:spacing w:after="0" w:line="240" w:lineRule="auto"/>
              <w:jc w:val="center"/>
              <w:rPr>
                <w:rFonts w:ascii="Times New Roman" w:hAnsi="Times New Roman"/>
                <w:b/>
              </w:rPr>
            </w:pPr>
            <w:r w:rsidRPr="009E363B">
              <w:rPr>
                <w:rFonts w:ascii="Times New Roman" w:hAnsi="Times New Roman"/>
                <w:b/>
              </w:rPr>
              <w:t xml:space="preserve">Ψυχικό  </w:t>
            </w:r>
          </w:p>
        </w:tc>
        <w:tc>
          <w:tcPr>
            <w:tcW w:w="2043" w:type="dxa"/>
            <w:tcBorders>
              <w:top w:val="nil"/>
              <w:left w:val="nil"/>
              <w:bottom w:val="single" w:sz="4" w:space="0" w:color="auto"/>
              <w:right w:val="nil"/>
            </w:tcBorders>
            <w:shd w:val="clear" w:color="auto" w:fill="auto"/>
          </w:tcPr>
          <w:p w14:paraId="2B788B29" w14:textId="77777777" w:rsidR="00F33E7A" w:rsidRPr="009E363B" w:rsidRDefault="00F33E7A" w:rsidP="00825FE0">
            <w:pPr>
              <w:spacing w:after="0" w:line="240" w:lineRule="auto"/>
              <w:jc w:val="center"/>
              <w:rPr>
                <w:rFonts w:ascii="Times New Roman" w:hAnsi="Times New Roman"/>
              </w:rPr>
            </w:pPr>
            <w:proofErr w:type="spellStart"/>
            <w:r w:rsidRPr="009E363B">
              <w:rPr>
                <w:rFonts w:ascii="Times New Roman" w:hAnsi="Times New Roman"/>
                <w:b/>
              </w:rPr>
              <w:t>Συνoλικό</w:t>
            </w:r>
            <w:proofErr w:type="spellEnd"/>
            <w:r w:rsidRPr="009E363B">
              <w:rPr>
                <w:rFonts w:ascii="Times New Roman" w:hAnsi="Times New Roman"/>
                <w:b/>
              </w:rPr>
              <w:t xml:space="preserve"> HAM-A</w:t>
            </w:r>
          </w:p>
        </w:tc>
      </w:tr>
      <w:tr w:rsidR="00F33E7A" w:rsidRPr="009E363B" w14:paraId="5D2F43C9" w14:textId="77777777" w:rsidTr="00825FE0">
        <w:tc>
          <w:tcPr>
            <w:tcW w:w="2410" w:type="dxa"/>
            <w:tcBorders>
              <w:left w:val="nil"/>
              <w:bottom w:val="nil"/>
              <w:right w:val="nil"/>
            </w:tcBorders>
            <w:shd w:val="clear" w:color="auto" w:fill="auto"/>
          </w:tcPr>
          <w:p w14:paraId="1663B9DA" w14:textId="77777777" w:rsidR="00F33E7A" w:rsidRPr="009E363B" w:rsidRDefault="00F33E7A" w:rsidP="00825FE0">
            <w:pPr>
              <w:spacing w:after="0" w:line="240" w:lineRule="auto"/>
              <w:rPr>
                <w:rFonts w:ascii="Times New Roman" w:hAnsi="Times New Roman"/>
                <w:b/>
                <w:sz w:val="24"/>
                <w:szCs w:val="24"/>
              </w:rPr>
            </w:pPr>
            <w:r w:rsidRPr="009E363B">
              <w:rPr>
                <w:rFonts w:ascii="Times New Roman" w:hAnsi="Times New Roman"/>
                <w:b/>
                <w:sz w:val="24"/>
                <w:szCs w:val="24"/>
              </w:rPr>
              <w:t>Δημογραφικά</w:t>
            </w:r>
          </w:p>
        </w:tc>
        <w:tc>
          <w:tcPr>
            <w:tcW w:w="1692" w:type="dxa"/>
            <w:tcBorders>
              <w:left w:val="nil"/>
              <w:bottom w:val="nil"/>
              <w:right w:val="nil"/>
            </w:tcBorders>
            <w:shd w:val="clear" w:color="auto" w:fill="auto"/>
          </w:tcPr>
          <w:p w14:paraId="0ADDAD73" w14:textId="77777777" w:rsidR="00F33E7A" w:rsidRPr="009E363B" w:rsidRDefault="00F33E7A" w:rsidP="00825FE0">
            <w:pPr>
              <w:spacing w:after="0" w:line="240" w:lineRule="auto"/>
              <w:jc w:val="center"/>
              <w:rPr>
                <w:rFonts w:ascii="Times New Roman" w:hAnsi="Times New Roman"/>
                <w:sz w:val="18"/>
                <w:szCs w:val="18"/>
              </w:rPr>
            </w:pPr>
          </w:p>
        </w:tc>
        <w:tc>
          <w:tcPr>
            <w:tcW w:w="1653" w:type="dxa"/>
            <w:tcBorders>
              <w:left w:val="nil"/>
              <w:bottom w:val="nil"/>
              <w:right w:val="nil"/>
            </w:tcBorders>
            <w:shd w:val="clear" w:color="auto" w:fill="auto"/>
          </w:tcPr>
          <w:p w14:paraId="7553D2AA" w14:textId="77777777" w:rsidR="00F33E7A" w:rsidRPr="009E363B" w:rsidRDefault="00F33E7A" w:rsidP="00825FE0">
            <w:pPr>
              <w:spacing w:after="0" w:line="240" w:lineRule="auto"/>
              <w:jc w:val="center"/>
              <w:rPr>
                <w:rFonts w:ascii="Times New Roman" w:hAnsi="Times New Roman"/>
                <w:sz w:val="18"/>
                <w:szCs w:val="18"/>
              </w:rPr>
            </w:pPr>
          </w:p>
        </w:tc>
        <w:tc>
          <w:tcPr>
            <w:tcW w:w="2043" w:type="dxa"/>
            <w:tcBorders>
              <w:left w:val="nil"/>
              <w:bottom w:val="nil"/>
              <w:right w:val="nil"/>
            </w:tcBorders>
            <w:shd w:val="clear" w:color="auto" w:fill="auto"/>
          </w:tcPr>
          <w:p w14:paraId="2BC5C54F" w14:textId="77777777" w:rsidR="00F33E7A" w:rsidRPr="009E363B" w:rsidRDefault="00F33E7A" w:rsidP="00825FE0">
            <w:pPr>
              <w:spacing w:after="0" w:line="240" w:lineRule="auto"/>
              <w:jc w:val="center"/>
              <w:rPr>
                <w:rFonts w:ascii="Times New Roman" w:hAnsi="Times New Roman"/>
                <w:sz w:val="18"/>
                <w:szCs w:val="18"/>
              </w:rPr>
            </w:pPr>
          </w:p>
        </w:tc>
      </w:tr>
      <w:tr w:rsidR="00F33E7A" w:rsidRPr="009E363B" w14:paraId="564B3AFF" w14:textId="77777777" w:rsidTr="00825FE0">
        <w:tc>
          <w:tcPr>
            <w:tcW w:w="2410" w:type="dxa"/>
            <w:tcBorders>
              <w:top w:val="nil"/>
              <w:left w:val="nil"/>
              <w:bottom w:val="nil"/>
              <w:right w:val="nil"/>
            </w:tcBorders>
            <w:shd w:val="clear" w:color="auto" w:fill="auto"/>
          </w:tcPr>
          <w:p w14:paraId="794858EC"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Φύλο</w:t>
            </w:r>
          </w:p>
        </w:tc>
        <w:tc>
          <w:tcPr>
            <w:tcW w:w="1692" w:type="dxa"/>
            <w:tcBorders>
              <w:top w:val="nil"/>
              <w:left w:val="nil"/>
              <w:bottom w:val="nil"/>
              <w:right w:val="nil"/>
            </w:tcBorders>
            <w:shd w:val="clear" w:color="auto" w:fill="auto"/>
          </w:tcPr>
          <w:p w14:paraId="67884CF1"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72FCB973"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0.447(0.184)*</w:t>
            </w:r>
          </w:p>
        </w:tc>
        <w:tc>
          <w:tcPr>
            <w:tcW w:w="2043" w:type="dxa"/>
            <w:tcBorders>
              <w:top w:val="nil"/>
              <w:left w:val="nil"/>
              <w:bottom w:val="nil"/>
              <w:right w:val="nil"/>
            </w:tcBorders>
            <w:shd w:val="clear" w:color="auto" w:fill="auto"/>
          </w:tcPr>
          <w:p w14:paraId="6463734D"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0.387 (0.132)**</w:t>
            </w:r>
          </w:p>
        </w:tc>
      </w:tr>
      <w:tr w:rsidR="00F33E7A" w:rsidRPr="009E363B" w14:paraId="740BCB5B" w14:textId="77777777" w:rsidTr="00825FE0">
        <w:tc>
          <w:tcPr>
            <w:tcW w:w="2410" w:type="dxa"/>
            <w:tcBorders>
              <w:left w:val="nil"/>
              <w:bottom w:val="nil"/>
              <w:right w:val="nil"/>
            </w:tcBorders>
            <w:shd w:val="clear" w:color="auto" w:fill="auto"/>
          </w:tcPr>
          <w:p w14:paraId="1F23234D" w14:textId="77777777" w:rsidR="00F33E7A" w:rsidRPr="009E363B" w:rsidRDefault="00F33E7A" w:rsidP="00825FE0">
            <w:pPr>
              <w:spacing w:after="0" w:line="240" w:lineRule="auto"/>
              <w:rPr>
                <w:rFonts w:ascii="Times New Roman" w:hAnsi="Times New Roman"/>
                <w:b/>
                <w:sz w:val="24"/>
                <w:szCs w:val="24"/>
              </w:rPr>
            </w:pPr>
            <w:r w:rsidRPr="009E363B">
              <w:rPr>
                <w:rFonts w:ascii="Times New Roman" w:hAnsi="Times New Roman"/>
                <w:b/>
                <w:sz w:val="24"/>
                <w:szCs w:val="24"/>
              </w:rPr>
              <w:t>Διατροφικοί παράγοντες</w:t>
            </w:r>
          </w:p>
        </w:tc>
        <w:tc>
          <w:tcPr>
            <w:tcW w:w="1692" w:type="dxa"/>
            <w:tcBorders>
              <w:left w:val="nil"/>
              <w:bottom w:val="nil"/>
              <w:right w:val="nil"/>
            </w:tcBorders>
            <w:shd w:val="clear" w:color="auto" w:fill="auto"/>
          </w:tcPr>
          <w:p w14:paraId="220E1292" w14:textId="77777777" w:rsidR="00F33E7A" w:rsidRPr="009E363B" w:rsidRDefault="00F33E7A" w:rsidP="00825FE0">
            <w:pPr>
              <w:spacing w:after="0" w:line="240" w:lineRule="auto"/>
              <w:jc w:val="center"/>
              <w:rPr>
                <w:rFonts w:ascii="Times New Roman" w:hAnsi="Times New Roman"/>
                <w:sz w:val="18"/>
                <w:szCs w:val="18"/>
              </w:rPr>
            </w:pPr>
          </w:p>
        </w:tc>
        <w:tc>
          <w:tcPr>
            <w:tcW w:w="1653" w:type="dxa"/>
            <w:tcBorders>
              <w:left w:val="nil"/>
              <w:bottom w:val="nil"/>
              <w:right w:val="nil"/>
            </w:tcBorders>
            <w:shd w:val="clear" w:color="auto" w:fill="auto"/>
          </w:tcPr>
          <w:p w14:paraId="10EB3D77" w14:textId="77777777" w:rsidR="00F33E7A" w:rsidRPr="009E363B" w:rsidRDefault="00F33E7A" w:rsidP="00825FE0">
            <w:pPr>
              <w:spacing w:after="0" w:line="240" w:lineRule="auto"/>
              <w:jc w:val="center"/>
              <w:rPr>
                <w:rFonts w:ascii="Times New Roman" w:hAnsi="Times New Roman"/>
                <w:sz w:val="18"/>
                <w:szCs w:val="18"/>
              </w:rPr>
            </w:pPr>
          </w:p>
        </w:tc>
        <w:tc>
          <w:tcPr>
            <w:tcW w:w="2043" w:type="dxa"/>
            <w:tcBorders>
              <w:left w:val="nil"/>
              <w:bottom w:val="nil"/>
              <w:right w:val="nil"/>
            </w:tcBorders>
            <w:shd w:val="clear" w:color="auto" w:fill="auto"/>
          </w:tcPr>
          <w:p w14:paraId="2BA1AA37" w14:textId="77777777" w:rsidR="00F33E7A" w:rsidRPr="009E363B" w:rsidRDefault="00F33E7A" w:rsidP="00825FE0">
            <w:pPr>
              <w:spacing w:after="0" w:line="240" w:lineRule="auto"/>
              <w:jc w:val="center"/>
              <w:rPr>
                <w:rFonts w:ascii="Times New Roman" w:hAnsi="Times New Roman"/>
                <w:sz w:val="18"/>
                <w:szCs w:val="18"/>
              </w:rPr>
            </w:pPr>
          </w:p>
        </w:tc>
      </w:tr>
      <w:tr w:rsidR="00F33E7A" w:rsidRPr="009E363B" w14:paraId="4D3AB3AE" w14:textId="77777777" w:rsidTr="00825FE0">
        <w:tc>
          <w:tcPr>
            <w:tcW w:w="2410" w:type="dxa"/>
            <w:tcBorders>
              <w:top w:val="nil"/>
              <w:left w:val="nil"/>
              <w:bottom w:val="nil"/>
              <w:right w:val="nil"/>
            </w:tcBorders>
            <w:shd w:val="clear" w:color="auto" w:fill="auto"/>
          </w:tcPr>
          <w:p w14:paraId="038557ED"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Σαλατικά</w:t>
            </w:r>
          </w:p>
        </w:tc>
        <w:tc>
          <w:tcPr>
            <w:tcW w:w="1692" w:type="dxa"/>
            <w:tcBorders>
              <w:top w:val="nil"/>
              <w:left w:val="nil"/>
              <w:bottom w:val="nil"/>
              <w:right w:val="nil"/>
            </w:tcBorders>
            <w:shd w:val="clear" w:color="auto" w:fill="auto"/>
          </w:tcPr>
          <w:p w14:paraId="2D8AC7EF"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4024F570"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2043" w:type="dxa"/>
            <w:tcBorders>
              <w:top w:val="nil"/>
              <w:left w:val="nil"/>
              <w:bottom w:val="nil"/>
              <w:right w:val="nil"/>
            </w:tcBorders>
            <w:shd w:val="clear" w:color="auto" w:fill="auto"/>
          </w:tcPr>
          <w:p w14:paraId="64E8ACD1"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-1.207(0.699)</w:t>
            </w:r>
          </w:p>
        </w:tc>
      </w:tr>
      <w:tr w:rsidR="00F33E7A" w:rsidRPr="009E363B" w14:paraId="3298C395" w14:textId="77777777" w:rsidTr="00825FE0">
        <w:tc>
          <w:tcPr>
            <w:tcW w:w="2410" w:type="dxa"/>
            <w:tcBorders>
              <w:top w:val="nil"/>
              <w:left w:val="nil"/>
              <w:bottom w:val="nil"/>
              <w:right w:val="nil"/>
            </w:tcBorders>
            <w:shd w:val="clear" w:color="auto" w:fill="auto"/>
          </w:tcPr>
          <w:p w14:paraId="600BE74F"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Υγιεινά Σνακ</w:t>
            </w:r>
          </w:p>
        </w:tc>
        <w:tc>
          <w:tcPr>
            <w:tcW w:w="1692" w:type="dxa"/>
            <w:tcBorders>
              <w:top w:val="nil"/>
              <w:left w:val="nil"/>
              <w:bottom w:val="nil"/>
              <w:right w:val="nil"/>
            </w:tcBorders>
            <w:shd w:val="clear" w:color="auto" w:fill="auto"/>
          </w:tcPr>
          <w:p w14:paraId="43B5BE61"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2E5572AB"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2043" w:type="dxa"/>
            <w:tcBorders>
              <w:top w:val="nil"/>
              <w:left w:val="nil"/>
              <w:bottom w:val="nil"/>
              <w:right w:val="nil"/>
            </w:tcBorders>
            <w:shd w:val="clear" w:color="auto" w:fill="auto"/>
          </w:tcPr>
          <w:p w14:paraId="1F1CE563"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1.103(0.664)</w:t>
            </w:r>
          </w:p>
        </w:tc>
      </w:tr>
      <w:tr w:rsidR="00F33E7A" w:rsidRPr="009E363B" w14:paraId="48356E34" w14:textId="77777777" w:rsidTr="00825FE0">
        <w:tc>
          <w:tcPr>
            <w:tcW w:w="2410" w:type="dxa"/>
            <w:tcBorders>
              <w:left w:val="nil"/>
              <w:bottom w:val="nil"/>
              <w:right w:val="nil"/>
            </w:tcBorders>
            <w:shd w:val="clear" w:color="auto" w:fill="auto"/>
          </w:tcPr>
          <w:p w14:paraId="299402F2" w14:textId="77777777" w:rsidR="00F33E7A" w:rsidRPr="009E363B" w:rsidRDefault="00F33E7A" w:rsidP="00825FE0">
            <w:pPr>
              <w:spacing w:after="0" w:line="240" w:lineRule="auto"/>
              <w:rPr>
                <w:rFonts w:ascii="Times New Roman" w:hAnsi="Times New Roman"/>
                <w:b/>
                <w:sz w:val="24"/>
                <w:szCs w:val="24"/>
              </w:rPr>
            </w:pPr>
            <w:r w:rsidRPr="009E363B">
              <w:rPr>
                <w:rFonts w:ascii="Times New Roman" w:hAnsi="Times New Roman"/>
                <w:b/>
                <w:sz w:val="24"/>
                <w:szCs w:val="24"/>
              </w:rPr>
              <w:t>STAI</w:t>
            </w:r>
          </w:p>
        </w:tc>
        <w:tc>
          <w:tcPr>
            <w:tcW w:w="1692" w:type="dxa"/>
            <w:tcBorders>
              <w:left w:val="nil"/>
              <w:bottom w:val="nil"/>
              <w:right w:val="nil"/>
            </w:tcBorders>
            <w:shd w:val="clear" w:color="auto" w:fill="auto"/>
          </w:tcPr>
          <w:p w14:paraId="2E41D342" w14:textId="77777777" w:rsidR="00F33E7A" w:rsidRPr="009E363B" w:rsidRDefault="00F33E7A" w:rsidP="00825FE0">
            <w:pPr>
              <w:spacing w:after="0" w:line="240" w:lineRule="auto"/>
              <w:jc w:val="center"/>
              <w:rPr>
                <w:rFonts w:ascii="Times New Roman" w:hAnsi="Times New Roman"/>
                <w:sz w:val="18"/>
                <w:szCs w:val="18"/>
              </w:rPr>
            </w:pPr>
          </w:p>
        </w:tc>
        <w:tc>
          <w:tcPr>
            <w:tcW w:w="1653" w:type="dxa"/>
            <w:tcBorders>
              <w:left w:val="nil"/>
              <w:bottom w:val="nil"/>
              <w:right w:val="nil"/>
            </w:tcBorders>
            <w:shd w:val="clear" w:color="auto" w:fill="auto"/>
          </w:tcPr>
          <w:p w14:paraId="2E52608C" w14:textId="77777777" w:rsidR="00F33E7A" w:rsidRPr="009E363B" w:rsidRDefault="00F33E7A" w:rsidP="00825FE0">
            <w:pPr>
              <w:spacing w:after="0" w:line="240" w:lineRule="auto"/>
              <w:jc w:val="center"/>
              <w:rPr>
                <w:rFonts w:ascii="Times New Roman" w:hAnsi="Times New Roman"/>
                <w:sz w:val="18"/>
                <w:szCs w:val="18"/>
              </w:rPr>
            </w:pPr>
          </w:p>
        </w:tc>
        <w:tc>
          <w:tcPr>
            <w:tcW w:w="2043" w:type="dxa"/>
            <w:tcBorders>
              <w:left w:val="nil"/>
              <w:bottom w:val="nil"/>
              <w:right w:val="nil"/>
            </w:tcBorders>
            <w:shd w:val="clear" w:color="auto" w:fill="auto"/>
          </w:tcPr>
          <w:p w14:paraId="294E9EF9" w14:textId="77777777" w:rsidR="00F33E7A" w:rsidRPr="009E363B" w:rsidRDefault="00F33E7A" w:rsidP="00825FE0">
            <w:pPr>
              <w:spacing w:after="0" w:line="240" w:lineRule="auto"/>
              <w:jc w:val="center"/>
              <w:rPr>
                <w:rFonts w:ascii="Times New Roman" w:hAnsi="Times New Roman"/>
                <w:sz w:val="18"/>
                <w:szCs w:val="18"/>
              </w:rPr>
            </w:pPr>
          </w:p>
        </w:tc>
      </w:tr>
      <w:tr w:rsidR="00F33E7A" w:rsidRPr="009E363B" w14:paraId="3ED170EF" w14:textId="77777777" w:rsidTr="00825FE0">
        <w:tc>
          <w:tcPr>
            <w:tcW w:w="2410" w:type="dxa"/>
            <w:tcBorders>
              <w:top w:val="nil"/>
              <w:left w:val="nil"/>
              <w:bottom w:val="nil"/>
              <w:right w:val="nil"/>
            </w:tcBorders>
            <w:shd w:val="clear" w:color="auto" w:fill="auto"/>
          </w:tcPr>
          <w:p w14:paraId="44D1A020"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Θετικές Σκέψεις</w:t>
            </w:r>
          </w:p>
        </w:tc>
        <w:tc>
          <w:tcPr>
            <w:tcW w:w="1692" w:type="dxa"/>
            <w:tcBorders>
              <w:top w:val="nil"/>
              <w:left w:val="nil"/>
              <w:bottom w:val="nil"/>
              <w:right w:val="nil"/>
            </w:tcBorders>
            <w:shd w:val="clear" w:color="auto" w:fill="auto"/>
          </w:tcPr>
          <w:p w14:paraId="38F8C04B"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39F5E0D4"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-0.382(0.09)***</w:t>
            </w:r>
          </w:p>
        </w:tc>
        <w:tc>
          <w:tcPr>
            <w:tcW w:w="2043" w:type="dxa"/>
            <w:tcBorders>
              <w:top w:val="nil"/>
              <w:left w:val="nil"/>
              <w:bottom w:val="nil"/>
              <w:right w:val="nil"/>
            </w:tcBorders>
            <w:shd w:val="clear" w:color="auto" w:fill="auto"/>
          </w:tcPr>
          <w:p w14:paraId="28BEE7DA"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-1.790(0.706)*</w:t>
            </w:r>
          </w:p>
        </w:tc>
      </w:tr>
      <w:tr w:rsidR="00F33E7A" w:rsidRPr="009E363B" w14:paraId="27706C37" w14:textId="77777777" w:rsidTr="00825FE0">
        <w:tc>
          <w:tcPr>
            <w:tcW w:w="2410" w:type="dxa"/>
            <w:tcBorders>
              <w:top w:val="nil"/>
              <w:left w:val="nil"/>
              <w:bottom w:val="nil"/>
              <w:right w:val="nil"/>
            </w:tcBorders>
            <w:shd w:val="clear" w:color="auto" w:fill="auto"/>
          </w:tcPr>
          <w:p w14:paraId="03E65965"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Αρνητικές Σκέψεις</w:t>
            </w:r>
          </w:p>
        </w:tc>
        <w:tc>
          <w:tcPr>
            <w:tcW w:w="1692" w:type="dxa"/>
            <w:tcBorders>
              <w:top w:val="nil"/>
              <w:left w:val="nil"/>
              <w:bottom w:val="nil"/>
              <w:right w:val="nil"/>
            </w:tcBorders>
            <w:shd w:val="clear" w:color="auto" w:fill="auto"/>
          </w:tcPr>
          <w:p w14:paraId="37001FA1"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 xml:space="preserve">0.429 (0.09)*** </w:t>
            </w:r>
          </w:p>
        </w:tc>
        <w:tc>
          <w:tcPr>
            <w:tcW w:w="1653" w:type="dxa"/>
            <w:tcBorders>
              <w:top w:val="nil"/>
              <w:left w:val="nil"/>
              <w:bottom w:val="nil"/>
              <w:right w:val="nil"/>
            </w:tcBorders>
            <w:shd w:val="clear" w:color="auto" w:fill="auto"/>
          </w:tcPr>
          <w:p w14:paraId="1ACA3636"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0.257(0.09)**</w:t>
            </w:r>
          </w:p>
        </w:tc>
        <w:tc>
          <w:tcPr>
            <w:tcW w:w="2043" w:type="dxa"/>
            <w:tcBorders>
              <w:top w:val="nil"/>
              <w:left w:val="nil"/>
              <w:bottom w:val="nil"/>
              <w:right w:val="nil"/>
            </w:tcBorders>
            <w:shd w:val="clear" w:color="auto" w:fill="auto"/>
          </w:tcPr>
          <w:p w14:paraId="5A8E7D79"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2.441(0.736)**</w:t>
            </w:r>
          </w:p>
        </w:tc>
      </w:tr>
      <w:tr w:rsidR="00F33E7A" w:rsidRPr="009E363B" w14:paraId="38A2F59A" w14:textId="77777777" w:rsidTr="00825FE0">
        <w:trPr>
          <w:trHeight w:val="251"/>
        </w:trPr>
        <w:tc>
          <w:tcPr>
            <w:tcW w:w="2410" w:type="dxa"/>
            <w:tcBorders>
              <w:top w:val="nil"/>
              <w:left w:val="nil"/>
              <w:bottom w:val="nil"/>
              <w:right w:val="nil"/>
            </w:tcBorders>
            <w:shd w:val="clear" w:color="auto" w:fill="auto"/>
          </w:tcPr>
          <w:p w14:paraId="1EF44AFB"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Ανασφάλεια</w:t>
            </w:r>
          </w:p>
        </w:tc>
        <w:tc>
          <w:tcPr>
            <w:tcW w:w="1692" w:type="dxa"/>
            <w:tcBorders>
              <w:top w:val="nil"/>
              <w:left w:val="nil"/>
              <w:bottom w:val="nil"/>
              <w:right w:val="nil"/>
            </w:tcBorders>
            <w:shd w:val="clear" w:color="auto" w:fill="auto"/>
          </w:tcPr>
          <w:p w14:paraId="1CED4039"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bottom w:val="nil"/>
              <w:right w:val="nil"/>
            </w:tcBorders>
            <w:shd w:val="clear" w:color="auto" w:fill="auto"/>
          </w:tcPr>
          <w:p w14:paraId="54C597A8"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0.275 (0.09)</w:t>
            </w:r>
          </w:p>
        </w:tc>
        <w:tc>
          <w:tcPr>
            <w:tcW w:w="2043" w:type="dxa"/>
            <w:tcBorders>
              <w:top w:val="nil"/>
              <w:left w:val="nil"/>
              <w:bottom w:val="nil"/>
              <w:right w:val="nil"/>
            </w:tcBorders>
            <w:shd w:val="clear" w:color="auto" w:fill="auto"/>
          </w:tcPr>
          <w:p w14:paraId="3B57F6C7"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F33E7A" w:rsidRPr="009E363B" w14:paraId="0F65B21F" w14:textId="77777777" w:rsidTr="00825FE0">
        <w:tc>
          <w:tcPr>
            <w:tcW w:w="2410" w:type="dxa"/>
            <w:tcBorders>
              <w:top w:val="nil"/>
              <w:left w:val="nil"/>
              <w:right w:val="nil"/>
            </w:tcBorders>
            <w:shd w:val="clear" w:color="auto" w:fill="auto"/>
          </w:tcPr>
          <w:p w14:paraId="5EB4EF75" w14:textId="77777777" w:rsidR="00F33E7A" w:rsidRPr="009E363B" w:rsidRDefault="00F33E7A" w:rsidP="00825FE0">
            <w:pPr>
              <w:spacing w:after="0" w:line="240" w:lineRule="auto"/>
              <w:rPr>
                <w:rFonts w:ascii="Times New Roman" w:hAnsi="Times New Roman"/>
                <w:i/>
                <w:sz w:val="18"/>
                <w:szCs w:val="18"/>
              </w:rPr>
            </w:pPr>
            <w:r w:rsidRPr="009E363B">
              <w:rPr>
                <w:rFonts w:ascii="Times New Roman" w:hAnsi="Times New Roman"/>
                <w:i/>
                <w:sz w:val="18"/>
                <w:szCs w:val="18"/>
              </w:rPr>
              <w:t>Ένταση</w:t>
            </w:r>
          </w:p>
        </w:tc>
        <w:tc>
          <w:tcPr>
            <w:tcW w:w="1692" w:type="dxa"/>
            <w:tcBorders>
              <w:top w:val="nil"/>
              <w:left w:val="nil"/>
              <w:right w:val="nil"/>
            </w:tcBorders>
            <w:shd w:val="clear" w:color="auto" w:fill="auto"/>
          </w:tcPr>
          <w:p w14:paraId="5E534587"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653" w:type="dxa"/>
            <w:tcBorders>
              <w:top w:val="nil"/>
              <w:left w:val="nil"/>
              <w:right w:val="nil"/>
            </w:tcBorders>
            <w:shd w:val="clear" w:color="auto" w:fill="auto"/>
          </w:tcPr>
          <w:p w14:paraId="3B9F26B5"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0.150(0.09)</w:t>
            </w:r>
          </w:p>
        </w:tc>
        <w:tc>
          <w:tcPr>
            <w:tcW w:w="2043" w:type="dxa"/>
            <w:tcBorders>
              <w:top w:val="nil"/>
              <w:left w:val="nil"/>
              <w:right w:val="nil"/>
            </w:tcBorders>
            <w:shd w:val="clear" w:color="auto" w:fill="auto"/>
          </w:tcPr>
          <w:p w14:paraId="639CBF59"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F33E7A" w:rsidRPr="009E363B" w14:paraId="375E54F8" w14:textId="77777777" w:rsidTr="00825FE0">
        <w:tc>
          <w:tcPr>
            <w:tcW w:w="2410" w:type="dxa"/>
            <w:tcBorders>
              <w:left w:val="nil"/>
              <w:right w:val="nil"/>
            </w:tcBorders>
            <w:shd w:val="clear" w:color="auto" w:fill="auto"/>
          </w:tcPr>
          <w:p w14:paraId="4B6EFB3F" w14:textId="77777777" w:rsidR="00F33E7A" w:rsidRPr="009E363B" w:rsidRDefault="00F33E7A" w:rsidP="00825FE0">
            <w:pPr>
              <w:spacing w:after="0" w:line="240" w:lineRule="auto"/>
              <w:rPr>
                <w:rFonts w:ascii="Times New Roman" w:hAnsi="Times New Roman"/>
                <w:b/>
                <w:sz w:val="24"/>
                <w:szCs w:val="24"/>
              </w:rPr>
            </w:pPr>
            <w:proofErr w:type="spellStart"/>
            <w:r w:rsidRPr="009E363B">
              <w:rPr>
                <w:rFonts w:ascii="Times New Roman" w:hAnsi="Times New Roman"/>
                <w:b/>
                <w:sz w:val="24"/>
                <w:szCs w:val="24"/>
              </w:rPr>
              <w:t>Adjusted</w:t>
            </w:r>
            <w:proofErr w:type="spellEnd"/>
            <w:r w:rsidRPr="009E363B">
              <w:rPr>
                <w:rFonts w:ascii="Times New Roman" w:hAnsi="Times New Roman"/>
                <w:b/>
                <w:sz w:val="24"/>
                <w:szCs w:val="24"/>
              </w:rPr>
              <w:t xml:space="preserve"> R</w:t>
            </w:r>
            <w:r w:rsidRPr="009E363B">
              <w:rPr>
                <w:rFonts w:ascii="Times New Roman" w:hAnsi="Times New Roman"/>
                <w:b/>
                <w:sz w:val="24"/>
                <w:szCs w:val="24"/>
                <w:vertAlign w:val="superscript"/>
              </w:rPr>
              <w:t>2</w:t>
            </w:r>
          </w:p>
        </w:tc>
        <w:tc>
          <w:tcPr>
            <w:tcW w:w="1692" w:type="dxa"/>
            <w:tcBorders>
              <w:left w:val="nil"/>
              <w:right w:val="nil"/>
            </w:tcBorders>
            <w:shd w:val="clear" w:color="auto" w:fill="auto"/>
          </w:tcPr>
          <w:p w14:paraId="7BA96B43"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0.169***</w:t>
            </w:r>
          </w:p>
        </w:tc>
        <w:tc>
          <w:tcPr>
            <w:tcW w:w="1653" w:type="dxa"/>
            <w:tcBorders>
              <w:left w:val="nil"/>
              <w:right w:val="nil"/>
            </w:tcBorders>
            <w:shd w:val="clear" w:color="auto" w:fill="auto"/>
          </w:tcPr>
          <w:p w14:paraId="2D84DF34"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0.302***</w:t>
            </w:r>
          </w:p>
        </w:tc>
        <w:tc>
          <w:tcPr>
            <w:tcW w:w="2043" w:type="dxa"/>
            <w:tcBorders>
              <w:left w:val="nil"/>
              <w:right w:val="nil"/>
            </w:tcBorders>
            <w:shd w:val="clear" w:color="auto" w:fill="auto"/>
          </w:tcPr>
          <w:p w14:paraId="5D739D17" w14:textId="77777777" w:rsidR="00F33E7A" w:rsidRPr="009E363B" w:rsidRDefault="00F33E7A" w:rsidP="00825FE0">
            <w:pPr>
              <w:spacing w:after="0" w:line="240" w:lineRule="auto"/>
              <w:jc w:val="center"/>
              <w:rPr>
                <w:rFonts w:ascii="Times New Roman" w:hAnsi="Times New Roman"/>
                <w:sz w:val="18"/>
                <w:szCs w:val="18"/>
              </w:rPr>
            </w:pPr>
            <w:r w:rsidRPr="009E363B">
              <w:rPr>
                <w:rFonts w:ascii="Times New Roman" w:hAnsi="Times New Roman"/>
                <w:sz w:val="18"/>
                <w:szCs w:val="18"/>
              </w:rPr>
              <w:t>0.224***</w:t>
            </w:r>
          </w:p>
        </w:tc>
      </w:tr>
    </w:tbl>
    <w:p w14:paraId="38EE913A" w14:textId="77777777" w:rsidR="00A574CE" w:rsidRPr="009E363B" w:rsidRDefault="00A574CE" w:rsidP="00F33E7A">
      <w:pPr>
        <w:spacing w:after="0" w:line="360" w:lineRule="auto"/>
        <w:jc w:val="both"/>
        <w:rPr>
          <w:rFonts w:ascii="Times New Roman" w:hAnsi="Times New Roman"/>
          <w:sz w:val="24"/>
          <w:szCs w:val="24"/>
        </w:rPr>
      </w:pPr>
    </w:p>
    <w:p w14:paraId="33461D76" w14:textId="77777777" w:rsidR="00A574CE" w:rsidRPr="009E363B" w:rsidRDefault="00A574CE" w:rsidP="00E506CE">
      <w:pPr>
        <w:spacing w:after="0" w:line="240" w:lineRule="auto"/>
        <w:jc w:val="both"/>
        <w:rPr>
          <w:rFonts w:ascii="Times New Roman" w:hAnsi="Times New Roman"/>
          <w:b/>
          <w:sz w:val="24"/>
          <w:szCs w:val="24"/>
        </w:rPr>
      </w:pPr>
    </w:p>
    <w:p w14:paraId="23E504F8" w14:textId="77777777" w:rsidR="00F33E7A" w:rsidRPr="009E363B" w:rsidRDefault="00F33E7A" w:rsidP="00E506CE">
      <w:pPr>
        <w:spacing w:after="0" w:line="240" w:lineRule="auto"/>
        <w:jc w:val="both"/>
        <w:rPr>
          <w:rFonts w:ascii="Times New Roman" w:hAnsi="Times New Roman"/>
          <w:b/>
          <w:sz w:val="24"/>
          <w:szCs w:val="24"/>
        </w:rPr>
      </w:pPr>
    </w:p>
    <w:p w14:paraId="23FC746A" w14:textId="77777777" w:rsidR="00F33E7A" w:rsidRPr="009E363B" w:rsidRDefault="00F33E7A" w:rsidP="00E506CE">
      <w:pPr>
        <w:spacing w:after="0" w:line="240" w:lineRule="auto"/>
        <w:jc w:val="both"/>
        <w:rPr>
          <w:rFonts w:ascii="Times New Roman" w:hAnsi="Times New Roman"/>
          <w:b/>
          <w:sz w:val="24"/>
          <w:szCs w:val="24"/>
        </w:rPr>
      </w:pPr>
    </w:p>
    <w:p w14:paraId="270AC394" w14:textId="77777777" w:rsidR="00E506CE" w:rsidRPr="009E363B" w:rsidRDefault="00E506CE" w:rsidP="00254FF1">
      <w:pPr>
        <w:pStyle w:val="4"/>
        <w:numPr>
          <w:ilvl w:val="0"/>
          <w:numId w:val="35"/>
        </w:numPr>
        <w:rPr>
          <w:u w:val="single"/>
        </w:rPr>
      </w:pPr>
      <w:r w:rsidRPr="009E363B">
        <w:rPr>
          <w:u w:val="single"/>
        </w:rPr>
        <w:t>Συσχετίσεις</w:t>
      </w:r>
      <w:r w:rsidR="004E59C8" w:rsidRPr="009E363B">
        <w:rPr>
          <w:u w:val="single"/>
        </w:rPr>
        <w:t xml:space="preserve"> </w:t>
      </w:r>
      <w:r w:rsidRPr="009E363B">
        <w:rPr>
          <w:u w:val="single"/>
        </w:rPr>
        <w:t>των παραγόντων</w:t>
      </w:r>
      <w:r w:rsidR="004E59C8" w:rsidRPr="009E363B">
        <w:rPr>
          <w:u w:val="single"/>
        </w:rPr>
        <w:t xml:space="preserve"> </w:t>
      </w:r>
      <w:r w:rsidRPr="009E363B">
        <w:rPr>
          <w:u w:val="single"/>
        </w:rPr>
        <w:t>του</w:t>
      </w:r>
      <w:r w:rsidR="00387700" w:rsidRPr="009E363B">
        <w:rPr>
          <w:u w:val="single"/>
        </w:rPr>
        <w:t xml:space="preserve"> </w:t>
      </w:r>
      <w:r w:rsidRPr="009E363B">
        <w:rPr>
          <w:u w:val="single"/>
          <w:lang w:val="en-US"/>
        </w:rPr>
        <w:t>Brief</w:t>
      </w:r>
      <w:r w:rsidRPr="009E363B">
        <w:rPr>
          <w:u w:val="single"/>
        </w:rPr>
        <w:t>-COPE με τα κοινωνικό-δημογραφικά χαρακτηριστικά, τ</w:t>
      </w:r>
      <w:r w:rsidR="00FE79F9" w:rsidRPr="009E363B">
        <w:rPr>
          <w:u w:val="single"/>
        </w:rPr>
        <w:t>ου</w:t>
      </w:r>
      <w:r w:rsidRPr="009E363B">
        <w:rPr>
          <w:u w:val="single"/>
        </w:rPr>
        <w:t xml:space="preserve">ς </w:t>
      </w:r>
      <w:r w:rsidR="00FE79F9" w:rsidRPr="009E363B">
        <w:rPr>
          <w:u w:val="single"/>
        </w:rPr>
        <w:t xml:space="preserve">παράγοντες </w:t>
      </w:r>
      <w:r w:rsidRPr="009E363B">
        <w:rPr>
          <w:u w:val="single"/>
        </w:rPr>
        <w:t>διατροφ</w:t>
      </w:r>
      <w:r w:rsidR="00FE79F9" w:rsidRPr="009E363B">
        <w:rPr>
          <w:u w:val="single"/>
        </w:rPr>
        <w:t>ής</w:t>
      </w:r>
      <w:r w:rsidRPr="009E363B">
        <w:rPr>
          <w:u w:val="single"/>
        </w:rPr>
        <w:t>, STAI και ΗΑΜ-A.</w:t>
      </w:r>
    </w:p>
    <w:p w14:paraId="62FDB9AA" w14:textId="77777777" w:rsidR="00E506CE" w:rsidRPr="009E363B" w:rsidRDefault="00E506CE" w:rsidP="00E506CE">
      <w:pPr>
        <w:spacing w:after="0"/>
        <w:jc w:val="both"/>
        <w:rPr>
          <w:rFonts w:ascii="Times New Roman" w:hAnsi="Times New Roman"/>
          <w:b/>
          <w:sz w:val="24"/>
          <w:szCs w:val="24"/>
        </w:rPr>
      </w:pPr>
    </w:p>
    <w:p w14:paraId="3AC891BD" w14:textId="782FC79C" w:rsidR="00DB5A0D" w:rsidRPr="009E363B" w:rsidRDefault="00DB5A0D" w:rsidP="00DB5A0D">
      <w:pPr>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ανάλυση των παραγόντων του </w:t>
      </w:r>
      <w:r w:rsidRPr="009E363B">
        <w:rPr>
          <w:rFonts w:ascii="Times New Roman" w:hAnsi="Times New Roman"/>
          <w:sz w:val="24"/>
          <w:szCs w:val="24"/>
          <w:lang w:val="en-US"/>
        </w:rPr>
        <w:t>Brief</w:t>
      </w:r>
      <w:r w:rsidRPr="009E363B">
        <w:rPr>
          <w:rFonts w:ascii="Times New Roman" w:hAnsi="Times New Roman"/>
          <w:sz w:val="24"/>
          <w:szCs w:val="24"/>
        </w:rPr>
        <w:t xml:space="preserve"> -</w:t>
      </w:r>
      <w:r w:rsidRPr="009E363B">
        <w:rPr>
          <w:rFonts w:ascii="Times New Roman" w:hAnsi="Times New Roman"/>
          <w:sz w:val="24"/>
          <w:szCs w:val="24"/>
          <w:lang w:val="en-GB"/>
        </w:rPr>
        <w:t>COPE</w:t>
      </w:r>
      <w:r w:rsidRPr="009E363B">
        <w:rPr>
          <w:rFonts w:ascii="Times New Roman" w:hAnsi="Times New Roman"/>
          <w:sz w:val="24"/>
          <w:szCs w:val="24"/>
        </w:rPr>
        <w:t xml:space="preserve"> </w:t>
      </w:r>
      <w:r w:rsidR="00663C74" w:rsidRPr="009E363B">
        <w:rPr>
          <w:rFonts w:ascii="Times New Roman" w:hAnsi="Times New Roman"/>
          <w:sz w:val="24"/>
          <w:szCs w:val="24"/>
        </w:rPr>
        <w:t>(π</w:t>
      </w:r>
      <w:r w:rsidRPr="009E363B">
        <w:rPr>
          <w:rFonts w:ascii="Times New Roman" w:hAnsi="Times New Roman"/>
          <w:sz w:val="24"/>
          <w:szCs w:val="24"/>
        </w:rPr>
        <w:t>ίνακας 1</w:t>
      </w:r>
      <w:r w:rsidR="00BD1B7F" w:rsidRPr="009E363B">
        <w:rPr>
          <w:rFonts w:ascii="Times New Roman" w:hAnsi="Times New Roman"/>
          <w:sz w:val="24"/>
          <w:szCs w:val="24"/>
        </w:rPr>
        <w:t>5</w:t>
      </w:r>
      <w:r w:rsidRPr="009E363B">
        <w:rPr>
          <w:rFonts w:ascii="Times New Roman" w:hAnsi="Times New Roman"/>
          <w:sz w:val="24"/>
          <w:szCs w:val="24"/>
        </w:rPr>
        <w:t xml:space="preserve">) έδειξε ότι από τα κοινωνικό-δημογραφικά μόνο η οικογενειακή κατάσταση και συγκεκριμένα ο έγγαμος/συμβίωση επηρεάζει την </w:t>
      </w:r>
      <w:r w:rsidRPr="009E363B">
        <w:rPr>
          <w:rFonts w:ascii="Times New Roman" w:hAnsi="Times New Roman"/>
          <w:sz w:val="24"/>
          <w:szCs w:val="24"/>
          <w:lang w:val="en-US"/>
        </w:rPr>
        <w:t>A</w:t>
      </w:r>
      <w:proofErr w:type="spellStart"/>
      <w:r w:rsidR="003F5DE2" w:rsidRPr="009E363B">
        <w:rPr>
          <w:rFonts w:ascii="Times New Roman" w:hAnsi="Times New Roman"/>
          <w:sz w:val="24"/>
          <w:szCs w:val="24"/>
        </w:rPr>
        <w:t>ντιμετώπιση</w:t>
      </w:r>
      <w:proofErr w:type="spellEnd"/>
      <w:r w:rsidR="005B7E58" w:rsidRPr="009E363B">
        <w:rPr>
          <w:rFonts w:ascii="Times New Roman" w:hAnsi="Times New Roman"/>
          <w:sz w:val="24"/>
          <w:szCs w:val="24"/>
        </w:rPr>
        <w:t>/</w:t>
      </w:r>
      <w:r w:rsidRPr="009E363B">
        <w:rPr>
          <w:rFonts w:ascii="Times New Roman" w:hAnsi="Times New Roman"/>
          <w:sz w:val="24"/>
          <w:szCs w:val="24"/>
        </w:rPr>
        <w:t xml:space="preserve">Άρνηση/Σχεδιασμό. Η συχνότερη κατανάλωση </w:t>
      </w:r>
      <w:r w:rsidR="00FE79F9" w:rsidRPr="009E363B">
        <w:rPr>
          <w:rFonts w:ascii="Times New Roman" w:hAnsi="Times New Roman"/>
          <w:sz w:val="24"/>
          <w:szCs w:val="24"/>
        </w:rPr>
        <w:t>Σ</w:t>
      </w:r>
      <w:r w:rsidRPr="009E363B">
        <w:rPr>
          <w:rFonts w:ascii="Times New Roman" w:hAnsi="Times New Roman"/>
          <w:sz w:val="24"/>
          <w:szCs w:val="24"/>
        </w:rPr>
        <w:t xml:space="preserve">αλατικών, </w:t>
      </w:r>
      <w:r w:rsidR="00FE79F9" w:rsidRPr="009E363B">
        <w:rPr>
          <w:rFonts w:ascii="Times New Roman" w:hAnsi="Times New Roman"/>
          <w:sz w:val="24"/>
          <w:szCs w:val="24"/>
        </w:rPr>
        <w:t>Β</w:t>
      </w:r>
      <w:r w:rsidRPr="009E363B">
        <w:rPr>
          <w:rFonts w:ascii="Times New Roman" w:hAnsi="Times New Roman"/>
          <w:sz w:val="24"/>
          <w:szCs w:val="24"/>
        </w:rPr>
        <w:t>λαβερών</w:t>
      </w:r>
      <w:r w:rsidR="00036325" w:rsidRPr="009E363B">
        <w:rPr>
          <w:rFonts w:ascii="Times New Roman" w:hAnsi="Times New Roman"/>
          <w:sz w:val="24"/>
          <w:szCs w:val="24"/>
        </w:rPr>
        <w:t xml:space="preserve"> </w:t>
      </w:r>
      <w:r w:rsidRPr="009E363B">
        <w:rPr>
          <w:rFonts w:ascii="Times New Roman" w:hAnsi="Times New Roman"/>
          <w:sz w:val="24"/>
          <w:szCs w:val="24"/>
        </w:rPr>
        <w:t xml:space="preserve">και </w:t>
      </w:r>
      <w:r w:rsidR="00FE79F9" w:rsidRPr="009E363B">
        <w:rPr>
          <w:rFonts w:ascii="Times New Roman" w:hAnsi="Times New Roman"/>
          <w:sz w:val="24"/>
          <w:szCs w:val="24"/>
        </w:rPr>
        <w:t>Ω</w:t>
      </w:r>
      <w:r w:rsidRPr="009E363B">
        <w:rPr>
          <w:rFonts w:ascii="Times New Roman" w:hAnsi="Times New Roman"/>
          <w:sz w:val="24"/>
          <w:szCs w:val="24"/>
        </w:rPr>
        <w:t xml:space="preserve">μού </w:t>
      </w:r>
      <w:proofErr w:type="spellStart"/>
      <w:r w:rsidRPr="009E363B">
        <w:rPr>
          <w:rFonts w:ascii="Times New Roman" w:hAnsi="Times New Roman"/>
          <w:sz w:val="24"/>
          <w:szCs w:val="24"/>
        </w:rPr>
        <w:t>ελαι</w:t>
      </w:r>
      <w:r w:rsidR="00FE79F9" w:rsidRPr="009E363B">
        <w:rPr>
          <w:rFonts w:ascii="Times New Roman" w:hAnsi="Times New Roman"/>
          <w:sz w:val="24"/>
          <w:szCs w:val="24"/>
        </w:rPr>
        <w:t>ο</w:t>
      </w:r>
      <w:r w:rsidRPr="009E363B">
        <w:rPr>
          <w:rFonts w:ascii="Times New Roman" w:hAnsi="Times New Roman"/>
          <w:sz w:val="24"/>
          <w:szCs w:val="24"/>
        </w:rPr>
        <w:t>λ</w:t>
      </w:r>
      <w:r w:rsidR="00FE79F9" w:rsidRPr="009E363B">
        <w:rPr>
          <w:rFonts w:ascii="Times New Roman" w:hAnsi="Times New Roman"/>
          <w:sz w:val="24"/>
          <w:szCs w:val="24"/>
        </w:rPr>
        <w:t>ά</w:t>
      </w:r>
      <w:r w:rsidRPr="009E363B">
        <w:rPr>
          <w:rFonts w:ascii="Times New Roman" w:hAnsi="Times New Roman"/>
          <w:sz w:val="24"/>
          <w:szCs w:val="24"/>
        </w:rPr>
        <w:t>δου</w:t>
      </w:r>
      <w:proofErr w:type="spellEnd"/>
      <w:r w:rsidRPr="009E363B">
        <w:rPr>
          <w:rFonts w:ascii="Times New Roman" w:hAnsi="Times New Roman"/>
          <w:sz w:val="24"/>
          <w:szCs w:val="24"/>
        </w:rPr>
        <w:t xml:space="preserve"> συσχετί</w:t>
      </w:r>
      <w:r w:rsidR="00FE79F9" w:rsidRPr="009E363B">
        <w:rPr>
          <w:rFonts w:ascii="Times New Roman" w:hAnsi="Times New Roman"/>
          <w:sz w:val="24"/>
          <w:szCs w:val="24"/>
        </w:rPr>
        <w:t>στηκε</w:t>
      </w:r>
      <w:r w:rsidRPr="009E363B">
        <w:rPr>
          <w:rFonts w:ascii="Times New Roman" w:hAnsi="Times New Roman"/>
          <w:sz w:val="24"/>
          <w:szCs w:val="24"/>
        </w:rPr>
        <w:t xml:space="preserve"> με συχνότερη χρήση </w:t>
      </w:r>
      <w:r w:rsidR="00036325" w:rsidRPr="009E363B">
        <w:rPr>
          <w:rFonts w:ascii="Times New Roman" w:hAnsi="Times New Roman"/>
          <w:sz w:val="24"/>
          <w:szCs w:val="24"/>
        </w:rPr>
        <w:t>Έ</w:t>
      </w:r>
      <w:r w:rsidRPr="009E363B">
        <w:rPr>
          <w:rFonts w:ascii="Times New Roman" w:hAnsi="Times New Roman"/>
          <w:sz w:val="24"/>
          <w:szCs w:val="24"/>
        </w:rPr>
        <w:t>κφρασης</w:t>
      </w:r>
      <w:r w:rsidR="005B7E58" w:rsidRPr="009E363B">
        <w:rPr>
          <w:rFonts w:ascii="Times New Roman" w:hAnsi="Times New Roman"/>
          <w:sz w:val="24"/>
          <w:szCs w:val="24"/>
        </w:rPr>
        <w:t>/</w:t>
      </w:r>
      <w:r w:rsidR="00036325" w:rsidRPr="009E363B">
        <w:rPr>
          <w:rFonts w:ascii="Times New Roman" w:hAnsi="Times New Roman"/>
          <w:sz w:val="24"/>
          <w:szCs w:val="24"/>
        </w:rPr>
        <w:t>Α</w:t>
      </w:r>
      <w:r w:rsidRPr="009E363B">
        <w:rPr>
          <w:rFonts w:ascii="Times New Roman" w:hAnsi="Times New Roman"/>
          <w:sz w:val="24"/>
          <w:szCs w:val="24"/>
        </w:rPr>
        <w:t>πόσπασης/</w:t>
      </w:r>
      <w:proofErr w:type="spellStart"/>
      <w:r w:rsidR="00036325" w:rsidRPr="009E363B">
        <w:rPr>
          <w:rFonts w:ascii="Times New Roman" w:hAnsi="Times New Roman"/>
          <w:sz w:val="24"/>
          <w:szCs w:val="24"/>
        </w:rPr>
        <w:t>Α</w:t>
      </w:r>
      <w:r w:rsidR="005B7E58" w:rsidRPr="009E363B">
        <w:rPr>
          <w:rFonts w:ascii="Times New Roman" w:hAnsi="Times New Roman"/>
          <w:sz w:val="24"/>
          <w:szCs w:val="24"/>
        </w:rPr>
        <w:t>υτ</w:t>
      </w:r>
      <w:r w:rsidR="00CA6658">
        <w:rPr>
          <w:rFonts w:ascii="Times New Roman" w:hAnsi="Times New Roman"/>
          <w:sz w:val="24"/>
          <w:szCs w:val="24"/>
        </w:rPr>
        <w:t>ο</w:t>
      </w:r>
      <w:r w:rsidR="005B7E58" w:rsidRPr="009E363B">
        <w:rPr>
          <w:rFonts w:ascii="Times New Roman" w:hAnsi="Times New Roman"/>
          <w:sz w:val="24"/>
          <w:szCs w:val="24"/>
        </w:rPr>
        <w:t>ευθύνης</w:t>
      </w:r>
      <w:proofErr w:type="spellEnd"/>
      <w:r w:rsidR="005B7E58" w:rsidRPr="009E363B">
        <w:rPr>
          <w:rFonts w:ascii="Times New Roman" w:hAnsi="Times New Roman"/>
          <w:sz w:val="24"/>
          <w:szCs w:val="24"/>
        </w:rPr>
        <w:t xml:space="preserve">, </w:t>
      </w:r>
      <w:r w:rsidRPr="009E363B">
        <w:rPr>
          <w:rFonts w:ascii="Times New Roman" w:hAnsi="Times New Roman"/>
          <w:sz w:val="24"/>
          <w:szCs w:val="24"/>
        </w:rPr>
        <w:t>ενώ τα φρούτα συσχετ</w:t>
      </w:r>
      <w:r w:rsidR="00FE79F9" w:rsidRPr="009E363B">
        <w:rPr>
          <w:rFonts w:ascii="Times New Roman" w:hAnsi="Times New Roman"/>
          <w:sz w:val="24"/>
          <w:szCs w:val="24"/>
        </w:rPr>
        <w:t>ίστηκαν</w:t>
      </w:r>
      <w:r w:rsidRPr="009E363B">
        <w:rPr>
          <w:rFonts w:ascii="Times New Roman" w:hAnsi="Times New Roman"/>
          <w:sz w:val="24"/>
          <w:szCs w:val="24"/>
        </w:rPr>
        <w:t xml:space="preserve"> με τη</w:t>
      </w:r>
      <w:r w:rsidR="00036325" w:rsidRPr="009E363B">
        <w:rPr>
          <w:rFonts w:ascii="Times New Roman" w:hAnsi="Times New Roman"/>
          <w:sz w:val="24"/>
          <w:szCs w:val="24"/>
        </w:rPr>
        <w:t xml:space="preserve"> </w:t>
      </w:r>
      <w:r w:rsidRPr="009E363B">
        <w:rPr>
          <w:rFonts w:ascii="Times New Roman" w:hAnsi="Times New Roman"/>
          <w:sz w:val="24"/>
          <w:szCs w:val="24"/>
        </w:rPr>
        <w:t xml:space="preserve">χρήση </w:t>
      </w:r>
      <w:r w:rsidR="00036325" w:rsidRPr="009E363B">
        <w:rPr>
          <w:rFonts w:ascii="Times New Roman" w:hAnsi="Times New Roman"/>
          <w:sz w:val="24"/>
          <w:szCs w:val="24"/>
        </w:rPr>
        <w:t>Α</w:t>
      </w:r>
      <w:r w:rsidRPr="009E363B">
        <w:rPr>
          <w:rFonts w:ascii="Times New Roman" w:hAnsi="Times New Roman"/>
          <w:sz w:val="24"/>
          <w:szCs w:val="24"/>
        </w:rPr>
        <w:t>ντιμετώπισης/</w:t>
      </w:r>
      <w:r w:rsidR="00036325" w:rsidRPr="009E363B">
        <w:rPr>
          <w:rFonts w:ascii="Times New Roman" w:hAnsi="Times New Roman"/>
          <w:sz w:val="24"/>
          <w:szCs w:val="24"/>
        </w:rPr>
        <w:t>Ά</w:t>
      </w:r>
      <w:r w:rsidR="005B7E58" w:rsidRPr="009E363B">
        <w:rPr>
          <w:rFonts w:ascii="Times New Roman" w:hAnsi="Times New Roman"/>
          <w:sz w:val="24"/>
          <w:szCs w:val="24"/>
        </w:rPr>
        <w:t>ρνησης</w:t>
      </w:r>
      <w:r w:rsidRPr="009E363B">
        <w:rPr>
          <w:rFonts w:ascii="Times New Roman" w:hAnsi="Times New Roman"/>
          <w:sz w:val="24"/>
          <w:szCs w:val="24"/>
        </w:rPr>
        <w:t>/</w:t>
      </w:r>
      <w:r w:rsidR="00036325" w:rsidRPr="009E363B">
        <w:rPr>
          <w:rFonts w:ascii="Times New Roman" w:hAnsi="Times New Roman"/>
          <w:sz w:val="24"/>
          <w:szCs w:val="24"/>
        </w:rPr>
        <w:t>Σ</w:t>
      </w:r>
      <w:r w:rsidRPr="009E363B">
        <w:rPr>
          <w:rFonts w:ascii="Times New Roman" w:hAnsi="Times New Roman"/>
          <w:sz w:val="24"/>
          <w:szCs w:val="24"/>
        </w:rPr>
        <w:t>χεδιασμού και η συχνότερη κατανάλωση</w:t>
      </w:r>
      <w:r w:rsidR="00FE79F9" w:rsidRPr="009E363B">
        <w:rPr>
          <w:rFonts w:ascii="Times New Roman" w:hAnsi="Times New Roman"/>
          <w:sz w:val="24"/>
          <w:szCs w:val="24"/>
        </w:rPr>
        <w:t xml:space="preserve"> Σ</w:t>
      </w:r>
      <w:r w:rsidRPr="009E363B">
        <w:rPr>
          <w:rFonts w:ascii="Times New Roman" w:hAnsi="Times New Roman"/>
          <w:sz w:val="24"/>
          <w:szCs w:val="24"/>
        </w:rPr>
        <w:t>αλατικών συσχετί</w:t>
      </w:r>
      <w:r w:rsidR="00FE79F9" w:rsidRPr="009E363B">
        <w:rPr>
          <w:rFonts w:ascii="Times New Roman" w:hAnsi="Times New Roman"/>
          <w:sz w:val="24"/>
          <w:szCs w:val="24"/>
        </w:rPr>
        <w:t>στηκε</w:t>
      </w:r>
      <w:r w:rsidR="004E59C8" w:rsidRPr="009E363B">
        <w:rPr>
          <w:rFonts w:ascii="Times New Roman" w:hAnsi="Times New Roman"/>
          <w:sz w:val="24"/>
          <w:szCs w:val="24"/>
        </w:rPr>
        <w:t xml:space="preserve"> με χαμηλότερη </w:t>
      </w:r>
      <w:r w:rsidRPr="009E363B">
        <w:rPr>
          <w:rFonts w:ascii="Times New Roman" w:hAnsi="Times New Roman"/>
          <w:sz w:val="24"/>
          <w:szCs w:val="24"/>
        </w:rPr>
        <w:t>χρήση</w:t>
      </w:r>
      <w:r w:rsidR="004E59C8" w:rsidRPr="009E363B">
        <w:rPr>
          <w:rFonts w:ascii="Times New Roman" w:hAnsi="Times New Roman"/>
          <w:sz w:val="24"/>
          <w:szCs w:val="24"/>
        </w:rPr>
        <w:t xml:space="preserve"> </w:t>
      </w:r>
      <w:r w:rsidR="00036325" w:rsidRPr="009E363B">
        <w:rPr>
          <w:rFonts w:ascii="Times New Roman" w:hAnsi="Times New Roman"/>
          <w:sz w:val="24"/>
          <w:szCs w:val="24"/>
        </w:rPr>
        <w:t>Σ</w:t>
      </w:r>
      <w:r w:rsidRPr="009E363B">
        <w:rPr>
          <w:rFonts w:ascii="Times New Roman" w:hAnsi="Times New Roman"/>
          <w:sz w:val="24"/>
          <w:szCs w:val="24"/>
        </w:rPr>
        <w:t>υμπεριφορ</w:t>
      </w:r>
      <w:r w:rsidR="00036325" w:rsidRPr="009E363B">
        <w:rPr>
          <w:rFonts w:ascii="Times New Roman" w:hAnsi="Times New Roman"/>
          <w:sz w:val="24"/>
          <w:szCs w:val="24"/>
        </w:rPr>
        <w:t>ά</w:t>
      </w:r>
      <w:r w:rsidRPr="009E363B">
        <w:rPr>
          <w:rFonts w:ascii="Times New Roman" w:hAnsi="Times New Roman"/>
          <w:sz w:val="24"/>
          <w:szCs w:val="24"/>
        </w:rPr>
        <w:t>ς απεμπλοκής/</w:t>
      </w:r>
      <w:r w:rsidR="00036325" w:rsidRPr="009E363B">
        <w:rPr>
          <w:rFonts w:ascii="Times New Roman" w:hAnsi="Times New Roman"/>
          <w:sz w:val="24"/>
          <w:szCs w:val="24"/>
        </w:rPr>
        <w:t>Ά</w:t>
      </w:r>
      <w:r w:rsidRPr="009E363B">
        <w:rPr>
          <w:rFonts w:ascii="Times New Roman" w:hAnsi="Times New Roman"/>
          <w:sz w:val="24"/>
          <w:szCs w:val="24"/>
        </w:rPr>
        <w:t xml:space="preserve">ρνησης. </w:t>
      </w:r>
      <w:r w:rsidR="00036325" w:rsidRPr="009E363B">
        <w:rPr>
          <w:rFonts w:ascii="Times New Roman" w:hAnsi="Times New Roman"/>
          <w:sz w:val="24"/>
          <w:szCs w:val="24"/>
        </w:rPr>
        <w:t xml:space="preserve">Οι </w:t>
      </w:r>
      <w:r w:rsidR="00FE79F9" w:rsidRPr="009E363B">
        <w:rPr>
          <w:rFonts w:ascii="Times New Roman" w:hAnsi="Times New Roman"/>
          <w:sz w:val="24"/>
          <w:szCs w:val="24"/>
        </w:rPr>
        <w:t>Θ</w:t>
      </w:r>
      <w:r w:rsidRPr="009E363B">
        <w:rPr>
          <w:rFonts w:ascii="Times New Roman" w:hAnsi="Times New Roman"/>
          <w:sz w:val="24"/>
          <w:szCs w:val="24"/>
        </w:rPr>
        <w:t xml:space="preserve">ετικές </w:t>
      </w:r>
      <w:r w:rsidRPr="009E363B">
        <w:rPr>
          <w:rFonts w:ascii="Times New Roman" w:hAnsi="Times New Roman"/>
          <w:sz w:val="24"/>
          <w:szCs w:val="24"/>
        </w:rPr>
        <w:lastRenderedPageBreak/>
        <w:t xml:space="preserve">σκέψεις </w:t>
      </w:r>
      <w:r w:rsidR="00036325" w:rsidRPr="009E363B">
        <w:rPr>
          <w:rFonts w:ascii="Times New Roman" w:hAnsi="Times New Roman"/>
          <w:sz w:val="24"/>
          <w:szCs w:val="24"/>
        </w:rPr>
        <w:t xml:space="preserve">κατά </w:t>
      </w:r>
      <w:r w:rsidR="00036325" w:rsidRPr="009E363B">
        <w:rPr>
          <w:rFonts w:ascii="Times New Roman" w:hAnsi="Times New Roman"/>
          <w:sz w:val="24"/>
          <w:szCs w:val="24"/>
          <w:lang w:val="en-US"/>
        </w:rPr>
        <w:t>STAI</w:t>
      </w:r>
      <w:r w:rsidR="00036325" w:rsidRPr="009E363B">
        <w:rPr>
          <w:rFonts w:ascii="Times New Roman" w:hAnsi="Times New Roman"/>
          <w:sz w:val="24"/>
          <w:szCs w:val="24"/>
        </w:rPr>
        <w:t xml:space="preserve"> </w:t>
      </w:r>
      <w:r w:rsidRPr="009E363B">
        <w:rPr>
          <w:rFonts w:ascii="Times New Roman" w:hAnsi="Times New Roman"/>
          <w:sz w:val="24"/>
          <w:szCs w:val="24"/>
        </w:rPr>
        <w:t>όπως είναι αναμενόμενο</w:t>
      </w:r>
      <w:r w:rsidR="004E59C8" w:rsidRPr="009E363B">
        <w:rPr>
          <w:rFonts w:ascii="Times New Roman" w:hAnsi="Times New Roman"/>
          <w:sz w:val="24"/>
          <w:szCs w:val="24"/>
        </w:rPr>
        <w:t xml:space="preserve"> επηρέα</w:t>
      </w:r>
      <w:r w:rsidR="00FE79F9" w:rsidRPr="009E363B">
        <w:rPr>
          <w:rFonts w:ascii="Times New Roman" w:hAnsi="Times New Roman"/>
          <w:sz w:val="24"/>
          <w:szCs w:val="24"/>
        </w:rPr>
        <w:t>σαν</w:t>
      </w:r>
      <w:r w:rsidRPr="009E363B">
        <w:rPr>
          <w:rFonts w:ascii="Times New Roman" w:hAnsi="Times New Roman"/>
          <w:sz w:val="24"/>
          <w:szCs w:val="24"/>
        </w:rPr>
        <w:t xml:space="preserve"> τη </w:t>
      </w:r>
      <w:r w:rsidR="00036325" w:rsidRPr="009E363B">
        <w:rPr>
          <w:rFonts w:ascii="Times New Roman" w:hAnsi="Times New Roman"/>
          <w:sz w:val="24"/>
          <w:szCs w:val="24"/>
        </w:rPr>
        <w:t>Θ</w:t>
      </w:r>
      <w:r w:rsidRPr="009E363B">
        <w:rPr>
          <w:rFonts w:ascii="Times New Roman" w:hAnsi="Times New Roman"/>
          <w:sz w:val="24"/>
          <w:szCs w:val="24"/>
        </w:rPr>
        <w:t xml:space="preserve">ετική </w:t>
      </w:r>
      <w:r w:rsidR="005B7E58" w:rsidRPr="009E363B">
        <w:rPr>
          <w:rFonts w:ascii="Times New Roman" w:hAnsi="Times New Roman"/>
          <w:sz w:val="24"/>
          <w:szCs w:val="24"/>
        </w:rPr>
        <w:t>επανεκτίμηση</w:t>
      </w:r>
      <w:r w:rsidRPr="009E363B">
        <w:rPr>
          <w:rFonts w:ascii="Times New Roman" w:hAnsi="Times New Roman"/>
          <w:sz w:val="24"/>
          <w:szCs w:val="24"/>
        </w:rPr>
        <w:t>/</w:t>
      </w:r>
      <w:r w:rsidR="00FE79F9" w:rsidRPr="009E363B">
        <w:rPr>
          <w:rFonts w:ascii="Times New Roman" w:hAnsi="Times New Roman"/>
          <w:sz w:val="24"/>
          <w:szCs w:val="24"/>
        </w:rPr>
        <w:t>Σ</w:t>
      </w:r>
      <w:r w:rsidRPr="009E363B">
        <w:rPr>
          <w:rFonts w:ascii="Times New Roman" w:hAnsi="Times New Roman"/>
          <w:sz w:val="24"/>
          <w:szCs w:val="24"/>
        </w:rPr>
        <w:t xml:space="preserve">χεδιασμό. Επιπλέον, οι </w:t>
      </w:r>
      <w:r w:rsidR="00036325" w:rsidRPr="009E363B">
        <w:rPr>
          <w:rFonts w:ascii="Times New Roman" w:hAnsi="Times New Roman"/>
          <w:sz w:val="24"/>
          <w:szCs w:val="24"/>
        </w:rPr>
        <w:t>Α</w:t>
      </w:r>
      <w:r w:rsidRPr="009E363B">
        <w:rPr>
          <w:rFonts w:ascii="Times New Roman" w:hAnsi="Times New Roman"/>
          <w:sz w:val="24"/>
          <w:szCs w:val="24"/>
        </w:rPr>
        <w:t xml:space="preserve">ρνητικές σκέψεις και η </w:t>
      </w:r>
      <w:r w:rsidR="00036325" w:rsidRPr="009E363B">
        <w:rPr>
          <w:rFonts w:ascii="Times New Roman" w:hAnsi="Times New Roman"/>
          <w:sz w:val="24"/>
          <w:szCs w:val="24"/>
        </w:rPr>
        <w:t>Α</w:t>
      </w:r>
      <w:r w:rsidRPr="009E363B">
        <w:rPr>
          <w:rFonts w:ascii="Times New Roman" w:hAnsi="Times New Roman"/>
          <w:sz w:val="24"/>
          <w:szCs w:val="24"/>
        </w:rPr>
        <w:t xml:space="preserve">νασφάλεια </w:t>
      </w:r>
      <w:r w:rsidR="00FE79F9" w:rsidRPr="009E363B">
        <w:rPr>
          <w:rFonts w:ascii="Times New Roman" w:hAnsi="Times New Roman"/>
          <w:sz w:val="24"/>
          <w:szCs w:val="24"/>
        </w:rPr>
        <w:t xml:space="preserve">κατά </w:t>
      </w:r>
      <w:r w:rsidR="00FE79F9" w:rsidRPr="009E363B">
        <w:rPr>
          <w:rFonts w:ascii="Times New Roman" w:hAnsi="Times New Roman"/>
          <w:sz w:val="24"/>
          <w:szCs w:val="24"/>
          <w:lang w:val="en-US"/>
        </w:rPr>
        <w:t>STAI</w:t>
      </w:r>
      <w:r w:rsidR="00FE79F9" w:rsidRPr="009E363B">
        <w:rPr>
          <w:rFonts w:ascii="Times New Roman" w:hAnsi="Times New Roman"/>
          <w:sz w:val="24"/>
          <w:szCs w:val="24"/>
        </w:rPr>
        <w:t xml:space="preserve"> </w:t>
      </w:r>
      <w:r w:rsidR="00C0271B" w:rsidRPr="009E363B">
        <w:rPr>
          <w:rFonts w:ascii="Times New Roman" w:hAnsi="Times New Roman"/>
          <w:sz w:val="24"/>
          <w:szCs w:val="24"/>
        </w:rPr>
        <w:t>συ</w:t>
      </w:r>
      <w:r w:rsidRPr="009E363B">
        <w:rPr>
          <w:rFonts w:ascii="Times New Roman" w:hAnsi="Times New Roman"/>
          <w:sz w:val="24"/>
          <w:szCs w:val="24"/>
        </w:rPr>
        <w:t>σχετί</w:t>
      </w:r>
      <w:r w:rsidR="00FE79F9" w:rsidRPr="009E363B">
        <w:rPr>
          <w:rFonts w:ascii="Times New Roman" w:hAnsi="Times New Roman"/>
          <w:sz w:val="24"/>
          <w:szCs w:val="24"/>
        </w:rPr>
        <w:t>στηκαν</w:t>
      </w:r>
      <w:r w:rsidRPr="009E363B">
        <w:rPr>
          <w:rFonts w:ascii="Times New Roman" w:hAnsi="Times New Roman"/>
          <w:sz w:val="24"/>
          <w:szCs w:val="24"/>
        </w:rPr>
        <w:t xml:space="preserve"> με συχνότερη χρήση </w:t>
      </w:r>
      <w:r w:rsidR="00036325" w:rsidRPr="009E363B">
        <w:rPr>
          <w:rFonts w:ascii="Times New Roman" w:hAnsi="Times New Roman"/>
          <w:sz w:val="24"/>
          <w:szCs w:val="24"/>
        </w:rPr>
        <w:t>Σ</w:t>
      </w:r>
      <w:r w:rsidRPr="009E363B">
        <w:rPr>
          <w:rFonts w:ascii="Times New Roman" w:hAnsi="Times New Roman"/>
          <w:sz w:val="24"/>
          <w:szCs w:val="24"/>
        </w:rPr>
        <w:t>υναισθηματικής/</w:t>
      </w:r>
      <w:r w:rsidR="00036325" w:rsidRPr="009E363B">
        <w:rPr>
          <w:rFonts w:ascii="Times New Roman" w:hAnsi="Times New Roman"/>
          <w:sz w:val="24"/>
          <w:szCs w:val="24"/>
        </w:rPr>
        <w:t>Έμπρακτης</w:t>
      </w:r>
      <w:r w:rsidRPr="009E363B">
        <w:rPr>
          <w:rFonts w:ascii="Times New Roman" w:hAnsi="Times New Roman"/>
          <w:sz w:val="24"/>
          <w:szCs w:val="24"/>
        </w:rPr>
        <w:t xml:space="preserve"> υποστήριξης και </w:t>
      </w:r>
      <w:r w:rsidR="00FE79F9" w:rsidRPr="009E363B">
        <w:rPr>
          <w:rFonts w:ascii="Times New Roman" w:hAnsi="Times New Roman"/>
          <w:sz w:val="24"/>
          <w:szCs w:val="24"/>
        </w:rPr>
        <w:t>Σ</w:t>
      </w:r>
      <w:r w:rsidRPr="009E363B">
        <w:rPr>
          <w:rFonts w:ascii="Times New Roman" w:hAnsi="Times New Roman"/>
          <w:sz w:val="24"/>
          <w:szCs w:val="24"/>
        </w:rPr>
        <w:t>υμπεριφορ</w:t>
      </w:r>
      <w:r w:rsidR="00036325" w:rsidRPr="009E363B">
        <w:rPr>
          <w:rFonts w:ascii="Times New Roman" w:hAnsi="Times New Roman"/>
          <w:sz w:val="24"/>
          <w:szCs w:val="24"/>
        </w:rPr>
        <w:t>άς</w:t>
      </w:r>
      <w:r w:rsidRPr="009E363B">
        <w:rPr>
          <w:rFonts w:ascii="Times New Roman" w:hAnsi="Times New Roman"/>
          <w:sz w:val="24"/>
          <w:szCs w:val="24"/>
        </w:rPr>
        <w:t xml:space="preserve"> απεμπλοκής/</w:t>
      </w:r>
      <w:r w:rsidR="00036325" w:rsidRPr="009E363B">
        <w:rPr>
          <w:rFonts w:ascii="Times New Roman" w:hAnsi="Times New Roman"/>
          <w:sz w:val="24"/>
          <w:szCs w:val="24"/>
        </w:rPr>
        <w:t>Ά</w:t>
      </w:r>
      <w:r w:rsidRPr="009E363B">
        <w:rPr>
          <w:rFonts w:ascii="Times New Roman" w:hAnsi="Times New Roman"/>
          <w:sz w:val="24"/>
          <w:szCs w:val="24"/>
        </w:rPr>
        <w:t xml:space="preserve">ρνησης, αντίστοιχα, ενώ η </w:t>
      </w:r>
      <w:r w:rsidR="00036325" w:rsidRPr="009E363B">
        <w:rPr>
          <w:rFonts w:ascii="Times New Roman" w:hAnsi="Times New Roman"/>
          <w:sz w:val="24"/>
          <w:szCs w:val="24"/>
        </w:rPr>
        <w:t>Έ</w:t>
      </w:r>
      <w:r w:rsidRPr="009E363B">
        <w:rPr>
          <w:rFonts w:ascii="Times New Roman" w:hAnsi="Times New Roman"/>
          <w:sz w:val="24"/>
          <w:szCs w:val="24"/>
        </w:rPr>
        <w:t>νταση είναι ο πιο ισχυρός παράγοντας καθώς συσχετί</w:t>
      </w:r>
      <w:r w:rsidR="00FE79F9" w:rsidRPr="009E363B">
        <w:rPr>
          <w:rFonts w:ascii="Times New Roman" w:hAnsi="Times New Roman"/>
          <w:sz w:val="24"/>
          <w:szCs w:val="24"/>
        </w:rPr>
        <w:t>στηκε</w:t>
      </w:r>
      <w:r w:rsidRPr="009E363B">
        <w:rPr>
          <w:rFonts w:ascii="Times New Roman" w:hAnsi="Times New Roman"/>
          <w:sz w:val="24"/>
          <w:szCs w:val="24"/>
        </w:rPr>
        <w:t xml:space="preserve"> με συχνότερη χρήση </w:t>
      </w:r>
      <w:r w:rsidR="00036325" w:rsidRPr="009E363B">
        <w:rPr>
          <w:rFonts w:ascii="Times New Roman" w:hAnsi="Times New Roman"/>
          <w:sz w:val="24"/>
          <w:szCs w:val="24"/>
        </w:rPr>
        <w:t>Σ</w:t>
      </w:r>
      <w:r w:rsidRPr="009E363B">
        <w:rPr>
          <w:rFonts w:ascii="Times New Roman" w:hAnsi="Times New Roman"/>
          <w:sz w:val="24"/>
          <w:szCs w:val="24"/>
        </w:rPr>
        <w:t>υναισθηματικής/</w:t>
      </w:r>
      <w:r w:rsidR="005B7E58" w:rsidRPr="009E363B">
        <w:rPr>
          <w:rFonts w:ascii="Times New Roman" w:hAnsi="Times New Roman"/>
          <w:sz w:val="24"/>
          <w:szCs w:val="24"/>
        </w:rPr>
        <w:t xml:space="preserve">Έμπρακτης </w:t>
      </w:r>
      <w:r w:rsidRPr="009E363B">
        <w:rPr>
          <w:rFonts w:ascii="Times New Roman" w:hAnsi="Times New Roman"/>
          <w:sz w:val="24"/>
          <w:szCs w:val="24"/>
        </w:rPr>
        <w:t xml:space="preserve">υποστήριξης, </w:t>
      </w:r>
      <w:r w:rsidR="00036325" w:rsidRPr="009E363B">
        <w:rPr>
          <w:rFonts w:ascii="Times New Roman" w:hAnsi="Times New Roman"/>
          <w:sz w:val="24"/>
          <w:szCs w:val="24"/>
        </w:rPr>
        <w:t>Έ</w:t>
      </w:r>
      <w:r w:rsidRPr="009E363B">
        <w:rPr>
          <w:rFonts w:ascii="Times New Roman" w:hAnsi="Times New Roman"/>
          <w:sz w:val="24"/>
          <w:szCs w:val="24"/>
        </w:rPr>
        <w:t>κφρασης/</w:t>
      </w:r>
      <w:r w:rsidR="00036325" w:rsidRPr="009E363B">
        <w:rPr>
          <w:rFonts w:ascii="Times New Roman" w:hAnsi="Times New Roman"/>
          <w:sz w:val="24"/>
          <w:szCs w:val="24"/>
        </w:rPr>
        <w:t>Α</w:t>
      </w:r>
      <w:r w:rsidRPr="009E363B">
        <w:rPr>
          <w:rFonts w:ascii="Times New Roman" w:hAnsi="Times New Roman"/>
          <w:sz w:val="24"/>
          <w:szCs w:val="24"/>
        </w:rPr>
        <w:t>πόσπασης/</w:t>
      </w:r>
      <w:proofErr w:type="spellStart"/>
      <w:r w:rsidR="00036325" w:rsidRPr="009E363B">
        <w:rPr>
          <w:rFonts w:ascii="Times New Roman" w:hAnsi="Times New Roman"/>
          <w:sz w:val="24"/>
          <w:szCs w:val="24"/>
        </w:rPr>
        <w:t>Α</w:t>
      </w:r>
      <w:r w:rsidRPr="009E363B">
        <w:rPr>
          <w:rFonts w:ascii="Times New Roman" w:hAnsi="Times New Roman"/>
          <w:sz w:val="24"/>
          <w:szCs w:val="24"/>
        </w:rPr>
        <w:t>υτ</w:t>
      </w:r>
      <w:r w:rsidR="00CA6658">
        <w:rPr>
          <w:rFonts w:ascii="Times New Roman" w:hAnsi="Times New Roman"/>
          <w:sz w:val="24"/>
          <w:szCs w:val="24"/>
        </w:rPr>
        <w:t>ο</w:t>
      </w:r>
      <w:r w:rsidRPr="009E363B">
        <w:rPr>
          <w:rFonts w:ascii="Times New Roman" w:hAnsi="Times New Roman"/>
          <w:sz w:val="24"/>
          <w:szCs w:val="24"/>
        </w:rPr>
        <w:t>ευθύνης</w:t>
      </w:r>
      <w:proofErr w:type="spellEnd"/>
      <w:r w:rsidRPr="009E363B">
        <w:rPr>
          <w:rFonts w:ascii="Times New Roman" w:hAnsi="Times New Roman"/>
          <w:sz w:val="24"/>
          <w:szCs w:val="24"/>
        </w:rPr>
        <w:t xml:space="preserve"> και </w:t>
      </w:r>
      <w:r w:rsidR="00036325" w:rsidRPr="009E363B">
        <w:rPr>
          <w:rFonts w:ascii="Times New Roman" w:hAnsi="Times New Roman"/>
          <w:sz w:val="24"/>
          <w:szCs w:val="24"/>
        </w:rPr>
        <w:t>Σ</w:t>
      </w:r>
      <w:r w:rsidRPr="009E363B">
        <w:rPr>
          <w:rFonts w:ascii="Times New Roman" w:hAnsi="Times New Roman"/>
          <w:sz w:val="24"/>
          <w:szCs w:val="24"/>
        </w:rPr>
        <w:t>υ</w:t>
      </w:r>
      <w:r w:rsidR="00036325" w:rsidRPr="009E363B">
        <w:rPr>
          <w:rFonts w:ascii="Times New Roman" w:hAnsi="Times New Roman"/>
          <w:sz w:val="24"/>
          <w:szCs w:val="24"/>
        </w:rPr>
        <w:t>μ</w:t>
      </w:r>
      <w:r w:rsidRPr="009E363B">
        <w:rPr>
          <w:rFonts w:ascii="Times New Roman" w:hAnsi="Times New Roman"/>
          <w:sz w:val="24"/>
          <w:szCs w:val="24"/>
        </w:rPr>
        <w:t>περιφορ</w:t>
      </w:r>
      <w:r w:rsidR="00036325" w:rsidRPr="009E363B">
        <w:rPr>
          <w:rFonts w:ascii="Times New Roman" w:hAnsi="Times New Roman"/>
          <w:sz w:val="24"/>
          <w:szCs w:val="24"/>
        </w:rPr>
        <w:t>άς</w:t>
      </w:r>
      <w:r w:rsidRPr="009E363B">
        <w:rPr>
          <w:rFonts w:ascii="Times New Roman" w:hAnsi="Times New Roman"/>
          <w:sz w:val="24"/>
          <w:szCs w:val="24"/>
        </w:rPr>
        <w:t xml:space="preserve"> απεμπλοκής/</w:t>
      </w:r>
      <w:r w:rsidR="00036325" w:rsidRPr="009E363B">
        <w:rPr>
          <w:rFonts w:ascii="Times New Roman" w:hAnsi="Times New Roman"/>
          <w:sz w:val="24"/>
          <w:szCs w:val="24"/>
        </w:rPr>
        <w:t>Ά</w:t>
      </w:r>
      <w:r w:rsidRPr="009E363B">
        <w:rPr>
          <w:rFonts w:ascii="Times New Roman" w:hAnsi="Times New Roman"/>
          <w:sz w:val="24"/>
          <w:szCs w:val="24"/>
        </w:rPr>
        <w:t xml:space="preserve">ρνησης. </w:t>
      </w:r>
    </w:p>
    <w:p w14:paraId="3B8BD77A" w14:textId="77777777" w:rsidR="00036325" w:rsidRPr="009E363B" w:rsidRDefault="00036325" w:rsidP="00DB5A0D">
      <w:pPr>
        <w:spacing w:after="0" w:line="360" w:lineRule="auto"/>
        <w:ind w:firstLine="851"/>
        <w:jc w:val="both"/>
        <w:rPr>
          <w:rFonts w:ascii="Times" w:hAnsi="Times"/>
          <w:iCs/>
          <w:sz w:val="24"/>
          <w:szCs w:val="24"/>
        </w:rPr>
      </w:pPr>
    </w:p>
    <w:tbl>
      <w:tblPr>
        <w:tblW w:w="9317" w:type="dxa"/>
        <w:jc w:val="center"/>
        <w:tblBorders>
          <w:insideH w:val="single" w:sz="4" w:space="0" w:color="auto"/>
        </w:tblBorders>
        <w:tblLook w:val="04A0" w:firstRow="1" w:lastRow="0" w:firstColumn="1" w:lastColumn="0" w:noHBand="0" w:noVBand="1"/>
      </w:tblPr>
      <w:tblGrid>
        <w:gridCol w:w="1853"/>
        <w:gridCol w:w="1639"/>
        <w:gridCol w:w="1545"/>
        <w:gridCol w:w="1486"/>
        <w:gridCol w:w="1380"/>
        <w:gridCol w:w="1305"/>
        <w:gridCol w:w="109"/>
      </w:tblGrid>
      <w:tr w:rsidR="00036325" w:rsidRPr="009E363B" w14:paraId="7B48A753" w14:textId="77777777" w:rsidTr="00B97B47">
        <w:trPr>
          <w:gridAfter w:val="1"/>
          <w:wAfter w:w="109" w:type="dxa"/>
          <w:trHeight w:val="452"/>
          <w:jc w:val="center"/>
        </w:trPr>
        <w:tc>
          <w:tcPr>
            <w:tcW w:w="9208" w:type="dxa"/>
            <w:gridSpan w:val="6"/>
            <w:tcBorders>
              <w:top w:val="single" w:sz="4" w:space="0" w:color="auto"/>
              <w:bottom w:val="nil"/>
            </w:tcBorders>
            <w:shd w:val="clear" w:color="auto" w:fill="auto"/>
            <w:vAlign w:val="center"/>
          </w:tcPr>
          <w:p w14:paraId="7ED638A9" w14:textId="77777777" w:rsidR="00036325" w:rsidRPr="009E363B" w:rsidRDefault="00036325" w:rsidP="00BD1B7F">
            <w:pPr>
              <w:spacing w:after="0" w:line="240" w:lineRule="auto"/>
              <w:jc w:val="both"/>
              <w:rPr>
                <w:rFonts w:ascii="Times New Roman" w:hAnsi="Times New Roman"/>
                <w:b/>
                <w:sz w:val="24"/>
                <w:szCs w:val="24"/>
              </w:rPr>
            </w:pPr>
            <w:r w:rsidRPr="009E363B">
              <w:rPr>
                <w:rFonts w:ascii="Times New Roman" w:hAnsi="Times New Roman"/>
                <w:b/>
              </w:rPr>
              <w:t>Πίνακας 1</w:t>
            </w:r>
            <w:r w:rsidR="00BD1B7F" w:rsidRPr="009E363B">
              <w:rPr>
                <w:rFonts w:ascii="Times New Roman" w:hAnsi="Times New Roman"/>
                <w:b/>
              </w:rPr>
              <w:t>5</w:t>
            </w:r>
            <w:r w:rsidRPr="009E363B">
              <w:rPr>
                <w:rFonts w:ascii="Times New Roman" w:hAnsi="Times New Roman"/>
              </w:rPr>
              <w:t xml:space="preserve">: Τα μοντέλα πολλαπλής γραμμικής παλινδρόμησης για τους </w:t>
            </w:r>
            <w:r w:rsidRPr="009E363B">
              <w:rPr>
                <w:rFonts w:ascii="Times New Roman" w:hAnsi="Times New Roman"/>
                <w:lang w:val="en-US"/>
              </w:rPr>
              <w:t>Brief</w:t>
            </w:r>
            <w:r w:rsidRPr="009E363B">
              <w:rPr>
                <w:rFonts w:ascii="Times New Roman" w:hAnsi="Times New Roman"/>
              </w:rPr>
              <w:t xml:space="preserve"> </w:t>
            </w:r>
            <w:r w:rsidRPr="009E363B">
              <w:rPr>
                <w:rFonts w:ascii="Times New Roman" w:hAnsi="Times New Roman"/>
                <w:lang w:val="en-US"/>
              </w:rPr>
              <w:t>Cope</w:t>
            </w:r>
            <w:r w:rsidRPr="009E363B">
              <w:rPr>
                <w:rFonts w:ascii="Times New Roman" w:hAnsi="Times New Roman"/>
              </w:rPr>
              <w:t xml:space="preserve"> παράγοντες σύμφωνα με τα κοινωνικό-δημογραφικά, τους </w:t>
            </w:r>
            <w:r w:rsidR="00FE79F9" w:rsidRPr="009E363B">
              <w:rPr>
                <w:rFonts w:ascii="Times New Roman" w:hAnsi="Times New Roman"/>
              </w:rPr>
              <w:t xml:space="preserve">παράγοντες </w:t>
            </w:r>
            <w:r w:rsidRPr="009E363B">
              <w:rPr>
                <w:rFonts w:ascii="Times New Roman" w:hAnsi="Times New Roman"/>
              </w:rPr>
              <w:t>διατροφ</w:t>
            </w:r>
            <w:r w:rsidR="00FE79F9" w:rsidRPr="009E363B">
              <w:rPr>
                <w:rFonts w:ascii="Times New Roman" w:hAnsi="Times New Roman"/>
              </w:rPr>
              <w:t>ή</w:t>
            </w:r>
            <w:r w:rsidRPr="009E363B">
              <w:rPr>
                <w:rFonts w:ascii="Times New Roman" w:hAnsi="Times New Roman"/>
              </w:rPr>
              <w:t>ς, HAM-A και STAI.</w:t>
            </w:r>
          </w:p>
        </w:tc>
      </w:tr>
      <w:tr w:rsidR="00036325" w:rsidRPr="009E363B" w14:paraId="396CBA8E" w14:textId="77777777" w:rsidTr="00B97B47">
        <w:trPr>
          <w:trHeight w:val="452"/>
          <w:jc w:val="center"/>
        </w:trPr>
        <w:tc>
          <w:tcPr>
            <w:tcW w:w="1853" w:type="dxa"/>
            <w:tcBorders>
              <w:top w:val="single" w:sz="4" w:space="0" w:color="auto"/>
              <w:bottom w:val="nil"/>
            </w:tcBorders>
            <w:shd w:val="clear" w:color="auto" w:fill="auto"/>
          </w:tcPr>
          <w:p w14:paraId="2D4805C7" w14:textId="77777777" w:rsidR="00036325" w:rsidRPr="009E363B" w:rsidRDefault="00036325" w:rsidP="00B97B47">
            <w:pPr>
              <w:spacing w:after="0" w:line="240" w:lineRule="auto"/>
              <w:rPr>
                <w:rFonts w:ascii="Times New Roman" w:hAnsi="Times New Roman"/>
                <w:sz w:val="24"/>
                <w:szCs w:val="24"/>
              </w:rPr>
            </w:pPr>
          </w:p>
        </w:tc>
        <w:tc>
          <w:tcPr>
            <w:tcW w:w="1639" w:type="dxa"/>
            <w:tcBorders>
              <w:top w:val="single" w:sz="4" w:space="0" w:color="auto"/>
              <w:bottom w:val="nil"/>
            </w:tcBorders>
            <w:shd w:val="clear" w:color="auto" w:fill="auto"/>
          </w:tcPr>
          <w:p w14:paraId="3F12690D"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sz w:val="24"/>
                <w:szCs w:val="24"/>
              </w:rPr>
              <w:t>β (SE)</w:t>
            </w:r>
            <w:r w:rsidRPr="009E363B">
              <w:rPr>
                <w:rFonts w:ascii="Times New Roman" w:hAnsi="Times New Roman"/>
                <w:sz w:val="24"/>
                <w:szCs w:val="24"/>
                <w:vertAlign w:val="superscript"/>
              </w:rPr>
              <w:t>1</w:t>
            </w:r>
          </w:p>
        </w:tc>
        <w:tc>
          <w:tcPr>
            <w:tcW w:w="1545" w:type="dxa"/>
            <w:tcBorders>
              <w:top w:val="single" w:sz="4" w:space="0" w:color="auto"/>
              <w:bottom w:val="nil"/>
            </w:tcBorders>
            <w:shd w:val="clear" w:color="auto" w:fill="auto"/>
          </w:tcPr>
          <w:p w14:paraId="4054F5AF" w14:textId="77777777" w:rsidR="00036325" w:rsidRPr="009E363B" w:rsidRDefault="00036325" w:rsidP="00B97B47">
            <w:pPr>
              <w:spacing w:after="0" w:line="240" w:lineRule="auto"/>
              <w:jc w:val="center"/>
              <w:rPr>
                <w:rFonts w:ascii="Times New Roman" w:hAnsi="Times New Roman"/>
                <w:b/>
                <w:sz w:val="24"/>
                <w:szCs w:val="24"/>
              </w:rPr>
            </w:pPr>
          </w:p>
        </w:tc>
        <w:tc>
          <w:tcPr>
            <w:tcW w:w="1486" w:type="dxa"/>
            <w:tcBorders>
              <w:top w:val="single" w:sz="4" w:space="0" w:color="auto"/>
              <w:bottom w:val="nil"/>
            </w:tcBorders>
            <w:shd w:val="clear" w:color="auto" w:fill="auto"/>
          </w:tcPr>
          <w:p w14:paraId="16620BE0" w14:textId="77777777" w:rsidR="00036325" w:rsidRPr="009E363B" w:rsidRDefault="00036325" w:rsidP="00B97B47">
            <w:pPr>
              <w:spacing w:after="0" w:line="240" w:lineRule="auto"/>
              <w:jc w:val="center"/>
              <w:rPr>
                <w:rFonts w:ascii="Times New Roman" w:hAnsi="Times New Roman"/>
                <w:b/>
                <w:sz w:val="24"/>
                <w:szCs w:val="24"/>
              </w:rPr>
            </w:pPr>
          </w:p>
        </w:tc>
        <w:tc>
          <w:tcPr>
            <w:tcW w:w="1380" w:type="dxa"/>
            <w:tcBorders>
              <w:top w:val="single" w:sz="4" w:space="0" w:color="auto"/>
              <w:bottom w:val="nil"/>
            </w:tcBorders>
            <w:shd w:val="clear" w:color="auto" w:fill="auto"/>
          </w:tcPr>
          <w:p w14:paraId="4A6E46EC" w14:textId="77777777" w:rsidR="00036325" w:rsidRPr="009E363B" w:rsidRDefault="00036325" w:rsidP="00B97B47">
            <w:pPr>
              <w:spacing w:after="0" w:line="240" w:lineRule="auto"/>
              <w:jc w:val="center"/>
              <w:rPr>
                <w:rFonts w:ascii="Times New Roman" w:hAnsi="Times New Roman"/>
                <w:b/>
                <w:sz w:val="24"/>
                <w:szCs w:val="24"/>
              </w:rPr>
            </w:pPr>
          </w:p>
        </w:tc>
        <w:tc>
          <w:tcPr>
            <w:tcW w:w="1414" w:type="dxa"/>
            <w:gridSpan w:val="2"/>
            <w:tcBorders>
              <w:top w:val="single" w:sz="4" w:space="0" w:color="auto"/>
              <w:bottom w:val="nil"/>
            </w:tcBorders>
            <w:shd w:val="clear" w:color="auto" w:fill="auto"/>
          </w:tcPr>
          <w:p w14:paraId="03A3AE92" w14:textId="77777777" w:rsidR="00036325" w:rsidRPr="009E363B" w:rsidRDefault="00036325" w:rsidP="00B97B47">
            <w:pPr>
              <w:spacing w:after="0" w:line="240" w:lineRule="auto"/>
              <w:jc w:val="center"/>
              <w:rPr>
                <w:rFonts w:ascii="Times New Roman" w:hAnsi="Times New Roman"/>
                <w:b/>
                <w:sz w:val="24"/>
                <w:szCs w:val="24"/>
              </w:rPr>
            </w:pPr>
          </w:p>
        </w:tc>
      </w:tr>
      <w:tr w:rsidR="00036325" w:rsidRPr="009E363B" w14:paraId="2A4667BE" w14:textId="77777777" w:rsidTr="00B97B47">
        <w:trPr>
          <w:trHeight w:val="321"/>
          <w:jc w:val="center"/>
        </w:trPr>
        <w:tc>
          <w:tcPr>
            <w:tcW w:w="1853" w:type="dxa"/>
            <w:tcBorders>
              <w:top w:val="nil"/>
              <w:bottom w:val="single" w:sz="4" w:space="0" w:color="auto"/>
            </w:tcBorders>
            <w:shd w:val="clear" w:color="auto" w:fill="auto"/>
          </w:tcPr>
          <w:p w14:paraId="1B3DB72D" w14:textId="77777777" w:rsidR="00036325" w:rsidRPr="009E363B" w:rsidRDefault="00036325" w:rsidP="00B97B47">
            <w:pPr>
              <w:spacing w:after="0" w:line="240" w:lineRule="auto"/>
              <w:rPr>
                <w:rFonts w:ascii="Times New Roman" w:hAnsi="Times New Roman"/>
                <w:sz w:val="24"/>
                <w:szCs w:val="24"/>
              </w:rPr>
            </w:pPr>
          </w:p>
        </w:tc>
        <w:tc>
          <w:tcPr>
            <w:tcW w:w="1639" w:type="dxa"/>
            <w:tcBorders>
              <w:top w:val="nil"/>
              <w:bottom w:val="single" w:sz="4" w:space="0" w:color="auto"/>
            </w:tcBorders>
            <w:shd w:val="clear" w:color="auto" w:fill="auto"/>
            <w:vAlign w:val="center"/>
          </w:tcPr>
          <w:p w14:paraId="29A8E7CE"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Χρήση συναισθηματικής/</w:t>
            </w:r>
          </w:p>
          <w:p w14:paraId="4FD194FD" w14:textId="77777777" w:rsidR="00036325" w:rsidRPr="009E363B" w:rsidRDefault="00036325" w:rsidP="00B97B47">
            <w:pPr>
              <w:spacing w:after="0" w:line="240" w:lineRule="auto"/>
              <w:ind w:left="-113" w:firstLine="113"/>
              <w:jc w:val="center"/>
              <w:rPr>
                <w:rFonts w:ascii="Times New Roman" w:hAnsi="Times New Roman"/>
                <w:sz w:val="24"/>
                <w:szCs w:val="24"/>
                <w:vertAlign w:val="superscript"/>
              </w:rPr>
            </w:pPr>
            <w:r w:rsidRPr="009E363B">
              <w:rPr>
                <w:rFonts w:ascii="Times New Roman" w:hAnsi="Times New Roman"/>
                <w:b/>
                <w:sz w:val="18"/>
                <w:szCs w:val="18"/>
              </w:rPr>
              <w:t>Έμπρακτης υποστήριξης</w:t>
            </w:r>
          </w:p>
        </w:tc>
        <w:tc>
          <w:tcPr>
            <w:tcW w:w="1545" w:type="dxa"/>
            <w:tcBorders>
              <w:top w:val="nil"/>
              <w:bottom w:val="single" w:sz="4" w:space="0" w:color="auto"/>
            </w:tcBorders>
            <w:shd w:val="clear" w:color="auto" w:fill="auto"/>
            <w:vAlign w:val="center"/>
          </w:tcPr>
          <w:p w14:paraId="364D8EDE"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Θετική επανεκτίμηση/</w:t>
            </w:r>
          </w:p>
          <w:p w14:paraId="586EB622" w14:textId="77777777" w:rsidR="00036325" w:rsidRPr="009E363B" w:rsidRDefault="00144751" w:rsidP="00B97B47">
            <w:pPr>
              <w:spacing w:after="0" w:line="240" w:lineRule="auto"/>
              <w:jc w:val="center"/>
              <w:rPr>
                <w:rFonts w:ascii="Times New Roman" w:hAnsi="Times New Roman"/>
                <w:sz w:val="24"/>
                <w:szCs w:val="24"/>
              </w:rPr>
            </w:pPr>
            <w:r w:rsidRPr="009E363B">
              <w:rPr>
                <w:rFonts w:ascii="Times New Roman" w:hAnsi="Times New Roman"/>
                <w:b/>
                <w:sz w:val="18"/>
                <w:szCs w:val="18"/>
              </w:rPr>
              <w:t>Σ</w:t>
            </w:r>
            <w:r w:rsidR="00036325" w:rsidRPr="009E363B">
              <w:rPr>
                <w:rFonts w:ascii="Times New Roman" w:hAnsi="Times New Roman"/>
                <w:b/>
                <w:sz w:val="18"/>
                <w:szCs w:val="18"/>
              </w:rPr>
              <w:t>χεδιασμός</w:t>
            </w:r>
          </w:p>
        </w:tc>
        <w:tc>
          <w:tcPr>
            <w:tcW w:w="1486" w:type="dxa"/>
            <w:tcBorders>
              <w:top w:val="nil"/>
              <w:bottom w:val="single" w:sz="4" w:space="0" w:color="auto"/>
            </w:tcBorders>
            <w:shd w:val="clear" w:color="auto" w:fill="auto"/>
            <w:vAlign w:val="center"/>
          </w:tcPr>
          <w:p w14:paraId="2A4E2E3D"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Έκφραση/</w:t>
            </w:r>
          </w:p>
          <w:p w14:paraId="1450A59E"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Απόσπαση /</w:t>
            </w:r>
          </w:p>
          <w:p w14:paraId="74EE4E80" w14:textId="5C1B5EC9" w:rsidR="00036325" w:rsidRPr="009E363B" w:rsidRDefault="00036325" w:rsidP="00B97B47">
            <w:pPr>
              <w:spacing w:after="0" w:line="240" w:lineRule="auto"/>
              <w:jc w:val="center"/>
              <w:rPr>
                <w:rFonts w:ascii="Times New Roman" w:hAnsi="Times New Roman"/>
                <w:sz w:val="24"/>
                <w:szCs w:val="24"/>
              </w:rPr>
            </w:pPr>
            <w:proofErr w:type="spellStart"/>
            <w:r w:rsidRPr="009E363B">
              <w:rPr>
                <w:rFonts w:ascii="Times New Roman" w:hAnsi="Times New Roman"/>
                <w:b/>
                <w:sz w:val="18"/>
                <w:szCs w:val="18"/>
              </w:rPr>
              <w:t>Αυτ</w:t>
            </w:r>
            <w:r w:rsidR="005858CA" w:rsidRPr="009E363B">
              <w:rPr>
                <w:rFonts w:ascii="Times New Roman" w:hAnsi="Times New Roman"/>
                <w:b/>
                <w:sz w:val="18"/>
                <w:szCs w:val="18"/>
              </w:rPr>
              <w:t>ο</w:t>
            </w:r>
            <w:r w:rsidRPr="009E363B">
              <w:rPr>
                <w:rFonts w:ascii="Times New Roman" w:hAnsi="Times New Roman"/>
                <w:b/>
                <w:sz w:val="18"/>
                <w:szCs w:val="18"/>
              </w:rPr>
              <w:t>ευθύνη</w:t>
            </w:r>
            <w:proofErr w:type="spellEnd"/>
          </w:p>
        </w:tc>
        <w:tc>
          <w:tcPr>
            <w:tcW w:w="1380" w:type="dxa"/>
            <w:tcBorders>
              <w:top w:val="nil"/>
              <w:bottom w:val="single" w:sz="4" w:space="0" w:color="auto"/>
            </w:tcBorders>
            <w:shd w:val="clear" w:color="auto" w:fill="auto"/>
            <w:vAlign w:val="center"/>
          </w:tcPr>
          <w:p w14:paraId="754675DD"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Αντιμετώπιση/</w:t>
            </w:r>
          </w:p>
          <w:p w14:paraId="2B2498BF"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Άρνηση/</w:t>
            </w:r>
          </w:p>
          <w:p w14:paraId="36049BCC" w14:textId="77777777" w:rsidR="00036325" w:rsidRPr="009E363B" w:rsidRDefault="00036325" w:rsidP="00B97B47">
            <w:pPr>
              <w:spacing w:after="0" w:line="240" w:lineRule="auto"/>
              <w:jc w:val="center"/>
              <w:rPr>
                <w:rFonts w:ascii="Times New Roman" w:hAnsi="Times New Roman"/>
                <w:sz w:val="24"/>
                <w:szCs w:val="24"/>
              </w:rPr>
            </w:pPr>
            <w:r w:rsidRPr="009E363B">
              <w:rPr>
                <w:rFonts w:ascii="Times New Roman" w:hAnsi="Times New Roman"/>
                <w:b/>
                <w:sz w:val="18"/>
                <w:szCs w:val="18"/>
              </w:rPr>
              <w:t>Σχεδιασμός</w:t>
            </w:r>
          </w:p>
        </w:tc>
        <w:tc>
          <w:tcPr>
            <w:tcW w:w="1414" w:type="dxa"/>
            <w:gridSpan w:val="2"/>
            <w:tcBorders>
              <w:top w:val="nil"/>
              <w:bottom w:val="single" w:sz="4" w:space="0" w:color="auto"/>
            </w:tcBorders>
            <w:shd w:val="clear" w:color="auto" w:fill="auto"/>
            <w:vAlign w:val="center"/>
          </w:tcPr>
          <w:p w14:paraId="69D9B4BA" w14:textId="77777777" w:rsidR="00036325" w:rsidRPr="009E363B" w:rsidRDefault="00036325" w:rsidP="00B97B47">
            <w:pPr>
              <w:spacing w:after="0" w:line="240" w:lineRule="auto"/>
              <w:jc w:val="center"/>
              <w:rPr>
                <w:rFonts w:ascii="Times New Roman" w:hAnsi="Times New Roman"/>
                <w:b/>
                <w:sz w:val="18"/>
                <w:szCs w:val="18"/>
              </w:rPr>
            </w:pPr>
            <w:r w:rsidRPr="009E363B">
              <w:rPr>
                <w:rFonts w:ascii="Times New Roman" w:hAnsi="Times New Roman"/>
                <w:b/>
                <w:sz w:val="18"/>
                <w:szCs w:val="18"/>
              </w:rPr>
              <w:t>Συμπεριφορά απεμπλοκής/</w:t>
            </w:r>
          </w:p>
          <w:p w14:paraId="5FF738AE" w14:textId="77777777" w:rsidR="00036325" w:rsidRPr="009E363B" w:rsidRDefault="00036325" w:rsidP="00B97B47">
            <w:pPr>
              <w:spacing w:after="0" w:line="240" w:lineRule="auto"/>
              <w:jc w:val="center"/>
              <w:rPr>
                <w:rFonts w:ascii="Times New Roman" w:hAnsi="Times New Roman"/>
                <w:sz w:val="24"/>
                <w:szCs w:val="24"/>
              </w:rPr>
            </w:pPr>
            <w:r w:rsidRPr="009E363B">
              <w:rPr>
                <w:rFonts w:ascii="Times New Roman" w:hAnsi="Times New Roman"/>
                <w:b/>
                <w:sz w:val="18"/>
                <w:szCs w:val="18"/>
              </w:rPr>
              <w:t>Άρνηση</w:t>
            </w:r>
          </w:p>
        </w:tc>
      </w:tr>
      <w:tr w:rsidR="00036325" w:rsidRPr="009E363B" w14:paraId="5DDC99DE" w14:textId="77777777" w:rsidTr="00B97B47">
        <w:trPr>
          <w:jc w:val="center"/>
        </w:trPr>
        <w:tc>
          <w:tcPr>
            <w:tcW w:w="1853" w:type="dxa"/>
            <w:tcBorders>
              <w:top w:val="single" w:sz="4" w:space="0" w:color="auto"/>
              <w:bottom w:val="nil"/>
            </w:tcBorders>
            <w:shd w:val="clear" w:color="auto" w:fill="auto"/>
          </w:tcPr>
          <w:p w14:paraId="6A06B984" w14:textId="77777777" w:rsidR="00036325" w:rsidRPr="009E363B" w:rsidRDefault="00036325" w:rsidP="00B97B47">
            <w:pPr>
              <w:spacing w:after="0" w:line="240" w:lineRule="auto"/>
              <w:rPr>
                <w:rFonts w:ascii="Times New Roman" w:hAnsi="Times New Roman"/>
                <w:b/>
                <w:sz w:val="24"/>
                <w:szCs w:val="24"/>
              </w:rPr>
            </w:pPr>
            <w:r w:rsidRPr="009E363B">
              <w:rPr>
                <w:rFonts w:ascii="Times New Roman" w:hAnsi="Times New Roman"/>
                <w:b/>
                <w:sz w:val="24"/>
                <w:szCs w:val="24"/>
              </w:rPr>
              <w:t xml:space="preserve">Κοινωνικά </w:t>
            </w:r>
          </w:p>
        </w:tc>
        <w:tc>
          <w:tcPr>
            <w:tcW w:w="1639" w:type="dxa"/>
            <w:tcBorders>
              <w:top w:val="single" w:sz="4" w:space="0" w:color="auto"/>
              <w:bottom w:val="nil"/>
            </w:tcBorders>
            <w:shd w:val="clear" w:color="auto" w:fill="auto"/>
          </w:tcPr>
          <w:p w14:paraId="1F07E076"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single" w:sz="4" w:space="0" w:color="auto"/>
              <w:bottom w:val="nil"/>
            </w:tcBorders>
            <w:shd w:val="clear" w:color="auto" w:fill="auto"/>
          </w:tcPr>
          <w:p w14:paraId="0C3ACABD"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single" w:sz="4" w:space="0" w:color="auto"/>
              <w:bottom w:val="nil"/>
            </w:tcBorders>
            <w:shd w:val="clear" w:color="auto" w:fill="auto"/>
          </w:tcPr>
          <w:p w14:paraId="46806D28"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single" w:sz="4" w:space="0" w:color="auto"/>
              <w:bottom w:val="nil"/>
            </w:tcBorders>
            <w:shd w:val="clear" w:color="auto" w:fill="auto"/>
          </w:tcPr>
          <w:p w14:paraId="47E86FB9"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tcBorders>
              <w:top w:val="single" w:sz="4" w:space="0" w:color="auto"/>
              <w:bottom w:val="nil"/>
            </w:tcBorders>
            <w:shd w:val="clear" w:color="auto" w:fill="auto"/>
          </w:tcPr>
          <w:p w14:paraId="3B12DE08"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4D005CF9" w14:textId="77777777" w:rsidTr="00B97B47">
        <w:trPr>
          <w:trHeight w:val="433"/>
          <w:jc w:val="center"/>
        </w:trPr>
        <w:tc>
          <w:tcPr>
            <w:tcW w:w="1853" w:type="dxa"/>
            <w:tcBorders>
              <w:top w:val="nil"/>
              <w:bottom w:val="nil"/>
            </w:tcBorders>
            <w:shd w:val="clear" w:color="auto" w:fill="auto"/>
          </w:tcPr>
          <w:p w14:paraId="7307C5FE"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Οικογενειακή Κατάσταση</w:t>
            </w:r>
          </w:p>
        </w:tc>
        <w:tc>
          <w:tcPr>
            <w:tcW w:w="1639" w:type="dxa"/>
            <w:tcBorders>
              <w:top w:val="nil"/>
              <w:bottom w:val="nil"/>
            </w:tcBorders>
            <w:shd w:val="clear" w:color="auto" w:fill="auto"/>
          </w:tcPr>
          <w:p w14:paraId="0C439424"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45" w:type="dxa"/>
            <w:tcBorders>
              <w:top w:val="nil"/>
              <w:bottom w:val="nil"/>
            </w:tcBorders>
            <w:shd w:val="clear" w:color="auto" w:fill="auto"/>
          </w:tcPr>
          <w:p w14:paraId="1796EE17"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nil"/>
            </w:tcBorders>
            <w:shd w:val="clear" w:color="auto" w:fill="auto"/>
          </w:tcPr>
          <w:p w14:paraId="1438A700"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80" w:type="dxa"/>
            <w:tcBorders>
              <w:top w:val="nil"/>
              <w:bottom w:val="nil"/>
            </w:tcBorders>
            <w:shd w:val="clear" w:color="auto" w:fill="auto"/>
          </w:tcPr>
          <w:p w14:paraId="5C6B58C8"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0.411 (0.189)*</w:t>
            </w:r>
          </w:p>
        </w:tc>
        <w:tc>
          <w:tcPr>
            <w:tcW w:w="1414" w:type="dxa"/>
            <w:gridSpan w:val="2"/>
            <w:tcBorders>
              <w:top w:val="nil"/>
              <w:bottom w:val="nil"/>
            </w:tcBorders>
            <w:shd w:val="clear" w:color="auto" w:fill="auto"/>
          </w:tcPr>
          <w:p w14:paraId="1D39C9D3"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036325" w:rsidRPr="009E363B" w14:paraId="6C679C01" w14:textId="77777777" w:rsidTr="00B97B47">
        <w:trPr>
          <w:jc w:val="center"/>
        </w:trPr>
        <w:tc>
          <w:tcPr>
            <w:tcW w:w="1853" w:type="dxa"/>
            <w:tcBorders>
              <w:top w:val="nil"/>
              <w:bottom w:val="nil"/>
            </w:tcBorders>
            <w:shd w:val="clear" w:color="auto" w:fill="auto"/>
          </w:tcPr>
          <w:p w14:paraId="21FB9493"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Έγγαμος/συμβίωση</w:t>
            </w:r>
          </w:p>
        </w:tc>
        <w:tc>
          <w:tcPr>
            <w:tcW w:w="1639" w:type="dxa"/>
            <w:tcBorders>
              <w:top w:val="nil"/>
              <w:bottom w:val="nil"/>
            </w:tcBorders>
            <w:shd w:val="clear" w:color="auto" w:fill="auto"/>
          </w:tcPr>
          <w:p w14:paraId="4B7F9641"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nil"/>
              <w:bottom w:val="nil"/>
            </w:tcBorders>
            <w:shd w:val="clear" w:color="auto" w:fill="auto"/>
          </w:tcPr>
          <w:p w14:paraId="78B4270F"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nil"/>
              <w:bottom w:val="nil"/>
            </w:tcBorders>
            <w:shd w:val="clear" w:color="auto" w:fill="auto"/>
          </w:tcPr>
          <w:p w14:paraId="324B566C"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nil"/>
              <w:bottom w:val="nil"/>
            </w:tcBorders>
            <w:shd w:val="clear" w:color="auto" w:fill="auto"/>
          </w:tcPr>
          <w:p w14:paraId="0F3F3D56"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0.535 (0.202)**</w:t>
            </w:r>
          </w:p>
        </w:tc>
        <w:tc>
          <w:tcPr>
            <w:tcW w:w="1414" w:type="dxa"/>
            <w:gridSpan w:val="2"/>
            <w:tcBorders>
              <w:top w:val="nil"/>
              <w:bottom w:val="nil"/>
            </w:tcBorders>
            <w:shd w:val="clear" w:color="auto" w:fill="auto"/>
          </w:tcPr>
          <w:p w14:paraId="0820C664"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247700F7" w14:textId="77777777" w:rsidTr="00B97B47">
        <w:trPr>
          <w:jc w:val="center"/>
        </w:trPr>
        <w:tc>
          <w:tcPr>
            <w:tcW w:w="1853" w:type="dxa"/>
            <w:tcBorders>
              <w:top w:val="single" w:sz="4" w:space="0" w:color="auto"/>
              <w:bottom w:val="single" w:sz="4" w:space="0" w:color="auto"/>
            </w:tcBorders>
            <w:shd w:val="clear" w:color="auto" w:fill="auto"/>
          </w:tcPr>
          <w:p w14:paraId="5DD8BC9C" w14:textId="77777777" w:rsidR="00036325" w:rsidRPr="009E363B" w:rsidRDefault="00036325" w:rsidP="00B97B47">
            <w:pPr>
              <w:spacing w:after="0" w:line="240" w:lineRule="auto"/>
              <w:rPr>
                <w:rFonts w:ascii="Times New Roman" w:hAnsi="Times New Roman"/>
                <w:sz w:val="24"/>
                <w:szCs w:val="24"/>
              </w:rPr>
            </w:pPr>
          </w:p>
        </w:tc>
        <w:tc>
          <w:tcPr>
            <w:tcW w:w="1639" w:type="dxa"/>
            <w:tcBorders>
              <w:top w:val="single" w:sz="4" w:space="0" w:color="auto"/>
              <w:bottom w:val="single" w:sz="4" w:space="0" w:color="auto"/>
            </w:tcBorders>
            <w:shd w:val="clear" w:color="auto" w:fill="auto"/>
          </w:tcPr>
          <w:p w14:paraId="5EC89C63"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single" w:sz="4" w:space="0" w:color="auto"/>
              <w:bottom w:val="single" w:sz="4" w:space="0" w:color="auto"/>
            </w:tcBorders>
            <w:shd w:val="clear" w:color="auto" w:fill="auto"/>
          </w:tcPr>
          <w:p w14:paraId="51247B7F"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single" w:sz="4" w:space="0" w:color="auto"/>
              <w:bottom w:val="single" w:sz="4" w:space="0" w:color="auto"/>
            </w:tcBorders>
            <w:shd w:val="clear" w:color="auto" w:fill="auto"/>
          </w:tcPr>
          <w:p w14:paraId="7FA2A8CD"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single" w:sz="4" w:space="0" w:color="auto"/>
              <w:bottom w:val="single" w:sz="4" w:space="0" w:color="auto"/>
            </w:tcBorders>
            <w:shd w:val="clear" w:color="auto" w:fill="auto"/>
          </w:tcPr>
          <w:p w14:paraId="1E32AF5E"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tcBorders>
              <w:top w:val="single" w:sz="4" w:space="0" w:color="auto"/>
              <w:bottom w:val="single" w:sz="4" w:space="0" w:color="auto"/>
            </w:tcBorders>
            <w:shd w:val="clear" w:color="auto" w:fill="auto"/>
          </w:tcPr>
          <w:p w14:paraId="197E7C65"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02269F55" w14:textId="77777777" w:rsidTr="00B97B47">
        <w:trPr>
          <w:jc w:val="center"/>
        </w:trPr>
        <w:tc>
          <w:tcPr>
            <w:tcW w:w="1853" w:type="dxa"/>
            <w:tcBorders>
              <w:top w:val="single" w:sz="4" w:space="0" w:color="auto"/>
              <w:bottom w:val="nil"/>
            </w:tcBorders>
            <w:shd w:val="clear" w:color="auto" w:fill="auto"/>
          </w:tcPr>
          <w:p w14:paraId="046CC825" w14:textId="77777777" w:rsidR="00036325" w:rsidRPr="009E363B" w:rsidRDefault="00036325" w:rsidP="00B97B47">
            <w:pPr>
              <w:spacing w:after="0" w:line="240" w:lineRule="auto"/>
              <w:rPr>
                <w:rFonts w:ascii="Times New Roman" w:hAnsi="Times New Roman"/>
                <w:b/>
                <w:sz w:val="24"/>
                <w:szCs w:val="24"/>
              </w:rPr>
            </w:pPr>
            <w:r w:rsidRPr="009E363B">
              <w:rPr>
                <w:rFonts w:ascii="Times New Roman" w:hAnsi="Times New Roman"/>
                <w:b/>
                <w:sz w:val="24"/>
                <w:szCs w:val="24"/>
              </w:rPr>
              <w:t xml:space="preserve">Διατροφικοί παράγοντες </w:t>
            </w:r>
          </w:p>
        </w:tc>
        <w:tc>
          <w:tcPr>
            <w:tcW w:w="1639" w:type="dxa"/>
            <w:tcBorders>
              <w:top w:val="single" w:sz="4" w:space="0" w:color="auto"/>
              <w:bottom w:val="nil"/>
            </w:tcBorders>
            <w:shd w:val="clear" w:color="auto" w:fill="auto"/>
          </w:tcPr>
          <w:p w14:paraId="5C46E0B2"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single" w:sz="4" w:space="0" w:color="auto"/>
              <w:bottom w:val="nil"/>
            </w:tcBorders>
            <w:shd w:val="clear" w:color="auto" w:fill="auto"/>
          </w:tcPr>
          <w:p w14:paraId="262701C7"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single" w:sz="4" w:space="0" w:color="auto"/>
              <w:bottom w:val="nil"/>
            </w:tcBorders>
            <w:shd w:val="clear" w:color="auto" w:fill="auto"/>
          </w:tcPr>
          <w:p w14:paraId="417C0576"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single" w:sz="4" w:space="0" w:color="auto"/>
              <w:bottom w:val="nil"/>
            </w:tcBorders>
            <w:shd w:val="clear" w:color="auto" w:fill="auto"/>
          </w:tcPr>
          <w:p w14:paraId="4DEA555C"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tcBorders>
              <w:top w:val="single" w:sz="4" w:space="0" w:color="auto"/>
              <w:bottom w:val="nil"/>
            </w:tcBorders>
            <w:shd w:val="clear" w:color="auto" w:fill="auto"/>
          </w:tcPr>
          <w:p w14:paraId="31D98DEE"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216C8CC4" w14:textId="77777777" w:rsidTr="00B97B47">
        <w:trPr>
          <w:trHeight w:val="223"/>
          <w:jc w:val="center"/>
        </w:trPr>
        <w:tc>
          <w:tcPr>
            <w:tcW w:w="1853" w:type="dxa"/>
            <w:tcBorders>
              <w:top w:val="nil"/>
              <w:bottom w:val="nil"/>
            </w:tcBorders>
            <w:shd w:val="clear" w:color="auto" w:fill="auto"/>
          </w:tcPr>
          <w:p w14:paraId="1EBB3861"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Φρούτα</w:t>
            </w:r>
          </w:p>
        </w:tc>
        <w:tc>
          <w:tcPr>
            <w:tcW w:w="1639" w:type="dxa"/>
            <w:tcBorders>
              <w:top w:val="nil"/>
              <w:bottom w:val="nil"/>
            </w:tcBorders>
            <w:shd w:val="clear" w:color="auto" w:fill="auto"/>
          </w:tcPr>
          <w:p w14:paraId="0F6E9312" w14:textId="77777777" w:rsidR="00036325" w:rsidRPr="009E363B" w:rsidRDefault="00036325"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45" w:type="dxa"/>
            <w:tcBorders>
              <w:top w:val="nil"/>
              <w:bottom w:val="nil"/>
            </w:tcBorders>
            <w:shd w:val="clear" w:color="auto" w:fill="auto"/>
          </w:tcPr>
          <w:p w14:paraId="200CDC01"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nil"/>
            </w:tcBorders>
            <w:shd w:val="clear" w:color="auto" w:fill="auto"/>
          </w:tcPr>
          <w:p w14:paraId="2860CA43"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80" w:type="dxa"/>
            <w:tcBorders>
              <w:top w:val="nil"/>
              <w:bottom w:val="nil"/>
            </w:tcBorders>
            <w:shd w:val="clear" w:color="auto" w:fill="auto"/>
          </w:tcPr>
          <w:p w14:paraId="243C3326"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0.177 (0.100)*</w:t>
            </w:r>
          </w:p>
        </w:tc>
        <w:tc>
          <w:tcPr>
            <w:tcW w:w="1414" w:type="dxa"/>
            <w:gridSpan w:val="2"/>
            <w:tcBorders>
              <w:top w:val="nil"/>
              <w:bottom w:val="nil"/>
            </w:tcBorders>
            <w:shd w:val="clear" w:color="auto" w:fill="auto"/>
          </w:tcPr>
          <w:p w14:paraId="3483053C"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036325" w:rsidRPr="009E363B" w14:paraId="799D0861" w14:textId="77777777" w:rsidTr="00B97B47">
        <w:trPr>
          <w:jc w:val="center"/>
        </w:trPr>
        <w:tc>
          <w:tcPr>
            <w:tcW w:w="1853" w:type="dxa"/>
            <w:tcBorders>
              <w:top w:val="nil"/>
              <w:bottom w:val="nil"/>
            </w:tcBorders>
            <w:shd w:val="clear" w:color="auto" w:fill="auto"/>
          </w:tcPr>
          <w:p w14:paraId="5C60F6FF"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 xml:space="preserve">Σαλατικά </w:t>
            </w:r>
          </w:p>
        </w:tc>
        <w:tc>
          <w:tcPr>
            <w:tcW w:w="1639" w:type="dxa"/>
            <w:tcBorders>
              <w:top w:val="nil"/>
              <w:bottom w:val="nil"/>
            </w:tcBorders>
            <w:shd w:val="clear" w:color="auto" w:fill="auto"/>
          </w:tcPr>
          <w:p w14:paraId="0EF06C88"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45" w:type="dxa"/>
            <w:tcBorders>
              <w:top w:val="nil"/>
              <w:bottom w:val="nil"/>
            </w:tcBorders>
            <w:shd w:val="clear" w:color="auto" w:fill="auto"/>
          </w:tcPr>
          <w:p w14:paraId="3880535B"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nil"/>
            </w:tcBorders>
            <w:shd w:val="clear" w:color="auto" w:fill="auto"/>
          </w:tcPr>
          <w:p w14:paraId="2E0A9B82"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0.261 (0.08)**</w:t>
            </w:r>
          </w:p>
        </w:tc>
        <w:tc>
          <w:tcPr>
            <w:tcW w:w="1380" w:type="dxa"/>
            <w:tcBorders>
              <w:top w:val="nil"/>
              <w:bottom w:val="nil"/>
            </w:tcBorders>
            <w:shd w:val="clear" w:color="auto" w:fill="auto"/>
          </w:tcPr>
          <w:p w14:paraId="67FC8EB5"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nil"/>
            </w:tcBorders>
            <w:shd w:val="clear" w:color="auto" w:fill="auto"/>
          </w:tcPr>
          <w:p w14:paraId="5EFBB6B4"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-0.222 (0.103)*</w:t>
            </w:r>
          </w:p>
        </w:tc>
      </w:tr>
      <w:tr w:rsidR="00036325" w:rsidRPr="009E363B" w14:paraId="3BABC8CC" w14:textId="77777777" w:rsidTr="00B97B47">
        <w:trPr>
          <w:jc w:val="center"/>
        </w:trPr>
        <w:tc>
          <w:tcPr>
            <w:tcW w:w="1853" w:type="dxa"/>
            <w:tcBorders>
              <w:top w:val="nil"/>
              <w:bottom w:val="nil"/>
            </w:tcBorders>
            <w:shd w:val="clear" w:color="auto" w:fill="auto"/>
          </w:tcPr>
          <w:p w14:paraId="18576E26"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Βλαβερά</w:t>
            </w:r>
          </w:p>
        </w:tc>
        <w:tc>
          <w:tcPr>
            <w:tcW w:w="1639" w:type="dxa"/>
            <w:tcBorders>
              <w:top w:val="nil"/>
              <w:bottom w:val="nil"/>
            </w:tcBorders>
            <w:shd w:val="clear" w:color="auto" w:fill="auto"/>
          </w:tcPr>
          <w:p w14:paraId="6D29537C" w14:textId="77777777" w:rsidR="00036325" w:rsidRPr="009E363B" w:rsidRDefault="00036325"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45" w:type="dxa"/>
            <w:tcBorders>
              <w:top w:val="nil"/>
              <w:bottom w:val="nil"/>
            </w:tcBorders>
            <w:shd w:val="clear" w:color="auto" w:fill="auto"/>
          </w:tcPr>
          <w:p w14:paraId="6574B847"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nil"/>
            </w:tcBorders>
            <w:shd w:val="clear" w:color="auto" w:fill="auto"/>
          </w:tcPr>
          <w:p w14:paraId="49CE5BED"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0.243 (0.09)**</w:t>
            </w:r>
          </w:p>
        </w:tc>
        <w:tc>
          <w:tcPr>
            <w:tcW w:w="1380" w:type="dxa"/>
            <w:tcBorders>
              <w:top w:val="nil"/>
              <w:bottom w:val="nil"/>
            </w:tcBorders>
            <w:shd w:val="clear" w:color="auto" w:fill="auto"/>
          </w:tcPr>
          <w:p w14:paraId="0CA96EAA"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nil"/>
            </w:tcBorders>
            <w:shd w:val="clear" w:color="auto" w:fill="auto"/>
          </w:tcPr>
          <w:p w14:paraId="5B0721E2"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036325" w:rsidRPr="009E363B" w14:paraId="009944AC" w14:textId="77777777" w:rsidTr="00B97B47">
        <w:trPr>
          <w:jc w:val="center"/>
        </w:trPr>
        <w:tc>
          <w:tcPr>
            <w:tcW w:w="1853" w:type="dxa"/>
            <w:tcBorders>
              <w:top w:val="nil"/>
              <w:bottom w:val="single" w:sz="4" w:space="0" w:color="auto"/>
            </w:tcBorders>
            <w:shd w:val="clear" w:color="auto" w:fill="auto"/>
          </w:tcPr>
          <w:p w14:paraId="484310F3"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Ωμό ελαιόλαδο</w:t>
            </w:r>
          </w:p>
        </w:tc>
        <w:tc>
          <w:tcPr>
            <w:tcW w:w="1639" w:type="dxa"/>
            <w:tcBorders>
              <w:top w:val="nil"/>
              <w:bottom w:val="single" w:sz="4" w:space="0" w:color="auto"/>
            </w:tcBorders>
            <w:shd w:val="clear" w:color="auto" w:fill="auto"/>
          </w:tcPr>
          <w:p w14:paraId="4FEE281F"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45" w:type="dxa"/>
            <w:tcBorders>
              <w:top w:val="nil"/>
              <w:bottom w:val="single" w:sz="4" w:space="0" w:color="auto"/>
            </w:tcBorders>
            <w:shd w:val="clear" w:color="auto" w:fill="auto"/>
          </w:tcPr>
          <w:p w14:paraId="7E861209"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single" w:sz="4" w:space="0" w:color="auto"/>
            </w:tcBorders>
            <w:shd w:val="clear" w:color="auto" w:fill="auto"/>
          </w:tcPr>
          <w:p w14:paraId="786EEF3C"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0.403 (0.09)***</w:t>
            </w:r>
          </w:p>
        </w:tc>
        <w:tc>
          <w:tcPr>
            <w:tcW w:w="1380" w:type="dxa"/>
            <w:tcBorders>
              <w:top w:val="nil"/>
              <w:bottom w:val="single" w:sz="4" w:space="0" w:color="auto"/>
            </w:tcBorders>
            <w:shd w:val="clear" w:color="auto" w:fill="auto"/>
          </w:tcPr>
          <w:p w14:paraId="52DCB653"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single" w:sz="4" w:space="0" w:color="auto"/>
            </w:tcBorders>
            <w:shd w:val="clear" w:color="auto" w:fill="auto"/>
          </w:tcPr>
          <w:p w14:paraId="784B6CC9"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036325" w:rsidRPr="009E363B" w14:paraId="277E08EA" w14:textId="77777777" w:rsidTr="00B97B47">
        <w:trPr>
          <w:jc w:val="center"/>
        </w:trPr>
        <w:tc>
          <w:tcPr>
            <w:tcW w:w="1853" w:type="dxa"/>
            <w:tcBorders>
              <w:top w:val="single" w:sz="4" w:space="0" w:color="auto"/>
              <w:bottom w:val="single" w:sz="4" w:space="0" w:color="auto"/>
            </w:tcBorders>
            <w:shd w:val="clear" w:color="auto" w:fill="auto"/>
          </w:tcPr>
          <w:p w14:paraId="12EC3275" w14:textId="77777777" w:rsidR="00036325" w:rsidRPr="009E363B" w:rsidRDefault="00036325" w:rsidP="00B97B47">
            <w:pPr>
              <w:spacing w:after="0" w:line="240" w:lineRule="auto"/>
              <w:rPr>
                <w:rFonts w:ascii="Times New Roman" w:hAnsi="Times New Roman"/>
                <w:sz w:val="24"/>
                <w:szCs w:val="24"/>
              </w:rPr>
            </w:pPr>
          </w:p>
        </w:tc>
        <w:tc>
          <w:tcPr>
            <w:tcW w:w="1639" w:type="dxa"/>
            <w:tcBorders>
              <w:top w:val="single" w:sz="4" w:space="0" w:color="auto"/>
              <w:bottom w:val="single" w:sz="4" w:space="0" w:color="auto"/>
            </w:tcBorders>
            <w:shd w:val="clear" w:color="auto" w:fill="auto"/>
          </w:tcPr>
          <w:p w14:paraId="0A588049"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single" w:sz="4" w:space="0" w:color="auto"/>
              <w:bottom w:val="single" w:sz="4" w:space="0" w:color="auto"/>
            </w:tcBorders>
            <w:shd w:val="clear" w:color="auto" w:fill="auto"/>
          </w:tcPr>
          <w:p w14:paraId="003E1DF8"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single" w:sz="4" w:space="0" w:color="auto"/>
              <w:bottom w:val="single" w:sz="4" w:space="0" w:color="auto"/>
            </w:tcBorders>
            <w:shd w:val="clear" w:color="auto" w:fill="auto"/>
          </w:tcPr>
          <w:p w14:paraId="6A1059B8"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single" w:sz="4" w:space="0" w:color="auto"/>
              <w:bottom w:val="single" w:sz="4" w:space="0" w:color="auto"/>
            </w:tcBorders>
            <w:shd w:val="clear" w:color="auto" w:fill="auto"/>
          </w:tcPr>
          <w:p w14:paraId="104EC6E5"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tcBorders>
              <w:top w:val="single" w:sz="4" w:space="0" w:color="auto"/>
              <w:bottom w:val="single" w:sz="4" w:space="0" w:color="auto"/>
            </w:tcBorders>
            <w:shd w:val="clear" w:color="auto" w:fill="auto"/>
          </w:tcPr>
          <w:p w14:paraId="3930FD9B"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2A01B874" w14:textId="77777777" w:rsidTr="00B97B47">
        <w:trPr>
          <w:jc w:val="center"/>
        </w:trPr>
        <w:tc>
          <w:tcPr>
            <w:tcW w:w="1853" w:type="dxa"/>
            <w:tcBorders>
              <w:top w:val="single" w:sz="4" w:space="0" w:color="auto"/>
              <w:bottom w:val="nil"/>
            </w:tcBorders>
            <w:shd w:val="clear" w:color="auto" w:fill="auto"/>
          </w:tcPr>
          <w:p w14:paraId="2928B82D" w14:textId="77777777" w:rsidR="00036325" w:rsidRPr="009E363B" w:rsidRDefault="00036325" w:rsidP="00B97B47">
            <w:pPr>
              <w:spacing w:after="0" w:line="240" w:lineRule="auto"/>
              <w:rPr>
                <w:rFonts w:ascii="Times New Roman" w:hAnsi="Times New Roman"/>
                <w:b/>
                <w:sz w:val="24"/>
                <w:szCs w:val="24"/>
              </w:rPr>
            </w:pPr>
            <w:r w:rsidRPr="009E363B">
              <w:rPr>
                <w:rFonts w:ascii="Times New Roman" w:hAnsi="Times New Roman"/>
                <w:b/>
                <w:sz w:val="24"/>
                <w:szCs w:val="24"/>
              </w:rPr>
              <w:t>STAI</w:t>
            </w:r>
          </w:p>
        </w:tc>
        <w:tc>
          <w:tcPr>
            <w:tcW w:w="1639" w:type="dxa"/>
            <w:tcBorders>
              <w:top w:val="single" w:sz="4" w:space="0" w:color="auto"/>
              <w:bottom w:val="nil"/>
            </w:tcBorders>
            <w:shd w:val="clear" w:color="auto" w:fill="auto"/>
          </w:tcPr>
          <w:p w14:paraId="1A2E4E8C"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single" w:sz="4" w:space="0" w:color="auto"/>
              <w:bottom w:val="nil"/>
            </w:tcBorders>
            <w:shd w:val="clear" w:color="auto" w:fill="auto"/>
          </w:tcPr>
          <w:p w14:paraId="7D880D2C"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single" w:sz="4" w:space="0" w:color="auto"/>
              <w:bottom w:val="nil"/>
            </w:tcBorders>
            <w:shd w:val="clear" w:color="auto" w:fill="auto"/>
          </w:tcPr>
          <w:p w14:paraId="676E59A7"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single" w:sz="4" w:space="0" w:color="auto"/>
              <w:bottom w:val="nil"/>
            </w:tcBorders>
            <w:shd w:val="clear" w:color="auto" w:fill="auto"/>
          </w:tcPr>
          <w:p w14:paraId="0F724180"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tcBorders>
              <w:top w:val="single" w:sz="4" w:space="0" w:color="auto"/>
              <w:bottom w:val="nil"/>
            </w:tcBorders>
            <w:shd w:val="clear" w:color="auto" w:fill="auto"/>
          </w:tcPr>
          <w:p w14:paraId="2D477935"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58B6119F" w14:textId="77777777" w:rsidTr="00B97B47">
        <w:trPr>
          <w:jc w:val="center"/>
        </w:trPr>
        <w:tc>
          <w:tcPr>
            <w:tcW w:w="1853" w:type="dxa"/>
            <w:tcBorders>
              <w:top w:val="nil"/>
              <w:bottom w:val="nil"/>
            </w:tcBorders>
            <w:shd w:val="clear" w:color="auto" w:fill="auto"/>
          </w:tcPr>
          <w:p w14:paraId="1F0DF796" w14:textId="77777777" w:rsidR="00036325" w:rsidRPr="009E363B" w:rsidRDefault="00036325" w:rsidP="00B97B47">
            <w:pPr>
              <w:spacing w:after="0" w:line="240" w:lineRule="auto"/>
              <w:rPr>
                <w:rFonts w:ascii="Times New Roman" w:hAnsi="Times New Roman"/>
                <w:i/>
                <w:sz w:val="18"/>
                <w:szCs w:val="18"/>
                <w:lang w:val="en-GB"/>
              </w:rPr>
            </w:pPr>
            <w:r w:rsidRPr="009E363B">
              <w:rPr>
                <w:rFonts w:ascii="Times New Roman" w:hAnsi="Times New Roman"/>
                <w:i/>
                <w:sz w:val="18"/>
                <w:szCs w:val="18"/>
              </w:rPr>
              <w:t>Θετικές Σκέψεις</w:t>
            </w:r>
          </w:p>
        </w:tc>
        <w:tc>
          <w:tcPr>
            <w:tcW w:w="1639" w:type="dxa"/>
            <w:tcBorders>
              <w:top w:val="nil"/>
              <w:bottom w:val="nil"/>
            </w:tcBorders>
            <w:shd w:val="clear" w:color="auto" w:fill="auto"/>
          </w:tcPr>
          <w:p w14:paraId="75DFE6DE"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545" w:type="dxa"/>
            <w:tcBorders>
              <w:top w:val="nil"/>
              <w:bottom w:val="nil"/>
            </w:tcBorders>
            <w:shd w:val="clear" w:color="auto" w:fill="auto"/>
          </w:tcPr>
          <w:p w14:paraId="29A8C763"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0.318 (0.102)**</w:t>
            </w:r>
          </w:p>
        </w:tc>
        <w:tc>
          <w:tcPr>
            <w:tcW w:w="1486" w:type="dxa"/>
            <w:tcBorders>
              <w:top w:val="nil"/>
              <w:bottom w:val="nil"/>
            </w:tcBorders>
            <w:shd w:val="clear" w:color="auto" w:fill="auto"/>
          </w:tcPr>
          <w:p w14:paraId="4AF5FACE"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80" w:type="dxa"/>
            <w:tcBorders>
              <w:top w:val="nil"/>
              <w:bottom w:val="nil"/>
            </w:tcBorders>
            <w:shd w:val="clear" w:color="auto" w:fill="auto"/>
          </w:tcPr>
          <w:p w14:paraId="59A38282"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nil"/>
            </w:tcBorders>
            <w:shd w:val="clear" w:color="auto" w:fill="auto"/>
          </w:tcPr>
          <w:p w14:paraId="70D28E9D"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036325" w:rsidRPr="009E363B" w14:paraId="44E8B354" w14:textId="77777777" w:rsidTr="00B97B47">
        <w:trPr>
          <w:trHeight w:val="195"/>
          <w:jc w:val="center"/>
        </w:trPr>
        <w:tc>
          <w:tcPr>
            <w:tcW w:w="1853" w:type="dxa"/>
            <w:tcBorders>
              <w:top w:val="nil"/>
              <w:bottom w:val="nil"/>
            </w:tcBorders>
            <w:shd w:val="clear" w:color="auto" w:fill="auto"/>
          </w:tcPr>
          <w:p w14:paraId="5BCEF2E0" w14:textId="77777777" w:rsidR="00036325" w:rsidRPr="009E363B" w:rsidRDefault="00036325" w:rsidP="00B97B47">
            <w:pPr>
              <w:spacing w:after="0" w:line="240" w:lineRule="auto"/>
              <w:rPr>
                <w:rFonts w:ascii="Times New Roman" w:hAnsi="Times New Roman"/>
                <w:i/>
                <w:sz w:val="24"/>
                <w:szCs w:val="24"/>
              </w:rPr>
            </w:pPr>
            <w:r w:rsidRPr="009E363B">
              <w:rPr>
                <w:rFonts w:ascii="Times New Roman" w:hAnsi="Times New Roman"/>
                <w:i/>
                <w:sz w:val="18"/>
                <w:szCs w:val="18"/>
              </w:rPr>
              <w:t xml:space="preserve">Αρνητικές Σκέψεις </w:t>
            </w:r>
          </w:p>
        </w:tc>
        <w:tc>
          <w:tcPr>
            <w:tcW w:w="1639" w:type="dxa"/>
            <w:tcBorders>
              <w:top w:val="nil"/>
              <w:bottom w:val="nil"/>
            </w:tcBorders>
            <w:shd w:val="clear" w:color="auto" w:fill="auto"/>
          </w:tcPr>
          <w:p w14:paraId="2D486DB8"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0.303 (0.100)**</w:t>
            </w:r>
          </w:p>
        </w:tc>
        <w:tc>
          <w:tcPr>
            <w:tcW w:w="1545" w:type="dxa"/>
            <w:tcBorders>
              <w:top w:val="nil"/>
              <w:bottom w:val="nil"/>
            </w:tcBorders>
            <w:shd w:val="clear" w:color="auto" w:fill="auto"/>
          </w:tcPr>
          <w:p w14:paraId="4EA5E65D"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nil"/>
            </w:tcBorders>
            <w:shd w:val="clear" w:color="auto" w:fill="auto"/>
          </w:tcPr>
          <w:p w14:paraId="4D83524E"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80" w:type="dxa"/>
            <w:tcBorders>
              <w:top w:val="nil"/>
              <w:bottom w:val="nil"/>
            </w:tcBorders>
            <w:shd w:val="clear" w:color="auto" w:fill="auto"/>
          </w:tcPr>
          <w:p w14:paraId="41F94FFB"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nil"/>
            </w:tcBorders>
            <w:shd w:val="clear" w:color="auto" w:fill="auto"/>
          </w:tcPr>
          <w:p w14:paraId="147E1B44"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r>
      <w:tr w:rsidR="00036325" w:rsidRPr="009E363B" w14:paraId="5B716C06" w14:textId="77777777" w:rsidTr="00B97B47">
        <w:trPr>
          <w:jc w:val="center"/>
        </w:trPr>
        <w:tc>
          <w:tcPr>
            <w:tcW w:w="1853" w:type="dxa"/>
            <w:tcBorders>
              <w:top w:val="nil"/>
              <w:bottom w:val="nil"/>
            </w:tcBorders>
            <w:shd w:val="clear" w:color="auto" w:fill="auto"/>
          </w:tcPr>
          <w:p w14:paraId="2E347D20"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Ανασφάλεια</w:t>
            </w:r>
          </w:p>
        </w:tc>
        <w:tc>
          <w:tcPr>
            <w:tcW w:w="1639" w:type="dxa"/>
            <w:tcBorders>
              <w:top w:val="nil"/>
              <w:bottom w:val="nil"/>
            </w:tcBorders>
            <w:shd w:val="clear" w:color="auto" w:fill="auto"/>
          </w:tcPr>
          <w:p w14:paraId="2EB105C6" w14:textId="77777777" w:rsidR="00036325" w:rsidRPr="009E363B" w:rsidRDefault="00036325" w:rsidP="00B97B4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45" w:type="dxa"/>
            <w:tcBorders>
              <w:top w:val="nil"/>
              <w:bottom w:val="nil"/>
            </w:tcBorders>
            <w:shd w:val="clear" w:color="auto" w:fill="auto"/>
          </w:tcPr>
          <w:p w14:paraId="58374BE7"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nil"/>
            </w:tcBorders>
            <w:shd w:val="clear" w:color="auto" w:fill="auto"/>
          </w:tcPr>
          <w:p w14:paraId="5C67C7FD"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380" w:type="dxa"/>
            <w:tcBorders>
              <w:top w:val="nil"/>
              <w:bottom w:val="nil"/>
            </w:tcBorders>
            <w:shd w:val="clear" w:color="auto" w:fill="auto"/>
          </w:tcPr>
          <w:p w14:paraId="14702468"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nil"/>
            </w:tcBorders>
            <w:shd w:val="clear" w:color="auto" w:fill="auto"/>
          </w:tcPr>
          <w:p w14:paraId="2D31680C"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0.233( 0.130)*</w:t>
            </w:r>
          </w:p>
        </w:tc>
      </w:tr>
      <w:tr w:rsidR="00036325" w:rsidRPr="009E363B" w14:paraId="1EF95DD2" w14:textId="77777777" w:rsidTr="00B97B47">
        <w:trPr>
          <w:jc w:val="center"/>
        </w:trPr>
        <w:tc>
          <w:tcPr>
            <w:tcW w:w="1853" w:type="dxa"/>
            <w:tcBorders>
              <w:top w:val="nil"/>
              <w:bottom w:val="single" w:sz="4" w:space="0" w:color="auto"/>
            </w:tcBorders>
            <w:shd w:val="clear" w:color="auto" w:fill="auto"/>
          </w:tcPr>
          <w:p w14:paraId="294A0FF4" w14:textId="77777777" w:rsidR="00036325" w:rsidRPr="009E363B" w:rsidRDefault="00036325" w:rsidP="00B97B47">
            <w:pPr>
              <w:spacing w:after="0" w:line="240" w:lineRule="auto"/>
              <w:rPr>
                <w:rFonts w:ascii="Times New Roman" w:hAnsi="Times New Roman"/>
                <w:i/>
                <w:sz w:val="18"/>
                <w:szCs w:val="18"/>
              </w:rPr>
            </w:pPr>
            <w:r w:rsidRPr="009E363B">
              <w:rPr>
                <w:rFonts w:ascii="Times New Roman" w:hAnsi="Times New Roman"/>
                <w:i/>
                <w:sz w:val="18"/>
                <w:szCs w:val="18"/>
              </w:rPr>
              <w:t>Ένταση</w:t>
            </w:r>
          </w:p>
        </w:tc>
        <w:tc>
          <w:tcPr>
            <w:tcW w:w="1639" w:type="dxa"/>
            <w:tcBorders>
              <w:top w:val="nil"/>
              <w:bottom w:val="single" w:sz="4" w:space="0" w:color="auto"/>
            </w:tcBorders>
            <w:shd w:val="clear" w:color="auto" w:fill="auto"/>
          </w:tcPr>
          <w:p w14:paraId="1952BB17"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0.225 (0.100)*</w:t>
            </w:r>
          </w:p>
        </w:tc>
        <w:tc>
          <w:tcPr>
            <w:tcW w:w="1545" w:type="dxa"/>
            <w:tcBorders>
              <w:top w:val="nil"/>
              <w:bottom w:val="single" w:sz="4" w:space="0" w:color="auto"/>
            </w:tcBorders>
            <w:shd w:val="clear" w:color="auto" w:fill="auto"/>
          </w:tcPr>
          <w:p w14:paraId="15E024B8"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86" w:type="dxa"/>
            <w:tcBorders>
              <w:top w:val="nil"/>
              <w:bottom w:val="single" w:sz="4" w:space="0" w:color="auto"/>
            </w:tcBorders>
            <w:shd w:val="clear" w:color="auto" w:fill="auto"/>
          </w:tcPr>
          <w:p w14:paraId="52ED65A2"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0.218(0.09)*</w:t>
            </w:r>
          </w:p>
        </w:tc>
        <w:tc>
          <w:tcPr>
            <w:tcW w:w="1380" w:type="dxa"/>
            <w:tcBorders>
              <w:top w:val="nil"/>
              <w:bottom w:val="single" w:sz="4" w:space="0" w:color="auto"/>
            </w:tcBorders>
            <w:shd w:val="clear" w:color="auto" w:fill="auto"/>
          </w:tcPr>
          <w:p w14:paraId="7860D9EE"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w:t>
            </w:r>
          </w:p>
        </w:tc>
        <w:tc>
          <w:tcPr>
            <w:tcW w:w="1414" w:type="dxa"/>
            <w:gridSpan w:val="2"/>
            <w:tcBorders>
              <w:top w:val="nil"/>
              <w:bottom w:val="single" w:sz="4" w:space="0" w:color="auto"/>
            </w:tcBorders>
            <w:shd w:val="clear" w:color="auto" w:fill="auto"/>
          </w:tcPr>
          <w:p w14:paraId="369576BF"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0.207 (0.101)*</w:t>
            </w:r>
          </w:p>
        </w:tc>
      </w:tr>
      <w:tr w:rsidR="00036325" w:rsidRPr="009E363B" w14:paraId="78FBF628" w14:textId="77777777" w:rsidTr="00B97B47">
        <w:trPr>
          <w:jc w:val="center"/>
        </w:trPr>
        <w:tc>
          <w:tcPr>
            <w:tcW w:w="1853" w:type="dxa"/>
            <w:tcBorders>
              <w:top w:val="single" w:sz="4" w:space="0" w:color="auto"/>
            </w:tcBorders>
            <w:shd w:val="clear" w:color="auto" w:fill="auto"/>
          </w:tcPr>
          <w:p w14:paraId="5F91125C" w14:textId="77777777" w:rsidR="00036325" w:rsidRPr="009E363B" w:rsidRDefault="00036325" w:rsidP="00B97B47">
            <w:pPr>
              <w:spacing w:after="0" w:line="240" w:lineRule="auto"/>
              <w:rPr>
                <w:rFonts w:ascii="Times New Roman" w:hAnsi="Times New Roman"/>
                <w:i/>
                <w:sz w:val="24"/>
                <w:szCs w:val="24"/>
              </w:rPr>
            </w:pPr>
          </w:p>
        </w:tc>
        <w:tc>
          <w:tcPr>
            <w:tcW w:w="1639" w:type="dxa"/>
            <w:tcBorders>
              <w:top w:val="single" w:sz="4" w:space="0" w:color="auto"/>
            </w:tcBorders>
            <w:shd w:val="clear" w:color="auto" w:fill="auto"/>
          </w:tcPr>
          <w:p w14:paraId="5B7A41CA" w14:textId="77777777" w:rsidR="00036325" w:rsidRPr="009E363B" w:rsidRDefault="00036325" w:rsidP="00B97B47">
            <w:pPr>
              <w:spacing w:after="0" w:line="240" w:lineRule="auto"/>
              <w:jc w:val="center"/>
              <w:rPr>
                <w:rFonts w:ascii="Times New Roman" w:hAnsi="Times New Roman"/>
                <w:sz w:val="18"/>
                <w:szCs w:val="18"/>
              </w:rPr>
            </w:pPr>
          </w:p>
        </w:tc>
        <w:tc>
          <w:tcPr>
            <w:tcW w:w="1545" w:type="dxa"/>
            <w:tcBorders>
              <w:top w:val="single" w:sz="4" w:space="0" w:color="auto"/>
            </w:tcBorders>
            <w:shd w:val="clear" w:color="auto" w:fill="auto"/>
          </w:tcPr>
          <w:p w14:paraId="7C3AD193" w14:textId="77777777" w:rsidR="00036325" w:rsidRPr="009E363B" w:rsidRDefault="00036325" w:rsidP="00B97B47">
            <w:pPr>
              <w:spacing w:after="0" w:line="240" w:lineRule="auto"/>
              <w:jc w:val="center"/>
              <w:rPr>
                <w:rFonts w:ascii="Times New Roman" w:hAnsi="Times New Roman"/>
                <w:sz w:val="18"/>
                <w:szCs w:val="18"/>
              </w:rPr>
            </w:pPr>
          </w:p>
        </w:tc>
        <w:tc>
          <w:tcPr>
            <w:tcW w:w="1486" w:type="dxa"/>
            <w:tcBorders>
              <w:top w:val="single" w:sz="4" w:space="0" w:color="auto"/>
            </w:tcBorders>
            <w:shd w:val="clear" w:color="auto" w:fill="auto"/>
          </w:tcPr>
          <w:p w14:paraId="7786E385" w14:textId="77777777" w:rsidR="00036325" w:rsidRPr="009E363B" w:rsidRDefault="00036325" w:rsidP="00B97B47">
            <w:pPr>
              <w:spacing w:after="0" w:line="240" w:lineRule="auto"/>
              <w:jc w:val="center"/>
              <w:rPr>
                <w:rFonts w:ascii="Times New Roman" w:hAnsi="Times New Roman"/>
                <w:sz w:val="18"/>
                <w:szCs w:val="18"/>
              </w:rPr>
            </w:pPr>
          </w:p>
        </w:tc>
        <w:tc>
          <w:tcPr>
            <w:tcW w:w="1380" w:type="dxa"/>
            <w:tcBorders>
              <w:top w:val="single" w:sz="4" w:space="0" w:color="auto"/>
            </w:tcBorders>
            <w:shd w:val="clear" w:color="auto" w:fill="auto"/>
          </w:tcPr>
          <w:p w14:paraId="0CD34D8C"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tcBorders>
              <w:top w:val="single" w:sz="4" w:space="0" w:color="auto"/>
            </w:tcBorders>
            <w:shd w:val="clear" w:color="auto" w:fill="auto"/>
          </w:tcPr>
          <w:p w14:paraId="21529A73" w14:textId="77777777" w:rsidR="00036325" w:rsidRPr="009E363B" w:rsidRDefault="00036325" w:rsidP="00B97B47">
            <w:pPr>
              <w:spacing w:after="0" w:line="240" w:lineRule="auto"/>
              <w:jc w:val="center"/>
              <w:rPr>
                <w:rFonts w:ascii="Times New Roman" w:hAnsi="Times New Roman"/>
                <w:sz w:val="18"/>
                <w:szCs w:val="18"/>
              </w:rPr>
            </w:pPr>
          </w:p>
        </w:tc>
      </w:tr>
      <w:tr w:rsidR="00036325" w:rsidRPr="009E363B" w14:paraId="09D4BAF6" w14:textId="77777777" w:rsidTr="00B97B47">
        <w:trPr>
          <w:jc w:val="center"/>
        </w:trPr>
        <w:tc>
          <w:tcPr>
            <w:tcW w:w="1853" w:type="dxa"/>
            <w:shd w:val="clear" w:color="auto" w:fill="auto"/>
          </w:tcPr>
          <w:p w14:paraId="751F4833" w14:textId="77777777" w:rsidR="00036325" w:rsidRPr="009E363B" w:rsidRDefault="00036325" w:rsidP="00B97B47">
            <w:pPr>
              <w:spacing w:after="0" w:line="240" w:lineRule="auto"/>
              <w:rPr>
                <w:rFonts w:ascii="Times New Roman" w:hAnsi="Times New Roman"/>
                <w:b/>
                <w:sz w:val="24"/>
                <w:szCs w:val="24"/>
              </w:rPr>
            </w:pPr>
            <w:proofErr w:type="spellStart"/>
            <w:r w:rsidRPr="009E363B">
              <w:rPr>
                <w:rFonts w:ascii="Times New Roman" w:hAnsi="Times New Roman"/>
                <w:b/>
                <w:sz w:val="24"/>
                <w:szCs w:val="24"/>
              </w:rPr>
              <w:t>Adjusted</w:t>
            </w:r>
            <w:proofErr w:type="spellEnd"/>
            <w:r w:rsidRPr="009E363B">
              <w:rPr>
                <w:rFonts w:ascii="Times New Roman" w:hAnsi="Times New Roman"/>
                <w:b/>
                <w:sz w:val="24"/>
                <w:szCs w:val="24"/>
              </w:rPr>
              <w:t xml:space="preserve"> R</w:t>
            </w:r>
            <w:r w:rsidRPr="009E363B">
              <w:rPr>
                <w:rFonts w:ascii="Times New Roman" w:hAnsi="Times New Roman"/>
                <w:b/>
                <w:sz w:val="24"/>
                <w:szCs w:val="24"/>
                <w:vertAlign w:val="superscript"/>
              </w:rPr>
              <w:t>2</w:t>
            </w:r>
          </w:p>
        </w:tc>
        <w:tc>
          <w:tcPr>
            <w:tcW w:w="1639" w:type="dxa"/>
            <w:shd w:val="clear" w:color="auto" w:fill="auto"/>
          </w:tcPr>
          <w:p w14:paraId="4C21CD7B"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0.121**</w:t>
            </w:r>
          </w:p>
        </w:tc>
        <w:tc>
          <w:tcPr>
            <w:tcW w:w="1545" w:type="dxa"/>
            <w:shd w:val="clear" w:color="auto" w:fill="auto"/>
          </w:tcPr>
          <w:p w14:paraId="47D4B263"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0.090**</w:t>
            </w:r>
          </w:p>
        </w:tc>
        <w:tc>
          <w:tcPr>
            <w:tcW w:w="1486" w:type="dxa"/>
            <w:shd w:val="clear" w:color="auto" w:fill="auto"/>
          </w:tcPr>
          <w:p w14:paraId="45CC5D7A"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0.328***</w:t>
            </w:r>
          </w:p>
        </w:tc>
        <w:tc>
          <w:tcPr>
            <w:tcW w:w="1380" w:type="dxa"/>
            <w:shd w:val="clear" w:color="auto" w:fill="auto"/>
          </w:tcPr>
          <w:p w14:paraId="4C2ADF2C"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0.111**</w:t>
            </w:r>
          </w:p>
          <w:p w14:paraId="23C06A43" w14:textId="77777777" w:rsidR="00036325" w:rsidRPr="009E363B" w:rsidRDefault="00036325" w:rsidP="00B97B47">
            <w:pPr>
              <w:spacing w:after="0" w:line="240" w:lineRule="auto"/>
              <w:jc w:val="center"/>
              <w:rPr>
                <w:rFonts w:ascii="Times New Roman" w:hAnsi="Times New Roman"/>
                <w:sz w:val="18"/>
                <w:szCs w:val="18"/>
              </w:rPr>
            </w:pPr>
          </w:p>
        </w:tc>
        <w:tc>
          <w:tcPr>
            <w:tcW w:w="1414" w:type="dxa"/>
            <w:gridSpan w:val="2"/>
            <w:shd w:val="clear" w:color="auto" w:fill="auto"/>
          </w:tcPr>
          <w:p w14:paraId="27B94690" w14:textId="77777777" w:rsidR="00036325" w:rsidRPr="009E363B" w:rsidRDefault="00036325" w:rsidP="00B97B47">
            <w:pPr>
              <w:spacing w:after="0" w:line="240" w:lineRule="auto"/>
              <w:jc w:val="center"/>
              <w:rPr>
                <w:rFonts w:ascii="Times New Roman" w:hAnsi="Times New Roman"/>
                <w:sz w:val="18"/>
                <w:szCs w:val="18"/>
              </w:rPr>
            </w:pPr>
            <w:r w:rsidRPr="009E363B">
              <w:rPr>
                <w:rFonts w:ascii="Times New Roman" w:hAnsi="Times New Roman"/>
                <w:sz w:val="18"/>
                <w:szCs w:val="18"/>
              </w:rPr>
              <w:t>0.125**</w:t>
            </w:r>
          </w:p>
        </w:tc>
      </w:tr>
    </w:tbl>
    <w:p w14:paraId="41152F22" w14:textId="77777777" w:rsidR="00900479" w:rsidRPr="009E363B" w:rsidRDefault="00900479" w:rsidP="00036325">
      <w:pPr>
        <w:autoSpaceDE w:val="0"/>
        <w:autoSpaceDN w:val="0"/>
        <w:adjustRightInd w:val="0"/>
        <w:spacing w:after="0" w:line="360" w:lineRule="auto"/>
        <w:jc w:val="both"/>
        <w:rPr>
          <w:rFonts w:ascii="Times New Roman" w:hAnsi="Times New Roman"/>
          <w:sz w:val="24"/>
          <w:szCs w:val="24"/>
        </w:rPr>
      </w:pPr>
    </w:p>
    <w:p w14:paraId="64BDF4EE" w14:textId="77777777" w:rsidR="006F4428" w:rsidRPr="009E363B" w:rsidRDefault="006F4428" w:rsidP="00825FE0">
      <w:pPr>
        <w:pStyle w:val="2"/>
        <w:rPr>
          <w:b w:val="0"/>
        </w:rPr>
      </w:pPr>
      <w:bookmarkStart w:id="60" w:name="_Toc83225971"/>
      <w:r w:rsidRPr="009E363B">
        <w:t xml:space="preserve">5.2 </w:t>
      </w:r>
      <w:r w:rsidR="003613CF" w:rsidRPr="009E363B">
        <w:rPr>
          <w:lang w:val="el-GR"/>
        </w:rPr>
        <w:t>Συγχρονική</w:t>
      </w:r>
      <w:r w:rsidR="007E6417" w:rsidRPr="009E363B">
        <w:t xml:space="preserve"> </w:t>
      </w:r>
      <w:r w:rsidRPr="009E363B">
        <w:t>Μελέτη</w:t>
      </w:r>
      <w:bookmarkEnd w:id="60"/>
    </w:p>
    <w:p w14:paraId="666A3689" w14:textId="6D6657B1" w:rsidR="00AC071E" w:rsidRPr="009E363B" w:rsidRDefault="00AC071E" w:rsidP="005A7AC8">
      <w:pPr>
        <w:tabs>
          <w:tab w:val="left" w:pos="6960"/>
        </w:tabs>
        <w:spacing w:after="0" w:line="360" w:lineRule="auto"/>
        <w:ind w:firstLine="851"/>
        <w:jc w:val="both"/>
        <w:rPr>
          <w:rFonts w:ascii="Times New Roman" w:hAnsi="Times New Roman"/>
          <w:sz w:val="24"/>
          <w:szCs w:val="24"/>
        </w:rPr>
      </w:pPr>
      <w:r w:rsidRPr="009E363B">
        <w:rPr>
          <w:rFonts w:ascii="Times New Roman" w:hAnsi="Times New Roman"/>
          <w:sz w:val="24"/>
          <w:szCs w:val="24"/>
        </w:rPr>
        <w:t>Τα αποτελέσματα της πιλοτικής μελέτης έδειξαν ότ</w:t>
      </w:r>
      <w:r w:rsidR="00D01652" w:rsidRPr="009E363B">
        <w:rPr>
          <w:rFonts w:ascii="Times New Roman" w:hAnsi="Times New Roman"/>
          <w:sz w:val="24"/>
          <w:szCs w:val="24"/>
        </w:rPr>
        <w:t xml:space="preserve">ι τα ερωτηματολόγια στο σύνολό </w:t>
      </w:r>
      <w:r w:rsidRPr="009E363B">
        <w:rPr>
          <w:rFonts w:ascii="Times New Roman" w:hAnsi="Times New Roman"/>
          <w:sz w:val="24"/>
          <w:szCs w:val="24"/>
        </w:rPr>
        <w:t xml:space="preserve">τους είχαν σωστή αξιοπιστία και εγκυρότητα και </w:t>
      </w:r>
      <w:proofErr w:type="spellStart"/>
      <w:r w:rsidRPr="009E363B">
        <w:rPr>
          <w:rFonts w:ascii="Times New Roman" w:hAnsi="Times New Roman"/>
          <w:sz w:val="24"/>
          <w:szCs w:val="24"/>
        </w:rPr>
        <w:t>γι’αυτό</w:t>
      </w:r>
      <w:proofErr w:type="spellEnd"/>
      <w:r w:rsidRPr="009E363B">
        <w:rPr>
          <w:rFonts w:ascii="Times New Roman" w:hAnsi="Times New Roman"/>
          <w:sz w:val="24"/>
          <w:szCs w:val="24"/>
        </w:rPr>
        <w:t xml:space="preserve"> το λόγο αξιοποιήθηκαν στη </w:t>
      </w:r>
      <w:r w:rsidR="00FE0DD3" w:rsidRPr="009E363B">
        <w:rPr>
          <w:rFonts w:ascii="Times New Roman" w:hAnsi="Times New Roman"/>
          <w:sz w:val="24"/>
          <w:szCs w:val="24"/>
        </w:rPr>
        <w:t>συγχρον</w:t>
      </w:r>
      <w:r w:rsidRPr="009E363B">
        <w:rPr>
          <w:rFonts w:ascii="Times New Roman" w:hAnsi="Times New Roman"/>
          <w:sz w:val="24"/>
          <w:szCs w:val="24"/>
        </w:rPr>
        <w:t xml:space="preserve">ική μελέτη. </w:t>
      </w:r>
    </w:p>
    <w:p w14:paraId="705C671B" w14:textId="77777777" w:rsidR="00486F27" w:rsidRPr="009E363B" w:rsidRDefault="00486F27" w:rsidP="00825FE0">
      <w:pPr>
        <w:pStyle w:val="3"/>
        <w:rPr>
          <w:b/>
        </w:rPr>
      </w:pPr>
    </w:p>
    <w:p w14:paraId="23EC5AC4" w14:textId="77777777" w:rsidR="00486F27" w:rsidRPr="009E363B" w:rsidRDefault="00486F27" w:rsidP="00825FE0">
      <w:pPr>
        <w:pStyle w:val="3"/>
        <w:rPr>
          <w:b/>
        </w:rPr>
      </w:pPr>
    </w:p>
    <w:p w14:paraId="3D62D0AB" w14:textId="77777777" w:rsidR="00486F27" w:rsidRPr="009E363B" w:rsidRDefault="00486F27" w:rsidP="00825FE0">
      <w:pPr>
        <w:pStyle w:val="3"/>
        <w:rPr>
          <w:b/>
        </w:rPr>
      </w:pPr>
    </w:p>
    <w:p w14:paraId="0BD6B3A2" w14:textId="77777777" w:rsidR="00A32DD2" w:rsidRPr="009E363B" w:rsidRDefault="000B51D5" w:rsidP="00825FE0">
      <w:pPr>
        <w:pStyle w:val="3"/>
        <w:rPr>
          <w:b/>
        </w:rPr>
      </w:pPr>
      <w:bookmarkStart w:id="61" w:name="_Toc83225972"/>
      <w:r w:rsidRPr="009E363B">
        <w:rPr>
          <w:b/>
        </w:rPr>
        <w:lastRenderedPageBreak/>
        <w:t xml:space="preserve">5.2.1 </w:t>
      </w:r>
      <w:r w:rsidR="00A32DD2" w:rsidRPr="009E363B">
        <w:rPr>
          <w:b/>
        </w:rPr>
        <w:t>Περιγραφική ανάλυση</w:t>
      </w:r>
      <w:bookmarkEnd w:id="61"/>
    </w:p>
    <w:p w14:paraId="46B608AC" w14:textId="77777777" w:rsidR="005A7AC8" w:rsidRPr="009E363B" w:rsidRDefault="005A7AC8" w:rsidP="00825FE0">
      <w:pPr>
        <w:pStyle w:val="4"/>
        <w:rPr>
          <w:b/>
        </w:rPr>
      </w:pPr>
      <w:r w:rsidRPr="009E363B">
        <w:rPr>
          <w:b/>
        </w:rPr>
        <w:t>Χαρακτηριστικά Δείγματος</w:t>
      </w:r>
    </w:p>
    <w:p w14:paraId="50777883" w14:textId="77777777" w:rsidR="00AD6715" w:rsidRPr="009E363B" w:rsidRDefault="00D90205" w:rsidP="00E51DE7">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Τα </w:t>
      </w:r>
      <w:proofErr w:type="spellStart"/>
      <w:r w:rsidRPr="009E363B">
        <w:rPr>
          <w:rFonts w:ascii="Times New Roman" w:hAnsi="Times New Roman"/>
          <w:sz w:val="24"/>
          <w:szCs w:val="24"/>
        </w:rPr>
        <w:t>κοινωνικο</w:t>
      </w:r>
      <w:proofErr w:type="spellEnd"/>
      <w:r w:rsidRPr="009E363B">
        <w:rPr>
          <w:rFonts w:ascii="Times New Roman" w:hAnsi="Times New Roman"/>
          <w:sz w:val="24"/>
          <w:szCs w:val="24"/>
        </w:rPr>
        <w:t>-δημογραφικά χαρακτηριστικά των 693 συμμετεχό</w:t>
      </w:r>
      <w:r w:rsidR="00663C74" w:rsidRPr="009E363B">
        <w:rPr>
          <w:rFonts w:ascii="Times New Roman" w:hAnsi="Times New Roman"/>
          <w:sz w:val="24"/>
          <w:szCs w:val="24"/>
        </w:rPr>
        <w:t>ντων, όπως παρουσιάζονται στον π</w:t>
      </w:r>
      <w:r w:rsidRPr="009E363B">
        <w:rPr>
          <w:rFonts w:ascii="Times New Roman" w:hAnsi="Times New Roman"/>
          <w:sz w:val="24"/>
          <w:szCs w:val="24"/>
        </w:rPr>
        <w:t>ίνακα 1</w:t>
      </w:r>
      <w:r w:rsidR="004A158B" w:rsidRPr="009E363B">
        <w:rPr>
          <w:rFonts w:ascii="Times New Roman" w:hAnsi="Times New Roman"/>
          <w:sz w:val="24"/>
          <w:szCs w:val="24"/>
        </w:rPr>
        <w:t>6</w:t>
      </w:r>
      <w:r w:rsidRPr="009E363B">
        <w:rPr>
          <w:rFonts w:ascii="Times New Roman" w:hAnsi="Times New Roman"/>
          <w:sz w:val="24"/>
          <w:szCs w:val="24"/>
        </w:rPr>
        <w:t xml:space="preserve">, έδειξαν ότι υπήρχαν στην ίδια συχνότητα άνδρες και γυναίκες, με μέση ηλικία </w:t>
      </w:r>
      <w:r w:rsidR="003316A6" w:rsidRPr="009E363B">
        <w:rPr>
          <w:rFonts w:ascii="Times New Roman" w:hAnsi="Times New Roman"/>
          <w:sz w:val="24"/>
          <w:szCs w:val="24"/>
        </w:rPr>
        <w:t>τα 31.</w:t>
      </w:r>
      <w:r w:rsidRPr="009E363B">
        <w:rPr>
          <w:rFonts w:ascii="Times New Roman" w:hAnsi="Times New Roman"/>
          <w:sz w:val="24"/>
          <w:szCs w:val="24"/>
        </w:rPr>
        <w:t>73 έτη, όπου η πλειοψηφί</w:t>
      </w:r>
      <w:r w:rsidR="003316A6" w:rsidRPr="009E363B">
        <w:rPr>
          <w:rFonts w:ascii="Times New Roman" w:hAnsi="Times New Roman"/>
          <w:sz w:val="24"/>
          <w:szCs w:val="24"/>
        </w:rPr>
        <w:t>α (71.</w:t>
      </w:r>
      <w:r w:rsidRPr="009E363B">
        <w:rPr>
          <w:rFonts w:ascii="Times New Roman" w:hAnsi="Times New Roman"/>
          <w:sz w:val="24"/>
          <w:szCs w:val="24"/>
        </w:rPr>
        <w:t>6%) ήταν μεταξύ 18 και 34 ετών. Επίσης, οι περισσότεροι από του</w:t>
      </w:r>
      <w:r w:rsidR="003316A6" w:rsidRPr="009E363B">
        <w:rPr>
          <w:rFonts w:ascii="Times New Roman" w:hAnsi="Times New Roman"/>
          <w:sz w:val="24"/>
          <w:szCs w:val="24"/>
        </w:rPr>
        <w:t>ς συμμετέχοντες ήταν άγαμοι (65.</w:t>
      </w:r>
      <w:r w:rsidRPr="009E363B">
        <w:rPr>
          <w:rFonts w:ascii="Times New Roman" w:hAnsi="Times New Roman"/>
          <w:sz w:val="24"/>
          <w:szCs w:val="24"/>
        </w:rPr>
        <w:t>0%), ζούσαν στην Καλαμάτα (</w:t>
      </w:r>
      <w:r w:rsidR="003316A6" w:rsidRPr="009E363B">
        <w:rPr>
          <w:rFonts w:ascii="Times New Roman" w:hAnsi="Times New Roman"/>
          <w:sz w:val="24"/>
          <w:szCs w:val="24"/>
        </w:rPr>
        <w:t>59.</w:t>
      </w:r>
      <w:r w:rsidRPr="009E363B">
        <w:rPr>
          <w:rFonts w:ascii="Times New Roman" w:hAnsi="Times New Roman"/>
          <w:sz w:val="24"/>
          <w:szCs w:val="24"/>
        </w:rPr>
        <w:t xml:space="preserve">1%), </w:t>
      </w:r>
      <w:r w:rsidR="00AD6715" w:rsidRPr="009E363B">
        <w:rPr>
          <w:rFonts w:ascii="Times New Roman" w:hAnsi="Times New Roman"/>
          <w:sz w:val="24"/>
          <w:szCs w:val="24"/>
        </w:rPr>
        <w:t xml:space="preserve">ως επί το </w:t>
      </w:r>
      <w:proofErr w:type="spellStart"/>
      <w:r w:rsidR="00AD6715" w:rsidRPr="009E363B">
        <w:rPr>
          <w:rFonts w:ascii="Times New Roman" w:hAnsi="Times New Roman"/>
          <w:sz w:val="24"/>
          <w:szCs w:val="24"/>
        </w:rPr>
        <w:t>πλείστον</w:t>
      </w:r>
      <w:proofErr w:type="spellEnd"/>
      <w:r w:rsidR="00AD6715" w:rsidRPr="009E363B">
        <w:rPr>
          <w:rFonts w:ascii="Times New Roman" w:hAnsi="Times New Roman"/>
          <w:sz w:val="24"/>
          <w:szCs w:val="24"/>
        </w:rPr>
        <w:t xml:space="preserve"> πανεπιστημιακής εκπαίδευσης </w:t>
      </w:r>
      <w:r w:rsidR="003316A6" w:rsidRPr="009E363B">
        <w:rPr>
          <w:rFonts w:ascii="Times New Roman" w:hAnsi="Times New Roman"/>
          <w:sz w:val="24"/>
          <w:szCs w:val="24"/>
        </w:rPr>
        <w:t>(64.6%) και άνεργοι (39.</w:t>
      </w:r>
      <w:r w:rsidRPr="009E363B">
        <w:rPr>
          <w:rFonts w:ascii="Times New Roman" w:hAnsi="Times New Roman"/>
          <w:sz w:val="24"/>
          <w:szCs w:val="24"/>
        </w:rPr>
        <w:t>3%).</w:t>
      </w:r>
    </w:p>
    <w:tbl>
      <w:tblPr>
        <w:tblW w:w="5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9"/>
        <w:gridCol w:w="2341"/>
        <w:gridCol w:w="1166"/>
        <w:gridCol w:w="1026"/>
      </w:tblGrid>
      <w:tr w:rsidR="00D90205" w:rsidRPr="009E363B" w14:paraId="3437961D" w14:textId="77777777" w:rsidTr="00D90205">
        <w:trPr>
          <w:trHeight w:val="245"/>
          <w:jc w:val="center"/>
        </w:trPr>
        <w:tc>
          <w:tcPr>
            <w:tcW w:w="5982" w:type="dxa"/>
            <w:gridSpan w:val="4"/>
            <w:tcBorders>
              <w:top w:val="single" w:sz="12" w:space="0" w:color="auto"/>
              <w:left w:val="nil"/>
              <w:bottom w:val="single" w:sz="12" w:space="0" w:color="auto"/>
              <w:right w:val="nil"/>
            </w:tcBorders>
            <w:shd w:val="clear" w:color="auto" w:fill="auto"/>
            <w:vAlign w:val="center"/>
          </w:tcPr>
          <w:p w14:paraId="1257251D" w14:textId="77777777" w:rsidR="00D90205" w:rsidRPr="009E363B" w:rsidRDefault="00D90205" w:rsidP="00D90205">
            <w:pPr>
              <w:pStyle w:val="21"/>
              <w:jc w:val="both"/>
              <w:rPr>
                <w:rFonts w:ascii="Times New Roman" w:hAnsi="Times New Roman"/>
                <w:sz w:val="18"/>
                <w:szCs w:val="18"/>
              </w:rPr>
            </w:pPr>
            <w:r w:rsidRPr="009E363B">
              <w:rPr>
                <w:rFonts w:ascii="Times New Roman" w:hAnsi="Times New Roman"/>
                <w:b/>
                <w:sz w:val="18"/>
                <w:szCs w:val="18"/>
              </w:rPr>
              <w:t>Πίνακας 1</w:t>
            </w:r>
            <w:r w:rsidR="004A158B" w:rsidRPr="009E363B">
              <w:rPr>
                <w:rFonts w:ascii="Times New Roman" w:hAnsi="Times New Roman"/>
                <w:b/>
                <w:sz w:val="18"/>
                <w:szCs w:val="18"/>
              </w:rPr>
              <w:t>6</w:t>
            </w:r>
            <w:r w:rsidRPr="009E363B">
              <w:rPr>
                <w:rFonts w:ascii="Times New Roman" w:hAnsi="Times New Roman"/>
                <w:b/>
                <w:sz w:val="18"/>
                <w:szCs w:val="18"/>
              </w:rPr>
              <w:t>:</w:t>
            </w:r>
            <w:r w:rsidRPr="009E363B">
              <w:rPr>
                <w:rFonts w:ascii="Times New Roman" w:hAnsi="Times New Roman"/>
                <w:sz w:val="18"/>
                <w:szCs w:val="18"/>
              </w:rPr>
              <w:t xml:space="preserve"> Κοινω</w:t>
            </w:r>
            <w:r w:rsidR="00D01652" w:rsidRPr="009E363B">
              <w:rPr>
                <w:rFonts w:ascii="Times New Roman" w:hAnsi="Times New Roman"/>
                <w:sz w:val="18"/>
                <w:szCs w:val="18"/>
              </w:rPr>
              <w:t>νικό</w:t>
            </w:r>
            <w:r w:rsidRPr="009E363B">
              <w:rPr>
                <w:rFonts w:ascii="Times New Roman" w:hAnsi="Times New Roman"/>
                <w:sz w:val="18"/>
                <w:szCs w:val="18"/>
              </w:rPr>
              <w:t>-δημογραφικά χαρακτηριστικά των ενηλίκων που ζουν στους νομούς Λακωνίας και Μεσσηνίας</w:t>
            </w:r>
          </w:p>
        </w:tc>
      </w:tr>
      <w:tr w:rsidR="00D90205" w:rsidRPr="009E363B" w14:paraId="2FCD8B2C" w14:textId="77777777" w:rsidTr="004A158B">
        <w:trPr>
          <w:trHeight w:val="277"/>
          <w:jc w:val="center"/>
        </w:trPr>
        <w:tc>
          <w:tcPr>
            <w:tcW w:w="1449" w:type="dxa"/>
            <w:tcBorders>
              <w:top w:val="single" w:sz="2" w:space="0" w:color="auto"/>
              <w:left w:val="nil"/>
              <w:bottom w:val="single" w:sz="2" w:space="0" w:color="auto"/>
              <w:right w:val="nil"/>
            </w:tcBorders>
            <w:shd w:val="clear" w:color="auto" w:fill="auto"/>
            <w:vAlign w:val="center"/>
          </w:tcPr>
          <w:p w14:paraId="5386A270" w14:textId="77777777" w:rsidR="00D90205" w:rsidRPr="009E363B" w:rsidRDefault="00D90205" w:rsidP="00C975B6">
            <w:pPr>
              <w:pStyle w:val="21"/>
              <w:rPr>
                <w:rFonts w:ascii="Times New Roman" w:hAnsi="Times New Roman"/>
                <w:sz w:val="18"/>
                <w:szCs w:val="18"/>
              </w:rPr>
            </w:pPr>
          </w:p>
        </w:tc>
        <w:tc>
          <w:tcPr>
            <w:tcW w:w="2341" w:type="dxa"/>
            <w:tcBorders>
              <w:top w:val="single" w:sz="2" w:space="0" w:color="auto"/>
              <w:left w:val="nil"/>
              <w:bottom w:val="single" w:sz="2" w:space="0" w:color="auto"/>
              <w:right w:val="nil"/>
            </w:tcBorders>
            <w:shd w:val="clear" w:color="auto" w:fill="auto"/>
            <w:vAlign w:val="center"/>
          </w:tcPr>
          <w:p w14:paraId="6F127C99" w14:textId="77777777" w:rsidR="00D90205" w:rsidRPr="009E363B" w:rsidRDefault="00D90205" w:rsidP="00C975B6">
            <w:pPr>
              <w:pStyle w:val="21"/>
              <w:rPr>
                <w:rFonts w:ascii="Times New Roman" w:hAnsi="Times New Roman"/>
                <w:sz w:val="18"/>
                <w:szCs w:val="18"/>
              </w:rPr>
            </w:pPr>
          </w:p>
        </w:tc>
        <w:tc>
          <w:tcPr>
            <w:tcW w:w="1166" w:type="dxa"/>
            <w:tcBorders>
              <w:top w:val="single" w:sz="2" w:space="0" w:color="auto"/>
              <w:left w:val="nil"/>
              <w:bottom w:val="single" w:sz="2" w:space="0" w:color="auto"/>
              <w:right w:val="nil"/>
            </w:tcBorders>
            <w:shd w:val="clear" w:color="auto" w:fill="auto"/>
            <w:vAlign w:val="center"/>
          </w:tcPr>
          <w:p w14:paraId="3342F896" w14:textId="77777777" w:rsidR="00D90205" w:rsidRPr="009E363B" w:rsidRDefault="00D90205" w:rsidP="00C975B6">
            <w:pPr>
              <w:pStyle w:val="21"/>
              <w:jc w:val="center"/>
              <w:rPr>
                <w:rFonts w:ascii="Times New Roman" w:hAnsi="Times New Roman"/>
                <w:b/>
                <w:sz w:val="18"/>
                <w:szCs w:val="18"/>
                <w:lang w:val="en-GB"/>
              </w:rPr>
            </w:pPr>
            <w:r w:rsidRPr="009E363B">
              <w:rPr>
                <w:rFonts w:ascii="Times New Roman" w:hAnsi="Times New Roman"/>
                <w:b/>
                <w:sz w:val="18"/>
                <w:szCs w:val="18"/>
                <w:lang w:val="en-GB"/>
              </w:rPr>
              <w:t>N</w:t>
            </w:r>
          </w:p>
          <w:p w14:paraId="2B4767D6" w14:textId="318077CA" w:rsidR="00D90205" w:rsidRPr="009E363B" w:rsidRDefault="00D01652" w:rsidP="00C975B6">
            <w:pPr>
              <w:pStyle w:val="21"/>
              <w:jc w:val="center"/>
              <w:rPr>
                <w:rFonts w:ascii="Times New Roman" w:hAnsi="Times New Roman"/>
                <w:b/>
                <w:sz w:val="18"/>
                <w:szCs w:val="18"/>
                <w:lang w:val="en-GB"/>
              </w:rPr>
            </w:pPr>
            <w:r w:rsidRPr="009E363B">
              <w:rPr>
                <w:rFonts w:ascii="Times New Roman" w:hAnsi="Times New Roman"/>
                <w:b/>
                <w:sz w:val="18"/>
                <w:szCs w:val="18"/>
                <w:lang w:val="en-GB"/>
              </w:rPr>
              <w:t>(</w:t>
            </w:r>
            <w:r w:rsidRPr="009E363B">
              <w:rPr>
                <w:rFonts w:ascii="Times New Roman" w:hAnsi="Times New Roman"/>
                <w:b/>
                <w:sz w:val="18"/>
                <w:szCs w:val="18"/>
              </w:rPr>
              <w:t>Σύνολο</w:t>
            </w:r>
            <w:r w:rsidR="00D90205" w:rsidRPr="009E363B">
              <w:rPr>
                <w:rFonts w:ascii="Times New Roman" w:hAnsi="Times New Roman"/>
                <w:b/>
                <w:sz w:val="18"/>
                <w:szCs w:val="18"/>
                <w:lang w:val="en-GB"/>
              </w:rPr>
              <w:t>693)</w:t>
            </w:r>
          </w:p>
        </w:tc>
        <w:tc>
          <w:tcPr>
            <w:tcW w:w="1026" w:type="dxa"/>
            <w:tcBorders>
              <w:top w:val="single" w:sz="2" w:space="0" w:color="auto"/>
              <w:left w:val="nil"/>
              <w:bottom w:val="single" w:sz="2" w:space="0" w:color="auto"/>
              <w:right w:val="nil"/>
            </w:tcBorders>
            <w:shd w:val="clear" w:color="auto" w:fill="auto"/>
            <w:vAlign w:val="center"/>
          </w:tcPr>
          <w:p w14:paraId="6D67524F" w14:textId="77777777" w:rsidR="00D90205" w:rsidRPr="009E363B" w:rsidRDefault="00D90205" w:rsidP="00C975B6">
            <w:pPr>
              <w:pStyle w:val="21"/>
              <w:jc w:val="center"/>
              <w:rPr>
                <w:rFonts w:ascii="Times New Roman" w:hAnsi="Times New Roman"/>
                <w:b/>
                <w:sz w:val="18"/>
                <w:szCs w:val="18"/>
                <w:lang w:val="en-GB"/>
              </w:rPr>
            </w:pPr>
            <w:r w:rsidRPr="009E363B">
              <w:rPr>
                <w:rFonts w:ascii="Times New Roman" w:hAnsi="Times New Roman"/>
                <w:b/>
                <w:sz w:val="18"/>
                <w:szCs w:val="18"/>
                <w:lang w:val="en-GB"/>
              </w:rPr>
              <w:t>(%)</w:t>
            </w:r>
          </w:p>
        </w:tc>
      </w:tr>
      <w:tr w:rsidR="00D90205" w:rsidRPr="009E363B" w14:paraId="27AE9B5D" w14:textId="77777777" w:rsidTr="004A158B">
        <w:trPr>
          <w:trHeight w:val="245"/>
          <w:jc w:val="center"/>
        </w:trPr>
        <w:tc>
          <w:tcPr>
            <w:tcW w:w="1449" w:type="dxa"/>
            <w:vMerge w:val="restart"/>
            <w:tcBorders>
              <w:top w:val="single" w:sz="2" w:space="0" w:color="auto"/>
              <w:left w:val="nil"/>
              <w:right w:val="nil"/>
            </w:tcBorders>
            <w:shd w:val="clear" w:color="auto" w:fill="auto"/>
            <w:vAlign w:val="center"/>
          </w:tcPr>
          <w:p w14:paraId="7B60F52A" w14:textId="77777777" w:rsidR="00D90205" w:rsidRPr="009E363B" w:rsidRDefault="00D90205" w:rsidP="00C975B6">
            <w:pPr>
              <w:pStyle w:val="21"/>
              <w:rPr>
                <w:rFonts w:ascii="Times New Roman" w:hAnsi="Times New Roman"/>
                <w:b/>
                <w:sz w:val="18"/>
                <w:szCs w:val="18"/>
              </w:rPr>
            </w:pPr>
            <w:r w:rsidRPr="009E363B">
              <w:rPr>
                <w:rFonts w:ascii="Times New Roman" w:hAnsi="Times New Roman"/>
                <w:b/>
                <w:sz w:val="18"/>
                <w:szCs w:val="18"/>
              </w:rPr>
              <w:t>Φύλο</w:t>
            </w:r>
          </w:p>
        </w:tc>
        <w:tc>
          <w:tcPr>
            <w:tcW w:w="2341" w:type="dxa"/>
            <w:tcBorders>
              <w:top w:val="single" w:sz="2" w:space="0" w:color="auto"/>
              <w:left w:val="nil"/>
              <w:bottom w:val="nil"/>
              <w:right w:val="nil"/>
            </w:tcBorders>
            <w:shd w:val="clear" w:color="auto" w:fill="auto"/>
            <w:vAlign w:val="center"/>
          </w:tcPr>
          <w:p w14:paraId="51AA58D3" w14:textId="77777777" w:rsidR="00D90205" w:rsidRPr="009E363B" w:rsidRDefault="00D90205" w:rsidP="00C975B6">
            <w:pPr>
              <w:pStyle w:val="21"/>
              <w:rPr>
                <w:rFonts w:ascii="Times New Roman" w:hAnsi="Times New Roman"/>
                <w:sz w:val="18"/>
                <w:szCs w:val="18"/>
              </w:rPr>
            </w:pPr>
            <w:r w:rsidRPr="009E363B">
              <w:rPr>
                <w:rFonts w:ascii="Times New Roman" w:hAnsi="Times New Roman"/>
                <w:sz w:val="18"/>
                <w:szCs w:val="18"/>
              </w:rPr>
              <w:t>Άνδρ</w:t>
            </w:r>
            <w:r w:rsidR="003077B2" w:rsidRPr="009E363B">
              <w:rPr>
                <w:rFonts w:ascii="Times New Roman" w:hAnsi="Times New Roman"/>
                <w:sz w:val="18"/>
                <w:szCs w:val="18"/>
              </w:rPr>
              <w:t>ε</w:t>
            </w:r>
            <w:r w:rsidRPr="009E363B">
              <w:rPr>
                <w:rFonts w:ascii="Times New Roman" w:hAnsi="Times New Roman"/>
                <w:sz w:val="18"/>
                <w:szCs w:val="18"/>
              </w:rPr>
              <w:t>ς</w:t>
            </w:r>
          </w:p>
        </w:tc>
        <w:tc>
          <w:tcPr>
            <w:tcW w:w="1166" w:type="dxa"/>
            <w:tcBorders>
              <w:top w:val="single" w:sz="2" w:space="0" w:color="auto"/>
              <w:left w:val="nil"/>
              <w:bottom w:val="nil"/>
              <w:right w:val="nil"/>
            </w:tcBorders>
            <w:shd w:val="clear" w:color="auto" w:fill="auto"/>
            <w:vAlign w:val="center"/>
          </w:tcPr>
          <w:p w14:paraId="0F1E6734"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345</w:t>
            </w:r>
          </w:p>
        </w:tc>
        <w:tc>
          <w:tcPr>
            <w:tcW w:w="1026" w:type="dxa"/>
            <w:tcBorders>
              <w:top w:val="single" w:sz="2" w:space="0" w:color="auto"/>
              <w:left w:val="nil"/>
              <w:bottom w:val="nil"/>
              <w:right w:val="nil"/>
            </w:tcBorders>
            <w:shd w:val="clear" w:color="auto" w:fill="auto"/>
            <w:vAlign w:val="center"/>
          </w:tcPr>
          <w:p w14:paraId="1C69F37C"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(49.8)</w:t>
            </w:r>
          </w:p>
        </w:tc>
      </w:tr>
      <w:tr w:rsidR="00D90205" w:rsidRPr="009E363B" w14:paraId="7BD4F12A" w14:textId="77777777" w:rsidTr="004A158B">
        <w:trPr>
          <w:trHeight w:val="157"/>
          <w:jc w:val="center"/>
        </w:trPr>
        <w:tc>
          <w:tcPr>
            <w:tcW w:w="1449" w:type="dxa"/>
            <w:vMerge/>
            <w:tcBorders>
              <w:left w:val="nil"/>
              <w:bottom w:val="single" w:sz="4" w:space="0" w:color="auto"/>
              <w:right w:val="nil"/>
            </w:tcBorders>
            <w:shd w:val="clear" w:color="auto" w:fill="auto"/>
            <w:vAlign w:val="center"/>
          </w:tcPr>
          <w:p w14:paraId="708B04EA"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single" w:sz="4" w:space="0" w:color="auto"/>
              <w:right w:val="nil"/>
            </w:tcBorders>
            <w:shd w:val="clear" w:color="auto" w:fill="auto"/>
            <w:vAlign w:val="center"/>
          </w:tcPr>
          <w:p w14:paraId="204885D0" w14:textId="77777777" w:rsidR="00D90205" w:rsidRPr="009E363B" w:rsidRDefault="00D90205" w:rsidP="00C975B6">
            <w:pPr>
              <w:pStyle w:val="21"/>
              <w:rPr>
                <w:rFonts w:ascii="Times New Roman" w:hAnsi="Times New Roman"/>
                <w:sz w:val="18"/>
                <w:szCs w:val="18"/>
              </w:rPr>
            </w:pPr>
            <w:r w:rsidRPr="009E363B">
              <w:rPr>
                <w:rFonts w:ascii="Times New Roman" w:hAnsi="Times New Roman"/>
                <w:sz w:val="18"/>
                <w:szCs w:val="18"/>
              </w:rPr>
              <w:t>Γυναίκ</w:t>
            </w:r>
            <w:r w:rsidR="003077B2" w:rsidRPr="009E363B">
              <w:rPr>
                <w:rFonts w:ascii="Times New Roman" w:hAnsi="Times New Roman"/>
                <w:sz w:val="18"/>
                <w:szCs w:val="18"/>
              </w:rPr>
              <w:t>ες</w:t>
            </w:r>
          </w:p>
        </w:tc>
        <w:tc>
          <w:tcPr>
            <w:tcW w:w="1166" w:type="dxa"/>
            <w:tcBorders>
              <w:top w:val="nil"/>
              <w:left w:val="nil"/>
              <w:bottom w:val="single" w:sz="4" w:space="0" w:color="auto"/>
              <w:right w:val="nil"/>
            </w:tcBorders>
            <w:shd w:val="clear" w:color="auto" w:fill="auto"/>
            <w:vAlign w:val="center"/>
          </w:tcPr>
          <w:p w14:paraId="19423955"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348</w:t>
            </w:r>
          </w:p>
        </w:tc>
        <w:tc>
          <w:tcPr>
            <w:tcW w:w="1026" w:type="dxa"/>
            <w:tcBorders>
              <w:top w:val="nil"/>
              <w:left w:val="nil"/>
              <w:bottom w:val="single" w:sz="4" w:space="0" w:color="auto"/>
              <w:right w:val="nil"/>
            </w:tcBorders>
            <w:shd w:val="clear" w:color="auto" w:fill="auto"/>
            <w:vAlign w:val="center"/>
          </w:tcPr>
          <w:p w14:paraId="1C9E3145"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(50.2)</w:t>
            </w:r>
          </w:p>
        </w:tc>
      </w:tr>
      <w:tr w:rsidR="00D90205" w:rsidRPr="009E363B" w14:paraId="53C8F6B1" w14:textId="77777777" w:rsidTr="004A158B">
        <w:trPr>
          <w:trHeight w:val="245"/>
          <w:jc w:val="center"/>
        </w:trPr>
        <w:tc>
          <w:tcPr>
            <w:tcW w:w="1449" w:type="dxa"/>
            <w:tcBorders>
              <w:top w:val="nil"/>
              <w:left w:val="nil"/>
              <w:bottom w:val="nil"/>
              <w:right w:val="nil"/>
            </w:tcBorders>
            <w:shd w:val="clear" w:color="auto" w:fill="auto"/>
            <w:vAlign w:val="center"/>
          </w:tcPr>
          <w:p w14:paraId="3334D4F1" w14:textId="77777777" w:rsidR="00D90205" w:rsidRPr="009E363B" w:rsidRDefault="00D90205" w:rsidP="00C975B6">
            <w:pPr>
              <w:pStyle w:val="21"/>
              <w:rPr>
                <w:rFonts w:ascii="Times New Roman" w:hAnsi="Times New Roman"/>
                <w:b/>
                <w:sz w:val="18"/>
                <w:szCs w:val="18"/>
              </w:rPr>
            </w:pPr>
            <w:r w:rsidRPr="009E363B">
              <w:rPr>
                <w:rFonts w:ascii="Times New Roman" w:hAnsi="Times New Roman"/>
                <w:b/>
                <w:sz w:val="18"/>
                <w:szCs w:val="18"/>
              </w:rPr>
              <w:t>Ηλικία(έτη)</w:t>
            </w:r>
          </w:p>
        </w:tc>
        <w:tc>
          <w:tcPr>
            <w:tcW w:w="2341" w:type="dxa"/>
            <w:tcBorders>
              <w:top w:val="nil"/>
              <w:left w:val="nil"/>
              <w:bottom w:val="nil"/>
              <w:right w:val="nil"/>
            </w:tcBorders>
            <w:shd w:val="clear" w:color="auto" w:fill="auto"/>
            <w:vAlign w:val="center"/>
          </w:tcPr>
          <w:p w14:paraId="0CD9DE9F" w14:textId="77777777" w:rsidR="00D90205" w:rsidRPr="009E363B" w:rsidRDefault="00D90205" w:rsidP="00C975B6">
            <w:pPr>
              <w:pStyle w:val="21"/>
              <w:rPr>
                <w:rFonts w:ascii="Times New Roman" w:hAnsi="Times New Roman"/>
                <w:sz w:val="18"/>
                <w:szCs w:val="18"/>
                <w:lang w:val="en-GB"/>
              </w:rPr>
            </w:pPr>
            <w:r w:rsidRPr="009E363B">
              <w:rPr>
                <w:rFonts w:ascii="Times New Roman" w:hAnsi="Times New Roman"/>
                <w:sz w:val="18"/>
                <w:szCs w:val="18"/>
                <w:lang w:val="en-GB"/>
              </w:rPr>
              <w:t>18-34</w:t>
            </w:r>
          </w:p>
        </w:tc>
        <w:tc>
          <w:tcPr>
            <w:tcW w:w="1166" w:type="dxa"/>
            <w:tcBorders>
              <w:top w:val="nil"/>
              <w:left w:val="nil"/>
              <w:bottom w:val="nil"/>
              <w:right w:val="nil"/>
            </w:tcBorders>
            <w:shd w:val="clear" w:color="auto" w:fill="auto"/>
            <w:vAlign w:val="center"/>
          </w:tcPr>
          <w:p w14:paraId="1D3E2EAA"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446</w:t>
            </w:r>
          </w:p>
        </w:tc>
        <w:tc>
          <w:tcPr>
            <w:tcW w:w="1026" w:type="dxa"/>
            <w:tcBorders>
              <w:top w:val="nil"/>
              <w:left w:val="nil"/>
              <w:bottom w:val="nil"/>
              <w:right w:val="nil"/>
            </w:tcBorders>
            <w:shd w:val="clear" w:color="auto" w:fill="auto"/>
            <w:vAlign w:val="center"/>
          </w:tcPr>
          <w:p w14:paraId="7590EC5F"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(71.6)</w:t>
            </w:r>
          </w:p>
        </w:tc>
      </w:tr>
      <w:tr w:rsidR="00D90205" w:rsidRPr="009E363B" w14:paraId="65A99A55" w14:textId="77777777" w:rsidTr="004A158B">
        <w:trPr>
          <w:trHeight w:val="245"/>
          <w:jc w:val="center"/>
        </w:trPr>
        <w:tc>
          <w:tcPr>
            <w:tcW w:w="1449" w:type="dxa"/>
            <w:tcBorders>
              <w:top w:val="nil"/>
              <w:left w:val="nil"/>
              <w:bottom w:val="nil"/>
              <w:right w:val="nil"/>
            </w:tcBorders>
            <w:shd w:val="clear" w:color="auto" w:fill="auto"/>
            <w:vAlign w:val="center"/>
          </w:tcPr>
          <w:p w14:paraId="5FACB9A4" w14:textId="77777777" w:rsidR="00D90205" w:rsidRPr="009E363B" w:rsidRDefault="00D90205" w:rsidP="00C975B6">
            <w:pPr>
              <w:pStyle w:val="21"/>
              <w:rPr>
                <w:rFonts w:ascii="Times New Roman" w:hAnsi="Times New Roman"/>
                <w:b/>
                <w:sz w:val="18"/>
                <w:szCs w:val="18"/>
                <w:lang w:val="en-GB"/>
              </w:rPr>
            </w:pPr>
            <w:r w:rsidRPr="009E363B">
              <w:rPr>
                <w:rFonts w:ascii="Times New Roman" w:hAnsi="Times New Roman"/>
                <w:i/>
                <w:sz w:val="18"/>
                <w:szCs w:val="18"/>
                <w:lang w:val="en-GB"/>
              </w:rPr>
              <w:t>31.73 ±13.93</w:t>
            </w:r>
            <w:r w:rsidRPr="009E363B">
              <w:rPr>
                <w:rFonts w:ascii="Times New Roman" w:hAnsi="Times New Roman"/>
                <w:i/>
                <w:sz w:val="18"/>
                <w:szCs w:val="18"/>
                <w:vertAlign w:val="superscript"/>
                <w:lang w:val="en-GB"/>
              </w:rPr>
              <w:t>1</w:t>
            </w:r>
          </w:p>
        </w:tc>
        <w:tc>
          <w:tcPr>
            <w:tcW w:w="2341" w:type="dxa"/>
            <w:tcBorders>
              <w:top w:val="nil"/>
              <w:left w:val="nil"/>
              <w:bottom w:val="nil"/>
              <w:right w:val="nil"/>
            </w:tcBorders>
            <w:shd w:val="clear" w:color="auto" w:fill="auto"/>
            <w:vAlign w:val="center"/>
          </w:tcPr>
          <w:p w14:paraId="005AC484" w14:textId="77777777" w:rsidR="00D90205" w:rsidRPr="009E363B" w:rsidRDefault="00D90205" w:rsidP="00C975B6">
            <w:pPr>
              <w:pStyle w:val="21"/>
              <w:rPr>
                <w:rFonts w:ascii="Times New Roman" w:hAnsi="Times New Roman"/>
                <w:sz w:val="18"/>
                <w:szCs w:val="18"/>
                <w:lang w:val="en-GB"/>
              </w:rPr>
            </w:pPr>
            <w:r w:rsidRPr="009E363B">
              <w:rPr>
                <w:rFonts w:ascii="Times New Roman" w:hAnsi="Times New Roman"/>
                <w:sz w:val="18"/>
                <w:szCs w:val="18"/>
                <w:lang w:val="en-GB"/>
              </w:rPr>
              <w:t>35-44</w:t>
            </w:r>
          </w:p>
        </w:tc>
        <w:tc>
          <w:tcPr>
            <w:tcW w:w="1166" w:type="dxa"/>
            <w:tcBorders>
              <w:top w:val="nil"/>
              <w:left w:val="nil"/>
              <w:bottom w:val="nil"/>
              <w:right w:val="nil"/>
            </w:tcBorders>
            <w:shd w:val="clear" w:color="auto" w:fill="auto"/>
            <w:vAlign w:val="center"/>
          </w:tcPr>
          <w:p w14:paraId="353199B3"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72</w:t>
            </w:r>
          </w:p>
        </w:tc>
        <w:tc>
          <w:tcPr>
            <w:tcW w:w="1026" w:type="dxa"/>
            <w:tcBorders>
              <w:top w:val="nil"/>
              <w:left w:val="nil"/>
              <w:bottom w:val="nil"/>
              <w:right w:val="nil"/>
            </w:tcBorders>
            <w:shd w:val="clear" w:color="auto" w:fill="auto"/>
            <w:vAlign w:val="center"/>
          </w:tcPr>
          <w:p w14:paraId="4AE24623"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(10.3)</w:t>
            </w:r>
          </w:p>
        </w:tc>
      </w:tr>
      <w:tr w:rsidR="00D90205" w:rsidRPr="009E363B" w14:paraId="2616CDC5" w14:textId="77777777" w:rsidTr="004A158B">
        <w:trPr>
          <w:trHeight w:val="245"/>
          <w:jc w:val="center"/>
        </w:trPr>
        <w:tc>
          <w:tcPr>
            <w:tcW w:w="1449" w:type="dxa"/>
            <w:tcBorders>
              <w:top w:val="nil"/>
              <w:left w:val="nil"/>
              <w:bottom w:val="nil"/>
              <w:right w:val="nil"/>
            </w:tcBorders>
            <w:shd w:val="clear" w:color="auto" w:fill="auto"/>
            <w:vAlign w:val="center"/>
          </w:tcPr>
          <w:p w14:paraId="3692A51E"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nil"/>
              <w:right w:val="nil"/>
            </w:tcBorders>
            <w:shd w:val="clear" w:color="auto" w:fill="auto"/>
            <w:vAlign w:val="center"/>
          </w:tcPr>
          <w:p w14:paraId="32D53B81" w14:textId="77777777" w:rsidR="00D90205" w:rsidRPr="009E363B" w:rsidRDefault="00D90205" w:rsidP="00C975B6">
            <w:pPr>
              <w:pStyle w:val="21"/>
              <w:rPr>
                <w:rFonts w:ascii="Times New Roman" w:hAnsi="Times New Roman"/>
                <w:sz w:val="18"/>
                <w:szCs w:val="18"/>
                <w:lang w:val="en-GB"/>
              </w:rPr>
            </w:pPr>
            <w:r w:rsidRPr="009E363B">
              <w:rPr>
                <w:rFonts w:ascii="Times New Roman" w:hAnsi="Times New Roman"/>
                <w:sz w:val="18"/>
                <w:szCs w:val="18"/>
                <w:lang w:val="en-GB"/>
              </w:rPr>
              <w:t>45-54</w:t>
            </w:r>
          </w:p>
        </w:tc>
        <w:tc>
          <w:tcPr>
            <w:tcW w:w="1166" w:type="dxa"/>
            <w:tcBorders>
              <w:top w:val="nil"/>
              <w:left w:val="nil"/>
              <w:bottom w:val="nil"/>
              <w:right w:val="nil"/>
            </w:tcBorders>
            <w:shd w:val="clear" w:color="auto" w:fill="auto"/>
            <w:vAlign w:val="center"/>
          </w:tcPr>
          <w:p w14:paraId="395881E8"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46</w:t>
            </w:r>
          </w:p>
        </w:tc>
        <w:tc>
          <w:tcPr>
            <w:tcW w:w="1026" w:type="dxa"/>
            <w:tcBorders>
              <w:top w:val="nil"/>
              <w:left w:val="nil"/>
              <w:bottom w:val="nil"/>
              <w:right w:val="nil"/>
            </w:tcBorders>
            <w:shd w:val="clear" w:color="auto" w:fill="auto"/>
            <w:vAlign w:val="center"/>
          </w:tcPr>
          <w:p w14:paraId="137C640C"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(6.6)</w:t>
            </w:r>
          </w:p>
        </w:tc>
      </w:tr>
      <w:tr w:rsidR="00D90205" w:rsidRPr="009E363B" w14:paraId="4D2AEE92" w14:textId="77777777" w:rsidTr="004A158B">
        <w:trPr>
          <w:trHeight w:val="195"/>
          <w:jc w:val="center"/>
        </w:trPr>
        <w:tc>
          <w:tcPr>
            <w:tcW w:w="1449" w:type="dxa"/>
            <w:tcBorders>
              <w:top w:val="nil"/>
              <w:left w:val="nil"/>
              <w:bottom w:val="nil"/>
              <w:right w:val="nil"/>
            </w:tcBorders>
            <w:shd w:val="clear" w:color="auto" w:fill="auto"/>
            <w:vAlign w:val="center"/>
          </w:tcPr>
          <w:p w14:paraId="53E0B4E3"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nil"/>
              <w:right w:val="nil"/>
            </w:tcBorders>
            <w:shd w:val="clear" w:color="auto" w:fill="auto"/>
            <w:vAlign w:val="center"/>
          </w:tcPr>
          <w:p w14:paraId="6E885CC0" w14:textId="77777777" w:rsidR="00D90205" w:rsidRPr="009E363B" w:rsidRDefault="00D90205" w:rsidP="00C975B6">
            <w:pPr>
              <w:pStyle w:val="21"/>
              <w:rPr>
                <w:rFonts w:ascii="Times New Roman" w:hAnsi="Times New Roman"/>
                <w:sz w:val="18"/>
                <w:szCs w:val="18"/>
                <w:lang w:val="en-GB"/>
              </w:rPr>
            </w:pPr>
            <w:r w:rsidRPr="009E363B">
              <w:rPr>
                <w:rFonts w:ascii="Times New Roman" w:hAnsi="Times New Roman"/>
                <w:sz w:val="18"/>
                <w:szCs w:val="18"/>
                <w:lang w:val="en-GB"/>
              </w:rPr>
              <w:t>55-64</w:t>
            </w:r>
          </w:p>
        </w:tc>
        <w:tc>
          <w:tcPr>
            <w:tcW w:w="1166" w:type="dxa"/>
            <w:tcBorders>
              <w:top w:val="nil"/>
              <w:left w:val="nil"/>
              <w:bottom w:val="nil"/>
              <w:right w:val="nil"/>
            </w:tcBorders>
            <w:shd w:val="clear" w:color="auto" w:fill="auto"/>
            <w:vAlign w:val="center"/>
          </w:tcPr>
          <w:p w14:paraId="005B2E5C"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43</w:t>
            </w:r>
          </w:p>
        </w:tc>
        <w:tc>
          <w:tcPr>
            <w:tcW w:w="1026" w:type="dxa"/>
            <w:tcBorders>
              <w:top w:val="nil"/>
              <w:left w:val="nil"/>
              <w:bottom w:val="nil"/>
              <w:right w:val="nil"/>
            </w:tcBorders>
            <w:shd w:val="clear" w:color="auto" w:fill="auto"/>
            <w:vAlign w:val="center"/>
          </w:tcPr>
          <w:p w14:paraId="450E3598"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(6.1)</w:t>
            </w:r>
          </w:p>
        </w:tc>
      </w:tr>
      <w:tr w:rsidR="00D90205" w:rsidRPr="009E363B" w14:paraId="780DE568" w14:textId="77777777" w:rsidTr="004A158B">
        <w:trPr>
          <w:trHeight w:val="245"/>
          <w:jc w:val="center"/>
        </w:trPr>
        <w:tc>
          <w:tcPr>
            <w:tcW w:w="1449" w:type="dxa"/>
            <w:tcBorders>
              <w:top w:val="nil"/>
              <w:left w:val="nil"/>
              <w:right w:val="nil"/>
            </w:tcBorders>
            <w:shd w:val="clear" w:color="auto" w:fill="auto"/>
            <w:vAlign w:val="center"/>
          </w:tcPr>
          <w:p w14:paraId="030F43EA"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single" w:sz="4" w:space="0" w:color="auto"/>
              <w:right w:val="nil"/>
            </w:tcBorders>
            <w:shd w:val="clear" w:color="auto" w:fill="auto"/>
            <w:vAlign w:val="center"/>
          </w:tcPr>
          <w:p w14:paraId="7BAD188F" w14:textId="77777777" w:rsidR="00D90205" w:rsidRPr="009E363B" w:rsidRDefault="00D90205" w:rsidP="00C975B6">
            <w:pPr>
              <w:pStyle w:val="21"/>
              <w:rPr>
                <w:rFonts w:ascii="Times New Roman" w:hAnsi="Times New Roman"/>
                <w:sz w:val="18"/>
                <w:szCs w:val="18"/>
                <w:lang w:val="en-GB"/>
              </w:rPr>
            </w:pPr>
            <w:r w:rsidRPr="009E363B">
              <w:rPr>
                <w:rFonts w:ascii="Times New Roman" w:hAnsi="Times New Roman"/>
                <w:sz w:val="18"/>
                <w:szCs w:val="18"/>
                <w:lang w:val="en-GB"/>
              </w:rPr>
              <w:t>65+</w:t>
            </w:r>
          </w:p>
        </w:tc>
        <w:tc>
          <w:tcPr>
            <w:tcW w:w="1166" w:type="dxa"/>
            <w:tcBorders>
              <w:top w:val="nil"/>
              <w:left w:val="nil"/>
              <w:bottom w:val="single" w:sz="4" w:space="0" w:color="auto"/>
              <w:right w:val="nil"/>
            </w:tcBorders>
            <w:shd w:val="clear" w:color="auto" w:fill="auto"/>
            <w:vAlign w:val="center"/>
          </w:tcPr>
          <w:p w14:paraId="3A941AC4"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16</w:t>
            </w:r>
          </w:p>
        </w:tc>
        <w:tc>
          <w:tcPr>
            <w:tcW w:w="1026" w:type="dxa"/>
            <w:tcBorders>
              <w:top w:val="nil"/>
              <w:left w:val="nil"/>
              <w:bottom w:val="single" w:sz="4" w:space="0" w:color="auto"/>
              <w:right w:val="nil"/>
            </w:tcBorders>
            <w:shd w:val="clear" w:color="auto" w:fill="auto"/>
            <w:vAlign w:val="center"/>
          </w:tcPr>
          <w:p w14:paraId="5ED3A280"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(2.3)</w:t>
            </w:r>
          </w:p>
        </w:tc>
      </w:tr>
      <w:tr w:rsidR="00D90205" w:rsidRPr="009E363B" w14:paraId="3E3D6AEA" w14:textId="77777777" w:rsidTr="004A158B">
        <w:trPr>
          <w:trHeight w:val="255"/>
          <w:jc w:val="center"/>
        </w:trPr>
        <w:tc>
          <w:tcPr>
            <w:tcW w:w="1449" w:type="dxa"/>
            <w:vMerge w:val="restart"/>
            <w:tcBorders>
              <w:left w:val="nil"/>
              <w:right w:val="nil"/>
            </w:tcBorders>
            <w:shd w:val="clear" w:color="auto" w:fill="auto"/>
            <w:vAlign w:val="center"/>
          </w:tcPr>
          <w:p w14:paraId="4826CFFA" w14:textId="77777777" w:rsidR="00D90205" w:rsidRPr="009E363B" w:rsidRDefault="003077B2" w:rsidP="00C975B6">
            <w:pPr>
              <w:pStyle w:val="21"/>
              <w:rPr>
                <w:rFonts w:ascii="Times New Roman" w:hAnsi="Times New Roman"/>
                <w:b/>
                <w:sz w:val="18"/>
                <w:szCs w:val="18"/>
              </w:rPr>
            </w:pPr>
            <w:r w:rsidRPr="009E363B">
              <w:rPr>
                <w:rFonts w:ascii="Times New Roman" w:hAnsi="Times New Roman"/>
                <w:b/>
                <w:sz w:val="18"/>
                <w:szCs w:val="18"/>
              </w:rPr>
              <w:t>Οικογενειακή Κ</w:t>
            </w:r>
            <w:r w:rsidR="00D90205" w:rsidRPr="009E363B">
              <w:rPr>
                <w:rFonts w:ascii="Times New Roman" w:hAnsi="Times New Roman"/>
                <w:b/>
                <w:sz w:val="18"/>
                <w:szCs w:val="18"/>
              </w:rPr>
              <w:t>ατάσταση</w:t>
            </w:r>
          </w:p>
        </w:tc>
        <w:tc>
          <w:tcPr>
            <w:tcW w:w="2341" w:type="dxa"/>
            <w:tcBorders>
              <w:left w:val="nil"/>
              <w:bottom w:val="nil"/>
              <w:right w:val="nil"/>
            </w:tcBorders>
            <w:shd w:val="clear" w:color="auto" w:fill="auto"/>
            <w:vAlign w:val="center"/>
          </w:tcPr>
          <w:p w14:paraId="140573C7" w14:textId="77777777" w:rsidR="00D90205" w:rsidRPr="009E363B" w:rsidRDefault="002F31D4" w:rsidP="00C975B6">
            <w:pPr>
              <w:pStyle w:val="21"/>
              <w:rPr>
                <w:rFonts w:ascii="Times New Roman" w:hAnsi="Times New Roman"/>
                <w:sz w:val="18"/>
                <w:szCs w:val="18"/>
              </w:rPr>
            </w:pPr>
            <w:r w:rsidRPr="009E363B">
              <w:rPr>
                <w:rFonts w:ascii="Times New Roman" w:hAnsi="Times New Roman"/>
                <w:sz w:val="18"/>
                <w:szCs w:val="18"/>
              </w:rPr>
              <w:t>Άγαμος</w:t>
            </w:r>
          </w:p>
        </w:tc>
        <w:tc>
          <w:tcPr>
            <w:tcW w:w="1166" w:type="dxa"/>
            <w:tcBorders>
              <w:left w:val="nil"/>
              <w:bottom w:val="nil"/>
              <w:right w:val="nil"/>
            </w:tcBorders>
            <w:shd w:val="clear" w:color="auto" w:fill="auto"/>
            <w:vAlign w:val="center"/>
          </w:tcPr>
          <w:p w14:paraId="3037577C"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443</w:t>
            </w:r>
          </w:p>
        </w:tc>
        <w:tc>
          <w:tcPr>
            <w:tcW w:w="1026" w:type="dxa"/>
            <w:tcBorders>
              <w:left w:val="nil"/>
              <w:bottom w:val="nil"/>
              <w:right w:val="nil"/>
            </w:tcBorders>
            <w:shd w:val="clear" w:color="auto" w:fill="auto"/>
            <w:vAlign w:val="center"/>
          </w:tcPr>
          <w:p w14:paraId="562400BE"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(65.0)</w:t>
            </w:r>
          </w:p>
        </w:tc>
      </w:tr>
      <w:tr w:rsidR="00D90205" w:rsidRPr="009E363B" w14:paraId="3C6BDC92" w14:textId="77777777" w:rsidTr="004A158B">
        <w:trPr>
          <w:trHeight w:val="255"/>
          <w:jc w:val="center"/>
        </w:trPr>
        <w:tc>
          <w:tcPr>
            <w:tcW w:w="1449" w:type="dxa"/>
            <w:vMerge/>
            <w:tcBorders>
              <w:left w:val="nil"/>
              <w:right w:val="nil"/>
            </w:tcBorders>
            <w:shd w:val="clear" w:color="auto" w:fill="auto"/>
            <w:vAlign w:val="center"/>
          </w:tcPr>
          <w:p w14:paraId="553B7071"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nil"/>
              <w:right w:val="nil"/>
            </w:tcBorders>
            <w:shd w:val="clear" w:color="auto" w:fill="auto"/>
            <w:vAlign w:val="center"/>
          </w:tcPr>
          <w:p w14:paraId="64558C4B" w14:textId="77777777" w:rsidR="00D90205" w:rsidRPr="009E363B" w:rsidRDefault="00DC5226" w:rsidP="00C975B6">
            <w:pPr>
              <w:pStyle w:val="21"/>
              <w:rPr>
                <w:rFonts w:ascii="Times New Roman" w:hAnsi="Times New Roman"/>
                <w:sz w:val="18"/>
                <w:szCs w:val="18"/>
              </w:rPr>
            </w:pPr>
            <w:proofErr w:type="spellStart"/>
            <w:r w:rsidRPr="009E363B">
              <w:rPr>
                <w:rFonts w:ascii="Times New Roman" w:hAnsi="Times New Roman"/>
                <w:sz w:val="18"/>
                <w:szCs w:val="18"/>
              </w:rPr>
              <w:t>Έγγαμ</w:t>
            </w:r>
            <w:r w:rsidR="003077B2" w:rsidRPr="009E363B">
              <w:rPr>
                <w:rFonts w:ascii="Times New Roman" w:hAnsi="Times New Roman"/>
                <w:sz w:val="18"/>
                <w:szCs w:val="18"/>
                <w:lang w:val="en-GB"/>
              </w:rPr>
              <w:t>ος</w:t>
            </w:r>
            <w:proofErr w:type="spellEnd"/>
            <w:r w:rsidR="003077B2" w:rsidRPr="009E363B">
              <w:rPr>
                <w:rFonts w:ascii="Times New Roman" w:hAnsi="Times New Roman"/>
                <w:sz w:val="18"/>
                <w:szCs w:val="18"/>
                <w:lang w:val="en-GB"/>
              </w:rPr>
              <w:t>/</w:t>
            </w:r>
            <w:proofErr w:type="spellStart"/>
            <w:r w:rsidR="00D90205" w:rsidRPr="009E363B">
              <w:rPr>
                <w:rFonts w:ascii="Times New Roman" w:hAnsi="Times New Roman"/>
                <w:sz w:val="18"/>
                <w:szCs w:val="18"/>
                <w:lang w:val="en-GB"/>
              </w:rPr>
              <w:t>Συ</w:t>
            </w:r>
            <w:r w:rsidRPr="009E363B">
              <w:rPr>
                <w:rFonts w:ascii="Times New Roman" w:hAnsi="Times New Roman"/>
                <w:sz w:val="18"/>
                <w:szCs w:val="18"/>
              </w:rPr>
              <w:t>μβίωση</w:t>
            </w:r>
            <w:proofErr w:type="spellEnd"/>
          </w:p>
        </w:tc>
        <w:tc>
          <w:tcPr>
            <w:tcW w:w="1166" w:type="dxa"/>
            <w:tcBorders>
              <w:top w:val="nil"/>
              <w:left w:val="nil"/>
              <w:bottom w:val="nil"/>
              <w:right w:val="nil"/>
            </w:tcBorders>
            <w:shd w:val="clear" w:color="auto" w:fill="auto"/>
            <w:vAlign w:val="center"/>
          </w:tcPr>
          <w:p w14:paraId="40F41301"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219</w:t>
            </w:r>
          </w:p>
        </w:tc>
        <w:tc>
          <w:tcPr>
            <w:tcW w:w="1026" w:type="dxa"/>
            <w:tcBorders>
              <w:top w:val="nil"/>
              <w:left w:val="nil"/>
              <w:bottom w:val="nil"/>
              <w:right w:val="nil"/>
            </w:tcBorders>
            <w:shd w:val="clear" w:color="auto" w:fill="auto"/>
            <w:vAlign w:val="center"/>
          </w:tcPr>
          <w:p w14:paraId="6E89ED92"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(32.1)</w:t>
            </w:r>
          </w:p>
        </w:tc>
      </w:tr>
      <w:tr w:rsidR="00D90205" w:rsidRPr="009E363B" w14:paraId="75AD80D2" w14:textId="77777777" w:rsidTr="004A158B">
        <w:trPr>
          <w:trHeight w:val="157"/>
          <w:jc w:val="center"/>
        </w:trPr>
        <w:tc>
          <w:tcPr>
            <w:tcW w:w="1449" w:type="dxa"/>
            <w:vMerge/>
            <w:tcBorders>
              <w:left w:val="nil"/>
              <w:right w:val="nil"/>
            </w:tcBorders>
            <w:shd w:val="clear" w:color="auto" w:fill="auto"/>
            <w:vAlign w:val="center"/>
          </w:tcPr>
          <w:p w14:paraId="10F9A17D"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nil"/>
              <w:right w:val="nil"/>
            </w:tcBorders>
            <w:shd w:val="clear" w:color="auto" w:fill="auto"/>
            <w:vAlign w:val="center"/>
          </w:tcPr>
          <w:p w14:paraId="53B4E0B9" w14:textId="77777777" w:rsidR="00D90205" w:rsidRPr="009E363B" w:rsidRDefault="003077B2" w:rsidP="00C975B6">
            <w:pPr>
              <w:pStyle w:val="21"/>
              <w:rPr>
                <w:rFonts w:ascii="Times New Roman" w:hAnsi="Times New Roman"/>
                <w:sz w:val="18"/>
                <w:szCs w:val="18"/>
              </w:rPr>
            </w:pPr>
            <w:r w:rsidRPr="009E363B">
              <w:rPr>
                <w:rFonts w:ascii="Times New Roman" w:hAnsi="Times New Roman"/>
                <w:sz w:val="18"/>
                <w:szCs w:val="18"/>
              </w:rPr>
              <w:t>Σε διάσταση/</w:t>
            </w:r>
            <w:r w:rsidR="001A33E1" w:rsidRPr="009E363B">
              <w:rPr>
                <w:rFonts w:ascii="Times New Roman" w:hAnsi="Times New Roman"/>
                <w:sz w:val="18"/>
                <w:szCs w:val="18"/>
              </w:rPr>
              <w:t>Διαζευγμένος</w:t>
            </w:r>
            <w:r w:rsidRPr="009E363B">
              <w:rPr>
                <w:rFonts w:ascii="Times New Roman" w:hAnsi="Times New Roman"/>
                <w:sz w:val="18"/>
                <w:szCs w:val="18"/>
              </w:rPr>
              <w:t>-η/</w:t>
            </w:r>
            <w:r w:rsidR="001A33E1" w:rsidRPr="009E363B">
              <w:rPr>
                <w:rFonts w:ascii="Times New Roman" w:hAnsi="Times New Roman"/>
                <w:sz w:val="18"/>
                <w:szCs w:val="18"/>
              </w:rPr>
              <w:t>Χήρος</w:t>
            </w:r>
            <w:r w:rsidRPr="009E363B">
              <w:rPr>
                <w:rFonts w:ascii="Times New Roman" w:hAnsi="Times New Roman"/>
                <w:sz w:val="18"/>
                <w:szCs w:val="18"/>
              </w:rPr>
              <w:t>-α</w:t>
            </w:r>
          </w:p>
        </w:tc>
        <w:tc>
          <w:tcPr>
            <w:tcW w:w="1166" w:type="dxa"/>
            <w:tcBorders>
              <w:top w:val="nil"/>
              <w:left w:val="nil"/>
              <w:bottom w:val="nil"/>
              <w:right w:val="nil"/>
            </w:tcBorders>
            <w:shd w:val="clear" w:color="auto" w:fill="auto"/>
            <w:vAlign w:val="center"/>
          </w:tcPr>
          <w:p w14:paraId="5D1DE868"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20</w:t>
            </w:r>
          </w:p>
        </w:tc>
        <w:tc>
          <w:tcPr>
            <w:tcW w:w="1026" w:type="dxa"/>
            <w:tcBorders>
              <w:top w:val="nil"/>
              <w:left w:val="nil"/>
              <w:bottom w:val="nil"/>
              <w:right w:val="nil"/>
            </w:tcBorders>
            <w:shd w:val="clear" w:color="auto" w:fill="auto"/>
            <w:vAlign w:val="center"/>
          </w:tcPr>
          <w:p w14:paraId="5F69B765"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(2.9)</w:t>
            </w:r>
          </w:p>
        </w:tc>
      </w:tr>
      <w:tr w:rsidR="00D90205" w:rsidRPr="009E363B" w14:paraId="114C86B8" w14:textId="77777777" w:rsidTr="004A158B">
        <w:trPr>
          <w:trHeight w:val="245"/>
          <w:jc w:val="center"/>
        </w:trPr>
        <w:tc>
          <w:tcPr>
            <w:tcW w:w="1449" w:type="dxa"/>
            <w:vMerge w:val="restart"/>
            <w:tcBorders>
              <w:left w:val="nil"/>
              <w:right w:val="nil"/>
            </w:tcBorders>
            <w:shd w:val="clear" w:color="auto" w:fill="auto"/>
            <w:vAlign w:val="center"/>
          </w:tcPr>
          <w:p w14:paraId="1C33DE0B" w14:textId="77777777" w:rsidR="00D90205" w:rsidRPr="009E363B" w:rsidRDefault="001A33E1" w:rsidP="00C975B6">
            <w:pPr>
              <w:pStyle w:val="21"/>
              <w:rPr>
                <w:rFonts w:ascii="Times New Roman" w:hAnsi="Times New Roman"/>
                <w:b/>
                <w:sz w:val="18"/>
                <w:szCs w:val="18"/>
                <w:lang w:val="en-GB"/>
              </w:rPr>
            </w:pPr>
            <w:proofErr w:type="spellStart"/>
            <w:r w:rsidRPr="009E363B">
              <w:rPr>
                <w:rFonts w:ascii="Times New Roman" w:hAnsi="Times New Roman"/>
                <w:b/>
                <w:sz w:val="18"/>
                <w:szCs w:val="18"/>
                <w:lang w:val="en-GB"/>
              </w:rPr>
              <w:t>Τό</w:t>
            </w:r>
            <w:proofErr w:type="spellEnd"/>
            <w:r w:rsidRPr="009E363B">
              <w:rPr>
                <w:rFonts w:ascii="Times New Roman" w:hAnsi="Times New Roman"/>
                <w:b/>
                <w:sz w:val="18"/>
                <w:szCs w:val="18"/>
                <w:lang w:val="en-GB"/>
              </w:rPr>
              <w:t>πος κα</w:t>
            </w:r>
            <w:proofErr w:type="spellStart"/>
            <w:r w:rsidRPr="009E363B">
              <w:rPr>
                <w:rFonts w:ascii="Times New Roman" w:hAnsi="Times New Roman"/>
                <w:b/>
                <w:sz w:val="18"/>
                <w:szCs w:val="18"/>
                <w:lang w:val="en-GB"/>
              </w:rPr>
              <w:t>τοικί</w:t>
            </w:r>
            <w:proofErr w:type="spellEnd"/>
            <w:r w:rsidRPr="009E363B">
              <w:rPr>
                <w:rFonts w:ascii="Times New Roman" w:hAnsi="Times New Roman"/>
                <w:b/>
                <w:sz w:val="18"/>
                <w:szCs w:val="18"/>
                <w:lang w:val="en-GB"/>
              </w:rPr>
              <w:t>ας</w:t>
            </w:r>
          </w:p>
        </w:tc>
        <w:tc>
          <w:tcPr>
            <w:tcW w:w="2341" w:type="dxa"/>
            <w:tcBorders>
              <w:left w:val="nil"/>
              <w:bottom w:val="nil"/>
              <w:right w:val="nil"/>
            </w:tcBorders>
            <w:shd w:val="clear" w:color="auto" w:fill="auto"/>
            <w:vAlign w:val="center"/>
          </w:tcPr>
          <w:p w14:paraId="0CDA1940" w14:textId="77777777" w:rsidR="00D90205" w:rsidRPr="009E363B" w:rsidRDefault="001A33E1" w:rsidP="00C975B6">
            <w:pPr>
              <w:pStyle w:val="21"/>
              <w:rPr>
                <w:rFonts w:ascii="Times New Roman" w:hAnsi="Times New Roman"/>
                <w:sz w:val="18"/>
                <w:szCs w:val="18"/>
              </w:rPr>
            </w:pPr>
            <w:r w:rsidRPr="009E363B">
              <w:rPr>
                <w:rFonts w:ascii="Times New Roman" w:hAnsi="Times New Roman"/>
                <w:sz w:val="18"/>
                <w:szCs w:val="18"/>
              </w:rPr>
              <w:t>Μεγάλη πόλη</w:t>
            </w:r>
            <w:r w:rsidR="00D90205" w:rsidRPr="009E363B">
              <w:rPr>
                <w:rFonts w:ascii="Times New Roman" w:hAnsi="Times New Roman"/>
                <w:sz w:val="18"/>
                <w:szCs w:val="18"/>
                <w:lang w:val="en-GB"/>
              </w:rPr>
              <w:t xml:space="preserve"> (</w:t>
            </w:r>
            <w:r w:rsidRPr="009E363B">
              <w:rPr>
                <w:rFonts w:ascii="Times New Roman" w:hAnsi="Times New Roman"/>
                <w:sz w:val="18"/>
                <w:szCs w:val="18"/>
              </w:rPr>
              <w:t>Καλαμάτα)</w:t>
            </w:r>
          </w:p>
        </w:tc>
        <w:tc>
          <w:tcPr>
            <w:tcW w:w="1166" w:type="dxa"/>
            <w:tcBorders>
              <w:left w:val="nil"/>
              <w:bottom w:val="nil"/>
              <w:right w:val="nil"/>
            </w:tcBorders>
            <w:shd w:val="clear" w:color="auto" w:fill="auto"/>
            <w:vAlign w:val="center"/>
          </w:tcPr>
          <w:p w14:paraId="26076A25"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367</w:t>
            </w:r>
          </w:p>
        </w:tc>
        <w:tc>
          <w:tcPr>
            <w:tcW w:w="1026" w:type="dxa"/>
            <w:tcBorders>
              <w:left w:val="nil"/>
              <w:bottom w:val="nil"/>
              <w:right w:val="nil"/>
            </w:tcBorders>
            <w:shd w:val="clear" w:color="auto" w:fill="auto"/>
            <w:vAlign w:val="center"/>
          </w:tcPr>
          <w:p w14:paraId="057FC245"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lang w:val="en-US"/>
              </w:rPr>
              <w:t>(59.1</w:t>
            </w:r>
            <w:r w:rsidRPr="009E363B">
              <w:rPr>
                <w:rFonts w:ascii="Times New Roman" w:hAnsi="Times New Roman"/>
                <w:sz w:val="18"/>
                <w:szCs w:val="18"/>
              </w:rPr>
              <w:t>)</w:t>
            </w:r>
          </w:p>
        </w:tc>
      </w:tr>
      <w:tr w:rsidR="00D90205" w:rsidRPr="009E363B" w14:paraId="27985D7A" w14:textId="77777777" w:rsidTr="004A158B">
        <w:trPr>
          <w:trHeight w:val="245"/>
          <w:jc w:val="center"/>
        </w:trPr>
        <w:tc>
          <w:tcPr>
            <w:tcW w:w="1449" w:type="dxa"/>
            <w:vMerge/>
            <w:tcBorders>
              <w:left w:val="nil"/>
              <w:right w:val="nil"/>
            </w:tcBorders>
            <w:shd w:val="clear" w:color="auto" w:fill="auto"/>
            <w:vAlign w:val="center"/>
          </w:tcPr>
          <w:p w14:paraId="3FD8F66B"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nil"/>
              <w:right w:val="nil"/>
            </w:tcBorders>
            <w:shd w:val="clear" w:color="auto" w:fill="auto"/>
            <w:vAlign w:val="center"/>
          </w:tcPr>
          <w:p w14:paraId="01723BD8" w14:textId="77777777" w:rsidR="00D90205" w:rsidRPr="009E363B" w:rsidRDefault="001A33E1" w:rsidP="00C975B6">
            <w:pPr>
              <w:pStyle w:val="21"/>
              <w:rPr>
                <w:rFonts w:ascii="Times New Roman" w:hAnsi="Times New Roman"/>
                <w:sz w:val="18"/>
                <w:szCs w:val="18"/>
              </w:rPr>
            </w:pPr>
            <w:r w:rsidRPr="009E363B">
              <w:rPr>
                <w:rFonts w:ascii="Times New Roman" w:hAnsi="Times New Roman"/>
                <w:sz w:val="18"/>
                <w:szCs w:val="18"/>
              </w:rPr>
              <w:t>Μικρότερη πόλη</w:t>
            </w:r>
            <w:r w:rsidR="00D90205" w:rsidRPr="009E363B">
              <w:rPr>
                <w:rFonts w:ascii="Times New Roman" w:hAnsi="Times New Roman"/>
                <w:sz w:val="18"/>
                <w:szCs w:val="18"/>
                <w:lang w:val="en-GB"/>
              </w:rPr>
              <w:t xml:space="preserve"> (</w:t>
            </w:r>
            <w:r w:rsidRPr="009E363B">
              <w:rPr>
                <w:rFonts w:ascii="Times New Roman" w:hAnsi="Times New Roman"/>
                <w:sz w:val="18"/>
                <w:szCs w:val="18"/>
              </w:rPr>
              <w:t>Σπάρτη)</w:t>
            </w:r>
          </w:p>
        </w:tc>
        <w:tc>
          <w:tcPr>
            <w:tcW w:w="1166" w:type="dxa"/>
            <w:tcBorders>
              <w:top w:val="nil"/>
              <w:left w:val="nil"/>
              <w:bottom w:val="nil"/>
              <w:right w:val="nil"/>
            </w:tcBorders>
            <w:shd w:val="clear" w:color="auto" w:fill="auto"/>
            <w:vAlign w:val="center"/>
          </w:tcPr>
          <w:p w14:paraId="166E8033"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254</w:t>
            </w:r>
          </w:p>
        </w:tc>
        <w:tc>
          <w:tcPr>
            <w:tcW w:w="1026" w:type="dxa"/>
            <w:tcBorders>
              <w:top w:val="nil"/>
              <w:left w:val="nil"/>
              <w:bottom w:val="nil"/>
              <w:right w:val="nil"/>
            </w:tcBorders>
            <w:shd w:val="clear" w:color="auto" w:fill="auto"/>
            <w:vAlign w:val="center"/>
          </w:tcPr>
          <w:p w14:paraId="2838D6E2"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(40.9)</w:t>
            </w:r>
          </w:p>
        </w:tc>
      </w:tr>
      <w:tr w:rsidR="00D90205" w:rsidRPr="009E363B" w14:paraId="007FCC35" w14:textId="77777777" w:rsidTr="004A158B">
        <w:trPr>
          <w:trHeight w:val="245"/>
          <w:jc w:val="center"/>
        </w:trPr>
        <w:tc>
          <w:tcPr>
            <w:tcW w:w="1449" w:type="dxa"/>
            <w:vMerge w:val="restart"/>
            <w:tcBorders>
              <w:left w:val="nil"/>
              <w:right w:val="nil"/>
            </w:tcBorders>
            <w:shd w:val="clear" w:color="auto" w:fill="auto"/>
            <w:vAlign w:val="center"/>
          </w:tcPr>
          <w:p w14:paraId="1B46EA73" w14:textId="77777777" w:rsidR="00D90205" w:rsidRPr="009E363B" w:rsidRDefault="001A33E1" w:rsidP="00C975B6">
            <w:pPr>
              <w:pStyle w:val="21"/>
              <w:rPr>
                <w:rFonts w:ascii="Times New Roman" w:hAnsi="Times New Roman"/>
                <w:b/>
                <w:sz w:val="18"/>
                <w:szCs w:val="18"/>
                <w:lang w:val="en-GB"/>
              </w:rPr>
            </w:pPr>
            <w:proofErr w:type="spellStart"/>
            <w:r w:rsidRPr="009E363B">
              <w:rPr>
                <w:rFonts w:ascii="Times New Roman" w:hAnsi="Times New Roman"/>
                <w:b/>
                <w:sz w:val="18"/>
                <w:szCs w:val="18"/>
                <w:lang w:val="en-GB"/>
              </w:rPr>
              <w:t>Εκ</w:t>
            </w:r>
            <w:proofErr w:type="spellEnd"/>
            <w:r w:rsidRPr="009E363B">
              <w:rPr>
                <w:rFonts w:ascii="Times New Roman" w:hAnsi="Times New Roman"/>
                <w:b/>
                <w:sz w:val="18"/>
                <w:szCs w:val="18"/>
                <w:lang w:val="en-GB"/>
              </w:rPr>
              <w:t>παίδευση</w:t>
            </w:r>
          </w:p>
        </w:tc>
        <w:tc>
          <w:tcPr>
            <w:tcW w:w="2341" w:type="dxa"/>
            <w:tcBorders>
              <w:left w:val="nil"/>
              <w:bottom w:val="nil"/>
              <w:right w:val="nil"/>
            </w:tcBorders>
            <w:shd w:val="clear" w:color="auto" w:fill="auto"/>
            <w:vAlign w:val="center"/>
          </w:tcPr>
          <w:p w14:paraId="0A9D06CC" w14:textId="77777777" w:rsidR="00D90205" w:rsidRPr="009E363B" w:rsidRDefault="00AD5F7E" w:rsidP="00C975B6">
            <w:pPr>
              <w:pStyle w:val="21"/>
              <w:rPr>
                <w:rFonts w:ascii="Times New Roman" w:hAnsi="Times New Roman"/>
                <w:sz w:val="18"/>
                <w:szCs w:val="18"/>
              </w:rPr>
            </w:pPr>
            <w:r w:rsidRPr="009E363B">
              <w:rPr>
                <w:rFonts w:ascii="Times New Roman" w:hAnsi="Times New Roman"/>
                <w:sz w:val="18"/>
                <w:szCs w:val="18"/>
              </w:rPr>
              <w:t>Βασική</w:t>
            </w:r>
            <w:r w:rsidR="001A33E1" w:rsidRPr="009E363B">
              <w:rPr>
                <w:rFonts w:ascii="Times New Roman" w:hAnsi="Times New Roman"/>
                <w:sz w:val="18"/>
                <w:szCs w:val="18"/>
              </w:rPr>
              <w:t xml:space="preserve"> </w:t>
            </w:r>
          </w:p>
        </w:tc>
        <w:tc>
          <w:tcPr>
            <w:tcW w:w="1166" w:type="dxa"/>
            <w:tcBorders>
              <w:left w:val="nil"/>
              <w:bottom w:val="nil"/>
              <w:right w:val="nil"/>
            </w:tcBorders>
            <w:shd w:val="clear" w:color="auto" w:fill="auto"/>
            <w:vAlign w:val="center"/>
          </w:tcPr>
          <w:p w14:paraId="451A871B"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177</w:t>
            </w:r>
          </w:p>
        </w:tc>
        <w:tc>
          <w:tcPr>
            <w:tcW w:w="1026" w:type="dxa"/>
            <w:tcBorders>
              <w:left w:val="nil"/>
              <w:bottom w:val="nil"/>
              <w:right w:val="nil"/>
            </w:tcBorders>
            <w:shd w:val="clear" w:color="auto" w:fill="auto"/>
            <w:vAlign w:val="center"/>
          </w:tcPr>
          <w:p w14:paraId="25BDE17A"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lang w:val="en-US"/>
              </w:rPr>
              <w:t>(26.1</w:t>
            </w:r>
            <w:r w:rsidRPr="009E363B">
              <w:rPr>
                <w:rFonts w:ascii="Times New Roman" w:hAnsi="Times New Roman"/>
                <w:sz w:val="18"/>
                <w:szCs w:val="18"/>
              </w:rPr>
              <w:t>)</w:t>
            </w:r>
          </w:p>
        </w:tc>
      </w:tr>
      <w:tr w:rsidR="00D90205" w:rsidRPr="009E363B" w14:paraId="2D82D3E8" w14:textId="77777777" w:rsidTr="004A158B">
        <w:trPr>
          <w:trHeight w:val="245"/>
          <w:jc w:val="center"/>
        </w:trPr>
        <w:tc>
          <w:tcPr>
            <w:tcW w:w="1449" w:type="dxa"/>
            <w:vMerge/>
            <w:tcBorders>
              <w:left w:val="nil"/>
              <w:right w:val="nil"/>
            </w:tcBorders>
            <w:shd w:val="clear" w:color="auto" w:fill="auto"/>
            <w:vAlign w:val="center"/>
          </w:tcPr>
          <w:p w14:paraId="41C9BA49"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nil"/>
              <w:right w:val="nil"/>
            </w:tcBorders>
            <w:shd w:val="clear" w:color="auto" w:fill="auto"/>
            <w:vAlign w:val="center"/>
          </w:tcPr>
          <w:p w14:paraId="72FC62BA" w14:textId="77777777" w:rsidR="00D90205" w:rsidRPr="009E363B" w:rsidRDefault="00AD5F7E" w:rsidP="00C975B6">
            <w:pPr>
              <w:pStyle w:val="21"/>
              <w:rPr>
                <w:rFonts w:ascii="Times New Roman" w:hAnsi="Times New Roman"/>
                <w:sz w:val="18"/>
                <w:szCs w:val="18"/>
              </w:rPr>
            </w:pPr>
            <w:r w:rsidRPr="009E363B">
              <w:rPr>
                <w:rFonts w:ascii="Times New Roman" w:hAnsi="Times New Roman"/>
                <w:sz w:val="18"/>
                <w:szCs w:val="18"/>
              </w:rPr>
              <w:t>Πανεπιστημιακή</w:t>
            </w:r>
          </w:p>
        </w:tc>
        <w:tc>
          <w:tcPr>
            <w:tcW w:w="1166" w:type="dxa"/>
            <w:tcBorders>
              <w:top w:val="nil"/>
              <w:left w:val="nil"/>
              <w:bottom w:val="nil"/>
              <w:right w:val="nil"/>
            </w:tcBorders>
            <w:shd w:val="clear" w:color="auto" w:fill="auto"/>
            <w:vAlign w:val="center"/>
          </w:tcPr>
          <w:p w14:paraId="57646790"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lang w:val="en-GB"/>
              </w:rPr>
              <w:t>438</w:t>
            </w:r>
          </w:p>
        </w:tc>
        <w:tc>
          <w:tcPr>
            <w:tcW w:w="1026" w:type="dxa"/>
            <w:tcBorders>
              <w:top w:val="nil"/>
              <w:left w:val="nil"/>
              <w:bottom w:val="nil"/>
              <w:right w:val="nil"/>
            </w:tcBorders>
            <w:shd w:val="clear" w:color="auto" w:fill="auto"/>
            <w:vAlign w:val="center"/>
          </w:tcPr>
          <w:p w14:paraId="41E5F207"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lang w:val="en-GB"/>
              </w:rPr>
              <w:t>(64.6)</w:t>
            </w:r>
          </w:p>
        </w:tc>
      </w:tr>
      <w:tr w:rsidR="00D90205" w:rsidRPr="009E363B" w14:paraId="5FE12055" w14:textId="77777777" w:rsidTr="004A158B">
        <w:trPr>
          <w:trHeight w:val="255"/>
          <w:jc w:val="center"/>
        </w:trPr>
        <w:tc>
          <w:tcPr>
            <w:tcW w:w="1449" w:type="dxa"/>
            <w:vMerge/>
            <w:tcBorders>
              <w:left w:val="nil"/>
              <w:right w:val="nil"/>
            </w:tcBorders>
            <w:shd w:val="clear" w:color="auto" w:fill="auto"/>
            <w:vAlign w:val="center"/>
          </w:tcPr>
          <w:p w14:paraId="0F082B33" w14:textId="77777777" w:rsidR="00D90205" w:rsidRPr="009E363B" w:rsidRDefault="00D90205" w:rsidP="00C975B6">
            <w:pPr>
              <w:pStyle w:val="21"/>
              <w:rPr>
                <w:rFonts w:ascii="Times New Roman" w:hAnsi="Times New Roman"/>
                <w:b/>
                <w:sz w:val="18"/>
                <w:szCs w:val="18"/>
                <w:lang w:val="en-GB"/>
              </w:rPr>
            </w:pPr>
          </w:p>
        </w:tc>
        <w:tc>
          <w:tcPr>
            <w:tcW w:w="2341" w:type="dxa"/>
            <w:tcBorders>
              <w:top w:val="nil"/>
              <w:left w:val="nil"/>
              <w:bottom w:val="single" w:sz="4" w:space="0" w:color="auto"/>
              <w:right w:val="nil"/>
            </w:tcBorders>
            <w:shd w:val="clear" w:color="auto" w:fill="auto"/>
            <w:vAlign w:val="center"/>
          </w:tcPr>
          <w:p w14:paraId="476DF4AE" w14:textId="77777777" w:rsidR="00D90205" w:rsidRPr="009E363B" w:rsidRDefault="001A33E1" w:rsidP="00C975B6">
            <w:pPr>
              <w:pStyle w:val="21"/>
              <w:rPr>
                <w:rFonts w:ascii="Times New Roman" w:hAnsi="Times New Roman"/>
                <w:sz w:val="18"/>
                <w:szCs w:val="18"/>
              </w:rPr>
            </w:pPr>
            <w:r w:rsidRPr="009E363B">
              <w:rPr>
                <w:rFonts w:ascii="Times New Roman" w:hAnsi="Times New Roman"/>
                <w:sz w:val="18"/>
                <w:szCs w:val="18"/>
              </w:rPr>
              <w:t xml:space="preserve">Μεταπτυχιακή </w:t>
            </w:r>
          </w:p>
        </w:tc>
        <w:tc>
          <w:tcPr>
            <w:tcW w:w="1166" w:type="dxa"/>
            <w:tcBorders>
              <w:top w:val="nil"/>
              <w:left w:val="nil"/>
              <w:bottom w:val="single" w:sz="4" w:space="0" w:color="auto"/>
              <w:right w:val="nil"/>
            </w:tcBorders>
            <w:shd w:val="clear" w:color="auto" w:fill="auto"/>
            <w:vAlign w:val="center"/>
          </w:tcPr>
          <w:p w14:paraId="6050970B"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63</w:t>
            </w:r>
          </w:p>
        </w:tc>
        <w:tc>
          <w:tcPr>
            <w:tcW w:w="1026" w:type="dxa"/>
            <w:tcBorders>
              <w:top w:val="nil"/>
              <w:left w:val="nil"/>
              <w:bottom w:val="single" w:sz="4" w:space="0" w:color="auto"/>
              <w:right w:val="nil"/>
            </w:tcBorders>
            <w:shd w:val="clear" w:color="auto" w:fill="auto"/>
            <w:vAlign w:val="center"/>
          </w:tcPr>
          <w:p w14:paraId="0EBF670D"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(9.3)</w:t>
            </w:r>
          </w:p>
        </w:tc>
      </w:tr>
      <w:tr w:rsidR="00D90205" w:rsidRPr="009E363B" w14:paraId="2DB52052" w14:textId="77777777" w:rsidTr="004A158B">
        <w:trPr>
          <w:trHeight w:val="245"/>
          <w:jc w:val="center"/>
        </w:trPr>
        <w:tc>
          <w:tcPr>
            <w:tcW w:w="1449" w:type="dxa"/>
            <w:vMerge w:val="restart"/>
            <w:tcBorders>
              <w:left w:val="nil"/>
              <w:right w:val="nil"/>
            </w:tcBorders>
            <w:shd w:val="clear" w:color="auto" w:fill="auto"/>
            <w:vAlign w:val="center"/>
          </w:tcPr>
          <w:p w14:paraId="5AA24913" w14:textId="77777777" w:rsidR="00D90205" w:rsidRPr="009E363B" w:rsidRDefault="003077B2" w:rsidP="00C975B6">
            <w:pPr>
              <w:pStyle w:val="21"/>
              <w:rPr>
                <w:rFonts w:ascii="Times New Roman" w:hAnsi="Times New Roman"/>
                <w:b/>
                <w:sz w:val="18"/>
                <w:szCs w:val="18"/>
              </w:rPr>
            </w:pPr>
            <w:r w:rsidRPr="009E363B">
              <w:rPr>
                <w:rFonts w:ascii="Times New Roman" w:hAnsi="Times New Roman"/>
                <w:b/>
                <w:sz w:val="18"/>
                <w:szCs w:val="18"/>
              </w:rPr>
              <w:t>Εργασ</w:t>
            </w:r>
            <w:r w:rsidR="00163DDE" w:rsidRPr="009E363B">
              <w:rPr>
                <w:rFonts w:ascii="Times New Roman" w:hAnsi="Times New Roman"/>
                <w:b/>
                <w:sz w:val="18"/>
                <w:szCs w:val="18"/>
              </w:rPr>
              <w:t>ι</w:t>
            </w:r>
            <w:r w:rsidRPr="009E363B">
              <w:rPr>
                <w:rFonts w:ascii="Times New Roman" w:hAnsi="Times New Roman"/>
                <w:b/>
                <w:sz w:val="18"/>
                <w:szCs w:val="18"/>
              </w:rPr>
              <w:t>α</w:t>
            </w:r>
            <w:r w:rsidR="00163DDE" w:rsidRPr="009E363B">
              <w:rPr>
                <w:rFonts w:ascii="Times New Roman" w:hAnsi="Times New Roman"/>
                <w:b/>
                <w:sz w:val="18"/>
                <w:szCs w:val="18"/>
              </w:rPr>
              <w:t>κή κατάσταση</w:t>
            </w:r>
          </w:p>
        </w:tc>
        <w:tc>
          <w:tcPr>
            <w:tcW w:w="2341" w:type="dxa"/>
            <w:tcBorders>
              <w:left w:val="nil"/>
              <w:bottom w:val="nil"/>
              <w:right w:val="nil"/>
            </w:tcBorders>
            <w:shd w:val="clear" w:color="auto" w:fill="auto"/>
            <w:vAlign w:val="center"/>
          </w:tcPr>
          <w:p w14:paraId="1EDA42D5" w14:textId="77777777" w:rsidR="00D90205" w:rsidRPr="009E363B" w:rsidRDefault="00163DDE" w:rsidP="00C975B6">
            <w:pPr>
              <w:pStyle w:val="21"/>
              <w:rPr>
                <w:rFonts w:ascii="Times New Roman" w:hAnsi="Times New Roman"/>
                <w:sz w:val="18"/>
                <w:szCs w:val="18"/>
              </w:rPr>
            </w:pPr>
            <w:r w:rsidRPr="009E363B">
              <w:rPr>
                <w:rFonts w:ascii="Times New Roman" w:hAnsi="Times New Roman"/>
                <w:sz w:val="18"/>
                <w:szCs w:val="18"/>
              </w:rPr>
              <w:t>Άνεργος</w:t>
            </w:r>
            <w:r w:rsidR="003077B2" w:rsidRPr="009E363B">
              <w:rPr>
                <w:rFonts w:ascii="Times New Roman" w:hAnsi="Times New Roman"/>
                <w:sz w:val="18"/>
                <w:szCs w:val="18"/>
              </w:rPr>
              <w:t>-η</w:t>
            </w:r>
          </w:p>
        </w:tc>
        <w:tc>
          <w:tcPr>
            <w:tcW w:w="1166" w:type="dxa"/>
            <w:tcBorders>
              <w:left w:val="nil"/>
              <w:bottom w:val="nil"/>
              <w:right w:val="nil"/>
            </w:tcBorders>
            <w:shd w:val="clear" w:color="auto" w:fill="auto"/>
            <w:vAlign w:val="center"/>
          </w:tcPr>
          <w:p w14:paraId="3642B28E"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251</w:t>
            </w:r>
          </w:p>
        </w:tc>
        <w:tc>
          <w:tcPr>
            <w:tcW w:w="1026" w:type="dxa"/>
            <w:tcBorders>
              <w:left w:val="nil"/>
              <w:bottom w:val="nil"/>
              <w:right w:val="nil"/>
            </w:tcBorders>
            <w:shd w:val="clear" w:color="auto" w:fill="auto"/>
            <w:vAlign w:val="center"/>
          </w:tcPr>
          <w:p w14:paraId="37C8CEDF"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(39.3)</w:t>
            </w:r>
          </w:p>
        </w:tc>
      </w:tr>
      <w:tr w:rsidR="00D90205" w:rsidRPr="009E363B" w14:paraId="6D12FCFF" w14:textId="77777777" w:rsidTr="004A158B">
        <w:trPr>
          <w:trHeight w:val="157"/>
          <w:jc w:val="center"/>
        </w:trPr>
        <w:tc>
          <w:tcPr>
            <w:tcW w:w="1449" w:type="dxa"/>
            <w:vMerge/>
            <w:tcBorders>
              <w:left w:val="nil"/>
              <w:right w:val="nil"/>
            </w:tcBorders>
            <w:shd w:val="clear" w:color="auto" w:fill="auto"/>
            <w:vAlign w:val="center"/>
          </w:tcPr>
          <w:p w14:paraId="18A5C56E" w14:textId="77777777" w:rsidR="00D90205" w:rsidRPr="009E363B" w:rsidRDefault="00D90205" w:rsidP="00C975B6">
            <w:pPr>
              <w:pStyle w:val="21"/>
              <w:rPr>
                <w:rFonts w:ascii="Times New Roman" w:hAnsi="Times New Roman"/>
                <w:sz w:val="18"/>
                <w:szCs w:val="18"/>
                <w:lang w:val="en-GB"/>
              </w:rPr>
            </w:pPr>
          </w:p>
        </w:tc>
        <w:tc>
          <w:tcPr>
            <w:tcW w:w="2341" w:type="dxa"/>
            <w:tcBorders>
              <w:top w:val="nil"/>
              <w:left w:val="nil"/>
              <w:bottom w:val="nil"/>
              <w:right w:val="nil"/>
            </w:tcBorders>
            <w:shd w:val="clear" w:color="auto" w:fill="auto"/>
            <w:vAlign w:val="center"/>
          </w:tcPr>
          <w:p w14:paraId="2A93C60F" w14:textId="77777777" w:rsidR="00D90205" w:rsidRPr="009E363B" w:rsidRDefault="00163DDE" w:rsidP="00C975B6">
            <w:pPr>
              <w:pStyle w:val="21"/>
              <w:rPr>
                <w:rFonts w:ascii="Times New Roman" w:hAnsi="Times New Roman"/>
                <w:sz w:val="18"/>
                <w:szCs w:val="18"/>
              </w:rPr>
            </w:pPr>
            <w:r w:rsidRPr="009E363B">
              <w:rPr>
                <w:rFonts w:ascii="Times New Roman" w:hAnsi="Times New Roman"/>
                <w:sz w:val="18"/>
                <w:szCs w:val="18"/>
              </w:rPr>
              <w:t>Ιδιωτικός/Δημόσιος υπάλληλος</w:t>
            </w:r>
          </w:p>
        </w:tc>
        <w:tc>
          <w:tcPr>
            <w:tcW w:w="1166" w:type="dxa"/>
            <w:tcBorders>
              <w:top w:val="nil"/>
              <w:left w:val="nil"/>
              <w:bottom w:val="nil"/>
              <w:right w:val="nil"/>
            </w:tcBorders>
            <w:shd w:val="clear" w:color="auto" w:fill="auto"/>
            <w:vAlign w:val="center"/>
          </w:tcPr>
          <w:p w14:paraId="0221F0AA"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207</w:t>
            </w:r>
          </w:p>
        </w:tc>
        <w:tc>
          <w:tcPr>
            <w:tcW w:w="1026" w:type="dxa"/>
            <w:tcBorders>
              <w:top w:val="nil"/>
              <w:left w:val="nil"/>
              <w:bottom w:val="nil"/>
              <w:right w:val="nil"/>
            </w:tcBorders>
            <w:shd w:val="clear" w:color="auto" w:fill="auto"/>
            <w:vAlign w:val="center"/>
          </w:tcPr>
          <w:p w14:paraId="6B1A5A9C"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(32.4)</w:t>
            </w:r>
          </w:p>
        </w:tc>
      </w:tr>
      <w:tr w:rsidR="00D90205" w:rsidRPr="009E363B" w14:paraId="6FAB342E" w14:textId="77777777" w:rsidTr="004A158B">
        <w:trPr>
          <w:trHeight w:val="157"/>
          <w:jc w:val="center"/>
        </w:trPr>
        <w:tc>
          <w:tcPr>
            <w:tcW w:w="1449" w:type="dxa"/>
            <w:vMerge/>
            <w:tcBorders>
              <w:left w:val="nil"/>
              <w:right w:val="nil"/>
            </w:tcBorders>
            <w:shd w:val="clear" w:color="auto" w:fill="auto"/>
            <w:vAlign w:val="center"/>
          </w:tcPr>
          <w:p w14:paraId="0C80A9D1" w14:textId="77777777" w:rsidR="00D90205" w:rsidRPr="009E363B" w:rsidRDefault="00D90205" w:rsidP="00C975B6">
            <w:pPr>
              <w:pStyle w:val="21"/>
              <w:rPr>
                <w:rFonts w:ascii="Times New Roman" w:hAnsi="Times New Roman"/>
                <w:sz w:val="18"/>
                <w:szCs w:val="18"/>
                <w:lang w:val="en-GB"/>
              </w:rPr>
            </w:pPr>
          </w:p>
        </w:tc>
        <w:tc>
          <w:tcPr>
            <w:tcW w:w="2341" w:type="dxa"/>
            <w:tcBorders>
              <w:top w:val="nil"/>
              <w:left w:val="nil"/>
              <w:bottom w:val="nil"/>
              <w:right w:val="nil"/>
            </w:tcBorders>
            <w:shd w:val="clear" w:color="auto" w:fill="auto"/>
            <w:vAlign w:val="center"/>
          </w:tcPr>
          <w:p w14:paraId="3EFF6F0C" w14:textId="77777777" w:rsidR="00D90205" w:rsidRPr="009E363B" w:rsidRDefault="00163DDE" w:rsidP="00C975B6">
            <w:pPr>
              <w:pStyle w:val="21"/>
              <w:rPr>
                <w:rFonts w:ascii="Times New Roman" w:hAnsi="Times New Roman"/>
                <w:sz w:val="18"/>
                <w:szCs w:val="18"/>
              </w:rPr>
            </w:pPr>
            <w:proofErr w:type="spellStart"/>
            <w:r w:rsidRPr="009E363B">
              <w:rPr>
                <w:rFonts w:ascii="Times New Roman" w:hAnsi="Times New Roman"/>
                <w:sz w:val="18"/>
                <w:szCs w:val="18"/>
              </w:rPr>
              <w:t>Αυτο</w:t>
            </w:r>
            <w:proofErr w:type="spellEnd"/>
            <w:r w:rsidR="003077B2" w:rsidRPr="009E363B">
              <w:rPr>
                <w:rFonts w:ascii="Times New Roman" w:hAnsi="Times New Roman"/>
                <w:sz w:val="18"/>
                <w:szCs w:val="18"/>
              </w:rPr>
              <w:t>-</w:t>
            </w:r>
            <w:r w:rsidRPr="009E363B">
              <w:rPr>
                <w:rFonts w:ascii="Times New Roman" w:hAnsi="Times New Roman"/>
                <w:sz w:val="18"/>
                <w:szCs w:val="18"/>
              </w:rPr>
              <w:t xml:space="preserve">απασχολούμενος </w:t>
            </w:r>
          </w:p>
        </w:tc>
        <w:tc>
          <w:tcPr>
            <w:tcW w:w="1166" w:type="dxa"/>
            <w:tcBorders>
              <w:top w:val="nil"/>
              <w:left w:val="nil"/>
              <w:bottom w:val="nil"/>
              <w:right w:val="nil"/>
            </w:tcBorders>
            <w:shd w:val="clear" w:color="auto" w:fill="auto"/>
            <w:vAlign w:val="center"/>
          </w:tcPr>
          <w:p w14:paraId="6853FB12"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55</w:t>
            </w:r>
          </w:p>
        </w:tc>
        <w:tc>
          <w:tcPr>
            <w:tcW w:w="1026" w:type="dxa"/>
            <w:tcBorders>
              <w:top w:val="nil"/>
              <w:left w:val="nil"/>
              <w:bottom w:val="nil"/>
              <w:right w:val="nil"/>
            </w:tcBorders>
            <w:shd w:val="clear" w:color="auto" w:fill="auto"/>
            <w:vAlign w:val="center"/>
          </w:tcPr>
          <w:p w14:paraId="78D3C7F7" w14:textId="77777777" w:rsidR="00D90205" w:rsidRPr="009E363B" w:rsidRDefault="00D90205" w:rsidP="00C975B6">
            <w:pPr>
              <w:pStyle w:val="21"/>
              <w:jc w:val="center"/>
              <w:rPr>
                <w:rFonts w:ascii="Times New Roman" w:hAnsi="Times New Roman"/>
                <w:sz w:val="18"/>
                <w:szCs w:val="18"/>
              </w:rPr>
            </w:pPr>
            <w:r w:rsidRPr="009E363B">
              <w:rPr>
                <w:rFonts w:ascii="Times New Roman" w:hAnsi="Times New Roman"/>
                <w:sz w:val="18"/>
                <w:szCs w:val="18"/>
              </w:rPr>
              <w:t>(8.6)</w:t>
            </w:r>
          </w:p>
        </w:tc>
      </w:tr>
      <w:tr w:rsidR="00D90205" w:rsidRPr="009E363B" w14:paraId="7C503D9B" w14:textId="77777777" w:rsidTr="004A158B">
        <w:trPr>
          <w:trHeight w:val="157"/>
          <w:jc w:val="center"/>
        </w:trPr>
        <w:tc>
          <w:tcPr>
            <w:tcW w:w="1449" w:type="dxa"/>
            <w:vMerge/>
            <w:tcBorders>
              <w:left w:val="nil"/>
              <w:right w:val="nil"/>
            </w:tcBorders>
            <w:shd w:val="clear" w:color="auto" w:fill="auto"/>
            <w:vAlign w:val="center"/>
          </w:tcPr>
          <w:p w14:paraId="15FDC6D1" w14:textId="77777777" w:rsidR="00D90205" w:rsidRPr="009E363B" w:rsidRDefault="00D90205" w:rsidP="00C975B6">
            <w:pPr>
              <w:pStyle w:val="21"/>
              <w:rPr>
                <w:rFonts w:ascii="Times New Roman" w:hAnsi="Times New Roman"/>
                <w:sz w:val="18"/>
                <w:szCs w:val="18"/>
                <w:lang w:val="en-GB"/>
              </w:rPr>
            </w:pPr>
          </w:p>
        </w:tc>
        <w:tc>
          <w:tcPr>
            <w:tcW w:w="2341" w:type="dxa"/>
            <w:tcBorders>
              <w:top w:val="nil"/>
              <w:left w:val="nil"/>
              <w:bottom w:val="nil"/>
              <w:right w:val="nil"/>
            </w:tcBorders>
            <w:shd w:val="clear" w:color="auto" w:fill="auto"/>
            <w:vAlign w:val="center"/>
          </w:tcPr>
          <w:p w14:paraId="43C10E60" w14:textId="77777777" w:rsidR="00D90205" w:rsidRPr="009E363B" w:rsidRDefault="00163DDE" w:rsidP="00C975B6">
            <w:pPr>
              <w:pStyle w:val="21"/>
              <w:rPr>
                <w:rFonts w:ascii="Times New Roman" w:hAnsi="Times New Roman"/>
                <w:sz w:val="18"/>
                <w:szCs w:val="18"/>
              </w:rPr>
            </w:pPr>
            <w:r w:rsidRPr="009E363B">
              <w:rPr>
                <w:rFonts w:ascii="Times New Roman" w:hAnsi="Times New Roman"/>
                <w:sz w:val="18"/>
                <w:szCs w:val="18"/>
              </w:rPr>
              <w:t>Αγρότης</w:t>
            </w:r>
          </w:p>
        </w:tc>
        <w:tc>
          <w:tcPr>
            <w:tcW w:w="1166" w:type="dxa"/>
            <w:tcBorders>
              <w:top w:val="nil"/>
              <w:left w:val="nil"/>
              <w:bottom w:val="nil"/>
              <w:right w:val="nil"/>
            </w:tcBorders>
            <w:shd w:val="clear" w:color="auto" w:fill="auto"/>
            <w:vAlign w:val="center"/>
          </w:tcPr>
          <w:p w14:paraId="60515988"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11</w:t>
            </w:r>
          </w:p>
        </w:tc>
        <w:tc>
          <w:tcPr>
            <w:tcW w:w="1026" w:type="dxa"/>
            <w:tcBorders>
              <w:top w:val="nil"/>
              <w:left w:val="nil"/>
              <w:bottom w:val="nil"/>
              <w:right w:val="nil"/>
            </w:tcBorders>
            <w:shd w:val="clear" w:color="auto" w:fill="auto"/>
            <w:vAlign w:val="center"/>
          </w:tcPr>
          <w:p w14:paraId="2BE49C63"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(1.7)</w:t>
            </w:r>
          </w:p>
        </w:tc>
      </w:tr>
      <w:tr w:rsidR="00D90205" w:rsidRPr="009E363B" w14:paraId="358137A0" w14:textId="77777777" w:rsidTr="004A158B">
        <w:trPr>
          <w:trHeight w:val="157"/>
          <w:jc w:val="center"/>
        </w:trPr>
        <w:tc>
          <w:tcPr>
            <w:tcW w:w="1449" w:type="dxa"/>
            <w:vMerge/>
            <w:tcBorders>
              <w:left w:val="nil"/>
              <w:right w:val="nil"/>
            </w:tcBorders>
            <w:shd w:val="clear" w:color="auto" w:fill="auto"/>
            <w:vAlign w:val="center"/>
          </w:tcPr>
          <w:p w14:paraId="2D5853A1" w14:textId="77777777" w:rsidR="00D90205" w:rsidRPr="009E363B" w:rsidRDefault="00D90205" w:rsidP="00C975B6">
            <w:pPr>
              <w:pStyle w:val="21"/>
              <w:rPr>
                <w:rFonts w:ascii="Times New Roman" w:hAnsi="Times New Roman"/>
                <w:sz w:val="18"/>
                <w:szCs w:val="18"/>
                <w:lang w:val="en-GB"/>
              </w:rPr>
            </w:pPr>
          </w:p>
        </w:tc>
        <w:tc>
          <w:tcPr>
            <w:tcW w:w="2341" w:type="dxa"/>
            <w:tcBorders>
              <w:top w:val="nil"/>
              <w:left w:val="nil"/>
              <w:bottom w:val="nil"/>
              <w:right w:val="nil"/>
            </w:tcBorders>
            <w:shd w:val="clear" w:color="auto" w:fill="auto"/>
            <w:vAlign w:val="center"/>
          </w:tcPr>
          <w:p w14:paraId="308D05C1" w14:textId="77777777" w:rsidR="00D90205" w:rsidRPr="009E363B" w:rsidRDefault="003077B2" w:rsidP="00C975B6">
            <w:pPr>
              <w:pStyle w:val="21"/>
              <w:rPr>
                <w:rFonts w:ascii="Times New Roman" w:hAnsi="Times New Roman"/>
                <w:sz w:val="18"/>
                <w:szCs w:val="18"/>
              </w:rPr>
            </w:pPr>
            <w:r w:rsidRPr="009E363B">
              <w:rPr>
                <w:rFonts w:ascii="Times New Roman" w:hAnsi="Times New Roman"/>
                <w:sz w:val="18"/>
                <w:szCs w:val="18"/>
              </w:rPr>
              <w:t>Συνταξιούχος/Ά</w:t>
            </w:r>
            <w:r w:rsidR="00163DDE" w:rsidRPr="009E363B">
              <w:rPr>
                <w:rFonts w:ascii="Times New Roman" w:hAnsi="Times New Roman"/>
                <w:sz w:val="18"/>
                <w:szCs w:val="18"/>
              </w:rPr>
              <w:t xml:space="preserve">λλο </w:t>
            </w:r>
          </w:p>
        </w:tc>
        <w:tc>
          <w:tcPr>
            <w:tcW w:w="1166" w:type="dxa"/>
            <w:tcBorders>
              <w:top w:val="nil"/>
              <w:left w:val="nil"/>
              <w:bottom w:val="nil"/>
              <w:right w:val="nil"/>
            </w:tcBorders>
            <w:shd w:val="clear" w:color="auto" w:fill="auto"/>
            <w:vAlign w:val="center"/>
          </w:tcPr>
          <w:p w14:paraId="2D2294C8"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115</w:t>
            </w:r>
          </w:p>
        </w:tc>
        <w:tc>
          <w:tcPr>
            <w:tcW w:w="1026" w:type="dxa"/>
            <w:tcBorders>
              <w:top w:val="nil"/>
              <w:left w:val="nil"/>
              <w:bottom w:val="nil"/>
              <w:right w:val="nil"/>
            </w:tcBorders>
            <w:shd w:val="clear" w:color="auto" w:fill="auto"/>
            <w:vAlign w:val="center"/>
          </w:tcPr>
          <w:p w14:paraId="22B28411" w14:textId="77777777" w:rsidR="00D90205" w:rsidRPr="009E363B" w:rsidRDefault="00D90205" w:rsidP="00C975B6">
            <w:pPr>
              <w:pStyle w:val="21"/>
              <w:jc w:val="center"/>
              <w:rPr>
                <w:rFonts w:ascii="Times New Roman" w:hAnsi="Times New Roman"/>
                <w:sz w:val="18"/>
                <w:szCs w:val="18"/>
                <w:lang w:val="en-GB"/>
              </w:rPr>
            </w:pPr>
            <w:r w:rsidRPr="009E363B">
              <w:rPr>
                <w:rFonts w:ascii="Times New Roman" w:hAnsi="Times New Roman"/>
                <w:sz w:val="18"/>
                <w:szCs w:val="18"/>
              </w:rPr>
              <w:t>(18.0)</w:t>
            </w:r>
          </w:p>
        </w:tc>
      </w:tr>
      <w:tr w:rsidR="00D90205" w:rsidRPr="009E363B" w14:paraId="5C955233" w14:textId="77777777" w:rsidTr="00D90205">
        <w:trPr>
          <w:trHeight w:val="245"/>
          <w:jc w:val="center"/>
        </w:trPr>
        <w:tc>
          <w:tcPr>
            <w:tcW w:w="5982" w:type="dxa"/>
            <w:gridSpan w:val="4"/>
            <w:tcBorders>
              <w:top w:val="single" w:sz="4" w:space="0" w:color="auto"/>
              <w:left w:val="nil"/>
              <w:bottom w:val="nil"/>
              <w:right w:val="nil"/>
            </w:tcBorders>
            <w:shd w:val="clear" w:color="auto" w:fill="auto"/>
            <w:vAlign w:val="center"/>
          </w:tcPr>
          <w:p w14:paraId="393FB87C" w14:textId="77777777" w:rsidR="00D90205" w:rsidRPr="009E363B" w:rsidRDefault="00D90205" w:rsidP="00C975B6">
            <w:pPr>
              <w:pStyle w:val="21"/>
              <w:rPr>
                <w:rFonts w:ascii="Times New Roman" w:hAnsi="Times New Roman"/>
                <w:i/>
                <w:sz w:val="18"/>
                <w:szCs w:val="18"/>
              </w:rPr>
            </w:pPr>
            <w:r w:rsidRPr="009E363B">
              <w:rPr>
                <w:rFonts w:ascii="Times New Roman" w:hAnsi="Times New Roman"/>
                <w:i/>
                <w:sz w:val="18"/>
                <w:szCs w:val="18"/>
                <w:vertAlign w:val="superscript"/>
                <w:lang w:val="en-GB"/>
              </w:rPr>
              <w:t>1</w:t>
            </w:r>
            <w:r w:rsidR="003077B2" w:rsidRPr="009E363B">
              <w:rPr>
                <w:rFonts w:ascii="Times New Roman" w:hAnsi="Times New Roman"/>
                <w:i/>
                <w:sz w:val="18"/>
                <w:szCs w:val="18"/>
                <w:lang w:val="en-GB"/>
              </w:rPr>
              <w:t xml:space="preserve"> </w:t>
            </w:r>
            <w:r w:rsidR="003077B2" w:rsidRPr="009E363B">
              <w:rPr>
                <w:rFonts w:ascii="Times New Roman" w:hAnsi="Times New Roman"/>
                <w:sz w:val="18"/>
                <w:szCs w:val="18"/>
              </w:rPr>
              <w:t>Μέσος όρος</w:t>
            </w:r>
            <w:r w:rsidR="009D071E" w:rsidRPr="009E363B">
              <w:rPr>
                <w:rFonts w:ascii="Times New Roman" w:hAnsi="Times New Roman"/>
                <w:sz w:val="18"/>
                <w:szCs w:val="18"/>
              </w:rPr>
              <w:t xml:space="preserve"> </w:t>
            </w:r>
            <w:r w:rsidR="003077B2" w:rsidRPr="009E363B">
              <w:rPr>
                <w:rFonts w:ascii="Times New Roman" w:hAnsi="Times New Roman"/>
                <w:sz w:val="18"/>
                <w:szCs w:val="18"/>
                <w:lang w:val="en-GB"/>
              </w:rPr>
              <w:t xml:space="preserve">± </w:t>
            </w:r>
            <w:r w:rsidR="003077B2" w:rsidRPr="009E363B">
              <w:rPr>
                <w:rFonts w:ascii="Times New Roman" w:hAnsi="Times New Roman"/>
                <w:sz w:val="18"/>
                <w:szCs w:val="18"/>
              </w:rPr>
              <w:t>τυπική απόκλιση</w:t>
            </w:r>
          </w:p>
        </w:tc>
      </w:tr>
    </w:tbl>
    <w:p w14:paraId="677F509B" w14:textId="77777777" w:rsidR="001F2021" w:rsidRPr="009E363B" w:rsidRDefault="00966A30" w:rsidP="00825FE0">
      <w:pPr>
        <w:pStyle w:val="4"/>
        <w:rPr>
          <w:b/>
        </w:rPr>
      </w:pPr>
      <w:r w:rsidRPr="009E363B">
        <w:rPr>
          <w:b/>
        </w:rPr>
        <w:t>Ατομικό - Οικογενειακό ιστορικό υγείας</w:t>
      </w:r>
      <w:r w:rsidR="001F2021" w:rsidRPr="009E363B">
        <w:rPr>
          <w:b/>
        </w:rPr>
        <w:t xml:space="preserve"> &amp; επίσκεψη σε γιατρό </w:t>
      </w:r>
    </w:p>
    <w:p w14:paraId="1A444199" w14:textId="77777777" w:rsidR="001F2021" w:rsidRPr="009E363B" w:rsidRDefault="001F2021" w:rsidP="001F2021">
      <w:pPr>
        <w:autoSpaceDE w:val="0"/>
        <w:autoSpaceDN w:val="0"/>
        <w:adjustRightInd w:val="0"/>
        <w:spacing w:after="0" w:line="360" w:lineRule="auto"/>
        <w:ind w:firstLine="851"/>
        <w:jc w:val="both"/>
        <w:rPr>
          <w:rFonts w:ascii="Times New Roman" w:hAnsi="Times New Roman"/>
          <w:b/>
          <w:i/>
          <w:sz w:val="24"/>
          <w:szCs w:val="24"/>
        </w:rPr>
      </w:pPr>
      <w:r w:rsidRPr="009E363B">
        <w:rPr>
          <w:rFonts w:ascii="Times New Roman" w:hAnsi="Times New Roman"/>
          <w:sz w:val="24"/>
          <w:szCs w:val="24"/>
        </w:rPr>
        <w:t>Σχετικά με το ατομικό - οικογενειακό ιστορικό υγείας και την επίσκεψη σε γιατρό (τα δεδομένα δεν παρουσιάζονται σε πίνακα), οι περισσότεροι από τους συμμετέχοντες (85.6%) επισκέπτονται το γιατρό όταν χρειάζεται.</w:t>
      </w:r>
    </w:p>
    <w:p w14:paraId="479544A7" w14:textId="6A3CAA11" w:rsidR="00966A30" w:rsidRPr="009E363B" w:rsidRDefault="00966A30" w:rsidP="00966A30">
      <w:pPr>
        <w:autoSpaceDE w:val="0"/>
        <w:autoSpaceDN w:val="0"/>
        <w:adjustRightInd w:val="0"/>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Όσον αφορά το ατομικό και </w:t>
      </w:r>
      <w:bookmarkStart w:id="62" w:name="_Hlk40456119"/>
      <w:r w:rsidRPr="009E363B">
        <w:rPr>
          <w:rFonts w:ascii="Times New Roman" w:hAnsi="Times New Roman"/>
          <w:sz w:val="24"/>
          <w:szCs w:val="24"/>
        </w:rPr>
        <w:t>οικογενειακό ιστορικό υγείας</w:t>
      </w:r>
      <w:bookmarkEnd w:id="62"/>
      <w:r w:rsidRPr="009E363B">
        <w:rPr>
          <w:rFonts w:ascii="Times New Roman" w:hAnsi="Times New Roman"/>
          <w:sz w:val="24"/>
          <w:szCs w:val="24"/>
        </w:rPr>
        <w:t>, η πλειοψηφία των συμμετεχόντων (κυμαίνεται από 8</w:t>
      </w:r>
      <w:r w:rsidR="003316A6" w:rsidRPr="009E363B">
        <w:rPr>
          <w:rFonts w:ascii="Times New Roman" w:hAnsi="Times New Roman"/>
          <w:sz w:val="24"/>
          <w:szCs w:val="24"/>
        </w:rPr>
        <w:t>9.</w:t>
      </w:r>
      <w:r w:rsidRPr="009E363B">
        <w:rPr>
          <w:rFonts w:ascii="Times New Roman" w:hAnsi="Times New Roman"/>
          <w:sz w:val="24"/>
          <w:szCs w:val="24"/>
        </w:rPr>
        <w:t>9% -</w:t>
      </w:r>
      <w:r w:rsidR="00CC26D2" w:rsidRPr="009E363B">
        <w:rPr>
          <w:rFonts w:ascii="Times New Roman" w:hAnsi="Times New Roman"/>
          <w:sz w:val="24"/>
          <w:szCs w:val="24"/>
        </w:rPr>
        <w:t xml:space="preserve"> </w:t>
      </w:r>
      <w:r w:rsidR="003316A6" w:rsidRPr="009E363B">
        <w:rPr>
          <w:rFonts w:ascii="Times New Roman" w:hAnsi="Times New Roman"/>
          <w:sz w:val="24"/>
          <w:szCs w:val="24"/>
        </w:rPr>
        <w:t>99.</w:t>
      </w:r>
      <w:r w:rsidRPr="009E363B">
        <w:rPr>
          <w:rFonts w:ascii="Times New Roman" w:hAnsi="Times New Roman"/>
          <w:sz w:val="24"/>
          <w:szCs w:val="24"/>
        </w:rPr>
        <w:t>3%) δεν ανέφερε καμία χρόνια ασθένεια (εγκεφαλικό επ</w:t>
      </w:r>
      <w:r w:rsidR="00396369" w:rsidRPr="009E363B">
        <w:rPr>
          <w:rFonts w:ascii="Times New Roman" w:hAnsi="Times New Roman"/>
          <w:sz w:val="24"/>
          <w:szCs w:val="24"/>
        </w:rPr>
        <w:t>εισόδιο, καρδιαγγειακά νοσήματα, καρκίνο</w:t>
      </w:r>
      <w:r w:rsidRPr="009E363B">
        <w:rPr>
          <w:rFonts w:ascii="Times New Roman" w:hAnsi="Times New Roman"/>
          <w:sz w:val="24"/>
          <w:szCs w:val="24"/>
        </w:rPr>
        <w:t>, διαβ</w:t>
      </w:r>
      <w:r w:rsidR="00396369" w:rsidRPr="009E363B">
        <w:rPr>
          <w:rFonts w:ascii="Times New Roman" w:hAnsi="Times New Roman"/>
          <w:sz w:val="24"/>
          <w:szCs w:val="24"/>
        </w:rPr>
        <w:t xml:space="preserve">ήτη, </w:t>
      </w:r>
      <w:proofErr w:type="spellStart"/>
      <w:r w:rsidR="00396369" w:rsidRPr="009E363B">
        <w:rPr>
          <w:rFonts w:ascii="Times New Roman" w:hAnsi="Times New Roman"/>
          <w:sz w:val="24"/>
          <w:szCs w:val="24"/>
        </w:rPr>
        <w:t>θυρεοειδοπάθεια</w:t>
      </w:r>
      <w:proofErr w:type="spellEnd"/>
      <w:r w:rsidRPr="009E363B">
        <w:rPr>
          <w:rFonts w:ascii="Times New Roman" w:hAnsi="Times New Roman"/>
          <w:sz w:val="24"/>
          <w:szCs w:val="24"/>
        </w:rPr>
        <w:t xml:space="preserve">, </w:t>
      </w:r>
      <w:proofErr w:type="spellStart"/>
      <w:r w:rsidR="00396369" w:rsidRPr="009E363B">
        <w:rPr>
          <w:rFonts w:ascii="Times New Roman" w:hAnsi="Times New Roman"/>
          <w:sz w:val="24"/>
          <w:szCs w:val="24"/>
        </w:rPr>
        <w:t>μυοσκελετικές</w:t>
      </w:r>
      <w:proofErr w:type="spellEnd"/>
      <w:r w:rsidR="00396369" w:rsidRPr="009E363B">
        <w:rPr>
          <w:rFonts w:ascii="Times New Roman" w:hAnsi="Times New Roman"/>
          <w:sz w:val="24"/>
          <w:szCs w:val="24"/>
        </w:rPr>
        <w:t xml:space="preserve"> παθήσεις και άλλα</w:t>
      </w:r>
      <w:r w:rsidRPr="009E363B">
        <w:rPr>
          <w:rFonts w:ascii="Times New Roman" w:hAnsi="Times New Roman"/>
          <w:sz w:val="24"/>
          <w:szCs w:val="24"/>
        </w:rPr>
        <w:t>)</w:t>
      </w:r>
      <w:r w:rsidR="00CC26D2" w:rsidRPr="009E363B">
        <w:rPr>
          <w:rFonts w:ascii="Times New Roman" w:hAnsi="Times New Roman"/>
          <w:sz w:val="24"/>
          <w:szCs w:val="24"/>
        </w:rPr>
        <w:t xml:space="preserve"> </w:t>
      </w:r>
      <w:r w:rsidRPr="009E363B">
        <w:rPr>
          <w:rFonts w:ascii="Times New Roman" w:hAnsi="Times New Roman"/>
          <w:sz w:val="24"/>
          <w:szCs w:val="24"/>
        </w:rPr>
        <w:t xml:space="preserve">στο ατομικό ιστορικό υγείας </w:t>
      </w:r>
      <w:r w:rsidR="003316A6" w:rsidRPr="009E363B">
        <w:rPr>
          <w:rFonts w:ascii="Times New Roman" w:hAnsi="Times New Roman"/>
          <w:sz w:val="24"/>
          <w:szCs w:val="24"/>
        </w:rPr>
        <w:t xml:space="preserve">τους και οι </w:t>
      </w:r>
      <w:r w:rsidR="003316A6" w:rsidRPr="009E363B">
        <w:rPr>
          <w:rFonts w:ascii="Times New Roman" w:hAnsi="Times New Roman"/>
          <w:sz w:val="24"/>
          <w:szCs w:val="24"/>
        </w:rPr>
        <w:lastRenderedPageBreak/>
        <w:t>περισσότεροι (58.4% -</w:t>
      </w:r>
      <w:r w:rsidR="00EE2126" w:rsidRPr="009E363B">
        <w:rPr>
          <w:rFonts w:ascii="Times New Roman" w:hAnsi="Times New Roman"/>
          <w:sz w:val="24"/>
          <w:szCs w:val="24"/>
        </w:rPr>
        <w:t xml:space="preserve"> </w:t>
      </w:r>
      <w:r w:rsidR="003316A6" w:rsidRPr="009E363B">
        <w:rPr>
          <w:rFonts w:ascii="Times New Roman" w:hAnsi="Times New Roman"/>
          <w:sz w:val="24"/>
          <w:szCs w:val="24"/>
        </w:rPr>
        <w:t>92.</w:t>
      </w:r>
      <w:r w:rsidRPr="009E363B">
        <w:rPr>
          <w:rFonts w:ascii="Times New Roman" w:hAnsi="Times New Roman"/>
          <w:sz w:val="24"/>
          <w:szCs w:val="24"/>
        </w:rPr>
        <w:t>4%) δεν ανέφεραν χρόνια ασθένεια στ</w:t>
      </w:r>
      <w:r w:rsidR="009B5F7B" w:rsidRPr="009E363B">
        <w:rPr>
          <w:rFonts w:ascii="Times New Roman" w:hAnsi="Times New Roman"/>
          <w:sz w:val="24"/>
          <w:szCs w:val="24"/>
        </w:rPr>
        <w:t>ο οικογενειακό ιστορικό υγείας</w:t>
      </w:r>
      <w:r w:rsidRPr="009E363B">
        <w:rPr>
          <w:rFonts w:ascii="Times New Roman" w:hAnsi="Times New Roman"/>
          <w:sz w:val="24"/>
          <w:szCs w:val="24"/>
        </w:rPr>
        <w:t>. Μόνο το</w:t>
      </w:r>
      <w:r w:rsidR="003316A6" w:rsidRPr="009E363B">
        <w:rPr>
          <w:rFonts w:ascii="Times New Roman" w:hAnsi="Times New Roman"/>
          <w:sz w:val="24"/>
          <w:szCs w:val="24"/>
        </w:rPr>
        <w:t xml:space="preserve"> 10.</w:t>
      </w:r>
      <w:r w:rsidRPr="009E363B">
        <w:rPr>
          <w:rFonts w:ascii="Times New Roman" w:hAnsi="Times New Roman"/>
          <w:sz w:val="24"/>
          <w:szCs w:val="24"/>
        </w:rPr>
        <w:t xml:space="preserve">1% των συμμετεχόντων αναφέρουν τη νόσο του θυρεοειδούς, </w:t>
      </w:r>
      <w:r w:rsidR="003316A6" w:rsidRPr="009E363B">
        <w:rPr>
          <w:rFonts w:ascii="Times New Roman" w:hAnsi="Times New Roman"/>
          <w:sz w:val="24"/>
          <w:szCs w:val="24"/>
        </w:rPr>
        <w:t>με το 40.</w:t>
      </w:r>
      <w:r w:rsidRPr="009E363B">
        <w:rPr>
          <w:rFonts w:ascii="Times New Roman" w:hAnsi="Times New Roman"/>
          <w:sz w:val="24"/>
          <w:szCs w:val="24"/>
        </w:rPr>
        <w:t>1% να το έχει στο οικογενειακό τους ιστορικό υγείας</w:t>
      </w:r>
      <w:r w:rsidR="003316A6" w:rsidRPr="009E363B">
        <w:rPr>
          <w:rFonts w:ascii="Times New Roman" w:hAnsi="Times New Roman"/>
          <w:sz w:val="24"/>
          <w:szCs w:val="24"/>
        </w:rPr>
        <w:t>. Επιπλέον, το 38.</w:t>
      </w:r>
      <w:r w:rsidRPr="009E363B">
        <w:rPr>
          <w:rFonts w:ascii="Times New Roman" w:hAnsi="Times New Roman"/>
          <w:sz w:val="24"/>
          <w:szCs w:val="24"/>
        </w:rPr>
        <w:t>3% του υπό μελέτη πληθυσμού δηλώνει</w:t>
      </w:r>
      <w:r w:rsidR="00CC26D2" w:rsidRPr="009E363B">
        <w:rPr>
          <w:rFonts w:ascii="Times New Roman" w:hAnsi="Times New Roman"/>
          <w:sz w:val="24"/>
          <w:szCs w:val="24"/>
        </w:rPr>
        <w:t xml:space="preserve"> </w:t>
      </w:r>
      <w:r w:rsidRPr="009E363B">
        <w:rPr>
          <w:rFonts w:ascii="Times New Roman" w:hAnsi="Times New Roman"/>
          <w:sz w:val="24"/>
          <w:szCs w:val="24"/>
        </w:rPr>
        <w:t>οικογενειακό ιστορικό καρδιαγγειακών παθήσεω</w:t>
      </w:r>
      <w:r w:rsidR="003316A6" w:rsidRPr="009E363B">
        <w:rPr>
          <w:rFonts w:ascii="Times New Roman" w:hAnsi="Times New Roman"/>
          <w:sz w:val="24"/>
          <w:szCs w:val="24"/>
        </w:rPr>
        <w:t>ν, το 41.</w:t>
      </w:r>
      <w:r w:rsidRPr="009E363B">
        <w:rPr>
          <w:rFonts w:ascii="Times New Roman" w:hAnsi="Times New Roman"/>
          <w:sz w:val="24"/>
          <w:szCs w:val="24"/>
        </w:rPr>
        <w:t>6% οικογενειακό ιστορικό καρκίνου και</w:t>
      </w:r>
      <w:r w:rsidR="003316A6" w:rsidRPr="009E363B">
        <w:rPr>
          <w:rFonts w:ascii="Times New Roman" w:hAnsi="Times New Roman"/>
          <w:sz w:val="24"/>
          <w:szCs w:val="24"/>
        </w:rPr>
        <w:t xml:space="preserve"> μόνο το 27.</w:t>
      </w:r>
      <w:r w:rsidRPr="009E363B">
        <w:rPr>
          <w:rFonts w:ascii="Times New Roman" w:hAnsi="Times New Roman"/>
          <w:sz w:val="24"/>
          <w:szCs w:val="24"/>
        </w:rPr>
        <w:t xml:space="preserve">1% οικογενειακό ιστορικό διαβήτη. </w:t>
      </w:r>
    </w:p>
    <w:p w14:paraId="44778BBE" w14:textId="77777777" w:rsidR="008E0EDD" w:rsidRPr="009E363B" w:rsidRDefault="005A7AC8" w:rsidP="00825FE0">
      <w:pPr>
        <w:pStyle w:val="4"/>
        <w:rPr>
          <w:b/>
        </w:rPr>
      </w:pPr>
      <w:r w:rsidRPr="009E363B">
        <w:rPr>
          <w:b/>
        </w:rPr>
        <w:t>Διατροφικές συνήθειες</w:t>
      </w:r>
    </w:p>
    <w:p w14:paraId="3938C008" w14:textId="77777777" w:rsidR="00966A30" w:rsidRPr="009E363B" w:rsidRDefault="00B1191E" w:rsidP="00B1191E">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Όσον αφο</w:t>
      </w:r>
      <w:r w:rsidR="00D839BC" w:rsidRPr="009E363B">
        <w:rPr>
          <w:rFonts w:ascii="Times New Roman" w:hAnsi="Times New Roman"/>
          <w:sz w:val="24"/>
          <w:szCs w:val="24"/>
        </w:rPr>
        <w:t>ρά τις διατροφικές συνήθειες του πληθυσμού</w:t>
      </w:r>
      <w:r w:rsidR="00663C74" w:rsidRPr="009E363B">
        <w:rPr>
          <w:rFonts w:ascii="Times New Roman" w:hAnsi="Times New Roman"/>
          <w:sz w:val="24"/>
          <w:szCs w:val="24"/>
        </w:rPr>
        <w:t xml:space="preserve"> (π</w:t>
      </w:r>
      <w:r w:rsidRPr="009E363B">
        <w:rPr>
          <w:rFonts w:ascii="Times New Roman" w:hAnsi="Times New Roman"/>
          <w:sz w:val="24"/>
          <w:szCs w:val="24"/>
        </w:rPr>
        <w:t>ίνακας</w:t>
      </w:r>
      <w:r w:rsidR="002B4FF0" w:rsidRPr="009E363B">
        <w:rPr>
          <w:rFonts w:ascii="Times New Roman" w:hAnsi="Times New Roman"/>
          <w:sz w:val="24"/>
          <w:szCs w:val="24"/>
        </w:rPr>
        <w:t xml:space="preserve"> </w:t>
      </w:r>
      <w:r w:rsidR="004A158B" w:rsidRPr="009E363B">
        <w:rPr>
          <w:rFonts w:ascii="Times New Roman" w:hAnsi="Times New Roman"/>
          <w:sz w:val="24"/>
          <w:szCs w:val="24"/>
        </w:rPr>
        <w:t>17</w:t>
      </w:r>
      <w:r w:rsidRPr="009E363B">
        <w:rPr>
          <w:rFonts w:ascii="Times New Roman" w:hAnsi="Times New Roman"/>
          <w:sz w:val="24"/>
          <w:szCs w:val="24"/>
        </w:rPr>
        <w:t>), η πλειοψηφία καταναλώνει φρούτα 2 έως 4 φορές την</w:t>
      </w:r>
      <w:r w:rsidR="003316A6" w:rsidRPr="009E363B">
        <w:rPr>
          <w:rFonts w:ascii="Times New Roman" w:hAnsi="Times New Roman"/>
          <w:sz w:val="24"/>
          <w:szCs w:val="24"/>
        </w:rPr>
        <w:t xml:space="preserve"> εβδομάδα (45.</w:t>
      </w:r>
      <w:r w:rsidRPr="009E363B">
        <w:rPr>
          <w:rFonts w:ascii="Times New Roman" w:hAnsi="Times New Roman"/>
          <w:sz w:val="24"/>
          <w:szCs w:val="24"/>
        </w:rPr>
        <w:t>9%), με σχεδόν εξί</w:t>
      </w:r>
      <w:r w:rsidR="003316A6" w:rsidRPr="009E363B">
        <w:rPr>
          <w:rFonts w:ascii="Times New Roman" w:hAnsi="Times New Roman"/>
          <w:sz w:val="24"/>
          <w:szCs w:val="24"/>
        </w:rPr>
        <w:t>σου υψηλό ποσοστό (40.</w:t>
      </w:r>
      <w:r w:rsidRPr="009E363B">
        <w:rPr>
          <w:rFonts w:ascii="Times New Roman" w:hAnsi="Times New Roman"/>
          <w:sz w:val="24"/>
          <w:szCs w:val="24"/>
        </w:rPr>
        <w:t>5%) να τα καταναλώνει περισσ</w:t>
      </w:r>
      <w:r w:rsidR="00D839BC" w:rsidRPr="009E363B">
        <w:rPr>
          <w:rFonts w:ascii="Times New Roman" w:hAnsi="Times New Roman"/>
          <w:sz w:val="24"/>
          <w:szCs w:val="24"/>
        </w:rPr>
        <w:t xml:space="preserve">ότερες από 5 φορές την εβδομάδα. </w:t>
      </w:r>
      <w:r w:rsidRPr="009E363B">
        <w:rPr>
          <w:rFonts w:ascii="Times New Roman" w:hAnsi="Times New Roman"/>
          <w:sz w:val="24"/>
          <w:szCs w:val="24"/>
        </w:rPr>
        <w:t>Τα φρούτα είναι κυρίως</w:t>
      </w:r>
      <w:r w:rsidR="00725C74" w:rsidRPr="009E363B">
        <w:rPr>
          <w:rFonts w:ascii="Times New Roman" w:hAnsi="Times New Roman"/>
          <w:sz w:val="24"/>
          <w:szCs w:val="24"/>
        </w:rPr>
        <w:t xml:space="preserve"> ν</w:t>
      </w:r>
      <w:r w:rsidRPr="009E363B">
        <w:rPr>
          <w:rFonts w:ascii="Times New Roman" w:hAnsi="Times New Roman"/>
          <w:sz w:val="24"/>
          <w:szCs w:val="24"/>
        </w:rPr>
        <w:t xml:space="preserve">τομάτες, βερίκοκα, μήλα, πορτοκάλια και καρπούζι. Οι περισσότεροι από τους ερωτηθέντες αναφέρουν υψηλή κατανάλωση </w:t>
      </w:r>
      <w:proofErr w:type="spellStart"/>
      <w:r w:rsidR="00D839BC" w:rsidRPr="009E363B">
        <w:rPr>
          <w:rFonts w:ascii="Times New Roman" w:hAnsi="Times New Roman"/>
          <w:sz w:val="24"/>
          <w:szCs w:val="24"/>
        </w:rPr>
        <w:t>σαλατών</w:t>
      </w:r>
      <w:proofErr w:type="spellEnd"/>
      <w:r w:rsidR="00D839BC" w:rsidRPr="009E363B">
        <w:rPr>
          <w:rFonts w:ascii="Times New Roman" w:hAnsi="Times New Roman"/>
          <w:sz w:val="24"/>
          <w:szCs w:val="24"/>
        </w:rPr>
        <w:t xml:space="preserve"> εβδομαδιαίως </w:t>
      </w:r>
      <w:r w:rsidR="003316A6" w:rsidRPr="009E363B">
        <w:rPr>
          <w:rFonts w:ascii="Times New Roman" w:hAnsi="Times New Roman"/>
          <w:sz w:val="24"/>
          <w:szCs w:val="24"/>
        </w:rPr>
        <w:t>(44.</w:t>
      </w:r>
      <w:r w:rsidRPr="009E363B">
        <w:rPr>
          <w:rFonts w:ascii="Times New Roman" w:hAnsi="Times New Roman"/>
          <w:sz w:val="24"/>
          <w:szCs w:val="24"/>
        </w:rPr>
        <w:t xml:space="preserve">8% περισσότερες από 5 φορές/εβδομάδα), </w:t>
      </w:r>
      <w:r w:rsidR="00D839BC" w:rsidRPr="009E363B">
        <w:rPr>
          <w:rFonts w:ascii="Times New Roman" w:hAnsi="Times New Roman"/>
          <w:sz w:val="24"/>
          <w:szCs w:val="24"/>
        </w:rPr>
        <w:t xml:space="preserve">γεγονός που εξηγεί </w:t>
      </w:r>
      <w:r w:rsidR="003316A6" w:rsidRPr="009E363B">
        <w:rPr>
          <w:rFonts w:ascii="Times New Roman" w:hAnsi="Times New Roman"/>
          <w:sz w:val="24"/>
          <w:szCs w:val="24"/>
        </w:rPr>
        <w:t>ότι οι περισσότεροι (56.</w:t>
      </w:r>
      <w:r w:rsidRPr="009E363B">
        <w:rPr>
          <w:rFonts w:ascii="Times New Roman" w:hAnsi="Times New Roman"/>
          <w:sz w:val="24"/>
          <w:szCs w:val="24"/>
        </w:rPr>
        <w:t>6%) τρώνε 2 έως 4 φορές</w:t>
      </w:r>
      <w:r w:rsidR="00245672" w:rsidRPr="009E363B">
        <w:rPr>
          <w:rFonts w:ascii="Times New Roman" w:hAnsi="Times New Roman"/>
          <w:sz w:val="24"/>
          <w:szCs w:val="24"/>
        </w:rPr>
        <w:t>/εβδομάδα</w:t>
      </w:r>
      <w:r w:rsidRPr="009E363B">
        <w:rPr>
          <w:rFonts w:ascii="Times New Roman" w:hAnsi="Times New Roman"/>
          <w:sz w:val="24"/>
          <w:szCs w:val="24"/>
        </w:rPr>
        <w:t xml:space="preserve"> μαρούλι, αλλά </w:t>
      </w:r>
      <w:r w:rsidR="00D839BC" w:rsidRPr="009E363B">
        <w:rPr>
          <w:rFonts w:ascii="Times New Roman" w:hAnsi="Times New Roman"/>
          <w:sz w:val="24"/>
          <w:szCs w:val="24"/>
        </w:rPr>
        <w:t xml:space="preserve">αναφέρεται εξίσου </w:t>
      </w:r>
      <w:r w:rsidR="00725C74" w:rsidRPr="009E363B">
        <w:rPr>
          <w:rFonts w:ascii="Times New Roman" w:hAnsi="Times New Roman"/>
          <w:sz w:val="24"/>
          <w:szCs w:val="24"/>
        </w:rPr>
        <w:t xml:space="preserve">και </w:t>
      </w:r>
      <w:r w:rsidRPr="009E363B">
        <w:rPr>
          <w:rFonts w:ascii="Times New Roman" w:hAnsi="Times New Roman"/>
          <w:sz w:val="24"/>
          <w:szCs w:val="24"/>
        </w:rPr>
        <w:t>υψηλή κ</w:t>
      </w:r>
      <w:r w:rsidR="00D839BC" w:rsidRPr="009E363B">
        <w:rPr>
          <w:rFonts w:ascii="Times New Roman" w:hAnsi="Times New Roman"/>
          <w:sz w:val="24"/>
          <w:szCs w:val="24"/>
        </w:rPr>
        <w:t>ατανάλωση σε γλυκό καλαμπόκι</w:t>
      </w:r>
      <w:r w:rsidR="006636DB" w:rsidRPr="009E363B">
        <w:rPr>
          <w:rFonts w:ascii="Times New Roman" w:hAnsi="Times New Roman"/>
          <w:sz w:val="24"/>
          <w:szCs w:val="24"/>
        </w:rPr>
        <w:t>, καρότα και πιπεριές.</w:t>
      </w:r>
    </w:p>
    <w:p w14:paraId="512BBBBC" w14:textId="77777777" w:rsidR="00B1191E" w:rsidRPr="009E363B" w:rsidRDefault="00725C74" w:rsidP="00B1191E">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Ακόμη</w:t>
      </w:r>
      <w:r w:rsidR="00D839BC" w:rsidRPr="009E363B">
        <w:rPr>
          <w:rFonts w:ascii="Times New Roman" w:hAnsi="Times New Roman"/>
          <w:sz w:val="24"/>
          <w:szCs w:val="24"/>
        </w:rPr>
        <w:t>, τα γαλακτοκομικά</w:t>
      </w:r>
      <w:r w:rsidR="006636DB" w:rsidRPr="009E363B">
        <w:rPr>
          <w:rFonts w:ascii="Times New Roman" w:hAnsi="Times New Roman"/>
          <w:sz w:val="24"/>
          <w:szCs w:val="24"/>
        </w:rPr>
        <w:t xml:space="preserve"> </w:t>
      </w:r>
      <w:r w:rsidR="00250D10" w:rsidRPr="009E363B">
        <w:rPr>
          <w:rFonts w:ascii="Times New Roman" w:hAnsi="Times New Roman"/>
          <w:sz w:val="24"/>
          <w:szCs w:val="24"/>
        </w:rPr>
        <w:t xml:space="preserve">προϊόντα </w:t>
      </w:r>
      <w:r w:rsidR="00B1191E" w:rsidRPr="009E363B">
        <w:rPr>
          <w:rFonts w:ascii="Times New Roman" w:hAnsi="Times New Roman"/>
          <w:sz w:val="24"/>
          <w:szCs w:val="24"/>
        </w:rPr>
        <w:t>αναφέρονται περισσότερες από 5 φορές/εβδομάδα από τη</w:t>
      </w:r>
      <w:r w:rsidR="003316A6" w:rsidRPr="009E363B">
        <w:rPr>
          <w:rFonts w:ascii="Times New Roman" w:hAnsi="Times New Roman"/>
          <w:sz w:val="24"/>
          <w:szCs w:val="24"/>
        </w:rPr>
        <w:t>ν πλειονότητα του πληθυσμού (57.</w:t>
      </w:r>
      <w:r w:rsidR="00B1191E" w:rsidRPr="009E363B">
        <w:rPr>
          <w:rFonts w:ascii="Times New Roman" w:hAnsi="Times New Roman"/>
          <w:sz w:val="24"/>
          <w:szCs w:val="24"/>
        </w:rPr>
        <w:t>9%), με τα αυγά να καταναλώνονται κυρίως 2 έως 4 φορές/εβδομάδα (50</w:t>
      </w:r>
      <w:r w:rsidR="003316A6" w:rsidRPr="009E363B">
        <w:rPr>
          <w:rFonts w:ascii="Times New Roman" w:hAnsi="Times New Roman"/>
          <w:sz w:val="24"/>
          <w:szCs w:val="24"/>
        </w:rPr>
        <w:t>.</w:t>
      </w:r>
      <w:r w:rsidR="00B1191E" w:rsidRPr="009E363B">
        <w:rPr>
          <w:rFonts w:ascii="Times New Roman" w:hAnsi="Times New Roman"/>
          <w:sz w:val="24"/>
          <w:szCs w:val="24"/>
        </w:rPr>
        <w:t>6%).</w:t>
      </w:r>
      <w:r w:rsidR="006636DB" w:rsidRPr="009E363B">
        <w:rPr>
          <w:rFonts w:ascii="Times New Roman" w:hAnsi="Times New Roman"/>
          <w:sz w:val="24"/>
          <w:szCs w:val="24"/>
        </w:rPr>
        <w:t xml:space="preserve"> Οι περισσότεροι από τους συμμετέχοντες</w:t>
      </w:r>
      <w:r w:rsidR="00B1191E" w:rsidRPr="009E363B">
        <w:rPr>
          <w:rFonts w:ascii="Times New Roman" w:hAnsi="Times New Roman"/>
          <w:sz w:val="24"/>
          <w:szCs w:val="24"/>
        </w:rPr>
        <w:t>, αναφέρουν 2 έως 4 φορές</w:t>
      </w:r>
      <w:r w:rsidR="00245672" w:rsidRPr="009E363B">
        <w:rPr>
          <w:rFonts w:ascii="Times New Roman" w:hAnsi="Times New Roman"/>
          <w:sz w:val="24"/>
          <w:szCs w:val="24"/>
        </w:rPr>
        <w:t>/</w:t>
      </w:r>
      <w:r w:rsidR="00B1191E" w:rsidRPr="009E363B">
        <w:rPr>
          <w:rFonts w:ascii="Times New Roman" w:hAnsi="Times New Roman"/>
          <w:sz w:val="24"/>
          <w:szCs w:val="24"/>
        </w:rPr>
        <w:t>εβδομάδα ένα γεύμα μαγειρεμένο με ελαιόλαδο</w:t>
      </w:r>
      <w:r w:rsidRPr="009E363B">
        <w:rPr>
          <w:rFonts w:ascii="Times New Roman" w:hAnsi="Times New Roman"/>
          <w:sz w:val="24"/>
          <w:szCs w:val="24"/>
        </w:rPr>
        <w:t>/λαδερά</w:t>
      </w:r>
      <w:r w:rsidR="003316A6" w:rsidRPr="009E363B">
        <w:rPr>
          <w:rFonts w:ascii="Times New Roman" w:hAnsi="Times New Roman"/>
          <w:sz w:val="24"/>
          <w:szCs w:val="24"/>
        </w:rPr>
        <w:t xml:space="preserve"> (71.2%), όσπρια (58.4%), λευκά ζυμαρικά (64.</w:t>
      </w:r>
      <w:r w:rsidR="00B1191E" w:rsidRPr="009E363B">
        <w:rPr>
          <w:rFonts w:ascii="Times New Roman" w:hAnsi="Times New Roman"/>
          <w:sz w:val="24"/>
          <w:szCs w:val="24"/>
        </w:rPr>
        <w:t xml:space="preserve">4%), </w:t>
      </w:r>
      <w:r w:rsidR="003316A6" w:rsidRPr="009E363B">
        <w:rPr>
          <w:rFonts w:ascii="Times New Roman" w:hAnsi="Times New Roman"/>
          <w:sz w:val="24"/>
          <w:szCs w:val="24"/>
        </w:rPr>
        <w:t>κόκκινο κρέας και πουλερικά (70.</w:t>
      </w:r>
      <w:r w:rsidR="00B1191E" w:rsidRPr="009E363B">
        <w:rPr>
          <w:rFonts w:ascii="Times New Roman" w:hAnsi="Times New Roman"/>
          <w:sz w:val="24"/>
          <w:szCs w:val="24"/>
        </w:rPr>
        <w:t xml:space="preserve">4%) στη διατροφή τους, με </w:t>
      </w:r>
      <w:r w:rsidR="00245672" w:rsidRPr="009E363B">
        <w:rPr>
          <w:rFonts w:ascii="Times New Roman" w:hAnsi="Times New Roman"/>
          <w:sz w:val="24"/>
          <w:szCs w:val="24"/>
        </w:rPr>
        <w:t xml:space="preserve">τα </w:t>
      </w:r>
      <w:r w:rsidR="006636DB" w:rsidRPr="009E363B">
        <w:rPr>
          <w:rFonts w:ascii="Times New Roman" w:hAnsi="Times New Roman"/>
          <w:sz w:val="24"/>
          <w:szCs w:val="24"/>
        </w:rPr>
        <w:t>γλυκά/</w:t>
      </w:r>
      <w:r w:rsidR="00250D10" w:rsidRPr="009E363B">
        <w:rPr>
          <w:rFonts w:ascii="Times New Roman" w:hAnsi="Times New Roman"/>
          <w:sz w:val="24"/>
          <w:szCs w:val="24"/>
        </w:rPr>
        <w:t xml:space="preserve">προϊόντα ζάχαρης και </w:t>
      </w:r>
      <w:r w:rsidR="00245672" w:rsidRPr="009E363B">
        <w:rPr>
          <w:rFonts w:ascii="Times New Roman" w:hAnsi="Times New Roman"/>
          <w:sz w:val="24"/>
          <w:szCs w:val="24"/>
        </w:rPr>
        <w:t xml:space="preserve">τα </w:t>
      </w:r>
      <w:r w:rsidR="00250D10" w:rsidRPr="009E363B">
        <w:rPr>
          <w:rFonts w:ascii="Times New Roman" w:hAnsi="Times New Roman"/>
          <w:sz w:val="24"/>
          <w:szCs w:val="24"/>
        </w:rPr>
        <w:t>πρόχειρα/</w:t>
      </w:r>
      <w:r w:rsidR="00B1191E" w:rsidRPr="009E363B">
        <w:rPr>
          <w:rFonts w:ascii="Times New Roman" w:hAnsi="Times New Roman"/>
          <w:sz w:val="24"/>
          <w:szCs w:val="24"/>
        </w:rPr>
        <w:t xml:space="preserve">έτοιμα γεύματα, </w:t>
      </w:r>
      <w:r w:rsidR="00245672" w:rsidRPr="009E363B">
        <w:rPr>
          <w:rFonts w:ascii="Times New Roman" w:hAnsi="Times New Roman"/>
          <w:sz w:val="24"/>
          <w:szCs w:val="24"/>
        </w:rPr>
        <w:t xml:space="preserve">να </w:t>
      </w:r>
      <w:r w:rsidR="00B1191E" w:rsidRPr="009E363B">
        <w:rPr>
          <w:rFonts w:ascii="Times New Roman" w:hAnsi="Times New Roman"/>
          <w:sz w:val="24"/>
          <w:szCs w:val="24"/>
        </w:rPr>
        <w:t xml:space="preserve">αναφέρονται επίσης ως επί το </w:t>
      </w:r>
      <w:proofErr w:type="spellStart"/>
      <w:r w:rsidR="00B1191E" w:rsidRPr="009E363B">
        <w:rPr>
          <w:rFonts w:ascii="Times New Roman" w:hAnsi="Times New Roman"/>
          <w:sz w:val="24"/>
          <w:szCs w:val="24"/>
        </w:rPr>
        <w:t>πλείστον</w:t>
      </w:r>
      <w:proofErr w:type="spellEnd"/>
      <w:r w:rsidR="00B1191E" w:rsidRPr="009E363B">
        <w:rPr>
          <w:rFonts w:ascii="Times New Roman" w:hAnsi="Times New Roman"/>
          <w:sz w:val="24"/>
          <w:szCs w:val="24"/>
        </w:rPr>
        <w:t xml:space="preserve"> 2 έως 4 φο</w:t>
      </w:r>
      <w:r w:rsidR="003316A6" w:rsidRPr="009E363B">
        <w:rPr>
          <w:rFonts w:ascii="Times New Roman" w:hAnsi="Times New Roman"/>
          <w:sz w:val="24"/>
          <w:szCs w:val="24"/>
        </w:rPr>
        <w:t>ρές την εβδομάδα (52.3% και 45.</w:t>
      </w:r>
      <w:r w:rsidR="00B1191E" w:rsidRPr="009E363B">
        <w:rPr>
          <w:rFonts w:ascii="Times New Roman" w:hAnsi="Times New Roman"/>
          <w:sz w:val="24"/>
          <w:szCs w:val="24"/>
        </w:rPr>
        <w:t xml:space="preserve">5%, αντίστοιχα). Το μεγαλύτερο μέρος του μαγειρέματος πραγματοποιείται με ωμό ελαιόλαδο (&gt; 5 φορές/εβδομάδα κατά 52,6% του πληθυσμού), σε </w:t>
      </w:r>
      <w:r w:rsidR="00250D10" w:rsidRPr="009E363B">
        <w:rPr>
          <w:rFonts w:ascii="Times New Roman" w:hAnsi="Times New Roman"/>
          <w:sz w:val="24"/>
          <w:szCs w:val="24"/>
        </w:rPr>
        <w:t>χύτρες ταχύτητ</w:t>
      </w:r>
      <w:r w:rsidR="006D3BB8" w:rsidRPr="009E363B">
        <w:rPr>
          <w:rFonts w:ascii="Times New Roman" w:hAnsi="Times New Roman"/>
          <w:sz w:val="24"/>
          <w:szCs w:val="24"/>
        </w:rPr>
        <w:t>ο</w:t>
      </w:r>
      <w:r w:rsidR="00250D10" w:rsidRPr="009E363B">
        <w:rPr>
          <w:rFonts w:ascii="Times New Roman" w:hAnsi="Times New Roman"/>
          <w:sz w:val="24"/>
          <w:szCs w:val="24"/>
        </w:rPr>
        <w:t>ς ή τηγάνια</w:t>
      </w:r>
      <w:r w:rsidR="00B1191E" w:rsidRPr="009E363B">
        <w:rPr>
          <w:rFonts w:ascii="Times New Roman" w:hAnsi="Times New Roman"/>
          <w:sz w:val="24"/>
          <w:szCs w:val="24"/>
        </w:rPr>
        <w:t xml:space="preserve"> 2 έως 4 φορές/εβδομάδα (60,5% και 62,9%, αντίστοιχα).</w:t>
      </w:r>
    </w:p>
    <w:p w14:paraId="15CE0A6B" w14:textId="77777777" w:rsidR="00FC57AD" w:rsidRPr="009E363B" w:rsidRDefault="00245672" w:rsidP="00725C74">
      <w:pPr>
        <w:autoSpaceDE w:val="0"/>
        <w:autoSpaceDN w:val="0"/>
        <w:adjustRightInd w:val="0"/>
        <w:spacing w:after="0" w:line="360" w:lineRule="auto"/>
        <w:ind w:firstLine="851"/>
        <w:rPr>
          <w:rFonts w:ascii="Times New Roman" w:hAnsi="Times New Roman"/>
          <w:sz w:val="24"/>
          <w:szCs w:val="24"/>
        </w:rPr>
        <w:sectPr w:rsidR="00FC57AD" w:rsidRPr="009E363B" w:rsidSect="00FC57AD">
          <w:pgSz w:w="11906" w:h="16838"/>
          <w:pgMar w:top="1440" w:right="1797" w:bottom="1440" w:left="1797" w:header="709" w:footer="709" w:gutter="0"/>
          <w:cols w:space="708"/>
          <w:docGrid w:linePitch="360"/>
        </w:sectPr>
      </w:pPr>
      <w:r w:rsidRPr="009E363B">
        <w:rPr>
          <w:rFonts w:ascii="Times New Roman" w:hAnsi="Times New Roman"/>
          <w:sz w:val="24"/>
          <w:szCs w:val="24"/>
        </w:rPr>
        <w:t>Τέλος</w:t>
      </w:r>
      <w:r w:rsidR="00D919D6" w:rsidRPr="009E363B">
        <w:rPr>
          <w:rFonts w:ascii="Times New Roman" w:hAnsi="Times New Roman"/>
          <w:sz w:val="24"/>
          <w:szCs w:val="24"/>
        </w:rPr>
        <w:t>, η πλειοψηφία</w:t>
      </w:r>
      <w:r w:rsidR="00B1191E" w:rsidRPr="009E363B">
        <w:rPr>
          <w:rFonts w:ascii="Times New Roman" w:hAnsi="Times New Roman"/>
          <w:sz w:val="24"/>
          <w:szCs w:val="24"/>
        </w:rPr>
        <w:t xml:space="preserve"> των ερωτηθέντ</w:t>
      </w:r>
      <w:r w:rsidR="003316A6" w:rsidRPr="009E363B">
        <w:rPr>
          <w:rFonts w:ascii="Times New Roman" w:hAnsi="Times New Roman"/>
          <w:sz w:val="24"/>
          <w:szCs w:val="24"/>
        </w:rPr>
        <w:t>ων (77.</w:t>
      </w:r>
      <w:r w:rsidR="00B1191E" w:rsidRPr="009E363B">
        <w:rPr>
          <w:rFonts w:ascii="Times New Roman" w:hAnsi="Times New Roman"/>
          <w:sz w:val="24"/>
          <w:szCs w:val="24"/>
        </w:rPr>
        <w:t xml:space="preserve">03%) πίνει καφέ περισσότερες από 5 φορές την </w:t>
      </w:r>
      <w:r w:rsidR="003316A6" w:rsidRPr="009E363B">
        <w:rPr>
          <w:rFonts w:ascii="Times New Roman" w:hAnsi="Times New Roman"/>
          <w:sz w:val="24"/>
          <w:szCs w:val="24"/>
        </w:rPr>
        <w:t>εβδομάδα και συγκεκριμένα το 38.</w:t>
      </w:r>
      <w:r w:rsidR="00B1191E" w:rsidRPr="009E363B">
        <w:rPr>
          <w:rFonts w:ascii="Times New Roman" w:hAnsi="Times New Roman"/>
          <w:sz w:val="24"/>
          <w:szCs w:val="24"/>
        </w:rPr>
        <w:t xml:space="preserve">4% πίνει </w:t>
      </w:r>
      <w:r w:rsidRPr="009E363B">
        <w:rPr>
          <w:rFonts w:ascii="Times New Roman" w:hAnsi="Times New Roman"/>
          <w:sz w:val="24"/>
          <w:szCs w:val="24"/>
        </w:rPr>
        <w:t>ελληνικ</w:t>
      </w:r>
      <w:r w:rsidR="00B1191E" w:rsidRPr="009E363B">
        <w:rPr>
          <w:rFonts w:ascii="Times New Roman" w:hAnsi="Times New Roman"/>
          <w:sz w:val="24"/>
          <w:szCs w:val="24"/>
        </w:rPr>
        <w:t>ό καφέ και</w:t>
      </w:r>
      <w:r w:rsidR="00250D10" w:rsidRPr="009E363B">
        <w:rPr>
          <w:rFonts w:ascii="Times New Roman" w:hAnsi="Times New Roman"/>
          <w:sz w:val="24"/>
          <w:szCs w:val="24"/>
        </w:rPr>
        <w:t xml:space="preserve"> το</w:t>
      </w:r>
      <w:r w:rsidR="00725C74" w:rsidRPr="009E363B">
        <w:rPr>
          <w:rFonts w:ascii="Times New Roman" w:hAnsi="Times New Roman"/>
          <w:sz w:val="24"/>
          <w:szCs w:val="24"/>
        </w:rPr>
        <w:t xml:space="preserve"> 30%  στιγμιαίο καφέ.</w:t>
      </w:r>
    </w:p>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1281"/>
        <w:gridCol w:w="1201"/>
        <w:gridCol w:w="1948"/>
        <w:gridCol w:w="1242"/>
        <w:gridCol w:w="1380"/>
        <w:gridCol w:w="2139"/>
        <w:gridCol w:w="1508"/>
        <w:gridCol w:w="1376"/>
      </w:tblGrid>
      <w:tr w:rsidR="00FC57AD" w:rsidRPr="009E363B" w14:paraId="6CBF554D" w14:textId="77777777" w:rsidTr="0012351A">
        <w:tc>
          <w:tcPr>
            <w:tcW w:w="14034" w:type="dxa"/>
            <w:gridSpan w:val="9"/>
            <w:tcBorders>
              <w:left w:val="nil"/>
              <w:right w:val="nil"/>
            </w:tcBorders>
            <w:shd w:val="clear" w:color="auto" w:fill="auto"/>
            <w:vAlign w:val="center"/>
          </w:tcPr>
          <w:p w14:paraId="1C726CA9" w14:textId="77777777" w:rsidR="00FC57AD" w:rsidRPr="009E363B" w:rsidRDefault="00245672" w:rsidP="004A158B">
            <w:pPr>
              <w:spacing w:after="0" w:line="240" w:lineRule="auto"/>
              <w:rPr>
                <w:rFonts w:ascii="Times New Roman" w:eastAsia="Times New Roman" w:hAnsi="Times New Roman"/>
                <w:b/>
                <w:color w:val="000000"/>
                <w:lang w:eastAsia="en-GB"/>
              </w:rPr>
            </w:pPr>
            <w:r w:rsidRPr="009E363B">
              <w:rPr>
                <w:rFonts w:ascii="Times New Roman" w:eastAsia="Times New Roman" w:hAnsi="Times New Roman"/>
                <w:b/>
                <w:color w:val="000000"/>
                <w:lang w:eastAsia="en-GB"/>
              </w:rPr>
              <w:lastRenderedPageBreak/>
              <w:t xml:space="preserve">Πίνακας </w:t>
            </w:r>
            <w:r w:rsidR="004A158B" w:rsidRPr="009E363B">
              <w:rPr>
                <w:rFonts w:ascii="Times New Roman" w:eastAsia="Times New Roman" w:hAnsi="Times New Roman"/>
                <w:b/>
                <w:color w:val="000000"/>
                <w:lang w:eastAsia="en-GB"/>
              </w:rPr>
              <w:t>17</w:t>
            </w:r>
            <w:r w:rsidR="00FC57AD" w:rsidRPr="009E363B">
              <w:rPr>
                <w:rFonts w:ascii="Times New Roman" w:eastAsia="Times New Roman" w:hAnsi="Times New Roman"/>
                <w:b/>
                <w:color w:val="000000"/>
                <w:lang w:eastAsia="en-GB"/>
              </w:rPr>
              <w:t>:</w:t>
            </w:r>
            <w:r w:rsidR="00FC57AD" w:rsidRPr="009E363B">
              <w:rPr>
                <w:rFonts w:ascii="Times New Roman" w:eastAsia="Times New Roman" w:hAnsi="Times New Roman"/>
                <w:color w:val="000000"/>
                <w:lang w:eastAsia="en-GB"/>
              </w:rPr>
              <w:t xml:space="preserve"> </w:t>
            </w:r>
            <w:r w:rsidRPr="009E363B">
              <w:rPr>
                <w:rFonts w:ascii="Times New Roman" w:eastAsia="Times New Roman" w:hAnsi="Times New Roman"/>
                <w:color w:val="000000"/>
                <w:lang w:eastAsia="en-GB"/>
              </w:rPr>
              <w:t xml:space="preserve">Εβδομαδιαίες διατροφικές συνήθειες </w:t>
            </w:r>
            <w:r w:rsidR="00284C19" w:rsidRPr="009E363B">
              <w:rPr>
                <w:rFonts w:ascii="Times New Roman" w:eastAsia="Times New Roman" w:hAnsi="Times New Roman"/>
                <w:color w:val="000000"/>
                <w:lang w:eastAsia="en-GB"/>
              </w:rPr>
              <w:t>του πληθυσμού</w:t>
            </w:r>
          </w:p>
        </w:tc>
      </w:tr>
      <w:tr w:rsidR="009B6F51" w:rsidRPr="009E363B" w14:paraId="6CD23399" w14:textId="77777777" w:rsidTr="0012351A">
        <w:trPr>
          <w:trHeight w:val="57"/>
        </w:trPr>
        <w:tc>
          <w:tcPr>
            <w:tcW w:w="1985" w:type="dxa"/>
            <w:tcBorders>
              <w:left w:val="nil"/>
              <w:bottom w:val="single" w:sz="4" w:space="0" w:color="auto"/>
              <w:right w:val="nil"/>
            </w:tcBorders>
            <w:shd w:val="clear" w:color="auto" w:fill="auto"/>
          </w:tcPr>
          <w:p w14:paraId="033856E0" w14:textId="77777777" w:rsidR="00FC57AD" w:rsidRPr="009E363B" w:rsidRDefault="00FC57AD" w:rsidP="00FC57AD">
            <w:pPr>
              <w:spacing w:after="0" w:line="240" w:lineRule="auto"/>
              <w:jc w:val="both"/>
              <w:rPr>
                <w:rFonts w:ascii="Times New Roman" w:eastAsia="Times New Roman" w:hAnsi="Times New Roman"/>
                <w:color w:val="000000"/>
                <w:sz w:val="20"/>
                <w:szCs w:val="20"/>
                <w:lang w:eastAsia="en-GB"/>
              </w:rPr>
            </w:pPr>
          </w:p>
        </w:tc>
        <w:tc>
          <w:tcPr>
            <w:tcW w:w="1318" w:type="dxa"/>
            <w:tcBorders>
              <w:left w:val="nil"/>
              <w:bottom w:val="single" w:sz="4" w:space="0" w:color="auto"/>
              <w:right w:val="nil"/>
            </w:tcBorders>
            <w:shd w:val="clear" w:color="auto" w:fill="auto"/>
          </w:tcPr>
          <w:p w14:paraId="23697212" w14:textId="77777777" w:rsidR="00FC57AD" w:rsidRPr="009E363B" w:rsidRDefault="00FC57AD" w:rsidP="00FC57AD">
            <w:pPr>
              <w:spacing w:after="0" w:line="240" w:lineRule="auto"/>
              <w:jc w:val="both"/>
              <w:rPr>
                <w:rFonts w:ascii="Times New Roman" w:eastAsia="Times New Roman" w:hAnsi="Times New Roman"/>
                <w:color w:val="000000"/>
                <w:sz w:val="20"/>
                <w:szCs w:val="20"/>
                <w:lang w:eastAsia="en-GB"/>
              </w:rPr>
            </w:pPr>
          </w:p>
        </w:tc>
        <w:tc>
          <w:tcPr>
            <w:tcW w:w="1233" w:type="dxa"/>
            <w:tcBorders>
              <w:left w:val="nil"/>
              <w:bottom w:val="single" w:sz="4" w:space="0" w:color="auto"/>
              <w:right w:val="nil"/>
            </w:tcBorders>
            <w:shd w:val="clear" w:color="auto" w:fill="auto"/>
            <w:vAlign w:val="center"/>
          </w:tcPr>
          <w:p w14:paraId="1F49D3D7" w14:textId="77777777" w:rsidR="00FC57AD" w:rsidRPr="009E363B" w:rsidRDefault="00FC57AD" w:rsidP="00FC57AD">
            <w:pPr>
              <w:spacing w:after="0" w:line="240" w:lineRule="auto"/>
              <w:jc w:val="center"/>
              <w:rPr>
                <w:rFonts w:ascii="Times New Roman" w:eastAsia="Times New Roman" w:hAnsi="Times New Roman"/>
                <w:b/>
                <w:color w:val="000000"/>
                <w:sz w:val="20"/>
                <w:szCs w:val="20"/>
                <w:lang w:val="en-GB" w:eastAsia="en-GB"/>
              </w:rPr>
            </w:pPr>
            <w:r w:rsidRPr="009E363B">
              <w:rPr>
                <w:rFonts w:ascii="Times New Roman" w:eastAsia="Times New Roman" w:hAnsi="Times New Roman"/>
                <w:b/>
                <w:color w:val="000000"/>
                <w:sz w:val="20"/>
                <w:szCs w:val="20"/>
                <w:lang w:val="en-GB" w:eastAsia="en-GB"/>
              </w:rPr>
              <w:t>N(%)</w:t>
            </w:r>
          </w:p>
        </w:tc>
        <w:tc>
          <w:tcPr>
            <w:tcW w:w="1985" w:type="dxa"/>
            <w:tcBorders>
              <w:left w:val="nil"/>
              <w:bottom w:val="single" w:sz="4" w:space="0" w:color="auto"/>
              <w:right w:val="nil"/>
            </w:tcBorders>
            <w:shd w:val="clear" w:color="auto" w:fill="auto"/>
          </w:tcPr>
          <w:p w14:paraId="6E50AB88"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left w:val="nil"/>
              <w:bottom w:val="single" w:sz="4" w:space="0" w:color="auto"/>
              <w:right w:val="nil"/>
            </w:tcBorders>
            <w:shd w:val="clear" w:color="auto" w:fill="auto"/>
          </w:tcPr>
          <w:p w14:paraId="27D164BD"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417" w:type="dxa"/>
            <w:tcBorders>
              <w:left w:val="nil"/>
              <w:bottom w:val="single" w:sz="4" w:space="0" w:color="auto"/>
              <w:right w:val="nil"/>
            </w:tcBorders>
            <w:shd w:val="clear" w:color="auto" w:fill="auto"/>
            <w:vAlign w:val="center"/>
          </w:tcPr>
          <w:p w14:paraId="27126288" w14:textId="77777777" w:rsidR="00FC57AD" w:rsidRPr="009E363B" w:rsidRDefault="00FC57AD" w:rsidP="00FC57AD">
            <w:pPr>
              <w:spacing w:after="0" w:line="240" w:lineRule="auto"/>
              <w:jc w:val="center"/>
              <w:rPr>
                <w:rFonts w:ascii="Times New Roman" w:eastAsia="Times New Roman" w:hAnsi="Times New Roman"/>
                <w:b/>
                <w:color w:val="000000"/>
                <w:sz w:val="20"/>
                <w:szCs w:val="20"/>
                <w:lang w:val="en-GB" w:eastAsia="en-GB"/>
              </w:rPr>
            </w:pPr>
            <w:r w:rsidRPr="009E363B">
              <w:rPr>
                <w:rFonts w:ascii="Times New Roman" w:eastAsia="Times New Roman" w:hAnsi="Times New Roman"/>
                <w:b/>
                <w:color w:val="000000"/>
                <w:sz w:val="20"/>
                <w:szCs w:val="20"/>
                <w:lang w:val="en-GB" w:eastAsia="en-GB"/>
              </w:rPr>
              <w:t>N(%)</w:t>
            </w:r>
          </w:p>
        </w:tc>
        <w:tc>
          <w:tcPr>
            <w:tcW w:w="1843" w:type="dxa"/>
            <w:tcBorders>
              <w:left w:val="nil"/>
              <w:bottom w:val="single" w:sz="4" w:space="0" w:color="auto"/>
              <w:right w:val="nil"/>
            </w:tcBorders>
            <w:shd w:val="clear" w:color="auto" w:fill="auto"/>
          </w:tcPr>
          <w:p w14:paraId="075AB3E8" w14:textId="77777777" w:rsidR="00FC57AD" w:rsidRPr="009E363B" w:rsidRDefault="00FC57AD" w:rsidP="00FC57AD">
            <w:pPr>
              <w:spacing w:after="0" w:line="240" w:lineRule="auto"/>
              <w:jc w:val="center"/>
              <w:rPr>
                <w:rFonts w:ascii="Times New Roman" w:eastAsia="Times New Roman" w:hAnsi="Times New Roman"/>
                <w:b/>
                <w:color w:val="000000"/>
                <w:sz w:val="20"/>
                <w:szCs w:val="20"/>
                <w:lang w:val="en-GB" w:eastAsia="en-GB"/>
              </w:rPr>
            </w:pPr>
          </w:p>
        </w:tc>
        <w:tc>
          <w:tcPr>
            <w:tcW w:w="1559" w:type="dxa"/>
            <w:tcBorders>
              <w:left w:val="nil"/>
              <w:bottom w:val="single" w:sz="4" w:space="0" w:color="auto"/>
              <w:right w:val="nil"/>
            </w:tcBorders>
            <w:shd w:val="clear" w:color="auto" w:fill="auto"/>
          </w:tcPr>
          <w:p w14:paraId="3DB47D1C" w14:textId="77777777" w:rsidR="00FC57AD" w:rsidRPr="009E363B" w:rsidRDefault="00FC57AD" w:rsidP="00FC57AD">
            <w:pPr>
              <w:spacing w:after="0" w:line="240" w:lineRule="auto"/>
              <w:jc w:val="center"/>
              <w:rPr>
                <w:rFonts w:ascii="Times New Roman" w:eastAsia="Times New Roman" w:hAnsi="Times New Roman"/>
                <w:b/>
                <w:color w:val="000000"/>
                <w:sz w:val="20"/>
                <w:szCs w:val="20"/>
                <w:lang w:val="en-GB" w:eastAsia="en-GB"/>
              </w:rPr>
            </w:pPr>
          </w:p>
        </w:tc>
        <w:tc>
          <w:tcPr>
            <w:tcW w:w="1418" w:type="dxa"/>
            <w:tcBorders>
              <w:left w:val="nil"/>
              <w:bottom w:val="single" w:sz="4" w:space="0" w:color="auto"/>
              <w:right w:val="nil"/>
            </w:tcBorders>
            <w:shd w:val="clear" w:color="auto" w:fill="auto"/>
          </w:tcPr>
          <w:p w14:paraId="50306CFE" w14:textId="77777777" w:rsidR="00FC57AD" w:rsidRPr="009E363B" w:rsidRDefault="00FC57AD" w:rsidP="00FC57AD">
            <w:pPr>
              <w:spacing w:after="0" w:line="240" w:lineRule="auto"/>
              <w:jc w:val="center"/>
              <w:rPr>
                <w:rFonts w:ascii="Times New Roman" w:eastAsia="Times New Roman" w:hAnsi="Times New Roman"/>
                <w:b/>
                <w:color w:val="000000"/>
                <w:sz w:val="20"/>
                <w:szCs w:val="20"/>
                <w:lang w:val="en-GB" w:eastAsia="en-GB"/>
              </w:rPr>
            </w:pPr>
            <w:r w:rsidRPr="009E363B">
              <w:rPr>
                <w:rFonts w:ascii="Times New Roman" w:eastAsia="Times New Roman" w:hAnsi="Times New Roman"/>
                <w:b/>
                <w:color w:val="000000"/>
                <w:sz w:val="20"/>
                <w:szCs w:val="20"/>
                <w:lang w:val="en-GB" w:eastAsia="en-GB"/>
              </w:rPr>
              <w:t>N(%)</w:t>
            </w:r>
          </w:p>
        </w:tc>
      </w:tr>
      <w:tr w:rsidR="009B6F51" w:rsidRPr="009E363B" w14:paraId="4E841D54" w14:textId="77777777" w:rsidTr="0012351A">
        <w:trPr>
          <w:trHeight w:val="158"/>
        </w:trPr>
        <w:tc>
          <w:tcPr>
            <w:tcW w:w="1985" w:type="dxa"/>
            <w:vMerge w:val="restart"/>
            <w:tcBorders>
              <w:left w:val="nil"/>
              <w:bottom w:val="nil"/>
              <w:right w:val="nil"/>
            </w:tcBorders>
            <w:shd w:val="clear" w:color="auto" w:fill="auto"/>
            <w:vAlign w:val="center"/>
          </w:tcPr>
          <w:p w14:paraId="571260ED" w14:textId="77777777" w:rsidR="00284C19" w:rsidRPr="009E363B" w:rsidRDefault="00284C19" w:rsidP="00FC57AD">
            <w:pPr>
              <w:spacing w:after="0" w:line="240" w:lineRule="auto"/>
              <w:jc w:val="both"/>
              <w:rPr>
                <w:rFonts w:ascii="Times New Roman" w:hAnsi="Times New Roman"/>
                <w:b/>
                <w:sz w:val="20"/>
                <w:szCs w:val="20"/>
              </w:rPr>
            </w:pPr>
            <w:r w:rsidRPr="009E363B">
              <w:rPr>
                <w:rFonts w:ascii="Times New Roman" w:hAnsi="Times New Roman"/>
                <w:b/>
                <w:sz w:val="20"/>
                <w:szCs w:val="20"/>
              </w:rPr>
              <w:t>Εβδομαδιαία</w:t>
            </w:r>
          </w:p>
          <w:p w14:paraId="771D571C" w14:textId="77777777" w:rsidR="00FC57AD" w:rsidRPr="009E363B" w:rsidRDefault="00B01722" w:rsidP="00FC57AD">
            <w:pPr>
              <w:spacing w:after="0" w:line="240" w:lineRule="auto"/>
              <w:jc w:val="both"/>
              <w:rPr>
                <w:rFonts w:ascii="Times New Roman" w:eastAsia="Times New Roman" w:hAnsi="Times New Roman"/>
                <w:b/>
                <w:color w:val="000000"/>
                <w:sz w:val="20"/>
                <w:szCs w:val="20"/>
                <w:lang w:val="en-GB" w:eastAsia="en-GB"/>
              </w:rPr>
            </w:pPr>
            <w:r w:rsidRPr="009E363B">
              <w:rPr>
                <w:rFonts w:ascii="Times New Roman" w:hAnsi="Times New Roman"/>
                <w:b/>
                <w:sz w:val="20"/>
                <w:szCs w:val="20"/>
              </w:rPr>
              <w:t>φ</w:t>
            </w:r>
            <w:proofErr w:type="spellStart"/>
            <w:r w:rsidR="00810279" w:rsidRPr="009E363B">
              <w:rPr>
                <w:rFonts w:ascii="Times New Roman" w:hAnsi="Times New Roman"/>
                <w:b/>
                <w:sz w:val="20"/>
                <w:szCs w:val="20"/>
                <w:lang w:val="en-GB"/>
              </w:rPr>
              <w:t>ρούτ</w:t>
            </w:r>
            <w:proofErr w:type="spellEnd"/>
            <w:r w:rsidR="00810279" w:rsidRPr="009E363B">
              <w:rPr>
                <w:rFonts w:ascii="Times New Roman" w:hAnsi="Times New Roman"/>
                <w:b/>
                <w:sz w:val="20"/>
                <w:szCs w:val="20"/>
                <w:lang w:val="en-GB"/>
              </w:rPr>
              <w:t>α</w:t>
            </w:r>
          </w:p>
        </w:tc>
        <w:tc>
          <w:tcPr>
            <w:tcW w:w="1318" w:type="dxa"/>
            <w:tcBorders>
              <w:left w:val="nil"/>
              <w:bottom w:val="nil"/>
              <w:right w:val="nil"/>
            </w:tcBorders>
            <w:shd w:val="clear" w:color="auto" w:fill="auto"/>
          </w:tcPr>
          <w:p w14:paraId="3BA3C668" w14:textId="77777777" w:rsidR="00284C19" w:rsidRPr="009E363B" w:rsidRDefault="00284C19" w:rsidP="00FC57AD">
            <w:pPr>
              <w:spacing w:after="0" w:line="240" w:lineRule="auto"/>
              <w:jc w:val="both"/>
              <w:rPr>
                <w:rFonts w:ascii="Times New Roman" w:eastAsia="Times New Roman" w:hAnsi="Times New Roman"/>
                <w:color w:val="000000"/>
                <w:sz w:val="20"/>
                <w:szCs w:val="20"/>
                <w:lang w:eastAsia="en-GB"/>
              </w:rPr>
            </w:pPr>
          </w:p>
          <w:p w14:paraId="14FF59BA" w14:textId="77777777" w:rsidR="00FC57AD" w:rsidRPr="009E363B" w:rsidRDefault="00284C19"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eastAsia="en-GB"/>
              </w:rPr>
              <w:t xml:space="preserve">Έως </w:t>
            </w:r>
            <w:r w:rsidR="00B01722" w:rsidRPr="009E363B">
              <w:rPr>
                <w:rFonts w:ascii="Times New Roman" w:eastAsia="Times New Roman" w:hAnsi="Times New Roman"/>
                <w:color w:val="000000"/>
                <w:sz w:val="20"/>
                <w:szCs w:val="20"/>
                <w:lang w:eastAsia="en-GB"/>
              </w:rPr>
              <w:t>Έ</w:t>
            </w:r>
            <w:r w:rsidRPr="009E363B">
              <w:rPr>
                <w:rFonts w:ascii="Times New Roman" w:eastAsia="Times New Roman" w:hAnsi="Times New Roman"/>
                <w:color w:val="000000"/>
                <w:sz w:val="20"/>
                <w:szCs w:val="20"/>
                <w:lang w:eastAsia="en-GB"/>
              </w:rPr>
              <w:t>να</w:t>
            </w:r>
          </w:p>
        </w:tc>
        <w:tc>
          <w:tcPr>
            <w:tcW w:w="1233" w:type="dxa"/>
            <w:tcBorders>
              <w:left w:val="nil"/>
              <w:bottom w:val="nil"/>
              <w:right w:val="nil"/>
            </w:tcBorders>
            <w:shd w:val="clear" w:color="auto" w:fill="auto"/>
            <w:vAlign w:val="center"/>
          </w:tcPr>
          <w:p w14:paraId="2321F529" w14:textId="77777777" w:rsidR="00284C19" w:rsidRPr="009E363B" w:rsidRDefault="00284C19" w:rsidP="00FC57AD">
            <w:pPr>
              <w:spacing w:after="0" w:line="240" w:lineRule="auto"/>
              <w:jc w:val="center"/>
              <w:rPr>
                <w:rFonts w:ascii="Times New Roman" w:eastAsia="Times New Roman" w:hAnsi="Times New Roman"/>
                <w:color w:val="000000"/>
                <w:sz w:val="20"/>
                <w:szCs w:val="20"/>
                <w:lang w:eastAsia="en-GB"/>
              </w:rPr>
            </w:pPr>
          </w:p>
          <w:p w14:paraId="68C6EF6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130 (18.7)</w:t>
            </w:r>
          </w:p>
        </w:tc>
        <w:tc>
          <w:tcPr>
            <w:tcW w:w="1985" w:type="dxa"/>
            <w:vMerge w:val="restart"/>
            <w:tcBorders>
              <w:left w:val="nil"/>
              <w:bottom w:val="nil"/>
              <w:right w:val="nil"/>
            </w:tcBorders>
            <w:shd w:val="clear" w:color="auto" w:fill="auto"/>
            <w:vAlign w:val="center"/>
          </w:tcPr>
          <w:p w14:paraId="32DAFD2A" w14:textId="77777777" w:rsidR="00284C19" w:rsidRPr="009E363B" w:rsidRDefault="00284C19"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 xml:space="preserve">Εβδομαδιαίο </w:t>
            </w:r>
          </w:p>
          <w:p w14:paraId="162EF752" w14:textId="77777777" w:rsidR="00FC57AD" w:rsidRPr="009E363B" w:rsidRDefault="00B01722"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α</w:t>
            </w:r>
            <w:r w:rsidR="007F7825" w:rsidRPr="009E363B">
              <w:rPr>
                <w:rFonts w:ascii="Times New Roman" w:eastAsia="Times New Roman" w:hAnsi="Times New Roman"/>
                <w:i/>
                <w:color w:val="000000"/>
                <w:sz w:val="20"/>
                <w:szCs w:val="20"/>
                <w:lang w:eastAsia="en-GB"/>
              </w:rPr>
              <w:t>κτινίδιο</w:t>
            </w:r>
          </w:p>
        </w:tc>
        <w:tc>
          <w:tcPr>
            <w:tcW w:w="1276" w:type="dxa"/>
            <w:tcBorders>
              <w:left w:val="nil"/>
              <w:bottom w:val="nil"/>
              <w:right w:val="nil"/>
            </w:tcBorders>
            <w:shd w:val="clear" w:color="auto" w:fill="auto"/>
          </w:tcPr>
          <w:p w14:paraId="22D2CE12" w14:textId="77777777" w:rsidR="00284C19" w:rsidRPr="009E363B" w:rsidRDefault="00284C19" w:rsidP="00FC57AD">
            <w:pPr>
              <w:spacing w:after="0" w:line="240" w:lineRule="auto"/>
              <w:jc w:val="both"/>
              <w:rPr>
                <w:rFonts w:ascii="Times New Roman" w:hAnsi="Times New Roman"/>
                <w:sz w:val="20"/>
                <w:szCs w:val="20"/>
              </w:rPr>
            </w:pPr>
          </w:p>
          <w:p w14:paraId="0C3854BF" w14:textId="77777777" w:rsidR="00FC57AD" w:rsidRPr="009E363B" w:rsidRDefault="00284C19"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rPr>
              <w:t xml:space="preserve">Έως </w:t>
            </w:r>
            <w:r w:rsidR="00B01722" w:rsidRPr="009E363B">
              <w:rPr>
                <w:rFonts w:ascii="Times New Roman" w:hAnsi="Times New Roman"/>
                <w:sz w:val="20"/>
                <w:szCs w:val="20"/>
              </w:rPr>
              <w:t>Έ</w:t>
            </w:r>
            <w:r w:rsidRPr="009E363B">
              <w:rPr>
                <w:rFonts w:ascii="Times New Roman" w:hAnsi="Times New Roman"/>
                <w:sz w:val="20"/>
                <w:szCs w:val="20"/>
              </w:rPr>
              <w:t>να</w:t>
            </w:r>
          </w:p>
        </w:tc>
        <w:tc>
          <w:tcPr>
            <w:tcW w:w="1417" w:type="dxa"/>
            <w:tcBorders>
              <w:left w:val="nil"/>
              <w:bottom w:val="nil"/>
              <w:right w:val="nil"/>
            </w:tcBorders>
            <w:shd w:val="clear" w:color="auto" w:fill="auto"/>
            <w:vAlign w:val="center"/>
          </w:tcPr>
          <w:p w14:paraId="6817CC72" w14:textId="77777777" w:rsidR="00284C19" w:rsidRPr="009E363B" w:rsidRDefault="00284C19" w:rsidP="00FC57AD">
            <w:pPr>
              <w:spacing w:after="0" w:line="240" w:lineRule="auto"/>
              <w:jc w:val="center"/>
              <w:rPr>
                <w:rFonts w:ascii="Times New Roman" w:eastAsia="Times New Roman" w:hAnsi="Times New Roman"/>
                <w:color w:val="000000"/>
                <w:sz w:val="20"/>
                <w:szCs w:val="20"/>
                <w:lang w:eastAsia="en-GB"/>
              </w:rPr>
            </w:pPr>
          </w:p>
          <w:p w14:paraId="740B1FE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591 (86.3)</w:t>
            </w:r>
          </w:p>
        </w:tc>
        <w:tc>
          <w:tcPr>
            <w:tcW w:w="1843" w:type="dxa"/>
            <w:vMerge w:val="restart"/>
            <w:tcBorders>
              <w:left w:val="nil"/>
              <w:right w:val="nil"/>
            </w:tcBorders>
            <w:shd w:val="clear" w:color="auto" w:fill="auto"/>
            <w:vAlign w:val="center"/>
          </w:tcPr>
          <w:p w14:paraId="69D4EA97" w14:textId="77777777" w:rsidR="00284C19" w:rsidRPr="009E363B" w:rsidRDefault="00284C19" w:rsidP="00FC57AD">
            <w:pPr>
              <w:spacing w:after="0" w:line="240" w:lineRule="auto"/>
              <w:jc w:val="center"/>
              <w:rPr>
                <w:rFonts w:ascii="Times New Roman" w:hAnsi="Times New Roman"/>
                <w:i/>
                <w:sz w:val="20"/>
                <w:szCs w:val="20"/>
              </w:rPr>
            </w:pPr>
            <w:r w:rsidRPr="009E363B">
              <w:rPr>
                <w:rFonts w:ascii="Times New Roman" w:hAnsi="Times New Roman"/>
                <w:i/>
                <w:sz w:val="20"/>
                <w:szCs w:val="20"/>
              </w:rPr>
              <w:t>Εβδομαδιαίο</w:t>
            </w:r>
          </w:p>
          <w:p w14:paraId="283889E2" w14:textId="77777777" w:rsidR="00FC57AD" w:rsidRPr="009E363B" w:rsidRDefault="00B01722"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μ</w:t>
            </w:r>
            <w:r w:rsidR="007F7825" w:rsidRPr="009E363B">
              <w:rPr>
                <w:rFonts w:ascii="Times New Roman" w:hAnsi="Times New Roman"/>
                <w:i/>
                <w:sz w:val="20"/>
                <w:szCs w:val="20"/>
              </w:rPr>
              <w:t>ήλο</w:t>
            </w:r>
          </w:p>
        </w:tc>
        <w:tc>
          <w:tcPr>
            <w:tcW w:w="1559" w:type="dxa"/>
            <w:tcBorders>
              <w:left w:val="nil"/>
              <w:bottom w:val="nil"/>
              <w:right w:val="nil"/>
            </w:tcBorders>
            <w:shd w:val="clear" w:color="auto" w:fill="auto"/>
          </w:tcPr>
          <w:p w14:paraId="1C0E7394" w14:textId="77777777" w:rsidR="00284C19" w:rsidRPr="009E363B" w:rsidRDefault="00284C19" w:rsidP="00FC57AD">
            <w:pPr>
              <w:spacing w:after="0" w:line="240" w:lineRule="auto"/>
              <w:jc w:val="center"/>
              <w:rPr>
                <w:rFonts w:ascii="Times New Roman" w:hAnsi="Times New Roman"/>
                <w:sz w:val="20"/>
                <w:szCs w:val="20"/>
              </w:rPr>
            </w:pPr>
          </w:p>
          <w:p w14:paraId="7174AB63" w14:textId="77777777" w:rsidR="00FC57AD" w:rsidRPr="009E363B" w:rsidRDefault="00C73FA1" w:rsidP="00C73FA1">
            <w:pPr>
              <w:spacing w:after="0" w:line="240" w:lineRule="auto"/>
              <w:rPr>
                <w:rFonts w:ascii="Times New Roman" w:eastAsia="Times New Roman" w:hAnsi="Times New Roman"/>
                <w:color w:val="000000"/>
                <w:sz w:val="20"/>
                <w:szCs w:val="20"/>
                <w:lang w:eastAsia="en-GB"/>
              </w:rPr>
            </w:pPr>
            <w:r w:rsidRPr="009E363B">
              <w:rPr>
                <w:rFonts w:ascii="Times New Roman" w:hAnsi="Times New Roman"/>
                <w:sz w:val="20"/>
                <w:szCs w:val="20"/>
              </w:rPr>
              <w:t xml:space="preserve">       </w:t>
            </w:r>
            <w:r w:rsidR="00284C19" w:rsidRPr="009E363B">
              <w:rPr>
                <w:rFonts w:ascii="Times New Roman" w:hAnsi="Times New Roman"/>
                <w:sz w:val="20"/>
                <w:szCs w:val="20"/>
              </w:rPr>
              <w:t xml:space="preserve">Έως </w:t>
            </w:r>
            <w:r w:rsidR="00B01722" w:rsidRPr="009E363B">
              <w:rPr>
                <w:rFonts w:ascii="Times New Roman" w:hAnsi="Times New Roman"/>
                <w:sz w:val="20"/>
                <w:szCs w:val="20"/>
              </w:rPr>
              <w:t>Έ</w:t>
            </w:r>
            <w:r w:rsidR="00284C19" w:rsidRPr="009E363B">
              <w:rPr>
                <w:rFonts w:ascii="Times New Roman" w:hAnsi="Times New Roman"/>
                <w:sz w:val="20"/>
                <w:szCs w:val="20"/>
              </w:rPr>
              <w:t>να</w:t>
            </w:r>
          </w:p>
        </w:tc>
        <w:tc>
          <w:tcPr>
            <w:tcW w:w="1418" w:type="dxa"/>
            <w:tcBorders>
              <w:left w:val="nil"/>
              <w:bottom w:val="nil"/>
              <w:right w:val="nil"/>
            </w:tcBorders>
            <w:shd w:val="clear" w:color="auto" w:fill="auto"/>
            <w:vAlign w:val="center"/>
          </w:tcPr>
          <w:p w14:paraId="23DFDEC4" w14:textId="77777777" w:rsidR="00284C19" w:rsidRPr="009E363B" w:rsidRDefault="00284C19" w:rsidP="00FC57AD">
            <w:pPr>
              <w:spacing w:after="0" w:line="240" w:lineRule="auto"/>
              <w:jc w:val="center"/>
              <w:rPr>
                <w:rFonts w:ascii="Times New Roman" w:eastAsia="Times New Roman" w:hAnsi="Times New Roman"/>
                <w:color w:val="000000"/>
                <w:sz w:val="20"/>
                <w:szCs w:val="20"/>
                <w:lang w:eastAsia="en-GB"/>
              </w:rPr>
            </w:pPr>
          </w:p>
          <w:p w14:paraId="5E71CAF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259 (38.2)</w:t>
            </w:r>
          </w:p>
        </w:tc>
      </w:tr>
      <w:tr w:rsidR="009B6F51" w:rsidRPr="009E363B" w14:paraId="298579CE" w14:textId="77777777" w:rsidTr="0012351A">
        <w:trPr>
          <w:trHeight w:val="172"/>
        </w:trPr>
        <w:tc>
          <w:tcPr>
            <w:tcW w:w="1985" w:type="dxa"/>
            <w:vMerge/>
            <w:tcBorders>
              <w:top w:val="nil"/>
              <w:left w:val="nil"/>
              <w:bottom w:val="nil"/>
              <w:right w:val="nil"/>
            </w:tcBorders>
            <w:shd w:val="clear" w:color="auto" w:fill="auto"/>
            <w:vAlign w:val="center"/>
          </w:tcPr>
          <w:p w14:paraId="3D65F0D0"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0AD4387A" w14:textId="77777777" w:rsidR="00FC57AD" w:rsidRPr="009E363B" w:rsidRDefault="00FC57AD"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0A875CC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300 (43.2)</w:t>
            </w:r>
          </w:p>
        </w:tc>
        <w:tc>
          <w:tcPr>
            <w:tcW w:w="1985" w:type="dxa"/>
            <w:vMerge/>
            <w:tcBorders>
              <w:top w:val="nil"/>
              <w:left w:val="nil"/>
              <w:bottom w:val="nil"/>
              <w:right w:val="nil"/>
            </w:tcBorders>
            <w:shd w:val="clear" w:color="auto" w:fill="auto"/>
            <w:vAlign w:val="center"/>
          </w:tcPr>
          <w:p w14:paraId="05FF7B44"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352896ED" w14:textId="77777777" w:rsidR="00FC57AD" w:rsidRPr="009E363B" w:rsidRDefault="00FC57AD"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7132D6E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58 (12.7)</w:t>
            </w:r>
          </w:p>
        </w:tc>
        <w:tc>
          <w:tcPr>
            <w:tcW w:w="1843" w:type="dxa"/>
            <w:vMerge/>
            <w:tcBorders>
              <w:left w:val="nil"/>
              <w:right w:val="nil"/>
            </w:tcBorders>
            <w:shd w:val="clear" w:color="auto" w:fill="auto"/>
            <w:vAlign w:val="center"/>
          </w:tcPr>
          <w:p w14:paraId="466BC08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2EC5B5B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8" w:type="dxa"/>
            <w:tcBorders>
              <w:top w:val="nil"/>
              <w:left w:val="nil"/>
              <w:bottom w:val="nil"/>
              <w:right w:val="nil"/>
            </w:tcBorders>
            <w:shd w:val="clear" w:color="auto" w:fill="auto"/>
            <w:vAlign w:val="center"/>
          </w:tcPr>
          <w:p w14:paraId="71D8E99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306 (45.1)</w:t>
            </w:r>
          </w:p>
        </w:tc>
      </w:tr>
      <w:tr w:rsidR="009B6F51" w:rsidRPr="009E363B" w14:paraId="74E7718E" w14:textId="77777777" w:rsidTr="00B01722">
        <w:trPr>
          <w:trHeight w:val="70"/>
        </w:trPr>
        <w:tc>
          <w:tcPr>
            <w:tcW w:w="1985" w:type="dxa"/>
            <w:vMerge/>
            <w:tcBorders>
              <w:top w:val="nil"/>
              <w:left w:val="nil"/>
              <w:bottom w:val="single" w:sz="4" w:space="0" w:color="auto"/>
              <w:right w:val="nil"/>
            </w:tcBorders>
            <w:shd w:val="clear" w:color="auto" w:fill="auto"/>
            <w:vAlign w:val="center"/>
          </w:tcPr>
          <w:p w14:paraId="009E9FBE"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6062EF93" w14:textId="77777777" w:rsidR="00FC57AD" w:rsidRPr="009E363B" w:rsidRDefault="00FC57AD"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4E8DB30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265 (38.1)</w:t>
            </w:r>
          </w:p>
        </w:tc>
        <w:tc>
          <w:tcPr>
            <w:tcW w:w="1985" w:type="dxa"/>
            <w:vMerge/>
            <w:tcBorders>
              <w:top w:val="nil"/>
              <w:left w:val="nil"/>
              <w:bottom w:val="single" w:sz="4" w:space="0" w:color="auto"/>
              <w:right w:val="nil"/>
            </w:tcBorders>
            <w:shd w:val="clear" w:color="auto" w:fill="auto"/>
            <w:vAlign w:val="center"/>
          </w:tcPr>
          <w:p w14:paraId="2D1A8DBB"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6EBC0583" w14:textId="77777777" w:rsidR="00FC57AD" w:rsidRPr="009E363B" w:rsidRDefault="00FC57AD"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3E2C76D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7 (1.0)</w:t>
            </w:r>
          </w:p>
        </w:tc>
        <w:tc>
          <w:tcPr>
            <w:tcW w:w="1843" w:type="dxa"/>
            <w:vMerge/>
            <w:tcBorders>
              <w:left w:val="nil"/>
              <w:bottom w:val="single" w:sz="4" w:space="0" w:color="auto"/>
              <w:right w:val="nil"/>
            </w:tcBorders>
            <w:shd w:val="clear" w:color="auto" w:fill="auto"/>
            <w:vAlign w:val="center"/>
          </w:tcPr>
          <w:p w14:paraId="4AD7E08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56CCC33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vAlign w:val="center"/>
          </w:tcPr>
          <w:p w14:paraId="086A666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113 (16.7)</w:t>
            </w:r>
          </w:p>
        </w:tc>
      </w:tr>
      <w:tr w:rsidR="009B6F51" w:rsidRPr="009E363B" w14:paraId="734C8CBA" w14:textId="77777777" w:rsidTr="0012351A">
        <w:trPr>
          <w:trHeight w:val="57"/>
        </w:trPr>
        <w:tc>
          <w:tcPr>
            <w:tcW w:w="1985" w:type="dxa"/>
            <w:vMerge w:val="restart"/>
            <w:tcBorders>
              <w:left w:val="nil"/>
              <w:right w:val="nil"/>
            </w:tcBorders>
            <w:shd w:val="clear" w:color="auto" w:fill="auto"/>
            <w:vAlign w:val="center"/>
          </w:tcPr>
          <w:p w14:paraId="6DFC4341" w14:textId="77777777" w:rsidR="00FC57AD" w:rsidRPr="009E363B" w:rsidRDefault="00C73FA1"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 xml:space="preserve">Εβδομαδιαίο </w:t>
            </w:r>
            <w:r w:rsidR="00B01722" w:rsidRPr="009E363B">
              <w:rPr>
                <w:rFonts w:ascii="Times New Roman" w:hAnsi="Times New Roman"/>
                <w:i/>
                <w:sz w:val="20"/>
                <w:szCs w:val="20"/>
              </w:rPr>
              <w:t>κ</w:t>
            </w:r>
            <w:r w:rsidR="007F7825" w:rsidRPr="009E363B">
              <w:rPr>
                <w:rFonts w:ascii="Times New Roman" w:hAnsi="Times New Roman"/>
                <w:i/>
                <w:sz w:val="20"/>
                <w:szCs w:val="20"/>
              </w:rPr>
              <w:t>αρπούζι</w:t>
            </w:r>
          </w:p>
        </w:tc>
        <w:tc>
          <w:tcPr>
            <w:tcW w:w="1318" w:type="dxa"/>
            <w:tcBorders>
              <w:left w:val="nil"/>
              <w:bottom w:val="nil"/>
              <w:right w:val="nil"/>
            </w:tcBorders>
            <w:shd w:val="clear" w:color="auto" w:fill="auto"/>
          </w:tcPr>
          <w:p w14:paraId="01ACF965" w14:textId="77777777" w:rsidR="00FC57AD" w:rsidRPr="009E363B" w:rsidRDefault="00FC57AD" w:rsidP="00FC57AD">
            <w:pPr>
              <w:spacing w:after="0" w:line="240" w:lineRule="auto"/>
              <w:jc w:val="both"/>
              <w:rPr>
                <w:rFonts w:ascii="Times New Roman" w:hAnsi="Times New Roman"/>
                <w:sz w:val="20"/>
                <w:szCs w:val="20"/>
              </w:rPr>
            </w:pPr>
          </w:p>
          <w:p w14:paraId="63E85701" w14:textId="77777777" w:rsidR="00C73FA1" w:rsidRPr="009E363B" w:rsidRDefault="00C73FA1" w:rsidP="00FC57AD">
            <w:pPr>
              <w:spacing w:after="0" w:line="240" w:lineRule="auto"/>
              <w:jc w:val="both"/>
              <w:rPr>
                <w:rFonts w:ascii="Times New Roman" w:hAnsi="Times New Roman"/>
                <w:sz w:val="20"/>
                <w:szCs w:val="20"/>
              </w:rPr>
            </w:pPr>
            <w:r w:rsidRPr="009E363B">
              <w:rPr>
                <w:rFonts w:ascii="Times New Roman" w:hAnsi="Times New Roman"/>
                <w:sz w:val="20"/>
                <w:szCs w:val="20"/>
              </w:rPr>
              <w:t xml:space="preserve">Έως </w:t>
            </w:r>
            <w:r w:rsidR="00B01722" w:rsidRPr="009E363B">
              <w:rPr>
                <w:rFonts w:ascii="Times New Roman" w:hAnsi="Times New Roman"/>
                <w:sz w:val="20"/>
                <w:szCs w:val="20"/>
              </w:rPr>
              <w:t>Έ</w:t>
            </w:r>
            <w:r w:rsidRPr="009E363B">
              <w:rPr>
                <w:rFonts w:ascii="Times New Roman" w:hAnsi="Times New Roman"/>
                <w:sz w:val="20"/>
                <w:szCs w:val="20"/>
              </w:rPr>
              <w:t>να</w:t>
            </w:r>
          </w:p>
        </w:tc>
        <w:tc>
          <w:tcPr>
            <w:tcW w:w="1233" w:type="dxa"/>
            <w:tcBorders>
              <w:left w:val="nil"/>
              <w:bottom w:val="nil"/>
              <w:right w:val="nil"/>
            </w:tcBorders>
            <w:shd w:val="clear" w:color="auto" w:fill="auto"/>
            <w:vAlign w:val="center"/>
          </w:tcPr>
          <w:p w14:paraId="635EADDC" w14:textId="77777777" w:rsidR="00C73FA1" w:rsidRPr="009E363B" w:rsidRDefault="00C73FA1" w:rsidP="00FC57AD">
            <w:pPr>
              <w:spacing w:after="0" w:line="240" w:lineRule="auto"/>
              <w:jc w:val="center"/>
              <w:rPr>
                <w:rFonts w:ascii="Times New Roman" w:eastAsia="Times New Roman" w:hAnsi="Times New Roman"/>
                <w:color w:val="000000"/>
                <w:sz w:val="20"/>
                <w:szCs w:val="20"/>
                <w:lang w:eastAsia="en-GB"/>
              </w:rPr>
            </w:pPr>
          </w:p>
          <w:p w14:paraId="4240C25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324 (47.6)</w:t>
            </w:r>
          </w:p>
        </w:tc>
        <w:tc>
          <w:tcPr>
            <w:tcW w:w="1985" w:type="dxa"/>
            <w:vMerge w:val="restart"/>
            <w:tcBorders>
              <w:left w:val="nil"/>
              <w:bottom w:val="nil"/>
              <w:right w:val="nil"/>
            </w:tcBorders>
            <w:shd w:val="clear" w:color="auto" w:fill="auto"/>
            <w:vAlign w:val="center"/>
          </w:tcPr>
          <w:p w14:paraId="496D43C6" w14:textId="77777777" w:rsidR="00C73FA1" w:rsidRPr="009E363B" w:rsidRDefault="00C73FA1" w:rsidP="00FC57AD">
            <w:pPr>
              <w:spacing w:after="0" w:line="240" w:lineRule="auto"/>
              <w:jc w:val="center"/>
              <w:rPr>
                <w:rFonts w:ascii="Times New Roman" w:hAnsi="Times New Roman"/>
                <w:i/>
                <w:sz w:val="20"/>
                <w:szCs w:val="20"/>
              </w:rPr>
            </w:pPr>
            <w:r w:rsidRPr="009E363B">
              <w:rPr>
                <w:rFonts w:ascii="Times New Roman" w:hAnsi="Times New Roman"/>
                <w:i/>
                <w:sz w:val="20"/>
                <w:szCs w:val="20"/>
              </w:rPr>
              <w:t xml:space="preserve">Εβδομαδιαίο </w:t>
            </w:r>
          </w:p>
          <w:p w14:paraId="7FCDE289" w14:textId="77777777" w:rsidR="00FC57AD" w:rsidRPr="009E363B" w:rsidRDefault="00B01722"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ρ</w:t>
            </w:r>
            <w:r w:rsidR="007F7825" w:rsidRPr="009E363B">
              <w:rPr>
                <w:rFonts w:ascii="Times New Roman" w:hAnsi="Times New Roman"/>
                <w:i/>
                <w:sz w:val="20"/>
                <w:szCs w:val="20"/>
              </w:rPr>
              <w:t>όδι</w:t>
            </w:r>
          </w:p>
        </w:tc>
        <w:tc>
          <w:tcPr>
            <w:tcW w:w="1276" w:type="dxa"/>
            <w:tcBorders>
              <w:left w:val="nil"/>
              <w:bottom w:val="nil"/>
              <w:right w:val="nil"/>
            </w:tcBorders>
            <w:shd w:val="clear" w:color="auto" w:fill="auto"/>
          </w:tcPr>
          <w:p w14:paraId="18789948" w14:textId="77777777" w:rsidR="00FC57AD" w:rsidRPr="009E363B" w:rsidRDefault="00FC57AD" w:rsidP="00FC57AD">
            <w:pPr>
              <w:spacing w:after="0" w:line="240" w:lineRule="auto"/>
              <w:jc w:val="both"/>
              <w:rPr>
                <w:rFonts w:ascii="Times New Roman" w:hAnsi="Times New Roman"/>
                <w:sz w:val="20"/>
                <w:szCs w:val="20"/>
              </w:rPr>
            </w:pPr>
          </w:p>
          <w:p w14:paraId="659D2E34" w14:textId="77777777" w:rsidR="00C73FA1" w:rsidRPr="009E363B" w:rsidRDefault="00C73FA1" w:rsidP="00FC57AD">
            <w:pPr>
              <w:spacing w:after="0" w:line="240" w:lineRule="auto"/>
              <w:jc w:val="both"/>
              <w:rPr>
                <w:rFonts w:ascii="Times New Roman" w:hAnsi="Times New Roman"/>
                <w:sz w:val="20"/>
                <w:szCs w:val="20"/>
              </w:rPr>
            </w:pPr>
            <w:r w:rsidRPr="009E363B">
              <w:rPr>
                <w:rFonts w:ascii="Times New Roman" w:hAnsi="Times New Roman"/>
                <w:sz w:val="20"/>
                <w:szCs w:val="20"/>
              </w:rPr>
              <w:t xml:space="preserve">Έως </w:t>
            </w:r>
            <w:r w:rsidR="00B01722" w:rsidRPr="009E363B">
              <w:rPr>
                <w:rFonts w:ascii="Times New Roman" w:hAnsi="Times New Roman"/>
                <w:sz w:val="20"/>
                <w:szCs w:val="20"/>
              </w:rPr>
              <w:t>Έ</w:t>
            </w:r>
            <w:r w:rsidRPr="009E363B">
              <w:rPr>
                <w:rFonts w:ascii="Times New Roman" w:hAnsi="Times New Roman"/>
                <w:sz w:val="20"/>
                <w:szCs w:val="20"/>
              </w:rPr>
              <w:t>να</w:t>
            </w:r>
          </w:p>
        </w:tc>
        <w:tc>
          <w:tcPr>
            <w:tcW w:w="1417" w:type="dxa"/>
            <w:tcBorders>
              <w:left w:val="nil"/>
              <w:bottom w:val="nil"/>
              <w:right w:val="nil"/>
            </w:tcBorders>
            <w:shd w:val="clear" w:color="auto" w:fill="auto"/>
            <w:vAlign w:val="center"/>
          </w:tcPr>
          <w:p w14:paraId="5A0272EE" w14:textId="77777777" w:rsidR="00C73FA1" w:rsidRPr="009E363B" w:rsidRDefault="00C73FA1" w:rsidP="00FC57AD">
            <w:pPr>
              <w:spacing w:after="0" w:line="240" w:lineRule="auto"/>
              <w:jc w:val="center"/>
              <w:rPr>
                <w:rFonts w:ascii="Times New Roman" w:eastAsia="Times New Roman" w:hAnsi="Times New Roman"/>
                <w:color w:val="000000"/>
                <w:sz w:val="20"/>
                <w:szCs w:val="20"/>
                <w:lang w:eastAsia="en-GB"/>
              </w:rPr>
            </w:pPr>
          </w:p>
          <w:p w14:paraId="2AFFFFD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518 (76.2)</w:t>
            </w:r>
          </w:p>
        </w:tc>
        <w:tc>
          <w:tcPr>
            <w:tcW w:w="1843" w:type="dxa"/>
            <w:vMerge w:val="restart"/>
            <w:tcBorders>
              <w:left w:val="nil"/>
              <w:right w:val="nil"/>
            </w:tcBorders>
            <w:shd w:val="clear" w:color="auto" w:fill="auto"/>
            <w:vAlign w:val="center"/>
          </w:tcPr>
          <w:p w14:paraId="3A067362" w14:textId="77777777" w:rsidR="00C73FA1" w:rsidRPr="009E363B" w:rsidRDefault="00C73FA1" w:rsidP="00FC57AD">
            <w:pPr>
              <w:spacing w:after="0" w:line="240" w:lineRule="auto"/>
              <w:jc w:val="center"/>
              <w:rPr>
                <w:rFonts w:ascii="Times New Roman" w:hAnsi="Times New Roman"/>
                <w:i/>
                <w:sz w:val="20"/>
                <w:szCs w:val="20"/>
              </w:rPr>
            </w:pPr>
            <w:r w:rsidRPr="009E363B">
              <w:rPr>
                <w:rFonts w:ascii="Times New Roman" w:hAnsi="Times New Roman"/>
                <w:i/>
                <w:sz w:val="20"/>
                <w:szCs w:val="20"/>
              </w:rPr>
              <w:t>Εβδομαδιαία</w:t>
            </w:r>
          </w:p>
          <w:p w14:paraId="24854ABF" w14:textId="77777777" w:rsidR="00FC57AD" w:rsidRPr="009E363B" w:rsidRDefault="00B01722"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κ</w:t>
            </w:r>
            <w:r w:rsidR="007F7825" w:rsidRPr="009E363B">
              <w:rPr>
                <w:rFonts w:ascii="Times New Roman" w:hAnsi="Times New Roman"/>
                <w:i/>
                <w:sz w:val="20"/>
                <w:szCs w:val="20"/>
              </w:rPr>
              <w:t>εράσια</w:t>
            </w:r>
          </w:p>
        </w:tc>
        <w:tc>
          <w:tcPr>
            <w:tcW w:w="1559" w:type="dxa"/>
            <w:tcBorders>
              <w:left w:val="nil"/>
              <w:bottom w:val="nil"/>
              <w:right w:val="nil"/>
            </w:tcBorders>
            <w:shd w:val="clear" w:color="auto" w:fill="auto"/>
          </w:tcPr>
          <w:p w14:paraId="28915A8E" w14:textId="77777777" w:rsidR="00FC57AD" w:rsidRPr="009E363B" w:rsidRDefault="00FC57AD" w:rsidP="00FC57AD">
            <w:pPr>
              <w:spacing w:after="0" w:line="240" w:lineRule="auto"/>
              <w:jc w:val="center"/>
              <w:rPr>
                <w:rFonts w:ascii="Times New Roman" w:hAnsi="Times New Roman"/>
                <w:sz w:val="20"/>
                <w:szCs w:val="20"/>
              </w:rPr>
            </w:pPr>
          </w:p>
          <w:p w14:paraId="6B4BB2E7" w14:textId="77777777" w:rsidR="00C73FA1" w:rsidRPr="009E363B" w:rsidRDefault="00C73FA1"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 xml:space="preserve">Έως </w:t>
            </w:r>
            <w:r w:rsidR="00B01722" w:rsidRPr="009E363B">
              <w:rPr>
                <w:rFonts w:ascii="Times New Roman" w:hAnsi="Times New Roman"/>
                <w:sz w:val="20"/>
                <w:szCs w:val="20"/>
              </w:rPr>
              <w:t>Έ</w:t>
            </w:r>
            <w:r w:rsidRPr="009E363B">
              <w:rPr>
                <w:rFonts w:ascii="Times New Roman" w:hAnsi="Times New Roman"/>
                <w:sz w:val="20"/>
                <w:szCs w:val="20"/>
              </w:rPr>
              <w:t>να</w:t>
            </w:r>
          </w:p>
        </w:tc>
        <w:tc>
          <w:tcPr>
            <w:tcW w:w="1418" w:type="dxa"/>
            <w:tcBorders>
              <w:left w:val="nil"/>
              <w:bottom w:val="nil"/>
              <w:right w:val="nil"/>
            </w:tcBorders>
            <w:shd w:val="clear" w:color="auto" w:fill="auto"/>
          </w:tcPr>
          <w:p w14:paraId="521B4665" w14:textId="77777777" w:rsidR="00C73FA1" w:rsidRPr="009E363B" w:rsidRDefault="00C73FA1" w:rsidP="00FC57AD">
            <w:pPr>
              <w:spacing w:after="0" w:line="240" w:lineRule="auto"/>
              <w:jc w:val="center"/>
              <w:rPr>
                <w:rFonts w:ascii="Times New Roman" w:eastAsia="Times New Roman" w:hAnsi="Times New Roman"/>
                <w:color w:val="000000"/>
                <w:sz w:val="20"/>
                <w:szCs w:val="20"/>
                <w:lang w:eastAsia="en-GB"/>
              </w:rPr>
            </w:pPr>
          </w:p>
          <w:p w14:paraId="7B6881E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393 (57.7)</w:t>
            </w:r>
          </w:p>
        </w:tc>
      </w:tr>
      <w:tr w:rsidR="009B6F51" w:rsidRPr="009E363B" w14:paraId="5F7F6ABE" w14:textId="77777777" w:rsidTr="0012351A">
        <w:trPr>
          <w:trHeight w:val="57"/>
        </w:trPr>
        <w:tc>
          <w:tcPr>
            <w:tcW w:w="1985" w:type="dxa"/>
            <w:vMerge/>
            <w:tcBorders>
              <w:left w:val="nil"/>
              <w:right w:val="nil"/>
            </w:tcBorders>
            <w:shd w:val="clear" w:color="auto" w:fill="auto"/>
            <w:vAlign w:val="center"/>
          </w:tcPr>
          <w:p w14:paraId="5ABFA7B1"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05910F57"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29062E8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253 (37.2)</w:t>
            </w:r>
          </w:p>
        </w:tc>
        <w:tc>
          <w:tcPr>
            <w:tcW w:w="1985" w:type="dxa"/>
            <w:vMerge/>
            <w:tcBorders>
              <w:top w:val="nil"/>
              <w:left w:val="nil"/>
              <w:bottom w:val="nil"/>
              <w:right w:val="nil"/>
            </w:tcBorders>
            <w:shd w:val="clear" w:color="auto" w:fill="auto"/>
            <w:vAlign w:val="center"/>
          </w:tcPr>
          <w:p w14:paraId="6D330A04"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5A141EA8"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50E8FFC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125 (18.4)</w:t>
            </w:r>
          </w:p>
        </w:tc>
        <w:tc>
          <w:tcPr>
            <w:tcW w:w="1843" w:type="dxa"/>
            <w:vMerge/>
            <w:tcBorders>
              <w:left w:val="nil"/>
              <w:right w:val="nil"/>
            </w:tcBorders>
            <w:shd w:val="clear" w:color="auto" w:fill="auto"/>
            <w:vAlign w:val="center"/>
          </w:tcPr>
          <w:p w14:paraId="15A8581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7648676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52B4070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217 (31.9)</w:t>
            </w:r>
          </w:p>
        </w:tc>
      </w:tr>
      <w:tr w:rsidR="009B6F51" w:rsidRPr="009E363B" w14:paraId="08D4E67A" w14:textId="77777777" w:rsidTr="0012351A">
        <w:trPr>
          <w:trHeight w:val="57"/>
        </w:trPr>
        <w:tc>
          <w:tcPr>
            <w:tcW w:w="1985" w:type="dxa"/>
            <w:vMerge/>
            <w:tcBorders>
              <w:left w:val="nil"/>
              <w:bottom w:val="single" w:sz="4" w:space="0" w:color="auto"/>
              <w:right w:val="nil"/>
            </w:tcBorders>
            <w:shd w:val="clear" w:color="auto" w:fill="auto"/>
            <w:vAlign w:val="center"/>
          </w:tcPr>
          <w:p w14:paraId="362EDFE1"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3F4F80F2"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6812A55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103 (15.1)</w:t>
            </w:r>
          </w:p>
        </w:tc>
        <w:tc>
          <w:tcPr>
            <w:tcW w:w="1985" w:type="dxa"/>
            <w:vMerge/>
            <w:tcBorders>
              <w:top w:val="nil"/>
              <w:left w:val="nil"/>
              <w:bottom w:val="single" w:sz="4" w:space="0" w:color="auto"/>
              <w:right w:val="nil"/>
            </w:tcBorders>
            <w:shd w:val="clear" w:color="auto" w:fill="auto"/>
            <w:vAlign w:val="center"/>
          </w:tcPr>
          <w:p w14:paraId="2E5D19BA"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44B0AD5E"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48F7BCD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37 (5.4)</w:t>
            </w:r>
          </w:p>
        </w:tc>
        <w:tc>
          <w:tcPr>
            <w:tcW w:w="1843" w:type="dxa"/>
            <w:vMerge/>
            <w:tcBorders>
              <w:left w:val="nil"/>
              <w:bottom w:val="single" w:sz="4" w:space="0" w:color="auto"/>
              <w:right w:val="nil"/>
            </w:tcBorders>
            <w:shd w:val="clear" w:color="auto" w:fill="auto"/>
            <w:vAlign w:val="center"/>
          </w:tcPr>
          <w:p w14:paraId="6314B88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2CF8223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46460FB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71 (10.4)</w:t>
            </w:r>
          </w:p>
        </w:tc>
      </w:tr>
      <w:tr w:rsidR="009B6F51" w:rsidRPr="009E363B" w14:paraId="1028F012" w14:textId="77777777" w:rsidTr="0012351A">
        <w:trPr>
          <w:trHeight w:val="57"/>
        </w:trPr>
        <w:tc>
          <w:tcPr>
            <w:tcW w:w="1985" w:type="dxa"/>
            <w:vMerge w:val="restart"/>
            <w:tcBorders>
              <w:left w:val="nil"/>
              <w:right w:val="nil"/>
            </w:tcBorders>
            <w:shd w:val="clear" w:color="auto" w:fill="auto"/>
            <w:vAlign w:val="center"/>
          </w:tcPr>
          <w:p w14:paraId="6A9A7C62" w14:textId="77777777" w:rsidR="00B01722" w:rsidRPr="009E363B" w:rsidRDefault="00B01722" w:rsidP="00FC57AD">
            <w:pPr>
              <w:spacing w:after="0" w:line="240" w:lineRule="auto"/>
              <w:jc w:val="both"/>
              <w:rPr>
                <w:rFonts w:ascii="Times New Roman" w:hAnsi="Times New Roman"/>
                <w:i/>
                <w:sz w:val="20"/>
                <w:szCs w:val="20"/>
              </w:rPr>
            </w:pPr>
            <w:r w:rsidRPr="009E363B">
              <w:rPr>
                <w:rFonts w:ascii="Times New Roman" w:hAnsi="Times New Roman"/>
                <w:i/>
                <w:sz w:val="20"/>
                <w:szCs w:val="20"/>
              </w:rPr>
              <w:t>Εβδομαδιαία</w:t>
            </w:r>
          </w:p>
          <w:p w14:paraId="43A29FEE" w14:textId="77777777" w:rsidR="00FC57AD" w:rsidRPr="009E363B" w:rsidRDefault="00B01722"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hAnsi="Times New Roman"/>
                <w:i/>
                <w:sz w:val="20"/>
                <w:szCs w:val="20"/>
              </w:rPr>
              <w:t>β</w:t>
            </w:r>
            <w:r w:rsidR="007F7825" w:rsidRPr="009E363B">
              <w:rPr>
                <w:rFonts w:ascii="Times New Roman" w:hAnsi="Times New Roman"/>
                <w:i/>
                <w:sz w:val="20"/>
                <w:szCs w:val="20"/>
              </w:rPr>
              <w:t>ερίκοκ</w:t>
            </w:r>
            <w:r w:rsidRPr="009E363B">
              <w:rPr>
                <w:rFonts w:ascii="Times New Roman" w:hAnsi="Times New Roman"/>
                <w:i/>
                <w:sz w:val="20"/>
                <w:szCs w:val="20"/>
              </w:rPr>
              <w:t>α</w:t>
            </w:r>
          </w:p>
        </w:tc>
        <w:tc>
          <w:tcPr>
            <w:tcW w:w="1318" w:type="dxa"/>
            <w:tcBorders>
              <w:left w:val="nil"/>
              <w:bottom w:val="nil"/>
              <w:right w:val="nil"/>
            </w:tcBorders>
            <w:shd w:val="clear" w:color="auto" w:fill="auto"/>
          </w:tcPr>
          <w:p w14:paraId="50DE4F9E" w14:textId="77777777" w:rsidR="00FC57AD" w:rsidRPr="009E363B" w:rsidRDefault="00FC57AD" w:rsidP="00FC57AD">
            <w:pPr>
              <w:spacing w:after="0" w:line="240" w:lineRule="auto"/>
              <w:jc w:val="both"/>
              <w:rPr>
                <w:rFonts w:ascii="Times New Roman" w:hAnsi="Times New Roman"/>
                <w:sz w:val="20"/>
                <w:szCs w:val="20"/>
              </w:rPr>
            </w:pPr>
          </w:p>
          <w:p w14:paraId="7BA13849" w14:textId="77777777" w:rsidR="00B01722" w:rsidRPr="009E363B" w:rsidRDefault="00B01722"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left w:val="nil"/>
              <w:bottom w:val="nil"/>
              <w:right w:val="nil"/>
            </w:tcBorders>
            <w:shd w:val="clear" w:color="auto" w:fill="auto"/>
            <w:vAlign w:val="center"/>
          </w:tcPr>
          <w:p w14:paraId="72F94B31"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60C68E9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414 (60.5)</w:t>
            </w:r>
          </w:p>
        </w:tc>
        <w:tc>
          <w:tcPr>
            <w:tcW w:w="1985" w:type="dxa"/>
            <w:vMerge w:val="restart"/>
            <w:tcBorders>
              <w:left w:val="nil"/>
              <w:bottom w:val="nil"/>
              <w:right w:val="nil"/>
            </w:tcBorders>
            <w:shd w:val="clear" w:color="auto" w:fill="auto"/>
            <w:vAlign w:val="center"/>
          </w:tcPr>
          <w:p w14:paraId="3C59E198" w14:textId="77777777" w:rsidR="00B01722" w:rsidRPr="009E363B" w:rsidRDefault="00B01722" w:rsidP="00FC57AD">
            <w:pPr>
              <w:spacing w:after="0" w:line="240" w:lineRule="auto"/>
              <w:jc w:val="center"/>
              <w:rPr>
                <w:rFonts w:ascii="Times New Roman" w:hAnsi="Times New Roman"/>
                <w:i/>
                <w:sz w:val="20"/>
                <w:szCs w:val="20"/>
              </w:rPr>
            </w:pPr>
            <w:r w:rsidRPr="009E363B">
              <w:rPr>
                <w:rFonts w:ascii="Times New Roman" w:hAnsi="Times New Roman"/>
                <w:i/>
                <w:sz w:val="20"/>
                <w:szCs w:val="20"/>
              </w:rPr>
              <w:t>Εβδομαδιαία</w:t>
            </w:r>
          </w:p>
          <w:p w14:paraId="5F3065C6" w14:textId="77777777" w:rsidR="00FC57AD" w:rsidRPr="009E363B" w:rsidRDefault="00B01722"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π</w:t>
            </w:r>
            <w:r w:rsidR="007F7825" w:rsidRPr="009E363B">
              <w:rPr>
                <w:rFonts w:ascii="Times New Roman" w:hAnsi="Times New Roman"/>
                <w:i/>
                <w:sz w:val="20"/>
                <w:szCs w:val="20"/>
              </w:rPr>
              <w:t>ορτοκάλια</w:t>
            </w:r>
          </w:p>
        </w:tc>
        <w:tc>
          <w:tcPr>
            <w:tcW w:w="1276" w:type="dxa"/>
            <w:tcBorders>
              <w:left w:val="nil"/>
              <w:bottom w:val="nil"/>
              <w:right w:val="nil"/>
            </w:tcBorders>
            <w:shd w:val="clear" w:color="auto" w:fill="auto"/>
          </w:tcPr>
          <w:p w14:paraId="5EBD49CD" w14:textId="77777777" w:rsidR="00FC57AD" w:rsidRPr="009E363B" w:rsidRDefault="00FC57AD" w:rsidP="00FC57AD">
            <w:pPr>
              <w:spacing w:after="0" w:line="240" w:lineRule="auto"/>
              <w:jc w:val="both"/>
              <w:rPr>
                <w:rFonts w:ascii="Times New Roman" w:hAnsi="Times New Roman"/>
                <w:sz w:val="20"/>
                <w:szCs w:val="20"/>
              </w:rPr>
            </w:pPr>
          </w:p>
          <w:p w14:paraId="1EC51464" w14:textId="77777777" w:rsidR="00B01722" w:rsidRPr="009E363B" w:rsidRDefault="00B01722"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left w:val="nil"/>
              <w:bottom w:val="nil"/>
              <w:right w:val="nil"/>
            </w:tcBorders>
            <w:shd w:val="clear" w:color="auto" w:fill="auto"/>
            <w:vAlign w:val="center"/>
          </w:tcPr>
          <w:p w14:paraId="09AC0EC8"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28BFC8F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 xml:space="preserve">182 (26.4) </w:t>
            </w:r>
          </w:p>
        </w:tc>
        <w:tc>
          <w:tcPr>
            <w:tcW w:w="1843" w:type="dxa"/>
            <w:vMerge w:val="restart"/>
            <w:tcBorders>
              <w:left w:val="nil"/>
              <w:right w:val="nil"/>
            </w:tcBorders>
            <w:shd w:val="clear" w:color="auto" w:fill="auto"/>
            <w:vAlign w:val="center"/>
          </w:tcPr>
          <w:p w14:paraId="608CF841" w14:textId="77777777" w:rsidR="00B01722" w:rsidRPr="009E363B" w:rsidRDefault="00B01722" w:rsidP="00FC57AD">
            <w:pPr>
              <w:spacing w:after="0" w:line="240" w:lineRule="auto"/>
              <w:jc w:val="center"/>
              <w:rPr>
                <w:rFonts w:ascii="Times New Roman" w:hAnsi="Times New Roman"/>
                <w:i/>
                <w:sz w:val="20"/>
                <w:szCs w:val="20"/>
              </w:rPr>
            </w:pPr>
            <w:r w:rsidRPr="009E363B">
              <w:rPr>
                <w:rFonts w:ascii="Times New Roman" w:hAnsi="Times New Roman"/>
                <w:i/>
                <w:sz w:val="20"/>
                <w:szCs w:val="20"/>
              </w:rPr>
              <w:t>Εβδομαδιαία</w:t>
            </w:r>
          </w:p>
          <w:p w14:paraId="1B1CB79F" w14:textId="77777777" w:rsidR="00FC57AD" w:rsidRPr="009E363B" w:rsidRDefault="00B01722"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i/>
                <w:sz w:val="20"/>
                <w:szCs w:val="20"/>
              </w:rPr>
              <w:t>μ</w:t>
            </w:r>
            <w:r w:rsidR="007F7825" w:rsidRPr="009E363B">
              <w:rPr>
                <w:rFonts w:ascii="Times New Roman" w:hAnsi="Times New Roman"/>
                <w:i/>
                <w:sz w:val="20"/>
                <w:szCs w:val="20"/>
              </w:rPr>
              <w:t>ανταρίνια</w:t>
            </w:r>
          </w:p>
        </w:tc>
        <w:tc>
          <w:tcPr>
            <w:tcW w:w="1559" w:type="dxa"/>
            <w:tcBorders>
              <w:left w:val="nil"/>
              <w:bottom w:val="nil"/>
              <w:right w:val="nil"/>
            </w:tcBorders>
            <w:shd w:val="clear" w:color="auto" w:fill="auto"/>
          </w:tcPr>
          <w:p w14:paraId="37BD18B7" w14:textId="77777777" w:rsidR="00FC57AD" w:rsidRPr="009E363B" w:rsidRDefault="00FC57AD" w:rsidP="00FC57AD">
            <w:pPr>
              <w:spacing w:after="0" w:line="240" w:lineRule="auto"/>
              <w:jc w:val="center"/>
              <w:rPr>
                <w:rFonts w:ascii="Times New Roman" w:hAnsi="Times New Roman"/>
                <w:sz w:val="20"/>
                <w:szCs w:val="20"/>
              </w:rPr>
            </w:pPr>
          </w:p>
          <w:p w14:paraId="6C6A0908"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left w:val="nil"/>
              <w:bottom w:val="nil"/>
              <w:right w:val="nil"/>
            </w:tcBorders>
            <w:shd w:val="clear" w:color="auto" w:fill="auto"/>
          </w:tcPr>
          <w:p w14:paraId="3AE96EF8"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2852EBB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292 (42.5)</w:t>
            </w:r>
          </w:p>
        </w:tc>
      </w:tr>
      <w:tr w:rsidR="009B6F51" w:rsidRPr="009E363B" w14:paraId="6C100D2F" w14:textId="77777777" w:rsidTr="0012351A">
        <w:trPr>
          <w:trHeight w:val="57"/>
        </w:trPr>
        <w:tc>
          <w:tcPr>
            <w:tcW w:w="1985" w:type="dxa"/>
            <w:vMerge/>
            <w:tcBorders>
              <w:left w:val="nil"/>
              <w:right w:val="nil"/>
            </w:tcBorders>
            <w:shd w:val="clear" w:color="auto" w:fill="auto"/>
            <w:vAlign w:val="center"/>
          </w:tcPr>
          <w:p w14:paraId="0D8EA54E"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34684EBE"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20A1ABB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217 (31.7)</w:t>
            </w:r>
          </w:p>
        </w:tc>
        <w:tc>
          <w:tcPr>
            <w:tcW w:w="1985" w:type="dxa"/>
            <w:vMerge/>
            <w:tcBorders>
              <w:top w:val="nil"/>
              <w:left w:val="nil"/>
              <w:bottom w:val="nil"/>
              <w:right w:val="nil"/>
            </w:tcBorders>
            <w:shd w:val="clear" w:color="auto" w:fill="auto"/>
            <w:vAlign w:val="center"/>
          </w:tcPr>
          <w:p w14:paraId="7545330A"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7AC4033C"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4CBD17B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328 (47.5)</w:t>
            </w:r>
          </w:p>
        </w:tc>
        <w:tc>
          <w:tcPr>
            <w:tcW w:w="1843" w:type="dxa"/>
            <w:vMerge/>
            <w:tcBorders>
              <w:left w:val="nil"/>
              <w:right w:val="nil"/>
            </w:tcBorders>
            <w:shd w:val="clear" w:color="auto" w:fill="auto"/>
            <w:vAlign w:val="center"/>
          </w:tcPr>
          <w:p w14:paraId="0D42EE1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5BB4CDC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424855C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280 (40.8)</w:t>
            </w:r>
          </w:p>
        </w:tc>
      </w:tr>
      <w:tr w:rsidR="009B6F51" w:rsidRPr="009E363B" w14:paraId="32DE5CDC" w14:textId="77777777" w:rsidTr="0012351A">
        <w:trPr>
          <w:trHeight w:val="57"/>
        </w:trPr>
        <w:tc>
          <w:tcPr>
            <w:tcW w:w="1985" w:type="dxa"/>
            <w:vMerge/>
            <w:tcBorders>
              <w:left w:val="nil"/>
              <w:bottom w:val="single" w:sz="4" w:space="0" w:color="auto"/>
              <w:right w:val="nil"/>
            </w:tcBorders>
            <w:shd w:val="clear" w:color="auto" w:fill="auto"/>
            <w:vAlign w:val="center"/>
          </w:tcPr>
          <w:p w14:paraId="3ED6A602"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4BAB5DC9"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0839D7A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53 (7.7)</w:t>
            </w:r>
          </w:p>
        </w:tc>
        <w:tc>
          <w:tcPr>
            <w:tcW w:w="1985" w:type="dxa"/>
            <w:vMerge/>
            <w:tcBorders>
              <w:top w:val="nil"/>
              <w:left w:val="nil"/>
              <w:bottom w:val="single" w:sz="4" w:space="0" w:color="auto"/>
              <w:right w:val="nil"/>
            </w:tcBorders>
            <w:shd w:val="clear" w:color="auto" w:fill="auto"/>
            <w:vAlign w:val="center"/>
          </w:tcPr>
          <w:p w14:paraId="2E1360F6"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387B8CCB"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76D50FE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180 (26.1)</w:t>
            </w:r>
          </w:p>
        </w:tc>
        <w:tc>
          <w:tcPr>
            <w:tcW w:w="1843" w:type="dxa"/>
            <w:vMerge/>
            <w:tcBorders>
              <w:left w:val="nil"/>
              <w:bottom w:val="single" w:sz="4" w:space="0" w:color="auto"/>
              <w:right w:val="nil"/>
            </w:tcBorders>
            <w:shd w:val="clear" w:color="auto" w:fill="auto"/>
            <w:vAlign w:val="center"/>
          </w:tcPr>
          <w:p w14:paraId="66CFE7A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50F80B9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56E1E36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115 (16.7)</w:t>
            </w:r>
          </w:p>
        </w:tc>
      </w:tr>
      <w:tr w:rsidR="009B6F51" w:rsidRPr="009E363B" w14:paraId="159C8D35" w14:textId="77777777" w:rsidTr="0012351A">
        <w:trPr>
          <w:trHeight w:val="57"/>
        </w:trPr>
        <w:tc>
          <w:tcPr>
            <w:tcW w:w="1985" w:type="dxa"/>
            <w:vMerge w:val="restart"/>
            <w:tcBorders>
              <w:left w:val="nil"/>
              <w:right w:val="nil"/>
            </w:tcBorders>
            <w:shd w:val="clear" w:color="auto" w:fill="auto"/>
            <w:vAlign w:val="center"/>
          </w:tcPr>
          <w:p w14:paraId="179D275C" w14:textId="77777777" w:rsidR="00FC57AD" w:rsidRPr="009E363B" w:rsidRDefault="00B01722"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Εβδομαδιαίος α</w:t>
            </w:r>
            <w:r w:rsidR="007F7825" w:rsidRPr="009E363B">
              <w:rPr>
                <w:rFonts w:ascii="Times New Roman" w:eastAsia="Times New Roman" w:hAnsi="Times New Roman"/>
                <w:i/>
                <w:color w:val="000000"/>
                <w:sz w:val="20"/>
                <w:szCs w:val="20"/>
                <w:lang w:eastAsia="en-GB"/>
              </w:rPr>
              <w:t>νανάς</w:t>
            </w:r>
          </w:p>
        </w:tc>
        <w:tc>
          <w:tcPr>
            <w:tcW w:w="1318" w:type="dxa"/>
            <w:tcBorders>
              <w:left w:val="nil"/>
              <w:bottom w:val="nil"/>
              <w:right w:val="nil"/>
            </w:tcBorders>
            <w:shd w:val="clear" w:color="auto" w:fill="auto"/>
          </w:tcPr>
          <w:p w14:paraId="02FBBA2F" w14:textId="77777777" w:rsidR="00FC57AD" w:rsidRPr="009E363B" w:rsidRDefault="00FC57AD" w:rsidP="00FC57AD">
            <w:pPr>
              <w:spacing w:after="0" w:line="240" w:lineRule="auto"/>
              <w:jc w:val="both"/>
              <w:rPr>
                <w:rFonts w:ascii="Times New Roman" w:hAnsi="Times New Roman"/>
                <w:sz w:val="20"/>
                <w:szCs w:val="20"/>
              </w:rPr>
            </w:pPr>
          </w:p>
          <w:p w14:paraId="0E2254AD" w14:textId="77777777" w:rsidR="00B01722" w:rsidRPr="009E363B" w:rsidRDefault="00B01722"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left w:val="nil"/>
              <w:bottom w:val="nil"/>
              <w:right w:val="nil"/>
            </w:tcBorders>
            <w:shd w:val="clear" w:color="auto" w:fill="auto"/>
            <w:vAlign w:val="center"/>
          </w:tcPr>
          <w:p w14:paraId="56171BC8"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4F91BB9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612 (90.4)</w:t>
            </w:r>
          </w:p>
        </w:tc>
        <w:tc>
          <w:tcPr>
            <w:tcW w:w="1985" w:type="dxa"/>
            <w:vMerge w:val="restart"/>
            <w:tcBorders>
              <w:left w:val="nil"/>
              <w:bottom w:val="nil"/>
              <w:right w:val="nil"/>
            </w:tcBorders>
            <w:shd w:val="clear" w:color="auto" w:fill="auto"/>
            <w:vAlign w:val="center"/>
          </w:tcPr>
          <w:p w14:paraId="24D5A9CE" w14:textId="77777777" w:rsidR="00FC57AD" w:rsidRPr="009E363B" w:rsidRDefault="00B01722"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hAnsi="Times New Roman"/>
                <w:i/>
                <w:sz w:val="20"/>
                <w:szCs w:val="20"/>
              </w:rPr>
              <w:t xml:space="preserve">Εβδομαδιαίες </w:t>
            </w:r>
            <w:r w:rsidR="00966A30" w:rsidRPr="009E363B">
              <w:rPr>
                <w:rFonts w:ascii="Times New Roman" w:hAnsi="Times New Roman"/>
                <w:i/>
                <w:sz w:val="20"/>
                <w:szCs w:val="20"/>
              </w:rPr>
              <w:t>Ντ</w:t>
            </w:r>
            <w:r w:rsidR="007F7825" w:rsidRPr="009E363B">
              <w:rPr>
                <w:rFonts w:ascii="Times New Roman" w:hAnsi="Times New Roman"/>
                <w:i/>
                <w:sz w:val="20"/>
                <w:szCs w:val="20"/>
              </w:rPr>
              <w:t>ομάτες</w:t>
            </w:r>
          </w:p>
        </w:tc>
        <w:tc>
          <w:tcPr>
            <w:tcW w:w="1276" w:type="dxa"/>
            <w:tcBorders>
              <w:left w:val="nil"/>
              <w:bottom w:val="nil"/>
              <w:right w:val="nil"/>
            </w:tcBorders>
            <w:shd w:val="clear" w:color="auto" w:fill="auto"/>
          </w:tcPr>
          <w:p w14:paraId="33E00E8A" w14:textId="77777777" w:rsidR="00B01722" w:rsidRPr="009E363B" w:rsidRDefault="00B01722" w:rsidP="00FC57AD">
            <w:pPr>
              <w:spacing w:after="0" w:line="240" w:lineRule="auto"/>
              <w:jc w:val="both"/>
              <w:rPr>
                <w:rFonts w:ascii="Times New Roman" w:hAnsi="Times New Roman"/>
                <w:sz w:val="20"/>
                <w:szCs w:val="20"/>
              </w:rPr>
            </w:pPr>
          </w:p>
          <w:p w14:paraId="359AA1A5" w14:textId="77777777" w:rsidR="00FC57AD" w:rsidRPr="009E363B" w:rsidRDefault="00B01722"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left w:val="nil"/>
              <w:bottom w:val="nil"/>
              <w:right w:val="nil"/>
            </w:tcBorders>
            <w:shd w:val="clear" w:color="auto" w:fill="auto"/>
            <w:vAlign w:val="center"/>
          </w:tcPr>
          <w:p w14:paraId="083804CC"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681CAF0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127 (18.6)</w:t>
            </w:r>
          </w:p>
        </w:tc>
        <w:tc>
          <w:tcPr>
            <w:tcW w:w="1843" w:type="dxa"/>
            <w:vMerge w:val="restart"/>
            <w:tcBorders>
              <w:left w:val="nil"/>
              <w:right w:val="nil"/>
            </w:tcBorders>
            <w:shd w:val="clear" w:color="auto" w:fill="auto"/>
            <w:vAlign w:val="center"/>
          </w:tcPr>
          <w:p w14:paraId="2F73336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left w:val="nil"/>
              <w:bottom w:val="nil"/>
              <w:right w:val="nil"/>
            </w:tcBorders>
            <w:shd w:val="clear" w:color="auto" w:fill="auto"/>
          </w:tcPr>
          <w:p w14:paraId="7187AF1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left w:val="nil"/>
              <w:bottom w:val="nil"/>
              <w:right w:val="nil"/>
            </w:tcBorders>
            <w:shd w:val="clear" w:color="auto" w:fill="auto"/>
          </w:tcPr>
          <w:p w14:paraId="7D53DEF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465C2327" w14:textId="77777777" w:rsidTr="0012351A">
        <w:trPr>
          <w:trHeight w:val="57"/>
        </w:trPr>
        <w:tc>
          <w:tcPr>
            <w:tcW w:w="1985" w:type="dxa"/>
            <w:vMerge/>
            <w:tcBorders>
              <w:left w:val="nil"/>
              <w:right w:val="nil"/>
            </w:tcBorders>
            <w:shd w:val="clear" w:color="auto" w:fill="auto"/>
            <w:vAlign w:val="center"/>
          </w:tcPr>
          <w:p w14:paraId="31E1F303"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44347BE1"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2C812CA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54 (8.0)</w:t>
            </w:r>
          </w:p>
        </w:tc>
        <w:tc>
          <w:tcPr>
            <w:tcW w:w="1985" w:type="dxa"/>
            <w:vMerge/>
            <w:tcBorders>
              <w:top w:val="nil"/>
              <w:left w:val="nil"/>
              <w:bottom w:val="nil"/>
              <w:right w:val="nil"/>
            </w:tcBorders>
            <w:shd w:val="clear" w:color="auto" w:fill="auto"/>
            <w:vAlign w:val="center"/>
          </w:tcPr>
          <w:p w14:paraId="729AA1D6"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313F7E29"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6BD7C8A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386 (56.4)</w:t>
            </w:r>
          </w:p>
        </w:tc>
        <w:tc>
          <w:tcPr>
            <w:tcW w:w="1843" w:type="dxa"/>
            <w:vMerge/>
            <w:tcBorders>
              <w:left w:val="nil"/>
              <w:right w:val="nil"/>
            </w:tcBorders>
            <w:shd w:val="clear" w:color="auto" w:fill="auto"/>
            <w:vAlign w:val="center"/>
          </w:tcPr>
          <w:p w14:paraId="5038AB3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290E52F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nil"/>
              <w:right w:val="nil"/>
            </w:tcBorders>
            <w:shd w:val="clear" w:color="auto" w:fill="auto"/>
          </w:tcPr>
          <w:p w14:paraId="2590FD8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3A34A471" w14:textId="77777777" w:rsidTr="0012351A">
        <w:trPr>
          <w:trHeight w:val="57"/>
        </w:trPr>
        <w:tc>
          <w:tcPr>
            <w:tcW w:w="1985" w:type="dxa"/>
            <w:vMerge/>
            <w:tcBorders>
              <w:left w:val="nil"/>
              <w:bottom w:val="single" w:sz="4" w:space="0" w:color="auto"/>
              <w:right w:val="nil"/>
            </w:tcBorders>
            <w:shd w:val="clear" w:color="auto" w:fill="auto"/>
            <w:vAlign w:val="center"/>
          </w:tcPr>
          <w:p w14:paraId="57BD5E97"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16E2B561"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1254FAA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 (1.6)</w:t>
            </w:r>
          </w:p>
        </w:tc>
        <w:tc>
          <w:tcPr>
            <w:tcW w:w="1985" w:type="dxa"/>
            <w:vMerge/>
            <w:tcBorders>
              <w:top w:val="nil"/>
              <w:left w:val="nil"/>
              <w:bottom w:val="single" w:sz="4" w:space="0" w:color="auto"/>
              <w:right w:val="nil"/>
            </w:tcBorders>
            <w:shd w:val="clear" w:color="auto" w:fill="auto"/>
            <w:vAlign w:val="center"/>
          </w:tcPr>
          <w:p w14:paraId="61204C74"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2F21E70B"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42A94FD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171 (25.0)</w:t>
            </w:r>
          </w:p>
        </w:tc>
        <w:tc>
          <w:tcPr>
            <w:tcW w:w="1843" w:type="dxa"/>
            <w:vMerge/>
            <w:tcBorders>
              <w:left w:val="nil"/>
              <w:bottom w:val="single" w:sz="4" w:space="0" w:color="auto"/>
              <w:right w:val="nil"/>
            </w:tcBorders>
            <w:shd w:val="clear" w:color="auto" w:fill="auto"/>
            <w:vAlign w:val="center"/>
          </w:tcPr>
          <w:p w14:paraId="746993F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115E844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single" w:sz="4" w:space="0" w:color="auto"/>
              <w:right w:val="nil"/>
            </w:tcBorders>
            <w:shd w:val="clear" w:color="auto" w:fill="auto"/>
          </w:tcPr>
          <w:p w14:paraId="7204B8D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5242069E" w14:textId="77777777" w:rsidTr="0012351A">
        <w:tc>
          <w:tcPr>
            <w:tcW w:w="1985" w:type="dxa"/>
            <w:vMerge w:val="restart"/>
            <w:tcBorders>
              <w:top w:val="single" w:sz="4" w:space="0" w:color="auto"/>
              <w:left w:val="nil"/>
              <w:bottom w:val="nil"/>
              <w:right w:val="nil"/>
            </w:tcBorders>
            <w:shd w:val="clear" w:color="auto" w:fill="auto"/>
            <w:vAlign w:val="center"/>
          </w:tcPr>
          <w:p w14:paraId="109558B2" w14:textId="77777777" w:rsidR="00FC57AD" w:rsidRPr="009E363B" w:rsidRDefault="00B01722"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Εβδομαδιαίες σ</w:t>
            </w:r>
            <w:r w:rsidR="007F7825" w:rsidRPr="009E363B">
              <w:rPr>
                <w:rFonts w:ascii="Times New Roman" w:eastAsia="Times New Roman" w:hAnsi="Times New Roman"/>
                <w:b/>
                <w:color w:val="000000"/>
                <w:sz w:val="20"/>
                <w:szCs w:val="20"/>
                <w:lang w:eastAsia="en-GB"/>
              </w:rPr>
              <w:t>αλάτες</w:t>
            </w:r>
          </w:p>
        </w:tc>
        <w:tc>
          <w:tcPr>
            <w:tcW w:w="1318" w:type="dxa"/>
            <w:tcBorders>
              <w:top w:val="single" w:sz="4" w:space="0" w:color="auto"/>
              <w:left w:val="nil"/>
              <w:bottom w:val="nil"/>
              <w:right w:val="nil"/>
            </w:tcBorders>
            <w:shd w:val="clear" w:color="auto" w:fill="auto"/>
          </w:tcPr>
          <w:p w14:paraId="4C786FBE" w14:textId="77777777" w:rsidR="00B01722" w:rsidRPr="009E363B" w:rsidRDefault="00B01722" w:rsidP="00FC57AD">
            <w:pPr>
              <w:spacing w:after="0" w:line="240" w:lineRule="auto"/>
              <w:jc w:val="both"/>
              <w:rPr>
                <w:rFonts w:ascii="Times New Roman" w:hAnsi="Times New Roman"/>
                <w:sz w:val="20"/>
                <w:szCs w:val="20"/>
              </w:rPr>
            </w:pPr>
          </w:p>
          <w:p w14:paraId="4363A603" w14:textId="77777777" w:rsidR="00FC57AD" w:rsidRPr="009E363B" w:rsidRDefault="00B01722"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60E4A0B2"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3DF5C42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88 (12.7)</w:t>
            </w:r>
          </w:p>
        </w:tc>
        <w:tc>
          <w:tcPr>
            <w:tcW w:w="1985" w:type="dxa"/>
            <w:vMerge w:val="restart"/>
            <w:tcBorders>
              <w:top w:val="single" w:sz="4" w:space="0" w:color="auto"/>
              <w:left w:val="nil"/>
              <w:bottom w:val="nil"/>
              <w:right w:val="nil"/>
            </w:tcBorders>
            <w:shd w:val="clear" w:color="auto" w:fill="auto"/>
            <w:vAlign w:val="center"/>
          </w:tcPr>
          <w:p w14:paraId="1873C153" w14:textId="77777777" w:rsidR="00FC57AD" w:rsidRPr="009E363B" w:rsidRDefault="00B01722" w:rsidP="00B01722">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i/>
                <w:color w:val="000000"/>
                <w:sz w:val="20"/>
                <w:szCs w:val="20"/>
                <w:lang w:eastAsia="en-GB"/>
              </w:rPr>
              <w:t>Εβδομαδιαίο             μ</w:t>
            </w:r>
            <w:r w:rsidR="0054299E" w:rsidRPr="009E363B">
              <w:rPr>
                <w:rFonts w:ascii="Times New Roman" w:eastAsia="Times New Roman" w:hAnsi="Times New Roman"/>
                <w:i/>
                <w:color w:val="000000"/>
                <w:sz w:val="20"/>
                <w:szCs w:val="20"/>
                <w:lang w:eastAsia="en-GB"/>
              </w:rPr>
              <w:t>αρούλι</w:t>
            </w:r>
          </w:p>
        </w:tc>
        <w:tc>
          <w:tcPr>
            <w:tcW w:w="1276" w:type="dxa"/>
            <w:tcBorders>
              <w:top w:val="single" w:sz="4" w:space="0" w:color="auto"/>
              <w:left w:val="nil"/>
              <w:bottom w:val="nil"/>
              <w:right w:val="nil"/>
            </w:tcBorders>
            <w:shd w:val="clear" w:color="auto" w:fill="auto"/>
          </w:tcPr>
          <w:p w14:paraId="2BCC51DD" w14:textId="77777777" w:rsidR="00B01722" w:rsidRPr="009E363B" w:rsidRDefault="00B01722" w:rsidP="00FC57AD">
            <w:pPr>
              <w:spacing w:after="0" w:line="240" w:lineRule="auto"/>
              <w:jc w:val="both"/>
              <w:rPr>
                <w:rFonts w:ascii="Times New Roman" w:hAnsi="Times New Roman"/>
                <w:sz w:val="20"/>
                <w:szCs w:val="20"/>
              </w:rPr>
            </w:pPr>
          </w:p>
          <w:p w14:paraId="586D546A" w14:textId="77777777" w:rsidR="00FC57AD" w:rsidRPr="009E363B" w:rsidRDefault="00B01722"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754C4B22"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0AEB556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271 (39.1)</w:t>
            </w:r>
          </w:p>
        </w:tc>
        <w:tc>
          <w:tcPr>
            <w:tcW w:w="1843" w:type="dxa"/>
            <w:vMerge w:val="restart"/>
            <w:tcBorders>
              <w:top w:val="single" w:sz="4" w:space="0" w:color="auto"/>
              <w:left w:val="nil"/>
              <w:right w:val="nil"/>
            </w:tcBorders>
            <w:shd w:val="clear" w:color="auto" w:fill="auto"/>
            <w:vAlign w:val="center"/>
          </w:tcPr>
          <w:p w14:paraId="0137582A" w14:textId="77777777" w:rsidR="00B01722" w:rsidRPr="009E363B" w:rsidRDefault="00B01722"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 xml:space="preserve">Εβδομαδιαίες </w:t>
            </w:r>
          </w:p>
          <w:p w14:paraId="433DE247" w14:textId="77777777" w:rsidR="00FC57AD" w:rsidRPr="009E363B" w:rsidRDefault="00B01722"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i/>
                <w:color w:val="000000"/>
                <w:sz w:val="20"/>
                <w:szCs w:val="20"/>
                <w:lang w:eastAsia="en-GB"/>
              </w:rPr>
              <w:t>π</w:t>
            </w:r>
            <w:r w:rsidR="0054299E" w:rsidRPr="009E363B">
              <w:rPr>
                <w:rFonts w:ascii="Times New Roman" w:eastAsia="Times New Roman" w:hAnsi="Times New Roman"/>
                <w:i/>
                <w:color w:val="000000"/>
                <w:sz w:val="20"/>
                <w:szCs w:val="20"/>
                <w:lang w:eastAsia="en-GB"/>
              </w:rPr>
              <w:t>ιπεριές</w:t>
            </w:r>
          </w:p>
        </w:tc>
        <w:tc>
          <w:tcPr>
            <w:tcW w:w="1559" w:type="dxa"/>
            <w:tcBorders>
              <w:top w:val="single" w:sz="4" w:space="0" w:color="auto"/>
              <w:left w:val="nil"/>
              <w:bottom w:val="nil"/>
              <w:right w:val="nil"/>
            </w:tcBorders>
            <w:shd w:val="clear" w:color="auto" w:fill="auto"/>
          </w:tcPr>
          <w:p w14:paraId="381E9F47" w14:textId="77777777" w:rsidR="00FC57AD" w:rsidRPr="009E363B" w:rsidRDefault="00FC57AD" w:rsidP="00FC57AD">
            <w:pPr>
              <w:spacing w:after="0" w:line="240" w:lineRule="auto"/>
              <w:jc w:val="center"/>
              <w:rPr>
                <w:rFonts w:ascii="Times New Roman" w:hAnsi="Times New Roman"/>
                <w:sz w:val="20"/>
                <w:szCs w:val="20"/>
              </w:rPr>
            </w:pPr>
          </w:p>
          <w:p w14:paraId="09D131CD"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vAlign w:val="center"/>
          </w:tcPr>
          <w:p w14:paraId="39703221" w14:textId="77777777" w:rsidR="00B01722" w:rsidRPr="009E363B" w:rsidRDefault="00B01722" w:rsidP="00FC57AD">
            <w:pPr>
              <w:spacing w:after="0" w:line="240" w:lineRule="auto"/>
              <w:jc w:val="center"/>
              <w:rPr>
                <w:rFonts w:ascii="Times New Roman" w:eastAsia="Times New Roman" w:hAnsi="Times New Roman"/>
                <w:color w:val="000000"/>
                <w:sz w:val="20"/>
                <w:szCs w:val="20"/>
                <w:lang w:eastAsia="en-GB"/>
              </w:rPr>
            </w:pPr>
          </w:p>
          <w:p w14:paraId="203FFFB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381 (55.1)</w:t>
            </w:r>
          </w:p>
        </w:tc>
      </w:tr>
      <w:tr w:rsidR="009B6F51" w:rsidRPr="009E363B" w14:paraId="36E29C64" w14:textId="77777777" w:rsidTr="0012351A">
        <w:tc>
          <w:tcPr>
            <w:tcW w:w="1985" w:type="dxa"/>
            <w:vMerge/>
            <w:tcBorders>
              <w:top w:val="nil"/>
              <w:left w:val="nil"/>
              <w:bottom w:val="nil"/>
              <w:right w:val="nil"/>
            </w:tcBorders>
            <w:shd w:val="clear" w:color="auto" w:fill="auto"/>
            <w:vAlign w:val="center"/>
          </w:tcPr>
          <w:p w14:paraId="4A04ADE5"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30900382"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1FE3597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292 (42.1)</w:t>
            </w:r>
          </w:p>
        </w:tc>
        <w:tc>
          <w:tcPr>
            <w:tcW w:w="1985" w:type="dxa"/>
            <w:vMerge/>
            <w:tcBorders>
              <w:top w:val="nil"/>
              <w:left w:val="nil"/>
              <w:bottom w:val="nil"/>
              <w:right w:val="nil"/>
            </w:tcBorders>
            <w:shd w:val="clear" w:color="auto" w:fill="auto"/>
            <w:vAlign w:val="center"/>
          </w:tcPr>
          <w:p w14:paraId="6FECB9EB"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nil"/>
              <w:right w:val="nil"/>
            </w:tcBorders>
            <w:shd w:val="clear" w:color="auto" w:fill="auto"/>
          </w:tcPr>
          <w:p w14:paraId="67A55E56"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4E20EDB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335 (48.3)</w:t>
            </w:r>
          </w:p>
        </w:tc>
        <w:tc>
          <w:tcPr>
            <w:tcW w:w="1843" w:type="dxa"/>
            <w:vMerge/>
            <w:tcBorders>
              <w:left w:val="nil"/>
              <w:right w:val="nil"/>
            </w:tcBorders>
            <w:shd w:val="clear" w:color="auto" w:fill="auto"/>
            <w:vAlign w:val="center"/>
          </w:tcPr>
          <w:p w14:paraId="604C9BE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760715D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8" w:type="dxa"/>
            <w:tcBorders>
              <w:top w:val="nil"/>
              <w:left w:val="nil"/>
              <w:bottom w:val="nil"/>
              <w:right w:val="nil"/>
            </w:tcBorders>
            <w:shd w:val="clear" w:color="auto" w:fill="auto"/>
            <w:vAlign w:val="center"/>
          </w:tcPr>
          <w:p w14:paraId="08DD8FC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246 (35.6)</w:t>
            </w:r>
          </w:p>
        </w:tc>
      </w:tr>
      <w:tr w:rsidR="009B6F51" w:rsidRPr="009E363B" w14:paraId="2DC44186" w14:textId="77777777" w:rsidTr="0012351A">
        <w:tc>
          <w:tcPr>
            <w:tcW w:w="1985" w:type="dxa"/>
            <w:vMerge/>
            <w:tcBorders>
              <w:top w:val="nil"/>
              <w:left w:val="nil"/>
              <w:bottom w:val="single" w:sz="4" w:space="0" w:color="auto"/>
              <w:right w:val="nil"/>
            </w:tcBorders>
            <w:shd w:val="clear" w:color="auto" w:fill="auto"/>
            <w:vAlign w:val="center"/>
          </w:tcPr>
          <w:p w14:paraId="2E9677E7"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5D82AF02"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7980D49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314 (45.2)</w:t>
            </w:r>
          </w:p>
        </w:tc>
        <w:tc>
          <w:tcPr>
            <w:tcW w:w="1985" w:type="dxa"/>
            <w:vMerge/>
            <w:tcBorders>
              <w:top w:val="nil"/>
              <w:left w:val="nil"/>
              <w:bottom w:val="single" w:sz="4" w:space="0" w:color="auto"/>
              <w:right w:val="nil"/>
            </w:tcBorders>
            <w:shd w:val="clear" w:color="auto" w:fill="auto"/>
            <w:vAlign w:val="center"/>
          </w:tcPr>
          <w:p w14:paraId="5E6972A9"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0E609F54"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2BCD1C8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87 (12.6)</w:t>
            </w:r>
          </w:p>
        </w:tc>
        <w:tc>
          <w:tcPr>
            <w:tcW w:w="1843" w:type="dxa"/>
            <w:vMerge/>
            <w:tcBorders>
              <w:left w:val="nil"/>
              <w:bottom w:val="single" w:sz="4" w:space="0" w:color="auto"/>
              <w:right w:val="nil"/>
            </w:tcBorders>
            <w:shd w:val="clear" w:color="auto" w:fill="auto"/>
            <w:vAlign w:val="center"/>
          </w:tcPr>
          <w:p w14:paraId="76CB432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6EDCE5A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vAlign w:val="center"/>
          </w:tcPr>
          <w:p w14:paraId="2B63C68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64 (9.3)</w:t>
            </w:r>
          </w:p>
        </w:tc>
      </w:tr>
      <w:tr w:rsidR="009B6F51" w:rsidRPr="009E363B" w14:paraId="12F0BAD8" w14:textId="77777777" w:rsidTr="0012351A">
        <w:tc>
          <w:tcPr>
            <w:tcW w:w="1985" w:type="dxa"/>
            <w:vMerge w:val="restart"/>
            <w:tcBorders>
              <w:top w:val="single" w:sz="4" w:space="0" w:color="auto"/>
              <w:left w:val="nil"/>
              <w:right w:val="nil"/>
            </w:tcBorders>
            <w:shd w:val="clear" w:color="auto" w:fill="auto"/>
            <w:vAlign w:val="center"/>
          </w:tcPr>
          <w:p w14:paraId="5D127DA8" w14:textId="77777777" w:rsidR="00FC57AD" w:rsidRPr="009E363B" w:rsidRDefault="001F415B"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Εβδομαδιαίο σ</w:t>
            </w:r>
            <w:r w:rsidR="007F7825" w:rsidRPr="009E363B">
              <w:rPr>
                <w:rFonts w:ascii="Times New Roman" w:eastAsia="Times New Roman" w:hAnsi="Times New Roman"/>
                <w:i/>
                <w:color w:val="000000"/>
                <w:sz w:val="20"/>
                <w:szCs w:val="20"/>
                <w:lang w:eastAsia="en-GB"/>
              </w:rPr>
              <w:t>πανάκι</w:t>
            </w:r>
          </w:p>
        </w:tc>
        <w:tc>
          <w:tcPr>
            <w:tcW w:w="1318" w:type="dxa"/>
            <w:tcBorders>
              <w:top w:val="single" w:sz="4" w:space="0" w:color="auto"/>
              <w:left w:val="nil"/>
              <w:bottom w:val="nil"/>
              <w:right w:val="nil"/>
            </w:tcBorders>
            <w:shd w:val="clear" w:color="auto" w:fill="auto"/>
          </w:tcPr>
          <w:p w14:paraId="296B76EA" w14:textId="77777777" w:rsidR="001F415B" w:rsidRPr="009E363B" w:rsidRDefault="001F415B" w:rsidP="00FC57AD">
            <w:pPr>
              <w:spacing w:after="0" w:line="240" w:lineRule="auto"/>
              <w:jc w:val="both"/>
              <w:rPr>
                <w:rFonts w:ascii="Times New Roman" w:hAnsi="Times New Roman"/>
                <w:sz w:val="20"/>
                <w:szCs w:val="20"/>
              </w:rPr>
            </w:pPr>
          </w:p>
          <w:p w14:paraId="1ABDC388" w14:textId="77777777" w:rsidR="00FC57AD" w:rsidRPr="009E363B" w:rsidRDefault="001F415B"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7D02E7AF" w14:textId="77777777" w:rsidR="001F415B" w:rsidRPr="009E363B" w:rsidRDefault="001F415B" w:rsidP="00FC57AD">
            <w:pPr>
              <w:spacing w:after="0" w:line="240" w:lineRule="auto"/>
              <w:jc w:val="center"/>
              <w:rPr>
                <w:rFonts w:ascii="Times New Roman" w:eastAsia="Times New Roman" w:hAnsi="Times New Roman"/>
                <w:color w:val="000000"/>
                <w:sz w:val="20"/>
                <w:szCs w:val="20"/>
                <w:lang w:eastAsia="en-GB"/>
              </w:rPr>
            </w:pPr>
          </w:p>
          <w:p w14:paraId="737F160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292 (75.6)</w:t>
            </w:r>
          </w:p>
        </w:tc>
        <w:tc>
          <w:tcPr>
            <w:tcW w:w="1985" w:type="dxa"/>
            <w:vMerge w:val="restart"/>
            <w:tcBorders>
              <w:top w:val="single" w:sz="4" w:space="0" w:color="auto"/>
              <w:left w:val="nil"/>
              <w:bottom w:val="nil"/>
              <w:right w:val="nil"/>
            </w:tcBorders>
            <w:shd w:val="clear" w:color="auto" w:fill="auto"/>
            <w:vAlign w:val="center"/>
          </w:tcPr>
          <w:p w14:paraId="6D7C7197" w14:textId="77777777" w:rsidR="00FC57AD" w:rsidRPr="009E363B" w:rsidRDefault="006115EA" w:rsidP="006115EA">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Εβδομαδιαίο μ</w:t>
            </w:r>
            <w:r w:rsidR="0054299E" w:rsidRPr="009E363B">
              <w:rPr>
                <w:rFonts w:ascii="Times New Roman" w:eastAsia="Times New Roman" w:hAnsi="Times New Roman"/>
                <w:i/>
                <w:color w:val="000000"/>
                <w:sz w:val="20"/>
                <w:szCs w:val="20"/>
                <w:lang w:eastAsia="en-GB"/>
              </w:rPr>
              <w:t>πρόκολο</w:t>
            </w:r>
          </w:p>
        </w:tc>
        <w:tc>
          <w:tcPr>
            <w:tcW w:w="1276" w:type="dxa"/>
            <w:tcBorders>
              <w:top w:val="single" w:sz="4" w:space="0" w:color="auto"/>
              <w:left w:val="nil"/>
              <w:bottom w:val="nil"/>
              <w:right w:val="nil"/>
            </w:tcBorders>
            <w:shd w:val="clear" w:color="auto" w:fill="auto"/>
          </w:tcPr>
          <w:p w14:paraId="5A1E9B79" w14:textId="77777777" w:rsidR="00FC57AD" w:rsidRPr="009E363B" w:rsidRDefault="00FC57AD" w:rsidP="00FC57AD">
            <w:pPr>
              <w:spacing w:after="0" w:line="240" w:lineRule="auto"/>
              <w:jc w:val="both"/>
              <w:rPr>
                <w:rFonts w:ascii="Times New Roman" w:hAnsi="Times New Roman"/>
                <w:sz w:val="20"/>
                <w:szCs w:val="20"/>
              </w:rPr>
            </w:pPr>
          </w:p>
          <w:p w14:paraId="633F6744" w14:textId="77777777" w:rsidR="006115EA" w:rsidRPr="009E363B" w:rsidRDefault="006115EA"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126994A4" w14:textId="77777777" w:rsidR="00400FDA" w:rsidRPr="009E363B" w:rsidRDefault="00400FDA" w:rsidP="00FC57AD">
            <w:pPr>
              <w:spacing w:after="0" w:line="240" w:lineRule="auto"/>
              <w:jc w:val="center"/>
              <w:rPr>
                <w:rFonts w:ascii="Times New Roman" w:eastAsia="Times New Roman" w:hAnsi="Times New Roman"/>
                <w:color w:val="000000"/>
                <w:sz w:val="20"/>
                <w:szCs w:val="20"/>
                <w:lang w:eastAsia="en-GB"/>
              </w:rPr>
            </w:pPr>
          </w:p>
          <w:p w14:paraId="7778117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558 (81.8)</w:t>
            </w:r>
          </w:p>
        </w:tc>
        <w:tc>
          <w:tcPr>
            <w:tcW w:w="1843" w:type="dxa"/>
            <w:vMerge w:val="restart"/>
            <w:tcBorders>
              <w:top w:val="single" w:sz="4" w:space="0" w:color="auto"/>
              <w:left w:val="nil"/>
              <w:right w:val="nil"/>
            </w:tcBorders>
            <w:shd w:val="clear" w:color="auto" w:fill="auto"/>
            <w:vAlign w:val="center"/>
          </w:tcPr>
          <w:p w14:paraId="54441EA3" w14:textId="77777777" w:rsidR="00FC57AD" w:rsidRPr="009E363B" w:rsidRDefault="00FC57AD" w:rsidP="00FC57AD">
            <w:pPr>
              <w:spacing w:after="0" w:line="240" w:lineRule="auto"/>
              <w:jc w:val="center"/>
              <w:rPr>
                <w:rFonts w:ascii="Times New Roman" w:eastAsia="Times New Roman" w:hAnsi="Times New Roman"/>
                <w:i/>
                <w:color w:val="000000"/>
                <w:sz w:val="20"/>
                <w:szCs w:val="20"/>
                <w:lang w:val="en-GB" w:eastAsia="en-GB"/>
              </w:rPr>
            </w:pPr>
          </w:p>
          <w:p w14:paraId="54582376" w14:textId="77777777" w:rsidR="00FC57AD" w:rsidRPr="009E363B" w:rsidRDefault="00400FDA"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Εβδομαδιαίες κ</w:t>
            </w:r>
            <w:r w:rsidR="0054299E" w:rsidRPr="009E363B">
              <w:rPr>
                <w:rFonts w:ascii="Times New Roman" w:eastAsia="Times New Roman" w:hAnsi="Times New Roman"/>
                <w:i/>
                <w:color w:val="000000"/>
                <w:sz w:val="20"/>
                <w:szCs w:val="20"/>
                <w:lang w:eastAsia="en-GB"/>
              </w:rPr>
              <w:t>όκκινες πιπεριές</w:t>
            </w:r>
          </w:p>
          <w:p w14:paraId="5455545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single" w:sz="4" w:space="0" w:color="auto"/>
              <w:left w:val="nil"/>
              <w:bottom w:val="nil"/>
              <w:right w:val="nil"/>
            </w:tcBorders>
            <w:shd w:val="clear" w:color="auto" w:fill="auto"/>
          </w:tcPr>
          <w:p w14:paraId="689050DC" w14:textId="77777777" w:rsidR="00FC57AD" w:rsidRPr="009E363B" w:rsidRDefault="00FC57AD" w:rsidP="00FC57AD">
            <w:pPr>
              <w:spacing w:after="0" w:line="240" w:lineRule="auto"/>
              <w:jc w:val="center"/>
              <w:rPr>
                <w:rFonts w:ascii="Times New Roman" w:hAnsi="Times New Roman"/>
                <w:sz w:val="20"/>
                <w:szCs w:val="20"/>
              </w:rPr>
            </w:pPr>
          </w:p>
          <w:p w14:paraId="037AF2EC" w14:textId="77777777" w:rsidR="00400FDA" w:rsidRPr="009E363B" w:rsidRDefault="00400FDA"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vAlign w:val="center"/>
          </w:tcPr>
          <w:p w14:paraId="1EC609E6" w14:textId="77777777" w:rsidR="00400FDA" w:rsidRPr="009E363B" w:rsidRDefault="00400FDA" w:rsidP="00FC57AD">
            <w:pPr>
              <w:spacing w:after="0" w:line="240" w:lineRule="auto"/>
              <w:jc w:val="center"/>
              <w:rPr>
                <w:rFonts w:ascii="Times New Roman" w:eastAsia="Times New Roman" w:hAnsi="Times New Roman"/>
                <w:color w:val="000000"/>
                <w:sz w:val="20"/>
                <w:szCs w:val="20"/>
                <w:lang w:eastAsia="en-GB"/>
              </w:rPr>
            </w:pPr>
          </w:p>
          <w:p w14:paraId="2E767EF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504 (74.2)</w:t>
            </w:r>
          </w:p>
        </w:tc>
      </w:tr>
      <w:tr w:rsidR="009B6F51" w:rsidRPr="009E363B" w14:paraId="5FB7F283" w14:textId="77777777" w:rsidTr="0012351A">
        <w:tc>
          <w:tcPr>
            <w:tcW w:w="1985" w:type="dxa"/>
            <w:vMerge/>
            <w:tcBorders>
              <w:left w:val="nil"/>
              <w:right w:val="nil"/>
            </w:tcBorders>
            <w:shd w:val="clear" w:color="auto" w:fill="auto"/>
            <w:vAlign w:val="center"/>
          </w:tcPr>
          <w:p w14:paraId="383CBB66"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318" w:type="dxa"/>
            <w:tcBorders>
              <w:top w:val="nil"/>
              <w:left w:val="nil"/>
              <w:bottom w:val="nil"/>
              <w:right w:val="nil"/>
            </w:tcBorders>
            <w:shd w:val="clear" w:color="auto" w:fill="auto"/>
          </w:tcPr>
          <w:p w14:paraId="0CEE041C"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00CC26D2"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222067A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87 (22.5)</w:t>
            </w:r>
          </w:p>
        </w:tc>
        <w:tc>
          <w:tcPr>
            <w:tcW w:w="1985" w:type="dxa"/>
            <w:vMerge/>
            <w:tcBorders>
              <w:top w:val="nil"/>
              <w:left w:val="nil"/>
              <w:bottom w:val="nil"/>
              <w:right w:val="nil"/>
            </w:tcBorders>
            <w:shd w:val="clear" w:color="auto" w:fill="auto"/>
            <w:vAlign w:val="center"/>
          </w:tcPr>
          <w:p w14:paraId="50358ECB"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31B3D7C4"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5B6941C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116 (17.0)</w:t>
            </w:r>
          </w:p>
        </w:tc>
        <w:tc>
          <w:tcPr>
            <w:tcW w:w="1843" w:type="dxa"/>
            <w:vMerge/>
            <w:tcBorders>
              <w:left w:val="nil"/>
              <w:right w:val="nil"/>
            </w:tcBorders>
            <w:shd w:val="clear" w:color="auto" w:fill="auto"/>
            <w:vAlign w:val="center"/>
          </w:tcPr>
          <w:p w14:paraId="700C9B3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2EABBB3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8" w:type="dxa"/>
            <w:tcBorders>
              <w:top w:val="nil"/>
              <w:left w:val="nil"/>
              <w:bottom w:val="nil"/>
              <w:right w:val="nil"/>
            </w:tcBorders>
            <w:shd w:val="clear" w:color="auto" w:fill="auto"/>
            <w:vAlign w:val="center"/>
          </w:tcPr>
          <w:p w14:paraId="0D39066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153 (22.5)</w:t>
            </w:r>
          </w:p>
        </w:tc>
      </w:tr>
      <w:tr w:rsidR="009B6F51" w:rsidRPr="009E363B" w14:paraId="2739CA16" w14:textId="77777777" w:rsidTr="0012351A">
        <w:trPr>
          <w:trHeight w:val="115"/>
        </w:trPr>
        <w:tc>
          <w:tcPr>
            <w:tcW w:w="1985" w:type="dxa"/>
            <w:vMerge/>
            <w:tcBorders>
              <w:left w:val="nil"/>
              <w:bottom w:val="single" w:sz="4" w:space="0" w:color="auto"/>
              <w:right w:val="nil"/>
            </w:tcBorders>
            <w:shd w:val="clear" w:color="auto" w:fill="auto"/>
            <w:vAlign w:val="center"/>
          </w:tcPr>
          <w:p w14:paraId="2EDF7BE9"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4EA157D6"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&gt;5 </w:t>
            </w:r>
            <w:r w:rsidR="00CC26D2"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1EB37D7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7 (1.8)</w:t>
            </w:r>
          </w:p>
        </w:tc>
        <w:tc>
          <w:tcPr>
            <w:tcW w:w="1985" w:type="dxa"/>
            <w:vMerge/>
            <w:tcBorders>
              <w:top w:val="nil"/>
              <w:left w:val="nil"/>
              <w:bottom w:val="single" w:sz="4" w:space="0" w:color="auto"/>
              <w:right w:val="nil"/>
            </w:tcBorders>
            <w:shd w:val="clear" w:color="auto" w:fill="auto"/>
            <w:vAlign w:val="center"/>
          </w:tcPr>
          <w:p w14:paraId="66E02394"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3FC1C234"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07440BC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8 (1.2)</w:t>
            </w:r>
          </w:p>
        </w:tc>
        <w:tc>
          <w:tcPr>
            <w:tcW w:w="1843" w:type="dxa"/>
            <w:vMerge/>
            <w:tcBorders>
              <w:left w:val="nil"/>
              <w:bottom w:val="single" w:sz="4" w:space="0" w:color="auto"/>
              <w:right w:val="nil"/>
            </w:tcBorders>
            <w:shd w:val="clear" w:color="auto" w:fill="auto"/>
            <w:vAlign w:val="center"/>
          </w:tcPr>
          <w:p w14:paraId="58847E5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6DEF165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vAlign w:val="center"/>
          </w:tcPr>
          <w:p w14:paraId="0839A9F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22 (3.2)</w:t>
            </w:r>
          </w:p>
        </w:tc>
      </w:tr>
      <w:tr w:rsidR="009B6F51" w:rsidRPr="009E363B" w14:paraId="0D0B153A" w14:textId="77777777" w:rsidTr="0012351A">
        <w:tc>
          <w:tcPr>
            <w:tcW w:w="1985" w:type="dxa"/>
            <w:vMerge w:val="restart"/>
            <w:tcBorders>
              <w:top w:val="single" w:sz="4" w:space="0" w:color="auto"/>
              <w:left w:val="nil"/>
              <w:right w:val="nil"/>
            </w:tcBorders>
            <w:shd w:val="clear" w:color="auto" w:fill="auto"/>
            <w:vAlign w:val="center"/>
          </w:tcPr>
          <w:p w14:paraId="6F0A7CAA" w14:textId="77777777" w:rsidR="00FC57AD" w:rsidRPr="009E363B" w:rsidRDefault="00E0465F"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Εβδομαδιαίο κ</w:t>
            </w:r>
            <w:r w:rsidR="0054299E" w:rsidRPr="009E363B">
              <w:rPr>
                <w:rFonts w:ascii="Times New Roman" w:eastAsia="Times New Roman" w:hAnsi="Times New Roman"/>
                <w:i/>
                <w:color w:val="000000"/>
                <w:sz w:val="20"/>
                <w:szCs w:val="20"/>
                <w:lang w:eastAsia="en-GB"/>
              </w:rPr>
              <w:t>όκκινο λάχανο</w:t>
            </w:r>
          </w:p>
        </w:tc>
        <w:tc>
          <w:tcPr>
            <w:tcW w:w="1318" w:type="dxa"/>
            <w:tcBorders>
              <w:top w:val="single" w:sz="4" w:space="0" w:color="auto"/>
              <w:left w:val="nil"/>
              <w:bottom w:val="nil"/>
              <w:right w:val="nil"/>
            </w:tcBorders>
            <w:shd w:val="clear" w:color="auto" w:fill="auto"/>
          </w:tcPr>
          <w:p w14:paraId="005D7B53" w14:textId="77777777" w:rsidR="00FC57AD" w:rsidRPr="009E363B" w:rsidRDefault="00FC57AD" w:rsidP="00FC57AD">
            <w:pPr>
              <w:spacing w:after="0" w:line="240" w:lineRule="auto"/>
              <w:jc w:val="both"/>
              <w:rPr>
                <w:rFonts w:ascii="Times New Roman" w:hAnsi="Times New Roman"/>
                <w:sz w:val="20"/>
                <w:szCs w:val="20"/>
              </w:rPr>
            </w:pPr>
          </w:p>
          <w:p w14:paraId="1D50D27B" w14:textId="77777777" w:rsidR="00E0465F" w:rsidRPr="009E363B" w:rsidRDefault="00E0465F"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40A77C6C" w14:textId="77777777" w:rsidR="00E0465F" w:rsidRPr="009E363B" w:rsidRDefault="00E0465F" w:rsidP="00FC57AD">
            <w:pPr>
              <w:spacing w:after="0" w:line="240" w:lineRule="auto"/>
              <w:jc w:val="center"/>
              <w:rPr>
                <w:rFonts w:ascii="Times New Roman" w:eastAsia="Times New Roman" w:hAnsi="Times New Roman"/>
                <w:color w:val="000000"/>
                <w:sz w:val="20"/>
                <w:szCs w:val="20"/>
                <w:lang w:eastAsia="en-GB"/>
              </w:rPr>
            </w:pPr>
          </w:p>
          <w:p w14:paraId="745D04E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534 (78.3)</w:t>
            </w:r>
          </w:p>
        </w:tc>
        <w:tc>
          <w:tcPr>
            <w:tcW w:w="1985" w:type="dxa"/>
            <w:vMerge w:val="restart"/>
            <w:tcBorders>
              <w:top w:val="single" w:sz="4" w:space="0" w:color="auto"/>
              <w:left w:val="nil"/>
              <w:bottom w:val="nil"/>
              <w:right w:val="nil"/>
            </w:tcBorders>
            <w:shd w:val="clear" w:color="auto" w:fill="auto"/>
            <w:vAlign w:val="center"/>
          </w:tcPr>
          <w:p w14:paraId="2F916783" w14:textId="77777777" w:rsidR="00FC57AD" w:rsidRPr="009E363B" w:rsidRDefault="00E0465F" w:rsidP="00E0465F">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 xml:space="preserve">Εβδομαδιαία </w:t>
            </w:r>
            <w:r w:rsidR="0054299E" w:rsidRPr="009E363B">
              <w:rPr>
                <w:rFonts w:ascii="Times New Roman" w:eastAsia="Times New Roman" w:hAnsi="Times New Roman"/>
                <w:i/>
                <w:color w:val="000000"/>
                <w:sz w:val="20"/>
                <w:szCs w:val="20"/>
                <w:lang w:eastAsia="en-GB"/>
              </w:rPr>
              <w:t>Καρότα</w:t>
            </w:r>
          </w:p>
        </w:tc>
        <w:tc>
          <w:tcPr>
            <w:tcW w:w="1276" w:type="dxa"/>
            <w:tcBorders>
              <w:top w:val="single" w:sz="4" w:space="0" w:color="auto"/>
              <w:left w:val="nil"/>
              <w:bottom w:val="nil"/>
              <w:right w:val="nil"/>
            </w:tcBorders>
            <w:shd w:val="clear" w:color="auto" w:fill="auto"/>
          </w:tcPr>
          <w:p w14:paraId="783CC78E" w14:textId="77777777" w:rsidR="00FC57AD" w:rsidRPr="009E363B" w:rsidRDefault="00FC57AD" w:rsidP="00FC57AD">
            <w:pPr>
              <w:spacing w:after="0" w:line="240" w:lineRule="auto"/>
              <w:jc w:val="both"/>
              <w:rPr>
                <w:rFonts w:ascii="Times New Roman" w:hAnsi="Times New Roman"/>
                <w:sz w:val="20"/>
                <w:szCs w:val="20"/>
              </w:rPr>
            </w:pPr>
          </w:p>
          <w:p w14:paraId="4EC090EA" w14:textId="77777777" w:rsidR="00E0465F" w:rsidRPr="009E363B" w:rsidRDefault="00E0465F"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4C844470" w14:textId="77777777" w:rsidR="00E0465F" w:rsidRPr="009E363B" w:rsidRDefault="00E0465F" w:rsidP="00FC57AD">
            <w:pPr>
              <w:spacing w:after="0" w:line="240" w:lineRule="auto"/>
              <w:jc w:val="center"/>
              <w:rPr>
                <w:rFonts w:ascii="Times New Roman" w:eastAsia="Times New Roman" w:hAnsi="Times New Roman"/>
                <w:color w:val="000000"/>
                <w:sz w:val="20"/>
                <w:szCs w:val="20"/>
                <w:lang w:eastAsia="en-GB"/>
              </w:rPr>
            </w:pPr>
          </w:p>
          <w:p w14:paraId="094257F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324 (47.4)</w:t>
            </w:r>
          </w:p>
        </w:tc>
        <w:tc>
          <w:tcPr>
            <w:tcW w:w="1843" w:type="dxa"/>
            <w:vMerge w:val="restart"/>
            <w:tcBorders>
              <w:top w:val="single" w:sz="4" w:space="0" w:color="auto"/>
              <w:left w:val="nil"/>
              <w:right w:val="nil"/>
            </w:tcBorders>
            <w:shd w:val="clear" w:color="auto" w:fill="auto"/>
            <w:vAlign w:val="center"/>
          </w:tcPr>
          <w:p w14:paraId="5134E842" w14:textId="77777777" w:rsidR="00E0465F" w:rsidRPr="009E363B" w:rsidRDefault="00D25645" w:rsidP="00FC57AD">
            <w:pPr>
              <w:spacing w:after="0" w:line="240" w:lineRule="auto"/>
              <w:jc w:val="center"/>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 xml:space="preserve">Εβδομαδιαίες </w:t>
            </w:r>
          </w:p>
          <w:p w14:paraId="75BF03CA" w14:textId="77777777" w:rsidR="00FC57AD" w:rsidRPr="009E363B" w:rsidRDefault="00E0465F"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i/>
                <w:color w:val="000000"/>
                <w:sz w:val="20"/>
                <w:szCs w:val="20"/>
                <w:lang w:eastAsia="en-GB"/>
              </w:rPr>
              <w:t>κίτρινες/π</w:t>
            </w:r>
            <w:r w:rsidR="0054299E" w:rsidRPr="009E363B">
              <w:rPr>
                <w:rFonts w:ascii="Times New Roman" w:eastAsia="Times New Roman" w:hAnsi="Times New Roman"/>
                <w:i/>
                <w:color w:val="000000"/>
                <w:sz w:val="20"/>
                <w:szCs w:val="20"/>
                <w:lang w:eastAsia="en-GB"/>
              </w:rPr>
              <w:t>ορτοκαλί πιπεριές</w:t>
            </w:r>
          </w:p>
        </w:tc>
        <w:tc>
          <w:tcPr>
            <w:tcW w:w="1559" w:type="dxa"/>
            <w:tcBorders>
              <w:top w:val="single" w:sz="4" w:space="0" w:color="auto"/>
              <w:left w:val="nil"/>
              <w:bottom w:val="nil"/>
              <w:right w:val="nil"/>
            </w:tcBorders>
            <w:shd w:val="clear" w:color="auto" w:fill="auto"/>
          </w:tcPr>
          <w:p w14:paraId="3C015817" w14:textId="77777777" w:rsidR="00D25645" w:rsidRPr="009E363B" w:rsidRDefault="00D25645" w:rsidP="00FC57AD">
            <w:pPr>
              <w:spacing w:after="0" w:line="240" w:lineRule="auto"/>
              <w:jc w:val="center"/>
              <w:rPr>
                <w:rFonts w:ascii="Times New Roman" w:hAnsi="Times New Roman"/>
                <w:sz w:val="20"/>
                <w:szCs w:val="20"/>
              </w:rPr>
            </w:pPr>
          </w:p>
          <w:p w14:paraId="1A9D4000" w14:textId="77777777" w:rsidR="00FC57AD" w:rsidRPr="009E363B" w:rsidRDefault="00D25645"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1DAD0B15" w14:textId="77777777" w:rsidR="00D25645" w:rsidRPr="009E363B" w:rsidRDefault="00D25645" w:rsidP="00FC57AD">
            <w:pPr>
              <w:spacing w:after="0" w:line="240" w:lineRule="auto"/>
              <w:jc w:val="center"/>
              <w:rPr>
                <w:rFonts w:ascii="Times New Roman" w:eastAsia="Times New Roman" w:hAnsi="Times New Roman"/>
                <w:color w:val="000000"/>
                <w:sz w:val="20"/>
                <w:szCs w:val="20"/>
                <w:lang w:eastAsia="en-GB"/>
              </w:rPr>
            </w:pPr>
          </w:p>
          <w:p w14:paraId="128ED84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539 (78.9)</w:t>
            </w:r>
          </w:p>
        </w:tc>
      </w:tr>
      <w:tr w:rsidR="009B6F51" w:rsidRPr="009E363B" w14:paraId="1D8F46A0" w14:textId="77777777" w:rsidTr="0012351A">
        <w:tc>
          <w:tcPr>
            <w:tcW w:w="1985" w:type="dxa"/>
            <w:vMerge/>
            <w:tcBorders>
              <w:left w:val="nil"/>
              <w:right w:val="nil"/>
            </w:tcBorders>
            <w:shd w:val="clear" w:color="auto" w:fill="auto"/>
            <w:vAlign w:val="center"/>
          </w:tcPr>
          <w:p w14:paraId="7D39FCDA"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318" w:type="dxa"/>
            <w:tcBorders>
              <w:top w:val="nil"/>
              <w:left w:val="nil"/>
              <w:bottom w:val="nil"/>
              <w:right w:val="nil"/>
            </w:tcBorders>
            <w:shd w:val="clear" w:color="auto" w:fill="auto"/>
          </w:tcPr>
          <w:p w14:paraId="34A62C89"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660748A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117 (17.2)</w:t>
            </w:r>
          </w:p>
        </w:tc>
        <w:tc>
          <w:tcPr>
            <w:tcW w:w="1985" w:type="dxa"/>
            <w:vMerge/>
            <w:tcBorders>
              <w:top w:val="nil"/>
              <w:left w:val="nil"/>
              <w:bottom w:val="nil"/>
              <w:right w:val="nil"/>
            </w:tcBorders>
            <w:shd w:val="clear" w:color="auto" w:fill="auto"/>
            <w:vAlign w:val="center"/>
          </w:tcPr>
          <w:p w14:paraId="407A1F8E"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281966F9"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719036D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289 (42.3)</w:t>
            </w:r>
          </w:p>
        </w:tc>
        <w:tc>
          <w:tcPr>
            <w:tcW w:w="1843" w:type="dxa"/>
            <w:vMerge/>
            <w:tcBorders>
              <w:left w:val="nil"/>
              <w:bottom w:val="nil"/>
              <w:right w:val="nil"/>
            </w:tcBorders>
            <w:shd w:val="clear" w:color="auto" w:fill="auto"/>
            <w:vAlign w:val="center"/>
          </w:tcPr>
          <w:p w14:paraId="4495EFB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471B00B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290640"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71F6A11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119 (17.4)</w:t>
            </w:r>
          </w:p>
        </w:tc>
      </w:tr>
      <w:tr w:rsidR="009B6F51" w:rsidRPr="009E363B" w14:paraId="3C6B3EAC" w14:textId="77777777" w:rsidTr="0012351A">
        <w:trPr>
          <w:trHeight w:val="325"/>
        </w:trPr>
        <w:tc>
          <w:tcPr>
            <w:tcW w:w="1985" w:type="dxa"/>
            <w:vMerge/>
            <w:tcBorders>
              <w:left w:val="nil"/>
              <w:bottom w:val="single" w:sz="4" w:space="0" w:color="auto"/>
              <w:right w:val="nil"/>
            </w:tcBorders>
            <w:shd w:val="clear" w:color="auto" w:fill="auto"/>
            <w:vAlign w:val="center"/>
          </w:tcPr>
          <w:p w14:paraId="1C953C6C"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243BBBF9"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22A716E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31 (4.5)</w:t>
            </w:r>
          </w:p>
        </w:tc>
        <w:tc>
          <w:tcPr>
            <w:tcW w:w="1985" w:type="dxa"/>
            <w:vMerge/>
            <w:tcBorders>
              <w:top w:val="nil"/>
              <w:left w:val="nil"/>
              <w:bottom w:val="single" w:sz="4" w:space="0" w:color="auto"/>
              <w:right w:val="nil"/>
            </w:tcBorders>
            <w:shd w:val="clear" w:color="auto" w:fill="auto"/>
            <w:vAlign w:val="center"/>
          </w:tcPr>
          <w:p w14:paraId="7F264E6B"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7B9B490B"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0F4E13A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70 (10.2)</w:t>
            </w:r>
          </w:p>
        </w:tc>
        <w:tc>
          <w:tcPr>
            <w:tcW w:w="1843" w:type="dxa"/>
            <w:tcBorders>
              <w:top w:val="nil"/>
              <w:left w:val="nil"/>
              <w:bottom w:val="single" w:sz="4" w:space="0" w:color="auto"/>
              <w:right w:val="nil"/>
            </w:tcBorders>
            <w:shd w:val="clear" w:color="auto" w:fill="auto"/>
            <w:vAlign w:val="center"/>
          </w:tcPr>
          <w:p w14:paraId="41557DE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07CB1D1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290640"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1628F5D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25 (3.7)</w:t>
            </w:r>
          </w:p>
        </w:tc>
      </w:tr>
      <w:tr w:rsidR="009B6F51" w:rsidRPr="009E363B" w14:paraId="4FB68BDA" w14:textId="77777777" w:rsidTr="0012351A">
        <w:trPr>
          <w:trHeight w:val="242"/>
        </w:trPr>
        <w:tc>
          <w:tcPr>
            <w:tcW w:w="1985" w:type="dxa"/>
            <w:vMerge w:val="restart"/>
            <w:tcBorders>
              <w:top w:val="single" w:sz="4" w:space="0" w:color="auto"/>
              <w:left w:val="nil"/>
              <w:right w:val="nil"/>
            </w:tcBorders>
            <w:shd w:val="clear" w:color="auto" w:fill="auto"/>
            <w:vAlign w:val="center"/>
          </w:tcPr>
          <w:p w14:paraId="79502DF7" w14:textId="77777777" w:rsidR="00D25645" w:rsidRPr="009E363B" w:rsidRDefault="00D25645"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Εβδομαδιαίο</w:t>
            </w:r>
          </w:p>
          <w:p w14:paraId="140042A3" w14:textId="77777777" w:rsidR="00FC57AD" w:rsidRPr="009E363B" w:rsidRDefault="00FE02BB" w:rsidP="00FC57AD">
            <w:pPr>
              <w:spacing w:after="0" w:line="240" w:lineRule="auto"/>
              <w:jc w:val="both"/>
              <w:rPr>
                <w:rFonts w:ascii="Times New Roman" w:eastAsia="Times New Roman" w:hAnsi="Times New Roman"/>
                <w:i/>
                <w:color w:val="000000"/>
                <w:sz w:val="20"/>
                <w:szCs w:val="20"/>
                <w:lang w:eastAsia="en-GB"/>
              </w:rPr>
            </w:pPr>
            <w:r w:rsidRPr="009E363B">
              <w:rPr>
                <w:rFonts w:ascii="Times New Roman" w:eastAsia="Times New Roman" w:hAnsi="Times New Roman"/>
                <w:i/>
                <w:color w:val="000000"/>
                <w:sz w:val="20"/>
                <w:szCs w:val="20"/>
                <w:lang w:eastAsia="en-GB"/>
              </w:rPr>
              <w:t>γ</w:t>
            </w:r>
            <w:r w:rsidR="0054299E" w:rsidRPr="009E363B">
              <w:rPr>
                <w:rFonts w:ascii="Times New Roman" w:eastAsia="Times New Roman" w:hAnsi="Times New Roman"/>
                <w:i/>
                <w:color w:val="000000"/>
                <w:sz w:val="20"/>
                <w:szCs w:val="20"/>
                <w:lang w:eastAsia="en-GB"/>
              </w:rPr>
              <w:t>λυκό καλαμπόκι</w:t>
            </w:r>
          </w:p>
        </w:tc>
        <w:tc>
          <w:tcPr>
            <w:tcW w:w="1318" w:type="dxa"/>
            <w:tcBorders>
              <w:top w:val="single" w:sz="4" w:space="0" w:color="auto"/>
              <w:left w:val="nil"/>
              <w:bottom w:val="nil"/>
              <w:right w:val="nil"/>
            </w:tcBorders>
            <w:shd w:val="clear" w:color="auto" w:fill="auto"/>
          </w:tcPr>
          <w:p w14:paraId="69091BE3" w14:textId="77777777" w:rsidR="00FC57AD" w:rsidRPr="009E363B" w:rsidRDefault="00D25645"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1D7FC7E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549 (81.0)</w:t>
            </w:r>
          </w:p>
        </w:tc>
        <w:tc>
          <w:tcPr>
            <w:tcW w:w="1985" w:type="dxa"/>
            <w:vMerge w:val="restart"/>
            <w:tcBorders>
              <w:top w:val="single" w:sz="4" w:space="0" w:color="auto"/>
              <w:left w:val="nil"/>
              <w:bottom w:val="nil"/>
              <w:right w:val="nil"/>
            </w:tcBorders>
            <w:shd w:val="clear" w:color="auto" w:fill="auto"/>
            <w:vAlign w:val="center"/>
          </w:tcPr>
          <w:p w14:paraId="4A24CD19"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single" w:sz="4" w:space="0" w:color="auto"/>
              <w:left w:val="nil"/>
              <w:bottom w:val="nil"/>
              <w:right w:val="nil"/>
            </w:tcBorders>
            <w:shd w:val="clear" w:color="auto" w:fill="auto"/>
          </w:tcPr>
          <w:p w14:paraId="00DD0C4E" w14:textId="77777777" w:rsidR="00FC57AD" w:rsidRPr="009E363B" w:rsidRDefault="00FC57AD" w:rsidP="00FC57AD">
            <w:pPr>
              <w:spacing w:after="0" w:line="240" w:lineRule="auto"/>
              <w:jc w:val="both"/>
              <w:rPr>
                <w:rFonts w:ascii="Times New Roman" w:hAnsi="Times New Roman"/>
                <w:sz w:val="20"/>
                <w:szCs w:val="20"/>
                <w:lang w:val="en-GB"/>
              </w:rPr>
            </w:pPr>
          </w:p>
        </w:tc>
        <w:tc>
          <w:tcPr>
            <w:tcW w:w="1417" w:type="dxa"/>
            <w:tcBorders>
              <w:top w:val="single" w:sz="4" w:space="0" w:color="auto"/>
              <w:left w:val="nil"/>
              <w:bottom w:val="nil"/>
              <w:right w:val="nil"/>
            </w:tcBorders>
            <w:shd w:val="clear" w:color="auto" w:fill="auto"/>
            <w:vAlign w:val="center"/>
          </w:tcPr>
          <w:p w14:paraId="3B2DC61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843" w:type="dxa"/>
            <w:vMerge w:val="restart"/>
            <w:tcBorders>
              <w:top w:val="single" w:sz="4" w:space="0" w:color="auto"/>
              <w:left w:val="nil"/>
              <w:right w:val="nil"/>
            </w:tcBorders>
            <w:shd w:val="clear" w:color="auto" w:fill="auto"/>
            <w:vAlign w:val="center"/>
          </w:tcPr>
          <w:p w14:paraId="6615D55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single" w:sz="4" w:space="0" w:color="auto"/>
              <w:left w:val="nil"/>
              <w:bottom w:val="nil"/>
              <w:right w:val="nil"/>
            </w:tcBorders>
            <w:shd w:val="clear" w:color="auto" w:fill="auto"/>
          </w:tcPr>
          <w:p w14:paraId="6EA7817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single" w:sz="4" w:space="0" w:color="auto"/>
              <w:left w:val="nil"/>
              <w:bottom w:val="nil"/>
              <w:right w:val="nil"/>
            </w:tcBorders>
            <w:shd w:val="clear" w:color="auto" w:fill="auto"/>
          </w:tcPr>
          <w:p w14:paraId="2B1E97E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676C53BC" w14:textId="77777777" w:rsidTr="0012351A">
        <w:tc>
          <w:tcPr>
            <w:tcW w:w="1985" w:type="dxa"/>
            <w:vMerge/>
            <w:tcBorders>
              <w:left w:val="nil"/>
              <w:right w:val="nil"/>
            </w:tcBorders>
            <w:shd w:val="clear" w:color="auto" w:fill="auto"/>
            <w:vAlign w:val="center"/>
          </w:tcPr>
          <w:p w14:paraId="29200B9B"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318" w:type="dxa"/>
            <w:tcBorders>
              <w:top w:val="nil"/>
              <w:left w:val="nil"/>
              <w:bottom w:val="nil"/>
              <w:right w:val="nil"/>
            </w:tcBorders>
            <w:shd w:val="clear" w:color="auto" w:fill="auto"/>
          </w:tcPr>
          <w:p w14:paraId="4D69F1E1"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747123E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 (16.4)</w:t>
            </w:r>
          </w:p>
        </w:tc>
        <w:tc>
          <w:tcPr>
            <w:tcW w:w="1985" w:type="dxa"/>
            <w:vMerge/>
            <w:tcBorders>
              <w:top w:val="nil"/>
              <w:left w:val="nil"/>
              <w:bottom w:val="nil"/>
              <w:right w:val="nil"/>
            </w:tcBorders>
            <w:shd w:val="clear" w:color="auto" w:fill="auto"/>
            <w:vAlign w:val="center"/>
          </w:tcPr>
          <w:p w14:paraId="337AFC42"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nil"/>
              <w:left w:val="nil"/>
              <w:bottom w:val="nil"/>
              <w:right w:val="nil"/>
            </w:tcBorders>
            <w:shd w:val="clear" w:color="auto" w:fill="auto"/>
          </w:tcPr>
          <w:p w14:paraId="102C3164" w14:textId="77777777" w:rsidR="00FC57AD" w:rsidRPr="009E363B" w:rsidRDefault="00FC57AD" w:rsidP="00FC57AD">
            <w:pPr>
              <w:spacing w:after="0" w:line="240" w:lineRule="auto"/>
              <w:jc w:val="both"/>
              <w:rPr>
                <w:rFonts w:ascii="Times New Roman" w:hAnsi="Times New Roman"/>
                <w:sz w:val="20"/>
                <w:szCs w:val="20"/>
                <w:lang w:val="en-GB"/>
              </w:rPr>
            </w:pPr>
          </w:p>
        </w:tc>
        <w:tc>
          <w:tcPr>
            <w:tcW w:w="1417" w:type="dxa"/>
            <w:tcBorders>
              <w:top w:val="nil"/>
              <w:left w:val="nil"/>
              <w:bottom w:val="nil"/>
              <w:right w:val="nil"/>
            </w:tcBorders>
            <w:shd w:val="clear" w:color="auto" w:fill="auto"/>
            <w:vAlign w:val="center"/>
          </w:tcPr>
          <w:p w14:paraId="0A6F92C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843" w:type="dxa"/>
            <w:vMerge/>
            <w:tcBorders>
              <w:left w:val="nil"/>
              <w:right w:val="nil"/>
            </w:tcBorders>
            <w:shd w:val="clear" w:color="auto" w:fill="auto"/>
            <w:vAlign w:val="center"/>
          </w:tcPr>
          <w:p w14:paraId="755DF69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30CAD29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nil"/>
              <w:right w:val="nil"/>
            </w:tcBorders>
            <w:shd w:val="clear" w:color="auto" w:fill="auto"/>
          </w:tcPr>
          <w:p w14:paraId="6FFD672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67CD8426" w14:textId="77777777" w:rsidTr="0012351A">
        <w:tc>
          <w:tcPr>
            <w:tcW w:w="1985" w:type="dxa"/>
            <w:vMerge/>
            <w:tcBorders>
              <w:left w:val="nil"/>
              <w:bottom w:val="single" w:sz="4" w:space="0" w:color="auto"/>
              <w:right w:val="nil"/>
            </w:tcBorders>
            <w:shd w:val="clear" w:color="auto" w:fill="auto"/>
            <w:vAlign w:val="center"/>
          </w:tcPr>
          <w:p w14:paraId="41D52F3C"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2A81E5C4" w14:textId="77777777" w:rsidR="00FC57AD" w:rsidRPr="009E363B" w:rsidRDefault="00290640"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5458694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18 (2.7)</w:t>
            </w:r>
          </w:p>
        </w:tc>
        <w:tc>
          <w:tcPr>
            <w:tcW w:w="1985" w:type="dxa"/>
            <w:vMerge/>
            <w:tcBorders>
              <w:top w:val="nil"/>
              <w:left w:val="nil"/>
              <w:bottom w:val="single" w:sz="4" w:space="0" w:color="auto"/>
              <w:right w:val="nil"/>
            </w:tcBorders>
            <w:shd w:val="clear" w:color="auto" w:fill="auto"/>
            <w:vAlign w:val="center"/>
          </w:tcPr>
          <w:p w14:paraId="5ECC3AF6" w14:textId="77777777" w:rsidR="00FC57AD" w:rsidRPr="009E363B" w:rsidRDefault="00FC57AD" w:rsidP="00FC57AD">
            <w:pPr>
              <w:spacing w:after="0" w:line="240" w:lineRule="auto"/>
              <w:jc w:val="both"/>
              <w:rPr>
                <w:rFonts w:ascii="Times New Roman" w:eastAsia="Times New Roman" w:hAnsi="Times New Roman"/>
                <w:i/>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5BFECB9A" w14:textId="77777777" w:rsidR="00FC57AD" w:rsidRPr="009E363B" w:rsidRDefault="00FC57AD" w:rsidP="00FC57AD">
            <w:pPr>
              <w:spacing w:after="0" w:line="240" w:lineRule="auto"/>
              <w:jc w:val="both"/>
              <w:rPr>
                <w:rFonts w:ascii="Times New Roman" w:hAnsi="Times New Roman"/>
                <w:sz w:val="20"/>
                <w:szCs w:val="20"/>
                <w:lang w:val="en-GB"/>
              </w:rPr>
            </w:pPr>
          </w:p>
        </w:tc>
        <w:tc>
          <w:tcPr>
            <w:tcW w:w="1417" w:type="dxa"/>
            <w:tcBorders>
              <w:top w:val="nil"/>
              <w:left w:val="nil"/>
              <w:bottom w:val="single" w:sz="4" w:space="0" w:color="auto"/>
              <w:right w:val="nil"/>
            </w:tcBorders>
            <w:shd w:val="clear" w:color="auto" w:fill="auto"/>
            <w:vAlign w:val="center"/>
          </w:tcPr>
          <w:p w14:paraId="58D5C3C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843" w:type="dxa"/>
            <w:vMerge/>
            <w:tcBorders>
              <w:left w:val="nil"/>
              <w:bottom w:val="single" w:sz="4" w:space="0" w:color="auto"/>
              <w:right w:val="nil"/>
            </w:tcBorders>
            <w:shd w:val="clear" w:color="auto" w:fill="auto"/>
            <w:vAlign w:val="center"/>
          </w:tcPr>
          <w:p w14:paraId="1BC4E4F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6B91981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single" w:sz="4" w:space="0" w:color="auto"/>
              <w:right w:val="nil"/>
            </w:tcBorders>
            <w:shd w:val="clear" w:color="auto" w:fill="auto"/>
          </w:tcPr>
          <w:p w14:paraId="4B85D1C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75A55643" w14:textId="77777777" w:rsidTr="0012351A">
        <w:trPr>
          <w:trHeight w:val="213"/>
        </w:trPr>
        <w:tc>
          <w:tcPr>
            <w:tcW w:w="1985" w:type="dxa"/>
            <w:vMerge w:val="restart"/>
            <w:tcBorders>
              <w:top w:val="single" w:sz="4" w:space="0" w:color="auto"/>
              <w:left w:val="nil"/>
              <w:right w:val="nil"/>
            </w:tcBorders>
            <w:shd w:val="clear" w:color="auto" w:fill="auto"/>
            <w:vAlign w:val="center"/>
          </w:tcPr>
          <w:p w14:paraId="5253A33C" w14:textId="77777777" w:rsidR="00FC57AD" w:rsidRPr="009E363B" w:rsidRDefault="00FE02BB"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Εβδομαδιαία γ</w:t>
            </w:r>
            <w:r w:rsidR="0054299E" w:rsidRPr="009E363B">
              <w:rPr>
                <w:rFonts w:ascii="Times New Roman" w:eastAsia="Times New Roman" w:hAnsi="Times New Roman"/>
                <w:b/>
                <w:color w:val="000000"/>
                <w:sz w:val="20"/>
                <w:szCs w:val="20"/>
                <w:lang w:eastAsia="en-GB"/>
              </w:rPr>
              <w:t>αλακτοκομικά</w:t>
            </w:r>
          </w:p>
        </w:tc>
        <w:tc>
          <w:tcPr>
            <w:tcW w:w="1318" w:type="dxa"/>
            <w:tcBorders>
              <w:top w:val="single" w:sz="4" w:space="0" w:color="auto"/>
              <w:left w:val="nil"/>
              <w:bottom w:val="nil"/>
              <w:right w:val="nil"/>
            </w:tcBorders>
            <w:shd w:val="clear" w:color="auto" w:fill="auto"/>
          </w:tcPr>
          <w:p w14:paraId="6DAA112E" w14:textId="77777777" w:rsidR="00FC57AD" w:rsidRPr="009E363B" w:rsidRDefault="00FE02BB"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3062107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67 (9.7)</w:t>
            </w:r>
          </w:p>
        </w:tc>
        <w:tc>
          <w:tcPr>
            <w:tcW w:w="1985" w:type="dxa"/>
            <w:vMerge w:val="restart"/>
            <w:tcBorders>
              <w:top w:val="single" w:sz="4" w:space="0" w:color="auto"/>
              <w:left w:val="nil"/>
              <w:bottom w:val="nil"/>
              <w:right w:val="nil"/>
            </w:tcBorders>
            <w:shd w:val="clear" w:color="auto" w:fill="auto"/>
            <w:vAlign w:val="center"/>
          </w:tcPr>
          <w:p w14:paraId="3D1F7223" w14:textId="77777777" w:rsidR="00FC57AD" w:rsidRPr="009E363B" w:rsidRDefault="00FE02BB"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Εβδομαδιαία α</w:t>
            </w:r>
            <w:r w:rsidR="0054299E" w:rsidRPr="009E363B">
              <w:rPr>
                <w:rFonts w:ascii="Times New Roman" w:eastAsia="Times New Roman" w:hAnsi="Times New Roman"/>
                <w:b/>
                <w:color w:val="000000"/>
                <w:sz w:val="20"/>
                <w:szCs w:val="20"/>
                <w:lang w:eastAsia="en-GB"/>
              </w:rPr>
              <w:t>υγά</w:t>
            </w:r>
          </w:p>
        </w:tc>
        <w:tc>
          <w:tcPr>
            <w:tcW w:w="1276" w:type="dxa"/>
            <w:tcBorders>
              <w:top w:val="single" w:sz="4" w:space="0" w:color="auto"/>
              <w:left w:val="nil"/>
              <w:bottom w:val="nil"/>
              <w:right w:val="nil"/>
            </w:tcBorders>
            <w:shd w:val="clear" w:color="auto" w:fill="auto"/>
          </w:tcPr>
          <w:p w14:paraId="7A6A83AD" w14:textId="77777777" w:rsidR="00FC57AD" w:rsidRPr="009E363B" w:rsidRDefault="00FE02BB"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634A715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317 (46.6)</w:t>
            </w:r>
          </w:p>
        </w:tc>
        <w:tc>
          <w:tcPr>
            <w:tcW w:w="1843" w:type="dxa"/>
            <w:vMerge w:val="restart"/>
            <w:tcBorders>
              <w:top w:val="single" w:sz="4" w:space="0" w:color="auto"/>
              <w:left w:val="nil"/>
              <w:right w:val="nil"/>
            </w:tcBorders>
            <w:shd w:val="clear" w:color="auto" w:fill="auto"/>
            <w:vAlign w:val="center"/>
          </w:tcPr>
          <w:p w14:paraId="39EA18CD" w14:textId="77777777" w:rsidR="00FC57AD" w:rsidRPr="009E363B" w:rsidRDefault="00FE02BB"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Εβδομαδιαία λ</w:t>
            </w:r>
            <w:r w:rsidR="00725C74" w:rsidRPr="009E363B">
              <w:rPr>
                <w:rFonts w:ascii="Times New Roman" w:eastAsia="Times New Roman" w:hAnsi="Times New Roman"/>
                <w:b/>
                <w:color w:val="000000"/>
                <w:sz w:val="20"/>
                <w:szCs w:val="20"/>
                <w:lang w:eastAsia="en-GB"/>
              </w:rPr>
              <w:t>αδερά</w:t>
            </w:r>
          </w:p>
        </w:tc>
        <w:tc>
          <w:tcPr>
            <w:tcW w:w="1559" w:type="dxa"/>
            <w:tcBorders>
              <w:top w:val="single" w:sz="4" w:space="0" w:color="auto"/>
              <w:left w:val="nil"/>
              <w:bottom w:val="nil"/>
              <w:right w:val="nil"/>
            </w:tcBorders>
            <w:shd w:val="clear" w:color="auto" w:fill="auto"/>
          </w:tcPr>
          <w:p w14:paraId="64C64B49" w14:textId="77777777" w:rsidR="00FC57AD" w:rsidRPr="009E363B" w:rsidRDefault="00FE02BB"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26430F0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171 (24.8)</w:t>
            </w:r>
          </w:p>
        </w:tc>
      </w:tr>
      <w:tr w:rsidR="009B6F51" w:rsidRPr="009E363B" w14:paraId="24662B6E" w14:textId="77777777" w:rsidTr="0012351A">
        <w:tc>
          <w:tcPr>
            <w:tcW w:w="1985" w:type="dxa"/>
            <w:vMerge/>
            <w:tcBorders>
              <w:left w:val="nil"/>
              <w:right w:val="nil"/>
            </w:tcBorders>
            <w:shd w:val="clear" w:color="auto" w:fill="auto"/>
            <w:vAlign w:val="center"/>
          </w:tcPr>
          <w:p w14:paraId="62EB41CC"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764819E1"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4715C6B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240 (34.8)</w:t>
            </w:r>
          </w:p>
        </w:tc>
        <w:tc>
          <w:tcPr>
            <w:tcW w:w="1985" w:type="dxa"/>
            <w:vMerge/>
            <w:tcBorders>
              <w:top w:val="nil"/>
              <w:left w:val="nil"/>
              <w:bottom w:val="nil"/>
              <w:right w:val="nil"/>
            </w:tcBorders>
            <w:shd w:val="clear" w:color="auto" w:fill="auto"/>
            <w:vAlign w:val="center"/>
          </w:tcPr>
          <w:p w14:paraId="297575F5"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nil"/>
              <w:right w:val="nil"/>
            </w:tcBorders>
            <w:shd w:val="clear" w:color="auto" w:fill="auto"/>
          </w:tcPr>
          <w:p w14:paraId="1A3B0E2D"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669B837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317 (46.6)</w:t>
            </w:r>
          </w:p>
        </w:tc>
        <w:tc>
          <w:tcPr>
            <w:tcW w:w="1843" w:type="dxa"/>
            <w:vMerge/>
            <w:tcBorders>
              <w:left w:val="nil"/>
              <w:right w:val="nil"/>
            </w:tcBorders>
            <w:shd w:val="clear" w:color="auto" w:fill="auto"/>
            <w:vAlign w:val="center"/>
          </w:tcPr>
          <w:p w14:paraId="770FC2D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32B1FAE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7F7825"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70F28F0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468 (67.9)</w:t>
            </w:r>
          </w:p>
        </w:tc>
      </w:tr>
      <w:tr w:rsidR="009B6F51" w:rsidRPr="009E363B" w14:paraId="226A228E" w14:textId="77777777" w:rsidTr="0012351A">
        <w:tc>
          <w:tcPr>
            <w:tcW w:w="1985" w:type="dxa"/>
            <w:vMerge/>
            <w:tcBorders>
              <w:left w:val="nil"/>
              <w:bottom w:val="single" w:sz="4" w:space="0" w:color="auto"/>
              <w:right w:val="nil"/>
            </w:tcBorders>
            <w:shd w:val="clear" w:color="auto" w:fill="auto"/>
            <w:vAlign w:val="center"/>
          </w:tcPr>
          <w:p w14:paraId="7E9CE8CF"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649C42D6"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59BCEC7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383 (55.5)</w:t>
            </w:r>
          </w:p>
        </w:tc>
        <w:tc>
          <w:tcPr>
            <w:tcW w:w="1985" w:type="dxa"/>
            <w:vMerge/>
            <w:tcBorders>
              <w:top w:val="nil"/>
              <w:left w:val="nil"/>
              <w:bottom w:val="single" w:sz="4" w:space="0" w:color="auto"/>
              <w:right w:val="nil"/>
            </w:tcBorders>
            <w:shd w:val="clear" w:color="auto" w:fill="auto"/>
            <w:vAlign w:val="center"/>
          </w:tcPr>
          <w:p w14:paraId="3FC8CAE7"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151CDDCE"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0F75F22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46 (6.8)</w:t>
            </w:r>
          </w:p>
        </w:tc>
        <w:tc>
          <w:tcPr>
            <w:tcW w:w="1843" w:type="dxa"/>
            <w:vMerge/>
            <w:tcBorders>
              <w:left w:val="nil"/>
              <w:bottom w:val="single" w:sz="4" w:space="0" w:color="auto"/>
              <w:right w:val="nil"/>
            </w:tcBorders>
            <w:shd w:val="clear" w:color="auto" w:fill="auto"/>
            <w:vAlign w:val="center"/>
          </w:tcPr>
          <w:p w14:paraId="3AD8164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0EDBF75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7F7825"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27AC920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50 (7.3)</w:t>
            </w:r>
          </w:p>
        </w:tc>
      </w:tr>
      <w:tr w:rsidR="009B6F51" w:rsidRPr="009E363B" w14:paraId="5762DEE2" w14:textId="77777777" w:rsidTr="0012351A">
        <w:trPr>
          <w:trHeight w:val="129"/>
        </w:trPr>
        <w:tc>
          <w:tcPr>
            <w:tcW w:w="1985" w:type="dxa"/>
            <w:vMerge w:val="restart"/>
            <w:tcBorders>
              <w:top w:val="single" w:sz="4" w:space="0" w:color="auto"/>
              <w:left w:val="nil"/>
              <w:right w:val="nil"/>
            </w:tcBorders>
            <w:shd w:val="clear" w:color="auto" w:fill="auto"/>
            <w:vAlign w:val="center"/>
          </w:tcPr>
          <w:p w14:paraId="5CBC7488" w14:textId="77777777" w:rsidR="002815B0" w:rsidRPr="009E363B" w:rsidRDefault="002815B0"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 xml:space="preserve">Εβδομαδιαία </w:t>
            </w:r>
          </w:p>
          <w:p w14:paraId="44CF622B" w14:textId="77777777" w:rsidR="00FC57AD" w:rsidRPr="009E363B" w:rsidRDefault="002815B0" w:rsidP="00FC57AD">
            <w:pPr>
              <w:spacing w:after="0" w:line="240" w:lineRule="auto"/>
              <w:jc w:val="both"/>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ό</w:t>
            </w:r>
            <w:r w:rsidR="0054299E" w:rsidRPr="009E363B">
              <w:rPr>
                <w:rFonts w:ascii="Times New Roman" w:eastAsia="Times New Roman" w:hAnsi="Times New Roman"/>
                <w:b/>
                <w:color w:val="000000"/>
                <w:sz w:val="20"/>
                <w:szCs w:val="20"/>
                <w:lang w:eastAsia="en-GB"/>
              </w:rPr>
              <w:t>σπρια</w:t>
            </w:r>
          </w:p>
        </w:tc>
        <w:tc>
          <w:tcPr>
            <w:tcW w:w="1318" w:type="dxa"/>
            <w:tcBorders>
              <w:top w:val="single" w:sz="4" w:space="0" w:color="auto"/>
              <w:left w:val="nil"/>
              <w:bottom w:val="nil"/>
              <w:right w:val="nil"/>
            </w:tcBorders>
            <w:shd w:val="clear" w:color="auto" w:fill="auto"/>
          </w:tcPr>
          <w:p w14:paraId="62F5E083" w14:textId="77777777" w:rsidR="00FC57AD" w:rsidRPr="009E363B" w:rsidRDefault="00FC57AD" w:rsidP="00FC57AD">
            <w:pPr>
              <w:spacing w:after="0" w:line="240" w:lineRule="auto"/>
              <w:jc w:val="both"/>
              <w:rPr>
                <w:rFonts w:ascii="Times New Roman" w:hAnsi="Times New Roman"/>
                <w:sz w:val="20"/>
                <w:szCs w:val="20"/>
              </w:rPr>
            </w:pPr>
          </w:p>
          <w:p w14:paraId="0DB2FA14" w14:textId="77777777" w:rsidR="002815B0" w:rsidRPr="009E363B" w:rsidRDefault="002815B0" w:rsidP="00FC57AD">
            <w:pPr>
              <w:spacing w:after="0" w:line="240" w:lineRule="auto"/>
              <w:jc w:val="both"/>
              <w:rPr>
                <w:rFonts w:ascii="Times New Roman" w:hAnsi="Times New Roman"/>
                <w:sz w:val="20"/>
                <w:szCs w:val="20"/>
              </w:rPr>
            </w:pPr>
            <w:r w:rsidRPr="009E363B">
              <w:rPr>
                <w:rFonts w:ascii="Times New Roman" w:hAnsi="Times New Roman"/>
                <w:sz w:val="20"/>
                <w:szCs w:val="20"/>
              </w:rPr>
              <w:t xml:space="preserve">Έως Ένα </w:t>
            </w:r>
          </w:p>
        </w:tc>
        <w:tc>
          <w:tcPr>
            <w:tcW w:w="1233" w:type="dxa"/>
            <w:tcBorders>
              <w:top w:val="single" w:sz="4" w:space="0" w:color="auto"/>
              <w:left w:val="nil"/>
              <w:bottom w:val="nil"/>
              <w:right w:val="nil"/>
            </w:tcBorders>
            <w:shd w:val="clear" w:color="auto" w:fill="auto"/>
            <w:vAlign w:val="center"/>
          </w:tcPr>
          <w:p w14:paraId="263087BE" w14:textId="77777777" w:rsidR="002815B0" w:rsidRPr="009E363B" w:rsidRDefault="002815B0" w:rsidP="00FC57AD">
            <w:pPr>
              <w:spacing w:after="0" w:line="240" w:lineRule="auto"/>
              <w:jc w:val="center"/>
              <w:rPr>
                <w:rFonts w:ascii="Times New Roman" w:eastAsia="Times New Roman" w:hAnsi="Times New Roman"/>
                <w:color w:val="000000"/>
                <w:sz w:val="20"/>
                <w:szCs w:val="20"/>
                <w:lang w:eastAsia="en-GB"/>
              </w:rPr>
            </w:pPr>
          </w:p>
          <w:p w14:paraId="2ED4398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color w:val="000000"/>
                <w:sz w:val="20"/>
                <w:szCs w:val="20"/>
                <w:lang w:val="en-GB" w:eastAsia="en-GB"/>
              </w:rPr>
              <w:t>291 (42.4</w:t>
            </w:r>
            <w:r w:rsidRPr="009E363B">
              <w:rPr>
                <w:rFonts w:ascii="Times New Roman" w:eastAsia="Times New Roman" w:hAnsi="Times New Roman"/>
                <w:color w:val="000000"/>
                <w:sz w:val="20"/>
                <w:szCs w:val="20"/>
                <w:lang w:eastAsia="en-GB"/>
              </w:rPr>
              <w:t>)</w:t>
            </w:r>
          </w:p>
        </w:tc>
        <w:tc>
          <w:tcPr>
            <w:tcW w:w="1985" w:type="dxa"/>
            <w:vMerge w:val="restart"/>
            <w:tcBorders>
              <w:top w:val="single" w:sz="4" w:space="0" w:color="auto"/>
              <w:left w:val="nil"/>
              <w:bottom w:val="nil"/>
              <w:right w:val="nil"/>
            </w:tcBorders>
            <w:shd w:val="clear" w:color="auto" w:fill="auto"/>
            <w:vAlign w:val="center"/>
          </w:tcPr>
          <w:p w14:paraId="1EAF97AF" w14:textId="77777777" w:rsidR="00FC57AD" w:rsidRPr="009E363B" w:rsidRDefault="002815B0" w:rsidP="0054299E">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Εβδομαδιαίο ά</w:t>
            </w:r>
            <w:r w:rsidR="0054299E" w:rsidRPr="009E363B">
              <w:rPr>
                <w:rFonts w:ascii="Times New Roman" w:eastAsia="Times New Roman" w:hAnsi="Times New Roman"/>
                <w:b/>
                <w:color w:val="000000"/>
                <w:sz w:val="20"/>
                <w:szCs w:val="20"/>
                <w:lang w:eastAsia="en-GB"/>
              </w:rPr>
              <w:t>γριο ρύζι</w:t>
            </w:r>
          </w:p>
        </w:tc>
        <w:tc>
          <w:tcPr>
            <w:tcW w:w="1276" w:type="dxa"/>
            <w:tcBorders>
              <w:top w:val="single" w:sz="4" w:space="0" w:color="auto"/>
              <w:left w:val="nil"/>
              <w:bottom w:val="nil"/>
              <w:right w:val="nil"/>
            </w:tcBorders>
            <w:shd w:val="clear" w:color="auto" w:fill="auto"/>
          </w:tcPr>
          <w:p w14:paraId="515ACB6C" w14:textId="77777777" w:rsidR="002815B0" w:rsidRPr="009E363B" w:rsidRDefault="002815B0" w:rsidP="00FC57AD">
            <w:pPr>
              <w:spacing w:after="0" w:line="240" w:lineRule="auto"/>
              <w:jc w:val="both"/>
              <w:rPr>
                <w:rFonts w:ascii="Times New Roman" w:hAnsi="Times New Roman"/>
                <w:sz w:val="20"/>
                <w:szCs w:val="20"/>
              </w:rPr>
            </w:pPr>
          </w:p>
          <w:p w14:paraId="233AC694" w14:textId="77777777" w:rsidR="00FC57AD" w:rsidRPr="009E363B" w:rsidRDefault="002815B0"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20E0D52A" w14:textId="77777777" w:rsidR="002815B0" w:rsidRPr="009E363B" w:rsidRDefault="002815B0" w:rsidP="00FC57AD">
            <w:pPr>
              <w:spacing w:after="0" w:line="240" w:lineRule="auto"/>
              <w:jc w:val="center"/>
              <w:rPr>
                <w:rFonts w:ascii="Times New Roman" w:eastAsia="Times New Roman" w:hAnsi="Times New Roman"/>
                <w:color w:val="000000"/>
                <w:sz w:val="20"/>
                <w:szCs w:val="20"/>
                <w:lang w:eastAsia="en-GB"/>
              </w:rPr>
            </w:pPr>
          </w:p>
          <w:p w14:paraId="6C5E64F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587 (85.6)</w:t>
            </w:r>
          </w:p>
        </w:tc>
        <w:tc>
          <w:tcPr>
            <w:tcW w:w="1843" w:type="dxa"/>
            <w:tcBorders>
              <w:top w:val="single" w:sz="4" w:space="0" w:color="auto"/>
              <w:left w:val="nil"/>
              <w:bottom w:val="nil"/>
              <w:right w:val="nil"/>
            </w:tcBorders>
            <w:shd w:val="clear" w:color="auto" w:fill="auto"/>
            <w:vAlign w:val="center"/>
          </w:tcPr>
          <w:p w14:paraId="7C54B7E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single" w:sz="4" w:space="0" w:color="auto"/>
              <w:left w:val="nil"/>
              <w:bottom w:val="nil"/>
              <w:right w:val="nil"/>
            </w:tcBorders>
            <w:shd w:val="clear" w:color="auto" w:fill="auto"/>
          </w:tcPr>
          <w:p w14:paraId="592077D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single" w:sz="4" w:space="0" w:color="auto"/>
              <w:left w:val="nil"/>
              <w:bottom w:val="nil"/>
              <w:right w:val="nil"/>
            </w:tcBorders>
            <w:shd w:val="clear" w:color="auto" w:fill="auto"/>
          </w:tcPr>
          <w:p w14:paraId="4DA1E88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7356232F" w14:textId="77777777" w:rsidTr="0012351A">
        <w:trPr>
          <w:trHeight w:val="143"/>
        </w:trPr>
        <w:tc>
          <w:tcPr>
            <w:tcW w:w="1985" w:type="dxa"/>
            <w:vMerge/>
            <w:tcBorders>
              <w:left w:val="nil"/>
              <w:right w:val="nil"/>
            </w:tcBorders>
            <w:shd w:val="clear" w:color="auto" w:fill="auto"/>
            <w:vAlign w:val="center"/>
          </w:tcPr>
          <w:p w14:paraId="070D5B66"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eastAsia="en-GB"/>
              </w:rPr>
            </w:pPr>
          </w:p>
        </w:tc>
        <w:tc>
          <w:tcPr>
            <w:tcW w:w="1318" w:type="dxa"/>
            <w:tcBorders>
              <w:top w:val="nil"/>
              <w:left w:val="nil"/>
              <w:bottom w:val="nil"/>
              <w:right w:val="nil"/>
            </w:tcBorders>
            <w:shd w:val="clear" w:color="auto" w:fill="auto"/>
          </w:tcPr>
          <w:p w14:paraId="2677FC9F"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64232BD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371 (54.0)</w:t>
            </w:r>
          </w:p>
        </w:tc>
        <w:tc>
          <w:tcPr>
            <w:tcW w:w="1985" w:type="dxa"/>
            <w:vMerge/>
            <w:tcBorders>
              <w:top w:val="nil"/>
              <w:left w:val="nil"/>
              <w:bottom w:val="nil"/>
              <w:right w:val="nil"/>
            </w:tcBorders>
            <w:shd w:val="clear" w:color="auto" w:fill="auto"/>
            <w:vAlign w:val="center"/>
          </w:tcPr>
          <w:p w14:paraId="3454B26A"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nil"/>
              <w:right w:val="nil"/>
            </w:tcBorders>
            <w:shd w:val="clear" w:color="auto" w:fill="auto"/>
          </w:tcPr>
          <w:p w14:paraId="304D5CE8"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22F2064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87 (12.7)</w:t>
            </w:r>
          </w:p>
        </w:tc>
        <w:tc>
          <w:tcPr>
            <w:tcW w:w="1843" w:type="dxa"/>
            <w:tcBorders>
              <w:top w:val="nil"/>
              <w:left w:val="nil"/>
              <w:bottom w:val="nil"/>
              <w:right w:val="nil"/>
            </w:tcBorders>
            <w:shd w:val="clear" w:color="auto" w:fill="auto"/>
            <w:vAlign w:val="center"/>
          </w:tcPr>
          <w:p w14:paraId="39E87F8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277149C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nil"/>
              <w:right w:val="nil"/>
            </w:tcBorders>
            <w:shd w:val="clear" w:color="auto" w:fill="auto"/>
          </w:tcPr>
          <w:p w14:paraId="4028ABD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0C9800E6" w14:textId="77777777" w:rsidTr="0012351A">
        <w:tc>
          <w:tcPr>
            <w:tcW w:w="1985" w:type="dxa"/>
            <w:vMerge/>
            <w:tcBorders>
              <w:left w:val="nil"/>
              <w:bottom w:val="single" w:sz="4" w:space="0" w:color="auto"/>
              <w:right w:val="nil"/>
            </w:tcBorders>
            <w:shd w:val="clear" w:color="auto" w:fill="auto"/>
            <w:vAlign w:val="center"/>
          </w:tcPr>
          <w:p w14:paraId="4A90C37A"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2EA7ED79"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7B4DFFB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25 (3.6)</w:t>
            </w:r>
          </w:p>
        </w:tc>
        <w:tc>
          <w:tcPr>
            <w:tcW w:w="1985" w:type="dxa"/>
            <w:vMerge/>
            <w:tcBorders>
              <w:top w:val="nil"/>
              <w:left w:val="nil"/>
              <w:bottom w:val="single" w:sz="4" w:space="0" w:color="auto"/>
              <w:right w:val="nil"/>
            </w:tcBorders>
            <w:shd w:val="clear" w:color="auto" w:fill="auto"/>
            <w:vAlign w:val="center"/>
          </w:tcPr>
          <w:p w14:paraId="7A58EC1E"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406741D8"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5455DA8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12 (1.7)</w:t>
            </w:r>
          </w:p>
        </w:tc>
        <w:tc>
          <w:tcPr>
            <w:tcW w:w="1843" w:type="dxa"/>
            <w:tcBorders>
              <w:top w:val="nil"/>
              <w:left w:val="nil"/>
              <w:bottom w:val="single" w:sz="4" w:space="0" w:color="auto"/>
              <w:right w:val="nil"/>
            </w:tcBorders>
            <w:shd w:val="clear" w:color="auto" w:fill="auto"/>
            <w:vAlign w:val="center"/>
          </w:tcPr>
          <w:p w14:paraId="7CAE405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43E64F3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single" w:sz="4" w:space="0" w:color="auto"/>
              <w:right w:val="nil"/>
            </w:tcBorders>
            <w:shd w:val="clear" w:color="auto" w:fill="auto"/>
          </w:tcPr>
          <w:p w14:paraId="757B0C6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31708AAC" w14:textId="77777777" w:rsidTr="0012351A">
        <w:tc>
          <w:tcPr>
            <w:tcW w:w="1985" w:type="dxa"/>
            <w:vMerge w:val="restart"/>
            <w:tcBorders>
              <w:top w:val="single" w:sz="4" w:space="0" w:color="auto"/>
              <w:left w:val="nil"/>
              <w:right w:val="nil"/>
            </w:tcBorders>
            <w:shd w:val="clear" w:color="auto" w:fill="auto"/>
            <w:vAlign w:val="center"/>
          </w:tcPr>
          <w:p w14:paraId="3E6728A2" w14:textId="77777777" w:rsidR="001441D5" w:rsidRPr="009E363B" w:rsidRDefault="001441D5"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Εβδομαδιαία</w:t>
            </w:r>
          </w:p>
          <w:p w14:paraId="168EA7B8" w14:textId="77777777" w:rsidR="00FC57AD" w:rsidRPr="009E363B" w:rsidRDefault="001441D5"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λ</w:t>
            </w:r>
            <w:r w:rsidR="0054299E" w:rsidRPr="009E363B">
              <w:rPr>
                <w:rFonts w:ascii="Times New Roman" w:eastAsia="Times New Roman" w:hAnsi="Times New Roman"/>
                <w:b/>
                <w:color w:val="000000"/>
                <w:sz w:val="20"/>
                <w:szCs w:val="20"/>
                <w:lang w:eastAsia="en-GB"/>
              </w:rPr>
              <w:t>ευκά ζυμαρικά</w:t>
            </w:r>
          </w:p>
        </w:tc>
        <w:tc>
          <w:tcPr>
            <w:tcW w:w="1318" w:type="dxa"/>
            <w:tcBorders>
              <w:top w:val="single" w:sz="4" w:space="0" w:color="auto"/>
              <w:left w:val="nil"/>
              <w:bottom w:val="nil"/>
              <w:right w:val="nil"/>
            </w:tcBorders>
            <w:shd w:val="clear" w:color="auto" w:fill="auto"/>
          </w:tcPr>
          <w:p w14:paraId="79C501A7" w14:textId="77777777" w:rsidR="001441D5" w:rsidRPr="009E363B" w:rsidRDefault="001441D5" w:rsidP="00FC57AD">
            <w:pPr>
              <w:spacing w:after="0" w:line="240" w:lineRule="auto"/>
              <w:jc w:val="both"/>
              <w:rPr>
                <w:rFonts w:ascii="Times New Roman" w:hAnsi="Times New Roman"/>
                <w:sz w:val="20"/>
                <w:szCs w:val="20"/>
              </w:rPr>
            </w:pPr>
          </w:p>
          <w:p w14:paraId="15DD4C45" w14:textId="77777777" w:rsidR="00FC57AD" w:rsidRPr="009E363B" w:rsidRDefault="001441D5"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65C3BC6B"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p>
          <w:p w14:paraId="21204E6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201 (29.1)</w:t>
            </w:r>
          </w:p>
        </w:tc>
        <w:tc>
          <w:tcPr>
            <w:tcW w:w="1985" w:type="dxa"/>
            <w:vMerge w:val="restart"/>
            <w:tcBorders>
              <w:top w:val="single" w:sz="4" w:space="0" w:color="auto"/>
              <w:left w:val="nil"/>
              <w:bottom w:val="nil"/>
              <w:right w:val="nil"/>
            </w:tcBorders>
            <w:shd w:val="clear" w:color="auto" w:fill="auto"/>
            <w:vAlign w:val="center"/>
          </w:tcPr>
          <w:p w14:paraId="6F6CB715" w14:textId="77777777" w:rsidR="001441D5" w:rsidRPr="009E363B" w:rsidRDefault="001441D5"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Εβδομαδιαία</w:t>
            </w:r>
          </w:p>
          <w:p w14:paraId="38B88F86" w14:textId="77777777" w:rsidR="00FC57AD" w:rsidRPr="009E363B" w:rsidRDefault="001441D5" w:rsidP="0054299E">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δ</w:t>
            </w:r>
            <w:r w:rsidR="0054299E" w:rsidRPr="009E363B">
              <w:rPr>
                <w:rFonts w:ascii="Times New Roman" w:eastAsia="Times New Roman" w:hAnsi="Times New Roman"/>
                <w:b/>
                <w:color w:val="000000"/>
                <w:sz w:val="20"/>
                <w:szCs w:val="20"/>
                <w:lang w:eastAsia="en-GB"/>
              </w:rPr>
              <w:t>ημητριακά ολικής αλέσεως</w:t>
            </w:r>
          </w:p>
        </w:tc>
        <w:tc>
          <w:tcPr>
            <w:tcW w:w="1276" w:type="dxa"/>
            <w:tcBorders>
              <w:top w:val="single" w:sz="4" w:space="0" w:color="auto"/>
              <w:left w:val="nil"/>
              <w:bottom w:val="nil"/>
              <w:right w:val="nil"/>
            </w:tcBorders>
            <w:shd w:val="clear" w:color="auto" w:fill="auto"/>
          </w:tcPr>
          <w:p w14:paraId="1B66DAED" w14:textId="77777777" w:rsidR="00FC57AD" w:rsidRPr="009E363B" w:rsidRDefault="00FC57AD" w:rsidP="00FC57AD">
            <w:pPr>
              <w:spacing w:after="0" w:line="240" w:lineRule="auto"/>
              <w:jc w:val="both"/>
              <w:rPr>
                <w:rFonts w:ascii="Times New Roman" w:hAnsi="Times New Roman"/>
                <w:sz w:val="20"/>
                <w:szCs w:val="20"/>
              </w:rPr>
            </w:pPr>
          </w:p>
          <w:p w14:paraId="53E9885E" w14:textId="77777777" w:rsidR="001441D5" w:rsidRPr="009E363B" w:rsidRDefault="001441D5"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412168EC"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p>
          <w:p w14:paraId="39C2F95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372 (54.4)</w:t>
            </w:r>
          </w:p>
        </w:tc>
        <w:tc>
          <w:tcPr>
            <w:tcW w:w="1843" w:type="dxa"/>
            <w:vMerge w:val="restart"/>
            <w:tcBorders>
              <w:top w:val="single" w:sz="4" w:space="0" w:color="auto"/>
              <w:left w:val="nil"/>
              <w:right w:val="nil"/>
            </w:tcBorders>
            <w:shd w:val="clear" w:color="auto" w:fill="auto"/>
            <w:vAlign w:val="center"/>
          </w:tcPr>
          <w:p w14:paraId="07E4E6D0" w14:textId="77777777" w:rsidR="00FC57AD" w:rsidRPr="009E363B" w:rsidRDefault="001441D5"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Εβδομαδιαίο μαύρο ψ</w:t>
            </w:r>
            <w:r w:rsidR="0054299E" w:rsidRPr="009E363B">
              <w:rPr>
                <w:rFonts w:ascii="Times New Roman" w:eastAsia="Times New Roman" w:hAnsi="Times New Roman"/>
                <w:b/>
                <w:color w:val="000000"/>
                <w:sz w:val="20"/>
                <w:szCs w:val="20"/>
                <w:lang w:eastAsia="en-GB"/>
              </w:rPr>
              <w:t xml:space="preserve">ωμί </w:t>
            </w:r>
          </w:p>
        </w:tc>
        <w:tc>
          <w:tcPr>
            <w:tcW w:w="1559" w:type="dxa"/>
            <w:tcBorders>
              <w:top w:val="single" w:sz="4" w:space="0" w:color="auto"/>
              <w:left w:val="nil"/>
              <w:bottom w:val="nil"/>
              <w:right w:val="nil"/>
            </w:tcBorders>
            <w:shd w:val="clear" w:color="auto" w:fill="auto"/>
          </w:tcPr>
          <w:p w14:paraId="7377695D" w14:textId="77777777" w:rsidR="00FC57AD" w:rsidRPr="009E363B" w:rsidRDefault="00FC57AD" w:rsidP="00FC57AD">
            <w:pPr>
              <w:spacing w:after="0" w:line="240" w:lineRule="auto"/>
              <w:jc w:val="center"/>
              <w:rPr>
                <w:rFonts w:ascii="Times New Roman" w:hAnsi="Times New Roman"/>
                <w:sz w:val="20"/>
                <w:szCs w:val="20"/>
              </w:rPr>
            </w:pPr>
          </w:p>
          <w:p w14:paraId="471210A4"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1B154729"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p>
          <w:p w14:paraId="1A57B2B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396 (58.1)</w:t>
            </w:r>
          </w:p>
        </w:tc>
      </w:tr>
      <w:tr w:rsidR="009B6F51" w:rsidRPr="009E363B" w14:paraId="248AEB46" w14:textId="77777777" w:rsidTr="0012351A">
        <w:tc>
          <w:tcPr>
            <w:tcW w:w="1985" w:type="dxa"/>
            <w:vMerge/>
            <w:tcBorders>
              <w:left w:val="nil"/>
              <w:right w:val="nil"/>
            </w:tcBorders>
            <w:shd w:val="clear" w:color="auto" w:fill="auto"/>
            <w:vAlign w:val="center"/>
          </w:tcPr>
          <w:p w14:paraId="4584C10D"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10EEDE07"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00CC26D2"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36C85EE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416 (60.3)</w:t>
            </w:r>
          </w:p>
        </w:tc>
        <w:tc>
          <w:tcPr>
            <w:tcW w:w="1985" w:type="dxa"/>
            <w:vMerge/>
            <w:tcBorders>
              <w:top w:val="nil"/>
              <w:left w:val="nil"/>
              <w:bottom w:val="nil"/>
              <w:right w:val="nil"/>
            </w:tcBorders>
            <w:shd w:val="clear" w:color="auto" w:fill="auto"/>
            <w:vAlign w:val="center"/>
          </w:tcPr>
          <w:p w14:paraId="3FED8BC6"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nil"/>
              <w:right w:val="nil"/>
            </w:tcBorders>
            <w:shd w:val="clear" w:color="auto" w:fill="auto"/>
          </w:tcPr>
          <w:p w14:paraId="17180C30"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00012043"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10985E7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201 (429.4)</w:t>
            </w:r>
          </w:p>
        </w:tc>
        <w:tc>
          <w:tcPr>
            <w:tcW w:w="1843" w:type="dxa"/>
            <w:vMerge/>
            <w:tcBorders>
              <w:left w:val="nil"/>
              <w:right w:val="nil"/>
            </w:tcBorders>
            <w:shd w:val="clear" w:color="auto" w:fill="auto"/>
            <w:vAlign w:val="center"/>
          </w:tcPr>
          <w:p w14:paraId="406BAFB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7E413F8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7F7825"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282EC01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179 (26.3)</w:t>
            </w:r>
          </w:p>
        </w:tc>
      </w:tr>
      <w:tr w:rsidR="009B6F51" w:rsidRPr="009E363B" w14:paraId="5A66B172" w14:textId="77777777" w:rsidTr="0012351A">
        <w:tc>
          <w:tcPr>
            <w:tcW w:w="1985" w:type="dxa"/>
            <w:vMerge/>
            <w:tcBorders>
              <w:left w:val="nil"/>
              <w:bottom w:val="single" w:sz="4" w:space="0" w:color="auto"/>
              <w:right w:val="nil"/>
            </w:tcBorders>
            <w:shd w:val="clear" w:color="auto" w:fill="auto"/>
            <w:vAlign w:val="center"/>
          </w:tcPr>
          <w:p w14:paraId="00709E85"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7B7E0FBB"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&gt;4</w:t>
            </w:r>
            <w:r w:rsidR="00CC26D2" w:rsidRPr="009E363B">
              <w:rPr>
                <w:rFonts w:ascii="Times New Roman" w:hAnsi="Times New Roman"/>
                <w:sz w:val="20"/>
                <w:szCs w:val="20"/>
              </w:rPr>
              <w:t xml:space="preserve">  φορές</w:t>
            </w:r>
          </w:p>
        </w:tc>
        <w:tc>
          <w:tcPr>
            <w:tcW w:w="1233" w:type="dxa"/>
            <w:tcBorders>
              <w:top w:val="nil"/>
              <w:left w:val="nil"/>
              <w:bottom w:val="single" w:sz="4" w:space="0" w:color="auto"/>
              <w:right w:val="nil"/>
            </w:tcBorders>
            <w:shd w:val="clear" w:color="auto" w:fill="auto"/>
            <w:vAlign w:val="center"/>
          </w:tcPr>
          <w:p w14:paraId="2E2E7AB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73 (10.6)</w:t>
            </w:r>
          </w:p>
        </w:tc>
        <w:tc>
          <w:tcPr>
            <w:tcW w:w="1985" w:type="dxa"/>
            <w:vMerge/>
            <w:tcBorders>
              <w:top w:val="nil"/>
              <w:left w:val="nil"/>
              <w:bottom w:val="single" w:sz="4" w:space="0" w:color="auto"/>
              <w:right w:val="nil"/>
            </w:tcBorders>
            <w:shd w:val="clear" w:color="auto" w:fill="auto"/>
            <w:vAlign w:val="center"/>
          </w:tcPr>
          <w:p w14:paraId="48266E36"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055EDC25"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&gt;4</w:t>
            </w:r>
            <w:r w:rsidR="00012043" w:rsidRPr="009E363B">
              <w:rPr>
                <w:rFonts w:ascii="Times New Roman" w:hAnsi="Times New Roman"/>
                <w:sz w:val="20"/>
                <w:szCs w:val="20"/>
              </w:rPr>
              <w:t xml:space="preserve">  φορές</w:t>
            </w:r>
          </w:p>
        </w:tc>
        <w:tc>
          <w:tcPr>
            <w:tcW w:w="1417" w:type="dxa"/>
            <w:tcBorders>
              <w:top w:val="nil"/>
              <w:left w:val="nil"/>
              <w:bottom w:val="single" w:sz="4" w:space="0" w:color="auto"/>
              <w:right w:val="nil"/>
            </w:tcBorders>
            <w:shd w:val="clear" w:color="auto" w:fill="auto"/>
            <w:vAlign w:val="center"/>
          </w:tcPr>
          <w:p w14:paraId="233038B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 (16.2)</w:t>
            </w:r>
          </w:p>
        </w:tc>
        <w:tc>
          <w:tcPr>
            <w:tcW w:w="1843" w:type="dxa"/>
            <w:vMerge/>
            <w:tcBorders>
              <w:left w:val="nil"/>
              <w:bottom w:val="single" w:sz="4" w:space="0" w:color="auto"/>
              <w:right w:val="nil"/>
            </w:tcBorders>
            <w:shd w:val="clear" w:color="auto" w:fill="auto"/>
            <w:vAlign w:val="center"/>
          </w:tcPr>
          <w:p w14:paraId="0BFC334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6546DA4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7F7825"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6A304F7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106 (15.6)</w:t>
            </w:r>
          </w:p>
        </w:tc>
      </w:tr>
      <w:tr w:rsidR="009B6F51" w:rsidRPr="009E363B" w14:paraId="485E5D95" w14:textId="77777777" w:rsidTr="0012351A">
        <w:tc>
          <w:tcPr>
            <w:tcW w:w="1985" w:type="dxa"/>
            <w:vMerge w:val="restart"/>
            <w:tcBorders>
              <w:top w:val="single" w:sz="4" w:space="0" w:color="auto"/>
              <w:left w:val="nil"/>
              <w:bottom w:val="nil"/>
              <w:right w:val="nil"/>
            </w:tcBorders>
            <w:shd w:val="clear" w:color="auto" w:fill="auto"/>
            <w:vAlign w:val="center"/>
          </w:tcPr>
          <w:p w14:paraId="30B25B59" w14:textId="77777777" w:rsidR="00FC57AD" w:rsidRPr="009E363B" w:rsidRDefault="001441D5"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Εβδομαδιαίο κ</w:t>
            </w:r>
            <w:r w:rsidR="0054299E" w:rsidRPr="009E363B">
              <w:rPr>
                <w:rFonts w:ascii="Times New Roman" w:eastAsia="Times New Roman" w:hAnsi="Times New Roman"/>
                <w:b/>
                <w:color w:val="000000"/>
                <w:sz w:val="20"/>
                <w:szCs w:val="20"/>
                <w:lang w:eastAsia="en-GB"/>
              </w:rPr>
              <w:t>όκκινο κρέας</w:t>
            </w:r>
          </w:p>
        </w:tc>
        <w:tc>
          <w:tcPr>
            <w:tcW w:w="1318" w:type="dxa"/>
            <w:tcBorders>
              <w:top w:val="single" w:sz="4" w:space="0" w:color="auto"/>
              <w:left w:val="nil"/>
              <w:bottom w:val="nil"/>
              <w:right w:val="nil"/>
            </w:tcBorders>
            <w:shd w:val="clear" w:color="auto" w:fill="auto"/>
          </w:tcPr>
          <w:p w14:paraId="4567459D" w14:textId="77777777" w:rsidR="00FC57AD" w:rsidRPr="009E363B" w:rsidRDefault="00FC57AD" w:rsidP="00FC57AD">
            <w:pPr>
              <w:spacing w:after="0" w:line="240" w:lineRule="auto"/>
              <w:jc w:val="both"/>
              <w:rPr>
                <w:rFonts w:ascii="Times New Roman" w:hAnsi="Times New Roman"/>
                <w:sz w:val="20"/>
                <w:szCs w:val="20"/>
              </w:rPr>
            </w:pPr>
          </w:p>
          <w:p w14:paraId="25E68189" w14:textId="77777777" w:rsidR="001441D5" w:rsidRPr="009E363B" w:rsidRDefault="001441D5"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17043505"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p>
          <w:p w14:paraId="1772C8E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264 (38.2)</w:t>
            </w:r>
          </w:p>
        </w:tc>
        <w:tc>
          <w:tcPr>
            <w:tcW w:w="1985" w:type="dxa"/>
            <w:vMerge w:val="restart"/>
            <w:tcBorders>
              <w:top w:val="single" w:sz="4" w:space="0" w:color="auto"/>
              <w:left w:val="nil"/>
              <w:bottom w:val="nil"/>
              <w:right w:val="nil"/>
            </w:tcBorders>
            <w:shd w:val="clear" w:color="auto" w:fill="auto"/>
            <w:vAlign w:val="center"/>
          </w:tcPr>
          <w:p w14:paraId="2991EF5B" w14:textId="77777777" w:rsidR="00FC57AD" w:rsidRPr="009E363B" w:rsidRDefault="001441D5" w:rsidP="0054299E">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Εβδομαδιαία π</w:t>
            </w:r>
            <w:r w:rsidR="0054299E" w:rsidRPr="009E363B">
              <w:rPr>
                <w:rFonts w:ascii="Times New Roman" w:eastAsia="Times New Roman" w:hAnsi="Times New Roman"/>
                <w:b/>
                <w:color w:val="000000"/>
                <w:sz w:val="20"/>
                <w:szCs w:val="20"/>
                <w:lang w:eastAsia="en-GB"/>
              </w:rPr>
              <w:t>ουλερικά</w:t>
            </w:r>
          </w:p>
        </w:tc>
        <w:tc>
          <w:tcPr>
            <w:tcW w:w="1276" w:type="dxa"/>
            <w:tcBorders>
              <w:top w:val="single" w:sz="4" w:space="0" w:color="auto"/>
              <w:left w:val="nil"/>
              <w:bottom w:val="nil"/>
              <w:right w:val="nil"/>
            </w:tcBorders>
            <w:shd w:val="clear" w:color="auto" w:fill="auto"/>
          </w:tcPr>
          <w:p w14:paraId="5E983AB1" w14:textId="77777777" w:rsidR="00FC57AD" w:rsidRPr="009E363B" w:rsidRDefault="00FC57AD" w:rsidP="00FC57AD">
            <w:pPr>
              <w:spacing w:after="0" w:line="240" w:lineRule="auto"/>
              <w:jc w:val="both"/>
              <w:rPr>
                <w:rFonts w:ascii="Times New Roman" w:hAnsi="Times New Roman"/>
                <w:sz w:val="20"/>
                <w:szCs w:val="20"/>
              </w:rPr>
            </w:pPr>
          </w:p>
          <w:p w14:paraId="111080D4" w14:textId="77777777" w:rsidR="001441D5" w:rsidRPr="009E363B" w:rsidRDefault="001441D5"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412B0767"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p>
          <w:p w14:paraId="2AC7D1B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154 (22.4)</w:t>
            </w:r>
          </w:p>
        </w:tc>
        <w:tc>
          <w:tcPr>
            <w:tcW w:w="1843" w:type="dxa"/>
            <w:vMerge w:val="restart"/>
            <w:tcBorders>
              <w:top w:val="single" w:sz="4" w:space="0" w:color="auto"/>
              <w:left w:val="nil"/>
              <w:right w:val="nil"/>
            </w:tcBorders>
            <w:shd w:val="clear" w:color="auto" w:fill="auto"/>
            <w:vAlign w:val="center"/>
          </w:tcPr>
          <w:p w14:paraId="4EC4FE0B" w14:textId="77777777" w:rsidR="001441D5" w:rsidRPr="009E363B" w:rsidRDefault="001441D5" w:rsidP="00FC57AD">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 xml:space="preserve">Εβδομαδιαίο </w:t>
            </w:r>
          </w:p>
          <w:p w14:paraId="7652DE69" w14:textId="77777777" w:rsidR="00FC57AD" w:rsidRPr="009E363B" w:rsidRDefault="001441D5"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ψ</w:t>
            </w:r>
            <w:r w:rsidR="0054299E" w:rsidRPr="009E363B">
              <w:rPr>
                <w:rFonts w:ascii="Times New Roman" w:eastAsia="Times New Roman" w:hAnsi="Times New Roman"/>
                <w:b/>
                <w:color w:val="000000"/>
                <w:sz w:val="20"/>
                <w:szCs w:val="20"/>
                <w:lang w:eastAsia="en-GB"/>
              </w:rPr>
              <w:t>άρι</w:t>
            </w:r>
          </w:p>
        </w:tc>
        <w:tc>
          <w:tcPr>
            <w:tcW w:w="1559" w:type="dxa"/>
            <w:tcBorders>
              <w:top w:val="single" w:sz="4" w:space="0" w:color="auto"/>
              <w:left w:val="nil"/>
              <w:bottom w:val="nil"/>
              <w:right w:val="nil"/>
            </w:tcBorders>
            <w:shd w:val="clear" w:color="auto" w:fill="auto"/>
          </w:tcPr>
          <w:p w14:paraId="642B49FE" w14:textId="77777777" w:rsidR="00FC57AD" w:rsidRPr="009E363B" w:rsidRDefault="00FC57AD" w:rsidP="00FC57AD">
            <w:pPr>
              <w:spacing w:after="0" w:line="240" w:lineRule="auto"/>
              <w:jc w:val="center"/>
              <w:rPr>
                <w:rFonts w:ascii="Times New Roman" w:hAnsi="Times New Roman"/>
                <w:sz w:val="20"/>
                <w:szCs w:val="20"/>
              </w:rPr>
            </w:pPr>
          </w:p>
          <w:p w14:paraId="6BC28C2F"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2188CB08" w14:textId="77777777" w:rsidR="001441D5" w:rsidRPr="009E363B" w:rsidRDefault="001441D5" w:rsidP="00FC57AD">
            <w:pPr>
              <w:spacing w:after="0" w:line="240" w:lineRule="auto"/>
              <w:jc w:val="center"/>
              <w:rPr>
                <w:rFonts w:ascii="Times New Roman" w:eastAsia="Times New Roman" w:hAnsi="Times New Roman"/>
                <w:color w:val="000000"/>
                <w:sz w:val="20"/>
                <w:szCs w:val="20"/>
                <w:lang w:eastAsia="en-GB"/>
              </w:rPr>
            </w:pPr>
          </w:p>
          <w:p w14:paraId="17E1B16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465 (68.9)</w:t>
            </w:r>
          </w:p>
        </w:tc>
      </w:tr>
      <w:tr w:rsidR="009B6F51" w:rsidRPr="009E363B" w14:paraId="2CAC7305" w14:textId="77777777" w:rsidTr="0012351A">
        <w:tc>
          <w:tcPr>
            <w:tcW w:w="1985" w:type="dxa"/>
            <w:vMerge/>
            <w:tcBorders>
              <w:top w:val="nil"/>
              <w:left w:val="nil"/>
              <w:bottom w:val="nil"/>
              <w:right w:val="nil"/>
            </w:tcBorders>
            <w:shd w:val="clear" w:color="auto" w:fill="auto"/>
            <w:vAlign w:val="center"/>
          </w:tcPr>
          <w:p w14:paraId="6738EF53"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nil"/>
              <w:right w:val="nil"/>
            </w:tcBorders>
            <w:shd w:val="clear" w:color="auto" w:fill="auto"/>
          </w:tcPr>
          <w:p w14:paraId="0E4226F6"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2-4</w:t>
            </w:r>
            <w:r w:rsidR="00CC26D2" w:rsidRPr="009E363B">
              <w:rPr>
                <w:rFonts w:ascii="Times New Roman" w:hAnsi="Times New Roman"/>
                <w:sz w:val="20"/>
                <w:szCs w:val="20"/>
              </w:rPr>
              <w:t xml:space="preserve"> φορές</w:t>
            </w:r>
          </w:p>
        </w:tc>
        <w:tc>
          <w:tcPr>
            <w:tcW w:w="1233" w:type="dxa"/>
            <w:tcBorders>
              <w:top w:val="nil"/>
              <w:left w:val="nil"/>
              <w:bottom w:val="nil"/>
              <w:right w:val="nil"/>
            </w:tcBorders>
            <w:shd w:val="clear" w:color="auto" w:fill="auto"/>
            <w:vAlign w:val="center"/>
          </w:tcPr>
          <w:p w14:paraId="1ADD5CB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381 (55.1)</w:t>
            </w:r>
          </w:p>
        </w:tc>
        <w:tc>
          <w:tcPr>
            <w:tcW w:w="1985" w:type="dxa"/>
            <w:vMerge/>
            <w:tcBorders>
              <w:top w:val="nil"/>
              <w:left w:val="nil"/>
              <w:bottom w:val="nil"/>
              <w:right w:val="nil"/>
            </w:tcBorders>
            <w:shd w:val="clear" w:color="auto" w:fill="auto"/>
            <w:vAlign w:val="center"/>
          </w:tcPr>
          <w:p w14:paraId="393BD9C3"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nil"/>
              <w:right w:val="nil"/>
            </w:tcBorders>
            <w:shd w:val="clear" w:color="auto" w:fill="auto"/>
          </w:tcPr>
          <w:p w14:paraId="481DE787"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00012043"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3E48102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472 (68.6)</w:t>
            </w:r>
          </w:p>
        </w:tc>
        <w:tc>
          <w:tcPr>
            <w:tcW w:w="1843" w:type="dxa"/>
            <w:vMerge/>
            <w:tcBorders>
              <w:left w:val="nil"/>
              <w:right w:val="nil"/>
            </w:tcBorders>
            <w:shd w:val="clear" w:color="auto" w:fill="auto"/>
            <w:vAlign w:val="center"/>
          </w:tcPr>
          <w:p w14:paraId="6DA016B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3194119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7F7825"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1873C72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200 (29.6)</w:t>
            </w:r>
          </w:p>
        </w:tc>
      </w:tr>
      <w:tr w:rsidR="009B6F51" w:rsidRPr="009E363B" w14:paraId="5BD4B58C" w14:textId="77777777" w:rsidTr="0012351A">
        <w:tc>
          <w:tcPr>
            <w:tcW w:w="1985" w:type="dxa"/>
            <w:vMerge/>
            <w:tcBorders>
              <w:top w:val="nil"/>
              <w:left w:val="nil"/>
              <w:bottom w:val="single" w:sz="4" w:space="0" w:color="auto"/>
              <w:right w:val="nil"/>
            </w:tcBorders>
            <w:shd w:val="clear" w:color="auto" w:fill="auto"/>
            <w:vAlign w:val="center"/>
          </w:tcPr>
          <w:p w14:paraId="6EC55BB5"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245C273E"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00CC26D2"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7E5A2BF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46 (6.7)</w:t>
            </w:r>
          </w:p>
        </w:tc>
        <w:tc>
          <w:tcPr>
            <w:tcW w:w="1985" w:type="dxa"/>
            <w:vMerge/>
            <w:tcBorders>
              <w:top w:val="nil"/>
              <w:left w:val="nil"/>
              <w:bottom w:val="single" w:sz="4" w:space="0" w:color="auto"/>
              <w:right w:val="nil"/>
            </w:tcBorders>
            <w:shd w:val="clear" w:color="auto" w:fill="auto"/>
            <w:vAlign w:val="center"/>
          </w:tcPr>
          <w:p w14:paraId="6456B17F"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6CE449A6" w14:textId="77777777" w:rsidR="00FC57AD" w:rsidRPr="009E363B" w:rsidRDefault="00FC57AD"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00012043" w:rsidRPr="009E363B">
              <w:rPr>
                <w:rFonts w:ascii="Times New Roman" w:hAnsi="Times New Roman"/>
                <w:sz w:val="20"/>
                <w:szCs w:val="20"/>
              </w:rPr>
              <w:t xml:space="preserve"> φορές</w:t>
            </w:r>
          </w:p>
        </w:tc>
        <w:tc>
          <w:tcPr>
            <w:tcW w:w="1417" w:type="dxa"/>
            <w:tcBorders>
              <w:top w:val="nil"/>
              <w:left w:val="nil"/>
              <w:bottom w:val="single" w:sz="4" w:space="0" w:color="auto"/>
              <w:right w:val="nil"/>
            </w:tcBorders>
            <w:shd w:val="clear" w:color="auto" w:fill="auto"/>
            <w:vAlign w:val="center"/>
          </w:tcPr>
          <w:p w14:paraId="0CEA507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62 (9.0)</w:t>
            </w:r>
          </w:p>
        </w:tc>
        <w:tc>
          <w:tcPr>
            <w:tcW w:w="1843" w:type="dxa"/>
            <w:vMerge/>
            <w:tcBorders>
              <w:left w:val="nil"/>
              <w:bottom w:val="single" w:sz="4" w:space="0" w:color="auto"/>
              <w:right w:val="nil"/>
            </w:tcBorders>
            <w:shd w:val="clear" w:color="auto" w:fill="auto"/>
            <w:vAlign w:val="center"/>
          </w:tcPr>
          <w:p w14:paraId="141D426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4188BE6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7F7825"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35FD91F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10 (1.5)</w:t>
            </w:r>
          </w:p>
        </w:tc>
      </w:tr>
      <w:tr w:rsidR="009B6F51" w:rsidRPr="009E363B" w14:paraId="052FED4C" w14:textId="77777777" w:rsidTr="0012351A">
        <w:tc>
          <w:tcPr>
            <w:tcW w:w="1985" w:type="dxa"/>
            <w:vMerge w:val="restart"/>
            <w:tcBorders>
              <w:top w:val="single" w:sz="4" w:space="0" w:color="auto"/>
              <w:left w:val="nil"/>
              <w:bottom w:val="nil"/>
              <w:right w:val="nil"/>
            </w:tcBorders>
            <w:shd w:val="clear" w:color="auto" w:fill="auto"/>
            <w:vAlign w:val="center"/>
          </w:tcPr>
          <w:p w14:paraId="0A45A463" w14:textId="77777777" w:rsidR="00FC57AD" w:rsidRPr="009E363B" w:rsidRDefault="00FD04F0" w:rsidP="00725C74">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Εβδομαδιαίες κονσέρβες</w:t>
            </w:r>
          </w:p>
        </w:tc>
        <w:tc>
          <w:tcPr>
            <w:tcW w:w="1318" w:type="dxa"/>
            <w:tcBorders>
              <w:top w:val="single" w:sz="4" w:space="0" w:color="auto"/>
              <w:left w:val="nil"/>
              <w:bottom w:val="nil"/>
              <w:right w:val="nil"/>
            </w:tcBorders>
            <w:shd w:val="clear" w:color="auto" w:fill="auto"/>
          </w:tcPr>
          <w:p w14:paraId="2CC02C5A" w14:textId="77777777" w:rsidR="00FC57AD" w:rsidRPr="009E363B" w:rsidRDefault="00FC57AD" w:rsidP="00FC57AD">
            <w:pPr>
              <w:spacing w:after="0" w:line="240" w:lineRule="auto"/>
              <w:jc w:val="both"/>
              <w:rPr>
                <w:rFonts w:ascii="Times New Roman" w:hAnsi="Times New Roman"/>
                <w:sz w:val="20"/>
                <w:szCs w:val="20"/>
              </w:rPr>
            </w:pPr>
          </w:p>
          <w:p w14:paraId="63724FFC" w14:textId="77777777" w:rsidR="00FD04F0" w:rsidRPr="009E363B" w:rsidRDefault="00FD04F0"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337367D7" w14:textId="77777777" w:rsidR="00FD04F0" w:rsidRPr="009E363B" w:rsidRDefault="00FD04F0" w:rsidP="00FC57AD">
            <w:pPr>
              <w:spacing w:after="0" w:line="240" w:lineRule="auto"/>
              <w:jc w:val="center"/>
              <w:rPr>
                <w:rFonts w:ascii="Times New Roman" w:eastAsia="Times New Roman" w:hAnsi="Times New Roman"/>
                <w:color w:val="000000"/>
                <w:sz w:val="20"/>
                <w:szCs w:val="20"/>
                <w:lang w:eastAsia="en-GB"/>
              </w:rPr>
            </w:pPr>
          </w:p>
          <w:p w14:paraId="6D636F2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621 (90.1)</w:t>
            </w:r>
          </w:p>
        </w:tc>
        <w:tc>
          <w:tcPr>
            <w:tcW w:w="1985" w:type="dxa"/>
            <w:vMerge w:val="restart"/>
            <w:tcBorders>
              <w:top w:val="single" w:sz="4" w:space="0" w:color="auto"/>
              <w:left w:val="nil"/>
              <w:right w:val="nil"/>
            </w:tcBorders>
            <w:shd w:val="clear" w:color="auto" w:fill="auto"/>
            <w:vAlign w:val="center"/>
          </w:tcPr>
          <w:p w14:paraId="1AAC3962" w14:textId="77777777" w:rsidR="00FD04F0" w:rsidRPr="009E363B" w:rsidRDefault="00FD04F0"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 xml:space="preserve">Εβδομαδιαίο </w:t>
            </w:r>
          </w:p>
          <w:p w14:paraId="5C223526" w14:textId="77777777" w:rsidR="00FC57AD" w:rsidRPr="009E363B" w:rsidRDefault="00725C74" w:rsidP="0054299E">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έτοιμο φαγητό</w:t>
            </w:r>
          </w:p>
        </w:tc>
        <w:tc>
          <w:tcPr>
            <w:tcW w:w="1276" w:type="dxa"/>
            <w:tcBorders>
              <w:top w:val="single" w:sz="4" w:space="0" w:color="auto"/>
              <w:left w:val="nil"/>
              <w:bottom w:val="nil"/>
              <w:right w:val="nil"/>
            </w:tcBorders>
            <w:shd w:val="clear" w:color="auto" w:fill="auto"/>
          </w:tcPr>
          <w:p w14:paraId="275DD6C3" w14:textId="77777777" w:rsidR="00FC57AD" w:rsidRPr="009E363B" w:rsidRDefault="00FC57AD" w:rsidP="00FC57AD">
            <w:pPr>
              <w:spacing w:after="0" w:line="240" w:lineRule="auto"/>
              <w:jc w:val="both"/>
              <w:rPr>
                <w:rFonts w:ascii="Times New Roman" w:hAnsi="Times New Roman"/>
                <w:sz w:val="20"/>
                <w:szCs w:val="20"/>
              </w:rPr>
            </w:pPr>
          </w:p>
          <w:p w14:paraId="5604B627" w14:textId="77777777" w:rsidR="00FD04F0" w:rsidRPr="009E363B" w:rsidRDefault="00FD04F0"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0DCCE2AB" w14:textId="77777777" w:rsidR="00FD04F0" w:rsidRPr="009E363B" w:rsidRDefault="00FD04F0" w:rsidP="00FC57AD">
            <w:pPr>
              <w:spacing w:after="0" w:line="240" w:lineRule="auto"/>
              <w:jc w:val="center"/>
              <w:rPr>
                <w:rFonts w:ascii="Times New Roman" w:eastAsia="Times New Roman" w:hAnsi="Times New Roman"/>
                <w:color w:val="000000"/>
                <w:sz w:val="20"/>
                <w:szCs w:val="20"/>
                <w:lang w:eastAsia="en-GB"/>
              </w:rPr>
            </w:pPr>
          </w:p>
          <w:p w14:paraId="08206E33"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403 (58.2)</w:t>
            </w:r>
          </w:p>
        </w:tc>
        <w:tc>
          <w:tcPr>
            <w:tcW w:w="1843" w:type="dxa"/>
            <w:vMerge w:val="restart"/>
            <w:tcBorders>
              <w:top w:val="single" w:sz="4" w:space="0" w:color="auto"/>
              <w:left w:val="nil"/>
              <w:right w:val="nil"/>
            </w:tcBorders>
            <w:shd w:val="clear" w:color="auto" w:fill="auto"/>
            <w:vAlign w:val="center"/>
          </w:tcPr>
          <w:p w14:paraId="5F305738" w14:textId="77777777" w:rsidR="00FC57AD" w:rsidRPr="009E363B" w:rsidRDefault="00FD04F0"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Εβδομαδιαία γ</w:t>
            </w:r>
            <w:r w:rsidR="0054299E" w:rsidRPr="009E363B">
              <w:rPr>
                <w:rFonts w:ascii="Times New Roman" w:eastAsia="Times New Roman" w:hAnsi="Times New Roman"/>
                <w:b/>
                <w:color w:val="000000"/>
                <w:sz w:val="20"/>
                <w:szCs w:val="20"/>
                <w:lang w:eastAsia="en-GB"/>
              </w:rPr>
              <w:t>λυκά</w:t>
            </w:r>
          </w:p>
        </w:tc>
        <w:tc>
          <w:tcPr>
            <w:tcW w:w="1559" w:type="dxa"/>
            <w:tcBorders>
              <w:top w:val="single" w:sz="4" w:space="0" w:color="auto"/>
              <w:left w:val="nil"/>
              <w:bottom w:val="nil"/>
              <w:right w:val="nil"/>
            </w:tcBorders>
            <w:shd w:val="clear" w:color="auto" w:fill="auto"/>
          </w:tcPr>
          <w:p w14:paraId="5C8EDE20" w14:textId="77777777" w:rsidR="00FD04F0" w:rsidRPr="009E363B" w:rsidRDefault="00FD04F0" w:rsidP="00FC57AD">
            <w:pPr>
              <w:spacing w:after="0" w:line="240" w:lineRule="auto"/>
              <w:jc w:val="center"/>
              <w:rPr>
                <w:rFonts w:ascii="Times New Roman" w:hAnsi="Times New Roman"/>
                <w:sz w:val="20"/>
                <w:szCs w:val="20"/>
              </w:rPr>
            </w:pPr>
          </w:p>
          <w:p w14:paraId="6FEC6935" w14:textId="77777777" w:rsidR="00FC57AD" w:rsidRPr="009E363B" w:rsidRDefault="00FD04F0"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5B8D128F" w14:textId="77777777" w:rsidR="00FD04F0" w:rsidRPr="009E363B" w:rsidRDefault="00FD04F0" w:rsidP="00FC57AD">
            <w:pPr>
              <w:spacing w:after="0" w:line="240" w:lineRule="auto"/>
              <w:jc w:val="center"/>
              <w:rPr>
                <w:rFonts w:ascii="Times New Roman" w:eastAsia="Times New Roman" w:hAnsi="Times New Roman"/>
                <w:color w:val="000000"/>
                <w:sz w:val="20"/>
                <w:szCs w:val="20"/>
                <w:lang w:eastAsia="en-GB"/>
              </w:rPr>
            </w:pPr>
          </w:p>
          <w:p w14:paraId="4E0DDEF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223 (32.3)</w:t>
            </w:r>
          </w:p>
        </w:tc>
      </w:tr>
      <w:tr w:rsidR="009B6F51" w:rsidRPr="009E363B" w14:paraId="2A5842C2" w14:textId="77777777" w:rsidTr="0012351A">
        <w:tc>
          <w:tcPr>
            <w:tcW w:w="1985" w:type="dxa"/>
            <w:vMerge/>
            <w:tcBorders>
              <w:top w:val="nil"/>
              <w:left w:val="nil"/>
              <w:bottom w:val="nil"/>
              <w:right w:val="nil"/>
            </w:tcBorders>
            <w:shd w:val="clear" w:color="auto" w:fill="auto"/>
            <w:vAlign w:val="center"/>
          </w:tcPr>
          <w:p w14:paraId="1AAF333C"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nil"/>
              <w:right w:val="nil"/>
            </w:tcBorders>
            <w:shd w:val="clear" w:color="auto" w:fill="auto"/>
          </w:tcPr>
          <w:p w14:paraId="4E4D483B"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05D8EB8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61 (8.9)</w:t>
            </w:r>
          </w:p>
        </w:tc>
        <w:tc>
          <w:tcPr>
            <w:tcW w:w="1985" w:type="dxa"/>
            <w:vMerge/>
            <w:tcBorders>
              <w:left w:val="nil"/>
              <w:right w:val="nil"/>
            </w:tcBorders>
            <w:shd w:val="clear" w:color="auto" w:fill="auto"/>
            <w:vAlign w:val="center"/>
          </w:tcPr>
          <w:p w14:paraId="6DD1848B"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nil"/>
              <w:right w:val="nil"/>
            </w:tcBorders>
            <w:shd w:val="clear" w:color="auto" w:fill="auto"/>
          </w:tcPr>
          <w:p w14:paraId="19D6C029"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5E969B8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261 (37.7)</w:t>
            </w:r>
          </w:p>
        </w:tc>
        <w:tc>
          <w:tcPr>
            <w:tcW w:w="1843" w:type="dxa"/>
            <w:vMerge/>
            <w:tcBorders>
              <w:left w:val="nil"/>
              <w:right w:val="nil"/>
            </w:tcBorders>
            <w:shd w:val="clear" w:color="auto" w:fill="auto"/>
            <w:vAlign w:val="center"/>
          </w:tcPr>
          <w:p w14:paraId="52D900C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69FEB1D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7F7825"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6AFA95F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321 (46.5)</w:t>
            </w:r>
          </w:p>
        </w:tc>
      </w:tr>
      <w:tr w:rsidR="009B6F51" w:rsidRPr="009E363B" w14:paraId="49153206" w14:textId="77777777" w:rsidTr="0012351A">
        <w:tc>
          <w:tcPr>
            <w:tcW w:w="1985" w:type="dxa"/>
            <w:vMerge/>
            <w:tcBorders>
              <w:top w:val="nil"/>
              <w:left w:val="nil"/>
              <w:bottom w:val="single" w:sz="4" w:space="0" w:color="auto"/>
              <w:right w:val="nil"/>
            </w:tcBorders>
            <w:shd w:val="clear" w:color="auto" w:fill="auto"/>
            <w:vAlign w:val="center"/>
          </w:tcPr>
          <w:p w14:paraId="1705C31A"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531A7FE1"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3AA8C6D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7 (1.0)</w:t>
            </w:r>
          </w:p>
        </w:tc>
        <w:tc>
          <w:tcPr>
            <w:tcW w:w="1985" w:type="dxa"/>
            <w:vMerge/>
            <w:tcBorders>
              <w:left w:val="nil"/>
              <w:bottom w:val="single" w:sz="4" w:space="0" w:color="auto"/>
              <w:right w:val="nil"/>
            </w:tcBorders>
            <w:shd w:val="clear" w:color="auto" w:fill="auto"/>
            <w:vAlign w:val="center"/>
          </w:tcPr>
          <w:p w14:paraId="77E1C3E1" w14:textId="77777777" w:rsidR="00FC57AD" w:rsidRPr="009E363B" w:rsidRDefault="00FC57AD" w:rsidP="00FC57AD">
            <w:pPr>
              <w:spacing w:after="0" w:line="240" w:lineRule="auto"/>
              <w:jc w:val="both"/>
              <w:rPr>
                <w:rFonts w:ascii="Times New Roman" w:eastAsia="Times New Roman" w:hAnsi="Times New Roman"/>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2B248666"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3344D40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28 (4.0)</w:t>
            </w:r>
          </w:p>
        </w:tc>
        <w:tc>
          <w:tcPr>
            <w:tcW w:w="1843" w:type="dxa"/>
            <w:vMerge/>
            <w:tcBorders>
              <w:left w:val="nil"/>
              <w:bottom w:val="single" w:sz="4" w:space="0" w:color="auto"/>
              <w:right w:val="nil"/>
            </w:tcBorders>
            <w:shd w:val="clear" w:color="auto" w:fill="auto"/>
            <w:vAlign w:val="center"/>
          </w:tcPr>
          <w:p w14:paraId="72876D6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507E011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7F7825"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0CFC60A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146 (21.2)</w:t>
            </w:r>
          </w:p>
        </w:tc>
      </w:tr>
      <w:tr w:rsidR="009B6F51" w:rsidRPr="009E363B" w14:paraId="6167C835" w14:textId="77777777" w:rsidTr="0012351A">
        <w:trPr>
          <w:trHeight w:val="380"/>
        </w:trPr>
        <w:tc>
          <w:tcPr>
            <w:tcW w:w="1985" w:type="dxa"/>
            <w:vMerge w:val="restart"/>
            <w:tcBorders>
              <w:top w:val="single" w:sz="4" w:space="0" w:color="auto"/>
              <w:left w:val="nil"/>
              <w:bottom w:val="nil"/>
              <w:right w:val="nil"/>
            </w:tcBorders>
            <w:shd w:val="clear" w:color="auto" w:fill="auto"/>
            <w:vAlign w:val="center"/>
          </w:tcPr>
          <w:p w14:paraId="4D2CE8F8" w14:textId="77777777" w:rsidR="003F238D" w:rsidRPr="009E363B" w:rsidRDefault="003F238D"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 xml:space="preserve">Εβδομαδιαίο </w:t>
            </w:r>
          </w:p>
          <w:p w14:paraId="4EF2554C" w14:textId="77777777" w:rsidR="00FC57AD" w:rsidRPr="009E363B" w:rsidRDefault="003F238D"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ξ</w:t>
            </w:r>
            <w:r w:rsidR="0054299E" w:rsidRPr="009E363B">
              <w:rPr>
                <w:rFonts w:ascii="Times New Roman" w:eastAsia="Times New Roman" w:hAnsi="Times New Roman"/>
                <w:b/>
                <w:color w:val="000000"/>
                <w:sz w:val="20"/>
                <w:szCs w:val="20"/>
                <w:lang w:eastAsia="en-GB"/>
              </w:rPr>
              <w:t>ηροί καρποί</w:t>
            </w:r>
          </w:p>
        </w:tc>
        <w:tc>
          <w:tcPr>
            <w:tcW w:w="1318" w:type="dxa"/>
            <w:tcBorders>
              <w:top w:val="single" w:sz="4" w:space="0" w:color="auto"/>
              <w:left w:val="nil"/>
              <w:bottom w:val="nil"/>
              <w:right w:val="nil"/>
            </w:tcBorders>
            <w:shd w:val="clear" w:color="auto" w:fill="auto"/>
          </w:tcPr>
          <w:p w14:paraId="41BF3155" w14:textId="77777777" w:rsidR="00FC57AD" w:rsidRPr="009E363B" w:rsidRDefault="00FC57AD" w:rsidP="00FC57AD">
            <w:pPr>
              <w:spacing w:after="0" w:line="240" w:lineRule="auto"/>
              <w:jc w:val="both"/>
              <w:rPr>
                <w:rFonts w:ascii="Times New Roman" w:hAnsi="Times New Roman"/>
                <w:sz w:val="20"/>
                <w:szCs w:val="20"/>
              </w:rPr>
            </w:pPr>
          </w:p>
          <w:p w14:paraId="5ED452DC" w14:textId="77777777" w:rsidR="003F238D" w:rsidRPr="009E363B" w:rsidRDefault="003F238D"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127B989E" w14:textId="77777777" w:rsidR="003F238D" w:rsidRPr="009E363B" w:rsidRDefault="003F238D" w:rsidP="00FC57AD">
            <w:pPr>
              <w:spacing w:after="0" w:line="240" w:lineRule="auto"/>
              <w:jc w:val="center"/>
              <w:rPr>
                <w:rFonts w:ascii="Times New Roman" w:eastAsia="Times New Roman" w:hAnsi="Times New Roman"/>
                <w:color w:val="000000"/>
                <w:sz w:val="20"/>
                <w:szCs w:val="20"/>
                <w:lang w:eastAsia="en-GB"/>
              </w:rPr>
            </w:pPr>
          </w:p>
          <w:p w14:paraId="2A9A9EF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396 (57.7)</w:t>
            </w:r>
          </w:p>
        </w:tc>
        <w:tc>
          <w:tcPr>
            <w:tcW w:w="1985" w:type="dxa"/>
            <w:vMerge w:val="restart"/>
            <w:tcBorders>
              <w:top w:val="single" w:sz="4" w:space="0" w:color="auto"/>
              <w:left w:val="nil"/>
              <w:bottom w:val="nil"/>
              <w:right w:val="nil"/>
            </w:tcBorders>
            <w:shd w:val="clear" w:color="auto" w:fill="auto"/>
            <w:vAlign w:val="center"/>
          </w:tcPr>
          <w:p w14:paraId="08D07093" w14:textId="77777777" w:rsidR="003F238D" w:rsidRPr="009E363B" w:rsidRDefault="003F238D"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 xml:space="preserve">Εβδομαδιαία </w:t>
            </w:r>
          </w:p>
          <w:p w14:paraId="3F7B75E5" w14:textId="77777777" w:rsidR="00FC57AD" w:rsidRPr="009E363B" w:rsidRDefault="003F238D"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α</w:t>
            </w:r>
            <w:r w:rsidR="0054299E" w:rsidRPr="009E363B">
              <w:rPr>
                <w:rFonts w:ascii="Times New Roman" w:eastAsia="Times New Roman" w:hAnsi="Times New Roman"/>
                <w:b/>
                <w:color w:val="000000"/>
                <w:sz w:val="20"/>
                <w:szCs w:val="20"/>
                <w:lang w:eastAsia="en-GB"/>
              </w:rPr>
              <w:t>ποξηραμένα φρούτα</w:t>
            </w:r>
          </w:p>
        </w:tc>
        <w:tc>
          <w:tcPr>
            <w:tcW w:w="1276" w:type="dxa"/>
            <w:tcBorders>
              <w:top w:val="single" w:sz="4" w:space="0" w:color="auto"/>
              <w:left w:val="nil"/>
              <w:bottom w:val="nil"/>
              <w:right w:val="nil"/>
            </w:tcBorders>
            <w:shd w:val="clear" w:color="auto" w:fill="auto"/>
          </w:tcPr>
          <w:p w14:paraId="7E669865" w14:textId="77777777" w:rsidR="00FC57AD" w:rsidRPr="009E363B" w:rsidRDefault="00FC57AD" w:rsidP="00FC57AD">
            <w:pPr>
              <w:spacing w:after="0" w:line="240" w:lineRule="auto"/>
              <w:jc w:val="both"/>
              <w:rPr>
                <w:rFonts w:ascii="Times New Roman" w:hAnsi="Times New Roman"/>
                <w:sz w:val="20"/>
                <w:szCs w:val="20"/>
              </w:rPr>
            </w:pPr>
          </w:p>
          <w:p w14:paraId="40F16276" w14:textId="77777777" w:rsidR="003F238D" w:rsidRPr="009E363B" w:rsidRDefault="003F238D"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075B27CE" w14:textId="77777777" w:rsidR="003F238D" w:rsidRPr="009E363B" w:rsidRDefault="003F238D" w:rsidP="00FC57AD">
            <w:pPr>
              <w:spacing w:after="0" w:line="240" w:lineRule="auto"/>
              <w:jc w:val="center"/>
              <w:rPr>
                <w:rFonts w:ascii="Times New Roman" w:eastAsia="Times New Roman" w:hAnsi="Times New Roman"/>
                <w:color w:val="000000"/>
                <w:sz w:val="20"/>
                <w:szCs w:val="20"/>
                <w:lang w:eastAsia="en-GB"/>
              </w:rPr>
            </w:pPr>
          </w:p>
          <w:p w14:paraId="4F12C2A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542 (78.9)</w:t>
            </w:r>
          </w:p>
        </w:tc>
        <w:tc>
          <w:tcPr>
            <w:tcW w:w="1843" w:type="dxa"/>
            <w:vMerge w:val="restart"/>
            <w:tcBorders>
              <w:top w:val="single" w:sz="4" w:space="0" w:color="auto"/>
              <w:left w:val="nil"/>
              <w:right w:val="nil"/>
            </w:tcBorders>
            <w:shd w:val="clear" w:color="auto" w:fill="auto"/>
            <w:vAlign w:val="center"/>
          </w:tcPr>
          <w:p w14:paraId="1DC18E8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single" w:sz="4" w:space="0" w:color="auto"/>
              <w:left w:val="nil"/>
              <w:bottom w:val="nil"/>
              <w:right w:val="nil"/>
            </w:tcBorders>
            <w:shd w:val="clear" w:color="auto" w:fill="auto"/>
          </w:tcPr>
          <w:p w14:paraId="25869EE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single" w:sz="4" w:space="0" w:color="auto"/>
              <w:left w:val="nil"/>
              <w:bottom w:val="nil"/>
              <w:right w:val="nil"/>
            </w:tcBorders>
            <w:shd w:val="clear" w:color="auto" w:fill="auto"/>
          </w:tcPr>
          <w:p w14:paraId="388BAC8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7DD0DA0C" w14:textId="77777777" w:rsidTr="0012351A">
        <w:tc>
          <w:tcPr>
            <w:tcW w:w="1985" w:type="dxa"/>
            <w:vMerge/>
            <w:tcBorders>
              <w:top w:val="nil"/>
              <w:left w:val="nil"/>
              <w:bottom w:val="nil"/>
              <w:right w:val="nil"/>
            </w:tcBorders>
            <w:shd w:val="clear" w:color="auto" w:fill="auto"/>
            <w:vAlign w:val="center"/>
          </w:tcPr>
          <w:p w14:paraId="6578866C"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nil"/>
              <w:right w:val="nil"/>
            </w:tcBorders>
            <w:shd w:val="clear" w:color="auto" w:fill="auto"/>
          </w:tcPr>
          <w:p w14:paraId="5BC9D006"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683E5A8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229 (33.4)</w:t>
            </w:r>
          </w:p>
        </w:tc>
        <w:tc>
          <w:tcPr>
            <w:tcW w:w="1985" w:type="dxa"/>
            <w:vMerge/>
            <w:tcBorders>
              <w:top w:val="nil"/>
              <w:left w:val="nil"/>
              <w:bottom w:val="nil"/>
              <w:right w:val="nil"/>
            </w:tcBorders>
            <w:shd w:val="clear" w:color="auto" w:fill="auto"/>
            <w:vAlign w:val="center"/>
          </w:tcPr>
          <w:p w14:paraId="3B230F62"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276" w:type="dxa"/>
            <w:tcBorders>
              <w:top w:val="nil"/>
              <w:left w:val="nil"/>
              <w:bottom w:val="nil"/>
              <w:right w:val="nil"/>
            </w:tcBorders>
            <w:shd w:val="clear" w:color="auto" w:fill="auto"/>
          </w:tcPr>
          <w:p w14:paraId="4B11FA7E"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0BC3901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107 (15.6)</w:t>
            </w:r>
          </w:p>
        </w:tc>
        <w:tc>
          <w:tcPr>
            <w:tcW w:w="1843" w:type="dxa"/>
            <w:vMerge/>
            <w:tcBorders>
              <w:left w:val="nil"/>
              <w:right w:val="nil"/>
            </w:tcBorders>
            <w:shd w:val="clear" w:color="auto" w:fill="auto"/>
            <w:vAlign w:val="center"/>
          </w:tcPr>
          <w:p w14:paraId="687B6D7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62224C89"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nil"/>
              <w:right w:val="nil"/>
            </w:tcBorders>
            <w:shd w:val="clear" w:color="auto" w:fill="auto"/>
          </w:tcPr>
          <w:p w14:paraId="58DEFE5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2F773212" w14:textId="77777777" w:rsidTr="0012351A">
        <w:tc>
          <w:tcPr>
            <w:tcW w:w="1985" w:type="dxa"/>
            <w:vMerge/>
            <w:tcBorders>
              <w:top w:val="nil"/>
              <w:left w:val="nil"/>
              <w:bottom w:val="single" w:sz="4" w:space="0" w:color="auto"/>
              <w:right w:val="nil"/>
            </w:tcBorders>
            <w:shd w:val="clear" w:color="auto" w:fill="auto"/>
            <w:vAlign w:val="center"/>
          </w:tcPr>
          <w:p w14:paraId="5049FB44"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413931C0"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4A36689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61 (8.9)</w:t>
            </w:r>
          </w:p>
        </w:tc>
        <w:tc>
          <w:tcPr>
            <w:tcW w:w="1985" w:type="dxa"/>
            <w:vMerge/>
            <w:tcBorders>
              <w:top w:val="nil"/>
              <w:left w:val="nil"/>
              <w:bottom w:val="single" w:sz="4" w:space="0" w:color="auto"/>
              <w:right w:val="nil"/>
            </w:tcBorders>
            <w:shd w:val="clear" w:color="auto" w:fill="auto"/>
            <w:vAlign w:val="center"/>
          </w:tcPr>
          <w:p w14:paraId="24585562"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6BD05E3A"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33BBB7C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38 (5.5)</w:t>
            </w:r>
          </w:p>
        </w:tc>
        <w:tc>
          <w:tcPr>
            <w:tcW w:w="1843" w:type="dxa"/>
            <w:vMerge/>
            <w:tcBorders>
              <w:left w:val="nil"/>
              <w:bottom w:val="single" w:sz="4" w:space="0" w:color="auto"/>
              <w:right w:val="nil"/>
            </w:tcBorders>
            <w:shd w:val="clear" w:color="auto" w:fill="auto"/>
            <w:vAlign w:val="center"/>
          </w:tcPr>
          <w:p w14:paraId="4387207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31F666A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418" w:type="dxa"/>
            <w:tcBorders>
              <w:top w:val="nil"/>
              <w:left w:val="nil"/>
              <w:bottom w:val="single" w:sz="4" w:space="0" w:color="auto"/>
              <w:right w:val="nil"/>
            </w:tcBorders>
            <w:shd w:val="clear" w:color="auto" w:fill="auto"/>
          </w:tcPr>
          <w:p w14:paraId="54CBF4B2"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r>
      <w:tr w:rsidR="009B6F51" w:rsidRPr="009E363B" w14:paraId="5A0A5CA9" w14:textId="77777777" w:rsidTr="0012351A">
        <w:trPr>
          <w:trHeight w:val="380"/>
        </w:trPr>
        <w:tc>
          <w:tcPr>
            <w:tcW w:w="1985" w:type="dxa"/>
            <w:vMerge w:val="restart"/>
            <w:tcBorders>
              <w:top w:val="single" w:sz="4" w:space="0" w:color="auto"/>
              <w:left w:val="nil"/>
              <w:bottom w:val="nil"/>
              <w:right w:val="nil"/>
            </w:tcBorders>
            <w:shd w:val="clear" w:color="auto" w:fill="auto"/>
            <w:vAlign w:val="center"/>
          </w:tcPr>
          <w:p w14:paraId="0AC8BB7A" w14:textId="77777777" w:rsidR="00FC57AD" w:rsidRPr="009E363B" w:rsidRDefault="005035BA"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Εβδομαδιαίο π</w:t>
            </w:r>
            <w:r w:rsidR="0054299E" w:rsidRPr="009E363B">
              <w:rPr>
                <w:rFonts w:ascii="Times New Roman" w:eastAsia="Times New Roman" w:hAnsi="Times New Roman"/>
                <w:b/>
                <w:color w:val="000000"/>
                <w:sz w:val="20"/>
                <w:szCs w:val="20"/>
                <w:lang w:eastAsia="en-GB"/>
              </w:rPr>
              <w:t>ράσινο τσάι</w:t>
            </w:r>
          </w:p>
        </w:tc>
        <w:tc>
          <w:tcPr>
            <w:tcW w:w="1318" w:type="dxa"/>
            <w:tcBorders>
              <w:top w:val="single" w:sz="4" w:space="0" w:color="auto"/>
              <w:left w:val="nil"/>
              <w:bottom w:val="nil"/>
              <w:right w:val="nil"/>
            </w:tcBorders>
            <w:shd w:val="clear" w:color="auto" w:fill="auto"/>
          </w:tcPr>
          <w:p w14:paraId="51CCF01D" w14:textId="77777777" w:rsidR="00FC57AD" w:rsidRPr="009E363B" w:rsidRDefault="00FC57AD" w:rsidP="00FC57AD">
            <w:pPr>
              <w:spacing w:after="0" w:line="240" w:lineRule="auto"/>
              <w:jc w:val="both"/>
              <w:rPr>
                <w:rFonts w:ascii="Times New Roman" w:hAnsi="Times New Roman"/>
                <w:sz w:val="20"/>
                <w:szCs w:val="20"/>
              </w:rPr>
            </w:pPr>
          </w:p>
          <w:p w14:paraId="3E247C99" w14:textId="77777777" w:rsidR="005035BA" w:rsidRPr="009E363B" w:rsidRDefault="005035BA"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18CCE149" w14:textId="77777777" w:rsidR="005035BA" w:rsidRPr="009E363B" w:rsidRDefault="005035BA" w:rsidP="00FC57AD">
            <w:pPr>
              <w:spacing w:after="0" w:line="240" w:lineRule="auto"/>
              <w:jc w:val="center"/>
              <w:rPr>
                <w:rFonts w:ascii="Times New Roman" w:eastAsia="Times New Roman" w:hAnsi="Times New Roman"/>
                <w:color w:val="000000"/>
                <w:sz w:val="20"/>
                <w:szCs w:val="20"/>
                <w:lang w:eastAsia="en-GB"/>
              </w:rPr>
            </w:pPr>
          </w:p>
          <w:p w14:paraId="06EB6FF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450 (65.8)</w:t>
            </w:r>
          </w:p>
        </w:tc>
        <w:tc>
          <w:tcPr>
            <w:tcW w:w="1985" w:type="dxa"/>
            <w:vMerge w:val="restart"/>
            <w:tcBorders>
              <w:top w:val="single" w:sz="4" w:space="0" w:color="auto"/>
              <w:left w:val="nil"/>
              <w:bottom w:val="nil"/>
              <w:right w:val="nil"/>
            </w:tcBorders>
            <w:shd w:val="clear" w:color="auto" w:fill="auto"/>
            <w:vAlign w:val="center"/>
          </w:tcPr>
          <w:p w14:paraId="1133CE72" w14:textId="77777777" w:rsidR="00FC57AD" w:rsidRPr="009E363B" w:rsidRDefault="005035BA"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Εβδομαδιαίο α</w:t>
            </w:r>
            <w:r w:rsidR="0054299E" w:rsidRPr="009E363B">
              <w:rPr>
                <w:rFonts w:ascii="Times New Roman" w:eastAsia="Times New Roman" w:hAnsi="Times New Roman"/>
                <w:b/>
                <w:color w:val="000000"/>
                <w:sz w:val="20"/>
                <w:szCs w:val="20"/>
                <w:lang w:eastAsia="en-GB"/>
              </w:rPr>
              <w:t>λκοόλ</w:t>
            </w:r>
          </w:p>
        </w:tc>
        <w:tc>
          <w:tcPr>
            <w:tcW w:w="1276" w:type="dxa"/>
            <w:tcBorders>
              <w:top w:val="single" w:sz="4" w:space="0" w:color="auto"/>
              <w:left w:val="nil"/>
              <w:bottom w:val="nil"/>
              <w:right w:val="nil"/>
            </w:tcBorders>
            <w:shd w:val="clear" w:color="auto" w:fill="auto"/>
          </w:tcPr>
          <w:p w14:paraId="0B83B23A" w14:textId="77777777" w:rsidR="005035BA" w:rsidRPr="009E363B" w:rsidRDefault="005035BA" w:rsidP="00FC57AD">
            <w:pPr>
              <w:spacing w:after="0" w:line="240" w:lineRule="auto"/>
              <w:jc w:val="both"/>
              <w:rPr>
                <w:rFonts w:ascii="Times New Roman" w:hAnsi="Times New Roman"/>
                <w:sz w:val="20"/>
                <w:szCs w:val="20"/>
              </w:rPr>
            </w:pPr>
          </w:p>
          <w:p w14:paraId="56590122" w14:textId="77777777" w:rsidR="00FC57AD" w:rsidRPr="009E363B" w:rsidRDefault="005035BA"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417" w:type="dxa"/>
            <w:tcBorders>
              <w:top w:val="single" w:sz="4" w:space="0" w:color="auto"/>
              <w:left w:val="nil"/>
              <w:bottom w:val="nil"/>
              <w:right w:val="nil"/>
            </w:tcBorders>
            <w:shd w:val="clear" w:color="auto" w:fill="auto"/>
            <w:vAlign w:val="center"/>
          </w:tcPr>
          <w:p w14:paraId="2F8D59AF" w14:textId="77777777" w:rsidR="005035BA" w:rsidRPr="009E363B" w:rsidRDefault="005035BA" w:rsidP="00FC57AD">
            <w:pPr>
              <w:spacing w:after="0" w:line="240" w:lineRule="auto"/>
              <w:jc w:val="center"/>
              <w:rPr>
                <w:rFonts w:ascii="Times New Roman" w:eastAsia="Times New Roman" w:hAnsi="Times New Roman"/>
                <w:color w:val="000000"/>
                <w:sz w:val="20"/>
                <w:szCs w:val="20"/>
                <w:lang w:eastAsia="en-GB"/>
              </w:rPr>
            </w:pPr>
          </w:p>
          <w:p w14:paraId="5CB64A5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407 (58.8)</w:t>
            </w:r>
          </w:p>
        </w:tc>
        <w:tc>
          <w:tcPr>
            <w:tcW w:w="1843" w:type="dxa"/>
            <w:vMerge w:val="restart"/>
            <w:tcBorders>
              <w:top w:val="single" w:sz="4" w:space="0" w:color="auto"/>
              <w:left w:val="nil"/>
              <w:right w:val="nil"/>
            </w:tcBorders>
            <w:shd w:val="clear" w:color="auto" w:fill="auto"/>
            <w:vAlign w:val="center"/>
          </w:tcPr>
          <w:p w14:paraId="584FD00A" w14:textId="77777777" w:rsidR="00FC57AD" w:rsidRPr="009E363B" w:rsidRDefault="005035BA"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Εβδομαδιαίος κ</w:t>
            </w:r>
            <w:r w:rsidR="0054299E" w:rsidRPr="009E363B">
              <w:rPr>
                <w:rFonts w:ascii="Times New Roman" w:eastAsia="Times New Roman" w:hAnsi="Times New Roman"/>
                <w:b/>
                <w:color w:val="000000"/>
                <w:sz w:val="20"/>
                <w:szCs w:val="20"/>
                <w:lang w:eastAsia="en-GB"/>
              </w:rPr>
              <w:t>αφές</w:t>
            </w:r>
          </w:p>
        </w:tc>
        <w:tc>
          <w:tcPr>
            <w:tcW w:w="1559" w:type="dxa"/>
            <w:tcBorders>
              <w:top w:val="single" w:sz="4" w:space="0" w:color="auto"/>
              <w:left w:val="nil"/>
              <w:bottom w:val="nil"/>
              <w:right w:val="nil"/>
            </w:tcBorders>
            <w:shd w:val="clear" w:color="auto" w:fill="auto"/>
          </w:tcPr>
          <w:p w14:paraId="08ECEBF3" w14:textId="77777777" w:rsidR="00FC57AD" w:rsidRPr="009E363B" w:rsidRDefault="00FC57AD" w:rsidP="00FC57AD">
            <w:pPr>
              <w:spacing w:after="0" w:line="240" w:lineRule="auto"/>
              <w:jc w:val="center"/>
              <w:rPr>
                <w:rFonts w:ascii="Times New Roman" w:hAnsi="Times New Roman"/>
                <w:sz w:val="20"/>
                <w:szCs w:val="20"/>
              </w:rPr>
            </w:pPr>
          </w:p>
          <w:p w14:paraId="0424745D" w14:textId="77777777" w:rsidR="005035BA" w:rsidRPr="009E363B" w:rsidRDefault="005035BA"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0590D846" w14:textId="77777777" w:rsidR="00AE6997" w:rsidRPr="009E363B" w:rsidRDefault="00AE6997" w:rsidP="00FC57AD">
            <w:pPr>
              <w:spacing w:after="0" w:line="240" w:lineRule="auto"/>
              <w:jc w:val="center"/>
              <w:rPr>
                <w:rFonts w:ascii="Times New Roman" w:eastAsia="Times New Roman" w:hAnsi="Times New Roman"/>
                <w:color w:val="000000"/>
                <w:sz w:val="20"/>
                <w:szCs w:val="20"/>
                <w:lang w:eastAsia="en-GB"/>
              </w:rPr>
            </w:pPr>
          </w:p>
          <w:p w14:paraId="20C5A9A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498 (73.1)</w:t>
            </w:r>
          </w:p>
        </w:tc>
      </w:tr>
      <w:tr w:rsidR="009B6F51" w:rsidRPr="009E363B" w14:paraId="0EFEA20F" w14:textId="77777777" w:rsidTr="0012351A">
        <w:tc>
          <w:tcPr>
            <w:tcW w:w="1985" w:type="dxa"/>
            <w:vMerge/>
            <w:tcBorders>
              <w:top w:val="nil"/>
              <w:left w:val="nil"/>
              <w:bottom w:val="nil"/>
              <w:right w:val="nil"/>
            </w:tcBorders>
            <w:shd w:val="clear" w:color="auto" w:fill="auto"/>
            <w:vAlign w:val="center"/>
          </w:tcPr>
          <w:p w14:paraId="5A9195EF"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nil"/>
              <w:right w:val="nil"/>
            </w:tcBorders>
            <w:shd w:val="clear" w:color="auto" w:fill="auto"/>
          </w:tcPr>
          <w:p w14:paraId="1E31EA29"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7BF0F5C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143 (20.9)</w:t>
            </w:r>
          </w:p>
        </w:tc>
        <w:tc>
          <w:tcPr>
            <w:tcW w:w="1985" w:type="dxa"/>
            <w:vMerge/>
            <w:tcBorders>
              <w:top w:val="nil"/>
              <w:left w:val="nil"/>
              <w:bottom w:val="nil"/>
              <w:right w:val="nil"/>
            </w:tcBorders>
            <w:shd w:val="clear" w:color="auto" w:fill="auto"/>
            <w:vAlign w:val="center"/>
          </w:tcPr>
          <w:p w14:paraId="661250D9"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276" w:type="dxa"/>
            <w:tcBorders>
              <w:top w:val="nil"/>
              <w:left w:val="nil"/>
              <w:bottom w:val="nil"/>
              <w:right w:val="nil"/>
            </w:tcBorders>
            <w:shd w:val="clear" w:color="auto" w:fill="auto"/>
          </w:tcPr>
          <w:p w14:paraId="67B48872"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13E361A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218 (31.5)</w:t>
            </w:r>
          </w:p>
        </w:tc>
        <w:tc>
          <w:tcPr>
            <w:tcW w:w="1843" w:type="dxa"/>
            <w:vMerge/>
            <w:tcBorders>
              <w:left w:val="nil"/>
              <w:right w:val="nil"/>
            </w:tcBorders>
            <w:shd w:val="clear" w:color="auto" w:fill="auto"/>
            <w:vAlign w:val="center"/>
          </w:tcPr>
          <w:p w14:paraId="1526B85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09798AB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7F7825"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16CB440F"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48 (7.0)</w:t>
            </w:r>
          </w:p>
        </w:tc>
      </w:tr>
      <w:tr w:rsidR="009B6F51" w:rsidRPr="009E363B" w14:paraId="1E74A1E5" w14:textId="77777777" w:rsidTr="00E67480">
        <w:trPr>
          <w:trHeight w:val="138"/>
        </w:trPr>
        <w:tc>
          <w:tcPr>
            <w:tcW w:w="1985" w:type="dxa"/>
            <w:vMerge/>
            <w:tcBorders>
              <w:top w:val="nil"/>
              <w:left w:val="nil"/>
              <w:bottom w:val="single" w:sz="4" w:space="0" w:color="auto"/>
              <w:right w:val="nil"/>
            </w:tcBorders>
            <w:shd w:val="clear" w:color="auto" w:fill="auto"/>
            <w:vAlign w:val="center"/>
          </w:tcPr>
          <w:p w14:paraId="599BCC2D"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48F4B310"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6E86490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91 (13.3)</w:t>
            </w:r>
          </w:p>
        </w:tc>
        <w:tc>
          <w:tcPr>
            <w:tcW w:w="1985" w:type="dxa"/>
            <w:vMerge/>
            <w:tcBorders>
              <w:top w:val="nil"/>
              <w:left w:val="nil"/>
              <w:bottom w:val="single" w:sz="4" w:space="0" w:color="auto"/>
              <w:right w:val="nil"/>
            </w:tcBorders>
            <w:shd w:val="clear" w:color="auto" w:fill="auto"/>
            <w:vAlign w:val="center"/>
          </w:tcPr>
          <w:p w14:paraId="30AD4234"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01D18DA6"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5F33DB17"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67 (9.7)</w:t>
            </w:r>
          </w:p>
        </w:tc>
        <w:tc>
          <w:tcPr>
            <w:tcW w:w="1843" w:type="dxa"/>
            <w:vMerge/>
            <w:tcBorders>
              <w:left w:val="nil"/>
              <w:bottom w:val="single" w:sz="4" w:space="0" w:color="auto"/>
              <w:right w:val="nil"/>
            </w:tcBorders>
            <w:shd w:val="clear" w:color="auto" w:fill="auto"/>
            <w:vAlign w:val="center"/>
          </w:tcPr>
          <w:p w14:paraId="6368EDA1"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4B711606"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7F7825"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4C66CA88"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135 (19.8)</w:t>
            </w:r>
          </w:p>
        </w:tc>
      </w:tr>
      <w:tr w:rsidR="009B6F51" w:rsidRPr="009E363B" w14:paraId="1B23556F" w14:textId="77777777" w:rsidTr="0012351A">
        <w:tc>
          <w:tcPr>
            <w:tcW w:w="1985" w:type="dxa"/>
            <w:vMerge w:val="restart"/>
            <w:tcBorders>
              <w:top w:val="single" w:sz="4" w:space="0" w:color="auto"/>
              <w:left w:val="nil"/>
              <w:bottom w:val="nil"/>
              <w:right w:val="nil"/>
            </w:tcBorders>
            <w:shd w:val="clear" w:color="auto" w:fill="auto"/>
            <w:vAlign w:val="center"/>
          </w:tcPr>
          <w:p w14:paraId="7B738389" w14:textId="77777777" w:rsidR="00EF7895" w:rsidRPr="009E363B" w:rsidRDefault="00EF7895"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 xml:space="preserve">Εβδομαδιαίο </w:t>
            </w:r>
          </w:p>
          <w:p w14:paraId="198A2B90" w14:textId="77777777" w:rsidR="00FC57AD" w:rsidRPr="009E363B" w:rsidRDefault="00EF7895" w:rsidP="00FC57AD">
            <w:pPr>
              <w:spacing w:after="0" w:line="240" w:lineRule="auto"/>
              <w:jc w:val="both"/>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ω</w:t>
            </w:r>
            <w:r w:rsidR="0054299E" w:rsidRPr="009E363B">
              <w:rPr>
                <w:rFonts w:ascii="Times New Roman" w:eastAsia="Times New Roman" w:hAnsi="Times New Roman"/>
                <w:b/>
                <w:color w:val="000000"/>
                <w:sz w:val="20"/>
                <w:szCs w:val="20"/>
                <w:lang w:eastAsia="en-GB"/>
              </w:rPr>
              <w:t>μό ελαιόλαδο</w:t>
            </w:r>
          </w:p>
        </w:tc>
        <w:tc>
          <w:tcPr>
            <w:tcW w:w="1318" w:type="dxa"/>
            <w:tcBorders>
              <w:top w:val="single" w:sz="4" w:space="0" w:color="auto"/>
              <w:left w:val="nil"/>
              <w:bottom w:val="nil"/>
              <w:right w:val="nil"/>
            </w:tcBorders>
            <w:shd w:val="clear" w:color="auto" w:fill="auto"/>
          </w:tcPr>
          <w:p w14:paraId="64B5F27A" w14:textId="77777777" w:rsidR="009B6F51" w:rsidRPr="009E363B" w:rsidRDefault="009B6F51" w:rsidP="00FC57AD">
            <w:pPr>
              <w:spacing w:after="0" w:line="240" w:lineRule="auto"/>
              <w:jc w:val="both"/>
              <w:rPr>
                <w:rFonts w:ascii="Times New Roman" w:hAnsi="Times New Roman"/>
                <w:sz w:val="20"/>
                <w:szCs w:val="20"/>
              </w:rPr>
            </w:pPr>
          </w:p>
          <w:p w14:paraId="332410E2" w14:textId="77777777" w:rsidR="00FC57AD" w:rsidRPr="009E363B" w:rsidRDefault="009B6F51" w:rsidP="00FC57AD">
            <w:pPr>
              <w:spacing w:after="0" w:line="240" w:lineRule="auto"/>
              <w:jc w:val="both"/>
              <w:rPr>
                <w:rFonts w:ascii="Times New Roman" w:hAnsi="Times New Roman"/>
                <w:sz w:val="20"/>
                <w:szCs w:val="20"/>
              </w:rPr>
            </w:pPr>
            <w:r w:rsidRPr="009E363B">
              <w:rPr>
                <w:rFonts w:ascii="Times New Roman" w:hAnsi="Times New Roman"/>
                <w:sz w:val="20"/>
                <w:szCs w:val="20"/>
              </w:rPr>
              <w:t>Έως Ένα</w:t>
            </w:r>
          </w:p>
        </w:tc>
        <w:tc>
          <w:tcPr>
            <w:tcW w:w="1233" w:type="dxa"/>
            <w:tcBorders>
              <w:top w:val="single" w:sz="4" w:space="0" w:color="auto"/>
              <w:left w:val="nil"/>
              <w:bottom w:val="nil"/>
              <w:right w:val="nil"/>
            </w:tcBorders>
            <w:shd w:val="clear" w:color="auto" w:fill="auto"/>
            <w:vAlign w:val="center"/>
          </w:tcPr>
          <w:p w14:paraId="09A86A6C" w14:textId="77777777" w:rsidR="009B6F51" w:rsidRPr="009E363B" w:rsidRDefault="009B6F51" w:rsidP="00FC57AD">
            <w:pPr>
              <w:spacing w:after="0" w:line="240" w:lineRule="auto"/>
              <w:jc w:val="center"/>
              <w:rPr>
                <w:rFonts w:ascii="Times New Roman" w:eastAsia="Times New Roman" w:hAnsi="Times New Roman"/>
                <w:color w:val="000000"/>
                <w:sz w:val="20"/>
                <w:szCs w:val="20"/>
                <w:lang w:eastAsia="en-GB"/>
              </w:rPr>
            </w:pPr>
          </w:p>
          <w:p w14:paraId="1D076D2E"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116 (16.8)</w:t>
            </w:r>
          </w:p>
        </w:tc>
        <w:tc>
          <w:tcPr>
            <w:tcW w:w="1985" w:type="dxa"/>
            <w:vMerge w:val="restart"/>
            <w:tcBorders>
              <w:top w:val="single" w:sz="4" w:space="0" w:color="auto"/>
              <w:left w:val="nil"/>
              <w:bottom w:val="nil"/>
              <w:right w:val="nil"/>
            </w:tcBorders>
            <w:shd w:val="clear" w:color="auto" w:fill="auto"/>
            <w:vAlign w:val="center"/>
          </w:tcPr>
          <w:p w14:paraId="40F43D2D" w14:textId="77777777" w:rsidR="00FC57AD" w:rsidRPr="009E363B" w:rsidRDefault="009B6F51" w:rsidP="0054299E">
            <w:pPr>
              <w:spacing w:after="0" w:line="240" w:lineRule="auto"/>
              <w:jc w:val="center"/>
              <w:rPr>
                <w:rFonts w:ascii="Times New Roman" w:eastAsia="Times New Roman" w:hAnsi="Times New Roman"/>
                <w:b/>
                <w:color w:val="000000"/>
                <w:sz w:val="20"/>
                <w:szCs w:val="20"/>
                <w:lang w:eastAsia="en-GB"/>
              </w:rPr>
            </w:pPr>
            <w:r w:rsidRPr="009E363B">
              <w:rPr>
                <w:rFonts w:ascii="Times New Roman" w:eastAsia="Times New Roman" w:hAnsi="Times New Roman"/>
                <w:b/>
                <w:color w:val="000000"/>
                <w:sz w:val="20"/>
                <w:szCs w:val="20"/>
                <w:lang w:eastAsia="en-GB"/>
              </w:rPr>
              <w:t>Εβδομαδιαίο μαγείρεμα στη</w:t>
            </w:r>
            <w:r w:rsidR="0054299E" w:rsidRPr="009E363B">
              <w:rPr>
                <w:rFonts w:ascii="Times New Roman" w:eastAsia="Times New Roman" w:hAnsi="Times New Roman"/>
                <w:b/>
                <w:color w:val="000000"/>
                <w:sz w:val="20"/>
                <w:szCs w:val="20"/>
                <w:lang w:eastAsia="en-GB"/>
              </w:rPr>
              <w:t xml:space="preserve"> χύτρα ταχύτ</w:t>
            </w:r>
            <w:r w:rsidRPr="009E363B">
              <w:rPr>
                <w:rFonts w:ascii="Times New Roman" w:eastAsia="Times New Roman" w:hAnsi="Times New Roman"/>
                <w:b/>
                <w:color w:val="000000"/>
                <w:sz w:val="20"/>
                <w:szCs w:val="20"/>
                <w:lang w:eastAsia="en-GB"/>
              </w:rPr>
              <w:t>ητο</w:t>
            </w:r>
            <w:r w:rsidR="0054299E" w:rsidRPr="009E363B">
              <w:rPr>
                <w:rFonts w:ascii="Times New Roman" w:eastAsia="Times New Roman" w:hAnsi="Times New Roman"/>
                <w:b/>
                <w:color w:val="000000"/>
                <w:sz w:val="20"/>
                <w:szCs w:val="20"/>
                <w:lang w:eastAsia="en-GB"/>
              </w:rPr>
              <w:t>ς</w:t>
            </w:r>
          </w:p>
        </w:tc>
        <w:tc>
          <w:tcPr>
            <w:tcW w:w="1276" w:type="dxa"/>
            <w:tcBorders>
              <w:top w:val="single" w:sz="4" w:space="0" w:color="auto"/>
              <w:left w:val="nil"/>
              <w:bottom w:val="nil"/>
              <w:right w:val="nil"/>
            </w:tcBorders>
            <w:shd w:val="clear" w:color="auto" w:fill="auto"/>
          </w:tcPr>
          <w:p w14:paraId="74DBBB6A" w14:textId="77777777" w:rsidR="00FC57AD" w:rsidRPr="009E363B" w:rsidRDefault="00FC57AD" w:rsidP="00FC57AD">
            <w:pPr>
              <w:spacing w:after="0" w:line="240" w:lineRule="auto"/>
              <w:jc w:val="both"/>
              <w:rPr>
                <w:rFonts w:ascii="Times New Roman" w:hAnsi="Times New Roman"/>
                <w:sz w:val="20"/>
                <w:szCs w:val="20"/>
              </w:rPr>
            </w:pPr>
          </w:p>
          <w:p w14:paraId="2CB1CA12" w14:textId="77777777" w:rsidR="009B6F51" w:rsidRPr="009E363B" w:rsidRDefault="009B6F51" w:rsidP="00FC57AD">
            <w:pPr>
              <w:spacing w:after="0" w:line="240" w:lineRule="auto"/>
              <w:jc w:val="both"/>
              <w:rPr>
                <w:rFonts w:ascii="Times New Roman" w:hAnsi="Times New Roman"/>
                <w:sz w:val="20"/>
                <w:szCs w:val="20"/>
              </w:rPr>
            </w:pPr>
            <w:r w:rsidRPr="009E363B">
              <w:rPr>
                <w:rFonts w:ascii="Times New Roman" w:hAnsi="Times New Roman"/>
                <w:sz w:val="20"/>
                <w:szCs w:val="20"/>
              </w:rPr>
              <w:t xml:space="preserve">Έως ένα </w:t>
            </w:r>
          </w:p>
        </w:tc>
        <w:tc>
          <w:tcPr>
            <w:tcW w:w="1417" w:type="dxa"/>
            <w:tcBorders>
              <w:top w:val="single" w:sz="4" w:space="0" w:color="auto"/>
              <w:left w:val="nil"/>
              <w:bottom w:val="nil"/>
              <w:right w:val="nil"/>
            </w:tcBorders>
            <w:shd w:val="clear" w:color="auto" w:fill="auto"/>
            <w:vAlign w:val="center"/>
          </w:tcPr>
          <w:p w14:paraId="3BA1D20E" w14:textId="77777777" w:rsidR="009B6F51" w:rsidRPr="009E363B" w:rsidRDefault="009B6F51" w:rsidP="00FC57AD">
            <w:pPr>
              <w:spacing w:after="0" w:line="240" w:lineRule="auto"/>
              <w:jc w:val="center"/>
              <w:rPr>
                <w:rFonts w:ascii="Times New Roman" w:eastAsia="Times New Roman" w:hAnsi="Times New Roman"/>
                <w:color w:val="000000"/>
                <w:sz w:val="20"/>
                <w:szCs w:val="20"/>
                <w:lang w:eastAsia="en-GB"/>
              </w:rPr>
            </w:pPr>
          </w:p>
          <w:p w14:paraId="4A0441C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431 (63.1)</w:t>
            </w:r>
          </w:p>
        </w:tc>
        <w:tc>
          <w:tcPr>
            <w:tcW w:w="1843" w:type="dxa"/>
            <w:vMerge w:val="restart"/>
            <w:tcBorders>
              <w:top w:val="single" w:sz="4" w:space="0" w:color="auto"/>
              <w:left w:val="nil"/>
              <w:right w:val="nil"/>
            </w:tcBorders>
            <w:shd w:val="clear" w:color="auto" w:fill="auto"/>
            <w:vAlign w:val="center"/>
          </w:tcPr>
          <w:p w14:paraId="205CF95E" w14:textId="77777777" w:rsidR="00FC57AD" w:rsidRPr="009E363B" w:rsidRDefault="009B6F51"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eastAsia="Times New Roman" w:hAnsi="Times New Roman"/>
                <w:b/>
                <w:color w:val="000000"/>
                <w:sz w:val="20"/>
                <w:szCs w:val="20"/>
                <w:lang w:eastAsia="en-GB"/>
              </w:rPr>
              <w:t>Εβδομαδιαίο τσιγάρισμα/τ</w:t>
            </w:r>
            <w:r w:rsidR="0054299E" w:rsidRPr="009E363B">
              <w:rPr>
                <w:rFonts w:ascii="Times New Roman" w:eastAsia="Times New Roman" w:hAnsi="Times New Roman"/>
                <w:b/>
                <w:color w:val="000000"/>
                <w:sz w:val="20"/>
                <w:szCs w:val="20"/>
                <w:lang w:eastAsia="en-GB"/>
              </w:rPr>
              <w:t>ηγ</w:t>
            </w:r>
            <w:r w:rsidRPr="009E363B">
              <w:rPr>
                <w:rFonts w:ascii="Times New Roman" w:eastAsia="Times New Roman" w:hAnsi="Times New Roman"/>
                <w:b/>
                <w:color w:val="000000"/>
                <w:sz w:val="20"/>
                <w:szCs w:val="20"/>
                <w:lang w:eastAsia="en-GB"/>
              </w:rPr>
              <w:t>άνισμα</w:t>
            </w:r>
          </w:p>
        </w:tc>
        <w:tc>
          <w:tcPr>
            <w:tcW w:w="1559" w:type="dxa"/>
            <w:tcBorders>
              <w:top w:val="single" w:sz="4" w:space="0" w:color="auto"/>
              <w:left w:val="nil"/>
              <w:bottom w:val="nil"/>
              <w:right w:val="nil"/>
            </w:tcBorders>
            <w:shd w:val="clear" w:color="auto" w:fill="auto"/>
          </w:tcPr>
          <w:p w14:paraId="29D73EDA" w14:textId="77777777" w:rsidR="009B6F51" w:rsidRPr="009E363B" w:rsidRDefault="009B6F51" w:rsidP="00FC57AD">
            <w:pPr>
              <w:spacing w:after="0" w:line="240" w:lineRule="auto"/>
              <w:jc w:val="center"/>
              <w:rPr>
                <w:rFonts w:ascii="Times New Roman" w:hAnsi="Times New Roman"/>
                <w:sz w:val="20"/>
                <w:szCs w:val="20"/>
              </w:rPr>
            </w:pPr>
          </w:p>
          <w:p w14:paraId="4192F169" w14:textId="77777777" w:rsidR="00FC57AD" w:rsidRPr="009E363B" w:rsidRDefault="009B6F51"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rPr>
              <w:t>Έως Ένα</w:t>
            </w:r>
          </w:p>
        </w:tc>
        <w:tc>
          <w:tcPr>
            <w:tcW w:w="1418" w:type="dxa"/>
            <w:tcBorders>
              <w:top w:val="single" w:sz="4" w:space="0" w:color="auto"/>
              <w:left w:val="nil"/>
              <w:bottom w:val="nil"/>
              <w:right w:val="nil"/>
            </w:tcBorders>
            <w:shd w:val="clear" w:color="auto" w:fill="auto"/>
          </w:tcPr>
          <w:p w14:paraId="3D44162C" w14:textId="77777777" w:rsidR="009B6F51" w:rsidRPr="009E363B" w:rsidRDefault="009B6F51" w:rsidP="00FC57AD">
            <w:pPr>
              <w:spacing w:after="0" w:line="240" w:lineRule="auto"/>
              <w:jc w:val="center"/>
              <w:rPr>
                <w:rFonts w:ascii="Times New Roman" w:eastAsia="Times New Roman" w:hAnsi="Times New Roman"/>
                <w:color w:val="000000"/>
                <w:sz w:val="20"/>
                <w:szCs w:val="20"/>
                <w:lang w:eastAsia="en-GB"/>
              </w:rPr>
            </w:pPr>
          </w:p>
          <w:p w14:paraId="78136555"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286 (41.8)</w:t>
            </w:r>
          </w:p>
        </w:tc>
      </w:tr>
      <w:tr w:rsidR="009B6F51" w:rsidRPr="009E363B" w14:paraId="54220045" w14:textId="77777777" w:rsidTr="00E67480">
        <w:trPr>
          <w:trHeight w:val="105"/>
        </w:trPr>
        <w:tc>
          <w:tcPr>
            <w:tcW w:w="1985" w:type="dxa"/>
            <w:vMerge/>
            <w:tcBorders>
              <w:top w:val="nil"/>
              <w:left w:val="nil"/>
              <w:bottom w:val="nil"/>
              <w:right w:val="nil"/>
            </w:tcBorders>
            <w:shd w:val="clear" w:color="auto" w:fill="auto"/>
            <w:vAlign w:val="center"/>
          </w:tcPr>
          <w:p w14:paraId="35913800"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nil"/>
              <w:right w:val="nil"/>
            </w:tcBorders>
            <w:shd w:val="clear" w:color="auto" w:fill="auto"/>
          </w:tcPr>
          <w:p w14:paraId="1F1E2614" w14:textId="77777777" w:rsidR="00FC57AD" w:rsidRPr="009E363B" w:rsidRDefault="007F7825" w:rsidP="00EF7895">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233" w:type="dxa"/>
            <w:tcBorders>
              <w:top w:val="nil"/>
              <w:left w:val="nil"/>
              <w:bottom w:val="nil"/>
              <w:right w:val="nil"/>
            </w:tcBorders>
            <w:shd w:val="clear" w:color="auto" w:fill="auto"/>
            <w:vAlign w:val="center"/>
          </w:tcPr>
          <w:p w14:paraId="62A78B1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239 (34.6)</w:t>
            </w:r>
          </w:p>
        </w:tc>
        <w:tc>
          <w:tcPr>
            <w:tcW w:w="1985" w:type="dxa"/>
            <w:vMerge/>
            <w:tcBorders>
              <w:top w:val="nil"/>
              <w:left w:val="nil"/>
              <w:bottom w:val="nil"/>
              <w:right w:val="nil"/>
            </w:tcBorders>
            <w:shd w:val="clear" w:color="auto" w:fill="auto"/>
            <w:vAlign w:val="center"/>
          </w:tcPr>
          <w:p w14:paraId="508F78D9"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276" w:type="dxa"/>
            <w:tcBorders>
              <w:top w:val="nil"/>
              <w:left w:val="nil"/>
              <w:bottom w:val="nil"/>
              <w:right w:val="nil"/>
            </w:tcBorders>
            <w:shd w:val="clear" w:color="auto" w:fill="auto"/>
          </w:tcPr>
          <w:p w14:paraId="2B1BFCF7"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2-4 </w:t>
            </w:r>
            <w:r w:rsidRPr="009E363B">
              <w:rPr>
                <w:rFonts w:ascii="Times New Roman" w:hAnsi="Times New Roman"/>
                <w:sz w:val="20"/>
                <w:szCs w:val="20"/>
              </w:rPr>
              <w:t>φορές</w:t>
            </w:r>
          </w:p>
        </w:tc>
        <w:tc>
          <w:tcPr>
            <w:tcW w:w="1417" w:type="dxa"/>
            <w:tcBorders>
              <w:top w:val="nil"/>
              <w:left w:val="nil"/>
              <w:bottom w:val="nil"/>
              <w:right w:val="nil"/>
            </w:tcBorders>
            <w:shd w:val="clear" w:color="auto" w:fill="auto"/>
            <w:vAlign w:val="center"/>
          </w:tcPr>
          <w:p w14:paraId="6BC46B4A"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204 (29.9)</w:t>
            </w:r>
          </w:p>
        </w:tc>
        <w:tc>
          <w:tcPr>
            <w:tcW w:w="1843" w:type="dxa"/>
            <w:vMerge/>
            <w:tcBorders>
              <w:left w:val="nil"/>
              <w:right w:val="nil"/>
            </w:tcBorders>
            <w:shd w:val="clear" w:color="auto" w:fill="auto"/>
            <w:vAlign w:val="center"/>
          </w:tcPr>
          <w:p w14:paraId="6954F4B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nil"/>
              <w:right w:val="nil"/>
            </w:tcBorders>
            <w:shd w:val="clear" w:color="auto" w:fill="auto"/>
          </w:tcPr>
          <w:p w14:paraId="7B3DBE1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2-4 </w:t>
            </w:r>
            <w:r w:rsidR="007F7825" w:rsidRPr="009E363B">
              <w:rPr>
                <w:rFonts w:ascii="Times New Roman" w:hAnsi="Times New Roman"/>
                <w:sz w:val="20"/>
                <w:szCs w:val="20"/>
              </w:rPr>
              <w:t>φορές</w:t>
            </w:r>
          </w:p>
        </w:tc>
        <w:tc>
          <w:tcPr>
            <w:tcW w:w="1418" w:type="dxa"/>
            <w:tcBorders>
              <w:top w:val="nil"/>
              <w:left w:val="nil"/>
              <w:bottom w:val="nil"/>
              <w:right w:val="nil"/>
            </w:tcBorders>
            <w:shd w:val="clear" w:color="auto" w:fill="auto"/>
          </w:tcPr>
          <w:p w14:paraId="0AB16FFD"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339 (49.5)</w:t>
            </w:r>
          </w:p>
        </w:tc>
      </w:tr>
      <w:tr w:rsidR="009B6F51" w:rsidRPr="009E363B" w14:paraId="5B11AC05" w14:textId="77777777" w:rsidTr="00EF7895">
        <w:trPr>
          <w:trHeight w:val="70"/>
        </w:trPr>
        <w:tc>
          <w:tcPr>
            <w:tcW w:w="1985" w:type="dxa"/>
            <w:vMerge/>
            <w:tcBorders>
              <w:top w:val="nil"/>
              <w:left w:val="nil"/>
              <w:bottom w:val="single" w:sz="4" w:space="0" w:color="auto"/>
              <w:right w:val="nil"/>
            </w:tcBorders>
            <w:shd w:val="clear" w:color="auto" w:fill="auto"/>
            <w:vAlign w:val="center"/>
          </w:tcPr>
          <w:p w14:paraId="37713C38"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318" w:type="dxa"/>
            <w:tcBorders>
              <w:top w:val="nil"/>
              <w:left w:val="nil"/>
              <w:bottom w:val="single" w:sz="4" w:space="0" w:color="auto"/>
              <w:right w:val="nil"/>
            </w:tcBorders>
            <w:shd w:val="clear" w:color="auto" w:fill="auto"/>
          </w:tcPr>
          <w:p w14:paraId="0E20126E" w14:textId="77777777" w:rsidR="00FC57AD" w:rsidRPr="009E363B" w:rsidRDefault="007F7825" w:rsidP="00EF7895">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233" w:type="dxa"/>
            <w:tcBorders>
              <w:top w:val="nil"/>
              <w:left w:val="nil"/>
              <w:bottom w:val="single" w:sz="4" w:space="0" w:color="auto"/>
              <w:right w:val="nil"/>
            </w:tcBorders>
            <w:shd w:val="clear" w:color="auto" w:fill="auto"/>
            <w:vAlign w:val="center"/>
          </w:tcPr>
          <w:p w14:paraId="7F6FB084"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335 (48.6)</w:t>
            </w:r>
          </w:p>
        </w:tc>
        <w:tc>
          <w:tcPr>
            <w:tcW w:w="1985" w:type="dxa"/>
            <w:vMerge/>
            <w:tcBorders>
              <w:top w:val="nil"/>
              <w:left w:val="nil"/>
              <w:bottom w:val="single" w:sz="4" w:space="0" w:color="auto"/>
              <w:right w:val="nil"/>
            </w:tcBorders>
            <w:shd w:val="clear" w:color="auto" w:fill="auto"/>
            <w:vAlign w:val="center"/>
          </w:tcPr>
          <w:p w14:paraId="7AD3BEBF" w14:textId="77777777" w:rsidR="00FC57AD" w:rsidRPr="009E363B" w:rsidRDefault="00FC57AD" w:rsidP="00FC57AD">
            <w:pPr>
              <w:spacing w:after="0" w:line="240" w:lineRule="auto"/>
              <w:jc w:val="both"/>
              <w:rPr>
                <w:rFonts w:ascii="Times New Roman" w:eastAsia="Times New Roman" w:hAnsi="Times New Roman"/>
                <w:b/>
                <w:color w:val="000000"/>
                <w:sz w:val="20"/>
                <w:szCs w:val="20"/>
                <w:lang w:val="en-GB" w:eastAsia="en-GB"/>
              </w:rPr>
            </w:pPr>
          </w:p>
        </w:tc>
        <w:tc>
          <w:tcPr>
            <w:tcW w:w="1276" w:type="dxa"/>
            <w:tcBorders>
              <w:top w:val="nil"/>
              <w:left w:val="nil"/>
              <w:bottom w:val="single" w:sz="4" w:space="0" w:color="auto"/>
              <w:right w:val="nil"/>
            </w:tcBorders>
            <w:shd w:val="clear" w:color="auto" w:fill="auto"/>
          </w:tcPr>
          <w:p w14:paraId="28499CE6" w14:textId="77777777" w:rsidR="00FC57AD" w:rsidRPr="009E363B" w:rsidRDefault="007F7825" w:rsidP="00FC57AD">
            <w:pPr>
              <w:spacing w:after="0" w:line="240" w:lineRule="auto"/>
              <w:jc w:val="both"/>
              <w:rPr>
                <w:rFonts w:ascii="Times New Roman" w:hAnsi="Times New Roman"/>
                <w:sz w:val="20"/>
                <w:szCs w:val="20"/>
              </w:rPr>
            </w:pPr>
            <w:r w:rsidRPr="009E363B">
              <w:rPr>
                <w:rFonts w:ascii="Times New Roman" w:hAnsi="Times New Roman"/>
                <w:sz w:val="20"/>
                <w:szCs w:val="20"/>
                <w:lang w:val="en-GB"/>
              </w:rPr>
              <w:t xml:space="preserve">&gt;4 </w:t>
            </w:r>
            <w:r w:rsidRPr="009E363B">
              <w:rPr>
                <w:rFonts w:ascii="Times New Roman" w:hAnsi="Times New Roman"/>
                <w:sz w:val="20"/>
                <w:szCs w:val="20"/>
              </w:rPr>
              <w:t>φορές</w:t>
            </w:r>
          </w:p>
        </w:tc>
        <w:tc>
          <w:tcPr>
            <w:tcW w:w="1417" w:type="dxa"/>
            <w:tcBorders>
              <w:top w:val="nil"/>
              <w:left w:val="nil"/>
              <w:bottom w:val="single" w:sz="4" w:space="0" w:color="auto"/>
              <w:right w:val="nil"/>
            </w:tcBorders>
            <w:shd w:val="clear" w:color="auto" w:fill="auto"/>
            <w:vAlign w:val="center"/>
          </w:tcPr>
          <w:p w14:paraId="2B14F29B"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48 (7.0)</w:t>
            </w:r>
          </w:p>
        </w:tc>
        <w:tc>
          <w:tcPr>
            <w:tcW w:w="1843" w:type="dxa"/>
            <w:vMerge/>
            <w:tcBorders>
              <w:left w:val="nil"/>
              <w:bottom w:val="single" w:sz="4" w:space="0" w:color="auto"/>
              <w:right w:val="nil"/>
            </w:tcBorders>
            <w:shd w:val="clear" w:color="auto" w:fill="auto"/>
            <w:vAlign w:val="center"/>
          </w:tcPr>
          <w:p w14:paraId="5DABEFF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p>
        </w:tc>
        <w:tc>
          <w:tcPr>
            <w:tcW w:w="1559" w:type="dxa"/>
            <w:tcBorders>
              <w:top w:val="nil"/>
              <w:left w:val="nil"/>
              <w:bottom w:val="single" w:sz="4" w:space="0" w:color="auto"/>
              <w:right w:val="nil"/>
            </w:tcBorders>
            <w:shd w:val="clear" w:color="auto" w:fill="auto"/>
          </w:tcPr>
          <w:p w14:paraId="282281EC" w14:textId="77777777" w:rsidR="00FC57AD" w:rsidRPr="009E363B" w:rsidRDefault="00FC57AD" w:rsidP="00FC57AD">
            <w:pPr>
              <w:spacing w:after="0" w:line="240" w:lineRule="auto"/>
              <w:jc w:val="center"/>
              <w:rPr>
                <w:rFonts w:ascii="Times New Roman" w:eastAsia="Times New Roman" w:hAnsi="Times New Roman"/>
                <w:color w:val="000000"/>
                <w:sz w:val="20"/>
                <w:szCs w:val="20"/>
                <w:lang w:eastAsia="en-GB"/>
              </w:rPr>
            </w:pPr>
            <w:r w:rsidRPr="009E363B">
              <w:rPr>
                <w:rFonts w:ascii="Times New Roman" w:hAnsi="Times New Roman"/>
                <w:sz w:val="20"/>
                <w:szCs w:val="20"/>
                <w:lang w:val="en-GB"/>
              </w:rPr>
              <w:t xml:space="preserve">&gt;4 </w:t>
            </w:r>
            <w:r w:rsidR="007F7825" w:rsidRPr="009E363B">
              <w:rPr>
                <w:rFonts w:ascii="Times New Roman" w:hAnsi="Times New Roman"/>
                <w:sz w:val="20"/>
                <w:szCs w:val="20"/>
              </w:rPr>
              <w:t>φορές</w:t>
            </w:r>
          </w:p>
        </w:tc>
        <w:tc>
          <w:tcPr>
            <w:tcW w:w="1418" w:type="dxa"/>
            <w:tcBorders>
              <w:top w:val="nil"/>
              <w:left w:val="nil"/>
              <w:bottom w:val="single" w:sz="4" w:space="0" w:color="auto"/>
              <w:right w:val="nil"/>
            </w:tcBorders>
            <w:shd w:val="clear" w:color="auto" w:fill="auto"/>
          </w:tcPr>
          <w:p w14:paraId="4EDEF960" w14:textId="77777777" w:rsidR="00FC57AD" w:rsidRPr="009E363B" w:rsidRDefault="00FC57AD" w:rsidP="00FC57AD">
            <w:pPr>
              <w:spacing w:after="0" w:line="240" w:lineRule="auto"/>
              <w:jc w:val="center"/>
              <w:rPr>
                <w:rFonts w:ascii="Times New Roman" w:eastAsia="Times New Roman" w:hAnsi="Times New Roman"/>
                <w:color w:val="000000"/>
                <w:sz w:val="20"/>
                <w:szCs w:val="20"/>
                <w:lang w:val="en-GB" w:eastAsia="en-GB"/>
              </w:rPr>
            </w:pPr>
            <w:r w:rsidRPr="009E363B">
              <w:rPr>
                <w:rFonts w:ascii="Times New Roman" w:eastAsia="Times New Roman" w:hAnsi="Times New Roman"/>
                <w:color w:val="000000"/>
                <w:sz w:val="20"/>
                <w:szCs w:val="20"/>
                <w:lang w:val="en-GB" w:eastAsia="en-GB"/>
              </w:rPr>
              <w:t>60 (8.8)</w:t>
            </w:r>
          </w:p>
        </w:tc>
      </w:tr>
    </w:tbl>
    <w:p w14:paraId="500114FB" w14:textId="77777777" w:rsidR="00FC57AD" w:rsidRPr="009E363B" w:rsidRDefault="00FC57AD" w:rsidP="00FC57AD">
      <w:pPr>
        <w:autoSpaceDE w:val="0"/>
        <w:autoSpaceDN w:val="0"/>
        <w:adjustRightInd w:val="0"/>
        <w:spacing w:after="0" w:line="240" w:lineRule="auto"/>
        <w:jc w:val="both"/>
        <w:rPr>
          <w:rFonts w:ascii="Times New Roman" w:hAnsi="Times New Roman"/>
          <w:sz w:val="24"/>
          <w:szCs w:val="24"/>
        </w:rPr>
        <w:sectPr w:rsidR="00FC57AD" w:rsidRPr="009E363B" w:rsidSect="00FC57AD">
          <w:pgSz w:w="16838" w:h="11906" w:orient="landscape"/>
          <w:pgMar w:top="1797" w:right="1440" w:bottom="1797" w:left="1440" w:header="709" w:footer="709" w:gutter="0"/>
          <w:cols w:space="708"/>
          <w:docGrid w:linePitch="360"/>
        </w:sectPr>
      </w:pPr>
    </w:p>
    <w:p w14:paraId="548EC0DE" w14:textId="77777777" w:rsidR="00966A30" w:rsidRPr="009E363B" w:rsidRDefault="0012351A" w:rsidP="00C47B05">
      <w:pPr>
        <w:pStyle w:val="4"/>
        <w:rPr>
          <w:b/>
          <w:i/>
        </w:rPr>
      </w:pPr>
      <w:r w:rsidRPr="009E363B">
        <w:rPr>
          <w:b/>
        </w:rPr>
        <w:lastRenderedPageBreak/>
        <w:t>Τρόπος ζωής</w:t>
      </w:r>
    </w:p>
    <w:p w14:paraId="0389DCC5" w14:textId="77777777" w:rsidR="0012351A" w:rsidRPr="009E363B" w:rsidRDefault="0012351A" w:rsidP="0012351A">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Όσον αφορά τον τρόπο ζωής </w:t>
      </w:r>
      <w:r w:rsidR="00CD4A1E" w:rsidRPr="009E363B">
        <w:rPr>
          <w:rFonts w:ascii="Times New Roman" w:hAnsi="Times New Roman"/>
          <w:sz w:val="24"/>
          <w:szCs w:val="24"/>
        </w:rPr>
        <w:t xml:space="preserve">των ερωτηθέντων </w:t>
      </w:r>
      <w:r w:rsidR="00663C74" w:rsidRPr="009E363B">
        <w:rPr>
          <w:rFonts w:ascii="Times New Roman" w:hAnsi="Times New Roman"/>
          <w:sz w:val="24"/>
          <w:szCs w:val="24"/>
        </w:rPr>
        <w:t>(π</w:t>
      </w:r>
      <w:r w:rsidRPr="009E363B">
        <w:rPr>
          <w:rFonts w:ascii="Times New Roman" w:hAnsi="Times New Roman"/>
          <w:sz w:val="24"/>
          <w:szCs w:val="24"/>
        </w:rPr>
        <w:t xml:space="preserve">ίνακας </w:t>
      </w:r>
      <w:r w:rsidR="004A158B" w:rsidRPr="009E363B">
        <w:rPr>
          <w:rFonts w:ascii="Times New Roman" w:hAnsi="Times New Roman"/>
          <w:sz w:val="24"/>
          <w:szCs w:val="24"/>
        </w:rPr>
        <w:t>18</w:t>
      </w:r>
      <w:r w:rsidRPr="009E363B">
        <w:rPr>
          <w:rFonts w:ascii="Times New Roman" w:hAnsi="Times New Roman"/>
          <w:sz w:val="24"/>
          <w:szCs w:val="24"/>
        </w:rPr>
        <w:t>)</w:t>
      </w:r>
      <w:r w:rsidR="00CD4A1E" w:rsidRPr="009E363B">
        <w:rPr>
          <w:rFonts w:ascii="Times New Roman" w:hAnsi="Times New Roman"/>
          <w:sz w:val="24"/>
          <w:szCs w:val="24"/>
        </w:rPr>
        <w:t>,</w:t>
      </w:r>
      <w:r w:rsidRPr="009E363B">
        <w:rPr>
          <w:rFonts w:ascii="Times New Roman" w:hAnsi="Times New Roman"/>
          <w:sz w:val="24"/>
          <w:szCs w:val="24"/>
        </w:rPr>
        <w:t xml:space="preserve"> οι περισσότεροι </w:t>
      </w:r>
      <w:r w:rsidR="004C6A61" w:rsidRPr="009E363B">
        <w:rPr>
          <w:rFonts w:ascii="Times New Roman" w:hAnsi="Times New Roman"/>
          <w:sz w:val="24"/>
          <w:szCs w:val="24"/>
        </w:rPr>
        <w:t>(42.</w:t>
      </w:r>
      <w:r w:rsidRPr="009E363B">
        <w:rPr>
          <w:rFonts w:ascii="Times New Roman" w:hAnsi="Times New Roman"/>
          <w:sz w:val="24"/>
          <w:szCs w:val="24"/>
        </w:rPr>
        <w:t>5%) ασκούνται το πολύ μία φορά τη</w:t>
      </w:r>
      <w:r w:rsidR="004C6A61" w:rsidRPr="009E363B">
        <w:rPr>
          <w:rFonts w:ascii="Times New Roman" w:hAnsi="Times New Roman"/>
          <w:sz w:val="24"/>
          <w:szCs w:val="24"/>
        </w:rPr>
        <w:t>ν εβδομάδα, σχεδόν οι μισοί (49.</w:t>
      </w:r>
      <w:r w:rsidRPr="009E363B">
        <w:rPr>
          <w:rFonts w:ascii="Times New Roman" w:hAnsi="Times New Roman"/>
          <w:sz w:val="24"/>
          <w:szCs w:val="24"/>
        </w:rPr>
        <w:t>3%) είναι καπνιστές, με ημερήσια κατανάλωση περίπου 7 τσιγάρων</w:t>
      </w:r>
      <w:r w:rsidR="004C6A61" w:rsidRPr="009E363B">
        <w:rPr>
          <w:rFonts w:ascii="Times New Roman" w:hAnsi="Times New Roman"/>
          <w:sz w:val="24"/>
          <w:szCs w:val="24"/>
        </w:rPr>
        <w:t>, η πλειοψηφία (48.</w:t>
      </w:r>
      <w:r w:rsidRPr="009E363B">
        <w:rPr>
          <w:rFonts w:ascii="Times New Roman" w:hAnsi="Times New Roman"/>
          <w:sz w:val="24"/>
          <w:szCs w:val="24"/>
        </w:rPr>
        <w:t>5%) καταναλώνει περισσότερα από 7 ποτ</w:t>
      </w:r>
      <w:r w:rsidR="00CD4A1E" w:rsidRPr="009E363B">
        <w:rPr>
          <w:rFonts w:ascii="Times New Roman" w:hAnsi="Times New Roman"/>
          <w:sz w:val="24"/>
          <w:szCs w:val="24"/>
        </w:rPr>
        <w:t>ήρια νερού την ημέρα</w:t>
      </w:r>
      <w:r w:rsidRPr="009E363B">
        <w:rPr>
          <w:rFonts w:ascii="Times New Roman" w:hAnsi="Times New Roman"/>
          <w:sz w:val="24"/>
          <w:szCs w:val="24"/>
        </w:rPr>
        <w:t xml:space="preserve"> και οι περισσότεροι </w:t>
      </w:r>
      <w:r w:rsidR="004C6A61" w:rsidRPr="009E363B">
        <w:rPr>
          <w:rFonts w:ascii="Times New Roman" w:hAnsi="Times New Roman"/>
          <w:sz w:val="24"/>
          <w:szCs w:val="24"/>
        </w:rPr>
        <w:t>(54.</w:t>
      </w:r>
      <w:r w:rsidRPr="009E363B">
        <w:rPr>
          <w:rFonts w:ascii="Times New Roman" w:hAnsi="Times New Roman"/>
          <w:sz w:val="24"/>
          <w:szCs w:val="24"/>
        </w:rPr>
        <w:t>03%) κοιμούνται 6 έως 8 ώρες τη νύχτα.</w:t>
      </w:r>
    </w:p>
    <w:tbl>
      <w:tblPr>
        <w:tblpPr w:leftFromText="180" w:rightFromText="180" w:vertAnchor="text" w:horzAnchor="page" w:tblpXSpec="center" w:tblpY="267"/>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2"/>
        <w:gridCol w:w="1701"/>
        <w:gridCol w:w="1275"/>
        <w:gridCol w:w="1562"/>
        <w:gridCol w:w="1132"/>
        <w:gridCol w:w="1440"/>
      </w:tblGrid>
      <w:tr w:rsidR="004146BC" w:rsidRPr="009E363B" w14:paraId="582B97C0" w14:textId="77777777" w:rsidTr="004146BC">
        <w:tc>
          <w:tcPr>
            <w:tcW w:w="5108" w:type="dxa"/>
            <w:gridSpan w:val="3"/>
            <w:tcBorders>
              <w:left w:val="nil"/>
              <w:bottom w:val="nil"/>
              <w:right w:val="nil"/>
            </w:tcBorders>
            <w:shd w:val="clear" w:color="auto" w:fill="auto"/>
            <w:vAlign w:val="center"/>
          </w:tcPr>
          <w:p w14:paraId="5AE7160E" w14:textId="77777777" w:rsidR="004146BC" w:rsidRPr="009E363B" w:rsidRDefault="004146BC" w:rsidP="004A158B">
            <w:pPr>
              <w:spacing w:after="0"/>
              <w:jc w:val="both"/>
              <w:rPr>
                <w:rFonts w:ascii="Times" w:hAnsi="Times"/>
                <w:sz w:val="20"/>
                <w:szCs w:val="20"/>
                <w:lang w:val="en-GB"/>
              </w:rPr>
            </w:pPr>
            <w:r w:rsidRPr="009E363B">
              <w:rPr>
                <w:rFonts w:ascii="Times" w:hAnsi="Times"/>
                <w:b/>
                <w:sz w:val="20"/>
                <w:szCs w:val="20"/>
              </w:rPr>
              <w:t>Πίνακας</w:t>
            </w:r>
            <w:r w:rsidRPr="009E363B">
              <w:rPr>
                <w:rFonts w:ascii="Times" w:hAnsi="Times"/>
                <w:b/>
                <w:sz w:val="20"/>
                <w:szCs w:val="20"/>
                <w:lang w:val="en-GB"/>
              </w:rPr>
              <w:t xml:space="preserve"> </w:t>
            </w:r>
            <w:r w:rsidR="004A158B" w:rsidRPr="009E363B">
              <w:rPr>
                <w:rFonts w:ascii="Times" w:hAnsi="Times"/>
                <w:b/>
                <w:sz w:val="20"/>
                <w:szCs w:val="20"/>
                <w:lang w:val="en-GB"/>
              </w:rPr>
              <w:t>18</w:t>
            </w:r>
            <w:r w:rsidRPr="009E363B">
              <w:rPr>
                <w:rFonts w:ascii="Times" w:hAnsi="Times"/>
                <w:b/>
                <w:sz w:val="20"/>
                <w:szCs w:val="20"/>
                <w:lang w:val="en-GB"/>
              </w:rPr>
              <w:t>:</w:t>
            </w:r>
            <w:r w:rsidRPr="009E363B">
              <w:rPr>
                <w:rFonts w:ascii="Times" w:hAnsi="Times"/>
                <w:sz w:val="20"/>
                <w:szCs w:val="20"/>
                <w:lang w:val="en-GB"/>
              </w:rPr>
              <w:t xml:space="preserve"> </w:t>
            </w:r>
            <w:r w:rsidRPr="009E363B">
              <w:rPr>
                <w:rFonts w:ascii="Times New Roman" w:hAnsi="Times New Roman"/>
                <w:sz w:val="20"/>
                <w:szCs w:val="20"/>
              </w:rPr>
              <w:t xml:space="preserve"> Εβδομαδιαίος τρόπος ζωής</w:t>
            </w:r>
          </w:p>
        </w:tc>
        <w:tc>
          <w:tcPr>
            <w:tcW w:w="1562" w:type="dxa"/>
            <w:tcBorders>
              <w:left w:val="nil"/>
              <w:bottom w:val="nil"/>
              <w:right w:val="nil"/>
            </w:tcBorders>
            <w:shd w:val="clear" w:color="auto" w:fill="auto"/>
          </w:tcPr>
          <w:p w14:paraId="6E460288" w14:textId="77777777" w:rsidR="004146BC" w:rsidRPr="009E363B" w:rsidRDefault="004146BC" w:rsidP="004146BC">
            <w:pPr>
              <w:spacing w:after="0"/>
              <w:jc w:val="both"/>
              <w:rPr>
                <w:rFonts w:ascii="Times" w:hAnsi="Times"/>
                <w:b/>
                <w:sz w:val="20"/>
                <w:szCs w:val="20"/>
                <w:lang w:val="en-GB"/>
              </w:rPr>
            </w:pPr>
          </w:p>
        </w:tc>
        <w:tc>
          <w:tcPr>
            <w:tcW w:w="1132" w:type="dxa"/>
            <w:tcBorders>
              <w:left w:val="nil"/>
              <w:bottom w:val="nil"/>
              <w:right w:val="nil"/>
            </w:tcBorders>
            <w:shd w:val="clear" w:color="auto" w:fill="auto"/>
          </w:tcPr>
          <w:p w14:paraId="0EDC0762" w14:textId="77777777" w:rsidR="004146BC" w:rsidRPr="009E363B" w:rsidRDefault="004146BC" w:rsidP="004146BC">
            <w:pPr>
              <w:spacing w:after="0"/>
              <w:jc w:val="both"/>
              <w:rPr>
                <w:rFonts w:ascii="Times" w:hAnsi="Times"/>
                <w:b/>
                <w:sz w:val="20"/>
                <w:szCs w:val="20"/>
                <w:lang w:val="en-GB"/>
              </w:rPr>
            </w:pPr>
          </w:p>
        </w:tc>
        <w:tc>
          <w:tcPr>
            <w:tcW w:w="1440" w:type="dxa"/>
            <w:tcBorders>
              <w:left w:val="nil"/>
              <w:bottom w:val="nil"/>
              <w:right w:val="nil"/>
            </w:tcBorders>
            <w:shd w:val="clear" w:color="auto" w:fill="auto"/>
          </w:tcPr>
          <w:p w14:paraId="2A13E457" w14:textId="77777777" w:rsidR="004146BC" w:rsidRPr="009E363B" w:rsidRDefault="004146BC" w:rsidP="004146BC">
            <w:pPr>
              <w:spacing w:after="0"/>
              <w:jc w:val="both"/>
              <w:rPr>
                <w:rFonts w:ascii="Times" w:hAnsi="Times"/>
                <w:b/>
                <w:sz w:val="20"/>
                <w:szCs w:val="20"/>
                <w:lang w:val="en-GB"/>
              </w:rPr>
            </w:pPr>
          </w:p>
        </w:tc>
      </w:tr>
      <w:tr w:rsidR="004146BC" w:rsidRPr="009E363B" w14:paraId="073BAD4A" w14:textId="77777777" w:rsidTr="004146BC">
        <w:trPr>
          <w:trHeight w:val="115"/>
        </w:trPr>
        <w:tc>
          <w:tcPr>
            <w:tcW w:w="2132" w:type="dxa"/>
            <w:tcBorders>
              <w:left w:val="nil"/>
              <w:bottom w:val="single" w:sz="4" w:space="0" w:color="auto"/>
              <w:right w:val="nil"/>
            </w:tcBorders>
            <w:shd w:val="clear" w:color="auto" w:fill="auto"/>
          </w:tcPr>
          <w:p w14:paraId="1B6978CB" w14:textId="77777777" w:rsidR="004146BC" w:rsidRPr="009E363B" w:rsidRDefault="004146BC" w:rsidP="004146BC">
            <w:pPr>
              <w:spacing w:after="0"/>
              <w:jc w:val="center"/>
              <w:rPr>
                <w:rFonts w:ascii="Times" w:hAnsi="Times"/>
                <w:sz w:val="20"/>
                <w:szCs w:val="20"/>
                <w:lang w:val="en-GB"/>
              </w:rPr>
            </w:pPr>
          </w:p>
        </w:tc>
        <w:tc>
          <w:tcPr>
            <w:tcW w:w="1701" w:type="dxa"/>
            <w:tcBorders>
              <w:left w:val="nil"/>
              <w:bottom w:val="single" w:sz="4" w:space="0" w:color="auto"/>
              <w:right w:val="nil"/>
            </w:tcBorders>
            <w:shd w:val="clear" w:color="auto" w:fill="auto"/>
          </w:tcPr>
          <w:p w14:paraId="384BC7A2" w14:textId="77777777" w:rsidR="004146BC" w:rsidRPr="009E363B" w:rsidRDefault="004146BC" w:rsidP="004146BC">
            <w:pPr>
              <w:spacing w:after="0"/>
              <w:jc w:val="center"/>
              <w:rPr>
                <w:rFonts w:ascii="Times" w:hAnsi="Times"/>
                <w:b/>
                <w:sz w:val="20"/>
                <w:szCs w:val="20"/>
                <w:lang w:val="en-GB"/>
              </w:rPr>
            </w:pPr>
          </w:p>
        </w:tc>
        <w:tc>
          <w:tcPr>
            <w:tcW w:w="1275" w:type="dxa"/>
            <w:tcBorders>
              <w:left w:val="nil"/>
              <w:bottom w:val="single" w:sz="4" w:space="0" w:color="auto"/>
              <w:right w:val="nil"/>
            </w:tcBorders>
            <w:shd w:val="clear" w:color="auto" w:fill="auto"/>
          </w:tcPr>
          <w:p w14:paraId="4E365B0E" w14:textId="77777777" w:rsidR="004146BC" w:rsidRPr="009E363B" w:rsidRDefault="004146BC" w:rsidP="004146BC">
            <w:pPr>
              <w:spacing w:after="0"/>
              <w:jc w:val="center"/>
              <w:rPr>
                <w:rFonts w:ascii="Times" w:hAnsi="Times"/>
                <w:b/>
                <w:sz w:val="20"/>
                <w:szCs w:val="20"/>
                <w:lang w:val="en-GB"/>
              </w:rPr>
            </w:pPr>
            <w:r w:rsidRPr="009E363B">
              <w:rPr>
                <w:rFonts w:ascii="Times" w:hAnsi="Times"/>
                <w:b/>
                <w:sz w:val="20"/>
                <w:szCs w:val="20"/>
                <w:lang w:val="en-GB"/>
              </w:rPr>
              <w:t>N (%)</w:t>
            </w:r>
          </w:p>
        </w:tc>
        <w:tc>
          <w:tcPr>
            <w:tcW w:w="1562" w:type="dxa"/>
            <w:tcBorders>
              <w:left w:val="nil"/>
              <w:bottom w:val="single" w:sz="4" w:space="0" w:color="auto"/>
              <w:right w:val="nil"/>
            </w:tcBorders>
            <w:shd w:val="clear" w:color="auto" w:fill="auto"/>
          </w:tcPr>
          <w:p w14:paraId="165013B0" w14:textId="77777777" w:rsidR="004146BC" w:rsidRPr="009E363B" w:rsidRDefault="004146BC" w:rsidP="004146BC">
            <w:pPr>
              <w:spacing w:after="0"/>
              <w:jc w:val="center"/>
              <w:rPr>
                <w:rFonts w:ascii="Times" w:hAnsi="Times"/>
                <w:b/>
                <w:sz w:val="20"/>
                <w:szCs w:val="20"/>
                <w:lang w:val="en-GB"/>
              </w:rPr>
            </w:pPr>
          </w:p>
        </w:tc>
        <w:tc>
          <w:tcPr>
            <w:tcW w:w="1132" w:type="dxa"/>
            <w:tcBorders>
              <w:left w:val="nil"/>
              <w:bottom w:val="single" w:sz="4" w:space="0" w:color="auto"/>
              <w:right w:val="nil"/>
            </w:tcBorders>
            <w:shd w:val="clear" w:color="auto" w:fill="auto"/>
          </w:tcPr>
          <w:p w14:paraId="190FF41F" w14:textId="77777777" w:rsidR="004146BC" w:rsidRPr="009E363B" w:rsidRDefault="004146BC" w:rsidP="004146BC">
            <w:pPr>
              <w:spacing w:after="0"/>
              <w:jc w:val="center"/>
              <w:rPr>
                <w:rFonts w:ascii="Times" w:hAnsi="Times"/>
                <w:b/>
                <w:sz w:val="20"/>
                <w:szCs w:val="20"/>
                <w:lang w:val="en-GB"/>
              </w:rPr>
            </w:pPr>
          </w:p>
        </w:tc>
        <w:tc>
          <w:tcPr>
            <w:tcW w:w="1440" w:type="dxa"/>
            <w:tcBorders>
              <w:left w:val="nil"/>
              <w:bottom w:val="single" w:sz="4" w:space="0" w:color="auto"/>
              <w:right w:val="nil"/>
            </w:tcBorders>
            <w:shd w:val="clear" w:color="auto" w:fill="auto"/>
          </w:tcPr>
          <w:p w14:paraId="1415110C" w14:textId="77777777" w:rsidR="004146BC" w:rsidRPr="009E363B" w:rsidRDefault="004146BC" w:rsidP="004146BC">
            <w:pPr>
              <w:spacing w:after="0"/>
              <w:jc w:val="center"/>
              <w:rPr>
                <w:rFonts w:ascii="Times" w:hAnsi="Times"/>
                <w:b/>
                <w:sz w:val="20"/>
                <w:szCs w:val="20"/>
                <w:lang w:val="en-GB"/>
              </w:rPr>
            </w:pPr>
            <w:r w:rsidRPr="009E363B">
              <w:rPr>
                <w:rFonts w:ascii="Times" w:hAnsi="Times"/>
                <w:b/>
                <w:sz w:val="20"/>
                <w:szCs w:val="20"/>
                <w:lang w:val="en-GB"/>
              </w:rPr>
              <w:t>N (%)</w:t>
            </w:r>
          </w:p>
        </w:tc>
      </w:tr>
      <w:tr w:rsidR="004146BC" w:rsidRPr="009E363B" w14:paraId="4F897280" w14:textId="77777777" w:rsidTr="004146BC">
        <w:tc>
          <w:tcPr>
            <w:tcW w:w="2132" w:type="dxa"/>
            <w:vMerge w:val="restart"/>
            <w:tcBorders>
              <w:left w:val="nil"/>
              <w:right w:val="nil"/>
            </w:tcBorders>
            <w:shd w:val="clear" w:color="auto" w:fill="auto"/>
            <w:vAlign w:val="center"/>
          </w:tcPr>
          <w:p w14:paraId="17739EA4" w14:textId="77777777" w:rsidR="004146BC" w:rsidRPr="009E363B" w:rsidRDefault="000973B0" w:rsidP="004146BC">
            <w:pPr>
              <w:spacing w:after="0"/>
              <w:jc w:val="center"/>
              <w:rPr>
                <w:rFonts w:ascii="Times" w:hAnsi="Times"/>
                <w:b/>
                <w:sz w:val="20"/>
                <w:szCs w:val="20"/>
              </w:rPr>
            </w:pPr>
            <w:r w:rsidRPr="009E363B">
              <w:rPr>
                <w:rFonts w:ascii="Times New Roman" w:hAnsi="Times New Roman"/>
                <w:b/>
                <w:sz w:val="20"/>
                <w:szCs w:val="20"/>
              </w:rPr>
              <w:t>Εβδομαδιαία σωματική άσκηση</w:t>
            </w:r>
          </w:p>
        </w:tc>
        <w:tc>
          <w:tcPr>
            <w:tcW w:w="1701" w:type="dxa"/>
            <w:tcBorders>
              <w:left w:val="nil"/>
              <w:bottom w:val="nil"/>
              <w:right w:val="nil"/>
            </w:tcBorders>
            <w:shd w:val="clear" w:color="auto" w:fill="auto"/>
          </w:tcPr>
          <w:p w14:paraId="4999BA3E" w14:textId="77777777" w:rsidR="004146BC" w:rsidRPr="009E363B" w:rsidRDefault="000973B0" w:rsidP="004146BC">
            <w:pPr>
              <w:spacing w:after="0"/>
              <w:jc w:val="center"/>
              <w:rPr>
                <w:rFonts w:ascii="Times" w:hAnsi="Times"/>
                <w:sz w:val="20"/>
                <w:szCs w:val="20"/>
              </w:rPr>
            </w:pPr>
            <w:r w:rsidRPr="009E363B">
              <w:rPr>
                <w:rFonts w:ascii="Times New Roman" w:hAnsi="Times New Roman"/>
                <w:sz w:val="20"/>
                <w:szCs w:val="20"/>
              </w:rPr>
              <w:t xml:space="preserve">Έως </w:t>
            </w:r>
            <w:r w:rsidR="00550806" w:rsidRPr="009E363B">
              <w:rPr>
                <w:rFonts w:ascii="Times New Roman" w:hAnsi="Times New Roman"/>
                <w:sz w:val="20"/>
                <w:szCs w:val="20"/>
              </w:rPr>
              <w:t>μία φορά</w:t>
            </w:r>
            <w:r w:rsidR="00550806" w:rsidRPr="009E363B">
              <w:rPr>
                <w:rFonts w:ascii="Times" w:hAnsi="Times"/>
                <w:sz w:val="20"/>
                <w:szCs w:val="20"/>
              </w:rPr>
              <w:t xml:space="preserve"> </w:t>
            </w:r>
          </w:p>
        </w:tc>
        <w:tc>
          <w:tcPr>
            <w:tcW w:w="1275" w:type="dxa"/>
            <w:tcBorders>
              <w:left w:val="nil"/>
              <w:bottom w:val="nil"/>
              <w:right w:val="nil"/>
            </w:tcBorders>
            <w:shd w:val="clear" w:color="auto" w:fill="auto"/>
          </w:tcPr>
          <w:p w14:paraId="298AAD00"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293 (42.7)</w:t>
            </w:r>
          </w:p>
        </w:tc>
        <w:tc>
          <w:tcPr>
            <w:tcW w:w="1562" w:type="dxa"/>
            <w:vMerge w:val="restart"/>
            <w:tcBorders>
              <w:left w:val="nil"/>
              <w:right w:val="nil"/>
            </w:tcBorders>
            <w:shd w:val="clear" w:color="auto" w:fill="auto"/>
            <w:vAlign w:val="center"/>
          </w:tcPr>
          <w:p w14:paraId="481B8F9F" w14:textId="77777777" w:rsidR="004146BC" w:rsidRPr="009E363B" w:rsidRDefault="00684E42" w:rsidP="004146BC">
            <w:pPr>
              <w:spacing w:after="0"/>
              <w:jc w:val="center"/>
              <w:rPr>
                <w:rFonts w:ascii="Times" w:hAnsi="Times"/>
                <w:b/>
                <w:sz w:val="20"/>
                <w:szCs w:val="20"/>
                <w:lang w:val="en-GB"/>
              </w:rPr>
            </w:pPr>
            <w:r w:rsidRPr="009E363B">
              <w:rPr>
                <w:rFonts w:ascii="Times New Roman" w:hAnsi="Times New Roman"/>
                <w:b/>
                <w:sz w:val="20"/>
                <w:szCs w:val="20"/>
              </w:rPr>
              <w:t xml:space="preserve">Κάπνισμα </w:t>
            </w:r>
          </w:p>
        </w:tc>
        <w:tc>
          <w:tcPr>
            <w:tcW w:w="1132" w:type="dxa"/>
            <w:tcBorders>
              <w:left w:val="nil"/>
              <w:bottom w:val="nil"/>
              <w:right w:val="nil"/>
            </w:tcBorders>
            <w:shd w:val="clear" w:color="auto" w:fill="auto"/>
          </w:tcPr>
          <w:p w14:paraId="6461B08F" w14:textId="77777777" w:rsidR="004146BC" w:rsidRPr="009E363B" w:rsidRDefault="00BB27F0" w:rsidP="004146BC">
            <w:pPr>
              <w:spacing w:after="0"/>
              <w:jc w:val="center"/>
              <w:rPr>
                <w:rFonts w:ascii="Times" w:hAnsi="Times"/>
                <w:sz w:val="20"/>
                <w:szCs w:val="20"/>
              </w:rPr>
            </w:pPr>
            <w:r w:rsidRPr="009E363B">
              <w:rPr>
                <w:rFonts w:ascii="Times" w:hAnsi="Times"/>
                <w:sz w:val="20"/>
                <w:szCs w:val="20"/>
              </w:rPr>
              <w:t>Ναι</w:t>
            </w:r>
          </w:p>
        </w:tc>
        <w:tc>
          <w:tcPr>
            <w:tcW w:w="1440" w:type="dxa"/>
            <w:tcBorders>
              <w:left w:val="nil"/>
              <w:bottom w:val="nil"/>
              <w:right w:val="nil"/>
            </w:tcBorders>
            <w:shd w:val="clear" w:color="auto" w:fill="auto"/>
          </w:tcPr>
          <w:p w14:paraId="12BF4A13"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340 (49.3)</w:t>
            </w:r>
          </w:p>
        </w:tc>
      </w:tr>
      <w:tr w:rsidR="004146BC" w:rsidRPr="009E363B" w14:paraId="7FB124E9" w14:textId="77777777" w:rsidTr="004146BC">
        <w:tc>
          <w:tcPr>
            <w:tcW w:w="2132" w:type="dxa"/>
            <w:vMerge/>
            <w:tcBorders>
              <w:left w:val="nil"/>
              <w:right w:val="nil"/>
            </w:tcBorders>
            <w:shd w:val="clear" w:color="auto" w:fill="auto"/>
          </w:tcPr>
          <w:p w14:paraId="66FA69CC"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nil"/>
              <w:right w:val="nil"/>
            </w:tcBorders>
            <w:shd w:val="clear" w:color="auto" w:fill="auto"/>
          </w:tcPr>
          <w:p w14:paraId="2FB99406"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2-4 </w:t>
            </w:r>
            <w:r w:rsidR="00550806" w:rsidRPr="009E363B">
              <w:rPr>
                <w:rFonts w:ascii="Times" w:hAnsi="Times"/>
                <w:sz w:val="20"/>
                <w:szCs w:val="20"/>
              </w:rPr>
              <w:t>φορές</w:t>
            </w:r>
          </w:p>
        </w:tc>
        <w:tc>
          <w:tcPr>
            <w:tcW w:w="1275" w:type="dxa"/>
            <w:tcBorders>
              <w:top w:val="nil"/>
              <w:left w:val="nil"/>
              <w:bottom w:val="nil"/>
              <w:right w:val="nil"/>
            </w:tcBorders>
            <w:shd w:val="clear" w:color="auto" w:fill="auto"/>
          </w:tcPr>
          <w:p w14:paraId="7D7066A5"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242 (35.3)</w:t>
            </w:r>
          </w:p>
        </w:tc>
        <w:tc>
          <w:tcPr>
            <w:tcW w:w="1562" w:type="dxa"/>
            <w:vMerge/>
            <w:tcBorders>
              <w:left w:val="nil"/>
              <w:right w:val="nil"/>
            </w:tcBorders>
            <w:shd w:val="clear" w:color="auto" w:fill="auto"/>
          </w:tcPr>
          <w:p w14:paraId="5C1EB82F"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nil"/>
              <w:right w:val="nil"/>
            </w:tcBorders>
            <w:shd w:val="clear" w:color="auto" w:fill="auto"/>
          </w:tcPr>
          <w:p w14:paraId="218CC0D0" w14:textId="77777777" w:rsidR="004146BC" w:rsidRPr="009E363B" w:rsidRDefault="00BB27F0" w:rsidP="004146BC">
            <w:pPr>
              <w:spacing w:after="0"/>
              <w:jc w:val="center"/>
              <w:rPr>
                <w:rFonts w:ascii="Times" w:hAnsi="Times"/>
                <w:sz w:val="20"/>
                <w:szCs w:val="20"/>
              </w:rPr>
            </w:pPr>
            <w:r w:rsidRPr="009E363B">
              <w:rPr>
                <w:rFonts w:ascii="Times" w:hAnsi="Times"/>
                <w:sz w:val="20"/>
                <w:szCs w:val="20"/>
              </w:rPr>
              <w:t xml:space="preserve">Όχι </w:t>
            </w:r>
          </w:p>
        </w:tc>
        <w:tc>
          <w:tcPr>
            <w:tcW w:w="1440" w:type="dxa"/>
            <w:tcBorders>
              <w:top w:val="nil"/>
              <w:left w:val="nil"/>
              <w:bottom w:val="nil"/>
              <w:right w:val="nil"/>
            </w:tcBorders>
            <w:shd w:val="clear" w:color="auto" w:fill="auto"/>
          </w:tcPr>
          <w:p w14:paraId="2FCDA7F5"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350 (50.7)</w:t>
            </w:r>
          </w:p>
        </w:tc>
      </w:tr>
      <w:tr w:rsidR="004146BC" w:rsidRPr="009E363B" w14:paraId="56CDAC0F" w14:textId="77777777" w:rsidTr="004146BC">
        <w:tc>
          <w:tcPr>
            <w:tcW w:w="2132" w:type="dxa"/>
            <w:vMerge/>
            <w:tcBorders>
              <w:left w:val="nil"/>
              <w:bottom w:val="single" w:sz="2" w:space="0" w:color="auto"/>
              <w:right w:val="nil"/>
            </w:tcBorders>
            <w:shd w:val="clear" w:color="auto" w:fill="auto"/>
          </w:tcPr>
          <w:p w14:paraId="49E206B7"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single" w:sz="2" w:space="0" w:color="auto"/>
              <w:right w:val="nil"/>
            </w:tcBorders>
            <w:shd w:val="clear" w:color="auto" w:fill="auto"/>
          </w:tcPr>
          <w:p w14:paraId="7F286EEC"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&gt;4 </w:t>
            </w:r>
            <w:r w:rsidR="00550806" w:rsidRPr="009E363B">
              <w:rPr>
                <w:rFonts w:ascii="Times" w:hAnsi="Times"/>
                <w:sz w:val="20"/>
                <w:szCs w:val="20"/>
              </w:rPr>
              <w:t>φορές</w:t>
            </w:r>
          </w:p>
        </w:tc>
        <w:tc>
          <w:tcPr>
            <w:tcW w:w="1275" w:type="dxa"/>
            <w:tcBorders>
              <w:top w:val="nil"/>
              <w:left w:val="nil"/>
              <w:bottom w:val="single" w:sz="2" w:space="0" w:color="auto"/>
              <w:right w:val="nil"/>
            </w:tcBorders>
            <w:shd w:val="clear" w:color="auto" w:fill="auto"/>
          </w:tcPr>
          <w:p w14:paraId="4D3448C6"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151 (22.0)</w:t>
            </w:r>
          </w:p>
        </w:tc>
        <w:tc>
          <w:tcPr>
            <w:tcW w:w="1562" w:type="dxa"/>
            <w:vMerge/>
            <w:tcBorders>
              <w:left w:val="nil"/>
              <w:bottom w:val="single" w:sz="2" w:space="0" w:color="auto"/>
              <w:right w:val="nil"/>
            </w:tcBorders>
            <w:shd w:val="clear" w:color="auto" w:fill="auto"/>
          </w:tcPr>
          <w:p w14:paraId="69D8A347"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single" w:sz="2" w:space="0" w:color="auto"/>
              <w:right w:val="nil"/>
            </w:tcBorders>
            <w:shd w:val="clear" w:color="auto" w:fill="auto"/>
          </w:tcPr>
          <w:p w14:paraId="36FCC258" w14:textId="77777777" w:rsidR="004146BC" w:rsidRPr="009E363B" w:rsidRDefault="000973B0" w:rsidP="004146BC">
            <w:pPr>
              <w:spacing w:after="0"/>
              <w:jc w:val="center"/>
              <w:rPr>
                <w:rFonts w:ascii="Times" w:hAnsi="Times"/>
                <w:sz w:val="20"/>
                <w:szCs w:val="20"/>
              </w:rPr>
            </w:pPr>
            <w:r w:rsidRPr="009E363B">
              <w:rPr>
                <w:rFonts w:ascii="Times" w:hAnsi="Times"/>
                <w:sz w:val="20"/>
                <w:szCs w:val="20"/>
              </w:rPr>
              <w:t>Πόσα</w:t>
            </w:r>
            <w:r w:rsidR="00BB27F0" w:rsidRPr="009E363B">
              <w:rPr>
                <w:rFonts w:ascii="Times" w:hAnsi="Times"/>
                <w:sz w:val="20"/>
                <w:szCs w:val="20"/>
              </w:rPr>
              <w:t xml:space="preserve"> </w:t>
            </w:r>
          </w:p>
        </w:tc>
        <w:tc>
          <w:tcPr>
            <w:tcW w:w="1440" w:type="dxa"/>
            <w:tcBorders>
              <w:top w:val="nil"/>
              <w:left w:val="nil"/>
              <w:bottom w:val="single" w:sz="2" w:space="0" w:color="auto"/>
              <w:right w:val="nil"/>
            </w:tcBorders>
            <w:shd w:val="clear" w:color="auto" w:fill="auto"/>
          </w:tcPr>
          <w:p w14:paraId="19B884DC"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6.43 ± 10.31†</w:t>
            </w:r>
          </w:p>
        </w:tc>
      </w:tr>
      <w:tr w:rsidR="004146BC" w:rsidRPr="009E363B" w14:paraId="06CA5B14" w14:textId="77777777" w:rsidTr="004146BC">
        <w:tc>
          <w:tcPr>
            <w:tcW w:w="2132" w:type="dxa"/>
            <w:vMerge w:val="restart"/>
            <w:tcBorders>
              <w:top w:val="single" w:sz="2" w:space="0" w:color="auto"/>
              <w:left w:val="nil"/>
              <w:right w:val="nil"/>
            </w:tcBorders>
            <w:shd w:val="clear" w:color="auto" w:fill="auto"/>
            <w:vAlign w:val="center"/>
          </w:tcPr>
          <w:p w14:paraId="2B4EA7DF" w14:textId="77777777" w:rsidR="004146BC" w:rsidRPr="009E363B" w:rsidRDefault="00550806" w:rsidP="004146BC">
            <w:pPr>
              <w:spacing w:after="0"/>
              <w:jc w:val="center"/>
              <w:rPr>
                <w:rFonts w:ascii="Times" w:hAnsi="Times"/>
                <w:b/>
                <w:sz w:val="20"/>
                <w:szCs w:val="20"/>
                <w:lang w:val="en-GB"/>
              </w:rPr>
            </w:pPr>
            <w:r w:rsidRPr="009E363B">
              <w:rPr>
                <w:rFonts w:ascii="Times New Roman" w:hAnsi="Times New Roman"/>
                <w:b/>
                <w:sz w:val="20"/>
                <w:szCs w:val="20"/>
              </w:rPr>
              <w:t>Ημερήσι</w:t>
            </w:r>
            <w:r w:rsidR="000973B0" w:rsidRPr="009E363B">
              <w:rPr>
                <w:rFonts w:ascii="Times New Roman" w:hAnsi="Times New Roman"/>
                <w:b/>
                <w:sz w:val="20"/>
                <w:szCs w:val="20"/>
              </w:rPr>
              <w:t>ο νερό</w:t>
            </w:r>
          </w:p>
        </w:tc>
        <w:tc>
          <w:tcPr>
            <w:tcW w:w="1701" w:type="dxa"/>
            <w:tcBorders>
              <w:top w:val="single" w:sz="2" w:space="0" w:color="auto"/>
              <w:left w:val="nil"/>
              <w:bottom w:val="nil"/>
              <w:right w:val="nil"/>
            </w:tcBorders>
            <w:shd w:val="clear" w:color="auto" w:fill="auto"/>
          </w:tcPr>
          <w:p w14:paraId="038AE97C"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1-3 </w:t>
            </w:r>
            <w:r w:rsidR="00550806" w:rsidRPr="009E363B">
              <w:rPr>
                <w:rFonts w:ascii="Times" w:hAnsi="Times"/>
                <w:sz w:val="20"/>
                <w:szCs w:val="20"/>
              </w:rPr>
              <w:t>ποτήρια</w:t>
            </w:r>
          </w:p>
        </w:tc>
        <w:tc>
          <w:tcPr>
            <w:tcW w:w="1275" w:type="dxa"/>
            <w:tcBorders>
              <w:top w:val="single" w:sz="2" w:space="0" w:color="auto"/>
              <w:left w:val="nil"/>
              <w:bottom w:val="nil"/>
              <w:right w:val="nil"/>
            </w:tcBorders>
            <w:shd w:val="clear" w:color="auto" w:fill="auto"/>
          </w:tcPr>
          <w:p w14:paraId="032BFADD"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112 (16.2)</w:t>
            </w:r>
          </w:p>
        </w:tc>
        <w:tc>
          <w:tcPr>
            <w:tcW w:w="1562" w:type="dxa"/>
            <w:tcBorders>
              <w:top w:val="single" w:sz="2" w:space="0" w:color="auto"/>
              <w:left w:val="nil"/>
              <w:bottom w:val="nil"/>
              <w:right w:val="nil"/>
            </w:tcBorders>
            <w:shd w:val="clear" w:color="auto" w:fill="auto"/>
          </w:tcPr>
          <w:p w14:paraId="4943A855" w14:textId="77777777" w:rsidR="004146BC" w:rsidRPr="009E363B" w:rsidRDefault="004146BC" w:rsidP="004146BC">
            <w:pPr>
              <w:spacing w:after="0"/>
              <w:jc w:val="center"/>
              <w:rPr>
                <w:rFonts w:ascii="Times" w:hAnsi="Times"/>
                <w:sz w:val="20"/>
                <w:szCs w:val="20"/>
                <w:lang w:val="en-GB"/>
              </w:rPr>
            </w:pPr>
          </w:p>
        </w:tc>
        <w:tc>
          <w:tcPr>
            <w:tcW w:w="1132" w:type="dxa"/>
            <w:tcBorders>
              <w:top w:val="single" w:sz="2" w:space="0" w:color="auto"/>
              <w:left w:val="nil"/>
              <w:bottom w:val="nil"/>
              <w:right w:val="nil"/>
            </w:tcBorders>
            <w:shd w:val="clear" w:color="auto" w:fill="auto"/>
          </w:tcPr>
          <w:p w14:paraId="439D99A0" w14:textId="77777777" w:rsidR="004146BC" w:rsidRPr="009E363B" w:rsidRDefault="004146BC" w:rsidP="004146BC">
            <w:pPr>
              <w:spacing w:after="0"/>
              <w:jc w:val="center"/>
              <w:rPr>
                <w:rFonts w:ascii="Times" w:hAnsi="Times"/>
                <w:sz w:val="20"/>
                <w:szCs w:val="20"/>
                <w:lang w:val="en-GB"/>
              </w:rPr>
            </w:pPr>
          </w:p>
        </w:tc>
        <w:tc>
          <w:tcPr>
            <w:tcW w:w="1440" w:type="dxa"/>
            <w:tcBorders>
              <w:top w:val="single" w:sz="2" w:space="0" w:color="auto"/>
              <w:left w:val="nil"/>
              <w:bottom w:val="nil"/>
              <w:right w:val="nil"/>
            </w:tcBorders>
            <w:shd w:val="clear" w:color="auto" w:fill="auto"/>
          </w:tcPr>
          <w:p w14:paraId="101B6A51" w14:textId="77777777" w:rsidR="004146BC" w:rsidRPr="009E363B" w:rsidRDefault="004146BC" w:rsidP="004146BC">
            <w:pPr>
              <w:spacing w:after="0"/>
              <w:jc w:val="center"/>
              <w:rPr>
                <w:rFonts w:ascii="Times" w:hAnsi="Times"/>
                <w:sz w:val="20"/>
                <w:szCs w:val="20"/>
                <w:lang w:val="en-GB"/>
              </w:rPr>
            </w:pPr>
          </w:p>
        </w:tc>
      </w:tr>
      <w:tr w:rsidR="004146BC" w:rsidRPr="009E363B" w14:paraId="4D3F5820" w14:textId="77777777" w:rsidTr="004146BC">
        <w:trPr>
          <w:trHeight w:val="382"/>
        </w:trPr>
        <w:tc>
          <w:tcPr>
            <w:tcW w:w="2132" w:type="dxa"/>
            <w:vMerge/>
            <w:tcBorders>
              <w:left w:val="nil"/>
              <w:right w:val="nil"/>
            </w:tcBorders>
            <w:shd w:val="clear" w:color="auto" w:fill="auto"/>
          </w:tcPr>
          <w:p w14:paraId="1C14C3D8"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nil"/>
              <w:right w:val="nil"/>
            </w:tcBorders>
            <w:shd w:val="clear" w:color="auto" w:fill="auto"/>
          </w:tcPr>
          <w:p w14:paraId="63A9E413"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4-6 </w:t>
            </w:r>
            <w:r w:rsidR="00550806" w:rsidRPr="009E363B">
              <w:rPr>
                <w:rFonts w:ascii="Times" w:hAnsi="Times"/>
                <w:sz w:val="20"/>
                <w:szCs w:val="20"/>
              </w:rPr>
              <w:t>ποτήρια</w:t>
            </w:r>
          </w:p>
        </w:tc>
        <w:tc>
          <w:tcPr>
            <w:tcW w:w="1275" w:type="dxa"/>
            <w:tcBorders>
              <w:top w:val="nil"/>
              <w:left w:val="nil"/>
              <w:bottom w:val="nil"/>
              <w:right w:val="nil"/>
            </w:tcBorders>
            <w:shd w:val="clear" w:color="auto" w:fill="auto"/>
          </w:tcPr>
          <w:p w14:paraId="079F85FF"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244 (35.3)</w:t>
            </w:r>
          </w:p>
        </w:tc>
        <w:tc>
          <w:tcPr>
            <w:tcW w:w="1562" w:type="dxa"/>
            <w:tcBorders>
              <w:top w:val="nil"/>
              <w:left w:val="nil"/>
              <w:bottom w:val="nil"/>
              <w:right w:val="nil"/>
            </w:tcBorders>
            <w:shd w:val="clear" w:color="auto" w:fill="auto"/>
          </w:tcPr>
          <w:p w14:paraId="0DE439FE"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nil"/>
              <w:right w:val="nil"/>
            </w:tcBorders>
            <w:shd w:val="clear" w:color="auto" w:fill="auto"/>
          </w:tcPr>
          <w:p w14:paraId="07917B27" w14:textId="77777777" w:rsidR="004146BC" w:rsidRPr="009E363B" w:rsidRDefault="004146BC" w:rsidP="004146BC">
            <w:pPr>
              <w:spacing w:after="0"/>
              <w:jc w:val="center"/>
              <w:rPr>
                <w:rFonts w:ascii="Times" w:hAnsi="Times"/>
                <w:sz w:val="20"/>
                <w:szCs w:val="20"/>
                <w:lang w:val="en-GB"/>
              </w:rPr>
            </w:pPr>
          </w:p>
        </w:tc>
        <w:tc>
          <w:tcPr>
            <w:tcW w:w="1440" w:type="dxa"/>
            <w:tcBorders>
              <w:top w:val="nil"/>
              <w:left w:val="nil"/>
              <w:bottom w:val="nil"/>
              <w:right w:val="nil"/>
            </w:tcBorders>
            <w:shd w:val="clear" w:color="auto" w:fill="auto"/>
          </w:tcPr>
          <w:p w14:paraId="732E2B48" w14:textId="77777777" w:rsidR="004146BC" w:rsidRPr="009E363B" w:rsidRDefault="004146BC" w:rsidP="004146BC">
            <w:pPr>
              <w:spacing w:after="0"/>
              <w:jc w:val="center"/>
              <w:rPr>
                <w:rFonts w:ascii="Times" w:hAnsi="Times"/>
                <w:sz w:val="20"/>
                <w:szCs w:val="20"/>
                <w:lang w:val="en-GB"/>
              </w:rPr>
            </w:pPr>
          </w:p>
        </w:tc>
      </w:tr>
      <w:tr w:rsidR="004146BC" w:rsidRPr="009E363B" w14:paraId="385E6602" w14:textId="77777777" w:rsidTr="004146BC">
        <w:tc>
          <w:tcPr>
            <w:tcW w:w="2132" w:type="dxa"/>
            <w:vMerge/>
            <w:tcBorders>
              <w:left w:val="nil"/>
              <w:right w:val="nil"/>
            </w:tcBorders>
            <w:shd w:val="clear" w:color="auto" w:fill="auto"/>
          </w:tcPr>
          <w:p w14:paraId="12249DEB"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nil"/>
              <w:right w:val="nil"/>
            </w:tcBorders>
            <w:shd w:val="clear" w:color="auto" w:fill="auto"/>
            <w:vAlign w:val="center"/>
          </w:tcPr>
          <w:p w14:paraId="21CAEF21"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&gt;7</w:t>
            </w:r>
            <w:r w:rsidR="00550806" w:rsidRPr="009E363B">
              <w:rPr>
                <w:rFonts w:ascii="Times" w:hAnsi="Times"/>
                <w:sz w:val="20"/>
                <w:szCs w:val="20"/>
              </w:rPr>
              <w:t xml:space="preserve"> ποτήρια</w:t>
            </w:r>
          </w:p>
        </w:tc>
        <w:tc>
          <w:tcPr>
            <w:tcW w:w="1275" w:type="dxa"/>
            <w:tcBorders>
              <w:top w:val="nil"/>
              <w:left w:val="nil"/>
              <w:bottom w:val="nil"/>
              <w:right w:val="nil"/>
            </w:tcBorders>
            <w:shd w:val="clear" w:color="auto" w:fill="auto"/>
          </w:tcPr>
          <w:p w14:paraId="014485A8"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335 (48.5)</w:t>
            </w:r>
          </w:p>
        </w:tc>
        <w:tc>
          <w:tcPr>
            <w:tcW w:w="1562" w:type="dxa"/>
            <w:tcBorders>
              <w:top w:val="nil"/>
              <w:left w:val="nil"/>
              <w:bottom w:val="nil"/>
              <w:right w:val="nil"/>
            </w:tcBorders>
            <w:shd w:val="clear" w:color="auto" w:fill="auto"/>
          </w:tcPr>
          <w:p w14:paraId="3CC82824"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nil"/>
              <w:right w:val="nil"/>
            </w:tcBorders>
            <w:shd w:val="clear" w:color="auto" w:fill="auto"/>
          </w:tcPr>
          <w:p w14:paraId="65B8CA10" w14:textId="77777777" w:rsidR="004146BC" w:rsidRPr="009E363B" w:rsidRDefault="004146BC" w:rsidP="004146BC">
            <w:pPr>
              <w:spacing w:after="0"/>
              <w:jc w:val="center"/>
              <w:rPr>
                <w:rFonts w:ascii="Times" w:hAnsi="Times"/>
                <w:sz w:val="20"/>
                <w:szCs w:val="20"/>
                <w:lang w:val="en-GB"/>
              </w:rPr>
            </w:pPr>
          </w:p>
        </w:tc>
        <w:tc>
          <w:tcPr>
            <w:tcW w:w="1440" w:type="dxa"/>
            <w:tcBorders>
              <w:top w:val="nil"/>
              <w:left w:val="nil"/>
              <w:bottom w:val="nil"/>
              <w:right w:val="nil"/>
            </w:tcBorders>
            <w:shd w:val="clear" w:color="auto" w:fill="auto"/>
          </w:tcPr>
          <w:p w14:paraId="7D2CBD12" w14:textId="77777777" w:rsidR="004146BC" w:rsidRPr="009E363B" w:rsidRDefault="004146BC" w:rsidP="004146BC">
            <w:pPr>
              <w:spacing w:after="0"/>
              <w:jc w:val="center"/>
              <w:rPr>
                <w:rFonts w:ascii="Times" w:hAnsi="Times"/>
                <w:sz w:val="20"/>
                <w:szCs w:val="20"/>
                <w:lang w:val="en-GB"/>
              </w:rPr>
            </w:pPr>
          </w:p>
        </w:tc>
      </w:tr>
      <w:tr w:rsidR="004146BC" w:rsidRPr="009E363B" w14:paraId="01F39A8E" w14:textId="77777777" w:rsidTr="004146BC">
        <w:tc>
          <w:tcPr>
            <w:tcW w:w="2132" w:type="dxa"/>
            <w:vMerge/>
            <w:tcBorders>
              <w:left w:val="nil"/>
              <w:bottom w:val="single" w:sz="2" w:space="0" w:color="auto"/>
              <w:right w:val="nil"/>
            </w:tcBorders>
            <w:shd w:val="clear" w:color="auto" w:fill="auto"/>
          </w:tcPr>
          <w:p w14:paraId="187C27FB"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single" w:sz="2" w:space="0" w:color="auto"/>
              <w:right w:val="nil"/>
            </w:tcBorders>
            <w:shd w:val="clear" w:color="auto" w:fill="auto"/>
          </w:tcPr>
          <w:p w14:paraId="6E168612" w14:textId="77777777" w:rsidR="004146BC" w:rsidRPr="009E363B" w:rsidRDefault="000973B0" w:rsidP="004146BC">
            <w:pPr>
              <w:spacing w:after="0"/>
              <w:jc w:val="center"/>
              <w:rPr>
                <w:rFonts w:ascii="Times" w:hAnsi="Times"/>
                <w:sz w:val="20"/>
                <w:szCs w:val="20"/>
              </w:rPr>
            </w:pPr>
            <w:r w:rsidRPr="009E363B">
              <w:rPr>
                <w:rFonts w:ascii="Times" w:hAnsi="Times"/>
                <w:sz w:val="20"/>
                <w:szCs w:val="20"/>
              </w:rPr>
              <w:t>Συνολικά</w:t>
            </w:r>
          </w:p>
        </w:tc>
        <w:tc>
          <w:tcPr>
            <w:tcW w:w="1275" w:type="dxa"/>
            <w:tcBorders>
              <w:top w:val="nil"/>
              <w:left w:val="nil"/>
              <w:bottom w:val="single" w:sz="2" w:space="0" w:color="auto"/>
              <w:right w:val="nil"/>
            </w:tcBorders>
            <w:shd w:val="clear" w:color="auto" w:fill="auto"/>
          </w:tcPr>
          <w:p w14:paraId="71226216"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7.23 ± 4.66†</w:t>
            </w:r>
          </w:p>
        </w:tc>
        <w:tc>
          <w:tcPr>
            <w:tcW w:w="1562" w:type="dxa"/>
            <w:tcBorders>
              <w:top w:val="nil"/>
              <w:left w:val="nil"/>
              <w:bottom w:val="single" w:sz="2" w:space="0" w:color="auto"/>
              <w:right w:val="nil"/>
            </w:tcBorders>
            <w:shd w:val="clear" w:color="auto" w:fill="auto"/>
          </w:tcPr>
          <w:p w14:paraId="4F19E871"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single" w:sz="2" w:space="0" w:color="auto"/>
              <w:right w:val="nil"/>
            </w:tcBorders>
            <w:shd w:val="clear" w:color="auto" w:fill="auto"/>
          </w:tcPr>
          <w:p w14:paraId="2FF71A08" w14:textId="77777777" w:rsidR="004146BC" w:rsidRPr="009E363B" w:rsidRDefault="004146BC" w:rsidP="004146BC">
            <w:pPr>
              <w:spacing w:after="0"/>
              <w:jc w:val="center"/>
              <w:rPr>
                <w:rFonts w:ascii="Times" w:hAnsi="Times"/>
                <w:sz w:val="20"/>
                <w:szCs w:val="20"/>
                <w:lang w:val="en-GB"/>
              </w:rPr>
            </w:pPr>
          </w:p>
        </w:tc>
        <w:tc>
          <w:tcPr>
            <w:tcW w:w="1440" w:type="dxa"/>
            <w:tcBorders>
              <w:top w:val="nil"/>
              <w:left w:val="nil"/>
              <w:bottom w:val="single" w:sz="2" w:space="0" w:color="auto"/>
              <w:right w:val="nil"/>
            </w:tcBorders>
            <w:shd w:val="clear" w:color="auto" w:fill="auto"/>
          </w:tcPr>
          <w:p w14:paraId="35AE7CB9" w14:textId="77777777" w:rsidR="004146BC" w:rsidRPr="009E363B" w:rsidRDefault="004146BC" w:rsidP="004146BC">
            <w:pPr>
              <w:spacing w:after="0"/>
              <w:jc w:val="center"/>
              <w:rPr>
                <w:rFonts w:ascii="Times" w:hAnsi="Times"/>
                <w:sz w:val="20"/>
                <w:szCs w:val="20"/>
                <w:lang w:val="en-GB"/>
              </w:rPr>
            </w:pPr>
          </w:p>
        </w:tc>
      </w:tr>
      <w:tr w:rsidR="004146BC" w:rsidRPr="009E363B" w14:paraId="7E36AC49" w14:textId="77777777" w:rsidTr="004146BC">
        <w:tc>
          <w:tcPr>
            <w:tcW w:w="2132" w:type="dxa"/>
            <w:vMerge w:val="restart"/>
            <w:tcBorders>
              <w:top w:val="single" w:sz="2" w:space="0" w:color="auto"/>
              <w:left w:val="nil"/>
              <w:right w:val="nil"/>
            </w:tcBorders>
            <w:shd w:val="clear" w:color="auto" w:fill="auto"/>
            <w:vAlign w:val="center"/>
          </w:tcPr>
          <w:p w14:paraId="797CE8CA" w14:textId="77777777" w:rsidR="004146BC" w:rsidRPr="009E363B" w:rsidRDefault="000973B0" w:rsidP="004146BC">
            <w:pPr>
              <w:spacing w:after="0"/>
              <w:jc w:val="center"/>
              <w:rPr>
                <w:rFonts w:ascii="Times" w:hAnsi="Times"/>
                <w:b/>
                <w:sz w:val="20"/>
                <w:szCs w:val="20"/>
                <w:lang w:val="en-GB"/>
              </w:rPr>
            </w:pPr>
            <w:r w:rsidRPr="009E363B">
              <w:rPr>
                <w:rFonts w:ascii="Times New Roman" w:hAnsi="Times New Roman"/>
                <w:b/>
                <w:sz w:val="20"/>
                <w:szCs w:val="20"/>
              </w:rPr>
              <w:t>Ώρα</w:t>
            </w:r>
            <w:r w:rsidR="00550806" w:rsidRPr="009E363B">
              <w:rPr>
                <w:rFonts w:ascii="Times New Roman" w:hAnsi="Times New Roman"/>
                <w:b/>
                <w:sz w:val="20"/>
                <w:szCs w:val="20"/>
              </w:rPr>
              <w:t xml:space="preserve"> ύπνου</w:t>
            </w:r>
            <w:r w:rsidR="00550806" w:rsidRPr="009E363B">
              <w:rPr>
                <w:rFonts w:ascii="Times" w:hAnsi="Times"/>
                <w:b/>
                <w:sz w:val="20"/>
                <w:szCs w:val="20"/>
                <w:lang w:val="en-GB"/>
              </w:rPr>
              <w:t xml:space="preserve"> </w:t>
            </w:r>
          </w:p>
        </w:tc>
        <w:tc>
          <w:tcPr>
            <w:tcW w:w="1701" w:type="dxa"/>
            <w:tcBorders>
              <w:top w:val="single" w:sz="2" w:space="0" w:color="auto"/>
              <w:left w:val="nil"/>
              <w:bottom w:val="nil"/>
              <w:right w:val="nil"/>
            </w:tcBorders>
            <w:shd w:val="clear" w:color="auto" w:fill="auto"/>
          </w:tcPr>
          <w:p w14:paraId="47FB77DC"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 xml:space="preserve">10 </w:t>
            </w:r>
            <w:proofErr w:type="spellStart"/>
            <w:r w:rsidR="00550806" w:rsidRPr="009E363B">
              <w:rPr>
                <w:rFonts w:ascii="Times" w:hAnsi="Times"/>
                <w:sz w:val="20"/>
                <w:szCs w:val="20"/>
              </w:rPr>
              <w:t>μμ</w:t>
            </w:r>
            <w:proofErr w:type="spellEnd"/>
            <w:r w:rsidRPr="009E363B">
              <w:rPr>
                <w:rFonts w:ascii="Times" w:hAnsi="Times"/>
                <w:sz w:val="20"/>
                <w:szCs w:val="20"/>
                <w:lang w:val="en-GB"/>
              </w:rPr>
              <w:t xml:space="preserve"> </w:t>
            </w:r>
          </w:p>
        </w:tc>
        <w:tc>
          <w:tcPr>
            <w:tcW w:w="1275" w:type="dxa"/>
            <w:tcBorders>
              <w:top w:val="single" w:sz="2" w:space="0" w:color="auto"/>
              <w:left w:val="nil"/>
              <w:bottom w:val="nil"/>
              <w:right w:val="nil"/>
            </w:tcBorders>
            <w:shd w:val="clear" w:color="auto" w:fill="auto"/>
          </w:tcPr>
          <w:p w14:paraId="153201AD"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16 (2.5)</w:t>
            </w:r>
          </w:p>
        </w:tc>
        <w:tc>
          <w:tcPr>
            <w:tcW w:w="1562" w:type="dxa"/>
            <w:vMerge w:val="restart"/>
            <w:tcBorders>
              <w:top w:val="single" w:sz="2" w:space="0" w:color="auto"/>
              <w:left w:val="nil"/>
              <w:right w:val="nil"/>
            </w:tcBorders>
            <w:shd w:val="clear" w:color="auto" w:fill="auto"/>
            <w:vAlign w:val="center"/>
          </w:tcPr>
          <w:p w14:paraId="3A76F9A7" w14:textId="77777777" w:rsidR="004146BC" w:rsidRPr="009E363B" w:rsidRDefault="000973B0" w:rsidP="004146BC">
            <w:pPr>
              <w:spacing w:after="0"/>
              <w:jc w:val="center"/>
              <w:rPr>
                <w:rFonts w:ascii="Times" w:hAnsi="Times"/>
                <w:b/>
                <w:sz w:val="20"/>
                <w:szCs w:val="20"/>
                <w:lang w:val="en-GB"/>
              </w:rPr>
            </w:pPr>
            <w:r w:rsidRPr="009E363B">
              <w:rPr>
                <w:rFonts w:ascii="Times New Roman" w:hAnsi="Times New Roman"/>
                <w:b/>
                <w:sz w:val="20"/>
                <w:szCs w:val="20"/>
              </w:rPr>
              <w:t>Ώρες</w:t>
            </w:r>
            <w:r w:rsidR="00550806" w:rsidRPr="009E363B">
              <w:rPr>
                <w:rFonts w:ascii="Times New Roman" w:hAnsi="Times New Roman"/>
                <w:b/>
                <w:sz w:val="20"/>
                <w:szCs w:val="20"/>
                <w:lang w:val="en-US"/>
              </w:rPr>
              <w:t xml:space="preserve"> </w:t>
            </w:r>
            <w:r w:rsidR="00550806" w:rsidRPr="009E363B">
              <w:rPr>
                <w:rFonts w:ascii="Times New Roman" w:hAnsi="Times New Roman"/>
                <w:b/>
                <w:sz w:val="20"/>
                <w:szCs w:val="20"/>
              </w:rPr>
              <w:t>ύπνου</w:t>
            </w:r>
            <w:r w:rsidR="00550806" w:rsidRPr="009E363B">
              <w:rPr>
                <w:rFonts w:ascii="Times" w:hAnsi="Times"/>
                <w:b/>
                <w:sz w:val="20"/>
                <w:szCs w:val="20"/>
                <w:lang w:val="en-GB"/>
              </w:rPr>
              <w:t xml:space="preserve"> </w:t>
            </w:r>
            <w:r w:rsidR="004146BC" w:rsidRPr="009E363B">
              <w:rPr>
                <w:rFonts w:ascii="Times" w:hAnsi="Times"/>
                <w:b/>
                <w:sz w:val="20"/>
                <w:szCs w:val="20"/>
                <w:lang w:val="en-GB"/>
              </w:rPr>
              <w:t xml:space="preserve"> </w:t>
            </w:r>
          </w:p>
        </w:tc>
        <w:tc>
          <w:tcPr>
            <w:tcW w:w="1132" w:type="dxa"/>
            <w:tcBorders>
              <w:top w:val="single" w:sz="2" w:space="0" w:color="auto"/>
              <w:left w:val="nil"/>
              <w:bottom w:val="nil"/>
              <w:right w:val="nil"/>
            </w:tcBorders>
            <w:shd w:val="clear" w:color="auto" w:fill="auto"/>
          </w:tcPr>
          <w:p w14:paraId="0154512A"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&lt;6</w:t>
            </w:r>
          </w:p>
        </w:tc>
        <w:tc>
          <w:tcPr>
            <w:tcW w:w="1440" w:type="dxa"/>
            <w:tcBorders>
              <w:top w:val="single" w:sz="2" w:space="0" w:color="auto"/>
              <w:left w:val="nil"/>
              <w:bottom w:val="nil"/>
              <w:right w:val="nil"/>
            </w:tcBorders>
            <w:shd w:val="clear" w:color="auto" w:fill="auto"/>
          </w:tcPr>
          <w:p w14:paraId="1ABA7567"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71 (10.8)</w:t>
            </w:r>
          </w:p>
        </w:tc>
      </w:tr>
      <w:tr w:rsidR="004146BC" w:rsidRPr="009E363B" w14:paraId="787F4ABD" w14:textId="77777777" w:rsidTr="004146BC">
        <w:trPr>
          <w:trHeight w:val="382"/>
        </w:trPr>
        <w:tc>
          <w:tcPr>
            <w:tcW w:w="2132" w:type="dxa"/>
            <w:vMerge/>
            <w:tcBorders>
              <w:left w:val="nil"/>
              <w:right w:val="nil"/>
            </w:tcBorders>
            <w:shd w:val="clear" w:color="auto" w:fill="auto"/>
          </w:tcPr>
          <w:p w14:paraId="127C56E2"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nil"/>
              <w:right w:val="nil"/>
            </w:tcBorders>
            <w:shd w:val="clear" w:color="auto" w:fill="auto"/>
          </w:tcPr>
          <w:p w14:paraId="471DDC9D"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11–12 </w:t>
            </w:r>
            <w:proofErr w:type="spellStart"/>
            <w:r w:rsidR="00550806" w:rsidRPr="009E363B">
              <w:rPr>
                <w:rFonts w:ascii="Times" w:hAnsi="Times"/>
                <w:sz w:val="20"/>
                <w:szCs w:val="20"/>
              </w:rPr>
              <w:t>μμ</w:t>
            </w:r>
            <w:proofErr w:type="spellEnd"/>
          </w:p>
        </w:tc>
        <w:tc>
          <w:tcPr>
            <w:tcW w:w="1275" w:type="dxa"/>
            <w:tcBorders>
              <w:top w:val="nil"/>
              <w:left w:val="nil"/>
              <w:bottom w:val="nil"/>
              <w:right w:val="nil"/>
            </w:tcBorders>
            <w:shd w:val="clear" w:color="auto" w:fill="auto"/>
          </w:tcPr>
          <w:p w14:paraId="5FA55BEF"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357 (54.7)</w:t>
            </w:r>
          </w:p>
        </w:tc>
        <w:tc>
          <w:tcPr>
            <w:tcW w:w="1562" w:type="dxa"/>
            <w:vMerge/>
            <w:tcBorders>
              <w:left w:val="nil"/>
              <w:right w:val="nil"/>
            </w:tcBorders>
            <w:shd w:val="clear" w:color="auto" w:fill="auto"/>
          </w:tcPr>
          <w:p w14:paraId="65C4C50D"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nil"/>
              <w:right w:val="nil"/>
            </w:tcBorders>
            <w:shd w:val="clear" w:color="auto" w:fill="auto"/>
          </w:tcPr>
          <w:p w14:paraId="48C86CC6"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6-8</w:t>
            </w:r>
          </w:p>
        </w:tc>
        <w:tc>
          <w:tcPr>
            <w:tcW w:w="1440" w:type="dxa"/>
            <w:tcBorders>
              <w:top w:val="nil"/>
              <w:left w:val="nil"/>
              <w:bottom w:val="nil"/>
              <w:right w:val="nil"/>
            </w:tcBorders>
            <w:shd w:val="clear" w:color="auto" w:fill="auto"/>
          </w:tcPr>
          <w:p w14:paraId="4C01B4BB"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355 (54.03)</w:t>
            </w:r>
          </w:p>
        </w:tc>
      </w:tr>
      <w:tr w:rsidR="004146BC" w:rsidRPr="009E363B" w14:paraId="16AC352B" w14:textId="77777777" w:rsidTr="004146BC">
        <w:tc>
          <w:tcPr>
            <w:tcW w:w="2132" w:type="dxa"/>
            <w:vMerge/>
            <w:tcBorders>
              <w:left w:val="nil"/>
              <w:bottom w:val="single" w:sz="2" w:space="0" w:color="auto"/>
              <w:right w:val="nil"/>
            </w:tcBorders>
            <w:shd w:val="clear" w:color="auto" w:fill="auto"/>
          </w:tcPr>
          <w:p w14:paraId="46632893"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nil"/>
              <w:right w:val="nil"/>
            </w:tcBorders>
            <w:shd w:val="clear" w:color="auto" w:fill="auto"/>
          </w:tcPr>
          <w:p w14:paraId="6518693D"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1–3 </w:t>
            </w:r>
            <w:proofErr w:type="spellStart"/>
            <w:r w:rsidR="00550806" w:rsidRPr="009E363B">
              <w:rPr>
                <w:rFonts w:ascii="Times" w:hAnsi="Times"/>
                <w:sz w:val="20"/>
                <w:szCs w:val="20"/>
              </w:rPr>
              <w:t>πμ</w:t>
            </w:r>
            <w:proofErr w:type="spellEnd"/>
          </w:p>
        </w:tc>
        <w:tc>
          <w:tcPr>
            <w:tcW w:w="1275" w:type="dxa"/>
            <w:tcBorders>
              <w:top w:val="nil"/>
              <w:left w:val="nil"/>
              <w:bottom w:val="nil"/>
              <w:right w:val="nil"/>
            </w:tcBorders>
            <w:shd w:val="clear" w:color="auto" w:fill="auto"/>
          </w:tcPr>
          <w:p w14:paraId="748A4131"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260 (39.8)</w:t>
            </w:r>
          </w:p>
        </w:tc>
        <w:tc>
          <w:tcPr>
            <w:tcW w:w="1562" w:type="dxa"/>
            <w:vMerge/>
            <w:tcBorders>
              <w:left w:val="nil"/>
              <w:bottom w:val="single" w:sz="2" w:space="0" w:color="auto"/>
              <w:right w:val="nil"/>
            </w:tcBorders>
            <w:shd w:val="clear" w:color="auto" w:fill="auto"/>
          </w:tcPr>
          <w:p w14:paraId="76F3F48D"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single" w:sz="2" w:space="0" w:color="auto"/>
              <w:right w:val="nil"/>
            </w:tcBorders>
            <w:shd w:val="clear" w:color="auto" w:fill="auto"/>
          </w:tcPr>
          <w:p w14:paraId="07F9B9E4"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&gt;8</w:t>
            </w:r>
          </w:p>
        </w:tc>
        <w:tc>
          <w:tcPr>
            <w:tcW w:w="1440" w:type="dxa"/>
            <w:tcBorders>
              <w:top w:val="nil"/>
              <w:left w:val="nil"/>
              <w:bottom w:val="single" w:sz="2" w:space="0" w:color="auto"/>
              <w:right w:val="nil"/>
            </w:tcBorders>
            <w:shd w:val="clear" w:color="auto" w:fill="auto"/>
          </w:tcPr>
          <w:p w14:paraId="125D0C44"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231 (35.16)</w:t>
            </w:r>
          </w:p>
        </w:tc>
      </w:tr>
      <w:tr w:rsidR="004146BC" w:rsidRPr="009E363B" w14:paraId="3C51CFC8" w14:textId="77777777" w:rsidTr="004146BC">
        <w:tc>
          <w:tcPr>
            <w:tcW w:w="2132" w:type="dxa"/>
            <w:vMerge/>
            <w:tcBorders>
              <w:left w:val="nil"/>
              <w:bottom w:val="single" w:sz="2" w:space="0" w:color="auto"/>
              <w:right w:val="nil"/>
            </w:tcBorders>
            <w:shd w:val="clear" w:color="auto" w:fill="auto"/>
          </w:tcPr>
          <w:p w14:paraId="67806964" w14:textId="77777777" w:rsidR="004146BC" w:rsidRPr="009E363B" w:rsidRDefault="004146BC" w:rsidP="004146BC">
            <w:pPr>
              <w:spacing w:after="0"/>
              <w:rPr>
                <w:rFonts w:ascii="Times" w:hAnsi="Times"/>
                <w:sz w:val="20"/>
                <w:szCs w:val="20"/>
                <w:lang w:val="en-GB"/>
              </w:rPr>
            </w:pPr>
          </w:p>
        </w:tc>
        <w:tc>
          <w:tcPr>
            <w:tcW w:w="1701" w:type="dxa"/>
            <w:tcBorders>
              <w:top w:val="nil"/>
              <w:left w:val="nil"/>
              <w:bottom w:val="single" w:sz="2" w:space="0" w:color="auto"/>
              <w:right w:val="nil"/>
            </w:tcBorders>
            <w:shd w:val="clear" w:color="auto" w:fill="auto"/>
          </w:tcPr>
          <w:p w14:paraId="44581910" w14:textId="77777777" w:rsidR="004146BC" w:rsidRPr="009E363B" w:rsidRDefault="004146BC" w:rsidP="004146BC">
            <w:pPr>
              <w:spacing w:after="0"/>
              <w:jc w:val="center"/>
              <w:rPr>
                <w:rFonts w:ascii="Times" w:hAnsi="Times"/>
                <w:sz w:val="20"/>
                <w:szCs w:val="20"/>
              </w:rPr>
            </w:pPr>
            <w:r w:rsidRPr="009E363B">
              <w:rPr>
                <w:rFonts w:ascii="Times" w:hAnsi="Times"/>
                <w:sz w:val="20"/>
                <w:szCs w:val="20"/>
                <w:lang w:val="en-GB"/>
              </w:rPr>
              <w:t xml:space="preserve">&gt;3 </w:t>
            </w:r>
            <w:proofErr w:type="spellStart"/>
            <w:r w:rsidR="00550806" w:rsidRPr="009E363B">
              <w:rPr>
                <w:rFonts w:ascii="Times" w:hAnsi="Times"/>
                <w:sz w:val="20"/>
                <w:szCs w:val="20"/>
              </w:rPr>
              <w:t>πμ</w:t>
            </w:r>
            <w:proofErr w:type="spellEnd"/>
          </w:p>
        </w:tc>
        <w:tc>
          <w:tcPr>
            <w:tcW w:w="1275" w:type="dxa"/>
            <w:tcBorders>
              <w:top w:val="nil"/>
              <w:left w:val="nil"/>
              <w:bottom w:val="single" w:sz="2" w:space="0" w:color="auto"/>
              <w:right w:val="nil"/>
            </w:tcBorders>
            <w:shd w:val="clear" w:color="auto" w:fill="auto"/>
          </w:tcPr>
          <w:p w14:paraId="02C65EB2"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20 (3.1)</w:t>
            </w:r>
          </w:p>
        </w:tc>
        <w:tc>
          <w:tcPr>
            <w:tcW w:w="1562" w:type="dxa"/>
            <w:vMerge/>
            <w:tcBorders>
              <w:left w:val="nil"/>
              <w:bottom w:val="single" w:sz="2" w:space="0" w:color="auto"/>
              <w:right w:val="nil"/>
            </w:tcBorders>
            <w:shd w:val="clear" w:color="auto" w:fill="auto"/>
          </w:tcPr>
          <w:p w14:paraId="0F2B8B03" w14:textId="77777777" w:rsidR="004146BC" w:rsidRPr="009E363B" w:rsidRDefault="004146BC" w:rsidP="004146BC">
            <w:pPr>
              <w:spacing w:after="0"/>
              <w:jc w:val="center"/>
              <w:rPr>
                <w:rFonts w:ascii="Times" w:hAnsi="Times"/>
                <w:sz w:val="20"/>
                <w:szCs w:val="20"/>
                <w:lang w:val="en-GB"/>
              </w:rPr>
            </w:pPr>
          </w:p>
        </w:tc>
        <w:tc>
          <w:tcPr>
            <w:tcW w:w="1132" w:type="dxa"/>
            <w:tcBorders>
              <w:top w:val="nil"/>
              <w:left w:val="nil"/>
              <w:bottom w:val="single" w:sz="2" w:space="0" w:color="auto"/>
              <w:right w:val="nil"/>
            </w:tcBorders>
            <w:shd w:val="clear" w:color="auto" w:fill="auto"/>
          </w:tcPr>
          <w:p w14:paraId="1480BC59" w14:textId="77777777" w:rsidR="004146BC" w:rsidRPr="009E363B" w:rsidRDefault="000973B0" w:rsidP="004146BC">
            <w:pPr>
              <w:spacing w:after="0"/>
              <w:jc w:val="center"/>
              <w:rPr>
                <w:rFonts w:ascii="Times" w:hAnsi="Times"/>
                <w:sz w:val="20"/>
                <w:szCs w:val="20"/>
              </w:rPr>
            </w:pPr>
            <w:r w:rsidRPr="009E363B">
              <w:rPr>
                <w:rFonts w:ascii="Times" w:hAnsi="Times"/>
                <w:sz w:val="20"/>
                <w:szCs w:val="20"/>
              </w:rPr>
              <w:t>Συνολικά</w:t>
            </w:r>
          </w:p>
        </w:tc>
        <w:tc>
          <w:tcPr>
            <w:tcW w:w="1440" w:type="dxa"/>
            <w:tcBorders>
              <w:top w:val="nil"/>
              <w:left w:val="nil"/>
              <w:bottom w:val="single" w:sz="2" w:space="0" w:color="auto"/>
              <w:right w:val="nil"/>
            </w:tcBorders>
            <w:shd w:val="clear" w:color="auto" w:fill="auto"/>
          </w:tcPr>
          <w:p w14:paraId="29C66D0A" w14:textId="77777777" w:rsidR="004146BC" w:rsidRPr="009E363B" w:rsidRDefault="004146BC" w:rsidP="004146BC">
            <w:pPr>
              <w:spacing w:after="0"/>
              <w:jc w:val="center"/>
              <w:rPr>
                <w:rFonts w:ascii="Times" w:hAnsi="Times"/>
                <w:sz w:val="20"/>
                <w:szCs w:val="20"/>
                <w:lang w:val="en-GB"/>
              </w:rPr>
            </w:pPr>
            <w:r w:rsidRPr="009E363B">
              <w:rPr>
                <w:rFonts w:ascii="Times" w:hAnsi="Times"/>
                <w:sz w:val="20"/>
                <w:szCs w:val="20"/>
                <w:lang w:val="en-GB"/>
              </w:rPr>
              <w:t>6.96 ± 1.46†</w:t>
            </w:r>
          </w:p>
        </w:tc>
      </w:tr>
      <w:tr w:rsidR="004146BC" w:rsidRPr="009E363B" w14:paraId="72A2A915" w14:textId="77777777" w:rsidTr="004146BC">
        <w:tc>
          <w:tcPr>
            <w:tcW w:w="2132" w:type="dxa"/>
            <w:tcBorders>
              <w:top w:val="single" w:sz="2" w:space="0" w:color="auto"/>
              <w:left w:val="nil"/>
              <w:bottom w:val="nil"/>
              <w:right w:val="nil"/>
            </w:tcBorders>
            <w:shd w:val="clear" w:color="auto" w:fill="auto"/>
            <w:vAlign w:val="center"/>
          </w:tcPr>
          <w:p w14:paraId="299CF982" w14:textId="77777777" w:rsidR="004146BC" w:rsidRPr="009E363B" w:rsidRDefault="000973B0" w:rsidP="000973B0">
            <w:pPr>
              <w:spacing w:after="0"/>
              <w:rPr>
                <w:rFonts w:ascii="Times" w:hAnsi="Times"/>
                <w:i/>
                <w:sz w:val="18"/>
                <w:szCs w:val="18"/>
              </w:rPr>
            </w:pPr>
            <w:r w:rsidRPr="009E363B">
              <w:rPr>
                <w:rFonts w:ascii="Times" w:hAnsi="Times"/>
                <w:i/>
                <w:sz w:val="18"/>
                <w:szCs w:val="18"/>
                <w:lang w:val="en-GB"/>
              </w:rPr>
              <w:t>†</w:t>
            </w:r>
            <w:r w:rsidRPr="009E363B">
              <w:rPr>
                <w:rFonts w:ascii="Times" w:hAnsi="Times"/>
                <w:i/>
                <w:sz w:val="18"/>
                <w:szCs w:val="18"/>
              </w:rPr>
              <w:t xml:space="preserve">Μέσος όρος </w:t>
            </w:r>
            <w:r w:rsidRPr="009E363B">
              <w:rPr>
                <w:rFonts w:ascii="Times" w:hAnsi="Times"/>
                <w:i/>
                <w:sz w:val="18"/>
                <w:szCs w:val="18"/>
                <w:lang w:val="en-GB"/>
              </w:rPr>
              <w:t>±</w:t>
            </w:r>
            <w:r w:rsidRPr="009E363B">
              <w:rPr>
                <w:rFonts w:ascii="Times" w:hAnsi="Times"/>
                <w:i/>
                <w:sz w:val="18"/>
                <w:szCs w:val="18"/>
              </w:rPr>
              <w:t xml:space="preserve"> τυπική απόκλιση</w:t>
            </w:r>
          </w:p>
        </w:tc>
        <w:tc>
          <w:tcPr>
            <w:tcW w:w="1701" w:type="dxa"/>
            <w:tcBorders>
              <w:top w:val="single" w:sz="2" w:space="0" w:color="auto"/>
              <w:left w:val="nil"/>
              <w:bottom w:val="nil"/>
              <w:right w:val="nil"/>
            </w:tcBorders>
            <w:shd w:val="clear" w:color="auto" w:fill="auto"/>
            <w:vAlign w:val="center"/>
          </w:tcPr>
          <w:p w14:paraId="061CBF81" w14:textId="77777777" w:rsidR="004146BC" w:rsidRPr="009E363B" w:rsidRDefault="004146BC" w:rsidP="004146BC">
            <w:pPr>
              <w:spacing w:after="0"/>
              <w:jc w:val="center"/>
              <w:rPr>
                <w:rFonts w:ascii="Times" w:hAnsi="Times"/>
                <w:sz w:val="20"/>
                <w:szCs w:val="20"/>
                <w:lang w:val="en-GB"/>
              </w:rPr>
            </w:pPr>
          </w:p>
        </w:tc>
        <w:tc>
          <w:tcPr>
            <w:tcW w:w="1275" w:type="dxa"/>
            <w:tcBorders>
              <w:top w:val="single" w:sz="2" w:space="0" w:color="auto"/>
              <w:left w:val="nil"/>
              <w:bottom w:val="nil"/>
              <w:right w:val="nil"/>
            </w:tcBorders>
            <w:shd w:val="clear" w:color="auto" w:fill="auto"/>
            <w:vAlign w:val="center"/>
          </w:tcPr>
          <w:p w14:paraId="17EB7216" w14:textId="77777777" w:rsidR="004146BC" w:rsidRPr="009E363B" w:rsidRDefault="004146BC" w:rsidP="004146BC">
            <w:pPr>
              <w:spacing w:after="0"/>
              <w:jc w:val="center"/>
              <w:rPr>
                <w:rFonts w:ascii="Times" w:hAnsi="Times"/>
                <w:sz w:val="20"/>
                <w:szCs w:val="20"/>
                <w:lang w:val="en-GB"/>
              </w:rPr>
            </w:pPr>
          </w:p>
        </w:tc>
        <w:tc>
          <w:tcPr>
            <w:tcW w:w="1562" w:type="dxa"/>
            <w:tcBorders>
              <w:top w:val="single" w:sz="2" w:space="0" w:color="auto"/>
              <w:left w:val="nil"/>
              <w:bottom w:val="nil"/>
              <w:right w:val="nil"/>
            </w:tcBorders>
            <w:shd w:val="clear" w:color="auto" w:fill="auto"/>
            <w:vAlign w:val="center"/>
          </w:tcPr>
          <w:p w14:paraId="3E846EA3" w14:textId="77777777" w:rsidR="004146BC" w:rsidRPr="009E363B" w:rsidRDefault="004146BC" w:rsidP="004146BC">
            <w:pPr>
              <w:spacing w:after="0"/>
              <w:jc w:val="center"/>
              <w:rPr>
                <w:rFonts w:ascii="Times" w:hAnsi="Times"/>
                <w:sz w:val="20"/>
                <w:szCs w:val="20"/>
                <w:lang w:val="en-GB"/>
              </w:rPr>
            </w:pPr>
          </w:p>
        </w:tc>
        <w:tc>
          <w:tcPr>
            <w:tcW w:w="1132" w:type="dxa"/>
            <w:tcBorders>
              <w:top w:val="single" w:sz="2" w:space="0" w:color="auto"/>
              <w:left w:val="nil"/>
              <w:bottom w:val="nil"/>
              <w:right w:val="nil"/>
            </w:tcBorders>
            <w:shd w:val="clear" w:color="auto" w:fill="auto"/>
            <w:vAlign w:val="center"/>
          </w:tcPr>
          <w:p w14:paraId="79954957" w14:textId="77777777" w:rsidR="004146BC" w:rsidRPr="009E363B" w:rsidRDefault="004146BC" w:rsidP="004146BC">
            <w:pPr>
              <w:spacing w:after="0"/>
              <w:jc w:val="center"/>
              <w:rPr>
                <w:rFonts w:ascii="Times" w:hAnsi="Times"/>
                <w:sz w:val="20"/>
                <w:szCs w:val="20"/>
                <w:lang w:val="en-GB"/>
              </w:rPr>
            </w:pPr>
          </w:p>
        </w:tc>
        <w:tc>
          <w:tcPr>
            <w:tcW w:w="1440" w:type="dxa"/>
            <w:tcBorders>
              <w:top w:val="single" w:sz="2" w:space="0" w:color="auto"/>
              <w:left w:val="nil"/>
              <w:bottom w:val="nil"/>
              <w:right w:val="nil"/>
            </w:tcBorders>
            <w:shd w:val="clear" w:color="auto" w:fill="auto"/>
            <w:vAlign w:val="center"/>
          </w:tcPr>
          <w:p w14:paraId="6F2B7E8C" w14:textId="77777777" w:rsidR="004146BC" w:rsidRPr="009E363B" w:rsidRDefault="004146BC" w:rsidP="004146BC">
            <w:pPr>
              <w:spacing w:after="0"/>
              <w:jc w:val="center"/>
              <w:rPr>
                <w:rFonts w:ascii="Times" w:hAnsi="Times"/>
                <w:sz w:val="20"/>
                <w:szCs w:val="20"/>
                <w:lang w:val="en-GB"/>
              </w:rPr>
            </w:pPr>
          </w:p>
        </w:tc>
      </w:tr>
    </w:tbl>
    <w:p w14:paraId="653D7DF1" w14:textId="77777777" w:rsidR="00433C24" w:rsidRPr="009E363B" w:rsidRDefault="00433C24" w:rsidP="00C47B05">
      <w:pPr>
        <w:pStyle w:val="4"/>
        <w:rPr>
          <w:b/>
          <w:i/>
        </w:rPr>
      </w:pPr>
      <w:r w:rsidRPr="009E363B">
        <w:rPr>
          <w:b/>
        </w:rPr>
        <w:t xml:space="preserve">Αυτοεκτίμηση και Ποσοτική αξιολόγηση </w:t>
      </w:r>
      <w:r w:rsidR="005A7AC8" w:rsidRPr="009E363B">
        <w:rPr>
          <w:b/>
        </w:rPr>
        <w:t>του άγχους</w:t>
      </w:r>
      <w:r w:rsidRPr="009E363B">
        <w:rPr>
          <w:b/>
        </w:rPr>
        <w:t xml:space="preserve"> </w:t>
      </w:r>
    </w:p>
    <w:p w14:paraId="03157560" w14:textId="098E9C4D" w:rsidR="001F5BA3" w:rsidRPr="009E363B" w:rsidRDefault="00AC2810" w:rsidP="001F5BA3">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Το συνολικό</w:t>
      </w:r>
      <w:r w:rsidR="00433C24" w:rsidRPr="009E363B">
        <w:rPr>
          <w:rFonts w:ascii="Times New Roman" w:hAnsi="Times New Roman"/>
          <w:sz w:val="24"/>
          <w:szCs w:val="24"/>
        </w:rPr>
        <w:t xml:space="preserve"> </w:t>
      </w:r>
      <w:r w:rsidRPr="009E363B">
        <w:rPr>
          <w:rFonts w:ascii="Times New Roman" w:hAnsi="Times New Roman"/>
          <w:sz w:val="24"/>
          <w:szCs w:val="24"/>
        </w:rPr>
        <w:t xml:space="preserve">σκορ </w:t>
      </w:r>
      <w:r w:rsidR="00433C24" w:rsidRPr="009E363B">
        <w:rPr>
          <w:rFonts w:ascii="Times New Roman" w:hAnsi="Times New Roman"/>
          <w:sz w:val="24"/>
          <w:szCs w:val="24"/>
        </w:rPr>
        <w:t>στην κλίμακα αυτοεκτίμησης STAI-X</w:t>
      </w:r>
      <w:r w:rsidR="00023C2B" w:rsidRPr="009E363B">
        <w:rPr>
          <w:rFonts w:ascii="Times New Roman" w:hAnsi="Times New Roman"/>
          <w:sz w:val="24"/>
          <w:szCs w:val="24"/>
        </w:rPr>
        <w:t>-</w:t>
      </w:r>
      <w:r w:rsidR="00433C24" w:rsidRPr="009E363B">
        <w:rPr>
          <w:rFonts w:ascii="Times New Roman" w:hAnsi="Times New Roman"/>
          <w:sz w:val="24"/>
          <w:szCs w:val="24"/>
        </w:rPr>
        <w:t>2 έδειξ</w:t>
      </w:r>
      <w:r w:rsidR="00AC434B" w:rsidRPr="009E363B">
        <w:rPr>
          <w:rFonts w:ascii="Times New Roman" w:hAnsi="Times New Roman"/>
          <w:sz w:val="24"/>
          <w:szCs w:val="24"/>
        </w:rPr>
        <w:t>ε</w:t>
      </w:r>
      <w:r w:rsidR="00433C24" w:rsidRPr="009E363B">
        <w:rPr>
          <w:rFonts w:ascii="Times New Roman" w:hAnsi="Times New Roman"/>
          <w:sz w:val="24"/>
          <w:szCs w:val="24"/>
        </w:rPr>
        <w:t xml:space="preserve"> ότι το ένα τρίτο του πληθυσμού που μελετήθηκε είχε υψηλό άγχος κα</w:t>
      </w:r>
      <w:r w:rsidR="00663C74" w:rsidRPr="009E363B">
        <w:rPr>
          <w:rFonts w:ascii="Times New Roman" w:hAnsi="Times New Roman"/>
          <w:sz w:val="24"/>
          <w:szCs w:val="24"/>
        </w:rPr>
        <w:t>ι ένα άλλο τρίτο μέτριο άγχος (π</w:t>
      </w:r>
      <w:r w:rsidR="00433C24" w:rsidRPr="009E363B">
        <w:rPr>
          <w:rFonts w:ascii="Times New Roman" w:hAnsi="Times New Roman"/>
          <w:sz w:val="24"/>
          <w:szCs w:val="24"/>
        </w:rPr>
        <w:t xml:space="preserve">ίνακας </w:t>
      </w:r>
      <w:r w:rsidR="004A158B" w:rsidRPr="009E363B">
        <w:rPr>
          <w:rFonts w:ascii="Times New Roman" w:hAnsi="Times New Roman"/>
          <w:sz w:val="24"/>
          <w:szCs w:val="24"/>
        </w:rPr>
        <w:t>19</w:t>
      </w:r>
      <w:r w:rsidR="00433C24" w:rsidRPr="009E363B">
        <w:rPr>
          <w:rFonts w:ascii="Times New Roman" w:hAnsi="Times New Roman"/>
          <w:sz w:val="24"/>
          <w:szCs w:val="24"/>
        </w:rPr>
        <w:t>), που επίσης υποδηλώνεται από τη μέση βαθμολογία τ</w:t>
      </w:r>
      <w:r w:rsidR="00AC434B" w:rsidRPr="009E363B">
        <w:rPr>
          <w:rFonts w:ascii="Times New Roman" w:hAnsi="Times New Roman"/>
          <w:sz w:val="24"/>
          <w:szCs w:val="24"/>
        </w:rPr>
        <w:t>ου</w:t>
      </w:r>
      <w:r w:rsidR="00433C24" w:rsidRPr="009E363B">
        <w:rPr>
          <w:rFonts w:ascii="Times New Roman" w:hAnsi="Times New Roman"/>
          <w:sz w:val="24"/>
          <w:szCs w:val="24"/>
        </w:rPr>
        <w:t xml:space="preserve"> </w:t>
      </w:r>
      <w:r w:rsidRPr="009E363B">
        <w:rPr>
          <w:rFonts w:ascii="Times New Roman" w:hAnsi="Times New Roman"/>
          <w:sz w:val="24"/>
          <w:szCs w:val="24"/>
        </w:rPr>
        <w:t>πληθυσμ</w:t>
      </w:r>
      <w:r w:rsidR="00AC434B" w:rsidRPr="009E363B">
        <w:rPr>
          <w:rFonts w:ascii="Times New Roman" w:hAnsi="Times New Roman"/>
          <w:sz w:val="24"/>
          <w:szCs w:val="24"/>
        </w:rPr>
        <w:t xml:space="preserve">ού </w:t>
      </w:r>
      <w:r w:rsidR="004A158B" w:rsidRPr="009E363B">
        <w:rPr>
          <w:rFonts w:ascii="Times New Roman" w:hAnsi="Times New Roman"/>
          <w:sz w:val="24"/>
          <w:szCs w:val="24"/>
        </w:rPr>
        <w:t>(41,44±</w:t>
      </w:r>
      <w:r w:rsidRPr="009E363B">
        <w:rPr>
          <w:rFonts w:ascii="Times New Roman" w:hAnsi="Times New Roman"/>
          <w:sz w:val="24"/>
          <w:szCs w:val="24"/>
        </w:rPr>
        <w:t>7,94). Ενώ το συνολικό</w:t>
      </w:r>
      <w:r w:rsidR="00433C24" w:rsidRPr="009E363B">
        <w:rPr>
          <w:rFonts w:ascii="Times New Roman" w:hAnsi="Times New Roman"/>
          <w:sz w:val="24"/>
          <w:szCs w:val="24"/>
        </w:rPr>
        <w:t xml:space="preserve"> </w:t>
      </w:r>
      <w:r w:rsidRPr="009E363B">
        <w:rPr>
          <w:rFonts w:ascii="Times New Roman" w:hAnsi="Times New Roman"/>
          <w:sz w:val="24"/>
          <w:szCs w:val="24"/>
        </w:rPr>
        <w:t xml:space="preserve">σκορ </w:t>
      </w:r>
      <w:r w:rsidR="00D03FBC" w:rsidRPr="009E363B">
        <w:rPr>
          <w:rFonts w:ascii="Times New Roman" w:hAnsi="Times New Roman"/>
          <w:sz w:val="24"/>
          <w:szCs w:val="24"/>
        </w:rPr>
        <w:t xml:space="preserve">στην </w:t>
      </w:r>
      <w:r w:rsidR="00433C24" w:rsidRPr="009E363B">
        <w:rPr>
          <w:rFonts w:ascii="Times New Roman" w:hAnsi="Times New Roman"/>
          <w:sz w:val="24"/>
          <w:szCs w:val="24"/>
        </w:rPr>
        <w:t xml:space="preserve">κλίμακα </w:t>
      </w:r>
      <w:r w:rsidRPr="009E363B">
        <w:rPr>
          <w:rFonts w:ascii="Times New Roman" w:hAnsi="Times New Roman"/>
          <w:sz w:val="24"/>
          <w:szCs w:val="24"/>
        </w:rPr>
        <w:t xml:space="preserve">ποσοτικής </w:t>
      </w:r>
      <w:r w:rsidR="00AC434B" w:rsidRPr="009E363B">
        <w:rPr>
          <w:rFonts w:ascii="Times New Roman" w:hAnsi="Times New Roman"/>
          <w:sz w:val="24"/>
          <w:szCs w:val="24"/>
        </w:rPr>
        <w:t xml:space="preserve">αξιολόγησης </w:t>
      </w:r>
      <w:r w:rsidRPr="009E363B">
        <w:rPr>
          <w:rFonts w:ascii="Times New Roman" w:hAnsi="Times New Roman"/>
          <w:sz w:val="24"/>
          <w:szCs w:val="24"/>
        </w:rPr>
        <w:t xml:space="preserve">του </w:t>
      </w:r>
      <w:r w:rsidR="00433C24" w:rsidRPr="009E363B">
        <w:rPr>
          <w:rFonts w:ascii="Times New Roman" w:hAnsi="Times New Roman"/>
          <w:sz w:val="24"/>
          <w:szCs w:val="24"/>
        </w:rPr>
        <w:t xml:space="preserve">άγχους </w:t>
      </w:r>
      <w:r w:rsidR="00D03FBC" w:rsidRPr="009E363B">
        <w:rPr>
          <w:rFonts w:ascii="Times New Roman" w:hAnsi="Times New Roman"/>
          <w:sz w:val="24"/>
          <w:szCs w:val="24"/>
        </w:rPr>
        <w:t>HAM</w:t>
      </w:r>
      <w:r w:rsidR="00433C24" w:rsidRPr="009E363B">
        <w:rPr>
          <w:rFonts w:ascii="Times New Roman" w:hAnsi="Times New Roman"/>
          <w:sz w:val="24"/>
          <w:szCs w:val="24"/>
        </w:rPr>
        <w:t>-A, μετρώντας την έκφραση του άγχους, έδειξε ότι οι περισσότεροι από τους</w:t>
      </w:r>
      <w:r w:rsidR="00D03FBC" w:rsidRPr="009E363B">
        <w:rPr>
          <w:rFonts w:ascii="Times New Roman" w:hAnsi="Times New Roman"/>
          <w:sz w:val="24"/>
          <w:szCs w:val="24"/>
        </w:rPr>
        <w:t xml:space="preserve"> συμμετέχοντες</w:t>
      </w:r>
      <w:r w:rsidR="004C6A61" w:rsidRPr="009E363B">
        <w:rPr>
          <w:rFonts w:ascii="Times New Roman" w:hAnsi="Times New Roman"/>
          <w:sz w:val="24"/>
          <w:szCs w:val="24"/>
        </w:rPr>
        <w:t xml:space="preserve"> (77.</w:t>
      </w:r>
      <w:r w:rsidR="00433C24" w:rsidRPr="009E363B">
        <w:rPr>
          <w:rFonts w:ascii="Times New Roman" w:hAnsi="Times New Roman"/>
          <w:sz w:val="24"/>
          <w:szCs w:val="24"/>
        </w:rPr>
        <w:t>9%) εξέφρασαν ήπιο άγχος (&lt;17).</w:t>
      </w:r>
    </w:p>
    <w:p w14:paraId="694489C9" w14:textId="77777777" w:rsidR="001F5BA3" w:rsidRPr="009E363B" w:rsidRDefault="001F5BA3" w:rsidP="001F5BA3">
      <w:pPr>
        <w:autoSpaceDE w:val="0"/>
        <w:autoSpaceDN w:val="0"/>
        <w:adjustRightInd w:val="0"/>
        <w:spacing w:after="0" w:line="360" w:lineRule="auto"/>
        <w:ind w:firstLine="720"/>
        <w:jc w:val="both"/>
        <w:rPr>
          <w:rFonts w:ascii="Times New Roman" w:hAnsi="Times New Roman"/>
          <w:sz w:val="24"/>
          <w:szCs w:val="24"/>
        </w:rPr>
      </w:pPr>
    </w:p>
    <w:tbl>
      <w:tblPr>
        <w:tblpPr w:leftFromText="180" w:rightFromText="180" w:vertAnchor="text" w:horzAnchor="margin" w:tblpXSpec="center" w:tblpY="-134"/>
        <w:tblW w:w="6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26"/>
        <w:gridCol w:w="1377"/>
        <w:gridCol w:w="1540"/>
      </w:tblGrid>
      <w:tr w:rsidR="000D24F7" w:rsidRPr="009E363B" w14:paraId="56CA0D54" w14:textId="77777777" w:rsidTr="001F5BA3">
        <w:trPr>
          <w:trHeight w:val="148"/>
        </w:trPr>
        <w:tc>
          <w:tcPr>
            <w:tcW w:w="6543" w:type="dxa"/>
            <w:gridSpan w:val="3"/>
            <w:tcBorders>
              <w:left w:val="nil"/>
              <w:bottom w:val="nil"/>
              <w:right w:val="nil"/>
            </w:tcBorders>
            <w:shd w:val="clear" w:color="auto" w:fill="auto"/>
            <w:vAlign w:val="center"/>
          </w:tcPr>
          <w:p w14:paraId="0566E0C8" w14:textId="77777777" w:rsidR="000D24F7" w:rsidRPr="009E363B" w:rsidRDefault="000D24F7" w:rsidP="004A158B">
            <w:pPr>
              <w:spacing w:after="0"/>
              <w:jc w:val="both"/>
              <w:rPr>
                <w:rFonts w:ascii="Times New Roman" w:hAnsi="Times New Roman"/>
                <w:sz w:val="20"/>
                <w:szCs w:val="20"/>
              </w:rPr>
            </w:pPr>
            <w:bookmarkStart w:id="63" w:name="_Hlk40382271"/>
            <w:r w:rsidRPr="009E363B">
              <w:rPr>
                <w:rFonts w:ascii="Times New Roman" w:hAnsi="Times New Roman"/>
                <w:b/>
                <w:sz w:val="20"/>
                <w:szCs w:val="20"/>
              </w:rPr>
              <w:lastRenderedPageBreak/>
              <w:t xml:space="preserve">Πίνακας </w:t>
            </w:r>
            <w:r w:rsidR="004A158B" w:rsidRPr="009E363B">
              <w:rPr>
                <w:rFonts w:ascii="Times New Roman" w:hAnsi="Times New Roman"/>
                <w:b/>
                <w:sz w:val="20"/>
                <w:szCs w:val="20"/>
              </w:rPr>
              <w:t>19</w:t>
            </w:r>
            <w:r w:rsidRPr="009E363B">
              <w:rPr>
                <w:rFonts w:ascii="Times New Roman" w:hAnsi="Times New Roman"/>
                <w:b/>
                <w:sz w:val="20"/>
                <w:szCs w:val="20"/>
              </w:rPr>
              <w:t>:</w:t>
            </w:r>
            <w:r w:rsidRPr="009E363B">
              <w:rPr>
                <w:rFonts w:ascii="Times New Roman" w:hAnsi="Times New Roman"/>
                <w:sz w:val="20"/>
                <w:szCs w:val="20"/>
              </w:rPr>
              <w:t xml:space="preserve"> Συνολικ</w:t>
            </w:r>
            <w:r w:rsidR="001A3F0B" w:rsidRPr="009E363B">
              <w:rPr>
                <w:rFonts w:ascii="Times New Roman" w:hAnsi="Times New Roman"/>
                <w:sz w:val="20"/>
                <w:szCs w:val="20"/>
              </w:rPr>
              <w:t xml:space="preserve">ά </w:t>
            </w:r>
            <w:r w:rsidRPr="009E363B">
              <w:rPr>
                <w:rFonts w:ascii="Times New Roman" w:hAnsi="Times New Roman"/>
                <w:sz w:val="20"/>
                <w:szCs w:val="20"/>
              </w:rPr>
              <w:t>σκορ</w:t>
            </w:r>
            <w:r w:rsidR="001A3F0B" w:rsidRPr="009E363B">
              <w:rPr>
                <w:rFonts w:ascii="Times New Roman" w:hAnsi="Times New Roman"/>
                <w:sz w:val="20"/>
                <w:szCs w:val="20"/>
              </w:rPr>
              <w:t xml:space="preserve"> άγχους κατά </w:t>
            </w:r>
            <w:r w:rsidR="00B41782" w:rsidRPr="009E363B">
              <w:rPr>
                <w:rFonts w:ascii="Times New Roman" w:hAnsi="Times New Roman"/>
                <w:sz w:val="20"/>
                <w:szCs w:val="20"/>
                <w:lang w:val="en-US"/>
              </w:rPr>
              <w:t>STAI</w:t>
            </w:r>
            <w:r w:rsidR="00F36C4A" w:rsidRPr="009E363B">
              <w:rPr>
                <w:rFonts w:ascii="Times New Roman" w:hAnsi="Times New Roman"/>
                <w:sz w:val="20"/>
                <w:szCs w:val="20"/>
              </w:rPr>
              <w:t xml:space="preserve"> </w:t>
            </w:r>
            <w:r w:rsidR="001F5BA3" w:rsidRPr="009E363B">
              <w:rPr>
                <w:rFonts w:ascii="Times New Roman" w:hAnsi="Times New Roman"/>
                <w:sz w:val="20"/>
                <w:szCs w:val="20"/>
              </w:rPr>
              <w:t>και</w:t>
            </w:r>
            <w:r w:rsidR="00F36C4A" w:rsidRPr="009E363B">
              <w:rPr>
                <w:rFonts w:ascii="Times New Roman" w:hAnsi="Times New Roman"/>
                <w:sz w:val="20"/>
                <w:szCs w:val="20"/>
              </w:rPr>
              <w:t xml:space="preserve"> κατά</w:t>
            </w:r>
            <w:r w:rsidR="001F5BA3" w:rsidRPr="009E363B">
              <w:rPr>
                <w:rFonts w:ascii="Times New Roman" w:hAnsi="Times New Roman"/>
                <w:sz w:val="20"/>
                <w:szCs w:val="20"/>
              </w:rPr>
              <w:t xml:space="preserve"> </w:t>
            </w:r>
            <w:r w:rsidRPr="009E363B">
              <w:rPr>
                <w:rFonts w:ascii="Times New Roman" w:hAnsi="Times New Roman"/>
                <w:sz w:val="20"/>
                <w:szCs w:val="20"/>
                <w:lang w:val="en-US"/>
              </w:rPr>
              <w:t>HAM</w:t>
            </w:r>
            <w:r w:rsidRPr="009E363B">
              <w:rPr>
                <w:rFonts w:ascii="Times New Roman" w:hAnsi="Times New Roman"/>
                <w:sz w:val="20"/>
                <w:szCs w:val="20"/>
              </w:rPr>
              <w:t>-</w:t>
            </w:r>
            <w:r w:rsidRPr="009E363B">
              <w:rPr>
                <w:rFonts w:ascii="Times New Roman" w:hAnsi="Times New Roman"/>
                <w:sz w:val="20"/>
                <w:szCs w:val="20"/>
                <w:lang w:val="en-US"/>
              </w:rPr>
              <w:t>A</w:t>
            </w:r>
            <w:r w:rsidRPr="009E363B">
              <w:rPr>
                <w:rFonts w:ascii="Times New Roman" w:hAnsi="Times New Roman"/>
                <w:sz w:val="20"/>
                <w:szCs w:val="20"/>
              </w:rPr>
              <w:t xml:space="preserve"> </w:t>
            </w:r>
          </w:p>
        </w:tc>
      </w:tr>
      <w:tr w:rsidR="009B24DA" w:rsidRPr="009E363B" w14:paraId="75775A5B" w14:textId="77777777" w:rsidTr="001F5BA3">
        <w:trPr>
          <w:trHeight w:val="143"/>
        </w:trPr>
        <w:tc>
          <w:tcPr>
            <w:tcW w:w="3626" w:type="dxa"/>
            <w:tcBorders>
              <w:left w:val="nil"/>
              <w:bottom w:val="nil"/>
              <w:right w:val="nil"/>
            </w:tcBorders>
            <w:shd w:val="clear" w:color="auto" w:fill="auto"/>
          </w:tcPr>
          <w:p w14:paraId="206E43F5" w14:textId="77777777" w:rsidR="000D24F7" w:rsidRPr="009E363B" w:rsidRDefault="000D24F7" w:rsidP="000D24F7">
            <w:pPr>
              <w:spacing w:after="0"/>
              <w:jc w:val="center"/>
              <w:rPr>
                <w:rFonts w:ascii="Times" w:hAnsi="Times"/>
                <w:sz w:val="20"/>
                <w:szCs w:val="20"/>
              </w:rPr>
            </w:pPr>
          </w:p>
        </w:tc>
        <w:tc>
          <w:tcPr>
            <w:tcW w:w="1377" w:type="dxa"/>
            <w:tcBorders>
              <w:left w:val="nil"/>
              <w:bottom w:val="nil"/>
              <w:right w:val="nil"/>
            </w:tcBorders>
            <w:shd w:val="clear" w:color="auto" w:fill="auto"/>
          </w:tcPr>
          <w:p w14:paraId="4131CBD2" w14:textId="77777777" w:rsidR="000D24F7" w:rsidRPr="009E363B" w:rsidRDefault="000D24F7" w:rsidP="000D24F7">
            <w:pPr>
              <w:spacing w:after="0"/>
              <w:jc w:val="center"/>
              <w:rPr>
                <w:rFonts w:ascii="Times" w:hAnsi="Times"/>
                <w:b/>
                <w:sz w:val="20"/>
                <w:szCs w:val="20"/>
              </w:rPr>
            </w:pPr>
            <w:r w:rsidRPr="009E363B">
              <w:rPr>
                <w:rFonts w:ascii="Times" w:hAnsi="Times"/>
                <w:b/>
                <w:sz w:val="20"/>
                <w:szCs w:val="20"/>
              </w:rPr>
              <w:t>Ν</w:t>
            </w:r>
          </w:p>
        </w:tc>
        <w:tc>
          <w:tcPr>
            <w:tcW w:w="1540" w:type="dxa"/>
            <w:tcBorders>
              <w:left w:val="nil"/>
              <w:bottom w:val="nil"/>
              <w:right w:val="nil"/>
            </w:tcBorders>
            <w:shd w:val="clear" w:color="auto" w:fill="auto"/>
          </w:tcPr>
          <w:p w14:paraId="2E650B83" w14:textId="77777777" w:rsidR="000D24F7" w:rsidRPr="009E363B" w:rsidRDefault="000D24F7" w:rsidP="000D24F7">
            <w:pPr>
              <w:spacing w:after="0"/>
              <w:jc w:val="center"/>
              <w:rPr>
                <w:rFonts w:ascii="Times" w:hAnsi="Times"/>
                <w:b/>
                <w:sz w:val="20"/>
                <w:szCs w:val="20"/>
              </w:rPr>
            </w:pPr>
            <w:r w:rsidRPr="009E363B">
              <w:rPr>
                <w:rFonts w:ascii="Times" w:hAnsi="Times"/>
                <w:b/>
                <w:sz w:val="20"/>
                <w:szCs w:val="20"/>
              </w:rPr>
              <w:t>(%)</w:t>
            </w:r>
          </w:p>
        </w:tc>
      </w:tr>
      <w:tr w:rsidR="009B24DA" w:rsidRPr="009E363B" w14:paraId="3589263A" w14:textId="77777777" w:rsidTr="001F5BA3">
        <w:trPr>
          <w:trHeight w:val="196"/>
        </w:trPr>
        <w:tc>
          <w:tcPr>
            <w:tcW w:w="3626" w:type="dxa"/>
            <w:tcBorders>
              <w:left w:val="nil"/>
              <w:bottom w:val="single" w:sz="4" w:space="0" w:color="auto"/>
              <w:right w:val="nil"/>
            </w:tcBorders>
            <w:shd w:val="clear" w:color="auto" w:fill="auto"/>
            <w:vAlign w:val="center"/>
          </w:tcPr>
          <w:p w14:paraId="497B966D" w14:textId="77777777" w:rsidR="000322EA" w:rsidRPr="009E363B" w:rsidRDefault="000D24F7" w:rsidP="004A158B">
            <w:pPr>
              <w:spacing w:after="0"/>
              <w:jc w:val="center"/>
              <w:rPr>
                <w:rFonts w:ascii="Times" w:hAnsi="Times"/>
                <w:b/>
                <w:sz w:val="20"/>
                <w:szCs w:val="20"/>
              </w:rPr>
            </w:pPr>
            <w:r w:rsidRPr="009E363B">
              <w:rPr>
                <w:rFonts w:ascii="Times" w:hAnsi="Times"/>
                <w:b/>
                <w:sz w:val="20"/>
                <w:szCs w:val="20"/>
              </w:rPr>
              <w:t>STAI</w:t>
            </w:r>
            <w:r w:rsidR="004A158B" w:rsidRPr="009E363B">
              <w:rPr>
                <w:rFonts w:ascii="Times" w:hAnsi="Times"/>
                <w:b/>
                <w:sz w:val="20"/>
                <w:szCs w:val="20"/>
              </w:rPr>
              <w:t xml:space="preserve"> </w:t>
            </w:r>
            <w:r w:rsidR="00C650B5" w:rsidRPr="009E363B">
              <w:rPr>
                <w:rFonts w:ascii="Times" w:hAnsi="Times"/>
                <w:b/>
                <w:sz w:val="20"/>
                <w:szCs w:val="20"/>
              </w:rPr>
              <w:t xml:space="preserve"> </w:t>
            </w:r>
            <w:r w:rsidR="000322EA" w:rsidRPr="009E363B">
              <w:rPr>
                <w:rFonts w:ascii="Times" w:hAnsi="Times"/>
                <w:b/>
                <w:sz w:val="20"/>
                <w:szCs w:val="20"/>
              </w:rPr>
              <w:t xml:space="preserve">   </w:t>
            </w:r>
          </w:p>
          <w:p w14:paraId="7ED256FB" w14:textId="3EC5E8AA" w:rsidR="000D24F7" w:rsidRPr="009E363B" w:rsidRDefault="000D24F7" w:rsidP="004A158B">
            <w:pPr>
              <w:spacing w:after="0"/>
              <w:jc w:val="center"/>
              <w:rPr>
                <w:rFonts w:ascii="Times" w:hAnsi="Times"/>
                <w:sz w:val="20"/>
                <w:szCs w:val="20"/>
              </w:rPr>
            </w:pPr>
            <w:r w:rsidRPr="009E363B">
              <w:rPr>
                <w:rFonts w:ascii="Times" w:hAnsi="Times"/>
                <w:sz w:val="20"/>
                <w:szCs w:val="20"/>
              </w:rPr>
              <w:t>41.44 ± 7.94</w:t>
            </w:r>
            <w:r w:rsidRPr="009E363B">
              <w:rPr>
                <w:rFonts w:ascii="Times" w:hAnsi="Times"/>
                <w:sz w:val="20"/>
                <w:szCs w:val="20"/>
                <w:vertAlign w:val="superscript"/>
              </w:rPr>
              <w:t>1</w:t>
            </w:r>
          </w:p>
        </w:tc>
        <w:tc>
          <w:tcPr>
            <w:tcW w:w="1377" w:type="dxa"/>
            <w:tcBorders>
              <w:left w:val="nil"/>
              <w:bottom w:val="single" w:sz="4" w:space="0" w:color="auto"/>
              <w:right w:val="nil"/>
            </w:tcBorders>
            <w:shd w:val="clear" w:color="auto" w:fill="auto"/>
            <w:vAlign w:val="center"/>
          </w:tcPr>
          <w:p w14:paraId="665FDA2F" w14:textId="77777777" w:rsidR="000D24F7" w:rsidRPr="009E363B" w:rsidRDefault="000D24F7" w:rsidP="000D24F7">
            <w:pPr>
              <w:spacing w:after="0"/>
              <w:jc w:val="center"/>
              <w:rPr>
                <w:rFonts w:ascii="Times" w:hAnsi="Times"/>
                <w:b/>
                <w:sz w:val="20"/>
                <w:szCs w:val="20"/>
              </w:rPr>
            </w:pPr>
          </w:p>
        </w:tc>
        <w:tc>
          <w:tcPr>
            <w:tcW w:w="1540" w:type="dxa"/>
            <w:tcBorders>
              <w:left w:val="nil"/>
              <w:bottom w:val="single" w:sz="4" w:space="0" w:color="auto"/>
              <w:right w:val="nil"/>
            </w:tcBorders>
            <w:shd w:val="clear" w:color="auto" w:fill="auto"/>
            <w:vAlign w:val="center"/>
          </w:tcPr>
          <w:p w14:paraId="064238C9" w14:textId="77777777" w:rsidR="000D24F7" w:rsidRPr="009E363B" w:rsidRDefault="000D24F7" w:rsidP="000D24F7">
            <w:pPr>
              <w:spacing w:after="0"/>
              <w:jc w:val="center"/>
              <w:rPr>
                <w:rFonts w:ascii="Times" w:hAnsi="Times"/>
                <w:b/>
                <w:sz w:val="20"/>
                <w:szCs w:val="20"/>
              </w:rPr>
            </w:pPr>
          </w:p>
        </w:tc>
      </w:tr>
      <w:tr w:rsidR="009B24DA" w:rsidRPr="009E363B" w14:paraId="02F9255A" w14:textId="77777777" w:rsidTr="002A01FC">
        <w:trPr>
          <w:trHeight w:val="333"/>
        </w:trPr>
        <w:tc>
          <w:tcPr>
            <w:tcW w:w="3626" w:type="dxa"/>
            <w:tcBorders>
              <w:left w:val="nil"/>
              <w:bottom w:val="nil"/>
              <w:right w:val="nil"/>
            </w:tcBorders>
            <w:shd w:val="clear" w:color="auto" w:fill="auto"/>
          </w:tcPr>
          <w:p w14:paraId="698C432E" w14:textId="77777777" w:rsidR="000D24F7" w:rsidRPr="009E363B" w:rsidRDefault="001A3F0B" w:rsidP="000D24F7">
            <w:pPr>
              <w:spacing w:after="0" w:line="240" w:lineRule="auto"/>
              <w:rPr>
                <w:rFonts w:ascii="Times New Roman" w:hAnsi="Times New Roman"/>
                <w:i/>
                <w:sz w:val="20"/>
                <w:szCs w:val="20"/>
              </w:rPr>
            </w:pPr>
            <w:r w:rsidRPr="009E363B">
              <w:rPr>
                <w:rFonts w:ascii="Times New Roman" w:hAnsi="Times New Roman"/>
                <w:i/>
                <w:sz w:val="20"/>
                <w:szCs w:val="20"/>
              </w:rPr>
              <w:t>Καθόλου ή χαμηλά επίπεδα</w:t>
            </w:r>
            <w:r w:rsidR="000D24F7" w:rsidRPr="009E363B">
              <w:rPr>
                <w:rFonts w:ascii="Times New Roman" w:hAnsi="Times New Roman"/>
                <w:i/>
                <w:sz w:val="20"/>
                <w:szCs w:val="20"/>
              </w:rPr>
              <w:t xml:space="preserve"> (≤37) </w:t>
            </w:r>
          </w:p>
        </w:tc>
        <w:tc>
          <w:tcPr>
            <w:tcW w:w="1377" w:type="dxa"/>
            <w:tcBorders>
              <w:left w:val="nil"/>
              <w:bottom w:val="nil"/>
              <w:right w:val="nil"/>
            </w:tcBorders>
            <w:shd w:val="clear" w:color="auto" w:fill="auto"/>
          </w:tcPr>
          <w:p w14:paraId="44FA19D2" w14:textId="77777777" w:rsidR="000D24F7" w:rsidRPr="009E363B" w:rsidRDefault="000D24F7" w:rsidP="000D24F7">
            <w:pPr>
              <w:spacing w:line="240" w:lineRule="auto"/>
              <w:jc w:val="center"/>
              <w:rPr>
                <w:rFonts w:ascii="Times" w:hAnsi="Times"/>
                <w:sz w:val="20"/>
                <w:szCs w:val="20"/>
              </w:rPr>
            </w:pPr>
            <w:r w:rsidRPr="009E363B">
              <w:rPr>
                <w:rFonts w:ascii="Times" w:hAnsi="Times"/>
                <w:sz w:val="20"/>
                <w:szCs w:val="20"/>
              </w:rPr>
              <w:t>223</w:t>
            </w:r>
          </w:p>
        </w:tc>
        <w:tc>
          <w:tcPr>
            <w:tcW w:w="1540" w:type="dxa"/>
            <w:tcBorders>
              <w:left w:val="nil"/>
              <w:bottom w:val="nil"/>
              <w:right w:val="nil"/>
            </w:tcBorders>
            <w:shd w:val="clear" w:color="auto" w:fill="auto"/>
          </w:tcPr>
          <w:p w14:paraId="49BD6C86" w14:textId="77777777" w:rsidR="000D24F7" w:rsidRPr="009E363B" w:rsidRDefault="000D24F7" w:rsidP="000D24F7">
            <w:pPr>
              <w:spacing w:line="240" w:lineRule="auto"/>
              <w:jc w:val="center"/>
              <w:rPr>
                <w:rFonts w:ascii="Times" w:hAnsi="Times"/>
                <w:sz w:val="20"/>
                <w:szCs w:val="20"/>
              </w:rPr>
            </w:pPr>
            <w:r w:rsidRPr="009E363B">
              <w:rPr>
                <w:rFonts w:ascii="Times" w:hAnsi="Times"/>
                <w:sz w:val="20"/>
                <w:szCs w:val="20"/>
              </w:rPr>
              <w:t>32.1</w:t>
            </w:r>
          </w:p>
        </w:tc>
      </w:tr>
      <w:tr w:rsidR="009B24DA" w:rsidRPr="009E363B" w14:paraId="1313F41F" w14:textId="77777777" w:rsidTr="001F5BA3">
        <w:trPr>
          <w:trHeight w:val="148"/>
        </w:trPr>
        <w:tc>
          <w:tcPr>
            <w:tcW w:w="3626" w:type="dxa"/>
            <w:tcBorders>
              <w:top w:val="nil"/>
              <w:left w:val="nil"/>
              <w:bottom w:val="nil"/>
              <w:right w:val="nil"/>
            </w:tcBorders>
            <w:shd w:val="clear" w:color="auto" w:fill="auto"/>
          </w:tcPr>
          <w:p w14:paraId="2B1AAAEA" w14:textId="77777777" w:rsidR="000D24F7" w:rsidRPr="009E363B" w:rsidRDefault="000D24F7" w:rsidP="000D24F7">
            <w:pPr>
              <w:spacing w:after="0" w:line="240" w:lineRule="auto"/>
              <w:rPr>
                <w:rFonts w:ascii="Times New Roman" w:hAnsi="Times New Roman"/>
                <w:i/>
                <w:sz w:val="20"/>
                <w:szCs w:val="20"/>
              </w:rPr>
            </w:pPr>
            <w:r w:rsidRPr="009E363B">
              <w:rPr>
                <w:rFonts w:ascii="Times New Roman" w:hAnsi="Times New Roman"/>
                <w:i/>
                <w:sz w:val="20"/>
                <w:szCs w:val="20"/>
              </w:rPr>
              <w:t>Μέτρι</w:t>
            </w:r>
            <w:r w:rsidR="001A3F0B" w:rsidRPr="009E363B">
              <w:rPr>
                <w:rFonts w:ascii="Times New Roman" w:hAnsi="Times New Roman"/>
                <w:i/>
                <w:sz w:val="20"/>
                <w:szCs w:val="20"/>
              </w:rPr>
              <w:t xml:space="preserve">α επίπεδα </w:t>
            </w:r>
            <w:r w:rsidRPr="009E363B">
              <w:rPr>
                <w:rFonts w:ascii="Times New Roman" w:hAnsi="Times New Roman"/>
                <w:i/>
                <w:sz w:val="20"/>
                <w:szCs w:val="20"/>
              </w:rPr>
              <w:t>άγχο</w:t>
            </w:r>
            <w:r w:rsidR="001A3F0B" w:rsidRPr="009E363B">
              <w:rPr>
                <w:rFonts w:ascii="Times New Roman" w:hAnsi="Times New Roman"/>
                <w:i/>
                <w:sz w:val="20"/>
                <w:szCs w:val="20"/>
              </w:rPr>
              <w:t>υ</w:t>
            </w:r>
            <w:r w:rsidRPr="009E363B">
              <w:rPr>
                <w:rFonts w:ascii="Times New Roman" w:hAnsi="Times New Roman"/>
                <w:i/>
                <w:sz w:val="20"/>
                <w:szCs w:val="20"/>
              </w:rPr>
              <w:t>ς (38-44)</w:t>
            </w:r>
          </w:p>
        </w:tc>
        <w:tc>
          <w:tcPr>
            <w:tcW w:w="1377" w:type="dxa"/>
            <w:tcBorders>
              <w:top w:val="nil"/>
              <w:left w:val="nil"/>
              <w:bottom w:val="nil"/>
              <w:right w:val="nil"/>
            </w:tcBorders>
            <w:shd w:val="clear" w:color="auto" w:fill="auto"/>
          </w:tcPr>
          <w:p w14:paraId="391B95D9" w14:textId="77777777" w:rsidR="000D24F7" w:rsidRPr="009E363B" w:rsidRDefault="000D24F7" w:rsidP="000D24F7">
            <w:pPr>
              <w:spacing w:line="240" w:lineRule="auto"/>
              <w:jc w:val="center"/>
              <w:rPr>
                <w:rFonts w:ascii="Times" w:hAnsi="Times"/>
                <w:sz w:val="20"/>
                <w:szCs w:val="20"/>
              </w:rPr>
            </w:pPr>
            <w:r w:rsidRPr="009E363B">
              <w:rPr>
                <w:rFonts w:ascii="Times" w:hAnsi="Times"/>
                <w:sz w:val="20"/>
                <w:szCs w:val="20"/>
                <w:lang w:val="en-US"/>
              </w:rPr>
              <w:t>239</w:t>
            </w:r>
          </w:p>
        </w:tc>
        <w:tc>
          <w:tcPr>
            <w:tcW w:w="1540" w:type="dxa"/>
            <w:tcBorders>
              <w:top w:val="nil"/>
              <w:left w:val="nil"/>
              <w:bottom w:val="nil"/>
              <w:right w:val="nil"/>
            </w:tcBorders>
            <w:shd w:val="clear" w:color="auto" w:fill="auto"/>
          </w:tcPr>
          <w:p w14:paraId="72507135" w14:textId="77777777" w:rsidR="000D24F7" w:rsidRPr="009E363B" w:rsidRDefault="000D24F7" w:rsidP="000D24F7">
            <w:pPr>
              <w:spacing w:line="240" w:lineRule="auto"/>
              <w:jc w:val="center"/>
              <w:rPr>
                <w:rFonts w:ascii="Times" w:hAnsi="Times"/>
                <w:sz w:val="20"/>
                <w:szCs w:val="20"/>
              </w:rPr>
            </w:pPr>
            <w:r w:rsidRPr="009E363B">
              <w:rPr>
                <w:rFonts w:ascii="Times" w:hAnsi="Times"/>
                <w:sz w:val="20"/>
                <w:szCs w:val="20"/>
              </w:rPr>
              <w:t>34.4</w:t>
            </w:r>
          </w:p>
        </w:tc>
      </w:tr>
      <w:tr w:rsidR="009B24DA" w:rsidRPr="009E363B" w14:paraId="30C05680" w14:textId="77777777" w:rsidTr="001F5BA3">
        <w:trPr>
          <w:trHeight w:val="148"/>
        </w:trPr>
        <w:tc>
          <w:tcPr>
            <w:tcW w:w="3626" w:type="dxa"/>
            <w:tcBorders>
              <w:top w:val="nil"/>
              <w:left w:val="nil"/>
              <w:bottom w:val="single" w:sz="2" w:space="0" w:color="auto"/>
              <w:right w:val="nil"/>
            </w:tcBorders>
            <w:shd w:val="clear" w:color="auto" w:fill="auto"/>
          </w:tcPr>
          <w:p w14:paraId="7F88F218" w14:textId="77777777" w:rsidR="000D24F7" w:rsidRPr="009E363B" w:rsidRDefault="001A3F0B" w:rsidP="000D24F7">
            <w:pPr>
              <w:spacing w:after="0" w:line="240" w:lineRule="auto"/>
              <w:rPr>
                <w:rFonts w:ascii="Times New Roman" w:hAnsi="Times New Roman"/>
                <w:i/>
                <w:sz w:val="20"/>
                <w:szCs w:val="20"/>
              </w:rPr>
            </w:pPr>
            <w:r w:rsidRPr="009E363B">
              <w:rPr>
                <w:rFonts w:ascii="Times New Roman" w:hAnsi="Times New Roman"/>
                <w:i/>
                <w:sz w:val="20"/>
                <w:szCs w:val="20"/>
              </w:rPr>
              <w:t>Υψηλά επίπεδα</w:t>
            </w:r>
            <w:r w:rsidR="000D24F7" w:rsidRPr="009E363B">
              <w:rPr>
                <w:rFonts w:ascii="Times New Roman" w:hAnsi="Times New Roman"/>
                <w:i/>
                <w:sz w:val="20"/>
                <w:szCs w:val="20"/>
              </w:rPr>
              <w:t xml:space="preserve"> άγχο</w:t>
            </w:r>
            <w:r w:rsidRPr="009E363B">
              <w:rPr>
                <w:rFonts w:ascii="Times New Roman" w:hAnsi="Times New Roman"/>
                <w:i/>
                <w:sz w:val="20"/>
                <w:szCs w:val="20"/>
              </w:rPr>
              <w:t>υ</w:t>
            </w:r>
            <w:r w:rsidR="000D24F7" w:rsidRPr="009E363B">
              <w:rPr>
                <w:rFonts w:ascii="Times New Roman" w:hAnsi="Times New Roman"/>
                <w:i/>
                <w:sz w:val="20"/>
                <w:szCs w:val="20"/>
              </w:rPr>
              <w:t>ς (≥45)</w:t>
            </w:r>
          </w:p>
        </w:tc>
        <w:tc>
          <w:tcPr>
            <w:tcW w:w="1377" w:type="dxa"/>
            <w:tcBorders>
              <w:top w:val="nil"/>
              <w:left w:val="nil"/>
              <w:bottom w:val="single" w:sz="2" w:space="0" w:color="auto"/>
              <w:right w:val="nil"/>
            </w:tcBorders>
            <w:shd w:val="clear" w:color="auto" w:fill="auto"/>
          </w:tcPr>
          <w:p w14:paraId="43BC82B2" w14:textId="77777777" w:rsidR="000D24F7" w:rsidRPr="009E363B" w:rsidRDefault="000D24F7" w:rsidP="000D24F7">
            <w:pPr>
              <w:spacing w:line="240" w:lineRule="auto"/>
              <w:jc w:val="center"/>
              <w:rPr>
                <w:rFonts w:ascii="Times" w:hAnsi="Times"/>
                <w:sz w:val="20"/>
                <w:szCs w:val="20"/>
              </w:rPr>
            </w:pPr>
            <w:r w:rsidRPr="009E363B">
              <w:rPr>
                <w:rFonts w:ascii="Times" w:hAnsi="Times"/>
                <w:sz w:val="20"/>
                <w:szCs w:val="20"/>
              </w:rPr>
              <w:t>233</w:t>
            </w:r>
          </w:p>
        </w:tc>
        <w:tc>
          <w:tcPr>
            <w:tcW w:w="1540" w:type="dxa"/>
            <w:tcBorders>
              <w:top w:val="nil"/>
              <w:left w:val="nil"/>
              <w:bottom w:val="single" w:sz="2" w:space="0" w:color="auto"/>
              <w:right w:val="nil"/>
            </w:tcBorders>
            <w:shd w:val="clear" w:color="auto" w:fill="auto"/>
          </w:tcPr>
          <w:p w14:paraId="31EEC9CC" w14:textId="77777777" w:rsidR="000D24F7" w:rsidRPr="009E363B" w:rsidRDefault="000D24F7" w:rsidP="000D24F7">
            <w:pPr>
              <w:spacing w:line="240" w:lineRule="auto"/>
              <w:jc w:val="center"/>
              <w:rPr>
                <w:rFonts w:ascii="Times" w:hAnsi="Times"/>
                <w:sz w:val="20"/>
                <w:szCs w:val="20"/>
              </w:rPr>
            </w:pPr>
            <w:r w:rsidRPr="009E363B">
              <w:rPr>
                <w:rFonts w:ascii="Times" w:hAnsi="Times"/>
                <w:sz w:val="20"/>
                <w:szCs w:val="20"/>
              </w:rPr>
              <w:t>33.5</w:t>
            </w:r>
          </w:p>
        </w:tc>
      </w:tr>
      <w:tr w:rsidR="009B24DA" w:rsidRPr="009E363B" w14:paraId="759EB7FE" w14:textId="77777777" w:rsidTr="001F5BA3">
        <w:trPr>
          <w:trHeight w:val="215"/>
        </w:trPr>
        <w:tc>
          <w:tcPr>
            <w:tcW w:w="3626" w:type="dxa"/>
            <w:tcBorders>
              <w:top w:val="single" w:sz="2" w:space="0" w:color="auto"/>
              <w:left w:val="nil"/>
              <w:bottom w:val="single" w:sz="2" w:space="0" w:color="auto"/>
              <w:right w:val="nil"/>
            </w:tcBorders>
            <w:shd w:val="clear" w:color="auto" w:fill="auto"/>
            <w:vAlign w:val="center"/>
          </w:tcPr>
          <w:p w14:paraId="5DC3399A" w14:textId="77777777" w:rsidR="000D24F7" w:rsidRPr="009E363B" w:rsidRDefault="000D24F7" w:rsidP="000D24F7">
            <w:pPr>
              <w:spacing w:after="0"/>
              <w:jc w:val="center"/>
              <w:rPr>
                <w:rFonts w:ascii="Times" w:hAnsi="Times"/>
                <w:b/>
                <w:sz w:val="20"/>
                <w:szCs w:val="20"/>
              </w:rPr>
            </w:pPr>
            <w:r w:rsidRPr="009E363B">
              <w:rPr>
                <w:rFonts w:ascii="Times" w:hAnsi="Times"/>
                <w:b/>
                <w:sz w:val="20"/>
                <w:szCs w:val="20"/>
              </w:rPr>
              <w:t xml:space="preserve">HAM-A </w:t>
            </w:r>
            <w:proofErr w:type="spellStart"/>
            <w:r w:rsidRPr="009E363B">
              <w:rPr>
                <w:rFonts w:ascii="Times" w:hAnsi="Times"/>
                <w:b/>
                <w:sz w:val="20"/>
                <w:szCs w:val="20"/>
              </w:rPr>
              <w:t>scale</w:t>
            </w:r>
            <w:proofErr w:type="spellEnd"/>
          </w:p>
          <w:p w14:paraId="25859F44" w14:textId="77777777" w:rsidR="000D24F7" w:rsidRPr="009E363B" w:rsidRDefault="000D24F7" w:rsidP="000D24F7">
            <w:pPr>
              <w:spacing w:after="0"/>
              <w:jc w:val="center"/>
              <w:rPr>
                <w:rFonts w:ascii="Times" w:hAnsi="Times"/>
                <w:sz w:val="20"/>
                <w:szCs w:val="20"/>
              </w:rPr>
            </w:pPr>
            <w:r w:rsidRPr="009E363B">
              <w:rPr>
                <w:rFonts w:ascii="Times" w:hAnsi="Times"/>
                <w:sz w:val="20"/>
                <w:szCs w:val="20"/>
              </w:rPr>
              <w:t>11.72 ± 8.17</w:t>
            </w:r>
            <w:r w:rsidRPr="009E363B">
              <w:rPr>
                <w:rFonts w:ascii="Times" w:hAnsi="Times"/>
                <w:sz w:val="20"/>
                <w:szCs w:val="20"/>
                <w:vertAlign w:val="superscript"/>
              </w:rPr>
              <w:t>1</w:t>
            </w:r>
          </w:p>
        </w:tc>
        <w:tc>
          <w:tcPr>
            <w:tcW w:w="1377" w:type="dxa"/>
            <w:tcBorders>
              <w:top w:val="single" w:sz="2" w:space="0" w:color="auto"/>
              <w:left w:val="nil"/>
              <w:bottom w:val="single" w:sz="2" w:space="0" w:color="auto"/>
              <w:right w:val="nil"/>
            </w:tcBorders>
            <w:shd w:val="clear" w:color="auto" w:fill="auto"/>
            <w:vAlign w:val="center"/>
          </w:tcPr>
          <w:p w14:paraId="123BB0C6" w14:textId="77777777" w:rsidR="000D24F7" w:rsidRPr="009E363B" w:rsidRDefault="000D24F7" w:rsidP="000D24F7">
            <w:pPr>
              <w:spacing w:after="0"/>
              <w:jc w:val="center"/>
              <w:rPr>
                <w:rFonts w:ascii="Times" w:hAnsi="Times"/>
                <w:sz w:val="20"/>
                <w:szCs w:val="20"/>
              </w:rPr>
            </w:pPr>
          </w:p>
        </w:tc>
        <w:tc>
          <w:tcPr>
            <w:tcW w:w="1540" w:type="dxa"/>
            <w:tcBorders>
              <w:top w:val="single" w:sz="2" w:space="0" w:color="auto"/>
              <w:left w:val="nil"/>
              <w:bottom w:val="single" w:sz="2" w:space="0" w:color="auto"/>
              <w:right w:val="nil"/>
            </w:tcBorders>
            <w:shd w:val="clear" w:color="auto" w:fill="auto"/>
            <w:vAlign w:val="center"/>
          </w:tcPr>
          <w:p w14:paraId="16F950D5" w14:textId="77777777" w:rsidR="000D24F7" w:rsidRPr="009E363B" w:rsidRDefault="000D24F7" w:rsidP="000D24F7">
            <w:pPr>
              <w:spacing w:after="0"/>
              <w:jc w:val="center"/>
              <w:rPr>
                <w:rFonts w:ascii="Times" w:hAnsi="Times"/>
                <w:sz w:val="20"/>
                <w:szCs w:val="20"/>
              </w:rPr>
            </w:pPr>
          </w:p>
        </w:tc>
      </w:tr>
      <w:tr w:rsidR="009B24DA" w:rsidRPr="009E363B" w14:paraId="78C1CF81" w14:textId="77777777" w:rsidTr="001F5BA3">
        <w:trPr>
          <w:trHeight w:val="120"/>
        </w:trPr>
        <w:tc>
          <w:tcPr>
            <w:tcW w:w="3626" w:type="dxa"/>
            <w:tcBorders>
              <w:top w:val="single" w:sz="2" w:space="0" w:color="auto"/>
              <w:left w:val="nil"/>
              <w:bottom w:val="nil"/>
              <w:right w:val="nil"/>
            </w:tcBorders>
            <w:shd w:val="clear" w:color="auto" w:fill="auto"/>
          </w:tcPr>
          <w:p w14:paraId="65058973" w14:textId="77777777" w:rsidR="000D24F7" w:rsidRPr="009E363B" w:rsidRDefault="000D24F7" w:rsidP="000D24F7">
            <w:pPr>
              <w:spacing w:after="0"/>
              <w:rPr>
                <w:rFonts w:ascii="Times New Roman" w:hAnsi="Times New Roman"/>
                <w:i/>
                <w:sz w:val="20"/>
                <w:szCs w:val="20"/>
              </w:rPr>
            </w:pPr>
            <w:r w:rsidRPr="009E363B">
              <w:rPr>
                <w:rFonts w:ascii="Times New Roman" w:hAnsi="Times New Roman"/>
                <w:i/>
                <w:sz w:val="20"/>
                <w:szCs w:val="20"/>
              </w:rPr>
              <w:t xml:space="preserve">Ήπιο άγχος (&lt;17) </w:t>
            </w:r>
          </w:p>
        </w:tc>
        <w:tc>
          <w:tcPr>
            <w:tcW w:w="1377" w:type="dxa"/>
            <w:tcBorders>
              <w:top w:val="single" w:sz="2" w:space="0" w:color="auto"/>
              <w:left w:val="nil"/>
              <w:bottom w:val="nil"/>
              <w:right w:val="nil"/>
            </w:tcBorders>
            <w:shd w:val="clear" w:color="auto" w:fill="auto"/>
          </w:tcPr>
          <w:p w14:paraId="2076FC7C" w14:textId="77777777" w:rsidR="000D24F7" w:rsidRPr="009E363B" w:rsidRDefault="000D24F7" w:rsidP="000D24F7">
            <w:pPr>
              <w:jc w:val="center"/>
              <w:rPr>
                <w:rFonts w:ascii="Times" w:hAnsi="Times"/>
                <w:sz w:val="20"/>
                <w:szCs w:val="20"/>
              </w:rPr>
            </w:pPr>
            <w:r w:rsidRPr="009E363B">
              <w:rPr>
                <w:rFonts w:ascii="Times" w:hAnsi="Times"/>
                <w:sz w:val="20"/>
                <w:szCs w:val="20"/>
              </w:rPr>
              <w:t>546</w:t>
            </w:r>
          </w:p>
        </w:tc>
        <w:tc>
          <w:tcPr>
            <w:tcW w:w="1540" w:type="dxa"/>
            <w:tcBorders>
              <w:top w:val="single" w:sz="2" w:space="0" w:color="auto"/>
              <w:left w:val="nil"/>
              <w:bottom w:val="nil"/>
              <w:right w:val="nil"/>
            </w:tcBorders>
            <w:shd w:val="clear" w:color="auto" w:fill="auto"/>
          </w:tcPr>
          <w:p w14:paraId="0FC0F69E" w14:textId="77777777" w:rsidR="000D24F7" w:rsidRPr="009E363B" w:rsidRDefault="000D24F7" w:rsidP="000D24F7">
            <w:pPr>
              <w:jc w:val="center"/>
              <w:rPr>
                <w:rFonts w:ascii="Times" w:hAnsi="Times"/>
                <w:sz w:val="20"/>
                <w:szCs w:val="20"/>
              </w:rPr>
            </w:pPr>
            <w:r w:rsidRPr="009E363B">
              <w:rPr>
                <w:rFonts w:ascii="Times" w:hAnsi="Times"/>
                <w:sz w:val="20"/>
                <w:szCs w:val="20"/>
              </w:rPr>
              <w:t>77.9</w:t>
            </w:r>
          </w:p>
        </w:tc>
      </w:tr>
      <w:tr w:rsidR="009B24DA" w:rsidRPr="009E363B" w14:paraId="35C8077E" w14:textId="77777777" w:rsidTr="001F5BA3">
        <w:trPr>
          <w:trHeight w:val="148"/>
        </w:trPr>
        <w:tc>
          <w:tcPr>
            <w:tcW w:w="3626" w:type="dxa"/>
            <w:tcBorders>
              <w:top w:val="nil"/>
              <w:left w:val="nil"/>
              <w:bottom w:val="nil"/>
              <w:right w:val="nil"/>
            </w:tcBorders>
            <w:shd w:val="clear" w:color="auto" w:fill="auto"/>
          </w:tcPr>
          <w:p w14:paraId="3E428C56" w14:textId="77777777" w:rsidR="000D24F7" w:rsidRPr="009E363B" w:rsidRDefault="000D24F7" w:rsidP="000D24F7">
            <w:pPr>
              <w:rPr>
                <w:rFonts w:ascii="Times New Roman" w:hAnsi="Times New Roman"/>
                <w:i/>
                <w:sz w:val="20"/>
                <w:szCs w:val="20"/>
              </w:rPr>
            </w:pPr>
            <w:r w:rsidRPr="009E363B">
              <w:rPr>
                <w:rFonts w:ascii="Times New Roman" w:hAnsi="Times New Roman"/>
                <w:i/>
                <w:sz w:val="20"/>
                <w:szCs w:val="20"/>
              </w:rPr>
              <w:t>Ήπιο προς μέτριο άγχος (18-24)</w:t>
            </w:r>
          </w:p>
        </w:tc>
        <w:tc>
          <w:tcPr>
            <w:tcW w:w="1377" w:type="dxa"/>
            <w:tcBorders>
              <w:top w:val="nil"/>
              <w:left w:val="nil"/>
              <w:bottom w:val="nil"/>
              <w:right w:val="nil"/>
            </w:tcBorders>
            <w:shd w:val="clear" w:color="auto" w:fill="auto"/>
          </w:tcPr>
          <w:p w14:paraId="1A0E9E7B" w14:textId="77777777" w:rsidR="000D24F7" w:rsidRPr="009E363B" w:rsidRDefault="000D24F7" w:rsidP="000D24F7">
            <w:pPr>
              <w:jc w:val="center"/>
              <w:rPr>
                <w:rFonts w:ascii="Times" w:hAnsi="Times"/>
                <w:sz w:val="20"/>
                <w:szCs w:val="20"/>
              </w:rPr>
            </w:pPr>
            <w:r w:rsidRPr="009E363B">
              <w:rPr>
                <w:rFonts w:ascii="Times" w:hAnsi="Times"/>
                <w:sz w:val="20"/>
                <w:szCs w:val="20"/>
                <w:lang w:val="en-US"/>
              </w:rPr>
              <w:t>90</w:t>
            </w:r>
          </w:p>
        </w:tc>
        <w:tc>
          <w:tcPr>
            <w:tcW w:w="1540" w:type="dxa"/>
            <w:tcBorders>
              <w:top w:val="nil"/>
              <w:left w:val="nil"/>
              <w:bottom w:val="nil"/>
              <w:right w:val="nil"/>
            </w:tcBorders>
            <w:shd w:val="clear" w:color="auto" w:fill="auto"/>
          </w:tcPr>
          <w:p w14:paraId="3DE282FD" w14:textId="77777777" w:rsidR="000D24F7" w:rsidRPr="009E363B" w:rsidRDefault="000D24F7" w:rsidP="000D24F7">
            <w:pPr>
              <w:jc w:val="center"/>
              <w:rPr>
                <w:rFonts w:ascii="Times" w:hAnsi="Times"/>
                <w:sz w:val="20"/>
                <w:szCs w:val="20"/>
              </w:rPr>
            </w:pPr>
            <w:r w:rsidRPr="009E363B">
              <w:rPr>
                <w:rFonts w:ascii="Times" w:hAnsi="Times"/>
                <w:sz w:val="20"/>
                <w:szCs w:val="20"/>
              </w:rPr>
              <w:t>12.8</w:t>
            </w:r>
          </w:p>
        </w:tc>
      </w:tr>
      <w:tr w:rsidR="009B24DA" w:rsidRPr="009E363B" w14:paraId="7560166A" w14:textId="77777777" w:rsidTr="001F5BA3">
        <w:trPr>
          <w:trHeight w:val="122"/>
        </w:trPr>
        <w:tc>
          <w:tcPr>
            <w:tcW w:w="3626" w:type="dxa"/>
            <w:tcBorders>
              <w:top w:val="nil"/>
              <w:left w:val="nil"/>
              <w:bottom w:val="single" w:sz="4" w:space="0" w:color="auto"/>
              <w:right w:val="nil"/>
            </w:tcBorders>
            <w:shd w:val="clear" w:color="auto" w:fill="auto"/>
          </w:tcPr>
          <w:p w14:paraId="55D42F9C" w14:textId="77777777" w:rsidR="000D24F7" w:rsidRPr="009E363B" w:rsidRDefault="00F36C4A" w:rsidP="000D24F7">
            <w:pPr>
              <w:rPr>
                <w:rFonts w:ascii="Times New Roman" w:hAnsi="Times New Roman"/>
                <w:i/>
                <w:sz w:val="20"/>
                <w:szCs w:val="20"/>
              </w:rPr>
            </w:pPr>
            <w:r w:rsidRPr="009E363B">
              <w:rPr>
                <w:rFonts w:ascii="Times New Roman" w:hAnsi="Times New Roman"/>
                <w:i/>
                <w:sz w:val="20"/>
                <w:szCs w:val="20"/>
              </w:rPr>
              <w:t>Μέτριο προς υψηλ</w:t>
            </w:r>
            <w:r w:rsidR="000D24F7" w:rsidRPr="009E363B">
              <w:rPr>
                <w:rFonts w:ascii="Times New Roman" w:hAnsi="Times New Roman"/>
                <w:i/>
                <w:sz w:val="20"/>
                <w:szCs w:val="20"/>
              </w:rPr>
              <w:t>ό άγχος (25-30)</w:t>
            </w:r>
          </w:p>
        </w:tc>
        <w:tc>
          <w:tcPr>
            <w:tcW w:w="1377" w:type="dxa"/>
            <w:tcBorders>
              <w:top w:val="nil"/>
              <w:left w:val="nil"/>
              <w:bottom w:val="single" w:sz="4" w:space="0" w:color="auto"/>
              <w:right w:val="nil"/>
            </w:tcBorders>
            <w:shd w:val="clear" w:color="auto" w:fill="auto"/>
          </w:tcPr>
          <w:p w14:paraId="48334E69" w14:textId="77777777" w:rsidR="000D24F7" w:rsidRPr="009E363B" w:rsidRDefault="000D24F7" w:rsidP="000D24F7">
            <w:pPr>
              <w:jc w:val="center"/>
              <w:rPr>
                <w:rFonts w:ascii="Times" w:hAnsi="Times"/>
                <w:sz w:val="20"/>
                <w:szCs w:val="20"/>
              </w:rPr>
            </w:pPr>
            <w:r w:rsidRPr="009E363B">
              <w:rPr>
                <w:rFonts w:ascii="Times" w:hAnsi="Times"/>
                <w:sz w:val="20"/>
                <w:szCs w:val="20"/>
              </w:rPr>
              <w:t>49</w:t>
            </w:r>
          </w:p>
        </w:tc>
        <w:tc>
          <w:tcPr>
            <w:tcW w:w="1540" w:type="dxa"/>
            <w:tcBorders>
              <w:top w:val="nil"/>
              <w:left w:val="nil"/>
              <w:bottom w:val="single" w:sz="4" w:space="0" w:color="auto"/>
              <w:right w:val="nil"/>
            </w:tcBorders>
            <w:shd w:val="clear" w:color="auto" w:fill="auto"/>
          </w:tcPr>
          <w:p w14:paraId="7353EAB5" w14:textId="77777777" w:rsidR="000D24F7" w:rsidRPr="009E363B" w:rsidRDefault="000D24F7" w:rsidP="000D24F7">
            <w:pPr>
              <w:jc w:val="center"/>
              <w:rPr>
                <w:rFonts w:ascii="Times" w:hAnsi="Times"/>
                <w:sz w:val="20"/>
                <w:szCs w:val="20"/>
              </w:rPr>
            </w:pPr>
            <w:r w:rsidRPr="009E363B">
              <w:rPr>
                <w:rFonts w:ascii="Times" w:hAnsi="Times"/>
                <w:sz w:val="20"/>
                <w:szCs w:val="20"/>
              </w:rPr>
              <w:t>7.0</w:t>
            </w:r>
          </w:p>
        </w:tc>
      </w:tr>
      <w:tr w:rsidR="009B24DA" w:rsidRPr="009E363B" w14:paraId="476ADCFD" w14:textId="77777777" w:rsidTr="001F5BA3">
        <w:trPr>
          <w:trHeight w:val="148"/>
        </w:trPr>
        <w:tc>
          <w:tcPr>
            <w:tcW w:w="3626" w:type="dxa"/>
            <w:tcBorders>
              <w:top w:val="single" w:sz="4" w:space="0" w:color="auto"/>
              <w:left w:val="nil"/>
              <w:bottom w:val="nil"/>
              <w:right w:val="nil"/>
            </w:tcBorders>
            <w:shd w:val="clear" w:color="auto" w:fill="auto"/>
          </w:tcPr>
          <w:p w14:paraId="0248D9AC" w14:textId="77777777" w:rsidR="000D24F7" w:rsidRPr="009E363B" w:rsidRDefault="000D24F7" w:rsidP="000D24F7">
            <w:pPr>
              <w:rPr>
                <w:rFonts w:ascii="Times" w:hAnsi="Times"/>
                <w:i/>
                <w:sz w:val="20"/>
                <w:szCs w:val="20"/>
              </w:rPr>
            </w:pPr>
            <w:r w:rsidRPr="009E363B">
              <w:rPr>
                <w:rFonts w:ascii="Times" w:hAnsi="Times"/>
                <w:i/>
                <w:sz w:val="20"/>
                <w:szCs w:val="20"/>
                <w:vertAlign w:val="superscript"/>
              </w:rPr>
              <w:t>1</w:t>
            </w:r>
            <w:r w:rsidR="00F36C4A" w:rsidRPr="009E363B">
              <w:rPr>
                <w:rFonts w:ascii="Times" w:hAnsi="Times"/>
                <w:i/>
                <w:sz w:val="20"/>
                <w:szCs w:val="20"/>
              </w:rPr>
              <w:t>Μέσος όρος</w:t>
            </w:r>
            <w:r w:rsidRPr="009E363B">
              <w:rPr>
                <w:rFonts w:ascii="Times" w:hAnsi="Times"/>
                <w:i/>
                <w:sz w:val="20"/>
                <w:szCs w:val="20"/>
              </w:rPr>
              <w:t xml:space="preserve"> ± </w:t>
            </w:r>
            <w:r w:rsidR="00F36C4A" w:rsidRPr="009E363B">
              <w:rPr>
                <w:rFonts w:ascii="Times" w:hAnsi="Times"/>
                <w:i/>
                <w:sz w:val="20"/>
                <w:szCs w:val="20"/>
              </w:rPr>
              <w:t>τυπική απόκλιση</w:t>
            </w:r>
          </w:p>
        </w:tc>
        <w:tc>
          <w:tcPr>
            <w:tcW w:w="1377" w:type="dxa"/>
            <w:tcBorders>
              <w:top w:val="single" w:sz="4" w:space="0" w:color="auto"/>
              <w:left w:val="nil"/>
              <w:bottom w:val="nil"/>
              <w:right w:val="nil"/>
            </w:tcBorders>
            <w:shd w:val="clear" w:color="auto" w:fill="auto"/>
          </w:tcPr>
          <w:p w14:paraId="3FD34405" w14:textId="77777777" w:rsidR="000D24F7" w:rsidRPr="009E363B" w:rsidRDefault="000D24F7" w:rsidP="000D24F7">
            <w:pPr>
              <w:jc w:val="center"/>
              <w:rPr>
                <w:rFonts w:ascii="Times" w:hAnsi="Times"/>
                <w:sz w:val="20"/>
                <w:szCs w:val="20"/>
              </w:rPr>
            </w:pPr>
          </w:p>
        </w:tc>
        <w:tc>
          <w:tcPr>
            <w:tcW w:w="1540" w:type="dxa"/>
            <w:tcBorders>
              <w:top w:val="single" w:sz="4" w:space="0" w:color="auto"/>
              <w:left w:val="nil"/>
              <w:bottom w:val="nil"/>
              <w:right w:val="nil"/>
            </w:tcBorders>
            <w:shd w:val="clear" w:color="auto" w:fill="auto"/>
          </w:tcPr>
          <w:p w14:paraId="26E557ED" w14:textId="77777777" w:rsidR="000D24F7" w:rsidRPr="009E363B" w:rsidRDefault="000D24F7" w:rsidP="000D24F7">
            <w:pPr>
              <w:jc w:val="center"/>
              <w:rPr>
                <w:rFonts w:ascii="Times" w:hAnsi="Times"/>
                <w:sz w:val="20"/>
                <w:szCs w:val="20"/>
              </w:rPr>
            </w:pPr>
          </w:p>
        </w:tc>
      </w:tr>
      <w:bookmarkEnd w:id="63"/>
    </w:tbl>
    <w:p w14:paraId="69ACB118" w14:textId="77777777" w:rsidR="009B24DA" w:rsidRPr="009E363B" w:rsidRDefault="009B24DA" w:rsidP="00A025B5">
      <w:pPr>
        <w:autoSpaceDE w:val="0"/>
        <w:autoSpaceDN w:val="0"/>
        <w:adjustRightInd w:val="0"/>
        <w:spacing w:after="0" w:line="360" w:lineRule="auto"/>
        <w:ind w:firstLine="720"/>
        <w:jc w:val="both"/>
        <w:rPr>
          <w:rFonts w:ascii="Times New Roman" w:hAnsi="Times New Roman"/>
          <w:sz w:val="24"/>
          <w:szCs w:val="24"/>
        </w:rPr>
      </w:pPr>
    </w:p>
    <w:p w14:paraId="2112E819" w14:textId="77777777" w:rsidR="00110D3F" w:rsidRPr="009E363B" w:rsidRDefault="003A5DB5" w:rsidP="00110D3F">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Η ανάλυση των συνολικών </w:t>
      </w:r>
      <w:r w:rsidR="00BE588F" w:rsidRPr="009E363B">
        <w:rPr>
          <w:rFonts w:ascii="Times New Roman" w:hAnsi="Times New Roman"/>
          <w:sz w:val="24"/>
          <w:szCs w:val="24"/>
        </w:rPr>
        <w:t>σκορ των κλιμάκων</w:t>
      </w:r>
      <w:r w:rsidRPr="009E363B">
        <w:rPr>
          <w:rFonts w:ascii="Times New Roman" w:hAnsi="Times New Roman"/>
          <w:sz w:val="24"/>
          <w:szCs w:val="24"/>
        </w:rPr>
        <w:t xml:space="preserve"> </w:t>
      </w:r>
      <w:r w:rsidRPr="009E363B">
        <w:rPr>
          <w:rFonts w:ascii="Times New Roman" w:hAnsi="Times New Roman"/>
          <w:sz w:val="24"/>
          <w:szCs w:val="24"/>
          <w:lang w:val="en-US"/>
        </w:rPr>
        <w:t>STAI</w:t>
      </w:r>
      <w:r w:rsidR="00BE588F" w:rsidRPr="009E363B">
        <w:rPr>
          <w:rFonts w:ascii="Times New Roman" w:hAnsi="Times New Roman"/>
          <w:sz w:val="24"/>
          <w:szCs w:val="24"/>
        </w:rPr>
        <w:t>-Χ</w:t>
      </w:r>
      <w:r w:rsidR="00C650B5" w:rsidRPr="009E363B">
        <w:rPr>
          <w:rFonts w:ascii="Times New Roman" w:hAnsi="Times New Roman"/>
          <w:sz w:val="24"/>
          <w:szCs w:val="24"/>
        </w:rPr>
        <w:t>-</w:t>
      </w:r>
      <w:r w:rsidR="00BE588F" w:rsidRPr="009E363B">
        <w:rPr>
          <w:rFonts w:ascii="Times New Roman" w:hAnsi="Times New Roman"/>
          <w:sz w:val="24"/>
          <w:szCs w:val="24"/>
        </w:rPr>
        <w:t>2</w:t>
      </w:r>
      <w:r w:rsidRPr="009E363B">
        <w:rPr>
          <w:rFonts w:ascii="Times New Roman" w:hAnsi="Times New Roman"/>
          <w:sz w:val="24"/>
          <w:szCs w:val="24"/>
        </w:rPr>
        <w:t xml:space="preserve"> και </w:t>
      </w:r>
      <w:r w:rsidRPr="009E363B">
        <w:rPr>
          <w:rFonts w:ascii="Times New Roman" w:hAnsi="Times New Roman"/>
          <w:sz w:val="24"/>
          <w:szCs w:val="24"/>
          <w:lang w:val="en-US"/>
        </w:rPr>
        <w:t>HAM</w:t>
      </w:r>
      <w:r w:rsidRPr="009E363B">
        <w:rPr>
          <w:rFonts w:ascii="Times New Roman" w:hAnsi="Times New Roman"/>
          <w:sz w:val="24"/>
          <w:szCs w:val="24"/>
        </w:rPr>
        <w:t>-</w:t>
      </w:r>
      <w:r w:rsidRPr="009E363B">
        <w:rPr>
          <w:rFonts w:ascii="Times New Roman" w:hAnsi="Times New Roman"/>
          <w:sz w:val="24"/>
          <w:szCs w:val="24"/>
          <w:lang w:val="en-US"/>
        </w:rPr>
        <w:t>A</w:t>
      </w:r>
      <w:r w:rsidR="00663C74" w:rsidRPr="009E363B">
        <w:rPr>
          <w:rFonts w:ascii="Times New Roman" w:hAnsi="Times New Roman"/>
          <w:sz w:val="24"/>
          <w:szCs w:val="24"/>
        </w:rPr>
        <w:t xml:space="preserve"> (π</w:t>
      </w:r>
      <w:r w:rsidRPr="009E363B">
        <w:rPr>
          <w:rFonts w:ascii="Times New Roman" w:hAnsi="Times New Roman"/>
          <w:sz w:val="24"/>
          <w:szCs w:val="24"/>
        </w:rPr>
        <w:t xml:space="preserve">ίνακας </w:t>
      </w:r>
      <w:r w:rsidR="004A158B" w:rsidRPr="009E363B">
        <w:rPr>
          <w:rFonts w:ascii="Times New Roman" w:hAnsi="Times New Roman"/>
          <w:sz w:val="24"/>
          <w:szCs w:val="24"/>
        </w:rPr>
        <w:t>20</w:t>
      </w:r>
      <w:r w:rsidRPr="009E363B">
        <w:rPr>
          <w:rFonts w:ascii="Times New Roman" w:hAnsi="Times New Roman"/>
          <w:sz w:val="24"/>
          <w:szCs w:val="24"/>
        </w:rPr>
        <w:t xml:space="preserve">) σύμφωνα με τα </w:t>
      </w:r>
      <w:proofErr w:type="spellStart"/>
      <w:r w:rsidRPr="009E363B">
        <w:rPr>
          <w:rFonts w:ascii="Times New Roman" w:hAnsi="Times New Roman"/>
          <w:sz w:val="24"/>
          <w:szCs w:val="24"/>
        </w:rPr>
        <w:t>κοινωνικο</w:t>
      </w:r>
      <w:proofErr w:type="spellEnd"/>
      <w:r w:rsidRPr="009E363B">
        <w:rPr>
          <w:rFonts w:ascii="Times New Roman" w:hAnsi="Times New Roman"/>
          <w:sz w:val="24"/>
          <w:szCs w:val="24"/>
        </w:rPr>
        <w:t xml:space="preserve">-δημογραφικά χαρακτηριστικά, αποκάλυψε ότι οι γυναίκες </w:t>
      </w:r>
      <w:r w:rsidR="00BE588F" w:rsidRPr="009E363B">
        <w:rPr>
          <w:rFonts w:ascii="Times New Roman" w:hAnsi="Times New Roman"/>
          <w:sz w:val="24"/>
          <w:szCs w:val="24"/>
        </w:rPr>
        <w:t xml:space="preserve">έχουν </w:t>
      </w:r>
      <w:r w:rsidRPr="009E363B">
        <w:rPr>
          <w:rFonts w:ascii="Times New Roman" w:hAnsi="Times New Roman"/>
          <w:sz w:val="24"/>
          <w:szCs w:val="24"/>
        </w:rPr>
        <w:t>σημαντικά υψηλότερα</w:t>
      </w:r>
      <w:r w:rsidR="00BE588F" w:rsidRPr="009E363B">
        <w:rPr>
          <w:rFonts w:ascii="Times New Roman" w:hAnsi="Times New Roman"/>
          <w:sz w:val="24"/>
          <w:szCs w:val="24"/>
        </w:rPr>
        <w:t xml:space="preserve"> σκορ</w:t>
      </w:r>
      <w:r w:rsidRPr="009E363B">
        <w:rPr>
          <w:rFonts w:ascii="Times New Roman" w:hAnsi="Times New Roman"/>
          <w:sz w:val="24"/>
          <w:szCs w:val="24"/>
        </w:rPr>
        <w:t xml:space="preserve"> τόσο στ</w:t>
      </w:r>
      <w:r w:rsidR="00BE588F" w:rsidRPr="009E363B">
        <w:rPr>
          <w:rFonts w:ascii="Times New Roman" w:hAnsi="Times New Roman"/>
          <w:sz w:val="24"/>
          <w:szCs w:val="24"/>
        </w:rPr>
        <w:t>ην</w:t>
      </w:r>
      <w:r w:rsidRPr="009E363B">
        <w:rPr>
          <w:rFonts w:ascii="Times New Roman" w:hAnsi="Times New Roman"/>
          <w:sz w:val="24"/>
          <w:szCs w:val="24"/>
        </w:rPr>
        <w:t xml:space="preserve"> κλίμακ</w:t>
      </w:r>
      <w:r w:rsidR="00BE588F" w:rsidRPr="009E363B">
        <w:rPr>
          <w:rFonts w:ascii="Times New Roman" w:hAnsi="Times New Roman"/>
          <w:sz w:val="24"/>
          <w:szCs w:val="24"/>
        </w:rPr>
        <w:t xml:space="preserve">α </w:t>
      </w:r>
      <w:r w:rsidRPr="009E363B">
        <w:rPr>
          <w:rFonts w:ascii="Times New Roman" w:hAnsi="Times New Roman"/>
          <w:sz w:val="24"/>
          <w:szCs w:val="24"/>
          <w:lang w:val="en-US"/>
        </w:rPr>
        <w:t>STAI</w:t>
      </w:r>
      <w:r w:rsidR="00BE588F" w:rsidRPr="009E363B">
        <w:rPr>
          <w:rFonts w:ascii="Times New Roman" w:hAnsi="Times New Roman"/>
          <w:sz w:val="24"/>
          <w:szCs w:val="24"/>
        </w:rPr>
        <w:t>-Χ</w:t>
      </w:r>
      <w:r w:rsidR="00C650B5" w:rsidRPr="009E363B">
        <w:rPr>
          <w:rFonts w:ascii="Times New Roman" w:hAnsi="Times New Roman"/>
          <w:sz w:val="24"/>
          <w:szCs w:val="24"/>
        </w:rPr>
        <w:t>-</w:t>
      </w:r>
      <w:r w:rsidR="00BE588F" w:rsidRPr="009E363B">
        <w:rPr>
          <w:rFonts w:ascii="Times New Roman" w:hAnsi="Times New Roman"/>
          <w:sz w:val="24"/>
          <w:szCs w:val="24"/>
        </w:rPr>
        <w:t>2</w:t>
      </w:r>
      <w:r w:rsidRPr="009E363B">
        <w:rPr>
          <w:rFonts w:ascii="Times New Roman" w:hAnsi="Times New Roman"/>
          <w:sz w:val="24"/>
          <w:szCs w:val="24"/>
        </w:rPr>
        <w:t xml:space="preserve"> όσο και στ</w:t>
      </w:r>
      <w:r w:rsidR="00BE588F" w:rsidRPr="009E363B">
        <w:rPr>
          <w:rFonts w:ascii="Times New Roman" w:hAnsi="Times New Roman"/>
          <w:sz w:val="24"/>
          <w:szCs w:val="24"/>
        </w:rPr>
        <w:t xml:space="preserve">η </w:t>
      </w:r>
      <w:r w:rsidRPr="009E363B">
        <w:rPr>
          <w:rFonts w:ascii="Times New Roman" w:hAnsi="Times New Roman"/>
          <w:sz w:val="24"/>
          <w:szCs w:val="24"/>
          <w:lang w:val="en-US"/>
        </w:rPr>
        <w:t>HAM</w:t>
      </w:r>
      <w:r w:rsidRPr="009E363B">
        <w:rPr>
          <w:rFonts w:ascii="Times New Roman" w:hAnsi="Times New Roman"/>
          <w:sz w:val="24"/>
          <w:szCs w:val="24"/>
        </w:rPr>
        <w:t>-</w:t>
      </w:r>
      <w:r w:rsidRPr="009E363B">
        <w:rPr>
          <w:rFonts w:ascii="Times New Roman" w:hAnsi="Times New Roman"/>
          <w:sz w:val="24"/>
          <w:szCs w:val="24"/>
          <w:lang w:val="en-US"/>
        </w:rPr>
        <w:t>A</w:t>
      </w:r>
      <w:r w:rsidRPr="009E363B">
        <w:rPr>
          <w:rFonts w:ascii="Times New Roman" w:hAnsi="Times New Roman"/>
          <w:sz w:val="24"/>
          <w:szCs w:val="24"/>
        </w:rPr>
        <w:t xml:space="preserve"> από ότι</w:t>
      </w:r>
      <w:r w:rsidR="00BE588F" w:rsidRPr="009E363B">
        <w:rPr>
          <w:rFonts w:ascii="Times New Roman" w:hAnsi="Times New Roman"/>
          <w:sz w:val="24"/>
          <w:szCs w:val="24"/>
        </w:rPr>
        <w:t xml:space="preserve"> οι άνδρες</w:t>
      </w:r>
      <w:r w:rsidR="00472388" w:rsidRPr="009E363B">
        <w:rPr>
          <w:rFonts w:ascii="Times New Roman" w:hAnsi="Times New Roman"/>
          <w:sz w:val="24"/>
          <w:szCs w:val="24"/>
        </w:rPr>
        <w:t>. Τ</w:t>
      </w:r>
      <w:r w:rsidR="00BE588F" w:rsidRPr="009E363B">
        <w:rPr>
          <w:rFonts w:ascii="Times New Roman" w:hAnsi="Times New Roman"/>
          <w:sz w:val="24"/>
          <w:szCs w:val="24"/>
        </w:rPr>
        <w:t xml:space="preserve">ο να </w:t>
      </w:r>
      <w:r w:rsidRPr="009E363B">
        <w:rPr>
          <w:rFonts w:ascii="Times New Roman" w:hAnsi="Times New Roman"/>
          <w:sz w:val="24"/>
          <w:szCs w:val="24"/>
        </w:rPr>
        <w:t xml:space="preserve">είναι </w:t>
      </w:r>
      <w:r w:rsidR="00BE588F" w:rsidRPr="009E363B">
        <w:rPr>
          <w:rFonts w:ascii="Times New Roman" w:hAnsi="Times New Roman"/>
          <w:sz w:val="24"/>
          <w:szCs w:val="24"/>
        </w:rPr>
        <w:t xml:space="preserve">κάποιος </w:t>
      </w:r>
      <w:r w:rsidR="002F31D4" w:rsidRPr="009E363B">
        <w:rPr>
          <w:rFonts w:ascii="Times New Roman" w:hAnsi="Times New Roman"/>
          <w:sz w:val="24"/>
          <w:szCs w:val="24"/>
        </w:rPr>
        <w:t xml:space="preserve">άγαμος </w:t>
      </w:r>
      <w:r w:rsidRPr="009E363B">
        <w:rPr>
          <w:rFonts w:ascii="Times New Roman" w:hAnsi="Times New Roman"/>
          <w:sz w:val="24"/>
          <w:szCs w:val="24"/>
        </w:rPr>
        <w:t xml:space="preserve">και </w:t>
      </w:r>
      <w:r w:rsidR="00BE588F" w:rsidRPr="009E363B">
        <w:rPr>
          <w:rFonts w:ascii="Times New Roman" w:hAnsi="Times New Roman"/>
          <w:sz w:val="24"/>
          <w:szCs w:val="24"/>
        </w:rPr>
        <w:t xml:space="preserve">να </w:t>
      </w:r>
      <w:r w:rsidRPr="009E363B">
        <w:rPr>
          <w:rFonts w:ascii="Times New Roman" w:hAnsi="Times New Roman"/>
          <w:sz w:val="24"/>
          <w:szCs w:val="24"/>
        </w:rPr>
        <w:t>ζ</w:t>
      </w:r>
      <w:r w:rsidR="00BE588F" w:rsidRPr="009E363B">
        <w:rPr>
          <w:rFonts w:ascii="Times New Roman" w:hAnsi="Times New Roman"/>
          <w:sz w:val="24"/>
          <w:szCs w:val="24"/>
        </w:rPr>
        <w:t>ει</w:t>
      </w:r>
      <w:r w:rsidRPr="009E363B">
        <w:rPr>
          <w:rFonts w:ascii="Times New Roman" w:hAnsi="Times New Roman"/>
          <w:sz w:val="24"/>
          <w:szCs w:val="24"/>
        </w:rPr>
        <w:t xml:space="preserve"> σε μια μικρότερη πόλη (όπως η Σπάρτη) </w:t>
      </w:r>
      <w:r w:rsidR="00724C8A" w:rsidRPr="009E363B">
        <w:rPr>
          <w:rFonts w:ascii="Times New Roman" w:hAnsi="Times New Roman"/>
          <w:sz w:val="24"/>
          <w:szCs w:val="24"/>
        </w:rPr>
        <w:t xml:space="preserve">αυξάνει σημαντικά το σκορ </w:t>
      </w:r>
      <w:r w:rsidR="00BE588F" w:rsidRPr="009E363B">
        <w:rPr>
          <w:rFonts w:ascii="Times New Roman" w:hAnsi="Times New Roman"/>
          <w:sz w:val="24"/>
          <w:szCs w:val="24"/>
        </w:rPr>
        <w:t xml:space="preserve">του </w:t>
      </w:r>
      <w:r w:rsidRPr="009E363B">
        <w:rPr>
          <w:rFonts w:ascii="Times New Roman" w:hAnsi="Times New Roman"/>
          <w:sz w:val="24"/>
          <w:szCs w:val="24"/>
        </w:rPr>
        <w:t xml:space="preserve">άγχους στο </w:t>
      </w:r>
      <w:r w:rsidRPr="009E363B">
        <w:rPr>
          <w:rFonts w:ascii="Times New Roman" w:hAnsi="Times New Roman"/>
          <w:sz w:val="24"/>
          <w:szCs w:val="24"/>
          <w:lang w:val="en-US"/>
        </w:rPr>
        <w:t>HAM</w:t>
      </w:r>
      <w:r w:rsidRPr="009E363B">
        <w:rPr>
          <w:rFonts w:ascii="Times New Roman" w:hAnsi="Times New Roman"/>
          <w:sz w:val="24"/>
          <w:szCs w:val="24"/>
        </w:rPr>
        <w:t>-</w:t>
      </w:r>
      <w:r w:rsidRPr="009E363B">
        <w:rPr>
          <w:rFonts w:ascii="Times New Roman" w:hAnsi="Times New Roman"/>
          <w:sz w:val="24"/>
          <w:szCs w:val="24"/>
          <w:lang w:val="en-US"/>
        </w:rPr>
        <w:t>A</w:t>
      </w:r>
      <w:r w:rsidR="00DB7637" w:rsidRPr="009E363B">
        <w:rPr>
          <w:rFonts w:ascii="Times New Roman" w:hAnsi="Times New Roman"/>
          <w:sz w:val="24"/>
          <w:szCs w:val="24"/>
        </w:rPr>
        <w:t xml:space="preserve">, ενώ η πανεπιστημιακή </w:t>
      </w:r>
      <w:r w:rsidRPr="009E363B">
        <w:rPr>
          <w:rFonts w:ascii="Times New Roman" w:hAnsi="Times New Roman"/>
          <w:sz w:val="24"/>
          <w:szCs w:val="24"/>
        </w:rPr>
        <w:t>εκπαίδευση, η ανεργία και η συνταξιοδότηση αυξάνει σημ</w:t>
      </w:r>
      <w:r w:rsidR="00724C8A" w:rsidRPr="009E363B">
        <w:rPr>
          <w:rFonts w:ascii="Times New Roman" w:hAnsi="Times New Roman"/>
          <w:sz w:val="24"/>
          <w:szCs w:val="24"/>
        </w:rPr>
        <w:t xml:space="preserve">αντικά τα συνολικά σκορ </w:t>
      </w:r>
      <w:r w:rsidRPr="009E363B">
        <w:rPr>
          <w:rFonts w:ascii="Times New Roman" w:hAnsi="Times New Roman"/>
          <w:sz w:val="24"/>
          <w:szCs w:val="24"/>
        </w:rPr>
        <w:t xml:space="preserve">των </w:t>
      </w:r>
      <w:r w:rsidRPr="009E363B">
        <w:rPr>
          <w:rFonts w:ascii="Times New Roman" w:hAnsi="Times New Roman"/>
          <w:sz w:val="24"/>
          <w:szCs w:val="24"/>
          <w:lang w:val="en-US"/>
        </w:rPr>
        <w:t>STAI</w:t>
      </w:r>
      <w:r w:rsidRPr="009E363B">
        <w:rPr>
          <w:rFonts w:ascii="Times New Roman" w:hAnsi="Times New Roman"/>
          <w:sz w:val="24"/>
          <w:szCs w:val="24"/>
        </w:rPr>
        <w:t xml:space="preserve"> και </w:t>
      </w:r>
      <w:r w:rsidRPr="009E363B">
        <w:rPr>
          <w:rFonts w:ascii="Times New Roman" w:hAnsi="Times New Roman"/>
          <w:sz w:val="24"/>
          <w:szCs w:val="24"/>
          <w:lang w:val="en-US"/>
        </w:rPr>
        <w:t>HAM</w:t>
      </w:r>
      <w:r w:rsidRPr="009E363B">
        <w:rPr>
          <w:rFonts w:ascii="Times New Roman" w:hAnsi="Times New Roman"/>
          <w:sz w:val="24"/>
          <w:szCs w:val="24"/>
        </w:rPr>
        <w:t>-</w:t>
      </w:r>
      <w:r w:rsidRPr="009E363B">
        <w:rPr>
          <w:rFonts w:ascii="Times New Roman" w:hAnsi="Times New Roman"/>
          <w:sz w:val="24"/>
          <w:szCs w:val="24"/>
          <w:lang w:val="en-US"/>
        </w:rPr>
        <w:t>A</w:t>
      </w:r>
      <w:r w:rsidRPr="009E363B">
        <w:rPr>
          <w:rFonts w:ascii="Times New Roman" w:hAnsi="Times New Roman"/>
          <w:sz w:val="24"/>
          <w:szCs w:val="24"/>
        </w:rPr>
        <w:t>, σε σύγκριση με όλες τις άλλες εκπαιδευτικές και εργασιακές καταστάσεις.</w:t>
      </w:r>
    </w:p>
    <w:p w14:paraId="6D5EBCA7" w14:textId="77777777" w:rsidR="004A158B" w:rsidRPr="009E363B" w:rsidRDefault="004A158B" w:rsidP="00110D3F">
      <w:pPr>
        <w:autoSpaceDE w:val="0"/>
        <w:autoSpaceDN w:val="0"/>
        <w:adjustRightInd w:val="0"/>
        <w:spacing w:after="0" w:line="360" w:lineRule="auto"/>
        <w:ind w:firstLine="720"/>
        <w:jc w:val="both"/>
        <w:rPr>
          <w:rFonts w:ascii="Times New Roman" w:hAnsi="Times New Roman"/>
          <w:sz w:val="24"/>
          <w:szCs w:val="24"/>
        </w:rPr>
      </w:pPr>
    </w:p>
    <w:tbl>
      <w:tblPr>
        <w:tblW w:w="7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3"/>
        <w:gridCol w:w="1928"/>
        <w:gridCol w:w="1195"/>
        <w:gridCol w:w="1341"/>
        <w:gridCol w:w="1134"/>
      </w:tblGrid>
      <w:tr w:rsidR="008F608A" w:rsidRPr="009E363B" w14:paraId="30552F3E" w14:textId="77777777" w:rsidTr="008F608A">
        <w:trPr>
          <w:trHeight w:val="245"/>
          <w:jc w:val="center"/>
        </w:trPr>
        <w:tc>
          <w:tcPr>
            <w:tcW w:w="7371" w:type="dxa"/>
            <w:gridSpan w:val="5"/>
            <w:tcBorders>
              <w:top w:val="single" w:sz="12" w:space="0" w:color="auto"/>
              <w:left w:val="nil"/>
              <w:bottom w:val="single" w:sz="12" w:space="0" w:color="auto"/>
              <w:right w:val="nil"/>
            </w:tcBorders>
            <w:shd w:val="clear" w:color="auto" w:fill="auto"/>
            <w:vAlign w:val="center"/>
          </w:tcPr>
          <w:p w14:paraId="66784DFF" w14:textId="77777777" w:rsidR="008F608A" w:rsidRPr="009E363B" w:rsidRDefault="008F608A" w:rsidP="004A158B">
            <w:pPr>
              <w:spacing w:after="0" w:line="240" w:lineRule="auto"/>
              <w:jc w:val="both"/>
              <w:rPr>
                <w:rFonts w:ascii="Times New Roman" w:hAnsi="Times New Roman"/>
                <w:b/>
                <w:sz w:val="18"/>
                <w:szCs w:val="18"/>
              </w:rPr>
            </w:pPr>
            <w:r w:rsidRPr="009E363B">
              <w:rPr>
                <w:rFonts w:ascii="Times New Roman" w:hAnsi="Times New Roman"/>
                <w:b/>
                <w:sz w:val="20"/>
                <w:szCs w:val="20"/>
              </w:rPr>
              <w:t xml:space="preserve">Πίνακας </w:t>
            </w:r>
            <w:r w:rsidR="004A158B" w:rsidRPr="009E363B">
              <w:rPr>
                <w:rFonts w:ascii="Times New Roman" w:hAnsi="Times New Roman"/>
                <w:b/>
                <w:sz w:val="20"/>
                <w:szCs w:val="20"/>
              </w:rPr>
              <w:t>20</w:t>
            </w:r>
            <w:r w:rsidRPr="009E363B">
              <w:rPr>
                <w:rFonts w:ascii="Times New Roman" w:hAnsi="Times New Roman"/>
                <w:b/>
                <w:sz w:val="20"/>
                <w:szCs w:val="20"/>
              </w:rPr>
              <w:t>:</w:t>
            </w:r>
            <w:r w:rsidRPr="009E363B">
              <w:rPr>
                <w:rFonts w:ascii="Times New Roman" w:hAnsi="Times New Roman"/>
                <w:sz w:val="20"/>
                <w:szCs w:val="20"/>
              </w:rPr>
              <w:t xml:space="preserve"> </w:t>
            </w:r>
            <w:r w:rsidR="004D135C" w:rsidRPr="009E363B">
              <w:rPr>
                <w:rFonts w:ascii="Times New Roman" w:hAnsi="Times New Roman"/>
                <w:sz w:val="20"/>
                <w:szCs w:val="20"/>
              </w:rPr>
              <w:t xml:space="preserve">Μέσες τιμές </w:t>
            </w:r>
            <w:r w:rsidRPr="009E363B">
              <w:rPr>
                <w:rFonts w:ascii="Times New Roman" w:hAnsi="Times New Roman"/>
                <w:sz w:val="20"/>
                <w:szCs w:val="20"/>
                <w:lang w:val="en-GB"/>
              </w:rPr>
              <w:t>STAI</w:t>
            </w:r>
            <w:r w:rsidR="004D135C" w:rsidRPr="009E363B">
              <w:rPr>
                <w:rFonts w:ascii="Times New Roman" w:hAnsi="Times New Roman"/>
                <w:sz w:val="20"/>
                <w:szCs w:val="20"/>
              </w:rPr>
              <w:t xml:space="preserve"> και </w:t>
            </w:r>
            <w:r w:rsidR="00AB0FB3" w:rsidRPr="009E363B">
              <w:rPr>
                <w:rFonts w:ascii="Times New Roman" w:hAnsi="Times New Roman"/>
                <w:sz w:val="20"/>
                <w:szCs w:val="20"/>
                <w:lang w:val="en-GB"/>
              </w:rPr>
              <w:t>HAM</w:t>
            </w:r>
            <w:r w:rsidRPr="009E363B">
              <w:rPr>
                <w:rFonts w:ascii="Times New Roman" w:hAnsi="Times New Roman"/>
                <w:sz w:val="20"/>
                <w:szCs w:val="20"/>
              </w:rPr>
              <w:t>-</w:t>
            </w:r>
            <w:r w:rsidRPr="009E363B">
              <w:rPr>
                <w:rFonts w:ascii="Times New Roman" w:hAnsi="Times New Roman"/>
                <w:sz w:val="20"/>
                <w:szCs w:val="20"/>
                <w:lang w:val="en-GB"/>
              </w:rPr>
              <w:t>A</w:t>
            </w:r>
            <w:r w:rsidR="004D135C" w:rsidRPr="009E363B">
              <w:rPr>
                <w:rFonts w:ascii="Times New Roman" w:hAnsi="Times New Roman"/>
                <w:sz w:val="20"/>
                <w:szCs w:val="20"/>
              </w:rPr>
              <w:t xml:space="preserve"> συνολικά σκορ </w:t>
            </w:r>
            <w:r w:rsidR="00073309" w:rsidRPr="009E363B">
              <w:rPr>
                <w:rFonts w:ascii="Times New Roman" w:hAnsi="Times New Roman"/>
                <w:sz w:val="20"/>
                <w:szCs w:val="20"/>
              </w:rPr>
              <w:t>με</w:t>
            </w:r>
            <w:r w:rsidR="004D135C" w:rsidRPr="009E363B">
              <w:rPr>
                <w:rFonts w:ascii="Times New Roman" w:hAnsi="Times New Roman"/>
                <w:sz w:val="20"/>
                <w:szCs w:val="20"/>
              </w:rPr>
              <w:t xml:space="preserve"> </w:t>
            </w:r>
            <w:proofErr w:type="spellStart"/>
            <w:r w:rsidR="004D135C" w:rsidRPr="009E363B">
              <w:rPr>
                <w:rFonts w:ascii="Times New Roman" w:hAnsi="Times New Roman"/>
                <w:sz w:val="20"/>
                <w:szCs w:val="20"/>
              </w:rPr>
              <w:t>βασή</w:t>
            </w:r>
            <w:proofErr w:type="spellEnd"/>
            <w:r w:rsidR="00073309" w:rsidRPr="009E363B">
              <w:rPr>
                <w:rFonts w:ascii="Times New Roman" w:hAnsi="Times New Roman"/>
                <w:sz w:val="20"/>
                <w:szCs w:val="20"/>
              </w:rPr>
              <w:t xml:space="preserve"> τα κοινωνικ</w:t>
            </w:r>
            <w:r w:rsidR="004D135C" w:rsidRPr="009E363B">
              <w:rPr>
                <w:rFonts w:ascii="Times New Roman" w:hAnsi="Times New Roman"/>
                <w:sz w:val="20"/>
                <w:szCs w:val="20"/>
              </w:rPr>
              <w:t>ό</w:t>
            </w:r>
            <w:r w:rsidR="00073309" w:rsidRPr="009E363B">
              <w:rPr>
                <w:rFonts w:ascii="Times New Roman" w:hAnsi="Times New Roman"/>
                <w:sz w:val="20"/>
                <w:szCs w:val="20"/>
              </w:rPr>
              <w:t>-δημογραφ</w:t>
            </w:r>
            <w:r w:rsidR="00301885" w:rsidRPr="009E363B">
              <w:rPr>
                <w:rFonts w:ascii="Times New Roman" w:hAnsi="Times New Roman"/>
                <w:sz w:val="20"/>
                <w:szCs w:val="20"/>
              </w:rPr>
              <w:t>ικά χαρακτηριστικά του δείγματος</w:t>
            </w:r>
            <w:r w:rsidRPr="009E363B">
              <w:rPr>
                <w:rFonts w:ascii="Times New Roman" w:hAnsi="Times New Roman"/>
              </w:rPr>
              <w:t xml:space="preserve">. </w:t>
            </w:r>
          </w:p>
        </w:tc>
      </w:tr>
      <w:tr w:rsidR="008F608A" w:rsidRPr="009E363B" w14:paraId="1CB30BAA" w14:textId="77777777" w:rsidTr="008F608A">
        <w:trPr>
          <w:trHeight w:val="277"/>
          <w:jc w:val="center"/>
        </w:trPr>
        <w:tc>
          <w:tcPr>
            <w:tcW w:w="1773" w:type="dxa"/>
            <w:tcBorders>
              <w:top w:val="single" w:sz="2" w:space="0" w:color="auto"/>
              <w:left w:val="nil"/>
              <w:bottom w:val="single" w:sz="2" w:space="0" w:color="auto"/>
              <w:right w:val="nil"/>
            </w:tcBorders>
            <w:shd w:val="clear" w:color="auto" w:fill="auto"/>
            <w:vAlign w:val="center"/>
          </w:tcPr>
          <w:p w14:paraId="4F021DD0" w14:textId="77777777" w:rsidR="008F608A" w:rsidRPr="009E363B" w:rsidRDefault="008F608A" w:rsidP="008F608A">
            <w:pPr>
              <w:spacing w:after="0" w:line="240" w:lineRule="auto"/>
              <w:rPr>
                <w:rFonts w:ascii="Times New Roman" w:hAnsi="Times New Roman"/>
                <w:sz w:val="18"/>
                <w:szCs w:val="18"/>
              </w:rPr>
            </w:pPr>
          </w:p>
        </w:tc>
        <w:tc>
          <w:tcPr>
            <w:tcW w:w="1928" w:type="dxa"/>
            <w:tcBorders>
              <w:top w:val="single" w:sz="2" w:space="0" w:color="auto"/>
              <w:left w:val="nil"/>
              <w:bottom w:val="single" w:sz="2" w:space="0" w:color="auto"/>
              <w:right w:val="nil"/>
            </w:tcBorders>
            <w:shd w:val="clear" w:color="auto" w:fill="auto"/>
            <w:vAlign w:val="center"/>
          </w:tcPr>
          <w:p w14:paraId="1F3E888F" w14:textId="77777777" w:rsidR="008F608A" w:rsidRPr="009E363B" w:rsidRDefault="008F608A" w:rsidP="008F608A">
            <w:pPr>
              <w:spacing w:after="0" w:line="240" w:lineRule="auto"/>
              <w:rPr>
                <w:rFonts w:ascii="Times New Roman" w:hAnsi="Times New Roman"/>
                <w:sz w:val="18"/>
                <w:szCs w:val="18"/>
              </w:rPr>
            </w:pPr>
          </w:p>
        </w:tc>
        <w:tc>
          <w:tcPr>
            <w:tcW w:w="1195" w:type="dxa"/>
            <w:tcBorders>
              <w:top w:val="single" w:sz="2" w:space="0" w:color="auto"/>
              <w:left w:val="nil"/>
              <w:bottom w:val="single" w:sz="2" w:space="0" w:color="auto"/>
              <w:right w:val="nil"/>
            </w:tcBorders>
            <w:shd w:val="clear" w:color="auto" w:fill="auto"/>
            <w:vAlign w:val="center"/>
          </w:tcPr>
          <w:p w14:paraId="3D09A12D"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N</w:t>
            </w:r>
          </w:p>
          <w:p w14:paraId="35792346" w14:textId="77777777" w:rsidR="008F608A" w:rsidRPr="009E363B" w:rsidRDefault="009E16D8" w:rsidP="008F608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Pr="009E363B">
              <w:rPr>
                <w:rFonts w:ascii="Times New Roman" w:hAnsi="Times New Roman"/>
                <w:b/>
                <w:sz w:val="18"/>
                <w:szCs w:val="18"/>
              </w:rPr>
              <w:t>σύνολο</w:t>
            </w:r>
            <w:r w:rsidR="008F608A" w:rsidRPr="009E363B">
              <w:rPr>
                <w:rFonts w:ascii="Times New Roman" w:hAnsi="Times New Roman"/>
                <w:b/>
                <w:sz w:val="18"/>
                <w:szCs w:val="18"/>
                <w:lang w:val="en-GB"/>
              </w:rPr>
              <w:t xml:space="preserve"> 693)</w:t>
            </w:r>
          </w:p>
        </w:tc>
        <w:tc>
          <w:tcPr>
            <w:tcW w:w="1341" w:type="dxa"/>
            <w:tcBorders>
              <w:top w:val="single" w:sz="2" w:space="0" w:color="auto"/>
              <w:left w:val="nil"/>
              <w:bottom w:val="single" w:sz="2" w:space="0" w:color="auto"/>
              <w:right w:val="nil"/>
            </w:tcBorders>
            <w:shd w:val="clear" w:color="auto" w:fill="auto"/>
            <w:vAlign w:val="center"/>
          </w:tcPr>
          <w:p w14:paraId="034B0BCD" w14:textId="77777777" w:rsidR="008F608A" w:rsidRPr="009E363B" w:rsidRDefault="00C43C37" w:rsidP="008F608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Συνολικό </w:t>
            </w:r>
            <w:r w:rsidR="008F608A" w:rsidRPr="009E363B">
              <w:rPr>
                <w:rFonts w:ascii="Times New Roman" w:hAnsi="Times New Roman"/>
                <w:b/>
                <w:sz w:val="18"/>
                <w:szCs w:val="18"/>
                <w:lang w:val="en-GB"/>
              </w:rPr>
              <w:t>ST</w:t>
            </w:r>
            <w:r w:rsidRPr="009E363B">
              <w:rPr>
                <w:rFonts w:ascii="Times New Roman" w:hAnsi="Times New Roman"/>
                <w:b/>
                <w:sz w:val="18"/>
                <w:szCs w:val="18"/>
                <w:lang w:val="en-GB"/>
              </w:rPr>
              <w:t xml:space="preserve">AI </w:t>
            </w:r>
            <w:r w:rsidRPr="009E363B">
              <w:rPr>
                <w:rFonts w:ascii="Times New Roman" w:hAnsi="Times New Roman"/>
                <w:b/>
                <w:sz w:val="18"/>
                <w:szCs w:val="18"/>
              </w:rPr>
              <w:t>σκορ</w:t>
            </w:r>
          </w:p>
        </w:tc>
        <w:tc>
          <w:tcPr>
            <w:tcW w:w="1134" w:type="dxa"/>
            <w:tcBorders>
              <w:top w:val="single" w:sz="2" w:space="0" w:color="auto"/>
              <w:left w:val="nil"/>
              <w:bottom w:val="single" w:sz="2" w:space="0" w:color="auto"/>
              <w:right w:val="nil"/>
            </w:tcBorders>
            <w:shd w:val="clear" w:color="auto" w:fill="auto"/>
          </w:tcPr>
          <w:p w14:paraId="71106301" w14:textId="77777777" w:rsidR="008F608A" w:rsidRPr="009E363B" w:rsidRDefault="00C43C37" w:rsidP="008F608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Συνολικό </w:t>
            </w:r>
            <w:r w:rsidR="00AB0FB3" w:rsidRPr="009E363B">
              <w:rPr>
                <w:rFonts w:ascii="Times New Roman" w:hAnsi="Times New Roman"/>
                <w:b/>
                <w:sz w:val="18"/>
                <w:szCs w:val="18"/>
                <w:lang w:val="en-GB"/>
              </w:rPr>
              <w:t>HAM</w:t>
            </w:r>
            <w:r w:rsidRPr="009E363B">
              <w:rPr>
                <w:rFonts w:ascii="Times New Roman" w:hAnsi="Times New Roman"/>
                <w:b/>
                <w:sz w:val="18"/>
                <w:szCs w:val="18"/>
                <w:lang w:val="en-GB"/>
              </w:rPr>
              <w:t xml:space="preserve">-A </w:t>
            </w:r>
            <w:r w:rsidRPr="009E363B">
              <w:rPr>
                <w:rFonts w:ascii="Times New Roman" w:hAnsi="Times New Roman"/>
                <w:b/>
                <w:sz w:val="18"/>
                <w:szCs w:val="18"/>
              </w:rPr>
              <w:t>σκορ</w:t>
            </w:r>
          </w:p>
        </w:tc>
      </w:tr>
      <w:tr w:rsidR="008F608A" w:rsidRPr="009E363B" w14:paraId="1C54D5C0" w14:textId="77777777" w:rsidTr="008F608A">
        <w:trPr>
          <w:trHeight w:val="191"/>
          <w:jc w:val="center"/>
        </w:trPr>
        <w:tc>
          <w:tcPr>
            <w:tcW w:w="1773" w:type="dxa"/>
            <w:vMerge w:val="restart"/>
            <w:tcBorders>
              <w:top w:val="single" w:sz="2" w:space="0" w:color="auto"/>
              <w:left w:val="nil"/>
              <w:right w:val="nil"/>
            </w:tcBorders>
            <w:shd w:val="clear" w:color="auto" w:fill="auto"/>
            <w:vAlign w:val="center"/>
          </w:tcPr>
          <w:p w14:paraId="1BD32B56" w14:textId="77777777" w:rsidR="008F608A" w:rsidRPr="009E363B" w:rsidRDefault="00301885" w:rsidP="008F608A">
            <w:pPr>
              <w:spacing w:after="0" w:line="240" w:lineRule="auto"/>
              <w:rPr>
                <w:rFonts w:ascii="Times New Roman" w:hAnsi="Times New Roman"/>
                <w:b/>
                <w:sz w:val="18"/>
                <w:szCs w:val="18"/>
              </w:rPr>
            </w:pPr>
            <w:r w:rsidRPr="009E363B">
              <w:rPr>
                <w:rFonts w:ascii="Times New Roman" w:hAnsi="Times New Roman"/>
                <w:b/>
                <w:sz w:val="18"/>
                <w:szCs w:val="18"/>
              </w:rPr>
              <w:t>Φύλο</w:t>
            </w:r>
          </w:p>
        </w:tc>
        <w:tc>
          <w:tcPr>
            <w:tcW w:w="1928" w:type="dxa"/>
            <w:tcBorders>
              <w:top w:val="single" w:sz="2" w:space="0" w:color="auto"/>
              <w:left w:val="nil"/>
              <w:bottom w:val="nil"/>
              <w:right w:val="nil"/>
            </w:tcBorders>
            <w:shd w:val="clear" w:color="auto" w:fill="auto"/>
            <w:vAlign w:val="center"/>
          </w:tcPr>
          <w:p w14:paraId="0F324D06" w14:textId="77777777" w:rsidR="008F608A" w:rsidRPr="009E363B" w:rsidRDefault="00C43C37" w:rsidP="008F608A">
            <w:pPr>
              <w:spacing w:after="0" w:line="240" w:lineRule="auto"/>
              <w:rPr>
                <w:rFonts w:ascii="Times New Roman" w:hAnsi="Times New Roman"/>
                <w:sz w:val="18"/>
                <w:szCs w:val="18"/>
              </w:rPr>
            </w:pPr>
            <w:r w:rsidRPr="009E363B">
              <w:rPr>
                <w:rFonts w:ascii="Times New Roman" w:hAnsi="Times New Roman"/>
                <w:sz w:val="18"/>
                <w:szCs w:val="18"/>
              </w:rPr>
              <w:t>Άνδρε</w:t>
            </w:r>
            <w:r w:rsidR="002F31D4" w:rsidRPr="009E363B">
              <w:rPr>
                <w:rFonts w:ascii="Times New Roman" w:hAnsi="Times New Roman"/>
                <w:sz w:val="18"/>
                <w:szCs w:val="18"/>
              </w:rPr>
              <w:t xml:space="preserve">ς </w:t>
            </w:r>
          </w:p>
        </w:tc>
        <w:tc>
          <w:tcPr>
            <w:tcW w:w="1195" w:type="dxa"/>
            <w:tcBorders>
              <w:top w:val="single" w:sz="2" w:space="0" w:color="auto"/>
              <w:left w:val="nil"/>
              <w:bottom w:val="nil"/>
              <w:right w:val="nil"/>
            </w:tcBorders>
            <w:shd w:val="clear" w:color="auto" w:fill="auto"/>
            <w:vAlign w:val="center"/>
          </w:tcPr>
          <w:p w14:paraId="17C19D4C"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292</w:t>
            </w:r>
          </w:p>
        </w:tc>
        <w:tc>
          <w:tcPr>
            <w:tcW w:w="1341" w:type="dxa"/>
            <w:tcBorders>
              <w:top w:val="single" w:sz="2" w:space="0" w:color="auto"/>
              <w:left w:val="nil"/>
              <w:bottom w:val="nil"/>
              <w:right w:val="nil"/>
            </w:tcBorders>
            <w:shd w:val="clear" w:color="auto" w:fill="auto"/>
            <w:vAlign w:val="center"/>
          </w:tcPr>
          <w:p w14:paraId="79BC3656"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40.63 ± 7.93</w:t>
            </w:r>
          </w:p>
        </w:tc>
        <w:tc>
          <w:tcPr>
            <w:tcW w:w="1134" w:type="dxa"/>
            <w:tcBorders>
              <w:top w:val="single" w:sz="2" w:space="0" w:color="auto"/>
              <w:left w:val="nil"/>
              <w:bottom w:val="nil"/>
              <w:right w:val="nil"/>
            </w:tcBorders>
            <w:shd w:val="clear" w:color="auto" w:fill="auto"/>
          </w:tcPr>
          <w:p w14:paraId="447D7741"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9.72 ± 7.96</w:t>
            </w:r>
          </w:p>
        </w:tc>
      </w:tr>
      <w:tr w:rsidR="008F608A" w:rsidRPr="009E363B" w14:paraId="3A819677" w14:textId="77777777" w:rsidTr="008F608A">
        <w:trPr>
          <w:trHeight w:val="157"/>
          <w:jc w:val="center"/>
        </w:trPr>
        <w:tc>
          <w:tcPr>
            <w:tcW w:w="1773" w:type="dxa"/>
            <w:vMerge/>
            <w:tcBorders>
              <w:left w:val="nil"/>
              <w:bottom w:val="nil"/>
              <w:right w:val="nil"/>
            </w:tcBorders>
            <w:shd w:val="clear" w:color="auto" w:fill="auto"/>
            <w:vAlign w:val="center"/>
          </w:tcPr>
          <w:p w14:paraId="7D98F81E"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7073A123" w14:textId="77777777" w:rsidR="008F608A" w:rsidRPr="009E363B" w:rsidRDefault="002F31D4" w:rsidP="008F608A">
            <w:pPr>
              <w:spacing w:after="0" w:line="240" w:lineRule="auto"/>
              <w:rPr>
                <w:rFonts w:ascii="Times New Roman" w:hAnsi="Times New Roman"/>
                <w:sz w:val="18"/>
                <w:szCs w:val="18"/>
              </w:rPr>
            </w:pPr>
            <w:r w:rsidRPr="009E363B">
              <w:rPr>
                <w:rFonts w:ascii="Times New Roman" w:hAnsi="Times New Roman"/>
                <w:sz w:val="18"/>
                <w:szCs w:val="18"/>
              </w:rPr>
              <w:t>Γυναίκ</w:t>
            </w:r>
            <w:r w:rsidR="00C43C37" w:rsidRPr="009E363B">
              <w:rPr>
                <w:rFonts w:ascii="Times New Roman" w:hAnsi="Times New Roman"/>
                <w:sz w:val="18"/>
                <w:szCs w:val="18"/>
              </w:rPr>
              <w:t>ες</w:t>
            </w:r>
          </w:p>
        </w:tc>
        <w:tc>
          <w:tcPr>
            <w:tcW w:w="1195" w:type="dxa"/>
            <w:tcBorders>
              <w:top w:val="nil"/>
              <w:left w:val="nil"/>
              <w:bottom w:val="nil"/>
              <w:right w:val="nil"/>
            </w:tcBorders>
            <w:shd w:val="clear" w:color="auto" w:fill="auto"/>
            <w:vAlign w:val="center"/>
          </w:tcPr>
          <w:p w14:paraId="1EF9C0DD"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320</w:t>
            </w:r>
          </w:p>
        </w:tc>
        <w:tc>
          <w:tcPr>
            <w:tcW w:w="1341" w:type="dxa"/>
            <w:tcBorders>
              <w:top w:val="nil"/>
              <w:left w:val="nil"/>
              <w:bottom w:val="nil"/>
              <w:right w:val="nil"/>
            </w:tcBorders>
            <w:shd w:val="clear" w:color="auto" w:fill="auto"/>
            <w:vAlign w:val="center"/>
          </w:tcPr>
          <w:p w14:paraId="6E68AF94"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42.75 ± 7.97</w:t>
            </w:r>
          </w:p>
        </w:tc>
        <w:tc>
          <w:tcPr>
            <w:tcW w:w="1134" w:type="dxa"/>
            <w:tcBorders>
              <w:top w:val="nil"/>
              <w:left w:val="nil"/>
              <w:bottom w:val="nil"/>
              <w:right w:val="nil"/>
            </w:tcBorders>
            <w:shd w:val="clear" w:color="auto" w:fill="auto"/>
          </w:tcPr>
          <w:p w14:paraId="4124C40A"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sz w:val="18"/>
                <w:szCs w:val="18"/>
              </w:rPr>
              <w:t>13.57 ± 7.81</w:t>
            </w:r>
          </w:p>
        </w:tc>
      </w:tr>
      <w:tr w:rsidR="008F608A" w:rsidRPr="009E363B" w14:paraId="43033B99" w14:textId="77777777" w:rsidTr="008F608A">
        <w:trPr>
          <w:trHeight w:val="157"/>
          <w:jc w:val="center"/>
        </w:trPr>
        <w:tc>
          <w:tcPr>
            <w:tcW w:w="1773" w:type="dxa"/>
            <w:tcBorders>
              <w:top w:val="nil"/>
              <w:left w:val="nil"/>
              <w:bottom w:val="single" w:sz="4" w:space="0" w:color="auto"/>
              <w:right w:val="nil"/>
            </w:tcBorders>
            <w:shd w:val="clear" w:color="auto" w:fill="auto"/>
            <w:vAlign w:val="center"/>
          </w:tcPr>
          <w:p w14:paraId="18761D1D"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single" w:sz="4" w:space="0" w:color="auto"/>
              <w:right w:val="nil"/>
            </w:tcBorders>
            <w:shd w:val="clear" w:color="auto" w:fill="auto"/>
            <w:vAlign w:val="center"/>
          </w:tcPr>
          <w:p w14:paraId="064798C3"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Sig.</w:t>
            </w:r>
          </w:p>
        </w:tc>
        <w:tc>
          <w:tcPr>
            <w:tcW w:w="1195" w:type="dxa"/>
            <w:tcBorders>
              <w:top w:val="nil"/>
              <w:left w:val="nil"/>
              <w:bottom w:val="single" w:sz="4" w:space="0" w:color="auto"/>
              <w:right w:val="nil"/>
            </w:tcBorders>
            <w:shd w:val="clear" w:color="auto" w:fill="auto"/>
            <w:vAlign w:val="center"/>
          </w:tcPr>
          <w:p w14:paraId="03BC1F4D" w14:textId="77777777" w:rsidR="008F608A" w:rsidRPr="009E363B" w:rsidRDefault="008F608A" w:rsidP="008F608A">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630971C3"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0.001</w:t>
            </w:r>
          </w:p>
        </w:tc>
        <w:tc>
          <w:tcPr>
            <w:tcW w:w="1134" w:type="dxa"/>
            <w:tcBorders>
              <w:top w:val="nil"/>
              <w:left w:val="nil"/>
              <w:bottom w:val="single" w:sz="4" w:space="0" w:color="auto"/>
              <w:right w:val="nil"/>
            </w:tcBorders>
            <w:shd w:val="clear" w:color="auto" w:fill="auto"/>
          </w:tcPr>
          <w:p w14:paraId="7C5E26CB"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&lt;0.0001</w:t>
            </w:r>
          </w:p>
        </w:tc>
      </w:tr>
      <w:tr w:rsidR="008F608A" w:rsidRPr="009E363B" w14:paraId="71A6E747" w14:textId="77777777" w:rsidTr="008F608A">
        <w:trPr>
          <w:trHeight w:val="241"/>
          <w:jc w:val="center"/>
        </w:trPr>
        <w:tc>
          <w:tcPr>
            <w:tcW w:w="1773" w:type="dxa"/>
            <w:tcBorders>
              <w:top w:val="nil"/>
              <w:left w:val="nil"/>
              <w:bottom w:val="nil"/>
              <w:right w:val="nil"/>
            </w:tcBorders>
            <w:shd w:val="clear" w:color="auto" w:fill="auto"/>
            <w:vAlign w:val="center"/>
          </w:tcPr>
          <w:p w14:paraId="6E122E2D" w14:textId="77777777" w:rsidR="008F608A" w:rsidRPr="009E363B" w:rsidRDefault="00C43C37" w:rsidP="008F608A">
            <w:pPr>
              <w:spacing w:after="0" w:line="240" w:lineRule="auto"/>
              <w:rPr>
                <w:rFonts w:ascii="Times New Roman" w:hAnsi="Times New Roman"/>
                <w:b/>
                <w:sz w:val="18"/>
                <w:szCs w:val="18"/>
              </w:rPr>
            </w:pPr>
            <w:r w:rsidRPr="009E363B">
              <w:rPr>
                <w:rFonts w:ascii="Times New Roman" w:hAnsi="Times New Roman"/>
                <w:b/>
                <w:sz w:val="18"/>
                <w:szCs w:val="18"/>
              </w:rPr>
              <w:t>Ηλικία (χρόνια</w:t>
            </w:r>
            <w:r w:rsidR="00301885" w:rsidRPr="009E363B">
              <w:rPr>
                <w:rFonts w:ascii="Times New Roman" w:hAnsi="Times New Roman"/>
                <w:b/>
                <w:sz w:val="18"/>
                <w:szCs w:val="18"/>
              </w:rPr>
              <w:t>)</w:t>
            </w:r>
          </w:p>
        </w:tc>
        <w:tc>
          <w:tcPr>
            <w:tcW w:w="1928" w:type="dxa"/>
            <w:tcBorders>
              <w:top w:val="nil"/>
              <w:left w:val="nil"/>
              <w:bottom w:val="nil"/>
              <w:right w:val="nil"/>
            </w:tcBorders>
            <w:shd w:val="clear" w:color="auto" w:fill="auto"/>
            <w:vAlign w:val="center"/>
          </w:tcPr>
          <w:p w14:paraId="4A826D22"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18-34</w:t>
            </w:r>
          </w:p>
        </w:tc>
        <w:tc>
          <w:tcPr>
            <w:tcW w:w="1195" w:type="dxa"/>
            <w:tcBorders>
              <w:top w:val="nil"/>
              <w:left w:val="nil"/>
              <w:bottom w:val="nil"/>
              <w:right w:val="nil"/>
            </w:tcBorders>
            <w:shd w:val="clear" w:color="auto" w:fill="auto"/>
            <w:vAlign w:val="center"/>
          </w:tcPr>
          <w:p w14:paraId="08A183B4"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401</w:t>
            </w:r>
          </w:p>
        </w:tc>
        <w:tc>
          <w:tcPr>
            <w:tcW w:w="1341" w:type="dxa"/>
            <w:tcBorders>
              <w:top w:val="nil"/>
              <w:left w:val="nil"/>
              <w:bottom w:val="nil"/>
              <w:right w:val="nil"/>
            </w:tcBorders>
            <w:shd w:val="clear" w:color="auto" w:fill="auto"/>
          </w:tcPr>
          <w:p w14:paraId="37463568"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color w:val="010205"/>
                <w:sz w:val="18"/>
                <w:szCs w:val="18"/>
              </w:rPr>
              <w:t>42.33±7.88</w:t>
            </w:r>
          </w:p>
        </w:tc>
        <w:tc>
          <w:tcPr>
            <w:tcW w:w="1134" w:type="dxa"/>
            <w:tcBorders>
              <w:top w:val="nil"/>
              <w:left w:val="nil"/>
              <w:bottom w:val="nil"/>
              <w:right w:val="nil"/>
            </w:tcBorders>
            <w:shd w:val="clear" w:color="auto" w:fill="auto"/>
          </w:tcPr>
          <w:p w14:paraId="1B7BA648"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color w:val="010205"/>
                <w:sz w:val="18"/>
                <w:szCs w:val="18"/>
              </w:rPr>
              <w:t>12.61 ± 8.01</w:t>
            </w:r>
          </w:p>
        </w:tc>
      </w:tr>
      <w:tr w:rsidR="008F608A" w:rsidRPr="009E363B" w14:paraId="1D445B6F" w14:textId="77777777" w:rsidTr="008F608A">
        <w:trPr>
          <w:trHeight w:val="245"/>
          <w:jc w:val="center"/>
        </w:trPr>
        <w:tc>
          <w:tcPr>
            <w:tcW w:w="1773" w:type="dxa"/>
            <w:tcBorders>
              <w:top w:val="nil"/>
              <w:left w:val="nil"/>
              <w:bottom w:val="nil"/>
              <w:right w:val="nil"/>
            </w:tcBorders>
            <w:shd w:val="clear" w:color="auto" w:fill="auto"/>
            <w:vAlign w:val="center"/>
          </w:tcPr>
          <w:p w14:paraId="2B0387CE"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417DAACD"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35-44</w:t>
            </w:r>
          </w:p>
        </w:tc>
        <w:tc>
          <w:tcPr>
            <w:tcW w:w="1195" w:type="dxa"/>
            <w:tcBorders>
              <w:top w:val="nil"/>
              <w:left w:val="nil"/>
              <w:bottom w:val="nil"/>
              <w:right w:val="nil"/>
            </w:tcBorders>
            <w:shd w:val="clear" w:color="auto" w:fill="auto"/>
            <w:vAlign w:val="center"/>
          </w:tcPr>
          <w:p w14:paraId="0D0E4076"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61</w:t>
            </w:r>
          </w:p>
        </w:tc>
        <w:tc>
          <w:tcPr>
            <w:tcW w:w="1341" w:type="dxa"/>
            <w:tcBorders>
              <w:top w:val="nil"/>
              <w:left w:val="nil"/>
              <w:bottom w:val="nil"/>
              <w:right w:val="nil"/>
            </w:tcBorders>
            <w:shd w:val="clear" w:color="auto" w:fill="auto"/>
          </w:tcPr>
          <w:p w14:paraId="76CB9501"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39.80 ±6.70</w:t>
            </w:r>
          </w:p>
        </w:tc>
        <w:tc>
          <w:tcPr>
            <w:tcW w:w="1134" w:type="dxa"/>
            <w:tcBorders>
              <w:top w:val="nil"/>
              <w:left w:val="nil"/>
              <w:bottom w:val="nil"/>
              <w:right w:val="nil"/>
            </w:tcBorders>
            <w:shd w:val="clear" w:color="auto" w:fill="auto"/>
          </w:tcPr>
          <w:p w14:paraId="7B2032A8"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8.74 ± 6.21</w:t>
            </w:r>
          </w:p>
        </w:tc>
      </w:tr>
      <w:tr w:rsidR="008F608A" w:rsidRPr="009E363B" w14:paraId="657C98A9" w14:textId="77777777" w:rsidTr="008F608A">
        <w:trPr>
          <w:trHeight w:val="245"/>
          <w:jc w:val="center"/>
        </w:trPr>
        <w:tc>
          <w:tcPr>
            <w:tcW w:w="1773" w:type="dxa"/>
            <w:tcBorders>
              <w:top w:val="nil"/>
              <w:left w:val="nil"/>
              <w:bottom w:val="nil"/>
              <w:right w:val="nil"/>
            </w:tcBorders>
            <w:shd w:val="clear" w:color="auto" w:fill="auto"/>
            <w:vAlign w:val="center"/>
          </w:tcPr>
          <w:p w14:paraId="6274634D"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261260BC"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45-54</w:t>
            </w:r>
          </w:p>
        </w:tc>
        <w:tc>
          <w:tcPr>
            <w:tcW w:w="1195" w:type="dxa"/>
            <w:tcBorders>
              <w:top w:val="nil"/>
              <w:left w:val="nil"/>
              <w:bottom w:val="nil"/>
              <w:right w:val="nil"/>
            </w:tcBorders>
            <w:shd w:val="clear" w:color="auto" w:fill="auto"/>
            <w:vAlign w:val="center"/>
          </w:tcPr>
          <w:p w14:paraId="2A15C505"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37</w:t>
            </w:r>
          </w:p>
        </w:tc>
        <w:tc>
          <w:tcPr>
            <w:tcW w:w="1341" w:type="dxa"/>
            <w:tcBorders>
              <w:top w:val="nil"/>
              <w:left w:val="nil"/>
              <w:bottom w:val="nil"/>
              <w:right w:val="nil"/>
            </w:tcBorders>
            <w:shd w:val="clear" w:color="auto" w:fill="auto"/>
          </w:tcPr>
          <w:p w14:paraId="2034178D"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color w:val="010205"/>
                <w:sz w:val="18"/>
                <w:szCs w:val="18"/>
              </w:rPr>
              <w:t>43.22 ± 8.31</w:t>
            </w:r>
          </w:p>
        </w:tc>
        <w:tc>
          <w:tcPr>
            <w:tcW w:w="1134" w:type="dxa"/>
            <w:tcBorders>
              <w:top w:val="nil"/>
              <w:left w:val="nil"/>
              <w:bottom w:val="nil"/>
              <w:right w:val="nil"/>
            </w:tcBorders>
            <w:shd w:val="clear" w:color="auto" w:fill="auto"/>
          </w:tcPr>
          <w:p w14:paraId="097841AF"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10.81 ± 7.77</w:t>
            </w:r>
          </w:p>
        </w:tc>
      </w:tr>
      <w:tr w:rsidR="008F608A" w:rsidRPr="009E363B" w14:paraId="1AB671A3" w14:textId="77777777" w:rsidTr="008F608A">
        <w:trPr>
          <w:trHeight w:val="195"/>
          <w:jc w:val="center"/>
        </w:trPr>
        <w:tc>
          <w:tcPr>
            <w:tcW w:w="1773" w:type="dxa"/>
            <w:tcBorders>
              <w:top w:val="nil"/>
              <w:left w:val="nil"/>
              <w:bottom w:val="nil"/>
              <w:right w:val="nil"/>
            </w:tcBorders>
            <w:shd w:val="clear" w:color="auto" w:fill="auto"/>
            <w:vAlign w:val="center"/>
          </w:tcPr>
          <w:p w14:paraId="77F96D2C"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36DE32C3"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55-64</w:t>
            </w:r>
          </w:p>
        </w:tc>
        <w:tc>
          <w:tcPr>
            <w:tcW w:w="1195" w:type="dxa"/>
            <w:tcBorders>
              <w:top w:val="nil"/>
              <w:left w:val="nil"/>
              <w:bottom w:val="nil"/>
              <w:right w:val="nil"/>
            </w:tcBorders>
            <w:shd w:val="clear" w:color="auto" w:fill="auto"/>
            <w:vAlign w:val="center"/>
          </w:tcPr>
          <w:p w14:paraId="054E2D66"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40</w:t>
            </w:r>
          </w:p>
        </w:tc>
        <w:tc>
          <w:tcPr>
            <w:tcW w:w="1341" w:type="dxa"/>
            <w:tcBorders>
              <w:top w:val="nil"/>
              <w:left w:val="nil"/>
              <w:bottom w:val="nil"/>
              <w:right w:val="nil"/>
            </w:tcBorders>
            <w:shd w:val="clear" w:color="auto" w:fill="auto"/>
          </w:tcPr>
          <w:p w14:paraId="23304B44"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39.02 ±9.30</w:t>
            </w:r>
          </w:p>
        </w:tc>
        <w:tc>
          <w:tcPr>
            <w:tcW w:w="1134" w:type="dxa"/>
            <w:tcBorders>
              <w:top w:val="nil"/>
              <w:left w:val="nil"/>
              <w:bottom w:val="nil"/>
              <w:right w:val="nil"/>
            </w:tcBorders>
            <w:shd w:val="clear" w:color="auto" w:fill="auto"/>
          </w:tcPr>
          <w:p w14:paraId="0EC445CD"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8.72 ± 6.88</w:t>
            </w:r>
          </w:p>
        </w:tc>
      </w:tr>
      <w:tr w:rsidR="008F608A" w:rsidRPr="009E363B" w14:paraId="7072BE8B" w14:textId="77777777" w:rsidTr="008F608A">
        <w:trPr>
          <w:trHeight w:val="245"/>
          <w:jc w:val="center"/>
        </w:trPr>
        <w:tc>
          <w:tcPr>
            <w:tcW w:w="1773" w:type="dxa"/>
            <w:tcBorders>
              <w:top w:val="nil"/>
              <w:left w:val="nil"/>
              <w:bottom w:val="nil"/>
              <w:right w:val="nil"/>
            </w:tcBorders>
            <w:shd w:val="clear" w:color="auto" w:fill="auto"/>
            <w:vAlign w:val="center"/>
          </w:tcPr>
          <w:p w14:paraId="64323B7A"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7620992C"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65+</w:t>
            </w:r>
          </w:p>
        </w:tc>
        <w:tc>
          <w:tcPr>
            <w:tcW w:w="1195" w:type="dxa"/>
            <w:tcBorders>
              <w:top w:val="nil"/>
              <w:left w:val="nil"/>
              <w:bottom w:val="nil"/>
              <w:right w:val="nil"/>
            </w:tcBorders>
            <w:shd w:val="clear" w:color="auto" w:fill="auto"/>
            <w:vAlign w:val="center"/>
          </w:tcPr>
          <w:p w14:paraId="5BA135BA"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14</w:t>
            </w:r>
          </w:p>
        </w:tc>
        <w:tc>
          <w:tcPr>
            <w:tcW w:w="1341" w:type="dxa"/>
            <w:tcBorders>
              <w:top w:val="nil"/>
              <w:left w:val="nil"/>
              <w:bottom w:val="nil"/>
              <w:right w:val="nil"/>
            </w:tcBorders>
            <w:shd w:val="clear" w:color="auto" w:fill="auto"/>
          </w:tcPr>
          <w:p w14:paraId="52970D71"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39.43 ± 11.49</w:t>
            </w:r>
          </w:p>
        </w:tc>
        <w:tc>
          <w:tcPr>
            <w:tcW w:w="1134" w:type="dxa"/>
            <w:tcBorders>
              <w:top w:val="nil"/>
              <w:left w:val="nil"/>
              <w:bottom w:val="nil"/>
              <w:right w:val="nil"/>
            </w:tcBorders>
            <w:shd w:val="clear" w:color="auto" w:fill="auto"/>
          </w:tcPr>
          <w:p w14:paraId="07EB7EF9"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11.64 ± 9.73</w:t>
            </w:r>
          </w:p>
        </w:tc>
      </w:tr>
      <w:tr w:rsidR="008F608A" w:rsidRPr="009E363B" w14:paraId="4481D80C" w14:textId="77777777" w:rsidTr="008F608A">
        <w:trPr>
          <w:trHeight w:val="245"/>
          <w:jc w:val="center"/>
        </w:trPr>
        <w:tc>
          <w:tcPr>
            <w:tcW w:w="1773" w:type="dxa"/>
            <w:tcBorders>
              <w:top w:val="nil"/>
              <w:left w:val="nil"/>
              <w:right w:val="nil"/>
            </w:tcBorders>
            <w:shd w:val="clear" w:color="auto" w:fill="auto"/>
            <w:vAlign w:val="center"/>
          </w:tcPr>
          <w:p w14:paraId="7D04BB26"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single" w:sz="4" w:space="0" w:color="auto"/>
              <w:right w:val="nil"/>
            </w:tcBorders>
            <w:shd w:val="clear" w:color="auto" w:fill="auto"/>
            <w:vAlign w:val="center"/>
          </w:tcPr>
          <w:p w14:paraId="398CAD4C"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Sig.</w:t>
            </w:r>
          </w:p>
        </w:tc>
        <w:tc>
          <w:tcPr>
            <w:tcW w:w="1195" w:type="dxa"/>
            <w:tcBorders>
              <w:top w:val="nil"/>
              <w:left w:val="nil"/>
              <w:bottom w:val="single" w:sz="4" w:space="0" w:color="auto"/>
              <w:right w:val="nil"/>
            </w:tcBorders>
            <w:shd w:val="clear" w:color="auto" w:fill="auto"/>
            <w:vAlign w:val="center"/>
          </w:tcPr>
          <w:p w14:paraId="64E10643" w14:textId="77777777" w:rsidR="008F608A" w:rsidRPr="009E363B" w:rsidRDefault="008F608A" w:rsidP="008F608A">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27BA2763"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≤0.043</w:t>
            </w:r>
          </w:p>
        </w:tc>
        <w:tc>
          <w:tcPr>
            <w:tcW w:w="1134" w:type="dxa"/>
            <w:tcBorders>
              <w:top w:val="nil"/>
              <w:left w:val="nil"/>
              <w:bottom w:val="single" w:sz="4" w:space="0" w:color="auto"/>
              <w:right w:val="nil"/>
            </w:tcBorders>
            <w:shd w:val="clear" w:color="auto" w:fill="auto"/>
          </w:tcPr>
          <w:p w14:paraId="2B85BBC9"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≤0.02</w:t>
            </w:r>
          </w:p>
        </w:tc>
      </w:tr>
      <w:tr w:rsidR="008F608A" w:rsidRPr="009E363B" w14:paraId="2A5D7608" w14:textId="77777777" w:rsidTr="008F608A">
        <w:trPr>
          <w:trHeight w:val="255"/>
          <w:jc w:val="center"/>
        </w:trPr>
        <w:tc>
          <w:tcPr>
            <w:tcW w:w="1773" w:type="dxa"/>
            <w:vMerge w:val="restart"/>
            <w:tcBorders>
              <w:left w:val="nil"/>
              <w:right w:val="nil"/>
            </w:tcBorders>
            <w:shd w:val="clear" w:color="auto" w:fill="auto"/>
            <w:vAlign w:val="center"/>
          </w:tcPr>
          <w:p w14:paraId="444A2FE2" w14:textId="77777777" w:rsidR="008F608A" w:rsidRPr="009E363B" w:rsidRDefault="002F31D4" w:rsidP="008F608A">
            <w:pPr>
              <w:spacing w:after="0" w:line="240" w:lineRule="auto"/>
              <w:rPr>
                <w:rFonts w:ascii="Times New Roman" w:hAnsi="Times New Roman"/>
                <w:b/>
                <w:sz w:val="18"/>
                <w:szCs w:val="18"/>
              </w:rPr>
            </w:pPr>
            <w:r w:rsidRPr="009E363B">
              <w:rPr>
                <w:rFonts w:ascii="Times New Roman" w:hAnsi="Times New Roman"/>
                <w:b/>
                <w:sz w:val="18"/>
                <w:szCs w:val="18"/>
              </w:rPr>
              <w:t>Οικογενειακή κατάσταση</w:t>
            </w:r>
          </w:p>
        </w:tc>
        <w:tc>
          <w:tcPr>
            <w:tcW w:w="1928" w:type="dxa"/>
            <w:tcBorders>
              <w:left w:val="nil"/>
              <w:bottom w:val="nil"/>
              <w:right w:val="nil"/>
            </w:tcBorders>
            <w:shd w:val="clear" w:color="auto" w:fill="auto"/>
            <w:vAlign w:val="center"/>
          </w:tcPr>
          <w:p w14:paraId="6D1BBDAD" w14:textId="77777777" w:rsidR="008F608A" w:rsidRPr="009E363B" w:rsidRDefault="002F31D4" w:rsidP="008F608A">
            <w:pPr>
              <w:spacing w:after="0" w:line="240" w:lineRule="auto"/>
              <w:rPr>
                <w:rFonts w:ascii="Times New Roman" w:hAnsi="Times New Roman"/>
                <w:sz w:val="18"/>
                <w:szCs w:val="18"/>
              </w:rPr>
            </w:pPr>
            <w:r w:rsidRPr="009E363B">
              <w:rPr>
                <w:rFonts w:ascii="Times New Roman" w:hAnsi="Times New Roman"/>
                <w:sz w:val="18"/>
                <w:szCs w:val="18"/>
              </w:rPr>
              <w:t xml:space="preserve">Άγαμος </w:t>
            </w:r>
          </w:p>
        </w:tc>
        <w:tc>
          <w:tcPr>
            <w:tcW w:w="1195" w:type="dxa"/>
            <w:tcBorders>
              <w:left w:val="nil"/>
              <w:bottom w:val="nil"/>
              <w:right w:val="nil"/>
            </w:tcBorders>
            <w:shd w:val="clear" w:color="auto" w:fill="auto"/>
            <w:vAlign w:val="center"/>
          </w:tcPr>
          <w:p w14:paraId="5C48881D"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403</w:t>
            </w:r>
          </w:p>
        </w:tc>
        <w:tc>
          <w:tcPr>
            <w:tcW w:w="1341" w:type="dxa"/>
            <w:tcBorders>
              <w:left w:val="nil"/>
              <w:bottom w:val="nil"/>
              <w:right w:val="nil"/>
            </w:tcBorders>
            <w:shd w:val="clear" w:color="auto" w:fill="auto"/>
          </w:tcPr>
          <w:p w14:paraId="659A9A86"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color w:val="010205"/>
                <w:sz w:val="18"/>
                <w:szCs w:val="18"/>
              </w:rPr>
              <w:t>42.23 ±8.15</w:t>
            </w:r>
          </w:p>
        </w:tc>
        <w:tc>
          <w:tcPr>
            <w:tcW w:w="1134" w:type="dxa"/>
            <w:tcBorders>
              <w:left w:val="nil"/>
              <w:bottom w:val="nil"/>
              <w:right w:val="nil"/>
            </w:tcBorders>
            <w:shd w:val="clear" w:color="auto" w:fill="auto"/>
          </w:tcPr>
          <w:p w14:paraId="7726E649"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color w:val="010205"/>
                <w:sz w:val="18"/>
                <w:szCs w:val="18"/>
              </w:rPr>
              <w:t>12.33 ± 7.94</w:t>
            </w:r>
          </w:p>
        </w:tc>
      </w:tr>
      <w:tr w:rsidR="008F608A" w:rsidRPr="009E363B" w14:paraId="0B06E94E" w14:textId="77777777" w:rsidTr="008F608A">
        <w:trPr>
          <w:trHeight w:val="283"/>
          <w:jc w:val="center"/>
        </w:trPr>
        <w:tc>
          <w:tcPr>
            <w:tcW w:w="1773" w:type="dxa"/>
            <w:vMerge/>
            <w:tcBorders>
              <w:left w:val="nil"/>
              <w:right w:val="nil"/>
            </w:tcBorders>
            <w:shd w:val="clear" w:color="auto" w:fill="auto"/>
            <w:vAlign w:val="center"/>
          </w:tcPr>
          <w:p w14:paraId="5E85DFF4"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50ED85AE" w14:textId="77777777" w:rsidR="008F608A" w:rsidRPr="009E363B" w:rsidRDefault="00960480" w:rsidP="008F608A">
            <w:pPr>
              <w:spacing w:after="0" w:line="240" w:lineRule="auto"/>
              <w:rPr>
                <w:rFonts w:ascii="Times New Roman" w:hAnsi="Times New Roman"/>
                <w:sz w:val="18"/>
                <w:szCs w:val="18"/>
              </w:rPr>
            </w:pPr>
            <w:r w:rsidRPr="009E363B">
              <w:rPr>
                <w:rFonts w:ascii="Times New Roman" w:hAnsi="Times New Roman"/>
                <w:sz w:val="18"/>
                <w:szCs w:val="18"/>
              </w:rPr>
              <w:t>Έγγαμος</w:t>
            </w:r>
            <w:r w:rsidR="008F608A" w:rsidRPr="009E363B">
              <w:rPr>
                <w:rFonts w:ascii="Times New Roman" w:hAnsi="Times New Roman"/>
                <w:sz w:val="18"/>
                <w:szCs w:val="18"/>
                <w:lang w:val="en-GB"/>
              </w:rPr>
              <w:t>/</w:t>
            </w:r>
            <w:r w:rsidR="002F31D4" w:rsidRPr="009E363B">
              <w:rPr>
                <w:rFonts w:ascii="Times New Roman" w:hAnsi="Times New Roman"/>
                <w:sz w:val="18"/>
                <w:szCs w:val="18"/>
              </w:rPr>
              <w:t>Συ</w:t>
            </w:r>
            <w:r w:rsidRPr="009E363B">
              <w:rPr>
                <w:rFonts w:ascii="Times New Roman" w:hAnsi="Times New Roman"/>
                <w:sz w:val="18"/>
                <w:szCs w:val="18"/>
              </w:rPr>
              <w:t>μβίωση</w:t>
            </w:r>
          </w:p>
        </w:tc>
        <w:tc>
          <w:tcPr>
            <w:tcW w:w="1195" w:type="dxa"/>
            <w:tcBorders>
              <w:top w:val="nil"/>
              <w:left w:val="nil"/>
              <w:bottom w:val="nil"/>
              <w:right w:val="nil"/>
            </w:tcBorders>
            <w:shd w:val="clear" w:color="auto" w:fill="auto"/>
            <w:vAlign w:val="center"/>
          </w:tcPr>
          <w:p w14:paraId="432E4F95"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182</w:t>
            </w:r>
          </w:p>
        </w:tc>
        <w:tc>
          <w:tcPr>
            <w:tcW w:w="1341" w:type="dxa"/>
            <w:tcBorders>
              <w:top w:val="nil"/>
              <w:left w:val="nil"/>
              <w:bottom w:val="nil"/>
              <w:right w:val="nil"/>
            </w:tcBorders>
            <w:shd w:val="clear" w:color="auto" w:fill="auto"/>
          </w:tcPr>
          <w:p w14:paraId="62AFEC21"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40.52 ± 8.03</w:t>
            </w:r>
          </w:p>
        </w:tc>
        <w:tc>
          <w:tcPr>
            <w:tcW w:w="1134" w:type="dxa"/>
            <w:tcBorders>
              <w:top w:val="nil"/>
              <w:left w:val="nil"/>
              <w:bottom w:val="nil"/>
              <w:right w:val="nil"/>
            </w:tcBorders>
            <w:shd w:val="clear" w:color="auto" w:fill="auto"/>
          </w:tcPr>
          <w:p w14:paraId="1202A880"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10.23 ± 7.94</w:t>
            </w:r>
          </w:p>
        </w:tc>
      </w:tr>
      <w:tr w:rsidR="008F608A" w:rsidRPr="009E363B" w14:paraId="50C24045" w14:textId="77777777" w:rsidTr="008F608A">
        <w:trPr>
          <w:trHeight w:val="451"/>
          <w:jc w:val="center"/>
        </w:trPr>
        <w:tc>
          <w:tcPr>
            <w:tcW w:w="1773" w:type="dxa"/>
            <w:vMerge/>
            <w:tcBorders>
              <w:left w:val="nil"/>
              <w:bottom w:val="nil"/>
              <w:right w:val="nil"/>
            </w:tcBorders>
            <w:shd w:val="clear" w:color="auto" w:fill="auto"/>
            <w:vAlign w:val="center"/>
          </w:tcPr>
          <w:p w14:paraId="23310EA8"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2C0C1B26" w14:textId="77777777" w:rsidR="008F608A" w:rsidRPr="009E363B" w:rsidRDefault="00C43C37" w:rsidP="008F608A">
            <w:pPr>
              <w:spacing w:after="0" w:line="240" w:lineRule="auto"/>
              <w:rPr>
                <w:rFonts w:ascii="Times New Roman" w:hAnsi="Times New Roman"/>
                <w:sz w:val="18"/>
                <w:szCs w:val="18"/>
              </w:rPr>
            </w:pPr>
            <w:proofErr w:type="spellStart"/>
            <w:r w:rsidRPr="009E363B">
              <w:rPr>
                <w:rFonts w:ascii="Times New Roman" w:hAnsi="Times New Roman"/>
                <w:sz w:val="18"/>
                <w:szCs w:val="18"/>
              </w:rPr>
              <w:t>Σεδιάσταση</w:t>
            </w:r>
            <w:proofErr w:type="spellEnd"/>
            <w:r w:rsidRPr="009E363B">
              <w:rPr>
                <w:rFonts w:ascii="Times New Roman" w:hAnsi="Times New Roman"/>
                <w:sz w:val="18"/>
                <w:szCs w:val="18"/>
              </w:rPr>
              <w:t>/</w:t>
            </w:r>
            <w:r w:rsidR="002F31D4" w:rsidRPr="009E363B">
              <w:rPr>
                <w:rFonts w:ascii="Times New Roman" w:hAnsi="Times New Roman"/>
                <w:sz w:val="18"/>
                <w:szCs w:val="18"/>
              </w:rPr>
              <w:t>Διαζευγμένος</w:t>
            </w:r>
            <w:r w:rsidRPr="009E363B">
              <w:rPr>
                <w:rFonts w:ascii="Times New Roman" w:hAnsi="Times New Roman"/>
                <w:sz w:val="18"/>
                <w:szCs w:val="18"/>
              </w:rPr>
              <w:t>-η/</w:t>
            </w:r>
            <w:r w:rsidR="002F31D4" w:rsidRPr="009E363B">
              <w:rPr>
                <w:rFonts w:ascii="Times New Roman" w:hAnsi="Times New Roman"/>
                <w:sz w:val="18"/>
                <w:szCs w:val="18"/>
              </w:rPr>
              <w:t>Χήρος</w:t>
            </w:r>
            <w:r w:rsidRPr="009E363B">
              <w:rPr>
                <w:rFonts w:ascii="Times New Roman" w:hAnsi="Times New Roman"/>
                <w:sz w:val="18"/>
                <w:szCs w:val="18"/>
              </w:rPr>
              <w:t>-α</w:t>
            </w:r>
          </w:p>
        </w:tc>
        <w:tc>
          <w:tcPr>
            <w:tcW w:w="1195" w:type="dxa"/>
            <w:tcBorders>
              <w:top w:val="nil"/>
              <w:left w:val="nil"/>
              <w:bottom w:val="nil"/>
              <w:right w:val="nil"/>
            </w:tcBorders>
            <w:shd w:val="clear" w:color="auto" w:fill="auto"/>
            <w:vAlign w:val="center"/>
          </w:tcPr>
          <w:p w14:paraId="677A4BA8"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18</w:t>
            </w:r>
          </w:p>
        </w:tc>
        <w:tc>
          <w:tcPr>
            <w:tcW w:w="1341" w:type="dxa"/>
            <w:tcBorders>
              <w:top w:val="nil"/>
              <w:left w:val="nil"/>
              <w:bottom w:val="nil"/>
              <w:right w:val="nil"/>
            </w:tcBorders>
            <w:shd w:val="clear" w:color="auto" w:fill="auto"/>
          </w:tcPr>
          <w:p w14:paraId="59B5577A"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41.11 ± 8.09</w:t>
            </w:r>
          </w:p>
        </w:tc>
        <w:tc>
          <w:tcPr>
            <w:tcW w:w="1134" w:type="dxa"/>
            <w:tcBorders>
              <w:top w:val="nil"/>
              <w:left w:val="nil"/>
              <w:bottom w:val="nil"/>
              <w:right w:val="nil"/>
            </w:tcBorders>
            <w:shd w:val="clear" w:color="auto" w:fill="auto"/>
          </w:tcPr>
          <w:p w14:paraId="1CE9CF4B"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10.05 ± 9.34</w:t>
            </w:r>
          </w:p>
        </w:tc>
      </w:tr>
      <w:tr w:rsidR="008F608A" w:rsidRPr="009E363B" w14:paraId="63143A0D" w14:textId="77777777" w:rsidTr="008F608A">
        <w:trPr>
          <w:trHeight w:val="157"/>
          <w:jc w:val="center"/>
        </w:trPr>
        <w:tc>
          <w:tcPr>
            <w:tcW w:w="1773" w:type="dxa"/>
            <w:tcBorders>
              <w:top w:val="nil"/>
              <w:left w:val="nil"/>
              <w:bottom w:val="single" w:sz="4" w:space="0" w:color="auto"/>
              <w:right w:val="nil"/>
            </w:tcBorders>
            <w:shd w:val="clear" w:color="auto" w:fill="auto"/>
            <w:vAlign w:val="center"/>
          </w:tcPr>
          <w:p w14:paraId="4728709B"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single" w:sz="4" w:space="0" w:color="auto"/>
              <w:right w:val="nil"/>
            </w:tcBorders>
            <w:shd w:val="clear" w:color="auto" w:fill="auto"/>
            <w:vAlign w:val="center"/>
          </w:tcPr>
          <w:p w14:paraId="7574C678"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Sig.</w:t>
            </w:r>
          </w:p>
        </w:tc>
        <w:tc>
          <w:tcPr>
            <w:tcW w:w="1195" w:type="dxa"/>
            <w:tcBorders>
              <w:top w:val="nil"/>
              <w:left w:val="nil"/>
              <w:bottom w:val="single" w:sz="4" w:space="0" w:color="auto"/>
              <w:right w:val="nil"/>
            </w:tcBorders>
            <w:shd w:val="clear" w:color="auto" w:fill="auto"/>
            <w:vAlign w:val="center"/>
          </w:tcPr>
          <w:p w14:paraId="1BEED378" w14:textId="77777777" w:rsidR="008F608A" w:rsidRPr="009E363B" w:rsidRDefault="008F608A" w:rsidP="008F608A">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tcPr>
          <w:p w14:paraId="34336F65" w14:textId="77777777" w:rsidR="008F608A" w:rsidRPr="009E363B" w:rsidRDefault="008F608A" w:rsidP="008F608A">
            <w:pPr>
              <w:spacing w:after="0" w:line="240" w:lineRule="auto"/>
              <w:jc w:val="center"/>
              <w:rPr>
                <w:rFonts w:ascii="Times New Roman" w:hAnsi="Times New Roman"/>
                <w:color w:val="010205"/>
                <w:sz w:val="18"/>
                <w:szCs w:val="18"/>
              </w:rPr>
            </w:pPr>
            <w:r w:rsidRPr="009E363B">
              <w:rPr>
                <w:rFonts w:ascii="Times New Roman" w:hAnsi="Times New Roman"/>
                <w:color w:val="010205"/>
                <w:sz w:val="18"/>
                <w:szCs w:val="18"/>
              </w:rPr>
              <w:t>NS</w:t>
            </w:r>
          </w:p>
        </w:tc>
        <w:tc>
          <w:tcPr>
            <w:tcW w:w="1134" w:type="dxa"/>
            <w:tcBorders>
              <w:top w:val="nil"/>
              <w:left w:val="nil"/>
              <w:bottom w:val="single" w:sz="4" w:space="0" w:color="auto"/>
              <w:right w:val="nil"/>
            </w:tcBorders>
            <w:shd w:val="clear" w:color="auto" w:fill="auto"/>
          </w:tcPr>
          <w:p w14:paraId="34455680"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0.002</w:t>
            </w:r>
          </w:p>
        </w:tc>
      </w:tr>
      <w:tr w:rsidR="008F608A" w:rsidRPr="009E363B" w14:paraId="57DC7D69" w14:textId="77777777" w:rsidTr="008F608A">
        <w:trPr>
          <w:trHeight w:val="325"/>
          <w:jc w:val="center"/>
        </w:trPr>
        <w:tc>
          <w:tcPr>
            <w:tcW w:w="1773" w:type="dxa"/>
            <w:vMerge w:val="restart"/>
            <w:tcBorders>
              <w:top w:val="single" w:sz="4" w:space="0" w:color="auto"/>
              <w:left w:val="nil"/>
              <w:right w:val="nil"/>
            </w:tcBorders>
            <w:shd w:val="clear" w:color="auto" w:fill="auto"/>
            <w:vAlign w:val="center"/>
          </w:tcPr>
          <w:p w14:paraId="1A03DE7D" w14:textId="77777777" w:rsidR="008F608A" w:rsidRPr="009E363B" w:rsidRDefault="002F31D4" w:rsidP="008F608A">
            <w:pPr>
              <w:spacing w:after="0" w:line="240" w:lineRule="auto"/>
              <w:rPr>
                <w:rFonts w:ascii="Times New Roman" w:hAnsi="Times New Roman"/>
                <w:b/>
                <w:sz w:val="18"/>
                <w:szCs w:val="18"/>
              </w:rPr>
            </w:pPr>
            <w:r w:rsidRPr="009E363B">
              <w:rPr>
                <w:rFonts w:ascii="Times New Roman" w:hAnsi="Times New Roman"/>
                <w:b/>
                <w:sz w:val="18"/>
                <w:szCs w:val="18"/>
              </w:rPr>
              <w:t xml:space="preserve">Τόπος </w:t>
            </w:r>
            <w:r w:rsidR="00463FD4" w:rsidRPr="009E363B">
              <w:rPr>
                <w:rFonts w:ascii="Times New Roman" w:hAnsi="Times New Roman"/>
                <w:b/>
                <w:sz w:val="18"/>
                <w:szCs w:val="18"/>
              </w:rPr>
              <w:t>κατοικίας</w:t>
            </w:r>
          </w:p>
        </w:tc>
        <w:tc>
          <w:tcPr>
            <w:tcW w:w="1928" w:type="dxa"/>
            <w:tcBorders>
              <w:top w:val="single" w:sz="4" w:space="0" w:color="auto"/>
              <w:left w:val="nil"/>
              <w:bottom w:val="nil"/>
              <w:right w:val="nil"/>
            </w:tcBorders>
            <w:shd w:val="clear" w:color="auto" w:fill="auto"/>
            <w:vAlign w:val="center"/>
          </w:tcPr>
          <w:p w14:paraId="217B2C1E" w14:textId="77777777" w:rsidR="008F608A" w:rsidRPr="009E363B" w:rsidRDefault="002F31D4" w:rsidP="008F608A">
            <w:pPr>
              <w:spacing w:after="0" w:line="240" w:lineRule="auto"/>
              <w:rPr>
                <w:rFonts w:ascii="Times New Roman" w:hAnsi="Times New Roman"/>
                <w:sz w:val="18"/>
                <w:szCs w:val="18"/>
                <w:lang w:val="en-GB"/>
              </w:rPr>
            </w:pPr>
            <w:r w:rsidRPr="009E363B">
              <w:rPr>
                <w:rFonts w:ascii="Times New Roman" w:hAnsi="Times New Roman"/>
                <w:sz w:val="18"/>
                <w:szCs w:val="18"/>
              </w:rPr>
              <w:t>Μεγάλη πόλη (Καλαμάτα</w:t>
            </w:r>
            <w:r w:rsidR="008F608A" w:rsidRPr="009E363B">
              <w:rPr>
                <w:rFonts w:ascii="Times New Roman" w:hAnsi="Times New Roman"/>
                <w:sz w:val="18"/>
                <w:szCs w:val="18"/>
                <w:lang w:val="en-GB"/>
              </w:rPr>
              <w:t>)</w:t>
            </w:r>
          </w:p>
        </w:tc>
        <w:tc>
          <w:tcPr>
            <w:tcW w:w="1195" w:type="dxa"/>
            <w:tcBorders>
              <w:top w:val="single" w:sz="4" w:space="0" w:color="auto"/>
              <w:left w:val="nil"/>
              <w:bottom w:val="nil"/>
              <w:right w:val="nil"/>
            </w:tcBorders>
            <w:shd w:val="clear" w:color="auto" w:fill="auto"/>
            <w:vAlign w:val="center"/>
          </w:tcPr>
          <w:p w14:paraId="0D58320D"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311</w:t>
            </w:r>
          </w:p>
        </w:tc>
        <w:tc>
          <w:tcPr>
            <w:tcW w:w="1341" w:type="dxa"/>
            <w:tcBorders>
              <w:top w:val="single" w:sz="4" w:space="0" w:color="auto"/>
              <w:left w:val="nil"/>
              <w:bottom w:val="nil"/>
              <w:right w:val="nil"/>
            </w:tcBorders>
            <w:shd w:val="clear" w:color="auto" w:fill="auto"/>
          </w:tcPr>
          <w:p w14:paraId="0B84C437"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41.57 ± 8.15</w:t>
            </w:r>
          </w:p>
        </w:tc>
        <w:tc>
          <w:tcPr>
            <w:tcW w:w="1134" w:type="dxa"/>
            <w:tcBorders>
              <w:top w:val="single" w:sz="4" w:space="0" w:color="auto"/>
              <w:left w:val="nil"/>
              <w:bottom w:val="nil"/>
              <w:right w:val="nil"/>
            </w:tcBorders>
            <w:shd w:val="clear" w:color="auto" w:fill="auto"/>
          </w:tcPr>
          <w:p w14:paraId="7F681AE3" w14:textId="77777777" w:rsidR="008F608A" w:rsidRPr="009E363B" w:rsidRDefault="008F608A" w:rsidP="008F608A">
            <w:pPr>
              <w:spacing w:after="0" w:line="240" w:lineRule="auto"/>
              <w:jc w:val="center"/>
              <w:rPr>
                <w:rFonts w:ascii="Times New Roman" w:hAnsi="Times New Roman"/>
                <w:sz w:val="18"/>
                <w:szCs w:val="18"/>
                <w:lang w:val="en-US"/>
              </w:rPr>
            </w:pPr>
            <w:r w:rsidRPr="009E363B">
              <w:rPr>
                <w:rFonts w:ascii="Times New Roman" w:hAnsi="Times New Roman"/>
                <w:sz w:val="18"/>
                <w:szCs w:val="18"/>
                <w:lang w:val="en-US"/>
              </w:rPr>
              <w:t>10.99 ± 8.31</w:t>
            </w:r>
          </w:p>
        </w:tc>
      </w:tr>
      <w:tr w:rsidR="008F608A" w:rsidRPr="009E363B" w14:paraId="594E5FC0" w14:textId="77777777" w:rsidTr="008F608A">
        <w:trPr>
          <w:trHeight w:val="245"/>
          <w:jc w:val="center"/>
        </w:trPr>
        <w:tc>
          <w:tcPr>
            <w:tcW w:w="1773" w:type="dxa"/>
            <w:vMerge/>
            <w:tcBorders>
              <w:left w:val="nil"/>
              <w:bottom w:val="nil"/>
              <w:right w:val="nil"/>
            </w:tcBorders>
            <w:shd w:val="clear" w:color="auto" w:fill="auto"/>
            <w:vAlign w:val="center"/>
          </w:tcPr>
          <w:p w14:paraId="40C4043B"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3AE3122B" w14:textId="77777777" w:rsidR="008F608A" w:rsidRPr="009E363B" w:rsidRDefault="002F31D4" w:rsidP="008F608A">
            <w:pPr>
              <w:spacing w:after="0" w:line="240" w:lineRule="auto"/>
              <w:rPr>
                <w:rFonts w:ascii="Times New Roman" w:hAnsi="Times New Roman"/>
                <w:sz w:val="18"/>
                <w:szCs w:val="18"/>
                <w:lang w:val="en-GB"/>
              </w:rPr>
            </w:pPr>
            <w:r w:rsidRPr="009E363B">
              <w:rPr>
                <w:rFonts w:ascii="Times New Roman" w:hAnsi="Times New Roman"/>
                <w:sz w:val="18"/>
                <w:szCs w:val="18"/>
              </w:rPr>
              <w:t>Μικρότερη πόλη</w:t>
            </w:r>
            <w:r w:rsidR="008F608A" w:rsidRPr="009E363B">
              <w:rPr>
                <w:rFonts w:ascii="Times New Roman" w:hAnsi="Times New Roman"/>
                <w:sz w:val="18"/>
                <w:szCs w:val="18"/>
                <w:lang w:val="en-GB"/>
              </w:rPr>
              <w:t xml:space="preserve"> (</w:t>
            </w:r>
            <w:r w:rsidRPr="009E363B">
              <w:rPr>
                <w:rFonts w:ascii="Times New Roman" w:hAnsi="Times New Roman"/>
                <w:sz w:val="18"/>
                <w:szCs w:val="18"/>
              </w:rPr>
              <w:t>Σπάρτη</w:t>
            </w:r>
            <w:r w:rsidR="008F608A" w:rsidRPr="009E363B">
              <w:rPr>
                <w:rFonts w:ascii="Times New Roman" w:hAnsi="Times New Roman"/>
                <w:sz w:val="18"/>
                <w:szCs w:val="18"/>
                <w:lang w:val="en-GB"/>
              </w:rPr>
              <w:t>)</w:t>
            </w:r>
          </w:p>
        </w:tc>
        <w:tc>
          <w:tcPr>
            <w:tcW w:w="1195" w:type="dxa"/>
            <w:tcBorders>
              <w:top w:val="nil"/>
              <w:left w:val="nil"/>
              <w:bottom w:val="nil"/>
              <w:right w:val="nil"/>
            </w:tcBorders>
            <w:shd w:val="clear" w:color="auto" w:fill="auto"/>
            <w:vAlign w:val="center"/>
          </w:tcPr>
          <w:p w14:paraId="343CC115"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231</w:t>
            </w:r>
          </w:p>
        </w:tc>
        <w:tc>
          <w:tcPr>
            <w:tcW w:w="1341" w:type="dxa"/>
            <w:tcBorders>
              <w:top w:val="nil"/>
              <w:left w:val="nil"/>
              <w:bottom w:val="nil"/>
              <w:right w:val="nil"/>
            </w:tcBorders>
            <w:shd w:val="clear" w:color="auto" w:fill="auto"/>
          </w:tcPr>
          <w:p w14:paraId="19C804B8"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41.93 ± 8.03</w:t>
            </w:r>
          </w:p>
        </w:tc>
        <w:tc>
          <w:tcPr>
            <w:tcW w:w="1134" w:type="dxa"/>
            <w:tcBorders>
              <w:top w:val="nil"/>
              <w:left w:val="nil"/>
              <w:bottom w:val="nil"/>
              <w:right w:val="nil"/>
            </w:tcBorders>
            <w:shd w:val="clear" w:color="auto" w:fill="auto"/>
          </w:tcPr>
          <w:p w14:paraId="2969C243"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sz w:val="18"/>
                <w:szCs w:val="18"/>
              </w:rPr>
              <w:t>12.22 ± 7.85</w:t>
            </w:r>
          </w:p>
        </w:tc>
      </w:tr>
      <w:tr w:rsidR="008F608A" w:rsidRPr="009E363B" w14:paraId="3F995DFB" w14:textId="77777777" w:rsidTr="008F608A">
        <w:trPr>
          <w:trHeight w:val="245"/>
          <w:jc w:val="center"/>
        </w:trPr>
        <w:tc>
          <w:tcPr>
            <w:tcW w:w="1773" w:type="dxa"/>
            <w:tcBorders>
              <w:top w:val="nil"/>
              <w:left w:val="nil"/>
              <w:bottom w:val="single" w:sz="4" w:space="0" w:color="auto"/>
              <w:right w:val="nil"/>
            </w:tcBorders>
            <w:shd w:val="clear" w:color="auto" w:fill="auto"/>
            <w:vAlign w:val="center"/>
          </w:tcPr>
          <w:p w14:paraId="2EBC39AB"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single" w:sz="4" w:space="0" w:color="auto"/>
              <w:right w:val="nil"/>
            </w:tcBorders>
            <w:shd w:val="clear" w:color="auto" w:fill="auto"/>
            <w:vAlign w:val="center"/>
          </w:tcPr>
          <w:p w14:paraId="05FD24B3"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Sig.</w:t>
            </w:r>
          </w:p>
        </w:tc>
        <w:tc>
          <w:tcPr>
            <w:tcW w:w="1195" w:type="dxa"/>
            <w:tcBorders>
              <w:top w:val="nil"/>
              <w:left w:val="nil"/>
              <w:bottom w:val="single" w:sz="4" w:space="0" w:color="auto"/>
              <w:right w:val="nil"/>
            </w:tcBorders>
            <w:shd w:val="clear" w:color="auto" w:fill="auto"/>
            <w:vAlign w:val="center"/>
          </w:tcPr>
          <w:p w14:paraId="5B7596C1" w14:textId="77777777" w:rsidR="008F608A" w:rsidRPr="009E363B" w:rsidRDefault="008F608A" w:rsidP="008F608A">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49255F00"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NS</w:t>
            </w:r>
          </w:p>
        </w:tc>
        <w:tc>
          <w:tcPr>
            <w:tcW w:w="1134" w:type="dxa"/>
            <w:tcBorders>
              <w:top w:val="nil"/>
              <w:left w:val="nil"/>
              <w:bottom w:val="single" w:sz="4" w:space="0" w:color="auto"/>
              <w:right w:val="nil"/>
            </w:tcBorders>
            <w:shd w:val="clear" w:color="auto" w:fill="auto"/>
          </w:tcPr>
          <w:p w14:paraId="39BA6AA0"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0.022</w:t>
            </w:r>
          </w:p>
        </w:tc>
      </w:tr>
      <w:tr w:rsidR="008F608A" w:rsidRPr="009E363B" w14:paraId="66A46DE4" w14:textId="77777777" w:rsidTr="008F608A">
        <w:trPr>
          <w:trHeight w:val="245"/>
          <w:jc w:val="center"/>
        </w:trPr>
        <w:tc>
          <w:tcPr>
            <w:tcW w:w="1773" w:type="dxa"/>
            <w:vMerge w:val="restart"/>
            <w:tcBorders>
              <w:top w:val="single" w:sz="4" w:space="0" w:color="auto"/>
              <w:left w:val="nil"/>
              <w:right w:val="nil"/>
            </w:tcBorders>
            <w:shd w:val="clear" w:color="auto" w:fill="auto"/>
            <w:vAlign w:val="center"/>
          </w:tcPr>
          <w:p w14:paraId="79B74890" w14:textId="77777777" w:rsidR="008F608A" w:rsidRPr="009E363B" w:rsidRDefault="002F31D4" w:rsidP="008F608A">
            <w:pPr>
              <w:spacing w:after="0" w:line="240" w:lineRule="auto"/>
              <w:rPr>
                <w:rFonts w:ascii="Times New Roman" w:hAnsi="Times New Roman"/>
                <w:b/>
                <w:sz w:val="18"/>
                <w:szCs w:val="18"/>
              </w:rPr>
            </w:pPr>
            <w:r w:rsidRPr="009E363B">
              <w:rPr>
                <w:rFonts w:ascii="Times New Roman" w:hAnsi="Times New Roman"/>
                <w:b/>
                <w:sz w:val="18"/>
                <w:szCs w:val="18"/>
              </w:rPr>
              <w:t xml:space="preserve">Εκπαίδευση </w:t>
            </w:r>
          </w:p>
        </w:tc>
        <w:tc>
          <w:tcPr>
            <w:tcW w:w="1928" w:type="dxa"/>
            <w:tcBorders>
              <w:top w:val="single" w:sz="4" w:space="0" w:color="auto"/>
              <w:left w:val="nil"/>
              <w:bottom w:val="nil"/>
              <w:right w:val="nil"/>
            </w:tcBorders>
            <w:shd w:val="clear" w:color="auto" w:fill="auto"/>
            <w:vAlign w:val="center"/>
          </w:tcPr>
          <w:p w14:paraId="0767A91D" w14:textId="77777777" w:rsidR="008F608A" w:rsidRPr="009E363B" w:rsidRDefault="002F31D4" w:rsidP="008F608A">
            <w:pPr>
              <w:spacing w:after="0" w:line="240" w:lineRule="auto"/>
              <w:rPr>
                <w:rFonts w:ascii="Times New Roman" w:hAnsi="Times New Roman"/>
                <w:sz w:val="18"/>
                <w:szCs w:val="18"/>
              </w:rPr>
            </w:pPr>
            <w:r w:rsidRPr="009E363B">
              <w:rPr>
                <w:rFonts w:ascii="Times New Roman" w:hAnsi="Times New Roman"/>
                <w:sz w:val="18"/>
                <w:szCs w:val="18"/>
              </w:rPr>
              <w:t>Βασική</w:t>
            </w:r>
          </w:p>
        </w:tc>
        <w:tc>
          <w:tcPr>
            <w:tcW w:w="1195" w:type="dxa"/>
            <w:tcBorders>
              <w:top w:val="single" w:sz="4" w:space="0" w:color="auto"/>
              <w:left w:val="nil"/>
              <w:bottom w:val="nil"/>
              <w:right w:val="nil"/>
            </w:tcBorders>
            <w:shd w:val="clear" w:color="auto" w:fill="auto"/>
            <w:vAlign w:val="center"/>
          </w:tcPr>
          <w:p w14:paraId="2ECF671F"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141</w:t>
            </w:r>
          </w:p>
        </w:tc>
        <w:tc>
          <w:tcPr>
            <w:tcW w:w="1341" w:type="dxa"/>
            <w:tcBorders>
              <w:top w:val="single" w:sz="4" w:space="0" w:color="auto"/>
              <w:left w:val="nil"/>
              <w:bottom w:val="nil"/>
              <w:right w:val="nil"/>
            </w:tcBorders>
            <w:shd w:val="clear" w:color="auto" w:fill="auto"/>
          </w:tcPr>
          <w:p w14:paraId="65B3E2D5"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40.43 ± 7.80</w:t>
            </w:r>
          </w:p>
        </w:tc>
        <w:tc>
          <w:tcPr>
            <w:tcW w:w="1134" w:type="dxa"/>
            <w:tcBorders>
              <w:top w:val="single" w:sz="4" w:space="0" w:color="auto"/>
              <w:left w:val="nil"/>
              <w:bottom w:val="nil"/>
              <w:right w:val="nil"/>
            </w:tcBorders>
            <w:shd w:val="clear" w:color="auto" w:fill="auto"/>
          </w:tcPr>
          <w:p w14:paraId="4111E5A9" w14:textId="77777777" w:rsidR="008F608A" w:rsidRPr="009E363B" w:rsidRDefault="008F608A" w:rsidP="008F608A">
            <w:pPr>
              <w:spacing w:after="0" w:line="240" w:lineRule="auto"/>
              <w:jc w:val="center"/>
              <w:rPr>
                <w:rFonts w:ascii="Times New Roman" w:hAnsi="Times New Roman"/>
                <w:sz w:val="18"/>
                <w:szCs w:val="18"/>
                <w:lang w:val="en-US"/>
              </w:rPr>
            </w:pPr>
            <w:r w:rsidRPr="009E363B">
              <w:rPr>
                <w:rFonts w:ascii="Times New Roman" w:hAnsi="Times New Roman"/>
                <w:sz w:val="18"/>
                <w:szCs w:val="18"/>
                <w:lang w:val="en-US"/>
              </w:rPr>
              <w:t>9.58 ± 7.77</w:t>
            </w:r>
          </w:p>
        </w:tc>
      </w:tr>
      <w:tr w:rsidR="008F608A" w:rsidRPr="009E363B" w14:paraId="7F8DDC75" w14:textId="77777777" w:rsidTr="008F608A">
        <w:trPr>
          <w:trHeight w:val="245"/>
          <w:jc w:val="center"/>
        </w:trPr>
        <w:tc>
          <w:tcPr>
            <w:tcW w:w="1773" w:type="dxa"/>
            <w:vMerge/>
            <w:tcBorders>
              <w:left w:val="nil"/>
              <w:right w:val="nil"/>
            </w:tcBorders>
            <w:shd w:val="clear" w:color="auto" w:fill="auto"/>
            <w:vAlign w:val="center"/>
          </w:tcPr>
          <w:p w14:paraId="4D18BA70"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48B54922" w14:textId="77777777" w:rsidR="008F608A" w:rsidRPr="009E363B" w:rsidRDefault="002F31D4" w:rsidP="008F608A">
            <w:pPr>
              <w:spacing w:after="0" w:line="240" w:lineRule="auto"/>
              <w:rPr>
                <w:rFonts w:ascii="Times New Roman" w:hAnsi="Times New Roman"/>
                <w:sz w:val="18"/>
                <w:szCs w:val="18"/>
              </w:rPr>
            </w:pPr>
            <w:r w:rsidRPr="009E363B">
              <w:rPr>
                <w:rFonts w:ascii="Times New Roman" w:hAnsi="Times New Roman"/>
                <w:sz w:val="18"/>
                <w:szCs w:val="18"/>
              </w:rPr>
              <w:t>Πανεπιστημιακή</w:t>
            </w:r>
          </w:p>
        </w:tc>
        <w:tc>
          <w:tcPr>
            <w:tcW w:w="1195" w:type="dxa"/>
            <w:tcBorders>
              <w:top w:val="nil"/>
              <w:left w:val="nil"/>
              <w:bottom w:val="nil"/>
              <w:right w:val="nil"/>
            </w:tcBorders>
            <w:shd w:val="clear" w:color="auto" w:fill="auto"/>
            <w:vAlign w:val="center"/>
          </w:tcPr>
          <w:p w14:paraId="6DC36D26"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401</w:t>
            </w:r>
          </w:p>
        </w:tc>
        <w:tc>
          <w:tcPr>
            <w:tcW w:w="1341" w:type="dxa"/>
            <w:tcBorders>
              <w:top w:val="nil"/>
              <w:left w:val="nil"/>
              <w:bottom w:val="nil"/>
              <w:right w:val="nil"/>
            </w:tcBorders>
            <w:shd w:val="clear" w:color="auto" w:fill="auto"/>
          </w:tcPr>
          <w:p w14:paraId="7D3F35CD"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color w:val="010205"/>
                <w:sz w:val="18"/>
                <w:szCs w:val="18"/>
              </w:rPr>
              <w:t>42.45 ± 8.03</w:t>
            </w:r>
          </w:p>
        </w:tc>
        <w:tc>
          <w:tcPr>
            <w:tcW w:w="1134" w:type="dxa"/>
            <w:tcBorders>
              <w:top w:val="nil"/>
              <w:left w:val="nil"/>
              <w:bottom w:val="nil"/>
              <w:right w:val="nil"/>
            </w:tcBorders>
            <w:shd w:val="clear" w:color="auto" w:fill="auto"/>
          </w:tcPr>
          <w:p w14:paraId="7CFFE1FF"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12.54 ± 8.02</w:t>
            </w:r>
          </w:p>
        </w:tc>
      </w:tr>
      <w:tr w:rsidR="008F608A" w:rsidRPr="009E363B" w14:paraId="67607B86" w14:textId="77777777" w:rsidTr="008F608A">
        <w:trPr>
          <w:trHeight w:val="255"/>
          <w:jc w:val="center"/>
        </w:trPr>
        <w:tc>
          <w:tcPr>
            <w:tcW w:w="1773" w:type="dxa"/>
            <w:vMerge/>
            <w:tcBorders>
              <w:left w:val="nil"/>
              <w:bottom w:val="nil"/>
              <w:right w:val="nil"/>
            </w:tcBorders>
            <w:shd w:val="clear" w:color="auto" w:fill="auto"/>
            <w:vAlign w:val="center"/>
          </w:tcPr>
          <w:p w14:paraId="004F7935"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nil"/>
              <w:right w:val="nil"/>
            </w:tcBorders>
            <w:shd w:val="clear" w:color="auto" w:fill="auto"/>
            <w:vAlign w:val="center"/>
          </w:tcPr>
          <w:p w14:paraId="03E98DBF" w14:textId="77777777" w:rsidR="008F608A" w:rsidRPr="009E363B" w:rsidRDefault="002F31D4" w:rsidP="008F608A">
            <w:pPr>
              <w:spacing w:after="0" w:line="240" w:lineRule="auto"/>
              <w:rPr>
                <w:rFonts w:ascii="Times New Roman" w:hAnsi="Times New Roman"/>
                <w:sz w:val="18"/>
                <w:szCs w:val="18"/>
              </w:rPr>
            </w:pPr>
            <w:r w:rsidRPr="009E363B">
              <w:rPr>
                <w:rFonts w:ascii="Times New Roman" w:hAnsi="Times New Roman"/>
                <w:sz w:val="18"/>
                <w:szCs w:val="18"/>
              </w:rPr>
              <w:t>Μεταπτυχιακή</w:t>
            </w:r>
          </w:p>
        </w:tc>
        <w:tc>
          <w:tcPr>
            <w:tcW w:w="1195" w:type="dxa"/>
            <w:tcBorders>
              <w:top w:val="nil"/>
              <w:left w:val="nil"/>
              <w:bottom w:val="nil"/>
              <w:right w:val="nil"/>
            </w:tcBorders>
            <w:shd w:val="clear" w:color="auto" w:fill="auto"/>
            <w:vAlign w:val="center"/>
          </w:tcPr>
          <w:p w14:paraId="31EF814D"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58</w:t>
            </w:r>
          </w:p>
        </w:tc>
        <w:tc>
          <w:tcPr>
            <w:tcW w:w="1341" w:type="dxa"/>
            <w:tcBorders>
              <w:top w:val="nil"/>
              <w:left w:val="nil"/>
              <w:bottom w:val="nil"/>
              <w:right w:val="nil"/>
            </w:tcBorders>
            <w:shd w:val="clear" w:color="auto" w:fill="auto"/>
          </w:tcPr>
          <w:p w14:paraId="4C402F90"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40.29 ± 8.15</w:t>
            </w:r>
          </w:p>
        </w:tc>
        <w:tc>
          <w:tcPr>
            <w:tcW w:w="1134" w:type="dxa"/>
            <w:tcBorders>
              <w:top w:val="nil"/>
              <w:left w:val="nil"/>
              <w:bottom w:val="nil"/>
              <w:right w:val="nil"/>
            </w:tcBorders>
            <w:shd w:val="clear" w:color="auto" w:fill="auto"/>
          </w:tcPr>
          <w:p w14:paraId="556D90FF"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11.02 ± 8.92</w:t>
            </w:r>
          </w:p>
        </w:tc>
      </w:tr>
      <w:tr w:rsidR="008F608A" w:rsidRPr="009E363B" w14:paraId="00DD2C54" w14:textId="77777777" w:rsidTr="008F608A">
        <w:trPr>
          <w:trHeight w:val="255"/>
          <w:jc w:val="center"/>
        </w:trPr>
        <w:tc>
          <w:tcPr>
            <w:tcW w:w="1773" w:type="dxa"/>
            <w:tcBorders>
              <w:top w:val="nil"/>
              <w:left w:val="nil"/>
              <w:right w:val="nil"/>
            </w:tcBorders>
            <w:shd w:val="clear" w:color="auto" w:fill="auto"/>
            <w:vAlign w:val="center"/>
          </w:tcPr>
          <w:p w14:paraId="7B6FAB4D" w14:textId="77777777" w:rsidR="008F608A" w:rsidRPr="009E363B" w:rsidRDefault="008F608A" w:rsidP="008F608A">
            <w:pPr>
              <w:spacing w:after="0" w:line="240" w:lineRule="auto"/>
              <w:rPr>
                <w:rFonts w:ascii="Times New Roman" w:hAnsi="Times New Roman"/>
                <w:b/>
                <w:sz w:val="18"/>
                <w:szCs w:val="18"/>
                <w:lang w:val="en-GB"/>
              </w:rPr>
            </w:pPr>
          </w:p>
        </w:tc>
        <w:tc>
          <w:tcPr>
            <w:tcW w:w="1928" w:type="dxa"/>
            <w:tcBorders>
              <w:top w:val="nil"/>
              <w:left w:val="nil"/>
              <w:bottom w:val="single" w:sz="4" w:space="0" w:color="auto"/>
              <w:right w:val="nil"/>
            </w:tcBorders>
            <w:shd w:val="clear" w:color="auto" w:fill="auto"/>
            <w:vAlign w:val="center"/>
          </w:tcPr>
          <w:p w14:paraId="060BB132"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Sig.</w:t>
            </w:r>
          </w:p>
        </w:tc>
        <w:tc>
          <w:tcPr>
            <w:tcW w:w="1195" w:type="dxa"/>
            <w:tcBorders>
              <w:top w:val="nil"/>
              <w:left w:val="nil"/>
              <w:bottom w:val="single" w:sz="4" w:space="0" w:color="auto"/>
              <w:right w:val="nil"/>
            </w:tcBorders>
            <w:shd w:val="clear" w:color="auto" w:fill="auto"/>
            <w:vAlign w:val="center"/>
          </w:tcPr>
          <w:p w14:paraId="09998756" w14:textId="77777777" w:rsidR="008F608A" w:rsidRPr="009E363B" w:rsidRDefault="008F608A" w:rsidP="008F608A">
            <w:pPr>
              <w:spacing w:after="0" w:line="240" w:lineRule="auto"/>
              <w:jc w:val="center"/>
              <w:rPr>
                <w:rFonts w:ascii="Times New Roman" w:hAnsi="Times New Roman"/>
                <w:sz w:val="18"/>
                <w:szCs w:val="18"/>
              </w:rPr>
            </w:pPr>
          </w:p>
        </w:tc>
        <w:tc>
          <w:tcPr>
            <w:tcW w:w="1341" w:type="dxa"/>
            <w:tcBorders>
              <w:top w:val="nil"/>
              <w:left w:val="nil"/>
              <w:bottom w:val="single" w:sz="4" w:space="0" w:color="auto"/>
              <w:right w:val="nil"/>
            </w:tcBorders>
            <w:shd w:val="clear" w:color="auto" w:fill="auto"/>
            <w:vAlign w:val="center"/>
          </w:tcPr>
          <w:p w14:paraId="61E99C3F"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0.037</w:t>
            </w:r>
          </w:p>
        </w:tc>
        <w:tc>
          <w:tcPr>
            <w:tcW w:w="1134" w:type="dxa"/>
            <w:tcBorders>
              <w:top w:val="nil"/>
              <w:left w:val="nil"/>
              <w:bottom w:val="single" w:sz="4" w:space="0" w:color="auto"/>
              <w:right w:val="nil"/>
            </w:tcBorders>
            <w:shd w:val="clear" w:color="auto" w:fill="auto"/>
          </w:tcPr>
          <w:p w14:paraId="5A1C0AF5"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&lt;0.0001</w:t>
            </w:r>
          </w:p>
        </w:tc>
      </w:tr>
      <w:tr w:rsidR="008F608A" w:rsidRPr="009E363B" w14:paraId="060FF4B6" w14:textId="77777777" w:rsidTr="008F608A">
        <w:trPr>
          <w:trHeight w:val="245"/>
          <w:jc w:val="center"/>
        </w:trPr>
        <w:tc>
          <w:tcPr>
            <w:tcW w:w="1773" w:type="dxa"/>
            <w:vMerge w:val="restart"/>
            <w:tcBorders>
              <w:left w:val="nil"/>
              <w:right w:val="nil"/>
            </w:tcBorders>
            <w:shd w:val="clear" w:color="auto" w:fill="auto"/>
            <w:vAlign w:val="center"/>
          </w:tcPr>
          <w:p w14:paraId="3FFA4564" w14:textId="77777777" w:rsidR="008F608A" w:rsidRPr="009E363B" w:rsidRDefault="002F31D4" w:rsidP="008F608A">
            <w:pPr>
              <w:spacing w:after="0" w:line="240" w:lineRule="auto"/>
              <w:rPr>
                <w:rFonts w:ascii="Times New Roman" w:hAnsi="Times New Roman"/>
                <w:b/>
                <w:sz w:val="18"/>
                <w:szCs w:val="18"/>
              </w:rPr>
            </w:pPr>
            <w:r w:rsidRPr="009E363B">
              <w:rPr>
                <w:rFonts w:ascii="Times New Roman" w:hAnsi="Times New Roman"/>
                <w:b/>
                <w:sz w:val="18"/>
                <w:szCs w:val="18"/>
              </w:rPr>
              <w:t>Εργασιακή κατάσταση</w:t>
            </w:r>
          </w:p>
        </w:tc>
        <w:tc>
          <w:tcPr>
            <w:tcW w:w="1928" w:type="dxa"/>
            <w:tcBorders>
              <w:left w:val="nil"/>
              <w:bottom w:val="nil"/>
              <w:right w:val="nil"/>
            </w:tcBorders>
            <w:shd w:val="clear" w:color="auto" w:fill="auto"/>
            <w:vAlign w:val="center"/>
          </w:tcPr>
          <w:p w14:paraId="7F44F3FA" w14:textId="77777777" w:rsidR="008F608A" w:rsidRPr="009E363B" w:rsidRDefault="002F31D4" w:rsidP="008F608A">
            <w:pPr>
              <w:spacing w:after="0" w:line="240" w:lineRule="auto"/>
              <w:rPr>
                <w:rFonts w:ascii="Times New Roman" w:hAnsi="Times New Roman"/>
                <w:sz w:val="18"/>
                <w:szCs w:val="18"/>
              </w:rPr>
            </w:pPr>
            <w:r w:rsidRPr="009E363B">
              <w:rPr>
                <w:rFonts w:ascii="Times New Roman" w:hAnsi="Times New Roman"/>
                <w:sz w:val="18"/>
                <w:szCs w:val="18"/>
              </w:rPr>
              <w:t xml:space="preserve">Άνεργος </w:t>
            </w:r>
          </w:p>
        </w:tc>
        <w:tc>
          <w:tcPr>
            <w:tcW w:w="1195" w:type="dxa"/>
            <w:tcBorders>
              <w:left w:val="nil"/>
              <w:bottom w:val="nil"/>
              <w:right w:val="nil"/>
            </w:tcBorders>
            <w:shd w:val="clear" w:color="auto" w:fill="auto"/>
            <w:vAlign w:val="center"/>
          </w:tcPr>
          <w:p w14:paraId="1350C3A5"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231</w:t>
            </w:r>
          </w:p>
        </w:tc>
        <w:tc>
          <w:tcPr>
            <w:tcW w:w="1341" w:type="dxa"/>
            <w:tcBorders>
              <w:left w:val="nil"/>
              <w:bottom w:val="nil"/>
              <w:right w:val="nil"/>
            </w:tcBorders>
            <w:shd w:val="clear" w:color="auto" w:fill="auto"/>
          </w:tcPr>
          <w:p w14:paraId="1C6E544E"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color w:val="010205"/>
                <w:sz w:val="18"/>
                <w:szCs w:val="18"/>
              </w:rPr>
              <w:t>42.99 ± 7.35</w:t>
            </w:r>
          </w:p>
        </w:tc>
        <w:tc>
          <w:tcPr>
            <w:tcW w:w="1134" w:type="dxa"/>
            <w:tcBorders>
              <w:left w:val="nil"/>
              <w:bottom w:val="nil"/>
              <w:right w:val="nil"/>
            </w:tcBorders>
            <w:shd w:val="clear" w:color="auto" w:fill="auto"/>
          </w:tcPr>
          <w:p w14:paraId="4FA4F320"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sz w:val="18"/>
                <w:szCs w:val="18"/>
              </w:rPr>
              <w:t>12.51 ± 7.33</w:t>
            </w:r>
          </w:p>
        </w:tc>
      </w:tr>
      <w:tr w:rsidR="008F608A" w:rsidRPr="009E363B" w14:paraId="20CC34A4" w14:textId="77777777" w:rsidTr="008F608A">
        <w:trPr>
          <w:trHeight w:val="157"/>
          <w:jc w:val="center"/>
        </w:trPr>
        <w:tc>
          <w:tcPr>
            <w:tcW w:w="1773" w:type="dxa"/>
            <w:vMerge/>
            <w:tcBorders>
              <w:left w:val="nil"/>
              <w:right w:val="nil"/>
            </w:tcBorders>
            <w:shd w:val="clear" w:color="auto" w:fill="auto"/>
            <w:vAlign w:val="center"/>
          </w:tcPr>
          <w:p w14:paraId="2D2B94AE" w14:textId="77777777" w:rsidR="008F608A" w:rsidRPr="009E363B" w:rsidRDefault="008F608A" w:rsidP="008F608A">
            <w:pPr>
              <w:spacing w:after="0" w:line="240" w:lineRule="auto"/>
              <w:rPr>
                <w:rFonts w:ascii="Times New Roman" w:hAnsi="Times New Roman"/>
                <w:sz w:val="18"/>
                <w:szCs w:val="18"/>
                <w:lang w:val="en-GB"/>
              </w:rPr>
            </w:pPr>
          </w:p>
        </w:tc>
        <w:tc>
          <w:tcPr>
            <w:tcW w:w="1928" w:type="dxa"/>
            <w:tcBorders>
              <w:top w:val="nil"/>
              <w:left w:val="nil"/>
              <w:bottom w:val="nil"/>
              <w:right w:val="nil"/>
            </w:tcBorders>
            <w:shd w:val="clear" w:color="auto" w:fill="auto"/>
            <w:vAlign w:val="center"/>
          </w:tcPr>
          <w:p w14:paraId="7BF39147" w14:textId="77777777" w:rsidR="008F608A" w:rsidRPr="009E363B" w:rsidRDefault="0047777B" w:rsidP="008F608A">
            <w:pPr>
              <w:spacing w:after="0" w:line="240" w:lineRule="auto"/>
              <w:rPr>
                <w:rFonts w:ascii="Times New Roman" w:hAnsi="Times New Roman"/>
                <w:sz w:val="18"/>
                <w:szCs w:val="18"/>
              </w:rPr>
            </w:pPr>
            <w:r w:rsidRPr="009E363B">
              <w:rPr>
                <w:rFonts w:ascii="Times New Roman" w:hAnsi="Times New Roman"/>
                <w:sz w:val="18"/>
                <w:szCs w:val="18"/>
              </w:rPr>
              <w:t>Ιδιωτικός/Δημόσιος υπάλληλος</w:t>
            </w:r>
          </w:p>
        </w:tc>
        <w:tc>
          <w:tcPr>
            <w:tcW w:w="1195" w:type="dxa"/>
            <w:tcBorders>
              <w:top w:val="nil"/>
              <w:left w:val="nil"/>
              <w:bottom w:val="nil"/>
              <w:right w:val="nil"/>
            </w:tcBorders>
            <w:shd w:val="clear" w:color="auto" w:fill="auto"/>
            <w:vAlign w:val="center"/>
          </w:tcPr>
          <w:p w14:paraId="4A19483A"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178</w:t>
            </w:r>
          </w:p>
        </w:tc>
        <w:tc>
          <w:tcPr>
            <w:tcW w:w="1341" w:type="dxa"/>
            <w:tcBorders>
              <w:top w:val="nil"/>
              <w:left w:val="nil"/>
              <w:bottom w:val="nil"/>
              <w:right w:val="nil"/>
            </w:tcBorders>
            <w:shd w:val="clear" w:color="auto" w:fill="auto"/>
          </w:tcPr>
          <w:p w14:paraId="46F4C797"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40.85 ± 7.85</w:t>
            </w:r>
          </w:p>
        </w:tc>
        <w:tc>
          <w:tcPr>
            <w:tcW w:w="1134" w:type="dxa"/>
            <w:tcBorders>
              <w:top w:val="nil"/>
              <w:left w:val="nil"/>
              <w:bottom w:val="nil"/>
              <w:right w:val="nil"/>
            </w:tcBorders>
            <w:shd w:val="clear" w:color="auto" w:fill="auto"/>
          </w:tcPr>
          <w:p w14:paraId="3799C2A0"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10.44 ± 8.47</w:t>
            </w:r>
          </w:p>
        </w:tc>
      </w:tr>
      <w:tr w:rsidR="008F608A" w:rsidRPr="009E363B" w14:paraId="330CA129" w14:textId="77777777" w:rsidTr="008F608A">
        <w:trPr>
          <w:trHeight w:val="157"/>
          <w:jc w:val="center"/>
        </w:trPr>
        <w:tc>
          <w:tcPr>
            <w:tcW w:w="1773" w:type="dxa"/>
            <w:vMerge/>
            <w:tcBorders>
              <w:left w:val="nil"/>
              <w:right w:val="nil"/>
            </w:tcBorders>
            <w:shd w:val="clear" w:color="auto" w:fill="auto"/>
            <w:vAlign w:val="center"/>
          </w:tcPr>
          <w:p w14:paraId="550C3A1D" w14:textId="77777777" w:rsidR="008F608A" w:rsidRPr="009E363B" w:rsidRDefault="008F608A" w:rsidP="008F608A">
            <w:pPr>
              <w:spacing w:after="0" w:line="240" w:lineRule="auto"/>
              <w:rPr>
                <w:rFonts w:ascii="Times New Roman" w:hAnsi="Times New Roman"/>
                <w:sz w:val="18"/>
                <w:szCs w:val="18"/>
                <w:lang w:val="en-GB"/>
              </w:rPr>
            </w:pPr>
          </w:p>
        </w:tc>
        <w:tc>
          <w:tcPr>
            <w:tcW w:w="1928" w:type="dxa"/>
            <w:tcBorders>
              <w:top w:val="nil"/>
              <w:left w:val="nil"/>
              <w:bottom w:val="nil"/>
              <w:right w:val="nil"/>
            </w:tcBorders>
            <w:shd w:val="clear" w:color="auto" w:fill="auto"/>
            <w:vAlign w:val="center"/>
          </w:tcPr>
          <w:p w14:paraId="511E4FC3" w14:textId="77777777" w:rsidR="008F608A" w:rsidRPr="009E363B" w:rsidRDefault="001B7C39" w:rsidP="008F608A">
            <w:pPr>
              <w:spacing w:after="0" w:line="240" w:lineRule="auto"/>
              <w:rPr>
                <w:rFonts w:ascii="Times New Roman" w:hAnsi="Times New Roman"/>
                <w:sz w:val="18"/>
                <w:szCs w:val="18"/>
              </w:rPr>
            </w:pPr>
            <w:proofErr w:type="spellStart"/>
            <w:r w:rsidRPr="009E363B">
              <w:rPr>
                <w:rFonts w:ascii="Times New Roman" w:hAnsi="Times New Roman"/>
                <w:sz w:val="18"/>
                <w:szCs w:val="18"/>
              </w:rPr>
              <w:t>Αυτο</w:t>
            </w:r>
            <w:proofErr w:type="spellEnd"/>
            <w:r w:rsidR="00C43C37" w:rsidRPr="009E363B">
              <w:rPr>
                <w:rFonts w:ascii="Times New Roman" w:hAnsi="Times New Roman"/>
                <w:sz w:val="18"/>
                <w:szCs w:val="18"/>
              </w:rPr>
              <w:t>-</w:t>
            </w:r>
            <w:r w:rsidRPr="009E363B">
              <w:rPr>
                <w:rFonts w:ascii="Times New Roman" w:hAnsi="Times New Roman"/>
                <w:sz w:val="18"/>
                <w:szCs w:val="18"/>
              </w:rPr>
              <w:t xml:space="preserve">απασχολούμενος </w:t>
            </w:r>
          </w:p>
        </w:tc>
        <w:tc>
          <w:tcPr>
            <w:tcW w:w="1195" w:type="dxa"/>
            <w:tcBorders>
              <w:top w:val="nil"/>
              <w:left w:val="nil"/>
              <w:bottom w:val="nil"/>
              <w:right w:val="nil"/>
            </w:tcBorders>
            <w:shd w:val="clear" w:color="auto" w:fill="auto"/>
            <w:vAlign w:val="center"/>
          </w:tcPr>
          <w:p w14:paraId="12E6D4E4"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44</w:t>
            </w:r>
          </w:p>
        </w:tc>
        <w:tc>
          <w:tcPr>
            <w:tcW w:w="1341" w:type="dxa"/>
            <w:tcBorders>
              <w:top w:val="nil"/>
              <w:left w:val="nil"/>
              <w:bottom w:val="nil"/>
              <w:right w:val="nil"/>
            </w:tcBorders>
            <w:shd w:val="clear" w:color="auto" w:fill="auto"/>
          </w:tcPr>
          <w:p w14:paraId="3C81FBA1"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color w:val="010205"/>
                <w:sz w:val="18"/>
                <w:szCs w:val="18"/>
              </w:rPr>
              <w:t>40.41 ± 9.25</w:t>
            </w:r>
          </w:p>
        </w:tc>
        <w:tc>
          <w:tcPr>
            <w:tcW w:w="1134" w:type="dxa"/>
            <w:tcBorders>
              <w:top w:val="nil"/>
              <w:left w:val="nil"/>
              <w:bottom w:val="nil"/>
              <w:right w:val="nil"/>
            </w:tcBorders>
            <w:shd w:val="clear" w:color="auto" w:fill="auto"/>
          </w:tcPr>
          <w:p w14:paraId="619F304B"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9.12 ± 6.94</w:t>
            </w:r>
          </w:p>
        </w:tc>
      </w:tr>
      <w:tr w:rsidR="008F608A" w:rsidRPr="009E363B" w14:paraId="5C742F04" w14:textId="77777777" w:rsidTr="008F608A">
        <w:trPr>
          <w:trHeight w:val="157"/>
          <w:jc w:val="center"/>
        </w:trPr>
        <w:tc>
          <w:tcPr>
            <w:tcW w:w="1773" w:type="dxa"/>
            <w:vMerge/>
            <w:tcBorders>
              <w:left w:val="nil"/>
              <w:right w:val="nil"/>
            </w:tcBorders>
            <w:shd w:val="clear" w:color="auto" w:fill="auto"/>
            <w:vAlign w:val="center"/>
          </w:tcPr>
          <w:p w14:paraId="068F7BAA" w14:textId="77777777" w:rsidR="008F608A" w:rsidRPr="009E363B" w:rsidRDefault="008F608A" w:rsidP="008F608A">
            <w:pPr>
              <w:spacing w:after="0" w:line="240" w:lineRule="auto"/>
              <w:rPr>
                <w:rFonts w:ascii="Times New Roman" w:hAnsi="Times New Roman"/>
                <w:sz w:val="18"/>
                <w:szCs w:val="18"/>
                <w:lang w:val="en-GB"/>
              </w:rPr>
            </w:pPr>
          </w:p>
        </w:tc>
        <w:tc>
          <w:tcPr>
            <w:tcW w:w="1928" w:type="dxa"/>
            <w:tcBorders>
              <w:top w:val="nil"/>
              <w:left w:val="nil"/>
              <w:bottom w:val="nil"/>
              <w:right w:val="nil"/>
            </w:tcBorders>
            <w:shd w:val="clear" w:color="auto" w:fill="auto"/>
            <w:vAlign w:val="center"/>
          </w:tcPr>
          <w:p w14:paraId="4987CD19" w14:textId="77777777" w:rsidR="008F608A" w:rsidRPr="009E363B" w:rsidRDefault="001B7C39" w:rsidP="008F608A">
            <w:pPr>
              <w:spacing w:after="0" w:line="240" w:lineRule="auto"/>
              <w:rPr>
                <w:rFonts w:ascii="Times New Roman" w:hAnsi="Times New Roman"/>
                <w:sz w:val="18"/>
                <w:szCs w:val="18"/>
              </w:rPr>
            </w:pPr>
            <w:r w:rsidRPr="009E363B">
              <w:rPr>
                <w:rFonts w:ascii="Times New Roman" w:hAnsi="Times New Roman"/>
                <w:sz w:val="18"/>
                <w:szCs w:val="18"/>
              </w:rPr>
              <w:t>Αγρότης</w:t>
            </w:r>
          </w:p>
        </w:tc>
        <w:tc>
          <w:tcPr>
            <w:tcW w:w="1195" w:type="dxa"/>
            <w:tcBorders>
              <w:top w:val="nil"/>
              <w:left w:val="nil"/>
              <w:bottom w:val="nil"/>
              <w:right w:val="nil"/>
            </w:tcBorders>
            <w:shd w:val="clear" w:color="auto" w:fill="auto"/>
            <w:vAlign w:val="center"/>
          </w:tcPr>
          <w:p w14:paraId="79D41597"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8</w:t>
            </w:r>
          </w:p>
        </w:tc>
        <w:tc>
          <w:tcPr>
            <w:tcW w:w="1341" w:type="dxa"/>
            <w:tcBorders>
              <w:top w:val="nil"/>
              <w:left w:val="nil"/>
              <w:bottom w:val="nil"/>
              <w:right w:val="nil"/>
            </w:tcBorders>
            <w:shd w:val="clear" w:color="auto" w:fill="auto"/>
          </w:tcPr>
          <w:p w14:paraId="584D3611"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color w:val="010205"/>
                <w:sz w:val="18"/>
                <w:szCs w:val="18"/>
              </w:rPr>
              <w:t>39.87 ± 6.87</w:t>
            </w:r>
          </w:p>
        </w:tc>
        <w:tc>
          <w:tcPr>
            <w:tcW w:w="1134" w:type="dxa"/>
            <w:tcBorders>
              <w:top w:val="nil"/>
              <w:left w:val="nil"/>
              <w:bottom w:val="nil"/>
              <w:right w:val="nil"/>
            </w:tcBorders>
            <w:shd w:val="clear" w:color="auto" w:fill="auto"/>
          </w:tcPr>
          <w:p w14:paraId="25201FE4"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8.10 ± 9.00</w:t>
            </w:r>
          </w:p>
        </w:tc>
      </w:tr>
      <w:tr w:rsidR="008F608A" w:rsidRPr="009E363B" w14:paraId="7F950520" w14:textId="77777777" w:rsidTr="008F608A">
        <w:trPr>
          <w:trHeight w:val="157"/>
          <w:jc w:val="center"/>
        </w:trPr>
        <w:tc>
          <w:tcPr>
            <w:tcW w:w="1773" w:type="dxa"/>
            <w:vMerge/>
            <w:tcBorders>
              <w:left w:val="nil"/>
              <w:bottom w:val="nil"/>
              <w:right w:val="nil"/>
            </w:tcBorders>
            <w:shd w:val="clear" w:color="auto" w:fill="auto"/>
            <w:vAlign w:val="center"/>
          </w:tcPr>
          <w:p w14:paraId="703C8757" w14:textId="77777777" w:rsidR="008F608A" w:rsidRPr="009E363B" w:rsidRDefault="008F608A" w:rsidP="008F608A">
            <w:pPr>
              <w:spacing w:after="0" w:line="240" w:lineRule="auto"/>
              <w:rPr>
                <w:rFonts w:ascii="Times New Roman" w:hAnsi="Times New Roman"/>
                <w:sz w:val="18"/>
                <w:szCs w:val="18"/>
                <w:lang w:val="en-GB"/>
              </w:rPr>
            </w:pPr>
          </w:p>
        </w:tc>
        <w:tc>
          <w:tcPr>
            <w:tcW w:w="1928" w:type="dxa"/>
            <w:tcBorders>
              <w:top w:val="nil"/>
              <w:left w:val="nil"/>
              <w:bottom w:val="nil"/>
              <w:right w:val="nil"/>
            </w:tcBorders>
            <w:shd w:val="clear" w:color="auto" w:fill="auto"/>
            <w:vAlign w:val="center"/>
          </w:tcPr>
          <w:p w14:paraId="5D20FB1B" w14:textId="77777777" w:rsidR="008F608A" w:rsidRPr="009E363B" w:rsidRDefault="001B7C39" w:rsidP="008F608A">
            <w:pPr>
              <w:spacing w:after="0" w:line="240" w:lineRule="auto"/>
              <w:rPr>
                <w:rFonts w:ascii="Times New Roman" w:hAnsi="Times New Roman"/>
                <w:sz w:val="18"/>
                <w:szCs w:val="18"/>
              </w:rPr>
            </w:pPr>
            <w:r w:rsidRPr="009E363B">
              <w:rPr>
                <w:rFonts w:ascii="Times New Roman" w:hAnsi="Times New Roman"/>
                <w:sz w:val="18"/>
                <w:szCs w:val="18"/>
              </w:rPr>
              <w:t>Συνταξιούχος/Άλλο</w:t>
            </w:r>
          </w:p>
        </w:tc>
        <w:tc>
          <w:tcPr>
            <w:tcW w:w="1195" w:type="dxa"/>
            <w:tcBorders>
              <w:top w:val="nil"/>
              <w:left w:val="nil"/>
              <w:bottom w:val="nil"/>
              <w:right w:val="nil"/>
            </w:tcBorders>
            <w:shd w:val="clear" w:color="auto" w:fill="auto"/>
            <w:vAlign w:val="center"/>
          </w:tcPr>
          <w:p w14:paraId="554E273B" w14:textId="77777777" w:rsidR="008F608A" w:rsidRPr="009E363B" w:rsidRDefault="008F608A" w:rsidP="008F608A">
            <w:pPr>
              <w:spacing w:after="0" w:line="240" w:lineRule="auto"/>
              <w:jc w:val="center"/>
              <w:rPr>
                <w:rFonts w:ascii="Times New Roman" w:hAnsi="Times New Roman"/>
                <w:sz w:val="18"/>
                <w:szCs w:val="18"/>
                <w:lang w:val="en-GB"/>
              </w:rPr>
            </w:pPr>
            <w:r w:rsidRPr="009E363B">
              <w:rPr>
                <w:rFonts w:ascii="Times New Roman" w:hAnsi="Times New Roman"/>
                <w:sz w:val="18"/>
                <w:szCs w:val="18"/>
              </w:rPr>
              <w:t>105</w:t>
            </w:r>
          </w:p>
        </w:tc>
        <w:tc>
          <w:tcPr>
            <w:tcW w:w="1341" w:type="dxa"/>
            <w:tcBorders>
              <w:top w:val="nil"/>
              <w:left w:val="nil"/>
              <w:bottom w:val="nil"/>
              <w:right w:val="nil"/>
            </w:tcBorders>
            <w:shd w:val="clear" w:color="auto" w:fill="auto"/>
          </w:tcPr>
          <w:p w14:paraId="3243D5E8" w14:textId="77777777" w:rsidR="008F608A" w:rsidRPr="009E363B" w:rsidRDefault="008F608A" w:rsidP="008F608A">
            <w:pPr>
              <w:spacing w:after="0" w:line="240" w:lineRule="auto"/>
              <w:jc w:val="center"/>
              <w:rPr>
                <w:rFonts w:ascii="Times New Roman" w:hAnsi="Times New Roman"/>
                <w:b/>
                <w:sz w:val="18"/>
                <w:szCs w:val="18"/>
                <w:lang w:val="en-GB"/>
              </w:rPr>
            </w:pPr>
            <w:r w:rsidRPr="009E363B">
              <w:rPr>
                <w:rFonts w:ascii="Times New Roman" w:hAnsi="Times New Roman"/>
                <w:b/>
                <w:color w:val="010205"/>
                <w:sz w:val="18"/>
                <w:szCs w:val="18"/>
              </w:rPr>
              <w:t>41.63 ± 9.13</w:t>
            </w:r>
          </w:p>
        </w:tc>
        <w:tc>
          <w:tcPr>
            <w:tcW w:w="1134" w:type="dxa"/>
            <w:tcBorders>
              <w:top w:val="nil"/>
              <w:left w:val="nil"/>
              <w:bottom w:val="nil"/>
              <w:right w:val="nil"/>
            </w:tcBorders>
            <w:shd w:val="clear" w:color="auto" w:fill="auto"/>
          </w:tcPr>
          <w:p w14:paraId="6F71E617" w14:textId="77777777" w:rsidR="008F608A" w:rsidRPr="009E363B" w:rsidRDefault="008F608A" w:rsidP="008F608A">
            <w:pPr>
              <w:spacing w:after="0" w:line="240" w:lineRule="auto"/>
              <w:jc w:val="center"/>
              <w:rPr>
                <w:rFonts w:ascii="Times New Roman" w:hAnsi="Times New Roman"/>
                <w:b/>
                <w:sz w:val="18"/>
                <w:szCs w:val="18"/>
              </w:rPr>
            </w:pPr>
            <w:r w:rsidRPr="009E363B">
              <w:rPr>
                <w:rFonts w:ascii="Times New Roman" w:hAnsi="Times New Roman"/>
                <w:b/>
                <w:sz w:val="18"/>
                <w:szCs w:val="18"/>
              </w:rPr>
              <w:t>13.38 ± 8.95</w:t>
            </w:r>
          </w:p>
        </w:tc>
      </w:tr>
      <w:tr w:rsidR="008F608A" w:rsidRPr="009E363B" w14:paraId="273EBAC9" w14:textId="77777777" w:rsidTr="008F608A">
        <w:trPr>
          <w:trHeight w:val="251"/>
          <w:jc w:val="center"/>
        </w:trPr>
        <w:tc>
          <w:tcPr>
            <w:tcW w:w="1773" w:type="dxa"/>
            <w:tcBorders>
              <w:top w:val="nil"/>
              <w:left w:val="nil"/>
              <w:right w:val="nil"/>
            </w:tcBorders>
            <w:shd w:val="clear" w:color="auto" w:fill="auto"/>
            <w:vAlign w:val="center"/>
          </w:tcPr>
          <w:p w14:paraId="12F297BC" w14:textId="77777777" w:rsidR="008F608A" w:rsidRPr="009E363B" w:rsidRDefault="008F608A" w:rsidP="008F608A">
            <w:pPr>
              <w:spacing w:after="0" w:line="240" w:lineRule="auto"/>
              <w:rPr>
                <w:rFonts w:ascii="Times New Roman" w:hAnsi="Times New Roman"/>
                <w:sz w:val="18"/>
                <w:szCs w:val="18"/>
                <w:lang w:val="en-GB"/>
              </w:rPr>
            </w:pPr>
          </w:p>
        </w:tc>
        <w:tc>
          <w:tcPr>
            <w:tcW w:w="1928" w:type="dxa"/>
            <w:tcBorders>
              <w:top w:val="nil"/>
              <w:left w:val="nil"/>
              <w:bottom w:val="nil"/>
              <w:right w:val="nil"/>
            </w:tcBorders>
            <w:shd w:val="clear" w:color="auto" w:fill="auto"/>
            <w:vAlign w:val="center"/>
          </w:tcPr>
          <w:p w14:paraId="7FB3CB8E" w14:textId="77777777" w:rsidR="008F608A" w:rsidRPr="009E363B" w:rsidRDefault="008F608A" w:rsidP="008F608A">
            <w:pPr>
              <w:spacing w:after="0" w:line="240" w:lineRule="auto"/>
              <w:rPr>
                <w:rFonts w:ascii="Times New Roman" w:hAnsi="Times New Roman"/>
                <w:sz w:val="18"/>
                <w:szCs w:val="18"/>
                <w:lang w:val="en-GB"/>
              </w:rPr>
            </w:pPr>
            <w:r w:rsidRPr="009E363B">
              <w:rPr>
                <w:rFonts w:ascii="Times New Roman" w:hAnsi="Times New Roman"/>
                <w:sz w:val="18"/>
                <w:szCs w:val="18"/>
                <w:lang w:val="en-GB"/>
              </w:rPr>
              <w:t>Sig.</w:t>
            </w:r>
          </w:p>
        </w:tc>
        <w:tc>
          <w:tcPr>
            <w:tcW w:w="1195" w:type="dxa"/>
            <w:tcBorders>
              <w:top w:val="nil"/>
              <w:left w:val="nil"/>
              <w:bottom w:val="nil"/>
              <w:right w:val="nil"/>
            </w:tcBorders>
            <w:shd w:val="clear" w:color="auto" w:fill="auto"/>
            <w:vAlign w:val="center"/>
          </w:tcPr>
          <w:p w14:paraId="2F94F2A2" w14:textId="77777777" w:rsidR="008F608A" w:rsidRPr="009E363B" w:rsidRDefault="008F608A" w:rsidP="008F608A">
            <w:pPr>
              <w:spacing w:after="0" w:line="240" w:lineRule="auto"/>
              <w:jc w:val="center"/>
              <w:rPr>
                <w:rFonts w:ascii="Times New Roman" w:hAnsi="Times New Roman"/>
                <w:sz w:val="18"/>
                <w:szCs w:val="18"/>
              </w:rPr>
            </w:pPr>
          </w:p>
        </w:tc>
        <w:tc>
          <w:tcPr>
            <w:tcW w:w="1341" w:type="dxa"/>
            <w:tcBorders>
              <w:top w:val="nil"/>
              <w:left w:val="nil"/>
              <w:bottom w:val="nil"/>
              <w:right w:val="nil"/>
            </w:tcBorders>
            <w:shd w:val="clear" w:color="auto" w:fill="auto"/>
            <w:vAlign w:val="center"/>
          </w:tcPr>
          <w:p w14:paraId="002D07FF"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0.031</w:t>
            </w:r>
          </w:p>
        </w:tc>
        <w:tc>
          <w:tcPr>
            <w:tcW w:w="1134" w:type="dxa"/>
            <w:tcBorders>
              <w:top w:val="nil"/>
              <w:left w:val="nil"/>
              <w:bottom w:val="nil"/>
              <w:right w:val="nil"/>
            </w:tcBorders>
            <w:shd w:val="clear" w:color="auto" w:fill="auto"/>
          </w:tcPr>
          <w:p w14:paraId="5A987EA1" w14:textId="77777777" w:rsidR="008F608A" w:rsidRPr="009E363B" w:rsidRDefault="008F608A" w:rsidP="008F608A">
            <w:pPr>
              <w:spacing w:after="0" w:line="240" w:lineRule="auto"/>
              <w:jc w:val="center"/>
              <w:rPr>
                <w:rFonts w:ascii="Times New Roman" w:hAnsi="Times New Roman"/>
                <w:sz w:val="18"/>
                <w:szCs w:val="18"/>
              </w:rPr>
            </w:pPr>
            <w:r w:rsidRPr="009E363B">
              <w:rPr>
                <w:rFonts w:ascii="Times New Roman" w:hAnsi="Times New Roman"/>
                <w:sz w:val="18"/>
                <w:szCs w:val="18"/>
              </w:rPr>
              <w:t>≤0.035</w:t>
            </w:r>
          </w:p>
        </w:tc>
      </w:tr>
      <w:tr w:rsidR="008F608A" w:rsidRPr="009E363B" w14:paraId="3E90DE16" w14:textId="77777777" w:rsidTr="008F608A">
        <w:trPr>
          <w:trHeight w:val="245"/>
          <w:jc w:val="center"/>
        </w:trPr>
        <w:tc>
          <w:tcPr>
            <w:tcW w:w="7371" w:type="dxa"/>
            <w:gridSpan w:val="5"/>
            <w:tcBorders>
              <w:top w:val="single" w:sz="4" w:space="0" w:color="auto"/>
              <w:left w:val="nil"/>
              <w:bottom w:val="single" w:sz="4" w:space="0" w:color="auto"/>
              <w:right w:val="nil"/>
            </w:tcBorders>
            <w:shd w:val="clear" w:color="auto" w:fill="auto"/>
            <w:vAlign w:val="center"/>
          </w:tcPr>
          <w:p w14:paraId="2C908025" w14:textId="77777777" w:rsidR="008F608A" w:rsidRPr="009E363B" w:rsidRDefault="001B7C39" w:rsidP="008F608A">
            <w:pPr>
              <w:spacing w:after="0" w:line="240" w:lineRule="auto"/>
              <w:jc w:val="both"/>
              <w:rPr>
                <w:rFonts w:ascii="Times New Roman" w:hAnsi="Times New Roman"/>
                <w:i/>
                <w:sz w:val="18"/>
                <w:szCs w:val="18"/>
                <w:vertAlign w:val="superscript"/>
              </w:rPr>
            </w:pPr>
            <w:r w:rsidRPr="009E363B">
              <w:rPr>
                <w:rFonts w:ascii="Times New Roman" w:hAnsi="Times New Roman"/>
                <w:i/>
                <w:sz w:val="18"/>
                <w:szCs w:val="18"/>
              </w:rPr>
              <w:t>Τα σκορ</w:t>
            </w:r>
            <w:r w:rsidR="00553327" w:rsidRPr="009E363B">
              <w:rPr>
                <w:rFonts w:ascii="Times New Roman" w:hAnsi="Times New Roman"/>
                <w:i/>
                <w:sz w:val="18"/>
                <w:szCs w:val="18"/>
              </w:rPr>
              <w:t xml:space="preserve"> </w:t>
            </w:r>
            <w:r w:rsidRPr="009E363B">
              <w:rPr>
                <w:rFonts w:ascii="Times New Roman" w:hAnsi="Times New Roman"/>
                <w:i/>
                <w:sz w:val="18"/>
                <w:szCs w:val="18"/>
              </w:rPr>
              <w:t>εκφρ</w:t>
            </w:r>
            <w:r w:rsidR="00C6035C" w:rsidRPr="009E363B">
              <w:rPr>
                <w:rFonts w:ascii="Times New Roman" w:hAnsi="Times New Roman"/>
                <w:i/>
                <w:sz w:val="18"/>
                <w:szCs w:val="18"/>
              </w:rPr>
              <w:t>ά</w:t>
            </w:r>
            <w:r w:rsidR="00C43C37" w:rsidRPr="009E363B">
              <w:rPr>
                <w:rFonts w:ascii="Times New Roman" w:hAnsi="Times New Roman"/>
                <w:i/>
                <w:sz w:val="18"/>
                <w:szCs w:val="18"/>
              </w:rPr>
              <w:t>ζονται</w:t>
            </w:r>
            <w:r w:rsidR="00553327" w:rsidRPr="009E363B">
              <w:rPr>
                <w:rFonts w:ascii="Times New Roman" w:hAnsi="Times New Roman"/>
                <w:i/>
                <w:sz w:val="18"/>
                <w:szCs w:val="18"/>
              </w:rPr>
              <w:t xml:space="preserve"> </w:t>
            </w:r>
            <w:r w:rsidRPr="009E363B">
              <w:rPr>
                <w:rFonts w:ascii="Times New Roman" w:hAnsi="Times New Roman"/>
                <w:i/>
                <w:sz w:val="18"/>
                <w:szCs w:val="18"/>
              </w:rPr>
              <w:t>ως</w:t>
            </w:r>
            <w:r w:rsidR="00C43C37" w:rsidRPr="009E363B">
              <w:rPr>
                <w:rFonts w:ascii="Times New Roman" w:hAnsi="Times New Roman"/>
                <w:i/>
                <w:sz w:val="18"/>
                <w:szCs w:val="18"/>
              </w:rPr>
              <w:t xml:space="preserve"> Μέσος όρος</w:t>
            </w:r>
            <w:r w:rsidR="00553327" w:rsidRPr="009E363B">
              <w:rPr>
                <w:rFonts w:ascii="Times New Roman" w:hAnsi="Times New Roman"/>
                <w:i/>
                <w:sz w:val="18"/>
                <w:szCs w:val="18"/>
              </w:rPr>
              <w:t xml:space="preserve"> ± </w:t>
            </w:r>
            <w:r w:rsidR="00C43C37" w:rsidRPr="009E363B">
              <w:rPr>
                <w:rFonts w:ascii="Times New Roman" w:hAnsi="Times New Roman"/>
                <w:i/>
                <w:sz w:val="18"/>
                <w:szCs w:val="18"/>
              </w:rPr>
              <w:t xml:space="preserve">τυπική απόκλιση </w:t>
            </w:r>
            <w:r w:rsidRPr="009E363B">
              <w:rPr>
                <w:rFonts w:ascii="Times New Roman" w:hAnsi="Times New Roman"/>
                <w:i/>
                <w:sz w:val="18"/>
                <w:szCs w:val="18"/>
              </w:rPr>
              <w:t xml:space="preserve">και </w:t>
            </w:r>
            <w:r w:rsidR="00C43C37" w:rsidRPr="009E363B">
              <w:rPr>
                <w:rFonts w:ascii="Times New Roman" w:hAnsi="Times New Roman"/>
                <w:i/>
                <w:sz w:val="18"/>
                <w:szCs w:val="18"/>
              </w:rPr>
              <w:t>ελέγχθηκαν</w:t>
            </w:r>
            <w:r w:rsidRPr="009E363B">
              <w:rPr>
                <w:rFonts w:ascii="Times New Roman" w:hAnsi="Times New Roman"/>
                <w:i/>
                <w:sz w:val="18"/>
                <w:szCs w:val="18"/>
              </w:rPr>
              <w:t xml:space="preserve"> με </w:t>
            </w:r>
            <w:r w:rsidR="008F608A" w:rsidRPr="009E363B">
              <w:rPr>
                <w:rFonts w:ascii="Times New Roman" w:hAnsi="Times New Roman"/>
                <w:i/>
                <w:sz w:val="18"/>
                <w:szCs w:val="18"/>
                <w:lang w:val="en-GB"/>
              </w:rPr>
              <w:t>Kruskal</w:t>
            </w:r>
            <w:r w:rsidR="008F608A" w:rsidRPr="009E363B">
              <w:rPr>
                <w:rFonts w:ascii="Times New Roman" w:hAnsi="Times New Roman"/>
                <w:i/>
                <w:sz w:val="18"/>
                <w:szCs w:val="18"/>
              </w:rPr>
              <w:t>-</w:t>
            </w:r>
            <w:r w:rsidR="008F608A" w:rsidRPr="009E363B">
              <w:rPr>
                <w:rFonts w:ascii="Times New Roman" w:hAnsi="Times New Roman"/>
                <w:i/>
                <w:sz w:val="18"/>
                <w:szCs w:val="18"/>
                <w:lang w:val="en-GB"/>
              </w:rPr>
              <w:t>Wallis</w:t>
            </w:r>
            <w:r w:rsidR="008F608A" w:rsidRPr="009E363B">
              <w:rPr>
                <w:rFonts w:ascii="Times New Roman" w:hAnsi="Times New Roman"/>
                <w:i/>
                <w:sz w:val="18"/>
                <w:szCs w:val="18"/>
              </w:rPr>
              <w:t xml:space="preserve"> </w:t>
            </w:r>
            <w:r w:rsidR="00C43C37" w:rsidRPr="009E363B">
              <w:rPr>
                <w:rFonts w:ascii="Times New Roman" w:hAnsi="Times New Roman"/>
                <w:i/>
                <w:sz w:val="18"/>
                <w:szCs w:val="18"/>
              </w:rPr>
              <w:t xml:space="preserve">και </w:t>
            </w:r>
            <w:r w:rsidR="008F608A" w:rsidRPr="009E363B">
              <w:rPr>
                <w:rFonts w:ascii="Times New Roman" w:hAnsi="Times New Roman"/>
                <w:i/>
                <w:sz w:val="18"/>
                <w:szCs w:val="18"/>
              </w:rPr>
              <w:t xml:space="preserve"> </w:t>
            </w:r>
            <w:r w:rsidR="008F608A" w:rsidRPr="009E363B">
              <w:rPr>
                <w:rFonts w:ascii="Times New Roman" w:hAnsi="Times New Roman"/>
                <w:i/>
                <w:sz w:val="18"/>
                <w:szCs w:val="18"/>
                <w:lang w:val="en-GB"/>
              </w:rPr>
              <w:t>Mann</w:t>
            </w:r>
            <w:r w:rsidR="008F608A" w:rsidRPr="009E363B">
              <w:rPr>
                <w:rFonts w:ascii="Times New Roman" w:hAnsi="Times New Roman"/>
                <w:i/>
                <w:sz w:val="18"/>
                <w:szCs w:val="18"/>
              </w:rPr>
              <w:t>-</w:t>
            </w:r>
            <w:r w:rsidR="008F608A" w:rsidRPr="009E363B">
              <w:rPr>
                <w:rFonts w:ascii="Times New Roman" w:hAnsi="Times New Roman"/>
                <w:i/>
                <w:sz w:val="18"/>
                <w:szCs w:val="18"/>
                <w:lang w:val="en-GB"/>
              </w:rPr>
              <w:t>Whitney</w:t>
            </w:r>
            <w:r w:rsidR="008F608A" w:rsidRPr="009E363B">
              <w:rPr>
                <w:rFonts w:ascii="Times New Roman" w:hAnsi="Times New Roman"/>
                <w:i/>
                <w:sz w:val="18"/>
                <w:szCs w:val="18"/>
              </w:rPr>
              <w:t xml:space="preserve"> </w:t>
            </w:r>
            <w:r w:rsidR="008F608A" w:rsidRPr="009E363B">
              <w:rPr>
                <w:rFonts w:ascii="Times New Roman" w:hAnsi="Times New Roman"/>
                <w:i/>
                <w:sz w:val="18"/>
                <w:szCs w:val="18"/>
                <w:lang w:val="en-GB"/>
              </w:rPr>
              <w:t>U</w:t>
            </w:r>
            <w:r w:rsidR="008F608A" w:rsidRPr="009E363B">
              <w:rPr>
                <w:rFonts w:ascii="Times New Roman" w:hAnsi="Times New Roman"/>
                <w:i/>
                <w:sz w:val="18"/>
                <w:szCs w:val="18"/>
              </w:rPr>
              <w:t xml:space="preserve">, </w:t>
            </w:r>
            <w:r w:rsidR="00C43C37" w:rsidRPr="009E363B">
              <w:rPr>
                <w:rFonts w:ascii="Times New Roman" w:hAnsi="Times New Roman"/>
                <w:i/>
                <w:sz w:val="18"/>
                <w:szCs w:val="18"/>
              </w:rPr>
              <w:t xml:space="preserve">όπου </w:t>
            </w:r>
            <w:r w:rsidRPr="009E363B">
              <w:rPr>
                <w:rFonts w:ascii="Times New Roman" w:hAnsi="Times New Roman"/>
                <w:i/>
                <w:sz w:val="18"/>
                <w:szCs w:val="18"/>
              </w:rPr>
              <w:t xml:space="preserve">ήταν </w:t>
            </w:r>
            <w:r w:rsidR="00C43C37" w:rsidRPr="009E363B">
              <w:rPr>
                <w:rFonts w:ascii="Times New Roman" w:hAnsi="Times New Roman"/>
                <w:i/>
                <w:sz w:val="18"/>
                <w:szCs w:val="18"/>
              </w:rPr>
              <w:t>απαραίτητο</w:t>
            </w:r>
          </w:p>
        </w:tc>
      </w:tr>
    </w:tbl>
    <w:p w14:paraId="540317F3" w14:textId="77777777" w:rsidR="00C47B05" w:rsidRPr="009E363B" w:rsidRDefault="00C47B05" w:rsidP="00825FE0">
      <w:pPr>
        <w:pStyle w:val="3"/>
        <w:rPr>
          <w:b/>
        </w:rPr>
      </w:pPr>
    </w:p>
    <w:p w14:paraId="56A4D93E" w14:textId="5E7F7E9E" w:rsidR="007D283F" w:rsidRPr="009E363B" w:rsidRDefault="000B51D5" w:rsidP="00825FE0">
      <w:pPr>
        <w:pStyle w:val="3"/>
        <w:rPr>
          <w:b/>
          <w:szCs w:val="24"/>
          <w:lang w:val="el-GR"/>
        </w:rPr>
      </w:pPr>
      <w:bookmarkStart w:id="64" w:name="_Toc83225973"/>
      <w:r w:rsidRPr="009E363B">
        <w:rPr>
          <w:b/>
        </w:rPr>
        <w:t xml:space="preserve">5.2.2 </w:t>
      </w:r>
      <w:r w:rsidR="007D283F" w:rsidRPr="009E363B">
        <w:rPr>
          <w:b/>
        </w:rPr>
        <w:t xml:space="preserve">Ανάλυση Κύριων Συνιστωσών </w:t>
      </w:r>
      <w:r w:rsidR="00023C2B" w:rsidRPr="009E363B">
        <w:rPr>
          <w:b/>
        </w:rPr>
        <w:t>–</w:t>
      </w:r>
      <w:r w:rsidR="007D283F" w:rsidRPr="009E363B">
        <w:rPr>
          <w:b/>
        </w:rPr>
        <w:t xml:space="preserve"> </w:t>
      </w:r>
      <w:r w:rsidR="00023C2B" w:rsidRPr="009E363B">
        <w:rPr>
          <w:b/>
          <w:lang w:val="el-GR"/>
        </w:rPr>
        <w:t xml:space="preserve">Παραγοντική </w:t>
      </w:r>
      <w:r w:rsidR="00D55B14" w:rsidRPr="009E363B">
        <w:rPr>
          <w:b/>
          <w:lang w:val="el-GR"/>
        </w:rPr>
        <w:t>Ανάλυση</w:t>
      </w:r>
      <w:bookmarkEnd w:id="64"/>
    </w:p>
    <w:p w14:paraId="0D2F04E8" w14:textId="77777777" w:rsidR="00F04938" w:rsidRPr="009E363B" w:rsidRDefault="00F04938" w:rsidP="00254FF1">
      <w:pPr>
        <w:pStyle w:val="4"/>
        <w:numPr>
          <w:ilvl w:val="0"/>
          <w:numId w:val="35"/>
        </w:numPr>
        <w:rPr>
          <w:bCs/>
          <w:u w:val="single"/>
        </w:rPr>
      </w:pPr>
      <w:r w:rsidRPr="009E363B">
        <w:rPr>
          <w:bCs/>
          <w:u w:val="single"/>
        </w:rPr>
        <w:t>Παραγοντική ανάλυση για ερωτηματολόγιο διατροφής και τρόπου ζωής</w:t>
      </w:r>
    </w:p>
    <w:p w14:paraId="5FDBE28A" w14:textId="77777777" w:rsidR="00CB2197" w:rsidRPr="009E363B" w:rsidRDefault="00F835D4" w:rsidP="00CB2197">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Η</w:t>
      </w:r>
      <w:r w:rsidR="00901A2B" w:rsidRPr="009E363B">
        <w:rPr>
          <w:rFonts w:ascii="Times New Roman" w:hAnsi="Times New Roman"/>
          <w:sz w:val="24"/>
          <w:szCs w:val="24"/>
        </w:rPr>
        <w:t xml:space="preserve"> παραγοντική ανάλυση</w:t>
      </w:r>
      <w:r w:rsidRPr="009E363B">
        <w:rPr>
          <w:rFonts w:ascii="Times New Roman" w:hAnsi="Times New Roman"/>
          <w:sz w:val="24"/>
          <w:szCs w:val="24"/>
        </w:rPr>
        <w:t xml:space="preserve"> για το ερωτηματολόγιο διατροφής και τρόπου</w:t>
      </w:r>
      <w:r w:rsidR="00663C74" w:rsidRPr="009E363B">
        <w:rPr>
          <w:rFonts w:ascii="Times New Roman" w:hAnsi="Times New Roman"/>
          <w:sz w:val="24"/>
          <w:szCs w:val="24"/>
        </w:rPr>
        <w:t xml:space="preserve"> ζωής (π</w:t>
      </w:r>
      <w:r w:rsidR="00B90FF9" w:rsidRPr="009E363B">
        <w:rPr>
          <w:rFonts w:ascii="Times New Roman" w:hAnsi="Times New Roman"/>
          <w:sz w:val="24"/>
          <w:szCs w:val="24"/>
        </w:rPr>
        <w:t xml:space="preserve">ίνακας </w:t>
      </w:r>
      <w:r w:rsidR="004A158B" w:rsidRPr="009E363B">
        <w:rPr>
          <w:rFonts w:ascii="Times New Roman" w:hAnsi="Times New Roman"/>
          <w:sz w:val="24"/>
          <w:szCs w:val="24"/>
        </w:rPr>
        <w:t>21</w:t>
      </w:r>
      <w:r w:rsidR="00B90FF9" w:rsidRPr="009E363B">
        <w:rPr>
          <w:rFonts w:ascii="Times New Roman" w:hAnsi="Times New Roman"/>
          <w:sz w:val="24"/>
          <w:szCs w:val="24"/>
        </w:rPr>
        <w:t xml:space="preserve">) </w:t>
      </w:r>
      <w:r w:rsidRPr="009E363B">
        <w:rPr>
          <w:rFonts w:ascii="Times New Roman" w:hAnsi="Times New Roman"/>
          <w:sz w:val="24"/>
          <w:szCs w:val="24"/>
        </w:rPr>
        <w:t>για τους 19 παράγοντες</w:t>
      </w:r>
      <w:r w:rsidR="00B90FF9" w:rsidRPr="009E363B">
        <w:rPr>
          <w:rFonts w:ascii="Times New Roman" w:hAnsi="Times New Roman"/>
          <w:sz w:val="24"/>
          <w:szCs w:val="24"/>
        </w:rPr>
        <w:t xml:space="preserve">, </w:t>
      </w:r>
      <w:r w:rsidRPr="009E363B">
        <w:rPr>
          <w:rFonts w:ascii="Times New Roman" w:hAnsi="Times New Roman"/>
          <w:sz w:val="24"/>
          <w:szCs w:val="24"/>
        </w:rPr>
        <w:t xml:space="preserve">που ήταν κατάλληλοι για </w:t>
      </w:r>
      <w:proofErr w:type="spellStart"/>
      <w:r w:rsidRPr="009E363B">
        <w:rPr>
          <w:rFonts w:ascii="Times New Roman" w:hAnsi="Times New Roman"/>
          <w:sz w:val="24"/>
          <w:szCs w:val="24"/>
        </w:rPr>
        <w:t>παραγον</w:t>
      </w:r>
      <w:r w:rsidR="00F4119B" w:rsidRPr="009E363B">
        <w:rPr>
          <w:rFonts w:ascii="Times New Roman" w:hAnsi="Times New Roman"/>
          <w:sz w:val="24"/>
          <w:szCs w:val="24"/>
        </w:rPr>
        <w:t>τοποίηση</w:t>
      </w:r>
      <w:proofErr w:type="spellEnd"/>
      <w:r w:rsidRPr="009E363B">
        <w:rPr>
          <w:rFonts w:ascii="Times New Roman" w:hAnsi="Times New Roman"/>
          <w:sz w:val="24"/>
          <w:szCs w:val="24"/>
        </w:rPr>
        <w:t xml:space="preserve">, </w:t>
      </w:r>
      <w:r w:rsidR="00571844" w:rsidRPr="009E363B">
        <w:rPr>
          <w:rFonts w:ascii="Times New Roman" w:hAnsi="Times New Roman"/>
          <w:sz w:val="24"/>
          <w:szCs w:val="24"/>
        </w:rPr>
        <w:t xml:space="preserve">έδειξε μια ικανοποιητική τιμή του μέτρου των </w:t>
      </w:r>
      <w:proofErr w:type="spellStart"/>
      <w:r w:rsidR="00571844" w:rsidRPr="009E363B">
        <w:rPr>
          <w:rFonts w:ascii="Times New Roman" w:hAnsi="Times New Roman"/>
          <w:sz w:val="24"/>
          <w:szCs w:val="24"/>
        </w:rPr>
        <w:t>Kaiser-Meyer-Olkin</w:t>
      </w:r>
      <w:proofErr w:type="spellEnd"/>
      <w:r w:rsidR="00571844" w:rsidRPr="009E363B">
        <w:rPr>
          <w:rFonts w:ascii="Times New Roman" w:hAnsi="Times New Roman"/>
          <w:sz w:val="24"/>
          <w:szCs w:val="24"/>
        </w:rPr>
        <w:t xml:space="preserve"> (KMO=</w:t>
      </w:r>
      <w:r w:rsidR="004C6A61" w:rsidRPr="009E363B">
        <w:rPr>
          <w:rFonts w:ascii="Times New Roman" w:hAnsi="Times New Roman"/>
          <w:sz w:val="24"/>
          <w:szCs w:val="24"/>
        </w:rPr>
        <w:t>0.</w:t>
      </w:r>
      <w:r w:rsidRPr="009E363B">
        <w:rPr>
          <w:rFonts w:ascii="Times New Roman" w:hAnsi="Times New Roman"/>
          <w:sz w:val="24"/>
          <w:szCs w:val="24"/>
        </w:rPr>
        <w:t>817) και ένα</w:t>
      </w:r>
      <w:r w:rsidR="008C7986" w:rsidRPr="009E363B">
        <w:rPr>
          <w:rFonts w:ascii="Times New Roman" w:hAnsi="Times New Roman"/>
          <w:sz w:val="24"/>
          <w:szCs w:val="24"/>
        </w:rPr>
        <w:t>ν</w:t>
      </w:r>
      <w:r w:rsidRPr="009E363B">
        <w:rPr>
          <w:rFonts w:ascii="Times New Roman" w:hAnsi="Times New Roman"/>
          <w:sz w:val="24"/>
          <w:szCs w:val="24"/>
        </w:rPr>
        <w:t xml:space="preserve"> ικανοποιητικό </w:t>
      </w:r>
      <w:r w:rsidR="008C7986" w:rsidRPr="009E363B">
        <w:rPr>
          <w:rFonts w:ascii="Times New Roman" w:hAnsi="Times New Roman"/>
          <w:sz w:val="24"/>
          <w:szCs w:val="24"/>
        </w:rPr>
        <w:t xml:space="preserve">έλεγχο </w:t>
      </w:r>
      <w:r w:rsidRPr="009E363B">
        <w:rPr>
          <w:rFonts w:ascii="Times New Roman" w:hAnsi="Times New Roman"/>
          <w:sz w:val="24"/>
          <w:szCs w:val="24"/>
        </w:rPr>
        <w:t xml:space="preserve">σφαιρικότητας του </w:t>
      </w:r>
      <w:proofErr w:type="spellStart"/>
      <w:r w:rsidRPr="009E363B">
        <w:rPr>
          <w:rFonts w:ascii="Times New Roman" w:hAnsi="Times New Roman"/>
          <w:sz w:val="24"/>
          <w:szCs w:val="24"/>
        </w:rPr>
        <w:t>Bartlett</w:t>
      </w:r>
      <w:proofErr w:type="spellEnd"/>
      <w:r w:rsidRPr="009E363B">
        <w:rPr>
          <w:rFonts w:ascii="Times New Roman" w:hAnsi="Times New Roman"/>
          <w:sz w:val="24"/>
          <w:szCs w:val="24"/>
        </w:rPr>
        <w:t xml:space="preserve"> (</w:t>
      </w:r>
      <w:r w:rsidR="00380374" w:rsidRPr="009E363B">
        <w:rPr>
          <w:rFonts w:ascii="Times" w:eastAsia="Times New Roman" w:hAnsi="Times"/>
          <w:i/>
          <w:iCs/>
          <w:color w:val="000000"/>
          <w:lang w:eastAsia="en-GB"/>
        </w:rPr>
        <w:t>χ</w:t>
      </w:r>
      <w:r w:rsidR="00005E83" w:rsidRPr="009E363B">
        <w:rPr>
          <w:rFonts w:ascii="Times" w:eastAsia="Times New Roman" w:hAnsi="Times"/>
          <w:color w:val="000000"/>
          <w:vertAlign w:val="superscript"/>
          <w:lang w:eastAsia="en-GB"/>
        </w:rPr>
        <w:t>2</w:t>
      </w:r>
      <w:r w:rsidR="003E2B78" w:rsidRPr="009E363B">
        <w:rPr>
          <w:rFonts w:ascii="Times New Roman" w:hAnsi="Times New Roman"/>
          <w:sz w:val="24"/>
          <w:szCs w:val="24"/>
        </w:rPr>
        <w:t xml:space="preserve">=2070.628, </w:t>
      </w:r>
      <w:proofErr w:type="spellStart"/>
      <w:r w:rsidR="003E2B78" w:rsidRPr="009E363B">
        <w:rPr>
          <w:rFonts w:ascii="Times New Roman" w:hAnsi="Times New Roman"/>
          <w:sz w:val="24"/>
          <w:szCs w:val="24"/>
        </w:rPr>
        <w:t>df</w:t>
      </w:r>
      <w:proofErr w:type="spellEnd"/>
      <w:r w:rsidR="003E2B78" w:rsidRPr="009E363B">
        <w:rPr>
          <w:rFonts w:ascii="Times New Roman" w:hAnsi="Times New Roman"/>
          <w:sz w:val="24"/>
          <w:szCs w:val="24"/>
        </w:rPr>
        <w:t xml:space="preserve"> =</w:t>
      </w:r>
      <w:r w:rsidR="00EE2126" w:rsidRPr="009E363B">
        <w:rPr>
          <w:rFonts w:ascii="Times New Roman" w:hAnsi="Times New Roman"/>
          <w:sz w:val="24"/>
          <w:szCs w:val="24"/>
        </w:rPr>
        <w:t>171, p &lt;0.</w:t>
      </w:r>
      <w:r w:rsidRPr="009E363B">
        <w:rPr>
          <w:rFonts w:ascii="Times New Roman" w:hAnsi="Times New Roman"/>
          <w:sz w:val="24"/>
          <w:szCs w:val="24"/>
        </w:rPr>
        <w:t>0001)</w:t>
      </w:r>
      <w:r w:rsidR="00F916DC" w:rsidRPr="009E363B">
        <w:rPr>
          <w:rFonts w:ascii="Times New Roman" w:hAnsi="Times New Roman"/>
          <w:sz w:val="24"/>
          <w:szCs w:val="24"/>
        </w:rPr>
        <w:t>, υποδεικνύει έξι παράγοντες:</w:t>
      </w:r>
      <w:r w:rsidR="00D34DA6" w:rsidRPr="009E363B">
        <w:rPr>
          <w:rFonts w:ascii="Times New Roman" w:hAnsi="Times New Roman"/>
          <w:sz w:val="24"/>
          <w:szCs w:val="24"/>
        </w:rPr>
        <w:t xml:space="preserve"> </w:t>
      </w:r>
      <w:r w:rsidR="002E7D97" w:rsidRPr="009E363B">
        <w:rPr>
          <w:rFonts w:ascii="Times New Roman" w:hAnsi="Times New Roman"/>
          <w:sz w:val="24"/>
          <w:szCs w:val="24"/>
        </w:rPr>
        <w:t>1)</w:t>
      </w:r>
      <w:r w:rsidR="00F916DC" w:rsidRPr="009E363B">
        <w:rPr>
          <w:rFonts w:ascii="Times New Roman" w:hAnsi="Times New Roman"/>
          <w:sz w:val="24"/>
          <w:szCs w:val="24"/>
        </w:rPr>
        <w:t xml:space="preserve"> τα Φρούτα, 2) Μ</w:t>
      </w:r>
      <w:r w:rsidR="002E7D97" w:rsidRPr="009E363B">
        <w:rPr>
          <w:rFonts w:ascii="Times New Roman" w:hAnsi="Times New Roman"/>
          <w:sz w:val="24"/>
          <w:szCs w:val="24"/>
        </w:rPr>
        <w:t xml:space="preserve">ερικά </w:t>
      </w:r>
      <w:r w:rsidR="00F916DC" w:rsidRPr="009E363B">
        <w:rPr>
          <w:rFonts w:ascii="Times New Roman" w:hAnsi="Times New Roman"/>
          <w:sz w:val="24"/>
          <w:szCs w:val="24"/>
        </w:rPr>
        <w:t>λαχανικά και Κοινά φρούτα, 3) τις Π</w:t>
      </w:r>
      <w:r w:rsidRPr="009E363B">
        <w:rPr>
          <w:rFonts w:ascii="Times New Roman" w:hAnsi="Times New Roman"/>
          <w:sz w:val="24"/>
          <w:szCs w:val="24"/>
        </w:rPr>
        <w:t>ιπεριές, 4)</w:t>
      </w:r>
      <w:r w:rsidR="00F916DC" w:rsidRPr="009E363B">
        <w:rPr>
          <w:rFonts w:ascii="Times New Roman" w:hAnsi="Times New Roman"/>
          <w:sz w:val="24"/>
          <w:szCs w:val="24"/>
        </w:rPr>
        <w:t xml:space="preserve"> τους Ξ</w:t>
      </w:r>
      <w:r w:rsidRPr="009E363B">
        <w:rPr>
          <w:rFonts w:ascii="Times New Roman" w:hAnsi="Times New Roman"/>
          <w:sz w:val="24"/>
          <w:szCs w:val="24"/>
        </w:rPr>
        <w:t>ηρούς κα</w:t>
      </w:r>
      <w:r w:rsidR="002E7D97" w:rsidRPr="009E363B">
        <w:rPr>
          <w:rFonts w:ascii="Times New Roman" w:hAnsi="Times New Roman"/>
          <w:sz w:val="24"/>
          <w:szCs w:val="24"/>
        </w:rPr>
        <w:t xml:space="preserve">ρπούς και </w:t>
      </w:r>
      <w:r w:rsidR="00F916DC" w:rsidRPr="009E363B">
        <w:rPr>
          <w:rFonts w:ascii="Times New Roman" w:hAnsi="Times New Roman"/>
          <w:sz w:val="24"/>
          <w:szCs w:val="24"/>
        </w:rPr>
        <w:t>τα Α</w:t>
      </w:r>
      <w:r w:rsidR="002E7D97" w:rsidRPr="009E363B">
        <w:rPr>
          <w:rFonts w:ascii="Times New Roman" w:hAnsi="Times New Roman"/>
          <w:sz w:val="24"/>
          <w:szCs w:val="24"/>
        </w:rPr>
        <w:t>ποξηραμένα φρούτα 5)</w:t>
      </w:r>
      <w:r w:rsidR="00F916DC" w:rsidRPr="009E363B">
        <w:rPr>
          <w:rFonts w:ascii="Times New Roman" w:hAnsi="Times New Roman"/>
          <w:sz w:val="24"/>
          <w:szCs w:val="24"/>
        </w:rPr>
        <w:t xml:space="preserve"> τις Σ</w:t>
      </w:r>
      <w:r w:rsidR="002E7D97" w:rsidRPr="009E363B">
        <w:rPr>
          <w:rFonts w:ascii="Times New Roman" w:hAnsi="Times New Roman"/>
          <w:sz w:val="24"/>
          <w:szCs w:val="24"/>
        </w:rPr>
        <w:t>υνήθειες καπνί</w:t>
      </w:r>
      <w:r w:rsidRPr="009E363B">
        <w:rPr>
          <w:rFonts w:ascii="Times New Roman" w:hAnsi="Times New Roman"/>
          <w:sz w:val="24"/>
          <w:szCs w:val="24"/>
        </w:rPr>
        <w:t>σμα</w:t>
      </w:r>
      <w:r w:rsidR="002E7D97" w:rsidRPr="009E363B">
        <w:rPr>
          <w:rFonts w:ascii="Times New Roman" w:hAnsi="Times New Roman"/>
          <w:sz w:val="24"/>
          <w:szCs w:val="24"/>
        </w:rPr>
        <w:t>τος/έκθεση</w:t>
      </w:r>
      <w:r w:rsidRPr="009E363B">
        <w:rPr>
          <w:rFonts w:ascii="Times New Roman" w:hAnsi="Times New Roman"/>
          <w:sz w:val="24"/>
          <w:szCs w:val="24"/>
        </w:rPr>
        <w:t xml:space="preserve"> και 6)</w:t>
      </w:r>
      <w:r w:rsidR="00DE0FB7" w:rsidRPr="009E363B">
        <w:rPr>
          <w:rFonts w:ascii="Times New Roman" w:hAnsi="Times New Roman"/>
          <w:sz w:val="24"/>
          <w:szCs w:val="24"/>
        </w:rPr>
        <w:t xml:space="preserve"> </w:t>
      </w:r>
      <w:r w:rsidR="00F916DC" w:rsidRPr="009E363B">
        <w:rPr>
          <w:rFonts w:ascii="Times New Roman" w:hAnsi="Times New Roman"/>
          <w:sz w:val="24"/>
          <w:szCs w:val="24"/>
        </w:rPr>
        <w:t>τα Λ</w:t>
      </w:r>
      <w:r w:rsidR="00DE0FB7" w:rsidRPr="009E363B">
        <w:rPr>
          <w:rFonts w:ascii="Times New Roman" w:hAnsi="Times New Roman"/>
          <w:sz w:val="24"/>
          <w:szCs w:val="24"/>
        </w:rPr>
        <w:t>αχανικά</w:t>
      </w:r>
      <w:r w:rsidR="00F916DC" w:rsidRPr="009E363B">
        <w:rPr>
          <w:rFonts w:ascii="Times New Roman" w:hAnsi="Times New Roman"/>
          <w:sz w:val="24"/>
          <w:szCs w:val="24"/>
        </w:rPr>
        <w:t xml:space="preserve"> μαγειρεμένα με ελαιόλαδο και Ό</w:t>
      </w:r>
      <w:r w:rsidRPr="009E363B">
        <w:rPr>
          <w:rFonts w:ascii="Times New Roman" w:hAnsi="Times New Roman"/>
          <w:sz w:val="24"/>
          <w:szCs w:val="24"/>
        </w:rPr>
        <w:t xml:space="preserve">σπρια </w:t>
      </w:r>
      <w:r w:rsidR="002A1BE7" w:rsidRPr="009E363B">
        <w:rPr>
          <w:rFonts w:ascii="Times New Roman" w:hAnsi="Times New Roman"/>
          <w:sz w:val="24"/>
          <w:szCs w:val="24"/>
        </w:rPr>
        <w:t xml:space="preserve">(Μεσογειακά φαγητά) </w:t>
      </w:r>
      <w:r w:rsidR="00D34DA6" w:rsidRPr="009E363B">
        <w:rPr>
          <w:rFonts w:ascii="Times New Roman" w:hAnsi="Times New Roman"/>
          <w:sz w:val="24"/>
          <w:szCs w:val="24"/>
        </w:rPr>
        <w:t xml:space="preserve">έδωσαν μια </w:t>
      </w:r>
      <w:r w:rsidRPr="009E363B">
        <w:rPr>
          <w:rFonts w:ascii="Times New Roman" w:hAnsi="Times New Roman"/>
          <w:sz w:val="24"/>
          <w:szCs w:val="24"/>
        </w:rPr>
        <w:t>ικανοποιητική αξιοπιστία.</w:t>
      </w:r>
    </w:p>
    <w:p w14:paraId="118EB30F" w14:textId="77777777" w:rsidR="00CB2197" w:rsidRPr="009E363B" w:rsidRDefault="00CB2197" w:rsidP="00CB2197">
      <w:pPr>
        <w:autoSpaceDE w:val="0"/>
        <w:autoSpaceDN w:val="0"/>
        <w:adjustRightInd w:val="0"/>
        <w:spacing w:after="0" w:line="360" w:lineRule="auto"/>
        <w:ind w:firstLine="720"/>
        <w:jc w:val="both"/>
        <w:rPr>
          <w:rFonts w:ascii="Times New Roman" w:hAnsi="Times New Roman"/>
          <w:sz w:val="24"/>
          <w:szCs w:val="24"/>
        </w:rPr>
      </w:pPr>
    </w:p>
    <w:tbl>
      <w:tblPr>
        <w:tblW w:w="0" w:type="auto"/>
        <w:jc w:val="center"/>
        <w:tblBorders>
          <w:top w:val="single" w:sz="4" w:space="0" w:color="auto"/>
          <w:bottom w:val="single" w:sz="4" w:space="0" w:color="auto"/>
        </w:tblBorders>
        <w:tblLook w:val="04A0" w:firstRow="1" w:lastRow="0" w:firstColumn="1" w:lastColumn="0" w:noHBand="0" w:noVBand="1"/>
      </w:tblPr>
      <w:tblGrid>
        <w:gridCol w:w="2797"/>
        <w:gridCol w:w="711"/>
        <w:gridCol w:w="1063"/>
        <w:gridCol w:w="1056"/>
        <w:gridCol w:w="945"/>
        <w:gridCol w:w="870"/>
        <w:gridCol w:w="870"/>
      </w:tblGrid>
      <w:tr w:rsidR="001D7B6F" w:rsidRPr="009E363B" w14:paraId="53D18A1D" w14:textId="77777777" w:rsidTr="001D7B6F">
        <w:trPr>
          <w:jc w:val="center"/>
        </w:trPr>
        <w:tc>
          <w:tcPr>
            <w:tcW w:w="7146" w:type="dxa"/>
            <w:gridSpan w:val="5"/>
            <w:tcBorders>
              <w:top w:val="single" w:sz="4" w:space="0" w:color="auto"/>
            </w:tcBorders>
            <w:shd w:val="clear" w:color="auto" w:fill="auto"/>
          </w:tcPr>
          <w:p w14:paraId="2A7801A5" w14:textId="77777777" w:rsidR="00D34DA6" w:rsidRPr="009E363B" w:rsidRDefault="00D34DA6" w:rsidP="004A158B">
            <w:pPr>
              <w:spacing w:after="0" w:line="240" w:lineRule="auto"/>
              <w:rPr>
                <w:rFonts w:ascii="Times New Roman" w:hAnsi="Times New Roman"/>
              </w:rPr>
            </w:pPr>
            <w:r w:rsidRPr="009E363B">
              <w:rPr>
                <w:rFonts w:ascii="Times New Roman" w:hAnsi="Times New Roman"/>
                <w:b/>
                <w:bCs/>
              </w:rPr>
              <w:t xml:space="preserve">Πίνακας </w:t>
            </w:r>
            <w:r w:rsidR="004A158B" w:rsidRPr="009E363B">
              <w:rPr>
                <w:rFonts w:ascii="Times New Roman" w:hAnsi="Times New Roman"/>
                <w:b/>
                <w:bCs/>
              </w:rPr>
              <w:t>21</w:t>
            </w:r>
            <w:r w:rsidRPr="009E363B">
              <w:rPr>
                <w:rFonts w:ascii="Times New Roman" w:hAnsi="Times New Roman"/>
                <w:b/>
                <w:bCs/>
              </w:rPr>
              <w:t>:</w:t>
            </w:r>
            <w:r w:rsidRPr="009E363B">
              <w:rPr>
                <w:rFonts w:ascii="Times New Roman" w:hAnsi="Times New Roman"/>
              </w:rPr>
              <w:t xml:space="preserve"> </w:t>
            </w:r>
            <w:r w:rsidR="00C6035C" w:rsidRPr="009E363B">
              <w:rPr>
                <w:rFonts w:ascii="Times New Roman" w:hAnsi="Times New Roman"/>
              </w:rPr>
              <w:t>Παραγοντική ανάλυση</w:t>
            </w:r>
            <w:r w:rsidR="00D95661" w:rsidRPr="009E363B">
              <w:rPr>
                <w:rFonts w:ascii="Times New Roman" w:hAnsi="Times New Roman"/>
              </w:rPr>
              <w:t xml:space="preserve"> των διατροφικών συνηθειών </w:t>
            </w:r>
            <w:r w:rsidRPr="009E363B">
              <w:rPr>
                <w:rFonts w:ascii="Times New Roman" w:hAnsi="Times New Roman"/>
              </w:rPr>
              <w:t>και τ</w:t>
            </w:r>
            <w:r w:rsidR="00D95661" w:rsidRPr="009E363B">
              <w:rPr>
                <w:rFonts w:ascii="Times New Roman" w:hAnsi="Times New Roman"/>
              </w:rPr>
              <w:t>ου τ</w:t>
            </w:r>
            <w:r w:rsidRPr="009E363B">
              <w:rPr>
                <w:rFonts w:ascii="Times New Roman" w:hAnsi="Times New Roman"/>
              </w:rPr>
              <w:t>ρόπου ζωής</w:t>
            </w:r>
          </w:p>
        </w:tc>
        <w:tc>
          <w:tcPr>
            <w:tcW w:w="937" w:type="dxa"/>
            <w:tcBorders>
              <w:top w:val="single" w:sz="4" w:space="0" w:color="auto"/>
            </w:tcBorders>
            <w:shd w:val="clear" w:color="auto" w:fill="auto"/>
          </w:tcPr>
          <w:p w14:paraId="58E3DD73" w14:textId="77777777" w:rsidR="00D34DA6" w:rsidRPr="009E363B" w:rsidRDefault="00D34DA6" w:rsidP="001D7B6F">
            <w:pPr>
              <w:spacing w:after="0" w:line="240" w:lineRule="auto"/>
              <w:rPr>
                <w:rFonts w:ascii="Times New Roman" w:hAnsi="Times New Roman"/>
              </w:rPr>
            </w:pPr>
          </w:p>
        </w:tc>
        <w:tc>
          <w:tcPr>
            <w:tcW w:w="937" w:type="dxa"/>
            <w:tcBorders>
              <w:top w:val="single" w:sz="4" w:space="0" w:color="auto"/>
            </w:tcBorders>
            <w:shd w:val="clear" w:color="auto" w:fill="auto"/>
          </w:tcPr>
          <w:p w14:paraId="38B35BB2" w14:textId="77777777" w:rsidR="00D34DA6" w:rsidRPr="009E363B" w:rsidRDefault="00D34DA6" w:rsidP="001D7B6F">
            <w:pPr>
              <w:spacing w:after="0" w:line="240" w:lineRule="auto"/>
              <w:rPr>
                <w:rFonts w:ascii="Times New Roman" w:hAnsi="Times New Roman"/>
                <w:b/>
              </w:rPr>
            </w:pPr>
          </w:p>
        </w:tc>
      </w:tr>
      <w:tr w:rsidR="001D7B6F" w:rsidRPr="009E363B" w14:paraId="793C0510" w14:textId="77777777" w:rsidTr="001D7B6F">
        <w:trPr>
          <w:trHeight w:val="241"/>
          <w:jc w:val="center"/>
        </w:trPr>
        <w:tc>
          <w:tcPr>
            <w:tcW w:w="2976" w:type="dxa"/>
            <w:tcBorders>
              <w:top w:val="single" w:sz="4" w:space="0" w:color="auto"/>
            </w:tcBorders>
            <w:shd w:val="clear" w:color="auto" w:fill="auto"/>
          </w:tcPr>
          <w:p w14:paraId="28AC5B32" w14:textId="77777777" w:rsidR="00D34DA6" w:rsidRPr="009E363B" w:rsidRDefault="00D34DA6" w:rsidP="001D7B6F">
            <w:pPr>
              <w:spacing w:after="0" w:line="240" w:lineRule="auto"/>
              <w:rPr>
                <w:rFonts w:ascii="Times New Roman" w:hAnsi="Times New Roman"/>
                <w:b/>
              </w:rPr>
            </w:pPr>
            <w:r w:rsidRPr="009E363B">
              <w:rPr>
                <w:rFonts w:ascii="Times New Roman" w:hAnsi="Times New Roman"/>
                <w:b/>
              </w:rPr>
              <w:t>Εβδομαδιαία κατανάλωση</w:t>
            </w:r>
          </w:p>
        </w:tc>
        <w:tc>
          <w:tcPr>
            <w:tcW w:w="711" w:type="dxa"/>
            <w:tcBorders>
              <w:top w:val="single" w:sz="4" w:space="0" w:color="auto"/>
            </w:tcBorders>
            <w:shd w:val="clear" w:color="auto" w:fill="auto"/>
          </w:tcPr>
          <w:p w14:paraId="77334CC6" w14:textId="77777777" w:rsidR="00D34DA6" w:rsidRPr="009E363B" w:rsidRDefault="004C6A61" w:rsidP="001D7B6F">
            <w:pPr>
              <w:spacing w:after="0" w:line="240" w:lineRule="auto"/>
              <w:jc w:val="center"/>
              <w:rPr>
                <w:rFonts w:ascii="Times New Roman" w:hAnsi="Times New Roman"/>
                <w:b/>
                <w:lang w:val="en-GB"/>
              </w:rPr>
            </w:pPr>
            <w:r w:rsidRPr="009E363B">
              <w:rPr>
                <w:rFonts w:ascii="Times New Roman" w:hAnsi="Times New Roman"/>
                <w:b/>
              </w:rPr>
              <w:t>Π</w:t>
            </w:r>
            <w:r w:rsidR="00D34DA6" w:rsidRPr="009E363B">
              <w:rPr>
                <w:rFonts w:ascii="Times New Roman" w:hAnsi="Times New Roman"/>
                <w:b/>
                <w:lang w:val="en-GB"/>
              </w:rPr>
              <w:t>1</w:t>
            </w:r>
          </w:p>
        </w:tc>
        <w:tc>
          <w:tcPr>
            <w:tcW w:w="1212" w:type="dxa"/>
            <w:tcBorders>
              <w:top w:val="single" w:sz="4" w:space="0" w:color="auto"/>
            </w:tcBorders>
            <w:shd w:val="clear" w:color="auto" w:fill="auto"/>
          </w:tcPr>
          <w:p w14:paraId="0615504E" w14:textId="77777777" w:rsidR="00D34DA6" w:rsidRPr="009E363B" w:rsidRDefault="004C6A61" w:rsidP="001D7B6F">
            <w:pPr>
              <w:spacing w:after="0" w:line="240" w:lineRule="auto"/>
              <w:jc w:val="center"/>
              <w:rPr>
                <w:rFonts w:ascii="Times New Roman" w:hAnsi="Times New Roman"/>
                <w:b/>
                <w:lang w:val="en-GB"/>
              </w:rPr>
            </w:pPr>
            <w:r w:rsidRPr="009E363B">
              <w:rPr>
                <w:rFonts w:ascii="Times New Roman" w:hAnsi="Times New Roman"/>
                <w:b/>
              </w:rPr>
              <w:t>Π</w:t>
            </w:r>
            <w:r w:rsidR="00D34DA6" w:rsidRPr="009E363B">
              <w:rPr>
                <w:rFonts w:ascii="Times New Roman" w:hAnsi="Times New Roman"/>
                <w:b/>
                <w:lang w:val="en-GB"/>
              </w:rPr>
              <w:t>2</w:t>
            </w:r>
          </w:p>
        </w:tc>
        <w:tc>
          <w:tcPr>
            <w:tcW w:w="1203" w:type="dxa"/>
            <w:tcBorders>
              <w:top w:val="single" w:sz="4" w:space="0" w:color="auto"/>
            </w:tcBorders>
            <w:shd w:val="clear" w:color="auto" w:fill="auto"/>
          </w:tcPr>
          <w:p w14:paraId="7AB663EC" w14:textId="77777777" w:rsidR="00D34DA6" w:rsidRPr="009E363B" w:rsidRDefault="004C6A61" w:rsidP="001D7B6F">
            <w:pPr>
              <w:spacing w:after="0" w:line="240" w:lineRule="auto"/>
              <w:jc w:val="center"/>
              <w:rPr>
                <w:rFonts w:ascii="Times New Roman" w:hAnsi="Times New Roman"/>
                <w:b/>
                <w:lang w:val="en-GB"/>
              </w:rPr>
            </w:pPr>
            <w:r w:rsidRPr="009E363B">
              <w:rPr>
                <w:rFonts w:ascii="Times New Roman" w:hAnsi="Times New Roman"/>
                <w:b/>
              </w:rPr>
              <w:t>Π</w:t>
            </w:r>
            <w:r w:rsidR="00D34DA6" w:rsidRPr="009E363B">
              <w:rPr>
                <w:rFonts w:ascii="Times New Roman" w:hAnsi="Times New Roman"/>
                <w:b/>
                <w:lang w:val="en-GB"/>
              </w:rPr>
              <w:t>3</w:t>
            </w:r>
          </w:p>
        </w:tc>
        <w:tc>
          <w:tcPr>
            <w:tcW w:w="1044" w:type="dxa"/>
            <w:tcBorders>
              <w:top w:val="single" w:sz="4" w:space="0" w:color="auto"/>
            </w:tcBorders>
            <w:shd w:val="clear" w:color="auto" w:fill="auto"/>
          </w:tcPr>
          <w:p w14:paraId="42245FA7" w14:textId="77777777" w:rsidR="00D34DA6" w:rsidRPr="009E363B" w:rsidRDefault="004C6A61" w:rsidP="001D7B6F">
            <w:pPr>
              <w:spacing w:after="0" w:line="240" w:lineRule="auto"/>
              <w:jc w:val="center"/>
              <w:rPr>
                <w:rFonts w:ascii="Times New Roman" w:hAnsi="Times New Roman"/>
                <w:b/>
                <w:lang w:val="en-GB"/>
              </w:rPr>
            </w:pPr>
            <w:r w:rsidRPr="009E363B">
              <w:rPr>
                <w:rFonts w:ascii="Times New Roman" w:hAnsi="Times New Roman"/>
                <w:b/>
              </w:rPr>
              <w:t>Π</w:t>
            </w:r>
            <w:r w:rsidR="00D34DA6" w:rsidRPr="009E363B">
              <w:rPr>
                <w:rFonts w:ascii="Times New Roman" w:hAnsi="Times New Roman"/>
                <w:b/>
                <w:lang w:val="en-GB"/>
              </w:rPr>
              <w:t>4</w:t>
            </w:r>
          </w:p>
        </w:tc>
        <w:tc>
          <w:tcPr>
            <w:tcW w:w="937" w:type="dxa"/>
            <w:tcBorders>
              <w:top w:val="single" w:sz="4" w:space="0" w:color="auto"/>
            </w:tcBorders>
            <w:shd w:val="clear" w:color="auto" w:fill="auto"/>
          </w:tcPr>
          <w:p w14:paraId="08765A85" w14:textId="77777777" w:rsidR="00D34DA6" w:rsidRPr="009E363B" w:rsidRDefault="004C6A61" w:rsidP="001D7B6F">
            <w:pPr>
              <w:spacing w:after="0" w:line="240" w:lineRule="auto"/>
              <w:jc w:val="center"/>
              <w:rPr>
                <w:rFonts w:ascii="Times New Roman" w:hAnsi="Times New Roman"/>
                <w:b/>
                <w:lang w:val="en-GB"/>
              </w:rPr>
            </w:pPr>
            <w:r w:rsidRPr="009E363B">
              <w:rPr>
                <w:rFonts w:ascii="Times New Roman" w:hAnsi="Times New Roman"/>
                <w:b/>
              </w:rPr>
              <w:t>Π</w:t>
            </w:r>
            <w:r w:rsidR="00D34DA6" w:rsidRPr="009E363B">
              <w:rPr>
                <w:rFonts w:ascii="Times New Roman" w:hAnsi="Times New Roman"/>
                <w:b/>
                <w:lang w:val="en-GB"/>
              </w:rPr>
              <w:t>5</w:t>
            </w:r>
          </w:p>
        </w:tc>
        <w:tc>
          <w:tcPr>
            <w:tcW w:w="937" w:type="dxa"/>
            <w:tcBorders>
              <w:top w:val="single" w:sz="4" w:space="0" w:color="auto"/>
            </w:tcBorders>
            <w:shd w:val="clear" w:color="auto" w:fill="auto"/>
          </w:tcPr>
          <w:p w14:paraId="3F7B536B" w14:textId="77777777" w:rsidR="00D34DA6" w:rsidRPr="009E363B" w:rsidRDefault="004C6A61" w:rsidP="001D7B6F">
            <w:pPr>
              <w:spacing w:after="0" w:line="240" w:lineRule="auto"/>
              <w:jc w:val="center"/>
              <w:rPr>
                <w:rFonts w:ascii="Times New Roman" w:hAnsi="Times New Roman"/>
                <w:b/>
                <w:lang w:val="en-GB"/>
              </w:rPr>
            </w:pPr>
            <w:r w:rsidRPr="009E363B">
              <w:rPr>
                <w:rFonts w:ascii="Times New Roman" w:hAnsi="Times New Roman"/>
                <w:b/>
              </w:rPr>
              <w:t>Π</w:t>
            </w:r>
            <w:r w:rsidR="00D34DA6" w:rsidRPr="009E363B">
              <w:rPr>
                <w:rFonts w:ascii="Times New Roman" w:hAnsi="Times New Roman"/>
                <w:b/>
                <w:lang w:val="en-GB"/>
              </w:rPr>
              <w:t>6</w:t>
            </w:r>
          </w:p>
        </w:tc>
      </w:tr>
      <w:tr w:rsidR="001D7B6F" w:rsidRPr="009E363B" w14:paraId="6609571A" w14:textId="77777777" w:rsidTr="001D7B6F">
        <w:trPr>
          <w:jc w:val="center"/>
        </w:trPr>
        <w:tc>
          <w:tcPr>
            <w:tcW w:w="2976" w:type="dxa"/>
            <w:shd w:val="clear" w:color="auto" w:fill="auto"/>
          </w:tcPr>
          <w:p w14:paraId="0E9B24D0" w14:textId="77777777" w:rsidR="00D34DA6" w:rsidRPr="009E363B" w:rsidRDefault="00D34DA6" w:rsidP="001D7B6F">
            <w:pPr>
              <w:spacing w:after="0" w:line="240" w:lineRule="auto"/>
              <w:rPr>
                <w:rFonts w:ascii="Times New Roman" w:hAnsi="Times New Roman"/>
              </w:rPr>
            </w:pPr>
            <w:r w:rsidRPr="009E363B">
              <w:rPr>
                <w:rFonts w:ascii="Times New Roman" w:hAnsi="Times New Roman"/>
              </w:rPr>
              <w:t>Κεράσια</w:t>
            </w:r>
          </w:p>
        </w:tc>
        <w:tc>
          <w:tcPr>
            <w:tcW w:w="711" w:type="dxa"/>
            <w:shd w:val="clear" w:color="auto" w:fill="auto"/>
          </w:tcPr>
          <w:p w14:paraId="70DFE58C"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0.780</w:t>
            </w:r>
          </w:p>
        </w:tc>
        <w:tc>
          <w:tcPr>
            <w:tcW w:w="1212" w:type="dxa"/>
            <w:shd w:val="clear" w:color="auto" w:fill="auto"/>
          </w:tcPr>
          <w:p w14:paraId="58762F95"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490C4D8E"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78082609"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6BA82539"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2CA8E296"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351F9A8E" w14:textId="77777777" w:rsidTr="004D53A5">
        <w:trPr>
          <w:trHeight w:val="239"/>
          <w:jc w:val="center"/>
        </w:trPr>
        <w:tc>
          <w:tcPr>
            <w:tcW w:w="2976" w:type="dxa"/>
            <w:shd w:val="clear" w:color="auto" w:fill="auto"/>
          </w:tcPr>
          <w:p w14:paraId="0F5F6CA5" w14:textId="77777777" w:rsidR="00D34DA6" w:rsidRPr="009E363B" w:rsidRDefault="00D34DA6" w:rsidP="001D7B6F">
            <w:pPr>
              <w:spacing w:after="0" w:line="240" w:lineRule="auto"/>
              <w:rPr>
                <w:rFonts w:ascii="Times New Roman" w:hAnsi="Times New Roman"/>
                <w:lang w:val="en-US"/>
              </w:rPr>
            </w:pPr>
            <w:r w:rsidRPr="009E363B">
              <w:rPr>
                <w:rFonts w:ascii="Times New Roman" w:hAnsi="Times New Roman"/>
              </w:rPr>
              <w:t>Καρπούζι</w:t>
            </w:r>
          </w:p>
        </w:tc>
        <w:tc>
          <w:tcPr>
            <w:tcW w:w="711" w:type="dxa"/>
            <w:shd w:val="clear" w:color="auto" w:fill="auto"/>
          </w:tcPr>
          <w:p w14:paraId="5AD7B481"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0.713</w:t>
            </w:r>
          </w:p>
        </w:tc>
        <w:tc>
          <w:tcPr>
            <w:tcW w:w="1212" w:type="dxa"/>
            <w:shd w:val="clear" w:color="auto" w:fill="auto"/>
          </w:tcPr>
          <w:p w14:paraId="2034AC68"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1FC6C8B5"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280E80B4"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4F6C2EAA"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04470F38"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31C6C2FB" w14:textId="77777777" w:rsidTr="001D7B6F">
        <w:trPr>
          <w:jc w:val="center"/>
        </w:trPr>
        <w:tc>
          <w:tcPr>
            <w:tcW w:w="2976" w:type="dxa"/>
            <w:shd w:val="clear" w:color="auto" w:fill="auto"/>
          </w:tcPr>
          <w:p w14:paraId="187910CE" w14:textId="77777777" w:rsidR="00D34DA6" w:rsidRPr="009E363B" w:rsidRDefault="00B973C2" w:rsidP="001D7B6F">
            <w:pPr>
              <w:spacing w:after="0" w:line="240" w:lineRule="auto"/>
              <w:rPr>
                <w:rFonts w:ascii="Times New Roman" w:hAnsi="Times New Roman"/>
              </w:rPr>
            </w:pPr>
            <w:r w:rsidRPr="009E363B">
              <w:rPr>
                <w:rFonts w:ascii="Times New Roman" w:hAnsi="Times New Roman"/>
              </w:rPr>
              <w:t>Βερίκοκο</w:t>
            </w:r>
            <w:r w:rsidR="00D34DA6" w:rsidRPr="009E363B">
              <w:rPr>
                <w:rFonts w:ascii="Times New Roman" w:hAnsi="Times New Roman"/>
              </w:rPr>
              <w:t xml:space="preserve"> </w:t>
            </w:r>
          </w:p>
        </w:tc>
        <w:tc>
          <w:tcPr>
            <w:tcW w:w="711" w:type="dxa"/>
            <w:shd w:val="clear" w:color="auto" w:fill="auto"/>
          </w:tcPr>
          <w:p w14:paraId="778672CB"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0.672</w:t>
            </w:r>
          </w:p>
        </w:tc>
        <w:tc>
          <w:tcPr>
            <w:tcW w:w="1212" w:type="dxa"/>
            <w:shd w:val="clear" w:color="auto" w:fill="auto"/>
          </w:tcPr>
          <w:p w14:paraId="7BEECC48"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131FCDC9"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46265396"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47618AD7"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041842C9"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5BAD880B" w14:textId="77777777" w:rsidTr="001D7B6F">
        <w:trPr>
          <w:jc w:val="center"/>
        </w:trPr>
        <w:tc>
          <w:tcPr>
            <w:tcW w:w="2976" w:type="dxa"/>
            <w:shd w:val="clear" w:color="auto" w:fill="auto"/>
          </w:tcPr>
          <w:p w14:paraId="3132E63C" w14:textId="77777777" w:rsidR="00D34DA6" w:rsidRPr="009E363B" w:rsidRDefault="00B973C2" w:rsidP="001D7B6F">
            <w:pPr>
              <w:spacing w:after="0" w:line="240" w:lineRule="auto"/>
              <w:rPr>
                <w:rFonts w:ascii="Times New Roman" w:hAnsi="Times New Roman"/>
              </w:rPr>
            </w:pPr>
            <w:r w:rsidRPr="009E363B">
              <w:rPr>
                <w:rFonts w:ascii="Times New Roman" w:hAnsi="Times New Roman"/>
              </w:rPr>
              <w:t>Μανταρίνι</w:t>
            </w:r>
          </w:p>
        </w:tc>
        <w:tc>
          <w:tcPr>
            <w:tcW w:w="711" w:type="dxa"/>
            <w:shd w:val="clear" w:color="auto" w:fill="auto"/>
          </w:tcPr>
          <w:p w14:paraId="08B7577A"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0.643</w:t>
            </w:r>
          </w:p>
        </w:tc>
        <w:tc>
          <w:tcPr>
            <w:tcW w:w="1212" w:type="dxa"/>
            <w:shd w:val="clear" w:color="auto" w:fill="auto"/>
          </w:tcPr>
          <w:p w14:paraId="7CA3A853"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2D7D8385"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432B5976"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7113DD07"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22135B98"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5742CDF7" w14:textId="77777777" w:rsidTr="001D7B6F">
        <w:trPr>
          <w:jc w:val="center"/>
        </w:trPr>
        <w:tc>
          <w:tcPr>
            <w:tcW w:w="2976" w:type="dxa"/>
            <w:shd w:val="clear" w:color="auto" w:fill="auto"/>
          </w:tcPr>
          <w:p w14:paraId="2B49062F"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 xml:space="preserve">Ρόδι </w:t>
            </w:r>
          </w:p>
        </w:tc>
        <w:tc>
          <w:tcPr>
            <w:tcW w:w="711" w:type="dxa"/>
            <w:shd w:val="clear" w:color="auto" w:fill="auto"/>
          </w:tcPr>
          <w:p w14:paraId="2B7EFA0A"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0.565</w:t>
            </w:r>
          </w:p>
        </w:tc>
        <w:tc>
          <w:tcPr>
            <w:tcW w:w="1212" w:type="dxa"/>
            <w:shd w:val="clear" w:color="auto" w:fill="auto"/>
          </w:tcPr>
          <w:p w14:paraId="414B179E"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78D5D4E6"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3E5566DA"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6D57973A"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54518AB3"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59B9B8AB" w14:textId="77777777" w:rsidTr="001D7B6F">
        <w:trPr>
          <w:trHeight w:val="195"/>
          <w:jc w:val="center"/>
        </w:trPr>
        <w:tc>
          <w:tcPr>
            <w:tcW w:w="2976" w:type="dxa"/>
            <w:shd w:val="clear" w:color="auto" w:fill="auto"/>
          </w:tcPr>
          <w:p w14:paraId="38E46DDF" w14:textId="77777777" w:rsidR="00D34DA6" w:rsidRPr="009E363B" w:rsidRDefault="001E6666" w:rsidP="001D7B6F">
            <w:pPr>
              <w:spacing w:after="0" w:line="240" w:lineRule="auto"/>
              <w:rPr>
                <w:rFonts w:ascii="Times New Roman" w:hAnsi="Times New Roman"/>
                <w:lang w:val="en-GB"/>
              </w:rPr>
            </w:pPr>
            <w:r w:rsidRPr="009E363B">
              <w:rPr>
                <w:rFonts w:ascii="Times New Roman" w:hAnsi="Times New Roman"/>
              </w:rPr>
              <w:t>Πορτοκάλια</w:t>
            </w:r>
            <w:r w:rsidR="00D34DA6" w:rsidRPr="009E363B">
              <w:rPr>
                <w:rFonts w:ascii="Times New Roman" w:hAnsi="Times New Roman"/>
                <w:lang w:val="en-GB"/>
              </w:rPr>
              <w:t xml:space="preserve"> </w:t>
            </w:r>
          </w:p>
        </w:tc>
        <w:tc>
          <w:tcPr>
            <w:tcW w:w="711" w:type="dxa"/>
            <w:shd w:val="clear" w:color="auto" w:fill="auto"/>
          </w:tcPr>
          <w:p w14:paraId="2E57E87E"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0.564</w:t>
            </w:r>
          </w:p>
        </w:tc>
        <w:tc>
          <w:tcPr>
            <w:tcW w:w="1212" w:type="dxa"/>
            <w:shd w:val="clear" w:color="auto" w:fill="auto"/>
          </w:tcPr>
          <w:p w14:paraId="7D7EF380"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0A506B84"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4A395DBA"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15CD79F2"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06CBF66F"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106AE8F4" w14:textId="77777777" w:rsidTr="001D7B6F">
        <w:trPr>
          <w:jc w:val="center"/>
        </w:trPr>
        <w:tc>
          <w:tcPr>
            <w:tcW w:w="2976" w:type="dxa"/>
            <w:shd w:val="clear" w:color="auto" w:fill="auto"/>
          </w:tcPr>
          <w:p w14:paraId="44EE68BD"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Σαλάτα</w:t>
            </w:r>
          </w:p>
        </w:tc>
        <w:tc>
          <w:tcPr>
            <w:tcW w:w="711" w:type="dxa"/>
            <w:shd w:val="clear" w:color="auto" w:fill="auto"/>
          </w:tcPr>
          <w:p w14:paraId="0934F4BA"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4F9D43C9"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0.820</w:t>
            </w:r>
          </w:p>
        </w:tc>
        <w:tc>
          <w:tcPr>
            <w:tcW w:w="1203" w:type="dxa"/>
            <w:shd w:val="clear" w:color="auto" w:fill="auto"/>
          </w:tcPr>
          <w:p w14:paraId="5F3E430B"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729EF2B5"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56D1F14E"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4F231860"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5207D129" w14:textId="77777777" w:rsidTr="001D7B6F">
        <w:trPr>
          <w:trHeight w:val="208"/>
          <w:jc w:val="center"/>
        </w:trPr>
        <w:tc>
          <w:tcPr>
            <w:tcW w:w="2976" w:type="dxa"/>
            <w:shd w:val="clear" w:color="auto" w:fill="auto"/>
          </w:tcPr>
          <w:p w14:paraId="70779674"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Ντομάτα</w:t>
            </w:r>
          </w:p>
        </w:tc>
        <w:tc>
          <w:tcPr>
            <w:tcW w:w="711" w:type="dxa"/>
            <w:shd w:val="clear" w:color="auto" w:fill="auto"/>
          </w:tcPr>
          <w:p w14:paraId="36D3DAB9"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787ACB56"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0.669</w:t>
            </w:r>
          </w:p>
        </w:tc>
        <w:tc>
          <w:tcPr>
            <w:tcW w:w="1203" w:type="dxa"/>
            <w:shd w:val="clear" w:color="auto" w:fill="auto"/>
          </w:tcPr>
          <w:p w14:paraId="19D7A42C"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00C1DE44"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2878859C"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32AA8046"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572836C7" w14:textId="77777777" w:rsidTr="001D7B6F">
        <w:trPr>
          <w:jc w:val="center"/>
        </w:trPr>
        <w:tc>
          <w:tcPr>
            <w:tcW w:w="2976" w:type="dxa"/>
            <w:shd w:val="clear" w:color="auto" w:fill="auto"/>
          </w:tcPr>
          <w:p w14:paraId="10EFFE48" w14:textId="77777777" w:rsidR="00D34DA6" w:rsidRPr="009E363B" w:rsidRDefault="001E6666" w:rsidP="001D7B6F">
            <w:pPr>
              <w:spacing w:after="0" w:line="240" w:lineRule="auto"/>
              <w:rPr>
                <w:rFonts w:ascii="Times New Roman" w:hAnsi="Times New Roman"/>
                <w:lang w:val="en-GB"/>
              </w:rPr>
            </w:pPr>
            <w:r w:rsidRPr="009E363B">
              <w:rPr>
                <w:rFonts w:ascii="Times New Roman" w:hAnsi="Times New Roman"/>
              </w:rPr>
              <w:t>Φρούτα</w:t>
            </w:r>
            <w:r w:rsidR="00D34DA6" w:rsidRPr="009E363B">
              <w:rPr>
                <w:rFonts w:ascii="Times New Roman" w:hAnsi="Times New Roman"/>
                <w:lang w:val="en-GB"/>
              </w:rPr>
              <w:t xml:space="preserve"> (</w:t>
            </w:r>
            <w:r w:rsidRPr="009E363B">
              <w:rPr>
                <w:rFonts w:ascii="Times New Roman" w:hAnsi="Times New Roman"/>
              </w:rPr>
              <w:t>αχλάδι</w:t>
            </w:r>
            <w:r w:rsidR="00D34DA6" w:rsidRPr="009E363B">
              <w:rPr>
                <w:rFonts w:ascii="Times New Roman" w:hAnsi="Times New Roman"/>
                <w:lang w:val="en-GB"/>
              </w:rPr>
              <w:t>,</w:t>
            </w:r>
            <w:r w:rsidRPr="009E363B">
              <w:rPr>
                <w:rFonts w:ascii="Times New Roman" w:hAnsi="Times New Roman"/>
              </w:rPr>
              <w:t xml:space="preserve"> μπανάνα</w:t>
            </w:r>
            <w:r w:rsidR="00D34DA6" w:rsidRPr="009E363B">
              <w:rPr>
                <w:rFonts w:ascii="Times New Roman" w:hAnsi="Times New Roman"/>
                <w:lang w:val="en-GB"/>
              </w:rPr>
              <w:t xml:space="preserve">, </w:t>
            </w:r>
            <w:r w:rsidRPr="009E363B">
              <w:rPr>
                <w:rFonts w:ascii="Times New Roman" w:hAnsi="Times New Roman"/>
              </w:rPr>
              <w:t>σταφύλια</w:t>
            </w:r>
            <w:r w:rsidR="00D34DA6" w:rsidRPr="009E363B">
              <w:rPr>
                <w:rFonts w:ascii="Times New Roman" w:hAnsi="Times New Roman"/>
                <w:lang w:val="en-GB"/>
              </w:rPr>
              <w:t>)</w:t>
            </w:r>
          </w:p>
        </w:tc>
        <w:tc>
          <w:tcPr>
            <w:tcW w:w="711" w:type="dxa"/>
            <w:shd w:val="clear" w:color="auto" w:fill="auto"/>
          </w:tcPr>
          <w:p w14:paraId="61FACCFF"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6D973F5B"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0.642</w:t>
            </w:r>
          </w:p>
        </w:tc>
        <w:tc>
          <w:tcPr>
            <w:tcW w:w="1203" w:type="dxa"/>
            <w:shd w:val="clear" w:color="auto" w:fill="auto"/>
          </w:tcPr>
          <w:p w14:paraId="5E667567"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1BB2C743"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34931CD3"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0AC58912"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03F62034" w14:textId="77777777" w:rsidTr="001D7B6F">
        <w:trPr>
          <w:jc w:val="center"/>
        </w:trPr>
        <w:tc>
          <w:tcPr>
            <w:tcW w:w="2976" w:type="dxa"/>
            <w:shd w:val="clear" w:color="auto" w:fill="auto"/>
          </w:tcPr>
          <w:p w14:paraId="3CCA55D2"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Μαρούλι</w:t>
            </w:r>
          </w:p>
        </w:tc>
        <w:tc>
          <w:tcPr>
            <w:tcW w:w="711" w:type="dxa"/>
            <w:shd w:val="clear" w:color="auto" w:fill="auto"/>
          </w:tcPr>
          <w:p w14:paraId="394B37D9"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15AA6284"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0.623</w:t>
            </w:r>
          </w:p>
        </w:tc>
        <w:tc>
          <w:tcPr>
            <w:tcW w:w="1203" w:type="dxa"/>
            <w:shd w:val="clear" w:color="auto" w:fill="auto"/>
          </w:tcPr>
          <w:p w14:paraId="44921DE5"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3491C005"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568053E3"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141EFDAA"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35B0C345" w14:textId="77777777" w:rsidTr="001D7B6F">
        <w:trPr>
          <w:jc w:val="center"/>
        </w:trPr>
        <w:tc>
          <w:tcPr>
            <w:tcW w:w="2976" w:type="dxa"/>
            <w:shd w:val="clear" w:color="auto" w:fill="auto"/>
          </w:tcPr>
          <w:p w14:paraId="143E1C45"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Κίτρινη</w:t>
            </w:r>
            <w:r w:rsidR="00D34DA6" w:rsidRPr="009E363B">
              <w:rPr>
                <w:rFonts w:ascii="Times New Roman" w:hAnsi="Times New Roman"/>
                <w:lang w:val="en-GB"/>
              </w:rPr>
              <w:t>/</w:t>
            </w:r>
            <w:r w:rsidRPr="009E363B">
              <w:rPr>
                <w:rFonts w:ascii="Times New Roman" w:hAnsi="Times New Roman"/>
              </w:rPr>
              <w:t>Πορτοκαλί πιπεριά</w:t>
            </w:r>
          </w:p>
        </w:tc>
        <w:tc>
          <w:tcPr>
            <w:tcW w:w="711" w:type="dxa"/>
            <w:shd w:val="clear" w:color="auto" w:fill="auto"/>
          </w:tcPr>
          <w:p w14:paraId="2DCF5171"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057435BE"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563E7DC2"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0.808</w:t>
            </w:r>
          </w:p>
        </w:tc>
        <w:tc>
          <w:tcPr>
            <w:tcW w:w="1044" w:type="dxa"/>
            <w:shd w:val="clear" w:color="auto" w:fill="auto"/>
          </w:tcPr>
          <w:p w14:paraId="366B5D1C"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4FDFC8A6"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57215B19"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7153240D" w14:textId="77777777" w:rsidTr="001D7B6F">
        <w:trPr>
          <w:jc w:val="center"/>
        </w:trPr>
        <w:tc>
          <w:tcPr>
            <w:tcW w:w="2976" w:type="dxa"/>
            <w:shd w:val="clear" w:color="auto" w:fill="auto"/>
          </w:tcPr>
          <w:p w14:paraId="59400B33"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Κόκκινη πιπεριά</w:t>
            </w:r>
          </w:p>
        </w:tc>
        <w:tc>
          <w:tcPr>
            <w:tcW w:w="711" w:type="dxa"/>
            <w:shd w:val="clear" w:color="auto" w:fill="auto"/>
          </w:tcPr>
          <w:p w14:paraId="08FA9B44"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11233D39"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0FF06C0E"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0.798</w:t>
            </w:r>
          </w:p>
        </w:tc>
        <w:tc>
          <w:tcPr>
            <w:tcW w:w="1044" w:type="dxa"/>
            <w:shd w:val="clear" w:color="auto" w:fill="auto"/>
          </w:tcPr>
          <w:p w14:paraId="156E1F58"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3CB526AB"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0C9954B4"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78CD10EA" w14:textId="77777777" w:rsidTr="001D7B6F">
        <w:trPr>
          <w:jc w:val="center"/>
        </w:trPr>
        <w:tc>
          <w:tcPr>
            <w:tcW w:w="2976" w:type="dxa"/>
            <w:shd w:val="clear" w:color="auto" w:fill="auto"/>
          </w:tcPr>
          <w:p w14:paraId="1D9AFC70"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 xml:space="preserve">Πιπεριά </w:t>
            </w:r>
          </w:p>
        </w:tc>
        <w:tc>
          <w:tcPr>
            <w:tcW w:w="711" w:type="dxa"/>
            <w:shd w:val="clear" w:color="auto" w:fill="auto"/>
          </w:tcPr>
          <w:p w14:paraId="5DD315F3"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05FDED23"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797F13BB"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0.696</w:t>
            </w:r>
          </w:p>
        </w:tc>
        <w:tc>
          <w:tcPr>
            <w:tcW w:w="1044" w:type="dxa"/>
            <w:shd w:val="clear" w:color="auto" w:fill="auto"/>
          </w:tcPr>
          <w:p w14:paraId="1B24D9BB"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6FC1AAE1"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73C572AB"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7A08F8D0" w14:textId="77777777" w:rsidTr="001D7B6F">
        <w:trPr>
          <w:trHeight w:val="237"/>
          <w:jc w:val="center"/>
        </w:trPr>
        <w:tc>
          <w:tcPr>
            <w:tcW w:w="2976" w:type="dxa"/>
            <w:shd w:val="clear" w:color="auto" w:fill="auto"/>
          </w:tcPr>
          <w:p w14:paraId="6E0ED884"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lastRenderedPageBreak/>
              <w:t>Ξηροί καρποί</w:t>
            </w:r>
          </w:p>
        </w:tc>
        <w:tc>
          <w:tcPr>
            <w:tcW w:w="711" w:type="dxa"/>
            <w:shd w:val="clear" w:color="auto" w:fill="auto"/>
          </w:tcPr>
          <w:p w14:paraId="4A95355E"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592D22E6"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33A0C3E5"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39880913"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0.814</w:t>
            </w:r>
          </w:p>
        </w:tc>
        <w:tc>
          <w:tcPr>
            <w:tcW w:w="937" w:type="dxa"/>
            <w:shd w:val="clear" w:color="auto" w:fill="auto"/>
          </w:tcPr>
          <w:p w14:paraId="32D0F26C"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14F0EEE1"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155DED6B" w14:textId="77777777" w:rsidTr="001D7B6F">
        <w:trPr>
          <w:trHeight w:val="195"/>
          <w:jc w:val="center"/>
        </w:trPr>
        <w:tc>
          <w:tcPr>
            <w:tcW w:w="2976" w:type="dxa"/>
            <w:shd w:val="clear" w:color="auto" w:fill="auto"/>
          </w:tcPr>
          <w:p w14:paraId="453E43EA"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Αποξηραμένα φρούτα</w:t>
            </w:r>
          </w:p>
        </w:tc>
        <w:tc>
          <w:tcPr>
            <w:tcW w:w="711" w:type="dxa"/>
            <w:shd w:val="clear" w:color="auto" w:fill="auto"/>
          </w:tcPr>
          <w:p w14:paraId="00C047B2"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6B8B296A"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54C0B8BA"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007B8846"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0.758</w:t>
            </w:r>
          </w:p>
        </w:tc>
        <w:tc>
          <w:tcPr>
            <w:tcW w:w="937" w:type="dxa"/>
            <w:shd w:val="clear" w:color="auto" w:fill="auto"/>
          </w:tcPr>
          <w:p w14:paraId="1E278A99"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6DFCC6A7"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366AAE6F" w14:textId="77777777" w:rsidTr="001D7B6F">
        <w:trPr>
          <w:trHeight w:val="236"/>
          <w:jc w:val="center"/>
        </w:trPr>
        <w:tc>
          <w:tcPr>
            <w:tcW w:w="2976" w:type="dxa"/>
            <w:shd w:val="clear" w:color="auto" w:fill="auto"/>
          </w:tcPr>
          <w:p w14:paraId="4F69DD97"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 xml:space="preserve">Τσιγάρα </w:t>
            </w:r>
          </w:p>
        </w:tc>
        <w:tc>
          <w:tcPr>
            <w:tcW w:w="711" w:type="dxa"/>
            <w:shd w:val="clear" w:color="auto" w:fill="auto"/>
          </w:tcPr>
          <w:p w14:paraId="2B66BAC8"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1F1844BA"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011164A6"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134ED5F3"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5272941C"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0.848</w:t>
            </w:r>
          </w:p>
        </w:tc>
        <w:tc>
          <w:tcPr>
            <w:tcW w:w="937" w:type="dxa"/>
            <w:shd w:val="clear" w:color="auto" w:fill="auto"/>
          </w:tcPr>
          <w:p w14:paraId="10A8CA6F"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06261FB3" w14:textId="77777777" w:rsidTr="001D7B6F">
        <w:trPr>
          <w:trHeight w:val="236"/>
          <w:jc w:val="center"/>
        </w:trPr>
        <w:tc>
          <w:tcPr>
            <w:tcW w:w="2976" w:type="dxa"/>
            <w:shd w:val="clear" w:color="auto" w:fill="auto"/>
          </w:tcPr>
          <w:p w14:paraId="35B2B550"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Καπνιστής</w:t>
            </w:r>
            <w:r w:rsidR="00D34DA6" w:rsidRPr="009E363B">
              <w:rPr>
                <w:rFonts w:ascii="Times New Roman" w:hAnsi="Times New Roman"/>
                <w:lang w:val="en-GB"/>
              </w:rPr>
              <w:t>/</w:t>
            </w:r>
            <w:r w:rsidRPr="009E363B">
              <w:rPr>
                <w:rFonts w:ascii="Times New Roman" w:hAnsi="Times New Roman"/>
              </w:rPr>
              <w:t>εκτεθειμένος στον καπνό</w:t>
            </w:r>
          </w:p>
        </w:tc>
        <w:tc>
          <w:tcPr>
            <w:tcW w:w="711" w:type="dxa"/>
            <w:shd w:val="clear" w:color="auto" w:fill="auto"/>
          </w:tcPr>
          <w:p w14:paraId="23E28180"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438ED142"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58FEAEEF"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3D89FE7C"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71F4B7F5"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0.828</w:t>
            </w:r>
          </w:p>
        </w:tc>
        <w:tc>
          <w:tcPr>
            <w:tcW w:w="937" w:type="dxa"/>
            <w:shd w:val="clear" w:color="auto" w:fill="auto"/>
          </w:tcPr>
          <w:p w14:paraId="544214D5" w14:textId="77777777" w:rsidR="00D34DA6" w:rsidRPr="009E363B" w:rsidRDefault="00D34DA6" w:rsidP="001D7B6F">
            <w:pPr>
              <w:spacing w:after="0" w:line="240" w:lineRule="auto"/>
              <w:jc w:val="center"/>
              <w:rPr>
                <w:rFonts w:ascii="Times New Roman" w:hAnsi="Times New Roman"/>
                <w:lang w:val="en-GB"/>
              </w:rPr>
            </w:pPr>
          </w:p>
        </w:tc>
      </w:tr>
      <w:tr w:rsidR="001D7B6F" w:rsidRPr="009E363B" w14:paraId="3C1A3645" w14:textId="77777777" w:rsidTr="001D7B6F">
        <w:trPr>
          <w:trHeight w:val="236"/>
          <w:jc w:val="center"/>
        </w:trPr>
        <w:tc>
          <w:tcPr>
            <w:tcW w:w="2976" w:type="dxa"/>
            <w:shd w:val="clear" w:color="auto" w:fill="auto"/>
          </w:tcPr>
          <w:p w14:paraId="7F9AD437"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Λα</w:t>
            </w:r>
            <w:r w:rsidR="00B973C2" w:rsidRPr="009E363B">
              <w:rPr>
                <w:rFonts w:ascii="Times New Roman" w:hAnsi="Times New Roman"/>
              </w:rPr>
              <w:t>δερά</w:t>
            </w:r>
          </w:p>
        </w:tc>
        <w:tc>
          <w:tcPr>
            <w:tcW w:w="711" w:type="dxa"/>
            <w:shd w:val="clear" w:color="auto" w:fill="auto"/>
          </w:tcPr>
          <w:p w14:paraId="71CC390A" w14:textId="77777777" w:rsidR="00D34DA6" w:rsidRPr="009E363B" w:rsidRDefault="00D34DA6" w:rsidP="001D7B6F">
            <w:pPr>
              <w:spacing w:after="0" w:line="240" w:lineRule="auto"/>
              <w:jc w:val="center"/>
              <w:rPr>
                <w:rFonts w:ascii="Times New Roman" w:hAnsi="Times New Roman"/>
                <w:lang w:val="en-GB"/>
              </w:rPr>
            </w:pPr>
          </w:p>
        </w:tc>
        <w:tc>
          <w:tcPr>
            <w:tcW w:w="1212" w:type="dxa"/>
            <w:shd w:val="clear" w:color="auto" w:fill="auto"/>
          </w:tcPr>
          <w:p w14:paraId="42B52699" w14:textId="77777777" w:rsidR="00D34DA6" w:rsidRPr="009E363B" w:rsidRDefault="00D34DA6" w:rsidP="001D7B6F">
            <w:pPr>
              <w:spacing w:after="0" w:line="240" w:lineRule="auto"/>
              <w:jc w:val="center"/>
              <w:rPr>
                <w:rFonts w:ascii="Times New Roman" w:hAnsi="Times New Roman"/>
                <w:lang w:val="en-GB"/>
              </w:rPr>
            </w:pPr>
          </w:p>
        </w:tc>
        <w:tc>
          <w:tcPr>
            <w:tcW w:w="1203" w:type="dxa"/>
            <w:shd w:val="clear" w:color="auto" w:fill="auto"/>
          </w:tcPr>
          <w:p w14:paraId="3A96A010" w14:textId="77777777" w:rsidR="00D34DA6" w:rsidRPr="009E363B" w:rsidRDefault="00D34DA6" w:rsidP="001D7B6F">
            <w:pPr>
              <w:spacing w:after="0" w:line="240" w:lineRule="auto"/>
              <w:jc w:val="center"/>
              <w:rPr>
                <w:rFonts w:ascii="Times New Roman" w:hAnsi="Times New Roman"/>
                <w:lang w:val="en-GB"/>
              </w:rPr>
            </w:pPr>
          </w:p>
        </w:tc>
        <w:tc>
          <w:tcPr>
            <w:tcW w:w="1044" w:type="dxa"/>
            <w:shd w:val="clear" w:color="auto" w:fill="auto"/>
          </w:tcPr>
          <w:p w14:paraId="3F874F8B"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45035725" w14:textId="77777777" w:rsidR="00D34DA6" w:rsidRPr="009E363B" w:rsidRDefault="00D34DA6" w:rsidP="001D7B6F">
            <w:pPr>
              <w:spacing w:after="0" w:line="240" w:lineRule="auto"/>
              <w:jc w:val="center"/>
              <w:rPr>
                <w:rFonts w:ascii="Times New Roman" w:hAnsi="Times New Roman"/>
                <w:lang w:val="en-GB"/>
              </w:rPr>
            </w:pPr>
          </w:p>
        </w:tc>
        <w:tc>
          <w:tcPr>
            <w:tcW w:w="937" w:type="dxa"/>
            <w:shd w:val="clear" w:color="auto" w:fill="auto"/>
          </w:tcPr>
          <w:p w14:paraId="2C330381"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0.808</w:t>
            </w:r>
          </w:p>
        </w:tc>
      </w:tr>
      <w:tr w:rsidR="001D7B6F" w:rsidRPr="009E363B" w14:paraId="5233906C" w14:textId="77777777" w:rsidTr="001D7B6F">
        <w:trPr>
          <w:trHeight w:val="236"/>
          <w:jc w:val="center"/>
        </w:trPr>
        <w:tc>
          <w:tcPr>
            <w:tcW w:w="2976" w:type="dxa"/>
            <w:tcBorders>
              <w:bottom w:val="nil"/>
            </w:tcBorders>
            <w:shd w:val="clear" w:color="auto" w:fill="auto"/>
          </w:tcPr>
          <w:p w14:paraId="54A0B6B4" w14:textId="77777777" w:rsidR="00D34DA6" w:rsidRPr="009E363B" w:rsidRDefault="001E6666" w:rsidP="001D7B6F">
            <w:pPr>
              <w:spacing w:after="0" w:line="240" w:lineRule="auto"/>
              <w:rPr>
                <w:rFonts w:ascii="Times New Roman" w:hAnsi="Times New Roman"/>
              </w:rPr>
            </w:pPr>
            <w:r w:rsidRPr="009E363B">
              <w:rPr>
                <w:rFonts w:ascii="Times New Roman" w:hAnsi="Times New Roman"/>
              </w:rPr>
              <w:t xml:space="preserve">Όσπρια </w:t>
            </w:r>
          </w:p>
        </w:tc>
        <w:tc>
          <w:tcPr>
            <w:tcW w:w="711" w:type="dxa"/>
            <w:tcBorders>
              <w:bottom w:val="nil"/>
            </w:tcBorders>
            <w:shd w:val="clear" w:color="auto" w:fill="auto"/>
          </w:tcPr>
          <w:p w14:paraId="348DF5BA" w14:textId="77777777" w:rsidR="00D34DA6" w:rsidRPr="009E363B" w:rsidRDefault="00D34DA6" w:rsidP="001D7B6F">
            <w:pPr>
              <w:spacing w:after="0" w:line="240" w:lineRule="auto"/>
              <w:jc w:val="center"/>
              <w:rPr>
                <w:rFonts w:ascii="Times New Roman" w:hAnsi="Times New Roman"/>
                <w:lang w:val="en-GB"/>
              </w:rPr>
            </w:pPr>
          </w:p>
        </w:tc>
        <w:tc>
          <w:tcPr>
            <w:tcW w:w="1212" w:type="dxa"/>
            <w:tcBorders>
              <w:bottom w:val="nil"/>
            </w:tcBorders>
            <w:shd w:val="clear" w:color="auto" w:fill="auto"/>
          </w:tcPr>
          <w:p w14:paraId="4518AE59" w14:textId="77777777" w:rsidR="00D34DA6" w:rsidRPr="009E363B" w:rsidRDefault="00D34DA6" w:rsidP="001D7B6F">
            <w:pPr>
              <w:spacing w:after="0" w:line="240" w:lineRule="auto"/>
              <w:jc w:val="center"/>
              <w:rPr>
                <w:rFonts w:ascii="Times New Roman" w:hAnsi="Times New Roman"/>
                <w:lang w:val="en-GB"/>
              </w:rPr>
            </w:pPr>
          </w:p>
        </w:tc>
        <w:tc>
          <w:tcPr>
            <w:tcW w:w="1203" w:type="dxa"/>
            <w:tcBorders>
              <w:bottom w:val="nil"/>
            </w:tcBorders>
            <w:shd w:val="clear" w:color="auto" w:fill="auto"/>
          </w:tcPr>
          <w:p w14:paraId="5EE554A3" w14:textId="77777777" w:rsidR="00D34DA6" w:rsidRPr="009E363B" w:rsidRDefault="00D34DA6" w:rsidP="001D7B6F">
            <w:pPr>
              <w:spacing w:after="0" w:line="240" w:lineRule="auto"/>
              <w:jc w:val="center"/>
              <w:rPr>
                <w:rFonts w:ascii="Times New Roman" w:hAnsi="Times New Roman"/>
                <w:lang w:val="en-GB"/>
              </w:rPr>
            </w:pPr>
          </w:p>
        </w:tc>
        <w:tc>
          <w:tcPr>
            <w:tcW w:w="1044" w:type="dxa"/>
            <w:tcBorders>
              <w:bottom w:val="nil"/>
            </w:tcBorders>
            <w:shd w:val="clear" w:color="auto" w:fill="auto"/>
          </w:tcPr>
          <w:p w14:paraId="1EECD5EC" w14:textId="77777777" w:rsidR="00D34DA6" w:rsidRPr="009E363B" w:rsidRDefault="00D34DA6" w:rsidP="001D7B6F">
            <w:pPr>
              <w:spacing w:after="0" w:line="240" w:lineRule="auto"/>
              <w:jc w:val="center"/>
              <w:rPr>
                <w:rFonts w:ascii="Times New Roman" w:hAnsi="Times New Roman"/>
                <w:lang w:val="en-GB"/>
              </w:rPr>
            </w:pPr>
          </w:p>
        </w:tc>
        <w:tc>
          <w:tcPr>
            <w:tcW w:w="937" w:type="dxa"/>
            <w:tcBorders>
              <w:bottom w:val="nil"/>
            </w:tcBorders>
            <w:shd w:val="clear" w:color="auto" w:fill="auto"/>
          </w:tcPr>
          <w:p w14:paraId="7ED77701" w14:textId="77777777" w:rsidR="00D34DA6" w:rsidRPr="009E363B" w:rsidRDefault="00D34DA6" w:rsidP="001D7B6F">
            <w:pPr>
              <w:spacing w:after="0" w:line="240" w:lineRule="auto"/>
              <w:jc w:val="center"/>
              <w:rPr>
                <w:rFonts w:ascii="Times New Roman" w:hAnsi="Times New Roman"/>
                <w:lang w:val="en-GB"/>
              </w:rPr>
            </w:pPr>
          </w:p>
        </w:tc>
        <w:tc>
          <w:tcPr>
            <w:tcW w:w="937" w:type="dxa"/>
            <w:tcBorders>
              <w:bottom w:val="nil"/>
            </w:tcBorders>
            <w:shd w:val="clear" w:color="auto" w:fill="auto"/>
          </w:tcPr>
          <w:p w14:paraId="2AFD4B04"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0.789</w:t>
            </w:r>
          </w:p>
        </w:tc>
      </w:tr>
      <w:tr w:rsidR="001D7B6F" w:rsidRPr="009E363B" w14:paraId="4E3DBBC8" w14:textId="77777777" w:rsidTr="001D7B6F">
        <w:trPr>
          <w:trHeight w:val="213"/>
          <w:jc w:val="center"/>
        </w:trPr>
        <w:tc>
          <w:tcPr>
            <w:tcW w:w="2976" w:type="dxa"/>
            <w:tcBorders>
              <w:top w:val="single" w:sz="4" w:space="0" w:color="auto"/>
              <w:bottom w:val="single" w:sz="4" w:space="0" w:color="auto"/>
            </w:tcBorders>
            <w:shd w:val="clear" w:color="auto" w:fill="auto"/>
          </w:tcPr>
          <w:p w14:paraId="1F387360" w14:textId="77777777" w:rsidR="00D34DA6" w:rsidRPr="009E363B" w:rsidRDefault="00D34DA6" w:rsidP="001D7B6F">
            <w:pPr>
              <w:spacing w:after="0" w:line="240" w:lineRule="auto"/>
              <w:rPr>
                <w:rFonts w:ascii="Times New Roman" w:hAnsi="Times New Roman"/>
                <w:b/>
                <w:lang w:val="en-GB"/>
              </w:rPr>
            </w:pPr>
            <w:r w:rsidRPr="009E363B">
              <w:rPr>
                <w:rFonts w:ascii="Times New Roman" w:hAnsi="Times New Roman"/>
                <w:b/>
                <w:lang w:val="en-GB"/>
              </w:rPr>
              <w:t>Cronbach’s alpha</w:t>
            </w:r>
          </w:p>
          <w:p w14:paraId="53AEF22E" w14:textId="77777777" w:rsidR="00D34DA6" w:rsidRPr="009E363B" w:rsidRDefault="003C08DA" w:rsidP="001D7B6F">
            <w:pPr>
              <w:spacing w:after="0" w:line="240" w:lineRule="auto"/>
              <w:rPr>
                <w:rFonts w:ascii="Times New Roman" w:hAnsi="Times New Roman"/>
                <w:b/>
                <w:lang w:val="en-GB"/>
              </w:rPr>
            </w:pPr>
            <w:r w:rsidRPr="009E363B">
              <w:rPr>
                <w:rFonts w:ascii="Times New Roman" w:hAnsi="Times New Roman"/>
                <w:b/>
              </w:rPr>
              <w:t>συνολικό</w:t>
            </w:r>
            <w:r w:rsidR="00D34DA6" w:rsidRPr="009E363B">
              <w:rPr>
                <w:rFonts w:ascii="Times New Roman" w:hAnsi="Times New Roman"/>
                <w:b/>
                <w:lang w:val="en-GB"/>
              </w:rPr>
              <w:t xml:space="preserve"> 0.836</w:t>
            </w:r>
          </w:p>
        </w:tc>
        <w:tc>
          <w:tcPr>
            <w:tcW w:w="711" w:type="dxa"/>
            <w:tcBorders>
              <w:top w:val="single" w:sz="4" w:space="0" w:color="auto"/>
              <w:bottom w:val="single" w:sz="4" w:space="0" w:color="auto"/>
            </w:tcBorders>
            <w:shd w:val="clear" w:color="auto" w:fill="auto"/>
          </w:tcPr>
          <w:p w14:paraId="798DB369"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0.762</w:t>
            </w:r>
          </w:p>
        </w:tc>
        <w:tc>
          <w:tcPr>
            <w:tcW w:w="1212" w:type="dxa"/>
            <w:tcBorders>
              <w:top w:val="single" w:sz="4" w:space="0" w:color="auto"/>
              <w:bottom w:val="single" w:sz="4" w:space="0" w:color="auto"/>
            </w:tcBorders>
            <w:shd w:val="clear" w:color="auto" w:fill="auto"/>
          </w:tcPr>
          <w:p w14:paraId="4C28C824"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0.691</w:t>
            </w:r>
          </w:p>
        </w:tc>
        <w:tc>
          <w:tcPr>
            <w:tcW w:w="1203" w:type="dxa"/>
            <w:tcBorders>
              <w:top w:val="single" w:sz="4" w:space="0" w:color="auto"/>
              <w:bottom w:val="single" w:sz="4" w:space="0" w:color="auto"/>
            </w:tcBorders>
            <w:shd w:val="clear" w:color="auto" w:fill="auto"/>
          </w:tcPr>
          <w:p w14:paraId="5392F6CD"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0.768</w:t>
            </w:r>
          </w:p>
        </w:tc>
        <w:tc>
          <w:tcPr>
            <w:tcW w:w="1044" w:type="dxa"/>
            <w:tcBorders>
              <w:top w:val="single" w:sz="4" w:space="0" w:color="auto"/>
              <w:bottom w:val="single" w:sz="4" w:space="0" w:color="auto"/>
            </w:tcBorders>
            <w:shd w:val="clear" w:color="auto" w:fill="auto"/>
          </w:tcPr>
          <w:p w14:paraId="4812FBA0"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0.614</w:t>
            </w:r>
          </w:p>
        </w:tc>
        <w:tc>
          <w:tcPr>
            <w:tcW w:w="937" w:type="dxa"/>
            <w:tcBorders>
              <w:top w:val="single" w:sz="4" w:space="0" w:color="auto"/>
              <w:bottom w:val="single" w:sz="4" w:space="0" w:color="auto"/>
            </w:tcBorders>
            <w:shd w:val="clear" w:color="auto" w:fill="auto"/>
          </w:tcPr>
          <w:p w14:paraId="1B4C0B35"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0.611</w:t>
            </w:r>
          </w:p>
        </w:tc>
        <w:tc>
          <w:tcPr>
            <w:tcW w:w="937" w:type="dxa"/>
            <w:tcBorders>
              <w:top w:val="single" w:sz="4" w:space="0" w:color="auto"/>
              <w:bottom w:val="single" w:sz="4" w:space="0" w:color="auto"/>
            </w:tcBorders>
            <w:shd w:val="clear" w:color="auto" w:fill="auto"/>
          </w:tcPr>
          <w:p w14:paraId="4F56C12D" w14:textId="77777777" w:rsidR="00D34DA6" w:rsidRPr="009E363B" w:rsidRDefault="00D34DA6" w:rsidP="001D7B6F">
            <w:pPr>
              <w:spacing w:after="0" w:line="240" w:lineRule="auto"/>
              <w:jc w:val="center"/>
              <w:rPr>
                <w:rFonts w:ascii="Times New Roman" w:hAnsi="Times New Roman"/>
                <w:lang w:val="en-GB"/>
              </w:rPr>
            </w:pPr>
            <w:r w:rsidRPr="009E363B">
              <w:rPr>
                <w:rFonts w:ascii="Times New Roman" w:hAnsi="Times New Roman"/>
                <w:lang w:val="en-GB"/>
              </w:rPr>
              <w:t>0.605</w:t>
            </w:r>
          </w:p>
        </w:tc>
      </w:tr>
      <w:tr w:rsidR="001D7B6F" w:rsidRPr="009E363B" w14:paraId="5A10A5F0" w14:textId="77777777" w:rsidTr="001D7B6F">
        <w:trPr>
          <w:trHeight w:val="213"/>
          <w:jc w:val="center"/>
        </w:trPr>
        <w:tc>
          <w:tcPr>
            <w:tcW w:w="9020" w:type="dxa"/>
            <w:gridSpan w:val="7"/>
            <w:tcBorders>
              <w:top w:val="single" w:sz="4" w:space="0" w:color="auto"/>
            </w:tcBorders>
            <w:shd w:val="clear" w:color="auto" w:fill="auto"/>
            <w:vAlign w:val="center"/>
          </w:tcPr>
          <w:p w14:paraId="3159B8BB" w14:textId="77777777" w:rsidR="00D34DA6" w:rsidRPr="009E363B" w:rsidRDefault="002E7D97" w:rsidP="001D7B6F">
            <w:pPr>
              <w:spacing w:after="0" w:line="240" w:lineRule="auto"/>
              <w:jc w:val="both"/>
              <w:rPr>
                <w:rFonts w:ascii="Times New Roman" w:hAnsi="Times New Roman"/>
              </w:rPr>
            </w:pPr>
            <w:r w:rsidRPr="009E363B">
              <w:rPr>
                <w:rFonts w:ascii="Times New Roman" w:hAnsi="Times New Roman"/>
              </w:rPr>
              <w:t>Π</w:t>
            </w:r>
            <w:r w:rsidR="00D34DA6" w:rsidRPr="009E363B">
              <w:rPr>
                <w:rFonts w:ascii="Times New Roman" w:hAnsi="Times New Roman"/>
              </w:rPr>
              <w:t>1:</w:t>
            </w:r>
            <w:r w:rsidR="001E6666" w:rsidRPr="009E363B">
              <w:rPr>
                <w:rFonts w:ascii="Times New Roman" w:hAnsi="Times New Roman"/>
              </w:rPr>
              <w:t>Φρούτα</w:t>
            </w:r>
            <w:r w:rsidR="00D34DA6" w:rsidRPr="009E363B">
              <w:rPr>
                <w:rFonts w:ascii="Times New Roman" w:hAnsi="Times New Roman"/>
              </w:rPr>
              <w:t xml:space="preserve">, </w:t>
            </w:r>
            <w:r w:rsidRPr="009E363B">
              <w:rPr>
                <w:rFonts w:ascii="Times New Roman" w:hAnsi="Times New Roman"/>
              </w:rPr>
              <w:t>Π</w:t>
            </w:r>
            <w:r w:rsidR="00D34DA6" w:rsidRPr="009E363B">
              <w:rPr>
                <w:rFonts w:ascii="Times New Roman" w:hAnsi="Times New Roman"/>
              </w:rPr>
              <w:t>2:</w:t>
            </w:r>
            <w:r w:rsidR="00261DD5" w:rsidRPr="009E363B">
              <w:rPr>
                <w:rFonts w:ascii="Times New Roman" w:hAnsi="Times New Roman"/>
              </w:rPr>
              <w:t>Μ</w:t>
            </w:r>
            <w:r w:rsidR="00DE0FB7" w:rsidRPr="009E363B">
              <w:rPr>
                <w:rFonts w:ascii="Times New Roman" w:hAnsi="Times New Roman"/>
              </w:rPr>
              <w:t xml:space="preserve">ερικά </w:t>
            </w:r>
            <w:r w:rsidR="001E6666" w:rsidRPr="009E363B">
              <w:rPr>
                <w:rFonts w:ascii="Times New Roman" w:hAnsi="Times New Roman"/>
              </w:rPr>
              <w:t xml:space="preserve">λαχανικά και </w:t>
            </w:r>
            <w:r w:rsidR="00261DD5" w:rsidRPr="009E363B">
              <w:rPr>
                <w:rFonts w:ascii="Times New Roman" w:hAnsi="Times New Roman"/>
              </w:rPr>
              <w:t>Κ</w:t>
            </w:r>
            <w:r w:rsidR="00DE0FB7" w:rsidRPr="009E363B">
              <w:rPr>
                <w:rFonts w:ascii="Times New Roman" w:hAnsi="Times New Roman"/>
              </w:rPr>
              <w:t xml:space="preserve">οινά </w:t>
            </w:r>
            <w:r w:rsidR="001E6666" w:rsidRPr="009E363B">
              <w:rPr>
                <w:rFonts w:ascii="Times New Roman" w:hAnsi="Times New Roman"/>
              </w:rPr>
              <w:t>φρούτα</w:t>
            </w:r>
            <w:r w:rsidR="00D34DA6" w:rsidRPr="009E363B">
              <w:rPr>
                <w:rFonts w:ascii="Times New Roman" w:hAnsi="Times New Roman"/>
              </w:rPr>
              <w:t xml:space="preserve">, </w:t>
            </w:r>
            <w:r w:rsidRPr="009E363B">
              <w:rPr>
                <w:rFonts w:ascii="Times New Roman" w:hAnsi="Times New Roman"/>
              </w:rPr>
              <w:t>Π</w:t>
            </w:r>
            <w:r w:rsidR="00D34DA6" w:rsidRPr="009E363B">
              <w:rPr>
                <w:rFonts w:ascii="Times New Roman" w:hAnsi="Times New Roman"/>
              </w:rPr>
              <w:t>3</w:t>
            </w:r>
            <w:r w:rsidR="002A1BE7" w:rsidRPr="009E363B">
              <w:rPr>
                <w:rFonts w:ascii="Times New Roman" w:hAnsi="Times New Roman"/>
              </w:rPr>
              <w:t>:</w:t>
            </w:r>
            <w:r w:rsidR="00261DD5" w:rsidRPr="009E363B">
              <w:rPr>
                <w:rFonts w:ascii="Times New Roman" w:hAnsi="Times New Roman"/>
              </w:rPr>
              <w:t>Π</w:t>
            </w:r>
            <w:r w:rsidR="001E6666" w:rsidRPr="009E363B">
              <w:rPr>
                <w:rFonts w:ascii="Times New Roman" w:hAnsi="Times New Roman"/>
              </w:rPr>
              <w:t>ιπεριές</w:t>
            </w:r>
            <w:r w:rsidR="00D34DA6" w:rsidRPr="009E363B">
              <w:rPr>
                <w:rFonts w:ascii="Times New Roman" w:hAnsi="Times New Roman"/>
              </w:rPr>
              <w:t xml:space="preserve">, </w:t>
            </w:r>
            <w:r w:rsidRPr="009E363B">
              <w:rPr>
                <w:rFonts w:ascii="Times New Roman" w:hAnsi="Times New Roman"/>
              </w:rPr>
              <w:t>Π</w:t>
            </w:r>
            <w:r w:rsidR="00D34DA6" w:rsidRPr="009E363B">
              <w:rPr>
                <w:rFonts w:ascii="Times New Roman" w:hAnsi="Times New Roman"/>
              </w:rPr>
              <w:t>4:</w:t>
            </w:r>
            <w:r w:rsidR="00261DD5" w:rsidRPr="009E363B">
              <w:rPr>
                <w:rFonts w:ascii="Times New Roman" w:hAnsi="Times New Roman"/>
              </w:rPr>
              <w:t>Ξ</w:t>
            </w:r>
            <w:r w:rsidR="002A1BE7" w:rsidRPr="009E363B">
              <w:rPr>
                <w:rFonts w:ascii="Times New Roman" w:hAnsi="Times New Roman"/>
              </w:rPr>
              <w:t xml:space="preserve">ηροί </w:t>
            </w:r>
            <w:r w:rsidR="001E6666" w:rsidRPr="009E363B">
              <w:rPr>
                <w:rFonts w:ascii="Times New Roman" w:hAnsi="Times New Roman"/>
              </w:rPr>
              <w:t xml:space="preserve">καρποί και </w:t>
            </w:r>
            <w:r w:rsidR="00261DD5" w:rsidRPr="009E363B">
              <w:rPr>
                <w:rFonts w:ascii="Times New Roman" w:hAnsi="Times New Roman"/>
              </w:rPr>
              <w:t>Α</w:t>
            </w:r>
            <w:r w:rsidR="001E6666" w:rsidRPr="009E363B">
              <w:rPr>
                <w:rFonts w:ascii="Times New Roman" w:hAnsi="Times New Roman"/>
              </w:rPr>
              <w:t>ποξηραμένα φρούτα</w:t>
            </w:r>
            <w:r w:rsidR="00D34DA6" w:rsidRPr="009E363B">
              <w:rPr>
                <w:rFonts w:ascii="Times New Roman" w:hAnsi="Times New Roman"/>
              </w:rPr>
              <w:t xml:space="preserve">, </w:t>
            </w:r>
            <w:r w:rsidRPr="009E363B">
              <w:rPr>
                <w:rFonts w:ascii="Times New Roman" w:hAnsi="Times New Roman"/>
              </w:rPr>
              <w:t>Π</w:t>
            </w:r>
            <w:r w:rsidR="00D34DA6" w:rsidRPr="009E363B">
              <w:rPr>
                <w:rFonts w:ascii="Times New Roman" w:hAnsi="Times New Roman"/>
              </w:rPr>
              <w:t xml:space="preserve">5: </w:t>
            </w:r>
            <w:r w:rsidR="00261DD5" w:rsidRPr="009E363B">
              <w:rPr>
                <w:rFonts w:ascii="Times New Roman" w:hAnsi="Times New Roman"/>
              </w:rPr>
              <w:t>Σ</w:t>
            </w:r>
            <w:r w:rsidR="001E6666" w:rsidRPr="009E363B">
              <w:rPr>
                <w:rFonts w:ascii="Times New Roman" w:hAnsi="Times New Roman"/>
              </w:rPr>
              <w:t>υνήθειες καπνίσματος</w:t>
            </w:r>
            <w:r w:rsidR="00D34DA6" w:rsidRPr="009E363B">
              <w:rPr>
                <w:rFonts w:ascii="Times New Roman" w:hAnsi="Times New Roman"/>
              </w:rPr>
              <w:t>/</w:t>
            </w:r>
            <w:r w:rsidR="001E6666" w:rsidRPr="009E363B">
              <w:rPr>
                <w:rFonts w:ascii="Times New Roman" w:hAnsi="Times New Roman"/>
              </w:rPr>
              <w:t>έκθεση</w:t>
            </w:r>
            <w:r w:rsidR="00D34DA6" w:rsidRPr="009E363B">
              <w:rPr>
                <w:rFonts w:ascii="Times New Roman" w:hAnsi="Times New Roman"/>
              </w:rPr>
              <w:t xml:space="preserve">, </w:t>
            </w:r>
            <w:r w:rsidR="002A1BE7" w:rsidRPr="009E363B">
              <w:rPr>
                <w:rFonts w:ascii="Times New Roman" w:hAnsi="Times New Roman"/>
              </w:rPr>
              <w:t>Π</w:t>
            </w:r>
            <w:r w:rsidR="00D34DA6" w:rsidRPr="009E363B">
              <w:rPr>
                <w:rFonts w:ascii="Times New Roman" w:hAnsi="Times New Roman"/>
              </w:rPr>
              <w:t xml:space="preserve">6: </w:t>
            </w:r>
            <w:r w:rsidR="001E6666" w:rsidRPr="009E363B">
              <w:rPr>
                <w:rFonts w:ascii="Times New Roman" w:hAnsi="Times New Roman"/>
              </w:rPr>
              <w:t>Μεσογειακά φαγητά</w:t>
            </w:r>
          </w:p>
        </w:tc>
      </w:tr>
    </w:tbl>
    <w:p w14:paraId="4BBAD761" w14:textId="77777777" w:rsidR="00CB2197" w:rsidRPr="009E363B" w:rsidRDefault="00CB2197" w:rsidP="00A025B5">
      <w:pPr>
        <w:autoSpaceDE w:val="0"/>
        <w:autoSpaceDN w:val="0"/>
        <w:adjustRightInd w:val="0"/>
        <w:spacing w:after="0" w:line="360" w:lineRule="auto"/>
        <w:jc w:val="both"/>
        <w:rPr>
          <w:rFonts w:ascii="Times New Roman" w:hAnsi="Times New Roman"/>
          <w:sz w:val="24"/>
          <w:szCs w:val="24"/>
        </w:rPr>
      </w:pPr>
    </w:p>
    <w:p w14:paraId="59E5935B" w14:textId="77777777" w:rsidR="00C54F9F" w:rsidRPr="009E363B" w:rsidRDefault="00647475" w:rsidP="00254FF1">
      <w:pPr>
        <w:pStyle w:val="4"/>
        <w:numPr>
          <w:ilvl w:val="0"/>
          <w:numId w:val="35"/>
        </w:numPr>
        <w:rPr>
          <w:bCs/>
          <w:u w:val="single"/>
        </w:rPr>
      </w:pPr>
      <w:r w:rsidRPr="009E363B">
        <w:rPr>
          <w:bCs/>
          <w:u w:val="single"/>
        </w:rPr>
        <w:t xml:space="preserve">Παραγοντική ανάλυση για </w:t>
      </w:r>
      <w:r w:rsidR="00F04938" w:rsidRPr="009E363B">
        <w:rPr>
          <w:bCs/>
          <w:u w:val="single"/>
        </w:rPr>
        <w:t xml:space="preserve">κλίμακα </w:t>
      </w:r>
      <w:r w:rsidR="00C54F9F" w:rsidRPr="009E363B">
        <w:rPr>
          <w:bCs/>
          <w:u w:val="single"/>
        </w:rPr>
        <w:t>STAI-X-2</w:t>
      </w:r>
    </w:p>
    <w:p w14:paraId="5752F235" w14:textId="77777777" w:rsidR="00CB2197" w:rsidRPr="009E363B" w:rsidRDefault="00B23B07" w:rsidP="00CB2197">
      <w:pPr>
        <w:autoSpaceDE w:val="0"/>
        <w:autoSpaceDN w:val="0"/>
        <w:adjustRightInd w:val="0"/>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Η </w:t>
      </w:r>
      <w:r w:rsidR="00F4119B" w:rsidRPr="009E363B">
        <w:rPr>
          <w:rFonts w:ascii="Times New Roman" w:hAnsi="Times New Roman"/>
          <w:sz w:val="24"/>
          <w:szCs w:val="24"/>
        </w:rPr>
        <w:t xml:space="preserve">παραγοντική ανάλυση </w:t>
      </w:r>
      <w:r w:rsidRPr="009E363B">
        <w:rPr>
          <w:rFonts w:ascii="Times New Roman" w:hAnsi="Times New Roman"/>
          <w:sz w:val="24"/>
          <w:szCs w:val="24"/>
        </w:rPr>
        <w:t>για τ</w:t>
      </w:r>
      <w:r w:rsidR="00F4119B" w:rsidRPr="009E363B">
        <w:rPr>
          <w:rFonts w:ascii="Times New Roman" w:hAnsi="Times New Roman"/>
          <w:sz w:val="24"/>
          <w:szCs w:val="24"/>
        </w:rPr>
        <w:t xml:space="preserve">ην κλίμακα </w:t>
      </w:r>
      <w:r w:rsidR="00663C74" w:rsidRPr="009E363B">
        <w:rPr>
          <w:rFonts w:ascii="Times New Roman" w:hAnsi="Times New Roman"/>
          <w:sz w:val="24"/>
          <w:szCs w:val="24"/>
        </w:rPr>
        <w:t>STAI-X</w:t>
      </w:r>
      <w:r w:rsidR="001E668C" w:rsidRPr="009E363B">
        <w:rPr>
          <w:rFonts w:ascii="Times New Roman" w:hAnsi="Times New Roman"/>
          <w:sz w:val="24"/>
          <w:szCs w:val="24"/>
        </w:rPr>
        <w:t>-</w:t>
      </w:r>
      <w:r w:rsidR="00663C74" w:rsidRPr="009E363B">
        <w:rPr>
          <w:rFonts w:ascii="Times New Roman" w:hAnsi="Times New Roman"/>
          <w:sz w:val="24"/>
          <w:szCs w:val="24"/>
        </w:rPr>
        <w:t>2 (π</w:t>
      </w:r>
      <w:r w:rsidRPr="009E363B">
        <w:rPr>
          <w:rFonts w:ascii="Times New Roman" w:hAnsi="Times New Roman"/>
          <w:sz w:val="24"/>
          <w:szCs w:val="24"/>
        </w:rPr>
        <w:t xml:space="preserve">ίνακας </w:t>
      </w:r>
      <w:r w:rsidR="004A158B" w:rsidRPr="009E363B">
        <w:rPr>
          <w:rFonts w:ascii="Times New Roman" w:hAnsi="Times New Roman"/>
          <w:sz w:val="24"/>
          <w:szCs w:val="24"/>
        </w:rPr>
        <w:t>22</w:t>
      </w:r>
      <w:r w:rsidRPr="009E363B">
        <w:rPr>
          <w:rFonts w:ascii="Times New Roman" w:hAnsi="Times New Roman"/>
          <w:sz w:val="24"/>
          <w:szCs w:val="24"/>
        </w:rPr>
        <w:t>) ομαδοποίησε τα 20 στοιχεία σε τρεις παράγοντες, δίνοντ</w:t>
      </w:r>
      <w:r w:rsidR="00A11AA3" w:rsidRPr="009E363B">
        <w:rPr>
          <w:rFonts w:ascii="Times New Roman" w:hAnsi="Times New Roman"/>
          <w:sz w:val="24"/>
          <w:szCs w:val="24"/>
        </w:rPr>
        <w:t xml:space="preserve">ας μια πολύ καλή τιμή του μέτρου των </w:t>
      </w:r>
      <w:proofErr w:type="spellStart"/>
      <w:r w:rsidR="00A11AA3" w:rsidRPr="009E363B">
        <w:rPr>
          <w:rFonts w:ascii="Times New Roman" w:hAnsi="Times New Roman"/>
          <w:sz w:val="24"/>
          <w:szCs w:val="24"/>
        </w:rPr>
        <w:t>Kaiser-Meyer-Olkin</w:t>
      </w:r>
      <w:proofErr w:type="spellEnd"/>
      <w:r w:rsidR="002177D4" w:rsidRPr="009E363B">
        <w:rPr>
          <w:rFonts w:ascii="Times New Roman" w:hAnsi="Times New Roman"/>
          <w:sz w:val="24"/>
          <w:szCs w:val="24"/>
        </w:rPr>
        <w:t xml:space="preserve"> </w:t>
      </w:r>
      <w:r w:rsidR="00A11AA3" w:rsidRPr="009E363B">
        <w:rPr>
          <w:rFonts w:ascii="Times New Roman" w:hAnsi="Times New Roman"/>
          <w:sz w:val="24"/>
          <w:szCs w:val="24"/>
        </w:rPr>
        <w:t>(KMO=</w:t>
      </w:r>
      <w:r w:rsidR="002177D4" w:rsidRPr="009E363B">
        <w:rPr>
          <w:rFonts w:ascii="Times New Roman" w:hAnsi="Times New Roman"/>
          <w:sz w:val="24"/>
          <w:szCs w:val="24"/>
        </w:rPr>
        <w:t>0.</w:t>
      </w:r>
      <w:r w:rsidRPr="009E363B">
        <w:rPr>
          <w:rFonts w:ascii="Times New Roman" w:hAnsi="Times New Roman"/>
          <w:sz w:val="24"/>
          <w:szCs w:val="24"/>
        </w:rPr>
        <w:t>909) και ένα</w:t>
      </w:r>
      <w:r w:rsidR="00CF7100" w:rsidRPr="009E363B">
        <w:rPr>
          <w:rFonts w:ascii="Times New Roman" w:hAnsi="Times New Roman"/>
          <w:sz w:val="24"/>
          <w:szCs w:val="24"/>
        </w:rPr>
        <w:t>ν</w:t>
      </w:r>
      <w:r w:rsidRPr="009E363B">
        <w:rPr>
          <w:rFonts w:ascii="Times New Roman" w:hAnsi="Times New Roman"/>
          <w:sz w:val="24"/>
          <w:szCs w:val="24"/>
        </w:rPr>
        <w:t xml:space="preserve"> ικανοποιητικό </w:t>
      </w:r>
      <w:r w:rsidR="00F4119B" w:rsidRPr="009E363B">
        <w:rPr>
          <w:rFonts w:ascii="Times New Roman" w:hAnsi="Times New Roman"/>
          <w:sz w:val="24"/>
          <w:szCs w:val="24"/>
        </w:rPr>
        <w:t xml:space="preserve">έλεγχο </w:t>
      </w:r>
      <w:r w:rsidRPr="009E363B">
        <w:rPr>
          <w:rFonts w:ascii="Times New Roman" w:hAnsi="Times New Roman"/>
          <w:sz w:val="24"/>
          <w:szCs w:val="24"/>
        </w:rPr>
        <w:t xml:space="preserve">σφαιρικότητας του </w:t>
      </w:r>
      <w:proofErr w:type="spellStart"/>
      <w:r w:rsidRPr="009E363B">
        <w:rPr>
          <w:rFonts w:ascii="Times New Roman" w:hAnsi="Times New Roman"/>
          <w:sz w:val="24"/>
          <w:szCs w:val="24"/>
        </w:rPr>
        <w:t>Bartlett</w:t>
      </w:r>
      <w:proofErr w:type="spellEnd"/>
      <w:r w:rsidRPr="009E363B">
        <w:rPr>
          <w:rFonts w:ascii="Times New Roman" w:hAnsi="Times New Roman"/>
          <w:sz w:val="24"/>
          <w:szCs w:val="24"/>
        </w:rPr>
        <w:t xml:space="preserve"> (</w:t>
      </w:r>
      <w:r w:rsidR="00380374" w:rsidRPr="009E363B">
        <w:rPr>
          <w:rFonts w:ascii="Times" w:eastAsia="Times New Roman" w:hAnsi="Times"/>
          <w:i/>
          <w:iCs/>
          <w:color w:val="000000"/>
          <w:lang w:eastAsia="en-GB"/>
        </w:rPr>
        <w:t>χ</w:t>
      </w:r>
      <w:r w:rsidR="00F4119B" w:rsidRPr="009E363B">
        <w:rPr>
          <w:rFonts w:ascii="Times" w:eastAsia="Times New Roman" w:hAnsi="Times"/>
          <w:color w:val="000000"/>
          <w:vertAlign w:val="superscript"/>
          <w:lang w:eastAsia="en-GB"/>
        </w:rPr>
        <w:t>2</w:t>
      </w:r>
      <w:r w:rsidR="003E2B78" w:rsidRPr="009E363B">
        <w:rPr>
          <w:rFonts w:ascii="Times New Roman" w:hAnsi="Times New Roman"/>
          <w:sz w:val="24"/>
          <w:szCs w:val="24"/>
        </w:rPr>
        <w:t xml:space="preserve">=3097.810, </w:t>
      </w:r>
      <w:proofErr w:type="spellStart"/>
      <w:r w:rsidR="003E2B78" w:rsidRPr="009E363B">
        <w:rPr>
          <w:rFonts w:ascii="Times New Roman" w:hAnsi="Times New Roman"/>
          <w:sz w:val="24"/>
          <w:szCs w:val="24"/>
        </w:rPr>
        <w:t>df</w:t>
      </w:r>
      <w:proofErr w:type="spellEnd"/>
      <w:r w:rsidR="003E2B78" w:rsidRPr="009E363B">
        <w:rPr>
          <w:rFonts w:ascii="Times New Roman" w:hAnsi="Times New Roman"/>
          <w:sz w:val="24"/>
          <w:szCs w:val="24"/>
        </w:rPr>
        <w:t xml:space="preserve"> =</w:t>
      </w:r>
      <w:r w:rsidRPr="009E363B">
        <w:rPr>
          <w:rFonts w:ascii="Times New Roman" w:hAnsi="Times New Roman"/>
          <w:sz w:val="24"/>
          <w:szCs w:val="24"/>
        </w:rPr>
        <w:t>136, p &lt;0.0005). Οι παράγοντες ομαδοποιήθηκαν σε αρνητικές σκέψεις και ανησυχίες (Αρνητικ</w:t>
      </w:r>
      <w:r w:rsidR="00F4119B" w:rsidRPr="009E363B">
        <w:rPr>
          <w:rFonts w:ascii="Times New Roman" w:hAnsi="Times New Roman"/>
          <w:sz w:val="24"/>
          <w:szCs w:val="24"/>
        </w:rPr>
        <w:t>ό</w:t>
      </w:r>
      <w:r w:rsidRPr="009E363B">
        <w:rPr>
          <w:rFonts w:ascii="Times New Roman" w:hAnsi="Times New Roman"/>
          <w:sz w:val="24"/>
          <w:szCs w:val="24"/>
        </w:rPr>
        <w:t>), θετικές σκέψεις και συναισθήματα (Θετικ</w:t>
      </w:r>
      <w:r w:rsidR="007E6417" w:rsidRPr="009E363B">
        <w:rPr>
          <w:rFonts w:ascii="Times New Roman" w:hAnsi="Times New Roman"/>
          <w:sz w:val="24"/>
          <w:szCs w:val="24"/>
        </w:rPr>
        <w:t>ό</w:t>
      </w:r>
      <w:r w:rsidRPr="009E363B">
        <w:rPr>
          <w:rFonts w:ascii="Times New Roman" w:hAnsi="Times New Roman"/>
          <w:sz w:val="24"/>
          <w:szCs w:val="24"/>
        </w:rPr>
        <w:t>), ισχυρά συναισθήματα (</w:t>
      </w:r>
      <w:r w:rsidR="00F4119B" w:rsidRPr="009E363B">
        <w:rPr>
          <w:rFonts w:ascii="Times New Roman" w:hAnsi="Times New Roman"/>
          <w:sz w:val="24"/>
          <w:szCs w:val="24"/>
        </w:rPr>
        <w:t>Σ</w:t>
      </w:r>
      <w:r w:rsidRPr="009E363B">
        <w:rPr>
          <w:rFonts w:ascii="Times New Roman" w:hAnsi="Times New Roman"/>
          <w:sz w:val="24"/>
          <w:szCs w:val="24"/>
        </w:rPr>
        <w:t>υναισθηματικ</w:t>
      </w:r>
      <w:r w:rsidR="00F4119B" w:rsidRPr="009E363B">
        <w:rPr>
          <w:rFonts w:ascii="Times New Roman" w:hAnsi="Times New Roman"/>
          <w:sz w:val="24"/>
          <w:szCs w:val="24"/>
        </w:rPr>
        <w:t>ό</w:t>
      </w:r>
      <w:r w:rsidRPr="009E363B">
        <w:rPr>
          <w:rFonts w:ascii="Times New Roman" w:hAnsi="Times New Roman"/>
          <w:sz w:val="24"/>
          <w:szCs w:val="24"/>
        </w:rPr>
        <w:t>).</w:t>
      </w:r>
    </w:p>
    <w:tbl>
      <w:tblPr>
        <w:tblW w:w="10495" w:type="dxa"/>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7093"/>
        <w:gridCol w:w="1134"/>
        <w:gridCol w:w="993"/>
        <w:gridCol w:w="1275"/>
      </w:tblGrid>
      <w:tr w:rsidR="001D7B6F" w:rsidRPr="009E363B" w14:paraId="654D4B93" w14:textId="77777777" w:rsidTr="00F030C2">
        <w:trPr>
          <w:jc w:val="center"/>
        </w:trPr>
        <w:tc>
          <w:tcPr>
            <w:tcW w:w="10495" w:type="dxa"/>
            <w:gridSpan w:val="4"/>
            <w:tcBorders>
              <w:left w:val="nil"/>
              <w:right w:val="nil"/>
            </w:tcBorders>
            <w:shd w:val="clear" w:color="auto" w:fill="auto"/>
          </w:tcPr>
          <w:p w14:paraId="2422C787" w14:textId="77777777" w:rsidR="00EE445C" w:rsidRPr="009E363B" w:rsidRDefault="00EE445C" w:rsidP="004A158B">
            <w:pPr>
              <w:spacing w:after="0" w:line="240" w:lineRule="auto"/>
              <w:rPr>
                <w:rFonts w:ascii="Times New Roman" w:hAnsi="Times New Roman"/>
                <w:b/>
              </w:rPr>
            </w:pPr>
            <w:r w:rsidRPr="009E363B">
              <w:rPr>
                <w:rFonts w:ascii="Times New Roman" w:hAnsi="Times New Roman"/>
                <w:b/>
                <w:lang w:val="en-GB"/>
              </w:rPr>
              <w:t>Table</w:t>
            </w:r>
            <w:r w:rsidRPr="009E363B">
              <w:rPr>
                <w:rFonts w:ascii="Times New Roman" w:hAnsi="Times New Roman"/>
                <w:b/>
              </w:rPr>
              <w:t xml:space="preserve"> </w:t>
            </w:r>
            <w:r w:rsidR="004A158B" w:rsidRPr="009E363B">
              <w:rPr>
                <w:rFonts w:ascii="Times New Roman" w:hAnsi="Times New Roman"/>
                <w:b/>
              </w:rPr>
              <w:t>22</w:t>
            </w:r>
            <w:r w:rsidRPr="009E363B">
              <w:rPr>
                <w:rFonts w:ascii="Times New Roman" w:hAnsi="Times New Roman"/>
                <w:b/>
              </w:rPr>
              <w:t>:</w:t>
            </w:r>
            <w:r w:rsidR="00C6035C" w:rsidRPr="009E363B">
              <w:rPr>
                <w:rFonts w:ascii="Times New Roman" w:hAnsi="Times New Roman"/>
                <w:b/>
              </w:rPr>
              <w:t xml:space="preserve"> </w:t>
            </w:r>
            <w:r w:rsidR="00C6035C" w:rsidRPr="009E363B">
              <w:rPr>
                <w:rFonts w:ascii="Times New Roman" w:hAnsi="Times New Roman"/>
                <w:bCs/>
              </w:rPr>
              <w:t>Παραγοντική ανάλυση</w:t>
            </w:r>
            <w:r w:rsidR="00C6035C" w:rsidRPr="009E363B">
              <w:rPr>
                <w:rFonts w:ascii="Times New Roman" w:hAnsi="Times New Roman"/>
                <w:b/>
              </w:rPr>
              <w:t xml:space="preserve"> </w:t>
            </w:r>
            <w:r w:rsidR="00E51DE7" w:rsidRPr="009E363B">
              <w:rPr>
                <w:rFonts w:ascii="Times New Roman" w:hAnsi="Times New Roman"/>
                <w:bCs/>
              </w:rPr>
              <w:t>για</w:t>
            </w:r>
            <w:r w:rsidR="00D95661" w:rsidRPr="009E363B">
              <w:rPr>
                <w:rFonts w:ascii="Times New Roman" w:hAnsi="Times New Roman"/>
                <w:bCs/>
              </w:rPr>
              <w:t xml:space="preserve"> την κλίμακα του </w:t>
            </w:r>
            <w:proofErr w:type="spellStart"/>
            <w:r w:rsidRPr="009E363B">
              <w:rPr>
                <w:rFonts w:ascii="Times New Roman" w:hAnsi="Times New Roman"/>
                <w:bCs/>
              </w:rPr>
              <w:t>Trait</w:t>
            </w:r>
            <w:proofErr w:type="spellEnd"/>
            <w:r w:rsidRPr="009E363B">
              <w:rPr>
                <w:rFonts w:ascii="Times New Roman" w:hAnsi="Times New Roman"/>
                <w:bCs/>
              </w:rPr>
              <w:t xml:space="preserve"> </w:t>
            </w:r>
            <w:proofErr w:type="spellStart"/>
            <w:r w:rsidRPr="009E363B">
              <w:rPr>
                <w:rFonts w:ascii="Times New Roman" w:hAnsi="Times New Roman"/>
                <w:bCs/>
              </w:rPr>
              <w:t>Anxiety</w:t>
            </w:r>
            <w:proofErr w:type="spellEnd"/>
            <w:r w:rsidRPr="009E363B">
              <w:rPr>
                <w:rFonts w:ascii="Times New Roman" w:hAnsi="Times New Roman"/>
                <w:bCs/>
              </w:rPr>
              <w:t xml:space="preserve"> (STAI-X</w:t>
            </w:r>
            <w:r w:rsidR="001E668C" w:rsidRPr="009E363B">
              <w:rPr>
                <w:rFonts w:ascii="Times New Roman" w:hAnsi="Times New Roman"/>
                <w:bCs/>
              </w:rPr>
              <w:t>-</w:t>
            </w:r>
            <w:r w:rsidRPr="009E363B">
              <w:rPr>
                <w:rFonts w:ascii="Times New Roman" w:hAnsi="Times New Roman"/>
                <w:bCs/>
              </w:rPr>
              <w:t xml:space="preserve">2) </w:t>
            </w:r>
          </w:p>
        </w:tc>
      </w:tr>
      <w:tr w:rsidR="001D7B6F" w:rsidRPr="009E363B" w14:paraId="61C2DD96" w14:textId="77777777" w:rsidTr="00F030C2">
        <w:trPr>
          <w:jc w:val="center"/>
        </w:trPr>
        <w:tc>
          <w:tcPr>
            <w:tcW w:w="7093" w:type="dxa"/>
            <w:tcBorders>
              <w:left w:val="nil"/>
              <w:bottom w:val="single" w:sz="4" w:space="0" w:color="auto"/>
            </w:tcBorders>
            <w:shd w:val="clear" w:color="auto" w:fill="auto"/>
          </w:tcPr>
          <w:p w14:paraId="615935D2" w14:textId="77777777" w:rsidR="00EE445C" w:rsidRPr="009E363B" w:rsidRDefault="00EE445C" w:rsidP="001D7B6F">
            <w:pPr>
              <w:spacing w:after="0" w:line="240" w:lineRule="auto"/>
              <w:rPr>
                <w:rFonts w:ascii="Times New Roman" w:hAnsi="Times New Roman"/>
                <w:b/>
              </w:rPr>
            </w:pPr>
          </w:p>
        </w:tc>
        <w:tc>
          <w:tcPr>
            <w:tcW w:w="1134" w:type="dxa"/>
            <w:tcBorders>
              <w:bottom w:val="single" w:sz="4" w:space="0" w:color="auto"/>
            </w:tcBorders>
            <w:shd w:val="clear" w:color="auto" w:fill="auto"/>
          </w:tcPr>
          <w:p w14:paraId="367296F3" w14:textId="77777777" w:rsidR="00EE445C" w:rsidRPr="009E363B" w:rsidRDefault="00F030C2" w:rsidP="001D7B6F">
            <w:pPr>
              <w:spacing w:after="0" w:line="240" w:lineRule="auto"/>
              <w:rPr>
                <w:rFonts w:ascii="Times New Roman" w:hAnsi="Times New Roman"/>
                <w:b/>
              </w:rPr>
            </w:pPr>
            <w:r w:rsidRPr="009E363B">
              <w:rPr>
                <w:rFonts w:ascii="Times New Roman" w:hAnsi="Times New Roman"/>
                <w:b/>
              </w:rPr>
              <w:t>Αρνητικό</w:t>
            </w:r>
          </w:p>
        </w:tc>
        <w:tc>
          <w:tcPr>
            <w:tcW w:w="993" w:type="dxa"/>
            <w:tcBorders>
              <w:bottom w:val="single" w:sz="4" w:space="0" w:color="auto"/>
            </w:tcBorders>
            <w:shd w:val="clear" w:color="auto" w:fill="auto"/>
          </w:tcPr>
          <w:p w14:paraId="6515C410" w14:textId="77777777" w:rsidR="00EE445C" w:rsidRPr="009E363B" w:rsidRDefault="00F030C2" w:rsidP="001D7B6F">
            <w:pPr>
              <w:spacing w:after="0" w:line="240" w:lineRule="auto"/>
              <w:rPr>
                <w:rFonts w:ascii="Times New Roman" w:hAnsi="Times New Roman"/>
                <w:b/>
              </w:rPr>
            </w:pPr>
            <w:r w:rsidRPr="009E363B">
              <w:rPr>
                <w:rFonts w:ascii="Times New Roman" w:hAnsi="Times New Roman"/>
                <w:b/>
              </w:rPr>
              <w:t xml:space="preserve">  Θετικό</w:t>
            </w:r>
          </w:p>
        </w:tc>
        <w:tc>
          <w:tcPr>
            <w:tcW w:w="1275" w:type="dxa"/>
            <w:tcBorders>
              <w:bottom w:val="single" w:sz="4" w:space="0" w:color="auto"/>
              <w:right w:val="nil"/>
            </w:tcBorders>
            <w:shd w:val="clear" w:color="auto" w:fill="auto"/>
          </w:tcPr>
          <w:p w14:paraId="0F0F8736" w14:textId="77777777" w:rsidR="00EE445C" w:rsidRPr="009E363B" w:rsidRDefault="00F030C2" w:rsidP="001D7B6F">
            <w:pPr>
              <w:spacing w:after="0" w:line="240" w:lineRule="auto"/>
              <w:rPr>
                <w:rFonts w:ascii="Times New Roman" w:hAnsi="Times New Roman"/>
                <w:b/>
              </w:rPr>
            </w:pPr>
            <w:r w:rsidRPr="009E363B">
              <w:rPr>
                <w:rFonts w:ascii="Times New Roman" w:hAnsi="Times New Roman"/>
                <w:b/>
              </w:rPr>
              <w:t>Συναισθηματικό</w:t>
            </w:r>
          </w:p>
        </w:tc>
      </w:tr>
      <w:tr w:rsidR="001D7B6F" w:rsidRPr="009E363B" w14:paraId="5837EBDE" w14:textId="77777777" w:rsidTr="00F030C2">
        <w:trPr>
          <w:trHeight w:val="213"/>
          <w:jc w:val="center"/>
        </w:trPr>
        <w:tc>
          <w:tcPr>
            <w:tcW w:w="7093" w:type="dxa"/>
            <w:tcBorders>
              <w:left w:val="nil"/>
              <w:bottom w:val="nil"/>
            </w:tcBorders>
            <w:shd w:val="clear" w:color="auto" w:fill="auto"/>
          </w:tcPr>
          <w:p w14:paraId="0BBB9B76" w14:textId="77777777" w:rsidR="00EE445C" w:rsidRPr="009E363B" w:rsidRDefault="00F030C2" w:rsidP="001D7B6F">
            <w:pPr>
              <w:spacing w:after="0" w:line="240" w:lineRule="auto"/>
              <w:rPr>
                <w:rFonts w:ascii="Times New Roman" w:hAnsi="Times New Roman"/>
              </w:rPr>
            </w:pPr>
            <w:r w:rsidRPr="009E363B">
              <w:rPr>
                <w:rFonts w:ascii="Times New Roman" w:hAnsi="Times New Roman"/>
              </w:rPr>
              <w:t>Παίρνω τις απογοητεύσεις τόσο πολύ στα σοβαρά ώστε δε μπορώ να τις διώξω από τις σκέψεις μου  (Ερ</w:t>
            </w:r>
            <w:r w:rsidR="00EE445C" w:rsidRPr="009E363B">
              <w:rPr>
                <w:rFonts w:ascii="Times New Roman" w:hAnsi="Times New Roman"/>
              </w:rPr>
              <w:t>18)</w:t>
            </w:r>
          </w:p>
        </w:tc>
        <w:tc>
          <w:tcPr>
            <w:tcW w:w="1134" w:type="dxa"/>
            <w:tcBorders>
              <w:bottom w:val="nil"/>
            </w:tcBorders>
            <w:shd w:val="clear" w:color="auto" w:fill="auto"/>
          </w:tcPr>
          <w:p w14:paraId="3747BAC9"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0.665</w:t>
            </w:r>
          </w:p>
        </w:tc>
        <w:tc>
          <w:tcPr>
            <w:tcW w:w="993" w:type="dxa"/>
            <w:tcBorders>
              <w:bottom w:val="nil"/>
            </w:tcBorders>
            <w:shd w:val="clear" w:color="auto" w:fill="auto"/>
          </w:tcPr>
          <w:p w14:paraId="55D57E58"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bottom w:val="nil"/>
              <w:right w:val="nil"/>
            </w:tcBorders>
            <w:shd w:val="clear" w:color="auto" w:fill="auto"/>
          </w:tcPr>
          <w:p w14:paraId="7A5CE130"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66E329D0" w14:textId="77777777" w:rsidTr="00F030C2">
        <w:trPr>
          <w:trHeight w:val="223"/>
          <w:jc w:val="center"/>
        </w:trPr>
        <w:tc>
          <w:tcPr>
            <w:tcW w:w="7093" w:type="dxa"/>
            <w:tcBorders>
              <w:top w:val="nil"/>
              <w:left w:val="nil"/>
              <w:bottom w:val="nil"/>
            </w:tcBorders>
            <w:shd w:val="clear" w:color="auto" w:fill="auto"/>
          </w:tcPr>
          <w:p w14:paraId="7460802F" w14:textId="77777777" w:rsidR="00EE445C" w:rsidRPr="009E363B" w:rsidRDefault="00F030C2" w:rsidP="001D7B6F">
            <w:pPr>
              <w:spacing w:after="0" w:line="240" w:lineRule="auto"/>
              <w:rPr>
                <w:rFonts w:ascii="Times New Roman" w:hAnsi="Times New Roman"/>
              </w:rPr>
            </w:pPr>
            <w:r w:rsidRPr="009E363B">
              <w:rPr>
                <w:rFonts w:ascii="Times New Roman" w:hAnsi="Times New Roman"/>
              </w:rPr>
              <w:t>Μου λείπει η αυτοπεποίθηση (Ερ</w:t>
            </w:r>
            <w:r w:rsidR="00EE445C" w:rsidRPr="009E363B">
              <w:rPr>
                <w:rFonts w:ascii="Times New Roman" w:hAnsi="Times New Roman"/>
              </w:rPr>
              <w:t>12)</w:t>
            </w:r>
          </w:p>
        </w:tc>
        <w:tc>
          <w:tcPr>
            <w:tcW w:w="1134" w:type="dxa"/>
            <w:tcBorders>
              <w:top w:val="nil"/>
              <w:bottom w:val="nil"/>
            </w:tcBorders>
            <w:shd w:val="clear" w:color="auto" w:fill="auto"/>
          </w:tcPr>
          <w:p w14:paraId="3522716D"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0.635</w:t>
            </w:r>
          </w:p>
        </w:tc>
        <w:tc>
          <w:tcPr>
            <w:tcW w:w="993" w:type="dxa"/>
            <w:tcBorders>
              <w:top w:val="nil"/>
              <w:bottom w:val="nil"/>
            </w:tcBorders>
            <w:shd w:val="clear" w:color="auto" w:fill="auto"/>
          </w:tcPr>
          <w:p w14:paraId="0566413C"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top w:val="nil"/>
              <w:bottom w:val="nil"/>
              <w:right w:val="nil"/>
            </w:tcBorders>
            <w:shd w:val="clear" w:color="auto" w:fill="auto"/>
          </w:tcPr>
          <w:p w14:paraId="3EE15E15"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43E4EDAC" w14:textId="77777777" w:rsidTr="00F030C2">
        <w:trPr>
          <w:jc w:val="center"/>
        </w:trPr>
        <w:tc>
          <w:tcPr>
            <w:tcW w:w="7093" w:type="dxa"/>
            <w:tcBorders>
              <w:top w:val="nil"/>
              <w:left w:val="nil"/>
              <w:bottom w:val="nil"/>
            </w:tcBorders>
            <w:shd w:val="clear" w:color="auto" w:fill="auto"/>
          </w:tcPr>
          <w:p w14:paraId="33C7F6C4" w14:textId="77777777" w:rsidR="00EE445C" w:rsidRPr="009E363B" w:rsidRDefault="00F030C2" w:rsidP="001D7B6F">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 xml:space="preserve">Αισθάνομαι πως οι δυσκολίες συσσωρεύονται ώστε να μη μπορώ να τις </w:t>
            </w:r>
            <w:proofErr w:type="spellStart"/>
            <w:r w:rsidRPr="009E363B">
              <w:rPr>
                <w:rFonts w:ascii="Times New Roman" w:hAnsi="Times New Roman"/>
                <w:lang w:eastAsia="en-GB"/>
              </w:rPr>
              <w:t>ξεπαράσω</w:t>
            </w:r>
            <w:proofErr w:type="spellEnd"/>
            <w:r w:rsidR="00EE445C" w:rsidRPr="009E363B">
              <w:rPr>
                <w:rFonts w:ascii="Times New Roman" w:hAnsi="Times New Roman"/>
                <w:lang w:eastAsia="en-GB"/>
              </w:rPr>
              <w:t xml:space="preserve"> (</w:t>
            </w:r>
            <w:r w:rsidRPr="009E363B">
              <w:rPr>
                <w:rFonts w:ascii="Times New Roman" w:hAnsi="Times New Roman"/>
                <w:lang w:eastAsia="en-GB"/>
              </w:rPr>
              <w:t>Ερ</w:t>
            </w:r>
            <w:r w:rsidR="00EE445C" w:rsidRPr="009E363B">
              <w:rPr>
                <w:rFonts w:ascii="Times New Roman" w:hAnsi="Times New Roman"/>
                <w:lang w:eastAsia="en-GB"/>
              </w:rPr>
              <w:t>8)</w:t>
            </w:r>
          </w:p>
        </w:tc>
        <w:tc>
          <w:tcPr>
            <w:tcW w:w="1134" w:type="dxa"/>
            <w:tcBorders>
              <w:top w:val="nil"/>
              <w:bottom w:val="nil"/>
            </w:tcBorders>
            <w:shd w:val="clear" w:color="auto" w:fill="auto"/>
          </w:tcPr>
          <w:p w14:paraId="19528DC1"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0.627</w:t>
            </w:r>
          </w:p>
        </w:tc>
        <w:tc>
          <w:tcPr>
            <w:tcW w:w="993" w:type="dxa"/>
            <w:tcBorders>
              <w:top w:val="nil"/>
              <w:bottom w:val="nil"/>
            </w:tcBorders>
            <w:shd w:val="clear" w:color="auto" w:fill="auto"/>
          </w:tcPr>
          <w:p w14:paraId="0F14E2B5"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top w:val="nil"/>
              <w:bottom w:val="nil"/>
              <w:right w:val="nil"/>
            </w:tcBorders>
            <w:shd w:val="clear" w:color="auto" w:fill="auto"/>
          </w:tcPr>
          <w:p w14:paraId="2F49F912"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1540BB6A" w14:textId="77777777" w:rsidTr="00F030C2">
        <w:trPr>
          <w:jc w:val="center"/>
        </w:trPr>
        <w:tc>
          <w:tcPr>
            <w:tcW w:w="7093" w:type="dxa"/>
            <w:tcBorders>
              <w:top w:val="nil"/>
              <w:left w:val="nil"/>
              <w:bottom w:val="nil"/>
            </w:tcBorders>
            <w:shd w:val="clear" w:color="auto" w:fill="auto"/>
          </w:tcPr>
          <w:p w14:paraId="407EB9EC" w14:textId="77777777" w:rsidR="00EE445C" w:rsidRPr="009E363B" w:rsidRDefault="00F030C2" w:rsidP="001D7B6F">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 xml:space="preserve">Κάποια ασήμαντη σκέψη περνά από το μυαλό και με ενοχλεί </w:t>
            </w:r>
            <w:r w:rsidR="00EE445C" w:rsidRPr="009E363B">
              <w:rPr>
                <w:rFonts w:ascii="Times New Roman" w:hAnsi="Times New Roman"/>
                <w:lang w:eastAsia="en-GB"/>
              </w:rPr>
              <w:t xml:space="preserve"> </w:t>
            </w:r>
            <w:r w:rsidRPr="009E363B">
              <w:rPr>
                <w:rFonts w:ascii="Times New Roman" w:hAnsi="Times New Roman"/>
                <w:lang w:eastAsia="en-GB"/>
              </w:rPr>
              <w:t>(Ερ</w:t>
            </w:r>
            <w:r w:rsidR="00EE445C" w:rsidRPr="009E363B">
              <w:rPr>
                <w:rFonts w:ascii="Times New Roman" w:hAnsi="Times New Roman"/>
                <w:lang w:eastAsia="en-GB"/>
              </w:rPr>
              <w:t>17)</w:t>
            </w:r>
          </w:p>
        </w:tc>
        <w:tc>
          <w:tcPr>
            <w:tcW w:w="1134" w:type="dxa"/>
            <w:tcBorders>
              <w:top w:val="nil"/>
              <w:bottom w:val="nil"/>
            </w:tcBorders>
            <w:shd w:val="clear" w:color="auto" w:fill="auto"/>
          </w:tcPr>
          <w:p w14:paraId="58AF75CA"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0.620</w:t>
            </w:r>
          </w:p>
        </w:tc>
        <w:tc>
          <w:tcPr>
            <w:tcW w:w="993" w:type="dxa"/>
            <w:tcBorders>
              <w:top w:val="nil"/>
              <w:bottom w:val="nil"/>
            </w:tcBorders>
            <w:shd w:val="clear" w:color="auto" w:fill="auto"/>
          </w:tcPr>
          <w:p w14:paraId="5E46A52A"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top w:val="nil"/>
              <w:bottom w:val="nil"/>
              <w:right w:val="nil"/>
            </w:tcBorders>
            <w:shd w:val="clear" w:color="auto" w:fill="auto"/>
          </w:tcPr>
          <w:p w14:paraId="573B33D8"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66FDE7E5" w14:textId="77777777" w:rsidTr="00F030C2">
        <w:trPr>
          <w:jc w:val="center"/>
        </w:trPr>
        <w:tc>
          <w:tcPr>
            <w:tcW w:w="7093" w:type="dxa"/>
            <w:tcBorders>
              <w:top w:val="nil"/>
              <w:left w:val="nil"/>
              <w:bottom w:val="nil"/>
            </w:tcBorders>
            <w:shd w:val="clear" w:color="auto" w:fill="auto"/>
          </w:tcPr>
          <w:p w14:paraId="6F629218" w14:textId="77777777" w:rsidR="00EE445C" w:rsidRPr="009E363B" w:rsidRDefault="00F030C2" w:rsidP="001D7B6F">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 xml:space="preserve">Ανησυχώ πάρα πολύ για κάτι που στην πραγματικότητα δεν έχει σημασία </w:t>
            </w:r>
            <w:r w:rsidR="00EE445C" w:rsidRPr="009E363B">
              <w:rPr>
                <w:rFonts w:ascii="Times New Roman" w:hAnsi="Times New Roman"/>
                <w:lang w:eastAsia="en-GB"/>
              </w:rPr>
              <w:t>(</w:t>
            </w:r>
            <w:r w:rsidRPr="009E363B">
              <w:rPr>
                <w:rFonts w:ascii="Times New Roman" w:hAnsi="Times New Roman"/>
                <w:lang w:eastAsia="en-GB"/>
              </w:rPr>
              <w:t>Ερ</w:t>
            </w:r>
            <w:r w:rsidR="00EE445C" w:rsidRPr="009E363B">
              <w:rPr>
                <w:rFonts w:ascii="Times New Roman" w:hAnsi="Times New Roman"/>
                <w:lang w:eastAsia="en-GB"/>
              </w:rPr>
              <w:t>9)</w:t>
            </w:r>
          </w:p>
        </w:tc>
        <w:tc>
          <w:tcPr>
            <w:tcW w:w="1134" w:type="dxa"/>
            <w:tcBorders>
              <w:top w:val="nil"/>
              <w:bottom w:val="nil"/>
            </w:tcBorders>
            <w:shd w:val="clear" w:color="auto" w:fill="auto"/>
          </w:tcPr>
          <w:p w14:paraId="338B9296"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0.609</w:t>
            </w:r>
          </w:p>
        </w:tc>
        <w:tc>
          <w:tcPr>
            <w:tcW w:w="993" w:type="dxa"/>
            <w:tcBorders>
              <w:top w:val="nil"/>
              <w:bottom w:val="nil"/>
            </w:tcBorders>
            <w:shd w:val="clear" w:color="auto" w:fill="auto"/>
          </w:tcPr>
          <w:p w14:paraId="0C8365AD"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top w:val="nil"/>
              <w:bottom w:val="nil"/>
              <w:right w:val="nil"/>
            </w:tcBorders>
            <w:shd w:val="clear" w:color="auto" w:fill="auto"/>
          </w:tcPr>
          <w:p w14:paraId="27E067E1"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6E5357D7" w14:textId="77777777" w:rsidTr="00F030C2">
        <w:trPr>
          <w:jc w:val="center"/>
        </w:trPr>
        <w:tc>
          <w:tcPr>
            <w:tcW w:w="7093" w:type="dxa"/>
            <w:tcBorders>
              <w:top w:val="nil"/>
              <w:left w:val="nil"/>
              <w:bottom w:val="nil"/>
            </w:tcBorders>
            <w:shd w:val="clear" w:color="auto" w:fill="auto"/>
          </w:tcPr>
          <w:p w14:paraId="35B62F22" w14:textId="77777777" w:rsidR="00EE445C" w:rsidRPr="009E363B" w:rsidRDefault="00C93566" w:rsidP="001D7B6F">
            <w:pPr>
              <w:spacing w:after="0" w:line="240" w:lineRule="auto"/>
              <w:rPr>
                <w:rFonts w:ascii="Times New Roman" w:hAnsi="Times New Roman"/>
              </w:rPr>
            </w:pPr>
            <w:r w:rsidRPr="009E363B">
              <w:rPr>
                <w:rFonts w:ascii="Times New Roman" w:hAnsi="Times New Roman"/>
              </w:rPr>
              <w:t>Μένω πίσω στις δουλειές μου, γιατί δε μπορώ να αποφασίσω αρκετά γρήγορα (Ερ</w:t>
            </w:r>
            <w:r w:rsidR="00EE445C" w:rsidRPr="009E363B">
              <w:rPr>
                <w:rFonts w:ascii="Times New Roman" w:hAnsi="Times New Roman"/>
              </w:rPr>
              <w:t>5)</w:t>
            </w:r>
          </w:p>
        </w:tc>
        <w:tc>
          <w:tcPr>
            <w:tcW w:w="1134" w:type="dxa"/>
            <w:tcBorders>
              <w:top w:val="nil"/>
              <w:bottom w:val="nil"/>
            </w:tcBorders>
            <w:shd w:val="clear" w:color="auto" w:fill="auto"/>
          </w:tcPr>
          <w:p w14:paraId="293AF741"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0.561</w:t>
            </w:r>
          </w:p>
        </w:tc>
        <w:tc>
          <w:tcPr>
            <w:tcW w:w="993" w:type="dxa"/>
            <w:tcBorders>
              <w:top w:val="nil"/>
              <w:bottom w:val="nil"/>
            </w:tcBorders>
            <w:shd w:val="clear" w:color="auto" w:fill="auto"/>
          </w:tcPr>
          <w:p w14:paraId="562C5287"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top w:val="nil"/>
              <w:bottom w:val="nil"/>
              <w:right w:val="nil"/>
            </w:tcBorders>
            <w:shd w:val="clear" w:color="auto" w:fill="auto"/>
          </w:tcPr>
          <w:p w14:paraId="7D66DDAE"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42A268C9" w14:textId="77777777" w:rsidTr="00F030C2">
        <w:trPr>
          <w:jc w:val="center"/>
        </w:trPr>
        <w:tc>
          <w:tcPr>
            <w:tcW w:w="7093" w:type="dxa"/>
            <w:tcBorders>
              <w:top w:val="nil"/>
              <w:left w:val="nil"/>
              <w:bottom w:val="nil"/>
            </w:tcBorders>
            <w:shd w:val="clear" w:color="auto" w:fill="auto"/>
          </w:tcPr>
          <w:p w14:paraId="0E5DC839" w14:textId="77777777" w:rsidR="00EE445C" w:rsidRPr="009E363B" w:rsidRDefault="00C93566" w:rsidP="001D7B6F">
            <w:pPr>
              <w:spacing w:after="0" w:line="240" w:lineRule="auto"/>
              <w:rPr>
                <w:rFonts w:ascii="Times New Roman" w:hAnsi="Times New Roman"/>
                <w:lang w:val="en-GB"/>
              </w:rPr>
            </w:pPr>
            <w:r w:rsidRPr="009E363B">
              <w:rPr>
                <w:rFonts w:ascii="Times New Roman" w:hAnsi="Times New Roman"/>
              </w:rPr>
              <w:t>Αισθάνομαι ασφαλής</w:t>
            </w:r>
            <w:r w:rsidRPr="009E363B">
              <w:rPr>
                <w:rFonts w:ascii="Times New Roman" w:hAnsi="Times New Roman"/>
                <w:lang w:val="en-GB"/>
              </w:rPr>
              <w:t xml:space="preserve"> (</w:t>
            </w:r>
            <w:proofErr w:type="spellStart"/>
            <w:r w:rsidRPr="009E363B">
              <w:rPr>
                <w:rFonts w:ascii="Times New Roman" w:hAnsi="Times New Roman"/>
              </w:rPr>
              <w:t>Ερ</w:t>
            </w:r>
            <w:proofErr w:type="spellEnd"/>
            <w:r w:rsidR="00EE445C" w:rsidRPr="009E363B">
              <w:rPr>
                <w:rFonts w:ascii="Times New Roman" w:hAnsi="Times New Roman"/>
                <w:lang w:val="en-GB"/>
              </w:rPr>
              <w:t>13)</w:t>
            </w:r>
          </w:p>
        </w:tc>
        <w:tc>
          <w:tcPr>
            <w:tcW w:w="1134" w:type="dxa"/>
            <w:tcBorders>
              <w:top w:val="nil"/>
              <w:bottom w:val="nil"/>
            </w:tcBorders>
            <w:shd w:val="clear" w:color="auto" w:fill="auto"/>
          </w:tcPr>
          <w:p w14:paraId="3ED6E296" w14:textId="77777777" w:rsidR="00EE445C" w:rsidRPr="009E363B" w:rsidRDefault="00EE445C" w:rsidP="001D7B6F">
            <w:pPr>
              <w:spacing w:after="0" w:line="240" w:lineRule="auto"/>
              <w:jc w:val="center"/>
              <w:rPr>
                <w:rFonts w:ascii="Times New Roman" w:hAnsi="Times New Roman"/>
                <w:lang w:val="en-GB"/>
              </w:rPr>
            </w:pPr>
          </w:p>
        </w:tc>
        <w:tc>
          <w:tcPr>
            <w:tcW w:w="993" w:type="dxa"/>
            <w:tcBorders>
              <w:top w:val="nil"/>
              <w:bottom w:val="nil"/>
            </w:tcBorders>
            <w:shd w:val="clear" w:color="auto" w:fill="auto"/>
          </w:tcPr>
          <w:p w14:paraId="54BF70F4"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0.696</w:t>
            </w:r>
          </w:p>
        </w:tc>
        <w:tc>
          <w:tcPr>
            <w:tcW w:w="1275" w:type="dxa"/>
            <w:tcBorders>
              <w:top w:val="nil"/>
              <w:bottom w:val="nil"/>
              <w:right w:val="nil"/>
            </w:tcBorders>
            <w:shd w:val="clear" w:color="auto" w:fill="auto"/>
          </w:tcPr>
          <w:p w14:paraId="4F5D2006"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47E1ED78" w14:textId="77777777" w:rsidTr="00F030C2">
        <w:trPr>
          <w:trHeight w:val="264"/>
          <w:jc w:val="center"/>
        </w:trPr>
        <w:tc>
          <w:tcPr>
            <w:tcW w:w="7093" w:type="dxa"/>
            <w:tcBorders>
              <w:top w:val="nil"/>
              <w:left w:val="nil"/>
              <w:bottom w:val="nil"/>
            </w:tcBorders>
            <w:shd w:val="clear" w:color="auto" w:fill="auto"/>
          </w:tcPr>
          <w:p w14:paraId="6B9AC25B" w14:textId="77777777" w:rsidR="00EE445C" w:rsidRPr="009E363B" w:rsidRDefault="00C93566" w:rsidP="001D7B6F">
            <w:pPr>
              <w:spacing w:after="0" w:line="240" w:lineRule="auto"/>
              <w:rPr>
                <w:rFonts w:ascii="Times New Roman" w:hAnsi="Times New Roman"/>
                <w:lang w:val="en-GB"/>
              </w:rPr>
            </w:pPr>
            <w:r w:rsidRPr="009E363B">
              <w:rPr>
                <w:rFonts w:ascii="Times New Roman" w:hAnsi="Times New Roman"/>
              </w:rPr>
              <w:t>Αισθάνομαι ευχάριστα</w:t>
            </w:r>
            <w:r w:rsidR="002F3769" w:rsidRPr="009E363B">
              <w:rPr>
                <w:rFonts w:ascii="Times New Roman" w:hAnsi="Times New Roman"/>
              </w:rPr>
              <w:t xml:space="preserve"> </w:t>
            </w:r>
            <w:r w:rsidRPr="009E363B">
              <w:rPr>
                <w:rFonts w:ascii="Times New Roman" w:hAnsi="Times New Roman"/>
                <w:lang w:val="en-GB"/>
              </w:rPr>
              <w:t>(</w:t>
            </w:r>
            <w:proofErr w:type="spellStart"/>
            <w:r w:rsidRPr="009E363B">
              <w:rPr>
                <w:rFonts w:ascii="Times New Roman" w:hAnsi="Times New Roman"/>
              </w:rPr>
              <w:t>Ερ</w:t>
            </w:r>
            <w:proofErr w:type="spellEnd"/>
            <w:r w:rsidR="00EE445C" w:rsidRPr="009E363B">
              <w:rPr>
                <w:rFonts w:ascii="Times New Roman" w:hAnsi="Times New Roman"/>
                <w:lang w:val="en-GB"/>
              </w:rPr>
              <w:t>1)</w:t>
            </w:r>
          </w:p>
        </w:tc>
        <w:tc>
          <w:tcPr>
            <w:tcW w:w="1134" w:type="dxa"/>
            <w:tcBorders>
              <w:top w:val="nil"/>
              <w:bottom w:val="nil"/>
            </w:tcBorders>
            <w:shd w:val="clear" w:color="auto" w:fill="auto"/>
          </w:tcPr>
          <w:p w14:paraId="2B1F0702" w14:textId="77777777" w:rsidR="00EE445C" w:rsidRPr="009E363B" w:rsidRDefault="00EE445C" w:rsidP="001D7B6F">
            <w:pPr>
              <w:spacing w:after="0" w:line="240" w:lineRule="auto"/>
              <w:jc w:val="center"/>
              <w:rPr>
                <w:rFonts w:ascii="Times New Roman" w:hAnsi="Times New Roman"/>
                <w:lang w:val="en-GB"/>
              </w:rPr>
            </w:pPr>
          </w:p>
        </w:tc>
        <w:tc>
          <w:tcPr>
            <w:tcW w:w="993" w:type="dxa"/>
            <w:tcBorders>
              <w:top w:val="nil"/>
              <w:bottom w:val="nil"/>
            </w:tcBorders>
            <w:shd w:val="clear" w:color="auto" w:fill="auto"/>
          </w:tcPr>
          <w:p w14:paraId="605CAB92"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0.686</w:t>
            </w:r>
          </w:p>
        </w:tc>
        <w:tc>
          <w:tcPr>
            <w:tcW w:w="1275" w:type="dxa"/>
            <w:tcBorders>
              <w:top w:val="nil"/>
              <w:bottom w:val="nil"/>
              <w:right w:val="nil"/>
            </w:tcBorders>
            <w:shd w:val="clear" w:color="auto" w:fill="auto"/>
          </w:tcPr>
          <w:p w14:paraId="5E2EE3B1"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68F07373" w14:textId="77777777" w:rsidTr="00F030C2">
        <w:trPr>
          <w:jc w:val="center"/>
        </w:trPr>
        <w:tc>
          <w:tcPr>
            <w:tcW w:w="7093" w:type="dxa"/>
            <w:tcBorders>
              <w:top w:val="nil"/>
              <w:left w:val="nil"/>
              <w:bottom w:val="nil"/>
            </w:tcBorders>
            <w:shd w:val="clear" w:color="auto" w:fill="auto"/>
          </w:tcPr>
          <w:p w14:paraId="415FEB36" w14:textId="77777777" w:rsidR="00EE445C" w:rsidRPr="009E363B" w:rsidRDefault="00C93566" w:rsidP="001D7B6F">
            <w:pPr>
              <w:spacing w:after="0" w:line="240" w:lineRule="auto"/>
              <w:rPr>
                <w:rFonts w:ascii="Times New Roman" w:hAnsi="Times New Roman"/>
                <w:lang w:val="en-GB"/>
              </w:rPr>
            </w:pPr>
            <w:r w:rsidRPr="009E363B">
              <w:rPr>
                <w:rFonts w:ascii="Times New Roman" w:hAnsi="Times New Roman"/>
              </w:rPr>
              <w:t>Είμαι ικανοποιημένος</w:t>
            </w:r>
            <w:r w:rsidRPr="009E363B">
              <w:rPr>
                <w:rFonts w:ascii="Times New Roman" w:hAnsi="Times New Roman"/>
                <w:lang w:val="en-GB"/>
              </w:rPr>
              <w:t xml:space="preserve"> (</w:t>
            </w:r>
            <w:proofErr w:type="spellStart"/>
            <w:r w:rsidRPr="009E363B">
              <w:rPr>
                <w:rFonts w:ascii="Times New Roman" w:hAnsi="Times New Roman"/>
              </w:rPr>
              <w:t>Ερ</w:t>
            </w:r>
            <w:proofErr w:type="spellEnd"/>
            <w:r w:rsidR="00EE445C" w:rsidRPr="009E363B">
              <w:rPr>
                <w:rFonts w:ascii="Times New Roman" w:hAnsi="Times New Roman"/>
                <w:lang w:val="en-GB"/>
              </w:rPr>
              <w:t>16)</w:t>
            </w:r>
          </w:p>
        </w:tc>
        <w:tc>
          <w:tcPr>
            <w:tcW w:w="1134" w:type="dxa"/>
            <w:tcBorders>
              <w:top w:val="nil"/>
              <w:bottom w:val="nil"/>
            </w:tcBorders>
            <w:shd w:val="clear" w:color="auto" w:fill="auto"/>
          </w:tcPr>
          <w:p w14:paraId="17CF4F8F" w14:textId="77777777" w:rsidR="00EE445C" w:rsidRPr="009E363B" w:rsidRDefault="00EE445C" w:rsidP="001D7B6F">
            <w:pPr>
              <w:spacing w:after="0" w:line="240" w:lineRule="auto"/>
              <w:jc w:val="center"/>
              <w:rPr>
                <w:rFonts w:ascii="Times New Roman" w:hAnsi="Times New Roman"/>
                <w:lang w:val="en-GB"/>
              </w:rPr>
            </w:pPr>
          </w:p>
        </w:tc>
        <w:tc>
          <w:tcPr>
            <w:tcW w:w="993" w:type="dxa"/>
            <w:tcBorders>
              <w:top w:val="nil"/>
              <w:bottom w:val="nil"/>
            </w:tcBorders>
            <w:shd w:val="clear" w:color="auto" w:fill="auto"/>
          </w:tcPr>
          <w:p w14:paraId="072BEBBB"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0.684</w:t>
            </w:r>
          </w:p>
        </w:tc>
        <w:tc>
          <w:tcPr>
            <w:tcW w:w="1275" w:type="dxa"/>
            <w:tcBorders>
              <w:top w:val="nil"/>
              <w:bottom w:val="nil"/>
              <w:right w:val="nil"/>
            </w:tcBorders>
            <w:shd w:val="clear" w:color="auto" w:fill="auto"/>
          </w:tcPr>
          <w:p w14:paraId="3AFF230D"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2F2E2437" w14:textId="77777777" w:rsidTr="00F030C2">
        <w:trPr>
          <w:jc w:val="center"/>
        </w:trPr>
        <w:tc>
          <w:tcPr>
            <w:tcW w:w="7093" w:type="dxa"/>
            <w:tcBorders>
              <w:top w:val="nil"/>
              <w:left w:val="nil"/>
              <w:bottom w:val="nil"/>
            </w:tcBorders>
            <w:shd w:val="clear" w:color="auto" w:fill="auto"/>
          </w:tcPr>
          <w:p w14:paraId="6B89F8C9" w14:textId="77777777" w:rsidR="00EE445C" w:rsidRPr="009E363B" w:rsidRDefault="00C93566" w:rsidP="001D7B6F">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Είμαι ήρεμος, ψύχραιμος και συγκεντρωμένος</w:t>
            </w:r>
            <w:r w:rsidR="00EE445C" w:rsidRPr="009E363B">
              <w:rPr>
                <w:rFonts w:ascii="Times New Roman" w:hAnsi="Times New Roman"/>
                <w:lang w:eastAsia="en-GB"/>
              </w:rPr>
              <w:t xml:space="preserve"> (</w:t>
            </w:r>
            <w:r w:rsidRPr="009E363B">
              <w:rPr>
                <w:rFonts w:ascii="Times New Roman" w:hAnsi="Times New Roman"/>
                <w:lang w:eastAsia="en-GB"/>
              </w:rPr>
              <w:t>Ερ</w:t>
            </w:r>
            <w:r w:rsidR="00EE445C" w:rsidRPr="009E363B">
              <w:rPr>
                <w:rFonts w:ascii="Times New Roman" w:hAnsi="Times New Roman"/>
                <w:lang w:eastAsia="en-GB"/>
              </w:rPr>
              <w:t>7)</w:t>
            </w:r>
          </w:p>
        </w:tc>
        <w:tc>
          <w:tcPr>
            <w:tcW w:w="1134" w:type="dxa"/>
            <w:tcBorders>
              <w:top w:val="nil"/>
              <w:bottom w:val="nil"/>
            </w:tcBorders>
            <w:shd w:val="clear" w:color="auto" w:fill="auto"/>
          </w:tcPr>
          <w:p w14:paraId="271A3A72" w14:textId="77777777" w:rsidR="00EE445C" w:rsidRPr="009E363B" w:rsidRDefault="00EE445C" w:rsidP="001D7B6F">
            <w:pPr>
              <w:spacing w:after="0" w:line="240" w:lineRule="auto"/>
              <w:jc w:val="center"/>
              <w:rPr>
                <w:rFonts w:ascii="Times New Roman" w:hAnsi="Times New Roman"/>
              </w:rPr>
            </w:pPr>
          </w:p>
        </w:tc>
        <w:tc>
          <w:tcPr>
            <w:tcW w:w="993" w:type="dxa"/>
            <w:tcBorders>
              <w:top w:val="nil"/>
              <w:bottom w:val="nil"/>
            </w:tcBorders>
            <w:shd w:val="clear" w:color="auto" w:fill="auto"/>
          </w:tcPr>
          <w:p w14:paraId="3440F1F8"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0.643</w:t>
            </w:r>
          </w:p>
        </w:tc>
        <w:tc>
          <w:tcPr>
            <w:tcW w:w="1275" w:type="dxa"/>
            <w:tcBorders>
              <w:top w:val="nil"/>
              <w:bottom w:val="nil"/>
              <w:right w:val="nil"/>
            </w:tcBorders>
            <w:shd w:val="clear" w:color="auto" w:fill="auto"/>
          </w:tcPr>
          <w:p w14:paraId="3A8F86AB"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6BAA8A6C" w14:textId="77777777" w:rsidTr="00F030C2">
        <w:trPr>
          <w:trHeight w:val="264"/>
          <w:jc w:val="center"/>
        </w:trPr>
        <w:tc>
          <w:tcPr>
            <w:tcW w:w="7093" w:type="dxa"/>
            <w:tcBorders>
              <w:top w:val="nil"/>
              <w:left w:val="nil"/>
              <w:bottom w:val="nil"/>
            </w:tcBorders>
            <w:shd w:val="clear" w:color="auto" w:fill="auto"/>
          </w:tcPr>
          <w:p w14:paraId="18302082" w14:textId="77777777" w:rsidR="00EE445C" w:rsidRPr="009E363B" w:rsidRDefault="00C93566" w:rsidP="001D7B6F">
            <w:pPr>
              <w:spacing w:after="0" w:line="240" w:lineRule="auto"/>
              <w:rPr>
                <w:rFonts w:ascii="Times New Roman" w:hAnsi="Times New Roman"/>
                <w:lang w:val="en-GB"/>
              </w:rPr>
            </w:pPr>
            <w:r w:rsidRPr="009E363B">
              <w:rPr>
                <w:rFonts w:ascii="Times New Roman" w:hAnsi="Times New Roman"/>
              </w:rPr>
              <w:t>Αισθάνομαι αναπαυμένος</w:t>
            </w:r>
            <w:r w:rsidR="00EE445C" w:rsidRPr="009E363B">
              <w:rPr>
                <w:rFonts w:ascii="Times New Roman" w:hAnsi="Times New Roman"/>
                <w:lang w:val="en-GB"/>
              </w:rPr>
              <w:t xml:space="preserve"> </w:t>
            </w:r>
            <w:r w:rsidRPr="009E363B">
              <w:rPr>
                <w:rFonts w:ascii="Times New Roman" w:hAnsi="Times New Roman"/>
                <w:lang w:val="en-GB"/>
              </w:rPr>
              <w:t>(</w:t>
            </w:r>
            <w:proofErr w:type="spellStart"/>
            <w:r w:rsidRPr="009E363B">
              <w:rPr>
                <w:rFonts w:ascii="Times New Roman" w:hAnsi="Times New Roman"/>
              </w:rPr>
              <w:t>Ερ</w:t>
            </w:r>
            <w:proofErr w:type="spellEnd"/>
            <w:r w:rsidR="00EE445C" w:rsidRPr="009E363B">
              <w:rPr>
                <w:rFonts w:ascii="Times New Roman" w:hAnsi="Times New Roman"/>
                <w:lang w:val="en-GB"/>
              </w:rPr>
              <w:t>6)</w:t>
            </w:r>
          </w:p>
        </w:tc>
        <w:tc>
          <w:tcPr>
            <w:tcW w:w="1134" w:type="dxa"/>
            <w:tcBorders>
              <w:top w:val="nil"/>
              <w:bottom w:val="nil"/>
            </w:tcBorders>
            <w:shd w:val="clear" w:color="auto" w:fill="auto"/>
          </w:tcPr>
          <w:p w14:paraId="095BDC7E" w14:textId="77777777" w:rsidR="00EE445C" w:rsidRPr="009E363B" w:rsidRDefault="00EE445C" w:rsidP="001D7B6F">
            <w:pPr>
              <w:spacing w:after="0" w:line="240" w:lineRule="auto"/>
              <w:jc w:val="center"/>
              <w:rPr>
                <w:rFonts w:ascii="Times New Roman" w:hAnsi="Times New Roman"/>
                <w:lang w:val="en-GB"/>
              </w:rPr>
            </w:pPr>
          </w:p>
        </w:tc>
        <w:tc>
          <w:tcPr>
            <w:tcW w:w="993" w:type="dxa"/>
            <w:tcBorders>
              <w:top w:val="nil"/>
              <w:bottom w:val="nil"/>
            </w:tcBorders>
            <w:shd w:val="clear" w:color="auto" w:fill="auto"/>
          </w:tcPr>
          <w:p w14:paraId="24268945"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0.628</w:t>
            </w:r>
          </w:p>
        </w:tc>
        <w:tc>
          <w:tcPr>
            <w:tcW w:w="1275" w:type="dxa"/>
            <w:tcBorders>
              <w:top w:val="nil"/>
              <w:bottom w:val="nil"/>
              <w:right w:val="nil"/>
            </w:tcBorders>
            <w:shd w:val="clear" w:color="auto" w:fill="auto"/>
          </w:tcPr>
          <w:p w14:paraId="756CD815"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75D51EB4" w14:textId="77777777" w:rsidTr="00F030C2">
        <w:trPr>
          <w:jc w:val="center"/>
        </w:trPr>
        <w:tc>
          <w:tcPr>
            <w:tcW w:w="7093" w:type="dxa"/>
            <w:tcBorders>
              <w:top w:val="nil"/>
              <w:left w:val="nil"/>
              <w:bottom w:val="nil"/>
            </w:tcBorders>
            <w:shd w:val="clear" w:color="auto" w:fill="auto"/>
          </w:tcPr>
          <w:p w14:paraId="088D478D" w14:textId="77777777" w:rsidR="00EE445C" w:rsidRPr="009E363B" w:rsidRDefault="00C93566" w:rsidP="001D7B6F">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Είμαι ένας σταθερός χαρακτήρας</w:t>
            </w:r>
            <w:r w:rsidR="00EE445C" w:rsidRPr="009E363B">
              <w:rPr>
                <w:rFonts w:ascii="Times New Roman" w:hAnsi="Times New Roman"/>
                <w:lang w:eastAsia="en-GB"/>
              </w:rPr>
              <w:t xml:space="preserve"> </w:t>
            </w:r>
            <w:r w:rsidRPr="009E363B">
              <w:rPr>
                <w:rFonts w:ascii="Times New Roman" w:hAnsi="Times New Roman"/>
                <w:lang w:eastAsia="en-GB"/>
              </w:rPr>
              <w:t>(Ερ</w:t>
            </w:r>
            <w:r w:rsidR="00EE445C" w:rsidRPr="009E363B">
              <w:rPr>
                <w:rFonts w:ascii="Times New Roman" w:hAnsi="Times New Roman"/>
                <w:lang w:eastAsia="en-GB"/>
              </w:rPr>
              <w:t>19)</w:t>
            </w:r>
          </w:p>
        </w:tc>
        <w:tc>
          <w:tcPr>
            <w:tcW w:w="1134" w:type="dxa"/>
            <w:tcBorders>
              <w:top w:val="nil"/>
              <w:bottom w:val="nil"/>
            </w:tcBorders>
            <w:shd w:val="clear" w:color="auto" w:fill="auto"/>
          </w:tcPr>
          <w:p w14:paraId="2EFE9882" w14:textId="77777777" w:rsidR="00EE445C" w:rsidRPr="009E363B" w:rsidRDefault="00EE445C" w:rsidP="001D7B6F">
            <w:pPr>
              <w:spacing w:after="0" w:line="240" w:lineRule="auto"/>
              <w:jc w:val="center"/>
              <w:rPr>
                <w:rFonts w:ascii="Times New Roman" w:hAnsi="Times New Roman"/>
              </w:rPr>
            </w:pPr>
          </w:p>
        </w:tc>
        <w:tc>
          <w:tcPr>
            <w:tcW w:w="993" w:type="dxa"/>
            <w:tcBorders>
              <w:top w:val="nil"/>
              <w:bottom w:val="nil"/>
            </w:tcBorders>
            <w:shd w:val="clear" w:color="auto" w:fill="auto"/>
          </w:tcPr>
          <w:p w14:paraId="782D741D"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0.534</w:t>
            </w:r>
          </w:p>
        </w:tc>
        <w:tc>
          <w:tcPr>
            <w:tcW w:w="1275" w:type="dxa"/>
            <w:tcBorders>
              <w:top w:val="nil"/>
              <w:bottom w:val="nil"/>
              <w:right w:val="nil"/>
            </w:tcBorders>
            <w:shd w:val="clear" w:color="auto" w:fill="auto"/>
          </w:tcPr>
          <w:p w14:paraId="02CC61EB" w14:textId="77777777" w:rsidR="00EE445C" w:rsidRPr="009E363B" w:rsidRDefault="00EE445C" w:rsidP="001D7B6F">
            <w:pPr>
              <w:spacing w:after="0" w:line="240" w:lineRule="auto"/>
              <w:jc w:val="center"/>
              <w:rPr>
                <w:rFonts w:ascii="Times New Roman" w:hAnsi="Times New Roman"/>
                <w:lang w:val="en-GB"/>
              </w:rPr>
            </w:pPr>
          </w:p>
        </w:tc>
      </w:tr>
      <w:tr w:rsidR="001D7B6F" w:rsidRPr="009E363B" w14:paraId="2287D0C4" w14:textId="77777777" w:rsidTr="00F030C2">
        <w:trPr>
          <w:trHeight w:val="264"/>
          <w:jc w:val="center"/>
        </w:trPr>
        <w:tc>
          <w:tcPr>
            <w:tcW w:w="7093" w:type="dxa"/>
            <w:tcBorders>
              <w:top w:val="nil"/>
              <w:left w:val="nil"/>
              <w:bottom w:val="nil"/>
            </w:tcBorders>
            <w:shd w:val="clear" w:color="auto" w:fill="auto"/>
          </w:tcPr>
          <w:p w14:paraId="0C07D14A" w14:textId="77777777" w:rsidR="00EE445C" w:rsidRPr="009E363B" w:rsidRDefault="002F3769" w:rsidP="001D7B6F">
            <w:pPr>
              <w:spacing w:after="0" w:line="240" w:lineRule="auto"/>
              <w:rPr>
                <w:rFonts w:ascii="Times New Roman" w:hAnsi="Times New Roman"/>
              </w:rPr>
            </w:pPr>
            <w:r w:rsidRPr="009E363B">
              <w:rPr>
                <w:rFonts w:ascii="Times New Roman" w:hAnsi="Times New Roman"/>
              </w:rPr>
              <w:t>Βρίσκομαι σε συνεχή υπερένταση</w:t>
            </w:r>
            <w:r w:rsidR="00C93566" w:rsidRPr="009E363B">
              <w:rPr>
                <w:rFonts w:ascii="Times New Roman" w:hAnsi="Times New Roman"/>
              </w:rPr>
              <w:t xml:space="preserve"> (Ερ</w:t>
            </w:r>
            <w:r w:rsidR="00EE445C" w:rsidRPr="009E363B">
              <w:rPr>
                <w:rFonts w:ascii="Times New Roman" w:hAnsi="Times New Roman"/>
              </w:rPr>
              <w:t xml:space="preserve">10) </w:t>
            </w:r>
          </w:p>
        </w:tc>
        <w:tc>
          <w:tcPr>
            <w:tcW w:w="1134" w:type="dxa"/>
            <w:tcBorders>
              <w:top w:val="nil"/>
              <w:bottom w:val="nil"/>
            </w:tcBorders>
            <w:shd w:val="clear" w:color="auto" w:fill="auto"/>
          </w:tcPr>
          <w:p w14:paraId="22F4ABAC" w14:textId="77777777" w:rsidR="00EE445C" w:rsidRPr="009E363B" w:rsidRDefault="00EE445C" w:rsidP="001D7B6F">
            <w:pPr>
              <w:spacing w:after="0" w:line="240" w:lineRule="auto"/>
              <w:jc w:val="center"/>
              <w:rPr>
                <w:rFonts w:ascii="Times New Roman" w:hAnsi="Times New Roman"/>
              </w:rPr>
            </w:pPr>
          </w:p>
        </w:tc>
        <w:tc>
          <w:tcPr>
            <w:tcW w:w="993" w:type="dxa"/>
            <w:tcBorders>
              <w:top w:val="nil"/>
              <w:bottom w:val="nil"/>
            </w:tcBorders>
            <w:shd w:val="clear" w:color="auto" w:fill="auto"/>
          </w:tcPr>
          <w:p w14:paraId="1F6AAA45" w14:textId="77777777" w:rsidR="00EE445C" w:rsidRPr="009E363B" w:rsidRDefault="00EE445C" w:rsidP="001D7B6F">
            <w:pPr>
              <w:spacing w:after="0" w:line="240" w:lineRule="auto"/>
              <w:jc w:val="center"/>
              <w:rPr>
                <w:rFonts w:ascii="Times New Roman" w:hAnsi="Times New Roman"/>
              </w:rPr>
            </w:pPr>
          </w:p>
        </w:tc>
        <w:tc>
          <w:tcPr>
            <w:tcW w:w="1275" w:type="dxa"/>
            <w:tcBorders>
              <w:top w:val="nil"/>
              <w:bottom w:val="nil"/>
              <w:right w:val="nil"/>
            </w:tcBorders>
            <w:shd w:val="clear" w:color="auto" w:fill="auto"/>
          </w:tcPr>
          <w:p w14:paraId="5A12E92A"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0.743</w:t>
            </w:r>
          </w:p>
        </w:tc>
      </w:tr>
      <w:tr w:rsidR="001D7B6F" w:rsidRPr="009E363B" w14:paraId="6F07ACD2" w14:textId="77777777" w:rsidTr="00F030C2">
        <w:trPr>
          <w:jc w:val="center"/>
        </w:trPr>
        <w:tc>
          <w:tcPr>
            <w:tcW w:w="7093" w:type="dxa"/>
            <w:tcBorders>
              <w:top w:val="nil"/>
              <w:left w:val="nil"/>
              <w:bottom w:val="nil"/>
            </w:tcBorders>
            <w:shd w:val="clear" w:color="auto" w:fill="auto"/>
          </w:tcPr>
          <w:p w14:paraId="4F60C73E" w14:textId="77777777" w:rsidR="00EE445C" w:rsidRPr="009E363B" w:rsidRDefault="002F3769" w:rsidP="001D7B6F">
            <w:pPr>
              <w:spacing w:after="0" w:line="240" w:lineRule="auto"/>
              <w:rPr>
                <w:rFonts w:ascii="Times New Roman" w:hAnsi="Times New Roman"/>
                <w:lang w:val="en-GB"/>
              </w:rPr>
            </w:pPr>
            <w:proofErr w:type="spellStart"/>
            <w:r w:rsidRPr="009E363B">
              <w:rPr>
                <w:rFonts w:ascii="Times New Roman" w:hAnsi="Times New Roman"/>
                <w:lang w:val="en-GB"/>
              </w:rPr>
              <w:t>Βρ</w:t>
            </w:r>
            <w:r w:rsidRPr="009E363B">
              <w:rPr>
                <w:rFonts w:ascii="Times New Roman" w:hAnsi="Times New Roman"/>
              </w:rPr>
              <w:t>ίσκομαι</w:t>
            </w:r>
            <w:proofErr w:type="spellEnd"/>
            <w:r w:rsidRPr="009E363B">
              <w:rPr>
                <w:rFonts w:ascii="Times New Roman" w:hAnsi="Times New Roman"/>
              </w:rPr>
              <w:t xml:space="preserve"> σε υπερδιέγερση </w:t>
            </w:r>
            <w:r w:rsidRPr="009E363B">
              <w:rPr>
                <w:rFonts w:ascii="Times New Roman" w:hAnsi="Times New Roman"/>
                <w:lang w:val="en-GB"/>
              </w:rPr>
              <w:t>(</w:t>
            </w:r>
            <w:proofErr w:type="spellStart"/>
            <w:r w:rsidRPr="009E363B">
              <w:rPr>
                <w:rFonts w:ascii="Times New Roman" w:hAnsi="Times New Roman"/>
              </w:rPr>
              <w:t>Ερ</w:t>
            </w:r>
            <w:proofErr w:type="spellEnd"/>
            <w:r w:rsidR="00EE445C" w:rsidRPr="009E363B">
              <w:rPr>
                <w:rFonts w:ascii="Times New Roman" w:hAnsi="Times New Roman"/>
                <w:lang w:val="en-GB"/>
              </w:rPr>
              <w:t>15)</w:t>
            </w:r>
          </w:p>
        </w:tc>
        <w:tc>
          <w:tcPr>
            <w:tcW w:w="1134" w:type="dxa"/>
            <w:tcBorders>
              <w:top w:val="nil"/>
              <w:bottom w:val="nil"/>
            </w:tcBorders>
            <w:shd w:val="clear" w:color="auto" w:fill="auto"/>
          </w:tcPr>
          <w:p w14:paraId="4EC87FC5" w14:textId="77777777" w:rsidR="00EE445C" w:rsidRPr="009E363B" w:rsidRDefault="00EE445C" w:rsidP="001D7B6F">
            <w:pPr>
              <w:spacing w:after="0" w:line="240" w:lineRule="auto"/>
              <w:jc w:val="center"/>
              <w:rPr>
                <w:rFonts w:ascii="Times New Roman" w:hAnsi="Times New Roman"/>
                <w:lang w:val="en-GB"/>
              </w:rPr>
            </w:pPr>
          </w:p>
        </w:tc>
        <w:tc>
          <w:tcPr>
            <w:tcW w:w="993" w:type="dxa"/>
            <w:tcBorders>
              <w:top w:val="nil"/>
              <w:bottom w:val="nil"/>
            </w:tcBorders>
            <w:shd w:val="clear" w:color="auto" w:fill="auto"/>
          </w:tcPr>
          <w:p w14:paraId="7CDA9822" w14:textId="77777777" w:rsidR="00EE445C" w:rsidRPr="009E363B" w:rsidRDefault="00EE445C" w:rsidP="001D7B6F">
            <w:pPr>
              <w:spacing w:after="0" w:line="240" w:lineRule="auto"/>
              <w:jc w:val="center"/>
              <w:rPr>
                <w:rFonts w:ascii="Times New Roman" w:hAnsi="Times New Roman"/>
                <w:lang w:val="en-GB"/>
              </w:rPr>
            </w:pPr>
          </w:p>
        </w:tc>
        <w:tc>
          <w:tcPr>
            <w:tcW w:w="1275" w:type="dxa"/>
            <w:tcBorders>
              <w:top w:val="nil"/>
              <w:bottom w:val="nil"/>
              <w:right w:val="nil"/>
            </w:tcBorders>
            <w:shd w:val="clear" w:color="auto" w:fill="auto"/>
          </w:tcPr>
          <w:p w14:paraId="690B3BF2"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0.651</w:t>
            </w:r>
          </w:p>
        </w:tc>
      </w:tr>
      <w:tr w:rsidR="001D7B6F" w:rsidRPr="009E363B" w14:paraId="70757C1D" w14:textId="77777777" w:rsidTr="00F030C2">
        <w:trPr>
          <w:jc w:val="center"/>
        </w:trPr>
        <w:tc>
          <w:tcPr>
            <w:tcW w:w="7093" w:type="dxa"/>
            <w:tcBorders>
              <w:top w:val="nil"/>
              <w:left w:val="nil"/>
              <w:bottom w:val="nil"/>
            </w:tcBorders>
            <w:shd w:val="clear" w:color="auto" w:fill="auto"/>
          </w:tcPr>
          <w:p w14:paraId="147DE270" w14:textId="77777777" w:rsidR="00EE445C" w:rsidRPr="009E363B" w:rsidRDefault="002F3769" w:rsidP="001D7B6F">
            <w:pPr>
              <w:spacing w:after="0" w:line="240" w:lineRule="auto"/>
              <w:rPr>
                <w:rFonts w:ascii="Times New Roman" w:hAnsi="Times New Roman"/>
              </w:rPr>
            </w:pPr>
            <w:r w:rsidRPr="009E363B">
              <w:rPr>
                <w:rFonts w:ascii="Times New Roman" w:hAnsi="Times New Roman"/>
              </w:rPr>
              <w:t>Βρίσκομαι σε συνεχή αγωνία (Ερ</w:t>
            </w:r>
            <w:r w:rsidR="00EE445C" w:rsidRPr="009E363B">
              <w:rPr>
                <w:rFonts w:ascii="Times New Roman" w:hAnsi="Times New Roman"/>
              </w:rPr>
              <w:t>3)</w:t>
            </w:r>
          </w:p>
        </w:tc>
        <w:tc>
          <w:tcPr>
            <w:tcW w:w="1134" w:type="dxa"/>
            <w:tcBorders>
              <w:top w:val="nil"/>
              <w:bottom w:val="nil"/>
            </w:tcBorders>
            <w:shd w:val="clear" w:color="auto" w:fill="auto"/>
          </w:tcPr>
          <w:p w14:paraId="3C6496C3" w14:textId="77777777" w:rsidR="00EE445C" w:rsidRPr="009E363B" w:rsidRDefault="00EE445C" w:rsidP="001D7B6F">
            <w:pPr>
              <w:spacing w:after="0" w:line="240" w:lineRule="auto"/>
              <w:jc w:val="center"/>
              <w:rPr>
                <w:rFonts w:ascii="Times New Roman" w:hAnsi="Times New Roman"/>
              </w:rPr>
            </w:pPr>
          </w:p>
        </w:tc>
        <w:tc>
          <w:tcPr>
            <w:tcW w:w="993" w:type="dxa"/>
            <w:tcBorders>
              <w:top w:val="nil"/>
              <w:bottom w:val="nil"/>
            </w:tcBorders>
            <w:shd w:val="clear" w:color="auto" w:fill="auto"/>
          </w:tcPr>
          <w:p w14:paraId="79F899E4" w14:textId="77777777" w:rsidR="00EE445C" w:rsidRPr="009E363B" w:rsidRDefault="00EE445C" w:rsidP="001D7B6F">
            <w:pPr>
              <w:spacing w:after="0" w:line="240" w:lineRule="auto"/>
              <w:jc w:val="center"/>
              <w:rPr>
                <w:rFonts w:ascii="Times New Roman" w:hAnsi="Times New Roman"/>
              </w:rPr>
            </w:pPr>
          </w:p>
        </w:tc>
        <w:tc>
          <w:tcPr>
            <w:tcW w:w="1275" w:type="dxa"/>
            <w:tcBorders>
              <w:top w:val="nil"/>
              <w:bottom w:val="nil"/>
              <w:right w:val="nil"/>
            </w:tcBorders>
            <w:shd w:val="clear" w:color="auto" w:fill="auto"/>
          </w:tcPr>
          <w:p w14:paraId="5134C4FA"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0.609</w:t>
            </w:r>
          </w:p>
        </w:tc>
      </w:tr>
      <w:tr w:rsidR="001D7B6F" w:rsidRPr="009E363B" w14:paraId="1DE81621" w14:textId="77777777" w:rsidTr="00F030C2">
        <w:trPr>
          <w:trHeight w:val="236"/>
          <w:jc w:val="center"/>
        </w:trPr>
        <w:tc>
          <w:tcPr>
            <w:tcW w:w="7093" w:type="dxa"/>
            <w:tcBorders>
              <w:top w:val="nil"/>
              <w:left w:val="nil"/>
              <w:bottom w:val="single" w:sz="4" w:space="0" w:color="auto"/>
            </w:tcBorders>
            <w:shd w:val="clear" w:color="auto" w:fill="auto"/>
          </w:tcPr>
          <w:p w14:paraId="662767CF" w14:textId="77777777" w:rsidR="00EE445C" w:rsidRPr="009E363B" w:rsidRDefault="002F3769" w:rsidP="001D7B6F">
            <w:pPr>
              <w:spacing w:before="100" w:beforeAutospacing="1" w:after="100" w:afterAutospacing="1" w:line="240" w:lineRule="auto"/>
              <w:rPr>
                <w:rFonts w:ascii="Times New Roman" w:hAnsi="Times New Roman"/>
                <w:lang w:eastAsia="en-GB"/>
              </w:rPr>
            </w:pPr>
            <w:r w:rsidRPr="009E363B">
              <w:rPr>
                <w:rFonts w:ascii="Times New Roman" w:hAnsi="Times New Roman"/>
                <w:lang w:eastAsia="en-GB"/>
              </w:rPr>
              <w:t xml:space="preserve">Έρχομαι σε κατάσταση έντασης ή αναστάτωσης όταν σκέπτομαι τις τρέχουσες ασχολίες και τα ενδιαφέροντα </w:t>
            </w:r>
            <w:r w:rsidR="00EE445C" w:rsidRPr="009E363B">
              <w:rPr>
                <w:rFonts w:ascii="Times New Roman" w:hAnsi="Times New Roman"/>
                <w:lang w:eastAsia="en-GB"/>
              </w:rPr>
              <w:t>(</w:t>
            </w:r>
            <w:r w:rsidRPr="009E363B">
              <w:rPr>
                <w:rFonts w:ascii="Times New Roman" w:hAnsi="Times New Roman"/>
                <w:lang w:eastAsia="en-GB"/>
              </w:rPr>
              <w:t>Ερ</w:t>
            </w:r>
            <w:r w:rsidR="00EE445C" w:rsidRPr="009E363B">
              <w:rPr>
                <w:rFonts w:ascii="Times New Roman" w:hAnsi="Times New Roman"/>
                <w:lang w:eastAsia="en-GB"/>
              </w:rPr>
              <w:t xml:space="preserve">20) </w:t>
            </w:r>
          </w:p>
        </w:tc>
        <w:tc>
          <w:tcPr>
            <w:tcW w:w="1134" w:type="dxa"/>
            <w:tcBorders>
              <w:top w:val="nil"/>
              <w:bottom w:val="single" w:sz="4" w:space="0" w:color="auto"/>
            </w:tcBorders>
            <w:shd w:val="clear" w:color="auto" w:fill="auto"/>
          </w:tcPr>
          <w:p w14:paraId="10C65308" w14:textId="77777777" w:rsidR="00EE445C" w:rsidRPr="009E363B" w:rsidRDefault="00EE445C" w:rsidP="001D7B6F">
            <w:pPr>
              <w:spacing w:after="0" w:line="240" w:lineRule="auto"/>
              <w:jc w:val="center"/>
              <w:rPr>
                <w:rFonts w:ascii="Times New Roman" w:hAnsi="Times New Roman"/>
              </w:rPr>
            </w:pPr>
          </w:p>
        </w:tc>
        <w:tc>
          <w:tcPr>
            <w:tcW w:w="993" w:type="dxa"/>
            <w:tcBorders>
              <w:top w:val="nil"/>
              <w:bottom w:val="single" w:sz="4" w:space="0" w:color="auto"/>
            </w:tcBorders>
            <w:shd w:val="clear" w:color="auto" w:fill="auto"/>
          </w:tcPr>
          <w:p w14:paraId="236C23CA" w14:textId="77777777" w:rsidR="00EE445C" w:rsidRPr="009E363B" w:rsidRDefault="00EE445C" w:rsidP="001D7B6F">
            <w:pPr>
              <w:spacing w:after="0" w:line="240" w:lineRule="auto"/>
              <w:jc w:val="center"/>
              <w:rPr>
                <w:rFonts w:ascii="Times New Roman" w:hAnsi="Times New Roman"/>
              </w:rPr>
            </w:pPr>
          </w:p>
        </w:tc>
        <w:tc>
          <w:tcPr>
            <w:tcW w:w="1275" w:type="dxa"/>
            <w:tcBorders>
              <w:top w:val="nil"/>
              <w:bottom w:val="single" w:sz="4" w:space="0" w:color="auto"/>
              <w:right w:val="nil"/>
            </w:tcBorders>
            <w:shd w:val="clear" w:color="auto" w:fill="auto"/>
          </w:tcPr>
          <w:p w14:paraId="06A5B39C"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0.476</w:t>
            </w:r>
          </w:p>
        </w:tc>
      </w:tr>
      <w:tr w:rsidR="001D7B6F" w:rsidRPr="009E363B" w14:paraId="6074E503" w14:textId="77777777" w:rsidTr="00787BA9">
        <w:trPr>
          <w:trHeight w:val="317"/>
          <w:jc w:val="center"/>
        </w:trPr>
        <w:tc>
          <w:tcPr>
            <w:tcW w:w="7093" w:type="dxa"/>
            <w:tcBorders>
              <w:top w:val="single" w:sz="4" w:space="0" w:color="auto"/>
              <w:left w:val="nil"/>
            </w:tcBorders>
            <w:shd w:val="clear" w:color="auto" w:fill="auto"/>
          </w:tcPr>
          <w:p w14:paraId="6BA5BB24" w14:textId="77777777" w:rsidR="00787BA9" w:rsidRPr="009E363B" w:rsidRDefault="00D95661" w:rsidP="001D7B6F">
            <w:pPr>
              <w:spacing w:before="100" w:beforeAutospacing="1" w:after="100" w:afterAutospacing="1" w:line="240" w:lineRule="auto"/>
              <w:rPr>
                <w:rFonts w:ascii="Times New Roman" w:hAnsi="Times New Roman"/>
                <w:b/>
                <w:lang w:eastAsia="en-GB"/>
              </w:rPr>
            </w:pPr>
            <w:r w:rsidRPr="009E363B">
              <w:rPr>
                <w:rFonts w:ascii="Times New Roman" w:hAnsi="Times New Roman"/>
                <w:b/>
                <w:lang w:val="en-GB" w:eastAsia="en-GB"/>
              </w:rPr>
              <w:t>Cronbach’s alpha</w:t>
            </w:r>
            <w:r w:rsidRPr="009E363B">
              <w:rPr>
                <w:rFonts w:ascii="Times New Roman" w:hAnsi="Times New Roman"/>
                <w:b/>
                <w:lang w:eastAsia="en-GB"/>
              </w:rPr>
              <w:t xml:space="preserve"> </w:t>
            </w:r>
          </w:p>
          <w:p w14:paraId="50093509" w14:textId="77777777" w:rsidR="00EE445C" w:rsidRPr="009E363B" w:rsidRDefault="00D95661" w:rsidP="001D7B6F">
            <w:pPr>
              <w:spacing w:before="100" w:beforeAutospacing="1" w:after="100" w:afterAutospacing="1" w:line="240" w:lineRule="auto"/>
              <w:rPr>
                <w:rFonts w:ascii="Times New Roman" w:hAnsi="Times New Roman"/>
                <w:b/>
                <w:lang w:val="en-GB" w:eastAsia="en-GB"/>
              </w:rPr>
            </w:pPr>
            <w:r w:rsidRPr="009E363B">
              <w:rPr>
                <w:rFonts w:ascii="Times New Roman" w:hAnsi="Times New Roman"/>
                <w:b/>
                <w:lang w:eastAsia="en-GB"/>
              </w:rPr>
              <w:t>συνολικό</w:t>
            </w:r>
            <w:r w:rsidR="00EE445C" w:rsidRPr="009E363B">
              <w:rPr>
                <w:rFonts w:ascii="Times New Roman" w:hAnsi="Times New Roman"/>
                <w:b/>
                <w:lang w:val="en-GB" w:eastAsia="en-GB"/>
              </w:rPr>
              <w:t xml:space="preserve"> 0.608</w:t>
            </w:r>
          </w:p>
        </w:tc>
        <w:tc>
          <w:tcPr>
            <w:tcW w:w="1134" w:type="dxa"/>
            <w:tcBorders>
              <w:top w:val="single" w:sz="4" w:space="0" w:color="auto"/>
            </w:tcBorders>
            <w:shd w:val="clear" w:color="auto" w:fill="auto"/>
          </w:tcPr>
          <w:p w14:paraId="0C4475E9"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0.758</w:t>
            </w:r>
          </w:p>
        </w:tc>
        <w:tc>
          <w:tcPr>
            <w:tcW w:w="993" w:type="dxa"/>
            <w:tcBorders>
              <w:top w:val="single" w:sz="4" w:space="0" w:color="auto"/>
            </w:tcBorders>
            <w:shd w:val="clear" w:color="auto" w:fill="auto"/>
          </w:tcPr>
          <w:p w14:paraId="396C24BE"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0.757</w:t>
            </w:r>
          </w:p>
        </w:tc>
        <w:tc>
          <w:tcPr>
            <w:tcW w:w="1275" w:type="dxa"/>
            <w:tcBorders>
              <w:top w:val="single" w:sz="4" w:space="0" w:color="auto"/>
              <w:right w:val="nil"/>
            </w:tcBorders>
            <w:shd w:val="clear" w:color="auto" w:fill="auto"/>
          </w:tcPr>
          <w:p w14:paraId="04CA503D" w14:textId="77777777" w:rsidR="00EE445C" w:rsidRPr="009E363B" w:rsidRDefault="00EE445C" w:rsidP="001D7B6F">
            <w:pPr>
              <w:spacing w:after="0" w:line="240" w:lineRule="auto"/>
              <w:jc w:val="center"/>
              <w:rPr>
                <w:rFonts w:ascii="Times New Roman" w:hAnsi="Times New Roman"/>
                <w:lang w:val="en-GB"/>
              </w:rPr>
            </w:pPr>
            <w:r w:rsidRPr="009E363B">
              <w:rPr>
                <w:rFonts w:ascii="Times New Roman" w:hAnsi="Times New Roman"/>
                <w:lang w:val="en-GB"/>
              </w:rPr>
              <w:t>0.688</w:t>
            </w:r>
          </w:p>
        </w:tc>
      </w:tr>
    </w:tbl>
    <w:p w14:paraId="7F828E69" w14:textId="77777777" w:rsidR="00F5730F" w:rsidRPr="009E363B" w:rsidRDefault="00F5730F" w:rsidP="00F5401F">
      <w:pPr>
        <w:autoSpaceDE w:val="0"/>
        <w:autoSpaceDN w:val="0"/>
        <w:adjustRightInd w:val="0"/>
        <w:jc w:val="both"/>
        <w:rPr>
          <w:rFonts w:ascii="Times New Roman" w:hAnsi="Times New Roman"/>
          <w:b/>
          <w:sz w:val="24"/>
          <w:szCs w:val="24"/>
        </w:rPr>
      </w:pPr>
    </w:p>
    <w:p w14:paraId="4E9E48AE" w14:textId="77777777" w:rsidR="00F5401F" w:rsidRPr="009E363B" w:rsidRDefault="00647475" w:rsidP="00254FF1">
      <w:pPr>
        <w:pStyle w:val="4"/>
        <w:numPr>
          <w:ilvl w:val="0"/>
          <w:numId w:val="35"/>
        </w:numPr>
        <w:rPr>
          <w:bCs/>
          <w:u w:val="single"/>
        </w:rPr>
      </w:pPr>
      <w:r w:rsidRPr="009E363B">
        <w:rPr>
          <w:bCs/>
          <w:u w:val="single"/>
        </w:rPr>
        <w:t xml:space="preserve">Παραγοντική ανάλυση για </w:t>
      </w:r>
      <w:r w:rsidR="0095132A" w:rsidRPr="009E363B">
        <w:rPr>
          <w:bCs/>
          <w:u w:val="single"/>
        </w:rPr>
        <w:t xml:space="preserve">κλίμακα </w:t>
      </w:r>
      <w:proofErr w:type="spellStart"/>
      <w:r w:rsidR="00F5401F" w:rsidRPr="009E363B">
        <w:rPr>
          <w:bCs/>
          <w:u w:val="single"/>
        </w:rPr>
        <w:t>Hamilton</w:t>
      </w:r>
      <w:proofErr w:type="spellEnd"/>
    </w:p>
    <w:p w14:paraId="295722D7" w14:textId="77777777" w:rsidR="00343959" w:rsidRPr="009E363B" w:rsidRDefault="0095132A" w:rsidP="00AA18B1">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Η παραγοντική ανάλυση για την κλίμακα HAM</w:t>
      </w:r>
      <w:r w:rsidR="00663C74" w:rsidRPr="009E363B">
        <w:rPr>
          <w:rFonts w:ascii="Times New Roman" w:hAnsi="Times New Roman"/>
          <w:sz w:val="24"/>
          <w:szCs w:val="24"/>
        </w:rPr>
        <w:t>-A (π</w:t>
      </w:r>
      <w:r w:rsidRPr="009E363B">
        <w:rPr>
          <w:rFonts w:ascii="Times New Roman" w:hAnsi="Times New Roman"/>
          <w:sz w:val="24"/>
          <w:szCs w:val="24"/>
        </w:rPr>
        <w:t xml:space="preserve">ίνακας </w:t>
      </w:r>
      <w:r w:rsidR="004A158B" w:rsidRPr="009E363B">
        <w:rPr>
          <w:rFonts w:ascii="Times New Roman" w:hAnsi="Times New Roman"/>
          <w:sz w:val="24"/>
          <w:szCs w:val="24"/>
        </w:rPr>
        <w:t>23</w:t>
      </w:r>
      <w:r w:rsidRPr="009E363B">
        <w:rPr>
          <w:rFonts w:ascii="Times New Roman" w:hAnsi="Times New Roman"/>
          <w:sz w:val="24"/>
          <w:szCs w:val="24"/>
        </w:rPr>
        <w:t xml:space="preserve">) ομαδοποίησε τα 13 στοιχεία σε δύο παράγοντες, τα </w:t>
      </w:r>
      <w:r w:rsidR="003E2B78" w:rsidRPr="009E363B">
        <w:rPr>
          <w:rFonts w:ascii="Times New Roman" w:hAnsi="Times New Roman"/>
          <w:sz w:val="24"/>
          <w:szCs w:val="24"/>
        </w:rPr>
        <w:t xml:space="preserve">σωματικά </w:t>
      </w:r>
      <w:r w:rsidRPr="009E363B">
        <w:rPr>
          <w:rFonts w:ascii="Times New Roman" w:hAnsi="Times New Roman"/>
          <w:sz w:val="24"/>
          <w:szCs w:val="24"/>
        </w:rPr>
        <w:t>συμπτώματα άγχους</w:t>
      </w:r>
      <w:r w:rsidR="002970EE" w:rsidRPr="009E363B">
        <w:rPr>
          <w:rFonts w:ascii="Times New Roman" w:hAnsi="Times New Roman"/>
          <w:sz w:val="24"/>
          <w:szCs w:val="24"/>
        </w:rPr>
        <w:t xml:space="preserve"> (Σωματικό)</w:t>
      </w:r>
      <w:r w:rsidRPr="009E363B">
        <w:rPr>
          <w:rFonts w:ascii="Times New Roman" w:hAnsi="Times New Roman"/>
          <w:sz w:val="24"/>
          <w:szCs w:val="24"/>
        </w:rPr>
        <w:t xml:space="preserve"> και τα </w:t>
      </w:r>
      <w:r w:rsidR="00D2607A" w:rsidRPr="009E363B">
        <w:rPr>
          <w:rFonts w:ascii="Times New Roman" w:hAnsi="Times New Roman"/>
          <w:sz w:val="24"/>
          <w:szCs w:val="24"/>
        </w:rPr>
        <w:t>ψυχι</w:t>
      </w:r>
      <w:r w:rsidR="003E2B78" w:rsidRPr="009E363B">
        <w:rPr>
          <w:rFonts w:ascii="Times New Roman" w:hAnsi="Times New Roman"/>
          <w:sz w:val="24"/>
          <w:szCs w:val="24"/>
        </w:rPr>
        <w:t xml:space="preserve">κά </w:t>
      </w:r>
      <w:r w:rsidRPr="009E363B">
        <w:rPr>
          <w:rFonts w:ascii="Times New Roman" w:hAnsi="Times New Roman"/>
          <w:sz w:val="24"/>
          <w:szCs w:val="24"/>
        </w:rPr>
        <w:t>συμπτώματα άγχους</w:t>
      </w:r>
      <w:r w:rsidR="000E1FB9" w:rsidRPr="009E363B">
        <w:rPr>
          <w:rFonts w:ascii="Times New Roman" w:hAnsi="Times New Roman"/>
          <w:sz w:val="24"/>
          <w:szCs w:val="24"/>
        </w:rPr>
        <w:t xml:space="preserve"> (Ψυχικό</w:t>
      </w:r>
      <w:r w:rsidR="002970EE" w:rsidRPr="009E363B">
        <w:rPr>
          <w:rFonts w:ascii="Times New Roman" w:hAnsi="Times New Roman"/>
          <w:sz w:val="24"/>
          <w:szCs w:val="24"/>
        </w:rPr>
        <w:t>)</w:t>
      </w:r>
      <w:r w:rsidR="002177D4" w:rsidRPr="009E363B">
        <w:rPr>
          <w:rFonts w:ascii="Times New Roman" w:hAnsi="Times New Roman"/>
          <w:sz w:val="24"/>
          <w:szCs w:val="24"/>
        </w:rPr>
        <w:t xml:space="preserve">, δίνοντας </w:t>
      </w:r>
      <w:r w:rsidR="00A11AA3" w:rsidRPr="009E363B">
        <w:rPr>
          <w:rFonts w:ascii="Times New Roman" w:hAnsi="Times New Roman"/>
          <w:sz w:val="24"/>
          <w:szCs w:val="24"/>
        </w:rPr>
        <w:t xml:space="preserve">μια πολύ καλή τιμή του μέτρου </w:t>
      </w:r>
      <w:r w:rsidR="00A678CB" w:rsidRPr="009E363B">
        <w:rPr>
          <w:rFonts w:ascii="Times New Roman" w:hAnsi="Times New Roman"/>
          <w:sz w:val="24"/>
          <w:szCs w:val="24"/>
        </w:rPr>
        <w:t xml:space="preserve">των </w:t>
      </w:r>
      <w:proofErr w:type="spellStart"/>
      <w:r w:rsidR="00A11AA3" w:rsidRPr="009E363B">
        <w:rPr>
          <w:rFonts w:ascii="Times New Roman" w:hAnsi="Times New Roman"/>
          <w:sz w:val="24"/>
          <w:szCs w:val="24"/>
        </w:rPr>
        <w:t>Kaiser-Meyer-Olkin</w:t>
      </w:r>
      <w:proofErr w:type="spellEnd"/>
      <w:r w:rsidR="00A11AA3" w:rsidRPr="009E363B">
        <w:rPr>
          <w:rFonts w:ascii="Times New Roman" w:hAnsi="Times New Roman"/>
          <w:sz w:val="24"/>
          <w:szCs w:val="24"/>
        </w:rPr>
        <w:t xml:space="preserve"> (KMO=</w:t>
      </w:r>
      <w:r w:rsidR="002177D4" w:rsidRPr="009E363B">
        <w:rPr>
          <w:rFonts w:ascii="Times New Roman" w:hAnsi="Times New Roman"/>
          <w:sz w:val="24"/>
          <w:szCs w:val="24"/>
        </w:rPr>
        <w:t>0.</w:t>
      </w:r>
      <w:r w:rsidRPr="009E363B">
        <w:rPr>
          <w:rFonts w:ascii="Times New Roman" w:hAnsi="Times New Roman"/>
          <w:sz w:val="24"/>
          <w:szCs w:val="24"/>
        </w:rPr>
        <w:t>920) και ένα</w:t>
      </w:r>
      <w:r w:rsidR="00CF7100" w:rsidRPr="009E363B">
        <w:rPr>
          <w:rFonts w:ascii="Times New Roman" w:hAnsi="Times New Roman"/>
          <w:sz w:val="24"/>
          <w:szCs w:val="24"/>
        </w:rPr>
        <w:t>ν</w:t>
      </w:r>
      <w:r w:rsidRPr="009E363B">
        <w:rPr>
          <w:rFonts w:ascii="Times New Roman" w:hAnsi="Times New Roman"/>
          <w:sz w:val="24"/>
          <w:szCs w:val="24"/>
        </w:rPr>
        <w:t xml:space="preserve"> ικανοποιητικό </w:t>
      </w:r>
      <w:r w:rsidR="003E2B78" w:rsidRPr="009E363B">
        <w:rPr>
          <w:rFonts w:ascii="Times New Roman" w:hAnsi="Times New Roman"/>
          <w:sz w:val="24"/>
          <w:szCs w:val="24"/>
        </w:rPr>
        <w:t xml:space="preserve">έλεγχο σφαιρικότητας του </w:t>
      </w:r>
      <w:proofErr w:type="spellStart"/>
      <w:r w:rsidR="003E2B78" w:rsidRPr="009E363B">
        <w:rPr>
          <w:rFonts w:ascii="Times New Roman" w:hAnsi="Times New Roman"/>
          <w:sz w:val="24"/>
          <w:szCs w:val="24"/>
        </w:rPr>
        <w:t>Bartlett</w:t>
      </w:r>
      <w:proofErr w:type="spellEnd"/>
      <w:r w:rsidR="003E2B78" w:rsidRPr="009E363B">
        <w:rPr>
          <w:rFonts w:ascii="Times New Roman" w:hAnsi="Times New Roman"/>
          <w:sz w:val="24"/>
          <w:szCs w:val="24"/>
        </w:rPr>
        <w:t xml:space="preserve"> (</w:t>
      </w:r>
      <w:r w:rsidR="00380374" w:rsidRPr="009E363B">
        <w:rPr>
          <w:rFonts w:ascii="Times" w:eastAsia="Times New Roman" w:hAnsi="Times"/>
          <w:i/>
          <w:iCs/>
          <w:color w:val="000000"/>
          <w:lang w:eastAsia="en-GB"/>
        </w:rPr>
        <w:t>χ</w:t>
      </w:r>
      <w:r w:rsidR="003E2B78" w:rsidRPr="009E363B">
        <w:rPr>
          <w:rFonts w:ascii="Times" w:eastAsia="Times New Roman" w:hAnsi="Times"/>
          <w:color w:val="000000"/>
          <w:vertAlign w:val="superscript"/>
          <w:lang w:eastAsia="en-GB"/>
        </w:rPr>
        <w:t>2</w:t>
      </w:r>
      <w:r w:rsidR="003E2B78" w:rsidRPr="009E363B">
        <w:rPr>
          <w:rFonts w:ascii="Times New Roman" w:hAnsi="Times New Roman"/>
          <w:sz w:val="24"/>
          <w:szCs w:val="24"/>
        </w:rPr>
        <w:t xml:space="preserve">=2767.572, </w:t>
      </w:r>
      <w:proofErr w:type="spellStart"/>
      <w:r w:rsidR="003E2B78" w:rsidRPr="009E363B">
        <w:rPr>
          <w:rFonts w:ascii="Times New Roman" w:hAnsi="Times New Roman"/>
          <w:sz w:val="24"/>
          <w:szCs w:val="24"/>
        </w:rPr>
        <w:t>df</w:t>
      </w:r>
      <w:proofErr w:type="spellEnd"/>
      <w:r w:rsidR="003E2B78" w:rsidRPr="009E363B">
        <w:rPr>
          <w:rFonts w:ascii="Times New Roman" w:hAnsi="Times New Roman"/>
          <w:sz w:val="24"/>
          <w:szCs w:val="24"/>
        </w:rPr>
        <w:t>=</w:t>
      </w:r>
      <w:r w:rsidR="00B96342" w:rsidRPr="009E363B">
        <w:rPr>
          <w:rFonts w:ascii="Times New Roman" w:hAnsi="Times New Roman"/>
          <w:sz w:val="24"/>
          <w:szCs w:val="24"/>
        </w:rPr>
        <w:t>136, p &lt;0.</w:t>
      </w:r>
      <w:r w:rsidRPr="009E363B">
        <w:rPr>
          <w:rFonts w:ascii="Times New Roman" w:hAnsi="Times New Roman"/>
          <w:sz w:val="24"/>
          <w:szCs w:val="24"/>
        </w:rPr>
        <w:t>0005).</w:t>
      </w:r>
    </w:p>
    <w:p w14:paraId="0EE04D9A" w14:textId="77777777" w:rsidR="00CB2197" w:rsidRPr="009E363B" w:rsidRDefault="00CB2197" w:rsidP="00AA18B1">
      <w:pPr>
        <w:autoSpaceDE w:val="0"/>
        <w:autoSpaceDN w:val="0"/>
        <w:adjustRightInd w:val="0"/>
        <w:spacing w:after="0" w:line="360" w:lineRule="auto"/>
        <w:ind w:firstLine="851"/>
        <w:jc w:val="both"/>
        <w:rPr>
          <w:rFonts w:ascii="Times New Roman" w:hAnsi="Times New Roman"/>
          <w:sz w:val="24"/>
          <w:szCs w:val="24"/>
        </w:rPr>
      </w:pPr>
    </w:p>
    <w:tbl>
      <w:tblPr>
        <w:tblW w:w="8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5"/>
        <w:gridCol w:w="1843"/>
        <w:gridCol w:w="2268"/>
      </w:tblGrid>
      <w:tr w:rsidR="003C73E0" w:rsidRPr="009E363B" w14:paraId="01E3722B" w14:textId="77777777" w:rsidTr="002970EE">
        <w:trPr>
          <w:jc w:val="center"/>
        </w:trPr>
        <w:tc>
          <w:tcPr>
            <w:tcW w:w="8086" w:type="dxa"/>
            <w:gridSpan w:val="3"/>
            <w:tcBorders>
              <w:left w:val="nil"/>
              <w:right w:val="nil"/>
            </w:tcBorders>
            <w:shd w:val="clear" w:color="auto" w:fill="auto"/>
          </w:tcPr>
          <w:p w14:paraId="4E0DC8F6" w14:textId="77777777" w:rsidR="003C73E0" w:rsidRPr="009E363B" w:rsidRDefault="002970EE" w:rsidP="004A158B">
            <w:pPr>
              <w:spacing w:after="0" w:line="240" w:lineRule="auto"/>
              <w:rPr>
                <w:rFonts w:ascii="Times New Roman" w:hAnsi="Times New Roman"/>
                <w:b/>
              </w:rPr>
            </w:pPr>
            <w:r w:rsidRPr="009E363B">
              <w:rPr>
                <w:rFonts w:ascii="Times New Roman" w:hAnsi="Times New Roman"/>
                <w:b/>
              </w:rPr>
              <w:t>Πίνακας</w:t>
            </w:r>
            <w:r w:rsidR="003C73E0" w:rsidRPr="009E363B">
              <w:rPr>
                <w:rFonts w:ascii="Times New Roman" w:hAnsi="Times New Roman"/>
                <w:b/>
              </w:rPr>
              <w:t xml:space="preserve"> </w:t>
            </w:r>
            <w:r w:rsidR="004A158B" w:rsidRPr="009E363B">
              <w:rPr>
                <w:rFonts w:ascii="Times New Roman" w:hAnsi="Times New Roman"/>
                <w:b/>
              </w:rPr>
              <w:t>23</w:t>
            </w:r>
            <w:r w:rsidR="003C73E0" w:rsidRPr="009E363B">
              <w:rPr>
                <w:rFonts w:ascii="Times New Roman" w:hAnsi="Times New Roman"/>
                <w:b/>
              </w:rPr>
              <w:t xml:space="preserve">: </w:t>
            </w:r>
            <w:r w:rsidR="00C6035C" w:rsidRPr="009E363B">
              <w:rPr>
                <w:rFonts w:ascii="Times New Roman" w:hAnsi="Times New Roman"/>
                <w:bCs/>
              </w:rPr>
              <w:t>Παραγοντική ανάλυση</w:t>
            </w:r>
            <w:r w:rsidR="00C6035C" w:rsidRPr="009E363B">
              <w:rPr>
                <w:rFonts w:ascii="Times New Roman" w:hAnsi="Times New Roman"/>
                <w:b/>
              </w:rPr>
              <w:t xml:space="preserve"> </w:t>
            </w:r>
            <w:r w:rsidRPr="009E363B">
              <w:rPr>
                <w:rFonts w:ascii="Times New Roman" w:hAnsi="Times New Roman"/>
              </w:rPr>
              <w:t>για</w:t>
            </w:r>
            <w:r w:rsidR="00787BA9" w:rsidRPr="009E363B">
              <w:rPr>
                <w:rFonts w:ascii="Times New Roman" w:hAnsi="Times New Roman"/>
              </w:rPr>
              <w:t xml:space="preserve"> την κλίμακα</w:t>
            </w:r>
            <w:r w:rsidRPr="009E363B">
              <w:rPr>
                <w:rFonts w:ascii="Times New Roman" w:hAnsi="Times New Roman"/>
              </w:rPr>
              <w:t xml:space="preserve"> </w:t>
            </w:r>
            <w:r w:rsidRPr="009E363B">
              <w:rPr>
                <w:rFonts w:ascii="Times New Roman" w:hAnsi="Times New Roman"/>
                <w:lang w:val="en-US"/>
              </w:rPr>
              <w:t>HAM</w:t>
            </w:r>
            <w:r w:rsidR="003C73E0" w:rsidRPr="009E363B">
              <w:rPr>
                <w:rFonts w:ascii="Times New Roman" w:hAnsi="Times New Roman"/>
              </w:rPr>
              <w:t>-</w:t>
            </w:r>
            <w:r w:rsidR="003C73E0" w:rsidRPr="009E363B">
              <w:rPr>
                <w:rFonts w:ascii="Times New Roman" w:hAnsi="Times New Roman"/>
                <w:lang w:val="en-US"/>
              </w:rPr>
              <w:t>A</w:t>
            </w:r>
            <w:r w:rsidR="003C73E0" w:rsidRPr="009E363B">
              <w:rPr>
                <w:rFonts w:ascii="Times New Roman" w:hAnsi="Times New Roman"/>
              </w:rPr>
              <w:t xml:space="preserve"> </w:t>
            </w:r>
          </w:p>
        </w:tc>
      </w:tr>
      <w:tr w:rsidR="003C73E0" w:rsidRPr="009E363B" w14:paraId="2FCAAC9F" w14:textId="77777777" w:rsidTr="002970EE">
        <w:trPr>
          <w:jc w:val="center"/>
        </w:trPr>
        <w:tc>
          <w:tcPr>
            <w:tcW w:w="3975" w:type="dxa"/>
            <w:tcBorders>
              <w:left w:val="nil"/>
              <w:bottom w:val="single" w:sz="4" w:space="0" w:color="auto"/>
              <w:right w:val="nil"/>
            </w:tcBorders>
            <w:shd w:val="clear" w:color="auto" w:fill="auto"/>
          </w:tcPr>
          <w:p w14:paraId="0D9F8536" w14:textId="77777777" w:rsidR="003C73E0" w:rsidRPr="009E363B" w:rsidRDefault="003C73E0" w:rsidP="003C73E0">
            <w:pPr>
              <w:spacing w:after="0"/>
              <w:rPr>
                <w:rFonts w:ascii="Times New Roman" w:hAnsi="Times New Roman"/>
                <w:b/>
              </w:rPr>
            </w:pPr>
          </w:p>
        </w:tc>
        <w:tc>
          <w:tcPr>
            <w:tcW w:w="1843" w:type="dxa"/>
            <w:tcBorders>
              <w:left w:val="nil"/>
              <w:bottom w:val="single" w:sz="4" w:space="0" w:color="auto"/>
              <w:right w:val="nil"/>
            </w:tcBorders>
            <w:shd w:val="clear" w:color="auto" w:fill="auto"/>
          </w:tcPr>
          <w:p w14:paraId="3BC614D4" w14:textId="77777777" w:rsidR="003C73E0" w:rsidRPr="009E363B" w:rsidRDefault="002970EE" w:rsidP="003C73E0">
            <w:pPr>
              <w:spacing w:after="0"/>
              <w:jc w:val="center"/>
              <w:rPr>
                <w:rFonts w:ascii="Times New Roman" w:hAnsi="Times New Roman"/>
                <w:b/>
              </w:rPr>
            </w:pPr>
            <w:r w:rsidRPr="009E363B">
              <w:rPr>
                <w:rFonts w:ascii="Times New Roman" w:hAnsi="Times New Roman"/>
                <w:b/>
              </w:rPr>
              <w:t>Σωματικό</w:t>
            </w:r>
          </w:p>
        </w:tc>
        <w:tc>
          <w:tcPr>
            <w:tcW w:w="2268" w:type="dxa"/>
            <w:tcBorders>
              <w:left w:val="nil"/>
              <w:bottom w:val="single" w:sz="4" w:space="0" w:color="auto"/>
              <w:right w:val="nil"/>
            </w:tcBorders>
            <w:shd w:val="clear" w:color="auto" w:fill="auto"/>
          </w:tcPr>
          <w:p w14:paraId="3919D9F0" w14:textId="77777777" w:rsidR="003C73E0" w:rsidRPr="009E363B" w:rsidRDefault="002970EE" w:rsidP="003C73E0">
            <w:pPr>
              <w:spacing w:after="0"/>
              <w:jc w:val="center"/>
              <w:rPr>
                <w:rFonts w:ascii="Times New Roman" w:hAnsi="Times New Roman"/>
                <w:b/>
              </w:rPr>
            </w:pPr>
            <w:r w:rsidRPr="009E363B">
              <w:rPr>
                <w:rFonts w:ascii="Times New Roman" w:hAnsi="Times New Roman"/>
                <w:b/>
              </w:rPr>
              <w:t>Ψυχ</w:t>
            </w:r>
            <w:r w:rsidR="000E1FB9" w:rsidRPr="009E363B">
              <w:rPr>
                <w:rFonts w:ascii="Times New Roman" w:hAnsi="Times New Roman"/>
                <w:b/>
              </w:rPr>
              <w:t>ικό</w:t>
            </w:r>
          </w:p>
        </w:tc>
      </w:tr>
      <w:tr w:rsidR="003C73E0" w:rsidRPr="009E363B" w14:paraId="613CB3E2" w14:textId="77777777" w:rsidTr="002970EE">
        <w:trPr>
          <w:trHeight w:val="241"/>
          <w:jc w:val="center"/>
        </w:trPr>
        <w:tc>
          <w:tcPr>
            <w:tcW w:w="3975" w:type="dxa"/>
            <w:tcBorders>
              <w:left w:val="nil"/>
              <w:bottom w:val="nil"/>
              <w:right w:val="nil"/>
            </w:tcBorders>
            <w:shd w:val="clear" w:color="auto" w:fill="auto"/>
          </w:tcPr>
          <w:p w14:paraId="0D4D20D6" w14:textId="77777777" w:rsidR="003C73E0" w:rsidRPr="009E363B" w:rsidRDefault="002970EE" w:rsidP="003C73E0">
            <w:pPr>
              <w:spacing w:after="0" w:line="240" w:lineRule="auto"/>
              <w:rPr>
                <w:rFonts w:ascii="Times New Roman" w:hAnsi="Times New Roman"/>
              </w:rPr>
            </w:pPr>
            <w:r w:rsidRPr="009E363B">
              <w:rPr>
                <w:rFonts w:ascii="Times New Roman" w:hAnsi="Times New Roman"/>
              </w:rPr>
              <w:t>Συμπτώματα από το Αυτόνομο Ν.Σ (Ερ</w:t>
            </w:r>
            <w:r w:rsidR="003C73E0" w:rsidRPr="009E363B">
              <w:rPr>
                <w:rFonts w:ascii="Times New Roman" w:hAnsi="Times New Roman"/>
              </w:rPr>
              <w:t>13)</w:t>
            </w:r>
          </w:p>
        </w:tc>
        <w:tc>
          <w:tcPr>
            <w:tcW w:w="1843" w:type="dxa"/>
            <w:tcBorders>
              <w:left w:val="nil"/>
              <w:bottom w:val="nil"/>
              <w:right w:val="nil"/>
            </w:tcBorders>
            <w:shd w:val="clear" w:color="auto" w:fill="auto"/>
          </w:tcPr>
          <w:p w14:paraId="62F179BF"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0.724</w:t>
            </w:r>
          </w:p>
        </w:tc>
        <w:tc>
          <w:tcPr>
            <w:tcW w:w="2268" w:type="dxa"/>
            <w:tcBorders>
              <w:left w:val="nil"/>
              <w:bottom w:val="nil"/>
              <w:right w:val="nil"/>
            </w:tcBorders>
            <w:shd w:val="clear" w:color="auto" w:fill="auto"/>
          </w:tcPr>
          <w:p w14:paraId="64D88394" w14:textId="77777777" w:rsidR="003C73E0" w:rsidRPr="009E363B" w:rsidRDefault="003C73E0" w:rsidP="003C73E0">
            <w:pPr>
              <w:spacing w:after="0" w:line="240" w:lineRule="auto"/>
              <w:jc w:val="center"/>
              <w:rPr>
                <w:rFonts w:ascii="Times New Roman" w:hAnsi="Times New Roman"/>
              </w:rPr>
            </w:pPr>
          </w:p>
        </w:tc>
      </w:tr>
      <w:tr w:rsidR="003C73E0" w:rsidRPr="009E363B" w14:paraId="69F3F4E7" w14:textId="77777777" w:rsidTr="002970EE">
        <w:trPr>
          <w:trHeight w:val="279"/>
          <w:jc w:val="center"/>
        </w:trPr>
        <w:tc>
          <w:tcPr>
            <w:tcW w:w="3975" w:type="dxa"/>
            <w:tcBorders>
              <w:top w:val="nil"/>
              <w:left w:val="nil"/>
              <w:bottom w:val="nil"/>
              <w:right w:val="nil"/>
            </w:tcBorders>
            <w:shd w:val="clear" w:color="auto" w:fill="auto"/>
          </w:tcPr>
          <w:p w14:paraId="70CDCD40" w14:textId="77777777" w:rsidR="003C73E0" w:rsidRPr="009E363B" w:rsidRDefault="002970EE" w:rsidP="003C73E0">
            <w:pPr>
              <w:spacing w:after="0" w:line="240" w:lineRule="auto"/>
              <w:rPr>
                <w:rFonts w:ascii="Times New Roman" w:hAnsi="Times New Roman"/>
              </w:rPr>
            </w:pPr>
            <w:r w:rsidRPr="009E363B">
              <w:rPr>
                <w:rFonts w:ascii="Times New Roman" w:hAnsi="Times New Roman"/>
              </w:rPr>
              <w:t>Καρδιοαγγειακά συμπτώματα (Ερ</w:t>
            </w:r>
            <w:r w:rsidR="003C73E0" w:rsidRPr="009E363B">
              <w:rPr>
                <w:rFonts w:ascii="Times New Roman" w:hAnsi="Times New Roman"/>
              </w:rPr>
              <w:t>9)</w:t>
            </w:r>
          </w:p>
        </w:tc>
        <w:tc>
          <w:tcPr>
            <w:tcW w:w="1843" w:type="dxa"/>
            <w:tcBorders>
              <w:top w:val="nil"/>
              <w:left w:val="nil"/>
              <w:bottom w:val="nil"/>
              <w:right w:val="nil"/>
            </w:tcBorders>
            <w:shd w:val="clear" w:color="auto" w:fill="auto"/>
          </w:tcPr>
          <w:p w14:paraId="2247FC86"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0.705</w:t>
            </w:r>
          </w:p>
        </w:tc>
        <w:tc>
          <w:tcPr>
            <w:tcW w:w="2268" w:type="dxa"/>
            <w:tcBorders>
              <w:top w:val="nil"/>
              <w:left w:val="nil"/>
              <w:bottom w:val="nil"/>
              <w:right w:val="nil"/>
            </w:tcBorders>
            <w:shd w:val="clear" w:color="auto" w:fill="auto"/>
          </w:tcPr>
          <w:p w14:paraId="3EAF664A" w14:textId="77777777" w:rsidR="003C73E0" w:rsidRPr="009E363B" w:rsidRDefault="003C73E0" w:rsidP="003C73E0">
            <w:pPr>
              <w:spacing w:after="0" w:line="240" w:lineRule="auto"/>
              <w:jc w:val="center"/>
              <w:rPr>
                <w:rFonts w:ascii="Times New Roman" w:hAnsi="Times New Roman"/>
              </w:rPr>
            </w:pPr>
          </w:p>
        </w:tc>
      </w:tr>
      <w:tr w:rsidR="003C73E0" w:rsidRPr="009E363B" w14:paraId="73557D64" w14:textId="77777777" w:rsidTr="002970EE">
        <w:trPr>
          <w:jc w:val="center"/>
        </w:trPr>
        <w:tc>
          <w:tcPr>
            <w:tcW w:w="3975" w:type="dxa"/>
            <w:tcBorders>
              <w:top w:val="nil"/>
              <w:left w:val="nil"/>
              <w:bottom w:val="nil"/>
              <w:right w:val="nil"/>
            </w:tcBorders>
            <w:shd w:val="clear" w:color="auto" w:fill="auto"/>
          </w:tcPr>
          <w:p w14:paraId="4F0741D2" w14:textId="77777777" w:rsidR="003C73E0" w:rsidRPr="009E363B" w:rsidRDefault="002970EE" w:rsidP="003C73E0">
            <w:pPr>
              <w:pStyle w:val="Web"/>
              <w:spacing w:after="0" w:afterAutospacing="0"/>
              <w:rPr>
                <w:sz w:val="22"/>
                <w:szCs w:val="22"/>
              </w:rPr>
            </w:pPr>
            <w:r w:rsidRPr="009E363B">
              <w:rPr>
                <w:sz w:val="22"/>
                <w:szCs w:val="22"/>
              </w:rPr>
              <w:t>Αναπνευστικά συμπτώματα (Ερ</w:t>
            </w:r>
            <w:r w:rsidR="003C73E0" w:rsidRPr="009E363B">
              <w:rPr>
                <w:sz w:val="22"/>
                <w:szCs w:val="22"/>
              </w:rPr>
              <w:t>10)</w:t>
            </w:r>
          </w:p>
        </w:tc>
        <w:tc>
          <w:tcPr>
            <w:tcW w:w="1843" w:type="dxa"/>
            <w:tcBorders>
              <w:top w:val="nil"/>
              <w:left w:val="nil"/>
              <w:bottom w:val="nil"/>
              <w:right w:val="nil"/>
            </w:tcBorders>
            <w:shd w:val="clear" w:color="auto" w:fill="auto"/>
          </w:tcPr>
          <w:p w14:paraId="6474F173"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0.700</w:t>
            </w:r>
          </w:p>
        </w:tc>
        <w:tc>
          <w:tcPr>
            <w:tcW w:w="2268" w:type="dxa"/>
            <w:tcBorders>
              <w:top w:val="nil"/>
              <w:left w:val="nil"/>
              <w:bottom w:val="nil"/>
              <w:right w:val="nil"/>
            </w:tcBorders>
            <w:shd w:val="clear" w:color="auto" w:fill="auto"/>
          </w:tcPr>
          <w:p w14:paraId="755FB2A6" w14:textId="77777777" w:rsidR="003C73E0" w:rsidRPr="009E363B" w:rsidRDefault="003C73E0" w:rsidP="003C73E0">
            <w:pPr>
              <w:spacing w:after="0" w:line="240" w:lineRule="auto"/>
              <w:jc w:val="center"/>
              <w:rPr>
                <w:rFonts w:ascii="Times New Roman" w:hAnsi="Times New Roman"/>
              </w:rPr>
            </w:pPr>
          </w:p>
        </w:tc>
      </w:tr>
      <w:tr w:rsidR="003C73E0" w:rsidRPr="009E363B" w14:paraId="5B77E125" w14:textId="77777777" w:rsidTr="002970EE">
        <w:trPr>
          <w:trHeight w:val="293"/>
          <w:jc w:val="center"/>
        </w:trPr>
        <w:tc>
          <w:tcPr>
            <w:tcW w:w="3975" w:type="dxa"/>
            <w:tcBorders>
              <w:top w:val="nil"/>
              <w:left w:val="nil"/>
              <w:bottom w:val="nil"/>
              <w:right w:val="nil"/>
            </w:tcBorders>
            <w:shd w:val="clear" w:color="auto" w:fill="auto"/>
          </w:tcPr>
          <w:p w14:paraId="31B86588" w14:textId="77777777" w:rsidR="003C73E0" w:rsidRPr="009E363B" w:rsidRDefault="002970EE" w:rsidP="003C73E0">
            <w:pPr>
              <w:pStyle w:val="Web"/>
              <w:spacing w:after="0" w:afterAutospacing="0"/>
              <w:rPr>
                <w:sz w:val="22"/>
                <w:szCs w:val="22"/>
              </w:rPr>
            </w:pPr>
            <w:r w:rsidRPr="009E363B">
              <w:rPr>
                <w:sz w:val="22"/>
                <w:szCs w:val="22"/>
              </w:rPr>
              <w:t>Γενικά σωματικά συμπτώματα (Αισθητηριακά) (Ερ</w:t>
            </w:r>
            <w:r w:rsidR="003C73E0" w:rsidRPr="009E363B">
              <w:rPr>
                <w:sz w:val="22"/>
                <w:szCs w:val="22"/>
              </w:rPr>
              <w:t>8)</w:t>
            </w:r>
          </w:p>
        </w:tc>
        <w:tc>
          <w:tcPr>
            <w:tcW w:w="1843" w:type="dxa"/>
            <w:tcBorders>
              <w:top w:val="nil"/>
              <w:left w:val="nil"/>
              <w:bottom w:val="nil"/>
              <w:right w:val="nil"/>
            </w:tcBorders>
            <w:shd w:val="clear" w:color="auto" w:fill="auto"/>
          </w:tcPr>
          <w:p w14:paraId="0A1BE428"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0.685</w:t>
            </w:r>
          </w:p>
        </w:tc>
        <w:tc>
          <w:tcPr>
            <w:tcW w:w="2268" w:type="dxa"/>
            <w:tcBorders>
              <w:top w:val="nil"/>
              <w:left w:val="nil"/>
              <w:bottom w:val="nil"/>
              <w:right w:val="nil"/>
            </w:tcBorders>
            <w:shd w:val="clear" w:color="auto" w:fill="auto"/>
          </w:tcPr>
          <w:p w14:paraId="6B0C8C86" w14:textId="77777777" w:rsidR="003C73E0" w:rsidRPr="009E363B" w:rsidRDefault="003C73E0" w:rsidP="003C73E0">
            <w:pPr>
              <w:spacing w:after="0" w:line="240" w:lineRule="auto"/>
              <w:jc w:val="center"/>
              <w:rPr>
                <w:rFonts w:ascii="Times New Roman" w:hAnsi="Times New Roman"/>
              </w:rPr>
            </w:pPr>
          </w:p>
        </w:tc>
      </w:tr>
      <w:tr w:rsidR="003C73E0" w:rsidRPr="009E363B" w14:paraId="5FC689EB" w14:textId="77777777" w:rsidTr="002970EE">
        <w:trPr>
          <w:jc w:val="center"/>
        </w:trPr>
        <w:tc>
          <w:tcPr>
            <w:tcW w:w="3975" w:type="dxa"/>
            <w:tcBorders>
              <w:top w:val="nil"/>
              <w:left w:val="nil"/>
              <w:bottom w:val="nil"/>
              <w:right w:val="nil"/>
            </w:tcBorders>
            <w:shd w:val="clear" w:color="auto" w:fill="auto"/>
          </w:tcPr>
          <w:p w14:paraId="21053B02" w14:textId="77777777" w:rsidR="003C73E0" w:rsidRPr="009E363B" w:rsidRDefault="002970EE" w:rsidP="003C73E0">
            <w:pPr>
              <w:pStyle w:val="Web"/>
              <w:spacing w:after="0" w:afterAutospacing="0"/>
              <w:rPr>
                <w:sz w:val="22"/>
                <w:szCs w:val="22"/>
              </w:rPr>
            </w:pPr>
            <w:r w:rsidRPr="009E363B">
              <w:rPr>
                <w:sz w:val="22"/>
                <w:szCs w:val="22"/>
              </w:rPr>
              <w:t>Ουρογεννητικά συμπτώματα (Ερ</w:t>
            </w:r>
            <w:r w:rsidR="003C73E0" w:rsidRPr="009E363B">
              <w:rPr>
                <w:sz w:val="22"/>
                <w:szCs w:val="22"/>
              </w:rPr>
              <w:t>12)</w:t>
            </w:r>
          </w:p>
        </w:tc>
        <w:tc>
          <w:tcPr>
            <w:tcW w:w="1843" w:type="dxa"/>
            <w:tcBorders>
              <w:top w:val="nil"/>
              <w:left w:val="nil"/>
              <w:bottom w:val="nil"/>
              <w:right w:val="nil"/>
            </w:tcBorders>
            <w:shd w:val="clear" w:color="auto" w:fill="auto"/>
          </w:tcPr>
          <w:p w14:paraId="60B58B26"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0.664</w:t>
            </w:r>
          </w:p>
        </w:tc>
        <w:tc>
          <w:tcPr>
            <w:tcW w:w="2268" w:type="dxa"/>
            <w:tcBorders>
              <w:top w:val="nil"/>
              <w:left w:val="nil"/>
              <w:bottom w:val="nil"/>
              <w:right w:val="nil"/>
            </w:tcBorders>
            <w:shd w:val="clear" w:color="auto" w:fill="auto"/>
          </w:tcPr>
          <w:p w14:paraId="2FA81F53" w14:textId="77777777" w:rsidR="003C73E0" w:rsidRPr="009E363B" w:rsidRDefault="003C73E0" w:rsidP="003C73E0">
            <w:pPr>
              <w:spacing w:after="0" w:line="240" w:lineRule="auto"/>
              <w:jc w:val="center"/>
              <w:rPr>
                <w:rFonts w:ascii="Times New Roman" w:hAnsi="Times New Roman"/>
              </w:rPr>
            </w:pPr>
          </w:p>
        </w:tc>
      </w:tr>
      <w:tr w:rsidR="003C73E0" w:rsidRPr="009E363B" w14:paraId="13251DF0" w14:textId="77777777" w:rsidTr="002970EE">
        <w:trPr>
          <w:jc w:val="center"/>
        </w:trPr>
        <w:tc>
          <w:tcPr>
            <w:tcW w:w="3975" w:type="dxa"/>
            <w:tcBorders>
              <w:top w:val="nil"/>
              <w:left w:val="nil"/>
              <w:bottom w:val="nil"/>
              <w:right w:val="nil"/>
            </w:tcBorders>
            <w:shd w:val="clear" w:color="auto" w:fill="auto"/>
          </w:tcPr>
          <w:p w14:paraId="5EA5E33F" w14:textId="77777777" w:rsidR="003C73E0" w:rsidRPr="009E363B" w:rsidRDefault="002970EE" w:rsidP="003C73E0">
            <w:pPr>
              <w:spacing w:after="0" w:line="240" w:lineRule="auto"/>
              <w:rPr>
                <w:rFonts w:ascii="Times New Roman" w:hAnsi="Times New Roman"/>
              </w:rPr>
            </w:pPr>
            <w:r w:rsidRPr="009E363B">
              <w:rPr>
                <w:rFonts w:ascii="Times New Roman" w:hAnsi="Times New Roman"/>
              </w:rPr>
              <w:t>Γενικά σωματικά συμπτώματα (</w:t>
            </w:r>
            <w:r w:rsidR="00BC7AC2" w:rsidRPr="009E363B">
              <w:rPr>
                <w:rFonts w:ascii="Times New Roman" w:hAnsi="Times New Roman"/>
              </w:rPr>
              <w:t>Μυϊ</w:t>
            </w:r>
            <w:r w:rsidRPr="009E363B">
              <w:rPr>
                <w:rFonts w:ascii="Times New Roman" w:hAnsi="Times New Roman"/>
              </w:rPr>
              <w:t>κό σύστημα</w:t>
            </w:r>
            <w:r w:rsidR="003C73E0" w:rsidRPr="009E363B">
              <w:rPr>
                <w:rFonts w:ascii="Times New Roman" w:hAnsi="Times New Roman"/>
              </w:rPr>
              <w:t>)</w:t>
            </w:r>
            <w:r w:rsidRPr="009E363B">
              <w:rPr>
                <w:rFonts w:ascii="Times New Roman" w:hAnsi="Times New Roman"/>
              </w:rPr>
              <w:t xml:space="preserve"> (Ερ</w:t>
            </w:r>
            <w:r w:rsidR="003C73E0" w:rsidRPr="009E363B">
              <w:rPr>
                <w:rFonts w:ascii="Times New Roman" w:hAnsi="Times New Roman"/>
              </w:rPr>
              <w:t>7)</w:t>
            </w:r>
          </w:p>
        </w:tc>
        <w:tc>
          <w:tcPr>
            <w:tcW w:w="1843" w:type="dxa"/>
            <w:tcBorders>
              <w:top w:val="nil"/>
              <w:left w:val="nil"/>
              <w:bottom w:val="nil"/>
              <w:right w:val="nil"/>
            </w:tcBorders>
            <w:shd w:val="clear" w:color="auto" w:fill="auto"/>
          </w:tcPr>
          <w:p w14:paraId="1D0BD0CA"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0.598</w:t>
            </w:r>
          </w:p>
        </w:tc>
        <w:tc>
          <w:tcPr>
            <w:tcW w:w="2268" w:type="dxa"/>
            <w:tcBorders>
              <w:top w:val="nil"/>
              <w:left w:val="nil"/>
              <w:bottom w:val="nil"/>
              <w:right w:val="nil"/>
            </w:tcBorders>
            <w:shd w:val="clear" w:color="auto" w:fill="auto"/>
          </w:tcPr>
          <w:p w14:paraId="6955943F" w14:textId="77777777" w:rsidR="003C73E0" w:rsidRPr="009E363B" w:rsidRDefault="003C73E0" w:rsidP="003C73E0">
            <w:pPr>
              <w:spacing w:after="0" w:line="240" w:lineRule="auto"/>
              <w:jc w:val="center"/>
              <w:rPr>
                <w:rFonts w:ascii="Times New Roman" w:hAnsi="Times New Roman"/>
              </w:rPr>
            </w:pPr>
          </w:p>
        </w:tc>
      </w:tr>
      <w:tr w:rsidR="003C73E0" w:rsidRPr="009E363B" w14:paraId="104CF275" w14:textId="77777777" w:rsidTr="002970EE">
        <w:trPr>
          <w:jc w:val="center"/>
        </w:trPr>
        <w:tc>
          <w:tcPr>
            <w:tcW w:w="3975" w:type="dxa"/>
            <w:tcBorders>
              <w:top w:val="nil"/>
              <w:left w:val="nil"/>
              <w:bottom w:val="nil"/>
              <w:right w:val="nil"/>
            </w:tcBorders>
            <w:shd w:val="clear" w:color="auto" w:fill="auto"/>
          </w:tcPr>
          <w:p w14:paraId="11FA4CFE" w14:textId="77777777" w:rsidR="003C73E0" w:rsidRPr="009E363B" w:rsidRDefault="002970EE" w:rsidP="003C73E0">
            <w:pPr>
              <w:spacing w:after="0" w:line="240" w:lineRule="auto"/>
              <w:rPr>
                <w:rFonts w:ascii="Times New Roman" w:hAnsi="Times New Roman"/>
              </w:rPr>
            </w:pPr>
            <w:r w:rsidRPr="009E363B">
              <w:rPr>
                <w:rFonts w:ascii="Times New Roman" w:hAnsi="Times New Roman"/>
              </w:rPr>
              <w:t>Γαστρεντερικά συμπτώματα (Ερ</w:t>
            </w:r>
            <w:r w:rsidR="003C73E0" w:rsidRPr="009E363B">
              <w:rPr>
                <w:rFonts w:ascii="Times New Roman" w:hAnsi="Times New Roman"/>
              </w:rPr>
              <w:t>11)</w:t>
            </w:r>
          </w:p>
        </w:tc>
        <w:tc>
          <w:tcPr>
            <w:tcW w:w="1843" w:type="dxa"/>
            <w:tcBorders>
              <w:top w:val="nil"/>
              <w:left w:val="nil"/>
              <w:bottom w:val="nil"/>
              <w:right w:val="nil"/>
            </w:tcBorders>
            <w:shd w:val="clear" w:color="auto" w:fill="auto"/>
          </w:tcPr>
          <w:p w14:paraId="4A6866B8"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0.521</w:t>
            </w:r>
          </w:p>
        </w:tc>
        <w:tc>
          <w:tcPr>
            <w:tcW w:w="2268" w:type="dxa"/>
            <w:tcBorders>
              <w:top w:val="nil"/>
              <w:left w:val="nil"/>
              <w:bottom w:val="nil"/>
              <w:right w:val="nil"/>
            </w:tcBorders>
            <w:shd w:val="clear" w:color="auto" w:fill="auto"/>
          </w:tcPr>
          <w:p w14:paraId="22396E66" w14:textId="77777777" w:rsidR="003C73E0" w:rsidRPr="009E363B" w:rsidRDefault="003C73E0" w:rsidP="003C73E0">
            <w:pPr>
              <w:spacing w:after="0" w:line="240" w:lineRule="auto"/>
              <w:jc w:val="center"/>
              <w:rPr>
                <w:rFonts w:ascii="Times New Roman" w:hAnsi="Times New Roman"/>
              </w:rPr>
            </w:pPr>
          </w:p>
        </w:tc>
      </w:tr>
      <w:tr w:rsidR="003C73E0" w:rsidRPr="009E363B" w14:paraId="331A305C" w14:textId="77777777" w:rsidTr="002970EE">
        <w:trPr>
          <w:trHeight w:val="264"/>
          <w:jc w:val="center"/>
        </w:trPr>
        <w:tc>
          <w:tcPr>
            <w:tcW w:w="3975" w:type="dxa"/>
            <w:tcBorders>
              <w:top w:val="nil"/>
              <w:left w:val="nil"/>
              <w:bottom w:val="nil"/>
              <w:right w:val="nil"/>
            </w:tcBorders>
            <w:shd w:val="clear" w:color="auto" w:fill="auto"/>
          </w:tcPr>
          <w:p w14:paraId="72FE3D34" w14:textId="77777777" w:rsidR="003C73E0" w:rsidRPr="009E363B" w:rsidRDefault="002970EE" w:rsidP="003C73E0">
            <w:pPr>
              <w:spacing w:after="0" w:line="240" w:lineRule="auto"/>
              <w:rPr>
                <w:rFonts w:ascii="Times New Roman" w:hAnsi="Times New Roman"/>
              </w:rPr>
            </w:pPr>
            <w:proofErr w:type="spellStart"/>
            <w:r w:rsidRPr="009E363B">
              <w:rPr>
                <w:rFonts w:ascii="Times New Roman" w:hAnsi="Times New Roman"/>
              </w:rPr>
              <w:t>Aγχώδης</w:t>
            </w:r>
            <w:proofErr w:type="spellEnd"/>
            <w:r w:rsidRPr="009E363B">
              <w:rPr>
                <w:rFonts w:ascii="Times New Roman" w:hAnsi="Times New Roman"/>
              </w:rPr>
              <w:t xml:space="preserve"> διάθεση (Ερ</w:t>
            </w:r>
            <w:r w:rsidR="003C73E0" w:rsidRPr="009E363B">
              <w:rPr>
                <w:rFonts w:ascii="Times New Roman" w:hAnsi="Times New Roman"/>
              </w:rPr>
              <w:t>1)</w:t>
            </w:r>
          </w:p>
        </w:tc>
        <w:tc>
          <w:tcPr>
            <w:tcW w:w="1843" w:type="dxa"/>
            <w:tcBorders>
              <w:top w:val="nil"/>
              <w:left w:val="nil"/>
              <w:bottom w:val="nil"/>
              <w:right w:val="nil"/>
            </w:tcBorders>
            <w:shd w:val="clear" w:color="auto" w:fill="auto"/>
          </w:tcPr>
          <w:p w14:paraId="1E7EF7C4" w14:textId="77777777" w:rsidR="003C73E0" w:rsidRPr="009E363B" w:rsidRDefault="003C73E0" w:rsidP="003C73E0">
            <w:pPr>
              <w:spacing w:after="0" w:line="240" w:lineRule="auto"/>
              <w:jc w:val="center"/>
              <w:rPr>
                <w:rFonts w:ascii="Times New Roman" w:hAnsi="Times New Roman"/>
              </w:rPr>
            </w:pPr>
          </w:p>
        </w:tc>
        <w:tc>
          <w:tcPr>
            <w:tcW w:w="2268" w:type="dxa"/>
            <w:tcBorders>
              <w:top w:val="nil"/>
              <w:left w:val="nil"/>
              <w:bottom w:val="nil"/>
              <w:right w:val="nil"/>
            </w:tcBorders>
            <w:shd w:val="clear" w:color="auto" w:fill="auto"/>
          </w:tcPr>
          <w:p w14:paraId="07F3E80F"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0.812</w:t>
            </w:r>
          </w:p>
        </w:tc>
      </w:tr>
      <w:tr w:rsidR="003C73E0" w:rsidRPr="009E363B" w14:paraId="4BFD2628" w14:textId="77777777" w:rsidTr="002970EE">
        <w:trPr>
          <w:jc w:val="center"/>
        </w:trPr>
        <w:tc>
          <w:tcPr>
            <w:tcW w:w="3975" w:type="dxa"/>
            <w:tcBorders>
              <w:top w:val="nil"/>
              <w:left w:val="nil"/>
              <w:bottom w:val="nil"/>
              <w:right w:val="nil"/>
            </w:tcBorders>
            <w:shd w:val="clear" w:color="auto" w:fill="auto"/>
          </w:tcPr>
          <w:p w14:paraId="0EBE1A02" w14:textId="77777777" w:rsidR="003C73E0" w:rsidRPr="009E363B" w:rsidRDefault="002970EE" w:rsidP="003C73E0">
            <w:pPr>
              <w:spacing w:after="0" w:line="240" w:lineRule="auto"/>
              <w:rPr>
                <w:rFonts w:ascii="Times New Roman" w:hAnsi="Times New Roman"/>
              </w:rPr>
            </w:pPr>
            <w:r w:rsidRPr="009E363B">
              <w:rPr>
                <w:rFonts w:ascii="Times New Roman" w:hAnsi="Times New Roman"/>
              </w:rPr>
              <w:t>Ένταση (Ερ</w:t>
            </w:r>
            <w:r w:rsidR="003C73E0" w:rsidRPr="009E363B">
              <w:rPr>
                <w:rFonts w:ascii="Times New Roman" w:hAnsi="Times New Roman"/>
              </w:rPr>
              <w:t>2)</w:t>
            </w:r>
          </w:p>
        </w:tc>
        <w:tc>
          <w:tcPr>
            <w:tcW w:w="1843" w:type="dxa"/>
            <w:tcBorders>
              <w:top w:val="nil"/>
              <w:left w:val="nil"/>
              <w:bottom w:val="nil"/>
              <w:right w:val="nil"/>
            </w:tcBorders>
            <w:shd w:val="clear" w:color="auto" w:fill="auto"/>
          </w:tcPr>
          <w:p w14:paraId="2DF87760" w14:textId="77777777" w:rsidR="003C73E0" w:rsidRPr="009E363B" w:rsidRDefault="003C73E0" w:rsidP="003C73E0">
            <w:pPr>
              <w:spacing w:after="0" w:line="240" w:lineRule="auto"/>
              <w:jc w:val="center"/>
              <w:rPr>
                <w:rFonts w:ascii="Times New Roman" w:hAnsi="Times New Roman"/>
              </w:rPr>
            </w:pPr>
          </w:p>
        </w:tc>
        <w:tc>
          <w:tcPr>
            <w:tcW w:w="2268" w:type="dxa"/>
            <w:tcBorders>
              <w:top w:val="nil"/>
              <w:left w:val="nil"/>
              <w:bottom w:val="nil"/>
              <w:right w:val="nil"/>
            </w:tcBorders>
            <w:shd w:val="clear" w:color="auto" w:fill="auto"/>
          </w:tcPr>
          <w:p w14:paraId="30085DA4"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0.804</w:t>
            </w:r>
          </w:p>
        </w:tc>
      </w:tr>
      <w:tr w:rsidR="003C73E0" w:rsidRPr="009E363B" w14:paraId="777C39FA" w14:textId="77777777" w:rsidTr="002970EE">
        <w:trPr>
          <w:jc w:val="center"/>
        </w:trPr>
        <w:tc>
          <w:tcPr>
            <w:tcW w:w="3975" w:type="dxa"/>
            <w:tcBorders>
              <w:top w:val="nil"/>
              <w:left w:val="nil"/>
              <w:bottom w:val="nil"/>
              <w:right w:val="nil"/>
            </w:tcBorders>
            <w:shd w:val="clear" w:color="auto" w:fill="auto"/>
          </w:tcPr>
          <w:p w14:paraId="49ADB49B" w14:textId="77777777" w:rsidR="003C73E0" w:rsidRPr="009E363B" w:rsidRDefault="002970EE" w:rsidP="003C73E0">
            <w:pPr>
              <w:pStyle w:val="Web"/>
              <w:spacing w:after="0" w:afterAutospacing="0"/>
              <w:rPr>
                <w:sz w:val="22"/>
                <w:szCs w:val="22"/>
              </w:rPr>
            </w:pPr>
            <w:r w:rsidRPr="009E363B">
              <w:rPr>
                <w:sz w:val="22"/>
                <w:szCs w:val="22"/>
              </w:rPr>
              <w:t>Καταθλιπτική διάθεση (Ερ</w:t>
            </w:r>
            <w:r w:rsidR="003C73E0" w:rsidRPr="009E363B">
              <w:rPr>
                <w:sz w:val="22"/>
                <w:szCs w:val="22"/>
              </w:rPr>
              <w:t>6)</w:t>
            </w:r>
          </w:p>
        </w:tc>
        <w:tc>
          <w:tcPr>
            <w:tcW w:w="1843" w:type="dxa"/>
            <w:tcBorders>
              <w:top w:val="nil"/>
              <w:left w:val="nil"/>
              <w:bottom w:val="nil"/>
              <w:right w:val="nil"/>
            </w:tcBorders>
            <w:shd w:val="clear" w:color="auto" w:fill="auto"/>
          </w:tcPr>
          <w:p w14:paraId="27F6839D" w14:textId="77777777" w:rsidR="003C73E0" w:rsidRPr="009E363B" w:rsidRDefault="003C73E0" w:rsidP="003C73E0">
            <w:pPr>
              <w:spacing w:after="0" w:line="240" w:lineRule="auto"/>
              <w:jc w:val="center"/>
              <w:rPr>
                <w:rFonts w:ascii="Times New Roman" w:hAnsi="Times New Roman"/>
              </w:rPr>
            </w:pPr>
          </w:p>
        </w:tc>
        <w:tc>
          <w:tcPr>
            <w:tcW w:w="2268" w:type="dxa"/>
            <w:tcBorders>
              <w:top w:val="nil"/>
              <w:left w:val="nil"/>
              <w:bottom w:val="nil"/>
              <w:right w:val="nil"/>
            </w:tcBorders>
            <w:shd w:val="clear" w:color="auto" w:fill="auto"/>
          </w:tcPr>
          <w:p w14:paraId="3723E7B1"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0.671</w:t>
            </w:r>
          </w:p>
        </w:tc>
      </w:tr>
      <w:tr w:rsidR="003C73E0" w:rsidRPr="009E363B" w14:paraId="05F1C55B" w14:textId="77777777" w:rsidTr="002970EE">
        <w:trPr>
          <w:trHeight w:val="264"/>
          <w:jc w:val="center"/>
        </w:trPr>
        <w:tc>
          <w:tcPr>
            <w:tcW w:w="3975" w:type="dxa"/>
            <w:tcBorders>
              <w:top w:val="nil"/>
              <w:left w:val="nil"/>
              <w:bottom w:val="nil"/>
              <w:right w:val="nil"/>
            </w:tcBorders>
            <w:shd w:val="clear" w:color="auto" w:fill="auto"/>
          </w:tcPr>
          <w:p w14:paraId="73C9335D" w14:textId="77777777" w:rsidR="003C73E0" w:rsidRPr="009E363B" w:rsidRDefault="002970EE" w:rsidP="003C73E0">
            <w:pPr>
              <w:spacing w:after="0" w:line="240" w:lineRule="auto"/>
              <w:rPr>
                <w:rFonts w:ascii="Times New Roman" w:hAnsi="Times New Roman"/>
              </w:rPr>
            </w:pPr>
            <w:r w:rsidRPr="009E363B">
              <w:rPr>
                <w:rFonts w:ascii="Times New Roman" w:hAnsi="Times New Roman"/>
              </w:rPr>
              <w:t>Φοβίες (Ερ</w:t>
            </w:r>
            <w:r w:rsidR="003C73E0" w:rsidRPr="009E363B">
              <w:rPr>
                <w:rFonts w:ascii="Times New Roman" w:hAnsi="Times New Roman"/>
              </w:rPr>
              <w:t>3)</w:t>
            </w:r>
          </w:p>
        </w:tc>
        <w:tc>
          <w:tcPr>
            <w:tcW w:w="1843" w:type="dxa"/>
            <w:tcBorders>
              <w:top w:val="nil"/>
              <w:left w:val="nil"/>
              <w:bottom w:val="nil"/>
              <w:right w:val="nil"/>
            </w:tcBorders>
            <w:shd w:val="clear" w:color="auto" w:fill="auto"/>
          </w:tcPr>
          <w:p w14:paraId="08C46742" w14:textId="77777777" w:rsidR="003C73E0" w:rsidRPr="009E363B" w:rsidRDefault="003C73E0" w:rsidP="003C73E0">
            <w:pPr>
              <w:spacing w:after="0" w:line="240" w:lineRule="auto"/>
              <w:jc w:val="center"/>
              <w:rPr>
                <w:rFonts w:ascii="Times New Roman" w:hAnsi="Times New Roman"/>
              </w:rPr>
            </w:pPr>
          </w:p>
        </w:tc>
        <w:tc>
          <w:tcPr>
            <w:tcW w:w="2268" w:type="dxa"/>
            <w:tcBorders>
              <w:top w:val="nil"/>
              <w:left w:val="nil"/>
              <w:bottom w:val="nil"/>
              <w:right w:val="nil"/>
            </w:tcBorders>
            <w:shd w:val="clear" w:color="auto" w:fill="auto"/>
          </w:tcPr>
          <w:p w14:paraId="71B9F4D0"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0.551</w:t>
            </w:r>
          </w:p>
        </w:tc>
      </w:tr>
      <w:tr w:rsidR="003C73E0" w:rsidRPr="009E363B" w14:paraId="6681D97F" w14:textId="77777777" w:rsidTr="002970EE">
        <w:trPr>
          <w:jc w:val="center"/>
        </w:trPr>
        <w:tc>
          <w:tcPr>
            <w:tcW w:w="3975" w:type="dxa"/>
            <w:tcBorders>
              <w:top w:val="nil"/>
              <w:left w:val="nil"/>
              <w:bottom w:val="nil"/>
              <w:right w:val="nil"/>
            </w:tcBorders>
            <w:shd w:val="clear" w:color="auto" w:fill="auto"/>
          </w:tcPr>
          <w:p w14:paraId="272CD5DA" w14:textId="77777777" w:rsidR="003C73E0" w:rsidRPr="009E363B" w:rsidRDefault="00BC7AC2" w:rsidP="003C73E0">
            <w:pPr>
              <w:pStyle w:val="Web"/>
              <w:spacing w:after="0" w:afterAutospacing="0"/>
              <w:rPr>
                <w:sz w:val="22"/>
                <w:szCs w:val="22"/>
              </w:rPr>
            </w:pPr>
            <w:r w:rsidRPr="009E363B">
              <w:rPr>
                <w:sz w:val="22"/>
                <w:szCs w:val="22"/>
              </w:rPr>
              <w:t>Αϋ</w:t>
            </w:r>
            <w:r w:rsidR="002970EE" w:rsidRPr="009E363B">
              <w:rPr>
                <w:sz w:val="22"/>
                <w:szCs w:val="22"/>
              </w:rPr>
              <w:t>πνία</w:t>
            </w:r>
            <w:r w:rsidR="003C73E0" w:rsidRPr="009E363B">
              <w:rPr>
                <w:sz w:val="22"/>
                <w:szCs w:val="22"/>
              </w:rPr>
              <w:t xml:space="preserve"> </w:t>
            </w:r>
            <w:r w:rsidR="002970EE" w:rsidRPr="009E363B">
              <w:rPr>
                <w:sz w:val="22"/>
                <w:szCs w:val="22"/>
              </w:rPr>
              <w:t>(Ερ</w:t>
            </w:r>
            <w:r w:rsidR="003C73E0" w:rsidRPr="009E363B">
              <w:rPr>
                <w:sz w:val="22"/>
                <w:szCs w:val="22"/>
              </w:rPr>
              <w:t>4)</w:t>
            </w:r>
          </w:p>
        </w:tc>
        <w:tc>
          <w:tcPr>
            <w:tcW w:w="1843" w:type="dxa"/>
            <w:tcBorders>
              <w:top w:val="nil"/>
              <w:left w:val="nil"/>
              <w:bottom w:val="nil"/>
              <w:right w:val="nil"/>
            </w:tcBorders>
            <w:shd w:val="clear" w:color="auto" w:fill="auto"/>
          </w:tcPr>
          <w:p w14:paraId="7E14E2F5" w14:textId="77777777" w:rsidR="003C73E0" w:rsidRPr="009E363B" w:rsidRDefault="003C73E0" w:rsidP="003C73E0">
            <w:pPr>
              <w:spacing w:after="0" w:line="240" w:lineRule="auto"/>
              <w:jc w:val="center"/>
              <w:rPr>
                <w:rFonts w:ascii="Times New Roman" w:hAnsi="Times New Roman"/>
              </w:rPr>
            </w:pPr>
          </w:p>
        </w:tc>
        <w:tc>
          <w:tcPr>
            <w:tcW w:w="2268" w:type="dxa"/>
            <w:tcBorders>
              <w:top w:val="nil"/>
              <w:left w:val="nil"/>
              <w:bottom w:val="nil"/>
              <w:right w:val="nil"/>
            </w:tcBorders>
            <w:shd w:val="clear" w:color="auto" w:fill="auto"/>
          </w:tcPr>
          <w:p w14:paraId="0253DE3F"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0.525</w:t>
            </w:r>
          </w:p>
        </w:tc>
      </w:tr>
      <w:tr w:rsidR="003C73E0" w:rsidRPr="009E363B" w14:paraId="3430DCAC" w14:textId="77777777" w:rsidTr="002970EE">
        <w:trPr>
          <w:trHeight w:val="264"/>
          <w:jc w:val="center"/>
        </w:trPr>
        <w:tc>
          <w:tcPr>
            <w:tcW w:w="3975" w:type="dxa"/>
            <w:tcBorders>
              <w:top w:val="nil"/>
              <w:left w:val="nil"/>
              <w:bottom w:val="single" w:sz="4" w:space="0" w:color="auto"/>
              <w:right w:val="nil"/>
            </w:tcBorders>
            <w:shd w:val="clear" w:color="auto" w:fill="auto"/>
          </w:tcPr>
          <w:p w14:paraId="1E81C956" w14:textId="77777777" w:rsidR="003C73E0" w:rsidRPr="009E363B" w:rsidRDefault="00BC7AC2" w:rsidP="003C73E0">
            <w:pPr>
              <w:spacing w:after="0" w:line="240" w:lineRule="auto"/>
              <w:rPr>
                <w:rFonts w:ascii="Times New Roman" w:hAnsi="Times New Roman"/>
              </w:rPr>
            </w:pPr>
            <w:r w:rsidRPr="009E363B">
              <w:rPr>
                <w:rFonts w:ascii="Times New Roman" w:hAnsi="Times New Roman"/>
              </w:rPr>
              <w:t>Γνωσιακά</w:t>
            </w:r>
            <w:r w:rsidR="002970EE" w:rsidRPr="009E363B">
              <w:rPr>
                <w:rFonts w:ascii="Times New Roman" w:hAnsi="Times New Roman"/>
              </w:rPr>
              <w:t xml:space="preserve"> (Ερ</w:t>
            </w:r>
            <w:r w:rsidR="003C73E0" w:rsidRPr="009E363B">
              <w:rPr>
                <w:rFonts w:ascii="Times New Roman" w:hAnsi="Times New Roman"/>
              </w:rPr>
              <w:t>5)</w:t>
            </w:r>
          </w:p>
        </w:tc>
        <w:tc>
          <w:tcPr>
            <w:tcW w:w="1843" w:type="dxa"/>
            <w:tcBorders>
              <w:top w:val="nil"/>
              <w:left w:val="nil"/>
              <w:bottom w:val="single" w:sz="4" w:space="0" w:color="auto"/>
              <w:right w:val="nil"/>
            </w:tcBorders>
            <w:shd w:val="clear" w:color="auto" w:fill="auto"/>
          </w:tcPr>
          <w:p w14:paraId="7415BDCF" w14:textId="77777777" w:rsidR="003C73E0" w:rsidRPr="009E363B" w:rsidRDefault="003C73E0" w:rsidP="003C73E0">
            <w:pPr>
              <w:spacing w:after="0" w:line="240" w:lineRule="auto"/>
              <w:jc w:val="center"/>
              <w:rPr>
                <w:rFonts w:ascii="Times New Roman" w:hAnsi="Times New Roman"/>
              </w:rPr>
            </w:pPr>
          </w:p>
        </w:tc>
        <w:tc>
          <w:tcPr>
            <w:tcW w:w="2268" w:type="dxa"/>
            <w:tcBorders>
              <w:top w:val="nil"/>
              <w:left w:val="nil"/>
              <w:bottom w:val="single" w:sz="4" w:space="0" w:color="auto"/>
              <w:right w:val="nil"/>
            </w:tcBorders>
            <w:shd w:val="clear" w:color="auto" w:fill="auto"/>
          </w:tcPr>
          <w:p w14:paraId="011F98AD" w14:textId="77777777" w:rsidR="003C73E0" w:rsidRPr="009E363B" w:rsidRDefault="003C73E0" w:rsidP="003C73E0">
            <w:pPr>
              <w:spacing w:after="0" w:line="240" w:lineRule="auto"/>
              <w:jc w:val="center"/>
              <w:rPr>
                <w:rFonts w:ascii="Times New Roman" w:hAnsi="Times New Roman"/>
              </w:rPr>
            </w:pPr>
            <w:r w:rsidRPr="009E363B">
              <w:rPr>
                <w:rFonts w:ascii="Times New Roman" w:hAnsi="Times New Roman"/>
              </w:rPr>
              <w:t>0.475</w:t>
            </w:r>
          </w:p>
        </w:tc>
      </w:tr>
      <w:tr w:rsidR="003C73E0" w:rsidRPr="009E363B" w14:paraId="016BA291" w14:textId="77777777" w:rsidTr="002970EE">
        <w:trPr>
          <w:trHeight w:val="375"/>
          <w:jc w:val="center"/>
        </w:trPr>
        <w:tc>
          <w:tcPr>
            <w:tcW w:w="3975" w:type="dxa"/>
            <w:tcBorders>
              <w:top w:val="single" w:sz="4" w:space="0" w:color="auto"/>
              <w:left w:val="nil"/>
              <w:right w:val="nil"/>
            </w:tcBorders>
            <w:shd w:val="clear" w:color="auto" w:fill="auto"/>
          </w:tcPr>
          <w:p w14:paraId="518E7253" w14:textId="77777777" w:rsidR="00787BA9" w:rsidRPr="009E363B" w:rsidRDefault="00787BA9" w:rsidP="002970EE">
            <w:pPr>
              <w:spacing w:after="0" w:line="240" w:lineRule="auto"/>
              <w:rPr>
                <w:rFonts w:ascii="Times New Roman" w:hAnsi="Times New Roman"/>
                <w:b/>
              </w:rPr>
            </w:pPr>
            <w:proofErr w:type="spellStart"/>
            <w:r w:rsidRPr="009E363B">
              <w:rPr>
                <w:rFonts w:ascii="Times New Roman" w:hAnsi="Times New Roman"/>
                <w:b/>
              </w:rPr>
              <w:t>Cronbach’s</w:t>
            </w:r>
            <w:proofErr w:type="spellEnd"/>
            <w:r w:rsidRPr="009E363B">
              <w:rPr>
                <w:rFonts w:ascii="Times New Roman" w:hAnsi="Times New Roman"/>
                <w:b/>
              </w:rPr>
              <w:t xml:space="preserve"> </w:t>
            </w:r>
            <w:proofErr w:type="spellStart"/>
            <w:r w:rsidRPr="009E363B">
              <w:rPr>
                <w:rFonts w:ascii="Times New Roman" w:hAnsi="Times New Roman"/>
                <w:b/>
              </w:rPr>
              <w:t>alpha</w:t>
            </w:r>
            <w:proofErr w:type="spellEnd"/>
            <w:r w:rsidRPr="009E363B">
              <w:rPr>
                <w:rFonts w:ascii="Times New Roman" w:hAnsi="Times New Roman"/>
                <w:b/>
              </w:rPr>
              <w:t xml:space="preserve"> </w:t>
            </w:r>
          </w:p>
          <w:p w14:paraId="60C4B633" w14:textId="77777777" w:rsidR="003C73E0" w:rsidRPr="009E363B" w:rsidRDefault="00787BA9" w:rsidP="002970EE">
            <w:pPr>
              <w:spacing w:after="0" w:line="240" w:lineRule="auto"/>
              <w:rPr>
                <w:rFonts w:ascii="Times New Roman" w:hAnsi="Times New Roman"/>
                <w:b/>
              </w:rPr>
            </w:pPr>
            <w:r w:rsidRPr="009E363B">
              <w:rPr>
                <w:rFonts w:ascii="Times New Roman" w:hAnsi="Times New Roman"/>
                <w:b/>
              </w:rPr>
              <w:t>συνολικό</w:t>
            </w:r>
            <w:r w:rsidR="003C73E0" w:rsidRPr="009E363B">
              <w:rPr>
                <w:rFonts w:ascii="Times New Roman" w:hAnsi="Times New Roman"/>
                <w:b/>
              </w:rPr>
              <w:t xml:space="preserve"> 0.802</w:t>
            </w:r>
          </w:p>
        </w:tc>
        <w:tc>
          <w:tcPr>
            <w:tcW w:w="1843" w:type="dxa"/>
            <w:tcBorders>
              <w:top w:val="single" w:sz="4" w:space="0" w:color="auto"/>
              <w:left w:val="nil"/>
              <w:right w:val="nil"/>
            </w:tcBorders>
            <w:shd w:val="clear" w:color="auto" w:fill="auto"/>
          </w:tcPr>
          <w:p w14:paraId="758EB52A" w14:textId="77777777" w:rsidR="003C73E0" w:rsidRPr="009E363B" w:rsidRDefault="003C73E0" w:rsidP="002970EE">
            <w:pPr>
              <w:spacing w:line="240" w:lineRule="auto"/>
              <w:jc w:val="center"/>
              <w:rPr>
                <w:rFonts w:ascii="Times New Roman" w:hAnsi="Times New Roman"/>
              </w:rPr>
            </w:pPr>
            <w:r w:rsidRPr="009E363B">
              <w:rPr>
                <w:rFonts w:ascii="Times New Roman" w:hAnsi="Times New Roman"/>
              </w:rPr>
              <w:t>0.828</w:t>
            </w:r>
          </w:p>
        </w:tc>
        <w:tc>
          <w:tcPr>
            <w:tcW w:w="2268" w:type="dxa"/>
            <w:tcBorders>
              <w:top w:val="single" w:sz="4" w:space="0" w:color="auto"/>
              <w:left w:val="nil"/>
              <w:right w:val="nil"/>
            </w:tcBorders>
            <w:shd w:val="clear" w:color="auto" w:fill="auto"/>
          </w:tcPr>
          <w:p w14:paraId="7EC90903" w14:textId="77777777" w:rsidR="003C73E0" w:rsidRPr="009E363B" w:rsidRDefault="003C73E0" w:rsidP="002970EE">
            <w:pPr>
              <w:spacing w:line="240" w:lineRule="auto"/>
              <w:jc w:val="center"/>
              <w:rPr>
                <w:rFonts w:ascii="Times New Roman" w:hAnsi="Times New Roman"/>
              </w:rPr>
            </w:pPr>
            <w:r w:rsidRPr="009E363B">
              <w:rPr>
                <w:rFonts w:ascii="Times New Roman" w:hAnsi="Times New Roman"/>
              </w:rPr>
              <w:t>0.793</w:t>
            </w:r>
          </w:p>
        </w:tc>
      </w:tr>
    </w:tbl>
    <w:p w14:paraId="19484C80" w14:textId="77777777" w:rsidR="003E2B78" w:rsidRPr="009E363B" w:rsidRDefault="003E2B78" w:rsidP="002970EE">
      <w:pPr>
        <w:autoSpaceDE w:val="0"/>
        <w:autoSpaceDN w:val="0"/>
        <w:adjustRightInd w:val="0"/>
        <w:spacing w:after="0" w:line="240" w:lineRule="auto"/>
        <w:ind w:firstLine="851"/>
        <w:jc w:val="both"/>
        <w:rPr>
          <w:rFonts w:ascii="Times New Roman" w:hAnsi="Times New Roman"/>
          <w:sz w:val="24"/>
          <w:szCs w:val="24"/>
        </w:rPr>
      </w:pPr>
    </w:p>
    <w:p w14:paraId="05AB8A58" w14:textId="77777777" w:rsidR="00CF5828" w:rsidRPr="009E363B" w:rsidRDefault="00647475" w:rsidP="00254FF1">
      <w:pPr>
        <w:pStyle w:val="4"/>
        <w:numPr>
          <w:ilvl w:val="0"/>
          <w:numId w:val="35"/>
        </w:numPr>
        <w:rPr>
          <w:bCs/>
          <w:u w:val="single"/>
        </w:rPr>
      </w:pPr>
      <w:r w:rsidRPr="009E363B">
        <w:rPr>
          <w:bCs/>
          <w:u w:val="single"/>
        </w:rPr>
        <w:t xml:space="preserve">Παραγοντική ανάλυση </w:t>
      </w:r>
      <w:r w:rsidR="00B90695" w:rsidRPr="009E363B">
        <w:rPr>
          <w:bCs/>
          <w:u w:val="single"/>
        </w:rPr>
        <w:t xml:space="preserve">για </w:t>
      </w:r>
      <w:proofErr w:type="spellStart"/>
      <w:r w:rsidR="00177D3A" w:rsidRPr="009E363B">
        <w:rPr>
          <w:bCs/>
          <w:u w:val="single"/>
        </w:rPr>
        <w:t>Brief</w:t>
      </w:r>
      <w:proofErr w:type="spellEnd"/>
      <w:r w:rsidR="00177D3A" w:rsidRPr="009E363B">
        <w:rPr>
          <w:bCs/>
          <w:u w:val="single"/>
        </w:rPr>
        <w:t>-COPE</w:t>
      </w:r>
    </w:p>
    <w:p w14:paraId="20E707A8" w14:textId="33B3B015" w:rsidR="00FE7720" w:rsidRPr="009E363B" w:rsidRDefault="00D7609A" w:rsidP="00FE7720">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 xml:space="preserve">Η παραγοντική ανάλυση για το </w:t>
      </w:r>
      <w:r w:rsidR="006C7321" w:rsidRPr="009E363B">
        <w:rPr>
          <w:rFonts w:ascii="Times New Roman" w:hAnsi="Times New Roman"/>
          <w:sz w:val="24"/>
          <w:szCs w:val="24"/>
        </w:rPr>
        <w:t xml:space="preserve">ερωτηματολόγιο </w:t>
      </w:r>
      <w:r w:rsidRPr="009E363B">
        <w:rPr>
          <w:rFonts w:ascii="Times New Roman" w:hAnsi="Times New Roman"/>
          <w:sz w:val="24"/>
          <w:szCs w:val="24"/>
          <w:lang w:val="en-US"/>
        </w:rPr>
        <w:t>Brief</w:t>
      </w:r>
      <w:r w:rsidRPr="009E363B">
        <w:rPr>
          <w:rFonts w:ascii="Times New Roman" w:hAnsi="Times New Roman"/>
          <w:sz w:val="24"/>
          <w:szCs w:val="24"/>
        </w:rPr>
        <w:t>-</w:t>
      </w:r>
      <w:r w:rsidRPr="009E363B">
        <w:rPr>
          <w:rFonts w:ascii="Times New Roman" w:hAnsi="Times New Roman"/>
          <w:sz w:val="24"/>
          <w:szCs w:val="24"/>
          <w:lang w:val="en-US"/>
        </w:rPr>
        <w:t>Cope</w:t>
      </w:r>
      <w:r w:rsidRPr="009E363B">
        <w:rPr>
          <w:rFonts w:ascii="Times New Roman" w:hAnsi="Times New Roman"/>
          <w:sz w:val="24"/>
          <w:szCs w:val="24"/>
        </w:rPr>
        <w:t xml:space="preserve"> ομαδοποίησε τα περισσότερα από τα 28 στοιχεία σε 7 παράγοντες, μερικοί από τους οποίους δίνονται επίσης από τις οδηγίες </w:t>
      </w:r>
      <w:r w:rsidR="007E5A5B" w:rsidRPr="009E363B">
        <w:rPr>
          <w:rFonts w:ascii="Times New Roman" w:hAnsi="Times New Roman"/>
          <w:sz w:val="24"/>
          <w:szCs w:val="24"/>
        </w:rPr>
        <w:t>του εργαλείου που εξηγούν το 68.</w:t>
      </w:r>
      <w:r w:rsidRPr="009E363B">
        <w:rPr>
          <w:rFonts w:ascii="Times New Roman" w:hAnsi="Times New Roman"/>
          <w:sz w:val="24"/>
          <w:szCs w:val="24"/>
        </w:rPr>
        <w:t>21% της</w:t>
      </w:r>
      <w:r w:rsidR="00663C74" w:rsidRPr="009E363B">
        <w:rPr>
          <w:rFonts w:ascii="Times New Roman" w:hAnsi="Times New Roman"/>
          <w:sz w:val="24"/>
          <w:szCs w:val="24"/>
        </w:rPr>
        <w:t xml:space="preserve"> συνολικής διακύμανσης (π</w:t>
      </w:r>
      <w:r w:rsidRPr="009E363B">
        <w:rPr>
          <w:rFonts w:ascii="Times New Roman" w:hAnsi="Times New Roman"/>
          <w:sz w:val="24"/>
          <w:szCs w:val="24"/>
        </w:rPr>
        <w:t xml:space="preserve">ίνακας </w:t>
      </w:r>
      <w:r w:rsidR="004A158B" w:rsidRPr="009E363B">
        <w:rPr>
          <w:rFonts w:ascii="Times New Roman" w:hAnsi="Times New Roman"/>
          <w:sz w:val="24"/>
          <w:szCs w:val="24"/>
        </w:rPr>
        <w:t>24</w:t>
      </w:r>
      <w:r w:rsidRPr="009E363B">
        <w:rPr>
          <w:rFonts w:ascii="Times New Roman" w:hAnsi="Times New Roman"/>
          <w:sz w:val="24"/>
          <w:szCs w:val="24"/>
        </w:rPr>
        <w:t>):</w:t>
      </w:r>
      <w:r w:rsidR="006C7321" w:rsidRPr="009E363B">
        <w:rPr>
          <w:rFonts w:ascii="Times New Roman" w:hAnsi="Times New Roman"/>
          <w:sz w:val="24"/>
          <w:szCs w:val="24"/>
        </w:rPr>
        <w:t xml:space="preserve"> 1) χρήση Σ</w:t>
      </w:r>
      <w:r w:rsidRPr="009E363B">
        <w:rPr>
          <w:rFonts w:ascii="Times New Roman" w:hAnsi="Times New Roman"/>
          <w:sz w:val="24"/>
          <w:szCs w:val="24"/>
        </w:rPr>
        <w:t>υναισθηματικ</w:t>
      </w:r>
      <w:r w:rsidR="00A678CB" w:rsidRPr="009E363B">
        <w:rPr>
          <w:rFonts w:ascii="Times New Roman" w:hAnsi="Times New Roman"/>
          <w:sz w:val="24"/>
          <w:szCs w:val="24"/>
        </w:rPr>
        <w:t>ής/</w:t>
      </w:r>
      <w:r w:rsidR="006C7321" w:rsidRPr="009E363B">
        <w:rPr>
          <w:rFonts w:ascii="Times New Roman" w:hAnsi="Times New Roman"/>
          <w:sz w:val="24"/>
          <w:szCs w:val="24"/>
        </w:rPr>
        <w:t>Έ</w:t>
      </w:r>
      <w:r w:rsidRPr="009E363B">
        <w:rPr>
          <w:rFonts w:ascii="Times New Roman" w:hAnsi="Times New Roman"/>
          <w:sz w:val="24"/>
          <w:szCs w:val="24"/>
        </w:rPr>
        <w:t>μπρακτης υποστήριξης, 2)</w:t>
      </w:r>
      <w:r w:rsidR="006C7321" w:rsidRPr="009E363B">
        <w:rPr>
          <w:rFonts w:ascii="Times New Roman" w:hAnsi="Times New Roman"/>
          <w:sz w:val="24"/>
          <w:szCs w:val="24"/>
        </w:rPr>
        <w:t xml:space="preserve"> Ά</w:t>
      </w:r>
      <w:r w:rsidR="00090634" w:rsidRPr="009E363B">
        <w:rPr>
          <w:rFonts w:ascii="Times New Roman" w:hAnsi="Times New Roman"/>
          <w:sz w:val="24"/>
          <w:szCs w:val="24"/>
        </w:rPr>
        <w:t>ρνηση</w:t>
      </w:r>
      <w:r w:rsidR="00A678CB" w:rsidRPr="009E363B">
        <w:rPr>
          <w:rFonts w:ascii="Times New Roman" w:hAnsi="Times New Roman"/>
          <w:sz w:val="24"/>
          <w:szCs w:val="24"/>
        </w:rPr>
        <w:t>/</w:t>
      </w:r>
      <w:r w:rsidR="006C7321" w:rsidRPr="009E363B">
        <w:rPr>
          <w:rFonts w:ascii="Times New Roman" w:hAnsi="Times New Roman"/>
          <w:sz w:val="24"/>
          <w:szCs w:val="24"/>
        </w:rPr>
        <w:t>Συμπεριφορά απεμπλοκής, 3) Θ</w:t>
      </w:r>
      <w:r w:rsidR="00E70274" w:rsidRPr="009E363B">
        <w:rPr>
          <w:rFonts w:ascii="Times New Roman" w:hAnsi="Times New Roman"/>
          <w:sz w:val="24"/>
          <w:szCs w:val="24"/>
        </w:rPr>
        <w:t xml:space="preserve">ετική </w:t>
      </w:r>
      <w:r w:rsidR="00A678CB" w:rsidRPr="009E363B">
        <w:rPr>
          <w:rFonts w:ascii="Times New Roman" w:hAnsi="Times New Roman"/>
          <w:sz w:val="24"/>
          <w:szCs w:val="24"/>
        </w:rPr>
        <w:t>επανεκτίμηση/</w:t>
      </w:r>
      <w:r w:rsidR="006C7321" w:rsidRPr="009E363B">
        <w:rPr>
          <w:rFonts w:ascii="Times New Roman" w:hAnsi="Times New Roman"/>
          <w:sz w:val="24"/>
          <w:szCs w:val="24"/>
        </w:rPr>
        <w:t>Χιούμορ, 4) Χ</w:t>
      </w:r>
      <w:r w:rsidR="00E70274" w:rsidRPr="009E363B">
        <w:rPr>
          <w:rFonts w:ascii="Times New Roman" w:hAnsi="Times New Roman"/>
          <w:sz w:val="24"/>
          <w:szCs w:val="24"/>
        </w:rPr>
        <w:t>ρήση ουσιών, 5)</w:t>
      </w:r>
      <w:r w:rsidR="00090634" w:rsidRPr="009E363B">
        <w:rPr>
          <w:rFonts w:ascii="Times New Roman" w:hAnsi="Times New Roman"/>
          <w:sz w:val="24"/>
          <w:szCs w:val="24"/>
        </w:rPr>
        <w:t xml:space="preserve"> </w:t>
      </w:r>
      <w:r w:rsidR="006C7321" w:rsidRPr="009E363B">
        <w:rPr>
          <w:rFonts w:ascii="Times New Roman" w:hAnsi="Times New Roman"/>
          <w:sz w:val="24"/>
          <w:szCs w:val="24"/>
        </w:rPr>
        <w:t>Σ</w:t>
      </w:r>
      <w:r w:rsidR="00090634" w:rsidRPr="009E363B">
        <w:rPr>
          <w:rFonts w:ascii="Times New Roman" w:hAnsi="Times New Roman"/>
          <w:sz w:val="24"/>
          <w:szCs w:val="24"/>
        </w:rPr>
        <w:t xml:space="preserve">τροφή προς τη θρησκεία, 6) </w:t>
      </w:r>
      <w:proofErr w:type="spellStart"/>
      <w:r w:rsidR="006C7321" w:rsidRPr="009E363B">
        <w:rPr>
          <w:rFonts w:ascii="Times New Roman" w:hAnsi="Times New Roman"/>
          <w:sz w:val="24"/>
          <w:szCs w:val="24"/>
        </w:rPr>
        <w:t>Α</w:t>
      </w:r>
      <w:r w:rsidR="00E70274" w:rsidRPr="009E363B">
        <w:rPr>
          <w:rFonts w:ascii="Times New Roman" w:hAnsi="Times New Roman"/>
          <w:sz w:val="24"/>
          <w:szCs w:val="24"/>
        </w:rPr>
        <w:t>υτο</w:t>
      </w:r>
      <w:r w:rsidR="00D2607A" w:rsidRPr="009E363B">
        <w:rPr>
          <w:rFonts w:ascii="Times New Roman" w:hAnsi="Times New Roman"/>
          <w:sz w:val="24"/>
          <w:szCs w:val="24"/>
        </w:rPr>
        <w:t>ευθύνη</w:t>
      </w:r>
      <w:proofErr w:type="spellEnd"/>
      <w:r w:rsidR="006C7321" w:rsidRPr="009E363B">
        <w:rPr>
          <w:rFonts w:ascii="Times New Roman" w:hAnsi="Times New Roman"/>
          <w:sz w:val="24"/>
          <w:szCs w:val="24"/>
        </w:rPr>
        <w:t xml:space="preserve"> και 7) Α</w:t>
      </w:r>
      <w:r w:rsidR="00A678CB" w:rsidRPr="009E363B">
        <w:rPr>
          <w:rFonts w:ascii="Times New Roman" w:hAnsi="Times New Roman"/>
          <w:sz w:val="24"/>
          <w:szCs w:val="24"/>
        </w:rPr>
        <w:t>ποδοχή/</w:t>
      </w:r>
      <w:r w:rsidR="006C7321" w:rsidRPr="009E363B">
        <w:rPr>
          <w:rFonts w:ascii="Times New Roman" w:hAnsi="Times New Roman"/>
          <w:sz w:val="24"/>
          <w:szCs w:val="24"/>
        </w:rPr>
        <w:t>Σ</w:t>
      </w:r>
      <w:r w:rsidR="00E70274" w:rsidRPr="009E363B">
        <w:rPr>
          <w:rFonts w:ascii="Times New Roman" w:hAnsi="Times New Roman"/>
          <w:sz w:val="24"/>
          <w:szCs w:val="24"/>
        </w:rPr>
        <w:t>χεδια</w:t>
      </w:r>
      <w:r w:rsidRPr="009E363B">
        <w:rPr>
          <w:rFonts w:ascii="Times New Roman" w:hAnsi="Times New Roman"/>
          <w:sz w:val="24"/>
          <w:szCs w:val="24"/>
        </w:rPr>
        <w:t>σμός</w:t>
      </w:r>
      <w:r w:rsidR="002177D4" w:rsidRPr="009E363B">
        <w:rPr>
          <w:rFonts w:ascii="Times New Roman" w:hAnsi="Times New Roman"/>
          <w:sz w:val="24"/>
          <w:szCs w:val="24"/>
        </w:rPr>
        <w:t>, δίνοντας</w:t>
      </w:r>
      <w:r w:rsidR="006C7321" w:rsidRPr="009E363B">
        <w:rPr>
          <w:rFonts w:ascii="Times New Roman" w:hAnsi="Times New Roman"/>
          <w:sz w:val="24"/>
          <w:szCs w:val="24"/>
        </w:rPr>
        <w:t xml:space="preserve"> μια πολύ καλή τιμή του μέτρου των </w:t>
      </w:r>
      <w:proofErr w:type="spellStart"/>
      <w:r w:rsidR="006C7321" w:rsidRPr="009E363B">
        <w:rPr>
          <w:rFonts w:ascii="Times New Roman" w:hAnsi="Times New Roman"/>
          <w:sz w:val="24"/>
          <w:szCs w:val="24"/>
        </w:rPr>
        <w:t>Kaiser-Meyer-Olkin</w:t>
      </w:r>
      <w:proofErr w:type="spellEnd"/>
      <w:r w:rsidR="006C7321" w:rsidRPr="009E363B">
        <w:rPr>
          <w:rFonts w:ascii="Times New Roman" w:hAnsi="Times New Roman"/>
          <w:sz w:val="24"/>
          <w:szCs w:val="24"/>
        </w:rPr>
        <w:t xml:space="preserve"> (KMO=</w:t>
      </w:r>
      <w:r w:rsidR="002177D4" w:rsidRPr="009E363B">
        <w:rPr>
          <w:rFonts w:ascii="Times New Roman" w:hAnsi="Times New Roman"/>
          <w:sz w:val="24"/>
          <w:szCs w:val="24"/>
        </w:rPr>
        <w:t>0.</w:t>
      </w:r>
      <w:r w:rsidRPr="009E363B">
        <w:rPr>
          <w:rFonts w:ascii="Times New Roman" w:hAnsi="Times New Roman"/>
          <w:sz w:val="24"/>
          <w:szCs w:val="24"/>
        </w:rPr>
        <w:t xml:space="preserve">746) και </w:t>
      </w:r>
      <w:r w:rsidR="006C7321" w:rsidRPr="009E363B">
        <w:rPr>
          <w:rFonts w:ascii="Times New Roman" w:hAnsi="Times New Roman"/>
          <w:sz w:val="24"/>
          <w:szCs w:val="24"/>
        </w:rPr>
        <w:t xml:space="preserve">έναν </w:t>
      </w:r>
      <w:r w:rsidRPr="009E363B">
        <w:rPr>
          <w:rFonts w:ascii="Times New Roman" w:hAnsi="Times New Roman"/>
          <w:sz w:val="24"/>
          <w:szCs w:val="24"/>
        </w:rPr>
        <w:t xml:space="preserve">ικανοποιητικό έλεγχο σφαιρικότητας του </w:t>
      </w:r>
      <w:proofErr w:type="spellStart"/>
      <w:r w:rsidRPr="009E363B">
        <w:rPr>
          <w:rFonts w:ascii="Times New Roman" w:hAnsi="Times New Roman"/>
          <w:sz w:val="24"/>
          <w:szCs w:val="24"/>
        </w:rPr>
        <w:t>Bartlett</w:t>
      </w:r>
      <w:proofErr w:type="spellEnd"/>
      <w:r w:rsidRPr="009E363B">
        <w:rPr>
          <w:rFonts w:ascii="Times New Roman" w:hAnsi="Times New Roman"/>
          <w:sz w:val="24"/>
          <w:szCs w:val="24"/>
        </w:rPr>
        <w:t xml:space="preserve"> (</w:t>
      </w:r>
      <w:r w:rsidRPr="009E363B">
        <w:rPr>
          <w:rFonts w:ascii="Times" w:eastAsia="Times New Roman" w:hAnsi="Times"/>
          <w:i/>
          <w:iCs/>
          <w:color w:val="000000"/>
          <w:lang w:eastAsia="en-GB"/>
        </w:rPr>
        <w:t>χ</w:t>
      </w:r>
      <w:r w:rsidRPr="009E363B">
        <w:rPr>
          <w:rFonts w:ascii="Times" w:eastAsia="Times New Roman" w:hAnsi="Times"/>
          <w:color w:val="000000"/>
          <w:vertAlign w:val="superscript"/>
          <w:lang w:eastAsia="en-GB"/>
        </w:rPr>
        <w:t>2</w:t>
      </w:r>
      <w:r w:rsidRPr="009E363B">
        <w:rPr>
          <w:rFonts w:ascii="Times New Roman" w:hAnsi="Times New Roman"/>
          <w:sz w:val="24"/>
          <w:szCs w:val="24"/>
        </w:rPr>
        <w:t xml:space="preserve">=3443.818, </w:t>
      </w:r>
      <w:proofErr w:type="spellStart"/>
      <w:r w:rsidRPr="009E363B">
        <w:rPr>
          <w:rFonts w:ascii="Times New Roman" w:hAnsi="Times New Roman"/>
          <w:sz w:val="24"/>
          <w:szCs w:val="24"/>
        </w:rPr>
        <w:t>df</w:t>
      </w:r>
      <w:proofErr w:type="spellEnd"/>
      <w:r w:rsidRPr="009E363B">
        <w:rPr>
          <w:rFonts w:ascii="Times New Roman" w:hAnsi="Times New Roman"/>
          <w:sz w:val="24"/>
          <w:szCs w:val="24"/>
        </w:rPr>
        <w:t>=</w:t>
      </w:r>
      <w:r w:rsidR="00E70274" w:rsidRPr="009E363B">
        <w:rPr>
          <w:rFonts w:ascii="Times New Roman" w:hAnsi="Times New Roman"/>
          <w:sz w:val="24"/>
          <w:szCs w:val="24"/>
        </w:rPr>
        <w:t>171, p</w:t>
      </w:r>
      <w:r w:rsidR="00B96342" w:rsidRPr="009E363B">
        <w:rPr>
          <w:rFonts w:ascii="Times New Roman" w:hAnsi="Times New Roman"/>
          <w:sz w:val="24"/>
          <w:szCs w:val="24"/>
        </w:rPr>
        <w:t>&lt;0.</w:t>
      </w:r>
      <w:r w:rsidRPr="009E363B">
        <w:rPr>
          <w:rFonts w:ascii="Times New Roman" w:hAnsi="Times New Roman"/>
          <w:sz w:val="24"/>
          <w:szCs w:val="24"/>
        </w:rPr>
        <w:t>0005).</w:t>
      </w:r>
    </w:p>
    <w:p w14:paraId="15BAB6CC" w14:textId="77777777" w:rsidR="00C47B05" w:rsidRPr="009E363B" w:rsidRDefault="00C47B05" w:rsidP="00FE7720">
      <w:pPr>
        <w:autoSpaceDE w:val="0"/>
        <w:autoSpaceDN w:val="0"/>
        <w:adjustRightInd w:val="0"/>
        <w:spacing w:after="0" w:line="360" w:lineRule="auto"/>
        <w:ind w:firstLine="851"/>
        <w:jc w:val="both"/>
        <w:rPr>
          <w:rFonts w:ascii="Times New Roman" w:hAnsi="Times New Roman"/>
          <w:sz w:val="24"/>
          <w:szCs w:val="24"/>
        </w:rPr>
      </w:pPr>
    </w:p>
    <w:tbl>
      <w:tblPr>
        <w:tblpPr w:leftFromText="180" w:rightFromText="180" w:vertAnchor="text" w:horzAnchor="page" w:tblpX="1243" w:tblpY="130"/>
        <w:tblW w:w="9935"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420"/>
        <w:gridCol w:w="1559"/>
        <w:gridCol w:w="1275"/>
        <w:gridCol w:w="1420"/>
        <w:gridCol w:w="1134"/>
        <w:gridCol w:w="1132"/>
        <w:gridCol w:w="851"/>
        <w:gridCol w:w="1133"/>
        <w:gridCol w:w="11"/>
      </w:tblGrid>
      <w:tr w:rsidR="00B86495" w:rsidRPr="009E363B" w14:paraId="39683128" w14:textId="77777777" w:rsidTr="00B86495">
        <w:trPr>
          <w:gridAfter w:val="1"/>
          <w:wAfter w:w="11" w:type="dxa"/>
        </w:trPr>
        <w:tc>
          <w:tcPr>
            <w:tcW w:w="9924" w:type="dxa"/>
            <w:gridSpan w:val="8"/>
            <w:shd w:val="clear" w:color="auto" w:fill="auto"/>
            <w:vAlign w:val="center"/>
          </w:tcPr>
          <w:p w14:paraId="5A1D8445" w14:textId="77777777" w:rsidR="007E00B3" w:rsidRPr="009E363B" w:rsidRDefault="007E00B3" w:rsidP="004A158B">
            <w:pPr>
              <w:spacing w:after="0" w:line="240" w:lineRule="auto"/>
              <w:ind w:left="-284" w:firstLine="284"/>
              <w:rPr>
                <w:rFonts w:ascii="Times New Roman" w:hAnsi="Times New Roman"/>
                <w:b/>
              </w:rPr>
            </w:pPr>
            <w:r w:rsidRPr="009E363B">
              <w:rPr>
                <w:rFonts w:ascii="Times New Roman" w:hAnsi="Times New Roman"/>
                <w:b/>
              </w:rPr>
              <w:t xml:space="preserve">Πίνακας </w:t>
            </w:r>
            <w:r w:rsidR="004A158B" w:rsidRPr="009E363B">
              <w:rPr>
                <w:rFonts w:ascii="Times New Roman" w:hAnsi="Times New Roman"/>
                <w:b/>
              </w:rPr>
              <w:t>24</w:t>
            </w:r>
            <w:r w:rsidRPr="009E363B">
              <w:rPr>
                <w:rFonts w:ascii="Times New Roman" w:hAnsi="Times New Roman"/>
                <w:b/>
              </w:rPr>
              <w:t>:</w:t>
            </w:r>
            <w:r w:rsidR="00F627AB" w:rsidRPr="009E363B">
              <w:rPr>
                <w:rFonts w:ascii="Times New Roman" w:hAnsi="Times New Roman"/>
                <w:bCs/>
              </w:rPr>
              <w:t xml:space="preserve"> Παραγοντική ανάλυση</w:t>
            </w:r>
            <w:r w:rsidR="00F627AB" w:rsidRPr="009E363B">
              <w:rPr>
                <w:rFonts w:ascii="Times New Roman" w:hAnsi="Times New Roman"/>
                <w:b/>
              </w:rPr>
              <w:t xml:space="preserve"> </w:t>
            </w:r>
            <w:r w:rsidRPr="009E363B">
              <w:rPr>
                <w:rFonts w:ascii="Times New Roman" w:hAnsi="Times New Roman"/>
              </w:rPr>
              <w:t xml:space="preserve">για </w:t>
            </w:r>
            <w:r w:rsidR="00787BA9" w:rsidRPr="009E363B">
              <w:rPr>
                <w:rFonts w:ascii="Times New Roman" w:hAnsi="Times New Roman"/>
              </w:rPr>
              <w:t xml:space="preserve">το ερωτηματολόγιο </w:t>
            </w:r>
            <w:r w:rsidRPr="009E363B">
              <w:rPr>
                <w:rFonts w:ascii="Times New Roman" w:hAnsi="Times New Roman"/>
                <w:lang w:val="en-US"/>
              </w:rPr>
              <w:t>Brief</w:t>
            </w:r>
            <w:r w:rsidRPr="009E363B">
              <w:rPr>
                <w:rFonts w:ascii="Times New Roman" w:hAnsi="Times New Roman"/>
              </w:rPr>
              <w:t xml:space="preserve"> </w:t>
            </w:r>
            <w:r w:rsidR="00F627AB" w:rsidRPr="009E363B">
              <w:rPr>
                <w:rFonts w:ascii="Times New Roman" w:hAnsi="Times New Roman"/>
              </w:rPr>
              <w:t>-</w:t>
            </w:r>
            <w:r w:rsidRPr="009E363B">
              <w:rPr>
                <w:rFonts w:ascii="Times New Roman" w:hAnsi="Times New Roman"/>
                <w:lang w:val="en-US"/>
              </w:rPr>
              <w:t>COPE</w:t>
            </w:r>
          </w:p>
        </w:tc>
      </w:tr>
      <w:tr w:rsidR="00B86495" w:rsidRPr="009E363B" w14:paraId="58BFC28E" w14:textId="77777777" w:rsidTr="00B86495">
        <w:tc>
          <w:tcPr>
            <w:tcW w:w="1420" w:type="dxa"/>
            <w:tcBorders>
              <w:bottom w:val="single" w:sz="4" w:space="0" w:color="auto"/>
            </w:tcBorders>
            <w:shd w:val="clear" w:color="auto" w:fill="auto"/>
            <w:vAlign w:val="center"/>
          </w:tcPr>
          <w:p w14:paraId="6D32A4D8" w14:textId="77777777" w:rsidR="007E00B3" w:rsidRPr="009E363B" w:rsidRDefault="007E00B3" w:rsidP="007E00B3">
            <w:pPr>
              <w:spacing w:after="0" w:line="240" w:lineRule="auto"/>
              <w:rPr>
                <w:rFonts w:ascii="Times New Roman" w:hAnsi="Times New Roman"/>
                <w:b/>
                <w:sz w:val="18"/>
                <w:szCs w:val="18"/>
              </w:rPr>
            </w:pPr>
          </w:p>
        </w:tc>
        <w:tc>
          <w:tcPr>
            <w:tcW w:w="1559" w:type="dxa"/>
            <w:tcBorders>
              <w:bottom w:val="single" w:sz="4" w:space="0" w:color="auto"/>
            </w:tcBorders>
            <w:shd w:val="clear" w:color="auto" w:fill="auto"/>
            <w:vAlign w:val="center"/>
          </w:tcPr>
          <w:p w14:paraId="4AEAE017" w14:textId="77777777" w:rsidR="007E00B3" w:rsidRPr="009E363B" w:rsidRDefault="00090634" w:rsidP="00090634">
            <w:pPr>
              <w:spacing w:after="0" w:line="240" w:lineRule="auto"/>
              <w:rPr>
                <w:rFonts w:ascii="Times New Roman" w:hAnsi="Times New Roman"/>
                <w:b/>
                <w:sz w:val="18"/>
                <w:szCs w:val="18"/>
              </w:rPr>
            </w:pPr>
            <w:r w:rsidRPr="009E363B">
              <w:rPr>
                <w:rFonts w:ascii="Times New Roman" w:hAnsi="Times New Roman"/>
                <w:b/>
                <w:sz w:val="18"/>
                <w:szCs w:val="18"/>
              </w:rPr>
              <w:t xml:space="preserve">Χρήση συναισθηματικής </w:t>
            </w:r>
            <w:r w:rsidR="007E00B3" w:rsidRPr="009E363B">
              <w:rPr>
                <w:rFonts w:ascii="Times New Roman" w:hAnsi="Times New Roman"/>
                <w:b/>
                <w:sz w:val="18"/>
                <w:szCs w:val="18"/>
              </w:rPr>
              <w:t>/</w:t>
            </w:r>
            <w:r w:rsidRPr="009E363B">
              <w:rPr>
                <w:rFonts w:ascii="Times New Roman" w:hAnsi="Times New Roman"/>
                <w:b/>
                <w:sz w:val="18"/>
                <w:szCs w:val="18"/>
              </w:rPr>
              <w:t>έμπρακτης υποστήριξης</w:t>
            </w:r>
          </w:p>
        </w:tc>
        <w:tc>
          <w:tcPr>
            <w:tcW w:w="1275" w:type="dxa"/>
            <w:tcBorders>
              <w:bottom w:val="single" w:sz="4" w:space="0" w:color="auto"/>
            </w:tcBorders>
            <w:shd w:val="clear" w:color="auto" w:fill="auto"/>
            <w:vAlign w:val="center"/>
          </w:tcPr>
          <w:p w14:paraId="2FA3A24E" w14:textId="77777777" w:rsidR="007E00B3" w:rsidRPr="009E363B" w:rsidRDefault="00090634" w:rsidP="007E00B3">
            <w:pPr>
              <w:spacing w:after="0" w:line="240" w:lineRule="auto"/>
              <w:rPr>
                <w:rFonts w:ascii="Times New Roman" w:hAnsi="Times New Roman"/>
                <w:b/>
                <w:sz w:val="18"/>
                <w:szCs w:val="18"/>
              </w:rPr>
            </w:pPr>
            <w:r w:rsidRPr="009E363B">
              <w:rPr>
                <w:rFonts w:ascii="Times New Roman" w:hAnsi="Times New Roman"/>
                <w:b/>
                <w:sz w:val="18"/>
                <w:szCs w:val="18"/>
              </w:rPr>
              <w:t xml:space="preserve">Άρνηση </w:t>
            </w:r>
            <w:r w:rsidR="007E00B3" w:rsidRPr="009E363B">
              <w:rPr>
                <w:rFonts w:ascii="Times New Roman" w:hAnsi="Times New Roman"/>
                <w:b/>
                <w:sz w:val="18"/>
                <w:szCs w:val="18"/>
              </w:rPr>
              <w:t>/</w:t>
            </w:r>
          </w:p>
          <w:p w14:paraId="33965CE8" w14:textId="77777777" w:rsidR="007E00B3" w:rsidRPr="009E363B" w:rsidRDefault="00090634" w:rsidP="007E00B3">
            <w:pPr>
              <w:spacing w:after="0" w:line="240" w:lineRule="auto"/>
              <w:rPr>
                <w:rFonts w:ascii="Times New Roman" w:hAnsi="Times New Roman"/>
                <w:b/>
                <w:sz w:val="18"/>
                <w:szCs w:val="18"/>
              </w:rPr>
            </w:pPr>
            <w:r w:rsidRPr="009E363B">
              <w:rPr>
                <w:rFonts w:ascii="Times New Roman" w:hAnsi="Times New Roman"/>
                <w:b/>
                <w:sz w:val="18"/>
                <w:szCs w:val="18"/>
              </w:rPr>
              <w:t>Συμπεριφορά απεμπλοκής</w:t>
            </w:r>
          </w:p>
        </w:tc>
        <w:tc>
          <w:tcPr>
            <w:tcW w:w="1420" w:type="dxa"/>
            <w:tcBorders>
              <w:bottom w:val="single" w:sz="4" w:space="0" w:color="auto"/>
            </w:tcBorders>
            <w:shd w:val="clear" w:color="auto" w:fill="auto"/>
            <w:vAlign w:val="center"/>
          </w:tcPr>
          <w:p w14:paraId="2A771091" w14:textId="77777777" w:rsidR="007E00B3" w:rsidRPr="009E363B" w:rsidRDefault="000E1FB9" w:rsidP="007E00B3">
            <w:pPr>
              <w:spacing w:after="0" w:line="240" w:lineRule="auto"/>
              <w:rPr>
                <w:rFonts w:ascii="Times New Roman" w:hAnsi="Times New Roman"/>
                <w:b/>
                <w:sz w:val="18"/>
                <w:szCs w:val="18"/>
              </w:rPr>
            </w:pPr>
            <w:r w:rsidRPr="009E363B">
              <w:rPr>
                <w:rFonts w:ascii="Times New Roman" w:hAnsi="Times New Roman"/>
                <w:b/>
                <w:sz w:val="18"/>
                <w:szCs w:val="18"/>
              </w:rPr>
              <w:t>Θετική επανεκτίμηση</w:t>
            </w:r>
            <w:r w:rsidR="007E00B3" w:rsidRPr="009E363B">
              <w:rPr>
                <w:rFonts w:ascii="Times New Roman" w:hAnsi="Times New Roman"/>
                <w:b/>
                <w:sz w:val="18"/>
                <w:szCs w:val="18"/>
              </w:rPr>
              <w:t>/</w:t>
            </w:r>
          </w:p>
          <w:p w14:paraId="34C34DD0" w14:textId="77777777" w:rsidR="007E00B3" w:rsidRPr="009E363B" w:rsidRDefault="00090634" w:rsidP="007E00B3">
            <w:pPr>
              <w:spacing w:after="0" w:line="240" w:lineRule="auto"/>
              <w:rPr>
                <w:rFonts w:ascii="Times New Roman" w:hAnsi="Times New Roman"/>
                <w:b/>
                <w:sz w:val="18"/>
                <w:szCs w:val="18"/>
              </w:rPr>
            </w:pPr>
            <w:r w:rsidRPr="009E363B">
              <w:rPr>
                <w:rFonts w:ascii="Times New Roman" w:hAnsi="Times New Roman"/>
                <w:b/>
                <w:sz w:val="18"/>
                <w:szCs w:val="18"/>
              </w:rPr>
              <w:t>Χιούμορ</w:t>
            </w:r>
          </w:p>
        </w:tc>
        <w:tc>
          <w:tcPr>
            <w:tcW w:w="1134" w:type="dxa"/>
            <w:tcBorders>
              <w:bottom w:val="single" w:sz="4" w:space="0" w:color="auto"/>
            </w:tcBorders>
            <w:shd w:val="clear" w:color="auto" w:fill="auto"/>
            <w:vAlign w:val="center"/>
          </w:tcPr>
          <w:p w14:paraId="438CF4D0" w14:textId="77777777" w:rsidR="007E00B3" w:rsidRPr="009E363B" w:rsidRDefault="00090634" w:rsidP="007E00B3">
            <w:pPr>
              <w:spacing w:after="0" w:line="240" w:lineRule="auto"/>
              <w:rPr>
                <w:rFonts w:ascii="Times New Roman" w:hAnsi="Times New Roman"/>
                <w:b/>
                <w:sz w:val="18"/>
                <w:szCs w:val="18"/>
              </w:rPr>
            </w:pPr>
            <w:r w:rsidRPr="009E363B">
              <w:rPr>
                <w:rFonts w:ascii="Times New Roman" w:hAnsi="Times New Roman"/>
                <w:b/>
                <w:sz w:val="18"/>
                <w:szCs w:val="18"/>
              </w:rPr>
              <w:t>Χρήση ουσιών</w:t>
            </w:r>
          </w:p>
        </w:tc>
        <w:tc>
          <w:tcPr>
            <w:tcW w:w="1132" w:type="dxa"/>
            <w:tcBorders>
              <w:bottom w:val="single" w:sz="4" w:space="0" w:color="auto"/>
            </w:tcBorders>
            <w:shd w:val="clear" w:color="auto" w:fill="auto"/>
            <w:vAlign w:val="center"/>
          </w:tcPr>
          <w:p w14:paraId="119897A6" w14:textId="77777777" w:rsidR="007E00B3" w:rsidRPr="009E363B" w:rsidRDefault="00090634" w:rsidP="007E00B3">
            <w:pPr>
              <w:spacing w:after="0" w:line="240" w:lineRule="auto"/>
              <w:rPr>
                <w:rFonts w:ascii="Times New Roman" w:hAnsi="Times New Roman"/>
                <w:b/>
                <w:sz w:val="18"/>
                <w:szCs w:val="18"/>
              </w:rPr>
            </w:pPr>
            <w:r w:rsidRPr="009E363B">
              <w:rPr>
                <w:rFonts w:ascii="Times New Roman" w:hAnsi="Times New Roman"/>
                <w:b/>
                <w:sz w:val="18"/>
                <w:szCs w:val="18"/>
              </w:rPr>
              <w:t>Στροφή προς τη θρησκεία</w:t>
            </w:r>
          </w:p>
        </w:tc>
        <w:tc>
          <w:tcPr>
            <w:tcW w:w="851" w:type="dxa"/>
            <w:tcBorders>
              <w:bottom w:val="single" w:sz="4" w:space="0" w:color="auto"/>
            </w:tcBorders>
            <w:shd w:val="clear" w:color="auto" w:fill="auto"/>
            <w:vAlign w:val="center"/>
          </w:tcPr>
          <w:p w14:paraId="25FE64BE" w14:textId="0F76EC8D" w:rsidR="007E00B3" w:rsidRPr="009E363B" w:rsidRDefault="00090634" w:rsidP="007E00B3">
            <w:pPr>
              <w:spacing w:after="0" w:line="240" w:lineRule="auto"/>
              <w:rPr>
                <w:rFonts w:ascii="Times New Roman" w:hAnsi="Times New Roman"/>
                <w:b/>
                <w:sz w:val="18"/>
                <w:szCs w:val="18"/>
              </w:rPr>
            </w:pPr>
            <w:proofErr w:type="spellStart"/>
            <w:r w:rsidRPr="009E363B">
              <w:rPr>
                <w:rFonts w:ascii="Times New Roman" w:hAnsi="Times New Roman"/>
                <w:b/>
                <w:sz w:val="18"/>
                <w:szCs w:val="18"/>
              </w:rPr>
              <w:t>Αυτο</w:t>
            </w:r>
            <w:r w:rsidR="00D2607A" w:rsidRPr="009E363B">
              <w:rPr>
                <w:rFonts w:ascii="Times New Roman" w:hAnsi="Times New Roman"/>
                <w:b/>
                <w:sz w:val="18"/>
                <w:szCs w:val="18"/>
              </w:rPr>
              <w:t>ευθύνη</w:t>
            </w:r>
            <w:proofErr w:type="spellEnd"/>
          </w:p>
        </w:tc>
        <w:tc>
          <w:tcPr>
            <w:tcW w:w="1144" w:type="dxa"/>
            <w:gridSpan w:val="2"/>
            <w:tcBorders>
              <w:bottom w:val="single" w:sz="4" w:space="0" w:color="auto"/>
            </w:tcBorders>
            <w:shd w:val="clear" w:color="auto" w:fill="auto"/>
            <w:vAlign w:val="center"/>
          </w:tcPr>
          <w:p w14:paraId="2B6B91A9" w14:textId="77777777" w:rsidR="007E00B3" w:rsidRPr="009E363B" w:rsidRDefault="00090634" w:rsidP="007E00B3">
            <w:pPr>
              <w:spacing w:after="0" w:line="240" w:lineRule="auto"/>
              <w:rPr>
                <w:rFonts w:ascii="Times New Roman" w:hAnsi="Times New Roman"/>
                <w:b/>
                <w:sz w:val="18"/>
                <w:szCs w:val="18"/>
              </w:rPr>
            </w:pPr>
            <w:r w:rsidRPr="009E363B">
              <w:rPr>
                <w:rFonts w:ascii="Times New Roman" w:hAnsi="Times New Roman"/>
                <w:b/>
                <w:sz w:val="18"/>
                <w:szCs w:val="18"/>
              </w:rPr>
              <w:t xml:space="preserve">Αποδοχή </w:t>
            </w:r>
            <w:r w:rsidR="00A9253C" w:rsidRPr="009E363B">
              <w:rPr>
                <w:rFonts w:ascii="Times New Roman" w:hAnsi="Times New Roman"/>
                <w:b/>
                <w:sz w:val="18"/>
                <w:szCs w:val="18"/>
              </w:rPr>
              <w:t>/ Σ</w:t>
            </w:r>
            <w:r w:rsidRPr="009E363B">
              <w:rPr>
                <w:rFonts w:ascii="Times New Roman" w:hAnsi="Times New Roman"/>
                <w:b/>
                <w:sz w:val="18"/>
                <w:szCs w:val="18"/>
              </w:rPr>
              <w:t>χεδιασμός</w:t>
            </w:r>
          </w:p>
        </w:tc>
      </w:tr>
      <w:tr w:rsidR="00B86495" w:rsidRPr="009E363B" w14:paraId="13A31DBF" w14:textId="77777777" w:rsidTr="00B86495">
        <w:trPr>
          <w:trHeight w:val="185"/>
        </w:trPr>
        <w:tc>
          <w:tcPr>
            <w:tcW w:w="1420" w:type="dxa"/>
            <w:tcBorders>
              <w:bottom w:val="nil"/>
            </w:tcBorders>
            <w:shd w:val="clear" w:color="auto" w:fill="auto"/>
            <w:vAlign w:val="center"/>
          </w:tcPr>
          <w:p w14:paraId="4F97AA56"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10</w:t>
            </w:r>
          </w:p>
        </w:tc>
        <w:tc>
          <w:tcPr>
            <w:tcW w:w="1559" w:type="dxa"/>
            <w:tcBorders>
              <w:bottom w:val="nil"/>
            </w:tcBorders>
            <w:shd w:val="clear" w:color="auto" w:fill="auto"/>
            <w:vAlign w:val="center"/>
          </w:tcPr>
          <w:p w14:paraId="086E7C8A"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0.832</w:t>
            </w:r>
          </w:p>
        </w:tc>
        <w:tc>
          <w:tcPr>
            <w:tcW w:w="1275" w:type="dxa"/>
            <w:tcBorders>
              <w:bottom w:val="nil"/>
            </w:tcBorders>
            <w:shd w:val="clear" w:color="auto" w:fill="auto"/>
            <w:vAlign w:val="center"/>
          </w:tcPr>
          <w:p w14:paraId="11AC5EB3" w14:textId="77777777" w:rsidR="007E00B3" w:rsidRPr="009E363B" w:rsidRDefault="007E00B3" w:rsidP="007E00B3">
            <w:pPr>
              <w:spacing w:after="0" w:line="240" w:lineRule="auto"/>
              <w:rPr>
                <w:rFonts w:ascii="Times New Roman" w:hAnsi="Times New Roman"/>
              </w:rPr>
            </w:pPr>
          </w:p>
        </w:tc>
        <w:tc>
          <w:tcPr>
            <w:tcW w:w="1420" w:type="dxa"/>
            <w:tcBorders>
              <w:bottom w:val="nil"/>
            </w:tcBorders>
            <w:shd w:val="clear" w:color="auto" w:fill="auto"/>
            <w:vAlign w:val="center"/>
          </w:tcPr>
          <w:p w14:paraId="1CB9C515" w14:textId="77777777" w:rsidR="007E00B3" w:rsidRPr="009E363B" w:rsidRDefault="007E00B3" w:rsidP="007E00B3">
            <w:pPr>
              <w:spacing w:after="0" w:line="240" w:lineRule="auto"/>
              <w:rPr>
                <w:rFonts w:ascii="Times New Roman" w:hAnsi="Times New Roman"/>
              </w:rPr>
            </w:pPr>
          </w:p>
        </w:tc>
        <w:tc>
          <w:tcPr>
            <w:tcW w:w="1134" w:type="dxa"/>
            <w:tcBorders>
              <w:bottom w:val="nil"/>
            </w:tcBorders>
            <w:shd w:val="clear" w:color="auto" w:fill="auto"/>
            <w:vAlign w:val="center"/>
          </w:tcPr>
          <w:p w14:paraId="1DCA781E" w14:textId="77777777" w:rsidR="007E00B3" w:rsidRPr="009E363B" w:rsidRDefault="007E00B3" w:rsidP="007E00B3">
            <w:pPr>
              <w:spacing w:after="0" w:line="240" w:lineRule="auto"/>
              <w:rPr>
                <w:rFonts w:ascii="Times New Roman" w:hAnsi="Times New Roman"/>
              </w:rPr>
            </w:pPr>
          </w:p>
        </w:tc>
        <w:tc>
          <w:tcPr>
            <w:tcW w:w="1132" w:type="dxa"/>
            <w:tcBorders>
              <w:bottom w:val="nil"/>
            </w:tcBorders>
            <w:shd w:val="clear" w:color="auto" w:fill="auto"/>
            <w:vAlign w:val="center"/>
          </w:tcPr>
          <w:p w14:paraId="7B6EE74B" w14:textId="77777777" w:rsidR="007E00B3" w:rsidRPr="009E363B" w:rsidRDefault="007E00B3" w:rsidP="007E00B3">
            <w:pPr>
              <w:spacing w:after="0" w:line="240" w:lineRule="auto"/>
              <w:rPr>
                <w:rFonts w:ascii="Times New Roman" w:hAnsi="Times New Roman"/>
              </w:rPr>
            </w:pPr>
          </w:p>
        </w:tc>
        <w:tc>
          <w:tcPr>
            <w:tcW w:w="851" w:type="dxa"/>
            <w:tcBorders>
              <w:bottom w:val="nil"/>
            </w:tcBorders>
            <w:shd w:val="clear" w:color="auto" w:fill="auto"/>
            <w:vAlign w:val="center"/>
          </w:tcPr>
          <w:p w14:paraId="68AC24A0" w14:textId="77777777" w:rsidR="007E00B3" w:rsidRPr="009E363B" w:rsidRDefault="007E00B3" w:rsidP="007E00B3">
            <w:pPr>
              <w:spacing w:after="0" w:line="240" w:lineRule="auto"/>
              <w:rPr>
                <w:rFonts w:ascii="Times New Roman" w:hAnsi="Times New Roman"/>
              </w:rPr>
            </w:pPr>
          </w:p>
        </w:tc>
        <w:tc>
          <w:tcPr>
            <w:tcW w:w="1144" w:type="dxa"/>
            <w:gridSpan w:val="2"/>
            <w:tcBorders>
              <w:bottom w:val="nil"/>
            </w:tcBorders>
            <w:shd w:val="clear" w:color="auto" w:fill="auto"/>
            <w:vAlign w:val="center"/>
          </w:tcPr>
          <w:p w14:paraId="2F05FC0C" w14:textId="77777777" w:rsidR="007E00B3" w:rsidRPr="009E363B" w:rsidRDefault="007E00B3" w:rsidP="007E00B3">
            <w:pPr>
              <w:spacing w:after="0" w:line="240" w:lineRule="auto"/>
              <w:rPr>
                <w:rFonts w:ascii="Times New Roman" w:hAnsi="Times New Roman"/>
              </w:rPr>
            </w:pPr>
          </w:p>
        </w:tc>
      </w:tr>
      <w:tr w:rsidR="00B86495" w:rsidRPr="009E363B" w14:paraId="23E9C088" w14:textId="77777777" w:rsidTr="00B86495">
        <w:trPr>
          <w:trHeight w:val="181"/>
        </w:trPr>
        <w:tc>
          <w:tcPr>
            <w:tcW w:w="1420" w:type="dxa"/>
            <w:tcBorders>
              <w:top w:val="nil"/>
              <w:bottom w:val="nil"/>
            </w:tcBorders>
            <w:shd w:val="clear" w:color="auto" w:fill="auto"/>
            <w:vAlign w:val="center"/>
          </w:tcPr>
          <w:p w14:paraId="73B8E381"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15</w:t>
            </w:r>
          </w:p>
        </w:tc>
        <w:tc>
          <w:tcPr>
            <w:tcW w:w="1559" w:type="dxa"/>
            <w:tcBorders>
              <w:top w:val="nil"/>
              <w:bottom w:val="nil"/>
            </w:tcBorders>
            <w:shd w:val="clear" w:color="auto" w:fill="auto"/>
            <w:vAlign w:val="center"/>
          </w:tcPr>
          <w:p w14:paraId="16FCB1C5"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0.823</w:t>
            </w:r>
          </w:p>
        </w:tc>
        <w:tc>
          <w:tcPr>
            <w:tcW w:w="1275" w:type="dxa"/>
            <w:tcBorders>
              <w:top w:val="nil"/>
              <w:bottom w:val="nil"/>
            </w:tcBorders>
            <w:shd w:val="clear" w:color="auto" w:fill="auto"/>
            <w:vAlign w:val="center"/>
          </w:tcPr>
          <w:p w14:paraId="773C873D"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681D2399"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40EB88E9"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26F034CD"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6826745D"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264AF019" w14:textId="77777777" w:rsidR="007E00B3" w:rsidRPr="009E363B" w:rsidRDefault="007E00B3" w:rsidP="007E00B3">
            <w:pPr>
              <w:spacing w:after="0" w:line="240" w:lineRule="auto"/>
              <w:rPr>
                <w:rFonts w:ascii="Times New Roman" w:hAnsi="Times New Roman"/>
              </w:rPr>
            </w:pPr>
          </w:p>
        </w:tc>
      </w:tr>
      <w:tr w:rsidR="00B86495" w:rsidRPr="009E363B" w14:paraId="358C1AAA" w14:textId="77777777" w:rsidTr="00B86495">
        <w:tc>
          <w:tcPr>
            <w:tcW w:w="1420" w:type="dxa"/>
            <w:tcBorders>
              <w:top w:val="nil"/>
              <w:bottom w:val="nil"/>
            </w:tcBorders>
            <w:shd w:val="clear" w:color="auto" w:fill="auto"/>
            <w:vAlign w:val="center"/>
          </w:tcPr>
          <w:p w14:paraId="598BE5E4"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5</w:t>
            </w:r>
          </w:p>
        </w:tc>
        <w:tc>
          <w:tcPr>
            <w:tcW w:w="1559" w:type="dxa"/>
            <w:tcBorders>
              <w:top w:val="nil"/>
              <w:bottom w:val="nil"/>
            </w:tcBorders>
            <w:shd w:val="clear" w:color="auto" w:fill="auto"/>
            <w:vAlign w:val="center"/>
          </w:tcPr>
          <w:p w14:paraId="66FF366A"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0.818</w:t>
            </w:r>
          </w:p>
        </w:tc>
        <w:tc>
          <w:tcPr>
            <w:tcW w:w="1275" w:type="dxa"/>
            <w:tcBorders>
              <w:top w:val="nil"/>
              <w:bottom w:val="nil"/>
            </w:tcBorders>
            <w:shd w:val="clear" w:color="auto" w:fill="auto"/>
            <w:vAlign w:val="center"/>
          </w:tcPr>
          <w:p w14:paraId="67D7717F"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4F2A120B"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1C0301F8"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3A6F55FE"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5C42D560"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0B00B77E" w14:textId="77777777" w:rsidR="007E00B3" w:rsidRPr="009E363B" w:rsidRDefault="007E00B3" w:rsidP="007E00B3">
            <w:pPr>
              <w:spacing w:after="0" w:line="240" w:lineRule="auto"/>
              <w:rPr>
                <w:rFonts w:ascii="Times New Roman" w:hAnsi="Times New Roman"/>
              </w:rPr>
            </w:pPr>
          </w:p>
        </w:tc>
      </w:tr>
      <w:tr w:rsidR="00B86495" w:rsidRPr="009E363B" w14:paraId="28D408C4" w14:textId="77777777" w:rsidTr="00B86495">
        <w:trPr>
          <w:trHeight w:val="153"/>
        </w:trPr>
        <w:tc>
          <w:tcPr>
            <w:tcW w:w="1420" w:type="dxa"/>
            <w:tcBorders>
              <w:top w:val="nil"/>
              <w:bottom w:val="nil"/>
            </w:tcBorders>
            <w:shd w:val="clear" w:color="auto" w:fill="auto"/>
            <w:vAlign w:val="center"/>
          </w:tcPr>
          <w:p w14:paraId="5AE7C6F2"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23</w:t>
            </w:r>
          </w:p>
        </w:tc>
        <w:tc>
          <w:tcPr>
            <w:tcW w:w="1559" w:type="dxa"/>
            <w:tcBorders>
              <w:top w:val="nil"/>
              <w:bottom w:val="nil"/>
            </w:tcBorders>
            <w:shd w:val="clear" w:color="auto" w:fill="auto"/>
            <w:vAlign w:val="center"/>
          </w:tcPr>
          <w:p w14:paraId="08C80DEE"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0.811</w:t>
            </w:r>
          </w:p>
        </w:tc>
        <w:tc>
          <w:tcPr>
            <w:tcW w:w="1275" w:type="dxa"/>
            <w:tcBorders>
              <w:top w:val="nil"/>
              <w:bottom w:val="nil"/>
            </w:tcBorders>
            <w:shd w:val="clear" w:color="auto" w:fill="auto"/>
            <w:vAlign w:val="center"/>
          </w:tcPr>
          <w:p w14:paraId="7DCB1908"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738C433C"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66FC5466"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793EB3C7"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7583DA9E"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5E66CD04" w14:textId="77777777" w:rsidR="007E00B3" w:rsidRPr="009E363B" w:rsidRDefault="007E00B3" w:rsidP="007E00B3">
            <w:pPr>
              <w:spacing w:after="0" w:line="240" w:lineRule="auto"/>
              <w:rPr>
                <w:rFonts w:ascii="Times New Roman" w:hAnsi="Times New Roman"/>
              </w:rPr>
            </w:pPr>
          </w:p>
        </w:tc>
      </w:tr>
      <w:tr w:rsidR="00B86495" w:rsidRPr="009E363B" w14:paraId="3EA1C1F4" w14:textId="77777777" w:rsidTr="00B86495">
        <w:tc>
          <w:tcPr>
            <w:tcW w:w="1420" w:type="dxa"/>
            <w:tcBorders>
              <w:top w:val="nil"/>
              <w:bottom w:val="nil"/>
            </w:tcBorders>
            <w:shd w:val="clear" w:color="auto" w:fill="auto"/>
            <w:vAlign w:val="center"/>
          </w:tcPr>
          <w:p w14:paraId="696119C6"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8</w:t>
            </w:r>
          </w:p>
        </w:tc>
        <w:tc>
          <w:tcPr>
            <w:tcW w:w="1559" w:type="dxa"/>
            <w:tcBorders>
              <w:top w:val="nil"/>
              <w:bottom w:val="nil"/>
            </w:tcBorders>
            <w:shd w:val="clear" w:color="auto" w:fill="auto"/>
            <w:vAlign w:val="center"/>
          </w:tcPr>
          <w:p w14:paraId="4D26A136"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5E037E1D"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0.766</w:t>
            </w:r>
          </w:p>
        </w:tc>
        <w:tc>
          <w:tcPr>
            <w:tcW w:w="1420" w:type="dxa"/>
            <w:tcBorders>
              <w:top w:val="nil"/>
              <w:bottom w:val="nil"/>
            </w:tcBorders>
            <w:shd w:val="clear" w:color="auto" w:fill="auto"/>
            <w:vAlign w:val="center"/>
          </w:tcPr>
          <w:p w14:paraId="470A1526"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68DA1AE2"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12464644"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2D026357"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4FA9C2C4" w14:textId="77777777" w:rsidR="007E00B3" w:rsidRPr="009E363B" w:rsidRDefault="007E00B3" w:rsidP="007E00B3">
            <w:pPr>
              <w:spacing w:after="0" w:line="240" w:lineRule="auto"/>
              <w:rPr>
                <w:rFonts w:ascii="Times New Roman" w:hAnsi="Times New Roman"/>
              </w:rPr>
            </w:pPr>
          </w:p>
        </w:tc>
      </w:tr>
      <w:tr w:rsidR="00B86495" w:rsidRPr="009E363B" w14:paraId="11F63BA8" w14:textId="77777777" w:rsidTr="00B86495">
        <w:tc>
          <w:tcPr>
            <w:tcW w:w="1420" w:type="dxa"/>
            <w:tcBorders>
              <w:top w:val="nil"/>
              <w:bottom w:val="nil"/>
            </w:tcBorders>
            <w:shd w:val="clear" w:color="auto" w:fill="auto"/>
            <w:vAlign w:val="center"/>
          </w:tcPr>
          <w:p w14:paraId="5E9A84EE"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16</w:t>
            </w:r>
          </w:p>
        </w:tc>
        <w:tc>
          <w:tcPr>
            <w:tcW w:w="1559" w:type="dxa"/>
            <w:tcBorders>
              <w:top w:val="nil"/>
              <w:bottom w:val="nil"/>
            </w:tcBorders>
            <w:shd w:val="clear" w:color="auto" w:fill="auto"/>
            <w:vAlign w:val="center"/>
          </w:tcPr>
          <w:p w14:paraId="68EA8FC0"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0999AB2B"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0.734</w:t>
            </w:r>
          </w:p>
        </w:tc>
        <w:tc>
          <w:tcPr>
            <w:tcW w:w="1420" w:type="dxa"/>
            <w:tcBorders>
              <w:top w:val="nil"/>
              <w:bottom w:val="nil"/>
            </w:tcBorders>
            <w:shd w:val="clear" w:color="auto" w:fill="auto"/>
            <w:vAlign w:val="center"/>
          </w:tcPr>
          <w:p w14:paraId="6748521B"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5C82CC92"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20EED30F"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0523AE02"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44D7481C" w14:textId="77777777" w:rsidR="007E00B3" w:rsidRPr="009E363B" w:rsidRDefault="007E00B3" w:rsidP="007E00B3">
            <w:pPr>
              <w:spacing w:after="0" w:line="240" w:lineRule="auto"/>
              <w:rPr>
                <w:rFonts w:ascii="Times New Roman" w:hAnsi="Times New Roman"/>
              </w:rPr>
            </w:pPr>
          </w:p>
        </w:tc>
      </w:tr>
      <w:tr w:rsidR="00B86495" w:rsidRPr="009E363B" w14:paraId="481120DC" w14:textId="77777777" w:rsidTr="00B86495">
        <w:tc>
          <w:tcPr>
            <w:tcW w:w="1420" w:type="dxa"/>
            <w:tcBorders>
              <w:top w:val="nil"/>
              <w:bottom w:val="nil"/>
            </w:tcBorders>
            <w:shd w:val="clear" w:color="auto" w:fill="auto"/>
            <w:vAlign w:val="center"/>
          </w:tcPr>
          <w:p w14:paraId="2E5B5B92"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6</w:t>
            </w:r>
          </w:p>
        </w:tc>
        <w:tc>
          <w:tcPr>
            <w:tcW w:w="1559" w:type="dxa"/>
            <w:tcBorders>
              <w:top w:val="nil"/>
              <w:bottom w:val="nil"/>
            </w:tcBorders>
            <w:shd w:val="clear" w:color="auto" w:fill="auto"/>
            <w:vAlign w:val="center"/>
          </w:tcPr>
          <w:p w14:paraId="01D4CB15"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5B7F8C57"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0.688</w:t>
            </w:r>
          </w:p>
        </w:tc>
        <w:tc>
          <w:tcPr>
            <w:tcW w:w="1420" w:type="dxa"/>
            <w:tcBorders>
              <w:top w:val="nil"/>
              <w:bottom w:val="nil"/>
            </w:tcBorders>
            <w:shd w:val="clear" w:color="auto" w:fill="auto"/>
            <w:vAlign w:val="center"/>
          </w:tcPr>
          <w:p w14:paraId="4737C9C9"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42450F3E"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6E669496"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705F413D"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1156C004" w14:textId="77777777" w:rsidR="007E00B3" w:rsidRPr="009E363B" w:rsidRDefault="007E00B3" w:rsidP="007E00B3">
            <w:pPr>
              <w:spacing w:after="0" w:line="240" w:lineRule="auto"/>
              <w:rPr>
                <w:rFonts w:ascii="Times New Roman" w:hAnsi="Times New Roman"/>
              </w:rPr>
            </w:pPr>
          </w:p>
        </w:tc>
      </w:tr>
      <w:tr w:rsidR="00B86495" w:rsidRPr="009E363B" w14:paraId="7F3B6B58" w14:textId="77777777" w:rsidTr="00B86495">
        <w:trPr>
          <w:trHeight w:val="178"/>
        </w:trPr>
        <w:tc>
          <w:tcPr>
            <w:tcW w:w="1420" w:type="dxa"/>
            <w:tcBorders>
              <w:top w:val="nil"/>
              <w:bottom w:val="nil"/>
            </w:tcBorders>
            <w:shd w:val="clear" w:color="auto" w:fill="auto"/>
            <w:vAlign w:val="center"/>
          </w:tcPr>
          <w:p w14:paraId="542675BB"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3</w:t>
            </w:r>
          </w:p>
        </w:tc>
        <w:tc>
          <w:tcPr>
            <w:tcW w:w="1559" w:type="dxa"/>
            <w:tcBorders>
              <w:top w:val="nil"/>
              <w:bottom w:val="nil"/>
            </w:tcBorders>
            <w:shd w:val="clear" w:color="auto" w:fill="auto"/>
            <w:vAlign w:val="center"/>
          </w:tcPr>
          <w:p w14:paraId="627F70A8"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4E11C22F"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0.562</w:t>
            </w:r>
          </w:p>
        </w:tc>
        <w:tc>
          <w:tcPr>
            <w:tcW w:w="1420" w:type="dxa"/>
            <w:tcBorders>
              <w:top w:val="nil"/>
              <w:bottom w:val="nil"/>
            </w:tcBorders>
            <w:shd w:val="clear" w:color="auto" w:fill="auto"/>
            <w:vAlign w:val="center"/>
          </w:tcPr>
          <w:p w14:paraId="1A536728"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0CA93A75"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53345493"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199D5C7A"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44F17C54" w14:textId="77777777" w:rsidR="007E00B3" w:rsidRPr="009E363B" w:rsidRDefault="007E00B3" w:rsidP="007E00B3">
            <w:pPr>
              <w:spacing w:after="0" w:line="240" w:lineRule="auto"/>
              <w:rPr>
                <w:rFonts w:ascii="Times New Roman" w:hAnsi="Times New Roman"/>
              </w:rPr>
            </w:pPr>
          </w:p>
        </w:tc>
      </w:tr>
      <w:tr w:rsidR="00B86495" w:rsidRPr="009E363B" w14:paraId="0F1EF7EE" w14:textId="77777777" w:rsidTr="00B86495">
        <w:trPr>
          <w:trHeight w:val="208"/>
        </w:trPr>
        <w:tc>
          <w:tcPr>
            <w:tcW w:w="1420" w:type="dxa"/>
            <w:tcBorders>
              <w:top w:val="nil"/>
              <w:bottom w:val="nil"/>
            </w:tcBorders>
            <w:shd w:val="clear" w:color="auto" w:fill="auto"/>
            <w:vAlign w:val="center"/>
          </w:tcPr>
          <w:p w14:paraId="2591FE17"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17</w:t>
            </w:r>
          </w:p>
        </w:tc>
        <w:tc>
          <w:tcPr>
            <w:tcW w:w="1559" w:type="dxa"/>
            <w:tcBorders>
              <w:top w:val="nil"/>
              <w:bottom w:val="nil"/>
            </w:tcBorders>
            <w:shd w:val="clear" w:color="auto" w:fill="auto"/>
            <w:vAlign w:val="center"/>
          </w:tcPr>
          <w:p w14:paraId="6CCD7A37"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21D68339"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3D74E345"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0.789</w:t>
            </w:r>
          </w:p>
        </w:tc>
        <w:tc>
          <w:tcPr>
            <w:tcW w:w="1134" w:type="dxa"/>
            <w:tcBorders>
              <w:top w:val="nil"/>
              <w:bottom w:val="nil"/>
            </w:tcBorders>
            <w:shd w:val="clear" w:color="auto" w:fill="auto"/>
            <w:vAlign w:val="center"/>
          </w:tcPr>
          <w:p w14:paraId="483FA56F"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4CBA6538"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25CA03A4"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51FA6C70" w14:textId="77777777" w:rsidR="007E00B3" w:rsidRPr="009E363B" w:rsidRDefault="007E00B3" w:rsidP="007E00B3">
            <w:pPr>
              <w:spacing w:after="0" w:line="240" w:lineRule="auto"/>
              <w:rPr>
                <w:rFonts w:ascii="Times New Roman" w:hAnsi="Times New Roman"/>
              </w:rPr>
            </w:pPr>
          </w:p>
        </w:tc>
      </w:tr>
      <w:tr w:rsidR="00B86495" w:rsidRPr="009E363B" w14:paraId="646DE9C2" w14:textId="77777777" w:rsidTr="00B86495">
        <w:tc>
          <w:tcPr>
            <w:tcW w:w="1420" w:type="dxa"/>
            <w:tcBorders>
              <w:top w:val="nil"/>
              <w:bottom w:val="nil"/>
            </w:tcBorders>
            <w:shd w:val="clear" w:color="auto" w:fill="auto"/>
            <w:vAlign w:val="center"/>
          </w:tcPr>
          <w:p w14:paraId="321A26E0"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12</w:t>
            </w:r>
          </w:p>
        </w:tc>
        <w:tc>
          <w:tcPr>
            <w:tcW w:w="1559" w:type="dxa"/>
            <w:tcBorders>
              <w:top w:val="nil"/>
              <w:bottom w:val="nil"/>
            </w:tcBorders>
            <w:shd w:val="clear" w:color="auto" w:fill="auto"/>
            <w:vAlign w:val="center"/>
          </w:tcPr>
          <w:p w14:paraId="305228CE"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5AF440F9"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676D7E00"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0.736</w:t>
            </w:r>
          </w:p>
        </w:tc>
        <w:tc>
          <w:tcPr>
            <w:tcW w:w="1134" w:type="dxa"/>
            <w:tcBorders>
              <w:top w:val="nil"/>
              <w:bottom w:val="nil"/>
            </w:tcBorders>
            <w:shd w:val="clear" w:color="auto" w:fill="auto"/>
            <w:vAlign w:val="center"/>
          </w:tcPr>
          <w:p w14:paraId="6E87B544"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6741E7CA"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66661469"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7529ECCA" w14:textId="77777777" w:rsidR="007E00B3" w:rsidRPr="009E363B" w:rsidRDefault="007E00B3" w:rsidP="007E00B3">
            <w:pPr>
              <w:spacing w:after="0" w:line="240" w:lineRule="auto"/>
              <w:rPr>
                <w:rFonts w:ascii="Times New Roman" w:hAnsi="Times New Roman"/>
              </w:rPr>
            </w:pPr>
          </w:p>
        </w:tc>
      </w:tr>
      <w:tr w:rsidR="00B86495" w:rsidRPr="009E363B" w14:paraId="3E0D1189" w14:textId="77777777" w:rsidTr="00B86495">
        <w:trPr>
          <w:trHeight w:val="237"/>
        </w:trPr>
        <w:tc>
          <w:tcPr>
            <w:tcW w:w="1420" w:type="dxa"/>
            <w:tcBorders>
              <w:top w:val="nil"/>
              <w:bottom w:val="nil"/>
            </w:tcBorders>
            <w:shd w:val="clear" w:color="auto" w:fill="auto"/>
            <w:vAlign w:val="center"/>
          </w:tcPr>
          <w:p w14:paraId="67AD925D"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18</w:t>
            </w:r>
          </w:p>
        </w:tc>
        <w:tc>
          <w:tcPr>
            <w:tcW w:w="1559" w:type="dxa"/>
            <w:tcBorders>
              <w:top w:val="nil"/>
              <w:bottom w:val="nil"/>
            </w:tcBorders>
            <w:shd w:val="clear" w:color="auto" w:fill="auto"/>
            <w:vAlign w:val="center"/>
          </w:tcPr>
          <w:p w14:paraId="08D4E04A"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69AD3CF0"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3607BD06"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0.731</w:t>
            </w:r>
          </w:p>
        </w:tc>
        <w:tc>
          <w:tcPr>
            <w:tcW w:w="1134" w:type="dxa"/>
            <w:tcBorders>
              <w:top w:val="nil"/>
              <w:bottom w:val="nil"/>
            </w:tcBorders>
            <w:shd w:val="clear" w:color="auto" w:fill="auto"/>
            <w:vAlign w:val="center"/>
          </w:tcPr>
          <w:p w14:paraId="61EB4FFE"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1B68A1B0"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180F8B52"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27608CFA" w14:textId="77777777" w:rsidR="007E00B3" w:rsidRPr="009E363B" w:rsidRDefault="007E00B3" w:rsidP="007E00B3">
            <w:pPr>
              <w:spacing w:after="0" w:line="240" w:lineRule="auto"/>
              <w:rPr>
                <w:rFonts w:ascii="Times New Roman" w:hAnsi="Times New Roman"/>
              </w:rPr>
            </w:pPr>
          </w:p>
        </w:tc>
      </w:tr>
      <w:tr w:rsidR="00B86495" w:rsidRPr="009E363B" w14:paraId="3AAA7D51" w14:textId="77777777" w:rsidTr="00B86495">
        <w:trPr>
          <w:trHeight w:val="192"/>
        </w:trPr>
        <w:tc>
          <w:tcPr>
            <w:tcW w:w="1420" w:type="dxa"/>
            <w:tcBorders>
              <w:top w:val="nil"/>
              <w:bottom w:val="nil"/>
            </w:tcBorders>
            <w:shd w:val="clear" w:color="auto" w:fill="auto"/>
            <w:vAlign w:val="center"/>
          </w:tcPr>
          <w:p w14:paraId="16668FE3"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4</w:t>
            </w:r>
          </w:p>
        </w:tc>
        <w:tc>
          <w:tcPr>
            <w:tcW w:w="1559" w:type="dxa"/>
            <w:tcBorders>
              <w:top w:val="nil"/>
              <w:bottom w:val="nil"/>
            </w:tcBorders>
            <w:shd w:val="clear" w:color="auto" w:fill="auto"/>
            <w:vAlign w:val="center"/>
          </w:tcPr>
          <w:p w14:paraId="77AAA624"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68B4B97F"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783D383E"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5FA38D12"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0.913</w:t>
            </w:r>
          </w:p>
        </w:tc>
        <w:tc>
          <w:tcPr>
            <w:tcW w:w="1132" w:type="dxa"/>
            <w:tcBorders>
              <w:top w:val="nil"/>
              <w:bottom w:val="nil"/>
            </w:tcBorders>
            <w:shd w:val="clear" w:color="auto" w:fill="auto"/>
            <w:vAlign w:val="center"/>
          </w:tcPr>
          <w:p w14:paraId="2067D0C5"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49C0D841"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0635026B" w14:textId="77777777" w:rsidR="007E00B3" w:rsidRPr="009E363B" w:rsidRDefault="007E00B3" w:rsidP="007E00B3">
            <w:pPr>
              <w:spacing w:after="0" w:line="240" w:lineRule="auto"/>
              <w:rPr>
                <w:rFonts w:ascii="Times New Roman" w:hAnsi="Times New Roman"/>
              </w:rPr>
            </w:pPr>
          </w:p>
        </w:tc>
      </w:tr>
      <w:tr w:rsidR="00B86495" w:rsidRPr="009E363B" w14:paraId="3A0B3E59" w14:textId="77777777" w:rsidTr="00B86495">
        <w:tc>
          <w:tcPr>
            <w:tcW w:w="1420" w:type="dxa"/>
            <w:tcBorders>
              <w:top w:val="nil"/>
              <w:bottom w:val="nil"/>
            </w:tcBorders>
            <w:shd w:val="clear" w:color="auto" w:fill="auto"/>
            <w:vAlign w:val="center"/>
          </w:tcPr>
          <w:p w14:paraId="399659FA"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11</w:t>
            </w:r>
          </w:p>
        </w:tc>
        <w:tc>
          <w:tcPr>
            <w:tcW w:w="1559" w:type="dxa"/>
            <w:tcBorders>
              <w:top w:val="nil"/>
              <w:bottom w:val="nil"/>
            </w:tcBorders>
            <w:shd w:val="clear" w:color="auto" w:fill="auto"/>
            <w:vAlign w:val="center"/>
          </w:tcPr>
          <w:p w14:paraId="5806A595"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120B3633"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532AF9AC"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32B92FB3"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0.885</w:t>
            </w:r>
          </w:p>
        </w:tc>
        <w:tc>
          <w:tcPr>
            <w:tcW w:w="1132" w:type="dxa"/>
            <w:tcBorders>
              <w:top w:val="nil"/>
              <w:bottom w:val="nil"/>
            </w:tcBorders>
            <w:shd w:val="clear" w:color="auto" w:fill="auto"/>
            <w:vAlign w:val="center"/>
          </w:tcPr>
          <w:p w14:paraId="0567B54E"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76A32B8D"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6CCAC598" w14:textId="77777777" w:rsidR="007E00B3" w:rsidRPr="009E363B" w:rsidRDefault="007E00B3" w:rsidP="007E00B3">
            <w:pPr>
              <w:spacing w:after="0" w:line="240" w:lineRule="auto"/>
              <w:rPr>
                <w:rFonts w:ascii="Times New Roman" w:hAnsi="Times New Roman"/>
              </w:rPr>
            </w:pPr>
          </w:p>
        </w:tc>
      </w:tr>
      <w:tr w:rsidR="00B86495" w:rsidRPr="009E363B" w14:paraId="0DCB946B" w14:textId="77777777" w:rsidTr="00B86495">
        <w:trPr>
          <w:trHeight w:val="222"/>
        </w:trPr>
        <w:tc>
          <w:tcPr>
            <w:tcW w:w="1420" w:type="dxa"/>
            <w:tcBorders>
              <w:top w:val="nil"/>
              <w:bottom w:val="nil"/>
            </w:tcBorders>
            <w:shd w:val="clear" w:color="auto" w:fill="auto"/>
            <w:vAlign w:val="center"/>
          </w:tcPr>
          <w:p w14:paraId="5C63A5FC"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27</w:t>
            </w:r>
          </w:p>
        </w:tc>
        <w:tc>
          <w:tcPr>
            <w:tcW w:w="1559" w:type="dxa"/>
            <w:tcBorders>
              <w:top w:val="nil"/>
              <w:bottom w:val="nil"/>
            </w:tcBorders>
            <w:shd w:val="clear" w:color="auto" w:fill="auto"/>
            <w:vAlign w:val="center"/>
          </w:tcPr>
          <w:p w14:paraId="75E3A396"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3907B90A"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78527EBC"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0FD4E4CA"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7559E1D6"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0.856</w:t>
            </w:r>
          </w:p>
        </w:tc>
        <w:tc>
          <w:tcPr>
            <w:tcW w:w="851" w:type="dxa"/>
            <w:tcBorders>
              <w:top w:val="nil"/>
              <w:bottom w:val="nil"/>
            </w:tcBorders>
            <w:shd w:val="clear" w:color="auto" w:fill="auto"/>
            <w:vAlign w:val="center"/>
          </w:tcPr>
          <w:p w14:paraId="1439C163"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06BCA326" w14:textId="77777777" w:rsidR="007E00B3" w:rsidRPr="009E363B" w:rsidRDefault="007E00B3" w:rsidP="007E00B3">
            <w:pPr>
              <w:spacing w:after="0" w:line="240" w:lineRule="auto"/>
              <w:rPr>
                <w:rFonts w:ascii="Times New Roman" w:hAnsi="Times New Roman"/>
              </w:rPr>
            </w:pPr>
          </w:p>
        </w:tc>
      </w:tr>
      <w:tr w:rsidR="00B86495" w:rsidRPr="009E363B" w14:paraId="784C2C51" w14:textId="77777777" w:rsidTr="00B86495">
        <w:tc>
          <w:tcPr>
            <w:tcW w:w="1420" w:type="dxa"/>
            <w:tcBorders>
              <w:top w:val="nil"/>
              <w:bottom w:val="nil"/>
            </w:tcBorders>
            <w:shd w:val="clear" w:color="auto" w:fill="auto"/>
            <w:vAlign w:val="center"/>
          </w:tcPr>
          <w:p w14:paraId="56097568"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22</w:t>
            </w:r>
          </w:p>
        </w:tc>
        <w:tc>
          <w:tcPr>
            <w:tcW w:w="1559" w:type="dxa"/>
            <w:tcBorders>
              <w:top w:val="nil"/>
              <w:bottom w:val="nil"/>
            </w:tcBorders>
            <w:shd w:val="clear" w:color="auto" w:fill="auto"/>
            <w:vAlign w:val="center"/>
          </w:tcPr>
          <w:p w14:paraId="43E9FAE3"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024AA3B8"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047787BD"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789F127C"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0995120E"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0.850</w:t>
            </w:r>
          </w:p>
        </w:tc>
        <w:tc>
          <w:tcPr>
            <w:tcW w:w="851" w:type="dxa"/>
            <w:tcBorders>
              <w:top w:val="nil"/>
              <w:bottom w:val="nil"/>
            </w:tcBorders>
            <w:shd w:val="clear" w:color="auto" w:fill="auto"/>
            <w:vAlign w:val="center"/>
          </w:tcPr>
          <w:p w14:paraId="36E266BF"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268C880D" w14:textId="77777777" w:rsidR="007E00B3" w:rsidRPr="009E363B" w:rsidRDefault="007E00B3" w:rsidP="007E00B3">
            <w:pPr>
              <w:spacing w:after="0" w:line="240" w:lineRule="auto"/>
              <w:rPr>
                <w:rFonts w:ascii="Times New Roman" w:hAnsi="Times New Roman"/>
              </w:rPr>
            </w:pPr>
          </w:p>
        </w:tc>
      </w:tr>
      <w:tr w:rsidR="00B86495" w:rsidRPr="009E363B" w14:paraId="685D02F7" w14:textId="77777777" w:rsidTr="00B86495">
        <w:tc>
          <w:tcPr>
            <w:tcW w:w="1420" w:type="dxa"/>
            <w:tcBorders>
              <w:top w:val="nil"/>
              <w:bottom w:val="nil"/>
            </w:tcBorders>
            <w:shd w:val="clear" w:color="auto" w:fill="auto"/>
            <w:vAlign w:val="center"/>
          </w:tcPr>
          <w:p w14:paraId="1D4D1836"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13</w:t>
            </w:r>
          </w:p>
        </w:tc>
        <w:tc>
          <w:tcPr>
            <w:tcW w:w="1559" w:type="dxa"/>
            <w:tcBorders>
              <w:top w:val="nil"/>
              <w:bottom w:val="nil"/>
            </w:tcBorders>
            <w:shd w:val="clear" w:color="auto" w:fill="auto"/>
            <w:vAlign w:val="center"/>
          </w:tcPr>
          <w:p w14:paraId="31A6A1F7"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60A04C1B"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00949DAD"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60719E9B"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01DE9953"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53ACAB24"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0.800</w:t>
            </w:r>
          </w:p>
        </w:tc>
        <w:tc>
          <w:tcPr>
            <w:tcW w:w="1144" w:type="dxa"/>
            <w:gridSpan w:val="2"/>
            <w:tcBorders>
              <w:top w:val="nil"/>
              <w:bottom w:val="nil"/>
            </w:tcBorders>
            <w:shd w:val="clear" w:color="auto" w:fill="auto"/>
            <w:vAlign w:val="center"/>
          </w:tcPr>
          <w:p w14:paraId="222E6171" w14:textId="77777777" w:rsidR="007E00B3" w:rsidRPr="009E363B" w:rsidRDefault="007E00B3" w:rsidP="007E00B3">
            <w:pPr>
              <w:spacing w:after="0" w:line="240" w:lineRule="auto"/>
              <w:rPr>
                <w:rFonts w:ascii="Times New Roman" w:hAnsi="Times New Roman"/>
              </w:rPr>
            </w:pPr>
          </w:p>
        </w:tc>
      </w:tr>
      <w:tr w:rsidR="00B86495" w:rsidRPr="009E363B" w14:paraId="13739994" w14:textId="77777777" w:rsidTr="00B86495">
        <w:trPr>
          <w:trHeight w:val="222"/>
        </w:trPr>
        <w:tc>
          <w:tcPr>
            <w:tcW w:w="1420" w:type="dxa"/>
            <w:tcBorders>
              <w:top w:val="nil"/>
              <w:bottom w:val="nil"/>
            </w:tcBorders>
            <w:shd w:val="clear" w:color="auto" w:fill="auto"/>
            <w:vAlign w:val="center"/>
          </w:tcPr>
          <w:p w14:paraId="5347B28B"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26</w:t>
            </w:r>
          </w:p>
        </w:tc>
        <w:tc>
          <w:tcPr>
            <w:tcW w:w="1559" w:type="dxa"/>
            <w:tcBorders>
              <w:top w:val="nil"/>
              <w:bottom w:val="nil"/>
            </w:tcBorders>
            <w:shd w:val="clear" w:color="auto" w:fill="auto"/>
            <w:vAlign w:val="center"/>
          </w:tcPr>
          <w:p w14:paraId="00995F28"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16E44126"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4DA40A73"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2931B33C"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72B5D1AC"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44399B43"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0.772</w:t>
            </w:r>
          </w:p>
        </w:tc>
        <w:tc>
          <w:tcPr>
            <w:tcW w:w="1144" w:type="dxa"/>
            <w:gridSpan w:val="2"/>
            <w:tcBorders>
              <w:top w:val="nil"/>
              <w:bottom w:val="nil"/>
            </w:tcBorders>
            <w:shd w:val="clear" w:color="auto" w:fill="auto"/>
            <w:vAlign w:val="center"/>
          </w:tcPr>
          <w:p w14:paraId="710622D8" w14:textId="77777777" w:rsidR="007E00B3" w:rsidRPr="009E363B" w:rsidRDefault="007E00B3" w:rsidP="007E00B3">
            <w:pPr>
              <w:spacing w:after="0" w:line="240" w:lineRule="auto"/>
              <w:rPr>
                <w:rFonts w:ascii="Times New Roman" w:hAnsi="Times New Roman"/>
              </w:rPr>
            </w:pPr>
          </w:p>
        </w:tc>
      </w:tr>
      <w:tr w:rsidR="00B86495" w:rsidRPr="009E363B" w14:paraId="46BF75BC" w14:textId="77777777" w:rsidTr="00B86495">
        <w:tc>
          <w:tcPr>
            <w:tcW w:w="1420" w:type="dxa"/>
            <w:tcBorders>
              <w:top w:val="nil"/>
              <w:bottom w:val="nil"/>
            </w:tcBorders>
            <w:shd w:val="clear" w:color="auto" w:fill="auto"/>
            <w:vAlign w:val="center"/>
          </w:tcPr>
          <w:p w14:paraId="54D785D3"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24</w:t>
            </w:r>
          </w:p>
        </w:tc>
        <w:tc>
          <w:tcPr>
            <w:tcW w:w="1559" w:type="dxa"/>
            <w:tcBorders>
              <w:top w:val="nil"/>
              <w:bottom w:val="nil"/>
            </w:tcBorders>
            <w:shd w:val="clear" w:color="auto" w:fill="auto"/>
            <w:vAlign w:val="center"/>
          </w:tcPr>
          <w:p w14:paraId="6B35DF4B"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0CC432D1"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5DDE250F"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2E40A5F0"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012ABAD6"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5F4E64A1"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5D7759DE"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0.834</w:t>
            </w:r>
          </w:p>
        </w:tc>
      </w:tr>
      <w:tr w:rsidR="00B86495" w:rsidRPr="009E363B" w14:paraId="030CE6FA" w14:textId="77777777" w:rsidTr="00B86495">
        <w:tc>
          <w:tcPr>
            <w:tcW w:w="1420" w:type="dxa"/>
            <w:tcBorders>
              <w:top w:val="nil"/>
              <w:bottom w:val="nil"/>
            </w:tcBorders>
            <w:shd w:val="clear" w:color="auto" w:fill="auto"/>
            <w:vAlign w:val="center"/>
          </w:tcPr>
          <w:p w14:paraId="3A149034" w14:textId="77777777" w:rsidR="007E00B3" w:rsidRPr="009E363B" w:rsidRDefault="00A9253C" w:rsidP="007E00B3">
            <w:pPr>
              <w:spacing w:after="0" w:line="240" w:lineRule="auto"/>
              <w:rPr>
                <w:rFonts w:ascii="Times New Roman" w:hAnsi="Times New Roman"/>
              </w:rPr>
            </w:pPr>
            <w:r w:rsidRPr="009E363B">
              <w:rPr>
                <w:rFonts w:ascii="Times New Roman" w:hAnsi="Times New Roman"/>
              </w:rPr>
              <w:t>Ερ</w:t>
            </w:r>
            <w:r w:rsidR="007E00B3" w:rsidRPr="009E363B">
              <w:rPr>
                <w:rFonts w:ascii="Times New Roman" w:hAnsi="Times New Roman"/>
              </w:rPr>
              <w:t>25</w:t>
            </w:r>
          </w:p>
        </w:tc>
        <w:tc>
          <w:tcPr>
            <w:tcW w:w="1559" w:type="dxa"/>
            <w:tcBorders>
              <w:top w:val="nil"/>
              <w:bottom w:val="nil"/>
            </w:tcBorders>
            <w:shd w:val="clear" w:color="auto" w:fill="auto"/>
            <w:vAlign w:val="center"/>
          </w:tcPr>
          <w:p w14:paraId="41ECEBBD" w14:textId="77777777" w:rsidR="007E00B3" w:rsidRPr="009E363B" w:rsidRDefault="007E00B3" w:rsidP="007E00B3">
            <w:pPr>
              <w:spacing w:after="0" w:line="240" w:lineRule="auto"/>
              <w:rPr>
                <w:rFonts w:ascii="Times New Roman" w:hAnsi="Times New Roman"/>
              </w:rPr>
            </w:pPr>
          </w:p>
        </w:tc>
        <w:tc>
          <w:tcPr>
            <w:tcW w:w="1275" w:type="dxa"/>
            <w:tcBorders>
              <w:top w:val="nil"/>
              <w:bottom w:val="nil"/>
            </w:tcBorders>
            <w:shd w:val="clear" w:color="auto" w:fill="auto"/>
            <w:vAlign w:val="center"/>
          </w:tcPr>
          <w:p w14:paraId="391C8B20" w14:textId="77777777" w:rsidR="007E00B3" w:rsidRPr="009E363B" w:rsidRDefault="007E00B3" w:rsidP="007E00B3">
            <w:pPr>
              <w:spacing w:after="0" w:line="240" w:lineRule="auto"/>
              <w:rPr>
                <w:rFonts w:ascii="Times New Roman" w:hAnsi="Times New Roman"/>
              </w:rPr>
            </w:pPr>
          </w:p>
        </w:tc>
        <w:tc>
          <w:tcPr>
            <w:tcW w:w="1420" w:type="dxa"/>
            <w:tcBorders>
              <w:top w:val="nil"/>
              <w:bottom w:val="nil"/>
            </w:tcBorders>
            <w:shd w:val="clear" w:color="auto" w:fill="auto"/>
            <w:vAlign w:val="center"/>
          </w:tcPr>
          <w:p w14:paraId="17121FD2" w14:textId="77777777" w:rsidR="007E00B3" w:rsidRPr="009E363B" w:rsidRDefault="007E00B3" w:rsidP="007E00B3">
            <w:pPr>
              <w:spacing w:after="0" w:line="240" w:lineRule="auto"/>
              <w:rPr>
                <w:rFonts w:ascii="Times New Roman" w:hAnsi="Times New Roman"/>
              </w:rPr>
            </w:pPr>
          </w:p>
        </w:tc>
        <w:tc>
          <w:tcPr>
            <w:tcW w:w="1134" w:type="dxa"/>
            <w:tcBorders>
              <w:top w:val="nil"/>
              <w:bottom w:val="nil"/>
            </w:tcBorders>
            <w:shd w:val="clear" w:color="auto" w:fill="auto"/>
            <w:vAlign w:val="center"/>
          </w:tcPr>
          <w:p w14:paraId="2D5B82EC" w14:textId="77777777" w:rsidR="007E00B3" w:rsidRPr="009E363B" w:rsidRDefault="007E00B3" w:rsidP="007E00B3">
            <w:pPr>
              <w:spacing w:after="0" w:line="240" w:lineRule="auto"/>
              <w:rPr>
                <w:rFonts w:ascii="Times New Roman" w:hAnsi="Times New Roman"/>
              </w:rPr>
            </w:pPr>
          </w:p>
        </w:tc>
        <w:tc>
          <w:tcPr>
            <w:tcW w:w="1132" w:type="dxa"/>
            <w:tcBorders>
              <w:top w:val="nil"/>
              <w:bottom w:val="nil"/>
            </w:tcBorders>
            <w:shd w:val="clear" w:color="auto" w:fill="auto"/>
            <w:vAlign w:val="center"/>
          </w:tcPr>
          <w:p w14:paraId="2ABA6417" w14:textId="77777777" w:rsidR="007E00B3" w:rsidRPr="009E363B" w:rsidRDefault="007E00B3" w:rsidP="007E00B3">
            <w:pPr>
              <w:spacing w:after="0" w:line="240" w:lineRule="auto"/>
              <w:rPr>
                <w:rFonts w:ascii="Times New Roman" w:hAnsi="Times New Roman"/>
              </w:rPr>
            </w:pPr>
          </w:p>
        </w:tc>
        <w:tc>
          <w:tcPr>
            <w:tcW w:w="851" w:type="dxa"/>
            <w:tcBorders>
              <w:top w:val="nil"/>
              <w:bottom w:val="nil"/>
            </w:tcBorders>
            <w:shd w:val="clear" w:color="auto" w:fill="auto"/>
            <w:vAlign w:val="center"/>
          </w:tcPr>
          <w:p w14:paraId="4B9E7D5A" w14:textId="77777777" w:rsidR="007E00B3" w:rsidRPr="009E363B" w:rsidRDefault="007E00B3" w:rsidP="007E00B3">
            <w:pPr>
              <w:spacing w:after="0" w:line="240" w:lineRule="auto"/>
              <w:rPr>
                <w:rFonts w:ascii="Times New Roman" w:hAnsi="Times New Roman"/>
              </w:rPr>
            </w:pPr>
          </w:p>
        </w:tc>
        <w:tc>
          <w:tcPr>
            <w:tcW w:w="1144" w:type="dxa"/>
            <w:gridSpan w:val="2"/>
            <w:tcBorders>
              <w:top w:val="nil"/>
              <w:bottom w:val="nil"/>
            </w:tcBorders>
            <w:shd w:val="clear" w:color="auto" w:fill="auto"/>
            <w:vAlign w:val="center"/>
          </w:tcPr>
          <w:p w14:paraId="1A3BCBFA"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0.616</w:t>
            </w:r>
          </w:p>
        </w:tc>
      </w:tr>
      <w:tr w:rsidR="00B86495" w:rsidRPr="009E363B" w14:paraId="0D67330A" w14:textId="77777777" w:rsidTr="00B86495">
        <w:trPr>
          <w:trHeight w:val="236"/>
        </w:trPr>
        <w:tc>
          <w:tcPr>
            <w:tcW w:w="1420" w:type="dxa"/>
            <w:tcBorders>
              <w:top w:val="single" w:sz="4" w:space="0" w:color="auto"/>
            </w:tcBorders>
            <w:shd w:val="clear" w:color="auto" w:fill="auto"/>
            <w:vAlign w:val="center"/>
          </w:tcPr>
          <w:p w14:paraId="2105BE4B" w14:textId="77777777" w:rsidR="007E00B3" w:rsidRPr="009E363B" w:rsidRDefault="007E00B3" w:rsidP="007E00B3">
            <w:pPr>
              <w:spacing w:after="0" w:line="240" w:lineRule="auto"/>
              <w:rPr>
                <w:rFonts w:ascii="Times New Roman" w:hAnsi="Times New Roman"/>
                <w:b/>
              </w:rPr>
            </w:pPr>
            <w:proofErr w:type="spellStart"/>
            <w:r w:rsidRPr="009E363B">
              <w:rPr>
                <w:rFonts w:ascii="Times New Roman" w:hAnsi="Times New Roman"/>
                <w:b/>
              </w:rPr>
              <w:t>Cronbach’s</w:t>
            </w:r>
            <w:proofErr w:type="spellEnd"/>
            <w:r w:rsidRPr="009E363B">
              <w:rPr>
                <w:rFonts w:ascii="Times New Roman" w:hAnsi="Times New Roman"/>
                <w:b/>
              </w:rPr>
              <w:t xml:space="preserve"> </w:t>
            </w:r>
            <w:proofErr w:type="spellStart"/>
            <w:r w:rsidRPr="009E363B">
              <w:rPr>
                <w:rFonts w:ascii="Times New Roman" w:hAnsi="Times New Roman"/>
                <w:b/>
              </w:rPr>
              <w:t>alpha</w:t>
            </w:r>
            <w:proofErr w:type="spellEnd"/>
            <w:r w:rsidR="00787BA9" w:rsidRPr="009E363B">
              <w:rPr>
                <w:rFonts w:ascii="Times New Roman" w:hAnsi="Times New Roman"/>
                <w:b/>
              </w:rPr>
              <w:t xml:space="preserve"> </w:t>
            </w:r>
            <w:proofErr w:type="spellStart"/>
            <w:r w:rsidR="00787BA9" w:rsidRPr="009E363B">
              <w:rPr>
                <w:rFonts w:ascii="Times New Roman" w:hAnsi="Times New Roman"/>
                <w:b/>
              </w:rPr>
              <w:t>Συνολικο</w:t>
            </w:r>
            <w:proofErr w:type="spellEnd"/>
            <w:r w:rsidR="00787BA9" w:rsidRPr="009E363B">
              <w:rPr>
                <w:rFonts w:ascii="Times New Roman" w:hAnsi="Times New Roman"/>
                <w:b/>
              </w:rPr>
              <w:t xml:space="preserve"> </w:t>
            </w:r>
            <w:r w:rsidRPr="009E363B">
              <w:rPr>
                <w:rFonts w:ascii="Times New Roman" w:hAnsi="Times New Roman"/>
                <w:b/>
              </w:rPr>
              <w:t>0.738</w:t>
            </w:r>
          </w:p>
        </w:tc>
        <w:tc>
          <w:tcPr>
            <w:tcW w:w="1559" w:type="dxa"/>
            <w:tcBorders>
              <w:top w:val="single" w:sz="4" w:space="0" w:color="auto"/>
            </w:tcBorders>
            <w:shd w:val="clear" w:color="auto" w:fill="auto"/>
            <w:vAlign w:val="center"/>
          </w:tcPr>
          <w:p w14:paraId="746202EF"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0.853</w:t>
            </w:r>
          </w:p>
        </w:tc>
        <w:tc>
          <w:tcPr>
            <w:tcW w:w="1275" w:type="dxa"/>
            <w:tcBorders>
              <w:top w:val="single" w:sz="4" w:space="0" w:color="auto"/>
            </w:tcBorders>
            <w:shd w:val="clear" w:color="auto" w:fill="auto"/>
            <w:vAlign w:val="center"/>
          </w:tcPr>
          <w:p w14:paraId="6F178ACD"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0.660</w:t>
            </w:r>
          </w:p>
        </w:tc>
        <w:tc>
          <w:tcPr>
            <w:tcW w:w="1420" w:type="dxa"/>
            <w:tcBorders>
              <w:top w:val="single" w:sz="4" w:space="0" w:color="auto"/>
            </w:tcBorders>
            <w:shd w:val="clear" w:color="auto" w:fill="auto"/>
            <w:vAlign w:val="center"/>
          </w:tcPr>
          <w:p w14:paraId="7534BD9A"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0.671</w:t>
            </w:r>
          </w:p>
        </w:tc>
        <w:tc>
          <w:tcPr>
            <w:tcW w:w="1134" w:type="dxa"/>
            <w:tcBorders>
              <w:top w:val="single" w:sz="4" w:space="0" w:color="auto"/>
            </w:tcBorders>
            <w:shd w:val="clear" w:color="auto" w:fill="auto"/>
            <w:vAlign w:val="center"/>
          </w:tcPr>
          <w:p w14:paraId="035AA2C7"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0.814</w:t>
            </w:r>
          </w:p>
        </w:tc>
        <w:tc>
          <w:tcPr>
            <w:tcW w:w="1132" w:type="dxa"/>
            <w:tcBorders>
              <w:top w:val="single" w:sz="4" w:space="0" w:color="auto"/>
            </w:tcBorders>
            <w:shd w:val="clear" w:color="auto" w:fill="auto"/>
            <w:vAlign w:val="center"/>
          </w:tcPr>
          <w:p w14:paraId="47235A13"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0.683</w:t>
            </w:r>
          </w:p>
        </w:tc>
        <w:tc>
          <w:tcPr>
            <w:tcW w:w="851" w:type="dxa"/>
            <w:tcBorders>
              <w:top w:val="single" w:sz="4" w:space="0" w:color="auto"/>
            </w:tcBorders>
            <w:shd w:val="clear" w:color="auto" w:fill="auto"/>
            <w:vAlign w:val="center"/>
          </w:tcPr>
          <w:p w14:paraId="32436411"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0.544</w:t>
            </w:r>
          </w:p>
        </w:tc>
        <w:tc>
          <w:tcPr>
            <w:tcW w:w="1144" w:type="dxa"/>
            <w:gridSpan w:val="2"/>
            <w:tcBorders>
              <w:top w:val="single" w:sz="4" w:space="0" w:color="auto"/>
            </w:tcBorders>
            <w:shd w:val="clear" w:color="auto" w:fill="auto"/>
            <w:vAlign w:val="center"/>
          </w:tcPr>
          <w:p w14:paraId="5E62BFDC" w14:textId="77777777" w:rsidR="007E00B3" w:rsidRPr="009E363B" w:rsidRDefault="007E00B3" w:rsidP="007E00B3">
            <w:pPr>
              <w:spacing w:after="0" w:line="240" w:lineRule="auto"/>
              <w:rPr>
                <w:rFonts w:ascii="Times New Roman" w:hAnsi="Times New Roman"/>
              </w:rPr>
            </w:pPr>
            <w:r w:rsidRPr="009E363B">
              <w:rPr>
                <w:rFonts w:ascii="Times New Roman" w:hAnsi="Times New Roman"/>
              </w:rPr>
              <w:t>0.494</w:t>
            </w:r>
          </w:p>
        </w:tc>
      </w:tr>
    </w:tbl>
    <w:p w14:paraId="4B1DD17C" w14:textId="77777777" w:rsidR="00CB2197" w:rsidRPr="009E363B" w:rsidRDefault="00CB2197" w:rsidP="00946303">
      <w:pPr>
        <w:autoSpaceDE w:val="0"/>
        <w:autoSpaceDN w:val="0"/>
        <w:adjustRightInd w:val="0"/>
        <w:jc w:val="both"/>
        <w:rPr>
          <w:rFonts w:ascii="Times New Roman" w:hAnsi="Times New Roman"/>
          <w:b/>
          <w:sz w:val="24"/>
          <w:szCs w:val="24"/>
        </w:rPr>
      </w:pPr>
    </w:p>
    <w:p w14:paraId="51FA6D7E" w14:textId="77777777" w:rsidR="003316A6" w:rsidRPr="009E363B" w:rsidRDefault="00711655" w:rsidP="00825FE0">
      <w:pPr>
        <w:pStyle w:val="3"/>
        <w:rPr>
          <w:b/>
        </w:rPr>
      </w:pPr>
      <w:bookmarkStart w:id="65" w:name="_Toc83225974"/>
      <w:r w:rsidRPr="009E363B">
        <w:rPr>
          <w:b/>
        </w:rPr>
        <w:t>5.2.3 Συσχετίσεις</w:t>
      </w:r>
      <w:bookmarkEnd w:id="65"/>
      <w:r w:rsidRPr="009E363B">
        <w:rPr>
          <w:b/>
        </w:rPr>
        <w:t xml:space="preserve"> </w:t>
      </w:r>
    </w:p>
    <w:p w14:paraId="0F4766C0" w14:textId="77777777" w:rsidR="00946303" w:rsidRPr="009E363B" w:rsidRDefault="00ED5CA2" w:rsidP="00254FF1">
      <w:pPr>
        <w:pStyle w:val="4"/>
        <w:numPr>
          <w:ilvl w:val="0"/>
          <w:numId w:val="35"/>
        </w:numPr>
        <w:rPr>
          <w:u w:val="single"/>
        </w:rPr>
      </w:pPr>
      <w:r w:rsidRPr="009E363B">
        <w:rPr>
          <w:u w:val="single"/>
        </w:rPr>
        <w:t>Συσχετίσεις των</w:t>
      </w:r>
      <w:r w:rsidR="00C957A0" w:rsidRPr="009E363B">
        <w:rPr>
          <w:u w:val="single"/>
        </w:rPr>
        <w:t xml:space="preserve"> </w:t>
      </w:r>
      <w:r w:rsidR="00966132" w:rsidRPr="009E363B">
        <w:rPr>
          <w:u w:val="single"/>
        </w:rPr>
        <w:t xml:space="preserve">παραγόντων </w:t>
      </w:r>
      <w:r w:rsidR="003316A6" w:rsidRPr="009E363B">
        <w:rPr>
          <w:u w:val="single"/>
        </w:rPr>
        <w:t xml:space="preserve">διατροφής, </w:t>
      </w:r>
      <w:r w:rsidRPr="009E363B">
        <w:rPr>
          <w:u w:val="single"/>
        </w:rPr>
        <w:t xml:space="preserve">STAI, </w:t>
      </w:r>
      <w:r w:rsidR="003316A6" w:rsidRPr="009E363B">
        <w:rPr>
          <w:u w:val="single"/>
        </w:rPr>
        <w:t>HAM</w:t>
      </w:r>
      <w:r w:rsidRPr="009E363B">
        <w:rPr>
          <w:u w:val="single"/>
        </w:rPr>
        <w:t xml:space="preserve">-A και </w:t>
      </w:r>
      <w:r w:rsidR="003316A6" w:rsidRPr="009E363B">
        <w:rPr>
          <w:u w:val="single"/>
          <w:lang w:val="en-US"/>
        </w:rPr>
        <w:t>Brief</w:t>
      </w:r>
      <w:r w:rsidR="003316A6" w:rsidRPr="009E363B">
        <w:rPr>
          <w:u w:val="single"/>
        </w:rPr>
        <w:t xml:space="preserve"> COPE</w:t>
      </w:r>
    </w:p>
    <w:p w14:paraId="413D7D69" w14:textId="5BAC85D5" w:rsidR="00343959" w:rsidRPr="009E363B" w:rsidRDefault="00CC1B41" w:rsidP="007E5A5B">
      <w:pPr>
        <w:autoSpaceDE w:val="0"/>
        <w:autoSpaceDN w:val="0"/>
        <w:adjustRightInd w:val="0"/>
        <w:spacing w:line="360" w:lineRule="auto"/>
        <w:ind w:firstLine="720"/>
        <w:jc w:val="both"/>
        <w:rPr>
          <w:rFonts w:ascii="Times New Roman" w:hAnsi="Times New Roman"/>
          <w:sz w:val="24"/>
          <w:szCs w:val="24"/>
        </w:rPr>
      </w:pPr>
      <w:r w:rsidRPr="009E363B">
        <w:rPr>
          <w:rFonts w:ascii="Times New Roman" w:hAnsi="Times New Roman"/>
          <w:sz w:val="24"/>
          <w:szCs w:val="24"/>
        </w:rPr>
        <w:t>Οι</w:t>
      </w:r>
      <w:r w:rsidR="005B0B34" w:rsidRPr="009E363B">
        <w:rPr>
          <w:rFonts w:ascii="Times New Roman" w:hAnsi="Times New Roman"/>
          <w:sz w:val="24"/>
          <w:szCs w:val="24"/>
        </w:rPr>
        <w:t xml:space="preserve"> </w:t>
      </w:r>
      <w:proofErr w:type="spellStart"/>
      <w:r w:rsidR="007E5A5B" w:rsidRPr="009E363B">
        <w:rPr>
          <w:rFonts w:ascii="Times New Roman" w:hAnsi="Times New Roman"/>
          <w:sz w:val="24"/>
          <w:szCs w:val="24"/>
        </w:rPr>
        <w:t>συσχ</w:t>
      </w:r>
      <w:r w:rsidR="005B0B34" w:rsidRPr="009E363B">
        <w:rPr>
          <w:rFonts w:ascii="Times New Roman" w:hAnsi="Times New Roman"/>
          <w:sz w:val="24"/>
          <w:szCs w:val="24"/>
        </w:rPr>
        <w:t>έ</w:t>
      </w:r>
      <w:r w:rsidR="007E5A5B" w:rsidRPr="009E363B">
        <w:rPr>
          <w:rFonts w:ascii="Times New Roman" w:hAnsi="Times New Roman"/>
          <w:sz w:val="24"/>
          <w:szCs w:val="24"/>
        </w:rPr>
        <w:t>τ</w:t>
      </w:r>
      <w:r w:rsidR="005B0B34" w:rsidRPr="009E363B">
        <w:rPr>
          <w:rFonts w:ascii="Times New Roman" w:hAnsi="Times New Roman"/>
          <w:sz w:val="24"/>
          <w:szCs w:val="24"/>
        </w:rPr>
        <w:t>ι</w:t>
      </w:r>
      <w:r w:rsidR="007E5A5B" w:rsidRPr="009E363B">
        <w:rPr>
          <w:rFonts w:ascii="Times New Roman" w:hAnsi="Times New Roman"/>
          <w:sz w:val="24"/>
          <w:szCs w:val="24"/>
        </w:rPr>
        <w:t>σ</w:t>
      </w:r>
      <w:r w:rsidRPr="009E363B">
        <w:rPr>
          <w:rFonts w:ascii="Times New Roman" w:hAnsi="Times New Roman"/>
          <w:sz w:val="24"/>
          <w:szCs w:val="24"/>
        </w:rPr>
        <w:t>εις</w:t>
      </w:r>
      <w:proofErr w:type="spellEnd"/>
      <w:r w:rsidR="00663C74" w:rsidRPr="009E363B">
        <w:rPr>
          <w:rFonts w:ascii="Times New Roman" w:hAnsi="Times New Roman"/>
          <w:sz w:val="24"/>
          <w:szCs w:val="24"/>
        </w:rPr>
        <w:t xml:space="preserve"> (π</w:t>
      </w:r>
      <w:r w:rsidR="007E5A5B" w:rsidRPr="009E363B">
        <w:rPr>
          <w:rFonts w:ascii="Times New Roman" w:hAnsi="Times New Roman"/>
          <w:sz w:val="24"/>
          <w:szCs w:val="24"/>
        </w:rPr>
        <w:t xml:space="preserve">ίνακας </w:t>
      </w:r>
      <w:r w:rsidR="004A158B" w:rsidRPr="009E363B">
        <w:rPr>
          <w:rFonts w:ascii="Times New Roman" w:hAnsi="Times New Roman"/>
          <w:sz w:val="24"/>
          <w:szCs w:val="24"/>
        </w:rPr>
        <w:t>25</w:t>
      </w:r>
      <w:r w:rsidR="007E5A5B" w:rsidRPr="009E363B">
        <w:rPr>
          <w:rFonts w:ascii="Times New Roman" w:hAnsi="Times New Roman"/>
          <w:sz w:val="24"/>
          <w:szCs w:val="24"/>
        </w:rPr>
        <w:t>) που ελέγχθη</w:t>
      </w:r>
      <w:r w:rsidR="005B0B34" w:rsidRPr="009E363B">
        <w:rPr>
          <w:rFonts w:ascii="Times New Roman" w:hAnsi="Times New Roman"/>
          <w:sz w:val="24"/>
          <w:szCs w:val="24"/>
        </w:rPr>
        <w:t>κ</w:t>
      </w:r>
      <w:r w:rsidRPr="009E363B">
        <w:rPr>
          <w:rFonts w:ascii="Times New Roman" w:hAnsi="Times New Roman"/>
          <w:sz w:val="24"/>
          <w:szCs w:val="24"/>
        </w:rPr>
        <w:t>αν</w:t>
      </w:r>
      <w:r w:rsidR="007E5A5B" w:rsidRPr="009E363B">
        <w:rPr>
          <w:rFonts w:ascii="Times New Roman" w:hAnsi="Times New Roman"/>
          <w:sz w:val="24"/>
          <w:szCs w:val="24"/>
        </w:rPr>
        <w:t xml:space="preserve"> μη παραμετρικά σύμφωνα με τον </w:t>
      </w:r>
      <w:r w:rsidR="007E5A5B" w:rsidRPr="009E363B">
        <w:rPr>
          <w:rFonts w:ascii="Times New Roman" w:hAnsi="Times New Roman"/>
          <w:sz w:val="24"/>
          <w:szCs w:val="24"/>
          <w:lang w:val="en-US"/>
        </w:rPr>
        <w:t>Spearman</w:t>
      </w:r>
      <w:r w:rsidR="007E5A5B" w:rsidRPr="009E363B">
        <w:rPr>
          <w:rFonts w:ascii="Times New Roman" w:hAnsi="Times New Roman"/>
          <w:sz w:val="24"/>
          <w:szCs w:val="24"/>
        </w:rPr>
        <w:t xml:space="preserve"> δεν έδειξ</w:t>
      </w:r>
      <w:r w:rsidRPr="009E363B">
        <w:rPr>
          <w:rFonts w:ascii="Times New Roman" w:hAnsi="Times New Roman"/>
          <w:sz w:val="24"/>
          <w:szCs w:val="24"/>
        </w:rPr>
        <w:t>αν</w:t>
      </w:r>
      <w:r w:rsidR="007E5A5B" w:rsidRPr="009E363B">
        <w:rPr>
          <w:rFonts w:ascii="Times New Roman" w:hAnsi="Times New Roman"/>
          <w:sz w:val="24"/>
          <w:szCs w:val="24"/>
        </w:rPr>
        <w:t xml:space="preserve"> ισχυρή συσχέτιση με κανέναν </w:t>
      </w:r>
      <w:r w:rsidR="00EE2126" w:rsidRPr="009E363B">
        <w:rPr>
          <w:rFonts w:ascii="Times New Roman" w:hAnsi="Times New Roman"/>
          <w:sz w:val="24"/>
          <w:szCs w:val="24"/>
        </w:rPr>
        <w:t>παράγοντα διατροφής</w:t>
      </w:r>
      <w:r w:rsidR="007E5A5B" w:rsidRPr="009E363B">
        <w:rPr>
          <w:rFonts w:ascii="Times New Roman" w:hAnsi="Times New Roman"/>
          <w:sz w:val="24"/>
          <w:szCs w:val="24"/>
        </w:rPr>
        <w:t xml:space="preserve"> και τρόπο</w:t>
      </w:r>
      <w:r w:rsidR="00EE2126" w:rsidRPr="009E363B">
        <w:rPr>
          <w:rFonts w:ascii="Times New Roman" w:hAnsi="Times New Roman"/>
          <w:sz w:val="24"/>
          <w:szCs w:val="24"/>
        </w:rPr>
        <w:t xml:space="preserve">υ </w:t>
      </w:r>
      <w:r w:rsidR="007E5A5B" w:rsidRPr="009E363B">
        <w:rPr>
          <w:rFonts w:ascii="Times New Roman" w:hAnsi="Times New Roman"/>
          <w:sz w:val="24"/>
          <w:szCs w:val="24"/>
        </w:rPr>
        <w:t>ζωής. Ωστόσο, αποκ</w:t>
      </w:r>
      <w:r w:rsidR="003D3D67" w:rsidRPr="009E363B">
        <w:rPr>
          <w:rFonts w:ascii="Times New Roman" w:hAnsi="Times New Roman"/>
          <w:sz w:val="24"/>
          <w:szCs w:val="24"/>
        </w:rPr>
        <w:t>α</w:t>
      </w:r>
      <w:r w:rsidR="007E5A5B" w:rsidRPr="009E363B">
        <w:rPr>
          <w:rFonts w:ascii="Times New Roman" w:hAnsi="Times New Roman"/>
          <w:sz w:val="24"/>
          <w:szCs w:val="24"/>
        </w:rPr>
        <w:t>λ</w:t>
      </w:r>
      <w:r w:rsidR="003D3D67" w:rsidRPr="009E363B">
        <w:rPr>
          <w:rFonts w:ascii="Times New Roman" w:hAnsi="Times New Roman"/>
          <w:sz w:val="24"/>
          <w:szCs w:val="24"/>
        </w:rPr>
        <w:t>ύφθηκ</w:t>
      </w:r>
      <w:r w:rsidR="007E5A5B" w:rsidRPr="009E363B">
        <w:rPr>
          <w:rFonts w:ascii="Times New Roman" w:hAnsi="Times New Roman"/>
          <w:sz w:val="24"/>
          <w:szCs w:val="24"/>
        </w:rPr>
        <w:t xml:space="preserve">ε μια θετική συσχέτιση </w:t>
      </w:r>
      <w:r w:rsidR="00EE2126" w:rsidRPr="009E363B">
        <w:rPr>
          <w:rFonts w:ascii="Times New Roman" w:hAnsi="Times New Roman"/>
          <w:sz w:val="24"/>
          <w:szCs w:val="24"/>
        </w:rPr>
        <w:t xml:space="preserve">μεταξύ των </w:t>
      </w:r>
      <w:r w:rsidR="007E5A5B" w:rsidRPr="009E363B">
        <w:rPr>
          <w:rFonts w:ascii="Times New Roman" w:hAnsi="Times New Roman"/>
          <w:sz w:val="24"/>
          <w:szCs w:val="24"/>
          <w:lang w:val="en-US"/>
        </w:rPr>
        <w:t>STAI</w:t>
      </w:r>
      <w:r w:rsidR="007E5A5B" w:rsidRPr="009E363B">
        <w:rPr>
          <w:rFonts w:ascii="Times New Roman" w:hAnsi="Times New Roman"/>
          <w:sz w:val="24"/>
          <w:szCs w:val="24"/>
        </w:rPr>
        <w:t xml:space="preserve"> </w:t>
      </w:r>
      <w:r w:rsidR="001E3DA8" w:rsidRPr="009E363B">
        <w:rPr>
          <w:rFonts w:ascii="Times New Roman" w:hAnsi="Times New Roman"/>
          <w:sz w:val="24"/>
          <w:szCs w:val="24"/>
        </w:rPr>
        <w:t xml:space="preserve">Συνολικό </w:t>
      </w:r>
      <w:r w:rsidR="007E5A5B" w:rsidRPr="009E363B">
        <w:rPr>
          <w:rFonts w:ascii="Times New Roman" w:hAnsi="Times New Roman"/>
          <w:sz w:val="24"/>
          <w:szCs w:val="24"/>
        </w:rPr>
        <w:t xml:space="preserve">και </w:t>
      </w:r>
      <w:r w:rsidR="00EE2126" w:rsidRPr="009E363B">
        <w:rPr>
          <w:rFonts w:ascii="Times New Roman" w:hAnsi="Times New Roman"/>
          <w:sz w:val="24"/>
          <w:szCs w:val="24"/>
          <w:lang w:val="en-US"/>
        </w:rPr>
        <w:t>HAM</w:t>
      </w:r>
      <w:r w:rsidR="007E5A5B" w:rsidRPr="009E363B">
        <w:rPr>
          <w:rFonts w:ascii="Times New Roman" w:hAnsi="Times New Roman"/>
          <w:sz w:val="24"/>
          <w:szCs w:val="24"/>
        </w:rPr>
        <w:t>-</w:t>
      </w:r>
      <w:r w:rsidR="007E5A5B" w:rsidRPr="009E363B">
        <w:rPr>
          <w:rFonts w:ascii="Times New Roman" w:hAnsi="Times New Roman"/>
          <w:sz w:val="24"/>
          <w:szCs w:val="24"/>
          <w:lang w:val="en-US"/>
        </w:rPr>
        <w:t>A</w:t>
      </w:r>
      <w:r w:rsidR="00213DD8" w:rsidRPr="009E363B">
        <w:rPr>
          <w:rFonts w:ascii="Times New Roman" w:hAnsi="Times New Roman"/>
          <w:sz w:val="24"/>
          <w:szCs w:val="24"/>
        </w:rPr>
        <w:t xml:space="preserve"> </w:t>
      </w:r>
      <w:r w:rsidR="001E3DA8" w:rsidRPr="009E363B">
        <w:rPr>
          <w:rFonts w:ascii="Times New Roman" w:hAnsi="Times New Roman"/>
          <w:sz w:val="24"/>
          <w:szCs w:val="24"/>
        </w:rPr>
        <w:t xml:space="preserve">Συνολικό </w:t>
      </w:r>
      <w:r w:rsidR="007E5A5B" w:rsidRPr="009E363B">
        <w:rPr>
          <w:rFonts w:ascii="Times New Roman" w:hAnsi="Times New Roman"/>
          <w:sz w:val="24"/>
          <w:szCs w:val="24"/>
        </w:rPr>
        <w:t>(</w:t>
      </w:r>
      <w:r w:rsidR="007E5A5B" w:rsidRPr="009E363B">
        <w:rPr>
          <w:rFonts w:ascii="Times New Roman" w:hAnsi="Times New Roman"/>
          <w:sz w:val="24"/>
          <w:szCs w:val="24"/>
          <w:lang w:val="en-US"/>
        </w:rPr>
        <w:t>r</w:t>
      </w:r>
      <w:r w:rsidR="001D3411" w:rsidRPr="009E363B">
        <w:rPr>
          <w:rFonts w:ascii="Times New Roman" w:hAnsi="Times New Roman"/>
          <w:sz w:val="24"/>
          <w:szCs w:val="24"/>
        </w:rPr>
        <w:t>=</w:t>
      </w:r>
      <w:r w:rsidR="00EE2126" w:rsidRPr="009E363B">
        <w:rPr>
          <w:rFonts w:ascii="Times New Roman" w:hAnsi="Times New Roman"/>
          <w:sz w:val="24"/>
          <w:szCs w:val="24"/>
        </w:rPr>
        <w:t>0.</w:t>
      </w:r>
      <w:r w:rsidR="007E5A5B" w:rsidRPr="009E363B">
        <w:rPr>
          <w:rFonts w:ascii="Times New Roman" w:hAnsi="Times New Roman"/>
          <w:sz w:val="24"/>
          <w:szCs w:val="24"/>
        </w:rPr>
        <w:t xml:space="preserve">509, </w:t>
      </w:r>
      <w:r w:rsidR="007E5A5B" w:rsidRPr="009E363B">
        <w:rPr>
          <w:rFonts w:ascii="Times New Roman" w:hAnsi="Times New Roman"/>
          <w:sz w:val="24"/>
          <w:szCs w:val="24"/>
          <w:lang w:val="en-US"/>
        </w:rPr>
        <w:t>p</w:t>
      </w:r>
      <w:r w:rsidR="001D3411" w:rsidRPr="009E363B">
        <w:rPr>
          <w:rFonts w:ascii="Times New Roman" w:hAnsi="Times New Roman"/>
          <w:sz w:val="24"/>
          <w:szCs w:val="24"/>
        </w:rPr>
        <w:t>&lt;0.</w:t>
      </w:r>
      <w:r w:rsidR="007E5A5B" w:rsidRPr="009E363B">
        <w:rPr>
          <w:rFonts w:ascii="Times New Roman" w:hAnsi="Times New Roman"/>
          <w:sz w:val="24"/>
          <w:szCs w:val="24"/>
        </w:rPr>
        <w:t xml:space="preserve">0001) και μεταξύ </w:t>
      </w:r>
      <w:r w:rsidR="00EE2126" w:rsidRPr="009E363B">
        <w:rPr>
          <w:rFonts w:ascii="Times New Roman" w:hAnsi="Times New Roman"/>
          <w:sz w:val="24"/>
          <w:szCs w:val="24"/>
        </w:rPr>
        <w:t xml:space="preserve">των </w:t>
      </w:r>
      <w:r w:rsidR="007E5A5B" w:rsidRPr="009E363B">
        <w:rPr>
          <w:rFonts w:ascii="Times New Roman" w:hAnsi="Times New Roman"/>
          <w:sz w:val="24"/>
          <w:szCs w:val="24"/>
          <w:lang w:val="en-US"/>
        </w:rPr>
        <w:t>STAI</w:t>
      </w:r>
      <w:r w:rsidR="000D49A1" w:rsidRPr="009E363B">
        <w:rPr>
          <w:rFonts w:ascii="Times New Roman" w:hAnsi="Times New Roman"/>
          <w:sz w:val="24"/>
          <w:szCs w:val="24"/>
        </w:rPr>
        <w:t xml:space="preserve"> </w:t>
      </w:r>
      <w:r w:rsidR="001E3DA8" w:rsidRPr="009E363B">
        <w:rPr>
          <w:rFonts w:ascii="Times New Roman" w:hAnsi="Times New Roman"/>
          <w:sz w:val="24"/>
          <w:szCs w:val="24"/>
        </w:rPr>
        <w:t xml:space="preserve">Συνολικό </w:t>
      </w:r>
      <w:r w:rsidR="007E5A5B" w:rsidRPr="009E363B">
        <w:rPr>
          <w:rFonts w:ascii="Times New Roman" w:hAnsi="Times New Roman"/>
          <w:sz w:val="24"/>
          <w:szCs w:val="24"/>
        </w:rPr>
        <w:t xml:space="preserve">και </w:t>
      </w:r>
      <w:r w:rsidR="000E1FB9" w:rsidRPr="009E363B">
        <w:rPr>
          <w:rFonts w:ascii="Times New Roman" w:hAnsi="Times New Roman"/>
          <w:sz w:val="24"/>
          <w:szCs w:val="24"/>
        </w:rPr>
        <w:t>Ψυχικό</w:t>
      </w:r>
      <w:r w:rsidR="00E71053" w:rsidRPr="009E363B">
        <w:rPr>
          <w:rFonts w:ascii="Times New Roman" w:hAnsi="Times New Roman"/>
          <w:sz w:val="24"/>
          <w:szCs w:val="24"/>
        </w:rPr>
        <w:t xml:space="preserve"> </w:t>
      </w:r>
      <w:r w:rsidR="00EE2126" w:rsidRPr="009E363B">
        <w:rPr>
          <w:rFonts w:ascii="Times New Roman" w:hAnsi="Times New Roman"/>
          <w:sz w:val="24"/>
          <w:szCs w:val="24"/>
          <w:lang w:val="en-US"/>
        </w:rPr>
        <w:t>HAM</w:t>
      </w:r>
      <w:r w:rsidR="007E5A5B" w:rsidRPr="009E363B">
        <w:rPr>
          <w:rFonts w:ascii="Times New Roman" w:hAnsi="Times New Roman"/>
          <w:sz w:val="24"/>
          <w:szCs w:val="24"/>
        </w:rPr>
        <w:t>-</w:t>
      </w:r>
      <w:r w:rsidR="007E5A5B" w:rsidRPr="009E363B">
        <w:rPr>
          <w:rFonts w:ascii="Times New Roman" w:hAnsi="Times New Roman"/>
          <w:sz w:val="24"/>
          <w:szCs w:val="24"/>
          <w:lang w:val="en-US"/>
        </w:rPr>
        <w:t>A</w:t>
      </w:r>
      <w:r w:rsidR="001E3DA8" w:rsidRPr="009E363B">
        <w:rPr>
          <w:rFonts w:ascii="Times New Roman" w:hAnsi="Times New Roman"/>
          <w:sz w:val="24"/>
          <w:szCs w:val="24"/>
        </w:rPr>
        <w:t>, καθώς και της Ά</w:t>
      </w:r>
      <w:r w:rsidR="007E5A5B" w:rsidRPr="009E363B">
        <w:rPr>
          <w:rFonts w:ascii="Times New Roman" w:hAnsi="Times New Roman"/>
          <w:sz w:val="24"/>
          <w:szCs w:val="24"/>
        </w:rPr>
        <w:t xml:space="preserve">ρνησης, </w:t>
      </w:r>
      <w:r w:rsidR="00EE2126" w:rsidRPr="009E363B">
        <w:rPr>
          <w:rFonts w:ascii="Times New Roman" w:hAnsi="Times New Roman"/>
          <w:sz w:val="24"/>
          <w:szCs w:val="24"/>
        </w:rPr>
        <w:t xml:space="preserve">της </w:t>
      </w:r>
      <w:r w:rsidR="001E3DA8" w:rsidRPr="009E363B">
        <w:rPr>
          <w:rFonts w:ascii="Times New Roman" w:hAnsi="Times New Roman"/>
          <w:sz w:val="24"/>
          <w:szCs w:val="24"/>
        </w:rPr>
        <w:t>Σ</w:t>
      </w:r>
      <w:r w:rsidR="00EE2126" w:rsidRPr="009E363B">
        <w:rPr>
          <w:rFonts w:ascii="Times New Roman" w:hAnsi="Times New Roman"/>
          <w:sz w:val="24"/>
          <w:szCs w:val="24"/>
        </w:rPr>
        <w:t xml:space="preserve">υμπεριφοράς </w:t>
      </w:r>
      <w:r w:rsidR="001E3DA8" w:rsidRPr="009E363B">
        <w:rPr>
          <w:rFonts w:ascii="Times New Roman" w:hAnsi="Times New Roman"/>
          <w:sz w:val="24"/>
          <w:szCs w:val="24"/>
        </w:rPr>
        <w:t>Α</w:t>
      </w:r>
      <w:r w:rsidR="007E5A5B" w:rsidRPr="009E363B">
        <w:rPr>
          <w:rFonts w:ascii="Times New Roman" w:hAnsi="Times New Roman"/>
          <w:sz w:val="24"/>
          <w:szCs w:val="24"/>
        </w:rPr>
        <w:t>πε</w:t>
      </w:r>
      <w:r w:rsidR="00EE2126" w:rsidRPr="009E363B">
        <w:rPr>
          <w:rFonts w:ascii="Times New Roman" w:hAnsi="Times New Roman"/>
          <w:sz w:val="24"/>
          <w:szCs w:val="24"/>
        </w:rPr>
        <w:t>μπλοκής το</w:t>
      </w:r>
      <w:r w:rsidR="004A0B61" w:rsidRPr="009E363B">
        <w:rPr>
          <w:rFonts w:ascii="Times New Roman" w:hAnsi="Times New Roman"/>
          <w:sz w:val="24"/>
          <w:szCs w:val="24"/>
        </w:rPr>
        <w:t>υ</w:t>
      </w:r>
      <w:r w:rsidR="00EE2126" w:rsidRPr="009E363B">
        <w:rPr>
          <w:rFonts w:ascii="Times New Roman" w:hAnsi="Times New Roman"/>
          <w:sz w:val="24"/>
          <w:szCs w:val="24"/>
        </w:rPr>
        <w:t xml:space="preserve"> </w:t>
      </w:r>
      <w:r w:rsidR="00EE2126" w:rsidRPr="009E363B">
        <w:rPr>
          <w:rFonts w:ascii="Times New Roman" w:hAnsi="Times New Roman"/>
          <w:sz w:val="24"/>
          <w:szCs w:val="24"/>
          <w:lang w:val="en-US"/>
        </w:rPr>
        <w:t>Brief</w:t>
      </w:r>
      <w:r w:rsidR="007E5A5B" w:rsidRPr="009E363B">
        <w:rPr>
          <w:rFonts w:ascii="Times New Roman" w:hAnsi="Times New Roman"/>
          <w:sz w:val="24"/>
          <w:szCs w:val="24"/>
        </w:rPr>
        <w:t xml:space="preserve"> </w:t>
      </w:r>
      <w:r w:rsidR="007E5A5B" w:rsidRPr="009E363B">
        <w:rPr>
          <w:rFonts w:ascii="Times New Roman" w:hAnsi="Times New Roman"/>
          <w:sz w:val="24"/>
          <w:szCs w:val="24"/>
          <w:lang w:val="en-US"/>
        </w:rPr>
        <w:t>COPE</w:t>
      </w:r>
      <w:r w:rsidR="007E5A5B" w:rsidRPr="009E363B">
        <w:rPr>
          <w:rFonts w:ascii="Times New Roman" w:hAnsi="Times New Roman"/>
          <w:sz w:val="24"/>
          <w:szCs w:val="24"/>
        </w:rPr>
        <w:t xml:space="preserve"> (</w:t>
      </w:r>
      <w:r w:rsidR="007E5A5B" w:rsidRPr="009E363B">
        <w:rPr>
          <w:rFonts w:ascii="Times New Roman" w:hAnsi="Times New Roman"/>
          <w:sz w:val="24"/>
          <w:szCs w:val="24"/>
          <w:lang w:val="en-US"/>
        </w:rPr>
        <w:t>r</w:t>
      </w:r>
      <w:r w:rsidR="00EE2126" w:rsidRPr="009E363B">
        <w:rPr>
          <w:rFonts w:ascii="Times New Roman" w:hAnsi="Times New Roman"/>
          <w:sz w:val="24"/>
          <w:szCs w:val="24"/>
        </w:rPr>
        <w:t>=0.</w:t>
      </w:r>
      <w:r w:rsidR="007E5A5B" w:rsidRPr="009E363B">
        <w:rPr>
          <w:rFonts w:ascii="Times New Roman" w:hAnsi="Times New Roman"/>
          <w:sz w:val="24"/>
          <w:szCs w:val="24"/>
        </w:rPr>
        <w:t xml:space="preserve">561, </w:t>
      </w:r>
      <w:r w:rsidR="007E5A5B" w:rsidRPr="009E363B">
        <w:rPr>
          <w:rFonts w:ascii="Times New Roman" w:hAnsi="Times New Roman"/>
          <w:sz w:val="24"/>
          <w:szCs w:val="24"/>
          <w:lang w:val="en-US"/>
        </w:rPr>
        <w:t>p</w:t>
      </w:r>
      <w:r w:rsidR="001D3411" w:rsidRPr="009E363B">
        <w:rPr>
          <w:rFonts w:ascii="Times New Roman" w:hAnsi="Times New Roman"/>
          <w:sz w:val="24"/>
          <w:szCs w:val="24"/>
        </w:rPr>
        <w:t>&lt;0.</w:t>
      </w:r>
      <w:r w:rsidR="007E5A5B" w:rsidRPr="009E363B">
        <w:rPr>
          <w:rFonts w:ascii="Times New Roman" w:hAnsi="Times New Roman"/>
          <w:sz w:val="24"/>
          <w:szCs w:val="24"/>
        </w:rPr>
        <w:t xml:space="preserve">0001 και </w:t>
      </w:r>
      <w:r w:rsidR="007E5A5B" w:rsidRPr="009E363B">
        <w:rPr>
          <w:rFonts w:ascii="Times New Roman" w:hAnsi="Times New Roman"/>
          <w:sz w:val="24"/>
          <w:szCs w:val="24"/>
          <w:lang w:val="en-US"/>
        </w:rPr>
        <w:t>r</w:t>
      </w:r>
      <w:r w:rsidR="001D3411" w:rsidRPr="009E363B">
        <w:rPr>
          <w:rFonts w:ascii="Times New Roman" w:hAnsi="Times New Roman"/>
          <w:sz w:val="24"/>
          <w:szCs w:val="24"/>
        </w:rPr>
        <w:t>=0.</w:t>
      </w:r>
      <w:r w:rsidR="007E5A5B" w:rsidRPr="009E363B">
        <w:rPr>
          <w:rFonts w:ascii="Times New Roman" w:hAnsi="Times New Roman"/>
          <w:sz w:val="24"/>
          <w:szCs w:val="24"/>
        </w:rPr>
        <w:t xml:space="preserve">463, </w:t>
      </w:r>
      <w:r w:rsidR="007E5A5B" w:rsidRPr="009E363B">
        <w:rPr>
          <w:rFonts w:ascii="Times New Roman" w:hAnsi="Times New Roman"/>
          <w:sz w:val="24"/>
          <w:szCs w:val="24"/>
          <w:lang w:val="en-US"/>
        </w:rPr>
        <w:t>p</w:t>
      </w:r>
      <w:r w:rsidR="001D3411" w:rsidRPr="009E363B">
        <w:rPr>
          <w:rFonts w:ascii="Times New Roman" w:hAnsi="Times New Roman"/>
          <w:sz w:val="24"/>
          <w:szCs w:val="24"/>
        </w:rPr>
        <w:t>&lt;0.</w:t>
      </w:r>
      <w:r w:rsidR="007E5A5B" w:rsidRPr="009E363B">
        <w:rPr>
          <w:rFonts w:ascii="Times New Roman" w:hAnsi="Times New Roman"/>
          <w:sz w:val="24"/>
          <w:szCs w:val="24"/>
        </w:rPr>
        <w:t xml:space="preserve">0001, αντίστοιχα). Επιπλέον, </w:t>
      </w:r>
      <w:r w:rsidR="001D3411" w:rsidRPr="009E363B">
        <w:rPr>
          <w:rFonts w:ascii="Times New Roman" w:hAnsi="Times New Roman"/>
          <w:sz w:val="24"/>
          <w:szCs w:val="24"/>
        </w:rPr>
        <w:t>το</w:t>
      </w:r>
      <w:r w:rsidR="000D49A1" w:rsidRPr="009E363B">
        <w:rPr>
          <w:rFonts w:ascii="Times New Roman" w:hAnsi="Times New Roman"/>
          <w:sz w:val="24"/>
          <w:szCs w:val="24"/>
        </w:rPr>
        <w:t xml:space="preserve"> </w:t>
      </w:r>
      <w:r w:rsidR="001D3411" w:rsidRPr="009E363B">
        <w:rPr>
          <w:rFonts w:ascii="Times New Roman" w:hAnsi="Times New Roman"/>
          <w:sz w:val="24"/>
          <w:szCs w:val="24"/>
          <w:lang w:val="en-US"/>
        </w:rPr>
        <w:t>HAM</w:t>
      </w:r>
      <w:r w:rsidR="007E5A5B" w:rsidRPr="009E363B">
        <w:rPr>
          <w:rFonts w:ascii="Times New Roman" w:hAnsi="Times New Roman"/>
          <w:sz w:val="24"/>
          <w:szCs w:val="24"/>
        </w:rPr>
        <w:t>-</w:t>
      </w:r>
      <w:r w:rsidR="007E5A5B" w:rsidRPr="009E363B">
        <w:rPr>
          <w:rFonts w:ascii="Times New Roman" w:hAnsi="Times New Roman"/>
          <w:sz w:val="24"/>
          <w:szCs w:val="24"/>
          <w:lang w:val="en-US"/>
        </w:rPr>
        <w:t>A</w:t>
      </w:r>
      <w:r w:rsidR="001E3DA8" w:rsidRPr="009E363B">
        <w:rPr>
          <w:rFonts w:ascii="Times New Roman" w:hAnsi="Times New Roman"/>
          <w:sz w:val="24"/>
          <w:szCs w:val="24"/>
        </w:rPr>
        <w:t xml:space="preserve"> Συνολικό</w:t>
      </w:r>
      <w:r w:rsidR="007E5A5B" w:rsidRPr="009E363B">
        <w:rPr>
          <w:rFonts w:ascii="Times New Roman" w:hAnsi="Times New Roman"/>
          <w:sz w:val="24"/>
          <w:szCs w:val="24"/>
        </w:rPr>
        <w:t xml:space="preserve"> και</w:t>
      </w:r>
      <w:r w:rsidR="000D49A1" w:rsidRPr="009E363B">
        <w:rPr>
          <w:rFonts w:ascii="Times New Roman" w:hAnsi="Times New Roman"/>
          <w:sz w:val="24"/>
          <w:szCs w:val="24"/>
        </w:rPr>
        <w:t xml:space="preserve"> </w:t>
      </w:r>
      <w:r w:rsidR="000E1FB9" w:rsidRPr="009E363B">
        <w:rPr>
          <w:rFonts w:ascii="Times New Roman" w:hAnsi="Times New Roman"/>
          <w:sz w:val="24"/>
          <w:szCs w:val="24"/>
        </w:rPr>
        <w:t>το Ψυχικ</w:t>
      </w:r>
      <w:r w:rsidR="00615223" w:rsidRPr="009E363B">
        <w:rPr>
          <w:rFonts w:ascii="Times New Roman" w:hAnsi="Times New Roman"/>
          <w:sz w:val="24"/>
          <w:szCs w:val="24"/>
        </w:rPr>
        <w:t>ό</w:t>
      </w:r>
      <w:r w:rsidR="00BF6A84" w:rsidRPr="009E363B">
        <w:rPr>
          <w:rFonts w:ascii="Times New Roman" w:hAnsi="Times New Roman"/>
          <w:sz w:val="24"/>
          <w:szCs w:val="24"/>
        </w:rPr>
        <w:t xml:space="preserve"> </w:t>
      </w:r>
      <w:r w:rsidR="007E5A5B" w:rsidRPr="009E363B">
        <w:rPr>
          <w:rFonts w:ascii="Times New Roman" w:hAnsi="Times New Roman"/>
          <w:sz w:val="24"/>
          <w:szCs w:val="24"/>
          <w:lang w:val="en-US"/>
        </w:rPr>
        <w:t>HAM</w:t>
      </w:r>
      <w:r w:rsidR="007E5A5B" w:rsidRPr="009E363B">
        <w:rPr>
          <w:rFonts w:ascii="Times New Roman" w:hAnsi="Times New Roman"/>
          <w:sz w:val="24"/>
          <w:szCs w:val="24"/>
        </w:rPr>
        <w:t>-</w:t>
      </w:r>
      <w:r w:rsidR="007E5A5B" w:rsidRPr="009E363B">
        <w:rPr>
          <w:rFonts w:ascii="Times New Roman" w:hAnsi="Times New Roman"/>
          <w:sz w:val="24"/>
          <w:szCs w:val="24"/>
          <w:lang w:val="en-US"/>
        </w:rPr>
        <w:t>A</w:t>
      </w:r>
      <w:r w:rsidR="00E71053" w:rsidRPr="009E363B">
        <w:rPr>
          <w:rFonts w:ascii="Times New Roman" w:hAnsi="Times New Roman"/>
          <w:sz w:val="24"/>
          <w:szCs w:val="24"/>
        </w:rPr>
        <w:t xml:space="preserve"> συσχετίστηκαν θετικά με το </w:t>
      </w:r>
      <w:r w:rsidR="00105242" w:rsidRPr="009E363B">
        <w:rPr>
          <w:rFonts w:ascii="Times New Roman" w:hAnsi="Times New Roman"/>
          <w:sz w:val="24"/>
          <w:szCs w:val="24"/>
        </w:rPr>
        <w:t>Αρνητικό</w:t>
      </w:r>
      <w:r w:rsidR="00E71053" w:rsidRPr="009E363B">
        <w:rPr>
          <w:rFonts w:ascii="Times New Roman" w:hAnsi="Times New Roman"/>
          <w:sz w:val="24"/>
          <w:szCs w:val="24"/>
        </w:rPr>
        <w:t xml:space="preserve"> </w:t>
      </w:r>
      <w:r w:rsidR="00E71053" w:rsidRPr="009E363B">
        <w:rPr>
          <w:rFonts w:ascii="Times New Roman" w:hAnsi="Times New Roman"/>
          <w:sz w:val="24"/>
          <w:szCs w:val="24"/>
          <w:lang w:val="en-US"/>
        </w:rPr>
        <w:t>STAI</w:t>
      </w:r>
      <w:r w:rsidR="00E71053" w:rsidRPr="009E363B">
        <w:rPr>
          <w:rFonts w:ascii="Times New Roman" w:hAnsi="Times New Roman"/>
          <w:sz w:val="24"/>
          <w:szCs w:val="24"/>
        </w:rPr>
        <w:t xml:space="preserve"> </w:t>
      </w:r>
      <w:r w:rsidR="007E5A5B" w:rsidRPr="009E363B">
        <w:rPr>
          <w:rFonts w:ascii="Times New Roman" w:hAnsi="Times New Roman"/>
          <w:sz w:val="24"/>
          <w:szCs w:val="24"/>
        </w:rPr>
        <w:t xml:space="preserve">και </w:t>
      </w:r>
      <w:r w:rsidR="00E71053" w:rsidRPr="009E363B">
        <w:rPr>
          <w:rFonts w:ascii="Times New Roman" w:hAnsi="Times New Roman"/>
          <w:sz w:val="24"/>
          <w:szCs w:val="24"/>
        </w:rPr>
        <w:t xml:space="preserve">με το Συναισθηματικό </w:t>
      </w:r>
      <w:r w:rsidR="007E5A5B" w:rsidRPr="009E363B">
        <w:rPr>
          <w:rFonts w:ascii="Times New Roman" w:hAnsi="Times New Roman"/>
          <w:sz w:val="24"/>
          <w:szCs w:val="24"/>
          <w:lang w:val="en-US"/>
        </w:rPr>
        <w:t>STAI</w:t>
      </w:r>
      <w:r w:rsidR="00E71053" w:rsidRPr="009E363B">
        <w:rPr>
          <w:rFonts w:ascii="Times New Roman" w:hAnsi="Times New Roman"/>
          <w:sz w:val="24"/>
          <w:szCs w:val="24"/>
        </w:rPr>
        <w:t xml:space="preserve"> </w:t>
      </w:r>
      <w:r w:rsidR="007E5A5B" w:rsidRPr="009E363B">
        <w:rPr>
          <w:rFonts w:ascii="Times New Roman" w:hAnsi="Times New Roman"/>
          <w:sz w:val="24"/>
          <w:szCs w:val="24"/>
        </w:rPr>
        <w:t>(</w:t>
      </w:r>
      <w:r w:rsidR="007E5A5B" w:rsidRPr="009E363B">
        <w:rPr>
          <w:rFonts w:ascii="Times New Roman" w:hAnsi="Times New Roman"/>
          <w:sz w:val="24"/>
          <w:szCs w:val="24"/>
          <w:lang w:val="en-US"/>
        </w:rPr>
        <w:t>r</w:t>
      </w:r>
      <w:r w:rsidR="007E5A5B" w:rsidRPr="009E363B">
        <w:rPr>
          <w:rFonts w:ascii="Times New Roman" w:hAnsi="Times New Roman"/>
          <w:sz w:val="24"/>
          <w:szCs w:val="24"/>
        </w:rPr>
        <w:t>≥0</w:t>
      </w:r>
      <w:r w:rsidR="00DC0DD9" w:rsidRPr="009E363B">
        <w:rPr>
          <w:rFonts w:ascii="Times New Roman" w:hAnsi="Times New Roman"/>
          <w:sz w:val="24"/>
          <w:szCs w:val="24"/>
        </w:rPr>
        <w:t>.</w:t>
      </w:r>
      <w:r w:rsidR="007E5A5B" w:rsidRPr="009E363B">
        <w:rPr>
          <w:rFonts w:ascii="Times New Roman" w:hAnsi="Times New Roman"/>
          <w:sz w:val="24"/>
          <w:szCs w:val="24"/>
        </w:rPr>
        <w:t xml:space="preserve">410, </w:t>
      </w:r>
      <w:r w:rsidR="007E5A5B" w:rsidRPr="009E363B">
        <w:rPr>
          <w:rFonts w:ascii="Times New Roman" w:hAnsi="Times New Roman"/>
          <w:sz w:val="24"/>
          <w:szCs w:val="24"/>
          <w:lang w:val="en-US"/>
        </w:rPr>
        <w:t>p</w:t>
      </w:r>
      <w:r w:rsidR="007E5A5B" w:rsidRPr="009E363B">
        <w:rPr>
          <w:rFonts w:ascii="Times New Roman" w:hAnsi="Times New Roman"/>
          <w:sz w:val="24"/>
          <w:szCs w:val="24"/>
        </w:rPr>
        <w:t xml:space="preserve"> &lt;0</w:t>
      </w:r>
      <w:r w:rsidR="00DC0DD9" w:rsidRPr="009E363B">
        <w:rPr>
          <w:rFonts w:ascii="Times New Roman" w:hAnsi="Times New Roman"/>
          <w:sz w:val="24"/>
          <w:szCs w:val="24"/>
        </w:rPr>
        <w:t>.</w:t>
      </w:r>
      <w:r w:rsidR="007E5A5B" w:rsidRPr="009E363B">
        <w:rPr>
          <w:rFonts w:ascii="Times New Roman" w:hAnsi="Times New Roman"/>
          <w:sz w:val="24"/>
          <w:szCs w:val="24"/>
        </w:rPr>
        <w:t xml:space="preserve">0001 και </w:t>
      </w:r>
      <w:r w:rsidR="007E5A5B" w:rsidRPr="009E363B">
        <w:rPr>
          <w:rFonts w:ascii="Times New Roman" w:hAnsi="Times New Roman"/>
          <w:sz w:val="24"/>
          <w:szCs w:val="24"/>
          <w:lang w:val="en-US"/>
        </w:rPr>
        <w:t>r</w:t>
      </w:r>
      <w:r w:rsidR="007E5A5B" w:rsidRPr="009E363B">
        <w:rPr>
          <w:rFonts w:ascii="Times New Roman" w:hAnsi="Times New Roman"/>
          <w:sz w:val="24"/>
          <w:szCs w:val="24"/>
        </w:rPr>
        <w:t>≥0</w:t>
      </w:r>
      <w:r w:rsidR="00DC0DD9" w:rsidRPr="009E363B">
        <w:rPr>
          <w:rFonts w:ascii="Times New Roman" w:hAnsi="Times New Roman"/>
          <w:sz w:val="24"/>
          <w:szCs w:val="24"/>
        </w:rPr>
        <w:t>.</w:t>
      </w:r>
      <w:r w:rsidR="007E5A5B" w:rsidRPr="009E363B">
        <w:rPr>
          <w:rFonts w:ascii="Times New Roman" w:hAnsi="Times New Roman"/>
          <w:sz w:val="24"/>
          <w:szCs w:val="24"/>
        </w:rPr>
        <w:t xml:space="preserve">308, </w:t>
      </w:r>
      <w:r w:rsidR="007E5A5B" w:rsidRPr="009E363B">
        <w:rPr>
          <w:rFonts w:ascii="Times New Roman" w:hAnsi="Times New Roman"/>
          <w:sz w:val="24"/>
          <w:szCs w:val="24"/>
          <w:lang w:val="en-US"/>
        </w:rPr>
        <w:t>p</w:t>
      </w:r>
      <w:r w:rsidR="007E5A5B" w:rsidRPr="009E363B">
        <w:rPr>
          <w:rFonts w:ascii="Times New Roman" w:hAnsi="Times New Roman"/>
          <w:sz w:val="24"/>
          <w:szCs w:val="24"/>
        </w:rPr>
        <w:t xml:space="preserve"> &lt;0</w:t>
      </w:r>
      <w:r w:rsidR="00DC0DD9" w:rsidRPr="009E363B">
        <w:rPr>
          <w:rFonts w:ascii="Times New Roman" w:hAnsi="Times New Roman"/>
          <w:sz w:val="24"/>
          <w:szCs w:val="24"/>
        </w:rPr>
        <w:t>.</w:t>
      </w:r>
      <w:r w:rsidR="007E5A5B" w:rsidRPr="009E363B">
        <w:rPr>
          <w:rFonts w:ascii="Times New Roman" w:hAnsi="Times New Roman"/>
          <w:sz w:val="24"/>
          <w:szCs w:val="24"/>
        </w:rPr>
        <w:t xml:space="preserve">0001, αντίστοιχα), </w:t>
      </w:r>
      <w:r w:rsidR="00DC0DD9" w:rsidRPr="009E363B">
        <w:rPr>
          <w:rFonts w:ascii="Times New Roman" w:hAnsi="Times New Roman"/>
          <w:sz w:val="24"/>
          <w:szCs w:val="24"/>
        </w:rPr>
        <w:t xml:space="preserve">το </w:t>
      </w:r>
      <w:r w:rsidR="0024000C" w:rsidRPr="009E363B">
        <w:rPr>
          <w:rFonts w:ascii="Times New Roman" w:hAnsi="Times New Roman"/>
          <w:sz w:val="24"/>
          <w:szCs w:val="24"/>
        </w:rPr>
        <w:t xml:space="preserve">Αρνητικό </w:t>
      </w:r>
      <w:r w:rsidR="007E5A5B" w:rsidRPr="009E363B">
        <w:rPr>
          <w:rFonts w:ascii="Times New Roman" w:hAnsi="Times New Roman"/>
          <w:sz w:val="24"/>
          <w:szCs w:val="24"/>
          <w:lang w:val="en-US"/>
        </w:rPr>
        <w:t>STAI</w:t>
      </w:r>
      <w:r w:rsidR="007E5A5B" w:rsidRPr="009E363B">
        <w:rPr>
          <w:rFonts w:ascii="Times New Roman" w:hAnsi="Times New Roman"/>
          <w:sz w:val="24"/>
          <w:szCs w:val="24"/>
        </w:rPr>
        <w:t xml:space="preserve"> συσχετίστηκε θετικά και μ</w:t>
      </w:r>
      <w:r w:rsidR="003D508B" w:rsidRPr="009E363B">
        <w:rPr>
          <w:rFonts w:ascii="Times New Roman" w:hAnsi="Times New Roman"/>
          <w:sz w:val="24"/>
          <w:szCs w:val="24"/>
        </w:rPr>
        <w:t>έτρια με την Άρνηση/</w:t>
      </w:r>
      <w:r w:rsidR="001E3DA8" w:rsidRPr="009E363B">
        <w:rPr>
          <w:rFonts w:ascii="Times New Roman" w:hAnsi="Times New Roman"/>
          <w:sz w:val="24"/>
          <w:szCs w:val="24"/>
        </w:rPr>
        <w:t>Σ</w:t>
      </w:r>
      <w:r w:rsidR="0024000C" w:rsidRPr="009E363B">
        <w:rPr>
          <w:rFonts w:ascii="Times New Roman" w:hAnsi="Times New Roman"/>
          <w:sz w:val="24"/>
          <w:szCs w:val="24"/>
        </w:rPr>
        <w:t xml:space="preserve">υμπεριφορά </w:t>
      </w:r>
      <w:r w:rsidR="001E3DA8" w:rsidRPr="009E363B">
        <w:rPr>
          <w:rFonts w:ascii="Times New Roman" w:hAnsi="Times New Roman"/>
          <w:sz w:val="24"/>
          <w:szCs w:val="24"/>
        </w:rPr>
        <w:t>Α</w:t>
      </w:r>
      <w:r w:rsidR="007E5A5B" w:rsidRPr="009E363B">
        <w:rPr>
          <w:rFonts w:ascii="Times New Roman" w:hAnsi="Times New Roman"/>
          <w:sz w:val="24"/>
          <w:szCs w:val="24"/>
        </w:rPr>
        <w:t>π</w:t>
      </w:r>
      <w:r w:rsidR="00DC0DD9" w:rsidRPr="009E363B">
        <w:rPr>
          <w:rFonts w:ascii="Times New Roman" w:hAnsi="Times New Roman"/>
          <w:sz w:val="24"/>
          <w:szCs w:val="24"/>
        </w:rPr>
        <w:t xml:space="preserve">εμπλοκής </w:t>
      </w:r>
      <w:r w:rsidR="007E5A5B" w:rsidRPr="009E363B">
        <w:rPr>
          <w:rFonts w:ascii="Times New Roman" w:hAnsi="Times New Roman"/>
          <w:sz w:val="24"/>
          <w:szCs w:val="24"/>
        </w:rPr>
        <w:t xml:space="preserve">του </w:t>
      </w:r>
      <w:r w:rsidR="00F627AB" w:rsidRPr="009E363B">
        <w:rPr>
          <w:rFonts w:ascii="Times New Roman" w:hAnsi="Times New Roman"/>
          <w:sz w:val="24"/>
          <w:szCs w:val="24"/>
        </w:rPr>
        <w:t>Β</w:t>
      </w:r>
      <w:proofErr w:type="spellStart"/>
      <w:r w:rsidR="00DC0DD9" w:rsidRPr="009E363B">
        <w:rPr>
          <w:rFonts w:ascii="Times New Roman" w:hAnsi="Times New Roman"/>
          <w:sz w:val="24"/>
          <w:szCs w:val="24"/>
          <w:lang w:val="en-US"/>
        </w:rPr>
        <w:t>rief</w:t>
      </w:r>
      <w:proofErr w:type="spellEnd"/>
      <w:r w:rsidR="00F627AB" w:rsidRPr="009E363B">
        <w:rPr>
          <w:rFonts w:ascii="Times New Roman" w:hAnsi="Times New Roman"/>
          <w:sz w:val="24"/>
          <w:szCs w:val="24"/>
        </w:rPr>
        <w:t>-</w:t>
      </w:r>
      <w:r w:rsidR="007E5A5B" w:rsidRPr="009E363B">
        <w:rPr>
          <w:rFonts w:ascii="Times New Roman" w:hAnsi="Times New Roman"/>
          <w:sz w:val="24"/>
          <w:szCs w:val="24"/>
          <w:lang w:val="en-US"/>
        </w:rPr>
        <w:t>COPE</w:t>
      </w:r>
      <w:r w:rsidR="007E5A5B" w:rsidRPr="009E363B">
        <w:rPr>
          <w:rFonts w:ascii="Times New Roman" w:hAnsi="Times New Roman"/>
          <w:sz w:val="24"/>
          <w:szCs w:val="24"/>
        </w:rPr>
        <w:t xml:space="preserve"> (</w:t>
      </w:r>
      <w:r w:rsidR="007E5A5B" w:rsidRPr="009E363B">
        <w:rPr>
          <w:rFonts w:ascii="Times New Roman" w:hAnsi="Times New Roman"/>
          <w:sz w:val="24"/>
          <w:szCs w:val="24"/>
          <w:lang w:val="en-US"/>
        </w:rPr>
        <w:t>r</w:t>
      </w:r>
      <w:r w:rsidR="007E5A5B" w:rsidRPr="009E363B">
        <w:rPr>
          <w:rFonts w:ascii="Times New Roman" w:hAnsi="Times New Roman"/>
          <w:sz w:val="24"/>
          <w:szCs w:val="24"/>
        </w:rPr>
        <w:t>=0</w:t>
      </w:r>
      <w:r w:rsidR="00DC0DD9" w:rsidRPr="009E363B">
        <w:rPr>
          <w:rFonts w:ascii="Times New Roman" w:hAnsi="Times New Roman"/>
          <w:sz w:val="24"/>
          <w:szCs w:val="24"/>
        </w:rPr>
        <w:t>.</w:t>
      </w:r>
      <w:r w:rsidR="007E5A5B" w:rsidRPr="009E363B">
        <w:rPr>
          <w:rFonts w:ascii="Times New Roman" w:hAnsi="Times New Roman"/>
          <w:sz w:val="24"/>
          <w:szCs w:val="24"/>
        </w:rPr>
        <w:t xml:space="preserve">393, </w:t>
      </w:r>
      <w:r w:rsidR="007E5A5B" w:rsidRPr="009E363B">
        <w:rPr>
          <w:rFonts w:ascii="Times New Roman" w:hAnsi="Times New Roman"/>
          <w:sz w:val="24"/>
          <w:szCs w:val="24"/>
          <w:lang w:val="en-US"/>
        </w:rPr>
        <w:t>p</w:t>
      </w:r>
      <w:r w:rsidR="007E5A5B" w:rsidRPr="009E363B">
        <w:rPr>
          <w:rFonts w:ascii="Times New Roman" w:hAnsi="Times New Roman"/>
          <w:sz w:val="24"/>
          <w:szCs w:val="24"/>
        </w:rPr>
        <w:t>&lt;0</w:t>
      </w:r>
      <w:r w:rsidR="00DC0DD9" w:rsidRPr="009E363B">
        <w:rPr>
          <w:rFonts w:ascii="Times New Roman" w:hAnsi="Times New Roman"/>
          <w:sz w:val="24"/>
          <w:szCs w:val="24"/>
        </w:rPr>
        <w:t>.</w:t>
      </w:r>
      <w:r w:rsidR="001E3DA8" w:rsidRPr="009E363B">
        <w:rPr>
          <w:rFonts w:ascii="Times New Roman" w:hAnsi="Times New Roman"/>
          <w:sz w:val="24"/>
          <w:szCs w:val="24"/>
        </w:rPr>
        <w:t>0001), ενώ η Ά</w:t>
      </w:r>
      <w:r w:rsidR="003D508B" w:rsidRPr="009E363B">
        <w:rPr>
          <w:rFonts w:ascii="Times New Roman" w:hAnsi="Times New Roman"/>
          <w:sz w:val="24"/>
          <w:szCs w:val="24"/>
        </w:rPr>
        <w:t>ρνηση/</w:t>
      </w:r>
      <w:r w:rsidR="001E3DA8" w:rsidRPr="009E363B">
        <w:rPr>
          <w:rFonts w:ascii="Times New Roman" w:hAnsi="Times New Roman"/>
          <w:sz w:val="24"/>
          <w:szCs w:val="24"/>
        </w:rPr>
        <w:t xml:space="preserve">Συμπεριφορά </w:t>
      </w:r>
      <w:r w:rsidR="001E3DA8" w:rsidRPr="009E363B">
        <w:rPr>
          <w:rFonts w:ascii="Times New Roman" w:hAnsi="Times New Roman"/>
          <w:sz w:val="24"/>
          <w:szCs w:val="24"/>
        </w:rPr>
        <w:lastRenderedPageBreak/>
        <w:t>Α</w:t>
      </w:r>
      <w:r w:rsidR="007E5A5B" w:rsidRPr="009E363B">
        <w:rPr>
          <w:rFonts w:ascii="Times New Roman" w:hAnsi="Times New Roman"/>
          <w:sz w:val="24"/>
          <w:szCs w:val="24"/>
        </w:rPr>
        <w:t>π</w:t>
      </w:r>
      <w:r w:rsidR="00DC0DD9" w:rsidRPr="009E363B">
        <w:rPr>
          <w:rFonts w:ascii="Times New Roman" w:hAnsi="Times New Roman"/>
          <w:sz w:val="24"/>
          <w:szCs w:val="24"/>
        </w:rPr>
        <w:t>εμπλοκή</w:t>
      </w:r>
      <w:r w:rsidR="007E5A5B" w:rsidRPr="009E363B">
        <w:rPr>
          <w:rFonts w:ascii="Times New Roman" w:hAnsi="Times New Roman"/>
          <w:sz w:val="24"/>
          <w:szCs w:val="24"/>
        </w:rPr>
        <w:t>ς συ</w:t>
      </w:r>
      <w:r w:rsidR="00DC0DD9" w:rsidRPr="009E363B">
        <w:rPr>
          <w:rFonts w:ascii="Times New Roman" w:hAnsi="Times New Roman"/>
          <w:sz w:val="24"/>
          <w:szCs w:val="24"/>
        </w:rPr>
        <w:t>σχετίστηκαν</w:t>
      </w:r>
      <w:r w:rsidR="007E5A5B" w:rsidRPr="009E363B">
        <w:rPr>
          <w:rFonts w:ascii="Times New Roman" w:hAnsi="Times New Roman"/>
          <w:sz w:val="24"/>
          <w:szCs w:val="24"/>
        </w:rPr>
        <w:t xml:space="preserve"> μετρίως αρνητικά με</w:t>
      </w:r>
      <w:r w:rsidR="00E71053" w:rsidRPr="009E363B">
        <w:rPr>
          <w:rFonts w:ascii="Times New Roman" w:hAnsi="Times New Roman"/>
          <w:sz w:val="24"/>
          <w:szCs w:val="24"/>
        </w:rPr>
        <w:t xml:space="preserve"> τη </w:t>
      </w:r>
      <w:r w:rsidR="001E3DA8" w:rsidRPr="009E363B">
        <w:rPr>
          <w:rFonts w:ascii="Times New Roman" w:hAnsi="Times New Roman"/>
          <w:sz w:val="24"/>
          <w:szCs w:val="24"/>
        </w:rPr>
        <w:t>Χρήση Ο</w:t>
      </w:r>
      <w:r w:rsidR="007E5A5B" w:rsidRPr="009E363B">
        <w:rPr>
          <w:rFonts w:ascii="Times New Roman" w:hAnsi="Times New Roman"/>
          <w:sz w:val="24"/>
          <w:szCs w:val="24"/>
        </w:rPr>
        <w:t>υσιών</w:t>
      </w:r>
      <w:r w:rsidR="00E71053" w:rsidRPr="009E363B">
        <w:rPr>
          <w:rFonts w:ascii="Times New Roman" w:hAnsi="Times New Roman"/>
          <w:sz w:val="24"/>
          <w:szCs w:val="24"/>
        </w:rPr>
        <w:t xml:space="preserve"> του </w:t>
      </w:r>
      <w:r w:rsidR="00F627AB" w:rsidRPr="009E363B">
        <w:rPr>
          <w:rFonts w:ascii="Times New Roman" w:hAnsi="Times New Roman"/>
          <w:sz w:val="24"/>
          <w:szCs w:val="24"/>
        </w:rPr>
        <w:t>Β</w:t>
      </w:r>
      <w:proofErr w:type="spellStart"/>
      <w:r w:rsidR="00E71053" w:rsidRPr="009E363B">
        <w:rPr>
          <w:rFonts w:ascii="Times New Roman" w:hAnsi="Times New Roman"/>
          <w:sz w:val="24"/>
          <w:szCs w:val="24"/>
          <w:lang w:val="en-US"/>
        </w:rPr>
        <w:t>rief</w:t>
      </w:r>
      <w:proofErr w:type="spellEnd"/>
      <w:r w:rsidR="00F627AB" w:rsidRPr="009E363B">
        <w:rPr>
          <w:rFonts w:ascii="Times New Roman" w:hAnsi="Times New Roman"/>
          <w:sz w:val="24"/>
          <w:szCs w:val="24"/>
        </w:rPr>
        <w:t>-</w:t>
      </w:r>
      <w:r w:rsidR="00E71053" w:rsidRPr="009E363B">
        <w:rPr>
          <w:rFonts w:ascii="Times New Roman" w:hAnsi="Times New Roman"/>
          <w:sz w:val="24"/>
          <w:szCs w:val="24"/>
          <w:lang w:val="en-US"/>
        </w:rPr>
        <w:t>COPE</w:t>
      </w:r>
      <w:r w:rsidR="0024000C" w:rsidRPr="009E363B">
        <w:rPr>
          <w:rFonts w:ascii="Times New Roman" w:hAnsi="Times New Roman"/>
          <w:sz w:val="24"/>
          <w:szCs w:val="24"/>
        </w:rPr>
        <w:t xml:space="preserve"> </w:t>
      </w:r>
      <w:r w:rsidR="007E5A5B" w:rsidRPr="009E363B">
        <w:rPr>
          <w:rFonts w:ascii="Times New Roman" w:hAnsi="Times New Roman"/>
          <w:sz w:val="24"/>
          <w:szCs w:val="24"/>
        </w:rPr>
        <w:t>(</w:t>
      </w:r>
      <w:r w:rsidR="007E5A5B" w:rsidRPr="009E363B">
        <w:rPr>
          <w:rFonts w:ascii="Times New Roman" w:hAnsi="Times New Roman"/>
          <w:sz w:val="24"/>
          <w:szCs w:val="24"/>
          <w:lang w:val="en-US"/>
        </w:rPr>
        <w:t>r</w:t>
      </w:r>
      <w:r w:rsidR="007E5A5B" w:rsidRPr="009E363B">
        <w:rPr>
          <w:rFonts w:ascii="Times New Roman" w:hAnsi="Times New Roman"/>
          <w:sz w:val="24"/>
          <w:szCs w:val="24"/>
        </w:rPr>
        <w:t xml:space="preserve">=-0.31, </w:t>
      </w:r>
      <w:r w:rsidR="007E5A5B" w:rsidRPr="009E363B">
        <w:rPr>
          <w:rFonts w:ascii="Times New Roman" w:hAnsi="Times New Roman"/>
          <w:sz w:val="24"/>
          <w:szCs w:val="24"/>
          <w:lang w:val="en-US"/>
        </w:rPr>
        <w:t>p</w:t>
      </w:r>
      <w:r w:rsidR="007E5A5B" w:rsidRPr="009E363B">
        <w:rPr>
          <w:rFonts w:ascii="Times New Roman" w:hAnsi="Times New Roman"/>
          <w:sz w:val="24"/>
          <w:szCs w:val="24"/>
        </w:rPr>
        <w:t>&lt;0</w:t>
      </w:r>
      <w:r w:rsidR="00DC0DD9" w:rsidRPr="009E363B">
        <w:rPr>
          <w:rFonts w:ascii="Times New Roman" w:hAnsi="Times New Roman"/>
          <w:sz w:val="24"/>
          <w:szCs w:val="24"/>
        </w:rPr>
        <w:t>.</w:t>
      </w:r>
      <w:r w:rsidR="007E5A5B" w:rsidRPr="009E363B">
        <w:rPr>
          <w:rFonts w:ascii="Times New Roman" w:hAnsi="Times New Roman"/>
          <w:sz w:val="24"/>
          <w:szCs w:val="24"/>
        </w:rPr>
        <w:t>0001).</w:t>
      </w:r>
    </w:p>
    <w:tbl>
      <w:tblPr>
        <w:tblW w:w="10083"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564"/>
        <w:gridCol w:w="850"/>
        <w:gridCol w:w="851"/>
        <w:gridCol w:w="864"/>
        <w:gridCol w:w="847"/>
        <w:gridCol w:w="284"/>
        <w:gridCol w:w="996"/>
        <w:gridCol w:w="284"/>
        <w:gridCol w:w="750"/>
        <w:gridCol w:w="275"/>
        <w:gridCol w:w="1457"/>
        <w:gridCol w:w="16"/>
        <w:gridCol w:w="983"/>
        <w:gridCol w:w="16"/>
        <w:gridCol w:w="33"/>
        <w:gridCol w:w="13"/>
      </w:tblGrid>
      <w:tr w:rsidR="00DC0DD9" w:rsidRPr="009E363B" w14:paraId="14375BBD" w14:textId="77777777" w:rsidTr="00DF334D">
        <w:trPr>
          <w:gridAfter w:val="1"/>
          <w:wAfter w:w="13" w:type="dxa"/>
          <w:jc w:val="center"/>
        </w:trPr>
        <w:tc>
          <w:tcPr>
            <w:tcW w:w="10070" w:type="dxa"/>
            <w:gridSpan w:val="15"/>
            <w:shd w:val="clear" w:color="auto" w:fill="auto"/>
          </w:tcPr>
          <w:p w14:paraId="6F00FEAE" w14:textId="77777777" w:rsidR="00DC0DD9" w:rsidRPr="009E363B" w:rsidRDefault="00DC0DD9" w:rsidP="004A158B">
            <w:pPr>
              <w:spacing w:after="0" w:line="240" w:lineRule="auto"/>
              <w:rPr>
                <w:rFonts w:ascii="Times New Roman" w:hAnsi="Times New Roman"/>
                <w:bCs/>
              </w:rPr>
            </w:pPr>
            <w:r w:rsidRPr="009E363B">
              <w:rPr>
                <w:rFonts w:ascii="Times New Roman" w:hAnsi="Times New Roman"/>
                <w:b/>
              </w:rPr>
              <w:t xml:space="preserve">Πίνακας </w:t>
            </w:r>
            <w:r w:rsidR="004A158B" w:rsidRPr="009E363B">
              <w:rPr>
                <w:rFonts w:ascii="Times New Roman" w:hAnsi="Times New Roman"/>
                <w:b/>
              </w:rPr>
              <w:t>25</w:t>
            </w:r>
            <w:r w:rsidRPr="009E363B">
              <w:rPr>
                <w:rFonts w:ascii="Times New Roman" w:hAnsi="Times New Roman"/>
                <w:b/>
              </w:rPr>
              <w:t>:</w:t>
            </w:r>
            <w:r w:rsidR="002E7362" w:rsidRPr="009E363B">
              <w:rPr>
                <w:rFonts w:ascii="Times New Roman" w:hAnsi="Times New Roman"/>
                <w:b/>
              </w:rPr>
              <w:t xml:space="preserve"> </w:t>
            </w:r>
            <w:r w:rsidR="002E7362" w:rsidRPr="009E363B">
              <w:rPr>
                <w:rFonts w:ascii="Times New Roman" w:hAnsi="Times New Roman"/>
                <w:bCs/>
              </w:rPr>
              <w:t xml:space="preserve">Συσχετίσεις των </w:t>
            </w:r>
            <w:r w:rsidR="00966132" w:rsidRPr="009E363B">
              <w:rPr>
                <w:rFonts w:ascii="Times New Roman" w:hAnsi="Times New Roman"/>
                <w:bCs/>
              </w:rPr>
              <w:t xml:space="preserve">παραγόντων των </w:t>
            </w:r>
            <w:r w:rsidR="002E7362" w:rsidRPr="009E363B">
              <w:rPr>
                <w:rFonts w:ascii="Times New Roman" w:hAnsi="Times New Roman"/>
                <w:bCs/>
              </w:rPr>
              <w:t>τριών ερωτηματολογίων άγχους</w:t>
            </w:r>
          </w:p>
        </w:tc>
      </w:tr>
      <w:tr w:rsidR="00DC0DD9" w:rsidRPr="009E363B" w14:paraId="08A96367" w14:textId="77777777" w:rsidTr="00DF334D">
        <w:trPr>
          <w:gridAfter w:val="3"/>
          <w:wAfter w:w="62" w:type="dxa"/>
          <w:trHeight w:val="786"/>
          <w:jc w:val="center"/>
        </w:trPr>
        <w:tc>
          <w:tcPr>
            <w:tcW w:w="1564" w:type="dxa"/>
            <w:shd w:val="clear" w:color="auto" w:fill="auto"/>
            <w:vAlign w:val="center"/>
          </w:tcPr>
          <w:p w14:paraId="2AC72552" w14:textId="77777777" w:rsidR="00DC0DD9" w:rsidRPr="009E363B" w:rsidRDefault="002E7362" w:rsidP="00DF334D">
            <w:pPr>
              <w:spacing w:after="0" w:line="240" w:lineRule="auto"/>
              <w:jc w:val="center"/>
              <w:rPr>
                <w:rFonts w:ascii="Times New Roman" w:hAnsi="Times New Roman"/>
                <w:b/>
                <w:sz w:val="18"/>
                <w:szCs w:val="18"/>
              </w:rPr>
            </w:pPr>
            <w:r w:rsidRPr="009E363B">
              <w:rPr>
                <w:rFonts w:ascii="Times New Roman" w:hAnsi="Times New Roman"/>
                <w:b/>
                <w:sz w:val="18"/>
                <w:szCs w:val="18"/>
              </w:rPr>
              <w:t>Παράγοντες</w:t>
            </w:r>
          </w:p>
        </w:tc>
        <w:tc>
          <w:tcPr>
            <w:tcW w:w="850" w:type="dxa"/>
            <w:shd w:val="clear" w:color="auto" w:fill="auto"/>
          </w:tcPr>
          <w:p w14:paraId="34EF9574" w14:textId="77777777" w:rsidR="00DC0DD9" w:rsidRPr="009E363B" w:rsidRDefault="00DC0DD9" w:rsidP="00DF334D">
            <w:pPr>
              <w:spacing w:after="0" w:line="240" w:lineRule="auto"/>
              <w:rPr>
                <w:rFonts w:ascii="Times New Roman" w:hAnsi="Times New Roman"/>
                <w:b/>
                <w:sz w:val="18"/>
                <w:szCs w:val="18"/>
                <w:lang w:val="en-GB"/>
              </w:rPr>
            </w:pPr>
          </w:p>
        </w:tc>
        <w:tc>
          <w:tcPr>
            <w:tcW w:w="851" w:type="dxa"/>
            <w:shd w:val="clear" w:color="auto" w:fill="auto"/>
            <w:vAlign w:val="center"/>
          </w:tcPr>
          <w:p w14:paraId="664554BC" w14:textId="77777777" w:rsidR="00DC0DD9" w:rsidRPr="009E363B" w:rsidRDefault="002E7362" w:rsidP="00DF334D">
            <w:pPr>
              <w:spacing w:after="0" w:line="240" w:lineRule="auto"/>
              <w:jc w:val="center"/>
              <w:rPr>
                <w:rFonts w:ascii="Times New Roman" w:hAnsi="Times New Roman"/>
                <w:b/>
                <w:sz w:val="18"/>
                <w:szCs w:val="18"/>
                <w:lang w:val="en-US"/>
              </w:rPr>
            </w:pPr>
            <w:r w:rsidRPr="009E363B">
              <w:rPr>
                <w:rFonts w:ascii="Times New Roman" w:hAnsi="Times New Roman"/>
                <w:b/>
                <w:sz w:val="18"/>
                <w:szCs w:val="18"/>
                <w:lang w:val="en-US"/>
              </w:rPr>
              <w:t>STAI</w:t>
            </w:r>
          </w:p>
          <w:p w14:paraId="0CD0A916" w14:textId="77777777" w:rsidR="002E7362" w:rsidRPr="009E363B" w:rsidRDefault="001E3DA8" w:rsidP="00DF334D">
            <w:pPr>
              <w:spacing w:after="0" w:line="240" w:lineRule="auto"/>
              <w:jc w:val="center"/>
              <w:rPr>
                <w:rFonts w:ascii="Times New Roman" w:hAnsi="Times New Roman"/>
                <w:b/>
                <w:sz w:val="18"/>
                <w:szCs w:val="18"/>
              </w:rPr>
            </w:pPr>
            <w:r w:rsidRPr="009E363B">
              <w:rPr>
                <w:rFonts w:ascii="Times New Roman" w:hAnsi="Times New Roman"/>
                <w:b/>
                <w:sz w:val="18"/>
                <w:szCs w:val="18"/>
              </w:rPr>
              <w:t>Συνολικό</w:t>
            </w:r>
          </w:p>
        </w:tc>
        <w:tc>
          <w:tcPr>
            <w:tcW w:w="864" w:type="dxa"/>
            <w:shd w:val="clear" w:color="auto" w:fill="auto"/>
            <w:vAlign w:val="center"/>
          </w:tcPr>
          <w:p w14:paraId="3BF35CFA" w14:textId="77777777" w:rsidR="00DC0DD9" w:rsidRPr="009E363B" w:rsidRDefault="00DC0DD9" w:rsidP="00DF334D">
            <w:pPr>
              <w:spacing w:after="0" w:line="240" w:lineRule="auto"/>
              <w:ind w:right="-191"/>
              <w:jc w:val="center"/>
              <w:rPr>
                <w:rFonts w:ascii="Times New Roman" w:hAnsi="Times New Roman"/>
                <w:b/>
                <w:sz w:val="18"/>
                <w:szCs w:val="18"/>
                <w:lang w:val="en-GB"/>
              </w:rPr>
            </w:pPr>
            <w:r w:rsidRPr="009E363B">
              <w:rPr>
                <w:rFonts w:ascii="Times New Roman" w:hAnsi="Times New Roman"/>
                <w:b/>
                <w:sz w:val="18"/>
                <w:szCs w:val="18"/>
                <w:lang w:val="en-GB"/>
              </w:rPr>
              <w:t>STAI</w:t>
            </w:r>
          </w:p>
          <w:p w14:paraId="0242AE34" w14:textId="77777777" w:rsidR="00DC0DD9" w:rsidRPr="009E363B" w:rsidRDefault="002E7362" w:rsidP="00DF334D">
            <w:pPr>
              <w:spacing w:after="0" w:line="240" w:lineRule="auto"/>
              <w:ind w:right="-191"/>
              <w:rPr>
                <w:rFonts w:ascii="Times New Roman" w:hAnsi="Times New Roman"/>
                <w:b/>
                <w:sz w:val="18"/>
                <w:szCs w:val="18"/>
              </w:rPr>
            </w:pPr>
            <w:r w:rsidRPr="009E363B">
              <w:rPr>
                <w:rFonts w:ascii="Times New Roman" w:hAnsi="Times New Roman"/>
                <w:b/>
                <w:sz w:val="18"/>
                <w:szCs w:val="18"/>
              </w:rPr>
              <w:t>Αρνητικό</w:t>
            </w:r>
          </w:p>
        </w:tc>
        <w:tc>
          <w:tcPr>
            <w:tcW w:w="1131" w:type="dxa"/>
            <w:gridSpan w:val="2"/>
            <w:shd w:val="clear" w:color="auto" w:fill="auto"/>
            <w:vAlign w:val="center"/>
          </w:tcPr>
          <w:p w14:paraId="5321AA07" w14:textId="77777777" w:rsidR="00DC0DD9" w:rsidRPr="009E363B" w:rsidRDefault="00DC0DD9" w:rsidP="00DF334D">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STAI</w:t>
            </w:r>
          </w:p>
          <w:p w14:paraId="4D849DAB" w14:textId="77777777" w:rsidR="00DC0DD9" w:rsidRPr="009E363B" w:rsidRDefault="002E7362" w:rsidP="00DF334D">
            <w:pPr>
              <w:spacing w:after="0" w:line="240" w:lineRule="auto"/>
              <w:rPr>
                <w:rFonts w:ascii="Times New Roman" w:hAnsi="Times New Roman"/>
                <w:b/>
                <w:sz w:val="18"/>
                <w:szCs w:val="18"/>
              </w:rPr>
            </w:pPr>
            <w:r w:rsidRPr="009E363B">
              <w:rPr>
                <w:rFonts w:ascii="Times New Roman" w:hAnsi="Times New Roman"/>
                <w:b/>
                <w:sz w:val="18"/>
                <w:szCs w:val="18"/>
              </w:rPr>
              <w:t>Συναισθηματικό</w:t>
            </w:r>
          </w:p>
        </w:tc>
        <w:tc>
          <w:tcPr>
            <w:tcW w:w="1280" w:type="dxa"/>
            <w:gridSpan w:val="2"/>
            <w:shd w:val="clear" w:color="auto" w:fill="auto"/>
            <w:vAlign w:val="center"/>
          </w:tcPr>
          <w:p w14:paraId="73A192C4" w14:textId="77777777" w:rsidR="00DC0DD9" w:rsidRPr="009E363B" w:rsidRDefault="00DC0DD9" w:rsidP="00DF334D">
            <w:pPr>
              <w:spacing w:after="0" w:line="240" w:lineRule="auto"/>
              <w:rPr>
                <w:rFonts w:ascii="Times New Roman" w:hAnsi="Times New Roman"/>
                <w:b/>
                <w:sz w:val="18"/>
                <w:szCs w:val="18"/>
              </w:rPr>
            </w:pPr>
            <w:r w:rsidRPr="009E363B">
              <w:rPr>
                <w:rFonts w:ascii="Times New Roman" w:hAnsi="Times New Roman"/>
                <w:b/>
                <w:sz w:val="18"/>
                <w:szCs w:val="18"/>
                <w:lang w:val="en-GB"/>
              </w:rPr>
              <w:t>HAM-A</w:t>
            </w:r>
          </w:p>
          <w:p w14:paraId="18886DC1" w14:textId="77777777" w:rsidR="001E3DA8" w:rsidRPr="009E363B" w:rsidRDefault="001E3DA8" w:rsidP="00DF334D">
            <w:pPr>
              <w:spacing w:after="0" w:line="240" w:lineRule="auto"/>
              <w:rPr>
                <w:rFonts w:ascii="Times New Roman" w:hAnsi="Times New Roman"/>
                <w:b/>
                <w:sz w:val="18"/>
                <w:szCs w:val="18"/>
              </w:rPr>
            </w:pPr>
            <w:r w:rsidRPr="009E363B">
              <w:rPr>
                <w:rFonts w:ascii="Times New Roman" w:hAnsi="Times New Roman"/>
                <w:b/>
                <w:sz w:val="18"/>
                <w:szCs w:val="18"/>
              </w:rPr>
              <w:t>Συνολικό</w:t>
            </w:r>
          </w:p>
        </w:tc>
        <w:tc>
          <w:tcPr>
            <w:tcW w:w="1025" w:type="dxa"/>
            <w:gridSpan w:val="2"/>
            <w:shd w:val="clear" w:color="auto" w:fill="auto"/>
            <w:vAlign w:val="center"/>
          </w:tcPr>
          <w:p w14:paraId="44E74507" w14:textId="77777777" w:rsidR="002E7362" w:rsidRPr="009E363B" w:rsidRDefault="002E7362" w:rsidP="00DF334D">
            <w:pPr>
              <w:spacing w:after="0" w:line="240" w:lineRule="auto"/>
              <w:rPr>
                <w:rFonts w:ascii="Times New Roman" w:hAnsi="Times New Roman"/>
                <w:b/>
                <w:sz w:val="18"/>
                <w:szCs w:val="18"/>
                <w:lang w:val="en-GB"/>
              </w:rPr>
            </w:pPr>
          </w:p>
          <w:p w14:paraId="774FF50E" w14:textId="77777777" w:rsidR="00DC0DD9" w:rsidRPr="009E363B" w:rsidRDefault="00DC0DD9" w:rsidP="00DF334D">
            <w:pPr>
              <w:spacing w:after="0" w:line="240" w:lineRule="auto"/>
              <w:rPr>
                <w:rFonts w:ascii="Times New Roman" w:hAnsi="Times New Roman"/>
                <w:b/>
                <w:sz w:val="18"/>
                <w:szCs w:val="18"/>
                <w:lang w:val="en-GB"/>
              </w:rPr>
            </w:pPr>
            <w:r w:rsidRPr="009E363B">
              <w:rPr>
                <w:rFonts w:ascii="Times New Roman" w:hAnsi="Times New Roman"/>
                <w:b/>
                <w:sz w:val="18"/>
                <w:szCs w:val="18"/>
                <w:lang w:val="en-GB"/>
              </w:rPr>
              <w:t>HAM-A</w:t>
            </w:r>
          </w:p>
          <w:p w14:paraId="51792048" w14:textId="77777777" w:rsidR="00DC0DD9" w:rsidRPr="009E363B" w:rsidRDefault="000E1FB9" w:rsidP="00DF334D">
            <w:pPr>
              <w:spacing w:after="0" w:line="240" w:lineRule="auto"/>
              <w:rPr>
                <w:rFonts w:ascii="Times New Roman" w:hAnsi="Times New Roman"/>
                <w:b/>
                <w:sz w:val="18"/>
                <w:szCs w:val="18"/>
              </w:rPr>
            </w:pPr>
            <w:r w:rsidRPr="009E363B">
              <w:rPr>
                <w:rFonts w:ascii="Times New Roman" w:hAnsi="Times New Roman"/>
                <w:b/>
                <w:sz w:val="18"/>
                <w:szCs w:val="18"/>
              </w:rPr>
              <w:t>Ψυχικό</w:t>
            </w:r>
          </w:p>
          <w:p w14:paraId="2ED85049" w14:textId="77777777" w:rsidR="002E7362" w:rsidRPr="009E363B" w:rsidRDefault="002E7362" w:rsidP="00DF334D">
            <w:pPr>
              <w:spacing w:after="0" w:line="240" w:lineRule="auto"/>
              <w:rPr>
                <w:rFonts w:ascii="Times New Roman" w:hAnsi="Times New Roman"/>
                <w:b/>
                <w:sz w:val="18"/>
                <w:szCs w:val="18"/>
              </w:rPr>
            </w:pPr>
          </w:p>
        </w:tc>
        <w:tc>
          <w:tcPr>
            <w:tcW w:w="1457" w:type="dxa"/>
            <w:shd w:val="clear" w:color="auto" w:fill="auto"/>
            <w:vAlign w:val="center"/>
          </w:tcPr>
          <w:p w14:paraId="3B8CCA1A" w14:textId="77777777" w:rsidR="002E7362" w:rsidRPr="009E363B" w:rsidRDefault="002E7362" w:rsidP="00DF334D">
            <w:pPr>
              <w:spacing w:after="0" w:line="240" w:lineRule="auto"/>
              <w:rPr>
                <w:rFonts w:ascii="Times New Roman" w:hAnsi="Times New Roman"/>
                <w:b/>
                <w:sz w:val="18"/>
                <w:szCs w:val="18"/>
              </w:rPr>
            </w:pPr>
            <w:r w:rsidRPr="009E363B">
              <w:rPr>
                <w:rFonts w:ascii="Times New Roman" w:hAnsi="Times New Roman"/>
                <w:b/>
                <w:sz w:val="18"/>
                <w:szCs w:val="18"/>
              </w:rPr>
              <w:t xml:space="preserve">       Άρνηση </w:t>
            </w:r>
          </w:p>
          <w:p w14:paraId="23320929" w14:textId="77777777" w:rsidR="00DC0DD9" w:rsidRPr="009E363B" w:rsidRDefault="002E7362" w:rsidP="00DF334D">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Συμπεριφορά απεμπλοκής</w:t>
            </w:r>
          </w:p>
        </w:tc>
        <w:tc>
          <w:tcPr>
            <w:tcW w:w="999" w:type="dxa"/>
            <w:gridSpan w:val="2"/>
            <w:shd w:val="clear" w:color="auto" w:fill="auto"/>
            <w:vAlign w:val="center"/>
          </w:tcPr>
          <w:p w14:paraId="519628D5" w14:textId="77777777" w:rsidR="00DC0DD9" w:rsidRPr="009E363B" w:rsidRDefault="002E7362" w:rsidP="00DF334D">
            <w:pPr>
              <w:spacing w:after="0" w:line="240" w:lineRule="auto"/>
              <w:rPr>
                <w:rFonts w:ascii="Times New Roman" w:hAnsi="Times New Roman"/>
                <w:b/>
                <w:sz w:val="18"/>
                <w:szCs w:val="18"/>
              </w:rPr>
            </w:pPr>
            <w:r w:rsidRPr="009E363B">
              <w:rPr>
                <w:rFonts w:ascii="Times New Roman" w:hAnsi="Times New Roman"/>
                <w:b/>
                <w:sz w:val="18"/>
                <w:szCs w:val="18"/>
              </w:rPr>
              <w:t>Χρήση ουσιών</w:t>
            </w:r>
          </w:p>
        </w:tc>
      </w:tr>
      <w:tr w:rsidR="00DC0DD9" w:rsidRPr="009E363B" w14:paraId="5A4E7A2D" w14:textId="77777777" w:rsidTr="00DF334D">
        <w:trPr>
          <w:gridAfter w:val="2"/>
          <w:wAfter w:w="46" w:type="dxa"/>
          <w:jc w:val="center"/>
        </w:trPr>
        <w:tc>
          <w:tcPr>
            <w:tcW w:w="1564" w:type="dxa"/>
            <w:shd w:val="clear" w:color="auto" w:fill="auto"/>
            <w:vAlign w:val="center"/>
          </w:tcPr>
          <w:p w14:paraId="655708BC" w14:textId="77777777" w:rsidR="00DC0DD9" w:rsidRPr="009E363B" w:rsidRDefault="002E7362" w:rsidP="001E3DA8">
            <w:pPr>
              <w:spacing w:after="0" w:line="240" w:lineRule="auto"/>
              <w:jc w:val="center"/>
              <w:rPr>
                <w:rFonts w:ascii="Times New Roman" w:hAnsi="Times New Roman"/>
                <w:b/>
                <w:sz w:val="18"/>
                <w:szCs w:val="18"/>
              </w:rPr>
            </w:pPr>
            <w:r w:rsidRPr="009E363B">
              <w:rPr>
                <w:rFonts w:ascii="Times New Roman" w:hAnsi="Times New Roman"/>
                <w:b/>
                <w:sz w:val="18"/>
                <w:szCs w:val="18"/>
                <w:lang w:val="en-US"/>
              </w:rPr>
              <w:t xml:space="preserve">STAI </w:t>
            </w:r>
            <w:r w:rsidR="001E3DA8" w:rsidRPr="009E363B">
              <w:rPr>
                <w:rFonts w:ascii="Times New Roman" w:hAnsi="Times New Roman"/>
                <w:b/>
                <w:sz w:val="18"/>
                <w:szCs w:val="18"/>
              </w:rPr>
              <w:t>Συνολικό</w:t>
            </w:r>
          </w:p>
        </w:tc>
        <w:tc>
          <w:tcPr>
            <w:tcW w:w="850" w:type="dxa"/>
            <w:shd w:val="clear" w:color="auto" w:fill="auto"/>
          </w:tcPr>
          <w:p w14:paraId="56F6F57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5B3439B6"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7D96E6A3" w14:textId="77777777" w:rsidR="00DC0DD9" w:rsidRPr="009E363B" w:rsidRDefault="00DC0DD9" w:rsidP="00DF334D">
            <w:pPr>
              <w:spacing w:after="0" w:line="240" w:lineRule="auto"/>
              <w:jc w:val="center"/>
              <w:rPr>
                <w:rFonts w:ascii="Times New Roman" w:hAnsi="Times New Roman"/>
                <w:sz w:val="18"/>
                <w:szCs w:val="18"/>
              </w:rPr>
            </w:pPr>
            <w:r w:rsidRPr="009E363B">
              <w:rPr>
                <w:rFonts w:ascii="Times New Roman" w:hAnsi="Times New Roman"/>
                <w:sz w:val="18"/>
                <w:szCs w:val="18"/>
                <w:lang w:val="en-GB"/>
              </w:rPr>
              <w:t>N</w:t>
            </w:r>
          </w:p>
        </w:tc>
        <w:tc>
          <w:tcPr>
            <w:tcW w:w="851" w:type="dxa"/>
            <w:shd w:val="clear" w:color="auto" w:fill="auto"/>
          </w:tcPr>
          <w:p w14:paraId="211AEE28" w14:textId="77777777" w:rsidR="00DC0DD9" w:rsidRPr="009E363B" w:rsidRDefault="00DC0DD9" w:rsidP="00DF334D">
            <w:pPr>
              <w:spacing w:after="0" w:line="240" w:lineRule="auto"/>
              <w:jc w:val="center"/>
              <w:rPr>
                <w:rFonts w:ascii="Times New Roman" w:hAnsi="Times New Roman"/>
                <w:sz w:val="18"/>
                <w:szCs w:val="18"/>
                <w:lang w:val="en-GB"/>
              </w:rPr>
            </w:pPr>
          </w:p>
        </w:tc>
        <w:tc>
          <w:tcPr>
            <w:tcW w:w="864" w:type="dxa"/>
            <w:shd w:val="clear" w:color="auto" w:fill="auto"/>
          </w:tcPr>
          <w:p w14:paraId="212F4096" w14:textId="77777777" w:rsidR="00DC0DD9" w:rsidRPr="009E363B" w:rsidRDefault="00DC0DD9" w:rsidP="00DF334D">
            <w:pPr>
              <w:spacing w:after="0" w:line="240" w:lineRule="auto"/>
              <w:jc w:val="center"/>
              <w:rPr>
                <w:rFonts w:ascii="Times New Roman" w:hAnsi="Times New Roman"/>
                <w:sz w:val="18"/>
                <w:szCs w:val="18"/>
                <w:lang w:val="en-GB"/>
              </w:rPr>
            </w:pPr>
          </w:p>
        </w:tc>
        <w:tc>
          <w:tcPr>
            <w:tcW w:w="847" w:type="dxa"/>
            <w:shd w:val="clear" w:color="auto" w:fill="auto"/>
          </w:tcPr>
          <w:p w14:paraId="2CCD7BFB" w14:textId="77777777" w:rsidR="00DC0DD9" w:rsidRPr="009E363B" w:rsidRDefault="00DC0DD9" w:rsidP="00DF334D">
            <w:pPr>
              <w:spacing w:after="0" w:line="240" w:lineRule="auto"/>
              <w:jc w:val="center"/>
              <w:rPr>
                <w:rFonts w:ascii="Times New Roman" w:hAnsi="Times New Roman"/>
                <w:sz w:val="18"/>
                <w:szCs w:val="18"/>
                <w:lang w:val="en-GB"/>
              </w:rPr>
            </w:pPr>
          </w:p>
        </w:tc>
        <w:tc>
          <w:tcPr>
            <w:tcW w:w="1280" w:type="dxa"/>
            <w:gridSpan w:val="2"/>
            <w:shd w:val="clear" w:color="auto" w:fill="auto"/>
          </w:tcPr>
          <w:p w14:paraId="621A1C94"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0.509</w:t>
            </w:r>
          </w:p>
          <w:p w14:paraId="1EC75626"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6040B75C"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581</w:t>
            </w:r>
          </w:p>
        </w:tc>
        <w:tc>
          <w:tcPr>
            <w:tcW w:w="1034" w:type="dxa"/>
            <w:gridSpan w:val="2"/>
            <w:shd w:val="clear" w:color="auto" w:fill="auto"/>
          </w:tcPr>
          <w:p w14:paraId="2DC7302C"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0.561</w:t>
            </w:r>
          </w:p>
          <w:p w14:paraId="4D8FC31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1F3CA25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581</w:t>
            </w:r>
          </w:p>
        </w:tc>
        <w:tc>
          <w:tcPr>
            <w:tcW w:w="1748" w:type="dxa"/>
            <w:gridSpan w:val="3"/>
            <w:shd w:val="clear" w:color="auto" w:fill="auto"/>
          </w:tcPr>
          <w:p w14:paraId="742D0B5E"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0.463</w:t>
            </w:r>
          </w:p>
          <w:p w14:paraId="7F1A099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24EEA3D3"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999" w:type="dxa"/>
            <w:gridSpan w:val="2"/>
            <w:shd w:val="clear" w:color="auto" w:fill="auto"/>
          </w:tcPr>
          <w:p w14:paraId="720F9184" w14:textId="77777777" w:rsidR="00DC0DD9" w:rsidRPr="009E363B" w:rsidRDefault="00DC0DD9" w:rsidP="00DF334D">
            <w:pPr>
              <w:spacing w:after="0" w:line="240" w:lineRule="auto"/>
              <w:jc w:val="center"/>
              <w:rPr>
                <w:rFonts w:ascii="Times New Roman" w:hAnsi="Times New Roman"/>
                <w:sz w:val="18"/>
                <w:szCs w:val="18"/>
                <w:lang w:val="en-GB"/>
              </w:rPr>
            </w:pPr>
          </w:p>
        </w:tc>
      </w:tr>
      <w:tr w:rsidR="00DC0DD9" w:rsidRPr="009E363B" w14:paraId="1D5891B6" w14:textId="77777777" w:rsidTr="00DF334D">
        <w:trPr>
          <w:gridAfter w:val="2"/>
          <w:wAfter w:w="46" w:type="dxa"/>
          <w:trHeight w:val="758"/>
          <w:jc w:val="center"/>
        </w:trPr>
        <w:tc>
          <w:tcPr>
            <w:tcW w:w="1564" w:type="dxa"/>
            <w:shd w:val="clear" w:color="auto" w:fill="auto"/>
            <w:vAlign w:val="center"/>
          </w:tcPr>
          <w:p w14:paraId="0FB1E8B1" w14:textId="77777777" w:rsidR="00DC0DD9" w:rsidRPr="009E363B" w:rsidRDefault="002E7362" w:rsidP="00DF334D">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A</w:t>
            </w:r>
            <w:proofErr w:type="spellStart"/>
            <w:r w:rsidRPr="009E363B">
              <w:rPr>
                <w:rFonts w:ascii="Times New Roman" w:hAnsi="Times New Roman"/>
                <w:b/>
                <w:sz w:val="18"/>
                <w:szCs w:val="18"/>
              </w:rPr>
              <w:t>ρνητικό</w:t>
            </w:r>
            <w:proofErr w:type="spellEnd"/>
          </w:p>
          <w:p w14:paraId="373887B2" w14:textId="77777777" w:rsidR="00A8732F" w:rsidRPr="009E363B" w:rsidRDefault="00A8732F" w:rsidP="00DF334D">
            <w:pPr>
              <w:spacing w:after="0" w:line="240" w:lineRule="auto"/>
              <w:jc w:val="center"/>
              <w:rPr>
                <w:rFonts w:ascii="Times New Roman" w:hAnsi="Times New Roman"/>
                <w:b/>
                <w:sz w:val="18"/>
                <w:szCs w:val="18"/>
              </w:rPr>
            </w:pPr>
            <w:r w:rsidRPr="009E363B">
              <w:rPr>
                <w:rFonts w:ascii="Times New Roman" w:hAnsi="Times New Roman"/>
                <w:b/>
                <w:sz w:val="18"/>
                <w:szCs w:val="18"/>
                <w:lang w:val="en-US"/>
              </w:rPr>
              <w:t>STAI</w:t>
            </w:r>
          </w:p>
        </w:tc>
        <w:tc>
          <w:tcPr>
            <w:tcW w:w="850" w:type="dxa"/>
            <w:shd w:val="clear" w:color="auto" w:fill="auto"/>
          </w:tcPr>
          <w:p w14:paraId="0EBA96C0"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27360A7C"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5F3CFC81"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N</w:t>
            </w:r>
          </w:p>
        </w:tc>
        <w:tc>
          <w:tcPr>
            <w:tcW w:w="851" w:type="dxa"/>
            <w:shd w:val="clear" w:color="auto" w:fill="auto"/>
          </w:tcPr>
          <w:p w14:paraId="41AFC950" w14:textId="77777777" w:rsidR="00DC0DD9" w:rsidRPr="009E363B" w:rsidRDefault="00DC0DD9" w:rsidP="00DF334D">
            <w:pPr>
              <w:spacing w:after="0" w:line="240" w:lineRule="auto"/>
              <w:jc w:val="center"/>
              <w:rPr>
                <w:rFonts w:ascii="Times New Roman" w:hAnsi="Times New Roman"/>
                <w:sz w:val="18"/>
                <w:szCs w:val="18"/>
                <w:lang w:val="en-GB"/>
              </w:rPr>
            </w:pPr>
          </w:p>
        </w:tc>
        <w:tc>
          <w:tcPr>
            <w:tcW w:w="864" w:type="dxa"/>
            <w:shd w:val="clear" w:color="auto" w:fill="auto"/>
          </w:tcPr>
          <w:p w14:paraId="0FCAE3D9" w14:textId="77777777" w:rsidR="00DC0DD9" w:rsidRPr="009E363B" w:rsidRDefault="00DC0DD9" w:rsidP="00DF334D">
            <w:pPr>
              <w:spacing w:after="0" w:line="240" w:lineRule="auto"/>
              <w:jc w:val="center"/>
              <w:rPr>
                <w:rFonts w:ascii="Times New Roman" w:hAnsi="Times New Roman"/>
                <w:sz w:val="18"/>
                <w:szCs w:val="18"/>
                <w:lang w:val="en-GB"/>
              </w:rPr>
            </w:pPr>
          </w:p>
        </w:tc>
        <w:tc>
          <w:tcPr>
            <w:tcW w:w="847" w:type="dxa"/>
            <w:shd w:val="clear" w:color="auto" w:fill="auto"/>
          </w:tcPr>
          <w:p w14:paraId="7593B0E1" w14:textId="77777777" w:rsidR="00DC0DD9" w:rsidRPr="009E363B" w:rsidRDefault="00DC0DD9" w:rsidP="00DF334D">
            <w:pPr>
              <w:spacing w:after="0" w:line="240" w:lineRule="auto"/>
              <w:jc w:val="center"/>
              <w:rPr>
                <w:rFonts w:ascii="Times New Roman" w:hAnsi="Times New Roman"/>
                <w:sz w:val="18"/>
                <w:szCs w:val="18"/>
                <w:lang w:val="en-GB"/>
              </w:rPr>
            </w:pPr>
          </w:p>
        </w:tc>
        <w:tc>
          <w:tcPr>
            <w:tcW w:w="1280" w:type="dxa"/>
            <w:gridSpan w:val="2"/>
            <w:shd w:val="clear" w:color="auto" w:fill="auto"/>
          </w:tcPr>
          <w:p w14:paraId="3DF598A8"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0.410</w:t>
            </w:r>
          </w:p>
          <w:p w14:paraId="11EE34AF"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7A67D44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1034" w:type="dxa"/>
            <w:gridSpan w:val="2"/>
            <w:shd w:val="clear" w:color="auto" w:fill="auto"/>
          </w:tcPr>
          <w:p w14:paraId="7C474BD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0.458</w:t>
            </w:r>
          </w:p>
          <w:p w14:paraId="56351274"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4D11D18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1748" w:type="dxa"/>
            <w:gridSpan w:val="3"/>
            <w:shd w:val="clear" w:color="auto" w:fill="auto"/>
          </w:tcPr>
          <w:p w14:paraId="3F9FABF1"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0.393</w:t>
            </w:r>
          </w:p>
          <w:p w14:paraId="6B94011C"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27FB70BB"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594</w:t>
            </w:r>
          </w:p>
        </w:tc>
        <w:tc>
          <w:tcPr>
            <w:tcW w:w="999" w:type="dxa"/>
            <w:gridSpan w:val="2"/>
            <w:shd w:val="clear" w:color="auto" w:fill="auto"/>
          </w:tcPr>
          <w:p w14:paraId="74207C97" w14:textId="77777777" w:rsidR="00DC0DD9" w:rsidRPr="009E363B" w:rsidRDefault="00DC0DD9" w:rsidP="00DF334D">
            <w:pPr>
              <w:spacing w:after="0" w:line="240" w:lineRule="auto"/>
              <w:jc w:val="center"/>
              <w:rPr>
                <w:rFonts w:ascii="Times New Roman" w:hAnsi="Times New Roman"/>
                <w:sz w:val="18"/>
                <w:szCs w:val="18"/>
                <w:lang w:val="en-GB"/>
              </w:rPr>
            </w:pPr>
          </w:p>
        </w:tc>
      </w:tr>
      <w:tr w:rsidR="00DC0DD9" w:rsidRPr="009E363B" w14:paraId="0AF80F2F" w14:textId="77777777" w:rsidTr="00DF334D">
        <w:trPr>
          <w:gridAfter w:val="2"/>
          <w:wAfter w:w="46" w:type="dxa"/>
          <w:jc w:val="center"/>
        </w:trPr>
        <w:tc>
          <w:tcPr>
            <w:tcW w:w="1564" w:type="dxa"/>
            <w:shd w:val="clear" w:color="auto" w:fill="auto"/>
            <w:vAlign w:val="center"/>
          </w:tcPr>
          <w:p w14:paraId="69DAB979" w14:textId="77777777" w:rsidR="00DC0DD9" w:rsidRPr="009E363B" w:rsidRDefault="002E7362" w:rsidP="000E1FB9">
            <w:pPr>
              <w:spacing w:after="0" w:line="240" w:lineRule="auto"/>
              <w:jc w:val="center"/>
              <w:rPr>
                <w:rFonts w:ascii="Times New Roman" w:hAnsi="Times New Roman"/>
                <w:b/>
                <w:sz w:val="18"/>
                <w:szCs w:val="18"/>
              </w:rPr>
            </w:pPr>
            <w:r w:rsidRPr="009E363B">
              <w:rPr>
                <w:rFonts w:ascii="Times New Roman" w:hAnsi="Times New Roman"/>
                <w:b/>
                <w:sz w:val="18"/>
                <w:szCs w:val="18"/>
              </w:rPr>
              <w:t>Συναισθηματικό</w:t>
            </w:r>
          </w:p>
          <w:p w14:paraId="070A464E" w14:textId="77777777" w:rsidR="00A8732F" w:rsidRPr="009E363B" w:rsidRDefault="00A8732F" w:rsidP="000E1FB9">
            <w:pPr>
              <w:spacing w:after="0" w:line="240" w:lineRule="auto"/>
              <w:jc w:val="center"/>
              <w:rPr>
                <w:rFonts w:ascii="Times New Roman" w:hAnsi="Times New Roman"/>
                <w:b/>
                <w:sz w:val="18"/>
                <w:szCs w:val="18"/>
              </w:rPr>
            </w:pPr>
            <w:r w:rsidRPr="009E363B">
              <w:rPr>
                <w:rFonts w:ascii="Times New Roman" w:hAnsi="Times New Roman"/>
                <w:b/>
                <w:sz w:val="18"/>
                <w:szCs w:val="18"/>
                <w:lang w:val="en-US"/>
              </w:rPr>
              <w:t>STAI</w:t>
            </w:r>
          </w:p>
        </w:tc>
        <w:tc>
          <w:tcPr>
            <w:tcW w:w="850" w:type="dxa"/>
            <w:shd w:val="clear" w:color="auto" w:fill="auto"/>
          </w:tcPr>
          <w:p w14:paraId="3037CEA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68002FA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6A3179C7"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N</w:t>
            </w:r>
          </w:p>
        </w:tc>
        <w:tc>
          <w:tcPr>
            <w:tcW w:w="851" w:type="dxa"/>
            <w:shd w:val="clear" w:color="auto" w:fill="auto"/>
          </w:tcPr>
          <w:p w14:paraId="0719AC26" w14:textId="77777777" w:rsidR="00DC0DD9" w:rsidRPr="009E363B" w:rsidRDefault="00DC0DD9" w:rsidP="00DF334D">
            <w:pPr>
              <w:spacing w:after="0" w:line="240" w:lineRule="auto"/>
              <w:jc w:val="center"/>
              <w:rPr>
                <w:rFonts w:ascii="Times New Roman" w:hAnsi="Times New Roman"/>
                <w:sz w:val="18"/>
                <w:szCs w:val="18"/>
                <w:lang w:val="en-GB"/>
              </w:rPr>
            </w:pPr>
          </w:p>
        </w:tc>
        <w:tc>
          <w:tcPr>
            <w:tcW w:w="864" w:type="dxa"/>
            <w:shd w:val="clear" w:color="auto" w:fill="auto"/>
          </w:tcPr>
          <w:p w14:paraId="7EEDF402" w14:textId="77777777" w:rsidR="00DC0DD9" w:rsidRPr="009E363B" w:rsidRDefault="00DC0DD9" w:rsidP="00DF334D">
            <w:pPr>
              <w:spacing w:after="0" w:line="240" w:lineRule="auto"/>
              <w:jc w:val="center"/>
              <w:rPr>
                <w:rFonts w:ascii="Times New Roman" w:hAnsi="Times New Roman"/>
                <w:sz w:val="18"/>
                <w:szCs w:val="18"/>
                <w:lang w:val="en-GB"/>
              </w:rPr>
            </w:pPr>
          </w:p>
        </w:tc>
        <w:tc>
          <w:tcPr>
            <w:tcW w:w="847" w:type="dxa"/>
            <w:shd w:val="clear" w:color="auto" w:fill="auto"/>
          </w:tcPr>
          <w:p w14:paraId="09B6F880" w14:textId="77777777" w:rsidR="00DC0DD9" w:rsidRPr="009E363B" w:rsidRDefault="00DC0DD9" w:rsidP="00DF334D">
            <w:pPr>
              <w:spacing w:after="0" w:line="240" w:lineRule="auto"/>
              <w:jc w:val="center"/>
              <w:rPr>
                <w:rFonts w:ascii="Times New Roman" w:hAnsi="Times New Roman"/>
                <w:sz w:val="18"/>
                <w:szCs w:val="18"/>
                <w:lang w:val="en-GB"/>
              </w:rPr>
            </w:pPr>
          </w:p>
        </w:tc>
        <w:tc>
          <w:tcPr>
            <w:tcW w:w="1280" w:type="dxa"/>
            <w:gridSpan w:val="2"/>
            <w:shd w:val="clear" w:color="auto" w:fill="auto"/>
          </w:tcPr>
          <w:p w14:paraId="4B67FF12"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0.308</w:t>
            </w:r>
          </w:p>
          <w:p w14:paraId="6FB134B2"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7C3F84B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1034" w:type="dxa"/>
            <w:gridSpan w:val="2"/>
            <w:shd w:val="clear" w:color="auto" w:fill="auto"/>
          </w:tcPr>
          <w:p w14:paraId="2BD3BB59"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0.339</w:t>
            </w:r>
          </w:p>
          <w:p w14:paraId="74C70ED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139108D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1748" w:type="dxa"/>
            <w:gridSpan w:val="3"/>
            <w:shd w:val="clear" w:color="auto" w:fill="auto"/>
          </w:tcPr>
          <w:p w14:paraId="3E0D5642" w14:textId="77777777" w:rsidR="00DC0DD9" w:rsidRPr="009E363B" w:rsidRDefault="00DC0DD9" w:rsidP="00DF334D">
            <w:pPr>
              <w:spacing w:after="0" w:line="240" w:lineRule="auto"/>
              <w:jc w:val="center"/>
              <w:rPr>
                <w:rFonts w:ascii="Times New Roman" w:hAnsi="Times New Roman"/>
                <w:sz w:val="18"/>
                <w:szCs w:val="18"/>
                <w:lang w:val="en-GB"/>
              </w:rPr>
            </w:pPr>
          </w:p>
        </w:tc>
        <w:tc>
          <w:tcPr>
            <w:tcW w:w="999" w:type="dxa"/>
            <w:gridSpan w:val="2"/>
            <w:shd w:val="clear" w:color="auto" w:fill="auto"/>
          </w:tcPr>
          <w:p w14:paraId="20B2EB42" w14:textId="77777777" w:rsidR="00DC0DD9" w:rsidRPr="009E363B" w:rsidRDefault="00DC0DD9" w:rsidP="00DF334D">
            <w:pPr>
              <w:spacing w:after="0" w:line="240" w:lineRule="auto"/>
              <w:jc w:val="center"/>
              <w:rPr>
                <w:rFonts w:ascii="Times New Roman" w:hAnsi="Times New Roman"/>
                <w:sz w:val="18"/>
                <w:szCs w:val="18"/>
                <w:lang w:val="en-GB"/>
              </w:rPr>
            </w:pPr>
          </w:p>
        </w:tc>
      </w:tr>
      <w:tr w:rsidR="00DC0DD9" w:rsidRPr="009E363B" w14:paraId="6E9862F7" w14:textId="77777777" w:rsidTr="00DF334D">
        <w:trPr>
          <w:gridAfter w:val="2"/>
          <w:wAfter w:w="46" w:type="dxa"/>
          <w:trHeight w:val="646"/>
          <w:jc w:val="center"/>
        </w:trPr>
        <w:tc>
          <w:tcPr>
            <w:tcW w:w="1564" w:type="dxa"/>
            <w:shd w:val="clear" w:color="auto" w:fill="auto"/>
            <w:vAlign w:val="center"/>
          </w:tcPr>
          <w:p w14:paraId="696B2722" w14:textId="77777777" w:rsidR="00DC0DD9" w:rsidRPr="009E363B" w:rsidRDefault="00DC0DD9" w:rsidP="000E1FB9">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HAM-A</w:t>
            </w:r>
            <w:r w:rsidR="001E3DA8" w:rsidRPr="009E363B">
              <w:rPr>
                <w:rFonts w:ascii="Times New Roman" w:hAnsi="Times New Roman"/>
                <w:b/>
                <w:sz w:val="18"/>
                <w:szCs w:val="18"/>
              </w:rPr>
              <w:t xml:space="preserve"> Συνολικό</w:t>
            </w:r>
          </w:p>
        </w:tc>
        <w:tc>
          <w:tcPr>
            <w:tcW w:w="850" w:type="dxa"/>
            <w:shd w:val="clear" w:color="auto" w:fill="auto"/>
          </w:tcPr>
          <w:p w14:paraId="4EC931DF"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178B0EC8"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4CC2CF2B"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N</w:t>
            </w:r>
          </w:p>
        </w:tc>
        <w:tc>
          <w:tcPr>
            <w:tcW w:w="851" w:type="dxa"/>
            <w:shd w:val="clear" w:color="auto" w:fill="auto"/>
          </w:tcPr>
          <w:p w14:paraId="68928D8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0.509</w:t>
            </w:r>
          </w:p>
          <w:p w14:paraId="594C0C8B"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558A198B"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581</w:t>
            </w:r>
          </w:p>
        </w:tc>
        <w:tc>
          <w:tcPr>
            <w:tcW w:w="864" w:type="dxa"/>
            <w:shd w:val="clear" w:color="auto" w:fill="auto"/>
          </w:tcPr>
          <w:p w14:paraId="2E02DCA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0.410</w:t>
            </w:r>
          </w:p>
          <w:p w14:paraId="3ED82034"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04583872"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847" w:type="dxa"/>
            <w:shd w:val="clear" w:color="auto" w:fill="auto"/>
          </w:tcPr>
          <w:p w14:paraId="477A20D1"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0.308</w:t>
            </w:r>
          </w:p>
          <w:p w14:paraId="3349BCA1"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2ED64A00"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1280" w:type="dxa"/>
            <w:gridSpan w:val="2"/>
            <w:shd w:val="clear" w:color="auto" w:fill="auto"/>
          </w:tcPr>
          <w:p w14:paraId="6DE1AFD9" w14:textId="77777777" w:rsidR="00DC0DD9" w:rsidRPr="009E363B" w:rsidRDefault="00DC0DD9" w:rsidP="00DF334D">
            <w:pPr>
              <w:spacing w:after="0" w:line="240" w:lineRule="auto"/>
              <w:jc w:val="center"/>
              <w:rPr>
                <w:rFonts w:ascii="Times New Roman" w:hAnsi="Times New Roman"/>
                <w:sz w:val="18"/>
                <w:szCs w:val="18"/>
                <w:lang w:val="en-GB"/>
              </w:rPr>
            </w:pPr>
          </w:p>
        </w:tc>
        <w:tc>
          <w:tcPr>
            <w:tcW w:w="1034" w:type="dxa"/>
            <w:gridSpan w:val="2"/>
            <w:shd w:val="clear" w:color="auto" w:fill="auto"/>
          </w:tcPr>
          <w:p w14:paraId="06240D79" w14:textId="77777777" w:rsidR="00DC0DD9" w:rsidRPr="009E363B" w:rsidRDefault="00DC0DD9" w:rsidP="00DF334D">
            <w:pPr>
              <w:spacing w:after="0" w:line="240" w:lineRule="auto"/>
              <w:jc w:val="center"/>
              <w:rPr>
                <w:rFonts w:ascii="Times New Roman" w:hAnsi="Times New Roman"/>
                <w:sz w:val="18"/>
                <w:szCs w:val="18"/>
                <w:lang w:val="en-GB"/>
              </w:rPr>
            </w:pPr>
          </w:p>
        </w:tc>
        <w:tc>
          <w:tcPr>
            <w:tcW w:w="1748" w:type="dxa"/>
            <w:gridSpan w:val="3"/>
            <w:shd w:val="clear" w:color="auto" w:fill="auto"/>
          </w:tcPr>
          <w:p w14:paraId="30259554" w14:textId="77777777" w:rsidR="00DC0DD9" w:rsidRPr="009E363B" w:rsidRDefault="00DC0DD9" w:rsidP="00DF334D">
            <w:pPr>
              <w:spacing w:after="0" w:line="240" w:lineRule="auto"/>
              <w:jc w:val="center"/>
              <w:rPr>
                <w:rFonts w:ascii="Times New Roman" w:hAnsi="Times New Roman"/>
                <w:sz w:val="18"/>
                <w:szCs w:val="18"/>
                <w:lang w:val="en-GB"/>
              </w:rPr>
            </w:pPr>
          </w:p>
        </w:tc>
        <w:tc>
          <w:tcPr>
            <w:tcW w:w="999" w:type="dxa"/>
            <w:gridSpan w:val="2"/>
            <w:shd w:val="clear" w:color="auto" w:fill="auto"/>
          </w:tcPr>
          <w:p w14:paraId="2CDE7E19" w14:textId="77777777" w:rsidR="00DC0DD9" w:rsidRPr="009E363B" w:rsidRDefault="00DC0DD9" w:rsidP="00DF334D">
            <w:pPr>
              <w:spacing w:after="0" w:line="240" w:lineRule="auto"/>
              <w:jc w:val="center"/>
              <w:rPr>
                <w:rFonts w:ascii="Times New Roman" w:hAnsi="Times New Roman"/>
                <w:sz w:val="18"/>
                <w:szCs w:val="18"/>
                <w:lang w:val="en-GB"/>
              </w:rPr>
            </w:pPr>
          </w:p>
        </w:tc>
      </w:tr>
      <w:tr w:rsidR="00DC0DD9" w:rsidRPr="009E363B" w14:paraId="5999AE23" w14:textId="77777777" w:rsidTr="00DF334D">
        <w:trPr>
          <w:gridAfter w:val="2"/>
          <w:wAfter w:w="46" w:type="dxa"/>
          <w:jc w:val="center"/>
        </w:trPr>
        <w:tc>
          <w:tcPr>
            <w:tcW w:w="1564" w:type="dxa"/>
            <w:shd w:val="clear" w:color="auto" w:fill="auto"/>
            <w:vAlign w:val="center"/>
          </w:tcPr>
          <w:p w14:paraId="67198E6C" w14:textId="77777777" w:rsidR="00DC0DD9" w:rsidRPr="009E363B" w:rsidRDefault="000E1FB9" w:rsidP="00DF334D">
            <w:pPr>
              <w:spacing w:after="0" w:line="240" w:lineRule="auto"/>
              <w:jc w:val="center"/>
              <w:rPr>
                <w:rFonts w:ascii="Times New Roman" w:hAnsi="Times New Roman"/>
                <w:b/>
                <w:sz w:val="18"/>
                <w:szCs w:val="18"/>
              </w:rPr>
            </w:pPr>
            <w:r w:rsidRPr="009E363B">
              <w:rPr>
                <w:rFonts w:ascii="Times New Roman" w:hAnsi="Times New Roman"/>
                <w:b/>
                <w:sz w:val="18"/>
                <w:szCs w:val="18"/>
              </w:rPr>
              <w:t>Ψυχικό</w:t>
            </w:r>
          </w:p>
          <w:p w14:paraId="5A79A644" w14:textId="77777777" w:rsidR="00A8732F" w:rsidRPr="009E363B" w:rsidRDefault="00A8732F" w:rsidP="00DF334D">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HAM-A</w:t>
            </w:r>
          </w:p>
        </w:tc>
        <w:tc>
          <w:tcPr>
            <w:tcW w:w="850" w:type="dxa"/>
            <w:shd w:val="clear" w:color="auto" w:fill="auto"/>
          </w:tcPr>
          <w:p w14:paraId="07EC612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12582F4C"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5C1B426F"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N</w:t>
            </w:r>
          </w:p>
        </w:tc>
        <w:tc>
          <w:tcPr>
            <w:tcW w:w="851" w:type="dxa"/>
            <w:shd w:val="clear" w:color="auto" w:fill="auto"/>
          </w:tcPr>
          <w:p w14:paraId="1CD095A3"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0.561</w:t>
            </w:r>
          </w:p>
          <w:p w14:paraId="0909449E"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439A0FEE"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581</w:t>
            </w:r>
          </w:p>
        </w:tc>
        <w:tc>
          <w:tcPr>
            <w:tcW w:w="864" w:type="dxa"/>
            <w:shd w:val="clear" w:color="auto" w:fill="auto"/>
          </w:tcPr>
          <w:p w14:paraId="0861EF96"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0.458</w:t>
            </w:r>
          </w:p>
          <w:p w14:paraId="303103F7"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6371F697"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847" w:type="dxa"/>
            <w:shd w:val="clear" w:color="auto" w:fill="auto"/>
          </w:tcPr>
          <w:p w14:paraId="260DF339"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0.339</w:t>
            </w:r>
          </w:p>
          <w:p w14:paraId="0038888F"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13DB87EE"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1280" w:type="dxa"/>
            <w:gridSpan w:val="2"/>
            <w:shd w:val="clear" w:color="auto" w:fill="auto"/>
          </w:tcPr>
          <w:p w14:paraId="67FA6EDB" w14:textId="77777777" w:rsidR="00DC0DD9" w:rsidRPr="009E363B" w:rsidRDefault="00DC0DD9" w:rsidP="00DF334D">
            <w:pPr>
              <w:spacing w:after="0" w:line="240" w:lineRule="auto"/>
              <w:jc w:val="center"/>
              <w:rPr>
                <w:rFonts w:ascii="Times New Roman" w:hAnsi="Times New Roman"/>
                <w:sz w:val="18"/>
                <w:szCs w:val="18"/>
                <w:lang w:val="en-GB"/>
              </w:rPr>
            </w:pPr>
          </w:p>
        </w:tc>
        <w:tc>
          <w:tcPr>
            <w:tcW w:w="1034" w:type="dxa"/>
            <w:gridSpan w:val="2"/>
            <w:shd w:val="clear" w:color="auto" w:fill="auto"/>
          </w:tcPr>
          <w:p w14:paraId="0D7BB503" w14:textId="77777777" w:rsidR="00DC0DD9" w:rsidRPr="009E363B" w:rsidRDefault="00DC0DD9" w:rsidP="00DF334D">
            <w:pPr>
              <w:spacing w:after="0" w:line="240" w:lineRule="auto"/>
              <w:jc w:val="center"/>
              <w:rPr>
                <w:rFonts w:ascii="Times New Roman" w:hAnsi="Times New Roman"/>
                <w:sz w:val="18"/>
                <w:szCs w:val="18"/>
                <w:lang w:val="en-GB"/>
              </w:rPr>
            </w:pPr>
          </w:p>
        </w:tc>
        <w:tc>
          <w:tcPr>
            <w:tcW w:w="1748" w:type="dxa"/>
            <w:gridSpan w:val="3"/>
            <w:shd w:val="clear" w:color="auto" w:fill="auto"/>
          </w:tcPr>
          <w:p w14:paraId="5DDBFDE5" w14:textId="77777777" w:rsidR="00DC0DD9" w:rsidRPr="009E363B" w:rsidRDefault="00DC0DD9" w:rsidP="00DF334D">
            <w:pPr>
              <w:spacing w:after="0" w:line="240" w:lineRule="auto"/>
              <w:jc w:val="center"/>
              <w:rPr>
                <w:rFonts w:ascii="Times New Roman" w:hAnsi="Times New Roman"/>
                <w:sz w:val="18"/>
                <w:szCs w:val="18"/>
                <w:lang w:val="en-GB"/>
              </w:rPr>
            </w:pPr>
          </w:p>
        </w:tc>
        <w:tc>
          <w:tcPr>
            <w:tcW w:w="999" w:type="dxa"/>
            <w:gridSpan w:val="2"/>
            <w:shd w:val="clear" w:color="auto" w:fill="auto"/>
          </w:tcPr>
          <w:p w14:paraId="5BA810CF" w14:textId="77777777" w:rsidR="00DC0DD9" w:rsidRPr="009E363B" w:rsidRDefault="00DC0DD9" w:rsidP="00DF334D">
            <w:pPr>
              <w:spacing w:after="0" w:line="240" w:lineRule="auto"/>
              <w:jc w:val="center"/>
              <w:rPr>
                <w:rFonts w:ascii="Times New Roman" w:hAnsi="Times New Roman"/>
                <w:sz w:val="18"/>
                <w:szCs w:val="18"/>
                <w:lang w:val="en-GB"/>
              </w:rPr>
            </w:pPr>
          </w:p>
        </w:tc>
      </w:tr>
      <w:tr w:rsidR="00DC0DD9" w:rsidRPr="009E363B" w14:paraId="3997CDEC" w14:textId="77777777" w:rsidTr="00DF334D">
        <w:trPr>
          <w:gridAfter w:val="2"/>
          <w:wAfter w:w="46" w:type="dxa"/>
          <w:jc w:val="center"/>
        </w:trPr>
        <w:tc>
          <w:tcPr>
            <w:tcW w:w="1564" w:type="dxa"/>
            <w:shd w:val="clear" w:color="auto" w:fill="auto"/>
            <w:vAlign w:val="center"/>
          </w:tcPr>
          <w:p w14:paraId="77BA65DA" w14:textId="77777777" w:rsidR="00DC0DD9" w:rsidRPr="009E363B" w:rsidRDefault="002E7362" w:rsidP="00DF334D">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Άρνηση </w:t>
            </w:r>
          </w:p>
          <w:p w14:paraId="44E2670A" w14:textId="77777777" w:rsidR="00DC0DD9" w:rsidRPr="009E363B" w:rsidRDefault="002E7362" w:rsidP="00DF334D">
            <w:pPr>
              <w:spacing w:after="0" w:line="240" w:lineRule="auto"/>
              <w:jc w:val="center"/>
              <w:rPr>
                <w:rFonts w:ascii="Times New Roman" w:hAnsi="Times New Roman"/>
                <w:b/>
                <w:sz w:val="18"/>
                <w:szCs w:val="18"/>
              </w:rPr>
            </w:pPr>
            <w:r w:rsidRPr="009E363B">
              <w:rPr>
                <w:rFonts w:ascii="Times New Roman" w:hAnsi="Times New Roman"/>
                <w:b/>
                <w:sz w:val="18"/>
                <w:szCs w:val="18"/>
              </w:rPr>
              <w:t>Συμπεριφορά απεμπλοκής</w:t>
            </w:r>
          </w:p>
        </w:tc>
        <w:tc>
          <w:tcPr>
            <w:tcW w:w="850" w:type="dxa"/>
            <w:shd w:val="clear" w:color="auto" w:fill="auto"/>
          </w:tcPr>
          <w:p w14:paraId="3C97B470"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22F2034F"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3975A047"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N</w:t>
            </w:r>
          </w:p>
        </w:tc>
        <w:tc>
          <w:tcPr>
            <w:tcW w:w="851" w:type="dxa"/>
            <w:shd w:val="clear" w:color="auto" w:fill="auto"/>
          </w:tcPr>
          <w:p w14:paraId="70928E92"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0.463</w:t>
            </w:r>
          </w:p>
          <w:p w14:paraId="41745B85"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27E7C71F"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587</w:t>
            </w:r>
          </w:p>
        </w:tc>
        <w:tc>
          <w:tcPr>
            <w:tcW w:w="864" w:type="dxa"/>
            <w:shd w:val="clear" w:color="auto" w:fill="auto"/>
          </w:tcPr>
          <w:p w14:paraId="01CEC6E2"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0.393</w:t>
            </w:r>
          </w:p>
          <w:p w14:paraId="74B07EAD"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31F8A3FE"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594</w:t>
            </w:r>
          </w:p>
        </w:tc>
        <w:tc>
          <w:tcPr>
            <w:tcW w:w="847" w:type="dxa"/>
            <w:shd w:val="clear" w:color="auto" w:fill="auto"/>
          </w:tcPr>
          <w:p w14:paraId="2AB81C78" w14:textId="77777777" w:rsidR="00DC0DD9" w:rsidRPr="009E363B" w:rsidRDefault="00DC0DD9" w:rsidP="00DF334D">
            <w:pPr>
              <w:spacing w:after="0" w:line="240" w:lineRule="auto"/>
              <w:jc w:val="center"/>
              <w:rPr>
                <w:rFonts w:ascii="Times New Roman" w:hAnsi="Times New Roman"/>
                <w:sz w:val="18"/>
                <w:szCs w:val="18"/>
                <w:lang w:val="en-GB"/>
              </w:rPr>
            </w:pPr>
          </w:p>
        </w:tc>
        <w:tc>
          <w:tcPr>
            <w:tcW w:w="1280" w:type="dxa"/>
            <w:gridSpan w:val="2"/>
            <w:shd w:val="clear" w:color="auto" w:fill="auto"/>
          </w:tcPr>
          <w:p w14:paraId="7428EF39" w14:textId="77777777" w:rsidR="00DC0DD9" w:rsidRPr="009E363B" w:rsidRDefault="00DC0DD9" w:rsidP="00DF334D">
            <w:pPr>
              <w:spacing w:after="0" w:line="240" w:lineRule="auto"/>
              <w:jc w:val="center"/>
              <w:rPr>
                <w:rFonts w:ascii="Times New Roman" w:hAnsi="Times New Roman"/>
                <w:sz w:val="18"/>
                <w:szCs w:val="18"/>
                <w:lang w:val="en-GB"/>
              </w:rPr>
            </w:pPr>
          </w:p>
        </w:tc>
        <w:tc>
          <w:tcPr>
            <w:tcW w:w="1034" w:type="dxa"/>
            <w:gridSpan w:val="2"/>
            <w:shd w:val="clear" w:color="auto" w:fill="auto"/>
          </w:tcPr>
          <w:p w14:paraId="616E506C" w14:textId="77777777" w:rsidR="00DC0DD9" w:rsidRPr="009E363B" w:rsidRDefault="00DC0DD9" w:rsidP="00DF334D">
            <w:pPr>
              <w:spacing w:after="0" w:line="240" w:lineRule="auto"/>
              <w:jc w:val="center"/>
              <w:rPr>
                <w:rFonts w:ascii="Times New Roman" w:hAnsi="Times New Roman"/>
                <w:sz w:val="18"/>
                <w:szCs w:val="18"/>
                <w:lang w:val="en-GB"/>
              </w:rPr>
            </w:pPr>
          </w:p>
        </w:tc>
        <w:tc>
          <w:tcPr>
            <w:tcW w:w="1748" w:type="dxa"/>
            <w:gridSpan w:val="3"/>
            <w:shd w:val="clear" w:color="auto" w:fill="auto"/>
          </w:tcPr>
          <w:p w14:paraId="60101CAB" w14:textId="77777777" w:rsidR="00DC0DD9" w:rsidRPr="009E363B" w:rsidRDefault="00DC0DD9" w:rsidP="00DF334D">
            <w:pPr>
              <w:spacing w:after="0" w:line="240" w:lineRule="auto"/>
              <w:jc w:val="center"/>
              <w:rPr>
                <w:rFonts w:ascii="Times New Roman" w:hAnsi="Times New Roman"/>
                <w:sz w:val="18"/>
                <w:szCs w:val="18"/>
                <w:lang w:val="en-GB"/>
              </w:rPr>
            </w:pPr>
          </w:p>
        </w:tc>
        <w:tc>
          <w:tcPr>
            <w:tcW w:w="999" w:type="dxa"/>
            <w:gridSpan w:val="2"/>
            <w:shd w:val="clear" w:color="auto" w:fill="auto"/>
          </w:tcPr>
          <w:p w14:paraId="6528B95D"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-0.311</w:t>
            </w:r>
          </w:p>
          <w:p w14:paraId="665C1E8B"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770C9AB3"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656</w:t>
            </w:r>
          </w:p>
        </w:tc>
      </w:tr>
      <w:tr w:rsidR="00DC0DD9" w:rsidRPr="009E363B" w14:paraId="3699D94A" w14:textId="77777777" w:rsidTr="00DF334D">
        <w:trPr>
          <w:gridAfter w:val="2"/>
          <w:wAfter w:w="46" w:type="dxa"/>
          <w:jc w:val="center"/>
        </w:trPr>
        <w:tc>
          <w:tcPr>
            <w:tcW w:w="1564" w:type="dxa"/>
            <w:shd w:val="clear" w:color="auto" w:fill="auto"/>
            <w:vAlign w:val="center"/>
          </w:tcPr>
          <w:p w14:paraId="0FC3AB2F" w14:textId="77777777" w:rsidR="00DC0DD9" w:rsidRPr="009E363B" w:rsidRDefault="002E7362" w:rsidP="00DF334D">
            <w:pPr>
              <w:spacing w:after="0" w:line="240" w:lineRule="auto"/>
              <w:jc w:val="center"/>
              <w:rPr>
                <w:rFonts w:ascii="Times New Roman" w:hAnsi="Times New Roman"/>
                <w:b/>
                <w:sz w:val="18"/>
                <w:szCs w:val="18"/>
              </w:rPr>
            </w:pPr>
            <w:r w:rsidRPr="009E363B">
              <w:rPr>
                <w:rFonts w:ascii="Times New Roman" w:hAnsi="Times New Roman"/>
                <w:b/>
                <w:sz w:val="18"/>
                <w:szCs w:val="18"/>
              </w:rPr>
              <w:t>Χρήση ουσιών</w:t>
            </w:r>
          </w:p>
        </w:tc>
        <w:tc>
          <w:tcPr>
            <w:tcW w:w="850" w:type="dxa"/>
            <w:shd w:val="clear" w:color="auto" w:fill="auto"/>
          </w:tcPr>
          <w:p w14:paraId="608AD262"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r*</w:t>
            </w:r>
          </w:p>
          <w:p w14:paraId="48B5EF2A"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p value</w:t>
            </w:r>
          </w:p>
          <w:p w14:paraId="06A4F7E0"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N</w:t>
            </w:r>
          </w:p>
        </w:tc>
        <w:tc>
          <w:tcPr>
            <w:tcW w:w="851" w:type="dxa"/>
            <w:shd w:val="clear" w:color="auto" w:fill="auto"/>
          </w:tcPr>
          <w:p w14:paraId="01C60925" w14:textId="77777777" w:rsidR="00DC0DD9" w:rsidRPr="009E363B" w:rsidRDefault="00DC0DD9" w:rsidP="00DF334D">
            <w:pPr>
              <w:spacing w:after="0" w:line="240" w:lineRule="auto"/>
              <w:jc w:val="center"/>
              <w:rPr>
                <w:rFonts w:ascii="Times New Roman" w:hAnsi="Times New Roman"/>
                <w:sz w:val="18"/>
                <w:szCs w:val="18"/>
                <w:lang w:val="en-GB"/>
              </w:rPr>
            </w:pPr>
          </w:p>
        </w:tc>
        <w:tc>
          <w:tcPr>
            <w:tcW w:w="864" w:type="dxa"/>
            <w:shd w:val="clear" w:color="auto" w:fill="auto"/>
          </w:tcPr>
          <w:p w14:paraId="25598FD5" w14:textId="77777777" w:rsidR="00DC0DD9" w:rsidRPr="009E363B" w:rsidRDefault="00DC0DD9" w:rsidP="00DF334D">
            <w:pPr>
              <w:spacing w:after="0" w:line="240" w:lineRule="auto"/>
              <w:jc w:val="center"/>
              <w:rPr>
                <w:rFonts w:ascii="Times New Roman" w:hAnsi="Times New Roman"/>
                <w:sz w:val="18"/>
                <w:szCs w:val="18"/>
                <w:lang w:val="en-GB"/>
              </w:rPr>
            </w:pPr>
          </w:p>
        </w:tc>
        <w:tc>
          <w:tcPr>
            <w:tcW w:w="847" w:type="dxa"/>
            <w:shd w:val="clear" w:color="auto" w:fill="auto"/>
          </w:tcPr>
          <w:p w14:paraId="77EFAB7B" w14:textId="77777777" w:rsidR="00DC0DD9" w:rsidRPr="009E363B" w:rsidRDefault="00DC0DD9" w:rsidP="00DF334D">
            <w:pPr>
              <w:spacing w:after="0" w:line="240" w:lineRule="auto"/>
              <w:jc w:val="center"/>
              <w:rPr>
                <w:rFonts w:ascii="Times New Roman" w:hAnsi="Times New Roman"/>
                <w:sz w:val="18"/>
                <w:szCs w:val="18"/>
                <w:lang w:val="en-GB"/>
              </w:rPr>
            </w:pPr>
          </w:p>
        </w:tc>
        <w:tc>
          <w:tcPr>
            <w:tcW w:w="1280" w:type="dxa"/>
            <w:gridSpan w:val="2"/>
            <w:shd w:val="clear" w:color="auto" w:fill="auto"/>
          </w:tcPr>
          <w:p w14:paraId="40927B01" w14:textId="77777777" w:rsidR="00DC0DD9" w:rsidRPr="009E363B" w:rsidRDefault="00DC0DD9" w:rsidP="00DF334D">
            <w:pPr>
              <w:spacing w:after="0" w:line="240" w:lineRule="auto"/>
              <w:jc w:val="center"/>
              <w:rPr>
                <w:rFonts w:ascii="Times New Roman" w:hAnsi="Times New Roman"/>
                <w:sz w:val="18"/>
                <w:szCs w:val="18"/>
                <w:lang w:val="en-GB"/>
              </w:rPr>
            </w:pPr>
          </w:p>
        </w:tc>
        <w:tc>
          <w:tcPr>
            <w:tcW w:w="1034" w:type="dxa"/>
            <w:gridSpan w:val="2"/>
            <w:shd w:val="clear" w:color="auto" w:fill="auto"/>
          </w:tcPr>
          <w:p w14:paraId="4E85AFCD" w14:textId="77777777" w:rsidR="00DC0DD9" w:rsidRPr="009E363B" w:rsidRDefault="00DC0DD9" w:rsidP="00DF334D">
            <w:pPr>
              <w:spacing w:after="0" w:line="240" w:lineRule="auto"/>
              <w:jc w:val="center"/>
              <w:rPr>
                <w:rFonts w:ascii="Times New Roman" w:hAnsi="Times New Roman"/>
                <w:sz w:val="18"/>
                <w:szCs w:val="18"/>
                <w:lang w:val="en-GB"/>
              </w:rPr>
            </w:pPr>
          </w:p>
        </w:tc>
        <w:tc>
          <w:tcPr>
            <w:tcW w:w="1748" w:type="dxa"/>
            <w:gridSpan w:val="3"/>
            <w:shd w:val="clear" w:color="auto" w:fill="auto"/>
          </w:tcPr>
          <w:p w14:paraId="79B62E86"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-0.311</w:t>
            </w:r>
          </w:p>
          <w:p w14:paraId="5D23CFD3"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&lt;0.0001</w:t>
            </w:r>
          </w:p>
          <w:p w14:paraId="41E8C950" w14:textId="77777777" w:rsidR="00DC0DD9" w:rsidRPr="009E363B" w:rsidRDefault="00DC0DD9" w:rsidP="00DF334D">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656</w:t>
            </w:r>
          </w:p>
        </w:tc>
        <w:tc>
          <w:tcPr>
            <w:tcW w:w="999" w:type="dxa"/>
            <w:gridSpan w:val="2"/>
            <w:shd w:val="clear" w:color="auto" w:fill="auto"/>
          </w:tcPr>
          <w:p w14:paraId="1A7FDEFA" w14:textId="77777777" w:rsidR="00DC0DD9" w:rsidRPr="009E363B" w:rsidRDefault="00DC0DD9" w:rsidP="00DF334D">
            <w:pPr>
              <w:spacing w:after="0" w:line="240" w:lineRule="auto"/>
              <w:jc w:val="center"/>
              <w:rPr>
                <w:rFonts w:ascii="Times New Roman" w:hAnsi="Times New Roman"/>
                <w:sz w:val="18"/>
                <w:szCs w:val="18"/>
                <w:lang w:val="en-GB"/>
              </w:rPr>
            </w:pPr>
          </w:p>
        </w:tc>
      </w:tr>
      <w:tr w:rsidR="00DC0DD9" w:rsidRPr="009E363B" w14:paraId="5916D76D" w14:textId="77777777" w:rsidTr="00DF334D">
        <w:trPr>
          <w:jc w:val="center"/>
        </w:trPr>
        <w:tc>
          <w:tcPr>
            <w:tcW w:w="10083" w:type="dxa"/>
            <w:gridSpan w:val="16"/>
            <w:shd w:val="clear" w:color="auto" w:fill="auto"/>
          </w:tcPr>
          <w:p w14:paraId="4731B5C3" w14:textId="77777777" w:rsidR="00DC0DD9" w:rsidRPr="009E363B" w:rsidRDefault="00DC0DD9" w:rsidP="00DF334D">
            <w:pPr>
              <w:spacing w:after="0" w:line="240" w:lineRule="auto"/>
              <w:rPr>
                <w:rFonts w:ascii="Times New Roman" w:hAnsi="Times New Roman"/>
                <w:lang w:val="en-GB"/>
              </w:rPr>
            </w:pPr>
            <w:r w:rsidRPr="009E363B">
              <w:rPr>
                <w:rFonts w:ascii="Times New Roman" w:hAnsi="Times New Roman"/>
                <w:lang w:val="en-GB"/>
              </w:rPr>
              <w:t>*Spearman’s correlation</w:t>
            </w:r>
          </w:p>
        </w:tc>
      </w:tr>
    </w:tbl>
    <w:p w14:paraId="5C53456A" w14:textId="77777777" w:rsidR="001E3DA8" w:rsidRPr="009E363B" w:rsidRDefault="001E3DA8" w:rsidP="00966132">
      <w:pPr>
        <w:autoSpaceDE w:val="0"/>
        <w:autoSpaceDN w:val="0"/>
        <w:adjustRightInd w:val="0"/>
        <w:jc w:val="both"/>
        <w:rPr>
          <w:rFonts w:ascii="Times New Roman" w:hAnsi="Times New Roman"/>
          <w:b/>
          <w:sz w:val="24"/>
          <w:szCs w:val="24"/>
        </w:rPr>
      </w:pPr>
    </w:p>
    <w:p w14:paraId="019AE507" w14:textId="77777777" w:rsidR="003F161B" w:rsidRPr="009E363B" w:rsidRDefault="003F161B" w:rsidP="00254FF1">
      <w:pPr>
        <w:pStyle w:val="4"/>
        <w:numPr>
          <w:ilvl w:val="0"/>
          <w:numId w:val="35"/>
        </w:numPr>
        <w:rPr>
          <w:u w:val="single"/>
        </w:rPr>
      </w:pPr>
      <w:r w:rsidRPr="009E363B">
        <w:rPr>
          <w:u w:val="single"/>
        </w:rPr>
        <w:t xml:space="preserve">Συσχετίσεις των διατροφικών παραγόντων με τα κοινωνικό-δημογραφικά χαρακτηριστικά, τους παράγοντες STAI, HAM-A και </w:t>
      </w:r>
      <w:r w:rsidRPr="009E363B">
        <w:rPr>
          <w:u w:val="single"/>
          <w:lang w:val="en-US"/>
        </w:rPr>
        <w:t>Brief</w:t>
      </w:r>
      <w:r w:rsidRPr="009E363B">
        <w:rPr>
          <w:u w:val="single"/>
        </w:rPr>
        <w:t>-COPE</w:t>
      </w:r>
    </w:p>
    <w:p w14:paraId="2E50F823" w14:textId="575B98CA" w:rsidR="00DE0FB7" w:rsidRPr="009E363B" w:rsidRDefault="00E61F1C" w:rsidP="00A52DD6">
      <w:pPr>
        <w:autoSpaceDE w:val="0"/>
        <w:autoSpaceDN w:val="0"/>
        <w:adjustRightInd w:val="0"/>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Σύμφωνα με την ανάλυση της πολλαπλής </w:t>
      </w:r>
      <w:r w:rsidR="00B517A0" w:rsidRPr="009E363B">
        <w:rPr>
          <w:rFonts w:ascii="Times New Roman" w:hAnsi="Times New Roman"/>
          <w:sz w:val="24"/>
          <w:szCs w:val="24"/>
        </w:rPr>
        <w:t xml:space="preserve">γραμμικής </w:t>
      </w:r>
      <w:r w:rsidRPr="009E363B">
        <w:rPr>
          <w:rFonts w:ascii="Times New Roman" w:hAnsi="Times New Roman"/>
          <w:sz w:val="24"/>
          <w:szCs w:val="24"/>
        </w:rPr>
        <w:t>παλινδρόμησης (</w:t>
      </w:r>
      <w:r w:rsidR="002821D6" w:rsidRPr="009E363B">
        <w:rPr>
          <w:rFonts w:ascii="Times New Roman" w:hAnsi="Times New Roman"/>
          <w:sz w:val="24"/>
          <w:szCs w:val="24"/>
        </w:rPr>
        <w:t>π</w:t>
      </w:r>
      <w:r w:rsidRPr="009E363B">
        <w:rPr>
          <w:rFonts w:ascii="Times New Roman" w:hAnsi="Times New Roman"/>
          <w:sz w:val="24"/>
          <w:szCs w:val="24"/>
        </w:rPr>
        <w:t xml:space="preserve">ίνακας </w:t>
      </w:r>
      <w:r w:rsidR="00670322" w:rsidRPr="009E363B">
        <w:rPr>
          <w:rFonts w:ascii="Times New Roman" w:hAnsi="Times New Roman"/>
          <w:sz w:val="24"/>
          <w:szCs w:val="24"/>
        </w:rPr>
        <w:t>26</w:t>
      </w:r>
      <w:r w:rsidRPr="009E363B">
        <w:rPr>
          <w:rFonts w:ascii="Times New Roman" w:hAnsi="Times New Roman"/>
          <w:sz w:val="24"/>
          <w:szCs w:val="24"/>
        </w:rPr>
        <w:t>) κ</w:t>
      </w:r>
      <w:r w:rsidR="00966132" w:rsidRPr="009E363B">
        <w:rPr>
          <w:rFonts w:ascii="Times New Roman" w:hAnsi="Times New Roman"/>
          <w:sz w:val="24"/>
          <w:szCs w:val="24"/>
        </w:rPr>
        <w:t xml:space="preserve">άθε κλίμακα του ερωτηματολογίου διατροφής/τρόπου ζωής εξηγείται από </w:t>
      </w:r>
      <w:r w:rsidR="006D511C" w:rsidRPr="009E363B">
        <w:rPr>
          <w:rFonts w:ascii="Times New Roman" w:hAnsi="Times New Roman"/>
          <w:sz w:val="24"/>
          <w:szCs w:val="24"/>
        </w:rPr>
        <w:t>διαστήματα</w:t>
      </w:r>
      <w:r w:rsidR="00966132" w:rsidRPr="009E363B">
        <w:rPr>
          <w:rFonts w:ascii="Times New Roman" w:hAnsi="Times New Roman"/>
          <w:sz w:val="24"/>
          <w:szCs w:val="24"/>
        </w:rPr>
        <w:t xml:space="preserve"> διακύμανσης που κυμαίνονται μεταξύ 0</w:t>
      </w:r>
      <w:r w:rsidRPr="009E363B">
        <w:rPr>
          <w:rFonts w:ascii="Times New Roman" w:hAnsi="Times New Roman"/>
          <w:sz w:val="24"/>
          <w:szCs w:val="24"/>
        </w:rPr>
        <w:t>.</w:t>
      </w:r>
      <w:r w:rsidR="00966132" w:rsidRPr="009E363B">
        <w:rPr>
          <w:rFonts w:ascii="Times New Roman" w:hAnsi="Times New Roman"/>
          <w:sz w:val="24"/>
          <w:szCs w:val="24"/>
        </w:rPr>
        <w:t xml:space="preserve">27% </w:t>
      </w:r>
      <w:r w:rsidRPr="009E363B">
        <w:rPr>
          <w:rFonts w:ascii="Times New Roman" w:hAnsi="Times New Roman"/>
          <w:sz w:val="24"/>
          <w:szCs w:val="24"/>
        </w:rPr>
        <w:t>Π</w:t>
      </w:r>
      <w:r w:rsidR="00966132" w:rsidRPr="009E363B">
        <w:rPr>
          <w:rFonts w:ascii="Times New Roman" w:hAnsi="Times New Roman"/>
          <w:sz w:val="24"/>
          <w:szCs w:val="24"/>
        </w:rPr>
        <w:t>3 έως 0</w:t>
      </w:r>
      <w:r w:rsidRPr="009E363B">
        <w:rPr>
          <w:rFonts w:ascii="Times New Roman" w:hAnsi="Times New Roman"/>
          <w:sz w:val="24"/>
          <w:szCs w:val="24"/>
        </w:rPr>
        <w:t>.</w:t>
      </w:r>
      <w:r w:rsidR="00966132" w:rsidRPr="009E363B">
        <w:rPr>
          <w:rFonts w:ascii="Times New Roman" w:hAnsi="Times New Roman"/>
          <w:sz w:val="24"/>
          <w:szCs w:val="24"/>
        </w:rPr>
        <w:t xml:space="preserve">89% </w:t>
      </w:r>
      <w:r w:rsidRPr="009E363B">
        <w:rPr>
          <w:rFonts w:ascii="Times New Roman" w:hAnsi="Times New Roman"/>
          <w:sz w:val="24"/>
          <w:szCs w:val="24"/>
        </w:rPr>
        <w:t>Π</w:t>
      </w:r>
      <w:r w:rsidR="00D207AB" w:rsidRPr="009E363B">
        <w:rPr>
          <w:rFonts w:ascii="Times New Roman" w:hAnsi="Times New Roman"/>
          <w:sz w:val="24"/>
          <w:szCs w:val="24"/>
        </w:rPr>
        <w:t xml:space="preserve">6. Η </w:t>
      </w:r>
      <w:r w:rsidR="006D511C" w:rsidRPr="009E363B">
        <w:rPr>
          <w:rFonts w:ascii="Times New Roman" w:hAnsi="Times New Roman"/>
          <w:sz w:val="24"/>
          <w:szCs w:val="24"/>
        </w:rPr>
        <w:t>η</w:t>
      </w:r>
      <w:r w:rsidR="00966132" w:rsidRPr="009E363B">
        <w:rPr>
          <w:rFonts w:ascii="Times New Roman" w:hAnsi="Times New Roman"/>
          <w:sz w:val="24"/>
          <w:szCs w:val="24"/>
        </w:rPr>
        <w:t>λικία ήταν η κλίμακα αυτού του συνόλου ανεξάρτητων μεταβλητών</w:t>
      </w:r>
      <w:r w:rsidR="006D511C" w:rsidRPr="009E363B">
        <w:rPr>
          <w:rFonts w:ascii="Times New Roman" w:hAnsi="Times New Roman"/>
          <w:sz w:val="24"/>
          <w:szCs w:val="24"/>
        </w:rPr>
        <w:t xml:space="preserve"> που παρουσίαζε τις πιο σημαντικές μεταβολές</w:t>
      </w:r>
      <w:r w:rsidR="00966132" w:rsidRPr="009E363B">
        <w:rPr>
          <w:rFonts w:ascii="Times New Roman" w:hAnsi="Times New Roman"/>
          <w:sz w:val="24"/>
          <w:szCs w:val="24"/>
        </w:rPr>
        <w:t xml:space="preserve">, </w:t>
      </w:r>
      <w:r w:rsidR="006D511C" w:rsidRPr="009E363B">
        <w:rPr>
          <w:rFonts w:ascii="Times New Roman" w:hAnsi="Times New Roman"/>
          <w:sz w:val="24"/>
          <w:szCs w:val="24"/>
        </w:rPr>
        <w:t>καθώς εμφάνιζε</w:t>
      </w:r>
      <w:r w:rsidR="00966132" w:rsidRPr="009E363B">
        <w:rPr>
          <w:rFonts w:ascii="Times New Roman" w:hAnsi="Times New Roman"/>
          <w:sz w:val="24"/>
          <w:szCs w:val="24"/>
        </w:rPr>
        <w:t xml:space="preserve"> σημαντικά υψηλότερη εβδομαδιαία κατανάλωση</w:t>
      </w:r>
      <w:r w:rsidR="00A52DD6" w:rsidRPr="009E363B">
        <w:rPr>
          <w:rFonts w:ascii="Times New Roman" w:hAnsi="Times New Roman"/>
          <w:sz w:val="24"/>
          <w:szCs w:val="24"/>
        </w:rPr>
        <w:t xml:space="preserve"> τριών παραγόντων δια</w:t>
      </w:r>
      <w:r w:rsidR="00966132" w:rsidRPr="009E363B">
        <w:rPr>
          <w:rFonts w:ascii="Times New Roman" w:hAnsi="Times New Roman"/>
          <w:sz w:val="24"/>
          <w:szCs w:val="24"/>
        </w:rPr>
        <w:t>τροφής</w:t>
      </w:r>
      <w:r w:rsidR="00A52DD6" w:rsidRPr="009E363B">
        <w:rPr>
          <w:rFonts w:ascii="Times New Roman" w:hAnsi="Times New Roman"/>
          <w:sz w:val="24"/>
          <w:szCs w:val="24"/>
        </w:rPr>
        <w:t xml:space="preserve">: </w:t>
      </w:r>
      <w:r w:rsidR="00966132" w:rsidRPr="009E363B">
        <w:rPr>
          <w:rFonts w:ascii="Times New Roman" w:hAnsi="Times New Roman"/>
          <w:sz w:val="24"/>
          <w:szCs w:val="24"/>
        </w:rPr>
        <w:t>ε</w:t>
      </w:r>
      <w:r w:rsidR="00D207AB" w:rsidRPr="009E363B">
        <w:rPr>
          <w:rFonts w:ascii="Times New Roman" w:hAnsi="Times New Roman"/>
          <w:sz w:val="24"/>
          <w:szCs w:val="24"/>
        </w:rPr>
        <w:t xml:space="preserve">βδομαδιαία κατανάλωση όλων των Φρούτων και Πιπεριών, Σαλάτας, Ντομάτας και Μαρουλιού. Το </w:t>
      </w:r>
      <w:r w:rsidR="006D511C" w:rsidRPr="009E363B">
        <w:rPr>
          <w:rFonts w:ascii="Times New Roman" w:hAnsi="Times New Roman"/>
          <w:sz w:val="24"/>
          <w:szCs w:val="24"/>
        </w:rPr>
        <w:t>φ</w:t>
      </w:r>
      <w:r w:rsidR="00966132" w:rsidRPr="009E363B">
        <w:rPr>
          <w:rFonts w:ascii="Times New Roman" w:hAnsi="Times New Roman"/>
          <w:sz w:val="24"/>
          <w:szCs w:val="24"/>
        </w:rPr>
        <w:t>ύλο αύξησε μ</w:t>
      </w:r>
      <w:r w:rsidR="00D207AB" w:rsidRPr="009E363B">
        <w:rPr>
          <w:rFonts w:ascii="Times New Roman" w:hAnsi="Times New Roman"/>
          <w:sz w:val="24"/>
          <w:szCs w:val="24"/>
        </w:rPr>
        <w:t>όνο την εβδομαδιαία κατανάλωση Κερασιών, Καρπουζιού, Βερίκοκου, Μανταρινιών, Ροδιού και Π</w:t>
      </w:r>
      <w:r w:rsidR="00966132" w:rsidRPr="009E363B">
        <w:rPr>
          <w:rFonts w:ascii="Times New Roman" w:hAnsi="Times New Roman"/>
          <w:sz w:val="24"/>
          <w:szCs w:val="24"/>
        </w:rPr>
        <w:t xml:space="preserve">ορτοκαλιών που εξηγούνται από τον διατροφικό παράγοντα </w:t>
      </w:r>
      <w:r w:rsidR="00A52DD6" w:rsidRPr="009E363B">
        <w:rPr>
          <w:rFonts w:ascii="Times New Roman" w:hAnsi="Times New Roman"/>
          <w:sz w:val="24"/>
          <w:szCs w:val="24"/>
        </w:rPr>
        <w:t>Π</w:t>
      </w:r>
      <w:r w:rsidR="00966132" w:rsidRPr="009E363B">
        <w:rPr>
          <w:rFonts w:ascii="Times New Roman" w:hAnsi="Times New Roman"/>
          <w:sz w:val="24"/>
          <w:szCs w:val="24"/>
        </w:rPr>
        <w:t>1</w:t>
      </w:r>
      <w:r w:rsidR="001E668C" w:rsidRPr="009E363B">
        <w:rPr>
          <w:rFonts w:ascii="Times New Roman" w:hAnsi="Times New Roman"/>
          <w:sz w:val="24"/>
          <w:szCs w:val="24"/>
        </w:rPr>
        <w:t xml:space="preserve"> (Φρούτα)</w:t>
      </w:r>
      <w:r w:rsidR="00966132" w:rsidRPr="009E363B">
        <w:rPr>
          <w:rFonts w:ascii="Times New Roman" w:hAnsi="Times New Roman"/>
          <w:sz w:val="24"/>
          <w:szCs w:val="24"/>
        </w:rPr>
        <w:t xml:space="preserve"> </w:t>
      </w:r>
      <w:r w:rsidR="00D207AB" w:rsidRPr="009E363B">
        <w:rPr>
          <w:rFonts w:ascii="Times New Roman" w:hAnsi="Times New Roman"/>
          <w:sz w:val="24"/>
          <w:szCs w:val="24"/>
        </w:rPr>
        <w:t>και ιδιαίτερα στις γυναίκες. Ο τόπος Κ</w:t>
      </w:r>
      <w:r w:rsidR="00966132" w:rsidRPr="009E363B">
        <w:rPr>
          <w:rFonts w:ascii="Times New Roman" w:hAnsi="Times New Roman"/>
          <w:sz w:val="24"/>
          <w:szCs w:val="24"/>
        </w:rPr>
        <w:t>ατοικίας επηρέασε μόνο δύο παράγοντες, θετ</w:t>
      </w:r>
      <w:r w:rsidR="00D207AB" w:rsidRPr="009E363B">
        <w:rPr>
          <w:rFonts w:ascii="Times New Roman" w:hAnsi="Times New Roman"/>
          <w:sz w:val="24"/>
          <w:szCs w:val="24"/>
        </w:rPr>
        <w:t>ικά την εβδομαδιαία κατανάλωση Π</w:t>
      </w:r>
      <w:r w:rsidR="00966132" w:rsidRPr="009E363B">
        <w:rPr>
          <w:rFonts w:ascii="Times New Roman" w:hAnsi="Times New Roman"/>
          <w:sz w:val="24"/>
          <w:szCs w:val="24"/>
        </w:rPr>
        <w:t>ιπερι</w:t>
      </w:r>
      <w:r w:rsidR="00A52DD6" w:rsidRPr="009E363B">
        <w:rPr>
          <w:rFonts w:ascii="Times New Roman" w:hAnsi="Times New Roman"/>
          <w:sz w:val="24"/>
          <w:szCs w:val="24"/>
        </w:rPr>
        <w:t>ών</w:t>
      </w:r>
      <w:r w:rsidR="00966132" w:rsidRPr="009E363B">
        <w:rPr>
          <w:rFonts w:ascii="Times New Roman" w:hAnsi="Times New Roman"/>
          <w:sz w:val="24"/>
          <w:szCs w:val="24"/>
        </w:rPr>
        <w:t xml:space="preserve"> </w:t>
      </w:r>
      <w:r w:rsidR="003D6123">
        <w:rPr>
          <w:rFonts w:ascii="Times New Roman" w:hAnsi="Times New Roman"/>
          <w:sz w:val="24"/>
          <w:szCs w:val="24"/>
        </w:rPr>
        <w:t xml:space="preserve">(Π3) </w:t>
      </w:r>
      <w:r w:rsidR="00966132" w:rsidRPr="009E363B">
        <w:rPr>
          <w:rFonts w:ascii="Times New Roman" w:hAnsi="Times New Roman"/>
          <w:sz w:val="24"/>
          <w:szCs w:val="24"/>
        </w:rPr>
        <w:t>και αρνητικ</w:t>
      </w:r>
      <w:r w:rsidR="00A52DD6" w:rsidRPr="009E363B">
        <w:rPr>
          <w:rFonts w:ascii="Times New Roman" w:hAnsi="Times New Roman"/>
          <w:sz w:val="24"/>
          <w:szCs w:val="24"/>
        </w:rPr>
        <w:t>ά την</w:t>
      </w:r>
      <w:r w:rsidR="00966132" w:rsidRPr="009E363B">
        <w:rPr>
          <w:rFonts w:ascii="Times New Roman" w:hAnsi="Times New Roman"/>
          <w:sz w:val="24"/>
          <w:szCs w:val="24"/>
        </w:rPr>
        <w:t xml:space="preserve"> κατανάλωση λαχανικών μαγειρεμένων σε ελαιόλαδο και όσπρια</w:t>
      </w:r>
      <w:r w:rsidR="00DE0FB7" w:rsidRPr="009E363B">
        <w:rPr>
          <w:rFonts w:ascii="Times New Roman" w:hAnsi="Times New Roman"/>
          <w:sz w:val="24"/>
          <w:szCs w:val="24"/>
        </w:rPr>
        <w:t xml:space="preserve"> (Μεσογειακά φαγητά</w:t>
      </w:r>
      <w:r w:rsidR="003D6123">
        <w:rPr>
          <w:rFonts w:ascii="Times New Roman" w:hAnsi="Times New Roman"/>
          <w:sz w:val="24"/>
          <w:szCs w:val="24"/>
        </w:rPr>
        <w:t>, Π6</w:t>
      </w:r>
      <w:r w:rsidR="00DE0FB7" w:rsidRPr="009E363B">
        <w:rPr>
          <w:rFonts w:ascii="Times New Roman" w:hAnsi="Times New Roman"/>
          <w:sz w:val="24"/>
          <w:szCs w:val="24"/>
        </w:rPr>
        <w:t>)</w:t>
      </w:r>
      <w:r w:rsidR="00966132" w:rsidRPr="009E363B">
        <w:rPr>
          <w:rFonts w:ascii="Times New Roman" w:hAnsi="Times New Roman"/>
          <w:sz w:val="24"/>
          <w:szCs w:val="24"/>
        </w:rPr>
        <w:t>. Το να εί</w:t>
      </w:r>
      <w:r w:rsidR="00A52DD6" w:rsidRPr="009E363B">
        <w:rPr>
          <w:rFonts w:ascii="Times New Roman" w:hAnsi="Times New Roman"/>
          <w:sz w:val="24"/>
          <w:szCs w:val="24"/>
        </w:rPr>
        <w:t>ν</w:t>
      </w:r>
      <w:r w:rsidR="00966132" w:rsidRPr="009E363B">
        <w:rPr>
          <w:rFonts w:ascii="Times New Roman" w:hAnsi="Times New Roman"/>
          <w:sz w:val="24"/>
          <w:szCs w:val="24"/>
        </w:rPr>
        <w:t>αι</w:t>
      </w:r>
      <w:r w:rsidR="00A52DD6" w:rsidRPr="009E363B">
        <w:rPr>
          <w:rFonts w:ascii="Times New Roman" w:hAnsi="Times New Roman"/>
          <w:sz w:val="24"/>
          <w:szCs w:val="24"/>
        </w:rPr>
        <w:t xml:space="preserve"> κάποιος</w:t>
      </w:r>
      <w:r w:rsidR="00D207AB" w:rsidRPr="009E363B">
        <w:rPr>
          <w:rFonts w:ascii="Times New Roman" w:hAnsi="Times New Roman"/>
          <w:sz w:val="24"/>
          <w:szCs w:val="24"/>
        </w:rPr>
        <w:t xml:space="preserve"> </w:t>
      </w:r>
      <w:r w:rsidR="00D207AB" w:rsidRPr="009E363B">
        <w:rPr>
          <w:rFonts w:ascii="Times New Roman" w:hAnsi="Times New Roman"/>
          <w:sz w:val="24"/>
          <w:szCs w:val="24"/>
        </w:rPr>
        <w:lastRenderedPageBreak/>
        <w:t>Ά</w:t>
      </w:r>
      <w:r w:rsidR="00DE0FB7" w:rsidRPr="009E363B">
        <w:rPr>
          <w:rFonts w:ascii="Times New Roman" w:hAnsi="Times New Roman"/>
          <w:sz w:val="24"/>
          <w:szCs w:val="24"/>
        </w:rPr>
        <w:t xml:space="preserve">γαμος επηρέασε μόνο τις </w:t>
      </w:r>
      <w:r w:rsidR="00D207AB" w:rsidRPr="009E363B">
        <w:rPr>
          <w:rFonts w:ascii="Times New Roman" w:hAnsi="Times New Roman"/>
          <w:sz w:val="24"/>
          <w:szCs w:val="24"/>
        </w:rPr>
        <w:t>Σ</w:t>
      </w:r>
      <w:r w:rsidR="00DE0FB7" w:rsidRPr="009E363B">
        <w:rPr>
          <w:rFonts w:ascii="Times New Roman" w:hAnsi="Times New Roman"/>
          <w:sz w:val="24"/>
          <w:szCs w:val="24"/>
        </w:rPr>
        <w:t>υνήθειες καπνίσμα</w:t>
      </w:r>
      <w:r w:rsidR="002B2A08" w:rsidRPr="009E363B">
        <w:rPr>
          <w:rFonts w:ascii="Times New Roman" w:hAnsi="Times New Roman"/>
          <w:sz w:val="24"/>
          <w:szCs w:val="24"/>
        </w:rPr>
        <w:t>τος/</w:t>
      </w:r>
      <w:r w:rsidR="00DE0FB7" w:rsidRPr="009E363B">
        <w:rPr>
          <w:rFonts w:ascii="Times New Roman" w:hAnsi="Times New Roman"/>
          <w:sz w:val="24"/>
          <w:szCs w:val="24"/>
        </w:rPr>
        <w:t xml:space="preserve">έκθεση, αρνητικά, σε αντίθεση με </w:t>
      </w:r>
      <w:r w:rsidR="00A52DD6" w:rsidRPr="009E363B">
        <w:rPr>
          <w:rFonts w:ascii="Times New Roman" w:hAnsi="Times New Roman"/>
          <w:sz w:val="24"/>
          <w:szCs w:val="24"/>
        </w:rPr>
        <w:t>τ</w:t>
      </w:r>
      <w:r w:rsidR="00966132" w:rsidRPr="009E363B">
        <w:rPr>
          <w:rFonts w:ascii="Times New Roman" w:hAnsi="Times New Roman"/>
          <w:sz w:val="24"/>
          <w:szCs w:val="24"/>
        </w:rPr>
        <w:t xml:space="preserve">ο </w:t>
      </w:r>
      <w:r w:rsidR="00A52DD6" w:rsidRPr="009E363B">
        <w:rPr>
          <w:rFonts w:ascii="Times New Roman" w:hAnsi="Times New Roman"/>
          <w:sz w:val="24"/>
          <w:szCs w:val="24"/>
        </w:rPr>
        <w:t xml:space="preserve">να είναι κάποιος </w:t>
      </w:r>
      <w:r w:rsidR="00D207AB" w:rsidRPr="009E363B">
        <w:rPr>
          <w:rFonts w:ascii="Times New Roman" w:hAnsi="Times New Roman"/>
          <w:sz w:val="24"/>
          <w:szCs w:val="24"/>
        </w:rPr>
        <w:t>Έ</w:t>
      </w:r>
      <w:r w:rsidR="002B2A08" w:rsidRPr="009E363B">
        <w:rPr>
          <w:rFonts w:ascii="Times New Roman" w:hAnsi="Times New Roman"/>
          <w:sz w:val="24"/>
          <w:szCs w:val="24"/>
        </w:rPr>
        <w:t>γγαμος/</w:t>
      </w:r>
      <w:r w:rsidR="0065049F" w:rsidRPr="009E363B">
        <w:rPr>
          <w:rFonts w:ascii="Times New Roman" w:hAnsi="Times New Roman"/>
          <w:sz w:val="24"/>
          <w:szCs w:val="24"/>
        </w:rPr>
        <w:t>συμβίωση</w:t>
      </w:r>
      <w:r w:rsidR="00966132" w:rsidRPr="009E363B">
        <w:rPr>
          <w:rFonts w:ascii="Times New Roman" w:hAnsi="Times New Roman"/>
          <w:sz w:val="24"/>
          <w:szCs w:val="24"/>
        </w:rPr>
        <w:t xml:space="preserve"> </w:t>
      </w:r>
      <w:r w:rsidR="00DE0FB7" w:rsidRPr="009E363B">
        <w:rPr>
          <w:rFonts w:ascii="Times New Roman" w:hAnsi="Times New Roman"/>
          <w:sz w:val="24"/>
          <w:szCs w:val="24"/>
        </w:rPr>
        <w:t xml:space="preserve">που </w:t>
      </w:r>
      <w:proofErr w:type="spellStart"/>
      <w:r w:rsidR="00DE0FB7" w:rsidRPr="009E363B">
        <w:rPr>
          <w:rFonts w:ascii="Times New Roman" w:hAnsi="Times New Roman"/>
          <w:sz w:val="24"/>
          <w:szCs w:val="24"/>
        </w:rPr>
        <w:t>τό</w:t>
      </w:r>
      <w:proofErr w:type="spellEnd"/>
      <w:r w:rsidR="00DE0FB7" w:rsidRPr="009E363B">
        <w:rPr>
          <w:rFonts w:ascii="Times New Roman" w:hAnsi="Times New Roman"/>
          <w:sz w:val="24"/>
          <w:szCs w:val="24"/>
        </w:rPr>
        <w:t xml:space="preserve"> </w:t>
      </w:r>
      <w:r w:rsidR="00966132" w:rsidRPr="009E363B">
        <w:rPr>
          <w:rFonts w:ascii="Times New Roman" w:hAnsi="Times New Roman"/>
          <w:sz w:val="24"/>
          <w:szCs w:val="24"/>
        </w:rPr>
        <w:t>αυξάνει</w:t>
      </w:r>
      <w:r w:rsidR="00DE0FB7" w:rsidRPr="009E363B">
        <w:rPr>
          <w:rFonts w:ascii="Times New Roman" w:hAnsi="Times New Roman"/>
          <w:sz w:val="24"/>
          <w:szCs w:val="24"/>
        </w:rPr>
        <w:t>.</w:t>
      </w:r>
    </w:p>
    <w:p w14:paraId="734C3233" w14:textId="77777777" w:rsidR="00E55AF8" w:rsidRPr="009E363B" w:rsidRDefault="00EC5B56" w:rsidP="00A52DD6">
      <w:pPr>
        <w:autoSpaceDE w:val="0"/>
        <w:autoSpaceDN w:val="0"/>
        <w:adjustRightInd w:val="0"/>
        <w:spacing w:line="360" w:lineRule="auto"/>
        <w:ind w:firstLine="720"/>
        <w:jc w:val="both"/>
        <w:rPr>
          <w:rFonts w:ascii="Times New Roman" w:hAnsi="Times New Roman"/>
          <w:sz w:val="24"/>
          <w:szCs w:val="24"/>
        </w:rPr>
      </w:pPr>
      <w:r w:rsidRPr="009E363B">
        <w:rPr>
          <w:rFonts w:ascii="Times New Roman" w:hAnsi="Times New Roman"/>
          <w:sz w:val="24"/>
          <w:szCs w:val="24"/>
        </w:rPr>
        <w:t xml:space="preserve">Το </w:t>
      </w:r>
      <w:r w:rsidR="00F45A83" w:rsidRPr="009E363B">
        <w:rPr>
          <w:rFonts w:ascii="Times New Roman" w:hAnsi="Times New Roman"/>
          <w:sz w:val="24"/>
          <w:szCs w:val="24"/>
        </w:rPr>
        <w:t>Θετικό</w:t>
      </w:r>
      <w:r w:rsidRPr="009E363B">
        <w:rPr>
          <w:rFonts w:ascii="Times New Roman" w:hAnsi="Times New Roman"/>
          <w:sz w:val="24"/>
          <w:szCs w:val="24"/>
        </w:rPr>
        <w:t xml:space="preserve"> </w:t>
      </w:r>
      <w:r w:rsidR="00F45A83" w:rsidRPr="009E363B">
        <w:rPr>
          <w:rFonts w:ascii="Times New Roman" w:hAnsi="Times New Roman"/>
          <w:sz w:val="24"/>
          <w:szCs w:val="24"/>
          <w:lang w:val="en-US"/>
        </w:rPr>
        <w:t>STAI</w:t>
      </w:r>
      <w:r w:rsidR="0088451E" w:rsidRPr="009E363B">
        <w:rPr>
          <w:rFonts w:ascii="Times New Roman" w:hAnsi="Times New Roman"/>
          <w:sz w:val="24"/>
          <w:szCs w:val="24"/>
        </w:rPr>
        <w:t xml:space="preserve"> </w:t>
      </w:r>
      <w:r w:rsidR="002B2A08" w:rsidRPr="009E363B">
        <w:rPr>
          <w:rFonts w:ascii="Times New Roman" w:hAnsi="Times New Roman"/>
          <w:sz w:val="24"/>
          <w:szCs w:val="24"/>
        </w:rPr>
        <w:t xml:space="preserve">συσχετίστηκε </w:t>
      </w:r>
      <w:r w:rsidR="009A447A" w:rsidRPr="009E363B">
        <w:rPr>
          <w:rFonts w:ascii="Times New Roman" w:hAnsi="Times New Roman"/>
          <w:sz w:val="24"/>
          <w:szCs w:val="24"/>
        </w:rPr>
        <w:t>με την υψηλότερη κατανάλωση Φρούτων, Σαλάτας, Μαρουλιού και Ν</w:t>
      </w:r>
      <w:r w:rsidR="00966132" w:rsidRPr="009E363B">
        <w:rPr>
          <w:rFonts w:ascii="Times New Roman" w:hAnsi="Times New Roman"/>
          <w:sz w:val="24"/>
          <w:szCs w:val="24"/>
        </w:rPr>
        <w:t>τομάτας. Από την άλλη πλευρά,</w:t>
      </w:r>
      <w:r w:rsidR="00DE0FB7" w:rsidRPr="009E363B">
        <w:rPr>
          <w:rFonts w:ascii="Times New Roman" w:hAnsi="Times New Roman"/>
          <w:sz w:val="24"/>
          <w:szCs w:val="24"/>
        </w:rPr>
        <w:t xml:space="preserve"> </w:t>
      </w:r>
      <w:r w:rsidR="009A447A" w:rsidRPr="009E363B">
        <w:rPr>
          <w:rFonts w:ascii="Times New Roman" w:hAnsi="Times New Roman"/>
          <w:sz w:val="24"/>
          <w:szCs w:val="24"/>
        </w:rPr>
        <w:t>οι Σ</w:t>
      </w:r>
      <w:r w:rsidR="00DE0FB7" w:rsidRPr="009E363B">
        <w:rPr>
          <w:rFonts w:ascii="Times New Roman" w:hAnsi="Times New Roman"/>
          <w:sz w:val="24"/>
          <w:szCs w:val="24"/>
        </w:rPr>
        <w:t>υνήθειες καπνίσμα</w:t>
      </w:r>
      <w:r w:rsidR="002B2A08" w:rsidRPr="009E363B">
        <w:rPr>
          <w:rFonts w:ascii="Times New Roman" w:hAnsi="Times New Roman"/>
          <w:sz w:val="24"/>
          <w:szCs w:val="24"/>
        </w:rPr>
        <w:t>τος/</w:t>
      </w:r>
      <w:r w:rsidR="00DE0FB7" w:rsidRPr="009E363B">
        <w:rPr>
          <w:rFonts w:ascii="Times New Roman" w:hAnsi="Times New Roman"/>
          <w:sz w:val="24"/>
          <w:szCs w:val="24"/>
        </w:rPr>
        <w:t>έκθεση</w:t>
      </w:r>
      <w:r w:rsidR="00966132" w:rsidRPr="009E363B">
        <w:rPr>
          <w:rFonts w:ascii="Times New Roman" w:hAnsi="Times New Roman"/>
          <w:sz w:val="24"/>
          <w:szCs w:val="24"/>
        </w:rPr>
        <w:t xml:space="preserve"> αυξάνεται </w:t>
      </w:r>
      <w:r w:rsidR="003A6176" w:rsidRPr="009E363B">
        <w:rPr>
          <w:rFonts w:ascii="Times New Roman" w:hAnsi="Times New Roman"/>
          <w:sz w:val="24"/>
          <w:szCs w:val="24"/>
        </w:rPr>
        <w:t>με</w:t>
      </w:r>
      <w:r w:rsidR="0088451E" w:rsidRPr="009E363B">
        <w:rPr>
          <w:rFonts w:ascii="Times New Roman" w:hAnsi="Times New Roman"/>
          <w:sz w:val="24"/>
          <w:szCs w:val="24"/>
        </w:rPr>
        <w:t xml:space="preserve"> τη</w:t>
      </w:r>
      <w:r w:rsidR="003A6176" w:rsidRPr="009E363B">
        <w:rPr>
          <w:rFonts w:ascii="Times New Roman" w:hAnsi="Times New Roman"/>
          <w:sz w:val="24"/>
          <w:szCs w:val="24"/>
        </w:rPr>
        <w:t xml:space="preserve"> </w:t>
      </w:r>
      <w:r w:rsidR="009A447A" w:rsidRPr="009E363B">
        <w:rPr>
          <w:rFonts w:ascii="Times New Roman" w:hAnsi="Times New Roman"/>
          <w:sz w:val="24"/>
          <w:szCs w:val="24"/>
        </w:rPr>
        <w:t>Χρήση Ο</w:t>
      </w:r>
      <w:r w:rsidR="00966132" w:rsidRPr="009E363B">
        <w:rPr>
          <w:rFonts w:ascii="Times New Roman" w:hAnsi="Times New Roman"/>
          <w:sz w:val="24"/>
          <w:szCs w:val="24"/>
        </w:rPr>
        <w:t>υσιών</w:t>
      </w:r>
      <w:r w:rsidR="003A6176" w:rsidRPr="009E363B">
        <w:rPr>
          <w:rFonts w:ascii="Times New Roman" w:hAnsi="Times New Roman"/>
          <w:sz w:val="24"/>
          <w:szCs w:val="24"/>
        </w:rPr>
        <w:t xml:space="preserve"> </w:t>
      </w:r>
      <w:r w:rsidR="00966132" w:rsidRPr="009E363B">
        <w:rPr>
          <w:rFonts w:ascii="Times New Roman" w:hAnsi="Times New Roman"/>
          <w:sz w:val="24"/>
          <w:szCs w:val="24"/>
        </w:rPr>
        <w:t xml:space="preserve">και μειώνεται με </w:t>
      </w:r>
      <w:r w:rsidRPr="009E363B">
        <w:rPr>
          <w:rFonts w:ascii="Times New Roman" w:hAnsi="Times New Roman"/>
          <w:sz w:val="24"/>
          <w:szCs w:val="24"/>
        </w:rPr>
        <w:t xml:space="preserve">τη </w:t>
      </w:r>
      <w:r w:rsidR="009A447A" w:rsidRPr="009E363B">
        <w:rPr>
          <w:rFonts w:ascii="Times New Roman" w:hAnsi="Times New Roman"/>
          <w:sz w:val="24"/>
          <w:szCs w:val="24"/>
        </w:rPr>
        <w:t>Σ</w:t>
      </w:r>
      <w:r w:rsidR="00F45A83" w:rsidRPr="009E363B">
        <w:rPr>
          <w:rFonts w:ascii="Times New Roman" w:hAnsi="Times New Roman"/>
          <w:sz w:val="24"/>
          <w:szCs w:val="24"/>
        </w:rPr>
        <w:t>τροφή προς τη</w:t>
      </w:r>
      <w:r w:rsidR="00966132" w:rsidRPr="009E363B">
        <w:rPr>
          <w:rFonts w:ascii="Times New Roman" w:hAnsi="Times New Roman"/>
          <w:sz w:val="24"/>
          <w:szCs w:val="24"/>
        </w:rPr>
        <w:t xml:space="preserve"> θρησκεία</w:t>
      </w:r>
      <w:r w:rsidRPr="009E363B">
        <w:rPr>
          <w:rFonts w:ascii="Times New Roman" w:hAnsi="Times New Roman"/>
          <w:sz w:val="24"/>
          <w:szCs w:val="24"/>
        </w:rPr>
        <w:t xml:space="preserve"> του </w:t>
      </w:r>
      <w:r w:rsidRPr="009E363B">
        <w:rPr>
          <w:rFonts w:ascii="Times New Roman" w:hAnsi="Times New Roman"/>
          <w:sz w:val="24"/>
          <w:szCs w:val="24"/>
          <w:lang w:val="en-US"/>
        </w:rPr>
        <w:t>Brief</w:t>
      </w:r>
      <w:r w:rsidR="00187A19" w:rsidRPr="009E363B">
        <w:rPr>
          <w:rFonts w:ascii="Times New Roman" w:hAnsi="Times New Roman"/>
          <w:sz w:val="24"/>
          <w:szCs w:val="24"/>
        </w:rPr>
        <w:t>-</w:t>
      </w:r>
      <w:r w:rsidRPr="009E363B">
        <w:rPr>
          <w:rFonts w:ascii="Times New Roman" w:hAnsi="Times New Roman"/>
          <w:sz w:val="24"/>
          <w:szCs w:val="24"/>
          <w:lang w:val="en-US"/>
        </w:rPr>
        <w:t>Cope</w:t>
      </w:r>
      <w:r w:rsidR="00966132" w:rsidRPr="009E363B">
        <w:rPr>
          <w:rFonts w:ascii="Times New Roman" w:hAnsi="Times New Roman"/>
          <w:sz w:val="24"/>
          <w:szCs w:val="24"/>
        </w:rPr>
        <w:t>.</w:t>
      </w:r>
    </w:p>
    <w:p w14:paraId="4D2ED1EA" w14:textId="77777777" w:rsidR="006D511C" w:rsidRPr="009E363B" w:rsidRDefault="006D511C" w:rsidP="00A52DD6">
      <w:pPr>
        <w:autoSpaceDE w:val="0"/>
        <w:autoSpaceDN w:val="0"/>
        <w:adjustRightInd w:val="0"/>
        <w:spacing w:line="360" w:lineRule="auto"/>
        <w:ind w:firstLine="720"/>
        <w:jc w:val="both"/>
        <w:rPr>
          <w:rFonts w:ascii="Times New Roman" w:hAnsi="Times New Roman"/>
          <w:sz w:val="24"/>
          <w:szCs w:val="24"/>
        </w:rPr>
      </w:pPr>
    </w:p>
    <w:tbl>
      <w:tblPr>
        <w:tblW w:w="10111" w:type="dxa"/>
        <w:jc w:val="center"/>
        <w:tblBorders>
          <w:insideH w:val="single" w:sz="4" w:space="0" w:color="auto"/>
        </w:tblBorders>
        <w:tblLook w:val="04A0" w:firstRow="1" w:lastRow="0" w:firstColumn="1" w:lastColumn="0" w:noHBand="0" w:noVBand="1"/>
      </w:tblPr>
      <w:tblGrid>
        <w:gridCol w:w="2529"/>
        <w:gridCol w:w="1047"/>
        <w:gridCol w:w="1413"/>
        <w:gridCol w:w="1518"/>
        <w:gridCol w:w="232"/>
        <w:gridCol w:w="1518"/>
        <w:gridCol w:w="1622"/>
        <w:gridCol w:w="232"/>
      </w:tblGrid>
      <w:tr w:rsidR="00F45A83" w:rsidRPr="009E363B" w14:paraId="316BF0FD" w14:textId="77777777" w:rsidTr="00232910">
        <w:trPr>
          <w:trHeight w:val="928"/>
          <w:jc w:val="center"/>
        </w:trPr>
        <w:tc>
          <w:tcPr>
            <w:tcW w:w="10111" w:type="dxa"/>
            <w:gridSpan w:val="8"/>
            <w:tcBorders>
              <w:top w:val="single" w:sz="2" w:space="0" w:color="auto"/>
              <w:bottom w:val="single" w:sz="4" w:space="0" w:color="auto"/>
            </w:tcBorders>
            <w:shd w:val="clear" w:color="auto" w:fill="auto"/>
          </w:tcPr>
          <w:p w14:paraId="1837D826" w14:textId="77777777" w:rsidR="00F45A83" w:rsidRPr="009E363B" w:rsidRDefault="00B517A0" w:rsidP="00670322">
            <w:pPr>
              <w:autoSpaceDE w:val="0"/>
              <w:autoSpaceDN w:val="0"/>
              <w:adjustRightInd w:val="0"/>
              <w:jc w:val="both"/>
              <w:rPr>
                <w:rFonts w:ascii="Times New Roman" w:hAnsi="Times New Roman"/>
                <w:sz w:val="20"/>
                <w:szCs w:val="20"/>
              </w:rPr>
            </w:pPr>
            <w:r w:rsidRPr="009E363B">
              <w:rPr>
                <w:rFonts w:ascii="Times New Roman" w:hAnsi="Times New Roman"/>
                <w:b/>
                <w:sz w:val="20"/>
                <w:szCs w:val="20"/>
              </w:rPr>
              <w:t xml:space="preserve">Πίνακας </w:t>
            </w:r>
            <w:r w:rsidR="00670322" w:rsidRPr="009E363B">
              <w:rPr>
                <w:rFonts w:ascii="Times New Roman" w:hAnsi="Times New Roman"/>
                <w:b/>
                <w:sz w:val="20"/>
                <w:szCs w:val="20"/>
              </w:rPr>
              <w:t>26</w:t>
            </w:r>
            <w:r w:rsidR="00F45A83" w:rsidRPr="009E363B">
              <w:rPr>
                <w:rFonts w:ascii="Times New Roman" w:hAnsi="Times New Roman"/>
                <w:b/>
                <w:sz w:val="20"/>
                <w:szCs w:val="20"/>
              </w:rPr>
              <w:t>:</w:t>
            </w:r>
            <w:r w:rsidR="00264A76" w:rsidRPr="009E363B">
              <w:rPr>
                <w:rFonts w:ascii="Times New Roman" w:hAnsi="Times New Roman"/>
                <w:b/>
                <w:sz w:val="20"/>
                <w:szCs w:val="20"/>
              </w:rPr>
              <w:t xml:space="preserve"> </w:t>
            </w:r>
            <w:r w:rsidR="00F14D8E" w:rsidRPr="009E363B">
              <w:rPr>
                <w:rFonts w:ascii="Times New Roman" w:hAnsi="Times New Roman"/>
                <w:sz w:val="20"/>
                <w:szCs w:val="20"/>
              </w:rPr>
              <w:t xml:space="preserve">Τα μοντέλα πολλαπλής γραμμικής παλινδρόμησης για τους διατροφικούς παράγοντες σύμφωνα με τα κοινωνικό-δημογραφικά, τους παράγοντες STAI, HAM-A και </w:t>
            </w:r>
            <w:r w:rsidR="00F14D8E" w:rsidRPr="009E363B">
              <w:rPr>
                <w:rFonts w:ascii="Times New Roman" w:hAnsi="Times New Roman"/>
                <w:sz w:val="20"/>
                <w:szCs w:val="20"/>
                <w:lang w:val="en-US"/>
              </w:rPr>
              <w:t>Brief</w:t>
            </w:r>
            <w:r w:rsidR="00F14D8E" w:rsidRPr="009E363B">
              <w:rPr>
                <w:rFonts w:ascii="Times New Roman" w:hAnsi="Times New Roman"/>
                <w:sz w:val="20"/>
                <w:szCs w:val="20"/>
              </w:rPr>
              <w:t>-COPE .</w:t>
            </w:r>
          </w:p>
        </w:tc>
      </w:tr>
      <w:tr w:rsidR="00264A76" w:rsidRPr="009E363B" w14:paraId="321611D0" w14:textId="77777777" w:rsidTr="00232910">
        <w:trPr>
          <w:trHeight w:val="300"/>
          <w:jc w:val="center"/>
        </w:trPr>
        <w:tc>
          <w:tcPr>
            <w:tcW w:w="2529" w:type="dxa"/>
            <w:tcBorders>
              <w:top w:val="single" w:sz="4" w:space="0" w:color="auto"/>
              <w:bottom w:val="nil"/>
            </w:tcBorders>
            <w:shd w:val="clear" w:color="auto" w:fill="auto"/>
          </w:tcPr>
          <w:p w14:paraId="1508E2D1" w14:textId="77777777" w:rsidR="00F45A83" w:rsidRPr="009E363B" w:rsidRDefault="00264A76" w:rsidP="00DF334D">
            <w:pPr>
              <w:spacing w:after="0" w:line="240" w:lineRule="auto"/>
              <w:rPr>
                <w:rFonts w:ascii="Times New Roman" w:hAnsi="Times New Roman"/>
                <w:sz w:val="20"/>
                <w:szCs w:val="20"/>
              </w:rPr>
            </w:pPr>
            <w:r w:rsidRPr="009E363B">
              <w:rPr>
                <w:rFonts w:ascii="Times New Roman" w:hAnsi="Times New Roman"/>
                <w:sz w:val="20"/>
                <w:szCs w:val="20"/>
              </w:rPr>
              <w:t>Διατροφικός</w:t>
            </w:r>
            <w:r w:rsidR="00F45A83" w:rsidRPr="009E363B">
              <w:rPr>
                <w:rFonts w:ascii="Times New Roman" w:hAnsi="Times New Roman"/>
                <w:sz w:val="20"/>
                <w:szCs w:val="20"/>
                <w:lang w:val="en-GB"/>
              </w:rPr>
              <w:t>/</w:t>
            </w:r>
            <w:r w:rsidRPr="009E363B">
              <w:rPr>
                <w:rFonts w:ascii="Times New Roman" w:hAnsi="Times New Roman"/>
                <w:sz w:val="20"/>
                <w:szCs w:val="20"/>
              </w:rPr>
              <w:t>τρόπου ζωής  παράγοντας</w:t>
            </w:r>
          </w:p>
        </w:tc>
        <w:tc>
          <w:tcPr>
            <w:tcW w:w="1047" w:type="dxa"/>
            <w:tcBorders>
              <w:top w:val="single" w:sz="4" w:space="0" w:color="auto"/>
              <w:bottom w:val="nil"/>
            </w:tcBorders>
            <w:shd w:val="clear" w:color="auto" w:fill="auto"/>
          </w:tcPr>
          <w:p w14:paraId="10F23BA7" w14:textId="77777777" w:rsidR="00F45A83" w:rsidRPr="009E363B" w:rsidRDefault="00F45A83" w:rsidP="00DF334D">
            <w:pPr>
              <w:spacing w:after="0" w:line="240" w:lineRule="auto"/>
              <w:jc w:val="center"/>
              <w:rPr>
                <w:rFonts w:ascii="Times New Roman" w:hAnsi="Times New Roman"/>
                <w:b/>
                <w:sz w:val="20"/>
                <w:szCs w:val="20"/>
                <w:lang w:val="en-GB"/>
              </w:rPr>
            </w:pPr>
            <w:r w:rsidRPr="009E363B">
              <w:rPr>
                <w:rFonts w:ascii="Times New Roman" w:hAnsi="Times New Roman"/>
                <w:sz w:val="20"/>
                <w:szCs w:val="20"/>
              </w:rPr>
              <w:t>β</w:t>
            </w:r>
            <w:r w:rsidRPr="009E363B">
              <w:rPr>
                <w:rFonts w:ascii="Times New Roman" w:hAnsi="Times New Roman"/>
                <w:sz w:val="20"/>
                <w:szCs w:val="20"/>
                <w:lang w:val="en-GB"/>
              </w:rPr>
              <w:t xml:space="preserve"> (SE)</w:t>
            </w:r>
            <w:r w:rsidRPr="009E363B">
              <w:rPr>
                <w:rFonts w:ascii="Times New Roman" w:hAnsi="Times New Roman"/>
                <w:sz w:val="20"/>
                <w:szCs w:val="20"/>
                <w:vertAlign w:val="superscript"/>
                <w:lang w:val="en-GB"/>
              </w:rPr>
              <w:t>1</w:t>
            </w:r>
          </w:p>
        </w:tc>
        <w:tc>
          <w:tcPr>
            <w:tcW w:w="1413" w:type="dxa"/>
            <w:tcBorders>
              <w:top w:val="single" w:sz="4" w:space="0" w:color="auto"/>
              <w:bottom w:val="nil"/>
            </w:tcBorders>
            <w:shd w:val="clear" w:color="auto" w:fill="auto"/>
          </w:tcPr>
          <w:p w14:paraId="37E73356" w14:textId="77777777" w:rsidR="00F45A83" w:rsidRPr="009E363B" w:rsidRDefault="00F45A83" w:rsidP="00DF334D">
            <w:pPr>
              <w:spacing w:after="0" w:line="240" w:lineRule="auto"/>
              <w:jc w:val="center"/>
              <w:rPr>
                <w:rFonts w:ascii="Times New Roman" w:hAnsi="Times New Roman"/>
                <w:b/>
                <w:sz w:val="20"/>
                <w:szCs w:val="20"/>
                <w:lang w:val="en-GB"/>
              </w:rPr>
            </w:pPr>
          </w:p>
        </w:tc>
        <w:tc>
          <w:tcPr>
            <w:tcW w:w="1518" w:type="dxa"/>
            <w:tcBorders>
              <w:top w:val="single" w:sz="4" w:space="0" w:color="auto"/>
              <w:bottom w:val="nil"/>
            </w:tcBorders>
            <w:shd w:val="clear" w:color="auto" w:fill="auto"/>
          </w:tcPr>
          <w:p w14:paraId="3BA93087" w14:textId="77777777" w:rsidR="00F45A83" w:rsidRPr="009E363B" w:rsidRDefault="00F45A83" w:rsidP="00DF334D">
            <w:pPr>
              <w:spacing w:after="0" w:line="240" w:lineRule="auto"/>
              <w:jc w:val="center"/>
              <w:rPr>
                <w:rFonts w:ascii="Times New Roman" w:hAnsi="Times New Roman"/>
                <w:b/>
                <w:sz w:val="20"/>
                <w:szCs w:val="20"/>
                <w:lang w:val="en-GB"/>
              </w:rPr>
            </w:pPr>
          </w:p>
        </w:tc>
        <w:tc>
          <w:tcPr>
            <w:tcW w:w="232" w:type="dxa"/>
            <w:tcBorders>
              <w:top w:val="single" w:sz="4" w:space="0" w:color="auto"/>
              <w:bottom w:val="nil"/>
            </w:tcBorders>
            <w:shd w:val="clear" w:color="auto" w:fill="auto"/>
          </w:tcPr>
          <w:p w14:paraId="64B76D0E" w14:textId="77777777" w:rsidR="00F45A83" w:rsidRPr="009E363B" w:rsidRDefault="00F45A83" w:rsidP="00DF334D">
            <w:pPr>
              <w:spacing w:after="0" w:line="240" w:lineRule="auto"/>
              <w:jc w:val="center"/>
              <w:rPr>
                <w:rFonts w:ascii="Times New Roman" w:hAnsi="Times New Roman"/>
                <w:b/>
                <w:sz w:val="20"/>
                <w:szCs w:val="20"/>
                <w:lang w:val="en-GB"/>
              </w:rPr>
            </w:pPr>
          </w:p>
        </w:tc>
        <w:tc>
          <w:tcPr>
            <w:tcW w:w="1518" w:type="dxa"/>
            <w:tcBorders>
              <w:top w:val="single" w:sz="4" w:space="0" w:color="auto"/>
              <w:bottom w:val="nil"/>
            </w:tcBorders>
            <w:shd w:val="clear" w:color="auto" w:fill="auto"/>
          </w:tcPr>
          <w:p w14:paraId="6BDF8CE6" w14:textId="77777777" w:rsidR="00F45A83" w:rsidRPr="009E363B" w:rsidRDefault="00F45A83" w:rsidP="00DF334D">
            <w:pPr>
              <w:spacing w:after="0" w:line="240" w:lineRule="auto"/>
              <w:jc w:val="center"/>
              <w:rPr>
                <w:rFonts w:ascii="Times New Roman" w:hAnsi="Times New Roman"/>
                <w:b/>
                <w:sz w:val="20"/>
                <w:szCs w:val="20"/>
                <w:lang w:val="en-GB"/>
              </w:rPr>
            </w:pPr>
          </w:p>
        </w:tc>
        <w:tc>
          <w:tcPr>
            <w:tcW w:w="1622" w:type="dxa"/>
            <w:tcBorders>
              <w:top w:val="single" w:sz="4" w:space="0" w:color="auto"/>
              <w:bottom w:val="nil"/>
            </w:tcBorders>
            <w:shd w:val="clear" w:color="auto" w:fill="auto"/>
          </w:tcPr>
          <w:p w14:paraId="7A2D3316" w14:textId="77777777" w:rsidR="00F45A83" w:rsidRPr="009E363B" w:rsidRDefault="00F45A83" w:rsidP="00DF334D">
            <w:pPr>
              <w:spacing w:after="0" w:line="240" w:lineRule="auto"/>
              <w:jc w:val="center"/>
              <w:rPr>
                <w:rFonts w:ascii="Times New Roman" w:hAnsi="Times New Roman"/>
                <w:b/>
                <w:sz w:val="20"/>
                <w:szCs w:val="20"/>
                <w:lang w:val="en-GB"/>
              </w:rPr>
            </w:pPr>
          </w:p>
        </w:tc>
        <w:tc>
          <w:tcPr>
            <w:tcW w:w="232" w:type="dxa"/>
            <w:tcBorders>
              <w:top w:val="single" w:sz="4" w:space="0" w:color="auto"/>
              <w:bottom w:val="nil"/>
            </w:tcBorders>
            <w:shd w:val="clear" w:color="auto" w:fill="auto"/>
          </w:tcPr>
          <w:p w14:paraId="330DC39C" w14:textId="77777777" w:rsidR="00F45A83" w:rsidRPr="009E363B" w:rsidRDefault="00F45A83" w:rsidP="00DF334D">
            <w:pPr>
              <w:spacing w:after="0" w:line="240" w:lineRule="auto"/>
              <w:jc w:val="center"/>
              <w:rPr>
                <w:rFonts w:ascii="Times New Roman" w:hAnsi="Times New Roman"/>
                <w:b/>
                <w:sz w:val="20"/>
                <w:szCs w:val="20"/>
                <w:lang w:val="en-GB"/>
              </w:rPr>
            </w:pPr>
          </w:p>
        </w:tc>
      </w:tr>
      <w:tr w:rsidR="00264A76" w:rsidRPr="009E363B" w14:paraId="5A9ADB8A" w14:textId="77777777" w:rsidTr="00232910">
        <w:trPr>
          <w:trHeight w:val="323"/>
          <w:jc w:val="center"/>
        </w:trPr>
        <w:tc>
          <w:tcPr>
            <w:tcW w:w="2529" w:type="dxa"/>
            <w:tcBorders>
              <w:top w:val="nil"/>
              <w:bottom w:val="single" w:sz="4" w:space="0" w:color="auto"/>
            </w:tcBorders>
            <w:shd w:val="clear" w:color="auto" w:fill="auto"/>
          </w:tcPr>
          <w:p w14:paraId="13B61FBF" w14:textId="77777777" w:rsidR="00F45A83" w:rsidRPr="009E363B" w:rsidRDefault="00F45A83" w:rsidP="00DF334D">
            <w:pPr>
              <w:spacing w:after="0" w:line="240" w:lineRule="auto"/>
              <w:rPr>
                <w:rFonts w:ascii="Times New Roman" w:hAnsi="Times New Roman"/>
                <w:sz w:val="20"/>
                <w:szCs w:val="20"/>
                <w:lang w:val="en-GB"/>
              </w:rPr>
            </w:pPr>
          </w:p>
        </w:tc>
        <w:tc>
          <w:tcPr>
            <w:tcW w:w="1047" w:type="dxa"/>
            <w:tcBorders>
              <w:top w:val="nil"/>
              <w:bottom w:val="single" w:sz="4" w:space="0" w:color="auto"/>
            </w:tcBorders>
            <w:shd w:val="clear" w:color="auto" w:fill="auto"/>
          </w:tcPr>
          <w:p w14:paraId="4CECAB4B" w14:textId="77777777" w:rsidR="00F45A83" w:rsidRPr="009E363B" w:rsidRDefault="00264A76" w:rsidP="00DF334D">
            <w:pPr>
              <w:spacing w:after="0" w:line="240" w:lineRule="auto"/>
              <w:jc w:val="center"/>
              <w:rPr>
                <w:rFonts w:ascii="Times New Roman" w:hAnsi="Times New Roman"/>
                <w:sz w:val="20"/>
                <w:szCs w:val="20"/>
                <w:vertAlign w:val="superscript"/>
                <w:lang w:val="en-GB"/>
              </w:rPr>
            </w:pPr>
            <w:r w:rsidRPr="009E363B">
              <w:rPr>
                <w:rFonts w:ascii="Times New Roman" w:hAnsi="Times New Roman"/>
                <w:b/>
                <w:sz w:val="20"/>
                <w:szCs w:val="20"/>
              </w:rPr>
              <w:t>Π</w:t>
            </w:r>
            <w:r w:rsidR="00F45A83" w:rsidRPr="009E363B">
              <w:rPr>
                <w:rFonts w:ascii="Times New Roman" w:hAnsi="Times New Roman"/>
                <w:b/>
                <w:sz w:val="20"/>
                <w:szCs w:val="20"/>
                <w:lang w:val="en-GB"/>
              </w:rPr>
              <w:t>1</w:t>
            </w:r>
          </w:p>
        </w:tc>
        <w:tc>
          <w:tcPr>
            <w:tcW w:w="1413" w:type="dxa"/>
            <w:tcBorders>
              <w:top w:val="nil"/>
              <w:bottom w:val="single" w:sz="4" w:space="0" w:color="auto"/>
            </w:tcBorders>
            <w:shd w:val="clear" w:color="auto" w:fill="auto"/>
          </w:tcPr>
          <w:p w14:paraId="2E742BF9" w14:textId="77777777" w:rsidR="00F45A83" w:rsidRPr="009E363B" w:rsidRDefault="00264A76" w:rsidP="00DF334D">
            <w:pPr>
              <w:spacing w:after="0" w:line="240" w:lineRule="auto"/>
              <w:jc w:val="center"/>
              <w:rPr>
                <w:rFonts w:ascii="Times New Roman" w:hAnsi="Times New Roman"/>
                <w:sz w:val="20"/>
                <w:szCs w:val="20"/>
                <w:lang w:val="en-GB"/>
              </w:rPr>
            </w:pPr>
            <w:r w:rsidRPr="009E363B">
              <w:rPr>
                <w:rFonts w:ascii="Times New Roman" w:hAnsi="Times New Roman"/>
                <w:b/>
                <w:sz w:val="20"/>
                <w:szCs w:val="20"/>
              </w:rPr>
              <w:t>Π</w:t>
            </w:r>
            <w:r w:rsidR="00F45A83" w:rsidRPr="009E363B">
              <w:rPr>
                <w:rFonts w:ascii="Times New Roman" w:hAnsi="Times New Roman"/>
                <w:b/>
                <w:sz w:val="20"/>
                <w:szCs w:val="20"/>
                <w:lang w:val="en-GB"/>
              </w:rPr>
              <w:t>2</w:t>
            </w:r>
          </w:p>
        </w:tc>
        <w:tc>
          <w:tcPr>
            <w:tcW w:w="1518" w:type="dxa"/>
            <w:tcBorders>
              <w:top w:val="nil"/>
              <w:bottom w:val="single" w:sz="4" w:space="0" w:color="auto"/>
            </w:tcBorders>
            <w:shd w:val="clear" w:color="auto" w:fill="auto"/>
          </w:tcPr>
          <w:p w14:paraId="39C7AD20" w14:textId="77777777" w:rsidR="00F45A83" w:rsidRPr="009E363B" w:rsidRDefault="00264A76" w:rsidP="00DF334D">
            <w:pPr>
              <w:spacing w:after="0" w:line="240" w:lineRule="auto"/>
              <w:jc w:val="center"/>
              <w:rPr>
                <w:rFonts w:ascii="Times New Roman" w:hAnsi="Times New Roman"/>
                <w:sz w:val="20"/>
                <w:szCs w:val="20"/>
                <w:lang w:val="en-GB"/>
              </w:rPr>
            </w:pPr>
            <w:r w:rsidRPr="009E363B">
              <w:rPr>
                <w:rFonts w:ascii="Times New Roman" w:hAnsi="Times New Roman"/>
                <w:b/>
                <w:sz w:val="20"/>
                <w:szCs w:val="20"/>
              </w:rPr>
              <w:t>Π</w:t>
            </w:r>
            <w:r w:rsidR="00F45A83" w:rsidRPr="009E363B">
              <w:rPr>
                <w:rFonts w:ascii="Times New Roman" w:hAnsi="Times New Roman"/>
                <w:b/>
                <w:sz w:val="20"/>
                <w:szCs w:val="20"/>
                <w:lang w:val="en-GB"/>
              </w:rPr>
              <w:t>3</w:t>
            </w:r>
          </w:p>
        </w:tc>
        <w:tc>
          <w:tcPr>
            <w:tcW w:w="232" w:type="dxa"/>
            <w:tcBorders>
              <w:top w:val="nil"/>
              <w:bottom w:val="single" w:sz="4" w:space="0" w:color="auto"/>
            </w:tcBorders>
            <w:shd w:val="clear" w:color="auto" w:fill="auto"/>
          </w:tcPr>
          <w:p w14:paraId="3C496AE9"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single" w:sz="4" w:space="0" w:color="auto"/>
            </w:tcBorders>
            <w:shd w:val="clear" w:color="auto" w:fill="auto"/>
          </w:tcPr>
          <w:p w14:paraId="67972EA7" w14:textId="77777777" w:rsidR="00F45A83" w:rsidRPr="009E363B" w:rsidRDefault="00264A76" w:rsidP="00DF334D">
            <w:pPr>
              <w:spacing w:after="0" w:line="240" w:lineRule="auto"/>
              <w:jc w:val="center"/>
              <w:rPr>
                <w:rFonts w:ascii="Times New Roman" w:hAnsi="Times New Roman"/>
                <w:sz w:val="20"/>
                <w:szCs w:val="20"/>
                <w:lang w:val="en-GB"/>
              </w:rPr>
            </w:pPr>
            <w:r w:rsidRPr="009E363B">
              <w:rPr>
                <w:rFonts w:ascii="Times New Roman" w:hAnsi="Times New Roman"/>
                <w:b/>
                <w:sz w:val="20"/>
                <w:szCs w:val="20"/>
              </w:rPr>
              <w:t>Π</w:t>
            </w:r>
            <w:r w:rsidR="00F45A83" w:rsidRPr="009E363B">
              <w:rPr>
                <w:rFonts w:ascii="Times New Roman" w:hAnsi="Times New Roman"/>
                <w:b/>
                <w:sz w:val="20"/>
                <w:szCs w:val="20"/>
                <w:lang w:val="en-GB"/>
              </w:rPr>
              <w:t>5</w:t>
            </w:r>
          </w:p>
        </w:tc>
        <w:tc>
          <w:tcPr>
            <w:tcW w:w="1622" w:type="dxa"/>
            <w:tcBorders>
              <w:top w:val="nil"/>
              <w:bottom w:val="single" w:sz="4" w:space="0" w:color="auto"/>
            </w:tcBorders>
            <w:shd w:val="clear" w:color="auto" w:fill="auto"/>
          </w:tcPr>
          <w:p w14:paraId="2DE5BDD9" w14:textId="77777777" w:rsidR="00F45A83" w:rsidRPr="009E363B" w:rsidRDefault="00264A76" w:rsidP="00DF334D">
            <w:pPr>
              <w:spacing w:after="0" w:line="240" w:lineRule="auto"/>
              <w:jc w:val="center"/>
              <w:rPr>
                <w:rFonts w:ascii="Times New Roman" w:hAnsi="Times New Roman"/>
                <w:sz w:val="20"/>
                <w:szCs w:val="20"/>
                <w:lang w:val="en-GB"/>
              </w:rPr>
            </w:pPr>
            <w:r w:rsidRPr="009E363B">
              <w:rPr>
                <w:rFonts w:ascii="Times New Roman" w:hAnsi="Times New Roman"/>
                <w:b/>
                <w:sz w:val="20"/>
                <w:szCs w:val="20"/>
              </w:rPr>
              <w:t>Π</w:t>
            </w:r>
            <w:r w:rsidR="00F45A83" w:rsidRPr="009E363B">
              <w:rPr>
                <w:rFonts w:ascii="Times New Roman" w:hAnsi="Times New Roman"/>
                <w:b/>
                <w:sz w:val="20"/>
                <w:szCs w:val="20"/>
                <w:lang w:val="en-GB"/>
              </w:rPr>
              <w:t>6</w:t>
            </w:r>
          </w:p>
        </w:tc>
        <w:tc>
          <w:tcPr>
            <w:tcW w:w="232" w:type="dxa"/>
            <w:tcBorders>
              <w:top w:val="nil"/>
              <w:bottom w:val="single" w:sz="4" w:space="0" w:color="auto"/>
            </w:tcBorders>
            <w:shd w:val="clear" w:color="auto" w:fill="auto"/>
          </w:tcPr>
          <w:p w14:paraId="61B0E700"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781CC3DF" w14:textId="77777777" w:rsidTr="00232910">
        <w:trPr>
          <w:trHeight w:val="226"/>
          <w:jc w:val="center"/>
        </w:trPr>
        <w:tc>
          <w:tcPr>
            <w:tcW w:w="2529" w:type="dxa"/>
            <w:tcBorders>
              <w:top w:val="single" w:sz="4" w:space="0" w:color="auto"/>
              <w:bottom w:val="nil"/>
            </w:tcBorders>
            <w:shd w:val="clear" w:color="auto" w:fill="auto"/>
          </w:tcPr>
          <w:p w14:paraId="01E53698" w14:textId="77777777" w:rsidR="00F45A83" w:rsidRPr="009E363B" w:rsidRDefault="00264A76" w:rsidP="00DF334D">
            <w:pPr>
              <w:spacing w:after="0" w:line="240" w:lineRule="auto"/>
              <w:rPr>
                <w:rFonts w:ascii="Times New Roman" w:hAnsi="Times New Roman"/>
                <w:b/>
                <w:sz w:val="20"/>
                <w:szCs w:val="20"/>
              </w:rPr>
            </w:pPr>
            <w:r w:rsidRPr="009E363B">
              <w:rPr>
                <w:rFonts w:ascii="Times New Roman" w:hAnsi="Times New Roman"/>
                <w:b/>
                <w:sz w:val="20"/>
                <w:szCs w:val="20"/>
              </w:rPr>
              <w:t>Δημογραφικά</w:t>
            </w:r>
          </w:p>
        </w:tc>
        <w:tc>
          <w:tcPr>
            <w:tcW w:w="1047" w:type="dxa"/>
            <w:tcBorders>
              <w:top w:val="single" w:sz="4" w:space="0" w:color="auto"/>
              <w:bottom w:val="nil"/>
            </w:tcBorders>
            <w:shd w:val="clear" w:color="auto" w:fill="auto"/>
          </w:tcPr>
          <w:p w14:paraId="516C298D"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nil"/>
            </w:tcBorders>
            <w:shd w:val="clear" w:color="auto" w:fill="auto"/>
          </w:tcPr>
          <w:p w14:paraId="3D82F93E"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64A08308"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7CCFBCFE"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48925C7A"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nil"/>
            </w:tcBorders>
            <w:shd w:val="clear" w:color="auto" w:fill="auto"/>
          </w:tcPr>
          <w:p w14:paraId="31F28611"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400E1A89"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62DEC849" w14:textId="77777777" w:rsidTr="00232910">
        <w:trPr>
          <w:trHeight w:val="467"/>
          <w:jc w:val="center"/>
        </w:trPr>
        <w:tc>
          <w:tcPr>
            <w:tcW w:w="2529" w:type="dxa"/>
            <w:tcBorders>
              <w:top w:val="nil"/>
              <w:bottom w:val="nil"/>
            </w:tcBorders>
            <w:shd w:val="clear" w:color="auto" w:fill="auto"/>
          </w:tcPr>
          <w:p w14:paraId="02933482" w14:textId="77777777" w:rsidR="00F45A83" w:rsidRPr="009E363B" w:rsidRDefault="00264A76" w:rsidP="00DF334D">
            <w:pPr>
              <w:spacing w:after="0" w:line="240" w:lineRule="auto"/>
              <w:rPr>
                <w:rFonts w:ascii="Times New Roman" w:hAnsi="Times New Roman"/>
                <w:i/>
                <w:sz w:val="20"/>
                <w:szCs w:val="20"/>
              </w:rPr>
            </w:pPr>
            <w:r w:rsidRPr="009E363B">
              <w:rPr>
                <w:rFonts w:ascii="Times New Roman" w:hAnsi="Times New Roman"/>
                <w:i/>
                <w:sz w:val="20"/>
                <w:szCs w:val="20"/>
              </w:rPr>
              <w:t>Φύλο</w:t>
            </w:r>
          </w:p>
        </w:tc>
        <w:tc>
          <w:tcPr>
            <w:tcW w:w="1047" w:type="dxa"/>
            <w:tcBorders>
              <w:top w:val="nil"/>
              <w:bottom w:val="nil"/>
            </w:tcBorders>
            <w:shd w:val="clear" w:color="auto" w:fill="auto"/>
          </w:tcPr>
          <w:p w14:paraId="64520151"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0.301 (0.107)**</w:t>
            </w:r>
          </w:p>
        </w:tc>
        <w:tc>
          <w:tcPr>
            <w:tcW w:w="1413" w:type="dxa"/>
            <w:tcBorders>
              <w:top w:val="nil"/>
              <w:bottom w:val="nil"/>
            </w:tcBorders>
            <w:shd w:val="clear" w:color="auto" w:fill="auto"/>
          </w:tcPr>
          <w:p w14:paraId="39097312"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518" w:type="dxa"/>
            <w:tcBorders>
              <w:top w:val="nil"/>
              <w:bottom w:val="nil"/>
            </w:tcBorders>
            <w:shd w:val="clear" w:color="auto" w:fill="auto"/>
          </w:tcPr>
          <w:p w14:paraId="3A904092"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4B0A025F"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5A09CE7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622" w:type="dxa"/>
            <w:tcBorders>
              <w:top w:val="nil"/>
              <w:bottom w:val="nil"/>
            </w:tcBorders>
            <w:shd w:val="clear" w:color="auto" w:fill="auto"/>
          </w:tcPr>
          <w:p w14:paraId="4543019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36A13E46"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62A0B240" w14:textId="77777777" w:rsidTr="00232910">
        <w:trPr>
          <w:trHeight w:val="467"/>
          <w:jc w:val="center"/>
        </w:trPr>
        <w:tc>
          <w:tcPr>
            <w:tcW w:w="2529" w:type="dxa"/>
            <w:tcBorders>
              <w:top w:val="nil"/>
              <w:bottom w:val="single" w:sz="4" w:space="0" w:color="auto"/>
            </w:tcBorders>
            <w:shd w:val="clear" w:color="auto" w:fill="auto"/>
          </w:tcPr>
          <w:p w14:paraId="17B695F4" w14:textId="77777777" w:rsidR="00F45A83" w:rsidRPr="009E363B" w:rsidRDefault="00264A76" w:rsidP="00DF334D">
            <w:pPr>
              <w:spacing w:after="0" w:line="240" w:lineRule="auto"/>
              <w:rPr>
                <w:rFonts w:ascii="Times New Roman" w:hAnsi="Times New Roman"/>
                <w:i/>
                <w:sz w:val="20"/>
                <w:szCs w:val="20"/>
              </w:rPr>
            </w:pPr>
            <w:r w:rsidRPr="009E363B">
              <w:rPr>
                <w:rFonts w:ascii="Times New Roman" w:hAnsi="Times New Roman"/>
                <w:i/>
                <w:sz w:val="20"/>
                <w:szCs w:val="20"/>
              </w:rPr>
              <w:t>Ηλικία</w:t>
            </w:r>
          </w:p>
        </w:tc>
        <w:tc>
          <w:tcPr>
            <w:tcW w:w="1047" w:type="dxa"/>
            <w:tcBorders>
              <w:top w:val="nil"/>
              <w:bottom w:val="single" w:sz="4" w:space="0" w:color="auto"/>
            </w:tcBorders>
            <w:shd w:val="clear" w:color="auto" w:fill="auto"/>
          </w:tcPr>
          <w:p w14:paraId="52A367A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0.010 (0.004)**</w:t>
            </w:r>
          </w:p>
        </w:tc>
        <w:tc>
          <w:tcPr>
            <w:tcW w:w="1413" w:type="dxa"/>
            <w:tcBorders>
              <w:top w:val="nil"/>
              <w:bottom w:val="single" w:sz="4" w:space="0" w:color="auto"/>
            </w:tcBorders>
            <w:shd w:val="clear" w:color="auto" w:fill="auto"/>
          </w:tcPr>
          <w:p w14:paraId="61CCBD2C"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0.015 (0.003)***</w:t>
            </w:r>
          </w:p>
        </w:tc>
        <w:tc>
          <w:tcPr>
            <w:tcW w:w="1518" w:type="dxa"/>
            <w:tcBorders>
              <w:top w:val="nil"/>
              <w:bottom w:val="single" w:sz="4" w:space="0" w:color="auto"/>
            </w:tcBorders>
            <w:shd w:val="clear" w:color="auto" w:fill="auto"/>
          </w:tcPr>
          <w:p w14:paraId="068227B7"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0.009(0.004)*</w:t>
            </w:r>
          </w:p>
        </w:tc>
        <w:tc>
          <w:tcPr>
            <w:tcW w:w="232" w:type="dxa"/>
            <w:tcBorders>
              <w:top w:val="nil"/>
              <w:bottom w:val="single" w:sz="4" w:space="0" w:color="auto"/>
            </w:tcBorders>
            <w:shd w:val="clear" w:color="auto" w:fill="auto"/>
          </w:tcPr>
          <w:p w14:paraId="4A3A4C14"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single" w:sz="4" w:space="0" w:color="auto"/>
            </w:tcBorders>
            <w:shd w:val="clear" w:color="auto" w:fill="auto"/>
          </w:tcPr>
          <w:p w14:paraId="398588BD"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622" w:type="dxa"/>
            <w:tcBorders>
              <w:top w:val="nil"/>
              <w:bottom w:val="single" w:sz="4" w:space="0" w:color="auto"/>
            </w:tcBorders>
            <w:shd w:val="clear" w:color="auto" w:fill="auto"/>
          </w:tcPr>
          <w:p w14:paraId="52DB7C99"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single" w:sz="4" w:space="0" w:color="auto"/>
            </w:tcBorders>
            <w:shd w:val="clear" w:color="auto" w:fill="auto"/>
          </w:tcPr>
          <w:p w14:paraId="4947CD6D"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182905D9" w14:textId="77777777" w:rsidTr="00232910">
        <w:trPr>
          <w:trHeight w:val="226"/>
          <w:jc w:val="center"/>
        </w:trPr>
        <w:tc>
          <w:tcPr>
            <w:tcW w:w="2529" w:type="dxa"/>
            <w:tcBorders>
              <w:top w:val="single" w:sz="4" w:space="0" w:color="auto"/>
              <w:bottom w:val="single" w:sz="4" w:space="0" w:color="auto"/>
            </w:tcBorders>
            <w:shd w:val="clear" w:color="auto" w:fill="auto"/>
          </w:tcPr>
          <w:p w14:paraId="49E3316B" w14:textId="77777777" w:rsidR="00F45A83" w:rsidRPr="009E363B" w:rsidRDefault="00F45A83" w:rsidP="00DF334D">
            <w:pPr>
              <w:spacing w:after="0" w:line="240" w:lineRule="auto"/>
              <w:rPr>
                <w:rFonts w:ascii="Times New Roman" w:hAnsi="Times New Roman"/>
                <w:sz w:val="20"/>
                <w:szCs w:val="20"/>
                <w:lang w:val="en-GB"/>
              </w:rPr>
            </w:pPr>
          </w:p>
        </w:tc>
        <w:tc>
          <w:tcPr>
            <w:tcW w:w="1047" w:type="dxa"/>
            <w:tcBorders>
              <w:top w:val="single" w:sz="4" w:space="0" w:color="auto"/>
              <w:bottom w:val="single" w:sz="4" w:space="0" w:color="auto"/>
            </w:tcBorders>
            <w:shd w:val="clear" w:color="auto" w:fill="auto"/>
          </w:tcPr>
          <w:p w14:paraId="2BEBAC7D"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single" w:sz="4" w:space="0" w:color="auto"/>
            </w:tcBorders>
            <w:shd w:val="clear" w:color="auto" w:fill="auto"/>
          </w:tcPr>
          <w:p w14:paraId="0B45105B"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single" w:sz="4" w:space="0" w:color="auto"/>
            </w:tcBorders>
            <w:shd w:val="clear" w:color="auto" w:fill="auto"/>
          </w:tcPr>
          <w:p w14:paraId="73911779"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single" w:sz="4" w:space="0" w:color="auto"/>
            </w:tcBorders>
            <w:shd w:val="clear" w:color="auto" w:fill="auto"/>
          </w:tcPr>
          <w:p w14:paraId="203E6170"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single" w:sz="4" w:space="0" w:color="auto"/>
            </w:tcBorders>
            <w:shd w:val="clear" w:color="auto" w:fill="auto"/>
          </w:tcPr>
          <w:p w14:paraId="142CCF7F"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single" w:sz="4" w:space="0" w:color="auto"/>
            </w:tcBorders>
            <w:shd w:val="clear" w:color="auto" w:fill="auto"/>
          </w:tcPr>
          <w:p w14:paraId="1620EB65"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single" w:sz="4" w:space="0" w:color="auto"/>
            </w:tcBorders>
            <w:shd w:val="clear" w:color="auto" w:fill="auto"/>
          </w:tcPr>
          <w:p w14:paraId="07F33446"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0389D457" w14:textId="77777777" w:rsidTr="00232910">
        <w:trPr>
          <w:trHeight w:val="226"/>
          <w:jc w:val="center"/>
        </w:trPr>
        <w:tc>
          <w:tcPr>
            <w:tcW w:w="2529" w:type="dxa"/>
            <w:tcBorders>
              <w:top w:val="single" w:sz="4" w:space="0" w:color="auto"/>
              <w:bottom w:val="nil"/>
            </w:tcBorders>
            <w:shd w:val="clear" w:color="auto" w:fill="auto"/>
          </w:tcPr>
          <w:p w14:paraId="78D213F2" w14:textId="77777777" w:rsidR="00F45A83" w:rsidRPr="009E363B" w:rsidRDefault="00BF65B3" w:rsidP="00DF334D">
            <w:pPr>
              <w:spacing w:after="0" w:line="240" w:lineRule="auto"/>
              <w:rPr>
                <w:rFonts w:ascii="Times New Roman" w:hAnsi="Times New Roman"/>
                <w:b/>
                <w:sz w:val="20"/>
                <w:szCs w:val="20"/>
              </w:rPr>
            </w:pPr>
            <w:r w:rsidRPr="009E363B">
              <w:rPr>
                <w:rFonts w:ascii="Times New Roman" w:hAnsi="Times New Roman"/>
                <w:b/>
                <w:sz w:val="20"/>
                <w:szCs w:val="20"/>
              </w:rPr>
              <w:t>Κοινων</w:t>
            </w:r>
            <w:r w:rsidR="00264A76" w:rsidRPr="009E363B">
              <w:rPr>
                <w:rFonts w:ascii="Times New Roman" w:hAnsi="Times New Roman"/>
                <w:b/>
                <w:sz w:val="20"/>
                <w:szCs w:val="20"/>
              </w:rPr>
              <w:t>ική κατάσταση</w:t>
            </w:r>
          </w:p>
        </w:tc>
        <w:tc>
          <w:tcPr>
            <w:tcW w:w="1047" w:type="dxa"/>
            <w:tcBorders>
              <w:top w:val="single" w:sz="4" w:space="0" w:color="auto"/>
              <w:bottom w:val="nil"/>
            </w:tcBorders>
            <w:shd w:val="clear" w:color="auto" w:fill="auto"/>
          </w:tcPr>
          <w:p w14:paraId="2E541B0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nil"/>
            </w:tcBorders>
            <w:shd w:val="clear" w:color="auto" w:fill="auto"/>
          </w:tcPr>
          <w:p w14:paraId="6B9CEB5F"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7DFE9EEF"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2C2427BE"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021573AD"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nil"/>
            </w:tcBorders>
            <w:shd w:val="clear" w:color="auto" w:fill="auto"/>
          </w:tcPr>
          <w:p w14:paraId="0C036A8C"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7A1B4743"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4E91DEFF" w14:textId="77777777" w:rsidTr="00232910">
        <w:trPr>
          <w:trHeight w:val="467"/>
          <w:jc w:val="center"/>
        </w:trPr>
        <w:tc>
          <w:tcPr>
            <w:tcW w:w="2529" w:type="dxa"/>
            <w:tcBorders>
              <w:top w:val="nil"/>
              <w:bottom w:val="nil"/>
            </w:tcBorders>
            <w:shd w:val="clear" w:color="auto" w:fill="auto"/>
          </w:tcPr>
          <w:p w14:paraId="59A3AD4D" w14:textId="77777777" w:rsidR="00F45A83" w:rsidRPr="009E363B" w:rsidRDefault="00264A76" w:rsidP="00DF334D">
            <w:pPr>
              <w:spacing w:after="0" w:line="240" w:lineRule="auto"/>
              <w:rPr>
                <w:rFonts w:ascii="Times New Roman" w:hAnsi="Times New Roman"/>
                <w:i/>
                <w:sz w:val="20"/>
                <w:szCs w:val="20"/>
              </w:rPr>
            </w:pPr>
            <w:r w:rsidRPr="009E363B">
              <w:rPr>
                <w:rFonts w:ascii="Times New Roman" w:hAnsi="Times New Roman"/>
                <w:i/>
                <w:sz w:val="20"/>
                <w:szCs w:val="20"/>
              </w:rPr>
              <w:t xml:space="preserve">Τόπος </w:t>
            </w:r>
            <w:r w:rsidR="008220EB" w:rsidRPr="009E363B">
              <w:rPr>
                <w:rFonts w:ascii="Times New Roman" w:hAnsi="Times New Roman"/>
                <w:i/>
                <w:sz w:val="20"/>
                <w:szCs w:val="20"/>
              </w:rPr>
              <w:t>κατοικίας</w:t>
            </w:r>
          </w:p>
        </w:tc>
        <w:tc>
          <w:tcPr>
            <w:tcW w:w="1047" w:type="dxa"/>
            <w:tcBorders>
              <w:top w:val="nil"/>
              <w:bottom w:val="nil"/>
            </w:tcBorders>
            <w:shd w:val="clear" w:color="auto" w:fill="auto"/>
          </w:tcPr>
          <w:p w14:paraId="773C3671"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413" w:type="dxa"/>
            <w:tcBorders>
              <w:top w:val="nil"/>
              <w:bottom w:val="nil"/>
            </w:tcBorders>
            <w:shd w:val="clear" w:color="auto" w:fill="auto"/>
          </w:tcPr>
          <w:p w14:paraId="5C01743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518" w:type="dxa"/>
            <w:tcBorders>
              <w:top w:val="nil"/>
              <w:bottom w:val="nil"/>
            </w:tcBorders>
            <w:shd w:val="clear" w:color="auto" w:fill="auto"/>
          </w:tcPr>
          <w:p w14:paraId="3ED4B38E"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0.326(0.117)**</w:t>
            </w:r>
          </w:p>
        </w:tc>
        <w:tc>
          <w:tcPr>
            <w:tcW w:w="232" w:type="dxa"/>
            <w:tcBorders>
              <w:top w:val="nil"/>
              <w:bottom w:val="nil"/>
            </w:tcBorders>
            <w:shd w:val="clear" w:color="auto" w:fill="auto"/>
          </w:tcPr>
          <w:p w14:paraId="00F92A4D"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71D88C09"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622" w:type="dxa"/>
            <w:tcBorders>
              <w:top w:val="nil"/>
              <w:bottom w:val="nil"/>
            </w:tcBorders>
            <w:shd w:val="clear" w:color="auto" w:fill="auto"/>
          </w:tcPr>
          <w:p w14:paraId="1B811AB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-0.601(0.100)***</w:t>
            </w:r>
          </w:p>
        </w:tc>
        <w:tc>
          <w:tcPr>
            <w:tcW w:w="232" w:type="dxa"/>
            <w:tcBorders>
              <w:top w:val="nil"/>
              <w:bottom w:val="nil"/>
            </w:tcBorders>
            <w:shd w:val="clear" w:color="auto" w:fill="auto"/>
          </w:tcPr>
          <w:p w14:paraId="42EB0E56"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6664979D" w14:textId="77777777" w:rsidTr="00232910">
        <w:trPr>
          <w:trHeight w:val="257"/>
          <w:jc w:val="center"/>
        </w:trPr>
        <w:tc>
          <w:tcPr>
            <w:tcW w:w="2529" w:type="dxa"/>
            <w:tcBorders>
              <w:top w:val="nil"/>
              <w:bottom w:val="nil"/>
            </w:tcBorders>
            <w:shd w:val="clear" w:color="auto" w:fill="auto"/>
          </w:tcPr>
          <w:p w14:paraId="4D24A9BD" w14:textId="77777777" w:rsidR="00F45A83" w:rsidRPr="009E363B" w:rsidRDefault="00264A76" w:rsidP="00DF334D">
            <w:pPr>
              <w:spacing w:after="0" w:line="240" w:lineRule="auto"/>
              <w:rPr>
                <w:rFonts w:ascii="Times New Roman" w:hAnsi="Times New Roman"/>
                <w:i/>
                <w:sz w:val="20"/>
                <w:szCs w:val="20"/>
              </w:rPr>
            </w:pPr>
            <w:r w:rsidRPr="009E363B">
              <w:rPr>
                <w:rFonts w:ascii="Times New Roman" w:hAnsi="Times New Roman"/>
                <w:i/>
                <w:sz w:val="20"/>
                <w:szCs w:val="20"/>
              </w:rPr>
              <w:t>Οικογενειακή κατάσταση</w:t>
            </w:r>
          </w:p>
        </w:tc>
        <w:tc>
          <w:tcPr>
            <w:tcW w:w="1047" w:type="dxa"/>
            <w:tcBorders>
              <w:top w:val="nil"/>
              <w:bottom w:val="nil"/>
            </w:tcBorders>
            <w:shd w:val="clear" w:color="auto" w:fill="auto"/>
          </w:tcPr>
          <w:p w14:paraId="12908DFB"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413" w:type="dxa"/>
            <w:tcBorders>
              <w:top w:val="nil"/>
              <w:bottom w:val="nil"/>
            </w:tcBorders>
            <w:shd w:val="clear" w:color="auto" w:fill="auto"/>
          </w:tcPr>
          <w:p w14:paraId="4EA39340"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518" w:type="dxa"/>
            <w:tcBorders>
              <w:top w:val="nil"/>
              <w:bottom w:val="nil"/>
            </w:tcBorders>
            <w:shd w:val="clear" w:color="auto" w:fill="auto"/>
          </w:tcPr>
          <w:p w14:paraId="7454D983"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76295991"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2B5E0DEE"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622" w:type="dxa"/>
            <w:tcBorders>
              <w:top w:val="nil"/>
              <w:bottom w:val="nil"/>
            </w:tcBorders>
            <w:shd w:val="clear" w:color="auto" w:fill="auto"/>
          </w:tcPr>
          <w:p w14:paraId="52493FD9"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nil"/>
              <w:bottom w:val="nil"/>
            </w:tcBorders>
            <w:shd w:val="clear" w:color="auto" w:fill="auto"/>
          </w:tcPr>
          <w:p w14:paraId="5F23403F"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62BFE344" w14:textId="77777777" w:rsidTr="00232910">
        <w:trPr>
          <w:trHeight w:val="257"/>
          <w:jc w:val="center"/>
        </w:trPr>
        <w:tc>
          <w:tcPr>
            <w:tcW w:w="2529" w:type="dxa"/>
            <w:tcBorders>
              <w:top w:val="nil"/>
              <w:bottom w:val="nil"/>
            </w:tcBorders>
            <w:shd w:val="clear" w:color="auto" w:fill="auto"/>
          </w:tcPr>
          <w:p w14:paraId="3C193D00" w14:textId="77777777" w:rsidR="00F45A83" w:rsidRPr="009E363B" w:rsidRDefault="00F45A83" w:rsidP="00DF334D">
            <w:pPr>
              <w:spacing w:after="0" w:line="240" w:lineRule="auto"/>
              <w:jc w:val="right"/>
              <w:rPr>
                <w:rFonts w:ascii="Times New Roman" w:hAnsi="Times New Roman"/>
                <w:i/>
                <w:sz w:val="20"/>
                <w:szCs w:val="20"/>
              </w:rPr>
            </w:pPr>
            <w:r w:rsidRPr="009E363B">
              <w:rPr>
                <w:rFonts w:ascii="Times New Roman" w:hAnsi="Times New Roman"/>
                <w:i/>
                <w:sz w:val="20"/>
                <w:szCs w:val="20"/>
                <w:lang w:val="en-GB"/>
              </w:rPr>
              <w:t xml:space="preserve"> </w:t>
            </w:r>
            <w:r w:rsidR="00BF6A84" w:rsidRPr="009E363B">
              <w:rPr>
                <w:rFonts w:ascii="Times New Roman" w:hAnsi="Times New Roman"/>
                <w:i/>
                <w:sz w:val="20"/>
                <w:szCs w:val="20"/>
              </w:rPr>
              <w:t>Ά</w:t>
            </w:r>
            <w:r w:rsidR="00264A76" w:rsidRPr="009E363B">
              <w:rPr>
                <w:rFonts w:ascii="Times New Roman" w:hAnsi="Times New Roman"/>
                <w:i/>
                <w:sz w:val="20"/>
                <w:szCs w:val="20"/>
              </w:rPr>
              <w:t>γαμος</w:t>
            </w:r>
          </w:p>
        </w:tc>
        <w:tc>
          <w:tcPr>
            <w:tcW w:w="1047" w:type="dxa"/>
            <w:tcBorders>
              <w:top w:val="nil"/>
              <w:bottom w:val="nil"/>
            </w:tcBorders>
            <w:shd w:val="clear" w:color="auto" w:fill="auto"/>
          </w:tcPr>
          <w:p w14:paraId="2F45F01C"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nil"/>
              <w:bottom w:val="nil"/>
            </w:tcBorders>
            <w:shd w:val="clear" w:color="auto" w:fill="auto"/>
          </w:tcPr>
          <w:p w14:paraId="2919241C"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448B1A04"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nil"/>
              <w:bottom w:val="nil"/>
            </w:tcBorders>
            <w:shd w:val="clear" w:color="auto" w:fill="auto"/>
          </w:tcPr>
          <w:p w14:paraId="2771EF1C"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58EECEF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-0.425(106)***</w:t>
            </w:r>
          </w:p>
        </w:tc>
        <w:tc>
          <w:tcPr>
            <w:tcW w:w="1622" w:type="dxa"/>
            <w:tcBorders>
              <w:top w:val="nil"/>
              <w:bottom w:val="nil"/>
            </w:tcBorders>
            <w:shd w:val="clear" w:color="auto" w:fill="auto"/>
          </w:tcPr>
          <w:p w14:paraId="5C872370"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476758A1"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496EA8EE" w14:textId="77777777" w:rsidTr="00232910">
        <w:trPr>
          <w:trHeight w:val="280"/>
          <w:jc w:val="center"/>
        </w:trPr>
        <w:tc>
          <w:tcPr>
            <w:tcW w:w="2529" w:type="dxa"/>
            <w:tcBorders>
              <w:top w:val="nil"/>
              <w:bottom w:val="nil"/>
            </w:tcBorders>
            <w:shd w:val="clear" w:color="auto" w:fill="auto"/>
          </w:tcPr>
          <w:p w14:paraId="767E8C2E" w14:textId="77777777" w:rsidR="00F45A83" w:rsidRPr="009E363B" w:rsidRDefault="0065049F" w:rsidP="00DF334D">
            <w:pPr>
              <w:spacing w:after="0" w:line="240" w:lineRule="auto"/>
              <w:jc w:val="right"/>
              <w:rPr>
                <w:rFonts w:ascii="Times New Roman" w:hAnsi="Times New Roman"/>
                <w:i/>
                <w:sz w:val="20"/>
                <w:szCs w:val="20"/>
              </w:rPr>
            </w:pPr>
            <w:r w:rsidRPr="009E363B">
              <w:rPr>
                <w:rFonts w:ascii="Times New Roman" w:hAnsi="Times New Roman"/>
                <w:i/>
                <w:sz w:val="20"/>
                <w:szCs w:val="20"/>
              </w:rPr>
              <w:t>Έγγαμος/Συμβίω</w:t>
            </w:r>
            <w:r w:rsidR="00264A76" w:rsidRPr="009E363B">
              <w:rPr>
                <w:rFonts w:ascii="Times New Roman" w:hAnsi="Times New Roman"/>
                <w:i/>
                <w:sz w:val="20"/>
                <w:szCs w:val="20"/>
              </w:rPr>
              <w:t>ση</w:t>
            </w:r>
          </w:p>
        </w:tc>
        <w:tc>
          <w:tcPr>
            <w:tcW w:w="1047" w:type="dxa"/>
            <w:tcBorders>
              <w:top w:val="nil"/>
              <w:bottom w:val="nil"/>
            </w:tcBorders>
            <w:shd w:val="clear" w:color="auto" w:fill="auto"/>
          </w:tcPr>
          <w:p w14:paraId="6FD4B0CD"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nil"/>
              <w:bottom w:val="nil"/>
            </w:tcBorders>
            <w:shd w:val="clear" w:color="auto" w:fill="auto"/>
          </w:tcPr>
          <w:p w14:paraId="4D8F9E7C"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19BFD82F"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nil"/>
              <w:bottom w:val="nil"/>
            </w:tcBorders>
            <w:shd w:val="clear" w:color="auto" w:fill="auto"/>
          </w:tcPr>
          <w:p w14:paraId="6FD5547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66157D4B"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0.432(109)***</w:t>
            </w:r>
          </w:p>
        </w:tc>
        <w:tc>
          <w:tcPr>
            <w:tcW w:w="1622" w:type="dxa"/>
            <w:tcBorders>
              <w:top w:val="nil"/>
              <w:bottom w:val="nil"/>
            </w:tcBorders>
            <w:shd w:val="clear" w:color="auto" w:fill="auto"/>
          </w:tcPr>
          <w:p w14:paraId="61748507"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4E205521"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3DE0C6B6" w14:textId="77777777" w:rsidTr="00232910">
        <w:trPr>
          <w:trHeight w:val="226"/>
          <w:jc w:val="center"/>
        </w:trPr>
        <w:tc>
          <w:tcPr>
            <w:tcW w:w="2529" w:type="dxa"/>
            <w:tcBorders>
              <w:top w:val="single" w:sz="4" w:space="0" w:color="auto"/>
              <w:bottom w:val="single" w:sz="4" w:space="0" w:color="auto"/>
            </w:tcBorders>
            <w:shd w:val="clear" w:color="auto" w:fill="auto"/>
          </w:tcPr>
          <w:p w14:paraId="3553996A" w14:textId="77777777" w:rsidR="00F45A83" w:rsidRPr="009E363B" w:rsidRDefault="00F45A83" w:rsidP="00DF334D">
            <w:pPr>
              <w:spacing w:after="0" w:line="240" w:lineRule="auto"/>
              <w:rPr>
                <w:rFonts w:ascii="Times New Roman" w:hAnsi="Times New Roman"/>
                <w:sz w:val="20"/>
                <w:szCs w:val="20"/>
                <w:lang w:val="en-GB"/>
              </w:rPr>
            </w:pPr>
          </w:p>
        </w:tc>
        <w:tc>
          <w:tcPr>
            <w:tcW w:w="1047" w:type="dxa"/>
            <w:tcBorders>
              <w:top w:val="single" w:sz="4" w:space="0" w:color="auto"/>
              <w:bottom w:val="single" w:sz="4" w:space="0" w:color="auto"/>
            </w:tcBorders>
            <w:shd w:val="clear" w:color="auto" w:fill="auto"/>
          </w:tcPr>
          <w:p w14:paraId="63314103"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single" w:sz="4" w:space="0" w:color="auto"/>
            </w:tcBorders>
            <w:shd w:val="clear" w:color="auto" w:fill="auto"/>
          </w:tcPr>
          <w:p w14:paraId="7397F13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single" w:sz="4" w:space="0" w:color="auto"/>
            </w:tcBorders>
            <w:shd w:val="clear" w:color="auto" w:fill="auto"/>
          </w:tcPr>
          <w:p w14:paraId="270CF497"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single" w:sz="4" w:space="0" w:color="auto"/>
            </w:tcBorders>
            <w:shd w:val="clear" w:color="auto" w:fill="auto"/>
          </w:tcPr>
          <w:p w14:paraId="37100E36"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single" w:sz="4" w:space="0" w:color="auto"/>
            </w:tcBorders>
            <w:shd w:val="clear" w:color="auto" w:fill="auto"/>
          </w:tcPr>
          <w:p w14:paraId="7DFE00C9"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single" w:sz="4" w:space="0" w:color="auto"/>
            </w:tcBorders>
            <w:shd w:val="clear" w:color="auto" w:fill="auto"/>
          </w:tcPr>
          <w:p w14:paraId="147110B0"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single" w:sz="4" w:space="0" w:color="auto"/>
            </w:tcBorders>
            <w:shd w:val="clear" w:color="auto" w:fill="auto"/>
          </w:tcPr>
          <w:p w14:paraId="5099F88B"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7048BB5A" w14:textId="77777777" w:rsidTr="00232910">
        <w:trPr>
          <w:trHeight w:val="226"/>
          <w:jc w:val="center"/>
        </w:trPr>
        <w:tc>
          <w:tcPr>
            <w:tcW w:w="2529" w:type="dxa"/>
            <w:tcBorders>
              <w:top w:val="single" w:sz="4" w:space="0" w:color="auto"/>
              <w:bottom w:val="nil"/>
            </w:tcBorders>
            <w:shd w:val="clear" w:color="auto" w:fill="auto"/>
          </w:tcPr>
          <w:p w14:paraId="73340244" w14:textId="77777777" w:rsidR="00F45A83" w:rsidRPr="009E363B" w:rsidRDefault="00264A76" w:rsidP="00DF334D">
            <w:pPr>
              <w:spacing w:after="0" w:line="240" w:lineRule="auto"/>
              <w:rPr>
                <w:rFonts w:ascii="Times New Roman" w:hAnsi="Times New Roman"/>
                <w:b/>
                <w:sz w:val="20"/>
                <w:szCs w:val="20"/>
                <w:lang w:val="en-US"/>
              </w:rPr>
            </w:pPr>
            <w:r w:rsidRPr="009E363B">
              <w:rPr>
                <w:rFonts w:ascii="Times New Roman" w:hAnsi="Times New Roman"/>
                <w:b/>
                <w:sz w:val="20"/>
                <w:szCs w:val="20"/>
                <w:lang w:val="en-US"/>
              </w:rPr>
              <w:t>STAI</w:t>
            </w:r>
          </w:p>
        </w:tc>
        <w:tc>
          <w:tcPr>
            <w:tcW w:w="1047" w:type="dxa"/>
            <w:tcBorders>
              <w:top w:val="single" w:sz="4" w:space="0" w:color="auto"/>
              <w:bottom w:val="nil"/>
            </w:tcBorders>
            <w:shd w:val="clear" w:color="auto" w:fill="auto"/>
          </w:tcPr>
          <w:p w14:paraId="2D47D5DA"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nil"/>
            </w:tcBorders>
            <w:shd w:val="clear" w:color="auto" w:fill="auto"/>
          </w:tcPr>
          <w:p w14:paraId="37E3DC7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3B8CC97F"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231ADCF0"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589AA7D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nil"/>
            </w:tcBorders>
            <w:shd w:val="clear" w:color="auto" w:fill="auto"/>
          </w:tcPr>
          <w:p w14:paraId="40250BD0"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6843134F"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74600E60" w14:textId="77777777" w:rsidTr="00232910">
        <w:trPr>
          <w:trHeight w:val="467"/>
          <w:jc w:val="center"/>
        </w:trPr>
        <w:tc>
          <w:tcPr>
            <w:tcW w:w="2529" w:type="dxa"/>
            <w:tcBorders>
              <w:top w:val="nil"/>
              <w:bottom w:val="nil"/>
            </w:tcBorders>
            <w:shd w:val="clear" w:color="auto" w:fill="auto"/>
          </w:tcPr>
          <w:p w14:paraId="31485CFD" w14:textId="77777777" w:rsidR="00F45A83" w:rsidRPr="009E363B" w:rsidRDefault="00264A76" w:rsidP="00DF334D">
            <w:pPr>
              <w:spacing w:after="0" w:line="240" w:lineRule="auto"/>
              <w:rPr>
                <w:rFonts w:ascii="Times New Roman" w:hAnsi="Times New Roman"/>
                <w:i/>
                <w:sz w:val="20"/>
                <w:szCs w:val="20"/>
                <w:lang w:val="en-GB"/>
              </w:rPr>
            </w:pPr>
            <w:r w:rsidRPr="009E363B">
              <w:rPr>
                <w:rFonts w:ascii="Times New Roman" w:hAnsi="Times New Roman"/>
                <w:i/>
                <w:sz w:val="20"/>
                <w:szCs w:val="20"/>
              </w:rPr>
              <w:t xml:space="preserve">Θετικό </w:t>
            </w:r>
            <w:r w:rsidR="00F45A83" w:rsidRPr="009E363B">
              <w:rPr>
                <w:rFonts w:ascii="Times New Roman" w:hAnsi="Times New Roman"/>
                <w:i/>
                <w:sz w:val="20"/>
                <w:szCs w:val="20"/>
                <w:lang w:val="en-GB"/>
              </w:rPr>
              <w:t xml:space="preserve"> </w:t>
            </w:r>
          </w:p>
        </w:tc>
        <w:tc>
          <w:tcPr>
            <w:tcW w:w="1047" w:type="dxa"/>
            <w:tcBorders>
              <w:top w:val="nil"/>
              <w:bottom w:val="nil"/>
            </w:tcBorders>
            <w:shd w:val="clear" w:color="auto" w:fill="auto"/>
          </w:tcPr>
          <w:p w14:paraId="402421F6"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0.071 (0.023)**</w:t>
            </w:r>
          </w:p>
        </w:tc>
        <w:tc>
          <w:tcPr>
            <w:tcW w:w="1413" w:type="dxa"/>
            <w:tcBorders>
              <w:top w:val="nil"/>
              <w:bottom w:val="nil"/>
            </w:tcBorders>
            <w:shd w:val="clear" w:color="auto" w:fill="auto"/>
          </w:tcPr>
          <w:p w14:paraId="4537C238"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0.78(0.023)**</w:t>
            </w:r>
          </w:p>
        </w:tc>
        <w:tc>
          <w:tcPr>
            <w:tcW w:w="1518" w:type="dxa"/>
            <w:tcBorders>
              <w:top w:val="nil"/>
              <w:bottom w:val="nil"/>
            </w:tcBorders>
            <w:shd w:val="clear" w:color="auto" w:fill="auto"/>
          </w:tcPr>
          <w:p w14:paraId="0722AEBF"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5896850A"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217ABE8E"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622" w:type="dxa"/>
            <w:tcBorders>
              <w:top w:val="nil"/>
              <w:bottom w:val="nil"/>
            </w:tcBorders>
            <w:shd w:val="clear" w:color="auto" w:fill="auto"/>
          </w:tcPr>
          <w:p w14:paraId="7CED12F7"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2DFD9594"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4F3687B5" w14:textId="77777777" w:rsidTr="00232910">
        <w:trPr>
          <w:trHeight w:val="226"/>
          <w:jc w:val="center"/>
        </w:trPr>
        <w:tc>
          <w:tcPr>
            <w:tcW w:w="2529" w:type="dxa"/>
            <w:tcBorders>
              <w:top w:val="single" w:sz="4" w:space="0" w:color="auto"/>
              <w:bottom w:val="single" w:sz="4" w:space="0" w:color="auto"/>
            </w:tcBorders>
            <w:shd w:val="clear" w:color="auto" w:fill="auto"/>
          </w:tcPr>
          <w:p w14:paraId="2414813F" w14:textId="77777777" w:rsidR="00F45A83" w:rsidRPr="009E363B" w:rsidRDefault="00F45A83" w:rsidP="00DF334D">
            <w:pPr>
              <w:spacing w:after="0" w:line="240" w:lineRule="auto"/>
              <w:rPr>
                <w:rFonts w:ascii="Times New Roman" w:hAnsi="Times New Roman"/>
                <w:i/>
                <w:sz w:val="20"/>
                <w:szCs w:val="20"/>
                <w:lang w:val="en-GB"/>
              </w:rPr>
            </w:pPr>
          </w:p>
        </w:tc>
        <w:tc>
          <w:tcPr>
            <w:tcW w:w="1047" w:type="dxa"/>
            <w:tcBorders>
              <w:top w:val="single" w:sz="4" w:space="0" w:color="auto"/>
              <w:bottom w:val="single" w:sz="4" w:space="0" w:color="auto"/>
            </w:tcBorders>
            <w:shd w:val="clear" w:color="auto" w:fill="auto"/>
          </w:tcPr>
          <w:p w14:paraId="41AF17D7"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single" w:sz="4" w:space="0" w:color="auto"/>
            </w:tcBorders>
            <w:shd w:val="clear" w:color="auto" w:fill="auto"/>
          </w:tcPr>
          <w:p w14:paraId="753277A8"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single" w:sz="4" w:space="0" w:color="auto"/>
            </w:tcBorders>
            <w:shd w:val="clear" w:color="auto" w:fill="auto"/>
          </w:tcPr>
          <w:p w14:paraId="2C255F18"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single" w:sz="4" w:space="0" w:color="auto"/>
            </w:tcBorders>
            <w:shd w:val="clear" w:color="auto" w:fill="auto"/>
          </w:tcPr>
          <w:p w14:paraId="30BDE753"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single" w:sz="4" w:space="0" w:color="auto"/>
            </w:tcBorders>
            <w:shd w:val="clear" w:color="auto" w:fill="auto"/>
          </w:tcPr>
          <w:p w14:paraId="0060193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single" w:sz="4" w:space="0" w:color="auto"/>
            </w:tcBorders>
            <w:shd w:val="clear" w:color="auto" w:fill="auto"/>
          </w:tcPr>
          <w:p w14:paraId="01B355EE"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single" w:sz="4" w:space="0" w:color="auto"/>
            </w:tcBorders>
            <w:shd w:val="clear" w:color="auto" w:fill="auto"/>
          </w:tcPr>
          <w:p w14:paraId="57F438DE"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1EA33964" w14:textId="77777777" w:rsidTr="00232910">
        <w:trPr>
          <w:trHeight w:val="242"/>
          <w:jc w:val="center"/>
        </w:trPr>
        <w:tc>
          <w:tcPr>
            <w:tcW w:w="2529" w:type="dxa"/>
            <w:tcBorders>
              <w:top w:val="single" w:sz="4" w:space="0" w:color="auto"/>
              <w:bottom w:val="nil"/>
            </w:tcBorders>
            <w:shd w:val="clear" w:color="auto" w:fill="auto"/>
          </w:tcPr>
          <w:p w14:paraId="7A011A52" w14:textId="77777777" w:rsidR="00F45A83" w:rsidRPr="009E363B" w:rsidRDefault="00F45A83" w:rsidP="00DF334D">
            <w:pPr>
              <w:spacing w:after="0" w:line="240" w:lineRule="auto"/>
              <w:rPr>
                <w:rFonts w:ascii="Times New Roman" w:hAnsi="Times New Roman"/>
                <w:b/>
                <w:sz w:val="20"/>
                <w:szCs w:val="20"/>
                <w:lang w:val="en-GB"/>
              </w:rPr>
            </w:pPr>
            <w:r w:rsidRPr="009E363B">
              <w:rPr>
                <w:rFonts w:ascii="Times New Roman" w:hAnsi="Times New Roman"/>
                <w:b/>
                <w:sz w:val="20"/>
                <w:szCs w:val="20"/>
                <w:lang w:val="en-GB"/>
              </w:rPr>
              <w:t>Brief-COPE</w:t>
            </w:r>
          </w:p>
        </w:tc>
        <w:tc>
          <w:tcPr>
            <w:tcW w:w="1047" w:type="dxa"/>
            <w:tcBorders>
              <w:top w:val="single" w:sz="4" w:space="0" w:color="auto"/>
              <w:bottom w:val="nil"/>
            </w:tcBorders>
            <w:shd w:val="clear" w:color="auto" w:fill="auto"/>
          </w:tcPr>
          <w:p w14:paraId="175BA764"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bottom w:val="nil"/>
            </w:tcBorders>
            <w:shd w:val="clear" w:color="auto" w:fill="auto"/>
          </w:tcPr>
          <w:p w14:paraId="32315483"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2983ED5F"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45362FCD"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bottom w:val="nil"/>
            </w:tcBorders>
            <w:shd w:val="clear" w:color="auto" w:fill="auto"/>
          </w:tcPr>
          <w:p w14:paraId="4AD4A097"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bottom w:val="nil"/>
            </w:tcBorders>
            <w:shd w:val="clear" w:color="auto" w:fill="auto"/>
          </w:tcPr>
          <w:p w14:paraId="5A21A7E1"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bottom w:val="nil"/>
            </w:tcBorders>
            <w:shd w:val="clear" w:color="auto" w:fill="auto"/>
          </w:tcPr>
          <w:p w14:paraId="58325993"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3C0C2938" w14:textId="77777777" w:rsidTr="00232910">
        <w:trPr>
          <w:trHeight w:val="226"/>
          <w:jc w:val="center"/>
        </w:trPr>
        <w:tc>
          <w:tcPr>
            <w:tcW w:w="2529" w:type="dxa"/>
            <w:tcBorders>
              <w:top w:val="nil"/>
              <w:bottom w:val="nil"/>
            </w:tcBorders>
            <w:shd w:val="clear" w:color="auto" w:fill="auto"/>
          </w:tcPr>
          <w:p w14:paraId="76DD74C3" w14:textId="77777777" w:rsidR="00F45A83" w:rsidRPr="009E363B" w:rsidRDefault="00264A76" w:rsidP="00DF334D">
            <w:pPr>
              <w:spacing w:after="0" w:line="240" w:lineRule="auto"/>
              <w:rPr>
                <w:rFonts w:ascii="Times New Roman" w:hAnsi="Times New Roman"/>
                <w:i/>
                <w:sz w:val="20"/>
                <w:szCs w:val="20"/>
              </w:rPr>
            </w:pPr>
            <w:r w:rsidRPr="009E363B">
              <w:rPr>
                <w:rFonts w:ascii="Times New Roman" w:hAnsi="Times New Roman"/>
                <w:i/>
                <w:sz w:val="20"/>
                <w:szCs w:val="20"/>
              </w:rPr>
              <w:t xml:space="preserve">Χρήση ουσιών </w:t>
            </w:r>
          </w:p>
        </w:tc>
        <w:tc>
          <w:tcPr>
            <w:tcW w:w="1047" w:type="dxa"/>
            <w:tcBorders>
              <w:top w:val="nil"/>
              <w:bottom w:val="nil"/>
            </w:tcBorders>
            <w:shd w:val="clear" w:color="auto" w:fill="auto"/>
          </w:tcPr>
          <w:p w14:paraId="28D548F7"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413" w:type="dxa"/>
            <w:tcBorders>
              <w:top w:val="nil"/>
              <w:bottom w:val="nil"/>
            </w:tcBorders>
            <w:shd w:val="clear" w:color="auto" w:fill="auto"/>
          </w:tcPr>
          <w:p w14:paraId="195CE368"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518" w:type="dxa"/>
            <w:tcBorders>
              <w:top w:val="nil"/>
              <w:bottom w:val="nil"/>
            </w:tcBorders>
            <w:shd w:val="clear" w:color="auto" w:fill="auto"/>
          </w:tcPr>
          <w:p w14:paraId="1B8CBEB0"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017C185E"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nil"/>
            </w:tcBorders>
            <w:shd w:val="clear" w:color="auto" w:fill="auto"/>
          </w:tcPr>
          <w:p w14:paraId="10BF8AFE"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0.144(0.046)**</w:t>
            </w:r>
          </w:p>
        </w:tc>
        <w:tc>
          <w:tcPr>
            <w:tcW w:w="1622" w:type="dxa"/>
            <w:tcBorders>
              <w:top w:val="nil"/>
              <w:bottom w:val="nil"/>
            </w:tcBorders>
            <w:shd w:val="clear" w:color="auto" w:fill="auto"/>
          </w:tcPr>
          <w:p w14:paraId="1F43F8A2"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nil"/>
            </w:tcBorders>
            <w:shd w:val="clear" w:color="auto" w:fill="auto"/>
          </w:tcPr>
          <w:p w14:paraId="0DA63356"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71E62FF6" w14:textId="77777777" w:rsidTr="00232910">
        <w:trPr>
          <w:trHeight w:val="229"/>
          <w:jc w:val="center"/>
        </w:trPr>
        <w:tc>
          <w:tcPr>
            <w:tcW w:w="2529" w:type="dxa"/>
            <w:tcBorders>
              <w:top w:val="nil"/>
              <w:bottom w:val="single" w:sz="4" w:space="0" w:color="auto"/>
            </w:tcBorders>
            <w:shd w:val="clear" w:color="auto" w:fill="auto"/>
          </w:tcPr>
          <w:p w14:paraId="399629AA" w14:textId="77777777" w:rsidR="00F45A83" w:rsidRPr="009E363B" w:rsidRDefault="00264A76" w:rsidP="00DF334D">
            <w:pPr>
              <w:spacing w:after="0" w:line="240" w:lineRule="auto"/>
              <w:rPr>
                <w:rFonts w:ascii="Times New Roman" w:hAnsi="Times New Roman"/>
                <w:i/>
                <w:sz w:val="20"/>
                <w:szCs w:val="20"/>
              </w:rPr>
            </w:pPr>
            <w:r w:rsidRPr="009E363B">
              <w:rPr>
                <w:rFonts w:ascii="Times New Roman" w:hAnsi="Times New Roman"/>
                <w:i/>
                <w:sz w:val="20"/>
                <w:szCs w:val="20"/>
              </w:rPr>
              <w:t>Στροφή προς τη θρησκεία</w:t>
            </w:r>
          </w:p>
        </w:tc>
        <w:tc>
          <w:tcPr>
            <w:tcW w:w="1047" w:type="dxa"/>
            <w:tcBorders>
              <w:top w:val="nil"/>
              <w:bottom w:val="single" w:sz="4" w:space="0" w:color="auto"/>
            </w:tcBorders>
            <w:shd w:val="clear" w:color="auto" w:fill="auto"/>
          </w:tcPr>
          <w:p w14:paraId="50C93885"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413" w:type="dxa"/>
            <w:tcBorders>
              <w:top w:val="nil"/>
              <w:bottom w:val="single" w:sz="4" w:space="0" w:color="auto"/>
            </w:tcBorders>
            <w:shd w:val="clear" w:color="auto" w:fill="auto"/>
          </w:tcPr>
          <w:p w14:paraId="528A3762"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1518" w:type="dxa"/>
            <w:tcBorders>
              <w:top w:val="nil"/>
              <w:bottom w:val="single" w:sz="4" w:space="0" w:color="auto"/>
            </w:tcBorders>
            <w:shd w:val="clear" w:color="auto" w:fill="auto"/>
          </w:tcPr>
          <w:p w14:paraId="1B7B881D"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single" w:sz="4" w:space="0" w:color="auto"/>
            </w:tcBorders>
            <w:shd w:val="clear" w:color="auto" w:fill="auto"/>
          </w:tcPr>
          <w:p w14:paraId="6D218E62"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nil"/>
              <w:bottom w:val="single" w:sz="4" w:space="0" w:color="auto"/>
            </w:tcBorders>
            <w:shd w:val="clear" w:color="auto" w:fill="auto"/>
          </w:tcPr>
          <w:p w14:paraId="3B603B3D"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-0.124(0.05)*</w:t>
            </w:r>
          </w:p>
        </w:tc>
        <w:tc>
          <w:tcPr>
            <w:tcW w:w="1622" w:type="dxa"/>
            <w:tcBorders>
              <w:top w:val="nil"/>
              <w:bottom w:val="single" w:sz="4" w:space="0" w:color="auto"/>
            </w:tcBorders>
            <w:shd w:val="clear" w:color="auto" w:fill="auto"/>
          </w:tcPr>
          <w:p w14:paraId="75CD73E4"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w:t>
            </w:r>
          </w:p>
        </w:tc>
        <w:tc>
          <w:tcPr>
            <w:tcW w:w="232" w:type="dxa"/>
            <w:tcBorders>
              <w:top w:val="nil"/>
              <w:bottom w:val="single" w:sz="4" w:space="0" w:color="auto"/>
            </w:tcBorders>
            <w:shd w:val="clear" w:color="auto" w:fill="auto"/>
          </w:tcPr>
          <w:p w14:paraId="65E3DEC6"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6430413A" w14:textId="77777777" w:rsidTr="00232910">
        <w:trPr>
          <w:trHeight w:val="314"/>
          <w:jc w:val="center"/>
        </w:trPr>
        <w:tc>
          <w:tcPr>
            <w:tcW w:w="2529" w:type="dxa"/>
            <w:tcBorders>
              <w:top w:val="single" w:sz="4" w:space="0" w:color="auto"/>
            </w:tcBorders>
            <w:shd w:val="clear" w:color="auto" w:fill="auto"/>
          </w:tcPr>
          <w:p w14:paraId="26CAEEFF" w14:textId="77777777" w:rsidR="00F45A83" w:rsidRPr="009E363B" w:rsidRDefault="00F45A83" w:rsidP="00DF334D">
            <w:pPr>
              <w:spacing w:after="0" w:line="240" w:lineRule="auto"/>
              <w:rPr>
                <w:rFonts w:ascii="Times New Roman" w:hAnsi="Times New Roman"/>
                <w:i/>
                <w:sz w:val="20"/>
                <w:szCs w:val="20"/>
                <w:lang w:val="en-GB"/>
              </w:rPr>
            </w:pPr>
          </w:p>
        </w:tc>
        <w:tc>
          <w:tcPr>
            <w:tcW w:w="1047" w:type="dxa"/>
            <w:tcBorders>
              <w:top w:val="single" w:sz="4" w:space="0" w:color="auto"/>
            </w:tcBorders>
            <w:shd w:val="clear" w:color="auto" w:fill="auto"/>
          </w:tcPr>
          <w:p w14:paraId="523F8593" w14:textId="77777777" w:rsidR="00F45A83" w:rsidRPr="009E363B" w:rsidRDefault="00F45A83" w:rsidP="00DF334D">
            <w:pPr>
              <w:spacing w:after="0" w:line="240" w:lineRule="auto"/>
              <w:jc w:val="center"/>
              <w:rPr>
                <w:rFonts w:ascii="Times New Roman" w:hAnsi="Times New Roman"/>
                <w:sz w:val="20"/>
                <w:szCs w:val="20"/>
                <w:lang w:val="en-GB"/>
              </w:rPr>
            </w:pPr>
          </w:p>
        </w:tc>
        <w:tc>
          <w:tcPr>
            <w:tcW w:w="1413" w:type="dxa"/>
            <w:tcBorders>
              <w:top w:val="single" w:sz="4" w:space="0" w:color="auto"/>
            </w:tcBorders>
            <w:shd w:val="clear" w:color="auto" w:fill="auto"/>
          </w:tcPr>
          <w:p w14:paraId="69F4498B"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tcBorders>
            <w:shd w:val="clear" w:color="auto" w:fill="auto"/>
          </w:tcPr>
          <w:p w14:paraId="5BB63DF9"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tcBorders>
            <w:shd w:val="clear" w:color="auto" w:fill="auto"/>
          </w:tcPr>
          <w:p w14:paraId="7974698C"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tcBorders>
              <w:top w:val="single" w:sz="4" w:space="0" w:color="auto"/>
            </w:tcBorders>
            <w:shd w:val="clear" w:color="auto" w:fill="auto"/>
          </w:tcPr>
          <w:p w14:paraId="020215E0" w14:textId="77777777" w:rsidR="00F45A83" w:rsidRPr="009E363B" w:rsidRDefault="00F45A83" w:rsidP="00DF334D">
            <w:pPr>
              <w:spacing w:after="0" w:line="240" w:lineRule="auto"/>
              <w:jc w:val="center"/>
              <w:rPr>
                <w:rFonts w:ascii="Times New Roman" w:hAnsi="Times New Roman"/>
                <w:sz w:val="20"/>
                <w:szCs w:val="20"/>
                <w:lang w:val="en-GB"/>
              </w:rPr>
            </w:pPr>
          </w:p>
        </w:tc>
        <w:tc>
          <w:tcPr>
            <w:tcW w:w="1622" w:type="dxa"/>
            <w:tcBorders>
              <w:top w:val="single" w:sz="4" w:space="0" w:color="auto"/>
            </w:tcBorders>
            <w:shd w:val="clear" w:color="auto" w:fill="auto"/>
          </w:tcPr>
          <w:p w14:paraId="250DE926" w14:textId="77777777" w:rsidR="00F45A83" w:rsidRPr="009E363B" w:rsidRDefault="00F45A83" w:rsidP="00DF334D">
            <w:pPr>
              <w:spacing w:after="0" w:line="240" w:lineRule="auto"/>
              <w:jc w:val="center"/>
              <w:rPr>
                <w:rFonts w:ascii="Times New Roman" w:hAnsi="Times New Roman"/>
                <w:sz w:val="20"/>
                <w:szCs w:val="20"/>
                <w:lang w:val="en-GB"/>
              </w:rPr>
            </w:pPr>
          </w:p>
        </w:tc>
        <w:tc>
          <w:tcPr>
            <w:tcW w:w="232" w:type="dxa"/>
            <w:tcBorders>
              <w:top w:val="single" w:sz="4" w:space="0" w:color="auto"/>
            </w:tcBorders>
            <w:shd w:val="clear" w:color="auto" w:fill="auto"/>
          </w:tcPr>
          <w:p w14:paraId="21B6282E" w14:textId="77777777" w:rsidR="00F45A83" w:rsidRPr="009E363B" w:rsidRDefault="00F45A83" w:rsidP="00DF334D">
            <w:pPr>
              <w:spacing w:after="0" w:line="240" w:lineRule="auto"/>
              <w:jc w:val="center"/>
              <w:rPr>
                <w:rFonts w:ascii="Times New Roman" w:hAnsi="Times New Roman"/>
                <w:sz w:val="20"/>
                <w:szCs w:val="20"/>
                <w:lang w:val="en-GB"/>
              </w:rPr>
            </w:pPr>
          </w:p>
        </w:tc>
      </w:tr>
      <w:tr w:rsidR="00264A76" w:rsidRPr="009E363B" w14:paraId="6E83F62A" w14:textId="77777777" w:rsidTr="00232910">
        <w:trPr>
          <w:trHeight w:val="467"/>
          <w:jc w:val="center"/>
        </w:trPr>
        <w:tc>
          <w:tcPr>
            <w:tcW w:w="2529" w:type="dxa"/>
            <w:shd w:val="clear" w:color="auto" w:fill="auto"/>
          </w:tcPr>
          <w:p w14:paraId="2A434A14" w14:textId="77777777" w:rsidR="00F45A83" w:rsidRPr="009E363B" w:rsidRDefault="00F45A83" w:rsidP="00DF334D">
            <w:pPr>
              <w:spacing w:after="0" w:line="240" w:lineRule="auto"/>
              <w:rPr>
                <w:rFonts w:ascii="Times New Roman" w:hAnsi="Times New Roman"/>
                <w:b/>
                <w:sz w:val="20"/>
                <w:szCs w:val="20"/>
                <w:lang w:val="en-GB"/>
              </w:rPr>
            </w:pPr>
            <w:r w:rsidRPr="009E363B">
              <w:rPr>
                <w:rFonts w:ascii="Times New Roman" w:hAnsi="Times New Roman"/>
                <w:b/>
                <w:sz w:val="20"/>
                <w:szCs w:val="20"/>
                <w:lang w:val="en-GB"/>
              </w:rPr>
              <w:t>Adjusted R</w:t>
            </w:r>
            <w:r w:rsidRPr="009E363B">
              <w:rPr>
                <w:rFonts w:ascii="Times New Roman" w:hAnsi="Times New Roman"/>
                <w:b/>
                <w:sz w:val="20"/>
                <w:szCs w:val="20"/>
                <w:vertAlign w:val="superscript"/>
                <w:lang w:val="en-GB"/>
              </w:rPr>
              <w:t>2</w:t>
            </w:r>
          </w:p>
        </w:tc>
        <w:tc>
          <w:tcPr>
            <w:tcW w:w="1047" w:type="dxa"/>
            <w:shd w:val="clear" w:color="auto" w:fill="auto"/>
          </w:tcPr>
          <w:p w14:paraId="727DAC57"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0.054***</w:t>
            </w:r>
          </w:p>
        </w:tc>
        <w:tc>
          <w:tcPr>
            <w:tcW w:w="1413" w:type="dxa"/>
            <w:shd w:val="clear" w:color="auto" w:fill="auto"/>
          </w:tcPr>
          <w:p w14:paraId="5A4985F5"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0.088***</w:t>
            </w:r>
          </w:p>
        </w:tc>
        <w:tc>
          <w:tcPr>
            <w:tcW w:w="1518" w:type="dxa"/>
            <w:shd w:val="clear" w:color="auto" w:fill="auto"/>
          </w:tcPr>
          <w:p w14:paraId="51A4E7B0"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0.027**</w:t>
            </w:r>
          </w:p>
        </w:tc>
        <w:tc>
          <w:tcPr>
            <w:tcW w:w="232" w:type="dxa"/>
            <w:shd w:val="clear" w:color="auto" w:fill="auto"/>
          </w:tcPr>
          <w:p w14:paraId="3E59230E" w14:textId="77777777" w:rsidR="00F45A83" w:rsidRPr="009E363B" w:rsidRDefault="00F45A83" w:rsidP="00DF334D">
            <w:pPr>
              <w:spacing w:after="0" w:line="240" w:lineRule="auto"/>
              <w:jc w:val="center"/>
              <w:rPr>
                <w:rFonts w:ascii="Times New Roman" w:hAnsi="Times New Roman"/>
                <w:sz w:val="20"/>
                <w:szCs w:val="20"/>
                <w:lang w:val="en-GB"/>
              </w:rPr>
            </w:pPr>
          </w:p>
        </w:tc>
        <w:tc>
          <w:tcPr>
            <w:tcW w:w="1518" w:type="dxa"/>
            <w:shd w:val="clear" w:color="auto" w:fill="auto"/>
          </w:tcPr>
          <w:p w14:paraId="7CA29AF0"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0.06***</w:t>
            </w:r>
          </w:p>
          <w:p w14:paraId="051ED4A3"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0.06***</w:t>
            </w:r>
          </w:p>
        </w:tc>
        <w:tc>
          <w:tcPr>
            <w:tcW w:w="1622" w:type="dxa"/>
            <w:shd w:val="clear" w:color="auto" w:fill="auto"/>
          </w:tcPr>
          <w:p w14:paraId="0AD036FA" w14:textId="77777777" w:rsidR="00F45A83" w:rsidRPr="009E363B" w:rsidRDefault="00F45A83" w:rsidP="00DF334D">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0.089***</w:t>
            </w:r>
          </w:p>
        </w:tc>
        <w:tc>
          <w:tcPr>
            <w:tcW w:w="232" w:type="dxa"/>
            <w:shd w:val="clear" w:color="auto" w:fill="auto"/>
          </w:tcPr>
          <w:p w14:paraId="70D9CC6A" w14:textId="77777777" w:rsidR="00F45A83" w:rsidRPr="009E363B" w:rsidRDefault="00F45A83" w:rsidP="00DF334D">
            <w:pPr>
              <w:spacing w:after="0" w:line="240" w:lineRule="auto"/>
              <w:jc w:val="center"/>
              <w:rPr>
                <w:rFonts w:ascii="Times New Roman" w:hAnsi="Times New Roman"/>
                <w:sz w:val="20"/>
                <w:szCs w:val="20"/>
                <w:lang w:val="en-GB"/>
              </w:rPr>
            </w:pPr>
          </w:p>
        </w:tc>
      </w:tr>
      <w:tr w:rsidR="00F45A83" w:rsidRPr="000E1DF8" w14:paraId="0AF5A030" w14:textId="77777777" w:rsidTr="00232910">
        <w:trPr>
          <w:trHeight w:val="226"/>
          <w:jc w:val="center"/>
        </w:trPr>
        <w:tc>
          <w:tcPr>
            <w:tcW w:w="10111" w:type="dxa"/>
            <w:gridSpan w:val="8"/>
            <w:shd w:val="clear" w:color="auto" w:fill="auto"/>
          </w:tcPr>
          <w:p w14:paraId="5787AC9B" w14:textId="77777777" w:rsidR="00F45A83" w:rsidRPr="009E363B" w:rsidRDefault="00F45A83" w:rsidP="00DF334D">
            <w:pPr>
              <w:spacing w:after="0" w:line="240" w:lineRule="auto"/>
              <w:rPr>
                <w:rFonts w:ascii="Times New Roman" w:hAnsi="Times New Roman"/>
                <w:sz w:val="20"/>
                <w:szCs w:val="20"/>
                <w:lang w:val="en-GB"/>
              </w:rPr>
            </w:pPr>
            <w:r w:rsidRPr="009E363B">
              <w:rPr>
                <w:rFonts w:ascii="Times New Roman" w:hAnsi="Times New Roman"/>
                <w:sz w:val="20"/>
                <w:szCs w:val="20"/>
                <w:vertAlign w:val="superscript"/>
                <w:lang w:val="en-GB"/>
              </w:rPr>
              <w:t>1</w:t>
            </w:r>
            <w:r w:rsidRPr="009E363B">
              <w:rPr>
                <w:rFonts w:ascii="Times New Roman" w:hAnsi="Times New Roman"/>
                <w:sz w:val="20"/>
                <w:szCs w:val="20"/>
                <w:lang w:val="en-GB"/>
              </w:rPr>
              <w:t>β (SE):non standardized regression coefficient (coefficients standard error)</w:t>
            </w:r>
          </w:p>
        </w:tc>
      </w:tr>
      <w:tr w:rsidR="00F45A83" w:rsidRPr="000E1DF8" w14:paraId="35454D50" w14:textId="77777777" w:rsidTr="00232910">
        <w:trPr>
          <w:trHeight w:val="242"/>
          <w:jc w:val="center"/>
        </w:trPr>
        <w:tc>
          <w:tcPr>
            <w:tcW w:w="10111" w:type="dxa"/>
            <w:gridSpan w:val="8"/>
            <w:shd w:val="clear" w:color="auto" w:fill="auto"/>
          </w:tcPr>
          <w:p w14:paraId="0C0EF7CE" w14:textId="77777777" w:rsidR="00F45A83" w:rsidRPr="009E363B" w:rsidRDefault="00F45A83" w:rsidP="00DF334D">
            <w:pPr>
              <w:spacing w:after="0" w:line="240" w:lineRule="auto"/>
              <w:rPr>
                <w:rFonts w:ascii="Times New Roman" w:hAnsi="Times New Roman"/>
                <w:sz w:val="20"/>
                <w:szCs w:val="20"/>
                <w:lang w:val="en-GB"/>
              </w:rPr>
            </w:pPr>
            <w:r w:rsidRPr="009E363B">
              <w:rPr>
                <w:rFonts w:ascii="Times New Roman" w:hAnsi="Times New Roman"/>
                <w:sz w:val="20"/>
                <w:szCs w:val="20"/>
                <w:lang w:val="en-GB"/>
              </w:rPr>
              <w:t>p values:*p≤0.05, **p≤0.01, ***p≤0.0001</w:t>
            </w:r>
          </w:p>
        </w:tc>
      </w:tr>
      <w:tr w:rsidR="00F45A83" w:rsidRPr="009E363B" w14:paraId="120250B1" w14:textId="77777777" w:rsidTr="00232910">
        <w:trPr>
          <w:trHeight w:val="454"/>
          <w:jc w:val="center"/>
        </w:trPr>
        <w:tc>
          <w:tcPr>
            <w:tcW w:w="10111" w:type="dxa"/>
            <w:gridSpan w:val="8"/>
            <w:shd w:val="clear" w:color="auto" w:fill="auto"/>
          </w:tcPr>
          <w:p w14:paraId="3EB3C7BC" w14:textId="77777777" w:rsidR="00F45A83" w:rsidRPr="009E363B" w:rsidRDefault="00F6748A" w:rsidP="00DE0FB7">
            <w:pPr>
              <w:spacing w:after="0" w:line="240" w:lineRule="auto"/>
              <w:jc w:val="both"/>
              <w:rPr>
                <w:rFonts w:ascii="Times New Roman" w:hAnsi="Times New Roman"/>
                <w:sz w:val="20"/>
                <w:szCs w:val="20"/>
              </w:rPr>
            </w:pPr>
            <w:r w:rsidRPr="009E363B">
              <w:rPr>
                <w:rFonts w:ascii="Times New Roman" w:hAnsi="Times New Roman"/>
                <w:sz w:val="20"/>
                <w:szCs w:val="20"/>
              </w:rPr>
              <w:t>Π</w:t>
            </w:r>
            <w:r w:rsidR="00F45A83" w:rsidRPr="009E363B">
              <w:rPr>
                <w:rFonts w:ascii="Times New Roman" w:hAnsi="Times New Roman"/>
                <w:sz w:val="20"/>
                <w:szCs w:val="20"/>
              </w:rPr>
              <w:t>1</w:t>
            </w:r>
            <w:r w:rsidR="00B8307B" w:rsidRPr="009E363B">
              <w:rPr>
                <w:rFonts w:ascii="Times New Roman" w:hAnsi="Times New Roman"/>
                <w:sz w:val="20"/>
                <w:szCs w:val="20"/>
              </w:rPr>
              <w:t xml:space="preserve">: </w:t>
            </w:r>
            <w:r w:rsidR="00A43E44" w:rsidRPr="009E363B">
              <w:rPr>
                <w:rFonts w:ascii="Times New Roman" w:hAnsi="Times New Roman"/>
                <w:sz w:val="20"/>
                <w:szCs w:val="20"/>
              </w:rPr>
              <w:t>Φ</w:t>
            </w:r>
            <w:r w:rsidRPr="009E363B">
              <w:rPr>
                <w:rFonts w:ascii="Times New Roman" w:hAnsi="Times New Roman"/>
                <w:sz w:val="20"/>
                <w:szCs w:val="20"/>
              </w:rPr>
              <w:t>ρούτα</w:t>
            </w:r>
            <w:r w:rsidR="00F45A83" w:rsidRPr="009E363B">
              <w:rPr>
                <w:rFonts w:ascii="Times New Roman" w:hAnsi="Times New Roman"/>
                <w:sz w:val="20"/>
                <w:szCs w:val="20"/>
              </w:rPr>
              <w:t xml:space="preserve">, </w:t>
            </w:r>
            <w:r w:rsidRPr="009E363B">
              <w:rPr>
                <w:rFonts w:ascii="Times New Roman" w:hAnsi="Times New Roman"/>
                <w:sz w:val="20"/>
                <w:szCs w:val="20"/>
              </w:rPr>
              <w:t>Π</w:t>
            </w:r>
            <w:r w:rsidR="00F45A83" w:rsidRPr="009E363B">
              <w:rPr>
                <w:rFonts w:ascii="Times New Roman" w:hAnsi="Times New Roman"/>
                <w:sz w:val="20"/>
                <w:szCs w:val="20"/>
              </w:rPr>
              <w:t xml:space="preserve">2: </w:t>
            </w:r>
            <w:r w:rsidR="00A43E44" w:rsidRPr="009E363B">
              <w:rPr>
                <w:rFonts w:ascii="Times New Roman" w:hAnsi="Times New Roman"/>
                <w:sz w:val="20"/>
                <w:szCs w:val="20"/>
              </w:rPr>
              <w:t>Μ</w:t>
            </w:r>
            <w:r w:rsidRPr="009E363B">
              <w:rPr>
                <w:rFonts w:ascii="Times New Roman" w:hAnsi="Times New Roman"/>
                <w:sz w:val="20"/>
                <w:szCs w:val="20"/>
              </w:rPr>
              <w:t xml:space="preserve">ερικά λαχανικά και </w:t>
            </w:r>
            <w:r w:rsidR="00A43E44" w:rsidRPr="009E363B">
              <w:rPr>
                <w:rFonts w:ascii="Times New Roman" w:hAnsi="Times New Roman"/>
                <w:sz w:val="20"/>
                <w:szCs w:val="20"/>
              </w:rPr>
              <w:t>Κ</w:t>
            </w:r>
            <w:r w:rsidR="00DE0FB7" w:rsidRPr="009E363B">
              <w:rPr>
                <w:rFonts w:ascii="Times New Roman" w:hAnsi="Times New Roman"/>
                <w:sz w:val="20"/>
                <w:szCs w:val="20"/>
              </w:rPr>
              <w:t xml:space="preserve">οινά </w:t>
            </w:r>
            <w:r w:rsidRPr="009E363B">
              <w:rPr>
                <w:rFonts w:ascii="Times New Roman" w:hAnsi="Times New Roman"/>
                <w:sz w:val="20"/>
                <w:szCs w:val="20"/>
              </w:rPr>
              <w:t>φρούτα</w:t>
            </w:r>
            <w:r w:rsidR="00F45A83" w:rsidRPr="009E363B">
              <w:rPr>
                <w:rFonts w:ascii="Times New Roman" w:hAnsi="Times New Roman"/>
                <w:sz w:val="20"/>
                <w:szCs w:val="20"/>
              </w:rPr>
              <w:t xml:space="preserve">, </w:t>
            </w:r>
            <w:r w:rsidRPr="009E363B">
              <w:rPr>
                <w:rFonts w:ascii="Times New Roman" w:hAnsi="Times New Roman"/>
                <w:sz w:val="20"/>
                <w:szCs w:val="20"/>
              </w:rPr>
              <w:t>Π</w:t>
            </w:r>
            <w:r w:rsidR="00F45A83" w:rsidRPr="009E363B">
              <w:rPr>
                <w:rFonts w:ascii="Times New Roman" w:hAnsi="Times New Roman"/>
                <w:sz w:val="20"/>
                <w:szCs w:val="20"/>
              </w:rPr>
              <w:t>3</w:t>
            </w:r>
            <w:r w:rsidR="00A43E44" w:rsidRPr="009E363B">
              <w:rPr>
                <w:rFonts w:ascii="Times New Roman" w:hAnsi="Times New Roman"/>
                <w:sz w:val="20"/>
                <w:szCs w:val="20"/>
              </w:rPr>
              <w:t>:Π</w:t>
            </w:r>
            <w:r w:rsidRPr="009E363B">
              <w:rPr>
                <w:rFonts w:ascii="Times New Roman" w:hAnsi="Times New Roman"/>
                <w:sz w:val="20"/>
                <w:szCs w:val="20"/>
              </w:rPr>
              <w:t>ιπεριές</w:t>
            </w:r>
            <w:r w:rsidR="00F45A83" w:rsidRPr="009E363B">
              <w:rPr>
                <w:rFonts w:ascii="Times New Roman" w:hAnsi="Times New Roman"/>
                <w:sz w:val="20"/>
                <w:szCs w:val="20"/>
              </w:rPr>
              <w:t xml:space="preserve">, </w:t>
            </w:r>
            <w:r w:rsidRPr="009E363B">
              <w:rPr>
                <w:rFonts w:ascii="Times New Roman" w:hAnsi="Times New Roman"/>
                <w:sz w:val="20"/>
                <w:szCs w:val="20"/>
              </w:rPr>
              <w:t>Π</w:t>
            </w:r>
            <w:r w:rsidR="00F45A83" w:rsidRPr="009E363B">
              <w:rPr>
                <w:rFonts w:ascii="Times New Roman" w:hAnsi="Times New Roman"/>
                <w:sz w:val="20"/>
                <w:szCs w:val="20"/>
              </w:rPr>
              <w:t>4:</w:t>
            </w:r>
            <w:r w:rsidR="00A43E44" w:rsidRPr="009E363B">
              <w:rPr>
                <w:rFonts w:ascii="Times New Roman" w:hAnsi="Times New Roman"/>
                <w:sz w:val="20"/>
                <w:szCs w:val="20"/>
              </w:rPr>
              <w:t xml:space="preserve"> Ξηροί καρποί και Α</w:t>
            </w:r>
            <w:r w:rsidRPr="009E363B">
              <w:rPr>
                <w:rFonts w:ascii="Times New Roman" w:hAnsi="Times New Roman"/>
                <w:sz w:val="20"/>
                <w:szCs w:val="20"/>
              </w:rPr>
              <w:t>ποξηραμένα φρούτα</w:t>
            </w:r>
            <w:r w:rsidR="00F45A83" w:rsidRPr="009E363B">
              <w:rPr>
                <w:rFonts w:ascii="Times New Roman" w:hAnsi="Times New Roman"/>
                <w:sz w:val="20"/>
                <w:szCs w:val="20"/>
              </w:rPr>
              <w:t xml:space="preserve">, </w:t>
            </w:r>
            <w:r w:rsidRPr="009E363B">
              <w:rPr>
                <w:rFonts w:ascii="Times New Roman" w:hAnsi="Times New Roman"/>
                <w:sz w:val="20"/>
                <w:szCs w:val="20"/>
              </w:rPr>
              <w:t>Π</w:t>
            </w:r>
            <w:r w:rsidR="00F45A83" w:rsidRPr="009E363B">
              <w:rPr>
                <w:rFonts w:ascii="Times New Roman" w:hAnsi="Times New Roman"/>
                <w:sz w:val="20"/>
                <w:szCs w:val="20"/>
              </w:rPr>
              <w:t>5:</w:t>
            </w:r>
            <w:r w:rsidRPr="009E363B">
              <w:rPr>
                <w:rFonts w:ascii="Times New Roman" w:hAnsi="Times New Roman"/>
                <w:sz w:val="20"/>
                <w:szCs w:val="20"/>
              </w:rPr>
              <w:t xml:space="preserve"> </w:t>
            </w:r>
            <w:r w:rsidR="00A43E44" w:rsidRPr="009E363B">
              <w:rPr>
                <w:rFonts w:ascii="Times New Roman" w:hAnsi="Times New Roman"/>
                <w:sz w:val="20"/>
                <w:szCs w:val="20"/>
              </w:rPr>
              <w:t>Σ</w:t>
            </w:r>
            <w:r w:rsidR="00DE0FB7" w:rsidRPr="009E363B">
              <w:rPr>
                <w:rFonts w:ascii="Times New Roman" w:hAnsi="Times New Roman"/>
                <w:sz w:val="20"/>
                <w:szCs w:val="20"/>
              </w:rPr>
              <w:t>υνήθειες καπνί</w:t>
            </w:r>
            <w:r w:rsidRPr="009E363B">
              <w:rPr>
                <w:rFonts w:ascii="Times New Roman" w:hAnsi="Times New Roman"/>
                <w:sz w:val="20"/>
                <w:szCs w:val="20"/>
              </w:rPr>
              <w:t>σμα</w:t>
            </w:r>
            <w:r w:rsidR="00DE0FB7" w:rsidRPr="009E363B">
              <w:rPr>
                <w:rFonts w:ascii="Times New Roman" w:hAnsi="Times New Roman"/>
                <w:sz w:val="20"/>
                <w:szCs w:val="20"/>
              </w:rPr>
              <w:t>τος</w:t>
            </w:r>
            <w:r w:rsidRPr="009E363B">
              <w:rPr>
                <w:rFonts w:ascii="Times New Roman" w:hAnsi="Times New Roman"/>
                <w:sz w:val="20"/>
                <w:szCs w:val="20"/>
              </w:rPr>
              <w:t xml:space="preserve"> </w:t>
            </w:r>
            <w:r w:rsidR="00F45A83" w:rsidRPr="009E363B">
              <w:rPr>
                <w:rFonts w:ascii="Times New Roman" w:hAnsi="Times New Roman"/>
                <w:sz w:val="20"/>
                <w:szCs w:val="20"/>
              </w:rPr>
              <w:t>/</w:t>
            </w:r>
            <w:r w:rsidRPr="009E363B">
              <w:rPr>
                <w:rFonts w:ascii="Times New Roman" w:hAnsi="Times New Roman"/>
                <w:sz w:val="20"/>
                <w:szCs w:val="20"/>
              </w:rPr>
              <w:t>έκθεση</w:t>
            </w:r>
            <w:r w:rsidR="00F45A83" w:rsidRPr="009E363B">
              <w:rPr>
                <w:rFonts w:ascii="Times New Roman" w:hAnsi="Times New Roman"/>
                <w:sz w:val="20"/>
                <w:szCs w:val="20"/>
              </w:rPr>
              <w:t xml:space="preserve">, </w:t>
            </w:r>
            <w:r w:rsidRPr="009E363B">
              <w:rPr>
                <w:rFonts w:ascii="Times New Roman" w:hAnsi="Times New Roman"/>
                <w:sz w:val="20"/>
                <w:szCs w:val="20"/>
              </w:rPr>
              <w:t>Π</w:t>
            </w:r>
            <w:r w:rsidR="00F45A83" w:rsidRPr="009E363B">
              <w:rPr>
                <w:rFonts w:ascii="Times New Roman" w:hAnsi="Times New Roman"/>
                <w:sz w:val="20"/>
                <w:szCs w:val="20"/>
              </w:rPr>
              <w:t xml:space="preserve">6: </w:t>
            </w:r>
            <w:r w:rsidRPr="009E363B">
              <w:rPr>
                <w:rFonts w:ascii="Times New Roman" w:hAnsi="Times New Roman"/>
                <w:sz w:val="20"/>
                <w:szCs w:val="20"/>
              </w:rPr>
              <w:t xml:space="preserve">Μεσογειακά </w:t>
            </w:r>
            <w:r w:rsidR="00DE0FB7" w:rsidRPr="009E363B">
              <w:rPr>
                <w:rFonts w:ascii="Times New Roman" w:hAnsi="Times New Roman"/>
                <w:sz w:val="20"/>
                <w:szCs w:val="20"/>
              </w:rPr>
              <w:t>φαγητά</w:t>
            </w:r>
          </w:p>
        </w:tc>
      </w:tr>
    </w:tbl>
    <w:p w14:paraId="7DDE3E29" w14:textId="77777777" w:rsidR="00245609" w:rsidRPr="009E363B" w:rsidRDefault="00245609" w:rsidP="00245609">
      <w:pPr>
        <w:autoSpaceDE w:val="0"/>
        <w:autoSpaceDN w:val="0"/>
        <w:adjustRightInd w:val="0"/>
        <w:jc w:val="both"/>
        <w:rPr>
          <w:rFonts w:ascii="Times New Roman" w:hAnsi="Times New Roman"/>
          <w:sz w:val="24"/>
          <w:szCs w:val="24"/>
        </w:rPr>
      </w:pPr>
    </w:p>
    <w:p w14:paraId="52039D02" w14:textId="77777777" w:rsidR="00DB40B8" w:rsidRPr="009E363B" w:rsidRDefault="009465AF" w:rsidP="00254FF1">
      <w:pPr>
        <w:pStyle w:val="4"/>
        <w:numPr>
          <w:ilvl w:val="0"/>
          <w:numId w:val="35"/>
        </w:numPr>
        <w:rPr>
          <w:u w:val="single"/>
        </w:rPr>
      </w:pPr>
      <w:r w:rsidRPr="009E363B">
        <w:rPr>
          <w:u w:val="single"/>
        </w:rPr>
        <w:lastRenderedPageBreak/>
        <w:t>Συσχετί</w:t>
      </w:r>
      <w:r w:rsidR="008669E5" w:rsidRPr="009E363B">
        <w:rPr>
          <w:u w:val="single"/>
        </w:rPr>
        <w:t>σ</w:t>
      </w:r>
      <w:r w:rsidRPr="009E363B">
        <w:rPr>
          <w:u w:val="single"/>
        </w:rPr>
        <w:t>εις</w:t>
      </w:r>
      <w:r w:rsidR="008669E5" w:rsidRPr="009E363B">
        <w:rPr>
          <w:u w:val="single"/>
        </w:rPr>
        <w:t xml:space="preserve"> των</w:t>
      </w:r>
      <w:r w:rsidR="00BF5AD2" w:rsidRPr="009E363B">
        <w:rPr>
          <w:u w:val="single"/>
        </w:rPr>
        <w:t xml:space="preserve"> παραγόντων</w:t>
      </w:r>
      <w:r w:rsidR="008669E5" w:rsidRPr="009E363B">
        <w:rPr>
          <w:u w:val="single"/>
        </w:rPr>
        <w:t xml:space="preserve"> </w:t>
      </w:r>
      <w:r w:rsidR="00BF5AD2" w:rsidRPr="009E363B">
        <w:rPr>
          <w:u w:val="single"/>
        </w:rPr>
        <w:t xml:space="preserve">STAI και HAM-A και των συνολικών τους σκορ με τα δημογραφικά </w:t>
      </w:r>
      <w:r w:rsidR="00A30B66" w:rsidRPr="009E363B">
        <w:rPr>
          <w:u w:val="single"/>
        </w:rPr>
        <w:t xml:space="preserve">χαρακτηριστικά, την </w:t>
      </w:r>
      <w:proofErr w:type="spellStart"/>
      <w:r w:rsidR="00AC09F5" w:rsidRPr="009E363B">
        <w:rPr>
          <w:u w:val="single"/>
        </w:rPr>
        <w:t>κο</w:t>
      </w:r>
      <w:r w:rsidR="00A30B66" w:rsidRPr="009E363B">
        <w:rPr>
          <w:u w:val="single"/>
        </w:rPr>
        <w:t>ινωνικο</w:t>
      </w:r>
      <w:proofErr w:type="spellEnd"/>
      <w:r w:rsidR="000D2712" w:rsidRPr="009E363B">
        <w:rPr>
          <w:u w:val="single"/>
        </w:rPr>
        <w:t>-</w:t>
      </w:r>
      <w:r w:rsidR="00A30B66" w:rsidRPr="009E363B">
        <w:rPr>
          <w:u w:val="single"/>
        </w:rPr>
        <w:t>οικονομική κατάσταση, τους</w:t>
      </w:r>
      <w:r w:rsidR="00AC09F5" w:rsidRPr="009E363B">
        <w:rPr>
          <w:u w:val="single"/>
        </w:rPr>
        <w:t xml:space="preserve"> </w:t>
      </w:r>
      <w:r w:rsidR="008669E5" w:rsidRPr="009E363B">
        <w:rPr>
          <w:u w:val="single"/>
        </w:rPr>
        <w:t>παρ</w:t>
      </w:r>
      <w:r w:rsidR="00A30B66" w:rsidRPr="009E363B">
        <w:rPr>
          <w:u w:val="single"/>
        </w:rPr>
        <w:t>άγοντες</w:t>
      </w:r>
      <w:r w:rsidR="00AC09F5" w:rsidRPr="009E363B">
        <w:rPr>
          <w:u w:val="single"/>
        </w:rPr>
        <w:t xml:space="preserve"> διατροφής </w:t>
      </w:r>
      <w:r w:rsidR="00C05C19" w:rsidRPr="009E363B">
        <w:rPr>
          <w:u w:val="single"/>
        </w:rPr>
        <w:t xml:space="preserve">και </w:t>
      </w:r>
      <w:proofErr w:type="spellStart"/>
      <w:r w:rsidR="008669E5" w:rsidRPr="009E363B">
        <w:rPr>
          <w:u w:val="single"/>
        </w:rPr>
        <w:t>Brief</w:t>
      </w:r>
      <w:proofErr w:type="spellEnd"/>
      <w:r w:rsidR="003161FE" w:rsidRPr="009E363B">
        <w:rPr>
          <w:u w:val="single"/>
        </w:rPr>
        <w:t>-</w:t>
      </w:r>
      <w:r w:rsidR="00C05C19" w:rsidRPr="009E363B">
        <w:rPr>
          <w:u w:val="single"/>
        </w:rPr>
        <w:t>COPE.</w:t>
      </w:r>
    </w:p>
    <w:p w14:paraId="6FAB4824" w14:textId="77777777" w:rsidR="00EB6E54" w:rsidRPr="009E363B" w:rsidRDefault="00F718D9" w:rsidP="00B405B9">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Οι δημογραφικές, </w:t>
      </w:r>
      <w:proofErr w:type="spellStart"/>
      <w:r w:rsidRPr="009E363B">
        <w:rPr>
          <w:rFonts w:ascii="Times New Roman" w:hAnsi="Times New Roman"/>
          <w:sz w:val="24"/>
          <w:szCs w:val="24"/>
        </w:rPr>
        <w:t>κοινωνικο</w:t>
      </w:r>
      <w:proofErr w:type="spellEnd"/>
      <w:r w:rsidR="000D2712" w:rsidRPr="009E363B">
        <w:rPr>
          <w:rFonts w:ascii="Times New Roman" w:hAnsi="Times New Roman"/>
          <w:sz w:val="24"/>
          <w:szCs w:val="24"/>
        </w:rPr>
        <w:t>-</w:t>
      </w:r>
      <w:r w:rsidRPr="009E363B">
        <w:rPr>
          <w:rFonts w:ascii="Times New Roman" w:hAnsi="Times New Roman"/>
          <w:sz w:val="24"/>
          <w:szCs w:val="24"/>
        </w:rPr>
        <w:t xml:space="preserve">οικονομικές, διατροφικές/τρόπου ζωής και </w:t>
      </w:r>
      <w:proofErr w:type="spellStart"/>
      <w:r w:rsidR="00A3740C" w:rsidRPr="009E363B">
        <w:rPr>
          <w:rFonts w:ascii="Times New Roman" w:hAnsi="Times New Roman"/>
          <w:sz w:val="24"/>
          <w:szCs w:val="24"/>
        </w:rPr>
        <w:t>Brief</w:t>
      </w:r>
      <w:proofErr w:type="spellEnd"/>
      <w:r w:rsidR="003161FE" w:rsidRPr="009E363B">
        <w:rPr>
          <w:rFonts w:ascii="Times New Roman" w:hAnsi="Times New Roman"/>
          <w:sz w:val="24"/>
          <w:szCs w:val="24"/>
        </w:rPr>
        <w:t>-</w:t>
      </w:r>
      <w:r w:rsidR="00A3740C" w:rsidRPr="009E363B">
        <w:rPr>
          <w:rFonts w:ascii="Times New Roman" w:hAnsi="Times New Roman"/>
          <w:sz w:val="24"/>
          <w:szCs w:val="24"/>
        </w:rPr>
        <w:t xml:space="preserve">COPE </w:t>
      </w:r>
      <w:r w:rsidRPr="009E363B">
        <w:rPr>
          <w:rFonts w:ascii="Times New Roman" w:hAnsi="Times New Roman"/>
          <w:sz w:val="24"/>
          <w:szCs w:val="24"/>
        </w:rPr>
        <w:t>μεταβλητές εξήγησαν 1,1% έως 3,9% της διακύμανσης στις κλίμακες STAI και HAM</w:t>
      </w:r>
      <w:r w:rsidR="00663C74" w:rsidRPr="009E363B">
        <w:rPr>
          <w:rFonts w:ascii="Times New Roman" w:hAnsi="Times New Roman"/>
          <w:sz w:val="24"/>
          <w:szCs w:val="24"/>
        </w:rPr>
        <w:t>-A (π</w:t>
      </w:r>
      <w:r w:rsidR="00A3740C" w:rsidRPr="009E363B">
        <w:rPr>
          <w:rFonts w:ascii="Times New Roman" w:hAnsi="Times New Roman"/>
          <w:sz w:val="24"/>
          <w:szCs w:val="24"/>
        </w:rPr>
        <w:t xml:space="preserve">ίνακας </w:t>
      </w:r>
      <w:r w:rsidR="006D511C" w:rsidRPr="009E363B">
        <w:rPr>
          <w:rFonts w:ascii="Times New Roman" w:hAnsi="Times New Roman"/>
          <w:sz w:val="24"/>
          <w:szCs w:val="24"/>
        </w:rPr>
        <w:t>27</w:t>
      </w:r>
      <w:r w:rsidRPr="009E363B">
        <w:rPr>
          <w:rFonts w:ascii="Times New Roman" w:hAnsi="Times New Roman"/>
          <w:sz w:val="24"/>
          <w:szCs w:val="24"/>
        </w:rPr>
        <w:t>). Ο πιο σημαντικός δημογραφικός παράγοντας για τις κλίμακες άγχο</w:t>
      </w:r>
      <w:r w:rsidR="000E1FB9" w:rsidRPr="009E363B">
        <w:rPr>
          <w:rFonts w:ascii="Times New Roman" w:hAnsi="Times New Roman"/>
          <w:sz w:val="24"/>
          <w:szCs w:val="24"/>
        </w:rPr>
        <w:t xml:space="preserve">υς και τους παράγοντες </w:t>
      </w:r>
      <w:r w:rsidR="00DF34B3" w:rsidRPr="009E363B">
        <w:rPr>
          <w:rFonts w:ascii="Times New Roman" w:hAnsi="Times New Roman"/>
          <w:sz w:val="24"/>
          <w:szCs w:val="24"/>
        </w:rPr>
        <w:t xml:space="preserve">αυτού </w:t>
      </w:r>
      <w:r w:rsidR="000E1FB9" w:rsidRPr="009E363B">
        <w:rPr>
          <w:rFonts w:ascii="Times New Roman" w:hAnsi="Times New Roman"/>
          <w:sz w:val="24"/>
          <w:szCs w:val="24"/>
        </w:rPr>
        <w:t>ήταν το Φ</w:t>
      </w:r>
      <w:r w:rsidRPr="009E363B">
        <w:rPr>
          <w:rFonts w:ascii="Times New Roman" w:hAnsi="Times New Roman"/>
          <w:sz w:val="24"/>
          <w:szCs w:val="24"/>
        </w:rPr>
        <w:t xml:space="preserve">ύλο, </w:t>
      </w:r>
      <w:r w:rsidR="00DF34B3" w:rsidRPr="009E363B">
        <w:rPr>
          <w:rFonts w:ascii="Times New Roman" w:hAnsi="Times New Roman"/>
          <w:sz w:val="24"/>
          <w:szCs w:val="24"/>
        </w:rPr>
        <w:t xml:space="preserve">καθώς </w:t>
      </w:r>
      <w:r w:rsidR="0049736E" w:rsidRPr="009E363B">
        <w:rPr>
          <w:rFonts w:ascii="Times New Roman" w:hAnsi="Times New Roman"/>
          <w:sz w:val="24"/>
          <w:szCs w:val="24"/>
        </w:rPr>
        <w:t xml:space="preserve">οι γυναίκες </w:t>
      </w:r>
      <w:r w:rsidR="00DF34B3" w:rsidRPr="009E363B">
        <w:rPr>
          <w:rFonts w:ascii="Times New Roman" w:hAnsi="Times New Roman"/>
          <w:sz w:val="24"/>
          <w:szCs w:val="24"/>
        </w:rPr>
        <w:t>εμφάνιζ</w:t>
      </w:r>
      <w:r w:rsidR="0049736E" w:rsidRPr="009E363B">
        <w:rPr>
          <w:rFonts w:ascii="Times New Roman" w:hAnsi="Times New Roman"/>
          <w:sz w:val="24"/>
          <w:szCs w:val="24"/>
        </w:rPr>
        <w:t>αν</w:t>
      </w:r>
      <w:r w:rsidR="00A3740C" w:rsidRPr="009E363B">
        <w:rPr>
          <w:rFonts w:ascii="Times New Roman" w:hAnsi="Times New Roman"/>
          <w:sz w:val="24"/>
          <w:szCs w:val="24"/>
        </w:rPr>
        <w:t xml:space="preserve"> σημαντικά υψηλότερα</w:t>
      </w:r>
      <w:r w:rsidRPr="009E363B">
        <w:rPr>
          <w:rFonts w:ascii="Times New Roman" w:hAnsi="Times New Roman"/>
          <w:sz w:val="24"/>
          <w:szCs w:val="24"/>
        </w:rPr>
        <w:t xml:space="preserve"> </w:t>
      </w:r>
      <w:r w:rsidR="00A3740C" w:rsidRPr="009E363B">
        <w:rPr>
          <w:rFonts w:ascii="Times New Roman" w:hAnsi="Times New Roman"/>
          <w:sz w:val="24"/>
          <w:szCs w:val="24"/>
        </w:rPr>
        <w:t>σκορ για όλες τις εξαρτημέ</w:t>
      </w:r>
      <w:r w:rsidRPr="009E363B">
        <w:rPr>
          <w:rFonts w:ascii="Times New Roman" w:hAnsi="Times New Roman"/>
          <w:sz w:val="24"/>
          <w:szCs w:val="24"/>
        </w:rPr>
        <w:t>νε</w:t>
      </w:r>
      <w:r w:rsidR="00615223" w:rsidRPr="009E363B">
        <w:rPr>
          <w:rFonts w:ascii="Times New Roman" w:hAnsi="Times New Roman"/>
          <w:sz w:val="24"/>
          <w:szCs w:val="24"/>
        </w:rPr>
        <w:t xml:space="preserve">ς κλίμακες άγχους εκτός από </w:t>
      </w:r>
      <w:r w:rsidR="00C238ED" w:rsidRPr="009E363B">
        <w:rPr>
          <w:rFonts w:ascii="Times New Roman" w:hAnsi="Times New Roman"/>
          <w:sz w:val="24"/>
          <w:szCs w:val="24"/>
        </w:rPr>
        <w:t xml:space="preserve">το </w:t>
      </w:r>
      <w:r w:rsidR="00A3740C" w:rsidRPr="009E363B">
        <w:rPr>
          <w:rFonts w:ascii="Times New Roman" w:hAnsi="Times New Roman"/>
          <w:sz w:val="24"/>
          <w:szCs w:val="24"/>
        </w:rPr>
        <w:t>Θ</w:t>
      </w:r>
      <w:r w:rsidRPr="009E363B">
        <w:rPr>
          <w:rFonts w:ascii="Times New Roman" w:hAnsi="Times New Roman"/>
          <w:sz w:val="24"/>
          <w:szCs w:val="24"/>
        </w:rPr>
        <w:t>ετικό</w:t>
      </w:r>
      <w:r w:rsidR="00C238ED" w:rsidRPr="009E363B">
        <w:rPr>
          <w:rFonts w:ascii="Times New Roman" w:hAnsi="Times New Roman"/>
          <w:sz w:val="24"/>
          <w:szCs w:val="24"/>
        </w:rPr>
        <w:t xml:space="preserve"> </w:t>
      </w:r>
      <w:r w:rsidRPr="009E363B">
        <w:rPr>
          <w:rFonts w:ascii="Times New Roman" w:hAnsi="Times New Roman"/>
          <w:sz w:val="24"/>
          <w:szCs w:val="24"/>
        </w:rPr>
        <w:t>STAI.</w:t>
      </w:r>
      <w:r w:rsidR="000E1FB9" w:rsidRPr="009E363B">
        <w:rPr>
          <w:rFonts w:ascii="Times New Roman" w:hAnsi="Times New Roman"/>
          <w:sz w:val="24"/>
          <w:szCs w:val="24"/>
        </w:rPr>
        <w:t xml:space="preserve"> Η Η</w:t>
      </w:r>
      <w:r w:rsidRPr="009E363B">
        <w:rPr>
          <w:rFonts w:ascii="Times New Roman" w:hAnsi="Times New Roman"/>
          <w:sz w:val="24"/>
          <w:szCs w:val="24"/>
        </w:rPr>
        <w:t xml:space="preserve">λικία </w:t>
      </w:r>
      <w:r w:rsidR="00615223" w:rsidRPr="009E363B">
        <w:rPr>
          <w:rFonts w:ascii="Times New Roman" w:hAnsi="Times New Roman"/>
          <w:sz w:val="24"/>
          <w:szCs w:val="24"/>
        </w:rPr>
        <w:t xml:space="preserve">επηρέασε αρνητικά μόνο </w:t>
      </w:r>
      <w:r w:rsidR="00C238ED" w:rsidRPr="009E363B">
        <w:rPr>
          <w:rFonts w:ascii="Times New Roman" w:hAnsi="Times New Roman"/>
          <w:sz w:val="24"/>
          <w:szCs w:val="24"/>
        </w:rPr>
        <w:t xml:space="preserve">το </w:t>
      </w:r>
      <w:r w:rsidR="00615223" w:rsidRPr="009E363B">
        <w:rPr>
          <w:rFonts w:ascii="Times New Roman" w:hAnsi="Times New Roman"/>
          <w:sz w:val="24"/>
          <w:szCs w:val="24"/>
        </w:rPr>
        <w:t>Αρνητικό</w:t>
      </w:r>
      <w:r w:rsidR="00C238ED" w:rsidRPr="009E363B">
        <w:rPr>
          <w:rFonts w:ascii="Times New Roman" w:hAnsi="Times New Roman"/>
          <w:sz w:val="24"/>
          <w:szCs w:val="24"/>
        </w:rPr>
        <w:t xml:space="preserve"> </w:t>
      </w:r>
      <w:r w:rsidR="00A3740C" w:rsidRPr="009E363B">
        <w:rPr>
          <w:rFonts w:ascii="Times New Roman" w:hAnsi="Times New Roman"/>
          <w:sz w:val="24"/>
          <w:szCs w:val="24"/>
        </w:rPr>
        <w:t xml:space="preserve">STAI </w:t>
      </w:r>
      <w:r w:rsidR="00921ED4" w:rsidRPr="009E363B">
        <w:rPr>
          <w:rFonts w:ascii="Times New Roman" w:hAnsi="Times New Roman"/>
          <w:sz w:val="24"/>
          <w:szCs w:val="24"/>
        </w:rPr>
        <w:t>και τ</w:t>
      </w:r>
      <w:r w:rsidR="00C238ED" w:rsidRPr="009E363B">
        <w:rPr>
          <w:rFonts w:ascii="Times New Roman" w:hAnsi="Times New Roman"/>
          <w:sz w:val="24"/>
          <w:szCs w:val="24"/>
        </w:rPr>
        <w:t xml:space="preserve">ο </w:t>
      </w:r>
      <w:r w:rsidR="00194851" w:rsidRPr="009E363B">
        <w:rPr>
          <w:rFonts w:ascii="Times New Roman" w:hAnsi="Times New Roman"/>
          <w:sz w:val="24"/>
          <w:szCs w:val="24"/>
        </w:rPr>
        <w:t>Ψυχικό</w:t>
      </w:r>
      <w:r w:rsidR="00C238ED" w:rsidRPr="009E363B">
        <w:rPr>
          <w:rFonts w:ascii="Times New Roman" w:hAnsi="Times New Roman"/>
          <w:sz w:val="24"/>
          <w:szCs w:val="24"/>
        </w:rPr>
        <w:t xml:space="preserve"> </w:t>
      </w:r>
      <w:r w:rsidRPr="009E363B">
        <w:rPr>
          <w:rFonts w:ascii="Times New Roman" w:hAnsi="Times New Roman"/>
          <w:sz w:val="24"/>
          <w:szCs w:val="24"/>
        </w:rPr>
        <w:t>HAM</w:t>
      </w:r>
      <w:r w:rsidR="00C238ED" w:rsidRPr="009E363B">
        <w:rPr>
          <w:rFonts w:ascii="Times New Roman" w:hAnsi="Times New Roman"/>
          <w:sz w:val="24"/>
          <w:szCs w:val="24"/>
        </w:rPr>
        <w:t>-</w:t>
      </w:r>
      <w:r w:rsidRPr="009E363B">
        <w:rPr>
          <w:rFonts w:ascii="Times New Roman" w:hAnsi="Times New Roman"/>
          <w:sz w:val="24"/>
          <w:szCs w:val="24"/>
        </w:rPr>
        <w:t>A</w:t>
      </w:r>
      <w:r w:rsidR="00C238ED" w:rsidRPr="009E363B">
        <w:rPr>
          <w:rFonts w:ascii="Times New Roman" w:hAnsi="Times New Roman"/>
          <w:sz w:val="24"/>
          <w:szCs w:val="24"/>
        </w:rPr>
        <w:t>.</w:t>
      </w:r>
      <w:r w:rsidR="0093799B" w:rsidRPr="009E363B">
        <w:rPr>
          <w:rFonts w:ascii="Times New Roman" w:hAnsi="Times New Roman"/>
          <w:sz w:val="24"/>
          <w:szCs w:val="24"/>
        </w:rPr>
        <w:t xml:space="preserve"> </w:t>
      </w:r>
      <w:r w:rsidR="00194851" w:rsidRPr="009E363B">
        <w:rPr>
          <w:rFonts w:ascii="Times New Roman" w:hAnsi="Times New Roman"/>
          <w:sz w:val="24"/>
          <w:szCs w:val="24"/>
        </w:rPr>
        <w:t xml:space="preserve">Το να </w:t>
      </w:r>
      <w:proofErr w:type="spellStart"/>
      <w:r w:rsidR="00194851" w:rsidRPr="009E363B">
        <w:rPr>
          <w:rFonts w:ascii="Times New Roman" w:hAnsi="Times New Roman"/>
          <w:sz w:val="24"/>
          <w:szCs w:val="24"/>
        </w:rPr>
        <w:t>ζεί</w:t>
      </w:r>
      <w:proofErr w:type="spellEnd"/>
      <w:r w:rsidR="00194851" w:rsidRPr="009E363B">
        <w:rPr>
          <w:rFonts w:ascii="Times New Roman" w:hAnsi="Times New Roman"/>
          <w:sz w:val="24"/>
          <w:szCs w:val="24"/>
        </w:rPr>
        <w:t xml:space="preserve"> κάποιος </w:t>
      </w:r>
      <w:r w:rsidR="002B2A08" w:rsidRPr="009E363B">
        <w:rPr>
          <w:rFonts w:ascii="Times New Roman" w:hAnsi="Times New Roman"/>
          <w:sz w:val="24"/>
          <w:szCs w:val="24"/>
        </w:rPr>
        <w:t>σε Μ</w:t>
      </w:r>
      <w:r w:rsidR="00615223" w:rsidRPr="009E363B">
        <w:rPr>
          <w:rFonts w:ascii="Times New Roman" w:hAnsi="Times New Roman"/>
          <w:sz w:val="24"/>
          <w:szCs w:val="24"/>
        </w:rPr>
        <w:t xml:space="preserve">ικρότερη πόλη (Σπάρτη) </w:t>
      </w:r>
      <w:r w:rsidR="001E668C" w:rsidRPr="009E363B">
        <w:rPr>
          <w:rFonts w:ascii="Times New Roman" w:hAnsi="Times New Roman"/>
          <w:sz w:val="24"/>
          <w:szCs w:val="24"/>
        </w:rPr>
        <w:t>συ</w:t>
      </w:r>
      <w:r w:rsidR="00615223" w:rsidRPr="009E363B">
        <w:rPr>
          <w:rFonts w:ascii="Times New Roman" w:hAnsi="Times New Roman"/>
          <w:sz w:val="24"/>
          <w:szCs w:val="24"/>
        </w:rPr>
        <w:t>σχετίζεται με χαμηλότερο</w:t>
      </w:r>
      <w:r w:rsidR="00C238ED" w:rsidRPr="009E363B">
        <w:rPr>
          <w:rFonts w:ascii="Times New Roman" w:hAnsi="Times New Roman"/>
          <w:sz w:val="24"/>
          <w:szCs w:val="24"/>
        </w:rPr>
        <w:t xml:space="preserve"> </w:t>
      </w:r>
      <w:r w:rsidR="00615223" w:rsidRPr="009E363B">
        <w:rPr>
          <w:rFonts w:ascii="Times New Roman" w:hAnsi="Times New Roman"/>
          <w:sz w:val="24"/>
          <w:szCs w:val="24"/>
        </w:rPr>
        <w:t>Συναισθηματικό</w:t>
      </w:r>
      <w:r w:rsidR="00C238ED" w:rsidRPr="009E363B">
        <w:rPr>
          <w:rFonts w:ascii="Times New Roman" w:hAnsi="Times New Roman"/>
          <w:sz w:val="24"/>
          <w:szCs w:val="24"/>
        </w:rPr>
        <w:t xml:space="preserve"> </w:t>
      </w:r>
      <w:r w:rsidRPr="009E363B">
        <w:rPr>
          <w:rFonts w:ascii="Times New Roman" w:hAnsi="Times New Roman"/>
          <w:sz w:val="24"/>
          <w:szCs w:val="24"/>
        </w:rPr>
        <w:t>STAI</w:t>
      </w:r>
      <w:r w:rsidR="0093799B" w:rsidRPr="009E363B">
        <w:rPr>
          <w:rFonts w:ascii="Times New Roman" w:hAnsi="Times New Roman"/>
          <w:sz w:val="24"/>
          <w:szCs w:val="24"/>
        </w:rPr>
        <w:t xml:space="preserve"> </w:t>
      </w:r>
      <w:r w:rsidR="002B2A08" w:rsidRPr="009E363B">
        <w:rPr>
          <w:rFonts w:ascii="Times New Roman" w:hAnsi="Times New Roman"/>
          <w:sz w:val="24"/>
          <w:szCs w:val="24"/>
        </w:rPr>
        <w:t>και η Α</w:t>
      </w:r>
      <w:r w:rsidR="00615223" w:rsidRPr="009E363B">
        <w:rPr>
          <w:rFonts w:ascii="Times New Roman" w:hAnsi="Times New Roman"/>
          <w:sz w:val="24"/>
          <w:szCs w:val="24"/>
        </w:rPr>
        <w:t>νεργία</w:t>
      </w:r>
      <w:r w:rsidRPr="009E363B">
        <w:rPr>
          <w:rFonts w:ascii="Times New Roman" w:hAnsi="Times New Roman"/>
          <w:sz w:val="24"/>
          <w:szCs w:val="24"/>
        </w:rPr>
        <w:t xml:space="preserve"> </w:t>
      </w:r>
      <w:r w:rsidR="001E668C" w:rsidRPr="009E363B">
        <w:rPr>
          <w:rFonts w:ascii="Times New Roman" w:hAnsi="Times New Roman"/>
          <w:sz w:val="24"/>
          <w:szCs w:val="24"/>
        </w:rPr>
        <w:t>συ</w:t>
      </w:r>
      <w:r w:rsidR="00615223" w:rsidRPr="009E363B">
        <w:rPr>
          <w:rFonts w:ascii="Times New Roman" w:hAnsi="Times New Roman"/>
          <w:sz w:val="24"/>
          <w:szCs w:val="24"/>
        </w:rPr>
        <w:t>σχετίζεται με</w:t>
      </w:r>
      <w:r w:rsidR="0093799B" w:rsidRPr="009E363B">
        <w:rPr>
          <w:rFonts w:ascii="Times New Roman" w:hAnsi="Times New Roman"/>
          <w:sz w:val="24"/>
          <w:szCs w:val="24"/>
        </w:rPr>
        <w:t xml:space="preserve"> χαμηλότερο</w:t>
      </w:r>
      <w:r w:rsidR="00615223" w:rsidRPr="009E363B">
        <w:rPr>
          <w:rFonts w:ascii="Times New Roman" w:hAnsi="Times New Roman"/>
          <w:sz w:val="24"/>
          <w:szCs w:val="24"/>
        </w:rPr>
        <w:t xml:space="preserve"> Σωματικό</w:t>
      </w:r>
      <w:r w:rsidR="00C238ED" w:rsidRPr="009E363B">
        <w:rPr>
          <w:rFonts w:ascii="Times New Roman" w:hAnsi="Times New Roman"/>
          <w:sz w:val="24"/>
          <w:szCs w:val="24"/>
        </w:rPr>
        <w:t xml:space="preserve"> </w:t>
      </w:r>
      <w:r w:rsidRPr="009E363B">
        <w:rPr>
          <w:rFonts w:ascii="Times New Roman" w:hAnsi="Times New Roman"/>
          <w:sz w:val="24"/>
          <w:szCs w:val="24"/>
        </w:rPr>
        <w:t>HAM</w:t>
      </w:r>
      <w:r w:rsidR="00C238ED" w:rsidRPr="009E363B">
        <w:rPr>
          <w:rFonts w:ascii="Times New Roman" w:hAnsi="Times New Roman"/>
          <w:sz w:val="24"/>
          <w:szCs w:val="24"/>
        </w:rPr>
        <w:t>-</w:t>
      </w:r>
      <w:r w:rsidRPr="009E363B">
        <w:rPr>
          <w:rFonts w:ascii="Times New Roman" w:hAnsi="Times New Roman"/>
          <w:sz w:val="24"/>
          <w:szCs w:val="24"/>
        </w:rPr>
        <w:t>A.</w:t>
      </w:r>
    </w:p>
    <w:p w14:paraId="18FB74EE" w14:textId="77777777" w:rsidR="0049736E" w:rsidRPr="009E363B" w:rsidRDefault="00194851" w:rsidP="00B405B9">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Η εβδομαδιαία κατανάλωση Σ</w:t>
      </w:r>
      <w:r w:rsidR="00E52E1A" w:rsidRPr="009E363B">
        <w:rPr>
          <w:rFonts w:ascii="Times New Roman" w:hAnsi="Times New Roman"/>
          <w:sz w:val="24"/>
          <w:szCs w:val="24"/>
        </w:rPr>
        <w:t>αλάτας αυξάνει μόνο το</w:t>
      </w:r>
      <w:r w:rsidR="00A23B48" w:rsidRPr="009E363B">
        <w:rPr>
          <w:rFonts w:ascii="Times New Roman" w:hAnsi="Times New Roman"/>
          <w:sz w:val="24"/>
          <w:szCs w:val="24"/>
        </w:rPr>
        <w:t xml:space="preserve"> Σ</w:t>
      </w:r>
      <w:r w:rsidR="00E52E1A" w:rsidRPr="009E363B">
        <w:rPr>
          <w:rFonts w:ascii="Times New Roman" w:hAnsi="Times New Roman"/>
          <w:sz w:val="24"/>
          <w:szCs w:val="24"/>
        </w:rPr>
        <w:t>ωματικό HAM</w:t>
      </w:r>
      <w:r w:rsidR="00C238ED" w:rsidRPr="009E363B">
        <w:rPr>
          <w:rFonts w:ascii="Times New Roman" w:hAnsi="Times New Roman"/>
          <w:sz w:val="24"/>
          <w:szCs w:val="24"/>
        </w:rPr>
        <w:t>-</w:t>
      </w:r>
      <w:r w:rsidR="00E52E1A" w:rsidRPr="009E363B">
        <w:rPr>
          <w:rFonts w:ascii="Times New Roman" w:hAnsi="Times New Roman"/>
          <w:sz w:val="24"/>
          <w:szCs w:val="24"/>
        </w:rPr>
        <w:t>A</w:t>
      </w:r>
      <w:r w:rsidRPr="009E363B">
        <w:rPr>
          <w:rFonts w:ascii="Times New Roman" w:hAnsi="Times New Roman"/>
          <w:sz w:val="24"/>
          <w:szCs w:val="24"/>
        </w:rPr>
        <w:t>, ενώ το Μ</w:t>
      </w:r>
      <w:r w:rsidR="00E52E1A" w:rsidRPr="009E363B">
        <w:rPr>
          <w:rFonts w:ascii="Times New Roman" w:hAnsi="Times New Roman"/>
          <w:sz w:val="24"/>
          <w:szCs w:val="24"/>
        </w:rPr>
        <w:t xml:space="preserve">αρούλι </w:t>
      </w:r>
      <w:proofErr w:type="spellStart"/>
      <w:r w:rsidRPr="009E363B">
        <w:rPr>
          <w:rFonts w:ascii="Times New Roman" w:hAnsi="Times New Roman"/>
          <w:sz w:val="24"/>
          <w:szCs w:val="24"/>
        </w:rPr>
        <w:t>τό</w:t>
      </w:r>
      <w:proofErr w:type="spellEnd"/>
      <w:r w:rsidRPr="009E363B">
        <w:rPr>
          <w:rFonts w:ascii="Times New Roman" w:hAnsi="Times New Roman"/>
          <w:sz w:val="24"/>
          <w:szCs w:val="24"/>
        </w:rPr>
        <w:t xml:space="preserve"> μειώνει, </w:t>
      </w:r>
      <w:r w:rsidR="00E52E1A" w:rsidRPr="009E363B">
        <w:rPr>
          <w:rFonts w:ascii="Times New Roman" w:hAnsi="Times New Roman"/>
          <w:sz w:val="24"/>
          <w:szCs w:val="24"/>
        </w:rPr>
        <w:t>αλλά αυξάνει τ</w:t>
      </w:r>
      <w:r w:rsidR="00C238ED" w:rsidRPr="009E363B">
        <w:rPr>
          <w:rFonts w:ascii="Times New Roman" w:hAnsi="Times New Roman"/>
          <w:sz w:val="24"/>
          <w:szCs w:val="24"/>
        </w:rPr>
        <w:t xml:space="preserve">α </w:t>
      </w:r>
      <w:r w:rsidRPr="009E363B">
        <w:rPr>
          <w:rFonts w:ascii="Times New Roman" w:hAnsi="Times New Roman"/>
          <w:sz w:val="24"/>
          <w:szCs w:val="24"/>
        </w:rPr>
        <w:t xml:space="preserve">STAI, </w:t>
      </w:r>
      <w:r w:rsidR="00A23B48" w:rsidRPr="009E363B">
        <w:rPr>
          <w:rFonts w:ascii="Times New Roman" w:hAnsi="Times New Roman"/>
          <w:sz w:val="24"/>
          <w:szCs w:val="24"/>
        </w:rPr>
        <w:t xml:space="preserve">Αρνητικό </w:t>
      </w:r>
      <w:r w:rsidR="00E52E1A" w:rsidRPr="009E363B">
        <w:rPr>
          <w:rFonts w:ascii="Times New Roman" w:hAnsi="Times New Roman"/>
          <w:sz w:val="24"/>
          <w:szCs w:val="24"/>
        </w:rPr>
        <w:t>και</w:t>
      </w:r>
      <w:r w:rsidRPr="009E363B">
        <w:rPr>
          <w:rFonts w:ascii="Times New Roman" w:hAnsi="Times New Roman"/>
          <w:sz w:val="24"/>
          <w:szCs w:val="24"/>
        </w:rPr>
        <w:t xml:space="preserve"> Συνολικό. Επιπλέον, η κατανάλωση Αχλαδιού, Μπανάνας, Σ</w:t>
      </w:r>
      <w:r w:rsidR="00E52E1A" w:rsidRPr="009E363B">
        <w:rPr>
          <w:rFonts w:ascii="Times New Roman" w:hAnsi="Times New Roman"/>
          <w:sz w:val="24"/>
          <w:szCs w:val="24"/>
        </w:rPr>
        <w:t>τ</w:t>
      </w:r>
      <w:r w:rsidRPr="009E363B">
        <w:rPr>
          <w:rFonts w:ascii="Times New Roman" w:hAnsi="Times New Roman"/>
          <w:sz w:val="24"/>
          <w:szCs w:val="24"/>
        </w:rPr>
        <w:t>αφυλιού και Ν</w:t>
      </w:r>
      <w:r w:rsidR="008C677A" w:rsidRPr="009E363B">
        <w:rPr>
          <w:rFonts w:ascii="Times New Roman" w:hAnsi="Times New Roman"/>
          <w:sz w:val="24"/>
          <w:szCs w:val="24"/>
        </w:rPr>
        <w:t>τομάτας μειώνει τ</w:t>
      </w:r>
      <w:r w:rsidR="00C238ED" w:rsidRPr="009E363B">
        <w:rPr>
          <w:rFonts w:ascii="Times New Roman" w:hAnsi="Times New Roman"/>
          <w:sz w:val="24"/>
          <w:szCs w:val="24"/>
        </w:rPr>
        <w:t>α</w:t>
      </w:r>
      <w:r w:rsidR="008C677A" w:rsidRPr="009E363B">
        <w:rPr>
          <w:rFonts w:ascii="Times New Roman" w:hAnsi="Times New Roman"/>
          <w:sz w:val="24"/>
          <w:szCs w:val="24"/>
        </w:rPr>
        <w:t xml:space="preserve"> STAI</w:t>
      </w:r>
      <w:r w:rsidR="001E668C" w:rsidRPr="009E363B">
        <w:rPr>
          <w:rFonts w:ascii="Times New Roman" w:hAnsi="Times New Roman"/>
          <w:sz w:val="24"/>
          <w:szCs w:val="24"/>
        </w:rPr>
        <w:t>,</w:t>
      </w:r>
      <w:r w:rsidR="008C677A" w:rsidRPr="009E363B">
        <w:rPr>
          <w:rFonts w:ascii="Times New Roman" w:hAnsi="Times New Roman"/>
          <w:sz w:val="24"/>
          <w:szCs w:val="24"/>
        </w:rPr>
        <w:t xml:space="preserve"> </w:t>
      </w:r>
      <w:r w:rsidRPr="009E363B">
        <w:rPr>
          <w:rFonts w:ascii="Times New Roman" w:hAnsi="Times New Roman"/>
          <w:sz w:val="24"/>
          <w:szCs w:val="24"/>
          <w:lang w:val="en-US"/>
        </w:rPr>
        <w:t>A</w:t>
      </w:r>
      <w:proofErr w:type="spellStart"/>
      <w:r w:rsidRPr="009E363B">
        <w:rPr>
          <w:rFonts w:ascii="Times New Roman" w:hAnsi="Times New Roman"/>
          <w:sz w:val="24"/>
          <w:szCs w:val="24"/>
        </w:rPr>
        <w:t>ρνητικό</w:t>
      </w:r>
      <w:proofErr w:type="spellEnd"/>
      <w:r w:rsidRPr="009E363B">
        <w:rPr>
          <w:rFonts w:ascii="Times New Roman" w:hAnsi="Times New Roman"/>
          <w:sz w:val="24"/>
          <w:szCs w:val="24"/>
        </w:rPr>
        <w:t xml:space="preserve"> </w:t>
      </w:r>
      <w:r w:rsidR="00E52E1A" w:rsidRPr="009E363B">
        <w:rPr>
          <w:rFonts w:ascii="Times New Roman" w:hAnsi="Times New Roman"/>
          <w:sz w:val="24"/>
          <w:szCs w:val="24"/>
        </w:rPr>
        <w:t xml:space="preserve">και </w:t>
      </w:r>
      <w:r w:rsidRPr="009E363B">
        <w:rPr>
          <w:rFonts w:ascii="Times New Roman" w:hAnsi="Times New Roman"/>
          <w:sz w:val="24"/>
          <w:szCs w:val="24"/>
        </w:rPr>
        <w:t>Συνολικό</w:t>
      </w:r>
      <w:r w:rsidR="001E668C" w:rsidRPr="009E363B">
        <w:rPr>
          <w:rFonts w:ascii="Times New Roman" w:hAnsi="Times New Roman"/>
          <w:sz w:val="24"/>
          <w:szCs w:val="24"/>
        </w:rPr>
        <w:t>,</w:t>
      </w:r>
      <w:r w:rsidRPr="009E363B">
        <w:rPr>
          <w:rFonts w:ascii="Times New Roman" w:hAnsi="Times New Roman"/>
          <w:sz w:val="24"/>
          <w:szCs w:val="24"/>
        </w:rPr>
        <w:t xml:space="preserve"> </w:t>
      </w:r>
      <w:r w:rsidR="00C238ED" w:rsidRPr="009E363B">
        <w:rPr>
          <w:rFonts w:ascii="Times New Roman" w:hAnsi="Times New Roman"/>
          <w:sz w:val="24"/>
          <w:szCs w:val="24"/>
        </w:rPr>
        <w:t>και αυξάνει το Θετικό</w:t>
      </w:r>
      <w:r w:rsidRPr="009E363B">
        <w:rPr>
          <w:rFonts w:ascii="Times New Roman" w:hAnsi="Times New Roman"/>
          <w:sz w:val="24"/>
          <w:szCs w:val="24"/>
        </w:rPr>
        <w:t>. Η κατανάλωση Ν</w:t>
      </w:r>
      <w:r w:rsidR="00E52E1A" w:rsidRPr="009E363B">
        <w:rPr>
          <w:rFonts w:ascii="Times New Roman" w:hAnsi="Times New Roman"/>
          <w:sz w:val="24"/>
          <w:szCs w:val="24"/>
        </w:rPr>
        <w:t>τομάτας</w:t>
      </w:r>
      <w:r w:rsidRPr="009E363B">
        <w:rPr>
          <w:rFonts w:ascii="Times New Roman" w:hAnsi="Times New Roman"/>
          <w:sz w:val="24"/>
          <w:szCs w:val="24"/>
        </w:rPr>
        <w:t xml:space="preserve"> μειώνει επίσης τα HAM-A</w:t>
      </w:r>
      <w:r w:rsidR="001E668C" w:rsidRPr="009E363B">
        <w:rPr>
          <w:rFonts w:ascii="Times New Roman" w:hAnsi="Times New Roman"/>
          <w:sz w:val="24"/>
          <w:szCs w:val="24"/>
        </w:rPr>
        <w:t>,</w:t>
      </w:r>
      <w:r w:rsidRPr="009E363B">
        <w:rPr>
          <w:rFonts w:ascii="Times New Roman" w:hAnsi="Times New Roman"/>
          <w:sz w:val="24"/>
          <w:szCs w:val="24"/>
        </w:rPr>
        <w:t xml:space="preserve"> Ψυχικό </w:t>
      </w:r>
      <w:r w:rsidR="00F3022C" w:rsidRPr="009E363B">
        <w:rPr>
          <w:rFonts w:ascii="Times New Roman" w:hAnsi="Times New Roman"/>
          <w:sz w:val="24"/>
          <w:szCs w:val="24"/>
        </w:rPr>
        <w:t xml:space="preserve">και </w:t>
      </w:r>
      <w:r w:rsidRPr="009E363B">
        <w:rPr>
          <w:rFonts w:ascii="Times New Roman" w:hAnsi="Times New Roman"/>
          <w:sz w:val="24"/>
          <w:szCs w:val="24"/>
        </w:rPr>
        <w:t>Συνολικό</w:t>
      </w:r>
      <w:r w:rsidR="00E52E1A" w:rsidRPr="009E363B">
        <w:rPr>
          <w:rFonts w:ascii="Times New Roman" w:hAnsi="Times New Roman"/>
          <w:sz w:val="24"/>
          <w:szCs w:val="24"/>
        </w:rPr>
        <w:t>.</w:t>
      </w:r>
    </w:p>
    <w:p w14:paraId="01C19F03" w14:textId="07C0CA39" w:rsidR="003B7E00" w:rsidRPr="009E363B" w:rsidRDefault="00194851" w:rsidP="0049736E">
      <w:pPr>
        <w:autoSpaceDE w:val="0"/>
        <w:autoSpaceDN w:val="0"/>
        <w:adjustRightInd w:val="0"/>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Οι παράγοντες </w:t>
      </w:r>
      <w:r w:rsidR="00780788" w:rsidRPr="009E363B">
        <w:rPr>
          <w:rFonts w:ascii="Times New Roman" w:hAnsi="Times New Roman"/>
          <w:sz w:val="24"/>
          <w:szCs w:val="24"/>
        </w:rPr>
        <w:t>του</w:t>
      </w:r>
      <w:r w:rsidR="00780788" w:rsidRPr="009E363B">
        <w:rPr>
          <w:rFonts w:ascii="Times New Roman" w:hAnsi="Times New Roman"/>
          <w:b/>
          <w:sz w:val="24"/>
          <w:szCs w:val="24"/>
        </w:rPr>
        <w:t xml:space="preserve"> </w:t>
      </w:r>
      <w:proofErr w:type="spellStart"/>
      <w:r w:rsidR="00780788" w:rsidRPr="009E363B">
        <w:rPr>
          <w:rFonts w:ascii="Times New Roman" w:hAnsi="Times New Roman"/>
          <w:bCs/>
          <w:sz w:val="24"/>
          <w:szCs w:val="24"/>
        </w:rPr>
        <w:t>Brief</w:t>
      </w:r>
      <w:proofErr w:type="spellEnd"/>
      <w:r w:rsidR="00780788" w:rsidRPr="009E363B">
        <w:rPr>
          <w:rFonts w:ascii="Times New Roman" w:hAnsi="Times New Roman"/>
          <w:b/>
          <w:sz w:val="24"/>
          <w:szCs w:val="24"/>
        </w:rPr>
        <w:t>-</w:t>
      </w:r>
      <w:r w:rsidR="00780788" w:rsidRPr="009E363B">
        <w:rPr>
          <w:rFonts w:ascii="Times New Roman" w:hAnsi="Times New Roman"/>
          <w:sz w:val="24"/>
          <w:szCs w:val="24"/>
        </w:rPr>
        <w:t xml:space="preserve">COPE ερωτηματολογίου, </w:t>
      </w:r>
      <w:r w:rsidR="00BB1752" w:rsidRPr="009E363B">
        <w:rPr>
          <w:rFonts w:ascii="Times New Roman" w:hAnsi="Times New Roman"/>
          <w:sz w:val="24"/>
          <w:szCs w:val="24"/>
        </w:rPr>
        <w:t>Άρνηση/</w:t>
      </w:r>
      <w:r w:rsidRPr="009E363B">
        <w:rPr>
          <w:rFonts w:ascii="Times New Roman" w:hAnsi="Times New Roman"/>
          <w:sz w:val="24"/>
          <w:szCs w:val="24"/>
        </w:rPr>
        <w:t>Σ</w:t>
      </w:r>
      <w:r w:rsidR="00E85D36" w:rsidRPr="009E363B">
        <w:rPr>
          <w:rFonts w:ascii="Times New Roman" w:hAnsi="Times New Roman"/>
          <w:sz w:val="24"/>
          <w:szCs w:val="24"/>
        </w:rPr>
        <w:t>υμπεριφορά απ</w:t>
      </w:r>
      <w:r w:rsidR="004A2C97" w:rsidRPr="009E363B">
        <w:rPr>
          <w:rFonts w:ascii="Times New Roman" w:hAnsi="Times New Roman"/>
          <w:sz w:val="24"/>
          <w:szCs w:val="24"/>
        </w:rPr>
        <w:t>εμπλοκή</w:t>
      </w:r>
      <w:r w:rsidRPr="009E363B">
        <w:rPr>
          <w:rFonts w:ascii="Times New Roman" w:hAnsi="Times New Roman"/>
          <w:sz w:val="24"/>
          <w:szCs w:val="24"/>
        </w:rPr>
        <w:t>ς, Χ</w:t>
      </w:r>
      <w:r w:rsidR="00E85D36" w:rsidRPr="009E363B">
        <w:rPr>
          <w:rFonts w:ascii="Times New Roman" w:hAnsi="Times New Roman"/>
          <w:sz w:val="24"/>
          <w:szCs w:val="24"/>
        </w:rPr>
        <w:t>ρήση</w:t>
      </w:r>
      <w:r w:rsidR="004A2C97" w:rsidRPr="009E363B">
        <w:rPr>
          <w:rFonts w:ascii="Times New Roman" w:hAnsi="Times New Roman"/>
          <w:sz w:val="24"/>
          <w:szCs w:val="24"/>
        </w:rPr>
        <w:t xml:space="preserve"> </w:t>
      </w:r>
      <w:r w:rsidRPr="009E363B">
        <w:rPr>
          <w:rFonts w:ascii="Times New Roman" w:hAnsi="Times New Roman"/>
          <w:sz w:val="24"/>
          <w:szCs w:val="24"/>
        </w:rPr>
        <w:t>Ο</w:t>
      </w:r>
      <w:r w:rsidR="00780788" w:rsidRPr="009E363B">
        <w:rPr>
          <w:rFonts w:ascii="Times New Roman" w:hAnsi="Times New Roman"/>
          <w:sz w:val="24"/>
          <w:szCs w:val="24"/>
        </w:rPr>
        <w:t xml:space="preserve">υσιών και </w:t>
      </w:r>
      <w:proofErr w:type="spellStart"/>
      <w:r w:rsidR="00780788" w:rsidRPr="009E363B">
        <w:rPr>
          <w:rFonts w:ascii="Times New Roman" w:hAnsi="Times New Roman"/>
          <w:sz w:val="24"/>
          <w:szCs w:val="24"/>
        </w:rPr>
        <w:t>Α</w:t>
      </w:r>
      <w:r w:rsidR="00E85D36" w:rsidRPr="009E363B">
        <w:rPr>
          <w:rFonts w:ascii="Times New Roman" w:hAnsi="Times New Roman"/>
          <w:sz w:val="24"/>
          <w:szCs w:val="24"/>
        </w:rPr>
        <w:t>υτο</w:t>
      </w:r>
      <w:r w:rsidR="00D2607A" w:rsidRPr="009E363B">
        <w:rPr>
          <w:rFonts w:ascii="Times New Roman" w:hAnsi="Times New Roman"/>
          <w:sz w:val="24"/>
          <w:szCs w:val="24"/>
        </w:rPr>
        <w:t>ευθύνη</w:t>
      </w:r>
      <w:proofErr w:type="spellEnd"/>
      <w:r w:rsidR="00E85D36" w:rsidRPr="009E363B">
        <w:rPr>
          <w:rFonts w:ascii="Times New Roman" w:hAnsi="Times New Roman"/>
          <w:sz w:val="24"/>
          <w:szCs w:val="24"/>
        </w:rPr>
        <w:t xml:space="preserve"> είχαν την πιο έντονη επίδραση στις </w:t>
      </w:r>
      <w:r w:rsidR="004A2C97" w:rsidRPr="009E363B">
        <w:rPr>
          <w:rFonts w:ascii="Times New Roman" w:hAnsi="Times New Roman"/>
          <w:sz w:val="24"/>
          <w:szCs w:val="24"/>
        </w:rPr>
        <w:t xml:space="preserve">κλίμακες </w:t>
      </w:r>
      <w:r w:rsidR="00E85D36" w:rsidRPr="009E363B">
        <w:rPr>
          <w:rFonts w:ascii="Times New Roman" w:hAnsi="Times New Roman"/>
          <w:sz w:val="24"/>
          <w:szCs w:val="24"/>
        </w:rPr>
        <w:t>STAI και HAM</w:t>
      </w:r>
      <w:r w:rsidR="004A2C97" w:rsidRPr="009E363B">
        <w:rPr>
          <w:rFonts w:ascii="Times New Roman" w:hAnsi="Times New Roman"/>
          <w:sz w:val="24"/>
          <w:szCs w:val="24"/>
        </w:rPr>
        <w:t>-</w:t>
      </w:r>
      <w:r w:rsidR="00E85D36" w:rsidRPr="009E363B">
        <w:rPr>
          <w:rFonts w:ascii="Times New Roman" w:hAnsi="Times New Roman"/>
          <w:sz w:val="24"/>
          <w:szCs w:val="24"/>
        </w:rPr>
        <w:t xml:space="preserve">A για </w:t>
      </w:r>
      <w:r w:rsidR="004A2C97" w:rsidRPr="009E363B">
        <w:rPr>
          <w:rFonts w:ascii="Times New Roman" w:hAnsi="Times New Roman"/>
          <w:sz w:val="24"/>
          <w:szCs w:val="24"/>
        </w:rPr>
        <w:t xml:space="preserve">το </w:t>
      </w:r>
      <w:r w:rsidR="00780788" w:rsidRPr="009E363B">
        <w:rPr>
          <w:rFonts w:ascii="Times New Roman" w:hAnsi="Times New Roman"/>
          <w:sz w:val="24"/>
          <w:szCs w:val="24"/>
        </w:rPr>
        <w:t>άγχος, με την Ά</w:t>
      </w:r>
      <w:r w:rsidR="00BB1752" w:rsidRPr="009E363B">
        <w:rPr>
          <w:rFonts w:ascii="Times New Roman" w:hAnsi="Times New Roman"/>
          <w:sz w:val="24"/>
          <w:szCs w:val="24"/>
        </w:rPr>
        <w:t>ρνηση/</w:t>
      </w:r>
      <w:r w:rsidR="00780788" w:rsidRPr="009E363B">
        <w:rPr>
          <w:rFonts w:ascii="Times New Roman" w:hAnsi="Times New Roman"/>
          <w:sz w:val="24"/>
          <w:szCs w:val="24"/>
        </w:rPr>
        <w:t>Σ</w:t>
      </w:r>
      <w:r w:rsidR="004A2C97" w:rsidRPr="009E363B">
        <w:rPr>
          <w:rFonts w:ascii="Times New Roman" w:hAnsi="Times New Roman"/>
          <w:sz w:val="24"/>
          <w:szCs w:val="24"/>
        </w:rPr>
        <w:t xml:space="preserve">υμπεριφορά απεμπλοκής </w:t>
      </w:r>
      <w:r w:rsidR="00E85D36" w:rsidRPr="009E363B">
        <w:rPr>
          <w:rFonts w:ascii="Times New Roman" w:hAnsi="Times New Roman"/>
          <w:sz w:val="24"/>
          <w:szCs w:val="24"/>
        </w:rPr>
        <w:t>να αυξάνει τ</w:t>
      </w:r>
      <w:r w:rsidR="00BA3718" w:rsidRPr="009E363B">
        <w:rPr>
          <w:rFonts w:ascii="Times New Roman" w:hAnsi="Times New Roman"/>
          <w:sz w:val="24"/>
          <w:szCs w:val="24"/>
        </w:rPr>
        <w:t xml:space="preserve">ο σκορ σε </w:t>
      </w:r>
      <w:r w:rsidR="00E85D36" w:rsidRPr="009E363B">
        <w:rPr>
          <w:rFonts w:ascii="Times New Roman" w:hAnsi="Times New Roman"/>
          <w:sz w:val="24"/>
          <w:szCs w:val="24"/>
        </w:rPr>
        <w:t xml:space="preserve">όλες τις κλίμακες εκτός από το </w:t>
      </w:r>
      <w:r w:rsidR="008A2B4E" w:rsidRPr="009E363B">
        <w:rPr>
          <w:rFonts w:ascii="Times New Roman" w:hAnsi="Times New Roman"/>
          <w:sz w:val="24"/>
          <w:szCs w:val="24"/>
        </w:rPr>
        <w:t xml:space="preserve">Θετικό </w:t>
      </w:r>
      <w:r w:rsidR="00E85D36" w:rsidRPr="009E363B">
        <w:rPr>
          <w:rFonts w:ascii="Times New Roman" w:hAnsi="Times New Roman"/>
          <w:sz w:val="24"/>
          <w:szCs w:val="24"/>
        </w:rPr>
        <w:t xml:space="preserve">STAI, </w:t>
      </w:r>
      <w:r w:rsidR="00BA3718" w:rsidRPr="009E363B">
        <w:rPr>
          <w:rFonts w:ascii="Times New Roman" w:hAnsi="Times New Roman"/>
          <w:sz w:val="24"/>
          <w:szCs w:val="24"/>
        </w:rPr>
        <w:t xml:space="preserve">που </w:t>
      </w:r>
      <w:r w:rsidR="00E85D36" w:rsidRPr="009E363B">
        <w:rPr>
          <w:rFonts w:ascii="Times New Roman" w:hAnsi="Times New Roman"/>
          <w:sz w:val="24"/>
          <w:szCs w:val="24"/>
        </w:rPr>
        <w:t>δείχνει μια αρνητική συσχέτιση.</w:t>
      </w:r>
      <w:r w:rsidR="00780788" w:rsidRPr="009E363B">
        <w:rPr>
          <w:rFonts w:ascii="Times New Roman" w:hAnsi="Times New Roman"/>
          <w:sz w:val="24"/>
          <w:szCs w:val="24"/>
        </w:rPr>
        <w:t xml:space="preserve"> Επίσης, η Χρήση Ουσιών και η </w:t>
      </w:r>
      <w:proofErr w:type="spellStart"/>
      <w:r w:rsidR="00780788" w:rsidRPr="009E363B">
        <w:rPr>
          <w:rFonts w:ascii="Times New Roman" w:hAnsi="Times New Roman"/>
          <w:sz w:val="24"/>
          <w:szCs w:val="24"/>
        </w:rPr>
        <w:t>Α</w:t>
      </w:r>
      <w:r w:rsidR="008A2B4E" w:rsidRPr="009E363B">
        <w:rPr>
          <w:rFonts w:ascii="Times New Roman" w:hAnsi="Times New Roman"/>
          <w:sz w:val="24"/>
          <w:szCs w:val="24"/>
        </w:rPr>
        <w:t>υτο</w:t>
      </w:r>
      <w:r w:rsidR="00D2607A" w:rsidRPr="009E363B">
        <w:rPr>
          <w:rFonts w:ascii="Times New Roman" w:hAnsi="Times New Roman"/>
          <w:sz w:val="24"/>
          <w:szCs w:val="24"/>
        </w:rPr>
        <w:t>ευθύνη</w:t>
      </w:r>
      <w:proofErr w:type="spellEnd"/>
      <w:r w:rsidR="00D2607A" w:rsidRPr="009E363B">
        <w:rPr>
          <w:rFonts w:ascii="Times New Roman" w:hAnsi="Times New Roman"/>
          <w:sz w:val="24"/>
          <w:szCs w:val="24"/>
        </w:rPr>
        <w:t xml:space="preserve"> </w:t>
      </w:r>
      <w:r w:rsidR="008A2B4E" w:rsidRPr="009E363B">
        <w:rPr>
          <w:rFonts w:ascii="Times New Roman" w:hAnsi="Times New Roman"/>
          <w:sz w:val="24"/>
          <w:szCs w:val="24"/>
        </w:rPr>
        <w:t xml:space="preserve">αυξάνουν σχεδόν όλες τις κλίμακες των ερωτηματολογίων άγχους εκτός από το </w:t>
      </w:r>
      <w:r w:rsidR="007F1E7E" w:rsidRPr="009E363B">
        <w:rPr>
          <w:rFonts w:ascii="Times New Roman" w:hAnsi="Times New Roman"/>
          <w:sz w:val="24"/>
          <w:szCs w:val="24"/>
        </w:rPr>
        <w:t xml:space="preserve">Θετικό </w:t>
      </w:r>
      <w:r w:rsidR="008A2B4E" w:rsidRPr="009E363B">
        <w:rPr>
          <w:rFonts w:ascii="Times New Roman" w:hAnsi="Times New Roman"/>
          <w:sz w:val="24"/>
          <w:szCs w:val="24"/>
        </w:rPr>
        <w:t xml:space="preserve">STAI και το </w:t>
      </w:r>
      <w:r w:rsidR="007F1E7E" w:rsidRPr="009E363B">
        <w:rPr>
          <w:rFonts w:ascii="Times New Roman" w:hAnsi="Times New Roman"/>
          <w:sz w:val="24"/>
          <w:szCs w:val="24"/>
        </w:rPr>
        <w:t xml:space="preserve">Σωματικό </w:t>
      </w:r>
      <w:r w:rsidR="008A2B4E" w:rsidRPr="009E363B">
        <w:rPr>
          <w:rFonts w:ascii="Times New Roman" w:hAnsi="Times New Roman"/>
          <w:sz w:val="24"/>
          <w:szCs w:val="24"/>
        </w:rPr>
        <w:t>HAM</w:t>
      </w:r>
      <w:r w:rsidR="007F1E7E" w:rsidRPr="009E363B">
        <w:rPr>
          <w:rFonts w:ascii="Times New Roman" w:hAnsi="Times New Roman"/>
          <w:sz w:val="24"/>
          <w:szCs w:val="24"/>
        </w:rPr>
        <w:t>-</w:t>
      </w:r>
      <w:r w:rsidR="008A2B4E" w:rsidRPr="009E363B">
        <w:rPr>
          <w:rFonts w:ascii="Times New Roman" w:hAnsi="Times New Roman"/>
          <w:sz w:val="24"/>
          <w:szCs w:val="24"/>
        </w:rPr>
        <w:t>A</w:t>
      </w:r>
      <w:r w:rsidR="007F1E7E" w:rsidRPr="009E363B">
        <w:rPr>
          <w:rFonts w:ascii="Times New Roman" w:hAnsi="Times New Roman"/>
          <w:sz w:val="24"/>
          <w:szCs w:val="24"/>
        </w:rPr>
        <w:t xml:space="preserve"> </w:t>
      </w:r>
      <w:r w:rsidR="008A2B4E" w:rsidRPr="009E363B">
        <w:rPr>
          <w:rFonts w:ascii="Times New Roman" w:hAnsi="Times New Roman"/>
          <w:sz w:val="24"/>
          <w:szCs w:val="24"/>
        </w:rPr>
        <w:t>που δεί</w:t>
      </w:r>
      <w:r w:rsidR="00780788" w:rsidRPr="009E363B">
        <w:rPr>
          <w:rFonts w:ascii="Times New Roman" w:hAnsi="Times New Roman"/>
          <w:sz w:val="24"/>
          <w:szCs w:val="24"/>
        </w:rPr>
        <w:t xml:space="preserve">χνουν αρνητική συσχέτιση και το </w:t>
      </w:r>
      <w:r w:rsidR="008A2B4E" w:rsidRPr="009E363B">
        <w:rPr>
          <w:rFonts w:ascii="Times New Roman" w:hAnsi="Times New Roman"/>
          <w:sz w:val="24"/>
          <w:szCs w:val="24"/>
        </w:rPr>
        <w:t>HAM</w:t>
      </w:r>
      <w:r w:rsidR="007F1E7E" w:rsidRPr="009E363B">
        <w:rPr>
          <w:rFonts w:ascii="Times New Roman" w:hAnsi="Times New Roman"/>
          <w:sz w:val="24"/>
          <w:szCs w:val="24"/>
        </w:rPr>
        <w:t>-</w:t>
      </w:r>
      <w:r w:rsidR="008A2B4E" w:rsidRPr="009E363B">
        <w:rPr>
          <w:rFonts w:ascii="Times New Roman" w:hAnsi="Times New Roman"/>
          <w:sz w:val="24"/>
          <w:szCs w:val="24"/>
        </w:rPr>
        <w:t>A</w:t>
      </w:r>
      <w:r w:rsidR="00780788" w:rsidRPr="009E363B">
        <w:rPr>
          <w:rFonts w:ascii="Times New Roman" w:hAnsi="Times New Roman"/>
          <w:sz w:val="24"/>
          <w:szCs w:val="24"/>
        </w:rPr>
        <w:t xml:space="preserve"> Συνολικό που δε </w:t>
      </w:r>
      <w:r w:rsidR="008A2B4E" w:rsidRPr="009E363B">
        <w:rPr>
          <w:rFonts w:ascii="Times New Roman" w:hAnsi="Times New Roman"/>
          <w:sz w:val="24"/>
          <w:szCs w:val="24"/>
        </w:rPr>
        <w:t xml:space="preserve">συσχετίζεται με την </w:t>
      </w:r>
      <w:proofErr w:type="spellStart"/>
      <w:r w:rsidR="00780788" w:rsidRPr="009E363B">
        <w:rPr>
          <w:rFonts w:ascii="Times New Roman" w:hAnsi="Times New Roman"/>
          <w:sz w:val="24"/>
          <w:szCs w:val="24"/>
        </w:rPr>
        <w:t>Α</w:t>
      </w:r>
      <w:r w:rsidR="007F1E7E" w:rsidRPr="009E363B">
        <w:rPr>
          <w:rFonts w:ascii="Times New Roman" w:hAnsi="Times New Roman"/>
          <w:sz w:val="24"/>
          <w:szCs w:val="24"/>
        </w:rPr>
        <w:t>υτο</w:t>
      </w:r>
      <w:r w:rsidR="00D2607A" w:rsidRPr="009E363B">
        <w:rPr>
          <w:rFonts w:ascii="Times New Roman" w:hAnsi="Times New Roman"/>
          <w:sz w:val="24"/>
          <w:szCs w:val="24"/>
        </w:rPr>
        <w:t>ευθύνη</w:t>
      </w:r>
      <w:proofErr w:type="spellEnd"/>
      <w:r w:rsidR="007F1E7E" w:rsidRPr="009E363B">
        <w:rPr>
          <w:rFonts w:ascii="Times New Roman" w:hAnsi="Times New Roman"/>
          <w:sz w:val="24"/>
          <w:szCs w:val="24"/>
        </w:rPr>
        <w:t>.</w:t>
      </w:r>
      <w:r w:rsidR="007F1E7E" w:rsidRPr="009E363B">
        <w:t xml:space="preserve"> </w:t>
      </w:r>
      <w:proofErr w:type="spellStart"/>
      <w:r w:rsidR="007F1E7E" w:rsidRPr="009E363B">
        <w:rPr>
          <w:rFonts w:ascii="Times New Roman" w:hAnsi="Times New Roman"/>
          <w:sz w:val="24"/>
          <w:szCs w:val="24"/>
        </w:rPr>
        <w:t>Mέτρι</w:t>
      </w:r>
      <w:r w:rsidR="00780788" w:rsidRPr="009E363B">
        <w:rPr>
          <w:rFonts w:ascii="Times New Roman" w:hAnsi="Times New Roman"/>
          <w:sz w:val="24"/>
          <w:szCs w:val="24"/>
        </w:rPr>
        <w:t>α</w:t>
      </w:r>
      <w:proofErr w:type="spellEnd"/>
      <w:r w:rsidR="00780788" w:rsidRPr="009E363B">
        <w:rPr>
          <w:rFonts w:ascii="Times New Roman" w:hAnsi="Times New Roman"/>
          <w:sz w:val="24"/>
          <w:szCs w:val="24"/>
        </w:rPr>
        <w:t xml:space="preserve"> επίδραση παρατηρήθηκε από τη χρήση Σ</w:t>
      </w:r>
      <w:r w:rsidR="00BB1752" w:rsidRPr="009E363B">
        <w:rPr>
          <w:rFonts w:ascii="Times New Roman" w:hAnsi="Times New Roman"/>
          <w:sz w:val="24"/>
          <w:szCs w:val="24"/>
        </w:rPr>
        <w:t>υναισθηματικής/</w:t>
      </w:r>
      <w:r w:rsidR="00780788" w:rsidRPr="009E363B">
        <w:rPr>
          <w:rFonts w:ascii="Times New Roman" w:hAnsi="Times New Roman"/>
          <w:sz w:val="24"/>
          <w:szCs w:val="24"/>
        </w:rPr>
        <w:t>Έ</w:t>
      </w:r>
      <w:r w:rsidR="007F1E7E" w:rsidRPr="009E363B">
        <w:rPr>
          <w:rFonts w:ascii="Times New Roman" w:hAnsi="Times New Roman"/>
          <w:sz w:val="24"/>
          <w:szCs w:val="24"/>
        </w:rPr>
        <w:t xml:space="preserve">μπρακτης υποστήριξης, καθώς </w:t>
      </w:r>
      <w:r w:rsidR="00F57553" w:rsidRPr="009E363B">
        <w:rPr>
          <w:rFonts w:ascii="Times New Roman" w:hAnsi="Times New Roman"/>
          <w:sz w:val="24"/>
          <w:szCs w:val="24"/>
        </w:rPr>
        <w:t xml:space="preserve">επηρέασε σημαντικά και θετικά τα STAI, </w:t>
      </w:r>
      <w:r w:rsidR="007F1E7E" w:rsidRPr="009E363B">
        <w:rPr>
          <w:rFonts w:ascii="Times New Roman" w:hAnsi="Times New Roman"/>
          <w:sz w:val="24"/>
          <w:szCs w:val="24"/>
        </w:rPr>
        <w:t>Αρνητικό, Σ</w:t>
      </w:r>
      <w:r w:rsidR="00F57553" w:rsidRPr="009E363B">
        <w:rPr>
          <w:rFonts w:ascii="Times New Roman" w:hAnsi="Times New Roman"/>
          <w:sz w:val="24"/>
          <w:szCs w:val="24"/>
        </w:rPr>
        <w:t xml:space="preserve">υναισθηματικό, Συνολικό </w:t>
      </w:r>
      <w:r w:rsidR="007F1E7E" w:rsidRPr="009E363B">
        <w:rPr>
          <w:rFonts w:ascii="Times New Roman" w:hAnsi="Times New Roman"/>
          <w:sz w:val="24"/>
          <w:szCs w:val="24"/>
        </w:rPr>
        <w:t xml:space="preserve">και το </w:t>
      </w:r>
      <w:r w:rsidR="00F57553" w:rsidRPr="009E363B">
        <w:rPr>
          <w:rFonts w:ascii="Times New Roman" w:hAnsi="Times New Roman"/>
          <w:sz w:val="24"/>
          <w:szCs w:val="24"/>
        </w:rPr>
        <w:t>Ψυχικό</w:t>
      </w:r>
      <w:r w:rsidR="007F1E7E" w:rsidRPr="009E363B">
        <w:rPr>
          <w:rFonts w:ascii="Times New Roman" w:hAnsi="Times New Roman"/>
          <w:sz w:val="24"/>
          <w:szCs w:val="24"/>
        </w:rPr>
        <w:t xml:space="preserve"> HAM</w:t>
      </w:r>
      <w:r w:rsidR="00595ACD" w:rsidRPr="009E363B">
        <w:rPr>
          <w:rFonts w:ascii="Times New Roman" w:hAnsi="Times New Roman"/>
          <w:sz w:val="24"/>
          <w:szCs w:val="24"/>
        </w:rPr>
        <w:t>-</w:t>
      </w:r>
      <w:r w:rsidR="007F1E7E" w:rsidRPr="009E363B">
        <w:rPr>
          <w:rFonts w:ascii="Times New Roman" w:hAnsi="Times New Roman"/>
          <w:sz w:val="24"/>
          <w:szCs w:val="24"/>
        </w:rPr>
        <w:t>A</w:t>
      </w:r>
      <w:r w:rsidR="00D277EB" w:rsidRPr="009E363B">
        <w:rPr>
          <w:rFonts w:ascii="Times New Roman" w:hAnsi="Times New Roman"/>
          <w:sz w:val="24"/>
          <w:szCs w:val="24"/>
        </w:rPr>
        <w:t>. Οι τέσσερις κλίμακες επηρεάστηκαν επίσης από τ</w:t>
      </w:r>
      <w:r w:rsidR="00066EFE" w:rsidRPr="009E363B">
        <w:rPr>
          <w:rFonts w:ascii="Times New Roman" w:hAnsi="Times New Roman"/>
          <w:sz w:val="24"/>
          <w:szCs w:val="24"/>
        </w:rPr>
        <w:t xml:space="preserve">ον </w:t>
      </w:r>
      <w:r w:rsidR="00066EFE" w:rsidRPr="009E363B">
        <w:rPr>
          <w:rFonts w:ascii="Times New Roman" w:hAnsi="Times New Roman"/>
          <w:sz w:val="24"/>
          <w:szCs w:val="24"/>
          <w:lang w:val="en-US"/>
        </w:rPr>
        <w:t>Brief</w:t>
      </w:r>
      <w:r w:rsidR="003161FE" w:rsidRPr="009E363B">
        <w:rPr>
          <w:rFonts w:ascii="Times New Roman" w:hAnsi="Times New Roman"/>
          <w:sz w:val="24"/>
          <w:szCs w:val="24"/>
        </w:rPr>
        <w:t>-</w:t>
      </w:r>
      <w:r w:rsidR="00066EFE" w:rsidRPr="009E363B">
        <w:rPr>
          <w:rFonts w:ascii="Times New Roman" w:hAnsi="Times New Roman"/>
          <w:sz w:val="24"/>
          <w:szCs w:val="24"/>
          <w:lang w:val="en-US"/>
        </w:rPr>
        <w:t>Cope</w:t>
      </w:r>
      <w:r w:rsidR="00066EFE" w:rsidRPr="009E363B">
        <w:rPr>
          <w:rFonts w:ascii="Times New Roman" w:hAnsi="Times New Roman"/>
          <w:sz w:val="24"/>
          <w:szCs w:val="24"/>
        </w:rPr>
        <w:t xml:space="preserve"> παράγοντα </w:t>
      </w:r>
      <w:r w:rsidR="00F57553" w:rsidRPr="009E363B">
        <w:rPr>
          <w:rFonts w:ascii="Times New Roman" w:hAnsi="Times New Roman"/>
          <w:sz w:val="24"/>
          <w:szCs w:val="24"/>
        </w:rPr>
        <w:t>Θ</w:t>
      </w:r>
      <w:r w:rsidR="00D277EB" w:rsidRPr="009E363B">
        <w:rPr>
          <w:rFonts w:ascii="Times New Roman" w:hAnsi="Times New Roman"/>
          <w:sz w:val="24"/>
          <w:szCs w:val="24"/>
        </w:rPr>
        <w:t>ετική επανεκτίμηση</w:t>
      </w:r>
      <w:r w:rsidR="00BB1752" w:rsidRPr="009E363B">
        <w:rPr>
          <w:rFonts w:ascii="Times New Roman" w:hAnsi="Times New Roman"/>
          <w:sz w:val="24"/>
          <w:szCs w:val="24"/>
        </w:rPr>
        <w:t>/</w:t>
      </w:r>
      <w:r w:rsidR="00F57553" w:rsidRPr="009E363B">
        <w:rPr>
          <w:rFonts w:ascii="Times New Roman" w:hAnsi="Times New Roman"/>
          <w:sz w:val="24"/>
          <w:szCs w:val="24"/>
        </w:rPr>
        <w:t>Χ</w:t>
      </w:r>
      <w:r w:rsidR="00D277EB" w:rsidRPr="009E363B">
        <w:rPr>
          <w:rFonts w:ascii="Times New Roman" w:hAnsi="Times New Roman"/>
          <w:sz w:val="24"/>
          <w:szCs w:val="24"/>
        </w:rPr>
        <w:t xml:space="preserve">ιούμορ, </w:t>
      </w:r>
      <w:r w:rsidR="00066EFE" w:rsidRPr="009E363B">
        <w:rPr>
          <w:rFonts w:ascii="Times New Roman" w:hAnsi="Times New Roman"/>
          <w:sz w:val="24"/>
          <w:szCs w:val="24"/>
        </w:rPr>
        <w:t xml:space="preserve">με μείωση των </w:t>
      </w:r>
      <w:r w:rsidR="00F57553" w:rsidRPr="009E363B">
        <w:rPr>
          <w:rFonts w:ascii="Times New Roman" w:hAnsi="Times New Roman"/>
          <w:sz w:val="24"/>
          <w:szCs w:val="24"/>
        </w:rPr>
        <w:t xml:space="preserve">STAI, </w:t>
      </w:r>
      <w:r w:rsidR="00066EFE" w:rsidRPr="009E363B">
        <w:rPr>
          <w:rFonts w:ascii="Times New Roman" w:hAnsi="Times New Roman"/>
          <w:sz w:val="24"/>
          <w:szCs w:val="24"/>
        </w:rPr>
        <w:t>Αρνητικό</w:t>
      </w:r>
      <w:r w:rsidR="00F57553" w:rsidRPr="009E363B">
        <w:rPr>
          <w:rFonts w:ascii="Times New Roman" w:hAnsi="Times New Roman"/>
          <w:sz w:val="24"/>
          <w:szCs w:val="24"/>
        </w:rPr>
        <w:t>,</w:t>
      </w:r>
      <w:r w:rsidR="00D277EB" w:rsidRPr="009E363B">
        <w:rPr>
          <w:rFonts w:ascii="Times New Roman" w:hAnsi="Times New Roman"/>
          <w:sz w:val="24"/>
          <w:szCs w:val="24"/>
        </w:rPr>
        <w:t xml:space="preserve"> </w:t>
      </w:r>
      <w:r w:rsidR="00F57553" w:rsidRPr="009E363B">
        <w:rPr>
          <w:rFonts w:ascii="Times New Roman" w:hAnsi="Times New Roman"/>
          <w:sz w:val="24"/>
          <w:szCs w:val="24"/>
        </w:rPr>
        <w:t xml:space="preserve">Συνολικό </w:t>
      </w:r>
      <w:r w:rsidR="00D277EB" w:rsidRPr="009E363B">
        <w:rPr>
          <w:rFonts w:ascii="Times New Roman" w:hAnsi="Times New Roman"/>
          <w:sz w:val="24"/>
          <w:szCs w:val="24"/>
        </w:rPr>
        <w:t xml:space="preserve">και </w:t>
      </w:r>
      <w:r w:rsidR="00F57553" w:rsidRPr="009E363B">
        <w:rPr>
          <w:rFonts w:ascii="Times New Roman" w:hAnsi="Times New Roman"/>
          <w:sz w:val="24"/>
          <w:szCs w:val="24"/>
        </w:rPr>
        <w:t>Ψυχικό</w:t>
      </w:r>
      <w:r w:rsidR="00066EFE" w:rsidRPr="009E363B">
        <w:rPr>
          <w:rFonts w:ascii="Times New Roman" w:hAnsi="Times New Roman"/>
          <w:sz w:val="24"/>
          <w:szCs w:val="24"/>
        </w:rPr>
        <w:t xml:space="preserve"> </w:t>
      </w:r>
      <w:r w:rsidR="00D277EB" w:rsidRPr="009E363B">
        <w:rPr>
          <w:rFonts w:ascii="Times New Roman" w:hAnsi="Times New Roman"/>
          <w:sz w:val="24"/>
          <w:szCs w:val="24"/>
        </w:rPr>
        <w:t>HAM</w:t>
      </w:r>
      <w:r w:rsidR="00066EFE" w:rsidRPr="009E363B">
        <w:rPr>
          <w:rFonts w:ascii="Times New Roman" w:hAnsi="Times New Roman"/>
          <w:sz w:val="24"/>
          <w:szCs w:val="24"/>
        </w:rPr>
        <w:t>-</w:t>
      </w:r>
      <w:r w:rsidR="00D277EB" w:rsidRPr="009E363B">
        <w:rPr>
          <w:rFonts w:ascii="Times New Roman" w:hAnsi="Times New Roman"/>
          <w:sz w:val="24"/>
          <w:szCs w:val="24"/>
        </w:rPr>
        <w:t>A</w:t>
      </w:r>
      <w:r w:rsidR="00066EFE" w:rsidRPr="009E363B">
        <w:rPr>
          <w:rFonts w:ascii="Times New Roman" w:hAnsi="Times New Roman"/>
          <w:sz w:val="24"/>
          <w:szCs w:val="24"/>
        </w:rPr>
        <w:t xml:space="preserve">, </w:t>
      </w:r>
      <w:r w:rsidR="00D277EB" w:rsidRPr="009E363B">
        <w:rPr>
          <w:rFonts w:ascii="Times New Roman" w:hAnsi="Times New Roman"/>
          <w:sz w:val="24"/>
          <w:szCs w:val="24"/>
        </w:rPr>
        <w:t xml:space="preserve">και </w:t>
      </w:r>
      <w:r w:rsidR="00066EFE" w:rsidRPr="009E363B">
        <w:rPr>
          <w:rFonts w:ascii="Times New Roman" w:hAnsi="Times New Roman"/>
          <w:sz w:val="24"/>
          <w:szCs w:val="24"/>
        </w:rPr>
        <w:t xml:space="preserve">αύξηση του Θετικό </w:t>
      </w:r>
      <w:r w:rsidR="00D277EB" w:rsidRPr="009E363B">
        <w:rPr>
          <w:rFonts w:ascii="Times New Roman" w:hAnsi="Times New Roman"/>
          <w:sz w:val="24"/>
          <w:szCs w:val="24"/>
        </w:rPr>
        <w:t xml:space="preserve">STAI. Ο </w:t>
      </w:r>
      <w:r w:rsidR="00066EFE" w:rsidRPr="009E363B">
        <w:rPr>
          <w:rFonts w:ascii="Times New Roman" w:hAnsi="Times New Roman"/>
          <w:sz w:val="24"/>
          <w:szCs w:val="24"/>
          <w:lang w:val="en-US"/>
        </w:rPr>
        <w:t>Brief</w:t>
      </w:r>
      <w:r w:rsidR="003161FE" w:rsidRPr="009E363B">
        <w:rPr>
          <w:rFonts w:ascii="Times New Roman" w:hAnsi="Times New Roman"/>
          <w:sz w:val="24"/>
          <w:szCs w:val="24"/>
        </w:rPr>
        <w:t>-</w:t>
      </w:r>
      <w:r w:rsidR="00066EFE" w:rsidRPr="009E363B">
        <w:rPr>
          <w:rFonts w:ascii="Times New Roman" w:hAnsi="Times New Roman"/>
          <w:sz w:val="24"/>
          <w:szCs w:val="24"/>
          <w:lang w:val="en-US"/>
        </w:rPr>
        <w:t>Cope</w:t>
      </w:r>
      <w:r w:rsidR="00066EFE" w:rsidRPr="009E363B">
        <w:rPr>
          <w:rFonts w:ascii="Times New Roman" w:hAnsi="Times New Roman"/>
          <w:sz w:val="24"/>
          <w:szCs w:val="24"/>
        </w:rPr>
        <w:t xml:space="preserve"> παράγοντας </w:t>
      </w:r>
      <w:r w:rsidR="00F57553" w:rsidRPr="009E363B">
        <w:rPr>
          <w:rFonts w:ascii="Times New Roman" w:hAnsi="Times New Roman"/>
          <w:sz w:val="24"/>
          <w:szCs w:val="24"/>
        </w:rPr>
        <w:t>Α</w:t>
      </w:r>
      <w:r w:rsidR="00066EFE" w:rsidRPr="009E363B">
        <w:rPr>
          <w:rFonts w:ascii="Times New Roman" w:hAnsi="Times New Roman"/>
          <w:sz w:val="24"/>
          <w:szCs w:val="24"/>
        </w:rPr>
        <w:t>ποδοχή</w:t>
      </w:r>
      <w:r w:rsidR="00BB1752" w:rsidRPr="009E363B">
        <w:rPr>
          <w:rFonts w:ascii="Times New Roman" w:hAnsi="Times New Roman"/>
          <w:sz w:val="24"/>
          <w:szCs w:val="24"/>
        </w:rPr>
        <w:t>/</w:t>
      </w:r>
      <w:r w:rsidR="00F57553" w:rsidRPr="009E363B">
        <w:rPr>
          <w:rFonts w:ascii="Times New Roman" w:hAnsi="Times New Roman"/>
          <w:sz w:val="24"/>
          <w:szCs w:val="24"/>
        </w:rPr>
        <w:t>Σ</w:t>
      </w:r>
      <w:r w:rsidR="00066EFE" w:rsidRPr="009E363B">
        <w:rPr>
          <w:rFonts w:ascii="Times New Roman" w:hAnsi="Times New Roman"/>
          <w:sz w:val="24"/>
          <w:szCs w:val="24"/>
        </w:rPr>
        <w:t xml:space="preserve">χεδιασμός συσχετίστηκε με </w:t>
      </w:r>
      <w:r w:rsidR="00D277EB" w:rsidRPr="009E363B">
        <w:rPr>
          <w:rFonts w:ascii="Times New Roman" w:hAnsi="Times New Roman"/>
          <w:sz w:val="24"/>
          <w:szCs w:val="24"/>
        </w:rPr>
        <w:t>αυξημέ</w:t>
      </w:r>
      <w:r w:rsidR="00066EFE" w:rsidRPr="009E363B">
        <w:rPr>
          <w:rFonts w:ascii="Times New Roman" w:hAnsi="Times New Roman"/>
          <w:sz w:val="24"/>
          <w:szCs w:val="24"/>
        </w:rPr>
        <w:t>νο</w:t>
      </w:r>
      <w:r w:rsidR="00D277EB" w:rsidRPr="009E363B">
        <w:rPr>
          <w:rFonts w:ascii="Times New Roman" w:hAnsi="Times New Roman"/>
          <w:sz w:val="24"/>
          <w:szCs w:val="24"/>
        </w:rPr>
        <w:t xml:space="preserve"> </w:t>
      </w:r>
      <w:r w:rsidR="001631F5" w:rsidRPr="009E363B">
        <w:rPr>
          <w:rFonts w:ascii="Times New Roman" w:hAnsi="Times New Roman"/>
          <w:sz w:val="24"/>
          <w:szCs w:val="24"/>
        </w:rPr>
        <w:t xml:space="preserve">σκορ </w:t>
      </w:r>
      <w:r w:rsidR="00D277EB" w:rsidRPr="009E363B">
        <w:rPr>
          <w:rFonts w:ascii="Times New Roman" w:hAnsi="Times New Roman"/>
          <w:sz w:val="24"/>
          <w:szCs w:val="24"/>
        </w:rPr>
        <w:t xml:space="preserve">μόνο για το </w:t>
      </w:r>
      <w:r w:rsidR="001631F5" w:rsidRPr="009E363B">
        <w:rPr>
          <w:rFonts w:ascii="Times New Roman" w:hAnsi="Times New Roman"/>
          <w:sz w:val="24"/>
          <w:szCs w:val="24"/>
        </w:rPr>
        <w:t>Θ</w:t>
      </w:r>
      <w:r w:rsidR="00D277EB" w:rsidRPr="009E363B">
        <w:rPr>
          <w:rFonts w:ascii="Times New Roman" w:hAnsi="Times New Roman"/>
          <w:sz w:val="24"/>
          <w:szCs w:val="24"/>
        </w:rPr>
        <w:t>ετικό STAI.</w:t>
      </w:r>
    </w:p>
    <w:p w14:paraId="7BFDF3AD" w14:textId="77777777" w:rsidR="00CF5828" w:rsidRPr="009E363B" w:rsidRDefault="00CF5828" w:rsidP="006F4428">
      <w:pPr>
        <w:tabs>
          <w:tab w:val="left" w:pos="6960"/>
        </w:tabs>
        <w:rPr>
          <w:rFonts w:ascii="Times New Roman" w:hAnsi="Times New Roman"/>
          <w:sz w:val="20"/>
          <w:szCs w:val="20"/>
        </w:rPr>
      </w:pPr>
    </w:p>
    <w:p w14:paraId="2FCFD71B" w14:textId="77777777" w:rsidR="00730E41" w:rsidRPr="009E363B" w:rsidRDefault="00730E41" w:rsidP="006F4428">
      <w:pPr>
        <w:tabs>
          <w:tab w:val="left" w:pos="6960"/>
        </w:tabs>
        <w:rPr>
          <w:rFonts w:ascii="Times New Roman" w:hAnsi="Times New Roman"/>
          <w:b/>
          <w:sz w:val="24"/>
          <w:szCs w:val="24"/>
        </w:rPr>
      </w:pPr>
    </w:p>
    <w:p w14:paraId="537BE453" w14:textId="77777777" w:rsidR="00730E41" w:rsidRPr="009E363B" w:rsidRDefault="00730E41" w:rsidP="006F4428">
      <w:pPr>
        <w:tabs>
          <w:tab w:val="left" w:pos="6960"/>
        </w:tabs>
        <w:rPr>
          <w:rFonts w:ascii="Times New Roman" w:hAnsi="Times New Roman"/>
          <w:sz w:val="20"/>
          <w:szCs w:val="20"/>
        </w:rPr>
      </w:pPr>
    </w:p>
    <w:p w14:paraId="52F322DC" w14:textId="77777777" w:rsidR="009521FB" w:rsidRPr="009E363B" w:rsidRDefault="009521FB" w:rsidP="004C2623">
      <w:pPr>
        <w:tabs>
          <w:tab w:val="left" w:pos="6960"/>
        </w:tabs>
        <w:rPr>
          <w:rFonts w:ascii="Times New Roman" w:hAnsi="Times New Roman"/>
          <w:b/>
          <w:sz w:val="24"/>
          <w:szCs w:val="24"/>
        </w:rPr>
        <w:sectPr w:rsidR="009521FB" w:rsidRPr="009E363B" w:rsidSect="00FC57AD">
          <w:pgSz w:w="11906" w:h="16838"/>
          <w:pgMar w:top="1440" w:right="1797" w:bottom="1440" w:left="1797" w:header="709" w:footer="709" w:gutter="0"/>
          <w:cols w:space="708"/>
          <w:docGrid w:linePitch="360"/>
        </w:sectPr>
      </w:pPr>
    </w:p>
    <w:tbl>
      <w:tblPr>
        <w:tblW w:w="14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692"/>
        <w:gridCol w:w="1653"/>
        <w:gridCol w:w="1780"/>
        <w:gridCol w:w="1638"/>
        <w:gridCol w:w="1884"/>
        <w:gridCol w:w="1816"/>
        <w:gridCol w:w="1445"/>
        <w:gridCol w:w="121"/>
      </w:tblGrid>
      <w:tr w:rsidR="00D54361" w:rsidRPr="009E363B" w14:paraId="4A3E8232" w14:textId="77777777" w:rsidTr="00521D07">
        <w:trPr>
          <w:trHeight w:val="325"/>
        </w:trPr>
        <w:tc>
          <w:tcPr>
            <w:tcW w:w="14439" w:type="dxa"/>
            <w:gridSpan w:val="9"/>
            <w:tcBorders>
              <w:top w:val="single" w:sz="2" w:space="0" w:color="auto"/>
              <w:left w:val="nil"/>
              <w:bottom w:val="single" w:sz="4" w:space="0" w:color="auto"/>
              <w:right w:val="nil"/>
            </w:tcBorders>
            <w:shd w:val="clear" w:color="auto" w:fill="auto"/>
          </w:tcPr>
          <w:p w14:paraId="548D428A" w14:textId="77777777" w:rsidR="004106D5" w:rsidRPr="009E363B" w:rsidRDefault="00521D07" w:rsidP="006D511C">
            <w:pPr>
              <w:spacing w:after="0" w:line="240" w:lineRule="auto"/>
              <w:jc w:val="both"/>
              <w:rPr>
                <w:rFonts w:ascii="Times New Roman" w:hAnsi="Times New Roman"/>
              </w:rPr>
            </w:pPr>
            <w:r w:rsidRPr="009E363B">
              <w:rPr>
                <w:rFonts w:ascii="Times New Roman" w:hAnsi="Times New Roman"/>
                <w:b/>
                <w:sz w:val="20"/>
                <w:szCs w:val="20"/>
              </w:rPr>
              <w:lastRenderedPageBreak/>
              <w:t xml:space="preserve">Πίνακας </w:t>
            </w:r>
            <w:r w:rsidR="006D511C" w:rsidRPr="009E363B">
              <w:rPr>
                <w:rFonts w:ascii="Times New Roman" w:hAnsi="Times New Roman"/>
                <w:b/>
                <w:sz w:val="20"/>
                <w:szCs w:val="20"/>
              </w:rPr>
              <w:t>27</w:t>
            </w:r>
            <w:r w:rsidR="004106D5" w:rsidRPr="009E363B">
              <w:rPr>
                <w:rFonts w:ascii="Times New Roman" w:hAnsi="Times New Roman"/>
                <w:sz w:val="20"/>
                <w:szCs w:val="20"/>
              </w:rPr>
              <w:t>:</w:t>
            </w:r>
            <w:r w:rsidRPr="009E363B">
              <w:rPr>
                <w:rFonts w:ascii="Times New Roman" w:hAnsi="Times New Roman"/>
                <w:sz w:val="20"/>
                <w:szCs w:val="20"/>
              </w:rPr>
              <w:t xml:space="preserve"> </w:t>
            </w:r>
            <w:r w:rsidR="00886E6F" w:rsidRPr="009E363B">
              <w:rPr>
                <w:rFonts w:ascii="Times New Roman" w:hAnsi="Times New Roman"/>
                <w:sz w:val="20"/>
                <w:szCs w:val="20"/>
              </w:rPr>
              <w:t xml:space="preserve">Τα μοντέλα πολλαπλής γραμμικής παλινδρόμησης για τους παράγοντες </w:t>
            </w:r>
            <w:r w:rsidR="00A30B66" w:rsidRPr="009E363B">
              <w:rPr>
                <w:rFonts w:ascii="Times New Roman" w:hAnsi="Times New Roman"/>
                <w:sz w:val="20"/>
                <w:szCs w:val="20"/>
              </w:rPr>
              <w:t xml:space="preserve">STAI και HAM-A και των συνολικών τους σκορ με τα δημογραφικά χαρακτηριστικά, την </w:t>
            </w:r>
            <w:proofErr w:type="spellStart"/>
            <w:r w:rsidR="00A30B66" w:rsidRPr="009E363B">
              <w:rPr>
                <w:rFonts w:ascii="Times New Roman" w:hAnsi="Times New Roman"/>
                <w:sz w:val="20"/>
                <w:szCs w:val="20"/>
              </w:rPr>
              <w:t>κοινωνικο</w:t>
            </w:r>
            <w:proofErr w:type="spellEnd"/>
            <w:r w:rsidR="00886E6F" w:rsidRPr="009E363B">
              <w:rPr>
                <w:rFonts w:ascii="Times New Roman" w:hAnsi="Times New Roman"/>
                <w:sz w:val="20"/>
                <w:szCs w:val="20"/>
              </w:rPr>
              <w:t>-</w:t>
            </w:r>
            <w:r w:rsidR="00A30B66" w:rsidRPr="009E363B">
              <w:rPr>
                <w:rFonts w:ascii="Times New Roman" w:hAnsi="Times New Roman"/>
                <w:sz w:val="20"/>
                <w:szCs w:val="20"/>
              </w:rPr>
              <w:t xml:space="preserve">οικονομική κατάσταση, τους παράγοντες διατροφής και </w:t>
            </w:r>
            <w:proofErr w:type="spellStart"/>
            <w:r w:rsidR="00A30B66" w:rsidRPr="009E363B">
              <w:rPr>
                <w:rFonts w:ascii="Times New Roman" w:hAnsi="Times New Roman"/>
                <w:sz w:val="20"/>
                <w:szCs w:val="20"/>
              </w:rPr>
              <w:t>Brief</w:t>
            </w:r>
            <w:proofErr w:type="spellEnd"/>
            <w:r w:rsidR="00A30B66" w:rsidRPr="009E363B">
              <w:rPr>
                <w:rFonts w:ascii="Times New Roman" w:hAnsi="Times New Roman"/>
                <w:sz w:val="20"/>
                <w:szCs w:val="20"/>
              </w:rPr>
              <w:t xml:space="preserve"> </w:t>
            </w:r>
            <w:r w:rsidR="003161FE" w:rsidRPr="009E363B">
              <w:rPr>
                <w:rFonts w:ascii="Times New Roman" w:hAnsi="Times New Roman"/>
                <w:sz w:val="20"/>
                <w:szCs w:val="20"/>
              </w:rPr>
              <w:t>-</w:t>
            </w:r>
            <w:r w:rsidR="00A30B66" w:rsidRPr="009E363B">
              <w:rPr>
                <w:rFonts w:ascii="Times New Roman" w:hAnsi="Times New Roman"/>
                <w:sz w:val="20"/>
                <w:szCs w:val="20"/>
              </w:rPr>
              <w:t>COPE</w:t>
            </w:r>
            <w:r w:rsidR="00A30B66" w:rsidRPr="009E363B">
              <w:rPr>
                <w:rFonts w:ascii="Times New Roman" w:hAnsi="Times New Roman"/>
              </w:rPr>
              <w:t xml:space="preserve"> </w:t>
            </w:r>
          </w:p>
        </w:tc>
      </w:tr>
      <w:tr w:rsidR="00D54361" w:rsidRPr="009E363B" w14:paraId="0617B76D" w14:textId="77777777" w:rsidTr="00521D07">
        <w:tc>
          <w:tcPr>
            <w:tcW w:w="2410" w:type="dxa"/>
            <w:tcBorders>
              <w:left w:val="nil"/>
              <w:bottom w:val="nil"/>
              <w:right w:val="nil"/>
            </w:tcBorders>
            <w:shd w:val="clear" w:color="auto" w:fill="auto"/>
          </w:tcPr>
          <w:p w14:paraId="5B159EBD" w14:textId="77777777" w:rsidR="004106D5" w:rsidRPr="009E363B" w:rsidRDefault="004106D5" w:rsidP="00D54361">
            <w:pPr>
              <w:spacing w:after="0" w:line="240" w:lineRule="auto"/>
              <w:rPr>
                <w:rFonts w:ascii="Times New Roman" w:hAnsi="Times New Roman"/>
                <w:sz w:val="24"/>
                <w:szCs w:val="24"/>
              </w:rPr>
            </w:pPr>
          </w:p>
        </w:tc>
        <w:tc>
          <w:tcPr>
            <w:tcW w:w="1692" w:type="dxa"/>
            <w:tcBorders>
              <w:left w:val="nil"/>
              <w:bottom w:val="nil"/>
              <w:right w:val="nil"/>
            </w:tcBorders>
            <w:shd w:val="clear" w:color="auto" w:fill="auto"/>
          </w:tcPr>
          <w:p w14:paraId="6777AC0C" w14:textId="77777777" w:rsidR="004106D5" w:rsidRPr="009E363B" w:rsidRDefault="004106D5" w:rsidP="00D54361">
            <w:pPr>
              <w:spacing w:after="0" w:line="240" w:lineRule="auto"/>
              <w:jc w:val="center"/>
              <w:rPr>
                <w:rFonts w:ascii="Times New Roman" w:hAnsi="Times New Roman"/>
                <w:b/>
                <w:sz w:val="24"/>
                <w:szCs w:val="24"/>
                <w:lang w:val="en-GB"/>
              </w:rPr>
            </w:pPr>
            <w:r w:rsidRPr="009E363B">
              <w:rPr>
                <w:rFonts w:ascii="Times New Roman" w:hAnsi="Times New Roman"/>
                <w:sz w:val="24"/>
                <w:szCs w:val="24"/>
              </w:rPr>
              <w:t>β</w:t>
            </w:r>
            <w:r w:rsidRPr="009E363B">
              <w:rPr>
                <w:rFonts w:ascii="Times New Roman" w:hAnsi="Times New Roman"/>
                <w:sz w:val="24"/>
                <w:szCs w:val="24"/>
                <w:lang w:val="en-GB"/>
              </w:rPr>
              <w:t xml:space="preserve"> (SE)</w:t>
            </w:r>
            <w:r w:rsidRPr="009E363B">
              <w:rPr>
                <w:rFonts w:ascii="Times New Roman" w:hAnsi="Times New Roman"/>
                <w:sz w:val="24"/>
                <w:szCs w:val="24"/>
                <w:vertAlign w:val="superscript"/>
                <w:lang w:val="en-GB"/>
              </w:rPr>
              <w:t>1</w:t>
            </w:r>
          </w:p>
        </w:tc>
        <w:tc>
          <w:tcPr>
            <w:tcW w:w="1653" w:type="dxa"/>
            <w:tcBorders>
              <w:left w:val="nil"/>
              <w:bottom w:val="nil"/>
              <w:right w:val="nil"/>
            </w:tcBorders>
            <w:shd w:val="clear" w:color="auto" w:fill="auto"/>
          </w:tcPr>
          <w:p w14:paraId="75103E12" w14:textId="77777777" w:rsidR="004106D5" w:rsidRPr="009E363B" w:rsidRDefault="004106D5" w:rsidP="00D54361">
            <w:pPr>
              <w:spacing w:after="0" w:line="240" w:lineRule="auto"/>
              <w:jc w:val="center"/>
              <w:rPr>
                <w:rFonts w:ascii="Times New Roman" w:hAnsi="Times New Roman"/>
                <w:b/>
                <w:sz w:val="24"/>
                <w:szCs w:val="24"/>
                <w:lang w:val="en-GB"/>
              </w:rPr>
            </w:pPr>
          </w:p>
        </w:tc>
        <w:tc>
          <w:tcPr>
            <w:tcW w:w="1780" w:type="dxa"/>
            <w:tcBorders>
              <w:left w:val="nil"/>
              <w:bottom w:val="nil"/>
              <w:right w:val="nil"/>
            </w:tcBorders>
            <w:shd w:val="clear" w:color="auto" w:fill="auto"/>
          </w:tcPr>
          <w:p w14:paraId="0B2A2018" w14:textId="77777777" w:rsidR="004106D5" w:rsidRPr="009E363B" w:rsidRDefault="004106D5" w:rsidP="00D54361">
            <w:pPr>
              <w:spacing w:after="0" w:line="240" w:lineRule="auto"/>
              <w:jc w:val="center"/>
              <w:rPr>
                <w:rFonts w:ascii="Times New Roman" w:hAnsi="Times New Roman"/>
                <w:b/>
                <w:sz w:val="24"/>
                <w:szCs w:val="24"/>
                <w:lang w:val="en-GB"/>
              </w:rPr>
            </w:pPr>
          </w:p>
        </w:tc>
        <w:tc>
          <w:tcPr>
            <w:tcW w:w="1638" w:type="dxa"/>
            <w:tcBorders>
              <w:left w:val="nil"/>
              <w:bottom w:val="nil"/>
              <w:right w:val="nil"/>
            </w:tcBorders>
            <w:shd w:val="clear" w:color="auto" w:fill="auto"/>
          </w:tcPr>
          <w:p w14:paraId="6A1DED64" w14:textId="77777777" w:rsidR="004106D5" w:rsidRPr="009E363B" w:rsidRDefault="004106D5" w:rsidP="00D54361">
            <w:pPr>
              <w:spacing w:after="0" w:line="240" w:lineRule="auto"/>
              <w:jc w:val="center"/>
              <w:rPr>
                <w:rFonts w:ascii="Times New Roman" w:hAnsi="Times New Roman"/>
                <w:b/>
                <w:sz w:val="24"/>
                <w:szCs w:val="24"/>
                <w:lang w:val="en-GB"/>
              </w:rPr>
            </w:pPr>
          </w:p>
        </w:tc>
        <w:tc>
          <w:tcPr>
            <w:tcW w:w="1884" w:type="dxa"/>
            <w:tcBorders>
              <w:left w:val="nil"/>
              <w:bottom w:val="nil"/>
              <w:right w:val="nil"/>
            </w:tcBorders>
            <w:shd w:val="clear" w:color="auto" w:fill="auto"/>
          </w:tcPr>
          <w:p w14:paraId="192909C5" w14:textId="77777777" w:rsidR="004106D5" w:rsidRPr="009E363B" w:rsidRDefault="004106D5" w:rsidP="00D54361">
            <w:pPr>
              <w:spacing w:after="0" w:line="240" w:lineRule="auto"/>
              <w:jc w:val="center"/>
              <w:rPr>
                <w:rFonts w:ascii="Times New Roman" w:hAnsi="Times New Roman"/>
                <w:b/>
                <w:sz w:val="24"/>
                <w:szCs w:val="24"/>
                <w:lang w:val="en-GB"/>
              </w:rPr>
            </w:pPr>
          </w:p>
        </w:tc>
        <w:tc>
          <w:tcPr>
            <w:tcW w:w="1816" w:type="dxa"/>
            <w:tcBorders>
              <w:left w:val="nil"/>
              <w:bottom w:val="nil"/>
              <w:right w:val="nil"/>
            </w:tcBorders>
            <w:shd w:val="clear" w:color="auto" w:fill="auto"/>
          </w:tcPr>
          <w:p w14:paraId="56688862" w14:textId="77777777" w:rsidR="004106D5" w:rsidRPr="009E363B" w:rsidRDefault="004106D5" w:rsidP="00D54361">
            <w:pPr>
              <w:spacing w:after="0" w:line="240" w:lineRule="auto"/>
              <w:jc w:val="center"/>
              <w:rPr>
                <w:rFonts w:ascii="Times New Roman" w:hAnsi="Times New Roman"/>
                <w:b/>
                <w:sz w:val="24"/>
                <w:szCs w:val="24"/>
                <w:lang w:val="en-GB"/>
              </w:rPr>
            </w:pPr>
          </w:p>
        </w:tc>
        <w:tc>
          <w:tcPr>
            <w:tcW w:w="1566" w:type="dxa"/>
            <w:gridSpan w:val="2"/>
            <w:tcBorders>
              <w:left w:val="nil"/>
              <w:bottom w:val="nil"/>
              <w:right w:val="nil"/>
            </w:tcBorders>
            <w:shd w:val="clear" w:color="auto" w:fill="auto"/>
          </w:tcPr>
          <w:p w14:paraId="0344EBD3" w14:textId="77777777" w:rsidR="004106D5" w:rsidRPr="009E363B" w:rsidRDefault="004106D5" w:rsidP="00D54361">
            <w:pPr>
              <w:spacing w:after="0" w:line="240" w:lineRule="auto"/>
              <w:jc w:val="center"/>
              <w:rPr>
                <w:rFonts w:ascii="Times New Roman" w:hAnsi="Times New Roman"/>
                <w:b/>
                <w:sz w:val="24"/>
                <w:szCs w:val="24"/>
                <w:lang w:val="en-GB"/>
              </w:rPr>
            </w:pPr>
          </w:p>
        </w:tc>
      </w:tr>
      <w:tr w:rsidR="00D54361" w:rsidRPr="009E363B" w14:paraId="7BE1EA8E" w14:textId="77777777" w:rsidTr="00521D07">
        <w:trPr>
          <w:trHeight w:val="279"/>
        </w:trPr>
        <w:tc>
          <w:tcPr>
            <w:tcW w:w="2410" w:type="dxa"/>
            <w:tcBorders>
              <w:top w:val="nil"/>
              <w:left w:val="nil"/>
              <w:bottom w:val="single" w:sz="4" w:space="0" w:color="auto"/>
              <w:right w:val="nil"/>
            </w:tcBorders>
            <w:shd w:val="clear" w:color="auto" w:fill="auto"/>
          </w:tcPr>
          <w:p w14:paraId="56E485CC" w14:textId="77777777" w:rsidR="004106D5" w:rsidRPr="009E363B" w:rsidRDefault="004106D5" w:rsidP="00D54361">
            <w:pPr>
              <w:spacing w:after="0" w:line="240" w:lineRule="auto"/>
              <w:rPr>
                <w:rFonts w:ascii="Times New Roman" w:hAnsi="Times New Roman"/>
                <w:sz w:val="24"/>
                <w:szCs w:val="24"/>
                <w:lang w:val="en-GB"/>
              </w:rPr>
            </w:pPr>
          </w:p>
        </w:tc>
        <w:tc>
          <w:tcPr>
            <w:tcW w:w="1692" w:type="dxa"/>
            <w:tcBorders>
              <w:top w:val="nil"/>
              <w:left w:val="nil"/>
              <w:bottom w:val="single" w:sz="4" w:space="0" w:color="auto"/>
              <w:right w:val="nil"/>
            </w:tcBorders>
            <w:shd w:val="clear" w:color="auto" w:fill="auto"/>
          </w:tcPr>
          <w:p w14:paraId="17EDD299" w14:textId="77777777" w:rsidR="00F57553" w:rsidRPr="009E363B" w:rsidRDefault="00521D07" w:rsidP="00F57553">
            <w:pPr>
              <w:spacing w:after="0" w:line="240" w:lineRule="auto"/>
              <w:jc w:val="center"/>
              <w:rPr>
                <w:rFonts w:ascii="Times New Roman" w:hAnsi="Times New Roman"/>
                <w:b/>
                <w:sz w:val="20"/>
                <w:szCs w:val="20"/>
              </w:rPr>
            </w:pPr>
            <w:r w:rsidRPr="009E363B">
              <w:rPr>
                <w:rFonts w:ascii="Times New Roman" w:hAnsi="Times New Roman"/>
                <w:b/>
                <w:sz w:val="20"/>
                <w:szCs w:val="20"/>
              </w:rPr>
              <w:t>Αρνητικό</w:t>
            </w:r>
          </w:p>
          <w:p w14:paraId="19B4E691" w14:textId="77777777" w:rsidR="004106D5" w:rsidRPr="009E363B" w:rsidRDefault="004106D5" w:rsidP="00F57553">
            <w:pPr>
              <w:spacing w:after="0" w:line="240" w:lineRule="auto"/>
              <w:jc w:val="center"/>
              <w:rPr>
                <w:rFonts w:ascii="Times New Roman" w:hAnsi="Times New Roman"/>
                <w:sz w:val="20"/>
                <w:szCs w:val="20"/>
                <w:vertAlign w:val="superscript"/>
                <w:lang w:val="en-GB"/>
              </w:rPr>
            </w:pPr>
            <w:r w:rsidRPr="009E363B">
              <w:rPr>
                <w:rFonts w:ascii="Times New Roman" w:hAnsi="Times New Roman"/>
                <w:b/>
                <w:sz w:val="20"/>
                <w:szCs w:val="20"/>
                <w:lang w:val="en-GB"/>
              </w:rPr>
              <w:t>STAI</w:t>
            </w:r>
          </w:p>
        </w:tc>
        <w:tc>
          <w:tcPr>
            <w:tcW w:w="1653" w:type="dxa"/>
            <w:tcBorders>
              <w:top w:val="nil"/>
              <w:left w:val="nil"/>
              <w:bottom w:val="single" w:sz="4" w:space="0" w:color="auto"/>
              <w:right w:val="nil"/>
            </w:tcBorders>
            <w:shd w:val="clear" w:color="auto" w:fill="auto"/>
          </w:tcPr>
          <w:p w14:paraId="4BFDF7E1" w14:textId="77777777" w:rsidR="00F57553" w:rsidRPr="009E363B" w:rsidRDefault="00521D07" w:rsidP="00521D07">
            <w:pPr>
              <w:spacing w:after="0" w:line="240" w:lineRule="auto"/>
              <w:jc w:val="center"/>
              <w:rPr>
                <w:rFonts w:ascii="Times New Roman" w:hAnsi="Times New Roman"/>
                <w:b/>
                <w:sz w:val="20"/>
                <w:szCs w:val="20"/>
              </w:rPr>
            </w:pPr>
            <w:r w:rsidRPr="009E363B">
              <w:rPr>
                <w:rFonts w:ascii="Times New Roman" w:hAnsi="Times New Roman"/>
                <w:b/>
                <w:sz w:val="20"/>
                <w:szCs w:val="20"/>
              </w:rPr>
              <w:t xml:space="preserve">Θετικό </w:t>
            </w:r>
          </w:p>
          <w:p w14:paraId="691B5D36" w14:textId="77777777" w:rsidR="004106D5" w:rsidRPr="009E363B" w:rsidRDefault="004106D5" w:rsidP="00521D07">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 xml:space="preserve">STAI </w:t>
            </w:r>
          </w:p>
        </w:tc>
        <w:tc>
          <w:tcPr>
            <w:tcW w:w="1780" w:type="dxa"/>
            <w:tcBorders>
              <w:top w:val="nil"/>
              <w:left w:val="nil"/>
              <w:bottom w:val="single" w:sz="4" w:space="0" w:color="auto"/>
              <w:right w:val="nil"/>
            </w:tcBorders>
            <w:shd w:val="clear" w:color="auto" w:fill="auto"/>
          </w:tcPr>
          <w:p w14:paraId="59D3BEBA" w14:textId="77777777" w:rsidR="004106D5" w:rsidRPr="009E363B" w:rsidRDefault="00521D07" w:rsidP="00521D07">
            <w:pPr>
              <w:spacing w:after="0" w:line="240" w:lineRule="auto"/>
              <w:jc w:val="center"/>
              <w:rPr>
                <w:rFonts w:ascii="Times New Roman" w:hAnsi="Times New Roman"/>
                <w:sz w:val="20"/>
                <w:szCs w:val="20"/>
                <w:lang w:val="en-GB"/>
              </w:rPr>
            </w:pPr>
            <w:r w:rsidRPr="009E363B">
              <w:rPr>
                <w:rFonts w:ascii="Times New Roman" w:hAnsi="Times New Roman"/>
                <w:b/>
                <w:sz w:val="20"/>
                <w:szCs w:val="20"/>
              </w:rPr>
              <w:t xml:space="preserve">Συναισθηματικό </w:t>
            </w:r>
            <w:r w:rsidR="004106D5" w:rsidRPr="009E363B">
              <w:rPr>
                <w:rFonts w:ascii="Times New Roman" w:hAnsi="Times New Roman"/>
                <w:b/>
                <w:sz w:val="20"/>
                <w:szCs w:val="20"/>
                <w:lang w:val="en-GB"/>
              </w:rPr>
              <w:t xml:space="preserve">STAI </w:t>
            </w:r>
          </w:p>
        </w:tc>
        <w:tc>
          <w:tcPr>
            <w:tcW w:w="1638" w:type="dxa"/>
            <w:tcBorders>
              <w:top w:val="nil"/>
              <w:left w:val="nil"/>
              <w:bottom w:val="single" w:sz="4" w:space="0" w:color="auto"/>
              <w:right w:val="nil"/>
            </w:tcBorders>
            <w:shd w:val="clear" w:color="auto" w:fill="auto"/>
          </w:tcPr>
          <w:p w14:paraId="2B48C4CE" w14:textId="77777777" w:rsidR="00F57553" w:rsidRPr="009E363B" w:rsidRDefault="004106D5" w:rsidP="00D54361">
            <w:pPr>
              <w:spacing w:after="0" w:line="240" w:lineRule="auto"/>
              <w:jc w:val="center"/>
              <w:rPr>
                <w:rFonts w:ascii="Times New Roman" w:hAnsi="Times New Roman"/>
                <w:b/>
                <w:sz w:val="20"/>
                <w:szCs w:val="20"/>
              </w:rPr>
            </w:pPr>
            <w:r w:rsidRPr="009E363B">
              <w:rPr>
                <w:rFonts w:ascii="Times New Roman" w:hAnsi="Times New Roman"/>
                <w:b/>
                <w:sz w:val="20"/>
                <w:szCs w:val="20"/>
                <w:lang w:val="en-GB"/>
              </w:rPr>
              <w:t xml:space="preserve">STAI </w:t>
            </w:r>
          </w:p>
          <w:p w14:paraId="21B2E782" w14:textId="77777777" w:rsidR="004106D5" w:rsidRPr="009E363B" w:rsidRDefault="00F57553" w:rsidP="00D54361">
            <w:pPr>
              <w:spacing w:after="0" w:line="240" w:lineRule="auto"/>
              <w:jc w:val="center"/>
              <w:rPr>
                <w:rFonts w:ascii="Times New Roman" w:hAnsi="Times New Roman"/>
                <w:sz w:val="20"/>
                <w:szCs w:val="20"/>
              </w:rPr>
            </w:pPr>
            <w:r w:rsidRPr="009E363B">
              <w:rPr>
                <w:rFonts w:ascii="Times New Roman" w:hAnsi="Times New Roman"/>
                <w:b/>
                <w:sz w:val="20"/>
                <w:szCs w:val="20"/>
              </w:rPr>
              <w:t>Συνολικό</w:t>
            </w:r>
          </w:p>
        </w:tc>
        <w:tc>
          <w:tcPr>
            <w:tcW w:w="1884" w:type="dxa"/>
            <w:tcBorders>
              <w:top w:val="nil"/>
              <w:left w:val="nil"/>
              <w:bottom w:val="single" w:sz="4" w:space="0" w:color="auto"/>
              <w:right w:val="nil"/>
            </w:tcBorders>
            <w:shd w:val="clear" w:color="auto" w:fill="auto"/>
          </w:tcPr>
          <w:p w14:paraId="67682371" w14:textId="77777777" w:rsidR="00F57553" w:rsidRPr="009E363B" w:rsidRDefault="00521D07" w:rsidP="00521D07">
            <w:pPr>
              <w:spacing w:after="0" w:line="240" w:lineRule="auto"/>
              <w:jc w:val="center"/>
              <w:rPr>
                <w:rFonts w:ascii="Times New Roman" w:hAnsi="Times New Roman"/>
                <w:b/>
                <w:sz w:val="20"/>
                <w:szCs w:val="20"/>
              </w:rPr>
            </w:pPr>
            <w:r w:rsidRPr="009E363B">
              <w:rPr>
                <w:rFonts w:ascii="Times New Roman" w:hAnsi="Times New Roman"/>
                <w:b/>
                <w:sz w:val="20"/>
                <w:szCs w:val="20"/>
              </w:rPr>
              <w:t xml:space="preserve">Σωματικό </w:t>
            </w:r>
          </w:p>
          <w:p w14:paraId="21248F41" w14:textId="77777777" w:rsidR="004106D5" w:rsidRPr="009E363B" w:rsidRDefault="004106D5" w:rsidP="00521D07">
            <w:pPr>
              <w:spacing w:after="0" w:line="240" w:lineRule="auto"/>
              <w:jc w:val="center"/>
              <w:rPr>
                <w:rFonts w:ascii="Times New Roman" w:hAnsi="Times New Roman"/>
                <w:sz w:val="20"/>
                <w:szCs w:val="20"/>
                <w:lang w:val="en-GB"/>
              </w:rPr>
            </w:pPr>
            <w:r w:rsidRPr="009E363B">
              <w:rPr>
                <w:rFonts w:ascii="Times New Roman" w:hAnsi="Times New Roman"/>
                <w:b/>
                <w:sz w:val="20"/>
                <w:szCs w:val="20"/>
                <w:lang w:val="en-GB"/>
              </w:rPr>
              <w:t>HAM</w:t>
            </w:r>
            <w:r w:rsidR="00521D07" w:rsidRPr="009E363B">
              <w:rPr>
                <w:rFonts w:ascii="Times New Roman" w:hAnsi="Times New Roman"/>
                <w:b/>
                <w:sz w:val="20"/>
                <w:szCs w:val="20"/>
              </w:rPr>
              <w:t>-</w:t>
            </w:r>
            <w:r w:rsidRPr="009E363B">
              <w:rPr>
                <w:rFonts w:ascii="Times New Roman" w:hAnsi="Times New Roman"/>
                <w:b/>
                <w:sz w:val="20"/>
                <w:szCs w:val="20"/>
                <w:lang w:val="en-GB"/>
              </w:rPr>
              <w:t xml:space="preserve">A </w:t>
            </w:r>
          </w:p>
        </w:tc>
        <w:tc>
          <w:tcPr>
            <w:tcW w:w="1816" w:type="dxa"/>
            <w:tcBorders>
              <w:top w:val="nil"/>
              <w:left w:val="nil"/>
              <w:bottom w:val="single" w:sz="4" w:space="0" w:color="auto"/>
              <w:right w:val="nil"/>
            </w:tcBorders>
            <w:shd w:val="clear" w:color="auto" w:fill="auto"/>
          </w:tcPr>
          <w:p w14:paraId="129864FE" w14:textId="77777777" w:rsidR="00886E6F" w:rsidRPr="009E363B" w:rsidRDefault="00886E6F" w:rsidP="00521D07">
            <w:pPr>
              <w:spacing w:after="0" w:line="240" w:lineRule="auto"/>
              <w:jc w:val="center"/>
              <w:rPr>
                <w:rFonts w:ascii="Times New Roman" w:hAnsi="Times New Roman"/>
                <w:b/>
                <w:sz w:val="20"/>
                <w:szCs w:val="20"/>
              </w:rPr>
            </w:pPr>
            <w:r w:rsidRPr="009E363B">
              <w:rPr>
                <w:rFonts w:ascii="Times New Roman" w:hAnsi="Times New Roman"/>
                <w:b/>
                <w:sz w:val="20"/>
                <w:szCs w:val="20"/>
              </w:rPr>
              <w:t>Ψυχι</w:t>
            </w:r>
            <w:r w:rsidR="00521D07" w:rsidRPr="009E363B">
              <w:rPr>
                <w:rFonts w:ascii="Times New Roman" w:hAnsi="Times New Roman"/>
                <w:b/>
                <w:sz w:val="20"/>
                <w:szCs w:val="20"/>
              </w:rPr>
              <w:t xml:space="preserve">κό </w:t>
            </w:r>
          </w:p>
          <w:p w14:paraId="7B671679" w14:textId="77777777" w:rsidR="004106D5" w:rsidRPr="009E363B" w:rsidRDefault="004106D5" w:rsidP="00521D07">
            <w:pPr>
              <w:spacing w:after="0" w:line="240" w:lineRule="auto"/>
              <w:jc w:val="center"/>
              <w:rPr>
                <w:rFonts w:ascii="Times New Roman" w:hAnsi="Times New Roman"/>
                <w:sz w:val="20"/>
                <w:szCs w:val="20"/>
                <w:lang w:val="en-GB"/>
              </w:rPr>
            </w:pPr>
            <w:r w:rsidRPr="009E363B">
              <w:rPr>
                <w:rFonts w:ascii="Times New Roman" w:hAnsi="Times New Roman"/>
                <w:b/>
                <w:sz w:val="20"/>
                <w:szCs w:val="20"/>
                <w:lang w:val="en-GB"/>
              </w:rPr>
              <w:t>HAM</w:t>
            </w:r>
            <w:r w:rsidR="00521D07" w:rsidRPr="009E363B">
              <w:rPr>
                <w:rFonts w:ascii="Times New Roman" w:hAnsi="Times New Roman"/>
                <w:b/>
                <w:sz w:val="20"/>
                <w:szCs w:val="20"/>
              </w:rPr>
              <w:t>-</w:t>
            </w:r>
            <w:r w:rsidRPr="009E363B">
              <w:rPr>
                <w:rFonts w:ascii="Times New Roman" w:hAnsi="Times New Roman"/>
                <w:b/>
                <w:sz w:val="20"/>
                <w:szCs w:val="20"/>
                <w:lang w:val="en-GB"/>
              </w:rPr>
              <w:t xml:space="preserve">A </w:t>
            </w:r>
          </w:p>
        </w:tc>
        <w:tc>
          <w:tcPr>
            <w:tcW w:w="1566" w:type="dxa"/>
            <w:gridSpan w:val="2"/>
            <w:tcBorders>
              <w:top w:val="nil"/>
              <w:left w:val="nil"/>
              <w:bottom w:val="single" w:sz="4" w:space="0" w:color="auto"/>
              <w:right w:val="nil"/>
            </w:tcBorders>
            <w:shd w:val="clear" w:color="auto" w:fill="auto"/>
          </w:tcPr>
          <w:p w14:paraId="3CD6149F" w14:textId="77777777" w:rsidR="004106D5" w:rsidRPr="009E363B" w:rsidRDefault="004106D5" w:rsidP="00D54361">
            <w:pPr>
              <w:spacing w:after="0" w:line="240" w:lineRule="auto"/>
              <w:jc w:val="center"/>
              <w:rPr>
                <w:rFonts w:ascii="Times New Roman" w:hAnsi="Times New Roman"/>
                <w:sz w:val="20"/>
                <w:szCs w:val="20"/>
              </w:rPr>
            </w:pPr>
            <w:r w:rsidRPr="009E363B">
              <w:rPr>
                <w:rFonts w:ascii="Times New Roman" w:hAnsi="Times New Roman"/>
                <w:b/>
                <w:sz w:val="20"/>
                <w:szCs w:val="20"/>
                <w:lang w:val="en-GB"/>
              </w:rPr>
              <w:t>HAM</w:t>
            </w:r>
            <w:r w:rsidR="00463FD4" w:rsidRPr="009E363B">
              <w:rPr>
                <w:rFonts w:ascii="Times New Roman" w:hAnsi="Times New Roman"/>
                <w:b/>
                <w:sz w:val="20"/>
                <w:szCs w:val="20"/>
              </w:rPr>
              <w:t>-</w:t>
            </w:r>
            <w:r w:rsidRPr="009E363B">
              <w:rPr>
                <w:rFonts w:ascii="Times New Roman" w:hAnsi="Times New Roman"/>
                <w:b/>
                <w:sz w:val="20"/>
                <w:szCs w:val="20"/>
                <w:lang w:val="en-GB"/>
              </w:rPr>
              <w:t>A</w:t>
            </w:r>
            <w:r w:rsidR="00F57553" w:rsidRPr="009E363B">
              <w:rPr>
                <w:rFonts w:ascii="Times New Roman" w:hAnsi="Times New Roman"/>
                <w:b/>
                <w:sz w:val="20"/>
                <w:szCs w:val="20"/>
              </w:rPr>
              <w:t xml:space="preserve"> Συνολικό</w:t>
            </w:r>
          </w:p>
        </w:tc>
      </w:tr>
      <w:tr w:rsidR="00521D07" w:rsidRPr="009E363B" w14:paraId="074DA830" w14:textId="77777777" w:rsidTr="00521D07">
        <w:tc>
          <w:tcPr>
            <w:tcW w:w="2410" w:type="dxa"/>
            <w:tcBorders>
              <w:left w:val="nil"/>
              <w:bottom w:val="nil"/>
              <w:right w:val="nil"/>
            </w:tcBorders>
            <w:shd w:val="clear" w:color="auto" w:fill="auto"/>
          </w:tcPr>
          <w:p w14:paraId="24F03EC7" w14:textId="77777777" w:rsidR="004106D5" w:rsidRPr="009E363B" w:rsidRDefault="00463FD4" w:rsidP="00D54361">
            <w:pPr>
              <w:spacing w:after="0" w:line="240" w:lineRule="auto"/>
              <w:rPr>
                <w:rFonts w:ascii="Times New Roman" w:hAnsi="Times New Roman"/>
                <w:b/>
                <w:sz w:val="20"/>
                <w:szCs w:val="20"/>
              </w:rPr>
            </w:pPr>
            <w:r w:rsidRPr="009E363B">
              <w:rPr>
                <w:rFonts w:ascii="Times New Roman" w:hAnsi="Times New Roman"/>
                <w:b/>
                <w:sz w:val="20"/>
                <w:szCs w:val="20"/>
              </w:rPr>
              <w:t>Δημογραφικά</w:t>
            </w:r>
          </w:p>
        </w:tc>
        <w:tc>
          <w:tcPr>
            <w:tcW w:w="1692" w:type="dxa"/>
            <w:tcBorders>
              <w:left w:val="nil"/>
              <w:bottom w:val="nil"/>
              <w:right w:val="nil"/>
            </w:tcBorders>
            <w:shd w:val="clear" w:color="auto" w:fill="auto"/>
          </w:tcPr>
          <w:p w14:paraId="2FA50F11"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53" w:type="dxa"/>
            <w:tcBorders>
              <w:left w:val="nil"/>
              <w:bottom w:val="nil"/>
              <w:right w:val="nil"/>
            </w:tcBorders>
            <w:shd w:val="clear" w:color="auto" w:fill="auto"/>
          </w:tcPr>
          <w:p w14:paraId="6A3FD08C" w14:textId="77777777" w:rsidR="004106D5" w:rsidRPr="009E363B" w:rsidRDefault="004106D5" w:rsidP="00D54361">
            <w:pPr>
              <w:spacing w:after="0" w:line="240" w:lineRule="auto"/>
              <w:jc w:val="center"/>
              <w:rPr>
                <w:rFonts w:ascii="Times New Roman" w:hAnsi="Times New Roman"/>
                <w:sz w:val="18"/>
                <w:szCs w:val="18"/>
                <w:lang w:val="en-GB"/>
              </w:rPr>
            </w:pPr>
          </w:p>
        </w:tc>
        <w:tc>
          <w:tcPr>
            <w:tcW w:w="1780" w:type="dxa"/>
            <w:tcBorders>
              <w:left w:val="nil"/>
              <w:bottom w:val="nil"/>
              <w:right w:val="nil"/>
            </w:tcBorders>
            <w:shd w:val="clear" w:color="auto" w:fill="auto"/>
          </w:tcPr>
          <w:p w14:paraId="2D306EBE"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38" w:type="dxa"/>
            <w:tcBorders>
              <w:left w:val="nil"/>
              <w:bottom w:val="nil"/>
              <w:right w:val="nil"/>
            </w:tcBorders>
            <w:shd w:val="clear" w:color="auto" w:fill="auto"/>
          </w:tcPr>
          <w:p w14:paraId="3615275F"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84" w:type="dxa"/>
            <w:tcBorders>
              <w:left w:val="nil"/>
              <w:bottom w:val="nil"/>
              <w:right w:val="nil"/>
            </w:tcBorders>
            <w:shd w:val="clear" w:color="auto" w:fill="auto"/>
          </w:tcPr>
          <w:p w14:paraId="649431C4"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16" w:type="dxa"/>
            <w:tcBorders>
              <w:left w:val="nil"/>
              <w:bottom w:val="nil"/>
              <w:right w:val="nil"/>
            </w:tcBorders>
            <w:shd w:val="clear" w:color="auto" w:fill="auto"/>
          </w:tcPr>
          <w:p w14:paraId="24460645" w14:textId="77777777" w:rsidR="004106D5" w:rsidRPr="009E363B" w:rsidRDefault="004106D5" w:rsidP="00D54361">
            <w:pPr>
              <w:spacing w:after="0" w:line="240" w:lineRule="auto"/>
              <w:jc w:val="center"/>
              <w:rPr>
                <w:rFonts w:ascii="Times New Roman" w:hAnsi="Times New Roman"/>
                <w:sz w:val="18"/>
                <w:szCs w:val="18"/>
                <w:lang w:val="en-GB"/>
              </w:rPr>
            </w:pPr>
          </w:p>
        </w:tc>
        <w:tc>
          <w:tcPr>
            <w:tcW w:w="1566" w:type="dxa"/>
            <w:gridSpan w:val="2"/>
            <w:tcBorders>
              <w:left w:val="nil"/>
              <w:bottom w:val="nil"/>
              <w:right w:val="nil"/>
            </w:tcBorders>
            <w:shd w:val="clear" w:color="auto" w:fill="auto"/>
          </w:tcPr>
          <w:p w14:paraId="2D6B4548" w14:textId="77777777" w:rsidR="004106D5" w:rsidRPr="009E363B" w:rsidRDefault="004106D5" w:rsidP="00D54361">
            <w:pPr>
              <w:spacing w:after="0" w:line="240" w:lineRule="auto"/>
              <w:jc w:val="center"/>
              <w:rPr>
                <w:rFonts w:ascii="Times New Roman" w:hAnsi="Times New Roman"/>
                <w:sz w:val="18"/>
                <w:szCs w:val="18"/>
                <w:lang w:val="en-GB"/>
              </w:rPr>
            </w:pPr>
          </w:p>
        </w:tc>
      </w:tr>
      <w:tr w:rsidR="00D54361" w:rsidRPr="009E363B" w14:paraId="3F36D818" w14:textId="77777777" w:rsidTr="00521D07">
        <w:tc>
          <w:tcPr>
            <w:tcW w:w="2410" w:type="dxa"/>
            <w:tcBorders>
              <w:top w:val="nil"/>
              <w:left w:val="nil"/>
              <w:bottom w:val="nil"/>
              <w:right w:val="nil"/>
            </w:tcBorders>
            <w:shd w:val="clear" w:color="auto" w:fill="auto"/>
          </w:tcPr>
          <w:p w14:paraId="4939E26C" w14:textId="77777777" w:rsidR="004106D5" w:rsidRPr="009E363B" w:rsidRDefault="00463FD4" w:rsidP="00D54361">
            <w:pPr>
              <w:spacing w:after="0" w:line="240" w:lineRule="auto"/>
              <w:rPr>
                <w:rFonts w:ascii="Times New Roman" w:hAnsi="Times New Roman"/>
                <w:i/>
                <w:sz w:val="18"/>
                <w:szCs w:val="18"/>
              </w:rPr>
            </w:pPr>
            <w:r w:rsidRPr="009E363B">
              <w:rPr>
                <w:rFonts w:ascii="Times New Roman" w:hAnsi="Times New Roman"/>
                <w:i/>
                <w:sz w:val="18"/>
                <w:szCs w:val="18"/>
              </w:rPr>
              <w:t>Φύλο</w:t>
            </w:r>
          </w:p>
        </w:tc>
        <w:tc>
          <w:tcPr>
            <w:tcW w:w="1692" w:type="dxa"/>
            <w:tcBorders>
              <w:top w:val="nil"/>
              <w:left w:val="nil"/>
              <w:bottom w:val="nil"/>
              <w:right w:val="nil"/>
            </w:tcBorders>
            <w:shd w:val="clear" w:color="auto" w:fill="auto"/>
          </w:tcPr>
          <w:p w14:paraId="4CB030C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0.479 (0.154)***</w:t>
            </w:r>
          </w:p>
        </w:tc>
        <w:tc>
          <w:tcPr>
            <w:tcW w:w="1653" w:type="dxa"/>
            <w:tcBorders>
              <w:top w:val="nil"/>
              <w:left w:val="nil"/>
              <w:bottom w:val="nil"/>
              <w:right w:val="nil"/>
            </w:tcBorders>
            <w:shd w:val="clear" w:color="auto" w:fill="auto"/>
          </w:tcPr>
          <w:p w14:paraId="1E4C69E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bottom w:val="nil"/>
              <w:right w:val="nil"/>
            </w:tcBorders>
            <w:shd w:val="clear" w:color="auto" w:fill="auto"/>
          </w:tcPr>
          <w:p w14:paraId="7487CFC8"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0.387 (0.132)**</w:t>
            </w:r>
          </w:p>
        </w:tc>
        <w:tc>
          <w:tcPr>
            <w:tcW w:w="1638" w:type="dxa"/>
            <w:tcBorders>
              <w:top w:val="nil"/>
              <w:left w:val="nil"/>
              <w:bottom w:val="nil"/>
              <w:right w:val="nil"/>
            </w:tcBorders>
            <w:shd w:val="clear" w:color="auto" w:fill="auto"/>
          </w:tcPr>
          <w:p w14:paraId="193B181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1.816 (0.551)**</w:t>
            </w:r>
          </w:p>
        </w:tc>
        <w:tc>
          <w:tcPr>
            <w:tcW w:w="1884" w:type="dxa"/>
            <w:tcBorders>
              <w:top w:val="nil"/>
              <w:left w:val="nil"/>
              <w:bottom w:val="nil"/>
              <w:right w:val="nil"/>
            </w:tcBorders>
            <w:shd w:val="clear" w:color="auto" w:fill="auto"/>
          </w:tcPr>
          <w:p w14:paraId="0B178AD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0.237(0.08)**</w:t>
            </w:r>
          </w:p>
        </w:tc>
        <w:tc>
          <w:tcPr>
            <w:tcW w:w="1816" w:type="dxa"/>
            <w:tcBorders>
              <w:top w:val="nil"/>
              <w:left w:val="nil"/>
              <w:bottom w:val="nil"/>
              <w:right w:val="nil"/>
            </w:tcBorders>
            <w:shd w:val="clear" w:color="auto" w:fill="auto"/>
          </w:tcPr>
          <w:p w14:paraId="2135155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0.466(0.078)***</w:t>
            </w:r>
          </w:p>
        </w:tc>
        <w:tc>
          <w:tcPr>
            <w:tcW w:w="1566" w:type="dxa"/>
            <w:gridSpan w:val="2"/>
            <w:tcBorders>
              <w:top w:val="nil"/>
              <w:left w:val="nil"/>
              <w:bottom w:val="nil"/>
              <w:right w:val="nil"/>
            </w:tcBorders>
            <w:shd w:val="clear" w:color="auto" w:fill="auto"/>
          </w:tcPr>
          <w:p w14:paraId="0C80AB43"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4.430(0.577)***</w:t>
            </w:r>
          </w:p>
        </w:tc>
      </w:tr>
      <w:tr w:rsidR="00D54361" w:rsidRPr="009E363B" w14:paraId="721A6512" w14:textId="77777777" w:rsidTr="00521D07">
        <w:tc>
          <w:tcPr>
            <w:tcW w:w="2410" w:type="dxa"/>
            <w:tcBorders>
              <w:top w:val="nil"/>
              <w:left w:val="nil"/>
              <w:right w:val="nil"/>
            </w:tcBorders>
            <w:shd w:val="clear" w:color="auto" w:fill="auto"/>
          </w:tcPr>
          <w:p w14:paraId="360CF7BF" w14:textId="77777777" w:rsidR="004106D5" w:rsidRPr="009E363B" w:rsidRDefault="00463FD4" w:rsidP="00D54361">
            <w:pPr>
              <w:spacing w:after="0" w:line="240" w:lineRule="auto"/>
              <w:rPr>
                <w:rFonts w:ascii="Times New Roman" w:hAnsi="Times New Roman"/>
                <w:i/>
                <w:sz w:val="18"/>
                <w:szCs w:val="18"/>
              </w:rPr>
            </w:pPr>
            <w:r w:rsidRPr="009E363B">
              <w:rPr>
                <w:rFonts w:ascii="Times New Roman" w:hAnsi="Times New Roman"/>
                <w:i/>
                <w:sz w:val="18"/>
                <w:szCs w:val="18"/>
              </w:rPr>
              <w:t>Ηλικία</w:t>
            </w:r>
          </w:p>
        </w:tc>
        <w:tc>
          <w:tcPr>
            <w:tcW w:w="1692" w:type="dxa"/>
            <w:tcBorders>
              <w:top w:val="nil"/>
              <w:left w:val="nil"/>
              <w:right w:val="nil"/>
            </w:tcBorders>
            <w:shd w:val="clear" w:color="auto" w:fill="auto"/>
          </w:tcPr>
          <w:p w14:paraId="2A892AD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-0.012 (0.006)**</w:t>
            </w:r>
          </w:p>
        </w:tc>
        <w:tc>
          <w:tcPr>
            <w:tcW w:w="1653" w:type="dxa"/>
            <w:tcBorders>
              <w:top w:val="nil"/>
              <w:left w:val="nil"/>
              <w:right w:val="nil"/>
            </w:tcBorders>
            <w:shd w:val="clear" w:color="auto" w:fill="auto"/>
          </w:tcPr>
          <w:p w14:paraId="6B3E16E8"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right w:val="nil"/>
            </w:tcBorders>
            <w:shd w:val="clear" w:color="auto" w:fill="auto"/>
          </w:tcPr>
          <w:p w14:paraId="4801AC14"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right w:val="nil"/>
            </w:tcBorders>
            <w:shd w:val="clear" w:color="auto" w:fill="auto"/>
          </w:tcPr>
          <w:p w14:paraId="03336764"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84" w:type="dxa"/>
            <w:tcBorders>
              <w:top w:val="nil"/>
              <w:left w:val="nil"/>
              <w:right w:val="nil"/>
            </w:tcBorders>
            <w:shd w:val="clear" w:color="auto" w:fill="auto"/>
          </w:tcPr>
          <w:p w14:paraId="66121EE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right w:val="nil"/>
            </w:tcBorders>
            <w:shd w:val="clear" w:color="auto" w:fill="auto"/>
          </w:tcPr>
          <w:p w14:paraId="60393B6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-0.011(0.003)***</w:t>
            </w:r>
          </w:p>
        </w:tc>
        <w:tc>
          <w:tcPr>
            <w:tcW w:w="1566" w:type="dxa"/>
            <w:gridSpan w:val="2"/>
            <w:tcBorders>
              <w:top w:val="nil"/>
              <w:left w:val="nil"/>
              <w:right w:val="nil"/>
            </w:tcBorders>
            <w:shd w:val="clear" w:color="auto" w:fill="auto"/>
          </w:tcPr>
          <w:p w14:paraId="0EA8859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521D07" w:rsidRPr="009E363B" w14:paraId="32DBB38B" w14:textId="77777777" w:rsidTr="00521D07">
        <w:tc>
          <w:tcPr>
            <w:tcW w:w="2410" w:type="dxa"/>
            <w:tcBorders>
              <w:left w:val="nil"/>
              <w:bottom w:val="nil"/>
              <w:right w:val="nil"/>
            </w:tcBorders>
            <w:shd w:val="clear" w:color="auto" w:fill="auto"/>
          </w:tcPr>
          <w:p w14:paraId="79A4549A" w14:textId="77777777" w:rsidR="004106D5" w:rsidRPr="009E363B" w:rsidRDefault="00463FD4" w:rsidP="00D54361">
            <w:pPr>
              <w:spacing w:after="0" w:line="240" w:lineRule="auto"/>
              <w:rPr>
                <w:rFonts w:ascii="Times New Roman" w:hAnsi="Times New Roman"/>
                <w:b/>
                <w:sz w:val="20"/>
                <w:szCs w:val="20"/>
              </w:rPr>
            </w:pPr>
            <w:r w:rsidRPr="009E363B">
              <w:rPr>
                <w:rFonts w:ascii="Times New Roman" w:hAnsi="Times New Roman"/>
                <w:b/>
                <w:sz w:val="20"/>
                <w:szCs w:val="20"/>
              </w:rPr>
              <w:t>Κοινωνικ</w:t>
            </w:r>
            <w:r w:rsidR="003161FE" w:rsidRPr="009E363B">
              <w:rPr>
                <w:rFonts w:ascii="Times New Roman" w:hAnsi="Times New Roman"/>
                <w:b/>
                <w:sz w:val="20"/>
                <w:szCs w:val="20"/>
              </w:rPr>
              <w:t>ή</w:t>
            </w:r>
            <w:r w:rsidRPr="009E363B">
              <w:rPr>
                <w:rFonts w:ascii="Times New Roman" w:hAnsi="Times New Roman"/>
                <w:b/>
                <w:sz w:val="20"/>
                <w:szCs w:val="20"/>
              </w:rPr>
              <w:t>-οικονομικ</w:t>
            </w:r>
            <w:r w:rsidR="003161FE" w:rsidRPr="009E363B">
              <w:rPr>
                <w:rFonts w:ascii="Times New Roman" w:hAnsi="Times New Roman"/>
                <w:b/>
                <w:sz w:val="20"/>
                <w:szCs w:val="20"/>
              </w:rPr>
              <w:t>ή</w:t>
            </w:r>
          </w:p>
          <w:p w14:paraId="304E9BE5" w14:textId="77777777" w:rsidR="003161FE" w:rsidRPr="009E363B" w:rsidRDefault="003161FE" w:rsidP="00D54361">
            <w:pPr>
              <w:spacing w:after="0" w:line="240" w:lineRule="auto"/>
              <w:rPr>
                <w:rFonts w:ascii="Times New Roman" w:hAnsi="Times New Roman"/>
                <w:b/>
              </w:rPr>
            </w:pPr>
            <w:r w:rsidRPr="009E363B">
              <w:rPr>
                <w:rFonts w:ascii="Times New Roman" w:hAnsi="Times New Roman"/>
                <w:b/>
                <w:sz w:val="20"/>
                <w:szCs w:val="20"/>
              </w:rPr>
              <w:t>κατάσταση</w:t>
            </w:r>
          </w:p>
        </w:tc>
        <w:tc>
          <w:tcPr>
            <w:tcW w:w="1692" w:type="dxa"/>
            <w:tcBorders>
              <w:left w:val="nil"/>
              <w:bottom w:val="nil"/>
              <w:right w:val="nil"/>
            </w:tcBorders>
            <w:shd w:val="clear" w:color="auto" w:fill="auto"/>
          </w:tcPr>
          <w:p w14:paraId="52BF7516"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53" w:type="dxa"/>
            <w:tcBorders>
              <w:left w:val="nil"/>
              <w:bottom w:val="nil"/>
              <w:right w:val="nil"/>
            </w:tcBorders>
            <w:shd w:val="clear" w:color="auto" w:fill="auto"/>
          </w:tcPr>
          <w:p w14:paraId="15FB9F1E" w14:textId="77777777" w:rsidR="004106D5" w:rsidRPr="009E363B" w:rsidRDefault="004106D5" w:rsidP="00D54361">
            <w:pPr>
              <w:spacing w:after="0" w:line="240" w:lineRule="auto"/>
              <w:jc w:val="center"/>
              <w:rPr>
                <w:rFonts w:ascii="Times New Roman" w:hAnsi="Times New Roman"/>
                <w:sz w:val="18"/>
                <w:szCs w:val="18"/>
                <w:lang w:val="en-GB"/>
              </w:rPr>
            </w:pPr>
          </w:p>
        </w:tc>
        <w:tc>
          <w:tcPr>
            <w:tcW w:w="1780" w:type="dxa"/>
            <w:tcBorders>
              <w:left w:val="nil"/>
              <w:bottom w:val="nil"/>
              <w:right w:val="nil"/>
            </w:tcBorders>
            <w:shd w:val="clear" w:color="auto" w:fill="auto"/>
          </w:tcPr>
          <w:p w14:paraId="7113F85E"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38" w:type="dxa"/>
            <w:tcBorders>
              <w:left w:val="nil"/>
              <w:bottom w:val="nil"/>
              <w:right w:val="nil"/>
            </w:tcBorders>
            <w:shd w:val="clear" w:color="auto" w:fill="auto"/>
          </w:tcPr>
          <w:p w14:paraId="262C3060"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84" w:type="dxa"/>
            <w:tcBorders>
              <w:left w:val="nil"/>
              <w:bottom w:val="nil"/>
              <w:right w:val="nil"/>
            </w:tcBorders>
            <w:shd w:val="clear" w:color="auto" w:fill="auto"/>
          </w:tcPr>
          <w:p w14:paraId="0848A107"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16" w:type="dxa"/>
            <w:tcBorders>
              <w:left w:val="nil"/>
              <w:bottom w:val="nil"/>
              <w:right w:val="nil"/>
            </w:tcBorders>
            <w:shd w:val="clear" w:color="auto" w:fill="auto"/>
          </w:tcPr>
          <w:p w14:paraId="65564E53" w14:textId="77777777" w:rsidR="004106D5" w:rsidRPr="009E363B" w:rsidRDefault="004106D5" w:rsidP="00D54361">
            <w:pPr>
              <w:spacing w:after="0" w:line="240" w:lineRule="auto"/>
              <w:jc w:val="center"/>
              <w:rPr>
                <w:rFonts w:ascii="Times New Roman" w:hAnsi="Times New Roman"/>
                <w:sz w:val="18"/>
                <w:szCs w:val="18"/>
                <w:lang w:val="en-GB"/>
              </w:rPr>
            </w:pPr>
          </w:p>
        </w:tc>
        <w:tc>
          <w:tcPr>
            <w:tcW w:w="1566" w:type="dxa"/>
            <w:gridSpan w:val="2"/>
            <w:tcBorders>
              <w:left w:val="nil"/>
              <w:bottom w:val="nil"/>
              <w:right w:val="nil"/>
            </w:tcBorders>
            <w:shd w:val="clear" w:color="auto" w:fill="auto"/>
          </w:tcPr>
          <w:p w14:paraId="3B07BC9D" w14:textId="77777777" w:rsidR="004106D5" w:rsidRPr="009E363B" w:rsidRDefault="004106D5" w:rsidP="00D54361">
            <w:pPr>
              <w:spacing w:after="0" w:line="240" w:lineRule="auto"/>
              <w:jc w:val="center"/>
              <w:rPr>
                <w:rFonts w:ascii="Times New Roman" w:hAnsi="Times New Roman"/>
                <w:sz w:val="18"/>
                <w:szCs w:val="18"/>
                <w:lang w:val="en-GB"/>
              </w:rPr>
            </w:pPr>
          </w:p>
        </w:tc>
      </w:tr>
      <w:tr w:rsidR="00D54361" w:rsidRPr="009E363B" w14:paraId="5F10D45C" w14:textId="77777777" w:rsidTr="00521D07">
        <w:tc>
          <w:tcPr>
            <w:tcW w:w="2410" w:type="dxa"/>
            <w:tcBorders>
              <w:top w:val="nil"/>
              <w:left w:val="nil"/>
              <w:bottom w:val="nil"/>
              <w:right w:val="nil"/>
            </w:tcBorders>
            <w:shd w:val="clear" w:color="auto" w:fill="auto"/>
          </w:tcPr>
          <w:p w14:paraId="3183B38A" w14:textId="77777777" w:rsidR="004106D5" w:rsidRPr="009E363B" w:rsidRDefault="00463FD4" w:rsidP="00D54361">
            <w:pPr>
              <w:spacing w:after="0" w:line="240" w:lineRule="auto"/>
              <w:rPr>
                <w:rFonts w:ascii="Times New Roman" w:hAnsi="Times New Roman"/>
                <w:i/>
                <w:sz w:val="18"/>
                <w:szCs w:val="18"/>
              </w:rPr>
            </w:pPr>
            <w:r w:rsidRPr="009E363B">
              <w:rPr>
                <w:rFonts w:ascii="Times New Roman" w:hAnsi="Times New Roman"/>
                <w:i/>
                <w:sz w:val="18"/>
                <w:szCs w:val="18"/>
              </w:rPr>
              <w:t xml:space="preserve">Τόπος </w:t>
            </w:r>
            <w:r w:rsidR="00232910" w:rsidRPr="009E363B">
              <w:rPr>
                <w:rFonts w:ascii="Times New Roman" w:hAnsi="Times New Roman"/>
                <w:i/>
                <w:sz w:val="18"/>
                <w:szCs w:val="18"/>
              </w:rPr>
              <w:t>κατοικίας</w:t>
            </w:r>
          </w:p>
        </w:tc>
        <w:tc>
          <w:tcPr>
            <w:tcW w:w="1692" w:type="dxa"/>
            <w:tcBorders>
              <w:top w:val="nil"/>
              <w:left w:val="nil"/>
              <w:bottom w:val="nil"/>
              <w:right w:val="nil"/>
            </w:tcBorders>
            <w:shd w:val="clear" w:color="auto" w:fill="auto"/>
          </w:tcPr>
          <w:p w14:paraId="248B790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53" w:type="dxa"/>
            <w:tcBorders>
              <w:top w:val="nil"/>
              <w:left w:val="nil"/>
              <w:bottom w:val="nil"/>
              <w:right w:val="nil"/>
            </w:tcBorders>
            <w:shd w:val="clear" w:color="auto" w:fill="auto"/>
          </w:tcPr>
          <w:p w14:paraId="15AE7E06"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bottom w:val="nil"/>
              <w:right w:val="nil"/>
            </w:tcBorders>
            <w:shd w:val="clear" w:color="auto" w:fill="auto"/>
          </w:tcPr>
          <w:p w14:paraId="6225716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-0.516(0.135)***</w:t>
            </w:r>
          </w:p>
        </w:tc>
        <w:tc>
          <w:tcPr>
            <w:tcW w:w="1638" w:type="dxa"/>
            <w:tcBorders>
              <w:top w:val="nil"/>
              <w:left w:val="nil"/>
              <w:bottom w:val="nil"/>
              <w:right w:val="nil"/>
            </w:tcBorders>
            <w:shd w:val="clear" w:color="auto" w:fill="auto"/>
          </w:tcPr>
          <w:p w14:paraId="517CC30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84" w:type="dxa"/>
            <w:tcBorders>
              <w:top w:val="nil"/>
              <w:left w:val="nil"/>
              <w:bottom w:val="nil"/>
              <w:right w:val="nil"/>
            </w:tcBorders>
            <w:shd w:val="clear" w:color="auto" w:fill="auto"/>
          </w:tcPr>
          <w:p w14:paraId="3A53B7D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bottom w:val="nil"/>
              <w:right w:val="nil"/>
            </w:tcBorders>
            <w:shd w:val="clear" w:color="auto" w:fill="auto"/>
          </w:tcPr>
          <w:p w14:paraId="38C199F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bottom w:val="nil"/>
              <w:right w:val="nil"/>
            </w:tcBorders>
            <w:shd w:val="clear" w:color="auto" w:fill="auto"/>
          </w:tcPr>
          <w:p w14:paraId="763B614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D54361" w:rsidRPr="009E363B" w14:paraId="44BAC71E" w14:textId="77777777" w:rsidTr="00521D07">
        <w:tc>
          <w:tcPr>
            <w:tcW w:w="2410" w:type="dxa"/>
            <w:tcBorders>
              <w:top w:val="nil"/>
              <w:left w:val="nil"/>
              <w:bottom w:val="nil"/>
              <w:right w:val="nil"/>
            </w:tcBorders>
            <w:shd w:val="clear" w:color="auto" w:fill="auto"/>
          </w:tcPr>
          <w:p w14:paraId="23AFC456" w14:textId="77777777" w:rsidR="004106D5" w:rsidRPr="009E363B" w:rsidRDefault="00463FD4" w:rsidP="00D54361">
            <w:pPr>
              <w:spacing w:after="0" w:line="240" w:lineRule="auto"/>
              <w:rPr>
                <w:rFonts w:ascii="Times New Roman" w:hAnsi="Times New Roman"/>
                <w:i/>
                <w:sz w:val="18"/>
                <w:szCs w:val="18"/>
              </w:rPr>
            </w:pPr>
            <w:r w:rsidRPr="009E363B">
              <w:rPr>
                <w:rFonts w:ascii="Times New Roman" w:hAnsi="Times New Roman"/>
                <w:i/>
                <w:sz w:val="18"/>
                <w:szCs w:val="18"/>
              </w:rPr>
              <w:t>Επαγγελματική κατάσταση</w:t>
            </w:r>
          </w:p>
        </w:tc>
        <w:tc>
          <w:tcPr>
            <w:tcW w:w="1692" w:type="dxa"/>
            <w:tcBorders>
              <w:top w:val="nil"/>
              <w:left w:val="nil"/>
              <w:bottom w:val="nil"/>
              <w:right w:val="nil"/>
            </w:tcBorders>
            <w:shd w:val="clear" w:color="auto" w:fill="auto"/>
          </w:tcPr>
          <w:p w14:paraId="290BD4D6"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53" w:type="dxa"/>
            <w:tcBorders>
              <w:top w:val="nil"/>
              <w:left w:val="nil"/>
              <w:bottom w:val="nil"/>
              <w:right w:val="nil"/>
            </w:tcBorders>
            <w:shd w:val="clear" w:color="auto" w:fill="auto"/>
          </w:tcPr>
          <w:p w14:paraId="45F0D50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bottom w:val="nil"/>
              <w:right w:val="nil"/>
            </w:tcBorders>
            <w:shd w:val="clear" w:color="auto" w:fill="auto"/>
          </w:tcPr>
          <w:p w14:paraId="432A669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bottom w:val="nil"/>
              <w:right w:val="nil"/>
            </w:tcBorders>
            <w:shd w:val="clear" w:color="auto" w:fill="auto"/>
          </w:tcPr>
          <w:p w14:paraId="4CAE3C9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84" w:type="dxa"/>
            <w:tcBorders>
              <w:top w:val="nil"/>
              <w:left w:val="nil"/>
              <w:bottom w:val="nil"/>
              <w:right w:val="nil"/>
            </w:tcBorders>
            <w:shd w:val="clear" w:color="auto" w:fill="auto"/>
          </w:tcPr>
          <w:p w14:paraId="535669BB"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bottom w:val="nil"/>
              <w:right w:val="nil"/>
            </w:tcBorders>
            <w:shd w:val="clear" w:color="auto" w:fill="auto"/>
          </w:tcPr>
          <w:p w14:paraId="352309B8"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bottom w:val="nil"/>
              <w:right w:val="nil"/>
            </w:tcBorders>
            <w:shd w:val="clear" w:color="auto" w:fill="auto"/>
          </w:tcPr>
          <w:p w14:paraId="1C38A91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D54361" w:rsidRPr="009E363B" w14:paraId="2091F836" w14:textId="77777777" w:rsidTr="00521D07">
        <w:tc>
          <w:tcPr>
            <w:tcW w:w="2410" w:type="dxa"/>
            <w:tcBorders>
              <w:top w:val="nil"/>
              <w:left w:val="nil"/>
              <w:right w:val="nil"/>
            </w:tcBorders>
            <w:shd w:val="clear" w:color="auto" w:fill="auto"/>
          </w:tcPr>
          <w:p w14:paraId="4C75B0D9" w14:textId="77777777" w:rsidR="004106D5" w:rsidRPr="009E363B" w:rsidRDefault="00463FD4" w:rsidP="00D54361">
            <w:pPr>
              <w:spacing w:after="0" w:line="240" w:lineRule="auto"/>
              <w:jc w:val="center"/>
              <w:rPr>
                <w:rFonts w:ascii="Times New Roman" w:hAnsi="Times New Roman"/>
                <w:i/>
                <w:sz w:val="18"/>
                <w:szCs w:val="18"/>
                <w:lang w:val="en-US"/>
              </w:rPr>
            </w:pPr>
            <w:r w:rsidRPr="009E363B">
              <w:rPr>
                <w:rFonts w:ascii="Times New Roman" w:hAnsi="Times New Roman"/>
                <w:i/>
                <w:sz w:val="18"/>
                <w:szCs w:val="18"/>
              </w:rPr>
              <w:t>Άνεργος</w:t>
            </w:r>
          </w:p>
        </w:tc>
        <w:tc>
          <w:tcPr>
            <w:tcW w:w="1692" w:type="dxa"/>
            <w:tcBorders>
              <w:top w:val="nil"/>
              <w:left w:val="nil"/>
              <w:right w:val="nil"/>
            </w:tcBorders>
            <w:shd w:val="clear" w:color="auto" w:fill="auto"/>
          </w:tcPr>
          <w:p w14:paraId="5A0E64B3"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53" w:type="dxa"/>
            <w:tcBorders>
              <w:top w:val="nil"/>
              <w:left w:val="nil"/>
              <w:right w:val="nil"/>
            </w:tcBorders>
            <w:shd w:val="clear" w:color="auto" w:fill="auto"/>
          </w:tcPr>
          <w:p w14:paraId="753A0822" w14:textId="77777777" w:rsidR="004106D5" w:rsidRPr="009E363B" w:rsidRDefault="004106D5" w:rsidP="00D54361">
            <w:pPr>
              <w:spacing w:after="0" w:line="240" w:lineRule="auto"/>
              <w:jc w:val="center"/>
              <w:rPr>
                <w:rFonts w:ascii="Times New Roman" w:hAnsi="Times New Roman"/>
                <w:sz w:val="18"/>
                <w:szCs w:val="18"/>
                <w:lang w:val="en-GB"/>
              </w:rPr>
            </w:pPr>
          </w:p>
        </w:tc>
        <w:tc>
          <w:tcPr>
            <w:tcW w:w="1780" w:type="dxa"/>
            <w:tcBorders>
              <w:top w:val="nil"/>
              <w:left w:val="nil"/>
              <w:right w:val="nil"/>
            </w:tcBorders>
            <w:shd w:val="clear" w:color="auto" w:fill="auto"/>
          </w:tcPr>
          <w:p w14:paraId="4E56E9C6"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38" w:type="dxa"/>
            <w:tcBorders>
              <w:top w:val="nil"/>
              <w:left w:val="nil"/>
              <w:right w:val="nil"/>
            </w:tcBorders>
            <w:shd w:val="clear" w:color="auto" w:fill="auto"/>
          </w:tcPr>
          <w:p w14:paraId="775340A5"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84" w:type="dxa"/>
            <w:tcBorders>
              <w:top w:val="nil"/>
              <w:left w:val="nil"/>
              <w:right w:val="nil"/>
            </w:tcBorders>
            <w:shd w:val="clear" w:color="auto" w:fill="auto"/>
          </w:tcPr>
          <w:p w14:paraId="4FE3F37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-0.252(0.083)**</w:t>
            </w:r>
          </w:p>
        </w:tc>
        <w:tc>
          <w:tcPr>
            <w:tcW w:w="1816" w:type="dxa"/>
            <w:tcBorders>
              <w:top w:val="nil"/>
              <w:left w:val="nil"/>
              <w:right w:val="nil"/>
            </w:tcBorders>
            <w:shd w:val="clear" w:color="auto" w:fill="auto"/>
          </w:tcPr>
          <w:p w14:paraId="77005AC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right w:val="nil"/>
            </w:tcBorders>
            <w:shd w:val="clear" w:color="auto" w:fill="auto"/>
          </w:tcPr>
          <w:p w14:paraId="63A7346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521D07" w:rsidRPr="009E363B" w14:paraId="5072F4AE" w14:textId="77777777" w:rsidTr="00521D07">
        <w:tc>
          <w:tcPr>
            <w:tcW w:w="2410" w:type="dxa"/>
            <w:tcBorders>
              <w:left w:val="nil"/>
              <w:bottom w:val="nil"/>
              <w:right w:val="nil"/>
            </w:tcBorders>
            <w:shd w:val="clear" w:color="auto" w:fill="auto"/>
          </w:tcPr>
          <w:p w14:paraId="1AEBEA37" w14:textId="77777777" w:rsidR="004106D5" w:rsidRPr="009E363B" w:rsidRDefault="00232910" w:rsidP="00D54361">
            <w:pPr>
              <w:spacing w:after="0" w:line="240" w:lineRule="auto"/>
              <w:rPr>
                <w:rFonts w:ascii="Times New Roman" w:hAnsi="Times New Roman"/>
                <w:b/>
                <w:sz w:val="20"/>
                <w:szCs w:val="20"/>
              </w:rPr>
            </w:pPr>
            <w:r w:rsidRPr="009E363B">
              <w:rPr>
                <w:rFonts w:ascii="Times New Roman" w:hAnsi="Times New Roman"/>
                <w:b/>
                <w:sz w:val="20"/>
                <w:szCs w:val="20"/>
              </w:rPr>
              <w:t>Διατροφικός</w:t>
            </w:r>
            <w:r w:rsidR="004106D5" w:rsidRPr="009E363B">
              <w:rPr>
                <w:rFonts w:ascii="Times New Roman" w:hAnsi="Times New Roman"/>
                <w:b/>
                <w:sz w:val="20"/>
                <w:szCs w:val="20"/>
                <w:lang w:val="en-GB"/>
              </w:rPr>
              <w:t>/</w:t>
            </w:r>
            <w:r w:rsidRPr="009E363B">
              <w:rPr>
                <w:rFonts w:ascii="Times New Roman" w:hAnsi="Times New Roman"/>
                <w:b/>
                <w:sz w:val="20"/>
                <w:szCs w:val="20"/>
              </w:rPr>
              <w:t>τρόπου ζωής</w:t>
            </w:r>
          </w:p>
        </w:tc>
        <w:tc>
          <w:tcPr>
            <w:tcW w:w="1692" w:type="dxa"/>
            <w:tcBorders>
              <w:left w:val="nil"/>
              <w:bottom w:val="nil"/>
              <w:right w:val="nil"/>
            </w:tcBorders>
            <w:shd w:val="clear" w:color="auto" w:fill="auto"/>
          </w:tcPr>
          <w:p w14:paraId="6784F51A"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53" w:type="dxa"/>
            <w:tcBorders>
              <w:left w:val="nil"/>
              <w:bottom w:val="nil"/>
              <w:right w:val="nil"/>
            </w:tcBorders>
            <w:shd w:val="clear" w:color="auto" w:fill="auto"/>
          </w:tcPr>
          <w:p w14:paraId="72BBDE54" w14:textId="77777777" w:rsidR="004106D5" w:rsidRPr="009E363B" w:rsidRDefault="004106D5" w:rsidP="00D54361">
            <w:pPr>
              <w:spacing w:after="0" w:line="240" w:lineRule="auto"/>
              <w:jc w:val="center"/>
              <w:rPr>
                <w:rFonts w:ascii="Times New Roman" w:hAnsi="Times New Roman"/>
                <w:sz w:val="18"/>
                <w:szCs w:val="18"/>
                <w:lang w:val="en-GB"/>
              </w:rPr>
            </w:pPr>
          </w:p>
        </w:tc>
        <w:tc>
          <w:tcPr>
            <w:tcW w:w="1780" w:type="dxa"/>
            <w:tcBorders>
              <w:left w:val="nil"/>
              <w:bottom w:val="nil"/>
              <w:right w:val="nil"/>
            </w:tcBorders>
            <w:shd w:val="clear" w:color="auto" w:fill="auto"/>
          </w:tcPr>
          <w:p w14:paraId="2C4D2E55"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38" w:type="dxa"/>
            <w:tcBorders>
              <w:left w:val="nil"/>
              <w:bottom w:val="nil"/>
              <w:right w:val="nil"/>
            </w:tcBorders>
            <w:shd w:val="clear" w:color="auto" w:fill="auto"/>
          </w:tcPr>
          <w:p w14:paraId="27F7496C"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84" w:type="dxa"/>
            <w:tcBorders>
              <w:left w:val="nil"/>
              <w:bottom w:val="nil"/>
              <w:right w:val="nil"/>
            </w:tcBorders>
            <w:shd w:val="clear" w:color="auto" w:fill="auto"/>
          </w:tcPr>
          <w:p w14:paraId="54C88634"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16" w:type="dxa"/>
            <w:tcBorders>
              <w:left w:val="nil"/>
              <w:bottom w:val="nil"/>
              <w:right w:val="nil"/>
            </w:tcBorders>
            <w:shd w:val="clear" w:color="auto" w:fill="auto"/>
          </w:tcPr>
          <w:p w14:paraId="2BD16E28" w14:textId="77777777" w:rsidR="004106D5" w:rsidRPr="009E363B" w:rsidRDefault="004106D5" w:rsidP="00D54361">
            <w:pPr>
              <w:spacing w:after="0" w:line="240" w:lineRule="auto"/>
              <w:jc w:val="center"/>
              <w:rPr>
                <w:rFonts w:ascii="Times New Roman" w:hAnsi="Times New Roman"/>
                <w:sz w:val="18"/>
                <w:szCs w:val="18"/>
                <w:lang w:val="en-GB"/>
              </w:rPr>
            </w:pPr>
          </w:p>
        </w:tc>
        <w:tc>
          <w:tcPr>
            <w:tcW w:w="1566" w:type="dxa"/>
            <w:gridSpan w:val="2"/>
            <w:tcBorders>
              <w:left w:val="nil"/>
              <w:bottom w:val="nil"/>
              <w:right w:val="nil"/>
            </w:tcBorders>
            <w:shd w:val="clear" w:color="auto" w:fill="auto"/>
          </w:tcPr>
          <w:p w14:paraId="1C7BB246" w14:textId="77777777" w:rsidR="004106D5" w:rsidRPr="009E363B" w:rsidRDefault="004106D5" w:rsidP="00D54361">
            <w:pPr>
              <w:spacing w:after="0" w:line="240" w:lineRule="auto"/>
              <w:jc w:val="center"/>
              <w:rPr>
                <w:rFonts w:ascii="Times New Roman" w:hAnsi="Times New Roman"/>
                <w:sz w:val="18"/>
                <w:szCs w:val="18"/>
                <w:lang w:val="en-GB"/>
              </w:rPr>
            </w:pPr>
          </w:p>
        </w:tc>
      </w:tr>
      <w:tr w:rsidR="00D54361" w:rsidRPr="009E363B" w14:paraId="1C185BE8" w14:textId="77777777" w:rsidTr="00521D07">
        <w:tc>
          <w:tcPr>
            <w:tcW w:w="2410" w:type="dxa"/>
            <w:tcBorders>
              <w:top w:val="nil"/>
              <w:left w:val="nil"/>
              <w:bottom w:val="nil"/>
              <w:right w:val="nil"/>
            </w:tcBorders>
            <w:shd w:val="clear" w:color="auto" w:fill="auto"/>
          </w:tcPr>
          <w:p w14:paraId="65219B77" w14:textId="77777777" w:rsidR="004106D5" w:rsidRPr="009E363B" w:rsidRDefault="00232910" w:rsidP="00D54361">
            <w:pPr>
              <w:spacing w:after="0" w:line="240" w:lineRule="auto"/>
              <w:rPr>
                <w:rFonts w:ascii="Times New Roman" w:hAnsi="Times New Roman"/>
                <w:i/>
                <w:sz w:val="18"/>
                <w:szCs w:val="18"/>
                <w:lang w:val="en-GB"/>
              </w:rPr>
            </w:pPr>
            <w:r w:rsidRPr="009E363B">
              <w:rPr>
                <w:rFonts w:ascii="Times New Roman" w:hAnsi="Times New Roman"/>
                <w:i/>
                <w:sz w:val="18"/>
                <w:szCs w:val="18"/>
              </w:rPr>
              <w:t>Φρούτα</w:t>
            </w:r>
            <w:r w:rsidRPr="009E363B">
              <w:rPr>
                <w:rFonts w:ascii="Times New Roman" w:hAnsi="Times New Roman"/>
                <w:i/>
                <w:sz w:val="18"/>
                <w:szCs w:val="18"/>
                <w:lang w:val="en-GB"/>
              </w:rPr>
              <w:t xml:space="preserve"> (</w:t>
            </w:r>
            <w:r w:rsidRPr="009E363B">
              <w:rPr>
                <w:rFonts w:ascii="Times New Roman" w:hAnsi="Times New Roman"/>
                <w:i/>
                <w:sz w:val="18"/>
                <w:szCs w:val="18"/>
              </w:rPr>
              <w:t>αχλάδι</w:t>
            </w:r>
            <w:r w:rsidRPr="009E363B">
              <w:rPr>
                <w:rFonts w:ascii="Times New Roman" w:hAnsi="Times New Roman"/>
                <w:i/>
                <w:sz w:val="18"/>
                <w:szCs w:val="18"/>
                <w:lang w:val="en-GB"/>
              </w:rPr>
              <w:t>,</w:t>
            </w:r>
            <w:r w:rsidRPr="009E363B">
              <w:rPr>
                <w:rFonts w:ascii="Times New Roman" w:hAnsi="Times New Roman"/>
                <w:i/>
                <w:sz w:val="18"/>
                <w:szCs w:val="18"/>
              </w:rPr>
              <w:t>μπανάνα</w:t>
            </w:r>
            <w:r w:rsidRPr="009E363B">
              <w:rPr>
                <w:rFonts w:ascii="Times New Roman" w:hAnsi="Times New Roman"/>
                <w:i/>
                <w:sz w:val="18"/>
                <w:szCs w:val="18"/>
                <w:lang w:val="en-GB"/>
              </w:rPr>
              <w:t>,</w:t>
            </w:r>
            <w:r w:rsidRPr="009E363B">
              <w:rPr>
                <w:rFonts w:ascii="Times New Roman" w:hAnsi="Times New Roman"/>
                <w:i/>
                <w:sz w:val="18"/>
                <w:szCs w:val="18"/>
              </w:rPr>
              <w:t>σταφύλια</w:t>
            </w:r>
            <w:r w:rsidR="004106D5" w:rsidRPr="009E363B">
              <w:rPr>
                <w:rFonts w:ascii="Times New Roman" w:hAnsi="Times New Roman"/>
                <w:i/>
                <w:sz w:val="18"/>
                <w:szCs w:val="18"/>
                <w:lang w:val="en-GB"/>
              </w:rPr>
              <w:t>)</w:t>
            </w:r>
          </w:p>
        </w:tc>
        <w:tc>
          <w:tcPr>
            <w:tcW w:w="1692" w:type="dxa"/>
            <w:tcBorders>
              <w:top w:val="nil"/>
              <w:left w:val="nil"/>
              <w:bottom w:val="nil"/>
              <w:right w:val="nil"/>
            </w:tcBorders>
            <w:shd w:val="clear" w:color="auto" w:fill="auto"/>
          </w:tcPr>
          <w:p w14:paraId="5555FF6B"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-0.088 (0.03)**</w:t>
            </w:r>
          </w:p>
        </w:tc>
        <w:tc>
          <w:tcPr>
            <w:tcW w:w="1653" w:type="dxa"/>
            <w:tcBorders>
              <w:top w:val="nil"/>
              <w:left w:val="nil"/>
              <w:bottom w:val="nil"/>
              <w:right w:val="nil"/>
            </w:tcBorders>
            <w:shd w:val="clear" w:color="auto" w:fill="auto"/>
          </w:tcPr>
          <w:p w14:paraId="5F3487E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0.088(0.04)*</w:t>
            </w:r>
          </w:p>
        </w:tc>
        <w:tc>
          <w:tcPr>
            <w:tcW w:w="1780" w:type="dxa"/>
            <w:tcBorders>
              <w:top w:val="nil"/>
              <w:left w:val="nil"/>
              <w:bottom w:val="nil"/>
              <w:right w:val="nil"/>
            </w:tcBorders>
            <w:shd w:val="clear" w:color="auto" w:fill="auto"/>
          </w:tcPr>
          <w:p w14:paraId="7D4DC50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bottom w:val="nil"/>
              <w:right w:val="nil"/>
            </w:tcBorders>
            <w:shd w:val="clear" w:color="auto" w:fill="auto"/>
          </w:tcPr>
          <w:p w14:paraId="2B8CE59A"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-0.457(0.129)***</w:t>
            </w:r>
          </w:p>
        </w:tc>
        <w:tc>
          <w:tcPr>
            <w:tcW w:w="1884" w:type="dxa"/>
            <w:tcBorders>
              <w:top w:val="nil"/>
              <w:left w:val="nil"/>
              <w:bottom w:val="nil"/>
              <w:right w:val="nil"/>
            </w:tcBorders>
            <w:shd w:val="clear" w:color="auto" w:fill="auto"/>
          </w:tcPr>
          <w:p w14:paraId="57511E2F"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bottom w:val="nil"/>
              <w:right w:val="nil"/>
            </w:tcBorders>
            <w:shd w:val="clear" w:color="auto" w:fill="auto"/>
          </w:tcPr>
          <w:p w14:paraId="5DFFD7B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bottom w:val="nil"/>
              <w:right w:val="nil"/>
            </w:tcBorders>
            <w:shd w:val="clear" w:color="auto" w:fill="auto"/>
          </w:tcPr>
          <w:p w14:paraId="3B03CE9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D54361" w:rsidRPr="009E363B" w14:paraId="114844AA" w14:textId="77777777" w:rsidTr="00521D07">
        <w:tc>
          <w:tcPr>
            <w:tcW w:w="2410" w:type="dxa"/>
            <w:tcBorders>
              <w:top w:val="nil"/>
              <w:left w:val="nil"/>
              <w:bottom w:val="nil"/>
              <w:right w:val="nil"/>
            </w:tcBorders>
            <w:shd w:val="clear" w:color="auto" w:fill="auto"/>
          </w:tcPr>
          <w:p w14:paraId="6D8A94D7" w14:textId="77777777" w:rsidR="004106D5" w:rsidRPr="009E363B" w:rsidRDefault="00232910" w:rsidP="00D54361">
            <w:pPr>
              <w:spacing w:after="0" w:line="240" w:lineRule="auto"/>
              <w:rPr>
                <w:rFonts w:ascii="Times New Roman" w:hAnsi="Times New Roman"/>
                <w:i/>
                <w:sz w:val="18"/>
                <w:szCs w:val="18"/>
              </w:rPr>
            </w:pPr>
            <w:r w:rsidRPr="009E363B">
              <w:rPr>
                <w:rFonts w:ascii="Times New Roman" w:hAnsi="Times New Roman"/>
                <w:i/>
                <w:sz w:val="18"/>
                <w:szCs w:val="18"/>
              </w:rPr>
              <w:t>Ντομάτ</w:t>
            </w:r>
            <w:r w:rsidR="00FF3FE5" w:rsidRPr="009E363B">
              <w:rPr>
                <w:rFonts w:ascii="Times New Roman" w:hAnsi="Times New Roman"/>
                <w:i/>
                <w:sz w:val="18"/>
                <w:szCs w:val="18"/>
              </w:rPr>
              <w:t>α</w:t>
            </w:r>
          </w:p>
        </w:tc>
        <w:tc>
          <w:tcPr>
            <w:tcW w:w="1692" w:type="dxa"/>
            <w:tcBorders>
              <w:top w:val="nil"/>
              <w:left w:val="nil"/>
              <w:bottom w:val="nil"/>
              <w:right w:val="nil"/>
            </w:tcBorders>
            <w:shd w:val="clear" w:color="auto" w:fill="auto"/>
          </w:tcPr>
          <w:p w14:paraId="787CF9D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-0.09 (0.039)*</w:t>
            </w:r>
          </w:p>
        </w:tc>
        <w:tc>
          <w:tcPr>
            <w:tcW w:w="1653" w:type="dxa"/>
            <w:tcBorders>
              <w:top w:val="nil"/>
              <w:left w:val="nil"/>
              <w:bottom w:val="nil"/>
              <w:right w:val="nil"/>
            </w:tcBorders>
            <w:shd w:val="clear" w:color="auto" w:fill="auto"/>
          </w:tcPr>
          <w:p w14:paraId="6D8958C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0.159(0.04)***</w:t>
            </w:r>
          </w:p>
        </w:tc>
        <w:tc>
          <w:tcPr>
            <w:tcW w:w="1780" w:type="dxa"/>
            <w:tcBorders>
              <w:top w:val="nil"/>
              <w:left w:val="nil"/>
              <w:bottom w:val="nil"/>
              <w:right w:val="nil"/>
            </w:tcBorders>
            <w:shd w:val="clear" w:color="auto" w:fill="auto"/>
          </w:tcPr>
          <w:p w14:paraId="49201353"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bottom w:val="nil"/>
              <w:right w:val="nil"/>
            </w:tcBorders>
            <w:shd w:val="clear" w:color="auto" w:fill="auto"/>
          </w:tcPr>
          <w:p w14:paraId="6E923E2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-0.432(0.144)**</w:t>
            </w:r>
          </w:p>
        </w:tc>
        <w:tc>
          <w:tcPr>
            <w:tcW w:w="1884" w:type="dxa"/>
            <w:tcBorders>
              <w:top w:val="nil"/>
              <w:left w:val="nil"/>
              <w:bottom w:val="nil"/>
              <w:right w:val="nil"/>
            </w:tcBorders>
            <w:shd w:val="clear" w:color="auto" w:fill="auto"/>
          </w:tcPr>
          <w:p w14:paraId="7B683B2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bottom w:val="nil"/>
              <w:right w:val="nil"/>
            </w:tcBorders>
            <w:shd w:val="clear" w:color="auto" w:fill="auto"/>
          </w:tcPr>
          <w:p w14:paraId="68B3573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-0.042(0.019)***</w:t>
            </w:r>
          </w:p>
        </w:tc>
        <w:tc>
          <w:tcPr>
            <w:tcW w:w="1566" w:type="dxa"/>
            <w:gridSpan w:val="2"/>
            <w:tcBorders>
              <w:top w:val="nil"/>
              <w:left w:val="nil"/>
              <w:bottom w:val="nil"/>
              <w:right w:val="nil"/>
            </w:tcBorders>
            <w:shd w:val="clear" w:color="auto" w:fill="auto"/>
          </w:tcPr>
          <w:p w14:paraId="4325841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-0.357(0.145)*</w:t>
            </w:r>
          </w:p>
        </w:tc>
      </w:tr>
      <w:tr w:rsidR="00D54361" w:rsidRPr="009E363B" w14:paraId="6D5E0522" w14:textId="77777777" w:rsidTr="00521D07">
        <w:trPr>
          <w:trHeight w:val="251"/>
        </w:trPr>
        <w:tc>
          <w:tcPr>
            <w:tcW w:w="2410" w:type="dxa"/>
            <w:tcBorders>
              <w:top w:val="nil"/>
              <w:left w:val="nil"/>
              <w:bottom w:val="nil"/>
              <w:right w:val="nil"/>
            </w:tcBorders>
            <w:shd w:val="clear" w:color="auto" w:fill="auto"/>
          </w:tcPr>
          <w:p w14:paraId="1C7EE1FC" w14:textId="77777777" w:rsidR="004106D5" w:rsidRPr="009E363B" w:rsidRDefault="00FF3FE5" w:rsidP="00D54361">
            <w:pPr>
              <w:spacing w:after="0" w:line="240" w:lineRule="auto"/>
              <w:rPr>
                <w:rFonts w:ascii="Times New Roman" w:hAnsi="Times New Roman"/>
                <w:i/>
                <w:sz w:val="18"/>
                <w:szCs w:val="18"/>
              </w:rPr>
            </w:pPr>
            <w:r w:rsidRPr="009E363B">
              <w:rPr>
                <w:rFonts w:ascii="Times New Roman" w:hAnsi="Times New Roman"/>
                <w:i/>
                <w:sz w:val="18"/>
                <w:szCs w:val="18"/>
              </w:rPr>
              <w:t>Μαρούλι</w:t>
            </w:r>
          </w:p>
        </w:tc>
        <w:tc>
          <w:tcPr>
            <w:tcW w:w="1692" w:type="dxa"/>
            <w:tcBorders>
              <w:top w:val="nil"/>
              <w:left w:val="nil"/>
              <w:bottom w:val="nil"/>
              <w:right w:val="nil"/>
            </w:tcBorders>
            <w:shd w:val="clear" w:color="auto" w:fill="auto"/>
          </w:tcPr>
          <w:p w14:paraId="4AB04B2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0.087 (0.042)*</w:t>
            </w:r>
          </w:p>
        </w:tc>
        <w:tc>
          <w:tcPr>
            <w:tcW w:w="1653" w:type="dxa"/>
            <w:tcBorders>
              <w:top w:val="nil"/>
              <w:left w:val="nil"/>
              <w:bottom w:val="nil"/>
              <w:right w:val="nil"/>
            </w:tcBorders>
            <w:shd w:val="clear" w:color="auto" w:fill="auto"/>
          </w:tcPr>
          <w:p w14:paraId="6840D3E3"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bottom w:val="nil"/>
              <w:right w:val="nil"/>
            </w:tcBorders>
            <w:shd w:val="clear" w:color="auto" w:fill="auto"/>
          </w:tcPr>
          <w:p w14:paraId="1A0DA3C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bottom w:val="nil"/>
              <w:right w:val="nil"/>
            </w:tcBorders>
            <w:shd w:val="clear" w:color="auto" w:fill="auto"/>
          </w:tcPr>
          <w:p w14:paraId="1851BE6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0.340(0.155)*</w:t>
            </w:r>
          </w:p>
        </w:tc>
        <w:tc>
          <w:tcPr>
            <w:tcW w:w="1884" w:type="dxa"/>
            <w:tcBorders>
              <w:top w:val="nil"/>
              <w:left w:val="nil"/>
              <w:bottom w:val="nil"/>
              <w:right w:val="nil"/>
            </w:tcBorders>
            <w:shd w:val="clear" w:color="auto" w:fill="auto"/>
          </w:tcPr>
          <w:p w14:paraId="1301269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-0.065(0.021)**</w:t>
            </w:r>
          </w:p>
        </w:tc>
        <w:tc>
          <w:tcPr>
            <w:tcW w:w="1816" w:type="dxa"/>
            <w:tcBorders>
              <w:top w:val="nil"/>
              <w:left w:val="nil"/>
              <w:bottom w:val="nil"/>
              <w:right w:val="nil"/>
            </w:tcBorders>
            <w:shd w:val="clear" w:color="auto" w:fill="auto"/>
          </w:tcPr>
          <w:p w14:paraId="2E3348A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bottom w:val="nil"/>
              <w:right w:val="nil"/>
            </w:tcBorders>
            <w:shd w:val="clear" w:color="auto" w:fill="auto"/>
          </w:tcPr>
          <w:p w14:paraId="0076EC9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D54361" w:rsidRPr="009E363B" w14:paraId="0F568507" w14:textId="77777777" w:rsidTr="00521D07">
        <w:tc>
          <w:tcPr>
            <w:tcW w:w="2410" w:type="dxa"/>
            <w:tcBorders>
              <w:top w:val="nil"/>
              <w:left w:val="nil"/>
              <w:right w:val="nil"/>
            </w:tcBorders>
            <w:shd w:val="clear" w:color="auto" w:fill="auto"/>
          </w:tcPr>
          <w:p w14:paraId="4AF7EBBA" w14:textId="77777777" w:rsidR="004106D5" w:rsidRPr="009E363B" w:rsidRDefault="00FF3FE5" w:rsidP="00D54361">
            <w:pPr>
              <w:spacing w:after="0" w:line="240" w:lineRule="auto"/>
              <w:rPr>
                <w:rFonts w:ascii="Times New Roman" w:hAnsi="Times New Roman"/>
                <w:i/>
                <w:sz w:val="18"/>
                <w:szCs w:val="18"/>
              </w:rPr>
            </w:pPr>
            <w:r w:rsidRPr="009E363B">
              <w:rPr>
                <w:rFonts w:ascii="Times New Roman" w:hAnsi="Times New Roman"/>
                <w:i/>
                <w:sz w:val="18"/>
                <w:szCs w:val="18"/>
              </w:rPr>
              <w:t>Σαλάτα</w:t>
            </w:r>
          </w:p>
        </w:tc>
        <w:tc>
          <w:tcPr>
            <w:tcW w:w="1692" w:type="dxa"/>
            <w:tcBorders>
              <w:top w:val="nil"/>
              <w:left w:val="nil"/>
              <w:right w:val="nil"/>
            </w:tcBorders>
            <w:shd w:val="clear" w:color="auto" w:fill="auto"/>
          </w:tcPr>
          <w:p w14:paraId="241B260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53" w:type="dxa"/>
            <w:tcBorders>
              <w:top w:val="nil"/>
              <w:left w:val="nil"/>
              <w:right w:val="nil"/>
            </w:tcBorders>
            <w:shd w:val="clear" w:color="auto" w:fill="auto"/>
          </w:tcPr>
          <w:p w14:paraId="408F6E48"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right w:val="nil"/>
            </w:tcBorders>
            <w:shd w:val="clear" w:color="auto" w:fill="auto"/>
          </w:tcPr>
          <w:p w14:paraId="5986846A"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right w:val="nil"/>
            </w:tcBorders>
            <w:shd w:val="clear" w:color="auto" w:fill="auto"/>
          </w:tcPr>
          <w:p w14:paraId="1892C28F"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84" w:type="dxa"/>
            <w:tcBorders>
              <w:top w:val="nil"/>
              <w:left w:val="nil"/>
              <w:right w:val="nil"/>
            </w:tcBorders>
            <w:shd w:val="clear" w:color="auto" w:fill="auto"/>
          </w:tcPr>
          <w:p w14:paraId="513E9894"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0.059(0.025)**</w:t>
            </w:r>
          </w:p>
        </w:tc>
        <w:tc>
          <w:tcPr>
            <w:tcW w:w="1816" w:type="dxa"/>
            <w:tcBorders>
              <w:top w:val="nil"/>
              <w:left w:val="nil"/>
              <w:right w:val="nil"/>
            </w:tcBorders>
            <w:shd w:val="clear" w:color="auto" w:fill="auto"/>
          </w:tcPr>
          <w:p w14:paraId="69703B2F"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right w:val="nil"/>
            </w:tcBorders>
            <w:shd w:val="clear" w:color="auto" w:fill="auto"/>
          </w:tcPr>
          <w:p w14:paraId="119B569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521D07" w:rsidRPr="009E363B" w14:paraId="22285830" w14:textId="77777777" w:rsidTr="00521D07">
        <w:tc>
          <w:tcPr>
            <w:tcW w:w="2410" w:type="dxa"/>
            <w:tcBorders>
              <w:left w:val="nil"/>
              <w:bottom w:val="nil"/>
              <w:right w:val="nil"/>
            </w:tcBorders>
            <w:shd w:val="clear" w:color="auto" w:fill="auto"/>
          </w:tcPr>
          <w:p w14:paraId="053A15AB" w14:textId="77777777" w:rsidR="004106D5" w:rsidRPr="009E363B" w:rsidRDefault="004106D5" w:rsidP="00D54361">
            <w:pPr>
              <w:spacing w:after="0" w:line="240" w:lineRule="auto"/>
              <w:rPr>
                <w:rFonts w:ascii="Times New Roman" w:hAnsi="Times New Roman"/>
                <w:b/>
                <w:sz w:val="20"/>
                <w:szCs w:val="20"/>
                <w:lang w:val="en-GB"/>
              </w:rPr>
            </w:pPr>
            <w:r w:rsidRPr="009E363B">
              <w:rPr>
                <w:rFonts w:ascii="Times New Roman" w:hAnsi="Times New Roman"/>
                <w:b/>
                <w:sz w:val="20"/>
                <w:szCs w:val="20"/>
                <w:lang w:val="en-GB"/>
              </w:rPr>
              <w:t>Brief</w:t>
            </w:r>
            <w:r w:rsidR="003161FE" w:rsidRPr="009E363B">
              <w:rPr>
                <w:rFonts w:ascii="Times New Roman" w:hAnsi="Times New Roman"/>
                <w:b/>
                <w:sz w:val="20"/>
                <w:szCs w:val="20"/>
              </w:rPr>
              <w:t>-</w:t>
            </w:r>
            <w:r w:rsidRPr="009E363B">
              <w:rPr>
                <w:rFonts w:ascii="Times New Roman" w:hAnsi="Times New Roman"/>
                <w:b/>
                <w:sz w:val="20"/>
                <w:szCs w:val="20"/>
                <w:lang w:val="en-GB"/>
              </w:rPr>
              <w:t xml:space="preserve"> COPE </w:t>
            </w:r>
          </w:p>
        </w:tc>
        <w:tc>
          <w:tcPr>
            <w:tcW w:w="1692" w:type="dxa"/>
            <w:tcBorders>
              <w:left w:val="nil"/>
              <w:bottom w:val="nil"/>
              <w:right w:val="nil"/>
            </w:tcBorders>
            <w:shd w:val="clear" w:color="auto" w:fill="auto"/>
          </w:tcPr>
          <w:p w14:paraId="205DF679"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53" w:type="dxa"/>
            <w:tcBorders>
              <w:left w:val="nil"/>
              <w:bottom w:val="nil"/>
              <w:right w:val="nil"/>
            </w:tcBorders>
            <w:shd w:val="clear" w:color="auto" w:fill="auto"/>
          </w:tcPr>
          <w:p w14:paraId="4FC54005" w14:textId="77777777" w:rsidR="004106D5" w:rsidRPr="009E363B" w:rsidRDefault="004106D5" w:rsidP="00D54361">
            <w:pPr>
              <w:spacing w:after="0" w:line="240" w:lineRule="auto"/>
              <w:jc w:val="center"/>
              <w:rPr>
                <w:rFonts w:ascii="Times New Roman" w:hAnsi="Times New Roman"/>
                <w:sz w:val="18"/>
                <w:szCs w:val="18"/>
                <w:lang w:val="en-GB"/>
              </w:rPr>
            </w:pPr>
          </w:p>
        </w:tc>
        <w:tc>
          <w:tcPr>
            <w:tcW w:w="1780" w:type="dxa"/>
            <w:tcBorders>
              <w:left w:val="nil"/>
              <w:bottom w:val="nil"/>
              <w:right w:val="nil"/>
            </w:tcBorders>
            <w:shd w:val="clear" w:color="auto" w:fill="auto"/>
          </w:tcPr>
          <w:p w14:paraId="5D35E545" w14:textId="77777777" w:rsidR="004106D5" w:rsidRPr="009E363B" w:rsidRDefault="004106D5" w:rsidP="00D54361">
            <w:pPr>
              <w:spacing w:after="0" w:line="240" w:lineRule="auto"/>
              <w:jc w:val="center"/>
              <w:rPr>
                <w:rFonts w:ascii="Times New Roman" w:hAnsi="Times New Roman"/>
                <w:sz w:val="18"/>
                <w:szCs w:val="18"/>
                <w:lang w:val="en-GB"/>
              </w:rPr>
            </w:pPr>
          </w:p>
        </w:tc>
        <w:tc>
          <w:tcPr>
            <w:tcW w:w="1638" w:type="dxa"/>
            <w:tcBorders>
              <w:left w:val="nil"/>
              <w:bottom w:val="nil"/>
              <w:right w:val="nil"/>
            </w:tcBorders>
            <w:shd w:val="clear" w:color="auto" w:fill="auto"/>
          </w:tcPr>
          <w:p w14:paraId="77A95FA8"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84" w:type="dxa"/>
            <w:tcBorders>
              <w:left w:val="nil"/>
              <w:bottom w:val="nil"/>
              <w:right w:val="nil"/>
            </w:tcBorders>
            <w:shd w:val="clear" w:color="auto" w:fill="auto"/>
          </w:tcPr>
          <w:p w14:paraId="37C796D5" w14:textId="77777777" w:rsidR="004106D5" w:rsidRPr="009E363B" w:rsidRDefault="004106D5" w:rsidP="00D54361">
            <w:pPr>
              <w:spacing w:after="0" w:line="240" w:lineRule="auto"/>
              <w:jc w:val="center"/>
              <w:rPr>
                <w:rFonts w:ascii="Times New Roman" w:hAnsi="Times New Roman"/>
                <w:sz w:val="18"/>
                <w:szCs w:val="18"/>
                <w:lang w:val="en-GB"/>
              </w:rPr>
            </w:pPr>
          </w:p>
        </w:tc>
        <w:tc>
          <w:tcPr>
            <w:tcW w:w="1816" w:type="dxa"/>
            <w:tcBorders>
              <w:left w:val="nil"/>
              <w:bottom w:val="nil"/>
              <w:right w:val="nil"/>
            </w:tcBorders>
            <w:shd w:val="clear" w:color="auto" w:fill="auto"/>
          </w:tcPr>
          <w:p w14:paraId="7EF24B4F" w14:textId="77777777" w:rsidR="004106D5" w:rsidRPr="009E363B" w:rsidRDefault="004106D5" w:rsidP="00D54361">
            <w:pPr>
              <w:spacing w:after="0" w:line="240" w:lineRule="auto"/>
              <w:jc w:val="center"/>
              <w:rPr>
                <w:rFonts w:ascii="Times New Roman" w:hAnsi="Times New Roman"/>
                <w:sz w:val="18"/>
                <w:szCs w:val="18"/>
                <w:lang w:val="en-GB"/>
              </w:rPr>
            </w:pPr>
          </w:p>
        </w:tc>
        <w:tc>
          <w:tcPr>
            <w:tcW w:w="1566" w:type="dxa"/>
            <w:gridSpan w:val="2"/>
            <w:tcBorders>
              <w:left w:val="nil"/>
              <w:bottom w:val="nil"/>
              <w:right w:val="nil"/>
            </w:tcBorders>
            <w:shd w:val="clear" w:color="auto" w:fill="auto"/>
          </w:tcPr>
          <w:p w14:paraId="303FFF0D" w14:textId="77777777" w:rsidR="004106D5" w:rsidRPr="009E363B" w:rsidRDefault="004106D5" w:rsidP="00D54361">
            <w:pPr>
              <w:spacing w:after="0" w:line="240" w:lineRule="auto"/>
              <w:jc w:val="center"/>
              <w:rPr>
                <w:rFonts w:ascii="Times New Roman" w:hAnsi="Times New Roman"/>
                <w:sz w:val="18"/>
                <w:szCs w:val="18"/>
                <w:lang w:val="en-GB"/>
              </w:rPr>
            </w:pPr>
          </w:p>
        </w:tc>
      </w:tr>
      <w:tr w:rsidR="00D54361" w:rsidRPr="009E363B" w14:paraId="26732AC1" w14:textId="77777777" w:rsidTr="00521D07">
        <w:tc>
          <w:tcPr>
            <w:tcW w:w="2410" w:type="dxa"/>
            <w:tcBorders>
              <w:top w:val="nil"/>
              <w:left w:val="nil"/>
              <w:bottom w:val="nil"/>
              <w:right w:val="nil"/>
            </w:tcBorders>
            <w:shd w:val="clear" w:color="auto" w:fill="auto"/>
          </w:tcPr>
          <w:p w14:paraId="00CBE157" w14:textId="77777777" w:rsidR="004106D5" w:rsidRPr="009E363B" w:rsidRDefault="00FF3FE5" w:rsidP="00D54361">
            <w:pPr>
              <w:spacing w:after="0" w:line="240" w:lineRule="auto"/>
              <w:rPr>
                <w:rFonts w:ascii="Times New Roman" w:hAnsi="Times New Roman"/>
                <w:i/>
                <w:sz w:val="18"/>
                <w:szCs w:val="18"/>
                <w:lang w:val="en-GB"/>
              </w:rPr>
            </w:pPr>
            <w:r w:rsidRPr="009E363B">
              <w:rPr>
                <w:rFonts w:ascii="Times New Roman" w:hAnsi="Times New Roman"/>
                <w:i/>
                <w:sz w:val="18"/>
                <w:szCs w:val="18"/>
              </w:rPr>
              <w:t>Χρήση Συναισθηματικής</w:t>
            </w:r>
            <w:r w:rsidR="004106D5" w:rsidRPr="009E363B">
              <w:rPr>
                <w:rFonts w:ascii="Times New Roman" w:hAnsi="Times New Roman"/>
                <w:i/>
                <w:sz w:val="18"/>
                <w:szCs w:val="18"/>
                <w:lang w:val="en-GB"/>
              </w:rPr>
              <w:t>/</w:t>
            </w:r>
          </w:p>
          <w:p w14:paraId="2890670D" w14:textId="77777777" w:rsidR="004106D5" w:rsidRPr="009E363B" w:rsidRDefault="00FF3FE5" w:rsidP="00D54361">
            <w:pPr>
              <w:spacing w:after="0" w:line="240" w:lineRule="auto"/>
              <w:rPr>
                <w:rFonts w:ascii="Times New Roman" w:hAnsi="Times New Roman"/>
                <w:i/>
                <w:sz w:val="18"/>
                <w:szCs w:val="18"/>
              </w:rPr>
            </w:pPr>
            <w:r w:rsidRPr="009E363B">
              <w:rPr>
                <w:rFonts w:ascii="Times New Roman" w:hAnsi="Times New Roman"/>
                <w:i/>
                <w:sz w:val="18"/>
                <w:szCs w:val="18"/>
              </w:rPr>
              <w:t>Έμπρακτης υποστήριξης</w:t>
            </w:r>
          </w:p>
        </w:tc>
        <w:tc>
          <w:tcPr>
            <w:tcW w:w="1692" w:type="dxa"/>
            <w:tcBorders>
              <w:top w:val="nil"/>
              <w:left w:val="nil"/>
              <w:bottom w:val="nil"/>
              <w:right w:val="nil"/>
            </w:tcBorders>
            <w:shd w:val="clear" w:color="auto" w:fill="auto"/>
          </w:tcPr>
          <w:p w14:paraId="46CE2A2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0.327 (0.247)***</w:t>
            </w:r>
          </w:p>
        </w:tc>
        <w:tc>
          <w:tcPr>
            <w:tcW w:w="1653" w:type="dxa"/>
            <w:tcBorders>
              <w:top w:val="nil"/>
              <w:left w:val="nil"/>
              <w:bottom w:val="nil"/>
              <w:right w:val="nil"/>
            </w:tcBorders>
            <w:shd w:val="clear" w:color="auto" w:fill="auto"/>
          </w:tcPr>
          <w:p w14:paraId="6E33E3A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780" w:type="dxa"/>
            <w:tcBorders>
              <w:top w:val="nil"/>
              <w:left w:val="nil"/>
              <w:bottom w:val="nil"/>
              <w:right w:val="nil"/>
            </w:tcBorders>
            <w:shd w:val="clear" w:color="auto" w:fill="auto"/>
          </w:tcPr>
          <w:p w14:paraId="57B0AEB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0.138 (0.062)*</w:t>
            </w:r>
          </w:p>
        </w:tc>
        <w:tc>
          <w:tcPr>
            <w:tcW w:w="1638" w:type="dxa"/>
            <w:tcBorders>
              <w:top w:val="nil"/>
              <w:left w:val="nil"/>
              <w:bottom w:val="nil"/>
              <w:right w:val="nil"/>
            </w:tcBorders>
            <w:shd w:val="clear" w:color="auto" w:fill="auto"/>
          </w:tcPr>
          <w:p w14:paraId="302AAB6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0.643 (0.271)*</w:t>
            </w:r>
          </w:p>
        </w:tc>
        <w:tc>
          <w:tcPr>
            <w:tcW w:w="1884" w:type="dxa"/>
            <w:tcBorders>
              <w:top w:val="nil"/>
              <w:left w:val="nil"/>
              <w:bottom w:val="nil"/>
              <w:right w:val="nil"/>
            </w:tcBorders>
            <w:shd w:val="clear" w:color="auto" w:fill="auto"/>
          </w:tcPr>
          <w:p w14:paraId="6FFF100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bottom w:val="nil"/>
              <w:right w:val="nil"/>
            </w:tcBorders>
            <w:shd w:val="clear" w:color="auto" w:fill="auto"/>
          </w:tcPr>
          <w:p w14:paraId="27167C1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0.095(0.038)*</w:t>
            </w:r>
          </w:p>
        </w:tc>
        <w:tc>
          <w:tcPr>
            <w:tcW w:w="1566" w:type="dxa"/>
            <w:gridSpan w:val="2"/>
            <w:tcBorders>
              <w:top w:val="nil"/>
              <w:left w:val="nil"/>
              <w:bottom w:val="nil"/>
              <w:right w:val="nil"/>
            </w:tcBorders>
            <w:shd w:val="clear" w:color="auto" w:fill="auto"/>
          </w:tcPr>
          <w:p w14:paraId="24A343F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D54361" w:rsidRPr="009E363B" w14:paraId="33E20DB0" w14:textId="77777777" w:rsidTr="00521D07">
        <w:tc>
          <w:tcPr>
            <w:tcW w:w="2410" w:type="dxa"/>
            <w:tcBorders>
              <w:top w:val="nil"/>
              <w:left w:val="nil"/>
              <w:bottom w:val="nil"/>
              <w:right w:val="nil"/>
            </w:tcBorders>
            <w:shd w:val="clear" w:color="auto" w:fill="auto"/>
          </w:tcPr>
          <w:p w14:paraId="2B3C07A7" w14:textId="77777777" w:rsidR="004106D5" w:rsidRPr="009E363B" w:rsidRDefault="00FF3FE5" w:rsidP="00D54361">
            <w:pPr>
              <w:spacing w:after="0" w:line="240" w:lineRule="auto"/>
              <w:rPr>
                <w:rFonts w:ascii="Times New Roman" w:hAnsi="Times New Roman"/>
                <w:i/>
                <w:sz w:val="18"/>
                <w:szCs w:val="18"/>
              </w:rPr>
            </w:pPr>
            <w:r w:rsidRPr="009E363B">
              <w:rPr>
                <w:rFonts w:ascii="Times New Roman" w:hAnsi="Times New Roman"/>
                <w:i/>
                <w:sz w:val="18"/>
                <w:szCs w:val="18"/>
              </w:rPr>
              <w:t>Άρνηση</w:t>
            </w:r>
            <w:r w:rsidR="004106D5" w:rsidRPr="009E363B">
              <w:rPr>
                <w:rFonts w:ascii="Times New Roman" w:hAnsi="Times New Roman"/>
                <w:i/>
                <w:sz w:val="18"/>
                <w:szCs w:val="18"/>
                <w:lang w:val="en-GB"/>
              </w:rPr>
              <w:t>/</w:t>
            </w:r>
            <w:r w:rsidRPr="009E363B">
              <w:rPr>
                <w:rFonts w:ascii="Times New Roman" w:hAnsi="Times New Roman"/>
                <w:i/>
                <w:sz w:val="18"/>
                <w:szCs w:val="18"/>
              </w:rPr>
              <w:t>Συμπεριφορά απεμπλοκής</w:t>
            </w:r>
          </w:p>
        </w:tc>
        <w:tc>
          <w:tcPr>
            <w:tcW w:w="1692" w:type="dxa"/>
            <w:tcBorders>
              <w:top w:val="nil"/>
              <w:left w:val="nil"/>
              <w:bottom w:val="nil"/>
              <w:right w:val="nil"/>
            </w:tcBorders>
            <w:shd w:val="clear" w:color="auto" w:fill="auto"/>
          </w:tcPr>
          <w:p w14:paraId="38FE6DD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0.983 (0.07)***</w:t>
            </w:r>
          </w:p>
        </w:tc>
        <w:tc>
          <w:tcPr>
            <w:tcW w:w="1653" w:type="dxa"/>
            <w:tcBorders>
              <w:top w:val="nil"/>
              <w:left w:val="nil"/>
              <w:bottom w:val="nil"/>
              <w:right w:val="nil"/>
            </w:tcBorders>
            <w:shd w:val="clear" w:color="auto" w:fill="auto"/>
          </w:tcPr>
          <w:p w14:paraId="13C847E4"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-0.657 (0.08)***</w:t>
            </w:r>
          </w:p>
        </w:tc>
        <w:tc>
          <w:tcPr>
            <w:tcW w:w="1780" w:type="dxa"/>
            <w:tcBorders>
              <w:top w:val="nil"/>
              <w:left w:val="nil"/>
              <w:bottom w:val="nil"/>
              <w:right w:val="nil"/>
            </w:tcBorders>
            <w:shd w:val="clear" w:color="auto" w:fill="auto"/>
          </w:tcPr>
          <w:p w14:paraId="057AC28F"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0.388 (0.059)***</w:t>
            </w:r>
          </w:p>
        </w:tc>
        <w:tc>
          <w:tcPr>
            <w:tcW w:w="1638" w:type="dxa"/>
            <w:tcBorders>
              <w:top w:val="nil"/>
              <w:left w:val="nil"/>
              <w:bottom w:val="nil"/>
              <w:right w:val="nil"/>
            </w:tcBorders>
            <w:shd w:val="clear" w:color="auto" w:fill="auto"/>
          </w:tcPr>
          <w:p w14:paraId="51869B6D"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3.728 (0.271)***</w:t>
            </w:r>
          </w:p>
        </w:tc>
        <w:tc>
          <w:tcPr>
            <w:tcW w:w="1884" w:type="dxa"/>
            <w:tcBorders>
              <w:top w:val="nil"/>
              <w:left w:val="nil"/>
              <w:bottom w:val="nil"/>
              <w:right w:val="nil"/>
            </w:tcBorders>
            <w:shd w:val="clear" w:color="auto" w:fill="auto"/>
          </w:tcPr>
          <w:p w14:paraId="3405764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0.233(0.039)***</w:t>
            </w:r>
          </w:p>
        </w:tc>
        <w:tc>
          <w:tcPr>
            <w:tcW w:w="1816" w:type="dxa"/>
            <w:tcBorders>
              <w:top w:val="nil"/>
              <w:left w:val="nil"/>
              <w:bottom w:val="nil"/>
              <w:right w:val="nil"/>
            </w:tcBorders>
            <w:shd w:val="clear" w:color="auto" w:fill="auto"/>
          </w:tcPr>
          <w:p w14:paraId="50970E7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0.22(0.038)***</w:t>
            </w:r>
          </w:p>
        </w:tc>
        <w:tc>
          <w:tcPr>
            <w:tcW w:w="1566" w:type="dxa"/>
            <w:gridSpan w:val="2"/>
            <w:tcBorders>
              <w:top w:val="nil"/>
              <w:left w:val="nil"/>
              <w:bottom w:val="nil"/>
              <w:right w:val="nil"/>
            </w:tcBorders>
            <w:shd w:val="clear" w:color="auto" w:fill="auto"/>
          </w:tcPr>
          <w:p w14:paraId="4E126CBA"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2.622 (0.294)***</w:t>
            </w:r>
          </w:p>
        </w:tc>
      </w:tr>
      <w:tr w:rsidR="00D54361" w:rsidRPr="009E363B" w14:paraId="144B31C4" w14:textId="77777777" w:rsidTr="00521D07">
        <w:tc>
          <w:tcPr>
            <w:tcW w:w="2410" w:type="dxa"/>
            <w:tcBorders>
              <w:top w:val="nil"/>
              <w:left w:val="nil"/>
              <w:bottom w:val="nil"/>
              <w:right w:val="nil"/>
            </w:tcBorders>
            <w:shd w:val="clear" w:color="auto" w:fill="auto"/>
          </w:tcPr>
          <w:p w14:paraId="0233E4EB" w14:textId="77777777" w:rsidR="004106D5" w:rsidRPr="009E363B" w:rsidRDefault="003E053A" w:rsidP="00D54361">
            <w:pPr>
              <w:spacing w:after="0" w:line="240" w:lineRule="auto"/>
              <w:rPr>
                <w:rFonts w:ascii="Times New Roman" w:hAnsi="Times New Roman"/>
                <w:i/>
                <w:sz w:val="18"/>
                <w:szCs w:val="18"/>
                <w:lang w:val="en-GB"/>
              </w:rPr>
            </w:pPr>
            <w:r w:rsidRPr="009E363B">
              <w:rPr>
                <w:rFonts w:ascii="Times New Roman" w:hAnsi="Times New Roman"/>
                <w:i/>
                <w:sz w:val="18"/>
                <w:szCs w:val="18"/>
              </w:rPr>
              <w:t>Θετική επανεκτίμηση</w:t>
            </w:r>
            <w:r w:rsidR="004106D5" w:rsidRPr="009E363B">
              <w:rPr>
                <w:rFonts w:ascii="Times New Roman" w:hAnsi="Times New Roman"/>
                <w:i/>
                <w:sz w:val="18"/>
                <w:szCs w:val="18"/>
                <w:lang w:val="en-GB"/>
              </w:rPr>
              <w:t>/</w:t>
            </w:r>
          </w:p>
          <w:p w14:paraId="1BE1C5E5" w14:textId="77777777" w:rsidR="004106D5" w:rsidRPr="009E363B" w:rsidRDefault="003E053A" w:rsidP="00D54361">
            <w:pPr>
              <w:spacing w:after="0" w:line="240" w:lineRule="auto"/>
              <w:rPr>
                <w:rFonts w:ascii="Times New Roman" w:hAnsi="Times New Roman"/>
                <w:i/>
                <w:sz w:val="24"/>
                <w:szCs w:val="24"/>
              </w:rPr>
            </w:pPr>
            <w:r w:rsidRPr="009E363B">
              <w:rPr>
                <w:rFonts w:ascii="Times New Roman" w:hAnsi="Times New Roman"/>
                <w:i/>
                <w:sz w:val="18"/>
                <w:szCs w:val="18"/>
              </w:rPr>
              <w:t>Χιούμορ</w:t>
            </w:r>
          </w:p>
        </w:tc>
        <w:tc>
          <w:tcPr>
            <w:tcW w:w="1692" w:type="dxa"/>
            <w:tcBorders>
              <w:top w:val="nil"/>
              <w:left w:val="nil"/>
              <w:bottom w:val="nil"/>
              <w:right w:val="nil"/>
            </w:tcBorders>
            <w:shd w:val="clear" w:color="auto" w:fill="auto"/>
          </w:tcPr>
          <w:p w14:paraId="3F71905A"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-0.397 (0.07)***</w:t>
            </w:r>
          </w:p>
        </w:tc>
        <w:tc>
          <w:tcPr>
            <w:tcW w:w="1653" w:type="dxa"/>
            <w:tcBorders>
              <w:top w:val="nil"/>
              <w:left w:val="nil"/>
              <w:bottom w:val="nil"/>
              <w:right w:val="nil"/>
            </w:tcBorders>
            <w:shd w:val="clear" w:color="auto" w:fill="auto"/>
          </w:tcPr>
          <w:p w14:paraId="02BB92FB"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0.466 (0.08)***</w:t>
            </w:r>
          </w:p>
        </w:tc>
        <w:tc>
          <w:tcPr>
            <w:tcW w:w="1780" w:type="dxa"/>
            <w:tcBorders>
              <w:top w:val="nil"/>
              <w:left w:val="nil"/>
              <w:bottom w:val="nil"/>
              <w:right w:val="nil"/>
            </w:tcBorders>
            <w:shd w:val="clear" w:color="auto" w:fill="auto"/>
          </w:tcPr>
          <w:p w14:paraId="7102693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bottom w:val="nil"/>
              <w:right w:val="nil"/>
            </w:tcBorders>
            <w:shd w:val="clear" w:color="auto" w:fill="auto"/>
          </w:tcPr>
          <w:p w14:paraId="048A7DF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-1.880(0.260)***</w:t>
            </w:r>
          </w:p>
        </w:tc>
        <w:tc>
          <w:tcPr>
            <w:tcW w:w="1884" w:type="dxa"/>
            <w:tcBorders>
              <w:top w:val="nil"/>
              <w:left w:val="nil"/>
              <w:bottom w:val="nil"/>
              <w:right w:val="nil"/>
            </w:tcBorders>
            <w:shd w:val="clear" w:color="auto" w:fill="auto"/>
          </w:tcPr>
          <w:p w14:paraId="500FD66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bottom w:val="nil"/>
              <w:right w:val="nil"/>
            </w:tcBorders>
            <w:shd w:val="clear" w:color="auto" w:fill="auto"/>
          </w:tcPr>
          <w:p w14:paraId="0AA2286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-0.126(0.036)***</w:t>
            </w:r>
          </w:p>
        </w:tc>
        <w:tc>
          <w:tcPr>
            <w:tcW w:w="1566" w:type="dxa"/>
            <w:gridSpan w:val="2"/>
            <w:tcBorders>
              <w:top w:val="nil"/>
              <w:left w:val="nil"/>
              <w:bottom w:val="nil"/>
              <w:right w:val="nil"/>
            </w:tcBorders>
            <w:shd w:val="clear" w:color="auto" w:fill="auto"/>
          </w:tcPr>
          <w:p w14:paraId="09F4ED9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4106D5" w:rsidRPr="009E363B" w14:paraId="23B0313B" w14:textId="77777777" w:rsidTr="00521D07">
        <w:tc>
          <w:tcPr>
            <w:tcW w:w="2410" w:type="dxa"/>
            <w:tcBorders>
              <w:top w:val="nil"/>
              <w:left w:val="nil"/>
              <w:bottom w:val="nil"/>
              <w:right w:val="nil"/>
            </w:tcBorders>
            <w:shd w:val="clear" w:color="auto" w:fill="auto"/>
          </w:tcPr>
          <w:p w14:paraId="23C0EE5E" w14:textId="77777777" w:rsidR="004106D5" w:rsidRPr="009E363B" w:rsidRDefault="003E053A" w:rsidP="00D54361">
            <w:pPr>
              <w:spacing w:after="0" w:line="240" w:lineRule="auto"/>
              <w:rPr>
                <w:rFonts w:ascii="Times New Roman" w:hAnsi="Times New Roman"/>
                <w:i/>
                <w:sz w:val="18"/>
                <w:szCs w:val="18"/>
              </w:rPr>
            </w:pPr>
            <w:r w:rsidRPr="009E363B">
              <w:rPr>
                <w:rFonts w:ascii="Times New Roman" w:hAnsi="Times New Roman"/>
                <w:i/>
                <w:sz w:val="18"/>
                <w:szCs w:val="18"/>
              </w:rPr>
              <w:t>Χρήση ουσιών</w:t>
            </w:r>
          </w:p>
        </w:tc>
        <w:tc>
          <w:tcPr>
            <w:tcW w:w="1692" w:type="dxa"/>
            <w:tcBorders>
              <w:top w:val="nil"/>
              <w:left w:val="nil"/>
              <w:bottom w:val="nil"/>
              <w:right w:val="nil"/>
            </w:tcBorders>
            <w:shd w:val="clear" w:color="auto" w:fill="auto"/>
          </w:tcPr>
          <w:p w14:paraId="3B854E89"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0.27 (0.07)***</w:t>
            </w:r>
          </w:p>
        </w:tc>
        <w:tc>
          <w:tcPr>
            <w:tcW w:w="1653" w:type="dxa"/>
            <w:tcBorders>
              <w:top w:val="nil"/>
              <w:left w:val="nil"/>
              <w:bottom w:val="nil"/>
              <w:right w:val="nil"/>
            </w:tcBorders>
            <w:shd w:val="clear" w:color="auto" w:fill="auto"/>
          </w:tcPr>
          <w:p w14:paraId="0422B51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-0.245 (0.08)**</w:t>
            </w:r>
          </w:p>
        </w:tc>
        <w:tc>
          <w:tcPr>
            <w:tcW w:w="1780" w:type="dxa"/>
            <w:tcBorders>
              <w:top w:val="nil"/>
              <w:left w:val="nil"/>
              <w:bottom w:val="nil"/>
              <w:right w:val="nil"/>
            </w:tcBorders>
            <w:shd w:val="clear" w:color="auto" w:fill="auto"/>
          </w:tcPr>
          <w:p w14:paraId="4288F1BE"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0.162 (0.059)**</w:t>
            </w:r>
          </w:p>
        </w:tc>
        <w:tc>
          <w:tcPr>
            <w:tcW w:w="1638" w:type="dxa"/>
            <w:tcBorders>
              <w:top w:val="nil"/>
              <w:left w:val="nil"/>
              <w:bottom w:val="nil"/>
              <w:right w:val="nil"/>
            </w:tcBorders>
            <w:shd w:val="clear" w:color="auto" w:fill="auto"/>
          </w:tcPr>
          <w:p w14:paraId="1AAED214"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0.999(0.264)***</w:t>
            </w:r>
          </w:p>
        </w:tc>
        <w:tc>
          <w:tcPr>
            <w:tcW w:w="1884" w:type="dxa"/>
            <w:tcBorders>
              <w:top w:val="nil"/>
              <w:left w:val="nil"/>
              <w:bottom w:val="nil"/>
              <w:right w:val="nil"/>
            </w:tcBorders>
            <w:shd w:val="clear" w:color="auto" w:fill="auto"/>
          </w:tcPr>
          <w:p w14:paraId="3FBE0AC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0.148(0.038)***</w:t>
            </w:r>
          </w:p>
        </w:tc>
        <w:tc>
          <w:tcPr>
            <w:tcW w:w="1816" w:type="dxa"/>
            <w:tcBorders>
              <w:top w:val="nil"/>
              <w:left w:val="nil"/>
              <w:bottom w:val="nil"/>
              <w:right w:val="nil"/>
            </w:tcBorders>
            <w:shd w:val="clear" w:color="auto" w:fill="auto"/>
          </w:tcPr>
          <w:p w14:paraId="78AF5E8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0.149 (0.037)***</w:t>
            </w:r>
          </w:p>
        </w:tc>
        <w:tc>
          <w:tcPr>
            <w:tcW w:w="1566" w:type="dxa"/>
            <w:gridSpan w:val="2"/>
            <w:tcBorders>
              <w:top w:val="nil"/>
              <w:left w:val="nil"/>
              <w:bottom w:val="nil"/>
              <w:right w:val="nil"/>
            </w:tcBorders>
            <w:shd w:val="clear" w:color="auto" w:fill="auto"/>
          </w:tcPr>
          <w:p w14:paraId="7AC99D9B"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1.774(0.284)***</w:t>
            </w:r>
          </w:p>
        </w:tc>
      </w:tr>
      <w:tr w:rsidR="004106D5" w:rsidRPr="009E363B" w14:paraId="62041570" w14:textId="77777777" w:rsidTr="00521D07">
        <w:trPr>
          <w:trHeight w:val="94"/>
        </w:trPr>
        <w:tc>
          <w:tcPr>
            <w:tcW w:w="2410" w:type="dxa"/>
            <w:tcBorders>
              <w:top w:val="nil"/>
              <w:left w:val="nil"/>
              <w:bottom w:val="nil"/>
              <w:right w:val="nil"/>
            </w:tcBorders>
            <w:shd w:val="clear" w:color="auto" w:fill="auto"/>
          </w:tcPr>
          <w:p w14:paraId="395D69E5" w14:textId="0346485B" w:rsidR="004106D5" w:rsidRPr="009E363B" w:rsidRDefault="003E053A" w:rsidP="00D54361">
            <w:pPr>
              <w:spacing w:after="0" w:line="240" w:lineRule="auto"/>
              <w:rPr>
                <w:rFonts w:ascii="Times New Roman" w:hAnsi="Times New Roman"/>
                <w:i/>
                <w:sz w:val="24"/>
                <w:szCs w:val="24"/>
              </w:rPr>
            </w:pPr>
            <w:proofErr w:type="spellStart"/>
            <w:r w:rsidRPr="009E363B">
              <w:rPr>
                <w:rFonts w:ascii="Times New Roman" w:hAnsi="Times New Roman"/>
                <w:i/>
                <w:sz w:val="18"/>
                <w:szCs w:val="18"/>
              </w:rPr>
              <w:t>Αυτο</w:t>
            </w:r>
            <w:r w:rsidR="00886E6F" w:rsidRPr="009E363B">
              <w:rPr>
                <w:rFonts w:ascii="Times New Roman" w:hAnsi="Times New Roman"/>
                <w:i/>
                <w:sz w:val="18"/>
                <w:szCs w:val="18"/>
              </w:rPr>
              <w:t>ευθύνη</w:t>
            </w:r>
            <w:proofErr w:type="spellEnd"/>
          </w:p>
        </w:tc>
        <w:tc>
          <w:tcPr>
            <w:tcW w:w="1692" w:type="dxa"/>
            <w:tcBorders>
              <w:top w:val="nil"/>
              <w:left w:val="nil"/>
              <w:bottom w:val="nil"/>
              <w:right w:val="nil"/>
            </w:tcBorders>
            <w:shd w:val="clear" w:color="auto" w:fill="auto"/>
          </w:tcPr>
          <w:p w14:paraId="4FB4384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0.446 (0.07)***</w:t>
            </w:r>
          </w:p>
        </w:tc>
        <w:tc>
          <w:tcPr>
            <w:tcW w:w="1653" w:type="dxa"/>
            <w:tcBorders>
              <w:top w:val="nil"/>
              <w:left w:val="nil"/>
              <w:bottom w:val="nil"/>
              <w:right w:val="nil"/>
            </w:tcBorders>
            <w:shd w:val="clear" w:color="auto" w:fill="auto"/>
          </w:tcPr>
          <w:p w14:paraId="4FDFDD93"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-0.373 (0.08)***</w:t>
            </w:r>
          </w:p>
        </w:tc>
        <w:tc>
          <w:tcPr>
            <w:tcW w:w="1780" w:type="dxa"/>
            <w:tcBorders>
              <w:top w:val="nil"/>
              <w:left w:val="nil"/>
              <w:bottom w:val="nil"/>
              <w:right w:val="nil"/>
            </w:tcBorders>
            <w:shd w:val="clear" w:color="auto" w:fill="auto"/>
          </w:tcPr>
          <w:p w14:paraId="5A442BD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0.419 (0.059)***</w:t>
            </w:r>
          </w:p>
        </w:tc>
        <w:tc>
          <w:tcPr>
            <w:tcW w:w="1638" w:type="dxa"/>
            <w:tcBorders>
              <w:top w:val="nil"/>
              <w:left w:val="nil"/>
              <w:bottom w:val="nil"/>
              <w:right w:val="nil"/>
            </w:tcBorders>
            <w:shd w:val="clear" w:color="auto" w:fill="auto"/>
          </w:tcPr>
          <w:p w14:paraId="0451BB7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1.674 (0.551)***</w:t>
            </w:r>
          </w:p>
        </w:tc>
        <w:tc>
          <w:tcPr>
            <w:tcW w:w="1884" w:type="dxa"/>
            <w:tcBorders>
              <w:top w:val="nil"/>
              <w:left w:val="nil"/>
              <w:bottom w:val="nil"/>
              <w:right w:val="nil"/>
            </w:tcBorders>
            <w:shd w:val="clear" w:color="auto" w:fill="auto"/>
          </w:tcPr>
          <w:p w14:paraId="4E922D4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-0.088(0.04)*</w:t>
            </w:r>
          </w:p>
        </w:tc>
        <w:tc>
          <w:tcPr>
            <w:tcW w:w="1816" w:type="dxa"/>
            <w:tcBorders>
              <w:top w:val="nil"/>
              <w:left w:val="nil"/>
              <w:bottom w:val="nil"/>
              <w:right w:val="nil"/>
            </w:tcBorders>
            <w:shd w:val="clear" w:color="auto" w:fill="auto"/>
          </w:tcPr>
          <w:p w14:paraId="58DF131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0.233(0.036)***</w:t>
            </w:r>
          </w:p>
        </w:tc>
        <w:tc>
          <w:tcPr>
            <w:tcW w:w="1566" w:type="dxa"/>
            <w:gridSpan w:val="2"/>
            <w:tcBorders>
              <w:top w:val="nil"/>
              <w:left w:val="nil"/>
              <w:bottom w:val="nil"/>
              <w:right w:val="nil"/>
            </w:tcBorders>
            <w:shd w:val="clear" w:color="auto" w:fill="auto"/>
          </w:tcPr>
          <w:p w14:paraId="00EB6811"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4106D5" w:rsidRPr="009E363B" w14:paraId="19D38CA8" w14:textId="77777777" w:rsidTr="00521D07">
        <w:tc>
          <w:tcPr>
            <w:tcW w:w="2410" w:type="dxa"/>
            <w:tcBorders>
              <w:top w:val="nil"/>
              <w:left w:val="nil"/>
              <w:right w:val="nil"/>
            </w:tcBorders>
            <w:shd w:val="clear" w:color="auto" w:fill="auto"/>
          </w:tcPr>
          <w:p w14:paraId="51B74B8B" w14:textId="77777777" w:rsidR="004106D5" w:rsidRPr="009E363B" w:rsidRDefault="003E053A" w:rsidP="00D54361">
            <w:pPr>
              <w:spacing w:after="0" w:line="240" w:lineRule="auto"/>
              <w:rPr>
                <w:rFonts w:ascii="Times New Roman" w:hAnsi="Times New Roman"/>
                <w:i/>
                <w:sz w:val="24"/>
                <w:szCs w:val="24"/>
              </w:rPr>
            </w:pPr>
            <w:r w:rsidRPr="009E363B">
              <w:rPr>
                <w:rFonts w:ascii="Times New Roman" w:hAnsi="Times New Roman"/>
                <w:i/>
                <w:sz w:val="18"/>
                <w:szCs w:val="18"/>
              </w:rPr>
              <w:t>Αποδοχή / Σχεδιασμ</w:t>
            </w:r>
            <w:r w:rsidR="009339DB" w:rsidRPr="009E363B">
              <w:rPr>
                <w:rFonts w:ascii="Times New Roman" w:hAnsi="Times New Roman"/>
                <w:i/>
                <w:sz w:val="18"/>
                <w:szCs w:val="18"/>
              </w:rPr>
              <w:t>ός</w:t>
            </w:r>
          </w:p>
        </w:tc>
        <w:tc>
          <w:tcPr>
            <w:tcW w:w="1692" w:type="dxa"/>
            <w:tcBorders>
              <w:top w:val="nil"/>
              <w:left w:val="nil"/>
              <w:right w:val="nil"/>
            </w:tcBorders>
            <w:shd w:val="clear" w:color="auto" w:fill="auto"/>
          </w:tcPr>
          <w:p w14:paraId="7FDA0156"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53" w:type="dxa"/>
            <w:tcBorders>
              <w:top w:val="nil"/>
              <w:left w:val="nil"/>
              <w:right w:val="nil"/>
            </w:tcBorders>
            <w:shd w:val="clear" w:color="auto" w:fill="auto"/>
          </w:tcPr>
          <w:p w14:paraId="69724B6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0.323 (0.08)***</w:t>
            </w:r>
          </w:p>
        </w:tc>
        <w:tc>
          <w:tcPr>
            <w:tcW w:w="1780" w:type="dxa"/>
            <w:tcBorders>
              <w:top w:val="nil"/>
              <w:left w:val="nil"/>
              <w:right w:val="nil"/>
            </w:tcBorders>
            <w:shd w:val="clear" w:color="auto" w:fill="auto"/>
          </w:tcPr>
          <w:p w14:paraId="60C2D44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638" w:type="dxa"/>
            <w:tcBorders>
              <w:top w:val="nil"/>
              <w:left w:val="nil"/>
              <w:right w:val="nil"/>
            </w:tcBorders>
            <w:shd w:val="clear" w:color="auto" w:fill="auto"/>
          </w:tcPr>
          <w:p w14:paraId="2D56944A"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84" w:type="dxa"/>
            <w:tcBorders>
              <w:top w:val="nil"/>
              <w:left w:val="nil"/>
              <w:right w:val="nil"/>
            </w:tcBorders>
            <w:shd w:val="clear" w:color="auto" w:fill="auto"/>
          </w:tcPr>
          <w:p w14:paraId="6D83B55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16" w:type="dxa"/>
            <w:tcBorders>
              <w:top w:val="nil"/>
              <w:left w:val="nil"/>
              <w:right w:val="nil"/>
            </w:tcBorders>
            <w:shd w:val="clear" w:color="auto" w:fill="auto"/>
          </w:tcPr>
          <w:p w14:paraId="70CFEDD7"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566" w:type="dxa"/>
            <w:gridSpan w:val="2"/>
            <w:tcBorders>
              <w:top w:val="nil"/>
              <w:left w:val="nil"/>
              <w:right w:val="nil"/>
            </w:tcBorders>
            <w:shd w:val="clear" w:color="auto" w:fill="auto"/>
          </w:tcPr>
          <w:p w14:paraId="73E45666"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4106D5" w:rsidRPr="009E363B" w14:paraId="4CA13AD6" w14:textId="77777777" w:rsidTr="00521D07">
        <w:tc>
          <w:tcPr>
            <w:tcW w:w="2410" w:type="dxa"/>
            <w:tcBorders>
              <w:left w:val="nil"/>
              <w:right w:val="nil"/>
            </w:tcBorders>
            <w:shd w:val="clear" w:color="auto" w:fill="auto"/>
          </w:tcPr>
          <w:p w14:paraId="63C7B769" w14:textId="77777777" w:rsidR="004106D5" w:rsidRPr="009E363B" w:rsidRDefault="004106D5" w:rsidP="00D54361">
            <w:pPr>
              <w:spacing w:after="0" w:line="240" w:lineRule="auto"/>
              <w:rPr>
                <w:rFonts w:ascii="Times New Roman" w:hAnsi="Times New Roman"/>
                <w:b/>
                <w:sz w:val="20"/>
                <w:szCs w:val="20"/>
                <w:lang w:val="en-GB"/>
              </w:rPr>
            </w:pPr>
            <w:r w:rsidRPr="009E363B">
              <w:rPr>
                <w:rFonts w:ascii="Times New Roman" w:hAnsi="Times New Roman"/>
                <w:b/>
                <w:sz w:val="20"/>
                <w:szCs w:val="20"/>
                <w:lang w:val="en-GB"/>
              </w:rPr>
              <w:t>Adjusted R</w:t>
            </w:r>
            <w:r w:rsidRPr="009E363B">
              <w:rPr>
                <w:rFonts w:ascii="Times New Roman" w:hAnsi="Times New Roman"/>
                <w:b/>
                <w:sz w:val="20"/>
                <w:szCs w:val="20"/>
                <w:vertAlign w:val="superscript"/>
                <w:lang w:val="en-GB"/>
              </w:rPr>
              <w:t>2</w:t>
            </w:r>
          </w:p>
        </w:tc>
        <w:tc>
          <w:tcPr>
            <w:tcW w:w="1692" w:type="dxa"/>
            <w:tcBorders>
              <w:left w:val="nil"/>
              <w:right w:val="nil"/>
            </w:tcBorders>
            <w:shd w:val="clear" w:color="auto" w:fill="auto"/>
          </w:tcPr>
          <w:p w14:paraId="7FD421B0"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0.374***</w:t>
            </w:r>
          </w:p>
        </w:tc>
        <w:tc>
          <w:tcPr>
            <w:tcW w:w="1653" w:type="dxa"/>
            <w:tcBorders>
              <w:left w:val="nil"/>
              <w:right w:val="nil"/>
            </w:tcBorders>
            <w:shd w:val="clear" w:color="auto" w:fill="auto"/>
          </w:tcPr>
          <w:p w14:paraId="081D6862"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0.246***</w:t>
            </w:r>
          </w:p>
        </w:tc>
        <w:tc>
          <w:tcPr>
            <w:tcW w:w="1780" w:type="dxa"/>
            <w:tcBorders>
              <w:left w:val="nil"/>
              <w:right w:val="nil"/>
            </w:tcBorders>
            <w:shd w:val="clear" w:color="auto" w:fill="auto"/>
          </w:tcPr>
          <w:p w14:paraId="6B3A2C6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0.178***</w:t>
            </w:r>
          </w:p>
        </w:tc>
        <w:tc>
          <w:tcPr>
            <w:tcW w:w="1638" w:type="dxa"/>
            <w:tcBorders>
              <w:left w:val="nil"/>
              <w:right w:val="nil"/>
            </w:tcBorders>
            <w:shd w:val="clear" w:color="auto" w:fill="auto"/>
          </w:tcPr>
          <w:p w14:paraId="31C72D9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0.390***</w:t>
            </w:r>
          </w:p>
        </w:tc>
        <w:tc>
          <w:tcPr>
            <w:tcW w:w="1884" w:type="dxa"/>
            <w:tcBorders>
              <w:left w:val="nil"/>
              <w:right w:val="nil"/>
            </w:tcBorders>
            <w:shd w:val="clear" w:color="auto" w:fill="auto"/>
          </w:tcPr>
          <w:p w14:paraId="412D959C"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0.113***</w:t>
            </w:r>
          </w:p>
        </w:tc>
        <w:tc>
          <w:tcPr>
            <w:tcW w:w="1816" w:type="dxa"/>
            <w:tcBorders>
              <w:left w:val="nil"/>
              <w:right w:val="nil"/>
            </w:tcBorders>
            <w:shd w:val="clear" w:color="auto" w:fill="auto"/>
          </w:tcPr>
          <w:p w14:paraId="0CD156A5"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0.275***</w:t>
            </w:r>
          </w:p>
        </w:tc>
        <w:tc>
          <w:tcPr>
            <w:tcW w:w="1566" w:type="dxa"/>
            <w:gridSpan w:val="2"/>
            <w:tcBorders>
              <w:left w:val="nil"/>
              <w:right w:val="nil"/>
            </w:tcBorders>
            <w:shd w:val="clear" w:color="auto" w:fill="auto"/>
          </w:tcPr>
          <w:p w14:paraId="55F5AAAB" w14:textId="77777777" w:rsidR="004106D5" w:rsidRPr="009E363B" w:rsidRDefault="004106D5" w:rsidP="00D5436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0.225***</w:t>
            </w:r>
          </w:p>
        </w:tc>
      </w:tr>
      <w:tr w:rsidR="004106D5" w:rsidRPr="000E1DF8" w14:paraId="1E1B0AAA" w14:textId="77777777" w:rsidTr="00521D07">
        <w:trPr>
          <w:gridAfter w:val="1"/>
          <w:wAfter w:w="121" w:type="dxa"/>
        </w:trPr>
        <w:tc>
          <w:tcPr>
            <w:tcW w:w="14318" w:type="dxa"/>
            <w:gridSpan w:val="8"/>
            <w:tcBorders>
              <w:left w:val="nil"/>
              <w:right w:val="nil"/>
            </w:tcBorders>
            <w:shd w:val="clear" w:color="auto" w:fill="auto"/>
          </w:tcPr>
          <w:p w14:paraId="605AFFFA" w14:textId="77777777" w:rsidR="004106D5" w:rsidRPr="009E363B" w:rsidRDefault="004106D5" w:rsidP="00D54361">
            <w:pPr>
              <w:spacing w:after="0" w:line="240" w:lineRule="auto"/>
              <w:rPr>
                <w:rFonts w:ascii="Times New Roman" w:hAnsi="Times New Roman"/>
                <w:sz w:val="20"/>
                <w:szCs w:val="20"/>
                <w:lang w:val="en-GB"/>
              </w:rPr>
            </w:pPr>
            <w:r w:rsidRPr="009E363B">
              <w:rPr>
                <w:rFonts w:ascii="Times New Roman" w:hAnsi="Times New Roman"/>
                <w:sz w:val="20"/>
                <w:szCs w:val="20"/>
                <w:vertAlign w:val="superscript"/>
                <w:lang w:val="en-GB"/>
              </w:rPr>
              <w:t>1</w:t>
            </w:r>
            <w:r w:rsidRPr="009E363B">
              <w:rPr>
                <w:rFonts w:ascii="Times New Roman" w:hAnsi="Times New Roman"/>
                <w:sz w:val="20"/>
                <w:szCs w:val="20"/>
                <w:lang w:val="en-GB"/>
              </w:rPr>
              <w:t>β (SE):non standardized regression coefficient (coefficients standard error)</w:t>
            </w:r>
          </w:p>
        </w:tc>
      </w:tr>
      <w:tr w:rsidR="004106D5" w:rsidRPr="000E1DF8" w14:paraId="35699E00" w14:textId="77777777" w:rsidTr="00521D07">
        <w:tc>
          <w:tcPr>
            <w:tcW w:w="14439" w:type="dxa"/>
            <w:gridSpan w:val="9"/>
            <w:tcBorders>
              <w:left w:val="nil"/>
              <w:bottom w:val="nil"/>
              <w:right w:val="nil"/>
            </w:tcBorders>
            <w:shd w:val="clear" w:color="auto" w:fill="auto"/>
          </w:tcPr>
          <w:p w14:paraId="0E74E45E" w14:textId="77777777" w:rsidR="004106D5" w:rsidRPr="009E363B" w:rsidRDefault="004106D5" w:rsidP="00D54361">
            <w:pPr>
              <w:spacing w:after="0" w:line="240" w:lineRule="auto"/>
              <w:rPr>
                <w:rFonts w:ascii="Times New Roman" w:hAnsi="Times New Roman"/>
                <w:sz w:val="20"/>
                <w:szCs w:val="20"/>
                <w:lang w:val="en-GB"/>
              </w:rPr>
            </w:pPr>
            <w:r w:rsidRPr="009E363B">
              <w:rPr>
                <w:rFonts w:ascii="Times New Roman" w:hAnsi="Times New Roman"/>
                <w:sz w:val="20"/>
                <w:szCs w:val="20"/>
                <w:lang w:val="en-GB"/>
              </w:rPr>
              <w:t>p values:*p≤0.05, **p≤0.01, ***p≤0.0001</w:t>
            </w:r>
          </w:p>
        </w:tc>
      </w:tr>
    </w:tbl>
    <w:p w14:paraId="2FDF3427" w14:textId="77777777" w:rsidR="0051128B" w:rsidRPr="009E363B" w:rsidRDefault="0051128B" w:rsidP="0051128B">
      <w:pPr>
        <w:spacing w:after="0"/>
        <w:rPr>
          <w:vanish/>
          <w:sz w:val="20"/>
          <w:szCs w:val="20"/>
          <w:lang w:val="en-GB"/>
        </w:rPr>
      </w:pPr>
    </w:p>
    <w:p w14:paraId="20E080F4" w14:textId="77777777" w:rsidR="00B51049" w:rsidRPr="009E363B" w:rsidRDefault="00B51049" w:rsidP="004C2623">
      <w:pPr>
        <w:tabs>
          <w:tab w:val="left" w:pos="6960"/>
        </w:tabs>
        <w:rPr>
          <w:rFonts w:ascii="Times New Roman" w:hAnsi="Times New Roman"/>
          <w:b/>
          <w:sz w:val="20"/>
          <w:szCs w:val="20"/>
          <w:lang w:val="en-US"/>
        </w:rPr>
      </w:pPr>
    </w:p>
    <w:p w14:paraId="5FBFE0BD" w14:textId="77777777" w:rsidR="00A30B66" w:rsidRPr="009E363B" w:rsidRDefault="00A30B66" w:rsidP="004C2623">
      <w:pPr>
        <w:tabs>
          <w:tab w:val="left" w:pos="6960"/>
        </w:tabs>
        <w:rPr>
          <w:rFonts w:ascii="Times New Roman" w:hAnsi="Times New Roman"/>
          <w:b/>
          <w:sz w:val="24"/>
          <w:szCs w:val="24"/>
          <w:lang w:val="en-US"/>
        </w:rPr>
        <w:sectPr w:rsidR="00A30B66" w:rsidRPr="009E363B" w:rsidSect="007E243F">
          <w:pgSz w:w="16838" w:h="11906" w:orient="landscape"/>
          <w:pgMar w:top="1797" w:right="1440" w:bottom="1797" w:left="1440" w:header="709" w:footer="709" w:gutter="0"/>
          <w:cols w:space="708"/>
          <w:docGrid w:linePitch="360"/>
        </w:sectPr>
      </w:pPr>
    </w:p>
    <w:p w14:paraId="5F1D932B" w14:textId="77777777" w:rsidR="009F7837" w:rsidRPr="009E363B" w:rsidRDefault="009F7837" w:rsidP="00254FF1">
      <w:pPr>
        <w:pStyle w:val="4"/>
        <w:numPr>
          <w:ilvl w:val="0"/>
          <w:numId w:val="35"/>
        </w:numPr>
        <w:rPr>
          <w:u w:val="single"/>
        </w:rPr>
      </w:pPr>
      <w:r w:rsidRPr="009E363B">
        <w:rPr>
          <w:u w:val="single"/>
        </w:rPr>
        <w:lastRenderedPageBreak/>
        <w:t xml:space="preserve">Συσχέτιση των παραγόντων </w:t>
      </w:r>
      <w:proofErr w:type="spellStart"/>
      <w:r w:rsidRPr="009E363B">
        <w:rPr>
          <w:u w:val="single"/>
        </w:rPr>
        <w:t>Brief</w:t>
      </w:r>
      <w:proofErr w:type="spellEnd"/>
      <w:r w:rsidRPr="009E363B">
        <w:rPr>
          <w:u w:val="single"/>
        </w:rPr>
        <w:t>-COPE με τα δημογραφικά χαρακτηριστικά, την κοινωνική κατάσ</w:t>
      </w:r>
      <w:r w:rsidR="00C76358" w:rsidRPr="009E363B">
        <w:rPr>
          <w:u w:val="single"/>
        </w:rPr>
        <w:t xml:space="preserve">ταση, τους παράγοντες διατροφής, </w:t>
      </w:r>
      <w:r w:rsidRPr="009E363B">
        <w:rPr>
          <w:u w:val="single"/>
        </w:rPr>
        <w:t xml:space="preserve">τρόπου ζωής και τους </w:t>
      </w:r>
      <w:r w:rsidR="00BF7E09" w:rsidRPr="009E363B">
        <w:rPr>
          <w:u w:val="single"/>
        </w:rPr>
        <w:t>παράγοντες STAI και HAM</w:t>
      </w:r>
      <w:r w:rsidRPr="009E363B">
        <w:rPr>
          <w:u w:val="single"/>
        </w:rPr>
        <w:t>-A.</w:t>
      </w:r>
    </w:p>
    <w:p w14:paraId="0CA3B0AA" w14:textId="7F5840E9" w:rsidR="004F12AE" w:rsidRPr="009E363B" w:rsidRDefault="008F2549" w:rsidP="00B405B9">
      <w:pPr>
        <w:tabs>
          <w:tab w:val="left" w:pos="6960"/>
        </w:tabs>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Σύμφωνα με τον πίνακα </w:t>
      </w:r>
      <w:r w:rsidR="00B405B9" w:rsidRPr="009E363B">
        <w:rPr>
          <w:rFonts w:ascii="Times New Roman" w:hAnsi="Times New Roman"/>
          <w:sz w:val="24"/>
          <w:szCs w:val="24"/>
        </w:rPr>
        <w:t>28</w:t>
      </w:r>
      <w:r w:rsidRPr="009E363B">
        <w:rPr>
          <w:rFonts w:ascii="Times New Roman" w:hAnsi="Times New Roman"/>
          <w:sz w:val="24"/>
          <w:szCs w:val="24"/>
        </w:rPr>
        <w:t xml:space="preserve"> οι Γ</w:t>
      </w:r>
      <w:r w:rsidR="004F12AE" w:rsidRPr="009E363B">
        <w:rPr>
          <w:rFonts w:ascii="Times New Roman" w:hAnsi="Times New Roman"/>
          <w:sz w:val="24"/>
          <w:szCs w:val="24"/>
        </w:rPr>
        <w:t>υν</w:t>
      </w:r>
      <w:r w:rsidR="00840C83" w:rsidRPr="009E363B">
        <w:rPr>
          <w:rFonts w:ascii="Times New Roman" w:hAnsi="Times New Roman"/>
          <w:sz w:val="24"/>
          <w:szCs w:val="24"/>
        </w:rPr>
        <w:t>αίκε</w:t>
      </w:r>
      <w:r w:rsidR="002E1FF6" w:rsidRPr="009E363B">
        <w:rPr>
          <w:rFonts w:ascii="Times New Roman" w:hAnsi="Times New Roman"/>
          <w:sz w:val="24"/>
          <w:szCs w:val="24"/>
        </w:rPr>
        <w:t>ς χρησιμοποιούν περισσότερο τη Σ</w:t>
      </w:r>
      <w:r w:rsidR="00384827" w:rsidRPr="009E363B">
        <w:rPr>
          <w:rFonts w:ascii="Times New Roman" w:hAnsi="Times New Roman"/>
          <w:sz w:val="24"/>
          <w:szCs w:val="24"/>
        </w:rPr>
        <w:t>υναισθηματική/</w:t>
      </w:r>
      <w:r w:rsidR="002E1FF6" w:rsidRPr="009E363B">
        <w:rPr>
          <w:rFonts w:ascii="Times New Roman" w:hAnsi="Times New Roman"/>
          <w:sz w:val="24"/>
          <w:szCs w:val="24"/>
        </w:rPr>
        <w:t>Έ</w:t>
      </w:r>
      <w:r w:rsidR="00840C83" w:rsidRPr="009E363B">
        <w:rPr>
          <w:rFonts w:ascii="Times New Roman" w:hAnsi="Times New Roman"/>
          <w:sz w:val="24"/>
          <w:szCs w:val="24"/>
        </w:rPr>
        <w:t xml:space="preserve">μπρακτη υποστήριξη και λιγότερο τη </w:t>
      </w:r>
      <w:r w:rsidR="002E1FF6" w:rsidRPr="009E363B">
        <w:rPr>
          <w:rFonts w:ascii="Times New Roman" w:hAnsi="Times New Roman"/>
          <w:sz w:val="24"/>
          <w:szCs w:val="24"/>
        </w:rPr>
        <w:t xml:space="preserve">Χρήση </w:t>
      </w:r>
      <w:r w:rsidR="00BA7D6E" w:rsidRPr="009E363B">
        <w:rPr>
          <w:rFonts w:ascii="Times New Roman" w:hAnsi="Times New Roman"/>
          <w:sz w:val="24"/>
          <w:szCs w:val="24"/>
        </w:rPr>
        <w:t>ο</w:t>
      </w:r>
      <w:r w:rsidR="004F12AE" w:rsidRPr="009E363B">
        <w:rPr>
          <w:rFonts w:ascii="Times New Roman" w:hAnsi="Times New Roman"/>
          <w:sz w:val="24"/>
          <w:szCs w:val="24"/>
        </w:rPr>
        <w:t>υσιών σε σ</w:t>
      </w:r>
      <w:r w:rsidRPr="009E363B">
        <w:rPr>
          <w:rFonts w:ascii="Times New Roman" w:hAnsi="Times New Roman"/>
          <w:sz w:val="24"/>
          <w:szCs w:val="24"/>
        </w:rPr>
        <w:t xml:space="preserve">ύγκριση με τους άνδρες, ενώ οι </w:t>
      </w:r>
      <w:r w:rsidR="00BA7D6E" w:rsidRPr="009E363B">
        <w:rPr>
          <w:rFonts w:ascii="Times New Roman" w:hAnsi="Times New Roman"/>
          <w:sz w:val="24"/>
          <w:szCs w:val="24"/>
        </w:rPr>
        <w:t>η</w:t>
      </w:r>
      <w:r w:rsidR="004F12AE" w:rsidRPr="009E363B">
        <w:rPr>
          <w:rFonts w:ascii="Times New Roman" w:hAnsi="Times New Roman"/>
          <w:sz w:val="24"/>
          <w:szCs w:val="24"/>
        </w:rPr>
        <w:t>λικιω</w:t>
      </w:r>
      <w:r w:rsidR="00840C83" w:rsidRPr="009E363B">
        <w:rPr>
          <w:rFonts w:ascii="Times New Roman" w:hAnsi="Times New Roman"/>
          <w:sz w:val="24"/>
          <w:szCs w:val="24"/>
        </w:rPr>
        <w:t xml:space="preserve">μένοι αναφέρουν επίσης λιγότερο τη </w:t>
      </w:r>
      <w:r w:rsidRPr="009E363B">
        <w:rPr>
          <w:rFonts w:ascii="Times New Roman" w:hAnsi="Times New Roman"/>
          <w:sz w:val="24"/>
          <w:szCs w:val="24"/>
        </w:rPr>
        <w:t>Χ</w:t>
      </w:r>
      <w:r w:rsidR="004F12AE" w:rsidRPr="009E363B">
        <w:rPr>
          <w:rFonts w:ascii="Times New Roman" w:hAnsi="Times New Roman"/>
          <w:sz w:val="24"/>
          <w:szCs w:val="24"/>
        </w:rPr>
        <w:t>ρήση ουσιών ως μηχα</w:t>
      </w:r>
      <w:r w:rsidR="00840C83" w:rsidRPr="009E363B">
        <w:rPr>
          <w:rFonts w:ascii="Times New Roman" w:hAnsi="Times New Roman"/>
          <w:sz w:val="24"/>
          <w:szCs w:val="24"/>
        </w:rPr>
        <w:t>νισμό αντι</w:t>
      </w:r>
      <w:r w:rsidR="00BC20D1" w:rsidRPr="009E363B">
        <w:rPr>
          <w:rFonts w:ascii="Times New Roman" w:hAnsi="Times New Roman"/>
          <w:sz w:val="24"/>
          <w:szCs w:val="24"/>
        </w:rPr>
        <w:t xml:space="preserve">μετώπισης. Το να ζει κάποιος σε </w:t>
      </w:r>
      <w:r w:rsidRPr="009E363B">
        <w:rPr>
          <w:rFonts w:ascii="Times New Roman" w:hAnsi="Times New Roman"/>
          <w:sz w:val="24"/>
          <w:szCs w:val="24"/>
        </w:rPr>
        <w:t>Μ</w:t>
      </w:r>
      <w:r w:rsidR="00840C83" w:rsidRPr="009E363B">
        <w:rPr>
          <w:rFonts w:ascii="Times New Roman" w:hAnsi="Times New Roman"/>
          <w:sz w:val="24"/>
          <w:szCs w:val="24"/>
        </w:rPr>
        <w:t xml:space="preserve">ικρότερη πόλη </w:t>
      </w:r>
      <w:r w:rsidR="00AE4F2B" w:rsidRPr="009E363B">
        <w:rPr>
          <w:rFonts w:ascii="Times New Roman" w:hAnsi="Times New Roman"/>
          <w:sz w:val="24"/>
          <w:szCs w:val="24"/>
        </w:rPr>
        <w:t>συ</w:t>
      </w:r>
      <w:r w:rsidR="00840C83" w:rsidRPr="009E363B">
        <w:rPr>
          <w:rFonts w:ascii="Times New Roman" w:hAnsi="Times New Roman"/>
          <w:sz w:val="24"/>
          <w:szCs w:val="24"/>
        </w:rPr>
        <w:t xml:space="preserve">σχετίζεται </w:t>
      </w:r>
      <w:r w:rsidR="004F12AE" w:rsidRPr="009E363B">
        <w:rPr>
          <w:rFonts w:ascii="Times New Roman" w:hAnsi="Times New Roman"/>
          <w:sz w:val="24"/>
          <w:szCs w:val="24"/>
        </w:rPr>
        <w:t>με υψηλότερη χρ</w:t>
      </w:r>
      <w:r w:rsidR="00384827" w:rsidRPr="009E363B">
        <w:rPr>
          <w:rFonts w:ascii="Times New Roman" w:hAnsi="Times New Roman"/>
          <w:sz w:val="24"/>
          <w:szCs w:val="24"/>
        </w:rPr>
        <w:t>ήση Συναισθηματικής/</w:t>
      </w:r>
      <w:r w:rsidRPr="009E363B">
        <w:rPr>
          <w:rFonts w:ascii="Times New Roman" w:hAnsi="Times New Roman"/>
          <w:sz w:val="24"/>
          <w:szCs w:val="24"/>
        </w:rPr>
        <w:t>Έ</w:t>
      </w:r>
      <w:r w:rsidR="00840C83" w:rsidRPr="009E363B">
        <w:rPr>
          <w:rFonts w:ascii="Times New Roman" w:hAnsi="Times New Roman"/>
          <w:sz w:val="24"/>
          <w:szCs w:val="24"/>
        </w:rPr>
        <w:t>μπρακ</w:t>
      </w:r>
      <w:r w:rsidR="00384827" w:rsidRPr="009E363B">
        <w:rPr>
          <w:rFonts w:ascii="Times New Roman" w:hAnsi="Times New Roman"/>
          <w:sz w:val="24"/>
          <w:szCs w:val="24"/>
        </w:rPr>
        <w:t xml:space="preserve">της υποστήριξης και </w:t>
      </w:r>
      <w:r w:rsidRPr="009E363B">
        <w:rPr>
          <w:rFonts w:ascii="Times New Roman" w:hAnsi="Times New Roman"/>
          <w:sz w:val="24"/>
          <w:szCs w:val="24"/>
        </w:rPr>
        <w:t>Θ</w:t>
      </w:r>
      <w:r w:rsidR="00840C83" w:rsidRPr="009E363B">
        <w:rPr>
          <w:rFonts w:ascii="Times New Roman" w:hAnsi="Times New Roman"/>
          <w:sz w:val="24"/>
          <w:szCs w:val="24"/>
        </w:rPr>
        <w:t>ετικής επανεκτίμη</w:t>
      </w:r>
      <w:r w:rsidR="004F12AE" w:rsidRPr="009E363B">
        <w:rPr>
          <w:rFonts w:ascii="Times New Roman" w:hAnsi="Times New Roman"/>
          <w:sz w:val="24"/>
          <w:szCs w:val="24"/>
        </w:rPr>
        <w:t>σης</w:t>
      </w:r>
      <w:r w:rsidR="00384827" w:rsidRPr="009E363B">
        <w:rPr>
          <w:rFonts w:ascii="Times New Roman" w:hAnsi="Times New Roman"/>
          <w:sz w:val="24"/>
          <w:szCs w:val="24"/>
        </w:rPr>
        <w:t>/</w:t>
      </w:r>
      <w:r w:rsidRPr="009E363B">
        <w:rPr>
          <w:rFonts w:ascii="Times New Roman" w:hAnsi="Times New Roman"/>
          <w:sz w:val="24"/>
          <w:szCs w:val="24"/>
        </w:rPr>
        <w:t>Χ</w:t>
      </w:r>
      <w:r w:rsidR="00840C83" w:rsidRPr="009E363B">
        <w:rPr>
          <w:rFonts w:ascii="Times New Roman" w:hAnsi="Times New Roman"/>
          <w:sz w:val="24"/>
          <w:szCs w:val="24"/>
        </w:rPr>
        <w:t>ιούμορ</w:t>
      </w:r>
      <w:r w:rsidR="004F12AE" w:rsidRPr="009E363B">
        <w:rPr>
          <w:rFonts w:ascii="Times New Roman" w:hAnsi="Times New Roman"/>
          <w:sz w:val="24"/>
          <w:szCs w:val="24"/>
        </w:rPr>
        <w:t>. Το χαμηλότερο εκπαιδευτικό επ</w:t>
      </w:r>
      <w:r w:rsidRPr="009E363B">
        <w:rPr>
          <w:rFonts w:ascii="Times New Roman" w:hAnsi="Times New Roman"/>
          <w:sz w:val="24"/>
          <w:szCs w:val="24"/>
        </w:rPr>
        <w:t xml:space="preserve">ίπεδο μειώνει τη χρήση </w:t>
      </w:r>
      <w:proofErr w:type="spellStart"/>
      <w:r w:rsidRPr="009E363B">
        <w:rPr>
          <w:rFonts w:ascii="Times New Roman" w:hAnsi="Times New Roman"/>
          <w:sz w:val="24"/>
          <w:szCs w:val="24"/>
        </w:rPr>
        <w:t>Αυτοευθύν</w:t>
      </w:r>
      <w:r w:rsidR="00840C83" w:rsidRPr="009E363B">
        <w:rPr>
          <w:rFonts w:ascii="Times New Roman" w:hAnsi="Times New Roman"/>
          <w:sz w:val="24"/>
          <w:szCs w:val="24"/>
        </w:rPr>
        <w:t>ης</w:t>
      </w:r>
      <w:proofErr w:type="spellEnd"/>
      <w:r w:rsidR="00BC20D1" w:rsidRPr="009E363B">
        <w:rPr>
          <w:rFonts w:ascii="Times New Roman" w:hAnsi="Times New Roman"/>
          <w:sz w:val="24"/>
          <w:szCs w:val="24"/>
        </w:rPr>
        <w:t>,</w:t>
      </w:r>
      <w:r w:rsidR="00840C83" w:rsidRPr="009E363B">
        <w:rPr>
          <w:rFonts w:ascii="Times New Roman" w:hAnsi="Times New Roman"/>
          <w:sz w:val="24"/>
          <w:szCs w:val="24"/>
        </w:rPr>
        <w:t xml:space="preserve"> ενώ </w:t>
      </w:r>
      <w:r w:rsidR="004F12AE" w:rsidRPr="009E363B">
        <w:rPr>
          <w:rFonts w:ascii="Times New Roman" w:hAnsi="Times New Roman"/>
          <w:sz w:val="24"/>
          <w:szCs w:val="24"/>
        </w:rPr>
        <w:t xml:space="preserve">η μέση εκπαίδευση </w:t>
      </w:r>
      <w:proofErr w:type="spellStart"/>
      <w:r w:rsidR="00BC20D1" w:rsidRPr="009E363B">
        <w:rPr>
          <w:rFonts w:ascii="Times New Roman" w:hAnsi="Times New Roman"/>
          <w:sz w:val="24"/>
          <w:szCs w:val="24"/>
        </w:rPr>
        <w:t>τή</w:t>
      </w:r>
      <w:r w:rsidR="00840C83" w:rsidRPr="009E363B">
        <w:rPr>
          <w:rFonts w:ascii="Times New Roman" w:hAnsi="Times New Roman"/>
          <w:sz w:val="24"/>
          <w:szCs w:val="24"/>
        </w:rPr>
        <w:t>ν</w:t>
      </w:r>
      <w:proofErr w:type="spellEnd"/>
      <w:r w:rsidR="00840C83" w:rsidRPr="009E363B">
        <w:rPr>
          <w:rFonts w:ascii="Times New Roman" w:hAnsi="Times New Roman"/>
          <w:sz w:val="24"/>
          <w:szCs w:val="24"/>
        </w:rPr>
        <w:t xml:space="preserve"> αυξάνει</w:t>
      </w:r>
      <w:r w:rsidRPr="009E363B">
        <w:rPr>
          <w:rFonts w:ascii="Times New Roman" w:hAnsi="Times New Roman"/>
          <w:sz w:val="24"/>
          <w:szCs w:val="24"/>
        </w:rPr>
        <w:t>. Οι Σ</w:t>
      </w:r>
      <w:r w:rsidR="00FE7720" w:rsidRPr="009E363B">
        <w:rPr>
          <w:rFonts w:ascii="Times New Roman" w:hAnsi="Times New Roman"/>
          <w:sz w:val="24"/>
          <w:szCs w:val="24"/>
        </w:rPr>
        <w:t xml:space="preserve">υνήθειες καπνίσματος </w:t>
      </w:r>
      <w:r w:rsidR="00384827" w:rsidRPr="009E363B">
        <w:rPr>
          <w:rFonts w:ascii="Times New Roman" w:hAnsi="Times New Roman"/>
          <w:sz w:val="24"/>
          <w:szCs w:val="24"/>
        </w:rPr>
        <w:t>ή/</w:t>
      </w:r>
      <w:r w:rsidR="004F12AE" w:rsidRPr="009E363B">
        <w:rPr>
          <w:rFonts w:ascii="Times New Roman" w:hAnsi="Times New Roman"/>
          <w:sz w:val="24"/>
          <w:szCs w:val="24"/>
        </w:rPr>
        <w:t>και η έκ</w:t>
      </w:r>
      <w:r w:rsidRPr="009E363B">
        <w:rPr>
          <w:rFonts w:ascii="Times New Roman" w:hAnsi="Times New Roman"/>
          <w:sz w:val="24"/>
          <w:szCs w:val="24"/>
        </w:rPr>
        <w:t>θεση συσχετίζεται με υψηλότερη Χ</w:t>
      </w:r>
      <w:r w:rsidR="004F12AE" w:rsidRPr="009E363B">
        <w:rPr>
          <w:rFonts w:ascii="Times New Roman" w:hAnsi="Times New Roman"/>
          <w:sz w:val="24"/>
          <w:szCs w:val="24"/>
        </w:rPr>
        <w:t xml:space="preserve">ρήση ουσιών και χαμηλότερη </w:t>
      </w:r>
      <w:r w:rsidRPr="009E363B">
        <w:rPr>
          <w:rFonts w:ascii="Times New Roman" w:hAnsi="Times New Roman"/>
          <w:sz w:val="24"/>
          <w:szCs w:val="24"/>
        </w:rPr>
        <w:t>Σ</w:t>
      </w:r>
      <w:r w:rsidR="00FE7720" w:rsidRPr="009E363B">
        <w:rPr>
          <w:rFonts w:ascii="Times New Roman" w:hAnsi="Times New Roman"/>
          <w:sz w:val="24"/>
          <w:szCs w:val="24"/>
        </w:rPr>
        <w:t xml:space="preserve">τροφή προς τη </w:t>
      </w:r>
      <w:r w:rsidR="004F12AE" w:rsidRPr="009E363B">
        <w:rPr>
          <w:rFonts w:ascii="Times New Roman" w:hAnsi="Times New Roman"/>
          <w:sz w:val="24"/>
          <w:szCs w:val="24"/>
        </w:rPr>
        <w:t>θρησκεία.</w:t>
      </w:r>
    </w:p>
    <w:p w14:paraId="7EBD2DA4" w14:textId="08770ED6" w:rsidR="00BC20D1" w:rsidRPr="009E363B" w:rsidRDefault="00CC44FD" w:rsidP="00B405B9">
      <w:pPr>
        <w:tabs>
          <w:tab w:val="left" w:pos="6960"/>
        </w:tabs>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Το Θετικό STAI προέβλεψε αύξηση </w:t>
      </w:r>
      <w:r w:rsidR="008F2549" w:rsidRPr="009E363B">
        <w:rPr>
          <w:rFonts w:ascii="Times New Roman" w:hAnsi="Times New Roman"/>
          <w:sz w:val="24"/>
          <w:szCs w:val="24"/>
        </w:rPr>
        <w:t>στη χρήση Σ</w:t>
      </w:r>
      <w:r w:rsidR="00384827" w:rsidRPr="009E363B">
        <w:rPr>
          <w:rFonts w:ascii="Times New Roman" w:hAnsi="Times New Roman"/>
          <w:sz w:val="24"/>
          <w:szCs w:val="24"/>
        </w:rPr>
        <w:t>υναισθηματικής/</w:t>
      </w:r>
      <w:r w:rsidR="008F2549" w:rsidRPr="009E363B">
        <w:rPr>
          <w:rFonts w:ascii="Times New Roman" w:hAnsi="Times New Roman"/>
          <w:sz w:val="24"/>
          <w:szCs w:val="24"/>
        </w:rPr>
        <w:t>Έμπρακτης υπο</w:t>
      </w:r>
      <w:r w:rsidR="00384827" w:rsidRPr="009E363B">
        <w:rPr>
          <w:rFonts w:ascii="Times New Roman" w:hAnsi="Times New Roman"/>
          <w:sz w:val="24"/>
          <w:szCs w:val="24"/>
        </w:rPr>
        <w:t>στήριξης, Θετικής επανεκτίμησης/</w:t>
      </w:r>
      <w:r w:rsidR="008F2549" w:rsidRPr="009E363B">
        <w:rPr>
          <w:rFonts w:ascii="Times New Roman" w:hAnsi="Times New Roman"/>
          <w:sz w:val="24"/>
          <w:szCs w:val="24"/>
        </w:rPr>
        <w:t>Χιούμορ και Σ</w:t>
      </w:r>
      <w:r w:rsidR="00384827" w:rsidRPr="009E363B">
        <w:rPr>
          <w:rFonts w:ascii="Times New Roman" w:hAnsi="Times New Roman"/>
          <w:sz w:val="24"/>
          <w:szCs w:val="24"/>
        </w:rPr>
        <w:t>χεδιασμού/αποδοχής και μείωση στην Άρνηση/</w:t>
      </w:r>
      <w:r w:rsidR="008F2549" w:rsidRPr="009E363B">
        <w:rPr>
          <w:rFonts w:ascii="Times New Roman" w:hAnsi="Times New Roman"/>
          <w:sz w:val="24"/>
          <w:szCs w:val="24"/>
        </w:rPr>
        <w:t>Σ</w:t>
      </w:r>
      <w:r w:rsidR="005E0560" w:rsidRPr="009E363B">
        <w:rPr>
          <w:rFonts w:ascii="Times New Roman" w:hAnsi="Times New Roman"/>
          <w:sz w:val="24"/>
          <w:szCs w:val="24"/>
        </w:rPr>
        <w:t>υμπεριφορά</w:t>
      </w:r>
      <w:r w:rsidRPr="009E363B">
        <w:rPr>
          <w:rFonts w:ascii="Times New Roman" w:hAnsi="Times New Roman"/>
          <w:sz w:val="24"/>
          <w:szCs w:val="24"/>
        </w:rPr>
        <w:t xml:space="preserve"> απεμπλοκή</w:t>
      </w:r>
      <w:r w:rsidR="005E0560" w:rsidRPr="009E363B">
        <w:rPr>
          <w:rFonts w:ascii="Times New Roman" w:hAnsi="Times New Roman"/>
          <w:sz w:val="24"/>
          <w:szCs w:val="24"/>
        </w:rPr>
        <w:t>ς</w:t>
      </w:r>
      <w:r w:rsidR="008504BC" w:rsidRPr="009E363B">
        <w:rPr>
          <w:rFonts w:ascii="Times New Roman" w:hAnsi="Times New Roman"/>
          <w:sz w:val="24"/>
          <w:szCs w:val="24"/>
        </w:rPr>
        <w:t>. Το Α</w:t>
      </w:r>
      <w:r w:rsidRPr="009E363B">
        <w:rPr>
          <w:rFonts w:ascii="Times New Roman" w:hAnsi="Times New Roman"/>
          <w:sz w:val="24"/>
          <w:szCs w:val="24"/>
        </w:rPr>
        <w:t xml:space="preserve">ρνητικό STAI συσχετίζεται θετικά με τη </w:t>
      </w:r>
      <w:r w:rsidR="008504BC" w:rsidRPr="009E363B">
        <w:rPr>
          <w:rFonts w:ascii="Times New Roman" w:hAnsi="Times New Roman"/>
          <w:sz w:val="24"/>
          <w:szCs w:val="24"/>
        </w:rPr>
        <w:t xml:space="preserve">χρήση </w:t>
      </w:r>
      <w:r w:rsidR="008F2549" w:rsidRPr="009E363B">
        <w:rPr>
          <w:rFonts w:ascii="Times New Roman" w:hAnsi="Times New Roman"/>
          <w:sz w:val="24"/>
          <w:szCs w:val="24"/>
        </w:rPr>
        <w:t>Σ</w:t>
      </w:r>
      <w:r w:rsidRPr="009E363B">
        <w:rPr>
          <w:rFonts w:ascii="Times New Roman" w:hAnsi="Times New Roman"/>
          <w:sz w:val="24"/>
          <w:szCs w:val="24"/>
        </w:rPr>
        <w:t>υναισθηματική</w:t>
      </w:r>
      <w:r w:rsidR="008504BC" w:rsidRPr="009E363B">
        <w:rPr>
          <w:rFonts w:ascii="Times New Roman" w:hAnsi="Times New Roman"/>
          <w:sz w:val="24"/>
          <w:szCs w:val="24"/>
        </w:rPr>
        <w:t>ς</w:t>
      </w:r>
      <w:r w:rsidR="00384827" w:rsidRPr="009E363B">
        <w:rPr>
          <w:rFonts w:ascii="Times New Roman" w:hAnsi="Times New Roman"/>
          <w:sz w:val="24"/>
          <w:szCs w:val="24"/>
        </w:rPr>
        <w:t>/</w:t>
      </w:r>
      <w:r w:rsidR="008F2549" w:rsidRPr="009E363B">
        <w:rPr>
          <w:rFonts w:ascii="Times New Roman" w:hAnsi="Times New Roman"/>
          <w:sz w:val="24"/>
          <w:szCs w:val="24"/>
        </w:rPr>
        <w:t>Έ</w:t>
      </w:r>
      <w:r w:rsidR="008504BC" w:rsidRPr="009E363B">
        <w:rPr>
          <w:rFonts w:ascii="Times New Roman" w:hAnsi="Times New Roman"/>
          <w:sz w:val="24"/>
          <w:szCs w:val="24"/>
        </w:rPr>
        <w:t xml:space="preserve">μπρακτης </w:t>
      </w:r>
      <w:r w:rsidRPr="009E363B">
        <w:rPr>
          <w:rFonts w:ascii="Times New Roman" w:hAnsi="Times New Roman"/>
          <w:sz w:val="24"/>
          <w:szCs w:val="24"/>
        </w:rPr>
        <w:t>υποστήριξη</w:t>
      </w:r>
      <w:r w:rsidR="008504BC" w:rsidRPr="009E363B">
        <w:rPr>
          <w:rFonts w:ascii="Times New Roman" w:hAnsi="Times New Roman"/>
          <w:sz w:val="24"/>
          <w:szCs w:val="24"/>
        </w:rPr>
        <w:t>ς</w:t>
      </w:r>
      <w:r w:rsidRPr="009E363B">
        <w:rPr>
          <w:rFonts w:ascii="Times New Roman" w:hAnsi="Times New Roman"/>
          <w:sz w:val="24"/>
          <w:szCs w:val="24"/>
        </w:rPr>
        <w:t xml:space="preserve"> και την</w:t>
      </w:r>
      <w:r w:rsidR="008F2549" w:rsidRPr="009E363B">
        <w:rPr>
          <w:rFonts w:ascii="Times New Roman" w:hAnsi="Times New Roman"/>
          <w:sz w:val="24"/>
          <w:szCs w:val="24"/>
        </w:rPr>
        <w:t xml:space="preserve"> Ά</w:t>
      </w:r>
      <w:r w:rsidR="00384827" w:rsidRPr="009E363B">
        <w:rPr>
          <w:rFonts w:ascii="Times New Roman" w:hAnsi="Times New Roman"/>
          <w:sz w:val="24"/>
          <w:szCs w:val="24"/>
        </w:rPr>
        <w:t>ρνηση/</w:t>
      </w:r>
      <w:r w:rsidR="008504BC" w:rsidRPr="009E363B">
        <w:rPr>
          <w:rFonts w:ascii="Times New Roman" w:hAnsi="Times New Roman"/>
          <w:sz w:val="24"/>
          <w:szCs w:val="24"/>
        </w:rPr>
        <w:t>συμπεριφορά απεμπλοκή</w:t>
      </w:r>
      <w:r w:rsidR="008F2549" w:rsidRPr="009E363B">
        <w:rPr>
          <w:rFonts w:ascii="Times New Roman" w:hAnsi="Times New Roman"/>
          <w:sz w:val="24"/>
          <w:szCs w:val="24"/>
        </w:rPr>
        <w:t>ς, ενώ μειώνει τη Θ</w:t>
      </w:r>
      <w:r w:rsidRPr="009E363B">
        <w:rPr>
          <w:rFonts w:ascii="Times New Roman" w:hAnsi="Times New Roman"/>
          <w:sz w:val="24"/>
          <w:szCs w:val="24"/>
        </w:rPr>
        <w:t xml:space="preserve">ετική </w:t>
      </w:r>
      <w:r w:rsidR="00384827" w:rsidRPr="009E363B">
        <w:rPr>
          <w:rFonts w:ascii="Times New Roman" w:hAnsi="Times New Roman"/>
          <w:sz w:val="24"/>
          <w:szCs w:val="24"/>
        </w:rPr>
        <w:t>επανεκτίμηση/</w:t>
      </w:r>
      <w:r w:rsidR="008F2549" w:rsidRPr="009E363B">
        <w:rPr>
          <w:rFonts w:ascii="Times New Roman" w:hAnsi="Times New Roman"/>
          <w:sz w:val="24"/>
          <w:szCs w:val="24"/>
        </w:rPr>
        <w:t>Χ</w:t>
      </w:r>
      <w:r w:rsidR="008504BC" w:rsidRPr="009E363B">
        <w:rPr>
          <w:rFonts w:ascii="Times New Roman" w:hAnsi="Times New Roman"/>
          <w:sz w:val="24"/>
          <w:szCs w:val="24"/>
        </w:rPr>
        <w:t>ιούμορ. Το Σ</w:t>
      </w:r>
      <w:r w:rsidRPr="009E363B">
        <w:rPr>
          <w:rFonts w:ascii="Times New Roman" w:hAnsi="Times New Roman"/>
          <w:sz w:val="24"/>
          <w:szCs w:val="24"/>
        </w:rPr>
        <w:t xml:space="preserve">υναισθηματικό STAI συσχετίζεται με θετικό τρόπο με </w:t>
      </w:r>
      <w:r w:rsidR="00384827" w:rsidRPr="009E363B">
        <w:rPr>
          <w:rFonts w:ascii="Times New Roman" w:hAnsi="Times New Roman"/>
          <w:sz w:val="24"/>
          <w:szCs w:val="24"/>
        </w:rPr>
        <w:t>τη Θετική επανεκτίμηση/</w:t>
      </w:r>
      <w:r w:rsidR="008F2549" w:rsidRPr="009E363B">
        <w:rPr>
          <w:rFonts w:ascii="Times New Roman" w:hAnsi="Times New Roman"/>
          <w:sz w:val="24"/>
          <w:szCs w:val="24"/>
        </w:rPr>
        <w:t xml:space="preserve">Χιούμορ, την </w:t>
      </w:r>
      <w:proofErr w:type="spellStart"/>
      <w:r w:rsidR="008F2549" w:rsidRPr="009E363B">
        <w:rPr>
          <w:rFonts w:ascii="Times New Roman" w:hAnsi="Times New Roman"/>
          <w:sz w:val="24"/>
          <w:szCs w:val="24"/>
        </w:rPr>
        <w:t>Αυτοευθύνη</w:t>
      </w:r>
      <w:proofErr w:type="spellEnd"/>
      <w:r w:rsidR="008F2549" w:rsidRPr="009E363B">
        <w:rPr>
          <w:rFonts w:ascii="Times New Roman" w:hAnsi="Times New Roman"/>
          <w:sz w:val="24"/>
          <w:szCs w:val="24"/>
        </w:rPr>
        <w:t xml:space="preserve"> και το Σ</w:t>
      </w:r>
      <w:r w:rsidR="008504BC" w:rsidRPr="009E363B">
        <w:rPr>
          <w:rFonts w:ascii="Times New Roman" w:hAnsi="Times New Roman"/>
          <w:sz w:val="24"/>
          <w:szCs w:val="24"/>
        </w:rPr>
        <w:t>χεδιασ</w:t>
      </w:r>
      <w:r w:rsidR="00384827" w:rsidRPr="009E363B">
        <w:rPr>
          <w:rFonts w:ascii="Times New Roman" w:hAnsi="Times New Roman"/>
          <w:sz w:val="24"/>
          <w:szCs w:val="24"/>
        </w:rPr>
        <w:t>μό/</w:t>
      </w:r>
      <w:r w:rsidR="008F2549" w:rsidRPr="009E363B">
        <w:rPr>
          <w:rFonts w:ascii="Times New Roman" w:hAnsi="Times New Roman"/>
          <w:sz w:val="24"/>
          <w:szCs w:val="24"/>
        </w:rPr>
        <w:t>Α</w:t>
      </w:r>
      <w:r w:rsidR="008504BC" w:rsidRPr="009E363B">
        <w:rPr>
          <w:rFonts w:ascii="Times New Roman" w:hAnsi="Times New Roman"/>
          <w:sz w:val="24"/>
          <w:szCs w:val="24"/>
        </w:rPr>
        <w:t>ποδοχή</w:t>
      </w:r>
      <w:r w:rsidRPr="009E363B">
        <w:rPr>
          <w:rFonts w:ascii="Times New Roman" w:hAnsi="Times New Roman"/>
          <w:sz w:val="24"/>
          <w:szCs w:val="24"/>
        </w:rPr>
        <w:t>.</w:t>
      </w:r>
    </w:p>
    <w:p w14:paraId="3A8CDC26" w14:textId="1E88EC72" w:rsidR="009221D2" w:rsidRPr="009E363B" w:rsidRDefault="009221D2" w:rsidP="00B405B9">
      <w:pPr>
        <w:tabs>
          <w:tab w:val="left" w:pos="6960"/>
        </w:tabs>
        <w:spacing w:after="0" w:line="360" w:lineRule="auto"/>
        <w:ind w:firstLine="720"/>
        <w:jc w:val="both"/>
        <w:rPr>
          <w:rFonts w:ascii="Times New Roman" w:hAnsi="Times New Roman"/>
          <w:sz w:val="24"/>
          <w:szCs w:val="24"/>
        </w:rPr>
      </w:pPr>
      <w:r w:rsidRPr="009E363B">
        <w:rPr>
          <w:rFonts w:ascii="Times New Roman" w:hAnsi="Times New Roman"/>
          <w:sz w:val="24"/>
          <w:szCs w:val="24"/>
        </w:rPr>
        <w:t>Το Σωματικό HAM-</w:t>
      </w:r>
      <w:r w:rsidR="00384827" w:rsidRPr="009E363B">
        <w:rPr>
          <w:rFonts w:ascii="Times New Roman" w:hAnsi="Times New Roman"/>
          <w:sz w:val="24"/>
          <w:szCs w:val="24"/>
        </w:rPr>
        <w:t xml:space="preserve">A </w:t>
      </w:r>
      <w:r w:rsidR="00E908E6" w:rsidRPr="009E363B">
        <w:rPr>
          <w:rFonts w:ascii="Times New Roman" w:hAnsi="Times New Roman"/>
          <w:sz w:val="24"/>
          <w:szCs w:val="24"/>
        </w:rPr>
        <w:t>προέβλεψ</w:t>
      </w:r>
      <w:r w:rsidRPr="009E363B">
        <w:rPr>
          <w:rFonts w:ascii="Times New Roman" w:hAnsi="Times New Roman"/>
          <w:sz w:val="24"/>
          <w:szCs w:val="24"/>
        </w:rPr>
        <w:t>ε</w:t>
      </w:r>
      <w:r w:rsidR="00775EF6" w:rsidRPr="009E363B">
        <w:rPr>
          <w:rFonts w:ascii="Times New Roman" w:hAnsi="Times New Roman"/>
          <w:sz w:val="24"/>
          <w:szCs w:val="24"/>
        </w:rPr>
        <w:t xml:space="preserve"> </w:t>
      </w:r>
      <w:r w:rsidR="008F2549" w:rsidRPr="009E363B">
        <w:rPr>
          <w:rFonts w:ascii="Times New Roman" w:hAnsi="Times New Roman"/>
          <w:sz w:val="24"/>
          <w:szCs w:val="24"/>
        </w:rPr>
        <w:t>αύξηση της Ά</w:t>
      </w:r>
      <w:r w:rsidR="00384827" w:rsidRPr="009E363B">
        <w:rPr>
          <w:rFonts w:ascii="Times New Roman" w:hAnsi="Times New Roman"/>
          <w:sz w:val="24"/>
          <w:szCs w:val="24"/>
        </w:rPr>
        <w:t>ρνησης/</w:t>
      </w:r>
      <w:r w:rsidR="008F2549" w:rsidRPr="009E363B">
        <w:rPr>
          <w:rFonts w:ascii="Times New Roman" w:hAnsi="Times New Roman"/>
          <w:sz w:val="24"/>
          <w:szCs w:val="24"/>
        </w:rPr>
        <w:t>Σ</w:t>
      </w:r>
      <w:r w:rsidRPr="009E363B">
        <w:rPr>
          <w:rFonts w:ascii="Times New Roman" w:hAnsi="Times New Roman"/>
          <w:sz w:val="24"/>
          <w:szCs w:val="24"/>
        </w:rPr>
        <w:t>υμπεριφοράς</w:t>
      </w:r>
      <w:r w:rsidR="00775EF6" w:rsidRPr="009E363B">
        <w:rPr>
          <w:rFonts w:ascii="Times New Roman" w:hAnsi="Times New Roman"/>
          <w:sz w:val="24"/>
          <w:szCs w:val="24"/>
        </w:rPr>
        <w:t xml:space="preserve"> απεμπλοκής</w:t>
      </w:r>
      <w:r w:rsidR="008F2549" w:rsidRPr="009E363B">
        <w:rPr>
          <w:rFonts w:ascii="Times New Roman" w:hAnsi="Times New Roman"/>
          <w:sz w:val="24"/>
          <w:szCs w:val="24"/>
        </w:rPr>
        <w:t xml:space="preserve"> και της Χ</w:t>
      </w:r>
      <w:r w:rsidRPr="009E363B">
        <w:rPr>
          <w:rFonts w:ascii="Times New Roman" w:hAnsi="Times New Roman"/>
          <w:sz w:val="24"/>
          <w:szCs w:val="24"/>
        </w:rPr>
        <w:t>ρ</w:t>
      </w:r>
      <w:r w:rsidR="008F2549" w:rsidRPr="009E363B">
        <w:rPr>
          <w:rFonts w:ascii="Times New Roman" w:hAnsi="Times New Roman"/>
          <w:sz w:val="24"/>
          <w:szCs w:val="24"/>
        </w:rPr>
        <w:t xml:space="preserve">ήσης ουσιών και μείωση της </w:t>
      </w:r>
      <w:proofErr w:type="spellStart"/>
      <w:r w:rsidR="008F2549" w:rsidRPr="009E363B">
        <w:rPr>
          <w:rFonts w:ascii="Times New Roman" w:hAnsi="Times New Roman"/>
          <w:sz w:val="24"/>
          <w:szCs w:val="24"/>
        </w:rPr>
        <w:t>Αυτοευθύνης</w:t>
      </w:r>
      <w:proofErr w:type="spellEnd"/>
      <w:r w:rsidR="008F2549" w:rsidRPr="009E363B">
        <w:rPr>
          <w:rFonts w:ascii="Times New Roman" w:hAnsi="Times New Roman"/>
          <w:sz w:val="24"/>
          <w:szCs w:val="24"/>
        </w:rPr>
        <w:t>, ενώ το Ψυχικό</w:t>
      </w:r>
      <w:r w:rsidRPr="009E363B">
        <w:rPr>
          <w:rFonts w:ascii="Times New Roman" w:hAnsi="Times New Roman"/>
          <w:sz w:val="24"/>
          <w:szCs w:val="24"/>
        </w:rPr>
        <w:t xml:space="preserve"> HAM</w:t>
      </w:r>
      <w:r w:rsidR="00775EF6" w:rsidRPr="009E363B">
        <w:rPr>
          <w:rFonts w:ascii="Times New Roman" w:hAnsi="Times New Roman"/>
          <w:sz w:val="24"/>
          <w:szCs w:val="24"/>
        </w:rPr>
        <w:t>-</w:t>
      </w:r>
      <w:r w:rsidRPr="009E363B">
        <w:rPr>
          <w:rFonts w:ascii="Times New Roman" w:hAnsi="Times New Roman"/>
          <w:sz w:val="24"/>
          <w:szCs w:val="24"/>
        </w:rPr>
        <w:t>A προβλέπει υψηλότ</w:t>
      </w:r>
      <w:r w:rsidR="008F2549" w:rsidRPr="009E363B">
        <w:rPr>
          <w:rFonts w:ascii="Times New Roman" w:hAnsi="Times New Roman"/>
          <w:sz w:val="24"/>
          <w:szCs w:val="24"/>
        </w:rPr>
        <w:t xml:space="preserve">ερη Χρήση ουσιών και </w:t>
      </w:r>
      <w:proofErr w:type="spellStart"/>
      <w:r w:rsidR="008F2549" w:rsidRPr="009E363B">
        <w:rPr>
          <w:rFonts w:ascii="Times New Roman" w:hAnsi="Times New Roman"/>
          <w:sz w:val="24"/>
          <w:szCs w:val="24"/>
        </w:rPr>
        <w:t>Αυτοευθύνη</w:t>
      </w:r>
      <w:proofErr w:type="spellEnd"/>
      <w:r w:rsidRPr="009E363B">
        <w:rPr>
          <w:rFonts w:ascii="Times New Roman" w:hAnsi="Times New Roman"/>
          <w:sz w:val="24"/>
          <w:szCs w:val="24"/>
        </w:rPr>
        <w:t>.</w:t>
      </w:r>
    </w:p>
    <w:p w14:paraId="48E6631D" w14:textId="77777777" w:rsidR="009F7837" w:rsidRPr="009E363B" w:rsidRDefault="009F7837" w:rsidP="00590D12">
      <w:pPr>
        <w:tabs>
          <w:tab w:val="left" w:pos="6960"/>
        </w:tabs>
        <w:rPr>
          <w:rFonts w:ascii="Times New Roman" w:hAnsi="Times New Roman"/>
          <w:b/>
          <w:sz w:val="24"/>
          <w:szCs w:val="24"/>
        </w:rPr>
      </w:pPr>
    </w:p>
    <w:p w14:paraId="49752A0C" w14:textId="77777777" w:rsidR="009F7837" w:rsidRPr="009E363B" w:rsidRDefault="009F7837" w:rsidP="00590D12">
      <w:pPr>
        <w:tabs>
          <w:tab w:val="left" w:pos="6960"/>
        </w:tabs>
        <w:rPr>
          <w:rFonts w:ascii="Times New Roman" w:hAnsi="Times New Roman"/>
          <w:b/>
          <w:sz w:val="24"/>
          <w:szCs w:val="24"/>
        </w:rPr>
      </w:pPr>
    </w:p>
    <w:p w14:paraId="2EDAF862" w14:textId="77777777" w:rsidR="009F7837" w:rsidRPr="009E363B" w:rsidRDefault="009F7837" w:rsidP="00590D12">
      <w:pPr>
        <w:tabs>
          <w:tab w:val="left" w:pos="6960"/>
        </w:tabs>
        <w:rPr>
          <w:rFonts w:ascii="Times New Roman" w:hAnsi="Times New Roman"/>
          <w:b/>
          <w:sz w:val="24"/>
          <w:szCs w:val="24"/>
        </w:rPr>
      </w:pPr>
    </w:p>
    <w:p w14:paraId="2177A244" w14:textId="77777777" w:rsidR="009F7837" w:rsidRPr="009E363B" w:rsidRDefault="009F7837" w:rsidP="00590D12">
      <w:pPr>
        <w:tabs>
          <w:tab w:val="left" w:pos="6960"/>
        </w:tabs>
        <w:rPr>
          <w:rFonts w:ascii="Times New Roman" w:hAnsi="Times New Roman"/>
          <w:b/>
          <w:sz w:val="24"/>
          <w:szCs w:val="24"/>
        </w:rPr>
      </w:pPr>
    </w:p>
    <w:p w14:paraId="0598DC4E" w14:textId="77777777" w:rsidR="009F7837" w:rsidRPr="009E363B" w:rsidRDefault="009F7837" w:rsidP="00590D12">
      <w:pPr>
        <w:tabs>
          <w:tab w:val="left" w:pos="6960"/>
        </w:tabs>
        <w:rPr>
          <w:rFonts w:ascii="Times New Roman" w:hAnsi="Times New Roman"/>
          <w:b/>
          <w:sz w:val="24"/>
          <w:szCs w:val="24"/>
        </w:rPr>
      </w:pPr>
    </w:p>
    <w:p w14:paraId="54484865" w14:textId="77777777" w:rsidR="009F7837" w:rsidRPr="009E363B" w:rsidRDefault="009F7837" w:rsidP="00590D12">
      <w:pPr>
        <w:tabs>
          <w:tab w:val="left" w:pos="6960"/>
        </w:tabs>
        <w:rPr>
          <w:rFonts w:ascii="Times New Roman" w:hAnsi="Times New Roman"/>
          <w:b/>
          <w:sz w:val="24"/>
          <w:szCs w:val="24"/>
        </w:rPr>
      </w:pPr>
    </w:p>
    <w:p w14:paraId="740E1D09" w14:textId="77777777" w:rsidR="009F7837" w:rsidRPr="009E363B" w:rsidRDefault="009F7837" w:rsidP="00590D12">
      <w:pPr>
        <w:tabs>
          <w:tab w:val="left" w:pos="6960"/>
        </w:tabs>
        <w:rPr>
          <w:rFonts w:ascii="Times New Roman" w:hAnsi="Times New Roman"/>
          <w:b/>
          <w:sz w:val="24"/>
          <w:szCs w:val="24"/>
        </w:rPr>
      </w:pPr>
    </w:p>
    <w:p w14:paraId="5C7CD402" w14:textId="77777777" w:rsidR="009F7837" w:rsidRPr="009E363B" w:rsidRDefault="009F7837" w:rsidP="00590D12">
      <w:pPr>
        <w:tabs>
          <w:tab w:val="left" w:pos="6960"/>
        </w:tabs>
        <w:rPr>
          <w:rFonts w:ascii="Times New Roman" w:hAnsi="Times New Roman"/>
          <w:b/>
          <w:sz w:val="24"/>
          <w:szCs w:val="24"/>
        </w:rPr>
      </w:pPr>
    </w:p>
    <w:p w14:paraId="3BDE46BD" w14:textId="77777777" w:rsidR="00E96673" w:rsidRPr="009E363B" w:rsidRDefault="00E96673" w:rsidP="00382358">
      <w:pPr>
        <w:spacing w:after="0" w:line="240" w:lineRule="auto"/>
        <w:jc w:val="both"/>
        <w:rPr>
          <w:rFonts w:ascii="Times New Roman" w:hAnsi="Times New Roman"/>
          <w:b/>
        </w:rPr>
        <w:sectPr w:rsidR="00E96673" w:rsidRPr="009E363B" w:rsidSect="00FE0932">
          <w:pgSz w:w="11906" w:h="16838"/>
          <w:pgMar w:top="1440" w:right="1797" w:bottom="1440" w:left="1797" w:header="709" w:footer="709" w:gutter="0"/>
          <w:cols w:space="708"/>
          <w:docGrid w:linePitch="360"/>
        </w:sectPr>
      </w:pPr>
    </w:p>
    <w:tbl>
      <w:tblPr>
        <w:tblW w:w="14805" w:type="dxa"/>
        <w:tblBorders>
          <w:insideH w:val="single" w:sz="4" w:space="0" w:color="auto"/>
        </w:tblBorders>
        <w:tblLook w:val="04A0" w:firstRow="1" w:lastRow="0" w:firstColumn="1" w:lastColumn="0" w:noHBand="0" w:noVBand="1"/>
      </w:tblPr>
      <w:tblGrid>
        <w:gridCol w:w="1664"/>
        <w:gridCol w:w="3122"/>
        <w:gridCol w:w="1927"/>
        <w:gridCol w:w="2001"/>
        <w:gridCol w:w="1483"/>
        <w:gridCol w:w="1310"/>
        <w:gridCol w:w="1448"/>
        <w:gridCol w:w="1653"/>
        <w:gridCol w:w="197"/>
      </w:tblGrid>
      <w:tr w:rsidR="00B405B9" w:rsidRPr="009E363B" w14:paraId="6B4B8C9C" w14:textId="77777777" w:rsidTr="00B405B9">
        <w:trPr>
          <w:gridAfter w:val="1"/>
          <w:wAfter w:w="197" w:type="dxa"/>
          <w:trHeight w:val="449"/>
        </w:trPr>
        <w:tc>
          <w:tcPr>
            <w:tcW w:w="14608" w:type="dxa"/>
            <w:gridSpan w:val="8"/>
            <w:tcBorders>
              <w:top w:val="single" w:sz="2" w:space="0" w:color="auto"/>
              <w:bottom w:val="single" w:sz="4" w:space="0" w:color="auto"/>
            </w:tcBorders>
            <w:shd w:val="clear" w:color="auto" w:fill="auto"/>
          </w:tcPr>
          <w:p w14:paraId="594C9DB8" w14:textId="77777777" w:rsidR="00382358" w:rsidRPr="009E363B" w:rsidRDefault="001A78F5" w:rsidP="00B405B9">
            <w:pPr>
              <w:tabs>
                <w:tab w:val="left" w:pos="6960"/>
              </w:tabs>
              <w:spacing w:after="0"/>
              <w:jc w:val="both"/>
              <w:rPr>
                <w:rFonts w:ascii="Times New Roman" w:hAnsi="Times New Roman"/>
                <w:b/>
                <w:sz w:val="20"/>
                <w:szCs w:val="20"/>
              </w:rPr>
            </w:pPr>
            <w:r w:rsidRPr="009E363B">
              <w:rPr>
                <w:rFonts w:ascii="Times New Roman" w:hAnsi="Times New Roman"/>
                <w:b/>
                <w:sz w:val="20"/>
                <w:szCs w:val="20"/>
              </w:rPr>
              <w:lastRenderedPageBreak/>
              <w:t>Πίνακας</w:t>
            </w:r>
            <w:r w:rsidR="00382358" w:rsidRPr="009E363B">
              <w:rPr>
                <w:rFonts w:ascii="Times New Roman" w:hAnsi="Times New Roman"/>
                <w:b/>
                <w:sz w:val="20"/>
                <w:szCs w:val="20"/>
              </w:rPr>
              <w:t xml:space="preserve"> </w:t>
            </w:r>
            <w:r w:rsidR="00B405B9" w:rsidRPr="009E363B">
              <w:rPr>
                <w:rFonts w:ascii="Times New Roman" w:hAnsi="Times New Roman"/>
                <w:b/>
                <w:sz w:val="20"/>
                <w:szCs w:val="20"/>
              </w:rPr>
              <w:t>28</w:t>
            </w:r>
            <w:r w:rsidR="00C76358" w:rsidRPr="009E363B">
              <w:rPr>
                <w:rFonts w:ascii="Times New Roman" w:hAnsi="Times New Roman"/>
                <w:b/>
                <w:sz w:val="20"/>
                <w:szCs w:val="20"/>
              </w:rPr>
              <w:t>:</w:t>
            </w:r>
            <w:r w:rsidR="00C76358" w:rsidRPr="009E363B">
              <w:rPr>
                <w:rFonts w:ascii="Times New Roman" w:hAnsi="Times New Roman"/>
                <w:sz w:val="20"/>
                <w:szCs w:val="20"/>
              </w:rPr>
              <w:t xml:space="preserve"> Τα μοντέλα πολλαπλής γραμμικής παλινδρόμησης για τους</w:t>
            </w:r>
            <w:r w:rsidRPr="009E363B">
              <w:rPr>
                <w:rFonts w:ascii="Times New Roman" w:hAnsi="Times New Roman"/>
                <w:sz w:val="20"/>
                <w:szCs w:val="20"/>
              </w:rPr>
              <w:t xml:space="preserve"> </w:t>
            </w:r>
            <w:r w:rsidR="00C76358" w:rsidRPr="009E363B">
              <w:rPr>
                <w:rFonts w:ascii="Times New Roman" w:hAnsi="Times New Roman"/>
                <w:sz w:val="20"/>
                <w:szCs w:val="20"/>
              </w:rPr>
              <w:t xml:space="preserve">παράγοντες </w:t>
            </w:r>
            <w:proofErr w:type="spellStart"/>
            <w:r w:rsidRPr="009E363B">
              <w:rPr>
                <w:rFonts w:ascii="Times New Roman" w:hAnsi="Times New Roman"/>
                <w:sz w:val="20"/>
                <w:szCs w:val="20"/>
              </w:rPr>
              <w:t>Brief</w:t>
            </w:r>
            <w:proofErr w:type="spellEnd"/>
            <w:r w:rsidRPr="009E363B">
              <w:rPr>
                <w:rFonts w:ascii="Times New Roman" w:hAnsi="Times New Roman"/>
                <w:sz w:val="20"/>
                <w:szCs w:val="20"/>
              </w:rPr>
              <w:t>-COPE</w:t>
            </w:r>
            <w:r w:rsidR="00C76358" w:rsidRPr="009E363B">
              <w:rPr>
                <w:rFonts w:ascii="Times New Roman" w:hAnsi="Times New Roman"/>
                <w:sz w:val="20"/>
                <w:szCs w:val="20"/>
              </w:rPr>
              <w:t xml:space="preserve"> </w:t>
            </w:r>
            <w:r w:rsidRPr="009E363B">
              <w:rPr>
                <w:rFonts w:ascii="Times New Roman" w:hAnsi="Times New Roman"/>
                <w:sz w:val="20"/>
                <w:szCs w:val="20"/>
              </w:rPr>
              <w:t>με τα δημογραφικά χαρακτηριστικά, την κοινωνική κατάστασ</w:t>
            </w:r>
            <w:r w:rsidR="00C76358" w:rsidRPr="009E363B">
              <w:rPr>
                <w:rFonts w:ascii="Times New Roman" w:hAnsi="Times New Roman"/>
                <w:sz w:val="20"/>
                <w:szCs w:val="20"/>
              </w:rPr>
              <w:t>η, τους παράγοντες διατροφής,</w:t>
            </w:r>
            <w:r w:rsidRPr="009E363B">
              <w:rPr>
                <w:rFonts w:ascii="Times New Roman" w:hAnsi="Times New Roman"/>
                <w:sz w:val="20"/>
                <w:szCs w:val="20"/>
              </w:rPr>
              <w:t xml:space="preserve"> τρόπου ζωής και τους </w:t>
            </w:r>
            <w:r w:rsidR="00BF7E09" w:rsidRPr="009E363B">
              <w:rPr>
                <w:rFonts w:ascii="Times New Roman" w:hAnsi="Times New Roman"/>
                <w:sz w:val="20"/>
                <w:szCs w:val="20"/>
              </w:rPr>
              <w:t>παράγοντες STAI και HAM</w:t>
            </w:r>
            <w:r w:rsidRPr="009E363B">
              <w:rPr>
                <w:rFonts w:ascii="Times New Roman" w:hAnsi="Times New Roman"/>
                <w:sz w:val="20"/>
                <w:szCs w:val="20"/>
              </w:rPr>
              <w:t>-A.</w:t>
            </w:r>
          </w:p>
        </w:tc>
      </w:tr>
      <w:tr w:rsidR="00B405B9" w:rsidRPr="009E363B" w14:paraId="05561C9B" w14:textId="77777777" w:rsidTr="00B405B9">
        <w:tc>
          <w:tcPr>
            <w:tcW w:w="1664" w:type="dxa"/>
            <w:tcBorders>
              <w:top w:val="single" w:sz="4" w:space="0" w:color="auto"/>
              <w:bottom w:val="nil"/>
            </w:tcBorders>
            <w:shd w:val="clear" w:color="auto" w:fill="auto"/>
          </w:tcPr>
          <w:p w14:paraId="4C5E24AC" w14:textId="77777777" w:rsidR="00382358" w:rsidRPr="009E363B" w:rsidRDefault="00382358" w:rsidP="007F5573">
            <w:pPr>
              <w:spacing w:after="0" w:line="240" w:lineRule="auto"/>
              <w:rPr>
                <w:rFonts w:ascii="Times New Roman" w:hAnsi="Times New Roman"/>
                <w:sz w:val="24"/>
                <w:szCs w:val="24"/>
              </w:rPr>
            </w:pPr>
          </w:p>
        </w:tc>
        <w:tc>
          <w:tcPr>
            <w:tcW w:w="3122" w:type="dxa"/>
            <w:tcBorders>
              <w:top w:val="single" w:sz="4" w:space="0" w:color="auto"/>
              <w:bottom w:val="nil"/>
            </w:tcBorders>
            <w:shd w:val="clear" w:color="auto" w:fill="auto"/>
          </w:tcPr>
          <w:p w14:paraId="52B1B8D1" w14:textId="77777777" w:rsidR="00382358" w:rsidRPr="009E363B" w:rsidRDefault="00382358" w:rsidP="007F5573">
            <w:pPr>
              <w:spacing w:after="0" w:line="240" w:lineRule="auto"/>
              <w:jc w:val="center"/>
              <w:rPr>
                <w:rFonts w:ascii="Times New Roman" w:hAnsi="Times New Roman"/>
                <w:b/>
                <w:sz w:val="18"/>
                <w:szCs w:val="18"/>
                <w:lang w:val="en-GB"/>
              </w:rPr>
            </w:pPr>
            <w:r w:rsidRPr="009E363B">
              <w:rPr>
                <w:rFonts w:ascii="Times New Roman" w:hAnsi="Times New Roman"/>
                <w:sz w:val="24"/>
                <w:szCs w:val="24"/>
                <w:lang w:val="en-GB"/>
              </w:rPr>
              <w:t>β (SE)</w:t>
            </w:r>
            <w:r w:rsidRPr="009E363B">
              <w:rPr>
                <w:rFonts w:ascii="Times New Roman" w:hAnsi="Times New Roman"/>
                <w:sz w:val="24"/>
                <w:szCs w:val="24"/>
                <w:vertAlign w:val="superscript"/>
                <w:lang w:val="en-GB"/>
              </w:rPr>
              <w:t>1</w:t>
            </w:r>
          </w:p>
        </w:tc>
        <w:tc>
          <w:tcPr>
            <w:tcW w:w="1927" w:type="dxa"/>
            <w:tcBorders>
              <w:top w:val="single" w:sz="4" w:space="0" w:color="auto"/>
              <w:bottom w:val="nil"/>
            </w:tcBorders>
            <w:shd w:val="clear" w:color="auto" w:fill="auto"/>
          </w:tcPr>
          <w:p w14:paraId="070C1E12" w14:textId="77777777" w:rsidR="00382358" w:rsidRPr="009E363B" w:rsidRDefault="00382358" w:rsidP="007F5573">
            <w:pPr>
              <w:spacing w:after="0" w:line="240" w:lineRule="auto"/>
              <w:jc w:val="center"/>
              <w:rPr>
                <w:rFonts w:ascii="Times New Roman" w:hAnsi="Times New Roman"/>
                <w:b/>
                <w:sz w:val="24"/>
                <w:szCs w:val="24"/>
                <w:lang w:val="en-GB"/>
              </w:rPr>
            </w:pPr>
          </w:p>
        </w:tc>
        <w:tc>
          <w:tcPr>
            <w:tcW w:w="2001" w:type="dxa"/>
            <w:tcBorders>
              <w:top w:val="single" w:sz="4" w:space="0" w:color="auto"/>
              <w:bottom w:val="nil"/>
            </w:tcBorders>
            <w:shd w:val="clear" w:color="auto" w:fill="auto"/>
          </w:tcPr>
          <w:p w14:paraId="76EA3A7B" w14:textId="77777777" w:rsidR="00382358" w:rsidRPr="009E363B" w:rsidRDefault="00382358" w:rsidP="007F5573">
            <w:pPr>
              <w:spacing w:after="0" w:line="240" w:lineRule="auto"/>
              <w:jc w:val="center"/>
              <w:rPr>
                <w:rFonts w:ascii="Times New Roman" w:hAnsi="Times New Roman"/>
                <w:b/>
                <w:sz w:val="24"/>
                <w:szCs w:val="24"/>
                <w:lang w:val="en-GB"/>
              </w:rPr>
            </w:pPr>
          </w:p>
        </w:tc>
        <w:tc>
          <w:tcPr>
            <w:tcW w:w="1483" w:type="dxa"/>
            <w:tcBorders>
              <w:top w:val="single" w:sz="4" w:space="0" w:color="auto"/>
              <w:bottom w:val="nil"/>
            </w:tcBorders>
            <w:shd w:val="clear" w:color="auto" w:fill="auto"/>
          </w:tcPr>
          <w:p w14:paraId="12D26564" w14:textId="77777777" w:rsidR="00382358" w:rsidRPr="009E363B" w:rsidRDefault="00382358" w:rsidP="007F5573">
            <w:pPr>
              <w:spacing w:after="0" w:line="240" w:lineRule="auto"/>
              <w:jc w:val="center"/>
              <w:rPr>
                <w:rFonts w:ascii="Times New Roman" w:hAnsi="Times New Roman"/>
                <w:b/>
                <w:sz w:val="24"/>
                <w:szCs w:val="24"/>
                <w:lang w:val="en-GB"/>
              </w:rPr>
            </w:pPr>
          </w:p>
        </w:tc>
        <w:tc>
          <w:tcPr>
            <w:tcW w:w="1310" w:type="dxa"/>
            <w:tcBorders>
              <w:top w:val="single" w:sz="4" w:space="0" w:color="auto"/>
              <w:bottom w:val="nil"/>
            </w:tcBorders>
            <w:shd w:val="clear" w:color="auto" w:fill="auto"/>
          </w:tcPr>
          <w:p w14:paraId="2C88659A" w14:textId="77777777" w:rsidR="00382358" w:rsidRPr="009E363B" w:rsidRDefault="00382358" w:rsidP="007F5573">
            <w:pPr>
              <w:spacing w:after="0" w:line="240" w:lineRule="auto"/>
              <w:jc w:val="center"/>
              <w:rPr>
                <w:rFonts w:ascii="Times New Roman" w:hAnsi="Times New Roman"/>
                <w:b/>
                <w:sz w:val="24"/>
                <w:szCs w:val="24"/>
                <w:lang w:val="en-GB"/>
              </w:rPr>
            </w:pPr>
          </w:p>
        </w:tc>
        <w:tc>
          <w:tcPr>
            <w:tcW w:w="1448" w:type="dxa"/>
            <w:tcBorders>
              <w:top w:val="single" w:sz="4" w:space="0" w:color="auto"/>
              <w:bottom w:val="nil"/>
            </w:tcBorders>
            <w:shd w:val="clear" w:color="auto" w:fill="auto"/>
          </w:tcPr>
          <w:p w14:paraId="07AE883C" w14:textId="77777777" w:rsidR="00382358" w:rsidRPr="009E363B" w:rsidRDefault="00382358" w:rsidP="007F5573">
            <w:pPr>
              <w:spacing w:after="0" w:line="240" w:lineRule="auto"/>
              <w:jc w:val="center"/>
              <w:rPr>
                <w:rFonts w:ascii="Times New Roman" w:hAnsi="Times New Roman"/>
                <w:b/>
                <w:sz w:val="24"/>
                <w:szCs w:val="24"/>
                <w:lang w:val="en-GB"/>
              </w:rPr>
            </w:pPr>
          </w:p>
        </w:tc>
        <w:tc>
          <w:tcPr>
            <w:tcW w:w="1850" w:type="dxa"/>
            <w:gridSpan w:val="2"/>
            <w:tcBorders>
              <w:top w:val="single" w:sz="4" w:space="0" w:color="auto"/>
              <w:bottom w:val="nil"/>
            </w:tcBorders>
            <w:shd w:val="clear" w:color="auto" w:fill="auto"/>
          </w:tcPr>
          <w:p w14:paraId="4DAD1D9E" w14:textId="77777777" w:rsidR="00382358" w:rsidRPr="009E363B" w:rsidRDefault="00382358" w:rsidP="007F5573">
            <w:pPr>
              <w:spacing w:after="0" w:line="240" w:lineRule="auto"/>
              <w:jc w:val="center"/>
              <w:rPr>
                <w:rFonts w:ascii="Times New Roman" w:hAnsi="Times New Roman"/>
                <w:b/>
                <w:sz w:val="24"/>
                <w:szCs w:val="24"/>
                <w:lang w:val="en-GB"/>
              </w:rPr>
            </w:pPr>
          </w:p>
        </w:tc>
      </w:tr>
      <w:tr w:rsidR="00B405B9" w:rsidRPr="009E363B" w14:paraId="3D3E478D" w14:textId="77777777" w:rsidTr="00B405B9">
        <w:trPr>
          <w:trHeight w:val="321"/>
        </w:trPr>
        <w:tc>
          <w:tcPr>
            <w:tcW w:w="1664" w:type="dxa"/>
            <w:tcBorders>
              <w:top w:val="nil"/>
              <w:bottom w:val="single" w:sz="4" w:space="0" w:color="auto"/>
            </w:tcBorders>
            <w:shd w:val="clear" w:color="auto" w:fill="auto"/>
          </w:tcPr>
          <w:p w14:paraId="5394107E" w14:textId="77777777" w:rsidR="00382358" w:rsidRPr="009E363B" w:rsidRDefault="00382358" w:rsidP="007F5573">
            <w:pPr>
              <w:spacing w:after="0" w:line="240" w:lineRule="auto"/>
              <w:rPr>
                <w:rFonts w:ascii="Times New Roman" w:hAnsi="Times New Roman"/>
                <w:sz w:val="24"/>
                <w:szCs w:val="24"/>
                <w:lang w:val="en-GB"/>
              </w:rPr>
            </w:pPr>
          </w:p>
        </w:tc>
        <w:tc>
          <w:tcPr>
            <w:tcW w:w="3122" w:type="dxa"/>
            <w:tcBorders>
              <w:top w:val="nil"/>
              <w:bottom w:val="single" w:sz="4" w:space="0" w:color="auto"/>
            </w:tcBorders>
            <w:shd w:val="clear" w:color="auto" w:fill="auto"/>
          </w:tcPr>
          <w:p w14:paraId="724995BA" w14:textId="77777777" w:rsidR="00382358" w:rsidRPr="009E363B" w:rsidRDefault="00B405B9" w:rsidP="007F5573">
            <w:pPr>
              <w:spacing w:after="0" w:line="240" w:lineRule="auto"/>
              <w:jc w:val="center"/>
              <w:rPr>
                <w:rFonts w:ascii="Times New Roman" w:hAnsi="Times New Roman"/>
                <w:sz w:val="24"/>
                <w:szCs w:val="24"/>
                <w:vertAlign w:val="superscript"/>
              </w:rPr>
            </w:pPr>
            <w:r w:rsidRPr="009E363B">
              <w:rPr>
                <w:rFonts w:ascii="Times New Roman" w:hAnsi="Times New Roman"/>
                <w:b/>
                <w:sz w:val="18"/>
                <w:szCs w:val="18"/>
              </w:rPr>
              <w:t xml:space="preserve">Χρήση </w:t>
            </w:r>
            <w:r w:rsidR="001A78F5" w:rsidRPr="009E363B">
              <w:rPr>
                <w:rFonts w:ascii="Times New Roman" w:hAnsi="Times New Roman"/>
                <w:b/>
                <w:sz w:val="18"/>
                <w:szCs w:val="18"/>
              </w:rPr>
              <w:t>συναισθηματικής/έμπρακτης υποστήριξης</w:t>
            </w:r>
          </w:p>
        </w:tc>
        <w:tc>
          <w:tcPr>
            <w:tcW w:w="1927" w:type="dxa"/>
            <w:tcBorders>
              <w:top w:val="nil"/>
              <w:bottom w:val="single" w:sz="4" w:space="0" w:color="auto"/>
            </w:tcBorders>
            <w:shd w:val="clear" w:color="auto" w:fill="auto"/>
          </w:tcPr>
          <w:p w14:paraId="0C01E640" w14:textId="77777777" w:rsidR="00382358" w:rsidRPr="009E363B" w:rsidRDefault="00C76358" w:rsidP="001A78F5">
            <w:pPr>
              <w:spacing w:after="0" w:line="240" w:lineRule="auto"/>
              <w:jc w:val="center"/>
              <w:rPr>
                <w:rFonts w:ascii="Times New Roman" w:hAnsi="Times New Roman"/>
                <w:b/>
                <w:sz w:val="18"/>
                <w:szCs w:val="18"/>
              </w:rPr>
            </w:pPr>
            <w:r w:rsidRPr="009E363B">
              <w:rPr>
                <w:rFonts w:ascii="Times New Roman" w:hAnsi="Times New Roman"/>
                <w:b/>
                <w:sz w:val="18"/>
                <w:szCs w:val="18"/>
              </w:rPr>
              <w:t>Άρνηση/Σ</w:t>
            </w:r>
            <w:r w:rsidR="001A78F5" w:rsidRPr="009E363B">
              <w:rPr>
                <w:rFonts w:ascii="Times New Roman" w:hAnsi="Times New Roman"/>
                <w:b/>
                <w:sz w:val="18"/>
                <w:szCs w:val="18"/>
              </w:rPr>
              <w:t>υμπεριφορά απεμπλοκής</w:t>
            </w:r>
          </w:p>
        </w:tc>
        <w:tc>
          <w:tcPr>
            <w:tcW w:w="2001" w:type="dxa"/>
            <w:tcBorders>
              <w:top w:val="nil"/>
              <w:bottom w:val="single" w:sz="4" w:space="0" w:color="auto"/>
            </w:tcBorders>
            <w:shd w:val="clear" w:color="auto" w:fill="auto"/>
          </w:tcPr>
          <w:p w14:paraId="3FEAEB75" w14:textId="77777777" w:rsidR="00382358" w:rsidRPr="009E363B" w:rsidRDefault="001A78F5" w:rsidP="001A78F5">
            <w:pPr>
              <w:spacing w:after="0" w:line="240" w:lineRule="auto"/>
              <w:jc w:val="center"/>
              <w:rPr>
                <w:rFonts w:ascii="Times New Roman" w:hAnsi="Times New Roman"/>
                <w:b/>
                <w:sz w:val="18"/>
                <w:szCs w:val="18"/>
              </w:rPr>
            </w:pPr>
            <w:r w:rsidRPr="009E363B">
              <w:rPr>
                <w:rFonts w:ascii="Times New Roman" w:hAnsi="Times New Roman"/>
                <w:b/>
                <w:sz w:val="18"/>
                <w:szCs w:val="18"/>
              </w:rPr>
              <w:t>Θετική</w:t>
            </w:r>
            <w:r w:rsidR="00C76358" w:rsidRPr="009E363B">
              <w:rPr>
                <w:rFonts w:ascii="Times New Roman" w:hAnsi="Times New Roman"/>
                <w:b/>
                <w:sz w:val="18"/>
                <w:szCs w:val="18"/>
              </w:rPr>
              <w:t xml:space="preserve"> επανεκτίμηση/Χ</w:t>
            </w:r>
            <w:r w:rsidRPr="009E363B">
              <w:rPr>
                <w:rFonts w:ascii="Times New Roman" w:hAnsi="Times New Roman"/>
                <w:b/>
                <w:sz w:val="18"/>
                <w:szCs w:val="18"/>
              </w:rPr>
              <w:t>ιούμορ</w:t>
            </w:r>
          </w:p>
        </w:tc>
        <w:tc>
          <w:tcPr>
            <w:tcW w:w="1483" w:type="dxa"/>
            <w:tcBorders>
              <w:top w:val="nil"/>
              <w:bottom w:val="single" w:sz="4" w:space="0" w:color="auto"/>
            </w:tcBorders>
            <w:shd w:val="clear" w:color="auto" w:fill="auto"/>
          </w:tcPr>
          <w:p w14:paraId="3257C8E9" w14:textId="77777777" w:rsidR="00382358" w:rsidRPr="009E363B" w:rsidRDefault="001A78F5" w:rsidP="001A78F5">
            <w:pPr>
              <w:spacing w:after="0" w:line="240" w:lineRule="auto"/>
              <w:jc w:val="center"/>
              <w:rPr>
                <w:rFonts w:ascii="Times New Roman" w:hAnsi="Times New Roman"/>
                <w:b/>
                <w:sz w:val="18"/>
                <w:szCs w:val="18"/>
              </w:rPr>
            </w:pPr>
            <w:r w:rsidRPr="009E363B">
              <w:rPr>
                <w:rFonts w:ascii="Times New Roman" w:hAnsi="Times New Roman"/>
                <w:b/>
                <w:sz w:val="18"/>
                <w:szCs w:val="18"/>
              </w:rPr>
              <w:t>Χρήση ουσιών</w:t>
            </w:r>
          </w:p>
        </w:tc>
        <w:tc>
          <w:tcPr>
            <w:tcW w:w="1310" w:type="dxa"/>
            <w:tcBorders>
              <w:top w:val="nil"/>
              <w:bottom w:val="single" w:sz="4" w:space="0" w:color="auto"/>
            </w:tcBorders>
            <w:shd w:val="clear" w:color="auto" w:fill="auto"/>
          </w:tcPr>
          <w:p w14:paraId="6CC37194" w14:textId="77777777" w:rsidR="00382358" w:rsidRPr="009E363B" w:rsidRDefault="001A78F5" w:rsidP="007F5573">
            <w:pPr>
              <w:spacing w:after="0" w:line="240" w:lineRule="auto"/>
              <w:jc w:val="center"/>
              <w:rPr>
                <w:rFonts w:ascii="Times New Roman" w:hAnsi="Times New Roman"/>
                <w:sz w:val="24"/>
                <w:szCs w:val="24"/>
              </w:rPr>
            </w:pPr>
            <w:r w:rsidRPr="009E363B">
              <w:rPr>
                <w:rFonts w:ascii="Times New Roman" w:hAnsi="Times New Roman"/>
                <w:b/>
                <w:sz w:val="18"/>
                <w:szCs w:val="18"/>
              </w:rPr>
              <w:t>Στροφή προς τη θρησκεία</w:t>
            </w:r>
          </w:p>
        </w:tc>
        <w:tc>
          <w:tcPr>
            <w:tcW w:w="1448" w:type="dxa"/>
            <w:tcBorders>
              <w:top w:val="nil"/>
              <w:bottom w:val="single" w:sz="4" w:space="0" w:color="auto"/>
            </w:tcBorders>
            <w:shd w:val="clear" w:color="auto" w:fill="auto"/>
          </w:tcPr>
          <w:p w14:paraId="20E919ED" w14:textId="05E39B13" w:rsidR="00382358" w:rsidRPr="009E363B" w:rsidRDefault="00C76358" w:rsidP="007F5573">
            <w:pPr>
              <w:spacing w:after="0" w:line="240" w:lineRule="auto"/>
              <w:jc w:val="center"/>
              <w:rPr>
                <w:rFonts w:ascii="Times New Roman" w:hAnsi="Times New Roman"/>
                <w:sz w:val="24"/>
                <w:szCs w:val="24"/>
              </w:rPr>
            </w:pPr>
            <w:proofErr w:type="spellStart"/>
            <w:r w:rsidRPr="009E363B">
              <w:rPr>
                <w:rFonts w:ascii="Times New Roman" w:hAnsi="Times New Roman"/>
                <w:b/>
                <w:sz w:val="18"/>
                <w:szCs w:val="18"/>
              </w:rPr>
              <w:t>Αυτοευθύν</w:t>
            </w:r>
            <w:r w:rsidR="001A78F5" w:rsidRPr="009E363B">
              <w:rPr>
                <w:rFonts w:ascii="Times New Roman" w:hAnsi="Times New Roman"/>
                <w:b/>
                <w:sz w:val="18"/>
                <w:szCs w:val="18"/>
              </w:rPr>
              <w:t>η</w:t>
            </w:r>
            <w:proofErr w:type="spellEnd"/>
            <w:r w:rsidR="001A78F5" w:rsidRPr="009E363B">
              <w:rPr>
                <w:rFonts w:ascii="Times New Roman" w:hAnsi="Times New Roman"/>
                <w:b/>
                <w:sz w:val="18"/>
                <w:szCs w:val="18"/>
              </w:rPr>
              <w:t xml:space="preserve"> </w:t>
            </w:r>
          </w:p>
        </w:tc>
        <w:tc>
          <w:tcPr>
            <w:tcW w:w="1850" w:type="dxa"/>
            <w:gridSpan w:val="2"/>
            <w:tcBorders>
              <w:top w:val="nil"/>
              <w:bottom w:val="single" w:sz="4" w:space="0" w:color="auto"/>
            </w:tcBorders>
            <w:shd w:val="clear" w:color="auto" w:fill="auto"/>
          </w:tcPr>
          <w:p w14:paraId="299466F3" w14:textId="77777777" w:rsidR="00382358" w:rsidRPr="009E363B" w:rsidRDefault="00C76358" w:rsidP="007F5573">
            <w:pPr>
              <w:spacing w:after="0" w:line="240" w:lineRule="auto"/>
              <w:jc w:val="center"/>
              <w:rPr>
                <w:rFonts w:ascii="Times New Roman" w:hAnsi="Times New Roman"/>
                <w:sz w:val="24"/>
                <w:szCs w:val="24"/>
              </w:rPr>
            </w:pPr>
            <w:r w:rsidRPr="009E363B">
              <w:rPr>
                <w:rFonts w:ascii="Times New Roman" w:hAnsi="Times New Roman"/>
                <w:b/>
                <w:sz w:val="18"/>
                <w:szCs w:val="18"/>
              </w:rPr>
              <w:t>Αποδοχή/Σ</w:t>
            </w:r>
            <w:r w:rsidR="001A78F5" w:rsidRPr="009E363B">
              <w:rPr>
                <w:rFonts w:ascii="Times New Roman" w:hAnsi="Times New Roman"/>
                <w:b/>
                <w:sz w:val="18"/>
                <w:szCs w:val="18"/>
              </w:rPr>
              <w:t>χεδιασμός</w:t>
            </w:r>
          </w:p>
        </w:tc>
      </w:tr>
      <w:tr w:rsidR="00B405B9" w:rsidRPr="009E363B" w14:paraId="2F4A4D08" w14:textId="77777777" w:rsidTr="00B405B9">
        <w:tc>
          <w:tcPr>
            <w:tcW w:w="1664" w:type="dxa"/>
            <w:tcBorders>
              <w:top w:val="single" w:sz="4" w:space="0" w:color="auto"/>
              <w:bottom w:val="single" w:sz="4" w:space="0" w:color="auto"/>
            </w:tcBorders>
            <w:shd w:val="clear" w:color="auto" w:fill="auto"/>
          </w:tcPr>
          <w:p w14:paraId="194BCCCF" w14:textId="77777777" w:rsidR="00382358" w:rsidRPr="009E363B" w:rsidRDefault="001A78F5" w:rsidP="007F5573">
            <w:pPr>
              <w:spacing w:after="0" w:line="240" w:lineRule="auto"/>
              <w:rPr>
                <w:rFonts w:ascii="Times New Roman" w:hAnsi="Times New Roman"/>
                <w:b/>
                <w:sz w:val="20"/>
                <w:szCs w:val="20"/>
              </w:rPr>
            </w:pPr>
            <w:r w:rsidRPr="009E363B">
              <w:rPr>
                <w:rFonts w:ascii="Times New Roman" w:hAnsi="Times New Roman"/>
                <w:b/>
                <w:sz w:val="20"/>
                <w:szCs w:val="20"/>
              </w:rPr>
              <w:t>Δημογραφικά</w:t>
            </w:r>
          </w:p>
        </w:tc>
        <w:tc>
          <w:tcPr>
            <w:tcW w:w="3122" w:type="dxa"/>
            <w:tcBorders>
              <w:top w:val="single" w:sz="4" w:space="0" w:color="auto"/>
              <w:bottom w:val="single" w:sz="4" w:space="0" w:color="auto"/>
            </w:tcBorders>
            <w:shd w:val="clear" w:color="auto" w:fill="auto"/>
          </w:tcPr>
          <w:p w14:paraId="0BFCD9D9"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single" w:sz="4" w:space="0" w:color="auto"/>
            </w:tcBorders>
            <w:shd w:val="clear" w:color="auto" w:fill="auto"/>
          </w:tcPr>
          <w:p w14:paraId="7E3E1998"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single" w:sz="4" w:space="0" w:color="auto"/>
            </w:tcBorders>
            <w:shd w:val="clear" w:color="auto" w:fill="auto"/>
          </w:tcPr>
          <w:p w14:paraId="2F68CC2A"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single" w:sz="4" w:space="0" w:color="auto"/>
            </w:tcBorders>
            <w:shd w:val="clear" w:color="auto" w:fill="auto"/>
          </w:tcPr>
          <w:p w14:paraId="626D291E"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single" w:sz="4" w:space="0" w:color="auto"/>
            </w:tcBorders>
            <w:shd w:val="clear" w:color="auto" w:fill="auto"/>
          </w:tcPr>
          <w:p w14:paraId="10CF5724"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single" w:sz="4" w:space="0" w:color="auto"/>
            </w:tcBorders>
            <w:shd w:val="clear" w:color="auto" w:fill="auto"/>
          </w:tcPr>
          <w:p w14:paraId="7D4EC17D"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single" w:sz="4" w:space="0" w:color="auto"/>
            </w:tcBorders>
            <w:shd w:val="clear" w:color="auto" w:fill="auto"/>
          </w:tcPr>
          <w:p w14:paraId="5161C834"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5BF64FA5" w14:textId="77777777" w:rsidTr="00B405B9">
        <w:tc>
          <w:tcPr>
            <w:tcW w:w="1664" w:type="dxa"/>
            <w:tcBorders>
              <w:top w:val="single" w:sz="4" w:space="0" w:color="auto"/>
              <w:bottom w:val="nil"/>
            </w:tcBorders>
            <w:shd w:val="clear" w:color="auto" w:fill="auto"/>
          </w:tcPr>
          <w:p w14:paraId="5079F316" w14:textId="77777777" w:rsidR="00382358" w:rsidRPr="009E363B" w:rsidRDefault="001A78F5" w:rsidP="007F5573">
            <w:pPr>
              <w:spacing w:after="0" w:line="240" w:lineRule="auto"/>
              <w:rPr>
                <w:rFonts w:ascii="Times New Roman" w:hAnsi="Times New Roman"/>
                <w:i/>
                <w:sz w:val="18"/>
                <w:szCs w:val="18"/>
              </w:rPr>
            </w:pPr>
            <w:r w:rsidRPr="009E363B">
              <w:rPr>
                <w:rFonts w:ascii="Times New Roman" w:hAnsi="Times New Roman"/>
                <w:i/>
                <w:sz w:val="18"/>
                <w:szCs w:val="18"/>
              </w:rPr>
              <w:t>Φύλο</w:t>
            </w:r>
          </w:p>
        </w:tc>
        <w:tc>
          <w:tcPr>
            <w:tcW w:w="3122" w:type="dxa"/>
            <w:tcBorders>
              <w:top w:val="single" w:sz="4" w:space="0" w:color="auto"/>
              <w:bottom w:val="nil"/>
            </w:tcBorders>
            <w:shd w:val="clear" w:color="auto" w:fill="auto"/>
          </w:tcPr>
          <w:p w14:paraId="716F8242"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0.280 (0.089)**</w:t>
            </w:r>
          </w:p>
        </w:tc>
        <w:tc>
          <w:tcPr>
            <w:tcW w:w="1927" w:type="dxa"/>
            <w:tcBorders>
              <w:top w:val="single" w:sz="4" w:space="0" w:color="auto"/>
              <w:bottom w:val="nil"/>
            </w:tcBorders>
            <w:shd w:val="clear" w:color="auto" w:fill="auto"/>
          </w:tcPr>
          <w:p w14:paraId="5DE5141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single" w:sz="4" w:space="0" w:color="auto"/>
              <w:bottom w:val="nil"/>
            </w:tcBorders>
            <w:shd w:val="clear" w:color="auto" w:fill="auto"/>
          </w:tcPr>
          <w:p w14:paraId="383F8DD8"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single" w:sz="4" w:space="0" w:color="auto"/>
              <w:bottom w:val="nil"/>
            </w:tcBorders>
            <w:shd w:val="clear" w:color="auto" w:fill="auto"/>
          </w:tcPr>
          <w:p w14:paraId="79315DC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-0.374 (0.0.084)**</w:t>
            </w:r>
          </w:p>
        </w:tc>
        <w:tc>
          <w:tcPr>
            <w:tcW w:w="1310" w:type="dxa"/>
            <w:tcBorders>
              <w:top w:val="single" w:sz="4" w:space="0" w:color="auto"/>
              <w:bottom w:val="nil"/>
            </w:tcBorders>
            <w:shd w:val="clear" w:color="auto" w:fill="auto"/>
          </w:tcPr>
          <w:p w14:paraId="75E6771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single" w:sz="4" w:space="0" w:color="auto"/>
              <w:bottom w:val="nil"/>
            </w:tcBorders>
            <w:shd w:val="clear" w:color="auto" w:fill="auto"/>
          </w:tcPr>
          <w:p w14:paraId="2574E184"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single" w:sz="4" w:space="0" w:color="auto"/>
              <w:bottom w:val="nil"/>
            </w:tcBorders>
            <w:shd w:val="clear" w:color="auto" w:fill="auto"/>
          </w:tcPr>
          <w:p w14:paraId="0FFC452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000FF501" w14:textId="77777777" w:rsidTr="00B405B9">
        <w:tc>
          <w:tcPr>
            <w:tcW w:w="1664" w:type="dxa"/>
            <w:tcBorders>
              <w:top w:val="nil"/>
              <w:bottom w:val="single" w:sz="4" w:space="0" w:color="auto"/>
            </w:tcBorders>
            <w:shd w:val="clear" w:color="auto" w:fill="auto"/>
          </w:tcPr>
          <w:p w14:paraId="135A62A8" w14:textId="77777777" w:rsidR="00382358" w:rsidRPr="009E363B" w:rsidRDefault="001A78F5" w:rsidP="007F5573">
            <w:pPr>
              <w:spacing w:after="0" w:line="240" w:lineRule="auto"/>
              <w:rPr>
                <w:rFonts w:ascii="Times New Roman" w:hAnsi="Times New Roman"/>
                <w:i/>
                <w:sz w:val="18"/>
                <w:szCs w:val="18"/>
              </w:rPr>
            </w:pPr>
            <w:r w:rsidRPr="009E363B">
              <w:rPr>
                <w:rFonts w:ascii="Times New Roman" w:hAnsi="Times New Roman"/>
                <w:i/>
                <w:sz w:val="18"/>
                <w:szCs w:val="18"/>
              </w:rPr>
              <w:t>Ηλικία</w:t>
            </w:r>
          </w:p>
        </w:tc>
        <w:tc>
          <w:tcPr>
            <w:tcW w:w="3122" w:type="dxa"/>
            <w:tcBorders>
              <w:top w:val="nil"/>
              <w:bottom w:val="single" w:sz="4" w:space="0" w:color="auto"/>
            </w:tcBorders>
            <w:shd w:val="clear" w:color="auto" w:fill="auto"/>
          </w:tcPr>
          <w:p w14:paraId="0D87883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single" w:sz="4" w:space="0" w:color="auto"/>
            </w:tcBorders>
            <w:shd w:val="clear" w:color="auto" w:fill="auto"/>
          </w:tcPr>
          <w:p w14:paraId="2381A73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single" w:sz="4" w:space="0" w:color="auto"/>
            </w:tcBorders>
            <w:shd w:val="clear" w:color="auto" w:fill="auto"/>
          </w:tcPr>
          <w:p w14:paraId="3FF968F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single" w:sz="4" w:space="0" w:color="auto"/>
            </w:tcBorders>
            <w:shd w:val="clear" w:color="auto" w:fill="auto"/>
          </w:tcPr>
          <w:p w14:paraId="5E3B853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-0.01(0.003)***</w:t>
            </w:r>
          </w:p>
        </w:tc>
        <w:tc>
          <w:tcPr>
            <w:tcW w:w="1310" w:type="dxa"/>
            <w:tcBorders>
              <w:top w:val="nil"/>
              <w:bottom w:val="single" w:sz="4" w:space="0" w:color="auto"/>
            </w:tcBorders>
            <w:shd w:val="clear" w:color="auto" w:fill="auto"/>
          </w:tcPr>
          <w:p w14:paraId="2C73955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single" w:sz="4" w:space="0" w:color="auto"/>
            </w:tcBorders>
            <w:shd w:val="clear" w:color="auto" w:fill="auto"/>
          </w:tcPr>
          <w:p w14:paraId="6935AB3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nil"/>
              <w:bottom w:val="single" w:sz="4" w:space="0" w:color="auto"/>
            </w:tcBorders>
            <w:shd w:val="clear" w:color="auto" w:fill="auto"/>
          </w:tcPr>
          <w:p w14:paraId="4AF6FB35"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0.022(0.003)***</w:t>
            </w:r>
          </w:p>
        </w:tc>
      </w:tr>
      <w:tr w:rsidR="00B405B9" w:rsidRPr="009E363B" w14:paraId="194B0151" w14:textId="77777777" w:rsidTr="00B405B9">
        <w:tc>
          <w:tcPr>
            <w:tcW w:w="1664" w:type="dxa"/>
            <w:tcBorders>
              <w:top w:val="single" w:sz="4" w:space="0" w:color="auto"/>
              <w:bottom w:val="single" w:sz="4" w:space="0" w:color="auto"/>
            </w:tcBorders>
            <w:shd w:val="clear" w:color="auto" w:fill="auto"/>
          </w:tcPr>
          <w:p w14:paraId="7F36C52E" w14:textId="77777777" w:rsidR="00382358" w:rsidRPr="009E363B" w:rsidRDefault="00CA6315" w:rsidP="007F5573">
            <w:pPr>
              <w:spacing w:after="0" w:line="240" w:lineRule="auto"/>
              <w:rPr>
                <w:rFonts w:ascii="Times New Roman" w:hAnsi="Times New Roman"/>
                <w:b/>
                <w:sz w:val="20"/>
                <w:szCs w:val="20"/>
              </w:rPr>
            </w:pPr>
            <w:r w:rsidRPr="009E363B">
              <w:rPr>
                <w:rFonts w:ascii="Times New Roman" w:hAnsi="Times New Roman"/>
                <w:b/>
                <w:sz w:val="20"/>
                <w:szCs w:val="20"/>
              </w:rPr>
              <w:t>Κοινωνική κατάσταση</w:t>
            </w:r>
          </w:p>
        </w:tc>
        <w:tc>
          <w:tcPr>
            <w:tcW w:w="3122" w:type="dxa"/>
            <w:tcBorders>
              <w:top w:val="single" w:sz="4" w:space="0" w:color="auto"/>
              <w:bottom w:val="single" w:sz="4" w:space="0" w:color="auto"/>
            </w:tcBorders>
            <w:shd w:val="clear" w:color="auto" w:fill="auto"/>
          </w:tcPr>
          <w:p w14:paraId="73378127"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single" w:sz="4" w:space="0" w:color="auto"/>
            </w:tcBorders>
            <w:shd w:val="clear" w:color="auto" w:fill="auto"/>
          </w:tcPr>
          <w:p w14:paraId="33629DFE"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single" w:sz="4" w:space="0" w:color="auto"/>
            </w:tcBorders>
            <w:shd w:val="clear" w:color="auto" w:fill="auto"/>
          </w:tcPr>
          <w:p w14:paraId="6953F79B"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single" w:sz="4" w:space="0" w:color="auto"/>
            </w:tcBorders>
            <w:shd w:val="clear" w:color="auto" w:fill="auto"/>
          </w:tcPr>
          <w:p w14:paraId="554EE972"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single" w:sz="4" w:space="0" w:color="auto"/>
            </w:tcBorders>
            <w:shd w:val="clear" w:color="auto" w:fill="auto"/>
          </w:tcPr>
          <w:p w14:paraId="4F5EA915"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single" w:sz="4" w:space="0" w:color="auto"/>
            </w:tcBorders>
            <w:shd w:val="clear" w:color="auto" w:fill="auto"/>
          </w:tcPr>
          <w:p w14:paraId="7D896F54"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single" w:sz="4" w:space="0" w:color="auto"/>
            </w:tcBorders>
            <w:shd w:val="clear" w:color="auto" w:fill="auto"/>
          </w:tcPr>
          <w:p w14:paraId="1C80EE84"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24639C55" w14:textId="77777777" w:rsidTr="00B405B9">
        <w:tc>
          <w:tcPr>
            <w:tcW w:w="1664" w:type="dxa"/>
            <w:tcBorders>
              <w:top w:val="single" w:sz="4" w:space="0" w:color="auto"/>
              <w:bottom w:val="nil"/>
            </w:tcBorders>
            <w:shd w:val="clear" w:color="auto" w:fill="auto"/>
          </w:tcPr>
          <w:p w14:paraId="6D7E3F37" w14:textId="77777777" w:rsidR="00382358" w:rsidRPr="009E363B" w:rsidRDefault="00CA6315" w:rsidP="007F5573">
            <w:pPr>
              <w:spacing w:after="0" w:line="240" w:lineRule="auto"/>
              <w:rPr>
                <w:rFonts w:ascii="Times New Roman" w:hAnsi="Times New Roman"/>
                <w:i/>
                <w:sz w:val="18"/>
                <w:szCs w:val="18"/>
              </w:rPr>
            </w:pPr>
            <w:r w:rsidRPr="009E363B">
              <w:rPr>
                <w:rFonts w:ascii="Times New Roman" w:hAnsi="Times New Roman"/>
                <w:i/>
                <w:sz w:val="18"/>
                <w:szCs w:val="18"/>
              </w:rPr>
              <w:t>Τόπος κατοικίας</w:t>
            </w:r>
          </w:p>
        </w:tc>
        <w:tc>
          <w:tcPr>
            <w:tcW w:w="3122" w:type="dxa"/>
            <w:tcBorders>
              <w:top w:val="single" w:sz="4" w:space="0" w:color="auto"/>
              <w:bottom w:val="nil"/>
            </w:tcBorders>
            <w:shd w:val="clear" w:color="auto" w:fill="auto"/>
          </w:tcPr>
          <w:p w14:paraId="1F4C031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0.430(0.089)***</w:t>
            </w:r>
          </w:p>
        </w:tc>
        <w:tc>
          <w:tcPr>
            <w:tcW w:w="1927" w:type="dxa"/>
            <w:tcBorders>
              <w:top w:val="single" w:sz="4" w:space="0" w:color="auto"/>
              <w:bottom w:val="nil"/>
            </w:tcBorders>
            <w:shd w:val="clear" w:color="auto" w:fill="auto"/>
          </w:tcPr>
          <w:p w14:paraId="421E4DC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single" w:sz="4" w:space="0" w:color="auto"/>
              <w:bottom w:val="nil"/>
            </w:tcBorders>
            <w:shd w:val="clear" w:color="auto" w:fill="auto"/>
          </w:tcPr>
          <w:p w14:paraId="1F9BE59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0.327(0.088)***</w:t>
            </w:r>
          </w:p>
        </w:tc>
        <w:tc>
          <w:tcPr>
            <w:tcW w:w="1483" w:type="dxa"/>
            <w:tcBorders>
              <w:top w:val="single" w:sz="4" w:space="0" w:color="auto"/>
              <w:bottom w:val="nil"/>
            </w:tcBorders>
            <w:shd w:val="clear" w:color="auto" w:fill="auto"/>
          </w:tcPr>
          <w:p w14:paraId="3AC411E6"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single" w:sz="4" w:space="0" w:color="auto"/>
              <w:bottom w:val="nil"/>
            </w:tcBorders>
            <w:shd w:val="clear" w:color="auto" w:fill="auto"/>
          </w:tcPr>
          <w:p w14:paraId="0EEF6CF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single" w:sz="4" w:space="0" w:color="auto"/>
              <w:bottom w:val="nil"/>
            </w:tcBorders>
            <w:shd w:val="clear" w:color="auto" w:fill="auto"/>
          </w:tcPr>
          <w:p w14:paraId="1232F88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single" w:sz="4" w:space="0" w:color="auto"/>
              <w:bottom w:val="nil"/>
            </w:tcBorders>
            <w:shd w:val="clear" w:color="auto" w:fill="auto"/>
          </w:tcPr>
          <w:p w14:paraId="4873FAA6"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2DBB416F" w14:textId="77777777" w:rsidTr="00B405B9">
        <w:trPr>
          <w:trHeight w:val="256"/>
        </w:trPr>
        <w:tc>
          <w:tcPr>
            <w:tcW w:w="1664" w:type="dxa"/>
            <w:tcBorders>
              <w:top w:val="nil"/>
              <w:bottom w:val="nil"/>
            </w:tcBorders>
            <w:shd w:val="clear" w:color="auto" w:fill="auto"/>
          </w:tcPr>
          <w:p w14:paraId="1C711D2E" w14:textId="77777777" w:rsidR="00382358" w:rsidRPr="009E363B" w:rsidRDefault="00CA6315" w:rsidP="007F5573">
            <w:pPr>
              <w:spacing w:after="0" w:line="240" w:lineRule="auto"/>
              <w:rPr>
                <w:rFonts w:ascii="Times New Roman" w:hAnsi="Times New Roman"/>
                <w:i/>
                <w:sz w:val="18"/>
                <w:szCs w:val="18"/>
              </w:rPr>
            </w:pPr>
            <w:r w:rsidRPr="009E363B">
              <w:rPr>
                <w:rFonts w:ascii="Times New Roman" w:hAnsi="Times New Roman"/>
                <w:i/>
                <w:sz w:val="18"/>
                <w:szCs w:val="18"/>
              </w:rPr>
              <w:t xml:space="preserve">Εκπαίδευση </w:t>
            </w:r>
          </w:p>
        </w:tc>
        <w:tc>
          <w:tcPr>
            <w:tcW w:w="3122" w:type="dxa"/>
            <w:tcBorders>
              <w:top w:val="nil"/>
              <w:bottom w:val="nil"/>
            </w:tcBorders>
            <w:shd w:val="clear" w:color="auto" w:fill="auto"/>
          </w:tcPr>
          <w:p w14:paraId="3A793F4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nil"/>
            </w:tcBorders>
            <w:shd w:val="clear" w:color="auto" w:fill="auto"/>
          </w:tcPr>
          <w:p w14:paraId="587E8C1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nil"/>
            </w:tcBorders>
            <w:shd w:val="clear" w:color="auto" w:fill="auto"/>
          </w:tcPr>
          <w:p w14:paraId="09D2539D"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nil"/>
            </w:tcBorders>
            <w:shd w:val="clear" w:color="auto" w:fill="auto"/>
          </w:tcPr>
          <w:p w14:paraId="64DE530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nil"/>
              <w:bottom w:val="nil"/>
            </w:tcBorders>
            <w:shd w:val="clear" w:color="auto" w:fill="auto"/>
          </w:tcPr>
          <w:p w14:paraId="4024E93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nil"/>
            </w:tcBorders>
            <w:shd w:val="clear" w:color="auto" w:fill="auto"/>
          </w:tcPr>
          <w:p w14:paraId="6313FED4"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nil"/>
              <w:bottom w:val="nil"/>
            </w:tcBorders>
            <w:shd w:val="clear" w:color="auto" w:fill="auto"/>
          </w:tcPr>
          <w:p w14:paraId="1124040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4FBD5903" w14:textId="77777777" w:rsidTr="00B405B9">
        <w:trPr>
          <w:trHeight w:val="256"/>
        </w:trPr>
        <w:tc>
          <w:tcPr>
            <w:tcW w:w="1664" w:type="dxa"/>
            <w:tcBorders>
              <w:top w:val="nil"/>
              <w:bottom w:val="nil"/>
            </w:tcBorders>
            <w:shd w:val="clear" w:color="auto" w:fill="auto"/>
          </w:tcPr>
          <w:p w14:paraId="03C9FE58" w14:textId="77777777" w:rsidR="00382358" w:rsidRPr="009E363B" w:rsidRDefault="00CA6315" w:rsidP="007F5573">
            <w:pPr>
              <w:spacing w:after="0" w:line="240" w:lineRule="auto"/>
              <w:jc w:val="right"/>
              <w:rPr>
                <w:rFonts w:ascii="Times New Roman" w:hAnsi="Times New Roman"/>
                <w:i/>
                <w:sz w:val="18"/>
                <w:szCs w:val="18"/>
              </w:rPr>
            </w:pPr>
            <w:r w:rsidRPr="009E363B">
              <w:rPr>
                <w:rFonts w:ascii="Times New Roman" w:hAnsi="Times New Roman"/>
                <w:i/>
                <w:sz w:val="18"/>
                <w:szCs w:val="18"/>
              </w:rPr>
              <w:t xml:space="preserve">Χαμηλότερη </w:t>
            </w:r>
          </w:p>
        </w:tc>
        <w:tc>
          <w:tcPr>
            <w:tcW w:w="3122" w:type="dxa"/>
            <w:tcBorders>
              <w:top w:val="nil"/>
              <w:bottom w:val="nil"/>
            </w:tcBorders>
            <w:shd w:val="clear" w:color="auto" w:fill="auto"/>
          </w:tcPr>
          <w:p w14:paraId="772F203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nil"/>
            </w:tcBorders>
            <w:shd w:val="clear" w:color="auto" w:fill="auto"/>
          </w:tcPr>
          <w:p w14:paraId="65F43BF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nil"/>
            </w:tcBorders>
            <w:shd w:val="clear" w:color="auto" w:fill="auto"/>
          </w:tcPr>
          <w:p w14:paraId="65AE60E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nil"/>
            </w:tcBorders>
            <w:shd w:val="clear" w:color="auto" w:fill="auto"/>
          </w:tcPr>
          <w:p w14:paraId="6DC871C1"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nil"/>
              <w:bottom w:val="nil"/>
            </w:tcBorders>
            <w:shd w:val="clear" w:color="auto" w:fill="auto"/>
          </w:tcPr>
          <w:p w14:paraId="3DC0F246"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nil"/>
            </w:tcBorders>
            <w:shd w:val="clear" w:color="auto" w:fill="auto"/>
          </w:tcPr>
          <w:p w14:paraId="2E1B3655"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-0.217(0.091)*</w:t>
            </w:r>
          </w:p>
        </w:tc>
        <w:tc>
          <w:tcPr>
            <w:tcW w:w="1850" w:type="dxa"/>
            <w:gridSpan w:val="2"/>
            <w:tcBorders>
              <w:top w:val="nil"/>
              <w:bottom w:val="nil"/>
            </w:tcBorders>
            <w:shd w:val="clear" w:color="auto" w:fill="auto"/>
          </w:tcPr>
          <w:p w14:paraId="6500189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53129AE4" w14:textId="77777777" w:rsidTr="00B405B9">
        <w:trPr>
          <w:trHeight w:val="243"/>
        </w:trPr>
        <w:tc>
          <w:tcPr>
            <w:tcW w:w="1664" w:type="dxa"/>
            <w:tcBorders>
              <w:top w:val="nil"/>
              <w:bottom w:val="single" w:sz="4" w:space="0" w:color="auto"/>
            </w:tcBorders>
            <w:shd w:val="clear" w:color="auto" w:fill="auto"/>
          </w:tcPr>
          <w:p w14:paraId="2E0CAC58" w14:textId="77777777" w:rsidR="00382358" w:rsidRPr="009E363B" w:rsidRDefault="00CA6315" w:rsidP="007F5573">
            <w:pPr>
              <w:spacing w:after="0" w:line="240" w:lineRule="auto"/>
              <w:jc w:val="right"/>
              <w:rPr>
                <w:rFonts w:ascii="Times New Roman" w:hAnsi="Times New Roman"/>
                <w:i/>
                <w:sz w:val="18"/>
                <w:szCs w:val="18"/>
              </w:rPr>
            </w:pPr>
            <w:r w:rsidRPr="009E363B">
              <w:rPr>
                <w:rFonts w:ascii="Times New Roman" w:hAnsi="Times New Roman"/>
                <w:i/>
                <w:sz w:val="18"/>
                <w:szCs w:val="18"/>
              </w:rPr>
              <w:t>Μεσαία</w:t>
            </w:r>
          </w:p>
        </w:tc>
        <w:tc>
          <w:tcPr>
            <w:tcW w:w="3122" w:type="dxa"/>
            <w:tcBorders>
              <w:top w:val="nil"/>
              <w:bottom w:val="single" w:sz="4" w:space="0" w:color="auto"/>
            </w:tcBorders>
            <w:shd w:val="clear" w:color="auto" w:fill="auto"/>
          </w:tcPr>
          <w:p w14:paraId="373C8728"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single" w:sz="4" w:space="0" w:color="auto"/>
            </w:tcBorders>
            <w:shd w:val="clear" w:color="auto" w:fill="auto"/>
          </w:tcPr>
          <w:p w14:paraId="2819E58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single" w:sz="4" w:space="0" w:color="auto"/>
            </w:tcBorders>
            <w:shd w:val="clear" w:color="auto" w:fill="auto"/>
          </w:tcPr>
          <w:p w14:paraId="0487E17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single" w:sz="4" w:space="0" w:color="auto"/>
            </w:tcBorders>
            <w:shd w:val="clear" w:color="auto" w:fill="auto"/>
          </w:tcPr>
          <w:p w14:paraId="6BE0344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nil"/>
              <w:bottom w:val="single" w:sz="4" w:space="0" w:color="auto"/>
            </w:tcBorders>
            <w:shd w:val="clear" w:color="auto" w:fill="auto"/>
          </w:tcPr>
          <w:p w14:paraId="1342FA5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single" w:sz="4" w:space="0" w:color="auto"/>
            </w:tcBorders>
            <w:shd w:val="clear" w:color="auto" w:fill="auto"/>
          </w:tcPr>
          <w:p w14:paraId="0B8A8E0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0.172 (0.083)*</w:t>
            </w:r>
          </w:p>
        </w:tc>
        <w:tc>
          <w:tcPr>
            <w:tcW w:w="1850" w:type="dxa"/>
            <w:gridSpan w:val="2"/>
            <w:tcBorders>
              <w:top w:val="nil"/>
              <w:bottom w:val="single" w:sz="4" w:space="0" w:color="auto"/>
            </w:tcBorders>
            <w:shd w:val="clear" w:color="auto" w:fill="auto"/>
          </w:tcPr>
          <w:p w14:paraId="5D77AC1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174BA551" w14:textId="77777777" w:rsidTr="00B405B9">
        <w:trPr>
          <w:trHeight w:val="206"/>
        </w:trPr>
        <w:tc>
          <w:tcPr>
            <w:tcW w:w="1664" w:type="dxa"/>
            <w:tcBorders>
              <w:top w:val="single" w:sz="4" w:space="0" w:color="auto"/>
              <w:bottom w:val="single" w:sz="4" w:space="0" w:color="auto"/>
            </w:tcBorders>
            <w:shd w:val="clear" w:color="auto" w:fill="auto"/>
          </w:tcPr>
          <w:p w14:paraId="0BCD0C2D" w14:textId="77777777" w:rsidR="00382358" w:rsidRPr="009E363B" w:rsidRDefault="00382358" w:rsidP="007F5573">
            <w:pPr>
              <w:spacing w:after="0" w:line="240" w:lineRule="auto"/>
              <w:rPr>
                <w:rFonts w:ascii="Times New Roman" w:hAnsi="Times New Roman"/>
                <w:sz w:val="24"/>
                <w:szCs w:val="24"/>
                <w:lang w:val="en-GB"/>
              </w:rPr>
            </w:pPr>
          </w:p>
        </w:tc>
        <w:tc>
          <w:tcPr>
            <w:tcW w:w="3122" w:type="dxa"/>
            <w:tcBorders>
              <w:top w:val="single" w:sz="4" w:space="0" w:color="auto"/>
              <w:bottom w:val="single" w:sz="4" w:space="0" w:color="auto"/>
            </w:tcBorders>
            <w:shd w:val="clear" w:color="auto" w:fill="auto"/>
          </w:tcPr>
          <w:p w14:paraId="5458CAAD"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single" w:sz="4" w:space="0" w:color="auto"/>
            </w:tcBorders>
            <w:shd w:val="clear" w:color="auto" w:fill="auto"/>
          </w:tcPr>
          <w:p w14:paraId="6D642EC1"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single" w:sz="4" w:space="0" w:color="auto"/>
            </w:tcBorders>
            <w:shd w:val="clear" w:color="auto" w:fill="auto"/>
          </w:tcPr>
          <w:p w14:paraId="37628F23"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single" w:sz="4" w:space="0" w:color="auto"/>
            </w:tcBorders>
            <w:shd w:val="clear" w:color="auto" w:fill="auto"/>
          </w:tcPr>
          <w:p w14:paraId="5B19F047"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single" w:sz="4" w:space="0" w:color="auto"/>
            </w:tcBorders>
            <w:shd w:val="clear" w:color="auto" w:fill="auto"/>
          </w:tcPr>
          <w:p w14:paraId="0D23C756"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single" w:sz="4" w:space="0" w:color="auto"/>
            </w:tcBorders>
            <w:shd w:val="clear" w:color="auto" w:fill="auto"/>
          </w:tcPr>
          <w:p w14:paraId="30A2E52A"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single" w:sz="4" w:space="0" w:color="auto"/>
            </w:tcBorders>
            <w:shd w:val="clear" w:color="auto" w:fill="auto"/>
          </w:tcPr>
          <w:p w14:paraId="743E5B90"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5654711E" w14:textId="77777777" w:rsidTr="00B405B9">
        <w:tc>
          <w:tcPr>
            <w:tcW w:w="1664" w:type="dxa"/>
            <w:tcBorders>
              <w:top w:val="single" w:sz="4" w:space="0" w:color="auto"/>
              <w:bottom w:val="nil"/>
            </w:tcBorders>
            <w:shd w:val="clear" w:color="auto" w:fill="auto"/>
          </w:tcPr>
          <w:p w14:paraId="4C11CD98" w14:textId="77777777" w:rsidR="00382358" w:rsidRPr="009E363B" w:rsidRDefault="00CA6315" w:rsidP="007F5573">
            <w:pPr>
              <w:spacing w:after="0" w:line="240" w:lineRule="auto"/>
              <w:rPr>
                <w:rFonts w:ascii="Times New Roman" w:hAnsi="Times New Roman"/>
                <w:b/>
                <w:sz w:val="20"/>
                <w:szCs w:val="20"/>
              </w:rPr>
            </w:pPr>
            <w:r w:rsidRPr="009E363B">
              <w:rPr>
                <w:rFonts w:ascii="Times New Roman" w:hAnsi="Times New Roman"/>
                <w:b/>
                <w:sz w:val="20"/>
                <w:szCs w:val="20"/>
              </w:rPr>
              <w:t xml:space="preserve">Διατροφικός </w:t>
            </w:r>
            <w:r w:rsidR="00382358" w:rsidRPr="009E363B">
              <w:rPr>
                <w:rFonts w:ascii="Times New Roman" w:hAnsi="Times New Roman"/>
                <w:b/>
                <w:sz w:val="20"/>
                <w:szCs w:val="20"/>
              </w:rPr>
              <w:t>/</w:t>
            </w:r>
            <w:r w:rsidRPr="009E363B">
              <w:rPr>
                <w:rFonts w:ascii="Times New Roman" w:hAnsi="Times New Roman"/>
                <w:b/>
                <w:sz w:val="20"/>
                <w:szCs w:val="20"/>
              </w:rPr>
              <w:t>τρόπου ζωής</w:t>
            </w:r>
          </w:p>
        </w:tc>
        <w:tc>
          <w:tcPr>
            <w:tcW w:w="3122" w:type="dxa"/>
            <w:tcBorders>
              <w:top w:val="single" w:sz="4" w:space="0" w:color="auto"/>
              <w:bottom w:val="nil"/>
            </w:tcBorders>
            <w:shd w:val="clear" w:color="auto" w:fill="auto"/>
          </w:tcPr>
          <w:p w14:paraId="620930C2"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nil"/>
            </w:tcBorders>
            <w:shd w:val="clear" w:color="auto" w:fill="auto"/>
          </w:tcPr>
          <w:p w14:paraId="15A07BF0"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nil"/>
            </w:tcBorders>
            <w:shd w:val="clear" w:color="auto" w:fill="auto"/>
          </w:tcPr>
          <w:p w14:paraId="48BF6A86"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nil"/>
            </w:tcBorders>
            <w:shd w:val="clear" w:color="auto" w:fill="auto"/>
          </w:tcPr>
          <w:p w14:paraId="72666354"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nil"/>
            </w:tcBorders>
            <w:shd w:val="clear" w:color="auto" w:fill="auto"/>
          </w:tcPr>
          <w:p w14:paraId="5CFD86C0"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nil"/>
            </w:tcBorders>
            <w:shd w:val="clear" w:color="auto" w:fill="auto"/>
          </w:tcPr>
          <w:p w14:paraId="052749B2"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nil"/>
            </w:tcBorders>
            <w:shd w:val="clear" w:color="auto" w:fill="auto"/>
          </w:tcPr>
          <w:p w14:paraId="4F42F240"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01928A46" w14:textId="77777777" w:rsidTr="00B405B9">
        <w:tc>
          <w:tcPr>
            <w:tcW w:w="1664" w:type="dxa"/>
            <w:tcBorders>
              <w:top w:val="nil"/>
              <w:bottom w:val="single" w:sz="4" w:space="0" w:color="auto"/>
            </w:tcBorders>
            <w:shd w:val="clear" w:color="auto" w:fill="auto"/>
          </w:tcPr>
          <w:p w14:paraId="00846D02" w14:textId="77777777" w:rsidR="00382358" w:rsidRPr="009E363B" w:rsidRDefault="00CA6315" w:rsidP="007F5573">
            <w:pPr>
              <w:spacing w:after="0" w:line="240" w:lineRule="auto"/>
              <w:rPr>
                <w:rFonts w:ascii="Times New Roman" w:hAnsi="Times New Roman"/>
                <w:i/>
                <w:sz w:val="18"/>
                <w:szCs w:val="18"/>
              </w:rPr>
            </w:pPr>
            <w:r w:rsidRPr="009E363B">
              <w:rPr>
                <w:rFonts w:ascii="Times New Roman" w:hAnsi="Times New Roman"/>
                <w:i/>
                <w:sz w:val="18"/>
                <w:szCs w:val="18"/>
              </w:rPr>
              <w:t>Συνήθειες καπνίσματος</w:t>
            </w:r>
            <w:r w:rsidR="00382358" w:rsidRPr="009E363B">
              <w:rPr>
                <w:rFonts w:ascii="Times New Roman" w:hAnsi="Times New Roman"/>
                <w:i/>
                <w:sz w:val="18"/>
                <w:szCs w:val="18"/>
                <w:lang w:val="en-GB"/>
              </w:rPr>
              <w:t>/</w:t>
            </w:r>
            <w:r w:rsidRPr="009E363B">
              <w:rPr>
                <w:rFonts w:ascii="Times New Roman" w:hAnsi="Times New Roman"/>
                <w:i/>
                <w:sz w:val="18"/>
                <w:szCs w:val="18"/>
              </w:rPr>
              <w:t>έκθεση</w:t>
            </w:r>
          </w:p>
        </w:tc>
        <w:tc>
          <w:tcPr>
            <w:tcW w:w="3122" w:type="dxa"/>
            <w:tcBorders>
              <w:top w:val="nil"/>
              <w:bottom w:val="single" w:sz="4" w:space="0" w:color="auto"/>
            </w:tcBorders>
            <w:shd w:val="clear" w:color="auto" w:fill="auto"/>
          </w:tcPr>
          <w:p w14:paraId="7356A8C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single" w:sz="4" w:space="0" w:color="auto"/>
            </w:tcBorders>
            <w:shd w:val="clear" w:color="auto" w:fill="auto"/>
          </w:tcPr>
          <w:p w14:paraId="5E9616A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single" w:sz="4" w:space="0" w:color="auto"/>
            </w:tcBorders>
            <w:shd w:val="clear" w:color="auto" w:fill="auto"/>
          </w:tcPr>
          <w:p w14:paraId="3EF04F8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single" w:sz="4" w:space="0" w:color="auto"/>
            </w:tcBorders>
            <w:shd w:val="clear" w:color="auto" w:fill="auto"/>
          </w:tcPr>
          <w:p w14:paraId="2426AFE1"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0.315(0.079)***</w:t>
            </w:r>
          </w:p>
        </w:tc>
        <w:tc>
          <w:tcPr>
            <w:tcW w:w="1310" w:type="dxa"/>
            <w:tcBorders>
              <w:top w:val="nil"/>
              <w:bottom w:val="single" w:sz="4" w:space="0" w:color="auto"/>
            </w:tcBorders>
            <w:shd w:val="clear" w:color="auto" w:fill="auto"/>
          </w:tcPr>
          <w:p w14:paraId="7B35FE1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 (0.078)***</w:t>
            </w:r>
          </w:p>
        </w:tc>
        <w:tc>
          <w:tcPr>
            <w:tcW w:w="1448" w:type="dxa"/>
            <w:tcBorders>
              <w:top w:val="nil"/>
              <w:bottom w:val="single" w:sz="4" w:space="0" w:color="auto"/>
            </w:tcBorders>
            <w:shd w:val="clear" w:color="auto" w:fill="auto"/>
          </w:tcPr>
          <w:p w14:paraId="616095E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nil"/>
              <w:bottom w:val="single" w:sz="4" w:space="0" w:color="auto"/>
            </w:tcBorders>
            <w:shd w:val="clear" w:color="auto" w:fill="auto"/>
          </w:tcPr>
          <w:p w14:paraId="5163ED46"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62ED0D5E" w14:textId="77777777" w:rsidTr="00B405B9">
        <w:trPr>
          <w:trHeight w:val="247"/>
        </w:trPr>
        <w:tc>
          <w:tcPr>
            <w:tcW w:w="1664" w:type="dxa"/>
            <w:tcBorders>
              <w:top w:val="single" w:sz="4" w:space="0" w:color="auto"/>
              <w:bottom w:val="single" w:sz="4" w:space="0" w:color="auto"/>
            </w:tcBorders>
            <w:shd w:val="clear" w:color="auto" w:fill="auto"/>
          </w:tcPr>
          <w:p w14:paraId="6DCF4BDC" w14:textId="77777777" w:rsidR="00382358" w:rsidRPr="009E363B" w:rsidRDefault="00382358" w:rsidP="007F5573">
            <w:pPr>
              <w:spacing w:after="0" w:line="240" w:lineRule="auto"/>
              <w:rPr>
                <w:rFonts w:ascii="Times New Roman" w:hAnsi="Times New Roman"/>
                <w:sz w:val="24"/>
                <w:szCs w:val="24"/>
                <w:lang w:val="en-GB"/>
              </w:rPr>
            </w:pPr>
          </w:p>
        </w:tc>
        <w:tc>
          <w:tcPr>
            <w:tcW w:w="3122" w:type="dxa"/>
            <w:tcBorders>
              <w:top w:val="single" w:sz="4" w:space="0" w:color="auto"/>
              <w:bottom w:val="single" w:sz="4" w:space="0" w:color="auto"/>
            </w:tcBorders>
            <w:shd w:val="clear" w:color="auto" w:fill="auto"/>
          </w:tcPr>
          <w:p w14:paraId="449E2C1C"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single" w:sz="4" w:space="0" w:color="auto"/>
            </w:tcBorders>
            <w:shd w:val="clear" w:color="auto" w:fill="auto"/>
          </w:tcPr>
          <w:p w14:paraId="030F16DA"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single" w:sz="4" w:space="0" w:color="auto"/>
            </w:tcBorders>
            <w:shd w:val="clear" w:color="auto" w:fill="auto"/>
          </w:tcPr>
          <w:p w14:paraId="74EC5327"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single" w:sz="4" w:space="0" w:color="auto"/>
            </w:tcBorders>
            <w:shd w:val="clear" w:color="auto" w:fill="auto"/>
          </w:tcPr>
          <w:p w14:paraId="293EF496"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single" w:sz="4" w:space="0" w:color="auto"/>
            </w:tcBorders>
            <w:shd w:val="clear" w:color="auto" w:fill="auto"/>
          </w:tcPr>
          <w:p w14:paraId="6F39DACF"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single" w:sz="4" w:space="0" w:color="auto"/>
            </w:tcBorders>
            <w:shd w:val="clear" w:color="auto" w:fill="auto"/>
          </w:tcPr>
          <w:p w14:paraId="198C1982"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single" w:sz="4" w:space="0" w:color="auto"/>
            </w:tcBorders>
            <w:shd w:val="clear" w:color="auto" w:fill="auto"/>
          </w:tcPr>
          <w:p w14:paraId="2EBB4FB1"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117C0F2B" w14:textId="77777777" w:rsidTr="00B405B9">
        <w:tc>
          <w:tcPr>
            <w:tcW w:w="1664" w:type="dxa"/>
            <w:tcBorders>
              <w:top w:val="single" w:sz="4" w:space="0" w:color="auto"/>
              <w:bottom w:val="nil"/>
            </w:tcBorders>
            <w:shd w:val="clear" w:color="auto" w:fill="auto"/>
          </w:tcPr>
          <w:p w14:paraId="3B26C7B5" w14:textId="77777777" w:rsidR="00382358" w:rsidRPr="009E363B" w:rsidRDefault="00CA6315" w:rsidP="007F5573">
            <w:pPr>
              <w:spacing w:after="0" w:line="240" w:lineRule="auto"/>
              <w:rPr>
                <w:rFonts w:ascii="Times New Roman" w:hAnsi="Times New Roman"/>
                <w:b/>
                <w:sz w:val="24"/>
                <w:szCs w:val="24"/>
                <w:lang w:val="en-GB"/>
              </w:rPr>
            </w:pPr>
            <w:r w:rsidRPr="009E363B">
              <w:rPr>
                <w:rFonts w:ascii="Times New Roman" w:hAnsi="Times New Roman"/>
                <w:b/>
                <w:sz w:val="20"/>
                <w:szCs w:val="20"/>
                <w:lang w:val="en-US"/>
              </w:rPr>
              <w:t>STAI</w:t>
            </w:r>
          </w:p>
        </w:tc>
        <w:tc>
          <w:tcPr>
            <w:tcW w:w="3122" w:type="dxa"/>
            <w:tcBorders>
              <w:top w:val="single" w:sz="4" w:space="0" w:color="auto"/>
              <w:bottom w:val="nil"/>
            </w:tcBorders>
            <w:shd w:val="clear" w:color="auto" w:fill="auto"/>
          </w:tcPr>
          <w:p w14:paraId="59C84E8F"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nil"/>
            </w:tcBorders>
            <w:shd w:val="clear" w:color="auto" w:fill="auto"/>
          </w:tcPr>
          <w:p w14:paraId="747A9BB0"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nil"/>
            </w:tcBorders>
            <w:shd w:val="clear" w:color="auto" w:fill="auto"/>
          </w:tcPr>
          <w:p w14:paraId="1EB3A3AE"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nil"/>
            </w:tcBorders>
            <w:shd w:val="clear" w:color="auto" w:fill="auto"/>
          </w:tcPr>
          <w:p w14:paraId="6C9AFDAF"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nil"/>
            </w:tcBorders>
            <w:shd w:val="clear" w:color="auto" w:fill="auto"/>
          </w:tcPr>
          <w:p w14:paraId="11031A9D"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nil"/>
            </w:tcBorders>
            <w:shd w:val="clear" w:color="auto" w:fill="auto"/>
          </w:tcPr>
          <w:p w14:paraId="3F20AC36"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nil"/>
            </w:tcBorders>
            <w:shd w:val="clear" w:color="auto" w:fill="auto"/>
          </w:tcPr>
          <w:p w14:paraId="637B6FC7"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32D90604" w14:textId="77777777" w:rsidTr="00B405B9">
        <w:tc>
          <w:tcPr>
            <w:tcW w:w="1664" w:type="dxa"/>
            <w:tcBorders>
              <w:top w:val="nil"/>
              <w:bottom w:val="nil"/>
            </w:tcBorders>
            <w:shd w:val="clear" w:color="auto" w:fill="auto"/>
          </w:tcPr>
          <w:p w14:paraId="5F5EB159" w14:textId="77777777" w:rsidR="00382358" w:rsidRPr="009E363B" w:rsidRDefault="00CA6315" w:rsidP="007F5573">
            <w:pPr>
              <w:spacing w:after="0" w:line="240" w:lineRule="auto"/>
              <w:rPr>
                <w:rFonts w:ascii="Times New Roman" w:hAnsi="Times New Roman"/>
                <w:i/>
                <w:sz w:val="18"/>
                <w:szCs w:val="18"/>
              </w:rPr>
            </w:pPr>
            <w:r w:rsidRPr="009E363B">
              <w:rPr>
                <w:rFonts w:ascii="Times New Roman" w:hAnsi="Times New Roman"/>
                <w:i/>
                <w:sz w:val="18"/>
                <w:szCs w:val="18"/>
              </w:rPr>
              <w:t>Θετικό</w:t>
            </w:r>
          </w:p>
        </w:tc>
        <w:tc>
          <w:tcPr>
            <w:tcW w:w="3122" w:type="dxa"/>
            <w:tcBorders>
              <w:top w:val="nil"/>
              <w:bottom w:val="nil"/>
            </w:tcBorders>
            <w:shd w:val="clear" w:color="auto" w:fill="auto"/>
          </w:tcPr>
          <w:p w14:paraId="4EC67D2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0.087 (0.021)***</w:t>
            </w:r>
          </w:p>
        </w:tc>
        <w:tc>
          <w:tcPr>
            <w:tcW w:w="1927" w:type="dxa"/>
            <w:tcBorders>
              <w:top w:val="nil"/>
              <w:bottom w:val="nil"/>
            </w:tcBorders>
            <w:shd w:val="clear" w:color="auto" w:fill="auto"/>
          </w:tcPr>
          <w:p w14:paraId="2FBCD2A8"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-0.063 (0.018)**</w:t>
            </w:r>
          </w:p>
        </w:tc>
        <w:tc>
          <w:tcPr>
            <w:tcW w:w="2001" w:type="dxa"/>
            <w:tcBorders>
              <w:top w:val="nil"/>
              <w:bottom w:val="nil"/>
            </w:tcBorders>
            <w:shd w:val="clear" w:color="auto" w:fill="auto"/>
          </w:tcPr>
          <w:p w14:paraId="79EA506B"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0.105(0.022)***</w:t>
            </w:r>
          </w:p>
        </w:tc>
        <w:tc>
          <w:tcPr>
            <w:tcW w:w="1483" w:type="dxa"/>
            <w:tcBorders>
              <w:top w:val="nil"/>
              <w:bottom w:val="nil"/>
            </w:tcBorders>
            <w:shd w:val="clear" w:color="auto" w:fill="auto"/>
          </w:tcPr>
          <w:p w14:paraId="2D1C0D76"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nil"/>
              <w:bottom w:val="nil"/>
            </w:tcBorders>
            <w:shd w:val="clear" w:color="auto" w:fill="auto"/>
          </w:tcPr>
          <w:p w14:paraId="283D339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nil"/>
            </w:tcBorders>
            <w:shd w:val="clear" w:color="auto" w:fill="auto"/>
          </w:tcPr>
          <w:p w14:paraId="4EF226BD"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nil"/>
              <w:bottom w:val="nil"/>
            </w:tcBorders>
            <w:shd w:val="clear" w:color="auto" w:fill="auto"/>
          </w:tcPr>
          <w:p w14:paraId="3AC5018B"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0.079(0.02)***</w:t>
            </w:r>
          </w:p>
        </w:tc>
      </w:tr>
      <w:tr w:rsidR="00B405B9" w:rsidRPr="009E363B" w14:paraId="121037EB" w14:textId="77777777" w:rsidTr="00B405B9">
        <w:tc>
          <w:tcPr>
            <w:tcW w:w="1664" w:type="dxa"/>
            <w:tcBorders>
              <w:top w:val="nil"/>
              <w:bottom w:val="nil"/>
            </w:tcBorders>
            <w:shd w:val="clear" w:color="auto" w:fill="auto"/>
          </w:tcPr>
          <w:p w14:paraId="4AC89D19" w14:textId="77777777" w:rsidR="00382358" w:rsidRPr="009E363B" w:rsidRDefault="00CA6315" w:rsidP="007F5573">
            <w:pPr>
              <w:spacing w:after="0" w:line="240" w:lineRule="auto"/>
              <w:rPr>
                <w:rFonts w:ascii="Times New Roman" w:hAnsi="Times New Roman"/>
                <w:i/>
                <w:sz w:val="24"/>
                <w:szCs w:val="24"/>
              </w:rPr>
            </w:pPr>
            <w:r w:rsidRPr="009E363B">
              <w:rPr>
                <w:rFonts w:ascii="Times New Roman" w:hAnsi="Times New Roman"/>
                <w:i/>
                <w:sz w:val="18"/>
                <w:szCs w:val="18"/>
              </w:rPr>
              <w:t>Αρνητικό</w:t>
            </w:r>
          </w:p>
        </w:tc>
        <w:tc>
          <w:tcPr>
            <w:tcW w:w="3122" w:type="dxa"/>
            <w:tcBorders>
              <w:top w:val="nil"/>
              <w:bottom w:val="nil"/>
            </w:tcBorders>
            <w:shd w:val="clear" w:color="auto" w:fill="auto"/>
          </w:tcPr>
          <w:p w14:paraId="0D3F932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0.116(0.087)***</w:t>
            </w:r>
          </w:p>
        </w:tc>
        <w:tc>
          <w:tcPr>
            <w:tcW w:w="1927" w:type="dxa"/>
            <w:tcBorders>
              <w:top w:val="nil"/>
              <w:bottom w:val="nil"/>
            </w:tcBorders>
            <w:shd w:val="clear" w:color="auto" w:fill="auto"/>
          </w:tcPr>
          <w:p w14:paraId="5AFD65E2"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0.154 (0.019)***</w:t>
            </w:r>
          </w:p>
        </w:tc>
        <w:tc>
          <w:tcPr>
            <w:tcW w:w="2001" w:type="dxa"/>
            <w:tcBorders>
              <w:top w:val="nil"/>
              <w:bottom w:val="nil"/>
            </w:tcBorders>
            <w:shd w:val="clear" w:color="auto" w:fill="auto"/>
          </w:tcPr>
          <w:p w14:paraId="463A6EB6"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-0.101(0.027)***</w:t>
            </w:r>
          </w:p>
        </w:tc>
        <w:tc>
          <w:tcPr>
            <w:tcW w:w="1483" w:type="dxa"/>
            <w:tcBorders>
              <w:top w:val="nil"/>
              <w:bottom w:val="nil"/>
            </w:tcBorders>
            <w:shd w:val="clear" w:color="auto" w:fill="auto"/>
          </w:tcPr>
          <w:p w14:paraId="4AB60D44"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nil"/>
              <w:bottom w:val="nil"/>
            </w:tcBorders>
            <w:shd w:val="clear" w:color="auto" w:fill="auto"/>
          </w:tcPr>
          <w:p w14:paraId="4527B8AD"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nil"/>
            </w:tcBorders>
            <w:shd w:val="clear" w:color="auto" w:fill="auto"/>
          </w:tcPr>
          <w:p w14:paraId="1FE4AFE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850" w:type="dxa"/>
            <w:gridSpan w:val="2"/>
            <w:tcBorders>
              <w:top w:val="nil"/>
              <w:bottom w:val="nil"/>
            </w:tcBorders>
            <w:shd w:val="clear" w:color="auto" w:fill="auto"/>
          </w:tcPr>
          <w:p w14:paraId="233DB9D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1D18CBA7" w14:textId="77777777" w:rsidTr="00B405B9">
        <w:tc>
          <w:tcPr>
            <w:tcW w:w="1664" w:type="dxa"/>
            <w:tcBorders>
              <w:top w:val="nil"/>
              <w:bottom w:val="single" w:sz="4" w:space="0" w:color="auto"/>
            </w:tcBorders>
            <w:shd w:val="clear" w:color="auto" w:fill="auto"/>
          </w:tcPr>
          <w:p w14:paraId="133DE3AD" w14:textId="77777777" w:rsidR="00382358" w:rsidRPr="009E363B" w:rsidRDefault="00CA6315" w:rsidP="007F5573">
            <w:pPr>
              <w:spacing w:after="0" w:line="240" w:lineRule="auto"/>
              <w:rPr>
                <w:rFonts w:ascii="Times New Roman" w:hAnsi="Times New Roman"/>
                <w:i/>
                <w:sz w:val="24"/>
                <w:szCs w:val="24"/>
              </w:rPr>
            </w:pPr>
            <w:r w:rsidRPr="009E363B">
              <w:rPr>
                <w:rFonts w:ascii="Times New Roman" w:hAnsi="Times New Roman"/>
                <w:i/>
                <w:sz w:val="18"/>
                <w:szCs w:val="18"/>
              </w:rPr>
              <w:t>Συναισθηματικό</w:t>
            </w:r>
          </w:p>
        </w:tc>
        <w:tc>
          <w:tcPr>
            <w:tcW w:w="3122" w:type="dxa"/>
            <w:tcBorders>
              <w:top w:val="nil"/>
              <w:bottom w:val="single" w:sz="4" w:space="0" w:color="auto"/>
            </w:tcBorders>
            <w:shd w:val="clear" w:color="auto" w:fill="auto"/>
          </w:tcPr>
          <w:p w14:paraId="48542B41"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single" w:sz="4" w:space="0" w:color="auto"/>
            </w:tcBorders>
            <w:shd w:val="clear" w:color="auto" w:fill="auto"/>
          </w:tcPr>
          <w:p w14:paraId="600C3A6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single" w:sz="4" w:space="0" w:color="auto"/>
            </w:tcBorders>
            <w:shd w:val="clear" w:color="auto" w:fill="auto"/>
          </w:tcPr>
          <w:p w14:paraId="502A2AF5"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0.112(0.036)***</w:t>
            </w:r>
          </w:p>
        </w:tc>
        <w:tc>
          <w:tcPr>
            <w:tcW w:w="1483" w:type="dxa"/>
            <w:tcBorders>
              <w:top w:val="nil"/>
              <w:bottom w:val="single" w:sz="4" w:space="0" w:color="auto"/>
            </w:tcBorders>
            <w:shd w:val="clear" w:color="auto" w:fill="auto"/>
          </w:tcPr>
          <w:p w14:paraId="7CBEDE2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310" w:type="dxa"/>
            <w:tcBorders>
              <w:top w:val="nil"/>
              <w:bottom w:val="single" w:sz="4" w:space="0" w:color="auto"/>
            </w:tcBorders>
            <w:shd w:val="clear" w:color="auto" w:fill="auto"/>
          </w:tcPr>
          <w:p w14:paraId="415D869D"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single" w:sz="4" w:space="0" w:color="auto"/>
            </w:tcBorders>
            <w:shd w:val="clear" w:color="auto" w:fill="auto"/>
          </w:tcPr>
          <w:p w14:paraId="3C02060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0.142 (0.03)***</w:t>
            </w:r>
          </w:p>
        </w:tc>
        <w:tc>
          <w:tcPr>
            <w:tcW w:w="1850" w:type="dxa"/>
            <w:gridSpan w:val="2"/>
            <w:tcBorders>
              <w:top w:val="nil"/>
              <w:bottom w:val="single" w:sz="4" w:space="0" w:color="auto"/>
            </w:tcBorders>
            <w:shd w:val="clear" w:color="auto" w:fill="auto"/>
          </w:tcPr>
          <w:p w14:paraId="34AE484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0.078(0.028)***</w:t>
            </w:r>
          </w:p>
        </w:tc>
      </w:tr>
      <w:tr w:rsidR="00B405B9" w:rsidRPr="009E363B" w14:paraId="7B929E49" w14:textId="77777777" w:rsidTr="00B405B9">
        <w:trPr>
          <w:trHeight w:val="177"/>
        </w:trPr>
        <w:tc>
          <w:tcPr>
            <w:tcW w:w="1664" w:type="dxa"/>
            <w:tcBorders>
              <w:top w:val="single" w:sz="4" w:space="0" w:color="auto"/>
              <w:bottom w:val="single" w:sz="4" w:space="0" w:color="auto"/>
            </w:tcBorders>
            <w:shd w:val="clear" w:color="auto" w:fill="auto"/>
          </w:tcPr>
          <w:p w14:paraId="5B498E0C" w14:textId="77777777" w:rsidR="00382358" w:rsidRPr="009E363B" w:rsidRDefault="00382358" w:rsidP="007F5573">
            <w:pPr>
              <w:spacing w:after="0" w:line="240" w:lineRule="auto"/>
              <w:rPr>
                <w:rFonts w:ascii="Times New Roman" w:hAnsi="Times New Roman"/>
                <w:i/>
                <w:sz w:val="18"/>
                <w:szCs w:val="18"/>
                <w:lang w:val="en-GB"/>
              </w:rPr>
            </w:pPr>
          </w:p>
        </w:tc>
        <w:tc>
          <w:tcPr>
            <w:tcW w:w="3122" w:type="dxa"/>
            <w:tcBorders>
              <w:top w:val="single" w:sz="4" w:space="0" w:color="auto"/>
              <w:bottom w:val="single" w:sz="4" w:space="0" w:color="auto"/>
            </w:tcBorders>
            <w:shd w:val="clear" w:color="auto" w:fill="auto"/>
          </w:tcPr>
          <w:p w14:paraId="2FDB4E08"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single" w:sz="4" w:space="0" w:color="auto"/>
            </w:tcBorders>
            <w:shd w:val="clear" w:color="auto" w:fill="auto"/>
          </w:tcPr>
          <w:p w14:paraId="0B4D636C"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single" w:sz="4" w:space="0" w:color="auto"/>
            </w:tcBorders>
            <w:shd w:val="clear" w:color="auto" w:fill="auto"/>
          </w:tcPr>
          <w:p w14:paraId="32EBE9E5"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single" w:sz="4" w:space="0" w:color="auto"/>
            </w:tcBorders>
            <w:shd w:val="clear" w:color="auto" w:fill="auto"/>
          </w:tcPr>
          <w:p w14:paraId="1F78D0DB"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single" w:sz="4" w:space="0" w:color="auto"/>
            </w:tcBorders>
            <w:shd w:val="clear" w:color="auto" w:fill="auto"/>
          </w:tcPr>
          <w:p w14:paraId="78F13327"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single" w:sz="4" w:space="0" w:color="auto"/>
            </w:tcBorders>
            <w:shd w:val="clear" w:color="auto" w:fill="auto"/>
          </w:tcPr>
          <w:p w14:paraId="584457F4"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single" w:sz="4" w:space="0" w:color="auto"/>
            </w:tcBorders>
            <w:shd w:val="clear" w:color="auto" w:fill="auto"/>
          </w:tcPr>
          <w:p w14:paraId="50EEFDFC"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2081D401" w14:textId="77777777" w:rsidTr="00B405B9">
        <w:tc>
          <w:tcPr>
            <w:tcW w:w="1664" w:type="dxa"/>
            <w:tcBorders>
              <w:top w:val="single" w:sz="4" w:space="0" w:color="auto"/>
              <w:bottom w:val="nil"/>
            </w:tcBorders>
            <w:shd w:val="clear" w:color="auto" w:fill="auto"/>
          </w:tcPr>
          <w:p w14:paraId="42CF4C62" w14:textId="77777777" w:rsidR="00382358" w:rsidRPr="009E363B" w:rsidRDefault="00BF7E09" w:rsidP="007F5573">
            <w:pPr>
              <w:spacing w:after="0" w:line="240" w:lineRule="auto"/>
              <w:rPr>
                <w:rFonts w:ascii="Times New Roman" w:hAnsi="Times New Roman"/>
                <w:b/>
                <w:lang w:val="en-GB"/>
              </w:rPr>
            </w:pPr>
            <w:r w:rsidRPr="009E363B">
              <w:rPr>
                <w:rFonts w:ascii="Times New Roman" w:hAnsi="Times New Roman"/>
                <w:b/>
                <w:lang w:val="en-GB"/>
              </w:rPr>
              <w:t>HAM</w:t>
            </w:r>
            <w:r w:rsidR="00382358" w:rsidRPr="009E363B">
              <w:rPr>
                <w:rFonts w:ascii="Times New Roman" w:hAnsi="Times New Roman"/>
                <w:b/>
                <w:lang w:val="en-GB"/>
              </w:rPr>
              <w:t>-A</w:t>
            </w:r>
          </w:p>
        </w:tc>
        <w:tc>
          <w:tcPr>
            <w:tcW w:w="3122" w:type="dxa"/>
            <w:tcBorders>
              <w:top w:val="single" w:sz="4" w:space="0" w:color="auto"/>
              <w:bottom w:val="nil"/>
            </w:tcBorders>
            <w:shd w:val="clear" w:color="auto" w:fill="auto"/>
          </w:tcPr>
          <w:p w14:paraId="25B21ACD"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bottom w:val="nil"/>
            </w:tcBorders>
            <w:shd w:val="clear" w:color="auto" w:fill="auto"/>
          </w:tcPr>
          <w:p w14:paraId="3CBB0416"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bottom w:val="nil"/>
            </w:tcBorders>
            <w:shd w:val="clear" w:color="auto" w:fill="auto"/>
          </w:tcPr>
          <w:p w14:paraId="6D98A31F"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bottom w:val="nil"/>
            </w:tcBorders>
            <w:shd w:val="clear" w:color="auto" w:fill="auto"/>
          </w:tcPr>
          <w:p w14:paraId="13B6C204"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bottom w:val="nil"/>
            </w:tcBorders>
            <w:shd w:val="clear" w:color="auto" w:fill="auto"/>
          </w:tcPr>
          <w:p w14:paraId="653DE0B4"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bottom w:val="nil"/>
            </w:tcBorders>
            <w:shd w:val="clear" w:color="auto" w:fill="auto"/>
          </w:tcPr>
          <w:p w14:paraId="11E23DA6"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bottom w:val="nil"/>
            </w:tcBorders>
            <w:shd w:val="clear" w:color="auto" w:fill="auto"/>
          </w:tcPr>
          <w:p w14:paraId="2F63BE21"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25A6A6E9" w14:textId="77777777" w:rsidTr="00B405B9">
        <w:tc>
          <w:tcPr>
            <w:tcW w:w="1664" w:type="dxa"/>
            <w:tcBorders>
              <w:top w:val="nil"/>
              <w:bottom w:val="nil"/>
            </w:tcBorders>
            <w:shd w:val="clear" w:color="auto" w:fill="auto"/>
          </w:tcPr>
          <w:p w14:paraId="2FAEDFF0" w14:textId="77777777" w:rsidR="00382358" w:rsidRPr="009E363B" w:rsidRDefault="00CA6315" w:rsidP="007F5573">
            <w:pPr>
              <w:spacing w:after="0" w:line="240" w:lineRule="auto"/>
              <w:rPr>
                <w:rFonts w:ascii="Times New Roman" w:hAnsi="Times New Roman"/>
                <w:i/>
                <w:sz w:val="24"/>
                <w:szCs w:val="24"/>
              </w:rPr>
            </w:pPr>
            <w:r w:rsidRPr="009E363B">
              <w:rPr>
                <w:rFonts w:ascii="Times New Roman" w:hAnsi="Times New Roman"/>
                <w:i/>
                <w:sz w:val="18"/>
                <w:szCs w:val="18"/>
              </w:rPr>
              <w:t>Σωματικό</w:t>
            </w:r>
          </w:p>
        </w:tc>
        <w:tc>
          <w:tcPr>
            <w:tcW w:w="3122" w:type="dxa"/>
            <w:tcBorders>
              <w:top w:val="nil"/>
              <w:bottom w:val="nil"/>
            </w:tcBorders>
            <w:shd w:val="clear" w:color="auto" w:fill="auto"/>
          </w:tcPr>
          <w:p w14:paraId="62D1CF28"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nil"/>
            </w:tcBorders>
            <w:shd w:val="clear" w:color="auto" w:fill="auto"/>
          </w:tcPr>
          <w:p w14:paraId="26050A9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0.14 (0.037)***</w:t>
            </w:r>
          </w:p>
        </w:tc>
        <w:tc>
          <w:tcPr>
            <w:tcW w:w="2001" w:type="dxa"/>
            <w:tcBorders>
              <w:top w:val="nil"/>
              <w:bottom w:val="nil"/>
            </w:tcBorders>
            <w:shd w:val="clear" w:color="auto" w:fill="auto"/>
          </w:tcPr>
          <w:p w14:paraId="2A754E7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nil"/>
            </w:tcBorders>
            <w:shd w:val="clear" w:color="auto" w:fill="auto"/>
          </w:tcPr>
          <w:p w14:paraId="71507A8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0.164(0.041)***</w:t>
            </w:r>
          </w:p>
        </w:tc>
        <w:tc>
          <w:tcPr>
            <w:tcW w:w="1310" w:type="dxa"/>
            <w:tcBorders>
              <w:top w:val="nil"/>
              <w:bottom w:val="nil"/>
            </w:tcBorders>
            <w:shd w:val="clear" w:color="auto" w:fill="auto"/>
          </w:tcPr>
          <w:p w14:paraId="377A8A6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nil"/>
            </w:tcBorders>
            <w:shd w:val="clear" w:color="auto" w:fill="auto"/>
          </w:tcPr>
          <w:p w14:paraId="731D66B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-0.132 (0.04)**</w:t>
            </w:r>
          </w:p>
        </w:tc>
        <w:tc>
          <w:tcPr>
            <w:tcW w:w="1850" w:type="dxa"/>
            <w:gridSpan w:val="2"/>
            <w:tcBorders>
              <w:top w:val="nil"/>
              <w:bottom w:val="nil"/>
            </w:tcBorders>
            <w:shd w:val="clear" w:color="auto" w:fill="auto"/>
          </w:tcPr>
          <w:p w14:paraId="49FA62A1"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0810B799" w14:textId="77777777" w:rsidTr="00B405B9">
        <w:trPr>
          <w:trHeight w:val="228"/>
        </w:trPr>
        <w:tc>
          <w:tcPr>
            <w:tcW w:w="1664" w:type="dxa"/>
            <w:tcBorders>
              <w:top w:val="nil"/>
              <w:bottom w:val="single" w:sz="4" w:space="0" w:color="auto"/>
            </w:tcBorders>
            <w:shd w:val="clear" w:color="auto" w:fill="auto"/>
          </w:tcPr>
          <w:p w14:paraId="055E0C1E" w14:textId="77777777" w:rsidR="00382358" w:rsidRPr="009E363B" w:rsidRDefault="00CA6315" w:rsidP="007F5573">
            <w:pPr>
              <w:spacing w:after="0" w:line="240" w:lineRule="auto"/>
              <w:rPr>
                <w:rFonts w:ascii="Times New Roman" w:hAnsi="Times New Roman"/>
                <w:i/>
                <w:sz w:val="24"/>
                <w:szCs w:val="24"/>
              </w:rPr>
            </w:pPr>
            <w:r w:rsidRPr="009E363B">
              <w:rPr>
                <w:rFonts w:ascii="Times New Roman" w:hAnsi="Times New Roman"/>
                <w:i/>
                <w:sz w:val="18"/>
                <w:szCs w:val="18"/>
              </w:rPr>
              <w:t>Ψυχ</w:t>
            </w:r>
            <w:r w:rsidR="00C76358" w:rsidRPr="009E363B">
              <w:rPr>
                <w:rFonts w:ascii="Times New Roman" w:hAnsi="Times New Roman"/>
                <w:i/>
                <w:sz w:val="18"/>
                <w:szCs w:val="18"/>
              </w:rPr>
              <w:t>ικό</w:t>
            </w:r>
          </w:p>
        </w:tc>
        <w:tc>
          <w:tcPr>
            <w:tcW w:w="3122" w:type="dxa"/>
            <w:tcBorders>
              <w:top w:val="nil"/>
              <w:bottom w:val="single" w:sz="4" w:space="0" w:color="auto"/>
            </w:tcBorders>
            <w:shd w:val="clear" w:color="auto" w:fill="auto"/>
          </w:tcPr>
          <w:p w14:paraId="04039BB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927" w:type="dxa"/>
            <w:tcBorders>
              <w:top w:val="nil"/>
              <w:bottom w:val="single" w:sz="4" w:space="0" w:color="auto"/>
            </w:tcBorders>
            <w:shd w:val="clear" w:color="auto" w:fill="auto"/>
          </w:tcPr>
          <w:p w14:paraId="19797388"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2001" w:type="dxa"/>
            <w:tcBorders>
              <w:top w:val="nil"/>
              <w:bottom w:val="single" w:sz="4" w:space="0" w:color="auto"/>
            </w:tcBorders>
            <w:shd w:val="clear" w:color="auto" w:fill="auto"/>
          </w:tcPr>
          <w:p w14:paraId="6351D6C9"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83" w:type="dxa"/>
            <w:tcBorders>
              <w:top w:val="nil"/>
              <w:bottom w:val="single" w:sz="4" w:space="0" w:color="auto"/>
            </w:tcBorders>
            <w:shd w:val="clear" w:color="auto" w:fill="auto"/>
          </w:tcPr>
          <w:p w14:paraId="55A9C791"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0.159(0.043)***</w:t>
            </w:r>
          </w:p>
        </w:tc>
        <w:tc>
          <w:tcPr>
            <w:tcW w:w="1310" w:type="dxa"/>
            <w:tcBorders>
              <w:top w:val="nil"/>
              <w:bottom w:val="single" w:sz="4" w:space="0" w:color="auto"/>
            </w:tcBorders>
            <w:shd w:val="clear" w:color="auto" w:fill="auto"/>
          </w:tcPr>
          <w:p w14:paraId="6D59EAC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c>
          <w:tcPr>
            <w:tcW w:w="1448" w:type="dxa"/>
            <w:tcBorders>
              <w:top w:val="nil"/>
              <w:bottom w:val="single" w:sz="4" w:space="0" w:color="auto"/>
            </w:tcBorders>
            <w:shd w:val="clear" w:color="auto" w:fill="auto"/>
          </w:tcPr>
          <w:p w14:paraId="2D8FC93A"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0.103(0.045)*</w:t>
            </w:r>
          </w:p>
        </w:tc>
        <w:tc>
          <w:tcPr>
            <w:tcW w:w="1850" w:type="dxa"/>
            <w:gridSpan w:val="2"/>
            <w:tcBorders>
              <w:top w:val="nil"/>
              <w:bottom w:val="single" w:sz="4" w:space="0" w:color="auto"/>
            </w:tcBorders>
            <w:shd w:val="clear" w:color="auto" w:fill="auto"/>
          </w:tcPr>
          <w:p w14:paraId="00278B1E"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w:t>
            </w:r>
          </w:p>
        </w:tc>
      </w:tr>
      <w:tr w:rsidR="00B405B9" w:rsidRPr="009E363B" w14:paraId="2A65BFFF" w14:textId="77777777" w:rsidTr="00B405B9">
        <w:tc>
          <w:tcPr>
            <w:tcW w:w="1664" w:type="dxa"/>
            <w:tcBorders>
              <w:top w:val="single" w:sz="4" w:space="0" w:color="auto"/>
            </w:tcBorders>
            <w:shd w:val="clear" w:color="auto" w:fill="auto"/>
          </w:tcPr>
          <w:p w14:paraId="046016D1" w14:textId="77777777" w:rsidR="00382358" w:rsidRPr="009E363B" w:rsidRDefault="00382358" w:rsidP="007F5573">
            <w:pPr>
              <w:spacing w:after="0" w:line="240" w:lineRule="auto"/>
              <w:rPr>
                <w:rFonts w:ascii="Times New Roman" w:hAnsi="Times New Roman"/>
                <w:i/>
                <w:sz w:val="24"/>
                <w:szCs w:val="24"/>
                <w:lang w:val="en-GB"/>
              </w:rPr>
            </w:pPr>
          </w:p>
        </w:tc>
        <w:tc>
          <w:tcPr>
            <w:tcW w:w="3122" w:type="dxa"/>
            <w:tcBorders>
              <w:top w:val="single" w:sz="4" w:space="0" w:color="auto"/>
            </w:tcBorders>
            <w:shd w:val="clear" w:color="auto" w:fill="auto"/>
          </w:tcPr>
          <w:p w14:paraId="7558148C" w14:textId="77777777" w:rsidR="00382358" w:rsidRPr="009E363B" w:rsidRDefault="00382358" w:rsidP="007F5573">
            <w:pPr>
              <w:spacing w:after="0" w:line="240" w:lineRule="auto"/>
              <w:jc w:val="center"/>
              <w:rPr>
                <w:rFonts w:ascii="Times New Roman" w:hAnsi="Times New Roman"/>
                <w:sz w:val="18"/>
                <w:szCs w:val="18"/>
                <w:lang w:val="en-GB"/>
              </w:rPr>
            </w:pPr>
          </w:p>
        </w:tc>
        <w:tc>
          <w:tcPr>
            <w:tcW w:w="1927" w:type="dxa"/>
            <w:tcBorders>
              <w:top w:val="single" w:sz="4" w:space="0" w:color="auto"/>
            </w:tcBorders>
            <w:shd w:val="clear" w:color="auto" w:fill="auto"/>
          </w:tcPr>
          <w:p w14:paraId="4F193E7D" w14:textId="77777777" w:rsidR="00382358" w:rsidRPr="009E363B" w:rsidRDefault="00382358" w:rsidP="007F5573">
            <w:pPr>
              <w:spacing w:after="0" w:line="240" w:lineRule="auto"/>
              <w:jc w:val="center"/>
              <w:rPr>
                <w:rFonts w:ascii="Times New Roman" w:hAnsi="Times New Roman"/>
                <w:sz w:val="18"/>
                <w:szCs w:val="18"/>
                <w:lang w:val="en-GB"/>
              </w:rPr>
            </w:pPr>
          </w:p>
        </w:tc>
        <w:tc>
          <w:tcPr>
            <w:tcW w:w="2001" w:type="dxa"/>
            <w:tcBorders>
              <w:top w:val="single" w:sz="4" w:space="0" w:color="auto"/>
            </w:tcBorders>
            <w:shd w:val="clear" w:color="auto" w:fill="auto"/>
          </w:tcPr>
          <w:p w14:paraId="167F2F7C"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83" w:type="dxa"/>
            <w:tcBorders>
              <w:top w:val="single" w:sz="4" w:space="0" w:color="auto"/>
            </w:tcBorders>
            <w:shd w:val="clear" w:color="auto" w:fill="auto"/>
          </w:tcPr>
          <w:p w14:paraId="284D5501" w14:textId="77777777" w:rsidR="00382358" w:rsidRPr="009E363B" w:rsidRDefault="00382358" w:rsidP="007F5573">
            <w:pPr>
              <w:spacing w:after="0" w:line="240" w:lineRule="auto"/>
              <w:jc w:val="center"/>
              <w:rPr>
                <w:rFonts w:ascii="Times New Roman" w:hAnsi="Times New Roman"/>
                <w:sz w:val="18"/>
                <w:szCs w:val="18"/>
                <w:lang w:val="en-GB"/>
              </w:rPr>
            </w:pPr>
          </w:p>
        </w:tc>
        <w:tc>
          <w:tcPr>
            <w:tcW w:w="1310" w:type="dxa"/>
            <w:tcBorders>
              <w:top w:val="single" w:sz="4" w:space="0" w:color="auto"/>
            </w:tcBorders>
            <w:shd w:val="clear" w:color="auto" w:fill="auto"/>
          </w:tcPr>
          <w:p w14:paraId="39C2E09B" w14:textId="77777777" w:rsidR="00382358" w:rsidRPr="009E363B" w:rsidRDefault="00382358" w:rsidP="007F5573">
            <w:pPr>
              <w:spacing w:after="0" w:line="240" w:lineRule="auto"/>
              <w:jc w:val="center"/>
              <w:rPr>
                <w:rFonts w:ascii="Times New Roman" w:hAnsi="Times New Roman"/>
                <w:sz w:val="18"/>
                <w:szCs w:val="18"/>
                <w:lang w:val="en-GB"/>
              </w:rPr>
            </w:pPr>
          </w:p>
        </w:tc>
        <w:tc>
          <w:tcPr>
            <w:tcW w:w="1448" w:type="dxa"/>
            <w:tcBorders>
              <w:top w:val="single" w:sz="4" w:space="0" w:color="auto"/>
            </w:tcBorders>
            <w:shd w:val="clear" w:color="auto" w:fill="auto"/>
          </w:tcPr>
          <w:p w14:paraId="042F5A9A" w14:textId="77777777" w:rsidR="00382358" w:rsidRPr="009E363B" w:rsidRDefault="00382358" w:rsidP="007F5573">
            <w:pPr>
              <w:spacing w:after="0" w:line="240" w:lineRule="auto"/>
              <w:jc w:val="center"/>
              <w:rPr>
                <w:rFonts w:ascii="Times New Roman" w:hAnsi="Times New Roman"/>
                <w:sz w:val="18"/>
                <w:szCs w:val="18"/>
                <w:lang w:val="en-GB"/>
              </w:rPr>
            </w:pPr>
          </w:p>
        </w:tc>
        <w:tc>
          <w:tcPr>
            <w:tcW w:w="1850" w:type="dxa"/>
            <w:gridSpan w:val="2"/>
            <w:tcBorders>
              <w:top w:val="single" w:sz="4" w:space="0" w:color="auto"/>
            </w:tcBorders>
            <w:shd w:val="clear" w:color="auto" w:fill="auto"/>
          </w:tcPr>
          <w:p w14:paraId="27B37394" w14:textId="77777777" w:rsidR="00382358" w:rsidRPr="009E363B" w:rsidRDefault="00382358" w:rsidP="007F5573">
            <w:pPr>
              <w:spacing w:after="0" w:line="240" w:lineRule="auto"/>
              <w:jc w:val="center"/>
              <w:rPr>
                <w:rFonts w:ascii="Times New Roman" w:hAnsi="Times New Roman"/>
                <w:sz w:val="18"/>
                <w:szCs w:val="18"/>
                <w:lang w:val="en-GB"/>
              </w:rPr>
            </w:pPr>
          </w:p>
        </w:tc>
      </w:tr>
      <w:tr w:rsidR="00B405B9" w:rsidRPr="009E363B" w14:paraId="49AD7CCF" w14:textId="77777777" w:rsidTr="00B405B9">
        <w:tc>
          <w:tcPr>
            <w:tcW w:w="1664" w:type="dxa"/>
            <w:shd w:val="clear" w:color="auto" w:fill="auto"/>
          </w:tcPr>
          <w:p w14:paraId="1C835B34" w14:textId="77777777" w:rsidR="00382358" w:rsidRPr="009E363B" w:rsidRDefault="00382358" w:rsidP="007F5573">
            <w:pPr>
              <w:spacing w:after="0" w:line="240" w:lineRule="auto"/>
              <w:rPr>
                <w:rFonts w:ascii="Times New Roman" w:hAnsi="Times New Roman"/>
                <w:b/>
                <w:sz w:val="20"/>
                <w:szCs w:val="20"/>
                <w:lang w:val="en-GB"/>
              </w:rPr>
            </w:pPr>
            <w:r w:rsidRPr="009E363B">
              <w:rPr>
                <w:rFonts w:ascii="Times New Roman" w:hAnsi="Times New Roman"/>
                <w:b/>
                <w:sz w:val="20"/>
                <w:szCs w:val="20"/>
                <w:lang w:val="en-GB"/>
              </w:rPr>
              <w:t>Adjusted R</w:t>
            </w:r>
            <w:r w:rsidRPr="009E363B">
              <w:rPr>
                <w:rFonts w:ascii="Times New Roman" w:hAnsi="Times New Roman"/>
                <w:b/>
                <w:sz w:val="20"/>
                <w:szCs w:val="20"/>
                <w:vertAlign w:val="superscript"/>
                <w:lang w:val="en-GB"/>
              </w:rPr>
              <w:t>2</w:t>
            </w:r>
          </w:p>
        </w:tc>
        <w:tc>
          <w:tcPr>
            <w:tcW w:w="3122" w:type="dxa"/>
            <w:shd w:val="clear" w:color="auto" w:fill="auto"/>
          </w:tcPr>
          <w:p w14:paraId="764E8AE4"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0.148***</w:t>
            </w:r>
          </w:p>
        </w:tc>
        <w:tc>
          <w:tcPr>
            <w:tcW w:w="1927" w:type="dxa"/>
            <w:shd w:val="clear" w:color="auto" w:fill="auto"/>
          </w:tcPr>
          <w:p w14:paraId="3E334517"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0.218***</w:t>
            </w:r>
          </w:p>
        </w:tc>
        <w:tc>
          <w:tcPr>
            <w:tcW w:w="2001" w:type="dxa"/>
            <w:shd w:val="clear" w:color="auto" w:fill="auto"/>
          </w:tcPr>
          <w:p w14:paraId="4FEE4B5C"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0.112***</w:t>
            </w:r>
          </w:p>
        </w:tc>
        <w:tc>
          <w:tcPr>
            <w:tcW w:w="1483" w:type="dxa"/>
            <w:shd w:val="clear" w:color="auto" w:fill="auto"/>
          </w:tcPr>
          <w:p w14:paraId="03CDF79F"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0.122***</w:t>
            </w:r>
          </w:p>
        </w:tc>
        <w:tc>
          <w:tcPr>
            <w:tcW w:w="1310" w:type="dxa"/>
            <w:shd w:val="clear" w:color="auto" w:fill="auto"/>
          </w:tcPr>
          <w:p w14:paraId="0FA13128"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0.008***</w:t>
            </w:r>
          </w:p>
        </w:tc>
        <w:tc>
          <w:tcPr>
            <w:tcW w:w="1448" w:type="dxa"/>
            <w:shd w:val="clear" w:color="auto" w:fill="auto"/>
          </w:tcPr>
          <w:p w14:paraId="35E78D52"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0.102***</w:t>
            </w:r>
          </w:p>
          <w:p w14:paraId="0F2548B3"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0.104***</w:t>
            </w:r>
          </w:p>
          <w:p w14:paraId="2462C090"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education</w:t>
            </w:r>
          </w:p>
        </w:tc>
        <w:tc>
          <w:tcPr>
            <w:tcW w:w="1850" w:type="dxa"/>
            <w:gridSpan w:val="2"/>
            <w:shd w:val="clear" w:color="auto" w:fill="auto"/>
          </w:tcPr>
          <w:p w14:paraId="7B821D5D" w14:textId="77777777" w:rsidR="00382358" w:rsidRPr="009E363B" w:rsidRDefault="00382358" w:rsidP="007F557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0.124***</w:t>
            </w:r>
          </w:p>
        </w:tc>
      </w:tr>
      <w:tr w:rsidR="00B405B9" w:rsidRPr="000E1DF8" w14:paraId="6F2B2CAE" w14:textId="77777777" w:rsidTr="00B405B9">
        <w:trPr>
          <w:gridAfter w:val="1"/>
          <w:wAfter w:w="197" w:type="dxa"/>
        </w:trPr>
        <w:tc>
          <w:tcPr>
            <w:tcW w:w="14608" w:type="dxa"/>
            <w:gridSpan w:val="8"/>
            <w:shd w:val="clear" w:color="auto" w:fill="auto"/>
          </w:tcPr>
          <w:p w14:paraId="1F99ED23" w14:textId="77777777" w:rsidR="00382358" w:rsidRPr="009E363B" w:rsidRDefault="00382358" w:rsidP="007F5573">
            <w:pPr>
              <w:spacing w:after="0" w:line="240" w:lineRule="auto"/>
              <w:rPr>
                <w:rFonts w:ascii="Times New Roman" w:hAnsi="Times New Roman"/>
                <w:sz w:val="20"/>
                <w:szCs w:val="20"/>
                <w:lang w:val="en-GB"/>
              </w:rPr>
            </w:pPr>
            <w:r w:rsidRPr="009E363B">
              <w:rPr>
                <w:rFonts w:ascii="Times New Roman" w:hAnsi="Times New Roman"/>
                <w:sz w:val="20"/>
                <w:szCs w:val="20"/>
                <w:vertAlign w:val="superscript"/>
                <w:lang w:val="en-GB"/>
              </w:rPr>
              <w:t>1</w:t>
            </w:r>
            <w:r w:rsidRPr="009E363B">
              <w:rPr>
                <w:rFonts w:ascii="Times New Roman" w:hAnsi="Times New Roman"/>
                <w:sz w:val="20"/>
                <w:szCs w:val="20"/>
                <w:lang w:val="en-GB"/>
              </w:rPr>
              <w:t>β (SE):non standardized regression coefficient (coefficients standard error)</w:t>
            </w:r>
          </w:p>
        </w:tc>
      </w:tr>
      <w:tr w:rsidR="00B405B9" w:rsidRPr="000E1DF8" w14:paraId="4165688C" w14:textId="77777777" w:rsidTr="00B405B9">
        <w:trPr>
          <w:gridAfter w:val="1"/>
          <w:wAfter w:w="197" w:type="dxa"/>
        </w:trPr>
        <w:tc>
          <w:tcPr>
            <w:tcW w:w="14608" w:type="dxa"/>
            <w:gridSpan w:val="8"/>
            <w:shd w:val="clear" w:color="auto" w:fill="auto"/>
          </w:tcPr>
          <w:p w14:paraId="665E0EA9" w14:textId="77777777" w:rsidR="00382358" w:rsidRPr="009E363B" w:rsidRDefault="00382358" w:rsidP="007F5573">
            <w:pPr>
              <w:spacing w:after="0" w:line="240" w:lineRule="auto"/>
              <w:rPr>
                <w:rFonts w:ascii="Times New Roman" w:hAnsi="Times New Roman"/>
                <w:sz w:val="20"/>
                <w:szCs w:val="20"/>
                <w:lang w:val="en-US"/>
              </w:rPr>
            </w:pPr>
            <w:r w:rsidRPr="009E363B">
              <w:rPr>
                <w:rFonts w:ascii="Times New Roman" w:hAnsi="Times New Roman"/>
                <w:sz w:val="20"/>
                <w:szCs w:val="20"/>
                <w:lang w:val="en-GB"/>
              </w:rPr>
              <w:t>p values:*p≤0.05, **p≤0.01, ***p≤0.0001</w:t>
            </w:r>
          </w:p>
        </w:tc>
      </w:tr>
    </w:tbl>
    <w:p w14:paraId="6A68A610" w14:textId="77777777" w:rsidR="00E96673" w:rsidRPr="009E363B" w:rsidRDefault="00E96673" w:rsidP="00590D12">
      <w:pPr>
        <w:tabs>
          <w:tab w:val="left" w:pos="6960"/>
        </w:tabs>
        <w:rPr>
          <w:rFonts w:ascii="Times New Roman" w:hAnsi="Times New Roman"/>
          <w:b/>
          <w:sz w:val="24"/>
          <w:szCs w:val="24"/>
          <w:lang w:val="en-GB"/>
        </w:rPr>
        <w:sectPr w:rsidR="00E96673" w:rsidRPr="009E363B" w:rsidSect="00E96673">
          <w:pgSz w:w="16838" w:h="11906" w:orient="landscape"/>
          <w:pgMar w:top="1797" w:right="1440" w:bottom="1797" w:left="1440" w:header="709" w:footer="709" w:gutter="0"/>
          <w:cols w:space="708"/>
          <w:docGrid w:linePitch="360"/>
        </w:sectPr>
      </w:pPr>
    </w:p>
    <w:p w14:paraId="4BB7A088" w14:textId="3D76E056" w:rsidR="00590D12" w:rsidRPr="009E363B" w:rsidRDefault="00590D12" w:rsidP="00825FE0">
      <w:pPr>
        <w:pStyle w:val="2"/>
        <w:rPr>
          <w:b w:val="0"/>
        </w:rPr>
      </w:pPr>
      <w:bookmarkStart w:id="66" w:name="_Toc83225975"/>
      <w:r w:rsidRPr="009E363B">
        <w:lastRenderedPageBreak/>
        <w:t xml:space="preserve">5.3 </w:t>
      </w:r>
      <w:r w:rsidR="0014429B">
        <w:t>Μελέτη Παρέμβασης</w:t>
      </w:r>
      <w:bookmarkEnd w:id="66"/>
    </w:p>
    <w:p w14:paraId="5E9670C0" w14:textId="77777777" w:rsidR="002365B8" w:rsidRPr="009E363B" w:rsidRDefault="00374F62" w:rsidP="002365B8">
      <w:pPr>
        <w:spacing w:before="240" w:line="360" w:lineRule="auto"/>
        <w:ind w:firstLine="720"/>
        <w:jc w:val="both"/>
        <w:rPr>
          <w:rFonts w:ascii="Times New Roman" w:eastAsia="Times New Roman" w:hAnsi="Times New Roman"/>
          <w:sz w:val="24"/>
          <w:szCs w:val="24"/>
          <w:lang w:eastAsia="el-GR"/>
        </w:rPr>
      </w:pPr>
      <w:r w:rsidRPr="009E363B">
        <w:rPr>
          <w:rFonts w:ascii="Times New Roman" w:hAnsi="Times New Roman"/>
          <w:sz w:val="24"/>
          <w:szCs w:val="24"/>
        </w:rPr>
        <w:t>Τ</w:t>
      </w:r>
      <w:r w:rsidR="0057475E" w:rsidRPr="009E363B">
        <w:rPr>
          <w:rFonts w:ascii="Times New Roman" w:hAnsi="Times New Roman"/>
          <w:sz w:val="24"/>
          <w:szCs w:val="24"/>
        </w:rPr>
        <w:t xml:space="preserve">α αποτελέσματα της συγχρονικής μελέτης </w:t>
      </w:r>
      <w:r w:rsidRPr="009E363B">
        <w:rPr>
          <w:rFonts w:ascii="Times New Roman" w:hAnsi="Times New Roman"/>
          <w:sz w:val="24"/>
          <w:szCs w:val="24"/>
        </w:rPr>
        <w:t xml:space="preserve">έδειξαν </w:t>
      </w:r>
      <w:r w:rsidR="0057475E" w:rsidRPr="009E363B">
        <w:rPr>
          <w:rFonts w:ascii="Times New Roman" w:eastAsia="Times New Roman" w:hAnsi="Times New Roman"/>
          <w:sz w:val="24"/>
          <w:szCs w:val="24"/>
          <w:lang w:eastAsia="el-GR"/>
        </w:rPr>
        <w:t>τα επίπεδα</w:t>
      </w:r>
      <w:r w:rsidR="008B0BA8" w:rsidRPr="009E363B">
        <w:rPr>
          <w:rFonts w:ascii="Times New Roman" w:eastAsia="Times New Roman" w:hAnsi="Times New Roman"/>
          <w:sz w:val="24"/>
          <w:szCs w:val="24"/>
          <w:lang w:eastAsia="el-GR"/>
        </w:rPr>
        <w:t xml:space="preserve"> άγχους</w:t>
      </w:r>
      <w:r w:rsidR="0057475E" w:rsidRPr="009E363B">
        <w:rPr>
          <w:rFonts w:ascii="Times New Roman" w:eastAsia="Times New Roman" w:hAnsi="Times New Roman"/>
          <w:sz w:val="24"/>
          <w:szCs w:val="24"/>
          <w:lang w:eastAsia="el-GR"/>
        </w:rPr>
        <w:t xml:space="preserve"> και </w:t>
      </w:r>
      <w:r w:rsidRPr="009E363B">
        <w:rPr>
          <w:rFonts w:ascii="Times New Roman" w:eastAsia="Times New Roman" w:hAnsi="Times New Roman"/>
          <w:sz w:val="24"/>
          <w:szCs w:val="24"/>
          <w:lang w:eastAsia="el-GR"/>
        </w:rPr>
        <w:t xml:space="preserve">τις </w:t>
      </w:r>
      <w:r w:rsidR="0057475E" w:rsidRPr="009E363B">
        <w:rPr>
          <w:rFonts w:ascii="Times New Roman" w:eastAsia="Times New Roman" w:hAnsi="Times New Roman"/>
          <w:sz w:val="24"/>
          <w:szCs w:val="24"/>
          <w:lang w:eastAsia="el-GR"/>
        </w:rPr>
        <w:t xml:space="preserve">στρατηγικές αντιμετώπισης </w:t>
      </w:r>
      <w:r w:rsidR="008B0BA8" w:rsidRPr="009E363B">
        <w:rPr>
          <w:rFonts w:ascii="Times New Roman" w:eastAsia="Times New Roman" w:hAnsi="Times New Roman"/>
          <w:sz w:val="24"/>
          <w:szCs w:val="24"/>
          <w:lang w:eastAsia="el-GR"/>
        </w:rPr>
        <w:t xml:space="preserve">του </w:t>
      </w:r>
      <w:r w:rsidR="0057475E" w:rsidRPr="009E363B">
        <w:rPr>
          <w:rFonts w:ascii="Times New Roman" w:eastAsia="Times New Roman" w:hAnsi="Times New Roman"/>
          <w:sz w:val="24"/>
          <w:szCs w:val="24"/>
          <w:lang w:eastAsia="el-GR"/>
        </w:rPr>
        <w:t>άγχους των συμμετεχόντων</w:t>
      </w:r>
      <w:r w:rsidR="008B0BA8" w:rsidRPr="009E363B">
        <w:rPr>
          <w:rFonts w:ascii="Times New Roman" w:eastAsia="Times New Roman" w:hAnsi="Times New Roman"/>
          <w:sz w:val="24"/>
          <w:szCs w:val="24"/>
          <w:lang w:eastAsia="el-GR"/>
        </w:rPr>
        <w:t>,</w:t>
      </w:r>
      <w:r w:rsidR="0057475E" w:rsidRPr="009E363B">
        <w:rPr>
          <w:rFonts w:ascii="Times New Roman" w:hAnsi="Times New Roman"/>
          <w:sz w:val="24"/>
          <w:szCs w:val="24"/>
        </w:rPr>
        <w:t xml:space="preserve"> καθώς</w:t>
      </w:r>
      <w:r w:rsidR="008B0BA8" w:rsidRPr="009E363B">
        <w:rPr>
          <w:rFonts w:ascii="Times New Roman" w:hAnsi="Times New Roman"/>
          <w:sz w:val="24"/>
          <w:szCs w:val="24"/>
        </w:rPr>
        <w:t xml:space="preserve"> επίσης</w:t>
      </w:r>
      <w:r w:rsidR="0057475E" w:rsidRPr="009E363B">
        <w:rPr>
          <w:rFonts w:ascii="Times New Roman" w:hAnsi="Times New Roman"/>
          <w:sz w:val="24"/>
          <w:szCs w:val="24"/>
        </w:rPr>
        <w:t xml:space="preserve"> και ποιες τροφές ήταν αποτελεσματικές για το άγχος/στρες</w:t>
      </w:r>
      <w:r w:rsidRPr="009E363B">
        <w:rPr>
          <w:rFonts w:ascii="Times New Roman" w:eastAsia="Times New Roman" w:hAnsi="Times New Roman"/>
          <w:sz w:val="24"/>
          <w:szCs w:val="24"/>
          <w:lang w:eastAsia="el-GR"/>
        </w:rPr>
        <w:t>. Έτσι, λοιπόν προχωρήσαμε σε παρεμβάσεις στον τρόπο ζωής</w:t>
      </w:r>
      <w:r w:rsidR="005104D7" w:rsidRPr="009E363B">
        <w:rPr>
          <w:rFonts w:ascii="Times New Roman" w:eastAsia="Times New Roman" w:hAnsi="Times New Roman"/>
          <w:sz w:val="24"/>
          <w:szCs w:val="24"/>
          <w:lang w:eastAsia="el-GR"/>
        </w:rPr>
        <w:t>, δ</w:t>
      </w:r>
      <w:r w:rsidRPr="009E363B">
        <w:rPr>
          <w:rFonts w:ascii="Times New Roman" w:eastAsia="Times New Roman" w:hAnsi="Times New Roman"/>
          <w:sz w:val="24"/>
          <w:szCs w:val="24"/>
          <w:lang w:eastAsia="el-GR"/>
        </w:rPr>
        <w:t>ιατροφ</w:t>
      </w:r>
      <w:r w:rsidR="004422D7" w:rsidRPr="009E363B">
        <w:rPr>
          <w:rFonts w:ascii="Times New Roman" w:eastAsia="Times New Roman" w:hAnsi="Times New Roman"/>
          <w:sz w:val="24"/>
          <w:szCs w:val="24"/>
          <w:lang w:eastAsia="el-GR"/>
        </w:rPr>
        <w:t>ή</w:t>
      </w:r>
      <w:r w:rsidRPr="009E363B">
        <w:rPr>
          <w:rFonts w:ascii="Times New Roman" w:eastAsia="Times New Roman" w:hAnsi="Times New Roman"/>
          <w:sz w:val="24"/>
          <w:szCs w:val="24"/>
          <w:lang w:eastAsia="el-GR"/>
        </w:rPr>
        <w:t xml:space="preserve">ς και </w:t>
      </w:r>
      <w:r w:rsidR="005104D7" w:rsidRPr="009E363B">
        <w:rPr>
          <w:rFonts w:ascii="Times New Roman" w:eastAsia="Times New Roman" w:hAnsi="Times New Roman"/>
          <w:sz w:val="24"/>
          <w:szCs w:val="24"/>
          <w:lang w:eastAsia="el-GR"/>
        </w:rPr>
        <w:t>ά</w:t>
      </w:r>
      <w:r w:rsidRPr="009E363B">
        <w:rPr>
          <w:rFonts w:ascii="Times New Roman" w:eastAsia="Times New Roman" w:hAnsi="Times New Roman"/>
          <w:sz w:val="24"/>
          <w:szCs w:val="24"/>
          <w:lang w:eastAsia="el-GR"/>
        </w:rPr>
        <w:t>σκ</w:t>
      </w:r>
      <w:r w:rsidR="004422D7" w:rsidRPr="009E363B">
        <w:rPr>
          <w:rFonts w:ascii="Times New Roman" w:eastAsia="Times New Roman" w:hAnsi="Times New Roman"/>
          <w:sz w:val="24"/>
          <w:szCs w:val="24"/>
          <w:lang w:eastAsia="el-GR"/>
        </w:rPr>
        <w:t>η</w:t>
      </w:r>
      <w:r w:rsidRPr="009E363B">
        <w:rPr>
          <w:rFonts w:ascii="Times New Roman" w:eastAsia="Times New Roman" w:hAnsi="Times New Roman"/>
          <w:sz w:val="24"/>
          <w:szCs w:val="24"/>
          <w:lang w:eastAsia="el-GR"/>
        </w:rPr>
        <w:t>σ</w:t>
      </w:r>
      <w:r w:rsidR="004422D7" w:rsidRPr="009E363B">
        <w:rPr>
          <w:rFonts w:ascii="Times New Roman" w:eastAsia="Times New Roman" w:hAnsi="Times New Roman"/>
          <w:sz w:val="24"/>
          <w:szCs w:val="24"/>
          <w:lang w:eastAsia="el-GR"/>
        </w:rPr>
        <w:t>η</w:t>
      </w:r>
      <w:r w:rsidRPr="009E363B">
        <w:rPr>
          <w:rFonts w:ascii="Times New Roman" w:eastAsia="Times New Roman" w:hAnsi="Times New Roman"/>
          <w:sz w:val="24"/>
          <w:szCs w:val="24"/>
          <w:lang w:eastAsia="el-GR"/>
        </w:rPr>
        <w:t>ς</w:t>
      </w:r>
      <w:r w:rsidR="005104D7" w:rsidRPr="009E363B">
        <w:rPr>
          <w:rFonts w:ascii="Times New Roman" w:eastAsia="Times New Roman" w:hAnsi="Times New Roman"/>
          <w:sz w:val="24"/>
          <w:szCs w:val="24"/>
          <w:lang w:eastAsia="el-GR"/>
        </w:rPr>
        <w:t xml:space="preserve">, </w:t>
      </w:r>
      <w:r w:rsidRPr="009E363B">
        <w:rPr>
          <w:rFonts w:ascii="Times New Roman" w:eastAsia="Times New Roman" w:hAnsi="Times New Roman"/>
          <w:sz w:val="24"/>
          <w:szCs w:val="24"/>
          <w:lang w:eastAsia="el-GR"/>
        </w:rPr>
        <w:t>σε ομάδες εθελοντών από τη συγχρονική μελέτη</w:t>
      </w:r>
      <w:r w:rsidR="002365B8" w:rsidRPr="009E363B">
        <w:rPr>
          <w:rFonts w:ascii="Times New Roman" w:eastAsia="Times New Roman" w:hAnsi="Times New Roman"/>
          <w:sz w:val="24"/>
          <w:szCs w:val="24"/>
          <w:lang w:eastAsia="el-GR"/>
        </w:rPr>
        <w:t>.</w:t>
      </w:r>
    </w:p>
    <w:p w14:paraId="4C704C71" w14:textId="77777777" w:rsidR="00590D12" w:rsidRPr="009E363B" w:rsidRDefault="004328CE" w:rsidP="00825FE0">
      <w:pPr>
        <w:pStyle w:val="3"/>
        <w:rPr>
          <w:b/>
        </w:rPr>
      </w:pPr>
      <w:bookmarkStart w:id="67" w:name="_Toc83225976"/>
      <w:r w:rsidRPr="009E363B">
        <w:rPr>
          <w:b/>
        </w:rPr>
        <w:t>5.3.1 Περιγραφική ανάλυση</w:t>
      </w:r>
      <w:bookmarkEnd w:id="67"/>
    </w:p>
    <w:p w14:paraId="0B316AF6" w14:textId="77777777" w:rsidR="002365B8" w:rsidRPr="009E363B" w:rsidRDefault="002365B8" w:rsidP="002365B8">
      <w:pPr>
        <w:pStyle w:val="4"/>
        <w:rPr>
          <w:b/>
        </w:rPr>
      </w:pPr>
      <w:r w:rsidRPr="009E363B">
        <w:rPr>
          <w:b/>
        </w:rPr>
        <w:t>Χαρακτηριστικά Δείγματος</w:t>
      </w:r>
    </w:p>
    <w:p w14:paraId="01E12607" w14:textId="4D771A80" w:rsidR="002365B8" w:rsidRPr="009E363B" w:rsidRDefault="002365B8" w:rsidP="002365B8">
      <w:pPr>
        <w:spacing w:after="0" w:line="360" w:lineRule="auto"/>
        <w:ind w:firstLine="720"/>
        <w:jc w:val="both"/>
        <w:rPr>
          <w:rFonts w:ascii="Times New Roman" w:hAnsi="Times New Roman"/>
          <w:sz w:val="24"/>
          <w:szCs w:val="24"/>
        </w:rPr>
      </w:pPr>
      <w:r w:rsidRPr="009E363B">
        <w:rPr>
          <w:rFonts w:ascii="Times New Roman" w:hAnsi="Times New Roman"/>
          <w:sz w:val="24"/>
          <w:szCs w:val="24"/>
        </w:rPr>
        <w:t>Τα κοινωνικό-δημογραφικά χαρακτηριστικά, του υπό μελέτη πληθυσμού, δεν παρουσίασαν στατιστικά σημαντικές διαφορές στις ομάδες, καθώς και σε σχέση με το</w:t>
      </w:r>
      <w:r w:rsidR="005104D7" w:rsidRPr="009E363B">
        <w:rPr>
          <w:rFonts w:ascii="Times New Roman" w:hAnsi="Times New Roman"/>
          <w:sz w:val="24"/>
          <w:szCs w:val="24"/>
        </w:rPr>
        <w:t xml:space="preserve"> </w:t>
      </w:r>
      <w:r w:rsidRPr="009E363B">
        <w:rPr>
          <w:rFonts w:ascii="Times New Roman" w:hAnsi="Times New Roman"/>
          <w:sz w:val="24"/>
          <w:szCs w:val="24"/>
        </w:rPr>
        <w:t xml:space="preserve">γονότυπο ή την παρουσία του </w:t>
      </w:r>
      <w:proofErr w:type="spellStart"/>
      <w:r w:rsidRPr="009E363B">
        <w:rPr>
          <w:rFonts w:ascii="Times New Roman" w:hAnsi="Times New Roman"/>
          <w:sz w:val="24"/>
          <w:szCs w:val="24"/>
        </w:rPr>
        <w:t>αλληλίου</w:t>
      </w:r>
      <w:proofErr w:type="spellEnd"/>
      <w:r w:rsidR="00BA7D6E" w:rsidRPr="009E363B">
        <w:rPr>
          <w:rFonts w:ascii="Times New Roman" w:hAnsi="Times New Roman"/>
          <w:sz w:val="24"/>
          <w:szCs w:val="24"/>
        </w:rPr>
        <w:t xml:space="preserve"> για το μεταφορέα της σεροτονίνης 5-HTTLPR</w:t>
      </w:r>
      <w:r w:rsidRPr="009E363B">
        <w:rPr>
          <w:rFonts w:ascii="Times New Roman" w:hAnsi="Times New Roman"/>
          <w:sz w:val="24"/>
          <w:szCs w:val="24"/>
        </w:rPr>
        <w:t>. Το μεγαλύτερο ποσοστό των συμμετεχόντων ήταν γυναίκες, με ποσοστό συμμετοχής από 65.5% για την ομάδα της άσκησης, έως 80% για την ομάδα ελέγχου</w:t>
      </w:r>
      <w:r w:rsidR="00AB1B7F" w:rsidRPr="009E363B">
        <w:rPr>
          <w:rFonts w:ascii="Times New Roman" w:hAnsi="Times New Roman"/>
          <w:sz w:val="24"/>
          <w:szCs w:val="24"/>
        </w:rPr>
        <w:t xml:space="preserve"> (μαρτύρων)</w:t>
      </w:r>
      <w:r w:rsidRPr="009E363B">
        <w:rPr>
          <w:rFonts w:ascii="Times New Roman" w:hAnsi="Times New Roman"/>
          <w:sz w:val="24"/>
          <w:szCs w:val="24"/>
        </w:rPr>
        <w:t xml:space="preserve">, 33.34 ηλικιακά έτη, ανύπαντροι, με Πανεπιστημιακή εκπαίδευση και άνεργοι. </w:t>
      </w:r>
      <w:r w:rsidR="004B137E" w:rsidRPr="009E363B">
        <w:rPr>
          <w:rFonts w:ascii="Times New Roman" w:hAnsi="Times New Roman"/>
          <w:sz w:val="24"/>
          <w:szCs w:val="24"/>
        </w:rPr>
        <w:t>(</w:t>
      </w:r>
      <w:r w:rsidR="00465E6A" w:rsidRPr="009E363B">
        <w:rPr>
          <w:rFonts w:ascii="Times New Roman" w:hAnsi="Times New Roman"/>
          <w:sz w:val="24"/>
          <w:szCs w:val="24"/>
        </w:rPr>
        <w:t>π</w:t>
      </w:r>
      <w:r w:rsidR="004B137E" w:rsidRPr="009E363B">
        <w:rPr>
          <w:rFonts w:ascii="Times New Roman" w:hAnsi="Times New Roman"/>
          <w:sz w:val="24"/>
          <w:szCs w:val="24"/>
        </w:rPr>
        <w:t>ίνακας 29)</w:t>
      </w:r>
    </w:p>
    <w:tbl>
      <w:tblPr>
        <w:tblW w:w="11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130"/>
        <w:gridCol w:w="2966"/>
        <w:gridCol w:w="1714"/>
        <w:gridCol w:w="1661"/>
        <w:gridCol w:w="573"/>
        <w:gridCol w:w="1129"/>
        <w:gridCol w:w="490"/>
        <w:gridCol w:w="532"/>
      </w:tblGrid>
      <w:tr w:rsidR="000E2A98" w:rsidRPr="009E363B" w14:paraId="0807B47C" w14:textId="77777777" w:rsidTr="00DC14DA">
        <w:trPr>
          <w:trHeight w:val="624"/>
          <w:jc w:val="center"/>
        </w:trPr>
        <w:tc>
          <w:tcPr>
            <w:tcW w:w="11195" w:type="dxa"/>
            <w:gridSpan w:val="8"/>
            <w:tcBorders>
              <w:top w:val="single" w:sz="2" w:space="0" w:color="auto"/>
              <w:left w:val="nil"/>
              <w:bottom w:val="single" w:sz="2" w:space="0" w:color="auto"/>
              <w:right w:val="nil"/>
            </w:tcBorders>
            <w:shd w:val="clear" w:color="auto" w:fill="FFFFFF"/>
            <w:vAlign w:val="center"/>
          </w:tcPr>
          <w:p w14:paraId="357C9909" w14:textId="77777777" w:rsidR="000E2A98" w:rsidRPr="009E363B" w:rsidRDefault="000E2A98" w:rsidP="000E2A98">
            <w:pPr>
              <w:spacing w:after="0" w:line="240" w:lineRule="auto"/>
              <w:jc w:val="center"/>
              <w:rPr>
                <w:rFonts w:ascii="Times New Roman" w:hAnsi="Times New Roman"/>
                <w:b/>
              </w:rPr>
            </w:pPr>
            <w:r w:rsidRPr="009E363B">
              <w:rPr>
                <w:rFonts w:ascii="Times New Roman" w:hAnsi="Times New Roman"/>
                <w:b/>
              </w:rPr>
              <w:t xml:space="preserve">Πίνακας </w:t>
            </w:r>
            <w:r w:rsidR="004B137E" w:rsidRPr="009E363B">
              <w:rPr>
                <w:rFonts w:ascii="Times New Roman" w:hAnsi="Times New Roman"/>
                <w:b/>
              </w:rPr>
              <w:t>29</w:t>
            </w:r>
            <w:r w:rsidRPr="009E363B">
              <w:rPr>
                <w:rFonts w:ascii="Times New Roman" w:hAnsi="Times New Roman"/>
                <w:b/>
              </w:rPr>
              <w:t>:</w:t>
            </w:r>
            <w:r w:rsidRPr="009E363B">
              <w:rPr>
                <w:rFonts w:ascii="Times New Roman" w:hAnsi="Times New Roman"/>
              </w:rPr>
              <w:t xml:space="preserve"> </w:t>
            </w:r>
            <w:proofErr w:type="spellStart"/>
            <w:r w:rsidRPr="009E363B">
              <w:rPr>
                <w:rFonts w:ascii="Times New Roman" w:hAnsi="Times New Roman"/>
              </w:rPr>
              <w:t>Κοινωνικο</w:t>
            </w:r>
            <w:proofErr w:type="spellEnd"/>
            <w:r w:rsidRPr="009E363B">
              <w:rPr>
                <w:rFonts w:ascii="Times New Roman" w:hAnsi="Times New Roman"/>
              </w:rPr>
              <w:t>-δημογραφικά χαρακτηριστικά εθελοντών σ</w:t>
            </w:r>
            <w:r w:rsidR="004B137E" w:rsidRPr="009E363B">
              <w:rPr>
                <w:rFonts w:ascii="Times New Roman" w:hAnsi="Times New Roman"/>
              </w:rPr>
              <w:t>ύ</w:t>
            </w:r>
            <w:r w:rsidRPr="009E363B">
              <w:rPr>
                <w:rFonts w:ascii="Times New Roman" w:hAnsi="Times New Roman"/>
              </w:rPr>
              <w:t xml:space="preserve">μφωνα με το </w:t>
            </w:r>
            <w:r w:rsidR="004B137E" w:rsidRPr="009E363B">
              <w:rPr>
                <w:rFonts w:ascii="Times New Roman" w:hAnsi="Times New Roman"/>
              </w:rPr>
              <w:t xml:space="preserve">πλάνο </w:t>
            </w:r>
            <w:r w:rsidRPr="009E363B">
              <w:rPr>
                <w:rFonts w:ascii="Times New Roman" w:hAnsi="Times New Roman"/>
              </w:rPr>
              <w:t>που ακολούθησαν για 1 μήνα</w:t>
            </w:r>
            <w:r w:rsidR="004B137E" w:rsidRPr="009E363B">
              <w:rPr>
                <w:rFonts w:ascii="Times New Roman" w:hAnsi="Times New Roman"/>
              </w:rPr>
              <w:t>.</w:t>
            </w:r>
            <w:r w:rsidRPr="009E363B">
              <w:rPr>
                <w:rFonts w:ascii="Times New Roman" w:hAnsi="Times New Roman"/>
              </w:rPr>
              <w:t xml:space="preserve"> </w:t>
            </w:r>
          </w:p>
        </w:tc>
      </w:tr>
      <w:tr w:rsidR="000E2A98" w:rsidRPr="009E363B" w14:paraId="3B2BB16B" w14:textId="77777777" w:rsidTr="00DC14DA">
        <w:trPr>
          <w:trHeight w:val="85"/>
          <w:jc w:val="center"/>
        </w:trPr>
        <w:tc>
          <w:tcPr>
            <w:tcW w:w="2130" w:type="dxa"/>
            <w:tcBorders>
              <w:top w:val="single" w:sz="2" w:space="0" w:color="auto"/>
              <w:left w:val="nil"/>
              <w:bottom w:val="single" w:sz="2" w:space="0" w:color="auto"/>
              <w:right w:val="nil"/>
            </w:tcBorders>
            <w:shd w:val="clear" w:color="auto" w:fill="FFFFFF"/>
            <w:vAlign w:val="center"/>
          </w:tcPr>
          <w:p w14:paraId="2AA3A4BB" w14:textId="77777777" w:rsidR="000E2A98" w:rsidRPr="009E363B" w:rsidRDefault="00991273" w:rsidP="00991273">
            <w:pPr>
              <w:spacing w:after="0" w:line="240" w:lineRule="auto"/>
              <w:rPr>
                <w:rFonts w:ascii="Times New Roman" w:hAnsi="Times New Roman"/>
              </w:rPr>
            </w:pPr>
            <w:r w:rsidRPr="009E363B">
              <w:rPr>
                <w:rFonts w:ascii="Times New Roman" w:hAnsi="Times New Roman"/>
              </w:rPr>
              <w:t>Ομάδες</w:t>
            </w:r>
          </w:p>
        </w:tc>
        <w:tc>
          <w:tcPr>
            <w:tcW w:w="2966" w:type="dxa"/>
            <w:tcBorders>
              <w:top w:val="single" w:sz="2" w:space="0" w:color="auto"/>
              <w:left w:val="nil"/>
              <w:bottom w:val="single" w:sz="2" w:space="0" w:color="auto"/>
              <w:right w:val="nil"/>
            </w:tcBorders>
            <w:shd w:val="clear" w:color="auto" w:fill="FFFFFF"/>
            <w:vAlign w:val="center"/>
          </w:tcPr>
          <w:p w14:paraId="62F36FCD" w14:textId="77777777" w:rsidR="000E2A98" w:rsidRPr="009E363B" w:rsidRDefault="000E2A98" w:rsidP="000E2A98">
            <w:pPr>
              <w:spacing w:after="0" w:line="240" w:lineRule="auto"/>
              <w:jc w:val="center"/>
              <w:rPr>
                <w:rFonts w:ascii="Times New Roman" w:hAnsi="Times New Roman"/>
              </w:rPr>
            </w:pPr>
          </w:p>
        </w:tc>
        <w:tc>
          <w:tcPr>
            <w:tcW w:w="1714" w:type="dxa"/>
            <w:tcBorders>
              <w:top w:val="single" w:sz="2" w:space="0" w:color="auto"/>
              <w:left w:val="nil"/>
              <w:bottom w:val="single" w:sz="2" w:space="0" w:color="auto"/>
              <w:right w:val="nil"/>
            </w:tcBorders>
            <w:shd w:val="clear" w:color="auto" w:fill="FFFFFF"/>
            <w:vAlign w:val="center"/>
          </w:tcPr>
          <w:p w14:paraId="3014EB75" w14:textId="77777777" w:rsidR="000E2A98" w:rsidRPr="009E363B" w:rsidRDefault="000E2A98" w:rsidP="000E2A98">
            <w:pPr>
              <w:spacing w:after="0" w:line="240" w:lineRule="auto"/>
              <w:jc w:val="center"/>
              <w:rPr>
                <w:rFonts w:ascii="Times New Roman" w:hAnsi="Times New Roman"/>
                <w:b/>
              </w:rPr>
            </w:pPr>
            <w:r w:rsidRPr="009E363B">
              <w:rPr>
                <w:rFonts w:ascii="Times New Roman" w:hAnsi="Times New Roman"/>
                <w:b/>
              </w:rPr>
              <w:t>Μάρτυρες</w:t>
            </w:r>
          </w:p>
        </w:tc>
        <w:tc>
          <w:tcPr>
            <w:tcW w:w="1661" w:type="dxa"/>
            <w:tcBorders>
              <w:top w:val="single" w:sz="2" w:space="0" w:color="auto"/>
              <w:left w:val="nil"/>
              <w:bottom w:val="single" w:sz="2" w:space="0" w:color="auto"/>
              <w:right w:val="nil"/>
            </w:tcBorders>
            <w:shd w:val="clear" w:color="auto" w:fill="FFFFFF"/>
            <w:vAlign w:val="center"/>
          </w:tcPr>
          <w:p w14:paraId="2D99B522" w14:textId="77777777" w:rsidR="000E2A98" w:rsidRPr="009E363B" w:rsidRDefault="000E2A98" w:rsidP="000E2A98">
            <w:pPr>
              <w:spacing w:after="0" w:line="240" w:lineRule="auto"/>
              <w:jc w:val="center"/>
              <w:rPr>
                <w:rFonts w:ascii="Times New Roman" w:hAnsi="Times New Roman"/>
                <w:b/>
              </w:rPr>
            </w:pPr>
            <w:r w:rsidRPr="009E363B">
              <w:rPr>
                <w:rFonts w:ascii="Times New Roman" w:hAnsi="Times New Roman"/>
                <w:b/>
              </w:rPr>
              <w:t>Άσκηση</w:t>
            </w:r>
            <w:r w:rsidR="00AB1B7F" w:rsidRPr="009E363B">
              <w:rPr>
                <w:rFonts w:ascii="Times New Roman" w:hAnsi="Times New Roman"/>
                <w:b/>
              </w:rPr>
              <w:t>ς</w:t>
            </w:r>
          </w:p>
        </w:tc>
        <w:tc>
          <w:tcPr>
            <w:tcW w:w="1702" w:type="dxa"/>
            <w:gridSpan w:val="2"/>
            <w:tcBorders>
              <w:top w:val="single" w:sz="2" w:space="0" w:color="auto"/>
              <w:left w:val="nil"/>
              <w:bottom w:val="single" w:sz="2" w:space="0" w:color="auto"/>
              <w:right w:val="nil"/>
            </w:tcBorders>
            <w:shd w:val="clear" w:color="auto" w:fill="FFFFFF"/>
            <w:vAlign w:val="center"/>
          </w:tcPr>
          <w:p w14:paraId="7CC693B8" w14:textId="77777777" w:rsidR="000E2A98" w:rsidRPr="009E363B" w:rsidRDefault="000E2A98" w:rsidP="000E2A98">
            <w:pPr>
              <w:spacing w:after="0" w:line="240" w:lineRule="auto"/>
              <w:jc w:val="center"/>
              <w:rPr>
                <w:rFonts w:ascii="Times New Roman" w:hAnsi="Times New Roman"/>
                <w:b/>
              </w:rPr>
            </w:pPr>
            <w:r w:rsidRPr="009E363B">
              <w:rPr>
                <w:rFonts w:ascii="Times New Roman" w:hAnsi="Times New Roman"/>
                <w:b/>
              </w:rPr>
              <w:t>Διατροφή</w:t>
            </w:r>
            <w:r w:rsidR="00AB1B7F" w:rsidRPr="009E363B">
              <w:rPr>
                <w:rFonts w:ascii="Times New Roman" w:hAnsi="Times New Roman"/>
                <w:b/>
              </w:rPr>
              <w:t>ς</w:t>
            </w:r>
          </w:p>
        </w:tc>
        <w:tc>
          <w:tcPr>
            <w:tcW w:w="1022" w:type="dxa"/>
            <w:gridSpan w:val="2"/>
            <w:tcBorders>
              <w:top w:val="single" w:sz="2" w:space="0" w:color="auto"/>
              <w:left w:val="nil"/>
              <w:bottom w:val="single" w:sz="2" w:space="0" w:color="auto"/>
              <w:right w:val="nil"/>
            </w:tcBorders>
            <w:shd w:val="clear" w:color="auto" w:fill="FFFFFF"/>
          </w:tcPr>
          <w:p w14:paraId="691DE6CA" w14:textId="77777777" w:rsidR="000E2A98" w:rsidRPr="009E363B" w:rsidRDefault="000E2A98" w:rsidP="000E2A98">
            <w:pPr>
              <w:spacing w:after="0" w:line="240" w:lineRule="auto"/>
              <w:ind w:right="2"/>
              <w:jc w:val="center"/>
              <w:rPr>
                <w:rFonts w:ascii="Times New Roman" w:hAnsi="Times New Roman"/>
                <w:b/>
                <w:lang w:val="en-GB"/>
              </w:rPr>
            </w:pPr>
          </w:p>
        </w:tc>
      </w:tr>
      <w:tr w:rsidR="000E2A98" w:rsidRPr="009E363B" w14:paraId="430DEAB6" w14:textId="77777777" w:rsidTr="00DC14DA">
        <w:trPr>
          <w:trHeight w:val="85"/>
          <w:jc w:val="center"/>
        </w:trPr>
        <w:tc>
          <w:tcPr>
            <w:tcW w:w="2130" w:type="dxa"/>
            <w:tcBorders>
              <w:top w:val="single" w:sz="2" w:space="0" w:color="auto"/>
              <w:left w:val="nil"/>
              <w:bottom w:val="single" w:sz="2" w:space="0" w:color="auto"/>
              <w:right w:val="nil"/>
            </w:tcBorders>
            <w:shd w:val="clear" w:color="auto" w:fill="FFFFFF"/>
            <w:vAlign w:val="center"/>
          </w:tcPr>
          <w:p w14:paraId="16422E24" w14:textId="77777777" w:rsidR="000E2A98" w:rsidRPr="009E363B" w:rsidRDefault="000E2A98" w:rsidP="000E2A98">
            <w:pPr>
              <w:spacing w:after="0" w:line="240" w:lineRule="auto"/>
              <w:jc w:val="center"/>
              <w:rPr>
                <w:rFonts w:ascii="Times New Roman" w:hAnsi="Times New Roman"/>
                <w:lang w:val="en-GB"/>
              </w:rPr>
            </w:pPr>
          </w:p>
        </w:tc>
        <w:tc>
          <w:tcPr>
            <w:tcW w:w="2966" w:type="dxa"/>
            <w:tcBorders>
              <w:top w:val="single" w:sz="2" w:space="0" w:color="auto"/>
              <w:left w:val="nil"/>
              <w:bottom w:val="single" w:sz="2" w:space="0" w:color="auto"/>
              <w:right w:val="nil"/>
            </w:tcBorders>
            <w:shd w:val="clear" w:color="auto" w:fill="FFFFFF"/>
            <w:vAlign w:val="center"/>
          </w:tcPr>
          <w:p w14:paraId="03F0CD82" w14:textId="77777777" w:rsidR="000E2A98" w:rsidRPr="009E363B" w:rsidRDefault="000E2A98" w:rsidP="000E2A98">
            <w:pPr>
              <w:spacing w:after="0" w:line="240" w:lineRule="auto"/>
              <w:jc w:val="center"/>
              <w:rPr>
                <w:rFonts w:ascii="Times New Roman" w:hAnsi="Times New Roman"/>
                <w:lang w:val="en-GB"/>
              </w:rPr>
            </w:pPr>
          </w:p>
        </w:tc>
        <w:tc>
          <w:tcPr>
            <w:tcW w:w="1714" w:type="dxa"/>
            <w:tcBorders>
              <w:top w:val="single" w:sz="2" w:space="0" w:color="auto"/>
              <w:left w:val="nil"/>
              <w:bottom w:val="single" w:sz="2" w:space="0" w:color="auto"/>
              <w:right w:val="nil"/>
            </w:tcBorders>
            <w:shd w:val="clear" w:color="auto" w:fill="FFFFFF"/>
            <w:vAlign w:val="center"/>
          </w:tcPr>
          <w:p w14:paraId="4808B111" w14:textId="77777777" w:rsidR="000E2A98" w:rsidRPr="009E363B" w:rsidRDefault="000E2A98" w:rsidP="000E2A98">
            <w:pPr>
              <w:spacing w:after="0" w:line="240" w:lineRule="auto"/>
              <w:jc w:val="center"/>
              <w:rPr>
                <w:rFonts w:ascii="Times New Roman" w:hAnsi="Times New Roman"/>
                <w:b/>
                <w:lang w:val="en-GB"/>
              </w:rPr>
            </w:pPr>
            <w:r w:rsidRPr="009E363B">
              <w:rPr>
                <w:rFonts w:ascii="Times New Roman" w:hAnsi="Times New Roman"/>
                <w:b/>
                <w:lang w:val="en-GB"/>
              </w:rPr>
              <w:t>N (%)</w:t>
            </w:r>
          </w:p>
          <w:p w14:paraId="107DC5E6" w14:textId="77777777" w:rsidR="000E2A98" w:rsidRPr="009E363B" w:rsidRDefault="004B137E" w:rsidP="000E2A98">
            <w:pPr>
              <w:spacing w:after="0" w:line="240" w:lineRule="auto"/>
              <w:jc w:val="center"/>
              <w:rPr>
                <w:rFonts w:ascii="Times New Roman" w:hAnsi="Times New Roman"/>
                <w:b/>
                <w:lang w:val="en-GB"/>
              </w:rPr>
            </w:pPr>
            <w:r w:rsidRPr="009E363B">
              <w:rPr>
                <w:rFonts w:ascii="Times New Roman" w:hAnsi="Times New Roman"/>
                <w:b/>
              </w:rPr>
              <w:t xml:space="preserve">(σύνολο </w:t>
            </w:r>
            <w:r w:rsidR="000E2A98" w:rsidRPr="009E363B">
              <w:rPr>
                <w:rFonts w:ascii="Times New Roman" w:hAnsi="Times New Roman"/>
                <w:b/>
                <w:lang w:val="en-GB"/>
              </w:rPr>
              <w:t>30)</w:t>
            </w:r>
          </w:p>
        </w:tc>
        <w:tc>
          <w:tcPr>
            <w:tcW w:w="1661" w:type="dxa"/>
            <w:tcBorders>
              <w:top w:val="single" w:sz="2" w:space="0" w:color="auto"/>
              <w:left w:val="nil"/>
              <w:bottom w:val="single" w:sz="2" w:space="0" w:color="auto"/>
              <w:right w:val="nil"/>
            </w:tcBorders>
            <w:shd w:val="clear" w:color="auto" w:fill="FFFFFF"/>
            <w:vAlign w:val="center"/>
          </w:tcPr>
          <w:p w14:paraId="441DD189" w14:textId="77777777" w:rsidR="000E2A98" w:rsidRPr="009E363B" w:rsidRDefault="000E2A98" w:rsidP="000E2A98">
            <w:pPr>
              <w:spacing w:after="0" w:line="240" w:lineRule="auto"/>
              <w:jc w:val="center"/>
              <w:rPr>
                <w:rFonts w:ascii="Times New Roman" w:hAnsi="Times New Roman"/>
                <w:b/>
                <w:lang w:val="en-GB"/>
              </w:rPr>
            </w:pPr>
            <w:r w:rsidRPr="009E363B">
              <w:rPr>
                <w:rFonts w:ascii="Times New Roman" w:hAnsi="Times New Roman"/>
                <w:b/>
                <w:lang w:val="en-GB"/>
              </w:rPr>
              <w:t>N (%)</w:t>
            </w:r>
          </w:p>
          <w:p w14:paraId="46FC4B76" w14:textId="77777777" w:rsidR="000E2A98" w:rsidRPr="009E363B" w:rsidRDefault="000E2A98" w:rsidP="000E2A98">
            <w:pPr>
              <w:spacing w:after="0" w:line="240" w:lineRule="auto"/>
              <w:jc w:val="center"/>
              <w:rPr>
                <w:rFonts w:ascii="Times New Roman" w:hAnsi="Times New Roman"/>
                <w:b/>
                <w:lang w:val="en-GB"/>
              </w:rPr>
            </w:pPr>
            <w:r w:rsidRPr="009E363B">
              <w:rPr>
                <w:rFonts w:ascii="Times New Roman" w:hAnsi="Times New Roman"/>
                <w:b/>
                <w:lang w:val="en-GB"/>
              </w:rPr>
              <w:t>(</w:t>
            </w:r>
            <w:r w:rsidR="004B137E" w:rsidRPr="009E363B">
              <w:rPr>
                <w:rFonts w:ascii="Times New Roman" w:hAnsi="Times New Roman"/>
                <w:b/>
              </w:rPr>
              <w:t xml:space="preserve">σύνολο </w:t>
            </w:r>
            <w:r w:rsidRPr="009E363B">
              <w:rPr>
                <w:rFonts w:ascii="Times New Roman" w:hAnsi="Times New Roman"/>
                <w:b/>
                <w:lang w:val="en-GB"/>
              </w:rPr>
              <w:t>29)</w:t>
            </w:r>
          </w:p>
        </w:tc>
        <w:tc>
          <w:tcPr>
            <w:tcW w:w="1702" w:type="dxa"/>
            <w:gridSpan w:val="2"/>
            <w:tcBorders>
              <w:top w:val="single" w:sz="2" w:space="0" w:color="auto"/>
              <w:left w:val="nil"/>
              <w:bottom w:val="single" w:sz="2" w:space="0" w:color="auto"/>
              <w:right w:val="nil"/>
            </w:tcBorders>
            <w:shd w:val="clear" w:color="auto" w:fill="FFFFFF"/>
            <w:vAlign w:val="center"/>
          </w:tcPr>
          <w:p w14:paraId="57E7CDC6" w14:textId="77777777" w:rsidR="000E2A98" w:rsidRPr="009E363B" w:rsidRDefault="000E2A98" w:rsidP="000E2A98">
            <w:pPr>
              <w:spacing w:after="0" w:line="240" w:lineRule="auto"/>
              <w:jc w:val="center"/>
              <w:rPr>
                <w:rFonts w:ascii="Times New Roman" w:hAnsi="Times New Roman"/>
                <w:b/>
                <w:lang w:val="en-GB"/>
              </w:rPr>
            </w:pPr>
            <w:r w:rsidRPr="009E363B">
              <w:rPr>
                <w:rFonts w:ascii="Times New Roman" w:hAnsi="Times New Roman"/>
                <w:b/>
                <w:lang w:val="en-GB"/>
              </w:rPr>
              <w:t>N (%)</w:t>
            </w:r>
          </w:p>
          <w:p w14:paraId="72CE11F3" w14:textId="77777777" w:rsidR="000E2A98" w:rsidRPr="009E363B" w:rsidRDefault="000E2A98" w:rsidP="000E2A98">
            <w:pPr>
              <w:spacing w:after="0" w:line="240" w:lineRule="auto"/>
              <w:jc w:val="center"/>
              <w:rPr>
                <w:rFonts w:ascii="Times New Roman" w:hAnsi="Times New Roman"/>
                <w:b/>
                <w:lang w:val="en-GB"/>
              </w:rPr>
            </w:pPr>
            <w:r w:rsidRPr="009E363B">
              <w:rPr>
                <w:rFonts w:ascii="Times New Roman" w:hAnsi="Times New Roman"/>
                <w:b/>
                <w:lang w:val="en-GB"/>
              </w:rPr>
              <w:t>(</w:t>
            </w:r>
            <w:r w:rsidR="004B137E" w:rsidRPr="009E363B">
              <w:rPr>
                <w:rFonts w:ascii="Times New Roman" w:hAnsi="Times New Roman"/>
                <w:b/>
              </w:rPr>
              <w:t xml:space="preserve">σύνολο </w:t>
            </w:r>
            <w:r w:rsidRPr="009E363B">
              <w:rPr>
                <w:rFonts w:ascii="Times New Roman" w:hAnsi="Times New Roman"/>
                <w:b/>
                <w:lang w:val="en-GB"/>
              </w:rPr>
              <w:t>27)</w:t>
            </w:r>
          </w:p>
        </w:tc>
        <w:tc>
          <w:tcPr>
            <w:tcW w:w="1022" w:type="dxa"/>
            <w:gridSpan w:val="2"/>
            <w:tcBorders>
              <w:top w:val="single" w:sz="2" w:space="0" w:color="auto"/>
              <w:left w:val="nil"/>
              <w:bottom w:val="single" w:sz="2" w:space="0" w:color="auto"/>
              <w:right w:val="nil"/>
            </w:tcBorders>
            <w:shd w:val="clear" w:color="auto" w:fill="FFFFFF"/>
          </w:tcPr>
          <w:p w14:paraId="66937C21" w14:textId="77777777" w:rsidR="000E2A98" w:rsidRPr="009E363B" w:rsidRDefault="000E2A98" w:rsidP="000E2A98">
            <w:pPr>
              <w:spacing w:after="0" w:line="240" w:lineRule="auto"/>
              <w:ind w:right="2"/>
              <w:jc w:val="center"/>
              <w:rPr>
                <w:rFonts w:ascii="Times New Roman" w:hAnsi="Times New Roman"/>
                <w:b/>
                <w:lang w:val="en-GB"/>
              </w:rPr>
            </w:pPr>
            <w:r w:rsidRPr="009E363B">
              <w:rPr>
                <w:rFonts w:ascii="Times New Roman" w:hAnsi="Times New Roman"/>
                <w:b/>
                <w:lang w:val="en-GB"/>
              </w:rPr>
              <w:t>p value</w:t>
            </w:r>
          </w:p>
        </w:tc>
      </w:tr>
      <w:tr w:rsidR="000E2A98" w:rsidRPr="009E363B" w14:paraId="611B866B" w14:textId="77777777" w:rsidTr="00DC14DA">
        <w:trPr>
          <w:trHeight w:val="288"/>
          <w:jc w:val="center"/>
        </w:trPr>
        <w:tc>
          <w:tcPr>
            <w:tcW w:w="2130" w:type="dxa"/>
            <w:vMerge w:val="restart"/>
            <w:tcBorders>
              <w:top w:val="single" w:sz="2" w:space="0" w:color="auto"/>
              <w:left w:val="nil"/>
              <w:right w:val="nil"/>
            </w:tcBorders>
            <w:shd w:val="clear" w:color="auto" w:fill="FFFFFF"/>
            <w:vAlign w:val="center"/>
          </w:tcPr>
          <w:p w14:paraId="07F2111A" w14:textId="77777777" w:rsidR="000E2A98" w:rsidRPr="009E363B" w:rsidRDefault="00891EC3" w:rsidP="000E2A98">
            <w:pPr>
              <w:spacing w:after="0" w:line="240" w:lineRule="auto"/>
              <w:rPr>
                <w:rFonts w:ascii="Times New Roman" w:hAnsi="Times New Roman"/>
                <w:b/>
              </w:rPr>
            </w:pPr>
            <w:r w:rsidRPr="009E363B">
              <w:rPr>
                <w:rFonts w:ascii="Times New Roman" w:hAnsi="Times New Roman"/>
                <w:b/>
              </w:rPr>
              <w:t>Φύλο</w:t>
            </w:r>
          </w:p>
        </w:tc>
        <w:tc>
          <w:tcPr>
            <w:tcW w:w="2966" w:type="dxa"/>
            <w:tcBorders>
              <w:top w:val="single" w:sz="2" w:space="0" w:color="auto"/>
              <w:left w:val="nil"/>
              <w:bottom w:val="nil"/>
              <w:right w:val="nil"/>
            </w:tcBorders>
            <w:shd w:val="clear" w:color="auto" w:fill="FFFFFF"/>
            <w:vAlign w:val="center"/>
          </w:tcPr>
          <w:p w14:paraId="6C86C2C6" w14:textId="77777777" w:rsidR="000E2A98" w:rsidRPr="009E363B" w:rsidRDefault="00891EC3" w:rsidP="000E2A98">
            <w:pPr>
              <w:spacing w:after="0" w:line="240" w:lineRule="auto"/>
              <w:rPr>
                <w:rFonts w:ascii="Times New Roman" w:hAnsi="Times New Roman"/>
              </w:rPr>
            </w:pPr>
            <w:r w:rsidRPr="009E363B">
              <w:rPr>
                <w:rFonts w:ascii="Times New Roman" w:hAnsi="Times New Roman"/>
              </w:rPr>
              <w:t>Άνδρες</w:t>
            </w:r>
          </w:p>
        </w:tc>
        <w:tc>
          <w:tcPr>
            <w:tcW w:w="1714" w:type="dxa"/>
            <w:tcBorders>
              <w:top w:val="single" w:sz="2" w:space="0" w:color="auto"/>
              <w:left w:val="nil"/>
              <w:bottom w:val="nil"/>
              <w:right w:val="nil"/>
            </w:tcBorders>
            <w:shd w:val="clear" w:color="auto" w:fill="FFFFFF"/>
            <w:vAlign w:val="center"/>
          </w:tcPr>
          <w:p w14:paraId="08EB05D7"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6</w:t>
            </w:r>
            <w:r w:rsidRPr="009E363B">
              <w:rPr>
                <w:rFonts w:ascii="Times New Roman" w:hAnsi="Times New Roman"/>
                <w:lang w:val="en-GB"/>
              </w:rPr>
              <w:t xml:space="preserve"> </w:t>
            </w:r>
            <w:r w:rsidRPr="009E363B">
              <w:rPr>
                <w:rFonts w:ascii="Times New Roman" w:hAnsi="Times New Roman"/>
              </w:rPr>
              <w:t>(20.0)</w:t>
            </w:r>
          </w:p>
        </w:tc>
        <w:tc>
          <w:tcPr>
            <w:tcW w:w="1661" w:type="dxa"/>
            <w:tcBorders>
              <w:top w:val="single" w:sz="2" w:space="0" w:color="auto"/>
              <w:left w:val="nil"/>
              <w:bottom w:val="nil"/>
              <w:right w:val="nil"/>
            </w:tcBorders>
            <w:shd w:val="clear" w:color="auto" w:fill="FFFFFF"/>
            <w:vAlign w:val="center"/>
          </w:tcPr>
          <w:p w14:paraId="3B4BCFC3"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10 (34.5)</w:t>
            </w:r>
          </w:p>
        </w:tc>
        <w:tc>
          <w:tcPr>
            <w:tcW w:w="1702" w:type="dxa"/>
            <w:gridSpan w:val="2"/>
            <w:tcBorders>
              <w:top w:val="single" w:sz="2" w:space="0" w:color="auto"/>
              <w:left w:val="nil"/>
              <w:bottom w:val="nil"/>
              <w:right w:val="nil"/>
            </w:tcBorders>
            <w:shd w:val="clear" w:color="auto" w:fill="FFFFFF"/>
            <w:vAlign w:val="center"/>
          </w:tcPr>
          <w:p w14:paraId="666E50B1"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9 (33.3)</w:t>
            </w:r>
          </w:p>
        </w:tc>
        <w:tc>
          <w:tcPr>
            <w:tcW w:w="1022" w:type="dxa"/>
            <w:gridSpan w:val="2"/>
            <w:tcBorders>
              <w:top w:val="single" w:sz="2" w:space="0" w:color="auto"/>
              <w:left w:val="nil"/>
              <w:bottom w:val="nil"/>
              <w:right w:val="nil"/>
            </w:tcBorders>
            <w:shd w:val="clear" w:color="auto" w:fill="FFFFFF"/>
          </w:tcPr>
          <w:p w14:paraId="311A82E0"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0.397</w:t>
            </w:r>
          </w:p>
        </w:tc>
      </w:tr>
      <w:tr w:rsidR="000E2A98" w:rsidRPr="009E363B" w14:paraId="4EC7C342" w14:textId="77777777" w:rsidTr="00DC14DA">
        <w:trPr>
          <w:trHeight w:val="157"/>
          <w:jc w:val="center"/>
        </w:trPr>
        <w:tc>
          <w:tcPr>
            <w:tcW w:w="2130" w:type="dxa"/>
            <w:vMerge/>
            <w:tcBorders>
              <w:left w:val="nil"/>
              <w:bottom w:val="single" w:sz="4" w:space="0" w:color="auto"/>
              <w:right w:val="nil"/>
            </w:tcBorders>
            <w:shd w:val="clear" w:color="auto" w:fill="FFFFFF"/>
            <w:vAlign w:val="center"/>
          </w:tcPr>
          <w:p w14:paraId="780095CD"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single" w:sz="4" w:space="0" w:color="auto"/>
              <w:right w:val="nil"/>
            </w:tcBorders>
            <w:shd w:val="clear" w:color="auto" w:fill="FFFFFF"/>
            <w:vAlign w:val="center"/>
          </w:tcPr>
          <w:p w14:paraId="497FDEFF" w14:textId="77777777" w:rsidR="000E2A98" w:rsidRPr="009E363B" w:rsidRDefault="00891EC3" w:rsidP="000E2A98">
            <w:pPr>
              <w:spacing w:after="0" w:line="240" w:lineRule="auto"/>
              <w:rPr>
                <w:rFonts w:ascii="Times New Roman" w:hAnsi="Times New Roman"/>
              </w:rPr>
            </w:pPr>
            <w:r w:rsidRPr="009E363B">
              <w:rPr>
                <w:rFonts w:ascii="Times New Roman" w:hAnsi="Times New Roman"/>
              </w:rPr>
              <w:t>Γυναίκες</w:t>
            </w:r>
          </w:p>
        </w:tc>
        <w:tc>
          <w:tcPr>
            <w:tcW w:w="1714" w:type="dxa"/>
            <w:tcBorders>
              <w:top w:val="nil"/>
              <w:left w:val="nil"/>
              <w:bottom w:val="single" w:sz="4" w:space="0" w:color="auto"/>
              <w:right w:val="nil"/>
            </w:tcBorders>
            <w:shd w:val="clear" w:color="auto" w:fill="FFFFFF"/>
            <w:vAlign w:val="center"/>
          </w:tcPr>
          <w:p w14:paraId="499AAA7D"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24</w:t>
            </w:r>
            <w:r w:rsidRPr="009E363B">
              <w:rPr>
                <w:rFonts w:ascii="Times New Roman" w:hAnsi="Times New Roman"/>
                <w:lang w:val="en-GB"/>
              </w:rPr>
              <w:t xml:space="preserve"> </w:t>
            </w:r>
            <w:r w:rsidRPr="009E363B">
              <w:rPr>
                <w:rFonts w:ascii="Times New Roman" w:hAnsi="Times New Roman"/>
              </w:rPr>
              <w:t>(80.0)</w:t>
            </w:r>
          </w:p>
        </w:tc>
        <w:tc>
          <w:tcPr>
            <w:tcW w:w="1661" w:type="dxa"/>
            <w:tcBorders>
              <w:top w:val="nil"/>
              <w:left w:val="nil"/>
              <w:bottom w:val="single" w:sz="4" w:space="0" w:color="auto"/>
              <w:right w:val="nil"/>
            </w:tcBorders>
            <w:shd w:val="clear" w:color="auto" w:fill="FFFFFF"/>
            <w:vAlign w:val="center"/>
          </w:tcPr>
          <w:p w14:paraId="4D8B4CAF"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19 (65.5)</w:t>
            </w:r>
          </w:p>
        </w:tc>
        <w:tc>
          <w:tcPr>
            <w:tcW w:w="1702" w:type="dxa"/>
            <w:gridSpan w:val="2"/>
            <w:tcBorders>
              <w:top w:val="nil"/>
              <w:left w:val="nil"/>
              <w:bottom w:val="single" w:sz="4" w:space="0" w:color="auto"/>
              <w:right w:val="nil"/>
            </w:tcBorders>
            <w:shd w:val="clear" w:color="auto" w:fill="FFFFFF"/>
            <w:vAlign w:val="center"/>
          </w:tcPr>
          <w:p w14:paraId="7409B627"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18 (66.7)</w:t>
            </w:r>
          </w:p>
        </w:tc>
        <w:tc>
          <w:tcPr>
            <w:tcW w:w="1022" w:type="dxa"/>
            <w:gridSpan w:val="2"/>
            <w:tcBorders>
              <w:top w:val="nil"/>
              <w:left w:val="nil"/>
              <w:bottom w:val="single" w:sz="4" w:space="0" w:color="auto"/>
              <w:right w:val="nil"/>
            </w:tcBorders>
            <w:shd w:val="clear" w:color="auto" w:fill="FFFFFF"/>
          </w:tcPr>
          <w:p w14:paraId="339DFB8B" w14:textId="77777777" w:rsidR="000E2A98" w:rsidRPr="009E363B" w:rsidRDefault="000E2A98" w:rsidP="000E2A98">
            <w:pPr>
              <w:spacing w:after="0" w:line="240" w:lineRule="auto"/>
              <w:jc w:val="center"/>
              <w:rPr>
                <w:rFonts w:ascii="Times New Roman" w:hAnsi="Times New Roman"/>
              </w:rPr>
            </w:pPr>
          </w:p>
        </w:tc>
      </w:tr>
      <w:tr w:rsidR="000E2A98" w:rsidRPr="009E363B" w14:paraId="539A3843" w14:textId="77777777" w:rsidTr="00DC14DA">
        <w:trPr>
          <w:trHeight w:val="283"/>
          <w:jc w:val="center"/>
        </w:trPr>
        <w:tc>
          <w:tcPr>
            <w:tcW w:w="2130" w:type="dxa"/>
            <w:tcBorders>
              <w:top w:val="single" w:sz="4" w:space="0" w:color="auto"/>
              <w:left w:val="nil"/>
              <w:bottom w:val="nil"/>
              <w:right w:val="nil"/>
            </w:tcBorders>
            <w:shd w:val="clear" w:color="auto" w:fill="FFFFFF"/>
            <w:vAlign w:val="center"/>
          </w:tcPr>
          <w:p w14:paraId="609AAAEB" w14:textId="77777777" w:rsidR="000E2A98" w:rsidRPr="009E363B" w:rsidRDefault="00891EC3" w:rsidP="000E2A98">
            <w:pPr>
              <w:spacing w:after="0" w:line="240" w:lineRule="auto"/>
              <w:ind w:right="-244"/>
              <w:rPr>
                <w:rFonts w:ascii="Times New Roman" w:hAnsi="Times New Roman"/>
                <w:b/>
              </w:rPr>
            </w:pPr>
            <w:r w:rsidRPr="009E363B">
              <w:rPr>
                <w:rFonts w:ascii="Times New Roman" w:hAnsi="Times New Roman"/>
                <w:b/>
              </w:rPr>
              <w:t>Μέση ηλικία</w:t>
            </w:r>
            <w:r w:rsidR="000E2A98" w:rsidRPr="009E363B">
              <w:rPr>
                <w:rFonts w:ascii="Times New Roman" w:hAnsi="Times New Roman"/>
                <w:b/>
              </w:rPr>
              <w:t xml:space="preserve"> (</w:t>
            </w:r>
            <w:r w:rsidRPr="009E363B">
              <w:rPr>
                <w:rFonts w:ascii="Times New Roman" w:hAnsi="Times New Roman"/>
                <w:b/>
              </w:rPr>
              <w:t>χρόνια</w:t>
            </w:r>
            <w:r w:rsidR="000E2A98" w:rsidRPr="009E363B">
              <w:rPr>
                <w:rFonts w:ascii="Times New Roman" w:hAnsi="Times New Roman"/>
                <w:b/>
              </w:rPr>
              <w:t>)</w:t>
            </w:r>
          </w:p>
        </w:tc>
        <w:tc>
          <w:tcPr>
            <w:tcW w:w="2966" w:type="dxa"/>
            <w:tcBorders>
              <w:top w:val="single" w:sz="4" w:space="0" w:color="auto"/>
              <w:left w:val="nil"/>
              <w:bottom w:val="nil"/>
              <w:right w:val="nil"/>
            </w:tcBorders>
            <w:shd w:val="clear" w:color="auto" w:fill="FFFFFF"/>
            <w:vAlign w:val="center"/>
          </w:tcPr>
          <w:p w14:paraId="289BE173" w14:textId="77777777" w:rsidR="000E2A98" w:rsidRPr="009E363B" w:rsidRDefault="000E2A98" w:rsidP="000E2A98">
            <w:pPr>
              <w:spacing w:after="0" w:line="240" w:lineRule="auto"/>
              <w:rPr>
                <w:rFonts w:ascii="Times New Roman" w:hAnsi="Times New Roman"/>
                <w:lang w:val="en-GB"/>
              </w:rPr>
            </w:pPr>
            <w:r w:rsidRPr="009E363B">
              <w:rPr>
                <w:rFonts w:ascii="Times New Roman" w:hAnsi="Times New Roman"/>
                <w:i/>
                <w:lang w:val="en-GB"/>
              </w:rPr>
              <w:t>33.34 ±12.99</w:t>
            </w:r>
            <w:r w:rsidRPr="009E363B">
              <w:rPr>
                <w:rFonts w:ascii="Times New Roman" w:hAnsi="Times New Roman"/>
                <w:sz w:val="20"/>
                <w:szCs w:val="20"/>
                <w:vertAlign w:val="superscript"/>
              </w:rPr>
              <w:t>a</w:t>
            </w:r>
          </w:p>
        </w:tc>
        <w:tc>
          <w:tcPr>
            <w:tcW w:w="1714" w:type="dxa"/>
            <w:tcBorders>
              <w:top w:val="single" w:sz="4" w:space="0" w:color="auto"/>
              <w:left w:val="nil"/>
              <w:bottom w:val="nil"/>
              <w:right w:val="nil"/>
            </w:tcBorders>
            <w:shd w:val="clear" w:color="auto" w:fill="FFFFFF"/>
            <w:vAlign w:val="center"/>
          </w:tcPr>
          <w:p w14:paraId="7F24B7B7"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i/>
                <w:lang w:val="en-GB"/>
              </w:rPr>
              <w:t>35.07 ±14.73</w:t>
            </w:r>
            <w:r w:rsidRPr="009E363B">
              <w:rPr>
                <w:rFonts w:ascii="Times New Roman" w:hAnsi="Times New Roman"/>
                <w:sz w:val="20"/>
                <w:szCs w:val="20"/>
                <w:vertAlign w:val="superscript"/>
              </w:rPr>
              <w:t>a</w:t>
            </w:r>
          </w:p>
        </w:tc>
        <w:tc>
          <w:tcPr>
            <w:tcW w:w="1661" w:type="dxa"/>
            <w:tcBorders>
              <w:top w:val="single" w:sz="4" w:space="0" w:color="auto"/>
              <w:left w:val="nil"/>
              <w:bottom w:val="nil"/>
              <w:right w:val="nil"/>
            </w:tcBorders>
            <w:shd w:val="clear" w:color="auto" w:fill="FFFFFF"/>
            <w:vAlign w:val="center"/>
          </w:tcPr>
          <w:p w14:paraId="3EA8D780"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i/>
                <w:lang w:val="en-GB"/>
              </w:rPr>
              <w:t>32.11 ±13.37</w:t>
            </w:r>
            <w:r w:rsidRPr="009E363B">
              <w:rPr>
                <w:rFonts w:ascii="Times New Roman" w:hAnsi="Times New Roman"/>
                <w:sz w:val="20"/>
                <w:szCs w:val="20"/>
                <w:vertAlign w:val="superscript"/>
              </w:rPr>
              <w:t xml:space="preserve"> a</w:t>
            </w:r>
          </w:p>
        </w:tc>
        <w:tc>
          <w:tcPr>
            <w:tcW w:w="1702" w:type="dxa"/>
            <w:gridSpan w:val="2"/>
            <w:tcBorders>
              <w:top w:val="single" w:sz="4" w:space="0" w:color="auto"/>
              <w:left w:val="nil"/>
              <w:bottom w:val="nil"/>
              <w:right w:val="nil"/>
            </w:tcBorders>
            <w:shd w:val="clear" w:color="auto" w:fill="FFFFFF"/>
            <w:vAlign w:val="center"/>
          </w:tcPr>
          <w:p w14:paraId="6E601241"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i/>
                <w:lang w:val="en-GB"/>
              </w:rPr>
              <w:t>33.96 ±10.68</w:t>
            </w:r>
            <w:r w:rsidRPr="009E363B">
              <w:rPr>
                <w:rFonts w:ascii="Times New Roman" w:hAnsi="Times New Roman"/>
                <w:sz w:val="20"/>
                <w:szCs w:val="20"/>
                <w:vertAlign w:val="superscript"/>
              </w:rPr>
              <w:t xml:space="preserve"> a</w:t>
            </w:r>
          </w:p>
        </w:tc>
        <w:tc>
          <w:tcPr>
            <w:tcW w:w="1022" w:type="dxa"/>
            <w:gridSpan w:val="2"/>
            <w:tcBorders>
              <w:top w:val="single" w:sz="4" w:space="0" w:color="auto"/>
              <w:left w:val="nil"/>
              <w:bottom w:val="nil"/>
              <w:right w:val="nil"/>
            </w:tcBorders>
            <w:shd w:val="clear" w:color="auto" w:fill="FFFFFF"/>
          </w:tcPr>
          <w:p w14:paraId="76A92FC3"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lang w:val="en-GB"/>
              </w:rPr>
              <w:t>0.499</w:t>
            </w:r>
          </w:p>
        </w:tc>
      </w:tr>
      <w:tr w:rsidR="000E2A98" w:rsidRPr="009E363B" w14:paraId="225391A4" w14:textId="77777777" w:rsidTr="00DC14DA">
        <w:trPr>
          <w:trHeight w:val="283"/>
          <w:jc w:val="center"/>
        </w:trPr>
        <w:tc>
          <w:tcPr>
            <w:tcW w:w="2130" w:type="dxa"/>
            <w:tcBorders>
              <w:top w:val="nil"/>
              <w:left w:val="nil"/>
              <w:bottom w:val="nil"/>
              <w:right w:val="nil"/>
            </w:tcBorders>
            <w:shd w:val="clear" w:color="auto" w:fill="FFFFFF"/>
            <w:vAlign w:val="center"/>
          </w:tcPr>
          <w:p w14:paraId="5E6D35E2" w14:textId="77777777" w:rsidR="00891EC3" w:rsidRPr="009E363B" w:rsidRDefault="00891EC3" w:rsidP="000E2A98">
            <w:pPr>
              <w:spacing w:after="0" w:line="240" w:lineRule="auto"/>
              <w:ind w:right="-244"/>
              <w:rPr>
                <w:rFonts w:ascii="Times New Roman" w:hAnsi="Times New Roman"/>
                <w:b/>
              </w:rPr>
            </w:pPr>
            <w:r w:rsidRPr="009E363B">
              <w:rPr>
                <w:rFonts w:ascii="Times New Roman" w:hAnsi="Times New Roman"/>
                <w:b/>
              </w:rPr>
              <w:t xml:space="preserve">Ηλικιακές </w:t>
            </w:r>
          </w:p>
          <w:p w14:paraId="1EB90D40" w14:textId="77777777" w:rsidR="000E2A98" w:rsidRPr="009E363B" w:rsidRDefault="00891EC3" w:rsidP="000E2A98">
            <w:pPr>
              <w:spacing w:after="0" w:line="240" w:lineRule="auto"/>
              <w:ind w:right="-244"/>
              <w:rPr>
                <w:rFonts w:ascii="Times New Roman" w:hAnsi="Times New Roman"/>
                <w:b/>
              </w:rPr>
            </w:pPr>
            <w:r w:rsidRPr="009E363B">
              <w:rPr>
                <w:rFonts w:ascii="Times New Roman" w:hAnsi="Times New Roman"/>
                <w:b/>
              </w:rPr>
              <w:t>κατηγορίες</w:t>
            </w:r>
            <w:r w:rsidR="000E2A98" w:rsidRPr="009E363B">
              <w:rPr>
                <w:rFonts w:ascii="Times New Roman" w:hAnsi="Times New Roman"/>
                <w:b/>
                <w:lang w:val="en-GB"/>
              </w:rPr>
              <w:t xml:space="preserve"> (</w:t>
            </w:r>
            <w:r w:rsidRPr="009E363B">
              <w:rPr>
                <w:rFonts w:ascii="Times New Roman" w:hAnsi="Times New Roman"/>
                <w:b/>
              </w:rPr>
              <w:t>χρόνια</w:t>
            </w:r>
            <w:r w:rsidR="000E2A98" w:rsidRPr="009E363B">
              <w:rPr>
                <w:rFonts w:ascii="Times New Roman" w:hAnsi="Times New Roman"/>
                <w:b/>
                <w:lang w:val="en-GB"/>
              </w:rPr>
              <w:t>)</w:t>
            </w:r>
          </w:p>
        </w:tc>
        <w:tc>
          <w:tcPr>
            <w:tcW w:w="2966" w:type="dxa"/>
            <w:tcBorders>
              <w:top w:val="nil"/>
              <w:left w:val="nil"/>
              <w:bottom w:val="nil"/>
              <w:right w:val="nil"/>
            </w:tcBorders>
            <w:shd w:val="clear" w:color="auto" w:fill="FFFFFF"/>
            <w:vAlign w:val="center"/>
          </w:tcPr>
          <w:p w14:paraId="3C3E042D" w14:textId="77777777" w:rsidR="000E2A98" w:rsidRPr="009E363B" w:rsidRDefault="000E2A98" w:rsidP="000E2A98">
            <w:pPr>
              <w:spacing w:after="0" w:line="240" w:lineRule="auto"/>
              <w:rPr>
                <w:rFonts w:ascii="Times New Roman" w:hAnsi="Times New Roman"/>
                <w:lang w:val="en-GB"/>
              </w:rPr>
            </w:pPr>
            <w:r w:rsidRPr="009E363B">
              <w:rPr>
                <w:rFonts w:ascii="Times New Roman" w:hAnsi="Times New Roman"/>
                <w:lang w:val="en-GB"/>
              </w:rPr>
              <w:t>18-34</w:t>
            </w:r>
          </w:p>
        </w:tc>
        <w:tc>
          <w:tcPr>
            <w:tcW w:w="1714" w:type="dxa"/>
            <w:tcBorders>
              <w:top w:val="nil"/>
              <w:left w:val="nil"/>
              <w:bottom w:val="nil"/>
              <w:right w:val="nil"/>
            </w:tcBorders>
            <w:shd w:val="clear" w:color="auto" w:fill="FFFFFF"/>
            <w:vAlign w:val="center"/>
          </w:tcPr>
          <w:p w14:paraId="32330778"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16 (53.3)</w:t>
            </w:r>
          </w:p>
        </w:tc>
        <w:tc>
          <w:tcPr>
            <w:tcW w:w="1661" w:type="dxa"/>
            <w:tcBorders>
              <w:top w:val="nil"/>
              <w:left w:val="nil"/>
              <w:bottom w:val="nil"/>
              <w:right w:val="nil"/>
            </w:tcBorders>
            <w:shd w:val="clear" w:color="auto" w:fill="FFFFFF"/>
            <w:vAlign w:val="center"/>
          </w:tcPr>
          <w:p w14:paraId="6AB24741"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19 (70.4)</w:t>
            </w:r>
          </w:p>
        </w:tc>
        <w:tc>
          <w:tcPr>
            <w:tcW w:w="1702" w:type="dxa"/>
            <w:gridSpan w:val="2"/>
            <w:tcBorders>
              <w:top w:val="nil"/>
              <w:left w:val="nil"/>
              <w:bottom w:val="nil"/>
              <w:right w:val="nil"/>
            </w:tcBorders>
            <w:shd w:val="clear" w:color="auto" w:fill="FFFFFF"/>
            <w:vAlign w:val="center"/>
          </w:tcPr>
          <w:p w14:paraId="54647F73"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16 (59.3)</w:t>
            </w:r>
          </w:p>
        </w:tc>
        <w:tc>
          <w:tcPr>
            <w:tcW w:w="1022" w:type="dxa"/>
            <w:gridSpan w:val="2"/>
            <w:tcBorders>
              <w:top w:val="nil"/>
              <w:left w:val="nil"/>
              <w:bottom w:val="nil"/>
              <w:right w:val="nil"/>
            </w:tcBorders>
            <w:shd w:val="clear" w:color="auto" w:fill="FFFFFF"/>
          </w:tcPr>
          <w:p w14:paraId="2E7A3BC4"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lang w:val="en-GB"/>
              </w:rPr>
              <w:t>0.728</w:t>
            </w:r>
          </w:p>
        </w:tc>
      </w:tr>
      <w:tr w:rsidR="000E2A98" w:rsidRPr="009E363B" w14:paraId="261B120A" w14:textId="77777777" w:rsidTr="00DC14DA">
        <w:trPr>
          <w:trHeight w:val="265"/>
          <w:jc w:val="center"/>
        </w:trPr>
        <w:tc>
          <w:tcPr>
            <w:tcW w:w="2130" w:type="dxa"/>
            <w:tcBorders>
              <w:top w:val="nil"/>
              <w:left w:val="nil"/>
              <w:bottom w:val="nil"/>
              <w:right w:val="nil"/>
            </w:tcBorders>
            <w:shd w:val="clear" w:color="auto" w:fill="FFFFFF"/>
            <w:vAlign w:val="center"/>
          </w:tcPr>
          <w:p w14:paraId="7B070655"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578AEF33" w14:textId="77777777" w:rsidR="000E2A98" w:rsidRPr="009E363B" w:rsidRDefault="000E2A98" w:rsidP="000E2A98">
            <w:pPr>
              <w:spacing w:after="0" w:line="240" w:lineRule="auto"/>
              <w:rPr>
                <w:rFonts w:ascii="Times New Roman" w:hAnsi="Times New Roman"/>
                <w:lang w:val="en-GB"/>
              </w:rPr>
            </w:pPr>
            <w:r w:rsidRPr="009E363B">
              <w:rPr>
                <w:rFonts w:ascii="Times New Roman" w:hAnsi="Times New Roman"/>
                <w:lang w:val="en-GB"/>
              </w:rPr>
              <w:t>35-44</w:t>
            </w:r>
          </w:p>
        </w:tc>
        <w:tc>
          <w:tcPr>
            <w:tcW w:w="1714" w:type="dxa"/>
            <w:tcBorders>
              <w:top w:val="nil"/>
              <w:left w:val="nil"/>
              <w:bottom w:val="nil"/>
              <w:right w:val="nil"/>
            </w:tcBorders>
            <w:shd w:val="clear" w:color="auto" w:fill="FFFFFF"/>
            <w:vAlign w:val="center"/>
          </w:tcPr>
          <w:p w14:paraId="08076F57"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6 (20.0)</w:t>
            </w:r>
          </w:p>
        </w:tc>
        <w:tc>
          <w:tcPr>
            <w:tcW w:w="1661" w:type="dxa"/>
            <w:tcBorders>
              <w:top w:val="nil"/>
              <w:left w:val="nil"/>
              <w:bottom w:val="nil"/>
              <w:right w:val="nil"/>
            </w:tcBorders>
            <w:shd w:val="clear" w:color="auto" w:fill="FFFFFF"/>
            <w:vAlign w:val="center"/>
          </w:tcPr>
          <w:p w14:paraId="20472118"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4 (13.8)</w:t>
            </w:r>
          </w:p>
        </w:tc>
        <w:tc>
          <w:tcPr>
            <w:tcW w:w="1702" w:type="dxa"/>
            <w:gridSpan w:val="2"/>
            <w:tcBorders>
              <w:top w:val="nil"/>
              <w:left w:val="nil"/>
              <w:bottom w:val="nil"/>
              <w:right w:val="nil"/>
            </w:tcBorders>
            <w:shd w:val="clear" w:color="auto" w:fill="FFFFFF"/>
            <w:vAlign w:val="center"/>
          </w:tcPr>
          <w:p w14:paraId="63CD49F1"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6 (22.2)</w:t>
            </w:r>
          </w:p>
        </w:tc>
        <w:tc>
          <w:tcPr>
            <w:tcW w:w="1022" w:type="dxa"/>
            <w:gridSpan w:val="2"/>
            <w:tcBorders>
              <w:top w:val="nil"/>
              <w:left w:val="nil"/>
              <w:bottom w:val="nil"/>
              <w:right w:val="nil"/>
            </w:tcBorders>
            <w:shd w:val="clear" w:color="auto" w:fill="FFFFFF"/>
          </w:tcPr>
          <w:p w14:paraId="559A938B" w14:textId="77777777" w:rsidR="000E2A98" w:rsidRPr="009E363B" w:rsidRDefault="000E2A98" w:rsidP="000E2A98">
            <w:pPr>
              <w:spacing w:after="0" w:line="240" w:lineRule="auto"/>
              <w:jc w:val="center"/>
              <w:rPr>
                <w:rFonts w:ascii="Times New Roman" w:hAnsi="Times New Roman"/>
                <w:color w:val="010205"/>
              </w:rPr>
            </w:pPr>
          </w:p>
        </w:tc>
      </w:tr>
      <w:tr w:rsidR="000E2A98" w:rsidRPr="009E363B" w14:paraId="66AD9636" w14:textId="77777777" w:rsidTr="00DC14DA">
        <w:trPr>
          <w:trHeight w:val="245"/>
          <w:jc w:val="center"/>
        </w:trPr>
        <w:tc>
          <w:tcPr>
            <w:tcW w:w="2130" w:type="dxa"/>
            <w:tcBorders>
              <w:top w:val="nil"/>
              <w:left w:val="nil"/>
              <w:bottom w:val="nil"/>
              <w:right w:val="nil"/>
            </w:tcBorders>
            <w:shd w:val="clear" w:color="auto" w:fill="FFFFFF"/>
            <w:vAlign w:val="center"/>
          </w:tcPr>
          <w:p w14:paraId="778FDB9A"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64E89835" w14:textId="77777777" w:rsidR="000E2A98" w:rsidRPr="009E363B" w:rsidRDefault="000E2A98" w:rsidP="000E2A98">
            <w:pPr>
              <w:spacing w:after="0" w:line="240" w:lineRule="auto"/>
              <w:rPr>
                <w:rFonts w:ascii="Times New Roman" w:hAnsi="Times New Roman"/>
                <w:lang w:val="en-GB"/>
              </w:rPr>
            </w:pPr>
            <w:r w:rsidRPr="009E363B">
              <w:rPr>
                <w:rFonts w:ascii="Times New Roman" w:hAnsi="Times New Roman"/>
                <w:lang w:val="en-GB"/>
              </w:rPr>
              <w:t>45-54</w:t>
            </w:r>
          </w:p>
        </w:tc>
        <w:tc>
          <w:tcPr>
            <w:tcW w:w="1714" w:type="dxa"/>
            <w:tcBorders>
              <w:top w:val="nil"/>
              <w:left w:val="nil"/>
              <w:bottom w:val="nil"/>
              <w:right w:val="nil"/>
            </w:tcBorders>
            <w:shd w:val="clear" w:color="auto" w:fill="FFFFFF"/>
            <w:vAlign w:val="center"/>
          </w:tcPr>
          <w:p w14:paraId="4A240D6F"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3 (10.0)</w:t>
            </w:r>
          </w:p>
        </w:tc>
        <w:tc>
          <w:tcPr>
            <w:tcW w:w="1661" w:type="dxa"/>
            <w:tcBorders>
              <w:top w:val="nil"/>
              <w:left w:val="nil"/>
              <w:bottom w:val="nil"/>
              <w:right w:val="nil"/>
            </w:tcBorders>
            <w:shd w:val="clear" w:color="auto" w:fill="FFFFFF"/>
            <w:vAlign w:val="center"/>
          </w:tcPr>
          <w:p w14:paraId="64242F8B"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2 (7.4)</w:t>
            </w:r>
          </w:p>
        </w:tc>
        <w:tc>
          <w:tcPr>
            <w:tcW w:w="1702" w:type="dxa"/>
            <w:gridSpan w:val="2"/>
            <w:tcBorders>
              <w:top w:val="nil"/>
              <w:left w:val="nil"/>
              <w:bottom w:val="nil"/>
              <w:right w:val="nil"/>
            </w:tcBorders>
            <w:shd w:val="clear" w:color="auto" w:fill="FFFFFF"/>
            <w:vAlign w:val="center"/>
          </w:tcPr>
          <w:p w14:paraId="5B40C7A1"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4 (14.8)</w:t>
            </w:r>
          </w:p>
        </w:tc>
        <w:tc>
          <w:tcPr>
            <w:tcW w:w="1022" w:type="dxa"/>
            <w:gridSpan w:val="2"/>
            <w:tcBorders>
              <w:top w:val="nil"/>
              <w:left w:val="nil"/>
              <w:bottom w:val="nil"/>
              <w:right w:val="nil"/>
            </w:tcBorders>
            <w:shd w:val="clear" w:color="auto" w:fill="FFFFFF"/>
          </w:tcPr>
          <w:p w14:paraId="5F37470D" w14:textId="77777777" w:rsidR="000E2A98" w:rsidRPr="009E363B" w:rsidRDefault="000E2A98" w:rsidP="000E2A98">
            <w:pPr>
              <w:spacing w:after="0" w:line="240" w:lineRule="auto"/>
              <w:jc w:val="center"/>
              <w:rPr>
                <w:rFonts w:ascii="Times New Roman" w:hAnsi="Times New Roman"/>
                <w:color w:val="010205"/>
              </w:rPr>
            </w:pPr>
          </w:p>
        </w:tc>
      </w:tr>
      <w:tr w:rsidR="000E2A98" w:rsidRPr="009E363B" w14:paraId="68D8E39A" w14:textId="77777777" w:rsidTr="00DC14DA">
        <w:trPr>
          <w:trHeight w:val="195"/>
          <w:jc w:val="center"/>
        </w:trPr>
        <w:tc>
          <w:tcPr>
            <w:tcW w:w="2130" w:type="dxa"/>
            <w:tcBorders>
              <w:top w:val="nil"/>
              <w:left w:val="nil"/>
              <w:bottom w:val="nil"/>
              <w:right w:val="nil"/>
            </w:tcBorders>
            <w:shd w:val="clear" w:color="auto" w:fill="FFFFFF"/>
            <w:vAlign w:val="center"/>
          </w:tcPr>
          <w:p w14:paraId="2C688350"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40826AE8" w14:textId="77777777" w:rsidR="000E2A98" w:rsidRPr="009E363B" w:rsidRDefault="000E2A98" w:rsidP="000E2A98">
            <w:pPr>
              <w:spacing w:after="0" w:line="240" w:lineRule="auto"/>
              <w:rPr>
                <w:rFonts w:ascii="Times New Roman" w:hAnsi="Times New Roman"/>
                <w:lang w:val="en-GB"/>
              </w:rPr>
            </w:pPr>
            <w:r w:rsidRPr="009E363B">
              <w:rPr>
                <w:rFonts w:ascii="Times New Roman" w:hAnsi="Times New Roman"/>
                <w:lang w:val="en-GB"/>
              </w:rPr>
              <w:t>55-64</w:t>
            </w:r>
          </w:p>
        </w:tc>
        <w:tc>
          <w:tcPr>
            <w:tcW w:w="1714" w:type="dxa"/>
            <w:tcBorders>
              <w:top w:val="nil"/>
              <w:left w:val="nil"/>
              <w:bottom w:val="nil"/>
              <w:right w:val="nil"/>
            </w:tcBorders>
            <w:shd w:val="clear" w:color="auto" w:fill="FFFFFF"/>
            <w:vAlign w:val="center"/>
          </w:tcPr>
          <w:p w14:paraId="664C0DC3"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4 (13.3)</w:t>
            </w:r>
          </w:p>
        </w:tc>
        <w:tc>
          <w:tcPr>
            <w:tcW w:w="1661" w:type="dxa"/>
            <w:tcBorders>
              <w:top w:val="nil"/>
              <w:left w:val="nil"/>
              <w:bottom w:val="nil"/>
              <w:right w:val="nil"/>
            </w:tcBorders>
            <w:shd w:val="clear" w:color="auto" w:fill="FFFFFF"/>
            <w:vAlign w:val="center"/>
          </w:tcPr>
          <w:p w14:paraId="0EB8D69F"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 (3.7)</w:t>
            </w:r>
          </w:p>
        </w:tc>
        <w:tc>
          <w:tcPr>
            <w:tcW w:w="1702" w:type="dxa"/>
            <w:gridSpan w:val="2"/>
            <w:tcBorders>
              <w:top w:val="nil"/>
              <w:left w:val="nil"/>
              <w:bottom w:val="nil"/>
              <w:right w:val="nil"/>
            </w:tcBorders>
            <w:shd w:val="clear" w:color="auto" w:fill="FFFFFF"/>
            <w:vAlign w:val="center"/>
          </w:tcPr>
          <w:p w14:paraId="640E5100"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 (3.7)</w:t>
            </w:r>
          </w:p>
        </w:tc>
        <w:tc>
          <w:tcPr>
            <w:tcW w:w="1022" w:type="dxa"/>
            <w:gridSpan w:val="2"/>
            <w:tcBorders>
              <w:top w:val="nil"/>
              <w:left w:val="nil"/>
              <w:bottom w:val="nil"/>
              <w:right w:val="nil"/>
            </w:tcBorders>
            <w:shd w:val="clear" w:color="auto" w:fill="FFFFFF"/>
          </w:tcPr>
          <w:p w14:paraId="14465288" w14:textId="77777777" w:rsidR="000E2A98" w:rsidRPr="009E363B" w:rsidRDefault="000E2A98" w:rsidP="000E2A98">
            <w:pPr>
              <w:spacing w:after="0" w:line="240" w:lineRule="auto"/>
              <w:jc w:val="center"/>
              <w:rPr>
                <w:rFonts w:ascii="Times New Roman" w:hAnsi="Times New Roman"/>
                <w:color w:val="010205"/>
              </w:rPr>
            </w:pPr>
          </w:p>
        </w:tc>
      </w:tr>
      <w:tr w:rsidR="000E2A98" w:rsidRPr="009E363B" w14:paraId="58EA95E1" w14:textId="77777777" w:rsidTr="00DC14DA">
        <w:trPr>
          <w:trHeight w:val="181"/>
          <w:jc w:val="center"/>
        </w:trPr>
        <w:tc>
          <w:tcPr>
            <w:tcW w:w="2130" w:type="dxa"/>
            <w:tcBorders>
              <w:top w:val="nil"/>
              <w:left w:val="nil"/>
              <w:bottom w:val="nil"/>
              <w:right w:val="nil"/>
            </w:tcBorders>
            <w:shd w:val="clear" w:color="auto" w:fill="FFFFFF"/>
            <w:vAlign w:val="center"/>
          </w:tcPr>
          <w:p w14:paraId="63A06DA0"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1C9A756F" w14:textId="77777777" w:rsidR="000E2A98" w:rsidRPr="009E363B" w:rsidRDefault="000E2A98" w:rsidP="000E2A98">
            <w:pPr>
              <w:spacing w:after="0" w:line="240" w:lineRule="auto"/>
              <w:rPr>
                <w:rFonts w:ascii="Times New Roman" w:hAnsi="Times New Roman"/>
                <w:lang w:val="en-GB"/>
              </w:rPr>
            </w:pPr>
            <w:r w:rsidRPr="009E363B">
              <w:rPr>
                <w:rFonts w:ascii="Times New Roman" w:hAnsi="Times New Roman"/>
                <w:lang w:val="en-GB"/>
              </w:rPr>
              <w:t>65+</w:t>
            </w:r>
          </w:p>
        </w:tc>
        <w:tc>
          <w:tcPr>
            <w:tcW w:w="1714" w:type="dxa"/>
            <w:tcBorders>
              <w:top w:val="nil"/>
              <w:left w:val="nil"/>
              <w:bottom w:val="nil"/>
              <w:right w:val="nil"/>
            </w:tcBorders>
            <w:shd w:val="clear" w:color="auto" w:fill="FFFFFF"/>
            <w:vAlign w:val="center"/>
          </w:tcPr>
          <w:p w14:paraId="6C97E2C9"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 (3.3)</w:t>
            </w:r>
          </w:p>
        </w:tc>
        <w:tc>
          <w:tcPr>
            <w:tcW w:w="1661" w:type="dxa"/>
            <w:tcBorders>
              <w:top w:val="nil"/>
              <w:left w:val="nil"/>
              <w:bottom w:val="nil"/>
              <w:right w:val="nil"/>
            </w:tcBorders>
            <w:shd w:val="clear" w:color="auto" w:fill="FFFFFF"/>
            <w:vAlign w:val="center"/>
          </w:tcPr>
          <w:p w14:paraId="19E43374"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 (3.7)</w:t>
            </w:r>
          </w:p>
        </w:tc>
        <w:tc>
          <w:tcPr>
            <w:tcW w:w="1702" w:type="dxa"/>
            <w:gridSpan w:val="2"/>
            <w:tcBorders>
              <w:top w:val="nil"/>
              <w:left w:val="nil"/>
              <w:bottom w:val="nil"/>
              <w:right w:val="nil"/>
            </w:tcBorders>
            <w:shd w:val="clear" w:color="auto" w:fill="FFFFFF"/>
            <w:vAlign w:val="center"/>
          </w:tcPr>
          <w:p w14:paraId="6296BB7C"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w:t>
            </w:r>
          </w:p>
        </w:tc>
        <w:tc>
          <w:tcPr>
            <w:tcW w:w="1022" w:type="dxa"/>
            <w:gridSpan w:val="2"/>
            <w:tcBorders>
              <w:top w:val="nil"/>
              <w:left w:val="nil"/>
              <w:bottom w:val="nil"/>
              <w:right w:val="nil"/>
            </w:tcBorders>
            <w:shd w:val="clear" w:color="auto" w:fill="FFFFFF"/>
          </w:tcPr>
          <w:p w14:paraId="4BA375CA" w14:textId="77777777" w:rsidR="000E2A98" w:rsidRPr="009E363B" w:rsidRDefault="000E2A98" w:rsidP="000E2A98">
            <w:pPr>
              <w:spacing w:after="0" w:line="240" w:lineRule="auto"/>
              <w:jc w:val="center"/>
              <w:rPr>
                <w:rFonts w:ascii="Times New Roman" w:hAnsi="Times New Roman"/>
                <w:color w:val="010205"/>
              </w:rPr>
            </w:pPr>
          </w:p>
        </w:tc>
      </w:tr>
      <w:tr w:rsidR="000E2A98" w:rsidRPr="009E363B" w14:paraId="53ADB1B1" w14:textId="77777777" w:rsidTr="00DC14DA">
        <w:trPr>
          <w:trHeight w:val="227"/>
          <w:jc w:val="center"/>
        </w:trPr>
        <w:tc>
          <w:tcPr>
            <w:tcW w:w="2130" w:type="dxa"/>
            <w:vMerge w:val="restart"/>
            <w:tcBorders>
              <w:left w:val="nil"/>
              <w:right w:val="nil"/>
            </w:tcBorders>
            <w:shd w:val="clear" w:color="auto" w:fill="FFFFFF"/>
            <w:vAlign w:val="center"/>
          </w:tcPr>
          <w:p w14:paraId="3A84CE3A" w14:textId="77777777" w:rsidR="000E2A98" w:rsidRPr="009E363B" w:rsidRDefault="00891EC3" w:rsidP="000E2A98">
            <w:pPr>
              <w:spacing w:after="0" w:line="240" w:lineRule="auto"/>
              <w:rPr>
                <w:rFonts w:ascii="Times New Roman" w:hAnsi="Times New Roman"/>
                <w:b/>
              </w:rPr>
            </w:pPr>
            <w:r w:rsidRPr="009E363B">
              <w:rPr>
                <w:rFonts w:ascii="Times New Roman" w:hAnsi="Times New Roman"/>
                <w:b/>
              </w:rPr>
              <w:t>Οικογενειακή κατάσταση</w:t>
            </w:r>
          </w:p>
        </w:tc>
        <w:tc>
          <w:tcPr>
            <w:tcW w:w="2966" w:type="dxa"/>
            <w:tcBorders>
              <w:left w:val="nil"/>
              <w:bottom w:val="nil"/>
              <w:right w:val="nil"/>
            </w:tcBorders>
            <w:shd w:val="clear" w:color="auto" w:fill="FFFFFF"/>
            <w:vAlign w:val="center"/>
          </w:tcPr>
          <w:p w14:paraId="13E859B8" w14:textId="77777777" w:rsidR="000E2A98" w:rsidRPr="009E363B" w:rsidRDefault="00891EC3" w:rsidP="000E2A98">
            <w:pPr>
              <w:spacing w:after="0" w:line="240" w:lineRule="auto"/>
              <w:rPr>
                <w:rFonts w:ascii="Times New Roman" w:hAnsi="Times New Roman"/>
              </w:rPr>
            </w:pPr>
            <w:r w:rsidRPr="009E363B">
              <w:rPr>
                <w:rFonts w:ascii="Times New Roman" w:hAnsi="Times New Roman"/>
              </w:rPr>
              <w:t>Άγαμος</w:t>
            </w:r>
          </w:p>
        </w:tc>
        <w:tc>
          <w:tcPr>
            <w:tcW w:w="1714" w:type="dxa"/>
            <w:tcBorders>
              <w:left w:val="nil"/>
              <w:bottom w:val="nil"/>
              <w:right w:val="nil"/>
            </w:tcBorders>
            <w:shd w:val="clear" w:color="auto" w:fill="FFFFFF"/>
            <w:vAlign w:val="center"/>
          </w:tcPr>
          <w:p w14:paraId="53C6A8BB"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17</w:t>
            </w:r>
            <w:r w:rsidRPr="009E363B">
              <w:rPr>
                <w:rFonts w:ascii="Times New Roman" w:hAnsi="Times New Roman"/>
                <w:lang w:val="en-GB"/>
              </w:rPr>
              <w:t xml:space="preserve"> </w:t>
            </w:r>
            <w:r w:rsidRPr="009E363B">
              <w:rPr>
                <w:rFonts w:ascii="Times New Roman" w:hAnsi="Times New Roman"/>
              </w:rPr>
              <w:t>(56.7)</w:t>
            </w:r>
          </w:p>
        </w:tc>
        <w:tc>
          <w:tcPr>
            <w:tcW w:w="1661" w:type="dxa"/>
            <w:tcBorders>
              <w:left w:val="nil"/>
              <w:bottom w:val="nil"/>
              <w:right w:val="nil"/>
            </w:tcBorders>
            <w:shd w:val="clear" w:color="auto" w:fill="FFFFFF"/>
            <w:vAlign w:val="center"/>
          </w:tcPr>
          <w:p w14:paraId="0743F351"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21 (72.4)</w:t>
            </w:r>
          </w:p>
        </w:tc>
        <w:tc>
          <w:tcPr>
            <w:tcW w:w="1702" w:type="dxa"/>
            <w:gridSpan w:val="2"/>
            <w:tcBorders>
              <w:left w:val="nil"/>
              <w:bottom w:val="nil"/>
              <w:right w:val="nil"/>
            </w:tcBorders>
            <w:shd w:val="clear" w:color="auto" w:fill="FFFFFF"/>
            <w:vAlign w:val="center"/>
          </w:tcPr>
          <w:p w14:paraId="54DA14AF"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15 (55.6)</w:t>
            </w:r>
          </w:p>
        </w:tc>
        <w:tc>
          <w:tcPr>
            <w:tcW w:w="1022" w:type="dxa"/>
            <w:gridSpan w:val="2"/>
            <w:tcBorders>
              <w:left w:val="nil"/>
              <w:bottom w:val="nil"/>
              <w:right w:val="nil"/>
            </w:tcBorders>
            <w:shd w:val="clear" w:color="auto" w:fill="FFFFFF"/>
          </w:tcPr>
          <w:p w14:paraId="4D58687F"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0.225</w:t>
            </w:r>
          </w:p>
        </w:tc>
      </w:tr>
      <w:tr w:rsidR="000E2A98" w:rsidRPr="009E363B" w14:paraId="08F1D800" w14:textId="77777777" w:rsidTr="00DC14DA">
        <w:trPr>
          <w:trHeight w:val="255"/>
          <w:jc w:val="center"/>
        </w:trPr>
        <w:tc>
          <w:tcPr>
            <w:tcW w:w="2130" w:type="dxa"/>
            <w:vMerge/>
            <w:tcBorders>
              <w:left w:val="nil"/>
              <w:right w:val="nil"/>
            </w:tcBorders>
            <w:shd w:val="clear" w:color="auto" w:fill="FFFFFF"/>
            <w:vAlign w:val="center"/>
          </w:tcPr>
          <w:p w14:paraId="4986C02C"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51872EE7" w14:textId="77777777" w:rsidR="000E2A98" w:rsidRPr="009E363B" w:rsidRDefault="00891EC3" w:rsidP="000E2A98">
            <w:pPr>
              <w:spacing w:after="0" w:line="240" w:lineRule="auto"/>
              <w:rPr>
                <w:rFonts w:ascii="Times New Roman" w:hAnsi="Times New Roman"/>
              </w:rPr>
            </w:pPr>
            <w:r w:rsidRPr="009E363B">
              <w:rPr>
                <w:rFonts w:ascii="Times New Roman" w:hAnsi="Times New Roman"/>
              </w:rPr>
              <w:t>Έγγαμος/Συμβίωση</w:t>
            </w:r>
          </w:p>
        </w:tc>
        <w:tc>
          <w:tcPr>
            <w:tcW w:w="1714" w:type="dxa"/>
            <w:tcBorders>
              <w:top w:val="nil"/>
              <w:left w:val="nil"/>
              <w:bottom w:val="nil"/>
              <w:right w:val="nil"/>
            </w:tcBorders>
            <w:shd w:val="clear" w:color="auto" w:fill="FFFFFF"/>
            <w:vAlign w:val="center"/>
          </w:tcPr>
          <w:p w14:paraId="4A1F225E"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11</w:t>
            </w:r>
            <w:r w:rsidRPr="009E363B">
              <w:rPr>
                <w:rFonts w:ascii="Times New Roman" w:hAnsi="Times New Roman"/>
                <w:lang w:val="en-GB"/>
              </w:rPr>
              <w:t xml:space="preserve"> </w:t>
            </w:r>
            <w:r w:rsidRPr="009E363B">
              <w:rPr>
                <w:rFonts w:ascii="Times New Roman" w:hAnsi="Times New Roman"/>
              </w:rPr>
              <w:t>(36.7)</w:t>
            </w:r>
          </w:p>
        </w:tc>
        <w:tc>
          <w:tcPr>
            <w:tcW w:w="1661" w:type="dxa"/>
            <w:tcBorders>
              <w:top w:val="nil"/>
              <w:left w:val="nil"/>
              <w:bottom w:val="nil"/>
              <w:right w:val="nil"/>
            </w:tcBorders>
            <w:shd w:val="clear" w:color="auto" w:fill="FFFFFF"/>
            <w:vAlign w:val="center"/>
          </w:tcPr>
          <w:p w14:paraId="277650CF"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8 (27.60)</w:t>
            </w:r>
          </w:p>
        </w:tc>
        <w:tc>
          <w:tcPr>
            <w:tcW w:w="1702" w:type="dxa"/>
            <w:gridSpan w:val="2"/>
            <w:tcBorders>
              <w:top w:val="nil"/>
              <w:left w:val="nil"/>
              <w:bottom w:val="nil"/>
              <w:right w:val="nil"/>
            </w:tcBorders>
            <w:shd w:val="clear" w:color="auto" w:fill="FFFFFF"/>
            <w:vAlign w:val="center"/>
          </w:tcPr>
          <w:p w14:paraId="0106D4D1"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12 (44.4)</w:t>
            </w:r>
          </w:p>
        </w:tc>
        <w:tc>
          <w:tcPr>
            <w:tcW w:w="1022" w:type="dxa"/>
            <w:gridSpan w:val="2"/>
            <w:tcBorders>
              <w:top w:val="nil"/>
              <w:left w:val="nil"/>
              <w:bottom w:val="nil"/>
              <w:right w:val="nil"/>
            </w:tcBorders>
            <w:shd w:val="clear" w:color="auto" w:fill="FFFFFF"/>
          </w:tcPr>
          <w:p w14:paraId="7E1F1191" w14:textId="77777777" w:rsidR="000E2A98" w:rsidRPr="009E363B" w:rsidRDefault="000E2A98" w:rsidP="000E2A98">
            <w:pPr>
              <w:spacing w:after="0" w:line="240" w:lineRule="auto"/>
              <w:jc w:val="center"/>
              <w:rPr>
                <w:rFonts w:ascii="Times New Roman" w:hAnsi="Times New Roman"/>
                <w:color w:val="010205"/>
              </w:rPr>
            </w:pPr>
          </w:p>
        </w:tc>
      </w:tr>
      <w:tr w:rsidR="000E2A98" w:rsidRPr="009E363B" w14:paraId="126BC61C" w14:textId="77777777" w:rsidTr="00DC14DA">
        <w:trPr>
          <w:trHeight w:val="129"/>
          <w:jc w:val="center"/>
        </w:trPr>
        <w:tc>
          <w:tcPr>
            <w:tcW w:w="2130" w:type="dxa"/>
            <w:vMerge/>
            <w:tcBorders>
              <w:left w:val="nil"/>
              <w:bottom w:val="nil"/>
              <w:right w:val="nil"/>
            </w:tcBorders>
            <w:shd w:val="clear" w:color="auto" w:fill="FFFFFF"/>
            <w:vAlign w:val="center"/>
          </w:tcPr>
          <w:p w14:paraId="40F81B71"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094194AC" w14:textId="77777777" w:rsidR="000E2A98" w:rsidRPr="009E363B" w:rsidRDefault="00891EC3" w:rsidP="000E2A98">
            <w:pPr>
              <w:spacing w:after="0" w:line="240" w:lineRule="auto"/>
              <w:rPr>
                <w:rFonts w:ascii="Times New Roman" w:hAnsi="Times New Roman"/>
              </w:rPr>
            </w:pPr>
            <w:r w:rsidRPr="009E363B">
              <w:rPr>
                <w:rFonts w:ascii="Times New Roman" w:hAnsi="Times New Roman"/>
              </w:rPr>
              <w:t>Σε διάσταση</w:t>
            </w:r>
            <w:r w:rsidR="000E2A98" w:rsidRPr="009E363B">
              <w:rPr>
                <w:rFonts w:ascii="Times New Roman" w:hAnsi="Times New Roman"/>
                <w:lang w:val="en-GB"/>
              </w:rPr>
              <w:t>/</w:t>
            </w:r>
            <w:r w:rsidRPr="009E363B">
              <w:rPr>
                <w:rFonts w:ascii="Times New Roman" w:hAnsi="Times New Roman"/>
              </w:rPr>
              <w:t>Διαζευγμένος</w:t>
            </w:r>
            <w:r w:rsidR="000E2A98" w:rsidRPr="009E363B">
              <w:rPr>
                <w:rFonts w:ascii="Times New Roman" w:hAnsi="Times New Roman"/>
                <w:lang w:val="en-GB"/>
              </w:rPr>
              <w:t>/</w:t>
            </w:r>
            <w:r w:rsidRPr="009E363B">
              <w:rPr>
                <w:rFonts w:ascii="Times New Roman" w:hAnsi="Times New Roman"/>
              </w:rPr>
              <w:t>Χήρος</w:t>
            </w:r>
          </w:p>
        </w:tc>
        <w:tc>
          <w:tcPr>
            <w:tcW w:w="1714" w:type="dxa"/>
            <w:tcBorders>
              <w:top w:val="nil"/>
              <w:left w:val="nil"/>
              <w:bottom w:val="nil"/>
              <w:right w:val="nil"/>
            </w:tcBorders>
            <w:shd w:val="clear" w:color="auto" w:fill="FFFFFF"/>
            <w:vAlign w:val="center"/>
          </w:tcPr>
          <w:p w14:paraId="33F13D10"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2</w:t>
            </w:r>
            <w:r w:rsidRPr="009E363B">
              <w:rPr>
                <w:rFonts w:ascii="Times New Roman" w:hAnsi="Times New Roman"/>
                <w:lang w:val="en-GB"/>
              </w:rPr>
              <w:t xml:space="preserve">  </w:t>
            </w:r>
            <w:r w:rsidRPr="009E363B">
              <w:rPr>
                <w:rFonts w:ascii="Times New Roman" w:hAnsi="Times New Roman"/>
              </w:rPr>
              <w:t>(6.7)</w:t>
            </w:r>
          </w:p>
        </w:tc>
        <w:tc>
          <w:tcPr>
            <w:tcW w:w="1661" w:type="dxa"/>
            <w:tcBorders>
              <w:top w:val="nil"/>
              <w:left w:val="nil"/>
              <w:bottom w:val="nil"/>
              <w:right w:val="nil"/>
            </w:tcBorders>
            <w:shd w:val="clear" w:color="auto" w:fill="FFFFFF"/>
            <w:vAlign w:val="center"/>
          </w:tcPr>
          <w:p w14:paraId="48C05997"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w:t>
            </w:r>
          </w:p>
        </w:tc>
        <w:tc>
          <w:tcPr>
            <w:tcW w:w="1702" w:type="dxa"/>
            <w:gridSpan w:val="2"/>
            <w:tcBorders>
              <w:top w:val="nil"/>
              <w:left w:val="nil"/>
              <w:bottom w:val="nil"/>
              <w:right w:val="nil"/>
            </w:tcBorders>
            <w:shd w:val="clear" w:color="auto" w:fill="FFFFFF"/>
            <w:vAlign w:val="center"/>
          </w:tcPr>
          <w:p w14:paraId="1639DA56" w14:textId="77777777" w:rsidR="000E2A98" w:rsidRPr="009E363B" w:rsidRDefault="000E2A98" w:rsidP="000E2A98">
            <w:pPr>
              <w:spacing w:after="0" w:line="240" w:lineRule="auto"/>
              <w:jc w:val="center"/>
              <w:rPr>
                <w:rFonts w:ascii="Times New Roman" w:hAnsi="Times New Roman"/>
                <w:color w:val="010205"/>
              </w:rPr>
            </w:pPr>
            <w:r w:rsidRPr="009E363B">
              <w:rPr>
                <w:rFonts w:ascii="Times New Roman" w:hAnsi="Times New Roman"/>
                <w:color w:val="010205"/>
              </w:rPr>
              <w:t>-</w:t>
            </w:r>
          </w:p>
        </w:tc>
        <w:tc>
          <w:tcPr>
            <w:tcW w:w="1022" w:type="dxa"/>
            <w:gridSpan w:val="2"/>
            <w:tcBorders>
              <w:top w:val="nil"/>
              <w:left w:val="nil"/>
              <w:bottom w:val="nil"/>
              <w:right w:val="nil"/>
            </w:tcBorders>
            <w:shd w:val="clear" w:color="auto" w:fill="FFFFFF"/>
          </w:tcPr>
          <w:p w14:paraId="4479DEF9" w14:textId="77777777" w:rsidR="000E2A98" w:rsidRPr="009E363B" w:rsidRDefault="000E2A98" w:rsidP="000E2A98">
            <w:pPr>
              <w:spacing w:after="0" w:line="240" w:lineRule="auto"/>
              <w:jc w:val="center"/>
              <w:rPr>
                <w:rFonts w:ascii="Times New Roman" w:hAnsi="Times New Roman"/>
                <w:color w:val="010205"/>
              </w:rPr>
            </w:pPr>
          </w:p>
        </w:tc>
      </w:tr>
      <w:tr w:rsidR="000E2A98" w:rsidRPr="009E363B" w14:paraId="020243FE" w14:textId="77777777" w:rsidTr="00DC14DA">
        <w:trPr>
          <w:trHeight w:val="245"/>
          <w:jc w:val="center"/>
        </w:trPr>
        <w:tc>
          <w:tcPr>
            <w:tcW w:w="2130" w:type="dxa"/>
            <w:vMerge w:val="restart"/>
            <w:tcBorders>
              <w:left w:val="nil"/>
              <w:right w:val="nil"/>
            </w:tcBorders>
            <w:shd w:val="clear" w:color="auto" w:fill="FFFFFF"/>
            <w:vAlign w:val="center"/>
          </w:tcPr>
          <w:p w14:paraId="4B9BD6DF" w14:textId="77777777" w:rsidR="000E2A98" w:rsidRPr="009E363B" w:rsidRDefault="00780696" w:rsidP="000E2A98">
            <w:pPr>
              <w:spacing w:after="0" w:line="240" w:lineRule="auto"/>
              <w:rPr>
                <w:rFonts w:ascii="Times New Roman" w:hAnsi="Times New Roman"/>
                <w:b/>
              </w:rPr>
            </w:pPr>
            <w:r w:rsidRPr="009E363B">
              <w:rPr>
                <w:rFonts w:ascii="Times New Roman" w:hAnsi="Times New Roman"/>
                <w:b/>
              </w:rPr>
              <w:t>Τόπος κατοικίας</w:t>
            </w:r>
          </w:p>
        </w:tc>
        <w:tc>
          <w:tcPr>
            <w:tcW w:w="2966" w:type="dxa"/>
            <w:tcBorders>
              <w:left w:val="nil"/>
              <w:bottom w:val="nil"/>
              <w:right w:val="nil"/>
            </w:tcBorders>
            <w:shd w:val="clear" w:color="auto" w:fill="FFFFFF"/>
            <w:vAlign w:val="center"/>
          </w:tcPr>
          <w:p w14:paraId="348EF36B" w14:textId="77777777" w:rsidR="000E2A98" w:rsidRPr="009E363B" w:rsidRDefault="00780696" w:rsidP="000E2A98">
            <w:pPr>
              <w:spacing w:after="0" w:line="240" w:lineRule="auto"/>
              <w:rPr>
                <w:rFonts w:ascii="Times New Roman" w:hAnsi="Times New Roman"/>
                <w:lang w:val="en-GB"/>
              </w:rPr>
            </w:pPr>
            <w:r w:rsidRPr="009E363B">
              <w:rPr>
                <w:rFonts w:ascii="Times New Roman" w:hAnsi="Times New Roman"/>
              </w:rPr>
              <w:t>Μεγάλη πόλη</w:t>
            </w:r>
            <w:r w:rsidR="000E2A98" w:rsidRPr="009E363B">
              <w:rPr>
                <w:rFonts w:ascii="Times New Roman" w:hAnsi="Times New Roman"/>
                <w:lang w:val="en-GB"/>
              </w:rPr>
              <w:t xml:space="preserve"> (</w:t>
            </w:r>
            <w:r w:rsidRPr="009E363B">
              <w:rPr>
                <w:rFonts w:ascii="Times New Roman" w:hAnsi="Times New Roman"/>
                <w:lang w:val="en-US"/>
              </w:rPr>
              <w:t>K</w:t>
            </w:r>
            <w:proofErr w:type="spellStart"/>
            <w:r w:rsidRPr="009E363B">
              <w:rPr>
                <w:rFonts w:ascii="Times New Roman" w:hAnsi="Times New Roman"/>
              </w:rPr>
              <w:t>αλαμάτα</w:t>
            </w:r>
            <w:proofErr w:type="spellEnd"/>
            <w:r w:rsidR="000E2A98" w:rsidRPr="009E363B">
              <w:rPr>
                <w:rFonts w:ascii="Times New Roman" w:hAnsi="Times New Roman"/>
                <w:lang w:val="en-GB"/>
              </w:rPr>
              <w:t>)</w:t>
            </w:r>
          </w:p>
        </w:tc>
        <w:tc>
          <w:tcPr>
            <w:tcW w:w="1714" w:type="dxa"/>
            <w:tcBorders>
              <w:left w:val="nil"/>
              <w:bottom w:val="nil"/>
              <w:right w:val="nil"/>
            </w:tcBorders>
            <w:shd w:val="clear" w:color="auto" w:fill="FFFFFF"/>
            <w:vAlign w:val="center"/>
          </w:tcPr>
          <w:p w14:paraId="6B1D1182"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13</w:t>
            </w:r>
            <w:r w:rsidRPr="009E363B">
              <w:rPr>
                <w:rFonts w:ascii="Times New Roman" w:hAnsi="Times New Roman"/>
                <w:lang w:val="en-GB"/>
              </w:rPr>
              <w:t xml:space="preserve"> </w:t>
            </w:r>
            <w:r w:rsidRPr="009E363B">
              <w:rPr>
                <w:rFonts w:ascii="Times New Roman" w:hAnsi="Times New Roman"/>
                <w:lang w:val="en-US"/>
              </w:rPr>
              <w:t>(43.3</w:t>
            </w:r>
            <w:r w:rsidRPr="009E363B">
              <w:rPr>
                <w:rFonts w:ascii="Times New Roman" w:hAnsi="Times New Roman"/>
              </w:rPr>
              <w:t>)</w:t>
            </w:r>
          </w:p>
        </w:tc>
        <w:tc>
          <w:tcPr>
            <w:tcW w:w="1661" w:type="dxa"/>
            <w:tcBorders>
              <w:left w:val="nil"/>
              <w:bottom w:val="nil"/>
              <w:right w:val="nil"/>
            </w:tcBorders>
            <w:shd w:val="clear" w:color="auto" w:fill="FFFFFF"/>
            <w:vAlign w:val="center"/>
          </w:tcPr>
          <w:p w14:paraId="5535868F" w14:textId="77777777" w:rsidR="000E2A98" w:rsidRPr="009E363B" w:rsidRDefault="000E2A98" w:rsidP="000E2A98">
            <w:pPr>
              <w:spacing w:after="0" w:line="240" w:lineRule="auto"/>
              <w:jc w:val="center"/>
              <w:rPr>
                <w:rFonts w:ascii="Times New Roman" w:hAnsi="Times New Roman"/>
                <w:lang w:val="en-US"/>
              </w:rPr>
            </w:pPr>
            <w:r w:rsidRPr="009E363B">
              <w:rPr>
                <w:rFonts w:ascii="Times New Roman" w:hAnsi="Times New Roman"/>
                <w:lang w:val="en-US"/>
              </w:rPr>
              <w:t>15 (51.7)</w:t>
            </w:r>
          </w:p>
        </w:tc>
        <w:tc>
          <w:tcPr>
            <w:tcW w:w="1702" w:type="dxa"/>
            <w:gridSpan w:val="2"/>
            <w:tcBorders>
              <w:left w:val="nil"/>
              <w:bottom w:val="nil"/>
              <w:right w:val="nil"/>
            </w:tcBorders>
            <w:shd w:val="clear" w:color="auto" w:fill="FFFFFF"/>
            <w:vAlign w:val="center"/>
          </w:tcPr>
          <w:p w14:paraId="0178102B" w14:textId="77777777" w:rsidR="000E2A98" w:rsidRPr="009E363B" w:rsidRDefault="000E2A98" w:rsidP="000E2A98">
            <w:pPr>
              <w:spacing w:after="0" w:line="240" w:lineRule="auto"/>
              <w:jc w:val="center"/>
              <w:rPr>
                <w:rFonts w:ascii="Times New Roman" w:hAnsi="Times New Roman"/>
                <w:lang w:val="en-US"/>
              </w:rPr>
            </w:pPr>
            <w:r w:rsidRPr="009E363B">
              <w:rPr>
                <w:rFonts w:ascii="Times New Roman" w:hAnsi="Times New Roman"/>
                <w:lang w:val="en-US"/>
              </w:rPr>
              <w:t>13 (48.1)</w:t>
            </w:r>
          </w:p>
        </w:tc>
        <w:tc>
          <w:tcPr>
            <w:tcW w:w="1022" w:type="dxa"/>
            <w:gridSpan w:val="2"/>
            <w:tcBorders>
              <w:left w:val="nil"/>
              <w:bottom w:val="nil"/>
              <w:right w:val="nil"/>
            </w:tcBorders>
            <w:shd w:val="clear" w:color="auto" w:fill="FFFFFF"/>
          </w:tcPr>
          <w:p w14:paraId="7610EA87" w14:textId="77777777" w:rsidR="000E2A98" w:rsidRPr="009E363B" w:rsidRDefault="000E2A98" w:rsidP="000E2A98">
            <w:pPr>
              <w:spacing w:after="0" w:line="240" w:lineRule="auto"/>
              <w:jc w:val="center"/>
              <w:rPr>
                <w:rFonts w:ascii="Times New Roman" w:hAnsi="Times New Roman"/>
                <w:lang w:val="en-US"/>
              </w:rPr>
            </w:pPr>
            <w:r w:rsidRPr="009E363B">
              <w:rPr>
                <w:rFonts w:ascii="Times New Roman" w:hAnsi="Times New Roman"/>
                <w:lang w:val="en-US"/>
              </w:rPr>
              <w:t>0.811</w:t>
            </w:r>
          </w:p>
        </w:tc>
      </w:tr>
      <w:tr w:rsidR="000E2A98" w:rsidRPr="009E363B" w14:paraId="35C177C4" w14:textId="77777777" w:rsidTr="00DC14DA">
        <w:trPr>
          <w:trHeight w:val="245"/>
          <w:jc w:val="center"/>
        </w:trPr>
        <w:tc>
          <w:tcPr>
            <w:tcW w:w="2130" w:type="dxa"/>
            <w:vMerge/>
            <w:tcBorders>
              <w:left w:val="nil"/>
              <w:bottom w:val="nil"/>
              <w:right w:val="nil"/>
            </w:tcBorders>
            <w:shd w:val="clear" w:color="auto" w:fill="FFFFFF"/>
            <w:vAlign w:val="center"/>
          </w:tcPr>
          <w:p w14:paraId="2BF72B89"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444DEC75" w14:textId="77777777" w:rsidR="000E2A98" w:rsidRPr="009E363B" w:rsidRDefault="00780696" w:rsidP="000E2A98">
            <w:pPr>
              <w:spacing w:after="0" w:line="240" w:lineRule="auto"/>
              <w:rPr>
                <w:rFonts w:ascii="Times New Roman" w:hAnsi="Times New Roman"/>
                <w:lang w:val="en-GB"/>
              </w:rPr>
            </w:pPr>
            <w:r w:rsidRPr="009E363B">
              <w:rPr>
                <w:rFonts w:ascii="Times New Roman" w:hAnsi="Times New Roman"/>
              </w:rPr>
              <w:t xml:space="preserve">Μικρότερη πόλη </w:t>
            </w:r>
            <w:r w:rsidR="000E2A98" w:rsidRPr="009E363B">
              <w:rPr>
                <w:rFonts w:ascii="Times New Roman" w:hAnsi="Times New Roman"/>
                <w:lang w:val="en-GB"/>
              </w:rPr>
              <w:t>(</w:t>
            </w:r>
            <w:r w:rsidRPr="009E363B">
              <w:rPr>
                <w:rFonts w:ascii="Times New Roman" w:hAnsi="Times New Roman"/>
              </w:rPr>
              <w:t>Σπάρτη</w:t>
            </w:r>
            <w:r w:rsidR="000E2A98" w:rsidRPr="009E363B">
              <w:rPr>
                <w:rFonts w:ascii="Times New Roman" w:hAnsi="Times New Roman"/>
                <w:lang w:val="en-GB"/>
              </w:rPr>
              <w:t>)</w:t>
            </w:r>
          </w:p>
        </w:tc>
        <w:tc>
          <w:tcPr>
            <w:tcW w:w="1714" w:type="dxa"/>
            <w:tcBorders>
              <w:top w:val="nil"/>
              <w:left w:val="nil"/>
              <w:bottom w:val="nil"/>
              <w:right w:val="nil"/>
            </w:tcBorders>
            <w:shd w:val="clear" w:color="auto" w:fill="FFFFFF"/>
            <w:vAlign w:val="center"/>
          </w:tcPr>
          <w:p w14:paraId="7C750C22"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17</w:t>
            </w:r>
            <w:r w:rsidRPr="009E363B">
              <w:rPr>
                <w:rFonts w:ascii="Times New Roman" w:hAnsi="Times New Roman"/>
                <w:lang w:val="en-GB"/>
              </w:rPr>
              <w:t xml:space="preserve"> </w:t>
            </w:r>
            <w:r w:rsidRPr="009E363B">
              <w:rPr>
                <w:rFonts w:ascii="Times New Roman" w:hAnsi="Times New Roman"/>
              </w:rPr>
              <w:t>(56.7)</w:t>
            </w:r>
          </w:p>
        </w:tc>
        <w:tc>
          <w:tcPr>
            <w:tcW w:w="1661" w:type="dxa"/>
            <w:tcBorders>
              <w:top w:val="nil"/>
              <w:left w:val="nil"/>
              <w:bottom w:val="nil"/>
              <w:right w:val="nil"/>
            </w:tcBorders>
            <w:shd w:val="clear" w:color="auto" w:fill="FFFFFF"/>
            <w:vAlign w:val="center"/>
          </w:tcPr>
          <w:p w14:paraId="315F6711"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14 (48.3)</w:t>
            </w:r>
          </w:p>
        </w:tc>
        <w:tc>
          <w:tcPr>
            <w:tcW w:w="1702" w:type="dxa"/>
            <w:gridSpan w:val="2"/>
            <w:tcBorders>
              <w:top w:val="nil"/>
              <w:left w:val="nil"/>
              <w:bottom w:val="nil"/>
              <w:right w:val="nil"/>
            </w:tcBorders>
            <w:shd w:val="clear" w:color="auto" w:fill="FFFFFF"/>
            <w:vAlign w:val="center"/>
          </w:tcPr>
          <w:p w14:paraId="3401D49D"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14 (51.9)</w:t>
            </w:r>
          </w:p>
        </w:tc>
        <w:tc>
          <w:tcPr>
            <w:tcW w:w="1022" w:type="dxa"/>
            <w:gridSpan w:val="2"/>
            <w:tcBorders>
              <w:top w:val="nil"/>
              <w:left w:val="nil"/>
              <w:bottom w:val="nil"/>
              <w:right w:val="nil"/>
            </w:tcBorders>
            <w:shd w:val="clear" w:color="auto" w:fill="FFFFFF"/>
          </w:tcPr>
          <w:p w14:paraId="454651EB" w14:textId="77777777" w:rsidR="000E2A98" w:rsidRPr="009E363B" w:rsidRDefault="000E2A98" w:rsidP="000E2A98">
            <w:pPr>
              <w:spacing w:after="0" w:line="240" w:lineRule="auto"/>
              <w:jc w:val="center"/>
              <w:rPr>
                <w:rFonts w:ascii="Times New Roman" w:hAnsi="Times New Roman"/>
              </w:rPr>
            </w:pPr>
          </w:p>
        </w:tc>
      </w:tr>
      <w:tr w:rsidR="000E2A98" w:rsidRPr="009E363B" w14:paraId="043756A3" w14:textId="77777777" w:rsidTr="00DC14DA">
        <w:trPr>
          <w:trHeight w:val="245"/>
          <w:jc w:val="center"/>
        </w:trPr>
        <w:tc>
          <w:tcPr>
            <w:tcW w:w="2130" w:type="dxa"/>
            <w:vMerge w:val="restart"/>
            <w:tcBorders>
              <w:top w:val="single" w:sz="4" w:space="0" w:color="auto"/>
              <w:left w:val="nil"/>
              <w:right w:val="nil"/>
            </w:tcBorders>
            <w:shd w:val="clear" w:color="auto" w:fill="FFFFFF"/>
            <w:vAlign w:val="center"/>
          </w:tcPr>
          <w:p w14:paraId="5A1C7A69" w14:textId="77777777" w:rsidR="000E2A98" w:rsidRPr="009E363B" w:rsidRDefault="005D387C" w:rsidP="000E2A98">
            <w:pPr>
              <w:spacing w:after="0" w:line="240" w:lineRule="auto"/>
              <w:rPr>
                <w:rFonts w:ascii="Times New Roman" w:hAnsi="Times New Roman"/>
                <w:b/>
              </w:rPr>
            </w:pPr>
            <w:r w:rsidRPr="009E363B">
              <w:rPr>
                <w:rFonts w:ascii="Times New Roman" w:hAnsi="Times New Roman"/>
                <w:b/>
              </w:rPr>
              <w:t>Εκπαίδευση</w:t>
            </w:r>
          </w:p>
        </w:tc>
        <w:tc>
          <w:tcPr>
            <w:tcW w:w="2966" w:type="dxa"/>
            <w:tcBorders>
              <w:top w:val="single" w:sz="4" w:space="0" w:color="auto"/>
              <w:left w:val="nil"/>
              <w:bottom w:val="nil"/>
              <w:right w:val="nil"/>
            </w:tcBorders>
            <w:shd w:val="clear" w:color="auto" w:fill="FFFFFF"/>
            <w:vAlign w:val="center"/>
          </w:tcPr>
          <w:p w14:paraId="1190F0AE" w14:textId="77777777" w:rsidR="000E2A98" w:rsidRPr="009E363B" w:rsidRDefault="005D387C" w:rsidP="000E2A98">
            <w:pPr>
              <w:spacing w:after="0" w:line="240" w:lineRule="auto"/>
              <w:rPr>
                <w:rFonts w:ascii="Times New Roman" w:hAnsi="Times New Roman"/>
              </w:rPr>
            </w:pPr>
            <w:r w:rsidRPr="009E363B">
              <w:rPr>
                <w:rFonts w:ascii="Times New Roman" w:hAnsi="Times New Roman"/>
              </w:rPr>
              <w:t xml:space="preserve">Βασική </w:t>
            </w:r>
          </w:p>
        </w:tc>
        <w:tc>
          <w:tcPr>
            <w:tcW w:w="1714" w:type="dxa"/>
            <w:tcBorders>
              <w:top w:val="single" w:sz="4" w:space="0" w:color="auto"/>
              <w:left w:val="nil"/>
              <w:bottom w:val="nil"/>
              <w:right w:val="nil"/>
            </w:tcBorders>
            <w:shd w:val="clear" w:color="auto" w:fill="FFFFFF"/>
            <w:vAlign w:val="center"/>
          </w:tcPr>
          <w:p w14:paraId="006DF139"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8</w:t>
            </w:r>
            <w:r w:rsidRPr="009E363B">
              <w:rPr>
                <w:rFonts w:ascii="Times New Roman" w:hAnsi="Times New Roman"/>
                <w:lang w:val="en-GB"/>
              </w:rPr>
              <w:t xml:space="preserve"> </w:t>
            </w:r>
            <w:r w:rsidRPr="009E363B">
              <w:rPr>
                <w:rFonts w:ascii="Times New Roman" w:hAnsi="Times New Roman"/>
                <w:lang w:val="en-US"/>
              </w:rPr>
              <w:t>(26.7</w:t>
            </w:r>
            <w:r w:rsidRPr="009E363B">
              <w:rPr>
                <w:rFonts w:ascii="Times New Roman" w:hAnsi="Times New Roman"/>
              </w:rPr>
              <w:t>)</w:t>
            </w:r>
          </w:p>
        </w:tc>
        <w:tc>
          <w:tcPr>
            <w:tcW w:w="1661" w:type="dxa"/>
            <w:tcBorders>
              <w:top w:val="single" w:sz="4" w:space="0" w:color="auto"/>
              <w:left w:val="nil"/>
              <w:bottom w:val="nil"/>
              <w:right w:val="nil"/>
            </w:tcBorders>
            <w:shd w:val="clear" w:color="auto" w:fill="FFFFFF"/>
            <w:vAlign w:val="center"/>
          </w:tcPr>
          <w:p w14:paraId="14CBB90E" w14:textId="77777777" w:rsidR="000E2A98" w:rsidRPr="009E363B" w:rsidRDefault="000E2A98" w:rsidP="000E2A98">
            <w:pPr>
              <w:spacing w:after="0" w:line="240" w:lineRule="auto"/>
              <w:jc w:val="center"/>
              <w:rPr>
                <w:rFonts w:ascii="Times New Roman" w:hAnsi="Times New Roman"/>
                <w:lang w:val="en-US"/>
              </w:rPr>
            </w:pPr>
            <w:r w:rsidRPr="009E363B">
              <w:rPr>
                <w:rFonts w:ascii="Times New Roman" w:hAnsi="Times New Roman"/>
                <w:lang w:val="en-US"/>
              </w:rPr>
              <w:t>4 (14.3)</w:t>
            </w:r>
          </w:p>
        </w:tc>
        <w:tc>
          <w:tcPr>
            <w:tcW w:w="1702" w:type="dxa"/>
            <w:gridSpan w:val="2"/>
            <w:tcBorders>
              <w:top w:val="single" w:sz="4" w:space="0" w:color="auto"/>
              <w:left w:val="nil"/>
              <w:bottom w:val="nil"/>
              <w:right w:val="nil"/>
            </w:tcBorders>
            <w:shd w:val="clear" w:color="auto" w:fill="FFFFFF"/>
            <w:vAlign w:val="center"/>
          </w:tcPr>
          <w:p w14:paraId="6686FB0B" w14:textId="77777777" w:rsidR="000E2A98" w:rsidRPr="009E363B" w:rsidRDefault="000E2A98" w:rsidP="000E2A98">
            <w:pPr>
              <w:spacing w:after="0" w:line="240" w:lineRule="auto"/>
              <w:jc w:val="center"/>
              <w:rPr>
                <w:rFonts w:ascii="Times New Roman" w:hAnsi="Times New Roman"/>
                <w:lang w:val="en-US"/>
              </w:rPr>
            </w:pPr>
            <w:r w:rsidRPr="009E363B">
              <w:rPr>
                <w:rFonts w:ascii="Times New Roman" w:hAnsi="Times New Roman"/>
                <w:lang w:val="en-US"/>
              </w:rPr>
              <w:t>4 (14.8)</w:t>
            </w:r>
          </w:p>
        </w:tc>
        <w:tc>
          <w:tcPr>
            <w:tcW w:w="1022" w:type="dxa"/>
            <w:gridSpan w:val="2"/>
            <w:tcBorders>
              <w:top w:val="single" w:sz="4" w:space="0" w:color="auto"/>
              <w:left w:val="nil"/>
              <w:bottom w:val="nil"/>
              <w:right w:val="nil"/>
            </w:tcBorders>
            <w:shd w:val="clear" w:color="auto" w:fill="FFFFFF"/>
          </w:tcPr>
          <w:p w14:paraId="6359B9BC" w14:textId="77777777" w:rsidR="000E2A98" w:rsidRPr="009E363B" w:rsidRDefault="000E2A98" w:rsidP="000E2A98">
            <w:pPr>
              <w:spacing w:after="0" w:line="240" w:lineRule="auto"/>
              <w:jc w:val="center"/>
              <w:rPr>
                <w:rFonts w:ascii="Times New Roman" w:hAnsi="Times New Roman"/>
                <w:lang w:val="en-US"/>
              </w:rPr>
            </w:pPr>
            <w:r w:rsidRPr="009E363B">
              <w:rPr>
                <w:rFonts w:ascii="Times New Roman" w:hAnsi="Times New Roman"/>
                <w:lang w:val="en-US"/>
              </w:rPr>
              <w:t>0.732</w:t>
            </w:r>
          </w:p>
        </w:tc>
      </w:tr>
      <w:tr w:rsidR="000E2A98" w:rsidRPr="009E363B" w14:paraId="05B0BB0F" w14:textId="77777777" w:rsidTr="00DC14DA">
        <w:trPr>
          <w:trHeight w:val="245"/>
          <w:jc w:val="center"/>
        </w:trPr>
        <w:tc>
          <w:tcPr>
            <w:tcW w:w="2130" w:type="dxa"/>
            <w:vMerge/>
            <w:tcBorders>
              <w:left w:val="nil"/>
              <w:right w:val="nil"/>
            </w:tcBorders>
            <w:shd w:val="clear" w:color="auto" w:fill="FFFFFF"/>
            <w:vAlign w:val="center"/>
          </w:tcPr>
          <w:p w14:paraId="5A036FEC"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nil"/>
              <w:right w:val="nil"/>
            </w:tcBorders>
            <w:shd w:val="clear" w:color="auto" w:fill="FFFFFF"/>
            <w:vAlign w:val="center"/>
          </w:tcPr>
          <w:p w14:paraId="50E9A03A" w14:textId="77777777" w:rsidR="000E2A98" w:rsidRPr="009E363B" w:rsidRDefault="005D387C" w:rsidP="000E2A98">
            <w:pPr>
              <w:spacing w:after="0" w:line="240" w:lineRule="auto"/>
              <w:rPr>
                <w:rFonts w:ascii="Times New Roman" w:hAnsi="Times New Roman"/>
              </w:rPr>
            </w:pPr>
            <w:r w:rsidRPr="009E363B">
              <w:rPr>
                <w:rFonts w:ascii="Times New Roman" w:hAnsi="Times New Roman"/>
              </w:rPr>
              <w:t>Πανεπιστημιακή</w:t>
            </w:r>
          </w:p>
        </w:tc>
        <w:tc>
          <w:tcPr>
            <w:tcW w:w="1714" w:type="dxa"/>
            <w:tcBorders>
              <w:top w:val="nil"/>
              <w:left w:val="nil"/>
              <w:bottom w:val="nil"/>
              <w:right w:val="nil"/>
            </w:tcBorders>
            <w:shd w:val="clear" w:color="auto" w:fill="FFFFFF"/>
            <w:vAlign w:val="center"/>
          </w:tcPr>
          <w:p w14:paraId="2DB4B5B3"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lang w:val="en-GB"/>
              </w:rPr>
              <w:t>19 (63.3)</w:t>
            </w:r>
          </w:p>
        </w:tc>
        <w:tc>
          <w:tcPr>
            <w:tcW w:w="1661" w:type="dxa"/>
            <w:tcBorders>
              <w:top w:val="nil"/>
              <w:left w:val="nil"/>
              <w:bottom w:val="nil"/>
              <w:right w:val="nil"/>
            </w:tcBorders>
            <w:shd w:val="clear" w:color="auto" w:fill="FFFFFF"/>
            <w:vAlign w:val="center"/>
          </w:tcPr>
          <w:p w14:paraId="08AB6BB2"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lang w:val="en-GB"/>
              </w:rPr>
              <w:t>20 (71.4)</w:t>
            </w:r>
          </w:p>
        </w:tc>
        <w:tc>
          <w:tcPr>
            <w:tcW w:w="1702" w:type="dxa"/>
            <w:gridSpan w:val="2"/>
            <w:tcBorders>
              <w:top w:val="nil"/>
              <w:left w:val="nil"/>
              <w:bottom w:val="nil"/>
              <w:right w:val="nil"/>
            </w:tcBorders>
            <w:shd w:val="clear" w:color="auto" w:fill="FFFFFF"/>
            <w:vAlign w:val="center"/>
          </w:tcPr>
          <w:p w14:paraId="334F5312"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lang w:val="en-GB"/>
              </w:rPr>
              <w:t>20 (74.1)</w:t>
            </w:r>
          </w:p>
        </w:tc>
        <w:tc>
          <w:tcPr>
            <w:tcW w:w="1022" w:type="dxa"/>
            <w:gridSpan w:val="2"/>
            <w:tcBorders>
              <w:top w:val="nil"/>
              <w:left w:val="nil"/>
              <w:bottom w:val="nil"/>
              <w:right w:val="nil"/>
            </w:tcBorders>
            <w:shd w:val="clear" w:color="auto" w:fill="FFFFFF"/>
          </w:tcPr>
          <w:p w14:paraId="0532B75A" w14:textId="77777777" w:rsidR="000E2A98" w:rsidRPr="009E363B" w:rsidRDefault="000E2A98" w:rsidP="000E2A98">
            <w:pPr>
              <w:spacing w:after="0" w:line="240" w:lineRule="auto"/>
              <w:jc w:val="center"/>
              <w:rPr>
                <w:rFonts w:ascii="Times New Roman" w:hAnsi="Times New Roman"/>
                <w:lang w:val="en-GB"/>
              </w:rPr>
            </w:pPr>
          </w:p>
        </w:tc>
      </w:tr>
      <w:tr w:rsidR="000E2A98" w:rsidRPr="009E363B" w14:paraId="2141BF75" w14:textId="77777777" w:rsidTr="00DC14DA">
        <w:trPr>
          <w:trHeight w:val="213"/>
          <w:jc w:val="center"/>
        </w:trPr>
        <w:tc>
          <w:tcPr>
            <w:tcW w:w="2130" w:type="dxa"/>
            <w:vMerge/>
            <w:tcBorders>
              <w:left w:val="nil"/>
              <w:bottom w:val="single" w:sz="4" w:space="0" w:color="auto"/>
              <w:right w:val="nil"/>
            </w:tcBorders>
            <w:shd w:val="clear" w:color="auto" w:fill="FFFFFF"/>
            <w:vAlign w:val="center"/>
          </w:tcPr>
          <w:p w14:paraId="6804ED3D" w14:textId="77777777" w:rsidR="000E2A98" w:rsidRPr="009E363B" w:rsidRDefault="000E2A98" w:rsidP="000E2A98">
            <w:pPr>
              <w:spacing w:after="0" w:line="240" w:lineRule="auto"/>
              <w:rPr>
                <w:rFonts w:ascii="Times New Roman" w:hAnsi="Times New Roman"/>
                <w:b/>
                <w:lang w:val="en-GB"/>
              </w:rPr>
            </w:pPr>
          </w:p>
        </w:tc>
        <w:tc>
          <w:tcPr>
            <w:tcW w:w="2966" w:type="dxa"/>
            <w:tcBorders>
              <w:top w:val="nil"/>
              <w:left w:val="nil"/>
              <w:bottom w:val="single" w:sz="4" w:space="0" w:color="auto"/>
              <w:right w:val="nil"/>
            </w:tcBorders>
            <w:shd w:val="clear" w:color="auto" w:fill="FFFFFF"/>
            <w:vAlign w:val="center"/>
          </w:tcPr>
          <w:p w14:paraId="200E1F3E" w14:textId="77777777" w:rsidR="000E2A98" w:rsidRPr="009E363B" w:rsidRDefault="005D387C" w:rsidP="000E2A98">
            <w:pPr>
              <w:spacing w:after="0" w:line="240" w:lineRule="auto"/>
              <w:rPr>
                <w:rFonts w:ascii="Times New Roman" w:hAnsi="Times New Roman"/>
              </w:rPr>
            </w:pPr>
            <w:r w:rsidRPr="009E363B">
              <w:rPr>
                <w:rFonts w:ascii="Times New Roman" w:hAnsi="Times New Roman"/>
              </w:rPr>
              <w:t>Μεταπτυχιακή</w:t>
            </w:r>
          </w:p>
        </w:tc>
        <w:tc>
          <w:tcPr>
            <w:tcW w:w="1714" w:type="dxa"/>
            <w:tcBorders>
              <w:top w:val="nil"/>
              <w:left w:val="nil"/>
              <w:bottom w:val="single" w:sz="4" w:space="0" w:color="auto"/>
              <w:right w:val="nil"/>
            </w:tcBorders>
            <w:shd w:val="clear" w:color="auto" w:fill="FFFFFF"/>
            <w:vAlign w:val="center"/>
          </w:tcPr>
          <w:p w14:paraId="58D15E72"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3</w:t>
            </w:r>
            <w:r w:rsidRPr="009E363B">
              <w:rPr>
                <w:rFonts w:ascii="Times New Roman" w:hAnsi="Times New Roman"/>
                <w:lang w:val="en-GB"/>
              </w:rPr>
              <w:t xml:space="preserve"> </w:t>
            </w:r>
            <w:r w:rsidRPr="009E363B">
              <w:rPr>
                <w:rFonts w:ascii="Times New Roman" w:hAnsi="Times New Roman"/>
              </w:rPr>
              <w:t>(10.0)</w:t>
            </w:r>
          </w:p>
        </w:tc>
        <w:tc>
          <w:tcPr>
            <w:tcW w:w="1661" w:type="dxa"/>
            <w:tcBorders>
              <w:top w:val="nil"/>
              <w:left w:val="nil"/>
              <w:bottom w:val="single" w:sz="4" w:space="0" w:color="auto"/>
              <w:right w:val="nil"/>
            </w:tcBorders>
            <w:shd w:val="clear" w:color="auto" w:fill="FFFFFF"/>
            <w:vAlign w:val="center"/>
          </w:tcPr>
          <w:p w14:paraId="73211BD8"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4 (14.3)</w:t>
            </w:r>
          </w:p>
        </w:tc>
        <w:tc>
          <w:tcPr>
            <w:tcW w:w="1702" w:type="dxa"/>
            <w:gridSpan w:val="2"/>
            <w:tcBorders>
              <w:top w:val="nil"/>
              <w:left w:val="nil"/>
              <w:bottom w:val="single" w:sz="4" w:space="0" w:color="auto"/>
              <w:right w:val="nil"/>
            </w:tcBorders>
            <w:shd w:val="clear" w:color="auto" w:fill="FFFFFF"/>
            <w:vAlign w:val="center"/>
          </w:tcPr>
          <w:p w14:paraId="583624E7"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3 (11.1)</w:t>
            </w:r>
          </w:p>
        </w:tc>
        <w:tc>
          <w:tcPr>
            <w:tcW w:w="1022" w:type="dxa"/>
            <w:gridSpan w:val="2"/>
            <w:tcBorders>
              <w:top w:val="nil"/>
              <w:left w:val="nil"/>
              <w:bottom w:val="single" w:sz="4" w:space="0" w:color="auto"/>
              <w:right w:val="nil"/>
            </w:tcBorders>
            <w:shd w:val="clear" w:color="auto" w:fill="FFFFFF"/>
          </w:tcPr>
          <w:p w14:paraId="3032A070" w14:textId="77777777" w:rsidR="000E2A98" w:rsidRPr="009E363B" w:rsidRDefault="000E2A98" w:rsidP="000E2A98">
            <w:pPr>
              <w:spacing w:after="0" w:line="240" w:lineRule="auto"/>
              <w:jc w:val="center"/>
              <w:rPr>
                <w:rFonts w:ascii="Times New Roman" w:hAnsi="Times New Roman"/>
              </w:rPr>
            </w:pPr>
          </w:p>
        </w:tc>
      </w:tr>
      <w:tr w:rsidR="000E2A98" w:rsidRPr="009E363B" w14:paraId="18E6ED6B" w14:textId="77777777" w:rsidTr="00DC14DA">
        <w:trPr>
          <w:trHeight w:val="298"/>
          <w:jc w:val="center"/>
        </w:trPr>
        <w:tc>
          <w:tcPr>
            <w:tcW w:w="2130" w:type="dxa"/>
            <w:vMerge w:val="restart"/>
            <w:tcBorders>
              <w:left w:val="nil"/>
              <w:right w:val="nil"/>
            </w:tcBorders>
            <w:shd w:val="clear" w:color="auto" w:fill="FFFFFF"/>
            <w:vAlign w:val="center"/>
          </w:tcPr>
          <w:p w14:paraId="725AAC04" w14:textId="77777777" w:rsidR="000E2A98" w:rsidRPr="009E363B" w:rsidRDefault="00211976" w:rsidP="000E2A98">
            <w:pPr>
              <w:spacing w:after="0" w:line="240" w:lineRule="auto"/>
              <w:rPr>
                <w:rFonts w:ascii="Times New Roman" w:hAnsi="Times New Roman"/>
                <w:b/>
              </w:rPr>
            </w:pPr>
            <w:r w:rsidRPr="009E363B">
              <w:rPr>
                <w:rFonts w:ascii="Times New Roman" w:hAnsi="Times New Roman"/>
                <w:b/>
              </w:rPr>
              <w:t>Εργασιακή κατάσταση</w:t>
            </w:r>
          </w:p>
        </w:tc>
        <w:tc>
          <w:tcPr>
            <w:tcW w:w="2966" w:type="dxa"/>
            <w:tcBorders>
              <w:left w:val="nil"/>
              <w:bottom w:val="nil"/>
              <w:right w:val="nil"/>
            </w:tcBorders>
            <w:shd w:val="clear" w:color="auto" w:fill="FFFFFF"/>
            <w:vAlign w:val="center"/>
          </w:tcPr>
          <w:p w14:paraId="1B85FE5B" w14:textId="77777777" w:rsidR="000E2A98" w:rsidRPr="009E363B" w:rsidRDefault="00211976" w:rsidP="000E2A98">
            <w:pPr>
              <w:spacing w:after="0" w:line="240" w:lineRule="auto"/>
              <w:rPr>
                <w:rFonts w:ascii="Times New Roman" w:hAnsi="Times New Roman"/>
              </w:rPr>
            </w:pPr>
            <w:r w:rsidRPr="009E363B">
              <w:rPr>
                <w:rFonts w:ascii="Times New Roman" w:hAnsi="Times New Roman"/>
              </w:rPr>
              <w:t>Άνεργος</w:t>
            </w:r>
          </w:p>
        </w:tc>
        <w:tc>
          <w:tcPr>
            <w:tcW w:w="1714" w:type="dxa"/>
            <w:tcBorders>
              <w:left w:val="nil"/>
              <w:bottom w:val="nil"/>
              <w:right w:val="nil"/>
            </w:tcBorders>
            <w:shd w:val="clear" w:color="auto" w:fill="FFFFFF"/>
            <w:vAlign w:val="center"/>
          </w:tcPr>
          <w:p w14:paraId="7E7BA7EC"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10</w:t>
            </w:r>
            <w:r w:rsidRPr="009E363B">
              <w:rPr>
                <w:rFonts w:ascii="Times New Roman" w:hAnsi="Times New Roman"/>
                <w:lang w:val="en-GB"/>
              </w:rPr>
              <w:t xml:space="preserve"> </w:t>
            </w:r>
            <w:r w:rsidRPr="009E363B">
              <w:rPr>
                <w:rFonts w:ascii="Times New Roman" w:hAnsi="Times New Roman"/>
              </w:rPr>
              <w:t>(39.2)</w:t>
            </w:r>
          </w:p>
        </w:tc>
        <w:tc>
          <w:tcPr>
            <w:tcW w:w="1661" w:type="dxa"/>
            <w:tcBorders>
              <w:left w:val="nil"/>
              <w:bottom w:val="nil"/>
              <w:right w:val="nil"/>
            </w:tcBorders>
            <w:shd w:val="clear" w:color="auto" w:fill="FFFFFF"/>
            <w:vAlign w:val="center"/>
          </w:tcPr>
          <w:p w14:paraId="68E5F1C8"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11 (42.3)</w:t>
            </w:r>
          </w:p>
        </w:tc>
        <w:tc>
          <w:tcPr>
            <w:tcW w:w="1702" w:type="dxa"/>
            <w:gridSpan w:val="2"/>
            <w:tcBorders>
              <w:left w:val="nil"/>
              <w:bottom w:val="nil"/>
              <w:right w:val="nil"/>
            </w:tcBorders>
            <w:shd w:val="clear" w:color="auto" w:fill="FFFFFF"/>
            <w:vAlign w:val="center"/>
          </w:tcPr>
          <w:p w14:paraId="587978F8"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10 (40.0)</w:t>
            </w:r>
          </w:p>
        </w:tc>
        <w:tc>
          <w:tcPr>
            <w:tcW w:w="1022" w:type="dxa"/>
            <w:gridSpan w:val="2"/>
            <w:tcBorders>
              <w:left w:val="nil"/>
              <w:bottom w:val="nil"/>
              <w:right w:val="nil"/>
            </w:tcBorders>
            <w:shd w:val="clear" w:color="auto" w:fill="FFFFFF"/>
          </w:tcPr>
          <w:p w14:paraId="4722B0D6"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0.304</w:t>
            </w:r>
          </w:p>
        </w:tc>
      </w:tr>
      <w:tr w:rsidR="000E2A98" w:rsidRPr="009E363B" w14:paraId="1956C6B3" w14:textId="77777777" w:rsidTr="00DC14DA">
        <w:trPr>
          <w:trHeight w:val="157"/>
          <w:jc w:val="center"/>
        </w:trPr>
        <w:tc>
          <w:tcPr>
            <w:tcW w:w="2130" w:type="dxa"/>
            <w:vMerge/>
            <w:tcBorders>
              <w:left w:val="nil"/>
              <w:right w:val="nil"/>
            </w:tcBorders>
            <w:shd w:val="clear" w:color="auto" w:fill="FFFFFF"/>
            <w:vAlign w:val="center"/>
          </w:tcPr>
          <w:p w14:paraId="6E2ED605" w14:textId="77777777" w:rsidR="000E2A98" w:rsidRPr="009E363B" w:rsidRDefault="000E2A98" w:rsidP="000E2A98">
            <w:pPr>
              <w:spacing w:after="0" w:line="240" w:lineRule="auto"/>
              <w:rPr>
                <w:rFonts w:ascii="Times New Roman" w:hAnsi="Times New Roman"/>
                <w:lang w:val="en-GB"/>
              </w:rPr>
            </w:pPr>
          </w:p>
        </w:tc>
        <w:tc>
          <w:tcPr>
            <w:tcW w:w="2966" w:type="dxa"/>
            <w:tcBorders>
              <w:top w:val="nil"/>
              <w:left w:val="nil"/>
              <w:bottom w:val="nil"/>
              <w:right w:val="nil"/>
            </w:tcBorders>
            <w:shd w:val="clear" w:color="auto" w:fill="FFFFFF"/>
            <w:vAlign w:val="center"/>
          </w:tcPr>
          <w:p w14:paraId="15D567D8" w14:textId="77777777" w:rsidR="000E2A98" w:rsidRPr="009E363B" w:rsidRDefault="00211976" w:rsidP="000E2A98">
            <w:pPr>
              <w:spacing w:after="0" w:line="240" w:lineRule="auto"/>
              <w:rPr>
                <w:rFonts w:ascii="Times New Roman" w:hAnsi="Times New Roman"/>
              </w:rPr>
            </w:pPr>
            <w:r w:rsidRPr="009E363B">
              <w:rPr>
                <w:rFonts w:ascii="Times New Roman" w:hAnsi="Times New Roman"/>
              </w:rPr>
              <w:t>Ιδιωτικός</w:t>
            </w:r>
            <w:r w:rsidR="006D7864" w:rsidRPr="009E363B">
              <w:rPr>
                <w:rFonts w:ascii="Times New Roman" w:hAnsi="Times New Roman"/>
              </w:rPr>
              <w:t>/Δημόσιος υπάλληλος</w:t>
            </w:r>
          </w:p>
        </w:tc>
        <w:tc>
          <w:tcPr>
            <w:tcW w:w="1714" w:type="dxa"/>
            <w:tcBorders>
              <w:top w:val="nil"/>
              <w:left w:val="nil"/>
              <w:bottom w:val="nil"/>
              <w:right w:val="nil"/>
            </w:tcBorders>
            <w:shd w:val="clear" w:color="auto" w:fill="FFFFFF"/>
            <w:vAlign w:val="center"/>
          </w:tcPr>
          <w:p w14:paraId="36FD7DD8"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6</w:t>
            </w:r>
            <w:r w:rsidRPr="009E363B">
              <w:rPr>
                <w:rFonts w:ascii="Times New Roman" w:hAnsi="Times New Roman"/>
                <w:lang w:val="en-GB"/>
              </w:rPr>
              <w:t xml:space="preserve"> </w:t>
            </w:r>
            <w:r w:rsidRPr="009E363B">
              <w:rPr>
                <w:rFonts w:ascii="Times New Roman" w:hAnsi="Times New Roman"/>
              </w:rPr>
              <w:t>(26.6)</w:t>
            </w:r>
          </w:p>
        </w:tc>
        <w:tc>
          <w:tcPr>
            <w:tcW w:w="1661" w:type="dxa"/>
            <w:tcBorders>
              <w:top w:val="nil"/>
              <w:left w:val="nil"/>
              <w:bottom w:val="nil"/>
              <w:right w:val="nil"/>
            </w:tcBorders>
            <w:shd w:val="clear" w:color="auto" w:fill="FFFFFF"/>
            <w:vAlign w:val="center"/>
          </w:tcPr>
          <w:p w14:paraId="35D1A009"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6 (23.1)</w:t>
            </w:r>
          </w:p>
        </w:tc>
        <w:tc>
          <w:tcPr>
            <w:tcW w:w="1702" w:type="dxa"/>
            <w:gridSpan w:val="2"/>
            <w:tcBorders>
              <w:top w:val="nil"/>
              <w:left w:val="nil"/>
              <w:bottom w:val="nil"/>
              <w:right w:val="nil"/>
            </w:tcBorders>
            <w:shd w:val="clear" w:color="auto" w:fill="FFFFFF"/>
            <w:vAlign w:val="center"/>
          </w:tcPr>
          <w:p w14:paraId="45F54792"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9 (36.0)</w:t>
            </w:r>
          </w:p>
        </w:tc>
        <w:tc>
          <w:tcPr>
            <w:tcW w:w="1022" w:type="dxa"/>
            <w:gridSpan w:val="2"/>
            <w:tcBorders>
              <w:top w:val="nil"/>
              <w:left w:val="nil"/>
              <w:bottom w:val="nil"/>
              <w:right w:val="nil"/>
            </w:tcBorders>
            <w:shd w:val="clear" w:color="auto" w:fill="FFFFFF"/>
          </w:tcPr>
          <w:p w14:paraId="6DC77EC2" w14:textId="77777777" w:rsidR="000E2A98" w:rsidRPr="009E363B" w:rsidRDefault="000E2A98" w:rsidP="000E2A98">
            <w:pPr>
              <w:spacing w:after="0" w:line="240" w:lineRule="auto"/>
              <w:jc w:val="center"/>
              <w:rPr>
                <w:rFonts w:ascii="Times New Roman" w:hAnsi="Times New Roman"/>
              </w:rPr>
            </w:pPr>
          </w:p>
        </w:tc>
      </w:tr>
      <w:tr w:rsidR="000E2A98" w:rsidRPr="009E363B" w14:paraId="0C50484B" w14:textId="77777777" w:rsidTr="00DC14DA">
        <w:trPr>
          <w:trHeight w:val="157"/>
          <w:jc w:val="center"/>
        </w:trPr>
        <w:tc>
          <w:tcPr>
            <w:tcW w:w="2130" w:type="dxa"/>
            <w:vMerge/>
            <w:tcBorders>
              <w:left w:val="nil"/>
              <w:right w:val="nil"/>
            </w:tcBorders>
            <w:shd w:val="clear" w:color="auto" w:fill="FFFFFF"/>
            <w:vAlign w:val="center"/>
          </w:tcPr>
          <w:p w14:paraId="31117BFF" w14:textId="77777777" w:rsidR="000E2A98" w:rsidRPr="009E363B" w:rsidRDefault="000E2A98" w:rsidP="000E2A98">
            <w:pPr>
              <w:spacing w:after="0" w:line="240" w:lineRule="auto"/>
              <w:rPr>
                <w:rFonts w:ascii="Times New Roman" w:hAnsi="Times New Roman"/>
                <w:lang w:val="en-GB"/>
              </w:rPr>
            </w:pPr>
          </w:p>
        </w:tc>
        <w:tc>
          <w:tcPr>
            <w:tcW w:w="2966" w:type="dxa"/>
            <w:tcBorders>
              <w:top w:val="nil"/>
              <w:left w:val="nil"/>
              <w:bottom w:val="nil"/>
              <w:right w:val="nil"/>
            </w:tcBorders>
            <w:shd w:val="clear" w:color="auto" w:fill="FFFFFF"/>
            <w:vAlign w:val="center"/>
          </w:tcPr>
          <w:p w14:paraId="06CEBD9B" w14:textId="77777777" w:rsidR="000E2A98" w:rsidRPr="009E363B" w:rsidRDefault="006D7864" w:rsidP="000E2A98">
            <w:pPr>
              <w:spacing w:after="0" w:line="240" w:lineRule="auto"/>
              <w:rPr>
                <w:rFonts w:ascii="Times New Roman" w:hAnsi="Times New Roman"/>
              </w:rPr>
            </w:pPr>
            <w:r w:rsidRPr="009E363B">
              <w:rPr>
                <w:rFonts w:ascii="Times New Roman" w:hAnsi="Times New Roman"/>
              </w:rPr>
              <w:t>Αυτοαπασχολούμενος</w:t>
            </w:r>
          </w:p>
        </w:tc>
        <w:tc>
          <w:tcPr>
            <w:tcW w:w="1714" w:type="dxa"/>
            <w:tcBorders>
              <w:top w:val="nil"/>
              <w:left w:val="nil"/>
              <w:bottom w:val="nil"/>
              <w:right w:val="nil"/>
            </w:tcBorders>
            <w:shd w:val="clear" w:color="auto" w:fill="FFFFFF"/>
            <w:vAlign w:val="center"/>
          </w:tcPr>
          <w:p w14:paraId="444CA03A"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3  (10.1)</w:t>
            </w:r>
          </w:p>
        </w:tc>
        <w:tc>
          <w:tcPr>
            <w:tcW w:w="1661" w:type="dxa"/>
            <w:tcBorders>
              <w:top w:val="nil"/>
              <w:left w:val="nil"/>
              <w:bottom w:val="nil"/>
              <w:right w:val="nil"/>
            </w:tcBorders>
            <w:shd w:val="clear" w:color="auto" w:fill="FFFFFF"/>
            <w:vAlign w:val="center"/>
          </w:tcPr>
          <w:p w14:paraId="4AAB9E65"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1 (3.8)</w:t>
            </w:r>
          </w:p>
        </w:tc>
        <w:tc>
          <w:tcPr>
            <w:tcW w:w="1702" w:type="dxa"/>
            <w:gridSpan w:val="2"/>
            <w:tcBorders>
              <w:top w:val="nil"/>
              <w:left w:val="nil"/>
              <w:bottom w:val="nil"/>
              <w:right w:val="nil"/>
            </w:tcBorders>
            <w:shd w:val="clear" w:color="auto" w:fill="FFFFFF"/>
            <w:vAlign w:val="center"/>
          </w:tcPr>
          <w:p w14:paraId="34E873EA"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4 (16.0)</w:t>
            </w:r>
          </w:p>
        </w:tc>
        <w:tc>
          <w:tcPr>
            <w:tcW w:w="1022" w:type="dxa"/>
            <w:gridSpan w:val="2"/>
            <w:tcBorders>
              <w:top w:val="nil"/>
              <w:left w:val="nil"/>
              <w:bottom w:val="nil"/>
              <w:right w:val="nil"/>
            </w:tcBorders>
            <w:shd w:val="clear" w:color="auto" w:fill="FFFFFF"/>
          </w:tcPr>
          <w:p w14:paraId="54B3AF13" w14:textId="77777777" w:rsidR="000E2A98" w:rsidRPr="009E363B" w:rsidRDefault="000E2A98" w:rsidP="000E2A98">
            <w:pPr>
              <w:spacing w:after="0" w:line="240" w:lineRule="auto"/>
              <w:jc w:val="center"/>
              <w:rPr>
                <w:rFonts w:ascii="Times New Roman" w:hAnsi="Times New Roman"/>
              </w:rPr>
            </w:pPr>
          </w:p>
        </w:tc>
      </w:tr>
      <w:tr w:rsidR="000E2A98" w:rsidRPr="009E363B" w14:paraId="6DC156BE" w14:textId="77777777" w:rsidTr="00DC14DA">
        <w:trPr>
          <w:trHeight w:val="157"/>
          <w:jc w:val="center"/>
        </w:trPr>
        <w:tc>
          <w:tcPr>
            <w:tcW w:w="2130" w:type="dxa"/>
            <w:vMerge/>
            <w:tcBorders>
              <w:left w:val="nil"/>
              <w:bottom w:val="single" w:sz="4" w:space="0" w:color="auto"/>
              <w:right w:val="nil"/>
            </w:tcBorders>
            <w:shd w:val="clear" w:color="auto" w:fill="FFFFFF"/>
            <w:vAlign w:val="center"/>
          </w:tcPr>
          <w:p w14:paraId="7EF2174B" w14:textId="77777777" w:rsidR="000E2A98" w:rsidRPr="009E363B" w:rsidRDefault="000E2A98" w:rsidP="000E2A98">
            <w:pPr>
              <w:spacing w:after="0" w:line="240" w:lineRule="auto"/>
              <w:rPr>
                <w:rFonts w:ascii="Times New Roman" w:hAnsi="Times New Roman"/>
                <w:lang w:val="en-GB"/>
              </w:rPr>
            </w:pPr>
          </w:p>
        </w:tc>
        <w:tc>
          <w:tcPr>
            <w:tcW w:w="2966" w:type="dxa"/>
            <w:tcBorders>
              <w:top w:val="nil"/>
              <w:left w:val="nil"/>
              <w:bottom w:val="single" w:sz="4" w:space="0" w:color="auto"/>
              <w:right w:val="nil"/>
            </w:tcBorders>
            <w:shd w:val="clear" w:color="auto" w:fill="FFFFFF"/>
            <w:vAlign w:val="center"/>
          </w:tcPr>
          <w:p w14:paraId="2874A556" w14:textId="77777777" w:rsidR="000E2A98" w:rsidRPr="009E363B" w:rsidRDefault="006D7864" w:rsidP="000E2A98">
            <w:pPr>
              <w:spacing w:after="0" w:line="240" w:lineRule="auto"/>
              <w:rPr>
                <w:rFonts w:ascii="Times New Roman" w:hAnsi="Times New Roman"/>
              </w:rPr>
            </w:pPr>
            <w:r w:rsidRPr="009E363B">
              <w:rPr>
                <w:rFonts w:ascii="Times New Roman" w:hAnsi="Times New Roman"/>
              </w:rPr>
              <w:t>Συνταξιούχος</w:t>
            </w:r>
            <w:r w:rsidR="000E2A98" w:rsidRPr="009E363B">
              <w:rPr>
                <w:rFonts w:ascii="Times New Roman" w:hAnsi="Times New Roman"/>
                <w:lang w:val="en-GB"/>
              </w:rPr>
              <w:t>/</w:t>
            </w:r>
            <w:r w:rsidRPr="009E363B">
              <w:rPr>
                <w:rFonts w:ascii="Times New Roman" w:hAnsi="Times New Roman"/>
              </w:rPr>
              <w:t>Άλλο</w:t>
            </w:r>
          </w:p>
        </w:tc>
        <w:tc>
          <w:tcPr>
            <w:tcW w:w="1714" w:type="dxa"/>
            <w:tcBorders>
              <w:top w:val="nil"/>
              <w:left w:val="nil"/>
              <w:bottom w:val="single" w:sz="4" w:space="0" w:color="auto"/>
              <w:right w:val="nil"/>
            </w:tcBorders>
            <w:shd w:val="clear" w:color="auto" w:fill="FFFFFF"/>
            <w:vAlign w:val="center"/>
          </w:tcPr>
          <w:p w14:paraId="1DF7AF48" w14:textId="77777777" w:rsidR="000E2A98" w:rsidRPr="009E363B" w:rsidRDefault="000E2A98" w:rsidP="000E2A98">
            <w:pPr>
              <w:spacing w:after="0" w:line="240" w:lineRule="auto"/>
              <w:jc w:val="center"/>
              <w:rPr>
                <w:rFonts w:ascii="Times New Roman" w:hAnsi="Times New Roman"/>
                <w:lang w:val="en-GB"/>
              </w:rPr>
            </w:pPr>
            <w:r w:rsidRPr="009E363B">
              <w:rPr>
                <w:rFonts w:ascii="Times New Roman" w:hAnsi="Times New Roman"/>
              </w:rPr>
              <w:t>9</w:t>
            </w:r>
            <w:r w:rsidRPr="009E363B">
              <w:rPr>
                <w:rFonts w:ascii="Times New Roman" w:hAnsi="Times New Roman"/>
                <w:lang w:val="en-GB"/>
              </w:rPr>
              <w:t xml:space="preserve"> </w:t>
            </w:r>
            <w:r w:rsidRPr="009E363B">
              <w:rPr>
                <w:rFonts w:ascii="Times New Roman" w:hAnsi="Times New Roman"/>
              </w:rPr>
              <w:t>(24.1)</w:t>
            </w:r>
          </w:p>
        </w:tc>
        <w:tc>
          <w:tcPr>
            <w:tcW w:w="1661" w:type="dxa"/>
            <w:tcBorders>
              <w:top w:val="nil"/>
              <w:left w:val="nil"/>
              <w:bottom w:val="single" w:sz="4" w:space="0" w:color="auto"/>
              <w:right w:val="nil"/>
            </w:tcBorders>
            <w:shd w:val="clear" w:color="auto" w:fill="FFFFFF"/>
            <w:vAlign w:val="center"/>
          </w:tcPr>
          <w:p w14:paraId="420C2B3B"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8 (30.8)</w:t>
            </w:r>
          </w:p>
        </w:tc>
        <w:tc>
          <w:tcPr>
            <w:tcW w:w="1702" w:type="dxa"/>
            <w:gridSpan w:val="2"/>
            <w:tcBorders>
              <w:top w:val="nil"/>
              <w:left w:val="nil"/>
              <w:bottom w:val="single" w:sz="4" w:space="0" w:color="auto"/>
              <w:right w:val="nil"/>
            </w:tcBorders>
            <w:shd w:val="clear" w:color="auto" w:fill="FFFFFF"/>
            <w:vAlign w:val="center"/>
          </w:tcPr>
          <w:p w14:paraId="67E35A9C" w14:textId="77777777" w:rsidR="000E2A98" w:rsidRPr="009E363B" w:rsidRDefault="000E2A98" w:rsidP="000E2A98">
            <w:pPr>
              <w:spacing w:after="0" w:line="240" w:lineRule="auto"/>
              <w:jc w:val="center"/>
              <w:rPr>
                <w:rFonts w:ascii="Times New Roman" w:hAnsi="Times New Roman"/>
              </w:rPr>
            </w:pPr>
            <w:r w:rsidRPr="009E363B">
              <w:rPr>
                <w:rFonts w:ascii="Times New Roman" w:hAnsi="Times New Roman"/>
              </w:rPr>
              <w:t>2 (8.0)</w:t>
            </w:r>
          </w:p>
        </w:tc>
        <w:tc>
          <w:tcPr>
            <w:tcW w:w="1022" w:type="dxa"/>
            <w:gridSpan w:val="2"/>
            <w:tcBorders>
              <w:top w:val="nil"/>
              <w:left w:val="nil"/>
              <w:bottom w:val="single" w:sz="4" w:space="0" w:color="auto"/>
              <w:right w:val="nil"/>
            </w:tcBorders>
            <w:shd w:val="clear" w:color="auto" w:fill="FFFFFF"/>
          </w:tcPr>
          <w:p w14:paraId="18180D42" w14:textId="77777777" w:rsidR="000E2A98" w:rsidRPr="009E363B" w:rsidRDefault="000E2A98" w:rsidP="000E2A98">
            <w:pPr>
              <w:spacing w:after="0" w:line="240" w:lineRule="auto"/>
              <w:jc w:val="center"/>
              <w:rPr>
                <w:rFonts w:ascii="Times New Roman" w:hAnsi="Times New Roman"/>
              </w:rPr>
            </w:pPr>
          </w:p>
        </w:tc>
      </w:tr>
      <w:tr w:rsidR="000E2A98" w:rsidRPr="009E363B" w14:paraId="567A7EA3" w14:textId="77777777" w:rsidTr="00287D46">
        <w:trPr>
          <w:gridAfter w:val="1"/>
          <w:wAfter w:w="532" w:type="dxa"/>
          <w:trHeight w:val="213"/>
          <w:jc w:val="center"/>
        </w:trPr>
        <w:tc>
          <w:tcPr>
            <w:tcW w:w="10663" w:type="dxa"/>
            <w:gridSpan w:val="7"/>
            <w:tcBorders>
              <w:top w:val="single" w:sz="2" w:space="0" w:color="auto"/>
              <w:left w:val="nil"/>
              <w:bottom w:val="single" w:sz="2" w:space="0" w:color="auto"/>
              <w:right w:val="nil"/>
            </w:tcBorders>
            <w:shd w:val="clear" w:color="auto" w:fill="FFFFFF"/>
          </w:tcPr>
          <w:p w14:paraId="2D29B8F3" w14:textId="77777777" w:rsidR="000E2A98" w:rsidRPr="009E363B" w:rsidRDefault="000E2A98" w:rsidP="000E2A98">
            <w:pPr>
              <w:spacing w:after="0" w:line="240" w:lineRule="auto"/>
              <w:rPr>
                <w:rFonts w:ascii="Times New Roman" w:hAnsi="Times New Roman"/>
                <w:i/>
              </w:rPr>
            </w:pPr>
            <w:r w:rsidRPr="009E363B">
              <w:rPr>
                <w:rFonts w:ascii="Times New Roman" w:hAnsi="Times New Roman"/>
                <w:b/>
                <w:i/>
                <w:vertAlign w:val="superscript"/>
                <w:lang w:val="en-GB"/>
              </w:rPr>
              <w:t>a</w:t>
            </w:r>
            <w:r w:rsidRPr="009E363B">
              <w:rPr>
                <w:rFonts w:ascii="Times New Roman" w:hAnsi="Times New Roman"/>
                <w:b/>
                <w:i/>
                <w:vertAlign w:val="superscript"/>
              </w:rPr>
              <w:t xml:space="preserve"> </w:t>
            </w:r>
            <w:r w:rsidR="00287D46" w:rsidRPr="009E363B">
              <w:rPr>
                <w:rFonts w:ascii="Times New Roman" w:hAnsi="Times New Roman"/>
                <w:i/>
              </w:rPr>
              <w:t>Μέση τιμή±</w:t>
            </w:r>
            <w:r w:rsidRPr="009E363B">
              <w:rPr>
                <w:rFonts w:ascii="Times New Roman" w:hAnsi="Times New Roman"/>
                <w:i/>
              </w:rPr>
              <w:t xml:space="preserve"> </w:t>
            </w:r>
            <w:r w:rsidR="009D7EF1" w:rsidRPr="009E363B">
              <w:rPr>
                <w:rFonts w:ascii="Times New Roman" w:hAnsi="Times New Roman"/>
                <w:i/>
              </w:rPr>
              <w:t>τυπική απόκλιση</w:t>
            </w:r>
          </w:p>
          <w:p w14:paraId="34A91AEB" w14:textId="77777777" w:rsidR="000E2A98" w:rsidRPr="009E363B" w:rsidRDefault="000E2A98" w:rsidP="00287D46">
            <w:pPr>
              <w:spacing w:after="0" w:line="240" w:lineRule="auto"/>
              <w:rPr>
                <w:rFonts w:ascii="Times New Roman" w:hAnsi="Times New Roman"/>
              </w:rPr>
            </w:pPr>
            <w:r w:rsidRPr="009E363B">
              <w:rPr>
                <w:rFonts w:ascii="Times New Roman" w:hAnsi="Times New Roman"/>
              </w:rPr>
              <w:t xml:space="preserve"> </w:t>
            </w:r>
            <w:r w:rsidR="00287D46" w:rsidRPr="009E363B">
              <w:rPr>
                <w:rFonts w:ascii="Times New Roman" w:hAnsi="Times New Roman"/>
              </w:rPr>
              <w:t>Οι διαφορές μεταξύ των ομάδων έγιναν με έλεγχο συσχέτισης Χ</w:t>
            </w:r>
            <w:r w:rsidR="00287D46" w:rsidRPr="009E363B">
              <w:rPr>
                <w:rFonts w:ascii="Times New Roman" w:hAnsi="Times New Roman"/>
                <w:vertAlign w:val="superscript"/>
              </w:rPr>
              <w:t xml:space="preserve">2 </w:t>
            </w:r>
            <w:r w:rsidR="00287D46" w:rsidRPr="009E363B">
              <w:rPr>
                <w:rFonts w:ascii="Times New Roman" w:hAnsi="Times New Roman"/>
              </w:rPr>
              <w:t xml:space="preserve">και δοκιμή </w:t>
            </w:r>
            <w:r w:rsidRPr="009E363B">
              <w:rPr>
                <w:rFonts w:ascii="Times New Roman" w:hAnsi="Times New Roman"/>
                <w:lang w:val="en-GB"/>
              </w:rPr>
              <w:t>Kruskal</w:t>
            </w:r>
            <w:r w:rsidR="00287D46" w:rsidRPr="009E363B">
              <w:rPr>
                <w:rFonts w:ascii="Times New Roman" w:hAnsi="Times New Roman"/>
              </w:rPr>
              <w:t>–</w:t>
            </w:r>
            <w:r w:rsidR="00287D46" w:rsidRPr="009E363B">
              <w:rPr>
                <w:rFonts w:ascii="Times New Roman" w:hAnsi="Times New Roman"/>
                <w:lang w:val="en-GB"/>
              </w:rPr>
              <w:t>Wallis</w:t>
            </w:r>
            <w:r w:rsidR="00287D46" w:rsidRPr="009E363B">
              <w:rPr>
                <w:rFonts w:ascii="Times New Roman" w:hAnsi="Times New Roman"/>
              </w:rPr>
              <w:t xml:space="preserve"> όπου ήταν απαραίτητο</w:t>
            </w:r>
          </w:p>
        </w:tc>
      </w:tr>
      <w:tr w:rsidR="00287D46" w:rsidRPr="009E363B" w14:paraId="5B6734F1" w14:textId="77777777" w:rsidTr="00DC14DA">
        <w:trPr>
          <w:gridAfter w:val="3"/>
          <w:wAfter w:w="2151" w:type="dxa"/>
          <w:trHeight w:val="213"/>
          <w:jc w:val="center"/>
        </w:trPr>
        <w:tc>
          <w:tcPr>
            <w:tcW w:w="9044" w:type="dxa"/>
            <w:gridSpan w:val="5"/>
            <w:tcBorders>
              <w:top w:val="single" w:sz="2" w:space="0" w:color="auto"/>
              <w:left w:val="nil"/>
              <w:bottom w:val="nil"/>
              <w:right w:val="nil"/>
            </w:tcBorders>
            <w:shd w:val="clear" w:color="auto" w:fill="FFFFFF"/>
          </w:tcPr>
          <w:p w14:paraId="3459282E" w14:textId="77777777" w:rsidR="00287D46" w:rsidRPr="009E363B" w:rsidRDefault="00287D46" w:rsidP="000E2A98">
            <w:pPr>
              <w:spacing w:after="0" w:line="240" w:lineRule="auto"/>
              <w:rPr>
                <w:rFonts w:ascii="Times New Roman" w:hAnsi="Times New Roman"/>
                <w:b/>
                <w:i/>
                <w:vertAlign w:val="superscript"/>
              </w:rPr>
            </w:pPr>
          </w:p>
        </w:tc>
      </w:tr>
    </w:tbl>
    <w:p w14:paraId="2166DF4A" w14:textId="77777777" w:rsidR="00287D46" w:rsidRPr="009E363B" w:rsidRDefault="00287D46" w:rsidP="009D7EF1">
      <w:pPr>
        <w:spacing w:after="0" w:line="360" w:lineRule="auto"/>
        <w:ind w:firstLine="720"/>
        <w:jc w:val="both"/>
        <w:rPr>
          <w:rFonts w:ascii="Times New Roman" w:hAnsi="Times New Roman"/>
          <w:sz w:val="24"/>
          <w:szCs w:val="24"/>
        </w:rPr>
      </w:pPr>
    </w:p>
    <w:p w14:paraId="0290D647" w14:textId="54ABAE3A" w:rsidR="00EA56E8" w:rsidRPr="009E363B" w:rsidRDefault="004B137E" w:rsidP="009D7EF1">
      <w:pPr>
        <w:spacing w:after="0" w:line="360" w:lineRule="auto"/>
        <w:ind w:firstLine="720"/>
        <w:jc w:val="both"/>
        <w:rPr>
          <w:rFonts w:ascii="Times New Roman" w:hAnsi="Times New Roman"/>
          <w:color w:val="000000"/>
          <w:sz w:val="24"/>
          <w:szCs w:val="24"/>
        </w:rPr>
      </w:pPr>
      <w:r w:rsidRPr="009E363B">
        <w:rPr>
          <w:rFonts w:ascii="Times New Roman" w:hAnsi="Times New Roman"/>
          <w:sz w:val="24"/>
          <w:szCs w:val="24"/>
        </w:rPr>
        <w:t xml:space="preserve">Σύμφωνα με τον πίνακα 30, ο </w:t>
      </w:r>
      <w:r w:rsidR="009D7EF1" w:rsidRPr="009E363B">
        <w:rPr>
          <w:rFonts w:ascii="Times New Roman" w:hAnsi="Times New Roman"/>
          <w:sz w:val="24"/>
          <w:szCs w:val="24"/>
        </w:rPr>
        <w:t>5-HTTLPR πολυμορφισμός βρέθηκε να έχει συχνότητες του</w:t>
      </w:r>
      <w:r w:rsidR="001969E5" w:rsidRPr="009E363B">
        <w:rPr>
          <w:rFonts w:ascii="Times New Roman" w:hAnsi="Times New Roman"/>
          <w:sz w:val="24"/>
          <w:szCs w:val="24"/>
        </w:rPr>
        <w:t xml:space="preserve"> βραχύ </w:t>
      </w:r>
      <w:proofErr w:type="spellStart"/>
      <w:r w:rsidR="001969E5" w:rsidRPr="009E363B">
        <w:rPr>
          <w:rFonts w:ascii="Times New Roman" w:hAnsi="Times New Roman"/>
          <w:sz w:val="24"/>
          <w:szCs w:val="24"/>
        </w:rPr>
        <w:t>αλληλίου</w:t>
      </w:r>
      <w:proofErr w:type="spellEnd"/>
      <w:r w:rsidR="001969E5" w:rsidRPr="009E363B">
        <w:rPr>
          <w:rFonts w:ascii="Times New Roman" w:hAnsi="Times New Roman"/>
          <w:sz w:val="24"/>
          <w:szCs w:val="24"/>
        </w:rPr>
        <w:t xml:space="preserve"> (</w:t>
      </w:r>
      <w:r w:rsidR="009D7EF1" w:rsidRPr="009E363B">
        <w:rPr>
          <w:rFonts w:ascii="Times New Roman" w:hAnsi="Times New Roman"/>
          <w:sz w:val="24"/>
          <w:szCs w:val="24"/>
        </w:rPr>
        <w:t>S</w:t>
      </w:r>
      <w:r w:rsidR="001969E5" w:rsidRPr="009E363B">
        <w:rPr>
          <w:rFonts w:ascii="Times New Roman" w:hAnsi="Times New Roman"/>
          <w:sz w:val="24"/>
          <w:szCs w:val="24"/>
        </w:rPr>
        <w:t>)</w:t>
      </w:r>
      <w:r w:rsidR="009D7EF1" w:rsidRPr="009E363B">
        <w:rPr>
          <w:rFonts w:ascii="Times New Roman" w:hAnsi="Times New Roman"/>
          <w:sz w:val="24"/>
          <w:szCs w:val="24"/>
        </w:rPr>
        <w:t>, 51.16% (n=88) και</w:t>
      </w:r>
      <w:r w:rsidR="001969E5" w:rsidRPr="009E363B">
        <w:rPr>
          <w:rFonts w:ascii="Times New Roman" w:hAnsi="Times New Roman"/>
          <w:sz w:val="24"/>
          <w:szCs w:val="24"/>
        </w:rPr>
        <w:t xml:space="preserve"> του </w:t>
      </w:r>
      <w:r w:rsidR="001969E5" w:rsidRPr="009E363B">
        <w:rPr>
          <w:rFonts w:ascii="Times New Roman" w:eastAsia="Times New Roman" w:hAnsi="Times New Roman"/>
          <w:sz w:val="24"/>
          <w:szCs w:val="24"/>
          <w:lang w:eastAsia="el-GR"/>
        </w:rPr>
        <w:t>μακρύ</w:t>
      </w:r>
      <w:r w:rsidR="001969E5" w:rsidRPr="009E363B">
        <w:rPr>
          <w:rFonts w:ascii="Times New Roman" w:hAnsi="Times New Roman"/>
          <w:sz w:val="24"/>
          <w:szCs w:val="24"/>
        </w:rPr>
        <w:t xml:space="preserve"> </w:t>
      </w:r>
      <w:proofErr w:type="spellStart"/>
      <w:r w:rsidR="001969E5" w:rsidRPr="009E363B">
        <w:rPr>
          <w:rFonts w:ascii="Times New Roman" w:hAnsi="Times New Roman"/>
          <w:sz w:val="24"/>
          <w:szCs w:val="24"/>
        </w:rPr>
        <w:t>αλληλίου</w:t>
      </w:r>
      <w:proofErr w:type="spellEnd"/>
      <w:r w:rsidR="009D7EF1" w:rsidRPr="009E363B">
        <w:rPr>
          <w:rFonts w:ascii="Times New Roman" w:hAnsi="Times New Roman"/>
          <w:sz w:val="24"/>
          <w:szCs w:val="24"/>
        </w:rPr>
        <w:t xml:space="preserve"> </w:t>
      </w:r>
      <w:r w:rsidR="001969E5" w:rsidRPr="009E363B">
        <w:rPr>
          <w:rFonts w:ascii="Times New Roman" w:hAnsi="Times New Roman"/>
          <w:sz w:val="24"/>
          <w:szCs w:val="24"/>
        </w:rPr>
        <w:t>(</w:t>
      </w:r>
      <w:r w:rsidR="009D7EF1" w:rsidRPr="009E363B">
        <w:rPr>
          <w:rFonts w:ascii="Times New Roman" w:hAnsi="Times New Roman"/>
          <w:sz w:val="24"/>
          <w:szCs w:val="24"/>
        </w:rPr>
        <w:t>L</w:t>
      </w:r>
      <w:r w:rsidR="001969E5" w:rsidRPr="009E363B">
        <w:rPr>
          <w:rFonts w:ascii="Times New Roman" w:hAnsi="Times New Roman"/>
          <w:sz w:val="24"/>
          <w:szCs w:val="24"/>
        </w:rPr>
        <w:t>)</w:t>
      </w:r>
      <w:r w:rsidR="009D7EF1" w:rsidRPr="009E363B">
        <w:rPr>
          <w:rFonts w:ascii="Times New Roman" w:hAnsi="Times New Roman"/>
          <w:sz w:val="24"/>
          <w:szCs w:val="24"/>
        </w:rPr>
        <w:t>, 56.39% (n=97), και ο γονότυπος παρουσίασε συχνότητες για τον S/S</w:t>
      </w:r>
      <w:r w:rsidR="001969E5" w:rsidRPr="009E363B">
        <w:rPr>
          <w:rFonts w:ascii="Times New Roman" w:hAnsi="Times New Roman"/>
          <w:sz w:val="24"/>
          <w:szCs w:val="24"/>
        </w:rPr>
        <w:t xml:space="preserve"> (5HTTLPR</w:t>
      </w:r>
      <w:r w:rsidR="001969E5" w:rsidRPr="009E363B">
        <w:rPr>
          <w:rFonts w:cs="Calibri"/>
          <w:sz w:val="24"/>
          <w:szCs w:val="24"/>
        </w:rPr>
        <w:t>‐</w:t>
      </w:r>
      <w:r w:rsidR="001969E5" w:rsidRPr="009E363B">
        <w:rPr>
          <w:rFonts w:ascii="Times New Roman" w:hAnsi="Times New Roman"/>
          <w:sz w:val="24"/>
          <w:szCs w:val="24"/>
        </w:rPr>
        <w:t>S</w:t>
      </w:r>
      <w:r w:rsidR="001969E5" w:rsidRPr="009E363B">
        <w:rPr>
          <w:rFonts w:ascii="Times New Roman" w:hAnsi="Times New Roman"/>
          <w:sz w:val="24"/>
          <w:szCs w:val="24"/>
          <w:lang w:val="en-US"/>
        </w:rPr>
        <w:t>S</w:t>
      </w:r>
      <w:r w:rsidR="001969E5" w:rsidRPr="009E363B">
        <w:rPr>
          <w:rFonts w:ascii="Times New Roman" w:hAnsi="Times New Roman"/>
          <w:sz w:val="24"/>
          <w:szCs w:val="24"/>
        </w:rPr>
        <w:t>)</w:t>
      </w:r>
      <w:r w:rsidR="009D7EF1" w:rsidRPr="009E363B">
        <w:rPr>
          <w:rFonts w:ascii="Times New Roman" w:hAnsi="Times New Roman"/>
          <w:sz w:val="24"/>
          <w:szCs w:val="24"/>
        </w:rPr>
        <w:t>, 20.9% (n=18); S/L,</w:t>
      </w:r>
      <w:r w:rsidR="001969E5" w:rsidRPr="009E363B">
        <w:rPr>
          <w:rFonts w:ascii="Times New Roman" w:hAnsi="Times New Roman"/>
          <w:sz w:val="24"/>
          <w:szCs w:val="24"/>
        </w:rPr>
        <w:t xml:space="preserve"> (5HTTLPR</w:t>
      </w:r>
      <w:r w:rsidR="001969E5" w:rsidRPr="009E363B">
        <w:rPr>
          <w:rFonts w:cs="Calibri"/>
          <w:sz w:val="24"/>
          <w:szCs w:val="24"/>
        </w:rPr>
        <w:t>‐</w:t>
      </w:r>
      <w:r w:rsidR="001969E5" w:rsidRPr="009E363B">
        <w:rPr>
          <w:rFonts w:ascii="Times New Roman" w:hAnsi="Times New Roman"/>
          <w:sz w:val="24"/>
          <w:szCs w:val="24"/>
        </w:rPr>
        <w:t>S</w:t>
      </w:r>
      <w:r w:rsidR="001969E5" w:rsidRPr="009E363B">
        <w:rPr>
          <w:rFonts w:ascii="Times New Roman" w:hAnsi="Times New Roman"/>
          <w:sz w:val="24"/>
          <w:szCs w:val="24"/>
          <w:lang w:val="en-US"/>
        </w:rPr>
        <w:t>L</w:t>
      </w:r>
      <w:r w:rsidR="001969E5" w:rsidRPr="009E363B">
        <w:rPr>
          <w:rFonts w:ascii="Times New Roman" w:hAnsi="Times New Roman"/>
          <w:sz w:val="24"/>
          <w:szCs w:val="24"/>
        </w:rPr>
        <w:t>)</w:t>
      </w:r>
      <w:r w:rsidR="009D7EF1" w:rsidRPr="009E363B">
        <w:rPr>
          <w:rFonts w:ascii="Times New Roman" w:hAnsi="Times New Roman"/>
          <w:sz w:val="24"/>
          <w:szCs w:val="24"/>
        </w:rPr>
        <w:t xml:space="preserve"> 45.3% (n=39) και L/L</w:t>
      </w:r>
      <w:r w:rsidR="001969E5" w:rsidRPr="009E363B">
        <w:rPr>
          <w:rFonts w:ascii="Times New Roman" w:hAnsi="Times New Roman"/>
          <w:sz w:val="24"/>
          <w:szCs w:val="24"/>
        </w:rPr>
        <w:t xml:space="preserve"> (5HTTLPR</w:t>
      </w:r>
      <w:r w:rsidR="001969E5" w:rsidRPr="009E363B">
        <w:rPr>
          <w:rFonts w:cs="Calibri"/>
          <w:sz w:val="24"/>
          <w:szCs w:val="24"/>
        </w:rPr>
        <w:t>‐</w:t>
      </w:r>
      <w:r w:rsidR="001969E5" w:rsidRPr="009E363B">
        <w:rPr>
          <w:rFonts w:ascii="Times New Roman" w:hAnsi="Times New Roman"/>
          <w:sz w:val="24"/>
          <w:szCs w:val="24"/>
          <w:lang w:val="en-US"/>
        </w:rPr>
        <w:t>LL</w:t>
      </w:r>
      <w:r w:rsidR="001969E5" w:rsidRPr="009E363B">
        <w:rPr>
          <w:rFonts w:ascii="Times New Roman" w:hAnsi="Times New Roman"/>
          <w:sz w:val="24"/>
          <w:szCs w:val="24"/>
        </w:rPr>
        <w:t>)</w:t>
      </w:r>
      <w:r w:rsidR="009D7EF1" w:rsidRPr="009E363B">
        <w:rPr>
          <w:rFonts w:ascii="Times New Roman" w:hAnsi="Times New Roman"/>
          <w:sz w:val="24"/>
          <w:szCs w:val="24"/>
        </w:rPr>
        <w:t xml:space="preserve">, 33.7% (n=29). Η κατανομή του γονότυπου βρισκόταν σε ισορροπία </w:t>
      </w:r>
      <w:proofErr w:type="spellStart"/>
      <w:r w:rsidR="009D7EF1" w:rsidRPr="009E363B">
        <w:rPr>
          <w:rFonts w:ascii="Times New Roman" w:hAnsi="Times New Roman"/>
          <w:sz w:val="24"/>
          <w:szCs w:val="24"/>
        </w:rPr>
        <w:t>Hardy-Weinberg</w:t>
      </w:r>
      <w:proofErr w:type="spellEnd"/>
      <w:r w:rsidR="009D7EF1" w:rsidRPr="009E363B">
        <w:rPr>
          <w:rFonts w:ascii="Times New Roman" w:hAnsi="Times New Roman"/>
          <w:sz w:val="24"/>
          <w:szCs w:val="24"/>
        </w:rPr>
        <w:t xml:space="preserve">, </w:t>
      </w:r>
      <w:r w:rsidR="00B6446A" w:rsidRPr="009E363B">
        <w:rPr>
          <w:rFonts w:ascii="Times New Roman" w:hAnsi="Times New Roman"/>
          <w:sz w:val="24"/>
          <w:szCs w:val="24"/>
        </w:rPr>
        <w:t>Χ</w:t>
      </w:r>
      <w:r w:rsidR="009D7EF1" w:rsidRPr="009E363B">
        <w:rPr>
          <w:rFonts w:ascii="Times New Roman" w:hAnsi="Times New Roman"/>
          <w:sz w:val="24"/>
          <w:szCs w:val="24"/>
          <w:vertAlign w:val="superscript"/>
        </w:rPr>
        <w:t xml:space="preserve">2 </w:t>
      </w:r>
      <w:r w:rsidR="009D7EF1" w:rsidRPr="009E363B">
        <w:rPr>
          <w:rFonts w:ascii="Times New Roman" w:hAnsi="Times New Roman"/>
          <w:sz w:val="24"/>
          <w:szCs w:val="24"/>
        </w:rPr>
        <w:t>(3)=2.46, p=0.65,</w:t>
      </w:r>
      <w:r w:rsidR="00C14538" w:rsidRPr="009E363B">
        <w:rPr>
          <w:rFonts w:ascii="Times New Roman" w:hAnsi="Times New Roman"/>
          <w:sz w:val="24"/>
          <w:szCs w:val="24"/>
        </w:rPr>
        <w:t xml:space="preserve"> </w:t>
      </w:r>
      <w:r w:rsidR="009D7EF1" w:rsidRPr="009E363B">
        <w:rPr>
          <w:rFonts w:ascii="Times New Roman" w:hAnsi="Times New Roman"/>
          <w:sz w:val="24"/>
          <w:szCs w:val="24"/>
        </w:rPr>
        <w:t xml:space="preserve">σύμφωνα με </w:t>
      </w:r>
      <w:r w:rsidRPr="009E363B">
        <w:rPr>
          <w:rFonts w:ascii="Times New Roman" w:hAnsi="Times New Roman"/>
          <w:sz w:val="24"/>
          <w:szCs w:val="24"/>
        </w:rPr>
        <w:t>τις ομάδες</w:t>
      </w:r>
      <w:r w:rsidR="009D7EF1" w:rsidRPr="009E363B">
        <w:rPr>
          <w:rFonts w:ascii="Times New Roman" w:hAnsi="Times New Roman"/>
          <w:sz w:val="24"/>
          <w:szCs w:val="24"/>
        </w:rPr>
        <w:t>. Ο γονότυπος του</w:t>
      </w:r>
      <w:r w:rsidR="004C2D9A" w:rsidRPr="004C2D9A">
        <w:rPr>
          <w:rFonts w:ascii="Times New Roman" w:hAnsi="Times New Roman"/>
          <w:sz w:val="24"/>
          <w:szCs w:val="24"/>
        </w:rPr>
        <w:t xml:space="preserve"> </w:t>
      </w:r>
      <w:r w:rsidR="009D7EF1" w:rsidRPr="009E363B">
        <w:rPr>
          <w:rFonts w:ascii="Times New Roman" w:hAnsi="Times New Roman"/>
          <w:color w:val="000000"/>
          <w:sz w:val="24"/>
          <w:szCs w:val="24"/>
        </w:rPr>
        <w:t>5-HTTLPR πολυμορφισμού δεν παρουσίασε σημαντικές διαφορές σε σχέση με την ηλικία (p=0.648), το φύλο (</w:t>
      </w:r>
      <w:r w:rsidR="00206EC2" w:rsidRPr="009E363B">
        <w:rPr>
          <w:rFonts w:ascii="Times New Roman" w:hAnsi="Times New Roman"/>
          <w:color w:val="000000"/>
          <w:sz w:val="24"/>
          <w:szCs w:val="24"/>
        </w:rPr>
        <w:t>συχνότητα ανδρών</w:t>
      </w:r>
      <w:r w:rsidR="009D7EF1" w:rsidRPr="009E363B">
        <w:rPr>
          <w:rFonts w:ascii="Times New Roman" w:hAnsi="Times New Roman"/>
          <w:color w:val="000000"/>
          <w:sz w:val="24"/>
          <w:szCs w:val="24"/>
        </w:rPr>
        <w:t xml:space="preserve"> % </w:t>
      </w:r>
      <w:r w:rsidR="00206EC2" w:rsidRPr="009E363B">
        <w:rPr>
          <w:rFonts w:ascii="Times New Roman" w:hAnsi="Times New Roman"/>
          <w:color w:val="000000"/>
          <w:sz w:val="24"/>
          <w:szCs w:val="24"/>
        </w:rPr>
        <w:t>επί του συνόλου</w:t>
      </w:r>
      <w:r w:rsidR="009D7EF1" w:rsidRPr="009E363B">
        <w:rPr>
          <w:rFonts w:ascii="Times New Roman" w:hAnsi="Times New Roman"/>
          <w:color w:val="000000"/>
          <w:sz w:val="24"/>
          <w:szCs w:val="24"/>
        </w:rPr>
        <w:t xml:space="preserve">: 34.5% </w:t>
      </w:r>
      <w:proofErr w:type="spellStart"/>
      <w:r w:rsidR="009D7EF1" w:rsidRPr="009E363B">
        <w:rPr>
          <w:rFonts w:ascii="Times New Roman" w:hAnsi="Times New Roman"/>
          <w:color w:val="000000"/>
          <w:sz w:val="24"/>
          <w:szCs w:val="24"/>
        </w:rPr>
        <w:t>vs</w:t>
      </w:r>
      <w:proofErr w:type="spellEnd"/>
      <w:r w:rsidR="009D7EF1" w:rsidRPr="009E363B">
        <w:rPr>
          <w:rFonts w:ascii="Times New Roman" w:hAnsi="Times New Roman"/>
          <w:color w:val="000000"/>
          <w:sz w:val="24"/>
          <w:szCs w:val="24"/>
        </w:rPr>
        <w:t>. 46.4% vs.19.0%; p=0.535), την οικογενειακή κατάσταση (p=0.093), τον τόπο διαμονής (</w:t>
      </w:r>
      <w:r w:rsidR="009D7EF1" w:rsidRPr="009E363B">
        <w:rPr>
          <w:rFonts w:ascii="Times New Roman" w:hAnsi="Times New Roman"/>
          <w:color w:val="000000"/>
          <w:sz w:val="24"/>
          <w:szCs w:val="24"/>
          <w:lang w:val="en-GB"/>
        </w:rPr>
        <w:t>p</w:t>
      </w:r>
      <w:r w:rsidR="009D7EF1" w:rsidRPr="009E363B">
        <w:rPr>
          <w:rFonts w:ascii="Times New Roman" w:hAnsi="Times New Roman"/>
          <w:color w:val="000000"/>
          <w:sz w:val="24"/>
          <w:szCs w:val="24"/>
        </w:rPr>
        <w:t>=0.297), την εκπαίδευση (</w:t>
      </w:r>
      <w:r w:rsidR="009D7EF1" w:rsidRPr="009E363B">
        <w:rPr>
          <w:rFonts w:ascii="Times New Roman" w:hAnsi="Times New Roman"/>
          <w:color w:val="000000"/>
          <w:sz w:val="24"/>
          <w:szCs w:val="24"/>
          <w:lang w:val="en-GB"/>
        </w:rPr>
        <w:t>p</w:t>
      </w:r>
      <w:r w:rsidR="009D7EF1" w:rsidRPr="009E363B">
        <w:rPr>
          <w:rFonts w:ascii="Times New Roman" w:hAnsi="Times New Roman"/>
          <w:color w:val="000000"/>
          <w:sz w:val="24"/>
          <w:szCs w:val="24"/>
        </w:rPr>
        <w:t>=0.789) και την εργασιακή κατάσταση (</w:t>
      </w:r>
      <w:r w:rsidR="009D7EF1" w:rsidRPr="009E363B">
        <w:rPr>
          <w:rFonts w:ascii="Times New Roman" w:hAnsi="Times New Roman"/>
          <w:color w:val="000000"/>
          <w:sz w:val="24"/>
          <w:szCs w:val="24"/>
          <w:lang w:val="en-GB"/>
        </w:rPr>
        <w:t>p</w:t>
      </w:r>
      <w:r w:rsidR="009D7EF1" w:rsidRPr="009E363B">
        <w:rPr>
          <w:rFonts w:ascii="Times New Roman" w:hAnsi="Times New Roman"/>
          <w:color w:val="000000"/>
          <w:sz w:val="24"/>
          <w:szCs w:val="24"/>
        </w:rPr>
        <w:t xml:space="preserve">=0.561). </w:t>
      </w:r>
    </w:p>
    <w:p w14:paraId="097924B5" w14:textId="77777777" w:rsidR="009D7EF1" w:rsidRPr="009E363B" w:rsidRDefault="009D7EF1" w:rsidP="009D7EF1">
      <w:pPr>
        <w:spacing w:after="0" w:line="360" w:lineRule="auto"/>
        <w:ind w:firstLine="720"/>
        <w:jc w:val="both"/>
        <w:rPr>
          <w:rFonts w:ascii="Times New Roman" w:hAnsi="Times New Roman"/>
          <w:color w:val="000000"/>
          <w:sz w:val="24"/>
          <w:szCs w:val="24"/>
        </w:rPr>
      </w:pPr>
      <w:r w:rsidRPr="009E363B">
        <w:rPr>
          <w:rFonts w:ascii="Times New Roman" w:hAnsi="Times New Roman"/>
          <w:color w:val="000000"/>
          <w:sz w:val="24"/>
          <w:szCs w:val="24"/>
        </w:rPr>
        <w:t xml:space="preserve">Παρόλο, που το  μεγαλύτερο ποσοστό των φορέων του S </w:t>
      </w:r>
      <w:proofErr w:type="spellStart"/>
      <w:r w:rsidRPr="009E363B">
        <w:rPr>
          <w:rFonts w:ascii="Times New Roman" w:hAnsi="Times New Roman"/>
          <w:color w:val="000000"/>
          <w:sz w:val="24"/>
          <w:szCs w:val="24"/>
        </w:rPr>
        <w:t>αλληλίου</w:t>
      </w:r>
      <w:proofErr w:type="spellEnd"/>
      <w:r w:rsidRPr="009E363B">
        <w:rPr>
          <w:rFonts w:ascii="Times New Roman" w:hAnsi="Times New Roman"/>
          <w:color w:val="000000"/>
          <w:sz w:val="24"/>
          <w:szCs w:val="24"/>
        </w:rPr>
        <w:t xml:space="preserve"> ήταν γυναίκες (73.7%), άγαμοι (71.9%), κάτοικοι της Σπάρτης (56.1%), με πανεπιστημιακή εκπαίδευση (69.5%) και άνεργοι (44.0%),</w:t>
      </w:r>
      <w:r w:rsidR="001969E5" w:rsidRPr="009E363B">
        <w:rPr>
          <w:rFonts w:ascii="Times New Roman" w:hAnsi="Times New Roman"/>
          <w:color w:val="000000"/>
          <w:sz w:val="24"/>
          <w:szCs w:val="24"/>
        </w:rPr>
        <w:t xml:space="preserve"> </w:t>
      </w:r>
      <w:r w:rsidRPr="009E363B">
        <w:rPr>
          <w:rFonts w:ascii="Times New Roman" w:hAnsi="Times New Roman"/>
          <w:color w:val="000000"/>
          <w:sz w:val="24"/>
          <w:szCs w:val="24"/>
        </w:rPr>
        <w:t>δεν</w:t>
      </w:r>
      <w:r w:rsidR="001969E5" w:rsidRPr="009E363B">
        <w:rPr>
          <w:rFonts w:ascii="Times New Roman" w:hAnsi="Times New Roman"/>
          <w:color w:val="000000"/>
          <w:sz w:val="24"/>
          <w:szCs w:val="24"/>
        </w:rPr>
        <w:t xml:space="preserve"> </w:t>
      </w:r>
      <w:r w:rsidRPr="009E363B">
        <w:rPr>
          <w:rFonts w:ascii="Times New Roman" w:hAnsi="Times New Roman"/>
          <w:color w:val="000000"/>
          <w:sz w:val="24"/>
          <w:szCs w:val="24"/>
        </w:rPr>
        <w:t>παρουσίασαν σημαντική διαφορά στα</w:t>
      </w:r>
      <w:r w:rsidR="001969E5" w:rsidRPr="009E363B">
        <w:rPr>
          <w:rFonts w:ascii="Times New Roman" w:hAnsi="Times New Roman"/>
          <w:color w:val="000000"/>
          <w:sz w:val="24"/>
          <w:szCs w:val="24"/>
        </w:rPr>
        <w:t xml:space="preserve"> </w:t>
      </w:r>
      <w:r w:rsidRPr="009E363B">
        <w:rPr>
          <w:rFonts w:ascii="Times New Roman" w:hAnsi="Times New Roman"/>
          <w:color w:val="000000"/>
          <w:sz w:val="24"/>
          <w:szCs w:val="24"/>
        </w:rPr>
        <w:t xml:space="preserve">κοινωνικό-δημογραφικά χαρακτηριστικά τους σε σχέση με τα άτομα που δεν έφεραν το </w:t>
      </w:r>
      <w:r w:rsidRPr="009E363B">
        <w:rPr>
          <w:rFonts w:ascii="Times New Roman" w:hAnsi="Times New Roman"/>
          <w:color w:val="000000"/>
          <w:sz w:val="24"/>
          <w:szCs w:val="24"/>
          <w:lang w:val="en-GB"/>
        </w:rPr>
        <w:t>S</w:t>
      </w:r>
      <w:r w:rsidRPr="009E363B">
        <w:rPr>
          <w:rFonts w:ascii="Times New Roman" w:hAnsi="Times New Roman"/>
          <w:color w:val="000000"/>
          <w:sz w:val="24"/>
          <w:szCs w:val="24"/>
        </w:rPr>
        <w:t xml:space="preserve"> </w:t>
      </w:r>
      <w:proofErr w:type="spellStart"/>
      <w:r w:rsidRPr="009E363B">
        <w:rPr>
          <w:rFonts w:ascii="Times New Roman" w:hAnsi="Times New Roman"/>
          <w:color w:val="000000"/>
          <w:sz w:val="24"/>
          <w:szCs w:val="24"/>
        </w:rPr>
        <w:t>αλλήλιο</w:t>
      </w:r>
      <w:proofErr w:type="spellEnd"/>
      <w:r w:rsidRPr="009E363B">
        <w:rPr>
          <w:rFonts w:ascii="Times New Roman" w:hAnsi="Times New Roman"/>
          <w:color w:val="000000"/>
          <w:sz w:val="24"/>
          <w:szCs w:val="24"/>
        </w:rPr>
        <w:t xml:space="preserve">. </w:t>
      </w:r>
      <w:r w:rsidR="004B137E" w:rsidRPr="009E363B">
        <w:rPr>
          <w:rFonts w:ascii="Times New Roman" w:hAnsi="Times New Roman"/>
          <w:sz w:val="24"/>
          <w:szCs w:val="24"/>
        </w:rPr>
        <w:t>(</w:t>
      </w:r>
      <w:r w:rsidR="00465E6A" w:rsidRPr="009E363B">
        <w:rPr>
          <w:rFonts w:ascii="Times New Roman" w:hAnsi="Times New Roman"/>
          <w:sz w:val="24"/>
          <w:szCs w:val="24"/>
        </w:rPr>
        <w:t>π</w:t>
      </w:r>
      <w:r w:rsidR="004B137E" w:rsidRPr="009E363B">
        <w:rPr>
          <w:rFonts w:ascii="Times New Roman" w:hAnsi="Times New Roman"/>
          <w:sz w:val="24"/>
          <w:szCs w:val="24"/>
        </w:rPr>
        <w:t xml:space="preserve">ίνακας 30)  </w:t>
      </w:r>
    </w:p>
    <w:p w14:paraId="0781EF1A" w14:textId="77777777" w:rsidR="001969E5" w:rsidRPr="009E363B" w:rsidRDefault="001969E5" w:rsidP="009D7EF1">
      <w:pPr>
        <w:spacing w:after="0" w:line="360" w:lineRule="auto"/>
        <w:ind w:firstLine="720"/>
        <w:jc w:val="both"/>
        <w:rPr>
          <w:rFonts w:ascii="Times New Roman" w:hAnsi="Times New Roman"/>
          <w:sz w:val="24"/>
          <w:szCs w:val="24"/>
        </w:rPr>
      </w:pPr>
    </w:p>
    <w:tbl>
      <w:tblPr>
        <w:tblW w:w="9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98"/>
        <w:gridCol w:w="1148"/>
        <w:gridCol w:w="1267"/>
        <w:gridCol w:w="663"/>
        <w:gridCol w:w="471"/>
        <w:gridCol w:w="1141"/>
        <w:gridCol w:w="1226"/>
        <w:gridCol w:w="45"/>
        <w:gridCol w:w="1213"/>
        <w:gridCol w:w="58"/>
      </w:tblGrid>
      <w:tr w:rsidR="001969E5" w:rsidRPr="009E363B" w14:paraId="0CE23409" w14:textId="77777777" w:rsidTr="001969E5">
        <w:trPr>
          <w:gridAfter w:val="1"/>
          <w:wAfter w:w="58" w:type="dxa"/>
          <w:trHeight w:val="345"/>
          <w:jc w:val="center"/>
        </w:trPr>
        <w:tc>
          <w:tcPr>
            <w:tcW w:w="9572" w:type="dxa"/>
            <w:gridSpan w:val="9"/>
            <w:tcBorders>
              <w:top w:val="single" w:sz="2" w:space="0" w:color="auto"/>
              <w:left w:val="nil"/>
              <w:bottom w:val="single" w:sz="2" w:space="0" w:color="auto"/>
              <w:right w:val="nil"/>
            </w:tcBorders>
            <w:shd w:val="clear" w:color="auto" w:fill="auto"/>
          </w:tcPr>
          <w:p w14:paraId="1EBE7D86" w14:textId="77777777" w:rsidR="001969E5" w:rsidRPr="009E363B" w:rsidRDefault="001969E5" w:rsidP="00287D46">
            <w:pPr>
              <w:spacing w:after="0" w:line="240" w:lineRule="auto"/>
              <w:jc w:val="both"/>
              <w:rPr>
                <w:rFonts w:ascii="Times New Roman" w:hAnsi="Times New Roman"/>
                <w:b/>
                <w:sz w:val="24"/>
                <w:szCs w:val="24"/>
              </w:rPr>
            </w:pPr>
            <w:r w:rsidRPr="009E363B">
              <w:rPr>
                <w:rFonts w:ascii="Times New Roman" w:hAnsi="Times New Roman"/>
                <w:b/>
                <w:sz w:val="24"/>
                <w:szCs w:val="24"/>
              </w:rPr>
              <w:t xml:space="preserve">Πίνακας </w:t>
            </w:r>
            <w:r w:rsidR="00C14538" w:rsidRPr="009E363B">
              <w:rPr>
                <w:rFonts w:ascii="Times New Roman" w:hAnsi="Times New Roman"/>
                <w:b/>
                <w:sz w:val="24"/>
                <w:szCs w:val="24"/>
              </w:rPr>
              <w:t>30</w:t>
            </w:r>
            <w:r w:rsidRPr="009E363B">
              <w:rPr>
                <w:rFonts w:ascii="Times New Roman" w:hAnsi="Times New Roman"/>
                <w:b/>
                <w:sz w:val="24"/>
                <w:szCs w:val="24"/>
              </w:rPr>
              <w:t>:</w:t>
            </w:r>
            <w:r w:rsidRPr="009E363B">
              <w:rPr>
                <w:rFonts w:ascii="Times New Roman" w:hAnsi="Times New Roman"/>
                <w:sz w:val="24"/>
                <w:szCs w:val="24"/>
              </w:rPr>
              <w:t xml:space="preserve"> </w:t>
            </w:r>
            <w:r w:rsidR="00287D46" w:rsidRPr="009E363B">
              <w:rPr>
                <w:rFonts w:ascii="Times New Roman" w:hAnsi="Times New Roman"/>
                <w:sz w:val="24"/>
                <w:szCs w:val="24"/>
              </w:rPr>
              <w:t>Κατανομή του πολυμορφισμού</w:t>
            </w:r>
            <w:r w:rsidRPr="009E363B">
              <w:rPr>
                <w:rFonts w:ascii="Times New Roman" w:hAnsi="Times New Roman"/>
                <w:sz w:val="24"/>
                <w:szCs w:val="24"/>
              </w:rPr>
              <w:t xml:space="preserve"> σύμφωνα με </w:t>
            </w:r>
            <w:r w:rsidR="00287D46" w:rsidRPr="009E363B">
              <w:rPr>
                <w:rFonts w:ascii="Times New Roman" w:hAnsi="Times New Roman"/>
                <w:sz w:val="24"/>
                <w:szCs w:val="24"/>
              </w:rPr>
              <w:t>την</w:t>
            </w:r>
            <w:r w:rsidRPr="009E363B">
              <w:rPr>
                <w:rFonts w:ascii="Times New Roman" w:hAnsi="Times New Roman"/>
                <w:sz w:val="24"/>
                <w:szCs w:val="24"/>
              </w:rPr>
              <w:t xml:space="preserve"> παρέμβαση</w:t>
            </w:r>
          </w:p>
        </w:tc>
      </w:tr>
      <w:tr w:rsidR="001969E5" w:rsidRPr="009E363B" w14:paraId="579D2E0E" w14:textId="77777777" w:rsidTr="001969E5">
        <w:trPr>
          <w:trHeight w:val="97"/>
          <w:jc w:val="center"/>
        </w:trPr>
        <w:tc>
          <w:tcPr>
            <w:tcW w:w="2398" w:type="dxa"/>
            <w:tcBorders>
              <w:top w:val="single" w:sz="2" w:space="0" w:color="auto"/>
              <w:left w:val="nil"/>
              <w:right w:val="nil"/>
            </w:tcBorders>
            <w:shd w:val="clear" w:color="auto" w:fill="auto"/>
            <w:vAlign w:val="center"/>
          </w:tcPr>
          <w:p w14:paraId="5CF2EC40" w14:textId="77777777" w:rsidR="001969E5" w:rsidRPr="009E363B" w:rsidRDefault="00C14538" w:rsidP="001969E5">
            <w:pPr>
              <w:spacing w:after="0" w:line="240" w:lineRule="auto"/>
              <w:jc w:val="center"/>
              <w:rPr>
                <w:rFonts w:ascii="Times New Roman" w:hAnsi="Times New Roman"/>
                <w:bCs/>
              </w:rPr>
            </w:pPr>
            <w:r w:rsidRPr="009E363B">
              <w:rPr>
                <w:rFonts w:ascii="Times New Roman" w:hAnsi="Times New Roman"/>
                <w:bCs/>
              </w:rPr>
              <w:t xml:space="preserve">Ομάδες </w:t>
            </w:r>
          </w:p>
        </w:tc>
        <w:tc>
          <w:tcPr>
            <w:tcW w:w="1148" w:type="dxa"/>
            <w:tcBorders>
              <w:top w:val="single" w:sz="2" w:space="0" w:color="auto"/>
              <w:left w:val="nil"/>
              <w:bottom w:val="nil"/>
              <w:right w:val="nil"/>
            </w:tcBorders>
            <w:shd w:val="clear" w:color="auto" w:fill="auto"/>
            <w:vAlign w:val="center"/>
          </w:tcPr>
          <w:p w14:paraId="6E5E28D1" w14:textId="77777777" w:rsidR="001969E5" w:rsidRPr="009E363B" w:rsidRDefault="001969E5" w:rsidP="001969E5">
            <w:pPr>
              <w:spacing w:after="0" w:line="240" w:lineRule="auto"/>
              <w:rPr>
                <w:rFonts w:ascii="Times New Roman" w:hAnsi="Times New Roman"/>
              </w:rPr>
            </w:pPr>
          </w:p>
        </w:tc>
        <w:tc>
          <w:tcPr>
            <w:tcW w:w="1267" w:type="dxa"/>
            <w:tcBorders>
              <w:top w:val="single" w:sz="2" w:space="0" w:color="auto"/>
              <w:left w:val="nil"/>
              <w:bottom w:val="nil"/>
              <w:right w:val="nil"/>
            </w:tcBorders>
            <w:shd w:val="clear" w:color="auto" w:fill="auto"/>
            <w:vAlign w:val="center"/>
          </w:tcPr>
          <w:p w14:paraId="2D50C466" w14:textId="77777777" w:rsidR="001969E5" w:rsidRPr="009E363B" w:rsidRDefault="00C14538" w:rsidP="001969E5">
            <w:pPr>
              <w:spacing w:after="0" w:line="240" w:lineRule="auto"/>
              <w:jc w:val="center"/>
              <w:rPr>
                <w:rFonts w:ascii="Times New Roman" w:hAnsi="Times New Roman"/>
                <w:b/>
                <w:sz w:val="20"/>
                <w:szCs w:val="20"/>
              </w:rPr>
            </w:pPr>
            <w:r w:rsidRPr="009E363B">
              <w:rPr>
                <w:rFonts w:ascii="Times New Roman" w:hAnsi="Times New Roman"/>
                <w:b/>
                <w:sz w:val="20"/>
                <w:szCs w:val="20"/>
              </w:rPr>
              <w:t>Όλες</w:t>
            </w:r>
          </w:p>
        </w:tc>
        <w:tc>
          <w:tcPr>
            <w:tcW w:w="1134" w:type="dxa"/>
            <w:gridSpan w:val="2"/>
            <w:tcBorders>
              <w:top w:val="single" w:sz="2" w:space="0" w:color="auto"/>
              <w:left w:val="nil"/>
              <w:bottom w:val="nil"/>
              <w:right w:val="nil"/>
            </w:tcBorders>
            <w:shd w:val="clear" w:color="auto" w:fill="auto"/>
            <w:vAlign w:val="center"/>
          </w:tcPr>
          <w:p w14:paraId="0E8B5B3E" w14:textId="77777777" w:rsidR="001969E5" w:rsidRPr="009E363B" w:rsidRDefault="001969E5" w:rsidP="001969E5">
            <w:pPr>
              <w:spacing w:after="0" w:line="240" w:lineRule="auto"/>
              <w:jc w:val="center"/>
              <w:rPr>
                <w:rFonts w:ascii="Times New Roman" w:hAnsi="Times New Roman"/>
                <w:sz w:val="20"/>
                <w:szCs w:val="20"/>
              </w:rPr>
            </w:pPr>
            <w:r w:rsidRPr="009E363B">
              <w:rPr>
                <w:rFonts w:ascii="Times New Roman" w:hAnsi="Times New Roman"/>
                <w:b/>
                <w:sz w:val="20"/>
                <w:szCs w:val="20"/>
              </w:rPr>
              <w:t>Μάρτυρες</w:t>
            </w:r>
          </w:p>
        </w:tc>
        <w:tc>
          <w:tcPr>
            <w:tcW w:w="1141" w:type="dxa"/>
            <w:tcBorders>
              <w:top w:val="single" w:sz="2" w:space="0" w:color="auto"/>
              <w:left w:val="nil"/>
              <w:bottom w:val="nil"/>
              <w:right w:val="nil"/>
            </w:tcBorders>
            <w:shd w:val="clear" w:color="auto" w:fill="auto"/>
            <w:vAlign w:val="center"/>
          </w:tcPr>
          <w:p w14:paraId="1338195E" w14:textId="77777777" w:rsidR="001969E5" w:rsidRPr="009E363B" w:rsidRDefault="001969E5" w:rsidP="001969E5">
            <w:pPr>
              <w:spacing w:after="0" w:line="240" w:lineRule="auto"/>
              <w:jc w:val="center"/>
              <w:rPr>
                <w:rFonts w:ascii="Times New Roman" w:hAnsi="Times New Roman"/>
                <w:sz w:val="20"/>
                <w:szCs w:val="20"/>
              </w:rPr>
            </w:pPr>
            <w:r w:rsidRPr="009E363B">
              <w:rPr>
                <w:rFonts w:ascii="Times New Roman" w:hAnsi="Times New Roman"/>
                <w:b/>
                <w:sz w:val="20"/>
                <w:szCs w:val="20"/>
              </w:rPr>
              <w:t xml:space="preserve">Άσκησης </w:t>
            </w:r>
          </w:p>
        </w:tc>
        <w:tc>
          <w:tcPr>
            <w:tcW w:w="1271" w:type="dxa"/>
            <w:gridSpan w:val="2"/>
            <w:tcBorders>
              <w:top w:val="single" w:sz="2" w:space="0" w:color="auto"/>
              <w:left w:val="nil"/>
              <w:bottom w:val="nil"/>
              <w:right w:val="nil"/>
            </w:tcBorders>
            <w:shd w:val="clear" w:color="auto" w:fill="auto"/>
            <w:vAlign w:val="center"/>
          </w:tcPr>
          <w:p w14:paraId="6A31D555" w14:textId="77777777" w:rsidR="001969E5" w:rsidRPr="009E363B" w:rsidRDefault="001969E5" w:rsidP="001969E5">
            <w:pPr>
              <w:spacing w:after="0" w:line="240" w:lineRule="auto"/>
              <w:jc w:val="center"/>
              <w:rPr>
                <w:rFonts w:ascii="Times New Roman" w:hAnsi="Times New Roman"/>
                <w:sz w:val="20"/>
                <w:szCs w:val="20"/>
              </w:rPr>
            </w:pPr>
            <w:r w:rsidRPr="009E363B">
              <w:rPr>
                <w:rFonts w:ascii="Times New Roman" w:hAnsi="Times New Roman"/>
                <w:b/>
                <w:sz w:val="20"/>
                <w:szCs w:val="20"/>
              </w:rPr>
              <w:t>Διατροφής</w:t>
            </w:r>
          </w:p>
        </w:tc>
        <w:tc>
          <w:tcPr>
            <w:tcW w:w="1271" w:type="dxa"/>
            <w:gridSpan w:val="2"/>
            <w:tcBorders>
              <w:top w:val="single" w:sz="2" w:space="0" w:color="auto"/>
              <w:left w:val="nil"/>
              <w:bottom w:val="nil"/>
              <w:right w:val="nil"/>
            </w:tcBorders>
            <w:shd w:val="clear" w:color="auto" w:fill="auto"/>
          </w:tcPr>
          <w:p w14:paraId="14D201D6" w14:textId="77777777" w:rsidR="001969E5" w:rsidRPr="009E363B" w:rsidRDefault="001969E5" w:rsidP="001969E5">
            <w:pPr>
              <w:spacing w:after="0" w:line="240" w:lineRule="auto"/>
              <w:jc w:val="center"/>
              <w:rPr>
                <w:rFonts w:ascii="Times New Roman" w:hAnsi="Times New Roman"/>
              </w:rPr>
            </w:pPr>
          </w:p>
        </w:tc>
      </w:tr>
      <w:tr w:rsidR="001969E5" w:rsidRPr="009E363B" w14:paraId="0292ACE3" w14:textId="77777777" w:rsidTr="001969E5">
        <w:trPr>
          <w:trHeight w:val="260"/>
          <w:jc w:val="center"/>
        </w:trPr>
        <w:tc>
          <w:tcPr>
            <w:tcW w:w="2398" w:type="dxa"/>
            <w:tcBorders>
              <w:top w:val="single" w:sz="2" w:space="0" w:color="auto"/>
              <w:left w:val="nil"/>
              <w:right w:val="nil"/>
            </w:tcBorders>
            <w:shd w:val="clear" w:color="auto" w:fill="auto"/>
            <w:vAlign w:val="center"/>
          </w:tcPr>
          <w:p w14:paraId="43FCBB95" w14:textId="77777777" w:rsidR="001969E5" w:rsidRPr="009E363B" w:rsidRDefault="001969E5" w:rsidP="001969E5">
            <w:pPr>
              <w:spacing w:after="0" w:line="240" w:lineRule="auto"/>
              <w:jc w:val="center"/>
              <w:rPr>
                <w:rFonts w:ascii="Times New Roman" w:hAnsi="Times New Roman"/>
                <w:b/>
                <w:lang w:val="en-GB"/>
              </w:rPr>
            </w:pPr>
          </w:p>
        </w:tc>
        <w:tc>
          <w:tcPr>
            <w:tcW w:w="1148" w:type="dxa"/>
            <w:tcBorders>
              <w:top w:val="single" w:sz="2" w:space="0" w:color="auto"/>
              <w:left w:val="nil"/>
              <w:bottom w:val="nil"/>
              <w:right w:val="nil"/>
            </w:tcBorders>
            <w:shd w:val="clear" w:color="auto" w:fill="auto"/>
            <w:vAlign w:val="center"/>
          </w:tcPr>
          <w:p w14:paraId="51B51D91" w14:textId="77777777" w:rsidR="001969E5" w:rsidRPr="009E363B" w:rsidRDefault="001969E5" w:rsidP="001969E5">
            <w:pPr>
              <w:spacing w:after="0" w:line="240" w:lineRule="auto"/>
              <w:rPr>
                <w:rFonts w:ascii="Times New Roman" w:hAnsi="Times New Roman"/>
                <w:lang w:val="en-GB"/>
              </w:rPr>
            </w:pPr>
          </w:p>
        </w:tc>
        <w:tc>
          <w:tcPr>
            <w:tcW w:w="1267" w:type="dxa"/>
            <w:tcBorders>
              <w:top w:val="single" w:sz="2" w:space="0" w:color="auto"/>
              <w:left w:val="nil"/>
              <w:bottom w:val="nil"/>
              <w:right w:val="nil"/>
            </w:tcBorders>
            <w:shd w:val="clear" w:color="auto" w:fill="auto"/>
            <w:vAlign w:val="center"/>
          </w:tcPr>
          <w:p w14:paraId="2C3C26BC" w14:textId="77777777" w:rsidR="001969E5" w:rsidRPr="009E363B" w:rsidRDefault="001969E5" w:rsidP="001969E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N (%)</w:t>
            </w:r>
          </w:p>
          <w:p w14:paraId="1AA6B2B8" w14:textId="77777777" w:rsidR="001969E5" w:rsidRPr="009E363B" w:rsidRDefault="00C14538" w:rsidP="001969E5">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(σύνολο</w:t>
            </w:r>
            <w:r w:rsidR="001969E5" w:rsidRPr="009E363B">
              <w:rPr>
                <w:rFonts w:ascii="Times New Roman" w:hAnsi="Times New Roman"/>
                <w:b/>
                <w:sz w:val="18"/>
                <w:szCs w:val="18"/>
                <w:lang w:val="en-GB"/>
              </w:rPr>
              <w:t xml:space="preserve"> 86)</w:t>
            </w:r>
          </w:p>
        </w:tc>
        <w:tc>
          <w:tcPr>
            <w:tcW w:w="1134" w:type="dxa"/>
            <w:gridSpan w:val="2"/>
            <w:tcBorders>
              <w:top w:val="single" w:sz="2" w:space="0" w:color="auto"/>
              <w:left w:val="nil"/>
              <w:bottom w:val="nil"/>
              <w:right w:val="nil"/>
            </w:tcBorders>
            <w:shd w:val="clear" w:color="auto" w:fill="auto"/>
            <w:vAlign w:val="center"/>
          </w:tcPr>
          <w:p w14:paraId="08230E12" w14:textId="77777777" w:rsidR="001969E5" w:rsidRPr="009E363B" w:rsidRDefault="001969E5" w:rsidP="001969E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N (%)</w:t>
            </w:r>
          </w:p>
          <w:p w14:paraId="43DF781E" w14:textId="77777777" w:rsidR="001969E5" w:rsidRPr="009E363B" w:rsidRDefault="00C14538" w:rsidP="001969E5">
            <w:pPr>
              <w:spacing w:after="0" w:line="240" w:lineRule="auto"/>
              <w:jc w:val="center"/>
              <w:rPr>
                <w:rFonts w:ascii="Times New Roman" w:hAnsi="Times New Roman"/>
                <w:sz w:val="18"/>
                <w:szCs w:val="18"/>
              </w:rPr>
            </w:pPr>
            <w:r w:rsidRPr="009E363B">
              <w:rPr>
                <w:rFonts w:ascii="Times New Roman" w:hAnsi="Times New Roman"/>
                <w:b/>
                <w:sz w:val="18"/>
                <w:szCs w:val="18"/>
              </w:rPr>
              <w:t xml:space="preserve">(σύνολο </w:t>
            </w:r>
            <w:r w:rsidR="001969E5" w:rsidRPr="009E363B">
              <w:rPr>
                <w:rFonts w:ascii="Times New Roman" w:hAnsi="Times New Roman"/>
                <w:b/>
                <w:sz w:val="18"/>
                <w:szCs w:val="18"/>
                <w:lang w:val="en-GB"/>
              </w:rPr>
              <w:t>30)</w:t>
            </w:r>
          </w:p>
        </w:tc>
        <w:tc>
          <w:tcPr>
            <w:tcW w:w="1141" w:type="dxa"/>
            <w:tcBorders>
              <w:top w:val="single" w:sz="2" w:space="0" w:color="auto"/>
              <w:left w:val="nil"/>
              <w:bottom w:val="nil"/>
              <w:right w:val="nil"/>
            </w:tcBorders>
            <w:shd w:val="clear" w:color="auto" w:fill="auto"/>
            <w:vAlign w:val="center"/>
          </w:tcPr>
          <w:p w14:paraId="6F0FFDD9" w14:textId="77777777" w:rsidR="001969E5" w:rsidRPr="009E363B" w:rsidRDefault="001969E5" w:rsidP="001969E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N (%)</w:t>
            </w:r>
          </w:p>
          <w:p w14:paraId="538A5DB3" w14:textId="77777777" w:rsidR="001969E5" w:rsidRPr="009E363B" w:rsidRDefault="001969E5" w:rsidP="001969E5">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C14538" w:rsidRPr="009E363B">
              <w:rPr>
                <w:rFonts w:ascii="Times New Roman" w:hAnsi="Times New Roman"/>
                <w:b/>
                <w:sz w:val="18"/>
                <w:szCs w:val="18"/>
              </w:rPr>
              <w:t xml:space="preserve">σύνολο </w:t>
            </w:r>
            <w:r w:rsidRPr="009E363B">
              <w:rPr>
                <w:rFonts w:ascii="Times New Roman" w:hAnsi="Times New Roman"/>
                <w:b/>
                <w:sz w:val="18"/>
                <w:szCs w:val="18"/>
                <w:lang w:val="en-GB"/>
              </w:rPr>
              <w:t>29)</w:t>
            </w:r>
          </w:p>
        </w:tc>
        <w:tc>
          <w:tcPr>
            <w:tcW w:w="1271" w:type="dxa"/>
            <w:gridSpan w:val="2"/>
            <w:tcBorders>
              <w:top w:val="single" w:sz="2" w:space="0" w:color="auto"/>
              <w:left w:val="nil"/>
              <w:bottom w:val="nil"/>
              <w:right w:val="nil"/>
            </w:tcBorders>
            <w:shd w:val="clear" w:color="auto" w:fill="auto"/>
            <w:vAlign w:val="center"/>
          </w:tcPr>
          <w:p w14:paraId="7E397D35" w14:textId="77777777" w:rsidR="001969E5" w:rsidRPr="009E363B" w:rsidRDefault="001969E5" w:rsidP="001969E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N (%)</w:t>
            </w:r>
          </w:p>
          <w:p w14:paraId="7E854AA5" w14:textId="77777777" w:rsidR="001969E5" w:rsidRPr="009E363B" w:rsidRDefault="001969E5" w:rsidP="001969E5">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C14538" w:rsidRPr="009E363B">
              <w:rPr>
                <w:rFonts w:ascii="Times New Roman" w:hAnsi="Times New Roman"/>
                <w:b/>
                <w:sz w:val="18"/>
                <w:szCs w:val="18"/>
              </w:rPr>
              <w:t>σύνολο</w:t>
            </w:r>
            <w:r w:rsidR="00C14538" w:rsidRPr="009E363B">
              <w:rPr>
                <w:rFonts w:ascii="Times New Roman" w:hAnsi="Times New Roman"/>
                <w:b/>
                <w:sz w:val="18"/>
                <w:szCs w:val="18"/>
                <w:lang w:val="en-GB"/>
              </w:rPr>
              <w:t xml:space="preserve"> </w:t>
            </w:r>
            <w:r w:rsidRPr="009E363B">
              <w:rPr>
                <w:rFonts w:ascii="Times New Roman" w:hAnsi="Times New Roman"/>
                <w:b/>
                <w:sz w:val="18"/>
                <w:szCs w:val="18"/>
                <w:lang w:val="en-GB"/>
              </w:rPr>
              <w:t>27)</w:t>
            </w:r>
          </w:p>
        </w:tc>
        <w:tc>
          <w:tcPr>
            <w:tcW w:w="1271" w:type="dxa"/>
            <w:gridSpan w:val="2"/>
            <w:tcBorders>
              <w:top w:val="single" w:sz="2" w:space="0" w:color="auto"/>
              <w:left w:val="nil"/>
              <w:bottom w:val="nil"/>
              <w:right w:val="nil"/>
            </w:tcBorders>
            <w:shd w:val="clear" w:color="auto" w:fill="auto"/>
            <w:vAlign w:val="center"/>
          </w:tcPr>
          <w:p w14:paraId="5A8D8776"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 xml:space="preserve">p </w:t>
            </w:r>
            <w:proofErr w:type="spellStart"/>
            <w:r w:rsidRPr="009E363B">
              <w:rPr>
                <w:rFonts w:ascii="Times New Roman" w:hAnsi="Times New Roman"/>
              </w:rPr>
              <w:t>value</w:t>
            </w:r>
            <w:proofErr w:type="spellEnd"/>
          </w:p>
        </w:tc>
      </w:tr>
      <w:tr w:rsidR="001969E5" w:rsidRPr="009E363B" w14:paraId="50EFF103" w14:textId="77777777" w:rsidTr="001969E5">
        <w:trPr>
          <w:trHeight w:val="260"/>
          <w:jc w:val="center"/>
        </w:trPr>
        <w:tc>
          <w:tcPr>
            <w:tcW w:w="2398" w:type="dxa"/>
            <w:vMerge w:val="restart"/>
            <w:tcBorders>
              <w:top w:val="single" w:sz="2" w:space="0" w:color="auto"/>
              <w:left w:val="nil"/>
              <w:right w:val="nil"/>
            </w:tcBorders>
            <w:shd w:val="clear" w:color="auto" w:fill="auto"/>
            <w:vAlign w:val="center"/>
          </w:tcPr>
          <w:p w14:paraId="4FFF2CF9" w14:textId="77777777" w:rsidR="001969E5" w:rsidRPr="009E363B" w:rsidRDefault="001969E5" w:rsidP="001969E5">
            <w:pPr>
              <w:spacing w:after="0" w:line="240" w:lineRule="auto"/>
              <w:rPr>
                <w:rFonts w:ascii="Times New Roman" w:hAnsi="Times New Roman"/>
                <w:b/>
                <w:lang w:val="en-GB"/>
              </w:rPr>
            </w:pPr>
            <w:r w:rsidRPr="009E363B">
              <w:rPr>
                <w:rFonts w:ascii="Times New Roman" w:hAnsi="Times New Roman"/>
                <w:b/>
                <w:lang w:val="en-GB"/>
              </w:rPr>
              <w:t xml:space="preserve">5-HTTLPR </w:t>
            </w:r>
            <w:r w:rsidR="00AB1B7F" w:rsidRPr="009E363B">
              <w:rPr>
                <w:rFonts w:ascii="Times New Roman" w:hAnsi="Times New Roman"/>
                <w:b/>
              </w:rPr>
              <w:t>γονότυπο</w:t>
            </w:r>
            <w:r w:rsidR="00E42D9B" w:rsidRPr="009E363B">
              <w:rPr>
                <w:rFonts w:ascii="Times New Roman" w:hAnsi="Times New Roman"/>
                <w:b/>
              </w:rPr>
              <w:t>ς</w:t>
            </w:r>
          </w:p>
        </w:tc>
        <w:tc>
          <w:tcPr>
            <w:tcW w:w="1148" w:type="dxa"/>
            <w:tcBorders>
              <w:top w:val="single" w:sz="2" w:space="0" w:color="auto"/>
              <w:left w:val="nil"/>
              <w:bottom w:val="nil"/>
              <w:right w:val="nil"/>
            </w:tcBorders>
            <w:shd w:val="clear" w:color="auto" w:fill="auto"/>
            <w:vAlign w:val="center"/>
          </w:tcPr>
          <w:p w14:paraId="0B6D2241" w14:textId="77777777" w:rsidR="001969E5" w:rsidRPr="009E363B" w:rsidRDefault="001969E5" w:rsidP="001969E5">
            <w:pPr>
              <w:spacing w:after="0" w:line="240" w:lineRule="auto"/>
              <w:jc w:val="center"/>
              <w:rPr>
                <w:rFonts w:ascii="Times New Roman" w:hAnsi="Times New Roman"/>
                <w:lang w:val="en-GB"/>
              </w:rPr>
            </w:pPr>
            <w:r w:rsidRPr="009E363B">
              <w:rPr>
                <w:rFonts w:ascii="Times New Roman" w:hAnsi="Times New Roman"/>
                <w:lang w:val="en-GB"/>
              </w:rPr>
              <w:t>L/L</w:t>
            </w:r>
          </w:p>
        </w:tc>
        <w:tc>
          <w:tcPr>
            <w:tcW w:w="1267" w:type="dxa"/>
            <w:tcBorders>
              <w:top w:val="single" w:sz="2" w:space="0" w:color="auto"/>
              <w:left w:val="nil"/>
              <w:bottom w:val="nil"/>
              <w:right w:val="nil"/>
            </w:tcBorders>
            <w:shd w:val="clear" w:color="auto" w:fill="auto"/>
            <w:vAlign w:val="center"/>
          </w:tcPr>
          <w:p w14:paraId="74C7E144"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29 (33.7)</w:t>
            </w:r>
          </w:p>
        </w:tc>
        <w:tc>
          <w:tcPr>
            <w:tcW w:w="1134" w:type="dxa"/>
            <w:gridSpan w:val="2"/>
            <w:tcBorders>
              <w:top w:val="single" w:sz="2" w:space="0" w:color="auto"/>
              <w:left w:val="nil"/>
              <w:bottom w:val="nil"/>
              <w:right w:val="nil"/>
            </w:tcBorders>
            <w:shd w:val="clear" w:color="auto" w:fill="auto"/>
            <w:vAlign w:val="center"/>
          </w:tcPr>
          <w:p w14:paraId="3319DCBF" w14:textId="77777777" w:rsidR="001969E5" w:rsidRPr="009E363B" w:rsidRDefault="001969E5" w:rsidP="001969E5">
            <w:pPr>
              <w:spacing w:after="0" w:line="240" w:lineRule="auto"/>
              <w:jc w:val="right"/>
              <w:rPr>
                <w:rFonts w:ascii="Times New Roman" w:hAnsi="Times New Roman"/>
                <w:lang w:val="en-GB"/>
              </w:rPr>
            </w:pPr>
            <w:r w:rsidRPr="009E363B">
              <w:rPr>
                <w:rFonts w:ascii="Times New Roman" w:hAnsi="Times New Roman"/>
              </w:rPr>
              <w:t>11</w:t>
            </w:r>
            <w:r w:rsidRPr="009E363B">
              <w:rPr>
                <w:rFonts w:ascii="Times New Roman" w:hAnsi="Times New Roman"/>
                <w:lang w:val="en-GB"/>
              </w:rPr>
              <w:t xml:space="preserve"> </w:t>
            </w:r>
            <w:r w:rsidRPr="009E363B">
              <w:rPr>
                <w:rFonts w:ascii="Times New Roman" w:hAnsi="Times New Roman"/>
              </w:rPr>
              <w:t>(36.7)</w:t>
            </w:r>
          </w:p>
        </w:tc>
        <w:tc>
          <w:tcPr>
            <w:tcW w:w="1141" w:type="dxa"/>
            <w:tcBorders>
              <w:top w:val="single" w:sz="2" w:space="0" w:color="auto"/>
              <w:left w:val="nil"/>
              <w:bottom w:val="nil"/>
              <w:right w:val="nil"/>
            </w:tcBorders>
            <w:shd w:val="clear" w:color="auto" w:fill="auto"/>
          </w:tcPr>
          <w:p w14:paraId="02366CB9"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7 (24.1)</w:t>
            </w:r>
          </w:p>
        </w:tc>
        <w:tc>
          <w:tcPr>
            <w:tcW w:w="1271" w:type="dxa"/>
            <w:gridSpan w:val="2"/>
            <w:tcBorders>
              <w:top w:val="single" w:sz="2" w:space="0" w:color="auto"/>
              <w:left w:val="nil"/>
              <w:bottom w:val="nil"/>
              <w:right w:val="nil"/>
            </w:tcBorders>
            <w:shd w:val="clear" w:color="auto" w:fill="auto"/>
          </w:tcPr>
          <w:p w14:paraId="7CF5A6CE"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11 (40.7)</w:t>
            </w:r>
          </w:p>
        </w:tc>
        <w:tc>
          <w:tcPr>
            <w:tcW w:w="1271" w:type="dxa"/>
            <w:gridSpan w:val="2"/>
            <w:tcBorders>
              <w:top w:val="single" w:sz="2" w:space="0" w:color="auto"/>
              <w:left w:val="nil"/>
              <w:bottom w:val="nil"/>
              <w:right w:val="nil"/>
            </w:tcBorders>
            <w:shd w:val="clear" w:color="auto" w:fill="auto"/>
          </w:tcPr>
          <w:p w14:paraId="770D367A"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0.652</w:t>
            </w:r>
          </w:p>
        </w:tc>
      </w:tr>
      <w:tr w:rsidR="001969E5" w:rsidRPr="009E363B" w14:paraId="3D96F388" w14:textId="77777777" w:rsidTr="001969E5">
        <w:trPr>
          <w:trHeight w:val="157"/>
          <w:jc w:val="center"/>
        </w:trPr>
        <w:tc>
          <w:tcPr>
            <w:tcW w:w="2398" w:type="dxa"/>
            <w:vMerge/>
            <w:tcBorders>
              <w:left w:val="nil"/>
              <w:right w:val="nil"/>
            </w:tcBorders>
            <w:shd w:val="clear" w:color="auto" w:fill="auto"/>
            <w:vAlign w:val="center"/>
          </w:tcPr>
          <w:p w14:paraId="1FFDE253" w14:textId="77777777" w:rsidR="001969E5" w:rsidRPr="009E363B" w:rsidRDefault="001969E5" w:rsidP="001969E5">
            <w:pPr>
              <w:spacing w:after="0" w:line="240" w:lineRule="auto"/>
              <w:rPr>
                <w:rFonts w:ascii="Times New Roman" w:hAnsi="Times New Roman"/>
                <w:b/>
                <w:lang w:val="en-GB"/>
              </w:rPr>
            </w:pPr>
          </w:p>
        </w:tc>
        <w:tc>
          <w:tcPr>
            <w:tcW w:w="1148" w:type="dxa"/>
            <w:tcBorders>
              <w:top w:val="nil"/>
              <w:left w:val="nil"/>
              <w:bottom w:val="nil"/>
              <w:right w:val="nil"/>
            </w:tcBorders>
            <w:shd w:val="clear" w:color="auto" w:fill="auto"/>
            <w:vAlign w:val="center"/>
          </w:tcPr>
          <w:p w14:paraId="69E042A5" w14:textId="77777777" w:rsidR="001969E5" w:rsidRPr="009E363B" w:rsidRDefault="001969E5" w:rsidP="001969E5">
            <w:pPr>
              <w:spacing w:after="0" w:line="240" w:lineRule="auto"/>
              <w:jc w:val="center"/>
              <w:rPr>
                <w:rFonts w:ascii="Times New Roman" w:hAnsi="Times New Roman"/>
                <w:lang w:val="en-GB"/>
              </w:rPr>
            </w:pPr>
            <w:r w:rsidRPr="009E363B">
              <w:rPr>
                <w:rFonts w:ascii="Times New Roman" w:hAnsi="Times New Roman"/>
                <w:lang w:val="en-GB"/>
              </w:rPr>
              <w:t>L/S</w:t>
            </w:r>
          </w:p>
        </w:tc>
        <w:tc>
          <w:tcPr>
            <w:tcW w:w="1267" w:type="dxa"/>
            <w:tcBorders>
              <w:top w:val="nil"/>
              <w:left w:val="nil"/>
              <w:bottom w:val="nil"/>
              <w:right w:val="nil"/>
            </w:tcBorders>
            <w:shd w:val="clear" w:color="auto" w:fill="auto"/>
            <w:vAlign w:val="center"/>
          </w:tcPr>
          <w:p w14:paraId="5B69B27E"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39 (45.3)</w:t>
            </w:r>
          </w:p>
        </w:tc>
        <w:tc>
          <w:tcPr>
            <w:tcW w:w="1134" w:type="dxa"/>
            <w:gridSpan w:val="2"/>
            <w:tcBorders>
              <w:top w:val="nil"/>
              <w:left w:val="nil"/>
              <w:bottom w:val="nil"/>
              <w:right w:val="nil"/>
            </w:tcBorders>
            <w:shd w:val="clear" w:color="auto" w:fill="auto"/>
            <w:vAlign w:val="center"/>
          </w:tcPr>
          <w:p w14:paraId="00F183F6" w14:textId="77777777" w:rsidR="001969E5" w:rsidRPr="009E363B" w:rsidRDefault="001969E5" w:rsidP="001969E5">
            <w:pPr>
              <w:spacing w:after="0" w:line="240" w:lineRule="auto"/>
              <w:jc w:val="right"/>
              <w:rPr>
                <w:rFonts w:ascii="Times New Roman" w:hAnsi="Times New Roman"/>
                <w:lang w:val="en-GB"/>
              </w:rPr>
            </w:pPr>
            <w:r w:rsidRPr="009E363B">
              <w:rPr>
                <w:rFonts w:ascii="Times New Roman" w:hAnsi="Times New Roman"/>
              </w:rPr>
              <w:t>13 (43.3)</w:t>
            </w:r>
          </w:p>
        </w:tc>
        <w:tc>
          <w:tcPr>
            <w:tcW w:w="1141" w:type="dxa"/>
            <w:tcBorders>
              <w:top w:val="nil"/>
              <w:left w:val="nil"/>
              <w:bottom w:val="nil"/>
              <w:right w:val="nil"/>
            </w:tcBorders>
            <w:shd w:val="clear" w:color="auto" w:fill="auto"/>
          </w:tcPr>
          <w:p w14:paraId="4C603554"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14 (48.3)</w:t>
            </w:r>
          </w:p>
        </w:tc>
        <w:tc>
          <w:tcPr>
            <w:tcW w:w="1271" w:type="dxa"/>
            <w:gridSpan w:val="2"/>
            <w:tcBorders>
              <w:top w:val="nil"/>
              <w:left w:val="nil"/>
              <w:bottom w:val="nil"/>
              <w:right w:val="nil"/>
            </w:tcBorders>
            <w:shd w:val="clear" w:color="auto" w:fill="auto"/>
          </w:tcPr>
          <w:p w14:paraId="21EAC3DE"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12 (44.4)</w:t>
            </w:r>
          </w:p>
        </w:tc>
        <w:tc>
          <w:tcPr>
            <w:tcW w:w="1271" w:type="dxa"/>
            <w:gridSpan w:val="2"/>
            <w:tcBorders>
              <w:top w:val="nil"/>
              <w:left w:val="nil"/>
              <w:bottom w:val="nil"/>
              <w:right w:val="nil"/>
            </w:tcBorders>
            <w:shd w:val="clear" w:color="auto" w:fill="auto"/>
          </w:tcPr>
          <w:p w14:paraId="4668CD40" w14:textId="77777777" w:rsidR="001969E5" w:rsidRPr="009E363B" w:rsidRDefault="001969E5" w:rsidP="001969E5">
            <w:pPr>
              <w:spacing w:after="0" w:line="240" w:lineRule="auto"/>
              <w:jc w:val="center"/>
              <w:rPr>
                <w:rFonts w:ascii="Times New Roman" w:hAnsi="Times New Roman"/>
              </w:rPr>
            </w:pPr>
          </w:p>
        </w:tc>
      </w:tr>
      <w:tr w:rsidR="001969E5" w:rsidRPr="009E363B" w14:paraId="35712E28" w14:textId="77777777" w:rsidTr="001969E5">
        <w:trPr>
          <w:trHeight w:val="157"/>
          <w:jc w:val="center"/>
        </w:trPr>
        <w:tc>
          <w:tcPr>
            <w:tcW w:w="2398" w:type="dxa"/>
            <w:vMerge/>
            <w:tcBorders>
              <w:left w:val="nil"/>
              <w:bottom w:val="single" w:sz="4" w:space="0" w:color="auto"/>
              <w:right w:val="nil"/>
            </w:tcBorders>
            <w:shd w:val="clear" w:color="auto" w:fill="auto"/>
            <w:vAlign w:val="center"/>
          </w:tcPr>
          <w:p w14:paraId="630975BB" w14:textId="77777777" w:rsidR="001969E5" w:rsidRPr="009E363B" w:rsidRDefault="001969E5" w:rsidP="001969E5">
            <w:pPr>
              <w:spacing w:after="0" w:line="240" w:lineRule="auto"/>
              <w:rPr>
                <w:rFonts w:ascii="Times New Roman" w:hAnsi="Times New Roman"/>
                <w:lang w:val="en-GB"/>
              </w:rPr>
            </w:pPr>
          </w:p>
        </w:tc>
        <w:tc>
          <w:tcPr>
            <w:tcW w:w="1148" w:type="dxa"/>
            <w:tcBorders>
              <w:top w:val="nil"/>
              <w:left w:val="nil"/>
              <w:bottom w:val="single" w:sz="4" w:space="0" w:color="auto"/>
              <w:right w:val="nil"/>
            </w:tcBorders>
            <w:shd w:val="clear" w:color="auto" w:fill="auto"/>
            <w:vAlign w:val="center"/>
          </w:tcPr>
          <w:p w14:paraId="7CF67227" w14:textId="77777777" w:rsidR="001969E5" w:rsidRPr="009E363B" w:rsidRDefault="001969E5" w:rsidP="001969E5">
            <w:pPr>
              <w:spacing w:after="0" w:line="240" w:lineRule="auto"/>
              <w:jc w:val="center"/>
              <w:rPr>
                <w:rFonts w:ascii="Times New Roman" w:hAnsi="Times New Roman"/>
                <w:lang w:val="en-GB"/>
              </w:rPr>
            </w:pPr>
            <w:r w:rsidRPr="009E363B">
              <w:rPr>
                <w:rFonts w:ascii="Times New Roman" w:hAnsi="Times New Roman"/>
                <w:lang w:val="en-GB"/>
              </w:rPr>
              <w:t>S/S</w:t>
            </w:r>
          </w:p>
        </w:tc>
        <w:tc>
          <w:tcPr>
            <w:tcW w:w="1267" w:type="dxa"/>
            <w:tcBorders>
              <w:top w:val="nil"/>
              <w:left w:val="nil"/>
              <w:bottom w:val="single" w:sz="4" w:space="0" w:color="auto"/>
              <w:right w:val="nil"/>
            </w:tcBorders>
            <w:shd w:val="clear" w:color="auto" w:fill="auto"/>
            <w:vAlign w:val="center"/>
          </w:tcPr>
          <w:p w14:paraId="15863F9A"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18 (20.9)</w:t>
            </w:r>
          </w:p>
        </w:tc>
        <w:tc>
          <w:tcPr>
            <w:tcW w:w="1134" w:type="dxa"/>
            <w:gridSpan w:val="2"/>
            <w:tcBorders>
              <w:top w:val="nil"/>
              <w:left w:val="nil"/>
              <w:bottom w:val="single" w:sz="4" w:space="0" w:color="auto"/>
              <w:right w:val="nil"/>
            </w:tcBorders>
            <w:shd w:val="clear" w:color="auto" w:fill="auto"/>
            <w:vAlign w:val="center"/>
          </w:tcPr>
          <w:p w14:paraId="5A42AD1E" w14:textId="77777777" w:rsidR="001969E5" w:rsidRPr="009E363B" w:rsidRDefault="001969E5" w:rsidP="001969E5">
            <w:pPr>
              <w:spacing w:after="0" w:line="240" w:lineRule="auto"/>
              <w:jc w:val="right"/>
              <w:rPr>
                <w:rFonts w:ascii="Times New Roman" w:hAnsi="Times New Roman"/>
              </w:rPr>
            </w:pPr>
            <w:r w:rsidRPr="009E363B">
              <w:rPr>
                <w:rFonts w:ascii="Times New Roman" w:hAnsi="Times New Roman"/>
              </w:rPr>
              <w:t>6</w:t>
            </w:r>
            <w:r w:rsidRPr="009E363B">
              <w:rPr>
                <w:rFonts w:ascii="Times New Roman" w:hAnsi="Times New Roman"/>
                <w:lang w:val="en-GB"/>
              </w:rPr>
              <w:t xml:space="preserve"> </w:t>
            </w:r>
            <w:r w:rsidRPr="009E363B">
              <w:rPr>
                <w:rFonts w:ascii="Times New Roman" w:hAnsi="Times New Roman"/>
              </w:rPr>
              <w:t>(20.0)</w:t>
            </w:r>
          </w:p>
        </w:tc>
        <w:tc>
          <w:tcPr>
            <w:tcW w:w="1141" w:type="dxa"/>
            <w:tcBorders>
              <w:top w:val="nil"/>
              <w:left w:val="nil"/>
              <w:bottom w:val="single" w:sz="4" w:space="0" w:color="auto"/>
              <w:right w:val="nil"/>
            </w:tcBorders>
            <w:shd w:val="clear" w:color="auto" w:fill="auto"/>
          </w:tcPr>
          <w:p w14:paraId="4AF83E40"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8 (27.6)</w:t>
            </w:r>
          </w:p>
        </w:tc>
        <w:tc>
          <w:tcPr>
            <w:tcW w:w="1271" w:type="dxa"/>
            <w:gridSpan w:val="2"/>
            <w:tcBorders>
              <w:top w:val="nil"/>
              <w:left w:val="nil"/>
              <w:bottom w:val="single" w:sz="4" w:space="0" w:color="auto"/>
              <w:right w:val="nil"/>
            </w:tcBorders>
            <w:shd w:val="clear" w:color="auto" w:fill="auto"/>
          </w:tcPr>
          <w:p w14:paraId="3078FBBC" w14:textId="77777777" w:rsidR="001969E5" w:rsidRPr="009E363B" w:rsidRDefault="001969E5" w:rsidP="001969E5">
            <w:pPr>
              <w:spacing w:after="0" w:line="240" w:lineRule="auto"/>
              <w:jc w:val="center"/>
              <w:rPr>
                <w:rFonts w:ascii="Times New Roman" w:hAnsi="Times New Roman"/>
              </w:rPr>
            </w:pPr>
            <w:r w:rsidRPr="009E363B">
              <w:rPr>
                <w:rFonts w:ascii="Times New Roman" w:hAnsi="Times New Roman"/>
              </w:rPr>
              <w:t>4 (14.8)</w:t>
            </w:r>
          </w:p>
        </w:tc>
        <w:tc>
          <w:tcPr>
            <w:tcW w:w="1271" w:type="dxa"/>
            <w:gridSpan w:val="2"/>
            <w:tcBorders>
              <w:top w:val="nil"/>
              <w:left w:val="nil"/>
              <w:bottom w:val="single" w:sz="4" w:space="0" w:color="auto"/>
              <w:right w:val="nil"/>
            </w:tcBorders>
            <w:shd w:val="clear" w:color="auto" w:fill="auto"/>
          </w:tcPr>
          <w:p w14:paraId="2C5E3703" w14:textId="77777777" w:rsidR="001969E5" w:rsidRPr="009E363B" w:rsidRDefault="001969E5" w:rsidP="001969E5">
            <w:pPr>
              <w:spacing w:after="0" w:line="240" w:lineRule="auto"/>
              <w:jc w:val="center"/>
              <w:rPr>
                <w:rFonts w:ascii="Times New Roman" w:hAnsi="Times New Roman"/>
              </w:rPr>
            </w:pPr>
          </w:p>
        </w:tc>
      </w:tr>
      <w:tr w:rsidR="00991273" w:rsidRPr="009E363B" w14:paraId="61830058" w14:textId="77777777" w:rsidTr="00991273">
        <w:trPr>
          <w:trHeight w:val="339"/>
          <w:jc w:val="center"/>
        </w:trPr>
        <w:tc>
          <w:tcPr>
            <w:tcW w:w="2398" w:type="dxa"/>
            <w:tcBorders>
              <w:top w:val="nil"/>
              <w:left w:val="nil"/>
              <w:bottom w:val="single" w:sz="4" w:space="0" w:color="auto"/>
              <w:right w:val="nil"/>
            </w:tcBorders>
            <w:shd w:val="clear" w:color="auto" w:fill="auto"/>
            <w:vAlign w:val="center"/>
          </w:tcPr>
          <w:p w14:paraId="5204739F" w14:textId="77777777" w:rsidR="00991273" w:rsidRPr="009E363B" w:rsidRDefault="00991273" w:rsidP="001969E5">
            <w:pPr>
              <w:spacing w:after="0" w:line="240" w:lineRule="auto"/>
              <w:rPr>
                <w:rFonts w:ascii="Times New Roman" w:hAnsi="Times New Roman"/>
                <w:lang w:val="en-GB"/>
              </w:rPr>
            </w:pPr>
          </w:p>
        </w:tc>
        <w:tc>
          <w:tcPr>
            <w:tcW w:w="1148" w:type="dxa"/>
            <w:tcBorders>
              <w:top w:val="nil"/>
              <w:left w:val="nil"/>
              <w:bottom w:val="single" w:sz="4" w:space="0" w:color="auto"/>
              <w:right w:val="nil"/>
            </w:tcBorders>
            <w:shd w:val="clear" w:color="auto" w:fill="auto"/>
            <w:vAlign w:val="center"/>
          </w:tcPr>
          <w:p w14:paraId="0FD4725B" w14:textId="77777777" w:rsidR="00991273" w:rsidRPr="009E363B" w:rsidRDefault="00991273" w:rsidP="00A057E7">
            <w:pPr>
              <w:spacing w:after="0" w:line="240" w:lineRule="auto"/>
              <w:rPr>
                <w:rFonts w:ascii="Times New Roman" w:hAnsi="Times New Roman"/>
              </w:rPr>
            </w:pPr>
          </w:p>
        </w:tc>
        <w:tc>
          <w:tcPr>
            <w:tcW w:w="1267" w:type="dxa"/>
            <w:tcBorders>
              <w:top w:val="nil"/>
              <w:left w:val="nil"/>
              <w:bottom w:val="single" w:sz="4" w:space="0" w:color="auto"/>
              <w:right w:val="nil"/>
            </w:tcBorders>
            <w:shd w:val="clear" w:color="auto" w:fill="auto"/>
            <w:vAlign w:val="center"/>
          </w:tcPr>
          <w:p w14:paraId="6433CD7F" w14:textId="77777777" w:rsidR="00991273" w:rsidRPr="009E363B" w:rsidRDefault="00991273" w:rsidP="001969E5">
            <w:pPr>
              <w:spacing w:after="0" w:line="240" w:lineRule="auto"/>
              <w:jc w:val="center"/>
              <w:rPr>
                <w:rFonts w:ascii="Times New Roman" w:hAnsi="Times New Roman"/>
              </w:rPr>
            </w:pPr>
          </w:p>
        </w:tc>
        <w:tc>
          <w:tcPr>
            <w:tcW w:w="663" w:type="dxa"/>
            <w:tcBorders>
              <w:top w:val="nil"/>
              <w:left w:val="nil"/>
              <w:bottom w:val="single" w:sz="4" w:space="0" w:color="auto"/>
              <w:right w:val="nil"/>
            </w:tcBorders>
            <w:shd w:val="clear" w:color="auto" w:fill="auto"/>
            <w:vAlign w:val="center"/>
          </w:tcPr>
          <w:p w14:paraId="325F6312" w14:textId="77777777" w:rsidR="00991273" w:rsidRPr="009E363B" w:rsidRDefault="00991273" w:rsidP="001969E5">
            <w:pPr>
              <w:spacing w:after="0" w:line="240" w:lineRule="auto"/>
              <w:jc w:val="right"/>
              <w:rPr>
                <w:rFonts w:ascii="Times New Roman" w:hAnsi="Times New Roman"/>
              </w:rPr>
            </w:pPr>
          </w:p>
        </w:tc>
        <w:tc>
          <w:tcPr>
            <w:tcW w:w="471" w:type="dxa"/>
            <w:tcBorders>
              <w:top w:val="nil"/>
              <w:left w:val="nil"/>
              <w:bottom w:val="single" w:sz="4" w:space="0" w:color="auto"/>
              <w:right w:val="nil"/>
            </w:tcBorders>
            <w:shd w:val="clear" w:color="auto" w:fill="auto"/>
            <w:vAlign w:val="center"/>
          </w:tcPr>
          <w:p w14:paraId="10686C87" w14:textId="77777777" w:rsidR="00991273" w:rsidRPr="009E363B" w:rsidRDefault="00991273" w:rsidP="001969E5">
            <w:pPr>
              <w:spacing w:after="0" w:line="240" w:lineRule="auto"/>
              <w:jc w:val="right"/>
              <w:rPr>
                <w:rFonts w:ascii="Times New Roman" w:hAnsi="Times New Roman"/>
              </w:rPr>
            </w:pPr>
          </w:p>
        </w:tc>
        <w:tc>
          <w:tcPr>
            <w:tcW w:w="1141" w:type="dxa"/>
            <w:tcBorders>
              <w:top w:val="nil"/>
              <w:left w:val="nil"/>
              <w:bottom w:val="single" w:sz="4" w:space="0" w:color="auto"/>
              <w:right w:val="nil"/>
            </w:tcBorders>
            <w:shd w:val="clear" w:color="auto" w:fill="auto"/>
          </w:tcPr>
          <w:p w14:paraId="1118395C" w14:textId="77777777" w:rsidR="00991273" w:rsidRPr="009E363B" w:rsidRDefault="00991273" w:rsidP="001969E5">
            <w:pPr>
              <w:spacing w:after="0" w:line="240" w:lineRule="auto"/>
              <w:jc w:val="center"/>
              <w:rPr>
                <w:rFonts w:ascii="Times New Roman" w:hAnsi="Times New Roman"/>
              </w:rPr>
            </w:pPr>
          </w:p>
        </w:tc>
        <w:tc>
          <w:tcPr>
            <w:tcW w:w="1271" w:type="dxa"/>
            <w:gridSpan w:val="2"/>
            <w:tcBorders>
              <w:top w:val="nil"/>
              <w:left w:val="nil"/>
              <w:bottom w:val="single" w:sz="4" w:space="0" w:color="auto"/>
              <w:right w:val="nil"/>
            </w:tcBorders>
            <w:shd w:val="clear" w:color="auto" w:fill="auto"/>
          </w:tcPr>
          <w:p w14:paraId="695D2861" w14:textId="77777777" w:rsidR="00991273" w:rsidRPr="009E363B" w:rsidRDefault="00991273" w:rsidP="001969E5">
            <w:pPr>
              <w:spacing w:after="0" w:line="240" w:lineRule="auto"/>
              <w:jc w:val="center"/>
              <w:rPr>
                <w:rFonts w:ascii="Times New Roman" w:hAnsi="Times New Roman"/>
              </w:rPr>
            </w:pPr>
          </w:p>
        </w:tc>
        <w:tc>
          <w:tcPr>
            <w:tcW w:w="1271" w:type="dxa"/>
            <w:gridSpan w:val="2"/>
            <w:tcBorders>
              <w:top w:val="nil"/>
              <w:left w:val="nil"/>
              <w:bottom w:val="single" w:sz="4" w:space="0" w:color="auto"/>
              <w:right w:val="nil"/>
            </w:tcBorders>
            <w:shd w:val="clear" w:color="auto" w:fill="auto"/>
          </w:tcPr>
          <w:p w14:paraId="35E306A7" w14:textId="77777777" w:rsidR="00991273" w:rsidRPr="009E363B" w:rsidRDefault="00991273" w:rsidP="001969E5">
            <w:pPr>
              <w:spacing w:after="0" w:line="240" w:lineRule="auto"/>
              <w:jc w:val="center"/>
              <w:rPr>
                <w:rFonts w:ascii="Times New Roman" w:hAnsi="Times New Roman"/>
              </w:rPr>
            </w:pPr>
          </w:p>
        </w:tc>
      </w:tr>
      <w:tr w:rsidR="00991273" w:rsidRPr="009E363B" w14:paraId="2250EC78" w14:textId="77777777" w:rsidTr="001969E5">
        <w:trPr>
          <w:trHeight w:val="157"/>
          <w:jc w:val="center"/>
        </w:trPr>
        <w:tc>
          <w:tcPr>
            <w:tcW w:w="2398" w:type="dxa"/>
            <w:vMerge w:val="restart"/>
            <w:tcBorders>
              <w:top w:val="nil"/>
              <w:left w:val="nil"/>
              <w:right w:val="nil"/>
            </w:tcBorders>
            <w:shd w:val="clear" w:color="auto" w:fill="auto"/>
            <w:vAlign w:val="center"/>
          </w:tcPr>
          <w:p w14:paraId="79B11B56" w14:textId="77777777" w:rsidR="00991273" w:rsidRPr="009E363B" w:rsidRDefault="00991273" w:rsidP="001969E5">
            <w:pPr>
              <w:spacing w:after="0" w:line="240" w:lineRule="auto"/>
              <w:rPr>
                <w:rFonts w:ascii="Times New Roman" w:hAnsi="Times New Roman"/>
                <w:b/>
              </w:rPr>
            </w:pPr>
            <w:r w:rsidRPr="009E363B">
              <w:rPr>
                <w:rFonts w:ascii="Times New Roman" w:hAnsi="Times New Roman"/>
                <w:b/>
              </w:rPr>
              <w:t xml:space="preserve">Φορέας </w:t>
            </w:r>
            <w:r w:rsidRPr="009E363B">
              <w:rPr>
                <w:rFonts w:ascii="Times New Roman" w:hAnsi="Times New Roman"/>
                <w:b/>
                <w:lang w:val="en-GB"/>
              </w:rPr>
              <w:t>S</w:t>
            </w:r>
            <w:r w:rsidRPr="009E363B">
              <w:rPr>
                <w:rFonts w:ascii="Times New Roman" w:hAnsi="Times New Roman"/>
                <w:b/>
                <w:lang w:val="en-US"/>
              </w:rPr>
              <w:t xml:space="preserve"> </w:t>
            </w:r>
            <w:proofErr w:type="spellStart"/>
            <w:r w:rsidRPr="009E363B">
              <w:rPr>
                <w:rFonts w:ascii="Times New Roman" w:hAnsi="Times New Roman"/>
                <w:b/>
              </w:rPr>
              <w:t>αλληλίου</w:t>
            </w:r>
            <w:proofErr w:type="spellEnd"/>
          </w:p>
        </w:tc>
        <w:tc>
          <w:tcPr>
            <w:tcW w:w="1148" w:type="dxa"/>
            <w:tcBorders>
              <w:top w:val="single" w:sz="4" w:space="0" w:color="auto"/>
              <w:left w:val="nil"/>
              <w:bottom w:val="nil"/>
              <w:right w:val="nil"/>
            </w:tcBorders>
            <w:shd w:val="clear" w:color="auto" w:fill="auto"/>
            <w:vAlign w:val="center"/>
          </w:tcPr>
          <w:p w14:paraId="1A72BD9D" w14:textId="77777777" w:rsidR="00991273" w:rsidRPr="009E363B" w:rsidRDefault="00991273" w:rsidP="001969E5">
            <w:pPr>
              <w:spacing w:after="0" w:line="240" w:lineRule="auto"/>
              <w:rPr>
                <w:rFonts w:ascii="Times New Roman" w:hAnsi="Times New Roman"/>
              </w:rPr>
            </w:pPr>
            <w:r w:rsidRPr="009E363B">
              <w:rPr>
                <w:rFonts w:ascii="Times New Roman" w:hAnsi="Times New Roman"/>
              </w:rPr>
              <w:t>Παρουσία</w:t>
            </w:r>
          </w:p>
        </w:tc>
        <w:tc>
          <w:tcPr>
            <w:tcW w:w="1267" w:type="dxa"/>
            <w:tcBorders>
              <w:top w:val="single" w:sz="4" w:space="0" w:color="auto"/>
              <w:left w:val="nil"/>
              <w:bottom w:val="nil"/>
              <w:right w:val="nil"/>
            </w:tcBorders>
            <w:shd w:val="clear" w:color="auto" w:fill="auto"/>
            <w:vAlign w:val="center"/>
          </w:tcPr>
          <w:p w14:paraId="3EE0DDD1"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29 (33.7)</w:t>
            </w:r>
          </w:p>
        </w:tc>
        <w:tc>
          <w:tcPr>
            <w:tcW w:w="1134" w:type="dxa"/>
            <w:gridSpan w:val="2"/>
            <w:tcBorders>
              <w:top w:val="single" w:sz="4" w:space="0" w:color="auto"/>
              <w:left w:val="nil"/>
              <w:bottom w:val="nil"/>
              <w:right w:val="nil"/>
            </w:tcBorders>
            <w:shd w:val="clear" w:color="auto" w:fill="auto"/>
            <w:vAlign w:val="center"/>
          </w:tcPr>
          <w:p w14:paraId="53AA7417" w14:textId="77777777" w:rsidR="00991273" w:rsidRPr="009E363B" w:rsidRDefault="00991273" w:rsidP="001969E5">
            <w:pPr>
              <w:spacing w:after="0" w:line="240" w:lineRule="auto"/>
              <w:jc w:val="right"/>
              <w:rPr>
                <w:rFonts w:ascii="Times New Roman" w:hAnsi="Times New Roman"/>
              </w:rPr>
            </w:pPr>
            <w:r w:rsidRPr="009E363B">
              <w:rPr>
                <w:rFonts w:ascii="Times New Roman" w:hAnsi="Times New Roman"/>
              </w:rPr>
              <w:t>19 (63.3)</w:t>
            </w:r>
          </w:p>
        </w:tc>
        <w:tc>
          <w:tcPr>
            <w:tcW w:w="1141" w:type="dxa"/>
            <w:tcBorders>
              <w:top w:val="single" w:sz="4" w:space="0" w:color="auto"/>
              <w:left w:val="nil"/>
              <w:bottom w:val="nil"/>
              <w:right w:val="nil"/>
            </w:tcBorders>
            <w:shd w:val="clear" w:color="auto" w:fill="auto"/>
          </w:tcPr>
          <w:p w14:paraId="4D34760A"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22 (75.9)</w:t>
            </w:r>
          </w:p>
        </w:tc>
        <w:tc>
          <w:tcPr>
            <w:tcW w:w="1271" w:type="dxa"/>
            <w:gridSpan w:val="2"/>
            <w:tcBorders>
              <w:top w:val="single" w:sz="4" w:space="0" w:color="auto"/>
              <w:left w:val="nil"/>
              <w:bottom w:val="nil"/>
              <w:right w:val="nil"/>
            </w:tcBorders>
            <w:shd w:val="clear" w:color="auto" w:fill="auto"/>
          </w:tcPr>
          <w:p w14:paraId="70A135BF"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16 (59.3)</w:t>
            </w:r>
          </w:p>
        </w:tc>
        <w:tc>
          <w:tcPr>
            <w:tcW w:w="1271" w:type="dxa"/>
            <w:gridSpan w:val="2"/>
            <w:tcBorders>
              <w:top w:val="single" w:sz="4" w:space="0" w:color="auto"/>
              <w:left w:val="nil"/>
              <w:bottom w:val="nil"/>
              <w:right w:val="nil"/>
            </w:tcBorders>
            <w:shd w:val="clear" w:color="auto" w:fill="auto"/>
          </w:tcPr>
          <w:p w14:paraId="7397D19A"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0.386</w:t>
            </w:r>
          </w:p>
        </w:tc>
      </w:tr>
      <w:tr w:rsidR="00991273" w:rsidRPr="009E363B" w14:paraId="63127A0B" w14:textId="77777777" w:rsidTr="00991273">
        <w:trPr>
          <w:trHeight w:val="157"/>
          <w:jc w:val="center"/>
        </w:trPr>
        <w:tc>
          <w:tcPr>
            <w:tcW w:w="2398" w:type="dxa"/>
            <w:vMerge/>
            <w:tcBorders>
              <w:left w:val="nil"/>
              <w:bottom w:val="single" w:sz="4" w:space="0" w:color="auto"/>
              <w:right w:val="nil"/>
            </w:tcBorders>
            <w:shd w:val="clear" w:color="auto" w:fill="auto"/>
            <w:vAlign w:val="center"/>
          </w:tcPr>
          <w:p w14:paraId="158C8440" w14:textId="77777777" w:rsidR="00991273" w:rsidRPr="009E363B" w:rsidRDefault="00991273" w:rsidP="001969E5">
            <w:pPr>
              <w:spacing w:after="0" w:line="240" w:lineRule="auto"/>
              <w:rPr>
                <w:rFonts w:ascii="Times New Roman" w:hAnsi="Times New Roman"/>
                <w:b/>
              </w:rPr>
            </w:pPr>
          </w:p>
        </w:tc>
        <w:tc>
          <w:tcPr>
            <w:tcW w:w="1148" w:type="dxa"/>
            <w:tcBorders>
              <w:top w:val="single" w:sz="4" w:space="0" w:color="auto"/>
              <w:left w:val="nil"/>
              <w:bottom w:val="single" w:sz="4" w:space="0" w:color="auto"/>
              <w:right w:val="nil"/>
            </w:tcBorders>
            <w:shd w:val="clear" w:color="auto" w:fill="auto"/>
            <w:vAlign w:val="center"/>
          </w:tcPr>
          <w:p w14:paraId="4ABA37C2" w14:textId="77777777" w:rsidR="00991273" w:rsidRPr="009E363B" w:rsidRDefault="00991273" w:rsidP="00A057E7">
            <w:pPr>
              <w:spacing w:after="0" w:line="240" w:lineRule="auto"/>
              <w:rPr>
                <w:rFonts w:ascii="Times New Roman" w:hAnsi="Times New Roman"/>
              </w:rPr>
            </w:pPr>
            <w:r w:rsidRPr="009E363B">
              <w:rPr>
                <w:rFonts w:ascii="Times New Roman" w:hAnsi="Times New Roman"/>
              </w:rPr>
              <w:t>Απουσία</w:t>
            </w:r>
          </w:p>
        </w:tc>
        <w:tc>
          <w:tcPr>
            <w:tcW w:w="1267" w:type="dxa"/>
            <w:tcBorders>
              <w:top w:val="single" w:sz="4" w:space="0" w:color="auto"/>
              <w:left w:val="nil"/>
              <w:bottom w:val="single" w:sz="4" w:space="0" w:color="auto"/>
              <w:right w:val="nil"/>
            </w:tcBorders>
            <w:shd w:val="clear" w:color="auto" w:fill="auto"/>
            <w:vAlign w:val="center"/>
          </w:tcPr>
          <w:p w14:paraId="64F9E344"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57 (66.3)</w:t>
            </w:r>
          </w:p>
        </w:tc>
        <w:tc>
          <w:tcPr>
            <w:tcW w:w="1134" w:type="dxa"/>
            <w:gridSpan w:val="2"/>
            <w:tcBorders>
              <w:top w:val="single" w:sz="4" w:space="0" w:color="auto"/>
              <w:left w:val="nil"/>
              <w:bottom w:val="single" w:sz="4" w:space="0" w:color="auto"/>
              <w:right w:val="nil"/>
            </w:tcBorders>
            <w:shd w:val="clear" w:color="auto" w:fill="auto"/>
            <w:vAlign w:val="center"/>
          </w:tcPr>
          <w:p w14:paraId="6190A714" w14:textId="77777777" w:rsidR="00991273" w:rsidRPr="009E363B" w:rsidRDefault="00991273" w:rsidP="001969E5">
            <w:pPr>
              <w:spacing w:after="0" w:line="240" w:lineRule="auto"/>
              <w:jc w:val="right"/>
              <w:rPr>
                <w:rFonts w:ascii="Times New Roman" w:hAnsi="Times New Roman"/>
              </w:rPr>
            </w:pPr>
            <w:r w:rsidRPr="009E363B">
              <w:rPr>
                <w:rFonts w:ascii="Times New Roman" w:hAnsi="Times New Roman"/>
              </w:rPr>
              <w:t>11 (36.7)</w:t>
            </w:r>
          </w:p>
        </w:tc>
        <w:tc>
          <w:tcPr>
            <w:tcW w:w="1141" w:type="dxa"/>
            <w:tcBorders>
              <w:top w:val="single" w:sz="4" w:space="0" w:color="auto"/>
              <w:left w:val="nil"/>
              <w:bottom w:val="single" w:sz="4" w:space="0" w:color="auto"/>
              <w:right w:val="nil"/>
            </w:tcBorders>
            <w:shd w:val="clear" w:color="auto" w:fill="auto"/>
          </w:tcPr>
          <w:p w14:paraId="0566A261"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7 (24.1)</w:t>
            </w:r>
          </w:p>
        </w:tc>
        <w:tc>
          <w:tcPr>
            <w:tcW w:w="1271" w:type="dxa"/>
            <w:gridSpan w:val="2"/>
            <w:tcBorders>
              <w:top w:val="single" w:sz="4" w:space="0" w:color="auto"/>
              <w:left w:val="nil"/>
              <w:bottom w:val="single" w:sz="4" w:space="0" w:color="auto"/>
              <w:right w:val="nil"/>
            </w:tcBorders>
            <w:shd w:val="clear" w:color="auto" w:fill="auto"/>
          </w:tcPr>
          <w:p w14:paraId="4D701D3B"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11 (40.7)</w:t>
            </w:r>
          </w:p>
        </w:tc>
        <w:tc>
          <w:tcPr>
            <w:tcW w:w="1271" w:type="dxa"/>
            <w:gridSpan w:val="2"/>
            <w:tcBorders>
              <w:top w:val="single" w:sz="4" w:space="0" w:color="auto"/>
              <w:left w:val="nil"/>
              <w:bottom w:val="single" w:sz="4" w:space="0" w:color="auto"/>
              <w:right w:val="nil"/>
            </w:tcBorders>
            <w:shd w:val="clear" w:color="auto" w:fill="auto"/>
          </w:tcPr>
          <w:p w14:paraId="611E50E6" w14:textId="77777777" w:rsidR="00991273" w:rsidRPr="009E363B" w:rsidRDefault="00991273" w:rsidP="001969E5">
            <w:pPr>
              <w:spacing w:after="0" w:line="240" w:lineRule="auto"/>
              <w:jc w:val="center"/>
              <w:rPr>
                <w:rFonts w:ascii="Times New Roman" w:hAnsi="Times New Roman"/>
              </w:rPr>
            </w:pPr>
          </w:p>
        </w:tc>
      </w:tr>
      <w:tr w:rsidR="00991273" w:rsidRPr="009E363B" w14:paraId="22097756" w14:textId="77777777" w:rsidTr="00991273">
        <w:trPr>
          <w:trHeight w:val="157"/>
          <w:jc w:val="center"/>
        </w:trPr>
        <w:tc>
          <w:tcPr>
            <w:tcW w:w="2398" w:type="dxa"/>
            <w:tcBorders>
              <w:top w:val="single" w:sz="4" w:space="0" w:color="auto"/>
              <w:left w:val="nil"/>
              <w:bottom w:val="single" w:sz="4" w:space="0" w:color="auto"/>
              <w:right w:val="nil"/>
            </w:tcBorders>
            <w:shd w:val="clear" w:color="auto" w:fill="auto"/>
            <w:vAlign w:val="center"/>
          </w:tcPr>
          <w:p w14:paraId="56E0E6D0" w14:textId="77777777" w:rsidR="00991273" w:rsidRPr="009E363B" w:rsidRDefault="00991273" w:rsidP="001969E5">
            <w:pPr>
              <w:spacing w:after="0" w:line="240" w:lineRule="auto"/>
              <w:rPr>
                <w:rFonts w:ascii="Times New Roman" w:hAnsi="Times New Roman"/>
                <w:lang w:val="en-GB"/>
              </w:rPr>
            </w:pPr>
          </w:p>
        </w:tc>
        <w:tc>
          <w:tcPr>
            <w:tcW w:w="1148" w:type="dxa"/>
            <w:tcBorders>
              <w:top w:val="single" w:sz="4" w:space="0" w:color="auto"/>
              <w:left w:val="nil"/>
              <w:bottom w:val="single" w:sz="4" w:space="0" w:color="auto"/>
              <w:right w:val="nil"/>
            </w:tcBorders>
            <w:shd w:val="clear" w:color="auto" w:fill="auto"/>
            <w:vAlign w:val="center"/>
          </w:tcPr>
          <w:p w14:paraId="0D03AC35" w14:textId="77777777" w:rsidR="00991273" w:rsidRPr="009E363B" w:rsidRDefault="00991273" w:rsidP="001969E5">
            <w:pPr>
              <w:spacing w:after="0" w:line="240" w:lineRule="auto"/>
              <w:rPr>
                <w:rFonts w:ascii="Times New Roman" w:hAnsi="Times New Roman"/>
                <w:lang w:val="en-GB"/>
              </w:rPr>
            </w:pPr>
          </w:p>
        </w:tc>
        <w:tc>
          <w:tcPr>
            <w:tcW w:w="1267" w:type="dxa"/>
            <w:tcBorders>
              <w:top w:val="single" w:sz="4" w:space="0" w:color="auto"/>
              <w:left w:val="nil"/>
              <w:bottom w:val="single" w:sz="4" w:space="0" w:color="auto"/>
              <w:right w:val="nil"/>
            </w:tcBorders>
            <w:shd w:val="clear" w:color="auto" w:fill="auto"/>
            <w:vAlign w:val="center"/>
          </w:tcPr>
          <w:p w14:paraId="60F21D48" w14:textId="77777777" w:rsidR="00991273" w:rsidRPr="009E363B" w:rsidRDefault="00991273" w:rsidP="001969E5">
            <w:pPr>
              <w:spacing w:after="0" w:line="240" w:lineRule="auto"/>
              <w:jc w:val="center"/>
              <w:rPr>
                <w:rFonts w:ascii="Times New Roman" w:hAnsi="Times New Roman"/>
              </w:rPr>
            </w:pPr>
          </w:p>
        </w:tc>
        <w:tc>
          <w:tcPr>
            <w:tcW w:w="663" w:type="dxa"/>
            <w:tcBorders>
              <w:top w:val="single" w:sz="4" w:space="0" w:color="auto"/>
              <w:left w:val="nil"/>
              <w:bottom w:val="single" w:sz="4" w:space="0" w:color="auto"/>
              <w:right w:val="nil"/>
            </w:tcBorders>
            <w:shd w:val="clear" w:color="auto" w:fill="auto"/>
            <w:vAlign w:val="center"/>
          </w:tcPr>
          <w:p w14:paraId="435A3D8E" w14:textId="77777777" w:rsidR="00991273" w:rsidRPr="009E363B" w:rsidRDefault="00991273" w:rsidP="001969E5">
            <w:pPr>
              <w:spacing w:after="0" w:line="240" w:lineRule="auto"/>
              <w:jc w:val="right"/>
              <w:rPr>
                <w:rFonts w:ascii="Times New Roman" w:hAnsi="Times New Roman"/>
              </w:rPr>
            </w:pPr>
          </w:p>
        </w:tc>
        <w:tc>
          <w:tcPr>
            <w:tcW w:w="471" w:type="dxa"/>
            <w:tcBorders>
              <w:top w:val="single" w:sz="4" w:space="0" w:color="auto"/>
              <w:left w:val="nil"/>
              <w:bottom w:val="single" w:sz="4" w:space="0" w:color="auto"/>
              <w:right w:val="nil"/>
            </w:tcBorders>
            <w:shd w:val="clear" w:color="auto" w:fill="auto"/>
          </w:tcPr>
          <w:p w14:paraId="77F847B9" w14:textId="77777777" w:rsidR="00991273" w:rsidRPr="009E363B" w:rsidRDefault="00991273" w:rsidP="001969E5">
            <w:pPr>
              <w:spacing w:after="0" w:line="240" w:lineRule="auto"/>
              <w:jc w:val="right"/>
              <w:rPr>
                <w:rFonts w:ascii="Times New Roman" w:hAnsi="Times New Roman"/>
              </w:rPr>
            </w:pPr>
          </w:p>
        </w:tc>
        <w:tc>
          <w:tcPr>
            <w:tcW w:w="1141" w:type="dxa"/>
            <w:tcBorders>
              <w:top w:val="single" w:sz="4" w:space="0" w:color="auto"/>
              <w:left w:val="nil"/>
              <w:bottom w:val="single" w:sz="4" w:space="0" w:color="auto"/>
              <w:right w:val="nil"/>
            </w:tcBorders>
            <w:shd w:val="clear" w:color="auto" w:fill="auto"/>
          </w:tcPr>
          <w:p w14:paraId="0AE48DEE" w14:textId="77777777" w:rsidR="00991273" w:rsidRPr="009E363B" w:rsidRDefault="00991273" w:rsidP="001969E5">
            <w:pPr>
              <w:spacing w:after="0" w:line="240" w:lineRule="auto"/>
              <w:jc w:val="center"/>
              <w:rPr>
                <w:rFonts w:ascii="Times New Roman" w:hAnsi="Times New Roman"/>
              </w:rPr>
            </w:pPr>
          </w:p>
        </w:tc>
        <w:tc>
          <w:tcPr>
            <w:tcW w:w="1271" w:type="dxa"/>
            <w:gridSpan w:val="2"/>
            <w:tcBorders>
              <w:top w:val="single" w:sz="4" w:space="0" w:color="auto"/>
              <w:left w:val="nil"/>
              <w:bottom w:val="single" w:sz="4" w:space="0" w:color="auto"/>
              <w:right w:val="nil"/>
            </w:tcBorders>
            <w:shd w:val="clear" w:color="auto" w:fill="auto"/>
          </w:tcPr>
          <w:p w14:paraId="7D25918A" w14:textId="77777777" w:rsidR="00991273" w:rsidRPr="009E363B" w:rsidRDefault="00991273" w:rsidP="001969E5">
            <w:pPr>
              <w:spacing w:after="0" w:line="240" w:lineRule="auto"/>
              <w:jc w:val="center"/>
              <w:rPr>
                <w:rFonts w:ascii="Times New Roman" w:hAnsi="Times New Roman"/>
              </w:rPr>
            </w:pPr>
          </w:p>
        </w:tc>
        <w:tc>
          <w:tcPr>
            <w:tcW w:w="1271" w:type="dxa"/>
            <w:gridSpan w:val="2"/>
            <w:tcBorders>
              <w:top w:val="single" w:sz="4" w:space="0" w:color="auto"/>
              <w:left w:val="nil"/>
              <w:bottom w:val="single" w:sz="4" w:space="0" w:color="auto"/>
              <w:right w:val="nil"/>
            </w:tcBorders>
            <w:shd w:val="clear" w:color="auto" w:fill="auto"/>
          </w:tcPr>
          <w:p w14:paraId="254D502C" w14:textId="77777777" w:rsidR="00991273" w:rsidRPr="009E363B" w:rsidRDefault="00991273" w:rsidP="001969E5">
            <w:pPr>
              <w:spacing w:after="0" w:line="240" w:lineRule="auto"/>
              <w:jc w:val="center"/>
              <w:rPr>
                <w:rFonts w:ascii="Times New Roman" w:hAnsi="Times New Roman"/>
              </w:rPr>
            </w:pPr>
          </w:p>
        </w:tc>
      </w:tr>
      <w:tr w:rsidR="00991273" w:rsidRPr="009E363B" w14:paraId="381CC66E" w14:textId="77777777" w:rsidTr="001969E5">
        <w:trPr>
          <w:trHeight w:val="157"/>
          <w:jc w:val="center"/>
        </w:trPr>
        <w:tc>
          <w:tcPr>
            <w:tcW w:w="2398" w:type="dxa"/>
            <w:vMerge w:val="restart"/>
            <w:tcBorders>
              <w:top w:val="nil"/>
              <w:left w:val="nil"/>
              <w:right w:val="nil"/>
            </w:tcBorders>
            <w:shd w:val="clear" w:color="auto" w:fill="auto"/>
            <w:vAlign w:val="center"/>
          </w:tcPr>
          <w:p w14:paraId="6033DF6E" w14:textId="77777777" w:rsidR="00991273" w:rsidRPr="009E363B" w:rsidRDefault="00991273" w:rsidP="001969E5">
            <w:pPr>
              <w:spacing w:after="0" w:line="240" w:lineRule="auto"/>
              <w:rPr>
                <w:rFonts w:ascii="Times New Roman" w:hAnsi="Times New Roman"/>
                <w:b/>
                <w:lang w:val="en-GB"/>
              </w:rPr>
            </w:pPr>
            <w:r w:rsidRPr="009E363B">
              <w:rPr>
                <w:rFonts w:ascii="Times New Roman" w:hAnsi="Times New Roman"/>
                <w:b/>
                <w:lang w:val="en-GB"/>
              </w:rPr>
              <w:t>5-HTTLPR</w:t>
            </w:r>
          </w:p>
        </w:tc>
        <w:tc>
          <w:tcPr>
            <w:tcW w:w="1148" w:type="dxa"/>
            <w:tcBorders>
              <w:top w:val="single" w:sz="4" w:space="0" w:color="auto"/>
              <w:left w:val="nil"/>
              <w:bottom w:val="nil"/>
              <w:right w:val="nil"/>
            </w:tcBorders>
            <w:shd w:val="clear" w:color="auto" w:fill="auto"/>
            <w:vAlign w:val="center"/>
          </w:tcPr>
          <w:p w14:paraId="410F59D9" w14:textId="77777777" w:rsidR="00991273" w:rsidRPr="009E363B" w:rsidRDefault="00991273" w:rsidP="001969E5">
            <w:pPr>
              <w:spacing w:after="0" w:line="240" w:lineRule="auto"/>
              <w:jc w:val="center"/>
              <w:rPr>
                <w:rFonts w:ascii="Times New Roman" w:hAnsi="Times New Roman"/>
                <w:lang w:val="en-GB"/>
              </w:rPr>
            </w:pPr>
            <w:r w:rsidRPr="009E363B">
              <w:rPr>
                <w:rFonts w:ascii="Times New Roman" w:hAnsi="Times New Roman"/>
                <w:lang w:val="en-GB"/>
              </w:rPr>
              <w:t>L</w:t>
            </w:r>
          </w:p>
        </w:tc>
        <w:tc>
          <w:tcPr>
            <w:tcW w:w="1267" w:type="dxa"/>
            <w:tcBorders>
              <w:top w:val="single" w:sz="4" w:space="0" w:color="auto"/>
              <w:left w:val="nil"/>
              <w:bottom w:val="nil"/>
              <w:right w:val="nil"/>
            </w:tcBorders>
            <w:shd w:val="clear" w:color="auto" w:fill="auto"/>
            <w:vAlign w:val="center"/>
          </w:tcPr>
          <w:p w14:paraId="04F6C056"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97 (56.39)</w:t>
            </w:r>
          </w:p>
        </w:tc>
        <w:tc>
          <w:tcPr>
            <w:tcW w:w="1134" w:type="dxa"/>
            <w:gridSpan w:val="2"/>
            <w:tcBorders>
              <w:top w:val="single" w:sz="4" w:space="0" w:color="auto"/>
              <w:left w:val="nil"/>
              <w:bottom w:val="nil"/>
              <w:right w:val="nil"/>
            </w:tcBorders>
            <w:shd w:val="clear" w:color="auto" w:fill="auto"/>
            <w:vAlign w:val="center"/>
          </w:tcPr>
          <w:p w14:paraId="093D694E" w14:textId="77777777" w:rsidR="00991273" w:rsidRPr="009E363B" w:rsidRDefault="00991273" w:rsidP="001969E5">
            <w:pPr>
              <w:spacing w:after="0" w:line="240" w:lineRule="auto"/>
              <w:jc w:val="right"/>
              <w:rPr>
                <w:rFonts w:ascii="Times New Roman" w:hAnsi="Times New Roman"/>
              </w:rPr>
            </w:pPr>
            <w:r w:rsidRPr="009E363B">
              <w:rPr>
                <w:rFonts w:ascii="Times New Roman" w:hAnsi="Times New Roman"/>
              </w:rPr>
              <w:t>25 (58.33)</w:t>
            </w:r>
          </w:p>
        </w:tc>
        <w:tc>
          <w:tcPr>
            <w:tcW w:w="1141" w:type="dxa"/>
            <w:tcBorders>
              <w:top w:val="single" w:sz="4" w:space="0" w:color="auto"/>
              <w:left w:val="nil"/>
              <w:bottom w:val="nil"/>
              <w:right w:val="nil"/>
            </w:tcBorders>
            <w:shd w:val="clear" w:color="auto" w:fill="auto"/>
          </w:tcPr>
          <w:p w14:paraId="13FD8272"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28 (48.27)</w:t>
            </w:r>
          </w:p>
        </w:tc>
        <w:tc>
          <w:tcPr>
            <w:tcW w:w="1271" w:type="dxa"/>
            <w:gridSpan w:val="2"/>
            <w:tcBorders>
              <w:top w:val="single" w:sz="4" w:space="0" w:color="auto"/>
              <w:left w:val="nil"/>
              <w:bottom w:val="nil"/>
              <w:right w:val="nil"/>
            </w:tcBorders>
            <w:shd w:val="clear" w:color="auto" w:fill="auto"/>
          </w:tcPr>
          <w:p w14:paraId="7F821039"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34 (62.96)</w:t>
            </w:r>
          </w:p>
        </w:tc>
        <w:tc>
          <w:tcPr>
            <w:tcW w:w="1271" w:type="dxa"/>
            <w:gridSpan w:val="2"/>
            <w:tcBorders>
              <w:top w:val="single" w:sz="4" w:space="0" w:color="auto"/>
              <w:left w:val="nil"/>
              <w:bottom w:val="nil"/>
              <w:right w:val="nil"/>
            </w:tcBorders>
            <w:shd w:val="clear" w:color="auto" w:fill="auto"/>
          </w:tcPr>
          <w:p w14:paraId="3BB55F7B"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0.204</w:t>
            </w:r>
          </w:p>
        </w:tc>
      </w:tr>
      <w:tr w:rsidR="00991273" w:rsidRPr="009E363B" w14:paraId="06C8C973" w14:textId="77777777" w:rsidTr="001969E5">
        <w:trPr>
          <w:trHeight w:val="92"/>
          <w:jc w:val="center"/>
        </w:trPr>
        <w:tc>
          <w:tcPr>
            <w:tcW w:w="2398" w:type="dxa"/>
            <w:vMerge/>
            <w:tcBorders>
              <w:left w:val="nil"/>
              <w:bottom w:val="single" w:sz="4" w:space="0" w:color="auto"/>
              <w:right w:val="nil"/>
            </w:tcBorders>
            <w:shd w:val="clear" w:color="auto" w:fill="auto"/>
            <w:vAlign w:val="center"/>
          </w:tcPr>
          <w:p w14:paraId="42F52E25" w14:textId="77777777" w:rsidR="00991273" w:rsidRPr="009E363B" w:rsidRDefault="00991273" w:rsidP="001969E5">
            <w:pPr>
              <w:spacing w:after="0" w:line="240" w:lineRule="auto"/>
              <w:rPr>
                <w:rFonts w:ascii="Times New Roman" w:hAnsi="Times New Roman"/>
                <w:lang w:val="en-GB"/>
              </w:rPr>
            </w:pPr>
          </w:p>
        </w:tc>
        <w:tc>
          <w:tcPr>
            <w:tcW w:w="1148" w:type="dxa"/>
            <w:tcBorders>
              <w:top w:val="nil"/>
              <w:left w:val="nil"/>
              <w:bottom w:val="single" w:sz="4" w:space="0" w:color="auto"/>
              <w:right w:val="nil"/>
            </w:tcBorders>
            <w:shd w:val="clear" w:color="auto" w:fill="auto"/>
            <w:vAlign w:val="center"/>
          </w:tcPr>
          <w:p w14:paraId="52F82685" w14:textId="77777777" w:rsidR="00991273" w:rsidRPr="009E363B" w:rsidRDefault="00991273" w:rsidP="001969E5">
            <w:pPr>
              <w:spacing w:after="0" w:line="240" w:lineRule="auto"/>
              <w:jc w:val="center"/>
              <w:rPr>
                <w:rFonts w:ascii="Times New Roman" w:hAnsi="Times New Roman"/>
                <w:lang w:val="en-GB"/>
              </w:rPr>
            </w:pPr>
            <w:r w:rsidRPr="009E363B">
              <w:rPr>
                <w:rFonts w:ascii="Times New Roman" w:hAnsi="Times New Roman"/>
                <w:lang w:val="en-GB"/>
              </w:rPr>
              <w:t>S</w:t>
            </w:r>
          </w:p>
        </w:tc>
        <w:tc>
          <w:tcPr>
            <w:tcW w:w="1267" w:type="dxa"/>
            <w:tcBorders>
              <w:top w:val="nil"/>
              <w:left w:val="nil"/>
              <w:bottom w:val="single" w:sz="4" w:space="0" w:color="auto"/>
              <w:right w:val="nil"/>
            </w:tcBorders>
            <w:shd w:val="clear" w:color="auto" w:fill="auto"/>
            <w:vAlign w:val="center"/>
          </w:tcPr>
          <w:p w14:paraId="14EA976F"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88 (51.16)</w:t>
            </w:r>
          </w:p>
        </w:tc>
        <w:tc>
          <w:tcPr>
            <w:tcW w:w="1134" w:type="dxa"/>
            <w:gridSpan w:val="2"/>
            <w:tcBorders>
              <w:top w:val="nil"/>
              <w:left w:val="nil"/>
              <w:bottom w:val="single" w:sz="4" w:space="0" w:color="auto"/>
              <w:right w:val="nil"/>
            </w:tcBorders>
            <w:shd w:val="clear" w:color="auto" w:fill="auto"/>
            <w:vAlign w:val="center"/>
          </w:tcPr>
          <w:p w14:paraId="06C02C02" w14:textId="77777777" w:rsidR="00991273" w:rsidRPr="009E363B" w:rsidRDefault="00991273" w:rsidP="001969E5">
            <w:pPr>
              <w:spacing w:after="0" w:line="240" w:lineRule="auto"/>
              <w:jc w:val="right"/>
              <w:rPr>
                <w:rFonts w:ascii="Times New Roman" w:hAnsi="Times New Roman"/>
              </w:rPr>
            </w:pPr>
            <w:r w:rsidRPr="009E363B">
              <w:rPr>
                <w:rFonts w:ascii="Times New Roman" w:hAnsi="Times New Roman"/>
              </w:rPr>
              <w:t>35 (41.67)</w:t>
            </w:r>
          </w:p>
        </w:tc>
        <w:tc>
          <w:tcPr>
            <w:tcW w:w="1141" w:type="dxa"/>
            <w:tcBorders>
              <w:top w:val="nil"/>
              <w:left w:val="nil"/>
              <w:bottom w:val="single" w:sz="4" w:space="0" w:color="auto"/>
              <w:right w:val="nil"/>
            </w:tcBorders>
            <w:shd w:val="clear" w:color="auto" w:fill="auto"/>
          </w:tcPr>
          <w:p w14:paraId="1565026D"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30 (51.72</w:t>
            </w:r>
          </w:p>
        </w:tc>
        <w:tc>
          <w:tcPr>
            <w:tcW w:w="1271" w:type="dxa"/>
            <w:gridSpan w:val="2"/>
            <w:tcBorders>
              <w:top w:val="nil"/>
              <w:left w:val="nil"/>
              <w:bottom w:val="single" w:sz="4" w:space="0" w:color="auto"/>
              <w:right w:val="nil"/>
            </w:tcBorders>
            <w:shd w:val="clear" w:color="auto" w:fill="auto"/>
          </w:tcPr>
          <w:p w14:paraId="5F1ABDD4" w14:textId="77777777" w:rsidR="00991273" w:rsidRPr="009E363B" w:rsidRDefault="00991273" w:rsidP="001969E5">
            <w:pPr>
              <w:spacing w:after="0" w:line="240" w:lineRule="auto"/>
              <w:jc w:val="center"/>
              <w:rPr>
                <w:rFonts w:ascii="Times New Roman" w:hAnsi="Times New Roman"/>
              </w:rPr>
            </w:pPr>
            <w:r w:rsidRPr="009E363B">
              <w:rPr>
                <w:rFonts w:ascii="Times New Roman" w:hAnsi="Times New Roman"/>
              </w:rPr>
              <w:t>20 (37.03)</w:t>
            </w:r>
          </w:p>
        </w:tc>
        <w:tc>
          <w:tcPr>
            <w:tcW w:w="1271" w:type="dxa"/>
            <w:gridSpan w:val="2"/>
            <w:tcBorders>
              <w:top w:val="nil"/>
              <w:left w:val="nil"/>
              <w:bottom w:val="single" w:sz="4" w:space="0" w:color="auto"/>
              <w:right w:val="nil"/>
            </w:tcBorders>
            <w:shd w:val="clear" w:color="auto" w:fill="auto"/>
          </w:tcPr>
          <w:p w14:paraId="1FF14AA1" w14:textId="77777777" w:rsidR="00991273" w:rsidRPr="009E363B" w:rsidRDefault="00991273" w:rsidP="001969E5">
            <w:pPr>
              <w:spacing w:after="0" w:line="240" w:lineRule="auto"/>
              <w:jc w:val="center"/>
              <w:rPr>
                <w:rFonts w:ascii="Times New Roman" w:hAnsi="Times New Roman"/>
              </w:rPr>
            </w:pPr>
          </w:p>
        </w:tc>
      </w:tr>
      <w:tr w:rsidR="00991273" w:rsidRPr="009E363B" w14:paraId="6D8F5261" w14:textId="77777777" w:rsidTr="00A057E7">
        <w:trPr>
          <w:gridAfter w:val="3"/>
          <w:wAfter w:w="1316" w:type="dxa"/>
          <w:trHeight w:val="157"/>
          <w:jc w:val="center"/>
        </w:trPr>
        <w:tc>
          <w:tcPr>
            <w:tcW w:w="8314" w:type="dxa"/>
            <w:gridSpan w:val="7"/>
            <w:tcBorders>
              <w:top w:val="single" w:sz="2" w:space="0" w:color="auto"/>
              <w:left w:val="nil"/>
              <w:bottom w:val="nil"/>
              <w:right w:val="nil"/>
            </w:tcBorders>
            <w:shd w:val="clear" w:color="auto" w:fill="auto"/>
          </w:tcPr>
          <w:p w14:paraId="5FE4F4C7" w14:textId="115E3D77" w:rsidR="00991273" w:rsidRPr="009E363B" w:rsidRDefault="00991273" w:rsidP="00206EC2">
            <w:pPr>
              <w:spacing w:after="0" w:line="240" w:lineRule="auto"/>
              <w:ind w:left="-158" w:firstLine="141"/>
              <w:rPr>
                <w:rFonts w:ascii="Times New Roman" w:hAnsi="Times New Roman"/>
              </w:rPr>
            </w:pPr>
            <w:r w:rsidRPr="009E363B">
              <w:rPr>
                <w:rFonts w:ascii="Times New Roman" w:hAnsi="Times New Roman"/>
              </w:rPr>
              <w:t xml:space="preserve">Οι διαφορές μεταξύ των ομάδων έγιναν με έλεγχο συσχέτισης </w:t>
            </w:r>
            <w:r w:rsidR="00F948D2" w:rsidRPr="009E363B">
              <w:rPr>
                <w:rFonts w:ascii="Times New Roman" w:hAnsi="Times New Roman"/>
                <w:i/>
                <w:iCs/>
              </w:rPr>
              <w:t>χ</w:t>
            </w:r>
            <w:r w:rsidRPr="009E363B">
              <w:rPr>
                <w:rFonts w:ascii="Times New Roman" w:hAnsi="Times New Roman"/>
                <w:vertAlign w:val="superscript"/>
              </w:rPr>
              <w:t>2</w:t>
            </w:r>
          </w:p>
        </w:tc>
      </w:tr>
    </w:tbl>
    <w:p w14:paraId="2E583625" w14:textId="77777777" w:rsidR="00D756F3" w:rsidRPr="009E363B" w:rsidRDefault="00D756F3" w:rsidP="00D756F3">
      <w:pPr>
        <w:autoSpaceDE w:val="0"/>
        <w:autoSpaceDN w:val="0"/>
        <w:adjustRightInd w:val="0"/>
        <w:spacing w:after="0" w:line="360" w:lineRule="auto"/>
        <w:rPr>
          <w:rFonts w:ascii="Times New Roman" w:hAnsi="Times New Roman"/>
          <w:b/>
          <w:sz w:val="24"/>
          <w:szCs w:val="24"/>
        </w:rPr>
      </w:pPr>
    </w:p>
    <w:p w14:paraId="47ABA586" w14:textId="77777777" w:rsidR="00991273" w:rsidRPr="009E363B" w:rsidRDefault="00991273" w:rsidP="00D756F3">
      <w:pPr>
        <w:autoSpaceDE w:val="0"/>
        <w:autoSpaceDN w:val="0"/>
        <w:adjustRightInd w:val="0"/>
        <w:spacing w:after="0" w:line="360" w:lineRule="auto"/>
        <w:rPr>
          <w:rFonts w:ascii="Times New Roman" w:hAnsi="Times New Roman"/>
          <w:b/>
          <w:sz w:val="24"/>
          <w:szCs w:val="24"/>
        </w:rPr>
      </w:pPr>
    </w:p>
    <w:p w14:paraId="1EF9F3C0" w14:textId="77777777" w:rsidR="00206EC2" w:rsidRPr="009E363B" w:rsidRDefault="00206EC2" w:rsidP="00D756F3">
      <w:pPr>
        <w:autoSpaceDE w:val="0"/>
        <w:autoSpaceDN w:val="0"/>
        <w:adjustRightInd w:val="0"/>
        <w:spacing w:after="0" w:line="360" w:lineRule="auto"/>
        <w:rPr>
          <w:rFonts w:ascii="Times New Roman" w:hAnsi="Times New Roman"/>
          <w:b/>
          <w:sz w:val="24"/>
          <w:szCs w:val="24"/>
        </w:rPr>
      </w:pPr>
    </w:p>
    <w:p w14:paraId="7608E011" w14:textId="63004D9F" w:rsidR="00D756F3" w:rsidRPr="009E363B" w:rsidRDefault="002B1FDC" w:rsidP="00C47B05">
      <w:pPr>
        <w:pStyle w:val="4"/>
        <w:rPr>
          <w:b/>
        </w:rPr>
      </w:pPr>
      <w:r w:rsidRPr="009E363B">
        <w:rPr>
          <w:b/>
        </w:rPr>
        <w:lastRenderedPageBreak/>
        <w:t>Αιματολογι</w:t>
      </w:r>
      <w:r w:rsidR="00282980" w:rsidRPr="009E363B">
        <w:rPr>
          <w:b/>
        </w:rPr>
        <w:t>κοί</w:t>
      </w:r>
      <w:r w:rsidRPr="009E363B">
        <w:rPr>
          <w:b/>
        </w:rPr>
        <w:t>, Βιοχημικ</w:t>
      </w:r>
      <w:r w:rsidR="00282980" w:rsidRPr="009E363B">
        <w:rPr>
          <w:b/>
        </w:rPr>
        <w:t>οί</w:t>
      </w:r>
      <w:r w:rsidRPr="009E363B">
        <w:rPr>
          <w:b/>
        </w:rPr>
        <w:t xml:space="preserve"> &amp; Μοριακ</w:t>
      </w:r>
      <w:r w:rsidR="00282980" w:rsidRPr="009E363B">
        <w:rPr>
          <w:b/>
        </w:rPr>
        <w:t>οί</w:t>
      </w:r>
      <w:r w:rsidRPr="009E363B">
        <w:rPr>
          <w:b/>
        </w:rPr>
        <w:t xml:space="preserve"> </w:t>
      </w:r>
      <w:r w:rsidR="00D756F3" w:rsidRPr="009E363B">
        <w:rPr>
          <w:b/>
        </w:rPr>
        <w:t>Δε</w:t>
      </w:r>
      <w:r w:rsidR="00282980" w:rsidRPr="009E363B">
        <w:rPr>
          <w:b/>
        </w:rPr>
        <w:t>ίκτες</w:t>
      </w:r>
      <w:r w:rsidR="00EF7BC7" w:rsidRPr="009E363B">
        <w:rPr>
          <w:b/>
        </w:rPr>
        <w:t xml:space="preserve"> και η μεταβολή τους </w:t>
      </w:r>
    </w:p>
    <w:p w14:paraId="18CA1806" w14:textId="249BAA2A" w:rsidR="002B1FDC" w:rsidRPr="009E363B" w:rsidRDefault="00A057E7" w:rsidP="00D756F3">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t>Όσον αφορά το βιοχημικό προφίλ, η</w:t>
      </w:r>
      <w:r w:rsidR="006B0D9A" w:rsidRPr="009E363B">
        <w:rPr>
          <w:rFonts w:ascii="Times New Roman" w:hAnsi="Times New Roman"/>
          <w:sz w:val="24"/>
          <w:szCs w:val="24"/>
        </w:rPr>
        <w:t xml:space="preserve"> ουρία μειώθηκε σημαντικά μόνο στην </w:t>
      </w:r>
      <w:r w:rsidR="00FD2A1F" w:rsidRPr="009E363B">
        <w:rPr>
          <w:rFonts w:ascii="Times New Roman" w:hAnsi="Times New Roman"/>
          <w:sz w:val="24"/>
          <w:szCs w:val="24"/>
        </w:rPr>
        <w:t>ομάδα της άσκησης μετά την παρέμβαση (p=0.013)</w:t>
      </w:r>
      <w:r w:rsidR="009B5847" w:rsidRPr="009E363B">
        <w:rPr>
          <w:rFonts w:ascii="Times New Roman" w:hAnsi="Times New Roman"/>
          <w:sz w:val="24"/>
          <w:szCs w:val="24"/>
        </w:rPr>
        <w:t xml:space="preserve">. Η </w:t>
      </w:r>
      <w:proofErr w:type="spellStart"/>
      <w:r w:rsidR="00FD2A1F" w:rsidRPr="009E363B">
        <w:rPr>
          <w:rFonts w:ascii="Times New Roman" w:hAnsi="Times New Roman"/>
          <w:sz w:val="24"/>
          <w:szCs w:val="24"/>
        </w:rPr>
        <w:t>κρεατινίνη</w:t>
      </w:r>
      <w:proofErr w:type="spellEnd"/>
      <w:r w:rsidR="00FD2A1F" w:rsidRPr="009E363B">
        <w:rPr>
          <w:rFonts w:ascii="Times New Roman" w:hAnsi="Times New Roman"/>
          <w:sz w:val="24"/>
          <w:szCs w:val="24"/>
        </w:rPr>
        <w:t xml:space="preserve"> μειώθηκε σε όλες τις ομάδες μετά την παρέμβαση, ανεξ</w:t>
      </w:r>
      <w:r w:rsidR="009B5847" w:rsidRPr="009E363B">
        <w:rPr>
          <w:rFonts w:ascii="Times New Roman" w:hAnsi="Times New Roman"/>
          <w:sz w:val="24"/>
          <w:szCs w:val="24"/>
        </w:rPr>
        <w:t>α</w:t>
      </w:r>
      <w:r w:rsidR="00FD2A1F" w:rsidRPr="009E363B">
        <w:rPr>
          <w:rFonts w:ascii="Times New Roman" w:hAnsi="Times New Roman"/>
          <w:sz w:val="24"/>
          <w:szCs w:val="24"/>
        </w:rPr>
        <w:t>ρτ</w:t>
      </w:r>
      <w:r w:rsidR="009B5847" w:rsidRPr="009E363B">
        <w:rPr>
          <w:rFonts w:ascii="Times New Roman" w:hAnsi="Times New Roman"/>
          <w:sz w:val="24"/>
          <w:szCs w:val="24"/>
        </w:rPr>
        <w:t>ή</w:t>
      </w:r>
      <w:r w:rsidR="00FD2A1F" w:rsidRPr="009E363B">
        <w:rPr>
          <w:rFonts w:ascii="Times New Roman" w:hAnsi="Times New Roman"/>
          <w:sz w:val="24"/>
          <w:szCs w:val="24"/>
        </w:rPr>
        <w:t>τ</w:t>
      </w:r>
      <w:r w:rsidR="009B5847" w:rsidRPr="009E363B">
        <w:rPr>
          <w:rFonts w:ascii="Times New Roman" w:hAnsi="Times New Roman"/>
          <w:sz w:val="24"/>
          <w:szCs w:val="24"/>
        </w:rPr>
        <w:t>ως</w:t>
      </w:r>
      <w:r w:rsidR="00FD2A1F" w:rsidRPr="009E363B">
        <w:rPr>
          <w:rFonts w:ascii="Times New Roman" w:hAnsi="Times New Roman"/>
          <w:sz w:val="24"/>
          <w:szCs w:val="24"/>
        </w:rPr>
        <w:t xml:space="preserve"> από το είδος της παρέμβασης που ακολο</w:t>
      </w:r>
      <w:r w:rsidR="009B5847" w:rsidRPr="009E363B">
        <w:rPr>
          <w:rFonts w:ascii="Times New Roman" w:hAnsi="Times New Roman"/>
          <w:sz w:val="24"/>
          <w:szCs w:val="24"/>
        </w:rPr>
        <w:t>υθήθηκε</w:t>
      </w:r>
      <w:r w:rsidR="00FD2A1F" w:rsidRPr="009E363B">
        <w:rPr>
          <w:rFonts w:ascii="Times New Roman" w:hAnsi="Times New Roman"/>
          <w:sz w:val="24"/>
          <w:szCs w:val="24"/>
        </w:rPr>
        <w:t xml:space="preserve"> ή </w:t>
      </w:r>
      <w:r w:rsidR="009B5847" w:rsidRPr="009E363B">
        <w:rPr>
          <w:rFonts w:ascii="Times New Roman" w:hAnsi="Times New Roman"/>
          <w:sz w:val="24"/>
          <w:szCs w:val="24"/>
        </w:rPr>
        <w:t xml:space="preserve">το να </w:t>
      </w:r>
      <w:r w:rsidR="00FD2A1F" w:rsidRPr="009E363B">
        <w:rPr>
          <w:rFonts w:ascii="Times New Roman" w:hAnsi="Times New Roman"/>
          <w:sz w:val="24"/>
          <w:szCs w:val="24"/>
        </w:rPr>
        <w:t>ήταν στην ομάδα των μαρτύρων</w:t>
      </w:r>
      <w:r w:rsidR="00FD2A1F" w:rsidRPr="009E363B">
        <w:t xml:space="preserve"> </w:t>
      </w:r>
      <w:r w:rsidR="00FD2A1F" w:rsidRPr="009E363B">
        <w:rPr>
          <w:rFonts w:ascii="Times New Roman" w:hAnsi="Times New Roman"/>
          <w:sz w:val="24"/>
          <w:szCs w:val="24"/>
        </w:rPr>
        <w:t xml:space="preserve">(p=0.001). </w:t>
      </w:r>
      <w:r w:rsidR="002B1FDC" w:rsidRPr="009E363B">
        <w:rPr>
          <w:rFonts w:ascii="Times New Roman" w:hAnsi="Times New Roman"/>
          <w:sz w:val="24"/>
          <w:szCs w:val="24"/>
        </w:rPr>
        <w:t>(</w:t>
      </w:r>
      <w:r w:rsidR="00465E6A" w:rsidRPr="009E363B">
        <w:rPr>
          <w:rFonts w:ascii="Times New Roman" w:hAnsi="Times New Roman"/>
          <w:sz w:val="24"/>
          <w:szCs w:val="24"/>
        </w:rPr>
        <w:t>π</w:t>
      </w:r>
      <w:r w:rsidR="002B1FDC" w:rsidRPr="009E363B">
        <w:rPr>
          <w:rFonts w:ascii="Times New Roman" w:hAnsi="Times New Roman"/>
          <w:sz w:val="24"/>
          <w:szCs w:val="24"/>
        </w:rPr>
        <w:t>ίνακας 3</w:t>
      </w:r>
      <w:r w:rsidR="004D200E" w:rsidRPr="009E363B">
        <w:rPr>
          <w:rFonts w:ascii="Times New Roman" w:hAnsi="Times New Roman"/>
          <w:sz w:val="24"/>
          <w:szCs w:val="24"/>
        </w:rPr>
        <w:t>1</w:t>
      </w:r>
      <w:r w:rsidR="002B1FDC" w:rsidRPr="009E363B">
        <w:rPr>
          <w:rFonts w:ascii="Times New Roman" w:hAnsi="Times New Roman"/>
          <w:sz w:val="24"/>
          <w:szCs w:val="24"/>
        </w:rPr>
        <w:t>)</w:t>
      </w:r>
    </w:p>
    <w:tbl>
      <w:tblPr>
        <w:tblpPr w:leftFromText="180" w:rightFromText="180" w:vertAnchor="text" w:horzAnchor="page" w:tblpXSpec="center" w:tblpY="14"/>
        <w:tblW w:w="10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2"/>
        <w:gridCol w:w="1264"/>
        <w:gridCol w:w="1184"/>
        <w:gridCol w:w="1325"/>
        <w:gridCol w:w="1317"/>
        <w:gridCol w:w="1247"/>
        <w:gridCol w:w="906"/>
        <w:gridCol w:w="359"/>
        <w:gridCol w:w="788"/>
        <w:gridCol w:w="9"/>
      </w:tblGrid>
      <w:tr w:rsidR="009B5847" w:rsidRPr="009E363B" w14:paraId="065C89C4" w14:textId="77777777" w:rsidTr="00DC14DA">
        <w:tc>
          <w:tcPr>
            <w:tcW w:w="10391" w:type="dxa"/>
            <w:gridSpan w:val="10"/>
            <w:tcBorders>
              <w:top w:val="single" w:sz="4" w:space="0" w:color="auto"/>
              <w:left w:val="nil"/>
              <w:bottom w:val="single" w:sz="4" w:space="0" w:color="auto"/>
              <w:right w:val="nil"/>
            </w:tcBorders>
            <w:shd w:val="clear" w:color="auto" w:fill="auto"/>
          </w:tcPr>
          <w:p w14:paraId="1C0852C8" w14:textId="77777777" w:rsidR="009B5847" w:rsidRPr="009E363B" w:rsidRDefault="002B1FDC" w:rsidP="00DC14DA">
            <w:pPr>
              <w:spacing w:after="0" w:line="240" w:lineRule="auto"/>
              <w:jc w:val="both"/>
              <w:rPr>
                <w:rFonts w:ascii="Times New Roman" w:hAnsi="Times New Roman"/>
                <w:sz w:val="18"/>
                <w:szCs w:val="18"/>
              </w:rPr>
            </w:pPr>
            <w:r w:rsidRPr="009E363B">
              <w:rPr>
                <w:rFonts w:ascii="Times New Roman" w:hAnsi="Times New Roman"/>
                <w:b/>
                <w:sz w:val="18"/>
                <w:szCs w:val="18"/>
              </w:rPr>
              <w:t>Πίνακας</w:t>
            </w:r>
            <w:r w:rsidR="009B5847" w:rsidRPr="009E363B">
              <w:rPr>
                <w:rFonts w:ascii="Times New Roman" w:hAnsi="Times New Roman"/>
                <w:b/>
                <w:sz w:val="18"/>
                <w:szCs w:val="18"/>
              </w:rPr>
              <w:t xml:space="preserve"> 3</w:t>
            </w:r>
            <w:r w:rsidR="004D200E" w:rsidRPr="009E363B">
              <w:rPr>
                <w:rFonts w:ascii="Times New Roman" w:hAnsi="Times New Roman"/>
                <w:b/>
                <w:sz w:val="18"/>
                <w:szCs w:val="18"/>
              </w:rPr>
              <w:t>1</w:t>
            </w:r>
            <w:r w:rsidR="009B5847" w:rsidRPr="009E363B">
              <w:rPr>
                <w:rFonts w:ascii="Times New Roman" w:hAnsi="Times New Roman"/>
                <w:sz w:val="18"/>
                <w:szCs w:val="18"/>
              </w:rPr>
              <w:t xml:space="preserve">: Αιματολογικοί, </w:t>
            </w:r>
            <w:r w:rsidRPr="009E363B">
              <w:rPr>
                <w:rFonts w:ascii="Times New Roman" w:hAnsi="Times New Roman"/>
                <w:sz w:val="18"/>
                <w:szCs w:val="18"/>
              </w:rPr>
              <w:t>Β</w:t>
            </w:r>
            <w:r w:rsidR="009B5847" w:rsidRPr="009E363B">
              <w:rPr>
                <w:rFonts w:ascii="Times New Roman" w:hAnsi="Times New Roman"/>
                <w:sz w:val="18"/>
                <w:szCs w:val="18"/>
              </w:rPr>
              <w:t xml:space="preserve">ιοχημικοί </w:t>
            </w:r>
            <w:r w:rsidRPr="009E363B">
              <w:rPr>
                <w:rFonts w:ascii="Times New Roman" w:hAnsi="Times New Roman"/>
                <w:sz w:val="18"/>
                <w:szCs w:val="18"/>
              </w:rPr>
              <w:t xml:space="preserve">&amp; </w:t>
            </w:r>
            <w:r w:rsidR="009B5847" w:rsidRPr="009E363B">
              <w:rPr>
                <w:rFonts w:ascii="Times New Roman" w:hAnsi="Times New Roman"/>
                <w:sz w:val="18"/>
                <w:szCs w:val="18"/>
              </w:rPr>
              <w:t>Μορια</w:t>
            </w:r>
            <w:r w:rsidRPr="009E363B">
              <w:rPr>
                <w:rFonts w:ascii="Times New Roman" w:hAnsi="Times New Roman"/>
                <w:sz w:val="18"/>
                <w:szCs w:val="18"/>
              </w:rPr>
              <w:t>κοί</w:t>
            </w:r>
            <w:r w:rsidR="009B5847" w:rsidRPr="009E363B">
              <w:rPr>
                <w:rFonts w:ascii="Times New Roman" w:hAnsi="Times New Roman"/>
                <w:sz w:val="18"/>
                <w:szCs w:val="18"/>
              </w:rPr>
              <w:t xml:space="preserve"> δείκτες των α</w:t>
            </w:r>
            <w:r w:rsidRPr="009E363B">
              <w:rPr>
                <w:rFonts w:ascii="Times New Roman" w:hAnsi="Times New Roman"/>
                <w:sz w:val="18"/>
                <w:szCs w:val="18"/>
              </w:rPr>
              <w:t>τόμων</w:t>
            </w:r>
            <w:r w:rsidR="009B5847" w:rsidRPr="009E363B">
              <w:rPr>
                <w:rFonts w:ascii="Times New Roman" w:hAnsi="Times New Roman"/>
                <w:sz w:val="18"/>
                <w:szCs w:val="18"/>
              </w:rPr>
              <w:t xml:space="preserve"> που δεν ακολούθησαν καμία παρέμβαση</w:t>
            </w:r>
            <w:r w:rsidRPr="009E363B">
              <w:rPr>
                <w:rFonts w:ascii="Times New Roman" w:hAnsi="Times New Roman"/>
                <w:sz w:val="18"/>
                <w:szCs w:val="18"/>
              </w:rPr>
              <w:t xml:space="preserve"> </w:t>
            </w:r>
            <w:r w:rsidR="009B5847" w:rsidRPr="009E363B">
              <w:rPr>
                <w:rFonts w:ascii="Times New Roman" w:hAnsi="Times New Roman"/>
                <w:sz w:val="18"/>
                <w:szCs w:val="18"/>
              </w:rPr>
              <w:t>και αυτών που ακολούθησαν την παρέμβαση άσκησης και την διατροφική παρέμβαση</w:t>
            </w:r>
          </w:p>
        </w:tc>
      </w:tr>
      <w:tr w:rsidR="00DC14DA" w:rsidRPr="009E363B" w14:paraId="4E5897BB" w14:textId="77777777" w:rsidTr="00DC14DA">
        <w:trPr>
          <w:gridAfter w:val="1"/>
          <w:wAfter w:w="9" w:type="dxa"/>
          <w:trHeight w:val="759"/>
        </w:trPr>
        <w:tc>
          <w:tcPr>
            <w:tcW w:w="1992" w:type="dxa"/>
            <w:tcBorders>
              <w:top w:val="single" w:sz="4" w:space="0" w:color="auto"/>
              <w:left w:val="nil"/>
              <w:right w:val="nil"/>
            </w:tcBorders>
            <w:shd w:val="clear" w:color="auto" w:fill="auto"/>
          </w:tcPr>
          <w:p w14:paraId="271DE624" w14:textId="77777777" w:rsidR="009B5847" w:rsidRPr="009E363B" w:rsidRDefault="009B5847" w:rsidP="00DC14DA">
            <w:pPr>
              <w:spacing w:after="0" w:line="240" w:lineRule="auto"/>
              <w:rPr>
                <w:rFonts w:ascii="Times New Roman" w:hAnsi="Times New Roman"/>
                <w:sz w:val="18"/>
                <w:szCs w:val="18"/>
              </w:rPr>
            </w:pPr>
          </w:p>
        </w:tc>
        <w:tc>
          <w:tcPr>
            <w:tcW w:w="2448" w:type="dxa"/>
            <w:gridSpan w:val="2"/>
            <w:tcBorders>
              <w:top w:val="single" w:sz="4" w:space="0" w:color="auto"/>
              <w:left w:val="nil"/>
              <w:right w:val="nil"/>
            </w:tcBorders>
            <w:shd w:val="clear" w:color="auto" w:fill="auto"/>
            <w:vAlign w:val="center"/>
          </w:tcPr>
          <w:p w14:paraId="4112C6EC"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Μάρτυρες</w:t>
            </w:r>
          </w:p>
          <w:p w14:paraId="08662F65"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(Ν=30)</w:t>
            </w:r>
          </w:p>
          <w:p w14:paraId="5334D922" w14:textId="77777777" w:rsidR="009B5847" w:rsidRPr="009E363B" w:rsidRDefault="009B5847" w:rsidP="00DC14DA">
            <w:pPr>
              <w:spacing w:after="0" w:line="240" w:lineRule="auto"/>
              <w:jc w:val="center"/>
              <w:rPr>
                <w:rFonts w:ascii="Times New Roman" w:hAnsi="Times New Roman"/>
                <w:b/>
                <w:sz w:val="16"/>
                <w:szCs w:val="16"/>
              </w:rPr>
            </w:pPr>
            <w:proofErr w:type="spellStart"/>
            <w:r w:rsidRPr="009E363B">
              <w:rPr>
                <w:rFonts w:ascii="Times New Roman" w:hAnsi="Times New Roman"/>
                <w:b/>
                <w:sz w:val="16"/>
                <w:szCs w:val="16"/>
              </w:rPr>
              <w:t>mean</w:t>
            </w:r>
            <w:proofErr w:type="spellEnd"/>
            <w:r w:rsidRPr="009E363B">
              <w:rPr>
                <w:rFonts w:ascii="Times New Roman" w:hAnsi="Times New Roman"/>
                <w:b/>
                <w:sz w:val="16"/>
                <w:szCs w:val="16"/>
              </w:rPr>
              <w:t xml:space="preserve"> ± SD</w:t>
            </w:r>
            <w:r w:rsidRPr="009E363B">
              <w:rPr>
                <w:rFonts w:ascii="Times New Roman" w:hAnsi="Times New Roman"/>
                <w:b/>
                <w:sz w:val="16"/>
                <w:szCs w:val="16"/>
                <w:vertAlign w:val="superscript"/>
              </w:rPr>
              <w:t>1</w:t>
            </w:r>
          </w:p>
        </w:tc>
        <w:tc>
          <w:tcPr>
            <w:tcW w:w="2642" w:type="dxa"/>
            <w:gridSpan w:val="2"/>
            <w:tcBorders>
              <w:top w:val="single" w:sz="4" w:space="0" w:color="auto"/>
              <w:left w:val="nil"/>
              <w:right w:val="nil"/>
            </w:tcBorders>
            <w:shd w:val="clear" w:color="auto" w:fill="auto"/>
            <w:vAlign w:val="center"/>
          </w:tcPr>
          <w:p w14:paraId="2D7AC3F8"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 xml:space="preserve">Παρέμβαση άσκησης </w:t>
            </w:r>
          </w:p>
          <w:p w14:paraId="59BCDA08"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(Ν=29)</w:t>
            </w:r>
          </w:p>
          <w:p w14:paraId="3D05560C" w14:textId="77777777" w:rsidR="009B5847" w:rsidRPr="009E363B" w:rsidRDefault="009B5847" w:rsidP="00DC14DA">
            <w:pPr>
              <w:spacing w:after="0" w:line="240" w:lineRule="auto"/>
              <w:jc w:val="center"/>
              <w:rPr>
                <w:rFonts w:ascii="Times New Roman" w:hAnsi="Times New Roman"/>
                <w:b/>
                <w:sz w:val="16"/>
                <w:szCs w:val="16"/>
              </w:rPr>
            </w:pPr>
            <w:proofErr w:type="spellStart"/>
            <w:r w:rsidRPr="009E363B">
              <w:rPr>
                <w:rFonts w:ascii="Times New Roman" w:hAnsi="Times New Roman"/>
                <w:b/>
                <w:sz w:val="16"/>
                <w:szCs w:val="16"/>
              </w:rPr>
              <w:t>mean</w:t>
            </w:r>
            <w:proofErr w:type="spellEnd"/>
            <w:r w:rsidRPr="009E363B">
              <w:rPr>
                <w:rFonts w:ascii="Times New Roman" w:hAnsi="Times New Roman"/>
                <w:b/>
                <w:sz w:val="16"/>
                <w:szCs w:val="16"/>
              </w:rPr>
              <w:t xml:space="preserve"> ± SD</w:t>
            </w:r>
            <w:r w:rsidRPr="009E363B">
              <w:rPr>
                <w:rFonts w:ascii="Times New Roman" w:hAnsi="Times New Roman"/>
                <w:b/>
                <w:sz w:val="16"/>
                <w:szCs w:val="16"/>
                <w:vertAlign w:val="superscript"/>
              </w:rPr>
              <w:t>1</w:t>
            </w:r>
          </w:p>
        </w:tc>
        <w:tc>
          <w:tcPr>
            <w:tcW w:w="2153" w:type="dxa"/>
            <w:gridSpan w:val="2"/>
            <w:tcBorders>
              <w:top w:val="single" w:sz="4" w:space="0" w:color="auto"/>
              <w:left w:val="nil"/>
              <w:right w:val="nil"/>
            </w:tcBorders>
            <w:shd w:val="clear" w:color="auto" w:fill="auto"/>
            <w:vAlign w:val="center"/>
          </w:tcPr>
          <w:p w14:paraId="10C2EED7"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Διατροφική παρέμβαση</w:t>
            </w:r>
          </w:p>
          <w:p w14:paraId="215177D6"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(Ν=27)</w:t>
            </w:r>
          </w:p>
          <w:p w14:paraId="4D6F1C64" w14:textId="77777777" w:rsidR="009B5847" w:rsidRPr="009E363B" w:rsidRDefault="009B5847" w:rsidP="00DC14DA">
            <w:pPr>
              <w:spacing w:after="0" w:line="240" w:lineRule="auto"/>
              <w:jc w:val="center"/>
              <w:rPr>
                <w:rFonts w:ascii="Times New Roman" w:hAnsi="Times New Roman"/>
                <w:b/>
                <w:sz w:val="16"/>
                <w:szCs w:val="16"/>
              </w:rPr>
            </w:pPr>
            <w:proofErr w:type="spellStart"/>
            <w:r w:rsidRPr="009E363B">
              <w:rPr>
                <w:rFonts w:ascii="Times New Roman" w:hAnsi="Times New Roman"/>
                <w:b/>
                <w:sz w:val="16"/>
                <w:szCs w:val="16"/>
              </w:rPr>
              <w:t>mean</w:t>
            </w:r>
            <w:proofErr w:type="spellEnd"/>
            <w:r w:rsidRPr="009E363B">
              <w:rPr>
                <w:rFonts w:ascii="Times New Roman" w:hAnsi="Times New Roman"/>
                <w:b/>
                <w:sz w:val="16"/>
                <w:szCs w:val="16"/>
              </w:rPr>
              <w:t xml:space="preserve"> ± SD</w:t>
            </w:r>
            <w:r w:rsidRPr="009E363B">
              <w:rPr>
                <w:rFonts w:ascii="Times New Roman" w:hAnsi="Times New Roman"/>
                <w:b/>
                <w:sz w:val="16"/>
                <w:szCs w:val="16"/>
                <w:vertAlign w:val="superscript"/>
              </w:rPr>
              <w:t>1</w:t>
            </w:r>
          </w:p>
        </w:tc>
        <w:tc>
          <w:tcPr>
            <w:tcW w:w="1147" w:type="dxa"/>
            <w:gridSpan w:val="2"/>
            <w:tcBorders>
              <w:top w:val="single" w:sz="4" w:space="0" w:color="auto"/>
              <w:left w:val="nil"/>
              <w:bottom w:val="single" w:sz="4" w:space="0" w:color="auto"/>
              <w:right w:val="nil"/>
            </w:tcBorders>
            <w:shd w:val="clear" w:color="auto" w:fill="auto"/>
            <w:vAlign w:val="center"/>
          </w:tcPr>
          <w:p w14:paraId="3AA10564"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 xml:space="preserve">         p </w:t>
            </w:r>
            <w:proofErr w:type="spellStart"/>
            <w:r w:rsidRPr="009E363B">
              <w:rPr>
                <w:rFonts w:ascii="Times New Roman" w:hAnsi="Times New Roman"/>
                <w:b/>
                <w:sz w:val="16"/>
                <w:szCs w:val="16"/>
              </w:rPr>
              <w:t>value</w:t>
            </w:r>
            <w:proofErr w:type="spellEnd"/>
          </w:p>
        </w:tc>
      </w:tr>
      <w:tr w:rsidR="00DC14DA" w:rsidRPr="009E363B" w14:paraId="59E9B27A" w14:textId="77777777" w:rsidTr="00DC14DA">
        <w:trPr>
          <w:gridAfter w:val="1"/>
          <w:wAfter w:w="9" w:type="dxa"/>
        </w:trPr>
        <w:tc>
          <w:tcPr>
            <w:tcW w:w="1992" w:type="dxa"/>
            <w:tcBorders>
              <w:left w:val="nil"/>
              <w:right w:val="nil"/>
            </w:tcBorders>
            <w:shd w:val="clear" w:color="auto" w:fill="auto"/>
          </w:tcPr>
          <w:p w14:paraId="37C1C8EF" w14:textId="77777777" w:rsidR="009B5847" w:rsidRPr="009E363B" w:rsidRDefault="009B5847" w:rsidP="00DC14DA">
            <w:pPr>
              <w:spacing w:after="0" w:line="240" w:lineRule="auto"/>
              <w:rPr>
                <w:rFonts w:ascii="Times New Roman" w:hAnsi="Times New Roman"/>
                <w:sz w:val="18"/>
                <w:szCs w:val="18"/>
              </w:rPr>
            </w:pPr>
          </w:p>
        </w:tc>
        <w:tc>
          <w:tcPr>
            <w:tcW w:w="1264" w:type="dxa"/>
            <w:tcBorders>
              <w:left w:val="nil"/>
              <w:right w:val="nil"/>
            </w:tcBorders>
            <w:shd w:val="clear" w:color="auto" w:fill="auto"/>
            <w:vAlign w:val="center"/>
          </w:tcPr>
          <w:p w14:paraId="20465729" w14:textId="77777777" w:rsidR="009B5847" w:rsidRPr="009E363B" w:rsidRDefault="009B5847"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184" w:type="dxa"/>
            <w:tcBorders>
              <w:left w:val="nil"/>
              <w:right w:val="nil"/>
            </w:tcBorders>
            <w:shd w:val="clear" w:color="auto" w:fill="auto"/>
            <w:vAlign w:val="center"/>
          </w:tcPr>
          <w:p w14:paraId="458A8DAC" w14:textId="77777777" w:rsidR="009B5847" w:rsidRPr="009E363B" w:rsidRDefault="009B5847"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1325" w:type="dxa"/>
            <w:tcBorders>
              <w:left w:val="nil"/>
              <w:right w:val="nil"/>
            </w:tcBorders>
            <w:shd w:val="clear" w:color="auto" w:fill="auto"/>
            <w:vAlign w:val="center"/>
          </w:tcPr>
          <w:p w14:paraId="6F69C7CA" w14:textId="77777777" w:rsidR="009B5847" w:rsidRPr="009E363B" w:rsidRDefault="009B5847"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317" w:type="dxa"/>
            <w:tcBorders>
              <w:left w:val="nil"/>
              <w:right w:val="nil"/>
            </w:tcBorders>
            <w:shd w:val="clear" w:color="auto" w:fill="auto"/>
            <w:vAlign w:val="center"/>
          </w:tcPr>
          <w:p w14:paraId="48227516" w14:textId="77777777" w:rsidR="009B5847" w:rsidRPr="009E363B" w:rsidRDefault="009B5847"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1247" w:type="dxa"/>
            <w:tcBorders>
              <w:left w:val="nil"/>
              <w:right w:val="nil"/>
            </w:tcBorders>
            <w:shd w:val="clear" w:color="auto" w:fill="auto"/>
            <w:vAlign w:val="center"/>
          </w:tcPr>
          <w:p w14:paraId="6CF2ABA0" w14:textId="77777777" w:rsidR="009B5847" w:rsidRPr="009E363B" w:rsidRDefault="009B5847"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265" w:type="dxa"/>
            <w:gridSpan w:val="2"/>
            <w:tcBorders>
              <w:left w:val="nil"/>
              <w:right w:val="nil"/>
            </w:tcBorders>
            <w:shd w:val="clear" w:color="auto" w:fill="auto"/>
            <w:vAlign w:val="center"/>
          </w:tcPr>
          <w:p w14:paraId="34AF02C6" w14:textId="77777777" w:rsidR="009B5847" w:rsidRPr="009E363B" w:rsidRDefault="009B5847"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788" w:type="dxa"/>
            <w:tcBorders>
              <w:left w:val="nil"/>
              <w:right w:val="nil"/>
            </w:tcBorders>
            <w:shd w:val="clear" w:color="auto" w:fill="auto"/>
          </w:tcPr>
          <w:p w14:paraId="390A4444" w14:textId="77777777" w:rsidR="009B5847" w:rsidRPr="009E363B" w:rsidRDefault="009B5847" w:rsidP="00DC14DA">
            <w:pPr>
              <w:spacing w:after="0" w:line="240" w:lineRule="auto"/>
              <w:rPr>
                <w:rFonts w:ascii="Times New Roman" w:hAnsi="Times New Roman"/>
                <w:sz w:val="18"/>
                <w:szCs w:val="18"/>
              </w:rPr>
            </w:pPr>
          </w:p>
        </w:tc>
      </w:tr>
      <w:tr w:rsidR="00DC14DA" w:rsidRPr="009E363B" w14:paraId="5C604E01" w14:textId="77777777" w:rsidTr="00DC14DA">
        <w:trPr>
          <w:gridAfter w:val="1"/>
          <w:wAfter w:w="9" w:type="dxa"/>
        </w:trPr>
        <w:tc>
          <w:tcPr>
            <w:tcW w:w="1992" w:type="dxa"/>
            <w:tcBorders>
              <w:left w:val="nil"/>
              <w:bottom w:val="single" w:sz="4" w:space="0" w:color="auto"/>
              <w:right w:val="nil"/>
            </w:tcBorders>
            <w:shd w:val="clear" w:color="auto" w:fill="auto"/>
          </w:tcPr>
          <w:p w14:paraId="7570E0FD" w14:textId="77777777" w:rsidR="009B5847" w:rsidRPr="009E363B" w:rsidRDefault="009B5847" w:rsidP="00DC14DA">
            <w:pPr>
              <w:spacing w:after="0" w:line="240" w:lineRule="auto"/>
              <w:rPr>
                <w:rFonts w:ascii="Times New Roman" w:hAnsi="Times New Roman"/>
                <w:b/>
                <w:i/>
                <w:sz w:val="18"/>
                <w:szCs w:val="18"/>
              </w:rPr>
            </w:pPr>
            <w:r w:rsidRPr="009E363B">
              <w:rPr>
                <w:rFonts w:ascii="Times New Roman" w:hAnsi="Times New Roman"/>
                <w:b/>
                <w:i/>
                <w:sz w:val="18"/>
                <w:szCs w:val="18"/>
              </w:rPr>
              <w:t>Βιοχημικοί Δείκτες</w:t>
            </w:r>
          </w:p>
        </w:tc>
        <w:tc>
          <w:tcPr>
            <w:tcW w:w="1264" w:type="dxa"/>
            <w:tcBorders>
              <w:left w:val="nil"/>
              <w:bottom w:val="single" w:sz="4" w:space="0" w:color="auto"/>
              <w:right w:val="nil"/>
            </w:tcBorders>
            <w:shd w:val="clear" w:color="auto" w:fill="auto"/>
          </w:tcPr>
          <w:p w14:paraId="06742E9E" w14:textId="77777777" w:rsidR="009B5847" w:rsidRPr="009E363B" w:rsidRDefault="009B5847" w:rsidP="00DC14DA">
            <w:pPr>
              <w:spacing w:after="0" w:line="240" w:lineRule="auto"/>
              <w:jc w:val="center"/>
              <w:rPr>
                <w:rFonts w:ascii="Times New Roman" w:hAnsi="Times New Roman"/>
                <w:sz w:val="18"/>
                <w:szCs w:val="18"/>
              </w:rPr>
            </w:pPr>
          </w:p>
        </w:tc>
        <w:tc>
          <w:tcPr>
            <w:tcW w:w="1184" w:type="dxa"/>
            <w:tcBorders>
              <w:left w:val="nil"/>
              <w:bottom w:val="single" w:sz="4" w:space="0" w:color="auto"/>
              <w:right w:val="nil"/>
            </w:tcBorders>
            <w:shd w:val="clear" w:color="auto" w:fill="auto"/>
          </w:tcPr>
          <w:p w14:paraId="322D1BAC" w14:textId="77777777" w:rsidR="009B5847" w:rsidRPr="009E363B" w:rsidRDefault="009B5847" w:rsidP="00DC14DA">
            <w:pPr>
              <w:spacing w:after="0" w:line="240" w:lineRule="auto"/>
              <w:jc w:val="center"/>
              <w:rPr>
                <w:rFonts w:ascii="Times New Roman" w:hAnsi="Times New Roman"/>
                <w:sz w:val="18"/>
                <w:szCs w:val="18"/>
              </w:rPr>
            </w:pPr>
          </w:p>
        </w:tc>
        <w:tc>
          <w:tcPr>
            <w:tcW w:w="1325" w:type="dxa"/>
            <w:tcBorders>
              <w:left w:val="nil"/>
              <w:bottom w:val="single" w:sz="4" w:space="0" w:color="auto"/>
              <w:right w:val="nil"/>
            </w:tcBorders>
            <w:shd w:val="clear" w:color="auto" w:fill="auto"/>
          </w:tcPr>
          <w:p w14:paraId="078B58C6" w14:textId="77777777" w:rsidR="009B5847" w:rsidRPr="009E363B" w:rsidRDefault="009B5847" w:rsidP="00DC14DA">
            <w:pPr>
              <w:spacing w:after="0" w:line="240" w:lineRule="auto"/>
              <w:jc w:val="center"/>
              <w:rPr>
                <w:rFonts w:ascii="Times New Roman" w:hAnsi="Times New Roman"/>
                <w:sz w:val="18"/>
                <w:szCs w:val="18"/>
              </w:rPr>
            </w:pPr>
          </w:p>
        </w:tc>
        <w:tc>
          <w:tcPr>
            <w:tcW w:w="1317" w:type="dxa"/>
            <w:tcBorders>
              <w:left w:val="nil"/>
              <w:bottom w:val="single" w:sz="4" w:space="0" w:color="auto"/>
              <w:right w:val="nil"/>
            </w:tcBorders>
            <w:shd w:val="clear" w:color="auto" w:fill="auto"/>
          </w:tcPr>
          <w:p w14:paraId="07D95BC1" w14:textId="77777777" w:rsidR="009B5847" w:rsidRPr="009E363B" w:rsidRDefault="009B5847" w:rsidP="00DC14DA">
            <w:pPr>
              <w:spacing w:after="0" w:line="240" w:lineRule="auto"/>
              <w:jc w:val="center"/>
              <w:rPr>
                <w:rFonts w:ascii="Times New Roman" w:hAnsi="Times New Roman"/>
                <w:sz w:val="18"/>
                <w:szCs w:val="18"/>
              </w:rPr>
            </w:pPr>
          </w:p>
        </w:tc>
        <w:tc>
          <w:tcPr>
            <w:tcW w:w="1247" w:type="dxa"/>
            <w:tcBorders>
              <w:left w:val="nil"/>
              <w:bottom w:val="single" w:sz="4" w:space="0" w:color="auto"/>
              <w:right w:val="nil"/>
            </w:tcBorders>
            <w:shd w:val="clear" w:color="auto" w:fill="auto"/>
          </w:tcPr>
          <w:p w14:paraId="38A1BAF4" w14:textId="77777777" w:rsidR="009B5847" w:rsidRPr="009E363B" w:rsidRDefault="009B5847" w:rsidP="00DC14DA">
            <w:pPr>
              <w:spacing w:after="0" w:line="240" w:lineRule="auto"/>
              <w:jc w:val="center"/>
              <w:rPr>
                <w:rFonts w:ascii="Times New Roman" w:hAnsi="Times New Roman"/>
                <w:sz w:val="18"/>
                <w:szCs w:val="18"/>
              </w:rPr>
            </w:pPr>
          </w:p>
        </w:tc>
        <w:tc>
          <w:tcPr>
            <w:tcW w:w="1265" w:type="dxa"/>
            <w:gridSpan w:val="2"/>
            <w:tcBorders>
              <w:left w:val="nil"/>
              <w:bottom w:val="single" w:sz="4" w:space="0" w:color="auto"/>
              <w:right w:val="nil"/>
            </w:tcBorders>
            <w:shd w:val="clear" w:color="auto" w:fill="auto"/>
          </w:tcPr>
          <w:p w14:paraId="2F8DF331" w14:textId="77777777" w:rsidR="009B5847" w:rsidRPr="009E363B" w:rsidRDefault="009B5847" w:rsidP="00DC14DA">
            <w:pPr>
              <w:spacing w:after="0" w:line="240" w:lineRule="auto"/>
              <w:jc w:val="center"/>
              <w:rPr>
                <w:rFonts w:ascii="Times New Roman" w:hAnsi="Times New Roman"/>
                <w:sz w:val="18"/>
                <w:szCs w:val="18"/>
              </w:rPr>
            </w:pPr>
          </w:p>
        </w:tc>
        <w:tc>
          <w:tcPr>
            <w:tcW w:w="788" w:type="dxa"/>
            <w:tcBorders>
              <w:left w:val="nil"/>
              <w:bottom w:val="single" w:sz="4" w:space="0" w:color="auto"/>
              <w:right w:val="nil"/>
            </w:tcBorders>
            <w:shd w:val="clear" w:color="auto" w:fill="auto"/>
          </w:tcPr>
          <w:p w14:paraId="73B75C64" w14:textId="77777777" w:rsidR="009B5847" w:rsidRPr="009E363B" w:rsidRDefault="009B5847" w:rsidP="00DC14DA">
            <w:pPr>
              <w:spacing w:after="0" w:line="240" w:lineRule="auto"/>
              <w:jc w:val="center"/>
              <w:rPr>
                <w:rFonts w:ascii="Times New Roman" w:hAnsi="Times New Roman"/>
                <w:sz w:val="18"/>
                <w:szCs w:val="18"/>
              </w:rPr>
            </w:pPr>
          </w:p>
        </w:tc>
      </w:tr>
      <w:tr w:rsidR="00DC14DA" w:rsidRPr="009E363B" w14:paraId="35864496" w14:textId="77777777" w:rsidTr="00DC14DA">
        <w:trPr>
          <w:gridAfter w:val="1"/>
          <w:wAfter w:w="9" w:type="dxa"/>
        </w:trPr>
        <w:tc>
          <w:tcPr>
            <w:tcW w:w="1992" w:type="dxa"/>
            <w:tcBorders>
              <w:left w:val="nil"/>
              <w:bottom w:val="nil"/>
              <w:right w:val="nil"/>
            </w:tcBorders>
            <w:shd w:val="clear" w:color="auto" w:fill="auto"/>
          </w:tcPr>
          <w:p w14:paraId="759D68EE"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b/>
                <w:sz w:val="16"/>
                <w:szCs w:val="16"/>
              </w:rPr>
              <w:t>Σάκχαρο</w:t>
            </w:r>
            <w:r w:rsidRPr="009E363B">
              <w:rPr>
                <w:rFonts w:ascii="Times New Roman" w:hAnsi="Times New Roman"/>
                <w:sz w:val="16"/>
                <w:szCs w:val="16"/>
              </w:rPr>
              <w:t xml:space="preserve"> νηστείας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left w:val="nil"/>
              <w:bottom w:val="nil"/>
              <w:right w:val="nil"/>
            </w:tcBorders>
            <w:shd w:val="clear" w:color="auto" w:fill="auto"/>
          </w:tcPr>
          <w:p w14:paraId="32CF7A3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89.52±12.74</w:t>
            </w:r>
          </w:p>
        </w:tc>
        <w:tc>
          <w:tcPr>
            <w:tcW w:w="1184" w:type="dxa"/>
            <w:tcBorders>
              <w:left w:val="nil"/>
              <w:bottom w:val="nil"/>
              <w:right w:val="nil"/>
            </w:tcBorders>
            <w:shd w:val="clear" w:color="auto" w:fill="auto"/>
          </w:tcPr>
          <w:p w14:paraId="5C91085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85.87±10.94</w:t>
            </w:r>
          </w:p>
        </w:tc>
        <w:tc>
          <w:tcPr>
            <w:tcW w:w="1325" w:type="dxa"/>
            <w:tcBorders>
              <w:left w:val="nil"/>
              <w:bottom w:val="nil"/>
              <w:right w:val="nil"/>
            </w:tcBorders>
            <w:shd w:val="clear" w:color="auto" w:fill="auto"/>
          </w:tcPr>
          <w:p w14:paraId="42FADD4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86.90 ± 12.41</w:t>
            </w:r>
          </w:p>
        </w:tc>
        <w:tc>
          <w:tcPr>
            <w:tcW w:w="1317" w:type="dxa"/>
            <w:tcBorders>
              <w:left w:val="nil"/>
              <w:bottom w:val="nil"/>
              <w:right w:val="nil"/>
            </w:tcBorders>
            <w:shd w:val="clear" w:color="auto" w:fill="auto"/>
          </w:tcPr>
          <w:p w14:paraId="2D08ED6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85.69 ± 11.09</w:t>
            </w:r>
          </w:p>
        </w:tc>
        <w:tc>
          <w:tcPr>
            <w:tcW w:w="1247" w:type="dxa"/>
            <w:tcBorders>
              <w:left w:val="nil"/>
              <w:bottom w:val="nil"/>
              <w:right w:val="nil"/>
            </w:tcBorders>
            <w:shd w:val="clear" w:color="auto" w:fill="auto"/>
          </w:tcPr>
          <w:p w14:paraId="4A8849C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86.18 ± 9.99</w:t>
            </w:r>
          </w:p>
        </w:tc>
        <w:tc>
          <w:tcPr>
            <w:tcW w:w="1265" w:type="dxa"/>
            <w:gridSpan w:val="2"/>
            <w:tcBorders>
              <w:left w:val="nil"/>
              <w:bottom w:val="nil"/>
              <w:right w:val="nil"/>
            </w:tcBorders>
            <w:shd w:val="clear" w:color="auto" w:fill="auto"/>
          </w:tcPr>
          <w:p w14:paraId="698259F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87.07 ± 8.68</w:t>
            </w:r>
          </w:p>
        </w:tc>
        <w:tc>
          <w:tcPr>
            <w:tcW w:w="788" w:type="dxa"/>
            <w:tcBorders>
              <w:left w:val="nil"/>
              <w:bottom w:val="nil"/>
              <w:right w:val="nil"/>
            </w:tcBorders>
            <w:shd w:val="clear" w:color="auto" w:fill="auto"/>
          </w:tcPr>
          <w:p w14:paraId="48C12A7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0.364</w:t>
            </w:r>
          </w:p>
        </w:tc>
      </w:tr>
      <w:tr w:rsidR="00DC14DA" w:rsidRPr="009E363B" w14:paraId="2406CC3A" w14:textId="77777777" w:rsidTr="00DC14DA">
        <w:trPr>
          <w:gridAfter w:val="1"/>
          <w:wAfter w:w="9" w:type="dxa"/>
        </w:trPr>
        <w:tc>
          <w:tcPr>
            <w:tcW w:w="1992" w:type="dxa"/>
            <w:tcBorders>
              <w:top w:val="nil"/>
              <w:left w:val="nil"/>
              <w:bottom w:val="nil"/>
              <w:right w:val="nil"/>
            </w:tcBorders>
            <w:shd w:val="clear" w:color="auto" w:fill="auto"/>
          </w:tcPr>
          <w:p w14:paraId="7B01FAEA"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Ουρία, </w:t>
            </w:r>
            <w:r w:rsidRPr="009E363B">
              <w:rPr>
                <w:rFonts w:ascii="Times New Roman" w:hAnsi="Times New Roman"/>
                <w:b/>
                <w:sz w:val="16"/>
                <w:szCs w:val="16"/>
              </w:rPr>
              <w:t>URE</w:t>
            </w:r>
            <w:r w:rsidRPr="009E363B">
              <w:rPr>
                <w:rFonts w:ascii="Times New Roman" w:hAnsi="Times New Roman"/>
                <w:sz w:val="16"/>
                <w:szCs w:val="16"/>
              </w:rPr>
              <w:t xml:space="preserve">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1603EDB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23.53±7.14</w:t>
            </w:r>
          </w:p>
        </w:tc>
        <w:tc>
          <w:tcPr>
            <w:tcW w:w="1184" w:type="dxa"/>
            <w:tcBorders>
              <w:top w:val="nil"/>
              <w:left w:val="nil"/>
              <w:bottom w:val="nil"/>
              <w:right w:val="nil"/>
            </w:tcBorders>
            <w:shd w:val="clear" w:color="auto" w:fill="auto"/>
          </w:tcPr>
          <w:p w14:paraId="2FC2CE4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25.23±7.75</w:t>
            </w:r>
          </w:p>
        </w:tc>
        <w:tc>
          <w:tcPr>
            <w:tcW w:w="1325" w:type="dxa"/>
            <w:tcBorders>
              <w:top w:val="nil"/>
              <w:left w:val="nil"/>
              <w:bottom w:val="nil"/>
              <w:right w:val="nil"/>
            </w:tcBorders>
            <w:shd w:val="clear" w:color="auto" w:fill="auto"/>
          </w:tcPr>
          <w:p w14:paraId="5F6F98D6"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27.21 ± 7.84</w:t>
            </w:r>
          </w:p>
        </w:tc>
        <w:tc>
          <w:tcPr>
            <w:tcW w:w="1317" w:type="dxa"/>
            <w:tcBorders>
              <w:top w:val="nil"/>
              <w:left w:val="nil"/>
              <w:bottom w:val="nil"/>
              <w:right w:val="nil"/>
            </w:tcBorders>
            <w:shd w:val="clear" w:color="auto" w:fill="auto"/>
          </w:tcPr>
          <w:p w14:paraId="574721EF"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23.62 ± 5.36</w:t>
            </w:r>
          </w:p>
        </w:tc>
        <w:tc>
          <w:tcPr>
            <w:tcW w:w="1247" w:type="dxa"/>
            <w:tcBorders>
              <w:top w:val="nil"/>
              <w:left w:val="nil"/>
              <w:bottom w:val="nil"/>
              <w:right w:val="nil"/>
            </w:tcBorders>
            <w:shd w:val="clear" w:color="auto" w:fill="auto"/>
          </w:tcPr>
          <w:p w14:paraId="5EED9FA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26.48 ± 6.41</w:t>
            </w:r>
          </w:p>
        </w:tc>
        <w:tc>
          <w:tcPr>
            <w:tcW w:w="1265" w:type="dxa"/>
            <w:gridSpan w:val="2"/>
            <w:tcBorders>
              <w:top w:val="nil"/>
              <w:left w:val="nil"/>
              <w:bottom w:val="nil"/>
              <w:right w:val="nil"/>
            </w:tcBorders>
            <w:shd w:val="clear" w:color="auto" w:fill="auto"/>
          </w:tcPr>
          <w:p w14:paraId="5D12644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25.85 ± 4.54</w:t>
            </w:r>
          </w:p>
        </w:tc>
        <w:tc>
          <w:tcPr>
            <w:tcW w:w="788" w:type="dxa"/>
            <w:tcBorders>
              <w:top w:val="nil"/>
              <w:left w:val="nil"/>
              <w:bottom w:val="nil"/>
              <w:right w:val="nil"/>
            </w:tcBorders>
            <w:shd w:val="clear" w:color="auto" w:fill="auto"/>
          </w:tcPr>
          <w:p w14:paraId="259D710D"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0.013</w:t>
            </w:r>
          </w:p>
        </w:tc>
      </w:tr>
      <w:tr w:rsidR="00DC14DA" w:rsidRPr="009E363B" w14:paraId="7D05A31A" w14:textId="77777777" w:rsidTr="00DC14DA">
        <w:trPr>
          <w:gridAfter w:val="1"/>
          <w:wAfter w:w="9" w:type="dxa"/>
        </w:trPr>
        <w:tc>
          <w:tcPr>
            <w:tcW w:w="1992" w:type="dxa"/>
            <w:tcBorders>
              <w:top w:val="nil"/>
              <w:left w:val="nil"/>
              <w:bottom w:val="nil"/>
              <w:right w:val="nil"/>
            </w:tcBorders>
            <w:shd w:val="clear" w:color="auto" w:fill="auto"/>
          </w:tcPr>
          <w:p w14:paraId="33D59201"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b/>
                <w:sz w:val="16"/>
                <w:szCs w:val="16"/>
              </w:rPr>
              <w:t>Ουρικό οξύ</w:t>
            </w:r>
            <w:r w:rsidRPr="009E363B">
              <w:rPr>
                <w:rFonts w:ascii="Times New Roman" w:hAnsi="Times New Roman"/>
                <w:sz w:val="16"/>
                <w:szCs w:val="16"/>
              </w:rPr>
              <w:t xml:space="preserve">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234F0E66"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4.19±1.16</w:t>
            </w:r>
          </w:p>
        </w:tc>
        <w:tc>
          <w:tcPr>
            <w:tcW w:w="1184" w:type="dxa"/>
            <w:tcBorders>
              <w:top w:val="nil"/>
              <w:left w:val="nil"/>
              <w:bottom w:val="nil"/>
              <w:right w:val="nil"/>
            </w:tcBorders>
            <w:shd w:val="clear" w:color="auto" w:fill="auto"/>
          </w:tcPr>
          <w:p w14:paraId="2AE8375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4.18±1.23</w:t>
            </w:r>
          </w:p>
        </w:tc>
        <w:tc>
          <w:tcPr>
            <w:tcW w:w="1325" w:type="dxa"/>
            <w:tcBorders>
              <w:top w:val="nil"/>
              <w:left w:val="nil"/>
              <w:bottom w:val="nil"/>
              <w:right w:val="nil"/>
            </w:tcBorders>
            <w:shd w:val="clear" w:color="auto" w:fill="auto"/>
          </w:tcPr>
          <w:p w14:paraId="299F1D9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4.48 ± 1.43</w:t>
            </w:r>
          </w:p>
        </w:tc>
        <w:tc>
          <w:tcPr>
            <w:tcW w:w="1317" w:type="dxa"/>
            <w:tcBorders>
              <w:top w:val="nil"/>
              <w:left w:val="nil"/>
              <w:bottom w:val="nil"/>
              <w:right w:val="nil"/>
            </w:tcBorders>
            <w:shd w:val="clear" w:color="auto" w:fill="auto"/>
          </w:tcPr>
          <w:p w14:paraId="583E99F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4.32 ± 0.79</w:t>
            </w:r>
          </w:p>
        </w:tc>
        <w:tc>
          <w:tcPr>
            <w:tcW w:w="1247" w:type="dxa"/>
            <w:tcBorders>
              <w:top w:val="nil"/>
              <w:left w:val="nil"/>
              <w:bottom w:val="nil"/>
              <w:right w:val="nil"/>
            </w:tcBorders>
            <w:shd w:val="clear" w:color="auto" w:fill="auto"/>
          </w:tcPr>
          <w:p w14:paraId="74A5ABD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4.56 ± 1.39</w:t>
            </w:r>
          </w:p>
        </w:tc>
        <w:tc>
          <w:tcPr>
            <w:tcW w:w="1265" w:type="dxa"/>
            <w:gridSpan w:val="2"/>
            <w:tcBorders>
              <w:top w:val="nil"/>
              <w:left w:val="nil"/>
              <w:bottom w:val="nil"/>
              <w:right w:val="nil"/>
            </w:tcBorders>
            <w:shd w:val="clear" w:color="auto" w:fill="auto"/>
          </w:tcPr>
          <w:p w14:paraId="12BD39E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4.39 ± 1.10</w:t>
            </w:r>
          </w:p>
        </w:tc>
        <w:tc>
          <w:tcPr>
            <w:tcW w:w="788" w:type="dxa"/>
            <w:tcBorders>
              <w:top w:val="nil"/>
              <w:left w:val="nil"/>
              <w:bottom w:val="nil"/>
              <w:right w:val="nil"/>
            </w:tcBorders>
            <w:shd w:val="clear" w:color="auto" w:fill="auto"/>
          </w:tcPr>
          <w:p w14:paraId="0063502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0.803</w:t>
            </w:r>
          </w:p>
        </w:tc>
      </w:tr>
      <w:tr w:rsidR="00DC14DA" w:rsidRPr="009E363B" w14:paraId="477A4577" w14:textId="77777777" w:rsidTr="00DC14DA">
        <w:trPr>
          <w:gridAfter w:val="1"/>
          <w:wAfter w:w="9" w:type="dxa"/>
        </w:trPr>
        <w:tc>
          <w:tcPr>
            <w:tcW w:w="1992" w:type="dxa"/>
            <w:tcBorders>
              <w:top w:val="nil"/>
              <w:left w:val="nil"/>
              <w:bottom w:val="nil"/>
              <w:right w:val="nil"/>
            </w:tcBorders>
            <w:shd w:val="clear" w:color="auto" w:fill="auto"/>
          </w:tcPr>
          <w:p w14:paraId="5C4F2796" w14:textId="77777777" w:rsidR="009B5847" w:rsidRPr="009E363B" w:rsidRDefault="009B5847" w:rsidP="00DC14DA">
            <w:pPr>
              <w:spacing w:after="0" w:line="240" w:lineRule="auto"/>
              <w:rPr>
                <w:rFonts w:ascii="Times New Roman" w:hAnsi="Times New Roman"/>
                <w:sz w:val="16"/>
                <w:szCs w:val="16"/>
              </w:rPr>
            </w:pPr>
            <w:proofErr w:type="spellStart"/>
            <w:r w:rsidRPr="009E363B">
              <w:rPr>
                <w:rFonts w:ascii="Times New Roman" w:hAnsi="Times New Roman"/>
                <w:sz w:val="16"/>
                <w:szCs w:val="16"/>
              </w:rPr>
              <w:t>Κρεατινίνη</w:t>
            </w:r>
            <w:proofErr w:type="spellEnd"/>
            <w:r w:rsidRPr="009E363B">
              <w:rPr>
                <w:rFonts w:ascii="Times New Roman" w:hAnsi="Times New Roman"/>
                <w:sz w:val="16"/>
                <w:szCs w:val="16"/>
              </w:rPr>
              <w:t xml:space="preserve">, </w:t>
            </w:r>
            <w:r w:rsidRPr="009E363B">
              <w:rPr>
                <w:rFonts w:ascii="Times New Roman" w:hAnsi="Times New Roman"/>
                <w:b/>
                <w:sz w:val="16"/>
                <w:szCs w:val="16"/>
              </w:rPr>
              <w:t>CREΑ</w:t>
            </w:r>
            <w:r w:rsidRPr="009E363B">
              <w:rPr>
                <w:rFonts w:ascii="Times New Roman" w:hAnsi="Times New Roman"/>
                <w:sz w:val="16"/>
                <w:szCs w:val="16"/>
              </w:rPr>
              <w:t xml:space="preserve">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63AE998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0.84±0.15</w:t>
            </w:r>
          </w:p>
        </w:tc>
        <w:tc>
          <w:tcPr>
            <w:tcW w:w="1184" w:type="dxa"/>
            <w:tcBorders>
              <w:top w:val="nil"/>
              <w:left w:val="nil"/>
              <w:bottom w:val="nil"/>
              <w:right w:val="nil"/>
            </w:tcBorders>
            <w:shd w:val="clear" w:color="auto" w:fill="auto"/>
          </w:tcPr>
          <w:p w14:paraId="3C45C44A"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0.76±0.12</w:t>
            </w:r>
          </w:p>
        </w:tc>
        <w:tc>
          <w:tcPr>
            <w:tcW w:w="1325" w:type="dxa"/>
            <w:tcBorders>
              <w:top w:val="nil"/>
              <w:left w:val="nil"/>
              <w:bottom w:val="nil"/>
              <w:right w:val="nil"/>
            </w:tcBorders>
            <w:shd w:val="clear" w:color="auto" w:fill="auto"/>
          </w:tcPr>
          <w:p w14:paraId="5B880D5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0.86 ± 0.13</w:t>
            </w:r>
          </w:p>
        </w:tc>
        <w:tc>
          <w:tcPr>
            <w:tcW w:w="1317" w:type="dxa"/>
            <w:tcBorders>
              <w:top w:val="nil"/>
              <w:left w:val="nil"/>
              <w:bottom w:val="nil"/>
              <w:right w:val="nil"/>
            </w:tcBorders>
            <w:shd w:val="clear" w:color="auto" w:fill="auto"/>
          </w:tcPr>
          <w:p w14:paraId="0D74C73B"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0.77 ± 0.12</w:t>
            </w:r>
          </w:p>
        </w:tc>
        <w:tc>
          <w:tcPr>
            <w:tcW w:w="1247" w:type="dxa"/>
            <w:tcBorders>
              <w:top w:val="nil"/>
              <w:left w:val="nil"/>
              <w:bottom w:val="nil"/>
              <w:right w:val="nil"/>
            </w:tcBorders>
            <w:shd w:val="clear" w:color="auto" w:fill="auto"/>
          </w:tcPr>
          <w:p w14:paraId="540BE93D"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0.88 ± 0.13</w:t>
            </w:r>
          </w:p>
        </w:tc>
        <w:tc>
          <w:tcPr>
            <w:tcW w:w="1265" w:type="dxa"/>
            <w:gridSpan w:val="2"/>
            <w:tcBorders>
              <w:top w:val="nil"/>
              <w:left w:val="nil"/>
              <w:bottom w:val="nil"/>
              <w:right w:val="nil"/>
            </w:tcBorders>
            <w:shd w:val="clear" w:color="auto" w:fill="auto"/>
          </w:tcPr>
          <w:p w14:paraId="67FFBBF3"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0.80 ± 0.10</w:t>
            </w:r>
          </w:p>
        </w:tc>
        <w:tc>
          <w:tcPr>
            <w:tcW w:w="788" w:type="dxa"/>
            <w:tcBorders>
              <w:top w:val="nil"/>
              <w:left w:val="nil"/>
              <w:bottom w:val="nil"/>
              <w:right w:val="nil"/>
            </w:tcBorders>
            <w:shd w:val="clear" w:color="auto" w:fill="auto"/>
          </w:tcPr>
          <w:p w14:paraId="58DA3D9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w:t>
            </w:r>
            <w:r w:rsidR="00EA56E8" w:rsidRPr="009E363B">
              <w:rPr>
                <w:rFonts w:ascii="Times New Roman" w:hAnsi="Times New Roman"/>
                <w:sz w:val="16"/>
                <w:szCs w:val="16"/>
              </w:rPr>
              <w:t>001</w:t>
            </w:r>
          </w:p>
        </w:tc>
      </w:tr>
      <w:tr w:rsidR="00DC14DA" w:rsidRPr="009E363B" w14:paraId="288C6901" w14:textId="77777777" w:rsidTr="00DC14DA">
        <w:trPr>
          <w:gridAfter w:val="1"/>
          <w:wAfter w:w="9" w:type="dxa"/>
        </w:trPr>
        <w:tc>
          <w:tcPr>
            <w:tcW w:w="1992" w:type="dxa"/>
            <w:tcBorders>
              <w:top w:val="nil"/>
              <w:left w:val="nil"/>
              <w:bottom w:val="nil"/>
              <w:right w:val="nil"/>
            </w:tcBorders>
            <w:shd w:val="clear" w:color="auto" w:fill="auto"/>
          </w:tcPr>
          <w:p w14:paraId="38C7BE1F"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C–αντιδρώντα πρωτεΐνη, </w:t>
            </w:r>
            <w:r w:rsidRPr="009E363B">
              <w:rPr>
                <w:rFonts w:ascii="Times New Roman" w:hAnsi="Times New Roman"/>
                <w:b/>
                <w:sz w:val="16"/>
                <w:szCs w:val="16"/>
              </w:rPr>
              <w:t xml:space="preserve">CRP </w:t>
            </w:r>
            <w:r w:rsidRPr="009E363B">
              <w:rPr>
                <w:rFonts w:ascii="Times New Roman" w:hAnsi="Times New Roman"/>
                <w:sz w:val="16"/>
                <w:szCs w:val="16"/>
              </w:rPr>
              <w:t>(</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61D5879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0.17±0.13</w:t>
            </w:r>
          </w:p>
        </w:tc>
        <w:tc>
          <w:tcPr>
            <w:tcW w:w="1184" w:type="dxa"/>
            <w:tcBorders>
              <w:top w:val="nil"/>
              <w:left w:val="nil"/>
              <w:bottom w:val="nil"/>
              <w:right w:val="nil"/>
            </w:tcBorders>
            <w:shd w:val="clear" w:color="auto" w:fill="auto"/>
          </w:tcPr>
          <w:p w14:paraId="57BEE3D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0.15±0.18</w:t>
            </w:r>
          </w:p>
        </w:tc>
        <w:tc>
          <w:tcPr>
            <w:tcW w:w="1325" w:type="dxa"/>
            <w:tcBorders>
              <w:top w:val="nil"/>
              <w:left w:val="nil"/>
              <w:bottom w:val="nil"/>
              <w:right w:val="nil"/>
            </w:tcBorders>
            <w:shd w:val="clear" w:color="auto" w:fill="auto"/>
          </w:tcPr>
          <w:p w14:paraId="5137E6AE" w14:textId="77777777" w:rsidR="009B5847" w:rsidRPr="009E363B" w:rsidRDefault="009B5847" w:rsidP="00DC14DA">
            <w:pPr>
              <w:spacing w:after="0" w:line="240" w:lineRule="auto"/>
              <w:jc w:val="center"/>
              <w:rPr>
                <w:rFonts w:ascii="Times New Roman" w:hAnsi="Times New Roman"/>
                <w:color w:val="FF0000"/>
                <w:sz w:val="16"/>
                <w:szCs w:val="16"/>
              </w:rPr>
            </w:pPr>
            <w:r w:rsidRPr="009E363B">
              <w:rPr>
                <w:rFonts w:ascii="Times New Roman" w:hAnsi="Times New Roman"/>
                <w:sz w:val="16"/>
                <w:szCs w:val="16"/>
              </w:rPr>
              <w:t>0.17 ± 0.13</w:t>
            </w:r>
          </w:p>
        </w:tc>
        <w:tc>
          <w:tcPr>
            <w:tcW w:w="1317" w:type="dxa"/>
            <w:tcBorders>
              <w:top w:val="nil"/>
              <w:left w:val="nil"/>
              <w:bottom w:val="nil"/>
              <w:right w:val="nil"/>
            </w:tcBorders>
            <w:shd w:val="clear" w:color="auto" w:fill="auto"/>
          </w:tcPr>
          <w:p w14:paraId="68997BCC" w14:textId="77777777" w:rsidR="009B5847" w:rsidRPr="009E363B" w:rsidRDefault="009B5847" w:rsidP="00DC14DA">
            <w:pPr>
              <w:spacing w:after="0" w:line="240" w:lineRule="auto"/>
              <w:jc w:val="center"/>
              <w:rPr>
                <w:rFonts w:ascii="Times New Roman" w:hAnsi="Times New Roman"/>
                <w:color w:val="FF0000"/>
                <w:sz w:val="16"/>
                <w:szCs w:val="16"/>
              </w:rPr>
            </w:pPr>
            <w:r w:rsidRPr="009E363B">
              <w:rPr>
                <w:rFonts w:ascii="Times New Roman" w:hAnsi="Times New Roman"/>
                <w:sz w:val="16"/>
                <w:szCs w:val="16"/>
              </w:rPr>
              <w:t>0.22 ± 0.21</w:t>
            </w:r>
          </w:p>
        </w:tc>
        <w:tc>
          <w:tcPr>
            <w:tcW w:w="1247" w:type="dxa"/>
            <w:tcBorders>
              <w:top w:val="nil"/>
              <w:left w:val="nil"/>
              <w:bottom w:val="nil"/>
              <w:right w:val="nil"/>
            </w:tcBorders>
            <w:shd w:val="clear" w:color="auto" w:fill="auto"/>
          </w:tcPr>
          <w:p w14:paraId="632F321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0.22  ± 0.13</w:t>
            </w:r>
          </w:p>
        </w:tc>
        <w:tc>
          <w:tcPr>
            <w:tcW w:w="1265" w:type="dxa"/>
            <w:gridSpan w:val="2"/>
            <w:tcBorders>
              <w:top w:val="nil"/>
              <w:left w:val="nil"/>
              <w:bottom w:val="nil"/>
              <w:right w:val="nil"/>
            </w:tcBorders>
            <w:shd w:val="clear" w:color="auto" w:fill="auto"/>
          </w:tcPr>
          <w:p w14:paraId="24A1E5FD"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0.19 ± 0.11</w:t>
            </w:r>
          </w:p>
        </w:tc>
        <w:tc>
          <w:tcPr>
            <w:tcW w:w="788" w:type="dxa"/>
            <w:tcBorders>
              <w:top w:val="nil"/>
              <w:left w:val="nil"/>
              <w:bottom w:val="nil"/>
              <w:right w:val="nil"/>
            </w:tcBorders>
            <w:shd w:val="clear" w:color="auto" w:fill="auto"/>
          </w:tcPr>
          <w:p w14:paraId="7200ECE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0.725</w:t>
            </w:r>
          </w:p>
        </w:tc>
      </w:tr>
      <w:tr w:rsidR="00DC14DA" w:rsidRPr="009E363B" w14:paraId="1DA751BE" w14:textId="77777777" w:rsidTr="00DC14DA">
        <w:trPr>
          <w:gridAfter w:val="1"/>
          <w:wAfter w:w="9" w:type="dxa"/>
        </w:trPr>
        <w:tc>
          <w:tcPr>
            <w:tcW w:w="1992" w:type="dxa"/>
            <w:tcBorders>
              <w:top w:val="nil"/>
              <w:left w:val="nil"/>
              <w:bottom w:val="nil"/>
              <w:right w:val="nil"/>
            </w:tcBorders>
            <w:shd w:val="clear" w:color="auto" w:fill="auto"/>
          </w:tcPr>
          <w:p w14:paraId="2DA5092E"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Νάτριο, </w:t>
            </w:r>
            <w:proofErr w:type="spellStart"/>
            <w:r w:rsidRPr="009E363B">
              <w:rPr>
                <w:rFonts w:ascii="Times New Roman" w:hAnsi="Times New Roman"/>
                <w:b/>
                <w:sz w:val="16"/>
                <w:szCs w:val="16"/>
              </w:rPr>
              <w:t>Na</w:t>
            </w:r>
            <w:proofErr w:type="spellEnd"/>
            <w:r w:rsidRPr="009E363B">
              <w:rPr>
                <w:rFonts w:ascii="Times New Roman" w:hAnsi="Times New Roman"/>
                <w:b/>
                <w:sz w:val="16"/>
                <w:szCs w:val="16"/>
                <w:vertAlign w:val="superscript"/>
              </w:rPr>
              <w:t>+</w:t>
            </w:r>
            <w:r w:rsidRPr="009E363B">
              <w:rPr>
                <w:rFonts w:ascii="Times New Roman" w:hAnsi="Times New Roman"/>
                <w:sz w:val="16"/>
                <w:szCs w:val="16"/>
              </w:rPr>
              <w:t xml:space="preserve"> (</w:t>
            </w:r>
            <w:proofErr w:type="spellStart"/>
            <w:r w:rsidRPr="009E363B">
              <w:rPr>
                <w:rFonts w:ascii="Times New Roman" w:hAnsi="Times New Roman"/>
                <w:sz w:val="16"/>
                <w:szCs w:val="16"/>
              </w:rPr>
              <w:t>mmol</w:t>
            </w:r>
            <w:proofErr w:type="spellEnd"/>
            <w:r w:rsidRPr="009E363B">
              <w:rPr>
                <w:rFonts w:ascii="Times New Roman" w:hAnsi="Times New Roman"/>
                <w:sz w:val="16"/>
                <w:szCs w:val="16"/>
              </w:rPr>
              <w:t>/L)</w:t>
            </w:r>
          </w:p>
        </w:tc>
        <w:tc>
          <w:tcPr>
            <w:tcW w:w="1264" w:type="dxa"/>
            <w:tcBorders>
              <w:top w:val="nil"/>
              <w:left w:val="nil"/>
              <w:bottom w:val="nil"/>
              <w:right w:val="nil"/>
            </w:tcBorders>
            <w:shd w:val="clear" w:color="auto" w:fill="auto"/>
          </w:tcPr>
          <w:p w14:paraId="2F5DFDE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140.63±3.26</w:t>
            </w:r>
          </w:p>
        </w:tc>
        <w:tc>
          <w:tcPr>
            <w:tcW w:w="1184" w:type="dxa"/>
            <w:tcBorders>
              <w:top w:val="nil"/>
              <w:left w:val="nil"/>
              <w:bottom w:val="nil"/>
              <w:right w:val="nil"/>
            </w:tcBorders>
            <w:shd w:val="clear" w:color="auto" w:fill="auto"/>
          </w:tcPr>
          <w:p w14:paraId="43E3739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139.93±4.31</w:t>
            </w:r>
          </w:p>
        </w:tc>
        <w:tc>
          <w:tcPr>
            <w:tcW w:w="1325" w:type="dxa"/>
            <w:tcBorders>
              <w:top w:val="nil"/>
              <w:left w:val="nil"/>
              <w:bottom w:val="nil"/>
              <w:right w:val="nil"/>
            </w:tcBorders>
            <w:shd w:val="clear" w:color="auto" w:fill="auto"/>
          </w:tcPr>
          <w:p w14:paraId="07D669C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140.31 ± 2.79</w:t>
            </w:r>
          </w:p>
        </w:tc>
        <w:tc>
          <w:tcPr>
            <w:tcW w:w="1317" w:type="dxa"/>
            <w:tcBorders>
              <w:top w:val="nil"/>
              <w:left w:val="nil"/>
              <w:bottom w:val="nil"/>
              <w:right w:val="nil"/>
            </w:tcBorders>
            <w:shd w:val="clear" w:color="auto" w:fill="auto"/>
          </w:tcPr>
          <w:p w14:paraId="47A4F62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139.83 ± 3.99</w:t>
            </w:r>
          </w:p>
        </w:tc>
        <w:tc>
          <w:tcPr>
            <w:tcW w:w="1247" w:type="dxa"/>
            <w:tcBorders>
              <w:top w:val="nil"/>
              <w:left w:val="nil"/>
              <w:bottom w:val="nil"/>
              <w:right w:val="nil"/>
            </w:tcBorders>
            <w:shd w:val="clear" w:color="auto" w:fill="auto"/>
          </w:tcPr>
          <w:p w14:paraId="1E83D72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139.85 ± 3.67</w:t>
            </w:r>
          </w:p>
        </w:tc>
        <w:tc>
          <w:tcPr>
            <w:tcW w:w="1265" w:type="dxa"/>
            <w:gridSpan w:val="2"/>
            <w:tcBorders>
              <w:top w:val="nil"/>
              <w:left w:val="nil"/>
              <w:bottom w:val="nil"/>
              <w:right w:val="nil"/>
            </w:tcBorders>
            <w:shd w:val="clear" w:color="auto" w:fill="auto"/>
          </w:tcPr>
          <w:p w14:paraId="42E1308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139.67 ± 3.62</w:t>
            </w:r>
          </w:p>
        </w:tc>
        <w:tc>
          <w:tcPr>
            <w:tcW w:w="788" w:type="dxa"/>
            <w:tcBorders>
              <w:top w:val="nil"/>
              <w:left w:val="nil"/>
              <w:bottom w:val="nil"/>
              <w:right w:val="nil"/>
            </w:tcBorders>
            <w:shd w:val="clear" w:color="auto" w:fill="auto"/>
          </w:tcPr>
          <w:p w14:paraId="5410A56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0.773</w:t>
            </w:r>
          </w:p>
        </w:tc>
      </w:tr>
      <w:tr w:rsidR="00DC14DA" w:rsidRPr="009E363B" w14:paraId="3E60138E" w14:textId="77777777" w:rsidTr="00DC14DA">
        <w:trPr>
          <w:gridAfter w:val="1"/>
          <w:wAfter w:w="9" w:type="dxa"/>
        </w:trPr>
        <w:tc>
          <w:tcPr>
            <w:tcW w:w="1992" w:type="dxa"/>
            <w:tcBorders>
              <w:top w:val="nil"/>
              <w:left w:val="nil"/>
              <w:bottom w:val="nil"/>
              <w:right w:val="nil"/>
            </w:tcBorders>
            <w:shd w:val="clear" w:color="auto" w:fill="auto"/>
          </w:tcPr>
          <w:p w14:paraId="36F7A544"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Κάλιο, </w:t>
            </w:r>
            <w:r w:rsidRPr="009E363B">
              <w:rPr>
                <w:rFonts w:ascii="Times New Roman" w:hAnsi="Times New Roman"/>
                <w:b/>
                <w:sz w:val="16"/>
                <w:szCs w:val="16"/>
              </w:rPr>
              <w:t>K</w:t>
            </w:r>
            <w:r w:rsidRPr="009E363B">
              <w:rPr>
                <w:rFonts w:ascii="Times New Roman" w:hAnsi="Times New Roman"/>
                <w:b/>
                <w:sz w:val="16"/>
                <w:szCs w:val="16"/>
                <w:vertAlign w:val="superscript"/>
              </w:rPr>
              <w:t>+</w:t>
            </w:r>
            <w:r w:rsidRPr="009E363B">
              <w:rPr>
                <w:rFonts w:ascii="Times New Roman" w:hAnsi="Times New Roman"/>
                <w:sz w:val="16"/>
                <w:szCs w:val="16"/>
              </w:rPr>
              <w:t xml:space="preserve"> (</w:t>
            </w:r>
            <w:proofErr w:type="spellStart"/>
            <w:r w:rsidRPr="009E363B">
              <w:rPr>
                <w:rFonts w:ascii="Times New Roman" w:hAnsi="Times New Roman"/>
                <w:sz w:val="16"/>
                <w:szCs w:val="16"/>
              </w:rPr>
              <w:t>mmol</w:t>
            </w:r>
            <w:proofErr w:type="spellEnd"/>
            <w:r w:rsidRPr="009E363B">
              <w:rPr>
                <w:rFonts w:ascii="Times New Roman" w:hAnsi="Times New Roman"/>
                <w:sz w:val="16"/>
                <w:szCs w:val="16"/>
              </w:rPr>
              <w:t>/L)</w:t>
            </w:r>
          </w:p>
        </w:tc>
        <w:tc>
          <w:tcPr>
            <w:tcW w:w="1264" w:type="dxa"/>
            <w:tcBorders>
              <w:top w:val="nil"/>
              <w:left w:val="nil"/>
              <w:bottom w:val="nil"/>
              <w:right w:val="nil"/>
            </w:tcBorders>
            <w:shd w:val="clear" w:color="auto" w:fill="auto"/>
          </w:tcPr>
          <w:p w14:paraId="558BE0D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4.25±0.40</w:t>
            </w:r>
          </w:p>
        </w:tc>
        <w:tc>
          <w:tcPr>
            <w:tcW w:w="1184" w:type="dxa"/>
            <w:tcBorders>
              <w:top w:val="nil"/>
              <w:left w:val="nil"/>
              <w:bottom w:val="nil"/>
              <w:right w:val="nil"/>
            </w:tcBorders>
            <w:shd w:val="clear" w:color="auto" w:fill="auto"/>
          </w:tcPr>
          <w:p w14:paraId="723E833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4.21±0.36</w:t>
            </w:r>
          </w:p>
        </w:tc>
        <w:tc>
          <w:tcPr>
            <w:tcW w:w="1325" w:type="dxa"/>
            <w:tcBorders>
              <w:top w:val="nil"/>
              <w:left w:val="nil"/>
              <w:bottom w:val="nil"/>
              <w:right w:val="nil"/>
            </w:tcBorders>
            <w:shd w:val="clear" w:color="auto" w:fill="auto"/>
          </w:tcPr>
          <w:p w14:paraId="633C6AE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4.13 ± 0.36</w:t>
            </w:r>
          </w:p>
        </w:tc>
        <w:tc>
          <w:tcPr>
            <w:tcW w:w="1317" w:type="dxa"/>
            <w:tcBorders>
              <w:top w:val="nil"/>
              <w:left w:val="nil"/>
              <w:bottom w:val="nil"/>
              <w:right w:val="nil"/>
            </w:tcBorders>
            <w:shd w:val="clear" w:color="auto" w:fill="auto"/>
          </w:tcPr>
          <w:p w14:paraId="1FDF353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4.12 ± 0.48</w:t>
            </w:r>
          </w:p>
        </w:tc>
        <w:tc>
          <w:tcPr>
            <w:tcW w:w="1247" w:type="dxa"/>
            <w:tcBorders>
              <w:top w:val="nil"/>
              <w:left w:val="nil"/>
              <w:bottom w:val="nil"/>
              <w:right w:val="nil"/>
            </w:tcBorders>
            <w:shd w:val="clear" w:color="auto" w:fill="auto"/>
          </w:tcPr>
          <w:p w14:paraId="5108F8B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4.10 ± 0.37</w:t>
            </w:r>
          </w:p>
        </w:tc>
        <w:tc>
          <w:tcPr>
            <w:tcW w:w="1265" w:type="dxa"/>
            <w:gridSpan w:val="2"/>
            <w:tcBorders>
              <w:top w:val="nil"/>
              <w:left w:val="nil"/>
              <w:bottom w:val="nil"/>
              <w:right w:val="nil"/>
            </w:tcBorders>
            <w:shd w:val="clear" w:color="auto" w:fill="auto"/>
          </w:tcPr>
          <w:p w14:paraId="603947E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4.25 ± 0.45</w:t>
            </w:r>
          </w:p>
        </w:tc>
        <w:tc>
          <w:tcPr>
            <w:tcW w:w="788" w:type="dxa"/>
            <w:tcBorders>
              <w:top w:val="nil"/>
              <w:left w:val="nil"/>
              <w:bottom w:val="nil"/>
              <w:right w:val="nil"/>
            </w:tcBorders>
            <w:shd w:val="clear" w:color="auto" w:fill="auto"/>
          </w:tcPr>
          <w:p w14:paraId="1087A20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0.527</w:t>
            </w:r>
          </w:p>
        </w:tc>
      </w:tr>
      <w:tr w:rsidR="00DC14DA" w:rsidRPr="009E363B" w14:paraId="461E7620" w14:textId="77777777" w:rsidTr="00DC14DA">
        <w:trPr>
          <w:gridAfter w:val="1"/>
          <w:wAfter w:w="9" w:type="dxa"/>
          <w:trHeight w:val="200"/>
        </w:trPr>
        <w:tc>
          <w:tcPr>
            <w:tcW w:w="1992" w:type="dxa"/>
            <w:tcBorders>
              <w:top w:val="nil"/>
              <w:left w:val="nil"/>
              <w:bottom w:val="nil"/>
              <w:right w:val="nil"/>
            </w:tcBorders>
            <w:shd w:val="clear" w:color="auto" w:fill="auto"/>
          </w:tcPr>
          <w:p w14:paraId="06DAF1BA"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Ασβέστιο, </w:t>
            </w:r>
            <w:proofErr w:type="spellStart"/>
            <w:r w:rsidRPr="009E363B">
              <w:rPr>
                <w:rFonts w:ascii="Times New Roman" w:hAnsi="Times New Roman"/>
                <w:b/>
                <w:sz w:val="16"/>
                <w:szCs w:val="16"/>
              </w:rPr>
              <w:t>Ca</w:t>
            </w:r>
            <w:proofErr w:type="spellEnd"/>
            <w:r w:rsidRPr="009E363B">
              <w:rPr>
                <w:rFonts w:ascii="Times New Roman" w:hAnsi="Times New Roman"/>
                <w:b/>
                <w:sz w:val="16"/>
                <w:szCs w:val="16"/>
                <w:vertAlign w:val="superscript"/>
              </w:rPr>
              <w:t>++</w:t>
            </w:r>
            <w:r w:rsidRPr="009E363B">
              <w:rPr>
                <w:rFonts w:ascii="Times New Roman" w:hAnsi="Times New Roman"/>
                <w:sz w:val="16"/>
                <w:szCs w:val="16"/>
              </w:rPr>
              <w:t xml:space="preserve"> (</w:t>
            </w:r>
            <w:proofErr w:type="spellStart"/>
            <w:r w:rsidRPr="009E363B">
              <w:rPr>
                <w:rFonts w:ascii="Times New Roman" w:hAnsi="Times New Roman"/>
                <w:sz w:val="16"/>
                <w:szCs w:val="16"/>
              </w:rPr>
              <w:t>mmol</w:t>
            </w:r>
            <w:proofErr w:type="spellEnd"/>
            <w:r w:rsidRPr="009E363B">
              <w:rPr>
                <w:rFonts w:ascii="Times New Roman" w:hAnsi="Times New Roman"/>
                <w:sz w:val="16"/>
                <w:szCs w:val="16"/>
              </w:rPr>
              <w:t xml:space="preserve">/L) </w:t>
            </w:r>
          </w:p>
        </w:tc>
        <w:tc>
          <w:tcPr>
            <w:tcW w:w="1264" w:type="dxa"/>
            <w:tcBorders>
              <w:top w:val="nil"/>
              <w:left w:val="nil"/>
              <w:bottom w:val="nil"/>
              <w:right w:val="nil"/>
            </w:tcBorders>
            <w:shd w:val="clear" w:color="auto" w:fill="auto"/>
          </w:tcPr>
          <w:p w14:paraId="1878167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9.46±0.83</w:t>
            </w:r>
          </w:p>
        </w:tc>
        <w:tc>
          <w:tcPr>
            <w:tcW w:w="1184" w:type="dxa"/>
            <w:tcBorders>
              <w:top w:val="nil"/>
              <w:left w:val="nil"/>
              <w:bottom w:val="nil"/>
              <w:right w:val="nil"/>
            </w:tcBorders>
            <w:shd w:val="clear" w:color="auto" w:fill="auto"/>
          </w:tcPr>
          <w:p w14:paraId="52024E96"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9.08±0.76</w:t>
            </w:r>
          </w:p>
        </w:tc>
        <w:tc>
          <w:tcPr>
            <w:tcW w:w="1325" w:type="dxa"/>
            <w:tcBorders>
              <w:top w:val="nil"/>
              <w:left w:val="nil"/>
              <w:bottom w:val="nil"/>
              <w:right w:val="nil"/>
            </w:tcBorders>
            <w:shd w:val="clear" w:color="auto" w:fill="auto"/>
          </w:tcPr>
          <w:p w14:paraId="3D8DA04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9.36 ± 0.70</w:t>
            </w:r>
          </w:p>
        </w:tc>
        <w:tc>
          <w:tcPr>
            <w:tcW w:w="1317" w:type="dxa"/>
            <w:tcBorders>
              <w:top w:val="nil"/>
              <w:left w:val="nil"/>
              <w:bottom w:val="nil"/>
              <w:right w:val="nil"/>
            </w:tcBorders>
            <w:shd w:val="clear" w:color="auto" w:fill="auto"/>
          </w:tcPr>
          <w:p w14:paraId="7D4B21E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9.39 ± 0.74</w:t>
            </w:r>
          </w:p>
        </w:tc>
        <w:tc>
          <w:tcPr>
            <w:tcW w:w="1247" w:type="dxa"/>
            <w:tcBorders>
              <w:top w:val="nil"/>
              <w:left w:val="nil"/>
              <w:bottom w:val="nil"/>
              <w:right w:val="nil"/>
            </w:tcBorders>
            <w:shd w:val="clear" w:color="auto" w:fill="auto"/>
          </w:tcPr>
          <w:p w14:paraId="465F9D4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9.29 ± 0.66</w:t>
            </w:r>
          </w:p>
        </w:tc>
        <w:tc>
          <w:tcPr>
            <w:tcW w:w="1265" w:type="dxa"/>
            <w:gridSpan w:val="2"/>
            <w:tcBorders>
              <w:top w:val="nil"/>
              <w:left w:val="nil"/>
              <w:bottom w:val="nil"/>
              <w:right w:val="nil"/>
            </w:tcBorders>
            <w:shd w:val="clear" w:color="auto" w:fill="auto"/>
          </w:tcPr>
          <w:p w14:paraId="5D20FC2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9.28 ± 0.70</w:t>
            </w:r>
          </w:p>
        </w:tc>
        <w:tc>
          <w:tcPr>
            <w:tcW w:w="788" w:type="dxa"/>
            <w:tcBorders>
              <w:top w:val="nil"/>
              <w:left w:val="nil"/>
              <w:bottom w:val="nil"/>
              <w:right w:val="nil"/>
            </w:tcBorders>
            <w:shd w:val="clear" w:color="auto" w:fill="auto"/>
          </w:tcPr>
          <w:p w14:paraId="5576B58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0.699</w:t>
            </w:r>
          </w:p>
        </w:tc>
      </w:tr>
      <w:tr w:rsidR="00DC14DA" w:rsidRPr="009E363B" w14:paraId="231A2C74" w14:textId="77777777" w:rsidTr="00DC14DA">
        <w:trPr>
          <w:gridAfter w:val="1"/>
          <w:wAfter w:w="9" w:type="dxa"/>
          <w:trHeight w:val="214"/>
        </w:trPr>
        <w:tc>
          <w:tcPr>
            <w:tcW w:w="1992" w:type="dxa"/>
            <w:tcBorders>
              <w:top w:val="nil"/>
              <w:left w:val="nil"/>
              <w:bottom w:val="nil"/>
              <w:right w:val="nil"/>
            </w:tcBorders>
            <w:shd w:val="clear" w:color="auto" w:fill="auto"/>
          </w:tcPr>
          <w:p w14:paraId="19A6760E"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Φώσφορος, </w:t>
            </w:r>
            <w:r w:rsidRPr="009E363B">
              <w:rPr>
                <w:rFonts w:ascii="Times New Roman" w:hAnsi="Times New Roman"/>
                <w:b/>
                <w:sz w:val="16"/>
                <w:szCs w:val="16"/>
              </w:rPr>
              <w:t xml:space="preserve">P </w:t>
            </w:r>
            <w:r w:rsidRPr="009E363B">
              <w:rPr>
                <w:rFonts w:ascii="Times New Roman" w:hAnsi="Times New Roman"/>
                <w:sz w:val="16"/>
                <w:szCs w:val="16"/>
              </w:rPr>
              <w:t>(</w:t>
            </w:r>
            <w:proofErr w:type="spellStart"/>
            <w:r w:rsidRPr="009E363B">
              <w:rPr>
                <w:rFonts w:ascii="Times New Roman" w:hAnsi="Times New Roman"/>
                <w:sz w:val="16"/>
                <w:szCs w:val="16"/>
              </w:rPr>
              <w:t>mmol</w:t>
            </w:r>
            <w:proofErr w:type="spellEnd"/>
            <w:r w:rsidRPr="009E363B">
              <w:rPr>
                <w:rFonts w:ascii="Times New Roman" w:hAnsi="Times New Roman"/>
                <w:sz w:val="16"/>
                <w:szCs w:val="16"/>
              </w:rPr>
              <w:t xml:space="preserve">/L) </w:t>
            </w:r>
          </w:p>
        </w:tc>
        <w:tc>
          <w:tcPr>
            <w:tcW w:w="1264" w:type="dxa"/>
            <w:tcBorders>
              <w:top w:val="nil"/>
              <w:left w:val="nil"/>
              <w:bottom w:val="nil"/>
              <w:right w:val="nil"/>
            </w:tcBorders>
            <w:shd w:val="clear" w:color="auto" w:fill="auto"/>
          </w:tcPr>
          <w:p w14:paraId="220BB50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3.26±0.56</w:t>
            </w:r>
          </w:p>
        </w:tc>
        <w:tc>
          <w:tcPr>
            <w:tcW w:w="1184" w:type="dxa"/>
            <w:tcBorders>
              <w:top w:val="nil"/>
              <w:left w:val="nil"/>
              <w:bottom w:val="nil"/>
              <w:right w:val="nil"/>
            </w:tcBorders>
            <w:shd w:val="clear" w:color="auto" w:fill="auto"/>
          </w:tcPr>
          <w:p w14:paraId="362D95E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3.17±0.55</w:t>
            </w:r>
          </w:p>
        </w:tc>
        <w:tc>
          <w:tcPr>
            <w:tcW w:w="1325" w:type="dxa"/>
            <w:tcBorders>
              <w:top w:val="nil"/>
              <w:left w:val="nil"/>
              <w:bottom w:val="nil"/>
              <w:right w:val="nil"/>
            </w:tcBorders>
            <w:shd w:val="clear" w:color="auto" w:fill="auto"/>
          </w:tcPr>
          <w:p w14:paraId="0DDBB0A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3.32 ± 0.72</w:t>
            </w:r>
          </w:p>
        </w:tc>
        <w:tc>
          <w:tcPr>
            <w:tcW w:w="1317" w:type="dxa"/>
            <w:tcBorders>
              <w:top w:val="nil"/>
              <w:left w:val="nil"/>
              <w:bottom w:val="nil"/>
              <w:right w:val="nil"/>
            </w:tcBorders>
            <w:shd w:val="clear" w:color="auto" w:fill="auto"/>
          </w:tcPr>
          <w:p w14:paraId="4013ECCD"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3.31 ± 0.64</w:t>
            </w:r>
          </w:p>
        </w:tc>
        <w:tc>
          <w:tcPr>
            <w:tcW w:w="1247" w:type="dxa"/>
            <w:tcBorders>
              <w:top w:val="nil"/>
              <w:left w:val="nil"/>
              <w:bottom w:val="nil"/>
              <w:right w:val="nil"/>
            </w:tcBorders>
            <w:shd w:val="clear" w:color="auto" w:fill="auto"/>
          </w:tcPr>
          <w:p w14:paraId="577045E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3.42 ± 0.51</w:t>
            </w:r>
          </w:p>
        </w:tc>
        <w:tc>
          <w:tcPr>
            <w:tcW w:w="1265" w:type="dxa"/>
            <w:gridSpan w:val="2"/>
            <w:tcBorders>
              <w:top w:val="nil"/>
              <w:left w:val="nil"/>
              <w:bottom w:val="nil"/>
              <w:right w:val="nil"/>
            </w:tcBorders>
            <w:shd w:val="clear" w:color="auto" w:fill="auto"/>
          </w:tcPr>
          <w:p w14:paraId="0937333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3.27 ± 0.65</w:t>
            </w:r>
          </w:p>
        </w:tc>
        <w:tc>
          <w:tcPr>
            <w:tcW w:w="788" w:type="dxa"/>
            <w:tcBorders>
              <w:top w:val="nil"/>
              <w:left w:val="nil"/>
              <w:bottom w:val="nil"/>
              <w:right w:val="nil"/>
            </w:tcBorders>
            <w:shd w:val="clear" w:color="auto" w:fill="auto"/>
          </w:tcPr>
          <w:p w14:paraId="25B4C5E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0.542</w:t>
            </w:r>
          </w:p>
        </w:tc>
      </w:tr>
      <w:tr w:rsidR="00DC14DA" w:rsidRPr="009E363B" w14:paraId="7C6A15F4" w14:textId="77777777" w:rsidTr="00DC14DA">
        <w:trPr>
          <w:gridAfter w:val="1"/>
          <w:wAfter w:w="9" w:type="dxa"/>
        </w:trPr>
        <w:tc>
          <w:tcPr>
            <w:tcW w:w="1992" w:type="dxa"/>
            <w:tcBorders>
              <w:top w:val="nil"/>
              <w:left w:val="nil"/>
              <w:bottom w:val="nil"/>
              <w:right w:val="nil"/>
            </w:tcBorders>
            <w:shd w:val="clear" w:color="auto" w:fill="auto"/>
          </w:tcPr>
          <w:p w14:paraId="3E2834AF" w14:textId="77777777" w:rsidR="009B5847" w:rsidRPr="009E363B" w:rsidRDefault="009B5847" w:rsidP="00DC14DA">
            <w:pPr>
              <w:spacing w:after="0" w:line="240" w:lineRule="auto"/>
              <w:rPr>
                <w:rFonts w:ascii="Times New Roman" w:hAnsi="Times New Roman"/>
                <w:sz w:val="16"/>
                <w:szCs w:val="16"/>
                <w:lang w:val="en-GB"/>
              </w:rPr>
            </w:pPr>
            <w:r w:rsidRPr="009E363B">
              <w:rPr>
                <w:rFonts w:ascii="Times New Roman" w:hAnsi="Times New Roman"/>
                <w:sz w:val="16"/>
                <w:szCs w:val="16"/>
              </w:rPr>
              <w:t>Μαγνήσιο, Μ</w:t>
            </w:r>
            <w:r w:rsidRPr="009E363B">
              <w:rPr>
                <w:rFonts w:ascii="Times New Roman" w:hAnsi="Times New Roman"/>
                <w:sz w:val="16"/>
                <w:szCs w:val="16"/>
                <w:lang w:val="en-GB"/>
              </w:rPr>
              <w:t>g</w:t>
            </w:r>
            <w:r w:rsidRPr="009E363B">
              <w:rPr>
                <w:rFonts w:ascii="Times New Roman" w:hAnsi="Times New Roman"/>
                <w:sz w:val="16"/>
                <w:szCs w:val="16"/>
                <w:vertAlign w:val="superscript"/>
                <w:lang w:val="en-GB"/>
              </w:rPr>
              <w:t>++</w:t>
            </w:r>
            <w:r w:rsidRPr="009E363B">
              <w:rPr>
                <w:rFonts w:ascii="Times New Roman" w:hAnsi="Times New Roman"/>
                <w:sz w:val="16"/>
                <w:szCs w:val="16"/>
                <w:lang w:val="en-GB"/>
              </w:rPr>
              <w:t xml:space="preserve"> (mmol/L)</w:t>
            </w:r>
          </w:p>
        </w:tc>
        <w:tc>
          <w:tcPr>
            <w:tcW w:w="1264" w:type="dxa"/>
            <w:tcBorders>
              <w:top w:val="nil"/>
              <w:left w:val="nil"/>
              <w:bottom w:val="nil"/>
              <w:right w:val="nil"/>
            </w:tcBorders>
            <w:shd w:val="clear" w:color="auto" w:fill="auto"/>
          </w:tcPr>
          <w:p w14:paraId="2779EF8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1.97±0.23</w:t>
            </w:r>
          </w:p>
        </w:tc>
        <w:tc>
          <w:tcPr>
            <w:tcW w:w="1184" w:type="dxa"/>
            <w:tcBorders>
              <w:top w:val="nil"/>
              <w:left w:val="nil"/>
              <w:bottom w:val="nil"/>
              <w:right w:val="nil"/>
            </w:tcBorders>
            <w:shd w:val="clear" w:color="auto" w:fill="auto"/>
          </w:tcPr>
          <w:p w14:paraId="0BE79CC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1.85±0.17</w:t>
            </w:r>
          </w:p>
        </w:tc>
        <w:tc>
          <w:tcPr>
            <w:tcW w:w="1325" w:type="dxa"/>
            <w:tcBorders>
              <w:top w:val="nil"/>
              <w:left w:val="nil"/>
              <w:bottom w:val="nil"/>
              <w:right w:val="nil"/>
            </w:tcBorders>
            <w:shd w:val="clear" w:color="auto" w:fill="auto"/>
          </w:tcPr>
          <w:p w14:paraId="4F75A29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1.92±0.23</w:t>
            </w:r>
          </w:p>
        </w:tc>
        <w:tc>
          <w:tcPr>
            <w:tcW w:w="1317" w:type="dxa"/>
            <w:tcBorders>
              <w:top w:val="nil"/>
              <w:left w:val="nil"/>
              <w:bottom w:val="nil"/>
              <w:right w:val="nil"/>
            </w:tcBorders>
            <w:shd w:val="clear" w:color="auto" w:fill="auto"/>
          </w:tcPr>
          <w:p w14:paraId="6EEAFB6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1.90±0.22</w:t>
            </w:r>
          </w:p>
        </w:tc>
        <w:tc>
          <w:tcPr>
            <w:tcW w:w="1247" w:type="dxa"/>
            <w:tcBorders>
              <w:top w:val="nil"/>
              <w:left w:val="nil"/>
              <w:bottom w:val="nil"/>
              <w:right w:val="nil"/>
            </w:tcBorders>
            <w:shd w:val="clear" w:color="auto" w:fill="auto"/>
          </w:tcPr>
          <w:p w14:paraId="47BA9C7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1.92±0.30</w:t>
            </w:r>
          </w:p>
        </w:tc>
        <w:tc>
          <w:tcPr>
            <w:tcW w:w="1265" w:type="dxa"/>
            <w:gridSpan w:val="2"/>
            <w:tcBorders>
              <w:top w:val="nil"/>
              <w:left w:val="nil"/>
              <w:bottom w:val="nil"/>
              <w:right w:val="nil"/>
            </w:tcBorders>
            <w:shd w:val="clear" w:color="auto" w:fill="auto"/>
          </w:tcPr>
          <w:p w14:paraId="5D12691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1.92±0.20</w:t>
            </w:r>
          </w:p>
        </w:tc>
        <w:tc>
          <w:tcPr>
            <w:tcW w:w="788" w:type="dxa"/>
            <w:tcBorders>
              <w:top w:val="nil"/>
              <w:left w:val="nil"/>
              <w:bottom w:val="nil"/>
              <w:right w:val="nil"/>
            </w:tcBorders>
            <w:shd w:val="clear" w:color="auto" w:fill="auto"/>
          </w:tcPr>
          <w:p w14:paraId="2657411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0.966</w:t>
            </w:r>
          </w:p>
        </w:tc>
      </w:tr>
      <w:tr w:rsidR="00DC14DA" w:rsidRPr="009E363B" w14:paraId="5445F852" w14:textId="77777777" w:rsidTr="00DC14DA">
        <w:trPr>
          <w:gridAfter w:val="1"/>
          <w:wAfter w:w="9" w:type="dxa"/>
        </w:trPr>
        <w:tc>
          <w:tcPr>
            <w:tcW w:w="1992" w:type="dxa"/>
            <w:tcBorders>
              <w:top w:val="nil"/>
              <w:left w:val="nil"/>
              <w:bottom w:val="nil"/>
              <w:right w:val="nil"/>
            </w:tcBorders>
            <w:shd w:val="clear" w:color="auto" w:fill="auto"/>
          </w:tcPr>
          <w:p w14:paraId="0CD92DBA" w14:textId="77777777" w:rsidR="009B5847" w:rsidRPr="009E363B" w:rsidRDefault="009B5847" w:rsidP="00DC14DA">
            <w:pPr>
              <w:spacing w:after="0" w:line="240" w:lineRule="auto"/>
              <w:rPr>
                <w:rFonts w:ascii="Times New Roman" w:hAnsi="Times New Roman"/>
                <w:sz w:val="16"/>
                <w:szCs w:val="16"/>
                <w:lang w:val="en-GB"/>
              </w:rPr>
            </w:pPr>
            <w:r w:rsidRPr="009E363B">
              <w:rPr>
                <w:rFonts w:ascii="Times New Roman" w:hAnsi="Times New Roman"/>
                <w:sz w:val="16"/>
                <w:szCs w:val="16"/>
              </w:rPr>
              <w:t xml:space="preserve">Σίδηρος, </w:t>
            </w:r>
            <w:r w:rsidRPr="009E363B">
              <w:rPr>
                <w:rFonts w:ascii="Times New Roman" w:hAnsi="Times New Roman"/>
                <w:sz w:val="16"/>
                <w:szCs w:val="16"/>
                <w:lang w:val="en-GB"/>
              </w:rPr>
              <w:t>Fe</w:t>
            </w:r>
            <w:r w:rsidRPr="009E363B">
              <w:rPr>
                <w:rFonts w:ascii="Times New Roman" w:hAnsi="Times New Roman"/>
                <w:sz w:val="16"/>
                <w:szCs w:val="16"/>
                <w:vertAlign w:val="superscript"/>
                <w:lang w:val="en-GB"/>
              </w:rPr>
              <w:t>+3</w:t>
            </w:r>
            <w:r w:rsidRPr="009E363B">
              <w:rPr>
                <w:rFonts w:ascii="Times New Roman" w:hAnsi="Times New Roman"/>
                <w:sz w:val="16"/>
                <w:szCs w:val="16"/>
                <w:lang w:val="en-GB"/>
              </w:rPr>
              <w:t>(</w:t>
            </w:r>
            <w:r w:rsidRPr="009E363B">
              <w:rPr>
                <w:rFonts w:ascii="Times New Roman" w:hAnsi="Times New Roman"/>
                <w:sz w:val="16"/>
                <w:szCs w:val="16"/>
              </w:rPr>
              <w:t>μ</w:t>
            </w:r>
            <w:r w:rsidRPr="009E363B">
              <w:rPr>
                <w:rFonts w:ascii="Times New Roman" w:hAnsi="Times New Roman"/>
                <w:sz w:val="16"/>
                <w:szCs w:val="16"/>
                <w:lang w:val="en-GB"/>
              </w:rPr>
              <w:t>mol/L)</w:t>
            </w:r>
          </w:p>
        </w:tc>
        <w:tc>
          <w:tcPr>
            <w:tcW w:w="1264" w:type="dxa"/>
            <w:tcBorders>
              <w:top w:val="nil"/>
              <w:left w:val="nil"/>
              <w:bottom w:val="nil"/>
              <w:right w:val="nil"/>
            </w:tcBorders>
            <w:shd w:val="clear" w:color="auto" w:fill="auto"/>
          </w:tcPr>
          <w:p w14:paraId="02BBE44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63.9±28.55</w:t>
            </w:r>
          </w:p>
        </w:tc>
        <w:tc>
          <w:tcPr>
            <w:tcW w:w="1184" w:type="dxa"/>
            <w:tcBorders>
              <w:top w:val="nil"/>
              <w:left w:val="nil"/>
              <w:bottom w:val="nil"/>
              <w:right w:val="nil"/>
            </w:tcBorders>
            <w:shd w:val="clear" w:color="auto" w:fill="auto"/>
          </w:tcPr>
          <w:p w14:paraId="7D30677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75.3±33.72</w:t>
            </w:r>
          </w:p>
        </w:tc>
        <w:tc>
          <w:tcPr>
            <w:tcW w:w="1325" w:type="dxa"/>
            <w:tcBorders>
              <w:top w:val="nil"/>
              <w:left w:val="nil"/>
              <w:bottom w:val="nil"/>
              <w:right w:val="nil"/>
            </w:tcBorders>
            <w:shd w:val="clear" w:color="auto" w:fill="auto"/>
          </w:tcPr>
          <w:p w14:paraId="44FEB9A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76.48±36.09</w:t>
            </w:r>
          </w:p>
        </w:tc>
        <w:tc>
          <w:tcPr>
            <w:tcW w:w="1317" w:type="dxa"/>
            <w:tcBorders>
              <w:top w:val="nil"/>
              <w:left w:val="nil"/>
              <w:bottom w:val="nil"/>
              <w:right w:val="nil"/>
            </w:tcBorders>
            <w:shd w:val="clear" w:color="auto" w:fill="auto"/>
          </w:tcPr>
          <w:p w14:paraId="7B25B9B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80.00±33.39</w:t>
            </w:r>
          </w:p>
        </w:tc>
        <w:tc>
          <w:tcPr>
            <w:tcW w:w="1247" w:type="dxa"/>
            <w:tcBorders>
              <w:top w:val="nil"/>
              <w:left w:val="nil"/>
              <w:bottom w:val="nil"/>
              <w:right w:val="nil"/>
            </w:tcBorders>
            <w:shd w:val="clear" w:color="auto" w:fill="auto"/>
          </w:tcPr>
          <w:p w14:paraId="7153D26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68.63±35.61</w:t>
            </w:r>
          </w:p>
        </w:tc>
        <w:tc>
          <w:tcPr>
            <w:tcW w:w="1265" w:type="dxa"/>
            <w:gridSpan w:val="2"/>
            <w:tcBorders>
              <w:top w:val="nil"/>
              <w:left w:val="nil"/>
              <w:bottom w:val="nil"/>
              <w:right w:val="nil"/>
            </w:tcBorders>
            <w:shd w:val="clear" w:color="auto" w:fill="auto"/>
          </w:tcPr>
          <w:p w14:paraId="37BC1A6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71.81±37.74</w:t>
            </w:r>
          </w:p>
        </w:tc>
        <w:tc>
          <w:tcPr>
            <w:tcW w:w="788" w:type="dxa"/>
            <w:tcBorders>
              <w:top w:val="nil"/>
              <w:left w:val="nil"/>
              <w:bottom w:val="nil"/>
              <w:right w:val="nil"/>
            </w:tcBorders>
            <w:shd w:val="clear" w:color="auto" w:fill="auto"/>
          </w:tcPr>
          <w:p w14:paraId="464EB36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0.469</w:t>
            </w:r>
          </w:p>
        </w:tc>
      </w:tr>
      <w:tr w:rsidR="00DC14DA" w:rsidRPr="009E363B" w14:paraId="00C44341" w14:textId="77777777" w:rsidTr="00DC14DA">
        <w:trPr>
          <w:gridAfter w:val="1"/>
          <w:wAfter w:w="9" w:type="dxa"/>
        </w:trPr>
        <w:tc>
          <w:tcPr>
            <w:tcW w:w="1992" w:type="dxa"/>
            <w:tcBorders>
              <w:top w:val="nil"/>
              <w:left w:val="nil"/>
              <w:bottom w:val="nil"/>
              <w:right w:val="nil"/>
            </w:tcBorders>
            <w:shd w:val="clear" w:color="auto" w:fill="auto"/>
          </w:tcPr>
          <w:p w14:paraId="1B544393" w14:textId="77777777" w:rsidR="009B5847" w:rsidRPr="009E363B" w:rsidRDefault="009B5847" w:rsidP="00DC14DA">
            <w:pPr>
              <w:spacing w:after="0" w:line="240" w:lineRule="auto"/>
              <w:rPr>
                <w:rFonts w:ascii="Times New Roman" w:hAnsi="Times New Roman"/>
                <w:sz w:val="16"/>
                <w:szCs w:val="16"/>
              </w:rPr>
            </w:pPr>
          </w:p>
        </w:tc>
        <w:tc>
          <w:tcPr>
            <w:tcW w:w="1264" w:type="dxa"/>
            <w:tcBorders>
              <w:top w:val="nil"/>
              <w:left w:val="nil"/>
              <w:bottom w:val="nil"/>
              <w:right w:val="nil"/>
            </w:tcBorders>
            <w:shd w:val="clear" w:color="auto" w:fill="auto"/>
          </w:tcPr>
          <w:p w14:paraId="0AB11375" w14:textId="77777777" w:rsidR="009B5847" w:rsidRPr="009E363B" w:rsidRDefault="009B5847" w:rsidP="00DC14DA">
            <w:pPr>
              <w:spacing w:after="0" w:line="240" w:lineRule="auto"/>
              <w:jc w:val="center"/>
              <w:rPr>
                <w:rFonts w:ascii="Times New Roman" w:hAnsi="Times New Roman"/>
                <w:sz w:val="16"/>
                <w:szCs w:val="16"/>
              </w:rPr>
            </w:pPr>
          </w:p>
        </w:tc>
        <w:tc>
          <w:tcPr>
            <w:tcW w:w="1184" w:type="dxa"/>
            <w:tcBorders>
              <w:top w:val="nil"/>
              <w:left w:val="nil"/>
              <w:bottom w:val="nil"/>
              <w:right w:val="nil"/>
            </w:tcBorders>
            <w:shd w:val="clear" w:color="auto" w:fill="auto"/>
          </w:tcPr>
          <w:p w14:paraId="464413B2" w14:textId="77777777" w:rsidR="009B5847" w:rsidRPr="009E363B" w:rsidRDefault="009B5847" w:rsidP="00DC14DA">
            <w:pPr>
              <w:spacing w:after="0" w:line="240" w:lineRule="auto"/>
              <w:jc w:val="center"/>
              <w:rPr>
                <w:rFonts w:ascii="Times New Roman" w:hAnsi="Times New Roman"/>
                <w:sz w:val="16"/>
                <w:szCs w:val="16"/>
              </w:rPr>
            </w:pPr>
          </w:p>
        </w:tc>
        <w:tc>
          <w:tcPr>
            <w:tcW w:w="1325" w:type="dxa"/>
            <w:tcBorders>
              <w:top w:val="nil"/>
              <w:left w:val="nil"/>
              <w:bottom w:val="nil"/>
              <w:right w:val="nil"/>
            </w:tcBorders>
            <w:shd w:val="clear" w:color="auto" w:fill="auto"/>
          </w:tcPr>
          <w:p w14:paraId="3CB4633D" w14:textId="77777777" w:rsidR="009B5847" w:rsidRPr="009E363B" w:rsidRDefault="009B5847" w:rsidP="00DC14DA">
            <w:pPr>
              <w:spacing w:after="0" w:line="240" w:lineRule="auto"/>
              <w:jc w:val="center"/>
              <w:rPr>
                <w:rFonts w:ascii="Times New Roman" w:hAnsi="Times New Roman"/>
                <w:sz w:val="16"/>
                <w:szCs w:val="16"/>
              </w:rPr>
            </w:pPr>
          </w:p>
        </w:tc>
        <w:tc>
          <w:tcPr>
            <w:tcW w:w="1317" w:type="dxa"/>
            <w:tcBorders>
              <w:top w:val="nil"/>
              <w:left w:val="nil"/>
              <w:bottom w:val="nil"/>
              <w:right w:val="nil"/>
            </w:tcBorders>
            <w:shd w:val="clear" w:color="auto" w:fill="auto"/>
          </w:tcPr>
          <w:p w14:paraId="6F4FF140" w14:textId="77777777" w:rsidR="009B5847" w:rsidRPr="009E363B" w:rsidRDefault="009B5847" w:rsidP="00DC14DA">
            <w:pPr>
              <w:spacing w:after="0" w:line="240" w:lineRule="auto"/>
              <w:jc w:val="center"/>
              <w:rPr>
                <w:rFonts w:ascii="Times New Roman" w:hAnsi="Times New Roman"/>
                <w:sz w:val="16"/>
                <w:szCs w:val="16"/>
              </w:rPr>
            </w:pPr>
          </w:p>
        </w:tc>
        <w:tc>
          <w:tcPr>
            <w:tcW w:w="1247" w:type="dxa"/>
            <w:tcBorders>
              <w:top w:val="nil"/>
              <w:left w:val="nil"/>
              <w:bottom w:val="nil"/>
              <w:right w:val="nil"/>
            </w:tcBorders>
            <w:shd w:val="clear" w:color="auto" w:fill="auto"/>
          </w:tcPr>
          <w:p w14:paraId="68E71923" w14:textId="77777777" w:rsidR="009B5847" w:rsidRPr="009E363B" w:rsidRDefault="009B5847" w:rsidP="00DC14DA">
            <w:pPr>
              <w:spacing w:after="0" w:line="240" w:lineRule="auto"/>
              <w:jc w:val="center"/>
              <w:rPr>
                <w:rFonts w:ascii="Times New Roman" w:hAnsi="Times New Roman"/>
                <w:sz w:val="16"/>
                <w:szCs w:val="16"/>
              </w:rPr>
            </w:pPr>
          </w:p>
        </w:tc>
        <w:tc>
          <w:tcPr>
            <w:tcW w:w="1265" w:type="dxa"/>
            <w:gridSpan w:val="2"/>
            <w:tcBorders>
              <w:top w:val="nil"/>
              <w:left w:val="nil"/>
              <w:bottom w:val="nil"/>
              <w:right w:val="nil"/>
            </w:tcBorders>
            <w:shd w:val="clear" w:color="auto" w:fill="auto"/>
          </w:tcPr>
          <w:p w14:paraId="04BC3B58" w14:textId="77777777" w:rsidR="009B5847" w:rsidRPr="009E363B" w:rsidRDefault="009B5847" w:rsidP="00DC14DA">
            <w:pPr>
              <w:spacing w:after="0" w:line="240" w:lineRule="auto"/>
              <w:jc w:val="center"/>
              <w:rPr>
                <w:rFonts w:ascii="Times New Roman" w:hAnsi="Times New Roman"/>
                <w:sz w:val="16"/>
                <w:szCs w:val="16"/>
              </w:rPr>
            </w:pPr>
          </w:p>
        </w:tc>
        <w:tc>
          <w:tcPr>
            <w:tcW w:w="788" w:type="dxa"/>
            <w:tcBorders>
              <w:top w:val="nil"/>
              <w:left w:val="nil"/>
              <w:bottom w:val="nil"/>
              <w:right w:val="nil"/>
            </w:tcBorders>
            <w:shd w:val="clear" w:color="auto" w:fill="auto"/>
          </w:tcPr>
          <w:p w14:paraId="443D5A76" w14:textId="77777777" w:rsidR="009B5847" w:rsidRPr="009E363B" w:rsidRDefault="009B5847" w:rsidP="00DC14DA">
            <w:pPr>
              <w:spacing w:after="0" w:line="240" w:lineRule="auto"/>
              <w:jc w:val="center"/>
              <w:rPr>
                <w:rFonts w:ascii="Times New Roman" w:hAnsi="Times New Roman"/>
                <w:sz w:val="16"/>
                <w:szCs w:val="16"/>
              </w:rPr>
            </w:pPr>
          </w:p>
        </w:tc>
      </w:tr>
      <w:tr w:rsidR="00DC14DA" w:rsidRPr="009E363B" w14:paraId="3840C49E" w14:textId="77777777" w:rsidTr="00DC14DA">
        <w:trPr>
          <w:gridAfter w:val="1"/>
          <w:wAfter w:w="9" w:type="dxa"/>
        </w:trPr>
        <w:tc>
          <w:tcPr>
            <w:tcW w:w="1992" w:type="dxa"/>
            <w:tcBorders>
              <w:top w:val="nil"/>
              <w:left w:val="nil"/>
              <w:bottom w:val="nil"/>
              <w:right w:val="nil"/>
            </w:tcBorders>
            <w:shd w:val="clear" w:color="auto" w:fill="auto"/>
          </w:tcPr>
          <w:p w14:paraId="0454B4B0" w14:textId="77777777" w:rsidR="009B5847" w:rsidRPr="009E363B" w:rsidRDefault="009B5847" w:rsidP="00DC14DA">
            <w:pPr>
              <w:spacing w:after="0" w:line="240" w:lineRule="auto"/>
              <w:rPr>
                <w:rFonts w:ascii="Times New Roman" w:hAnsi="Times New Roman"/>
                <w:b/>
                <w:i/>
                <w:sz w:val="16"/>
                <w:szCs w:val="16"/>
              </w:rPr>
            </w:pPr>
            <w:proofErr w:type="spellStart"/>
            <w:r w:rsidRPr="009E363B">
              <w:rPr>
                <w:rFonts w:ascii="Times New Roman" w:hAnsi="Times New Roman"/>
                <w:b/>
                <w:i/>
                <w:sz w:val="16"/>
                <w:szCs w:val="16"/>
              </w:rPr>
              <w:t>Λιπιδαιμικό</w:t>
            </w:r>
            <w:proofErr w:type="spellEnd"/>
            <w:r w:rsidRPr="009E363B">
              <w:rPr>
                <w:rFonts w:ascii="Times New Roman" w:hAnsi="Times New Roman"/>
                <w:b/>
                <w:i/>
                <w:sz w:val="16"/>
                <w:szCs w:val="16"/>
              </w:rPr>
              <w:t xml:space="preserve"> προφίλ</w:t>
            </w:r>
          </w:p>
          <w:p w14:paraId="40A46D86" w14:textId="77777777" w:rsidR="009B5847" w:rsidRPr="009E363B" w:rsidRDefault="009B5847" w:rsidP="00DC14DA">
            <w:pPr>
              <w:spacing w:after="0" w:line="240" w:lineRule="auto"/>
              <w:rPr>
                <w:rFonts w:ascii="Times New Roman" w:hAnsi="Times New Roman"/>
                <w:b/>
                <w:i/>
                <w:sz w:val="16"/>
                <w:szCs w:val="16"/>
              </w:rPr>
            </w:pPr>
          </w:p>
        </w:tc>
        <w:tc>
          <w:tcPr>
            <w:tcW w:w="1264" w:type="dxa"/>
            <w:tcBorders>
              <w:top w:val="nil"/>
              <w:left w:val="nil"/>
              <w:bottom w:val="nil"/>
              <w:right w:val="nil"/>
            </w:tcBorders>
            <w:shd w:val="clear" w:color="auto" w:fill="auto"/>
          </w:tcPr>
          <w:p w14:paraId="7F0A8BBE" w14:textId="77777777" w:rsidR="009B5847" w:rsidRPr="009E363B" w:rsidRDefault="009B5847" w:rsidP="00DC14DA">
            <w:pPr>
              <w:spacing w:after="0" w:line="240" w:lineRule="auto"/>
              <w:jc w:val="center"/>
              <w:rPr>
                <w:rFonts w:ascii="Times New Roman" w:hAnsi="Times New Roman"/>
                <w:sz w:val="16"/>
                <w:szCs w:val="16"/>
              </w:rPr>
            </w:pPr>
          </w:p>
        </w:tc>
        <w:tc>
          <w:tcPr>
            <w:tcW w:w="1184" w:type="dxa"/>
            <w:tcBorders>
              <w:top w:val="nil"/>
              <w:left w:val="nil"/>
              <w:bottom w:val="nil"/>
              <w:right w:val="nil"/>
            </w:tcBorders>
            <w:shd w:val="clear" w:color="auto" w:fill="auto"/>
          </w:tcPr>
          <w:p w14:paraId="52A005B6" w14:textId="77777777" w:rsidR="009B5847" w:rsidRPr="009E363B" w:rsidRDefault="009B5847" w:rsidP="00DC14DA">
            <w:pPr>
              <w:spacing w:after="0" w:line="240" w:lineRule="auto"/>
              <w:jc w:val="center"/>
              <w:rPr>
                <w:rFonts w:ascii="Times New Roman" w:hAnsi="Times New Roman"/>
                <w:sz w:val="16"/>
                <w:szCs w:val="16"/>
              </w:rPr>
            </w:pPr>
          </w:p>
        </w:tc>
        <w:tc>
          <w:tcPr>
            <w:tcW w:w="1325" w:type="dxa"/>
            <w:tcBorders>
              <w:top w:val="nil"/>
              <w:left w:val="nil"/>
              <w:bottom w:val="nil"/>
              <w:right w:val="nil"/>
            </w:tcBorders>
            <w:shd w:val="clear" w:color="auto" w:fill="auto"/>
          </w:tcPr>
          <w:p w14:paraId="60080389" w14:textId="77777777" w:rsidR="009B5847" w:rsidRPr="009E363B" w:rsidRDefault="009B5847" w:rsidP="00DC14DA">
            <w:pPr>
              <w:spacing w:after="0" w:line="240" w:lineRule="auto"/>
              <w:jc w:val="center"/>
              <w:rPr>
                <w:rFonts w:ascii="Times New Roman" w:hAnsi="Times New Roman"/>
                <w:sz w:val="16"/>
                <w:szCs w:val="16"/>
              </w:rPr>
            </w:pPr>
          </w:p>
        </w:tc>
        <w:tc>
          <w:tcPr>
            <w:tcW w:w="1317" w:type="dxa"/>
            <w:tcBorders>
              <w:top w:val="nil"/>
              <w:left w:val="nil"/>
              <w:bottom w:val="nil"/>
              <w:right w:val="nil"/>
            </w:tcBorders>
            <w:shd w:val="clear" w:color="auto" w:fill="auto"/>
          </w:tcPr>
          <w:p w14:paraId="2E7C989B" w14:textId="77777777" w:rsidR="009B5847" w:rsidRPr="009E363B" w:rsidRDefault="009B5847" w:rsidP="00DC14DA">
            <w:pPr>
              <w:spacing w:after="0" w:line="240" w:lineRule="auto"/>
              <w:jc w:val="center"/>
              <w:rPr>
                <w:rFonts w:ascii="Times New Roman" w:hAnsi="Times New Roman"/>
                <w:sz w:val="16"/>
                <w:szCs w:val="16"/>
              </w:rPr>
            </w:pPr>
          </w:p>
        </w:tc>
        <w:tc>
          <w:tcPr>
            <w:tcW w:w="1247" w:type="dxa"/>
            <w:tcBorders>
              <w:top w:val="nil"/>
              <w:left w:val="nil"/>
              <w:bottom w:val="nil"/>
              <w:right w:val="nil"/>
            </w:tcBorders>
            <w:shd w:val="clear" w:color="auto" w:fill="auto"/>
          </w:tcPr>
          <w:p w14:paraId="7CF7331E" w14:textId="77777777" w:rsidR="009B5847" w:rsidRPr="009E363B" w:rsidRDefault="009B5847" w:rsidP="00DC14DA">
            <w:pPr>
              <w:spacing w:after="0" w:line="240" w:lineRule="auto"/>
              <w:jc w:val="center"/>
              <w:rPr>
                <w:rFonts w:ascii="Times New Roman" w:hAnsi="Times New Roman"/>
                <w:sz w:val="16"/>
                <w:szCs w:val="16"/>
              </w:rPr>
            </w:pPr>
          </w:p>
        </w:tc>
        <w:tc>
          <w:tcPr>
            <w:tcW w:w="1265" w:type="dxa"/>
            <w:gridSpan w:val="2"/>
            <w:tcBorders>
              <w:top w:val="nil"/>
              <w:left w:val="nil"/>
              <w:bottom w:val="nil"/>
              <w:right w:val="nil"/>
            </w:tcBorders>
            <w:shd w:val="clear" w:color="auto" w:fill="auto"/>
          </w:tcPr>
          <w:p w14:paraId="32710AAC" w14:textId="77777777" w:rsidR="009B5847" w:rsidRPr="009E363B" w:rsidRDefault="009B5847" w:rsidP="00DC14DA">
            <w:pPr>
              <w:spacing w:after="0" w:line="240" w:lineRule="auto"/>
              <w:jc w:val="center"/>
              <w:rPr>
                <w:rFonts w:ascii="Times New Roman" w:hAnsi="Times New Roman"/>
                <w:sz w:val="16"/>
                <w:szCs w:val="16"/>
              </w:rPr>
            </w:pPr>
          </w:p>
        </w:tc>
        <w:tc>
          <w:tcPr>
            <w:tcW w:w="788" w:type="dxa"/>
            <w:tcBorders>
              <w:top w:val="nil"/>
              <w:left w:val="nil"/>
              <w:bottom w:val="nil"/>
              <w:right w:val="nil"/>
            </w:tcBorders>
            <w:shd w:val="clear" w:color="auto" w:fill="auto"/>
          </w:tcPr>
          <w:p w14:paraId="35B33D3B" w14:textId="77777777" w:rsidR="009B5847" w:rsidRPr="009E363B" w:rsidRDefault="009B5847" w:rsidP="00DC14DA">
            <w:pPr>
              <w:spacing w:after="0" w:line="240" w:lineRule="auto"/>
              <w:jc w:val="center"/>
              <w:rPr>
                <w:rFonts w:ascii="Times New Roman" w:hAnsi="Times New Roman"/>
                <w:sz w:val="16"/>
                <w:szCs w:val="16"/>
              </w:rPr>
            </w:pPr>
          </w:p>
        </w:tc>
      </w:tr>
      <w:tr w:rsidR="00DC14DA" w:rsidRPr="009E363B" w14:paraId="57C2A376" w14:textId="77777777" w:rsidTr="00DC14DA">
        <w:trPr>
          <w:gridAfter w:val="1"/>
          <w:wAfter w:w="9" w:type="dxa"/>
          <w:trHeight w:val="251"/>
        </w:trPr>
        <w:tc>
          <w:tcPr>
            <w:tcW w:w="1992" w:type="dxa"/>
            <w:tcBorders>
              <w:top w:val="nil"/>
              <w:left w:val="nil"/>
              <w:bottom w:val="nil"/>
              <w:right w:val="nil"/>
            </w:tcBorders>
            <w:shd w:val="clear" w:color="auto" w:fill="auto"/>
          </w:tcPr>
          <w:p w14:paraId="27C3C67A"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Ολική </w:t>
            </w:r>
            <w:r w:rsidRPr="009E363B">
              <w:rPr>
                <w:rFonts w:ascii="Times New Roman" w:hAnsi="Times New Roman"/>
                <w:b/>
                <w:sz w:val="16"/>
                <w:szCs w:val="16"/>
              </w:rPr>
              <w:t>Χοληστερόλη</w:t>
            </w:r>
            <w:r w:rsidRPr="009E363B">
              <w:rPr>
                <w:rFonts w:ascii="Times New Roman" w:hAnsi="Times New Roman"/>
                <w:sz w:val="16"/>
                <w:szCs w:val="16"/>
              </w:rPr>
              <w:t xml:space="preserve">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1CA2117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165.17±55.37</w:t>
            </w:r>
          </w:p>
        </w:tc>
        <w:tc>
          <w:tcPr>
            <w:tcW w:w="1184" w:type="dxa"/>
            <w:tcBorders>
              <w:top w:val="nil"/>
              <w:left w:val="nil"/>
              <w:bottom w:val="nil"/>
              <w:right w:val="nil"/>
            </w:tcBorders>
            <w:shd w:val="clear" w:color="auto" w:fill="auto"/>
          </w:tcPr>
          <w:p w14:paraId="1083A45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163.07±43.30</w:t>
            </w:r>
          </w:p>
        </w:tc>
        <w:tc>
          <w:tcPr>
            <w:tcW w:w="1325" w:type="dxa"/>
            <w:tcBorders>
              <w:top w:val="nil"/>
              <w:left w:val="nil"/>
              <w:bottom w:val="nil"/>
              <w:right w:val="nil"/>
            </w:tcBorders>
            <w:shd w:val="clear" w:color="auto" w:fill="auto"/>
          </w:tcPr>
          <w:p w14:paraId="25458A3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158.10 ± 35.94</w:t>
            </w:r>
          </w:p>
        </w:tc>
        <w:tc>
          <w:tcPr>
            <w:tcW w:w="1317" w:type="dxa"/>
            <w:tcBorders>
              <w:top w:val="nil"/>
              <w:left w:val="nil"/>
              <w:bottom w:val="nil"/>
              <w:right w:val="nil"/>
            </w:tcBorders>
            <w:shd w:val="clear" w:color="auto" w:fill="auto"/>
          </w:tcPr>
          <w:p w14:paraId="77D3E7D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156.52 ± 27.51</w:t>
            </w:r>
          </w:p>
        </w:tc>
        <w:tc>
          <w:tcPr>
            <w:tcW w:w="1247" w:type="dxa"/>
            <w:tcBorders>
              <w:top w:val="nil"/>
              <w:left w:val="nil"/>
              <w:bottom w:val="nil"/>
              <w:right w:val="nil"/>
            </w:tcBorders>
            <w:shd w:val="clear" w:color="auto" w:fill="auto"/>
          </w:tcPr>
          <w:p w14:paraId="17724C7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165.85 ± 46.01</w:t>
            </w:r>
          </w:p>
        </w:tc>
        <w:tc>
          <w:tcPr>
            <w:tcW w:w="1265" w:type="dxa"/>
            <w:gridSpan w:val="2"/>
            <w:tcBorders>
              <w:top w:val="nil"/>
              <w:left w:val="nil"/>
              <w:bottom w:val="nil"/>
              <w:right w:val="nil"/>
            </w:tcBorders>
            <w:shd w:val="clear" w:color="auto" w:fill="auto"/>
          </w:tcPr>
          <w:p w14:paraId="16EB786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165.22 ± 39.11</w:t>
            </w:r>
          </w:p>
        </w:tc>
        <w:tc>
          <w:tcPr>
            <w:tcW w:w="788" w:type="dxa"/>
            <w:tcBorders>
              <w:top w:val="nil"/>
              <w:left w:val="nil"/>
              <w:bottom w:val="nil"/>
              <w:right w:val="nil"/>
            </w:tcBorders>
            <w:shd w:val="clear" w:color="auto" w:fill="auto"/>
          </w:tcPr>
          <w:p w14:paraId="6275AEE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0.677</w:t>
            </w:r>
          </w:p>
        </w:tc>
      </w:tr>
      <w:tr w:rsidR="00DC14DA" w:rsidRPr="009E363B" w14:paraId="67DF8229" w14:textId="77777777" w:rsidTr="00DC14DA">
        <w:trPr>
          <w:gridAfter w:val="1"/>
          <w:wAfter w:w="9" w:type="dxa"/>
        </w:trPr>
        <w:tc>
          <w:tcPr>
            <w:tcW w:w="1992" w:type="dxa"/>
            <w:tcBorders>
              <w:top w:val="nil"/>
              <w:left w:val="nil"/>
              <w:bottom w:val="nil"/>
              <w:right w:val="nil"/>
            </w:tcBorders>
            <w:shd w:val="clear" w:color="auto" w:fill="auto"/>
          </w:tcPr>
          <w:p w14:paraId="6105C8C5"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 </w:t>
            </w:r>
            <w:r w:rsidRPr="009E363B">
              <w:rPr>
                <w:rFonts w:ascii="Times New Roman" w:hAnsi="Times New Roman"/>
                <w:b/>
                <w:sz w:val="16"/>
                <w:szCs w:val="16"/>
              </w:rPr>
              <w:t>LDL</w:t>
            </w:r>
            <w:r w:rsidRPr="009E363B">
              <w:rPr>
                <w:rFonts w:ascii="Times New Roman" w:hAnsi="Times New Roman"/>
                <w:sz w:val="16"/>
                <w:szCs w:val="16"/>
              </w:rPr>
              <w:t xml:space="preserve"> Χοληστερόλη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35F424C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94.87±42.00</w:t>
            </w:r>
          </w:p>
        </w:tc>
        <w:tc>
          <w:tcPr>
            <w:tcW w:w="1184" w:type="dxa"/>
            <w:tcBorders>
              <w:top w:val="nil"/>
              <w:left w:val="nil"/>
              <w:bottom w:val="nil"/>
              <w:right w:val="nil"/>
            </w:tcBorders>
            <w:shd w:val="clear" w:color="auto" w:fill="auto"/>
          </w:tcPr>
          <w:p w14:paraId="7233BFC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91.37±38.11</w:t>
            </w:r>
          </w:p>
        </w:tc>
        <w:tc>
          <w:tcPr>
            <w:tcW w:w="1325" w:type="dxa"/>
            <w:tcBorders>
              <w:top w:val="nil"/>
              <w:left w:val="nil"/>
              <w:bottom w:val="nil"/>
              <w:right w:val="nil"/>
            </w:tcBorders>
            <w:shd w:val="clear" w:color="auto" w:fill="auto"/>
          </w:tcPr>
          <w:p w14:paraId="46504AAC" w14:textId="77777777" w:rsidR="009B5847" w:rsidRPr="009E363B" w:rsidRDefault="009B5847" w:rsidP="00DC14DA">
            <w:pPr>
              <w:spacing w:after="0" w:line="240" w:lineRule="auto"/>
              <w:jc w:val="center"/>
              <w:rPr>
                <w:rFonts w:ascii="Times New Roman" w:hAnsi="Times New Roman"/>
                <w:b/>
                <w:sz w:val="16"/>
                <w:szCs w:val="16"/>
              </w:rPr>
            </w:pPr>
            <w:r w:rsidRPr="009E363B">
              <w:rPr>
                <w:rFonts w:ascii="Times New Roman" w:hAnsi="Times New Roman"/>
                <w:sz w:val="16"/>
                <w:szCs w:val="16"/>
              </w:rPr>
              <w:t>93.52 ± 26.78</w:t>
            </w:r>
          </w:p>
        </w:tc>
        <w:tc>
          <w:tcPr>
            <w:tcW w:w="1317" w:type="dxa"/>
            <w:tcBorders>
              <w:top w:val="nil"/>
              <w:left w:val="nil"/>
              <w:bottom w:val="nil"/>
              <w:right w:val="nil"/>
            </w:tcBorders>
            <w:shd w:val="clear" w:color="auto" w:fill="auto"/>
          </w:tcPr>
          <w:p w14:paraId="114D703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89.48 ± 17.20</w:t>
            </w:r>
          </w:p>
        </w:tc>
        <w:tc>
          <w:tcPr>
            <w:tcW w:w="1247" w:type="dxa"/>
            <w:tcBorders>
              <w:top w:val="nil"/>
              <w:left w:val="nil"/>
              <w:bottom w:val="nil"/>
              <w:right w:val="nil"/>
            </w:tcBorders>
            <w:shd w:val="clear" w:color="auto" w:fill="auto"/>
          </w:tcPr>
          <w:p w14:paraId="62D5DB1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93.48 ± 31.72</w:t>
            </w:r>
          </w:p>
        </w:tc>
        <w:tc>
          <w:tcPr>
            <w:tcW w:w="1265" w:type="dxa"/>
            <w:gridSpan w:val="2"/>
            <w:tcBorders>
              <w:top w:val="nil"/>
              <w:left w:val="nil"/>
              <w:bottom w:val="nil"/>
              <w:right w:val="nil"/>
            </w:tcBorders>
            <w:shd w:val="clear" w:color="auto" w:fill="auto"/>
          </w:tcPr>
          <w:p w14:paraId="41440D8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92.18 ± 29.98</w:t>
            </w:r>
          </w:p>
        </w:tc>
        <w:tc>
          <w:tcPr>
            <w:tcW w:w="788" w:type="dxa"/>
            <w:tcBorders>
              <w:top w:val="nil"/>
              <w:left w:val="nil"/>
              <w:bottom w:val="nil"/>
              <w:right w:val="nil"/>
            </w:tcBorders>
            <w:shd w:val="clear" w:color="auto" w:fill="auto"/>
          </w:tcPr>
          <w:p w14:paraId="6AC6CE26"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0.976</w:t>
            </w:r>
          </w:p>
        </w:tc>
      </w:tr>
      <w:tr w:rsidR="00DC14DA" w:rsidRPr="009E363B" w14:paraId="1602663E" w14:textId="77777777" w:rsidTr="00DC14DA">
        <w:trPr>
          <w:gridAfter w:val="1"/>
          <w:wAfter w:w="9" w:type="dxa"/>
          <w:trHeight w:val="200"/>
        </w:trPr>
        <w:tc>
          <w:tcPr>
            <w:tcW w:w="1992" w:type="dxa"/>
            <w:tcBorders>
              <w:top w:val="nil"/>
              <w:left w:val="nil"/>
              <w:bottom w:val="nil"/>
              <w:right w:val="nil"/>
            </w:tcBorders>
            <w:shd w:val="clear" w:color="auto" w:fill="auto"/>
          </w:tcPr>
          <w:p w14:paraId="04915091"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b/>
                <w:sz w:val="16"/>
                <w:szCs w:val="16"/>
              </w:rPr>
              <w:t>HDL</w:t>
            </w:r>
            <w:r w:rsidRPr="009E363B">
              <w:rPr>
                <w:rFonts w:ascii="Times New Roman" w:hAnsi="Times New Roman"/>
                <w:sz w:val="16"/>
                <w:szCs w:val="16"/>
              </w:rPr>
              <w:t xml:space="preserve"> Χοληστερόλη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55CC6CD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53.80±10.85</w:t>
            </w:r>
          </w:p>
        </w:tc>
        <w:tc>
          <w:tcPr>
            <w:tcW w:w="1184" w:type="dxa"/>
            <w:tcBorders>
              <w:top w:val="nil"/>
              <w:left w:val="nil"/>
              <w:bottom w:val="nil"/>
              <w:right w:val="nil"/>
            </w:tcBorders>
            <w:shd w:val="clear" w:color="auto" w:fill="auto"/>
          </w:tcPr>
          <w:p w14:paraId="1E786DB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51.13±10.00</w:t>
            </w:r>
          </w:p>
        </w:tc>
        <w:tc>
          <w:tcPr>
            <w:tcW w:w="1325" w:type="dxa"/>
            <w:tcBorders>
              <w:top w:val="nil"/>
              <w:left w:val="nil"/>
              <w:bottom w:val="nil"/>
              <w:right w:val="nil"/>
            </w:tcBorders>
            <w:shd w:val="clear" w:color="auto" w:fill="auto"/>
          </w:tcPr>
          <w:p w14:paraId="0D15D7C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47.72 ± 11.11</w:t>
            </w:r>
          </w:p>
        </w:tc>
        <w:tc>
          <w:tcPr>
            <w:tcW w:w="1317" w:type="dxa"/>
            <w:tcBorders>
              <w:top w:val="nil"/>
              <w:left w:val="nil"/>
              <w:bottom w:val="nil"/>
              <w:right w:val="nil"/>
            </w:tcBorders>
            <w:shd w:val="clear" w:color="auto" w:fill="auto"/>
          </w:tcPr>
          <w:p w14:paraId="1A02CB8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49.62 ± 12.03</w:t>
            </w:r>
          </w:p>
        </w:tc>
        <w:tc>
          <w:tcPr>
            <w:tcW w:w="1247" w:type="dxa"/>
            <w:tcBorders>
              <w:top w:val="nil"/>
              <w:left w:val="nil"/>
              <w:bottom w:val="nil"/>
              <w:right w:val="nil"/>
            </w:tcBorders>
            <w:shd w:val="clear" w:color="auto" w:fill="auto"/>
          </w:tcPr>
          <w:p w14:paraId="7846A74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49.55 ± 14.02</w:t>
            </w:r>
          </w:p>
        </w:tc>
        <w:tc>
          <w:tcPr>
            <w:tcW w:w="1265" w:type="dxa"/>
            <w:gridSpan w:val="2"/>
            <w:tcBorders>
              <w:top w:val="nil"/>
              <w:left w:val="nil"/>
              <w:bottom w:val="nil"/>
              <w:right w:val="nil"/>
            </w:tcBorders>
            <w:shd w:val="clear" w:color="auto" w:fill="auto"/>
          </w:tcPr>
          <w:p w14:paraId="498D03B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51.59 ± 13.01</w:t>
            </w:r>
          </w:p>
        </w:tc>
        <w:tc>
          <w:tcPr>
            <w:tcW w:w="788" w:type="dxa"/>
            <w:tcBorders>
              <w:top w:val="nil"/>
              <w:left w:val="nil"/>
              <w:bottom w:val="nil"/>
              <w:right w:val="nil"/>
            </w:tcBorders>
            <w:shd w:val="clear" w:color="auto" w:fill="auto"/>
          </w:tcPr>
          <w:p w14:paraId="41D4A67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0.379</w:t>
            </w:r>
          </w:p>
        </w:tc>
      </w:tr>
      <w:tr w:rsidR="00DC14DA" w:rsidRPr="009E363B" w14:paraId="6BC5BD76" w14:textId="77777777" w:rsidTr="00DC14DA">
        <w:trPr>
          <w:gridAfter w:val="1"/>
          <w:wAfter w:w="9" w:type="dxa"/>
        </w:trPr>
        <w:tc>
          <w:tcPr>
            <w:tcW w:w="1992" w:type="dxa"/>
            <w:tcBorders>
              <w:top w:val="nil"/>
              <w:left w:val="nil"/>
              <w:bottom w:val="nil"/>
              <w:right w:val="nil"/>
            </w:tcBorders>
            <w:shd w:val="clear" w:color="auto" w:fill="auto"/>
          </w:tcPr>
          <w:p w14:paraId="7519118A" w14:textId="77777777" w:rsidR="009B5847" w:rsidRPr="009E363B" w:rsidRDefault="009B5847" w:rsidP="00DC14DA">
            <w:pPr>
              <w:spacing w:after="0" w:line="240" w:lineRule="auto"/>
              <w:rPr>
                <w:rFonts w:ascii="Times New Roman" w:hAnsi="Times New Roman"/>
                <w:sz w:val="16"/>
                <w:szCs w:val="16"/>
              </w:rPr>
            </w:pPr>
            <w:proofErr w:type="spellStart"/>
            <w:r w:rsidRPr="009E363B">
              <w:rPr>
                <w:rFonts w:ascii="Times New Roman" w:hAnsi="Times New Roman"/>
                <w:b/>
                <w:sz w:val="16"/>
                <w:szCs w:val="16"/>
              </w:rPr>
              <w:t>Τριγλυκερίδια</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mg</w:t>
            </w:r>
            <w:proofErr w:type="spellEnd"/>
            <w:r w:rsidRPr="009E363B">
              <w:rPr>
                <w:rFonts w:ascii="Times New Roman" w:hAnsi="Times New Roman"/>
                <w:sz w:val="16"/>
                <w:szCs w:val="16"/>
              </w:rPr>
              <w:t>/</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5DC2E41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66.58±30.86</w:t>
            </w:r>
          </w:p>
        </w:tc>
        <w:tc>
          <w:tcPr>
            <w:tcW w:w="1184" w:type="dxa"/>
            <w:tcBorders>
              <w:top w:val="nil"/>
              <w:left w:val="nil"/>
              <w:bottom w:val="nil"/>
              <w:right w:val="nil"/>
            </w:tcBorders>
            <w:shd w:val="clear" w:color="auto" w:fill="auto"/>
          </w:tcPr>
          <w:p w14:paraId="18B594C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68.00±26.17</w:t>
            </w:r>
          </w:p>
        </w:tc>
        <w:tc>
          <w:tcPr>
            <w:tcW w:w="1325" w:type="dxa"/>
            <w:tcBorders>
              <w:top w:val="nil"/>
              <w:left w:val="nil"/>
              <w:bottom w:val="nil"/>
              <w:right w:val="nil"/>
            </w:tcBorders>
            <w:shd w:val="clear" w:color="auto" w:fill="auto"/>
          </w:tcPr>
          <w:p w14:paraId="0919A69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64.96 ± 19.67</w:t>
            </w:r>
          </w:p>
        </w:tc>
        <w:tc>
          <w:tcPr>
            <w:tcW w:w="1317" w:type="dxa"/>
            <w:tcBorders>
              <w:top w:val="nil"/>
              <w:left w:val="nil"/>
              <w:bottom w:val="nil"/>
              <w:right w:val="nil"/>
            </w:tcBorders>
            <w:shd w:val="clear" w:color="auto" w:fill="auto"/>
          </w:tcPr>
          <w:p w14:paraId="38195C0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73.26 ± 25.88</w:t>
            </w:r>
          </w:p>
        </w:tc>
        <w:tc>
          <w:tcPr>
            <w:tcW w:w="1247" w:type="dxa"/>
            <w:tcBorders>
              <w:top w:val="nil"/>
              <w:left w:val="nil"/>
              <w:bottom w:val="nil"/>
              <w:right w:val="nil"/>
            </w:tcBorders>
            <w:shd w:val="clear" w:color="auto" w:fill="auto"/>
          </w:tcPr>
          <w:p w14:paraId="3FEB681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58.67 ± 24.90</w:t>
            </w:r>
          </w:p>
        </w:tc>
        <w:tc>
          <w:tcPr>
            <w:tcW w:w="1265" w:type="dxa"/>
            <w:gridSpan w:val="2"/>
            <w:tcBorders>
              <w:top w:val="nil"/>
              <w:left w:val="nil"/>
              <w:bottom w:val="nil"/>
              <w:right w:val="nil"/>
            </w:tcBorders>
            <w:shd w:val="clear" w:color="auto" w:fill="auto"/>
          </w:tcPr>
          <w:p w14:paraId="4504BFAD"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64.37 ± 30.85</w:t>
            </w:r>
          </w:p>
        </w:tc>
        <w:tc>
          <w:tcPr>
            <w:tcW w:w="788" w:type="dxa"/>
            <w:tcBorders>
              <w:top w:val="nil"/>
              <w:left w:val="nil"/>
              <w:bottom w:val="nil"/>
              <w:right w:val="nil"/>
            </w:tcBorders>
            <w:shd w:val="clear" w:color="auto" w:fill="auto"/>
          </w:tcPr>
          <w:p w14:paraId="623A25B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0.485</w:t>
            </w:r>
          </w:p>
        </w:tc>
      </w:tr>
      <w:tr w:rsidR="00DC14DA" w:rsidRPr="009E363B" w14:paraId="3D357097" w14:textId="77777777" w:rsidTr="00DC14DA">
        <w:trPr>
          <w:gridAfter w:val="1"/>
          <w:wAfter w:w="9" w:type="dxa"/>
          <w:trHeight w:val="61"/>
        </w:trPr>
        <w:tc>
          <w:tcPr>
            <w:tcW w:w="1992" w:type="dxa"/>
            <w:tcBorders>
              <w:top w:val="nil"/>
              <w:left w:val="nil"/>
              <w:bottom w:val="nil"/>
              <w:right w:val="nil"/>
            </w:tcBorders>
            <w:shd w:val="clear" w:color="auto" w:fill="auto"/>
          </w:tcPr>
          <w:p w14:paraId="1C024BDC" w14:textId="77777777" w:rsidR="009B5847" w:rsidRPr="009E363B" w:rsidRDefault="009B5847" w:rsidP="00DC14DA">
            <w:pPr>
              <w:spacing w:after="0" w:line="240" w:lineRule="auto"/>
              <w:rPr>
                <w:rFonts w:ascii="Times New Roman" w:hAnsi="Times New Roman"/>
                <w:sz w:val="18"/>
                <w:szCs w:val="18"/>
              </w:rPr>
            </w:pPr>
          </w:p>
        </w:tc>
        <w:tc>
          <w:tcPr>
            <w:tcW w:w="1264" w:type="dxa"/>
            <w:tcBorders>
              <w:top w:val="nil"/>
              <w:left w:val="nil"/>
              <w:bottom w:val="nil"/>
              <w:right w:val="nil"/>
            </w:tcBorders>
            <w:shd w:val="clear" w:color="auto" w:fill="auto"/>
          </w:tcPr>
          <w:p w14:paraId="1F24F14B" w14:textId="77777777" w:rsidR="009B5847" w:rsidRPr="009E363B" w:rsidRDefault="009B5847" w:rsidP="00DC14DA">
            <w:pPr>
              <w:spacing w:after="0" w:line="240" w:lineRule="auto"/>
              <w:jc w:val="center"/>
              <w:rPr>
                <w:rFonts w:ascii="Times New Roman" w:hAnsi="Times New Roman"/>
                <w:sz w:val="16"/>
                <w:szCs w:val="16"/>
              </w:rPr>
            </w:pPr>
          </w:p>
        </w:tc>
        <w:tc>
          <w:tcPr>
            <w:tcW w:w="1184" w:type="dxa"/>
            <w:tcBorders>
              <w:top w:val="nil"/>
              <w:left w:val="nil"/>
              <w:bottom w:val="nil"/>
              <w:right w:val="nil"/>
            </w:tcBorders>
            <w:shd w:val="clear" w:color="auto" w:fill="auto"/>
          </w:tcPr>
          <w:p w14:paraId="674990D4" w14:textId="77777777" w:rsidR="009B5847" w:rsidRPr="009E363B" w:rsidRDefault="009B5847" w:rsidP="00DC14DA">
            <w:pPr>
              <w:spacing w:after="0" w:line="240" w:lineRule="auto"/>
              <w:jc w:val="center"/>
              <w:rPr>
                <w:rFonts w:ascii="Times New Roman" w:hAnsi="Times New Roman"/>
                <w:sz w:val="16"/>
                <w:szCs w:val="16"/>
              </w:rPr>
            </w:pPr>
          </w:p>
        </w:tc>
        <w:tc>
          <w:tcPr>
            <w:tcW w:w="1325" w:type="dxa"/>
            <w:tcBorders>
              <w:top w:val="nil"/>
              <w:left w:val="nil"/>
              <w:bottom w:val="nil"/>
              <w:right w:val="nil"/>
            </w:tcBorders>
            <w:shd w:val="clear" w:color="auto" w:fill="auto"/>
          </w:tcPr>
          <w:p w14:paraId="0C45F2E7" w14:textId="77777777" w:rsidR="009B5847" w:rsidRPr="009E363B" w:rsidRDefault="009B5847" w:rsidP="00DC14DA">
            <w:pPr>
              <w:spacing w:after="0" w:line="240" w:lineRule="auto"/>
              <w:jc w:val="center"/>
              <w:rPr>
                <w:rFonts w:ascii="Times New Roman" w:hAnsi="Times New Roman"/>
                <w:sz w:val="16"/>
                <w:szCs w:val="16"/>
              </w:rPr>
            </w:pPr>
          </w:p>
        </w:tc>
        <w:tc>
          <w:tcPr>
            <w:tcW w:w="1317" w:type="dxa"/>
            <w:tcBorders>
              <w:top w:val="nil"/>
              <w:left w:val="nil"/>
              <w:bottom w:val="nil"/>
              <w:right w:val="nil"/>
            </w:tcBorders>
            <w:shd w:val="clear" w:color="auto" w:fill="auto"/>
          </w:tcPr>
          <w:p w14:paraId="7284523E" w14:textId="77777777" w:rsidR="009B5847" w:rsidRPr="009E363B" w:rsidRDefault="009B5847" w:rsidP="00DC14DA">
            <w:pPr>
              <w:spacing w:after="0" w:line="240" w:lineRule="auto"/>
              <w:jc w:val="center"/>
              <w:rPr>
                <w:rFonts w:ascii="Times New Roman" w:hAnsi="Times New Roman"/>
                <w:sz w:val="16"/>
                <w:szCs w:val="16"/>
              </w:rPr>
            </w:pPr>
          </w:p>
        </w:tc>
        <w:tc>
          <w:tcPr>
            <w:tcW w:w="1247" w:type="dxa"/>
            <w:tcBorders>
              <w:top w:val="nil"/>
              <w:left w:val="nil"/>
              <w:bottom w:val="nil"/>
              <w:right w:val="nil"/>
            </w:tcBorders>
            <w:shd w:val="clear" w:color="auto" w:fill="auto"/>
          </w:tcPr>
          <w:p w14:paraId="59541BEB" w14:textId="77777777" w:rsidR="009B5847" w:rsidRPr="009E363B" w:rsidRDefault="009B5847" w:rsidP="00DC14DA">
            <w:pPr>
              <w:spacing w:after="0" w:line="240" w:lineRule="auto"/>
              <w:jc w:val="center"/>
              <w:rPr>
                <w:rFonts w:ascii="Times New Roman" w:hAnsi="Times New Roman"/>
                <w:sz w:val="16"/>
                <w:szCs w:val="16"/>
              </w:rPr>
            </w:pPr>
          </w:p>
        </w:tc>
        <w:tc>
          <w:tcPr>
            <w:tcW w:w="1265" w:type="dxa"/>
            <w:gridSpan w:val="2"/>
            <w:tcBorders>
              <w:top w:val="nil"/>
              <w:left w:val="nil"/>
              <w:bottom w:val="nil"/>
              <w:right w:val="nil"/>
            </w:tcBorders>
            <w:shd w:val="clear" w:color="auto" w:fill="auto"/>
          </w:tcPr>
          <w:p w14:paraId="0ABFE8E8" w14:textId="77777777" w:rsidR="009B5847" w:rsidRPr="009E363B" w:rsidRDefault="009B5847" w:rsidP="00DC14DA">
            <w:pPr>
              <w:spacing w:after="0" w:line="240" w:lineRule="auto"/>
              <w:jc w:val="center"/>
              <w:rPr>
                <w:rFonts w:ascii="Times New Roman" w:hAnsi="Times New Roman"/>
                <w:sz w:val="16"/>
                <w:szCs w:val="16"/>
              </w:rPr>
            </w:pPr>
          </w:p>
        </w:tc>
        <w:tc>
          <w:tcPr>
            <w:tcW w:w="788" w:type="dxa"/>
            <w:tcBorders>
              <w:top w:val="nil"/>
              <w:left w:val="nil"/>
              <w:bottom w:val="nil"/>
              <w:right w:val="nil"/>
            </w:tcBorders>
            <w:shd w:val="clear" w:color="auto" w:fill="auto"/>
          </w:tcPr>
          <w:p w14:paraId="7F56BA49" w14:textId="77777777" w:rsidR="009B5847" w:rsidRPr="009E363B" w:rsidRDefault="009B5847" w:rsidP="00DC14DA">
            <w:pPr>
              <w:spacing w:after="0" w:line="240" w:lineRule="auto"/>
              <w:jc w:val="center"/>
              <w:rPr>
                <w:rFonts w:ascii="Times New Roman" w:hAnsi="Times New Roman"/>
                <w:sz w:val="16"/>
                <w:szCs w:val="16"/>
              </w:rPr>
            </w:pPr>
          </w:p>
        </w:tc>
      </w:tr>
      <w:tr w:rsidR="00DC14DA" w:rsidRPr="009E363B" w14:paraId="6671EBF5" w14:textId="77777777" w:rsidTr="00DC14DA">
        <w:trPr>
          <w:gridAfter w:val="1"/>
          <w:wAfter w:w="9" w:type="dxa"/>
          <w:trHeight w:val="396"/>
        </w:trPr>
        <w:tc>
          <w:tcPr>
            <w:tcW w:w="1992" w:type="dxa"/>
            <w:tcBorders>
              <w:top w:val="nil"/>
              <w:left w:val="nil"/>
              <w:bottom w:val="nil"/>
              <w:right w:val="nil"/>
            </w:tcBorders>
            <w:shd w:val="clear" w:color="auto" w:fill="auto"/>
          </w:tcPr>
          <w:p w14:paraId="462D2440" w14:textId="77777777" w:rsidR="009B5847" w:rsidRPr="009E363B" w:rsidRDefault="009B5847" w:rsidP="00DC14DA">
            <w:pPr>
              <w:spacing w:after="0" w:line="240" w:lineRule="auto"/>
              <w:rPr>
                <w:rFonts w:ascii="Times New Roman" w:hAnsi="Times New Roman"/>
                <w:sz w:val="16"/>
                <w:szCs w:val="16"/>
              </w:rPr>
            </w:pPr>
            <w:proofErr w:type="spellStart"/>
            <w:r w:rsidRPr="009E363B">
              <w:rPr>
                <w:rFonts w:ascii="Times New Roman" w:hAnsi="Times New Roman"/>
                <w:sz w:val="16"/>
                <w:szCs w:val="16"/>
              </w:rPr>
              <w:t>Γλουταμινική</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Τρανσαμινάση</w:t>
            </w:r>
            <w:proofErr w:type="spellEnd"/>
            <w:r w:rsidRPr="009E363B">
              <w:rPr>
                <w:rFonts w:ascii="Times New Roman" w:hAnsi="Times New Roman"/>
                <w:sz w:val="16"/>
                <w:szCs w:val="16"/>
              </w:rPr>
              <w:t xml:space="preserve">, </w:t>
            </w:r>
            <w:r w:rsidRPr="009E363B">
              <w:rPr>
                <w:rFonts w:ascii="Times New Roman" w:hAnsi="Times New Roman"/>
                <w:b/>
                <w:sz w:val="16"/>
                <w:szCs w:val="16"/>
              </w:rPr>
              <w:t xml:space="preserve">SGPT </w:t>
            </w:r>
            <w:r w:rsidRPr="009E363B">
              <w:rPr>
                <w:rFonts w:ascii="Times New Roman" w:hAnsi="Times New Roman"/>
                <w:sz w:val="16"/>
                <w:szCs w:val="16"/>
              </w:rPr>
              <w:t>(U/L)</w:t>
            </w:r>
          </w:p>
        </w:tc>
        <w:tc>
          <w:tcPr>
            <w:tcW w:w="1264" w:type="dxa"/>
            <w:tcBorders>
              <w:top w:val="nil"/>
              <w:left w:val="nil"/>
              <w:bottom w:val="nil"/>
              <w:right w:val="nil"/>
            </w:tcBorders>
            <w:shd w:val="clear" w:color="auto" w:fill="auto"/>
          </w:tcPr>
          <w:p w14:paraId="4CD48B7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10.27±4.16</w:t>
            </w:r>
          </w:p>
        </w:tc>
        <w:tc>
          <w:tcPr>
            <w:tcW w:w="1184" w:type="dxa"/>
            <w:tcBorders>
              <w:top w:val="nil"/>
              <w:left w:val="nil"/>
              <w:bottom w:val="nil"/>
              <w:right w:val="nil"/>
            </w:tcBorders>
            <w:shd w:val="clear" w:color="auto" w:fill="auto"/>
          </w:tcPr>
          <w:p w14:paraId="10F6EA0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9.53±4.07</w:t>
            </w:r>
          </w:p>
        </w:tc>
        <w:tc>
          <w:tcPr>
            <w:tcW w:w="1325" w:type="dxa"/>
            <w:tcBorders>
              <w:top w:val="nil"/>
              <w:left w:val="nil"/>
              <w:bottom w:val="nil"/>
              <w:right w:val="nil"/>
            </w:tcBorders>
            <w:shd w:val="clear" w:color="auto" w:fill="auto"/>
          </w:tcPr>
          <w:p w14:paraId="6B7D2FA3" w14:textId="77777777" w:rsidR="009B5847" w:rsidRPr="009E363B" w:rsidRDefault="009B5847" w:rsidP="00DC14DA">
            <w:pPr>
              <w:spacing w:after="0" w:line="240" w:lineRule="auto"/>
              <w:jc w:val="center"/>
              <w:rPr>
                <w:rFonts w:ascii="Times New Roman" w:hAnsi="Times New Roman"/>
                <w:color w:val="FF0000"/>
                <w:sz w:val="16"/>
                <w:szCs w:val="16"/>
              </w:rPr>
            </w:pPr>
            <w:r w:rsidRPr="009E363B">
              <w:rPr>
                <w:rFonts w:ascii="Times New Roman" w:hAnsi="Times New Roman"/>
                <w:sz w:val="16"/>
                <w:szCs w:val="16"/>
              </w:rPr>
              <w:t>10.93 ± 4.45</w:t>
            </w:r>
          </w:p>
        </w:tc>
        <w:tc>
          <w:tcPr>
            <w:tcW w:w="1317" w:type="dxa"/>
            <w:tcBorders>
              <w:top w:val="nil"/>
              <w:left w:val="nil"/>
              <w:bottom w:val="nil"/>
              <w:right w:val="nil"/>
            </w:tcBorders>
            <w:shd w:val="clear" w:color="auto" w:fill="auto"/>
          </w:tcPr>
          <w:p w14:paraId="3C996E4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10.72 ± 6.10</w:t>
            </w:r>
          </w:p>
        </w:tc>
        <w:tc>
          <w:tcPr>
            <w:tcW w:w="1247" w:type="dxa"/>
            <w:tcBorders>
              <w:top w:val="nil"/>
              <w:left w:val="nil"/>
              <w:bottom w:val="nil"/>
              <w:right w:val="nil"/>
            </w:tcBorders>
            <w:shd w:val="clear" w:color="auto" w:fill="auto"/>
          </w:tcPr>
          <w:p w14:paraId="6528B9E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11.11 ± 8.14</w:t>
            </w:r>
          </w:p>
        </w:tc>
        <w:tc>
          <w:tcPr>
            <w:tcW w:w="1265" w:type="dxa"/>
            <w:gridSpan w:val="2"/>
            <w:tcBorders>
              <w:top w:val="nil"/>
              <w:left w:val="nil"/>
              <w:bottom w:val="nil"/>
              <w:right w:val="nil"/>
            </w:tcBorders>
            <w:shd w:val="clear" w:color="auto" w:fill="auto"/>
          </w:tcPr>
          <w:p w14:paraId="6671263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12.92 ± 10.02</w:t>
            </w:r>
          </w:p>
        </w:tc>
        <w:tc>
          <w:tcPr>
            <w:tcW w:w="788" w:type="dxa"/>
            <w:tcBorders>
              <w:top w:val="nil"/>
              <w:left w:val="nil"/>
              <w:bottom w:val="nil"/>
              <w:right w:val="nil"/>
            </w:tcBorders>
            <w:shd w:val="clear" w:color="auto" w:fill="auto"/>
          </w:tcPr>
          <w:p w14:paraId="1DD3EE8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0.390</w:t>
            </w:r>
          </w:p>
        </w:tc>
      </w:tr>
      <w:tr w:rsidR="00DC14DA" w:rsidRPr="009E363B" w14:paraId="14F388E3" w14:textId="77777777" w:rsidTr="00DC14DA">
        <w:trPr>
          <w:gridAfter w:val="1"/>
          <w:wAfter w:w="9" w:type="dxa"/>
          <w:trHeight w:val="573"/>
        </w:trPr>
        <w:tc>
          <w:tcPr>
            <w:tcW w:w="1992" w:type="dxa"/>
            <w:tcBorders>
              <w:top w:val="nil"/>
              <w:left w:val="nil"/>
              <w:bottom w:val="nil"/>
              <w:right w:val="nil"/>
            </w:tcBorders>
            <w:shd w:val="clear" w:color="auto" w:fill="auto"/>
          </w:tcPr>
          <w:p w14:paraId="3B760413" w14:textId="77777777" w:rsidR="009B5847" w:rsidRPr="009E363B" w:rsidRDefault="009B5847" w:rsidP="00DC14DA">
            <w:pPr>
              <w:spacing w:after="0" w:line="240" w:lineRule="auto"/>
              <w:rPr>
                <w:rFonts w:ascii="Times New Roman" w:hAnsi="Times New Roman"/>
                <w:sz w:val="16"/>
                <w:szCs w:val="16"/>
              </w:rPr>
            </w:pPr>
            <w:proofErr w:type="spellStart"/>
            <w:r w:rsidRPr="009E363B">
              <w:rPr>
                <w:rFonts w:ascii="Times New Roman" w:hAnsi="Times New Roman"/>
                <w:sz w:val="16"/>
                <w:szCs w:val="16"/>
              </w:rPr>
              <w:t>Οξαλοξική</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Τρανσαμινάση</w:t>
            </w:r>
            <w:proofErr w:type="spellEnd"/>
            <w:r w:rsidRPr="009E363B">
              <w:rPr>
                <w:rFonts w:ascii="Times New Roman" w:hAnsi="Times New Roman"/>
                <w:sz w:val="16"/>
                <w:szCs w:val="16"/>
              </w:rPr>
              <w:t xml:space="preserve">, </w:t>
            </w:r>
            <w:r w:rsidRPr="009E363B">
              <w:rPr>
                <w:rFonts w:ascii="Times New Roman" w:hAnsi="Times New Roman"/>
                <w:b/>
                <w:sz w:val="16"/>
                <w:szCs w:val="16"/>
              </w:rPr>
              <w:t xml:space="preserve">SGOT </w:t>
            </w:r>
            <w:r w:rsidRPr="009E363B">
              <w:rPr>
                <w:rFonts w:ascii="Times New Roman" w:hAnsi="Times New Roman"/>
                <w:sz w:val="16"/>
                <w:szCs w:val="16"/>
              </w:rPr>
              <w:t>(U/L)</w:t>
            </w:r>
          </w:p>
        </w:tc>
        <w:tc>
          <w:tcPr>
            <w:tcW w:w="1264" w:type="dxa"/>
            <w:tcBorders>
              <w:top w:val="nil"/>
              <w:left w:val="nil"/>
              <w:bottom w:val="nil"/>
              <w:right w:val="nil"/>
            </w:tcBorders>
            <w:shd w:val="clear" w:color="auto" w:fill="auto"/>
          </w:tcPr>
          <w:p w14:paraId="3987203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20.43±3.19</w:t>
            </w:r>
          </w:p>
        </w:tc>
        <w:tc>
          <w:tcPr>
            <w:tcW w:w="1184" w:type="dxa"/>
            <w:tcBorders>
              <w:top w:val="nil"/>
              <w:left w:val="nil"/>
              <w:bottom w:val="nil"/>
              <w:right w:val="nil"/>
            </w:tcBorders>
            <w:shd w:val="clear" w:color="auto" w:fill="auto"/>
          </w:tcPr>
          <w:p w14:paraId="0FEC03F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19.33±4.81</w:t>
            </w:r>
          </w:p>
        </w:tc>
        <w:tc>
          <w:tcPr>
            <w:tcW w:w="1325" w:type="dxa"/>
            <w:tcBorders>
              <w:top w:val="nil"/>
              <w:left w:val="nil"/>
              <w:bottom w:val="nil"/>
              <w:right w:val="nil"/>
            </w:tcBorders>
            <w:shd w:val="clear" w:color="auto" w:fill="auto"/>
          </w:tcPr>
          <w:p w14:paraId="6C604190" w14:textId="77777777" w:rsidR="009B5847" w:rsidRPr="009E363B" w:rsidRDefault="009B5847" w:rsidP="00DC14DA">
            <w:pPr>
              <w:spacing w:after="0" w:line="240" w:lineRule="auto"/>
              <w:jc w:val="center"/>
              <w:rPr>
                <w:rFonts w:ascii="Times New Roman" w:hAnsi="Times New Roman"/>
                <w:color w:val="FF0000"/>
                <w:sz w:val="16"/>
                <w:szCs w:val="16"/>
              </w:rPr>
            </w:pPr>
            <w:r w:rsidRPr="009E363B">
              <w:rPr>
                <w:rFonts w:ascii="Times New Roman" w:hAnsi="Times New Roman"/>
                <w:sz w:val="16"/>
                <w:szCs w:val="16"/>
              </w:rPr>
              <w:t>20.41 ± 4.51</w:t>
            </w:r>
          </w:p>
        </w:tc>
        <w:tc>
          <w:tcPr>
            <w:tcW w:w="1317" w:type="dxa"/>
            <w:tcBorders>
              <w:top w:val="nil"/>
              <w:left w:val="nil"/>
              <w:bottom w:val="nil"/>
              <w:right w:val="nil"/>
            </w:tcBorders>
            <w:shd w:val="clear" w:color="auto" w:fill="auto"/>
          </w:tcPr>
          <w:p w14:paraId="43C02BA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19.83 ± 5.79</w:t>
            </w:r>
          </w:p>
        </w:tc>
        <w:tc>
          <w:tcPr>
            <w:tcW w:w="1247" w:type="dxa"/>
            <w:tcBorders>
              <w:top w:val="nil"/>
              <w:left w:val="nil"/>
              <w:bottom w:val="nil"/>
              <w:right w:val="nil"/>
            </w:tcBorders>
            <w:shd w:val="clear" w:color="auto" w:fill="auto"/>
          </w:tcPr>
          <w:p w14:paraId="3E5830C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20.59 ± 5.36</w:t>
            </w:r>
          </w:p>
        </w:tc>
        <w:tc>
          <w:tcPr>
            <w:tcW w:w="1265" w:type="dxa"/>
            <w:gridSpan w:val="2"/>
            <w:tcBorders>
              <w:top w:val="nil"/>
              <w:left w:val="nil"/>
              <w:bottom w:val="nil"/>
              <w:right w:val="nil"/>
            </w:tcBorders>
            <w:shd w:val="clear" w:color="auto" w:fill="auto"/>
          </w:tcPr>
          <w:p w14:paraId="58547DE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21.37 ± 5.80</w:t>
            </w:r>
          </w:p>
        </w:tc>
        <w:tc>
          <w:tcPr>
            <w:tcW w:w="788" w:type="dxa"/>
            <w:tcBorders>
              <w:top w:val="nil"/>
              <w:left w:val="nil"/>
              <w:bottom w:val="nil"/>
              <w:right w:val="nil"/>
            </w:tcBorders>
            <w:shd w:val="clear" w:color="auto" w:fill="auto"/>
          </w:tcPr>
          <w:p w14:paraId="3C6F4D41" w14:textId="77777777" w:rsidR="009B5847" w:rsidRPr="009E363B" w:rsidRDefault="009B5847" w:rsidP="00DC14DA">
            <w:pPr>
              <w:spacing w:after="0" w:line="240" w:lineRule="auto"/>
              <w:jc w:val="center"/>
              <w:rPr>
                <w:rFonts w:ascii="Times New Roman" w:hAnsi="Times New Roman"/>
                <w:sz w:val="16"/>
                <w:szCs w:val="16"/>
                <w:lang w:val="en-GB"/>
              </w:rPr>
            </w:pPr>
            <w:r w:rsidRPr="009E363B">
              <w:rPr>
                <w:rFonts w:ascii="Times New Roman" w:hAnsi="Times New Roman"/>
                <w:sz w:val="16"/>
                <w:szCs w:val="16"/>
              </w:rPr>
              <w:t>0.599</w:t>
            </w:r>
          </w:p>
        </w:tc>
      </w:tr>
      <w:tr w:rsidR="00DC14DA" w:rsidRPr="009E363B" w14:paraId="41151173" w14:textId="77777777" w:rsidTr="00DC14DA">
        <w:trPr>
          <w:gridAfter w:val="1"/>
          <w:wAfter w:w="9" w:type="dxa"/>
        </w:trPr>
        <w:tc>
          <w:tcPr>
            <w:tcW w:w="1992" w:type="dxa"/>
            <w:tcBorders>
              <w:top w:val="nil"/>
              <w:left w:val="nil"/>
              <w:bottom w:val="nil"/>
              <w:right w:val="nil"/>
            </w:tcBorders>
            <w:shd w:val="clear" w:color="auto" w:fill="auto"/>
          </w:tcPr>
          <w:p w14:paraId="5DD730DF"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γ-</w:t>
            </w:r>
            <w:proofErr w:type="spellStart"/>
            <w:r w:rsidRPr="009E363B">
              <w:rPr>
                <w:rFonts w:ascii="Times New Roman" w:hAnsi="Times New Roman"/>
                <w:sz w:val="16"/>
                <w:szCs w:val="16"/>
              </w:rPr>
              <w:t>Γλουταμινοτρασφεράση</w:t>
            </w:r>
            <w:proofErr w:type="spellEnd"/>
            <w:r w:rsidRPr="009E363B">
              <w:rPr>
                <w:rFonts w:ascii="Times New Roman" w:hAnsi="Times New Roman"/>
                <w:sz w:val="16"/>
                <w:szCs w:val="16"/>
              </w:rPr>
              <w:t xml:space="preserve">, </w:t>
            </w:r>
            <w:proofErr w:type="spellStart"/>
            <w:r w:rsidRPr="009E363B">
              <w:rPr>
                <w:rFonts w:ascii="Times New Roman" w:hAnsi="Times New Roman"/>
                <w:b/>
                <w:sz w:val="16"/>
                <w:szCs w:val="16"/>
              </w:rPr>
              <w:t>γGT</w:t>
            </w:r>
            <w:proofErr w:type="spellEnd"/>
            <w:r w:rsidRPr="009E363B">
              <w:rPr>
                <w:rFonts w:ascii="Times New Roman" w:hAnsi="Times New Roman"/>
                <w:b/>
                <w:sz w:val="16"/>
                <w:szCs w:val="16"/>
              </w:rPr>
              <w:t xml:space="preserve"> </w:t>
            </w:r>
            <w:r w:rsidRPr="009E363B">
              <w:rPr>
                <w:rFonts w:ascii="Times New Roman" w:hAnsi="Times New Roman"/>
                <w:sz w:val="16"/>
                <w:szCs w:val="16"/>
              </w:rPr>
              <w:t xml:space="preserve">(U/L) </w:t>
            </w:r>
          </w:p>
        </w:tc>
        <w:tc>
          <w:tcPr>
            <w:tcW w:w="1264" w:type="dxa"/>
            <w:tcBorders>
              <w:top w:val="nil"/>
              <w:left w:val="nil"/>
              <w:bottom w:val="nil"/>
              <w:right w:val="nil"/>
            </w:tcBorders>
            <w:shd w:val="clear" w:color="auto" w:fill="auto"/>
          </w:tcPr>
          <w:p w14:paraId="237AD4F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15.17±7.17</w:t>
            </w:r>
          </w:p>
        </w:tc>
        <w:tc>
          <w:tcPr>
            <w:tcW w:w="1184" w:type="dxa"/>
            <w:tcBorders>
              <w:top w:val="nil"/>
              <w:left w:val="nil"/>
              <w:bottom w:val="nil"/>
              <w:right w:val="nil"/>
            </w:tcBorders>
            <w:shd w:val="clear" w:color="auto" w:fill="auto"/>
          </w:tcPr>
          <w:p w14:paraId="3A4A096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16.00±10.83</w:t>
            </w:r>
          </w:p>
        </w:tc>
        <w:tc>
          <w:tcPr>
            <w:tcW w:w="1325" w:type="dxa"/>
            <w:tcBorders>
              <w:top w:val="nil"/>
              <w:left w:val="nil"/>
              <w:bottom w:val="nil"/>
              <w:right w:val="nil"/>
            </w:tcBorders>
            <w:shd w:val="clear" w:color="auto" w:fill="auto"/>
          </w:tcPr>
          <w:p w14:paraId="4556F12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15.27 ± 7.16</w:t>
            </w:r>
          </w:p>
        </w:tc>
        <w:tc>
          <w:tcPr>
            <w:tcW w:w="1317" w:type="dxa"/>
            <w:tcBorders>
              <w:top w:val="nil"/>
              <w:left w:val="nil"/>
              <w:bottom w:val="nil"/>
              <w:right w:val="nil"/>
            </w:tcBorders>
            <w:shd w:val="clear" w:color="auto" w:fill="auto"/>
          </w:tcPr>
          <w:p w14:paraId="336D7AD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14.59 ± 5.54</w:t>
            </w:r>
          </w:p>
        </w:tc>
        <w:tc>
          <w:tcPr>
            <w:tcW w:w="1247" w:type="dxa"/>
            <w:tcBorders>
              <w:top w:val="nil"/>
              <w:left w:val="nil"/>
              <w:bottom w:val="nil"/>
              <w:right w:val="nil"/>
            </w:tcBorders>
            <w:shd w:val="clear" w:color="auto" w:fill="auto"/>
          </w:tcPr>
          <w:p w14:paraId="0A0E93F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15.04 ± 8.26</w:t>
            </w:r>
          </w:p>
        </w:tc>
        <w:tc>
          <w:tcPr>
            <w:tcW w:w="1265" w:type="dxa"/>
            <w:gridSpan w:val="2"/>
            <w:tcBorders>
              <w:top w:val="nil"/>
              <w:left w:val="nil"/>
              <w:bottom w:val="nil"/>
              <w:right w:val="nil"/>
            </w:tcBorders>
            <w:shd w:val="clear" w:color="auto" w:fill="auto"/>
          </w:tcPr>
          <w:p w14:paraId="6C4F99B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14.67 ± 5.77</w:t>
            </w:r>
          </w:p>
        </w:tc>
        <w:tc>
          <w:tcPr>
            <w:tcW w:w="788" w:type="dxa"/>
            <w:tcBorders>
              <w:top w:val="nil"/>
              <w:left w:val="nil"/>
              <w:bottom w:val="nil"/>
              <w:right w:val="nil"/>
            </w:tcBorders>
            <w:shd w:val="clear" w:color="auto" w:fill="auto"/>
          </w:tcPr>
          <w:p w14:paraId="44C7D3C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0.908</w:t>
            </w:r>
          </w:p>
        </w:tc>
      </w:tr>
      <w:tr w:rsidR="00DC14DA" w:rsidRPr="009E363B" w14:paraId="4D2DE3D2" w14:textId="77777777" w:rsidTr="00DC14DA">
        <w:trPr>
          <w:gridAfter w:val="1"/>
          <w:wAfter w:w="9" w:type="dxa"/>
        </w:trPr>
        <w:tc>
          <w:tcPr>
            <w:tcW w:w="1992" w:type="dxa"/>
            <w:tcBorders>
              <w:top w:val="nil"/>
              <w:left w:val="nil"/>
              <w:bottom w:val="nil"/>
              <w:right w:val="nil"/>
            </w:tcBorders>
            <w:shd w:val="clear" w:color="auto" w:fill="auto"/>
          </w:tcPr>
          <w:p w14:paraId="604B4889"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Αλκαλική </w:t>
            </w:r>
            <w:proofErr w:type="spellStart"/>
            <w:r w:rsidRPr="009E363B">
              <w:rPr>
                <w:rFonts w:ascii="Times New Roman" w:hAnsi="Times New Roman"/>
                <w:sz w:val="16"/>
                <w:szCs w:val="16"/>
              </w:rPr>
              <w:t>Φωσφατάση</w:t>
            </w:r>
            <w:proofErr w:type="spellEnd"/>
            <w:r w:rsidRPr="009E363B">
              <w:rPr>
                <w:rFonts w:ascii="Times New Roman" w:hAnsi="Times New Roman"/>
                <w:sz w:val="16"/>
                <w:szCs w:val="16"/>
              </w:rPr>
              <w:t xml:space="preserve">, </w:t>
            </w:r>
            <w:r w:rsidRPr="009E363B">
              <w:rPr>
                <w:rFonts w:ascii="Times New Roman" w:hAnsi="Times New Roman"/>
                <w:b/>
                <w:sz w:val="16"/>
                <w:szCs w:val="16"/>
              </w:rPr>
              <w:t>ALP</w:t>
            </w:r>
            <w:r w:rsidRPr="009E363B">
              <w:rPr>
                <w:rFonts w:ascii="Times New Roman" w:hAnsi="Times New Roman"/>
                <w:sz w:val="16"/>
                <w:szCs w:val="16"/>
              </w:rPr>
              <w:t xml:space="preserve"> (U/L)</w:t>
            </w:r>
          </w:p>
        </w:tc>
        <w:tc>
          <w:tcPr>
            <w:tcW w:w="1264" w:type="dxa"/>
            <w:tcBorders>
              <w:top w:val="nil"/>
              <w:left w:val="nil"/>
              <w:bottom w:val="nil"/>
              <w:right w:val="nil"/>
            </w:tcBorders>
            <w:shd w:val="clear" w:color="auto" w:fill="auto"/>
          </w:tcPr>
          <w:p w14:paraId="432A8ED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56.47±13.93</w:t>
            </w:r>
          </w:p>
        </w:tc>
        <w:tc>
          <w:tcPr>
            <w:tcW w:w="1184" w:type="dxa"/>
            <w:tcBorders>
              <w:top w:val="nil"/>
              <w:left w:val="nil"/>
              <w:bottom w:val="nil"/>
              <w:right w:val="nil"/>
            </w:tcBorders>
            <w:shd w:val="clear" w:color="auto" w:fill="auto"/>
          </w:tcPr>
          <w:p w14:paraId="52B72E4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53.63±18.16</w:t>
            </w:r>
          </w:p>
        </w:tc>
        <w:tc>
          <w:tcPr>
            <w:tcW w:w="1325" w:type="dxa"/>
            <w:tcBorders>
              <w:top w:val="nil"/>
              <w:left w:val="nil"/>
              <w:bottom w:val="nil"/>
              <w:right w:val="nil"/>
            </w:tcBorders>
            <w:shd w:val="clear" w:color="auto" w:fill="auto"/>
          </w:tcPr>
          <w:p w14:paraId="5877B8B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54.72 ± 16.30</w:t>
            </w:r>
          </w:p>
        </w:tc>
        <w:tc>
          <w:tcPr>
            <w:tcW w:w="1317" w:type="dxa"/>
            <w:tcBorders>
              <w:top w:val="nil"/>
              <w:left w:val="nil"/>
              <w:bottom w:val="nil"/>
              <w:right w:val="nil"/>
            </w:tcBorders>
            <w:shd w:val="clear" w:color="auto" w:fill="auto"/>
          </w:tcPr>
          <w:p w14:paraId="03F5B9D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51.41 ± 13.48</w:t>
            </w:r>
          </w:p>
        </w:tc>
        <w:tc>
          <w:tcPr>
            <w:tcW w:w="1247" w:type="dxa"/>
            <w:tcBorders>
              <w:top w:val="nil"/>
              <w:left w:val="nil"/>
              <w:bottom w:val="nil"/>
              <w:right w:val="nil"/>
            </w:tcBorders>
            <w:shd w:val="clear" w:color="auto" w:fill="auto"/>
          </w:tcPr>
          <w:p w14:paraId="04E74EE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50.63 ± 13.00</w:t>
            </w:r>
          </w:p>
        </w:tc>
        <w:tc>
          <w:tcPr>
            <w:tcW w:w="1265" w:type="dxa"/>
            <w:gridSpan w:val="2"/>
            <w:tcBorders>
              <w:top w:val="nil"/>
              <w:left w:val="nil"/>
              <w:bottom w:val="nil"/>
              <w:right w:val="nil"/>
            </w:tcBorders>
            <w:shd w:val="clear" w:color="auto" w:fill="auto"/>
          </w:tcPr>
          <w:p w14:paraId="38CA35E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53.33 ± 12.77</w:t>
            </w:r>
          </w:p>
        </w:tc>
        <w:tc>
          <w:tcPr>
            <w:tcW w:w="788" w:type="dxa"/>
            <w:tcBorders>
              <w:top w:val="nil"/>
              <w:left w:val="nil"/>
              <w:bottom w:val="nil"/>
              <w:right w:val="nil"/>
            </w:tcBorders>
            <w:shd w:val="clear" w:color="auto" w:fill="auto"/>
          </w:tcPr>
          <w:p w14:paraId="4081C34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0.673</w:t>
            </w:r>
          </w:p>
        </w:tc>
      </w:tr>
      <w:tr w:rsidR="00DC14DA" w:rsidRPr="009E363B" w14:paraId="2706887E" w14:textId="77777777" w:rsidTr="00DC14DA">
        <w:trPr>
          <w:gridAfter w:val="1"/>
          <w:wAfter w:w="9" w:type="dxa"/>
          <w:trHeight w:val="269"/>
        </w:trPr>
        <w:tc>
          <w:tcPr>
            <w:tcW w:w="1992" w:type="dxa"/>
            <w:tcBorders>
              <w:top w:val="nil"/>
              <w:left w:val="nil"/>
              <w:bottom w:val="nil"/>
              <w:right w:val="nil"/>
            </w:tcBorders>
            <w:shd w:val="clear" w:color="auto" w:fill="auto"/>
          </w:tcPr>
          <w:p w14:paraId="7489C561" w14:textId="77777777" w:rsidR="009B5847" w:rsidRPr="009E363B" w:rsidRDefault="009B5847" w:rsidP="00DC14DA">
            <w:pPr>
              <w:spacing w:after="0" w:line="240" w:lineRule="auto"/>
              <w:rPr>
                <w:rFonts w:ascii="Times New Roman" w:hAnsi="Times New Roman"/>
                <w:sz w:val="16"/>
                <w:szCs w:val="16"/>
              </w:rPr>
            </w:pPr>
            <w:r w:rsidRPr="009E363B">
              <w:rPr>
                <w:rFonts w:ascii="Times New Roman" w:hAnsi="Times New Roman"/>
                <w:sz w:val="16"/>
                <w:szCs w:val="16"/>
              </w:rPr>
              <w:t xml:space="preserve">Γαλακτική </w:t>
            </w:r>
            <w:proofErr w:type="spellStart"/>
            <w:r w:rsidRPr="009E363B">
              <w:rPr>
                <w:rFonts w:ascii="Times New Roman" w:hAnsi="Times New Roman"/>
                <w:sz w:val="16"/>
                <w:szCs w:val="16"/>
              </w:rPr>
              <w:t>δεϋδρογενάση</w:t>
            </w:r>
            <w:proofErr w:type="spellEnd"/>
            <w:r w:rsidRPr="009E363B">
              <w:rPr>
                <w:rFonts w:ascii="Times New Roman" w:hAnsi="Times New Roman"/>
                <w:sz w:val="16"/>
                <w:szCs w:val="16"/>
              </w:rPr>
              <w:t xml:space="preserve">, </w:t>
            </w:r>
            <w:r w:rsidRPr="009E363B">
              <w:rPr>
                <w:rFonts w:ascii="Times New Roman" w:hAnsi="Times New Roman"/>
                <w:b/>
                <w:sz w:val="16"/>
                <w:szCs w:val="16"/>
              </w:rPr>
              <w:t xml:space="preserve">LDH </w:t>
            </w:r>
            <w:r w:rsidRPr="009E363B">
              <w:rPr>
                <w:rFonts w:ascii="Times New Roman" w:hAnsi="Times New Roman"/>
                <w:sz w:val="16"/>
                <w:szCs w:val="16"/>
              </w:rPr>
              <w:t xml:space="preserve">(U‎/L) </w:t>
            </w:r>
          </w:p>
        </w:tc>
        <w:tc>
          <w:tcPr>
            <w:tcW w:w="1264" w:type="dxa"/>
            <w:tcBorders>
              <w:top w:val="nil"/>
              <w:left w:val="nil"/>
              <w:bottom w:val="nil"/>
              <w:right w:val="nil"/>
            </w:tcBorders>
            <w:shd w:val="clear" w:color="auto" w:fill="auto"/>
          </w:tcPr>
          <w:p w14:paraId="64660F2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291.47±50.19</w:t>
            </w:r>
          </w:p>
        </w:tc>
        <w:tc>
          <w:tcPr>
            <w:tcW w:w="1184" w:type="dxa"/>
            <w:tcBorders>
              <w:top w:val="nil"/>
              <w:left w:val="nil"/>
              <w:bottom w:val="nil"/>
              <w:right w:val="nil"/>
            </w:tcBorders>
            <w:shd w:val="clear" w:color="auto" w:fill="auto"/>
          </w:tcPr>
          <w:p w14:paraId="3A5F264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295.27±70.62</w:t>
            </w:r>
          </w:p>
        </w:tc>
        <w:tc>
          <w:tcPr>
            <w:tcW w:w="1325" w:type="dxa"/>
            <w:tcBorders>
              <w:top w:val="nil"/>
              <w:left w:val="nil"/>
              <w:bottom w:val="nil"/>
              <w:right w:val="nil"/>
            </w:tcBorders>
            <w:shd w:val="clear" w:color="auto" w:fill="auto"/>
          </w:tcPr>
          <w:p w14:paraId="6F4B471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309.21 ± 136.25</w:t>
            </w:r>
          </w:p>
        </w:tc>
        <w:tc>
          <w:tcPr>
            <w:tcW w:w="1317" w:type="dxa"/>
            <w:tcBorders>
              <w:top w:val="nil"/>
              <w:left w:val="nil"/>
              <w:bottom w:val="nil"/>
              <w:right w:val="nil"/>
            </w:tcBorders>
            <w:shd w:val="clear" w:color="auto" w:fill="auto"/>
          </w:tcPr>
          <w:p w14:paraId="35F3B93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314.10 ± 174.17</w:t>
            </w:r>
          </w:p>
        </w:tc>
        <w:tc>
          <w:tcPr>
            <w:tcW w:w="1247" w:type="dxa"/>
            <w:tcBorders>
              <w:top w:val="nil"/>
              <w:left w:val="nil"/>
              <w:bottom w:val="nil"/>
              <w:right w:val="nil"/>
            </w:tcBorders>
            <w:shd w:val="clear" w:color="auto" w:fill="auto"/>
          </w:tcPr>
          <w:p w14:paraId="6214534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259.81 ± 54.52</w:t>
            </w:r>
          </w:p>
        </w:tc>
        <w:tc>
          <w:tcPr>
            <w:tcW w:w="1265" w:type="dxa"/>
            <w:gridSpan w:val="2"/>
            <w:tcBorders>
              <w:top w:val="nil"/>
              <w:left w:val="nil"/>
              <w:bottom w:val="nil"/>
              <w:right w:val="nil"/>
            </w:tcBorders>
            <w:shd w:val="clear" w:color="auto" w:fill="auto"/>
          </w:tcPr>
          <w:p w14:paraId="40CCD49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320.96 ± 101.64</w:t>
            </w:r>
          </w:p>
        </w:tc>
        <w:tc>
          <w:tcPr>
            <w:tcW w:w="788" w:type="dxa"/>
            <w:tcBorders>
              <w:top w:val="nil"/>
              <w:left w:val="nil"/>
              <w:bottom w:val="nil"/>
              <w:right w:val="nil"/>
            </w:tcBorders>
            <w:shd w:val="clear" w:color="auto" w:fill="auto"/>
          </w:tcPr>
          <w:p w14:paraId="0D057FDA"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0.059</w:t>
            </w:r>
          </w:p>
        </w:tc>
      </w:tr>
      <w:tr w:rsidR="00DC14DA" w:rsidRPr="009E363B" w14:paraId="77D254CA" w14:textId="77777777" w:rsidTr="00DC14DA">
        <w:trPr>
          <w:gridAfter w:val="1"/>
          <w:wAfter w:w="9" w:type="dxa"/>
        </w:trPr>
        <w:tc>
          <w:tcPr>
            <w:tcW w:w="1992" w:type="dxa"/>
            <w:tcBorders>
              <w:top w:val="nil"/>
              <w:left w:val="nil"/>
              <w:bottom w:val="nil"/>
              <w:right w:val="nil"/>
            </w:tcBorders>
            <w:shd w:val="clear" w:color="auto" w:fill="auto"/>
          </w:tcPr>
          <w:p w14:paraId="40AF0963" w14:textId="77777777" w:rsidR="009B5847" w:rsidRPr="009E363B" w:rsidRDefault="009B5847" w:rsidP="00DC14DA">
            <w:pPr>
              <w:spacing w:after="0" w:line="240" w:lineRule="auto"/>
              <w:rPr>
                <w:rFonts w:ascii="Times New Roman" w:hAnsi="Times New Roman"/>
                <w:b/>
                <w:sz w:val="16"/>
                <w:szCs w:val="16"/>
              </w:rPr>
            </w:pPr>
            <w:r w:rsidRPr="009E363B">
              <w:rPr>
                <w:b/>
                <w:sz w:val="16"/>
                <w:szCs w:val="16"/>
              </w:rPr>
              <w:t>Λευκώματα</w:t>
            </w:r>
            <w:r w:rsidRPr="009E363B">
              <w:rPr>
                <w:sz w:val="16"/>
                <w:szCs w:val="16"/>
              </w:rPr>
              <w:t xml:space="preserve">  (g/</w:t>
            </w:r>
            <w:proofErr w:type="spellStart"/>
            <w:r w:rsidRPr="009E363B">
              <w:rPr>
                <w:sz w:val="16"/>
                <w:szCs w:val="16"/>
              </w:rPr>
              <w:t>dl</w:t>
            </w:r>
            <w:proofErr w:type="spellEnd"/>
            <w:r w:rsidRPr="009E363B">
              <w:rPr>
                <w:sz w:val="16"/>
                <w:szCs w:val="16"/>
              </w:rPr>
              <w:t>)</w:t>
            </w:r>
          </w:p>
        </w:tc>
        <w:tc>
          <w:tcPr>
            <w:tcW w:w="1264" w:type="dxa"/>
            <w:tcBorders>
              <w:top w:val="nil"/>
              <w:left w:val="nil"/>
              <w:bottom w:val="nil"/>
              <w:right w:val="nil"/>
            </w:tcBorders>
            <w:shd w:val="clear" w:color="auto" w:fill="auto"/>
          </w:tcPr>
          <w:p w14:paraId="1607FCF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6.97±0.57</w:t>
            </w:r>
          </w:p>
        </w:tc>
        <w:tc>
          <w:tcPr>
            <w:tcW w:w="1184" w:type="dxa"/>
            <w:tcBorders>
              <w:top w:val="nil"/>
              <w:left w:val="nil"/>
              <w:bottom w:val="nil"/>
              <w:right w:val="nil"/>
            </w:tcBorders>
            <w:shd w:val="clear" w:color="auto" w:fill="auto"/>
          </w:tcPr>
          <w:p w14:paraId="4B80A669"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6.60±0.56</w:t>
            </w:r>
          </w:p>
        </w:tc>
        <w:tc>
          <w:tcPr>
            <w:tcW w:w="1325" w:type="dxa"/>
            <w:tcBorders>
              <w:top w:val="nil"/>
              <w:left w:val="nil"/>
              <w:bottom w:val="nil"/>
              <w:right w:val="nil"/>
            </w:tcBorders>
            <w:shd w:val="clear" w:color="auto" w:fill="auto"/>
          </w:tcPr>
          <w:p w14:paraId="217CEEB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6.86±0.50</w:t>
            </w:r>
          </w:p>
        </w:tc>
        <w:tc>
          <w:tcPr>
            <w:tcW w:w="1317" w:type="dxa"/>
            <w:tcBorders>
              <w:top w:val="nil"/>
              <w:left w:val="nil"/>
              <w:bottom w:val="nil"/>
              <w:right w:val="nil"/>
            </w:tcBorders>
            <w:shd w:val="clear" w:color="auto" w:fill="auto"/>
          </w:tcPr>
          <w:p w14:paraId="50DE19B9"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6.66±0.59</w:t>
            </w:r>
          </w:p>
        </w:tc>
        <w:tc>
          <w:tcPr>
            <w:tcW w:w="1247" w:type="dxa"/>
            <w:tcBorders>
              <w:top w:val="nil"/>
              <w:left w:val="nil"/>
              <w:bottom w:val="nil"/>
              <w:right w:val="nil"/>
            </w:tcBorders>
            <w:shd w:val="clear" w:color="auto" w:fill="auto"/>
          </w:tcPr>
          <w:p w14:paraId="738DC018"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6.63±0.53</w:t>
            </w:r>
          </w:p>
        </w:tc>
        <w:tc>
          <w:tcPr>
            <w:tcW w:w="1265" w:type="dxa"/>
            <w:gridSpan w:val="2"/>
            <w:tcBorders>
              <w:top w:val="nil"/>
              <w:left w:val="nil"/>
              <w:bottom w:val="nil"/>
              <w:right w:val="nil"/>
            </w:tcBorders>
            <w:shd w:val="clear" w:color="auto" w:fill="auto"/>
          </w:tcPr>
          <w:p w14:paraId="200F5C8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6.67±0.48</w:t>
            </w:r>
          </w:p>
        </w:tc>
        <w:tc>
          <w:tcPr>
            <w:tcW w:w="788" w:type="dxa"/>
            <w:tcBorders>
              <w:top w:val="nil"/>
              <w:left w:val="nil"/>
              <w:bottom w:val="nil"/>
              <w:right w:val="nil"/>
            </w:tcBorders>
            <w:shd w:val="clear" w:color="auto" w:fill="auto"/>
          </w:tcPr>
          <w:p w14:paraId="085D2147"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0.027</w:t>
            </w:r>
          </w:p>
        </w:tc>
      </w:tr>
      <w:tr w:rsidR="00DC14DA" w:rsidRPr="009E363B" w14:paraId="07A3B69F" w14:textId="77777777" w:rsidTr="00DC14DA">
        <w:trPr>
          <w:gridAfter w:val="1"/>
          <w:wAfter w:w="9" w:type="dxa"/>
        </w:trPr>
        <w:tc>
          <w:tcPr>
            <w:tcW w:w="1992" w:type="dxa"/>
            <w:tcBorders>
              <w:top w:val="nil"/>
              <w:left w:val="nil"/>
              <w:bottom w:val="nil"/>
              <w:right w:val="nil"/>
            </w:tcBorders>
            <w:shd w:val="clear" w:color="auto" w:fill="auto"/>
          </w:tcPr>
          <w:p w14:paraId="5B0BCBD5" w14:textId="77777777" w:rsidR="009B5847" w:rsidRPr="009E363B" w:rsidRDefault="009B5847" w:rsidP="00DC14DA">
            <w:pPr>
              <w:spacing w:after="0" w:line="240" w:lineRule="auto"/>
              <w:rPr>
                <w:rFonts w:ascii="Times New Roman" w:hAnsi="Times New Roman"/>
                <w:sz w:val="16"/>
                <w:szCs w:val="16"/>
              </w:rPr>
            </w:pPr>
            <w:proofErr w:type="spellStart"/>
            <w:r w:rsidRPr="009E363B">
              <w:rPr>
                <w:rFonts w:ascii="Times New Roman" w:hAnsi="Times New Roman"/>
                <w:b/>
                <w:sz w:val="16"/>
                <w:szCs w:val="16"/>
              </w:rPr>
              <w:t>Αλβουμίνη</w:t>
            </w:r>
            <w:proofErr w:type="spellEnd"/>
            <w:r w:rsidRPr="009E363B">
              <w:rPr>
                <w:rFonts w:ascii="Times New Roman" w:hAnsi="Times New Roman"/>
                <w:sz w:val="16"/>
                <w:szCs w:val="16"/>
              </w:rPr>
              <w:t xml:space="preserve"> (g/</w:t>
            </w:r>
            <w:proofErr w:type="spellStart"/>
            <w:r w:rsidRPr="009E363B">
              <w:rPr>
                <w:rFonts w:ascii="Times New Roman" w:hAnsi="Times New Roman"/>
                <w:sz w:val="16"/>
                <w:szCs w:val="16"/>
              </w:rPr>
              <w:t>dl</w:t>
            </w:r>
            <w:proofErr w:type="spellEnd"/>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6E978D5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4.25±0.48</w:t>
            </w:r>
          </w:p>
        </w:tc>
        <w:tc>
          <w:tcPr>
            <w:tcW w:w="1184" w:type="dxa"/>
            <w:tcBorders>
              <w:top w:val="nil"/>
              <w:left w:val="nil"/>
              <w:bottom w:val="nil"/>
              <w:right w:val="nil"/>
            </w:tcBorders>
            <w:shd w:val="clear" w:color="auto" w:fill="auto"/>
          </w:tcPr>
          <w:p w14:paraId="4716DA3D"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4.07±0.44</w:t>
            </w:r>
          </w:p>
        </w:tc>
        <w:tc>
          <w:tcPr>
            <w:tcW w:w="1325" w:type="dxa"/>
            <w:tcBorders>
              <w:top w:val="nil"/>
              <w:left w:val="nil"/>
              <w:bottom w:val="nil"/>
              <w:right w:val="nil"/>
            </w:tcBorders>
            <w:shd w:val="clear" w:color="auto" w:fill="auto"/>
          </w:tcPr>
          <w:p w14:paraId="52BF2B8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4.09 ± 0.40</w:t>
            </w:r>
          </w:p>
        </w:tc>
        <w:tc>
          <w:tcPr>
            <w:tcW w:w="1317" w:type="dxa"/>
            <w:tcBorders>
              <w:top w:val="nil"/>
              <w:left w:val="nil"/>
              <w:bottom w:val="nil"/>
              <w:right w:val="nil"/>
            </w:tcBorders>
            <w:shd w:val="clear" w:color="auto" w:fill="auto"/>
          </w:tcPr>
          <w:p w14:paraId="0AF4C96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4.19 ± 0.41</w:t>
            </w:r>
          </w:p>
        </w:tc>
        <w:tc>
          <w:tcPr>
            <w:tcW w:w="1247" w:type="dxa"/>
            <w:tcBorders>
              <w:top w:val="nil"/>
              <w:left w:val="nil"/>
              <w:bottom w:val="nil"/>
              <w:right w:val="nil"/>
            </w:tcBorders>
            <w:shd w:val="clear" w:color="auto" w:fill="auto"/>
          </w:tcPr>
          <w:p w14:paraId="6BE06B6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4.09 ± 0.40</w:t>
            </w:r>
          </w:p>
        </w:tc>
        <w:tc>
          <w:tcPr>
            <w:tcW w:w="1265" w:type="dxa"/>
            <w:gridSpan w:val="2"/>
            <w:tcBorders>
              <w:top w:val="nil"/>
              <w:left w:val="nil"/>
              <w:bottom w:val="nil"/>
              <w:right w:val="nil"/>
            </w:tcBorders>
            <w:shd w:val="clear" w:color="auto" w:fill="auto"/>
          </w:tcPr>
          <w:p w14:paraId="1B865F7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4.13 ± 0.20</w:t>
            </w:r>
          </w:p>
        </w:tc>
        <w:tc>
          <w:tcPr>
            <w:tcW w:w="788" w:type="dxa"/>
            <w:tcBorders>
              <w:top w:val="nil"/>
              <w:left w:val="nil"/>
              <w:bottom w:val="nil"/>
              <w:right w:val="nil"/>
            </w:tcBorders>
            <w:shd w:val="clear" w:color="auto" w:fill="auto"/>
          </w:tcPr>
          <w:p w14:paraId="0D08049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0.822</w:t>
            </w:r>
          </w:p>
        </w:tc>
      </w:tr>
      <w:tr w:rsidR="00DC14DA" w:rsidRPr="009E363B" w14:paraId="5980D981" w14:textId="77777777" w:rsidTr="00DC14DA">
        <w:trPr>
          <w:gridAfter w:val="1"/>
          <w:wAfter w:w="9" w:type="dxa"/>
          <w:trHeight w:val="251"/>
        </w:trPr>
        <w:tc>
          <w:tcPr>
            <w:tcW w:w="1992" w:type="dxa"/>
            <w:tcBorders>
              <w:top w:val="nil"/>
              <w:left w:val="nil"/>
              <w:bottom w:val="nil"/>
              <w:right w:val="nil"/>
            </w:tcBorders>
            <w:shd w:val="clear" w:color="auto" w:fill="auto"/>
          </w:tcPr>
          <w:p w14:paraId="2EA1AEFB" w14:textId="07B33E2C" w:rsidR="009B5847" w:rsidRPr="009E363B" w:rsidRDefault="009B5847" w:rsidP="00D22C13">
            <w:pPr>
              <w:spacing w:after="0" w:line="240" w:lineRule="auto"/>
              <w:rPr>
                <w:rFonts w:ascii="Times New Roman" w:hAnsi="Times New Roman"/>
                <w:sz w:val="16"/>
                <w:szCs w:val="16"/>
              </w:rPr>
            </w:pPr>
            <w:r w:rsidRPr="009E363B">
              <w:rPr>
                <w:rFonts w:ascii="Times New Roman" w:hAnsi="Times New Roman"/>
                <w:b/>
                <w:sz w:val="16"/>
                <w:szCs w:val="16"/>
              </w:rPr>
              <w:t xml:space="preserve">Ολική </w:t>
            </w:r>
            <w:proofErr w:type="spellStart"/>
            <w:r w:rsidRPr="009E363B">
              <w:rPr>
                <w:rFonts w:ascii="Times New Roman" w:hAnsi="Times New Roman"/>
                <w:b/>
                <w:sz w:val="16"/>
                <w:szCs w:val="16"/>
              </w:rPr>
              <w:t>Χολερυθρίνη</w:t>
            </w:r>
            <w:proofErr w:type="spellEnd"/>
            <w:r w:rsidR="007F41C5" w:rsidRPr="009E363B">
              <w:rPr>
                <w:rFonts w:ascii="Times New Roman" w:hAnsi="Times New Roman"/>
                <w:sz w:val="16"/>
                <w:szCs w:val="16"/>
              </w:rPr>
              <w:t xml:space="preserve"> (</w:t>
            </w:r>
            <w:r w:rsidR="00D22C13" w:rsidRPr="009E363B">
              <w:rPr>
                <w:rFonts w:ascii="Times New Roman" w:hAnsi="Times New Roman"/>
                <w:sz w:val="16"/>
                <w:szCs w:val="16"/>
                <w:lang w:val="en-GB"/>
              </w:rPr>
              <w:t>mg/dl</w:t>
            </w:r>
            <w:r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0BC29606"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0.66±0.36</w:t>
            </w:r>
          </w:p>
        </w:tc>
        <w:tc>
          <w:tcPr>
            <w:tcW w:w="1184" w:type="dxa"/>
            <w:tcBorders>
              <w:top w:val="nil"/>
              <w:left w:val="nil"/>
              <w:bottom w:val="nil"/>
              <w:right w:val="nil"/>
            </w:tcBorders>
            <w:shd w:val="clear" w:color="auto" w:fill="auto"/>
          </w:tcPr>
          <w:p w14:paraId="4302188E"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0.52±0.24</w:t>
            </w:r>
          </w:p>
        </w:tc>
        <w:tc>
          <w:tcPr>
            <w:tcW w:w="1325" w:type="dxa"/>
            <w:tcBorders>
              <w:top w:val="nil"/>
              <w:left w:val="nil"/>
              <w:bottom w:val="nil"/>
              <w:right w:val="nil"/>
            </w:tcBorders>
            <w:shd w:val="clear" w:color="auto" w:fill="auto"/>
          </w:tcPr>
          <w:p w14:paraId="4274D82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0.62 ± 0.31</w:t>
            </w:r>
          </w:p>
        </w:tc>
        <w:tc>
          <w:tcPr>
            <w:tcW w:w="1317" w:type="dxa"/>
            <w:tcBorders>
              <w:top w:val="nil"/>
              <w:left w:val="nil"/>
              <w:bottom w:val="nil"/>
              <w:right w:val="nil"/>
            </w:tcBorders>
            <w:shd w:val="clear" w:color="auto" w:fill="auto"/>
          </w:tcPr>
          <w:p w14:paraId="17951E79"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0.50 ± 0.23</w:t>
            </w:r>
          </w:p>
        </w:tc>
        <w:tc>
          <w:tcPr>
            <w:tcW w:w="1247" w:type="dxa"/>
            <w:tcBorders>
              <w:top w:val="nil"/>
              <w:left w:val="nil"/>
              <w:bottom w:val="nil"/>
              <w:right w:val="nil"/>
            </w:tcBorders>
            <w:shd w:val="clear" w:color="auto" w:fill="auto"/>
          </w:tcPr>
          <w:p w14:paraId="4EBEB45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0.57 ± 0.20</w:t>
            </w:r>
          </w:p>
        </w:tc>
        <w:tc>
          <w:tcPr>
            <w:tcW w:w="1265" w:type="dxa"/>
            <w:gridSpan w:val="2"/>
            <w:tcBorders>
              <w:top w:val="nil"/>
              <w:left w:val="nil"/>
              <w:bottom w:val="nil"/>
              <w:right w:val="nil"/>
            </w:tcBorders>
            <w:shd w:val="clear" w:color="auto" w:fill="auto"/>
          </w:tcPr>
          <w:p w14:paraId="05184F4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0.52 ± 0.23</w:t>
            </w:r>
          </w:p>
        </w:tc>
        <w:tc>
          <w:tcPr>
            <w:tcW w:w="788" w:type="dxa"/>
            <w:tcBorders>
              <w:top w:val="nil"/>
              <w:left w:val="nil"/>
              <w:bottom w:val="nil"/>
              <w:right w:val="nil"/>
            </w:tcBorders>
            <w:shd w:val="clear" w:color="auto" w:fill="auto"/>
          </w:tcPr>
          <w:p w14:paraId="10A65E6B"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&lt;0.0005</w:t>
            </w:r>
          </w:p>
        </w:tc>
      </w:tr>
      <w:tr w:rsidR="00DC14DA" w:rsidRPr="009E363B" w14:paraId="35554968" w14:textId="77777777" w:rsidTr="00DC14DA">
        <w:trPr>
          <w:gridAfter w:val="1"/>
          <w:wAfter w:w="9" w:type="dxa"/>
        </w:trPr>
        <w:tc>
          <w:tcPr>
            <w:tcW w:w="1992" w:type="dxa"/>
            <w:tcBorders>
              <w:top w:val="nil"/>
              <w:left w:val="nil"/>
              <w:bottom w:val="nil"/>
              <w:right w:val="nil"/>
            </w:tcBorders>
            <w:shd w:val="clear" w:color="auto" w:fill="auto"/>
          </w:tcPr>
          <w:p w14:paraId="3F251144" w14:textId="34FCFFFE" w:rsidR="009B5847" w:rsidRPr="009E363B" w:rsidRDefault="009B5847" w:rsidP="00DC14DA">
            <w:pPr>
              <w:spacing w:after="0" w:line="240" w:lineRule="auto"/>
              <w:rPr>
                <w:rFonts w:ascii="Times New Roman" w:hAnsi="Times New Roman"/>
                <w:b/>
                <w:sz w:val="16"/>
                <w:szCs w:val="16"/>
                <w:lang w:val="en-GB"/>
              </w:rPr>
            </w:pPr>
            <w:r w:rsidRPr="009E363B">
              <w:rPr>
                <w:rFonts w:ascii="Times New Roman" w:hAnsi="Times New Roman"/>
                <w:b/>
                <w:sz w:val="16"/>
                <w:szCs w:val="16"/>
              </w:rPr>
              <w:t xml:space="preserve">Άμεση </w:t>
            </w:r>
            <w:proofErr w:type="spellStart"/>
            <w:r w:rsidRPr="009E363B">
              <w:rPr>
                <w:rFonts w:ascii="Times New Roman" w:hAnsi="Times New Roman"/>
                <w:b/>
                <w:sz w:val="16"/>
                <w:szCs w:val="16"/>
              </w:rPr>
              <w:t>Χολερυθρίνη</w:t>
            </w:r>
            <w:proofErr w:type="spellEnd"/>
            <w:r w:rsidRPr="009E363B">
              <w:rPr>
                <w:rFonts w:ascii="Times New Roman" w:hAnsi="Times New Roman"/>
                <w:b/>
                <w:sz w:val="16"/>
                <w:szCs w:val="16"/>
              </w:rPr>
              <w:t xml:space="preserve"> </w:t>
            </w:r>
            <w:r w:rsidR="00D22C13" w:rsidRPr="009E363B">
              <w:rPr>
                <w:rFonts w:ascii="Times New Roman" w:hAnsi="Times New Roman"/>
                <w:sz w:val="16"/>
                <w:szCs w:val="16"/>
              </w:rPr>
              <w:t>(</w:t>
            </w:r>
            <w:r w:rsidR="00D22C13" w:rsidRPr="009E363B">
              <w:rPr>
                <w:rFonts w:ascii="Times New Roman" w:hAnsi="Times New Roman"/>
                <w:sz w:val="16"/>
                <w:szCs w:val="16"/>
                <w:lang w:val="en-GB"/>
              </w:rPr>
              <w:t>mg/dl</w:t>
            </w:r>
            <w:r w:rsidR="00D22C13" w:rsidRPr="009E363B">
              <w:rPr>
                <w:rFonts w:ascii="Times New Roman" w:hAnsi="Times New Roman"/>
                <w:sz w:val="16"/>
                <w:szCs w:val="16"/>
              </w:rPr>
              <w:t>)</w:t>
            </w:r>
          </w:p>
        </w:tc>
        <w:tc>
          <w:tcPr>
            <w:tcW w:w="1264" w:type="dxa"/>
            <w:tcBorders>
              <w:top w:val="nil"/>
              <w:left w:val="nil"/>
              <w:bottom w:val="nil"/>
              <w:right w:val="nil"/>
            </w:tcBorders>
            <w:shd w:val="clear" w:color="auto" w:fill="auto"/>
          </w:tcPr>
          <w:p w14:paraId="0C142AA8"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0.12±0.13</w:t>
            </w:r>
          </w:p>
        </w:tc>
        <w:tc>
          <w:tcPr>
            <w:tcW w:w="1184" w:type="dxa"/>
            <w:tcBorders>
              <w:top w:val="nil"/>
              <w:left w:val="nil"/>
              <w:bottom w:val="nil"/>
              <w:right w:val="nil"/>
            </w:tcBorders>
            <w:shd w:val="clear" w:color="auto" w:fill="auto"/>
          </w:tcPr>
          <w:p w14:paraId="7CB5376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0.08±0.08</w:t>
            </w:r>
          </w:p>
        </w:tc>
        <w:tc>
          <w:tcPr>
            <w:tcW w:w="1325" w:type="dxa"/>
            <w:tcBorders>
              <w:top w:val="nil"/>
              <w:left w:val="nil"/>
              <w:bottom w:val="nil"/>
              <w:right w:val="nil"/>
            </w:tcBorders>
            <w:shd w:val="clear" w:color="auto" w:fill="auto"/>
          </w:tcPr>
          <w:p w14:paraId="4F1BA2D1"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0.10±0.08</w:t>
            </w:r>
          </w:p>
        </w:tc>
        <w:tc>
          <w:tcPr>
            <w:tcW w:w="1317" w:type="dxa"/>
            <w:tcBorders>
              <w:top w:val="nil"/>
              <w:left w:val="nil"/>
              <w:bottom w:val="nil"/>
              <w:right w:val="nil"/>
            </w:tcBorders>
            <w:shd w:val="clear" w:color="auto" w:fill="auto"/>
          </w:tcPr>
          <w:p w14:paraId="72420683"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0.08±0.07</w:t>
            </w:r>
          </w:p>
        </w:tc>
        <w:tc>
          <w:tcPr>
            <w:tcW w:w="1247" w:type="dxa"/>
            <w:tcBorders>
              <w:top w:val="nil"/>
              <w:left w:val="nil"/>
              <w:bottom w:val="nil"/>
              <w:right w:val="nil"/>
            </w:tcBorders>
            <w:shd w:val="clear" w:color="auto" w:fill="auto"/>
          </w:tcPr>
          <w:p w14:paraId="6A00C094"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0.11±0.08</w:t>
            </w:r>
          </w:p>
        </w:tc>
        <w:tc>
          <w:tcPr>
            <w:tcW w:w="1265" w:type="dxa"/>
            <w:gridSpan w:val="2"/>
            <w:tcBorders>
              <w:top w:val="nil"/>
              <w:left w:val="nil"/>
              <w:bottom w:val="nil"/>
              <w:right w:val="nil"/>
            </w:tcBorders>
            <w:shd w:val="clear" w:color="auto" w:fill="auto"/>
          </w:tcPr>
          <w:p w14:paraId="39E8EAAC"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0.08±0.08</w:t>
            </w:r>
          </w:p>
        </w:tc>
        <w:tc>
          <w:tcPr>
            <w:tcW w:w="788" w:type="dxa"/>
            <w:tcBorders>
              <w:top w:val="nil"/>
              <w:left w:val="nil"/>
              <w:bottom w:val="nil"/>
              <w:right w:val="nil"/>
            </w:tcBorders>
            <w:shd w:val="clear" w:color="auto" w:fill="auto"/>
          </w:tcPr>
          <w:p w14:paraId="377F9A75"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0.002</w:t>
            </w:r>
          </w:p>
        </w:tc>
      </w:tr>
      <w:tr w:rsidR="00DC14DA" w:rsidRPr="009E363B" w14:paraId="7A16AC0B" w14:textId="77777777" w:rsidTr="00DC14DA">
        <w:trPr>
          <w:gridAfter w:val="1"/>
          <w:wAfter w:w="9" w:type="dxa"/>
        </w:trPr>
        <w:tc>
          <w:tcPr>
            <w:tcW w:w="1992" w:type="dxa"/>
            <w:tcBorders>
              <w:top w:val="nil"/>
              <w:left w:val="nil"/>
              <w:bottom w:val="nil"/>
              <w:right w:val="nil"/>
            </w:tcBorders>
            <w:shd w:val="clear" w:color="auto" w:fill="auto"/>
          </w:tcPr>
          <w:p w14:paraId="23EDD886" w14:textId="77777777" w:rsidR="009B5847" w:rsidRPr="009E363B" w:rsidRDefault="002B1FDC" w:rsidP="00DC14DA">
            <w:pPr>
              <w:spacing w:after="0" w:line="240" w:lineRule="auto"/>
              <w:rPr>
                <w:rFonts w:ascii="Times New Roman" w:hAnsi="Times New Roman"/>
                <w:b/>
                <w:sz w:val="16"/>
                <w:szCs w:val="16"/>
                <w:lang w:val="en-GB"/>
              </w:rPr>
            </w:pPr>
            <w:proofErr w:type="spellStart"/>
            <w:r w:rsidRPr="009E363B">
              <w:rPr>
                <w:rFonts w:ascii="Times New Roman" w:hAnsi="Times New Roman"/>
                <w:b/>
                <w:sz w:val="16"/>
                <w:szCs w:val="16"/>
              </w:rPr>
              <w:t>Κρεατινική</w:t>
            </w:r>
            <w:proofErr w:type="spellEnd"/>
            <w:r w:rsidRPr="009E363B">
              <w:rPr>
                <w:rFonts w:ascii="Times New Roman" w:hAnsi="Times New Roman"/>
                <w:b/>
                <w:sz w:val="16"/>
                <w:szCs w:val="16"/>
              </w:rPr>
              <w:t xml:space="preserve"> </w:t>
            </w:r>
            <w:proofErr w:type="spellStart"/>
            <w:r w:rsidRPr="009E363B">
              <w:rPr>
                <w:rFonts w:ascii="Times New Roman" w:hAnsi="Times New Roman"/>
                <w:b/>
                <w:sz w:val="16"/>
                <w:szCs w:val="16"/>
              </w:rPr>
              <w:t>Κινάση</w:t>
            </w:r>
            <w:proofErr w:type="spellEnd"/>
            <w:r w:rsidR="009B5847" w:rsidRPr="009E363B">
              <w:rPr>
                <w:rFonts w:ascii="Times New Roman" w:hAnsi="Times New Roman"/>
                <w:b/>
                <w:sz w:val="16"/>
                <w:szCs w:val="16"/>
                <w:lang w:val="en-GB"/>
              </w:rPr>
              <w:t>(U/L)</w:t>
            </w:r>
          </w:p>
        </w:tc>
        <w:tc>
          <w:tcPr>
            <w:tcW w:w="1264" w:type="dxa"/>
            <w:tcBorders>
              <w:top w:val="nil"/>
              <w:left w:val="nil"/>
              <w:bottom w:val="nil"/>
              <w:right w:val="nil"/>
            </w:tcBorders>
            <w:shd w:val="clear" w:color="auto" w:fill="auto"/>
          </w:tcPr>
          <w:p w14:paraId="769859E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84.58±27.82</w:t>
            </w:r>
          </w:p>
        </w:tc>
        <w:tc>
          <w:tcPr>
            <w:tcW w:w="1184" w:type="dxa"/>
            <w:tcBorders>
              <w:top w:val="nil"/>
              <w:left w:val="nil"/>
              <w:bottom w:val="nil"/>
              <w:right w:val="nil"/>
            </w:tcBorders>
            <w:shd w:val="clear" w:color="auto" w:fill="auto"/>
          </w:tcPr>
          <w:p w14:paraId="4DBEE3B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85.38±33.63</w:t>
            </w:r>
          </w:p>
        </w:tc>
        <w:tc>
          <w:tcPr>
            <w:tcW w:w="1325" w:type="dxa"/>
            <w:tcBorders>
              <w:top w:val="nil"/>
              <w:left w:val="nil"/>
              <w:bottom w:val="nil"/>
              <w:right w:val="nil"/>
            </w:tcBorders>
            <w:shd w:val="clear" w:color="auto" w:fill="auto"/>
          </w:tcPr>
          <w:p w14:paraId="2F32BED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94.48±50.56</w:t>
            </w:r>
          </w:p>
        </w:tc>
        <w:tc>
          <w:tcPr>
            <w:tcW w:w="1317" w:type="dxa"/>
            <w:tcBorders>
              <w:top w:val="nil"/>
              <w:left w:val="nil"/>
              <w:bottom w:val="nil"/>
              <w:right w:val="nil"/>
            </w:tcBorders>
            <w:shd w:val="clear" w:color="auto" w:fill="auto"/>
          </w:tcPr>
          <w:p w14:paraId="48CF41E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99.52±50.84</w:t>
            </w:r>
          </w:p>
        </w:tc>
        <w:tc>
          <w:tcPr>
            <w:tcW w:w="1247" w:type="dxa"/>
            <w:tcBorders>
              <w:top w:val="nil"/>
              <w:left w:val="nil"/>
              <w:bottom w:val="nil"/>
              <w:right w:val="nil"/>
            </w:tcBorders>
            <w:shd w:val="clear" w:color="auto" w:fill="auto"/>
          </w:tcPr>
          <w:p w14:paraId="521F021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81.67±26.76</w:t>
            </w:r>
          </w:p>
        </w:tc>
        <w:tc>
          <w:tcPr>
            <w:tcW w:w="1265" w:type="dxa"/>
            <w:gridSpan w:val="2"/>
            <w:tcBorders>
              <w:top w:val="nil"/>
              <w:left w:val="nil"/>
              <w:bottom w:val="nil"/>
              <w:right w:val="nil"/>
            </w:tcBorders>
            <w:shd w:val="clear" w:color="auto" w:fill="auto"/>
          </w:tcPr>
          <w:p w14:paraId="0A9F424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91.29±38.94</w:t>
            </w:r>
          </w:p>
        </w:tc>
        <w:tc>
          <w:tcPr>
            <w:tcW w:w="788" w:type="dxa"/>
            <w:tcBorders>
              <w:top w:val="nil"/>
              <w:left w:val="nil"/>
              <w:bottom w:val="nil"/>
              <w:right w:val="nil"/>
            </w:tcBorders>
            <w:shd w:val="clear" w:color="auto" w:fill="auto"/>
          </w:tcPr>
          <w:p w14:paraId="1ABDB00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0.390</w:t>
            </w:r>
          </w:p>
        </w:tc>
      </w:tr>
      <w:tr w:rsidR="00DC14DA" w:rsidRPr="009E363B" w14:paraId="4819ACAE" w14:textId="77777777" w:rsidTr="00DC14DA">
        <w:trPr>
          <w:gridAfter w:val="1"/>
          <w:wAfter w:w="9" w:type="dxa"/>
        </w:trPr>
        <w:tc>
          <w:tcPr>
            <w:tcW w:w="1992" w:type="dxa"/>
            <w:tcBorders>
              <w:top w:val="nil"/>
              <w:left w:val="nil"/>
              <w:right w:val="nil"/>
            </w:tcBorders>
            <w:shd w:val="clear" w:color="auto" w:fill="auto"/>
          </w:tcPr>
          <w:p w14:paraId="52D32857" w14:textId="77777777" w:rsidR="009B5847" w:rsidRPr="009E363B" w:rsidRDefault="009B5847" w:rsidP="00DC14DA">
            <w:pPr>
              <w:spacing w:after="0" w:line="240" w:lineRule="auto"/>
              <w:rPr>
                <w:rFonts w:ascii="Times New Roman" w:hAnsi="Times New Roman"/>
                <w:b/>
                <w:sz w:val="16"/>
                <w:szCs w:val="16"/>
              </w:rPr>
            </w:pPr>
            <w:r w:rsidRPr="009E363B">
              <w:rPr>
                <w:rFonts w:ascii="Times New Roman" w:hAnsi="Times New Roman"/>
                <w:b/>
                <w:sz w:val="16"/>
                <w:szCs w:val="16"/>
              </w:rPr>
              <w:t>CK-MB (U/L)</w:t>
            </w:r>
          </w:p>
        </w:tc>
        <w:tc>
          <w:tcPr>
            <w:tcW w:w="1264" w:type="dxa"/>
            <w:tcBorders>
              <w:top w:val="nil"/>
              <w:left w:val="nil"/>
              <w:right w:val="nil"/>
            </w:tcBorders>
            <w:shd w:val="clear" w:color="auto" w:fill="auto"/>
          </w:tcPr>
          <w:p w14:paraId="09BF85A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7.78±3.61</w:t>
            </w:r>
          </w:p>
        </w:tc>
        <w:tc>
          <w:tcPr>
            <w:tcW w:w="1184" w:type="dxa"/>
            <w:tcBorders>
              <w:top w:val="nil"/>
              <w:left w:val="nil"/>
              <w:right w:val="nil"/>
            </w:tcBorders>
            <w:shd w:val="clear" w:color="auto" w:fill="auto"/>
          </w:tcPr>
          <w:p w14:paraId="1377D8D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12.19±9.06</w:t>
            </w:r>
          </w:p>
        </w:tc>
        <w:tc>
          <w:tcPr>
            <w:tcW w:w="1325" w:type="dxa"/>
            <w:tcBorders>
              <w:top w:val="nil"/>
              <w:left w:val="nil"/>
              <w:right w:val="nil"/>
            </w:tcBorders>
            <w:shd w:val="clear" w:color="auto" w:fill="auto"/>
          </w:tcPr>
          <w:p w14:paraId="77C5D91C"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14.13±14.79</w:t>
            </w:r>
          </w:p>
        </w:tc>
        <w:tc>
          <w:tcPr>
            <w:tcW w:w="1317" w:type="dxa"/>
            <w:tcBorders>
              <w:top w:val="nil"/>
              <w:left w:val="nil"/>
              <w:right w:val="nil"/>
            </w:tcBorders>
            <w:shd w:val="clear" w:color="auto" w:fill="auto"/>
          </w:tcPr>
          <w:p w14:paraId="7C270BCB"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17.67±26.73</w:t>
            </w:r>
          </w:p>
        </w:tc>
        <w:tc>
          <w:tcPr>
            <w:tcW w:w="1247" w:type="dxa"/>
            <w:tcBorders>
              <w:top w:val="nil"/>
              <w:left w:val="nil"/>
              <w:right w:val="nil"/>
            </w:tcBorders>
            <w:shd w:val="clear" w:color="auto" w:fill="auto"/>
          </w:tcPr>
          <w:p w14:paraId="00FC5812"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7.93±4.12</w:t>
            </w:r>
          </w:p>
        </w:tc>
        <w:tc>
          <w:tcPr>
            <w:tcW w:w="1265" w:type="dxa"/>
            <w:gridSpan w:val="2"/>
            <w:tcBorders>
              <w:top w:val="nil"/>
              <w:left w:val="nil"/>
              <w:right w:val="nil"/>
            </w:tcBorders>
            <w:shd w:val="clear" w:color="auto" w:fill="auto"/>
          </w:tcPr>
          <w:p w14:paraId="6BCB5E9D"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15.93±10.85</w:t>
            </w:r>
          </w:p>
        </w:tc>
        <w:tc>
          <w:tcPr>
            <w:tcW w:w="788" w:type="dxa"/>
            <w:tcBorders>
              <w:top w:val="nil"/>
              <w:left w:val="nil"/>
              <w:right w:val="nil"/>
            </w:tcBorders>
            <w:shd w:val="clear" w:color="auto" w:fill="auto"/>
          </w:tcPr>
          <w:p w14:paraId="73F99017"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0.015</w:t>
            </w:r>
          </w:p>
        </w:tc>
      </w:tr>
      <w:tr w:rsidR="009B5847" w:rsidRPr="009E363B" w14:paraId="2214F9F3" w14:textId="77777777" w:rsidTr="00DC14DA">
        <w:trPr>
          <w:gridAfter w:val="1"/>
          <w:wAfter w:w="9" w:type="dxa"/>
        </w:trPr>
        <w:tc>
          <w:tcPr>
            <w:tcW w:w="10382" w:type="dxa"/>
            <w:gridSpan w:val="9"/>
            <w:tcBorders>
              <w:top w:val="nil"/>
              <w:left w:val="nil"/>
              <w:bottom w:val="single" w:sz="4" w:space="0" w:color="auto"/>
              <w:right w:val="nil"/>
            </w:tcBorders>
            <w:shd w:val="clear" w:color="auto" w:fill="auto"/>
          </w:tcPr>
          <w:p w14:paraId="1C025F76" w14:textId="77777777" w:rsidR="009B5847" w:rsidRPr="009E363B" w:rsidRDefault="009B5847" w:rsidP="00DC14DA">
            <w:pPr>
              <w:spacing w:after="0" w:line="240" w:lineRule="auto"/>
              <w:rPr>
                <w:rFonts w:ascii="Times New Roman" w:hAnsi="Times New Roman"/>
                <w:i/>
                <w:sz w:val="18"/>
                <w:szCs w:val="18"/>
              </w:rPr>
            </w:pPr>
            <w:r w:rsidRPr="009E363B">
              <w:rPr>
                <w:rFonts w:ascii="Times New Roman" w:hAnsi="Times New Roman"/>
                <w:b/>
                <w:i/>
                <w:sz w:val="16"/>
                <w:szCs w:val="16"/>
              </w:rPr>
              <w:t>Δείκτες που μετρήθηκαν με ELISA</w:t>
            </w:r>
          </w:p>
        </w:tc>
      </w:tr>
      <w:tr w:rsidR="00DC14DA" w:rsidRPr="009E363B" w14:paraId="34661754" w14:textId="77777777" w:rsidTr="00DC14DA">
        <w:trPr>
          <w:gridAfter w:val="1"/>
          <w:wAfter w:w="9" w:type="dxa"/>
        </w:trPr>
        <w:tc>
          <w:tcPr>
            <w:tcW w:w="1992" w:type="dxa"/>
            <w:tcBorders>
              <w:top w:val="single" w:sz="4" w:space="0" w:color="auto"/>
              <w:left w:val="nil"/>
              <w:bottom w:val="nil"/>
              <w:right w:val="nil"/>
            </w:tcBorders>
            <w:shd w:val="clear" w:color="auto" w:fill="auto"/>
          </w:tcPr>
          <w:p w14:paraId="19C5AF14" w14:textId="77777777" w:rsidR="009B5847" w:rsidRPr="009E363B" w:rsidRDefault="009B5847" w:rsidP="00DC14DA">
            <w:pPr>
              <w:spacing w:after="0" w:line="240" w:lineRule="auto"/>
              <w:rPr>
                <w:rFonts w:ascii="Times New Roman" w:hAnsi="Times New Roman"/>
                <w:b/>
                <w:sz w:val="16"/>
                <w:szCs w:val="16"/>
              </w:rPr>
            </w:pPr>
            <w:r w:rsidRPr="009E363B">
              <w:rPr>
                <w:rFonts w:ascii="Times New Roman" w:hAnsi="Times New Roman"/>
                <w:b/>
                <w:sz w:val="16"/>
                <w:szCs w:val="16"/>
              </w:rPr>
              <w:t xml:space="preserve">Κορτιζόλη </w:t>
            </w:r>
            <w:r w:rsidRPr="009E363B">
              <w:rPr>
                <w:rFonts w:ascii="Times New Roman" w:hAnsi="Times New Roman"/>
                <w:sz w:val="16"/>
                <w:szCs w:val="16"/>
              </w:rPr>
              <w:t>(</w:t>
            </w:r>
            <w:proofErr w:type="spellStart"/>
            <w:r w:rsidRPr="009E363B">
              <w:rPr>
                <w:rFonts w:ascii="Times New Roman" w:hAnsi="Times New Roman"/>
                <w:sz w:val="16"/>
                <w:szCs w:val="16"/>
              </w:rPr>
              <w:t>ng</w:t>
            </w:r>
            <w:proofErr w:type="spellEnd"/>
            <w:r w:rsidRPr="009E363B">
              <w:rPr>
                <w:rFonts w:ascii="Times New Roman" w:hAnsi="Times New Roman"/>
                <w:sz w:val="16"/>
                <w:szCs w:val="16"/>
              </w:rPr>
              <w:t>/</w:t>
            </w:r>
            <w:proofErr w:type="spellStart"/>
            <w:r w:rsidRPr="009E363B">
              <w:rPr>
                <w:rFonts w:ascii="Times New Roman" w:hAnsi="Times New Roman"/>
                <w:sz w:val="16"/>
                <w:szCs w:val="16"/>
              </w:rPr>
              <w:t>ml</w:t>
            </w:r>
            <w:proofErr w:type="spellEnd"/>
            <w:r w:rsidRPr="009E363B">
              <w:rPr>
                <w:rFonts w:ascii="Times New Roman" w:hAnsi="Times New Roman"/>
                <w:sz w:val="16"/>
                <w:szCs w:val="16"/>
              </w:rPr>
              <w:t>)</w:t>
            </w:r>
          </w:p>
        </w:tc>
        <w:tc>
          <w:tcPr>
            <w:tcW w:w="1264" w:type="dxa"/>
            <w:tcBorders>
              <w:top w:val="single" w:sz="4" w:space="0" w:color="auto"/>
              <w:left w:val="nil"/>
              <w:bottom w:val="nil"/>
              <w:right w:val="nil"/>
            </w:tcBorders>
            <w:shd w:val="clear" w:color="auto" w:fill="auto"/>
          </w:tcPr>
          <w:p w14:paraId="4FDA56E6"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38.90±8.55</w:t>
            </w:r>
          </w:p>
        </w:tc>
        <w:tc>
          <w:tcPr>
            <w:tcW w:w="1184" w:type="dxa"/>
            <w:tcBorders>
              <w:top w:val="single" w:sz="4" w:space="0" w:color="auto"/>
              <w:left w:val="nil"/>
              <w:bottom w:val="nil"/>
              <w:right w:val="nil"/>
            </w:tcBorders>
            <w:shd w:val="clear" w:color="auto" w:fill="auto"/>
          </w:tcPr>
          <w:p w14:paraId="06449E15"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42.08±7.84</w:t>
            </w:r>
          </w:p>
        </w:tc>
        <w:tc>
          <w:tcPr>
            <w:tcW w:w="1325" w:type="dxa"/>
            <w:tcBorders>
              <w:top w:val="single" w:sz="4" w:space="0" w:color="auto"/>
              <w:left w:val="nil"/>
              <w:bottom w:val="nil"/>
              <w:right w:val="nil"/>
            </w:tcBorders>
            <w:shd w:val="clear" w:color="auto" w:fill="auto"/>
          </w:tcPr>
          <w:p w14:paraId="11714E05"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40.80±10.05</w:t>
            </w:r>
          </w:p>
        </w:tc>
        <w:tc>
          <w:tcPr>
            <w:tcW w:w="1317" w:type="dxa"/>
            <w:tcBorders>
              <w:top w:val="single" w:sz="4" w:space="0" w:color="auto"/>
              <w:left w:val="nil"/>
              <w:bottom w:val="nil"/>
              <w:right w:val="nil"/>
            </w:tcBorders>
            <w:shd w:val="clear" w:color="auto" w:fill="auto"/>
          </w:tcPr>
          <w:p w14:paraId="42CAC6B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41.82±7.67</w:t>
            </w:r>
          </w:p>
        </w:tc>
        <w:tc>
          <w:tcPr>
            <w:tcW w:w="1247" w:type="dxa"/>
            <w:tcBorders>
              <w:top w:val="single" w:sz="4" w:space="0" w:color="auto"/>
              <w:left w:val="nil"/>
              <w:bottom w:val="nil"/>
              <w:right w:val="nil"/>
            </w:tcBorders>
            <w:shd w:val="clear" w:color="auto" w:fill="auto"/>
          </w:tcPr>
          <w:p w14:paraId="78375850"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40.43±8.30</w:t>
            </w:r>
          </w:p>
        </w:tc>
        <w:tc>
          <w:tcPr>
            <w:tcW w:w="1265" w:type="dxa"/>
            <w:gridSpan w:val="2"/>
            <w:tcBorders>
              <w:top w:val="single" w:sz="4" w:space="0" w:color="auto"/>
              <w:left w:val="nil"/>
              <w:bottom w:val="nil"/>
              <w:right w:val="nil"/>
            </w:tcBorders>
            <w:shd w:val="clear" w:color="auto" w:fill="auto"/>
          </w:tcPr>
          <w:p w14:paraId="7E43E779" w14:textId="77777777" w:rsidR="009B5847" w:rsidRPr="009E363B" w:rsidRDefault="009B5847" w:rsidP="00DC14DA">
            <w:pPr>
              <w:spacing w:after="0" w:line="240" w:lineRule="auto"/>
              <w:jc w:val="center"/>
              <w:rPr>
                <w:rFonts w:ascii="Times New Roman" w:hAnsi="Times New Roman"/>
                <w:i/>
                <w:sz w:val="16"/>
                <w:szCs w:val="16"/>
              </w:rPr>
            </w:pPr>
            <w:r w:rsidRPr="009E363B">
              <w:rPr>
                <w:rFonts w:ascii="Times New Roman" w:hAnsi="Times New Roman"/>
                <w:i/>
                <w:sz w:val="16"/>
                <w:szCs w:val="16"/>
              </w:rPr>
              <w:t>43.15±8.19</w:t>
            </w:r>
          </w:p>
        </w:tc>
        <w:tc>
          <w:tcPr>
            <w:tcW w:w="788" w:type="dxa"/>
            <w:tcBorders>
              <w:top w:val="single" w:sz="4" w:space="0" w:color="auto"/>
              <w:left w:val="nil"/>
              <w:bottom w:val="nil"/>
              <w:right w:val="nil"/>
            </w:tcBorders>
            <w:shd w:val="clear" w:color="auto" w:fill="auto"/>
          </w:tcPr>
          <w:p w14:paraId="0E141B40" w14:textId="77777777" w:rsidR="009B5847" w:rsidRPr="009E363B" w:rsidRDefault="009B5847" w:rsidP="00DC14DA">
            <w:pPr>
              <w:spacing w:after="0" w:line="240" w:lineRule="auto"/>
              <w:jc w:val="center"/>
              <w:rPr>
                <w:rFonts w:ascii="Times New Roman" w:hAnsi="Times New Roman"/>
                <w:b/>
                <w:i/>
                <w:sz w:val="16"/>
                <w:szCs w:val="16"/>
              </w:rPr>
            </w:pPr>
            <w:r w:rsidRPr="009E363B">
              <w:rPr>
                <w:rFonts w:ascii="Times New Roman" w:hAnsi="Times New Roman"/>
                <w:b/>
                <w:i/>
                <w:sz w:val="16"/>
                <w:szCs w:val="16"/>
              </w:rPr>
              <w:t>0.010</w:t>
            </w:r>
          </w:p>
        </w:tc>
      </w:tr>
      <w:tr w:rsidR="00DC14DA" w:rsidRPr="009E363B" w14:paraId="3843C55C" w14:textId="77777777" w:rsidTr="00DC14DA">
        <w:trPr>
          <w:gridAfter w:val="1"/>
          <w:wAfter w:w="9" w:type="dxa"/>
        </w:trPr>
        <w:tc>
          <w:tcPr>
            <w:tcW w:w="1992" w:type="dxa"/>
            <w:tcBorders>
              <w:top w:val="nil"/>
              <w:left w:val="nil"/>
              <w:right w:val="nil"/>
            </w:tcBorders>
            <w:shd w:val="clear" w:color="auto" w:fill="auto"/>
          </w:tcPr>
          <w:p w14:paraId="4B99CA61" w14:textId="77777777" w:rsidR="009B5847" w:rsidRPr="009E363B" w:rsidRDefault="009B5847" w:rsidP="00DC14DA">
            <w:pPr>
              <w:spacing w:after="0" w:line="240" w:lineRule="auto"/>
              <w:rPr>
                <w:rFonts w:ascii="Times New Roman" w:hAnsi="Times New Roman"/>
                <w:b/>
                <w:sz w:val="16"/>
                <w:szCs w:val="16"/>
              </w:rPr>
            </w:pPr>
            <w:r w:rsidRPr="009E363B">
              <w:rPr>
                <w:rFonts w:ascii="Times New Roman" w:hAnsi="Times New Roman"/>
                <w:b/>
                <w:sz w:val="16"/>
                <w:szCs w:val="16"/>
              </w:rPr>
              <w:t xml:space="preserve">Σεροτονίνη </w:t>
            </w:r>
            <w:r w:rsidRPr="009E363B">
              <w:rPr>
                <w:rFonts w:ascii="Times New Roman" w:hAnsi="Times New Roman"/>
                <w:sz w:val="16"/>
                <w:szCs w:val="16"/>
              </w:rPr>
              <w:t>(</w:t>
            </w:r>
            <w:proofErr w:type="spellStart"/>
            <w:r w:rsidRPr="009E363B">
              <w:rPr>
                <w:rFonts w:ascii="Times New Roman" w:hAnsi="Times New Roman"/>
                <w:sz w:val="16"/>
                <w:szCs w:val="16"/>
              </w:rPr>
              <w:t>ng</w:t>
            </w:r>
            <w:proofErr w:type="spellEnd"/>
            <w:r w:rsidRPr="009E363B">
              <w:rPr>
                <w:rFonts w:ascii="Times New Roman" w:hAnsi="Times New Roman"/>
                <w:sz w:val="16"/>
                <w:szCs w:val="16"/>
              </w:rPr>
              <w:t>/</w:t>
            </w:r>
            <w:proofErr w:type="spellStart"/>
            <w:r w:rsidRPr="009E363B">
              <w:rPr>
                <w:rFonts w:ascii="Times New Roman" w:hAnsi="Times New Roman"/>
                <w:sz w:val="16"/>
                <w:szCs w:val="16"/>
              </w:rPr>
              <w:t>ml</w:t>
            </w:r>
            <w:proofErr w:type="spellEnd"/>
            <w:r w:rsidRPr="009E363B">
              <w:rPr>
                <w:rFonts w:ascii="Times New Roman" w:hAnsi="Times New Roman"/>
                <w:sz w:val="16"/>
                <w:szCs w:val="16"/>
              </w:rPr>
              <w:t>)</w:t>
            </w:r>
          </w:p>
        </w:tc>
        <w:tc>
          <w:tcPr>
            <w:tcW w:w="1264" w:type="dxa"/>
            <w:tcBorders>
              <w:top w:val="nil"/>
              <w:left w:val="nil"/>
              <w:right w:val="nil"/>
            </w:tcBorders>
            <w:shd w:val="clear" w:color="auto" w:fill="auto"/>
          </w:tcPr>
          <w:p w14:paraId="65F5D569"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166.15±150.45</w:t>
            </w:r>
          </w:p>
        </w:tc>
        <w:tc>
          <w:tcPr>
            <w:tcW w:w="1184" w:type="dxa"/>
            <w:tcBorders>
              <w:top w:val="nil"/>
              <w:left w:val="nil"/>
              <w:right w:val="nil"/>
            </w:tcBorders>
            <w:shd w:val="clear" w:color="auto" w:fill="auto"/>
          </w:tcPr>
          <w:p w14:paraId="230905B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175.04±181.15</w:t>
            </w:r>
          </w:p>
        </w:tc>
        <w:tc>
          <w:tcPr>
            <w:tcW w:w="1325" w:type="dxa"/>
            <w:tcBorders>
              <w:top w:val="nil"/>
              <w:left w:val="nil"/>
              <w:right w:val="nil"/>
            </w:tcBorders>
            <w:shd w:val="clear" w:color="auto" w:fill="auto"/>
          </w:tcPr>
          <w:p w14:paraId="2C2E39B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164.18±116.02</w:t>
            </w:r>
          </w:p>
        </w:tc>
        <w:tc>
          <w:tcPr>
            <w:tcW w:w="1317" w:type="dxa"/>
            <w:tcBorders>
              <w:top w:val="nil"/>
              <w:left w:val="nil"/>
              <w:right w:val="nil"/>
            </w:tcBorders>
            <w:shd w:val="clear" w:color="auto" w:fill="auto"/>
          </w:tcPr>
          <w:p w14:paraId="046A0133"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176.26±138.58</w:t>
            </w:r>
          </w:p>
        </w:tc>
        <w:tc>
          <w:tcPr>
            <w:tcW w:w="1247" w:type="dxa"/>
            <w:tcBorders>
              <w:top w:val="nil"/>
              <w:left w:val="nil"/>
              <w:right w:val="nil"/>
            </w:tcBorders>
            <w:shd w:val="clear" w:color="auto" w:fill="auto"/>
          </w:tcPr>
          <w:p w14:paraId="71BCA677"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163.95±117.95</w:t>
            </w:r>
          </w:p>
        </w:tc>
        <w:tc>
          <w:tcPr>
            <w:tcW w:w="1265" w:type="dxa"/>
            <w:gridSpan w:val="2"/>
            <w:tcBorders>
              <w:top w:val="nil"/>
              <w:left w:val="nil"/>
              <w:right w:val="nil"/>
            </w:tcBorders>
            <w:shd w:val="clear" w:color="auto" w:fill="auto"/>
          </w:tcPr>
          <w:p w14:paraId="6D4B121F"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201.74±182.66</w:t>
            </w:r>
          </w:p>
        </w:tc>
        <w:tc>
          <w:tcPr>
            <w:tcW w:w="788" w:type="dxa"/>
            <w:tcBorders>
              <w:top w:val="nil"/>
              <w:left w:val="nil"/>
              <w:right w:val="nil"/>
            </w:tcBorders>
            <w:shd w:val="clear" w:color="auto" w:fill="auto"/>
          </w:tcPr>
          <w:p w14:paraId="740328DE" w14:textId="77777777" w:rsidR="009B5847" w:rsidRPr="009E363B" w:rsidRDefault="009B5847" w:rsidP="00DC14DA">
            <w:pPr>
              <w:spacing w:after="0" w:line="240" w:lineRule="auto"/>
              <w:jc w:val="center"/>
              <w:rPr>
                <w:rFonts w:ascii="Times New Roman" w:hAnsi="Times New Roman"/>
                <w:sz w:val="16"/>
                <w:szCs w:val="16"/>
              </w:rPr>
            </w:pPr>
            <w:r w:rsidRPr="009E363B">
              <w:rPr>
                <w:rFonts w:ascii="Times New Roman" w:hAnsi="Times New Roman"/>
                <w:sz w:val="16"/>
                <w:szCs w:val="16"/>
              </w:rPr>
              <w:t>0.055</w:t>
            </w:r>
          </w:p>
        </w:tc>
      </w:tr>
      <w:tr w:rsidR="00DC14DA" w:rsidRPr="009E363B" w14:paraId="7A39D160" w14:textId="77777777" w:rsidTr="00DC14DA">
        <w:trPr>
          <w:gridAfter w:val="1"/>
          <w:wAfter w:w="9" w:type="dxa"/>
        </w:trPr>
        <w:tc>
          <w:tcPr>
            <w:tcW w:w="1992" w:type="dxa"/>
            <w:tcBorders>
              <w:top w:val="nil"/>
              <w:left w:val="nil"/>
              <w:right w:val="nil"/>
            </w:tcBorders>
            <w:shd w:val="clear" w:color="auto" w:fill="auto"/>
          </w:tcPr>
          <w:p w14:paraId="1AF725E1" w14:textId="77777777" w:rsidR="009B5847" w:rsidRPr="009E363B" w:rsidRDefault="009B5847" w:rsidP="00DC14DA">
            <w:pPr>
              <w:spacing w:after="0" w:line="240" w:lineRule="auto"/>
              <w:rPr>
                <w:rFonts w:ascii="Times New Roman" w:hAnsi="Times New Roman"/>
                <w:b/>
                <w:sz w:val="16"/>
                <w:szCs w:val="16"/>
              </w:rPr>
            </w:pPr>
          </w:p>
        </w:tc>
        <w:tc>
          <w:tcPr>
            <w:tcW w:w="1264" w:type="dxa"/>
            <w:tcBorders>
              <w:top w:val="nil"/>
              <w:left w:val="nil"/>
              <w:right w:val="nil"/>
            </w:tcBorders>
            <w:shd w:val="clear" w:color="auto" w:fill="auto"/>
          </w:tcPr>
          <w:p w14:paraId="1674D8D8" w14:textId="77777777" w:rsidR="009B5847" w:rsidRPr="009E363B" w:rsidRDefault="009B5847" w:rsidP="00DC14DA">
            <w:pPr>
              <w:spacing w:after="0" w:line="240" w:lineRule="auto"/>
              <w:jc w:val="center"/>
              <w:rPr>
                <w:rFonts w:ascii="Times New Roman" w:hAnsi="Times New Roman"/>
                <w:sz w:val="18"/>
                <w:szCs w:val="18"/>
              </w:rPr>
            </w:pPr>
          </w:p>
        </w:tc>
        <w:tc>
          <w:tcPr>
            <w:tcW w:w="1184" w:type="dxa"/>
            <w:tcBorders>
              <w:top w:val="nil"/>
              <w:left w:val="nil"/>
              <w:right w:val="nil"/>
            </w:tcBorders>
            <w:shd w:val="clear" w:color="auto" w:fill="auto"/>
          </w:tcPr>
          <w:p w14:paraId="1BAFA179" w14:textId="77777777" w:rsidR="009B5847" w:rsidRPr="009E363B" w:rsidRDefault="009B5847" w:rsidP="00DC14DA">
            <w:pPr>
              <w:spacing w:after="0" w:line="240" w:lineRule="auto"/>
              <w:jc w:val="center"/>
              <w:rPr>
                <w:rFonts w:ascii="Times New Roman" w:hAnsi="Times New Roman"/>
                <w:sz w:val="18"/>
                <w:szCs w:val="18"/>
              </w:rPr>
            </w:pPr>
          </w:p>
        </w:tc>
        <w:tc>
          <w:tcPr>
            <w:tcW w:w="1325" w:type="dxa"/>
            <w:tcBorders>
              <w:top w:val="nil"/>
              <w:left w:val="nil"/>
              <w:right w:val="nil"/>
            </w:tcBorders>
            <w:shd w:val="clear" w:color="auto" w:fill="auto"/>
          </w:tcPr>
          <w:p w14:paraId="3BD271FA" w14:textId="77777777" w:rsidR="009B5847" w:rsidRPr="009E363B" w:rsidRDefault="009B5847" w:rsidP="00DC14DA">
            <w:pPr>
              <w:spacing w:after="0" w:line="240" w:lineRule="auto"/>
              <w:jc w:val="center"/>
              <w:rPr>
                <w:rFonts w:ascii="Times New Roman" w:hAnsi="Times New Roman"/>
                <w:sz w:val="18"/>
                <w:szCs w:val="18"/>
              </w:rPr>
            </w:pPr>
          </w:p>
        </w:tc>
        <w:tc>
          <w:tcPr>
            <w:tcW w:w="1317" w:type="dxa"/>
            <w:tcBorders>
              <w:top w:val="nil"/>
              <w:left w:val="nil"/>
              <w:right w:val="nil"/>
            </w:tcBorders>
            <w:shd w:val="clear" w:color="auto" w:fill="auto"/>
          </w:tcPr>
          <w:p w14:paraId="136B678E" w14:textId="77777777" w:rsidR="009B5847" w:rsidRPr="009E363B" w:rsidRDefault="009B5847" w:rsidP="00DC14DA">
            <w:pPr>
              <w:spacing w:after="0" w:line="240" w:lineRule="auto"/>
              <w:jc w:val="center"/>
              <w:rPr>
                <w:rFonts w:ascii="Times New Roman" w:hAnsi="Times New Roman"/>
                <w:sz w:val="18"/>
                <w:szCs w:val="18"/>
              </w:rPr>
            </w:pPr>
          </w:p>
        </w:tc>
        <w:tc>
          <w:tcPr>
            <w:tcW w:w="1247" w:type="dxa"/>
            <w:tcBorders>
              <w:top w:val="nil"/>
              <w:left w:val="nil"/>
              <w:right w:val="nil"/>
            </w:tcBorders>
            <w:shd w:val="clear" w:color="auto" w:fill="auto"/>
          </w:tcPr>
          <w:p w14:paraId="1A705CFF" w14:textId="77777777" w:rsidR="009B5847" w:rsidRPr="009E363B" w:rsidRDefault="009B5847" w:rsidP="00DC14DA">
            <w:pPr>
              <w:spacing w:after="0" w:line="240" w:lineRule="auto"/>
              <w:jc w:val="center"/>
              <w:rPr>
                <w:rFonts w:ascii="Times New Roman" w:hAnsi="Times New Roman"/>
                <w:sz w:val="18"/>
                <w:szCs w:val="18"/>
              </w:rPr>
            </w:pPr>
          </w:p>
        </w:tc>
        <w:tc>
          <w:tcPr>
            <w:tcW w:w="1265" w:type="dxa"/>
            <w:gridSpan w:val="2"/>
            <w:tcBorders>
              <w:top w:val="nil"/>
              <w:left w:val="nil"/>
              <w:right w:val="nil"/>
            </w:tcBorders>
            <w:shd w:val="clear" w:color="auto" w:fill="auto"/>
          </w:tcPr>
          <w:p w14:paraId="63AC7522" w14:textId="77777777" w:rsidR="009B5847" w:rsidRPr="009E363B" w:rsidRDefault="009B5847" w:rsidP="00DC14DA">
            <w:pPr>
              <w:spacing w:after="0" w:line="240" w:lineRule="auto"/>
              <w:jc w:val="center"/>
              <w:rPr>
                <w:rFonts w:ascii="Times New Roman" w:hAnsi="Times New Roman"/>
                <w:sz w:val="18"/>
                <w:szCs w:val="18"/>
              </w:rPr>
            </w:pPr>
          </w:p>
        </w:tc>
        <w:tc>
          <w:tcPr>
            <w:tcW w:w="788" w:type="dxa"/>
            <w:tcBorders>
              <w:top w:val="nil"/>
              <w:left w:val="nil"/>
              <w:right w:val="nil"/>
            </w:tcBorders>
            <w:shd w:val="clear" w:color="auto" w:fill="auto"/>
          </w:tcPr>
          <w:p w14:paraId="6A1672AA" w14:textId="77777777" w:rsidR="009B5847" w:rsidRPr="009E363B" w:rsidRDefault="009B5847" w:rsidP="00DC14DA">
            <w:pPr>
              <w:spacing w:after="0" w:line="240" w:lineRule="auto"/>
              <w:jc w:val="center"/>
              <w:rPr>
                <w:rFonts w:ascii="Times New Roman" w:hAnsi="Times New Roman"/>
                <w:sz w:val="18"/>
                <w:szCs w:val="18"/>
              </w:rPr>
            </w:pPr>
          </w:p>
        </w:tc>
      </w:tr>
      <w:tr w:rsidR="009B5847" w:rsidRPr="009E363B" w14:paraId="2D40ECDD" w14:textId="77777777" w:rsidTr="00DC14DA">
        <w:trPr>
          <w:trHeight w:val="769"/>
        </w:trPr>
        <w:tc>
          <w:tcPr>
            <w:tcW w:w="10391" w:type="dxa"/>
            <w:gridSpan w:val="10"/>
            <w:tcBorders>
              <w:left w:val="nil"/>
              <w:bottom w:val="nil"/>
              <w:right w:val="nil"/>
            </w:tcBorders>
            <w:shd w:val="clear" w:color="auto" w:fill="auto"/>
          </w:tcPr>
          <w:p w14:paraId="1722461D" w14:textId="77777777" w:rsidR="009B5847" w:rsidRPr="009E363B" w:rsidRDefault="009B5847" w:rsidP="00DC14DA">
            <w:pPr>
              <w:spacing w:after="0" w:line="240" w:lineRule="auto"/>
              <w:rPr>
                <w:rFonts w:ascii="Times New Roman" w:hAnsi="Times New Roman"/>
                <w:b/>
                <w:i/>
                <w:sz w:val="16"/>
                <w:szCs w:val="16"/>
              </w:rPr>
            </w:pPr>
            <w:r w:rsidRPr="009E363B">
              <w:rPr>
                <w:rFonts w:ascii="Times New Roman" w:hAnsi="Times New Roman"/>
                <w:b/>
                <w:sz w:val="16"/>
                <w:szCs w:val="16"/>
                <w:vertAlign w:val="superscript"/>
              </w:rPr>
              <w:t>1</w:t>
            </w:r>
            <w:r w:rsidRPr="009E363B">
              <w:rPr>
                <w:rFonts w:ascii="Times New Roman" w:hAnsi="Times New Roman"/>
                <w:sz w:val="16"/>
                <w:szCs w:val="16"/>
              </w:rPr>
              <w:t xml:space="preserve"> Μέση τιμή </w:t>
            </w:r>
            <w:r w:rsidRPr="009E363B">
              <w:rPr>
                <w:rFonts w:ascii="Times New Roman" w:hAnsi="Times New Roman"/>
                <w:i/>
                <w:sz w:val="16"/>
                <w:szCs w:val="16"/>
              </w:rPr>
              <w:t xml:space="preserve">± </w:t>
            </w:r>
            <w:r w:rsidRPr="009E363B">
              <w:rPr>
                <w:rFonts w:ascii="Times New Roman" w:hAnsi="Times New Roman"/>
                <w:sz w:val="16"/>
                <w:szCs w:val="16"/>
              </w:rPr>
              <w:t>τυπική απόκλιση</w:t>
            </w:r>
          </w:p>
          <w:p w14:paraId="18E8924A" w14:textId="77777777" w:rsidR="009B5847" w:rsidRPr="009E363B" w:rsidRDefault="009B5847" w:rsidP="00DC14DA">
            <w:pPr>
              <w:spacing w:after="0" w:line="240" w:lineRule="auto"/>
              <w:rPr>
                <w:rFonts w:ascii="Times New Roman" w:hAnsi="Times New Roman"/>
                <w:b/>
                <w:i/>
                <w:sz w:val="16"/>
                <w:szCs w:val="16"/>
              </w:rPr>
            </w:pPr>
            <w:r w:rsidRPr="009E363B">
              <w:rPr>
                <w:rFonts w:ascii="Times New Roman" w:hAnsi="Times New Roman"/>
                <w:sz w:val="16"/>
                <w:szCs w:val="16"/>
              </w:rPr>
              <w:t>* p-</w:t>
            </w:r>
            <w:proofErr w:type="spellStart"/>
            <w:r w:rsidRPr="009E363B">
              <w:rPr>
                <w:rFonts w:ascii="Times New Roman" w:hAnsi="Times New Roman"/>
                <w:sz w:val="16"/>
                <w:szCs w:val="16"/>
              </w:rPr>
              <w:t>value</w:t>
            </w:r>
            <w:proofErr w:type="spellEnd"/>
            <w:r w:rsidRPr="009E363B">
              <w:rPr>
                <w:rFonts w:ascii="Times New Roman" w:hAnsi="Times New Roman"/>
                <w:sz w:val="16"/>
                <w:szCs w:val="16"/>
              </w:rPr>
              <w:t xml:space="preserve"> &lt;0.05 σύγκριση ποσοτικών παραμέτρων μεταξύ των ομάδων με </w:t>
            </w:r>
            <w:proofErr w:type="spellStart"/>
            <w:r w:rsidRPr="009E363B">
              <w:rPr>
                <w:rFonts w:ascii="Times New Roman" w:hAnsi="Times New Roman"/>
                <w:sz w:val="16"/>
                <w:szCs w:val="16"/>
              </w:rPr>
              <w:t>two-way</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mixed</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Anova</w:t>
            </w:r>
            <w:proofErr w:type="spellEnd"/>
            <w:r w:rsidRPr="009E363B">
              <w:rPr>
                <w:rFonts w:ascii="Times New Roman" w:hAnsi="Times New Roman"/>
                <w:sz w:val="16"/>
                <w:szCs w:val="16"/>
              </w:rPr>
              <w:t>, οι μη παραμετρικές μετατράπηκαν ώστε να πληρούν τις προϋποθέσεις της παραμετρικής στατιστικής ανάλυσης.</w:t>
            </w:r>
          </w:p>
        </w:tc>
      </w:tr>
    </w:tbl>
    <w:p w14:paraId="2ECB94CE" w14:textId="3435D47C" w:rsidR="00E90057" w:rsidRPr="009E363B" w:rsidRDefault="00A057E7" w:rsidP="00E90057">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sz w:val="24"/>
          <w:szCs w:val="24"/>
        </w:rPr>
        <w:lastRenderedPageBreak/>
        <w:t>Παράλληλα</w:t>
      </w:r>
      <w:r w:rsidR="00E90057" w:rsidRPr="009E363B">
        <w:rPr>
          <w:rFonts w:ascii="Times New Roman" w:hAnsi="Times New Roman"/>
          <w:sz w:val="24"/>
          <w:szCs w:val="24"/>
        </w:rPr>
        <w:t xml:space="preserve">, υπήρχε μια σημαντική αλληλεπίδραση μεταξύ του χρόνου και της παρέμβασης, όπως </w:t>
      </w:r>
      <w:r w:rsidR="00EB4274" w:rsidRPr="009E363B">
        <w:rPr>
          <w:rFonts w:ascii="Times New Roman" w:hAnsi="Times New Roman"/>
          <w:sz w:val="24"/>
          <w:szCs w:val="24"/>
        </w:rPr>
        <w:t xml:space="preserve">φάνηκε από την αμφίδρομη μικτή </w:t>
      </w:r>
      <w:r w:rsidR="00EB4274" w:rsidRPr="009E363B">
        <w:rPr>
          <w:rFonts w:ascii="Times New Roman" w:hAnsi="Times New Roman"/>
          <w:sz w:val="24"/>
          <w:szCs w:val="24"/>
          <w:lang w:val="en-GB"/>
        </w:rPr>
        <w:t>ANOVA</w:t>
      </w:r>
      <w:r w:rsidR="00E90057" w:rsidRPr="009E363B">
        <w:rPr>
          <w:rFonts w:ascii="Times New Roman" w:hAnsi="Times New Roman"/>
          <w:sz w:val="24"/>
          <w:szCs w:val="24"/>
        </w:rPr>
        <w:t xml:space="preserve"> (p=0.027), το οποίο διερευνήθηκε περαιτέρω και έδειξε ότι </w:t>
      </w:r>
      <w:r w:rsidR="00EB4274" w:rsidRPr="009E363B">
        <w:rPr>
          <w:rFonts w:ascii="Times New Roman" w:hAnsi="Times New Roman"/>
          <w:sz w:val="24"/>
          <w:szCs w:val="24"/>
        </w:rPr>
        <w:t>επίπεδα των λευκωμάτων</w:t>
      </w:r>
      <w:r w:rsidR="004C2D9A" w:rsidRPr="004C2D9A">
        <w:rPr>
          <w:rFonts w:ascii="Times New Roman" w:hAnsi="Times New Roman"/>
          <w:sz w:val="24"/>
          <w:szCs w:val="24"/>
        </w:rPr>
        <w:t xml:space="preserve"> </w:t>
      </w:r>
      <w:r w:rsidR="00E90057" w:rsidRPr="009E363B">
        <w:rPr>
          <w:rFonts w:ascii="Times New Roman" w:hAnsi="Times New Roman"/>
          <w:sz w:val="24"/>
          <w:szCs w:val="24"/>
        </w:rPr>
        <w:t xml:space="preserve">μειώθηκαν σημαντικά και στους μάρτυρες (0.94 </w:t>
      </w:r>
      <w:r w:rsidR="00EB4274" w:rsidRPr="009E363B">
        <w:rPr>
          <w:rFonts w:ascii="Times New Roman" w:hAnsi="Times New Roman"/>
          <w:sz w:val="24"/>
          <w:szCs w:val="24"/>
        </w:rPr>
        <w:t>ποσοστό αλλαγής</w:t>
      </w:r>
      <w:r w:rsidR="00E90057" w:rsidRPr="009E363B">
        <w:rPr>
          <w:rFonts w:ascii="Times New Roman" w:hAnsi="Times New Roman"/>
          <w:sz w:val="24"/>
          <w:szCs w:val="24"/>
        </w:rPr>
        <w:t xml:space="preserve">) και στην ομάδα της άσκησης (0.97 </w:t>
      </w:r>
      <w:r w:rsidR="00EB4274" w:rsidRPr="009E363B">
        <w:rPr>
          <w:rFonts w:ascii="Times New Roman" w:hAnsi="Times New Roman"/>
          <w:sz w:val="24"/>
          <w:szCs w:val="24"/>
        </w:rPr>
        <w:t>ποσοστό αλλαγής</w:t>
      </w:r>
      <w:r w:rsidR="00E90057" w:rsidRPr="009E363B">
        <w:rPr>
          <w:rFonts w:ascii="Times New Roman" w:hAnsi="Times New Roman"/>
          <w:sz w:val="24"/>
          <w:szCs w:val="24"/>
        </w:rPr>
        <w:t xml:space="preserve">) μετά τον 1 μήνα παρέμβασης (p=0.005 και p=0.036, αντίστοιχα) και επιπλέον </w:t>
      </w:r>
      <w:r w:rsidR="00EB4274" w:rsidRPr="009E363B">
        <w:rPr>
          <w:rFonts w:ascii="Times New Roman" w:hAnsi="Times New Roman"/>
          <w:sz w:val="24"/>
          <w:szCs w:val="24"/>
        </w:rPr>
        <w:t>τα λευκώματα</w:t>
      </w:r>
      <w:r w:rsidR="00E90057" w:rsidRPr="009E363B">
        <w:rPr>
          <w:rFonts w:ascii="Times New Roman" w:hAnsi="Times New Roman"/>
          <w:sz w:val="24"/>
          <w:szCs w:val="24"/>
        </w:rPr>
        <w:t xml:space="preserve"> ήταν σημαντικά </w:t>
      </w:r>
      <w:r w:rsidR="00EB4274" w:rsidRPr="009E363B">
        <w:rPr>
          <w:rFonts w:ascii="Times New Roman" w:hAnsi="Times New Roman"/>
          <w:sz w:val="24"/>
          <w:szCs w:val="24"/>
        </w:rPr>
        <w:t>μειωμένα</w:t>
      </w:r>
      <w:r w:rsidR="00E90057" w:rsidRPr="009E363B">
        <w:rPr>
          <w:rFonts w:ascii="Times New Roman" w:hAnsi="Times New Roman"/>
          <w:sz w:val="24"/>
          <w:szCs w:val="24"/>
        </w:rPr>
        <w:t xml:space="preserve"> </w:t>
      </w:r>
      <w:r w:rsidR="00EB4274" w:rsidRPr="009E363B">
        <w:rPr>
          <w:rFonts w:ascii="Times New Roman" w:hAnsi="Times New Roman"/>
          <w:sz w:val="24"/>
          <w:szCs w:val="24"/>
        </w:rPr>
        <w:t>πριν την παρέμβαση</w:t>
      </w:r>
      <w:r w:rsidR="00E90057" w:rsidRPr="009E363B">
        <w:rPr>
          <w:rFonts w:ascii="Times New Roman" w:hAnsi="Times New Roman"/>
          <w:sz w:val="24"/>
          <w:szCs w:val="24"/>
        </w:rPr>
        <w:t xml:space="preserve"> στην ομάδα διατροφής σε σύγκριση με την ομάδα ελέγχου</w:t>
      </w:r>
      <w:r w:rsidR="00A6009D" w:rsidRPr="009E363B">
        <w:rPr>
          <w:rFonts w:ascii="Times New Roman" w:hAnsi="Times New Roman"/>
          <w:sz w:val="24"/>
          <w:szCs w:val="24"/>
        </w:rPr>
        <w:t>, μαρτύρων</w:t>
      </w:r>
      <w:r w:rsidR="00E90057" w:rsidRPr="009E363B">
        <w:rPr>
          <w:rFonts w:ascii="Times New Roman" w:hAnsi="Times New Roman"/>
          <w:sz w:val="24"/>
          <w:szCs w:val="24"/>
        </w:rPr>
        <w:t xml:space="preserve"> (p=0.018). (</w:t>
      </w:r>
      <w:r w:rsidR="00CC2653" w:rsidRPr="009E363B">
        <w:rPr>
          <w:rFonts w:ascii="Times New Roman" w:hAnsi="Times New Roman"/>
          <w:sz w:val="24"/>
          <w:szCs w:val="24"/>
        </w:rPr>
        <w:t>Γράφημα</w:t>
      </w:r>
      <w:r w:rsidR="00E90057" w:rsidRPr="009E363B">
        <w:rPr>
          <w:rFonts w:ascii="Times New Roman" w:hAnsi="Times New Roman"/>
          <w:sz w:val="24"/>
          <w:szCs w:val="24"/>
        </w:rPr>
        <w:t xml:space="preserve"> 1) </w:t>
      </w:r>
      <w:r w:rsidR="00EB4274" w:rsidRPr="009E363B">
        <w:rPr>
          <w:rFonts w:ascii="Times New Roman" w:hAnsi="Times New Roman"/>
          <w:sz w:val="24"/>
          <w:szCs w:val="24"/>
        </w:rPr>
        <w:t>Σε συνάφεια</w:t>
      </w:r>
      <w:r w:rsidR="00E90057" w:rsidRPr="009E363B">
        <w:rPr>
          <w:rFonts w:ascii="Times New Roman" w:hAnsi="Times New Roman"/>
          <w:sz w:val="24"/>
          <w:szCs w:val="24"/>
        </w:rPr>
        <w:t xml:space="preserve">, υπήρξε σημαντική μείωση στην ομάδα </w:t>
      </w:r>
      <w:proofErr w:type="spellStart"/>
      <w:r w:rsidR="00E90057" w:rsidRPr="009E363B">
        <w:rPr>
          <w:rFonts w:ascii="Times New Roman" w:hAnsi="Times New Roman"/>
          <w:sz w:val="24"/>
          <w:szCs w:val="24"/>
        </w:rPr>
        <w:t>μάρτύρων</w:t>
      </w:r>
      <w:proofErr w:type="spellEnd"/>
      <w:r w:rsidR="00E90057" w:rsidRPr="009E363B">
        <w:rPr>
          <w:rFonts w:ascii="Times New Roman" w:hAnsi="Times New Roman"/>
          <w:sz w:val="24"/>
          <w:szCs w:val="24"/>
        </w:rPr>
        <w:t xml:space="preserve"> και άσκησης στα επίπεδα της </w:t>
      </w:r>
      <w:r w:rsidR="006B0564" w:rsidRPr="009E363B">
        <w:rPr>
          <w:rFonts w:ascii="Times New Roman" w:hAnsi="Times New Roman"/>
          <w:sz w:val="24"/>
          <w:szCs w:val="24"/>
        </w:rPr>
        <w:t xml:space="preserve">ολικής </w:t>
      </w:r>
      <w:proofErr w:type="spellStart"/>
      <w:r w:rsidR="006B0564" w:rsidRPr="009E363B">
        <w:rPr>
          <w:rFonts w:ascii="Times New Roman" w:hAnsi="Times New Roman"/>
          <w:sz w:val="24"/>
          <w:szCs w:val="24"/>
        </w:rPr>
        <w:t>χολερυθρίνης</w:t>
      </w:r>
      <w:proofErr w:type="spellEnd"/>
      <w:r w:rsidR="00E90057" w:rsidRPr="009E363B">
        <w:rPr>
          <w:rFonts w:ascii="Times New Roman" w:hAnsi="Times New Roman"/>
          <w:sz w:val="24"/>
          <w:szCs w:val="24"/>
        </w:rPr>
        <w:t xml:space="preserve"> με το χρόνο. (</w:t>
      </w:r>
      <w:r w:rsidR="00CC2653" w:rsidRPr="009E363B">
        <w:rPr>
          <w:rFonts w:ascii="Times New Roman" w:hAnsi="Times New Roman"/>
          <w:sz w:val="24"/>
          <w:szCs w:val="24"/>
        </w:rPr>
        <w:t>Γράφημα</w:t>
      </w:r>
      <w:r w:rsidR="00E90057" w:rsidRPr="009E363B">
        <w:rPr>
          <w:rFonts w:ascii="Times New Roman" w:hAnsi="Times New Roman"/>
          <w:sz w:val="24"/>
          <w:szCs w:val="24"/>
        </w:rPr>
        <w:t xml:space="preserve"> 2) Επιπλέον, </w:t>
      </w:r>
      <w:r w:rsidR="006B0564" w:rsidRPr="009E363B">
        <w:rPr>
          <w:rFonts w:ascii="Times New Roman" w:hAnsi="Times New Roman"/>
          <w:sz w:val="24"/>
          <w:szCs w:val="24"/>
        </w:rPr>
        <w:t xml:space="preserve">η άμεση </w:t>
      </w:r>
      <w:proofErr w:type="spellStart"/>
      <w:r w:rsidR="006B0564" w:rsidRPr="009E363B">
        <w:rPr>
          <w:rFonts w:ascii="Times New Roman" w:hAnsi="Times New Roman"/>
          <w:sz w:val="24"/>
          <w:szCs w:val="24"/>
        </w:rPr>
        <w:t>χολερυθρίνη</w:t>
      </w:r>
      <w:proofErr w:type="spellEnd"/>
      <w:r w:rsidR="00E90057" w:rsidRPr="009E363B">
        <w:rPr>
          <w:rFonts w:ascii="Times New Roman" w:hAnsi="Times New Roman"/>
          <w:sz w:val="24"/>
          <w:szCs w:val="24"/>
        </w:rPr>
        <w:t xml:space="preserve"> μειώθηκε σημαντικά μετά από 1 μήνα στην ομάδα άσκησης (p=0.023) και στην ομάδα διατροφής (p=0.048). (</w:t>
      </w:r>
      <w:r w:rsidR="00CC2653" w:rsidRPr="009E363B">
        <w:rPr>
          <w:rFonts w:ascii="Times New Roman" w:hAnsi="Times New Roman"/>
          <w:sz w:val="24"/>
          <w:szCs w:val="24"/>
        </w:rPr>
        <w:t>Γράφημα</w:t>
      </w:r>
      <w:r w:rsidR="00E90057" w:rsidRPr="009E363B">
        <w:rPr>
          <w:rFonts w:ascii="Times New Roman" w:hAnsi="Times New Roman"/>
          <w:sz w:val="24"/>
          <w:szCs w:val="24"/>
        </w:rPr>
        <w:t xml:space="preserve"> 3) Αντιθέτως, το ένζυμο </w:t>
      </w:r>
      <w:r w:rsidR="00E90057" w:rsidRPr="009E363B">
        <w:rPr>
          <w:rFonts w:ascii="Times New Roman" w:hAnsi="Times New Roman"/>
          <w:sz w:val="24"/>
          <w:szCs w:val="24"/>
          <w:lang w:val="en-US"/>
        </w:rPr>
        <w:t>CK</w:t>
      </w:r>
      <w:r w:rsidR="009B5323" w:rsidRPr="009E363B">
        <w:rPr>
          <w:rFonts w:ascii="Times New Roman" w:hAnsi="Times New Roman"/>
          <w:sz w:val="24"/>
          <w:szCs w:val="24"/>
        </w:rPr>
        <w:t>-</w:t>
      </w:r>
      <w:r w:rsidR="009B5323" w:rsidRPr="009E363B">
        <w:rPr>
          <w:rFonts w:ascii="Times New Roman" w:hAnsi="Times New Roman"/>
          <w:sz w:val="24"/>
          <w:szCs w:val="24"/>
          <w:lang w:val="en-US"/>
        </w:rPr>
        <w:t>MB</w:t>
      </w:r>
      <w:r w:rsidR="00E90057" w:rsidRPr="009E363B">
        <w:rPr>
          <w:rFonts w:ascii="Times New Roman" w:hAnsi="Times New Roman"/>
          <w:sz w:val="24"/>
          <w:szCs w:val="24"/>
        </w:rPr>
        <w:t xml:space="preserve"> αυξήθηκε σημαντικά μετά από ένα μήνα διατροφής (p=0.015).</w:t>
      </w:r>
    </w:p>
    <w:p w14:paraId="5318775B" w14:textId="77777777" w:rsidR="00075BFB" w:rsidRPr="009E363B" w:rsidRDefault="00075BFB" w:rsidP="00E90057">
      <w:pPr>
        <w:autoSpaceDE w:val="0"/>
        <w:autoSpaceDN w:val="0"/>
        <w:adjustRightInd w:val="0"/>
        <w:spacing w:after="0" w:line="360" w:lineRule="auto"/>
        <w:ind w:firstLine="851"/>
        <w:jc w:val="both"/>
        <w:rPr>
          <w:rFonts w:ascii="Times New Roman" w:hAnsi="Times New Roman"/>
          <w:noProof/>
          <w:sz w:val="24"/>
          <w:szCs w:val="24"/>
          <w:lang w:eastAsia="en-GB"/>
        </w:rPr>
      </w:pPr>
    </w:p>
    <w:p w14:paraId="6CA7B3B3" w14:textId="77777777" w:rsidR="00852A42" w:rsidRPr="009E363B" w:rsidRDefault="00CC2653" w:rsidP="00E90057">
      <w:pPr>
        <w:autoSpaceDE w:val="0"/>
        <w:autoSpaceDN w:val="0"/>
        <w:adjustRightInd w:val="0"/>
        <w:spacing w:after="0" w:line="360" w:lineRule="auto"/>
        <w:ind w:firstLine="851"/>
        <w:jc w:val="both"/>
        <w:rPr>
          <w:rFonts w:ascii="Times New Roman" w:hAnsi="Times New Roman"/>
          <w:sz w:val="24"/>
          <w:szCs w:val="24"/>
          <w:lang w:val="en-US"/>
        </w:rPr>
      </w:pPr>
      <w:r w:rsidRPr="009E363B">
        <w:rPr>
          <w:rFonts w:ascii="Times New Roman" w:hAnsi="Times New Roman"/>
          <w:noProof/>
          <w:sz w:val="24"/>
          <w:szCs w:val="24"/>
          <w:lang w:eastAsia="el-GR"/>
        </w:rPr>
        <w:drawing>
          <wp:inline distT="0" distB="0" distL="0" distR="0" wp14:anchorId="030F6B82" wp14:editId="019C16EC">
            <wp:extent cx="3925914" cy="3176816"/>
            <wp:effectExtent l="0" t="0" r="1143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Γράφημα 1.jpg"/>
                    <pic:cNvPicPr/>
                  </pic:nvPicPr>
                  <pic:blipFill>
                    <a:blip r:embed="rId14">
                      <a:extLst>
                        <a:ext uri="{28A0092B-C50C-407E-A947-70E740481C1C}">
                          <a14:useLocalDpi xmlns:a14="http://schemas.microsoft.com/office/drawing/2010/main" val="0"/>
                        </a:ext>
                      </a:extLst>
                    </a:blip>
                    <a:stretch>
                      <a:fillRect/>
                    </a:stretch>
                  </pic:blipFill>
                  <pic:spPr>
                    <a:xfrm>
                      <a:off x="0" y="0"/>
                      <a:ext cx="3969116" cy="3211775"/>
                    </a:xfrm>
                    <a:prstGeom prst="rect">
                      <a:avLst/>
                    </a:prstGeom>
                  </pic:spPr>
                </pic:pic>
              </a:graphicData>
            </a:graphic>
          </wp:inline>
        </w:drawing>
      </w:r>
    </w:p>
    <w:p w14:paraId="78A5CB77" w14:textId="4BF6B007" w:rsidR="00361364" w:rsidRPr="009E363B" w:rsidRDefault="00CC2653" w:rsidP="00361364">
      <w:pPr>
        <w:autoSpaceDE w:val="0"/>
        <w:autoSpaceDN w:val="0"/>
        <w:adjustRightInd w:val="0"/>
        <w:spacing w:after="0" w:line="240" w:lineRule="auto"/>
        <w:jc w:val="both"/>
        <w:rPr>
          <w:rFonts w:ascii="Times New Roman" w:hAnsi="Times New Roman"/>
        </w:rPr>
      </w:pPr>
      <w:r w:rsidRPr="009E363B">
        <w:rPr>
          <w:rFonts w:ascii="Times New Roman" w:hAnsi="Times New Roman"/>
          <w:b/>
          <w:bCs/>
        </w:rPr>
        <w:t>Γράφημα</w:t>
      </w:r>
      <w:r w:rsidR="00361364" w:rsidRPr="009E363B">
        <w:rPr>
          <w:rFonts w:ascii="Times New Roman" w:hAnsi="Times New Roman"/>
          <w:b/>
          <w:bCs/>
        </w:rPr>
        <w:t xml:space="preserve"> 1:</w:t>
      </w:r>
      <w:r w:rsidR="00361364" w:rsidRPr="009E363B">
        <w:rPr>
          <w:rFonts w:ascii="Times New Roman" w:hAnsi="Times New Roman"/>
        </w:rPr>
        <w:t xml:space="preserve"> </w:t>
      </w:r>
      <w:bookmarkStart w:id="68" w:name="_Hlk74501433"/>
      <w:r w:rsidR="006C5FA6" w:rsidRPr="009E363B">
        <w:rPr>
          <w:rFonts w:ascii="Times New Roman" w:hAnsi="Times New Roman"/>
        </w:rPr>
        <w:t xml:space="preserve">Αλλαγές στα επίπεδα των λευκωμάτων με το χρόνο και την παρέμβαση </w:t>
      </w:r>
      <w:bookmarkEnd w:id="68"/>
      <w:r w:rsidR="00361364" w:rsidRPr="009E363B">
        <w:rPr>
          <w:rFonts w:ascii="Times New Roman" w:hAnsi="Times New Roman"/>
        </w:rPr>
        <w:t xml:space="preserve">Α) </w:t>
      </w:r>
      <w:r w:rsidR="006C5FA6" w:rsidRPr="009E363B">
        <w:rPr>
          <w:rFonts w:ascii="Times New Roman" w:hAnsi="Times New Roman"/>
        </w:rPr>
        <w:t>Τα λευκώματα</w:t>
      </w:r>
      <w:r w:rsidR="00361364" w:rsidRPr="009E363B">
        <w:rPr>
          <w:rFonts w:ascii="Times New Roman" w:hAnsi="Times New Roman"/>
        </w:rPr>
        <w:t xml:space="preserve"> ήταν σημαντικά </w:t>
      </w:r>
      <w:r w:rsidR="006C5FA6" w:rsidRPr="009E363B">
        <w:rPr>
          <w:rFonts w:ascii="Times New Roman" w:hAnsi="Times New Roman"/>
        </w:rPr>
        <w:t>μειωμένα</w:t>
      </w:r>
      <w:r w:rsidR="00361364" w:rsidRPr="009E363B">
        <w:rPr>
          <w:rFonts w:ascii="Times New Roman" w:hAnsi="Times New Roman"/>
        </w:rPr>
        <w:t xml:space="preserve"> </w:t>
      </w:r>
      <w:r w:rsidR="006C5FA6" w:rsidRPr="009E363B">
        <w:rPr>
          <w:rFonts w:ascii="Times New Roman" w:hAnsi="Times New Roman"/>
        </w:rPr>
        <w:t>πριν την παρέμβαση</w:t>
      </w:r>
      <w:r w:rsidR="00361364" w:rsidRPr="009E363B">
        <w:rPr>
          <w:rFonts w:ascii="Times New Roman" w:hAnsi="Times New Roman"/>
        </w:rPr>
        <w:t xml:space="preserve"> στην ομάδα διατροφής σε σύγκριση με την ομάδα μαρτύρων</w:t>
      </w:r>
      <w:r w:rsidR="00B867CA" w:rsidRPr="009E363B">
        <w:rPr>
          <w:rFonts w:ascii="Times New Roman" w:hAnsi="Times New Roman"/>
        </w:rPr>
        <w:t xml:space="preserve"> </w:t>
      </w:r>
      <w:r w:rsidR="00361364" w:rsidRPr="009E363B">
        <w:rPr>
          <w:rFonts w:ascii="Times New Roman" w:hAnsi="Times New Roman"/>
        </w:rPr>
        <w:t>(p=0.018)</w:t>
      </w:r>
      <w:r w:rsidR="002E4C11" w:rsidRPr="009E363B">
        <w:rPr>
          <w:rFonts w:ascii="Times New Roman" w:hAnsi="Times New Roman"/>
        </w:rPr>
        <w:t xml:space="preserve">. </w:t>
      </w:r>
      <w:r w:rsidR="00361364" w:rsidRPr="009E363B">
        <w:rPr>
          <w:rFonts w:ascii="Times New Roman" w:hAnsi="Times New Roman"/>
        </w:rPr>
        <w:t>Β)</w:t>
      </w:r>
      <w:r w:rsidR="002E4C11" w:rsidRPr="009E363B">
        <w:rPr>
          <w:rFonts w:ascii="Times New Roman" w:hAnsi="Times New Roman"/>
        </w:rPr>
        <w:t xml:space="preserve"> </w:t>
      </w:r>
      <w:r w:rsidR="00C573FA" w:rsidRPr="009E363B">
        <w:rPr>
          <w:rFonts w:ascii="Times New Roman" w:hAnsi="Times New Roman"/>
        </w:rPr>
        <w:t>Τα λευκώματα μειώθηκαν</w:t>
      </w:r>
      <w:r w:rsidR="00361364" w:rsidRPr="009E363B">
        <w:rPr>
          <w:rFonts w:ascii="Times New Roman" w:hAnsi="Times New Roman"/>
        </w:rPr>
        <w:t xml:space="preserve"> σημαντικά μετά από 1 μήνα και στους μάρτυρες (p=0.020) και στην ομάδα άσκησης (p=0.003)</w:t>
      </w:r>
    </w:p>
    <w:p w14:paraId="0B7B94BC" w14:textId="77777777" w:rsidR="002C106E" w:rsidRPr="009E363B" w:rsidRDefault="002C106E" w:rsidP="00075BFB">
      <w:pPr>
        <w:autoSpaceDE w:val="0"/>
        <w:autoSpaceDN w:val="0"/>
        <w:adjustRightInd w:val="0"/>
        <w:spacing w:after="0" w:line="360" w:lineRule="auto"/>
        <w:ind w:firstLine="851"/>
        <w:jc w:val="both"/>
        <w:rPr>
          <w:rFonts w:ascii="Times New Roman" w:hAnsi="Times New Roman"/>
          <w:sz w:val="24"/>
          <w:szCs w:val="24"/>
        </w:rPr>
      </w:pPr>
    </w:p>
    <w:p w14:paraId="1F05B78E" w14:textId="60186A5E" w:rsidR="0094017B" w:rsidRPr="009E363B" w:rsidRDefault="00D74CD0" w:rsidP="0094017B">
      <w:pPr>
        <w:autoSpaceDE w:val="0"/>
        <w:autoSpaceDN w:val="0"/>
        <w:adjustRightInd w:val="0"/>
        <w:spacing w:after="0" w:line="360" w:lineRule="auto"/>
        <w:ind w:firstLine="851"/>
        <w:jc w:val="both"/>
        <w:rPr>
          <w:rFonts w:ascii="Times New Roman" w:hAnsi="Times New Roman"/>
          <w:sz w:val="24"/>
          <w:szCs w:val="24"/>
        </w:rPr>
      </w:pPr>
      <w:r w:rsidRPr="009E363B">
        <w:rPr>
          <w:rFonts w:ascii="Times New Roman" w:hAnsi="Times New Roman"/>
          <w:noProof/>
          <w:sz w:val="24"/>
          <w:szCs w:val="24"/>
          <w:lang w:eastAsia="el-GR"/>
        </w:rPr>
        <w:lastRenderedPageBreak/>
        <w:drawing>
          <wp:inline distT="0" distB="0" distL="0" distR="0" wp14:anchorId="23B57390" wp14:editId="13DA8E76">
            <wp:extent cx="4204335" cy="3314700"/>
            <wp:effectExtent l="0" t="0" r="12065" b="1270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Γράφημα 2.jpg"/>
                    <pic:cNvPicPr/>
                  </pic:nvPicPr>
                  <pic:blipFill>
                    <a:blip r:embed="rId15">
                      <a:extLst>
                        <a:ext uri="{28A0092B-C50C-407E-A947-70E740481C1C}">
                          <a14:useLocalDpi xmlns:a14="http://schemas.microsoft.com/office/drawing/2010/main" val="0"/>
                        </a:ext>
                      </a:extLst>
                    </a:blip>
                    <a:stretch>
                      <a:fillRect/>
                    </a:stretch>
                  </pic:blipFill>
                  <pic:spPr>
                    <a:xfrm>
                      <a:off x="0" y="0"/>
                      <a:ext cx="4215493" cy="3323497"/>
                    </a:xfrm>
                    <a:prstGeom prst="rect">
                      <a:avLst/>
                    </a:prstGeom>
                  </pic:spPr>
                </pic:pic>
              </a:graphicData>
            </a:graphic>
          </wp:inline>
        </w:drawing>
      </w:r>
    </w:p>
    <w:p w14:paraId="395F9276" w14:textId="09521C11" w:rsidR="00005A8A" w:rsidRPr="009E363B" w:rsidRDefault="00005A8A" w:rsidP="00005A8A">
      <w:pPr>
        <w:autoSpaceDE w:val="0"/>
        <w:autoSpaceDN w:val="0"/>
        <w:adjustRightInd w:val="0"/>
        <w:spacing w:after="0" w:line="360" w:lineRule="auto"/>
        <w:ind w:firstLine="851"/>
        <w:jc w:val="both"/>
        <w:rPr>
          <w:rFonts w:ascii="Times New Roman" w:hAnsi="Times New Roman"/>
          <w:sz w:val="24"/>
          <w:szCs w:val="24"/>
        </w:rPr>
      </w:pPr>
    </w:p>
    <w:p w14:paraId="22828479" w14:textId="2833FCBC" w:rsidR="00B867CA" w:rsidRPr="009E363B" w:rsidRDefault="00D74CD0" w:rsidP="00B867CA">
      <w:pPr>
        <w:tabs>
          <w:tab w:val="left" w:pos="6960"/>
        </w:tabs>
        <w:spacing w:line="240" w:lineRule="auto"/>
        <w:jc w:val="both"/>
        <w:rPr>
          <w:rFonts w:ascii="Times New Roman" w:hAnsi="Times New Roman"/>
          <w:bCs/>
        </w:rPr>
      </w:pPr>
      <w:r w:rsidRPr="009E363B">
        <w:rPr>
          <w:rFonts w:ascii="Times New Roman" w:hAnsi="Times New Roman"/>
          <w:b/>
        </w:rPr>
        <w:t>Γράφημα</w:t>
      </w:r>
      <w:r w:rsidR="00B867CA" w:rsidRPr="009E363B">
        <w:rPr>
          <w:rFonts w:ascii="Times New Roman" w:hAnsi="Times New Roman"/>
          <w:b/>
        </w:rPr>
        <w:t xml:space="preserve"> 2:</w:t>
      </w:r>
      <w:r w:rsidR="00B867CA" w:rsidRPr="009E363B">
        <w:rPr>
          <w:rFonts w:ascii="Times New Roman" w:hAnsi="Times New Roman"/>
          <w:bCs/>
        </w:rPr>
        <w:t xml:space="preserve"> </w:t>
      </w:r>
      <w:r w:rsidR="006B0564" w:rsidRPr="009E363B">
        <w:rPr>
          <w:rFonts w:ascii="Times New Roman" w:hAnsi="Times New Roman"/>
          <w:bCs/>
        </w:rPr>
        <w:t xml:space="preserve">Αλλαγές της ολικής </w:t>
      </w:r>
      <w:proofErr w:type="spellStart"/>
      <w:r w:rsidR="006B0564" w:rsidRPr="009E363B">
        <w:rPr>
          <w:rFonts w:ascii="Times New Roman" w:hAnsi="Times New Roman"/>
          <w:bCs/>
        </w:rPr>
        <w:t>χολερυθρίνης</w:t>
      </w:r>
      <w:proofErr w:type="spellEnd"/>
      <w:r w:rsidR="00B867CA" w:rsidRPr="009E363B">
        <w:rPr>
          <w:rFonts w:ascii="Times New Roman" w:hAnsi="Times New Roman"/>
          <w:bCs/>
        </w:rPr>
        <w:t xml:space="preserve"> με </w:t>
      </w:r>
      <w:r w:rsidR="00E4558B" w:rsidRPr="009E363B">
        <w:rPr>
          <w:rFonts w:ascii="Times New Roman" w:hAnsi="Times New Roman"/>
          <w:bCs/>
        </w:rPr>
        <w:t xml:space="preserve">τον </w:t>
      </w:r>
      <w:r w:rsidR="00B867CA" w:rsidRPr="009E363B">
        <w:rPr>
          <w:rFonts w:ascii="Times New Roman" w:hAnsi="Times New Roman"/>
          <w:bCs/>
        </w:rPr>
        <w:t xml:space="preserve">χρόνο. Α) Η </w:t>
      </w:r>
      <w:proofErr w:type="spellStart"/>
      <w:r w:rsidR="00C573FA" w:rsidRPr="009E363B">
        <w:rPr>
          <w:rFonts w:ascii="Times New Roman" w:hAnsi="Times New Roman"/>
          <w:bCs/>
        </w:rPr>
        <w:t>χολερυθρίνη</w:t>
      </w:r>
      <w:proofErr w:type="spellEnd"/>
      <w:r w:rsidR="00B867CA" w:rsidRPr="009E363B">
        <w:rPr>
          <w:rFonts w:ascii="Times New Roman" w:hAnsi="Times New Roman"/>
          <w:bCs/>
        </w:rPr>
        <w:t xml:space="preserve"> μειώθηκε σημαντικά μετά από 1 μήνα</w:t>
      </w:r>
      <w:r w:rsidR="00E4558B" w:rsidRPr="009E363B">
        <w:rPr>
          <w:rFonts w:ascii="Times New Roman" w:hAnsi="Times New Roman"/>
          <w:bCs/>
        </w:rPr>
        <w:t>,</w:t>
      </w:r>
      <w:r w:rsidR="00B867CA" w:rsidRPr="009E363B">
        <w:rPr>
          <w:rFonts w:ascii="Times New Roman" w:hAnsi="Times New Roman"/>
          <w:bCs/>
        </w:rPr>
        <w:t xml:space="preserve"> τόσο στην ομάδα μαρτύρων (p=0.020)</w:t>
      </w:r>
      <w:r w:rsidR="00E4558B" w:rsidRPr="009E363B">
        <w:rPr>
          <w:rFonts w:ascii="Times New Roman" w:hAnsi="Times New Roman"/>
          <w:bCs/>
        </w:rPr>
        <w:t xml:space="preserve">, </w:t>
      </w:r>
      <w:r w:rsidR="00B867CA" w:rsidRPr="009E363B">
        <w:rPr>
          <w:rFonts w:ascii="Times New Roman" w:hAnsi="Times New Roman"/>
          <w:bCs/>
        </w:rPr>
        <w:t>όσο και στην ομάδα άσκησης (p=0.003)</w:t>
      </w:r>
      <w:r w:rsidR="0029254D" w:rsidRPr="009E363B">
        <w:rPr>
          <w:rFonts w:ascii="Times New Roman" w:hAnsi="Times New Roman"/>
          <w:bCs/>
        </w:rPr>
        <w:t>.</w:t>
      </w:r>
    </w:p>
    <w:p w14:paraId="0420D400" w14:textId="77777777" w:rsidR="00C93FF2" w:rsidRPr="009E363B" w:rsidRDefault="00C93FF2" w:rsidP="00B867CA">
      <w:pPr>
        <w:tabs>
          <w:tab w:val="left" w:pos="6960"/>
        </w:tabs>
        <w:spacing w:line="240" w:lineRule="auto"/>
        <w:jc w:val="both"/>
        <w:rPr>
          <w:rFonts w:ascii="Times New Roman" w:hAnsi="Times New Roman"/>
          <w:bCs/>
        </w:rPr>
      </w:pPr>
    </w:p>
    <w:p w14:paraId="7A71C6C2" w14:textId="1987940E" w:rsidR="00B867CA" w:rsidRPr="009E363B" w:rsidRDefault="00D74CD0" w:rsidP="00C93FF2">
      <w:pPr>
        <w:tabs>
          <w:tab w:val="left" w:pos="6960"/>
        </w:tabs>
        <w:spacing w:line="240" w:lineRule="auto"/>
        <w:ind w:firstLine="720"/>
        <w:jc w:val="both"/>
        <w:rPr>
          <w:rFonts w:ascii="Times New Roman" w:hAnsi="Times New Roman"/>
          <w:bCs/>
        </w:rPr>
      </w:pPr>
      <w:r w:rsidRPr="009E363B">
        <w:rPr>
          <w:rFonts w:ascii="Times New Roman" w:hAnsi="Times New Roman"/>
          <w:bCs/>
          <w:noProof/>
          <w:lang w:eastAsia="el-GR"/>
        </w:rPr>
        <w:drawing>
          <wp:inline distT="0" distB="0" distL="0" distR="0" wp14:anchorId="014791FD" wp14:editId="05CD8C3C">
            <wp:extent cx="3924137" cy="32004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Γράφημα 3.jpg"/>
                    <pic:cNvPicPr/>
                  </pic:nvPicPr>
                  <pic:blipFill>
                    <a:blip r:embed="rId16">
                      <a:extLst>
                        <a:ext uri="{28A0092B-C50C-407E-A947-70E740481C1C}">
                          <a14:useLocalDpi xmlns:a14="http://schemas.microsoft.com/office/drawing/2010/main" val="0"/>
                        </a:ext>
                      </a:extLst>
                    </a:blip>
                    <a:stretch>
                      <a:fillRect/>
                    </a:stretch>
                  </pic:blipFill>
                  <pic:spPr>
                    <a:xfrm>
                      <a:off x="0" y="0"/>
                      <a:ext cx="3929267" cy="3204584"/>
                    </a:xfrm>
                    <a:prstGeom prst="rect">
                      <a:avLst/>
                    </a:prstGeom>
                  </pic:spPr>
                </pic:pic>
              </a:graphicData>
            </a:graphic>
          </wp:inline>
        </w:drawing>
      </w:r>
    </w:p>
    <w:p w14:paraId="79E2FA9B" w14:textId="71DA184C" w:rsidR="00C93FF2" w:rsidRPr="009E363B" w:rsidRDefault="00D74CD0" w:rsidP="00C93FF2">
      <w:pPr>
        <w:tabs>
          <w:tab w:val="left" w:pos="6960"/>
        </w:tabs>
        <w:spacing w:line="240" w:lineRule="auto"/>
        <w:jc w:val="both"/>
        <w:rPr>
          <w:rFonts w:ascii="Times New Roman" w:hAnsi="Times New Roman"/>
          <w:bCs/>
        </w:rPr>
      </w:pPr>
      <w:r w:rsidRPr="009E363B">
        <w:rPr>
          <w:rFonts w:ascii="Times New Roman" w:hAnsi="Times New Roman"/>
          <w:b/>
        </w:rPr>
        <w:t>Γράφημα</w:t>
      </w:r>
      <w:r w:rsidR="00C93FF2" w:rsidRPr="009E363B">
        <w:rPr>
          <w:rFonts w:ascii="Times New Roman" w:hAnsi="Times New Roman"/>
          <w:b/>
        </w:rPr>
        <w:t xml:space="preserve"> 3:</w:t>
      </w:r>
      <w:r w:rsidR="00C93FF2" w:rsidRPr="009E363B">
        <w:rPr>
          <w:rFonts w:ascii="Times New Roman" w:hAnsi="Times New Roman"/>
          <w:bCs/>
        </w:rPr>
        <w:t xml:space="preserve"> </w:t>
      </w:r>
      <w:r w:rsidR="006B0564" w:rsidRPr="009E363B">
        <w:rPr>
          <w:rFonts w:ascii="Times New Roman" w:hAnsi="Times New Roman"/>
          <w:bCs/>
        </w:rPr>
        <w:t xml:space="preserve">Αλλαγές της άμεσης </w:t>
      </w:r>
      <w:proofErr w:type="spellStart"/>
      <w:r w:rsidR="006B0564" w:rsidRPr="009E363B">
        <w:rPr>
          <w:rFonts w:ascii="Times New Roman" w:hAnsi="Times New Roman"/>
          <w:bCs/>
        </w:rPr>
        <w:t>χολερυθρίνης</w:t>
      </w:r>
      <w:proofErr w:type="spellEnd"/>
      <w:r w:rsidR="006B0564" w:rsidRPr="009E363B">
        <w:rPr>
          <w:rFonts w:ascii="Times New Roman" w:hAnsi="Times New Roman"/>
          <w:bCs/>
        </w:rPr>
        <w:t xml:space="preserve"> </w:t>
      </w:r>
      <w:r w:rsidR="00E4558B" w:rsidRPr="009E363B">
        <w:rPr>
          <w:rFonts w:ascii="Times New Roman" w:hAnsi="Times New Roman"/>
          <w:bCs/>
        </w:rPr>
        <w:t>με τον χρόνο</w:t>
      </w:r>
      <w:r w:rsidR="00C93FF2" w:rsidRPr="009E363B">
        <w:rPr>
          <w:rFonts w:ascii="Times New Roman" w:hAnsi="Times New Roman"/>
          <w:bCs/>
        </w:rPr>
        <w:t xml:space="preserve">. Α) Η </w:t>
      </w:r>
      <w:r w:rsidR="00C573FA" w:rsidRPr="009E363B">
        <w:rPr>
          <w:rFonts w:ascii="Times New Roman" w:hAnsi="Times New Roman"/>
          <w:bCs/>
        </w:rPr>
        <w:t>άμεση</w:t>
      </w:r>
      <w:r w:rsidR="00C93FF2" w:rsidRPr="009E363B">
        <w:rPr>
          <w:rFonts w:ascii="Times New Roman" w:hAnsi="Times New Roman"/>
          <w:bCs/>
        </w:rPr>
        <w:t xml:space="preserve"> </w:t>
      </w:r>
      <w:proofErr w:type="spellStart"/>
      <w:r w:rsidR="006B0564" w:rsidRPr="009E363B">
        <w:rPr>
          <w:rFonts w:ascii="Times New Roman" w:hAnsi="Times New Roman"/>
          <w:bCs/>
        </w:rPr>
        <w:t>χολερυθρίνη</w:t>
      </w:r>
      <w:proofErr w:type="spellEnd"/>
      <w:r w:rsidR="006B0564" w:rsidRPr="009E363B">
        <w:rPr>
          <w:rFonts w:ascii="Times New Roman" w:hAnsi="Times New Roman"/>
          <w:bCs/>
        </w:rPr>
        <w:t xml:space="preserve"> </w:t>
      </w:r>
      <w:r w:rsidR="00C93FF2" w:rsidRPr="009E363B">
        <w:rPr>
          <w:rFonts w:ascii="Times New Roman" w:hAnsi="Times New Roman"/>
          <w:bCs/>
        </w:rPr>
        <w:t>μειώθηκε σημαντικά μετά από 1 μήνα τόσο στην ομάδα άσκησης (p=0</w:t>
      </w:r>
      <w:r w:rsidR="0029254D" w:rsidRPr="009E363B">
        <w:rPr>
          <w:rFonts w:ascii="Times New Roman" w:hAnsi="Times New Roman"/>
          <w:bCs/>
        </w:rPr>
        <w:t>.</w:t>
      </w:r>
      <w:r w:rsidR="00C93FF2" w:rsidRPr="009E363B">
        <w:rPr>
          <w:rFonts w:ascii="Times New Roman" w:hAnsi="Times New Roman"/>
          <w:bCs/>
        </w:rPr>
        <w:t>023) όσο και στη</w:t>
      </w:r>
      <w:r w:rsidR="0029254D" w:rsidRPr="009E363B">
        <w:rPr>
          <w:rFonts w:ascii="Times New Roman" w:hAnsi="Times New Roman"/>
          <w:bCs/>
        </w:rPr>
        <w:t>ν ομάδα</w:t>
      </w:r>
      <w:r w:rsidR="00C93FF2" w:rsidRPr="009E363B">
        <w:rPr>
          <w:rFonts w:ascii="Times New Roman" w:hAnsi="Times New Roman"/>
          <w:bCs/>
        </w:rPr>
        <w:t xml:space="preserve"> δ</w:t>
      </w:r>
      <w:r w:rsidR="0029254D" w:rsidRPr="009E363B">
        <w:rPr>
          <w:rFonts w:ascii="Times New Roman" w:hAnsi="Times New Roman"/>
          <w:bCs/>
        </w:rPr>
        <w:t>ι</w:t>
      </w:r>
      <w:r w:rsidR="00C93FF2" w:rsidRPr="009E363B">
        <w:rPr>
          <w:rFonts w:ascii="Times New Roman" w:hAnsi="Times New Roman"/>
          <w:bCs/>
        </w:rPr>
        <w:t>ατ</w:t>
      </w:r>
      <w:r w:rsidR="0029254D" w:rsidRPr="009E363B">
        <w:rPr>
          <w:rFonts w:ascii="Times New Roman" w:hAnsi="Times New Roman"/>
          <w:bCs/>
        </w:rPr>
        <w:t>ροφής</w:t>
      </w:r>
      <w:r w:rsidR="00C93FF2" w:rsidRPr="009E363B">
        <w:rPr>
          <w:rFonts w:ascii="Times New Roman" w:hAnsi="Times New Roman"/>
          <w:bCs/>
        </w:rPr>
        <w:t xml:space="preserve"> (p=0</w:t>
      </w:r>
      <w:r w:rsidR="0029254D" w:rsidRPr="009E363B">
        <w:rPr>
          <w:rFonts w:ascii="Times New Roman" w:hAnsi="Times New Roman"/>
          <w:bCs/>
        </w:rPr>
        <w:t>.</w:t>
      </w:r>
      <w:r w:rsidR="00C93FF2" w:rsidRPr="009E363B">
        <w:rPr>
          <w:rFonts w:ascii="Times New Roman" w:hAnsi="Times New Roman"/>
          <w:bCs/>
        </w:rPr>
        <w:t>048).</w:t>
      </w:r>
    </w:p>
    <w:p w14:paraId="13B50F83" w14:textId="77777777" w:rsidR="006B0564" w:rsidRPr="009E363B" w:rsidRDefault="006B0564" w:rsidP="004E6F63">
      <w:pPr>
        <w:spacing w:after="0" w:line="360" w:lineRule="auto"/>
        <w:ind w:firstLine="720"/>
        <w:jc w:val="both"/>
        <w:rPr>
          <w:rFonts w:ascii="Times New Roman" w:hAnsi="Times New Roman"/>
          <w:sz w:val="24"/>
          <w:szCs w:val="24"/>
        </w:rPr>
      </w:pPr>
    </w:p>
    <w:p w14:paraId="2420CA2A" w14:textId="537806A2" w:rsidR="004E6F63" w:rsidRPr="009E363B" w:rsidRDefault="004E6F63" w:rsidP="004E6F63">
      <w:pPr>
        <w:spacing w:after="0" w:line="360" w:lineRule="auto"/>
        <w:ind w:firstLine="720"/>
        <w:jc w:val="both"/>
        <w:rPr>
          <w:rFonts w:ascii="Times New Roman" w:hAnsi="Times New Roman"/>
          <w:sz w:val="24"/>
          <w:szCs w:val="24"/>
        </w:rPr>
      </w:pPr>
      <w:r w:rsidRPr="009E363B">
        <w:rPr>
          <w:rFonts w:ascii="Times New Roman" w:hAnsi="Times New Roman"/>
          <w:sz w:val="24"/>
          <w:szCs w:val="24"/>
        </w:rPr>
        <w:lastRenderedPageBreak/>
        <w:t>Όσον αφορά τα επίπεδα της κορτιζόλης, αυτά βρέθηκαν σημαντικά αυξημένα σε σχέση με το χρόνο (μετά τον 1 μήνα) τόσο στους μάρτυρες (</w:t>
      </w:r>
      <w:r w:rsidRPr="009E363B">
        <w:rPr>
          <w:rFonts w:ascii="Times New Roman" w:hAnsi="Times New Roman"/>
          <w:sz w:val="24"/>
          <w:szCs w:val="24"/>
          <w:lang w:val="en-GB"/>
        </w:rPr>
        <w:t>p</w:t>
      </w:r>
      <w:r w:rsidRPr="009E363B">
        <w:rPr>
          <w:rFonts w:ascii="Times New Roman" w:hAnsi="Times New Roman"/>
          <w:sz w:val="24"/>
          <w:szCs w:val="24"/>
        </w:rPr>
        <w:t>=0.038), όσο και στην ομάδα της διατροφής (</w:t>
      </w:r>
      <w:r w:rsidRPr="009E363B">
        <w:rPr>
          <w:rFonts w:ascii="Times New Roman" w:hAnsi="Times New Roman"/>
          <w:sz w:val="24"/>
          <w:szCs w:val="24"/>
          <w:lang w:val="en-GB"/>
        </w:rPr>
        <w:t>p</w:t>
      </w:r>
      <w:r w:rsidRPr="009E363B">
        <w:rPr>
          <w:rFonts w:ascii="Times New Roman" w:hAnsi="Times New Roman"/>
          <w:sz w:val="24"/>
          <w:szCs w:val="24"/>
        </w:rPr>
        <w:t>=0.016). (</w:t>
      </w:r>
      <w:r w:rsidR="00D74CD0" w:rsidRPr="009E363B">
        <w:rPr>
          <w:rFonts w:ascii="Times New Roman" w:hAnsi="Times New Roman"/>
          <w:sz w:val="24"/>
          <w:szCs w:val="24"/>
        </w:rPr>
        <w:t>Γράφημα</w:t>
      </w:r>
      <w:r w:rsidRPr="009E363B">
        <w:rPr>
          <w:rFonts w:ascii="Times New Roman" w:hAnsi="Times New Roman"/>
          <w:sz w:val="24"/>
          <w:szCs w:val="24"/>
        </w:rPr>
        <w:t xml:space="preserve"> 4)</w:t>
      </w:r>
    </w:p>
    <w:p w14:paraId="5FFE5534" w14:textId="77777777" w:rsidR="00D74CD0" w:rsidRPr="009E363B" w:rsidRDefault="00D74CD0" w:rsidP="004E6F63">
      <w:pPr>
        <w:spacing w:after="0" w:line="360" w:lineRule="auto"/>
        <w:ind w:firstLine="720"/>
        <w:jc w:val="both"/>
        <w:rPr>
          <w:rFonts w:ascii="Times New Roman" w:hAnsi="Times New Roman"/>
          <w:sz w:val="24"/>
          <w:szCs w:val="24"/>
        </w:rPr>
      </w:pPr>
    </w:p>
    <w:p w14:paraId="18F8823B" w14:textId="7757399B" w:rsidR="004E6F63" w:rsidRPr="009E363B" w:rsidRDefault="00D74CD0" w:rsidP="004E6F63">
      <w:pPr>
        <w:spacing w:after="0" w:line="360" w:lineRule="auto"/>
        <w:ind w:firstLine="720"/>
        <w:jc w:val="both"/>
        <w:rPr>
          <w:rFonts w:ascii="Times New Roman" w:hAnsi="Times New Roman"/>
          <w:sz w:val="24"/>
          <w:szCs w:val="24"/>
        </w:rPr>
      </w:pPr>
      <w:r w:rsidRPr="009E363B">
        <w:rPr>
          <w:rFonts w:ascii="Times New Roman" w:hAnsi="Times New Roman"/>
          <w:noProof/>
          <w:sz w:val="24"/>
          <w:szCs w:val="24"/>
          <w:lang w:eastAsia="el-GR"/>
        </w:rPr>
        <w:drawing>
          <wp:inline distT="0" distB="0" distL="0" distR="0" wp14:anchorId="6849DF40" wp14:editId="6E4B7617">
            <wp:extent cx="3918371" cy="3195697"/>
            <wp:effectExtent l="0" t="0" r="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Γράφημα 4.jpg"/>
                    <pic:cNvPicPr/>
                  </pic:nvPicPr>
                  <pic:blipFill>
                    <a:blip r:embed="rId17">
                      <a:extLst>
                        <a:ext uri="{28A0092B-C50C-407E-A947-70E740481C1C}">
                          <a14:useLocalDpi xmlns:a14="http://schemas.microsoft.com/office/drawing/2010/main" val="0"/>
                        </a:ext>
                      </a:extLst>
                    </a:blip>
                    <a:stretch>
                      <a:fillRect/>
                    </a:stretch>
                  </pic:blipFill>
                  <pic:spPr>
                    <a:xfrm>
                      <a:off x="0" y="0"/>
                      <a:ext cx="3921572" cy="3198307"/>
                    </a:xfrm>
                    <a:prstGeom prst="rect">
                      <a:avLst/>
                    </a:prstGeom>
                  </pic:spPr>
                </pic:pic>
              </a:graphicData>
            </a:graphic>
          </wp:inline>
        </w:drawing>
      </w:r>
    </w:p>
    <w:p w14:paraId="10A8C42A" w14:textId="017D2690" w:rsidR="006E088A" w:rsidRPr="009E363B" w:rsidRDefault="00D74CD0" w:rsidP="00D74CD0">
      <w:pPr>
        <w:spacing w:after="0" w:line="240" w:lineRule="auto"/>
        <w:jc w:val="both"/>
        <w:rPr>
          <w:rFonts w:ascii="Times New Roman" w:hAnsi="Times New Roman"/>
        </w:rPr>
      </w:pPr>
      <w:r w:rsidRPr="009E363B">
        <w:rPr>
          <w:rFonts w:ascii="Times New Roman" w:hAnsi="Times New Roman"/>
          <w:b/>
          <w:bCs/>
        </w:rPr>
        <w:t>Γράφημα</w:t>
      </w:r>
      <w:r w:rsidR="006E088A" w:rsidRPr="009E363B">
        <w:rPr>
          <w:rFonts w:ascii="Times New Roman" w:hAnsi="Times New Roman"/>
          <w:b/>
          <w:bCs/>
        </w:rPr>
        <w:t xml:space="preserve"> 4</w:t>
      </w:r>
      <w:r w:rsidR="006E088A" w:rsidRPr="009E363B">
        <w:rPr>
          <w:rFonts w:ascii="Times New Roman" w:hAnsi="Times New Roman"/>
        </w:rPr>
        <w:t>: Η κορτιζόλη αλλάζει με την πάροδο του χρόνου. Α) Η κορτιζόλη αυξήθηκε σημαντικά μετά από 1 μήνα τόσο στην ομάδα μαρτύρων (p=0.038) όσο και στην ομάδα διατροφής (p=0.016).</w:t>
      </w:r>
    </w:p>
    <w:p w14:paraId="357A319C" w14:textId="77777777" w:rsidR="00ED1821" w:rsidRPr="009E363B" w:rsidRDefault="00ED1821" w:rsidP="006E088A">
      <w:pPr>
        <w:spacing w:after="0" w:line="240" w:lineRule="auto"/>
        <w:ind w:firstLine="720"/>
        <w:jc w:val="both"/>
        <w:rPr>
          <w:rFonts w:ascii="Times New Roman" w:hAnsi="Times New Roman"/>
        </w:rPr>
      </w:pPr>
    </w:p>
    <w:p w14:paraId="2BCE09E9" w14:textId="77777777" w:rsidR="00ED1821" w:rsidRPr="009E363B" w:rsidRDefault="00ED1821" w:rsidP="006E088A">
      <w:pPr>
        <w:spacing w:after="0" w:line="240" w:lineRule="auto"/>
        <w:ind w:firstLine="720"/>
        <w:jc w:val="both"/>
        <w:rPr>
          <w:rFonts w:ascii="Times New Roman" w:hAnsi="Times New Roman"/>
        </w:rPr>
      </w:pPr>
    </w:p>
    <w:p w14:paraId="1A5EFA20" w14:textId="63E11DC2" w:rsidR="00ED1821" w:rsidRPr="004C2D9A" w:rsidRDefault="009D5800" w:rsidP="00C47B05">
      <w:pPr>
        <w:pStyle w:val="4"/>
        <w:rPr>
          <w:b/>
          <w:i/>
        </w:rPr>
      </w:pPr>
      <w:r w:rsidRPr="009E363B">
        <w:rPr>
          <w:b/>
        </w:rPr>
        <w:t xml:space="preserve">Αυτοεκτίμηση και Ποσοτική αξιολόγηση άγχους </w:t>
      </w:r>
      <w:r w:rsidR="004C2D9A">
        <w:rPr>
          <w:b/>
        </w:rPr>
        <w:t>και η μεταβολή τους</w:t>
      </w:r>
    </w:p>
    <w:p w14:paraId="48AE663B" w14:textId="6904AB03" w:rsidR="00FE4BD2" w:rsidRPr="009E363B" w:rsidRDefault="00ED1821" w:rsidP="00FE4BD2">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Ο </w:t>
      </w:r>
      <w:r w:rsidR="00002A18" w:rsidRPr="009E363B">
        <w:rPr>
          <w:rFonts w:ascii="Times New Roman" w:hAnsi="Times New Roman"/>
          <w:sz w:val="24"/>
          <w:szCs w:val="24"/>
        </w:rPr>
        <w:t xml:space="preserve">πίνακας 32 δείχνει ότι ο </w:t>
      </w:r>
      <w:r w:rsidRPr="009E363B">
        <w:rPr>
          <w:rFonts w:ascii="Times New Roman" w:hAnsi="Times New Roman"/>
          <w:sz w:val="24"/>
          <w:szCs w:val="24"/>
        </w:rPr>
        <w:t xml:space="preserve">πληθυσμός με βάση τις ομάδες είχε </w:t>
      </w:r>
      <w:r w:rsidR="007F608E" w:rsidRPr="009E363B">
        <w:rPr>
          <w:rFonts w:ascii="Times New Roman" w:hAnsi="Times New Roman"/>
          <w:sz w:val="24"/>
          <w:szCs w:val="24"/>
        </w:rPr>
        <w:t>στην πλειοψηφία</w:t>
      </w:r>
      <w:r w:rsidRPr="009E363B">
        <w:rPr>
          <w:rFonts w:ascii="Times New Roman" w:hAnsi="Times New Roman"/>
          <w:sz w:val="24"/>
          <w:szCs w:val="24"/>
        </w:rPr>
        <w:t xml:space="preserve"> (48.3%, 39.3% και 50.0%, αντίστοιχα) </w:t>
      </w:r>
      <w:r w:rsidR="007F608E" w:rsidRPr="009E363B">
        <w:rPr>
          <w:rFonts w:ascii="Times New Roman" w:hAnsi="Times New Roman"/>
          <w:sz w:val="24"/>
          <w:szCs w:val="24"/>
        </w:rPr>
        <w:t>έντονο</w:t>
      </w:r>
      <w:r w:rsidRPr="009E363B">
        <w:rPr>
          <w:rFonts w:ascii="Times New Roman" w:hAnsi="Times New Roman"/>
          <w:sz w:val="24"/>
          <w:szCs w:val="24"/>
        </w:rPr>
        <w:t xml:space="preserve"> άγχος σύμφωνα με τις κατηγορίε</w:t>
      </w:r>
      <w:r w:rsidR="00CA56E2" w:rsidRPr="009E363B">
        <w:rPr>
          <w:rFonts w:ascii="Times New Roman" w:hAnsi="Times New Roman"/>
          <w:sz w:val="24"/>
          <w:szCs w:val="24"/>
        </w:rPr>
        <w:t>ς</w:t>
      </w:r>
      <w:r w:rsidRPr="009E363B">
        <w:rPr>
          <w:rFonts w:ascii="Times New Roman" w:hAnsi="Times New Roman"/>
          <w:sz w:val="24"/>
          <w:szCs w:val="24"/>
        </w:rPr>
        <w:t xml:space="preserve"> </w:t>
      </w:r>
      <w:r w:rsidR="00FE4BD2" w:rsidRPr="009E363B">
        <w:rPr>
          <w:rFonts w:ascii="Times New Roman" w:hAnsi="Times New Roman"/>
          <w:sz w:val="24"/>
          <w:szCs w:val="24"/>
        </w:rPr>
        <w:t>της κλίμακας</w:t>
      </w:r>
      <w:r w:rsidRPr="009E363B">
        <w:rPr>
          <w:rFonts w:ascii="Times New Roman" w:hAnsi="Times New Roman"/>
          <w:sz w:val="24"/>
          <w:szCs w:val="24"/>
        </w:rPr>
        <w:t xml:space="preserve"> </w:t>
      </w:r>
      <w:r w:rsidRPr="009E363B">
        <w:rPr>
          <w:rFonts w:ascii="Times New Roman" w:hAnsi="Times New Roman"/>
          <w:sz w:val="24"/>
          <w:szCs w:val="24"/>
          <w:lang w:val="en-GB"/>
        </w:rPr>
        <w:t>STAI</w:t>
      </w:r>
      <w:r w:rsidR="00CA56E2" w:rsidRPr="009E363B">
        <w:rPr>
          <w:rFonts w:ascii="Times New Roman" w:hAnsi="Times New Roman"/>
          <w:sz w:val="24"/>
          <w:szCs w:val="24"/>
        </w:rPr>
        <w:t>-Χ-2</w:t>
      </w:r>
      <w:r w:rsidRPr="009E363B">
        <w:rPr>
          <w:rFonts w:ascii="Times New Roman" w:hAnsi="Times New Roman"/>
          <w:sz w:val="24"/>
          <w:szCs w:val="24"/>
        </w:rPr>
        <w:t xml:space="preserve">, ενώ στο μεγαλύτερο ποσοστό του (93.3%, 82.1% και 84.0%, αντίστοιχα) ήπιο άγχος σύμφωνα με τις κατηγορίες </w:t>
      </w:r>
      <w:r w:rsidR="00FE4BD2" w:rsidRPr="009E363B">
        <w:rPr>
          <w:rFonts w:ascii="Times New Roman" w:hAnsi="Times New Roman"/>
          <w:sz w:val="24"/>
          <w:szCs w:val="24"/>
        </w:rPr>
        <w:t>της κλίμακας</w:t>
      </w:r>
      <w:r w:rsidRPr="009E363B">
        <w:rPr>
          <w:rFonts w:ascii="Times New Roman" w:hAnsi="Times New Roman"/>
          <w:sz w:val="24"/>
          <w:szCs w:val="24"/>
        </w:rPr>
        <w:t xml:space="preserve"> ΗΑΜ-Α. Σημαντική ωστόσο ήταν η διαφορά μετά τον 1 μήνα και στις </w:t>
      </w:r>
      <w:r w:rsidR="007F608E" w:rsidRPr="009E363B">
        <w:rPr>
          <w:rFonts w:ascii="Times New Roman" w:hAnsi="Times New Roman"/>
          <w:sz w:val="24"/>
          <w:szCs w:val="24"/>
        </w:rPr>
        <w:t>ομάδες των δύο παρεμβάσεων και στους μάρτυρες</w:t>
      </w:r>
      <w:r w:rsidRPr="009E363B">
        <w:rPr>
          <w:rFonts w:ascii="Times New Roman" w:hAnsi="Times New Roman"/>
          <w:sz w:val="24"/>
          <w:szCs w:val="24"/>
        </w:rPr>
        <w:t xml:space="preserve">, καθώς το ποσοστό των ατόμων με </w:t>
      </w:r>
      <w:r w:rsidR="007F608E" w:rsidRPr="009E363B">
        <w:rPr>
          <w:rFonts w:ascii="Times New Roman" w:hAnsi="Times New Roman"/>
          <w:sz w:val="24"/>
          <w:szCs w:val="24"/>
        </w:rPr>
        <w:t>έντονο</w:t>
      </w:r>
      <w:r w:rsidRPr="009E363B">
        <w:rPr>
          <w:rFonts w:ascii="Times New Roman" w:hAnsi="Times New Roman"/>
          <w:sz w:val="24"/>
          <w:szCs w:val="24"/>
        </w:rPr>
        <w:t xml:space="preserve"> άγχος</w:t>
      </w:r>
      <w:r w:rsidR="007F608E" w:rsidRPr="009E363B">
        <w:rPr>
          <w:rFonts w:ascii="Times New Roman" w:hAnsi="Times New Roman"/>
          <w:sz w:val="24"/>
          <w:szCs w:val="24"/>
        </w:rPr>
        <w:t xml:space="preserve"> σ</w:t>
      </w:r>
      <w:r w:rsidR="00731D2F" w:rsidRPr="009E363B">
        <w:rPr>
          <w:rFonts w:ascii="Times New Roman" w:hAnsi="Times New Roman"/>
          <w:sz w:val="24"/>
          <w:szCs w:val="24"/>
        </w:rPr>
        <w:t>ύ</w:t>
      </w:r>
      <w:r w:rsidR="007F608E" w:rsidRPr="009E363B">
        <w:rPr>
          <w:rFonts w:ascii="Times New Roman" w:hAnsi="Times New Roman"/>
          <w:sz w:val="24"/>
          <w:szCs w:val="24"/>
        </w:rPr>
        <w:t xml:space="preserve">μφωνα με την </w:t>
      </w:r>
      <w:proofErr w:type="spellStart"/>
      <w:r w:rsidR="007F608E" w:rsidRPr="009E363B">
        <w:rPr>
          <w:rFonts w:ascii="Times New Roman" w:hAnsi="Times New Roman"/>
          <w:sz w:val="24"/>
          <w:szCs w:val="24"/>
        </w:rPr>
        <w:t>κλιμακα</w:t>
      </w:r>
      <w:proofErr w:type="spellEnd"/>
      <w:r w:rsidR="007F608E" w:rsidRPr="009E363B">
        <w:rPr>
          <w:rFonts w:ascii="Times New Roman" w:hAnsi="Times New Roman"/>
          <w:sz w:val="24"/>
          <w:szCs w:val="24"/>
        </w:rPr>
        <w:t xml:space="preserve"> </w:t>
      </w:r>
      <w:r w:rsidR="007F608E" w:rsidRPr="009E363B">
        <w:rPr>
          <w:rFonts w:ascii="Times New Roman" w:hAnsi="Times New Roman"/>
          <w:sz w:val="24"/>
          <w:szCs w:val="24"/>
          <w:lang w:val="en-GB"/>
        </w:rPr>
        <w:t>STAI</w:t>
      </w:r>
      <w:r w:rsidR="007F608E" w:rsidRPr="009E363B">
        <w:rPr>
          <w:rFonts w:ascii="Times New Roman" w:hAnsi="Times New Roman"/>
          <w:sz w:val="24"/>
          <w:szCs w:val="24"/>
        </w:rPr>
        <w:t>,</w:t>
      </w:r>
      <w:r w:rsidRPr="009E363B">
        <w:rPr>
          <w:rFonts w:ascii="Times New Roman" w:hAnsi="Times New Roman"/>
          <w:sz w:val="24"/>
          <w:szCs w:val="24"/>
        </w:rPr>
        <w:t xml:space="preserve"> μειώθηκε σημαντικά (27.6%, 25.0% και 16.0%, αντίστοιχα, </w:t>
      </w:r>
      <w:r w:rsidRPr="009E363B">
        <w:rPr>
          <w:rFonts w:ascii="Times New Roman" w:hAnsi="Times New Roman"/>
          <w:sz w:val="24"/>
          <w:szCs w:val="24"/>
          <w:lang w:val="en-GB"/>
        </w:rPr>
        <w:t>p</w:t>
      </w:r>
      <w:r w:rsidRPr="009E363B">
        <w:rPr>
          <w:rFonts w:ascii="Times New Roman" w:hAnsi="Times New Roman"/>
          <w:sz w:val="24"/>
          <w:szCs w:val="24"/>
        </w:rPr>
        <w:t>&lt;0.003)</w:t>
      </w:r>
      <w:r w:rsidR="00FE4BD2" w:rsidRPr="009E363B">
        <w:rPr>
          <w:rFonts w:ascii="Times New Roman" w:hAnsi="Times New Roman"/>
          <w:sz w:val="24"/>
          <w:szCs w:val="24"/>
        </w:rPr>
        <w:t xml:space="preserve">. </w:t>
      </w:r>
    </w:p>
    <w:p w14:paraId="3C00D411" w14:textId="77777777" w:rsidR="007F608E" w:rsidRPr="009E363B" w:rsidRDefault="007F608E" w:rsidP="00FE4BD2">
      <w:pPr>
        <w:spacing w:after="0" w:line="360" w:lineRule="auto"/>
        <w:ind w:firstLine="720"/>
        <w:jc w:val="both"/>
        <w:rPr>
          <w:rFonts w:ascii="Times New Roman" w:hAnsi="Times New Roman"/>
          <w:sz w:val="24"/>
          <w:szCs w:val="24"/>
        </w:rPr>
      </w:pPr>
    </w:p>
    <w:p w14:paraId="06D47748" w14:textId="77777777" w:rsidR="007F608E" w:rsidRPr="009E363B" w:rsidRDefault="007F608E" w:rsidP="00FE4BD2">
      <w:pPr>
        <w:spacing w:after="0" w:line="360" w:lineRule="auto"/>
        <w:ind w:firstLine="720"/>
        <w:jc w:val="both"/>
        <w:rPr>
          <w:rFonts w:ascii="Times New Roman" w:hAnsi="Times New Roman"/>
          <w:sz w:val="24"/>
          <w:szCs w:val="24"/>
        </w:rPr>
      </w:pPr>
    </w:p>
    <w:p w14:paraId="429813FE" w14:textId="77777777" w:rsidR="00486F27" w:rsidRPr="009E363B" w:rsidRDefault="00486F27" w:rsidP="00FE4BD2">
      <w:pPr>
        <w:spacing w:after="0" w:line="360" w:lineRule="auto"/>
        <w:ind w:firstLine="720"/>
        <w:jc w:val="both"/>
        <w:rPr>
          <w:rFonts w:ascii="Times New Roman" w:hAnsi="Times New Roman"/>
          <w:sz w:val="24"/>
          <w:szCs w:val="24"/>
        </w:rPr>
      </w:pPr>
    </w:p>
    <w:p w14:paraId="6594BFA5" w14:textId="77777777" w:rsidR="00FE4BD2" w:rsidRPr="009E363B" w:rsidRDefault="00ED1821" w:rsidP="00FE4BD2">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 </w:t>
      </w:r>
    </w:p>
    <w:tbl>
      <w:tblPr>
        <w:tblpPr w:leftFromText="180" w:rightFromText="180" w:vertAnchor="text" w:horzAnchor="page" w:tblpXSpec="center" w:tblpY="14"/>
        <w:tblW w:w="9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981"/>
        <w:gridCol w:w="1139"/>
        <w:gridCol w:w="996"/>
        <w:gridCol w:w="1128"/>
        <w:gridCol w:w="857"/>
        <w:gridCol w:w="949"/>
        <w:gridCol w:w="479"/>
        <w:gridCol w:w="581"/>
      </w:tblGrid>
      <w:tr w:rsidR="00FE4BD2" w:rsidRPr="009E363B" w14:paraId="236F7A4A" w14:textId="77777777" w:rsidTr="00DC14DA">
        <w:trPr>
          <w:trHeight w:val="256"/>
        </w:trPr>
        <w:tc>
          <w:tcPr>
            <w:tcW w:w="9809" w:type="dxa"/>
            <w:gridSpan w:val="9"/>
            <w:tcBorders>
              <w:top w:val="single" w:sz="4" w:space="0" w:color="auto"/>
              <w:left w:val="nil"/>
              <w:bottom w:val="single" w:sz="4" w:space="0" w:color="auto"/>
              <w:right w:val="nil"/>
            </w:tcBorders>
            <w:shd w:val="clear" w:color="auto" w:fill="auto"/>
          </w:tcPr>
          <w:p w14:paraId="16891175" w14:textId="73218148" w:rsidR="00FE4BD2" w:rsidRPr="009E363B" w:rsidRDefault="00FE4BD2" w:rsidP="001835A1">
            <w:pPr>
              <w:spacing w:after="0" w:line="240" w:lineRule="auto"/>
              <w:jc w:val="both"/>
              <w:rPr>
                <w:rFonts w:ascii="Times New Roman" w:hAnsi="Times New Roman"/>
                <w:sz w:val="18"/>
                <w:szCs w:val="18"/>
              </w:rPr>
            </w:pPr>
            <w:r w:rsidRPr="009E363B">
              <w:rPr>
                <w:rFonts w:ascii="Times New Roman" w:hAnsi="Times New Roman"/>
                <w:b/>
                <w:sz w:val="18"/>
                <w:szCs w:val="18"/>
              </w:rPr>
              <w:lastRenderedPageBreak/>
              <w:t xml:space="preserve">Πίνακας </w:t>
            </w:r>
            <w:r w:rsidR="00002A18" w:rsidRPr="009E363B">
              <w:rPr>
                <w:rFonts w:ascii="Times New Roman" w:hAnsi="Times New Roman"/>
                <w:b/>
                <w:sz w:val="18"/>
                <w:szCs w:val="18"/>
              </w:rPr>
              <w:t>32</w:t>
            </w:r>
            <w:r w:rsidRPr="009E363B">
              <w:rPr>
                <w:rFonts w:ascii="Times New Roman" w:hAnsi="Times New Roman"/>
                <w:sz w:val="18"/>
                <w:szCs w:val="18"/>
              </w:rPr>
              <w:t xml:space="preserve">: </w:t>
            </w:r>
            <w:r w:rsidR="001835A1" w:rsidRPr="009E363B">
              <w:rPr>
                <w:rFonts w:ascii="Times New Roman" w:hAnsi="Times New Roman"/>
                <w:sz w:val="18"/>
                <w:szCs w:val="18"/>
              </w:rPr>
              <w:t xml:space="preserve">Ποσοστιαία κατανομή με βάση την ένταση της </w:t>
            </w:r>
            <w:proofErr w:type="spellStart"/>
            <w:r w:rsidR="001835A1" w:rsidRPr="009E363B">
              <w:rPr>
                <w:rFonts w:ascii="Times New Roman" w:hAnsi="Times New Roman"/>
                <w:sz w:val="18"/>
                <w:szCs w:val="18"/>
              </w:rPr>
              <w:t>κιμακας</w:t>
            </w:r>
            <w:proofErr w:type="spellEnd"/>
            <w:r w:rsidR="001835A1" w:rsidRPr="009E363B">
              <w:rPr>
                <w:rFonts w:ascii="Times New Roman" w:hAnsi="Times New Roman"/>
                <w:sz w:val="18"/>
                <w:szCs w:val="18"/>
              </w:rPr>
              <w:t xml:space="preserve"> </w:t>
            </w:r>
            <w:r w:rsidR="001835A1" w:rsidRPr="009E363B">
              <w:rPr>
                <w:rFonts w:ascii="Times New Roman" w:hAnsi="Times New Roman"/>
                <w:sz w:val="18"/>
                <w:szCs w:val="18"/>
                <w:lang w:val="en-GB"/>
              </w:rPr>
              <w:t>STAI</w:t>
            </w:r>
            <w:r w:rsidR="001835A1" w:rsidRPr="009E363B">
              <w:rPr>
                <w:rFonts w:ascii="Times New Roman" w:hAnsi="Times New Roman"/>
                <w:sz w:val="18"/>
                <w:szCs w:val="18"/>
              </w:rPr>
              <w:t>-</w:t>
            </w:r>
            <w:r w:rsidR="001835A1" w:rsidRPr="009E363B">
              <w:rPr>
                <w:rFonts w:ascii="Times New Roman" w:hAnsi="Times New Roman"/>
                <w:sz w:val="18"/>
                <w:szCs w:val="18"/>
                <w:lang w:val="en-GB"/>
              </w:rPr>
              <w:t>X</w:t>
            </w:r>
            <w:r w:rsidR="00731D2F" w:rsidRPr="009E363B">
              <w:rPr>
                <w:rFonts w:ascii="Times New Roman" w:hAnsi="Times New Roman"/>
                <w:sz w:val="18"/>
                <w:szCs w:val="18"/>
              </w:rPr>
              <w:t>-</w:t>
            </w:r>
            <w:r w:rsidR="001835A1" w:rsidRPr="009E363B">
              <w:rPr>
                <w:rFonts w:ascii="Times New Roman" w:hAnsi="Times New Roman"/>
                <w:sz w:val="18"/>
                <w:szCs w:val="18"/>
              </w:rPr>
              <w:t>2 και ΗΑΜ-Α</w:t>
            </w:r>
            <w:r w:rsidRPr="009E363B">
              <w:rPr>
                <w:rFonts w:ascii="Times New Roman" w:hAnsi="Times New Roman"/>
                <w:sz w:val="18"/>
                <w:szCs w:val="18"/>
              </w:rPr>
              <w:t xml:space="preserve"> των ατόμων που δεν ακολούθησαν καμία παρέμβαση και αυτών που ακολούθησαν την παρέμβαση άσκησης </w:t>
            </w:r>
            <w:r w:rsidR="001835A1" w:rsidRPr="009E363B">
              <w:rPr>
                <w:rFonts w:ascii="Times New Roman" w:hAnsi="Times New Roman"/>
                <w:sz w:val="18"/>
                <w:szCs w:val="18"/>
              </w:rPr>
              <w:t>ή</w:t>
            </w:r>
            <w:r w:rsidRPr="009E363B">
              <w:rPr>
                <w:rFonts w:ascii="Times New Roman" w:hAnsi="Times New Roman"/>
                <w:sz w:val="18"/>
                <w:szCs w:val="18"/>
              </w:rPr>
              <w:t xml:space="preserve"> της διατροφής.</w:t>
            </w:r>
          </w:p>
        </w:tc>
      </w:tr>
      <w:tr w:rsidR="00DC14DA" w:rsidRPr="009E363B" w14:paraId="4867D488" w14:textId="77777777" w:rsidTr="00DC14DA">
        <w:trPr>
          <w:trHeight w:val="512"/>
        </w:trPr>
        <w:tc>
          <w:tcPr>
            <w:tcW w:w="2700" w:type="dxa"/>
            <w:tcBorders>
              <w:top w:val="single" w:sz="4" w:space="0" w:color="auto"/>
              <w:left w:val="nil"/>
              <w:right w:val="nil"/>
            </w:tcBorders>
            <w:shd w:val="clear" w:color="auto" w:fill="auto"/>
          </w:tcPr>
          <w:p w14:paraId="06B338FC" w14:textId="77777777" w:rsidR="00FE4BD2" w:rsidRPr="009E363B" w:rsidRDefault="00FE4BD2" w:rsidP="00DC14DA">
            <w:pPr>
              <w:spacing w:after="0" w:line="240" w:lineRule="auto"/>
              <w:rPr>
                <w:rFonts w:ascii="Times New Roman" w:hAnsi="Times New Roman"/>
                <w:sz w:val="18"/>
                <w:szCs w:val="18"/>
              </w:rPr>
            </w:pPr>
          </w:p>
        </w:tc>
        <w:tc>
          <w:tcPr>
            <w:tcW w:w="2120" w:type="dxa"/>
            <w:gridSpan w:val="2"/>
            <w:tcBorders>
              <w:top w:val="single" w:sz="4" w:space="0" w:color="auto"/>
              <w:left w:val="nil"/>
              <w:right w:val="nil"/>
            </w:tcBorders>
            <w:shd w:val="clear" w:color="auto" w:fill="auto"/>
            <w:vAlign w:val="center"/>
          </w:tcPr>
          <w:p w14:paraId="249DD5B1"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Μάρτυρες</w:t>
            </w:r>
          </w:p>
          <w:p w14:paraId="561BBF57"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(Ν=30)</w:t>
            </w:r>
          </w:p>
          <w:p w14:paraId="018856DC"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w:t>
            </w:r>
          </w:p>
        </w:tc>
        <w:tc>
          <w:tcPr>
            <w:tcW w:w="2124" w:type="dxa"/>
            <w:gridSpan w:val="2"/>
            <w:tcBorders>
              <w:top w:val="single" w:sz="4" w:space="0" w:color="auto"/>
              <w:left w:val="nil"/>
              <w:right w:val="nil"/>
            </w:tcBorders>
            <w:shd w:val="clear" w:color="auto" w:fill="auto"/>
            <w:vAlign w:val="center"/>
          </w:tcPr>
          <w:p w14:paraId="6678D8C3"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Πα</w:t>
            </w:r>
            <w:r w:rsidR="00002A18" w:rsidRPr="009E363B">
              <w:rPr>
                <w:rFonts w:ascii="Times New Roman" w:hAnsi="Times New Roman"/>
                <w:b/>
                <w:sz w:val="16"/>
                <w:szCs w:val="16"/>
              </w:rPr>
              <w:t xml:space="preserve">ρέμβαση </w:t>
            </w:r>
            <w:r w:rsidRPr="009E363B">
              <w:rPr>
                <w:rFonts w:ascii="Times New Roman" w:hAnsi="Times New Roman"/>
                <w:b/>
                <w:sz w:val="16"/>
                <w:szCs w:val="16"/>
              </w:rPr>
              <w:t xml:space="preserve">άσκησης </w:t>
            </w:r>
          </w:p>
          <w:p w14:paraId="45209C70"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(Ν=29)</w:t>
            </w:r>
          </w:p>
          <w:p w14:paraId="0F1E53B3"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w:t>
            </w:r>
          </w:p>
        </w:tc>
        <w:tc>
          <w:tcPr>
            <w:tcW w:w="1806" w:type="dxa"/>
            <w:gridSpan w:val="2"/>
            <w:tcBorders>
              <w:top w:val="single" w:sz="4" w:space="0" w:color="auto"/>
              <w:left w:val="nil"/>
              <w:right w:val="nil"/>
            </w:tcBorders>
            <w:shd w:val="clear" w:color="auto" w:fill="auto"/>
            <w:vAlign w:val="center"/>
          </w:tcPr>
          <w:p w14:paraId="197DB9CB"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Διατροφική παρέμβαση</w:t>
            </w:r>
          </w:p>
          <w:p w14:paraId="074D6A54"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(Ν=27)</w:t>
            </w:r>
          </w:p>
          <w:p w14:paraId="3FF4DA3A"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w:t>
            </w:r>
          </w:p>
        </w:tc>
        <w:tc>
          <w:tcPr>
            <w:tcW w:w="1059" w:type="dxa"/>
            <w:gridSpan w:val="2"/>
            <w:tcBorders>
              <w:top w:val="single" w:sz="4" w:space="0" w:color="auto"/>
              <w:left w:val="nil"/>
              <w:bottom w:val="single" w:sz="4" w:space="0" w:color="auto"/>
              <w:right w:val="nil"/>
            </w:tcBorders>
            <w:shd w:val="clear" w:color="auto" w:fill="auto"/>
            <w:vAlign w:val="center"/>
          </w:tcPr>
          <w:p w14:paraId="2F64C860" w14:textId="77777777" w:rsidR="00FE4BD2" w:rsidRPr="009E363B" w:rsidRDefault="00FE4BD2"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 xml:space="preserve">        p </w:t>
            </w:r>
            <w:proofErr w:type="spellStart"/>
            <w:r w:rsidRPr="009E363B">
              <w:rPr>
                <w:rFonts w:ascii="Times New Roman" w:hAnsi="Times New Roman"/>
                <w:b/>
                <w:sz w:val="16"/>
                <w:szCs w:val="16"/>
              </w:rPr>
              <w:t>value</w:t>
            </w:r>
            <w:proofErr w:type="spellEnd"/>
          </w:p>
        </w:tc>
      </w:tr>
      <w:tr w:rsidR="00DC14DA" w:rsidRPr="009E363B" w14:paraId="134E2358" w14:textId="77777777" w:rsidTr="00DC14DA">
        <w:tc>
          <w:tcPr>
            <w:tcW w:w="2700" w:type="dxa"/>
            <w:tcBorders>
              <w:left w:val="nil"/>
              <w:right w:val="nil"/>
            </w:tcBorders>
            <w:shd w:val="clear" w:color="auto" w:fill="auto"/>
          </w:tcPr>
          <w:p w14:paraId="52512E16" w14:textId="77777777" w:rsidR="00FE4BD2" w:rsidRPr="009E363B" w:rsidRDefault="00FE4BD2" w:rsidP="00DC14DA">
            <w:pPr>
              <w:spacing w:after="0" w:line="240" w:lineRule="auto"/>
              <w:rPr>
                <w:rFonts w:ascii="Times New Roman" w:hAnsi="Times New Roman"/>
                <w:sz w:val="18"/>
                <w:szCs w:val="18"/>
              </w:rPr>
            </w:pPr>
          </w:p>
        </w:tc>
        <w:tc>
          <w:tcPr>
            <w:tcW w:w="981" w:type="dxa"/>
            <w:tcBorders>
              <w:left w:val="nil"/>
              <w:right w:val="nil"/>
            </w:tcBorders>
            <w:shd w:val="clear" w:color="auto" w:fill="auto"/>
            <w:vAlign w:val="center"/>
          </w:tcPr>
          <w:p w14:paraId="0F61E32D" w14:textId="77777777" w:rsidR="00FE4BD2" w:rsidRPr="009E363B" w:rsidRDefault="00FE4BD2"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139" w:type="dxa"/>
            <w:tcBorders>
              <w:left w:val="nil"/>
              <w:right w:val="nil"/>
            </w:tcBorders>
            <w:shd w:val="clear" w:color="auto" w:fill="auto"/>
            <w:vAlign w:val="center"/>
          </w:tcPr>
          <w:p w14:paraId="3954FF61" w14:textId="77777777" w:rsidR="00FE4BD2" w:rsidRPr="009E363B" w:rsidRDefault="00FE4BD2"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996" w:type="dxa"/>
            <w:tcBorders>
              <w:left w:val="nil"/>
              <w:right w:val="nil"/>
            </w:tcBorders>
            <w:shd w:val="clear" w:color="auto" w:fill="auto"/>
            <w:vAlign w:val="center"/>
          </w:tcPr>
          <w:p w14:paraId="0CD5F167" w14:textId="77777777" w:rsidR="00FE4BD2" w:rsidRPr="009E363B" w:rsidRDefault="00FE4BD2"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128" w:type="dxa"/>
            <w:tcBorders>
              <w:left w:val="nil"/>
              <w:right w:val="nil"/>
            </w:tcBorders>
            <w:shd w:val="clear" w:color="auto" w:fill="auto"/>
            <w:vAlign w:val="center"/>
          </w:tcPr>
          <w:p w14:paraId="069AA2A3" w14:textId="77777777" w:rsidR="00FE4BD2" w:rsidRPr="009E363B" w:rsidRDefault="00FE4BD2"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857" w:type="dxa"/>
            <w:tcBorders>
              <w:left w:val="nil"/>
              <w:right w:val="nil"/>
            </w:tcBorders>
            <w:shd w:val="clear" w:color="auto" w:fill="auto"/>
            <w:vAlign w:val="center"/>
          </w:tcPr>
          <w:p w14:paraId="755DECC0"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Πριν</w:t>
            </w:r>
          </w:p>
        </w:tc>
        <w:tc>
          <w:tcPr>
            <w:tcW w:w="1428" w:type="dxa"/>
            <w:gridSpan w:val="2"/>
            <w:tcBorders>
              <w:left w:val="nil"/>
              <w:right w:val="nil"/>
            </w:tcBorders>
            <w:shd w:val="clear" w:color="auto" w:fill="auto"/>
            <w:vAlign w:val="center"/>
          </w:tcPr>
          <w:p w14:paraId="2F508207"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 μήνα μετά</w:t>
            </w:r>
          </w:p>
        </w:tc>
        <w:tc>
          <w:tcPr>
            <w:tcW w:w="581" w:type="dxa"/>
            <w:tcBorders>
              <w:left w:val="nil"/>
              <w:right w:val="nil"/>
            </w:tcBorders>
            <w:shd w:val="clear" w:color="auto" w:fill="auto"/>
          </w:tcPr>
          <w:p w14:paraId="3E991F2F" w14:textId="77777777" w:rsidR="00FE4BD2" w:rsidRPr="009E363B" w:rsidRDefault="00FE4BD2" w:rsidP="00DC14DA">
            <w:pPr>
              <w:spacing w:after="0" w:line="240" w:lineRule="auto"/>
              <w:rPr>
                <w:rFonts w:ascii="Times New Roman" w:hAnsi="Times New Roman"/>
                <w:sz w:val="16"/>
                <w:szCs w:val="16"/>
              </w:rPr>
            </w:pPr>
          </w:p>
        </w:tc>
      </w:tr>
      <w:tr w:rsidR="00FE4BD2" w:rsidRPr="009E363B" w14:paraId="44786A45" w14:textId="77777777" w:rsidTr="00DC14DA">
        <w:tc>
          <w:tcPr>
            <w:tcW w:w="9809" w:type="dxa"/>
            <w:gridSpan w:val="9"/>
            <w:tcBorders>
              <w:top w:val="nil"/>
              <w:left w:val="nil"/>
              <w:bottom w:val="single" w:sz="4" w:space="0" w:color="auto"/>
              <w:right w:val="nil"/>
            </w:tcBorders>
            <w:shd w:val="clear" w:color="auto" w:fill="auto"/>
          </w:tcPr>
          <w:p w14:paraId="37AEB592" w14:textId="32C4F758" w:rsidR="00FE4BD2" w:rsidRPr="009E363B" w:rsidRDefault="001835A1" w:rsidP="00DC14DA">
            <w:pPr>
              <w:spacing w:after="0" w:line="240" w:lineRule="auto"/>
              <w:rPr>
                <w:rFonts w:ascii="Times New Roman" w:hAnsi="Times New Roman"/>
                <w:i/>
                <w:sz w:val="16"/>
                <w:szCs w:val="16"/>
              </w:rPr>
            </w:pPr>
            <w:r w:rsidRPr="009E363B">
              <w:rPr>
                <w:rFonts w:ascii="Times New Roman" w:hAnsi="Times New Roman"/>
                <w:b/>
                <w:i/>
                <w:sz w:val="16"/>
                <w:szCs w:val="16"/>
              </w:rPr>
              <w:t xml:space="preserve">Κλίμακες </w:t>
            </w:r>
            <w:r w:rsidR="00FE4BD2" w:rsidRPr="009E363B">
              <w:rPr>
                <w:rFonts w:ascii="Times New Roman" w:hAnsi="Times New Roman"/>
                <w:b/>
                <w:i/>
                <w:sz w:val="16"/>
                <w:szCs w:val="16"/>
              </w:rPr>
              <w:t xml:space="preserve"> άγχους</w:t>
            </w:r>
          </w:p>
        </w:tc>
      </w:tr>
      <w:tr w:rsidR="00DC14DA" w:rsidRPr="009E363B" w14:paraId="1378C5C4" w14:textId="77777777" w:rsidTr="00DC14DA">
        <w:trPr>
          <w:trHeight w:val="241"/>
        </w:trPr>
        <w:tc>
          <w:tcPr>
            <w:tcW w:w="2700" w:type="dxa"/>
            <w:tcBorders>
              <w:top w:val="single" w:sz="4" w:space="0" w:color="auto"/>
              <w:left w:val="nil"/>
              <w:bottom w:val="single" w:sz="4" w:space="0" w:color="auto"/>
              <w:right w:val="nil"/>
            </w:tcBorders>
            <w:shd w:val="clear" w:color="auto" w:fill="auto"/>
          </w:tcPr>
          <w:p w14:paraId="5A91B6CD" w14:textId="77777777" w:rsidR="00FE4BD2" w:rsidRPr="009E363B" w:rsidRDefault="00FE4BD2" w:rsidP="00DC14DA">
            <w:pPr>
              <w:spacing w:after="0" w:line="240" w:lineRule="auto"/>
              <w:rPr>
                <w:rFonts w:ascii="Times New Roman" w:hAnsi="Times New Roman"/>
                <w:b/>
                <w:sz w:val="20"/>
                <w:szCs w:val="20"/>
              </w:rPr>
            </w:pPr>
            <w:r w:rsidRPr="009E363B">
              <w:rPr>
                <w:rFonts w:ascii="Times New Roman" w:hAnsi="Times New Roman"/>
                <w:b/>
                <w:sz w:val="20"/>
                <w:szCs w:val="20"/>
              </w:rPr>
              <w:t>STAI</w:t>
            </w:r>
          </w:p>
        </w:tc>
        <w:tc>
          <w:tcPr>
            <w:tcW w:w="981" w:type="dxa"/>
            <w:tcBorders>
              <w:top w:val="single" w:sz="4" w:space="0" w:color="auto"/>
              <w:left w:val="nil"/>
              <w:bottom w:val="single" w:sz="4" w:space="0" w:color="auto"/>
              <w:right w:val="nil"/>
            </w:tcBorders>
            <w:shd w:val="clear" w:color="auto" w:fill="auto"/>
            <w:vAlign w:val="center"/>
          </w:tcPr>
          <w:p w14:paraId="231EB93B" w14:textId="77777777" w:rsidR="00FE4BD2" w:rsidRPr="009E363B" w:rsidRDefault="00FE4BD2" w:rsidP="00DC14DA">
            <w:pPr>
              <w:spacing w:after="0" w:line="240" w:lineRule="auto"/>
              <w:jc w:val="center"/>
              <w:rPr>
                <w:rFonts w:ascii="Times New Roman" w:hAnsi="Times New Roman"/>
                <w:sz w:val="16"/>
                <w:szCs w:val="16"/>
              </w:rPr>
            </w:pPr>
          </w:p>
        </w:tc>
        <w:tc>
          <w:tcPr>
            <w:tcW w:w="1139" w:type="dxa"/>
            <w:tcBorders>
              <w:top w:val="single" w:sz="4" w:space="0" w:color="auto"/>
              <w:left w:val="nil"/>
              <w:bottom w:val="single" w:sz="4" w:space="0" w:color="auto"/>
              <w:right w:val="nil"/>
            </w:tcBorders>
            <w:shd w:val="clear" w:color="auto" w:fill="auto"/>
            <w:vAlign w:val="center"/>
          </w:tcPr>
          <w:p w14:paraId="6CB4CF58" w14:textId="77777777" w:rsidR="00FE4BD2" w:rsidRPr="009E363B" w:rsidRDefault="00FE4BD2" w:rsidP="00DC14DA">
            <w:pPr>
              <w:spacing w:after="0" w:line="240" w:lineRule="auto"/>
              <w:jc w:val="center"/>
              <w:rPr>
                <w:rFonts w:ascii="Times New Roman" w:hAnsi="Times New Roman"/>
                <w:sz w:val="16"/>
                <w:szCs w:val="16"/>
              </w:rPr>
            </w:pPr>
          </w:p>
        </w:tc>
        <w:tc>
          <w:tcPr>
            <w:tcW w:w="996" w:type="dxa"/>
            <w:tcBorders>
              <w:top w:val="single" w:sz="4" w:space="0" w:color="auto"/>
              <w:left w:val="nil"/>
              <w:bottom w:val="single" w:sz="4" w:space="0" w:color="auto"/>
              <w:right w:val="nil"/>
            </w:tcBorders>
            <w:shd w:val="clear" w:color="auto" w:fill="auto"/>
            <w:vAlign w:val="center"/>
          </w:tcPr>
          <w:p w14:paraId="6F8344AC" w14:textId="77777777" w:rsidR="00FE4BD2" w:rsidRPr="009E363B" w:rsidRDefault="00FE4BD2" w:rsidP="00DC14DA">
            <w:pPr>
              <w:spacing w:after="0" w:line="240" w:lineRule="auto"/>
              <w:jc w:val="center"/>
              <w:rPr>
                <w:rFonts w:ascii="Times New Roman" w:hAnsi="Times New Roman"/>
                <w:sz w:val="16"/>
                <w:szCs w:val="16"/>
              </w:rPr>
            </w:pPr>
          </w:p>
        </w:tc>
        <w:tc>
          <w:tcPr>
            <w:tcW w:w="1128" w:type="dxa"/>
            <w:tcBorders>
              <w:top w:val="single" w:sz="4" w:space="0" w:color="auto"/>
              <w:left w:val="nil"/>
              <w:bottom w:val="single" w:sz="4" w:space="0" w:color="auto"/>
              <w:right w:val="nil"/>
            </w:tcBorders>
            <w:shd w:val="clear" w:color="auto" w:fill="auto"/>
            <w:vAlign w:val="center"/>
          </w:tcPr>
          <w:p w14:paraId="19EE754B" w14:textId="77777777" w:rsidR="00FE4BD2" w:rsidRPr="009E363B" w:rsidRDefault="00FE4BD2" w:rsidP="00DC14DA">
            <w:pPr>
              <w:spacing w:after="0" w:line="240" w:lineRule="auto"/>
              <w:jc w:val="center"/>
              <w:rPr>
                <w:rFonts w:ascii="Times New Roman" w:hAnsi="Times New Roman"/>
                <w:sz w:val="16"/>
                <w:szCs w:val="16"/>
              </w:rPr>
            </w:pPr>
          </w:p>
        </w:tc>
        <w:tc>
          <w:tcPr>
            <w:tcW w:w="857" w:type="dxa"/>
            <w:tcBorders>
              <w:top w:val="single" w:sz="4" w:space="0" w:color="auto"/>
              <w:left w:val="nil"/>
              <w:bottom w:val="single" w:sz="4" w:space="0" w:color="auto"/>
              <w:right w:val="nil"/>
            </w:tcBorders>
            <w:shd w:val="clear" w:color="auto" w:fill="auto"/>
            <w:vAlign w:val="center"/>
          </w:tcPr>
          <w:p w14:paraId="6C168CFE" w14:textId="77777777" w:rsidR="00FE4BD2" w:rsidRPr="009E363B" w:rsidRDefault="00FE4BD2" w:rsidP="00DC14DA">
            <w:pPr>
              <w:spacing w:after="0" w:line="240" w:lineRule="auto"/>
              <w:jc w:val="center"/>
              <w:rPr>
                <w:rFonts w:ascii="Times New Roman" w:hAnsi="Times New Roman"/>
                <w:sz w:val="16"/>
                <w:szCs w:val="16"/>
              </w:rPr>
            </w:pPr>
          </w:p>
        </w:tc>
        <w:tc>
          <w:tcPr>
            <w:tcW w:w="1428" w:type="dxa"/>
            <w:gridSpan w:val="2"/>
            <w:tcBorders>
              <w:top w:val="single" w:sz="4" w:space="0" w:color="auto"/>
              <w:left w:val="nil"/>
              <w:bottom w:val="single" w:sz="4" w:space="0" w:color="auto"/>
              <w:right w:val="nil"/>
            </w:tcBorders>
            <w:shd w:val="clear" w:color="auto" w:fill="auto"/>
            <w:vAlign w:val="center"/>
          </w:tcPr>
          <w:p w14:paraId="382BE8CE" w14:textId="77777777" w:rsidR="00FE4BD2" w:rsidRPr="009E363B" w:rsidRDefault="00FE4BD2" w:rsidP="00DC14DA">
            <w:pPr>
              <w:spacing w:after="0" w:line="240" w:lineRule="auto"/>
              <w:jc w:val="center"/>
              <w:rPr>
                <w:rFonts w:ascii="Times New Roman" w:hAnsi="Times New Roman"/>
                <w:sz w:val="16"/>
                <w:szCs w:val="16"/>
              </w:rPr>
            </w:pPr>
          </w:p>
        </w:tc>
        <w:tc>
          <w:tcPr>
            <w:tcW w:w="581" w:type="dxa"/>
            <w:tcBorders>
              <w:top w:val="single" w:sz="4" w:space="0" w:color="auto"/>
              <w:left w:val="nil"/>
              <w:bottom w:val="single" w:sz="4" w:space="0" w:color="auto"/>
              <w:right w:val="nil"/>
            </w:tcBorders>
            <w:shd w:val="clear" w:color="auto" w:fill="auto"/>
            <w:vAlign w:val="center"/>
          </w:tcPr>
          <w:p w14:paraId="078EFC7C" w14:textId="77777777" w:rsidR="00FE4BD2" w:rsidRPr="009E363B" w:rsidRDefault="00FE4BD2" w:rsidP="00DC14DA">
            <w:pPr>
              <w:spacing w:after="0" w:line="240" w:lineRule="auto"/>
              <w:rPr>
                <w:rFonts w:ascii="Times New Roman" w:hAnsi="Times New Roman"/>
                <w:sz w:val="16"/>
                <w:szCs w:val="16"/>
              </w:rPr>
            </w:pPr>
          </w:p>
        </w:tc>
      </w:tr>
      <w:tr w:rsidR="00DC14DA" w:rsidRPr="009E363B" w14:paraId="35B7A0A7" w14:textId="77777777" w:rsidTr="00DC14DA">
        <w:tc>
          <w:tcPr>
            <w:tcW w:w="2700" w:type="dxa"/>
            <w:tcBorders>
              <w:top w:val="single" w:sz="4" w:space="0" w:color="auto"/>
              <w:left w:val="nil"/>
              <w:right w:val="nil"/>
            </w:tcBorders>
            <w:shd w:val="clear" w:color="auto" w:fill="auto"/>
          </w:tcPr>
          <w:p w14:paraId="1B47A3D5" w14:textId="7002FDD1" w:rsidR="00FE4BD2" w:rsidRPr="009E363B" w:rsidRDefault="00252162" w:rsidP="00DC14DA">
            <w:pPr>
              <w:spacing w:after="0" w:line="240" w:lineRule="auto"/>
              <w:rPr>
                <w:rFonts w:ascii="Times New Roman" w:hAnsi="Times New Roman"/>
                <w:b/>
                <w:sz w:val="18"/>
                <w:szCs w:val="18"/>
              </w:rPr>
            </w:pPr>
            <w:r w:rsidRPr="009E363B">
              <w:rPr>
                <w:rFonts w:ascii="Times" w:hAnsi="Times"/>
                <w:i/>
                <w:sz w:val="18"/>
                <w:szCs w:val="18"/>
              </w:rPr>
              <w:t xml:space="preserve">Καθόλου ή </w:t>
            </w:r>
            <w:r w:rsidR="007F608E" w:rsidRPr="009E363B">
              <w:rPr>
                <w:rFonts w:ascii="Times" w:hAnsi="Times"/>
                <w:i/>
                <w:sz w:val="18"/>
                <w:szCs w:val="18"/>
              </w:rPr>
              <w:t>ήπιο</w:t>
            </w:r>
            <w:r w:rsidR="00FE4BD2" w:rsidRPr="009E363B">
              <w:rPr>
                <w:rFonts w:ascii="Times" w:hAnsi="Times"/>
                <w:i/>
                <w:sz w:val="18"/>
                <w:szCs w:val="18"/>
                <w:lang w:val="en-GB"/>
              </w:rPr>
              <w:t xml:space="preserve"> (≤37) </w:t>
            </w:r>
          </w:p>
        </w:tc>
        <w:tc>
          <w:tcPr>
            <w:tcW w:w="981" w:type="dxa"/>
            <w:tcBorders>
              <w:top w:val="single" w:sz="4" w:space="0" w:color="auto"/>
              <w:left w:val="nil"/>
              <w:right w:val="nil"/>
            </w:tcBorders>
            <w:shd w:val="clear" w:color="auto" w:fill="auto"/>
            <w:vAlign w:val="center"/>
          </w:tcPr>
          <w:p w14:paraId="2664DBA0"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7 (24.1%)</w:t>
            </w:r>
          </w:p>
        </w:tc>
        <w:tc>
          <w:tcPr>
            <w:tcW w:w="1139" w:type="dxa"/>
            <w:tcBorders>
              <w:top w:val="single" w:sz="4" w:space="0" w:color="auto"/>
              <w:left w:val="nil"/>
              <w:right w:val="nil"/>
            </w:tcBorders>
            <w:shd w:val="clear" w:color="auto" w:fill="auto"/>
            <w:vAlign w:val="center"/>
          </w:tcPr>
          <w:p w14:paraId="064A5A47"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13 (44.8)</w:t>
            </w:r>
          </w:p>
        </w:tc>
        <w:tc>
          <w:tcPr>
            <w:tcW w:w="996" w:type="dxa"/>
            <w:tcBorders>
              <w:top w:val="single" w:sz="4" w:space="0" w:color="auto"/>
              <w:left w:val="nil"/>
              <w:right w:val="nil"/>
            </w:tcBorders>
            <w:shd w:val="clear" w:color="auto" w:fill="auto"/>
            <w:vAlign w:val="center"/>
          </w:tcPr>
          <w:p w14:paraId="6D75FE67"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7 (25.0)</w:t>
            </w:r>
          </w:p>
        </w:tc>
        <w:tc>
          <w:tcPr>
            <w:tcW w:w="1128" w:type="dxa"/>
            <w:tcBorders>
              <w:top w:val="single" w:sz="4" w:space="0" w:color="auto"/>
              <w:left w:val="nil"/>
              <w:right w:val="nil"/>
            </w:tcBorders>
            <w:shd w:val="clear" w:color="auto" w:fill="auto"/>
            <w:vAlign w:val="center"/>
          </w:tcPr>
          <w:p w14:paraId="62ADA07D"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15 (53.6)</w:t>
            </w:r>
          </w:p>
        </w:tc>
        <w:tc>
          <w:tcPr>
            <w:tcW w:w="857" w:type="dxa"/>
            <w:tcBorders>
              <w:top w:val="single" w:sz="4" w:space="0" w:color="auto"/>
              <w:left w:val="nil"/>
              <w:right w:val="nil"/>
            </w:tcBorders>
            <w:shd w:val="clear" w:color="auto" w:fill="auto"/>
            <w:vAlign w:val="center"/>
          </w:tcPr>
          <w:p w14:paraId="39F2CAFB"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9 (34.6)</w:t>
            </w:r>
          </w:p>
        </w:tc>
        <w:tc>
          <w:tcPr>
            <w:tcW w:w="1428" w:type="dxa"/>
            <w:gridSpan w:val="2"/>
            <w:tcBorders>
              <w:top w:val="single" w:sz="4" w:space="0" w:color="auto"/>
              <w:left w:val="nil"/>
              <w:right w:val="nil"/>
            </w:tcBorders>
            <w:shd w:val="clear" w:color="auto" w:fill="auto"/>
            <w:vAlign w:val="center"/>
          </w:tcPr>
          <w:p w14:paraId="3261C46B"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15 (60.0)</w:t>
            </w:r>
          </w:p>
        </w:tc>
        <w:tc>
          <w:tcPr>
            <w:tcW w:w="581" w:type="dxa"/>
            <w:tcBorders>
              <w:top w:val="single" w:sz="4" w:space="0" w:color="auto"/>
              <w:left w:val="nil"/>
              <w:right w:val="nil"/>
            </w:tcBorders>
            <w:shd w:val="clear" w:color="auto" w:fill="auto"/>
            <w:vAlign w:val="center"/>
          </w:tcPr>
          <w:p w14:paraId="6BB9106A"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0.003</w:t>
            </w:r>
          </w:p>
        </w:tc>
      </w:tr>
      <w:tr w:rsidR="00DC14DA" w:rsidRPr="009E363B" w14:paraId="295944C5" w14:textId="77777777" w:rsidTr="00DC14DA">
        <w:tc>
          <w:tcPr>
            <w:tcW w:w="2700" w:type="dxa"/>
            <w:tcBorders>
              <w:top w:val="nil"/>
              <w:left w:val="nil"/>
              <w:right w:val="nil"/>
            </w:tcBorders>
            <w:shd w:val="clear" w:color="auto" w:fill="auto"/>
          </w:tcPr>
          <w:p w14:paraId="609B011B" w14:textId="77777777" w:rsidR="00FE4BD2" w:rsidRPr="009E363B" w:rsidRDefault="00252162" w:rsidP="00DC14DA">
            <w:pPr>
              <w:spacing w:after="0" w:line="240" w:lineRule="auto"/>
              <w:rPr>
                <w:rFonts w:ascii="Times New Roman" w:hAnsi="Times New Roman"/>
                <w:b/>
                <w:sz w:val="18"/>
                <w:szCs w:val="18"/>
              </w:rPr>
            </w:pPr>
            <w:r w:rsidRPr="009E363B">
              <w:rPr>
                <w:rFonts w:ascii="Times" w:hAnsi="Times"/>
                <w:i/>
                <w:sz w:val="18"/>
                <w:szCs w:val="18"/>
              </w:rPr>
              <w:t>Μέτριο</w:t>
            </w:r>
            <w:r w:rsidR="00FE4BD2" w:rsidRPr="009E363B">
              <w:rPr>
                <w:rFonts w:ascii="Times" w:hAnsi="Times"/>
                <w:i/>
                <w:sz w:val="18"/>
                <w:szCs w:val="18"/>
                <w:lang w:val="en-GB"/>
              </w:rPr>
              <w:t xml:space="preserve"> (38-44)</w:t>
            </w:r>
          </w:p>
        </w:tc>
        <w:tc>
          <w:tcPr>
            <w:tcW w:w="981" w:type="dxa"/>
            <w:tcBorders>
              <w:top w:val="nil"/>
              <w:left w:val="nil"/>
              <w:right w:val="nil"/>
            </w:tcBorders>
            <w:shd w:val="clear" w:color="auto" w:fill="auto"/>
            <w:vAlign w:val="center"/>
          </w:tcPr>
          <w:p w14:paraId="35864BDD"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8 (27.6)</w:t>
            </w:r>
          </w:p>
        </w:tc>
        <w:tc>
          <w:tcPr>
            <w:tcW w:w="1139" w:type="dxa"/>
            <w:tcBorders>
              <w:top w:val="nil"/>
              <w:left w:val="nil"/>
              <w:right w:val="nil"/>
            </w:tcBorders>
            <w:shd w:val="clear" w:color="auto" w:fill="auto"/>
            <w:vAlign w:val="center"/>
          </w:tcPr>
          <w:p w14:paraId="7C193C11"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8 (27.6)</w:t>
            </w:r>
          </w:p>
        </w:tc>
        <w:tc>
          <w:tcPr>
            <w:tcW w:w="996" w:type="dxa"/>
            <w:tcBorders>
              <w:top w:val="nil"/>
              <w:left w:val="nil"/>
              <w:right w:val="nil"/>
            </w:tcBorders>
            <w:shd w:val="clear" w:color="auto" w:fill="auto"/>
            <w:vAlign w:val="center"/>
          </w:tcPr>
          <w:p w14:paraId="6F224FC2"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10 (35.7)</w:t>
            </w:r>
          </w:p>
        </w:tc>
        <w:tc>
          <w:tcPr>
            <w:tcW w:w="1128" w:type="dxa"/>
            <w:tcBorders>
              <w:top w:val="nil"/>
              <w:left w:val="nil"/>
              <w:right w:val="nil"/>
            </w:tcBorders>
            <w:shd w:val="clear" w:color="auto" w:fill="auto"/>
            <w:vAlign w:val="center"/>
          </w:tcPr>
          <w:p w14:paraId="125AC1C9"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6 (21.4)</w:t>
            </w:r>
          </w:p>
        </w:tc>
        <w:tc>
          <w:tcPr>
            <w:tcW w:w="857" w:type="dxa"/>
            <w:tcBorders>
              <w:top w:val="nil"/>
              <w:left w:val="nil"/>
              <w:right w:val="nil"/>
            </w:tcBorders>
            <w:shd w:val="clear" w:color="auto" w:fill="auto"/>
            <w:vAlign w:val="center"/>
          </w:tcPr>
          <w:p w14:paraId="3EC8FCAF"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4 (15.4)</w:t>
            </w:r>
          </w:p>
        </w:tc>
        <w:tc>
          <w:tcPr>
            <w:tcW w:w="1428" w:type="dxa"/>
            <w:gridSpan w:val="2"/>
            <w:tcBorders>
              <w:top w:val="nil"/>
              <w:left w:val="nil"/>
              <w:right w:val="nil"/>
            </w:tcBorders>
            <w:shd w:val="clear" w:color="auto" w:fill="auto"/>
            <w:vAlign w:val="center"/>
          </w:tcPr>
          <w:p w14:paraId="3F92960C"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6 (24.0)</w:t>
            </w:r>
          </w:p>
        </w:tc>
        <w:tc>
          <w:tcPr>
            <w:tcW w:w="581" w:type="dxa"/>
            <w:tcBorders>
              <w:top w:val="nil"/>
              <w:left w:val="nil"/>
              <w:right w:val="nil"/>
            </w:tcBorders>
            <w:shd w:val="clear" w:color="auto" w:fill="auto"/>
            <w:vAlign w:val="center"/>
          </w:tcPr>
          <w:p w14:paraId="75932758" w14:textId="77777777" w:rsidR="00FE4BD2" w:rsidRPr="009E363B" w:rsidRDefault="00FE4BD2" w:rsidP="00DC14DA">
            <w:pPr>
              <w:spacing w:after="0" w:line="240" w:lineRule="auto"/>
              <w:jc w:val="center"/>
              <w:rPr>
                <w:rFonts w:ascii="Times New Roman" w:hAnsi="Times New Roman"/>
                <w:sz w:val="16"/>
                <w:szCs w:val="16"/>
              </w:rPr>
            </w:pPr>
          </w:p>
        </w:tc>
      </w:tr>
      <w:tr w:rsidR="00DC14DA" w:rsidRPr="009E363B" w14:paraId="231106E3" w14:textId="77777777" w:rsidTr="00DC14DA">
        <w:tc>
          <w:tcPr>
            <w:tcW w:w="2700" w:type="dxa"/>
            <w:tcBorders>
              <w:top w:val="nil"/>
              <w:left w:val="nil"/>
              <w:right w:val="nil"/>
            </w:tcBorders>
            <w:shd w:val="clear" w:color="auto" w:fill="auto"/>
          </w:tcPr>
          <w:p w14:paraId="60AFFF53" w14:textId="50B6D0F8" w:rsidR="00FE4BD2" w:rsidRPr="009E363B" w:rsidRDefault="007F608E" w:rsidP="007F608E">
            <w:pPr>
              <w:spacing w:after="0" w:line="240" w:lineRule="auto"/>
              <w:rPr>
                <w:rFonts w:ascii="Times New Roman" w:hAnsi="Times New Roman"/>
                <w:b/>
                <w:sz w:val="18"/>
                <w:szCs w:val="18"/>
              </w:rPr>
            </w:pPr>
            <w:r w:rsidRPr="009E363B">
              <w:rPr>
                <w:rFonts w:ascii="Times" w:hAnsi="Times"/>
                <w:i/>
                <w:sz w:val="18"/>
                <w:szCs w:val="18"/>
              </w:rPr>
              <w:t>Έντονο</w:t>
            </w:r>
            <w:r w:rsidR="00FE4BD2" w:rsidRPr="009E363B">
              <w:rPr>
                <w:rFonts w:ascii="Times" w:hAnsi="Times"/>
                <w:i/>
                <w:sz w:val="18"/>
                <w:szCs w:val="18"/>
                <w:lang w:val="en-GB"/>
              </w:rPr>
              <w:t xml:space="preserve"> (≥45)</w:t>
            </w:r>
          </w:p>
        </w:tc>
        <w:tc>
          <w:tcPr>
            <w:tcW w:w="981" w:type="dxa"/>
            <w:tcBorders>
              <w:top w:val="nil"/>
              <w:left w:val="nil"/>
              <w:right w:val="nil"/>
            </w:tcBorders>
            <w:shd w:val="clear" w:color="auto" w:fill="auto"/>
            <w:vAlign w:val="center"/>
          </w:tcPr>
          <w:p w14:paraId="5AE2F11C"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14 (48.3)</w:t>
            </w:r>
          </w:p>
        </w:tc>
        <w:tc>
          <w:tcPr>
            <w:tcW w:w="1139" w:type="dxa"/>
            <w:tcBorders>
              <w:top w:val="nil"/>
              <w:left w:val="nil"/>
              <w:right w:val="nil"/>
            </w:tcBorders>
            <w:shd w:val="clear" w:color="auto" w:fill="auto"/>
            <w:vAlign w:val="center"/>
          </w:tcPr>
          <w:p w14:paraId="4F48B6D5"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8 (27.6)</w:t>
            </w:r>
          </w:p>
        </w:tc>
        <w:tc>
          <w:tcPr>
            <w:tcW w:w="996" w:type="dxa"/>
            <w:tcBorders>
              <w:top w:val="nil"/>
              <w:left w:val="nil"/>
              <w:right w:val="nil"/>
            </w:tcBorders>
            <w:shd w:val="clear" w:color="auto" w:fill="auto"/>
            <w:vAlign w:val="center"/>
          </w:tcPr>
          <w:p w14:paraId="339AE64B"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11 (39.3)</w:t>
            </w:r>
          </w:p>
        </w:tc>
        <w:tc>
          <w:tcPr>
            <w:tcW w:w="1128" w:type="dxa"/>
            <w:tcBorders>
              <w:top w:val="nil"/>
              <w:left w:val="nil"/>
              <w:right w:val="nil"/>
            </w:tcBorders>
            <w:shd w:val="clear" w:color="auto" w:fill="auto"/>
            <w:vAlign w:val="center"/>
          </w:tcPr>
          <w:p w14:paraId="588187B6"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7 (25.0)</w:t>
            </w:r>
          </w:p>
        </w:tc>
        <w:tc>
          <w:tcPr>
            <w:tcW w:w="857" w:type="dxa"/>
            <w:tcBorders>
              <w:top w:val="nil"/>
              <w:left w:val="nil"/>
              <w:right w:val="nil"/>
            </w:tcBorders>
            <w:shd w:val="clear" w:color="auto" w:fill="auto"/>
            <w:vAlign w:val="center"/>
          </w:tcPr>
          <w:p w14:paraId="7C40415B"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13 (50.0)</w:t>
            </w:r>
          </w:p>
        </w:tc>
        <w:tc>
          <w:tcPr>
            <w:tcW w:w="1428" w:type="dxa"/>
            <w:gridSpan w:val="2"/>
            <w:tcBorders>
              <w:top w:val="nil"/>
              <w:left w:val="nil"/>
              <w:right w:val="nil"/>
            </w:tcBorders>
            <w:shd w:val="clear" w:color="auto" w:fill="auto"/>
            <w:vAlign w:val="center"/>
          </w:tcPr>
          <w:p w14:paraId="48184402"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4 (16.0)</w:t>
            </w:r>
          </w:p>
        </w:tc>
        <w:tc>
          <w:tcPr>
            <w:tcW w:w="581" w:type="dxa"/>
            <w:tcBorders>
              <w:top w:val="nil"/>
              <w:left w:val="nil"/>
              <w:right w:val="nil"/>
            </w:tcBorders>
            <w:shd w:val="clear" w:color="auto" w:fill="auto"/>
            <w:vAlign w:val="center"/>
          </w:tcPr>
          <w:p w14:paraId="65F5D59E" w14:textId="77777777" w:rsidR="00FE4BD2" w:rsidRPr="009E363B" w:rsidRDefault="00FE4BD2" w:rsidP="00DC14DA">
            <w:pPr>
              <w:spacing w:after="0" w:line="240" w:lineRule="auto"/>
              <w:jc w:val="center"/>
              <w:rPr>
                <w:rFonts w:ascii="Times New Roman" w:hAnsi="Times New Roman"/>
                <w:b/>
                <w:i/>
                <w:sz w:val="16"/>
                <w:szCs w:val="16"/>
              </w:rPr>
            </w:pPr>
          </w:p>
        </w:tc>
      </w:tr>
      <w:tr w:rsidR="00DC14DA" w:rsidRPr="009E363B" w14:paraId="2732E3D0" w14:textId="77777777" w:rsidTr="00DC14DA">
        <w:tc>
          <w:tcPr>
            <w:tcW w:w="2700" w:type="dxa"/>
            <w:tcBorders>
              <w:top w:val="nil"/>
              <w:left w:val="nil"/>
              <w:right w:val="nil"/>
            </w:tcBorders>
            <w:shd w:val="clear" w:color="auto" w:fill="auto"/>
          </w:tcPr>
          <w:p w14:paraId="5F41E8F0" w14:textId="77777777" w:rsidR="00FE4BD2" w:rsidRPr="009E363B" w:rsidRDefault="00FE4BD2" w:rsidP="00DC14DA">
            <w:pPr>
              <w:spacing w:after="0" w:line="240" w:lineRule="auto"/>
              <w:rPr>
                <w:rFonts w:ascii="Times New Roman" w:hAnsi="Times New Roman"/>
                <w:b/>
                <w:sz w:val="16"/>
                <w:szCs w:val="16"/>
              </w:rPr>
            </w:pPr>
          </w:p>
        </w:tc>
        <w:tc>
          <w:tcPr>
            <w:tcW w:w="981" w:type="dxa"/>
            <w:tcBorders>
              <w:top w:val="nil"/>
              <w:left w:val="nil"/>
              <w:right w:val="nil"/>
            </w:tcBorders>
            <w:shd w:val="clear" w:color="auto" w:fill="auto"/>
            <w:vAlign w:val="center"/>
          </w:tcPr>
          <w:p w14:paraId="7E921B0C" w14:textId="77777777" w:rsidR="00FE4BD2" w:rsidRPr="009E363B" w:rsidRDefault="00FE4BD2" w:rsidP="00DC14DA">
            <w:pPr>
              <w:spacing w:after="0" w:line="240" w:lineRule="auto"/>
              <w:jc w:val="center"/>
              <w:rPr>
                <w:rFonts w:ascii="Times New Roman" w:hAnsi="Times New Roman"/>
                <w:sz w:val="16"/>
                <w:szCs w:val="16"/>
              </w:rPr>
            </w:pPr>
          </w:p>
        </w:tc>
        <w:tc>
          <w:tcPr>
            <w:tcW w:w="1139" w:type="dxa"/>
            <w:tcBorders>
              <w:top w:val="nil"/>
              <w:left w:val="nil"/>
              <w:right w:val="nil"/>
            </w:tcBorders>
            <w:shd w:val="clear" w:color="auto" w:fill="auto"/>
            <w:vAlign w:val="center"/>
          </w:tcPr>
          <w:p w14:paraId="46248FB9" w14:textId="77777777" w:rsidR="00FE4BD2" w:rsidRPr="009E363B" w:rsidRDefault="00FE4BD2" w:rsidP="00DC14DA">
            <w:pPr>
              <w:spacing w:after="0" w:line="240" w:lineRule="auto"/>
              <w:jc w:val="center"/>
              <w:rPr>
                <w:rFonts w:ascii="Times New Roman" w:hAnsi="Times New Roman"/>
                <w:sz w:val="16"/>
                <w:szCs w:val="16"/>
              </w:rPr>
            </w:pPr>
          </w:p>
        </w:tc>
        <w:tc>
          <w:tcPr>
            <w:tcW w:w="996" w:type="dxa"/>
            <w:tcBorders>
              <w:top w:val="nil"/>
              <w:left w:val="nil"/>
              <w:right w:val="nil"/>
            </w:tcBorders>
            <w:shd w:val="clear" w:color="auto" w:fill="auto"/>
            <w:vAlign w:val="center"/>
          </w:tcPr>
          <w:p w14:paraId="03AA897F" w14:textId="77777777" w:rsidR="00FE4BD2" w:rsidRPr="009E363B" w:rsidRDefault="00FE4BD2" w:rsidP="00DC14DA">
            <w:pPr>
              <w:spacing w:after="0" w:line="240" w:lineRule="auto"/>
              <w:jc w:val="center"/>
              <w:rPr>
                <w:rFonts w:ascii="Times New Roman" w:hAnsi="Times New Roman"/>
                <w:sz w:val="16"/>
                <w:szCs w:val="16"/>
              </w:rPr>
            </w:pPr>
          </w:p>
        </w:tc>
        <w:tc>
          <w:tcPr>
            <w:tcW w:w="1128" w:type="dxa"/>
            <w:tcBorders>
              <w:top w:val="nil"/>
              <w:left w:val="nil"/>
              <w:right w:val="nil"/>
            </w:tcBorders>
            <w:shd w:val="clear" w:color="auto" w:fill="auto"/>
            <w:vAlign w:val="center"/>
          </w:tcPr>
          <w:p w14:paraId="40698615" w14:textId="77777777" w:rsidR="00FE4BD2" w:rsidRPr="009E363B" w:rsidRDefault="00FE4BD2" w:rsidP="00DC14DA">
            <w:pPr>
              <w:spacing w:after="0" w:line="240" w:lineRule="auto"/>
              <w:jc w:val="center"/>
              <w:rPr>
                <w:rFonts w:ascii="Times New Roman" w:hAnsi="Times New Roman"/>
                <w:sz w:val="16"/>
                <w:szCs w:val="16"/>
              </w:rPr>
            </w:pPr>
          </w:p>
        </w:tc>
        <w:tc>
          <w:tcPr>
            <w:tcW w:w="857" w:type="dxa"/>
            <w:tcBorders>
              <w:top w:val="nil"/>
              <w:left w:val="nil"/>
              <w:right w:val="nil"/>
            </w:tcBorders>
            <w:shd w:val="clear" w:color="auto" w:fill="auto"/>
            <w:vAlign w:val="center"/>
          </w:tcPr>
          <w:p w14:paraId="2B49AF45" w14:textId="77777777" w:rsidR="00FE4BD2" w:rsidRPr="009E363B" w:rsidRDefault="00FE4BD2" w:rsidP="00DC14DA">
            <w:pPr>
              <w:spacing w:after="0" w:line="240" w:lineRule="auto"/>
              <w:jc w:val="center"/>
              <w:rPr>
                <w:rFonts w:ascii="Times New Roman" w:hAnsi="Times New Roman"/>
                <w:sz w:val="16"/>
                <w:szCs w:val="16"/>
              </w:rPr>
            </w:pPr>
          </w:p>
        </w:tc>
        <w:tc>
          <w:tcPr>
            <w:tcW w:w="1428" w:type="dxa"/>
            <w:gridSpan w:val="2"/>
            <w:tcBorders>
              <w:top w:val="nil"/>
              <w:left w:val="nil"/>
              <w:right w:val="nil"/>
            </w:tcBorders>
            <w:shd w:val="clear" w:color="auto" w:fill="auto"/>
            <w:vAlign w:val="center"/>
          </w:tcPr>
          <w:p w14:paraId="44D5A329" w14:textId="77777777" w:rsidR="00FE4BD2" w:rsidRPr="009E363B" w:rsidRDefault="00FE4BD2" w:rsidP="00DC14DA">
            <w:pPr>
              <w:spacing w:after="0" w:line="240" w:lineRule="auto"/>
              <w:jc w:val="center"/>
              <w:rPr>
                <w:rFonts w:ascii="Times New Roman" w:hAnsi="Times New Roman"/>
                <w:sz w:val="16"/>
                <w:szCs w:val="16"/>
              </w:rPr>
            </w:pPr>
          </w:p>
        </w:tc>
        <w:tc>
          <w:tcPr>
            <w:tcW w:w="581" w:type="dxa"/>
            <w:tcBorders>
              <w:top w:val="nil"/>
              <w:left w:val="nil"/>
              <w:right w:val="nil"/>
            </w:tcBorders>
            <w:shd w:val="clear" w:color="auto" w:fill="auto"/>
            <w:vAlign w:val="center"/>
          </w:tcPr>
          <w:p w14:paraId="52E14578" w14:textId="77777777" w:rsidR="00FE4BD2" w:rsidRPr="009E363B" w:rsidRDefault="00FE4BD2" w:rsidP="00DC14DA">
            <w:pPr>
              <w:spacing w:after="0" w:line="240" w:lineRule="auto"/>
              <w:jc w:val="center"/>
              <w:rPr>
                <w:rFonts w:ascii="Times New Roman" w:hAnsi="Times New Roman"/>
                <w:b/>
                <w:i/>
                <w:sz w:val="16"/>
                <w:szCs w:val="16"/>
              </w:rPr>
            </w:pPr>
          </w:p>
        </w:tc>
      </w:tr>
      <w:tr w:rsidR="00DC14DA" w:rsidRPr="009E363B" w14:paraId="714FA004" w14:textId="77777777" w:rsidTr="00DC14DA">
        <w:tc>
          <w:tcPr>
            <w:tcW w:w="2700" w:type="dxa"/>
            <w:tcBorders>
              <w:top w:val="nil"/>
              <w:left w:val="nil"/>
              <w:right w:val="nil"/>
            </w:tcBorders>
            <w:shd w:val="clear" w:color="auto" w:fill="auto"/>
          </w:tcPr>
          <w:p w14:paraId="665A6685" w14:textId="77777777" w:rsidR="00FE4BD2" w:rsidRPr="009E363B" w:rsidRDefault="00FE4BD2" w:rsidP="00DC14DA">
            <w:pPr>
              <w:spacing w:after="0" w:line="240" w:lineRule="auto"/>
              <w:rPr>
                <w:rFonts w:ascii="Times New Roman" w:hAnsi="Times New Roman"/>
                <w:b/>
                <w:sz w:val="20"/>
                <w:szCs w:val="20"/>
              </w:rPr>
            </w:pPr>
            <w:r w:rsidRPr="009E363B">
              <w:rPr>
                <w:rFonts w:ascii="Times New Roman" w:hAnsi="Times New Roman"/>
                <w:b/>
                <w:sz w:val="20"/>
                <w:szCs w:val="20"/>
              </w:rPr>
              <w:t xml:space="preserve">ΗΑΜ-Α </w:t>
            </w:r>
          </w:p>
        </w:tc>
        <w:tc>
          <w:tcPr>
            <w:tcW w:w="981" w:type="dxa"/>
            <w:tcBorders>
              <w:top w:val="nil"/>
              <w:left w:val="nil"/>
              <w:right w:val="nil"/>
            </w:tcBorders>
            <w:shd w:val="clear" w:color="auto" w:fill="auto"/>
            <w:vAlign w:val="center"/>
          </w:tcPr>
          <w:p w14:paraId="351BF2DB" w14:textId="77777777" w:rsidR="00FE4BD2" w:rsidRPr="009E363B" w:rsidRDefault="00FE4BD2" w:rsidP="00DC14DA">
            <w:pPr>
              <w:spacing w:after="0" w:line="240" w:lineRule="auto"/>
              <w:jc w:val="center"/>
              <w:rPr>
                <w:rFonts w:ascii="Times New Roman" w:hAnsi="Times New Roman"/>
                <w:sz w:val="16"/>
                <w:szCs w:val="16"/>
              </w:rPr>
            </w:pPr>
          </w:p>
        </w:tc>
        <w:tc>
          <w:tcPr>
            <w:tcW w:w="1139" w:type="dxa"/>
            <w:tcBorders>
              <w:top w:val="nil"/>
              <w:left w:val="nil"/>
              <w:right w:val="nil"/>
            </w:tcBorders>
            <w:shd w:val="clear" w:color="auto" w:fill="auto"/>
            <w:vAlign w:val="center"/>
          </w:tcPr>
          <w:p w14:paraId="0C407CAD" w14:textId="77777777" w:rsidR="00FE4BD2" w:rsidRPr="009E363B" w:rsidRDefault="00FE4BD2" w:rsidP="00DC14DA">
            <w:pPr>
              <w:spacing w:after="0" w:line="240" w:lineRule="auto"/>
              <w:jc w:val="center"/>
              <w:rPr>
                <w:rFonts w:ascii="Times New Roman" w:hAnsi="Times New Roman"/>
                <w:sz w:val="16"/>
                <w:szCs w:val="16"/>
              </w:rPr>
            </w:pPr>
          </w:p>
        </w:tc>
        <w:tc>
          <w:tcPr>
            <w:tcW w:w="996" w:type="dxa"/>
            <w:tcBorders>
              <w:top w:val="nil"/>
              <w:left w:val="nil"/>
              <w:right w:val="nil"/>
            </w:tcBorders>
            <w:shd w:val="clear" w:color="auto" w:fill="auto"/>
            <w:vAlign w:val="center"/>
          </w:tcPr>
          <w:p w14:paraId="20FBA668" w14:textId="77777777" w:rsidR="00FE4BD2" w:rsidRPr="009E363B" w:rsidRDefault="00FE4BD2" w:rsidP="00DC14DA">
            <w:pPr>
              <w:spacing w:after="0" w:line="240" w:lineRule="auto"/>
              <w:jc w:val="center"/>
              <w:rPr>
                <w:rFonts w:ascii="Times New Roman" w:hAnsi="Times New Roman"/>
                <w:sz w:val="16"/>
                <w:szCs w:val="16"/>
              </w:rPr>
            </w:pPr>
          </w:p>
        </w:tc>
        <w:tc>
          <w:tcPr>
            <w:tcW w:w="1128" w:type="dxa"/>
            <w:tcBorders>
              <w:top w:val="nil"/>
              <w:left w:val="nil"/>
              <w:right w:val="nil"/>
            </w:tcBorders>
            <w:shd w:val="clear" w:color="auto" w:fill="auto"/>
            <w:vAlign w:val="center"/>
          </w:tcPr>
          <w:p w14:paraId="712BA80A" w14:textId="77777777" w:rsidR="00FE4BD2" w:rsidRPr="009E363B" w:rsidRDefault="00FE4BD2" w:rsidP="00DC14DA">
            <w:pPr>
              <w:spacing w:after="0" w:line="240" w:lineRule="auto"/>
              <w:jc w:val="center"/>
              <w:rPr>
                <w:rFonts w:ascii="Times New Roman" w:hAnsi="Times New Roman"/>
                <w:sz w:val="16"/>
                <w:szCs w:val="16"/>
              </w:rPr>
            </w:pPr>
          </w:p>
        </w:tc>
        <w:tc>
          <w:tcPr>
            <w:tcW w:w="857" w:type="dxa"/>
            <w:tcBorders>
              <w:top w:val="nil"/>
              <w:left w:val="nil"/>
              <w:right w:val="nil"/>
            </w:tcBorders>
            <w:shd w:val="clear" w:color="auto" w:fill="auto"/>
            <w:vAlign w:val="center"/>
          </w:tcPr>
          <w:p w14:paraId="32DA73AE" w14:textId="77777777" w:rsidR="00FE4BD2" w:rsidRPr="009E363B" w:rsidRDefault="00FE4BD2" w:rsidP="00DC14DA">
            <w:pPr>
              <w:spacing w:after="0" w:line="240" w:lineRule="auto"/>
              <w:jc w:val="center"/>
              <w:rPr>
                <w:rFonts w:ascii="Times New Roman" w:hAnsi="Times New Roman"/>
                <w:sz w:val="16"/>
                <w:szCs w:val="16"/>
              </w:rPr>
            </w:pPr>
          </w:p>
        </w:tc>
        <w:tc>
          <w:tcPr>
            <w:tcW w:w="1428" w:type="dxa"/>
            <w:gridSpan w:val="2"/>
            <w:tcBorders>
              <w:top w:val="nil"/>
              <w:left w:val="nil"/>
              <w:right w:val="nil"/>
            </w:tcBorders>
            <w:shd w:val="clear" w:color="auto" w:fill="auto"/>
            <w:vAlign w:val="center"/>
          </w:tcPr>
          <w:p w14:paraId="0194B15B" w14:textId="77777777" w:rsidR="00FE4BD2" w:rsidRPr="009E363B" w:rsidRDefault="00FE4BD2" w:rsidP="00DC14DA">
            <w:pPr>
              <w:spacing w:after="0" w:line="240" w:lineRule="auto"/>
              <w:jc w:val="center"/>
              <w:rPr>
                <w:rFonts w:ascii="Times New Roman" w:hAnsi="Times New Roman"/>
                <w:sz w:val="16"/>
                <w:szCs w:val="16"/>
              </w:rPr>
            </w:pPr>
          </w:p>
        </w:tc>
        <w:tc>
          <w:tcPr>
            <w:tcW w:w="581" w:type="dxa"/>
            <w:tcBorders>
              <w:top w:val="nil"/>
              <w:left w:val="nil"/>
              <w:right w:val="nil"/>
            </w:tcBorders>
            <w:shd w:val="clear" w:color="auto" w:fill="auto"/>
            <w:vAlign w:val="center"/>
          </w:tcPr>
          <w:p w14:paraId="4064AD0D" w14:textId="77777777" w:rsidR="00FE4BD2" w:rsidRPr="009E363B" w:rsidRDefault="00FE4BD2" w:rsidP="00DC14DA">
            <w:pPr>
              <w:spacing w:after="0" w:line="240" w:lineRule="auto"/>
              <w:rPr>
                <w:rFonts w:ascii="Times New Roman" w:hAnsi="Times New Roman"/>
                <w:b/>
                <w:i/>
                <w:sz w:val="16"/>
                <w:szCs w:val="16"/>
                <w:lang w:val="en-GB"/>
              </w:rPr>
            </w:pPr>
          </w:p>
        </w:tc>
      </w:tr>
      <w:tr w:rsidR="00DC14DA" w:rsidRPr="009E363B" w14:paraId="292F4C0A" w14:textId="77777777" w:rsidTr="00DC14DA">
        <w:tc>
          <w:tcPr>
            <w:tcW w:w="2700" w:type="dxa"/>
            <w:tcBorders>
              <w:top w:val="nil"/>
              <w:left w:val="nil"/>
              <w:right w:val="nil"/>
            </w:tcBorders>
            <w:shd w:val="clear" w:color="auto" w:fill="auto"/>
          </w:tcPr>
          <w:p w14:paraId="16BAAC05" w14:textId="77777777" w:rsidR="00FE4BD2" w:rsidRPr="009E363B" w:rsidRDefault="00252162" w:rsidP="00DC14DA">
            <w:pPr>
              <w:spacing w:after="0" w:line="240" w:lineRule="auto"/>
              <w:rPr>
                <w:rFonts w:ascii="Times New Roman" w:hAnsi="Times New Roman"/>
                <w:b/>
                <w:sz w:val="18"/>
                <w:szCs w:val="18"/>
              </w:rPr>
            </w:pPr>
            <w:r w:rsidRPr="009E363B">
              <w:rPr>
                <w:rFonts w:ascii="Times" w:hAnsi="Times"/>
                <w:i/>
                <w:sz w:val="18"/>
                <w:szCs w:val="18"/>
              </w:rPr>
              <w:t>Ήπιο</w:t>
            </w:r>
            <w:r w:rsidR="00FE4BD2" w:rsidRPr="009E363B">
              <w:rPr>
                <w:rFonts w:ascii="Times" w:hAnsi="Times"/>
                <w:i/>
                <w:sz w:val="18"/>
                <w:szCs w:val="18"/>
                <w:lang w:val="en-GB"/>
              </w:rPr>
              <w:t xml:space="preserve"> (&lt;17) </w:t>
            </w:r>
          </w:p>
        </w:tc>
        <w:tc>
          <w:tcPr>
            <w:tcW w:w="981" w:type="dxa"/>
            <w:tcBorders>
              <w:top w:val="nil"/>
              <w:left w:val="nil"/>
              <w:right w:val="nil"/>
            </w:tcBorders>
            <w:shd w:val="clear" w:color="auto" w:fill="auto"/>
            <w:vAlign w:val="center"/>
          </w:tcPr>
          <w:p w14:paraId="12660B52"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28 (93.3)</w:t>
            </w:r>
          </w:p>
        </w:tc>
        <w:tc>
          <w:tcPr>
            <w:tcW w:w="1139" w:type="dxa"/>
            <w:tcBorders>
              <w:top w:val="nil"/>
              <w:left w:val="nil"/>
              <w:right w:val="nil"/>
            </w:tcBorders>
            <w:shd w:val="clear" w:color="auto" w:fill="auto"/>
            <w:vAlign w:val="center"/>
          </w:tcPr>
          <w:p w14:paraId="6FCCF18C"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29 (96.7)</w:t>
            </w:r>
          </w:p>
        </w:tc>
        <w:tc>
          <w:tcPr>
            <w:tcW w:w="996" w:type="dxa"/>
            <w:tcBorders>
              <w:top w:val="nil"/>
              <w:left w:val="nil"/>
              <w:right w:val="nil"/>
            </w:tcBorders>
            <w:shd w:val="clear" w:color="auto" w:fill="auto"/>
            <w:vAlign w:val="center"/>
          </w:tcPr>
          <w:p w14:paraId="245B80DF"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23 (82.1)</w:t>
            </w:r>
          </w:p>
        </w:tc>
        <w:tc>
          <w:tcPr>
            <w:tcW w:w="1128" w:type="dxa"/>
            <w:tcBorders>
              <w:top w:val="nil"/>
              <w:left w:val="nil"/>
              <w:right w:val="nil"/>
            </w:tcBorders>
            <w:shd w:val="clear" w:color="auto" w:fill="auto"/>
            <w:vAlign w:val="center"/>
          </w:tcPr>
          <w:p w14:paraId="656BABF9"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27 (93.1)</w:t>
            </w:r>
          </w:p>
        </w:tc>
        <w:tc>
          <w:tcPr>
            <w:tcW w:w="857" w:type="dxa"/>
            <w:tcBorders>
              <w:top w:val="nil"/>
              <w:left w:val="nil"/>
              <w:right w:val="nil"/>
            </w:tcBorders>
            <w:shd w:val="clear" w:color="auto" w:fill="auto"/>
            <w:vAlign w:val="center"/>
          </w:tcPr>
          <w:p w14:paraId="6EB15BCD"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21 (84.0)</w:t>
            </w:r>
          </w:p>
        </w:tc>
        <w:tc>
          <w:tcPr>
            <w:tcW w:w="1428" w:type="dxa"/>
            <w:gridSpan w:val="2"/>
            <w:tcBorders>
              <w:top w:val="nil"/>
              <w:left w:val="nil"/>
              <w:right w:val="nil"/>
            </w:tcBorders>
            <w:shd w:val="clear" w:color="auto" w:fill="auto"/>
            <w:vAlign w:val="center"/>
          </w:tcPr>
          <w:p w14:paraId="251BBA57"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24 (92.3)</w:t>
            </w:r>
          </w:p>
        </w:tc>
        <w:tc>
          <w:tcPr>
            <w:tcW w:w="581" w:type="dxa"/>
            <w:tcBorders>
              <w:top w:val="nil"/>
              <w:left w:val="nil"/>
              <w:right w:val="nil"/>
            </w:tcBorders>
            <w:shd w:val="clear" w:color="auto" w:fill="auto"/>
            <w:vAlign w:val="center"/>
          </w:tcPr>
          <w:p w14:paraId="33C8609E" w14:textId="77777777" w:rsidR="00FE4BD2" w:rsidRPr="009E363B" w:rsidRDefault="00FE4BD2" w:rsidP="00DC14DA">
            <w:pPr>
              <w:spacing w:after="0" w:line="240" w:lineRule="auto"/>
              <w:rPr>
                <w:rFonts w:ascii="Times New Roman" w:hAnsi="Times New Roman"/>
                <w:sz w:val="16"/>
                <w:szCs w:val="16"/>
              </w:rPr>
            </w:pPr>
            <w:r w:rsidRPr="009E363B">
              <w:rPr>
                <w:rFonts w:ascii="Times New Roman" w:hAnsi="Times New Roman"/>
                <w:sz w:val="16"/>
                <w:szCs w:val="16"/>
              </w:rPr>
              <w:t>N/A</w:t>
            </w:r>
          </w:p>
        </w:tc>
      </w:tr>
      <w:tr w:rsidR="00DC14DA" w:rsidRPr="009E363B" w14:paraId="0946E4C3" w14:textId="77777777" w:rsidTr="00DC14DA">
        <w:tc>
          <w:tcPr>
            <w:tcW w:w="2700" w:type="dxa"/>
            <w:tcBorders>
              <w:top w:val="nil"/>
              <w:left w:val="nil"/>
              <w:right w:val="nil"/>
            </w:tcBorders>
            <w:shd w:val="clear" w:color="auto" w:fill="auto"/>
          </w:tcPr>
          <w:p w14:paraId="1684EFC8" w14:textId="77777777" w:rsidR="00FE4BD2" w:rsidRPr="009E363B" w:rsidRDefault="00252162" w:rsidP="00DC14DA">
            <w:pPr>
              <w:spacing w:after="0" w:line="240" w:lineRule="auto"/>
              <w:rPr>
                <w:rFonts w:ascii="Times New Roman" w:hAnsi="Times New Roman"/>
                <w:b/>
                <w:sz w:val="18"/>
                <w:szCs w:val="18"/>
              </w:rPr>
            </w:pPr>
            <w:r w:rsidRPr="009E363B">
              <w:rPr>
                <w:rFonts w:ascii="Times" w:hAnsi="Times"/>
                <w:i/>
                <w:sz w:val="18"/>
                <w:szCs w:val="18"/>
              </w:rPr>
              <w:t>Ήπιο προς μέτριο</w:t>
            </w:r>
            <w:r w:rsidR="00FE4BD2" w:rsidRPr="009E363B">
              <w:rPr>
                <w:rFonts w:ascii="Times" w:hAnsi="Times"/>
                <w:i/>
                <w:sz w:val="18"/>
                <w:szCs w:val="18"/>
                <w:lang w:val="en-GB"/>
              </w:rPr>
              <w:t xml:space="preserve"> (18-24)</w:t>
            </w:r>
          </w:p>
        </w:tc>
        <w:tc>
          <w:tcPr>
            <w:tcW w:w="981" w:type="dxa"/>
            <w:tcBorders>
              <w:top w:val="nil"/>
              <w:left w:val="nil"/>
              <w:right w:val="nil"/>
            </w:tcBorders>
            <w:shd w:val="clear" w:color="auto" w:fill="auto"/>
            <w:vAlign w:val="center"/>
          </w:tcPr>
          <w:p w14:paraId="04EF7E76"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 (3.3)</w:t>
            </w:r>
          </w:p>
        </w:tc>
        <w:tc>
          <w:tcPr>
            <w:tcW w:w="1139" w:type="dxa"/>
            <w:tcBorders>
              <w:top w:val="nil"/>
              <w:left w:val="nil"/>
              <w:right w:val="nil"/>
            </w:tcBorders>
            <w:shd w:val="clear" w:color="auto" w:fill="auto"/>
            <w:vAlign w:val="center"/>
          </w:tcPr>
          <w:p w14:paraId="72D32E2F"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 (3.3)</w:t>
            </w:r>
          </w:p>
        </w:tc>
        <w:tc>
          <w:tcPr>
            <w:tcW w:w="996" w:type="dxa"/>
            <w:tcBorders>
              <w:top w:val="nil"/>
              <w:left w:val="nil"/>
              <w:right w:val="nil"/>
            </w:tcBorders>
            <w:shd w:val="clear" w:color="auto" w:fill="auto"/>
            <w:vAlign w:val="center"/>
          </w:tcPr>
          <w:p w14:paraId="2A9FBF8E"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3 (10.7)</w:t>
            </w:r>
          </w:p>
        </w:tc>
        <w:tc>
          <w:tcPr>
            <w:tcW w:w="1128" w:type="dxa"/>
            <w:tcBorders>
              <w:top w:val="nil"/>
              <w:left w:val="nil"/>
              <w:right w:val="nil"/>
            </w:tcBorders>
            <w:shd w:val="clear" w:color="auto" w:fill="auto"/>
            <w:vAlign w:val="center"/>
          </w:tcPr>
          <w:p w14:paraId="4D847570"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 (6.9)</w:t>
            </w:r>
          </w:p>
        </w:tc>
        <w:tc>
          <w:tcPr>
            <w:tcW w:w="857" w:type="dxa"/>
            <w:tcBorders>
              <w:top w:val="nil"/>
              <w:left w:val="nil"/>
              <w:right w:val="nil"/>
            </w:tcBorders>
            <w:shd w:val="clear" w:color="auto" w:fill="auto"/>
            <w:vAlign w:val="center"/>
          </w:tcPr>
          <w:p w14:paraId="6D9A3522"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4 (16.0)</w:t>
            </w:r>
          </w:p>
        </w:tc>
        <w:tc>
          <w:tcPr>
            <w:tcW w:w="1428" w:type="dxa"/>
            <w:gridSpan w:val="2"/>
            <w:tcBorders>
              <w:top w:val="nil"/>
              <w:left w:val="nil"/>
              <w:right w:val="nil"/>
            </w:tcBorders>
            <w:shd w:val="clear" w:color="auto" w:fill="auto"/>
            <w:vAlign w:val="center"/>
          </w:tcPr>
          <w:p w14:paraId="4FF54553"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 (7.7)</w:t>
            </w:r>
          </w:p>
        </w:tc>
        <w:tc>
          <w:tcPr>
            <w:tcW w:w="581" w:type="dxa"/>
            <w:tcBorders>
              <w:top w:val="nil"/>
              <w:left w:val="nil"/>
              <w:right w:val="nil"/>
            </w:tcBorders>
            <w:shd w:val="clear" w:color="auto" w:fill="auto"/>
            <w:vAlign w:val="center"/>
          </w:tcPr>
          <w:p w14:paraId="0F715141" w14:textId="77777777" w:rsidR="00FE4BD2" w:rsidRPr="009E363B" w:rsidRDefault="00FE4BD2" w:rsidP="00DC14DA">
            <w:pPr>
              <w:spacing w:after="0" w:line="240" w:lineRule="auto"/>
              <w:jc w:val="center"/>
              <w:rPr>
                <w:rFonts w:ascii="Times New Roman" w:hAnsi="Times New Roman"/>
                <w:sz w:val="16"/>
                <w:szCs w:val="16"/>
              </w:rPr>
            </w:pPr>
          </w:p>
        </w:tc>
      </w:tr>
      <w:tr w:rsidR="00DC14DA" w:rsidRPr="009E363B" w14:paraId="4165E7D7" w14:textId="77777777" w:rsidTr="00DC14DA">
        <w:tc>
          <w:tcPr>
            <w:tcW w:w="2700" w:type="dxa"/>
            <w:tcBorders>
              <w:top w:val="nil"/>
              <w:left w:val="nil"/>
              <w:right w:val="nil"/>
            </w:tcBorders>
            <w:shd w:val="clear" w:color="auto" w:fill="auto"/>
          </w:tcPr>
          <w:p w14:paraId="7FC2BE84" w14:textId="0FA44780" w:rsidR="00FE4BD2" w:rsidRPr="009E363B" w:rsidRDefault="00252162" w:rsidP="007F608E">
            <w:pPr>
              <w:spacing w:after="0" w:line="240" w:lineRule="auto"/>
              <w:rPr>
                <w:rFonts w:ascii="Times New Roman" w:hAnsi="Times New Roman"/>
                <w:b/>
                <w:sz w:val="18"/>
                <w:szCs w:val="18"/>
              </w:rPr>
            </w:pPr>
            <w:r w:rsidRPr="009E363B">
              <w:rPr>
                <w:rFonts w:ascii="Times" w:hAnsi="Times"/>
                <w:i/>
                <w:sz w:val="18"/>
                <w:szCs w:val="18"/>
              </w:rPr>
              <w:t xml:space="preserve">Μέτριο προς </w:t>
            </w:r>
            <w:r w:rsidR="007F608E" w:rsidRPr="009E363B">
              <w:rPr>
                <w:rFonts w:ascii="Times" w:hAnsi="Times"/>
                <w:i/>
                <w:sz w:val="18"/>
                <w:szCs w:val="18"/>
              </w:rPr>
              <w:t>έντονο</w:t>
            </w:r>
            <w:r w:rsidRPr="009E363B">
              <w:rPr>
                <w:rFonts w:ascii="Times" w:hAnsi="Times"/>
                <w:i/>
                <w:sz w:val="18"/>
                <w:szCs w:val="18"/>
              </w:rPr>
              <w:t xml:space="preserve"> </w:t>
            </w:r>
            <w:r w:rsidR="00FE4BD2" w:rsidRPr="009E363B">
              <w:rPr>
                <w:rFonts w:ascii="Times" w:hAnsi="Times"/>
                <w:i/>
                <w:sz w:val="18"/>
                <w:szCs w:val="18"/>
                <w:lang w:val="en-GB"/>
              </w:rPr>
              <w:t xml:space="preserve"> (25-30)</w:t>
            </w:r>
          </w:p>
        </w:tc>
        <w:tc>
          <w:tcPr>
            <w:tcW w:w="981" w:type="dxa"/>
            <w:tcBorders>
              <w:top w:val="nil"/>
              <w:left w:val="nil"/>
              <w:right w:val="nil"/>
            </w:tcBorders>
            <w:shd w:val="clear" w:color="auto" w:fill="auto"/>
            <w:vAlign w:val="center"/>
          </w:tcPr>
          <w:p w14:paraId="6D13B833"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1 (3.3)</w:t>
            </w:r>
          </w:p>
        </w:tc>
        <w:tc>
          <w:tcPr>
            <w:tcW w:w="1139" w:type="dxa"/>
            <w:tcBorders>
              <w:top w:val="nil"/>
              <w:left w:val="nil"/>
              <w:right w:val="nil"/>
            </w:tcBorders>
            <w:shd w:val="clear" w:color="auto" w:fill="auto"/>
            <w:vAlign w:val="center"/>
          </w:tcPr>
          <w:p w14:paraId="288E6C3F"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w:t>
            </w:r>
          </w:p>
        </w:tc>
        <w:tc>
          <w:tcPr>
            <w:tcW w:w="996" w:type="dxa"/>
            <w:tcBorders>
              <w:top w:val="nil"/>
              <w:left w:val="nil"/>
              <w:right w:val="nil"/>
            </w:tcBorders>
            <w:shd w:val="clear" w:color="auto" w:fill="auto"/>
            <w:vAlign w:val="center"/>
          </w:tcPr>
          <w:p w14:paraId="7ADB8021"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2 (7.1)</w:t>
            </w:r>
          </w:p>
        </w:tc>
        <w:tc>
          <w:tcPr>
            <w:tcW w:w="1128" w:type="dxa"/>
            <w:tcBorders>
              <w:top w:val="nil"/>
              <w:left w:val="nil"/>
              <w:right w:val="nil"/>
            </w:tcBorders>
            <w:shd w:val="clear" w:color="auto" w:fill="auto"/>
            <w:vAlign w:val="center"/>
          </w:tcPr>
          <w:p w14:paraId="51CF6A9F"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w:t>
            </w:r>
          </w:p>
        </w:tc>
        <w:tc>
          <w:tcPr>
            <w:tcW w:w="857" w:type="dxa"/>
            <w:tcBorders>
              <w:top w:val="nil"/>
              <w:left w:val="nil"/>
              <w:right w:val="nil"/>
            </w:tcBorders>
            <w:shd w:val="clear" w:color="auto" w:fill="auto"/>
            <w:vAlign w:val="center"/>
          </w:tcPr>
          <w:p w14:paraId="1D3A40B0"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0</w:t>
            </w:r>
          </w:p>
        </w:tc>
        <w:tc>
          <w:tcPr>
            <w:tcW w:w="1428" w:type="dxa"/>
            <w:gridSpan w:val="2"/>
            <w:tcBorders>
              <w:top w:val="nil"/>
              <w:left w:val="nil"/>
              <w:right w:val="nil"/>
            </w:tcBorders>
            <w:shd w:val="clear" w:color="auto" w:fill="auto"/>
            <w:vAlign w:val="center"/>
          </w:tcPr>
          <w:p w14:paraId="5ED05B21" w14:textId="77777777" w:rsidR="00FE4BD2" w:rsidRPr="009E363B" w:rsidRDefault="00FE4BD2" w:rsidP="00DC14DA">
            <w:pPr>
              <w:spacing w:after="0" w:line="240" w:lineRule="auto"/>
              <w:jc w:val="center"/>
              <w:rPr>
                <w:rFonts w:ascii="Times New Roman" w:hAnsi="Times New Roman"/>
                <w:sz w:val="16"/>
                <w:szCs w:val="16"/>
              </w:rPr>
            </w:pPr>
            <w:r w:rsidRPr="009E363B">
              <w:rPr>
                <w:rFonts w:ascii="Times New Roman" w:hAnsi="Times New Roman"/>
                <w:sz w:val="16"/>
                <w:szCs w:val="16"/>
              </w:rPr>
              <w:t>-</w:t>
            </w:r>
          </w:p>
        </w:tc>
        <w:tc>
          <w:tcPr>
            <w:tcW w:w="581" w:type="dxa"/>
            <w:tcBorders>
              <w:top w:val="nil"/>
              <w:left w:val="nil"/>
              <w:right w:val="nil"/>
            </w:tcBorders>
            <w:shd w:val="clear" w:color="auto" w:fill="auto"/>
            <w:vAlign w:val="center"/>
          </w:tcPr>
          <w:p w14:paraId="7A44EDDB" w14:textId="77777777" w:rsidR="00FE4BD2" w:rsidRPr="009E363B" w:rsidRDefault="00FE4BD2" w:rsidP="00DC14DA">
            <w:pPr>
              <w:spacing w:after="0" w:line="240" w:lineRule="auto"/>
              <w:jc w:val="center"/>
              <w:rPr>
                <w:rFonts w:ascii="Times New Roman" w:hAnsi="Times New Roman"/>
                <w:sz w:val="16"/>
                <w:szCs w:val="16"/>
              </w:rPr>
            </w:pPr>
          </w:p>
        </w:tc>
      </w:tr>
      <w:tr w:rsidR="00DC14DA" w:rsidRPr="009E363B" w14:paraId="3396F788" w14:textId="77777777" w:rsidTr="00DC14DA">
        <w:tc>
          <w:tcPr>
            <w:tcW w:w="2700" w:type="dxa"/>
            <w:tcBorders>
              <w:top w:val="nil"/>
              <w:left w:val="nil"/>
              <w:right w:val="nil"/>
            </w:tcBorders>
            <w:shd w:val="clear" w:color="auto" w:fill="auto"/>
          </w:tcPr>
          <w:p w14:paraId="7D7BF18D" w14:textId="77777777" w:rsidR="00FE4BD2" w:rsidRPr="009E363B" w:rsidRDefault="00FE4BD2" w:rsidP="00DC14DA">
            <w:pPr>
              <w:spacing w:after="0" w:line="240" w:lineRule="auto"/>
              <w:rPr>
                <w:rFonts w:ascii="Times New Roman" w:hAnsi="Times New Roman"/>
                <w:b/>
                <w:sz w:val="16"/>
                <w:szCs w:val="16"/>
              </w:rPr>
            </w:pPr>
          </w:p>
        </w:tc>
        <w:tc>
          <w:tcPr>
            <w:tcW w:w="981" w:type="dxa"/>
            <w:tcBorders>
              <w:top w:val="nil"/>
              <w:left w:val="nil"/>
              <w:right w:val="nil"/>
            </w:tcBorders>
            <w:shd w:val="clear" w:color="auto" w:fill="auto"/>
            <w:vAlign w:val="center"/>
          </w:tcPr>
          <w:p w14:paraId="16EEB53F" w14:textId="77777777" w:rsidR="00FE4BD2" w:rsidRPr="009E363B" w:rsidRDefault="00FE4BD2" w:rsidP="00DC14DA">
            <w:pPr>
              <w:spacing w:after="0" w:line="240" w:lineRule="auto"/>
              <w:jc w:val="center"/>
              <w:rPr>
                <w:rFonts w:ascii="Times New Roman" w:hAnsi="Times New Roman"/>
                <w:sz w:val="18"/>
                <w:szCs w:val="18"/>
              </w:rPr>
            </w:pPr>
          </w:p>
        </w:tc>
        <w:tc>
          <w:tcPr>
            <w:tcW w:w="1139" w:type="dxa"/>
            <w:tcBorders>
              <w:top w:val="nil"/>
              <w:left w:val="nil"/>
              <w:right w:val="nil"/>
            </w:tcBorders>
            <w:shd w:val="clear" w:color="auto" w:fill="auto"/>
            <w:vAlign w:val="center"/>
          </w:tcPr>
          <w:p w14:paraId="5EABF1A6" w14:textId="77777777" w:rsidR="00FE4BD2" w:rsidRPr="009E363B" w:rsidRDefault="00FE4BD2" w:rsidP="00DC14DA">
            <w:pPr>
              <w:spacing w:after="0" w:line="240" w:lineRule="auto"/>
              <w:jc w:val="center"/>
              <w:rPr>
                <w:rFonts w:ascii="Times New Roman" w:hAnsi="Times New Roman"/>
                <w:sz w:val="18"/>
                <w:szCs w:val="18"/>
              </w:rPr>
            </w:pPr>
          </w:p>
        </w:tc>
        <w:tc>
          <w:tcPr>
            <w:tcW w:w="996" w:type="dxa"/>
            <w:tcBorders>
              <w:top w:val="nil"/>
              <w:left w:val="nil"/>
              <w:right w:val="nil"/>
            </w:tcBorders>
            <w:shd w:val="clear" w:color="auto" w:fill="auto"/>
            <w:vAlign w:val="center"/>
          </w:tcPr>
          <w:p w14:paraId="05625D40" w14:textId="77777777" w:rsidR="00FE4BD2" w:rsidRPr="009E363B" w:rsidRDefault="00FE4BD2" w:rsidP="00DC14DA">
            <w:pPr>
              <w:spacing w:after="0" w:line="240" w:lineRule="auto"/>
              <w:jc w:val="center"/>
              <w:rPr>
                <w:rFonts w:ascii="Times New Roman" w:hAnsi="Times New Roman"/>
                <w:sz w:val="18"/>
                <w:szCs w:val="18"/>
              </w:rPr>
            </w:pPr>
          </w:p>
        </w:tc>
        <w:tc>
          <w:tcPr>
            <w:tcW w:w="1128" w:type="dxa"/>
            <w:tcBorders>
              <w:top w:val="nil"/>
              <w:left w:val="nil"/>
              <w:right w:val="nil"/>
            </w:tcBorders>
            <w:shd w:val="clear" w:color="auto" w:fill="auto"/>
            <w:vAlign w:val="center"/>
          </w:tcPr>
          <w:p w14:paraId="29A021F7" w14:textId="77777777" w:rsidR="00FE4BD2" w:rsidRPr="009E363B" w:rsidRDefault="00FE4BD2" w:rsidP="00DC14DA">
            <w:pPr>
              <w:spacing w:after="0" w:line="240" w:lineRule="auto"/>
              <w:jc w:val="center"/>
              <w:rPr>
                <w:rFonts w:ascii="Times New Roman" w:hAnsi="Times New Roman"/>
                <w:sz w:val="18"/>
                <w:szCs w:val="18"/>
              </w:rPr>
            </w:pPr>
          </w:p>
        </w:tc>
        <w:tc>
          <w:tcPr>
            <w:tcW w:w="857" w:type="dxa"/>
            <w:tcBorders>
              <w:top w:val="nil"/>
              <w:left w:val="nil"/>
              <w:right w:val="nil"/>
            </w:tcBorders>
            <w:shd w:val="clear" w:color="auto" w:fill="auto"/>
            <w:vAlign w:val="center"/>
          </w:tcPr>
          <w:p w14:paraId="7F43BFAB" w14:textId="77777777" w:rsidR="00FE4BD2" w:rsidRPr="009E363B" w:rsidRDefault="00FE4BD2" w:rsidP="00DC14DA">
            <w:pPr>
              <w:spacing w:after="0" w:line="240" w:lineRule="auto"/>
              <w:jc w:val="center"/>
              <w:rPr>
                <w:rFonts w:ascii="Times New Roman" w:hAnsi="Times New Roman"/>
                <w:sz w:val="16"/>
                <w:szCs w:val="16"/>
              </w:rPr>
            </w:pPr>
          </w:p>
        </w:tc>
        <w:tc>
          <w:tcPr>
            <w:tcW w:w="1428" w:type="dxa"/>
            <w:gridSpan w:val="2"/>
            <w:tcBorders>
              <w:top w:val="nil"/>
              <w:left w:val="nil"/>
              <w:right w:val="nil"/>
            </w:tcBorders>
            <w:shd w:val="clear" w:color="auto" w:fill="auto"/>
            <w:vAlign w:val="center"/>
          </w:tcPr>
          <w:p w14:paraId="651CF323" w14:textId="77777777" w:rsidR="00FE4BD2" w:rsidRPr="009E363B" w:rsidRDefault="00FE4BD2" w:rsidP="00DC14DA">
            <w:pPr>
              <w:spacing w:after="0" w:line="240" w:lineRule="auto"/>
              <w:jc w:val="center"/>
              <w:rPr>
                <w:rFonts w:ascii="Times New Roman" w:hAnsi="Times New Roman"/>
                <w:sz w:val="16"/>
                <w:szCs w:val="16"/>
              </w:rPr>
            </w:pPr>
          </w:p>
        </w:tc>
        <w:tc>
          <w:tcPr>
            <w:tcW w:w="581" w:type="dxa"/>
            <w:tcBorders>
              <w:top w:val="nil"/>
              <w:left w:val="nil"/>
              <w:right w:val="nil"/>
            </w:tcBorders>
            <w:shd w:val="clear" w:color="auto" w:fill="auto"/>
            <w:vAlign w:val="center"/>
          </w:tcPr>
          <w:p w14:paraId="22A874D6" w14:textId="77777777" w:rsidR="00FE4BD2" w:rsidRPr="009E363B" w:rsidRDefault="00FE4BD2" w:rsidP="00DC14DA">
            <w:pPr>
              <w:spacing w:after="0" w:line="240" w:lineRule="auto"/>
              <w:jc w:val="center"/>
              <w:rPr>
                <w:rFonts w:ascii="Times New Roman" w:hAnsi="Times New Roman"/>
                <w:sz w:val="16"/>
                <w:szCs w:val="16"/>
              </w:rPr>
            </w:pPr>
          </w:p>
        </w:tc>
      </w:tr>
      <w:tr w:rsidR="00FE4BD2" w:rsidRPr="009E363B" w14:paraId="0D6B606D" w14:textId="77777777" w:rsidTr="00DC14DA">
        <w:trPr>
          <w:trHeight w:val="741"/>
        </w:trPr>
        <w:tc>
          <w:tcPr>
            <w:tcW w:w="9809" w:type="dxa"/>
            <w:gridSpan w:val="9"/>
            <w:tcBorders>
              <w:left w:val="nil"/>
              <w:bottom w:val="nil"/>
              <w:right w:val="nil"/>
            </w:tcBorders>
            <w:shd w:val="clear" w:color="auto" w:fill="auto"/>
          </w:tcPr>
          <w:p w14:paraId="41A2E251" w14:textId="77777777" w:rsidR="00FE4BD2" w:rsidRPr="009E363B" w:rsidRDefault="00FE4BD2" w:rsidP="00DC14DA">
            <w:pPr>
              <w:spacing w:after="0" w:line="240" w:lineRule="auto"/>
              <w:rPr>
                <w:rFonts w:ascii="Times New Roman" w:hAnsi="Times New Roman"/>
                <w:b/>
                <w:i/>
                <w:sz w:val="16"/>
                <w:szCs w:val="16"/>
              </w:rPr>
            </w:pPr>
            <w:r w:rsidRPr="009E363B">
              <w:rPr>
                <w:rFonts w:ascii="Times New Roman" w:hAnsi="Times New Roman"/>
                <w:b/>
                <w:sz w:val="16"/>
                <w:szCs w:val="16"/>
                <w:vertAlign w:val="superscript"/>
              </w:rPr>
              <w:t>1</w:t>
            </w:r>
            <w:r w:rsidRPr="009E363B">
              <w:rPr>
                <w:rFonts w:ascii="Times New Roman" w:hAnsi="Times New Roman"/>
                <w:sz w:val="16"/>
                <w:szCs w:val="16"/>
              </w:rPr>
              <w:t xml:space="preserve"> Μέση τιμή </w:t>
            </w:r>
            <w:r w:rsidRPr="009E363B">
              <w:rPr>
                <w:rFonts w:ascii="Times New Roman" w:hAnsi="Times New Roman"/>
                <w:i/>
                <w:sz w:val="16"/>
                <w:szCs w:val="16"/>
              </w:rPr>
              <w:t xml:space="preserve">± </w:t>
            </w:r>
            <w:r w:rsidRPr="009E363B">
              <w:rPr>
                <w:rFonts w:ascii="Times New Roman" w:hAnsi="Times New Roman"/>
                <w:sz w:val="16"/>
                <w:szCs w:val="16"/>
              </w:rPr>
              <w:t>τυπική απόκλιση</w:t>
            </w:r>
          </w:p>
          <w:p w14:paraId="20D102F6" w14:textId="77777777" w:rsidR="00FE4BD2" w:rsidRPr="009E363B" w:rsidRDefault="00FE4BD2" w:rsidP="00DC14DA">
            <w:pPr>
              <w:spacing w:after="0" w:line="240" w:lineRule="auto"/>
              <w:rPr>
                <w:rFonts w:ascii="Times New Roman" w:hAnsi="Times New Roman"/>
                <w:sz w:val="16"/>
                <w:szCs w:val="16"/>
              </w:rPr>
            </w:pPr>
            <w:r w:rsidRPr="009E363B">
              <w:rPr>
                <w:rFonts w:ascii="Times New Roman" w:hAnsi="Times New Roman"/>
                <w:sz w:val="16"/>
                <w:szCs w:val="16"/>
              </w:rPr>
              <w:t>* p-</w:t>
            </w:r>
            <w:proofErr w:type="spellStart"/>
            <w:r w:rsidRPr="009E363B">
              <w:rPr>
                <w:rFonts w:ascii="Times New Roman" w:hAnsi="Times New Roman"/>
                <w:sz w:val="16"/>
                <w:szCs w:val="16"/>
              </w:rPr>
              <w:t>value</w:t>
            </w:r>
            <w:proofErr w:type="spellEnd"/>
            <w:r w:rsidRPr="009E363B">
              <w:rPr>
                <w:rFonts w:ascii="Times New Roman" w:hAnsi="Times New Roman"/>
                <w:sz w:val="16"/>
                <w:szCs w:val="16"/>
              </w:rPr>
              <w:t xml:space="preserve"> &lt;0.05 σύγκριση κατηγορικών παραμέτρων μεταξύ των ομάδων με </w:t>
            </w:r>
            <w:r w:rsidRPr="009E363B">
              <w:rPr>
                <w:rFonts w:ascii="Times New Roman" w:hAnsi="Times New Roman"/>
                <w:sz w:val="16"/>
                <w:szCs w:val="16"/>
                <w:lang w:val="en-GB"/>
              </w:rPr>
              <w:t>Generalized</w:t>
            </w:r>
            <w:r w:rsidRPr="009E363B">
              <w:rPr>
                <w:rFonts w:ascii="Times New Roman" w:hAnsi="Times New Roman"/>
                <w:sz w:val="16"/>
                <w:szCs w:val="16"/>
              </w:rPr>
              <w:t xml:space="preserve"> </w:t>
            </w:r>
            <w:r w:rsidRPr="009E363B">
              <w:rPr>
                <w:rFonts w:ascii="Times New Roman" w:hAnsi="Times New Roman"/>
                <w:sz w:val="16"/>
                <w:szCs w:val="16"/>
                <w:lang w:val="en-GB"/>
              </w:rPr>
              <w:t>Linear</w:t>
            </w:r>
            <w:r w:rsidRPr="009E363B">
              <w:rPr>
                <w:rFonts w:ascii="Times New Roman" w:hAnsi="Times New Roman"/>
                <w:sz w:val="16"/>
                <w:szCs w:val="16"/>
              </w:rPr>
              <w:t xml:space="preserve"> </w:t>
            </w:r>
            <w:r w:rsidRPr="009E363B">
              <w:rPr>
                <w:rFonts w:ascii="Times New Roman" w:hAnsi="Times New Roman"/>
                <w:sz w:val="16"/>
                <w:szCs w:val="16"/>
                <w:lang w:val="en-GB"/>
              </w:rPr>
              <w:t>Mixed</w:t>
            </w:r>
            <w:r w:rsidRPr="009E363B">
              <w:rPr>
                <w:rFonts w:ascii="Times New Roman" w:hAnsi="Times New Roman"/>
                <w:sz w:val="16"/>
                <w:szCs w:val="16"/>
              </w:rPr>
              <w:t xml:space="preserve"> </w:t>
            </w:r>
            <w:r w:rsidRPr="009E363B">
              <w:rPr>
                <w:rFonts w:ascii="Times New Roman" w:hAnsi="Times New Roman"/>
                <w:sz w:val="16"/>
                <w:szCs w:val="16"/>
                <w:lang w:val="en-GB"/>
              </w:rPr>
              <w:t>Model</w:t>
            </w:r>
            <w:r w:rsidRPr="009E363B">
              <w:rPr>
                <w:rFonts w:ascii="Times New Roman" w:hAnsi="Times New Roman"/>
                <w:sz w:val="16"/>
                <w:szCs w:val="16"/>
              </w:rPr>
              <w:t>.</w:t>
            </w:r>
          </w:p>
        </w:tc>
      </w:tr>
    </w:tbl>
    <w:p w14:paraId="33B2E8FB" w14:textId="28A56216" w:rsidR="00ED1821" w:rsidRPr="009E363B" w:rsidRDefault="00B93839" w:rsidP="00C47B05">
      <w:pPr>
        <w:pStyle w:val="4"/>
        <w:rPr>
          <w:b/>
        </w:rPr>
      </w:pPr>
      <w:r w:rsidRPr="009E363B">
        <w:rPr>
          <w:b/>
        </w:rPr>
        <w:t xml:space="preserve">Διαφοροποιήσεις </w:t>
      </w:r>
      <w:r w:rsidR="001835A1" w:rsidRPr="009E363B">
        <w:rPr>
          <w:b/>
        </w:rPr>
        <w:t xml:space="preserve">των παραμέτρων </w:t>
      </w:r>
      <w:r w:rsidRPr="009E363B">
        <w:rPr>
          <w:b/>
        </w:rPr>
        <w:t>σύμφωνα με τον πολυμορφισμό</w:t>
      </w:r>
      <w:r w:rsidR="009C5010" w:rsidRPr="009E363B">
        <w:rPr>
          <w:b/>
        </w:rPr>
        <w:t xml:space="preserve"> και </w:t>
      </w:r>
      <w:r w:rsidR="0020047B">
        <w:rPr>
          <w:b/>
        </w:rPr>
        <w:t xml:space="preserve">το </w:t>
      </w:r>
      <w:r w:rsidR="001835A1" w:rsidRPr="009E363B">
        <w:rPr>
          <w:b/>
        </w:rPr>
        <w:t>είδος της</w:t>
      </w:r>
      <w:r w:rsidR="009C5010" w:rsidRPr="009E363B">
        <w:rPr>
          <w:b/>
        </w:rPr>
        <w:t xml:space="preserve"> παρέμβασης</w:t>
      </w:r>
    </w:p>
    <w:p w14:paraId="71A0AC4A" w14:textId="77777777" w:rsidR="00B93839" w:rsidRPr="009E363B" w:rsidRDefault="00B93839" w:rsidP="00B93839">
      <w:pPr>
        <w:spacing w:after="0" w:line="360" w:lineRule="auto"/>
        <w:ind w:firstLine="720"/>
        <w:jc w:val="both"/>
        <w:rPr>
          <w:rFonts w:ascii="Times New Roman" w:hAnsi="Times New Roman"/>
          <w:sz w:val="24"/>
          <w:szCs w:val="24"/>
        </w:rPr>
      </w:pPr>
    </w:p>
    <w:p w14:paraId="3BFE7B2F" w14:textId="588AE411" w:rsidR="00B93839" w:rsidRPr="009E363B" w:rsidRDefault="00B93839" w:rsidP="00B93839">
      <w:pPr>
        <w:spacing w:line="360" w:lineRule="auto"/>
        <w:ind w:firstLine="720"/>
        <w:jc w:val="both"/>
        <w:rPr>
          <w:rFonts w:ascii="Times New Roman" w:hAnsi="Times New Roman"/>
          <w:sz w:val="24"/>
          <w:szCs w:val="24"/>
        </w:rPr>
      </w:pPr>
      <w:r w:rsidRPr="009E363B">
        <w:rPr>
          <w:rFonts w:ascii="Times New Roman" w:hAnsi="Times New Roman"/>
          <w:sz w:val="24"/>
          <w:szCs w:val="24"/>
        </w:rPr>
        <w:t>Η ανάλυση των αιματολογικών</w:t>
      </w:r>
      <w:r w:rsidR="000C078B" w:rsidRPr="009E363B">
        <w:rPr>
          <w:rFonts w:ascii="Times New Roman" w:hAnsi="Times New Roman"/>
          <w:sz w:val="24"/>
          <w:szCs w:val="24"/>
        </w:rPr>
        <w:t xml:space="preserve"> και </w:t>
      </w:r>
      <w:r w:rsidRPr="009E363B">
        <w:rPr>
          <w:rFonts w:ascii="Times New Roman" w:hAnsi="Times New Roman"/>
          <w:sz w:val="24"/>
          <w:szCs w:val="24"/>
        </w:rPr>
        <w:t xml:space="preserve">βιοχημικών δεικτών σε σχέση με τον γονότυπο, καθώς και των </w:t>
      </w:r>
      <w:proofErr w:type="spellStart"/>
      <w:r w:rsidRPr="009E363B">
        <w:rPr>
          <w:rFonts w:ascii="Times New Roman" w:hAnsi="Times New Roman"/>
          <w:sz w:val="24"/>
          <w:szCs w:val="24"/>
        </w:rPr>
        <w:t>αλληλίων</w:t>
      </w:r>
      <w:proofErr w:type="spellEnd"/>
      <w:r w:rsidRPr="009E363B">
        <w:rPr>
          <w:rFonts w:ascii="Times New Roman" w:hAnsi="Times New Roman"/>
          <w:sz w:val="24"/>
          <w:szCs w:val="24"/>
        </w:rPr>
        <w:t xml:space="preserve"> δεν ανέδειξε σημαντικές διαφορές. Ωστόσο, οι μοριακοί δείκτες είχαν διαφορές. Αναλυτικότερα, τα επίπεδα της κορτιζόλης αυξήθηκαν σημαντικά, μετά τον 1 μήνα τόσο στην ομάδα των μαρτύρων όσο και στην ομάδα της διατροφής</w:t>
      </w:r>
      <w:r w:rsidR="005C6B01" w:rsidRPr="009E363B">
        <w:rPr>
          <w:rFonts w:ascii="Times New Roman" w:hAnsi="Times New Roman"/>
          <w:sz w:val="24"/>
          <w:szCs w:val="24"/>
        </w:rPr>
        <w:t>, όπως αναφέρθηκε και παραπάνω (Γράφημα 4)</w:t>
      </w:r>
      <w:r w:rsidRPr="009E363B">
        <w:rPr>
          <w:rFonts w:ascii="Times New Roman" w:hAnsi="Times New Roman"/>
          <w:sz w:val="24"/>
          <w:szCs w:val="24"/>
        </w:rPr>
        <w:t xml:space="preserve">. Επίσης, τα επίπεδα της κορτιζόλης ήταν σημαντικά </w:t>
      </w:r>
      <w:r w:rsidR="00B60725" w:rsidRPr="009E363B">
        <w:rPr>
          <w:rFonts w:ascii="Times New Roman" w:hAnsi="Times New Roman"/>
          <w:sz w:val="24"/>
          <w:szCs w:val="24"/>
        </w:rPr>
        <w:t>αυξημένα</w:t>
      </w:r>
      <w:r w:rsidRPr="009E363B">
        <w:rPr>
          <w:rFonts w:ascii="Times New Roman" w:hAnsi="Times New Roman"/>
          <w:sz w:val="24"/>
          <w:szCs w:val="24"/>
        </w:rPr>
        <w:t xml:space="preserve"> στους Μάρτυρες που είχαν το </w:t>
      </w:r>
      <w:r w:rsidRPr="009E363B">
        <w:rPr>
          <w:rFonts w:ascii="Times New Roman" w:hAnsi="Times New Roman"/>
          <w:sz w:val="24"/>
          <w:szCs w:val="24"/>
          <w:lang w:val="en-GB"/>
        </w:rPr>
        <w:t>S</w:t>
      </w:r>
      <w:r w:rsidRPr="009E363B">
        <w:rPr>
          <w:rFonts w:ascii="Times New Roman" w:hAnsi="Times New Roman"/>
          <w:sz w:val="24"/>
          <w:szCs w:val="24"/>
        </w:rPr>
        <w:t xml:space="preserve"> </w:t>
      </w:r>
      <w:proofErr w:type="spellStart"/>
      <w:r w:rsidRPr="009E363B">
        <w:rPr>
          <w:rFonts w:ascii="Times New Roman" w:hAnsi="Times New Roman"/>
          <w:sz w:val="24"/>
          <w:szCs w:val="24"/>
        </w:rPr>
        <w:t>αλλήλιο</w:t>
      </w:r>
      <w:proofErr w:type="spellEnd"/>
      <w:r w:rsidR="00715C49" w:rsidRPr="009E363B">
        <w:rPr>
          <w:rFonts w:ascii="Times New Roman" w:hAnsi="Times New Roman"/>
          <w:sz w:val="24"/>
          <w:szCs w:val="24"/>
        </w:rPr>
        <w:t>,</w:t>
      </w:r>
      <w:r w:rsidRPr="009E363B">
        <w:rPr>
          <w:rFonts w:ascii="Times New Roman" w:hAnsi="Times New Roman"/>
          <w:sz w:val="24"/>
          <w:szCs w:val="24"/>
        </w:rPr>
        <w:t xml:space="preserve"> σε σύγκριση </w:t>
      </w:r>
      <w:r w:rsidR="00E94001" w:rsidRPr="009E363B">
        <w:rPr>
          <w:rFonts w:ascii="Times New Roman" w:hAnsi="Times New Roman"/>
          <w:sz w:val="24"/>
          <w:szCs w:val="24"/>
          <w:lang w:val="x-none"/>
        </w:rPr>
        <w:t>με τα</w:t>
      </w:r>
      <w:r w:rsidRPr="009E363B">
        <w:rPr>
          <w:rFonts w:ascii="Times New Roman" w:hAnsi="Times New Roman"/>
          <w:sz w:val="24"/>
          <w:szCs w:val="24"/>
          <w:lang w:val="x-none"/>
        </w:rPr>
        <w:t xml:space="preserve"> επίπεδα </w:t>
      </w:r>
      <w:r w:rsidR="00E94001" w:rsidRPr="009E363B">
        <w:rPr>
          <w:rFonts w:ascii="Times New Roman" w:hAnsi="Times New Roman"/>
          <w:sz w:val="24"/>
          <w:szCs w:val="24"/>
          <w:lang w:val="x-none"/>
        </w:rPr>
        <w:t>αυτών</w:t>
      </w:r>
      <w:r w:rsidRPr="009E363B">
        <w:rPr>
          <w:rFonts w:ascii="Times New Roman" w:hAnsi="Times New Roman"/>
          <w:sz w:val="24"/>
          <w:szCs w:val="24"/>
        </w:rPr>
        <w:t xml:space="preserve"> που δεν το είχαν</w:t>
      </w:r>
      <w:r w:rsidR="008737FE" w:rsidRPr="009E363B">
        <w:rPr>
          <w:rFonts w:ascii="Times New Roman" w:hAnsi="Times New Roman"/>
          <w:sz w:val="24"/>
          <w:szCs w:val="24"/>
        </w:rPr>
        <w:t xml:space="preserve">. </w:t>
      </w:r>
      <w:r w:rsidR="00B60725" w:rsidRPr="009E363B">
        <w:rPr>
          <w:rFonts w:ascii="Times New Roman" w:hAnsi="Times New Roman"/>
          <w:sz w:val="24"/>
          <w:szCs w:val="24"/>
        </w:rPr>
        <w:t>Η διαφορά έγινε</w:t>
      </w:r>
      <w:r w:rsidR="008737FE" w:rsidRPr="009E363B">
        <w:rPr>
          <w:rFonts w:ascii="Times New Roman" w:hAnsi="Times New Roman"/>
          <w:sz w:val="24"/>
          <w:szCs w:val="24"/>
        </w:rPr>
        <w:t xml:space="preserve"> σημαντικ</w:t>
      </w:r>
      <w:r w:rsidR="00B60725" w:rsidRPr="009E363B">
        <w:rPr>
          <w:rFonts w:ascii="Times New Roman" w:hAnsi="Times New Roman"/>
          <w:sz w:val="24"/>
          <w:szCs w:val="24"/>
        </w:rPr>
        <w:t>ή</w:t>
      </w:r>
      <w:r w:rsidR="008737FE" w:rsidRPr="009E363B">
        <w:rPr>
          <w:rFonts w:ascii="Times New Roman" w:hAnsi="Times New Roman"/>
          <w:sz w:val="24"/>
          <w:szCs w:val="24"/>
        </w:rPr>
        <w:t xml:space="preserve"> μόνο μετά τον 1 μήνα</w:t>
      </w:r>
      <w:r w:rsidR="00B60725" w:rsidRPr="009E363B">
        <w:rPr>
          <w:rFonts w:ascii="Times New Roman" w:hAnsi="Times New Roman"/>
          <w:sz w:val="24"/>
          <w:szCs w:val="24"/>
        </w:rPr>
        <w:t xml:space="preserve"> παρέμβασης. </w:t>
      </w:r>
      <w:r w:rsidRPr="009E363B">
        <w:rPr>
          <w:rFonts w:ascii="Times New Roman" w:hAnsi="Times New Roman"/>
          <w:sz w:val="24"/>
          <w:szCs w:val="24"/>
        </w:rPr>
        <w:t>Η σεροτονίνη δεν παρουσίασε σημαντικές διαφορές σε σχέση με τον πολυμορφισμό και την παρέμβαση, έτεινε ωστόσο να αυξηθεί  και στις τρείς υποομάδες (</w:t>
      </w:r>
      <w:r w:rsidRPr="009E363B">
        <w:rPr>
          <w:rFonts w:ascii="Times New Roman" w:hAnsi="Times New Roman"/>
          <w:sz w:val="24"/>
          <w:szCs w:val="24"/>
          <w:lang w:val="en-GB"/>
        </w:rPr>
        <w:t>p</w:t>
      </w:r>
      <w:r w:rsidRPr="009E363B">
        <w:rPr>
          <w:rFonts w:ascii="Times New Roman" w:hAnsi="Times New Roman"/>
          <w:sz w:val="24"/>
          <w:szCs w:val="24"/>
        </w:rPr>
        <w:t xml:space="preserve">=0.055). </w:t>
      </w:r>
      <w:r w:rsidR="00002A18" w:rsidRPr="009E363B">
        <w:rPr>
          <w:rFonts w:ascii="Times New Roman" w:hAnsi="Times New Roman"/>
          <w:sz w:val="24"/>
          <w:szCs w:val="24"/>
        </w:rPr>
        <w:t>(</w:t>
      </w:r>
      <w:r w:rsidR="00465E6A" w:rsidRPr="009E363B">
        <w:rPr>
          <w:rFonts w:ascii="Times New Roman" w:hAnsi="Times New Roman"/>
          <w:sz w:val="24"/>
          <w:szCs w:val="24"/>
        </w:rPr>
        <w:t>π</w:t>
      </w:r>
      <w:r w:rsidR="00002A18" w:rsidRPr="009E363B">
        <w:rPr>
          <w:rFonts w:ascii="Times New Roman" w:hAnsi="Times New Roman"/>
          <w:sz w:val="24"/>
          <w:szCs w:val="24"/>
        </w:rPr>
        <w:t>ίνακας 33)</w:t>
      </w:r>
    </w:p>
    <w:p w14:paraId="24E75E48" w14:textId="77777777" w:rsidR="00BA03D5" w:rsidRPr="009E363B" w:rsidRDefault="00BA03D5" w:rsidP="00B93839">
      <w:pPr>
        <w:spacing w:line="360" w:lineRule="auto"/>
        <w:ind w:firstLine="720"/>
        <w:jc w:val="both"/>
        <w:rPr>
          <w:rFonts w:ascii="Times New Roman" w:hAnsi="Times New Roman"/>
          <w:sz w:val="24"/>
          <w:szCs w:val="24"/>
        </w:rPr>
      </w:pPr>
    </w:p>
    <w:p w14:paraId="5B18A5F4" w14:textId="77777777" w:rsidR="00BA03D5" w:rsidRPr="009E363B" w:rsidRDefault="00BA03D5" w:rsidP="00B93839">
      <w:pPr>
        <w:spacing w:line="360" w:lineRule="auto"/>
        <w:ind w:firstLine="720"/>
        <w:jc w:val="both"/>
        <w:rPr>
          <w:rFonts w:ascii="Times New Roman" w:hAnsi="Times New Roman"/>
          <w:sz w:val="24"/>
          <w:szCs w:val="24"/>
        </w:rPr>
      </w:pPr>
    </w:p>
    <w:p w14:paraId="5BA36B83" w14:textId="77777777" w:rsidR="00BA03D5" w:rsidRPr="009E363B" w:rsidRDefault="00BA03D5" w:rsidP="00B93839">
      <w:pPr>
        <w:spacing w:line="360" w:lineRule="auto"/>
        <w:ind w:firstLine="720"/>
        <w:jc w:val="both"/>
        <w:rPr>
          <w:rFonts w:ascii="Times New Roman" w:hAnsi="Times New Roman"/>
          <w:sz w:val="24"/>
          <w:szCs w:val="24"/>
        </w:rPr>
      </w:pPr>
    </w:p>
    <w:p w14:paraId="276073AE" w14:textId="77777777" w:rsidR="00BA03D5" w:rsidRPr="009E363B" w:rsidRDefault="00BA03D5" w:rsidP="00B93839">
      <w:pPr>
        <w:spacing w:line="360" w:lineRule="auto"/>
        <w:ind w:firstLine="720"/>
        <w:jc w:val="both"/>
        <w:rPr>
          <w:rFonts w:ascii="Times New Roman" w:hAnsi="Times New Roman"/>
          <w:sz w:val="24"/>
          <w:szCs w:val="24"/>
        </w:rPr>
      </w:pPr>
    </w:p>
    <w:p w14:paraId="3A42B40D" w14:textId="77777777" w:rsidR="00BA03D5" w:rsidRPr="009E363B" w:rsidRDefault="00BA03D5" w:rsidP="00B93839">
      <w:pPr>
        <w:spacing w:line="360" w:lineRule="auto"/>
        <w:ind w:firstLine="720"/>
        <w:jc w:val="both"/>
        <w:rPr>
          <w:rFonts w:ascii="Times New Roman" w:hAnsi="Times New Roman"/>
          <w:sz w:val="24"/>
          <w:szCs w:val="24"/>
        </w:rPr>
      </w:pPr>
    </w:p>
    <w:p w14:paraId="69D48414" w14:textId="77777777" w:rsidR="00BA03D5" w:rsidRPr="009E363B" w:rsidRDefault="00BA03D5" w:rsidP="00B93839">
      <w:pPr>
        <w:spacing w:line="360" w:lineRule="auto"/>
        <w:ind w:firstLine="720"/>
        <w:jc w:val="both"/>
        <w:rPr>
          <w:rFonts w:ascii="Times New Roman" w:hAnsi="Times New Roman"/>
          <w:sz w:val="24"/>
          <w:szCs w:val="24"/>
        </w:rPr>
      </w:pPr>
    </w:p>
    <w:tbl>
      <w:tblPr>
        <w:tblpPr w:leftFromText="180" w:rightFromText="180" w:vertAnchor="text" w:horzAnchor="page" w:tblpXSpec="center" w:tblpY="14"/>
        <w:tblW w:w="11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2"/>
        <w:gridCol w:w="76"/>
        <w:gridCol w:w="1126"/>
        <w:gridCol w:w="1319"/>
        <w:gridCol w:w="240"/>
        <w:gridCol w:w="1061"/>
        <w:gridCol w:w="241"/>
        <w:gridCol w:w="1061"/>
        <w:gridCol w:w="241"/>
        <w:gridCol w:w="1061"/>
        <w:gridCol w:w="241"/>
        <w:gridCol w:w="1011"/>
        <w:gridCol w:w="241"/>
        <w:gridCol w:w="731"/>
        <w:gridCol w:w="490"/>
        <w:gridCol w:w="55"/>
        <w:gridCol w:w="654"/>
        <w:gridCol w:w="11"/>
        <w:gridCol w:w="49"/>
        <w:gridCol w:w="11"/>
      </w:tblGrid>
      <w:tr w:rsidR="00715C49" w:rsidRPr="009E363B" w14:paraId="24F95407" w14:textId="77777777" w:rsidTr="00BA03D5">
        <w:trPr>
          <w:gridAfter w:val="1"/>
          <w:wAfter w:w="11" w:type="dxa"/>
          <w:trHeight w:val="256"/>
        </w:trPr>
        <w:tc>
          <w:tcPr>
            <w:tcW w:w="11111" w:type="dxa"/>
            <w:gridSpan w:val="19"/>
            <w:tcBorders>
              <w:top w:val="single" w:sz="4" w:space="0" w:color="auto"/>
              <w:left w:val="nil"/>
              <w:bottom w:val="single" w:sz="4" w:space="0" w:color="auto"/>
              <w:right w:val="nil"/>
            </w:tcBorders>
            <w:shd w:val="clear" w:color="auto" w:fill="auto"/>
          </w:tcPr>
          <w:p w14:paraId="2CC88DEC" w14:textId="77777777" w:rsidR="00715C49" w:rsidRPr="009E363B" w:rsidRDefault="00715C49" w:rsidP="00DC14DA">
            <w:pPr>
              <w:spacing w:after="0" w:line="240" w:lineRule="auto"/>
              <w:jc w:val="both"/>
              <w:rPr>
                <w:rFonts w:ascii="Times New Roman" w:hAnsi="Times New Roman"/>
                <w:sz w:val="18"/>
                <w:szCs w:val="18"/>
              </w:rPr>
            </w:pPr>
            <w:r w:rsidRPr="009E363B">
              <w:rPr>
                <w:rFonts w:ascii="Times New Roman" w:hAnsi="Times New Roman"/>
                <w:b/>
                <w:sz w:val="18"/>
                <w:szCs w:val="18"/>
              </w:rPr>
              <w:t xml:space="preserve">Πίνακας </w:t>
            </w:r>
            <w:r w:rsidR="00886ACB" w:rsidRPr="009E363B">
              <w:rPr>
                <w:rFonts w:ascii="Times New Roman" w:hAnsi="Times New Roman"/>
                <w:b/>
                <w:sz w:val="18"/>
                <w:szCs w:val="18"/>
              </w:rPr>
              <w:t>33</w:t>
            </w:r>
            <w:r w:rsidRPr="009E363B">
              <w:rPr>
                <w:rFonts w:ascii="Times New Roman" w:hAnsi="Times New Roman"/>
                <w:sz w:val="18"/>
                <w:szCs w:val="18"/>
              </w:rPr>
              <w:t>: Επίπεδα κορτιζόλης και σεροτονίνης των ατόμων που δεν ακολούθησαν καμία παρέμβαση και αυτών που ακολούθησαν την παρέμβαση άσκησης και της διατροφής με βάση τον πολυμορφισμό και την κατανομή του.</w:t>
            </w:r>
          </w:p>
        </w:tc>
      </w:tr>
      <w:tr w:rsidR="00DC14DA" w:rsidRPr="009E363B" w14:paraId="6CB9AFB7" w14:textId="77777777" w:rsidTr="00BA03D5">
        <w:trPr>
          <w:gridAfter w:val="3"/>
          <w:wAfter w:w="71" w:type="dxa"/>
          <w:trHeight w:val="512"/>
        </w:trPr>
        <w:tc>
          <w:tcPr>
            <w:tcW w:w="2404" w:type="dxa"/>
            <w:gridSpan w:val="3"/>
            <w:tcBorders>
              <w:top w:val="single" w:sz="4" w:space="0" w:color="auto"/>
              <w:left w:val="nil"/>
              <w:right w:val="nil"/>
            </w:tcBorders>
            <w:shd w:val="clear" w:color="auto" w:fill="auto"/>
          </w:tcPr>
          <w:p w14:paraId="0C195A5A" w14:textId="77777777" w:rsidR="00715C49" w:rsidRPr="009E363B" w:rsidRDefault="00715C49" w:rsidP="00DC14DA">
            <w:pPr>
              <w:spacing w:after="0" w:line="240" w:lineRule="auto"/>
              <w:rPr>
                <w:rFonts w:ascii="Times New Roman" w:hAnsi="Times New Roman"/>
                <w:sz w:val="18"/>
                <w:szCs w:val="18"/>
              </w:rPr>
            </w:pPr>
          </w:p>
        </w:tc>
        <w:tc>
          <w:tcPr>
            <w:tcW w:w="2620" w:type="dxa"/>
            <w:gridSpan w:val="3"/>
            <w:tcBorders>
              <w:top w:val="single" w:sz="4" w:space="0" w:color="auto"/>
              <w:left w:val="nil"/>
              <w:right w:val="nil"/>
            </w:tcBorders>
            <w:shd w:val="clear" w:color="auto" w:fill="auto"/>
            <w:vAlign w:val="center"/>
          </w:tcPr>
          <w:p w14:paraId="43ABDEF3"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Μάρτυρες</w:t>
            </w:r>
          </w:p>
          <w:p w14:paraId="3394E938"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(Ν=30)</w:t>
            </w:r>
          </w:p>
          <w:p w14:paraId="72C3D41F" w14:textId="77777777" w:rsidR="00715C49" w:rsidRPr="009E363B" w:rsidRDefault="00715C49" w:rsidP="00DC14DA">
            <w:pPr>
              <w:spacing w:after="0" w:line="240" w:lineRule="auto"/>
              <w:jc w:val="center"/>
              <w:rPr>
                <w:rFonts w:ascii="Times New Roman" w:hAnsi="Times New Roman"/>
                <w:b/>
                <w:sz w:val="16"/>
                <w:szCs w:val="16"/>
              </w:rPr>
            </w:pPr>
            <w:proofErr w:type="spellStart"/>
            <w:r w:rsidRPr="009E363B">
              <w:rPr>
                <w:rFonts w:ascii="Times New Roman" w:hAnsi="Times New Roman"/>
                <w:b/>
                <w:sz w:val="16"/>
                <w:szCs w:val="16"/>
              </w:rPr>
              <w:t>mean</w:t>
            </w:r>
            <w:proofErr w:type="spellEnd"/>
            <w:r w:rsidRPr="009E363B">
              <w:rPr>
                <w:rFonts w:ascii="Times New Roman" w:hAnsi="Times New Roman"/>
                <w:b/>
                <w:sz w:val="16"/>
                <w:szCs w:val="16"/>
              </w:rPr>
              <w:t xml:space="preserve"> ± SD</w:t>
            </w:r>
            <w:r w:rsidRPr="009E363B">
              <w:rPr>
                <w:rFonts w:ascii="Times New Roman" w:hAnsi="Times New Roman"/>
                <w:b/>
                <w:sz w:val="16"/>
                <w:szCs w:val="16"/>
                <w:vertAlign w:val="superscript"/>
              </w:rPr>
              <w:t>1</w:t>
            </w:r>
          </w:p>
        </w:tc>
        <w:tc>
          <w:tcPr>
            <w:tcW w:w="2604" w:type="dxa"/>
            <w:gridSpan w:val="4"/>
            <w:tcBorders>
              <w:top w:val="single" w:sz="4" w:space="0" w:color="auto"/>
              <w:left w:val="nil"/>
              <w:right w:val="nil"/>
            </w:tcBorders>
            <w:shd w:val="clear" w:color="auto" w:fill="auto"/>
            <w:vAlign w:val="center"/>
          </w:tcPr>
          <w:p w14:paraId="5DAD8DBD"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 xml:space="preserve">Παρέμβαση άσκησης </w:t>
            </w:r>
          </w:p>
          <w:p w14:paraId="66237BD3"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(Ν=29)</w:t>
            </w:r>
          </w:p>
          <w:p w14:paraId="7A524AA1" w14:textId="77777777" w:rsidR="00715C49" w:rsidRPr="009E363B" w:rsidRDefault="00715C49" w:rsidP="00DC14DA">
            <w:pPr>
              <w:spacing w:after="0" w:line="240" w:lineRule="auto"/>
              <w:jc w:val="center"/>
              <w:rPr>
                <w:rFonts w:ascii="Times New Roman" w:hAnsi="Times New Roman"/>
                <w:b/>
                <w:sz w:val="16"/>
                <w:szCs w:val="16"/>
              </w:rPr>
            </w:pPr>
            <w:proofErr w:type="spellStart"/>
            <w:r w:rsidRPr="009E363B">
              <w:rPr>
                <w:rFonts w:ascii="Times New Roman" w:hAnsi="Times New Roman"/>
                <w:b/>
                <w:sz w:val="16"/>
                <w:szCs w:val="16"/>
              </w:rPr>
              <w:t>mean</w:t>
            </w:r>
            <w:proofErr w:type="spellEnd"/>
            <w:r w:rsidRPr="009E363B">
              <w:rPr>
                <w:rFonts w:ascii="Times New Roman" w:hAnsi="Times New Roman"/>
                <w:b/>
                <w:sz w:val="16"/>
                <w:szCs w:val="16"/>
              </w:rPr>
              <w:t xml:space="preserve"> ± SD</w:t>
            </w:r>
            <w:r w:rsidRPr="009E363B">
              <w:rPr>
                <w:rFonts w:ascii="Times New Roman" w:hAnsi="Times New Roman"/>
                <w:b/>
                <w:sz w:val="16"/>
                <w:szCs w:val="16"/>
                <w:vertAlign w:val="superscript"/>
              </w:rPr>
              <w:t>1</w:t>
            </w:r>
          </w:p>
        </w:tc>
        <w:tc>
          <w:tcPr>
            <w:tcW w:w="2224" w:type="dxa"/>
            <w:gridSpan w:val="4"/>
            <w:tcBorders>
              <w:top w:val="single" w:sz="4" w:space="0" w:color="auto"/>
              <w:left w:val="nil"/>
              <w:right w:val="nil"/>
            </w:tcBorders>
            <w:shd w:val="clear" w:color="auto" w:fill="auto"/>
            <w:vAlign w:val="center"/>
          </w:tcPr>
          <w:p w14:paraId="420601CB"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Διατροφική παρέμβαση</w:t>
            </w:r>
          </w:p>
          <w:p w14:paraId="7B7F9399"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(Ν=27)</w:t>
            </w:r>
          </w:p>
          <w:p w14:paraId="684E4007" w14:textId="77777777" w:rsidR="00715C49" w:rsidRPr="009E363B" w:rsidRDefault="00715C49" w:rsidP="00DC14DA">
            <w:pPr>
              <w:spacing w:after="0" w:line="240" w:lineRule="auto"/>
              <w:jc w:val="center"/>
              <w:rPr>
                <w:rFonts w:ascii="Times New Roman" w:hAnsi="Times New Roman"/>
                <w:b/>
                <w:sz w:val="16"/>
                <w:szCs w:val="16"/>
              </w:rPr>
            </w:pPr>
            <w:proofErr w:type="spellStart"/>
            <w:r w:rsidRPr="009E363B">
              <w:rPr>
                <w:rFonts w:ascii="Times New Roman" w:hAnsi="Times New Roman"/>
                <w:b/>
                <w:sz w:val="16"/>
                <w:szCs w:val="16"/>
              </w:rPr>
              <w:t>mean</w:t>
            </w:r>
            <w:proofErr w:type="spellEnd"/>
            <w:r w:rsidRPr="009E363B">
              <w:rPr>
                <w:rFonts w:ascii="Times New Roman" w:hAnsi="Times New Roman"/>
                <w:b/>
                <w:sz w:val="16"/>
                <w:szCs w:val="16"/>
              </w:rPr>
              <w:t xml:space="preserve"> ± SD</w:t>
            </w:r>
            <w:r w:rsidRPr="009E363B">
              <w:rPr>
                <w:rFonts w:ascii="Times New Roman" w:hAnsi="Times New Roman"/>
                <w:b/>
                <w:sz w:val="16"/>
                <w:szCs w:val="16"/>
                <w:vertAlign w:val="superscript"/>
              </w:rPr>
              <w:t>1</w:t>
            </w:r>
          </w:p>
        </w:tc>
        <w:tc>
          <w:tcPr>
            <w:tcW w:w="1199" w:type="dxa"/>
            <w:gridSpan w:val="3"/>
            <w:tcBorders>
              <w:top w:val="single" w:sz="4" w:space="0" w:color="auto"/>
              <w:left w:val="nil"/>
              <w:bottom w:val="single" w:sz="4" w:space="0" w:color="auto"/>
              <w:right w:val="nil"/>
            </w:tcBorders>
            <w:shd w:val="clear" w:color="auto" w:fill="auto"/>
            <w:vAlign w:val="center"/>
          </w:tcPr>
          <w:p w14:paraId="1CFB38AB" w14:textId="77777777" w:rsidR="00715C49" w:rsidRPr="009E363B" w:rsidRDefault="00715C49" w:rsidP="00DC14DA">
            <w:pPr>
              <w:spacing w:after="0" w:line="240" w:lineRule="auto"/>
              <w:jc w:val="center"/>
              <w:rPr>
                <w:rFonts w:ascii="Times New Roman" w:hAnsi="Times New Roman"/>
                <w:b/>
                <w:sz w:val="16"/>
                <w:szCs w:val="16"/>
              </w:rPr>
            </w:pPr>
            <w:r w:rsidRPr="009E363B">
              <w:rPr>
                <w:rFonts w:ascii="Times New Roman" w:hAnsi="Times New Roman"/>
                <w:b/>
                <w:sz w:val="16"/>
                <w:szCs w:val="16"/>
              </w:rPr>
              <w:t xml:space="preserve">        p </w:t>
            </w:r>
            <w:proofErr w:type="spellStart"/>
            <w:r w:rsidRPr="009E363B">
              <w:rPr>
                <w:rFonts w:ascii="Times New Roman" w:hAnsi="Times New Roman"/>
                <w:b/>
                <w:sz w:val="16"/>
                <w:szCs w:val="16"/>
              </w:rPr>
              <w:t>value</w:t>
            </w:r>
            <w:proofErr w:type="spellEnd"/>
          </w:p>
        </w:tc>
      </w:tr>
      <w:tr w:rsidR="00DC14DA" w:rsidRPr="009E363B" w14:paraId="138BFB59" w14:textId="77777777" w:rsidTr="00BA03D5">
        <w:trPr>
          <w:gridAfter w:val="1"/>
          <w:wAfter w:w="11" w:type="dxa"/>
        </w:trPr>
        <w:tc>
          <w:tcPr>
            <w:tcW w:w="2404" w:type="dxa"/>
            <w:gridSpan w:val="3"/>
            <w:tcBorders>
              <w:left w:val="nil"/>
              <w:right w:val="nil"/>
            </w:tcBorders>
            <w:shd w:val="clear" w:color="auto" w:fill="auto"/>
          </w:tcPr>
          <w:p w14:paraId="2A96F725" w14:textId="77777777" w:rsidR="00715C49" w:rsidRPr="009E363B" w:rsidRDefault="00715C49" w:rsidP="00DC14DA">
            <w:pPr>
              <w:spacing w:after="0" w:line="240" w:lineRule="auto"/>
              <w:rPr>
                <w:rFonts w:ascii="Times New Roman" w:hAnsi="Times New Roman"/>
                <w:sz w:val="18"/>
                <w:szCs w:val="18"/>
              </w:rPr>
            </w:pPr>
          </w:p>
        </w:tc>
        <w:tc>
          <w:tcPr>
            <w:tcW w:w="1319" w:type="dxa"/>
            <w:tcBorders>
              <w:left w:val="nil"/>
              <w:right w:val="nil"/>
            </w:tcBorders>
            <w:shd w:val="clear" w:color="auto" w:fill="auto"/>
            <w:vAlign w:val="center"/>
          </w:tcPr>
          <w:p w14:paraId="7C93FD10" w14:textId="77777777" w:rsidR="00715C49" w:rsidRPr="009E363B" w:rsidRDefault="00715C49"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301" w:type="dxa"/>
            <w:gridSpan w:val="2"/>
            <w:tcBorders>
              <w:left w:val="nil"/>
              <w:right w:val="nil"/>
            </w:tcBorders>
            <w:shd w:val="clear" w:color="auto" w:fill="auto"/>
            <w:vAlign w:val="center"/>
          </w:tcPr>
          <w:p w14:paraId="5460389C" w14:textId="77777777" w:rsidR="00715C49" w:rsidRPr="009E363B" w:rsidRDefault="00715C49"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1302" w:type="dxa"/>
            <w:gridSpan w:val="2"/>
            <w:tcBorders>
              <w:left w:val="nil"/>
              <w:right w:val="nil"/>
            </w:tcBorders>
            <w:shd w:val="clear" w:color="auto" w:fill="auto"/>
            <w:vAlign w:val="center"/>
          </w:tcPr>
          <w:p w14:paraId="0A68A4CC" w14:textId="77777777" w:rsidR="00715C49" w:rsidRPr="009E363B" w:rsidRDefault="00715C49" w:rsidP="00DC14DA">
            <w:pPr>
              <w:spacing w:after="0" w:line="240" w:lineRule="auto"/>
              <w:jc w:val="center"/>
              <w:rPr>
                <w:rFonts w:ascii="Times New Roman" w:hAnsi="Times New Roman"/>
                <w:sz w:val="18"/>
                <w:szCs w:val="18"/>
              </w:rPr>
            </w:pPr>
            <w:r w:rsidRPr="009E363B">
              <w:rPr>
                <w:rFonts w:ascii="Times New Roman" w:hAnsi="Times New Roman"/>
                <w:sz w:val="18"/>
                <w:szCs w:val="18"/>
              </w:rPr>
              <w:t>Πριν</w:t>
            </w:r>
          </w:p>
        </w:tc>
        <w:tc>
          <w:tcPr>
            <w:tcW w:w="1302" w:type="dxa"/>
            <w:gridSpan w:val="2"/>
            <w:tcBorders>
              <w:left w:val="nil"/>
              <w:right w:val="nil"/>
            </w:tcBorders>
            <w:shd w:val="clear" w:color="auto" w:fill="auto"/>
            <w:vAlign w:val="center"/>
          </w:tcPr>
          <w:p w14:paraId="6B86DDB4" w14:textId="77777777" w:rsidR="00715C49" w:rsidRPr="009E363B" w:rsidRDefault="00715C49" w:rsidP="00DC14DA">
            <w:pPr>
              <w:spacing w:after="0" w:line="240" w:lineRule="auto"/>
              <w:jc w:val="center"/>
              <w:rPr>
                <w:rFonts w:ascii="Times New Roman" w:hAnsi="Times New Roman"/>
                <w:sz w:val="18"/>
                <w:szCs w:val="18"/>
              </w:rPr>
            </w:pPr>
            <w:r w:rsidRPr="009E363B">
              <w:rPr>
                <w:rFonts w:ascii="Times New Roman" w:hAnsi="Times New Roman"/>
                <w:sz w:val="18"/>
                <w:szCs w:val="18"/>
              </w:rPr>
              <w:t>1 μήνα μετά</w:t>
            </w:r>
          </w:p>
        </w:tc>
        <w:tc>
          <w:tcPr>
            <w:tcW w:w="1252" w:type="dxa"/>
            <w:gridSpan w:val="2"/>
            <w:tcBorders>
              <w:left w:val="nil"/>
              <w:right w:val="nil"/>
            </w:tcBorders>
            <w:shd w:val="clear" w:color="auto" w:fill="auto"/>
            <w:vAlign w:val="center"/>
          </w:tcPr>
          <w:p w14:paraId="2FF43A0D"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Πριν</w:t>
            </w:r>
          </w:p>
        </w:tc>
        <w:tc>
          <w:tcPr>
            <w:tcW w:w="1462" w:type="dxa"/>
            <w:gridSpan w:val="3"/>
            <w:tcBorders>
              <w:left w:val="nil"/>
              <w:right w:val="nil"/>
            </w:tcBorders>
            <w:shd w:val="clear" w:color="auto" w:fill="auto"/>
            <w:vAlign w:val="center"/>
          </w:tcPr>
          <w:p w14:paraId="4763E1B5"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1 μήνα μετά</w:t>
            </w:r>
          </w:p>
        </w:tc>
        <w:tc>
          <w:tcPr>
            <w:tcW w:w="769" w:type="dxa"/>
            <w:gridSpan w:val="4"/>
            <w:tcBorders>
              <w:left w:val="nil"/>
              <w:right w:val="nil"/>
            </w:tcBorders>
            <w:shd w:val="clear" w:color="auto" w:fill="auto"/>
          </w:tcPr>
          <w:p w14:paraId="5DD6C68D" w14:textId="77777777" w:rsidR="00715C49" w:rsidRPr="009E363B" w:rsidRDefault="00715C49" w:rsidP="00DC14DA">
            <w:pPr>
              <w:spacing w:after="0" w:line="240" w:lineRule="auto"/>
              <w:rPr>
                <w:rFonts w:ascii="Times New Roman" w:hAnsi="Times New Roman"/>
                <w:sz w:val="16"/>
                <w:szCs w:val="16"/>
              </w:rPr>
            </w:pPr>
          </w:p>
        </w:tc>
      </w:tr>
      <w:tr w:rsidR="00715C49" w:rsidRPr="009E363B" w14:paraId="47CC47C2" w14:textId="77777777" w:rsidTr="00BA03D5">
        <w:trPr>
          <w:gridAfter w:val="1"/>
          <w:wAfter w:w="11" w:type="dxa"/>
        </w:trPr>
        <w:tc>
          <w:tcPr>
            <w:tcW w:w="11111" w:type="dxa"/>
            <w:gridSpan w:val="19"/>
            <w:tcBorders>
              <w:top w:val="nil"/>
              <w:left w:val="nil"/>
              <w:bottom w:val="single" w:sz="4" w:space="0" w:color="auto"/>
              <w:right w:val="nil"/>
            </w:tcBorders>
            <w:shd w:val="clear" w:color="auto" w:fill="auto"/>
          </w:tcPr>
          <w:p w14:paraId="7C363CED" w14:textId="77777777" w:rsidR="00715C49" w:rsidRPr="009E363B" w:rsidRDefault="00715C49" w:rsidP="00DC14DA">
            <w:pPr>
              <w:spacing w:after="0" w:line="240" w:lineRule="auto"/>
              <w:rPr>
                <w:rFonts w:ascii="Times New Roman" w:hAnsi="Times New Roman"/>
                <w:i/>
                <w:sz w:val="16"/>
                <w:szCs w:val="16"/>
              </w:rPr>
            </w:pPr>
            <w:r w:rsidRPr="009E363B">
              <w:rPr>
                <w:rFonts w:ascii="Times New Roman" w:hAnsi="Times New Roman"/>
                <w:b/>
                <w:i/>
                <w:sz w:val="16"/>
                <w:szCs w:val="16"/>
              </w:rPr>
              <w:t>Δείκτες που μετρήθηκαν με ELISA</w:t>
            </w:r>
          </w:p>
        </w:tc>
      </w:tr>
      <w:tr w:rsidR="00DC14DA" w:rsidRPr="009E363B" w14:paraId="51C215E4" w14:textId="77777777" w:rsidTr="00BA03D5">
        <w:trPr>
          <w:gridAfter w:val="1"/>
          <w:wAfter w:w="11" w:type="dxa"/>
        </w:trPr>
        <w:tc>
          <w:tcPr>
            <w:tcW w:w="2404" w:type="dxa"/>
            <w:gridSpan w:val="3"/>
            <w:tcBorders>
              <w:top w:val="single" w:sz="4" w:space="0" w:color="auto"/>
              <w:left w:val="nil"/>
              <w:bottom w:val="single" w:sz="4" w:space="0" w:color="auto"/>
              <w:right w:val="nil"/>
            </w:tcBorders>
            <w:shd w:val="clear" w:color="auto" w:fill="auto"/>
          </w:tcPr>
          <w:p w14:paraId="02E9BA77" w14:textId="77777777" w:rsidR="00715C49" w:rsidRPr="009E363B" w:rsidRDefault="00715C49" w:rsidP="00DC14DA">
            <w:pPr>
              <w:spacing w:after="0" w:line="240" w:lineRule="auto"/>
              <w:rPr>
                <w:rFonts w:ascii="Times New Roman" w:hAnsi="Times New Roman"/>
                <w:b/>
                <w:sz w:val="20"/>
                <w:szCs w:val="20"/>
              </w:rPr>
            </w:pPr>
            <w:r w:rsidRPr="009E363B">
              <w:rPr>
                <w:rFonts w:ascii="Times New Roman" w:hAnsi="Times New Roman"/>
                <w:b/>
                <w:sz w:val="20"/>
                <w:szCs w:val="20"/>
              </w:rPr>
              <w:t xml:space="preserve">Κορτιζόλη </w:t>
            </w:r>
            <w:r w:rsidRPr="009E363B">
              <w:rPr>
                <w:rFonts w:ascii="Times New Roman" w:hAnsi="Times New Roman"/>
                <w:sz w:val="20"/>
                <w:szCs w:val="20"/>
              </w:rPr>
              <w:t>(</w:t>
            </w:r>
            <w:proofErr w:type="spellStart"/>
            <w:r w:rsidRPr="009E363B">
              <w:rPr>
                <w:rFonts w:ascii="Times New Roman" w:hAnsi="Times New Roman"/>
                <w:sz w:val="20"/>
                <w:szCs w:val="20"/>
              </w:rPr>
              <w:t>ng</w:t>
            </w:r>
            <w:proofErr w:type="spellEnd"/>
            <w:r w:rsidRPr="009E363B">
              <w:rPr>
                <w:rFonts w:ascii="Times New Roman" w:hAnsi="Times New Roman"/>
                <w:sz w:val="20"/>
                <w:szCs w:val="20"/>
              </w:rPr>
              <w:t>/</w:t>
            </w:r>
            <w:proofErr w:type="spellStart"/>
            <w:r w:rsidRPr="009E363B">
              <w:rPr>
                <w:rFonts w:ascii="Times New Roman" w:hAnsi="Times New Roman"/>
                <w:sz w:val="20"/>
                <w:szCs w:val="20"/>
              </w:rPr>
              <w:t>ml</w:t>
            </w:r>
            <w:proofErr w:type="spellEnd"/>
            <w:r w:rsidRPr="009E363B">
              <w:rPr>
                <w:rFonts w:ascii="Times New Roman" w:hAnsi="Times New Roman"/>
                <w:sz w:val="20"/>
                <w:szCs w:val="20"/>
              </w:rPr>
              <w:t>)</w:t>
            </w:r>
          </w:p>
        </w:tc>
        <w:tc>
          <w:tcPr>
            <w:tcW w:w="1319" w:type="dxa"/>
            <w:tcBorders>
              <w:top w:val="single" w:sz="4" w:space="0" w:color="auto"/>
              <w:left w:val="nil"/>
              <w:bottom w:val="single" w:sz="4" w:space="0" w:color="auto"/>
              <w:right w:val="nil"/>
            </w:tcBorders>
            <w:shd w:val="clear" w:color="auto" w:fill="auto"/>
            <w:vAlign w:val="center"/>
          </w:tcPr>
          <w:p w14:paraId="5BA32AAA"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38.90±8.55</w:t>
            </w:r>
          </w:p>
        </w:tc>
        <w:tc>
          <w:tcPr>
            <w:tcW w:w="1301" w:type="dxa"/>
            <w:gridSpan w:val="2"/>
            <w:tcBorders>
              <w:top w:val="single" w:sz="4" w:space="0" w:color="auto"/>
              <w:left w:val="nil"/>
              <w:bottom w:val="single" w:sz="4" w:space="0" w:color="auto"/>
              <w:right w:val="nil"/>
            </w:tcBorders>
            <w:shd w:val="clear" w:color="auto" w:fill="auto"/>
            <w:vAlign w:val="center"/>
          </w:tcPr>
          <w:p w14:paraId="1DA8A7E2"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42.08±7.84</w:t>
            </w:r>
          </w:p>
        </w:tc>
        <w:tc>
          <w:tcPr>
            <w:tcW w:w="1302" w:type="dxa"/>
            <w:gridSpan w:val="2"/>
            <w:tcBorders>
              <w:top w:val="single" w:sz="4" w:space="0" w:color="auto"/>
              <w:left w:val="nil"/>
              <w:bottom w:val="single" w:sz="4" w:space="0" w:color="auto"/>
              <w:right w:val="nil"/>
            </w:tcBorders>
            <w:shd w:val="clear" w:color="auto" w:fill="auto"/>
            <w:vAlign w:val="center"/>
          </w:tcPr>
          <w:p w14:paraId="6A3D57B3"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40.80±10.05</w:t>
            </w:r>
          </w:p>
        </w:tc>
        <w:tc>
          <w:tcPr>
            <w:tcW w:w="1302" w:type="dxa"/>
            <w:gridSpan w:val="2"/>
            <w:tcBorders>
              <w:top w:val="single" w:sz="4" w:space="0" w:color="auto"/>
              <w:left w:val="nil"/>
              <w:bottom w:val="single" w:sz="4" w:space="0" w:color="auto"/>
              <w:right w:val="nil"/>
            </w:tcBorders>
            <w:shd w:val="clear" w:color="auto" w:fill="auto"/>
            <w:vAlign w:val="center"/>
          </w:tcPr>
          <w:p w14:paraId="4E5A5C9F"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41.82±7.67</w:t>
            </w:r>
          </w:p>
        </w:tc>
        <w:tc>
          <w:tcPr>
            <w:tcW w:w="1252" w:type="dxa"/>
            <w:gridSpan w:val="2"/>
            <w:tcBorders>
              <w:top w:val="single" w:sz="4" w:space="0" w:color="auto"/>
              <w:left w:val="nil"/>
              <w:bottom w:val="single" w:sz="4" w:space="0" w:color="auto"/>
              <w:right w:val="nil"/>
            </w:tcBorders>
            <w:shd w:val="clear" w:color="auto" w:fill="auto"/>
            <w:vAlign w:val="center"/>
          </w:tcPr>
          <w:p w14:paraId="7BA01D7E"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40.43±8.30</w:t>
            </w:r>
          </w:p>
        </w:tc>
        <w:tc>
          <w:tcPr>
            <w:tcW w:w="1462" w:type="dxa"/>
            <w:gridSpan w:val="3"/>
            <w:tcBorders>
              <w:top w:val="single" w:sz="4" w:space="0" w:color="auto"/>
              <w:left w:val="nil"/>
              <w:bottom w:val="single" w:sz="4" w:space="0" w:color="auto"/>
              <w:right w:val="nil"/>
            </w:tcBorders>
            <w:shd w:val="clear" w:color="auto" w:fill="auto"/>
            <w:vAlign w:val="center"/>
          </w:tcPr>
          <w:p w14:paraId="489873E4"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43.15±8.19</w:t>
            </w:r>
          </w:p>
        </w:tc>
        <w:tc>
          <w:tcPr>
            <w:tcW w:w="769" w:type="dxa"/>
            <w:gridSpan w:val="4"/>
            <w:tcBorders>
              <w:top w:val="single" w:sz="4" w:space="0" w:color="auto"/>
              <w:left w:val="nil"/>
              <w:bottom w:val="single" w:sz="4" w:space="0" w:color="auto"/>
              <w:right w:val="nil"/>
            </w:tcBorders>
            <w:shd w:val="clear" w:color="auto" w:fill="auto"/>
            <w:vAlign w:val="center"/>
          </w:tcPr>
          <w:p w14:paraId="1BA2DB41" w14:textId="77777777" w:rsidR="00715C49" w:rsidRPr="009E363B" w:rsidRDefault="00715C49" w:rsidP="00DC14DA">
            <w:pPr>
              <w:spacing w:after="0" w:line="240" w:lineRule="auto"/>
              <w:rPr>
                <w:rFonts w:ascii="Times New Roman" w:hAnsi="Times New Roman"/>
                <w:sz w:val="16"/>
                <w:szCs w:val="16"/>
              </w:rPr>
            </w:pPr>
            <w:r w:rsidRPr="009E363B">
              <w:rPr>
                <w:rFonts w:ascii="Times New Roman" w:hAnsi="Times New Roman"/>
                <w:sz w:val="16"/>
                <w:szCs w:val="16"/>
              </w:rPr>
              <w:t>0.314</w:t>
            </w:r>
          </w:p>
        </w:tc>
      </w:tr>
      <w:tr w:rsidR="00DC14DA" w:rsidRPr="009E363B" w14:paraId="3DFC7667" w14:textId="77777777" w:rsidTr="00BA03D5">
        <w:trPr>
          <w:gridAfter w:val="1"/>
          <w:wAfter w:w="11" w:type="dxa"/>
        </w:trPr>
        <w:tc>
          <w:tcPr>
            <w:tcW w:w="2404" w:type="dxa"/>
            <w:gridSpan w:val="3"/>
            <w:tcBorders>
              <w:top w:val="single" w:sz="4" w:space="0" w:color="auto"/>
              <w:left w:val="nil"/>
              <w:right w:val="nil"/>
            </w:tcBorders>
            <w:shd w:val="clear" w:color="auto" w:fill="auto"/>
          </w:tcPr>
          <w:p w14:paraId="1DCEBE65" w14:textId="77777777" w:rsidR="00715C49" w:rsidRPr="009E363B" w:rsidRDefault="00715C49" w:rsidP="00DC14DA">
            <w:pPr>
              <w:spacing w:after="0" w:line="240" w:lineRule="auto"/>
              <w:rPr>
                <w:rFonts w:ascii="Times New Roman" w:hAnsi="Times New Roman"/>
                <w:b/>
                <w:sz w:val="16"/>
                <w:szCs w:val="16"/>
              </w:rPr>
            </w:pPr>
            <w:r w:rsidRPr="009E363B">
              <w:rPr>
                <w:rFonts w:ascii="Times New Roman" w:hAnsi="Times New Roman"/>
                <w:b/>
                <w:sz w:val="16"/>
                <w:szCs w:val="16"/>
              </w:rPr>
              <w:t>LL</w:t>
            </w:r>
          </w:p>
        </w:tc>
        <w:tc>
          <w:tcPr>
            <w:tcW w:w="1319" w:type="dxa"/>
            <w:tcBorders>
              <w:top w:val="single" w:sz="4" w:space="0" w:color="auto"/>
              <w:left w:val="nil"/>
              <w:right w:val="nil"/>
            </w:tcBorders>
            <w:shd w:val="clear" w:color="auto" w:fill="auto"/>
            <w:vAlign w:val="center"/>
          </w:tcPr>
          <w:p w14:paraId="1F6AF81E"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35.38±10.07</w:t>
            </w:r>
          </w:p>
        </w:tc>
        <w:tc>
          <w:tcPr>
            <w:tcW w:w="1301" w:type="dxa"/>
            <w:gridSpan w:val="2"/>
            <w:tcBorders>
              <w:top w:val="single" w:sz="4" w:space="0" w:color="auto"/>
              <w:left w:val="nil"/>
              <w:right w:val="nil"/>
            </w:tcBorders>
            <w:shd w:val="clear" w:color="auto" w:fill="auto"/>
            <w:vAlign w:val="center"/>
          </w:tcPr>
          <w:p w14:paraId="65BD5F0D"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37.62±9.87</w:t>
            </w:r>
          </w:p>
        </w:tc>
        <w:tc>
          <w:tcPr>
            <w:tcW w:w="1302" w:type="dxa"/>
            <w:gridSpan w:val="2"/>
            <w:tcBorders>
              <w:top w:val="single" w:sz="4" w:space="0" w:color="auto"/>
              <w:left w:val="nil"/>
              <w:right w:val="nil"/>
            </w:tcBorders>
            <w:shd w:val="clear" w:color="auto" w:fill="auto"/>
            <w:vAlign w:val="center"/>
          </w:tcPr>
          <w:p w14:paraId="2CF472DB"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38.21±8.11</w:t>
            </w:r>
          </w:p>
        </w:tc>
        <w:tc>
          <w:tcPr>
            <w:tcW w:w="1302" w:type="dxa"/>
            <w:gridSpan w:val="2"/>
            <w:tcBorders>
              <w:top w:val="single" w:sz="4" w:space="0" w:color="auto"/>
              <w:left w:val="nil"/>
              <w:right w:val="nil"/>
            </w:tcBorders>
            <w:shd w:val="clear" w:color="auto" w:fill="auto"/>
            <w:vAlign w:val="center"/>
          </w:tcPr>
          <w:p w14:paraId="38E6FC13"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39.02±6.06</w:t>
            </w:r>
          </w:p>
        </w:tc>
        <w:tc>
          <w:tcPr>
            <w:tcW w:w="1252" w:type="dxa"/>
            <w:gridSpan w:val="2"/>
            <w:tcBorders>
              <w:top w:val="single" w:sz="4" w:space="0" w:color="auto"/>
              <w:left w:val="nil"/>
              <w:right w:val="nil"/>
            </w:tcBorders>
            <w:shd w:val="clear" w:color="auto" w:fill="auto"/>
            <w:vAlign w:val="center"/>
          </w:tcPr>
          <w:p w14:paraId="10612771"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43.22±6.58</w:t>
            </w:r>
          </w:p>
        </w:tc>
        <w:tc>
          <w:tcPr>
            <w:tcW w:w="1462" w:type="dxa"/>
            <w:gridSpan w:val="3"/>
            <w:tcBorders>
              <w:top w:val="single" w:sz="4" w:space="0" w:color="auto"/>
              <w:left w:val="nil"/>
              <w:right w:val="nil"/>
            </w:tcBorders>
            <w:shd w:val="clear" w:color="auto" w:fill="auto"/>
            <w:vAlign w:val="center"/>
          </w:tcPr>
          <w:p w14:paraId="7A32D8EA"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45.24±5.08</w:t>
            </w:r>
          </w:p>
        </w:tc>
        <w:tc>
          <w:tcPr>
            <w:tcW w:w="769" w:type="dxa"/>
            <w:gridSpan w:val="4"/>
            <w:tcBorders>
              <w:top w:val="single" w:sz="4" w:space="0" w:color="auto"/>
              <w:left w:val="nil"/>
              <w:right w:val="nil"/>
            </w:tcBorders>
            <w:shd w:val="clear" w:color="auto" w:fill="auto"/>
            <w:vAlign w:val="center"/>
          </w:tcPr>
          <w:p w14:paraId="0BB87210" w14:textId="77777777" w:rsidR="00715C49" w:rsidRPr="009E363B" w:rsidRDefault="00715C49" w:rsidP="00DC14DA">
            <w:pPr>
              <w:spacing w:after="0" w:line="240" w:lineRule="auto"/>
              <w:jc w:val="center"/>
              <w:rPr>
                <w:rFonts w:ascii="Times New Roman" w:hAnsi="Times New Roman"/>
                <w:sz w:val="16"/>
                <w:szCs w:val="16"/>
              </w:rPr>
            </w:pPr>
          </w:p>
        </w:tc>
      </w:tr>
      <w:tr w:rsidR="00DC14DA" w:rsidRPr="009E363B" w14:paraId="5E5EFE1D" w14:textId="77777777" w:rsidTr="00BA03D5">
        <w:trPr>
          <w:gridAfter w:val="1"/>
          <w:wAfter w:w="11" w:type="dxa"/>
        </w:trPr>
        <w:tc>
          <w:tcPr>
            <w:tcW w:w="2404" w:type="dxa"/>
            <w:gridSpan w:val="3"/>
            <w:tcBorders>
              <w:top w:val="nil"/>
              <w:left w:val="nil"/>
              <w:right w:val="nil"/>
            </w:tcBorders>
            <w:shd w:val="clear" w:color="auto" w:fill="auto"/>
          </w:tcPr>
          <w:p w14:paraId="195715CD" w14:textId="77777777" w:rsidR="00715C49" w:rsidRPr="009E363B" w:rsidRDefault="00715C49" w:rsidP="00DC14DA">
            <w:pPr>
              <w:spacing w:after="0" w:line="240" w:lineRule="auto"/>
              <w:rPr>
                <w:rFonts w:ascii="Times New Roman" w:hAnsi="Times New Roman"/>
                <w:b/>
                <w:sz w:val="16"/>
                <w:szCs w:val="16"/>
              </w:rPr>
            </w:pPr>
            <w:r w:rsidRPr="009E363B">
              <w:rPr>
                <w:rFonts w:ascii="Times New Roman" w:hAnsi="Times New Roman"/>
                <w:b/>
                <w:sz w:val="16"/>
                <w:szCs w:val="16"/>
              </w:rPr>
              <w:t>LS</w:t>
            </w:r>
          </w:p>
        </w:tc>
        <w:tc>
          <w:tcPr>
            <w:tcW w:w="1319" w:type="dxa"/>
            <w:tcBorders>
              <w:top w:val="nil"/>
              <w:left w:val="nil"/>
              <w:right w:val="nil"/>
            </w:tcBorders>
            <w:shd w:val="clear" w:color="auto" w:fill="auto"/>
            <w:vAlign w:val="center"/>
          </w:tcPr>
          <w:p w14:paraId="3CEC1EC8"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42.31±6.44</w:t>
            </w:r>
          </w:p>
        </w:tc>
        <w:tc>
          <w:tcPr>
            <w:tcW w:w="1301" w:type="dxa"/>
            <w:gridSpan w:val="2"/>
            <w:tcBorders>
              <w:top w:val="nil"/>
              <w:left w:val="nil"/>
              <w:right w:val="nil"/>
            </w:tcBorders>
            <w:shd w:val="clear" w:color="auto" w:fill="auto"/>
            <w:vAlign w:val="center"/>
          </w:tcPr>
          <w:p w14:paraId="4965B92B"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44.30±5.64</w:t>
            </w:r>
          </w:p>
        </w:tc>
        <w:tc>
          <w:tcPr>
            <w:tcW w:w="1302" w:type="dxa"/>
            <w:gridSpan w:val="2"/>
            <w:tcBorders>
              <w:top w:val="nil"/>
              <w:left w:val="nil"/>
              <w:right w:val="nil"/>
            </w:tcBorders>
            <w:shd w:val="clear" w:color="auto" w:fill="auto"/>
            <w:vAlign w:val="center"/>
          </w:tcPr>
          <w:p w14:paraId="5E7D90A5"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40.90±12.73</w:t>
            </w:r>
          </w:p>
        </w:tc>
        <w:tc>
          <w:tcPr>
            <w:tcW w:w="1302" w:type="dxa"/>
            <w:gridSpan w:val="2"/>
            <w:tcBorders>
              <w:top w:val="nil"/>
              <w:left w:val="nil"/>
              <w:right w:val="nil"/>
            </w:tcBorders>
            <w:shd w:val="clear" w:color="auto" w:fill="auto"/>
            <w:vAlign w:val="center"/>
          </w:tcPr>
          <w:p w14:paraId="1222E49C"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44.11±6.55</w:t>
            </w:r>
          </w:p>
        </w:tc>
        <w:tc>
          <w:tcPr>
            <w:tcW w:w="1252" w:type="dxa"/>
            <w:gridSpan w:val="2"/>
            <w:tcBorders>
              <w:top w:val="nil"/>
              <w:left w:val="nil"/>
              <w:right w:val="nil"/>
            </w:tcBorders>
            <w:shd w:val="clear" w:color="auto" w:fill="auto"/>
            <w:vAlign w:val="center"/>
          </w:tcPr>
          <w:p w14:paraId="5FA8DFE7"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39.60±8.37</w:t>
            </w:r>
          </w:p>
        </w:tc>
        <w:tc>
          <w:tcPr>
            <w:tcW w:w="1462" w:type="dxa"/>
            <w:gridSpan w:val="3"/>
            <w:tcBorders>
              <w:top w:val="nil"/>
              <w:left w:val="nil"/>
              <w:right w:val="nil"/>
            </w:tcBorders>
            <w:shd w:val="clear" w:color="auto" w:fill="auto"/>
            <w:vAlign w:val="center"/>
          </w:tcPr>
          <w:p w14:paraId="6CA299B3"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42.17±8.19</w:t>
            </w:r>
          </w:p>
        </w:tc>
        <w:tc>
          <w:tcPr>
            <w:tcW w:w="769" w:type="dxa"/>
            <w:gridSpan w:val="4"/>
            <w:tcBorders>
              <w:top w:val="nil"/>
              <w:left w:val="nil"/>
              <w:right w:val="nil"/>
            </w:tcBorders>
            <w:shd w:val="clear" w:color="auto" w:fill="auto"/>
            <w:vAlign w:val="center"/>
          </w:tcPr>
          <w:p w14:paraId="34EF60BD" w14:textId="77777777" w:rsidR="00715C49" w:rsidRPr="009E363B" w:rsidRDefault="00715C49" w:rsidP="00DC14DA">
            <w:pPr>
              <w:spacing w:after="0" w:line="240" w:lineRule="auto"/>
              <w:jc w:val="center"/>
              <w:rPr>
                <w:rFonts w:ascii="Times New Roman" w:hAnsi="Times New Roman"/>
                <w:sz w:val="16"/>
                <w:szCs w:val="16"/>
              </w:rPr>
            </w:pPr>
          </w:p>
        </w:tc>
      </w:tr>
      <w:tr w:rsidR="00DC14DA" w:rsidRPr="009E363B" w14:paraId="31AED40D" w14:textId="77777777" w:rsidTr="00BA03D5">
        <w:trPr>
          <w:gridAfter w:val="1"/>
          <w:wAfter w:w="11" w:type="dxa"/>
        </w:trPr>
        <w:tc>
          <w:tcPr>
            <w:tcW w:w="2404" w:type="dxa"/>
            <w:gridSpan w:val="3"/>
            <w:tcBorders>
              <w:top w:val="nil"/>
              <w:left w:val="nil"/>
              <w:right w:val="nil"/>
            </w:tcBorders>
            <w:shd w:val="clear" w:color="auto" w:fill="auto"/>
          </w:tcPr>
          <w:p w14:paraId="7D477500" w14:textId="77777777" w:rsidR="00715C49" w:rsidRPr="009E363B" w:rsidRDefault="00715C49" w:rsidP="00DC14DA">
            <w:pPr>
              <w:spacing w:after="0" w:line="240" w:lineRule="auto"/>
              <w:rPr>
                <w:rFonts w:ascii="Times New Roman" w:hAnsi="Times New Roman"/>
                <w:b/>
                <w:sz w:val="16"/>
                <w:szCs w:val="16"/>
              </w:rPr>
            </w:pPr>
            <w:r w:rsidRPr="009E363B">
              <w:rPr>
                <w:rFonts w:ascii="Times New Roman" w:hAnsi="Times New Roman"/>
                <w:b/>
                <w:sz w:val="16"/>
                <w:szCs w:val="16"/>
              </w:rPr>
              <w:t>SS</w:t>
            </w:r>
          </w:p>
        </w:tc>
        <w:tc>
          <w:tcPr>
            <w:tcW w:w="1319" w:type="dxa"/>
            <w:tcBorders>
              <w:top w:val="nil"/>
              <w:left w:val="nil"/>
              <w:right w:val="nil"/>
            </w:tcBorders>
            <w:shd w:val="clear" w:color="auto" w:fill="auto"/>
            <w:vAlign w:val="center"/>
          </w:tcPr>
          <w:p w14:paraId="3960725E"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37.92±7.90</w:t>
            </w:r>
          </w:p>
        </w:tc>
        <w:tc>
          <w:tcPr>
            <w:tcW w:w="1301" w:type="dxa"/>
            <w:gridSpan w:val="2"/>
            <w:tcBorders>
              <w:top w:val="nil"/>
              <w:left w:val="nil"/>
              <w:right w:val="nil"/>
            </w:tcBorders>
            <w:shd w:val="clear" w:color="auto" w:fill="auto"/>
            <w:vAlign w:val="center"/>
          </w:tcPr>
          <w:p w14:paraId="4410533E"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45.45±3.78</w:t>
            </w:r>
          </w:p>
        </w:tc>
        <w:tc>
          <w:tcPr>
            <w:tcW w:w="1302" w:type="dxa"/>
            <w:gridSpan w:val="2"/>
            <w:tcBorders>
              <w:top w:val="nil"/>
              <w:left w:val="nil"/>
              <w:right w:val="nil"/>
            </w:tcBorders>
            <w:shd w:val="clear" w:color="auto" w:fill="auto"/>
            <w:vAlign w:val="center"/>
          </w:tcPr>
          <w:p w14:paraId="41565C39"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42.88±5.93</w:t>
            </w:r>
          </w:p>
        </w:tc>
        <w:tc>
          <w:tcPr>
            <w:tcW w:w="1302" w:type="dxa"/>
            <w:gridSpan w:val="2"/>
            <w:tcBorders>
              <w:top w:val="nil"/>
              <w:left w:val="nil"/>
              <w:right w:val="nil"/>
            </w:tcBorders>
            <w:shd w:val="clear" w:color="auto" w:fill="auto"/>
            <w:vAlign w:val="center"/>
          </w:tcPr>
          <w:p w14:paraId="291CC35C"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44.11±6.55</w:t>
            </w:r>
          </w:p>
        </w:tc>
        <w:tc>
          <w:tcPr>
            <w:tcW w:w="1252" w:type="dxa"/>
            <w:gridSpan w:val="2"/>
            <w:tcBorders>
              <w:top w:val="nil"/>
              <w:left w:val="nil"/>
              <w:right w:val="nil"/>
            </w:tcBorders>
            <w:shd w:val="clear" w:color="auto" w:fill="auto"/>
            <w:vAlign w:val="center"/>
          </w:tcPr>
          <w:p w14:paraId="4F7F734B"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35.27±11.36</w:t>
            </w:r>
          </w:p>
        </w:tc>
        <w:tc>
          <w:tcPr>
            <w:tcW w:w="1462" w:type="dxa"/>
            <w:gridSpan w:val="3"/>
            <w:tcBorders>
              <w:top w:val="nil"/>
              <w:left w:val="nil"/>
              <w:right w:val="nil"/>
            </w:tcBorders>
            <w:shd w:val="clear" w:color="auto" w:fill="auto"/>
            <w:vAlign w:val="center"/>
          </w:tcPr>
          <w:p w14:paraId="6776DA09" w14:textId="77777777" w:rsidR="00715C49" w:rsidRPr="009E363B" w:rsidRDefault="00715C49" w:rsidP="00DC14DA">
            <w:pPr>
              <w:spacing w:after="0" w:line="240" w:lineRule="auto"/>
              <w:jc w:val="center"/>
              <w:rPr>
                <w:rFonts w:ascii="Times New Roman" w:hAnsi="Times New Roman"/>
                <w:sz w:val="16"/>
                <w:szCs w:val="16"/>
              </w:rPr>
            </w:pPr>
            <w:r w:rsidRPr="009E363B">
              <w:rPr>
                <w:rFonts w:ascii="Times New Roman" w:hAnsi="Times New Roman"/>
                <w:sz w:val="16"/>
                <w:szCs w:val="16"/>
              </w:rPr>
              <w:t>40.33±13.25</w:t>
            </w:r>
          </w:p>
        </w:tc>
        <w:tc>
          <w:tcPr>
            <w:tcW w:w="769" w:type="dxa"/>
            <w:gridSpan w:val="4"/>
            <w:tcBorders>
              <w:top w:val="nil"/>
              <w:left w:val="nil"/>
              <w:right w:val="nil"/>
            </w:tcBorders>
            <w:shd w:val="clear" w:color="auto" w:fill="auto"/>
            <w:vAlign w:val="center"/>
          </w:tcPr>
          <w:p w14:paraId="55978AA6" w14:textId="77777777" w:rsidR="00715C49" w:rsidRPr="009E363B" w:rsidRDefault="00715C49" w:rsidP="00DC14DA">
            <w:pPr>
              <w:spacing w:after="0" w:line="240" w:lineRule="auto"/>
              <w:jc w:val="center"/>
              <w:rPr>
                <w:rFonts w:ascii="Times New Roman" w:hAnsi="Times New Roman"/>
                <w:b/>
                <w:i/>
                <w:sz w:val="16"/>
                <w:szCs w:val="16"/>
              </w:rPr>
            </w:pPr>
          </w:p>
        </w:tc>
      </w:tr>
      <w:tr w:rsidR="00DC14DA" w:rsidRPr="009E363B" w14:paraId="70D28765" w14:textId="77777777" w:rsidTr="00BA03D5">
        <w:trPr>
          <w:gridAfter w:val="1"/>
          <w:wAfter w:w="11" w:type="dxa"/>
        </w:trPr>
        <w:tc>
          <w:tcPr>
            <w:tcW w:w="2404" w:type="dxa"/>
            <w:gridSpan w:val="3"/>
            <w:tcBorders>
              <w:top w:val="nil"/>
              <w:left w:val="nil"/>
              <w:right w:val="nil"/>
            </w:tcBorders>
            <w:shd w:val="clear" w:color="auto" w:fill="auto"/>
          </w:tcPr>
          <w:p w14:paraId="1B09D715" w14:textId="77777777" w:rsidR="00715C49" w:rsidRPr="009E363B" w:rsidRDefault="00715C49" w:rsidP="00DC14DA">
            <w:pPr>
              <w:spacing w:after="0" w:line="240" w:lineRule="auto"/>
              <w:rPr>
                <w:rFonts w:ascii="Times New Roman" w:hAnsi="Times New Roman"/>
                <w:b/>
                <w:sz w:val="16"/>
                <w:szCs w:val="16"/>
              </w:rPr>
            </w:pPr>
          </w:p>
        </w:tc>
        <w:tc>
          <w:tcPr>
            <w:tcW w:w="1319" w:type="dxa"/>
            <w:tcBorders>
              <w:top w:val="nil"/>
              <w:left w:val="nil"/>
              <w:right w:val="nil"/>
            </w:tcBorders>
            <w:shd w:val="clear" w:color="auto" w:fill="auto"/>
            <w:vAlign w:val="center"/>
          </w:tcPr>
          <w:p w14:paraId="638D0ABB" w14:textId="77777777" w:rsidR="00715C49" w:rsidRPr="009E363B" w:rsidRDefault="00715C49" w:rsidP="00DC14DA">
            <w:pPr>
              <w:spacing w:after="0" w:line="240" w:lineRule="auto"/>
              <w:jc w:val="center"/>
              <w:rPr>
                <w:rFonts w:ascii="Times New Roman" w:hAnsi="Times New Roman"/>
                <w:sz w:val="16"/>
                <w:szCs w:val="16"/>
              </w:rPr>
            </w:pPr>
          </w:p>
        </w:tc>
        <w:tc>
          <w:tcPr>
            <w:tcW w:w="1301" w:type="dxa"/>
            <w:gridSpan w:val="2"/>
            <w:tcBorders>
              <w:top w:val="nil"/>
              <w:left w:val="nil"/>
              <w:right w:val="nil"/>
            </w:tcBorders>
            <w:shd w:val="clear" w:color="auto" w:fill="auto"/>
            <w:vAlign w:val="center"/>
          </w:tcPr>
          <w:p w14:paraId="34E19A6D" w14:textId="77777777" w:rsidR="00715C49" w:rsidRPr="009E363B" w:rsidRDefault="00715C49" w:rsidP="00DC14DA">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4DEE100E" w14:textId="77777777" w:rsidR="00715C49" w:rsidRPr="009E363B" w:rsidRDefault="00715C49" w:rsidP="00DC14DA">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40EAB55D" w14:textId="77777777" w:rsidR="00715C49" w:rsidRPr="009E363B" w:rsidRDefault="00715C49" w:rsidP="00DC14DA">
            <w:pPr>
              <w:spacing w:after="0" w:line="240" w:lineRule="auto"/>
              <w:jc w:val="center"/>
              <w:rPr>
                <w:rFonts w:ascii="Times New Roman" w:hAnsi="Times New Roman"/>
                <w:sz w:val="16"/>
                <w:szCs w:val="16"/>
              </w:rPr>
            </w:pPr>
          </w:p>
        </w:tc>
        <w:tc>
          <w:tcPr>
            <w:tcW w:w="1252" w:type="dxa"/>
            <w:gridSpan w:val="2"/>
            <w:tcBorders>
              <w:top w:val="nil"/>
              <w:left w:val="nil"/>
              <w:right w:val="nil"/>
            </w:tcBorders>
            <w:shd w:val="clear" w:color="auto" w:fill="auto"/>
            <w:vAlign w:val="center"/>
          </w:tcPr>
          <w:p w14:paraId="073C872E" w14:textId="77777777" w:rsidR="00715C49" w:rsidRPr="009E363B" w:rsidRDefault="00715C49" w:rsidP="00DC14DA">
            <w:pPr>
              <w:spacing w:after="0" w:line="240" w:lineRule="auto"/>
              <w:jc w:val="center"/>
              <w:rPr>
                <w:rFonts w:ascii="Times New Roman" w:hAnsi="Times New Roman"/>
                <w:sz w:val="16"/>
                <w:szCs w:val="16"/>
              </w:rPr>
            </w:pPr>
          </w:p>
        </w:tc>
        <w:tc>
          <w:tcPr>
            <w:tcW w:w="1462" w:type="dxa"/>
            <w:gridSpan w:val="3"/>
            <w:tcBorders>
              <w:top w:val="nil"/>
              <w:left w:val="nil"/>
              <w:right w:val="nil"/>
            </w:tcBorders>
            <w:shd w:val="clear" w:color="auto" w:fill="auto"/>
            <w:vAlign w:val="center"/>
          </w:tcPr>
          <w:p w14:paraId="381AB3BF" w14:textId="77777777" w:rsidR="00715C49" w:rsidRPr="009E363B" w:rsidRDefault="00715C49" w:rsidP="00DC14DA">
            <w:pPr>
              <w:spacing w:after="0" w:line="240" w:lineRule="auto"/>
              <w:jc w:val="center"/>
              <w:rPr>
                <w:rFonts w:ascii="Times New Roman" w:hAnsi="Times New Roman"/>
                <w:sz w:val="16"/>
                <w:szCs w:val="16"/>
              </w:rPr>
            </w:pPr>
          </w:p>
        </w:tc>
        <w:tc>
          <w:tcPr>
            <w:tcW w:w="769" w:type="dxa"/>
            <w:gridSpan w:val="4"/>
            <w:tcBorders>
              <w:top w:val="nil"/>
              <w:left w:val="nil"/>
              <w:right w:val="nil"/>
            </w:tcBorders>
            <w:shd w:val="clear" w:color="auto" w:fill="auto"/>
            <w:vAlign w:val="center"/>
          </w:tcPr>
          <w:p w14:paraId="736E7D87" w14:textId="77777777" w:rsidR="00715C49" w:rsidRPr="009E363B" w:rsidRDefault="00715C49" w:rsidP="00DC14DA">
            <w:pPr>
              <w:spacing w:after="0" w:line="240" w:lineRule="auto"/>
              <w:jc w:val="center"/>
              <w:rPr>
                <w:rFonts w:ascii="Times New Roman" w:hAnsi="Times New Roman"/>
                <w:b/>
                <w:i/>
                <w:sz w:val="16"/>
                <w:szCs w:val="16"/>
              </w:rPr>
            </w:pPr>
          </w:p>
        </w:tc>
      </w:tr>
      <w:tr w:rsidR="00BA03D5" w:rsidRPr="009E363B" w14:paraId="5A5FC4AE" w14:textId="77777777" w:rsidTr="00BA03D5">
        <w:trPr>
          <w:gridAfter w:val="1"/>
          <w:wAfter w:w="11" w:type="dxa"/>
          <w:trHeight w:val="395"/>
        </w:trPr>
        <w:tc>
          <w:tcPr>
            <w:tcW w:w="1202" w:type="dxa"/>
            <w:tcBorders>
              <w:top w:val="nil"/>
              <w:left w:val="nil"/>
              <w:right w:val="nil"/>
            </w:tcBorders>
            <w:shd w:val="clear" w:color="auto" w:fill="auto"/>
          </w:tcPr>
          <w:p w14:paraId="090438FF" w14:textId="706A18EC"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b/>
                <w:sz w:val="16"/>
                <w:szCs w:val="16"/>
              </w:rPr>
              <w:t>Φορέας</w:t>
            </w:r>
            <w:r w:rsidRPr="009E363B">
              <w:rPr>
                <w:rFonts w:ascii="Times New Roman" w:hAnsi="Times New Roman"/>
                <w:b/>
                <w:sz w:val="16"/>
                <w:szCs w:val="16"/>
                <w:lang w:val="en-GB"/>
              </w:rPr>
              <w:t xml:space="preserve"> S </w:t>
            </w:r>
            <w:proofErr w:type="spellStart"/>
            <w:r w:rsidRPr="009E363B">
              <w:rPr>
                <w:rFonts w:ascii="Times New Roman" w:hAnsi="Times New Roman"/>
                <w:b/>
                <w:sz w:val="16"/>
                <w:szCs w:val="16"/>
              </w:rPr>
              <w:t>αλληλίου</w:t>
            </w:r>
            <w:proofErr w:type="spellEnd"/>
            <w:r w:rsidRPr="009E363B">
              <w:rPr>
                <w:rFonts w:ascii="Times New Roman" w:hAnsi="Times New Roman"/>
                <w:b/>
                <w:sz w:val="16"/>
                <w:szCs w:val="16"/>
              </w:rPr>
              <w:t xml:space="preserve">     </w:t>
            </w:r>
          </w:p>
        </w:tc>
        <w:tc>
          <w:tcPr>
            <w:tcW w:w="1202" w:type="dxa"/>
            <w:gridSpan w:val="2"/>
            <w:tcBorders>
              <w:top w:val="nil"/>
              <w:left w:val="nil"/>
              <w:right w:val="nil"/>
            </w:tcBorders>
            <w:shd w:val="clear" w:color="auto" w:fill="auto"/>
          </w:tcPr>
          <w:p w14:paraId="41019769" w14:textId="66EB258E"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b/>
                <w:sz w:val="16"/>
                <w:szCs w:val="16"/>
              </w:rPr>
              <w:t xml:space="preserve">     Απουσία</w:t>
            </w:r>
          </w:p>
        </w:tc>
        <w:tc>
          <w:tcPr>
            <w:tcW w:w="1319" w:type="dxa"/>
            <w:tcBorders>
              <w:top w:val="nil"/>
              <w:left w:val="nil"/>
              <w:right w:val="nil"/>
            </w:tcBorders>
            <w:shd w:val="clear" w:color="auto" w:fill="auto"/>
            <w:vAlign w:val="center"/>
          </w:tcPr>
          <w:p w14:paraId="751A7BFF" w14:textId="0CAC17DE"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 xml:space="preserve">   35.38±10.07</w:t>
            </w:r>
          </w:p>
        </w:tc>
        <w:tc>
          <w:tcPr>
            <w:tcW w:w="1301" w:type="dxa"/>
            <w:gridSpan w:val="2"/>
            <w:tcBorders>
              <w:top w:val="nil"/>
              <w:left w:val="nil"/>
              <w:right w:val="nil"/>
            </w:tcBorders>
            <w:shd w:val="clear" w:color="auto" w:fill="auto"/>
            <w:vAlign w:val="center"/>
          </w:tcPr>
          <w:p w14:paraId="1413D236" w14:textId="411C4962"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37.62±9.87</w:t>
            </w:r>
          </w:p>
        </w:tc>
        <w:tc>
          <w:tcPr>
            <w:tcW w:w="1302" w:type="dxa"/>
            <w:gridSpan w:val="2"/>
            <w:tcBorders>
              <w:top w:val="nil"/>
              <w:left w:val="nil"/>
              <w:right w:val="nil"/>
            </w:tcBorders>
            <w:shd w:val="clear" w:color="auto" w:fill="auto"/>
            <w:vAlign w:val="center"/>
          </w:tcPr>
          <w:p w14:paraId="57741CBC" w14:textId="7538151B"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38.22±8.11</w:t>
            </w:r>
          </w:p>
        </w:tc>
        <w:tc>
          <w:tcPr>
            <w:tcW w:w="1302" w:type="dxa"/>
            <w:gridSpan w:val="2"/>
            <w:tcBorders>
              <w:top w:val="nil"/>
              <w:left w:val="nil"/>
              <w:right w:val="nil"/>
            </w:tcBorders>
            <w:shd w:val="clear" w:color="auto" w:fill="auto"/>
            <w:vAlign w:val="center"/>
          </w:tcPr>
          <w:p w14:paraId="1C7F3E34" w14:textId="038EAB3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39.02±6.06</w:t>
            </w:r>
          </w:p>
        </w:tc>
        <w:tc>
          <w:tcPr>
            <w:tcW w:w="1252" w:type="dxa"/>
            <w:gridSpan w:val="2"/>
            <w:tcBorders>
              <w:top w:val="nil"/>
              <w:left w:val="nil"/>
              <w:right w:val="nil"/>
            </w:tcBorders>
            <w:shd w:val="clear" w:color="auto" w:fill="auto"/>
            <w:vAlign w:val="center"/>
          </w:tcPr>
          <w:p w14:paraId="58820590" w14:textId="134B20F2"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43.22±6.58</w:t>
            </w:r>
          </w:p>
        </w:tc>
        <w:tc>
          <w:tcPr>
            <w:tcW w:w="1462" w:type="dxa"/>
            <w:gridSpan w:val="3"/>
            <w:tcBorders>
              <w:top w:val="nil"/>
              <w:left w:val="nil"/>
              <w:right w:val="nil"/>
            </w:tcBorders>
            <w:shd w:val="clear" w:color="auto" w:fill="auto"/>
            <w:vAlign w:val="center"/>
          </w:tcPr>
          <w:p w14:paraId="0F1C59C1" w14:textId="443B8DB9"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45.24±5.08</w:t>
            </w:r>
          </w:p>
        </w:tc>
        <w:tc>
          <w:tcPr>
            <w:tcW w:w="769" w:type="dxa"/>
            <w:gridSpan w:val="4"/>
            <w:tcBorders>
              <w:top w:val="nil"/>
              <w:left w:val="nil"/>
              <w:right w:val="nil"/>
            </w:tcBorders>
            <w:shd w:val="clear" w:color="auto" w:fill="auto"/>
            <w:vAlign w:val="center"/>
          </w:tcPr>
          <w:p w14:paraId="4DABFEEE" w14:textId="3BB8D9AF"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0.966</w:t>
            </w:r>
          </w:p>
        </w:tc>
      </w:tr>
      <w:tr w:rsidR="00BA03D5" w:rsidRPr="009E363B" w14:paraId="461AC9CF" w14:textId="77777777" w:rsidTr="00BA03D5">
        <w:trPr>
          <w:gridAfter w:val="2"/>
          <w:wAfter w:w="60" w:type="dxa"/>
          <w:trHeight w:val="185"/>
        </w:trPr>
        <w:tc>
          <w:tcPr>
            <w:tcW w:w="1278" w:type="dxa"/>
            <w:gridSpan w:val="2"/>
            <w:tcBorders>
              <w:top w:val="nil"/>
              <w:left w:val="nil"/>
              <w:right w:val="nil"/>
            </w:tcBorders>
            <w:shd w:val="clear" w:color="auto" w:fill="auto"/>
            <w:vAlign w:val="center"/>
          </w:tcPr>
          <w:p w14:paraId="4B2DC2DB" w14:textId="77777777" w:rsidR="00BA03D5" w:rsidRPr="009E363B" w:rsidRDefault="00BA03D5" w:rsidP="00BA03D5">
            <w:pPr>
              <w:spacing w:after="0" w:line="240" w:lineRule="auto"/>
              <w:jc w:val="center"/>
              <w:rPr>
                <w:rFonts w:ascii="Times New Roman" w:hAnsi="Times New Roman"/>
                <w:b/>
                <w:sz w:val="18"/>
                <w:szCs w:val="18"/>
                <w:lang w:val="en-GB"/>
              </w:rPr>
            </w:pPr>
          </w:p>
        </w:tc>
        <w:tc>
          <w:tcPr>
            <w:tcW w:w="1126" w:type="dxa"/>
            <w:tcBorders>
              <w:top w:val="nil"/>
              <w:left w:val="nil"/>
              <w:right w:val="nil"/>
            </w:tcBorders>
            <w:shd w:val="clear" w:color="auto" w:fill="auto"/>
          </w:tcPr>
          <w:p w14:paraId="35992E2A" w14:textId="639C9519" w:rsidR="00BA03D5" w:rsidRPr="009E363B" w:rsidRDefault="00BA03D5" w:rsidP="00BA03D5">
            <w:pPr>
              <w:spacing w:after="0" w:line="240" w:lineRule="auto"/>
              <w:rPr>
                <w:rFonts w:ascii="Times New Roman" w:hAnsi="Times New Roman"/>
                <w:b/>
                <w:sz w:val="16"/>
                <w:szCs w:val="16"/>
                <w:lang w:val="en-GB"/>
              </w:rPr>
            </w:pPr>
            <w:r w:rsidRPr="009E363B">
              <w:rPr>
                <w:rFonts w:ascii="Times New Roman" w:hAnsi="Times New Roman"/>
                <w:b/>
                <w:sz w:val="16"/>
                <w:szCs w:val="16"/>
              </w:rPr>
              <w:t>Παρουσία</w:t>
            </w:r>
            <w:r w:rsidRPr="009E363B">
              <w:rPr>
                <w:rFonts w:ascii="Times New Roman" w:hAnsi="Times New Roman"/>
                <w:b/>
                <w:sz w:val="16"/>
                <w:szCs w:val="16"/>
                <w:lang w:val="en-GB"/>
              </w:rPr>
              <w:t xml:space="preserve">                              </w:t>
            </w:r>
          </w:p>
        </w:tc>
        <w:tc>
          <w:tcPr>
            <w:tcW w:w="1559" w:type="dxa"/>
            <w:gridSpan w:val="2"/>
            <w:tcBorders>
              <w:top w:val="nil"/>
              <w:left w:val="nil"/>
              <w:right w:val="nil"/>
            </w:tcBorders>
            <w:shd w:val="clear" w:color="auto" w:fill="auto"/>
            <w:vAlign w:val="center"/>
          </w:tcPr>
          <w:p w14:paraId="508CDC98" w14:textId="0910D619"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 xml:space="preserve">   40.93±7.03</w:t>
            </w:r>
          </w:p>
        </w:tc>
        <w:tc>
          <w:tcPr>
            <w:tcW w:w="1302" w:type="dxa"/>
            <w:gridSpan w:val="2"/>
            <w:tcBorders>
              <w:top w:val="nil"/>
              <w:left w:val="nil"/>
              <w:right w:val="nil"/>
            </w:tcBorders>
            <w:shd w:val="clear" w:color="auto" w:fill="auto"/>
            <w:vAlign w:val="center"/>
          </w:tcPr>
          <w:p w14:paraId="46F79D2B" w14:textId="65F233C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i/>
                <w:sz w:val="16"/>
                <w:szCs w:val="16"/>
              </w:rPr>
              <w:t xml:space="preserve"> 44.67±5.05</w:t>
            </w:r>
          </w:p>
        </w:tc>
        <w:tc>
          <w:tcPr>
            <w:tcW w:w="1302" w:type="dxa"/>
            <w:gridSpan w:val="2"/>
            <w:tcBorders>
              <w:top w:val="nil"/>
              <w:left w:val="nil"/>
              <w:right w:val="nil"/>
            </w:tcBorders>
            <w:shd w:val="clear" w:color="auto" w:fill="auto"/>
            <w:vAlign w:val="center"/>
          </w:tcPr>
          <w:p w14:paraId="24554E51" w14:textId="17B94A10"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41.63±10.63</w:t>
            </w:r>
          </w:p>
        </w:tc>
        <w:tc>
          <w:tcPr>
            <w:tcW w:w="1302" w:type="dxa"/>
            <w:gridSpan w:val="2"/>
            <w:tcBorders>
              <w:top w:val="nil"/>
              <w:left w:val="nil"/>
              <w:right w:val="nil"/>
            </w:tcBorders>
            <w:shd w:val="clear" w:color="auto" w:fill="auto"/>
            <w:vAlign w:val="center"/>
          </w:tcPr>
          <w:p w14:paraId="77AA4F24" w14:textId="3A5B0973"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42.70±8.03</w:t>
            </w:r>
          </w:p>
        </w:tc>
        <w:tc>
          <w:tcPr>
            <w:tcW w:w="1252" w:type="dxa"/>
            <w:gridSpan w:val="2"/>
            <w:tcBorders>
              <w:top w:val="nil"/>
              <w:left w:val="nil"/>
              <w:right w:val="nil"/>
            </w:tcBorders>
            <w:shd w:val="clear" w:color="auto" w:fill="auto"/>
            <w:vAlign w:val="center"/>
          </w:tcPr>
          <w:p w14:paraId="5BAB107D" w14:textId="51865F1C"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38.52±8.99</w:t>
            </w:r>
          </w:p>
        </w:tc>
        <w:tc>
          <w:tcPr>
            <w:tcW w:w="1221" w:type="dxa"/>
            <w:gridSpan w:val="2"/>
            <w:tcBorders>
              <w:top w:val="nil"/>
              <w:left w:val="nil"/>
              <w:right w:val="nil"/>
            </w:tcBorders>
            <w:shd w:val="clear" w:color="auto" w:fill="auto"/>
            <w:vAlign w:val="center"/>
          </w:tcPr>
          <w:p w14:paraId="4CA4615A" w14:textId="2AFBA950"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41.71±9.67</w:t>
            </w:r>
          </w:p>
        </w:tc>
        <w:tc>
          <w:tcPr>
            <w:tcW w:w="720" w:type="dxa"/>
            <w:gridSpan w:val="3"/>
            <w:tcBorders>
              <w:top w:val="nil"/>
              <w:left w:val="nil"/>
              <w:right w:val="nil"/>
            </w:tcBorders>
            <w:shd w:val="clear" w:color="auto" w:fill="auto"/>
            <w:vAlign w:val="center"/>
          </w:tcPr>
          <w:p w14:paraId="5937A0A5" w14:textId="139B2A5F"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b/>
                <w:i/>
                <w:sz w:val="16"/>
                <w:szCs w:val="16"/>
              </w:rPr>
              <w:t>0.017</w:t>
            </w:r>
          </w:p>
        </w:tc>
      </w:tr>
      <w:tr w:rsidR="00BA03D5" w:rsidRPr="009E363B" w14:paraId="3548279E" w14:textId="77777777" w:rsidTr="00BA03D5">
        <w:trPr>
          <w:gridAfter w:val="2"/>
          <w:wAfter w:w="60" w:type="dxa"/>
          <w:trHeight w:val="185"/>
        </w:trPr>
        <w:tc>
          <w:tcPr>
            <w:tcW w:w="1278" w:type="dxa"/>
            <w:gridSpan w:val="2"/>
            <w:tcBorders>
              <w:top w:val="nil"/>
              <w:left w:val="nil"/>
              <w:right w:val="nil"/>
            </w:tcBorders>
            <w:shd w:val="clear" w:color="auto" w:fill="auto"/>
            <w:vAlign w:val="center"/>
          </w:tcPr>
          <w:p w14:paraId="0CBCEB4F" w14:textId="77777777" w:rsidR="00BA03D5" w:rsidRPr="009E363B" w:rsidRDefault="00BA03D5" w:rsidP="00BA03D5">
            <w:pPr>
              <w:spacing w:after="0" w:line="240" w:lineRule="auto"/>
              <w:jc w:val="center"/>
              <w:rPr>
                <w:rFonts w:ascii="Times New Roman" w:hAnsi="Times New Roman"/>
                <w:b/>
                <w:sz w:val="18"/>
                <w:szCs w:val="18"/>
                <w:lang w:val="en-GB"/>
              </w:rPr>
            </w:pPr>
          </w:p>
        </w:tc>
        <w:tc>
          <w:tcPr>
            <w:tcW w:w="1126" w:type="dxa"/>
            <w:tcBorders>
              <w:top w:val="nil"/>
              <w:left w:val="nil"/>
              <w:right w:val="nil"/>
            </w:tcBorders>
            <w:shd w:val="clear" w:color="auto" w:fill="auto"/>
          </w:tcPr>
          <w:p w14:paraId="469BF8C3" w14:textId="77777777" w:rsidR="00BA03D5" w:rsidRPr="009E363B" w:rsidRDefault="00BA03D5" w:rsidP="00BA03D5">
            <w:pPr>
              <w:spacing w:after="0" w:line="240" w:lineRule="auto"/>
              <w:rPr>
                <w:rFonts w:ascii="Times New Roman" w:hAnsi="Times New Roman"/>
                <w:b/>
                <w:sz w:val="16"/>
                <w:szCs w:val="16"/>
                <w:lang w:val="en-GB"/>
              </w:rPr>
            </w:pPr>
          </w:p>
        </w:tc>
        <w:tc>
          <w:tcPr>
            <w:tcW w:w="1559" w:type="dxa"/>
            <w:gridSpan w:val="2"/>
            <w:tcBorders>
              <w:top w:val="nil"/>
              <w:left w:val="nil"/>
              <w:right w:val="nil"/>
            </w:tcBorders>
            <w:shd w:val="clear" w:color="auto" w:fill="auto"/>
            <w:vAlign w:val="center"/>
          </w:tcPr>
          <w:p w14:paraId="68A31A1E" w14:textId="77777777" w:rsidR="00BA03D5" w:rsidRPr="009E363B" w:rsidRDefault="00BA03D5" w:rsidP="00BA03D5">
            <w:pPr>
              <w:spacing w:after="0" w:line="240" w:lineRule="auto"/>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542DE376" w14:textId="77777777" w:rsidR="00BA03D5" w:rsidRPr="009E363B" w:rsidRDefault="00BA03D5" w:rsidP="00BA03D5">
            <w:pPr>
              <w:spacing w:after="0" w:line="240" w:lineRule="auto"/>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7F7C1BA7" w14:textId="77777777" w:rsidR="00BA03D5" w:rsidRPr="009E363B" w:rsidRDefault="00BA03D5" w:rsidP="00BA03D5">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573DC430" w14:textId="77777777" w:rsidR="00BA03D5" w:rsidRPr="009E363B" w:rsidRDefault="00BA03D5" w:rsidP="00BA03D5">
            <w:pPr>
              <w:spacing w:after="0" w:line="240" w:lineRule="auto"/>
              <w:jc w:val="center"/>
              <w:rPr>
                <w:rFonts w:ascii="Times New Roman" w:hAnsi="Times New Roman"/>
                <w:sz w:val="16"/>
                <w:szCs w:val="16"/>
              </w:rPr>
            </w:pPr>
          </w:p>
        </w:tc>
        <w:tc>
          <w:tcPr>
            <w:tcW w:w="1252" w:type="dxa"/>
            <w:gridSpan w:val="2"/>
            <w:tcBorders>
              <w:top w:val="nil"/>
              <w:left w:val="nil"/>
              <w:right w:val="nil"/>
            </w:tcBorders>
            <w:shd w:val="clear" w:color="auto" w:fill="auto"/>
            <w:vAlign w:val="center"/>
          </w:tcPr>
          <w:p w14:paraId="779C3C47" w14:textId="77777777" w:rsidR="00BA03D5" w:rsidRPr="009E363B" w:rsidRDefault="00BA03D5" w:rsidP="00BA03D5">
            <w:pPr>
              <w:spacing w:after="0" w:line="240" w:lineRule="auto"/>
              <w:jc w:val="center"/>
              <w:rPr>
                <w:rFonts w:ascii="Times New Roman" w:hAnsi="Times New Roman"/>
                <w:sz w:val="16"/>
                <w:szCs w:val="16"/>
              </w:rPr>
            </w:pPr>
          </w:p>
        </w:tc>
        <w:tc>
          <w:tcPr>
            <w:tcW w:w="1221" w:type="dxa"/>
            <w:gridSpan w:val="2"/>
            <w:tcBorders>
              <w:top w:val="nil"/>
              <w:left w:val="nil"/>
              <w:right w:val="nil"/>
            </w:tcBorders>
            <w:shd w:val="clear" w:color="auto" w:fill="auto"/>
            <w:vAlign w:val="center"/>
          </w:tcPr>
          <w:p w14:paraId="3FC15DA3" w14:textId="77777777" w:rsidR="00BA03D5" w:rsidRPr="009E363B" w:rsidRDefault="00BA03D5" w:rsidP="00BA03D5">
            <w:pPr>
              <w:spacing w:after="0" w:line="240" w:lineRule="auto"/>
              <w:jc w:val="center"/>
              <w:rPr>
                <w:rFonts w:ascii="Times New Roman" w:hAnsi="Times New Roman"/>
                <w:sz w:val="16"/>
                <w:szCs w:val="16"/>
              </w:rPr>
            </w:pPr>
          </w:p>
        </w:tc>
        <w:tc>
          <w:tcPr>
            <w:tcW w:w="720" w:type="dxa"/>
            <w:gridSpan w:val="3"/>
            <w:tcBorders>
              <w:top w:val="nil"/>
              <w:left w:val="nil"/>
              <w:right w:val="nil"/>
            </w:tcBorders>
            <w:shd w:val="clear" w:color="auto" w:fill="auto"/>
            <w:vAlign w:val="center"/>
          </w:tcPr>
          <w:p w14:paraId="78321B24" w14:textId="77777777" w:rsidR="00BA03D5" w:rsidRPr="009E363B" w:rsidRDefault="00BA03D5" w:rsidP="00BA03D5">
            <w:pPr>
              <w:spacing w:after="0" w:line="240" w:lineRule="auto"/>
              <w:rPr>
                <w:rFonts w:ascii="Times New Roman" w:hAnsi="Times New Roman"/>
                <w:sz w:val="16"/>
                <w:szCs w:val="16"/>
              </w:rPr>
            </w:pPr>
          </w:p>
        </w:tc>
      </w:tr>
      <w:tr w:rsidR="00BA03D5" w:rsidRPr="009E363B" w14:paraId="07A147F6" w14:textId="77777777" w:rsidTr="00BA03D5">
        <w:trPr>
          <w:gridAfter w:val="2"/>
          <w:wAfter w:w="60" w:type="dxa"/>
          <w:trHeight w:val="185"/>
        </w:trPr>
        <w:tc>
          <w:tcPr>
            <w:tcW w:w="1278" w:type="dxa"/>
            <w:gridSpan w:val="2"/>
            <w:vMerge w:val="restart"/>
            <w:tcBorders>
              <w:top w:val="nil"/>
              <w:left w:val="nil"/>
              <w:right w:val="nil"/>
            </w:tcBorders>
            <w:shd w:val="clear" w:color="auto" w:fill="auto"/>
            <w:vAlign w:val="center"/>
          </w:tcPr>
          <w:p w14:paraId="27092759" w14:textId="77777777" w:rsidR="00BA03D5" w:rsidRPr="009E363B" w:rsidRDefault="00BA03D5" w:rsidP="00BA03D5">
            <w:pPr>
              <w:spacing w:after="0" w:line="240" w:lineRule="auto"/>
              <w:jc w:val="center"/>
              <w:rPr>
                <w:rFonts w:ascii="Times New Roman" w:hAnsi="Times New Roman"/>
                <w:b/>
                <w:sz w:val="16"/>
                <w:szCs w:val="16"/>
              </w:rPr>
            </w:pPr>
            <w:r w:rsidRPr="009E363B">
              <w:rPr>
                <w:rFonts w:ascii="Times New Roman" w:hAnsi="Times New Roman"/>
                <w:b/>
                <w:sz w:val="18"/>
                <w:szCs w:val="18"/>
                <w:lang w:val="en-GB"/>
              </w:rPr>
              <w:t>5-HTTLPR</w:t>
            </w:r>
          </w:p>
        </w:tc>
        <w:tc>
          <w:tcPr>
            <w:tcW w:w="1126" w:type="dxa"/>
            <w:tcBorders>
              <w:top w:val="nil"/>
              <w:left w:val="nil"/>
              <w:right w:val="nil"/>
            </w:tcBorders>
            <w:shd w:val="clear" w:color="auto" w:fill="auto"/>
          </w:tcPr>
          <w:p w14:paraId="25373688" w14:textId="77777777" w:rsidR="00BA03D5" w:rsidRPr="009E363B" w:rsidRDefault="00BA03D5" w:rsidP="00BA03D5">
            <w:pPr>
              <w:spacing w:after="0" w:line="240" w:lineRule="auto"/>
              <w:rPr>
                <w:rFonts w:ascii="Times New Roman" w:hAnsi="Times New Roman"/>
                <w:b/>
                <w:sz w:val="16"/>
                <w:szCs w:val="16"/>
                <w:lang w:val="en-GB"/>
              </w:rPr>
            </w:pPr>
            <w:r w:rsidRPr="009E363B">
              <w:rPr>
                <w:rFonts w:ascii="Times New Roman" w:hAnsi="Times New Roman"/>
                <w:b/>
                <w:sz w:val="16"/>
                <w:szCs w:val="16"/>
                <w:lang w:val="en-GB"/>
              </w:rPr>
              <w:t>L</w:t>
            </w:r>
          </w:p>
        </w:tc>
        <w:tc>
          <w:tcPr>
            <w:tcW w:w="1559" w:type="dxa"/>
            <w:gridSpan w:val="2"/>
            <w:tcBorders>
              <w:top w:val="nil"/>
              <w:left w:val="nil"/>
              <w:right w:val="nil"/>
            </w:tcBorders>
            <w:shd w:val="clear" w:color="auto" w:fill="auto"/>
            <w:vAlign w:val="center"/>
          </w:tcPr>
          <w:p w14:paraId="5233D7E5"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 xml:space="preserve">    39.14±8.84</w:t>
            </w:r>
          </w:p>
        </w:tc>
        <w:tc>
          <w:tcPr>
            <w:tcW w:w="1302" w:type="dxa"/>
            <w:gridSpan w:val="2"/>
            <w:tcBorders>
              <w:top w:val="nil"/>
              <w:left w:val="nil"/>
              <w:right w:val="nil"/>
            </w:tcBorders>
            <w:shd w:val="clear" w:color="auto" w:fill="auto"/>
            <w:vAlign w:val="center"/>
          </w:tcPr>
          <w:p w14:paraId="29EE59E3"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41.24±8.40</w:t>
            </w:r>
          </w:p>
        </w:tc>
        <w:tc>
          <w:tcPr>
            <w:tcW w:w="1302" w:type="dxa"/>
            <w:gridSpan w:val="2"/>
            <w:tcBorders>
              <w:top w:val="nil"/>
              <w:left w:val="nil"/>
              <w:right w:val="nil"/>
            </w:tcBorders>
            <w:shd w:val="clear" w:color="auto" w:fill="auto"/>
            <w:vAlign w:val="center"/>
          </w:tcPr>
          <w:p w14:paraId="37FB304F"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40.01±11.26</w:t>
            </w:r>
          </w:p>
        </w:tc>
        <w:tc>
          <w:tcPr>
            <w:tcW w:w="1302" w:type="dxa"/>
            <w:gridSpan w:val="2"/>
            <w:tcBorders>
              <w:top w:val="nil"/>
              <w:left w:val="nil"/>
              <w:right w:val="nil"/>
            </w:tcBorders>
            <w:shd w:val="clear" w:color="auto" w:fill="auto"/>
            <w:vAlign w:val="center"/>
          </w:tcPr>
          <w:p w14:paraId="3A790E2E"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42.42±6.70</w:t>
            </w:r>
          </w:p>
        </w:tc>
        <w:tc>
          <w:tcPr>
            <w:tcW w:w="1252" w:type="dxa"/>
            <w:gridSpan w:val="2"/>
            <w:tcBorders>
              <w:top w:val="nil"/>
              <w:left w:val="nil"/>
              <w:right w:val="nil"/>
            </w:tcBorders>
            <w:shd w:val="clear" w:color="auto" w:fill="auto"/>
            <w:vAlign w:val="center"/>
          </w:tcPr>
          <w:p w14:paraId="5121DF7D"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41.33±7.62</w:t>
            </w:r>
          </w:p>
        </w:tc>
        <w:tc>
          <w:tcPr>
            <w:tcW w:w="1221" w:type="dxa"/>
            <w:gridSpan w:val="2"/>
            <w:tcBorders>
              <w:top w:val="nil"/>
              <w:left w:val="nil"/>
              <w:right w:val="nil"/>
            </w:tcBorders>
            <w:shd w:val="clear" w:color="auto" w:fill="auto"/>
            <w:vAlign w:val="center"/>
          </w:tcPr>
          <w:p w14:paraId="1B87A404"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43.64±7.32</w:t>
            </w:r>
          </w:p>
        </w:tc>
        <w:tc>
          <w:tcPr>
            <w:tcW w:w="720" w:type="dxa"/>
            <w:gridSpan w:val="3"/>
            <w:tcBorders>
              <w:top w:val="nil"/>
              <w:left w:val="nil"/>
              <w:right w:val="nil"/>
            </w:tcBorders>
            <w:shd w:val="clear" w:color="auto" w:fill="auto"/>
            <w:vAlign w:val="center"/>
          </w:tcPr>
          <w:p w14:paraId="3DABEC9E"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0.372</w:t>
            </w:r>
          </w:p>
        </w:tc>
      </w:tr>
      <w:tr w:rsidR="00BA03D5" w:rsidRPr="009E363B" w14:paraId="3D75AD3E" w14:textId="77777777" w:rsidTr="00BA03D5">
        <w:trPr>
          <w:gridAfter w:val="2"/>
          <w:wAfter w:w="60" w:type="dxa"/>
        </w:trPr>
        <w:tc>
          <w:tcPr>
            <w:tcW w:w="1278" w:type="dxa"/>
            <w:gridSpan w:val="2"/>
            <w:vMerge/>
            <w:tcBorders>
              <w:left w:val="nil"/>
              <w:right w:val="nil"/>
            </w:tcBorders>
            <w:shd w:val="clear" w:color="auto" w:fill="auto"/>
          </w:tcPr>
          <w:p w14:paraId="515264AF" w14:textId="77777777" w:rsidR="00BA03D5" w:rsidRPr="009E363B" w:rsidRDefault="00BA03D5" w:rsidP="00BA03D5">
            <w:pPr>
              <w:spacing w:after="0" w:line="240" w:lineRule="auto"/>
              <w:rPr>
                <w:rFonts w:ascii="Times New Roman" w:hAnsi="Times New Roman"/>
                <w:b/>
                <w:sz w:val="16"/>
                <w:szCs w:val="16"/>
              </w:rPr>
            </w:pPr>
          </w:p>
        </w:tc>
        <w:tc>
          <w:tcPr>
            <w:tcW w:w="1126" w:type="dxa"/>
            <w:tcBorders>
              <w:top w:val="nil"/>
              <w:left w:val="nil"/>
              <w:right w:val="nil"/>
            </w:tcBorders>
            <w:shd w:val="clear" w:color="auto" w:fill="auto"/>
          </w:tcPr>
          <w:p w14:paraId="60ED6FE1"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S</w:t>
            </w:r>
          </w:p>
        </w:tc>
        <w:tc>
          <w:tcPr>
            <w:tcW w:w="1559" w:type="dxa"/>
            <w:gridSpan w:val="2"/>
            <w:tcBorders>
              <w:top w:val="nil"/>
              <w:left w:val="nil"/>
              <w:right w:val="nil"/>
            </w:tcBorders>
            <w:shd w:val="clear" w:color="auto" w:fill="auto"/>
            <w:vAlign w:val="center"/>
          </w:tcPr>
          <w:p w14:paraId="0FE9F092"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 xml:space="preserve">    40.93±7.03</w:t>
            </w:r>
          </w:p>
        </w:tc>
        <w:tc>
          <w:tcPr>
            <w:tcW w:w="1302" w:type="dxa"/>
            <w:gridSpan w:val="2"/>
            <w:tcBorders>
              <w:top w:val="nil"/>
              <w:left w:val="nil"/>
              <w:right w:val="nil"/>
            </w:tcBorders>
            <w:shd w:val="clear" w:color="auto" w:fill="auto"/>
            <w:vAlign w:val="center"/>
          </w:tcPr>
          <w:p w14:paraId="1CBEBEBF"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44.67±5.05</w:t>
            </w:r>
          </w:p>
        </w:tc>
        <w:tc>
          <w:tcPr>
            <w:tcW w:w="1302" w:type="dxa"/>
            <w:gridSpan w:val="2"/>
            <w:tcBorders>
              <w:top w:val="nil"/>
              <w:left w:val="nil"/>
              <w:right w:val="nil"/>
            </w:tcBorders>
            <w:shd w:val="clear" w:color="auto" w:fill="auto"/>
            <w:vAlign w:val="center"/>
          </w:tcPr>
          <w:p w14:paraId="5CA87795"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41.63±10.63</w:t>
            </w:r>
          </w:p>
        </w:tc>
        <w:tc>
          <w:tcPr>
            <w:tcW w:w="1302" w:type="dxa"/>
            <w:gridSpan w:val="2"/>
            <w:tcBorders>
              <w:top w:val="nil"/>
              <w:left w:val="nil"/>
              <w:right w:val="nil"/>
            </w:tcBorders>
            <w:shd w:val="clear" w:color="auto" w:fill="auto"/>
            <w:vAlign w:val="center"/>
          </w:tcPr>
          <w:p w14:paraId="460072EF"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42.71±8.03</w:t>
            </w:r>
          </w:p>
        </w:tc>
        <w:tc>
          <w:tcPr>
            <w:tcW w:w="1252" w:type="dxa"/>
            <w:gridSpan w:val="2"/>
            <w:tcBorders>
              <w:top w:val="nil"/>
              <w:left w:val="nil"/>
              <w:right w:val="nil"/>
            </w:tcBorders>
            <w:shd w:val="clear" w:color="auto" w:fill="auto"/>
            <w:vAlign w:val="center"/>
          </w:tcPr>
          <w:p w14:paraId="1A461291"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38.52±8.99</w:t>
            </w:r>
          </w:p>
        </w:tc>
        <w:tc>
          <w:tcPr>
            <w:tcW w:w="1221" w:type="dxa"/>
            <w:gridSpan w:val="2"/>
            <w:tcBorders>
              <w:top w:val="nil"/>
              <w:left w:val="nil"/>
              <w:right w:val="nil"/>
            </w:tcBorders>
            <w:shd w:val="clear" w:color="auto" w:fill="auto"/>
            <w:vAlign w:val="center"/>
          </w:tcPr>
          <w:p w14:paraId="0D43130E"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41.71±9.67</w:t>
            </w:r>
          </w:p>
        </w:tc>
        <w:tc>
          <w:tcPr>
            <w:tcW w:w="720" w:type="dxa"/>
            <w:gridSpan w:val="3"/>
            <w:tcBorders>
              <w:top w:val="nil"/>
              <w:left w:val="nil"/>
              <w:right w:val="nil"/>
            </w:tcBorders>
            <w:shd w:val="clear" w:color="auto" w:fill="auto"/>
            <w:vAlign w:val="center"/>
          </w:tcPr>
          <w:p w14:paraId="613EB369"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5539595D" w14:textId="77777777" w:rsidTr="00BA03D5">
        <w:trPr>
          <w:gridAfter w:val="1"/>
          <w:wAfter w:w="11" w:type="dxa"/>
        </w:trPr>
        <w:tc>
          <w:tcPr>
            <w:tcW w:w="2404" w:type="dxa"/>
            <w:gridSpan w:val="3"/>
            <w:tcBorders>
              <w:top w:val="nil"/>
              <w:left w:val="nil"/>
              <w:right w:val="nil"/>
            </w:tcBorders>
            <w:shd w:val="clear" w:color="auto" w:fill="auto"/>
          </w:tcPr>
          <w:p w14:paraId="66840527" w14:textId="77777777" w:rsidR="00BA03D5" w:rsidRPr="009E363B" w:rsidRDefault="00BA03D5" w:rsidP="00BA03D5">
            <w:pPr>
              <w:spacing w:after="0" w:line="240" w:lineRule="auto"/>
              <w:rPr>
                <w:rFonts w:ascii="Times New Roman" w:hAnsi="Times New Roman"/>
                <w:b/>
                <w:sz w:val="16"/>
                <w:szCs w:val="16"/>
              </w:rPr>
            </w:pPr>
          </w:p>
        </w:tc>
        <w:tc>
          <w:tcPr>
            <w:tcW w:w="1319" w:type="dxa"/>
            <w:tcBorders>
              <w:top w:val="nil"/>
              <w:left w:val="nil"/>
              <w:right w:val="nil"/>
            </w:tcBorders>
            <w:shd w:val="clear" w:color="auto" w:fill="auto"/>
            <w:vAlign w:val="center"/>
          </w:tcPr>
          <w:p w14:paraId="71C69D01" w14:textId="77777777" w:rsidR="00BA03D5" w:rsidRPr="009E363B" w:rsidRDefault="00BA03D5" w:rsidP="00BA03D5">
            <w:pPr>
              <w:spacing w:after="0" w:line="240" w:lineRule="auto"/>
              <w:jc w:val="center"/>
              <w:rPr>
                <w:rFonts w:ascii="Times New Roman" w:hAnsi="Times New Roman"/>
                <w:sz w:val="16"/>
                <w:szCs w:val="16"/>
              </w:rPr>
            </w:pPr>
          </w:p>
        </w:tc>
        <w:tc>
          <w:tcPr>
            <w:tcW w:w="1301" w:type="dxa"/>
            <w:gridSpan w:val="2"/>
            <w:tcBorders>
              <w:top w:val="nil"/>
              <w:left w:val="nil"/>
              <w:right w:val="nil"/>
            </w:tcBorders>
            <w:shd w:val="clear" w:color="auto" w:fill="auto"/>
            <w:vAlign w:val="center"/>
          </w:tcPr>
          <w:p w14:paraId="6B822885" w14:textId="77777777" w:rsidR="00BA03D5" w:rsidRPr="009E363B" w:rsidRDefault="00BA03D5" w:rsidP="00BA03D5">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7B596B93" w14:textId="77777777" w:rsidR="00BA03D5" w:rsidRPr="009E363B" w:rsidRDefault="00BA03D5" w:rsidP="00BA03D5">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3080F0F2" w14:textId="77777777" w:rsidR="00BA03D5" w:rsidRPr="009E363B" w:rsidRDefault="00BA03D5" w:rsidP="00BA03D5">
            <w:pPr>
              <w:spacing w:after="0" w:line="240" w:lineRule="auto"/>
              <w:jc w:val="center"/>
              <w:rPr>
                <w:rFonts w:ascii="Times New Roman" w:hAnsi="Times New Roman"/>
                <w:sz w:val="16"/>
                <w:szCs w:val="16"/>
              </w:rPr>
            </w:pPr>
          </w:p>
        </w:tc>
        <w:tc>
          <w:tcPr>
            <w:tcW w:w="1252" w:type="dxa"/>
            <w:gridSpan w:val="2"/>
            <w:tcBorders>
              <w:top w:val="nil"/>
              <w:left w:val="nil"/>
              <w:right w:val="nil"/>
            </w:tcBorders>
            <w:shd w:val="clear" w:color="auto" w:fill="auto"/>
            <w:vAlign w:val="center"/>
          </w:tcPr>
          <w:p w14:paraId="5DA84835" w14:textId="77777777" w:rsidR="00BA03D5" w:rsidRPr="009E363B" w:rsidRDefault="00BA03D5" w:rsidP="00BA03D5">
            <w:pPr>
              <w:spacing w:after="0" w:line="240" w:lineRule="auto"/>
              <w:jc w:val="center"/>
              <w:rPr>
                <w:rFonts w:ascii="Times New Roman" w:hAnsi="Times New Roman"/>
                <w:sz w:val="16"/>
                <w:szCs w:val="16"/>
              </w:rPr>
            </w:pPr>
          </w:p>
        </w:tc>
        <w:tc>
          <w:tcPr>
            <w:tcW w:w="1462" w:type="dxa"/>
            <w:gridSpan w:val="3"/>
            <w:tcBorders>
              <w:top w:val="nil"/>
              <w:left w:val="nil"/>
              <w:right w:val="nil"/>
            </w:tcBorders>
            <w:shd w:val="clear" w:color="auto" w:fill="auto"/>
            <w:vAlign w:val="center"/>
          </w:tcPr>
          <w:p w14:paraId="1BE7005C" w14:textId="77777777" w:rsidR="00BA03D5" w:rsidRPr="009E363B" w:rsidRDefault="00BA03D5" w:rsidP="00BA03D5">
            <w:pPr>
              <w:spacing w:after="0" w:line="240" w:lineRule="auto"/>
              <w:jc w:val="center"/>
              <w:rPr>
                <w:rFonts w:ascii="Times New Roman" w:hAnsi="Times New Roman"/>
                <w:sz w:val="16"/>
                <w:szCs w:val="16"/>
              </w:rPr>
            </w:pPr>
          </w:p>
        </w:tc>
        <w:tc>
          <w:tcPr>
            <w:tcW w:w="769" w:type="dxa"/>
            <w:gridSpan w:val="4"/>
            <w:tcBorders>
              <w:top w:val="nil"/>
              <w:left w:val="nil"/>
              <w:right w:val="nil"/>
            </w:tcBorders>
            <w:shd w:val="clear" w:color="auto" w:fill="auto"/>
            <w:vAlign w:val="center"/>
          </w:tcPr>
          <w:p w14:paraId="08057A81"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0896B6FB" w14:textId="77777777" w:rsidTr="00BA03D5">
        <w:trPr>
          <w:gridAfter w:val="1"/>
          <w:wAfter w:w="11" w:type="dxa"/>
        </w:trPr>
        <w:tc>
          <w:tcPr>
            <w:tcW w:w="2404" w:type="dxa"/>
            <w:gridSpan w:val="3"/>
            <w:tcBorders>
              <w:top w:val="nil"/>
              <w:left w:val="nil"/>
              <w:right w:val="nil"/>
            </w:tcBorders>
            <w:shd w:val="clear" w:color="auto" w:fill="auto"/>
          </w:tcPr>
          <w:p w14:paraId="14262EF6" w14:textId="77777777" w:rsidR="00BA03D5" w:rsidRPr="009E363B" w:rsidRDefault="00BA03D5" w:rsidP="00BA03D5">
            <w:pPr>
              <w:spacing w:after="0" w:line="240" w:lineRule="auto"/>
              <w:rPr>
                <w:rFonts w:ascii="Times New Roman" w:hAnsi="Times New Roman"/>
                <w:b/>
                <w:sz w:val="20"/>
                <w:szCs w:val="20"/>
              </w:rPr>
            </w:pPr>
            <w:r w:rsidRPr="009E363B">
              <w:rPr>
                <w:rFonts w:ascii="Times New Roman" w:hAnsi="Times New Roman"/>
                <w:b/>
                <w:sz w:val="20"/>
                <w:szCs w:val="20"/>
              </w:rPr>
              <w:t xml:space="preserve">Σεροτονίνη </w:t>
            </w:r>
            <w:r w:rsidRPr="009E363B">
              <w:rPr>
                <w:rFonts w:ascii="Times New Roman" w:hAnsi="Times New Roman"/>
                <w:sz w:val="20"/>
                <w:szCs w:val="20"/>
              </w:rPr>
              <w:t>(</w:t>
            </w:r>
            <w:proofErr w:type="spellStart"/>
            <w:r w:rsidRPr="009E363B">
              <w:rPr>
                <w:rFonts w:ascii="Times New Roman" w:hAnsi="Times New Roman"/>
                <w:sz w:val="20"/>
                <w:szCs w:val="20"/>
              </w:rPr>
              <w:t>ng</w:t>
            </w:r>
            <w:proofErr w:type="spellEnd"/>
            <w:r w:rsidRPr="009E363B">
              <w:rPr>
                <w:rFonts w:ascii="Times New Roman" w:hAnsi="Times New Roman"/>
                <w:sz w:val="20"/>
                <w:szCs w:val="20"/>
              </w:rPr>
              <w:t>/</w:t>
            </w:r>
            <w:proofErr w:type="spellStart"/>
            <w:r w:rsidRPr="009E363B">
              <w:rPr>
                <w:rFonts w:ascii="Times New Roman" w:hAnsi="Times New Roman"/>
                <w:sz w:val="20"/>
                <w:szCs w:val="20"/>
              </w:rPr>
              <w:t>ml</w:t>
            </w:r>
            <w:proofErr w:type="spellEnd"/>
            <w:r w:rsidRPr="009E363B">
              <w:rPr>
                <w:rFonts w:ascii="Times New Roman" w:hAnsi="Times New Roman"/>
                <w:sz w:val="20"/>
                <w:szCs w:val="20"/>
              </w:rPr>
              <w:t>)</w:t>
            </w:r>
          </w:p>
        </w:tc>
        <w:tc>
          <w:tcPr>
            <w:tcW w:w="1319" w:type="dxa"/>
            <w:tcBorders>
              <w:top w:val="nil"/>
              <w:left w:val="nil"/>
              <w:right w:val="nil"/>
            </w:tcBorders>
            <w:shd w:val="clear" w:color="auto" w:fill="auto"/>
            <w:vAlign w:val="center"/>
          </w:tcPr>
          <w:p w14:paraId="17E4559B"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166.15±150.45</w:t>
            </w:r>
          </w:p>
        </w:tc>
        <w:tc>
          <w:tcPr>
            <w:tcW w:w="1301" w:type="dxa"/>
            <w:gridSpan w:val="2"/>
            <w:tcBorders>
              <w:top w:val="nil"/>
              <w:left w:val="nil"/>
              <w:right w:val="nil"/>
            </w:tcBorders>
            <w:shd w:val="clear" w:color="auto" w:fill="auto"/>
            <w:vAlign w:val="center"/>
          </w:tcPr>
          <w:p w14:paraId="2DB4E4AA"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175.04±181.15</w:t>
            </w:r>
          </w:p>
        </w:tc>
        <w:tc>
          <w:tcPr>
            <w:tcW w:w="1302" w:type="dxa"/>
            <w:gridSpan w:val="2"/>
            <w:tcBorders>
              <w:top w:val="nil"/>
              <w:left w:val="nil"/>
              <w:right w:val="nil"/>
            </w:tcBorders>
            <w:shd w:val="clear" w:color="auto" w:fill="auto"/>
            <w:vAlign w:val="center"/>
          </w:tcPr>
          <w:p w14:paraId="0FB520EE"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164.18±116.02</w:t>
            </w:r>
          </w:p>
        </w:tc>
        <w:tc>
          <w:tcPr>
            <w:tcW w:w="1302" w:type="dxa"/>
            <w:gridSpan w:val="2"/>
            <w:tcBorders>
              <w:top w:val="nil"/>
              <w:left w:val="nil"/>
              <w:right w:val="nil"/>
            </w:tcBorders>
            <w:shd w:val="clear" w:color="auto" w:fill="auto"/>
            <w:vAlign w:val="center"/>
          </w:tcPr>
          <w:p w14:paraId="32BD15C4"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176.26±138.58</w:t>
            </w:r>
          </w:p>
        </w:tc>
        <w:tc>
          <w:tcPr>
            <w:tcW w:w="1252" w:type="dxa"/>
            <w:gridSpan w:val="2"/>
            <w:tcBorders>
              <w:top w:val="nil"/>
              <w:left w:val="nil"/>
              <w:right w:val="nil"/>
            </w:tcBorders>
            <w:shd w:val="clear" w:color="auto" w:fill="auto"/>
            <w:vAlign w:val="center"/>
          </w:tcPr>
          <w:p w14:paraId="1AF8C8BC"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163.95±117.95</w:t>
            </w:r>
          </w:p>
        </w:tc>
        <w:tc>
          <w:tcPr>
            <w:tcW w:w="1462" w:type="dxa"/>
            <w:gridSpan w:val="3"/>
            <w:tcBorders>
              <w:top w:val="nil"/>
              <w:left w:val="nil"/>
              <w:right w:val="nil"/>
            </w:tcBorders>
            <w:shd w:val="clear" w:color="auto" w:fill="auto"/>
            <w:vAlign w:val="center"/>
          </w:tcPr>
          <w:p w14:paraId="5539A78B"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201.74±182.66</w:t>
            </w:r>
          </w:p>
        </w:tc>
        <w:tc>
          <w:tcPr>
            <w:tcW w:w="769" w:type="dxa"/>
            <w:gridSpan w:val="4"/>
            <w:tcBorders>
              <w:top w:val="nil"/>
              <w:left w:val="nil"/>
              <w:right w:val="nil"/>
            </w:tcBorders>
            <w:shd w:val="clear" w:color="auto" w:fill="auto"/>
            <w:vAlign w:val="center"/>
          </w:tcPr>
          <w:p w14:paraId="1FDD51C5" w14:textId="77777777" w:rsidR="00BA03D5" w:rsidRPr="009E363B" w:rsidRDefault="00BA03D5" w:rsidP="00BA03D5">
            <w:pPr>
              <w:spacing w:after="0" w:line="240" w:lineRule="auto"/>
              <w:rPr>
                <w:rFonts w:ascii="Times New Roman" w:hAnsi="Times New Roman"/>
                <w:b/>
                <w:i/>
                <w:sz w:val="16"/>
                <w:szCs w:val="16"/>
              </w:rPr>
            </w:pPr>
            <w:r w:rsidRPr="009E363B">
              <w:rPr>
                <w:rFonts w:ascii="Times New Roman" w:hAnsi="Times New Roman"/>
                <w:b/>
                <w:i/>
                <w:sz w:val="16"/>
                <w:szCs w:val="16"/>
              </w:rPr>
              <w:t>0.055</w:t>
            </w:r>
          </w:p>
        </w:tc>
      </w:tr>
      <w:tr w:rsidR="00BA03D5" w:rsidRPr="009E363B" w14:paraId="1EA84ADC" w14:textId="77777777" w:rsidTr="00BA03D5">
        <w:trPr>
          <w:gridAfter w:val="1"/>
          <w:wAfter w:w="11" w:type="dxa"/>
          <w:trHeight w:val="199"/>
        </w:trPr>
        <w:tc>
          <w:tcPr>
            <w:tcW w:w="2404" w:type="dxa"/>
            <w:gridSpan w:val="3"/>
            <w:tcBorders>
              <w:top w:val="nil"/>
              <w:left w:val="nil"/>
              <w:right w:val="nil"/>
            </w:tcBorders>
            <w:shd w:val="clear" w:color="auto" w:fill="auto"/>
          </w:tcPr>
          <w:p w14:paraId="18F66871"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LL</w:t>
            </w:r>
          </w:p>
        </w:tc>
        <w:tc>
          <w:tcPr>
            <w:tcW w:w="1319" w:type="dxa"/>
            <w:tcBorders>
              <w:top w:val="nil"/>
              <w:left w:val="nil"/>
              <w:right w:val="nil"/>
            </w:tcBorders>
            <w:shd w:val="clear" w:color="auto" w:fill="auto"/>
            <w:vAlign w:val="center"/>
          </w:tcPr>
          <w:p w14:paraId="401185CD"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171.09±116.77</w:t>
            </w:r>
          </w:p>
        </w:tc>
        <w:tc>
          <w:tcPr>
            <w:tcW w:w="1301" w:type="dxa"/>
            <w:gridSpan w:val="2"/>
            <w:tcBorders>
              <w:top w:val="nil"/>
              <w:left w:val="nil"/>
              <w:right w:val="nil"/>
            </w:tcBorders>
            <w:shd w:val="clear" w:color="auto" w:fill="auto"/>
            <w:vAlign w:val="center"/>
          </w:tcPr>
          <w:p w14:paraId="7B46DFA3"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171.20±139.76</w:t>
            </w:r>
          </w:p>
        </w:tc>
        <w:tc>
          <w:tcPr>
            <w:tcW w:w="1302" w:type="dxa"/>
            <w:gridSpan w:val="2"/>
            <w:tcBorders>
              <w:top w:val="nil"/>
              <w:left w:val="nil"/>
              <w:right w:val="nil"/>
            </w:tcBorders>
            <w:shd w:val="clear" w:color="auto" w:fill="auto"/>
            <w:vAlign w:val="center"/>
          </w:tcPr>
          <w:p w14:paraId="68FE6C12"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210.35±141.66</w:t>
            </w:r>
          </w:p>
        </w:tc>
        <w:tc>
          <w:tcPr>
            <w:tcW w:w="1302" w:type="dxa"/>
            <w:gridSpan w:val="2"/>
            <w:tcBorders>
              <w:top w:val="nil"/>
              <w:left w:val="nil"/>
              <w:right w:val="nil"/>
            </w:tcBorders>
            <w:shd w:val="clear" w:color="auto" w:fill="auto"/>
            <w:vAlign w:val="center"/>
          </w:tcPr>
          <w:p w14:paraId="0384D21F"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203.64±124.23</w:t>
            </w:r>
          </w:p>
        </w:tc>
        <w:tc>
          <w:tcPr>
            <w:tcW w:w="1252" w:type="dxa"/>
            <w:gridSpan w:val="2"/>
            <w:tcBorders>
              <w:top w:val="nil"/>
              <w:left w:val="nil"/>
              <w:right w:val="nil"/>
            </w:tcBorders>
            <w:shd w:val="clear" w:color="auto" w:fill="auto"/>
            <w:vAlign w:val="center"/>
          </w:tcPr>
          <w:p w14:paraId="197DB21A"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168.77±121.62</w:t>
            </w:r>
          </w:p>
        </w:tc>
        <w:tc>
          <w:tcPr>
            <w:tcW w:w="1462" w:type="dxa"/>
            <w:gridSpan w:val="3"/>
            <w:tcBorders>
              <w:top w:val="nil"/>
              <w:left w:val="nil"/>
              <w:right w:val="nil"/>
            </w:tcBorders>
            <w:shd w:val="clear" w:color="auto" w:fill="auto"/>
            <w:vAlign w:val="center"/>
          </w:tcPr>
          <w:p w14:paraId="062643D3"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209.95±166.98</w:t>
            </w:r>
          </w:p>
        </w:tc>
        <w:tc>
          <w:tcPr>
            <w:tcW w:w="769" w:type="dxa"/>
            <w:gridSpan w:val="4"/>
            <w:tcBorders>
              <w:top w:val="nil"/>
              <w:left w:val="nil"/>
              <w:right w:val="nil"/>
            </w:tcBorders>
            <w:shd w:val="clear" w:color="auto" w:fill="auto"/>
            <w:vAlign w:val="center"/>
          </w:tcPr>
          <w:p w14:paraId="0504A7DC"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0.130</w:t>
            </w:r>
          </w:p>
        </w:tc>
      </w:tr>
      <w:tr w:rsidR="00BA03D5" w:rsidRPr="009E363B" w14:paraId="3879A4BB" w14:textId="77777777" w:rsidTr="00BA03D5">
        <w:trPr>
          <w:gridAfter w:val="1"/>
          <w:wAfter w:w="11" w:type="dxa"/>
        </w:trPr>
        <w:tc>
          <w:tcPr>
            <w:tcW w:w="2404" w:type="dxa"/>
            <w:gridSpan w:val="3"/>
            <w:tcBorders>
              <w:top w:val="nil"/>
              <w:left w:val="nil"/>
              <w:right w:val="nil"/>
            </w:tcBorders>
            <w:shd w:val="clear" w:color="auto" w:fill="auto"/>
          </w:tcPr>
          <w:p w14:paraId="394CACA5"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LS</w:t>
            </w:r>
          </w:p>
        </w:tc>
        <w:tc>
          <w:tcPr>
            <w:tcW w:w="1319" w:type="dxa"/>
            <w:tcBorders>
              <w:top w:val="nil"/>
              <w:left w:val="nil"/>
              <w:right w:val="nil"/>
            </w:tcBorders>
            <w:shd w:val="clear" w:color="auto" w:fill="auto"/>
            <w:vAlign w:val="center"/>
          </w:tcPr>
          <w:p w14:paraId="4D87FDCC"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169.60±189.72</w:t>
            </w:r>
          </w:p>
        </w:tc>
        <w:tc>
          <w:tcPr>
            <w:tcW w:w="1301" w:type="dxa"/>
            <w:gridSpan w:val="2"/>
            <w:tcBorders>
              <w:top w:val="nil"/>
              <w:left w:val="nil"/>
              <w:right w:val="nil"/>
            </w:tcBorders>
            <w:shd w:val="clear" w:color="auto" w:fill="auto"/>
            <w:vAlign w:val="center"/>
          </w:tcPr>
          <w:p w14:paraId="75205C5D"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179.66±236.23</w:t>
            </w:r>
          </w:p>
        </w:tc>
        <w:tc>
          <w:tcPr>
            <w:tcW w:w="1302" w:type="dxa"/>
            <w:gridSpan w:val="2"/>
            <w:tcBorders>
              <w:top w:val="nil"/>
              <w:left w:val="nil"/>
              <w:right w:val="nil"/>
            </w:tcBorders>
            <w:shd w:val="clear" w:color="auto" w:fill="auto"/>
            <w:vAlign w:val="center"/>
          </w:tcPr>
          <w:p w14:paraId="75845325"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147.60±114.31</w:t>
            </w:r>
          </w:p>
        </w:tc>
        <w:tc>
          <w:tcPr>
            <w:tcW w:w="1302" w:type="dxa"/>
            <w:gridSpan w:val="2"/>
            <w:tcBorders>
              <w:top w:val="nil"/>
              <w:left w:val="nil"/>
              <w:right w:val="nil"/>
            </w:tcBorders>
            <w:shd w:val="clear" w:color="auto" w:fill="auto"/>
            <w:vAlign w:val="center"/>
          </w:tcPr>
          <w:p w14:paraId="707699EA"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153.09±156.82</w:t>
            </w:r>
          </w:p>
        </w:tc>
        <w:tc>
          <w:tcPr>
            <w:tcW w:w="1252" w:type="dxa"/>
            <w:gridSpan w:val="2"/>
            <w:tcBorders>
              <w:top w:val="nil"/>
              <w:left w:val="nil"/>
              <w:right w:val="nil"/>
            </w:tcBorders>
            <w:shd w:val="clear" w:color="auto" w:fill="auto"/>
            <w:vAlign w:val="center"/>
          </w:tcPr>
          <w:p w14:paraId="10FBA05E"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152.21±112.93</w:t>
            </w:r>
          </w:p>
        </w:tc>
        <w:tc>
          <w:tcPr>
            <w:tcW w:w="1462" w:type="dxa"/>
            <w:gridSpan w:val="3"/>
            <w:tcBorders>
              <w:top w:val="nil"/>
              <w:left w:val="nil"/>
              <w:right w:val="nil"/>
            </w:tcBorders>
            <w:shd w:val="clear" w:color="auto" w:fill="auto"/>
            <w:vAlign w:val="center"/>
          </w:tcPr>
          <w:p w14:paraId="20440174"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175.38±144.17</w:t>
            </w:r>
          </w:p>
        </w:tc>
        <w:tc>
          <w:tcPr>
            <w:tcW w:w="769" w:type="dxa"/>
            <w:gridSpan w:val="4"/>
            <w:tcBorders>
              <w:top w:val="nil"/>
              <w:left w:val="nil"/>
              <w:right w:val="nil"/>
            </w:tcBorders>
            <w:shd w:val="clear" w:color="auto" w:fill="auto"/>
            <w:vAlign w:val="center"/>
          </w:tcPr>
          <w:p w14:paraId="6BF887AB"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19DFE02B" w14:textId="77777777" w:rsidTr="00BA03D5">
        <w:trPr>
          <w:gridAfter w:val="1"/>
          <w:wAfter w:w="11" w:type="dxa"/>
        </w:trPr>
        <w:tc>
          <w:tcPr>
            <w:tcW w:w="2404" w:type="dxa"/>
            <w:gridSpan w:val="3"/>
            <w:tcBorders>
              <w:top w:val="nil"/>
              <w:left w:val="nil"/>
              <w:right w:val="nil"/>
            </w:tcBorders>
            <w:shd w:val="clear" w:color="auto" w:fill="auto"/>
          </w:tcPr>
          <w:p w14:paraId="2DB16C48"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SS</w:t>
            </w:r>
          </w:p>
        </w:tc>
        <w:tc>
          <w:tcPr>
            <w:tcW w:w="1319" w:type="dxa"/>
            <w:tcBorders>
              <w:top w:val="nil"/>
              <w:left w:val="nil"/>
              <w:right w:val="nil"/>
            </w:tcBorders>
            <w:shd w:val="clear" w:color="auto" w:fill="auto"/>
            <w:vAlign w:val="center"/>
          </w:tcPr>
          <w:p w14:paraId="0A93D18A"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149.63±131.25</w:t>
            </w:r>
          </w:p>
        </w:tc>
        <w:tc>
          <w:tcPr>
            <w:tcW w:w="1301" w:type="dxa"/>
            <w:gridSpan w:val="2"/>
            <w:tcBorders>
              <w:top w:val="nil"/>
              <w:left w:val="nil"/>
              <w:right w:val="nil"/>
            </w:tcBorders>
            <w:shd w:val="clear" w:color="auto" w:fill="auto"/>
            <w:vAlign w:val="center"/>
          </w:tcPr>
          <w:p w14:paraId="63DA4444"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172.08±131.30</w:t>
            </w:r>
          </w:p>
        </w:tc>
        <w:tc>
          <w:tcPr>
            <w:tcW w:w="1302" w:type="dxa"/>
            <w:gridSpan w:val="2"/>
            <w:tcBorders>
              <w:top w:val="nil"/>
              <w:left w:val="nil"/>
              <w:right w:val="nil"/>
            </w:tcBorders>
            <w:shd w:val="clear" w:color="auto" w:fill="auto"/>
            <w:vAlign w:val="center"/>
          </w:tcPr>
          <w:p w14:paraId="4779DA31"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152.80±97.71</w:t>
            </w:r>
          </w:p>
        </w:tc>
        <w:tc>
          <w:tcPr>
            <w:tcW w:w="1302" w:type="dxa"/>
            <w:gridSpan w:val="2"/>
            <w:tcBorders>
              <w:top w:val="nil"/>
              <w:left w:val="nil"/>
              <w:right w:val="nil"/>
            </w:tcBorders>
            <w:shd w:val="clear" w:color="auto" w:fill="auto"/>
            <w:vAlign w:val="center"/>
          </w:tcPr>
          <w:p w14:paraId="28B45C73"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192.84±125.62</w:t>
            </w:r>
          </w:p>
        </w:tc>
        <w:tc>
          <w:tcPr>
            <w:tcW w:w="1252" w:type="dxa"/>
            <w:gridSpan w:val="2"/>
            <w:tcBorders>
              <w:top w:val="nil"/>
              <w:left w:val="nil"/>
              <w:right w:val="nil"/>
            </w:tcBorders>
            <w:shd w:val="clear" w:color="auto" w:fill="auto"/>
            <w:vAlign w:val="center"/>
          </w:tcPr>
          <w:p w14:paraId="2A4B68AB"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185.89±152.39</w:t>
            </w:r>
          </w:p>
        </w:tc>
        <w:tc>
          <w:tcPr>
            <w:tcW w:w="1462" w:type="dxa"/>
            <w:gridSpan w:val="3"/>
            <w:tcBorders>
              <w:top w:val="nil"/>
              <w:left w:val="nil"/>
              <w:right w:val="nil"/>
            </w:tcBorders>
            <w:shd w:val="clear" w:color="auto" w:fill="auto"/>
            <w:vAlign w:val="center"/>
          </w:tcPr>
          <w:p w14:paraId="29FB2723"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258.24±334.73</w:t>
            </w:r>
          </w:p>
        </w:tc>
        <w:tc>
          <w:tcPr>
            <w:tcW w:w="769" w:type="dxa"/>
            <w:gridSpan w:val="4"/>
            <w:tcBorders>
              <w:top w:val="nil"/>
              <w:left w:val="nil"/>
              <w:right w:val="nil"/>
            </w:tcBorders>
            <w:shd w:val="clear" w:color="auto" w:fill="auto"/>
            <w:vAlign w:val="center"/>
          </w:tcPr>
          <w:p w14:paraId="23193A57"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78A92C79" w14:textId="77777777" w:rsidTr="00BA03D5">
        <w:trPr>
          <w:gridAfter w:val="1"/>
          <w:wAfter w:w="11" w:type="dxa"/>
        </w:trPr>
        <w:tc>
          <w:tcPr>
            <w:tcW w:w="2404" w:type="dxa"/>
            <w:gridSpan w:val="3"/>
            <w:tcBorders>
              <w:top w:val="nil"/>
              <w:left w:val="nil"/>
              <w:right w:val="nil"/>
            </w:tcBorders>
            <w:shd w:val="clear" w:color="auto" w:fill="auto"/>
          </w:tcPr>
          <w:p w14:paraId="3CA78CD1" w14:textId="77777777" w:rsidR="00BA03D5" w:rsidRPr="009E363B" w:rsidRDefault="00BA03D5" w:rsidP="00BA03D5">
            <w:pPr>
              <w:spacing w:after="0" w:line="240" w:lineRule="auto"/>
              <w:rPr>
                <w:rFonts w:ascii="Times New Roman" w:hAnsi="Times New Roman"/>
                <w:b/>
                <w:sz w:val="16"/>
                <w:szCs w:val="16"/>
              </w:rPr>
            </w:pPr>
          </w:p>
        </w:tc>
        <w:tc>
          <w:tcPr>
            <w:tcW w:w="1319" w:type="dxa"/>
            <w:tcBorders>
              <w:top w:val="nil"/>
              <w:left w:val="nil"/>
              <w:right w:val="nil"/>
            </w:tcBorders>
            <w:shd w:val="clear" w:color="auto" w:fill="auto"/>
            <w:vAlign w:val="center"/>
          </w:tcPr>
          <w:p w14:paraId="02D1F470" w14:textId="77777777" w:rsidR="00BA03D5" w:rsidRPr="009E363B" w:rsidRDefault="00BA03D5" w:rsidP="00BA03D5">
            <w:pPr>
              <w:spacing w:after="0" w:line="240" w:lineRule="auto"/>
              <w:jc w:val="center"/>
              <w:rPr>
                <w:rFonts w:ascii="Times New Roman" w:hAnsi="Times New Roman"/>
                <w:sz w:val="18"/>
                <w:szCs w:val="18"/>
              </w:rPr>
            </w:pPr>
          </w:p>
        </w:tc>
        <w:tc>
          <w:tcPr>
            <w:tcW w:w="1301" w:type="dxa"/>
            <w:gridSpan w:val="2"/>
            <w:tcBorders>
              <w:top w:val="nil"/>
              <w:left w:val="nil"/>
              <w:right w:val="nil"/>
            </w:tcBorders>
            <w:shd w:val="clear" w:color="auto" w:fill="auto"/>
            <w:vAlign w:val="center"/>
          </w:tcPr>
          <w:p w14:paraId="4B9B1D3E" w14:textId="77777777" w:rsidR="00BA03D5" w:rsidRPr="009E363B" w:rsidRDefault="00BA03D5" w:rsidP="00BA03D5">
            <w:pPr>
              <w:spacing w:after="0" w:line="240" w:lineRule="auto"/>
              <w:jc w:val="center"/>
              <w:rPr>
                <w:rFonts w:ascii="Times New Roman" w:hAnsi="Times New Roman"/>
                <w:sz w:val="18"/>
                <w:szCs w:val="18"/>
              </w:rPr>
            </w:pPr>
          </w:p>
        </w:tc>
        <w:tc>
          <w:tcPr>
            <w:tcW w:w="1302" w:type="dxa"/>
            <w:gridSpan w:val="2"/>
            <w:tcBorders>
              <w:top w:val="nil"/>
              <w:left w:val="nil"/>
              <w:right w:val="nil"/>
            </w:tcBorders>
            <w:shd w:val="clear" w:color="auto" w:fill="auto"/>
            <w:vAlign w:val="center"/>
          </w:tcPr>
          <w:p w14:paraId="18BDA1FA" w14:textId="77777777" w:rsidR="00BA03D5" w:rsidRPr="009E363B" w:rsidRDefault="00BA03D5" w:rsidP="00BA03D5">
            <w:pPr>
              <w:spacing w:after="0" w:line="240" w:lineRule="auto"/>
              <w:jc w:val="center"/>
              <w:rPr>
                <w:rFonts w:ascii="Times New Roman" w:hAnsi="Times New Roman"/>
                <w:sz w:val="18"/>
                <w:szCs w:val="18"/>
              </w:rPr>
            </w:pPr>
          </w:p>
        </w:tc>
        <w:tc>
          <w:tcPr>
            <w:tcW w:w="1302" w:type="dxa"/>
            <w:gridSpan w:val="2"/>
            <w:tcBorders>
              <w:top w:val="nil"/>
              <w:left w:val="nil"/>
              <w:right w:val="nil"/>
            </w:tcBorders>
            <w:shd w:val="clear" w:color="auto" w:fill="auto"/>
            <w:vAlign w:val="center"/>
          </w:tcPr>
          <w:p w14:paraId="3DFBC51E" w14:textId="77777777" w:rsidR="00BA03D5" w:rsidRPr="009E363B" w:rsidRDefault="00BA03D5" w:rsidP="00BA03D5">
            <w:pPr>
              <w:spacing w:after="0" w:line="240" w:lineRule="auto"/>
              <w:jc w:val="center"/>
              <w:rPr>
                <w:rFonts w:ascii="Times New Roman" w:hAnsi="Times New Roman"/>
                <w:sz w:val="18"/>
                <w:szCs w:val="18"/>
              </w:rPr>
            </w:pPr>
          </w:p>
        </w:tc>
        <w:tc>
          <w:tcPr>
            <w:tcW w:w="1252" w:type="dxa"/>
            <w:gridSpan w:val="2"/>
            <w:tcBorders>
              <w:top w:val="nil"/>
              <w:left w:val="nil"/>
              <w:right w:val="nil"/>
            </w:tcBorders>
            <w:shd w:val="clear" w:color="auto" w:fill="auto"/>
            <w:vAlign w:val="center"/>
          </w:tcPr>
          <w:p w14:paraId="7EC5ECCE" w14:textId="77777777" w:rsidR="00BA03D5" w:rsidRPr="009E363B" w:rsidRDefault="00BA03D5" w:rsidP="00BA03D5">
            <w:pPr>
              <w:spacing w:after="0" w:line="240" w:lineRule="auto"/>
              <w:jc w:val="center"/>
              <w:rPr>
                <w:rFonts w:ascii="Times New Roman" w:hAnsi="Times New Roman"/>
                <w:sz w:val="16"/>
                <w:szCs w:val="16"/>
              </w:rPr>
            </w:pPr>
          </w:p>
        </w:tc>
        <w:tc>
          <w:tcPr>
            <w:tcW w:w="1462" w:type="dxa"/>
            <w:gridSpan w:val="3"/>
            <w:tcBorders>
              <w:top w:val="nil"/>
              <w:left w:val="nil"/>
              <w:right w:val="nil"/>
            </w:tcBorders>
            <w:shd w:val="clear" w:color="auto" w:fill="auto"/>
            <w:vAlign w:val="center"/>
          </w:tcPr>
          <w:p w14:paraId="0A1AA409" w14:textId="77777777" w:rsidR="00BA03D5" w:rsidRPr="009E363B" w:rsidRDefault="00BA03D5" w:rsidP="00BA03D5">
            <w:pPr>
              <w:spacing w:after="0" w:line="240" w:lineRule="auto"/>
              <w:jc w:val="center"/>
              <w:rPr>
                <w:rFonts w:ascii="Times New Roman" w:hAnsi="Times New Roman"/>
                <w:sz w:val="16"/>
                <w:szCs w:val="16"/>
              </w:rPr>
            </w:pPr>
          </w:p>
        </w:tc>
        <w:tc>
          <w:tcPr>
            <w:tcW w:w="769" w:type="dxa"/>
            <w:gridSpan w:val="4"/>
            <w:tcBorders>
              <w:top w:val="nil"/>
              <w:left w:val="nil"/>
              <w:right w:val="nil"/>
            </w:tcBorders>
            <w:shd w:val="clear" w:color="auto" w:fill="auto"/>
            <w:vAlign w:val="center"/>
          </w:tcPr>
          <w:p w14:paraId="3B1390DC"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53E1DAA4" w14:textId="77777777" w:rsidTr="00BA03D5">
        <w:tc>
          <w:tcPr>
            <w:tcW w:w="1278" w:type="dxa"/>
            <w:gridSpan w:val="2"/>
            <w:vMerge w:val="restart"/>
            <w:tcBorders>
              <w:top w:val="nil"/>
              <w:left w:val="nil"/>
              <w:right w:val="nil"/>
            </w:tcBorders>
            <w:shd w:val="clear" w:color="auto" w:fill="auto"/>
          </w:tcPr>
          <w:p w14:paraId="0D1C1506"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Φορέας</w:t>
            </w:r>
            <w:r w:rsidRPr="009E363B">
              <w:rPr>
                <w:rFonts w:ascii="Times New Roman" w:hAnsi="Times New Roman"/>
                <w:b/>
                <w:sz w:val="16"/>
                <w:szCs w:val="16"/>
                <w:lang w:val="en-GB"/>
              </w:rPr>
              <w:t xml:space="preserve"> S </w:t>
            </w:r>
            <w:proofErr w:type="spellStart"/>
            <w:r w:rsidRPr="009E363B">
              <w:rPr>
                <w:rFonts w:ascii="Times New Roman" w:hAnsi="Times New Roman"/>
                <w:b/>
                <w:sz w:val="16"/>
                <w:szCs w:val="16"/>
              </w:rPr>
              <w:t>αλληλίου</w:t>
            </w:r>
            <w:proofErr w:type="spellEnd"/>
            <w:r w:rsidRPr="009E363B">
              <w:rPr>
                <w:rFonts w:ascii="Times New Roman" w:hAnsi="Times New Roman"/>
                <w:b/>
                <w:sz w:val="16"/>
                <w:szCs w:val="16"/>
                <w:lang w:val="en-GB"/>
              </w:rPr>
              <w:t xml:space="preserve"> </w:t>
            </w:r>
          </w:p>
        </w:tc>
        <w:tc>
          <w:tcPr>
            <w:tcW w:w="1126" w:type="dxa"/>
            <w:tcBorders>
              <w:top w:val="nil"/>
              <w:left w:val="nil"/>
              <w:right w:val="nil"/>
            </w:tcBorders>
            <w:shd w:val="clear" w:color="auto" w:fill="auto"/>
          </w:tcPr>
          <w:p w14:paraId="095F2C6C"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lang w:val="en-GB"/>
              </w:rPr>
              <w:t xml:space="preserve"> </w:t>
            </w:r>
            <w:r w:rsidRPr="009E363B">
              <w:rPr>
                <w:rFonts w:ascii="Times New Roman" w:hAnsi="Times New Roman"/>
                <w:b/>
                <w:sz w:val="16"/>
                <w:szCs w:val="16"/>
              </w:rPr>
              <w:t xml:space="preserve"> Απουσία</w:t>
            </w:r>
            <w:r w:rsidRPr="009E363B">
              <w:rPr>
                <w:rFonts w:ascii="Times New Roman" w:hAnsi="Times New Roman"/>
                <w:b/>
                <w:sz w:val="16"/>
                <w:szCs w:val="16"/>
                <w:lang w:val="en-GB"/>
              </w:rPr>
              <w:t xml:space="preserve">                              </w:t>
            </w:r>
          </w:p>
        </w:tc>
        <w:tc>
          <w:tcPr>
            <w:tcW w:w="1559" w:type="dxa"/>
            <w:gridSpan w:val="2"/>
            <w:tcBorders>
              <w:top w:val="nil"/>
              <w:left w:val="nil"/>
              <w:right w:val="nil"/>
            </w:tcBorders>
            <w:shd w:val="clear" w:color="auto" w:fill="auto"/>
            <w:vAlign w:val="center"/>
          </w:tcPr>
          <w:p w14:paraId="2337E947"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171.09±116.77</w:t>
            </w:r>
          </w:p>
        </w:tc>
        <w:tc>
          <w:tcPr>
            <w:tcW w:w="1302" w:type="dxa"/>
            <w:gridSpan w:val="2"/>
            <w:tcBorders>
              <w:top w:val="nil"/>
              <w:left w:val="nil"/>
              <w:right w:val="nil"/>
            </w:tcBorders>
            <w:shd w:val="clear" w:color="auto" w:fill="auto"/>
            <w:vAlign w:val="center"/>
          </w:tcPr>
          <w:p w14:paraId="32FD0B8E"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171.20±139.76</w:t>
            </w:r>
          </w:p>
        </w:tc>
        <w:tc>
          <w:tcPr>
            <w:tcW w:w="1302" w:type="dxa"/>
            <w:gridSpan w:val="2"/>
            <w:tcBorders>
              <w:top w:val="nil"/>
              <w:left w:val="nil"/>
              <w:right w:val="nil"/>
            </w:tcBorders>
            <w:shd w:val="clear" w:color="auto" w:fill="auto"/>
            <w:vAlign w:val="center"/>
          </w:tcPr>
          <w:p w14:paraId="30B11A5B"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210.35±141.66</w:t>
            </w:r>
          </w:p>
        </w:tc>
        <w:tc>
          <w:tcPr>
            <w:tcW w:w="1302" w:type="dxa"/>
            <w:gridSpan w:val="2"/>
            <w:tcBorders>
              <w:top w:val="nil"/>
              <w:left w:val="nil"/>
              <w:right w:val="nil"/>
            </w:tcBorders>
            <w:shd w:val="clear" w:color="auto" w:fill="auto"/>
            <w:vAlign w:val="center"/>
          </w:tcPr>
          <w:p w14:paraId="154CF1BF"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203.64±124.23</w:t>
            </w:r>
          </w:p>
        </w:tc>
        <w:tc>
          <w:tcPr>
            <w:tcW w:w="1252" w:type="dxa"/>
            <w:gridSpan w:val="2"/>
            <w:tcBorders>
              <w:top w:val="nil"/>
              <w:left w:val="nil"/>
              <w:right w:val="nil"/>
            </w:tcBorders>
            <w:shd w:val="clear" w:color="auto" w:fill="auto"/>
            <w:vAlign w:val="center"/>
          </w:tcPr>
          <w:p w14:paraId="43E2FA50"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168.77±121.62</w:t>
            </w:r>
          </w:p>
        </w:tc>
        <w:tc>
          <w:tcPr>
            <w:tcW w:w="1276" w:type="dxa"/>
            <w:gridSpan w:val="3"/>
            <w:tcBorders>
              <w:top w:val="nil"/>
              <w:left w:val="nil"/>
              <w:right w:val="nil"/>
            </w:tcBorders>
            <w:shd w:val="clear" w:color="auto" w:fill="auto"/>
            <w:vAlign w:val="center"/>
          </w:tcPr>
          <w:p w14:paraId="75A9A54D"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209.95±166.98</w:t>
            </w:r>
          </w:p>
        </w:tc>
        <w:tc>
          <w:tcPr>
            <w:tcW w:w="725" w:type="dxa"/>
            <w:gridSpan w:val="4"/>
            <w:tcBorders>
              <w:top w:val="nil"/>
              <w:left w:val="nil"/>
              <w:right w:val="nil"/>
            </w:tcBorders>
            <w:shd w:val="clear" w:color="auto" w:fill="auto"/>
            <w:vAlign w:val="center"/>
          </w:tcPr>
          <w:p w14:paraId="08377DCD"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0.852</w:t>
            </w:r>
          </w:p>
        </w:tc>
      </w:tr>
      <w:tr w:rsidR="00BA03D5" w:rsidRPr="009E363B" w14:paraId="69ECB81E" w14:textId="77777777" w:rsidTr="00BA03D5">
        <w:tc>
          <w:tcPr>
            <w:tcW w:w="1278" w:type="dxa"/>
            <w:gridSpan w:val="2"/>
            <w:vMerge/>
            <w:tcBorders>
              <w:left w:val="nil"/>
              <w:right w:val="nil"/>
            </w:tcBorders>
            <w:shd w:val="clear" w:color="auto" w:fill="auto"/>
          </w:tcPr>
          <w:p w14:paraId="1A8DB61F" w14:textId="77777777" w:rsidR="00BA03D5" w:rsidRPr="009E363B" w:rsidRDefault="00BA03D5" w:rsidP="00BA03D5">
            <w:pPr>
              <w:spacing w:after="0" w:line="240" w:lineRule="auto"/>
              <w:rPr>
                <w:rFonts w:ascii="Times New Roman" w:hAnsi="Times New Roman"/>
                <w:b/>
                <w:sz w:val="16"/>
                <w:szCs w:val="16"/>
              </w:rPr>
            </w:pPr>
          </w:p>
        </w:tc>
        <w:tc>
          <w:tcPr>
            <w:tcW w:w="1126" w:type="dxa"/>
            <w:tcBorders>
              <w:top w:val="nil"/>
              <w:left w:val="nil"/>
              <w:right w:val="nil"/>
            </w:tcBorders>
            <w:shd w:val="clear" w:color="auto" w:fill="auto"/>
          </w:tcPr>
          <w:p w14:paraId="4990965B"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Παρουσία</w:t>
            </w:r>
          </w:p>
        </w:tc>
        <w:tc>
          <w:tcPr>
            <w:tcW w:w="1559" w:type="dxa"/>
            <w:gridSpan w:val="2"/>
            <w:tcBorders>
              <w:top w:val="nil"/>
              <w:left w:val="nil"/>
              <w:right w:val="nil"/>
            </w:tcBorders>
            <w:shd w:val="clear" w:color="auto" w:fill="auto"/>
            <w:vAlign w:val="center"/>
          </w:tcPr>
          <w:p w14:paraId="4AE50BC2"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163.29±169.92</w:t>
            </w:r>
          </w:p>
        </w:tc>
        <w:tc>
          <w:tcPr>
            <w:tcW w:w="1302" w:type="dxa"/>
            <w:gridSpan w:val="2"/>
            <w:tcBorders>
              <w:top w:val="nil"/>
              <w:left w:val="nil"/>
              <w:right w:val="nil"/>
            </w:tcBorders>
            <w:shd w:val="clear" w:color="auto" w:fill="auto"/>
            <w:vAlign w:val="center"/>
          </w:tcPr>
          <w:p w14:paraId="5000DE21"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177.27±204.95</w:t>
            </w:r>
          </w:p>
        </w:tc>
        <w:tc>
          <w:tcPr>
            <w:tcW w:w="1302" w:type="dxa"/>
            <w:gridSpan w:val="2"/>
            <w:tcBorders>
              <w:top w:val="nil"/>
              <w:left w:val="nil"/>
              <w:right w:val="nil"/>
            </w:tcBorders>
            <w:shd w:val="clear" w:color="auto" w:fill="auto"/>
            <w:vAlign w:val="center"/>
          </w:tcPr>
          <w:p w14:paraId="4C566ADC"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149.49±106.20</w:t>
            </w:r>
          </w:p>
        </w:tc>
        <w:tc>
          <w:tcPr>
            <w:tcW w:w="1302" w:type="dxa"/>
            <w:gridSpan w:val="2"/>
            <w:tcBorders>
              <w:top w:val="nil"/>
              <w:left w:val="nil"/>
              <w:right w:val="nil"/>
            </w:tcBorders>
            <w:shd w:val="clear" w:color="auto" w:fill="auto"/>
            <w:vAlign w:val="center"/>
          </w:tcPr>
          <w:p w14:paraId="2A4E4FB7"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167.55±144.46</w:t>
            </w:r>
          </w:p>
        </w:tc>
        <w:tc>
          <w:tcPr>
            <w:tcW w:w="1252" w:type="dxa"/>
            <w:gridSpan w:val="2"/>
            <w:tcBorders>
              <w:top w:val="nil"/>
              <w:left w:val="nil"/>
              <w:right w:val="nil"/>
            </w:tcBorders>
            <w:shd w:val="clear" w:color="auto" w:fill="auto"/>
            <w:vAlign w:val="center"/>
          </w:tcPr>
          <w:p w14:paraId="1954F87F"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160.63±119.26</w:t>
            </w:r>
          </w:p>
        </w:tc>
        <w:tc>
          <w:tcPr>
            <w:tcW w:w="1276" w:type="dxa"/>
            <w:gridSpan w:val="3"/>
            <w:tcBorders>
              <w:top w:val="nil"/>
              <w:left w:val="nil"/>
              <w:right w:val="nil"/>
            </w:tcBorders>
            <w:shd w:val="clear" w:color="auto" w:fill="auto"/>
            <w:vAlign w:val="center"/>
          </w:tcPr>
          <w:p w14:paraId="6BCDF1E2"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196.10±197.89</w:t>
            </w:r>
          </w:p>
        </w:tc>
        <w:tc>
          <w:tcPr>
            <w:tcW w:w="725" w:type="dxa"/>
            <w:gridSpan w:val="4"/>
            <w:tcBorders>
              <w:top w:val="nil"/>
              <w:left w:val="nil"/>
              <w:right w:val="nil"/>
            </w:tcBorders>
            <w:shd w:val="clear" w:color="auto" w:fill="auto"/>
            <w:vAlign w:val="center"/>
          </w:tcPr>
          <w:p w14:paraId="56C54B75"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04402D40" w14:textId="77777777" w:rsidTr="00BA03D5">
        <w:trPr>
          <w:gridAfter w:val="1"/>
          <w:wAfter w:w="11" w:type="dxa"/>
        </w:trPr>
        <w:tc>
          <w:tcPr>
            <w:tcW w:w="2404" w:type="dxa"/>
            <w:gridSpan w:val="3"/>
            <w:tcBorders>
              <w:top w:val="nil"/>
              <w:left w:val="nil"/>
              <w:right w:val="nil"/>
            </w:tcBorders>
            <w:shd w:val="clear" w:color="auto" w:fill="auto"/>
          </w:tcPr>
          <w:p w14:paraId="39605754" w14:textId="77777777" w:rsidR="00BA03D5" w:rsidRPr="009E363B" w:rsidRDefault="00BA03D5" w:rsidP="00BA03D5">
            <w:pPr>
              <w:spacing w:after="0" w:line="240" w:lineRule="auto"/>
              <w:rPr>
                <w:rFonts w:ascii="Times New Roman" w:hAnsi="Times New Roman"/>
                <w:b/>
                <w:sz w:val="16"/>
                <w:szCs w:val="16"/>
              </w:rPr>
            </w:pPr>
          </w:p>
        </w:tc>
        <w:tc>
          <w:tcPr>
            <w:tcW w:w="1319" w:type="dxa"/>
            <w:tcBorders>
              <w:top w:val="nil"/>
              <w:left w:val="nil"/>
              <w:right w:val="nil"/>
            </w:tcBorders>
            <w:shd w:val="clear" w:color="auto" w:fill="auto"/>
            <w:vAlign w:val="center"/>
          </w:tcPr>
          <w:p w14:paraId="4002F1BB" w14:textId="77777777" w:rsidR="00BA03D5" w:rsidRPr="009E363B" w:rsidRDefault="00BA03D5" w:rsidP="00BA03D5">
            <w:pPr>
              <w:spacing w:after="0" w:line="240" w:lineRule="auto"/>
              <w:jc w:val="center"/>
              <w:rPr>
                <w:rFonts w:ascii="Times New Roman" w:hAnsi="Times New Roman"/>
                <w:sz w:val="16"/>
                <w:szCs w:val="16"/>
              </w:rPr>
            </w:pPr>
          </w:p>
        </w:tc>
        <w:tc>
          <w:tcPr>
            <w:tcW w:w="1301" w:type="dxa"/>
            <w:gridSpan w:val="2"/>
            <w:tcBorders>
              <w:top w:val="nil"/>
              <w:left w:val="nil"/>
              <w:right w:val="nil"/>
            </w:tcBorders>
            <w:shd w:val="clear" w:color="auto" w:fill="auto"/>
            <w:vAlign w:val="center"/>
          </w:tcPr>
          <w:p w14:paraId="4C005FF6" w14:textId="77777777" w:rsidR="00BA03D5" w:rsidRPr="009E363B" w:rsidRDefault="00BA03D5" w:rsidP="00BA03D5">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456E2FB7" w14:textId="77777777" w:rsidR="00BA03D5" w:rsidRPr="009E363B" w:rsidRDefault="00BA03D5" w:rsidP="00BA03D5">
            <w:pPr>
              <w:spacing w:after="0" w:line="240" w:lineRule="auto"/>
              <w:jc w:val="center"/>
              <w:rPr>
                <w:rFonts w:ascii="Times New Roman" w:hAnsi="Times New Roman"/>
                <w:sz w:val="16"/>
                <w:szCs w:val="16"/>
              </w:rPr>
            </w:pPr>
          </w:p>
        </w:tc>
        <w:tc>
          <w:tcPr>
            <w:tcW w:w="1302" w:type="dxa"/>
            <w:gridSpan w:val="2"/>
            <w:tcBorders>
              <w:top w:val="nil"/>
              <w:left w:val="nil"/>
              <w:right w:val="nil"/>
            </w:tcBorders>
            <w:shd w:val="clear" w:color="auto" w:fill="auto"/>
            <w:vAlign w:val="center"/>
          </w:tcPr>
          <w:p w14:paraId="2F296708" w14:textId="77777777" w:rsidR="00BA03D5" w:rsidRPr="009E363B" w:rsidRDefault="00BA03D5" w:rsidP="00BA03D5">
            <w:pPr>
              <w:spacing w:after="0" w:line="240" w:lineRule="auto"/>
              <w:jc w:val="center"/>
              <w:rPr>
                <w:rFonts w:ascii="Times New Roman" w:hAnsi="Times New Roman"/>
                <w:sz w:val="16"/>
                <w:szCs w:val="16"/>
              </w:rPr>
            </w:pPr>
          </w:p>
        </w:tc>
        <w:tc>
          <w:tcPr>
            <w:tcW w:w="1252" w:type="dxa"/>
            <w:gridSpan w:val="2"/>
            <w:tcBorders>
              <w:top w:val="nil"/>
              <w:left w:val="nil"/>
              <w:right w:val="nil"/>
            </w:tcBorders>
            <w:shd w:val="clear" w:color="auto" w:fill="auto"/>
            <w:vAlign w:val="center"/>
          </w:tcPr>
          <w:p w14:paraId="626278CB" w14:textId="77777777" w:rsidR="00BA03D5" w:rsidRPr="009E363B" w:rsidRDefault="00BA03D5" w:rsidP="00BA03D5">
            <w:pPr>
              <w:spacing w:after="0" w:line="240" w:lineRule="auto"/>
              <w:jc w:val="center"/>
              <w:rPr>
                <w:rFonts w:ascii="Times New Roman" w:hAnsi="Times New Roman"/>
                <w:sz w:val="16"/>
                <w:szCs w:val="16"/>
              </w:rPr>
            </w:pPr>
          </w:p>
        </w:tc>
        <w:tc>
          <w:tcPr>
            <w:tcW w:w="1462" w:type="dxa"/>
            <w:gridSpan w:val="3"/>
            <w:tcBorders>
              <w:top w:val="nil"/>
              <w:left w:val="nil"/>
              <w:right w:val="nil"/>
            </w:tcBorders>
            <w:shd w:val="clear" w:color="auto" w:fill="auto"/>
            <w:vAlign w:val="center"/>
          </w:tcPr>
          <w:p w14:paraId="76C0EA3F" w14:textId="77777777" w:rsidR="00BA03D5" w:rsidRPr="009E363B" w:rsidRDefault="00BA03D5" w:rsidP="00BA03D5">
            <w:pPr>
              <w:spacing w:after="0" w:line="240" w:lineRule="auto"/>
              <w:jc w:val="center"/>
              <w:rPr>
                <w:rFonts w:ascii="Times New Roman" w:hAnsi="Times New Roman"/>
                <w:sz w:val="16"/>
                <w:szCs w:val="16"/>
              </w:rPr>
            </w:pPr>
          </w:p>
        </w:tc>
        <w:tc>
          <w:tcPr>
            <w:tcW w:w="769" w:type="dxa"/>
            <w:gridSpan w:val="4"/>
            <w:tcBorders>
              <w:top w:val="nil"/>
              <w:left w:val="nil"/>
              <w:right w:val="nil"/>
            </w:tcBorders>
            <w:shd w:val="clear" w:color="auto" w:fill="auto"/>
            <w:vAlign w:val="center"/>
          </w:tcPr>
          <w:p w14:paraId="61E75F4E"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37617AE8" w14:textId="77777777" w:rsidTr="00BA03D5">
        <w:tc>
          <w:tcPr>
            <w:tcW w:w="1278" w:type="dxa"/>
            <w:gridSpan w:val="2"/>
            <w:vMerge w:val="restart"/>
            <w:tcBorders>
              <w:top w:val="nil"/>
              <w:left w:val="nil"/>
              <w:right w:val="nil"/>
            </w:tcBorders>
            <w:shd w:val="clear" w:color="auto" w:fill="auto"/>
            <w:vAlign w:val="center"/>
          </w:tcPr>
          <w:p w14:paraId="2D1491AB"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8"/>
                <w:szCs w:val="18"/>
                <w:lang w:val="en-GB"/>
              </w:rPr>
              <w:t>5-HTTLPR</w:t>
            </w:r>
          </w:p>
        </w:tc>
        <w:tc>
          <w:tcPr>
            <w:tcW w:w="1126" w:type="dxa"/>
            <w:tcBorders>
              <w:top w:val="nil"/>
              <w:left w:val="nil"/>
              <w:right w:val="nil"/>
            </w:tcBorders>
            <w:shd w:val="clear" w:color="auto" w:fill="auto"/>
          </w:tcPr>
          <w:p w14:paraId="0925276A"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lang w:val="en-GB"/>
              </w:rPr>
              <w:t>L</w:t>
            </w:r>
          </w:p>
        </w:tc>
        <w:tc>
          <w:tcPr>
            <w:tcW w:w="1559" w:type="dxa"/>
            <w:gridSpan w:val="2"/>
            <w:tcBorders>
              <w:top w:val="nil"/>
              <w:left w:val="nil"/>
              <w:right w:val="nil"/>
            </w:tcBorders>
            <w:shd w:val="clear" w:color="auto" w:fill="auto"/>
            <w:vAlign w:val="center"/>
          </w:tcPr>
          <w:p w14:paraId="7165BC43"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170.28±157.19</w:t>
            </w:r>
          </w:p>
        </w:tc>
        <w:tc>
          <w:tcPr>
            <w:tcW w:w="1302" w:type="dxa"/>
            <w:gridSpan w:val="2"/>
            <w:tcBorders>
              <w:top w:val="nil"/>
              <w:left w:val="nil"/>
              <w:right w:val="nil"/>
            </w:tcBorders>
            <w:shd w:val="clear" w:color="auto" w:fill="auto"/>
            <w:vAlign w:val="center"/>
          </w:tcPr>
          <w:p w14:paraId="66F43D5D"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175.78±193.98</w:t>
            </w:r>
          </w:p>
        </w:tc>
        <w:tc>
          <w:tcPr>
            <w:tcW w:w="1302" w:type="dxa"/>
            <w:gridSpan w:val="2"/>
            <w:tcBorders>
              <w:top w:val="nil"/>
              <w:left w:val="nil"/>
              <w:right w:val="nil"/>
            </w:tcBorders>
            <w:shd w:val="clear" w:color="auto" w:fill="auto"/>
            <w:vAlign w:val="center"/>
          </w:tcPr>
          <w:p w14:paraId="42E30FB2"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168.51±124.23</w:t>
            </w:r>
          </w:p>
        </w:tc>
        <w:tc>
          <w:tcPr>
            <w:tcW w:w="1302" w:type="dxa"/>
            <w:gridSpan w:val="2"/>
            <w:tcBorders>
              <w:top w:val="nil"/>
              <w:left w:val="nil"/>
              <w:right w:val="nil"/>
            </w:tcBorders>
            <w:shd w:val="clear" w:color="auto" w:fill="auto"/>
            <w:vAlign w:val="center"/>
          </w:tcPr>
          <w:p w14:paraId="1BDE039F"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169.94±145.64</w:t>
            </w:r>
          </w:p>
        </w:tc>
        <w:tc>
          <w:tcPr>
            <w:tcW w:w="1252" w:type="dxa"/>
            <w:gridSpan w:val="2"/>
            <w:tcBorders>
              <w:top w:val="nil"/>
              <w:left w:val="nil"/>
              <w:right w:val="nil"/>
            </w:tcBorders>
            <w:shd w:val="clear" w:color="auto" w:fill="auto"/>
            <w:vAlign w:val="center"/>
          </w:tcPr>
          <w:p w14:paraId="2F3DAA14"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160.13±114.77</w:t>
            </w:r>
          </w:p>
        </w:tc>
        <w:tc>
          <w:tcPr>
            <w:tcW w:w="1276" w:type="dxa"/>
            <w:gridSpan w:val="3"/>
            <w:tcBorders>
              <w:top w:val="nil"/>
              <w:left w:val="nil"/>
              <w:right w:val="nil"/>
            </w:tcBorders>
            <w:shd w:val="clear" w:color="auto" w:fill="auto"/>
            <w:vAlign w:val="center"/>
          </w:tcPr>
          <w:p w14:paraId="6BB28765"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191.91±152.90</w:t>
            </w:r>
          </w:p>
        </w:tc>
        <w:tc>
          <w:tcPr>
            <w:tcW w:w="725" w:type="dxa"/>
            <w:gridSpan w:val="4"/>
            <w:tcBorders>
              <w:top w:val="nil"/>
              <w:left w:val="nil"/>
              <w:right w:val="nil"/>
            </w:tcBorders>
            <w:shd w:val="clear" w:color="auto" w:fill="auto"/>
            <w:vAlign w:val="center"/>
          </w:tcPr>
          <w:p w14:paraId="3B012E7E" w14:textId="77777777" w:rsidR="00BA03D5" w:rsidRPr="009E363B" w:rsidRDefault="00BA03D5" w:rsidP="00BA03D5">
            <w:pPr>
              <w:spacing w:after="0" w:line="240" w:lineRule="auto"/>
              <w:rPr>
                <w:rFonts w:ascii="Times New Roman" w:hAnsi="Times New Roman"/>
                <w:sz w:val="16"/>
                <w:szCs w:val="16"/>
              </w:rPr>
            </w:pPr>
            <w:r w:rsidRPr="009E363B">
              <w:rPr>
                <w:rFonts w:ascii="Times New Roman" w:hAnsi="Times New Roman"/>
                <w:sz w:val="16"/>
                <w:szCs w:val="16"/>
              </w:rPr>
              <w:t>0.950</w:t>
            </w:r>
          </w:p>
        </w:tc>
      </w:tr>
      <w:tr w:rsidR="00BA03D5" w:rsidRPr="009E363B" w14:paraId="2F9E0A1D" w14:textId="77777777" w:rsidTr="00BA03D5">
        <w:tc>
          <w:tcPr>
            <w:tcW w:w="1278" w:type="dxa"/>
            <w:gridSpan w:val="2"/>
            <w:vMerge/>
            <w:tcBorders>
              <w:left w:val="nil"/>
              <w:right w:val="nil"/>
            </w:tcBorders>
            <w:shd w:val="clear" w:color="auto" w:fill="auto"/>
          </w:tcPr>
          <w:p w14:paraId="31B4D5AC" w14:textId="77777777" w:rsidR="00BA03D5" w:rsidRPr="009E363B" w:rsidRDefault="00BA03D5" w:rsidP="00BA03D5">
            <w:pPr>
              <w:spacing w:after="0" w:line="240" w:lineRule="auto"/>
              <w:rPr>
                <w:rFonts w:ascii="Times New Roman" w:hAnsi="Times New Roman"/>
                <w:b/>
                <w:sz w:val="16"/>
                <w:szCs w:val="16"/>
              </w:rPr>
            </w:pPr>
          </w:p>
        </w:tc>
        <w:tc>
          <w:tcPr>
            <w:tcW w:w="1126" w:type="dxa"/>
            <w:tcBorders>
              <w:top w:val="nil"/>
              <w:left w:val="nil"/>
              <w:right w:val="nil"/>
            </w:tcBorders>
            <w:shd w:val="clear" w:color="auto" w:fill="auto"/>
          </w:tcPr>
          <w:p w14:paraId="0175F497" w14:textId="77777777" w:rsidR="00BA03D5" w:rsidRPr="009E363B" w:rsidRDefault="00BA03D5" w:rsidP="00BA03D5">
            <w:pPr>
              <w:spacing w:after="0" w:line="240" w:lineRule="auto"/>
              <w:rPr>
                <w:rFonts w:ascii="Times New Roman" w:hAnsi="Times New Roman"/>
                <w:b/>
                <w:sz w:val="16"/>
                <w:szCs w:val="16"/>
              </w:rPr>
            </w:pPr>
            <w:r w:rsidRPr="009E363B">
              <w:rPr>
                <w:rFonts w:ascii="Times New Roman" w:hAnsi="Times New Roman"/>
                <w:b/>
                <w:sz w:val="16"/>
                <w:szCs w:val="16"/>
              </w:rPr>
              <w:t>S</w:t>
            </w:r>
          </w:p>
        </w:tc>
        <w:tc>
          <w:tcPr>
            <w:tcW w:w="1559" w:type="dxa"/>
            <w:gridSpan w:val="2"/>
            <w:tcBorders>
              <w:top w:val="nil"/>
              <w:left w:val="nil"/>
              <w:right w:val="nil"/>
            </w:tcBorders>
            <w:shd w:val="clear" w:color="auto" w:fill="auto"/>
            <w:vAlign w:val="center"/>
          </w:tcPr>
          <w:p w14:paraId="2534F4D0"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163.29±169.91</w:t>
            </w:r>
          </w:p>
        </w:tc>
        <w:tc>
          <w:tcPr>
            <w:tcW w:w="1302" w:type="dxa"/>
            <w:gridSpan w:val="2"/>
            <w:tcBorders>
              <w:top w:val="nil"/>
              <w:left w:val="nil"/>
              <w:right w:val="nil"/>
            </w:tcBorders>
            <w:shd w:val="clear" w:color="auto" w:fill="auto"/>
            <w:vAlign w:val="center"/>
          </w:tcPr>
          <w:p w14:paraId="7BA08CA0"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177.27±204.95</w:t>
            </w:r>
          </w:p>
        </w:tc>
        <w:tc>
          <w:tcPr>
            <w:tcW w:w="1302" w:type="dxa"/>
            <w:gridSpan w:val="2"/>
            <w:tcBorders>
              <w:top w:val="nil"/>
              <w:left w:val="nil"/>
              <w:right w:val="nil"/>
            </w:tcBorders>
            <w:shd w:val="clear" w:color="auto" w:fill="auto"/>
            <w:vAlign w:val="center"/>
          </w:tcPr>
          <w:p w14:paraId="593FE340"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149.49±106.20</w:t>
            </w:r>
          </w:p>
        </w:tc>
        <w:tc>
          <w:tcPr>
            <w:tcW w:w="1302" w:type="dxa"/>
            <w:gridSpan w:val="2"/>
            <w:tcBorders>
              <w:top w:val="nil"/>
              <w:left w:val="nil"/>
              <w:right w:val="nil"/>
            </w:tcBorders>
            <w:shd w:val="clear" w:color="auto" w:fill="auto"/>
            <w:vAlign w:val="center"/>
          </w:tcPr>
          <w:p w14:paraId="02FDFFEC"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167.55±144.46</w:t>
            </w:r>
          </w:p>
        </w:tc>
        <w:tc>
          <w:tcPr>
            <w:tcW w:w="1252" w:type="dxa"/>
            <w:gridSpan w:val="2"/>
            <w:tcBorders>
              <w:top w:val="nil"/>
              <w:left w:val="nil"/>
              <w:right w:val="nil"/>
            </w:tcBorders>
            <w:shd w:val="clear" w:color="auto" w:fill="auto"/>
            <w:vAlign w:val="center"/>
          </w:tcPr>
          <w:p w14:paraId="654FA2E6"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160.63±119.26</w:t>
            </w:r>
          </w:p>
        </w:tc>
        <w:tc>
          <w:tcPr>
            <w:tcW w:w="1276" w:type="dxa"/>
            <w:gridSpan w:val="3"/>
            <w:tcBorders>
              <w:top w:val="nil"/>
              <w:left w:val="nil"/>
              <w:right w:val="nil"/>
            </w:tcBorders>
            <w:shd w:val="clear" w:color="auto" w:fill="auto"/>
            <w:vAlign w:val="center"/>
          </w:tcPr>
          <w:p w14:paraId="3B294B2B" w14:textId="77777777" w:rsidR="00BA03D5" w:rsidRPr="009E363B" w:rsidRDefault="00BA03D5" w:rsidP="00BA03D5">
            <w:pPr>
              <w:spacing w:after="0" w:line="240" w:lineRule="auto"/>
              <w:jc w:val="center"/>
              <w:rPr>
                <w:rFonts w:ascii="Times New Roman" w:hAnsi="Times New Roman"/>
                <w:sz w:val="16"/>
                <w:szCs w:val="16"/>
              </w:rPr>
            </w:pPr>
            <w:r w:rsidRPr="009E363B">
              <w:rPr>
                <w:rFonts w:ascii="Times New Roman" w:hAnsi="Times New Roman"/>
                <w:sz w:val="16"/>
                <w:szCs w:val="16"/>
              </w:rPr>
              <w:t>196.10±197.89</w:t>
            </w:r>
          </w:p>
        </w:tc>
        <w:tc>
          <w:tcPr>
            <w:tcW w:w="725" w:type="dxa"/>
            <w:gridSpan w:val="4"/>
            <w:tcBorders>
              <w:top w:val="nil"/>
              <w:left w:val="nil"/>
              <w:right w:val="nil"/>
            </w:tcBorders>
            <w:shd w:val="clear" w:color="auto" w:fill="auto"/>
            <w:vAlign w:val="center"/>
          </w:tcPr>
          <w:p w14:paraId="3A357388" w14:textId="77777777" w:rsidR="00BA03D5" w:rsidRPr="009E363B" w:rsidRDefault="00BA03D5" w:rsidP="00BA03D5">
            <w:pPr>
              <w:spacing w:after="0" w:line="240" w:lineRule="auto"/>
              <w:jc w:val="center"/>
              <w:rPr>
                <w:rFonts w:ascii="Times New Roman" w:hAnsi="Times New Roman"/>
                <w:sz w:val="16"/>
                <w:szCs w:val="16"/>
              </w:rPr>
            </w:pPr>
          </w:p>
        </w:tc>
      </w:tr>
      <w:tr w:rsidR="00BA03D5" w:rsidRPr="009E363B" w14:paraId="5E3E641F" w14:textId="77777777" w:rsidTr="00BA03D5">
        <w:trPr>
          <w:gridAfter w:val="1"/>
          <w:wAfter w:w="11" w:type="dxa"/>
          <w:trHeight w:val="741"/>
        </w:trPr>
        <w:tc>
          <w:tcPr>
            <w:tcW w:w="11111" w:type="dxa"/>
            <w:gridSpan w:val="19"/>
            <w:tcBorders>
              <w:left w:val="nil"/>
              <w:bottom w:val="nil"/>
              <w:right w:val="nil"/>
            </w:tcBorders>
            <w:shd w:val="clear" w:color="auto" w:fill="auto"/>
          </w:tcPr>
          <w:p w14:paraId="5CF6CEFA" w14:textId="77777777" w:rsidR="00BA03D5" w:rsidRPr="009E363B" w:rsidRDefault="00BA03D5" w:rsidP="00BA03D5">
            <w:pPr>
              <w:spacing w:after="0" w:line="240" w:lineRule="auto"/>
              <w:rPr>
                <w:rFonts w:ascii="Times New Roman" w:hAnsi="Times New Roman"/>
                <w:b/>
                <w:i/>
                <w:sz w:val="16"/>
                <w:szCs w:val="16"/>
              </w:rPr>
            </w:pPr>
            <w:r w:rsidRPr="009E363B">
              <w:rPr>
                <w:rFonts w:ascii="Times New Roman" w:hAnsi="Times New Roman"/>
                <w:b/>
                <w:sz w:val="16"/>
                <w:szCs w:val="16"/>
                <w:vertAlign w:val="superscript"/>
              </w:rPr>
              <w:t>1</w:t>
            </w:r>
            <w:r w:rsidRPr="009E363B">
              <w:rPr>
                <w:rFonts w:ascii="Times New Roman" w:hAnsi="Times New Roman"/>
                <w:sz w:val="16"/>
                <w:szCs w:val="16"/>
              </w:rPr>
              <w:t xml:space="preserve"> Μέση τιμή </w:t>
            </w:r>
            <w:r w:rsidRPr="009E363B">
              <w:rPr>
                <w:rFonts w:ascii="Times New Roman" w:hAnsi="Times New Roman"/>
                <w:i/>
                <w:sz w:val="16"/>
                <w:szCs w:val="16"/>
              </w:rPr>
              <w:t xml:space="preserve">± </w:t>
            </w:r>
            <w:r w:rsidRPr="009E363B">
              <w:rPr>
                <w:rFonts w:ascii="Times New Roman" w:hAnsi="Times New Roman"/>
                <w:sz w:val="16"/>
                <w:szCs w:val="16"/>
              </w:rPr>
              <w:t>τυπική απόκλιση</w:t>
            </w:r>
          </w:p>
          <w:p w14:paraId="036F41DD" w14:textId="77777777" w:rsidR="00BA03D5" w:rsidRPr="009E363B" w:rsidRDefault="00BA03D5" w:rsidP="00BA03D5">
            <w:pPr>
              <w:spacing w:after="0" w:line="240" w:lineRule="auto"/>
              <w:rPr>
                <w:rFonts w:ascii="Times New Roman" w:hAnsi="Times New Roman"/>
                <w:b/>
                <w:i/>
                <w:sz w:val="16"/>
                <w:szCs w:val="16"/>
              </w:rPr>
            </w:pPr>
            <w:r w:rsidRPr="009E363B">
              <w:rPr>
                <w:rFonts w:ascii="Times New Roman" w:hAnsi="Times New Roman"/>
                <w:sz w:val="16"/>
                <w:szCs w:val="16"/>
              </w:rPr>
              <w:t>* p-</w:t>
            </w:r>
            <w:proofErr w:type="spellStart"/>
            <w:r w:rsidRPr="009E363B">
              <w:rPr>
                <w:rFonts w:ascii="Times New Roman" w:hAnsi="Times New Roman"/>
                <w:sz w:val="16"/>
                <w:szCs w:val="16"/>
              </w:rPr>
              <w:t>value</w:t>
            </w:r>
            <w:proofErr w:type="spellEnd"/>
            <w:r w:rsidRPr="009E363B">
              <w:rPr>
                <w:rFonts w:ascii="Times New Roman" w:hAnsi="Times New Roman"/>
                <w:sz w:val="16"/>
                <w:szCs w:val="16"/>
              </w:rPr>
              <w:t xml:space="preserve"> &lt;0.05 σύγκριση ποσοτικών παραμέτρων μεταξύ των ομάδων με </w:t>
            </w:r>
            <w:proofErr w:type="spellStart"/>
            <w:r w:rsidRPr="009E363B">
              <w:rPr>
                <w:rFonts w:ascii="Times New Roman" w:hAnsi="Times New Roman"/>
                <w:sz w:val="16"/>
                <w:szCs w:val="16"/>
              </w:rPr>
              <w:t>two-way</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mixed</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Anova</w:t>
            </w:r>
            <w:proofErr w:type="spellEnd"/>
            <w:r w:rsidRPr="009E363B">
              <w:rPr>
                <w:rFonts w:ascii="Times New Roman" w:hAnsi="Times New Roman"/>
                <w:sz w:val="16"/>
                <w:szCs w:val="16"/>
              </w:rPr>
              <w:t>, οι μη παραμετρικές μετατράπηκαν ώστε να πληρούν τις προϋποθέσεις της παραμετρικής στατιστικής ανάλυσης.</w:t>
            </w:r>
          </w:p>
        </w:tc>
      </w:tr>
    </w:tbl>
    <w:p w14:paraId="1A93D2E1" w14:textId="77777777" w:rsidR="00886ACB" w:rsidRPr="009E363B" w:rsidRDefault="00886ACB" w:rsidP="00674F76">
      <w:pPr>
        <w:spacing w:line="360" w:lineRule="auto"/>
        <w:jc w:val="both"/>
        <w:rPr>
          <w:rFonts w:ascii="Times New Roman" w:eastAsia="Times New Roman" w:hAnsi="Times New Roman"/>
          <w:b/>
          <w:iCs/>
          <w:sz w:val="24"/>
          <w:szCs w:val="26"/>
        </w:rPr>
      </w:pPr>
    </w:p>
    <w:p w14:paraId="340DBE82" w14:textId="77777777" w:rsidR="00715C49" w:rsidRPr="009E363B" w:rsidRDefault="004422D7" w:rsidP="00C47B05">
      <w:pPr>
        <w:pStyle w:val="4"/>
        <w:rPr>
          <w:b/>
        </w:rPr>
      </w:pPr>
      <w:r w:rsidRPr="009E363B">
        <w:rPr>
          <w:b/>
        </w:rPr>
        <w:t>Δια</w:t>
      </w:r>
      <w:r w:rsidR="00B26195" w:rsidRPr="009E363B">
        <w:rPr>
          <w:b/>
        </w:rPr>
        <w:t>φοροποιήσεις δια</w:t>
      </w:r>
      <w:r w:rsidRPr="009E363B">
        <w:rPr>
          <w:b/>
        </w:rPr>
        <w:t>τροφικ</w:t>
      </w:r>
      <w:r w:rsidR="00B26195" w:rsidRPr="009E363B">
        <w:rPr>
          <w:b/>
        </w:rPr>
        <w:t>ών</w:t>
      </w:r>
      <w:r w:rsidR="00674F76" w:rsidRPr="009E363B">
        <w:rPr>
          <w:b/>
        </w:rPr>
        <w:t xml:space="preserve">, </w:t>
      </w:r>
      <w:r w:rsidRPr="009E363B">
        <w:rPr>
          <w:b/>
        </w:rPr>
        <w:t>τρόπο</w:t>
      </w:r>
      <w:r w:rsidR="00B26195" w:rsidRPr="009E363B">
        <w:rPr>
          <w:b/>
        </w:rPr>
        <w:t>υ</w:t>
      </w:r>
      <w:r w:rsidRPr="009E363B">
        <w:rPr>
          <w:b/>
        </w:rPr>
        <w:t xml:space="preserve"> ζωής</w:t>
      </w:r>
      <w:r w:rsidR="00674F76" w:rsidRPr="009E363B">
        <w:rPr>
          <w:b/>
        </w:rPr>
        <w:t xml:space="preserve"> </w:t>
      </w:r>
      <w:r w:rsidR="00B26195" w:rsidRPr="009E363B">
        <w:rPr>
          <w:b/>
        </w:rPr>
        <w:t>παραγόντων</w:t>
      </w:r>
    </w:p>
    <w:p w14:paraId="0E52409F" w14:textId="58B4A88F" w:rsidR="00674F76" w:rsidRPr="009E363B" w:rsidRDefault="00604D4C" w:rsidP="00674F76">
      <w:pPr>
        <w:spacing w:line="360" w:lineRule="auto"/>
        <w:ind w:firstLine="720"/>
        <w:jc w:val="both"/>
        <w:rPr>
          <w:rFonts w:ascii="Times New Roman" w:eastAsia="Times New Roman" w:hAnsi="Times New Roman"/>
          <w:bCs/>
          <w:iCs/>
          <w:sz w:val="24"/>
          <w:szCs w:val="26"/>
        </w:rPr>
      </w:pPr>
      <w:r w:rsidRPr="009E363B">
        <w:rPr>
          <w:rFonts w:ascii="Times New Roman" w:eastAsia="Times New Roman" w:hAnsi="Times New Roman"/>
          <w:bCs/>
          <w:iCs/>
          <w:sz w:val="24"/>
          <w:szCs w:val="26"/>
        </w:rPr>
        <w:t>Η κατανάλωση των περισσότερων φρούτων (</w:t>
      </w:r>
      <w:r w:rsidR="00674F76" w:rsidRPr="009E363B">
        <w:rPr>
          <w:rFonts w:ascii="Times New Roman" w:eastAsia="Times New Roman" w:hAnsi="Times New Roman"/>
          <w:bCs/>
          <w:iCs/>
          <w:sz w:val="24"/>
          <w:szCs w:val="26"/>
        </w:rPr>
        <w:t xml:space="preserve">παράγοντας διατροφής </w:t>
      </w:r>
      <w:r w:rsidRPr="009E363B">
        <w:rPr>
          <w:rFonts w:ascii="Times New Roman" w:eastAsia="Times New Roman" w:hAnsi="Times New Roman"/>
          <w:bCs/>
          <w:iCs/>
          <w:sz w:val="24"/>
          <w:szCs w:val="26"/>
        </w:rPr>
        <w:t xml:space="preserve"> </w:t>
      </w:r>
      <w:r w:rsidR="00674F76" w:rsidRPr="009E363B">
        <w:rPr>
          <w:rFonts w:ascii="Times New Roman" w:eastAsia="Times New Roman" w:hAnsi="Times New Roman"/>
          <w:bCs/>
          <w:i/>
          <w:sz w:val="24"/>
          <w:szCs w:val="26"/>
        </w:rPr>
        <w:t>Π</w:t>
      </w:r>
      <w:r w:rsidRPr="009E363B">
        <w:rPr>
          <w:rFonts w:ascii="Times New Roman" w:eastAsia="Times New Roman" w:hAnsi="Times New Roman"/>
          <w:bCs/>
          <w:i/>
          <w:sz w:val="24"/>
          <w:szCs w:val="26"/>
        </w:rPr>
        <w:t>1</w:t>
      </w:r>
      <w:r w:rsidRPr="009E363B">
        <w:rPr>
          <w:rFonts w:ascii="Times New Roman" w:eastAsia="Times New Roman" w:hAnsi="Times New Roman"/>
          <w:bCs/>
          <w:iCs/>
          <w:sz w:val="24"/>
          <w:szCs w:val="26"/>
        </w:rPr>
        <w:t>) δεν άλλαξε σημαντικά με την παρέμβαση, τον χρόνο ή</w:t>
      </w:r>
      <w:r w:rsidR="007F6D11" w:rsidRPr="009E363B">
        <w:rPr>
          <w:rFonts w:ascii="Times New Roman" w:eastAsia="Times New Roman" w:hAnsi="Times New Roman"/>
          <w:bCs/>
          <w:iCs/>
          <w:sz w:val="24"/>
          <w:szCs w:val="26"/>
        </w:rPr>
        <w:t>/και το γονότυπο/</w:t>
      </w:r>
      <w:r w:rsidRPr="009E363B">
        <w:rPr>
          <w:rFonts w:ascii="Times New Roman" w:eastAsia="Times New Roman" w:hAnsi="Times New Roman"/>
          <w:bCs/>
          <w:iCs/>
          <w:sz w:val="24"/>
          <w:szCs w:val="26"/>
        </w:rPr>
        <w:t xml:space="preserve"> </w:t>
      </w:r>
      <w:proofErr w:type="spellStart"/>
      <w:r w:rsidRPr="009E363B">
        <w:rPr>
          <w:rFonts w:ascii="Times New Roman" w:eastAsia="Times New Roman" w:hAnsi="Times New Roman"/>
          <w:bCs/>
          <w:iCs/>
          <w:sz w:val="24"/>
          <w:szCs w:val="26"/>
        </w:rPr>
        <w:t>αλλ</w:t>
      </w:r>
      <w:r w:rsidR="00674F76" w:rsidRPr="009E363B">
        <w:rPr>
          <w:rFonts w:ascii="Times New Roman" w:eastAsia="Times New Roman" w:hAnsi="Times New Roman"/>
          <w:bCs/>
          <w:iCs/>
          <w:sz w:val="24"/>
          <w:szCs w:val="26"/>
        </w:rPr>
        <w:t>ήλιο</w:t>
      </w:r>
      <w:proofErr w:type="spellEnd"/>
      <w:r w:rsidR="00674F76" w:rsidRPr="009E363B">
        <w:rPr>
          <w:rFonts w:ascii="Times New Roman" w:eastAsia="Times New Roman" w:hAnsi="Times New Roman"/>
          <w:bCs/>
          <w:iCs/>
          <w:sz w:val="24"/>
          <w:szCs w:val="26"/>
        </w:rPr>
        <w:t>.</w:t>
      </w:r>
      <w:r w:rsidR="00990CA5" w:rsidRPr="009E363B">
        <w:rPr>
          <w:rFonts w:ascii="Times New Roman" w:hAnsi="Times New Roman"/>
          <w:sz w:val="24"/>
          <w:szCs w:val="24"/>
        </w:rPr>
        <w:t xml:space="preserve"> </w:t>
      </w:r>
      <w:r w:rsidR="00674F76" w:rsidRPr="009E363B">
        <w:rPr>
          <w:rFonts w:ascii="Times New Roman" w:hAnsi="Times New Roman"/>
          <w:sz w:val="24"/>
          <w:szCs w:val="24"/>
        </w:rPr>
        <w:t>Όσον αφορά το γονότυπο σε συνδυασμό με την παρέμβαση δεν παρουσιάστηκαν σημαντικές διαφορές, ούτε μεταξύ των ομάδων ούτε πριν και</w:t>
      </w:r>
      <w:r w:rsidR="00990CA5" w:rsidRPr="009E363B">
        <w:rPr>
          <w:rFonts w:ascii="Times New Roman" w:hAnsi="Times New Roman"/>
          <w:sz w:val="24"/>
          <w:szCs w:val="24"/>
        </w:rPr>
        <w:t xml:space="preserve"> ούτε</w:t>
      </w:r>
      <w:r w:rsidR="00674F76" w:rsidRPr="009E363B">
        <w:rPr>
          <w:rFonts w:ascii="Times New Roman" w:hAnsi="Times New Roman"/>
          <w:sz w:val="24"/>
          <w:szCs w:val="24"/>
        </w:rPr>
        <w:t xml:space="preserve"> μετά την παρέμβαση. Η ανάλυση με βάση την παρουσία του </w:t>
      </w:r>
      <w:proofErr w:type="spellStart"/>
      <w:r w:rsidR="00674F76" w:rsidRPr="009E363B">
        <w:rPr>
          <w:rFonts w:ascii="Times New Roman" w:hAnsi="Times New Roman"/>
          <w:sz w:val="24"/>
          <w:szCs w:val="24"/>
        </w:rPr>
        <w:t>αλληλίου</w:t>
      </w:r>
      <w:proofErr w:type="spellEnd"/>
      <w:r w:rsidR="00674F76" w:rsidRPr="009E363B">
        <w:rPr>
          <w:rFonts w:ascii="Times New Roman" w:hAnsi="Times New Roman"/>
          <w:sz w:val="24"/>
          <w:szCs w:val="24"/>
        </w:rPr>
        <w:t xml:space="preserve"> </w:t>
      </w:r>
      <w:r w:rsidR="00674F76" w:rsidRPr="009E363B">
        <w:rPr>
          <w:rFonts w:ascii="Times New Roman" w:hAnsi="Times New Roman"/>
          <w:sz w:val="24"/>
          <w:szCs w:val="24"/>
          <w:lang w:val="en-GB"/>
        </w:rPr>
        <w:t>S</w:t>
      </w:r>
      <w:r w:rsidR="00674F76" w:rsidRPr="009E363B">
        <w:rPr>
          <w:rFonts w:ascii="Times New Roman" w:hAnsi="Times New Roman"/>
          <w:sz w:val="24"/>
          <w:szCs w:val="24"/>
        </w:rPr>
        <w:t xml:space="preserve"> έδειξε</w:t>
      </w:r>
      <w:r w:rsidR="007F6D11" w:rsidRPr="009E363B">
        <w:rPr>
          <w:rFonts w:ascii="Times New Roman" w:hAnsi="Times New Roman"/>
          <w:sz w:val="24"/>
          <w:szCs w:val="24"/>
        </w:rPr>
        <w:t>,</w:t>
      </w:r>
      <w:r w:rsidR="00674F76" w:rsidRPr="009E363B">
        <w:rPr>
          <w:rFonts w:ascii="Times New Roman" w:hAnsi="Times New Roman"/>
          <w:sz w:val="24"/>
          <w:szCs w:val="24"/>
        </w:rPr>
        <w:t xml:space="preserve"> </w:t>
      </w:r>
      <w:r w:rsidR="007F6D11" w:rsidRPr="009E363B">
        <w:rPr>
          <w:rFonts w:ascii="Times New Roman" w:hAnsi="Times New Roman"/>
          <w:sz w:val="24"/>
          <w:szCs w:val="24"/>
        </w:rPr>
        <w:t>ωστόσο,</w:t>
      </w:r>
      <w:r w:rsidR="00674F76" w:rsidRPr="009E363B">
        <w:rPr>
          <w:rFonts w:ascii="Times New Roman" w:hAnsi="Times New Roman"/>
          <w:sz w:val="24"/>
          <w:szCs w:val="24"/>
        </w:rPr>
        <w:t xml:space="preserve"> σημαντική μείωση στην κατανάλωση φρούτων στους μάρτυρες μετά από ένα μήνα</w:t>
      </w:r>
      <w:r w:rsidR="007F6D11" w:rsidRPr="009E363B">
        <w:rPr>
          <w:rFonts w:ascii="Times New Roman" w:hAnsi="Times New Roman"/>
          <w:sz w:val="24"/>
          <w:szCs w:val="24"/>
        </w:rPr>
        <w:t xml:space="preserve"> (</w:t>
      </w:r>
      <w:r w:rsidR="007F6D11" w:rsidRPr="009E363B">
        <w:rPr>
          <w:rFonts w:ascii="Times New Roman" w:hAnsi="Times New Roman"/>
          <w:sz w:val="24"/>
          <w:szCs w:val="24"/>
          <w:lang w:val="en-GB"/>
        </w:rPr>
        <w:t>p</w:t>
      </w:r>
      <w:r w:rsidR="007F6D11" w:rsidRPr="009E363B">
        <w:rPr>
          <w:rFonts w:ascii="Times New Roman" w:hAnsi="Times New Roman"/>
          <w:sz w:val="24"/>
          <w:szCs w:val="24"/>
        </w:rPr>
        <w:t>=0.0036)</w:t>
      </w:r>
      <w:r w:rsidR="00674F76" w:rsidRPr="009E363B">
        <w:rPr>
          <w:rFonts w:ascii="Times New Roman" w:hAnsi="Times New Roman"/>
          <w:sz w:val="24"/>
          <w:szCs w:val="24"/>
        </w:rPr>
        <w:t xml:space="preserve">. </w:t>
      </w:r>
      <w:r w:rsidR="00730FDA" w:rsidRPr="009E363B">
        <w:rPr>
          <w:rFonts w:ascii="Times New Roman" w:eastAsia="Times New Roman" w:hAnsi="Times New Roman"/>
          <w:bCs/>
          <w:iCs/>
          <w:sz w:val="24"/>
          <w:szCs w:val="26"/>
        </w:rPr>
        <w:t>(πίνακας 34)</w:t>
      </w:r>
    </w:p>
    <w:p w14:paraId="25B352A3" w14:textId="77777777" w:rsidR="007F6D11" w:rsidRPr="009E363B" w:rsidRDefault="007F6D11" w:rsidP="00674F76">
      <w:pPr>
        <w:spacing w:line="360" w:lineRule="auto"/>
        <w:ind w:firstLine="720"/>
        <w:jc w:val="both"/>
        <w:rPr>
          <w:rFonts w:ascii="Times New Roman" w:eastAsia="Times New Roman" w:hAnsi="Times New Roman"/>
          <w:bCs/>
          <w:iCs/>
          <w:sz w:val="24"/>
          <w:szCs w:val="26"/>
        </w:rPr>
      </w:pPr>
    </w:p>
    <w:p w14:paraId="6B760523" w14:textId="77777777" w:rsidR="007F6D11" w:rsidRPr="009E363B" w:rsidRDefault="007F6D11" w:rsidP="00674F76">
      <w:pPr>
        <w:spacing w:line="360" w:lineRule="auto"/>
        <w:ind w:firstLine="720"/>
        <w:jc w:val="both"/>
        <w:rPr>
          <w:rFonts w:ascii="Times New Roman" w:eastAsia="Times New Roman" w:hAnsi="Times New Roman"/>
          <w:bCs/>
          <w:iCs/>
          <w:sz w:val="24"/>
          <w:szCs w:val="26"/>
        </w:rPr>
      </w:pPr>
    </w:p>
    <w:p w14:paraId="29B00C53" w14:textId="77777777" w:rsidR="007F6D11" w:rsidRPr="009E363B" w:rsidRDefault="007F6D11" w:rsidP="00674F76">
      <w:pPr>
        <w:spacing w:line="360" w:lineRule="auto"/>
        <w:ind w:firstLine="720"/>
        <w:jc w:val="both"/>
        <w:rPr>
          <w:rFonts w:ascii="Times New Roman" w:eastAsia="Times New Roman" w:hAnsi="Times New Roman"/>
          <w:bCs/>
          <w:iCs/>
          <w:sz w:val="24"/>
          <w:szCs w:val="26"/>
        </w:rPr>
      </w:pPr>
    </w:p>
    <w:p w14:paraId="61D58253" w14:textId="77777777" w:rsidR="007F6D11" w:rsidRPr="009E363B" w:rsidRDefault="007F6D11" w:rsidP="00674F76">
      <w:pPr>
        <w:spacing w:line="360" w:lineRule="auto"/>
        <w:ind w:firstLine="720"/>
        <w:jc w:val="both"/>
        <w:rPr>
          <w:rFonts w:ascii="Times New Roman" w:eastAsia="Times New Roman" w:hAnsi="Times New Roman"/>
          <w:bCs/>
          <w:iCs/>
          <w:sz w:val="24"/>
          <w:szCs w:val="26"/>
        </w:rPr>
      </w:pPr>
    </w:p>
    <w:p w14:paraId="56F59081" w14:textId="77777777" w:rsidR="007F6D11" w:rsidRPr="009E363B" w:rsidRDefault="007F6D11" w:rsidP="00674F76">
      <w:pPr>
        <w:spacing w:line="360" w:lineRule="auto"/>
        <w:ind w:firstLine="720"/>
        <w:jc w:val="both"/>
        <w:rPr>
          <w:rFonts w:ascii="Times New Roman" w:hAnsi="Times New Roman"/>
          <w:sz w:val="24"/>
          <w:szCs w:val="24"/>
        </w:rPr>
      </w:pPr>
    </w:p>
    <w:tbl>
      <w:tblPr>
        <w:tblW w:w="10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991"/>
        <w:gridCol w:w="662"/>
        <w:gridCol w:w="889"/>
        <w:gridCol w:w="1145"/>
        <w:gridCol w:w="1550"/>
        <w:gridCol w:w="1135"/>
        <w:gridCol w:w="1419"/>
        <w:gridCol w:w="1137"/>
        <w:gridCol w:w="723"/>
        <w:gridCol w:w="37"/>
        <w:gridCol w:w="19"/>
      </w:tblGrid>
      <w:tr w:rsidR="00674F76" w:rsidRPr="009E363B" w14:paraId="43B6B35B" w14:textId="77777777" w:rsidTr="00674F76">
        <w:trPr>
          <w:gridAfter w:val="2"/>
          <w:wAfter w:w="56" w:type="dxa"/>
          <w:trHeight w:val="345"/>
          <w:jc w:val="center"/>
        </w:trPr>
        <w:tc>
          <w:tcPr>
            <w:tcW w:w="10929" w:type="dxa"/>
            <w:gridSpan w:val="10"/>
            <w:tcBorders>
              <w:top w:val="single" w:sz="2" w:space="0" w:color="auto"/>
              <w:left w:val="nil"/>
              <w:bottom w:val="single" w:sz="2" w:space="0" w:color="auto"/>
              <w:right w:val="nil"/>
            </w:tcBorders>
            <w:shd w:val="clear" w:color="auto" w:fill="auto"/>
          </w:tcPr>
          <w:p w14:paraId="195096D2" w14:textId="62037109" w:rsidR="00730FDA" w:rsidRPr="009E363B" w:rsidRDefault="00674F76" w:rsidP="007F6D11">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465E6A" w:rsidRPr="009E363B">
              <w:rPr>
                <w:rFonts w:ascii="Times New Roman" w:hAnsi="Times New Roman"/>
                <w:b/>
                <w:sz w:val="18"/>
                <w:szCs w:val="18"/>
              </w:rPr>
              <w:t>34</w:t>
            </w:r>
            <w:r w:rsidRPr="009E363B">
              <w:rPr>
                <w:rFonts w:ascii="Times New Roman" w:hAnsi="Times New Roman"/>
                <w:b/>
                <w:sz w:val="18"/>
                <w:szCs w:val="18"/>
              </w:rPr>
              <w:t>:</w:t>
            </w:r>
            <w:r w:rsidRPr="009E363B">
              <w:rPr>
                <w:rFonts w:ascii="Times New Roman" w:hAnsi="Times New Roman"/>
                <w:sz w:val="18"/>
                <w:szCs w:val="18"/>
              </w:rPr>
              <w:t xml:space="preserve"> </w:t>
            </w:r>
            <w:r w:rsidR="007F6D11" w:rsidRPr="009E363B">
              <w:rPr>
                <w:rFonts w:ascii="Times New Roman" w:hAnsi="Times New Roman"/>
                <w:sz w:val="18"/>
                <w:szCs w:val="18"/>
              </w:rPr>
              <w:t xml:space="preserve">Μέση κατανάλωση του Παράγοντα διατροφής 1 (κατανάλωση </w:t>
            </w:r>
            <w:proofErr w:type="spellStart"/>
            <w:r w:rsidR="007F6D11" w:rsidRPr="009E363B">
              <w:rPr>
                <w:rFonts w:ascii="Times New Roman" w:hAnsi="Times New Roman"/>
                <w:sz w:val="18"/>
                <w:szCs w:val="18"/>
              </w:rPr>
              <w:t>φρουτων</w:t>
            </w:r>
            <w:proofErr w:type="spellEnd"/>
            <w:r w:rsidR="007F6D11" w:rsidRPr="009E363B">
              <w:rPr>
                <w:rFonts w:ascii="Times New Roman" w:hAnsi="Times New Roman"/>
                <w:sz w:val="18"/>
                <w:szCs w:val="18"/>
              </w:rPr>
              <w:t xml:space="preserve">) σύμφωνα με την κατανομή του πολυμορφισμού και την παρέμβαση. </w:t>
            </w:r>
          </w:p>
        </w:tc>
      </w:tr>
      <w:tr w:rsidR="00674F76" w:rsidRPr="009E363B" w14:paraId="07C07904" w14:textId="77777777" w:rsidTr="00674F76">
        <w:trPr>
          <w:trHeight w:val="456"/>
          <w:jc w:val="center"/>
        </w:trPr>
        <w:tc>
          <w:tcPr>
            <w:tcW w:w="1278" w:type="dxa"/>
            <w:tcBorders>
              <w:top w:val="single" w:sz="2" w:space="0" w:color="auto"/>
              <w:left w:val="nil"/>
              <w:right w:val="nil"/>
            </w:tcBorders>
            <w:shd w:val="clear" w:color="auto" w:fill="auto"/>
            <w:vAlign w:val="center"/>
          </w:tcPr>
          <w:p w14:paraId="530B8552" w14:textId="77777777" w:rsidR="00674F76" w:rsidRPr="009E363B" w:rsidRDefault="00674F76" w:rsidP="00674F76">
            <w:pPr>
              <w:spacing w:after="0" w:line="240" w:lineRule="auto"/>
              <w:jc w:val="center"/>
              <w:rPr>
                <w:rFonts w:ascii="Times New Roman" w:hAnsi="Times New Roman"/>
                <w:b/>
                <w:sz w:val="18"/>
                <w:szCs w:val="18"/>
              </w:rPr>
            </w:pPr>
          </w:p>
        </w:tc>
        <w:tc>
          <w:tcPr>
            <w:tcW w:w="991" w:type="dxa"/>
            <w:tcBorders>
              <w:top w:val="single" w:sz="2" w:space="0" w:color="auto"/>
              <w:left w:val="nil"/>
              <w:bottom w:val="nil"/>
              <w:right w:val="nil"/>
            </w:tcBorders>
            <w:shd w:val="clear" w:color="auto" w:fill="auto"/>
            <w:vAlign w:val="center"/>
          </w:tcPr>
          <w:p w14:paraId="7C067DC4" w14:textId="77777777" w:rsidR="00674F76" w:rsidRPr="009E363B" w:rsidRDefault="00674F76" w:rsidP="00674F76">
            <w:pPr>
              <w:spacing w:after="0" w:line="240" w:lineRule="auto"/>
              <w:rPr>
                <w:rFonts w:ascii="Times New Roman" w:hAnsi="Times New Roman"/>
                <w:sz w:val="18"/>
                <w:szCs w:val="18"/>
              </w:rPr>
            </w:pPr>
          </w:p>
        </w:tc>
        <w:tc>
          <w:tcPr>
            <w:tcW w:w="2696" w:type="dxa"/>
            <w:gridSpan w:val="3"/>
            <w:tcBorders>
              <w:top w:val="single" w:sz="2" w:space="0" w:color="auto"/>
              <w:left w:val="nil"/>
              <w:bottom w:val="nil"/>
              <w:right w:val="nil"/>
            </w:tcBorders>
            <w:shd w:val="clear" w:color="auto" w:fill="auto"/>
            <w:vAlign w:val="center"/>
          </w:tcPr>
          <w:p w14:paraId="2013C662" w14:textId="77777777" w:rsidR="00674F76" w:rsidRPr="009E363B" w:rsidRDefault="00674F76" w:rsidP="00674F76">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31AE72F2"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30)</w:t>
            </w:r>
          </w:p>
        </w:tc>
        <w:tc>
          <w:tcPr>
            <w:tcW w:w="2685" w:type="dxa"/>
            <w:gridSpan w:val="2"/>
            <w:tcBorders>
              <w:top w:val="single" w:sz="2" w:space="0" w:color="auto"/>
              <w:left w:val="nil"/>
              <w:bottom w:val="nil"/>
              <w:right w:val="nil"/>
            </w:tcBorders>
            <w:shd w:val="clear" w:color="auto" w:fill="auto"/>
            <w:vAlign w:val="center"/>
          </w:tcPr>
          <w:p w14:paraId="0C7C837C" w14:textId="77777777" w:rsidR="00674F76" w:rsidRPr="009E363B" w:rsidRDefault="00674F76" w:rsidP="00674F76">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FCCF029"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29)</w:t>
            </w:r>
          </w:p>
        </w:tc>
        <w:tc>
          <w:tcPr>
            <w:tcW w:w="2556" w:type="dxa"/>
            <w:gridSpan w:val="2"/>
            <w:tcBorders>
              <w:top w:val="single" w:sz="2" w:space="0" w:color="auto"/>
              <w:left w:val="nil"/>
              <w:bottom w:val="nil"/>
              <w:right w:val="nil"/>
            </w:tcBorders>
            <w:shd w:val="clear" w:color="auto" w:fill="auto"/>
            <w:vAlign w:val="center"/>
          </w:tcPr>
          <w:p w14:paraId="14260CA5" w14:textId="77777777" w:rsidR="00674F76" w:rsidRPr="009E363B" w:rsidRDefault="00674F76" w:rsidP="00674F76">
            <w:pPr>
              <w:spacing w:after="0" w:line="240" w:lineRule="auto"/>
              <w:jc w:val="center"/>
              <w:rPr>
                <w:rFonts w:ascii="Times New Roman" w:hAnsi="Times New Roman"/>
                <w:b/>
                <w:sz w:val="18"/>
                <w:szCs w:val="18"/>
              </w:rPr>
            </w:pPr>
            <w:r w:rsidRPr="009E363B">
              <w:rPr>
                <w:rFonts w:ascii="Times New Roman" w:hAnsi="Times New Roman"/>
                <w:b/>
                <w:sz w:val="18"/>
                <w:szCs w:val="18"/>
              </w:rPr>
              <w:t>Δια</w:t>
            </w:r>
            <w:r w:rsidR="00266DF8" w:rsidRPr="009E363B">
              <w:rPr>
                <w:rFonts w:ascii="Times New Roman" w:hAnsi="Times New Roman"/>
                <w:b/>
                <w:sz w:val="18"/>
                <w:szCs w:val="18"/>
              </w:rPr>
              <w:t>τ</w:t>
            </w:r>
            <w:r w:rsidRPr="009E363B">
              <w:rPr>
                <w:rFonts w:ascii="Times New Roman" w:hAnsi="Times New Roman"/>
                <w:b/>
                <w:sz w:val="18"/>
                <w:szCs w:val="18"/>
              </w:rPr>
              <w:t>ροφής</w:t>
            </w:r>
          </w:p>
          <w:p w14:paraId="12BFCED1"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27)</w:t>
            </w:r>
          </w:p>
        </w:tc>
        <w:tc>
          <w:tcPr>
            <w:tcW w:w="779" w:type="dxa"/>
            <w:gridSpan w:val="3"/>
            <w:tcBorders>
              <w:top w:val="single" w:sz="2" w:space="0" w:color="auto"/>
              <w:left w:val="nil"/>
              <w:bottom w:val="nil"/>
              <w:right w:val="nil"/>
            </w:tcBorders>
            <w:shd w:val="clear" w:color="auto" w:fill="auto"/>
          </w:tcPr>
          <w:p w14:paraId="636DD63B"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39336374" w14:textId="77777777" w:rsidTr="00674F76">
        <w:trPr>
          <w:trHeight w:val="283"/>
          <w:jc w:val="center"/>
        </w:trPr>
        <w:tc>
          <w:tcPr>
            <w:tcW w:w="1278" w:type="dxa"/>
            <w:tcBorders>
              <w:top w:val="single" w:sz="2" w:space="0" w:color="auto"/>
              <w:left w:val="nil"/>
              <w:right w:val="nil"/>
            </w:tcBorders>
            <w:shd w:val="clear" w:color="auto" w:fill="auto"/>
            <w:vAlign w:val="center"/>
          </w:tcPr>
          <w:p w14:paraId="7DEF5149" w14:textId="77777777" w:rsidR="00674F76" w:rsidRPr="009E363B" w:rsidRDefault="00674F76" w:rsidP="00674F76">
            <w:pPr>
              <w:spacing w:after="0" w:line="240" w:lineRule="auto"/>
              <w:jc w:val="center"/>
              <w:rPr>
                <w:rFonts w:ascii="Times New Roman" w:hAnsi="Times New Roman"/>
                <w:b/>
                <w:sz w:val="18"/>
                <w:szCs w:val="18"/>
              </w:rPr>
            </w:pPr>
            <w:r w:rsidRPr="009E363B">
              <w:rPr>
                <w:rFonts w:ascii="Times New Roman" w:hAnsi="Times New Roman"/>
                <w:b/>
                <w:sz w:val="18"/>
                <w:szCs w:val="18"/>
              </w:rPr>
              <w:t>Παράγοντας διατροφής</w:t>
            </w:r>
          </w:p>
        </w:tc>
        <w:tc>
          <w:tcPr>
            <w:tcW w:w="991" w:type="dxa"/>
            <w:tcBorders>
              <w:top w:val="single" w:sz="2" w:space="0" w:color="auto"/>
              <w:left w:val="nil"/>
              <w:bottom w:val="nil"/>
              <w:right w:val="nil"/>
            </w:tcBorders>
            <w:shd w:val="clear" w:color="auto" w:fill="auto"/>
            <w:vAlign w:val="center"/>
          </w:tcPr>
          <w:p w14:paraId="610E5E9F" w14:textId="77777777" w:rsidR="00674F76" w:rsidRPr="009E363B" w:rsidRDefault="00674F76" w:rsidP="00674F76">
            <w:pPr>
              <w:spacing w:after="0" w:line="240" w:lineRule="auto"/>
              <w:rPr>
                <w:rFonts w:ascii="Times New Roman" w:hAnsi="Times New Roman"/>
                <w:sz w:val="18"/>
                <w:szCs w:val="18"/>
                <w:lang w:val="en-GB"/>
              </w:rPr>
            </w:pPr>
          </w:p>
        </w:tc>
        <w:tc>
          <w:tcPr>
            <w:tcW w:w="2696" w:type="dxa"/>
            <w:gridSpan w:val="3"/>
            <w:tcBorders>
              <w:top w:val="single" w:sz="2" w:space="0" w:color="auto"/>
              <w:left w:val="nil"/>
              <w:bottom w:val="nil"/>
              <w:right w:val="nil"/>
            </w:tcBorders>
            <w:shd w:val="clear" w:color="auto" w:fill="auto"/>
            <w:vAlign w:val="center"/>
          </w:tcPr>
          <w:p w14:paraId="7F50D266"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1</w:t>
            </w:r>
          </w:p>
        </w:tc>
        <w:tc>
          <w:tcPr>
            <w:tcW w:w="2685" w:type="dxa"/>
            <w:gridSpan w:val="2"/>
            <w:tcBorders>
              <w:top w:val="single" w:sz="2" w:space="0" w:color="auto"/>
              <w:left w:val="nil"/>
              <w:bottom w:val="nil"/>
              <w:right w:val="nil"/>
            </w:tcBorders>
            <w:shd w:val="clear" w:color="auto" w:fill="auto"/>
            <w:vAlign w:val="center"/>
          </w:tcPr>
          <w:p w14:paraId="5AA48EAF"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1</w:t>
            </w:r>
          </w:p>
        </w:tc>
        <w:tc>
          <w:tcPr>
            <w:tcW w:w="2556" w:type="dxa"/>
            <w:gridSpan w:val="2"/>
            <w:tcBorders>
              <w:top w:val="single" w:sz="2" w:space="0" w:color="auto"/>
              <w:left w:val="nil"/>
              <w:bottom w:val="nil"/>
              <w:right w:val="nil"/>
            </w:tcBorders>
            <w:shd w:val="clear" w:color="auto" w:fill="auto"/>
            <w:vAlign w:val="center"/>
          </w:tcPr>
          <w:p w14:paraId="7602C4AF"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Pr="009E363B">
              <w:rPr>
                <w:rFonts w:ascii="Times New Roman" w:hAnsi="Times New Roman"/>
                <w:b/>
                <w:sz w:val="18"/>
                <w:szCs w:val="18"/>
                <w:lang w:val="en-GB"/>
              </w:rPr>
              <w:t>1</w:t>
            </w:r>
          </w:p>
        </w:tc>
        <w:tc>
          <w:tcPr>
            <w:tcW w:w="779" w:type="dxa"/>
            <w:gridSpan w:val="3"/>
            <w:tcBorders>
              <w:top w:val="single" w:sz="2" w:space="0" w:color="auto"/>
              <w:left w:val="nil"/>
              <w:bottom w:val="nil"/>
              <w:right w:val="nil"/>
            </w:tcBorders>
            <w:shd w:val="clear" w:color="auto" w:fill="auto"/>
            <w:vAlign w:val="center"/>
          </w:tcPr>
          <w:p w14:paraId="63406A1A"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3F6FE794" w14:textId="77777777" w:rsidTr="00674F76">
        <w:trPr>
          <w:gridAfter w:val="1"/>
          <w:wAfter w:w="19" w:type="dxa"/>
          <w:trHeight w:val="260"/>
          <w:jc w:val="center"/>
        </w:trPr>
        <w:tc>
          <w:tcPr>
            <w:tcW w:w="1278" w:type="dxa"/>
            <w:tcBorders>
              <w:top w:val="single" w:sz="2" w:space="0" w:color="auto"/>
              <w:left w:val="nil"/>
              <w:right w:val="nil"/>
            </w:tcBorders>
            <w:shd w:val="clear" w:color="auto" w:fill="auto"/>
            <w:vAlign w:val="center"/>
          </w:tcPr>
          <w:p w14:paraId="037B2439" w14:textId="77777777" w:rsidR="00674F76" w:rsidRPr="009E363B" w:rsidRDefault="00674F76" w:rsidP="00674F76">
            <w:pPr>
              <w:spacing w:after="0" w:line="240" w:lineRule="auto"/>
              <w:jc w:val="center"/>
              <w:rPr>
                <w:rFonts w:ascii="Times New Roman" w:hAnsi="Times New Roman"/>
                <w:b/>
                <w:sz w:val="18"/>
                <w:szCs w:val="18"/>
                <w:lang w:val="en-GB"/>
              </w:rPr>
            </w:pPr>
          </w:p>
        </w:tc>
        <w:tc>
          <w:tcPr>
            <w:tcW w:w="991" w:type="dxa"/>
            <w:tcBorders>
              <w:top w:val="single" w:sz="2" w:space="0" w:color="auto"/>
              <w:left w:val="nil"/>
              <w:bottom w:val="nil"/>
              <w:right w:val="nil"/>
            </w:tcBorders>
            <w:shd w:val="clear" w:color="auto" w:fill="auto"/>
            <w:vAlign w:val="center"/>
          </w:tcPr>
          <w:p w14:paraId="26295256" w14:textId="77777777" w:rsidR="00674F76" w:rsidRPr="009E363B" w:rsidRDefault="00674F76" w:rsidP="00674F76">
            <w:pPr>
              <w:spacing w:after="0" w:line="240" w:lineRule="auto"/>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1A48667D"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5" w:type="dxa"/>
            <w:tcBorders>
              <w:top w:val="single" w:sz="2" w:space="0" w:color="auto"/>
              <w:left w:val="nil"/>
              <w:bottom w:val="nil"/>
              <w:right w:val="nil"/>
            </w:tcBorders>
            <w:shd w:val="clear" w:color="auto" w:fill="auto"/>
            <w:vAlign w:val="center"/>
          </w:tcPr>
          <w:p w14:paraId="66909A8E"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550" w:type="dxa"/>
            <w:tcBorders>
              <w:top w:val="single" w:sz="2" w:space="0" w:color="auto"/>
              <w:left w:val="nil"/>
              <w:bottom w:val="nil"/>
              <w:right w:val="nil"/>
            </w:tcBorders>
            <w:shd w:val="clear" w:color="auto" w:fill="auto"/>
            <w:vAlign w:val="center"/>
          </w:tcPr>
          <w:p w14:paraId="54862EE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5" w:type="dxa"/>
            <w:tcBorders>
              <w:top w:val="single" w:sz="2" w:space="0" w:color="auto"/>
              <w:left w:val="nil"/>
              <w:bottom w:val="nil"/>
              <w:right w:val="nil"/>
            </w:tcBorders>
            <w:shd w:val="clear" w:color="auto" w:fill="auto"/>
            <w:vAlign w:val="center"/>
          </w:tcPr>
          <w:p w14:paraId="3AC2FECF" w14:textId="77777777" w:rsidR="00674F76" w:rsidRPr="009E363B" w:rsidRDefault="00674F76" w:rsidP="00674F76">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9" w:type="dxa"/>
            <w:tcBorders>
              <w:top w:val="single" w:sz="2" w:space="0" w:color="auto"/>
              <w:left w:val="nil"/>
              <w:bottom w:val="nil"/>
              <w:right w:val="nil"/>
            </w:tcBorders>
            <w:shd w:val="clear" w:color="auto" w:fill="auto"/>
            <w:vAlign w:val="center"/>
          </w:tcPr>
          <w:p w14:paraId="65B61454" w14:textId="77777777" w:rsidR="00674F76" w:rsidRPr="009E363B" w:rsidRDefault="00674F76" w:rsidP="00674F76">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7" w:type="dxa"/>
            <w:tcBorders>
              <w:top w:val="single" w:sz="2" w:space="0" w:color="auto"/>
              <w:left w:val="nil"/>
              <w:bottom w:val="nil"/>
              <w:right w:val="nil"/>
            </w:tcBorders>
            <w:shd w:val="clear" w:color="auto" w:fill="auto"/>
            <w:vAlign w:val="center"/>
          </w:tcPr>
          <w:p w14:paraId="1536BF26"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60" w:type="dxa"/>
            <w:gridSpan w:val="2"/>
            <w:tcBorders>
              <w:top w:val="single" w:sz="2" w:space="0" w:color="auto"/>
              <w:left w:val="nil"/>
              <w:bottom w:val="nil"/>
              <w:right w:val="nil"/>
            </w:tcBorders>
            <w:shd w:val="clear" w:color="auto" w:fill="auto"/>
            <w:vAlign w:val="center"/>
          </w:tcPr>
          <w:p w14:paraId="704FC61B"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674F76" w:rsidRPr="009E363B" w14:paraId="398F0477" w14:textId="77777777" w:rsidTr="00674F76">
        <w:trPr>
          <w:gridAfter w:val="1"/>
          <w:wAfter w:w="19" w:type="dxa"/>
          <w:trHeight w:val="260"/>
          <w:jc w:val="center"/>
        </w:trPr>
        <w:tc>
          <w:tcPr>
            <w:tcW w:w="1278" w:type="dxa"/>
            <w:tcBorders>
              <w:top w:val="single" w:sz="2" w:space="0" w:color="auto"/>
              <w:left w:val="nil"/>
              <w:right w:val="nil"/>
            </w:tcBorders>
            <w:shd w:val="clear" w:color="auto" w:fill="auto"/>
            <w:vAlign w:val="center"/>
          </w:tcPr>
          <w:p w14:paraId="4313F6A7" w14:textId="77777777" w:rsidR="00674F76" w:rsidRPr="009E363B" w:rsidRDefault="00674F76" w:rsidP="00674F76">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F369E7" w:rsidRPr="009E363B">
              <w:rPr>
                <w:rFonts w:ascii="Times New Roman" w:hAnsi="Times New Roman"/>
                <w:b/>
                <w:sz w:val="18"/>
                <w:szCs w:val="18"/>
              </w:rPr>
              <w:t>έσος</w:t>
            </w:r>
            <w:proofErr w:type="spellEnd"/>
            <w:r w:rsidR="00F369E7" w:rsidRPr="009E363B">
              <w:rPr>
                <w:rFonts w:ascii="Times New Roman" w:hAnsi="Times New Roman"/>
                <w:b/>
                <w:sz w:val="18"/>
                <w:szCs w:val="18"/>
              </w:rPr>
              <w:t xml:space="preserve"> όρος</w:t>
            </w:r>
          </w:p>
        </w:tc>
        <w:tc>
          <w:tcPr>
            <w:tcW w:w="991" w:type="dxa"/>
            <w:tcBorders>
              <w:top w:val="single" w:sz="2" w:space="0" w:color="auto"/>
              <w:left w:val="nil"/>
              <w:bottom w:val="nil"/>
              <w:right w:val="nil"/>
            </w:tcBorders>
            <w:shd w:val="clear" w:color="auto" w:fill="auto"/>
            <w:vAlign w:val="center"/>
          </w:tcPr>
          <w:p w14:paraId="6FEA2EFF" w14:textId="77777777" w:rsidR="00674F76" w:rsidRPr="009E363B" w:rsidRDefault="00674F76" w:rsidP="00674F76">
            <w:pPr>
              <w:spacing w:after="0" w:line="240" w:lineRule="auto"/>
              <w:jc w:val="center"/>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0619CDA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14.23±9.17</w:t>
            </w:r>
          </w:p>
        </w:tc>
        <w:tc>
          <w:tcPr>
            <w:tcW w:w="1145" w:type="dxa"/>
            <w:tcBorders>
              <w:top w:val="single" w:sz="2" w:space="0" w:color="auto"/>
              <w:left w:val="nil"/>
              <w:bottom w:val="nil"/>
              <w:right w:val="nil"/>
            </w:tcBorders>
            <w:shd w:val="clear" w:color="auto" w:fill="auto"/>
            <w:vAlign w:val="center"/>
          </w:tcPr>
          <w:p w14:paraId="26F3FBA7"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11.50±7.67</w:t>
            </w:r>
          </w:p>
        </w:tc>
        <w:tc>
          <w:tcPr>
            <w:tcW w:w="1550" w:type="dxa"/>
            <w:tcBorders>
              <w:top w:val="single" w:sz="2" w:space="0" w:color="auto"/>
              <w:left w:val="nil"/>
              <w:bottom w:val="nil"/>
              <w:right w:val="nil"/>
            </w:tcBorders>
            <w:shd w:val="clear" w:color="auto" w:fill="auto"/>
            <w:vAlign w:val="center"/>
          </w:tcPr>
          <w:p w14:paraId="790A0A09"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11.72±8.36</w:t>
            </w:r>
          </w:p>
        </w:tc>
        <w:tc>
          <w:tcPr>
            <w:tcW w:w="1135" w:type="dxa"/>
            <w:tcBorders>
              <w:top w:val="single" w:sz="2" w:space="0" w:color="auto"/>
              <w:left w:val="nil"/>
              <w:bottom w:val="nil"/>
              <w:right w:val="nil"/>
            </w:tcBorders>
            <w:shd w:val="clear" w:color="auto" w:fill="auto"/>
            <w:vAlign w:val="center"/>
          </w:tcPr>
          <w:p w14:paraId="112FE958"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9.62±6.86</w:t>
            </w:r>
          </w:p>
        </w:tc>
        <w:tc>
          <w:tcPr>
            <w:tcW w:w="1419" w:type="dxa"/>
            <w:tcBorders>
              <w:top w:val="single" w:sz="2" w:space="0" w:color="auto"/>
              <w:left w:val="nil"/>
              <w:bottom w:val="nil"/>
              <w:right w:val="nil"/>
            </w:tcBorders>
            <w:shd w:val="clear" w:color="auto" w:fill="auto"/>
            <w:vAlign w:val="center"/>
          </w:tcPr>
          <w:p w14:paraId="761781FF"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9.96±6.70</w:t>
            </w:r>
          </w:p>
        </w:tc>
        <w:tc>
          <w:tcPr>
            <w:tcW w:w="1137" w:type="dxa"/>
            <w:tcBorders>
              <w:top w:val="single" w:sz="2" w:space="0" w:color="auto"/>
              <w:left w:val="nil"/>
              <w:bottom w:val="nil"/>
              <w:right w:val="nil"/>
            </w:tcBorders>
            <w:shd w:val="clear" w:color="auto" w:fill="auto"/>
            <w:vAlign w:val="center"/>
          </w:tcPr>
          <w:p w14:paraId="7EE31A34"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8.81±6.72</w:t>
            </w:r>
          </w:p>
        </w:tc>
        <w:tc>
          <w:tcPr>
            <w:tcW w:w="760" w:type="dxa"/>
            <w:gridSpan w:val="2"/>
            <w:tcBorders>
              <w:top w:val="single" w:sz="2" w:space="0" w:color="auto"/>
              <w:left w:val="nil"/>
              <w:bottom w:val="nil"/>
              <w:right w:val="nil"/>
            </w:tcBorders>
            <w:shd w:val="clear" w:color="auto" w:fill="auto"/>
            <w:vAlign w:val="center"/>
          </w:tcPr>
          <w:p w14:paraId="697145C8"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0.676</w:t>
            </w:r>
          </w:p>
        </w:tc>
      </w:tr>
      <w:tr w:rsidR="00674F76" w:rsidRPr="009E363B" w14:paraId="56D921A1" w14:textId="77777777" w:rsidTr="00674F76">
        <w:trPr>
          <w:gridAfter w:val="1"/>
          <w:wAfter w:w="19" w:type="dxa"/>
          <w:trHeight w:val="260"/>
          <w:jc w:val="center"/>
        </w:trPr>
        <w:tc>
          <w:tcPr>
            <w:tcW w:w="1278" w:type="dxa"/>
            <w:vMerge w:val="restart"/>
            <w:tcBorders>
              <w:top w:val="single" w:sz="2" w:space="0" w:color="auto"/>
              <w:left w:val="nil"/>
              <w:right w:val="nil"/>
            </w:tcBorders>
            <w:shd w:val="clear" w:color="auto" w:fill="auto"/>
            <w:vAlign w:val="center"/>
          </w:tcPr>
          <w:p w14:paraId="3EAB17E8"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r w:rsidRPr="009E363B">
              <w:rPr>
                <w:rFonts w:ascii="Times New Roman" w:hAnsi="Times New Roman"/>
                <w:b/>
                <w:sz w:val="18"/>
                <w:szCs w:val="18"/>
              </w:rPr>
              <w:t xml:space="preserve"> </w:t>
            </w:r>
            <w:r w:rsidR="00990CA5" w:rsidRPr="009E363B">
              <w:rPr>
                <w:rFonts w:ascii="Times New Roman" w:hAnsi="Times New Roman"/>
                <w:b/>
                <w:sz w:val="18"/>
                <w:szCs w:val="18"/>
              </w:rPr>
              <w:t>γονότυπο</w:t>
            </w:r>
            <w:r w:rsidR="00E42D9B" w:rsidRPr="009E363B">
              <w:rPr>
                <w:rFonts w:ascii="Times New Roman" w:hAnsi="Times New Roman"/>
                <w:b/>
                <w:sz w:val="18"/>
                <w:szCs w:val="18"/>
              </w:rPr>
              <w:t>ς</w:t>
            </w:r>
            <w:r w:rsidR="00990CA5" w:rsidRPr="009E363B">
              <w:rPr>
                <w:rFonts w:ascii="Times New Roman" w:hAnsi="Times New Roman"/>
                <w:b/>
                <w:sz w:val="18"/>
                <w:szCs w:val="18"/>
              </w:rPr>
              <w:t xml:space="preserve"> </w:t>
            </w:r>
          </w:p>
        </w:tc>
        <w:tc>
          <w:tcPr>
            <w:tcW w:w="991" w:type="dxa"/>
            <w:tcBorders>
              <w:top w:val="single" w:sz="2" w:space="0" w:color="auto"/>
              <w:left w:val="nil"/>
              <w:bottom w:val="nil"/>
              <w:right w:val="nil"/>
            </w:tcBorders>
            <w:shd w:val="clear" w:color="auto" w:fill="auto"/>
            <w:vAlign w:val="center"/>
          </w:tcPr>
          <w:p w14:paraId="44C0EE7B"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551" w:type="dxa"/>
            <w:gridSpan w:val="2"/>
            <w:tcBorders>
              <w:top w:val="single" w:sz="2" w:space="0" w:color="auto"/>
              <w:left w:val="nil"/>
              <w:bottom w:val="nil"/>
              <w:right w:val="nil"/>
            </w:tcBorders>
            <w:shd w:val="clear" w:color="auto" w:fill="auto"/>
            <w:vAlign w:val="center"/>
          </w:tcPr>
          <w:p w14:paraId="3889BE4C"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16.00±9.44</w:t>
            </w:r>
          </w:p>
        </w:tc>
        <w:tc>
          <w:tcPr>
            <w:tcW w:w="1145" w:type="dxa"/>
            <w:tcBorders>
              <w:top w:val="single" w:sz="2" w:space="0" w:color="auto"/>
              <w:left w:val="nil"/>
              <w:bottom w:val="nil"/>
              <w:right w:val="nil"/>
            </w:tcBorders>
            <w:shd w:val="clear" w:color="auto" w:fill="auto"/>
            <w:vAlign w:val="center"/>
          </w:tcPr>
          <w:p w14:paraId="17564CBE"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12.09±7.95</w:t>
            </w:r>
          </w:p>
        </w:tc>
        <w:tc>
          <w:tcPr>
            <w:tcW w:w="1550" w:type="dxa"/>
            <w:tcBorders>
              <w:top w:val="single" w:sz="2" w:space="0" w:color="auto"/>
              <w:left w:val="nil"/>
              <w:bottom w:val="nil"/>
              <w:right w:val="nil"/>
            </w:tcBorders>
            <w:shd w:val="clear" w:color="auto" w:fill="auto"/>
            <w:vAlign w:val="center"/>
          </w:tcPr>
          <w:p w14:paraId="64CAD469"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(7) 10.14±8.41</w:t>
            </w:r>
          </w:p>
        </w:tc>
        <w:tc>
          <w:tcPr>
            <w:tcW w:w="1135" w:type="dxa"/>
            <w:tcBorders>
              <w:top w:val="single" w:sz="2" w:space="0" w:color="auto"/>
              <w:left w:val="nil"/>
              <w:bottom w:val="nil"/>
              <w:right w:val="nil"/>
            </w:tcBorders>
            <w:shd w:val="clear" w:color="auto" w:fill="auto"/>
            <w:vAlign w:val="center"/>
          </w:tcPr>
          <w:p w14:paraId="5443B39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10.57±5.71</w:t>
            </w:r>
          </w:p>
        </w:tc>
        <w:tc>
          <w:tcPr>
            <w:tcW w:w="1419" w:type="dxa"/>
            <w:tcBorders>
              <w:top w:val="single" w:sz="2" w:space="0" w:color="auto"/>
              <w:left w:val="nil"/>
              <w:bottom w:val="nil"/>
              <w:right w:val="nil"/>
            </w:tcBorders>
            <w:shd w:val="clear" w:color="auto" w:fill="auto"/>
            <w:vAlign w:val="center"/>
          </w:tcPr>
          <w:p w14:paraId="444E3DFD"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(10) 6.91±5.37</w:t>
            </w:r>
          </w:p>
        </w:tc>
        <w:tc>
          <w:tcPr>
            <w:tcW w:w="1137" w:type="dxa"/>
            <w:tcBorders>
              <w:top w:val="single" w:sz="2" w:space="0" w:color="auto"/>
              <w:left w:val="nil"/>
              <w:bottom w:val="nil"/>
              <w:right w:val="nil"/>
            </w:tcBorders>
            <w:shd w:val="clear" w:color="auto" w:fill="auto"/>
            <w:vAlign w:val="center"/>
          </w:tcPr>
          <w:p w14:paraId="08ACF658"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8.54±6.79</w:t>
            </w:r>
          </w:p>
        </w:tc>
        <w:tc>
          <w:tcPr>
            <w:tcW w:w="760" w:type="dxa"/>
            <w:gridSpan w:val="2"/>
            <w:tcBorders>
              <w:top w:val="single" w:sz="2" w:space="0" w:color="auto"/>
              <w:left w:val="nil"/>
              <w:bottom w:val="nil"/>
              <w:right w:val="nil"/>
            </w:tcBorders>
            <w:shd w:val="clear" w:color="auto" w:fill="auto"/>
            <w:vAlign w:val="center"/>
          </w:tcPr>
          <w:p w14:paraId="6E7342DE"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0.466</w:t>
            </w:r>
          </w:p>
        </w:tc>
      </w:tr>
      <w:tr w:rsidR="00674F76" w:rsidRPr="009E363B" w14:paraId="457EF412" w14:textId="77777777" w:rsidTr="00674F76">
        <w:trPr>
          <w:gridAfter w:val="1"/>
          <w:wAfter w:w="19" w:type="dxa"/>
          <w:trHeight w:val="157"/>
          <w:jc w:val="center"/>
        </w:trPr>
        <w:tc>
          <w:tcPr>
            <w:tcW w:w="1278" w:type="dxa"/>
            <w:vMerge/>
            <w:tcBorders>
              <w:left w:val="nil"/>
              <w:right w:val="nil"/>
            </w:tcBorders>
            <w:shd w:val="clear" w:color="auto" w:fill="auto"/>
            <w:vAlign w:val="center"/>
          </w:tcPr>
          <w:p w14:paraId="62EBF561" w14:textId="77777777" w:rsidR="00674F76" w:rsidRPr="009E363B" w:rsidRDefault="00674F76" w:rsidP="00674F76">
            <w:pPr>
              <w:spacing w:after="0" w:line="240" w:lineRule="auto"/>
              <w:jc w:val="center"/>
              <w:rPr>
                <w:rFonts w:ascii="Times New Roman" w:hAnsi="Times New Roman"/>
                <w:b/>
                <w:sz w:val="18"/>
                <w:szCs w:val="18"/>
                <w:lang w:val="en-GB"/>
              </w:rPr>
            </w:pPr>
          </w:p>
        </w:tc>
        <w:tc>
          <w:tcPr>
            <w:tcW w:w="991" w:type="dxa"/>
            <w:tcBorders>
              <w:top w:val="nil"/>
              <w:left w:val="nil"/>
              <w:bottom w:val="nil"/>
              <w:right w:val="nil"/>
            </w:tcBorders>
            <w:shd w:val="clear" w:color="auto" w:fill="auto"/>
            <w:vAlign w:val="center"/>
          </w:tcPr>
          <w:p w14:paraId="1131668E"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551" w:type="dxa"/>
            <w:gridSpan w:val="2"/>
            <w:tcBorders>
              <w:top w:val="nil"/>
              <w:left w:val="nil"/>
              <w:bottom w:val="nil"/>
              <w:right w:val="nil"/>
            </w:tcBorders>
            <w:shd w:val="clear" w:color="auto" w:fill="auto"/>
            <w:vAlign w:val="center"/>
          </w:tcPr>
          <w:p w14:paraId="2F3800AC"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14.23±10.65</w:t>
            </w:r>
          </w:p>
        </w:tc>
        <w:tc>
          <w:tcPr>
            <w:tcW w:w="1145" w:type="dxa"/>
            <w:tcBorders>
              <w:top w:val="nil"/>
              <w:left w:val="nil"/>
              <w:bottom w:val="nil"/>
              <w:right w:val="nil"/>
            </w:tcBorders>
            <w:shd w:val="clear" w:color="auto" w:fill="auto"/>
            <w:vAlign w:val="center"/>
          </w:tcPr>
          <w:p w14:paraId="127E8AF9"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11.61±8.93</w:t>
            </w:r>
          </w:p>
        </w:tc>
        <w:tc>
          <w:tcPr>
            <w:tcW w:w="1550" w:type="dxa"/>
            <w:tcBorders>
              <w:top w:val="nil"/>
              <w:left w:val="nil"/>
              <w:bottom w:val="nil"/>
              <w:right w:val="nil"/>
            </w:tcBorders>
            <w:shd w:val="clear" w:color="auto" w:fill="auto"/>
            <w:vAlign w:val="center"/>
          </w:tcPr>
          <w:p w14:paraId="1BA626AF"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(14) 11.78±9.71</w:t>
            </w:r>
          </w:p>
        </w:tc>
        <w:tc>
          <w:tcPr>
            <w:tcW w:w="1135" w:type="dxa"/>
            <w:tcBorders>
              <w:top w:val="nil"/>
              <w:left w:val="nil"/>
              <w:bottom w:val="nil"/>
              <w:right w:val="nil"/>
            </w:tcBorders>
            <w:shd w:val="clear" w:color="auto" w:fill="auto"/>
            <w:vAlign w:val="center"/>
          </w:tcPr>
          <w:p w14:paraId="5026D234"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8.71±7.51</w:t>
            </w:r>
          </w:p>
        </w:tc>
        <w:tc>
          <w:tcPr>
            <w:tcW w:w="1419" w:type="dxa"/>
            <w:tcBorders>
              <w:top w:val="nil"/>
              <w:left w:val="nil"/>
              <w:bottom w:val="nil"/>
              <w:right w:val="nil"/>
            </w:tcBorders>
            <w:shd w:val="clear" w:color="auto" w:fill="auto"/>
            <w:vAlign w:val="center"/>
          </w:tcPr>
          <w:p w14:paraId="7C5AEB6E"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(11) 13.08±6.85</w:t>
            </w:r>
          </w:p>
        </w:tc>
        <w:tc>
          <w:tcPr>
            <w:tcW w:w="1137" w:type="dxa"/>
            <w:tcBorders>
              <w:top w:val="nil"/>
              <w:left w:val="nil"/>
              <w:bottom w:val="nil"/>
              <w:right w:val="nil"/>
            </w:tcBorders>
            <w:shd w:val="clear" w:color="auto" w:fill="auto"/>
            <w:vAlign w:val="center"/>
          </w:tcPr>
          <w:p w14:paraId="4706D34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10.08±7.64</w:t>
            </w:r>
          </w:p>
        </w:tc>
        <w:tc>
          <w:tcPr>
            <w:tcW w:w="760" w:type="dxa"/>
            <w:gridSpan w:val="2"/>
            <w:tcBorders>
              <w:top w:val="nil"/>
              <w:left w:val="nil"/>
              <w:bottom w:val="nil"/>
              <w:right w:val="nil"/>
            </w:tcBorders>
            <w:shd w:val="clear" w:color="auto" w:fill="auto"/>
            <w:vAlign w:val="center"/>
          </w:tcPr>
          <w:p w14:paraId="6BE4D9A8"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31A22965" w14:textId="77777777" w:rsidTr="00674F76">
        <w:trPr>
          <w:gridAfter w:val="1"/>
          <w:wAfter w:w="19" w:type="dxa"/>
          <w:trHeight w:val="157"/>
          <w:jc w:val="center"/>
        </w:trPr>
        <w:tc>
          <w:tcPr>
            <w:tcW w:w="1278" w:type="dxa"/>
            <w:vMerge/>
            <w:tcBorders>
              <w:left w:val="nil"/>
              <w:bottom w:val="single" w:sz="4" w:space="0" w:color="auto"/>
              <w:right w:val="nil"/>
            </w:tcBorders>
            <w:shd w:val="clear" w:color="auto" w:fill="auto"/>
            <w:vAlign w:val="center"/>
          </w:tcPr>
          <w:p w14:paraId="32664210" w14:textId="77777777" w:rsidR="00674F76" w:rsidRPr="009E363B" w:rsidRDefault="00674F76" w:rsidP="00674F76">
            <w:pPr>
              <w:spacing w:after="0" w:line="240" w:lineRule="auto"/>
              <w:jc w:val="center"/>
              <w:rPr>
                <w:rFonts w:ascii="Times New Roman" w:hAnsi="Times New Roman"/>
                <w:sz w:val="18"/>
                <w:szCs w:val="18"/>
                <w:lang w:val="en-GB"/>
              </w:rPr>
            </w:pPr>
          </w:p>
        </w:tc>
        <w:tc>
          <w:tcPr>
            <w:tcW w:w="991" w:type="dxa"/>
            <w:tcBorders>
              <w:top w:val="nil"/>
              <w:left w:val="nil"/>
              <w:bottom w:val="single" w:sz="4" w:space="0" w:color="auto"/>
              <w:right w:val="nil"/>
            </w:tcBorders>
            <w:shd w:val="clear" w:color="auto" w:fill="auto"/>
            <w:vAlign w:val="center"/>
          </w:tcPr>
          <w:p w14:paraId="18012C64"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551" w:type="dxa"/>
            <w:gridSpan w:val="2"/>
            <w:tcBorders>
              <w:top w:val="nil"/>
              <w:left w:val="nil"/>
              <w:bottom w:val="single" w:sz="4" w:space="0" w:color="auto"/>
              <w:right w:val="nil"/>
            </w:tcBorders>
            <w:shd w:val="clear" w:color="auto" w:fill="auto"/>
            <w:vAlign w:val="center"/>
          </w:tcPr>
          <w:p w14:paraId="0010C43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(6) 11.00±4.19</w:t>
            </w:r>
          </w:p>
        </w:tc>
        <w:tc>
          <w:tcPr>
            <w:tcW w:w="1145" w:type="dxa"/>
            <w:tcBorders>
              <w:top w:val="nil"/>
              <w:left w:val="nil"/>
              <w:bottom w:val="single" w:sz="4" w:space="0" w:color="auto"/>
              <w:right w:val="nil"/>
            </w:tcBorders>
            <w:shd w:val="clear" w:color="auto" w:fill="auto"/>
            <w:vAlign w:val="center"/>
          </w:tcPr>
          <w:p w14:paraId="1E44E55A"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10.17±4.49</w:t>
            </w:r>
          </w:p>
        </w:tc>
        <w:tc>
          <w:tcPr>
            <w:tcW w:w="1550" w:type="dxa"/>
            <w:tcBorders>
              <w:top w:val="nil"/>
              <w:left w:val="nil"/>
              <w:bottom w:val="single" w:sz="4" w:space="0" w:color="auto"/>
              <w:right w:val="nil"/>
            </w:tcBorders>
            <w:shd w:val="clear" w:color="auto" w:fill="auto"/>
            <w:vAlign w:val="center"/>
          </w:tcPr>
          <w:p w14:paraId="541F5FF9"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(8) 14.62±9.91</w:t>
            </w:r>
          </w:p>
        </w:tc>
        <w:tc>
          <w:tcPr>
            <w:tcW w:w="1135" w:type="dxa"/>
            <w:tcBorders>
              <w:top w:val="nil"/>
              <w:left w:val="nil"/>
              <w:bottom w:val="single" w:sz="4" w:space="0" w:color="auto"/>
              <w:right w:val="nil"/>
            </w:tcBorders>
            <w:shd w:val="clear" w:color="auto" w:fill="auto"/>
            <w:vAlign w:val="center"/>
          </w:tcPr>
          <w:p w14:paraId="52B1B65D"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10.37±7.25</w:t>
            </w:r>
          </w:p>
        </w:tc>
        <w:tc>
          <w:tcPr>
            <w:tcW w:w="1419" w:type="dxa"/>
            <w:tcBorders>
              <w:top w:val="nil"/>
              <w:left w:val="nil"/>
              <w:bottom w:val="single" w:sz="4" w:space="0" w:color="auto"/>
              <w:right w:val="nil"/>
            </w:tcBorders>
            <w:shd w:val="clear" w:color="auto" w:fill="auto"/>
            <w:vAlign w:val="center"/>
          </w:tcPr>
          <w:p w14:paraId="06ADDEA3"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(4) 9.00±6.83</w:t>
            </w:r>
          </w:p>
        </w:tc>
        <w:tc>
          <w:tcPr>
            <w:tcW w:w="1137" w:type="dxa"/>
            <w:tcBorders>
              <w:top w:val="nil"/>
              <w:left w:val="nil"/>
              <w:bottom w:val="single" w:sz="4" w:space="0" w:color="auto"/>
              <w:right w:val="nil"/>
            </w:tcBorders>
            <w:shd w:val="clear" w:color="auto" w:fill="auto"/>
            <w:vAlign w:val="center"/>
          </w:tcPr>
          <w:p w14:paraId="5742C651"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5.75±2.21</w:t>
            </w:r>
          </w:p>
        </w:tc>
        <w:tc>
          <w:tcPr>
            <w:tcW w:w="760" w:type="dxa"/>
            <w:gridSpan w:val="2"/>
            <w:tcBorders>
              <w:top w:val="nil"/>
              <w:left w:val="nil"/>
              <w:bottom w:val="single" w:sz="4" w:space="0" w:color="auto"/>
              <w:right w:val="nil"/>
            </w:tcBorders>
            <w:shd w:val="clear" w:color="auto" w:fill="auto"/>
            <w:vAlign w:val="center"/>
          </w:tcPr>
          <w:p w14:paraId="37BEE69F"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39634E83" w14:textId="77777777" w:rsidTr="00674F76">
        <w:trPr>
          <w:gridAfter w:val="1"/>
          <w:wAfter w:w="19" w:type="dxa"/>
          <w:trHeight w:val="157"/>
          <w:jc w:val="center"/>
        </w:trPr>
        <w:tc>
          <w:tcPr>
            <w:tcW w:w="1278" w:type="dxa"/>
            <w:tcBorders>
              <w:top w:val="nil"/>
              <w:left w:val="nil"/>
              <w:bottom w:val="single" w:sz="4" w:space="0" w:color="auto"/>
              <w:right w:val="nil"/>
            </w:tcBorders>
            <w:shd w:val="clear" w:color="auto" w:fill="auto"/>
            <w:vAlign w:val="center"/>
          </w:tcPr>
          <w:p w14:paraId="351AD40B" w14:textId="77777777" w:rsidR="00674F76" w:rsidRPr="009E363B" w:rsidRDefault="00674F76" w:rsidP="00674F76">
            <w:pPr>
              <w:spacing w:after="0" w:line="240" w:lineRule="auto"/>
              <w:jc w:val="center"/>
              <w:rPr>
                <w:rFonts w:ascii="Times New Roman" w:hAnsi="Times New Roman"/>
                <w:sz w:val="18"/>
                <w:szCs w:val="18"/>
                <w:lang w:val="en-GB"/>
              </w:rPr>
            </w:pPr>
          </w:p>
        </w:tc>
        <w:tc>
          <w:tcPr>
            <w:tcW w:w="991" w:type="dxa"/>
            <w:tcBorders>
              <w:top w:val="nil"/>
              <w:left w:val="nil"/>
              <w:bottom w:val="single" w:sz="4" w:space="0" w:color="auto"/>
              <w:right w:val="nil"/>
            </w:tcBorders>
            <w:shd w:val="clear" w:color="auto" w:fill="auto"/>
            <w:vAlign w:val="center"/>
          </w:tcPr>
          <w:p w14:paraId="6145875B" w14:textId="77777777" w:rsidR="00674F76" w:rsidRPr="009E363B" w:rsidRDefault="00674F76" w:rsidP="00674F76">
            <w:pPr>
              <w:spacing w:after="0" w:line="240" w:lineRule="auto"/>
              <w:jc w:val="center"/>
              <w:rPr>
                <w:rFonts w:ascii="Times New Roman" w:hAnsi="Times New Roman"/>
                <w:sz w:val="18"/>
                <w:szCs w:val="18"/>
                <w:lang w:val="en-GB"/>
              </w:rPr>
            </w:pPr>
          </w:p>
        </w:tc>
        <w:tc>
          <w:tcPr>
            <w:tcW w:w="662" w:type="dxa"/>
            <w:tcBorders>
              <w:top w:val="nil"/>
              <w:left w:val="nil"/>
              <w:bottom w:val="single" w:sz="4" w:space="0" w:color="auto"/>
              <w:right w:val="nil"/>
            </w:tcBorders>
            <w:shd w:val="clear" w:color="auto" w:fill="auto"/>
            <w:vAlign w:val="center"/>
          </w:tcPr>
          <w:p w14:paraId="43669456" w14:textId="77777777" w:rsidR="00674F76" w:rsidRPr="009E363B" w:rsidRDefault="00674F76" w:rsidP="00674F76">
            <w:pPr>
              <w:spacing w:after="0" w:line="240" w:lineRule="auto"/>
              <w:jc w:val="center"/>
              <w:rPr>
                <w:rFonts w:ascii="Times New Roman" w:hAnsi="Times New Roman"/>
                <w:sz w:val="18"/>
                <w:szCs w:val="18"/>
              </w:rPr>
            </w:pPr>
          </w:p>
        </w:tc>
        <w:tc>
          <w:tcPr>
            <w:tcW w:w="889" w:type="dxa"/>
            <w:tcBorders>
              <w:top w:val="nil"/>
              <w:left w:val="nil"/>
              <w:bottom w:val="single" w:sz="4" w:space="0" w:color="auto"/>
              <w:right w:val="nil"/>
            </w:tcBorders>
            <w:shd w:val="clear" w:color="auto" w:fill="auto"/>
            <w:vAlign w:val="center"/>
          </w:tcPr>
          <w:p w14:paraId="51557EC2" w14:textId="77777777" w:rsidR="00674F76" w:rsidRPr="009E363B" w:rsidRDefault="00674F76" w:rsidP="00674F76">
            <w:pPr>
              <w:spacing w:after="0" w:line="240" w:lineRule="auto"/>
              <w:jc w:val="center"/>
              <w:rPr>
                <w:rFonts w:ascii="Times New Roman" w:hAnsi="Times New Roman"/>
                <w:sz w:val="18"/>
                <w:szCs w:val="18"/>
              </w:rPr>
            </w:pPr>
          </w:p>
        </w:tc>
        <w:tc>
          <w:tcPr>
            <w:tcW w:w="1145" w:type="dxa"/>
            <w:tcBorders>
              <w:top w:val="nil"/>
              <w:left w:val="nil"/>
              <w:bottom w:val="single" w:sz="4" w:space="0" w:color="auto"/>
              <w:right w:val="nil"/>
            </w:tcBorders>
            <w:shd w:val="clear" w:color="auto" w:fill="auto"/>
            <w:vAlign w:val="center"/>
          </w:tcPr>
          <w:p w14:paraId="57ECB84F" w14:textId="77777777" w:rsidR="00674F76" w:rsidRPr="009E363B" w:rsidRDefault="00674F76" w:rsidP="00674F76">
            <w:pPr>
              <w:spacing w:after="0" w:line="240" w:lineRule="auto"/>
              <w:jc w:val="center"/>
              <w:rPr>
                <w:rFonts w:ascii="Times New Roman" w:hAnsi="Times New Roman"/>
                <w:sz w:val="18"/>
                <w:szCs w:val="18"/>
              </w:rPr>
            </w:pPr>
          </w:p>
        </w:tc>
        <w:tc>
          <w:tcPr>
            <w:tcW w:w="1550" w:type="dxa"/>
            <w:tcBorders>
              <w:top w:val="nil"/>
              <w:left w:val="nil"/>
              <w:bottom w:val="single" w:sz="4" w:space="0" w:color="auto"/>
              <w:right w:val="nil"/>
            </w:tcBorders>
            <w:shd w:val="clear" w:color="auto" w:fill="auto"/>
            <w:vAlign w:val="center"/>
          </w:tcPr>
          <w:p w14:paraId="2F6794C1" w14:textId="77777777" w:rsidR="00674F76" w:rsidRPr="009E363B" w:rsidRDefault="00674F76" w:rsidP="00674F76">
            <w:pPr>
              <w:spacing w:after="0" w:line="240" w:lineRule="auto"/>
              <w:jc w:val="center"/>
              <w:rPr>
                <w:rFonts w:ascii="Times New Roman" w:hAnsi="Times New Roman"/>
                <w:sz w:val="18"/>
                <w:szCs w:val="18"/>
              </w:rPr>
            </w:pPr>
          </w:p>
        </w:tc>
        <w:tc>
          <w:tcPr>
            <w:tcW w:w="1135" w:type="dxa"/>
            <w:tcBorders>
              <w:top w:val="nil"/>
              <w:left w:val="nil"/>
              <w:bottom w:val="single" w:sz="4" w:space="0" w:color="auto"/>
              <w:right w:val="nil"/>
            </w:tcBorders>
            <w:shd w:val="clear" w:color="auto" w:fill="auto"/>
            <w:vAlign w:val="center"/>
          </w:tcPr>
          <w:p w14:paraId="33C272BA" w14:textId="77777777" w:rsidR="00674F76" w:rsidRPr="009E363B" w:rsidRDefault="00674F76" w:rsidP="00674F76">
            <w:pPr>
              <w:spacing w:after="0" w:line="240" w:lineRule="auto"/>
              <w:jc w:val="center"/>
              <w:rPr>
                <w:rFonts w:ascii="Times New Roman" w:hAnsi="Times New Roman"/>
                <w:sz w:val="18"/>
                <w:szCs w:val="18"/>
              </w:rPr>
            </w:pPr>
          </w:p>
        </w:tc>
        <w:tc>
          <w:tcPr>
            <w:tcW w:w="1419" w:type="dxa"/>
            <w:tcBorders>
              <w:top w:val="nil"/>
              <w:left w:val="nil"/>
              <w:bottom w:val="single" w:sz="4" w:space="0" w:color="auto"/>
              <w:right w:val="nil"/>
            </w:tcBorders>
            <w:shd w:val="clear" w:color="auto" w:fill="auto"/>
            <w:vAlign w:val="center"/>
          </w:tcPr>
          <w:p w14:paraId="45B80F67" w14:textId="77777777" w:rsidR="00674F76" w:rsidRPr="009E363B" w:rsidRDefault="00674F76" w:rsidP="00674F76">
            <w:pPr>
              <w:spacing w:after="0" w:line="240" w:lineRule="auto"/>
              <w:jc w:val="center"/>
              <w:rPr>
                <w:rFonts w:ascii="Times New Roman" w:hAnsi="Times New Roman"/>
                <w:sz w:val="18"/>
                <w:szCs w:val="18"/>
              </w:rPr>
            </w:pPr>
          </w:p>
        </w:tc>
        <w:tc>
          <w:tcPr>
            <w:tcW w:w="1137" w:type="dxa"/>
            <w:tcBorders>
              <w:top w:val="nil"/>
              <w:left w:val="nil"/>
              <w:bottom w:val="single" w:sz="4" w:space="0" w:color="auto"/>
              <w:right w:val="nil"/>
            </w:tcBorders>
            <w:shd w:val="clear" w:color="auto" w:fill="auto"/>
            <w:vAlign w:val="center"/>
          </w:tcPr>
          <w:p w14:paraId="4133C759" w14:textId="77777777" w:rsidR="00674F76" w:rsidRPr="009E363B" w:rsidRDefault="00674F76" w:rsidP="00674F76">
            <w:pPr>
              <w:spacing w:after="0" w:line="240" w:lineRule="auto"/>
              <w:jc w:val="center"/>
              <w:rPr>
                <w:rFonts w:ascii="Times New Roman" w:hAnsi="Times New Roman"/>
                <w:sz w:val="18"/>
                <w:szCs w:val="18"/>
              </w:rPr>
            </w:pPr>
          </w:p>
        </w:tc>
        <w:tc>
          <w:tcPr>
            <w:tcW w:w="760" w:type="dxa"/>
            <w:gridSpan w:val="2"/>
            <w:tcBorders>
              <w:top w:val="nil"/>
              <w:left w:val="nil"/>
              <w:bottom w:val="single" w:sz="4" w:space="0" w:color="auto"/>
              <w:right w:val="nil"/>
            </w:tcBorders>
            <w:shd w:val="clear" w:color="auto" w:fill="auto"/>
            <w:vAlign w:val="center"/>
          </w:tcPr>
          <w:p w14:paraId="7A736E81"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0ED1C250" w14:textId="77777777" w:rsidTr="00674F76">
        <w:trPr>
          <w:gridAfter w:val="1"/>
          <w:wAfter w:w="19" w:type="dxa"/>
          <w:trHeight w:val="157"/>
          <w:jc w:val="center"/>
        </w:trPr>
        <w:tc>
          <w:tcPr>
            <w:tcW w:w="1278" w:type="dxa"/>
            <w:vMerge w:val="restart"/>
            <w:tcBorders>
              <w:top w:val="nil"/>
              <w:left w:val="nil"/>
              <w:right w:val="nil"/>
            </w:tcBorders>
            <w:shd w:val="clear" w:color="auto" w:fill="auto"/>
            <w:vAlign w:val="center"/>
          </w:tcPr>
          <w:p w14:paraId="31C7D6FA" w14:textId="77777777" w:rsidR="00674F76" w:rsidRPr="009E363B" w:rsidRDefault="00990CA5" w:rsidP="00674F76">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w:t>
            </w:r>
            <w:r w:rsidR="00F369E7" w:rsidRPr="009E363B">
              <w:rPr>
                <w:rFonts w:ascii="Times New Roman" w:hAnsi="Times New Roman"/>
                <w:b/>
                <w:color w:val="000000"/>
                <w:sz w:val="18"/>
                <w:szCs w:val="18"/>
              </w:rPr>
              <w:t xml:space="preserve">έας </w:t>
            </w:r>
            <w:r w:rsidR="00674F76" w:rsidRPr="009E363B">
              <w:rPr>
                <w:rFonts w:ascii="Times New Roman" w:hAnsi="Times New Roman"/>
                <w:b/>
                <w:color w:val="000000"/>
                <w:sz w:val="18"/>
                <w:szCs w:val="18"/>
                <w:lang w:val="en-GB"/>
              </w:rPr>
              <w:t xml:space="preserve">S </w:t>
            </w:r>
            <w:proofErr w:type="spellStart"/>
            <w:r w:rsidR="00F369E7" w:rsidRPr="009E363B">
              <w:rPr>
                <w:rFonts w:ascii="Times New Roman" w:hAnsi="Times New Roman"/>
                <w:b/>
                <w:color w:val="000000"/>
                <w:sz w:val="18"/>
                <w:szCs w:val="18"/>
              </w:rPr>
              <w:t>αλληλίου</w:t>
            </w:r>
            <w:proofErr w:type="spellEnd"/>
          </w:p>
        </w:tc>
        <w:tc>
          <w:tcPr>
            <w:tcW w:w="991" w:type="dxa"/>
            <w:tcBorders>
              <w:top w:val="single" w:sz="4" w:space="0" w:color="auto"/>
              <w:left w:val="nil"/>
              <w:bottom w:val="nil"/>
              <w:right w:val="nil"/>
            </w:tcBorders>
            <w:shd w:val="clear" w:color="auto" w:fill="auto"/>
            <w:vAlign w:val="center"/>
          </w:tcPr>
          <w:p w14:paraId="5A8EF110" w14:textId="77777777" w:rsidR="00674F76" w:rsidRPr="009E363B" w:rsidRDefault="00F369E7"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Απουσία </w:t>
            </w:r>
          </w:p>
        </w:tc>
        <w:tc>
          <w:tcPr>
            <w:tcW w:w="1551" w:type="dxa"/>
            <w:gridSpan w:val="2"/>
            <w:tcBorders>
              <w:top w:val="single" w:sz="4" w:space="0" w:color="auto"/>
              <w:left w:val="nil"/>
              <w:bottom w:val="nil"/>
              <w:right w:val="nil"/>
            </w:tcBorders>
            <w:shd w:val="clear" w:color="auto" w:fill="auto"/>
            <w:vAlign w:val="center"/>
          </w:tcPr>
          <w:p w14:paraId="38C2CE27"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sz w:val="18"/>
                <w:szCs w:val="18"/>
                <w:lang w:val="en-GB"/>
              </w:rPr>
              <w:t>(11) 16.00±9.44</w:t>
            </w:r>
          </w:p>
        </w:tc>
        <w:tc>
          <w:tcPr>
            <w:tcW w:w="1145" w:type="dxa"/>
            <w:tcBorders>
              <w:top w:val="single" w:sz="4" w:space="0" w:color="auto"/>
              <w:left w:val="nil"/>
              <w:bottom w:val="nil"/>
              <w:right w:val="nil"/>
            </w:tcBorders>
            <w:shd w:val="clear" w:color="auto" w:fill="auto"/>
            <w:vAlign w:val="center"/>
          </w:tcPr>
          <w:p w14:paraId="246B71C1" w14:textId="77777777" w:rsidR="00674F76" w:rsidRPr="009E363B" w:rsidRDefault="00674F76" w:rsidP="00674F76">
            <w:pPr>
              <w:spacing w:after="0" w:line="240" w:lineRule="auto"/>
              <w:jc w:val="center"/>
              <w:rPr>
                <w:rFonts w:ascii="Times New Roman" w:hAnsi="Times New Roman"/>
                <w:color w:val="FF0000"/>
                <w:sz w:val="18"/>
                <w:szCs w:val="18"/>
              </w:rPr>
            </w:pPr>
            <w:r w:rsidRPr="009E363B">
              <w:rPr>
                <w:rFonts w:ascii="Times New Roman" w:hAnsi="Times New Roman"/>
                <w:sz w:val="18"/>
                <w:szCs w:val="18"/>
              </w:rPr>
              <w:t>12.09±7.95</w:t>
            </w:r>
          </w:p>
        </w:tc>
        <w:tc>
          <w:tcPr>
            <w:tcW w:w="1550" w:type="dxa"/>
            <w:tcBorders>
              <w:top w:val="single" w:sz="4" w:space="0" w:color="auto"/>
              <w:left w:val="nil"/>
              <w:bottom w:val="nil"/>
              <w:right w:val="nil"/>
            </w:tcBorders>
            <w:shd w:val="clear" w:color="auto" w:fill="auto"/>
            <w:vAlign w:val="center"/>
          </w:tcPr>
          <w:p w14:paraId="48F7CCCF" w14:textId="77777777" w:rsidR="00674F76" w:rsidRPr="009E363B" w:rsidRDefault="00674F76" w:rsidP="00674F76">
            <w:pPr>
              <w:spacing w:after="0" w:line="240" w:lineRule="auto"/>
              <w:jc w:val="center"/>
              <w:rPr>
                <w:rFonts w:ascii="Times New Roman" w:hAnsi="Times New Roman"/>
                <w:color w:val="FF0000"/>
                <w:sz w:val="18"/>
                <w:szCs w:val="18"/>
              </w:rPr>
            </w:pPr>
            <w:r w:rsidRPr="009E363B">
              <w:rPr>
                <w:rFonts w:ascii="Times New Roman" w:hAnsi="Times New Roman"/>
                <w:sz w:val="18"/>
                <w:szCs w:val="18"/>
              </w:rPr>
              <w:t>(7) 10.14±8.41</w:t>
            </w:r>
          </w:p>
        </w:tc>
        <w:tc>
          <w:tcPr>
            <w:tcW w:w="1135" w:type="dxa"/>
            <w:tcBorders>
              <w:top w:val="single" w:sz="4" w:space="0" w:color="auto"/>
              <w:left w:val="nil"/>
              <w:bottom w:val="nil"/>
              <w:right w:val="nil"/>
            </w:tcBorders>
            <w:shd w:val="clear" w:color="auto" w:fill="auto"/>
            <w:vAlign w:val="center"/>
          </w:tcPr>
          <w:p w14:paraId="6578F6EA" w14:textId="77777777" w:rsidR="00674F76" w:rsidRPr="009E363B" w:rsidRDefault="00674F76" w:rsidP="00674F76">
            <w:pPr>
              <w:spacing w:after="0" w:line="240" w:lineRule="auto"/>
              <w:jc w:val="center"/>
              <w:rPr>
                <w:rFonts w:ascii="Times New Roman" w:hAnsi="Times New Roman"/>
                <w:color w:val="FF0000"/>
                <w:sz w:val="18"/>
                <w:szCs w:val="18"/>
              </w:rPr>
            </w:pPr>
            <w:r w:rsidRPr="009E363B">
              <w:rPr>
                <w:rFonts w:ascii="Times New Roman" w:hAnsi="Times New Roman"/>
                <w:sz w:val="18"/>
                <w:szCs w:val="18"/>
              </w:rPr>
              <w:t>10.57±5.71</w:t>
            </w:r>
          </w:p>
        </w:tc>
        <w:tc>
          <w:tcPr>
            <w:tcW w:w="1419" w:type="dxa"/>
            <w:tcBorders>
              <w:top w:val="single" w:sz="4" w:space="0" w:color="auto"/>
              <w:left w:val="nil"/>
              <w:bottom w:val="nil"/>
              <w:right w:val="nil"/>
            </w:tcBorders>
            <w:shd w:val="clear" w:color="auto" w:fill="auto"/>
            <w:vAlign w:val="center"/>
          </w:tcPr>
          <w:p w14:paraId="6CA5676A" w14:textId="77777777" w:rsidR="00674F76" w:rsidRPr="009E363B" w:rsidRDefault="00674F76" w:rsidP="00674F76">
            <w:pPr>
              <w:spacing w:after="0" w:line="240" w:lineRule="auto"/>
              <w:jc w:val="center"/>
              <w:rPr>
                <w:rFonts w:ascii="Times New Roman" w:hAnsi="Times New Roman"/>
                <w:color w:val="FF0000"/>
                <w:sz w:val="18"/>
                <w:szCs w:val="18"/>
              </w:rPr>
            </w:pPr>
            <w:r w:rsidRPr="009E363B">
              <w:rPr>
                <w:rFonts w:ascii="Times New Roman" w:hAnsi="Times New Roman"/>
                <w:sz w:val="18"/>
                <w:szCs w:val="18"/>
              </w:rPr>
              <w:t>(10) 6.91±5.37</w:t>
            </w:r>
          </w:p>
        </w:tc>
        <w:tc>
          <w:tcPr>
            <w:tcW w:w="1137" w:type="dxa"/>
            <w:tcBorders>
              <w:top w:val="single" w:sz="4" w:space="0" w:color="auto"/>
              <w:left w:val="nil"/>
              <w:bottom w:val="nil"/>
              <w:right w:val="nil"/>
            </w:tcBorders>
            <w:shd w:val="clear" w:color="auto" w:fill="auto"/>
            <w:vAlign w:val="center"/>
          </w:tcPr>
          <w:p w14:paraId="207D49BE" w14:textId="77777777" w:rsidR="00674F76" w:rsidRPr="009E363B" w:rsidRDefault="00674F76" w:rsidP="00674F76">
            <w:pPr>
              <w:spacing w:after="0" w:line="240" w:lineRule="auto"/>
              <w:jc w:val="center"/>
              <w:rPr>
                <w:rFonts w:ascii="Times New Roman" w:hAnsi="Times New Roman"/>
                <w:color w:val="FF0000"/>
                <w:sz w:val="18"/>
                <w:szCs w:val="18"/>
              </w:rPr>
            </w:pPr>
            <w:r w:rsidRPr="009E363B">
              <w:rPr>
                <w:rFonts w:ascii="Times New Roman" w:hAnsi="Times New Roman"/>
                <w:sz w:val="18"/>
                <w:szCs w:val="18"/>
              </w:rPr>
              <w:t>8.54±6.79</w:t>
            </w:r>
          </w:p>
        </w:tc>
        <w:tc>
          <w:tcPr>
            <w:tcW w:w="760" w:type="dxa"/>
            <w:gridSpan w:val="2"/>
            <w:tcBorders>
              <w:top w:val="single" w:sz="4" w:space="0" w:color="auto"/>
              <w:left w:val="nil"/>
              <w:bottom w:val="nil"/>
              <w:right w:val="nil"/>
            </w:tcBorders>
            <w:shd w:val="clear" w:color="auto" w:fill="auto"/>
            <w:vAlign w:val="center"/>
          </w:tcPr>
          <w:p w14:paraId="0182B7C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0.172</w:t>
            </w:r>
          </w:p>
        </w:tc>
      </w:tr>
      <w:tr w:rsidR="00674F76" w:rsidRPr="009E363B" w14:paraId="7C64D38B" w14:textId="77777777" w:rsidTr="00674F76">
        <w:trPr>
          <w:gridAfter w:val="1"/>
          <w:wAfter w:w="19" w:type="dxa"/>
          <w:trHeight w:val="157"/>
          <w:jc w:val="center"/>
        </w:trPr>
        <w:tc>
          <w:tcPr>
            <w:tcW w:w="1278" w:type="dxa"/>
            <w:vMerge/>
            <w:tcBorders>
              <w:left w:val="nil"/>
              <w:bottom w:val="single" w:sz="4" w:space="0" w:color="auto"/>
              <w:right w:val="nil"/>
            </w:tcBorders>
            <w:shd w:val="clear" w:color="auto" w:fill="auto"/>
            <w:vAlign w:val="center"/>
          </w:tcPr>
          <w:p w14:paraId="20182931" w14:textId="77777777" w:rsidR="00674F76" w:rsidRPr="009E363B" w:rsidRDefault="00674F76" w:rsidP="00674F76">
            <w:pPr>
              <w:spacing w:after="0" w:line="240" w:lineRule="auto"/>
              <w:jc w:val="center"/>
              <w:rPr>
                <w:rFonts w:ascii="Times New Roman" w:hAnsi="Times New Roman"/>
                <w:color w:val="000000"/>
                <w:sz w:val="18"/>
                <w:szCs w:val="18"/>
                <w:lang w:val="en-GB"/>
              </w:rPr>
            </w:pPr>
          </w:p>
        </w:tc>
        <w:tc>
          <w:tcPr>
            <w:tcW w:w="991" w:type="dxa"/>
            <w:tcBorders>
              <w:top w:val="nil"/>
              <w:left w:val="nil"/>
              <w:bottom w:val="single" w:sz="4" w:space="0" w:color="auto"/>
              <w:right w:val="nil"/>
            </w:tcBorders>
            <w:shd w:val="clear" w:color="auto" w:fill="auto"/>
            <w:vAlign w:val="center"/>
          </w:tcPr>
          <w:p w14:paraId="59F10FA2" w14:textId="77777777" w:rsidR="00674F76" w:rsidRPr="009E363B" w:rsidRDefault="00F369E7"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551" w:type="dxa"/>
            <w:gridSpan w:val="2"/>
            <w:tcBorders>
              <w:top w:val="nil"/>
              <w:left w:val="nil"/>
              <w:bottom w:val="single" w:sz="4" w:space="0" w:color="auto"/>
              <w:right w:val="nil"/>
            </w:tcBorders>
            <w:shd w:val="clear" w:color="auto" w:fill="auto"/>
            <w:vAlign w:val="center"/>
          </w:tcPr>
          <w:p w14:paraId="0FF19F58"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13.21±9.11</w:t>
            </w:r>
          </w:p>
        </w:tc>
        <w:tc>
          <w:tcPr>
            <w:tcW w:w="1145" w:type="dxa"/>
            <w:tcBorders>
              <w:top w:val="nil"/>
              <w:left w:val="nil"/>
              <w:bottom w:val="single" w:sz="4" w:space="0" w:color="auto"/>
              <w:right w:val="nil"/>
            </w:tcBorders>
            <w:shd w:val="clear" w:color="auto" w:fill="auto"/>
            <w:vAlign w:val="center"/>
          </w:tcPr>
          <w:p w14:paraId="437ABAE6"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11.16±7.70</w:t>
            </w:r>
          </w:p>
        </w:tc>
        <w:tc>
          <w:tcPr>
            <w:tcW w:w="1550" w:type="dxa"/>
            <w:tcBorders>
              <w:top w:val="nil"/>
              <w:left w:val="nil"/>
              <w:bottom w:val="single" w:sz="4" w:space="0" w:color="auto"/>
              <w:right w:val="nil"/>
            </w:tcBorders>
            <w:shd w:val="clear" w:color="auto" w:fill="auto"/>
            <w:vAlign w:val="center"/>
          </w:tcPr>
          <w:p w14:paraId="5660F1C7"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12.23 ±8.48</w:t>
            </w:r>
          </w:p>
        </w:tc>
        <w:tc>
          <w:tcPr>
            <w:tcW w:w="1135" w:type="dxa"/>
            <w:tcBorders>
              <w:top w:val="nil"/>
              <w:left w:val="nil"/>
              <w:bottom w:val="single" w:sz="4" w:space="0" w:color="auto"/>
              <w:right w:val="nil"/>
            </w:tcBorders>
            <w:shd w:val="clear" w:color="auto" w:fill="auto"/>
            <w:vAlign w:val="center"/>
          </w:tcPr>
          <w:p w14:paraId="60285288"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9.32±7.28</w:t>
            </w:r>
          </w:p>
        </w:tc>
        <w:tc>
          <w:tcPr>
            <w:tcW w:w="1419" w:type="dxa"/>
            <w:tcBorders>
              <w:top w:val="nil"/>
              <w:left w:val="nil"/>
              <w:bottom w:val="single" w:sz="4" w:space="0" w:color="auto"/>
              <w:right w:val="nil"/>
            </w:tcBorders>
            <w:shd w:val="clear" w:color="auto" w:fill="auto"/>
            <w:vAlign w:val="center"/>
          </w:tcPr>
          <w:p w14:paraId="05F31330"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 12.06±6.86</w:t>
            </w:r>
          </w:p>
        </w:tc>
        <w:tc>
          <w:tcPr>
            <w:tcW w:w="1137" w:type="dxa"/>
            <w:tcBorders>
              <w:top w:val="nil"/>
              <w:left w:val="nil"/>
              <w:bottom w:val="single" w:sz="4" w:space="0" w:color="auto"/>
              <w:right w:val="nil"/>
            </w:tcBorders>
            <w:shd w:val="clear" w:color="auto" w:fill="auto"/>
            <w:vAlign w:val="center"/>
          </w:tcPr>
          <w:p w14:paraId="5933BB81" w14:textId="77777777" w:rsidR="00674F76" w:rsidRPr="009E363B" w:rsidRDefault="00674F76" w:rsidP="00674F76">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9.00±6.90</w:t>
            </w:r>
          </w:p>
        </w:tc>
        <w:tc>
          <w:tcPr>
            <w:tcW w:w="760" w:type="dxa"/>
            <w:gridSpan w:val="2"/>
            <w:tcBorders>
              <w:top w:val="nil"/>
              <w:left w:val="nil"/>
              <w:bottom w:val="single" w:sz="4" w:space="0" w:color="auto"/>
              <w:right w:val="nil"/>
            </w:tcBorders>
            <w:shd w:val="clear" w:color="auto" w:fill="auto"/>
            <w:vAlign w:val="center"/>
          </w:tcPr>
          <w:p w14:paraId="30AD1E01"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1185CCBD" w14:textId="77777777" w:rsidTr="00674F76">
        <w:trPr>
          <w:gridAfter w:val="1"/>
          <w:wAfter w:w="19" w:type="dxa"/>
          <w:trHeight w:val="157"/>
          <w:jc w:val="center"/>
        </w:trPr>
        <w:tc>
          <w:tcPr>
            <w:tcW w:w="1278" w:type="dxa"/>
            <w:tcBorders>
              <w:top w:val="nil"/>
              <w:left w:val="nil"/>
              <w:bottom w:val="single" w:sz="4" w:space="0" w:color="auto"/>
              <w:right w:val="nil"/>
            </w:tcBorders>
            <w:shd w:val="clear" w:color="auto" w:fill="auto"/>
            <w:vAlign w:val="center"/>
          </w:tcPr>
          <w:p w14:paraId="43146AC4" w14:textId="77777777" w:rsidR="00674F76" w:rsidRPr="009E363B" w:rsidRDefault="00674F76" w:rsidP="00674F76">
            <w:pPr>
              <w:spacing w:after="0" w:line="240" w:lineRule="auto"/>
              <w:jc w:val="center"/>
              <w:rPr>
                <w:rFonts w:ascii="Times New Roman" w:hAnsi="Times New Roman"/>
                <w:color w:val="FF0000"/>
                <w:sz w:val="18"/>
                <w:szCs w:val="18"/>
                <w:lang w:val="en-GB"/>
              </w:rPr>
            </w:pPr>
          </w:p>
        </w:tc>
        <w:tc>
          <w:tcPr>
            <w:tcW w:w="991" w:type="dxa"/>
            <w:tcBorders>
              <w:top w:val="nil"/>
              <w:left w:val="nil"/>
              <w:bottom w:val="single" w:sz="4" w:space="0" w:color="auto"/>
              <w:right w:val="nil"/>
            </w:tcBorders>
            <w:shd w:val="clear" w:color="auto" w:fill="auto"/>
            <w:vAlign w:val="center"/>
          </w:tcPr>
          <w:p w14:paraId="0150B102" w14:textId="77777777" w:rsidR="00674F76" w:rsidRPr="009E363B" w:rsidRDefault="00674F76" w:rsidP="00674F76">
            <w:pPr>
              <w:spacing w:after="0" w:line="240" w:lineRule="auto"/>
              <w:jc w:val="center"/>
              <w:rPr>
                <w:rFonts w:ascii="Times New Roman" w:hAnsi="Times New Roman"/>
                <w:color w:val="FF0000"/>
                <w:sz w:val="18"/>
                <w:szCs w:val="18"/>
                <w:lang w:val="en-GB"/>
              </w:rPr>
            </w:pPr>
          </w:p>
        </w:tc>
        <w:tc>
          <w:tcPr>
            <w:tcW w:w="662" w:type="dxa"/>
            <w:tcBorders>
              <w:top w:val="nil"/>
              <w:left w:val="nil"/>
              <w:bottom w:val="single" w:sz="4" w:space="0" w:color="auto"/>
              <w:right w:val="nil"/>
            </w:tcBorders>
            <w:shd w:val="clear" w:color="auto" w:fill="auto"/>
            <w:vAlign w:val="center"/>
          </w:tcPr>
          <w:p w14:paraId="0FA33800"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889" w:type="dxa"/>
            <w:tcBorders>
              <w:top w:val="nil"/>
              <w:left w:val="nil"/>
              <w:bottom w:val="single" w:sz="4" w:space="0" w:color="auto"/>
              <w:right w:val="nil"/>
            </w:tcBorders>
            <w:shd w:val="clear" w:color="auto" w:fill="auto"/>
            <w:vAlign w:val="center"/>
          </w:tcPr>
          <w:p w14:paraId="03A81A2B"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1145" w:type="dxa"/>
            <w:tcBorders>
              <w:top w:val="nil"/>
              <w:left w:val="nil"/>
              <w:bottom w:val="single" w:sz="4" w:space="0" w:color="auto"/>
              <w:right w:val="nil"/>
            </w:tcBorders>
            <w:shd w:val="clear" w:color="auto" w:fill="auto"/>
            <w:vAlign w:val="center"/>
          </w:tcPr>
          <w:p w14:paraId="63008B25"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1550" w:type="dxa"/>
            <w:tcBorders>
              <w:top w:val="nil"/>
              <w:left w:val="nil"/>
              <w:bottom w:val="single" w:sz="4" w:space="0" w:color="auto"/>
              <w:right w:val="nil"/>
            </w:tcBorders>
            <w:shd w:val="clear" w:color="auto" w:fill="auto"/>
            <w:vAlign w:val="center"/>
          </w:tcPr>
          <w:p w14:paraId="26E6F062"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1135" w:type="dxa"/>
            <w:tcBorders>
              <w:top w:val="nil"/>
              <w:left w:val="nil"/>
              <w:bottom w:val="single" w:sz="4" w:space="0" w:color="auto"/>
              <w:right w:val="nil"/>
            </w:tcBorders>
            <w:shd w:val="clear" w:color="auto" w:fill="auto"/>
            <w:vAlign w:val="center"/>
          </w:tcPr>
          <w:p w14:paraId="04A0AAFC"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1419" w:type="dxa"/>
            <w:tcBorders>
              <w:top w:val="nil"/>
              <w:left w:val="nil"/>
              <w:bottom w:val="single" w:sz="4" w:space="0" w:color="auto"/>
              <w:right w:val="nil"/>
            </w:tcBorders>
            <w:shd w:val="clear" w:color="auto" w:fill="auto"/>
            <w:vAlign w:val="center"/>
          </w:tcPr>
          <w:p w14:paraId="22CC2EAF"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1137" w:type="dxa"/>
            <w:tcBorders>
              <w:top w:val="nil"/>
              <w:left w:val="nil"/>
              <w:bottom w:val="single" w:sz="4" w:space="0" w:color="auto"/>
              <w:right w:val="nil"/>
            </w:tcBorders>
            <w:shd w:val="clear" w:color="auto" w:fill="auto"/>
            <w:vAlign w:val="center"/>
          </w:tcPr>
          <w:p w14:paraId="0E27BEB4" w14:textId="77777777" w:rsidR="00674F76" w:rsidRPr="009E363B" w:rsidRDefault="00674F76" w:rsidP="00674F76">
            <w:pPr>
              <w:spacing w:after="0" w:line="240" w:lineRule="auto"/>
              <w:jc w:val="center"/>
              <w:rPr>
                <w:rFonts w:ascii="Times New Roman" w:hAnsi="Times New Roman"/>
                <w:color w:val="FF0000"/>
                <w:sz w:val="18"/>
                <w:szCs w:val="18"/>
              </w:rPr>
            </w:pPr>
          </w:p>
        </w:tc>
        <w:tc>
          <w:tcPr>
            <w:tcW w:w="760" w:type="dxa"/>
            <w:gridSpan w:val="2"/>
            <w:tcBorders>
              <w:top w:val="nil"/>
              <w:left w:val="nil"/>
              <w:bottom w:val="single" w:sz="4" w:space="0" w:color="auto"/>
              <w:right w:val="nil"/>
            </w:tcBorders>
            <w:shd w:val="clear" w:color="auto" w:fill="auto"/>
            <w:vAlign w:val="center"/>
          </w:tcPr>
          <w:p w14:paraId="25CBABAD" w14:textId="77777777" w:rsidR="00674F76" w:rsidRPr="009E363B" w:rsidRDefault="00674F76" w:rsidP="00674F76">
            <w:pPr>
              <w:spacing w:after="0" w:line="240" w:lineRule="auto"/>
              <w:jc w:val="center"/>
              <w:rPr>
                <w:rFonts w:ascii="Times New Roman" w:hAnsi="Times New Roman"/>
                <w:sz w:val="18"/>
                <w:szCs w:val="18"/>
              </w:rPr>
            </w:pPr>
          </w:p>
        </w:tc>
      </w:tr>
      <w:tr w:rsidR="00674F76" w:rsidRPr="009E363B" w14:paraId="5849D75D" w14:textId="77777777" w:rsidTr="00674F76">
        <w:trPr>
          <w:gridAfter w:val="1"/>
          <w:wAfter w:w="19" w:type="dxa"/>
          <w:trHeight w:val="157"/>
          <w:jc w:val="center"/>
        </w:trPr>
        <w:tc>
          <w:tcPr>
            <w:tcW w:w="1278" w:type="dxa"/>
            <w:vMerge w:val="restart"/>
            <w:tcBorders>
              <w:top w:val="nil"/>
              <w:left w:val="nil"/>
              <w:right w:val="nil"/>
            </w:tcBorders>
            <w:shd w:val="clear" w:color="auto" w:fill="auto"/>
            <w:vAlign w:val="center"/>
          </w:tcPr>
          <w:p w14:paraId="550C2DAD" w14:textId="77777777" w:rsidR="00674F76" w:rsidRPr="009E363B" w:rsidRDefault="00674F76" w:rsidP="00674F7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1" w:type="dxa"/>
            <w:tcBorders>
              <w:top w:val="single" w:sz="4" w:space="0" w:color="auto"/>
              <w:left w:val="nil"/>
              <w:bottom w:val="nil"/>
              <w:right w:val="nil"/>
            </w:tcBorders>
            <w:shd w:val="clear" w:color="auto" w:fill="auto"/>
            <w:vAlign w:val="center"/>
          </w:tcPr>
          <w:p w14:paraId="4F411678"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551" w:type="dxa"/>
            <w:gridSpan w:val="2"/>
            <w:tcBorders>
              <w:top w:val="single" w:sz="4" w:space="0" w:color="auto"/>
              <w:left w:val="nil"/>
              <w:bottom w:val="nil"/>
              <w:right w:val="nil"/>
            </w:tcBorders>
            <w:shd w:val="clear" w:color="auto" w:fill="auto"/>
            <w:vAlign w:val="center"/>
          </w:tcPr>
          <w:p w14:paraId="0F07E485"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(35) 15.34±9.66</w:t>
            </w:r>
          </w:p>
        </w:tc>
        <w:tc>
          <w:tcPr>
            <w:tcW w:w="1145" w:type="dxa"/>
            <w:tcBorders>
              <w:top w:val="single" w:sz="4" w:space="0" w:color="auto"/>
              <w:left w:val="nil"/>
              <w:bottom w:val="nil"/>
              <w:right w:val="nil"/>
            </w:tcBorders>
            <w:shd w:val="clear" w:color="auto" w:fill="auto"/>
            <w:vAlign w:val="center"/>
          </w:tcPr>
          <w:p w14:paraId="3CD67D83"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11.91±8.09</w:t>
            </w:r>
          </w:p>
        </w:tc>
        <w:tc>
          <w:tcPr>
            <w:tcW w:w="1550" w:type="dxa"/>
            <w:tcBorders>
              <w:top w:val="single" w:sz="4" w:space="0" w:color="auto"/>
              <w:left w:val="nil"/>
              <w:bottom w:val="nil"/>
              <w:right w:val="nil"/>
            </w:tcBorders>
            <w:shd w:val="clear" w:color="auto" w:fill="auto"/>
            <w:vAlign w:val="center"/>
          </w:tcPr>
          <w:p w14:paraId="0B99D11A"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(28) 10.96±8.80</w:t>
            </w:r>
          </w:p>
        </w:tc>
        <w:tc>
          <w:tcPr>
            <w:tcW w:w="1135" w:type="dxa"/>
            <w:tcBorders>
              <w:top w:val="single" w:sz="4" w:space="0" w:color="auto"/>
              <w:left w:val="nil"/>
              <w:bottom w:val="nil"/>
              <w:right w:val="nil"/>
            </w:tcBorders>
            <w:shd w:val="clear" w:color="auto" w:fill="auto"/>
            <w:vAlign w:val="center"/>
          </w:tcPr>
          <w:p w14:paraId="26F78300"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9.64±6.52</w:t>
            </w:r>
          </w:p>
        </w:tc>
        <w:tc>
          <w:tcPr>
            <w:tcW w:w="1419" w:type="dxa"/>
            <w:tcBorders>
              <w:top w:val="single" w:sz="4" w:space="0" w:color="auto"/>
              <w:left w:val="nil"/>
              <w:bottom w:val="nil"/>
              <w:right w:val="nil"/>
            </w:tcBorders>
            <w:shd w:val="clear" w:color="auto" w:fill="auto"/>
            <w:vAlign w:val="center"/>
          </w:tcPr>
          <w:p w14:paraId="00696574"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(34) 9.09±6.49</w:t>
            </w:r>
          </w:p>
        </w:tc>
        <w:tc>
          <w:tcPr>
            <w:tcW w:w="1137" w:type="dxa"/>
            <w:tcBorders>
              <w:top w:val="single" w:sz="4" w:space="0" w:color="auto"/>
              <w:left w:val="nil"/>
              <w:bottom w:val="nil"/>
              <w:right w:val="nil"/>
            </w:tcBorders>
            <w:shd w:val="clear" w:color="auto" w:fill="auto"/>
            <w:vAlign w:val="center"/>
          </w:tcPr>
          <w:p w14:paraId="6665CD6F"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9.09±6.92</w:t>
            </w:r>
          </w:p>
        </w:tc>
        <w:tc>
          <w:tcPr>
            <w:tcW w:w="760" w:type="dxa"/>
            <w:gridSpan w:val="2"/>
            <w:tcBorders>
              <w:top w:val="single" w:sz="4" w:space="0" w:color="auto"/>
              <w:left w:val="nil"/>
              <w:bottom w:val="nil"/>
              <w:right w:val="nil"/>
            </w:tcBorders>
            <w:shd w:val="clear" w:color="auto" w:fill="auto"/>
            <w:vAlign w:val="center"/>
          </w:tcPr>
          <w:p w14:paraId="6A87014D"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0.164</w:t>
            </w:r>
          </w:p>
        </w:tc>
      </w:tr>
      <w:tr w:rsidR="00674F76" w:rsidRPr="009E363B" w14:paraId="57C876FF" w14:textId="77777777" w:rsidTr="00674F76">
        <w:trPr>
          <w:gridAfter w:val="1"/>
          <w:wAfter w:w="19" w:type="dxa"/>
          <w:trHeight w:val="157"/>
          <w:jc w:val="center"/>
        </w:trPr>
        <w:tc>
          <w:tcPr>
            <w:tcW w:w="1278" w:type="dxa"/>
            <w:vMerge/>
            <w:tcBorders>
              <w:left w:val="nil"/>
              <w:bottom w:val="single" w:sz="4" w:space="0" w:color="auto"/>
              <w:right w:val="nil"/>
            </w:tcBorders>
            <w:shd w:val="clear" w:color="auto" w:fill="auto"/>
            <w:vAlign w:val="center"/>
          </w:tcPr>
          <w:p w14:paraId="23D7F64F" w14:textId="77777777" w:rsidR="00674F76" w:rsidRPr="009E363B" w:rsidRDefault="00674F76" w:rsidP="00674F76">
            <w:pPr>
              <w:spacing w:after="0" w:line="240" w:lineRule="auto"/>
              <w:jc w:val="center"/>
              <w:rPr>
                <w:rFonts w:ascii="Times New Roman" w:hAnsi="Times New Roman"/>
                <w:sz w:val="18"/>
                <w:szCs w:val="18"/>
                <w:lang w:val="en-GB"/>
              </w:rPr>
            </w:pPr>
          </w:p>
        </w:tc>
        <w:tc>
          <w:tcPr>
            <w:tcW w:w="991" w:type="dxa"/>
            <w:tcBorders>
              <w:top w:val="nil"/>
              <w:left w:val="nil"/>
              <w:bottom w:val="single" w:sz="4" w:space="0" w:color="auto"/>
              <w:right w:val="nil"/>
            </w:tcBorders>
            <w:shd w:val="clear" w:color="auto" w:fill="auto"/>
            <w:vAlign w:val="center"/>
          </w:tcPr>
          <w:p w14:paraId="2F110147" w14:textId="77777777" w:rsidR="00674F76" w:rsidRPr="009E363B" w:rsidRDefault="00674F76" w:rsidP="00674F7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551" w:type="dxa"/>
            <w:gridSpan w:val="2"/>
            <w:tcBorders>
              <w:top w:val="nil"/>
              <w:left w:val="nil"/>
              <w:bottom w:val="single" w:sz="4" w:space="0" w:color="auto"/>
              <w:right w:val="nil"/>
            </w:tcBorders>
            <w:shd w:val="clear" w:color="auto" w:fill="auto"/>
            <w:vAlign w:val="center"/>
          </w:tcPr>
          <w:p w14:paraId="3A6ACCB2"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(25) 12.68±8.17</w:t>
            </w:r>
          </w:p>
        </w:tc>
        <w:tc>
          <w:tcPr>
            <w:tcW w:w="1145" w:type="dxa"/>
            <w:tcBorders>
              <w:top w:val="nil"/>
              <w:left w:val="nil"/>
              <w:bottom w:val="single" w:sz="4" w:space="0" w:color="auto"/>
              <w:right w:val="nil"/>
            </w:tcBorders>
            <w:shd w:val="clear" w:color="auto" w:fill="auto"/>
            <w:vAlign w:val="center"/>
          </w:tcPr>
          <w:p w14:paraId="2E3BA294"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10.92±6.99</w:t>
            </w:r>
          </w:p>
        </w:tc>
        <w:tc>
          <w:tcPr>
            <w:tcW w:w="1550" w:type="dxa"/>
            <w:tcBorders>
              <w:top w:val="nil"/>
              <w:left w:val="nil"/>
              <w:bottom w:val="single" w:sz="4" w:space="0" w:color="auto"/>
              <w:right w:val="nil"/>
            </w:tcBorders>
            <w:shd w:val="clear" w:color="auto" w:fill="auto"/>
            <w:vAlign w:val="center"/>
          </w:tcPr>
          <w:p w14:paraId="40D8E068"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(30) 12.43±7.87</w:t>
            </w:r>
          </w:p>
        </w:tc>
        <w:tc>
          <w:tcPr>
            <w:tcW w:w="1135" w:type="dxa"/>
            <w:tcBorders>
              <w:top w:val="nil"/>
              <w:left w:val="nil"/>
              <w:bottom w:val="single" w:sz="4" w:space="0" w:color="auto"/>
              <w:right w:val="nil"/>
            </w:tcBorders>
            <w:shd w:val="clear" w:color="auto" w:fill="auto"/>
            <w:vAlign w:val="center"/>
          </w:tcPr>
          <w:p w14:paraId="5B25CB0C"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9.60±7.16</w:t>
            </w:r>
          </w:p>
        </w:tc>
        <w:tc>
          <w:tcPr>
            <w:tcW w:w="1419" w:type="dxa"/>
            <w:tcBorders>
              <w:top w:val="nil"/>
              <w:left w:val="nil"/>
              <w:bottom w:val="single" w:sz="4" w:space="0" w:color="auto"/>
              <w:right w:val="nil"/>
            </w:tcBorders>
            <w:shd w:val="clear" w:color="auto" w:fill="auto"/>
            <w:vAlign w:val="center"/>
          </w:tcPr>
          <w:p w14:paraId="53EB8052"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(20) 11.45±6.79</w:t>
            </w:r>
          </w:p>
        </w:tc>
        <w:tc>
          <w:tcPr>
            <w:tcW w:w="1137" w:type="dxa"/>
            <w:tcBorders>
              <w:top w:val="nil"/>
              <w:left w:val="nil"/>
              <w:bottom w:val="single" w:sz="4" w:space="0" w:color="auto"/>
              <w:right w:val="nil"/>
            </w:tcBorders>
            <w:shd w:val="clear" w:color="auto" w:fill="auto"/>
            <w:vAlign w:val="center"/>
          </w:tcPr>
          <w:p w14:paraId="0CA6B863" w14:textId="77777777" w:rsidR="00674F76" w:rsidRPr="009E363B" w:rsidRDefault="00674F76" w:rsidP="00674F76">
            <w:pPr>
              <w:spacing w:after="0" w:line="240" w:lineRule="auto"/>
              <w:jc w:val="center"/>
              <w:rPr>
                <w:rFonts w:ascii="Times New Roman" w:hAnsi="Times New Roman"/>
                <w:sz w:val="18"/>
                <w:szCs w:val="18"/>
              </w:rPr>
            </w:pPr>
            <w:r w:rsidRPr="009E363B">
              <w:rPr>
                <w:rFonts w:ascii="Times New Roman" w:hAnsi="Times New Roman"/>
                <w:sz w:val="18"/>
                <w:szCs w:val="18"/>
              </w:rPr>
              <w:t>8.35±6.33</w:t>
            </w:r>
          </w:p>
        </w:tc>
        <w:tc>
          <w:tcPr>
            <w:tcW w:w="760" w:type="dxa"/>
            <w:gridSpan w:val="2"/>
            <w:tcBorders>
              <w:top w:val="nil"/>
              <w:left w:val="nil"/>
              <w:bottom w:val="single" w:sz="4" w:space="0" w:color="auto"/>
              <w:right w:val="nil"/>
            </w:tcBorders>
            <w:shd w:val="clear" w:color="auto" w:fill="auto"/>
            <w:vAlign w:val="center"/>
          </w:tcPr>
          <w:p w14:paraId="72FC6556" w14:textId="77777777" w:rsidR="00674F76" w:rsidRPr="009E363B" w:rsidRDefault="00674F76" w:rsidP="00674F76">
            <w:pPr>
              <w:spacing w:after="0" w:line="240" w:lineRule="auto"/>
              <w:jc w:val="center"/>
              <w:rPr>
                <w:rFonts w:ascii="Times New Roman" w:hAnsi="Times New Roman"/>
                <w:sz w:val="18"/>
                <w:szCs w:val="18"/>
              </w:rPr>
            </w:pPr>
          </w:p>
        </w:tc>
      </w:tr>
    </w:tbl>
    <w:p w14:paraId="4089FE10" w14:textId="77777777" w:rsidR="00674F76" w:rsidRPr="009E363B" w:rsidRDefault="00674F76" w:rsidP="00674F76">
      <w:pPr>
        <w:spacing w:line="360" w:lineRule="auto"/>
        <w:ind w:firstLine="720"/>
        <w:jc w:val="both"/>
        <w:rPr>
          <w:rFonts w:ascii="Times New Roman" w:hAnsi="Times New Roman"/>
          <w:sz w:val="24"/>
          <w:szCs w:val="24"/>
        </w:rPr>
      </w:pPr>
    </w:p>
    <w:p w14:paraId="08E47519" w14:textId="77777777" w:rsidR="008845FA" w:rsidRPr="009E363B" w:rsidRDefault="008845FA" w:rsidP="008845FA">
      <w:pPr>
        <w:spacing w:line="360" w:lineRule="auto"/>
        <w:ind w:firstLine="720"/>
        <w:jc w:val="both"/>
        <w:rPr>
          <w:rFonts w:ascii="Times New Roman" w:eastAsia="Times New Roman" w:hAnsi="Times New Roman"/>
          <w:bCs/>
          <w:iCs/>
          <w:sz w:val="24"/>
          <w:szCs w:val="26"/>
        </w:rPr>
      </w:pPr>
      <w:r w:rsidRPr="009E363B">
        <w:rPr>
          <w:rFonts w:ascii="Times New Roman" w:eastAsia="Times New Roman" w:hAnsi="Times New Roman"/>
          <w:bCs/>
          <w:iCs/>
          <w:sz w:val="24"/>
          <w:szCs w:val="26"/>
        </w:rPr>
        <w:t xml:space="preserve">Η κατανάλωση μερικών λαχανικών και κοινών φρούτων (παράγοντας διατροφής  </w:t>
      </w:r>
      <w:r w:rsidRPr="009E363B">
        <w:rPr>
          <w:rFonts w:ascii="Times New Roman" w:eastAsia="Times New Roman" w:hAnsi="Times New Roman"/>
          <w:bCs/>
          <w:i/>
          <w:sz w:val="24"/>
          <w:szCs w:val="26"/>
        </w:rPr>
        <w:t>Π</w:t>
      </w:r>
      <w:r w:rsidRPr="009E363B">
        <w:rPr>
          <w:rFonts w:ascii="Times New Roman" w:eastAsia="Times New Roman" w:hAnsi="Times New Roman"/>
          <w:bCs/>
          <w:iCs/>
          <w:sz w:val="24"/>
          <w:szCs w:val="26"/>
        </w:rPr>
        <w:t xml:space="preserve">2) δεν επηρεάστηκε σημαντικά από την παρέμβαση, το γονότυπο </w:t>
      </w:r>
      <w:r w:rsidR="00F369E7" w:rsidRPr="009E363B">
        <w:rPr>
          <w:rFonts w:ascii="Times New Roman" w:eastAsia="Times New Roman" w:hAnsi="Times New Roman"/>
          <w:bCs/>
          <w:iCs/>
          <w:sz w:val="24"/>
          <w:szCs w:val="26"/>
        </w:rPr>
        <w:t>ή/</w:t>
      </w:r>
      <w:r w:rsidRPr="009E363B">
        <w:rPr>
          <w:rFonts w:ascii="Times New Roman" w:eastAsia="Times New Roman" w:hAnsi="Times New Roman"/>
          <w:bCs/>
          <w:iCs/>
          <w:sz w:val="24"/>
          <w:szCs w:val="26"/>
        </w:rPr>
        <w:t xml:space="preserve">και το </w:t>
      </w:r>
      <w:proofErr w:type="spellStart"/>
      <w:r w:rsidRPr="009E363B">
        <w:rPr>
          <w:rFonts w:ascii="Times New Roman" w:eastAsia="Times New Roman" w:hAnsi="Times New Roman"/>
          <w:bCs/>
          <w:iCs/>
          <w:sz w:val="24"/>
          <w:szCs w:val="26"/>
        </w:rPr>
        <w:t>αλλ</w:t>
      </w:r>
      <w:r w:rsidR="00990CA5" w:rsidRPr="009E363B">
        <w:rPr>
          <w:rFonts w:ascii="Times New Roman" w:eastAsia="Times New Roman" w:hAnsi="Times New Roman"/>
          <w:bCs/>
          <w:iCs/>
          <w:sz w:val="24"/>
          <w:szCs w:val="26"/>
        </w:rPr>
        <w:t>ήλιο</w:t>
      </w:r>
      <w:proofErr w:type="spellEnd"/>
      <w:r w:rsidRPr="009E363B">
        <w:rPr>
          <w:rFonts w:ascii="Times New Roman" w:eastAsia="Times New Roman" w:hAnsi="Times New Roman"/>
          <w:bCs/>
          <w:iCs/>
          <w:sz w:val="24"/>
          <w:szCs w:val="26"/>
        </w:rPr>
        <w:t xml:space="preserve"> S. (</w:t>
      </w:r>
      <w:r w:rsidR="00F369E7" w:rsidRPr="009E363B">
        <w:rPr>
          <w:rFonts w:ascii="Times New Roman" w:eastAsia="Times New Roman" w:hAnsi="Times New Roman"/>
          <w:bCs/>
          <w:iCs/>
          <w:sz w:val="24"/>
          <w:szCs w:val="26"/>
        </w:rPr>
        <w:t>π</w:t>
      </w:r>
      <w:r w:rsidRPr="009E363B">
        <w:rPr>
          <w:rFonts w:ascii="Times New Roman" w:eastAsia="Times New Roman" w:hAnsi="Times New Roman"/>
          <w:bCs/>
          <w:iCs/>
          <w:sz w:val="24"/>
          <w:szCs w:val="26"/>
        </w:rPr>
        <w:t xml:space="preserve">ίνακας </w:t>
      </w:r>
      <w:r w:rsidR="00F369E7" w:rsidRPr="009E363B">
        <w:rPr>
          <w:rFonts w:ascii="Times New Roman" w:eastAsia="Times New Roman" w:hAnsi="Times New Roman"/>
          <w:bCs/>
          <w:iCs/>
          <w:sz w:val="24"/>
          <w:szCs w:val="26"/>
        </w:rPr>
        <w:t>35</w:t>
      </w:r>
      <w:r w:rsidRPr="009E363B">
        <w:rPr>
          <w:rFonts w:ascii="Times New Roman" w:eastAsia="Times New Roman" w:hAnsi="Times New Roman"/>
          <w:bCs/>
          <w:iCs/>
          <w:sz w:val="24"/>
          <w:szCs w:val="26"/>
        </w:rPr>
        <w:t>)</w:t>
      </w:r>
    </w:p>
    <w:tbl>
      <w:tblPr>
        <w:tblW w:w="10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9"/>
        <w:gridCol w:w="992"/>
        <w:gridCol w:w="662"/>
        <w:gridCol w:w="889"/>
        <w:gridCol w:w="1145"/>
        <w:gridCol w:w="1410"/>
        <w:gridCol w:w="1133"/>
        <w:gridCol w:w="1419"/>
        <w:gridCol w:w="1137"/>
        <w:gridCol w:w="723"/>
        <w:gridCol w:w="37"/>
        <w:gridCol w:w="17"/>
      </w:tblGrid>
      <w:tr w:rsidR="00266DF8" w:rsidRPr="009E363B" w14:paraId="4FBD5E28" w14:textId="77777777" w:rsidTr="00266DF8">
        <w:trPr>
          <w:gridAfter w:val="2"/>
          <w:wAfter w:w="54" w:type="dxa"/>
          <w:trHeight w:val="345"/>
          <w:jc w:val="center"/>
        </w:trPr>
        <w:tc>
          <w:tcPr>
            <w:tcW w:w="10789" w:type="dxa"/>
            <w:gridSpan w:val="10"/>
            <w:tcBorders>
              <w:top w:val="single" w:sz="2" w:space="0" w:color="auto"/>
              <w:left w:val="nil"/>
              <w:bottom w:val="single" w:sz="2" w:space="0" w:color="auto"/>
              <w:right w:val="nil"/>
            </w:tcBorders>
            <w:shd w:val="clear" w:color="auto" w:fill="auto"/>
          </w:tcPr>
          <w:p w14:paraId="3F6CE5EC" w14:textId="5276B6E9" w:rsidR="00266DF8" w:rsidRPr="009E363B" w:rsidRDefault="00266DF8" w:rsidP="007F6D11">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F369E7" w:rsidRPr="009E363B">
              <w:rPr>
                <w:rFonts w:ascii="Times New Roman" w:hAnsi="Times New Roman"/>
                <w:b/>
                <w:sz w:val="18"/>
                <w:szCs w:val="18"/>
              </w:rPr>
              <w:t>35</w:t>
            </w:r>
            <w:r w:rsidRPr="009E363B">
              <w:rPr>
                <w:rFonts w:ascii="Times New Roman" w:hAnsi="Times New Roman"/>
                <w:b/>
                <w:sz w:val="18"/>
                <w:szCs w:val="18"/>
              </w:rPr>
              <w:t>:</w:t>
            </w:r>
            <w:r w:rsidRPr="009E363B">
              <w:rPr>
                <w:rFonts w:ascii="Times New Roman" w:hAnsi="Times New Roman"/>
                <w:sz w:val="18"/>
                <w:szCs w:val="18"/>
              </w:rPr>
              <w:t xml:space="preserve"> </w:t>
            </w:r>
            <w:r w:rsidR="007F6D11" w:rsidRPr="009E363B">
              <w:rPr>
                <w:rFonts w:ascii="Times New Roman" w:hAnsi="Times New Roman"/>
                <w:sz w:val="18"/>
                <w:szCs w:val="18"/>
              </w:rPr>
              <w:t>Μέση κατανάλωση του Παράγοντα διατροφής 2 (κατανάλωση μερικών λαχανικών και κοινών φρούτων) σύμφωνα με την κατανομή του πολυμορφισμού και την παρέμβαση.</w:t>
            </w:r>
          </w:p>
        </w:tc>
      </w:tr>
      <w:tr w:rsidR="00266DF8" w:rsidRPr="009E363B" w14:paraId="222B0F6E" w14:textId="77777777" w:rsidTr="00266DF8">
        <w:trPr>
          <w:trHeight w:val="456"/>
          <w:jc w:val="center"/>
        </w:trPr>
        <w:tc>
          <w:tcPr>
            <w:tcW w:w="1279" w:type="dxa"/>
            <w:tcBorders>
              <w:top w:val="single" w:sz="2" w:space="0" w:color="auto"/>
              <w:left w:val="nil"/>
              <w:right w:val="nil"/>
            </w:tcBorders>
            <w:shd w:val="clear" w:color="auto" w:fill="auto"/>
            <w:vAlign w:val="center"/>
          </w:tcPr>
          <w:p w14:paraId="2ED2130D" w14:textId="77777777" w:rsidR="00266DF8" w:rsidRPr="009E363B" w:rsidRDefault="00266DF8" w:rsidP="00266DF8">
            <w:pPr>
              <w:spacing w:after="0" w:line="240" w:lineRule="auto"/>
              <w:jc w:val="center"/>
              <w:rPr>
                <w:rFonts w:ascii="Times New Roman" w:hAnsi="Times New Roman"/>
                <w:b/>
                <w:sz w:val="18"/>
                <w:szCs w:val="18"/>
              </w:rPr>
            </w:pPr>
          </w:p>
        </w:tc>
        <w:tc>
          <w:tcPr>
            <w:tcW w:w="992" w:type="dxa"/>
            <w:tcBorders>
              <w:top w:val="single" w:sz="2" w:space="0" w:color="auto"/>
              <w:left w:val="nil"/>
              <w:bottom w:val="nil"/>
              <w:right w:val="nil"/>
            </w:tcBorders>
            <w:shd w:val="clear" w:color="auto" w:fill="auto"/>
            <w:vAlign w:val="center"/>
          </w:tcPr>
          <w:p w14:paraId="4C31B07D" w14:textId="77777777" w:rsidR="00266DF8" w:rsidRPr="009E363B" w:rsidRDefault="00266DF8" w:rsidP="00266DF8">
            <w:pPr>
              <w:spacing w:after="0" w:line="240" w:lineRule="auto"/>
              <w:rPr>
                <w:rFonts w:ascii="Times New Roman" w:hAnsi="Times New Roman"/>
                <w:sz w:val="18"/>
                <w:szCs w:val="18"/>
              </w:rPr>
            </w:pPr>
          </w:p>
        </w:tc>
        <w:tc>
          <w:tcPr>
            <w:tcW w:w="2696" w:type="dxa"/>
            <w:gridSpan w:val="3"/>
            <w:tcBorders>
              <w:top w:val="single" w:sz="2" w:space="0" w:color="auto"/>
              <w:left w:val="nil"/>
              <w:bottom w:val="nil"/>
              <w:right w:val="nil"/>
            </w:tcBorders>
            <w:shd w:val="clear" w:color="auto" w:fill="auto"/>
            <w:vAlign w:val="center"/>
          </w:tcPr>
          <w:p w14:paraId="294C924A" w14:textId="77777777" w:rsidR="00266DF8" w:rsidRPr="009E363B" w:rsidRDefault="00266DF8" w:rsidP="00266DF8">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7994E36A"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30)</w:t>
            </w:r>
          </w:p>
        </w:tc>
        <w:tc>
          <w:tcPr>
            <w:tcW w:w="2543" w:type="dxa"/>
            <w:gridSpan w:val="2"/>
            <w:tcBorders>
              <w:top w:val="single" w:sz="2" w:space="0" w:color="auto"/>
              <w:left w:val="nil"/>
              <w:bottom w:val="nil"/>
              <w:right w:val="nil"/>
            </w:tcBorders>
            <w:shd w:val="clear" w:color="auto" w:fill="auto"/>
            <w:vAlign w:val="center"/>
          </w:tcPr>
          <w:p w14:paraId="5FE56519" w14:textId="77777777" w:rsidR="00266DF8" w:rsidRPr="009E363B" w:rsidRDefault="00266DF8" w:rsidP="00266DF8">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7E645934"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29)</w:t>
            </w:r>
          </w:p>
        </w:tc>
        <w:tc>
          <w:tcPr>
            <w:tcW w:w="2556" w:type="dxa"/>
            <w:gridSpan w:val="2"/>
            <w:tcBorders>
              <w:top w:val="single" w:sz="2" w:space="0" w:color="auto"/>
              <w:left w:val="nil"/>
              <w:bottom w:val="nil"/>
              <w:right w:val="nil"/>
            </w:tcBorders>
            <w:shd w:val="clear" w:color="auto" w:fill="auto"/>
            <w:vAlign w:val="center"/>
          </w:tcPr>
          <w:p w14:paraId="6ABF1A05" w14:textId="77777777" w:rsidR="00266DF8" w:rsidRPr="009E363B" w:rsidRDefault="00266DF8" w:rsidP="00266DF8">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40563504"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27)</w:t>
            </w:r>
          </w:p>
        </w:tc>
        <w:tc>
          <w:tcPr>
            <w:tcW w:w="777" w:type="dxa"/>
            <w:gridSpan w:val="3"/>
            <w:tcBorders>
              <w:top w:val="single" w:sz="2" w:space="0" w:color="auto"/>
              <w:left w:val="nil"/>
              <w:bottom w:val="nil"/>
              <w:right w:val="nil"/>
            </w:tcBorders>
            <w:shd w:val="clear" w:color="auto" w:fill="auto"/>
          </w:tcPr>
          <w:p w14:paraId="463CB651" w14:textId="77777777" w:rsidR="00266DF8" w:rsidRPr="009E363B" w:rsidRDefault="00266DF8" w:rsidP="00266DF8">
            <w:pPr>
              <w:spacing w:after="0" w:line="240" w:lineRule="auto"/>
              <w:jc w:val="center"/>
              <w:rPr>
                <w:rFonts w:ascii="Times New Roman" w:hAnsi="Times New Roman"/>
                <w:sz w:val="18"/>
                <w:szCs w:val="18"/>
              </w:rPr>
            </w:pPr>
          </w:p>
        </w:tc>
      </w:tr>
      <w:tr w:rsidR="00266DF8" w:rsidRPr="009E363B" w14:paraId="2736AC23" w14:textId="77777777" w:rsidTr="00266DF8">
        <w:trPr>
          <w:trHeight w:val="283"/>
          <w:jc w:val="center"/>
        </w:trPr>
        <w:tc>
          <w:tcPr>
            <w:tcW w:w="1279" w:type="dxa"/>
            <w:tcBorders>
              <w:top w:val="single" w:sz="2" w:space="0" w:color="auto"/>
              <w:left w:val="nil"/>
              <w:right w:val="nil"/>
            </w:tcBorders>
            <w:shd w:val="clear" w:color="auto" w:fill="auto"/>
            <w:vAlign w:val="center"/>
          </w:tcPr>
          <w:p w14:paraId="68FBA5CE"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Παράγοντας διατροφής</w:t>
            </w:r>
          </w:p>
        </w:tc>
        <w:tc>
          <w:tcPr>
            <w:tcW w:w="992" w:type="dxa"/>
            <w:tcBorders>
              <w:top w:val="single" w:sz="2" w:space="0" w:color="auto"/>
              <w:left w:val="nil"/>
              <w:bottom w:val="nil"/>
              <w:right w:val="nil"/>
            </w:tcBorders>
            <w:shd w:val="clear" w:color="auto" w:fill="auto"/>
            <w:vAlign w:val="center"/>
          </w:tcPr>
          <w:p w14:paraId="1914CE8B" w14:textId="77777777" w:rsidR="00266DF8" w:rsidRPr="009E363B" w:rsidRDefault="00266DF8" w:rsidP="00266DF8">
            <w:pPr>
              <w:spacing w:after="0" w:line="240" w:lineRule="auto"/>
              <w:rPr>
                <w:rFonts w:ascii="Times New Roman" w:hAnsi="Times New Roman"/>
                <w:sz w:val="18"/>
                <w:szCs w:val="18"/>
                <w:lang w:val="en-GB"/>
              </w:rPr>
            </w:pPr>
          </w:p>
        </w:tc>
        <w:tc>
          <w:tcPr>
            <w:tcW w:w="2696" w:type="dxa"/>
            <w:gridSpan w:val="3"/>
            <w:tcBorders>
              <w:top w:val="single" w:sz="2" w:space="0" w:color="auto"/>
              <w:left w:val="nil"/>
              <w:bottom w:val="nil"/>
              <w:right w:val="nil"/>
            </w:tcBorders>
            <w:shd w:val="clear" w:color="auto" w:fill="auto"/>
            <w:vAlign w:val="center"/>
          </w:tcPr>
          <w:p w14:paraId="4E4463E4"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2</w:t>
            </w:r>
          </w:p>
        </w:tc>
        <w:tc>
          <w:tcPr>
            <w:tcW w:w="2543" w:type="dxa"/>
            <w:gridSpan w:val="2"/>
            <w:tcBorders>
              <w:top w:val="single" w:sz="2" w:space="0" w:color="auto"/>
              <w:left w:val="nil"/>
              <w:bottom w:val="nil"/>
              <w:right w:val="nil"/>
            </w:tcBorders>
            <w:shd w:val="clear" w:color="auto" w:fill="auto"/>
            <w:vAlign w:val="center"/>
          </w:tcPr>
          <w:p w14:paraId="30B900EA"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2</w:t>
            </w:r>
          </w:p>
        </w:tc>
        <w:tc>
          <w:tcPr>
            <w:tcW w:w="2556" w:type="dxa"/>
            <w:gridSpan w:val="2"/>
            <w:tcBorders>
              <w:top w:val="single" w:sz="2" w:space="0" w:color="auto"/>
              <w:left w:val="nil"/>
              <w:bottom w:val="nil"/>
              <w:right w:val="nil"/>
            </w:tcBorders>
            <w:shd w:val="clear" w:color="auto" w:fill="auto"/>
            <w:vAlign w:val="center"/>
          </w:tcPr>
          <w:p w14:paraId="4464D7BD"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Pr="009E363B">
              <w:rPr>
                <w:rFonts w:ascii="Times New Roman" w:hAnsi="Times New Roman"/>
                <w:b/>
                <w:sz w:val="18"/>
                <w:szCs w:val="18"/>
                <w:lang w:val="en-GB"/>
              </w:rPr>
              <w:t>2</w:t>
            </w:r>
          </w:p>
        </w:tc>
        <w:tc>
          <w:tcPr>
            <w:tcW w:w="777" w:type="dxa"/>
            <w:gridSpan w:val="3"/>
            <w:tcBorders>
              <w:top w:val="single" w:sz="2" w:space="0" w:color="auto"/>
              <w:left w:val="nil"/>
              <w:bottom w:val="nil"/>
              <w:right w:val="nil"/>
            </w:tcBorders>
            <w:shd w:val="clear" w:color="auto" w:fill="auto"/>
            <w:vAlign w:val="center"/>
          </w:tcPr>
          <w:p w14:paraId="6BB5597B" w14:textId="77777777" w:rsidR="00266DF8" w:rsidRPr="009E363B" w:rsidRDefault="00266DF8" w:rsidP="00266DF8">
            <w:pPr>
              <w:spacing w:after="0" w:line="240" w:lineRule="auto"/>
              <w:jc w:val="center"/>
              <w:rPr>
                <w:rFonts w:ascii="Times New Roman" w:hAnsi="Times New Roman"/>
                <w:sz w:val="18"/>
                <w:szCs w:val="18"/>
              </w:rPr>
            </w:pPr>
          </w:p>
        </w:tc>
      </w:tr>
      <w:tr w:rsidR="00266DF8" w:rsidRPr="009E363B" w14:paraId="5513D7CB" w14:textId="77777777" w:rsidTr="00266DF8">
        <w:trPr>
          <w:gridAfter w:val="1"/>
          <w:wAfter w:w="17" w:type="dxa"/>
          <w:trHeight w:val="260"/>
          <w:jc w:val="center"/>
        </w:trPr>
        <w:tc>
          <w:tcPr>
            <w:tcW w:w="1279" w:type="dxa"/>
            <w:tcBorders>
              <w:top w:val="single" w:sz="2" w:space="0" w:color="auto"/>
              <w:left w:val="nil"/>
              <w:right w:val="nil"/>
            </w:tcBorders>
            <w:shd w:val="clear" w:color="auto" w:fill="auto"/>
            <w:vAlign w:val="center"/>
          </w:tcPr>
          <w:p w14:paraId="77767648" w14:textId="77777777" w:rsidR="00266DF8" w:rsidRPr="009E363B" w:rsidRDefault="00266DF8" w:rsidP="00266DF8">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16A49182" w14:textId="77777777" w:rsidR="00266DF8" w:rsidRPr="009E363B" w:rsidRDefault="00266DF8" w:rsidP="00266DF8">
            <w:pPr>
              <w:spacing w:after="0" w:line="240" w:lineRule="auto"/>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426EEAB0"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5" w:type="dxa"/>
            <w:tcBorders>
              <w:top w:val="single" w:sz="2" w:space="0" w:color="auto"/>
              <w:left w:val="nil"/>
              <w:bottom w:val="nil"/>
              <w:right w:val="nil"/>
            </w:tcBorders>
            <w:shd w:val="clear" w:color="auto" w:fill="auto"/>
            <w:vAlign w:val="center"/>
          </w:tcPr>
          <w:p w14:paraId="342E4033"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0" w:type="dxa"/>
            <w:tcBorders>
              <w:top w:val="single" w:sz="2" w:space="0" w:color="auto"/>
              <w:left w:val="nil"/>
              <w:bottom w:val="nil"/>
              <w:right w:val="nil"/>
            </w:tcBorders>
            <w:shd w:val="clear" w:color="auto" w:fill="auto"/>
            <w:vAlign w:val="center"/>
          </w:tcPr>
          <w:p w14:paraId="6D61AB55"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3" w:type="dxa"/>
            <w:tcBorders>
              <w:top w:val="single" w:sz="2" w:space="0" w:color="auto"/>
              <w:left w:val="nil"/>
              <w:bottom w:val="nil"/>
              <w:right w:val="nil"/>
            </w:tcBorders>
            <w:shd w:val="clear" w:color="auto" w:fill="auto"/>
            <w:vAlign w:val="center"/>
          </w:tcPr>
          <w:p w14:paraId="56F6CEAB" w14:textId="77777777" w:rsidR="00266DF8" w:rsidRPr="009E363B" w:rsidRDefault="00266DF8" w:rsidP="00266DF8">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9" w:type="dxa"/>
            <w:tcBorders>
              <w:top w:val="single" w:sz="2" w:space="0" w:color="auto"/>
              <w:left w:val="nil"/>
              <w:bottom w:val="nil"/>
              <w:right w:val="nil"/>
            </w:tcBorders>
            <w:shd w:val="clear" w:color="auto" w:fill="auto"/>
            <w:vAlign w:val="center"/>
          </w:tcPr>
          <w:p w14:paraId="55635A73" w14:textId="77777777" w:rsidR="00266DF8" w:rsidRPr="009E363B" w:rsidRDefault="00266DF8" w:rsidP="00266DF8">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7" w:type="dxa"/>
            <w:tcBorders>
              <w:top w:val="single" w:sz="2" w:space="0" w:color="auto"/>
              <w:left w:val="nil"/>
              <w:bottom w:val="nil"/>
              <w:right w:val="nil"/>
            </w:tcBorders>
            <w:shd w:val="clear" w:color="auto" w:fill="auto"/>
            <w:vAlign w:val="center"/>
          </w:tcPr>
          <w:p w14:paraId="5F91CFEF"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60" w:type="dxa"/>
            <w:gridSpan w:val="2"/>
            <w:tcBorders>
              <w:top w:val="single" w:sz="2" w:space="0" w:color="auto"/>
              <w:left w:val="nil"/>
              <w:bottom w:val="nil"/>
              <w:right w:val="nil"/>
            </w:tcBorders>
            <w:shd w:val="clear" w:color="auto" w:fill="auto"/>
            <w:vAlign w:val="center"/>
          </w:tcPr>
          <w:p w14:paraId="77E2DBB6"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266DF8" w:rsidRPr="009E363B" w14:paraId="065429C3" w14:textId="77777777" w:rsidTr="00266DF8">
        <w:trPr>
          <w:gridAfter w:val="1"/>
          <w:wAfter w:w="17" w:type="dxa"/>
          <w:trHeight w:val="260"/>
          <w:jc w:val="center"/>
        </w:trPr>
        <w:tc>
          <w:tcPr>
            <w:tcW w:w="1279" w:type="dxa"/>
            <w:tcBorders>
              <w:top w:val="single" w:sz="2" w:space="0" w:color="auto"/>
              <w:left w:val="nil"/>
              <w:right w:val="nil"/>
            </w:tcBorders>
            <w:shd w:val="clear" w:color="auto" w:fill="auto"/>
            <w:vAlign w:val="center"/>
          </w:tcPr>
          <w:p w14:paraId="754A5831" w14:textId="77777777" w:rsidR="00266DF8" w:rsidRPr="009E363B" w:rsidRDefault="00F369E7" w:rsidP="00266DF8">
            <w:pPr>
              <w:spacing w:after="0" w:line="240" w:lineRule="auto"/>
              <w:jc w:val="center"/>
              <w:rPr>
                <w:rFonts w:ascii="Times New Roman" w:hAnsi="Times New Roman"/>
                <w:b/>
                <w:sz w:val="18"/>
                <w:szCs w:val="18"/>
              </w:rPr>
            </w:pPr>
            <w:r w:rsidRPr="009E363B">
              <w:rPr>
                <w:rFonts w:ascii="Times New Roman" w:hAnsi="Times New Roman"/>
                <w:b/>
                <w:sz w:val="18"/>
                <w:szCs w:val="18"/>
              </w:rPr>
              <w:t>Μέσος όρος</w:t>
            </w:r>
          </w:p>
        </w:tc>
        <w:tc>
          <w:tcPr>
            <w:tcW w:w="992" w:type="dxa"/>
            <w:tcBorders>
              <w:top w:val="single" w:sz="2" w:space="0" w:color="auto"/>
              <w:left w:val="nil"/>
              <w:bottom w:val="nil"/>
              <w:right w:val="nil"/>
            </w:tcBorders>
            <w:shd w:val="clear" w:color="auto" w:fill="auto"/>
            <w:vAlign w:val="center"/>
          </w:tcPr>
          <w:p w14:paraId="40263AA6" w14:textId="77777777" w:rsidR="00266DF8" w:rsidRPr="009E363B" w:rsidRDefault="00266DF8" w:rsidP="00266DF8">
            <w:pPr>
              <w:spacing w:after="0" w:line="240" w:lineRule="auto"/>
              <w:jc w:val="center"/>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15A4CD0C"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14.83±6.27</w:t>
            </w:r>
          </w:p>
        </w:tc>
        <w:tc>
          <w:tcPr>
            <w:tcW w:w="1145" w:type="dxa"/>
            <w:tcBorders>
              <w:top w:val="single" w:sz="2" w:space="0" w:color="auto"/>
              <w:left w:val="nil"/>
              <w:bottom w:val="nil"/>
              <w:right w:val="nil"/>
            </w:tcBorders>
            <w:shd w:val="clear" w:color="auto" w:fill="auto"/>
            <w:vAlign w:val="center"/>
          </w:tcPr>
          <w:p w14:paraId="6E5AF78F"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15.23±6.16</w:t>
            </w:r>
          </w:p>
        </w:tc>
        <w:tc>
          <w:tcPr>
            <w:tcW w:w="1410" w:type="dxa"/>
            <w:tcBorders>
              <w:top w:val="single" w:sz="2" w:space="0" w:color="auto"/>
              <w:left w:val="nil"/>
              <w:bottom w:val="nil"/>
              <w:right w:val="nil"/>
            </w:tcBorders>
            <w:shd w:val="clear" w:color="auto" w:fill="auto"/>
            <w:vAlign w:val="center"/>
          </w:tcPr>
          <w:p w14:paraId="32D81D9D"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14.31±5.78</w:t>
            </w:r>
          </w:p>
        </w:tc>
        <w:tc>
          <w:tcPr>
            <w:tcW w:w="1133" w:type="dxa"/>
            <w:tcBorders>
              <w:top w:val="single" w:sz="2" w:space="0" w:color="auto"/>
              <w:left w:val="nil"/>
              <w:bottom w:val="nil"/>
              <w:right w:val="nil"/>
            </w:tcBorders>
            <w:shd w:val="clear" w:color="auto" w:fill="auto"/>
            <w:vAlign w:val="center"/>
          </w:tcPr>
          <w:p w14:paraId="27F4E2D5"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13.27±6.69</w:t>
            </w:r>
          </w:p>
        </w:tc>
        <w:tc>
          <w:tcPr>
            <w:tcW w:w="1419" w:type="dxa"/>
            <w:tcBorders>
              <w:top w:val="single" w:sz="2" w:space="0" w:color="auto"/>
              <w:left w:val="nil"/>
              <w:bottom w:val="nil"/>
              <w:right w:val="nil"/>
            </w:tcBorders>
            <w:shd w:val="clear" w:color="auto" w:fill="auto"/>
            <w:vAlign w:val="center"/>
          </w:tcPr>
          <w:p w14:paraId="78AED433"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14.74±4.64</w:t>
            </w:r>
          </w:p>
        </w:tc>
        <w:tc>
          <w:tcPr>
            <w:tcW w:w="1137" w:type="dxa"/>
            <w:tcBorders>
              <w:top w:val="single" w:sz="2" w:space="0" w:color="auto"/>
              <w:left w:val="nil"/>
              <w:bottom w:val="nil"/>
              <w:right w:val="nil"/>
            </w:tcBorders>
            <w:shd w:val="clear" w:color="auto" w:fill="auto"/>
            <w:vAlign w:val="center"/>
          </w:tcPr>
          <w:p w14:paraId="660FAC06"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16.92±4.97</w:t>
            </w:r>
          </w:p>
        </w:tc>
        <w:tc>
          <w:tcPr>
            <w:tcW w:w="760" w:type="dxa"/>
            <w:gridSpan w:val="2"/>
            <w:tcBorders>
              <w:top w:val="single" w:sz="2" w:space="0" w:color="auto"/>
              <w:left w:val="nil"/>
              <w:bottom w:val="nil"/>
              <w:right w:val="nil"/>
            </w:tcBorders>
            <w:shd w:val="clear" w:color="auto" w:fill="auto"/>
            <w:vAlign w:val="center"/>
          </w:tcPr>
          <w:p w14:paraId="024759FE"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0.261</w:t>
            </w:r>
          </w:p>
        </w:tc>
      </w:tr>
      <w:tr w:rsidR="00266DF8" w:rsidRPr="009E363B" w14:paraId="6DC9B6FD" w14:textId="77777777" w:rsidTr="00266DF8">
        <w:trPr>
          <w:gridAfter w:val="1"/>
          <w:wAfter w:w="17" w:type="dxa"/>
          <w:trHeight w:val="260"/>
          <w:jc w:val="center"/>
        </w:trPr>
        <w:tc>
          <w:tcPr>
            <w:tcW w:w="1279" w:type="dxa"/>
            <w:vMerge w:val="restart"/>
            <w:tcBorders>
              <w:top w:val="single" w:sz="2" w:space="0" w:color="auto"/>
              <w:left w:val="nil"/>
              <w:right w:val="nil"/>
            </w:tcBorders>
            <w:shd w:val="clear" w:color="auto" w:fill="auto"/>
            <w:vAlign w:val="center"/>
          </w:tcPr>
          <w:p w14:paraId="65D2D211" w14:textId="77777777" w:rsidR="00266DF8" w:rsidRPr="009E363B" w:rsidRDefault="00266DF8"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 xml:space="preserve">5-HTTLPR </w:t>
            </w:r>
            <w:r w:rsidR="00990CA5" w:rsidRPr="009E363B">
              <w:rPr>
                <w:rFonts w:ascii="Times New Roman" w:hAnsi="Times New Roman"/>
                <w:b/>
                <w:sz w:val="18"/>
                <w:szCs w:val="18"/>
              </w:rPr>
              <w:t>γονότυπο</w:t>
            </w:r>
            <w:r w:rsidR="00E42D9B" w:rsidRPr="009E363B">
              <w:rPr>
                <w:rFonts w:ascii="Times New Roman" w:hAnsi="Times New Roman"/>
                <w:b/>
                <w:sz w:val="18"/>
                <w:szCs w:val="18"/>
              </w:rPr>
              <w:t>ς</w:t>
            </w:r>
            <w:r w:rsidR="00990CA5" w:rsidRPr="009E363B">
              <w:rPr>
                <w:rFonts w:ascii="Times New Roman" w:hAnsi="Times New Roman"/>
                <w:b/>
                <w:sz w:val="18"/>
                <w:szCs w:val="18"/>
              </w:rPr>
              <w:t xml:space="preserve"> </w:t>
            </w:r>
          </w:p>
        </w:tc>
        <w:tc>
          <w:tcPr>
            <w:tcW w:w="992" w:type="dxa"/>
            <w:tcBorders>
              <w:top w:val="single" w:sz="2" w:space="0" w:color="auto"/>
              <w:left w:val="nil"/>
              <w:bottom w:val="nil"/>
              <w:right w:val="nil"/>
            </w:tcBorders>
            <w:shd w:val="clear" w:color="auto" w:fill="auto"/>
            <w:vAlign w:val="center"/>
          </w:tcPr>
          <w:p w14:paraId="63D1B7CC"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551" w:type="dxa"/>
            <w:gridSpan w:val="2"/>
            <w:tcBorders>
              <w:top w:val="single" w:sz="2" w:space="0" w:color="auto"/>
              <w:left w:val="nil"/>
              <w:bottom w:val="nil"/>
              <w:right w:val="nil"/>
            </w:tcBorders>
            <w:shd w:val="clear" w:color="auto" w:fill="auto"/>
            <w:vAlign w:val="center"/>
          </w:tcPr>
          <w:p w14:paraId="7F84F1A9"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17.36±4.61</w:t>
            </w:r>
          </w:p>
        </w:tc>
        <w:tc>
          <w:tcPr>
            <w:tcW w:w="1145" w:type="dxa"/>
            <w:tcBorders>
              <w:top w:val="single" w:sz="2" w:space="0" w:color="auto"/>
              <w:left w:val="nil"/>
              <w:bottom w:val="nil"/>
              <w:right w:val="nil"/>
            </w:tcBorders>
            <w:shd w:val="clear" w:color="auto" w:fill="auto"/>
            <w:vAlign w:val="center"/>
          </w:tcPr>
          <w:p w14:paraId="2A37D775"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16.18±6.48</w:t>
            </w:r>
          </w:p>
        </w:tc>
        <w:tc>
          <w:tcPr>
            <w:tcW w:w="1410" w:type="dxa"/>
            <w:tcBorders>
              <w:top w:val="single" w:sz="2" w:space="0" w:color="auto"/>
              <w:left w:val="nil"/>
              <w:bottom w:val="nil"/>
              <w:right w:val="nil"/>
            </w:tcBorders>
            <w:shd w:val="clear" w:color="auto" w:fill="auto"/>
            <w:vAlign w:val="center"/>
          </w:tcPr>
          <w:p w14:paraId="3B516F1B"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(7) 13.71±3.35</w:t>
            </w:r>
          </w:p>
        </w:tc>
        <w:tc>
          <w:tcPr>
            <w:tcW w:w="1133" w:type="dxa"/>
            <w:tcBorders>
              <w:top w:val="single" w:sz="2" w:space="0" w:color="auto"/>
              <w:left w:val="nil"/>
              <w:bottom w:val="nil"/>
              <w:right w:val="nil"/>
            </w:tcBorders>
            <w:shd w:val="clear" w:color="auto" w:fill="auto"/>
            <w:vAlign w:val="center"/>
          </w:tcPr>
          <w:p w14:paraId="3E204337"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12.28±6.52</w:t>
            </w:r>
          </w:p>
        </w:tc>
        <w:tc>
          <w:tcPr>
            <w:tcW w:w="1419" w:type="dxa"/>
            <w:tcBorders>
              <w:top w:val="single" w:sz="2" w:space="0" w:color="auto"/>
              <w:left w:val="nil"/>
              <w:bottom w:val="nil"/>
              <w:right w:val="nil"/>
            </w:tcBorders>
            <w:shd w:val="clear" w:color="auto" w:fill="auto"/>
            <w:vAlign w:val="center"/>
          </w:tcPr>
          <w:p w14:paraId="76BF57BD"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(11) 14.36±2.87</w:t>
            </w:r>
          </w:p>
        </w:tc>
        <w:tc>
          <w:tcPr>
            <w:tcW w:w="1137" w:type="dxa"/>
            <w:tcBorders>
              <w:top w:val="single" w:sz="2" w:space="0" w:color="auto"/>
              <w:left w:val="nil"/>
              <w:bottom w:val="nil"/>
              <w:right w:val="nil"/>
            </w:tcBorders>
            <w:shd w:val="clear" w:color="auto" w:fill="auto"/>
            <w:vAlign w:val="center"/>
          </w:tcPr>
          <w:p w14:paraId="2595E7CC"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16.91±4.72</w:t>
            </w:r>
          </w:p>
        </w:tc>
        <w:tc>
          <w:tcPr>
            <w:tcW w:w="760" w:type="dxa"/>
            <w:gridSpan w:val="2"/>
            <w:tcBorders>
              <w:top w:val="single" w:sz="2" w:space="0" w:color="auto"/>
              <w:left w:val="nil"/>
              <w:bottom w:val="nil"/>
              <w:right w:val="nil"/>
            </w:tcBorders>
            <w:shd w:val="clear" w:color="auto" w:fill="auto"/>
            <w:vAlign w:val="center"/>
          </w:tcPr>
          <w:p w14:paraId="02EA3396"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0.503</w:t>
            </w:r>
          </w:p>
        </w:tc>
      </w:tr>
      <w:tr w:rsidR="00266DF8" w:rsidRPr="009E363B" w14:paraId="365C50BC" w14:textId="77777777" w:rsidTr="00266DF8">
        <w:trPr>
          <w:gridAfter w:val="1"/>
          <w:wAfter w:w="17" w:type="dxa"/>
          <w:trHeight w:val="157"/>
          <w:jc w:val="center"/>
        </w:trPr>
        <w:tc>
          <w:tcPr>
            <w:tcW w:w="1279" w:type="dxa"/>
            <w:vMerge/>
            <w:tcBorders>
              <w:left w:val="nil"/>
              <w:right w:val="nil"/>
            </w:tcBorders>
            <w:shd w:val="clear" w:color="auto" w:fill="auto"/>
            <w:vAlign w:val="center"/>
          </w:tcPr>
          <w:p w14:paraId="6E7DFC46" w14:textId="77777777" w:rsidR="00266DF8" w:rsidRPr="009E363B" w:rsidRDefault="00266DF8" w:rsidP="00266DF8">
            <w:pPr>
              <w:spacing w:after="0" w:line="240" w:lineRule="auto"/>
              <w:jc w:val="center"/>
              <w:rPr>
                <w:rFonts w:ascii="Times New Roman" w:hAnsi="Times New Roman"/>
                <w:b/>
                <w:sz w:val="18"/>
                <w:szCs w:val="18"/>
                <w:lang w:val="en-GB"/>
              </w:rPr>
            </w:pPr>
          </w:p>
        </w:tc>
        <w:tc>
          <w:tcPr>
            <w:tcW w:w="992" w:type="dxa"/>
            <w:tcBorders>
              <w:top w:val="nil"/>
              <w:left w:val="nil"/>
              <w:bottom w:val="nil"/>
              <w:right w:val="nil"/>
            </w:tcBorders>
            <w:shd w:val="clear" w:color="auto" w:fill="auto"/>
            <w:vAlign w:val="center"/>
          </w:tcPr>
          <w:p w14:paraId="7243FDA4"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551" w:type="dxa"/>
            <w:gridSpan w:val="2"/>
            <w:tcBorders>
              <w:top w:val="nil"/>
              <w:left w:val="nil"/>
              <w:bottom w:val="nil"/>
              <w:right w:val="nil"/>
            </w:tcBorders>
            <w:shd w:val="clear" w:color="auto" w:fill="auto"/>
            <w:vAlign w:val="center"/>
          </w:tcPr>
          <w:p w14:paraId="3566724B"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12.15±7.02</w:t>
            </w:r>
          </w:p>
        </w:tc>
        <w:tc>
          <w:tcPr>
            <w:tcW w:w="1145" w:type="dxa"/>
            <w:tcBorders>
              <w:top w:val="nil"/>
              <w:left w:val="nil"/>
              <w:bottom w:val="nil"/>
              <w:right w:val="nil"/>
            </w:tcBorders>
            <w:shd w:val="clear" w:color="auto" w:fill="auto"/>
            <w:vAlign w:val="center"/>
          </w:tcPr>
          <w:p w14:paraId="363B6882"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13.31±5.76</w:t>
            </w:r>
          </w:p>
        </w:tc>
        <w:tc>
          <w:tcPr>
            <w:tcW w:w="1410" w:type="dxa"/>
            <w:tcBorders>
              <w:top w:val="nil"/>
              <w:left w:val="nil"/>
              <w:bottom w:val="nil"/>
              <w:right w:val="nil"/>
            </w:tcBorders>
            <w:shd w:val="clear" w:color="auto" w:fill="auto"/>
            <w:vAlign w:val="center"/>
          </w:tcPr>
          <w:p w14:paraId="20252516"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(14) 14.14±5.99</w:t>
            </w:r>
          </w:p>
        </w:tc>
        <w:tc>
          <w:tcPr>
            <w:tcW w:w="1133" w:type="dxa"/>
            <w:tcBorders>
              <w:top w:val="nil"/>
              <w:left w:val="nil"/>
              <w:bottom w:val="nil"/>
              <w:right w:val="nil"/>
            </w:tcBorders>
            <w:shd w:val="clear" w:color="auto" w:fill="auto"/>
            <w:vAlign w:val="center"/>
          </w:tcPr>
          <w:p w14:paraId="4C0C7902"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12.64±6.81</w:t>
            </w:r>
          </w:p>
        </w:tc>
        <w:tc>
          <w:tcPr>
            <w:tcW w:w="1419" w:type="dxa"/>
            <w:tcBorders>
              <w:top w:val="nil"/>
              <w:left w:val="nil"/>
              <w:bottom w:val="nil"/>
              <w:right w:val="nil"/>
            </w:tcBorders>
            <w:shd w:val="clear" w:color="auto" w:fill="auto"/>
            <w:vAlign w:val="center"/>
          </w:tcPr>
          <w:p w14:paraId="158B2E86"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(12) 14.17±5.83</w:t>
            </w:r>
          </w:p>
        </w:tc>
        <w:tc>
          <w:tcPr>
            <w:tcW w:w="1137" w:type="dxa"/>
            <w:tcBorders>
              <w:top w:val="nil"/>
              <w:left w:val="nil"/>
              <w:bottom w:val="nil"/>
              <w:right w:val="nil"/>
            </w:tcBorders>
            <w:shd w:val="clear" w:color="auto" w:fill="auto"/>
            <w:vAlign w:val="center"/>
          </w:tcPr>
          <w:p w14:paraId="17849AA2"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16.67±4.83</w:t>
            </w:r>
          </w:p>
        </w:tc>
        <w:tc>
          <w:tcPr>
            <w:tcW w:w="760" w:type="dxa"/>
            <w:gridSpan w:val="2"/>
            <w:tcBorders>
              <w:top w:val="nil"/>
              <w:left w:val="nil"/>
              <w:bottom w:val="nil"/>
              <w:right w:val="nil"/>
            </w:tcBorders>
            <w:shd w:val="clear" w:color="auto" w:fill="auto"/>
            <w:vAlign w:val="center"/>
          </w:tcPr>
          <w:p w14:paraId="552CE50F" w14:textId="77777777" w:rsidR="00266DF8" w:rsidRPr="009E363B" w:rsidRDefault="00266DF8" w:rsidP="00266DF8">
            <w:pPr>
              <w:spacing w:after="0" w:line="240" w:lineRule="auto"/>
              <w:jc w:val="center"/>
              <w:rPr>
                <w:rFonts w:ascii="Times New Roman" w:hAnsi="Times New Roman"/>
                <w:sz w:val="18"/>
                <w:szCs w:val="18"/>
              </w:rPr>
            </w:pPr>
          </w:p>
        </w:tc>
      </w:tr>
      <w:tr w:rsidR="00266DF8" w:rsidRPr="009E363B" w14:paraId="7031F341" w14:textId="77777777" w:rsidTr="00266DF8">
        <w:trPr>
          <w:gridAfter w:val="1"/>
          <w:wAfter w:w="17" w:type="dxa"/>
          <w:trHeight w:val="157"/>
          <w:jc w:val="center"/>
        </w:trPr>
        <w:tc>
          <w:tcPr>
            <w:tcW w:w="1279" w:type="dxa"/>
            <w:vMerge/>
            <w:tcBorders>
              <w:left w:val="nil"/>
              <w:bottom w:val="single" w:sz="4" w:space="0" w:color="auto"/>
              <w:right w:val="nil"/>
            </w:tcBorders>
            <w:shd w:val="clear" w:color="auto" w:fill="auto"/>
            <w:vAlign w:val="center"/>
          </w:tcPr>
          <w:p w14:paraId="0E91FF70" w14:textId="77777777" w:rsidR="00266DF8" w:rsidRPr="009E363B" w:rsidRDefault="00266DF8" w:rsidP="00266DF8">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12011593" w14:textId="77777777" w:rsidR="00266DF8" w:rsidRPr="009E363B" w:rsidRDefault="00266DF8"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551" w:type="dxa"/>
            <w:gridSpan w:val="2"/>
            <w:tcBorders>
              <w:top w:val="nil"/>
              <w:left w:val="nil"/>
              <w:bottom w:val="single" w:sz="4" w:space="0" w:color="auto"/>
              <w:right w:val="nil"/>
            </w:tcBorders>
            <w:shd w:val="clear" w:color="auto" w:fill="auto"/>
            <w:vAlign w:val="center"/>
          </w:tcPr>
          <w:p w14:paraId="4EA5707C"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(6) 16.00±5.76</w:t>
            </w:r>
          </w:p>
        </w:tc>
        <w:tc>
          <w:tcPr>
            <w:tcW w:w="1145" w:type="dxa"/>
            <w:tcBorders>
              <w:top w:val="nil"/>
              <w:left w:val="nil"/>
              <w:bottom w:val="single" w:sz="4" w:space="0" w:color="auto"/>
              <w:right w:val="nil"/>
            </w:tcBorders>
            <w:shd w:val="clear" w:color="auto" w:fill="auto"/>
            <w:vAlign w:val="center"/>
          </w:tcPr>
          <w:p w14:paraId="3BD914D9"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17.67±6.12</w:t>
            </w:r>
          </w:p>
        </w:tc>
        <w:tc>
          <w:tcPr>
            <w:tcW w:w="1410" w:type="dxa"/>
            <w:tcBorders>
              <w:top w:val="nil"/>
              <w:left w:val="nil"/>
              <w:bottom w:val="single" w:sz="4" w:space="0" w:color="auto"/>
              <w:right w:val="nil"/>
            </w:tcBorders>
            <w:shd w:val="clear" w:color="auto" w:fill="auto"/>
            <w:vAlign w:val="center"/>
          </w:tcPr>
          <w:p w14:paraId="12018D78"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(8) 15.12±7.49</w:t>
            </w:r>
          </w:p>
        </w:tc>
        <w:tc>
          <w:tcPr>
            <w:tcW w:w="1133" w:type="dxa"/>
            <w:tcBorders>
              <w:top w:val="nil"/>
              <w:left w:val="nil"/>
              <w:bottom w:val="single" w:sz="4" w:space="0" w:color="auto"/>
              <w:right w:val="nil"/>
            </w:tcBorders>
            <w:shd w:val="clear" w:color="auto" w:fill="auto"/>
            <w:vAlign w:val="center"/>
          </w:tcPr>
          <w:p w14:paraId="609CF6C1"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15.25±7.08</w:t>
            </w:r>
          </w:p>
        </w:tc>
        <w:tc>
          <w:tcPr>
            <w:tcW w:w="1419" w:type="dxa"/>
            <w:tcBorders>
              <w:top w:val="nil"/>
              <w:left w:val="nil"/>
              <w:bottom w:val="single" w:sz="4" w:space="0" w:color="auto"/>
              <w:right w:val="nil"/>
            </w:tcBorders>
            <w:shd w:val="clear" w:color="auto" w:fill="auto"/>
            <w:vAlign w:val="center"/>
          </w:tcPr>
          <w:p w14:paraId="00B332DE"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(4) 17.5±4.79</w:t>
            </w:r>
          </w:p>
        </w:tc>
        <w:tc>
          <w:tcPr>
            <w:tcW w:w="1137" w:type="dxa"/>
            <w:tcBorders>
              <w:top w:val="nil"/>
              <w:left w:val="nil"/>
              <w:bottom w:val="single" w:sz="4" w:space="0" w:color="auto"/>
              <w:right w:val="nil"/>
            </w:tcBorders>
            <w:shd w:val="clear" w:color="auto" w:fill="auto"/>
            <w:vAlign w:val="center"/>
          </w:tcPr>
          <w:p w14:paraId="75B31F93" w14:textId="77777777" w:rsidR="00266DF8" w:rsidRPr="009E363B" w:rsidRDefault="00266DF8" w:rsidP="00266DF8">
            <w:pPr>
              <w:spacing w:after="0" w:line="240" w:lineRule="auto"/>
              <w:jc w:val="center"/>
              <w:rPr>
                <w:rFonts w:ascii="Times New Roman" w:hAnsi="Times New Roman"/>
                <w:sz w:val="18"/>
                <w:szCs w:val="18"/>
              </w:rPr>
            </w:pPr>
            <w:r w:rsidRPr="009E363B">
              <w:rPr>
                <w:rFonts w:ascii="Times New Roman" w:hAnsi="Times New Roman"/>
                <w:sz w:val="18"/>
                <w:szCs w:val="18"/>
              </w:rPr>
              <w:t>17.75±7.27</w:t>
            </w:r>
          </w:p>
        </w:tc>
        <w:tc>
          <w:tcPr>
            <w:tcW w:w="760" w:type="dxa"/>
            <w:gridSpan w:val="2"/>
            <w:tcBorders>
              <w:top w:val="nil"/>
              <w:left w:val="nil"/>
              <w:bottom w:val="single" w:sz="4" w:space="0" w:color="auto"/>
              <w:right w:val="nil"/>
            </w:tcBorders>
            <w:shd w:val="clear" w:color="auto" w:fill="auto"/>
            <w:vAlign w:val="center"/>
          </w:tcPr>
          <w:p w14:paraId="73CF3BB1" w14:textId="77777777" w:rsidR="00266DF8" w:rsidRPr="009E363B" w:rsidRDefault="00266DF8" w:rsidP="00266DF8">
            <w:pPr>
              <w:spacing w:after="0" w:line="240" w:lineRule="auto"/>
              <w:jc w:val="center"/>
              <w:rPr>
                <w:rFonts w:ascii="Times New Roman" w:hAnsi="Times New Roman"/>
                <w:sz w:val="18"/>
                <w:szCs w:val="18"/>
              </w:rPr>
            </w:pPr>
          </w:p>
        </w:tc>
      </w:tr>
      <w:tr w:rsidR="00266DF8" w:rsidRPr="009E363B" w14:paraId="4DBF0051" w14:textId="77777777" w:rsidTr="00266DF8">
        <w:trPr>
          <w:gridAfter w:val="1"/>
          <w:wAfter w:w="17" w:type="dxa"/>
          <w:trHeight w:val="157"/>
          <w:jc w:val="center"/>
        </w:trPr>
        <w:tc>
          <w:tcPr>
            <w:tcW w:w="1279" w:type="dxa"/>
            <w:tcBorders>
              <w:top w:val="nil"/>
              <w:left w:val="nil"/>
              <w:bottom w:val="single" w:sz="4" w:space="0" w:color="auto"/>
              <w:right w:val="nil"/>
            </w:tcBorders>
            <w:shd w:val="clear" w:color="auto" w:fill="auto"/>
            <w:vAlign w:val="center"/>
          </w:tcPr>
          <w:p w14:paraId="474DEB7D" w14:textId="77777777" w:rsidR="00266DF8" w:rsidRPr="009E363B" w:rsidRDefault="00266DF8" w:rsidP="00266DF8">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13500363" w14:textId="77777777" w:rsidR="00266DF8" w:rsidRPr="009E363B" w:rsidRDefault="00266DF8" w:rsidP="00266DF8">
            <w:pPr>
              <w:spacing w:after="0" w:line="240" w:lineRule="auto"/>
              <w:jc w:val="center"/>
              <w:rPr>
                <w:rFonts w:ascii="Times New Roman" w:hAnsi="Times New Roman"/>
                <w:sz w:val="18"/>
                <w:szCs w:val="18"/>
                <w:lang w:val="en-GB"/>
              </w:rPr>
            </w:pPr>
          </w:p>
        </w:tc>
        <w:tc>
          <w:tcPr>
            <w:tcW w:w="662" w:type="dxa"/>
            <w:tcBorders>
              <w:top w:val="nil"/>
              <w:left w:val="nil"/>
              <w:bottom w:val="single" w:sz="4" w:space="0" w:color="auto"/>
              <w:right w:val="nil"/>
            </w:tcBorders>
            <w:shd w:val="clear" w:color="auto" w:fill="auto"/>
            <w:vAlign w:val="center"/>
          </w:tcPr>
          <w:p w14:paraId="7F9EB2CB" w14:textId="77777777" w:rsidR="00266DF8" w:rsidRPr="009E363B" w:rsidRDefault="00266DF8" w:rsidP="00266DF8">
            <w:pPr>
              <w:spacing w:after="0" w:line="240" w:lineRule="auto"/>
              <w:jc w:val="center"/>
              <w:rPr>
                <w:rFonts w:ascii="Times New Roman" w:hAnsi="Times New Roman"/>
                <w:sz w:val="18"/>
                <w:szCs w:val="18"/>
              </w:rPr>
            </w:pPr>
          </w:p>
        </w:tc>
        <w:tc>
          <w:tcPr>
            <w:tcW w:w="889" w:type="dxa"/>
            <w:tcBorders>
              <w:top w:val="nil"/>
              <w:left w:val="nil"/>
              <w:bottom w:val="single" w:sz="4" w:space="0" w:color="auto"/>
              <w:right w:val="nil"/>
            </w:tcBorders>
            <w:shd w:val="clear" w:color="auto" w:fill="auto"/>
            <w:vAlign w:val="center"/>
          </w:tcPr>
          <w:p w14:paraId="063E210B" w14:textId="77777777" w:rsidR="00266DF8" w:rsidRPr="009E363B" w:rsidRDefault="00266DF8" w:rsidP="00266DF8">
            <w:pPr>
              <w:spacing w:after="0" w:line="240" w:lineRule="auto"/>
              <w:jc w:val="center"/>
              <w:rPr>
                <w:rFonts w:ascii="Times New Roman" w:hAnsi="Times New Roman"/>
                <w:sz w:val="18"/>
                <w:szCs w:val="18"/>
              </w:rPr>
            </w:pPr>
          </w:p>
        </w:tc>
        <w:tc>
          <w:tcPr>
            <w:tcW w:w="1145" w:type="dxa"/>
            <w:tcBorders>
              <w:top w:val="nil"/>
              <w:left w:val="nil"/>
              <w:bottom w:val="single" w:sz="4" w:space="0" w:color="auto"/>
              <w:right w:val="nil"/>
            </w:tcBorders>
            <w:shd w:val="clear" w:color="auto" w:fill="auto"/>
            <w:vAlign w:val="center"/>
          </w:tcPr>
          <w:p w14:paraId="188649E3" w14:textId="77777777" w:rsidR="00266DF8" w:rsidRPr="009E363B" w:rsidRDefault="00266DF8" w:rsidP="00266DF8">
            <w:pPr>
              <w:spacing w:after="0" w:line="240" w:lineRule="auto"/>
              <w:jc w:val="center"/>
              <w:rPr>
                <w:rFonts w:ascii="Times New Roman" w:hAnsi="Times New Roman"/>
                <w:sz w:val="18"/>
                <w:szCs w:val="18"/>
              </w:rPr>
            </w:pPr>
          </w:p>
        </w:tc>
        <w:tc>
          <w:tcPr>
            <w:tcW w:w="1410" w:type="dxa"/>
            <w:tcBorders>
              <w:top w:val="nil"/>
              <w:left w:val="nil"/>
              <w:bottom w:val="single" w:sz="4" w:space="0" w:color="auto"/>
              <w:right w:val="nil"/>
            </w:tcBorders>
            <w:shd w:val="clear" w:color="auto" w:fill="auto"/>
            <w:vAlign w:val="center"/>
          </w:tcPr>
          <w:p w14:paraId="72CD475A" w14:textId="77777777" w:rsidR="00266DF8" w:rsidRPr="009E363B" w:rsidRDefault="00266DF8" w:rsidP="00266DF8">
            <w:pPr>
              <w:spacing w:after="0" w:line="240" w:lineRule="auto"/>
              <w:jc w:val="center"/>
              <w:rPr>
                <w:rFonts w:ascii="Times New Roman" w:hAnsi="Times New Roman"/>
                <w:sz w:val="18"/>
                <w:szCs w:val="18"/>
              </w:rPr>
            </w:pPr>
          </w:p>
        </w:tc>
        <w:tc>
          <w:tcPr>
            <w:tcW w:w="1133" w:type="dxa"/>
            <w:tcBorders>
              <w:top w:val="nil"/>
              <w:left w:val="nil"/>
              <w:bottom w:val="single" w:sz="4" w:space="0" w:color="auto"/>
              <w:right w:val="nil"/>
            </w:tcBorders>
            <w:shd w:val="clear" w:color="auto" w:fill="auto"/>
            <w:vAlign w:val="center"/>
          </w:tcPr>
          <w:p w14:paraId="4837493F" w14:textId="77777777" w:rsidR="00266DF8" w:rsidRPr="009E363B" w:rsidRDefault="00266DF8" w:rsidP="00266DF8">
            <w:pPr>
              <w:spacing w:after="0" w:line="240" w:lineRule="auto"/>
              <w:jc w:val="center"/>
              <w:rPr>
                <w:rFonts w:ascii="Times New Roman" w:hAnsi="Times New Roman"/>
                <w:sz w:val="18"/>
                <w:szCs w:val="18"/>
              </w:rPr>
            </w:pPr>
          </w:p>
        </w:tc>
        <w:tc>
          <w:tcPr>
            <w:tcW w:w="1419" w:type="dxa"/>
            <w:tcBorders>
              <w:top w:val="nil"/>
              <w:left w:val="nil"/>
              <w:bottom w:val="single" w:sz="4" w:space="0" w:color="auto"/>
              <w:right w:val="nil"/>
            </w:tcBorders>
            <w:shd w:val="clear" w:color="auto" w:fill="auto"/>
            <w:vAlign w:val="center"/>
          </w:tcPr>
          <w:p w14:paraId="0C01D1FA" w14:textId="77777777" w:rsidR="00266DF8" w:rsidRPr="009E363B" w:rsidRDefault="00266DF8" w:rsidP="00266DF8">
            <w:pPr>
              <w:spacing w:after="0" w:line="240" w:lineRule="auto"/>
              <w:jc w:val="center"/>
              <w:rPr>
                <w:rFonts w:ascii="Times New Roman" w:hAnsi="Times New Roman"/>
                <w:sz w:val="18"/>
                <w:szCs w:val="18"/>
              </w:rPr>
            </w:pPr>
          </w:p>
        </w:tc>
        <w:tc>
          <w:tcPr>
            <w:tcW w:w="1137" w:type="dxa"/>
            <w:tcBorders>
              <w:top w:val="nil"/>
              <w:left w:val="nil"/>
              <w:bottom w:val="single" w:sz="4" w:space="0" w:color="auto"/>
              <w:right w:val="nil"/>
            </w:tcBorders>
            <w:shd w:val="clear" w:color="auto" w:fill="auto"/>
            <w:vAlign w:val="center"/>
          </w:tcPr>
          <w:p w14:paraId="3CE1205D" w14:textId="77777777" w:rsidR="00266DF8" w:rsidRPr="009E363B" w:rsidRDefault="00266DF8" w:rsidP="00266DF8">
            <w:pPr>
              <w:spacing w:after="0" w:line="240" w:lineRule="auto"/>
              <w:jc w:val="center"/>
              <w:rPr>
                <w:rFonts w:ascii="Times New Roman" w:hAnsi="Times New Roman"/>
                <w:sz w:val="18"/>
                <w:szCs w:val="18"/>
              </w:rPr>
            </w:pPr>
          </w:p>
        </w:tc>
        <w:tc>
          <w:tcPr>
            <w:tcW w:w="760" w:type="dxa"/>
            <w:gridSpan w:val="2"/>
            <w:tcBorders>
              <w:top w:val="nil"/>
              <w:left w:val="nil"/>
              <w:bottom w:val="single" w:sz="4" w:space="0" w:color="auto"/>
              <w:right w:val="nil"/>
            </w:tcBorders>
            <w:shd w:val="clear" w:color="auto" w:fill="auto"/>
            <w:vAlign w:val="center"/>
          </w:tcPr>
          <w:p w14:paraId="23A360A3" w14:textId="77777777" w:rsidR="00266DF8" w:rsidRPr="009E363B" w:rsidRDefault="00266DF8" w:rsidP="00266DF8">
            <w:pPr>
              <w:spacing w:after="0" w:line="240" w:lineRule="auto"/>
              <w:jc w:val="center"/>
              <w:rPr>
                <w:rFonts w:ascii="Times New Roman" w:hAnsi="Times New Roman"/>
                <w:sz w:val="18"/>
                <w:szCs w:val="18"/>
              </w:rPr>
            </w:pPr>
          </w:p>
        </w:tc>
      </w:tr>
      <w:tr w:rsidR="00EE61CE" w:rsidRPr="009E363B" w14:paraId="2028D22F" w14:textId="77777777" w:rsidTr="00266DF8">
        <w:trPr>
          <w:gridAfter w:val="1"/>
          <w:wAfter w:w="17" w:type="dxa"/>
          <w:trHeight w:val="157"/>
          <w:jc w:val="center"/>
        </w:trPr>
        <w:tc>
          <w:tcPr>
            <w:tcW w:w="1279" w:type="dxa"/>
            <w:vMerge w:val="restart"/>
            <w:tcBorders>
              <w:top w:val="nil"/>
              <w:left w:val="nil"/>
              <w:right w:val="nil"/>
            </w:tcBorders>
            <w:shd w:val="clear" w:color="auto" w:fill="auto"/>
            <w:vAlign w:val="center"/>
          </w:tcPr>
          <w:p w14:paraId="1FA292D3" w14:textId="0967F4B2" w:rsidR="00EE61CE" w:rsidRPr="009E363B" w:rsidRDefault="00EE61CE" w:rsidP="00266DF8">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US"/>
              </w:rPr>
              <w:t xml:space="preserve"> </w:t>
            </w:r>
            <w:r w:rsidRPr="009E363B">
              <w:rPr>
                <w:rFonts w:ascii="Times New Roman" w:hAnsi="Times New Roman"/>
                <w:b/>
                <w:color w:val="000000"/>
                <w:sz w:val="18"/>
                <w:szCs w:val="18"/>
                <w:lang w:val="en-GB"/>
              </w:rPr>
              <w:t xml:space="preserve">S </w:t>
            </w:r>
            <w:proofErr w:type="spellStart"/>
            <w:r w:rsidRPr="009E363B">
              <w:rPr>
                <w:rFonts w:ascii="Times New Roman" w:hAnsi="Times New Roman"/>
                <w:b/>
                <w:color w:val="000000"/>
                <w:sz w:val="18"/>
                <w:szCs w:val="18"/>
              </w:rPr>
              <w:t>αλληλίου</w:t>
            </w:r>
            <w:proofErr w:type="spellEnd"/>
          </w:p>
        </w:tc>
        <w:tc>
          <w:tcPr>
            <w:tcW w:w="992" w:type="dxa"/>
            <w:tcBorders>
              <w:top w:val="single" w:sz="4" w:space="0" w:color="auto"/>
              <w:left w:val="nil"/>
              <w:bottom w:val="nil"/>
              <w:right w:val="nil"/>
            </w:tcBorders>
            <w:shd w:val="clear" w:color="auto" w:fill="auto"/>
            <w:vAlign w:val="center"/>
          </w:tcPr>
          <w:p w14:paraId="3AE769D7" w14:textId="5F40929D"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Απουσία</w:t>
            </w:r>
          </w:p>
        </w:tc>
        <w:tc>
          <w:tcPr>
            <w:tcW w:w="1551" w:type="dxa"/>
            <w:gridSpan w:val="2"/>
            <w:tcBorders>
              <w:top w:val="single" w:sz="4" w:space="0" w:color="auto"/>
              <w:left w:val="nil"/>
              <w:bottom w:val="nil"/>
              <w:right w:val="nil"/>
            </w:tcBorders>
            <w:shd w:val="clear" w:color="auto" w:fill="auto"/>
            <w:vAlign w:val="center"/>
          </w:tcPr>
          <w:p w14:paraId="5AD437FE" w14:textId="4B4580C1"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17.36±4.61</w:t>
            </w:r>
          </w:p>
        </w:tc>
        <w:tc>
          <w:tcPr>
            <w:tcW w:w="1145" w:type="dxa"/>
            <w:tcBorders>
              <w:top w:val="single" w:sz="4" w:space="0" w:color="auto"/>
              <w:left w:val="nil"/>
              <w:bottom w:val="nil"/>
              <w:right w:val="nil"/>
            </w:tcBorders>
            <w:shd w:val="clear" w:color="auto" w:fill="auto"/>
            <w:vAlign w:val="center"/>
          </w:tcPr>
          <w:p w14:paraId="1A74F1C7" w14:textId="44693F49"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16.18±6.48</w:t>
            </w:r>
          </w:p>
        </w:tc>
        <w:tc>
          <w:tcPr>
            <w:tcW w:w="1410" w:type="dxa"/>
            <w:tcBorders>
              <w:top w:val="single" w:sz="4" w:space="0" w:color="auto"/>
              <w:left w:val="nil"/>
              <w:bottom w:val="nil"/>
              <w:right w:val="nil"/>
            </w:tcBorders>
            <w:shd w:val="clear" w:color="auto" w:fill="auto"/>
            <w:vAlign w:val="center"/>
          </w:tcPr>
          <w:p w14:paraId="136C255B" w14:textId="14AD9ED3"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13.71 ±3.35</w:t>
            </w:r>
          </w:p>
        </w:tc>
        <w:tc>
          <w:tcPr>
            <w:tcW w:w="1133" w:type="dxa"/>
            <w:tcBorders>
              <w:top w:val="single" w:sz="4" w:space="0" w:color="auto"/>
              <w:left w:val="nil"/>
              <w:bottom w:val="nil"/>
              <w:right w:val="nil"/>
            </w:tcBorders>
            <w:shd w:val="clear" w:color="auto" w:fill="auto"/>
            <w:vAlign w:val="center"/>
          </w:tcPr>
          <w:p w14:paraId="36E1C12B" w14:textId="63B2CD2E"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12.28±6.52</w:t>
            </w:r>
          </w:p>
        </w:tc>
        <w:tc>
          <w:tcPr>
            <w:tcW w:w="1419" w:type="dxa"/>
            <w:tcBorders>
              <w:top w:val="single" w:sz="4" w:space="0" w:color="auto"/>
              <w:left w:val="nil"/>
              <w:bottom w:val="nil"/>
              <w:right w:val="nil"/>
            </w:tcBorders>
            <w:shd w:val="clear" w:color="auto" w:fill="auto"/>
            <w:vAlign w:val="center"/>
          </w:tcPr>
          <w:p w14:paraId="0DBC4F70" w14:textId="5D765751"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14.36±2.87</w:t>
            </w:r>
          </w:p>
        </w:tc>
        <w:tc>
          <w:tcPr>
            <w:tcW w:w="1137" w:type="dxa"/>
            <w:tcBorders>
              <w:top w:val="single" w:sz="4" w:space="0" w:color="auto"/>
              <w:left w:val="nil"/>
              <w:bottom w:val="nil"/>
              <w:right w:val="nil"/>
            </w:tcBorders>
            <w:shd w:val="clear" w:color="auto" w:fill="auto"/>
            <w:vAlign w:val="center"/>
          </w:tcPr>
          <w:p w14:paraId="0C4033BD" w14:textId="2000B710"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16.91±4.72</w:t>
            </w:r>
          </w:p>
        </w:tc>
        <w:tc>
          <w:tcPr>
            <w:tcW w:w="760" w:type="dxa"/>
            <w:gridSpan w:val="2"/>
            <w:tcBorders>
              <w:top w:val="single" w:sz="4" w:space="0" w:color="auto"/>
              <w:left w:val="nil"/>
              <w:bottom w:val="nil"/>
              <w:right w:val="nil"/>
            </w:tcBorders>
            <w:shd w:val="clear" w:color="auto" w:fill="auto"/>
            <w:vAlign w:val="center"/>
          </w:tcPr>
          <w:p w14:paraId="160D880B" w14:textId="03D3C29C"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0.400</w:t>
            </w:r>
          </w:p>
        </w:tc>
      </w:tr>
      <w:tr w:rsidR="00EE61CE" w:rsidRPr="009E363B" w14:paraId="401A4149" w14:textId="77777777" w:rsidTr="00EE61CE">
        <w:trPr>
          <w:gridAfter w:val="1"/>
          <w:wAfter w:w="17" w:type="dxa"/>
          <w:trHeight w:val="157"/>
          <w:jc w:val="center"/>
        </w:trPr>
        <w:tc>
          <w:tcPr>
            <w:tcW w:w="1279" w:type="dxa"/>
            <w:vMerge/>
            <w:tcBorders>
              <w:left w:val="nil"/>
              <w:right w:val="nil"/>
            </w:tcBorders>
            <w:shd w:val="clear" w:color="auto" w:fill="auto"/>
            <w:vAlign w:val="center"/>
          </w:tcPr>
          <w:p w14:paraId="591413CA" w14:textId="77777777" w:rsidR="00EE61CE" w:rsidRPr="009E363B" w:rsidRDefault="00EE61CE" w:rsidP="00266DF8">
            <w:pPr>
              <w:spacing w:after="0" w:line="240" w:lineRule="auto"/>
              <w:jc w:val="center"/>
              <w:rPr>
                <w:rFonts w:ascii="Times New Roman" w:hAnsi="Times New Roman"/>
                <w:b/>
                <w:color w:val="000000"/>
                <w:sz w:val="18"/>
                <w:szCs w:val="18"/>
              </w:rPr>
            </w:pPr>
          </w:p>
        </w:tc>
        <w:tc>
          <w:tcPr>
            <w:tcW w:w="992" w:type="dxa"/>
            <w:tcBorders>
              <w:top w:val="single" w:sz="4" w:space="0" w:color="auto"/>
              <w:left w:val="nil"/>
              <w:bottom w:val="single" w:sz="4" w:space="0" w:color="auto"/>
              <w:right w:val="nil"/>
            </w:tcBorders>
            <w:shd w:val="clear" w:color="auto" w:fill="auto"/>
            <w:vAlign w:val="center"/>
          </w:tcPr>
          <w:p w14:paraId="7248077E" w14:textId="61F5401C"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551" w:type="dxa"/>
            <w:gridSpan w:val="2"/>
            <w:tcBorders>
              <w:top w:val="single" w:sz="4" w:space="0" w:color="auto"/>
              <w:left w:val="nil"/>
              <w:bottom w:val="single" w:sz="4" w:space="0" w:color="auto"/>
              <w:right w:val="nil"/>
            </w:tcBorders>
            <w:shd w:val="clear" w:color="auto" w:fill="auto"/>
            <w:vAlign w:val="center"/>
          </w:tcPr>
          <w:p w14:paraId="5054682E" w14:textId="18A95DB2"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13.37±6.74</w:t>
            </w:r>
          </w:p>
        </w:tc>
        <w:tc>
          <w:tcPr>
            <w:tcW w:w="1145" w:type="dxa"/>
            <w:tcBorders>
              <w:top w:val="single" w:sz="4" w:space="0" w:color="auto"/>
              <w:left w:val="nil"/>
              <w:bottom w:val="single" w:sz="4" w:space="0" w:color="auto"/>
              <w:right w:val="nil"/>
            </w:tcBorders>
            <w:shd w:val="clear" w:color="auto" w:fill="auto"/>
            <w:vAlign w:val="center"/>
          </w:tcPr>
          <w:p w14:paraId="512D8CD8" w14:textId="347C423E"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14.68±6.07</w:t>
            </w:r>
          </w:p>
        </w:tc>
        <w:tc>
          <w:tcPr>
            <w:tcW w:w="1410" w:type="dxa"/>
            <w:tcBorders>
              <w:top w:val="single" w:sz="4" w:space="0" w:color="auto"/>
              <w:left w:val="nil"/>
              <w:bottom w:val="single" w:sz="4" w:space="0" w:color="auto"/>
              <w:right w:val="nil"/>
            </w:tcBorders>
            <w:shd w:val="clear" w:color="auto" w:fill="auto"/>
            <w:vAlign w:val="center"/>
          </w:tcPr>
          <w:p w14:paraId="5B811608" w14:textId="1E06106E"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14.50±6.42</w:t>
            </w:r>
          </w:p>
        </w:tc>
        <w:tc>
          <w:tcPr>
            <w:tcW w:w="1133" w:type="dxa"/>
            <w:tcBorders>
              <w:top w:val="single" w:sz="4" w:space="0" w:color="auto"/>
              <w:left w:val="nil"/>
              <w:bottom w:val="single" w:sz="4" w:space="0" w:color="auto"/>
              <w:right w:val="nil"/>
            </w:tcBorders>
            <w:shd w:val="clear" w:color="auto" w:fill="auto"/>
            <w:vAlign w:val="center"/>
          </w:tcPr>
          <w:p w14:paraId="02370967" w14:textId="69B0FF82"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13.59±6.86</w:t>
            </w:r>
          </w:p>
        </w:tc>
        <w:tc>
          <w:tcPr>
            <w:tcW w:w="1419" w:type="dxa"/>
            <w:tcBorders>
              <w:top w:val="single" w:sz="4" w:space="0" w:color="auto"/>
              <w:left w:val="nil"/>
              <w:bottom w:val="single" w:sz="4" w:space="0" w:color="auto"/>
              <w:right w:val="nil"/>
            </w:tcBorders>
            <w:shd w:val="clear" w:color="auto" w:fill="auto"/>
            <w:vAlign w:val="center"/>
          </w:tcPr>
          <w:p w14:paraId="14705564" w14:textId="46471D3B"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 15.00±5.63</w:t>
            </w:r>
          </w:p>
        </w:tc>
        <w:tc>
          <w:tcPr>
            <w:tcW w:w="1137" w:type="dxa"/>
            <w:tcBorders>
              <w:top w:val="single" w:sz="4" w:space="0" w:color="auto"/>
              <w:left w:val="nil"/>
              <w:bottom w:val="single" w:sz="4" w:space="0" w:color="auto"/>
              <w:right w:val="nil"/>
            </w:tcBorders>
            <w:shd w:val="clear" w:color="auto" w:fill="auto"/>
            <w:vAlign w:val="center"/>
          </w:tcPr>
          <w:p w14:paraId="34888DCF" w14:textId="313935B4" w:rsidR="00EE61CE" w:rsidRPr="009E363B" w:rsidRDefault="00EE61CE" w:rsidP="00266DF8">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16.94±5.28</w:t>
            </w:r>
          </w:p>
        </w:tc>
        <w:tc>
          <w:tcPr>
            <w:tcW w:w="760" w:type="dxa"/>
            <w:gridSpan w:val="2"/>
            <w:tcBorders>
              <w:top w:val="single" w:sz="4" w:space="0" w:color="auto"/>
              <w:left w:val="nil"/>
              <w:bottom w:val="single" w:sz="4" w:space="0" w:color="auto"/>
              <w:right w:val="nil"/>
            </w:tcBorders>
            <w:shd w:val="clear" w:color="auto" w:fill="auto"/>
            <w:vAlign w:val="center"/>
          </w:tcPr>
          <w:p w14:paraId="75B51CAE" w14:textId="67C8222B" w:rsidR="00EE61CE" w:rsidRPr="009E363B" w:rsidRDefault="00EE61CE" w:rsidP="00266DF8">
            <w:pPr>
              <w:spacing w:after="0" w:line="240" w:lineRule="auto"/>
              <w:jc w:val="center"/>
              <w:rPr>
                <w:rFonts w:ascii="Times New Roman" w:hAnsi="Times New Roman"/>
                <w:sz w:val="18"/>
                <w:szCs w:val="18"/>
              </w:rPr>
            </w:pPr>
          </w:p>
        </w:tc>
      </w:tr>
      <w:tr w:rsidR="00EE61CE" w:rsidRPr="009E363B" w14:paraId="09701EAD" w14:textId="77777777" w:rsidTr="00EE61CE">
        <w:trPr>
          <w:gridAfter w:val="1"/>
          <w:wAfter w:w="17" w:type="dxa"/>
          <w:trHeight w:val="157"/>
          <w:jc w:val="center"/>
        </w:trPr>
        <w:tc>
          <w:tcPr>
            <w:tcW w:w="1279" w:type="dxa"/>
            <w:tcBorders>
              <w:top w:val="nil"/>
              <w:left w:val="nil"/>
              <w:bottom w:val="single" w:sz="4" w:space="0" w:color="auto"/>
              <w:right w:val="nil"/>
            </w:tcBorders>
            <w:shd w:val="clear" w:color="auto" w:fill="auto"/>
            <w:vAlign w:val="center"/>
          </w:tcPr>
          <w:p w14:paraId="130185CD" w14:textId="77777777" w:rsidR="00EE61CE" w:rsidRPr="009E363B" w:rsidRDefault="00EE61CE" w:rsidP="00266DF8">
            <w:pPr>
              <w:spacing w:after="0" w:line="240" w:lineRule="auto"/>
              <w:jc w:val="center"/>
              <w:rPr>
                <w:rFonts w:ascii="Times New Roman" w:hAnsi="Times New Roman"/>
                <w:color w:val="FF0000"/>
                <w:sz w:val="18"/>
                <w:szCs w:val="18"/>
                <w:lang w:val="en-GB"/>
              </w:rPr>
            </w:pPr>
          </w:p>
        </w:tc>
        <w:tc>
          <w:tcPr>
            <w:tcW w:w="992" w:type="dxa"/>
            <w:tcBorders>
              <w:top w:val="single" w:sz="4" w:space="0" w:color="auto"/>
              <w:left w:val="nil"/>
              <w:bottom w:val="single" w:sz="4" w:space="0" w:color="auto"/>
              <w:right w:val="nil"/>
            </w:tcBorders>
            <w:shd w:val="clear" w:color="auto" w:fill="auto"/>
            <w:vAlign w:val="center"/>
          </w:tcPr>
          <w:p w14:paraId="3C76D813" w14:textId="77777777" w:rsidR="00EE61CE" w:rsidRPr="009E363B" w:rsidRDefault="00EE61CE" w:rsidP="00266DF8">
            <w:pPr>
              <w:spacing w:after="0" w:line="240" w:lineRule="auto"/>
              <w:jc w:val="center"/>
              <w:rPr>
                <w:rFonts w:ascii="Times New Roman" w:hAnsi="Times New Roman"/>
                <w:color w:val="FF0000"/>
                <w:sz w:val="18"/>
                <w:szCs w:val="18"/>
                <w:lang w:val="en-GB"/>
              </w:rPr>
            </w:pPr>
          </w:p>
        </w:tc>
        <w:tc>
          <w:tcPr>
            <w:tcW w:w="662" w:type="dxa"/>
            <w:tcBorders>
              <w:top w:val="single" w:sz="4" w:space="0" w:color="auto"/>
              <w:left w:val="nil"/>
              <w:bottom w:val="single" w:sz="4" w:space="0" w:color="auto"/>
              <w:right w:val="nil"/>
            </w:tcBorders>
            <w:shd w:val="clear" w:color="auto" w:fill="auto"/>
            <w:vAlign w:val="center"/>
          </w:tcPr>
          <w:p w14:paraId="364C1922"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889" w:type="dxa"/>
            <w:tcBorders>
              <w:top w:val="single" w:sz="4" w:space="0" w:color="auto"/>
              <w:left w:val="nil"/>
              <w:bottom w:val="single" w:sz="4" w:space="0" w:color="auto"/>
              <w:right w:val="nil"/>
            </w:tcBorders>
            <w:shd w:val="clear" w:color="auto" w:fill="auto"/>
            <w:vAlign w:val="center"/>
          </w:tcPr>
          <w:p w14:paraId="206D0B17"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1145" w:type="dxa"/>
            <w:tcBorders>
              <w:top w:val="single" w:sz="4" w:space="0" w:color="auto"/>
              <w:left w:val="nil"/>
              <w:bottom w:val="single" w:sz="4" w:space="0" w:color="auto"/>
              <w:right w:val="nil"/>
            </w:tcBorders>
            <w:shd w:val="clear" w:color="auto" w:fill="auto"/>
            <w:vAlign w:val="center"/>
          </w:tcPr>
          <w:p w14:paraId="124F2DC0"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1410" w:type="dxa"/>
            <w:tcBorders>
              <w:top w:val="single" w:sz="4" w:space="0" w:color="auto"/>
              <w:left w:val="nil"/>
              <w:bottom w:val="single" w:sz="4" w:space="0" w:color="auto"/>
              <w:right w:val="nil"/>
            </w:tcBorders>
            <w:shd w:val="clear" w:color="auto" w:fill="auto"/>
            <w:vAlign w:val="center"/>
          </w:tcPr>
          <w:p w14:paraId="029AE1AA"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1133" w:type="dxa"/>
            <w:tcBorders>
              <w:top w:val="single" w:sz="4" w:space="0" w:color="auto"/>
              <w:left w:val="nil"/>
              <w:bottom w:val="single" w:sz="4" w:space="0" w:color="auto"/>
              <w:right w:val="nil"/>
            </w:tcBorders>
            <w:shd w:val="clear" w:color="auto" w:fill="auto"/>
            <w:vAlign w:val="center"/>
          </w:tcPr>
          <w:p w14:paraId="0ACFF21B"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1419" w:type="dxa"/>
            <w:tcBorders>
              <w:top w:val="single" w:sz="4" w:space="0" w:color="auto"/>
              <w:left w:val="nil"/>
              <w:bottom w:val="single" w:sz="4" w:space="0" w:color="auto"/>
              <w:right w:val="nil"/>
            </w:tcBorders>
            <w:shd w:val="clear" w:color="auto" w:fill="auto"/>
            <w:vAlign w:val="center"/>
          </w:tcPr>
          <w:p w14:paraId="6687A3E4"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1137" w:type="dxa"/>
            <w:tcBorders>
              <w:top w:val="single" w:sz="4" w:space="0" w:color="auto"/>
              <w:left w:val="nil"/>
              <w:bottom w:val="single" w:sz="4" w:space="0" w:color="auto"/>
              <w:right w:val="nil"/>
            </w:tcBorders>
            <w:shd w:val="clear" w:color="auto" w:fill="auto"/>
            <w:vAlign w:val="center"/>
          </w:tcPr>
          <w:p w14:paraId="7CA7477E" w14:textId="77777777" w:rsidR="00EE61CE" w:rsidRPr="009E363B" w:rsidRDefault="00EE61CE" w:rsidP="00266DF8">
            <w:pPr>
              <w:spacing w:after="0" w:line="240" w:lineRule="auto"/>
              <w:jc w:val="center"/>
              <w:rPr>
                <w:rFonts w:ascii="Times New Roman" w:hAnsi="Times New Roman"/>
                <w:color w:val="FF0000"/>
                <w:sz w:val="18"/>
                <w:szCs w:val="18"/>
              </w:rPr>
            </w:pPr>
          </w:p>
        </w:tc>
        <w:tc>
          <w:tcPr>
            <w:tcW w:w="760" w:type="dxa"/>
            <w:gridSpan w:val="2"/>
            <w:tcBorders>
              <w:top w:val="single" w:sz="4" w:space="0" w:color="auto"/>
              <w:left w:val="nil"/>
              <w:bottom w:val="single" w:sz="4" w:space="0" w:color="auto"/>
              <w:right w:val="nil"/>
            </w:tcBorders>
            <w:shd w:val="clear" w:color="auto" w:fill="auto"/>
            <w:vAlign w:val="center"/>
          </w:tcPr>
          <w:p w14:paraId="386EB059" w14:textId="77777777" w:rsidR="00EE61CE" w:rsidRPr="009E363B" w:rsidRDefault="00EE61CE" w:rsidP="00266DF8">
            <w:pPr>
              <w:spacing w:after="0" w:line="240" w:lineRule="auto"/>
              <w:jc w:val="center"/>
              <w:rPr>
                <w:rFonts w:ascii="Times New Roman" w:hAnsi="Times New Roman"/>
                <w:sz w:val="18"/>
                <w:szCs w:val="18"/>
              </w:rPr>
            </w:pPr>
          </w:p>
        </w:tc>
      </w:tr>
      <w:tr w:rsidR="00EE61CE" w:rsidRPr="009E363B" w14:paraId="70AD8FAA" w14:textId="77777777" w:rsidTr="00266DF8">
        <w:trPr>
          <w:gridAfter w:val="1"/>
          <w:wAfter w:w="17" w:type="dxa"/>
          <w:trHeight w:val="157"/>
          <w:jc w:val="center"/>
        </w:trPr>
        <w:tc>
          <w:tcPr>
            <w:tcW w:w="1279" w:type="dxa"/>
            <w:vMerge w:val="restart"/>
            <w:tcBorders>
              <w:top w:val="nil"/>
              <w:left w:val="nil"/>
              <w:right w:val="nil"/>
            </w:tcBorders>
            <w:shd w:val="clear" w:color="auto" w:fill="auto"/>
            <w:vAlign w:val="center"/>
          </w:tcPr>
          <w:p w14:paraId="2D558C3F" w14:textId="77777777" w:rsidR="00EE61CE" w:rsidRPr="009E363B" w:rsidRDefault="00EE61CE" w:rsidP="00266DF8">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2" w:type="dxa"/>
            <w:tcBorders>
              <w:top w:val="single" w:sz="4" w:space="0" w:color="auto"/>
              <w:left w:val="nil"/>
              <w:bottom w:val="nil"/>
              <w:right w:val="nil"/>
            </w:tcBorders>
            <w:shd w:val="clear" w:color="auto" w:fill="auto"/>
            <w:vAlign w:val="center"/>
          </w:tcPr>
          <w:p w14:paraId="45F2059B" w14:textId="77777777" w:rsidR="00EE61CE" w:rsidRPr="009E363B" w:rsidRDefault="00EE61CE"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551" w:type="dxa"/>
            <w:gridSpan w:val="2"/>
            <w:tcBorders>
              <w:top w:val="single" w:sz="4" w:space="0" w:color="auto"/>
              <w:left w:val="nil"/>
              <w:bottom w:val="nil"/>
              <w:right w:val="nil"/>
            </w:tcBorders>
            <w:shd w:val="clear" w:color="auto" w:fill="auto"/>
            <w:vAlign w:val="center"/>
          </w:tcPr>
          <w:p w14:paraId="70CDF867"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(35) 15.43±6.03</w:t>
            </w:r>
          </w:p>
        </w:tc>
        <w:tc>
          <w:tcPr>
            <w:tcW w:w="1145" w:type="dxa"/>
            <w:tcBorders>
              <w:top w:val="single" w:sz="4" w:space="0" w:color="auto"/>
              <w:left w:val="nil"/>
              <w:bottom w:val="nil"/>
              <w:right w:val="nil"/>
            </w:tcBorders>
            <w:shd w:val="clear" w:color="auto" w:fill="auto"/>
            <w:vAlign w:val="center"/>
          </w:tcPr>
          <w:p w14:paraId="28BF733E"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15.11±6.19</w:t>
            </w:r>
          </w:p>
        </w:tc>
        <w:tc>
          <w:tcPr>
            <w:tcW w:w="1410" w:type="dxa"/>
            <w:tcBorders>
              <w:top w:val="single" w:sz="4" w:space="0" w:color="auto"/>
              <w:left w:val="nil"/>
              <w:bottom w:val="nil"/>
              <w:right w:val="nil"/>
            </w:tcBorders>
            <w:shd w:val="clear" w:color="auto" w:fill="auto"/>
            <w:vAlign w:val="center"/>
          </w:tcPr>
          <w:p w14:paraId="53B4D3AF"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(28) 13.93±4.73</w:t>
            </w:r>
          </w:p>
        </w:tc>
        <w:tc>
          <w:tcPr>
            <w:tcW w:w="1133" w:type="dxa"/>
            <w:tcBorders>
              <w:top w:val="single" w:sz="4" w:space="0" w:color="auto"/>
              <w:left w:val="nil"/>
              <w:bottom w:val="nil"/>
              <w:right w:val="nil"/>
            </w:tcBorders>
            <w:shd w:val="clear" w:color="auto" w:fill="auto"/>
            <w:vAlign w:val="center"/>
          </w:tcPr>
          <w:p w14:paraId="5B29C953"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12.46±6.142</w:t>
            </w:r>
          </w:p>
        </w:tc>
        <w:tc>
          <w:tcPr>
            <w:tcW w:w="1419" w:type="dxa"/>
            <w:tcBorders>
              <w:top w:val="single" w:sz="4" w:space="0" w:color="auto"/>
              <w:left w:val="nil"/>
              <w:bottom w:val="nil"/>
              <w:right w:val="nil"/>
            </w:tcBorders>
            <w:shd w:val="clear" w:color="auto" w:fill="auto"/>
            <w:vAlign w:val="center"/>
          </w:tcPr>
          <w:p w14:paraId="6D1D4C71"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(34) 14.29±4.04</w:t>
            </w:r>
          </w:p>
        </w:tc>
        <w:tc>
          <w:tcPr>
            <w:tcW w:w="1137" w:type="dxa"/>
            <w:tcBorders>
              <w:top w:val="single" w:sz="4" w:space="0" w:color="auto"/>
              <w:left w:val="nil"/>
              <w:bottom w:val="nil"/>
              <w:right w:val="nil"/>
            </w:tcBorders>
            <w:shd w:val="clear" w:color="auto" w:fill="auto"/>
            <w:vAlign w:val="center"/>
          </w:tcPr>
          <w:p w14:paraId="180A7C58"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16.82±4.61</w:t>
            </w:r>
          </w:p>
        </w:tc>
        <w:tc>
          <w:tcPr>
            <w:tcW w:w="760" w:type="dxa"/>
            <w:gridSpan w:val="2"/>
            <w:tcBorders>
              <w:top w:val="single" w:sz="4" w:space="0" w:color="auto"/>
              <w:left w:val="nil"/>
              <w:bottom w:val="nil"/>
              <w:right w:val="nil"/>
            </w:tcBorders>
            <w:shd w:val="clear" w:color="auto" w:fill="auto"/>
            <w:vAlign w:val="center"/>
          </w:tcPr>
          <w:p w14:paraId="65510805"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0.255</w:t>
            </w:r>
          </w:p>
        </w:tc>
      </w:tr>
      <w:tr w:rsidR="00EE61CE" w:rsidRPr="009E363B" w14:paraId="21C3694D" w14:textId="77777777" w:rsidTr="00266DF8">
        <w:trPr>
          <w:gridAfter w:val="1"/>
          <w:wAfter w:w="17" w:type="dxa"/>
          <w:trHeight w:val="157"/>
          <w:jc w:val="center"/>
        </w:trPr>
        <w:tc>
          <w:tcPr>
            <w:tcW w:w="1279" w:type="dxa"/>
            <w:vMerge/>
            <w:tcBorders>
              <w:left w:val="nil"/>
              <w:bottom w:val="single" w:sz="4" w:space="0" w:color="auto"/>
              <w:right w:val="nil"/>
            </w:tcBorders>
            <w:shd w:val="clear" w:color="auto" w:fill="auto"/>
            <w:vAlign w:val="center"/>
          </w:tcPr>
          <w:p w14:paraId="4D6D6385" w14:textId="77777777" w:rsidR="00EE61CE" w:rsidRPr="009E363B" w:rsidRDefault="00EE61CE" w:rsidP="00266DF8">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788FBB68" w14:textId="77777777" w:rsidR="00EE61CE" w:rsidRPr="009E363B" w:rsidRDefault="00EE61CE" w:rsidP="00266DF8">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551" w:type="dxa"/>
            <w:gridSpan w:val="2"/>
            <w:tcBorders>
              <w:top w:val="nil"/>
              <w:left w:val="nil"/>
              <w:bottom w:val="single" w:sz="4" w:space="0" w:color="auto"/>
              <w:right w:val="nil"/>
            </w:tcBorders>
            <w:shd w:val="clear" w:color="auto" w:fill="auto"/>
            <w:vAlign w:val="center"/>
          </w:tcPr>
          <w:p w14:paraId="3D1579AB"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(25) 14.00±6.50</w:t>
            </w:r>
          </w:p>
        </w:tc>
        <w:tc>
          <w:tcPr>
            <w:tcW w:w="1145" w:type="dxa"/>
            <w:tcBorders>
              <w:top w:val="nil"/>
              <w:left w:val="nil"/>
              <w:bottom w:val="single" w:sz="4" w:space="0" w:color="auto"/>
              <w:right w:val="nil"/>
            </w:tcBorders>
            <w:shd w:val="clear" w:color="auto" w:fill="auto"/>
            <w:vAlign w:val="center"/>
          </w:tcPr>
          <w:p w14:paraId="7BE97CBE"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15.40±6.09</w:t>
            </w:r>
          </w:p>
        </w:tc>
        <w:tc>
          <w:tcPr>
            <w:tcW w:w="1410" w:type="dxa"/>
            <w:tcBorders>
              <w:top w:val="nil"/>
              <w:left w:val="nil"/>
              <w:bottom w:val="single" w:sz="4" w:space="0" w:color="auto"/>
              <w:right w:val="nil"/>
            </w:tcBorders>
            <w:shd w:val="clear" w:color="auto" w:fill="auto"/>
            <w:vAlign w:val="center"/>
          </w:tcPr>
          <w:p w14:paraId="47638D3E"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(30) 14.67±6.59</w:t>
            </w:r>
          </w:p>
        </w:tc>
        <w:tc>
          <w:tcPr>
            <w:tcW w:w="1133" w:type="dxa"/>
            <w:tcBorders>
              <w:top w:val="nil"/>
              <w:left w:val="nil"/>
              <w:bottom w:val="single" w:sz="4" w:space="0" w:color="auto"/>
              <w:right w:val="nil"/>
            </w:tcBorders>
            <w:shd w:val="clear" w:color="auto" w:fill="auto"/>
            <w:vAlign w:val="center"/>
          </w:tcPr>
          <w:p w14:paraId="512E660E"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14.03±6.10</w:t>
            </w:r>
          </w:p>
        </w:tc>
        <w:tc>
          <w:tcPr>
            <w:tcW w:w="1419" w:type="dxa"/>
            <w:tcBorders>
              <w:top w:val="nil"/>
              <w:left w:val="nil"/>
              <w:bottom w:val="single" w:sz="4" w:space="0" w:color="auto"/>
              <w:right w:val="nil"/>
            </w:tcBorders>
            <w:shd w:val="clear" w:color="auto" w:fill="auto"/>
            <w:vAlign w:val="center"/>
          </w:tcPr>
          <w:p w14:paraId="7C0DFB74"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(20) 15.50±5.45</w:t>
            </w:r>
          </w:p>
        </w:tc>
        <w:tc>
          <w:tcPr>
            <w:tcW w:w="1137" w:type="dxa"/>
            <w:tcBorders>
              <w:top w:val="nil"/>
              <w:left w:val="nil"/>
              <w:bottom w:val="single" w:sz="4" w:space="0" w:color="auto"/>
              <w:right w:val="nil"/>
            </w:tcBorders>
            <w:shd w:val="clear" w:color="auto" w:fill="auto"/>
            <w:vAlign w:val="center"/>
          </w:tcPr>
          <w:p w14:paraId="3F747F36" w14:textId="77777777" w:rsidR="00EE61CE" w:rsidRPr="009E363B" w:rsidRDefault="00EE61CE" w:rsidP="00266DF8">
            <w:pPr>
              <w:spacing w:after="0" w:line="240" w:lineRule="auto"/>
              <w:jc w:val="center"/>
              <w:rPr>
                <w:rFonts w:ascii="Times New Roman" w:hAnsi="Times New Roman"/>
                <w:sz w:val="18"/>
                <w:szCs w:val="18"/>
              </w:rPr>
            </w:pPr>
            <w:r w:rsidRPr="009E363B">
              <w:rPr>
                <w:rFonts w:ascii="Times New Roman" w:hAnsi="Times New Roman"/>
                <w:sz w:val="18"/>
                <w:szCs w:val="18"/>
              </w:rPr>
              <w:t>17.10±5.52</w:t>
            </w:r>
          </w:p>
        </w:tc>
        <w:tc>
          <w:tcPr>
            <w:tcW w:w="760" w:type="dxa"/>
            <w:gridSpan w:val="2"/>
            <w:tcBorders>
              <w:top w:val="nil"/>
              <w:left w:val="nil"/>
              <w:bottom w:val="single" w:sz="4" w:space="0" w:color="auto"/>
              <w:right w:val="nil"/>
            </w:tcBorders>
            <w:shd w:val="clear" w:color="auto" w:fill="auto"/>
            <w:vAlign w:val="center"/>
          </w:tcPr>
          <w:p w14:paraId="73410E02" w14:textId="77777777" w:rsidR="00EE61CE" w:rsidRPr="009E363B" w:rsidRDefault="00EE61CE" w:rsidP="00266DF8">
            <w:pPr>
              <w:spacing w:after="0" w:line="240" w:lineRule="auto"/>
              <w:jc w:val="center"/>
              <w:rPr>
                <w:rFonts w:ascii="Times New Roman" w:hAnsi="Times New Roman"/>
                <w:sz w:val="18"/>
                <w:szCs w:val="18"/>
              </w:rPr>
            </w:pPr>
          </w:p>
        </w:tc>
      </w:tr>
    </w:tbl>
    <w:p w14:paraId="60AB6B23" w14:textId="77777777" w:rsidR="00266DF8" w:rsidRPr="009E363B" w:rsidRDefault="00266DF8" w:rsidP="008845FA">
      <w:pPr>
        <w:spacing w:line="360" w:lineRule="auto"/>
        <w:ind w:firstLine="720"/>
        <w:jc w:val="both"/>
        <w:rPr>
          <w:rFonts w:ascii="Times New Roman" w:eastAsia="Times New Roman" w:hAnsi="Times New Roman"/>
          <w:bCs/>
          <w:iCs/>
          <w:sz w:val="24"/>
          <w:szCs w:val="26"/>
        </w:rPr>
      </w:pPr>
    </w:p>
    <w:p w14:paraId="2B3A1873" w14:textId="77777777" w:rsidR="00F005E9" w:rsidRPr="009E363B" w:rsidRDefault="00F005E9" w:rsidP="00F005E9">
      <w:pPr>
        <w:spacing w:line="360" w:lineRule="auto"/>
        <w:ind w:firstLine="720"/>
        <w:jc w:val="both"/>
        <w:rPr>
          <w:rFonts w:ascii="Times New Roman" w:eastAsia="Times New Roman" w:hAnsi="Times New Roman"/>
          <w:bCs/>
          <w:iCs/>
          <w:sz w:val="24"/>
          <w:szCs w:val="26"/>
        </w:rPr>
      </w:pPr>
      <w:r w:rsidRPr="009E363B">
        <w:rPr>
          <w:rFonts w:ascii="Times New Roman" w:eastAsia="Times New Roman" w:hAnsi="Times New Roman"/>
          <w:bCs/>
          <w:iCs/>
          <w:sz w:val="24"/>
          <w:szCs w:val="26"/>
        </w:rPr>
        <w:t>Η κατανάλωση πιπεριών (</w:t>
      </w:r>
      <w:r w:rsidR="00F369E7" w:rsidRPr="009E363B">
        <w:rPr>
          <w:rFonts w:ascii="Times New Roman" w:eastAsia="Times New Roman" w:hAnsi="Times New Roman"/>
          <w:bCs/>
          <w:iCs/>
          <w:sz w:val="24"/>
          <w:szCs w:val="26"/>
        </w:rPr>
        <w:t>π</w:t>
      </w:r>
      <w:r w:rsidRPr="009E363B">
        <w:rPr>
          <w:rFonts w:ascii="Times New Roman" w:eastAsia="Times New Roman" w:hAnsi="Times New Roman"/>
          <w:bCs/>
          <w:iCs/>
          <w:sz w:val="24"/>
          <w:szCs w:val="26"/>
        </w:rPr>
        <w:t xml:space="preserve">αράγοντας διατροφής </w:t>
      </w:r>
      <w:r w:rsidRPr="009E363B">
        <w:rPr>
          <w:rFonts w:ascii="Times New Roman" w:eastAsia="Times New Roman" w:hAnsi="Times New Roman"/>
          <w:bCs/>
          <w:i/>
          <w:sz w:val="24"/>
          <w:szCs w:val="26"/>
        </w:rPr>
        <w:t>Π</w:t>
      </w:r>
      <w:r w:rsidRPr="009E363B">
        <w:rPr>
          <w:rFonts w:ascii="Times New Roman" w:eastAsia="Times New Roman" w:hAnsi="Times New Roman"/>
          <w:bCs/>
          <w:iCs/>
          <w:sz w:val="24"/>
          <w:szCs w:val="26"/>
        </w:rPr>
        <w:t xml:space="preserve">3) δεν άλλαξε σημαντικά </w:t>
      </w:r>
      <w:r w:rsidR="009D79D6" w:rsidRPr="009E363B">
        <w:rPr>
          <w:rFonts w:ascii="Times New Roman" w:eastAsia="Times New Roman" w:hAnsi="Times New Roman"/>
          <w:bCs/>
          <w:iCs/>
          <w:sz w:val="24"/>
          <w:szCs w:val="26"/>
        </w:rPr>
        <w:t xml:space="preserve">σύμφωνα </w:t>
      </w:r>
      <w:r w:rsidRPr="009E363B">
        <w:rPr>
          <w:rFonts w:ascii="Times New Roman" w:eastAsia="Times New Roman" w:hAnsi="Times New Roman"/>
          <w:bCs/>
          <w:iCs/>
          <w:sz w:val="24"/>
          <w:szCs w:val="26"/>
        </w:rPr>
        <w:t>με</w:t>
      </w:r>
      <w:r w:rsidRPr="009E363B">
        <w:t xml:space="preserve"> </w:t>
      </w:r>
      <w:r w:rsidRPr="009E363B">
        <w:rPr>
          <w:rFonts w:ascii="Times New Roman" w:eastAsia="Times New Roman" w:hAnsi="Times New Roman"/>
          <w:bCs/>
          <w:iCs/>
          <w:sz w:val="24"/>
          <w:szCs w:val="26"/>
        </w:rPr>
        <w:t xml:space="preserve">την παρέμβαση, το γονότυπο και το φορέα του </w:t>
      </w:r>
      <w:proofErr w:type="spellStart"/>
      <w:r w:rsidRPr="009E363B">
        <w:rPr>
          <w:rFonts w:ascii="Times New Roman" w:eastAsia="Times New Roman" w:hAnsi="Times New Roman"/>
          <w:bCs/>
          <w:iCs/>
          <w:sz w:val="24"/>
          <w:szCs w:val="26"/>
        </w:rPr>
        <w:t>αλληλίου</w:t>
      </w:r>
      <w:proofErr w:type="spellEnd"/>
      <w:r w:rsidRPr="009E363B">
        <w:rPr>
          <w:rFonts w:ascii="Times New Roman" w:eastAsia="Times New Roman" w:hAnsi="Times New Roman"/>
          <w:bCs/>
          <w:iCs/>
          <w:sz w:val="24"/>
          <w:szCs w:val="26"/>
        </w:rPr>
        <w:t xml:space="preserve"> S. (</w:t>
      </w:r>
      <w:r w:rsidR="00F369E7" w:rsidRPr="009E363B">
        <w:rPr>
          <w:rFonts w:ascii="Times New Roman" w:eastAsia="Times New Roman" w:hAnsi="Times New Roman"/>
          <w:bCs/>
          <w:iCs/>
          <w:sz w:val="24"/>
          <w:szCs w:val="26"/>
        </w:rPr>
        <w:t>π</w:t>
      </w:r>
      <w:r w:rsidRPr="009E363B">
        <w:rPr>
          <w:rFonts w:ascii="Times New Roman" w:eastAsia="Times New Roman" w:hAnsi="Times New Roman"/>
          <w:bCs/>
          <w:iCs/>
          <w:sz w:val="24"/>
          <w:szCs w:val="26"/>
        </w:rPr>
        <w:t xml:space="preserve">ίνακας </w:t>
      </w:r>
      <w:r w:rsidR="00F369E7" w:rsidRPr="009E363B">
        <w:rPr>
          <w:rFonts w:ascii="Times New Roman" w:eastAsia="Times New Roman" w:hAnsi="Times New Roman"/>
          <w:bCs/>
          <w:iCs/>
          <w:sz w:val="24"/>
          <w:szCs w:val="26"/>
        </w:rPr>
        <w:t>36</w:t>
      </w:r>
      <w:r w:rsidRPr="009E363B">
        <w:rPr>
          <w:rFonts w:ascii="Times New Roman" w:eastAsia="Times New Roman" w:hAnsi="Times New Roman"/>
          <w:bCs/>
          <w:iCs/>
          <w:sz w:val="24"/>
          <w:szCs w:val="26"/>
        </w:rPr>
        <w:t>)</w:t>
      </w:r>
    </w:p>
    <w:p w14:paraId="4E0205C7" w14:textId="77777777" w:rsidR="00EE61CE" w:rsidRPr="009E363B" w:rsidRDefault="00EE61CE" w:rsidP="00F005E9">
      <w:pPr>
        <w:spacing w:line="360" w:lineRule="auto"/>
        <w:ind w:firstLine="720"/>
        <w:jc w:val="both"/>
        <w:rPr>
          <w:rFonts w:ascii="Times New Roman" w:eastAsia="Times New Roman" w:hAnsi="Times New Roman"/>
          <w:bCs/>
          <w:iCs/>
          <w:sz w:val="24"/>
          <w:szCs w:val="26"/>
        </w:rPr>
      </w:pPr>
    </w:p>
    <w:p w14:paraId="3EA47531" w14:textId="77777777" w:rsidR="00EE61CE" w:rsidRPr="009E363B" w:rsidRDefault="00EE61CE" w:rsidP="00F005E9">
      <w:pPr>
        <w:spacing w:line="360" w:lineRule="auto"/>
        <w:ind w:firstLine="720"/>
        <w:jc w:val="both"/>
        <w:rPr>
          <w:rFonts w:ascii="Times New Roman" w:eastAsia="Times New Roman" w:hAnsi="Times New Roman"/>
          <w:bCs/>
          <w:iCs/>
          <w:sz w:val="24"/>
          <w:szCs w:val="26"/>
        </w:rPr>
      </w:pPr>
    </w:p>
    <w:p w14:paraId="4630A0BB" w14:textId="77777777" w:rsidR="00EE61CE" w:rsidRPr="009E363B" w:rsidRDefault="00EE61CE" w:rsidP="00F005E9">
      <w:pPr>
        <w:spacing w:line="360" w:lineRule="auto"/>
        <w:ind w:firstLine="720"/>
        <w:jc w:val="both"/>
        <w:rPr>
          <w:rFonts w:ascii="Times New Roman" w:eastAsia="Times New Roman" w:hAnsi="Times New Roman"/>
          <w:bCs/>
          <w:iCs/>
          <w:sz w:val="24"/>
          <w:szCs w:val="26"/>
        </w:rPr>
      </w:pPr>
    </w:p>
    <w:p w14:paraId="52930E28" w14:textId="77777777" w:rsidR="00EE61CE" w:rsidRPr="009E363B" w:rsidRDefault="00EE61CE" w:rsidP="00F005E9">
      <w:pPr>
        <w:spacing w:line="360" w:lineRule="auto"/>
        <w:ind w:firstLine="720"/>
        <w:jc w:val="both"/>
        <w:rPr>
          <w:rFonts w:ascii="Times New Roman" w:eastAsia="Times New Roman" w:hAnsi="Times New Roman"/>
          <w:bCs/>
          <w:iCs/>
          <w:sz w:val="24"/>
          <w:szCs w:val="26"/>
        </w:rPr>
      </w:pPr>
    </w:p>
    <w:tbl>
      <w:tblPr>
        <w:tblpPr w:leftFromText="180" w:rightFromText="180" w:vertAnchor="text" w:horzAnchor="page" w:tblpXSpec="center" w:tblpY="5"/>
        <w:tblW w:w="10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992"/>
        <w:gridCol w:w="662"/>
        <w:gridCol w:w="889"/>
        <w:gridCol w:w="1145"/>
        <w:gridCol w:w="1410"/>
        <w:gridCol w:w="1133"/>
        <w:gridCol w:w="1419"/>
        <w:gridCol w:w="1138"/>
        <w:gridCol w:w="722"/>
        <w:gridCol w:w="38"/>
        <w:gridCol w:w="17"/>
      </w:tblGrid>
      <w:tr w:rsidR="00F005E9" w:rsidRPr="009E363B" w14:paraId="25CD575E" w14:textId="77777777" w:rsidTr="00F005E9">
        <w:trPr>
          <w:gridAfter w:val="2"/>
          <w:wAfter w:w="55" w:type="dxa"/>
          <w:trHeight w:val="345"/>
        </w:trPr>
        <w:tc>
          <w:tcPr>
            <w:tcW w:w="10788" w:type="dxa"/>
            <w:gridSpan w:val="10"/>
            <w:tcBorders>
              <w:top w:val="single" w:sz="2" w:space="0" w:color="auto"/>
              <w:left w:val="nil"/>
              <w:bottom w:val="single" w:sz="2" w:space="0" w:color="auto"/>
              <w:right w:val="nil"/>
            </w:tcBorders>
            <w:shd w:val="clear" w:color="auto" w:fill="auto"/>
          </w:tcPr>
          <w:p w14:paraId="6EC8BB7B" w14:textId="42FF0F7D" w:rsidR="00F005E9" w:rsidRPr="009E363B" w:rsidRDefault="00F005E9" w:rsidP="00EE61CE">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F369E7" w:rsidRPr="009E363B">
              <w:rPr>
                <w:rFonts w:ascii="Times New Roman" w:hAnsi="Times New Roman"/>
                <w:b/>
                <w:sz w:val="18"/>
                <w:szCs w:val="18"/>
              </w:rPr>
              <w:t>36</w:t>
            </w:r>
            <w:r w:rsidRPr="009E363B">
              <w:rPr>
                <w:rFonts w:ascii="Times New Roman" w:hAnsi="Times New Roman"/>
                <w:b/>
                <w:sz w:val="18"/>
                <w:szCs w:val="18"/>
              </w:rPr>
              <w:t>:</w:t>
            </w:r>
            <w:r w:rsidRPr="009E363B">
              <w:rPr>
                <w:rFonts w:ascii="Times New Roman" w:hAnsi="Times New Roman"/>
                <w:sz w:val="18"/>
                <w:szCs w:val="18"/>
              </w:rPr>
              <w:t xml:space="preserve"> </w:t>
            </w:r>
            <w:r w:rsidR="00EE61CE" w:rsidRPr="009E363B">
              <w:rPr>
                <w:rFonts w:ascii="Times New Roman" w:hAnsi="Times New Roman"/>
                <w:sz w:val="18"/>
                <w:szCs w:val="18"/>
              </w:rPr>
              <w:t xml:space="preserve"> Μέση κατανάλωση του Παράγοντα διατροφής 3 (κατανάλωση πιπεριών) σύμφωνα με την κατανομή του πολυμορφισμού και την παρέμβαση.</w:t>
            </w:r>
          </w:p>
        </w:tc>
      </w:tr>
      <w:tr w:rsidR="00F005E9" w:rsidRPr="009E363B" w14:paraId="7F520667" w14:textId="77777777" w:rsidTr="00F005E9">
        <w:trPr>
          <w:trHeight w:val="456"/>
        </w:trPr>
        <w:tc>
          <w:tcPr>
            <w:tcW w:w="1278" w:type="dxa"/>
            <w:tcBorders>
              <w:top w:val="single" w:sz="2" w:space="0" w:color="auto"/>
              <w:left w:val="nil"/>
              <w:right w:val="nil"/>
            </w:tcBorders>
            <w:shd w:val="clear" w:color="auto" w:fill="auto"/>
            <w:vAlign w:val="center"/>
          </w:tcPr>
          <w:p w14:paraId="519D8A63" w14:textId="77777777" w:rsidR="00F005E9" w:rsidRPr="009E363B" w:rsidRDefault="00F005E9" w:rsidP="00F005E9">
            <w:pPr>
              <w:spacing w:after="0" w:line="240" w:lineRule="auto"/>
              <w:jc w:val="center"/>
              <w:rPr>
                <w:rFonts w:ascii="Times New Roman" w:hAnsi="Times New Roman"/>
                <w:b/>
                <w:sz w:val="18"/>
                <w:szCs w:val="18"/>
              </w:rPr>
            </w:pPr>
          </w:p>
        </w:tc>
        <w:tc>
          <w:tcPr>
            <w:tcW w:w="992" w:type="dxa"/>
            <w:tcBorders>
              <w:top w:val="single" w:sz="2" w:space="0" w:color="auto"/>
              <w:left w:val="nil"/>
              <w:bottom w:val="nil"/>
              <w:right w:val="nil"/>
            </w:tcBorders>
            <w:shd w:val="clear" w:color="auto" w:fill="auto"/>
            <w:vAlign w:val="center"/>
          </w:tcPr>
          <w:p w14:paraId="23D2DE9E" w14:textId="77777777" w:rsidR="00F005E9" w:rsidRPr="009E363B" w:rsidRDefault="00F005E9" w:rsidP="00F005E9">
            <w:pPr>
              <w:spacing w:after="0" w:line="240" w:lineRule="auto"/>
              <w:rPr>
                <w:rFonts w:ascii="Times New Roman" w:hAnsi="Times New Roman"/>
                <w:sz w:val="18"/>
                <w:szCs w:val="18"/>
              </w:rPr>
            </w:pPr>
          </w:p>
        </w:tc>
        <w:tc>
          <w:tcPr>
            <w:tcW w:w="2696" w:type="dxa"/>
            <w:gridSpan w:val="3"/>
            <w:tcBorders>
              <w:top w:val="single" w:sz="2" w:space="0" w:color="auto"/>
              <w:left w:val="nil"/>
              <w:bottom w:val="nil"/>
              <w:right w:val="nil"/>
            </w:tcBorders>
            <w:shd w:val="clear" w:color="auto" w:fill="auto"/>
            <w:vAlign w:val="center"/>
          </w:tcPr>
          <w:p w14:paraId="6BB32764" w14:textId="77777777" w:rsidR="00F005E9" w:rsidRPr="009E363B" w:rsidRDefault="00F005E9" w:rsidP="00F005E9">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52FB18EB" w14:textId="77777777" w:rsidR="00F005E9" w:rsidRPr="009E363B" w:rsidRDefault="00F005E9" w:rsidP="00F005E9">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30)</w:t>
            </w:r>
          </w:p>
        </w:tc>
        <w:tc>
          <w:tcPr>
            <w:tcW w:w="2543" w:type="dxa"/>
            <w:gridSpan w:val="2"/>
            <w:tcBorders>
              <w:top w:val="single" w:sz="2" w:space="0" w:color="auto"/>
              <w:left w:val="nil"/>
              <w:bottom w:val="nil"/>
              <w:right w:val="nil"/>
            </w:tcBorders>
            <w:shd w:val="clear" w:color="auto" w:fill="auto"/>
            <w:vAlign w:val="center"/>
          </w:tcPr>
          <w:p w14:paraId="05F7D74D" w14:textId="77777777" w:rsidR="00F005E9" w:rsidRPr="009E363B" w:rsidRDefault="00F005E9" w:rsidP="00F005E9">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00B55FB" w14:textId="77777777" w:rsidR="00F005E9" w:rsidRPr="009E363B" w:rsidRDefault="00F005E9" w:rsidP="00F005E9">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29)</w:t>
            </w:r>
          </w:p>
        </w:tc>
        <w:tc>
          <w:tcPr>
            <w:tcW w:w="2557" w:type="dxa"/>
            <w:gridSpan w:val="2"/>
            <w:tcBorders>
              <w:top w:val="single" w:sz="2" w:space="0" w:color="auto"/>
              <w:left w:val="nil"/>
              <w:bottom w:val="nil"/>
              <w:right w:val="nil"/>
            </w:tcBorders>
            <w:shd w:val="clear" w:color="auto" w:fill="auto"/>
            <w:vAlign w:val="center"/>
          </w:tcPr>
          <w:p w14:paraId="1DEE29B8" w14:textId="77777777" w:rsidR="00F005E9" w:rsidRPr="009E363B" w:rsidRDefault="00F005E9" w:rsidP="00F005E9">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54C33FC6"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F369E7" w:rsidRPr="009E363B">
              <w:rPr>
                <w:rFonts w:ascii="Times New Roman" w:hAnsi="Times New Roman"/>
                <w:b/>
                <w:sz w:val="18"/>
                <w:szCs w:val="18"/>
              </w:rPr>
              <w:t>Ν=</w:t>
            </w:r>
            <w:r w:rsidRPr="009E363B">
              <w:rPr>
                <w:rFonts w:ascii="Times New Roman" w:hAnsi="Times New Roman"/>
                <w:b/>
                <w:sz w:val="18"/>
                <w:szCs w:val="18"/>
                <w:lang w:val="en-GB"/>
              </w:rPr>
              <w:t>27)</w:t>
            </w:r>
          </w:p>
        </w:tc>
        <w:tc>
          <w:tcPr>
            <w:tcW w:w="777" w:type="dxa"/>
            <w:gridSpan w:val="3"/>
            <w:tcBorders>
              <w:top w:val="single" w:sz="2" w:space="0" w:color="auto"/>
              <w:left w:val="nil"/>
              <w:bottom w:val="nil"/>
              <w:right w:val="nil"/>
            </w:tcBorders>
            <w:shd w:val="clear" w:color="auto" w:fill="auto"/>
          </w:tcPr>
          <w:p w14:paraId="61727727" w14:textId="77777777" w:rsidR="00F005E9" w:rsidRPr="009E363B" w:rsidRDefault="00F005E9" w:rsidP="00F005E9">
            <w:pPr>
              <w:spacing w:after="0" w:line="240" w:lineRule="auto"/>
              <w:jc w:val="center"/>
              <w:rPr>
                <w:rFonts w:ascii="Times New Roman" w:hAnsi="Times New Roman"/>
                <w:sz w:val="18"/>
                <w:szCs w:val="18"/>
              </w:rPr>
            </w:pPr>
          </w:p>
        </w:tc>
      </w:tr>
      <w:tr w:rsidR="00F005E9" w:rsidRPr="009E363B" w14:paraId="14F47C69" w14:textId="77777777" w:rsidTr="00F005E9">
        <w:trPr>
          <w:trHeight w:val="283"/>
        </w:trPr>
        <w:tc>
          <w:tcPr>
            <w:tcW w:w="1278" w:type="dxa"/>
            <w:tcBorders>
              <w:top w:val="single" w:sz="2" w:space="0" w:color="auto"/>
              <w:left w:val="nil"/>
              <w:right w:val="nil"/>
            </w:tcBorders>
            <w:shd w:val="clear" w:color="auto" w:fill="auto"/>
            <w:vAlign w:val="center"/>
          </w:tcPr>
          <w:p w14:paraId="08CCAB90" w14:textId="77777777" w:rsidR="00F005E9" w:rsidRPr="009E363B" w:rsidRDefault="001C34ED" w:rsidP="00F005E9">
            <w:pPr>
              <w:spacing w:after="0" w:line="240" w:lineRule="auto"/>
              <w:jc w:val="center"/>
              <w:rPr>
                <w:rFonts w:ascii="Times New Roman" w:hAnsi="Times New Roman"/>
                <w:b/>
                <w:sz w:val="18"/>
                <w:szCs w:val="18"/>
              </w:rPr>
            </w:pPr>
            <w:r w:rsidRPr="009E363B">
              <w:rPr>
                <w:rFonts w:ascii="Times New Roman" w:hAnsi="Times New Roman"/>
                <w:b/>
                <w:sz w:val="18"/>
                <w:szCs w:val="18"/>
              </w:rPr>
              <w:t>Παράγοντας διατροφής</w:t>
            </w:r>
          </w:p>
        </w:tc>
        <w:tc>
          <w:tcPr>
            <w:tcW w:w="992" w:type="dxa"/>
            <w:tcBorders>
              <w:top w:val="single" w:sz="2" w:space="0" w:color="auto"/>
              <w:left w:val="nil"/>
              <w:bottom w:val="nil"/>
              <w:right w:val="nil"/>
            </w:tcBorders>
            <w:shd w:val="clear" w:color="auto" w:fill="auto"/>
            <w:vAlign w:val="center"/>
          </w:tcPr>
          <w:p w14:paraId="2EDE5675" w14:textId="77777777" w:rsidR="00F005E9" w:rsidRPr="009E363B" w:rsidRDefault="00F005E9" w:rsidP="00F005E9">
            <w:pPr>
              <w:spacing w:after="0" w:line="240" w:lineRule="auto"/>
              <w:rPr>
                <w:rFonts w:ascii="Times New Roman" w:hAnsi="Times New Roman"/>
                <w:sz w:val="18"/>
                <w:szCs w:val="18"/>
                <w:lang w:val="en-GB"/>
              </w:rPr>
            </w:pPr>
          </w:p>
        </w:tc>
        <w:tc>
          <w:tcPr>
            <w:tcW w:w="2696" w:type="dxa"/>
            <w:gridSpan w:val="3"/>
            <w:tcBorders>
              <w:top w:val="single" w:sz="2" w:space="0" w:color="auto"/>
              <w:left w:val="nil"/>
              <w:bottom w:val="nil"/>
              <w:right w:val="nil"/>
            </w:tcBorders>
            <w:shd w:val="clear" w:color="auto" w:fill="auto"/>
            <w:vAlign w:val="center"/>
          </w:tcPr>
          <w:p w14:paraId="22A78140" w14:textId="77777777" w:rsidR="00F005E9" w:rsidRPr="009E363B" w:rsidRDefault="001C34ED" w:rsidP="00F005E9">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00F005E9" w:rsidRPr="009E363B">
              <w:rPr>
                <w:rFonts w:ascii="Times New Roman" w:hAnsi="Times New Roman"/>
                <w:b/>
                <w:sz w:val="18"/>
                <w:szCs w:val="18"/>
                <w:lang w:val="en-GB"/>
              </w:rPr>
              <w:t>3</w:t>
            </w:r>
          </w:p>
        </w:tc>
        <w:tc>
          <w:tcPr>
            <w:tcW w:w="2543" w:type="dxa"/>
            <w:gridSpan w:val="2"/>
            <w:tcBorders>
              <w:top w:val="single" w:sz="2" w:space="0" w:color="auto"/>
              <w:left w:val="nil"/>
              <w:bottom w:val="nil"/>
              <w:right w:val="nil"/>
            </w:tcBorders>
            <w:shd w:val="clear" w:color="auto" w:fill="auto"/>
            <w:vAlign w:val="center"/>
          </w:tcPr>
          <w:p w14:paraId="0F163750" w14:textId="77777777" w:rsidR="00F005E9" w:rsidRPr="009E363B" w:rsidRDefault="001C34ED" w:rsidP="00F005E9">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00F005E9" w:rsidRPr="009E363B">
              <w:rPr>
                <w:rFonts w:ascii="Times New Roman" w:hAnsi="Times New Roman"/>
                <w:b/>
                <w:sz w:val="18"/>
                <w:szCs w:val="18"/>
                <w:lang w:val="en-GB"/>
              </w:rPr>
              <w:t>3</w:t>
            </w:r>
          </w:p>
        </w:tc>
        <w:tc>
          <w:tcPr>
            <w:tcW w:w="2557" w:type="dxa"/>
            <w:gridSpan w:val="2"/>
            <w:tcBorders>
              <w:top w:val="single" w:sz="2" w:space="0" w:color="auto"/>
              <w:left w:val="nil"/>
              <w:bottom w:val="nil"/>
              <w:right w:val="nil"/>
            </w:tcBorders>
            <w:shd w:val="clear" w:color="auto" w:fill="auto"/>
            <w:vAlign w:val="center"/>
          </w:tcPr>
          <w:p w14:paraId="6254C157" w14:textId="77777777" w:rsidR="00F005E9" w:rsidRPr="009E363B" w:rsidRDefault="001C34ED" w:rsidP="00F005E9">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00F005E9" w:rsidRPr="009E363B">
              <w:rPr>
                <w:rFonts w:ascii="Times New Roman" w:hAnsi="Times New Roman"/>
                <w:b/>
                <w:sz w:val="18"/>
                <w:szCs w:val="18"/>
                <w:lang w:val="en-GB"/>
              </w:rPr>
              <w:t>3</w:t>
            </w:r>
          </w:p>
        </w:tc>
        <w:tc>
          <w:tcPr>
            <w:tcW w:w="777" w:type="dxa"/>
            <w:gridSpan w:val="3"/>
            <w:tcBorders>
              <w:top w:val="single" w:sz="2" w:space="0" w:color="auto"/>
              <w:left w:val="nil"/>
              <w:bottom w:val="nil"/>
              <w:right w:val="nil"/>
            </w:tcBorders>
            <w:shd w:val="clear" w:color="auto" w:fill="auto"/>
            <w:vAlign w:val="center"/>
          </w:tcPr>
          <w:p w14:paraId="688A192B" w14:textId="77777777" w:rsidR="00F005E9" w:rsidRPr="009E363B" w:rsidRDefault="00F005E9" w:rsidP="00F005E9">
            <w:pPr>
              <w:spacing w:after="0" w:line="240" w:lineRule="auto"/>
              <w:jc w:val="center"/>
              <w:rPr>
                <w:rFonts w:ascii="Times New Roman" w:hAnsi="Times New Roman"/>
                <w:sz w:val="18"/>
                <w:szCs w:val="18"/>
              </w:rPr>
            </w:pPr>
          </w:p>
        </w:tc>
      </w:tr>
      <w:tr w:rsidR="00F005E9" w:rsidRPr="009E363B" w14:paraId="255D8BFD" w14:textId="77777777" w:rsidTr="00F005E9">
        <w:trPr>
          <w:gridAfter w:val="1"/>
          <w:wAfter w:w="17" w:type="dxa"/>
          <w:trHeight w:val="260"/>
        </w:trPr>
        <w:tc>
          <w:tcPr>
            <w:tcW w:w="1278" w:type="dxa"/>
            <w:tcBorders>
              <w:top w:val="single" w:sz="2" w:space="0" w:color="auto"/>
              <w:left w:val="nil"/>
              <w:right w:val="nil"/>
            </w:tcBorders>
            <w:shd w:val="clear" w:color="auto" w:fill="auto"/>
            <w:vAlign w:val="center"/>
          </w:tcPr>
          <w:p w14:paraId="0255904E" w14:textId="77777777" w:rsidR="00F005E9" w:rsidRPr="009E363B" w:rsidRDefault="00F005E9" w:rsidP="00F005E9">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278DB0BE" w14:textId="77777777" w:rsidR="00F005E9" w:rsidRPr="009E363B" w:rsidRDefault="00F005E9" w:rsidP="00F005E9">
            <w:pPr>
              <w:spacing w:after="0" w:line="240" w:lineRule="auto"/>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01C2298B"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5" w:type="dxa"/>
            <w:tcBorders>
              <w:top w:val="single" w:sz="2" w:space="0" w:color="auto"/>
              <w:left w:val="nil"/>
              <w:bottom w:val="nil"/>
              <w:right w:val="nil"/>
            </w:tcBorders>
            <w:shd w:val="clear" w:color="auto" w:fill="auto"/>
            <w:vAlign w:val="center"/>
          </w:tcPr>
          <w:p w14:paraId="10C06CAD" w14:textId="77777777" w:rsidR="00F005E9" w:rsidRPr="009E363B" w:rsidRDefault="00F005E9" w:rsidP="00F005E9">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0" w:type="dxa"/>
            <w:tcBorders>
              <w:top w:val="single" w:sz="2" w:space="0" w:color="auto"/>
              <w:left w:val="nil"/>
              <w:bottom w:val="nil"/>
              <w:right w:val="nil"/>
            </w:tcBorders>
            <w:shd w:val="clear" w:color="auto" w:fill="auto"/>
            <w:vAlign w:val="center"/>
          </w:tcPr>
          <w:p w14:paraId="4115DEA6"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3" w:type="dxa"/>
            <w:tcBorders>
              <w:top w:val="single" w:sz="2" w:space="0" w:color="auto"/>
              <w:left w:val="nil"/>
              <w:bottom w:val="nil"/>
              <w:right w:val="nil"/>
            </w:tcBorders>
            <w:shd w:val="clear" w:color="auto" w:fill="auto"/>
            <w:vAlign w:val="center"/>
          </w:tcPr>
          <w:p w14:paraId="7F0B60D1" w14:textId="77777777" w:rsidR="00F005E9" w:rsidRPr="009E363B" w:rsidRDefault="00F005E9" w:rsidP="00F005E9">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9" w:type="dxa"/>
            <w:tcBorders>
              <w:top w:val="single" w:sz="2" w:space="0" w:color="auto"/>
              <w:left w:val="nil"/>
              <w:bottom w:val="nil"/>
              <w:right w:val="nil"/>
            </w:tcBorders>
            <w:shd w:val="clear" w:color="auto" w:fill="auto"/>
            <w:vAlign w:val="center"/>
          </w:tcPr>
          <w:p w14:paraId="728E1BF2" w14:textId="77777777" w:rsidR="00F005E9" w:rsidRPr="009E363B" w:rsidRDefault="00F005E9" w:rsidP="00F005E9">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tcBorders>
              <w:top w:val="single" w:sz="2" w:space="0" w:color="auto"/>
              <w:left w:val="nil"/>
              <w:bottom w:val="nil"/>
              <w:right w:val="nil"/>
            </w:tcBorders>
            <w:shd w:val="clear" w:color="auto" w:fill="auto"/>
            <w:vAlign w:val="center"/>
          </w:tcPr>
          <w:p w14:paraId="50D31404"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60" w:type="dxa"/>
            <w:gridSpan w:val="2"/>
            <w:tcBorders>
              <w:top w:val="single" w:sz="2" w:space="0" w:color="auto"/>
              <w:left w:val="nil"/>
              <w:bottom w:val="nil"/>
              <w:right w:val="nil"/>
            </w:tcBorders>
            <w:shd w:val="clear" w:color="auto" w:fill="auto"/>
            <w:vAlign w:val="center"/>
          </w:tcPr>
          <w:p w14:paraId="4CB3B618"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F005E9" w:rsidRPr="009E363B" w14:paraId="40D444B0" w14:textId="77777777" w:rsidTr="00F005E9">
        <w:trPr>
          <w:gridAfter w:val="1"/>
          <w:wAfter w:w="17" w:type="dxa"/>
          <w:trHeight w:val="260"/>
        </w:trPr>
        <w:tc>
          <w:tcPr>
            <w:tcW w:w="1278" w:type="dxa"/>
            <w:tcBorders>
              <w:top w:val="single" w:sz="2" w:space="0" w:color="auto"/>
              <w:left w:val="nil"/>
              <w:right w:val="nil"/>
            </w:tcBorders>
            <w:shd w:val="clear" w:color="auto" w:fill="auto"/>
            <w:vAlign w:val="center"/>
          </w:tcPr>
          <w:p w14:paraId="10D03783" w14:textId="77777777" w:rsidR="00F005E9" w:rsidRPr="009E363B" w:rsidRDefault="00F369E7" w:rsidP="00F005E9">
            <w:pPr>
              <w:spacing w:after="0" w:line="240" w:lineRule="auto"/>
              <w:jc w:val="center"/>
              <w:rPr>
                <w:rFonts w:ascii="Times New Roman" w:hAnsi="Times New Roman"/>
                <w:b/>
                <w:sz w:val="18"/>
                <w:szCs w:val="18"/>
              </w:rPr>
            </w:pPr>
            <w:r w:rsidRPr="009E363B">
              <w:rPr>
                <w:rFonts w:ascii="Times New Roman" w:hAnsi="Times New Roman"/>
                <w:b/>
                <w:sz w:val="18"/>
                <w:szCs w:val="18"/>
              </w:rPr>
              <w:t>Μέσος όρος</w:t>
            </w:r>
          </w:p>
        </w:tc>
        <w:tc>
          <w:tcPr>
            <w:tcW w:w="992" w:type="dxa"/>
            <w:tcBorders>
              <w:top w:val="single" w:sz="2" w:space="0" w:color="auto"/>
              <w:left w:val="nil"/>
              <w:bottom w:val="nil"/>
              <w:right w:val="nil"/>
            </w:tcBorders>
            <w:shd w:val="clear" w:color="auto" w:fill="auto"/>
            <w:vAlign w:val="center"/>
          </w:tcPr>
          <w:p w14:paraId="1EEE64D3" w14:textId="77777777" w:rsidR="00F005E9" w:rsidRPr="009E363B" w:rsidRDefault="00F005E9" w:rsidP="00F005E9">
            <w:pPr>
              <w:spacing w:after="0" w:line="240" w:lineRule="auto"/>
              <w:jc w:val="center"/>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3A9EAA06"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sz w:val="18"/>
                <w:szCs w:val="18"/>
              </w:rPr>
              <w:t>4.20±5.19</w:t>
            </w:r>
          </w:p>
        </w:tc>
        <w:tc>
          <w:tcPr>
            <w:tcW w:w="1145" w:type="dxa"/>
            <w:tcBorders>
              <w:top w:val="single" w:sz="2" w:space="0" w:color="auto"/>
              <w:left w:val="nil"/>
              <w:bottom w:val="nil"/>
              <w:right w:val="nil"/>
            </w:tcBorders>
            <w:shd w:val="clear" w:color="auto" w:fill="auto"/>
            <w:vAlign w:val="center"/>
          </w:tcPr>
          <w:p w14:paraId="73ED8AEF" w14:textId="77777777" w:rsidR="00F005E9" w:rsidRPr="009E363B" w:rsidRDefault="00F005E9" w:rsidP="00F005E9">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3.90±4.49</w:t>
            </w:r>
          </w:p>
        </w:tc>
        <w:tc>
          <w:tcPr>
            <w:tcW w:w="1410" w:type="dxa"/>
            <w:tcBorders>
              <w:top w:val="single" w:sz="2" w:space="0" w:color="auto"/>
              <w:left w:val="nil"/>
              <w:bottom w:val="nil"/>
              <w:right w:val="nil"/>
            </w:tcBorders>
            <w:shd w:val="clear" w:color="auto" w:fill="auto"/>
            <w:vAlign w:val="center"/>
          </w:tcPr>
          <w:p w14:paraId="7AF7DC18" w14:textId="77777777" w:rsidR="00F005E9" w:rsidRPr="009E363B" w:rsidRDefault="00F005E9" w:rsidP="00F005E9">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3.76±3.12</w:t>
            </w:r>
          </w:p>
        </w:tc>
        <w:tc>
          <w:tcPr>
            <w:tcW w:w="1133" w:type="dxa"/>
            <w:tcBorders>
              <w:top w:val="single" w:sz="2" w:space="0" w:color="auto"/>
              <w:left w:val="nil"/>
              <w:bottom w:val="nil"/>
              <w:right w:val="nil"/>
            </w:tcBorders>
            <w:shd w:val="clear" w:color="auto" w:fill="auto"/>
            <w:vAlign w:val="center"/>
          </w:tcPr>
          <w:p w14:paraId="11C38CDE" w14:textId="77777777" w:rsidR="00F005E9" w:rsidRPr="009E363B" w:rsidRDefault="00F005E9" w:rsidP="00F005E9">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2.96±3.88</w:t>
            </w:r>
          </w:p>
        </w:tc>
        <w:tc>
          <w:tcPr>
            <w:tcW w:w="1419" w:type="dxa"/>
            <w:tcBorders>
              <w:top w:val="single" w:sz="2" w:space="0" w:color="auto"/>
              <w:left w:val="nil"/>
              <w:bottom w:val="nil"/>
              <w:right w:val="nil"/>
            </w:tcBorders>
            <w:shd w:val="clear" w:color="auto" w:fill="auto"/>
            <w:vAlign w:val="center"/>
          </w:tcPr>
          <w:p w14:paraId="15FFD5C7" w14:textId="77777777" w:rsidR="00F005E9" w:rsidRPr="009E363B" w:rsidRDefault="00F005E9" w:rsidP="00F005E9">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4.00±3.69</w:t>
            </w:r>
          </w:p>
        </w:tc>
        <w:tc>
          <w:tcPr>
            <w:tcW w:w="1138" w:type="dxa"/>
            <w:tcBorders>
              <w:top w:val="single" w:sz="2" w:space="0" w:color="auto"/>
              <w:left w:val="nil"/>
              <w:bottom w:val="nil"/>
              <w:right w:val="nil"/>
            </w:tcBorders>
            <w:shd w:val="clear" w:color="auto" w:fill="auto"/>
            <w:vAlign w:val="center"/>
          </w:tcPr>
          <w:p w14:paraId="12B8DE74"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sz w:val="18"/>
                <w:szCs w:val="18"/>
              </w:rPr>
              <w:t>4.63±3.40</w:t>
            </w:r>
          </w:p>
        </w:tc>
        <w:tc>
          <w:tcPr>
            <w:tcW w:w="760" w:type="dxa"/>
            <w:gridSpan w:val="2"/>
            <w:tcBorders>
              <w:top w:val="single" w:sz="2" w:space="0" w:color="auto"/>
              <w:left w:val="nil"/>
              <w:bottom w:val="nil"/>
              <w:right w:val="nil"/>
            </w:tcBorders>
            <w:shd w:val="clear" w:color="auto" w:fill="auto"/>
            <w:vAlign w:val="center"/>
          </w:tcPr>
          <w:p w14:paraId="593AD398" w14:textId="77777777" w:rsidR="00F005E9" w:rsidRPr="009E363B" w:rsidRDefault="00F005E9" w:rsidP="00F005E9">
            <w:pPr>
              <w:spacing w:after="0" w:line="240" w:lineRule="auto"/>
              <w:jc w:val="center"/>
              <w:rPr>
                <w:rFonts w:ascii="Times New Roman" w:hAnsi="Times New Roman"/>
                <w:sz w:val="18"/>
                <w:szCs w:val="18"/>
              </w:rPr>
            </w:pPr>
            <w:r w:rsidRPr="009E363B">
              <w:rPr>
                <w:rFonts w:ascii="Times New Roman" w:hAnsi="Times New Roman"/>
                <w:sz w:val="18"/>
                <w:szCs w:val="18"/>
              </w:rPr>
              <w:t>0.366</w:t>
            </w:r>
          </w:p>
        </w:tc>
      </w:tr>
      <w:tr w:rsidR="00F005E9" w:rsidRPr="009E363B" w14:paraId="22C8F69A" w14:textId="77777777" w:rsidTr="00F005E9">
        <w:trPr>
          <w:gridAfter w:val="1"/>
          <w:wAfter w:w="17" w:type="dxa"/>
          <w:trHeight w:val="260"/>
        </w:trPr>
        <w:tc>
          <w:tcPr>
            <w:tcW w:w="1278" w:type="dxa"/>
            <w:vMerge w:val="restart"/>
            <w:tcBorders>
              <w:top w:val="single" w:sz="2" w:space="0" w:color="auto"/>
              <w:left w:val="nil"/>
              <w:right w:val="nil"/>
            </w:tcBorders>
            <w:shd w:val="clear" w:color="auto" w:fill="auto"/>
            <w:vAlign w:val="center"/>
          </w:tcPr>
          <w:p w14:paraId="2A5BDEF1" w14:textId="77777777" w:rsidR="00F005E9" w:rsidRPr="009E363B" w:rsidRDefault="00F005E9" w:rsidP="00F005E9">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w:t>
            </w:r>
            <w:r w:rsidR="001C34ED" w:rsidRPr="009E363B">
              <w:rPr>
                <w:rFonts w:ascii="Times New Roman" w:hAnsi="Times New Roman"/>
                <w:b/>
                <w:color w:val="000000"/>
                <w:sz w:val="18"/>
                <w:szCs w:val="18"/>
                <w:lang w:val="en-GB"/>
              </w:rPr>
              <w:t>R</w:t>
            </w:r>
            <w:r w:rsidRPr="009E363B">
              <w:rPr>
                <w:rFonts w:ascii="Times New Roman" w:hAnsi="Times New Roman"/>
                <w:b/>
                <w:color w:val="000000"/>
                <w:sz w:val="18"/>
                <w:szCs w:val="18"/>
                <w:lang w:val="en-GB"/>
              </w:rPr>
              <w:t xml:space="preserve"> </w:t>
            </w:r>
            <w:r w:rsidR="008A7B11" w:rsidRPr="009E363B">
              <w:rPr>
                <w:rFonts w:ascii="Times New Roman" w:hAnsi="Times New Roman"/>
                <w:b/>
                <w:color w:val="000000"/>
                <w:sz w:val="18"/>
                <w:szCs w:val="18"/>
              </w:rPr>
              <w:t>γονότυπο</w:t>
            </w:r>
            <w:r w:rsidR="00E42D9B" w:rsidRPr="009E363B">
              <w:rPr>
                <w:rFonts w:ascii="Times New Roman" w:hAnsi="Times New Roman"/>
                <w:b/>
                <w:color w:val="000000"/>
                <w:sz w:val="18"/>
                <w:szCs w:val="18"/>
              </w:rPr>
              <w:t>ς</w:t>
            </w:r>
          </w:p>
        </w:tc>
        <w:tc>
          <w:tcPr>
            <w:tcW w:w="992" w:type="dxa"/>
            <w:tcBorders>
              <w:top w:val="single" w:sz="2" w:space="0" w:color="auto"/>
              <w:left w:val="nil"/>
              <w:bottom w:val="nil"/>
              <w:right w:val="nil"/>
            </w:tcBorders>
            <w:shd w:val="clear" w:color="auto" w:fill="auto"/>
            <w:vAlign w:val="center"/>
          </w:tcPr>
          <w:p w14:paraId="21849693" w14:textId="77777777" w:rsidR="00F005E9" w:rsidRPr="009E363B" w:rsidRDefault="00F005E9" w:rsidP="00F005E9">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 xml:space="preserve">LL </w:t>
            </w:r>
          </w:p>
        </w:tc>
        <w:tc>
          <w:tcPr>
            <w:tcW w:w="1551" w:type="dxa"/>
            <w:gridSpan w:val="2"/>
            <w:tcBorders>
              <w:top w:val="single" w:sz="2" w:space="0" w:color="auto"/>
              <w:left w:val="nil"/>
              <w:bottom w:val="nil"/>
              <w:right w:val="nil"/>
            </w:tcBorders>
            <w:shd w:val="clear" w:color="auto" w:fill="auto"/>
            <w:vAlign w:val="center"/>
          </w:tcPr>
          <w:p w14:paraId="769142C4" w14:textId="77777777" w:rsidR="00F005E9" w:rsidRPr="009E363B" w:rsidRDefault="00F005E9" w:rsidP="00F005E9">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(11) 3.82±4.83</w:t>
            </w:r>
          </w:p>
        </w:tc>
        <w:tc>
          <w:tcPr>
            <w:tcW w:w="1145" w:type="dxa"/>
            <w:tcBorders>
              <w:top w:val="single" w:sz="2" w:space="0" w:color="auto"/>
              <w:left w:val="nil"/>
              <w:bottom w:val="nil"/>
              <w:right w:val="nil"/>
            </w:tcBorders>
            <w:shd w:val="clear" w:color="auto" w:fill="auto"/>
            <w:vAlign w:val="center"/>
          </w:tcPr>
          <w:p w14:paraId="3DBB5057"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3.09±3.45</w:t>
            </w:r>
          </w:p>
        </w:tc>
        <w:tc>
          <w:tcPr>
            <w:tcW w:w="1410" w:type="dxa"/>
            <w:tcBorders>
              <w:top w:val="single" w:sz="2" w:space="0" w:color="auto"/>
              <w:left w:val="nil"/>
              <w:bottom w:val="nil"/>
              <w:right w:val="nil"/>
            </w:tcBorders>
            <w:shd w:val="clear" w:color="auto" w:fill="auto"/>
            <w:vAlign w:val="center"/>
          </w:tcPr>
          <w:p w14:paraId="5605EC40"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(7) 5.28±3.73</w:t>
            </w:r>
          </w:p>
        </w:tc>
        <w:tc>
          <w:tcPr>
            <w:tcW w:w="1133" w:type="dxa"/>
            <w:tcBorders>
              <w:top w:val="single" w:sz="2" w:space="0" w:color="auto"/>
              <w:left w:val="nil"/>
              <w:bottom w:val="nil"/>
              <w:right w:val="nil"/>
            </w:tcBorders>
            <w:shd w:val="clear" w:color="auto" w:fill="auto"/>
            <w:vAlign w:val="center"/>
          </w:tcPr>
          <w:p w14:paraId="3C453A80" w14:textId="77777777" w:rsidR="00F005E9" w:rsidRPr="009E363B" w:rsidRDefault="00F005E9" w:rsidP="00F005E9">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5.86±6.15</w:t>
            </w:r>
          </w:p>
        </w:tc>
        <w:tc>
          <w:tcPr>
            <w:tcW w:w="1419" w:type="dxa"/>
            <w:tcBorders>
              <w:top w:val="single" w:sz="2" w:space="0" w:color="auto"/>
              <w:left w:val="nil"/>
              <w:bottom w:val="nil"/>
              <w:right w:val="nil"/>
            </w:tcBorders>
            <w:shd w:val="clear" w:color="auto" w:fill="auto"/>
            <w:vAlign w:val="center"/>
          </w:tcPr>
          <w:p w14:paraId="46E225E1" w14:textId="77777777" w:rsidR="00F005E9" w:rsidRPr="009E363B" w:rsidRDefault="00F005E9" w:rsidP="00F005E9">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1.64±1.36</w:t>
            </w:r>
          </w:p>
        </w:tc>
        <w:tc>
          <w:tcPr>
            <w:tcW w:w="1138" w:type="dxa"/>
            <w:tcBorders>
              <w:top w:val="single" w:sz="2" w:space="0" w:color="auto"/>
              <w:left w:val="nil"/>
              <w:bottom w:val="nil"/>
              <w:right w:val="nil"/>
            </w:tcBorders>
            <w:shd w:val="clear" w:color="auto" w:fill="auto"/>
            <w:vAlign w:val="center"/>
          </w:tcPr>
          <w:p w14:paraId="6CD3F95C"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3.54±2.77</w:t>
            </w:r>
          </w:p>
        </w:tc>
        <w:tc>
          <w:tcPr>
            <w:tcW w:w="760" w:type="dxa"/>
            <w:gridSpan w:val="2"/>
            <w:tcBorders>
              <w:top w:val="single" w:sz="2" w:space="0" w:color="auto"/>
              <w:left w:val="nil"/>
              <w:bottom w:val="nil"/>
              <w:right w:val="nil"/>
            </w:tcBorders>
            <w:shd w:val="clear" w:color="auto" w:fill="auto"/>
            <w:vAlign w:val="center"/>
          </w:tcPr>
          <w:p w14:paraId="1B122959"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0.575</w:t>
            </w:r>
          </w:p>
        </w:tc>
      </w:tr>
      <w:tr w:rsidR="00F005E9" w:rsidRPr="009E363B" w14:paraId="5F222B1E" w14:textId="77777777" w:rsidTr="00F005E9">
        <w:trPr>
          <w:gridAfter w:val="1"/>
          <w:wAfter w:w="17" w:type="dxa"/>
          <w:trHeight w:val="157"/>
        </w:trPr>
        <w:tc>
          <w:tcPr>
            <w:tcW w:w="1278" w:type="dxa"/>
            <w:vMerge/>
            <w:tcBorders>
              <w:left w:val="nil"/>
              <w:right w:val="nil"/>
            </w:tcBorders>
            <w:shd w:val="clear" w:color="auto" w:fill="auto"/>
            <w:vAlign w:val="center"/>
          </w:tcPr>
          <w:p w14:paraId="12A93F6D" w14:textId="77777777" w:rsidR="00F005E9" w:rsidRPr="009E363B" w:rsidRDefault="00F005E9" w:rsidP="00F005E9">
            <w:pPr>
              <w:spacing w:after="0" w:line="240" w:lineRule="auto"/>
              <w:jc w:val="center"/>
              <w:rPr>
                <w:rFonts w:ascii="Times New Roman" w:hAnsi="Times New Roman"/>
                <w:b/>
                <w:color w:val="000000"/>
                <w:sz w:val="18"/>
                <w:szCs w:val="18"/>
                <w:lang w:val="en-GB"/>
              </w:rPr>
            </w:pPr>
          </w:p>
        </w:tc>
        <w:tc>
          <w:tcPr>
            <w:tcW w:w="992" w:type="dxa"/>
            <w:tcBorders>
              <w:top w:val="nil"/>
              <w:left w:val="nil"/>
              <w:bottom w:val="nil"/>
              <w:right w:val="nil"/>
            </w:tcBorders>
            <w:shd w:val="clear" w:color="auto" w:fill="auto"/>
            <w:vAlign w:val="center"/>
          </w:tcPr>
          <w:p w14:paraId="01F2E509" w14:textId="77777777" w:rsidR="00F005E9" w:rsidRPr="009E363B" w:rsidRDefault="00F005E9" w:rsidP="00F005E9">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 xml:space="preserve">LS </w:t>
            </w:r>
          </w:p>
        </w:tc>
        <w:tc>
          <w:tcPr>
            <w:tcW w:w="1551" w:type="dxa"/>
            <w:gridSpan w:val="2"/>
            <w:tcBorders>
              <w:top w:val="nil"/>
              <w:left w:val="nil"/>
              <w:bottom w:val="nil"/>
              <w:right w:val="nil"/>
            </w:tcBorders>
            <w:shd w:val="clear" w:color="auto" w:fill="auto"/>
            <w:vAlign w:val="center"/>
          </w:tcPr>
          <w:p w14:paraId="5E4932BB" w14:textId="77777777" w:rsidR="00F005E9" w:rsidRPr="009E363B" w:rsidRDefault="00F005E9" w:rsidP="00F005E9">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(13) 4.07±5.20</w:t>
            </w:r>
          </w:p>
        </w:tc>
        <w:tc>
          <w:tcPr>
            <w:tcW w:w="1145" w:type="dxa"/>
            <w:tcBorders>
              <w:top w:val="nil"/>
              <w:left w:val="nil"/>
              <w:bottom w:val="nil"/>
              <w:right w:val="nil"/>
            </w:tcBorders>
            <w:shd w:val="clear" w:color="auto" w:fill="auto"/>
            <w:vAlign w:val="center"/>
          </w:tcPr>
          <w:p w14:paraId="392C0D13"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4.00±4.12</w:t>
            </w:r>
          </w:p>
        </w:tc>
        <w:tc>
          <w:tcPr>
            <w:tcW w:w="1410" w:type="dxa"/>
            <w:tcBorders>
              <w:top w:val="nil"/>
              <w:left w:val="nil"/>
              <w:bottom w:val="nil"/>
              <w:right w:val="nil"/>
            </w:tcBorders>
            <w:shd w:val="clear" w:color="auto" w:fill="auto"/>
            <w:vAlign w:val="center"/>
          </w:tcPr>
          <w:p w14:paraId="69FE53E9" w14:textId="77777777" w:rsidR="00F005E9" w:rsidRPr="009E363B" w:rsidRDefault="00F005E9" w:rsidP="00F005E9">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(14) 2.57±2.44</w:t>
            </w:r>
          </w:p>
        </w:tc>
        <w:tc>
          <w:tcPr>
            <w:tcW w:w="1133" w:type="dxa"/>
            <w:tcBorders>
              <w:top w:val="nil"/>
              <w:left w:val="nil"/>
              <w:bottom w:val="nil"/>
              <w:right w:val="nil"/>
            </w:tcBorders>
            <w:shd w:val="clear" w:color="auto" w:fill="auto"/>
            <w:vAlign w:val="center"/>
          </w:tcPr>
          <w:p w14:paraId="5CE612D2"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1.28±1.81</w:t>
            </w:r>
          </w:p>
        </w:tc>
        <w:tc>
          <w:tcPr>
            <w:tcW w:w="1419" w:type="dxa"/>
            <w:tcBorders>
              <w:top w:val="nil"/>
              <w:left w:val="nil"/>
              <w:bottom w:val="nil"/>
              <w:right w:val="nil"/>
            </w:tcBorders>
            <w:shd w:val="clear" w:color="auto" w:fill="auto"/>
            <w:vAlign w:val="center"/>
          </w:tcPr>
          <w:p w14:paraId="016CE1D4"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(12) 5.17±4.17</w:t>
            </w:r>
          </w:p>
        </w:tc>
        <w:tc>
          <w:tcPr>
            <w:tcW w:w="1138" w:type="dxa"/>
            <w:tcBorders>
              <w:top w:val="nil"/>
              <w:left w:val="nil"/>
              <w:bottom w:val="nil"/>
              <w:right w:val="nil"/>
            </w:tcBorders>
            <w:shd w:val="clear" w:color="auto" w:fill="auto"/>
            <w:vAlign w:val="center"/>
          </w:tcPr>
          <w:p w14:paraId="492025D5"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4.33±2.10</w:t>
            </w:r>
          </w:p>
        </w:tc>
        <w:tc>
          <w:tcPr>
            <w:tcW w:w="760" w:type="dxa"/>
            <w:gridSpan w:val="2"/>
            <w:tcBorders>
              <w:top w:val="nil"/>
              <w:left w:val="nil"/>
              <w:bottom w:val="nil"/>
              <w:right w:val="nil"/>
            </w:tcBorders>
            <w:shd w:val="clear" w:color="auto" w:fill="auto"/>
            <w:vAlign w:val="center"/>
          </w:tcPr>
          <w:p w14:paraId="71582F79" w14:textId="77777777" w:rsidR="00F005E9" w:rsidRPr="009E363B" w:rsidRDefault="00F005E9" w:rsidP="00F005E9">
            <w:pPr>
              <w:spacing w:after="0" w:line="240" w:lineRule="auto"/>
              <w:jc w:val="center"/>
              <w:rPr>
                <w:rFonts w:ascii="Times New Roman" w:hAnsi="Times New Roman"/>
                <w:color w:val="FF0000"/>
                <w:sz w:val="18"/>
                <w:szCs w:val="18"/>
              </w:rPr>
            </w:pPr>
          </w:p>
        </w:tc>
      </w:tr>
      <w:tr w:rsidR="00F005E9" w:rsidRPr="009E363B" w14:paraId="5874394E" w14:textId="77777777" w:rsidTr="00F005E9">
        <w:trPr>
          <w:gridAfter w:val="1"/>
          <w:wAfter w:w="17" w:type="dxa"/>
          <w:trHeight w:val="157"/>
        </w:trPr>
        <w:tc>
          <w:tcPr>
            <w:tcW w:w="1278" w:type="dxa"/>
            <w:vMerge/>
            <w:tcBorders>
              <w:left w:val="nil"/>
              <w:bottom w:val="single" w:sz="4" w:space="0" w:color="auto"/>
              <w:right w:val="nil"/>
            </w:tcBorders>
            <w:shd w:val="clear" w:color="auto" w:fill="auto"/>
            <w:vAlign w:val="center"/>
          </w:tcPr>
          <w:p w14:paraId="3CDD08F9" w14:textId="77777777" w:rsidR="00F005E9" w:rsidRPr="009E363B" w:rsidRDefault="00F005E9" w:rsidP="00F005E9">
            <w:pPr>
              <w:spacing w:after="0" w:line="240" w:lineRule="auto"/>
              <w:jc w:val="center"/>
              <w:rPr>
                <w:rFonts w:ascii="Times New Roman" w:hAnsi="Times New Roman"/>
                <w:color w:val="000000"/>
                <w:sz w:val="18"/>
                <w:szCs w:val="18"/>
                <w:lang w:val="en-GB"/>
              </w:rPr>
            </w:pPr>
          </w:p>
        </w:tc>
        <w:tc>
          <w:tcPr>
            <w:tcW w:w="992" w:type="dxa"/>
            <w:tcBorders>
              <w:top w:val="nil"/>
              <w:left w:val="nil"/>
              <w:bottom w:val="single" w:sz="4" w:space="0" w:color="auto"/>
              <w:right w:val="nil"/>
            </w:tcBorders>
            <w:shd w:val="clear" w:color="auto" w:fill="auto"/>
            <w:vAlign w:val="center"/>
          </w:tcPr>
          <w:p w14:paraId="06AE0197" w14:textId="77777777" w:rsidR="00F005E9" w:rsidRPr="009E363B" w:rsidRDefault="00F005E9" w:rsidP="00F005E9">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SS</w:t>
            </w:r>
          </w:p>
        </w:tc>
        <w:tc>
          <w:tcPr>
            <w:tcW w:w="1551" w:type="dxa"/>
            <w:gridSpan w:val="2"/>
            <w:tcBorders>
              <w:top w:val="nil"/>
              <w:left w:val="nil"/>
              <w:bottom w:val="single" w:sz="4" w:space="0" w:color="auto"/>
              <w:right w:val="nil"/>
            </w:tcBorders>
            <w:shd w:val="clear" w:color="auto" w:fill="auto"/>
            <w:vAlign w:val="center"/>
          </w:tcPr>
          <w:p w14:paraId="5C7FBC1F"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(6) 5.17±6.55</w:t>
            </w:r>
          </w:p>
        </w:tc>
        <w:tc>
          <w:tcPr>
            <w:tcW w:w="1145" w:type="dxa"/>
            <w:tcBorders>
              <w:top w:val="nil"/>
              <w:left w:val="nil"/>
              <w:bottom w:val="single" w:sz="4" w:space="0" w:color="auto"/>
              <w:right w:val="nil"/>
            </w:tcBorders>
            <w:shd w:val="clear" w:color="auto" w:fill="auto"/>
            <w:vAlign w:val="center"/>
          </w:tcPr>
          <w:p w14:paraId="2B60C8EE"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5.17±6.99</w:t>
            </w:r>
          </w:p>
        </w:tc>
        <w:tc>
          <w:tcPr>
            <w:tcW w:w="1410" w:type="dxa"/>
            <w:tcBorders>
              <w:top w:val="nil"/>
              <w:left w:val="nil"/>
              <w:bottom w:val="single" w:sz="4" w:space="0" w:color="auto"/>
              <w:right w:val="nil"/>
            </w:tcBorders>
            <w:shd w:val="clear" w:color="auto" w:fill="auto"/>
            <w:vAlign w:val="center"/>
          </w:tcPr>
          <w:p w14:paraId="3B0919DE"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(8) 4.50±3.21</w:t>
            </w:r>
          </w:p>
        </w:tc>
        <w:tc>
          <w:tcPr>
            <w:tcW w:w="1133" w:type="dxa"/>
            <w:tcBorders>
              <w:top w:val="nil"/>
              <w:left w:val="nil"/>
              <w:bottom w:val="single" w:sz="4" w:space="0" w:color="auto"/>
              <w:right w:val="nil"/>
            </w:tcBorders>
            <w:shd w:val="clear" w:color="auto" w:fill="auto"/>
            <w:vAlign w:val="center"/>
          </w:tcPr>
          <w:p w14:paraId="67323775"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3.37±2.72</w:t>
            </w:r>
          </w:p>
        </w:tc>
        <w:tc>
          <w:tcPr>
            <w:tcW w:w="1419" w:type="dxa"/>
            <w:tcBorders>
              <w:top w:val="nil"/>
              <w:left w:val="nil"/>
              <w:bottom w:val="single" w:sz="4" w:space="0" w:color="auto"/>
              <w:right w:val="nil"/>
            </w:tcBorders>
            <w:shd w:val="clear" w:color="auto" w:fill="auto"/>
            <w:vAlign w:val="center"/>
          </w:tcPr>
          <w:p w14:paraId="0C866D3B" w14:textId="77777777" w:rsidR="00F005E9" w:rsidRPr="009E363B" w:rsidRDefault="00F005E9" w:rsidP="00F005E9">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(4) 7.00±3.16</w:t>
            </w:r>
          </w:p>
        </w:tc>
        <w:tc>
          <w:tcPr>
            <w:tcW w:w="1138" w:type="dxa"/>
            <w:tcBorders>
              <w:top w:val="nil"/>
              <w:left w:val="nil"/>
              <w:bottom w:val="single" w:sz="4" w:space="0" w:color="auto"/>
              <w:right w:val="nil"/>
            </w:tcBorders>
            <w:shd w:val="clear" w:color="auto" w:fill="auto"/>
            <w:vAlign w:val="center"/>
          </w:tcPr>
          <w:p w14:paraId="1C192F3A" w14:textId="77777777" w:rsidR="00F005E9" w:rsidRPr="009E363B" w:rsidRDefault="00F005E9" w:rsidP="00F005E9">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8.50±5.80</w:t>
            </w:r>
          </w:p>
        </w:tc>
        <w:tc>
          <w:tcPr>
            <w:tcW w:w="760" w:type="dxa"/>
            <w:gridSpan w:val="2"/>
            <w:tcBorders>
              <w:top w:val="nil"/>
              <w:left w:val="nil"/>
              <w:bottom w:val="single" w:sz="4" w:space="0" w:color="auto"/>
              <w:right w:val="nil"/>
            </w:tcBorders>
            <w:shd w:val="clear" w:color="auto" w:fill="auto"/>
            <w:vAlign w:val="center"/>
          </w:tcPr>
          <w:p w14:paraId="0D357FCB" w14:textId="77777777" w:rsidR="00F005E9" w:rsidRPr="009E363B" w:rsidRDefault="00F005E9" w:rsidP="00F005E9">
            <w:pPr>
              <w:spacing w:after="0" w:line="240" w:lineRule="auto"/>
              <w:jc w:val="center"/>
              <w:rPr>
                <w:rFonts w:ascii="Times New Roman" w:hAnsi="Times New Roman"/>
                <w:color w:val="000000"/>
                <w:sz w:val="18"/>
                <w:szCs w:val="18"/>
              </w:rPr>
            </w:pPr>
          </w:p>
        </w:tc>
      </w:tr>
      <w:tr w:rsidR="00F005E9" w:rsidRPr="009E363B" w14:paraId="6C6C4F6D" w14:textId="77777777" w:rsidTr="00F005E9">
        <w:trPr>
          <w:gridAfter w:val="1"/>
          <w:wAfter w:w="17" w:type="dxa"/>
          <w:trHeight w:val="157"/>
        </w:trPr>
        <w:tc>
          <w:tcPr>
            <w:tcW w:w="1278" w:type="dxa"/>
            <w:tcBorders>
              <w:top w:val="nil"/>
              <w:left w:val="nil"/>
              <w:bottom w:val="single" w:sz="4" w:space="0" w:color="auto"/>
              <w:right w:val="nil"/>
            </w:tcBorders>
            <w:shd w:val="clear" w:color="auto" w:fill="auto"/>
            <w:vAlign w:val="center"/>
          </w:tcPr>
          <w:p w14:paraId="7DC745C4" w14:textId="77777777" w:rsidR="00F005E9" w:rsidRPr="009E363B" w:rsidRDefault="00F005E9" w:rsidP="00F005E9">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60CC67A3" w14:textId="77777777" w:rsidR="00F005E9" w:rsidRPr="009E363B" w:rsidRDefault="00F005E9" w:rsidP="00F005E9">
            <w:pPr>
              <w:spacing w:after="0" w:line="240" w:lineRule="auto"/>
              <w:jc w:val="center"/>
              <w:rPr>
                <w:rFonts w:ascii="Times New Roman" w:hAnsi="Times New Roman"/>
                <w:sz w:val="18"/>
                <w:szCs w:val="18"/>
                <w:lang w:val="en-GB"/>
              </w:rPr>
            </w:pPr>
          </w:p>
        </w:tc>
        <w:tc>
          <w:tcPr>
            <w:tcW w:w="662" w:type="dxa"/>
            <w:tcBorders>
              <w:top w:val="nil"/>
              <w:left w:val="nil"/>
              <w:bottom w:val="single" w:sz="4" w:space="0" w:color="auto"/>
              <w:right w:val="nil"/>
            </w:tcBorders>
            <w:shd w:val="clear" w:color="auto" w:fill="auto"/>
            <w:vAlign w:val="center"/>
          </w:tcPr>
          <w:p w14:paraId="1CB0C6BD" w14:textId="77777777" w:rsidR="00F005E9" w:rsidRPr="009E363B" w:rsidRDefault="00F005E9" w:rsidP="00F005E9">
            <w:pPr>
              <w:spacing w:after="0" w:line="240" w:lineRule="auto"/>
              <w:jc w:val="center"/>
              <w:rPr>
                <w:rFonts w:ascii="Times New Roman" w:hAnsi="Times New Roman"/>
                <w:sz w:val="18"/>
                <w:szCs w:val="18"/>
              </w:rPr>
            </w:pPr>
          </w:p>
        </w:tc>
        <w:tc>
          <w:tcPr>
            <w:tcW w:w="889" w:type="dxa"/>
            <w:tcBorders>
              <w:top w:val="nil"/>
              <w:left w:val="nil"/>
              <w:bottom w:val="single" w:sz="4" w:space="0" w:color="auto"/>
              <w:right w:val="nil"/>
            </w:tcBorders>
            <w:shd w:val="clear" w:color="auto" w:fill="auto"/>
            <w:vAlign w:val="center"/>
          </w:tcPr>
          <w:p w14:paraId="44C4F110" w14:textId="77777777" w:rsidR="00F005E9" w:rsidRPr="009E363B" w:rsidRDefault="00F005E9" w:rsidP="00F005E9">
            <w:pPr>
              <w:spacing w:after="0" w:line="240" w:lineRule="auto"/>
              <w:jc w:val="center"/>
              <w:rPr>
                <w:rFonts w:ascii="Times New Roman" w:hAnsi="Times New Roman"/>
                <w:sz w:val="18"/>
                <w:szCs w:val="18"/>
              </w:rPr>
            </w:pPr>
          </w:p>
        </w:tc>
        <w:tc>
          <w:tcPr>
            <w:tcW w:w="1145" w:type="dxa"/>
            <w:tcBorders>
              <w:top w:val="nil"/>
              <w:left w:val="nil"/>
              <w:bottom w:val="single" w:sz="4" w:space="0" w:color="auto"/>
              <w:right w:val="nil"/>
            </w:tcBorders>
            <w:shd w:val="clear" w:color="auto" w:fill="auto"/>
            <w:vAlign w:val="center"/>
          </w:tcPr>
          <w:p w14:paraId="5260D9B0" w14:textId="77777777" w:rsidR="00F005E9" w:rsidRPr="009E363B" w:rsidRDefault="00F005E9" w:rsidP="00F005E9">
            <w:pPr>
              <w:spacing w:after="0" w:line="240" w:lineRule="auto"/>
              <w:jc w:val="center"/>
              <w:rPr>
                <w:rFonts w:ascii="Times New Roman" w:hAnsi="Times New Roman"/>
                <w:sz w:val="18"/>
                <w:szCs w:val="18"/>
              </w:rPr>
            </w:pPr>
          </w:p>
        </w:tc>
        <w:tc>
          <w:tcPr>
            <w:tcW w:w="1410" w:type="dxa"/>
            <w:tcBorders>
              <w:top w:val="nil"/>
              <w:left w:val="nil"/>
              <w:bottom w:val="single" w:sz="4" w:space="0" w:color="auto"/>
              <w:right w:val="nil"/>
            </w:tcBorders>
            <w:shd w:val="clear" w:color="auto" w:fill="auto"/>
            <w:vAlign w:val="center"/>
          </w:tcPr>
          <w:p w14:paraId="688C1DD6" w14:textId="77777777" w:rsidR="00F005E9" w:rsidRPr="009E363B" w:rsidRDefault="00F005E9" w:rsidP="00F005E9">
            <w:pPr>
              <w:spacing w:after="0" w:line="240" w:lineRule="auto"/>
              <w:jc w:val="center"/>
              <w:rPr>
                <w:rFonts w:ascii="Times New Roman" w:hAnsi="Times New Roman"/>
                <w:sz w:val="18"/>
                <w:szCs w:val="18"/>
              </w:rPr>
            </w:pPr>
          </w:p>
        </w:tc>
        <w:tc>
          <w:tcPr>
            <w:tcW w:w="1133" w:type="dxa"/>
            <w:tcBorders>
              <w:top w:val="nil"/>
              <w:left w:val="nil"/>
              <w:bottom w:val="single" w:sz="4" w:space="0" w:color="auto"/>
              <w:right w:val="nil"/>
            </w:tcBorders>
            <w:shd w:val="clear" w:color="auto" w:fill="auto"/>
            <w:vAlign w:val="center"/>
          </w:tcPr>
          <w:p w14:paraId="62617FF8" w14:textId="77777777" w:rsidR="00F005E9" w:rsidRPr="009E363B" w:rsidRDefault="00F005E9" w:rsidP="00F005E9">
            <w:pPr>
              <w:spacing w:after="0" w:line="240" w:lineRule="auto"/>
              <w:jc w:val="center"/>
              <w:rPr>
                <w:rFonts w:ascii="Times New Roman" w:hAnsi="Times New Roman"/>
                <w:sz w:val="18"/>
                <w:szCs w:val="18"/>
              </w:rPr>
            </w:pPr>
          </w:p>
        </w:tc>
        <w:tc>
          <w:tcPr>
            <w:tcW w:w="1419" w:type="dxa"/>
            <w:tcBorders>
              <w:top w:val="nil"/>
              <w:left w:val="nil"/>
              <w:bottom w:val="single" w:sz="4" w:space="0" w:color="auto"/>
              <w:right w:val="nil"/>
            </w:tcBorders>
            <w:shd w:val="clear" w:color="auto" w:fill="auto"/>
            <w:vAlign w:val="center"/>
          </w:tcPr>
          <w:p w14:paraId="51773624" w14:textId="77777777" w:rsidR="00F005E9" w:rsidRPr="009E363B" w:rsidRDefault="00F005E9" w:rsidP="00F005E9">
            <w:pPr>
              <w:spacing w:after="0" w:line="240" w:lineRule="auto"/>
              <w:jc w:val="center"/>
              <w:rPr>
                <w:rFonts w:ascii="Times New Roman" w:hAnsi="Times New Roman"/>
                <w:sz w:val="18"/>
                <w:szCs w:val="18"/>
              </w:rPr>
            </w:pPr>
          </w:p>
        </w:tc>
        <w:tc>
          <w:tcPr>
            <w:tcW w:w="1138" w:type="dxa"/>
            <w:tcBorders>
              <w:top w:val="nil"/>
              <w:left w:val="nil"/>
              <w:bottom w:val="single" w:sz="4" w:space="0" w:color="auto"/>
              <w:right w:val="nil"/>
            </w:tcBorders>
            <w:shd w:val="clear" w:color="auto" w:fill="auto"/>
            <w:vAlign w:val="center"/>
          </w:tcPr>
          <w:p w14:paraId="6564F63E" w14:textId="77777777" w:rsidR="00F005E9" w:rsidRPr="009E363B" w:rsidRDefault="00F005E9" w:rsidP="00F005E9">
            <w:pPr>
              <w:spacing w:after="0" w:line="240" w:lineRule="auto"/>
              <w:jc w:val="center"/>
              <w:rPr>
                <w:rFonts w:ascii="Times New Roman" w:hAnsi="Times New Roman"/>
                <w:sz w:val="18"/>
                <w:szCs w:val="18"/>
              </w:rPr>
            </w:pPr>
          </w:p>
        </w:tc>
        <w:tc>
          <w:tcPr>
            <w:tcW w:w="760" w:type="dxa"/>
            <w:gridSpan w:val="2"/>
            <w:tcBorders>
              <w:top w:val="nil"/>
              <w:left w:val="nil"/>
              <w:bottom w:val="single" w:sz="4" w:space="0" w:color="auto"/>
              <w:right w:val="nil"/>
            </w:tcBorders>
            <w:shd w:val="clear" w:color="auto" w:fill="auto"/>
            <w:vAlign w:val="center"/>
          </w:tcPr>
          <w:p w14:paraId="6D478954" w14:textId="77777777" w:rsidR="00F005E9" w:rsidRPr="009E363B" w:rsidRDefault="00F005E9" w:rsidP="00F005E9">
            <w:pPr>
              <w:spacing w:after="0" w:line="240" w:lineRule="auto"/>
              <w:jc w:val="center"/>
              <w:rPr>
                <w:rFonts w:ascii="Times New Roman" w:hAnsi="Times New Roman"/>
                <w:sz w:val="18"/>
                <w:szCs w:val="18"/>
              </w:rPr>
            </w:pPr>
          </w:p>
        </w:tc>
      </w:tr>
      <w:tr w:rsidR="00EE61CE" w:rsidRPr="009E363B" w14:paraId="478DC704" w14:textId="77777777" w:rsidTr="00F005E9">
        <w:trPr>
          <w:gridAfter w:val="1"/>
          <w:wAfter w:w="17" w:type="dxa"/>
          <w:trHeight w:val="157"/>
        </w:trPr>
        <w:tc>
          <w:tcPr>
            <w:tcW w:w="1278" w:type="dxa"/>
            <w:vMerge w:val="restart"/>
            <w:tcBorders>
              <w:top w:val="nil"/>
              <w:left w:val="nil"/>
              <w:right w:val="nil"/>
            </w:tcBorders>
            <w:shd w:val="clear" w:color="auto" w:fill="auto"/>
            <w:vAlign w:val="center"/>
          </w:tcPr>
          <w:p w14:paraId="5CD99326" w14:textId="18BB45E1" w:rsidR="00EE61CE" w:rsidRPr="009E363B" w:rsidRDefault="00EE61CE" w:rsidP="00EE61CE">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GB"/>
              </w:rPr>
              <w:t xml:space="preserve"> S </w:t>
            </w:r>
            <w:proofErr w:type="spellStart"/>
            <w:r w:rsidRPr="009E363B">
              <w:rPr>
                <w:rFonts w:ascii="Times New Roman" w:hAnsi="Times New Roman"/>
                <w:b/>
                <w:color w:val="000000"/>
                <w:sz w:val="18"/>
                <w:szCs w:val="18"/>
              </w:rPr>
              <w:t>αλληλίου</w:t>
            </w:r>
            <w:proofErr w:type="spellEnd"/>
          </w:p>
        </w:tc>
        <w:tc>
          <w:tcPr>
            <w:tcW w:w="992" w:type="dxa"/>
            <w:tcBorders>
              <w:top w:val="single" w:sz="4" w:space="0" w:color="auto"/>
              <w:left w:val="nil"/>
              <w:bottom w:val="nil"/>
              <w:right w:val="nil"/>
            </w:tcBorders>
            <w:shd w:val="clear" w:color="auto" w:fill="auto"/>
            <w:vAlign w:val="center"/>
          </w:tcPr>
          <w:p w14:paraId="21EEFFAF" w14:textId="2A2C80CD" w:rsidR="00EE61CE" w:rsidRPr="009E363B" w:rsidRDefault="00EE61CE" w:rsidP="00EE61CE">
            <w:pPr>
              <w:spacing w:after="0" w:line="240" w:lineRule="auto"/>
              <w:rPr>
                <w:rFonts w:ascii="Times New Roman" w:hAnsi="Times New Roman"/>
                <w:color w:val="000000"/>
                <w:sz w:val="18"/>
                <w:szCs w:val="18"/>
              </w:rPr>
            </w:pPr>
            <w:r w:rsidRPr="009E363B">
              <w:rPr>
                <w:rFonts w:ascii="Times New Roman" w:hAnsi="Times New Roman"/>
                <w:color w:val="000000"/>
                <w:sz w:val="18"/>
                <w:szCs w:val="18"/>
              </w:rPr>
              <w:t xml:space="preserve">Απουσία </w:t>
            </w:r>
          </w:p>
        </w:tc>
        <w:tc>
          <w:tcPr>
            <w:tcW w:w="1551" w:type="dxa"/>
            <w:gridSpan w:val="2"/>
            <w:tcBorders>
              <w:top w:val="single" w:sz="4" w:space="0" w:color="auto"/>
              <w:left w:val="nil"/>
              <w:bottom w:val="nil"/>
              <w:right w:val="nil"/>
            </w:tcBorders>
            <w:shd w:val="clear" w:color="auto" w:fill="auto"/>
            <w:vAlign w:val="center"/>
          </w:tcPr>
          <w:p w14:paraId="68D39F1C" w14:textId="08560893"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3.82±4.83</w:t>
            </w:r>
          </w:p>
        </w:tc>
        <w:tc>
          <w:tcPr>
            <w:tcW w:w="1145" w:type="dxa"/>
            <w:tcBorders>
              <w:top w:val="single" w:sz="4" w:space="0" w:color="auto"/>
              <w:left w:val="nil"/>
              <w:bottom w:val="nil"/>
              <w:right w:val="nil"/>
            </w:tcBorders>
            <w:shd w:val="clear" w:color="auto" w:fill="auto"/>
            <w:vAlign w:val="center"/>
          </w:tcPr>
          <w:p w14:paraId="198BDA67" w14:textId="6793A98B"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3.09±3.45</w:t>
            </w:r>
          </w:p>
        </w:tc>
        <w:tc>
          <w:tcPr>
            <w:tcW w:w="1410" w:type="dxa"/>
            <w:tcBorders>
              <w:top w:val="single" w:sz="4" w:space="0" w:color="auto"/>
              <w:left w:val="nil"/>
              <w:bottom w:val="nil"/>
              <w:right w:val="nil"/>
            </w:tcBorders>
            <w:shd w:val="clear" w:color="auto" w:fill="auto"/>
            <w:vAlign w:val="center"/>
          </w:tcPr>
          <w:p w14:paraId="2546641B" w14:textId="26DC37E7"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5.28 ±3.73</w:t>
            </w:r>
          </w:p>
        </w:tc>
        <w:tc>
          <w:tcPr>
            <w:tcW w:w="1133" w:type="dxa"/>
            <w:tcBorders>
              <w:top w:val="single" w:sz="4" w:space="0" w:color="auto"/>
              <w:left w:val="nil"/>
              <w:bottom w:val="nil"/>
              <w:right w:val="nil"/>
            </w:tcBorders>
            <w:shd w:val="clear" w:color="auto" w:fill="auto"/>
            <w:vAlign w:val="center"/>
          </w:tcPr>
          <w:p w14:paraId="187B2C9D" w14:textId="69595CCD"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5.86±6.15</w:t>
            </w:r>
          </w:p>
        </w:tc>
        <w:tc>
          <w:tcPr>
            <w:tcW w:w="1419" w:type="dxa"/>
            <w:tcBorders>
              <w:top w:val="single" w:sz="4" w:space="0" w:color="auto"/>
              <w:left w:val="nil"/>
              <w:bottom w:val="nil"/>
              <w:right w:val="nil"/>
            </w:tcBorders>
            <w:shd w:val="clear" w:color="auto" w:fill="auto"/>
            <w:vAlign w:val="center"/>
          </w:tcPr>
          <w:p w14:paraId="486B3D7B" w14:textId="244A140B"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1.63±1.36</w:t>
            </w:r>
          </w:p>
        </w:tc>
        <w:tc>
          <w:tcPr>
            <w:tcW w:w="1138" w:type="dxa"/>
            <w:tcBorders>
              <w:top w:val="single" w:sz="4" w:space="0" w:color="auto"/>
              <w:left w:val="nil"/>
              <w:bottom w:val="nil"/>
              <w:right w:val="nil"/>
            </w:tcBorders>
            <w:shd w:val="clear" w:color="auto" w:fill="auto"/>
            <w:vAlign w:val="center"/>
          </w:tcPr>
          <w:p w14:paraId="5522653C" w14:textId="48EFAF3B"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3.54±2.77</w:t>
            </w:r>
          </w:p>
        </w:tc>
        <w:tc>
          <w:tcPr>
            <w:tcW w:w="760" w:type="dxa"/>
            <w:gridSpan w:val="2"/>
            <w:tcBorders>
              <w:top w:val="single" w:sz="4" w:space="0" w:color="auto"/>
              <w:left w:val="nil"/>
              <w:bottom w:val="nil"/>
              <w:right w:val="nil"/>
            </w:tcBorders>
            <w:shd w:val="clear" w:color="auto" w:fill="auto"/>
            <w:vAlign w:val="center"/>
          </w:tcPr>
          <w:p w14:paraId="23928890" w14:textId="77C803BD"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0.332</w:t>
            </w:r>
          </w:p>
        </w:tc>
      </w:tr>
      <w:tr w:rsidR="00EE61CE" w:rsidRPr="009E363B" w14:paraId="71BAEA97" w14:textId="77777777" w:rsidTr="00EE61CE">
        <w:trPr>
          <w:gridAfter w:val="1"/>
          <w:wAfter w:w="17" w:type="dxa"/>
          <w:trHeight w:val="157"/>
        </w:trPr>
        <w:tc>
          <w:tcPr>
            <w:tcW w:w="1278" w:type="dxa"/>
            <w:vMerge/>
            <w:tcBorders>
              <w:left w:val="nil"/>
              <w:bottom w:val="single" w:sz="4" w:space="0" w:color="auto"/>
              <w:right w:val="nil"/>
            </w:tcBorders>
            <w:shd w:val="clear" w:color="auto" w:fill="auto"/>
            <w:vAlign w:val="center"/>
          </w:tcPr>
          <w:p w14:paraId="2518C1F7" w14:textId="77777777" w:rsidR="00EE61CE" w:rsidRPr="009E363B" w:rsidRDefault="00EE61CE" w:rsidP="00EE61CE">
            <w:pPr>
              <w:spacing w:after="0" w:line="240" w:lineRule="auto"/>
              <w:jc w:val="center"/>
              <w:rPr>
                <w:rFonts w:ascii="Times New Roman" w:hAnsi="Times New Roman"/>
                <w:b/>
                <w:color w:val="000000"/>
                <w:sz w:val="18"/>
                <w:szCs w:val="18"/>
              </w:rPr>
            </w:pPr>
          </w:p>
        </w:tc>
        <w:tc>
          <w:tcPr>
            <w:tcW w:w="992" w:type="dxa"/>
            <w:tcBorders>
              <w:top w:val="single" w:sz="4" w:space="0" w:color="auto"/>
              <w:left w:val="nil"/>
              <w:bottom w:val="single" w:sz="4" w:space="0" w:color="auto"/>
              <w:right w:val="nil"/>
            </w:tcBorders>
            <w:shd w:val="clear" w:color="auto" w:fill="auto"/>
            <w:vAlign w:val="center"/>
          </w:tcPr>
          <w:p w14:paraId="41D5EE95" w14:textId="1FA01B72" w:rsidR="00EE61CE" w:rsidRPr="009E363B" w:rsidRDefault="00EE61CE" w:rsidP="00EE61CE">
            <w:pPr>
              <w:spacing w:after="0" w:line="240" w:lineRule="auto"/>
              <w:rPr>
                <w:rFonts w:ascii="Times New Roman" w:hAnsi="Times New Roman"/>
                <w:color w:val="000000"/>
                <w:sz w:val="18"/>
                <w:szCs w:val="18"/>
              </w:rPr>
            </w:pPr>
            <w:r w:rsidRPr="009E363B">
              <w:rPr>
                <w:rFonts w:ascii="Times New Roman" w:hAnsi="Times New Roman"/>
                <w:color w:val="000000"/>
                <w:sz w:val="18"/>
                <w:szCs w:val="18"/>
              </w:rPr>
              <w:t xml:space="preserve">Παρουσία </w:t>
            </w:r>
          </w:p>
        </w:tc>
        <w:tc>
          <w:tcPr>
            <w:tcW w:w="1551" w:type="dxa"/>
            <w:gridSpan w:val="2"/>
            <w:tcBorders>
              <w:top w:val="single" w:sz="4" w:space="0" w:color="auto"/>
              <w:left w:val="nil"/>
              <w:bottom w:val="single" w:sz="4" w:space="0" w:color="auto"/>
              <w:right w:val="nil"/>
            </w:tcBorders>
            <w:shd w:val="clear" w:color="auto" w:fill="auto"/>
            <w:vAlign w:val="center"/>
          </w:tcPr>
          <w:p w14:paraId="472E9967" w14:textId="5C49A5FA"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4.42±5.50</w:t>
            </w:r>
          </w:p>
        </w:tc>
        <w:tc>
          <w:tcPr>
            <w:tcW w:w="1145" w:type="dxa"/>
            <w:tcBorders>
              <w:top w:val="single" w:sz="4" w:space="0" w:color="auto"/>
              <w:left w:val="nil"/>
              <w:bottom w:val="single" w:sz="4" w:space="0" w:color="auto"/>
              <w:right w:val="nil"/>
            </w:tcBorders>
            <w:shd w:val="clear" w:color="auto" w:fill="auto"/>
            <w:vAlign w:val="center"/>
          </w:tcPr>
          <w:p w14:paraId="61BFE500" w14:textId="10713F31"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4.37±5.02</w:t>
            </w:r>
          </w:p>
        </w:tc>
        <w:tc>
          <w:tcPr>
            <w:tcW w:w="1410" w:type="dxa"/>
            <w:tcBorders>
              <w:top w:val="single" w:sz="4" w:space="0" w:color="auto"/>
              <w:left w:val="nil"/>
              <w:bottom w:val="single" w:sz="4" w:space="0" w:color="auto"/>
              <w:right w:val="nil"/>
            </w:tcBorders>
            <w:shd w:val="clear" w:color="auto" w:fill="auto"/>
            <w:vAlign w:val="center"/>
          </w:tcPr>
          <w:p w14:paraId="19C11003" w14:textId="6391E655"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3.27±2.83</w:t>
            </w:r>
          </w:p>
        </w:tc>
        <w:tc>
          <w:tcPr>
            <w:tcW w:w="1133" w:type="dxa"/>
            <w:tcBorders>
              <w:top w:val="single" w:sz="4" w:space="0" w:color="auto"/>
              <w:left w:val="nil"/>
              <w:bottom w:val="single" w:sz="4" w:space="0" w:color="auto"/>
              <w:right w:val="nil"/>
            </w:tcBorders>
            <w:shd w:val="clear" w:color="auto" w:fill="auto"/>
            <w:vAlign w:val="center"/>
          </w:tcPr>
          <w:p w14:paraId="1E9002DB" w14:textId="6F3E392C"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2.04±2.36</w:t>
            </w:r>
          </w:p>
        </w:tc>
        <w:tc>
          <w:tcPr>
            <w:tcW w:w="1419" w:type="dxa"/>
            <w:tcBorders>
              <w:top w:val="single" w:sz="4" w:space="0" w:color="auto"/>
              <w:left w:val="nil"/>
              <w:bottom w:val="single" w:sz="4" w:space="0" w:color="auto"/>
              <w:right w:val="nil"/>
            </w:tcBorders>
            <w:shd w:val="clear" w:color="auto" w:fill="auto"/>
            <w:vAlign w:val="center"/>
          </w:tcPr>
          <w:p w14:paraId="15CA5524" w14:textId="41243536"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 5.62±3.93</w:t>
            </w:r>
          </w:p>
        </w:tc>
        <w:tc>
          <w:tcPr>
            <w:tcW w:w="1138" w:type="dxa"/>
            <w:tcBorders>
              <w:top w:val="single" w:sz="4" w:space="0" w:color="auto"/>
              <w:left w:val="nil"/>
              <w:bottom w:val="single" w:sz="4" w:space="0" w:color="auto"/>
              <w:right w:val="nil"/>
            </w:tcBorders>
            <w:shd w:val="clear" w:color="auto" w:fill="auto"/>
            <w:vAlign w:val="center"/>
          </w:tcPr>
          <w:p w14:paraId="0E3107CB" w14:textId="251A2592" w:rsidR="00EE61CE" w:rsidRPr="009E363B" w:rsidRDefault="00EE61CE" w:rsidP="00EE61CE">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5.37±3.67</w:t>
            </w:r>
          </w:p>
        </w:tc>
        <w:tc>
          <w:tcPr>
            <w:tcW w:w="760" w:type="dxa"/>
            <w:gridSpan w:val="2"/>
            <w:tcBorders>
              <w:top w:val="single" w:sz="4" w:space="0" w:color="auto"/>
              <w:left w:val="nil"/>
              <w:bottom w:val="single" w:sz="4" w:space="0" w:color="auto"/>
              <w:right w:val="nil"/>
            </w:tcBorders>
            <w:shd w:val="clear" w:color="auto" w:fill="auto"/>
            <w:vAlign w:val="center"/>
          </w:tcPr>
          <w:p w14:paraId="0A04B5B1" w14:textId="32A4CFE3" w:rsidR="00EE61CE" w:rsidRPr="009E363B" w:rsidRDefault="00EE61CE" w:rsidP="00EE61CE">
            <w:pPr>
              <w:spacing w:after="0" w:line="240" w:lineRule="auto"/>
              <w:jc w:val="center"/>
              <w:rPr>
                <w:rFonts w:ascii="Times New Roman" w:hAnsi="Times New Roman"/>
                <w:sz w:val="18"/>
                <w:szCs w:val="18"/>
              </w:rPr>
            </w:pPr>
          </w:p>
        </w:tc>
      </w:tr>
      <w:tr w:rsidR="00EE61CE" w:rsidRPr="009E363B" w14:paraId="42D907C6" w14:textId="77777777" w:rsidTr="00EE61CE">
        <w:trPr>
          <w:gridAfter w:val="1"/>
          <w:wAfter w:w="17" w:type="dxa"/>
          <w:trHeight w:val="157"/>
        </w:trPr>
        <w:tc>
          <w:tcPr>
            <w:tcW w:w="1278" w:type="dxa"/>
            <w:tcBorders>
              <w:top w:val="single" w:sz="4" w:space="0" w:color="auto"/>
              <w:left w:val="nil"/>
              <w:bottom w:val="single" w:sz="4" w:space="0" w:color="auto"/>
              <w:right w:val="nil"/>
            </w:tcBorders>
            <w:shd w:val="clear" w:color="auto" w:fill="auto"/>
            <w:vAlign w:val="center"/>
          </w:tcPr>
          <w:p w14:paraId="3DDE83DE" w14:textId="77777777" w:rsidR="00EE61CE" w:rsidRPr="009E363B" w:rsidRDefault="00EE61CE" w:rsidP="00EE61CE">
            <w:pPr>
              <w:spacing w:after="0" w:line="240" w:lineRule="auto"/>
              <w:jc w:val="center"/>
              <w:rPr>
                <w:rFonts w:ascii="Times New Roman" w:hAnsi="Times New Roman"/>
                <w:color w:val="FF0000"/>
                <w:sz w:val="18"/>
                <w:szCs w:val="18"/>
                <w:lang w:val="en-GB"/>
              </w:rPr>
            </w:pPr>
          </w:p>
        </w:tc>
        <w:tc>
          <w:tcPr>
            <w:tcW w:w="992" w:type="dxa"/>
            <w:tcBorders>
              <w:top w:val="single" w:sz="4" w:space="0" w:color="auto"/>
              <w:left w:val="nil"/>
              <w:bottom w:val="single" w:sz="4" w:space="0" w:color="auto"/>
              <w:right w:val="nil"/>
            </w:tcBorders>
            <w:shd w:val="clear" w:color="auto" w:fill="auto"/>
            <w:vAlign w:val="center"/>
          </w:tcPr>
          <w:p w14:paraId="1C75BD48" w14:textId="77777777" w:rsidR="00EE61CE" w:rsidRPr="009E363B" w:rsidRDefault="00EE61CE" w:rsidP="00EE61CE">
            <w:pPr>
              <w:spacing w:after="0" w:line="240" w:lineRule="auto"/>
              <w:jc w:val="center"/>
              <w:rPr>
                <w:rFonts w:ascii="Times New Roman" w:hAnsi="Times New Roman"/>
                <w:color w:val="FF0000"/>
                <w:sz w:val="18"/>
                <w:szCs w:val="18"/>
                <w:lang w:val="en-GB"/>
              </w:rPr>
            </w:pPr>
          </w:p>
        </w:tc>
        <w:tc>
          <w:tcPr>
            <w:tcW w:w="662" w:type="dxa"/>
            <w:tcBorders>
              <w:top w:val="single" w:sz="4" w:space="0" w:color="auto"/>
              <w:left w:val="nil"/>
              <w:bottom w:val="single" w:sz="4" w:space="0" w:color="auto"/>
              <w:right w:val="nil"/>
            </w:tcBorders>
            <w:shd w:val="clear" w:color="auto" w:fill="auto"/>
            <w:vAlign w:val="center"/>
          </w:tcPr>
          <w:p w14:paraId="6BEB40A1"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889" w:type="dxa"/>
            <w:tcBorders>
              <w:top w:val="single" w:sz="4" w:space="0" w:color="auto"/>
              <w:left w:val="nil"/>
              <w:bottom w:val="single" w:sz="4" w:space="0" w:color="auto"/>
              <w:right w:val="nil"/>
            </w:tcBorders>
            <w:shd w:val="clear" w:color="auto" w:fill="auto"/>
            <w:vAlign w:val="center"/>
          </w:tcPr>
          <w:p w14:paraId="3B1B59A6"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1145" w:type="dxa"/>
            <w:tcBorders>
              <w:top w:val="single" w:sz="4" w:space="0" w:color="auto"/>
              <w:left w:val="nil"/>
              <w:bottom w:val="single" w:sz="4" w:space="0" w:color="auto"/>
              <w:right w:val="nil"/>
            </w:tcBorders>
            <w:shd w:val="clear" w:color="auto" w:fill="auto"/>
            <w:vAlign w:val="center"/>
          </w:tcPr>
          <w:p w14:paraId="234B0435"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1410" w:type="dxa"/>
            <w:tcBorders>
              <w:top w:val="single" w:sz="4" w:space="0" w:color="auto"/>
              <w:left w:val="nil"/>
              <w:bottom w:val="single" w:sz="4" w:space="0" w:color="auto"/>
              <w:right w:val="nil"/>
            </w:tcBorders>
            <w:shd w:val="clear" w:color="auto" w:fill="auto"/>
            <w:vAlign w:val="center"/>
          </w:tcPr>
          <w:p w14:paraId="0FED2300"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1133" w:type="dxa"/>
            <w:tcBorders>
              <w:top w:val="single" w:sz="4" w:space="0" w:color="auto"/>
              <w:left w:val="nil"/>
              <w:bottom w:val="single" w:sz="4" w:space="0" w:color="auto"/>
              <w:right w:val="nil"/>
            </w:tcBorders>
            <w:shd w:val="clear" w:color="auto" w:fill="auto"/>
            <w:vAlign w:val="center"/>
          </w:tcPr>
          <w:p w14:paraId="17645DE4"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1419" w:type="dxa"/>
            <w:tcBorders>
              <w:top w:val="single" w:sz="4" w:space="0" w:color="auto"/>
              <w:left w:val="nil"/>
              <w:bottom w:val="single" w:sz="4" w:space="0" w:color="auto"/>
              <w:right w:val="nil"/>
            </w:tcBorders>
            <w:shd w:val="clear" w:color="auto" w:fill="auto"/>
            <w:vAlign w:val="center"/>
          </w:tcPr>
          <w:p w14:paraId="0072B1B9"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1138" w:type="dxa"/>
            <w:tcBorders>
              <w:top w:val="single" w:sz="4" w:space="0" w:color="auto"/>
              <w:left w:val="nil"/>
              <w:bottom w:val="single" w:sz="4" w:space="0" w:color="auto"/>
              <w:right w:val="nil"/>
            </w:tcBorders>
            <w:shd w:val="clear" w:color="auto" w:fill="auto"/>
            <w:vAlign w:val="center"/>
          </w:tcPr>
          <w:p w14:paraId="4B18BB08" w14:textId="77777777" w:rsidR="00EE61CE" w:rsidRPr="009E363B" w:rsidRDefault="00EE61CE" w:rsidP="00EE61CE">
            <w:pPr>
              <w:spacing w:after="0" w:line="240" w:lineRule="auto"/>
              <w:jc w:val="center"/>
              <w:rPr>
                <w:rFonts w:ascii="Times New Roman" w:hAnsi="Times New Roman"/>
                <w:color w:val="FF0000"/>
                <w:sz w:val="18"/>
                <w:szCs w:val="18"/>
              </w:rPr>
            </w:pPr>
          </w:p>
        </w:tc>
        <w:tc>
          <w:tcPr>
            <w:tcW w:w="760" w:type="dxa"/>
            <w:gridSpan w:val="2"/>
            <w:tcBorders>
              <w:top w:val="single" w:sz="4" w:space="0" w:color="auto"/>
              <w:left w:val="nil"/>
              <w:bottom w:val="single" w:sz="4" w:space="0" w:color="auto"/>
              <w:right w:val="nil"/>
            </w:tcBorders>
            <w:shd w:val="clear" w:color="auto" w:fill="auto"/>
            <w:vAlign w:val="center"/>
          </w:tcPr>
          <w:p w14:paraId="0ECBFDEC" w14:textId="77777777" w:rsidR="00EE61CE" w:rsidRPr="009E363B" w:rsidRDefault="00EE61CE" w:rsidP="00EE61CE">
            <w:pPr>
              <w:spacing w:after="0" w:line="240" w:lineRule="auto"/>
              <w:jc w:val="center"/>
              <w:rPr>
                <w:rFonts w:ascii="Times New Roman" w:hAnsi="Times New Roman"/>
                <w:sz w:val="18"/>
                <w:szCs w:val="18"/>
              </w:rPr>
            </w:pPr>
          </w:p>
        </w:tc>
      </w:tr>
      <w:tr w:rsidR="00EE61CE" w:rsidRPr="009E363B" w14:paraId="1E811B19" w14:textId="77777777" w:rsidTr="00F005E9">
        <w:trPr>
          <w:gridAfter w:val="1"/>
          <w:wAfter w:w="17" w:type="dxa"/>
          <w:trHeight w:val="157"/>
        </w:trPr>
        <w:tc>
          <w:tcPr>
            <w:tcW w:w="1278" w:type="dxa"/>
            <w:vMerge w:val="restart"/>
            <w:tcBorders>
              <w:top w:val="nil"/>
              <w:left w:val="nil"/>
              <w:right w:val="nil"/>
            </w:tcBorders>
            <w:shd w:val="clear" w:color="auto" w:fill="auto"/>
            <w:vAlign w:val="center"/>
          </w:tcPr>
          <w:p w14:paraId="1B0C03E2" w14:textId="77777777" w:rsidR="00EE61CE" w:rsidRPr="009E363B" w:rsidRDefault="00EE61CE" w:rsidP="00EE61CE">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2" w:type="dxa"/>
            <w:tcBorders>
              <w:top w:val="single" w:sz="4" w:space="0" w:color="auto"/>
              <w:left w:val="nil"/>
              <w:bottom w:val="nil"/>
              <w:right w:val="nil"/>
            </w:tcBorders>
            <w:shd w:val="clear" w:color="auto" w:fill="auto"/>
            <w:vAlign w:val="center"/>
          </w:tcPr>
          <w:p w14:paraId="36FDBD7C" w14:textId="77777777" w:rsidR="00EE61CE" w:rsidRPr="009E363B" w:rsidRDefault="00EE61CE" w:rsidP="00EE61CE">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551" w:type="dxa"/>
            <w:gridSpan w:val="2"/>
            <w:tcBorders>
              <w:top w:val="single" w:sz="4" w:space="0" w:color="auto"/>
              <w:left w:val="nil"/>
              <w:bottom w:val="nil"/>
              <w:right w:val="nil"/>
            </w:tcBorders>
            <w:shd w:val="clear" w:color="auto" w:fill="auto"/>
            <w:vAlign w:val="center"/>
          </w:tcPr>
          <w:p w14:paraId="3F5B035B"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(35) 3.91±4.83</w:t>
            </w:r>
          </w:p>
        </w:tc>
        <w:tc>
          <w:tcPr>
            <w:tcW w:w="1145" w:type="dxa"/>
            <w:tcBorders>
              <w:top w:val="single" w:sz="4" w:space="0" w:color="auto"/>
              <w:left w:val="nil"/>
              <w:bottom w:val="nil"/>
              <w:right w:val="nil"/>
            </w:tcBorders>
            <w:shd w:val="clear" w:color="auto" w:fill="auto"/>
            <w:vAlign w:val="center"/>
          </w:tcPr>
          <w:p w14:paraId="219C9493"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3.43±3.63</w:t>
            </w:r>
          </w:p>
        </w:tc>
        <w:tc>
          <w:tcPr>
            <w:tcW w:w="1410" w:type="dxa"/>
            <w:tcBorders>
              <w:top w:val="single" w:sz="4" w:space="0" w:color="auto"/>
              <w:left w:val="nil"/>
              <w:bottom w:val="nil"/>
              <w:right w:val="nil"/>
            </w:tcBorders>
            <w:shd w:val="clear" w:color="auto" w:fill="auto"/>
            <w:vAlign w:val="center"/>
          </w:tcPr>
          <w:p w14:paraId="0EFC8F11"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(28) 3.93±3.31</w:t>
            </w:r>
          </w:p>
        </w:tc>
        <w:tc>
          <w:tcPr>
            <w:tcW w:w="1133" w:type="dxa"/>
            <w:tcBorders>
              <w:top w:val="single" w:sz="4" w:space="0" w:color="auto"/>
              <w:left w:val="nil"/>
              <w:bottom w:val="nil"/>
              <w:right w:val="nil"/>
            </w:tcBorders>
            <w:shd w:val="clear" w:color="auto" w:fill="auto"/>
            <w:vAlign w:val="center"/>
          </w:tcPr>
          <w:p w14:paraId="0A09337B"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3.57±4.90</w:t>
            </w:r>
          </w:p>
        </w:tc>
        <w:tc>
          <w:tcPr>
            <w:tcW w:w="1419" w:type="dxa"/>
            <w:tcBorders>
              <w:top w:val="single" w:sz="4" w:space="0" w:color="auto"/>
              <w:left w:val="nil"/>
              <w:bottom w:val="nil"/>
              <w:right w:val="nil"/>
            </w:tcBorders>
            <w:shd w:val="clear" w:color="auto" w:fill="auto"/>
            <w:vAlign w:val="center"/>
          </w:tcPr>
          <w:p w14:paraId="1E08A0EB"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(34) 2.88±3.14</w:t>
            </w:r>
          </w:p>
        </w:tc>
        <w:tc>
          <w:tcPr>
            <w:tcW w:w="1138" w:type="dxa"/>
            <w:tcBorders>
              <w:top w:val="single" w:sz="4" w:space="0" w:color="auto"/>
              <w:left w:val="nil"/>
              <w:bottom w:val="nil"/>
              <w:right w:val="nil"/>
            </w:tcBorders>
            <w:shd w:val="clear" w:color="auto" w:fill="auto"/>
            <w:vAlign w:val="center"/>
          </w:tcPr>
          <w:p w14:paraId="4C1229CB"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3.82±2.50</w:t>
            </w:r>
          </w:p>
        </w:tc>
        <w:tc>
          <w:tcPr>
            <w:tcW w:w="760" w:type="dxa"/>
            <w:gridSpan w:val="2"/>
            <w:tcBorders>
              <w:top w:val="single" w:sz="4" w:space="0" w:color="auto"/>
              <w:left w:val="nil"/>
              <w:bottom w:val="nil"/>
              <w:right w:val="nil"/>
            </w:tcBorders>
            <w:shd w:val="clear" w:color="auto" w:fill="auto"/>
            <w:vAlign w:val="center"/>
          </w:tcPr>
          <w:p w14:paraId="6FDA2317"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0.575</w:t>
            </w:r>
          </w:p>
        </w:tc>
      </w:tr>
      <w:tr w:rsidR="00EE61CE" w:rsidRPr="009E363B" w14:paraId="209232AA" w14:textId="77777777" w:rsidTr="00F005E9">
        <w:trPr>
          <w:gridAfter w:val="1"/>
          <w:wAfter w:w="17" w:type="dxa"/>
          <w:trHeight w:val="157"/>
        </w:trPr>
        <w:tc>
          <w:tcPr>
            <w:tcW w:w="1278" w:type="dxa"/>
            <w:vMerge/>
            <w:tcBorders>
              <w:left w:val="nil"/>
              <w:bottom w:val="single" w:sz="4" w:space="0" w:color="auto"/>
              <w:right w:val="nil"/>
            </w:tcBorders>
            <w:shd w:val="clear" w:color="auto" w:fill="auto"/>
            <w:vAlign w:val="center"/>
          </w:tcPr>
          <w:p w14:paraId="59F95DBB" w14:textId="77777777" w:rsidR="00EE61CE" w:rsidRPr="009E363B" w:rsidRDefault="00EE61CE" w:rsidP="00EE61CE">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4E8DABFE" w14:textId="77777777" w:rsidR="00EE61CE" w:rsidRPr="009E363B" w:rsidRDefault="00EE61CE" w:rsidP="00EE61CE">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551" w:type="dxa"/>
            <w:gridSpan w:val="2"/>
            <w:tcBorders>
              <w:top w:val="nil"/>
              <w:left w:val="nil"/>
              <w:bottom w:val="single" w:sz="4" w:space="0" w:color="auto"/>
              <w:right w:val="nil"/>
            </w:tcBorders>
            <w:shd w:val="clear" w:color="auto" w:fill="auto"/>
            <w:vAlign w:val="center"/>
          </w:tcPr>
          <w:p w14:paraId="2C0C200B"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(38) 4.60±5.63</w:t>
            </w:r>
          </w:p>
        </w:tc>
        <w:tc>
          <w:tcPr>
            <w:tcW w:w="1145" w:type="dxa"/>
            <w:tcBorders>
              <w:top w:val="nil"/>
              <w:left w:val="nil"/>
              <w:bottom w:val="single" w:sz="4" w:space="0" w:color="auto"/>
              <w:right w:val="nil"/>
            </w:tcBorders>
            <w:shd w:val="clear" w:color="auto" w:fill="auto"/>
            <w:vAlign w:val="center"/>
          </w:tcPr>
          <w:p w14:paraId="683607A2"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4.56±5.41</w:t>
            </w:r>
          </w:p>
        </w:tc>
        <w:tc>
          <w:tcPr>
            <w:tcW w:w="1410" w:type="dxa"/>
            <w:tcBorders>
              <w:top w:val="nil"/>
              <w:left w:val="nil"/>
              <w:bottom w:val="single" w:sz="4" w:space="0" w:color="auto"/>
              <w:right w:val="nil"/>
            </w:tcBorders>
            <w:shd w:val="clear" w:color="auto" w:fill="auto"/>
            <w:vAlign w:val="center"/>
          </w:tcPr>
          <w:p w14:paraId="7BCFB02F"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(30) 3.60±2.93</w:t>
            </w:r>
          </w:p>
        </w:tc>
        <w:tc>
          <w:tcPr>
            <w:tcW w:w="1133" w:type="dxa"/>
            <w:tcBorders>
              <w:top w:val="nil"/>
              <w:left w:val="nil"/>
              <w:bottom w:val="single" w:sz="4" w:space="0" w:color="auto"/>
              <w:right w:val="nil"/>
            </w:tcBorders>
            <w:shd w:val="clear" w:color="auto" w:fill="auto"/>
            <w:vAlign w:val="center"/>
          </w:tcPr>
          <w:p w14:paraId="69A6EF36"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2.40±2.48</w:t>
            </w:r>
          </w:p>
        </w:tc>
        <w:tc>
          <w:tcPr>
            <w:tcW w:w="1419" w:type="dxa"/>
            <w:tcBorders>
              <w:top w:val="nil"/>
              <w:left w:val="nil"/>
              <w:bottom w:val="single" w:sz="4" w:space="0" w:color="auto"/>
              <w:right w:val="nil"/>
            </w:tcBorders>
            <w:shd w:val="clear" w:color="auto" w:fill="auto"/>
            <w:vAlign w:val="center"/>
          </w:tcPr>
          <w:p w14:paraId="4433D970"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(20) 5.90±3.75</w:t>
            </w:r>
          </w:p>
        </w:tc>
        <w:tc>
          <w:tcPr>
            <w:tcW w:w="1138" w:type="dxa"/>
            <w:tcBorders>
              <w:top w:val="nil"/>
              <w:left w:val="nil"/>
              <w:bottom w:val="single" w:sz="4" w:space="0" w:color="auto"/>
              <w:right w:val="nil"/>
            </w:tcBorders>
            <w:shd w:val="clear" w:color="auto" w:fill="auto"/>
            <w:vAlign w:val="center"/>
          </w:tcPr>
          <w:p w14:paraId="142969F8" w14:textId="77777777" w:rsidR="00EE61CE" w:rsidRPr="009E363B" w:rsidRDefault="00EE61CE" w:rsidP="00EE61CE">
            <w:pPr>
              <w:spacing w:after="0" w:line="240" w:lineRule="auto"/>
              <w:jc w:val="center"/>
              <w:rPr>
                <w:rFonts w:ascii="Times New Roman" w:hAnsi="Times New Roman"/>
                <w:sz w:val="18"/>
                <w:szCs w:val="18"/>
              </w:rPr>
            </w:pPr>
            <w:r w:rsidRPr="009E363B">
              <w:rPr>
                <w:rFonts w:ascii="Times New Roman" w:hAnsi="Times New Roman"/>
                <w:sz w:val="18"/>
                <w:szCs w:val="18"/>
              </w:rPr>
              <w:t>6.00±4.19</w:t>
            </w:r>
          </w:p>
        </w:tc>
        <w:tc>
          <w:tcPr>
            <w:tcW w:w="760" w:type="dxa"/>
            <w:gridSpan w:val="2"/>
            <w:tcBorders>
              <w:top w:val="nil"/>
              <w:left w:val="nil"/>
              <w:bottom w:val="single" w:sz="4" w:space="0" w:color="auto"/>
              <w:right w:val="nil"/>
            </w:tcBorders>
            <w:shd w:val="clear" w:color="auto" w:fill="auto"/>
            <w:vAlign w:val="center"/>
          </w:tcPr>
          <w:p w14:paraId="13D2FF20" w14:textId="77777777" w:rsidR="00EE61CE" w:rsidRPr="009E363B" w:rsidRDefault="00EE61CE" w:rsidP="00EE61CE">
            <w:pPr>
              <w:spacing w:after="0" w:line="240" w:lineRule="auto"/>
              <w:jc w:val="center"/>
              <w:rPr>
                <w:rFonts w:ascii="Times New Roman" w:hAnsi="Times New Roman"/>
                <w:sz w:val="18"/>
                <w:szCs w:val="18"/>
              </w:rPr>
            </w:pPr>
          </w:p>
        </w:tc>
      </w:tr>
    </w:tbl>
    <w:p w14:paraId="23AE548A" w14:textId="77777777" w:rsidR="00F005E9" w:rsidRPr="009E363B" w:rsidRDefault="00F005E9" w:rsidP="00F005E9">
      <w:pPr>
        <w:spacing w:line="360" w:lineRule="auto"/>
        <w:ind w:firstLine="720"/>
        <w:jc w:val="both"/>
        <w:rPr>
          <w:rFonts w:ascii="Times New Roman" w:eastAsia="Times New Roman" w:hAnsi="Times New Roman"/>
          <w:bCs/>
          <w:iCs/>
          <w:sz w:val="24"/>
          <w:szCs w:val="26"/>
        </w:rPr>
      </w:pPr>
    </w:p>
    <w:p w14:paraId="71EDEF1F" w14:textId="06733D29" w:rsidR="00D86157" w:rsidRPr="009E363B" w:rsidRDefault="00D86157" w:rsidP="00D86157">
      <w:pPr>
        <w:spacing w:line="360" w:lineRule="auto"/>
        <w:ind w:firstLine="720"/>
        <w:jc w:val="both"/>
        <w:rPr>
          <w:rFonts w:ascii="Times New Roman" w:eastAsia="Times New Roman" w:hAnsi="Times New Roman"/>
          <w:bCs/>
          <w:iCs/>
          <w:sz w:val="24"/>
          <w:szCs w:val="26"/>
        </w:rPr>
      </w:pPr>
      <w:r w:rsidRPr="009E363B">
        <w:rPr>
          <w:rFonts w:ascii="Times New Roman" w:eastAsia="Times New Roman" w:hAnsi="Times New Roman"/>
          <w:bCs/>
          <w:iCs/>
          <w:sz w:val="24"/>
          <w:szCs w:val="26"/>
        </w:rPr>
        <w:t xml:space="preserve">Η κατανάλωση </w:t>
      </w:r>
      <w:r w:rsidR="00114D3D" w:rsidRPr="009E363B">
        <w:rPr>
          <w:rFonts w:ascii="Times New Roman" w:eastAsia="Times New Roman" w:hAnsi="Times New Roman"/>
          <w:bCs/>
          <w:iCs/>
          <w:sz w:val="24"/>
          <w:szCs w:val="26"/>
        </w:rPr>
        <w:t>ξηρών καρπών/</w:t>
      </w:r>
      <w:r w:rsidR="00553074">
        <w:rPr>
          <w:rFonts w:ascii="Times New Roman" w:eastAsia="Times New Roman" w:hAnsi="Times New Roman"/>
          <w:bCs/>
          <w:iCs/>
          <w:sz w:val="24"/>
          <w:szCs w:val="26"/>
        </w:rPr>
        <w:t xml:space="preserve"> αποξηραμένων </w:t>
      </w:r>
      <w:r w:rsidR="00114D3D" w:rsidRPr="009E363B">
        <w:rPr>
          <w:rFonts w:ascii="Times New Roman" w:eastAsia="Times New Roman" w:hAnsi="Times New Roman"/>
          <w:bCs/>
          <w:iCs/>
          <w:sz w:val="24"/>
          <w:szCs w:val="26"/>
        </w:rPr>
        <w:t>φρούτων</w:t>
      </w:r>
      <w:r w:rsidRPr="009E363B">
        <w:rPr>
          <w:rFonts w:ascii="Times New Roman" w:eastAsia="Times New Roman" w:hAnsi="Times New Roman"/>
          <w:bCs/>
          <w:iCs/>
          <w:sz w:val="24"/>
          <w:szCs w:val="26"/>
        </w:rPr>
        <w:t xml:space="preserve"> (</w:t>
      </w:r>
      <w:r w:rsidR="00C658AB" w:rsidRPr="009E363B">
        <w:rPr>
          <w:rFonts w:ascii="Times New Roman" w:eastAsia="Times New Roman" w:hAnsi="Times New Roman"/>
          <w:bCs/>
          <w:iCs/>
          <w:sz w:val="24"/>
          <w:szCs w:val="26"/>
        </w:rPr>
        <w:t>π</w:t>
      </w:r>
      <w:r w:rsidRPr="009E363B">
        <w:rPr>
          <w:rFonts w:ascii="Times New Roman" w:eastAsia="Times New Roman" w:hAnsi="Times New Roman"/>
          <w:bCs/>
          <w:iCs/>
          <w:sz w:val="24"/>
          <w:szCs w:val="26"/>
        </w:rPr>
        <w:t xml:space="preserve">αράγοντας διατροφής </w:t>
      </w:r>
      <w:r w:rsidRPr="009E363B">
        <w:rPr>
          <w:rFonts w:ascii="Times New Roman" w:eastAsia="Times New Roman" w:hAnsi="Times New Roman"/>
          <w:bCs/>
          <w:i/>
          <w:sz w:val="24"/>
          <w:szCs w:val="26"/>
        </w:rPr>
        <w:t>Π</w:t>
      </w:r>
      <w:r w:rsidRPr="009E363B">
        <w:rPr>
          <w:rFonts w:ascii="Times New Roman" w:eastAsia="Times New Roman" w:hAnsi="Times New Roman"/>
          <w:bCs/>
          <w:iCs/>
          <w:sz w:val="24"/>
          <w:szCs w:val="26"/>
        </w:rPr>
        <w:t>4)</w:t>
      </w:r>
      <w:r w:rsidR="009D79D6" w:rsidRPr="009E363B">
        <w:rPr>
          <w:rFonts w:ascii="Times New Roman" w:eastAsia="Times New Roman" w:hAnsi="Times New Roman"/>
          <w:bCs/>
          <w:iCs/>
          <w:sz w:val="24"/>
          <w:szCs w:val="26"/>
        </w:rPr>
        <w:t xml:space="preserve"> </w:t>
      </w:r>
      <w:r w:rsidRPr="009E363B">
        <w:rPr>
          <w:rFonts w:ascii="Times New Roman" w:eastAsia="Times New Roman" w:hAnsi="Times New Roman"/>
          <w:bCs/>
          <w:iCs/>
          <w:sz w:val="24"/>
          <w:szCs w:val="26"/>
        </w:rPr>
        <w:t xml:space="preserve">δεν άλλαξε σημαντικά ανάλογα με την παρέμβαση, το γονότυπο και το φορέα του </w:t>
      </w:r>
      <w:proofErr w:type="spellStart"/>
      <w:r w:rsidRPr="009E363B">
        <w:rPr>
          <w:rFonts w:ascii="Times New Roman" w:eastAsia="Times New Roman" w:hAnsi="Times New Roman"/>
          <w:bCs/>
          <w:iCs/>
          <w:sz w:val="24"/>
          <w:szCs w:val="26"/>
        </w:rPr>
        <w:t>αλληλίου</w:t>
      </w:r>
      <w:proofErr w:type="spellEnd"/>
      <w:r w:rsidRPr="009E363B">
        <w:rPr>
          <w:rFonts w:ascii="Times New Roman" w:eastAsia="Times New Roman" w:hAnsi="Times New Roman"/>
          <w:bCs/>
          <w:iCs/>
          <w:sz w:val="24"/>
          <w:szCs w:val="26"/>
        </w:rPr>
        <w:t xml:space="preserve"> S. (</w:t>
      </w:r>
      <w:r w:rsidR="00C658AB" w:rsidRPr="009E363B">
        <w:rPr>
          <w:rFonts w:ascii="Times New Roman" w:eastAsia="Times New Roman" w:hAnsi="Times New Roman"/>
          <w:bCs/>
          <w:iCs/>
          <w:sz w:val="24"/>
          <w:szCs w:val="26"/>
        </w:rPr>
        <w:t>π</w:t>
      </w:r>
      <w:r w:rsidRPr="009E363B">
        <w:rPr>
          <w:rFonts w:ascii="Times New Roman" w:eastAsia="Times New Roman" w:hAnsi="Times New Roman"/>
          <w:bCs/>
          <w:iCs/>
          <w:sz w:val="24"/>
          <w:szCs w:val="26"/>
        </w:rPr>
        <w:t xml:space="preserve">ίνακας </w:t>
      </w:r>
      <w:r w:rsidR="00C658AB" w:rsidRPr="009E363B">
        <w:rPr>
          <w:rFonts w:ascii="Times New Roman" w:eastAsia="Times New Roman" w:hAnsi="Times New Roman"/>
          <w:bCs/>
          <w:iCs/>
          <w:sz w:val="24"/>
          <w:szCs w:val="26"/>
        </w:rPr>
        <w:t>37</w:t>
      </w:r>
      <w:r w:rsidRPr="009E363B">
        <w:rPr>
          <w:rFonts w:ascii="Times New Roman" w:eastAsia="Times New Roman" w:hAnsi="Times New Roman"/>
          <w:bCs/>
          <w:iCs/>
          <w:sz w:val="24"/>
          <w:szCs w:val="26"/>
        </w:rPr>
        <w:t>)</w:t>
      </w:r>
    </w:p>
    <w:tbl>
      <w:tblPr>
        <w:tblW w:w="10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992"/>
        <w:gridCol w:w="662"/>
        <w:gridCol w:w="889"/>
        <w:gridCol w:w="1145"/>
        <w:gridCol w:w="1410"/>
        <w:gridCol w:w="1133"/>
        <w:gridCol w:w="1419"/>
        <w:gridCol w:w="1138"/>
        <w:gridCol w:w="722"/>
        <w:gridCol w:w="38"/>
        <w:gridCol w:w="17"/>
      </w:tblGrid>
      <w:tr w:rsidR="00D86157" w:rsidRPr="009E363B" w14:paraId="7C74888B" w14:textId="77777777" w:rsidTr="00D86157">
        <w:trPr>
          <w:gridAfter w:val="2"/>
          <w:wAfter w:w="55" w:type="dxa"/>
          <w:trHeight w:val="345"/>
          <w:jc w:val="center"/>
        </w:trPr>
        <w:tc>
          <w:tcPr>
            <w:tcW w:w="10788" w:type="dxa"/>
            <w:gridSpan w:val="10"/>
            <w:tcBorders>
              <w:top w:val="single" w:sz="2" w:space="0" w:color="auto"/>
              <w:left w:val="nil"/>
              <w:bottom w:val="single" w:sz="2" w:space="0" w:color="auto"/>
              <w:right w:val="nil"/>
            </w:tcBorders>
            <w:shd w:val="clear" w:color="auto" w:fill="auto"/>
          </w:tcPr>
          <w:p w14:paraId="4FFB72EB" w14:textId="7798CE0A" w:rsidR="00D86157" w:rsidRPr="009E363B" w:rsidRDefault="00D86157" w:rsidP="00114D3D">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C658AB" w:rsidRPr="009E363B">
              <w:rPr>
                <w:rFonts w:ascii="Times New Roman" w:hAnsi="Times New Roman"/>
                <w:b/>
                <w:sz w:val="18"/>
                <w:szCs w:val="18"/>
              </w:rPr>
              <w:t>37</w:t>
            </w:r>
            <w:r w:rsidRPr="009E363B">
              <w:rPr>
                <w:rFonts w:ascii="Times New Roman" w:hAnsi="Times New Roman"/>
                <w:b/>
                <w:sz w:val="18"/>
                <w:szCs w:val="18"/>
              </w:rPr>
              <w:t>:</w:t>
            </w:r>
            <w:r w:rsidRPr="009E363B">
              <w:rPr>
                <w:rFonts w:ascii="Times New Roman" w:hAnsi="Times New Roman"/>
                <w:sz w:val="18"/>
                <w:szCs w:val="18"/>
              </w:rPr>
              <w:t xml:space="preserve"> </w:t>
            </w:r>
            <w:r w:rsidR="00114D3D" w:rsidRPr="009E363B">
              <w:rPr>
                <w:rFonts w:ascii="Times New Roman" w:hAnsi="Times New Roman"/>
                <w:sz w:val="18"/>
                <w:szCs w:val="18"/>
              </w:rPr>
              <w:t>Μέση κατανάλωση του Παράγοντα διατροφής 4 (κατανάλωση ξηρών καρπών/</w:t>
            </w:r>
            <w:r w:rsidR="00553074">
              <w:rPr>
                <w:rFonts w:ascii="Times New Roman" w:hAnsi="Times New Roman"/>
                <w:sz w:val="18"/>
                <w:szCs w:val="18"/>
              </w:rPr>
              <w:t xml:space="preserve"> αποξηραμένων </w:t>
            </w:r>
            <w:r w:rsidR="00114D3D" w:rsidRPr="009E363B">
              <w:rPr>
                <w:rFonts w:ascii="Times New Roman" w:hAnsi="Times New Roman"/>
                <w:sz w:val="18"/>
                <w:szCs w:val="18"/>
              </w:rPr>
              <w:t>φρούτων) σύμφωνα με την κατανομή του πολυμορφισμού και την παρέμβαση.</w:t>
            </w:r>
          </w:p>
        </w:tc>
      </w:tr>
      <w:tr w:rsidR="00D86157" w:rsidRPr="009E363B" w14:paraId="00740907" w14:textId="77777777" w:rsidTr="00D86157">
        <w:trPr>
          <w:trHeight w:val="456"/>
          <w:jc w:val="center"/>
        </w:trPr>
        <w:tc>
          <w:tcPr>
            <w:tcW w:w="1278" w:type="dxa"/>
            <w:tcBorders>
              <w:top w:val="single" w:sz="2" w:space="0" w:color="auto"/>
              <w:left w:val="nil"/>
              <w:right w:val="nil"/>
            </w:tcBorders>
            <w:shd w:val="clear" w:color="auto" w:fill="auto"/>
            <w:vAlign w:val="center"/>
          </w:tcPr>
          <w:p w14:paraId="1DA74145" w14:textId="77777777" w:rsidR="00D86157" w:rsidRPr="009E363B" w:rsidRDefault="00D86157" w:rsidP="00D86157">
            <w:pPr>
              <w:spacing w:after="0" w:line="240" w:lineRule="auto"/>
              <w:jc w:val="center"/>
              <w:rPr>
                <w:rFonts w:ascii="Times New Roman" w:hAnsi="Times New Roman"/>
                <w:b/>
                <w:sz w:val="18"/>
                <w:szCs w:val="18"/>
              </w:rPr>
            </w:pPr>
          </w:p>
        </w:tc>
        <w:tc>
          <w:tcPr>
            <w:tcW w:w="992" w:type="dxa"/>
            <w:tcBorders>
              <w:top w:val="single" w:sz="2" w:space="0" w:color="auto"/>
              <w:left w:val="nil"/>
              <w:bottom w:val="nil"/>
              <w:right w:val="nil"/>
            </w:tcBorders>
            <w:shd w:val="clear" w:color="auto" w:fill="auto"/>
            <w:vAlign w:val="center"/>
          </w:tcPr>
          <w:p w14:paraId="347FC8D0" w14:textId="77777777" w:rsidR="00D86157" w:rsidRPr="009E363B" w:rsidRDefault="00D86157" w:rsidP="00D86157">
            <w:pPr>
              <w:spacing w:after="0" w:line="240" w:lineRule="auto"/>
              <w:rPr>
                <w:rFonts w:ascii="Times New Roman" w:hAnsi="Times New Roman"/>
                <w:sz w:val="18"/>
                <w:szCs w:val="18"/>
              </w:rPr>
            </w:pPr>
          </w:p>
        </w:tc>
        <w:tc>
          <w:tcPr>
            <w:tcW w:w="2696" w:type="dxa"/>
            <w:gridSpan w:val="3"/>
            <w:tcBorders>
              <w:top w:val="single" w:sz="2" w:space="0" w:color="auto"/>
              <w:left w:val="nil"/>
              <w:bottom w:val="nil"/>
              <w:right w:val="nil"/>
            </w:tcBorders>
            <w:shd w:val="clear" w:color="auto" w:fill="auto"/>
            <w:vAlign w:val="center"/>
          </w:tcPr>
          <w:p w14:paraId="254797C0" w14:textId="77777777" w:rsidR="00D86157" w:rsidRPr="009E363B" w:rsidRDefault="00D86157" w:rsidP="00D86157">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46955F77" w14:textId="77777777" w:rsidR="00D86157" w:rsidRPr="009E363B" w:rsidRDefault="00D86157" w:rsidP="00D8615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658AB" w:rsidRPr="009E363B">
              <w:rPr>
                <w:rFonts w:ascii="Times New Roman" w:hAnsi="Times New Roman"/>
                <w:b/>
                <w:sz w:val="18"/>
                <w:szCs w:val="18"/>
              </w:rPr>
              <w:t>Ν=</w:t>
            </w:r>
            <w:r w:rsidRPr="009E363B">
              <w:rPr>
                <w:rFonts w:ascii="Times New Roman" w:hAnsi="Times New Roman"/>
                <w:b/>
                <w:sz w:val="18"/>
                <w:szCs w:val="18"/>
                <w:lang w:val="en-GB"/>
              </w:rPr>
              <w:t>30)</w:t>
            </w:r>
          </w:p>
        </w:tc>
        <w:tc>
          <w:tcPr>
            <w:tcW w:w="2543" w:type="dxa"/>
            <w:gridSpan w:val="2"/>
            <w:tcBorders>
              <w:top w:val="single" w:sz="2" w:space="0" w:color="auto"/>
              <w:left w:val="nil"/>
              <w:bottom w:val="nil"/>
              <w:right w:val="nil"/>
            </w:tcBorders>
            <w:shd w:val="clear" w:color="auto" w:fill="auto"/>
            <w:vAlign w:val="center"/>
          </w:tcPr>
          <w:p w14:paraId="6B7C3357" w14:textId="77777777" w:rsidR="00D86157" w:rsidRPr="009E363B" w:rsidRDefault="00D86157" w:rsidP="00D86157">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6CA8C04" w14:textId="77777777" w:rsidR="00D86157" w:rsidRPr="009E363B" w:rsidRDefault="00D86157" w:rsidP="00D8615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658AB" w:rsidRPr="009E363B">
              <w:rPr>
                <w:rFonts w:ascii="Times New Roman" w:hAnsi="Times New Roman"/>
                <w:b/>
                <w:sz w:val="18"/>
                <w:szCs w:val="18"/>
              </w:rPr>
              <w:t>Ν=</w:t>
            </w:r>
            <w:r w:rsidRPr="009E363B">
              <w:rPr>
                <w:rFonts w:ascii="Times New Roman" w:hAnsi="Times New Roman"/>
                <w:b/>
                <w:sz w:val="18"/>
                <w:szCs w:val="18"/>
                <w:lang w:val="en-GB"/>
              </w:rPr>
              <w:t>29)</w:t>
            </w:r>
          </w:p>
        </w:tc>
        <w:tc>
          <w:tcPr>
            <w:tcW w:w="2557" w:type="dxa"/>
            <w:gridSpan w:val="2"/>
            <w:tcBorders>
              <w:top w:val="single" w:sz="2" w:space="0" w:color="auto"/>
              <w:left w:val="nil"/>
              <w:bottom w:val="nil"/>
              <w:right w:val="nil"/>
            </w:tcBorders>
            <w:shd w:val="clear" w:color="auto" w:fill="auto"/>
            <w:vAlign w:val="center"/>
          </w:tcPr>
          <w:p w14:paraId="736A2F38" w14:textId="77777777" w:rsidR="00D86157" w:rsidRPr="009E363B" w:rsidRDefault="00D86157" w:rsidP="00D86157">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4BA27945" w14:textId="77777777" w:rsidR="00D86157" w:rsidRPr="009E363B" w:rsidRDefault="00C658AB" w:rsidP="00D86157">
            <w:pPr>
              <w:spacing w:after="0" w:line="240" w:lineRule="auto"/>
              <w:jc w:val="center"/>
              <w:rPr>
                <w:rFonts w:ascii="Times New Roman" w:hAnsi="Times New Roman"/>
                <w:sz w:val="18"/>
                <w:szCs w:val="18"/>
              </w:rPr>
            </w:pPr>
            <w:r w:rsidRPr="009E363B">
              <w:rPr>
                <w:rFonts w:ascii="Times New Roman" w:hAnsi="Times New Roman"/>
                <w:b/>
                <w:sz w:val="18"/>
                <w:szCs w:val="18"/>
              </w:rPr>
              <w:t>(Ν=</w:t>
            </w:r>
            <w:r w:rsidR="00D86157" w:rsidRPr="009E363B">
              <w:rPr>
                <w:rFonts w:ascii="Times New Roman" w:hAnsi="Times New Roman"/>
                <w:b/>
                <w:sz w:val="18"/>
                <w:szCs w:val="18"/>
                <w:lang w:val="en-GB"/>
              </w:rPr>
              <w:t>27)</w:t>
            </w:r>
          </w:p>
        </w:tc>
        <w:tc>
          <w:tcPr>
            <w:tcW w:w="777" w:type="dxa"/>
            <w:gridSpan w:val="3"/>
            <w:tcBorders>
              <w:top w:val="single" w:sz="2" w:space="0" w:color="auto"/>
              <w:left w:val="nil"/>
              <w:bottom w:val="nil"/>
              <w:right w:val="nil"/>
            </w:tcBorders>
            <w:shd w:val="clear" w:color="auto" w:fill="auto"/>
          </w:tcPr>
          <w:p w14:paraId="331324B5" w14:textId="77777777" w:rsidR="00D86157" w:rsidRPr="009E363B" w:rsidRDefault="00D86157" w:rsidP="00D86157">
            <w:pPr>
              <w:spacing w:after="0" w:line="240" w:lineRule="auto"/>
              <w:jc w:val="center"/>
              <w:rPr>
                <w:rFonts w:ascii="Times New Roman" w:hAnsi="Times New Roman"/>
                <w:sz w:val="18"/>
                <w:szCs w:val="18"/>
              </w:rPr>
            </w:pPr>
          </w:p>
        </w:tc>
      </w:tr>
      <w:tr w:rsidR="00D86157" w:rsidRPr="009E363B" w14:paraId="71AC8D8A" w14:textId="77777777" w:rsidTr="00D86157">
        <w:trPr>
          <w:trHeight w:val="283"/>
          <w:jc w:val="center"/>
        </w:trPr>
        <w:tc>
          <w:tcPr>
            <w:tcW w:w="1278" w:type="dxa"/>
            <w:tcBorders>
              <w:top w:val="single" w:sz="2" w:space="0" w:color="auto"/>
              <w:left w:val="nil"/>
              <w:right w:val="nil"/>
            </w:tcBorders>
            <w:shd w:val="clear" w:color="auto" w:fill="auto"/>
            <w:vAlign w:val="center"/>
          </w:tcPr>
          <w:p w14:paraId="7E8AF9C7" w14:textId="77777777" w:rsidR="00D86157" w:rsidRPr="009E363B" w:rsidRDefault="00D86157" w:rsidP="00D86157">
            <w:pPr>
              <w:spacing w:after="0" w:line="240" w:lineRule="auto"/>
              <w:jc w:val="center"/>
              <w:rPr>
                <w:rFonts w:ascii="Times New Roman" w:hAnsi="Times New Roman"/>
                <w:b/>
                <w:sz w:val="18"/>
                <w:szCs w:val="18"/>
              </w:rPr>
            </w:pPr>
            <w:r w:rsidRPr="009E363B">
              <w:rPr>
                <w:rFonts w:ascii="Times New Roman" w:hAnsi="Times New Roman"/>
                <w:b/>
                <w:sz w:val="18"/>
                <w:szCs w:val="18"/>
              </w:rPr>
              <w:t>Παράγοντας διατροφής</w:t>
            </w:r>
          </w:p>
        </w:tc>
        <w:tc>
          <w:tcPr>
            <w:tcW w:w="992" w:type="dxa"/>
            <w:tcBorders>
              <w:top w:val="single" w:sz="2" w:space="0" w:color="auto"/>
              <w:left w:val="nil"/>
              <w:bottom w:val="nil"/>
              <w:right w:val="nil"/>
            </w:tcBorders>
            <w:shd w:val="clear" w:color="auto" w:fill="auto"/>
            <w:vAlign w:val="center"/>
          </w:tcPr>
          <w:p w14:paraId="349D35E4" w14:textId="77777777" w:rsidR="00D86157" w:rsidRPr="009E363B" w:rsidRDefault="00D86157" w:rsidP="00D86157">
            <w:pPr>
              <w:spacing w:after="0" w:line="240" w:lineRule="auto"/>
              <w:rPr>
                <w:rFonts w:ascii="Times New Roman" w:hAnsi="Times New Roman"/>
                <w:sz w:val="18"/>
                <w:szCs w:val="18"/>
                <w:lang w:val="en-GB"/>
              </w:rPr>
            </w:pPr>
          </w:p>
        </w:tc>
        <w:tc>
          <w:tcPr>
            <w:tcW w:w="2696" w:type="dxa"/>
            <w:gridSpan w:val="3"/>
            <w:tcBorders>
              <w:top w:val="single" w:sz="2" w:space="0" w:color="auto"/>
              <w:left w:val="nil"/>
              <w:bottom w:val="nil"/>
              <w:right w:val="nil"/>
            </w:tcBorders>
            <w:shd w:val="clear" w:color="auto" w:fill="auto"/>
            <w:vAlign w:val="center"/>
          </w:tcPr>
          <w:p w14:paraId="0E292EBE" w14:textId="77777777" w:rsidR="00D86157" w:rsidRPr="009E363B" w:rsidRDefault="00D86157" w:rsidP="00D86157">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4</w:t>
            </w:r>
          </w:p>
        </w:tc>
        <w:tc>
          <w:tcPr>
            <w:tcW w:w="2543" w:type="dxa"/>
            <w:gridSpan w:val="2"/>
            <w:tcBorders>
              <w:top w:val="single" w:sz="2" w:space="0" w:color="auto"/>
              <w:left w:val="nil"/>
              <w:bottom w:val="nil"/>
              <w:right w:val="nil"/>
            </w:tcBorders>
            <w:shd w:val="clear" w:color="auto" w:fill="auto"/>
            <w:vAlign w:val="center"/>
          </w:tcPr>
          <w:p w14:paraId="5CF2EA5D" w14:textId="77777777" w:rsidR="00D86157" w:rsidRPr="009E363B" w:rsidRDefault="00D86157" w:rsidP="00D86157">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4</w:t>
            </w:r>
          </w:p>
        </w:tc>
        <w:tc>
          <w:tcPr>
            <w:tcW w:w="2557" w:type="dxa"/>
            <w:gridSpan w:val="2"/>
            <w:tcBorders>
              <w:top w:val="single" w:sz="2" w:space="0" w:color="auto"/>
              <w:left w:val="nil"/>
              <w:bottom w:val="nil"/>
              <w:right w:val="nil"/>
            </w:tcBorders>
            <w:shd w:val="clear" w:color="auto" w:fill="auto"/>
            <w:vAlign w:val="center"/>
          </w:tcPr>
          <w:p w14:paraId="6E15EC97"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Pr="009E363B">
              <w:rPr>
                <w:rFonts w:ascii="Times New Roman" w:hAnsi="Times New Roman"/>
                <w:b/>
                <w:sz w:val="18"/>
                <w:szCs w:val="18"/>
                <w:lang w:val="en-GB"/>
              </w:rPr>
              <w:t>4</w:t>
            </w:r>
          </w:p>
        </w:tc>
        <w:tc>
          <w:tcPr>
            <w:tcW w:w="777" w:type="dxa"/>
            <w:gridSpan w:val="3"/>
            <w:tcBorders>
              <w:top w:val="single" w:sz="2" w:space="0" w:color="auto"/>
              <w:left w:val="nil"/>
              <w:bottom w:val="nil"/>
              <w:right w:val="nil"/>
            </w:tcBorders>
            <w:shd w:val="clear" w:color="auto" w:fill="auto"/>
            <w:vAlign w:val="center"/>
          </w:tcPr>
          <w:p w14:paraId="5A2251E4" w14:textId="77777777" w:rsidR="00D86157" w:rsidRPr="009E363B" w:rsidRDefault="00D86157" w:rsidP="00D86157">
            <w:pPr>
              <w:spacing w:after="0" w:line="240" w:lineRule="auto"/>
              <w:jc w:val="center"/>
              <w:rPr>
                <w:rFonts w:ascii="Times New Roman" w:hAnsi="Times New Roman"/>
                <w:sz w:val="18"/>
                <w:szCs w:val="18"/>
              </w:rPr>
            </w:pPr>
          </w:p>
        </w:tc>
      </w:tr>
      <w:tr w:rsidR="00D86157" w:rsidRPr="009E363B" w14:paraId="0E225CDC" w14:textId="77777777" w:rsidTr="00D86157">
        <w:trPr>
          <w:gridAfter w:val="1"/>
          <w:wAfter w:w="17" w:type="dxa"/>
          <w:trHeight w:val="260"/>
          <w:jc w:val="center"/>
        </w:trPr>
        <w:tc>
          <w:tcPr>
            <w:tcW w:w="1278" w:type="dxa"/>
            <w:tcBorders>
              <w:top w:val="single" w:sz="2" w:space="0" w:color="auto"/>
              <w:left w:val="nil"/>
              <w:right w:val="nil"/>
            </w:tcBorders>
            <w:shd w:val="clear" w:color="auto" w:fill="auto"/>
            <w:vAlign w:val="center"/>
          </w:tcPr>
          <w:p w14:paraId="03BECEB0" w14:textId="77777777" w:rsidR="00D86157" w:rsidRPr="009E363B" w:rsidRDefault="00D86157" w:rsidP="00D86157">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4A0BEA9D" w14:textId="77777777" w:rsidR="00D86157" w:rsidRPr="009E363B" w:rsidRDefault="00D86157" w:rsidP="00D86157">
            <w:pPr>
              <w:spacing w:after="0" w:line="240" w:lineRule="auto"/>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4634571C"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5" w:type="dxa"/>
            <w:tcBorders>
              <w:top w:val="single" w:sz="2" w:space="0" w:color="auto"/>
              <w:left w:val="nil"/>
              <w:bottom w:val="nil"/>
              <w:right w:val="nil"/>
            </w:tcBorders>
            <w:shd w:val="clear" w:color="auto" w:fill="auto"/>
            <w:vAlign w:val="center"/>
          </w:tcPr>
          <w:p w14:paraId="60FEB159" w14:textId="77777777" w:rsidR="00D86157" w:rsidRPr="009E363B" w:rsidRDefault="00D86157" w:rsidP="00D8615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0" w:type="dxa"/>
            <w:tcBorders>
              <w:top w:val="single" w:sz="2" w:space="0" w:color="auto"/>
              <w:left w:val="nil"/>
              <w:bottom w:val="nil"/>
              <w:right w:val="nil"/>
            </w:tcBorders>
            <w:shd w:val="clear" w:color="auto" w:fill="auto"/>
            <w:vAlign w:val="center"/>
          </w:tcPr>
          <w:p w14:paraId="25E69DEB"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3" w:type="dxa"/>
            <w:tcBorders>
              <w:top w:val="single" w:sz="2" w:space="0" w:color="auto"/>
              <w:left w:val="nil"/>
              <w:bottom w:val="nil"/>
              <w:right w:val="nil"/>
            </w:tcBorders>
            <w:shd w:val="clear" w:color="auto" w:fill="auto"/>
            <w:vAlign w:val="center"/>
          </w:tcPr>
          <w:p w14:paraId="1B44FA25" w14:textId="77777777" w:rsidR="00D86157" w:rsidRPr="009E363B" w:rsidRDefault="00D86157" w:rsidP="00D86157">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9" w:type="dxa"/>
            <w:tcBorders>
              <w:top w:val="single" w:sz="2" w:space="0" w:color="auto"/>
              <w:left w:val="nil"/>
              <w:bottom w:val="nil"/>
              <w:right w:val="nil"/>
            </w:tcBorders>
            <w:shd w:val="clear" w:color="auto" w:fill="auto"/>
            <w:vAlign w:val="center"/>
          </w:tcPr>
          <w:p w14:paraId="403D12A4" w14:textId="77777777" w:rsidR="00D86157" w:rsidRPr="009E363B" w:rsidRDefault="00D86157" w:rsidP="00D86157">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tcBorders>
              <w:top w:val="single" w:sz="2" w:space="0" w:color="auto"/>
              <w:left w:val="nil"/>
              <w:bottom w:val="nil"/>
              <w:right w:val="nil"/>
            </w:tcBorders>
            <w:shd w:val="clear" w:color="auto" w:fill="auto"/>
            <w:vAlign w:val="center"/>
          </w:tcPr>
          <w:p w14:paraId="0200F613"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60" w:type="dxa"/>
            <w:gridSpan w:val="2"/>
            <w:tcBorders>
              <w:top w:val="single" w:sz="2" w:space="0" w:color="auto"/>
              <w:left w:val="nil"/>
              <w:bottom w:val="nil"/>
              <w:right w:val="nil"/>
            </w:tcBorders>
            <w:shd w:val="clear" w:color="auto" w:fill="auto"/>
            <w:vAlign w:val="center"/>
          </w:tcPr>
          <w:p w14:paraId="79ECD7DE"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D86157" w:rsidRPr="009E363B" w14:paraId="7A855CC4" w14:textId="77777777" w:rsidTr="00D86157">
        <w:trPr>
          <w:gridAfter w:val="1"/>
          <w:wAfter w:w="17" w:type="dxa"/>
          <w:trHeight w:val="260"/>
          <w:jc w:val="center"/>
        </w:trPr>
        <w:tc>
          <w:tcPr>
            <w:tcW w:w="1278" w:type="dxa"/>
            <w:tcBorders>
              <w:top w:val="single" w:sz="2" w:space="0" w:color="auto"/>
              <w:left w:val="nil"/>
              <w:right w:val="nil"/>
            </w:tcBorders>
            <w:shd w:val="clear" w:color="auto" w:fill="auto"/>
            <w:vAlign w:val="center"/>
          </w:tcPr>
          <w:p w14:paraId="57511C0B" w14:textId="77777777" w:rsidR="00D86157" w:rsidRPr="009E363B" w:rsidRDefault="00C658AB" w:rsidP="00C658AB">
            <w:pPr>
              <w:spacing w:after="0" w:line="240" w:lineRule="auto"/>
              <w:rPr>
                <w:rFonts w:ascii="Times New Roman" w:hAnsi="Times New Roman"/>
                <w:b/>
                <w:sz w:val="18"/>
                <w:szCs w:val="18"/>
              </w:rPr>
            </w:pPr>
            <w:r w:rsidRPr="009E363B">
              <w:rPr>
                <w:rFonts w:ascii="Times New Roman" w:hAnsi="Times New Roman"/>
                <w:b/>
                <w:sz w:val="18"/>
                <w:szCs w:val="18"/>
              </w:rPr>
              <w:t>Μέσος όρος</w:t>
            </w:r>
          </w:p>
        </w:tc>
        <w:tc>
          <w:tcPr>
            <w:tcW w:w="992" w:type="dxa"/>
            <w:tcBorders>
              <w:top w:val="single" w:sz="2" w:space="0" w:color="auto"/>
              <w:left w:val="nil"/>
              <w:bottom w:val="nil"/>
              <w:right w:val="nil"/>
            </w:tcBorders>
            <w:shd w:val="clear" w:color="auto" w:fill="auto"/>
            <w:vAlign w:val="center"/>
          </w:tcPr>
          <w:p w14:paraId="5DADADB5" w14:textId="77777777" w:rsidR="00D86157" w:rsidRPr="009E363B" w:rsidRDefault="00D86157" w:rsidP="00D86157">
            <w:pPr>
              <w:spacing w:after="0" w:line="240" w:lineRule="auto"/>
              <w:jc w:val="center"/>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6AEDDF2E"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sz w:val="18"/>
                <w:szCs w:val="18"/>
              </w:rPr>
              <w:t>3.37±3.16</w:t>
            </w:r>
          </w:p>
        </w:tc>
        <w:tc>
          <w:tcPr>
            <w:tcW w:w="1145" w:type="dxa"/>
            <w:tcBorders>
              <w:top w:val="single" w:sz="2" w:space="0" w:color="auto"/>
              <w:left w:val="nil"/>
              <w:bottom w:val="nil"/>
              <w:right w:val="nil"/>
            </w:tcBorders>
            <w:shd w:val="clear" w:color="auto" w:fill="auto"/>
            <w:vAlign w:val="center"/>
          </w:tcPr>
          <w:p w14:paraId="4297CD2A" w14:textId="77777777" w:rsidR="00D86157" w:rsidRPr="009E363B" w:rsidRDefault="00D86157" w:rsidP="00D8615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10.37±5.66</w:t>
            </w:r>
          </w:p>
        </w:tc>
        <w:tc>
          <w:tcPr>
            <w:tcW w:w="1410" w:type="dxa"/>
            <w:tcBorders>
              <w:top w:val="single" w:sz="2" w:space="0" w:color="auto"/>
              <w:left w:val="nil"/>
              <w:bottom w:val="nil"/>
              <w:right w:val="nil"/>
            </w:tcBorders>
            <w:shd w:val="clear" w:color="auto" w:fill="auto"/>
            <w:vAlign w:val="center"/>
          </w:tcPr>
          <w:p w14:paraId="54A69BFF" w14:textId="77777777" w:rsidR="00D86157" w:rsidRPr="009E363B" w:rsidRDefault="00D86157" w:rsidP="00D8615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8.14±5.07</w:t>
            </w:r>
          </w:p>
        </w:tc>
        <w:tc>
          <w:tcPr>
            <w:tcW w:w="1133" w:type="dxa"/>
            <w:tcBorders>
              <w:top w:val="single" w:sz="2" w:space="0" w:color="auto"/>
              <w:left w:val="nil"/>
              <w:bottom w:val="nil"/>
              <w:right w:val="nil"/>
            </w:tcBorders>
            <w:shd w:val="clear" w:color="auto" w:fill="auto"/>
            <w:vAlign w:val="center"/>
          </w:tcPr>
          <w:p w14:paraId="16BB7A61" w14:textId="77777777" w:rsidR="00D86157" w:rsidRPr="009E363B" w:rsidRDefault="00D86157" w:rsidP="00D8615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8.41±6.16</w:t>
            </w:r>
          </w:p>
        </w:tc>
        <w:tc>
          <w:tcPr>
            <w:tcW w:w="1419" w:type="dxa"/>
            <w:tcBorders>
              <w:top w:val="single" w:sz="2" w:space="0" w:color="auto"/>
              <w:left w:val="nil"/>
              <w:bottom w:val="nil"/>
              <w:right w:val="nil"/>
            </w:tcBorders>
            <w:shd w:val="clear" w:color="auto" w:fill="auto"/>
            <w:vAlign w:val="center"/>
          </w:tcPr>
          <w:p w14:paraId="31528E91" w14:textId="77777777" w:rsidR="00D86157" w:rsidRPr="009E363B" w:rsidRDefault="00D86157" w:rsidP="00D8615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9.42±4.70</w:t>
            </w:r>
          </w:p>
        </w:tc>
        <w:tc>
          <w:tcPr>
            <w:tcW w:w="1138" w:type="dxa"/>
            <w:tcBorders>
              <w:top w:val="single" w:sz="2" w:space="0" w:color="auto"/>
              <w:left w:val="nil"/>
              <w:bottom w:val="nil"/>
              <w:right w:val="nil"/>
            </w:tcBorders>
            <w:shd w:val="clear" w:color="auto" w:fill="auto"/>
            <w:vAlign w:val="center"/>
          </w:tcPr>
          <w:p w14:paraId="47341469"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sz w:val="18"/>
                <w:szCs w:val="18"/>
              </w:rPr>
              <w:t>11.88±5.13</w:t>
            </w:r>
          </w:p>
        </w:tc>
        <w:tc>
          <w:tcPr>
            <w:tcW w:w="760" w:type="dxa"/>
            <w:gridSpan w:val="2"/>
            <w:tcBorders>
              <w:top w:val="single" w:sz="2" w:space="0" w:color="auto"/>
              <w:left w:val="nil"/>
              <w:bottom w:val="nil"/>
              <w:right w:val="nil"/>
            </w:tcBorders>
            <w:shd w:val="clear" w:color="auto" w:fill="auto"/>
            <w:vAlign w:val="center"/>
          </w:tcPr>
          <w:p w14:paraId="33FFE1C7" w14:textId="77777777" w:rsidR="00D86157" w:rsidRPr="009E363B" w:rsidRDefault="00D86157" w:rsidP="00D86157">
            <w:pPr>
              <w:spacing w:after="0" w:line="240" w:lineRule="auto"/>
              <w:jc w:val="center"/>
              <w:rPr>
                <w:rFonts w:ascii="Times New Roman" w:hAnsi="Times New Roman"/>
                <w:sz w:val="18"/>
                <w:szCs w:val="18"/>
              </w:rPr>
            </w:pPr>
            <w:r w:rsidRPr="009E363B">
              <w:rPr>
                <w:rFonts w:ascii="Times New Roman" w:hAnsi="Times New Roman"/>
                <w:sz w:val="18"/>
                <w:szCs w:val="18"/>
              </w:rPr>
              <w:t>0.177</w:t>
            </w:r>
          </w:p>
        </w:tc>
      </w:tr>
      <w:tr w:rsidR="00D86157" w:rsidRPr="009E363B" w14:paraId="4E9E1783" w14:textId="77777777" w:rsidTr="00D86157">
        <w:trPr>
          <w:gridAfter w:val="1"/>
          <w:wAfter w:w="17" w:type="dxa"/>
          <w:trHeight w:val="260"/>
          <w:jc w:val="center"/>
        </w:trPr>
        <w:tc>
          <w:tcPr>
            <w:tcW w:w="1278" w:type="dxa"/>
            <w:vMerge w:val="restart"/>
            <w:tcBorders>
              <w:top w:val="single" w:sz="2" w:space="0" w:color="auto"/>
              <w:left w:val="nil"/>
              <w:right w:val="nil"/>
            </w:tcBorders>
            <w:shd w:val="clear" w:color="auto" w:fill="auto"/>
            <w:vAlign w:val="center"/>
          </w:tcPr>
          <w:p w14:paraId="6944C45C" w14:textId="77777777" w:rsidR="00D86157" w:rsidRPr="009E363B" w:rsidRDefault="00D86157" w:rsidP="00D86157">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lang w:val="en-GB"/>
              </w:rPr>
              <w:t>5-HTTLPR</w:t>
            </w:r>
            <w:r w:rsidRPr="009E363B">
              <w:rPr>
                <w:rFonts w:ascii="Times New Roman" w:hAnsi="Times New Roman"/>
                <w:b/>
                <w:color w:val="000000"/>
                <w:sz w:val="18"/>
                <w:szCs w:val="18"/>
              </w:rPr>
              <w:t xml:space="preserve"> </w:t>
            </w:r>
            <w:r w:rsidR="00C658AB" w:rsidRPr="009E363B">
              <w:rPr>
                <w:rFonts w:ascii="Times New Roman" w:hAnsi="Times New Roman"/>
                <w:b/>
                <w:color w:val="000000"/>
                <w:sz w:val="18"/>
                <w:szCs w:val="18"/>
              </w:rPr>
              <w:t>γονότυπο</w:t>
            </w:r>
            <w:r w:rsidR="00E42D9B" w:rsidRPr="009E363B">
              <w:rPr>
                <w:rFonts w:ascii="Times New Roman" w:hAnsi="Times New Roman"/>
                <w:b/>
                <w:color w:val="000000"/>
                <w:sz w:val="18"/>
                <w:szCs w:val="18"/>
              </w:rPr>
              <w:t>ς</w:t>
            </w:r>
          </w:p>
        </w:tc>
        <w:tc>
          <w:tcPr>
            <w:tcW w:w="992" w:type="dxa"/>
            <w:tcBorders>
              <w:top w:val="single" w:sz="2" w:space="0" w:color="auto"/>
              <w:left w:val="nil"/>
              <w:bottom w:val="nil"/>
              <w:right w:val="nil"/>
            </w:tcBorders>
            <w:shd w:val="clear" w:color="auto" w:fill="auto"/>
            <w:vAlign w:val="center"/>
          </w:tcPr>
          <w:p w14:paraId="0E2DF2B0" w14:textId="77777777" w:rsidR="00D86157" w:rsidRPr="009E363B" w:rsidRDefault="00D86157" w:rsidP="00D86157">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 xml:space="preserve">LL </w:t>
            </w:r>
          </w:p>
        </w:tc>
        <w:tc>
          <w:tcPr>
            <w:tcW w:w="1551" w:type="dxa"/>
            <w:gridSpan w:val="2"/>
            <w:tcBorders>
              <w:top w:val="single" w:sz="2" w:space="0" w:color="auto"/>
              <w:left w:val="nil"/>
              <w:bottom w:val="nil"/>
              <w:right w:val="nil"/>
            </w:tcBorders>
            <w:shd w:val="clear" w:color="auto" w:fill="auto"/>
            <w:vAlign w:val="center"/>
          </w:tcPr>
          <w:p w14:paraId="13C407AE" w14:textId="77777777" w:rsidR="00D86157" w:rsidRPr="009E363B" w:rsidRDefault="00D86157" w:rsidP="00D86157">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(11) 3.00±2.96</w:t>
            </w:r>
          </w:p>
        </w:tc>
        <w:tc>
          <w:tcPr>
            <w:tcW w:w="1145" w:type="dxa"/>
            <w:tcBorders>
              <w:top w:val="single" w:sz="2" w:space="0" w:color="auto"/>
              <w:left w:val="nil"/>
              <w:bottom w:val="nil"/>
              <w:right w:val="nil"/>
            </w:tcBorders>
            <w:shd w:val="clear" w:color="auto" w:fill="auto"/>
            <w:vAlign w:val="center"/>
          </w:tcPr>
          <w:p w14:paraId="62676B76"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2.82±2.44</w:t>
            </w:r>
          </w:p>
        </w:tc>
        <w:tc>
          <w:tcPr>
            <w:tcW w:w="1410" w:type="dxa"/>
            <w:tcBorders>
              <w:top w:val="single" w:sz="2" w:space="0" w:color="auto"/>
              <w:left w:val="nil"/>
              <w:bottom w:val="nil"/>
              <w:right w:val="nil"/>
            </w:tcBorders>
            <w:shd w:val="clear" w:color="auto" w:fill="auto"/>
            <w:vAlign w:val="center"/>
          </w:tcPr>
          <w:p w14:paraId="3492721F"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(7) 2.86±3.58</w:t>
            </w:r>
          </w:p>
        </w:tc>
        <w:tc>
          <w:tcPr>
            <w:tcW w:w="1133" w:type="dxa"/>
            <w:tcBorders>
              <w:top w:val="single" w:sz="2" w:space="0" w:color="auto"/>
              <w:left w:val="nil"/>
              <w:bottom w:val="nil"/>
              <w:right w:val="nil"/>
            </w:tcBorders>
            <w:shd w:val="clear" w:color="auto" w:fill="auto"/>
            <w:vAlign w:val="center"/>
          </w:tcPr>
          <w:p w14:paraId="7130EA72"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2.28±2.21</w:t>
            </w:r>
          </w:p>
        </w:tc>
        <w:tc>
          <w:tcPr>
            <w:tcW w:w="1419" w:type="dxa"/>
            <w:tcBorders>
              <w:top w:val="single" w:sz="2" w:space="0" w:color="auto"/>
              <w:left w:val="nil"/>
              <w:bottom w:val="nil"/>
              <w:right w:val="nil"/>
            </w:tcBorders>
            <w:shd w:val="clear" w:color="auto" w:fill="auto"/>
            <w:vAlign w:val="center"/>
          </w:tcPr>
          <w:p w14:paraId="7C9F19C9"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(11) 2.82±2.60</w:t>
            </w:r>
          </w:p>
        </w:tc>
        <w:tc>
          <w:tcPr>
            <w:tcW w:w="1138" w:type="dxa"/>
            <w:tcBorders>
              <w:top w:val="single" w:sz="2" w:space="0" w:color="auto"/>
              <w:left w:val="nil"/>
              <w:bottom w:val="nil"/>
              <w:right w:val="nil"/>
            </w:tcBorders>
            <w:shd w:val="clear" w:color="auto" w:fill="auto"/>
            <w:vAlign w:val="center"/>
          </w:tcPr>
          <w:p w14:paraId="7EAD3651"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4.09±2.77</w:t>
            </w:r>
          </w:p>
        </w:tc>
        <w:tc>
          <w:tcPr>
            <w:tcW w:w="760" w:type="dxa"/>
            <w:gridSpan w:val="2"/>
            <w:tcBorders>
              <w:top w:val="single" w:sz="2" w:space="0" w:color="auto"/>
              <w:left w:val="nil"/>
              <w:bottom w:val="nil"/>
              <w:right w:val="nil"/>
            </w:tcBorders>
            <w:shd w:val="clear" w:color="auto" w:fill="auto"/>
            <w:vAlign w:val="center"/>
          </w:tcPr>
          <w:p w14:paraId="5609BCD5"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0.988</w:t>
            </w:r>
          </w:p>
        </w:tc>
      </w:tr>
      <w:tr w:rsidR="00D86157" w:rsidRPr="009E363B" w14:paraId="43E9B753" w14:textId="77777777" w:rsidTr="00D86157">
        <w:trPr>
          <w:gridAfter w:val="1"/>
          <w:wAfter w:w="17" w:type="dxa"/>
          <w:trHeight w:val="227"/>
          <w:jc w:val="center"/>
        </w:trPr>
        <w:tc>
          <w:tcPr>
            <w:tcW w:w="1278" w:type="dxa"/>
            <w:vMerge/>
            <w:tcBorders>
              <w:left w:val="nil"/>
              <w:right w:val="nil"/>
            </w:tcBorders>
            <w:shd w:val="clear" w:color="auto" w:fill="auto"/>
            <w:vAlign w:val="center"/>
          </w:tcPr>
          <w:p w14:paraId="21F8D828" w14:textId="77777777" w:rsidR="00D86157" w:rsidRPr="009E363B" w:rsidRDefault="00D86157" w:rsidP="00D86157">
            <w:pPr>
              <w:spacing w:after="0" w:line="240" w:lineRule="auto"/>
              <w:jc w:val="center"/>
              <w:rPr>
                <w:rFonts w:ascii="Times New Roman" w:hAnsi="Times New Roman"/>
                <w:b/>
                <w:color w:val="000000"/>
                <w:sz w:val="18"/>
                <w:szCs w:val="18"/>
                <w:lang w:val="en-GB"/>
              </w:rPr>
            </w:pPr>
          </w:p>
        </w:tc>
        <w:tc>
          <w:tcPr>
            <w:tcW w:w="992" w:type="dxa"/>
            <w:tcBorders>
              <w:top w:val="nil"/>
              <w:left w:val="nil"/>
              <w:bottom w:val="nil"/>
              <w:right w:val="nil"/>
            </w:tcBorders>
            <w:shd w:val="clear" w:color="auto" w:fill="auto"/>
            <w:vAlign w:val="center"/>
          </w:tcPr>
          <w:p w14:paraId="628928A8" w14:textId="77777777" w:rsidR="00D86157" w:rsidRPr="009E363B" w:rsidRDefault="00D86157" w:rsidP="00D86157">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 xml:space="preserve">LS </w:t>
            </w:r>
          </w:p>
        </w:tc>
        <w:tc>
          <w:tcPr>
            <w:tcW w:w="1551" w:type="dxa"/>
            <w:gridSpan w:val="2"/>
            <w:tcBorders>
              <w:top w:val="nil"/>
              <w:left w:val="nil"/>
              <w:bottom w:val="nil"/>
              <w:right w:val="nil"/>
            </w:tcBorders>
            <w:shd w:val="clear" w:color="auto" w:fill="auto"/>
            <w:vAlign w:val="center"/>
          </w:tcPr>
          <w:p w14:paraId="42E9A2BA" w14:textId="77777777" w:rsidR="00D86157" w:rsidRPr="009E363B" w:rsidRDefault="00D86157" w:rsidP="00D86157">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(13) 3.15±3.29</w:t>
            </w:r>
          </w:p>
        </w:tc>
        <w:tc>
          <w:tcPr>
            <w:tcW w:w="1145" w:type="dxa"/>
            <w:tcBorders>
              <w:top w:val="nil"/>
              <w:left w:val="nil"/>
              <w:bottom w:val="nil"/>
              <w:right w:val="nil"/>
            </w:tcBorders>
            <w:shd w:val="clear" w:color="auto" w:fill="auto"/>
            <w:vAlign w:val="center"/>
          </w:tcPr>
          <w:p w14:paraId="1814906A"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2.77±1.79</w:t>
            </w:r>
          </w:p>
        </w:tc>
        <w:tc>
          <w:tcPr>
            <w:tcW w:w="1410" w:type="dxa"/>
            <w:tcBorders>
              <w:top w:val="nil"/>
              <w:left w:val="nil"/>
              <w:bottom w:val="nil"/>
              <w:right w:val="nil"/>
            </w:tcBorders>
            <w:shd w:val="clear" w:color="auto" w:fill="auto"/>
            <w:vAlign w:val="center"/>
          </w:tcPr>
          <w:p w14:paraId="67F4F9FD"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(14) 2.43±2.47</w:t>
            </w:r>
          </w:p>
        </w:tc>
        <w:tc>
          <w:tcPr>
            <w:tcW w:w="1133" w:type="dxa"/>
            <w:tcBorders>
              <w:top w:val="nil"/>
              <w:left w:val="nil"/>
              <w:bottom w:val="nil"/>
              <w:right w:val="nil"/>
            </w:tcBorders>
            <w:shd w:val="clear" w:color="auto" w:fill="auto"/>
            <w:vAlign w:val="center"/>
          </w:tcPr>
          <w:p w14:paraId="3C2743B0"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2.57±2.44</w:t>
            </w:r>
          </w:p>
        </w:tc>
        <w:tc>
          <w:tcPr>
            <w:tcW w:w="1419" w:type="dxa"/>
            <w:tcBorders>
              <w:top w:val="nil"/>
              <w:left w:val="nil"/>
              <w:bottom w:val="nil"/>
              <w:right w:val="nil"/>
            </w:tcBorders>
            <w:shd w:val="clear" w:color="auto" w:fill="auto"/>
            <w:vAlign w:val="center"/>
          </w:tcPr>
          <w:p w14:paraId="495C9C8A"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(12) 4.50±3.87</w:t>
            </w:r>
          </w:p>
        </w:tc>
        <w:tc>
          <w:tcPr>
            <w:tcW w:w="1138" w:type="dxa"/>
            <w:tcBorders>
              <w:top w:val="nil"/>
              <w:left w:val="nil"/>
              <w:bottom w:val="nil"/>
              <w:right w:val="nil"/>
            </w:tcBorders>
            <w:shd w:val="clear" w:color="auto" w:fill="auto"/>
            <w:vAlign w:val="center"/>
          </w:tcPr>
          <w:p w14:paraId="00EE3FAA"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5.50±3.85</w:t>
            </w:r>
          </w:p>
        </w:tc>
        <w:tc>
          <w:tcPr>
            <w:tcW w:w="760" w:type="dxa"/>
            <w:gridSpan w:val="2"/>
            <w:tcBorders>
              <w:top w:val="nil"/>
              <w:left w:val="nil"/>
              <w:bottom w:val="nil"/>
              <w:right w:val="nil"/>
            </w:tcBorders>
            <w:shd w:val="clear" w:color="auto" w:fill="auto"/>
            <w:vAlign w:val="center"/>
          </w:tcPr>
          <w:p w14:paraId="4F0D14F4" w14:textId="77777777" w:rsidR="00D86157" w:rsidRPr="009E363B" w:rsidRDefault="00D86157" w:rsidP="00D86157">
            <w:pPr>
              <w:spacing w:after="0" w:line="240" w:lineRule="auto"/>
              <w:jc w:val="center"/>
              <w:rPr>
                <w:rFonts w:ascii="Times New Roman" w:hAnsi="Times New Roman"/>
                <w:color w:val="FF0000"/>
                <w:sz w:val="18"/>
                <w:szCs w:val="18"/>
              </w:rPr>
            </w:pPr>
          </w:p>
        </w:tc>
      </w:tr>
      <w:tr w:rsidR="00D86157" w:rsidRPr="009E363B" w14:paraId="7640212B" w14:textId="77777777" w:rsidTr="00D86157">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782AB28E" w14:textId="77777777" w:rsidR="00D86157" w:rsidRPr="009E363B" w:rsidRDefault="00D86157" w:rsidP="00D86157">
            <w:pPr>
              <w:spacing w:after="0" w:line="240" w:lineRule="auto"/>
              <w:jc w:val="center"/>
              <w:rPr>
                <w:rFonts w:ascii="Times New Roman" w:hAnsi="Times New Roman"/>
                <w:color w:val="000000"/>
                <w:sz w:val="18"/>
                <w:szCs w:val="18"/>
                <w:lang w:val="en-GB"/>
              </w:rPr>
            </w:pPr>
          </w:p>
        </w:tc>
        <w:tc>
          <w:tcPr>
            <w:tcW w:w="992" w:type="dxa"/>
            <w:tcBorders>
              <w:top w:val="nil"/>
              <w:left w:val="nil"/>
              <w:bottom w:val="single" w:sz="4" w:space="0" w:color="auto"/>
              <w:right w:val="nil"/>
            </w:tcBorders>
            <w:shd w:val="clear" w:color="auto" w:fill="auto"/>
            <w:vAlign w:val="center"/>
          </w:tcPr>
          <w:p w14:paraId="1910F5C3" w14:textId="77777777" w:rsidR="00D86157" w:rsidRPr="009E363B" w:rsidRDefault="00D86157" w:rsidP="00D86157">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SS</w:t>
            </w:r>
          </w:p>
        </w:tc>
        <w:tc>
          <w:tcPr>
            <w:tcW w:w="1551" w:type="dxa"/>
            <w:gridSpan w:val="2"/>
            <w:tcBorders>
              <w:top w:val="nil"/>
              <w:left w:val="nil"/>
              <w:bottom w:val="single" w:sz="4" w:space="0" w:color="auto"/>
              <w:right w:val="nil"/>
            </w:tcBorders>
            <w:shd w:val="clear" w:color="auto" w:fill="auto"/>
            <w:vAlign w:val="center"/>
          </w:tcPr>
          <w:p w14:paraId="3AB0FD33"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(6) 4.50±3.51</w:t>
            </w:r>
          </w:p>
        </w:tc>
        <w:tc>
          <w:tcPr>
            <w:tcW w:w="1145" w:type="dxa"/>
            <w:tcBorders>
              <w:top w:val="nil"/>
              <w:left w:val="nil"/>
              <w:bottom w:val="single" w:sz="4" w:space="0" w:color="auto"/>
              <w:right w:val="nil"/>
            </w:tcBorders>
            <w:shd w:val="clear" w:color="auto" w:fill="auto"/>
            <w:vAlign w:val="center"/>
          </w:tcPr>
          <w:p w14:paraId="32EE72AF"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4.67±3.72</w:t>
            </w:r>
          </w:p>
        </w:tc>
        <w:tc>
          <w:tcPr>
            <w:tcW w:w="1410" w:type="dxa"/>
            <w:tcBorders>
              <w:top w:val="nil"/>
              <w:left w:val="nil"/>
              <w:bottom w:val="single" w:sz="4" w:space="0" w:color="auto"/>
              <w:right w:val="nil"/>
            </w:tcBorders>
            <w:shd w:val="clear" w:color="auto" w:fill="auto"/>
            <w:vAlign w:val="center"/>
          </w:tcPr>
          <w:p w14:paraId="00B25F4C"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(8) 3.50±3.34</w:t>
            </w:r>
          </w:p>
        </w:tc>
        <w:tc>
          <w:tcPr>
            <w:tcW w:w="1133" w:type="dxa"/>
            <w:tcBorders>
              <w:top w:val="nil"/>
              <w:left w:val="nil"/>
              <w:bottom w:val="single" w:sz="4" w:space="0" w:color="auto"/>
              <w:right w:val="nil"/>
            </w:tcBorders>
            <w:shd w:val="clear" w:color="auto" w:fill="auto"/>
            <w:vAlign w:val="center"/>
          </w:tcPr>
          <w:p w14:paraId="55FE912B"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3.62±3.66</w:t>
            </w:r>
          </w:p>
        </w:tc>
        <w:tc>
          <w:tcPr>
            <w:tcW w:w="1419" w:type="dxa"/>
            <w:tcBorders>
              <w:top w:val="nil"/>
              <w:left w:val="nil"/>
              <w:bottom w:val="single" w:sz="4" w:space="0" w:color="auto"/>
              <w:right w:val="nil"/>
            </w:tcBorders>
            <w:shd w:val="clear" w:color="auto" w:fill="auto"/>
            <w:vAlign w:val="center"/>
          </w:tcPr>
          <w:p w14:paraId="2213FF0F"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(4) 2.00±2.16</w:t>
            </w:r>
          </w:p>
        </w:tc>
        <w:tc>
          <w:tcPr>
            <w:tcW w:w="1138" w:type="dxa"/>
            <w:tcBorders>
              <w:top w:val="nil"/>
              <w:left w:val="nil"/>
              <w:bottom w:val="single" w:sz="4" w:space="0" w:color="auto"/>
              <w:right w:val="nil"/>
            </w:tcBorders>
            <w:shd w:val="clear" w:color="auto" w:fill="auto"/>
            <w:vAlign w:val="center"/>
          </w:tcPr>
          <w:p w14:paraId="742C989F" w14:textId="77777777" w:rsidR="00D86157" w:rsidRPr="009E363B" w:rsidRDefault="00D86157" w:rsidP="00D86157">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3.50±4.12</w:t>
            </w:r>
          </w:p>
        </w:tc>
        <w:tc>
          <w:tcPr>
            <w:tcW w:w="760" w:type="dxa"/>
            <w:gridSpan w:val="2"/>
            <w:tcBorders>
              <w:top w:val="nil"/>
              <w:left w:val="nil"/>
              <w:bottom w:val="single" w:sz="4" w:space="0" w:color="auto"/>
              <w:right w:val="nil"/>
            </w:tcBorders>
            <w:shd w:val="clear" w:color="auto" w:fill="auto"/>
            <w:vAlign w:val="center"/>
          </w:tcPr>
          <w:p w14:paraId="6DE7F21C" w14:textId="77777777" w:rsidR="00D86157" w:rsidRPr="009E363B" w:rsidRDefault="00D86157" w:rsidP="00D86157">
            <w:pPr>
              <w:spacing w:after="0" w:line="240" w:lineRule="auto"/>
              <w:jc w:val="center"/>
              <w:rPr>
                <w:rFonts w:ascii="Times New Roman" w:hAnsi="Times New Roman"/>
                <w:color w:val="FF0000"/>
                <w:sz w:val="18"/>
                <w:szCs w:val="18"/>
              </w:rPr>
            </w:pPr>
          </w:p>
        </w:tc>
      </w:tr>
      <w:tr w:rsidR="00D86157" w:rsidRPr="009E363B" w14:paraId="428DF0E7" w14:textId="77777777" w:rsidTr="00D86157">
        <w:trPr>
          <w:gridAfter w:val="1"/>
          <w:wAfter w:w="17" w:type="dxa"/>
          <w:trHeight w:val="157"/>
          <w:jc w:val="center"/>
        </w:trPr>
        <w:tc>
          <w:tcPr>
            <w:tcW w:w="1278" w:type="dxa"/>
            <w:tcBorders>
              <w:top w:val="nil"/>
              <w:left w:val="nil"/>
              <w:bottom w:val="single" w:sz="4" w:space="0" w:color="auto"/>
              <w:right w:val="nil"/>
            </w:tcBorders>
            <w:shd w:val="clear" w:color="auto" w:fill="auto"/>
            <w:vAlign w:val="center"/>
          </w:tcPr>
          <w:p w14:paraId="15455859" w14:textId="77777777" w:rsidR="00D86157" w:rsidRPr="009E363B" w:rsidRDefault="00D86157" w:rsidP="00D86157">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205B0D33" w14:textId="77777777" w:rsidR="00D86157" w:rsidRPr="009E363B" w:rsidRDefault="00D86157" w:rsidP="00D86157">
            <w:pPr>
              <w:spacing w:after="0" w:line="240" w:lineRule="auto"/>
              <w:jc w:val="center"/>
              <w:rPr>
                <w:rFonts w:ascii="Times New Roman" w:hAnsi="Times New Roman"/>
                <w:sz w:val="18"/>
                <w:szCs w:val="18"/>
                <w:lang w:val="en-GB"/>
              </w:rPr>
            </w:pPr>
          </w:p>
        </w:tc>
        <w:tc>
          <w:tcPr>
            <w:tcW w:w="662" w:type="dxa"/>
            <w:tcBorders>
              <w:top w:val="nil"/>
              <w:left w:val="nil"/>
              <w:bottom w:val="single" w:sz="4" w:space="0" w:color="auto"/>
              <w:right w:val="nil"/>
            </w:tcBorders>
            <w:shd w:val="clear" w:color="auto" w:fill="auto"/>
            <w:vAlign w:val="center"/>
          </w:tcPr>
          <w:p w14:paraId="60162036" w14:textId="77777777" w:rsidR="00D86157" w:rsidRPr="009E363B" w:rsidRDefault="00D86157" w:rsidP="00D86157">
            <w:pPr>
              <w:spacing w:after="0" w:line="240" w:lineRule="auto"/>
              <w:jc w:val="center"/>
              <w:rPr>
                <w:rFonts w:ascii="Times New Roman" w:hAnsi="Times New Roman"/>
                <w:sz w:val="18"/>
                <w:szCs w:val="18"/>
              </w:rPr>
            </w:pPr>
          </w:p>
        </w:tc>
        <w:tc>
          <w:tcPr>
            <w:tcW w:w="889" w:type="dxa"/>
            <w:tcBorders>
              <w:top w:val="nil"/>
              <w:left w:val="nil"/>
              <w:bottom w:val="single" w:sz="4" w:space="0" w:color="auto"/>
              <w:right w:val="nil"/>
            </w:tcBorders>
            <w:shd w:val="clear" w:color="auto" w:fill="auto"/>
            <w:vAlign w:val="center"/>
          </w:tcPr>
          <w:p w14:paraId="4BDEAAC8" w14:textId="77777777" w:rsidR="00D86157" w:rsidRPr="009E363B" w:rsidRDefault="00D86157" w:rsidP="00D86157">
            <w:pPr>
              <w:spacing w:after="0" w:line="240" w:lineRule="auto"/>
              <w:jc w:val="center"/>
              <w:rPr>
                <w:rFonts w:ascii="Times New Roman" w:hAnsi="Times New Roman"/>
                <w:sz w:val="18"/>
                <w:szCs w:val="18"/>
              </w:rPr>
            </w:pPr>
          </w:p>
        </w:tc>
        <w:tc>
          <w:tcPr>
            <w:tcW w:w="1145" w:type="dxa"/>
            <w:tcBorders>
              <w:top w:val="nil"/>
              <w:left w:val="nil"/>
              <w:bottom w:val="single" w:sz="4" w:space="0" w:color="auto"/>
              <w:right w:val="nil"/>
            </w:tcBorders>
            <w:shd w:val="clear" w:color="auto" w:fill="auto"/>
            <w:vAlign w:val="center"/>
          </w:tcPr>
          <w:p w14:paraId="384A9B77" w14:textId="77777777" w:rsidR="00D86157" w:rsidRPr="009E363B" w:rsidRDefault="00D86157" w:rsidP="00D86157">
            <w:pPr>
              <w:spacing w:after="0" w:line="240" w:lineRule="auto"/>
              <w:jc w:val="center"/>
              <w:rPr>
                <w:rFonts w:ascii="Times New Roman" w:hAnsi="Times New Roman"/>
                <w:sz w:val="18"/>
                <w:szCs w:val="18"/>
              </w:rPr>
            </w:pPr>
          </w:p>
        </w:tc>
        <w:tc>
          <w:tcPr>
            <w:tcW w:w="1410" w:type="dxa"/>
            <w:tcBorders>
              <w:top w:val="nil"/>
              <w:left w:val="nil"/>
              <w:bottom w:val="single" w:sz="4" w:space="0" w:color="auto"/>
              <w:right w:val="nil"/>
            </w:tcBorders>
            <w:shd w:val="clear" w:color="auto" w:fill="auto"/>
            <w:vAlign w:val="center"/>
          </w:tcPr>
          <w:p w14:paraId="213AF1C9" w14:textId="77777777" w:rsidR="00D86157" w:rsidRPr="009E363B" w:rsidRDefault="00D86157" w:rsidP="00D86157">
            <w:pPr>
              <w:spacing w:after="0" w:line="240" w:lineRule="auto"/>
              <w:jc w:val="center"/>
              <w:rPr>
                <w:rFonts w:ascii="Times New Roman" w:hAnsi="Times New Roman"/>
                <w:sz w:val="18"/>
                <w:szCs w:val="18"/>
              </w:rPr>
            </w:pPr>
          </w:p>
        </w:tc>
        <w:tc>
          <w:tcPr>
            <w:tcW w:w="1133" w:type="dxa"/>
            <w:tcBorders>
              <w:top w:val="nil"/>
              <w:left w:val="nil"/>
              <w:bottom w:val="single" w:sz="4" w:space="0" w:color="auto"/>
              <w:right w:val="nil"/>
            </w:tcBorders>
            <w:shd w:val="clear" w:color="auto" w:fill="auto"/>
            <w:vAlign w:val="center"/>
          </w:tcPr>
          <w:p w14:paraId="6D5A5F6B" w14:textId="77777777" w:rsidR="00D86157" w:rsidRPr="009E363B" w:rsidRDefault="00D86157" w:rsidP="00D86157">
            <w:pPr>
              <w:spacing w:after="0" w:line="240" w:lineRule="auto"/>
              <w:jc w:val="center"/>
              <w:rPr>
                <w:rFonts w:ascii="Times New Roman" w:hAnsi="Times New Roman"/>
                <w:sz w:val="18"/>
                <w:szCs w:val="18"/>
              </w:rPr>
            </w:pPr>
          </w:p>
        </w:tc>
        <w:tc>
          <w:tcPr>
            <w:tcW w:w="1419" w:type="dxa"/>
            <w:tcBorders>
              <w:top w:val="nil"/>
              <w:left w:val="nil"/>
              <w:bottom w:val="single" w:sz="4" w:space="0" w:color="auto"/>
              <w:right w:val="nil"/>
            </w:tcBorders>
            <w:shd w:val="clear" w:color="auto" w:fill="auto"/>
            <w:vAlign w:val="center"/>
          </w:tcPr>
          <w:p w14:paraId="3F0B7CF0" w14:textId="77777777" w:rsidR="00D86157" w:rsidRPr="009E363B" w:rsidRDefault="00D86157" w:rsidP="00D86157">
            <w:pPr>
              <w:spacing w:after="0" w:line="240" w:lineRule="auto"/>
              <w:jc w:val="center"/>
              <w:rPr>
                <w:rFonts w:ascii="Times New Roman" w:hAnsi="Times New Roman"/>
                <w:sz w:val="18"/>
                <w:szCs w:val="18"/>
              </w:rPr>
            </w:pPr>
          </w:p>
        </w:tc>
        <w:tc>
          <w:tcPr>
            <w:tcW w:w="1138" w:type="dxa"/>
            <w:tcBorders>
              <w:top w:val="nil"/>
              <w:left w:val="nil"/>
              <w:bottom w:val="single" w:sz="4" w:space="0" w:color="auto"/>
              <w:right w:val="nil"/>
            </w:tcBorders>
            <w:shd w:val="clear" w:color="auto" w:fill="auto"/>
            <w:vAlign w:val="center"/>
          </w:tcPr>
          <w:p w14:paraId="36C4E0C6" w14:textId="77777777" w:rsidR="00D86157" w:rsidRPr="009E363B" w:rsidRDefault="00D86157" w:rsidP="00D86157">
            <w:pPr>
              <w:spacing w:after="0" w:line="240" w:lineRule="auto"/>
              <w:jc w:val="center"/>
              <w:rPr>
                <w:rFonts w:ascii="Times New Roman" w:hAnsi="Times New Roman"/>
                <w:sz w:val="18"/>
                <w:szCs w:val="18"/>
              </w:rPr>
            </w:pPr>
          </w:p>
        </w:tc>
        <w:tc>
          <w:tcPr>
            <w:tcW w:w="760" w:type="dxa"/>
            <w:gridSpan w:val="2"/>
            <w:tcBorders>
              <w:top w:val="nil"/>
              <w:left w:val="nil"/>
              <w:bottom w:val="single" w:sz="4" w:space="0" w:color="auto"/>
              <w:right w:val="nil"/>
            </w:tcBorders>
            <w:shd w:val="clear" w:color="auto" w:fill="auto"/>
            <w:vAlign w:val="center"/>
          </w:tcPr>
          <w:p w14:paraId="39EFE0C0" w14:textId="77777777" w:rsidR="00D86157" w:rsidRPr="009E363B" w:rsidRDefault="00D86157" w:rsidP="00D86157">
            <w:pPr>
              <w:spacing w:after="0" w:line="240" w:lineRule="auto"/>
              <w:jc w:val="center"/>
              <w:rPr>
                <w:rFonts w:ascii="Times New Roman" w:hAnsi="Times New Roman"/>
                <w:sz w:val="18"/>
                <w:szCs w:val="18"/>
              </w:rPr>
            </w:pPr>
          </w:p>
        </w:tc>
      </w:tr>
      <w:tr w:rsidR="00114D3D" w:rsidRPr="009E363B" w14:paraId="002C08D7" w14:textId="77777777" w:rsidTr="00D86157">
        <w:trPr>
          <w:gridAfter w:val="1"/>
          <w:wAfter w:w="17" w:type="dxa"/>
          <w:trHeight w:val="157"/>
          <w:jc w:val="center"/>
        </w:trPr>
        <w:tc>
          <w:tcPr>
            <w:tcW w:w="1278" w:type="dxa"/>
            <w:vMerge w:val="restart"/>
            <w:tcBorders>
              <w:top w:val="nil"/>
              <w:left w:val="nil"/>
              <w:right w:val="nil"/>
            </w:tcBorders>
            <w:shd w:val="clear" w:color="auto" w:fill="auto"/>
            <w:vAlign w:val="center"/>
          </w:tcPr>
          <w:p w14:paraId="1974DDD8" w14:textId="0D91034A" w:rsidR="00114D3D" w:rsidRPr="009E363B" w:rsidRDefault="00114D3D" w:rsidP="00D86157">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GB"/>
              </w:rPr>
              <w:t xml:space="preserve"> S </w:t>
            </w:r>
            <w:proofErr w:type="spellStart"/>
            <w:r w:rsidRPr="009E363B">
              <w:rPr>
                <w:rFonts w:ascii="Times New Roman" w:hAnsi="Times New Roman"/>
                <w:b/>
                <w:color w:val="000000"/>
                <w:sz w:val="18"/>
                <w:szCs w:val="18"/>
              </w:rPr>
              <w:t>αλληλίου</w:t>
            </w:r>
            <w:proofErr w:type="spellEnd"/>
          </w:p>
        </w:tc>
        <w:tc>
          <w:tcPr>
            <w:tcW w:w="992" w:type="dxa"/>
            <w:tcBorders>
              <w:top w:val="single" w:sz="4" w:space="0" w:color="auto"/>
              <w:left w:val="nil"/>
              <w:bottom w:val="nil"/>
              <w:right w:val="nil"/>
            </w:tcBorders>
            <w:shd w:val="clear" w:color="auto" w:fill="auto"/>
            <w:vAlign w:val="center"/>
          </w:tcPr>
          <w:p w14:paraId="336F6835" w14:textId="1415585F"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Απουσία</w:t>
            </w:r>
          </w:p>
        </w:tc>
        <w:tc>
          <w:tcPr>
            <w:tcW w:w="1551" w:type="dxa"/>
            <w:gridSpan w:val="2"/>
            <w:tcBorders>
              <w:top w:val="single" w:sz="4" w:space="0" w:color="auto"/>
              <w:left w:val="nil"/>
              <w:bottom w:val="nil"/>
              <w:right w:val="nil"/>
            </w:tcBorders>
            <w:shd w:val="clear" w:color="auto" w:fill="auto"/>
            <w:vAlign w:val="center"/>
          </w:tcPr>
          <w:p w14:paraId="53FD90B2" w14:textId="11EBEA3D"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3.00±2.96</w:t>
            </w:r>
          </w:p>
        </w:tc>
        <w:tc>
          <w:tcPr>
            <w:tcW w:w="1145" w:type="dxa"/>
            <w:tcBorders>
              <w:top w:val="single" w:sz="4" w:space="0" w:color="auto"/>
              <w:left w:val="nil"/>
              <w:bottom w:val="nil"/>
              <w:right w:val="nil"/>
            </w:tcBorders>
            <w:shd w:val="clear" w:color="auto" w:fill="auto"/>
            <w:vAlign w:val="center"/>
          </w:tcPr>
          <w:p w14:paraId="41A4D587" w14:textId="2285E2B4"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2.82±2.44</w:t>
            </w:r>
          </w:p>
        </w:tc>
        <w:tc>
          <w:tcPr>
            <w:tcW w:w="1410" w:type="dxa"/>
            <w:tcBorders>
              <w:top w:val="single" w:sz="4" w:space="0" w:color="auto"/>
              <w:left w:val="nil"/>
              <w:bottom w:val="nil"/>
              <w:right w:val="nil"/>
            </w:tcBorders>
            <w:shd w:val="clear" w:color="auto" w:fill="auto"/>
            <w:vAlign w:val="center"/>
          </w:tcPr>
          <w:p w14:paraId="6BA08637" w14:textId="0556E43E"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2.86 ±3.58</w:t>
            </w:r>
          </w:p>
        </w:tc>
        <w:tc>
          <w:tcPr>
            <w:tcW w:w="1133" w:type="dxa"/>
            <w:tcBorders>
              <w:top w:val="single" w:sz="4" w:space="0" w:color="auto"/>
              <w:left w:val="nil"/>
              <w:bottom w:val="nil"/>
              <w:right w:val="nil"/>
            </w:tcBorders>
            <w:shd w:val="clear" w:color="auto" w:fill="auto"/>
            <w:vAlign w:val="center"/>
          </w:tcPr>
          <w:p w14:paraId="0849D496" w14:textId="717ED19F"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2.28±2.21</w:t>
            </w:r>
          </w:p>
        </w:tc>
        <w:tc>
          <w:tcPr>
            <w:tcW w:w="1419" w:type="dxa"/>
            <w:tcBorders>
              <w:top w:val="single" w:sz="4" w:space="0" w:color="auto"/>
              <w:left w:val="nil"/>
              <w:bottom w:val="nil"/>
              <w:right w:val="nil"/>
            </w:tcBorders>
            <w:shd w:val="clear" w:color="auto" w:fill="auto"/>
            <w:vAlign w:val="center"/>
          </w:tcPr>
          <w:p w14:paraId="136D217D" w14:textId="293CBC52"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2.82±2.60</w:t>
            </w:r>
          </w:p>
        </w:tc>
        <w:tc>
          <w:tcPr>
            <w:tcW w:w="1138" w:type="dxa"/>
            <w:tcBorders>
              <w:top w:val="single" w:sz="4" w:space="0" w:color="auto"/>
              <w:left w:val="nil"/>
              <w:bottom w:val="nil"/>
              <w:right w:val="nil"/>
            </w:tcBorders>
            <w:shd w:val="clear" w:color="auto" w:fill="auto"/>
            <w:vAlign w:val="center"/>
          </w:tcPr>
          <w:p w14:paraId="5CAA6537" w14:textId="1A115D80"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4.09±2.77</w:t>
            </w:r>
          </w:p>
        </w:tc>
        <w:tc>
          <w:tcPr>
            <w:tcW w:w="760" w:type="dxa"/>
            <w:gridSpan w:val="2"/>
            <w:tcBorders>
              <w:top w:val="single" w:sz="4" w:space="0" w:color="auto"/>
              <w:left w:val="nil"/>
              <w:bottom w:val="nil"/>
              <w:right w:val="nil"/>
            </w:tcBorders>
            <w:shd w:val="clear" w:color="auto" w:fill="auto"/>
            <w:vAlign w:val="center"/>
          </w:tcPr>
          <w:p w14:paraId="0FF9E0A6" w14:textId="2204EEBB"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0.877</w:t>
            </w:r>
          </w:p>
        </w:tc>
      </w:tr>
      <w:tr w:rsidR="00114D3D" w:rsidRPr="009E363B" w14:paraId="39B00B68" w14:textId="77777777" w:rsidTr="00114D3D">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345BCCFD" w14:textId="77777777" w:rsidR="00114D3D" w:rsidRPr="009E363B" w:rsidRDefault="00114D3D" w:rsidP="00D86157">
            <w:pPr>
              <w:spacing w:after="0" w:line="240" w:lineRule="auto"/>
              <w:jc w:val="center"/>
              <w:rPr>
                <w:rFonts w:ascii="Times New Roman" w:hAnsi="Times New Roman"/>
                <w:b/>
                <w:color w:val="000000"/>
                <w:sz w:val="18"/>
                <w:szCs w:val="18"/>
              </w:rPr>
            </w:pPr>
          </w:p>
        </w:tc>
        <w:tc>
          <w:tcPr>
            <w:tcW w:w="992" w:type="dxa"/>
            <w:tcBorders>
              <w:top w:val="single" w:sz="4" w:space="0" w:color="auto"/>
              <w:left w:val="nil"/>
              <w:bottom w:val="single" w:sz="4" w:space="0" w:color="auto"/>
              <w:right w:val="nil"/>
            </w:tcBorders>
            <w:shd w:val="clear" w:color="auto" w:fill="auto"/>
            <w:vAlign w:val="center"/>
          </w:tcPr>
          <w:p w14:paraId="40D3D82F" w14:textId="1649BE57"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Παρουσία </w:t>
            </w:r>
          </w:p>
        </w:tc>
        <w:tc>
          <w:tcPr>
            <w:tcW w:w="1551" w:type="dxa"/>
            <w:gridSpan w:val="2"/>
            <w:tcBorders>
              <w:top w:val="single" w:sz="4" w:space="0" w:color="auto"/>
              <w:left w:val="nil"/>
              <w:bottom w:val="single" w:sz="4" w:space="0" w:color="auto"/>
              <w:right w:val="nil"/>
            </w:tcBorders>
            <w:shd w:val="clear" w:color="auto" w:fill="auto"/>
            <w:vAlign w:val="center"/>
          </w:tcPr>
          <w:p w14:paraId="1A1955DF" w14:textId="2617D1D8"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3.58±3.32</w:t>
            </w:r>
          </w:p>
        </w:tc>
        <w:tc>
          <w:tcPr>
            <w:tcW w:w="1145" w:type="dxa"/>
            <w:tcBorders>
              <w:top w:val="single" w:sz="4" w:space="0" w:color="auto"/>
              <w:left w:val="nil"/>
              <w:bottom w:val="single" w:sz="4" w:space="0" w:color="auto"/>
              <w:right w:val="nil"/>
            </w:tcBorders>
            <w:shd w:val="clear" w:color="auto" w:fill="auto"/>
            <w:vAlign w:val="center"/>
          </w:tcPr>
          <w:p w14:paraId="59001AD6" w14:textId="7ADA14D2"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3.37.±2.61</w:t>
            </w:r>
          </w:p>
        </w:tc>
        <w:tc>
          <w:tcPr>
            <w:tcW w:w="1410" w:type="dxa"/>
            <w:tcBorders>
              <w:top w:val="single" w:sz="4" w:space="0" w:color="auto"/>
              <w:left w:val="nil"/>
              <w:bottom w:val="single" w:sz="4" w:space="0" w:color="auto"/>
              <w:right w:val="nil"/>
            </w:tcBorders>
            <w:shd w:val="clear" w:color="auto" w:fill="auto"/>
            <w:vAlign w:val="center"/>
          </w:tcPr>
          <w:p w14:paraId="741260E0" w14:textId="1B5DB5D3"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2.82 ±2.79</w:t>
            </w:r>
          </w:p>
        </w:tc>
        <w:tc>
          <w:tcPr>
            <w:tcW w:w="1133" w:type="dxa"/>
            <w:tcBorders>
              <w:top w:val="single" w:sz="4" w:space="0" w:color="auto"/>
              <w:left w:val="nil"/>
              <w:bottom w:val="single" w:sz="4" w:space="0" w:color="auto"/>
              <w:right w:val="nil"/>
            </w:tcBorders>
            <w:shd w:val="clear" w:color="auto" w:fill="auto"/>
            <w:vAlign w:val="center"/>
          </w:tcPr>
          <w:p w14:paraId="001B691D" w14:textId="75152B1A"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2.95±2.90</w:t>
            </w:r>
          </w:p>
        </w:tc>
        <w:tc>
          <w:tcPr>
            <w:tcW w:w="1419" w:type="dxa"/>
            <w:tcBorders>
              <w:top w:val="single" w:sz="4" w:space="0" w:color="auto"/>
              <w:left w:val="nil"/>
              <w:bottom w:val="single" w:sz="4" w:space="0" w:color="auto"/>
              <w:right w:val="nil"/>
            </w:tcBorders>
            <w:shd w:val="clear" w:color="auto" w:fill="auto"/>
            <w:vAlign w:val="center"/>
          </w:tcPr>
          <w:p w14:paraId="369C3B34" w14:textId="48238147"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(16) 3.87±3.63</w:t>
            </w:r>
          </w:p>
        </w:tc>
        <w:tc>
          <w:tcPr>
            <w:tcW w:w="1138" w:type="dxa"/>
            <w:tcBorders>
              <w:top w:val="single" w:sz="4" w:space="0" w:color="auto"/>
              <w:left w:val="nil"/>
              <w:bottom w:val="single" w:sz="4" w:space="0" w:color="auto"/>
              <w:right w:val="nil"/>
            </w:tcBorders>
            <w:shd w:val="clear" w:color="auto" w:fill="auto"/>
            <w:vAlign w:val="center"/>
          </w:tcPr>
          <w:p w14:paraId="2298002D" w14:textId="15234BF3" w:rsidR="00114D3D" w:rsidRPr="009E363B" w:rsidRDefault="00114D3D" w:rsidP="00D8615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5.00±3.88</w:t>
            </w:r>
          </w:p>
        </w:tc>
        <w:tc>
          <w:tcPr>
            <w:tcW w:w="760" w:type="dxa"/>
            <w:gridSpan w:val="2"/>
            <w:tcBorders>
              <w:top w:val="single" w:sz="4" w:space="0" w:color="auto"/>
              <w:left w:val="nil"/>
              <w:bottom w:val="single" w:sz="4" w:space="0" w:color="auto"/>
              <w:right w:val="nil"/>
            </w:tcBorders>
            <w:shd w:val="clear" w:color="auto" w:fill="auto"/>
            <w:vAlign w:val="center"/>
          </w:tcPr>
          <w:p w14:paraId="3C4B8EBF" w14:textId="2D654B42" w:rsidR="00114D3D" w:rsidRPr="009E363B" w:rsidRDefault="00114D3D" w:rsidP="00D86157">
            <w:pPr>
              <w:spacing w:after="0" w:line="240" w:lineRule="auto"/>
              <w:jc w:val="center"/>
              <w:rPr>
                <w:rFonts w:ascii="Times New Roman" w:hAnsi="Times New Roman"/>
                <w:sz w:val="18"/>
                <w:szCs w:val="18"/>
              </w:rPr>
            </w:pPr>
          </w:p>
        </w:tc>
      </w:tr>
      <w:tr w:rsidR="00114D3D" w:rsidRPr="009E363B" w14:paraId="7108322A" w14:textId="77777777" w:rsidTr="00114D3D">
        <w:trPr>
          <w:gridAfter w:val="1"/>
          <w:wAfter w:w="17" w:type="dxa"/>
          <w:trHeight w:val="157"/>
          <w:jc w:val="center"/>
        </w:trPr>
        <w:tc>
          <w:tcPr>
            <w:tcW w:w="1278" w:type="dxa"/>
            <w:tcBorders>
              <w:top w:val="single" w:sz="4" w:space="0" w:color="auto"/>
              <w:left w:val="nil"/>
              <w:bottom w:val="single" w:sz="4" w:space="0" w:color="auto"/>
              <w:right w:val="nil"/>
            </w:tcBorders>
            <w:shd w:val="clear" w:color="auto" w:fill="auto"/>
            <w:vAlign w:val="center"/>
          </w:tcPr>
          <w:p w14:paraId="7F7D4FB1" w14:textId="77777777" w:rsidR="00114D3D" w:rsidRPr="009E363B" w:rsidRDefault="00114D3D" w:rsidP="00D86157">
            <w:pPr>
              <w:spacing w:after="0" w:line="240" w:lineRule="auto"/>
              <w:jc w:val="center"/>
              <w:rPr>
                <w:rFonts w:ascii="Times New Roman" w:hAnsi="Times New Roman"/>
                <w:color w:val="FF0000"/>
                <w:sz w:val="18"/>
                <w:szCs w:val="18"/>
                <w:lang w:val="en-GB"/>
              </w:rPr>
            </w:pPr>
          </w:p>
        </w:tc>
        <w:tc>
          <w:tcPr>
            <w:tcW w:w="992" w:type="dxa"/>
            <w:tcBorders>
              <w:top w:val="single" w:sz="4" w:space="0" w:color="auto"/>
              <w:left w:val="nil"/>
              <w:bottom w:val="single" w:sz="4" w:space="0" w:color="auto"/>
              <w:right w:val="nil"/>
            </w:tcBorders>
            <w:shd w:val="clear" w:color="auto" w:fill="auto"/>
            <w:vAlign w:val="center"/>
          </w:tcPr>
          <w:p w14:paraId="05672FB1" w14:textId="77777777" w:rsidR="00114D3D" w:rsidRPr="009E363B" w:rsidRDefault="00114D3D" w:rsidP="00D86157">
            <w:pPr>
              <w:spacing w:after="0" w:line="240" w:lineRule="auto"/>
              <w:jc w:val="center"/>
              <w:rPr>
                <w:rFonts w:ascii="Times New Roman" w:hAnsi="Times New Roman"/>
                <w:color w:val="FF0000"/>
                <w:sz w:val="18"/>
                <w:szCs w:val="18"/>
                <w:lang w:val="en-GB"/>
              </w:rPr>
            </w:pPr>
          </w:p>
        </w:tc>
        <w:tc>
          <w:tcPr>
            <w:tcW w:w="662" w:type="dxa"/>
            <w:tcBorders>
              <w:top w:val="single" w:sz="4" w:space="0" w:color="auto"/>
              <w:left w:val="nil"/>
              <w:bottom w:val="single" w:sz="4" w:space="0" w:color="auto"/>
              <w:right w:val="nil"/>
            </w:tcBorders>
            <w:shd w:val="clear" w:color="auto" w:fill="auto"/>
            <w:vAlign w:val="center"/>
          </w:tcPr>
          <w:p w14:paraId="629D4C7A"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889" w:type="dxa"/>
            <w:tcBorders>
              <w:top w:val="single" w:sz="4" w:space="0" w:color="auto"/>
              <w:left w:val="nil"/>
              <w:bottom w:val="single" w:sz="4" w:space="0" w:color="auto"/>
              <w:right w:val="nil"/>
            </w:tcBorders>
            <w:shd w:val="clear" w:color="auto" w:fill="auto"/>
            <w:vAlign w:val="center"/>
          </w:tcPr>
          <w:p w14:paraId="478BC07B"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1145" w:type="dxa"/>
            <w:tcBorders>
              <w:top w:val="single" w:sz="4" w:space="0" w:color="auto"/>
              <w:left w:val="nil"/>
              <w:bottom w:val="single" w:sz="4" w:space="0" w:color="auto"/>
              <w:right w:val="nil"/>
            </w:tcBorders>
            <w:shd w:val="clear" w:color="auto" w:fill="auto"/>
            <w:vAlign w:val="center"/>
          </w:tcPr>
          <w:p w14:paraId="5764188E"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1410" w:type="dxa"/>
            <w:tcBorders>
              <w:top w:val="single" w:sz="4" w:space="0" w:color="auto"/>
              <w:left w:val="nil"/>
              <w:bottom w:val="single" w:sz="4" w:space="0" w:color="auto"/>
              <w:right w:val="nil"/>
            </w:tcBorders>
            <w:shd w:val="clear" w:color="auto" w:fill="auto"/>
            <w:vAlign w:val="center"/>
          </w:tcPr>
          <w:p w14:paraId="360EF2AD"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1133" w:type="dxa"/>
            <w:tcBorders>
              <w:top w:val="single" w:sz="4" w:space="0" w:color="auto"/>
              <w:left w:val="nil"/>
              <w:bottom w:val="single" w:sz="4" w:space="0" w:color="auto"/>
              <w:right w:val="nil"/>
            </w:tcBorders>
            <w:shd w:val="clear" w:color="auto" w:fill="auto"/>
            <w:vAlign w:val="center"/>
          </w:tcPr>
          <w:p w14:paraId="7680B0AF"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1419" w:type="dxa"/>
            <w:tcBorders>
              <w:top w:val="single" w:sz="4" w:space="0" w:color="auto"/>
              <w:left w:val="nil"/>
              <w:bottom w:val="single" w:sz="4" w:space="0" w:color="auto"/>
              <w:right w:val="nil"/>
            </w:tcBorders>
            <w:shd w:val="clear" w:color="auto" w:fill="auto"/>
            <w:vAlign w:val="center"/>
          </w:tcPr>
          <w:p w14:paraId="4207219C"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1138" w:type="dxa"/>
            <w:tcBorders>
              <w:top w:val="single" w:sz="4" w:space="0" w:color="auto"/>
              <w:left w:val="nil"/>
              <w:bottom w:val="single" w:sz="4" w:space="0" w:color="auto"/>
              <w:right w:val="nil"/>
            </w:tcBorders>
            <w:shd w:val="clear" w:color="auto" w:fill="auto"/>
            <w:vAlign w:val="center"/>
          </w:tcPr>
          <w:p w14:paraId="26A13737" w14:textId="77777777" w:rsidR="00114D3D" w:rsidRPr="009E363B" w:rsidRDefault="00114D3D" w:rsidP="00D86157">
            <w:pPr>
              <w:spacing w:after="0" w:line="240" w:lineRule="auto"/>
              <w:jc w:val="center"/>
              <w:rPr>
                <w:rFonts w:ascii="Times New Roman" w:hAnsi="Times New Roman"/>
                <w:color w:val="FF0000"/>
                <w:sz w:val="18"/>
                <w:szCs w:val="18"/>
              </w:rPr>
            </w:pPr>
          </w:p>
        </w:tc>
        <w:tc>
          <w:tcPr>
            <w:tcW w:w="760" w:type="dxa"/>
            <w:gridSpan w:val="2"/>
            <w:tcBorders>
              <w:top w:val="single" w:sz="4" w:space="0" w:color="auto"/>
              <w:left w:val="nil"/>
              <w:bottom w:val="single" w:sz="4" w:space="0" w:color="auto"/>
              <w:right w:val="nil"/>
            </w:tcBorders>
            <w:shd w:val="clear" w:color="auto" w:fill="auto"/>
            <w:vAlign w:val="center"/>
          </w:tcPr>
          <w:p w14:paraId="11CFEEC8" w14:textId="77777777" w:rsidR="00114D3D" w:rsidRPr="009E363B" w:rsidRDefault="00114D3D" w:rsidP="00D86157">
            <w:pPr>
              <w:spacing w:after="0" w:line="240" w:lineRule="auto"/>
              <w:jc w:val="center"/>
              <w:rPr>
                <w:rFonts w:ascii="Times New Roman" w:hAnsi="Times New Roman"/>
                <w:sz w:val="18"/>
                <w:szCs w:val="18"/>
              </w:rPr>
            </w:pPr>
          </w:p>
        </w:tc>
      </w:tr>
      <w:tr w:rsidR="00114D3D" w:rsidRPr="009E363B" w14:paraId="487BF819" w14:textId="77777777" w:rsidTr="00D86157">
        <w:trPr>
          <w:gridAfter w:val="1"/>
          <w:wAfter w:w="17" w:type="dxa"/>
          <w:trHeight w:val="157"/>
          <w:jc w:val="center"/>
        </w:trPr>
        <w:tc>
          <w:tcPr>
            <w:tcW w:w="1278" w:type="dxa"/>
            <w:vMerge w:val="restart"/>
            <w:tcBorders>
              <w:top w:val="nil"/>
              <w:left w:val="nil"/>
              <w:right w:val="nil"/>
            </w:tcBorders>
            <w:shd w:val="clear" w:color="auto" w:fill="auto"/>
            <w:vAlign w:val="center"/>
          </w:tcPr>
          <w:p w14:paraId="62796859" w14:textId="77777777" w:rsidR="00114D3D" w:rsidRPr="009E363B" w:rsidRDefault="00114D3D" w:rsidP="00D8615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2" w:type="dxa"/>
            <w:tcBorders>
              <w:top w:val="single" w:sz="4" w:space="0" w:color="auto"/>
              <w:left w:val="nil"/>
              <w:bottom w:val="nil"/>
              <w:right w:val="nil"/>
            </w:tcBorders>
            <w:shd w:val="clear" w:color="auto" w:fill="auto"/>
            <w:vAlign w:val="center"/>
          </w:tcPr>
          <w:p w14:paraId="66A4F82B" w14:textId="77777777" w:rsidR="00114D3D" w:rsidRPr="009E363B" w:rsidRDefault="00114D3D" w:rsidP="00D8615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551" w:type="dxa"/>
            <w:gridSpan w:val="2"/>
            <w:tcBorders>
              <w:top w:val="single" w:sz="4" w:space="0" w:color="auto"/>
              <w:left w:val="nil"/>
              <w:bottom w:val="nil"/>
              <w:right w:val="nil"/>
            </w:tcBorders>
            <w:shd w:val="clear" w:color="auto" w:fill="auto"/>
            <w:vAlign w:val="center"/>
          </w:tcPr>
          <w:p w14:paraId="61D181A8"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(35) 3.06±2.99</w:t>
            </w:r>
          </w:p>
        </w:tc>
        <w:tc>
          <w:tcPr>
            <w:tcW w:w="1145" w:type="dxa"/>
            <w:tcBorders>
              <w:top w:val="single" w:sz="4" w:space="0" w:color="auto"/>
              <w:left w:val="nil"/>
              <w:bottom w:val="nil"/>
              <w:right w:val="nil"/>
            </w:tcBorders>
            <w:shd w:val="clear" w:color="auto" w:fill="auto"/>
            <w:vAlign w:val="center"/>
          </w:tcPr>
          <w:p w14:paraId="3D67E36C"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2.80±2.15</w:t>
            </w:r>
          </w:p>
        </w:tc>
        <w:tc>
          <w:tcPr>
            <w:tcW w:w="1410" w:type="dxa"/>
            <w:tcBorders>
              <w:top w:val="single" w:sz="4" w:space="0" w:color="auto"/>
              <w:left w:val="nil"/>
              <w:bottom w:val="nil"/>
              <w:right w:val="nil"/>
            </w:tcBorders>
            <w:shd w:val="clear" w:color="auto" w:fill="auto"/>
            <w:vAlign w:val="center"/>
          </w:tcPr>
          <w:p w14:paraId="558C7475"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(28) 2.64±2.95</w:t>
            </w:r>
          </w:p>
        </w:tc>
        <w:tc>
          <w:tcPr>
            <w:tcW w:w="1133" w:type="dxa"/>
            <w:tcBorders>
              <w:top w:val="single" w:sz="4" w:space="0" w:color="auto"/>
              <w:left w:val="nil"/>
              <w:bottom w:val="nil"/>
              <w:right w:val="nil"/>
            </w:tcBorders>
            <w:shd w:val="clear" w:color="auto" w:fill="auto"/>
            <w:vAlign w:val="center"/>
          </w:tcPr>
          <w:p w14:paraId="085C9EA0"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2.43±2.25</w:t>
            </w:r>
          </w:p>
        </w:tc>
        <w:tc>
          <w:tcPr>
            <w:tcW w:w="1419" w:type="dxa"/>
            <w:tcBorders>
              <w:top w:val="single" w:sz="4" w:space="0" w:color="auto"/>
              <w:left w:val="nil"/>
              <w:bottom w:val="nil"/>
              <w:right w:val="nil"/>
            </w:tcBorders>
            <w:shd w:val="clear" w:color="auto" w:fill="auto"/>
            <w:vAlign w:val="center"/>
          </w:tcPr>
          <w:p w14:paraId="643E05BD"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(34) 3.41±3.12</w:t>
            </w:r>
          </w:p>
        </w:tc>
        <w:tc>
          <w:tcPr>
            <w:tcW w:w="1138" w:type="dxa"/>
            <w:tcBorders>
              <w:top w:val="single" w:sz="4" w:space="0" w:color="auto"/>
              <w:left w:val="nil"/>
              <w:bottom w:val="nil"/>
              <w:right w:val="nil"/>
            </w:tcBorders>
            <w:shd w:val="clear" w:color="auto" w:fill="auto"/>
            <w:vAlign w:val="center"/>
          </w:tcPr>
          <w:p w14:paraId="3A6F048B"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4.59±3.17</w:t>
            </w:r>
          </w:p>
        </w:tc>
        <w:tc>
          <w:tcPr>
            <w:tcW w:w="760" w:type="dxa"/>
            <w:gridSpan w:val="2"/>
            <w:tcBorders>
              <w:top w:val="single" w:sz="4" w:space="0" w:color="auto"/>
              <w:left w:val="nil"/>
              <w:bottom w:val="nil"/>
              <w:right w:val="nil"/>
            </w:tcBorders>
            <w:shd w:val="clear" w:color="auto" w:fill="auto"/>
            <w:vAlign w:val="center"/>
          </w:tcPr>
          <w:p w14:paraId="500E1D04"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0.960</w:t>
            </w:r>
          </w:p>
        </w:tc>
      </w:tr>
      <w:tr w:rsidR="00114D3D" w:rsidRPr="009E363B" w14:paraId="2B872CFE" w14:textId="77777777" w:rsidTr="00D86157">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56E9A229" w14:textId="77777777" w:rsidR="00114D3D" w:rsidRPr="009E363B" w:rsidRDefault="00114D3D" w:rsidP="00D86157">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5BFED8E2" w14:textId="77777777" w:rsidR="00114D3D" w:rsidRPr="009E363B" w:rsidRDefault="00114D3D" w:rsidP="00D8615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551" w:type="dxa"/>
            <w:gridSpan w:val="2"/>
            <w:tcBorders>
              <w:top w:val="nil"/>
              <w:left w:val="nil"/>
              <w:bottom w:val="single" w:sz="4" w:space="0" w:color="auto"/>
              <w:right w:val="nil"/>
            </w:tcBorders>
            <w:shd w:val="clear" w:color="auto" w:fill="auto"/>
            <w:vAlign w:val="center"/>
          </w:tcPr>
          <w:p w14:paraId="5AD335B5"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(38) 3.80±3.31</w:t>
            </w:r>
          </w:p>
        </w:tc>
        <w:tc>
          <w:tcPr>
            <w:tcW w:w="1145" w:type="dxa"/>
            <w:tcBorders>
              <w:top w:val="nil"/>
              <w:left w:val="nil"/>
              <w:bottom w:val="single" w:sz="4" w:space="0" w:color="auto"/>
              <w:right w:val="nil"/>
            </w:tcBorders>
            <w:shd w:val="clear" w:color="auto" w:fill="auto"/>
            <w:vAlign w:val="center"/>
          </w:tcPr>
          <w:p w14:paraId="73C05843"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3.68±2.88</w:t>
            </w:r>
          </w:p>
        </w:tc>
        <w:tc>
          <w:tcPr>
            <w:tcW w:w="1410" w:type="dxa"/>
            <w:tcBorders>
              <w:top w:val="nil"/>
              <w:left w:val="nil"/>
              <w:bottom w:val="single" w:sz="4" w:space="0" w:color="auto"/>
              <w:right w:val="nil"/>
            </w:tcBorders>
            <w:shd w:val="clear" w:color="auto" w:fill="auto"/>
            <w:vAlign w:val="center"/>
          </w:tcPr>
          <w:p w14:paraId="3506F7AE"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(30) 3.00±2.90</w:t>
            </w:r>
          </w:p>
        </w:tc>
        <w:tc>
          <w:tcPr>
            <w:tcW w:w="1133" w:type="dxa"/>
            <w:tcBorders>
              <w:top w:val="nil"/>
              <w:left w:val="nil"/>
              <w:bottom w:val="single" w:sz="4" w:space="0" w:color="auto"/>
              <w:right w:val="nil"/>
            </w:tcBorders>
            <w:shd w:val="clear" w:color="auto" w:fill="auto"/>
            <w:vAlign w:val="center"/>
          </w:tcPr>
          <w:p w14:paraId="67589311"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3.13±3.07</w:t>
            </w:r>
          </w:p>
        </w:tc>
        <w:tc>
          <w:tcPr>
            <w:tcW w:w="1419" w:type="dxa"/>
            <w:tcBorders>
              <w:top w:val="nil"/>
              <w:left w:val="nil"/>
              <w:bottom w:val="single" w:sz="4" w:space="0" w:color="auto"/>
              <w:right w:val="nil"/>
            </w:tcBorders>
            <w:shd w:val="clear" w:color="auto" w:fill="auto"/>
            <w:vAlign w:val="center"/>
          </w:tcPr>
          <w:p w14:paraId="4C0EF09B"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(20) 3.50±3.42</w:t>
            </w:r>
          </w:p>
        </w:tc>
        <w:tc>
          <w:tcPr>
            <w:tcW w:w="1138" w:type="dxa"/>
            <w:tcBorders>
              <w:top w:val="nil"/>
              <w:left w:val="nil"/>
              <w:bottom w:val="single" w:sz="4" w:space="0" w:color="auto"/>
              <w:right w:val="nil"/>
            </w:tcBorders>
            <w:shd w:val="clear" w:color="auto" w:fill="auto"/>
            <w:vAlign w:val="center"/>
          </w:tcPr>
          <w:p w14:paraId="743146B1" w14:textId="77777777" w:rsidR="00114D3D" w:rsidRPr="009E363B" w:rsidRDefault="00114D3D" w:rsidP="00D86157">
            <w:pPr>
              <w:spacing w:after="0" w:line="240" w:lineRule="auto"/>
              <w:jc w:val="center"/>
              <w:rPr>
                <w:rFonts w:ascii="Times New Roman" w:hAnsi="Times New Roman"/>
                <w:sz w:val="18"/>
                <w:szCs w:val="18"/>
              </w:rPr>
            </w:pPr>
            <w:r w:rsidRPr="009E363B">
              <w:rPr>
                <w:rFonts w:ascii="Times New Roman" w:hAnsi="Times New Roman"/>
                <w:sz w:val="18"/>
                <w:szCs w:val="18"/>
              </w:rPr>
              <w:t>4.70±3.87</w:t>
            </w:r>
          </w:p>
        </w:tc>
        <w:tc>
          <w:tcPr>
            <w:tcW w:w="760" w:type="dxa"/>
            <w:gridSpan w:val="2"/>
            <w:tcBorders>
              <w:top w:val="nil"/>
              <w:left w:val="nil"/>
              <w:bottom w:val="single" w:sz="4" w:space="0" w:color="auto"/>
              <w:right w:val="nil"/>
            </w:tcBorders>
            <w:shd w:val="clear" w:color="auto" w:fill="auto"/>
            <w:vAlign w:val="center"/>
          </w:tcPr>
          <w:p w14:paraId="2171F315" w14:textId="77777777" w:rsidR="00114D3D" w:rsidRPr="009E363B" w:rsidRDefault="00114D3D" w:rsidP="00D86157">
            <w:pPr>
              <w:spacing w:after="0" w:line="240" w:lineRule="auto"/>
              <w:jc w:val="center"/>
              <w:rPr>
                <w:rFonts w:ascii="Times New Roman" w:hAnsi="Times New Roman"/>
                <w:sz w:val="18"/>
                <w:szCs w:val="18"/>
              </w:rPr>
            </w:pPr>
          </w:p>
        </w:tc>
      </w:tr>
    </w:tbl>
    <w:p w14:paraId="7BD5E73C" w14:textId="77777777" w:rsidR="00D86157" w:rsidRPr="009E363B" w:rsidRDefault="00D86157" w:rsidP="00D86157">
      <w:pPr>
        <w:spacing w:line="360" w:lineRule="auto"/>
        <w:ind w:firstLine="720"/>
        <w:jc w:val="both"/>
        <w:rPr>
          <w:rFonts w:ascii="Times New Roman" w:eastAsia="Times New Roman" w:hAnsi="Times New Roman"/>
          <w:bCs/>
          <w:iCs/>
          <w:sz w:val="24"/>
          <w:szCs w:val="26"/>
        </w:rPr>
      </w:pPr>
    </w:p>
    <w:p w14:paraId="5814D644" w14:textId="1E5C6EF6" w:rsidR="00C07CE6" w:rsidRPr="009E363B" w:rsidRDefault="00C07CE6" w:rsidP="00C07CE6">
      <w:pPr>
        <w:spacing w:line="360" w:lineRule="auto"/>
        <w:ind w:firstLine="720"/>
        <w:jc w:val="both"/>
        <w:rPr>
          <w:rFonts w:ascii="Times New Roman" w:hAnsi="Times New Roman"/>
          <w:bCs/>
          <w:iCs/>
          <w:sz w:val="24"/>
          <w:szCs w:val="26"/>
          <w:lang w:val="x-none"/>
        </w:rPr>
      </w:pPr>
      <w:r w:rsidRPr="009E363B">
        <w:rPr>
          <w:rFonts w:ascii="Times New Roman" w:eastAsia="Times New Roman" w:hAnsi="Times New Roman"/>
          <w:bCs/>
          <w:iCs/>
          <w:sz w:val="24"/>
          <w:szCs w:val="26"/>
        </w:rPr>
        <w:t>Οι συνήθειες καπνίσματος/έκθεση</w:t>
      </w:r>
      <w:r w:rsidR="00114D3D" w:rsidRPr="009E363B">
        <w:rPr>
          <w:rFonts w:ascii="Times New Roman" w:eastAsia="Times New Roman" w:hAnsi="Times New Roman"/>
          <w:bCs/>
          <w:iCs/>
          <w:sz w:val="24"/>
          <w:szCs w:val="26"/>
        </w:rPr>
        <w:t>ς στο κάπνισμα</w:t>
      </w:r>
      <w:r w:rsidRPr="009E363B">
        <w:rPr>
          <w:rFonts w:ascii="Times New Roman" w:eastAsia="Times New Roman" w:hAnsi="Times New Roman"/>
          <w:bCs/>
          <w:iCs/>
          <w:sz w:val="24"/>
          <w:szCs w:val="26"/>
        </w:rPr>
        <w:t xml:space="preserve"> </w:t>
      </w:r>
      <w:r w:rsidRPr="009E363B">
        <w:rPr>
          <w:rFonts w:ascii="Times New Roman" w:hAnsi="Times New Roman"/>
          <w:bCs/>
          <w:iCs/>
          <w:sz w:val="24"/>
          <w:szCs w:val="26"/>
          <w:lang w:val="x-none"/>
        </w:rPr>
        <w:t xml:space="preserve">(παράγοντας τρόπου ζωής </w:t>
      </w:r>
      <w:r w:rsidRPr="009E363B">
        <w:rPr>
          <w:rFonts w:ascii="Times New Roman" w:hAnsi="Times New Roman"/>
          <w:bCs/>
          <w:i/>
          <w:sz w:val="24"/>
          <w:szCs w:val="26"/>
        </w:rPr>
        <w:t>Π</w:t>
      </w:r>
      <w:r w:rsidRPr="009E363B">
        <w:rPr>
          <w:rFonts w:ascii="Times New Roman" w:hAnsi="Times New Roman"/>
          <w:bCs/>
          <w:iCs/>
          <w:sz w:val="24"/>
          <w:szCs w:val="26"/>
          <w:lang w:val="x-none"/>
        </w:rPr>
        <w:t xml:space="preserve">5) δεν άλλαξε σημαντικά με την παρέμβαση, τον χρόνο και τον γονότυπο. Στην ομάδα </w:t>
      </w:r>
      <w:r w:rsidR="00557CD4" w:rsidRPr="009E363B">
        <w:rPr>
          <w:rFonts w:ascii="Times New Roman" w:hAnsi="Times New Roman"/>
          <w:bCs/>
          <w:iCs/>
          <w:sz w:val="24"/>
          <w:szCs w:val="26"/>
          <w:lang w:val="x-none"/>
        </w:rPr>
        <w:t xml:space="preserve">της </w:t>
      </w:r>
      <w:r w:rsidRPr="009E363B">
        <w:rPr>
          <w:rFonts w:ascii="Times New Roman" w:hAnsi="Times New Roman"/>
          <w:bCs/>
          <w:iCs/>
          <w:sz w:val="24"/>
          <w:szCs w:val="26"/>
          <w:lang w:val="x-none"/>
        </w:rPr>
        <w:t>άσκησης</w:t>
      </w:r>
      <w:r w:rsidR="00557CD4" w:rsidRPr="009E363B">
        <w:rPr>
          <w:rFonts w:ascii="Times New Roman" w:hAnsi="Times New Roman"/>
          <w:bCs/>
          <w:iCs/>
          <w:sz w:val="24"/>
          <w:szCs w:val="26"/>
          <w:lang w:val="x-none"/>
        </w:rPr>
        <w:t>,</w:t>
      </w:r>
      <w:r w:rsidRPr="009E363B">
        <w:rPr>
          <w:rFonts w:ascii="Times New Roman" w:hAnsi="Times New Roman"/>
          <w:bCs/>
          <w:iCs/>
          <w:sz w:val="24"/>
          <w:szCs w:val="26"/>
          <w:lang w:val="x-none"/>
        </w:rPr>
        <w:t xml:space="preserve"> η παρουσία του </w:t>
      </w:r>
      <w:proofErr w:type="spellStart"/>
      <w:r w:rsidRPr="009E363B">
        <w:rPr>
          <w:rFonts w:ascii="Times New Roman" w:hAnsi="Times New Roman"/>
          <w:bCs/>
          <w:iCs/>
          <w:sz w:val="24"/>
          <w:szCs w:val="26"/>
          <w:lang w:val="x-none"/>
        </w:rPr>
        <w:t>αλληλ</w:t>
      </w:r>
      <w:r w:rsidRPr="009E363B">
        <w:rPr>
          <w:rFonts w:ascii="Times New Roman" w:hAnsi="Times New Roman"/>
          <w:bCs/>
          <w:iCs/>
          <w:sz w:val="24"/>
          <w:szCs w:val="26"/>
        </w:rPr>
        <w:t>ίου</w:t>
      </w:r>
      <w:proofErr w:type="spellEnd"/>
      <w:r w:rsidRPr="009E363B">
        <w:rPr>
          <w:rFonts w:ascii="Times New Roman" w:hAnsi="Times New Roman"/>
          <w:bCs/>
          <w:iCs/>
          <w:sz w:val="24"/>
          <w:szCs w:val="26"/>
          <w:lang w:val="x-none"/>
        </w:rPr>
        <w:t xml:space="preserve"> S </w:t>
      </w:r>
      <w:r w:rsidR="008A7B11" w:rsidRPr="009E363B">
        <w:rPr>
          <w:rFonts w:ascii="Times New Roman" w:hAnsi="Times New Roman"/>
          <w:bCs/>
          <w:iCs/>
          <w:sz w:val="24"/>
          <w:szCs w:val="26"/>
        </w:rPr>
        <w:t>συ</w:t>
      </w:r>
      <w:r w:rsidRPr="009E363B">
        <w:rPr>
          <w:rFonts w:ascii="Times New Roman" w:hAnsi="Times New Roman"/>
          <w:bCs/>
          <w:iCs/>
          <w:sz w:val="24"/>
          <w:szCs w:val="26"/>
          <w:lang w:val="x-none"/>
        </w:rPr>
        <w:t>σχετί</w:t>
      </w:r>
      <w:r w:rsidRPr="009E363B">
        <w:rPr>
          <w:rFonts w:ascii="Times New Roman" w:hAnsi="Times New Roman"/>
          <w:bCs/>
          <w:iCs/>
          <w:sz w:val="24"/>
          <w:szCs w:val="26"/>
        </w:rPr>
        <w:t>στηκε</w:t>
      </w:r>
      <w:r w:rsidRPr="009E363B">
        <w:rPr>
          <w:rFonts w:ascii="Times New Roman" w:hAnsi="Times New Roman"/>
          <w:bCs/>
          <w:iCs/>
          <w:sz w:val="24"/>
          <w:szCs w:val="26"/>
          <w:lang w:val="x-none"/>
        </w:rPr>
        <w:t xml:space="preserve"> με </w:t>
      </w:r>
      <w:r w:rsidR="00557CD4" w:rsidRPr="009E363B">
        <w:rPr>
          <w:rFonts w:ascii="Times New Roman" w:hAnsi="Times New Roman"/>
          <w:bCs/>
          <w:iCs/>
          <w:sz w:val="24"/>
          <w:szCs w:val="26"/>
          <w:lang w:val="x-none"/>
        </w:rPr>
        <w:t>περισσότερο</w:t>
      </w:r>
      <w:r w:rsidRPr="009E363B">
        <w:rPr>
          <w:rFonts w:ascii="Times New Roman" w:hAnsi="Times New Roman"/>
          <w:bCs/>
          <w:iCs/>
          <w:sz w:val="24"/>
          <w:szCs w:val="26"/>
          <w:lang w:val="x-none"/>
        </w:rPr>
        <w:t xml:space="preserve"> κάπνισμα/έκθεση στο </w:t>
      </w:r>
      <w:r w:rsidR="00557CD4" w:rsidRPr="009E363B">
        <w:rPr>
          <w:rFonts w:ascii="Times New Roman" w:hAnsi="Times New Roman"/>
          <w:bCs/>
          <w:iCs/>
          <w:sz w:val="24"/>
          <w:szCs w:val="26"/>
          <w:lang w:val="x-none"/>
        </w:rPr>
        <w:t>κάπνισμα σε σύγκριση με τα άτομα που δεν το έφεραν</w:t>
      </w:r>
      <w:r w:rsidRPr="009E363B">
        <w:rPr>
          <w:rFonts w:ascii="Times New Roman" w:hAnsi="Times New Roman"/>
          <w:bCs/>
          <w:iCs/>
          <w:sz w:val="24"/>
          <w:szCs w:val="26"/>
          <w:lang w:val="x-none"/>
        </w:rPr>
        <w:t xml:space="preserve"> (p</w:t>
      </w:r>
      <w:r w:rsidRPr="009E363B">
        <w:rPr>
          <w:rFonts w:ascii="Times New Roman" w:hAnsi="Times New Roman"/>
          <w:sz w:val="24"/>
          <w:szCs w:val="24"/>
        </w:rPr>
        <w:t>≤</w:t>
      </w:r>
      <w:r w:rsidRPr="009E363B">
        <w:rPr>
          <w:rFonts w:ascii="Times New Roman" w:hAnsi="Times New Roman"/>
          <w:bCs/>
          <w:iCs/>
          <w:sz w:val="24"/>
          <w:szCs w:val="26"/>
          <w:lang w:val="x-none"/>
        </w:rPr>
        <w:t xml:space="preserve">0049) και </w:t>
      </w:r>
      <w:r w:rsidR="00557CD4" w:rsidRPr="009E363B">
        <w:rPr>
          <w:rFonts w:ascii="Times New Roman" w:hAnsi="Times New Roman"/>
          <w:bCs/>
          <w:iCs/>
          <w:sz w:val="24"/>
          <w:szCs w:val="26"/>
          <w:lang w:val="x-none"/>
        </w:rPr>
        <w:t>πριν και μετά την παρέμβαση</w:t>
      </w:r>
      <w:r w:rsidRPr="009E363B">
        <w:rPr>
          <w:rFonts w:ascii="Times New Roman" w:hAnsi="Times New Roman"/>
          <w:bCs/>
          <w:iCs/>
          <w:sz w:val="24"/>
          <w:szCs w:val="26"/>
          <w:lang w:val="x-none"/>
        </w:rPr>
        <w:t>.</w:t>
      </w:r>
      <w:r w:rsidR="00C658AB" w:rsidRPr="009E363B">
        <w:rPr>
          <w:rFonts w:ascii="Times New Roman" w:hAnsi="Times New Roman"/>
          <w:bCs/>
          <w:iCs/>
          <w:sz w:val="24"/>
          <w:szCs w:val="26"/>
          <w:lang w:val="x-none"/>
        </w:rPr>
        <w:t xml:space="preserve"> (</w:t>
      </w:r>
      <w:r w:rsidR="00C658AB" w:rsidRPr="009E363B">
        <w:rPr>
          <w:rFonts w:ascii="Times New Roman" w:hAnsi="Times New Roman"/>
          <w:bCs/>
          <w:iCs/>
          <w:sz w:val="24"/>
          <w:szCs w:val="26"/>
        </w:rPr>
        <w:t>π</w:t>
      </w:r>
      <w:proofErr w:type="spellStart"/>
      <w:r w:rsidR="00C658AB" w:rsidRPr="009E363B">
        <w:rPr>
          <w:rFonts w:ascii="Times New Roman" w:hAnsi="Times New Roman"/>
          <w:bCs/>
          <w:iCs/>
          <w:sz w:val="24"/>
          <w:szCs w:val="26"/>
          <w:lang w:val="x-none"/>
        </w:rPr>
        <w:t>ίνακας</w:t>
      </w:r>
      <w:proofErr w:type="spellEnd"/>
      <w:r w:rsidR="00C658AB" w:rsidRPr="009E363B">
        <w:rPr>
          <w:rFonts w:ascii="Times New Roman" w:hAnsi="Times New Roman"/>
          <w:bCs/>
          <w:iCs/>
          <w:sz w:val="24"/>
          <w:szCs w:val="26"/>
          <w:lang w:val="x-none"/>
        </w:rPr>
        <w:t xml:space="preserve"> </w:t>
      </w:r>
      <w:r w:rsidR="00C658AB" w:rsidRPr="009E363B">
        <w:rPr>
          <w:rFonts w:ascii="Times New Roman" w:hAnsi="Times New Roman"/>
          <w:bCs/>
          <w:iCs/>
          <w:sz w:val="24"/>
          <w:szCs w:val="26"/>
        </w:rPr>
        <w:t>38</w:t>
      </w:r>
      <w:r w:rsidR="00C658AB" w:rsidRPr="009E363B">
        <w:rPr>
          <w:rFonts w:ascii="Times New Roman" w:hAnsi="Times New Roman"/>
          <w:bCs/>
          <w:iCs/>
          <w:sz w:val="24"/>
          <w:szCs w:val="26"/>
          <w:lang w:val="x-none"/>
        </w:rPr>
        <w:t>)</w:t>
      </w:r>
    </w:p>
    <w:p w14:paraId="24A0A2F5" w14:textId="77777777" w:rsidR="00114D3D" w:rsidRPr="009E363B" w:rsidRDefault="00114D3D" w:rsidP="00C07CE6">
      <w:pPr>
        <w:spacing w:line="360" w:lineRule="auto"/>
        <w:ind w:firstLine="720"/>
        <w:jc w:val="both"/>
        <w:rPr>
          <w:rFonts w:ascii="Times New Roman" w:hAnsi="Times New Roman"/>
          <w:bCs/>
          <w:iCs/>
          <w:sz w:val="24"/>
          <w:szCs w:val="26"/>
          <w:lang w:val="x-none"/>
        </w:rPr>
      </w:pPr>
    </w:p>
    <w:p w14:paraId="41985C15" w14:textId="77777777" w:rsidR="00114D3D" w:rsidRPr="009E363B" w:rsidRDefault="00114D3D" w:rsidP="00C07CE6">
      <w:pPr>
        <w:spacing w:line="360" w:lineRule="auto"/>
        <w:ind w:firstLine="720"/>
        <w:jc w:val="both"/>
        <w:rPr>
          <w:rFonts w:ascii="Times New Roman" w:hAnsi="Times New Roman"/>
          <w:bCs/>
          <w:iCs/>
          <w:sz w:val="24"/>
          <w:szCs w:val="26"/>
          <w:lang w:val="x-none"/>
        </w:rPr>
      </w:pPr>
    </w:p>
    <w:tbl>
      <w:tblPr>
        <w:tblW w:w="10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992"/>
        <w:gridCol w:w="662"/>
        <w:gridCol w:w="889"/>
        <w:gridCol w:w="1145"/>
        <w:gridCol w:w="1410"/>
        <w:gridCol w:w="1133"/>
        <w:gridCol w:w="1419"/>
        <w:gridCol w:w="1138"/>
        <w:gridCol w:w="722"/>
        <w:gridCol w:w="38"/>
        <w:gridCol w:w="17"/>
      </w:tblGrid>
      <w:tr w:rsidR="00C07CE6" w:rsidRPr="009E363B" w14:paraId="1483F515" w14:textId="77777777" w:rsidTr="00C07CE6">
        <w:trPr>
          <w:gridAfter w:val="2"/>
          <w:wAfter w:w="55" w:type="dxa"/>
          <w:trHeight w:val="345"/>
          <w:jc w:val="center"/>
        </w:trPr>
        <w:tc>
          <w:tcPr>
            <w:tcW w:w="10788" w:type="dxa"/>
            <w:gridSpan w:val="10"/>
            <w:tcBorders>
              <w:top w:val="single" w:sz="2" w:space="0" w:color="auto"/>
              <w:left w:val="nil"/>
              <w:bottom w:val="single" w:sz="2" w:space="0" w:color="auto"/>
              <w:right w:val="nil"/>
            </w:tcBorders>
            <w:shd w:val="clear" w:color="auto" w:fill="auto"/>
          </w:tcPr>
          <w:p w14:paraId="326CD714" w14:textId="787980FF" w:rsidR="00C07CE6" w:rsidRPr="009E363B" w:rsidRDefault="00C07CE6" w:rsidP="00114D3D">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C658AB" w:rsidRPr="009E363B">
              <w:rPr>
                <w:rFonts w:ascii="Times New Roman" w:hAnsi="Times New Roman"/>
                <w:b/>
                <w:sz w:val="18"/>
                <w:szCs w:val="18"/>
              </w:rPr>
              <w:t>38</w:t>
            </w:r>
            <w:r w:rsidRPr="009E363B">
              <w:rPr>
                <w:rFonts w:ascii="Times New Roman" w:hAnsi="Times New Roman"/>
                <w:b/>
                <w:sz w:val="18"/>
                <w:szCs w:val="18"/>
              </w:rPr>
              <w:t>:</w:t>
            </w:r>
            <w:r w:rsidRPr="009E363B">
              <w:rPr>
                <w:rFonts w:ascii="Times New Roman" w:hAnsi="Times New Roman"/>
                <w:sz w:val="18"/>
                <w:szCs w:val="18"/>
              </w:rPr>
              <w:t xml:space="preserve"> </w:t>
            </w:r>
            <w:r w:rsidR="00114D3D" w:rsidRPr="009E363B">
              <w:rPr>
                <w:rFonts w:ascii="Times New Roman" w:hAnsi="Times New Roman"/>
                <w:sz w:val="18"/>
                <w:szCs w:val="18"/>
              </w:rPr>
              <w:t>Μέση έκθεση στον παράγοντα 5 (κάπνισμα/</w:t>
            </w:r>
            <w:proofErr w:type="spellStart"/>
            <w:r w:rsidR="00114D3D" w:rsidRPr="009E363B">
              <w:rPr>
                <w:rFonts w:ascii="Times New Roman" w:hAnsi="Times New Roman"/>
                <w:sz w:val="18"/>
                <w:szCs w:val="18"/>
              </w:rPr>
              <w:t>ἐκθεση</w:t>
            </w:r>
            <w:proofErr w:type="spellEnd"/>
            <w:r w:rsidR="00114D3D" w:rsidRPr="009E363B">
              <w:rPr>
                <w:rFonts w:ascii="Times New Roman" w:hAnsi="Times New Roman"/>
                <w:sz w:val="18"/>
                <w:szCs w:val="18"/>
              </w:rPr>
              <w:t xml:space="preserve"> σε κάπνισμα) σύμφωνα με την κατανομή του πολυμορφισμού και την παρέμβαση.</w:t>
            </w:r>
          </w:p>
        </w:tc>
      </w:tr>
      <w:tr w:rsidR="00C07CE6" w:rsidRPr="009E363B" w14:paraId="3064D9C1" w14:textId="77777777" w:rsidTr="00C07CE6">
        <w:trPr>
          <w:trHeight w:val="456"/>
          <w:jc w:val="center"/>
        </w:trPr>
        <w:tc>
          <w:tcPr>
            <w:tcW w:w="1278" w:type="dxa"/>
            <w:tcBorders>
              <w:top w:val="single" w:sz="2" w:space="0" w:color="auto"/>
              <w:left w:val="nil"/>
              <w:right w:val="nil"/>
            </w:tcBorders>
            <w:shd w:val="clear" w:color="auto" w:fill="auto"/>
            <w:vAlign w:val="center"/>
          </w:tcPr>
          <w:p w14:paraId="255DDFCD" w14:textId="77777777" w:rsidR="00C07CE6" w:rsidRPr="009E363B" w:rsidRDefault="00C07CE6" w:rsidP="00C07CE6">
            <w:pPr>
              <w:spacing w:after="0" w:line="240" w:lineRule="auto"/>
              <w:jc w:val="center"/>
              <w:rPr>
                <w:rFonts w:ascii="Times New Roman" w:hAnsi="Times New Roman"/>
                <w:b/>
                <w:sz w:val="18"/>
                <w:szCs w:val="18"/>
              </w:rPr>
            </w:pPr>
          </w:p>
        </w:tc>
        <w:tc>
          <w:tcPr>
            <w:tcW w:w="992" w:type="dxa"/>
            <w:tcBorders>
              <w:top w:val="single" w:sz="2" w:space="0" w:color="auto"/>
              <w:left w:val="nil"/>
              <w:bottom w:val="nil"/>
              <w:right w:val="nil"/>
            </w:tcBorders>
            <w:shd w:val="clear" w:color="auto" w:fill="auto"/>
            <w:vAlign w:val="center"/>
          </w:tcPr>
          <w:p w14:paraId="1D5F85A7" w14:textId="77777777" w:rsidR="00C07CE6" w:rsidRPr="009E363B" w:rsidRDefault="00C07CE6" w:rsidP="00C07CE6">
            <w:pPr>
              <w:spacing w:after="0" w:line="240" w:lineRule="auto"/>
              <w:rPr>
                <w:rFonts w:ascii="Times New Roman" w:hAnsi="Times New Roman"/>
                <w:sz w:val="18"/>
                <w:szCs w:val="18"/>
              </w:rPr>
            </w:pPr>
          </w:p>
        </w:tc>
        <w:tc>
          <w:tcPr>
            <w:tcW w:w="2696" w:type="dxa"/>
            <w:gridSpan w:val="3"/>
            <w:tcBorders>
              <w:top w:val="single" w:sz="2" w:space="0" w:color="auto"/>
              <w:left w:val="nil"/>
              <w:bottom w:val="nil"/>
              <w:right w:val="nil"/>
            </w:tcBorders>
            <w:shd w:val="clear" w:color="auto" w:fill="auto"/>
            <w:vAlign w:val="center"/>
          </w:tcPr>
          <w:p w14:paraId="74972AC3" w14:textId="77777777" w:rsidR="00C07CE6" w:rsidRPr="009E363B" w:rsidRDefault="00C07CE6" w:rsidP="00C07CE6">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66506589" w14:textId="77777777" w:rsidR="00C07CE6" w:rsidRPr="009E363B" w:rsidRDefault="00C07CE6" w:rsidP="00C07CE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658AB" w:rsidRPr="009E363B">
              <w:rPr>
                <w:rFonts w:ascii="Times New Roman" w:hAnsi="Times New Roman"/>
                <w:b/>
                <w:sz w:val="18"/>
                <w:szCs w:val="18"/>
              </w:rPr>
              <w:t>Ν=</w:t>
            </w:r>
            <w:r w:rsidRPr="009E363B">
              <w:rPr>
                <w:rFonts w:ascii="Times New Roman" w:hAnsi="Times New Roman"/>
                <w:b/>
                <w:sz w:val="18"/>
                <w:szCs w:val="18"/>
                <w:lang w:val="en-GB"/>
              </w:rPr>
              <w:t>30)</w:t>
            </w:r>
          </w:p>
        </w:tc>
        <w:tc>
          <w:tcPr>
            <w:tcW w:w="2543" w:type="dxa"/>
            <w:gridSpan w:val="2"/>
            <w:tcBorders>
              <w:top w:val="single" w:sz="2" w:space="0" w:color="auto"/>
              <w:left w:val="nil"/>
              <w:bottom w:val="nil"/>
              <w:right w:val="nil"/>
            </w:tcBorders>
            <w:shd w:val="clear" w:color="auto" w:fill="auto"/>
            <w:vAlign w:val="center"/>
          </w:tcPr>
          <w:p w14:paraId="35542BC9" w14:textId="77777777" w:rsidR="00C07CE6" w:rsidRPr="009E363B" w:rsidRDefault="00C07CE6" w:rsidP="00C07CE6">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792090E3" w14:textId="77777777" w:rsidR="00C07CE6" w:rsidRPr="009E363B" w:rsidRDefault="00C07CE6" w:rsidP="00C07CE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658AB" w:rsidRPr="009E363B">
              <w:rPr>
                <w:rFonts w:ascii="Times New Roman" w:hAnsi="Times New Roman"/>
                <w:b/>
                <w:sz w:val="18"/>
                <w:szCs w:val="18"/>
              </w:rPr>
              <w:t>Ν=</w:t>
            </w:r>
            <w:r w:rsidRPr="009E363B">
              <w:rPr>
                <w:rFonts w:ascii="Times New Roman" w:hAnsi="Times New Roman"/>
                <w:b/>
                <w:sz w:val="18"/>
                <w:szCs w:val="18"/>
                <w:lang w:val="en-GB"/>
              </w:rPr>
              <w:t>29)</w:t>
            </w:r>
          </w:p>
        </w:tc>
        <w:tc>
          <w:tcPr>
            <w:tcW w:w="2557" w:type="dxa"/>
            <w:gridSpan w:val="2"/>
            <w:tcBorders>
              <w:top w:val="single" w:sz="2" w:space="0" w:color="auto"/>
              <w:left w:val="nil"/>
              <w:bottom w:val="nil"/>
              <w:right w:val="nil"/>
            </w:tcBorders>
            <w:shd w:val="clear" w:color="auto" w:fill="auto"/>
            <w:vAlign w:val="center"/>
          </w:tcPr>
          <w:p w14:paraId="7163509E" w14:textId="77777777" w:rsidR="00C07CE6" w:rsidRPr="009E363B" w:rsidRDefault="00C07CE6" w:rsidP="00C07CE6">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Διατροφής </w:t>
            </w:r>
          </w:p>
          <w:p w14:paraId="0A18BCDB"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C658AB" w:rsidRPr="009E363B">
              <w:rPr>
                <w:rFonts w:ascii="Times New Roman" w:hAnsi="Times New Roman"/>
                <w:b/>
                <w:sz w:val="18"/>
                <w:szCs w:val="18"/>
              </w:rPr>
              <w:t>Ν=</w:t>
            </w:r>
            <w:r w:rsidRPr="009E363B">
              <w:rPr>
                <w:rFonts w:ascii="Times New Roman" w:hAnsi="Times New Roman"/>
                <w:b/>
                <w:sz w:val="18"/>
                <w:szCs w:val="18"/>
                <w:lang w:val="en-GB"/>
              </w:rPr>
              <w:t>27)</w:t>
            </w:r>
          </w:p>
        </w:tc>
        <w:tc>
          <w:tcPr>
            <w:tcW w:w="777" w:type="dxa"/>
            <w:gridSpan w:val="3"/>
            <w:tcBorders>
              <w:top w:val="single" w:sz="2" w:space="0" w:color="auto"/>
              <w:left w:val="nil"/>
              <w:bottom w:val="nil"/>
              <w:right w:val="nil"/>
            </w:tcBorders>
            <w:shd w:val="clear" w:color="auto" w:fill="auto"/>
          </w:tcPr>
          <w:p w14:paraId="7211CFFC" w14:textId="77777777" w:rsidR="00C07CE6" w:rsidRPr="009E363B" w:rsidRDefault="00C07CE6" w:rsidP="00C07CE6">
            <w:pPr>
              <w:spacing w:after="0" w:line="240" w:lineRule="auto"/>
              <w:jc w:val="center"/>
              <w:rPr>
                <w:rFonts w:ascii="Times New Roman" w:hAnsi="Times New Roman"/>
                <w:sz w:val="18"/>
                <w:szCs w:val="18"/>
              </w:rPr>
            </w:pPr>
          </w:p>
        </w:tc>
      </w:tr>
      <w:tr w:rsidR="00C07CE6" w:rsidRPr="009E363B" w14:paraId="21AE21CA" w14:textId="77777777" w:rsidTr="00C07CE6">
        <w:trPr>
          <w:trHeight w:val="283"/>
          <w:jc w:val="center"/>
        </w:trPr>
        <w:tc>
          <w:tcPr>
            <w:tcW w:w="1278" w:type="dxa"/>
            <w:tcBorders>
              <w:top w:val="single" w:sz="2" w:space="0" w:color="auto"/>
              <w:left w:val="nil"/>
              <w:right w:val="nil"/>
            </w:tcBorders>
            <w:shd w:val="clear" w:color="auto" w:fill="auto"/>
            <w:vAlign w:val="center"/>
          </w:tcPr>
          <w:p w14:paraId="28028779" w14:textId="77777777" w:rsidR="00C07CE6" w:rsidRPr="009E363B" w:rsidRDefault="00C07CE6" w:rsidP="00C07CE6">
            <w:pPr>
              <w:spacing w:after="0" w:line="240" w:lineRule="auto"/>
              <w:jc w:val="center"/>
              <w:rPr>
                <w:rFonts w:ascii="Times New Roman" w:hAnsi="Times New Roman"/>
                <w:b/>
                <w:sz w:val="18"/>
                <w:szCs w:val="18"/>
              </w:rPr>
            </w:pPr>
            <w:r w:rsidRPr="009E363B">
              <w:rPr>
                <w:rFonts w:ascii="Times New Roman" w:hAnsi="Times New Roman"/>
                <w:b/>
                <w:sz w:val="18"/>
                <w:szCs w:val="18"/>
              </w:rPr>
              <w:t>Παράγοντας τρόπου ζωής</w:t>
            </w:r>
          </w:p>
        </w:tc>
        <w:tc>
          <w:tcPr>
            <w:tcW w:w="992" w:type="dxa"/>
            <w:tcBorders>
              <w:top w:val="single" w:sz="2" w:space="0" w:color="auto"/>
              <w:left w:val="nil"/>
              <w:bottom w:val="nil"/>
              <w:right w:val="nil"/>
            </w:tcBorders>
            <w:shd w:val="clear" w:color="auto" w:fill="auto"/>
            <w:vAlign w:val="center"/>
          </w:tcPr>
          <w:p w14:paraId="0413F5F1" w14:textId="77777777" w:rsidR="00C07CE6" w:rsidRPr="009E363B" w:rsidRDefault="00C07CE6" w:rsidP="00C07CE6">
            <w:pPr>
              <w:spacing w:after="0" w:line="240" w:lineRule="auto"/>
              <w:rPr>
                <w:rFonts w:ascii="Times New Roman" w:hAnsi="Times New Roman"/>
                <w:sz w:val="18"/>
                <w:szCs w:val="18"/>
                <w:lang w:val="en-GB"/>
              </w:rPr>
            </w:pPr>
          </w:p>
        </w:tc>
        <w:tc>
          <w:tcPr>
            <w:tcW w:w="2696" w:type="dxa"/>
            <w:gridSpan w:val="3"/>
            <w:tcBorders>
              <w:top w:val="single" w:sz="2" w:space="0" w:color="auto"/>
              <w:left w:val="nil"/>
              <w:bottom w:val="nil"/>
              <w:right w:val="nil"/>
            </w:tcBorders>
            <w:shd w:val="clear" w:color="auto" w:fill="auto"/>
            <w:vAlign w:val="center"/>
          </w:tcPr>
          <w:p w14:paraId="0CCECEE2" w14:textId="77777777" w:rsidR="00C07CE6" w:rsidRPr="009E363B" w:rsidRDefault="00C07CE6" w:rsidP="00C07CE6">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5</w:t>
            </w:r>
          </w:p>
        </w:tc>
        <w:tc>
          <w:tcPr>
            <w:tcW w:w="2543" w:type="dxa"/>
            <w:gridSpan w:val="2"/>
            <w:tcBorders>
              <w:top w:val="single" w:sz="2" w:space="0" w:color="auto"/>
              <w:left w:val="nil"/>
              <w:bottom w:val="nil"/>
              <w:right w:val="nil"/>
            </w:tcBorders>
            <w:shd w:val="clear" w:color="auto" w:fill="auto"/>
            <w:vAlign w:val="center"/>
          </w:tcPr>
          <w:p w14:paraId="74E36DA5" w14:textId="77777777" w:rsidR="00C07CE6" w:rsidRPr="009E363B" w:rsidRDefault="00C07CE6" w:rsidP="00C07CE6">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5</w:t>
            </w:r>
          </w:p>
        </w:tc>
        <w:tc>
          <w:tcPr>
            <w:tcW w:w="2557" w:type="dxa"/>
            <w:gridSpan w:val="2"/>
            <w:tcBorders>
              <w:top w:val="single" w:sz="2" w:space="0" w:color="auto"/>
              <w:left w:val="nil"/>
              <w:bottom w:val="nil"/>
              <w:right w:val="nil"/>
            </w:tcBorders>
            <w:shd w:val="clear" w:color="auto" w:fill="auto"/>
            <w:vAlign w:val="center"/>
          </w:tcPr>
          <w:p w14:paraId="53F23FF6"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Pr="009E363B">
              <w:rPr>
                <w:rFonts w:ascii="Times New Roman" w:hAnsi="Times New Roman"/>
                <w:b/>
                <w:sz w:val="18"/>
                <w:szCs w:val="18"/>
                <w:lang w:val="en-GB"/>
              </w:rPr>
              <w:t>5</w:t>
            </w:r>
          </w:p>
        </w:tc>
        <w:tc>
          <w:tcPr>
            <w:tcW w:w="777" w:type="dxa"/>
            <w:gridSpan w:val="3"/>
            <w:tcBorders>
              <w:top w:val="single" w:sz="2" w:space="0" w:color="auto"/>
              <w:left w:val="nil"/>
              <w:bottom w:val="nil"/>
              <w:right w:val="nil"/>
            </w:tcBorders>
            <w:shd w:val="clear" w:color="auto" w:fill="auto"/>
            <w:vAlign w:val="center"/>
          </w:tcPr>
          <w:p w14:paraId="0F8CA54D" w14:textId="77777777" w:rsidR="00C07CE6" w:rsidRPr="009E363B" w:rsidRDefault="00C07CE6" w:rsidP="00C07CE6">
            <w:pPr>
              <w:spacing w:after="0" w:line="240" w:lineRule="auto"/>
              <w:jc w:val="center"/>
              <w:rPr>
                <w:rFonts w:ascii="Times New Roman" w:hAnsi="Times New Roman"/>
                <w:sz w:val="18"/>
                <w:szCs w:val="18"/>
              </w:rPr>
            </w:pPr>
          </w:p>
        </w:tc>
      </w:tr>
      <w:tr w:rsidR="00C07CE6" w:rsidRPr="009E363B" w14:paraId="58381915" w14:textId="77777777" w:rsidTr="00C07CE6">
        <w:trPr>
          <w:gridAfter w:val="1"/>
          <w:wAfter w:w="17" w:type="dxa"/>
          <w:trHeight w:val="260"/>
          <w:jc w:val="center"/>
        </w:trPr>
        <w:tc>
          <w:tcPr>
            <w:tcW w:w="1278" w:type="dxa"/>
            <w:tcBorders>
              <w:top w:val="single" w:sz="2" w:space="0" w:color="auto"/>
              <w:left w:val="nil"/>
              <w:right w:val="nil"/>
            </w:tcBorders>
            <w:shd w:val="clear" w:color="auto" w:fill="auto"/>
            <w:vAlign w:val="center"/>
          </w:tcPr>
          <w:p w14:paraId="3052F94E" w14:textId="77777777" w:rsidR="00C07CE6" w:rsidRPr="009E363B" w:rsidRDefault="00C07CE6" w:rsidP="00C07CE6">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7A3304A4" w14:textId="77777777" w:rsidR="00C07CE6" w:rsidRPr="009E363B" w:rsidRDefault="00C07CE6" w:rsidP="00C07CE6">
            <w:pPr>
              <w:spacing w:after="0" w:line="240" w:lineRule="auto"/>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12460995"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5" w:type="dxa"/>
            <w:tcBorders>
              <w:top w:val="single" w:sz="2" w:space="0" w:color="auto"/>
              <w:left w:val="nil"/>
              <w:bottom w:val="nil"/>
              <w:right w:val="nil"/>
            </w:tcBorders>
            <w:shd w:val="clear" w:color="auto" w:fill="auto"/>
            <w:vAlign w:val="center"/>
          </w:tcPr>
          <w:p w14:paraId="23EA524D" w14:textId="77777777" w:rsidR="00C07CE6" w:rsidRPr="009E363B" w:rsidRDefault="00C07CE6" w:rsidP="00C07CE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0" w:type="dxa"/>
            <w:tcBorders>
              <w:top w:val="single" w:sz="2" w:space="0" w:color="auto"/>
              <w:left w:val="nil"/>
              <w:bottom w:val="nil"/>
              <w:right w:val="nil"/>
            </w:tcBorders>
            <w:shd w:val="clear" w:color="auto" w:fill="auto"/>
            <w:vAlign w:val="center"/>
          </w:tcPr>
          <w:p w14:paraId="6F641E26"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3" w:type="dxa"/>
            <w:tcBorders>
              <w:top w:val="single" w:sz="2" w:space="0" w:color="auto"/>
              <w:left w:val="nil"/>
              <w:bottom w:val="nil"/>
              <w:right w:val="nil"/>
            </w:tcBorders>
            <w:shd w:val="clear" w:color="auto" w:fill="auto"/>
            <w:vAlign w:val="center"/>
          </w:tcPr>
          <w:p w14:paraId="6EE59143" w14:textId="77777777" w:rsidR="00C07CE6" w:rsidRPr="009E363B" w:rsidRDefault="00C07CE6" w:rsidP="00C07CE6">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9" w:type="dxa"/>
            <w:tcBorders>
              <w:top w:val="single" w:sz="2" w:space="0" w:color="auto"/>
              <w:left w:val="nil"/>
              <w:bottom w:val="nil"/>
              <w:right w:val="nil"/>
            </w:tcBorders>
            <w:shd w:val="clear" w:color="auto" w:fill="auto"/>
            <w:vAlign w:val="center"/>
          </w:tcPr>
          <w:p w14:paraId="7802A21C" w14:textId="77777777" w:rsidR="00C07CE6" w:rsidRPr="009E363B" w:rsidRDefault="00C07CE6" w:rsidP="00C07CE6">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tcBorders>
              <w:top w:val="single" w:sz="2" w:space="0" w:color="auto"/>
              <w:left w:val="nil"/>
              <w:bottom w:val="nil"/>
              <w:right w:val="nil"/>
            </w:tcBorders>
            <w:shd w:val="clear" w:color="auto" w:fill="auto"/>
            <w:vAlign w:val="center"/>
          </w:tcPr>
          <w:p w14:paraId="1812063C"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60" w:type="dxa"/>
            <w:gridSpan w:val="2"/>
            <w:tcBorders>
              <w:top w:val="single" w:sz="2" w:space="0" w:color="auto"/>
              <w:left w:val="nil"/>
              <w:bottom w:val="nil"/>
              <w:right w:val="nil"/>
            </w:tcBorders>
            <w:shd w:val="clear" w:color="auto" w:fill="auto"/>
            <w:vAlign w:val="center"/>
          </w:tcPr>
          <w:p w14:paraId="0685DB3B"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C07CE6" w:rsidRPr="009E363B" w14:paraId="2B24547F" w14:textId="77777777" w:rsidTr="00C07CE6">
        <w:trPr>
          <w:gridAfter w:val="1"/>
          <w:wAfter w:w="17" w:type="dxa"/>
          <w:trHeight w:val="260"/>
          <w:jc w:val="center"/>
        </w:trPr>
        <w:tc>
          <w:tcPr>
            <w:tcW w:w="1278" w:type="dxa"/>
            <w:tcBorders>
              <w:top w:val="single" w:sz="2" w:space="0" w:color="auto"/>
              <w:left w:val="nil"/>
              <w:right w:val="nil"/>
            </w:tcBorders>
            <w:shd w:val="clear" w:color="auto" w:fill="auto"/>
            <w:vAlign w:val="center"/>
          </w:tcPr>
          <w:p w14:paraId="7B2732BC" w14:textId="77777777" w:rsidR="00C07CE6" w:rsidRPr="009E363B" w:rsidRDefault="00C658AB" w:rsidP="00C658AB">
            <w:pPr>
              <w:spacing w:after="0" w:line="240" w:lineRule="auto"/>
              <w:rPr>
                <w:rFonts w:ascii="Times New Roman" w:hAnsi="Times New Roman"/>
                <w:b/>
                <w:color w:val="FF0000"/>
                <w:sz w:val="18"/>
                <w:szCs w:val="18"/>
              </w:rPr>
            </w:pPr>
            <w:r w:rsidRPr="009E363B">
              <w:rPr>
                <w:rFonts w:ascii="Times New Roman" w:hAnsi="Times New Roman"/>
                <w:b/>
                <w:color w:val="000000"/>
                <w:sz w:val="18"/>
                <w:szCs w:val="18"/>
              </w:rPr>
              <w:t>Μέσος όρος</w:t>
            </w:r>
          </w:p>
        </w:tc>
        <w:tc>
          <w:tcPr>
            <w:tcW w:w="992" w:type="dxa"/>
            <w:tcBorders>
              <w:top w:val="single" w:sz="2" w:space="0" w:color="auto"/>
              <w:left w:val="nil"/>
              <w:bottom w:val="nil"/>
              <w:right w:val="nil"/>
            </w:tcBorders>
            <w:shd w:val="clear" w:color="auto" w:fill="auto"/>
            <w:vAlign w:val="center"/>
          </w:tcPr>
          <w:p w14:paraId="29D25D05" w14:textId="77777777" w:rsidR="00C07CE6" w:rsidRPr="009E363B" w:rsidRDefault="00C07CE6" w:rsidP="00C07CE6">
            <w:pPr>
              <w:spacing w:after="0" w:line="240" w:lineRule="auto"/>
              <w:jc w:val="center"/>
              <w:rPr>
                <w:rFonts w:ascii="Times New Roman" w:hAnsi="Times New Roman"/>
                <w:color w:val="FF0000"/>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06475313" w14:textId="77777777" w:rsidR="00C07CE6" w:rsidRPr="009E363B" w:rsidRDefault="00C07CE6" w:rsidP="00C07CE6">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3.73±6.39</w:t>
            </w:r>
          </w:p>
        </w:tc>
        <w:tc>
          <w:tcPr>
            <w:tcW w:w="1145" w:type="dxa"/>
            <w:tcBorders>
              <w:top w:val="single" w:sz="2" w:space="0" w:color="auto"/>
              <w:left w:val="nil"/>
              <w:bottom w:val="nil"/>
              <w:right w:val="nil"/>
            </w:tcBorders>
            <w:shd w:val="clear" w:color="auto" w:fill="auto"/>
            <w:vAlign w:val="center"/>
          </w:tcPr>
          <w:p w14:paraId="794AB39A" w14:textId="77777777" w:rsidR="00C07CE6" w:rsidRPr="009E363B" w:rsidRDefault="00C07CE6" w:rsidP="00C07CE6">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3.53±6.44</w:t>
            </w:r>
          </w:p>
        </w:tc>
        <w:tc>
          <w:tcPr>
            <w:tcW w:w="1410" w:type="dxa"/>
            <w:tcBorders>
              <w:top w:val="single" w:sz="2" w:space="0" w:color="auto"/>
              <w:left w:val="nil"/>
              <w:bottom w:val="nil"/>
              <w:right w:val="nil"/>
            </w:tcBorders>
            <w:shd w:val="clear" w:color="auto" w:fill="auto"/>
            <w:vAlign w:val="center"/>
          </w:tcPr>
          <w:p w14:paraId="41D90186" w14:textId="77777777" w:rsidR="00C07CE6" w:rsidRPr="009E363B" w:rsidRDefault="00C07CE6" w:rsidP="00C07CE6">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3.14±5.96</w:t>
            </w:r>
          </w:p>
        </w:tc>
        <w:tc>
          <w:tcPr>
            <w:tcW w:w="1133" w:type="dxa"/>
            <w:tcBorders>
              <w:top w:val="single" w:sz="2" w:space="0" w:color="auto"/>
              <w:left w:val="nil"/>
              <w:bottom w:val="nil"/>
              <w:right w:val="nil"/>
            </w:tcBorders>
            <w:shd w:val="clear" w:color="auto" w:fill="auto"/>
            <w:vAlign w:val="center"/>
          </w:tcPr>
          <w:p w14:paraId="3D1C3EC8" w14:textId="77777777" w:rsidR="00C07CE6" w:rsidRPr="009E363B" w:rsidRDefault="00C07CE6" w:rsidP="00C07CE6">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2.89±5.64</w:t>
            </w:r>
          </w:p>
        </w:tc>
        <w:tc>
          <w:tcPr>
            <w:tcW w:w="1419" w:type="dxa"/>
            <w:tcBorders>
              <w:top w:val="single" w:sz="2" w:space="0" w:color="auto"/>
              <w:left w:val="nil"/>
              <w:bottom w:val="nil"/>
              <w:right w:val="nil"/>
            </w:tcBorders>
            <w:shd w:val="clear" w:color="auto" w:fill="auto"/>
            <w:vAlign w:val="center"/>
          </w:tcPr>
          <w:p w14:paraId="7FA154F8" w14:textId="77777777" w:rsidR="00C07CE6" w:rsidRPr="009E363B" w:rsidRDefault="00C07CE6" w:rsidP="00C07CE6">
            <w:pPr>
              <w:spacing w:after="0" w:line="240" w:lineRule="auto"/>
              <w:jc w:val="center"/>
              <w:rPr>
                <w:rFonts w:ascii="Times New Roman" w:hAnsi="Times New Roman"/>
                <w:color w:val="FF0000"/>
                <w:sz w:val="18"/>
                <w:szCs w:val="18"/>
                <w:lang w:val="en-GB"/>
              </w:rPr>
            </w:pPr>
            <w:r w:rsidRPr="009E363B">
              <w:rPr>
                <w:rFonts w:ascii="Times New Roman" w:hAnsi="Times New Roman"/>
                <w:color w:val="000000"/>
                <w:sz w:val="18"/>
                <w:szCs w:val="18"/>
                <w:lang w:val="en-GB"/>
              </w:rPr>
              <w:t>3.00±5.80</w:t>
            </w:r>
          </w:p>
        </w:tc>
        <w:tc>
          <w:tcPr>
            <w:tcW w:w="1138" w:type="dxa"/>
            <w:tcBorders>
              <w:top w:val="single" w:sz="2" w:space="0" w:color="auto"/>
              <w:left w:val="nil"/>
              <w:bottom w:val="nil"/>
              <w:right w:val="nil"/>
            </w:tcBorders>
            <w:shd w:val="clear" w:color="auto" w:fill="auto"/>
            <w:vAlign w:val="center"/>
          </w:tcPr>
          <w:p w14:paraId="6B45B7E2" w14:textId="77777777" w:rsidR="00C07CE6" w:rsidRPr="009E363B" w:rsidRDefault="00C07CE6" w:rsidP="00C07CE6">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2.63±4.86</w:t>
            </w:r>
          </w:p>
        </w:tc>
        <w:tc>
          <w:tcPr>
            <w:tcW w:w="760" w:type="dxa"/>
            <w:gridSpan w:val="2"/>
            <w:tcBorders>
              <w:top w:val="single" w:sz="2" w:space="0" w:color="auto"/>
              <w:left w:val="nil"/>
              <w:bottom w:val="nil"/>
              <w:right w:val="nil"/>
            </w:tcBorders>
            <w:shd w:val="clear" w:color="auto" w:fill="auto"/>
            <w:vAlign w:val="center"/>
          </w:tcPr>
          <w:p w14:paraId="6CAC5ACD" w14:textId="77777777" w:rsidR="00C07CE6" w:rsidRPr="009E363B" w:rsidRDefault="00C07CE6" w:rsidP="00C07CE6">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0.953</w:t>
            </w:r>
          </w:p>
        </w:tc>
      </w:tr>
      <w:tr w:rsidR="00C07CE6" w:rsidRPr="009E363B" w14:paraId="720A2586" w14:textId="77777777" w:rsidTr="00C07CE6">
        <w:trPr>
          <w:gridAfter w:val="1"/>
          <w:wAfter w:w="17" w:type="dxa"/>
          <w:trHeight w:val="260"/>
          <w:jc w:val="center"/>
        </w:trPr>
        <w:tc>
          <w:tcPr>
            <w:tcW w:w="1278" w:type="dxa"/>
            <w:vMerge w:val="restart"/>
            <w:tcBorders>
              <w:top w:val="single" w:sz="2" w:space="0" w:color="auto"/>
              <w:left w:val="nil"/>
              <w:right w:val="nil"/>
            </w:tcBorders>
            <w:shd w:val="clear" w:color="auto" w:fill="auto"/>
            <w:vAlign w:val="center"/>
          </w:tcPr>
          <w:p w14:paraId="2BCA66E0" w14:textId="77777777" w:rsidR="00C07CE6" w:rsidRPr="009E363B" w:rsidRDefault="00C07CE6" w:rsidP="00C07CE6">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lang w:val="en-GB"/>
              </w:rPr>
              <w:t xml:space="preserve">5-HTTLPR </w:t>
            </w:r>
            <w:r w:rsidR="00C658AB" w:rsidRPr="009E363B">
              <w:rPr>
                <w:rFonts w:ascii="Times New Roman" w:hAnsi="Times New Roman"/>
                <w:b/>
                <w:color w:val="000000"/>
                <w:sz w:val="18"/>
                <w:szCs w:val="18"/>
              </w:rPr>
              <w:t>γονότυπο</w:t>
            </w:r>
            <w:r w:rsidR="00E42D9B" w:rsidRPr="009E363B">
              <w:rPr>
                <w:rFonts w:ascii="Times New Roman" w:hAnsi="Times New Roman"/>
                <w:b/>
                <w:color w:val="000000"/>
                <w:sz w:val="18"/>
                <w:szCs w:val="18"/>
              </w:rPr>
              <w:t>ς</w:t>
            </w:r>
          </w:p>
        </w:tc>
        <w:tc>
          <w:tcPr>
            <w:tcW w:w="992" w:type="dxa"/>
            <w:tcBorders>
              <w:top w:val="single" w:sz="2" w:space="0" w:color="auto"/>
              <w:left w:val="nil"/>
              <w:bottom w:val="nil"/>
              <w:right w:val="nil"/>
            </w:tcBorders>
            <w:shd w:val="clear" w:color="auto" w:fill="auto"/>
            <w:vAlign w:val="center"/>
          </w:tcPr>
          <w:p w14:paraId="0ED977F2" w14:textId="77777777" w:rsidR="00C07CE6" w:rsidRPr="009E363B" w:rsidRDefault="00C07CE6" w:rsidP="00C07CE6">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 xml:space="preserve">LL </w:t>
            </w:r>
          </w:p>
        </w:tc>
        <w:tc>
          <w:tcPr>
            <w:tcW w:w="1551" w:type="dxa"/>
            <w:gridSpan w:val="2"/>
            <w:tcBorders>
              <w:top w:val="single" w:sz="2" w:space="0" w:color="auto"/>
              <w:left w:val="nil"/>
              <w:bottom w:val="nil"/>
              <w:right w:val="nil"/>
            </w:tcBorders>
            <w:shd w:val="clear" w:color="auto" w:fill="auto"/>
            <w:vAlign w:val="center"/>
          </w:tcPr>
          <w:p w14:paraId="47DB26DA" w14:textId="77777777" w:rsidR="00C07CE6" w:rsidRPr="009E363B" w:rsidRDefault="00C07CE6" w:rsidP="00C07CE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2.09±6.28</w:t>
            </w:r>
          </w:p>
        </w:tc>
        <w:tc>
          <w:tcPr>
            <w:tcW w:w="1145" w:type="dxa"/>
            <w:tcBorders>
              <w:top w:val="single" w:sz="2" w:space="0" w:color="auto"/>
              <w:left w:val="nil"/>
              <w:bottom w:val="nil"/>
              <w:right w:val="nil"/>
            </w:tcBorders>
            <w:shd w:val="clear" w:color="auto" w:fill="auto"/>
            <w:vAlign w:val="center"/>
          </w:tcPr>
          <w:p w14:paraId="3D6E4BEB"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lang w:val="en-GB"/>
              </w:rPr>
              <w:t>2.09±6.28</w:t>
            </w:r>
          </w:p>
        </w:tc>
        <w:tc>
          <w:tcPr>
            <w:tcW w:w="1410" w:type="dxa"/>
            <w:tcBorders>
              <w:top w:val="single" w:sz="2" w:space="0" w:color="auto"/>
              <w:left w:val="nil"/>
              <w:bottom w:val="nil"/>
              <w:right w:val="nil"/>
            </w:tcBorders>
            <w:shd w:val="clear" w:color="auto" w:fill="auto"/>
            <w:vAlign w:val="center"/>
          </w:tcPr>
          <w:p w14:paraId="4B633E3A"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(7) 7.00±8.43</w:t>
            </w:r>
          </w:p>
        </w:tc>
        <w:tc>
          <w:tcPr>
            <w:tcW w:w="1133" w:type="dxa"/>
            <w:tcBorders>
              <w:top w:val="single" w:sz="2" w:space="0" w:color="auto"/>
              <w:left w:val="nil"/>
              <w:bottom w:val="nil"/>
              <w:right w:val="nil"/>
            </w:tcBorders>
            <w:shd w:val="clear" w:color="auto" w:fill="auto"/>
            <w:vAlign w:val="center"/>
          </w:tcPr>
          <w:p w14:paraId="39571854"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6.57±7.70</w:t>
            </w:r>
          </w:p>
        </w:tc>
        <w:tc>
          <w:tcPr>
            <w:tcW w:w="1419" w:type="dxa"/>
            <w:tcBorders>
              <w:top w:val="single" w:sz="2" w:space="0" w:color="auto"/>
              <w:left w:val="nil"/>
              <w:bottom w:val="nil"/>
              <w:right w:val="nil"/>
            </w:tcBorders>
            <w:shd w:val="clear" w:color="auto" w:fill="auto"/>
            <w:vAlign w:val="center"/>
          </w:tcPr>
          <w:p w14:paraId="5D4D1F83"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(11) 1.63±2.23</w:t>
            </w:r>
          </w:p>
        </w:tc>
        <w:tc>
          <w:tcPr>
            <w:tcW w:w="1138" w:type="dxa"/>
            <w:tcBorders>
              <w:top w:val="single" w:sz="2" w:space="0" w:color="auto"/>
              <w:left w:val="nil"/>
              <w:bottom w:val="nil"/>
              <w:right w:val="nil"/>
            </w:tcBorders>
            <w:shd w:val="clear" w:color="auto" w:fill="auto"/>
            <w:vAlign w:val="center"/>
          </w:tcPr>
          <w:p w14:paraId="72BECBFD"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0.91±1.76</w:t>
            </w:r>
          </w:p>
        </w:tc>
        <w:tc>
          <w:tcPr>
            <w:tcW w:w="760" w:type="dxa"/>
            <w:gridSpan w:val="2"/>
            <w:tcBorders>
              <w:top w:val="single" w:sz="2" w:space="0" w:color="auto"/>
              <w:left w:val="nil"/>
              <w:bottom w:val="nil"/>
              <w:right w:val="nil"/>
            </w:tcBorders>
            <w:shd w:val="clear" w:color="auto" w:fill="auto"/>
            <w:vAlign w:val="center"/>
          </w:tcPr>
          <w:p w14:paraId="1CA49C3A" w14:textId="77777777" w:rsidR="00C07CE6" w:rsidRPr="009E363B" w:rsidRDefault="00C07CE6" w:rsidP="00C07CE6">
            <w:pPr>
              <w:spacing w:after="0" w:line="240" w:lineRule="auto"/>
              <w:jc w:val="center"/>
              <w:rPr>
                <w:rFonts w:ascii="Times New Roman" w:hAnsi="Times New Roman"/>
                <w:color w:val="FF0000"/>
                <w:sz w:val="18"/>
                <w:szCs w:val="18"/>
              </w:rPr>
            </w:pPr>
            <w:r w:rsidRPr="009E363B">
              <w:rPr>
                <w:rFonts w:ascii="Times New Roman" w:hAnsi="Times New Roman"/>
                <w:color w:val="000000"/>
                <w:sz w:val="18"/>
                <w:szCs w:val="18"/>
              </w:rPr>
              <w:t>0.392</w:t>
            </w:r>
          </w:p>
        </w:tc>
      </w:tr>
      <w:tr w:rsidR="00C07CE6" w:rsidRPr="009E363B" w14:paraId="1EA59DE3" w14:textId="77777777" w:rsidTr="00C07CE6">
        <w:trPr>
          <w:gridAfter w:val="1"/>
          <w:wAfter w:w="17" w:type="dxa"/>
          <w:trHeight w:val="227"/>
          <w:jc w:val="center"/>
        </w:trPr>
        <w:tc>
          <w:tcPr>
            <w:tcW w:w="1278" w:type="dxa"/>
            <w:vMerge/>
            <w:tcBorders>
              <w:left w:val="nil"/>
              <w:right w:val="nil"/>
            </w:tcBorders>
            <w:shd w:val="clear" w:color="auto" w:fill="auto"/>
            <w:vAlign w:val="center"/>
          </w:tcPr>
          <w:p w14:paraId="0A4E7853" w14:textId="77777777" w:rsidR="00C07CE6" w:rsidRPr="009E363B" w:rsidRDefault="00C07CE6" w:rsidP="00C07CE6">
            <w:pPr>
              <w:spacing w:after="0" w:line="240" w:lineRule="auto"/>
              <w:jc w:val="center"/>
              <w:rPr>
                <w:rFonts w:ascii="Times New Roman" w:hAnsi="Times New Roman"/>
                <w:b/>
                <w:color w:val="000000"/>
                <w:sz w:val="18"/>
                <w:szCs w:val="18"/>
                <w:lang w:val="en-GB"/>
              </w:rPr>
            </w:pPr>
          </w:p>
        </w:tc>
        <w:tc>
          <w:tcPr>
            <w:tcW w:w="992" w:type="dxa"/>
            <w:tcBorders>
              <w:top w:val="nil"/>
              <w:left w:val="nil"/>
              <w:bottom w:val="nil"/>
              <w:right w:val="nil"/>
            </w:tcBorders>
            <w:shd w:val="clear" w:color="auto" w:fill="auto"/>
            <w:vAlign w:val="center"/>
          </w:tcPr>
          <w:p w14:paraId="7F6AB854" w14:textId="77777777" w:rsidR="00C07CE6" w:rsidRPr="009E363B" w:rsidRDefault="00C07CE6" w:rsidP="00C07CE6">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 xml:space="preserve">LS </w:t>
            </w:r>
          </w:p>
        </w:tc>
        <w:tc>
          <w:tcPr>
            <w:tcW w:w="1551" w:type="dxa"/>
            <w:gridSpan w:val="2"/>
            <w:tcBorders>
              <w:top w:val="nil"/>
              <w:left w:val="nil"/>
              <w:bottom w:val="nil"/>
              <w:right w:val="nil"/>
            </w:tcBorders>
            <w:shd w:val="clear" w:color="auto" w:fill="auto"/>
            <w:vAlign w:val="center"/>
          </w:tcPr>
          <w:p w14:paraId="3C2E66DA" w14:textId="77777777" w:rsidR="00C07CE6" w:rsidRPr="009E363B" w:rsidRDefault="00C07CE6" w:rsidP="00C07CE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3.84±5.98</w:t>
            </w:r>
          </w:p>
        </w:tc>
        <w:tc>
          <w:tcPr>
            <w:tcW w:w="1145" w:type="dxa"/>
            <w:tcBorders>
              <w:top w:val="nil"/>
              <w:left w:val="nil"/>
              <w:bottom w:val="nil"/>
              <w:right w:val="nil"/>
            </w:tcBorders>
            <w:shd w:val="clear" w:color="auto" w:fill="auto"/>
            <w:vAlign w:val="center"/>
          </w:tcPr>
          <w:p w14:paraId="5B2C883E"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4.46±6.99</w:t>
            </w:r>
          </w:p>
        </w:tc>
        <w:tc>
          <w:tcPr>
            <w:tcW w:w="1410" w:type="dxa"/>
            <w:tcBorders>
              <w:top w:val="nil"/>
              <w:left w:val="nil"/>
              <w:bottom w:val="nil"/>
              <w:right w:val="nil"/>
            </w:tcBorders>
            <w:shd w:val="clear" w:color="auto" w:fill="auto"/>
            <w:vAlign w:val="center"/>
          </w:tcPr>
          <w:p w14:paraId="5673A490"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(14) 1.78±5.55</w:t>
            </w:r>
          </w:p>
        </w:tc>
        <w:tc>
          <w:tcPr>
            <w:tcW w:w="1133" w:type="dxa"/>
            <w:tcBorders>
              <w:top w:val="nil"/>
              <w:left w:val="nil"/>
              <w:bottom w:val="nil"/>
              <w:right w:val="nil"/>
            </w:tcBorders>
            <w:shd w:val="clear" w:color="auto" w:fill="auto"/>
            <w:vAlign w:val="center"/>
          </w:tcPr>
          <w:p w14:paraId="2D7D13B0"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1.93±5.51</w:t>
            </w:r>
          </w:p>
        </w:tc>
        <w:tc>
          <w:tcPr>
            <w:tcW w:w="1419" w:type="dxa"/>
            <w:tcBorders>
              <w:top w:val="nil"/>
              <w:left w:val="nil"/>
              <w:bottom w:val="nil"/>
              <w:right w:val="nil"/>
            </w:tcBorders>
            <w:shd w:val="clear" w:color="auto" w:fill="auto"/>
            <w:vAlign w:val="center"/>
          </w:tcPr>
          <w:p w14:paraId="32690594"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(12) 3.17±4.36</w:t>
            </w:r>
          </w:p>
        </w:tc>
        <w:tc>
          <w:tcPr>
            <w:tcW w:w="1138" w:type="dxa"/>
            <w:tcBorders>
              <w:top w:val="nil"/>
              <w:left w:val="nil"/>
              <w:bottom w:val="nil"/>
              <w:right w:val="nil"/>
            </w:tcBorders>
            <w:shd w:val="clear" w:color="auto" w:fill="auto"/>
            <w:vAlign w:val="center"/>
          </w:tcPr>
          <w:p w14:paraId="0207D2EA"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3.08±4.29</w:t>
            </w:r>
          </w:p>
        </w:tc>
        <w:tc>
          <w:tcPr>
            <w:tcW w:w="760" w:type="dxa"/>
            <w:gridSpan w:val="2"/>
            <w:tcBorders>
              <w:top w:val="nil"/>
              <w:left w:val="nil"/>
              <w:bottom w:val="nil"/>
              <w:right w:val="nil"/>
            </w:tcBorders>
            <w:shd w:val="clear" w:color="auto" w:fill="auto"/>
            <w:vAlign w:val="center"/>
          </w:tcPr>
          <w:p w14:paraId="01330DD0" w14:textId="77777777" w:rsidR="00C07CE6" w:rsidRPr="009E363B" w:rsidRDefault="00C07CE6" w:rsidP="00C07CE6">
            <w:pPr>
              <w:spacing w:after="0" w:line="240" w:lineRule="auto"/>
              <w:jc w:val="center"/>
              <w:rPr>
                <w:rFonts w:ascii="Times New Roman" w:hAnsi="Times New Roman"/>
                <w:color w:val="FF0000"/>
                <w:sz w:val="18"/>
                <w:szCs w:val="18"/>
              </w:rPr>
            </w:pPr>
          </w:p>
        </w:tc>
      </w:tr>
      <w:tr w:rsidR="00C07CE6" w:rsidRPr="009E363B" w14:paraId="57105DFF" w14:textId="77777777" w:rsidTr="00C07CE6">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52A6D637" w14:textId="77777777" w:rsidR="00C07CE6" w:rsidRPr="009E363B" w:rsidRDefault="00C07CE6" w:rsidP="00C07CE6">
            <w:pPr>
              <w:spacing w:after="0" w:line="240" w:lineRule="auto"/>
              <w:jc w:val="center"/>
              <w:rPr>
                <w:rFonts w:ascii="Times New Roman" w:hAnsi="Times New Roman"/>
                <w:color w:val="000000"/>
                <w:sz w:val="18"/>
                <w:szCs w:val="18"/>
                <w:lang w:val="en-GB"/>
              </w:rPr>
            </w:pPr>
          </w:p>
        </w:tc>
        <w:tc>
          <w:tcPr>
            <w:tcW w:w="992" w:type="dxa"/>
            <w:tcBorders>
              <w:top w:val="nil"/>
              <w:left w:val="nil"/>
              <w:bottom w:val="single" w:sz="4" w:space="0" w:color="auto"/>
              <w:right w:val="nil"/>
            </w:tcBorders>
            <w:shd w:val="clear" w:color="auto" w:fill="auto"/>
            <w:vAlign w:val="center"/>
          </w:tcPr>
          <w:p w14:paraId="6574D0FC" w14:textId="77777777" w:rsidR="00C07CE6" w:rsidRPr="009E363B" w:rsidRDefault="00C07CE6" w:rsidP="00C07CE6">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SS</w:t>
            </w:r>
          </w:p>
        </w:tc>
        <w:tc>
          <w:tcPr>
            <w:tcW w:w="1551" w:type="dxa"/>
            <w:gridSpan w:val="2"/>
            <w:tcBorders>
              <w:top w:val="nil"/>
              <w:left w:val="nil"/>
              <w:bottom w:val="single" w:sz="4" w:space="0" w:color="auto"/>
              <w:right w:val="nil"/>
            </w:tcBorders>
            <w:shd w:val="clear" w:color="auto" w:fill="auto"/>
            <w:vAlign w:val="center"/>
          </w:tcPr>
          <w:p w14:paraId="4D824357"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(6) 6.50±7.53</w:t>
            </w:r>
          </w:p>
        </w:tc>
        <w:tc>
          <w:tcPr>
            <w:tcW w:w="1145" w:type="dxa"/>
            <w:tcBorders>
              <w:top w:val="nil"/>
              <w:left w:val="nil"/>
              <w:bottom w:val="single" w:sz="4" w:space="0" w:color="auto"/>
              <w:right w:val="nil"/>
            </w:tcBorders>
            <w:shd w:val="clear" w:color="auto" w:fill="auto"/>
            <w:vAlign w:val="center"/>
          </w:tcPr>
          <w:p w14:paraId="195E3ABF"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4.16±6.08</w:t>
            </w:r>
          </w:p>
        </w:tc>
        <w:tc>
          <w:tcPr>
            <w:tcW w:w="1410" w:type="dxa"/>
            <w:tcBorders>
              <w:top w:val="nil"/>
              <w:left w:val="nil"/>
              <w:bottom w:val="single" w:sz="4" w:space="0" w:color="auto"/>
              <w:right w:val="nil"/>
            </w:tcBorders>
            <w:shd w:val="clear" w:color="auto" w:fill="auto"/>
            <w:vAlign w:val="center"/>
          </w:tcPr>
          <w:p w14:paraId="4F007891"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(8) 2.12±2.10</w:t>
            </w:r>
          </w:p>
        </w:tc>
        <w:tc>
          <w:tcPr>
            <w:tcW w:w="1133" w:type="dxa"/>
            <w:tcBorders>
              <w:top w:val="nil"/>
              <w:left w:val="nil"/>
              <w:bottom w:val="single" w:sz="4" w:space="0" w:color="auto"/>
              <w:right w:val="nil"/>
            </w:tcBorders>
            <w:shd w:val="clear" w:color="auto" w:fill="auto"/>
            <w:vAlign w:val="center"/>
          </w:tcPr>
          <w:p w14:paraId="601E41F1"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1.37±1.41</w:t>
            </w:r>
          </w:p>
        </w:tc>
        <w:tc>
          <w:tcPr>
            <w:tcW w:w="1419" w:type="dxa"/>
            <w:tcBorders>
              <w:top w:val="nil"/>
              <w:left w:val="nil"/>
              <w:bottom w:val="single" w:sz="4" w:space="0" w:color="auto"/>
              <w:right w:val="nil"/>
            </w:tcBorders>
            <w:shd w:val="clear" w:color="auto" w:fill="auto"/>
            <w:vAlign w:val="center"/>
          </w:tcPr>
          <w:p w14:paraId="03D4B0A4"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(4) 6.25±9.91</w:t>
            </w:r>
          </w:p>
        </w:tc>
        <w:tc>
          <w:tcPr>
            <w:tcW w:w="1138" w:type="dxa"/>
            <w:tcBorders>
              <w:top w:val="nil"/>
              <w:left w:val="nil"/>
              <w:bottom w:val="single" w:sz="4" w:space="0" w:color="auto"/>
              <w:right w:val="nil"/>
            </w:tcBorders>
            <w:shd w:val="clear" w:color="auto" w:fill="auto"/>
            <w:vAlign w:val="center"/>
          </w:tcPr>
          <w:p w14:paraId="1189413F" w14:textId="77777777" w:rsidR="00C07CE6" w:rsidRPr="009E363B" w:rsidRDefault="00C07CE6" w:rsidP="00C07CE6">
            <w:pPr>
              <w:spacing w:after="0" w:line="240" w:lineRule="auto"/>
              <w:jc w:val="center"/>
              <w:rPr>
                <w:rFonts w:ascii="Times New Roman" w:hAnsi="Times New Roman"/>
                <w:sz w:val="18"/>
                <w:szCs w:val="18"/>
              </w:rPr>
            </w:pPr>
            <w:r w:rsidRPr="009E363B">
              <w:rPr>
                <w:rFonts w:ascii="Times New Roman" w:hAnsi="Times New Roman"/>
                <w:sz w:val="18"/>
                <w:szCs w:val="18"/>
              </w:rPr>
              <w:t>6.00±10.03</w:t>
            </w:r>
          </w:p>
        </w:tc>
        <w:tc>
          <w:tcPr>
            <w:tcW w:w="760" w:type="dxa"/>
            <w:gridSpan w:val="2"/>
            <w:tcBorders>
              <w:top w:val="nil"/>
              <w:left w:val="nil"/>
              <w:bottom w:val="single" w:sz="4" w:space="0" w:color="auto"/>
              <w:right w:val="nil"/>
            </w:tcBorders>
            <w:shd w:val="clear" w:color="auto" w:fill="auto"/>
            <w:vAlign w:val="center"/>
          </w:tcPr>
          <w:p w14:paraId="5998D42B" w14:textId="77777777" w:rsidR="00C07CE6" w:rsidRPr="009E363B" w:rsidRDefault="00C07CE6" w:rsidP="00C07CE6">
            <w:pPr>
              <w:spacing w:after="0" w:line="240" w:lineRule="auto"/>
              <w:jc w:val="center"/>
              <w:rPr>
                <w:rFonts w:ascii="Times New Roman" w:hAnsi="Times New Roman"/>
                <w:color w:val="FF0000"/>
                <w:sz w:val="18"/>
                <w:szCs w:val="18"/>
              </w:rPr>
            </w:pPr>
          </w:p>
        </w:tc>
      </w:tr>
      <w:tr w:rsidR="00C07CE6" w:rsidRPr="009E363B" w14:paraId="1A5FEC34" w14:textId="77777777" w:rsidTr="00C07CE6">
        <w:trPr>
          <w:gridAfter w:val="1"/>
          <w:wAfter w:w="17" w:type="dxa"/>
          <w:trHeight w:val="157"/>
          <w:jc w:val="center"/>
        </w:trPr>
        <w:tc>
          <w:tcPr>
            <w:tcW w:w="1278" w:type="dxa"/>
            <w:tcBorders>
              <w:top w:val="nil"/>
              <w:left w:val="nil"/>
              <w:bottom w:val="single" w:sz="4" w:space="0" w:color="auto"/>
              <w:right w:val="nil"/>
            </w:tcBorders>
            <w:shd w:val="clear" w:color="auto" w:fill="auto"/>
            <w:vAlign w:val="center"/>
          </w:tcPr>
          <w:p w14:paraId="29F2DA74" w14:textId="77777777" w:rsidR="00C07CE6" w:rsidRPr="009E363B" w:rsidRDefault="00C07CE6" w:rsidP="00C07CE6">
            <w:pPr>
              <w:spacing w:after="0" w:line="240" w:lineRule="auto"/>
              <w:jc w:val="center"/>
              <w:rPr>
                <w:rFonts w:ascii="Times New Roman" w:hAnsi="Times New Roman"/>
                <w:color w:val="FF0000"/>
                <w:sz w:val="18"/>
                <w:szCs w:val="18"/>
                <w:lang w:val="en-GB"/>
              </w:rPr>
            </w:pPr>
          </w:p>
        </w:tc>
        <w:tc>
          <w:tcPr>
            <w:tcW w:w="992" w:type="dxa"/>
            <w:tcBorders>
              <w:top w:val="nil"/>
              <w:left w:val="nil"/>
              <w:bottom w:val="single" w:sz="4" w:space="0" w:color="auto"/>
              <w:right w:val="nil"/>
            </w:tcBorders>
            <w:shd w:val="clear" w:color="auto" w:fill="auto"/>
            <w:vAlign w:val="center"/>
          </w:tcPr>
          <w:p w14:paraId="64B34D4F" w14:textId="77777777" w:rsidR="00C07CE6" w:rsidRPr="009E363B" w:rsidRDefault="00C07CE6" w:rsidP="00C07CE6">
            <w:pPr>
              <w:spacing w:after="0" w:line="240" w:lineRule="auto"/>
              <w:jc w:val="center"/>
              <w:rPr>
                <w:rFonts w:ascii="Times New Roman" w:hAnsi="Times New Roman"/>
                <w:color w:val="FF0000"/>
                <w:sz w:val="18"/>
                <w:szCs w:val="18"/>
                <w:lang w:val="en-GB"/>
              </w:rPr>
            </w:pPr>
          </w:p>
        </w:tc>
        <w:tc>
          <w:tcPr>
            <w:tcW w:w="662" w:type="dxa"/>
            <w:tcBorders>
              <w:top w:val="nil"/>
              <w:left w:val="nil"/>
              <w:bottom w:val="single" w:sz="4" w:space="0" w:color="auto"/>
              <w:right w:val="nil"/>
            </w:tcBorders>
            <w:shd w:val="clear" w:color="auto" w:fill="auto"/>
            <w:vAlign w:val="center"/>
          </w:tcPr>
          <w:p w14:paraId="4DA9C03E"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889" w:type="dxa"/>
            <w:tcBorders>
              <w:top w:val="nil"/>
              <w:left w:val="nil"/>
              <w:bottom w:val="single" w:sz="4" w:space="0" w:color="auto"/>
              <w:right w:val="nil"/>
            </w:tcBorders>
            <w:shd w:val="clear" w:color="auto" w:fill="auto"/>
            <w:vAlign w:val="center"/>
          </w:tcPr>
          <w:p w14:paraId="0440DD9F"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1145" w:type="dxa"/>
            <w:tcBorders>
              <w:top w:val="nil"/>
              <w:left w:val="nil"/>
              <w:bottom w:val="single" w:sz="4" w:space="0" w:color="auto"/>
              <w:right w:val="nil"/>
            </w:tcBorders>
            <w:shd w:val="clear" w:color="auto" w:fill="auto"/>
            <w:vAlign w:val="center"/>
          </w:tcPr>
          <w:p w14:paraId="4782E119"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1410" w:type="dxa"/>
            <w:tcBorders>
              <w:top w:val="nil"/>
              <w:left w:val="nil"/>
              <w:bottom w:val="single" w:sz="4" w:space="0" w:color="auto"/>
              <w:right w:val="nil"/>
            </w:tcBorders>
            <w:shd w:val="clear" w:color="auto" w:fill="auto"/>
            <w:vAlign w:val="center"/>
          </w:tcPr>
          <w:p w14:paraId="030248BD"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1133" w:type="dxa"/>
            <w:tcBorders>
              <w:top w:val="nil"/>
              <w:left w:val="nil"/>
              <w:bottom w:val="single" w:sz="4" w:space="0" w:color="auto"/>
              <w:right w:val="nil"/>
            </w:tcBorders>
            <w:shd w:val="clear" w:color="auto" w:fill="auto"/>
            <w:vAlign w:val="center"/>
          </w:tcPr>
          <w:p w14:paraId="09AD272C"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1419" w:type="dxa"/>
            <w:tcBorders>
              <w:top w:val="nil"/>
              <w:left w:val="nil"/>
              <w:bottom w:val="single" w:sz="4" w:space="0" w:color="auto"/>
              <w:right w:val="nil"/>
            </w:tcBorders>
            <w:shd w:val="clear" w:color="auto" w:fill="auto"/>
            <w:vAlign w:val="center"/>
          </w:tcPr>
          <w:p w14:paraId="52C4726A"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1138" w:type="dxa"/>
            <w:tcBorders>
              <w:top w:val="nil"/>
              <w:left w:val="nil"/>
              <w:bottom w:val="single" w:sz="4" w:space="0" w:color="auto"/>
              <w:right w:val="nil"/>
            </w:tcBorders>
            <w:shd w:val="clear" w:color="auto" w:fill="auto"/>
            <w:vAlign w:val="center"/>
          </w:tcPr>
          <w:p w14:paraId="55663C84" w14:textId="77777777" w:rsidR="00C07CE6" w:rsidRPr="009E363B" w:rsidRDefault="00C07CE6" w:rsidP="00C07CE6">
            <w:pPr>
              <w:spacing w:after="0" w:line="240" w:lineRule="auto"/>
              <w:jc w:val="center"/>
              <w:rPr>
                <w:rFonts w:ascii="Times New Roman" w:hAnsi="Times New Roman"/>
                <w:color w:val="FF0000"/>
                <w:sz w:val="18"/>
                <w:szCs w:val="18"/>
              </w:rPr>
            </w:pPr>
          </w:p>
        </w:tc>
        <w:tc>
          <w:tcPr>
            <w:tcW w:w="760" w:type="dxa"/>
            <w:gridSpan w:val="2"/>
            <w:tcBorders>
              <w:top w:val="nil"/>
              <w:left w:val="nil"/>
              <w:bottom w:val="single" w:sz="4" w:space="0" w:color="auto"/>
              <w:right w:val="nil"/>
            </w:tcBorders>
            <w:shd w:val="clear" w:color="auto" w:fill="auto"/>
            <w:vAlign w:val="center"/>
          </w:tcPr>
          <w:p w14:paraId="4E2C73B6" w14:textId="77777777" w:rsidR="00C07CE6" w:rsidRPr="009E363B" w:rsidRDefault="00C07CE6" w:rsidP="00C07CE6">
            <w:pPr>
              <w:spacing w:after="0" w:line="240" w:lineRule="auto"/>
              <w:jc w:val="center"/>
              <w:rPr>
                <w:rFonts w:ascii="Times New Roman" w:hAnsi="Times New Roman"/>
                <w:color w:val="FF0000"/>
                <w:sz w:val="18"/>
                <w:szCs w:val="18"/>
              </w:rPr>
            </w:pPr>
          </w:p>
        </w:tc>
      </w:tr>
      <w:tr w:rsidR="004D7AC9" w:rsidRPr="009E363B" w14:paraId="42E64161" w14:textId="77777777" w:rsidTr="00C07CE6">
        <w:trPr>
          <w:gridAfter w:val="1"/>
          <w:wAfter w:w="17" w:type="dxa"/>
          <w:trHeight w:val="157"/>
          <w:jc w:val="center"/>
        </w:trPr>
        <w:tc>
          <w:tcPr>
            <w:tcW w:w="1278" w:type="dxa"/>
            <w:vMerge w:val="restart"/>
            <w:tcBorders>
              <w:top w:val="nil"/>
              <w:left w:val="nil"/>
              <w:right w:val="nil"/>
            </w:tcBorders>
            <w:shd w:val="clear" w:color="auto" w:fill="auto"/>
            <w:vAlign w:val="center"/>
          </w:tcPr>
          <w:p w14:paraId="66C771A3" w14:textId="5F99590A" w:rsidR="004D7AC9" w:rsidRPr="009E363B" w:rsidRDefault="004D7AC9" w:rsidP="00C07CE6">
            <w:pPr>
              <w:spacing w:after="0" w:line="240" w:lineRule="auto"/>
              <w:jc w:val="center"/>
              <w:rPr>
                <w:rFonts w:ascii="Times New Roman" w:hAnsi="Times New Roman"/>
                <w:b/>
                <w:sz w:val="18"/>
                <w:szCs w:val="18"/>
              </w:rPr>
            </w:pPr>
            <w:r w:rsidRPr="009E363B">
              <w:rPr>
                <w:rFonts w:ascii="Times New Roman" w:hAnsi="Times New Roman"/>
                <w:b/>
                <w:sz w:val="18"/>
                <w:szCs w:val="18"/>
              </w:rPr>
              <w:t>Φορέας</w:t>
            </w:r>
            <w:r w:rsidRPr="009E363B">
              <w:rPr>
                <w:rFonts w:ascii="Times New Roman" w:hAnsi="Times New Roman"/>
                <w:b/>
                <w:sz w:val="18"/>
                <w:szCs w:val="18"/>
                <w:lang w:val="en-GB"/>
              </w:rPr>
              <w:t xml:space="preserve"> S </w:t>
            </w:r>
            <w:proofErr w:type="spellStart"/>
            <w:r w:rsidRPr="009E363B">
              <w:rPr>
                <w:rFonts w:ascii="Times New Roman" w:hAnsi="Times New Roman"/>
                <w:b/>
                <w:sz w:val="18"/>
                <w:szCs w:val="18"/>
              </w:rPr>
              <w:t>αλληλίων</w:t>
            </w:r>
            <w:proofErr w:type="spellEnd"/>
          </w:p>
        </w:tc>
        <w:tc>
          <w:tcPr>
            <w:tcW w:w="992" w:type="dxa"/>
            <w:tcBorders>
              <w:top w:val="single" w:sz="4" w:space="0" w:color="auto"/>
              <w:left w:val="nil"/>
              <w:bottom w:val="nil"/>
              <w:right w:val="nil"/>
            </w:tcBorders>
            <w:shd w:val="clear" w:color="auto" w:fill="auto"/>
            <w:vAlign w:val="center"/>
          </w:tcPr>
          <w:p w14:paraId="0C5F6391" w14:textId="4CFE03C0"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lang w:val="en-GB"/>
              </w:rPr>
              <w:t>A</w:t>
            </w:r>
            <w:proofErr w:type="spellStart"/>
            <w:r w:rsidRPr="009E363B">
              <w:rPr>
                <w:rFonts w:ascii="Times New Roman" w:hAnsi="Times New Roman"/>
                <w:sz w:val="18"/>
                <w:szCs w:val="18"/>
              </w:rPr>
              <w:t>πουσία</w:t>
            </w:r>
            <w:proofErr w:type="spellEnd"/>
          </w:p>
        </w:tc>
        <w:tc>
          <w:tcPr>
            <w:tcW w:w="1551" w:type="dxa"/>
            <w:gridSpan w:val="2"/>
            <w:tcBorders>
              <w:top w:val="single" w:sz="4" w:space="0" w:color="auto"/>
              <w:left w:val="nil"/>
              <w:bottom w:val="nil"/>
              <w:right w:val="nil"/>
            </w:tcBorders>
            <w:shd w:val="clear" w:color="auto" w:fill="auto"/>
            <w:vAlign w:val="center"/>
          </w:tcPr>
          <w:p w14:paraId="427B73FD" w14:textId="3C9A2FDB"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(19) 2.09±6.28</w:t>
            </w:r>
          </w:p>
        </w:tc>
        <w:tc>
          <w:tcPr>
            <w:tcW w:w="1145" w:type="dxa"/>
            <w:tcBorders>
              <w:top w:val="single" w:sz="4" w:space="0" w:color="auto"/>
              <w:left w:val="nil"/>
              <w:bottom w:val="nil"/>
              <w:right w:val="nil"/>
            </w:tcBorders>
            <w:shd w:val="clear" w:color="auto" w:fill="auto"/>
            <w:vAlign w:val="center"/>
          </w:tcPr>
          <w:p w14:paraId="151D813C" w14:textId="022ABFAD"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4.37±6.55</w:t>
            </w:r>
          </w:p>
        </w:tc>
        <w:tc>
          <w:tcPr>
            <w:tcW w:w="1410" w:type="dxa"/>
            <w:tcBorders>
              <w:top w:val="single" w:sz="4" w:space="0" w:color="auto"/>
              <w:left w:val="nil"/>
              <w:bottom w:val="nil"/>
              <w:right w:val="nil"/>
            </w:tcBorders>
            <w:shd w:val="clear" w:color="auto" w:fill="auto"/>
            <w:vAlign w:val="center"/>
          </w:tcPr>
          <w:p w14:paraId="27F3A9D9" w14:textId="3D07FE8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(22) 1.90 ±4.53</w:t>
            </w:r>
          </w:p>
        </w:tc>
        <w:tc>
          <w:tcPr>
            <w:tcW w:w="1133" w:type="dxa"/>
            <w:tcBorders>
              <w:top w:val="single" w:sz="4" w:space="0" w:color="auto"/>
              <w:left w:val="nil"/>
              <w:bottom w:val="nil"/>
              <w:right w:val="nil"/>
            </w:tcBorders>
            <w:shd w:val="clear" w:color="auto" w:fill="auto"/>
            <w:vAlign w:val="center"/>
          </w:tcPr>
          <w:p w14:paraId="49C7B582" w14:textId="76BC611A"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1.73±4.42</w:t>
            </w:r>
          </w:p>
        </w:tc>
        <w:tc>
          <w:tcPr>
            <w:tcW w:w="1419" w:type="dxa"/>
            <w:tcBorders>
              <w:top w:val="single" w:sz="4" w:space="0" w:color="auto"/>
              <w:left w:val="nil"/>
              <w:bottom w:val="nil"/>
              <w:right w:val="nil"/>
            </w:tcBorders>
            <w:shd w:val="clear" w:color="auto" w:fill="auto"/>
            <w:vAlign w:val="center"/>
          </w:tcPr>
          <w:p w14:paraId="0D8B279A" w14:textId="33E60E0B"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(16) 3.94±5.96</w:t>
            </w:r>
          </w:p>
        </w:tc>
        <w:tc>
          <w:tcPr>
            <w:tcW w:w="1138" w:type="dxa"/>
            <w:tcBorders>
              <w:top w:val="single" w:sz="4" w:space="0" w:color="auto"/>
              <w:left w:val="nil"/>
              <w:bottom w:val="nil"/>
              <w:right w:val="nil"/>
            </w:tcBorders>
            <w:shd w:val="clear" w:color="auto" w:fill="auto"/>
            <w:vAlign w:val="center"/>
          </w:tcPr>
          <w:p w14:paraId="2E7AFD96" w14:textId="1BB58F8B"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3.81±5.94</w:t>
            </w:r>
          </w:p>
        </w:tc>
        <w:tc>
          <w:tcPr>
            <w:tcW w:w="760" w:type="dxa"/>
            <w:gridSpan w:val="2"/>
            <w:tcBorders>
              <w:top w:val="single" w:sz="4" w:space="0" w:color="auto"/>
              <w:left w:val="nil"/>
              <w:bottom w:val="nil"/>
              <w:right w:val="nil"/>
            </w:tcBorders>
            <w:shd w:val="clear" w:color="auto" w:fill="auto"/>
            <w:vAlign w:val="center"/>
          </w:tcPr>
          <w:p w14:paraId="3F5F37A3" w14:textId="1F508F48"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0.737</w:t>
            </w:r>
          </w:p>
        </w:tc>
      </w:tr>
      <w:tr w:rsidR="004D7AC9" w:rsidRPr="009E363B" w14:paraId="258FF56B" w14:textId="77777777" w:rsidTr="00114D3D">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166705ED" w14:textId="77777777" w:rsidR="004D7AC9" w:rsidRPr="009E363B" w:rsidRDefault="004D7AC9" w:rsidP="00C07CE6">
            <w:pPr>
              <w:spacing w:after="0" w:line="240" w:lineRule="auto"/>
              <w:jc w:val="center"/>
              <w:rPr>
                <w:rFonts w:ascii="Times New Roman" w:hAnsi="Times New Roman"/>
                <w:b/>
                <w:sz w:val="18"/>
                <w:szCs w:val="18"/>
              </w:rPr>
            </w:pPr>
          </w:p>
        </w:tc>
        <w:tc>
          <w:tcPr>
            <w:tcW w:w="992" w:type="dxa"/>
            <w:tcBorders>
              <w:top w:val="single" w:sz="4" w:space="0" w:color="auto"/>
              <w:left w:val="nil"/>
              <w:bottom w:val="single" w:sz="4" w:space="0" w:color="auto"/>
              <w:right w:val="nil"/>
            </w:tcBorders>
            <w:shd w:val="clear" w:color="auto" w:fill="auto"/>
            <w:vAlign w:val="center"/>
          </w:tcPr>
          <w:p w14:paraId="095B06DB" w14:textId="553923F8"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Παρουσία</w:t>
            </w:r>
          </w:p>
        </w:tc>
        <w:tc>
          <w:tcPr>
            <w:tcW w:w="1551" w:type="dxa"/>
            <w:gridSpan w:val="2"/>
            <w:tcBorders>
              <w:top w:val="single" w:sz="4" w:space="0" w:color="auto"/>
              <w:left w:val="nil"/>
              <w:bottom w:val="single" w:sz="4" w:space="0" w:color="auto"/>
              <w:right w:val="nil"/>
            </w:tcBorders>
            <w:shd w:val="clear" w:color="auto" w:fill="auto"/>
            <w:vAlign w:val="center"/>
          </w:tcPr>
          <w:p w14:paraId="0422A40D" w14:textId="66113BC0"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(11) 4.68±6.42</w:t>
            </w:r>
          </w:p>
        </w:tc>
        <w:tc>
          <w:tcPr>
            <w:tcW w:w="1145" w:type="dxa"/>
            <w:tcBorders>
              <w:top w:val="single" w:sz="4" w:space="0" w:color="auto"/>
              <w:left w:val="nil"/>
              <w:bottom w:val="single" w:sz="4" w:space="0" w:color="auto"/>
              <w:right w:val="nil"/>
            </w:tcBorders>
            <w:shd w:val="clear" w:color="auto" w:fill="auto"/>
            <w:vAlign w:val="center"/>
          </w:tcPr>
          <w:p w14:paraId="3FFC4BCF" w14:textId="3E2E198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2.09±6.28</w:t>
            </w:r>
          </w:p>
        </w:tc>
        <w:tc>
          <w:tcPr>
            <w:tcW w:w="1410" w:type="dxa"/>
            <w:tcBorders>
              <w:top w:val="single" w:sz="4" w:space="0" w:color="auto"/>
              <w:left w:val="nil"/>
              <w:bottom w:val="single" w:sz="4" w:space="0" w:color="auto"/>
              <w:right w:val="nil"/>
            </w:tcBorders>
            <w:shd w:val="clear" w:color="auto" w:fill="auto"/>
            <w:vAlign w:val="center"/>
          </w:tcPr>
          <w:p w14:paraId="4CF509CF" w14:textId="099635A6"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 xml:space="preserve">(7) </w:t>
            </w:r>
            <w:r w:rsidRPr="009E363B">
              <w:rPr>
                <w:rFonts w:ascii="Times New Roman" w:hAnsi="Times New Roman"/>
                <w:b/>
                <w:i/>
                <w:sz w:val="18"/>
                <w:szCs w:val="18"/>
              </w:rPr>
              <w:t>7.00 ±8.42</w:t>
            </w:r>
          </w:p>
        </w:tc>
        <w:tc>
          <w:tcPr>
            <w:tcW w:w="1133" w:type="dxa"/>
            <w:tcBorders>
              <w:top w:val="single" w:sz="4" w:space="0" w:color="auto"/>
              <w:left w:val="nil"/>
              <w:bottom w:val="single" w:sz="4" w:space="0" w:color="auto"/>
              <w:right w:val="nil"/>
            </w:tcBorders>
            <w:shd w:val="clear" w:color="auto" w:fill="auto"/>
            <w:vAlign w:val="center"/>
          </w:tcPr>
          <w:p w14:paraId="6F861A38" w14:textId="6294E078"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b/>
                <w:i/>
                <w:sz w:val="18"/>
                <w:szCs w:val="18"/>
              </w:rPr>
              <w:t>6.57±7.70</w:t>
            </w:r>
          </w:p>
        </w:tc>
        <w:tc>
          <w:tcPr>
            <w:tcW w:w="1419" w:type="dxa"/>
            <w:tcBorders>
              <w:top w:val="single" w:sz="4" w:space="0" w:color="auto"/>
              <w:left w:val="nil"/>
              <w:bottom w:val="single" w:sz="4" w:space="0" w:color="auto"/>
              <w:right w:val="nil"/>
            </w:tcBorders>
            <w:shd w:val="clear" w:color="auto" w:fill="auto"/>
            <w:vAlign w:val="center"/>
          </w:tcPr>
          <w:p w14:paraId="06A8D640" w14:textId="04743A28"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(11) 1.64±3.23</w:t>
            </w:r>
          </w:p>
        </w:tc>
        <w:tc>
          <w:tcPr>
            <w:tcW w:w="1138" w:type="dxa"/>
            <w:tcBorders>
              <w:top w:val="single" w:sz="4" w:space="0" w:color="auto"/>
              <w:left w:val="nil"/>
              <w:bottom w:val="single" w:sz="4" w:space="0" w:color="auto"/>
              <w:right w:val="nil"/>
            </w:tcBorders>
            <w:shd w:val="clear" w:color="auto" w:fill="auto"/>
            <w:vAlign w:val="center"/>
          </w:tcPr>
          <w:p w14:paraId="16300B20" w14:textId="79E7CCD8"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0.91±1.76</w:t>
            </w:r>
          </w:p>
        </w:tc>
        <w:tc>
          <w:tcPr>
            <w:tcW w:w="760" w:type="dxa"/>
            <w:gridSpan w:val="2"/>
            <w:tcBorders>
              <w:top w:val="single" w:sz="4" w:space="0" w:color="auto"/>
              <w:left w:val="nil"/>
              <w:bottom w:val="single" w:sz="4" w:space="0" w:color="auto"/>
              <w:right w:val="nil"/>
            </w:tcBorders>
            <w:shd w:val="clear" w:color="auto" w:fill="auto"/>
            <w:vAlign w:val="center"/>
          </w:tcPr>
          <w:p w14:paraId="4C27951A" w14:textId="29AEA572" w:rsidR="004D7AC9" w:rsidRPr="009E363B" w:rsidRDefault="004D7AC9" w:rsidP="00C07CE6">
            <w:pPr>
              <w:spacing w:after="0" w:line="240" w:lineRule="auto"/>
              <w:jc w:val="center"/>
              <w:rPr>
                <w:rFonts w:ascii="Times New Roman" w:hAnsi="Times New Roman"/>
                <w:sz w:val="18"/>
                <w:szCs w:val="18"/>
              </w:rPr>
            </w:pPr>
          </w:p>
        </w:tc>
      </w:tr>
      <w:tr w:rsidR="004D7AC9" w:rsidRPr="009E363B" w14:paraId="0C3AB018" w14:textId="77777777" w:rsidTr="00114D3D">
        <w:trPr>
          <w:gridAfter w:val="1"/>
          <w:wAfter w:w="17" w:type="dxa"/>
          <w:trHeight w:val="157"/>
          <w:jc w:val="center"/>
        </w:trPr>
        <w:tc>
          <w:tcPr>
            <w:tcW w:w="1278" w:type="dxa"/>
            <w:tcBorders>
              <w:top w:val="single" w:sz="4" w:space="0" w:color="auto"/>
              <w:left w:val="nil"/>
              <w:bottom w:val="single" w:sz="4" w:space="0" w:color="auto"/>
              <w:right w:val="nil"/>
            </w:tcBorders>
            <w:shd w:val="clear" w:color="auto" w:fill="auto"/>
            <w:vAlign w:val="center"/>
          </w:tcPr>
          <w:p w14:paraId="4094A625" w14:textId="77777777" w:rsidR="004D7AC9" w:rsidRPr="009E363B" w:rsidRDefault="004D7AC9" w:rsidP="00C07CE6">
            <w:pPr>
              <w:spacing w:after="0" w:line="240" w:lineRule="auto"/>
              <w:jc w:val="center"/>
              <w:rPr>
                <w:rFonts w:ascii="Times New Roman" w:hAnsi="Times New Roman"/>
                <w:color w:val="FF0000"/>
                <w:sz w:val="18"/>
                <w:szCs w:val="18"/>
                <w:lang w:val="en-GB"/>
              </w:rPr>
            </w:pPr>
          </w:p>
        </w:tc>
        <w:tc>
          <w:tcPr>
            <w:tcW w:w="992" w:type="dxa"/>
            <w:tcBorders>
              <w:top w:val="single" w:sz="4" w:space="0" w:color="auto"/>
              <w:left w:val="nil"/>
              <w:bottom w:val="single" w:sz="4" w:space="0" w:color="auto"/>
              <w:right w:val="nil"/>
            </w:tcBorders>
            <w:shd w:val="clear" w:color="auto" w:fill="auto"/>
            <w:vAlign w:val="center"/>
          </w:tcPr>
          <w:p w14:paraId="21B6BBD3" w14:textId="77777777" w:rsidR="004D7AC9" w:rsidRPr="009E363B" w:rsidRDefault="004D7AC9" w:rsidP="00C07CE6">
            <w:pPr>
              <w:spacing w:after="0" w:line="240" w:lineRule="auto"/>
              <w:jc w:val="center"/>
              <w:rPr>
                <w:rFonts w:ascii="Times New Roman" w:hAnsi="Times New Roman"/>
                <w:color w:val="FF0000"/>
                <w:sz w:val="18"/>
                <w:szCs w:val="18"/>
                <w:lang w:val="en-GB"/>
              </w:rPr>
            </w:pPr>
          </w:p>
        </w:tc>
        <w:tc>
          <w:tcPr>
            <w:tcW w:w="662" w:type="dxa"/>
            <w:tcBorders>
              <w:top w:val="single" w:sz="4" w:space="0" w:color="auto"/>
              <w:left w:val="nil"/>
              <w:bottom w:val="single" w:sz="4" w:space="0" w:color="auto"/>
              <w:right w:val="nil"/>
            </w:tcBorders>
            <w:shd w:val="clear" w:color="auto" w:fill="auto"/>
            <w:vAlign w:val="center"/>
          </w:tcPr>
          <w:p w14:paraId="7A505415" w14:textId="637DDC5F" w:rsidR="004D7AC9" w:rsidRPr="009E363B" w:rsidRDefault="004D7AC9" w:rsidP="00C07CE6">
            <w:pPr>
              <w:spacing w:after="0" w:line="240" w:lineRule="auto"/>
              <w:jc w:val="center"/>
              <w:rPr>
                <w:rFonts w:ascii="Times New Roman" w:hAnsi="Times New Roman"/>
                <w:color w:val="FF0000"/>
                <w:sz w:val="18"/>
                <w:szCs w:val="18"/>
              </w:rPr>
            </w:pPr>
          </w:p>
        </w:tc>
        <w:tc>
          <w:tcPr>
            <w:tcW w:w="889" w:type="dxa"/>
            <w:tcBorders>
              <w:top w:val="single" w:sz="4" w:space="0" w:color="auto"/>
              <w:left w:val="nil"/>
              <w:bottom w:val="single" w:sz="4" w:space="0" w:color="auto"/>
              <w:right w:val="nil"/>
            </w:tcBorders>
            <w:shd w:val="clear" w:color="auto" w:fill="auto"/>
            <w:vAlign w:val="center"/>
          </w:tcPr>
          <w:p w14:paraId="76B69FF0" w14:textId="20E3F013" w:rsidR="004D7AC9" w:rsidRPr="009E363B" w:rsidRDefault="004D7AC9" w:rsidP="00C07CE6">
            <w:pPr>
              <w:spacing w:after="0" w:line="240" w:lineRule="auto"/>
              <w:jc w:val="center"/>
              <w:rPr>
                <w:rFonts w:ascii="Times New Roman" w:hAnsi="Times New Roman"/>
                <w:color w:val="FF0000"/>
                <w:sz w:val="18"/>
                <w:szCs w:val="18"/>
              </w:rPr>
            </w:pPr>
          </w:p>
        </w:tc>
        <w:tc>
          <w:tcPr>
            <w:tcW w:w="1145" w:type="dxa"/>
            <w:tcBorders>
              <w:top w:val="single" w:sz="4" w:space="0" w:color="auto"/>
              <w:left w:val="nil"/>
              <w:bottom w:val="single" w:sz="4" w:space="0" w:color="auto"/>
              <w:right w:val="nil"/>
            </w:tcBorders>
            <w:shd w:val="clear" w:color="auto" w:fill="auto"/>
            <w:vAlign w:val="center"/>
          </w:tcPr>
          <w:p w14:paraId="5722B332" w14:textId="0FB4A9D4" w:rsidR="004D7AC9" w:rsidRPr="009E363B" w:rsidRDefault="004D7AC9" w:rsidP="00C07CE6">
            <w:pPr>
              <w:spacing w:after="0" w:line="240" w:lineRule="auto"/>
              <w:jc w:val="center"/>
              <w:rPr>
                <w:rFonts w:ascii="Times New Roman" w:hAnsi="Times New Roman"/>
                <w:color w:val="FF0000"/>
                <w:sz w:val="18"/>
                <w:szCs w:val="18"/>
              </w:rPr>
            </w:pPr>
          </w:p>
        </w:tc>
        <w:tc>
          <w:tcPr>
            <w:tcW w:w="1410" w:type="dxa"/>
            <w:tcBorders>
              <w:top w:val="single" w:sz="4" w:space="0" w:color="auto"/>
              <w:left w:val="nil"/>
              <w:bottom w:val="single" w:sz="4" w:space="0" w:color="auto"/>
              <w:right w:val="nil"/>
            </w:tcBorders>
            <w:shd w:val="clear" w:color="auto" w:fill="auto"/>
            <w:vAlign w:val="center"/>
          </w:tcPr>
          <w:p w14:paraId="69416C7D" w14:textId="0D1F9570" w:rsidR="004D7AC9" w:rsidRPr="009E363B" w:rsidRDefault="004D7AC9" w:rsidP="00C07CE6">
            <w:pPr>
              <w:spacing w:after="0" w:line="240" w:lineRule="auto"/>
              <w:jc w:val="center"/>
              <w:rPr>
                <w:rFonts w:ascii="Times New Roman" w:hAnsi="Times New Roman"/>
                <w:color w:val="FF0000"/>
                <w:sz w:val="18"/>
                <w:szCs w:val="18"/>
              </w:rPr>
            </w:pPr>
          </w:p>
        </w:tc>
        <w:tc>
          <w:tcPr>
            <w:tcW w:w="1133" w:type="dxa"/>
            <w:tcBorders>
              <w:top w:val="single" w:sz="4" w:space="0" w:color="auto"/>
              <w:left w:val="nil"/>
              <w:bottom w:val="single" w:sz="4" w:space="0" w:color="auto"/>
              <w:right w:val="nil"/>
            </w:tcBorders>
            <w:shd w:val="clear" w:color="auto" w:fill="auto"/>
            <w:vAlign w:val="center"/>
          </w:tcPr>
          <w:p w14:paraId="0DEBE3C3" w14:textId="300363FC" w:rsidR="004D7AC9" w:rsidRPr="009E363B" w:rsidRDefault="004D7AC9" w:rsidP="00C07CE6">
            <w:pPr>
              <w:spacing w:after="0" w:line="240" w:lineRule="auto"/>
              <w:jc w:val="center"/>
              <w:rPr>
                <w:rFonts w:ascii="Times New Roman" w:hAnsi="Times New Roman"/>
                <w:color w:val="FF0000"/>
                <w:sz w:val="18"/>
                <w:szCs w:val="18"/>
              </w:rPr>
            </w:pPr>
          </w:p>
        </w:tc>
        <w:tc>
          <w:tcPr>
            <w:tcW w:w="1419" w:type="dxa"/>
            <w:tcBorders>
              <w:top w:val="single" w:sz="4" w:space="0" w:color="auto"/>
              <w:left w:val="nil"/>
              <w:bottom w:val="single" w:sz="4" w:space="0" w:color="auto"/>
              <w:right w:val="nil"/>
            </w:tcBorders>
            <w:shd w:val="clear" w:color="auto" w:fill="auto"/>
            <w:vAlign w:val="center"/>
          </w:tcPr>
          <w:p w14:paraId="2D8D55FB" w14:textId="33DFE93C" w:rsidR="004D7AC9" w:rsidRPr="009E363B" w:rsidRDefault="004D7AC9" w:rsidP="00C07CE6">
            <w:pPr>
              <w:spacing w:after="0" w:line="240" w:lineRule="auto"/>
              <w:jc w:val="center"/>
              <w:rPr>
                <w:rFonts w:ascii="Times New Roman" w:hAnsi="Times New Roman"/>
                <w:color w:val="FF0000"/>
                <w:sz w:val="18"/>
                <w:szCs w:val="18"/>
              </w:rPr>
            </w:pPr>
          </w:p>
        </w:tc>
        <w:tc>
          <w:tcPr>
            <w:tcW w:w="1138" w:type="dxa"/>
            <w:tcBorders>
              <w:top w:val="single" w:sz="4" w:space="0" w:color="auto"/>
              <w:left w:val="nil"/>
              <w:bottom w:val="single" w:sz="4" w:space="0" w:color="auto"/>
              <w:right w:val="nil"/>
            </w:tcBorders>
            <w:shd w:val="clear" w:color="auto" w:fill="auto"/>
            <w:vAlign w:val="center"/>
          </w:tcPr>
          <w:p w14:paraId="2228431F" w14:textId="0501DF4B" w:rsidR="004D7AC9" w:rsidRPr="009E363B" w:rsidRDefault="004D7AC9" w:rsidP="00C07CE6">
            <w:pPr>
              <w:spacing w:after="0" w:line="240" w:lineRule="auto"/>
              <w:jc w:val="center"/>
              <w:rPr>
                <w:rFonts w:ascii="Times New Roman" w:hAnsi="Times New Roman"/>
                <w:color w:val="FF0000"/>
                <w:sz w:val="18"/>
                <w:szCs w:val="18"/>
              </w:rPr>
            </w:pPr>
          </w:p>
        </w:tc>
        <w:tc>
          <w:tcPr>
            <w:tcW w:w="760" w:type="dxa"/>
            <w:gridSpan w:val="2"/>
            <w:tcBorders>
              <w:top w:val="single" w:sz="4" w:space="0" w:color="auto"/>
              <w:left w:val="nil"/>
              <w:bottom w:val="single" w:sz="4" w:space="0" w:color="auto"/>
              <w:right w:val="nil"/>
            </w:tcBorders>
            <w:shd w:val="clear" w:color="auto" w:fill="auto"/>
            <w:vAlign w:val="center"/>
          </w:tcPr>
          <w:p w14:paraId="7DA3B3EE" w14:textId="77777777" w:rsidR="004D7AC9" w:rsidRPr="009E363B" w:rsidRDefault="004D7AC9" w:rsidP="00C07CE6">
            <w:pPr>
              <w:spacing w:after="0" w:line="240" w:lineRule="auto"/>
              <w:jc w:val="center"/>
              <w:rPr>
                <w:rFonts w:ascii="Times New Roman" w:hAnsi="Times New Roman"/>
                <w:sz w:val="18"/>
                <w:szCs w:val="18"/>
              </w:rPr>
            </w:pPr>
          </w:p>
        </w:tc>
      </w:tr>
      <w:tr w:rsidR="004D7AC9" w:rsidRPr="009E363B" w14:paraId="2ACBD363" w14:textId="77777777" w:rsidTr="00C07CE6">
        <w:trPr>
          <w:gridAfter w:val="1"/>
          <w:wAfter w:w="17" w:type="dxa"/>
          <w:trHeight w:val="157"/>
          <w:jc w:val="center"/>
        </w:trPr>
        <w:tc>
          <w:tcPr>
            <w:tcW w:w="1278" w:type="dxa"/>
            <w:vMerge w:val="restart"/>
            <w:tcBorders>
              <w:top w:val="nil"/>
              <w:left w:val="nil"/>
              <w:right w:val="nil"/>
            </w:tcBorders>
            <w:shd w:val="clear" w:color="auto" w:fill="auto"/>
            <w:vAlign w:val="center"/>
          </w:tcPr>
          <w:p w14:paraId="42823B4C" w14:textId="77777777" w:rsidR="004D7AC9" w:rsidRPr="009E363B" w:rsidRDefault="004D7AC9" w:rsidP="00C07CE6">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2" w:type="dxa"/>
            <w:tcBorders>
              <w:top w:val="single" w:sz="4" w:space="0" w:color="auto"/>
              <w:left w:val="nil"/>
              <w:bottom w:val="nil"/>
              <w:right w:val="nil"/>
            </w:tcBorders>
            <w:shd w:val="clear" w:color="auto" w:fill="auto"/>
            <w:vAlign w:val="center"/>
          </w:tcPr>
          <w:p w14:paraId="19299D64" w14:textId="77777777" w:rsidR="004D7AC9" w:rsidRPr="009E363B" w:rsidRDefault="004D7AC9" w:rsidP="00C07CE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551" w:type="dxa"/>
            <w:gridSpan w:val="2"/>
            <w:tcBorders>
              <w:top w:val="single" w:sz="4" w:space="0" w:color="auto"/>
              <w:left w:val="nil"/>
              <w:bottom w:val="nil"/>
              <w:right w:val="nil"/>
            </w:tcBorders>
            <w:shd w:val="clear" w:color="auto" w:fill="auto"/>
            <w:vAlign w:val="center"/>
          </w:tcPr>
          <w:p w14:paraId="6C87C371"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(35) 2.74±6.05</w:t>
            </w:r>
          </w:p>
        </w:tc>
        <w:tc>
          <w:tcPr>
            <w:tcW w:w="1145" w:type="dxa"/>
            <w:tcBorders>
              <w:top w:val="single" w:sz="4" w:space="0" w:color="auto"/>
              <w:left w:val="nil"/>
              <w:bottom w:val="nil"/>
              <w:right w:val="nil"/>
            </w:tcBorders>
            <w:shd w:val="clear" w:color="auto" w:fill="auto"/>
            <w:vAlign w:val="center"/>
          </w:tcPr>
          <w:p w14:paraId="2F61B625"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2.97±6.47</w:t>
            </w:r>
          </w:p>
        </w:tc>
        <w:tc>
          <w:tcPr>
            <w:tcW w:w="1410" w:type="dxa"/>
            <w:tcBorders>
              <w:top w:val="single" w:sz="4" w:space="0" w:color="auto"/>
              <w:left w:val="nil"/>
              <w:bottom w:val="nil"/>
              <w:right w:val="nil"/>
            </w:tcBorders>
            <w:shd w:val="clear" w:color="auto" w:fill="auto"/>
            <w:vAlign w:val="center"/>
          </w:tcPr>
          <w:p w14:paraId="52957917"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(28) 4.39±7.31</w:t>
            </w:r>
          </w:p>
        </w:tc>
        <w:tc>
          <w:tcPr>
            <w:tcW w:w="1133" w:type="dxa"/>
            <w:tcBorders>
              <w:top w:val="single" w:sz="4" w:space="0" w:color="auto"/>
              <w:left w:val="nil"/>
              <w:bottom w:val="nil"/>
              <w:right w:val="nil"/>
            </w:tcBorders>
            <w:shd w:val="clear" w:color="auto" w:fill="auto"/>
            <w:vAlign w:val="center"/>
          </w:tcPr>
          <w:p w14:paraId="4B53446B"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4.25±6.82</w:t>
            </w:r>
          </w:p>
        </w:tc>
        <w:tc>
          <w:tcPr>
            <w:tcW w:w="1419" w:type="dxa"/>
            <w:tcBorders>
              <w:top w:val="single" w:sz="4" w:space="0" w:color="auto"/>
              <w:left w:val="nil"/>
              <w:bottom w:val="nil"/>
              <w:right w:val="nil"/>
            </w:tcBorders>
            <w:shd w:val="clear" w:color="auto" w:fill="auto"/>
            <w:vAlign w:val="center"/>
          </w:tcPr>
          <w:p w14:paraId="54748746"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(34) 2.17±3.64</w:t>
            </w:r>
          </w:p>
        </w:tc>
        <w:tc>
          <w:tcPr>
            <w:tcW w:w="1138" w:type="dxa"/>
            <w:tcBorders>
              <w:top w:val="single" w:sz="4" w:space="0" w:color="auto"/>
              <w:left w:val="nil"/>
              <w:bottom w:val="nil"/>
              <w:right w:val="nil"/>
            </w:tcBorders>
            <w:shd w:val="clear" w:color="auto" w:fill="auto"/>
            <w:vAlign w:val="center"/>
          </w:tcPr>
          <w:p w14:paraId="1576706F"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1.67±3.02</w:t>
            </w:r>
          </w:p>
        </w:tc>
        <w:tc>
          <w:tcPr>
            <w:tcW w:w="760" w:type="dxa"/>
            <w:gridSpan w:val="2"/>
            <w:tcBorders>
              <w:top w:val="single" w:sz="4" w:space="0" w:color="auto"/>
              <w:left w:val="nil"/>
              <w:bottom w:val="nil"/>
              <w:right w:val="nil"/>
            </w:tcBorders>
            <w:shd w:val="clear" w:color="auto" w:fill="auto"/>
            <w:vAlign w:val="center"/>
          </w:tcPr>
          <w:p w14:paraId="7BC40A4B"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0.232</w:t>
            </w:r>
          </w:p>
        </w:tc>
      </w:tr>
      <w:tr w:rsidR="004D7AC9" w:rsidRPr="009E363B" w14:paraId="7110B8F7" w14:textId="77777777" w:rsidTr="00C07CE6">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6879456B" w14:textId="77777777" w:rsidR="004D7AC9" w:rsidRPr="009E363B" w:rsidRDefault="004D7AC9" w:rsidP="00C07CE6">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0F690C84" w14:textId="77777777" w:rsidR="004D7AC9" w:rsidRPr="009E363B" w:rsidRDefault="004D7AC9" w:rsidP="00C07CE6">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551" w:type="dxa"/>
            <w:gridSpan w:val="2"/>
            <w:tcBorders>
              <w:top w:val="nil"/>
              <w:left w:val="nil"/>
              <w:bottom w:val="single" w:sz="4" w:space="0" w:color="auto"/>
              <w:right w:val="nil"/>
            </w:tcBorders>
            <w:shd w:val="clear" w:color="auto" w:fill="auto"/>
            <w:vAlign w:val="center"/>
          </w:tcPr>
          <w:p w14:paraId="4C11D3FB"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(38) 5.12±6.58</w:t>
            </w:r>
          </w:p>
        </w:tc>
        <w:tc>
          <w:tcPr>
            <w:tcW w:w="1145" w:type="dxa"/>
            <w:tcBorders>
              <w:top w:val="nil"/>
              <w:left w:val="nil"/>
              <w:bottom w:val="single" w:sz="4" w:space="0" w:color="auto"/>
              <w:right w:val="nil"/>
            </w:tcBorders>
            <w:shd w:val="clear" w:color="auto" w:fill="auto"/>
            <w:vAlign w:val="center"/>
          </w:tcPr>
          <w:p w14:paraId="62FE2E94"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4.32±6.31</w:t>
            </w:r>
          </w:p>
        </w:tc>
        <w:tc>
          <w:tcPr>
            <w:tcW w:w="1410" w:type="dxa"/>
            <w:tcBorders>
              <w:top w:val="nil"/>
              <w:left w:val="nil"/>
              <w:bottom w:val="single" w:sz="4" w:space="0" w:color="auto"/>
              <w:right w:val="nil"/>
            </w:tcBorders>
            <w:shd w:val="clear" w:color="auto" w:fill="auto"/>
            <w:vAlign w:val="center"/>
          </w:tcPr>
          <w:p w14:paraId="4C4DE145"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(30) 1.97±3.99</w:t>
            </w:r>
          </w:p>
        </w:tc>
        <w:tc>
          <w:tcPr>
            <w:tcW w:w="1133" w:type="dxa"/>
            <w:tcBorders>
              <w:top w:val="nil"/>
              <w:left w:val="nil"/>
              <w:bottom w:val="single" w:sz="4" w:space="0" w:color="auto"/>
              <w:right w:val="nil"/>
            </w:tcBorders>
            <w:shd w:val="clear" w:color="auto" w:fill="auto"/>
            <w:vAlign w:val="center"/>
          </w:tcPr>
          <w:p w14:paraId="62C7F76B"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1.63±3.83</w:t>
            </w:r>
          </w:p>
        </w:tc>
        <w:tc>
          <w:tcPr>
            <w:tcW w:w="1419" w:type="dxa"/>
            <w:tcBorders>
              <w:top w:val="nil"/>
              <w:left w:val="nil"/>
              <w:bottom w:val="single" w:sz="4" w:space="0" w:color="auto"/>
              <w:right w:val="nil"/>
            </w:tcBorders>
            <w:shd w:val="clear" w:color="auto" w:fill="auto"/>
            <w:vAlign w:val="center"/>
          </w:tcPr>
          <w:p w14:paraId="2C6BBE88"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(20) 4.40±6.67</w:t>
            </w:r>
          </w:p>
        </w:tc>
        <w:tc>
          <w:tcPr>
            <w:tcW w:w="1138" w:type="dxa"/>
            <w:tcBorders>
              <w:top w:val="nil"/>
              <w:left w:val="nil"/>
              <w:bottom w:val="single" w:sz="4" w:space="0" w:color="auto"/>
              <w:right w:val="nil"/>
            </w:tcBorders>
            <w:shd w:val="clear" w:color="auto" w:fill="auto"/>
            <w:vAlign w:val="center"/>
          </w:tcPr>
          <w:p w14:paraId="3C792825" w14:textId="77777777" w:rsidR="004D7AC9" w:rsidRPr="009E363B" w:rsidRDefault="004D7AC9" w:rsidP="00C07CE6">
            <w:pPr>
              <w:spacing w:after="0" w:line="240" w:lineRule="auto"/>
              <w:jc w:val="center"/>
              <w:rPr>
                <w:rFonts w:ascii="Times New Roman" w:hAnsi="Times New Roman"/>
                <w:sz w:val="18"/>
                <w:szCs w:val="18"/>
              </w:rPr>
            </w:pPr>
            <w:r w:rsidRPr="009E363B">
              <w:rPr>
                <w:rFonts w:ascii="Times New Roman" w:hAnsi="Times New Roman"/>
                <w:sz w:val="18"/>
                <w:szCs w:val="18"/>
              </w:rPr>
              <w:t>4.25±6.68</w:t>
            </w:r>
          </w:p>
        </w:tc>
        <w:tc>
          <w:tcPr>
            <w:tcW w:w="760" w:type="dxa"/>
            <w:gridSpan w:val="2"/>
            <w:tcBorders>
              <w:top w:val="nil"/>
              <w:left w:val="nil"/>
              <w:bottom w:val="single" w:sz="4" w:space="0" w:color="auto"/>
              <w:right w:val="nil"/>
            </w:tcBorders>
            <w:shd w:val="clear" w:color="auto" w:fill="auto"/>
            <w:vAlign w:val="center"/>
          </w:tcPr>
          <w:p w14:paraId="0F05EAE3" w14:textId="77777777" w:rsidR="004D7AC9" w:rsidRPr="009E363B" w:rsidRDefault="004D7AC9" w:rsidP="00C07CE6">
            <w:pPr>
              <w:spacing w:after="0" w:line="240" w:lineRule="auto"/>
              <w:jc w:val="center"/>
              <w:rPr>
                <w:rFonts w:ascii="Times New Roman" w:hAnsi="Times New Roman"/>
                <w:sz w:val="18"/>
                <w:szCs w:val="18"/>
              </w:rPr>
            </w:pPr>
          </w:p>
        </w:tc>
      </w:tr>
    </w:tbl>
    <w:p w14:paraId="2994C5E8" w14:textId="77777777" w:rsidR="00C07CE6" w:rsidRPr="009E363B" w:rsidRDefault="00C07CE6" w:rsidP="00C07CE6">
      <w:pPr>
        <w:spacing w:line="360" w:lineRule="auto"/>
        <w:ind w:firstLine="720"/>
        <w:jc w:val="both"/>
        <w:rPr>
          <w:rFonts w:ascii="Times New Roman" w:hAnsi="Times New Roman"/>
          <w:bCs/>
          <w:iCs/>
          <w:sz w:val="24"/>
          <w:szCs w:val="26"/>
          <w:lang w:val="x-none"/>
        </w:rPr>
      </w:pPr>
    </w:p>
    <w:p w14:paraId="4B791798" w14:textId="614CD4C5" w:rsidR="00CA4863" w:rsidRPr="009E363B" w:rsidRDefault="00F05969" w:rsidP="00CA4863">
      <w:pPr>
        <w:spacing w:line="360" w:lineRule="auto"/>
        <w:ind w:firstLine="720"/>
        <w:jc w:val="both"/>
        <w:rPr>
          <w:rFonts w:ascii="Times New Roman" w:hAnsi="Times New Roman"/>
          <w:bCs/>
          <w:iCs/>
          <w:sz w:val="24"/>
          <w:szCs w:val="26"/>
          <w:lang w:val="x-none"/>
        </w:rPr>
      </w:pPr>
      <w:r w:rsidRPr="009E363B">
        <w:rPr>
          <w:rFonts w:ascii="Times New Roman" w:eastAsia="Times New Roman" w:hAnsi="Times New Roman"/>
          <w:bCs/>
          <w:iCs/>
          <w:sz w:val="24"/>
          <w:szCs w:val="26"/>
        </w:rPr>
        <w:t>Η κατανάλωση λαδερών</w:t>
      </w:r>
      <w:r w:rsidR="00CA4863" w:rsidRPr="009E363B">
        <w:rPr>
          <w:rFonts w:ascii="Times New Roman" w:eastAsia="Times New Roman" w:hAnsi="Times New Roman"/>
          <w:bCs/>
          <w:iCs/>
          <w:sz w:val="24"/>
          <w:szCs w:val="26"/>
        </w:rPr>
        <w:t xml:space="preserve"> και </w:t>
      </w:r>
      <w:r w:rsidRPr="009E363B">
        <w:rPr>
          <w:rFonts w:ascii="Times New Roman" w:eastAsia="Times New Roman" w:hAnsi="Times New Roman"/>
          <w:bCs/>
          <w:iCs/>
          <w:sz w:val="24"/>
          <w:szCs w:val="26"/>
        </w:rPr>
        <w:t>οσπρίων</w:t>
      </w:r>
      <w:r w:rsidR="00CA4863" w:rsidRPr="009E363B">
        <w:rPr>
          <w:rFonts w:ascii="Times New Roman" w:eastAsia="Times New Roman" w:hAnsi="Times New Roman"/>
          <w:bCs/>
          <w:iCs/>
          <w:sz w:val="24"/>
          <w:szCs w:val="26"/>
        </w:rPr>
        <w:t xml:space="preserve"> (Μεσογειακά φαγητά)</w:t>
      </w:r>
      <w:r w:rsidR="005C396F" w:rsidRPr="009E363B">
        <w:rPr>
          <w:rFonts w:ascii="inherit" w:eastAsia="Times New Roman" w:hAnsi="inherit" w:cs="Courier New"/>
          <w:color w:val="202124"/>
          <w:sz w:val="42"/>
          <w:szCs w:val="42"/>
          <w:lang w:eastAsia="el-GR"/>
        </w:rPr>
        <w:t xml:space="preserve"> </w:t>
      </w:r>
      <w:r w:rsidR="00CA4863" w:rsidRPr="009E363B">
        <w:rPr>
          <w:rFonts w:ascii="Times New Roman" w:hAnsi="Times New Roman"/>
          <w:bCs/>
          <w:iCs/>
          <w:sz w:val="24"/>
          <w:szCs w:val="26"/>
          <w:lang w:val="x-none"/>
        </w:rPr>
        <w:t xml:space="preserve">(παράγοντας διατροφής </w:t>
      </w:r>
      <w:r w:rsidR="00CA4863" w:rsidRPr="009E363B">
        <w:rPr>
          <w:rFonts w:ascii="Times New Roman" w:hAnsi="Times New Roman"/>
          <w:bCs/>
          <w:i/>
          <w:sz w:val="24"/>
          <w:szCs w:val="26"/>
        </w:rPr>
        <w:t>Π</w:t>
      </w:r>
      <w:r w:rsidR="00CA4863" w:rsidRPr="009E363B">
        <w:rPr>
          <w:rFonts w:ascii="Times New Roman" w:hAnsi="Times New Roman"/>
          <w:bCs/>
          <w:iCs/>
          <w:sz w:val="24"/>
          <w:szCs w:val="26"/>
          <w:lang w:val="x-none"/>
        </w:rPr>
        <w:t xml:space="preserve">6) δεν άλλαξαν σημαντικά με </w:t>
      </w:r>
      <w:r w:rsidR="00CA4863" w:rsidRPr="009E363B">
        <w:rPr>
          <w:rFonts w:ascii="Times New Roman" w:hAnsi="Times New Roman"/>
          <w:bCs/>
          <w:iCs/>
          <w:sz w:val="24"/>
          <w:szCs w:val="26"/>
        </w:rPr>
        <w:t xml:space="preserve">την </w:t>
      </w:r>
      <w:r w:rsidR="00CA4863" w:rsidRPr="009E363B">
        <w:rPr>
          <w:rFonts w:ascii="Times New Roman" w:hAnsi="Times New Roman"/>
          <w:bCs/>
          <w:iCs/>
          <w:sz w:val="24"/>
          <w:szCs w:val="26"/>
          <w:lang w:val="x-none"/>
        </w:rPr>
        <w:t>παρέμβαση,</w:t>
      </w:r>
      <w:r w:rsidR="00CA4863" w:rsidRPr="009E363B">
        <w:rPr>
          <w:rFonts w:ascii="Times New Roman" w:hAnsi="Times New Roman"/>
          <w:bCs/>
          <w:iCs/>
          <w:sz w:val="24"/>
          <w:szCs w:val="26"/>
        </w:rPr>
        <w:t xml:space="preserve"> τον</w:t>
      </w:r>
      <w:r w:rsidR="00CA4863" w:rsidRPr="009E363B">
        <w:rPr>
          <w:rFonts w:ascii="Times New Roman" w:hAnsi="Times New Roman"/>
          <w:bCs/>
          <w:iCs/>
          <w:sz w:val="24"/>
          <w:szCs w:val="26"/>
          <w:lang w:val="x-none"/>
        </w:rPr>
        <w:t xml:space="preserve"> χρόνο,</w:t>
      </w:r>
      <w:r w:rsidR="00CA4863" w:rsidRPr="009E363B">
        <w:rPr>
          <w:rFonts w:ascii="Times New Roman" w:hAnsi="Times New Roman"/>
          <w:bCs/>
          <w:iCs/>
          <w:sz w:val="24"/>
          <w:szCs w:val="26"/>
        </w:rPr>
        <w:t xml:space="preserve"> το</w:t>
      </w:r>
      <w:r w:rsidR="00CA4863" w:rsidRPr="009E363B">
        <w:rPr>
          <w:rFonts w:ascii="Times New Roman" w:hAnsi="Times New Roman"/>
          <w:bCs/>
          <w:iCs/>
          <w:sz w:val="24"/>
          <w:szCs w:val="26"/>
          <w:lang w:val="x-none"/>
        </w:rPr>
        <w:t xml:space="preserve"> γονότυπου ή </w:t>
      </w:r>
      <w:r w:rsidR="00735076" w:rsidRPr="009E363B">
        <w:rPr>
          <w:rFonts w:ascii="Times New Roman" w:eastAsia="Times New Roman" w:hAnsi="Times New Roman"/>
          <w:bCs/>
          <w:iCs/>
          <w:sz w:val="24"/>
          <w:szCs w:val="26"/>
        </w:rPr>
        <w:t xml:space="preserve">το </w:t>
      </w:r>
      <w:proofErr w:type="spellStart"/>
      <w:r w:rsidR="00735076" w:rsidRPr="009E363B">
        <w:rPr>
          <w:rFonts w:ascii="Times New Roman" w:eastAsia="Times New Roman" w:hAnsi="Times New Roman"/>
          <w:bCs/>
          <w:iCs/>
          <w:sz w:val="24"/>
          <w:szCs w:val="26"/>
        </w:rPr>
        <w:t>αλλήλιο</w:t>
      </w:r>
      <w:proofErr w:type="spellEnd"/>
      <w:r w:rsidR="00CA4863" w:rsidRPr="009E363B">
        <w:rPr>
          <w:rFonts w:ascii="Times New Roman" w:hAnsi="Times New Roman"/>
          <w:bCs/>
          <w:iCs/>
          <w:sz w:val="24"/>
          <w:szCs w:val="26"/>
        </w:rPr>
        <w:t>.</w:t>
      </w:r>
      <w:r w:rsidR="00CA4863" w:rsidRPr="009E363B">
        <w:rPr>
          <w:rFonts w:ascii="Times New Roman" w:hAnsi="Times New Roman"/>
          <w:bCs/>
          <w:iCs/>
          <w:sz w:val="24"/>
          <w:szCs w:val="26"/>
          <w:lang w:val="x-none"/>
        </w:rPr>
        <w:t xml:space="preserve"> (</w:t>
      </w:r>
      <w:r w:rsidR="00735076" w:rsidRPr="009E363B">
        <w:rPr>
          <w:rFonts w:ascii="Times New Roman" w:hAnsi="Times New Roman"/>
          <w:bCs/>
          <w:iCs/>
          <w:sz w:val="24"/>
          <w:szCs w:val="26"/>
        </w:rPr>
        <w:t>π</w:t>
      </w:r>
      <w:proofErr w:type="spellStart"/>
      <w:r w:rsidR="00CA4863" w:rsidRPr="009E363B">
        <w:rPr>
          <w:rFonts w:ascii="Times New Roman" w:hAnsi="Times New Roman"/>
          <w:bCs/>
          <w:iCs/>
          <w:sz w:val="24"/>
          <w:szCs w:val="26"/>
          <w:lang w:val="x-none"/>
        </w:rPr>
        <w:t>ίνακας</w:t>
      </w:r>
      <w:proofErr w:type="spellEnd"/>
      <w:r w:rsidR="00735076" w:rsidRPr="009E363B">
        <w:rPr>
          <w:rFonts w:ascii="Times New Roman" w:hAnsi="Times New Roman"/>
          <w:bCs/>
          <w:iCs/>
          <w:sz w:val="24"/>
          <w:szCs w:val="26"/>
        </w:rPr>
        <w:t xml:space="preserve"> 39</w:t>
      </w:r>
      <w:r w:rsidR="00CA4863" w:rsidRPr="009E363B">
        <w:rPr>
          <w:rFonts w:ascii="Times New Roman" w:hAnsi="Times New Roman"/>
          <w:bCs/>
          <w:iCs/>
          <w:sz w:val="24"/>
          <w:szCs w:val="26"/>
          <w:lang w:val="x-none"/>
        </w:rPr>
        <w:t>)</w:t>
      </w:r>
    </w:p>
    <w:tbl>
      <w:tblPr>
        <w:tblW w:w="10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8"/>
        <w:gridCol w:w="992"/>
        <w:gridCol w:w="662"/>
        <w:gridCol w:w="889"/>
        <w:gridCol w:w="1145"/>
        <w:gridCol w:w="1410"/>
        <w:gridCol w:w="1133"/>
        <w:gridCol w:w="1419"/>
        <w:gridCol w:w="1138"/>
        <w:gridCol w:w="722"/>
        <w:gridCol w:w="38"/>
        <w:gridCol w:w="17"/>
      </w:tblGrid>
      <w:tr w:rsidR="00CA4863" w:rsidRPr="009E363B" w14:paraId="10878D8C" w14:textId="77777777" w:rsidTr="00CA4863">
        <w:trPr>
          <w:gridAfter w:val="2"/>
          <w:wAfter w:w="55" w:type="dxa"/>
          <w:trHeight w:val="345"/>
          <w:jc w:val="center"/>
        </w:trPr>
        <w:tc>
          <w:tcPr>
            <w:tcW w:w="10788" w:type="dxa"/>
            <w:gridSpan w:val="10"/>
            <w:tcBorders>
              <w:top w:val="single" w:sz="2" w:space="0" w:color="auto"/>
              <w:left w:val="nil"/>
              <w:bottom w:val="single" w:sz="2" w:space="0" w:color="auto"/>
              <w:right w:val="nil"/>
            </w:tcBorders>
            <w:shd w:val="clear" w:color="auto" w:fill="auto"/>
          </w:tcPr>
          <w:p w14:paraId="7F8AF28A" w14:textId="68DE5428" w:rsidR="00CA4863" w:rsidRPr="009E363B" w:rsidRDefault="00CA4863" w:rsidP="00F05969">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735076" w:rsidRPr="009E363B">
              <w:rPr>
                <w:rFonts w:ascii="Times New Roman" w:hAnsi="Times New Roman"/>
                <w:b/>
                <w:sz w:val="18"/>
                <w:szCs w:val="18"/>
              </w:rPr>
              <w:t>39</w:t>
            </w:r>
            <w:r w:rsidRPr="009E363B">
              <w:rPr>
                <w:rFonts w:ascii="Times New Roman" w:hAnsi="Times New Roman"/>
                <w:b/>
                <w:sz w:val="18"/>
                <w:szCs w:val="18"/>
              </w:rPr>
              <w:t>:</w:t>
            </w:r>
            <w:r w:rsidRPr="009E363B">
              <w:rPr>
                <w:rFonts w:ascii="Times New Roman" w:hAnsi="Times New Roman"/>
                <w:sz w:val="18"/>
                <w:szCs w:val="18"/>
              </w:rPr>
              <w:t xml:space="preserve"> </w:t>
            </w:r>
            <w:r w:rsidR="00F05969" w:rsidRPr="009E363B">
              <w:rPr>
                <w:rFonts w:ascii="Times New Roman" w:hAnsi="Times New Roman"/>
                <w:sz w:val="18"/>
                <w:szCs w:val="18"/>
              </w:rPr>
              <w:t>Μέση κατανάλωση του Παράγοντα διατροφής 6 (κατανάλωση λαδερών και οσπρίων) σύμφωνα με την κατανομή του πολυμορφισμού και την παρέμβαση.</w:t>
            </w:r>
            <w:r w:rsidRPr="009E363B">
              <w:rPr>
                <w:rFonts w:ascii="Times New Roman" w:hAnsi="Times New Roman"/>
                <w:sz w:val="18"/>
                <w:szCs w:val="18"/>
              </w:rPr>
              <w:t>.</w:t>
            </w:r>
          </w:p>
        </w:tc>
      </w:tr>
      <w:tr w:rsidR="00CA4863" w:rsidRPr="009E363B" w14:paraId="647CC41B" w14:textId="77777777" w:rsidTr="00CA4863">
        <w:trPr>
          <w:trHeight w:val="456"/>
          <w:jc w:val="center"/>
        </w:trPr>
        <w:tc>
          <w:tcPr>
            <w:tcW w:w="1278" w:type="dxa"/>
            <w:tcBorders>
              <w:top w:val="single" w:sz="2" w:space="0" w:color="auto"/>
              <w:left w:val="nil"/>
              <w:right w:val="nil"/>
            </w:tcBorders>
            <w:shd w:val="clear" w:color="auto" w:fill="auto"/>
            <w:vAlign w:val="center"/>
          </w:tcPr>
          <w:p w14:paraId="3B4DFF9D" w14:textId="77777777" w:rsidR="00CA4863" w:rsidRPr="009E363B" w:rsidRDefault="00CA4863" w:rsidP="00CA4863">
            <w:pPr>
              <w:spacing w:after="0" w:line="240" w:lineRule="auto"/>
              <w:jc w:val="center"/>
              <w:rPr>
                <w:rFonts w:ascii="Times New Roman" w:hAnsi="Times New Roman"/>
                <w:b/>
                <w:sz w:val="18"/>
                <w:szCs w:val="18"/>
              </w:rPr>
            </w:pPr>
          </w:p>
        </w:tc>
        <w:tc>
          <w:tcPr>
            <w:tcW w:w="992" w:type="dxa"/>
            <w:tcBorders>
              <w:top w:val="single" w:sz="2" w:space="0" w:color="auto"/>
              <w:left w:val="nil"/>
              <w:bottom w:val="nil"/>
              <w:right w:val="nil"/>
            </w:tcBorders>
            <w:shd w:val="clear" w:color="auto" w:fill="auto"/>
            <w:vAlign w:val="center"/>
          </w:tcPr>
          <w:p w14:paraId="3A53F603" w14:textId="77777777" w:rsidR="00CA4863" w:rsidRPr="009E363B" w:rsidRDefault="00CA4863" w:rsidP="00CA4863">
            <w:pPr>
              <w:spacing w:after="0" w:line="240" w:lineRule="auto"/>
              <w:rPr>
                <w:rFonts w:ascii="Times New Roman" w:hAnsi="Times New Roman"/>
                <w:sz w:val="18"/>
                <w:szCs w:val="18"/>
              </w:rPr>
            </w:pPr>
          </w:p>
        </w:tc>
        <w:tc>
          <w:tcPr>
            <w:tcW w:w="2696" w:type="dxa"/>
            <w:gridSpan w:val="3"/>
            <w:tcBorders>
              <w:top w:val="single" w:sz="2" w:space="0" w:color="auto"/>
              <w:left w:val="nil"/>
              <w:bottom w:val="nil"/>
              <w:right w:val="nil"/>
            </w:tcBorders>
            <w:shd w:val="clear" w:color="auto" w:fill="auto"/>
            <w:vAlign w:val="center"/>
          </w:tcPr>
          <w:p w14:paraId="4211B1F9" w14:textId="77777777" w:rsidR="00CA4863" w:rsidRPr="009E363B" w:rsidRDefault="00CA4863" w:rsidP="00CA4863">
            <w:pPr>
              <w:spacing w:after="0" w:line="240" w:lineRule="auto"/>
              <w:jc w:val="center"/>
              <w:rPr>
                <w:rFonts w:ascii="Times New Roman" w:hAnsi="Times New Roman"/>
                <w:b/>
                <w:sz w:val="18"/>
                <w:szCs w:val="18"/>
              </w:rPr>
            </w:pPr>
            <w:proofErr w:type="spellStart"/>
            <w:r w:rsidRPr="009E363B">
              <w:rPr>
                <w:rFonts w:ascii="Times New Roman" w:hAnsi="Times New Roman"/>
                <w:b/>
                <w:sz w:val="18"/>
                <w:szCs w:val="18"/>
              </w:rPr>
              <w:t>Μάτυρες</w:t>
            </w:r>
            <w:proofErr w:type="spellEnd"/>
          </w:p>
          <w:p w14:paraId="3BE571FA" w14:textId="77777777" w:rsidR="00CA4863" w:rsidRPr="009E363B" w:rsidRDefault="00CA4863" w:rsidP="00CA486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735076" w:rsidRPr="009E363B">
              <w:rPr>
                <w:rFonts w:ascii="Times New Roman" w:hAnsi="Times New Roman"/>
                <w:b/>
                <w:sz w:val="18"/>
                <w:szCs w:val="18"/>
              </w:rPr>
              <w:t>Ν=</w:t>
            </w:r>
            <w:r w:rsidRPr="009E363B">
              <w:rPr>
                <w:rFonts w:ascii="Times New Roman" w:hAnsi="Times New Roman"/>
                <w:b/>
                <w:sz w:val="18"/>
                <w:szCs w:val="18"/>
                <w:lang w:val="en-GB"/>
              </w:rPr>
              <w:t>30)</w:t>
            </w:r>
          </w:p>
        </w:tc>
        <w:tc>
          <w:tcPr>
            <w:tcW w:w="2543" w:type="dxa"/>
            <w:gridSpan w:val="2"/>
            <w:tcBorders>
              <w:top w:val="single" w:sz="2" w:space="0" w:color="auto"/>
              <w:left w:val="nil"/>
              <w:bottom w:val="nil"/>
              <w:right w:val="nil"/>
            </w:tcBorders>
            <w:shd w:val="clear" w:color="auto" w:fill="auto"/>
            <w:vAlign w:val="center"/>
          </w:tcPr>
          <w:p w14:paraId="6C525976" w14:textId="77777777" w:rsidR="00CA4863" w:rsidRPr="009E363B" w:rsidRDefault="00CA4863" w:rsidP="00CA4863">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2E3EF54F" w14:textId="77777777" w:rsidR="00CA4863" w:rsidRPr="009E363B" w:rsidRDefault="00CA4863" w:rsidP="00CA486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735076" w:rsidRPr="009E363B">
              <w:rPr>
                <w:rFonts w:ascii="Times New Roman" w:hAnsi="Times New Roman"/>
                <w:b/>
                <w:sz w:val="18"/>
                <w:szCs w:val="18"/>
              </w:rPr>
              <w:t>Ν=</w:t>
            </w:r>
            <w:r w:rsidRPr="009E363B">
              <w:rPr>
                <w:rFonts w:ascii="Times New Roman" w:hAnsi="Times New Roman"/>
                <w:b/>
                <w:sz w:val="18"/>
                <w:szCs w:val="18"/>
                <w:lang w:val="en-GB"/>
              </w:rPr>
              <w:t>29)</w:t>
            </w:r>
          </w:p>
        </w:tc>
        <w:tc>
          <w:tcPr>
            <w:tcW w:w="2557" w:type="dxa"/>
            <w:gridSpan w:val="2"/>
            <w:tcBorders>
              <w:top w:val="single" w:sz="2" w:space="0" w:color="auto"/>
              <w:left w:val="nil"/>
              <w:bottom w:val="nil"/>
              <w:right w:val="nil"/>
            </w:tcBorders>
            <w:shd w:val="clear" w:color="auto" w:fill="auto"/>
            <w:vAlign w:val="center"/>
          </w:tcPr>
          <w:p w14:paraId="4055B1D7" w14:textId="77777777" w:rsidR="00CA4863" w:rsidRPr="009E363B" w:rsidRDefault="00CA4863" w:rsidP="00CA4863">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32944C4A"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735076" w:rsidRPr="009E363B">
              <w:rPr>
                <w:rFonts w:ascii="Times New Roman" w:hAnsi="Times New Roman"/>
                <w:b/>
                <w:sz w:val="18"/>
                <w:szCs w:val="18"/>
              </w:rPr>
              <w:t>Ν=</w:t>
            </w:r>
            <w:r w:rsidRPr="009E363B">
              <w:rPr>
                <w:rFonts w:ascii="Times New Roman" w:hAnsi="Times New Roman"/>
                <w:b/>
                <w:sz w:val="18"/>
                <w:szCs w:val="18"/>
                <w:lang w:val="en-GB"/>
              </w:rPr>
              <w:t>27)</w:t>
            </w:r>
          </w:p>
        </w:tc>
        <w:tc>
          <w:tcPr>
            <w:tcW w:w="777" w:type="dxa"/>
            <w:gridSpan w:val="3"/>
            <w:tcBorders>
              <w:top w:val="single" w:sz="2" w:space="0" w:color="auto"/>
              <w:left w:val="nil"/>
              <w:bottom w:val="nil"/>
              <w:right w:val="nil"/>
            </w:tcBorders>
            <w:shd w:val="clear" w:color="auto" w:fill="auto"/>
          </w:tcPr>
          <w:p w14:paraId="7E3F7BC9" w14:textId="77777777" w:rsidR="00CA4863" w:rsidRPr="009E363B" w:rsidRDefault="00CA4863" w:rsidP="00CA4863">
            <w:pPr>
              <w:spacing w:after="0" w:line="240" w:lineRule="auto"/>
              <w:jc w:val="center"/>
              <w:rPr>
                <w:rFonts w:ascii="Times New Roman" w:hAnsi="Times New Roman"/>
                <w:sz w:val="18"/>
                <w:szCs w:val="18"/>
              </w:rPr>
            </w:pPr>
          </w:p>
        </w:tc>
      </w:tr>
      <w:tr w:rsidR="00CA4863" w:rsidRPr="009E363B" w14:paraId="440C7E77" w14:textId="77777777" w:rsidTr="00CA4863">
        <w:trPr>
          <w:trHeight w:val="283"/>
          <w:jc w:val="center"/>
        </w:trPr>
        <w:tc>
          <w:tcPr>
            <w:tcW w:w="1278" w:type="dxa"/>
            <w:tcBorders>
              <w:top w:val="single" w:sz="2" w:space="0" w:color="auto"/>
              <w:left w:val="nil"/>
              <w:right w:val="nil"/>
            </w:tcBorders>
            <w:shd w:val="clear" w:color="auto" w:fill="auto"/>
            <w:vAlign w:val="center"/>
          </w:tcPr>
          <w:p w14:paraId="217C23D7" w14:textId="77777777" w:rsidR="00CA4863" w:rsidRPr="009E363B" w:rsidRDefault="00CA4863" w:rsidP="00CA4863">
            <w:pPr>
              <w:spacing w:after="0" w:line="240" w:lineRule="auto"/>
              <w:jc w:val="center"/>
              <w:rPr>
                <w:rFonts w:ascii="Times New Roman" w:hAnsi="Times New Roman"/>
                <w:b/>
                <w:sz w:val="18"/>
                <w:szCs w:val="18"/>
              </w:rPr>
            </w:pPr>
            <w:r w:rsidRPr="009E363B">
              <w:rPr>
                <w:rFonts w:ascii="Times New Roman" w:hAnsi="Times New Roman"/>
                <w:b/>
                <w:sz w:val="18"/>
                <w:szCs w:val="18"/>
              </w:rPr>
              <w:t>Παράγοντας διατροφής</w:t>
            </w:r>
          </w:p>
        </w:tc>
        <w:tc>
          <w:tcPr>
            <w:tcW w:w="992" w:type="dxa"/>
            <w:tcBorders>
              <w:top w:val="single" w:sz="2" w:space="0" w:color="auto"/>
              <w:left w:val="nil"/>
              <w:bottom w:val="nil"/>
              <w:right w:val="nil"/>
            </w:tcBorders>
            <w:shd w:val="clear" w:color="auto" w:fill="auto"/>
            <w:vAlign w:val="center"/>
          </w:tcPr>
          <w:p w14:paraId="3277B564" w14:textId="77777777" w:rsidR="00CA4863" w:rsidRPr="009E363B" w:rsidRDefault="00CA4863" w:rsidP="00CA4863">
            <w:pPr>
              <w:spacing w:after="0" w:line="240" w:lineRule="auto"/>
              <w:rPr>
                <w:rFonts w:ascii="Times New Roman" w:hAnsi="Times New Roman"/>
                <w:sz w:val="18"/>
                <w:szCs w:val="18"/>
                <w:lang w:val="en-GB"/>
              </w:rPr>
            </w:pPr>
          </w:p>
        </w:tc>
        <w:tc>
          <w:tcPr>
            <w:tcW w:w="2696" w:type="dxa"/>
            <w:gridSpan w:val="3"/>
            <w:tcBorders>
              <w:top w:val="single" w:sz="2" w:space="0" w:color="auto"/>
              <w:left w:val="nil"/>
              <w:bottom w:val="nil"/>
              <w:right w:val="nil"/>
            </w:tcBorders>
            <w:shd w:val="clear" w:color="auto" w:fill="auto"/>
            <w:vAlign w:val="center"/>
          </w:tcPr>
          <w:p w14:paraId="35767F57" w14:textId="77777777" w:rsidR="00CA4863" w:rsidRPr="009E363B" w:rsidRDefault="00CA4863" w:rsidP="00CA4863">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6</w:t>
            </w:r>
          </w:p>
        </w:tc>
        <w:tc>
          <w:tcPr>
            <w:tcW w:w="2543" w:type="dxa"/>
            <w:gridSpan w:val="2"/>
            <w:tcBorders>
              <w:top w:val="single" w:sz="2" w:space="0" w:color="auto"/>
              <w:left w:val="nil"/>
              <w:bottom w:val="nil"/>
              <w:right w:val="nil"/>
            </w:tcBorders>
            <w:shd w:val="clear" w:color="auto" w:fill="auto"/>
            <w:vAlign w:val="center"/>
          </w:tcPr>
          <w:p w14:paraId="1E00076C" w14:textId="77777777" w:rsidR="00CA4863" w:rsidRPr="009E363B" w:rsidRDefault="00CA4863" w:rsidP="00CA4863">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Π</w:t>
            </w:r>
            <w:r w:rsidRPr="009E363B">
              <w:rPr>
                <w:rFonts w:ascii="Times New Roman" w:hAnsi="Times New Roman"/>
                <w:b/>
                <w:sz w:val="18"/>
                <w:szCs w:val="18"/>
                <w:lang w:val="en-GB"/>
              </w:rPr>
              <w:t>6</w:t>
            </w:r>
          </w:p>
        </w:tc>
        <w:tc>
          <w:tcPr>
            <w:tcW w:w="2557" w:type="dxa"/>
            <w:gridSpan w:val="2"/>
            <w:tcBorders>
              <w:top w:val="single" w:sz="2" w:space="0" w:color="auto"/>
              <w:left w:val="nil"/>
              <w:bottom w:val="nil"/>
              <w:right w:val="nil"/>
            </w:tcBorders>
            <w:shd w:val="clear" w:color="auto" w:fill="auto"/>
            <w:vAlign w:val="center"/>
          </w:tcPr>
          <w:p w14:paraId="02297369"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Pr="009E363B">
              <w:rPr>
                <w:rFonts w:ascii="Times New Roman" w:hAnsi="Times New Roman"/>
                <w:b/>
                <w:sz w:val="18"/>
                <w:szCs w:val="18"/>
                <w:lang w:val="en-GB"/>
              </w:rPr>
              <w:t>6</w:t>
            </w:r>
          </w:p>
        </w:tc>
        <w:tc>
          <w:tcPr>
            <w:tcW w:w="777" w:type="dxa"/>
            <w:gridSpan w:val="3"/>
            <w:tcBorders>
              <w:top w:val="single" w:sz="2" w:space="0" w:color="auto"/>
              <w:left w:val="nil"/>
              <w:bottom w:val="nil"/>
              <w:right w:val="nil"/>
            </w:tcBorders>
            <w:shd w:val="clear" w:color="auto" w:fill="auto"/>
            <w:vAlign w:val="center"/>
          </w:tcPr>
          <w:p w14:paraId="0B3D26F7" w14:textId="77777777" w:rsidR="00CA4863" w:rsidRPr="009E363B" w:rsidRDefault="00CA4863" w:rsidP="00CA4863">
            <w:pPr>
              <w:spacing w:after="0" w:line="240" w:lineRule="auto"/>
              <w:jc w:val="center"/>
              <w:rPr>
                <w:rFonts w:ascii="Times New Roman" w:hAnsi="Times New Roman"/>
                <w:sz w:val="18"/>
                <w:szCs w:val="18"/>
              </w:rPr>
            </w:pPr>
          </w:p>
        </w:tc>
      </w:tr>
      <w:tr w:rsidR="00CA4863" w:rsidRPr="009E363B" w14:paraId="7D99D83C" w14:textId="77777777" w:rsidTr="00CA4863">
        <w:trPr>
          <w:gridAfter w:val="1"/>
          <w:wAfter w:w="17" w:type="dxa"/>
          <w:trHeight w:val="260"/>
          <w:jc w:val="center"/>
        </w:trPr>
        <w:tc>
          <w:tcPr>
            <w:tcW w:w="1278" w:type="dxa"/>
            <w:tcBorders>
              <w:top w:val="single" w:sz="2" w:space="0" w:color="auto"/>
              <w:left w:val="nil"/>
              <w:right w:val="nil"/>
            </w:tcBorders>
            <w:shd w:val="clear" w:color="auto" w:fill="auto"/>
            <w:vAlign w:val="center"/>
          </w:tcPr>
          <w:p w14:paraId="2E5C768F" w14:textId="77777777" w:rsidR="00CA4863" w:rsidRPr="009E363B" w:rsidRDefault="00CA4863" w:rsidP="00CA4863">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2C3D269D" w14:textId="77777777" w:rsidR="00CA4863" w:rsidRPr="009E363B" w:rsidRDefault="00CA4863" w:rsidP="00CA4863">
            <w:pPr>
              <w:spacing w:after="0" w:line="240" w:lineRule="auto"/>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40FF26A2"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5" w:type="dxa"/>
            <w:tcBorders>
              <w:top w:val="single" w:sz="2" w:space="0" w:color="auto"/>
              <w:left w:val="nil"/>
              <w:bottom w:val="nil"/>
              <w:right w:val="nil"/>
            </w:tcBorders>
            <w:shd w:val="clear" w:color="auto" w:fill="auto"/>
            <w:vAlign w:val="center"/>
          </w:tcPr>
          <w:p w14:paraId="1779E747" w14:textId="77777777" w:rsidR="00CA4863" w:rsidRPr="009E363B" w:rsidRDefault="00CA4863" w:rsidP="00CA486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0" w:type="dxa"/>
            <w:tcBorders>
              <w:top w:val="single" w:sz="2" w:space="0" w:color="auto"/>
              <w:left w:val="nil"/>
              <w:bottom w:val="nil"/>
              <w:right w:val="nil"/>
            </w:tcBorders>
            <w:shd w:val="clear" w:color="auto" w:fill="auto"/>
            <w:vAlign w:val="center"/>
          </w:tcPr>
          <w:p w14:paraId="3AAA3AC7"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3" w:type="dxa"/>
            <w:tcBorders>
              <w:top w:val="single" w:sz="2" w:space="0" w:color="auto"/>
              <w:left w:val="nil"/>
              <w:bottom w:val="nil"/>
              <w:right w:val="nil"/>
            </w:tcBorders>
            <w:shd w:val="clear" w:color="auto" w:fill="auto"/>
            <w:vAlign w:val="center"/>
          </w:tcPr>
          <w:p w14:paraId="2F9DAFAC" w14:textId="77777777" w:rsidR="00CA4863" w:rsidRPr="009E363B" w:rsidRDefault="00CA4863" w:rsidP="00CA4863">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9" w:type="dxa"/>
            <w:tcBorders>
              <w:top w:val="single" w:sz="2" w:space="0" w:color="auto"/>
              <w:left w:val="nil"/>
              <w:bottom w:val="nil"/>
              <w:right w:val="nil"/>
            </w:tcBorders>
            <w:shd w:val="clear" w:color="auto" w:fill="auto"/>
            <w:vAlign w:val="center"/>
          </w:tcPr>
          <w:p w14:paraId="4F6928FC" w14:textId="77777777" w:rsidR="00CA4863" w:rsidRPr="009E363B" w:rsidRDefault="00CA4863" w:rsidP="00CA4863">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tcBorders>
              <w:top w:val="single" w:sz="2" w:space="0" w:color="auto"/>
              <w:left w:val="nil"/>
              <w:bottom w:val="nil"/>
              <w:right w:val="nil"/>
            </w:tcBorders>
            <w:shd w:val="clear" w:color="auto" w:fill="auto"/>
            <w:vAlign w:val="center"/>
          </w:tcPr>
          <w:p w14:paraId="10561AAD"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60" w:type="dxa"/>
            <w:gridSpan w:val="2"/>
            <w:tcBorders>
              <w:top w:val="single" w:sz="2" w:space="0" w:color="auto"/>
              <w:left w:val="nil"/>
              <w:bottom w:val="nil"/>
              <w:right w:val="nil"/>
            </w:tcBorders>
            <w:shd w:val="clear" w:color="auto" w:fill="auto"/>
            <w:vAlign w:val="center"/>
          </w:tcPr>
          <w:p w14:paraId="524A0B21"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CA4863" w:rsidRPr="009E363B" w14:paraId="5762D9B0" w14:textId="77777777" w:rsidTr="00CA4863">
        <w:trPr>
          <w:gridAfter w:val="1"/>
          <w:wAfter w:w="17" w:type="dxa"/>
          <w:trHeight w:val="260"/>
          <w:jc w:val="center"/>
        </w:trPr>
        <w:tc>
          <w:tcPr>
            <w:tcW w:w="1278" w:type="dxa"/>
            <w:tcBorders>
              <w:top w:val="single" w:sz="2" w:space="0" w:color="auto"/>
              <w:left w:val="nil"/>
              <w:right w:val="nil"/>
            </w:tcBorders>
            <w:shd w:val="clear" w:color="auto" w:fill="auto"/>
            <w:vAlign w:val="center"/>
          </w:tcPr>
          <w:p w14:paraId="1209818B" w14:textId="77777777" w:rsidR="00CA4863" w:rsidRPr="009E363B" w:rsidRDefault="00735076" w:rsidP="00735076">
            <w:pPr>
              <w:spacing w:after="0" w:line="240" w:lineRule="auto"/>
              <w:rPr>
                <w:rFonts w:ascii="Times New Roman" w:hAnsi="Times New Roman"/>
                <w:b/>
                <w:sz w:val="18"/>
                <w:szCs w:val="18"/>
              </w:rPr>
            </w:pPr>
            <w:r w:rsidRPr="009E363B">
              <w:rPr>
                <w:rFonts w:ascii="Times New Roman" w:hAnsi="Times New Roman"/>
                <w:b/>
                <w:sz w:val="18"/>
                <w:szCs w:val="18"/>
              </w:rPr>
              <w:t>Μέσος όρος</w:t>
            </w:r>
          </w:p>
        </w:tc>
        <w:tc>
          <w:tcPr>
            <w:tcW w:w="992" w:type="dxa"/>
            <w:tcBorders>
              <w:top w:val="single" w:sz="2" w:space="0" w:color="auto"/>
              <w:left w:val="nil"/>
              <w:bottom w:val="nil"/>
              <w:right w:val="nil"/>
            </w:tcBorders>
            <w:shd w:val="clear" w:color="auto" w:fill="auto"/>
            <w:vAlign w:val="center"/>
          </w:tcPr>
          <w:p w14:paraId="11BB5BD5" w14:textId="77777777" w:rsidR="00CA4863" w:rsidRPr="009E363B" w:rsidRDefault="00CA4863" w:rsidP="00CA4863">
            <w:pPr>
              <w:spacing w:after="0" w:line="240" w:lineRule="auto"/>
              <w:jc w:val="center"/>
              <w:rPr>
                <w:rFonts w:ascii="Times New Roman" w:hAnsi="Times New Roman"/>
                <w:sz w:val="18"/>
                <w:szCs w:val="18"/>
                <w:lang w:val="en-GB"/>
              </w:rPr>
            </w:pPr>
          </w:p>
        </w:tc>
        <w:tc>
          <w:tcPr>
            <w:tcW w:w="1551" w:type="dxa"/>
            <w:gridSpan w:val="2"/>
            <w:tcBorders>
              <w:top w:val="single" w:sz="2" w:space="0" w:color="auto"/>
              <w:left w:val="nil"/>
              <w:bottom w:val="nil"/>
              <w:right w:val="nil"/>
            </w:tcBorders>
            <w:shd w:val="clear" w:color="auto" w:fill="auto"/>
            <w:vAlign w:val="center"/>
          </w:tcPr>
          <w:p w14:paraId="5BBEC5E8"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4.00±1.89</w:t>
            </w:r>
          </w:p>
        </w:tc>
        <w:tc>
          <w:tcPr>
            <w:tcW w:w="1145" w:type="dxa"/>
            <w:tcBorders>
              <w:top w:val="single" w:sz="2" w:space="0" w:color="auto"/>
              <w:left w:val="nil"/>
              <w:bottom w:val="nil"/>
              <w:right w:val="nil"/>
            </w:tcBorders>
            <w:shd w:val="clear" w:color="auto" w:fill="auto"/>
            <w:vAlign w:val="center"/>
          </w:tcPr>
          <w:p w14:paraId="40BB32B8"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3.80±2.25</w:t>
            </w:r>
          </w:p>
        </w:tc>
        <w:tc>
          <w:tcPr>
            <w:tcW w:w="1410" w:type="dxa"/>
            <w:tcBorders>
              <w:top w:val="single" w:sz="2" w:space="0" w:color="auto"/>
              <w:left w:val="nil"/>
              <w:bottom w:val="nil"/>
              <w:right w:val="nil"/>
            </w:tcBorders>
            <w:shd w:val="clear" w:color="auto" w:fill="auto"/>
            <w:vAlign w:val="center"/>
          </w:tcPr>
          <w:p w14:paraId="689583B9"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3.93±1.87</w:t>
            </w:r>
          </w:p>
        </w:tc>
        <w:tc>
          <w:tcPr>
            <w:tcW w:w="1133" w:type="dxa"/>
            <w:tcBorders>
              <w:top w:val="single" w:sz="2" w:space="0" w:color="auto"/>
              <w:left w:val="nil"/>
              <w:bottom w:val="nil"/>
              <w:right w:val="nil"/>
            </w:tcBorders>
            <w:shd w:val="clear" w:color="auto" w:fill="auto"/>
            <w:vAlign w:val="center"/>
          </w:tcPr>
          <w:p w14:paraId="4AEB49F7"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3.89±1.95</w:t>
            </w:r>
          </w:p>
        </w:tc>
        <w:tc>
          <w:tcPr>
            <w:tcW w:w="1419" w:type="dxa"/>
            <w:tcBorders>
              <w:top w:val="single" w:sz="2" w:space="0" w:color="auto"/>
              <w:left w:val="nil"/>
              <w:bottom w:val="nil"/>
              <w:right w:val="nil"/>
            </w:tcBorders>
            <w:shd w:val="clear" w:color="auto" w:fill="auto"/>
            <w:vAlign w:val="center"/>
          </w:tcPr>
          <w:p w14:paraId="3F8168F0"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4.44±1.74</w:t>
            </w:r>
          </w:p>
        </w:tc>
        <w:tc>
          <w:tcPr>
            <w:tcW w:w="1138" w:type="dxa"/>
            <w:tcBorders>
              <w:top w:val="single" w:sz="2" w:space="0" w:color="auto"/>
              <w:left w:val="nil"/>
              <w:bottom w:val="nil"/>
              <w:right w:val="nil"/>
            </w:tcBorders>
            <w:shd w:val="clear" w:color="auto" w:fill="auto"/>
            <w:vAlign w:val="center"/>
          </w:tcPr>
          <w:p w14:paraId="62A3A1B7"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4.22±1.80</w:t>
            </w:r>
          </w:p>
        </w:tc>
        <w:tc>
          <w:tcPr>
            <w:tcW w:w="760" w:type="dxa"/>
            <w:gridSpan w:val="2"/>
            <w:tcBorders>
              <w:top w:val="single" w:sz="2" w:space="0" w:color="auto"/>
              <w:left w:val="nil"/>
              <w:bottom w:val="nil"/>
              <w:right w:val="nil"/>
            </w:tcBorders>
            <w:shd w:val="clear" w:color="auto" w:fill="auto"/>
            <w:vAlign w:val="center"/>
          </w:tcPr>
          <w:p w14:paraId="3A7FE437"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0.904</w:t>
            </w:r>
          </w:p>
        </w:tc>
      </w:tr>
      <w:tr w:rsidR="00CA4863" w:rsidRPr="009E363B" w14:paraId="769A7963" w14:textId="77777777" w:rsidTr="00CA4863">
        <w:trPr>
          <w:gridAfter w:val="1"/>
          <w:wAfter w:w="17" w:type="dxa"/>
          <w:trHeight w:val="260"/>
          <w:jc w:val="center"/>
        </w:trPr>
        <w:tc>
          <w:tcPr>
            <w:tcW w:w="1278" w:type="dxa"/>
            <w:vMerge w:val="restart"/>
            <w:tcBorders>
              <w:top w:val="single" w:sz="2" w:space="0" w:color="auto"/>
              <w:left w:val="nil"/>
              <w:right w:val="nil"/>
            </w:tcBorders>
            <w:shd w:val="clear" w:color="auto" w:fill="auto"/>
            <w:vAlign w:val="center"/>
          </w:tcPr>
          <w:p w14:paraId="06460843" w14:textId="77777777" w:rsidR="00CA4863" w:rsidRPr="009E363B" w:rsidRDefault="00CA4863" w:rsidP="00CA4863">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735076" w:rsidRPr="009E363B">
              <w:rPr>
                <w:rFonts w:ascii="Times New Roman" w:hAnsi="Times New Roman"/>
                <w:b/>
                <w:sz w:val="18"/>
                <w:szCs w:val="18"/>
              </w:rPr>
              <w:t>γονότυπο</w:t>
            </w:r>
            <w:r w:rsidR="00E42D9B" w:rsidRPr="009E363B">
              <w:rPr>
                <w:rFonts w:ascii="Times New Roman" w:hAnsi="Times New Roman"/>
                <w:b/>
                <w:sz w:val="18"/>
                <w:szCs w:val="18"/>
              </w:rPr>
              <w:t>ς</w:t>
            </w:r>
          </w:p>
        </w:tc>
        <w:tc>
          <w:tcPr>
            <w:tcW w:w="992" w:type="dxa"/>
            <w:tcBorders>
              <w:top w:val="single" w:sz="2" w:space="0" w:color="auto"/>
              <w:left w:val="nil"/>
              <w:bottom w:val="nil"/>
              <w:right w:val="nil"/>
            </w:tcBorders>
            <w:shd w:val="clear" w:color="auto" w:fill="auto"/>
            <w:vAlign w:val="center"/>
          </w:tcPr>
          <w:p w14:paraId="47B7A537"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551" w:type="dxa"/>
            <w:gridSpan w:val="2"/>
            <w:tcBorders>
              <w:top w:val="single" w:sz="2" w:space="0" w:color="auto"/>
              <w:left w:val="nil"/>
              <w:bottom w:val="nil"/>
              <w:right w:val="nil"/>
            </w:tcBorders>
            <w:shd w:val="clear" w:color="auto" w:fill="auto"/>
            <w:vAlign w:val="center"/>
          </w:tcPr>
          <w:p w14:paraId="6B4A15A1"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4.00±1.73</w:t>
            </w:r>
          </w:p>
        </w:tc>
        <w:tc>
          <w:tcPr>
            <w:tcW w:w="1145" w:type="dxa"/>
            <w:tcBorders>
              <w:top w:val="single" w:sz="2" w:space="0" w:color="auto"/>
              <w:left w:val="nil"/>
              <w:bottom w:val="nil"/>
              <w:right w:val="nil"/>
            </w:tcBorders>
            <w:shd w:val="clear" w:color="auto" w:fill="auto"/>
            <w:vAlign w:val="center"/>
          </w:tcPr>
          <w:p w14:paraId="142CBBD9"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3.63±1.36</w:t>
            </w:r>
          </w:p>
        </w:tc>
        <w:tc>
          <w:tcPr>
            <w:tcW w:w="1410" w:type="dxa"/>
            <w:tcBorders>
              <w:top w:val="single" w:sz="2" w:space="0" w:color="auto"/>
              <w:left w:val="nil"/>
              <w:bottom w:val="nil"/>
              <w:right w:val="nil"/>
            </w:tcBorders>
            <w:shd w:val="clear" w:color="auto" w:fill="auto"/>
            <w:vAlign w:val="center"/>
          </w:tcPr>
          <w:p w14:paraId="132F3F23"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(7) 4.28±2.21</w:t>
            </w:r>
          </w:p>
        </w:tc>
        <w:tc>
          <w:tcPr>
            <w:tcW w:w="1133" w:type="dxa"/>
            <w:tcBorders>
              <w:top w:val="single" w:sz="2" w:space="0" w:color="auto"/>
              <w:left w:val="nil"/>
              <w:bottom w:val="nil"/>
              <w:right w:val="nil"/>
            </w:tcBorders>
            <w:shd w:val="clear" w:color="auto" w:fill="auto"/>
            <w:vAlign w:val="center"/>
          </w:tcPr>
          <w:p w14:paraId="1695EA40"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3.43±1.90</w:t>
            </w:r>
          </w:p>
        </w:tc>
        <w:tc>
          <w:tcPr>
            <w:tcW w:w="1419" w:type="dxa"/>
            <w:tcBorders>
              <w:top w:val="single" w:sz="2" w:space="0" w:color="auto"/>
              <w:left w:val="nil"/>
              <w:bottom w:val="nil"/>
              <w:right w:val="nil"/>
            </w:tcBorders>
            <w:shd w:val="clear" w:color="auto" w:fill="auto"/>
            <w:vAlign w:val="center"/>
          </w:tcPr>
          <w:p w14:paraId="10484623"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(11) 4.36±1.91</w:t>
            </w:r>
          </w:p>
        </w:tc>
        <w:tc>
          <w:tcPr>
            <w:tcW w:w="1138" w:type="dxa"/>
            <w:tcBorders>
              <w:top w:val="single" w:sz="2" w:space="0" w:color="auto"/>
              <w:left w:val="nil"/>
              <w:bottom w:val="nil"/>
              <w:right w:val="nil"/>
            </w:tcBorders>
            <w:shd w:val="clear" w:color="auto" w:fill="auto"/>
            <w:vAlign w:val="center"/>
          </w:tcPr>
          <w:p w14:paraId="3FB758A0"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4.09±1.81</w:t>
            </w:r>
          </w:p>
        </w:tc>
        <w:tc>
          <w:tcPr>
            <w:tcW w:w="760" w:type="dxa"/>
            <w:gridSpan w:val="2"/>
            <w:tcBorders>
              <w:top w:val="single" w:sz="2" w:space="0" w:color="auto"/>
              <w:left w:val="nil"/>
              <w:bottom w:val="nil"/>
              <w:right w:val="nil"/>
            </w:tcBorders>
            <w:shd w:val="clear" w:color="auto" w:fill="auto"/>
            <w:vAlign w:val="center"/>
          </w:tcPr>
          <w:p w14:paraId="77CFB688"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0.909</w:t>
            </w:r>
          </w:p>
        </w:tc>
      </w:tr>
      <w:tr w:rsidR="00CA4863" w:rsidRPr="009E363B" w14:paraId="05269B1A" w14:textId="77777777" w:rsidTr="00CA4863">
        <w:trPr>
          <w:gridAfter w:val="1"/>
          <w:wAfter w:w="17" w:type="dxa"/>
          <w:trHeight w:val="227"/>
          <w:jc w:val="center"/>
        </w:trPr>
        <w:tc>
          <w:tcPr>
            <w:tcW w:w="1278" w:type="dxa"/>
            <w:vMerge/>
            <w:tcBorders>
              <w:left w:val="nil"/>
              <w:right w:val="nil"/>
            </w:tcBorders>
            <w:shd w:val="clear" w:color="auto" w:fill="auto"/>
            <w:vAlign w:val="center"/>
          </w:tcPr>
          <w:p w14:paraId="1F2FC015" w14:textId="77777777" w:rsidR="00CA4863" w:rsidRPr="009E363B" w:rsidRDefault="00CA4863" w:rsidP="00CA4863">
            <w:pPr>
              <w:spacing w:after="0" w:line="240" w:lineRule="auto"/>
              <w:jc w:val="center"/>
              <w:rPr>
                <w:rFonts w:ascii="Times New Roman" w:hAnsi="Times New Roman"/>
                <w:b/>
                <w:sz w:val="18"/>
                <w:szCs w:val="18"/>
                <w:lang w:val="en-GB"/>
              </w:rPr>
            </w:pPr>
          </w:p>
        </w:tc>
        <w:tc>
          <w:tcPr>
            <w:tcW w:w="992" w:type="dxa"/>
            <w:tcBorders>
              <w:top w:val="nil"/>
              <w:left w:val="nil"/>
              <w:bottom w:val="nil"/>
              <w:right w:val="nil"/>
            </w:tcBorders>
            <w:shd w:val="clear" w:color="auto" w:fill="auto"/>
            <w:vAlign w:val="center"/>
          </w:tcPr>
          <w:p w14:paraId="05E89583"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551" w:type="dxa"/>
            <w:gridSpan w:val="2"/>
            <w:tcBorders>
              <w:top w:val="nil"/>
              <w:left w:val="nil"/>
              <w:bottom w:val="nil"/>
              <w:right w:val="nil"/>
            </w:tcBorders>
            <w:shd w:val="clear" w:color="auto" w:fill="auto"/>
            <w:vAlign w:val="center"/>
          </w:tcPr>
          <w:p w14:paraId="46BC78B0"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3.92±1.89</w:t>
            </w:r>
          </w:p>
        </w:tc>
        <w:tc>
          <w:tcPr>
            <w:tcW w:w="1145" w:type="dxa"/>
            <w:tcBorders>
              <w:top w:val="nil"/>
              <w:left w:val="nil"/>
              <w:bottom w:val="nil"/>
              <w:right w:val="nil"/>
            </w:tcBorders>
            <w:shd w:val="clear" w:color="auto" w:fill="auto"/>
            <w:vAlign w:val="center"/>
          </w:tcPr>
          <w:p w14:paraId="476ED752"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3.77±1.92</w:t>
            </w:r>
          </w:p>
        </w:tc>
        <w:tc>
          <w:tcPr>
            <w:tcW w:w="1410" w:type="dxa"/>
            <w:tcBorders>
              <w:top w:val="nil"/>
              <w:left w:val="nil"/>
              <w:bottom w:val="nil"/>
              <w:right w:val="nil"/>
            </w:tcBorders>
            <w:shd w:val="clear" w:color="auto" w:fill="auto"/>
            <w:vAlign w:val="center"/>
          </w:tcPr>
          <w:p w14:paraId="02474766"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(14) 4.00±1.84</w:t>
            </w:r>
          </w:p>
        </w:tc>
        <w:tc>
          <w:tcPr>
            <w:tcW w:w="1133" w:type="dxa"/>
            <w:tcBorders>
              <w:top w:val="nil"/>
              <w:left w:val="nil"/>
              <w:bottom w:val="nil"/>
              <w:right w:val="nil"/>
            </w:tcBorders>
            <w:shd w:val="clear" w:color="auto" w:fill="auto"/>
            <w:vAlign w:val="center"/>
          </w:tcPr>
          <w:p w14:paraId="038AC908"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3.86±1.79</w:t>
            </w:r>
          </w:p>
        </w:tc>
        <w:tc>
          <w:tcPr>
            <w:tcW w:w="1419" w:type="dxa"/>
            <w:tcBorders>
              <w:top w:val="nil"/>
              <w:left w:val="nil"/>
              <w:bottom w:val="nil"/>
              <w:right w:val="nil"/>
            </w:tcBorders>
            <w:shd w:val="clear" w:color="auto" w:fill="auto"/>
            <w:vAlign w:val="center"/>
          </w:tcPr>
          <w:p w14:paraId="7E4EFB7E"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(12) 4.83±1.69</w:t>
            </w:r>
          </w:p>
        </w:tc>
        <w:tc>
          <w:tcPr>
            <w:tcW w:w="1138" w:type="dxa"/>
            <w:tcBorders>
              <w:top w:val="nil"/>
              <w:left w:val="nil"/>
              <w:bottom w:val="nil"/>
              <w:right w:val="nil"/>
            </w:tcBorders>
            <w:shd w:val="clear" w:color="auto" w:fill="auto"/>
            <w:vAlign w:val="center"/>
          </w:tcPr>
          <w:p w14:paraId="3712FB76"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4.50±1.83</w:t>
            </w:r>
          </w:p>
        </w:tc>
        <w:tc>
          <w:tcPr>
            <w:tcW w:w="760" w:type="dxa"/>
            <w:gridSpan w:val="2"/>
            <w:tcBorders>
              <w:top w:val="nil"/>
              <w:left w:val="nil"/>
              <w:bottom w:val="nil"/>
              <w:right w:val="nil"/>
            </w:tcBorders>
            <w:shd w:val="clear" w:color="auto" w:fill="auto"/>
            <w:vAlign w:val="center"/>
          </w:tcPr>
          <w:p w14:paraId="6E45C1BE" w14:textId="77777777" w:rsidR="00CA4863" w:rsidRPr="009E363B" w:rsidRDefault="00CA4863" w:rsidP="00CA4863">
            <w:pPr>
              <w:spacing w:after="0" w:line="240" w:lineRule="auto"/>
              <w:jc w:val="center"/>
              <w:rPr>
                <w:rFonts w:ascii="Times New Roman" w:hAnsi="Times New Roman"/>
                <w:sz w:val="18"/>
                <w:szCs w:val="18"/>
              </w:rPr>
            </w:pPr>
          </w:p>
        </w:tc>
      </w:tr>
      <w:tr w:rsidR="00CA4863" w:rsidRPr="009E363B" w14:paraId="36899007" w14:textId="77777777" w:rsidTr="00CA4863">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3518D856" w14:textId="77777777" w:rsidR="00CA4863" w:rsidRPr="009E363B" w:rsidRDefault="00CA4863" w:rsidP="00CA4863">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1530354F" w14:textId="77777777" w:rsidR="00CA4863" w:rsidRPr="009E363B" w:rsidRDefault="00CA4863"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551" w:type="dxa"/>
            <w:gridSpan w:val="2"/>
            <w:tcBorders>
              <w:top w:val="nil"/>
              <w:left w:val="nil"/>
              <w:bottom w:val="single" w:sz="4" w:space="0" w:color="auto"/>
              <w:right w:val="nil"/>
            </w:tcBorders>
            <w:shd w:val="clear" w:color="auto" w:fill="auto"/>
            <w:vAlign w:val="center"/>
          </w:tcPr>
          <w:p w14:paraId="7579D7E9"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(6) 4.17±2.48</w:t>
            </w:r>
          </w:p>
        </w:tc>
        <w:tc>
          <w:tcPr>
            <w:tcW w:w="1145" w:type="dxa"/>
            <w:tcBorders>
              <w:top w:val="nil"/>
              <w:left w:val="nil"/>
              <w:bottom w:val="single" w:sz="4" w:space="0" w:color="auto"/>
              <w:right w:val="nil"/>
            </w:tcBorders>
            <w:shd w:val="clear" w:color="auto" w:fill="auto"/>
            <w:vAlign w:val="center"/>
          </w:tcPr>
          <w:p w14:paraId="5E5CF908"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4.67±3.93</w:t>
            </w:r>
          </w:p>
        </w:tc>
        <w:tc>
          <w:tcPr>
            <w:tcW w:w="1410" w:type="dxa"/>
            <w:tcBorders>
              <w:top w:val="nil"/>
              <w:left w:val="nil"/>
              <w:bottom w:val="single" w:sz="4" w:space="0" w:color="auto"/>
              <w:right w:val="nil"/>
            </w:tcBorders>
            <w:shd w:val="clear" w:color="auto" w:fill="auto"/>
            <w:vAlign w:val="center"/>
          </w:tcPr>
          <w:p w14:paraId="2FCA9D9F"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(8) 3.50±1.77</w:t>
            </w:r>
          </w:p>
        </w:tc>
        <w:tc>
          <w:tcPr>
            <w:tcW w:w="1133" w:type="dxa"/>
            <w:tcBorders>
              <w:top w:val="nil"/>
              <w:left w:val="nil"/>
              <w:bottom w:val="single" w:sz="4" w:space="0" w:color="auto"/>
              <w:right w:val="nil"/>
            </w:tcBorders>
            <w:shd w:val="clear" w:color="auto" w:fill="auto"/>
            <w:vAlign w:val="center"/>
          </w:tcPr>
          <w:p w14:paraId="0B0D9DF4"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4.37±2.39</w:t>
            </w:r>
          </w:p>
        </w:tc>
        <w:tc>
          <w:tcPr>
            <w:tcW w:w="1419" w:type="dxa"/>
            <w:tcBorders>
              <w:top w:val="nil"/>
              <w:left w:val="nil"/>
              <w:bottom w:val="single" w:sz="4" w:space="0" w:color="auto"/>
              <w:right w:val="nil"/>
            </w:tcBorders>
            <w:shd w:val="clear" w:color="auto" w:fill="auto"/>
            <w:vAlign w:val="center"/>
          </w:tcPr>
          <w:p w14:paraId="24714E2B"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(4) 3.50±1.29</w:t>
            </w:r>
          </w:p>
        </w:tc>
        <w:tc>
          <w:tcPr>
            <w:tcW w:w="1138" w:type="dxa"/>
            <w:tcBorders>
              <w:top w:val="nil"/>
              <w:left w:val="nil"/>
              <w:bottom w:val="single" w:sz="4" w:space="0" w:color="auto"/>
              <w:right w:val="nil"/>
            </w:tcBorders>
            <w:shd w:val="clear" w:color="auto" w:fill="auto"/>
            <w:vAlign w:val="center"/>
          </w:tcPr>
          <w:p w14:paraId="29D087C3" w14:textId="77777777" w:rsidR="00CA4863" w:rsidRPr="009E363B" w:rsidRDefault="00CA4863" w:rsidP="00CA4863">
            <w:pPr>
              <w:spacing w:after="0" w:line="240" w:lineRule="auto"/>
              <w:jc w:val="center"/>
              <w:rPr>
                <w:rFonts w:ascii="Times New Roman" w:hAnsi="Times New Roman"/>
                <w:sz w:val="18"/>
                <w:szCs w:val="18"/>
              </w:rPr>
            </w:pPr>
            <w:r w:rsidRPr="009E363B">
              <w:rPr>
                <w:rFonts w:ascii="Times New Roman" w:hAnsi="Times New Roman"/>
                <w:sz w:val="18"/>
                <w:szCs w:val="18"/>
              </w:rPr>
              <w:t>3.75±2.06</w:t>
            </w:r>
          </w:p>
        </w:tc>
        <w:tc>
          <w:tcPr>
            <w:tcW w:w="760" w:type="dxa"/>
            <w:gridSpan w:val="2"/>
            <w:tcBorders>
              <w:top w:val="nil"/>
              <w:left w:val="nil"/>
              <w:bottom w:val="single" w:sz="4" w:space="0" w:color="auto"/>
              <w:right w:val="nil"/>
            </w:tcBorders>
            <w:shd w:val="clear" w:color="auto" w:fill="auto"/>
            <w:vAlign w:val="center"/>
          </w:tcPr>
          <w:p w14:paraId="3FF509E6" w14:textId="77777777" w:rsidR="00CA4863" w:rsidRPr="009E363B" w:rsidRDefault="00CA4863" w:rsidP="00CA4863">
            <w:pPr>
              <w:spacing w:after="0" w:line="240" w:lineRule="auto"/>
              <w:jc w:val="center"/>
              <w:rPr>
                <w:rFonts w:ascii="Times New Roman" w:hAnsi="Times New Roman"/>
                <w:sz w:val="18"/>
                <w:szCs w:val="18"/>
              </w:rPr>
            </w:pPr>
          </w:p>
        </w:tc>
      </w:tr>
      <w:tr w:rsidR="00CA4863" w:rsidRPr="009E363B" w14:paraId="6EF2FF49" w14:textId="77777777" w:rsidTr="00CA4863">
        <w:trPr>
          <w:gridAfter w:val="1"/>
          <w:wAfter w:w="17" w:type="dxa"/>
          <w:trHeight w:val="157"/>
          <w:jc w:val="center"/>
        </w:trPr>
        <w:tc>
          <w:tcPr>
            <w:tcW w:w="1278" w:type="dxa"/>
            <w:tcBorders>
              <w:top w:val="nil"/>
              <w:left w:val="nil"/>
              <w:bottom w:val="single" w:sz="4" w:space="0" w:color="auto"/>
              <w:right w:val="nil"/>
            </w:tcBorders>
            <w:shd w:val="clear" w:color="auto" w:fill="auto"/>
            <w:vAlign w:val="center"/>
          </w:tcPr>
          <w:p w14:paraId="56671D5B" w14:textId="77777777" w:rsidR="00CA4863" w:rsidRPr="009E363B" w:rsidRDefault="00CA4863" w:rsidP="00CA4863">
            <w:pPr>
              <w:spacing w:after="0" w:line="240" w:lineRule="auto"/>
              <w:jc w:val="center"/>
              <w:rPr>
                <w:rFonts w:ascii="Times New Roman" w:hAnsi="Times New Roman"/>
                <w:color w:val="FF0000"/>
                <w:sz w:val="18"/>
                <w:szCs w:val="18"/>
                <w:lang w:val="en-GB"/>
              </w:rPr>
            </w:pPr>
          </w:p>
        </w:tc>
        <w:tc>
          <w:tcPr>
            <w:tcW w:w="992" w:type="dxa"/>
            <w:tcBorders>
              <w:top w:val="nil"/>
              <w:left w:val="nil"/>
              <w:bottom w:val="single" w:sz="4" w:space="0" w:color="auto"/>
              <w:right w:val="nil"/>
            </w:tcBorders>
            <w:shd w:val="clear" w:color="auto" w:fill="auto"/>
            <w:vAlign w:val="center"/>
          </w:tcPr>
          <w:p w14:paraId="4CDE0A78" w14:textId="77777777" w:rsidR="00CA4863" w:rsidRPr="009E363B" w:rsidRDefault="00CA4863" w:rsidP="00CA4863">
            <w:pPr>
              <w:spacing w:after="0" w:line="240" w:lineRule="auto"/>
              <w:jc w:val="center"/>
              <w:rPr>
                <w:rFonts w:ascii="Times New Roman" w:hAnsi="Times New Roman"/>
                <w:color w:val="FF0000"/>
                <w:sz w:val="18"/>
                <w:szCs w:val="18"/>
                <w:lang w:val="en-GB"/>
              </w:rPr>
            </w:pPr>
          </w:p>
        </w:tc>
        <w:tc>
          <w:tcPr>
            <w:tcW w:w="662" w:type="dxa"/>
            <w:tcBorders>
              <w:top w:val="nil"/>
              <w:left w:val="nil"/>
              <w:bottom w:val="single" w:sz="4" w:space="0" w:color="auto"/>
              <w:right w:val="nil"/>
            </w:tcBorders>
            <w:shd w:val="clear" w:color="auto" w:fill="auto"/>
            <w:vAlign w:val="center"/>
          </w:tcPr>
          <w:p w14:paraId="7D447256"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889" w:type="dxa"/>
            <w:tcBorders>
              <w:top w:val="nil"/>
              <w:left w:val="nil"/>
              <w:bottom w:val="single" w:sz="4" w:space="0" w:color="auto"/>
              <w:right w:val="nil"/>
            </w:tcBorders>
            <w:shd w:val="clear" w:color="auto" w:fill="auto"/>
            <w:vAlign w:val="center"/>
          </w:tcPr>
          <w:p w14:paraId="45E337CA"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1145" w:type="dxa"/>
            <w:tcBorders>
              <w:top w:val="nil"/>
              <w:left w:val="nil"/>
              <w:bottom w:val="single" w:sz="4" w:space="0" w:color="auto"/>
              <w:right w:val="nil"/>
            </w:tcBorders>
            <w:shd w:val="clear" w:color="auto" w:fill="auto"/>
            <w:vAlign w:val="center"/>
          </w:tcPr>
          <w:p w14:paraId="38E0259D"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1410" w:type="dxa"/>
            <w:tcBorders>
              <w:top w:val="nil"/>
              <w:left w:val="nil"/>
              <w:bottom w:val="single" w:sz="4" w:space="0" w:color="auto"/>
              <w:right w:val="nil"/>
            </w:tcBorders>
            <w:shd w:val="clear" w:color="auto" w:fill="auto"/>
            <w:vAlign w:val="center"/>
          </w:tcPr>
          <w:p w14:paraId="0A0FBABA"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1133" w:type="dxa"/>
            <w:tcBorders>
              <w:top w:val="nil"/>
              <w:left w:val="nil"/>
              <w:bottom w:val="single" w:sz="4" w:space="0" w:color="auto"/>
              <w:right w:val="nil"/>
            </w:tcBorders>
            <w:shd w:val="clear" w:color="auto" w:fill="auto"/>
            <w:vAlign w:val="center"/>
          </w:tcPr>
          <w:p w14:paraId="187B1803"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1419" w:type="dxa"/>
            <w:tcBorders>
              <w:top w:val="nil"/>
              <w:left w:val="nil"/>
              <w:bottom w:val="single" w:sz="4" w:space="0" w:color="auto"/>
              <w:right w:val="nil"/>
            </w:tcBorders>
            <w:shd w:val="clear" w:color="auto" w:fill="auto"/>
            <w:vAlign w:val="center"/>
          </w:tcPr>
          <w:p w14:paraId="4554E589"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1138" w:type="dxa"/>
            <w:tcBorders>
              <w:top w:val="nil"/>
              <w:left w:val="nil"/>
              <w:bottom w:val="single" w:sz="4" w:space="0" w:color="auto"/>
              <w:right w:val="nil"/>
            </w:tcBorders>
            <w:shd w:val="clear" w:color="auto" w:fill="auto"/>
            <w:vAlign w:val="center"/>
          </w:tcPr>
          <w:p w14:paraId="64F68652" w14:textId="77777777" w:rsidR="00CA4863" w:rsidRPr="009E363B" w:rsidRDefault="00CA4863" w:rsidP="00CA4863">
            <w:pPr>
              <w:spacing w:after="0" w:line="240" w:lineRule="auto"/>
              <w:jc w:val="center"/>
              <w:rPr>
                <w:rFonts w:ascii="Times New Roman" w:hAnsi="Times New Roman"/>
                <w:color w:val="FF0000"/>
                <w:sz w:val="18"/>
                <w:szCs w:val="18"/>
              </w:rPr>
            </w:pPr>
          </w:p>
        </w:tc>
        <w:tc>
          <w:tcPr>
            <w:tcW w:w="760" w:type="dxa"/>
            <w:gridSpan w:val="2"/>
            <w:tcBorders>
              <w:top w:val="nil"/>
              <w:left w:val="nil"/>
              <w:bottom w:val="single" w:sz="4" w:space="0" w:color="auto"/>
              <w:right w:val="nil"/>
            </w:tcBorders>
            <w:shd w:val="clear" w:color="auto" w:fill="auto"/>
            <w:vAlign w:val="center"/>
          </w:tcPr>
          <w:p w14:paraId="608BD18D" w14:textId="77777777" w:rsidR="00CA4863" w:rsidRPr="009E363B" w:rsidRDefault="00CA4863" w:rsidP="00CA4863">
            <w:pPr>
              <w:spacing w:after="0" w:line="240" w:lineRule="auto"/>
              <w:jc w:val="center"/>
              <w:rPr>
                <w:rFonts w:ascii="Times New Roman" w:hAnsi="Times New Roman"/>
                <w:color w:val="FF0000"/>
                <w:sz w:val="18"/>
                <w:szCs w:val="18"/>
              </w:rPr>
            </w:pPr>
          </w:p>
        </w:tc>
      </w:tr>
      <w:tr w:rsidR="00AE410C" w:rsidRPr="009E363B" w14:paraId="38566754" w14:textId="77777777" w:rsidTr="00CA4863">
        <w:trPr>
          <w:gridAfter w:val="1"/>
          <w:wAfter w:w="17" w:type="dxa"/>
          <w:trHeight w:val="241"/>
          <w:jc w:val="center"/>
        </w:trPr>
        <w:tc>
          <w:tcPr>
            <w:tcW w:w="1278" w:type="dxa"/>
            <w:vMerge w:val="restart"/>
            <w:tcBorders>
              <w:top w:val="nil"/>
              <w:left w:val="nil"/>
              <w:right w:val="nil"/>
            </w:tcBorders>
            <w:shd w:val="clear" w:color="auto" w:fill="auto"/>
            <w:vAlign w:val="center"/>
          </w:tcPr>
          <w:p w14:paraId="7C2A045A" w14:textId="70C6D869" w:rsidR="00AE410C" w:rsidRPr="009E363B" w:rsidRDefault="00AE410C" w:rsidP="00CA4863">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Φορέας </w:t>
            </w:r>
            <w:r w:rsidRPr="009E363B">
              <w:rPr>
                <w:rFonts w:ascii="Times New Roman" w:hAnsi="Times New Roman"/>
                <w:b/>
                <w:sz w:val="18"/>
                <w:szCs w:val="18"/>
                <w:lang w:val="en-GB"/>
              </w:rPr>
              <w:t xml:space="preserve">S </w:t>
            </w:r>
            <w:proofErr w:type="spellStart"/>
            <w:r w:rsidRPr="009E363B">
              <w:rPr>
                <w:rFonts w:ascii="Times New Roman" w:hAnsi="Times New Roman"/>
                <w:b/>
                <w:sz w:val="18"/>
                <w:szCs w:val="18"/>
              </w:rPr>
              <w:t>αλληλίου</w:t>
            </w:r>
            <w:proofErr w:type="spellEnd"/>
          </w:p>
        </w:tc>
        <w:tc>
          <w:tcPr>
            <w:tcW w:w="992" w:type="dxa"/>
            <w:tcBorders>
              <w:top w:val="single" w:sz="4" w:space="0" w:color="auto"/>
              <w:left w:val="nil"/>
              <w:bottom w:val="nil"/>
              <w:right w:val="nil"/>
            </w:tcBorders>
            <w:shd w:val="clear" w:color="auto" w:fill="auto"/>
            <w:vAlign w:val="center"/>
          </w:tcPr>
          <w:p w14:paraId="72F5E91A" w14:textId="67A92B04"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lang w:val="en-GB"/>
              </w:rPr>
              <w:t>A</w:t>
            </w:r>
            <w:proofErr w:type="spellStart"/>
            <w:r w:rsidRPr="009E363B">
              <w:rPr>
                <w:rFonts w:ascii="Times New Roman" w:hAnsi="Times New Roman"/>
                <w:sz w:val="18"/>
                <w:szCs w:val="18"/>
              </w:rPr>
              <w:t>πουσία</w:t>
            </w:r>
            <w:proofErr w:type="spellEnd"/>
          </w:p>
        </w:tc>
        <w:tc>
          <w:tcPr>
            <w:tcW w:w="1551" w:type="dxa"/>
            <w:gridSpan w:val="2"/>
            <w:tcBorders>
              <w:top w:val="single" w:sz="4" w:space="0" w:color="auto"/>
              <w:left w:val="nil"/>
              <w:bottom w:val="nil"/>
              <w:right w:val="nil"/>
            </w:tcBorders>
            <w:shd w:val="clear" w:color="auto" w:fill="auto"/>
            <w:vAlign w:val="center"/>
          </w:tcPr>
          <w:p w14:paraId="5EFC86C0" w14:textId="5FE41B35"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lang w:val="en-GB"/>
              </w:rPr>
              <w:t>(11) 4.00±1.73</w:t>
            </w:r>
          </w:p>
        </w:tc>
        <w:tc>
          <w:tcPr>
            <w:tcW w:w="1145" w:type="dxa"/>
            <w:tcBorders>
              <w:top w:val="single" w:sz="4" w:space="0" w:color="auto"/>
              <w:left w:val="nil"/>
              <w:bottom w:val="nil"/>
              <w:right w:val="nil"/>
            </w:tcBorders>
            <w:shd w:val="clear" w:color="auto" w:fill="auto"/>
            <w:vAlign w:val="center"/>
          </w:tcPr>
          <w:p w14:paraId="18CA5AC7" w14:textId="4CF4A98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3.63±1.36</w:t>
            </w:r>
          </w:p>
        </w:tc>
        <w:tc>
          <w:tcPr>
            <w:tcW w:w="1410" w:type="dxa"/>
            <w:tcBorders>
              <w:top w:val="single" w:sz="4" w:space="0" w:color="auto"/>
              <w:left w:val="nil"/>
              <w:bottom w:val="nil"/>
              <w:right w:val="nil"/>
            </w:tcBorders>
            <w:shd w:val="clear" w:color="auto" w:fill="auto"/>
            <w:vAlign w:val="center"/>
          </w:tcPr>
          <w:p w14:paraId="260954C5" w14:textId="611881BF"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(7) 4.28±2.21</w:t>
            </w:r>
          </w:p>
        </w:tc>
        <w:tc>
          <w:tcPr>
            <w:tcW w:w="1133" w:type="dxa"/>
            <w:tcBorders>
              <w:top w:val="single" w:sz="4" w:space="0" w:color="auto"/>
              <w:left w:val="nil"/>
              <w:bottom w:val="nil"/>
              <w:right w:val="nil"/>
            </w:tcBorders>
            <w:shd w:val="clear" w:color="auto" w:fill="auto"/>
            <w:vAlign w:val="center"/>
          </w:tcPr>
          <w:p w14:paraId="4F05C030" w14:textId="04367733"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3.43±1.90</w:t>
            </w:r>
          </w:p>
        </w:tc>
        <w:tc>
          <w:tcPr>
            <w:tcW w:w="1419" w:type="dxa"/>
            <w:tcBorders>
              <w:top w:val="single" w:sz="4" w:space="0" w:color="auto"/>
              <w:left w:val="nil"/>
              <w:bottom w:val="nil"/>
              <w:right w:val="nil"/>
            </w:tcBorders>
            <w:shd w:val="clear" w:color="auto" w:fill="auto"/>
            <w:vAlign w:val="center"/>
          </w:tcPr>
          <w:p w14:paraId="2AAADB3D" w14:textId="388787D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(11) 4.36±1.91</w:t>
            </w:r>
          </w:p>
        </w:tc>
        <w:tc>
          <w:tcPr>
            <w:tcW w:w="1138" w:type="dxa"/>
            <w:tcBorders>
              <w:top w:val="single" w:sz="4" w:space="0" w:color="auto"/>
              <w:left w:val="nil"/>
              <w:bottom w:val="nil"/>
              <w:right w:val="nil"/>
            </w:tcBorders>
            <w:shd w:val="clear" w:color="auto" w:fill="auto"/>
            <w:vAlign w:val="center"/>
          </w:tcPr>
          <w:p w14:paraId="77A978EA" w14:textId="4273124E"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4.09±1.81</w:t>
            </w:r>
          </w:p>
        </w:tc>
        <w:tc>
          <w:tcPr>
            <w:tcW w:w="760" w:type="dxa"/>
            <w:gridSpan w:val="2"/>
            <w:tcBorders>
              <w:top w:val="single" w:sz="4" w:space="0" w:color="auto"/>
              <w:left w:val="nil"/>
              <w:bottom w:val="nil"/>
              <w:right w:val="nil"/>
            </w:tcBorders>
            <w:shd w:val="clear" w:color="auto" w:fill="auto"/>
            <w:vAlign w:val="center"/>
          </w:tcPr>
          <w:p w14:paraId="3B90AD55" w14:textId="6E00E30A"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0.602</w:t>
            </w:r>
          </w:p>
        </w:tc>
      </w:tr>
      <w:tr w:rsidR="00AE410C" w:rsidRPr="009E363B" w14:paraId="3E3824D2" w14:textId="77777777" w:rsidTr="00AE410C">
        <w:trPr>
          <w:gridAfter w:val="1"/>
          <w:wAfter w:w="17" w:type="dxa"/>
          <w:trHeight w:val="241"/>
          <w:jc w:val="center"/>
        </w:trPr>
        <w:tc>
          <w:tcPr>
            <w:tcW w:w="1278" w:type="dxa"/>
            <w:vMerge/>
            <w:tcBorders>
              <w:left w:val="nil"/>
              <w:bottom w:val="single" w:sz="4" w:space="0" w:color="auto"/>
              <w:right w:val="nil"/>
            </w:tcBorders>
            <w:shd w:val="clear" w:color="auto" w:fill="auto"/>
            <w:vAlign w:val="center"/>
          </w:tcPr>
          <w:p w14:paraId="65C6C600" w14:textId="77777777" w:rsidR="00AE410C" w:rsidRPr="009E363B" w:rsidRDefault="00AE410C" w:rsidP="00CA4863">
            <w:pPr>
              <w:spacing w:after="0" w:line="240" w:lineRule="auto"/>
              <w:jc w:val="center"/>
              <w:rPr>
                <w:rFonts w:ascii="Times New Roman" w:hAnsi="Times New Roman"/>
                <w:b/>
                <w:sz w:val="18"/>
                <w:szCs w:val="18"/>
              </w:rPr>
            </w:pPr>
          </w:p>
        </w:tc>
        <w:tc>
          <w:tcPr>
            <w:tcW w:w="992" w:type="dxa"/>
            <w:tcBorders>
              <w:top w:val="single" w:sz="4" w:space="0" w:color="auto"/>
              <w:left w:val="nil"/>
              <w:bottom w:val="single" w:sz="4" w:space="0" w:color="auto"/>
              <w:right w:val="nil"/>
            </w:tcBorders>
            <w:shd w:val="clear" w:color="auto" w:fill="auto"/>
            <w:vAlign w:val="center"/>
          </w:tcPr>
          <w:p w14:paraId="15A6C897" w14:textId="41CE3E9F"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Παρουσία</w:t>
            </w:r>
          </w:p>
        </w:tc>
        <w:tc>
          <w:tcPr>
            <w:tcW w:w="1551" w:type="dxa"/>
            <w:gridSpan w:val="2"/>
            <w:tcBorders>
              <w:top w:val="single" w:sz="4" w:space="0" w:color="auto"/>
              <w:left w:val="nil"/>
              <w:bottom w:val="single" w:sz="4" w:space="0" w:color="auto"/>
              <w:right w:val="nil"/>
            </w:tcBorders>
            <w:shd w:val="clear" w:color="auto" w:fill="auto"/>
            <w:vAlign w:val="center"/>
          </w:tcPr>
          <w:p w14:paraId="3A6A137C" w14:textId="20452990"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(19) 4.00±2.03</w:t>
            </w:r>
          </w:p>
        </w:tc>
        <w:tc>
          <w:tcPr>
            <w:tcW w:w="1145" w:type="dxa"/>
            <w:tcBorders>
              <w:top w:val="single" w:sz="4" w:space="0" w:color="auto"/>
              <w:left w:val="nil"/>
              <w:bottom w:val="single" w:sz="4" w:space="0" w:color="auto"/>
              <w:right w:val="nil"/>
            </w:tcBorders>
            <w:shd w:val="clear" w:color="auto" w:fill="auto"/>
            <w:vAlign w:val="center"/>
          </w:tcPr>
          <w:p w14:paraId="127A5298" w14:textId="18583DF3"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4.05±2.63</w:t>
            </w:r>
          </w:p>
        </w:tc>
        <w:tc>
          <w:tcPr>
            <w:tcW w:w="1410" w:type="dxa"/>
            <w:tcBorders>
              <w:top w:val="single" w:sz="4" w:space="0" w:color="auto"/>
              <w:left w:val="nil"/>
              <w:bottom w:val="single" w:sz="4" w:space="0" w:color="auto"/>
              <w:right w:val="nil"/>
            </w:tcBorders>
            <w:shd w:val="clear" w:color="auto" w:fill="auto"/>
            <w:vAlign w:val="center"/>
          </w:tcPr>
          <w:p w14:paraId="79BF3CD3" w14:textId="0C4D5571"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(22) 3.82 ±1.79</w:t>
            </w:r>
          </w:p>
        </w:tc>
        <w:tc>
          <w:tcPr>
            <w:tcW w:w="1133" w:type="dxa"/>
            <w:tcBorders>
              <w:top w:val="single" w:sz="4" w:space="0" w:color="auto"/>
              <w:left w:val="nil"/>
              <w:bottom w:val="single" w:sz="4" w:space="0" w:color="auto"/>
              <w:right w:val="nil"/>
            </w:tcBorders>
            <w:shd w:val="clear" w:color="auto" w:fill="auto"/>
            <w:vAlign w:val="center"/>
          </w:tcPr>
          <w:p w14:paraId="388D5FEA" w14:textId="0DD39271"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4.04±1.99</w:t>
            </w:r>
          </w:p>
        </w:tc>
        <w:tc>
          <w:tcPr>
            <w:tcW w:w="1419" w:type="dxa"/>
            <w:tcBorders>
              <w:top w:val="single" w:sz="4" w:space="0" w:color="auto"/>
              <w:left w:val="nil"/>
              <w:bottom w:val="single" w:sz="4" w:space="0" w:color="auto"/>
              <w:right w:val="nil"/>
            </w:tcBorders>
            <w:shd w:val="clear" w:color="auto" w:fill="auto"/>
            <w:vAlign w:val="center"/>
          </w:tcPr>
          <w:p w14:paraId="22A57830" w14:textId="08A5A9FC"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(16) 4.50±1.67</w:t>
            </w:r>
          </w:p>
        </w:tc>
        <w:tc>
          <w:tcPr>
            <w:tcW w:w="1138" w:type="dxa"/>
            <w:tcBorders>
              <w:top w:val="single" w:sz="4" w:space="0" w:color="auto"/>
              <w:left w:val="nil"/>
              <w:bottom w:val="single" w:sz="4" w:space="0" w:color="auto"/>
              <w:right w:val="nil"/>
            </w:tcBorders>
            <w:shd w:val="clear" w:color="auto" w:fill="auto"/>
            <w:vAlign w:val="center"/>
          </w:tcPr>
          <w:p w14:paraId="41009DA8" w14:textId="5676CD1C"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4.31±1.85</w:t>
            </w:r>
          </w:p>
        </w:tc>
        <w:tc>
          <w:tcPr>
            <w:tcW w:w="760" w:type="dxa"/>
            <w:gridSpan w:val="2"/>
            <w:tcBorders>
              <w:top w:val="single" w:sz="4" w:space="0" w:color="auto"/>
              <w:left w:val="nil"/>
              <w:bottom w:val="single" w:sz="4" w:space="0" w:color="auto"/>
              <w:right w:val="nil"/>
            </w:tcBorders>
            <w:shd w:val="clear" w:color="auto" w:fill="auto"/>
            <w:vAlign w:val="center"/>
          </w:tcPr>
          <w:p w14:paraId="4FAD162A" w14:textId="79B348E8" w:rsidR="00AE410C" w:rsidRPr="009E363B" w:rsidRDefault="00AE410C" w:rsidP="00CA4863">
            <w:pPr>
              <w:spacing w:after="0" w:line="240" w:lineRule="auto"/>
              <w:jc w:val="center"/>
              <w:rPr>
                <w:rFonts w:ascii="Times New Roman" w:hAnsi="Times New Roman"/>
                <w:sz w:val="18"/>
                <w:szCs w:val="18"/>
              </w:rPr>
            </w:pPr>
          </w:p>
        </w:tc>
      </w:tr>
      <w:tr w:rsidR="00AE410C" w:rsidRPr="009E363B" w14:paraId="46524D2F" w14:textId="77777777" w:rsidTr="00AE410C">
        <w:trPr>
          <w:gridAfter w:val="1"/>
          <w:wAfter w:w="17" w:type="dxa"/>
          <w:trHeight w:val="157"/>
          <w:jc w:val="center"/>
        </w:trPr>
        <w:tc>
          <w:tcPr>
            <w:tcW w:w="1278" w:type="dxa"/>
            <w:tcBorders>
              <w:top w:val="single" w:sz="4" w:space="0" w:color="auto"/>
              <w:left w:val="nil"/>
              <w:bottom w:val="single" w:sz="4" w:space="0" w:color="auto"/>
              <w:right w:val="nil"/>
            </w:tcBorders>
            <w:shd w:val="clear" w:color="auto" w:fill="auto"/>
            <w:vAlign w:val="center"/>
          </w:tcPr>
          <w:p w14:paraId="4F504A9E" w14:textId="77777777" w:rsidR="00AE410C" w:rsidRPr="009E363B" w:rsidRDefault="00AE410C" w:rsidP="00CA4863">
            <w:pPr>
              <w:spacing w:after="0" w:line="240" w:lineRule="auto"/>
              <w:jc w:val="center"/>
              <w:rPr>
                <w:rFonts w:ascii="Times New Roman" w:hAnsi="Times New Roman"/>
                <w:color w:val="FF0000"/>
                <w:sz w:val="18"/>
                <w:szCs w:val="18"/>
                <w:lang w:val="en-GB"/>
              </w:rPr>
            </w:pPr>
          </w:p>
        </w:tc>
        <w:tc>
          <w:tcPr>
            <w:tcW w:w="992" w:type="dxa"/>
            <w:tcBorders>
              <w:top w:val="single" w:sz="4" w:space="0" w:color="auto"/>
              <w:left w:val="nil"/>
              <w:bottom w:val="single" w:sz="4" w:space="0" w:color="auto"/>
              <w:right w:val="nil"/>
            </w:tcBorders>
            <w:shd w:val="clear" w:color="auto" w:fill="auto"/>
            <w:vAlign w:val="center"/>
          </w:tcPr>
          <w:p w14:paraId="564B5F6C" w14:textId="77777777" w:rsidR="00AE410C" w:rsidRPr="009E363B" w:rsidRDefault="00AE410C" w:rsidP="00CA4863">
            <w:pPr>
              <w:spacing w:after="0" w:line="240" w:lineRule="auto"/>
              <w:jc w:val="center"/>
              <w:rPr>
                <w:rFonts w:ascii="Times New Roman" w:hAnsi="Times New Roman"/>
                <w:color w:val="FF0000"/>
                <w:sz w:val="18"/>
                <w:szCs w:val="18"/>
                <w:lang w:val="en-GB"/>
              </w:rPr>
            </w:pPr>
          </w:p>
        </w:tc>
        <w:tc>
          <w:tcPr>
            <w:tcW w:w="662" w:type="dxa"/>
            <w:tcBorders>
              <w:top w:val="single" w:sz="4" w:space="0" w:color="auto"/>
              <w:left w:val="nil"/>
              <w:bottom w:val="single" w:sz="4" w:space="0" w:color="auto"/>
              <w:right w:val="nil"/>
            </w:tcBorders>
            <w:shd w:val="clear" w:color="auto" w:fill="auto"/>
            <w:vAlign w:val="center"/>
          </w:tcPr>
          <w:p w14:paraId="24988BC7"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889" w:type="dxa"/>
            <w:tcBorders>
              <w:top w:val="single" w:sz="4" w:space="0" w:color="auto"/>
              <w:left w:val="nil"/>
              <w:bottom w:val="single" w:sz="4" w:space="0" w:color="auto"/>
              <w:right w:val="nil"/>
            </w:tcBorders>
            <w:shd w:val="clear" w:color="auto" w:fill="auto"/>
            <w:vAlign w:val="center"/>
          </w:tcPr>
          <w:p w14:paraId="0B370718"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1145" w:type="dxa"/>
            <w:tcBorders>
              <w:top w:val="single" w:sz="4" w:space="0" w:color="auto"/>
              <w:left w:val="nil"/>
              <w:bottom w:val="single" w:sz="4" w:space="0" w:color="auto"/>
              <w:right w:val="nil"/>
            </w:tcBorders>
            <w:shd w:val="clear" w:color="auto" w:fill="auto"/>
            <w:vAlign w:val="center"/>
          </w:tcPr>
          <w:p w14:paraId="5917E73A"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1410" w:type="dxa"/>
            <w:tcBorders>
              <w:top w:val="single" w:sz="4" w:space="0" w:color="auto"/>
              <w:left w:val="nil"/>
              <w:bottom w:val="single" w:sz="4" w:space="0" w:color="auto"/>
              <w:right w:val="nil"/>
            </w:tcBorders>
            <w:shd w:val="clear" w:color="auto" w:fill="auto"/>
            <w:vAlign w:val="center"/>
          </w:tcPr>
          <w:p w14:paraId="050E8F2A"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1133" w:type="dxa"/>
            <w:tcBorders>
              <w:top w:val="single" w:sz="4" w:space="0" w:color="auto"/>
              <w:left w:val="nil"/>
              <w:bottom w:val="single" w:sz="4" w:space="0" w:color="auto"/>
              <w:right w:val="nil"/>
            </w:tcBorders>
            <w:shd w:val="clear" w:color="auto" w:fill="auto"/>
            <w:vAlign w:val="center"/>
          </w:tcPr>
          <w:p w14:paraId="1A96F1BC"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1419" w:type="dxa"/>
            <w:tcBorders>
              <w:top w:val="single" w:sz="4" w:space="0" w:color="auto"/>
              <w:left w:val="nil"/>
              <w:bottom w:val="single" w:sz="4" w:space="0" w:color="auto"/>
              <w:right w:val="nil"/>
            </w:tcBorders>
            <w:shd w:val="clear" w:color="auto" w:fill="auto"/>
            <w:vAlign w:val="center"/>
          </w:tcPr>
          <w:p w14:paraId="2BC48AF8"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1138" w:type="dxa"/>
            <w:tcBorders>
              <w:top w:val="single" w:sz="4" w:space="0" w:color="auto"/>
              <w:left w:val="nil"/>
              <w:bottom w:val="single" w:sz="4" w:space="0" w:color="auto"/>
              <w:right w:val="nil"/>
            </w:tcBorders>
            <w:shd w:val="clear" w:color="auto" w:fill="auto"/>
            <w:vAlign w:val="center"/>
          </w:tcPr>
          <w:p w14:paraId="2E14257C" w14:textId="77777777" w:rsidR="00AE410C" w:rsidRPr="009E363B" w:rsidRDefault="00AE410C" w:rsidP="00CA4863">
            <w:pPr>
              <w:spacing w:after="0" w:line="240" w:lineRule="auto"/>
              <w:jc w:val="center"/>
              <w:rPr>
                <w:rFonts w:ascii="Times New Roman" w:hAnsi="Times New Roman"/>
                <w:color w:val="FF0000"/>
                <w:sz w:val="18"/>
                <w:szCs w:val="18"/>
              </w:rPr>
            </w:pPr>
          </w:p>
        </w:tc>
        <w:tc>
          <w:tcPr>
            <w:tcW w:w="760" w:type="dxa"/>
            <w:gridSpan w:val="2"/>
            <w:tcBorders>
              <w:top w:val="single" w:sz="4" w:space="0" w:color="auto"/>
              <w:left w:val="nil"/>
              <w:bottom w:val="single" w:sz="4" w:space="0" w:color="auto"/>
              <w:right w:val="nil"/>
            </w:tcBorders>
            <w:shd w:val="clear" w:color="auto" w:fill="auto"/>
            <w:vAlign w:val="center"/>
          </w:tcPr>
          <w:p w14:paraId="55EED445" w14:textId="77777777" w:rsidR="00AE410C" w:rsidRPr="009E363B" w:rsidRDefault="00AE410C" w:rsidP="00CA4863">
            <w:pPr>
              <w:spacing w:after="0" w:line="240" w:lineRule="auto"/>
              <w:jc w:val="center"/>
              <w:rPr>
                <w:rFonts w:ascii="Times New Roman" w:hAnsi="Times New Roman"/>
                <w:sz w:val="18"/>
                <w:szCs w:val="18"/>
              </w:rPr>
            </w:pPr>
          </w:p>
        </w:tc>
      </w:tr>
      <w:tr w:rsidR="00AE410C" w:rsidRPr="009E363B" w14:paraId="1B4FDBFC" w14:textId="77777777" w:rsidTr="00CA4863">
        <w:trPr>
          <w:gridAfter w:val="1"/>
          <w:wAfter w:w="17" w:type="dxa"/>
          <w:trHeight w:val="157"/>
          <w:jc w:val="center"/>
        </w:trPr>
        <w:tc>
          <w:tcPr>
            <w:tcW w:w="1278" w:type="dxa"/>
            <w:vMerge w:val="restart"/>
            <w:tcBorders>
              <w:top w:val="nil"/>
              <w:left w:val="nil"/>
              <w:right w:val="nil"/>
            </w:tcBorders>
            <w:shd w:val="clear" w:color="auto" w:fill="auto"/>
            <w:vAlign w:val="center"/>
          </w:tcPr>
          <w:p w14:paraId="5E67D00D" w14:textId="77777777" w:rsidR="00AE410C" w:rsidRPr="009E363B" w:rsidRDefault="00AE410C" w:rsidP="00CA486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2" w:type="dxa"/>
            <w:tcBorders>
              <w:top w:val="single" w:sz="4" w:space="0" w:color="auto"/>
              <w:left w:val="nil"/>
              <w:bottom w:val="nil"/>
              <w:right w:val="nil"/>
            </w:tcBorders>
            <w:shd w:val="clear" w:color="auto" w:fill="auto"/>
            <w:vAlign w:val="center"/>
          </w:tcPr>
          <w:p w14:paraId="4FA5639B" w14:textId="77777777" w:rsidR="00AE410C" w:rsidRPr="009E363B" w:rsidRDefault="00AE410C"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551" w:type="dxa"/>
            <w:gridSpan w:val="2"/>
            <w:tcBorders>
              <w:top w:val="single" w:sz="4" w:space="0" w:color="auto"/>
              <w:left w:val="nil"/>
              <w:bottom w:val="nil"/>
              <w:right w:val="nil"/>
            </w:tcBorders>
            <w:shd w:val="clear" w:color="auto" w:fill="auto"/>
            <w:vAlign w:val="center"/>
          </w:tcPr>
          <w:p w14:paraId="16EB05D5"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(35) 3.97±1.74</w:t>
            </w:r>
          </w:p>
        </w:tc>
        <w:tc>
          <w:tcPr>
            <w:tcW w:w="1145" w:type="dxa"/>
            <w:tcBorders>
              <w:top w:val="single" w:sz="4" w:space="0" w:color="auto"/>
              <w:left w:val="nil"/>
              <w:bottom w:val="nil"/>
              <w:right w:val="nil"/>
            </w:tcBorders>
            <w:shd w:val="clear" w:color="auto" w:fill="auto"/>
            <w:vAlign w:val="center"/>
          </w:tcPr>
          <w:p w14:paraId="514B6BA8"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3.51±1.56</w:t>
            </w:r>
          </w:p>
        </w:tc>
        <w:tc>
          <w:tcPr>
            <w:tcW w:w="1410" w:type="dxa"/>
            <w:tcBorders>
              <w:top w:val="single" w:sz="4" w:space="0" w:color="auto"/>
              <w:left w:val="nil"/>
              <w:bottom w:val="nil"/>
              <w:right w:val="nil"/>
            </w:tcBorders>
            <w:shd w:val="clear" w:color="auto" w:fill="auto"/>
            <w:vAlign w:val="center"/>
          </w:tcPr>
          <w:p w14:paraId="556DFD79"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(28) 4.14±1.95</w:t>
            </w:r>
          </w:p>
        </w:tc>
        <w:tc>
          <w:tcPr>
            <w:tcW w:w="1133" w:type="dxa"/>
            <w:tcBorders>
              <w:top w:val="single" w:sz="4" w:space="0" w:color="auto"/>
              <w:left w:val="nil"/>
              <w:bottom w:val="nil"/>
              <w:right w:val="nil"/>
            </w:tcBorders>
            <w:shd w:val="clear" w:color="auto" w:fill="auto"/>
            <w:vAlign w:val="center"/>
          </w:tcPr>
          <w:p w14:paraId="77A1E4F1"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3.64±1.79</w:t>
            </w:r>
          </w:p>
        </w:tc>
        <w:tc>
          <w:tcPr>
            <w:tcW w:w="1419" w:type="dxa"/>
            <w:tcBorders>
              <w:top w:val="single" w:sz="4" w:space="0" w:color="auto"/>
              <w:left w:val="nil"/>
              <w:bottom w:val="nil"/>
              <w:right w:val="nil"/>
            </w:tcBorders>
            <w:shd w:val="clear" w:color="auto" w:fill="auto"/>
            <w:vAlign w:val="center"/>
          </w:tcPr>
          <w:p w14:paraId="18D8F786"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(34) 4.52±1.79</w:t>
            </w:r>
          </w:p>
        </w:tc>
        <w:tc>
          <w:tcPr>
            <w:tcW w:w="1138" w:type="dxa"/>
            <w:tcBorders>
              <w:top w:val="single" w:sz="4" w:space="0" w:color="auto"/>
              <w:left w:val="nil"/>
              <w:bottom w:val="nil"/>
              <w:right w:val="nil"/>
            </w:tcBorders>
            <w:shd w:val="clear" w:color="auto" w:fill="auto"/>
            <w:vAlign w:val="center"/>
          </w:tcPr>
          <w:p w14:paraId="569CA0D3"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4.23±1.77</w:t>
            </w:r>
          </w:p>
        </w:tc>
        <w:tc>
          <w:tcPr>
            <w:tcW w:w="760" w:type="dxa"/>
            <w:gridSpan w:val="2"/>
            <w:tcBorders>
              <w:top w:val="single" w:sz="4" w:space="0" w:color="auto"/>
              <w:left w:val="nil"/>
              <w:bottom w:val="nil"/>
              <w:right w:val="nil"/>
            </w:tcBorders>
            <w:shd w:val="clear" w:color="auto" w:fill="auto"/>
            <w:vAlign w:val="center"/>
          </w:tcPr>
          <w:p w14:paraId="51D2B3FD"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0.556</w:t>
            </w:r>
          </w:p>
        </w:tc>
      </w:tr>
      <w:tr w:rsidR="00AE410C" w:rsidRPr="009E363B" w14:paraId="27F3AB00" w14:textId="77777777" w:rsidTr="00CA4863">
        <w:trPr>
          <w:gridAfter w:val="1"/>
          <w:wAfter w:w="17" w:type="dxa"/>
          <w:trHeight w:val="157"/>
          <w:jc w:val="center"/>
        </w:trPr>
        <w:tc>
          <w:tcPr>
            <w:tcW w:w="1278" w:type="dxa"/>
            <w:vMerge/>
            <w:tcBorders>
              <w:left w:val="nil"/>
              <w:bottom w:val="single" w:sz="4" w:space="0" w:color="auto"/>
              <w:right w:val="nil"/>
            </w:tcBorders>
            <w:shd w:val="clear" w:color="auto" w:fill="auto"/>
            <w:vAlign w:val="center"/>
          </w:tcPr>
          <w:p w14:paraId="61B71BAD" w14:textId="77777777" w:rsidR="00AE410C" w:rsidRPr="009E363B" w:rsidRDefault="00AE410C" w:rsidP="00CA4863">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48ADA07A" w14:textId="77777777" w:rsidR="00AE410C" w:rsidRPr="009E363B" w:rsidRDefault="00AE410C" w:rsidP="00CA486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551" w:type="dxa"/>
            <w:gridSpan w:val="2"/>
            <w:tcBorders>
              <w:top w:val="nil"/>
              <w:left w:val="nil"/>
              <w:bottom w:val="single" w:sz="4" w:space="0" w:color="auto"/>
              <w:right w:val="nil"/>
            </w:tcBorders>
            <w:shd w:val="clear" w:color="auto" w:fill="auto"/>
            <w:vAlign w:val="center"/>
          </w:tcPr>
          <w:p w14:paraId="47F23FFC"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(38) 4.04±2.09</w:t>
            </w:r>
          </w:p>
        </w:tc>
        <w:tc>
          <w:tcPr>
            <w:tcW w:w="1145" w:type="dxa"/>
            <w:tcBorders>
              <w:top w:val="nil"/>
              <w:left w:val="nil"/>
              <w:bottom w:val="single" w:sz="4" w:space="0" w:color="auto"/>
              <w:right w:val="nil"/>
            </w:tcBorders>
            <w:shd w:val="clear" w:color="auto" w:fill="auto"/>
            <w:vAlign w:val="center"/>
          </w:tcPr>
          <w:p w14:paraId="338D9451"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4.20±2.91</w:t>
            </w:r>
          </w:p>
        </w:tc>
        <w:tc>
          <w:tcPr>
            <w:tcW w:w="1410" w:type="dxa"/>
            <w:tcBorders>
              <w:top w:val="nil"/>
              <w:left w:val="nil"/>
              <w:bottom w:val="single" w:sz="4" w:space="0" w:color="auto"/>
              <w:right w:val="nil"/>
            </w:tcBorders>
            <w:shd w:val="clear" w:color="auto" w:fill="auto"/>
            <w:vAlign w:val="center"/>
          </w:tcPr>
          <w:p w14:paraId="597FC53C"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(30) 3.73±1.76</w:t>
            </w:r>
          </w:p>
        </w:tc>
        <w:tc>
          <w:tcPr>
            <w:tcW w:w="1133" w:type="dxa"/>
            <w:tcBorders>
              <w:top w:val="nil"/>
              <w:left w:val="nil"/>
              <w:bottom w:val="single" w:sz="4" w:space="0" w:color="auto"/>
              <w:right w:val="nil"/>
            </w:tcBorders>
            <w:shd w:val="clear" w:color="auto" w:fill="auto"/>
            <w:vAlign w:val="center"/>
          </w:tcPr>
          <w:p w14:paraId="15BE7886"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4.13±2.06</w:t>
            </w:r>
          </w:p>
        </w:tc>
        <w:tc>
          <w:tcPr>
            <w:tcW w:w="1419" w:type="dxa"/>
            <w:tcBorders>
              <w:top w:val="nil"/>
              <w:left w:val="nil"/>
              <w:bottom w:val="single" w:sz="4" w:space="0" w:color="auto"/>
              <w:right w:val="nil"/>
            </w:tcBorders>
            <w:shd w:val="clear" w:color="auto" w:fill="auto"/>
            <w:vAlign w:val="center"/>
          </w:tcPr>
          <w:p w14:paraId="47226B78"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(20) 4.30±1.62</w:t>
            </w:r>
          </w:p>
        </w:tc>
        <w:tc>
          <w:tcPr>
            <w:tcW w:w="1138" w:type="dxa"/>
            <w:tcBorders>
              <w:top w:val="nil"/>
              <w:left w:val="nil"/>
              <w:bottom w:val="single" w:sz="4" w:space="0" w:color="auto"/>
              <w:right w:val="nil"/>
            </w:tcBorders>
            <w:shd w:val="clear" w:color="auto" w:fill="auto"/>
            <w:vAlign w:val="center"/>
          </w:tcPr>
          <w:p w14:paraId="0E81BCAE" w14:textId="77777777" w:rsidR="00AE410C" w:rsidRPr="009E363B" w:rsidRDefault="00AE410C" w:rsidP="00CA4863">
            <w:pPr>
              <w:spacing w:after="0" w:line="240" w:lineRule="auto"/>
              <w:jc w:val="center"/>
              <w:rPr>
                <w:rFonts w:ascii="Times New Roman" w:hAnsi="Times New Roman"/>
                <w:sz w:val="18"/>
                <w:szCs w:val="18"/>
              </w:rPr>
            </w:pPr>
            <w:r w:rsidRPr="009E363B">
              <w:rPr>
                <w:rFonts w:ascii="Times New Roman" w:hAnsi="Times New Roman"/>
                <w:sz w:val="18"/>
                <w:szCs w:val="18"/>
              </w:rPr>
              <w:t>4.20±1.85</w:t>
            </w:r>
          </w:p>
        </w:tc>
        <w:tc>
          <w:tcPr>
            <w:tcW w:w="760" w:type="dxa"/>
            <w:gridSpan w:val="2"/>
            <w:tcBorders>
              <w:top w:val="nil"/>
              <w:left w:val="nil"/>
              <w:bottom w:val="single" w:sz="4" w:space="0" w:color="auto"/>
              <w:right w:val="nil"/>
            </w:tcBorders>
            <w:shd w:val="clear" w:color="auto" w:fill="auto"/>
            <w:vAlign w:val="center"/>
          </w:tcPr>
          <w:p w14:paraId="223009C6" w14:textId="77777777" w:rsidR="00AE410C" w:rsidRPr="009E363B" w:rsidRDefault="00AE410C" w:rsidP="00CA4863">
            <w:pPr>
              <w:spacing w:after="0" w:line="240" w:lineRule="auto"/>
              <w:jc w:val="center"/>
              <w:rPr>
                <w:rFonts w:ascii="Times New Roman" w:hAnsi="Times New Roman"/>
                <w:sz w:val="18"/>
                <w:szCs w:val="18"/>
              </w:rPr>
            </w:pPr>
          </w:p>
        </w:tc>
      </w:tr>
    </w:tbl>
    <w:p w14:paraId="49F3F012" w14:textId="77777777" w:rsidR="00A441D5" w:rsidRPr="009E363B" w:rsidRDefault="00A441D5" w:rsidP="00A441D5">
      <w:pPr>
        <w:spacing w:line="360" w:lineRule="auto"/>
        <w:jc w:val="both"/>
        <w:rPr>
          <w:rFonts w:ascii="Times New Roman" w:hAnsi="Times New Roman"/>
          <w:bCs/>
          <w:iCs/>
          <w:sz w:val="24"/>
          <w:szCs w:val="26"/>
          <w:lang w:val="x-none"/>
        </w:rPr>
      </w:pPr>
    </w:p>
    <w:p w14:paraId="2E4DD0E9" w14:textId="77777777" w:rsidR="00F005E9" w:rsidRPr="009E363B" w:rsidRDefault="00B26195" w:rsidP="00C47B05">
      <w:pPr>
        <w:pStyle w:val="4"/>
        <w:rPr>
          <w:b/>
          <w:lang w:val="en-GB"/>
        </w:rPr>
      </w:pPr>
      <w:r w:rsidRPr="009E363B">
        <w:rPr>
          <w:b/>
        </w:rPr>
        <w:t>Δ</w:t>
      </w:r>
      <w:r w:rsidR="00A441D5" w:rsidRPr="009E363B">
        <w:rPr>
          <w:b/>
        </w:rPr>
        <w:t>ιαφοροποιήσεις</w:t>
      </w:r>
      <w:r w:rsidRPr="009E363B">
        <w:rPr>
          <w:b/>
          <w:iCs/>
          <w:szCs w:val="26"/>
        </w:rPr>
        <w:t xml:space="preserve"> για παράγοντες </w:t>
      </w:r>
      <w:r w:rsidRPr="009E363B">
        <w:rPr>
          <w:b/>
          <w:lang w:val="en-GB"/>
        </w:rPr>
        <w:t>STAI</w:t>
      </w:r>
    </w:p>
    <w:p w14:paraId="215F83DE" w14:textId="7B2775B4" w:rsidR="00A137AE" w:rsidRPr="009E363B" w:rsidRDefault="00C12571" w:rsidP="00AF7C58">
      <w:pPr>
        <w:spacing w:line="360" w:lineRule="auto"/>
        <w:ind w:firstLine="720"/>
        <w:jc w:val="both"/>
        <w:rPr>
          <w:rFonts w:ascii="Times New Roman" w:hAnsi="Times New Roman"/>
          <w:b/>
          <w:sz w:val="24"/>
          <w:szCs w:val="24"/>
        </w:rPr>
      </w:pPr>
      <w:proofErr w:type="spellStart"/>
      <w:r w:rsidRPr="009E363B">
        <w:rPr>
          <w:rFonts w:ascii="Times New Roman" w:hAnsi="Times New Roman"/>
          <w:sz w:val="24"/>
          <w:szCs w:val="24"/>
        </w:rPr>
        <w:t>To</w:t>
      </w:r>
      <w:proofErr w:type="spellEnd"/>
      <w:r w:rsidRPr="009E363B">
        <w:rPr>
          <w:rFonts w:ascii="Times New Roman" w:hAnsi="Times New Roman"/>
          <w:sz w:val="24"/>
          <w:szCs w:val="24"/>
        </w:rPr>
        <w:t xml:space="preserve"> STAI βρέθηκε σημα</w:t>
      </w:r>
      <w:r w:rsidR="00AF7C58" w:rsidRPr="009E363B">
        <w:rPr>
          <w:rFonts w:ascii="Times New Roman" w:hAnsi="Times New Roman"/>
          <w:sz w:val="24"/>
          <w:szCs w:val="24"/>
        </w:rPr>
        <w:t xml:space="preserve">ντικά μειωμένο μετά από 1 μήνα </w:t>
      </w:r>
      <w:r w:rsidRPr="009E363B">
        <w:rPr>
          <w:rFonts w:ascii="Times New Roman" w:hAnsi="Times New Roman"/>
          <w:sz w:val="24"/>
          <w:szCs w:val="24"/>
        </w:rPr>
        <w:t>και στις τρείς ομάδες παρ</w:t>
      </w:r>
      <w:r w:rsidR="009A3DF3" w:rsidRPr="009E363B">
        <w:rPr>
          <w:rFonts w:ascii="Times New Roman" w:hAnsi="Times New Roman"/>
          <w:sz w:val="24"/>
          <w:szCs w:val="24"/>
        </w:rPr>
        <w:t>έ</w:t>
      </w:r>
      <w:r w:rsidRPr="009E363B">
        <w:rPr>
          <w:rFonts w:ascii="Times New Roman" w:hAnsi="Times New Roman"/>
          <w:sz w:val="24"/>
          <w:szCs w:val="24"/>
        </w:rPr>
        <w:t>μβ</w:t>
      </w:r>
      <w:r w:rsidR="009A3DF3" w:rsidRPr="009E363B">
        <w:rPr>
          <w:rFonts w:ascii="Times New Roman" w:hAnsi="Times New Roman"/>
          <w:sz w:val="24"/>
          <w:szCs w:val="24"/>
        </w:rPr>
        <w:t>α</w:t>
      </w:r>
      <w:r w:rsidRPr="009E363B">
        <w:rPr>
          <w:rFonts w:ascii="Times New Roman" w:hAnsi="Times New Roman"/>
          <w:sz w:val="24"/>
          <w:szCs w:val="24"/>
        </w:rPr>
        <w:t>σ</w:t>
      </w:r>
      <w:r w:rsidR="009A3DF3" w:rsidRPr="009E363B">
        <w:rPr>
          <w:rFonts w:ascii="Times New Roman" w:hAnsi="Times New Roman"/>
          <w:sz w:val="24"/>
          <w:szCs w:val="24"/>
        </w:rPr>
        <w:t>η</w:t>
      </w:r>
      <w:r w:rsidRPr="009E363B">
        <w:rPr>
          <w:rFonts w:ascii="Times New Roman" w:hAnsi="Times New Roman"/>
          <w:sz w:val="24"/>
          <w:szCs w:val="24"/>
        </w:rPr>
        <w:t>ς (</w:t>
      </w:r>
      <w:r w:rsidRPr="009E363B">
        <w:rPr>
          <w:rFonts w:ascii="Times New Roman" w:hAnsi="Times New Roman"/>
          <w:sz w:val="24"/>
          <w:szCs w:val="24"/>
          <w:lang w:val="en-GB"/>
        </w:rPr>
        <w:t>p</w:t>
      </w:r>
      <w:r w:rsidRPr="009E363B">
        <w:rPr>
          <w:rFonts w:ascii="Times New Roman" w:hAnsi="Times New Roman"/>
          <w:sz w:val="24"/>
          <w:szCs w:val="24"/>
        </w:rPr>
        <w:t xml:space="preserve">=0.039), ανεξάρτητα από το πλάνο που ακολούθησαν και ανεξάρτητα του γονότυπου που έφεραν, ενώ τα επίπεδα </w:t>
      </w:r>
      <w:r w:rsidRPr="009E363B">
        <w:rPr>
          <w:rFonts w:ascii="Times New Roman" w:hAnsi="Times New Roman"/>
          <w:sz w:val="24"/>
          <w:szCs w:val="24"/>
          <w:lang w:val="en-GB"/>
        </w:rPr>
        <w:t>STAI</w:t>
      </w:r>
      <w:r w:rsidRPr="009E363B">
        <w:rPr>
          <w:rFonts w:ascii="Times New Roman" w:hAnsi="Times New Roman"/>
          <w:sz w:val="24"/>
          <w:szCs w:val="24"/>
        </w:rPr>
        <w:t xml:space="preserve"> στα άτομα της διατροφικής παρέμβασης ήταν χαμηλότερα από αυτά των μαρτύρων, </w:t>
      </w:r>
      <w:proofErr w:type="spellStart"/>
      <w:r w:rsidRPr="009E363B">
        <w:rPr>
          <w:rFonts w:ascii="Times New Roman" w:hAnsi="Times New Roman"/>
          <w:sz w:val="24"/>
          <w:szCs w:val="24"/>
        </w:rPr>
        <w:t>μετα</w:t>
      </w:r>
      <w:proofErr w:type="spellEnd"/>
      <w:r w:rsidRPr="009E363B">
        <w:rPr>
          <w:rFonts w:ascii="Times New Roman" w:hAnsi="Times New Roman"/>
          <w:sz w:val="24"/>
          <w:szCs w:val="24"/>
        </w:rPr>
        <w:t xml:space="preserve"> την παρέμβαση (</w:t>
      </w:r>
      <w:r w:rsidRPr="009E363B">
        <w:rPr>
          <w:rFonts w:ascii="Times New Roman" w:hAnsi="Times New Roman"/>
          <w:sz w:val="24"/>
          <w:szCs w:val="24"/>
          <w:lang w:val="en-GB"/>
        </w:rPr>
        <w:t>p</w:t>
      </w:r>
      <w:r w:rsidRPr="009E363B">
        <w:rPr>
          <w:rFonts w:ascii="Times New Roman" w:hAnsi="Times New Roman"/>
          <w:sz w:val="24"/>
          <w:szCs w:val="24"/>
        </w:rPr>
        <w:t xml:space="preserve">=0.025). </w:t>
      </w:r>
      <w:r w:rsidRPr="009E363B">
        <w:rPr>
          <w:rFonts w:ascii="Times New Roman" w:hAnsi="Times New Roman"/>
          <w:sz w:val="24"/>
          <w:szCs w:val="24"/>
          <w:lang w:val="en-GB"/>
        </w:rPr>
        <w:t>H</w:t>
      </w:r>
      <w:r w:rsidRPr="009E363B">
        <w:rPr>
          <w:rFonts w:ascii="Times New Roman" w:hAnsi="Times New Roman"/>
          <w:sz w:val="24"/>
          <w:szCs w:val="24"/>
        </w:rPr>
        <w:t xml:space="preserve"> παρουσία του </w:t>
      </w:r>
      <w:r w:rsidRPr="009E363B">
        <w:rPr>
          <w:rFonts w:ascii="Times New Roman" w:hAnsi="Times New Roman"/>
          <w:sz w:val="24"/>
          <w:szCs w:val="24"/>
          <w:lang w:val="en-GB"/>
        </w:rPr>
        <w:t>S</w:t>
      </w:r>
      <w:r w:rsidRPr="009E363B">
        <w:rPr>
          <w:rFonts w:ascii="Times New Roman" w:hAnsi="Times New Roman"/>
          <w:sz w:val="24"/>
          <w:szCs w:val="24"/>
        </w:rPr>
        <w:t xml:space="preserve"> </w:t>
      </w:r>
      <w:proofErr w:type="spellStart"/>
      <w:r w:rsidRPr="009E363B">
        <w:rPr>
          <w:rFonts w:ascii="Times New Roman" w:hAnsi="Times New Roman"/>
          <w:sz w:val="24"/>
          <w:szCs w:val="24"/>
        </w:rPr>
        <w:t>αλληλίου</w:t>
      </w:r>
      <w:proofErr w:type="spellEnd"/>
      <w:r w:rsidR="00AF7C58" w:rsidRPr="009E363B">
        <w:rPr>
          <w:rFonts w:ascii="Times New Roman" w:hAnsi="Times New Roman"/>
          <w:sz w:val="24"/>
          <w:szCs w:val="24"/>
        </w:rPr>
        <w:t>,</w:t>
      </w:r>
      <w:r w:rsidRPr="009E363B">
        <w:rPr>
          <w:rFonts w:ascii="Times New Roman" w:hAnsi="Times New Roman"/>
          <w:sz w:val="24"/>
          <w:szCs w:val="24"/>
        </w:rPr>
        <w:t xml:space="preserve"> </w:t>
      </w:r>
      <w:r w:rsidR="00810C35" w:rsidRPr="009E363B">
        <w:rPr>
          <w:rFonts w:ascii="Times New Roman" w:hAnsi="Times New Roman"/>
          <w:sz w:val="24"/>
          <w:szCs w:val="24"/>
        </w:rPr>
        <w:t xml:space="preserve">πριν την παρέμβαση συσχετίστηκε με </w:t>
      </w:r>
      <w:r w:rsidR="00810C35" w:rsidRPr="009E363B">
        <w:rPr>
          <w:rFonts w:ascii="Times New Roman" w:hAnsi="Times New Roman"/>
          <w:sz w:val="24"/>
          <w:szCs w:val="24"/>
        </w:rPr>
        <w:lastRenderedPageBreak/>
        <w:t xml:space="preserve">υψηλότερα επίπεδα του συνολικού </w:t>
      </w:r>
      <w:r w:rsidR="00810C35" w:rsidRPr="009E363B">
        <w:rPr>
          <w:rFonts w:ascii="Times New Roman" w:hAnsi="Times New Roman"/>
          <w:sz w:val="24"/>
          <w:szCs w:val="24"/>
          <w:lang w:val="en-GB"/>
        </w:rPr>
        <w:t>STAI</w:t>
      </w:r>
      <w:r w:rsidR="00810C35" w:rsidRPr="009E363B">
        <w:rPr>
          <w:rFonts w:ascii="Times New Roman" w:hAnsi="Times New Roman"/>
          <w:sz w:val="24"/>
          <w:szCs w:val="24"/>
        </w:rPr>
        <w:t xml:space="preserve"> (</w:t>
      </w:r>
      <w:r w:rsidR="00810C35" w:rsidRPr="009E363B">
        <w:rPr>
          <w:rFonts w:ascii="Times New Roman" w:hAnsi="Times New Roman"/>
          <w:sz w:val="24"/>
          <w:szCs w:val="24"/>
          <w:lang w:val="en-GB"/>
        </w:rPr>
        <w:t>p</w:t>
      </w:r>
      <w:r w:rsidR="00810C35" w:rsidRPr="009E363B">
        <w:rPr>
          <w:rFonts w:ascii="Times New Roman" w:hAnsi="Times New Roman"/>
          <w:sz w:val="24"/>
          <w:szCs w:val="24"/>
        </w:rPr>
        <w:t xml:space="preserve">≤0.042) και στις ομάδες της παρέμβασης και στην ομάδα ελέγχου, ενώ οι διαφορές έχασαν την σημαντικότητα τους μετά την παρέμβαση. </w:t>
      </w:r>
      <w:r w:rsidR="00AF7C58" w:rsidRPr="009E363B">
        <w:rPr>
          <w:rFonts w:ascii="Times New Roman" w:hAnsi="Times New Roman"/>
          <w:sz w:val="24"/>
          <w:szCs w:val="24"/>
        </w:rPr>
        <w:t xml:space="preserve">Η μείωση της κλίμακας </w:t>
      </w:r>
      <w:r w:rsidR="00AF7C58" w:rsidRPr="009E363B">
        <w:rPr>
          <w:rFonts w:ascii="Times New Roman" w:hAnsi="Times New Roman"/>
          <w:sz w:val="24"/>
          <w:szCs w:val="24"/>
          <w:lang w:val="en-GB"/>
        </w:rPr>
        <w:t>STAI</w:t>
      </w:r>
      <w:r w:rsidR="00AF7C58" w:rsidRPr="009E363B">
        <w:rPr>
          <w:rFonts w:ascii="Times New Roman" w:hAnsi="Times New Roman"/>
          <w:sz w:val="24"/>
          <w:szCs w:val="24"/>
        </w:rPr>
        <w:t xml:space="preserve"> μετά την παρέμβαση στους φορείς του </w:t>
      </w:r>
      <w:r w:rsidR="00AF7C58" w:rsidRPr="009E363B">
        <w:rPr>
          <w:rFonts w:ascii="Times New Roman" w:hAnsi="Times New Roman"/>
          <w:sz w:val="24"/>
          <w:szCs w:val="24"/>
          <w:lang w:val="en-GB"/>
        </w:rPr>
        <w:t>S</w:t>
      </w:r>
      <w:r w:rsidR="00AF7C58" w:rsidRPr="009E363B">
        <w:rPr>
          <w:rFonts w:ascii="Times New Roman" w:hAnsi="Times New Roman"/>
          <w:sz w:val="24"/>
          <w:szCs w:val="24"/>
        </w:rPr>
        <w:t xml:space="preserve"> </w:t>
      </w:r>
      <w:proofErr w:type="spellStart"/>
      <w:r w:rsidR="00AF7C58" w:rsidRPr="009E363B">
        <w:rPr>
          <w:rFonts w:ascii="Times New Roman" w:hAnsi="Times New Roman"/>
          <w:sz w:val="24"/>
          <w:szCs w:val="24"/>
        </w:rPr>
        <w:t>αλληλίου</w:t>
      </w:r>
      <w:proofErr w:type="spellEnd"/>
      <w:r w:rsidR="00AF7C58" w:rsidRPr="009E363B">
        <w:rPr>
          <w:rFonts w:ascii="Times New Roman" w:hAnsi="Times New Roman"/>
          <w:sz w:val="24"/>
          <w:szCs w:val="24"/>
        </w:rPr>
        <w:t xml:space="preserve"> ήταν μεγαλύτερη για την ομάδα της διατροφικής παρέμβασης σε σύγκριση με την ομάδα ελέγχου</w:t>
      </w:r>
      <w:r w:rsidR="00A137AE" w:rsidRPr="009E363B">
        <w:rPr>
          <w:rFonts w:ascii="Times New Roman" w:hAnsi="Times New Roman"/>
          <w:sz w:val="24"/>
          <w:szCs w:val="24"/>
        </w:rPr>
        <w:t xml:space="preserve"> (</w:t>
      </w:r>
      <w:r w:rsidR="00A137AE" w:rsidRPr="009E363B">
        <w:rPr>
          <w:rFonts w:ascii="Times New Roman" w:hAnsi="Times New Roman"/>
          <w:sz w:val="24"/>
          <w:szCs w:val="24"/>
          <w:lang w:val="en-GB"/>
        </w:rPr>
        <w:t>p</w:t>
      </w:r>
      <w:r w:rsidR="00A137AE" w:rsidRPr="009E363B">
        <w:rPr>
          <w:rFonts w:ascii="Times New Roman" w:hAnsi="Times New Roman"/>
          <w:sz w:val="24"/>
          <w:szCs w:val="24"/>
        </w:rPr>
        <w:t xml:space="preserve">=0.010). </w:t>
      </w:r>
      <w:r w:rsidR="00F50243" w:rsidRPr="009E363B">
        <w:rPr>
          <w:rFonts w:ascii="Times New Roman" w:hAnsi="Times New Roman"/>
          <w:sz w:val="24"/>
          <w:szCs w:val="24"/>
          <w:lang w:val="en-US"/>
        </w:rPr>
        <w:t>(</w:t>
      </w:r>
      <w:r w:rsidR="00F50243" w:rsidRPr="009E363B">
        <w:rPr>
          <w:rFonts w:ascii="Times New Roman" w:hAnsi="Times New Roman"/>
          <w:sz w:val="24"/>
          <w:szCs w:val="24"/>
        </w:rPr>
        <w:t>πίνακας</w:t>
      </w:r>
      <w:r w:rsidR="00F50243" w:rsidRPr="009E363B">
        <w:rPr>
          <w:rFonts w:ascii="Times New Roman" w:hAnsi="Times New Roman"/>
          <w:sz w:val="24"/>
          <w:szCs w:val="24"/>
          <w:lang w:val="en-GB"/>
        </w:rPr>
        <w:t xml:space="preserve"> </w:t>
      </w:r>
      <w:r w:rsidR="00F50243" w:rsidRPr="009E363B">
        <w:rPr>
          <w:rFonts w:ascii="Times New Roman" w:hAnsi="Times New Roman"/>
          <w:sz w:val="24"/>
          <w:szCs w:val="24"/>
        </w:rPr>
        <w:t>40</w:t>
      </w:r>
      <w:r w:rsidR="00F50243" w:rsidRPr="009E363B">
        <w:rPr>
          <w:rFonts w:ascii="Times New Roman" w:hAnsi="Times New Roman"/>
          <w:sz w:val="24"/>
          <w:szCs w:val="24"/>
          <w:lang w:val="en-GB"/>
        </w:rPr>
        <w:t>)</w:t>
      </w:r>
    </w:p>
    <w:tbl>
      <w:tblPr>
        <w:tblW w:w="10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8"/>
        <w:gridCol w:w="987"/>
        <w:gridCol w:w="662"/>
        <w:gridCol w:w="753"/>
        <w:gridCol w:w="992"/>
        <w:gridCol w:w="1286"/>
        <w:gridCol w:w="1141"/>
        <w:gridCol w:w="6"/>
        <w:gridCol w:w="1404"/>
        <w:gridCol w:w="1200"/>
        <w:gridCol w:w="70"/>
        <w:gridCol w:w="703"/>
        <w:gridCol w:w="93"/>
      </w:tblGrid>
      <w:tr w:rsidR="00D7229A" w:rsidRPr="009E363B" w14:paraId="4460383E" w14:textId="77777777" w:rsidTr="00C12571">
        <w:trPr>
          <w:gridAfter w:val="1"/>
          <w:wAfter w:w="93" w:type="dxa"/>
          <w:trHeight w:val="345"/>
          <w:jc w:val="center"/>
        </w:trPr>
        <w:tc>
          <w:tcPr>
            <w:tcW w:w="10342" w:type="dxa"/>
            <w:gridSpan w:val="12"/>
            <w:tcBorders>
              <w:top w:val="single" w:sz="2" w:space="0" w:color="auto"/>
              <w:left w:val="nil"/>
              <w:bottom w:val="single" w:sz="2" w:space="0" w:color="auto"/>
              <w:right w:val="nil"/>
            </w:tcBorders>
            <w:shd w:val="clear" w:color="auto" w:fill="auto"/>
          </w:tcPr>
          <w:p w14:paraId="68529D0F" w14:textId="0C3D77E5" w:rsidR="00D7229A" w:rsidRPr="009E363B" w:rsidRDefault="00D7229A" w:rsidP="00B25871">
            <w:pPr>
              <w:spacing w:after="0" w:line="240" w:lineRule="auto"/>
              <w:jc w:val="both"/>
              <w:rPr>
                <w:rFonts w:ascii="Times New Roman" w:hAnsi="Times New Roman"/>
                <w:b/>
                <w:sz w:val="18"/>
                <w:szCs w:val="18"/>
              </w:rPr>
            </w:pPr>
            <w:r w:rsidRPr="009E363B">
              <w:rPr>
                <w:rFonts w:ascii="Times New Roman" w:hAnsi="Times New Roman"/>
                <w:b/>
                <w:sz w:val="18"/>
                <w:szCs w:val="18"/>
              </w:rPr>
              <w:t xml:space="preserve">Πίνακας </w:t>
            </w:r>
            <w:r w:rsidR="00F50243" w:rsidRPr="009E363B">
              <w:rPr>
                <w:rFonts w:ascii="Times New Roman" w:hAnsi="Times New Roman"/>
                <w:b/>
                <w:sz w:val="18"/>
                <w:szCs w:val="18"/>
              </w:rPr>
              <w:t>40</w:t>
            </w:r>
            <w:r w:rsidRPr="009E363B">
              <w:rPr>
                <w:rFonts w:ascii="Times New Roman" w:hAnsi="Times New Roman"/>
                <w:b/>
                <w:sz w:val="18"/>
                <w:szCs w:val="18"/>
              </w:rPr>
              <w:t>:</w:t>
            </w:r>
            <w:r w:rsidRPr="009E363B">
              <w:rPr>
                <w:rFonts w:ascii="Times New Roman" w:hAnsi="Times New Roman"/>
                <w:sz w:val="18"/>
                <w:szCs w:val="18"/>
              </w:rPr>
              <w:t xml:space="preserve"> </w:t>
            </w:r>
            <w:r w:rsidR="00B25871" w:rsidRPr="009E363B">
              <w:rPr>
                <w:rFonts w:ascii="Times New Roman" w:hAnsi="Times New Roman"/>
                <w:sz w:val="18"/>
                <w:szCs w:val="18"/>
              </w:rPr>
              <w:t xml:space="preserve">Επίπεδα της </w:t>
            </w:r>
            <w:proofErr w:type="spellStart"/>
            <w:r w:rsidR="00B25871" w:rsidRPr="009E363B">
              <w:rPr>
                <w:rFonts w:ascii="Times New Roman" w:hAnsi="Times New Roman"/>
                <w:sz w:val="18"/>
                <w:szCs w:val="18"/>
              </w:rPr>
              <w:t>κλιμακας</w:t>
            </w:r>
            <w:proofErr w:type="spellEnd"/>
            <w:r w:rsidR="00B25871" w:rsidRPr="009E363B">
              <w:rPr>
                <w:rFonts w:ascii="Times New Roman" w:hAnsi="Times New Roman"/>
                <w:sz w:val="18"/>
                <w:szCs w:val="18"/>
              </w:rPr>
              <w:t xml:space="preserve"> </w:t>
            </w:r>
            <w:r w:rsidRPr="009E363B">
              <w:rPr>
                <w:rFonts w:ascii="Times New Roman" w:hAnsi="Times New Roman"/>
                <w:sz w:val="18"/>
                <w:szCs w:val="18"/>
                <w:lang w:val="en-GB"/>
              </w:rPr>
              <w:t>STAI</w:t>
            </w:r>
            <w:r w:rsidRPr="009E363B">
              <w:rPr>
                <w:rFonts w:ascii="Times New Roman" w:hAnsi="Times New Roman"/>
                <w:sz w:val="18"/>
                <w:szCs w:val="18"/>
              </w:rPr>
              <w:t xml:space="preserve"> </w:t>
            </w:r>
            <w:proofErr w:type="spellStart"/>
            <w:r w:rsidR="00B25871" w:rsidRPr="009E363B">
              <w:rPr>
                <w:rFonts w:ascii="Times New Roman" w:hAnsi="Times New Roman"/>
                <w:sz w:val="18"/>
                <w:szCs w:val="18"/>
              </w:rPr>
              <w:t>σὐμφωνα</w:t>
            </w:r>
            <w:proofErr w:type="spellEnd"/>
            <w:r w:rsidR="00B25871" w:rsidRPr="009E363B">
              <w:rPr>
                <w:rFonts w:ascii="Times New Roman" w:hAnsi="Times New Roman"/>
                <w:sz w:val="18"/>
                <w:szCs w:val="18"/>
              </w:rPr>
              <w:t xml:space="preserve"> με τον πολυμορφισμό και την παρέμβαση</w:t>
            </w:r>
            <w:r w:rsidRPr="009E363B">
              <w:rPr>
                <w:rFonts w:ascii="Times New Roman" w:hAnsi="Times New Roman"/>
                <w:sz w:val="18"/>
                <w:szCs w:val="18"/>
              </w:rPr>
              <w:t xml:space="preserve">. </w:t>
            </w:r>
          </w:p>
        </w:tc>
      </w:tr>
      <w:tr w:rsidR="00D7229A" w:rsidRPr="009E363B" w14:paraId="485277FD" w14:textId="77777777" w:rsidTr="00C12571">
        <w:trPr>
          <w:trHeight w:val="456"/>
          <w:jc w:val="center"/>
        </w:trPr>
        <w:tc>
          <w:tcPr>
            <w:tcW w:w="1138" w:type="dxa"/>
            <w:tcBorders>
              <w:top w:val="single" w:sz="2" w:space="0" w:color="auto"/>
              <w:left w:val="nil"/>
              <w:right w:val="nil"/>
            </w:tcBorders>
            <w:shd w:val="clear" w:color="auto" w:fill="auto"/>
            <w:vAlign w:val="center"/>
          </w:tcPr>
          <w:p w14:paraId="3A5A7CAA" w14:textId="77777777" w:rsidR="00D7229A" w:rsidRPr="009E363B" w:rsidRDefault="00F50243" w:rsidP="00D7229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Ομάδες </w:t>
            </w:r>
          </w:p>
        </w:tc>
        <w:tc>
          <w:tcPr>
            <w:tcW w:w="987" w:type="dxa"/>
            <w:tcBorders>
              <w:top w:val="single" w:sz="2" w:space="0" w:color="auto"/>
              <w:left w:val="nil"/>
              <w:bottom w:val="nil"/>
              <w:right w:val="nil"/>
            </w:tcBorders>
            <w:shd w:val="clear" w:color="auto" w:fill="auto"/>
            <w:vAlign w:val="center"/>
          </w:tcPr>
          <w:p w14:paraId="3C6D4CF1" w14:textId="77777777" w:rsidR="00D7229A" w:rsidRPr="009E363B" w:rsidRDefault="00D7229A" w:rsidP="00D7229A">
            <w:pPr>
              <w:spacing w:after="0" w:line="240" w:lineRule="auto"/>
              <w:rPr>
                <w:rFonts w:ascii="Times New Roman" w:hAnsi="Times New Roman"/>
                <w:sz w:val="18"/>
                <w:szCs w:val="18"/>
                <w:lang w:val="en-GB"/>
              </w:rPr>
            </w:pPr>
          </w:p>
        </w:tc>
        <w:tc>
          <w:tcPr>
            <w:tcW w:w="2407" w:type="dxa"/>
            <w:gridSpan w:val="3"/>
            <w:tcBorders>
              <w:top w:val="single" w:sz="2" w:space="0" w:color="auto"/>
              <w:left w:val="nil"/>
              <w:bottom w:val="nil"/>
              <w:right w:val="nil"/>
            </w:tcBorders>
            <w:shd w:val="clear" w:color="auto" w:fill="auto"/>
            <w:vAlign w:val="center"/>
          </w:tcPr>
          <w:p w14:paraId="482D8275" w14:textId="77777777" w:rsidR="00D7229A" w:rsidRPr="009E363B" w:rsidRDefault="00D7229A" w:rsidP="00D7229A">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14F2923B" w14:textId="77777777" w:rsidR="00D7229A" w:rsidRPr="009E363B" w:rsidRDefault="00D7229A" w:rsidP="00D7229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50243" w:rsidRPr="009E363B">
              <w:rPr>
                <w:rFonts w:ascii="Times New Roman" w:hAnsi="Times New Roman"/>
                <w:b/>
                <w:sz w:val="18"/>
                <w:szCs w:val="18"/>
              </w:rPr>
              <w:t>Ν=</w:t>
            </w:r>
            <w:r w:rsidRPr="009E363B">
              <w:rPr>
                <w:rFonts w:ascii="Times New Roman" w:hAnsi="Times New Roman"/>
                <w:b/>
                <w:sz w:val="18"/>
                <w:szCs w:val="18"/>
                <w:lang w:val="en-GB"/>
              </w:rPr>
              <w:t>29)</w:t>
            </w:r>
          </w:p>
        </w:tc>
        <w:tc>
          <w:tcPr>
            <w:tcW w:w="2433" w:type="dxa"/>
            <w:gridSpan w:val="3"/>
            <w:tcBorders>
              <w:top w:val="single" w:sz="2" w:space="0" w:color="auto"/>
              <w:left w:val="nil"/>
              <w:bottom w:val="nil"/>
              <w:right w:val="nil"/>
            </w:tcBorders>
            <w:shd w:val="clear" w:color="auto" w:fill="auto"/>
            <w:vAlign w:val="center"/>
          </w:tcPr>
          <w:p w14:paraId="38E09F1A" w14:textId="77777777" w:rsidR="00D7229A" w:rsidRPr="009E363B" w:rsidRDefault="00D7229A" w:rsidP="00D7229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C446EBB" w14:textId="77777777" w:rsidR="00D7229A" w:rsidRPr="009E363B" w:rsidRDefault="00D7229A" w:rsidP="00D7229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50243" w:rsidRPr="009E363B">
              <w:rPr>
                <w:rFonts w:ascii="Times New Roman" w:hAnsi="Times New Roman"/>
                <w:b/>
                <w:sz w:val="18"/>
                <w:szCs w:val="18"/>
              </w:rPr>
              <w:t>Ν=</w:t>
            </w:r>
            <w:r w:rsidRPr="009E363B">
              <w:rPr>
                <w:rFonts w:ascii="Times New Roman" w:hAnsi="Times New Roman"/>
                <w:b/>
                <w:sz w:val="18"/>
                <w:szCs w:val="18"/>
                <w:lang w:val="en-GB"/>
              </w:rPr>
              <w:t>28)</w:t>
            </w:r>
          </w:p>
        </w:tc>
        <w:tc>
          <w:tcPr>
            <w:tcW w:w="2674" w:type="dxa"/>
            <w:gridSpan w:val="3"/>
            <w:tcBorders>
              <w:top w:val="single" w:sz="2" w:space="0" w:color="auto"/>
              <w:left w:val="nil"/>
              <w:bottom w:val="nil"/>
              <w:right w:val="nil"/>
            </w:tcBorders>
            <w:shd w:val="clear" w:color="auto" w:fill="auto"/>
            <w:vAlign w:val="center"/>
          </w:tcPr>
          <w:p w14:paraId="0858BDF3" w14:textId="77777777" w:rsidR="00D7229A" w:rsidRPr="009E363B" w:rsidRDefault="00D7229A" w:rsidP="00D7229A">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4F7BC7BA" w14:textId="77777777" w:rsidR="00D7229A" w:rsidRPr="009E363B" w:rsidRDefault="00D7229A" w:rsidP="00D7229A">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F50243" w:rsidRPr="009E363B">
              <w:rPr>
                <w:rFonts w:ascii="Times New Roman" w:hAnsi="Times New Roman"/>
                <w:b/>
                <w:sz w:val="18"/>
                <w:szCs w:val="18"/>
              </w:rPr>
              <w:t>Ν=</w:t>
            </w:r>
            <w:r w:rsidRPr="009E363B">
              <w:rPr>
                <w:rFonts w:ascii="Times New Roman" w:hAnsi="Times New Roman"/>
                <w:b/>
                <w:sz w:val="18"/>
                <w:szCs w:val="18"/>
                <w:lang w:val="en-GB"/>
              </w:rPr>
              <w:t>26)</w:t>
            </w:r>
          </w:p>
        </w:tc>
        <w:tc>
          <w:tcPr>
            <w:tcW w:w="796" w:type="dxa"/>
            <w:gridSpan w:val="2"/>
            <w:tcBorders>
              <w:top w:val="single" w:sz="2" w:space="0" w:color="auto"/>
              <w:left w:val="nil"/>
              <w:bottom w:val="nil"/>
              <w:right w:val="nil"/>
            </w:tcBorders>
            <w:shd w:val="clear" w:color="auto" w:fill="auto"/>
          </w:tcPr>
          <w:p w14:paraId="5AAA0A1A" w14:textId="77777777" w:rsidR="00D7229A" w:rsidRPr="009E363B" w:rsidRDefault="00D7229A" w:rsidP="00D7229A">
            <w:pPr>
              <w:spacing w:after="0" w:line="240" w:lineRule="auto"/>
              <w:jc w:val="center"/>
              <w:rPr>
                <w:rFonts w:ascii="Times New Roman" w:hAnsi="Times New Roman"/>
                <w:sz w:val="18"/>
                <w:szCs w:val="18"/>
              </w:rPr>
            </w:pPr>
          </w:p>
        </w:tc>
      </w:tr>
      <w:tr w:rsidR="00D7229A" w:rsidRPr="009E363B" w14:paraId="6511AB4C" w14:textId="77777777" w:rsidTr="00C12571">
        <w:trPr>
          <w:trHeight w:val="283"/>
          <w:jc w:val="center"/>
        </w:trPr>
        <w:tc>
          <w:tcPr>
            <w:tcW w:w="1138" w:type="dxa"/>
            <w:tcBorders>
              <w:top w:val="single" w:sz="2" w:space="0" w:color="auto"/>
              <w:left w:val="nil"/>
              <w:right w:val="nil"/>
            </w:tcBorders>
            <w:shd w:val="clear" w:color="auto" w:fill="auto"/>
            <w:vAlign w:val="center"/>
          </w:tcPr>
          <w:p w14:paraId="1ED1F802" w14:textId="77777777" w:rsidR="00D7229A" w:rsidRPr="009E363B" w:rsidRDefault="00D7229A" w:rsidP="00D7229A">
            <w:pPr>
              <w:spacing w:after="0" w:line="240" w:lineRule="auto"/>
              <w:jc w:val="center"/>
              <w:rPr>
                <w:rFonts w:ascii="Times New Roman" w:hAnsi="Times New Roman"/>
                <w:b/>
                <w:sz w:val="18"/>
                <w:szCs w:val="18"/>
                <w:lang w:val="en-GB"/>
              </w:rPr>
            </w:pPr>
          </w:p>
        </w:tc>
        <w:tc>
          <w:tcPr>
            <w:tcW w:w="987" w:type="dxa"/>
            <w:tcBorders>
              <w:top w:val="single" w:sz="2" w:space="0" w:color="auto"/>
              <w:left w:val="nil"/>
              <w:bottom w:val="nil"/>
              <w:right w:val="nil"/>
            </w:tcBorders>
            <w:shd w:val="clear" w:color="auto" w:fill="auto"/>
            <w:vAlign w:val="center"/>
          </w:tcPr>
          <w:p w14:paraId="7824290F" w14:textId="77777777" w:rsidR="00D7229A" w:rsidRPr="009E363B" w:rsidRDefault="00D7229A" w:rsidP="00D7229A">
            <w:pPr>
              <w:spacing w:after="0" w:line="240" w:lineRule="auto"/>
              <w:rPr>
                <w:rFonts w:ascii="Times New Roman" w:hAnsi="Times New Roman"/>
                <w:sz w:val="18"/>
                <w:szCs w:val="18"/>
                <w:lang w:val="en-GB"/>
              </w:rPr>
            </w:pPr>
          </w:p>
        </w:tc>
        <w:tc>
          <w:tcPr>
            <w:tcW w:w="2407" w:type="dxa"/>
            <w:gridSpan w:val="3"/>
            <w:tcBorders>
              <w:top w:val="single" w:sz="2" w:space="0" w:color="auto"/>
              <w:left w:val="nil"/>
              <w:bottom w:val="nil"/>
              <w:right w:val="nil"/>
            </w:tcBorders>
            <w:shd w:val="clear" w:color="auto" w:fill="auto"/>
            <w:vAlign w:val="center"/>
          </w:tcPr>
          <w:p w14:paraId="1E481777" w14:textId="77777777" w:rsidR="00D7229A" w:rsidRPr="009E363B" w:rsidRDefault="00F50243" w:rsidP="00D7229A">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Συνολικό</w:t>
            </w:r>
            <w:r w:rsidR="00D7229A" w:rsidRPr="009E363B">
              <w:rPr>
                <w:rFonts w:ascii="Times New Roman" w:hAnsi="Times New Roman"/>
                <w:b/>
                <w:sz w:val="18"/>
                <w:szCs w:val="18"/>
                <w:lang w:val="en-GB"/>
              </w:rPr>
              <w:t xml:space="preserve"> STAI </w:t>
            </w:r>
          </w:p>
        </w:tc>
        <w:tc>
          <w:tcPr>
            <w:tcW w:w="2433" w:type="dxa"/>
            <w:gridSpan w:val="3"/>
            <w:tcBorders>
              <w:top w:val="single" w:sz="2" w:space="0" w:color="auto"/>
              <w:left w:val="nil"/>
              <w:bottom w:val="nil"/>
              <w:right w:val="nil"/>
            </w:tcBorders>
            <w:shd w:val="clear" w:color="auto" w:fill="auto"/>
            <w:vAlign w:val="center"/>
          </w:tcPr>
          <w:p w14:paraId="4EB9032D" w14:textId="77777777" w:rsidR="00D7229A" w:rsidRPr="009E363B" w:rsidRDefault="00F50243" w:rsidP="00D7229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Συνολικό </w:t>
            </w:r>
            <w:r w:rsidR="00D7229A" w:rsidRPr="009E363B">
              <w:rPr>
                <w:rFonts w:ascii="Times New Roman" w:hAnsi="Times New Roman"/>
                <w:b/>
                <w:sz w:val="18"/>
                <w:szCs w:val="18"/>
                <w:lang w:val="en-GB"/>
              </w:rPr>
              <w:t xml:space="preserve">STAI </w:t>
            </w:r>
          </w:p>
        </w:tc>
        <w:tc>
          <w:tcPr>
            <w:tcW w:w="2674" w:type="dxa"/>
            <w:gridSpan w:val="3"/>
            <w:tcBorders>
              <w:top w:val="single" w:sz="2" w:space="0" w:color="auto"/>
              <w:left w:val="nil"/>
              <w:bottom w:val="nil"/>
              <w:right w:val="nil"/>
            </w:tcBorders>
            <w:shd w:val="clear" w:color="auto" w:fill="auto"/>
            <w:vAlign w:val="center"/>
          </w:tcPr>
          <w:p w14:paraId="2ABBB21C" w14:textId="77777777" w:rsidR="00D7229A" w:rsidRPr="009E363B" w:rsidRDefault="00F50243" w:rsidP="00D7229A">
            <w:pPr>
              <w:spacing w:after="0" w:line="240" w:lineRule="auto"/>
              <w:jc w:val="center"/>
              <w:rPr>
                <w:rFonts w:ascii="Times New Roman" w:hAnsi="Times New Roman"/>
                <w:sz w:val="18"/>
                <w:szCs w:val="18"/>
              </w:rPr>
            </w:pPr>
            <w:r w:rsidRPr="009E363B">
              <w:rPr>
                <w:rFonts w:ascii="Times New Roman" w:hAnsi="Times New Roman"/>
                <w:b/>
                <w:sz w:val="18"/>
                <w:szCs w:val="18"/>
              </w:rPr>
              <w:t xml:space="preserve">Συνολικό </w:t>
            </w:r>
            <w:r w:rsidR="00D7229A" w:rsidRPr="009E363B">
              <w:rPr>
                <w:rFonts w:ascii="Times New Roman" w:hAnsi="Times New Roman"/>
                <w:b/>
                <w:sz w:val="18"/>
                <w:szCs w:val="18"/>
                <w:lang w:val="en-GB"/>
              </w:rPr>
              <w:t xml:space="preserve">STAI </w:t>
            </w:r>
          </w:p>
        </w:tc>
        <w:tc>
          <w:tcPr>
            <w:tcW w:w="796" w:type="dxa"/>
            <w:gridSpan w:val="2"/>
            <w:tcBorders>
              <w:top w:val="single" w:sz="2" w:space="0" w:color="auto"/>
              <w:left w:val="nil"/>
              <w:bottom w:val="nil"/>
              <w:right w:val="nil"/>
            </w:tcBorders>
            <w:shd w:val="clear" w:color="auto" w:fill="auto"/>
            <w:vAlign w:val="center"/>
          </w:tcPr>
          <w:p w14:paraId="7DACB110" w14:textId="77777777" w:rsidR="00D7229A" w:rsidRPr="009E363B" w:rsidRDefault="00D7229A" w:rsidP="00D7229A">
            <w:pPr>
              <w:spacing w:after="0" w:line="240" w:lineRule="auto"/>
              <w:jc w:val="center"/>
              <w:rPr>
                <w:rFonts w:ascii="Times New Roman" w:hAnsi="Times New Roman"/>
                <w:sz w:val="18"/>
                <w:szCs w:val="18"/>
              </w:rPr>
            </w:pPr>
          </w:p>
        </w:tc>
      </w:tr>
      <w:tr w:rsidR="00D7229A" w:rsidRPr="009E363B" w14:paraId="14A90DB2" w14:textId="77777777" w:rsidTr="00C12571">
        <w:trPr>
          <w:trHeight w:val="297"/>
          <w:jc w:val="center"/>
        </w:trPr>
        <w:tc>
          <w:tcPr>
            <w:tcW w:w="1138" w:type="dxa"/>
            <w:tcBorders>
              <w:top w:val="single" w:sz="2" w:space="0" w:color="auto"/>
              <w:left w:val="nil"/>
              <w:right w:val="nil"/>
            </w:tcBorders>
            <w:shd w:val="clear" w:color="auto" w:fill="auto"/>
            <w:vAlign w:val="center"/>
          </w:tcPr>
          <w:p w14:paraId="71E55F71" w14:textId="77777777" w:rsidR="00D7229A" w:rsidRPr="009E363B" w:rsidRDefault="00D7229A" w:rsidP="00D7229A">
            <w:pPr>
              <w:spacing w:after="0" w:line="240" w:lineRule="auto"/>
              <w:jc w:val="center"/>
              <w:rPr>
                <w:rFonts w:ascii="Times New Roman" w:hAnsi="Times New Roman"/>
                <w:b/>
                <w:sz w:val="18"/>
                <w:szCs w:val="18"/>
                <w:lang w:val="en-GB"/>
              </w:rPr>
            </w:pPr>
          </w:p>
        </w:tc>
        <w:tc>
          <w:tcPr>
            <w:tcW w:w="987" w:type="dxa"/>
            <w:tcBorders>
              <w:top w:val="single" w:sz="2" w:space="0" w:color="auto"/>
              <w:left w:val="nil"/>
              <w:bottom w:val="nil"/>
              <w:right w:val="nil"/>
            </w:tcBorders>
            <w:shd w:val="clear" w:color="auto" w:fill="auto"/>
            <w:vAlign w:val="center"/>
          </w:tcPr>
          <w:p w14:paraId="078B7448" w14:textId="77777777" w:rsidR="00D7229A" w:rsidRPr="009E363B" w:rsidRDefault="00D7229A" w:rsidP="00D7229A">
            <w:pPr>
              <w:spacing w:after="0" w:line="240" w:lineRule="auto"/>
              <w:rPr>
                <w:rFonts w:ascii="Times New Roman" w:hAnsi="Times New Roman"/>
                <w:sz w:val="18"/>
                <w:szCs w:val="18"/>
                <w:lang w:val="en-GB"/>
              </w:rPr>
            </w:pPr>
          </w:p>
        </w:tc>
        <w:tc>
          <w:tcPr>
            <w:tcW w:w="1415" w:type="dxa"/>
            <w:gridSpan w:val="2"/>
            <w:tcBorders>
              <w:top w:val="single" w:sz="2" w:space="0" w:color="auto"/>
              <w:left w:val="nil"/>
              <w:bottom w:val="nil"/>
              <w:right w:val="nil"/>
            </w:tcBorders>
            <w:shd w:val="clear" w:color="auto" w:fill="auto"/>
            <w:vAlign w:val="center"/>
          </w:tcPr>
          <w:p w14:paraId="0BF895F2" w14:textId="77777777" w:rsidR="00D7229A" w:rsidRPr="009E363B" w:rsidRDefault="00D7229A" w:rsidP="00D7229A">
            <w:pPr>
              <w:spacing w:after="0" w:line="240" w:lineRule="auto"/>
              <w:jc w:val="center"/>
              <w:rPr>
                <w:rFonts w:ascii="Times New Roman" w:hAnsi="Times New Roman"/>
                <w:sz w:val="18"/>
                <w:szCs w:val="18"/>
              </w:rPr>
            </w:pPr>
            <w:r w:rsidRPr="009E363B">
              <w:rPr>
                <w:rFonts w:ascii="Times New Roman" w:hAnsi="Times New Roman"/>
                <w:b/>
                <w:sz w:val="18"/>
                <w:szCs w:val="18"/>
              </w:rPr>
              <w:t xml:space="preserve">ΠΡΙΝ </w:t>
            </w:r>
          </w:p>
        </w:tc>
        <w:tc>
          <w:tcPr>
            <w:tcW w:w="992" w:type="dxa"/>
            <w:tcBorders>
              <w:top w:val="single" w:sz="2" w:space="0" w:color="auto"/>
              <w:left w:val="nil"/>
              <w:bottom w:val="nil"/>
              <w:right w:val="nil"/>
            </w:tcBorders>
            <w:shd w:val="clear" w:color="auto" w:fill="auto"/>
            <w:vAlign w:val="center"/>
          </w:tcPr>
          <w:p w14:paraId="5A9D29B2" w14:textId="77777777" w:rsidR="00D7229A" w:rsidRPr="009E363B" w:rsidRDefault="00D7229A" w:rsidP="00D7229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286" w:type="dxa"/>
            <w:tcBorders>
              <w:top w:val="single" w:sz="2" w:space="0" w:color="auto"/>
              <w:left w:val="nil"/>
              <w:bottom w:val="nil"/>
              <w:right w:val="nil"/>
            </w:tcBorders>
            <w:shd w:val="clear" w:color="auto" w:fill="auto"/>
            <w:vAlign w:val="center"/>
          </w:tcPr>
          <w:p w14:paraId="5A558820" w14:textId="77777777" w:rsidR="00D7229A" w:rsidRPr="009E363B" w:rsidRDefault="00D7229A" w:rsidP="00D7229A">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1" w:type="dxa"/>
            <w:tcBorders>
              <w:top w:val="single" w:sz="2" w:space="0" w:color="auto"/>
              <w:left w:val="nil"/>
              <w:bottom w:val="nil"/>
              <w:right w:val="nil"/>
            </w:tcBorders>
            <w:shd w:val="clear" w:color="auto" w:fill="auto"/>
            <w:vAlign w:val="center"/>
          </w:tcPr>
          <w:p w14:paraId="1E541423" w14:textId="77777777" w:rsidR="00D7229A" w:rsidRPr="009E363B" w:rsidRDefault="00D7229A" w:rsidP="00D7229A">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0" w:type="dxa"/>
            <w:gridSpan w:val="2"/>
            <w:tcBorders>
              <w:top w:val="single" w:sz="2" w:space="0" w:color="auto"/>
              <w:left w:val="nil"/>
              <w:bottom w:val="nil"/>
              <w:right w:val="nil"/>
            </w:tcBorders>
            <w:shd w:val="clear" w:color="auto" w:fill="auto"/>
            <w:vAlign w:val="center"/>
          </w:tcPr>
          <w:p w14:paraId="1A953465" w14:textId="77777777" w:rsidR="00D7229A" w:rsidRPr="009E363B" w:rsidRDefault="00D7229A" w:rsidP="00D7229A">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270" w:type="dxa"/>
            <w:gridSpan w:val="2"/>
            <w:tcBorders>
              <w:top w:val="single" w:sz="2" w:space="0" w:color="auto"/>
              <w:left w:val="nil"/>
              <w:bottom w:val="nil"/>
              <w:right w:val="nil"/>
            </w:tcBorders>
            <w:shd w:val="clear" w:color="auto" w:fill="auto"/>
            <w:vAlign w:val="center"/>
          </w:tcPr>
          <w:p w14:paraId="6907CA93" w14:textId="77777777" w:rsidR="00D7229A" w:rsidRPr="009E363B" w:rsidRDefault="00D7229A" w:rsidP="00D7229A">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796" w:type="dxa"/>
            <w:gridSpan w:val="2"/>
            <w:tcBorders>
              <w:top w:val="single" w:sz="2" w:space="0" w:color="auto"/>
              <w:left w:val="nil"/>
              <w:bottom w:val="nil"/>
              <w:right w:val="nil"/>
            </w:tcBorders>
            <w:shd w:val="clear" w:color="auto" w:fill="auto"/>
            <w:vAlign w:val="center"/>
          </w:tcPr>
          <w:p w14:paraId="6AF358F8" w14:textId="77777777" w:rsidR="00D7229A" w:rsidRPr="009E363B" w:rsidRDefault="00D7229A" w:rsidP="00D7229A">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D7229A" w:rsidRPr="009E363B" w14:paraId="7D2B9A8E" w14:textId="77777777" w:rsidTr="00C12571">
        <w:trPr>
          <w:trHeight w:val="260"/>
          <w:jc w:val="center"/>
        </w:trPr>
        <w:tc>
          <w:tcPr>
            <w:tcW w:w="1138" w:type="dxa"/>
            <w:tcBorders>
              <w:top w:val="single" w:sz="2" w:space="0" w:color="auto"/>
              <w:left w:val="nil"/>
              <w:right w:val="nil"/>
            </w:tcBorders>
            <w:shd w:val="clear" w:color="auto" w:fill="auto"/>
            <w:vAlign w:val="center"/>
          </w:tcPr>
          <w:p w14:paraId="347F12D9" w14:textId="77777777" w:rsidR="00D7229A" w:rsidRPr="009E363B" w:rsidRDefault="00D7229A" w:rsidP="00D7229A">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F50243" w:rsidRPr="009E363B">
              <w:rPr>
                <w:rFonts w:ascii="Times New Roman" w:hAnsi="Times New Roman"/>
                <w:b/>
                <w:sz w:val="18"/>
                <w:szCs w:val="18"/>
              </w:rPr>
              <w:t>έσος</w:t>
            </w:r>
            <w:proofErr w:type="spellEnd"/>
            <w:r w:rsidR="00F50243" w:rsidRPr="009E363B">
              <w:rPr>
                <w:rFonts w:ascii="Times New Roman" w:hAnsi="Times New Roman"/>
                <w:b/>
                <w:sz w:val="18"/>
                <w:szCs w:val="18"/>
              </w:rPr>
              <w:t xml:space="preserve"> όρος</w:t>
            </w:r>
          </w:p>
        </w:tc>
        <w:tc>
          <w:tcPr>
            <w:tcW w:w="987" w:type="dxa"/>
            <w:tcBorders>
              <w:top w:val="single" w:sz="2" w:space="0" w:color="auto"/>
              <w:left w:val="nil"/>
              <w:bottom w:val="nil"/>
              <w:right w:val="nil"/>
            </w:tcBorders>
            <w:shd w:val="clear" w:color="auto" w:fill="auto"/>
            <w:vAlign w:val="center"/>
          </w:tcPr>
          <w:p w14:paraId="0A02D69E" w14:textId="77777777" w:rsidR="00D7229A" w:rsidRPr="009E363B" w:rsidRDefault="00D7229A" w:rsidP="00D7229A">
            <w:pPr>
              <w:spacing w:after="0" w:line="240" w:lineRule="auto"/>
              <w:jc w:val="center"/>
              <w:rPr>
                <w:rFonts w:ascii="Times New Roman" w:hAnsi="Times New Roman"/>
                <w:sz w:val="16"/>
                <w:szCs w:val="16"/>
                <w:lang w:val="en-GB"/>
              </w:rPr>
            </w:pPr>
          </w:p>
        </w:tc>
        <w:tc>
          <w:tcPr>
            <w:tcW w:w="1415" w:type="dxa"/>
            <w:gridSpan w:val="2"/>
            <w:tcBorders>
              <w:top w:val="single" w:sz="2" w:space="0" w:color="auto"/>
              <w:left w:val="nil"/>
              <w:bottom w:val="nil"/>
              <w:right w:val="nil"/>
            </w:tcBorders>
            <w:shd w:val="clear" w:color="auto" w:fill="auto"/>
            <w:vAlign w:val="center"/>
          </w:tcPr>
          <w:p w14:paraId="29F01F53"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43.41±8.87</w:t>
            </w:r>
          </w:p>
        </w:tc>
        <w:tc>
          <w:tcPr>
            <w:tcW w:w="992" w:type="dxa"/>
            <w:tcBorders>
              <w:top w:val="single" w:sz="2" w:space="0" w:color="auto"/>
              <w:left w:val="nil"/>
              <w:bottom w:val="nil"/>
              <w:right w:val="nil"/>
            </w:tcBorders>
            <w:shd w:val="clear" w:color="auto" w:fill="auto"/>
            <w:vAlign w:val="center"/>
          </w:tcPr>
          <w:p w14:paraId="7BEE8844" w14:textId="77777777" w:rsidR="00D7229A" w:rsidRPr="009E363B" w:rsidRDefault="00D7229A" w:rsidP="00D7229A">
            <w:pPr>
              <w:spacing w:after="0" w:line="240" w:lineRule="auto"/>
              <w:jc w:val="center"/>
              <w:rPr>
                <w:rFonts w:ascii="Times New Roman" w:hAnsi="Times New Roman"/>
                <w:i/>
                <w:sz w:val="16"/>
                <w:szCs w:val="16"/>
                <w:lang w:val="en-GB"/>
              </w:rPr>
            </w:pPr>
            <w:r w:rsidRPr="009E363B">
              <w:rPr>
                <w:rFonts w:ascii="Times New Roman" w:hAnsi="Times New Roman"/>
                <w:i/>
                <w:sz w:val="16"/>
                <w:szCs w:val="16"/>
                <w:lang w:val="en-GB"/>
              </w:rPr>
              <w:t>37.89±8.52</w:t>
            </w:r>
          </w:p>
        </w:tc>
        <w:tc>
          <w:tcPr>
            <w:tcW w:w="1286" w:type="dxa"/>
            <w:tcBorders>
              <w:top w:val="single" w:sz="2" w:space="0" w:color="auto"/>
              <w:left w:val="nil"/>
              <w:bottom w:val="nil"/>
              <w:right w:val="nil"/>
            </w:tcBorders>
            <w:shd w:val="clear" w:color="auto" w:fill="auto"/>
            <w:vAlign w:val="center"/>
          </w:tcPr>
          <w:p w14:paraId="08EEA619"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44.36±8.37</w:t>
            </w:r>
          </w:p>
        </w:tc>
        <w:tc>
          <w:tcPr>
            <w:tcW w:w="1141" w:type="dxa"/>
            <w:tcBorders>
              <w:top w:val="single" w:sz="2" w:space="0" w:color="auto"/>
              <w:left w:val="nil"/>
              <w:bottom w:val="nil"/>
              <w:right w:val="nil"/>
            </w:tcBorders>
            <w:shd w:val="clear" w:color="auto" w:fill="auto"/>
            <w:vAlign w:val="center"/>
          </w:tcPr>
          <w:p w14:paraId="4666B744" w14:textId="77777777" w:rsidR="00D7229A" w:rsidRPr="009E363B" w:rsidRDefault="00D7229A" w:rsidP="00D7229A">
            <w:pPr>
              <w:spacing w:after="0" w:line="240" w:lineRule="auto"/>
              <w:jc w:val="center"/>
              <w:rPr>
                <w:rFonts w:ascii="Times New Roman" w:hAnsi="Times New Roman"/>
                <w:i/>
                <w:sz w:val="16"/>
                <w:szCs w:val="16"/>
                <w:lang w:val="en-GB"/>
              </w:rPr>
            </w:pPr>
            <w:r w:rsidRPr="009E363B">
              <w:rPr>
                <w:rFonts w:ascii="Times New Roman" w:hAnsi="Times New Roman"/>
                <w:i/>
                <w:sz w:val="16"/>
                <w:szCs w:val="16"/>
                <w:lang w:val="en-GB"/>
              </w:rPr>
              <w:t>37.25±8.73</w:t>
            </w:r>
          </w:p>
        </w:tc>
        <w:tc>
          <w:tcPr>
            <w:tcW w:w="1410" w:type="dxa"/>
            <w:gridSpan w:val="2"/>
            <w:tcBorders>
              <w:top w:val="single" w:sz="2" w:space="0" w:color="auto"/>
              <w:left w:val="nil"/>
              <w:bottom w:val="nil"/>
              <w:right w:val="nil"/>
            </w:tcBorders>
            <w:shd w:val="clear" w:color="auto" w:fill="auto"/>
            <w:vAlign w:val="center"/>
          </w:tcPr>
          <w:p w14:paraId="6D918FA8"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42.37±9.86</w:t>
            </w:r>
          </w:p>
        </w:tc>
        <w:tc>
          <w:tcPr>
            <w:tcW w:w="1270" w:type="dxa"/>
            <w:gridSpan w:val="2"/>
            <w:tcBorders>
              <w:top w:val="single" w:sz="2" w:space="0" w:color="auto"/>
              <w:left w:val="nil"/>
              <w:bottom w:val="nil"/>
              <w:right w:val="nil"/>
            </w:tcBorders>
            <w:shd w:val="clear" w:color="auto" w:fill="auto"/>
            <w:vAlign w:val="center"/>
          </w:tcPr>
          <w:p w14:paraId="044105B7" w14:textId="77777777" w:rsidR="00D7229A" w:rsidRPr="009E363B" w:rsidRDefault="00D7229A" w:rsidP="00D7229A">
            <w:pPr>
              <w:spacing w:after="0" w:line="240" w:lineRule="auto"/>
              <w:jc w:val="center"/>
              <w:rPr>
                <w:rFonts w:ascii="Times New Roman" w:hAnsi="Times New Roman"/>
                <w:i/>
                <w:sz w:val="16"/>
                <w:szCs w:val="16"/>
              </w:rPr>
            </w:pPr>
            <w:r w:rsidRPr="009E363B">
              <w:rPr>
                <w:rFonts w:ascii="Times New Roman" w:hAnsi="Times New Roman"/>
                <w:i/>
                <w:sz w:val="16"/>
                <w:szCs w:val="16"/>
              </w:rPr>
              <w:t>35.42±8.90</w:t>
            </w:r>
          </w:p>
        </w:tc>
        <w:tc>
          <w:tcPr>
            <w:tcW w:w="796" w:type="dxa"/>
            <w:gridSpan w:val="2"/>
            <w:tcBorders>
              <w:top w:val="single" w:sz="2" w:space="0" w:color="auto"/>
              <w:left w:val="nil"/>
              <w:bottom w:val="nil"/>
              <w:right w:val="nil"/>
            </w:tcBorders>
            <w:shd w:val="clear" w:color="auto" w:fill="auto"/>
            <w:vAlign w:val="center"/>
          </w:tcPr>
          <w:p w14:paraId="4D84DD53" w14:textId="77777777" w:rsidR="00D7229A" w:rsidRPr="009E363B" w:rsidRDefault="00D7229A" w:rsidP="00D7229A">
            <w:pPr>
              <w:spacing w:after="0" w:line="240" w:lineRule="auto"/>
              <w:jc w:val="center"/>
              <w:rPr>
                <w:rFonts w:ascii="Times New Roman" w:hAnsi="Times New Roman"/>
                <w:b/>
                <w:i/>
                <w:sz w:val="16"/>
                <w:szCs w:val="16"/>
              </w:rPr>
            </w:pPr>
            <w:r w:rsidRPr="009E363B">
              <w:rPr>
                <w:rFonts w:ascii="Times New Roman" w:hAnsi="Times New Roman"/>
                <w:b/>
                <w:i/>
                <w:sz w:val="16"/>
                <w:szCs w:val="16"/>
              </w:rPr>
              <w:t>0.039</w:t>
            </w:r>
          </w:p>
        </w:tc>
      </w:tr>
      <w:tr w:rsidR="00D7229A" w:rsidRPr="009E363B" w14:paraId="6EA232E4" w14:textId="77777777" w:rsidTr="00C12571">
        <w:trPr>
          <w:trHeight w:val="185"/>
          <w:jc w:val="center"/>
        </w:trPr>
        <w:tc>
          <w:tcPr>
            <w:tcW w:w="1138" w:type="dxa"/>
            <w:vMerge w:val="restart"/>
            <w:tcBorders>
              <w:top w:val="single" w:sz="2" w:space="0" w:color="auto"/>
              <w:left w:val="nil"/>
              <w:right w:val="nil"/>
            </w:tcBorders>
            <w:shd w:val="clear" w:color="auto" w:fill="auto"/>
            <w:vAlign w:val="center"/>
          </w:tcPr>
          <w:p w14:paraId="0CD53EE3" w14:textId="77777777" w:rsidR="00D7229A" w:rsidRPr="009E363B" w:rsidRDefault="00D7229A" w:rsidP="00D7229A">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F50243" w:rsidRPr="009E363B">
              <w:rPr>
                <w:rFonts w:ascii="Times New Roman" w:hAnsi="Times New Roman"/>
                <w:b/>
                <w:sz w:val="18"/>
                <w:szCs w:val="18"/>
              </w:rPr>
              <w:t>γονότυπο</w:t>
            </w:r>
            <w:r w:rsidR="00E42D9B" w:rsidRPr="009E363B">
              <w:rPr>
                <w:rFonts w:ascii="Times New Roman" w:hAnsi="Times New Roman"/>
                <w:b/>
                <w:sz w:val="18"/>
                <w:szCs w:val="18"/>
              </w:rPr>
              <w:t>ς</w:t>
            </w:r>
          </w:p>
        </w:tc>
        <w:tc>
          <w:tcPr>
            <w:tcW w:w="987" w:type="dxa"/>
            <w:tcBorders>
              <w:top w:val="single" w:sz="2" w:space="0" w:color="auto"/>
              <w:left w:val="nil"/>
              <w:bottom w:val="nil"/>
              <w:right w:val="nil"/>
            </w:tcBorders>
            <w:shd w:val="clear" w:color="auto" w:fill="auto"/>
            <w:vAlign w:val="center"/>
          </w:tcPr>
          <w:p w14:paraId="6BDA4355"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 xml:space="preserve">LL </w:t>
            </w:r>
          </w:p>
        </w:tc>
        <w:tc>
          <w:tcPr>
            <w:tcW w:w="1415" w:type="dxa"/>
            <w:gridSpan w:val="2"/>
            <w:tcBorders>
              <w:top w:val="single" w:sz="2" w:space="0" w:color="auto"/>
              <w:left w:val="nil"/>
              <w:bottom w:val="nil"/>
              <w:right w:val="nil"/>
            </w:tcBorders>
            <w:shd w:val="clear" w:color="auto" w:fill="auto"/>
            <w:vAlign w:val="center"/>
          </w:tcPr>
          <w:p w14:paraId="2F560EEA"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(10) 38.10±6.66</w:t>
            </w:r>
          </w:p>
        </w:tc>
        <w:tc>
          <w:tcPr>
            <w:tcW w:w="992" w:type="dxa"/>
            <w:tcBorders>
              <w:top w:val="single" w:sz="2" w:space="0" w:color="auto"/>
              <w:left w:val="nil"/>
              <w:bottom w:val="nil"/>
              <w:right w:val="nil"/>
            </w:tcBorders>
            <w:shd w:val="clear" w:color="auto" w:fill="auto"/>
            <w:vAlign w:val="center"/>
          </w:tcPr>
          <w:p w14:paraId="1386E461"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36.80±2.74</w:t>
            </w:r>
          </w:p>
        </w:tc>
        <w:tc>
          <w:tcPr>
            <w:tcW w:w="1286" w:type="dxa"/>
            <w:tcBorders>
              <w:top w:val="single" w:sz="2" w:space="0" w:color="auto"/>
              <w:left w:val="nil"/>
              <w:bottom w:val="nil"/>
              <w:right w:val="nil"/>
            </w:tcBorders>
            <w:shd w:val="clear" w:color="auto" w:fill="auto"/>
            <w:vAlign w:val="center"/>
          </w:tcPr>
          <w:p w14:paraId="38F407A6"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(6) 38.17±5.60</w:t>
            </w:r>
          </w:p>
        </w:tc>
        <w:tc>
          <w:tcPr>
            <w:tcW w:w="1141" w:type="dxa"/>
            <w:tcBorders>
              <w:top w:val="single" w:sz="2" w:space="0" w:color="auto"/>
              <w:left w:val="nil"/>
              <w:bottom w:val="nil"/>
              <w:right w:val="nil"/>
            </w:tcBorders>
            <w:shd w:val="clear" w:color="auto" w:fill="auto"/>
            <w:vAlign w:val="center"/>
          </w:tcPr>
          <w:p w14:paraId="04D63DCE"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32.67±9.07</w:t>
            </w:r>
          </w:p>
        </w:tc>
        <w:tc>
          <w:tcPr>
            <w:tcW w:w="1410" w:type="dxa"/>
            <w:gridSpan w:val="2"/>
            <w:tcBorders>
              <w:top w:val="single" w:sz="2" w:space="0" w:color="auto"/>
              <w:left w:val="nil"/>
              <w:bottom w:val="nil"/>
              <w:right w:val="nil"/>
            </w:tcBorders>
            <w:shd w:val="clear" w:color="auto" w:fill="auto"/>
            <w:vAlign w:val="center"/>
          </w:tcPr>
          <w:p w14:paraId="2A0DBACA"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(11) 36.67±9.08</w:t>
            </w:r>
          </w:p>
        </w:tc>
        <w:tc>
          <w:tcPr>
            <w:tcW w:w="1270" w:type="dxa"/>
            <w:gridSpan w:val="2"/>
            <w:tcBorders>
              <w:top w:val="single" w:sz="2" w:space="0" w:color="auto"/>
              <w:left w:val="nil"/>
              <w:bottom w:val="nil"/>
              <w:right w:val="nil"/>
            </w:tcBorders>
            <w:shd w:val="clear" w:color="auto" w:fill="auto"/>
            <w:vAlign w:val="center"/>
          </w:tcPr>
          <w:p w14:paraId="6BC39EA3"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33.00±7.57</w:t>
            </w:r>
          </w:p>
        </w:tc>
        <w:tc>
          <w:tcPr>
            <w:tcW w:w="796" w:type="dxa"/>
            <w:gridSpan w:val="2"/>
            <w:tcBorders>
              <w:top w:val="single" w:sz="2" w:space="0" w:color="auto"/>
              <w:left w:val="nil"/>
              <w:bottom w:val="nil"/>
              <w:right w:val="nil"/>
            </w:tcBorders>
            <w:shd w:val="clear" w:color="auto" w:fill="auto"/>
            <w:vAlign w:val="center"/>
          </w:tcPr>
          <w:p w14:paraId="4AA9C974"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0.819</w:t>
            </w:r>
          </w:p>
        </w:tc>
      </w:tr>
      <w:tr w:rsidR="00D7229A" w:rsidRPr="009E363B" w14:paraId="29EAA13A" w14:textId="77777777" w:rsidTr="00C12571">
        <w:trPr>
          <w:trHeight w:val="157"/>
          <w:jc w:val="center"/>
        </w:trPr>
        <w:tc>
          <w:tcPr>
            <w:tcW w:w="1138" w:type="dxa"/>
            <w:vMerge/>
            <w:tcBorders>
              <w:left w:val="nil"/>
              <w:right w:val="nil"/>
            </w:tcBorders>
            <w:shd w:val="clear" w:color="auto" w:fill="auto"/>
            <w:vAlign w:val="center"/>
          </w:tcPr>
          <w:p w14:paraId="5F87472B" w14:textId="77777777" w:rsidR="00D7229A" w:rsidRPr="009E363B" w:rsidRDefault="00D7229A" w:rsidP="00D7229A">
            <w:pPr>
              <w:spacing w:after="0" w:line="240" w:lineRule="auto"/>
              <w:jc w:val="center"/>
              <w:rPr>
                <w:rFonts w:ascii="Times New Roman" w:hAnsi="Times New Roman"/>
                <w:b/>
                <w:sz w:val="18"/>
                <w:szCs w:val="18"/>
                <w:lang w:val="en-GB"/>
              </w:rPr>
            </w:pPr>
          </w:p>
        </w:tc>
        <w:tc>
          <w:tcPr>
            <w:tcW w:w="987" w:type="dxa"/>
            <w:tcBorders>
              <w:top w:val="nil"/>
              <w:left w:val="nil"/>
              <w:bottom w:val="nil"/>
              <w:right w:val="nil"/>
            </w:tcBorders>
            <w:shd w:val="clear" w:color="auto" w:fill="auto"/>
            <w:vAlign w:val="center"/>
          </w:tcPr>
          <w:p w14:paraId="63C21DA7"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 xml:space="preserve">LS </w:t>
            </w:r>
          </w:p>
        </w:tc>
        <w:tc>
          <w:tcPr>
            <w:tcW w:w="1415" w:type="dxa"/>
            <w:gridSpan w:val="2"/>
            <w:tcBorders>
              <w:top w:val="nil"/>
              <w:left w:val="nil"/>
              <w:bottom w:val="nil"/>
              <w:right w:val="nil"/>
            </w:tcBorders>
            <w:shd w:val="clear" w:color="auto" w:fill="auto"/>
            <w:vAlign w:val="center"/>
          </w:tcPr>
          <w:p w14:paraId="28F87220"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(13) 46.75±7.25</w:t>
            </w:r>
          </w:p>
        </w:tc>
        <w:tc>
          <w:tcPr>
            <w:tcW w:w="992" w:type="dxa"/>
            <w:tcBorders>
              <w:top w:val="nil"/>
              <w:left w:val="nil"/>
              <w:bottom w:val="nil"/>
              <w:right w:val="nil"/>
            </w:tcBorders>
            <w:shd w:val="clear" w:color="auto" w:fill="auto"/>
            <w:vAlign w:val="center"/>
          </w:tcPr>
          <w:p w14:paraId="5E3F0306"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43.50±8.39</w:t>
            </w:r>
          </w:p>
        </w:tc>
        <w:tc>
          <w:tcPr>
            <w:tcW w:w="1286" w:type="dxa"/>
            <w:tcBorders>
              <w:top w:val="nil"/>
              <w:left w:val="nil"/>
              <w:bottom w:val="nil"/>
              <w:right w:val="nil"/>
            </w:tcBorders>
            <w:shd w:val="clear" w:color="auto" w:fill="auto"/>
            <w:vAlign w:val="center"/>
          </w:tcPr>
          <w:p w14:paraId="3263EF5F"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(14) 46.43±8.53</w:t>
            </w:r>
          </w:p>
        </w:tc>
        <w:tc>
          <w:tcPr>
            <w:tcW w:w="1141" w:type="dxa"/>
            <w:tcBorders>
              <w:top w:val="nil"/>
              <w:left w:val="nil"/>
              <w:bottom w:val="nil"/>
              <w:right w:val="nil"/>
            </w:tcBorders>
            <w:shd w:val="clear" w:color="auto" w:fill="auto"/>
            <w:vAlign w:val="center"/>
          </w:tcPr>
          <w:p w14:paraId="3EE2E275"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39.78±7.01</w:t>
            </w:r>
          </w:p>
        </w:tc>
        <w:tc>
          <w:tcPr>
            <w:tcW w:w="1410" w:type="dxa"/>
            <w:gridSpan w:val="2"/>
            <w:tcBorders>
              <w:top w:val="nil"/>
              <w:left w:val="nil"/>
              <w:bottom w:val="nil"/>
              <w:right w:val="nil"/>
            </w:tcBorders>
            <w:shd w:val="clear" w:color="auto" w:fill="auto"/>
            <w:vAlign w:val="center"/>
          </w:tcPr>
          <w:p w14:paraId="21167F44"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(12) 45.08±9.60</w:t>
            </w:r>
          </w:p>
        </w:tc>
        <w:tc>
          <w:tcPr>
            <w:tcW w:w="1270" w:type="dxa"/>
            <w:gridSpan w:val="2"/>
            <w:tcBorders>
              <w:top w:val="nil"/>
              <w:left w:val="nil"/>
              <w:bottom w:val="nil"/>
              <w:right w:val="nil"/>
            </w:tcBorders>
            <w:shd w:val="clear" w:color="auto" w:fill="auto"/>
            <w:vAlign w:val="center"/>
          </w:tcPr>
          <w:p w14:paraId="771D2898"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35.92±10.25</w:t>
            </w:r>
          </w:p>
        </w:tc>
        <w:tc>
          <w:tcPr>
            <w:tcW w:w="796" w:type="dxa"/>
            <w:gridSpan w:val="2"/>
            <w:tcBorders>
              <w:top w:val="nil"/>
              <w:left w:val="nil"/>
              <w:bottom w:val="nil"/>
              <w:right w:val="nil"/>
            </w:tcBorders>
            <w:shd w:val="clear" w:color="auto" w:fill="auto"/>
            <w:vAlign w:val="center"/>
          </w:tcPr>
          <w:p w14:paraId="34AB47B4" w14:textId="77777777" w:rsidR="00D7229A" w:rsidRPr="009E363B" w:rsidRDefault="00D7229A" w:rsidP="00D7229A">
            <w:pPr>
              <w:spacing w:after="0" w:line="240" w:lineRule="auto"/>
              <w:jc w:val="center"/>
              <w:rPr>
                <w:rFonts w:ascii="Times New Roman" w:hAnsi="Times New Roman"/>
                <w:sz w:val="16"/>
                <w:szCs w:val="16"/>
              </w:rPr>
            </w:pPr>
          </w:p>
        </w:tc>
      </w:tr>
      <w:tr w:rsidR="00D7229A" w:rsidRPr="009E363B" w14:paraId="0220FA28" w14:textId="77777777" w:rsidTr="00C12571">
        <w:trPr>
          <w:trHeight w:val="157"/>
          <w:jc w:val="center"/>
        </w:trPr>
        <w:tc>
          <w:tcPr>
            <w:tcW w:w="1138" w:type="dxa"/>
            <w:vMerge/>
            <w:tcBorders>
              <w:left w:val="nil"/>
              <w:bottom w:val="single" w:sz="4" w:space="0" w:color="auto"/>
              <w:right w:val="nil"/>
            </w:tcBorders>
            <w:shd w:val="clear" w:color="auto" w:fill="auto"/>
            <w:vAlign w:val="center"/>
          </w:tcPr>
          <w:p w14:paraId="293809EF" w14:textId="77777777" w:rsidR="00D7229A" w:rsidRPr="009E363B" w:rsidRDefault="00D7229A" w:rsidP="00D7229A">
            <w:pPr>
              <w:spacing w:after="0" w:line="240" w:lineRule="auto"/>
              <w:jc w:val="center"/>
              <w:rPr>
                <w:rFonts w:ascii="Times New Roman" w:hAnsi="Times New Roman"/>
                <w:sz w:val="18"/>
                <w:szCs w:val="18"/>
                <w:lang w:val="en-GB"/>
              </w:rPr>
            </w:pPr>
          </w:p>
        </w:tc>
        <w:tc>
          <w:tcPr>
            <w:tcW w:w="987" w:type="dxa"/>
            <w:tcBorders>
              <w:top w:val="nil"/>
              <w:left w:val="nil"/>
              <w:bottom w:val="single" w:sz="4" w:space="0" w:color="auto"/>
              <w:right w:val="nil"/>
            </w:tcBorders>
            <w:shd w:val="clear" w:color="auto" w:fill="auto"/>
            <w:vAlign w:val="center"/>
          </w:tcPr>
          <w:p w14:paraId="65E1E3D3" w14:textId="77777777" w:rsidR="00D7229A" w:rsidRPr="009E363B" w:rsidRDefault="00D7229A"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 xml:space="preserve">SS </w:t>
            </w:r>
          </w:p>
        </w:tc>
        <w:tc>
          <w:tcPr>
            <w:tcW w:w="1415" w:type="dxa"/>
            <w:gridSpan w:val="2"/>
            <w:tcBorders>
              <w:top w:val="nil"/>
              <w:left w:val="nil"/>
              <w:bottom w:val="single" w:sz="4" w:space="0" w:color="auto"/>
              <w:right w:val="nil"/>
            </w:tcBorders>
            <w:shd w:val="clear" w:color="auto" w:fill="auto"/>
            <w:vAlign w:val="center"/>
          </w:tcPr>
          <w:p w14:paraId="25EDF2DD"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(6) 45.33±11.21</w:t>
            </w:r>
          </w:p>
        </w:tc>
        <w:tc>
          <w:tcPr>
            <w:tcW w:w="992" w:type="dxa"/>
            <w:tcBorders>
              <w:top w:val="nil"/>
              <w:left w:val="nil"/>
              <w:bottom w:val="single" w:sz="4" w:space="0" w:color="auto"/>
              <w:right w:val="nil"/>
            </w:tcBorders>
            <w:shd w:val="clear" w:color="auto" w:fill="auto"/>
            <w:vAlign w:val="center"/>
          </w:tcPr>
          <w:p w14:paraId="348AE0A0"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41.33±8.82</w:t>
            </w:r>
          </w:p>
        </w:tc>
        <w:tc>
          <w:tcPr>
            <w:tcW w:w="1286" w:type="dxa"/>
            <w:tcBorders>
              <w:top w:val="nil"/>
              <w:left w:val="nil"/>
              <w:bottom w:val="single" w:sz="4" w:space="0" w:color="auto"/>
              <w:right w:val="nil"/>
            </w:tcBorders>
            <w:shd w:val="clear" w:color="auto" w:fill="auto"/>
            <w:vAlign w:val="center"/>
          </w:tcPr>
          <w:p w14:paraId="4ED839E2"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(8) 45.37±8.38</w:t>
            </w:r>
          </w:p>
        </w:tc>
        <w:tc>
          <w:tcPr>
            <w:tcW w:w="1141" w:type="dxa"/>
            <w:tcBorders>
              <w:top w:val="nil"/>
              <w:left w:val="nil"/>
              <w:bottom w:val="single" w:sz="4" w:space="0" w:color="auto"/>
              <w:right w:val="nil"/>
            </w:tcBorders>
            <w:shd w:val="clear" w:color="auto" w:fill="auto"/>
            <w:vAlign w:val="center"/>
          </w:tcPr>
          <w:p w14:paraId="5831722F"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36.25±10.59</w:t>
            </w:r>
          </w:p>
        </w:tc>
        <w:tc>
          <w:tcPr>
            <w:tcW w:w="1410" w:type="dxa"/>
            <w:gridSpan w:val="2"/>
            <w:tcBorders>
              <w:top w:val="nil"/>
              <w:left w:val="nil"/>
              <w:bottom w:val="single" w:sz="4" w:space="0" w:color="auto"/>
              <w:right w:val="nil"/>
            </w:tcBorders>
            <w:shd w:val="clear" w:color="auto" w:fill="auto"/>
            <w:vAlign w:val="center"/>
          </w:tcPr>
          <w:p w14:paraId="7BF6622B"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(3) 48.67±5.57</w:t>
            </w:r>
          </w:p>
        </w:tc>
        <w:tc>
          <w:tcPr>
            <w:tcW w:w="1270" w:type="dxa"/>
            <w:gridSpan w:val="2"/>
            <w:tcBorders>
              <w:top w:val="nil"/>
              <w:left w:val="nil"/>
              <w:bottom w:val="single" w:sz="4" w:space="0" w:color="auto"/>
              <w:right w:val="nil"/>
            </w:tcBorders>
            <w:shd w:val="clear" w:color="auto" w:fill="auto"/>
            <w:vAlign w:val="center"/>
          </w:tcPr>
          <w:p w14:paraId="3620F772" w14:textId="77777777" w:rsidR="00D7229A" w:rsidRPr="009E363B" w:rsidRDefault="00D7229A" w:rsidP="00D7229A">
            <w:pPr>
              <w:spacing w:after="0" w:line="240" w:lineRule="auto"/>
              <w:jc w:val="center"/>
              <w:rPr>
                <w:rFonts w:ascii="Times New Roman" w:hAnsi="Times New Roman"/>
                <w:sz w:val="16"/>
                <w:szCs w:val="16"/>
              </w:rPr>
            </w:pPr>
            <w:r w:rsidRPr="009E363B">
              <w:rPr>
                <w:rFonts w:ascii="Times New Roman" w:hAnsi="Times New Roman"/>
                <w:sz w:val="16"/>
                <w:szCs w:val="16"/>
              </w:rPr>
              <w:t>40.67±5.86</w:t>
            </w:r>
          </w:p>
        </w:tc>
        <w:tc>
          <w:tcPr>
            <w:tcW w:w="796" w:type="dxa"/>
            <w:gridSpan w:val="2"/>
            <w:tcBorders>
              <w:top w:val="nil"/>
              <w:left w:val="nil"/>
              <w:bottom w:val="single" w:sz="4" w:space="0" w:color="auto"/>
              <w:right w:val="nil"/>
            </w:tcBorders>
            <w:shd w:val="clear" w:color="auto" w:fill="auto"/>
            <w:vAlign w:val="center"/>
          </w:tcPr>
          <w:p w14:paraId="29C19294" w14:textId="77777777" w:rsidR="00D7229A" w:rsidRPr="009E363B" w:rsidRDefault="00D7229A" w:rsidP="00D7229A">
            <w:pPr>
              <w:spacing w:after="0" w:line="240" w:lineRule="auto"/>
              <w:jc w:val="center"/>
              <w:rPr>
                <w:rFonts w:ascii="Times New Roman" w:hAnsi="Times New Roman"/>
                <w:sz w:val="16"/>
                <w:szCs w:val="16"/>
              </w:rPr>
            </w:pPr>
          </w:p>
        </w:tc>
      </w:tr>
      <w:tr w:rsidR="00D7229A" w:rsidRPr="009E363B" w14:paraId="355FAB51" w14:textId="77777777" w:rsidTr="00C12571">
        <w:trPr>
          <w:trHeight w:val="157"/>
          <w:jc w:val="center"/>
        </w:trPr>
        <w:tc>
          <w:tcPr>
            <w:tcW w:w="1138" w:type="dxa"/>
            <w:tcBorders>
              <w:top w:val="nil"/>
              <w:left w:val="nil"/>
              <w:bottom w:val="single" w:sz="4" w:space="0" w:color="auto"/>
              <w:right w:val="nil"/>
            </w:tcBorders>
            <w:shd w:val="clear" w:color="auto" w:fill="auto"/>
            <w:vAlign w:val="center"/>
          </w:tcPr>
          <w:p w14:paraId="46298176" w14:textId="77777777" w:rsidR="00D7229A" w:rsidRPr="009E363B" w:rsidRDefault="00D7229A" w:rsidP="00D7229A">
            <w:pPr>
              <w:spacing w:after="0" w:line="240" w:lineRule="auto"/>
              <w:jc w:val="center"/>
              <w:rPr>
                <w:rFonts w:ascii="Times New Roman" w:hAnsi="Times New Roman"/>
                <w:sz w:val="18"/>
                <w:szCs w:val="18"/>
                <w:lang w:val="en-GB"/>
              </w:rPr>
            </w:pPr>
          </w:p>
        </w:tc>
        <w:tc>
          <w:tcPr>
            <w:tcW w:w="987" w:type="dxa"/>
            <w:tcBorders>
              <w:top w:val="nil"/>
              <w:left w:val="nil"/>
              <w:bottom w:val="single" w:sz="4" w:space="0" w:color="auto"/>
              <w:right w:val="nil"/>
            </w:tcBorders>
            <w:shd w:val="clear" w:color="auto" w:fill="auto"/>
            <w:vAlign w:val="center"/>
          </w:tcPr>
          <w:p w14:paraId="415856CC" w14:textId="77777777" w:rsidR="00D7229A" w:rsidRPr="009E363B" w:rsidRDefault="00D7229A" w:rsidP="00D7229A">
            <w:pPr>
              <w:spacing w:after="0" w:line="240" w:lineRule="auto"/>
              <w:jc w:val="center"/>
              <w:rPr>
                <w:rFonts w:ascii="Times New Roman" w:hAnsi="Times New Roman"/>
                <w:sz w:val="16"/>
                <w:szCs w:val="16"/>
                <w:lang w:val="en-GB"/>
              </w:rPr>
            </w:pPr>
          </w:p>
        </w:tc>
        <w:tc>
          <w:tcPr>
            <w:tcW w:w="662" w:type="dxa"/>
            <w:tcBorders>
              <w:top w:val="nil"/>
              <w:left w:val="nil"/>
              <w:bottom w:val="single" w:sz="4" w:space="0" w:color="auto"/>
              <w:right w:val="nil"/>
            </w:tcBorders>
            <w:shd w:val="clear" w:color="auto" w:fill="auto"/>
            <w:vAlign w:val="center"/>
          </w:tcPr>
          <w:p w14:paraId="7506B329" w14:textId="77777777" w:rsidR="00D7229A" w:rsidRPr="009E363B" w:rsidRDefault="00D7229A" w:rsidP="00D7229A">
            <w:pPr>
              <w:spacing w:after="0" w:line="240" w:lineRule="auto"/>
              <w:jc w:val="center"/>
              <w:rPr>
                <w:rFonts w:ascii="Times New Roman" w:hAnsi="Times New Roman"/>
                <w:sz w:val="16"/>
                <w:szCs w:val="16"/>
              </w:rPr>
            </w:pPr>
          </w:p>
        </w:tc>
        <w:tc>
          <w:tcPr>
            <w:tcW w:w="753" w:type="dxa"/>
            <w:tcBorders>
              <w:top w:val="nil"/>
              <w:left w:val="nil"/>
              <w:bottom w:val="single" w:sz="4" w:space="0" w:color="auto"/>
              <w:right w:val="nil"/>
            </w:tcBorders>
            <w:shd w:val="clear" w:color="auto" w:fill="auto"/>
            <w:vAlign w:val="center"/>
          </w:tcPr>
          <w:p w14:paraId="1D14310B" w14:textId="77777777" w:rsidR="00D7229A" w:rsidRPr="009E363B" w:rsidRDefault="00D7229A" w:rsidP="00D7229A">
            <w:pPr>
              <w:spacing w:after="0" w:line="240" w:lineRule="auto"/>
              <w:jc w:val="center"/>
              <w:rPr>
                <w:rFonts w:ascii="Times New Roman" w:hAnsi="Times New Roman"/>
                <w:sz w:val="16"/>
                <w:szCs w:val="16"/>
              </w:rPr>
            </w:pPr>
          </w:p>
        </w:tc>
        <w:tc>
          <w:tcPr>
            <w:tcW w:w="992" w:type="dxa"/>
            <w:tcBorders>
              <w:top w:val="nil"/>
              <w:left w:val="nil"/>
              <w:bottom w:val="single" w:sz="4" w:space="0" w:color="auto"/>
              <w:right w:val="nil"/>
            </w:tcBorders>
            <w:shd w:val="clear" w:color="auto" w:fill="auto"/>
            <w:vAlign w:val="center"/>
          </w:tcPr>
          <w:p w14:paraId="2AAA444B" w14:textId="77777777" w:rsidR="00D7229A" w:rsidRPr="009E363B" w:rsidRDefault="00D7229A" w:rsidP="00D7229A">
            <w:pPr>
              <w:spacing w:after="0" w:line="240" w:lineRule="auto"/>
              <w:jc w:val="center"/>
              <w:rPr>
                <w:rFonts w:ascii="Times New Roman" w:hAnsi="Times New Roman"/>
                <w:sz w:val="16"/>
                <w:szCs w:val="16"/>
              </w:rPr>
            </w:pPr>
          </w:p>
        </w:tc>
        <w:tc>
          <w:tcPr>
            <w:tcW w:w="1286" w:type="dxa"/>
            <w:tcBorders>
              <w:top w:val="nil"/>
              <w:left w:val="nil"/>
              <w:bottom w:val="single" w:sz="4" w:space="0" w:color="auto"/>
              <w:right w:val="nil"/>
            </w:tcBorders>
            <w:shd w:val="clear" w:color="auto" w:fill="auto"/>
            <w:vAlign w:val="center"/>
          </w:tcPr>
          <w:p w14:paraId="610ACE28" w14:textId="77777777" w:rsidR="00D7229A" w:rsidRPr="009E363B" w:rsidRDefault="00D7229A" w:rsidP="00D7229A">
            <w:pPr>
              <w:spacing w:after="0" w:line="240" w:lineRule="auto"/>
              <w:jc w:val="center"/>
              <w:rPr>
                <w:rFonts w:ascii="Times New Roman" w:hAnsi="Times New Roman"/>
                <w:sz w:val="16"/>
                <w:szCs w:val="16"/>
              </w:rPr>
            </w:pPr>
          </w:p>
        </w:tc>
        <w:tc>
          <w:tcPr>
            <w:tcW w:w="1141" w:type="dxa"/>
            <w:tcBorders>
              <w:top w:val="nil"/>
              <w:left w:val="nil"/>
              <w:bottom w:val="single" w:sz="4" w:space="0" w:color="auto"/>
              <w:right w:val="nil"/>
            </w:tcBorders>
            <w:shd w:val="clear" w:color="auto" w:fill="auto"/>
            <w:vAlign w:val="center"/>
          </w:tcPr>
          <w:p w14:paraId="7693B75C" w14:textId="77777777" w:rsidR="00D7229A" w:rsidRPr="009E363B" w:rsidRDefault="00D7229A" w:rsidP="00D7229A">
            <w:pPr>
              <w:spacing w:after="0" w:line="240" w:lineRule="auto"/>
              <w:jc w:val="center"/>
              <w:rPr>
                <w:rFonts w:ascii="Times New Roman" w:hAnsi="Times New Roman"/>
                <w:sz w:val="16"/>
                <w:szCs w:val="16"/>
              </w:rPr>
            </w:pPr>
          </w:p>
        </w:tc>
        <w:tc>
          <w:tcPr>
            <w:tcW w:w="1410" w:type="dxa"/>
            <w:gridSpan w:val="2"/>
            <w:tcBorders>
              <w:top w:val="nil"/>
              <w:left w:val="nil"/>
              <w:bottom w:val="single" w:sz="4" w:space="0" w:color="auto"/>
              <w:right w:val="nil"/>
            </w:tcBorders>
            <w:shd w:val="clear" w:color="auto" w:fill="auto"/>
            <w:vAlign w:val="center"/>
          </w:tcPr>
          <w:p w14:paraId="1BEE34AB" w14:textId="77777777" w:rsidR="00D7229A" w:rsidRPr="009E363B" w:rsidRDefault="00D7229A" w:rsidP="00D7229A">
            <w:pPr>
              <w:spacing w:after="0" w:line="240" w:lineRule="auto"/>
              <w:jc w:val="center"/>
              <w:rPr>
                <w:rFonts w:ascii="Times New Roman" w:hAnsi="Times New Roman"/>
                <w:sz w:val="16"/>
                <w:szCs w:val="16"/>
              </w:rPr>
            </w:pPr>
          </w:p>
        </w:tc>
        <w:tc>
          <w:tcPr>
            <w:tcW w:w="1270" w:type="dxa"/>
            <w:gridSpan w:val="2"/>
            <w:tcBorders>
              <w:top w:val="nil"/>
              <w:left w:val="nil"/>
              <w:bottom w:val="single" w:sz="4" w:space="0" w:color="auto"/>
              <w:right w:val="nil"/>
            </w:tcBorders>
            <w:shd w:val="clear" w:color="auto" w:fill="auto"/>
            <w:vAlign w:val="center"/>
          </w:tcPr>
          <w:p w14:paraId="1C673B7F" w14:textId="77777777" w:rsidR="00D7229A" w:rsidRPr="009E363B" w:rsidRDefault="00D7229A" w:rsidP="00D7229A">
            <w:pPr>
              <w:spacing w:after="0" w:line="240" w:lineRule="auto"/>
              <w:jc w:val="center"/>
              <w:rPr>
                <w:rFonts w:ascii="Times New Roman" w:hAnsi="Times New Roman"/>
                <w:sz w:val="16"/>
                <w:szCs w:val="16"/>
              </w:rPr>
            </w:pPr>
          </w:p>
        </w:tc>
        <w:tc>
          <w:tcPr>
            <w:tcW w:w="796" w:type="dxa"/>
            <w:gridSpan w:val="2"/>
            <w:tcBorders>
              <w:top w:val="nil"/>
              <w:left w:val="nil"/>
              <w:bottom w:val="single" w:sz="4" w:space="0" w:color="auto"/>
              <w:right w:val="nil"/>
            </w:tcBorders>
            <w:shd w:val="clear" w:color="auto" w:fill="auto"/>
            <w:vAlign w:val="center"/>
          </w:tcPr>
          <w:p w14:paraId="3F623387" w14:textId="77777777" w:rsidR="00D7229A" w:rsidRPr="009E363B" w:rsidRDefault="00D7229A" w:rsidP="00D7229A">
            <w:pPr>
              <w:spacing w:after="0" w:line="240" w:lineRule="auto"/>
              <w:jc w:val="center"/>
              <w:rPr>
                <w:rFonts w:ascii="Times New Roman" w:hAnsi="Times New Roman"/>
                <w:sz w:val="16"/>
                <w:szCs w:val="16"/>
              </w:rPr>
            </w:pPr>
          </w:p>
        </w:tc>
      </w:tr>
      <w:tr w:rsidR="00C12571" w:rsidRPr="009E363B" w14:paraId="0F504E73" w14:textId="77777777" w:rsidTr="00C12571">
        <w:trPr>
          <w:trHeight w:val="157"/>
          <w:jc w:val="center"/>
        </w:trPr>
        <w:tc>
          <w:tcPr>
            <w:tcW w:w="1138" w:type="dxa"/>
            <w:vMerge w:val="restart"/>
            <w:tcBorders>
              <w:top w:val="nil"/>
              <w:left w:val="nil"/>
              <w:right w:val="nil"/>
            </w:tcBorders>
            <w:shd w:val="clear" w:color="auto" w:fill="auto"/>
            <w:vAlign w:val="center"/>
          </w:tcPr>
          <w:p w14:paraId="495B5123" w14:textId="2A557C94" w:rsidR="00C12571" w:rsidRPr="009E363B" w:rsidRDefault="00C12571" w:rsidP="00D7229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Φορέας </w:t>
            </w:r>
            <w:r w:rsidRPr="009E363B">
              <w:rPr>
                <w:rFonts w:ascii="Times New Roman" w:hAnsi="Times New Roman"/>
                <w:b/>
                <w:sz w:val="18"/>
                <w:szCs w:val="18"/>
                <w:lang w:val="en-GB"/>
              </w:rPr>
              <w:t xml:space="preserve">S </w:t>
            </w:r>
            <w:proofErr w:type="spellStart"/>
            <w:r w:rsidRPr="009E363B">
              <w:rPr>
                <w:rFonts w:ascii="Times New Roman" w:hAnsi="Times New Roman"/>
                <w:b/>
                <w:sz w:val="18"/>
                <w:szCs w:val="18"/>
              </w:rPr>
              <w:t>αλληλίου</w:t>
            </w:r>
            <w:proofErr w:type="spellEnd"/>
          </w:p>
        </w:tc>
        <w:tc>
          <w:tcPr>
            <w:tcW w:w="987" w:type="dxa"/>
            <w:tcBorders>
              <w:top w:val="single" w:sz="4" w:space="0" w:color="auto"/>
              <w:left w:val="nil"/>
              <w:bottom w:val="nil"/>
              <w:right w:val="nil"/>
            </w:tcBorders>
            <w:shd w:val="clear" w:color="auto" w:fill="auto"/>
            <w:vAlign w:val="center"/>
          </w:tcPr>
          <w:p w14:paraId="4F44900B" w14:textId="2461AA88"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lang w:val="en-GB"/>
              </w:rPr>
              <w:t>A</w:t>
            </w:r>
            <w:proofErr w:type="spellStart"/>
            <w:r w:rsidRPr="009E363B">
              <w:rPr>
                <w:rFonts w:ascii="Times New Roman" w:hAnsi="Times New Roman"/>
                <w:sz w:val="16"/>
                <w:szCs w:val="16"/>
              </w:rPr>
              <w:t>πουσία</w:t>
            </w:r>
            <w:proofErr w:type="spellEnd"/>
          </w:p>
        </w:tc>
        <w:tc>
          <w:tcPr>
            <w:tcW w:w="1415" w:type="dxa"/>
            <w:gridSpan w:val="2"/>
            <w:tcBorders>
              <w:top w:val="single" w:sz="4" w:space="0" w:color="auto"/>
              <w:left w:val="nil"/>
              <w:bottom w:val="nil"/>
              <w:right w:val="nil"/>
            </w:tcBorders>
            <w:shd w:val="clear" w:color="auto" w:fill="auto"/>
            <w:vAlign w:val="center"/>
          </w:tcPr>
          <w:p w14:paraId="1456D828" w14:textId="51D7EB30"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i/>
                <w:sz w:val="16"/>
                <w:szCs w:val="16"/>
              </w:rPr>
              <w:t>(10) 38.10±6.66</w:t>
            </w:r>
          </w:p>
        </w:tc>
        <w:tc>
          <w:tcPr>
            <w:tcW w:w="992" w:type="dxa"/>
            <w:tcBorders>
              <w:top w:val="single" w:sz="4" w:space="0" w:color="auto"/>
              <w:left w:val="nil"/>
              <w:bottom w:val="nil"/>
              <w:right w:val="nil"/>
            </w:tcBorders>
            <w:shd w:val="clear" w:color="auto" w:fill="auto"/>
            <w:vAlign w:val="center"/>
          </w:tcPr>
          <w:p w14:paraId="62AF280F" w14:textId="63666AB9"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37.36±3.20</w:t>
            </w:r>
          </w:p>
        </w:tc>
        <w:tc>
          <w:tcPr>
            <w:tcW w:w="1286" w:type="dxa"/>
            <w:tcBorders>
              <w:top w:val="single" w:sz="4" w:space="0" w:color="auto"/>
              <w:left w:val="nil"/>
              <w:bottom w:val="nil"/>
              <w:right w:val="nil"/>
            </w:tcBorders>
            <w:shd w:val="clear" w:color="auto" w:fill="auto"/>
            <w:vAlign w:val="center"/>
          </w:tcPr>
          <w:p w14:paraId="74A0A3C2" w14:textId="6B1936B0"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i/>
                <w:sz w:val="16"/>
                <w:szCs w:val="16"/>
              </w:rPr>
              <w:t>(6) 38.17±5.60</w:t>
            </w:r>
          </w:p>
        </w:tc>
        <w:tc>
          <w:tcPr>
            <w:tcW w:w="1141" w:type="dxa"/>
            <w:tcBorders>
              <w:top w:val="single" w:sz="4" w:space="0" w:color="auto"/>
              <w:left w:val="nil"/>
              <w:bottom w:val="nil"/>
              <w:right w:val="nil"/>
            </w:tcBorders>
            <w:shd w:val="clear" w:color="auto" w:fill="auto"/>
            <w:vAlign w:val="center"/>
          </w:tcPr>
          <w:p w14:paraId="51B74149" w14:textId="4153E4F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32.67±9.07</w:t>
            </w:r>
          </w:p>
        </w:tc>
        <w:tc>
          <w:tcPr>
            <w:tcW w:w="1410" w:type="dxa"/>
            <w:gridSpan w:val="2"/>
            <w:tcBorders>
              <w:top w:val="single" w:sz="4" w:space="0" w:color="auto"/>
              <w:left w:val="nil"/>
              <w:bottom w:val="nil"/>
              <w:right w:val="nil"/>
            </w:tcBorders>
            <w:shd w:val="clear" w:color="auto" w:fill="auto"/>
            <w:vAlign w:val="center"/>
          </w:tcPr>
          <w:p w14:paraId="7E507870" w14:textId="4A83A84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i/>
                <w:sz w:val="16"/>
                <w:szCs w:val="16"/>
              </w:rPr>
              <w:t>(11) 38.09±9.70</w:t>
            </w:r>
          </w:p>
        </w:tc>
        <w:tc>
          <w:tcPr>
            <w:tcW w:w="1270" w:type="dxa"/>
            <w:gridSpan w:val="2"/>
            <w:tcBorders>
              <w:top w:val="single" w:sz="4" w:space="0" w:color="auto"/>
              <w:left w:val="nil"/>
              <w:bottom w:val="nil"/>
              <w:right w:val="nil"/>
            </w:tcBorders>
            <w:shd w:val="clear" w:color="auto" w:fill="auto"/>
            <w:vAlign w:val="center"/>
          </w:tcPr>
          <w:p w14:paraId="7029689B" w14:textId="37DB8FC0"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33.00±7.57</w:t>
            </w:r>
          </w:p>
        </w:tc>
        <w:tc>
          <w:tcPr>
            <w:tcW w:w="796" w:type="dxa"/>
            <w:gridSpan w:val="2"/>
            <w:tcBorders>
              <w:top w:val="single" w:sz="4" w:space="0" w:color="auto"/>
              <w:left w:val="nil"/>
              <w:bottom w:val="nil"/>
              <w:right w:val="nil"/>
            </w:tcBorders>
            <w:shd w:val="clear" w:color="auto" w:fill="auto"/>
            <w:vAlign w:val="center"/>
          </w:tcPr>
          <w:p w14:paraId="7F9EEF53" w14:textId="497107E2" w:rsidR="00C12571" w:rsidRPr="009E363B" w:rsidRDefault="00C12571"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0.631</w:t>
            </w:r>
          </w:p>
        </w:tc>
      </w:tr>
      <w:tr w:rsidR="00C12571" w:rsidRPr="009E363B" w14:paraId="2D11990C" w14:textId="77777777" w:rsidTr="00C12571">
        <w:trPr>
          <w:trHeight w:val="157"/>
          <w:jc w:val="center"/>
        </w:trPr>
        <w:tc>
          <w:tcPr>
            <w:tcW w:w="1138" w:type="dxa"/>
            <w:vMerge/>
            <w:tcBorders>
              <w:left w:val="nil"/>
              <w:bottom w:val="single" w:sz="4" w:space="0" w:color="auto"/>
              <w:right w:val="nil"/>
            </w:tcBorders>
            <w:shd w:val="clear" w:color="auto" w:fill="auto"/>
            <w:vAlign w:val="center"/>
          </w:tcPr>
          <w:p w14:paraId="16DE38AB" w14:textId="77777777" w:rsidR="00C12571" w:rsidRPr="009E363B" w:rsidRDefault="00C12571" w:rsidP="00D7229A">
            <w:pPr>
              <w:spacing w:after="0" w:line="240" w:lineRule="auto"/>
              <w:jc w:val="center"/>
              <w:rPr>
                <w:rFonts w:ascii="Times New Roman" w:hAnsi="Times New Roman"/>
                <w:b/>
                <w:sz w:val="18"/>
                <w:szCs w:val="18"/>
              </w:rPr>
            </w:pPr>
          </w:p>
        </w:tc>
        <w:tc>
          <w:tcPr>
            <w:tcW w:w="987" w:type="dxa"/>
            <w:tcBorders>
              <w:top w:val="single" w:sz="4" w:space="0" w:color="auto"/>
              <w:left w:val="nil"/>
              <w:bottom w:val="single" w:sz="4" w:space="0" w:color="auto"/>
              <w:right w:val="nil"/>
            </w:tcBorders>
            <w:shd w:val="clear" w:color="auto" w:fill="auto"/>
            <w:vAlign w:val="center"/>
          </w:tcPr>
          <w:p w14:paraId="6630B603" w14:textId="3F852F1A"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Παρουσία</w:t>
            </w:r>
          </w:p>
        </w:tc>
        <w:tc>
          <w:tcPr>
            <w:tcW w:w="1415" w:type="dxa"/>
            <w:gridSpan w:val="2"/>
            <w:tcBorders>
              <w:top w:val="single" w:sz="4" w:space="0" w:color="auto"/>
              <w:left w:val="nil"/>
              <w:bottom w:val="single" w:sz="4" w:space="0" w:color="auto"/>
              <w:right w:val="nil"/>
            </w:tcBorders>
            <w:shd w:val="clear" w:color="auto" w:fill="auto"/>
            <w:vAlign w:val="center"/>
          </w:tcPr>
          <w:p w14:paraId="75C36C46" w14:textId="736CCBB0"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(19) 46.31±8.22</w:t>
            </w:r>
          </w:p>
        </w:tc>
        <w:tc>
          <w:tcPr>
            <w:tcW w:w="992" w:type="dxa"/>
            <w:tcBorders>
              <w:top w:val="single" w:sz="4" w:space="0" w:color="auto"/>
              <w:left w:val="nil"/>
              <w:bottom w:val="single" w:sz="4" w:space="0" w:color="auto"/>
              <w:right w:val="nil"/>
            </w:tcBorders>
            <w:shd w:val="clear" w:color="auto" w:fill="auto"/>
            <w:vAlign w:val="center"/>
          </w:tcPr>
          <w:p w14:paraId="651DBBCE" w14:textId="2FCF1793"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42.78±8.34</w:t>
            </w:r>
          </w:p>
        </w:tc>
        <w:tc>
          <w:tcPr>
            <w:tcW w:w="1286" w:type="dxa"/>
            <w:tcBorders>
              <w:top w:val="single" w:sz="4" w:space="0" w:color="auto"/>
              <w:left w:val="nil"/>
              <w:bottom w:val="single" w:sz="4" w:space="0" w:color="auto"/>
              <w:right w:val="nil"/>
            </w:tcBorders>
            <w:shd w:val="clear" w:color="auto" w:fill="auto"/>
            <w:vAlign w:val="center"/>
          </w:tcPr>
          <w:p w14:paraId="40BAA9C6" w14:textId="36C826F6"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(22) 46.04±8.30</w:t>
            </w:r>
          </w:p>
        </w:tc>
        <w:tc>
          <w:tcPr>
            <w:tcW w:w="1141" w:type="dxa"/>
            <w:tcBorders>
              <w:top w:val="single" w:sz="4" w:space="0" w:color="auto"/>
              <w:left w:val="nil"/>
              <w:bottom w:val="single" w:sz="4" w:space="0" w:color="auto"/>
              <w:right w:val="nil"/>
            </w:tcBorders>
            <w:shd w:val="clear" w:color="auto" w:fill="auto"/>
            <w:vAlign w:val="center"/>
          </w:tcPr>
          <w:p w14:paraId="540FE5E6" w14:textId="378B8CED"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38.50±8.41</w:t>
            </w:r>
          </w:p>
        </w:tc>
        <w:tc>
          <w:tcPr>
            <w:tcW w:w="1410" w:type="dxa"/>
            <w:gridSpan w:val="2"/>
            <w:tcBorders>
              <w:top w:val="single" w:sz="4" w:space="0" w:color="auto"/>
              <w:left w:val="nil"/>
              <w:bottom w:val="single" w:sz="4" w:space="0" w:color="auto"/>
              <w:right w:val="nil"/>
            </w:tcBorders>
            <w:shd w:val="clear" w:color="auto" w:fill="auto"/>
            <w:vAlign w:val="center"/>
          </w:tcPr>
          <w:p w14:paraId="00F381A6" w14:textId="7FAA269A"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(15) 45.80±8.90</w:t>
            </w:r>
          </w:p>
        </w:tc>
        <w:tc>
          <w:tcPr>
            <w:tcW w:w="1270" w:type="dxa"/>
            <w:gridSpan w:val="2"/>
            <w:tcBorders>
              <w:top w:val="single" w:sz="4" w:space="0" w:color="auto"/>
              <w:left w:val="nil"/>
              <w:bottom w:val="single" w:sz="4" w:space="0" w:color="auto"/>
              <w:right w:val="nil"/>
            </w:tcBorders>
            <w:shd w:val="clear" w:color="auto" w:fill="auto"/>
            <w:vAlign w:val="center"/>
          </w:tcPr>
          <w:p w14:paraId="18C16FA9" w14:textId="3D97DF3A"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37.00±9.25</w:t>
            </w:r>
          </w:p>
        </w:tc>
        <w:tc>
          <w:tcPr>
            <w:tcW w:w="796" w:type="dxa"/>
            <w:gridSpan w:val="2"/>
            <w:tcBorders>
              <w:top w:val="single" w:sz="4" w:space="0" w:color="auto"/>
              <w:left w:val="nil"/>
              <w:bottom w:val="single" w:sz="4" w:space="0" w:color="auto"/>
              <w:right w:val="nil"/>
            </w:tcBorders>
            <w:shd w:val="clear" w:color="auto" w:fill="auto"/>
            <w:vAlign w:val="center"/>
          </w:tcPr>
          <w:p w14:paraId="4FE55C45" w14:textId="2AEC61CF" w:rsidR="00C12571" w:rsidRPr="009E363B" w:rsidRDefault="00C12571" w:rsidP="00D7229A">
            <w:pPr>
              <w:spacing w:after="0" w:line="240" w:lineRule="auto"/>
              <w:jc w:val="center"/>
              <w:rPr>
                <w:rFonts w:ascii="Times New Roman" w:hAnsi="Times New Roman"/>
                <w:sz w:val="16"/>
                <w:szCs w:val="16"/>
                <w:lang w:val="en-GB"/>
              </w:rPr>
            </w:pPr>
          </w:p>
        </w:tc>
      </w:tr>
      <w:tr w:rsidR="00C12571" w:rsidRPr="009E363B" w14:paraId="23B7790F" w14:textId="77777777" w:rsidTr="00C12571">
        <w:trPr>
          <w:trHeight w:val="157"/>
          <w:jc w:val="center"/>
        </w:trPr>
        <w:tc>
          <w:tcPr>
            <w:tcW w:w="1138" w:type="dxa"/>
            <w:tcBorders>
              <w:top w:val="single" w:sz="4" w:space="0" w:color="auto"/>
              <w:left w:val="nil"/>
              <w:bottom w:val="single" w:sz="4" w:space="0" w:color="auto"/>
              <w:right w:val="nil"/>
            </w:tcBorders>
            <w:shd w:val="clear" w:color="auto" w:fill="auto"/>
            <w:vAlign w:val="center"/>
          </w:tcPr>
          <w:p w14:paraId="07BD05DA" w14:textId="77777777" w:rsidR="00C12571" w:rsidRPr="009E363B" w:rsidRDefault="00C12571" w:rsidP="00D7229A">
            <w:pPr>
              <w:spacing w:after="0" w:line="240" w:lineRule="auto"/>
              <w:jc w:val="center"/>
              <w:rPr>
                <w:rFonts w:ascii="Times New Roman" w:hAnsi="Times New Roman"/>
                <w:sz w:val="18"/>
                <w:szCs w:val="18"/>
                <w:lang w:val="en-GB"/>
              </w:rPr>
            </w:pPr>
          </w:p>
        </w:tc>
        <w:tc>
          <w:tcPr>
            <w:tcW w:w="987" w:type="dxa"/>
            <w:tcBorders>
              <w:top w:val="single" w:sz="4" w:space="0" w:color="auto"/>
              <w:left w:val="nil"/>
              <w:bottom w:val="single" w:sz="4" w:space="0" w:color="auto"/>
              <w:right w:val="nil"/>
            </w:tcBorders>
            <w:shd w:val="clear" w:color="auto" w:fill="auto"/>
            <w:vAlign w:val="center"/>
          </w:tcPr>
          <w:p w14:paraId="7996312B" w14:textId="77777777" w:rsidR="00C12571" w:rsidRPr="009E363B" w:rsidRDefault="00C12571" w:rsidP="00D7229A">
            <w:pPr>
              <w:spacing w:after="0" w:line="240" w:lineRule="auto"/>
              <w:jc w:val="center"/>
              <w:rPr>
                <w:rFonts w:ascii="Times New Roman" w:hAnsi="Times New Roman"/>
                <w:sz w:val="16"/>
                <w:szCs w:val="16"/>
                <w:lang w:val="en-GB"/>
              </w:rPr>
            </w:pPr>
          </w:p>
        </w:tc>
        <w:tc>
          <w:tcPr>
            <w:tcW w:w="662" w:type="dxa"/>
            <w:tcBorders>
              <w:top w:val="single" w:sz="4" w:space="0" w:color="auto"/>
              <w:left w:val="nil"/>
              <w:bottom w:val="single" w:sz="4" w:space="0" w:color="auto"/>
              <w:right w:val="nil"/>
            </w:tcBorders>
            <w:shd w:val="clear" w:color="auto" w:fill="auto"/>
            <w:vAlign w:val="center"/>
          </w:tcPr>
          <w:p w14:paraId="11E92893" w14:textId="77777777" w:rsidR="00C12571" w:rsidRPr="009E363B" w:rsidRDefault="00C12571" w:rsidP="00D7229A">
            <w:pPr>
              <w:spacing w:after="0" w:line="240" w:lineRule="auto"/>
              <w:jc w:val="center"/>
              <w:rPr>
                <w:rFonts w:ascii="Times New Roman" w:hAnsi="Times New Roman"/>
                <w:sz w:val="16"/>
                <w:szCs w:val="16"/>
              </w:rPr>
            </w:pPr>
          </w:p>
        </w:tc>
        <w:tc>
          <w:tcPr>
            <w:tcW w:w="753" w:type="dxa"/>
            <w:tcBorders>
              <w:top w:val="single" w:sz="4" w:space="0" w:color="auto"/>
              <w:left w:val="nil"/>
              <w:bottom w:val="single" w:sz="4" w:space="0" w:color="auto"/>
              <w:right w:val="nil"/>
            </w:tcBorders>
            <w:shd w:val="clear" w:color="auto" w:fill="auto"/>
            <w:vAlign w:val="center"/>
          </w:tcPr>
          <w:p w14:paraId="38C63CE2" w14:textId="77777777" w:rsidR="00C12571" w:rsidRPr="009E363B" w:rsidRDefault="00C12571" w:rsidP="00D7229A">
            <w:pPr>
              <w:spacing w:after="0" w:line="240" w:lineRule="auto"/>
              <w:jc w:val="center"/>
              <w:rPr>
                <w:rFonts w:ascii="Times New Roman" w:hAnsi="Times New Roman"/>
                <w:sz w:val="16"/>
                <w:szCs w:val="16"/>
              </w:rPr>
            </w:pPr>
          </w:p>
        </w:tc>
        <w:tc>
          <w:tcPr>
            <w:tcW w:w="992" w:type="dxa"/>
            <w:tcBorders>
              <w:top w:val="single" w:sz="4" w:space="0" w:color="auto"/>
              <w:left w:val="nil"/>
              <w:bottom w:val="single" w:sz="4" w:space="0" w:color="auto"/>
              <w:right w:val="nil"/>
            </w:tcBorders>
            <w:shd w:val="clear" w:color="auto" w:fill="auto"/>
            <w:vAlign w:val="center"/>
          </w:tcPr>
          <w:p w14:paraId="281A8DC2" w14:textId="77777777" w:rsidR="00C12571" w:rsidRPr="009E363B" w:rsidRDefault="00C12571" w:rsidP="00D7229A">
            <w:pPr>
              <w:spacing w:after="0" w:line="240" w:lineRule="auto"/>
              <w:jc w:val="center"/>
              <w:rPr>
                <w:rFonts w:ascii="Times New Roman" w:hAnsi="Times New Roman"/>
                <w:sz w:val="16"/>
                <w:szCs w:val="16"/>
              </w:rPr>
            </w:pPr>
          </w:p>
        </w:tc>
        <w:tc>
          <w:tcPr>
            <w:tcW w:w="1286" w:type="dxa"/>
            <w:tcBorders>
              <w:top w:val="single" w:sz="4" w:space="0" w:color="auto"/>
              <w:left w:val="nil"/>
              <w:bottom w:val="single" w:sz="4" w:space="0" w:color="auto"/>
              <w:right w:val="nil"/>
            </w:tcBorders>
            <w:shd w:val="clear" w:color="auto" w:fill="auto"/>
            <w:vAlign w:val="center"/>
          </w:tcPr>
          <w:p w14:paraId="1DBD1549" w14:textId="77777777" w:rsidR="00C12571" w:rsidRPr="009E363B" w:rsidRDefault="00C12571" w:rsidP="00D7229A">
            <w:pPr>
              <w:spacing w:after="0" w:line="240" w:lineRule="auto"/>
              <w:jc w:val="center"/>
              <w:rPr>
                <w:rFonts w:ascii="Times New Roman" w:hAnsi="Times New Roman"/>
                <w:sz w:val="16"/>
                <w:szCs w:val="16"/>
              </w:rPr>
            </w:pPr>
          </w:p>
        </w:tc>
        <w:tc>
          <w:tcPr>
            <w:tcW w:w="1141" w:type="dxa"/>
            <w:tcBorders>
              <w:top w:val="single" w:sz="4" w:space="0" w:color="auto"/>
              <w:left w:val="nil"/>
              <w:bottom w:val="single" w:sz="4" w:space="0" w:color="auto"/>
              <w:right w:val="nil"/>
            </w:tcBorders>
            <w:shd w:val="clear" w:color="auto" w:fill="auto"/>
            <w:vAlign w:val="center"/>
          </w:tcPr>
          <w:p w14:paraId="79E641C5" w14:textId="77777777" w:rsidR="00C12571" w:rsidRPr="009E363B" w:rsidRDefault="00C12571" w:rsidP="00D7229A">
            <w:pPr>
              <w:spacing w:after="0" w:line="240" w:lineRule="auto"/>
              <w:jc w:val="center"/>
              <w:rPr>
                <w:rFonts w:ascii="Times New Roman" w:hAnsi="Times New Roman"/>
                <w:sz w:val="16"/>
                <w:szCs w:val="16"/>
              </w:rPr>
            </w:pPr>
          </w:p>
        </w:tc>
        <w:tc>
          <w:tcPr>
            <w:tcW w:w="1410" w:type="dxa"/>
            <w:gridSpan w:val="2"/>
            <w:tcBorders>
              <w:top w:val="single" w:sz="4" w:space="0" w:color="auto"/>
              <w:left w:val="nil"/>
              <w:bottom w:val="single" w:sz="4" w:space="0" w:color="auto"/>
              <w:right w:val="nil"/>
            </w:tcBorders>
            <w:shd w:val="clear" w:color="auto" w:fill="auto"/>
            <w:vAlign w:val="center"/>
          </w:tcPr>
          <w:p w14:paraId="117621DF" w14:textId="77777777" w:rsidR="00C12571" w:rsidRPr="009E363B" w:rsidRDefault="00C12571" w:rsidP="00D7229A">
            <w:pPr>
              <w:spacing w:after="0" w:line="240" w:lineRule="auto"/>
              <w:jc w:val="center"/>
              <w:rPr>
                <w:rFonts w:ascii="Times New Roman" w:hAnsi="Times New Roman"/>
                <w:sz w:val="16"/>
                <w:szCs w:val="16"/>
              </w:rPr>
            </w:pPr>
          </w:p>
        </w:tc>
        <w:tc>
          <w:tcPr>
            <w:tcW w:w="1270" w:type="dxa"/>
            <w:gridSpan w:val="2"/>
            <w:tcBorders>
              <w:top w:val="single" w:sz="4" w:space="0" w:color="auto"/>
              <w:left w:val="nil"/>
              <w:bottom w:val="single" w:sz="4" w:space="0" w:color="auto"/>
              <w:right w:val="nil"/>
            </w:tcBorders>
            <w:shd w:val="clear" w:color="auto" w:fill="auto"/>
            <w:vAlign w:val="center"/>
          </w:tcPr>
          <w:p w14:paraId="7BFE32DD" w14:textId="77777777" w:rsidR="00C12571" w:rsidRPr="009E363B" w:rsidRDefault="00C12571" w:rsidP="00D7229A">
            <w:pPr>
              <w:spacing w:after="0" w:line="240" w:lineRule="auto"/>
              <w:jc w:val="center"/>
              <w:rPr>
                <w:rFonts w:ascii="Times New Roman" w:hAnsi="Times New Roman"/>
                <w:sz w:val="16"/>
                <w:szCs w:val="16"/>
              </w:rPr>
            </w:pPr>
          </w:p>
        </w:tc>
        <w:tc>
          <w:tcPr>
            <w:tcW w:w="796" w:type="dxa"/>
            <w:gridSpan w:val="2"/>
            <w:tcBorders>
              <w:top w:val="single" w:sz="4" w:space="0" w:color="auto"/>
              <w:left w:val="nil"/>
              <w:bottom w:val="single" w:sz="4" w:space="0" w:color="auto"/>
              <w:right w:val="nil"/>
            </w:tcBorders>
            <w:shd w:val="clear" w:color="auto" w:fill="auto"/>
            <w:vAlign w:val="center"/>
          </w:tcPr>
          <w:p w14:paraId="61F233BB" w14:textId="77777777" w:rsidR="00C12571" w:rsidRPr="009E363B" w:rsidRDefault="00C12571" w:rsidP="00D7229A">
            <w:pPr>
              <w:spacing w:after="0" w:line="240" w:lineRule="auto"/>
              <w:jc w:val="center"/>
              <w:rPr>
                <w:rFonts w:ascii="Times New Roman" w:hAnsi="Times New Roman"/>
                <w:sz w:val="16"/>
                <w:szCs w:val="16"/>
              </w:rPr>
            </w:pPr>
          </w:p>
        </w:tc>
      </w:tr>
      <w:tr w:rsidR="00C12571" w:rsidRPr="009E363B" w14:paraId="4E517C74" w14:textId="77777777" w:rsidTr="00C12571">
        <w:trPr>
          <w:trHeight w:val="157"/>
          <w:jc w:val="center"/>
        </w:trPr>
        <w:tc>
          <w:tcPr>
            <w:tcW w:w="1138" w:type="dxa"/>
            <w:vMerge w:val="restart"/>
            <w:tcBorders>
              <w:top w:val="nil"/>
              <w:left w:val="nil"/>
              <w:right w:val="nil"/>
            </w:tcBorders>
            <w:shd w:val="clear" w:color="auto" w:fill="auto"/>
            <w:vAlign w:val="center"/>
          </w:tcPr>
          <w:p w14:paraId="50ABEC0C" w14:textId="77777777" w:rsidR="00C12571" w:rsidRPr="009E363B" w:rsidRDefault="00C12571" w:rsidP="00D7229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87" w:type="dxa"/>
            <w:tcBorders>
              <w:top w:val="single" w:sz="4" w:space="0" w:color="auto"/>
              <w:left w:val="nil"/>
              <w:bottom w:val="nil"/>
              <w:right w:val="nil"/>
            </w:tcBorders>
            <w:shd w:val="clear" w:color="auto" w:fill="auto"/>
            <w:vAlign w:val="center"/>
          </w:tcPr>
          <w:p w14:paraId="6E8B59A7" w14:textId="77777777" w:rsidR="00C12571" w:rsidRPr="009E363B" w:rsidRDefault="00C12571"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L</w:t>
            </w:r>
          </w:p>
        </w:tc>
        <w:tc>
          <w:tcPr>
            <w:tcW w:w="1415" w:type="dxa"/>
            <w:gridSpan w:val="2"/>
            <w:tcBorders>
              <w:top w:val="single" w:sz="4" w:space="0" w:color="auto"/>
              <w:left w:val="nil"/>
              <w:bottom w:val="nil"/>
              <w:right w:val="nil"/>
            </w:tcBorders>
            <w:shd w:val="clear" w:color="auto" w:fill="auto"/>
            <w:vAlign w:val="center"/>
          </w:tcPr>
          <w:p w14:paraId="72FB5EF1"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(35) 41.34±7.90</w:t>
            </w:r>
          </w:p>
        </w:tc>
        <w:tc>
          <w:tcPr>
            <w:tcW w:w="992" w:type="dxa"/>
            <w:tcBorders>
              <w:top w:val="single" w:sz="4" w:space="0" w:color="auto"/>
              <w:left w:val="nil"/>
              <w:bottom w:val="nil"/>
              <w:right w:val="nil"/>
            </w:tcBorders>
            <w:shd w:val="clear" w:color="auto" w:fill="auto"/>
            <w:vAlign w:val="center"/>
          </w:tcPr>
          <w:p w14:paraId="30762662"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39.31±6.34</w:t>
            </w:r>
          </w:p>
        </w:tc>
        <w:tc>
          <w:tcPr>
            <w:tcW w:w="1286" w:type="dxa"/>
            <w:tcBorders>
              <w:top w:val="single" w:sz="4" w:space="0" w:color="auto"/>
              <w:left w:val="nil"/>
              <w:bottom w:val="nil"/>
              <w:right w:val="nil"/>
            </w:tcBorders>
            <w:shd w:val="clear" w:color="auto" w:fill="auto"/>
            <w:vAlign w:val="center"/>
          </w:tcPr>
          <w:p w14:paraId="3FAB478E"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(28) 42.61±8.25</w:t>
            </w:r>
          </w:p>
        </w:tc>
        <w:tc>
          <w:tcPr>
            <w:tcW w:w="1141" w:type="dxa"/>
            <w:tcBorders>
              <w:top w:val="single" w:sz="4" w:space="0" w:color="auto"/>
              <w:left w:val="nil"/>
              <w:bottom w:val="nil"/>
              <w:right w:val="nil"/>
            </w:tcBorders>
            <w:shd w:val="clear" w:color="auto" w:fill="auto"/>
            <w:vAlign w:val="center"/>
          </w:tcPr>
          <w:p w14:paraId="28E4F724"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36.50±8.46</w:t>
            </w:r>
          </w:p>
        </w:tc>
        <w:tc>
          <w:tcPr>
            <w:tcW w:w="1410" w:type="dxa"/>
            <w:gridSpan w:val="2"/>
            <w:tcBorders>
              <w:top w:val="single" w:sz="4" w:space="0" w:color="auto"/>
              <w:left w:val="nil"/>
              <w:bottom w:val="nil"/>
              <w:right w:val="nil"/>
            </w:tcBorders>
            <w:shd w:val="clear" w:color="auto" w:fill="auto"/>
            <w:vAlign w:val="center"/>
          </w:tcPr>
          <w:p w14:paraId="72E9F0C6"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(34) 40.03±9.90</w:t>
            </w:r>
          </w:p>
        </w:tc>
        <w:tc>
          <w:tcPr>
            <w:tcW w:w="1270" w:type="dxa"/>
            <w:gridSpan w:val="2"/>
            <w:tcBorders>
              <w:top w:val="single" w:sz="4" w:space="0" w:color="auto"/>
              <w:left w:val="nil"/>
              <w:bottom w:val="nil"/>
              <w:right w:val="nil"/>
            </w:tcBorders>
            <w:shd w:val="clear" w:color="auto" w:fill="auto"/>
            <w:vAlign w:val="center"/>
          </w:tcPr>
          <w:p w14:paraId="13C6CDD3"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34.17±8.58</w:t>
            </w:r>
          </w:p>
        </w:tc>
        <w:tc>
          <w:tcPr>
            <w:tcW w:w="796" w:type="dxa"/>
            <w:gridSpan w:val="2"/>
            <w:tcBorders>
              <w:top w:val="single" w:sz="4" w:space="0" w:color="auto"/>
              <w:left w:val="nil"/>
              <w:bottom w:val="nil"/>
              <w:right w:val="nil"/>
            </w:tcBorders>
            <w:shd w:val="clear" w:color="auto" w:fill="auto"/>
            <w:vAlign w:val="center"/>
          </w:tcPr>
          <w:p w14:paraId="4CD2CEB9"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0.863</w:t>
            </w:r>
          </w:p>
        </w:tc>
      </w:tr>
      <w:tr w:rsidR="00C12571" w:rsidRPr="009E363B" w14:paraId="6F9D5729" w14:textId="77777777" w:rsidTr="00C12571">
        <w:trPr>
          <w:trHeight w:val="157"/>
          <w:jc w:val="center"/>
        </w:trPr>
        <w:tc>
          <w:tcPr>
            <w:tcW w:w="1138" w:type="dxa"/>
            <w:vMerge/>
            <w:tcBorders>
              <w:left w:val="nil"/>
              <w:bottom w:val="single" w:sz="4" w:space="0" w:color="auto"/>
              <w:right w:val="nil"/>
            </w:tcBorders>
            <w:shd w:val="clear" w:color="auto" w:fill="auto"/>
            <w:vAlign w:val="center"/>
          </w:tcPr>
          <w:p w14:paraId="2720418A" w14:textId="77777777" w:rsidR="00C12571" w:rsidRPr="009E363B" w:rsidRDefault="00C12571" w:rsidP="00D7229A">
            <w:pPr>
              <w:spacing w:after="0" w:line="240" w:lineRule="auto"/>
              <w:jc w:val="center"/>
              <w:rPr>
                <w:rFonts w:ascii="Times New Roman" w:hAnsi="Times New Roman"/>
                <w:sz w:val="18"/>
                <w:szCs w:val="18"/>
                <w:lang w:val="en-GB"/>
              </w:rPr>
            </w:pPr>
          </w:p>
        </w:tc>
        <w:tc>
          <w:tcPr>
            <w:tcW w:w="987" w:type="dxa"/>
            <w:tcBorders>
              <w:top w:val="nil"/>
              <w:left w:val="nil"/>
              <w:bottom w:val="single" w:sz="4" w:space="0" w:color="auto"/>
              <w:right w:val="nil"/>
            </w:tcBorders>
            <w:shd w:val="clear" w:color="auto" w:fill="auto"/>
            <w:vAlign w:val="center"/>
          </w:tcPr>
          <w:p w14:paraId="1B7F04FB" w14:textId="77777777" w:rsidR="00C12571" w:rsidRPr="009E363B" w:rsidRDefault="00C12571" w:rsidP="00D7229A">
            <w:pPr>
              <w:spacing w:after="0" w:line="240" w:lineRule="auto"/>
              <w:jc w:val="center"/>
              <w:rPr>
                <w:rFonts w:ascii="Times New Roman" w:hAnsi="Times New Roman"/>
                <w:sz w:val="16"/>
                <w:szCs w:val="16"/>
                <w:lang w:val="en-GB"/>
              </w:rPr>
            </w:pPr>
            <w:r w:rsidRPr="009E363B">
              <w:rPr>
                <w:rFonts w:ascii="Times New Roman" w:hAnsi="Times New Roman"/>
                <w:sz w:val="16"/>
                <w:szCs w:val="16"/>
                <w:lang w:val="en-GB"/>
              </w:rPr>
              <w:t>S</w:t>
            </w:r>
          </w:p>
        </w:tc>
        <w:tc>
          <w:tcPr>
            <w:tcW w:w="1415" w:type="dxa"/>
            <w:gridSpan w:val="2"/>
            <w:tcBorders>
              <w:top w:val="nil"/>
              <w:left w:val="nil"/>
              <w:bottom w:val="single" w:sz="4" w:space="0" w:color="auto"/>
              <w:right w:val="nil"/>
            </w:tcBorders>
            <w:shd w:val="clear" w:color="auto" w:fill="auto"/>
            <w:vAlign w:val="center"/>
          </w:tcPr>
          <w:p w14:paraId="72EECD59" w14:textId="77777777" w:rsidR="00C12571" w:rsidRPr="009E363B" w:rsidRDefault="00C12571" w:rsidP="00D7229A">
            <w:pPr>
              <w:spacing w:after="0" w:line="240" w:lineRule="auto"/>
              <w:jc w:val="center"/>
              <w:rPr>
                <w:rFonts w:ascii="Times New Roman" w:hAnsi="Times New Roman"/>
                <w:i/>
                <w:sz w:val="16"/>
                <w:szCs w:val="16"/>
              </w:rPr>
            </w:pPr>
            <w:r w:rsidRPr="009E363B">
              <w:rPr>
                <w:rFonts w:ascii="Times New Roman" w:hAnsi="Times New Roman"/>
                <w:sz w:val="16"/>
                <w:szCs w:val="16"/>
              </w:rPr>
              <w:t>(25</w:t>
            </w:r>
            <w:r w:rsidRPr="009E363B">
              <w:rPr>
                <w:rFonts w:ascii="Times New Roman" w:hAnsi="Times New Roman"/>
                <w:b/>
                <w:sz w:val="16"/>
                <w:szCs w:val="16"/>
              </w:rPr>
              <w:t>)</w:t>
            </w:r>
            <w:r w:rsidRPr="009E363B">
              <w:rPr>
                <w:rFonts w:ascii="Times New Roman" w:hAnsi="Times New Roman"/>
                <w:b/>
                <w:i/>
                <w:sz w:val="16"/>
                <w:szCs w:val="16"/>
              </w:rPr>
              <w:t xml:space="preserve"> </w:t>
            </w:r>
            <w:r w:rsidRPr="009E363B">
              <w:rPr>
                <w:rFonts w:ascii="Times New Roman" w:hAnsi="Times New Roman"/>
                <w:sz w:val="16"/>
                <w:szCs w:val="16"/>
              </w:rPr>
              <w:t>46.04±8.96</w:t>
            </w:r>
          </w:p>
        </w:tc>
        <w:tc>
          <w:tcPr>
            <w:tcW w:w="992" w:type="dxa"/>
            <w:tcBorders>
              <w:top w:val="nil"/>
              <w:left w:val="nil"/>
              <w:bottom w:val="single" w:sz="4" w:space="0" w:color="auto"/>
              <w:right w:val="nil"/>
            </w:tcBorders>
            <w:shd w:val="clear" w:color="auto" w:fill="auto"/>
            <w:vAlign w:val="center"/>
          </w:tcPr>
          <w:p w14:paraId="4E48CA10" w14:textId="77777777" w:rsidR="00C12571" w:rsidRPr="009E363B" w:rsidRDefault="00C12571" w:rsidP="00D7229A">
            <w:pPr>
              <w:spacing w:after="0" w:line="240" w:lineRule="auto"/>
              <w:jc w:val="center"/>
              <w:rPr>
                <w:rFonts w:ascii="Times New Roman" w:hAnsi="Times New Roman"/>
                <w:b/>
                <w:i/>
                <w:sz w:val="16"/>
                <w:szCs w:val="16"/>
              </w:rPr>
            </w:pPr>
            <w:r w:rsidRPr="009E363B">
              <w:rPr>
                <w:rFonts w:ascii="Times New Roman" w:hAnsi="Times New Roman"/>
                <w:b/>
                <w:i/>
                <w:sz w:val="16"/>
                <w:szCs w:val="16"/>
              </w:rPr>
              <w:t>42.42±8.29</w:t>
            </w:r>
          </w:p>
        </w:tc>
        <w:tc>
          <w:tcPr>
            <w:tcW w:w="1286" w:type="dxa"/>
            <w:tcBorders>
              <w:top w:val="nil"/>
              <w:left w:val="nil"/>
              <w:bottom w:val="single" w:sz="4" w:space="0" w:color="auto"/>
              <w:right w:val="nil"/>
            </w:tcBorders>
            <w:shd w:val="clear" w:color="auto" w:fill="auto"/>
            <w:vAlign w:val="center"/>
          </w:tcPr>
          <w:p w14:paraId="597CB608"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(30) 45.87±8.17</w:t>
            </w:r>
          </w:p>
        </w:tc>
        <w:tc>
          <w:tcPr>
            <w:tcW w:w="1141" w:type="dxa"/>
            <w:tcBorders>
              <w:top w:val="nil"/>
              <w:left w:val="nil"/>
              <w:bottom w:val="single" w:sz="4" w:space="0" w:color="auto"/>
              <w:right w:val="nil"/>
            </w:tcBorders>
            <w:shd w:val="clear" w:color="auto" w:fill="auto"/>
            <w:vAlign w:val="center"/>
          </w:tcPr>
          <w:p w14:paraId="2060322A"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37.90±8.91</w:t>
            </w:r>
          </w:p>
        </w:tc>
        <w:tc>
          <w:tcPr>
            <w:tcW w:w="1410" w:type="dxa"/>
            <w:gridSpan w:val="2"/>
            <w:tcBorders>
              <w:top w:val="nil"/>
              <w:left w:val="nil"/>
              <w:bottom w:val="single" w:sz="4" w:space="0" w:color="auto"/>
              <w:right w:val="nil"/>
            </w:tcBorders>
            <w:shd w:val="clear" w:color="auto" w:fill="auto"/>
            <w:vAlign w:val="center"/>
          </w:tcPr>
          <w:p w14:paraId="25714642" w14:textId="77777777" w:rsidR="00C12571" w:rsidRPr="009E363B" w:rsidRDefault="00C12571" w:rsidP="00D7229A">
            <w:pPr>
              <w:spacing w:after="0" w:line="240" w:lineRule="auto"/>
              <w:jc w:val="center"/>
              <w:rPr>
                <w:rFonts w:ascii="Times New Roman" w:hAnsi="Times New Roman"/>
                <w:sz w:val="16"/>
                <w:szCs w:val="16"/>
              </w:rPr>
            </w:pPr>
            <w:r w:rsidRPr="009E363B">
              <w:rPr>
                <w:rFonts w:ascii="Times New Roman" w:hAnsi="Times New Roman"/>
                <w:sz w:val="16"/>
                <w:szCs w:val="16"/>
              </w:rPr>
              <w:t>(20) 46.28±8.36</w:t>
            </w:r>
          </w:p>
        </w:tc>
        <w:tc>
          <w:tcPr>
            <w:tcW w:w="1270" w:type="dxa"/>
            <w:gridSpan w:val="2"/>
            <w:tcBorders>
              <w:top w:val="nil"/>
              <w:left w:val="nil"/>
              <w:bottom w:val="single" w:sz="4" w:space="0" w:color="auto"/>
              <w:right w:val="nil"/>
            </w:tcBorders>
            <w:shd w:val="clear" w:color="auto" w:fill="auto"/>
            <w:vAlign w:val="center"/>
          </w:tcPr>
          <w:p w14:paraId="05A11305" w14:textId="77777777" w:rsidR="00C12571" w:rsidRPr="009E363B" w:rsidRDefault="00C12571" w:rsidP="00D7229A">
            <w:pPr>
              <w:spacing w:after="0" w:line="240" w:lineRule="auto"/>
              <w:jc w:val="center"/>
              <w:rPr>
                <w:rFonts w:ascii="Times New Roman" w:hAnsi="Times New Roman"/>
                <w:b/>
                <w:i/>
                <w:sz w:val="16"/>
                <w:szCs w:val="16"/>
              </w:rPr>
            </w:pPr>
            <w:r w:rsidRPr="009E363B">
              <w:rPr>
                <w:rFonts w:ascii="Times New Roman" w:hAnsi="Times New Roman"/>
                <w:b/>
                <w:i/>
                <w:sz w:val="16"/>
                <w:szCs w:val="16"/>
              </w:rPr>
              <w:t>37.50±9.02</w:t>
            </w:r>
          </w:p>
        </w:tc>
        <w:tc>
          <w:tcPr>
            <w:tcW w:w="796" w:type="dxa"/>
            <w:gridSpan w:val="2"/>
            <w:tcBorders>
              <w:top w:val="nil"/>
              <w:left w:val="nil"/>
              <w:bottom w:val="single" w:sz="4" w:space="0" w:color="auto"/>
              <w:right w:val="nil"/>
            </w:tcBorders>
            <w:shd w:val="clear" w:color="auto" w:fill="auto"/>
            <w:vAlign w:val="center"/>
          </w:tcPr>
          <w:p w14:paraId="0F634D68" w14:textId="77777777" w:rsidR="00C12571" w:rsidRPr="009E363B" w:rsidRDefault="00C12571" w:rsidP="00D7229A">
            <w:pPr>
              <w:spacing w:after="0" w:line="240" w:lineRule="auto"/>
              <w:jc w:val="center"/>
              <w:rPr>
                <w:rFonts w:ascii="Times New Roman" w:hAnsi="Times New Roman"/>
                <w:sz w:val="16"/>
                <w:szCs w:val="16"/>
              </w:rPr>
            </w:pPr>
          </w:p>
        </w:tc>
      </w:tr>
      <w:tr w:rsidR="00C12571" w:rsidRPr="009E363B" w14:paraId="7A33B443" w14:textId="77777777" w:rsidTr="00C12571">
        <w:trPr>
          <w:gridAfter w:val="3"/>
          <w:wAfter w:w="866" w:type="dxa"/>
          <w:trHeight w:val="219"/>
          <w:jc w:val="center"/>
        </w:trPr>
        <w:tc>
          <w:tcPr>
            <w:tcW w:w="9569" w:type="dxa"/>
            <w:gridSpan w:val="10"/>
            <w:tcBorders>
              <w:top w:val="single" w:sz="2" w:space="0" w:color="auto"/>
              <w:left w:val="nil"/>
              <w:bottom w:val="nil"/>
              <w:right w:val="nil"/>
            </w:tcBorders>
            <w:shd w:val="clear" w:color="auto" w:fill="auto"/>
          </w:tcPr>
          <w:p w14:paraId="0225AB92" w14:textId="77777777" w:rsidR="00C12571" w:rsidRPr="009E363B" w:rsidRDefault="00C12571" w:rsidP="00D7229A">
            <w:pPr>
              <w:spacing w:after="0" w:line="240" w:lineRule="auto"/>
              <w:rPr>
                <w:rFonts w:ascii="Times New Roman" w:hAnsi="Times New Roman"/>
                <w:sz w:val="18"/>
                <w:szCs w:val="18"/>
              </w:rPr>
            </w:pPr>
            <w:r w:rsidRPr="009E363B">
              <w:rPr>
                <w:rFonts w:ascii="Times New Roman" w:hAnsi="Times New Roman"/>
                <w:sz w:val="16"/>
                <w:szCs w:val="16"/>
              </w:rPr>
              <w:t>* p-</w:t>
            </w:r>
            <w:proofErr w:type="spellStart"/>
            <w:r w:rsidRPr="009E363B">
              <w:rPr>
                <w:rFonts w:ascii="Times New Roman" w:hAnsi="Times New Roman"/>
                <w:sz w:val="16"/>
                <w:szCs w:val="16"/>
              </w:rPr>
              <w:t>value</w:t>
            </w:r>
            <w:proofErr w:type="spellEnd"/>
            <w:r w:rsidRPr="009E363B">
              <w:rPr>
                <w:rFonts w:ascii="Times New Roman" w:hAnsi="Times New Roman"/>
                <w:sz w:val="16"/>
                <w:szCs w:val="16"/>
              </w:rPr>
              <w:t xml:space="preserve"> &lt;0.05 σύγκριση ποσοτικών παραμέτρων μεταξύ των ομάδων με </w:t>
            </w:r>
            <w:proofErr w:type="spellStart"/>
            <w:r w:rsidRPr="009E363B">
              <w:rPr>
                <w:rFonts w:ascii="Times New Roman" w:hAnsi="Times New Roman"/>
                <w:sz w:val="16"/>
                <w:szCs w:val="16"/>
              </w:rPr>
              <w:t>three-way</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mixed</w:t>
            </w:r>
            <w:proofErr w:type="spellEnd"/>
            <w:r w:rsidRPr="009E363B">
              <w:rPr>
                <w:rFonts w:ascii="Times New Roman" w:hAnsi="Times New Roman"/>
                <w:sz w:val="16"/>
                <w:szCs w:val="16"/>
              </w:rPr>
              <w:t xml:space="preserve"> </w:t>
            </w:r>
            <w:proofErr w:type="spellStart"/>
            <w:r w:rsidRPr="009E363B">
              <w:rPr>
                <w:rFonts w:ascii="Times New Roman" w:hAnsi="Times New Roman"/>
                <w:sz w:val="16"/>
                <w:szCs w:val="16"/>
              </w:rPr>
              <w:t>Anova</w:t>
            </w:r>
            <w:proofErr w:type="spellEnd"/>
            <w:r w:rsidRPr="009E363B">
              <w:rPr>
                <w:rFonts w:ascii="Times New Roman" w:hAnsi="Times New Roman"/>
                <w:sz w:val="16"/>
                <w:szCs w:val="16"/>
              </w:rPr>
              <w:t>.</w:t>
            </w:r>
          </w:p>
        </w:tc>
      </w:tr>
    </w:tbl>
    <w:p w14:paraId="2C975F56" w14:textId="77777777" w:rsidR="00D7229A" w:rsidRPr="009E363B" w:rsidRDefault="00D7229A" w:rsidP="00F72D99">
      <w:pPr>
        <w:spacing w:line="360" w:lineRule="auto"/>
        <w:ind w:firstLine="720"/>
        <w:jc w:val="both"/>
        <w:rPr>
          <w:rFonts w:ascii="Times New Roman" w:hAnsi="Times New Roman"/>
          <w:sz w:val="24"/>
          <w:szCs w:val="24"/>
        </w:rPr>
      </w:pPr>
    </w:p>
    <w:p w14:paraId="46312D80" w14:textId="5558912C" w:rsidR="00E867B3" w:rsidRPr="009E363B" w:rsidRDefault="00855B0A" w:rsidP="00E867B3">
      <w:pPr>
        <w:spacing w:line="360" w:lineRule="auto"/>
        <w:ind w:firstLine="720"/>
        <w:jc w:val="both"/>
        <w:rPr>
          <w:rFonts w:ascii="Times New Roman" w:hAnsi="Times New Roman"/>
          <w:bCs/>
          <w:iCs/>
          <w:sz w:val="24"/>
          <w:szCs w:val="26"/>
          <w:lang w:val="x-none"/>
        </w:rPr>
      </w:pPr>
      <w:r w:rsidRPr="009E363B">
        <w:rPr>
          <w:rFonts w:ascii="Times New Roman" w:hAnsi="Times New Roman"/>
          <w:bCs/>
          <w:iCs/>
          <w:sz w:val="24"/>
          <w:szCs w:val="26"/>
          <w:lang w:val="en-US"/>
        </w:rPr>
        <w:t>T</w:t>
      </w:r>
      <w:r w:rsidR="00E867B3" w:rsidRPr="009E363B">
        <w:rPr>
          <w:rFonts w:ascii="Times New Roman" w:hAnsi="Times New Roman"/>
          <w:bCs/>
          <w:iCs/>
          <w:sz w:val="24"/>
          <w:szCs w:val="26"/>
        </w:rPr>
        <w:t xml:space="preserve">ο Αρνητικό </w:t>
      </w:r>
      <w:r w:rsidR="00E867B3" w:rsidRPr="009E363B">
        <w:rPr>
          <w:rFonts w:ascii="Times New Roman" w:hAnsi="Times New Roman"/>
          <w:bCs/>
          <w:iCs/>
          <w:sz w:val="24"/>
          <w:szCs w:val="26"/>
          <w:lang w:val="en-US"/>
        </w:rPr>
        <w:t>STAI</w:t>
      </w:r>
      <w:r w:rsidR="00A137AE" w:rsidRPr="009E363B">
        <w:rPr>
          <w:rFonts w:ascii="Times New Roman" w:hAnsi="Times New Roman"/>
          <w:bCs/>
          <w:iCs/>
          <w:sz w:val="24"/>
          <w:szCs w:val="26"/>
        </w:rPr>
        <w:t xml:space="preserve"> </w:t>
      </w:r>
      <w:r w:rsidR="00E867B3" w:rsidRPr="009E363B">
        <w:rPr>
          <w:rFonts w:ascii="Times New Roman" w:hAnsi="Times New Roman"/>
          <w:bCs/>
          <w:iCs/>
          <w:sz w:val="24"/>
          <w:szCs w:val="26"/>
          <w:lang w:val="x-none"/>
        </w:rPr>
        <w:t xml:space="preserve">δεν άλλαξε σημαντικά με </w:t>
      </w:r>
      <w:r w:rsidR="00F50243" w:rsidRPr="009E363B">
        <w:rPr>
          <w:rFonts w:ascii="Times New Roman" w:hAnsi="Times New Roman"/>
          <w:bCs/>
          <w:iCs/>
          <w:sz w:val="24"/>
          <w:szCs w:val="26"/>
        </w:rPr>
        <w:t xml:space="preserve">τον </w:t>
      </w:r>
      <w:r w:rsidR="00E867B3" w:rsidRPr="009E363B">
        <w:rPr>
          <w:rFonts w:ascii="Times New Roman" w:hAnsi="Times New Roman"/>
          <w:bCs/>
          <w:iCs/>
          <w:sz w:val="24"/>
          <w:szCs w:val="26"/>
          <w:lang w:val="x-none"/>
        </w:rPr>
        <w:t>χρόνο και την παρέμβαση, αλλά βρέθηκε σημαντικά αυξημέν</w:t>
      </w:r>
      <w:r w:rsidR="00E867B3" w:rsidRPr="009E363B">
        <w:rPr>
          <w:rFonts w:ascii="Times New Roman" w:hAnsi="Times New Roman"/>
          <w:bCs/>
          <w:iCs/>
          <w:sz w:val="24"/>
          <w:szCs w:val="26"/>
        </w:rPr>
        <w:t>ο</w:t>
      </w:r>
      <w:r w:rsidR="00E867B3" w:rsidRPr="009E363B">
        <w:rPr>
          <w:rFonts w:ascii="Times New Roman" w:hAnsi="Times New Roman"/>
          <w:bCs/>
          <w:iCs/>
          <w:sz w:val="24"/>
          <w:szCs w:val="26"/>
          <w:lang w:val="x-none"/>
        </w:rPr>
        <w:t xml:space="preserve"> </w:t>
      </w:r>
      <w:r w:rsidR="00213746" w:rsidRPr="009E363B">
        <w:rPr>
          <w:rFonts w:ascii="Times New Roman" w:hAnsi="Times New Roman"/>
          <w:bCs/>
          <w:iCs/>
          <w:sz w:val="24"/>
          <w:szCs w:val="26"/>
          <w:lang w:val="x-none"/>
        </w:rPr>
        <w:t>πριν από την παρέμβαση στην ομάδα άσκησης και δ</w:t>
      </w:r>
      <w:r w:rsidR="00213746" w:rsidRPr="009E363B">
        <w:rPr>
          <w:rFonts w:ascii="Times New Roman" w:hAnsi="Times New Roman"/>
          <w:bCs/>
          <w:iCs/>
          <w:sz w:val="24"/>
          <w:szCs w:val="26"/>
        </w:rPr>
        <w:t>ιατροφής</w:t>
      </w:r>
      <w:r w:rsidR="00213746" w:rsidRPr="009E363B">
        <w:rPr>
          <w:rFonts w:ascii="Times New Roman" w:hAnsi="Times New Roman"/>
          <w:bCs/>
          <w:iCs/>
          <w:sz w:val="24"/>
          <w:szCs w:val="26"/>
          <w:lang w:val="x-none"/>
        </w:rPr>
        <w:t xml:space="preserve"> </w:t>
      </w:r>
      <w:r w:rsidR="00E867B3" w:rsidRPr="009E363B">
        <w:rPr>
          <w:rFonts w:ascii="Times New Roman" w:hAnsi="Times New Roman"/>
          <w:bCs/>
          <w:iCs/>
          <w:sz w:val="24"/>
          <w:szCs w:val="26"/>
          <w:lang w:val="x-none"/>
        </w:rPr>
        <w:t xml:space="preserve">στους φορείς </w:t>
      </w:r>
      <w:r w:rsidR="00213746" w:rsidRPr="009E363B">
        <w:rPr>
          <w:rFonts w:ascii="Times New Roman" w:hAnsi="Times New Roman"/>
          <w:bCs/>
          <w:iCs/>
          <w:sz w:val="24"/>
          <w:szCs w:val="26"/>
          <w:lang w:val="x-none"/>
        </w:rPr>
        <w:t>του</w:t>
      </w:r>
      <w:r w:rsidR="00E867B3" w:rsidRPr="009E363B">
        <w:rPr>
          <w:rFonts w:ascii="Times New Roman" w:hAnsi="Times New Roman"/>
          <w:bCs/>
          <w:iCs/>
          <w:sz w:val="24"/>
          <w:szCs w:val="26"/>
          <w:lang w:val="x-none"/>
        </w:rPr>
        <w:t xml:space="preserve"> S </w:t>
      </w:r>
      <w:proofErr w:type="spellStart"/>
      <w:r w:rsidR="00213746" w:rsidRPr="009E363B">
        <w:rPr>
          <w:rFonts w:ascii="Times New Roman" w:hAnsi="Times New Roman"/>
          <w:bCs/>
          <w:iCs/>
          <w:sz w:val="24"/>
          <w:szCs w:val="26"/>
          <w:lang w:val="x-none"/>
        </w:rPr>
        <w:t>αλληλίου</w:t>
      </w:r>
      <w:proofErr w:type="spellEnd"/>
      <w:r w:rsidR="00213746" w:rsidRPr="009E363B">
        <w:rPr>
          <w:rFonts w:ascii="Times New Roman" w:hAnsi="Times New Roman"/>
          <w:bCs/>
          <w:iCs/>
          <w:sz w:val="24"/>
          <w:szCs w:val="26"/>
          <w:lang w:val="x-none"/>
        </w:rPr>
        <w:t xml:space="preserve">, σε σύγκριση με τα αντίστοιχα άτομα που δεν έφεραν το </w:t>
      </w:r>
      <w:r w:rsidR="00213746" w:rsidRPr="009E363B">
        <w:rPr>
          <w:rFonts w:ascii="Times New Roman" w:hAnsi="Times New Roman"/>
          <w:bCs/>
          <w:iCs/>
          <w:sz w:val="24"/>
          <w:szCs w:val="26"/>
          <w:lang w:val="en-GB"/>
        </w:rPr>
        <w:t>S</w:t>
      </w:r>
      <w:r w:rsidR="00213746" w:rsidRPr="009E363B">
        <w:rPr>
          <w:rFonts w:ascii="Times New Roman" w:hAnsi="Times New Roman"/>
          <w:bCs/>
          <w:iCs/>
          <w:sz w:val="24"/>
          <w:szCs w:val="26"/>
        </w:rPr>
        <w:t xml:space="preserve"> </w:t>
      </w:r>
      <w:proofErr w:type="spellStart"/>
      <w:r w:rsidR="00213746" w:rsidRPr="009E363B">
        <w:rPr>
          <w:rFonts w:ascii="Times New Roman" w:hAnsi="Times New Roman"/>
          <w:bCs/>
          <w:iCs/>
          <w:sz w:val="24"/>
          <w:szCs w:val="26"/>
        </w:rPr>
        <w:t>αλλήλιο</w:t>
      </w:r>
      <w:proofErr w:type="spellEnd"/>
      <w:r w:rsidR="00E867B3" w:rsidRPr="009E363B">
        <w:rPr>
          <w:rFonts w:ascii="Times New Roman" w:hAnsi="Times New Roman"/>
          <w:bCs/>
          <w:iCs/>
          <w:sz w:val="24"/>
          <w:szCs w:val="26"/>
          <w:lang w:val="x-none"/>
        </w:rPr>
        <w:t xml:space="preserve"> (p</w:t>
      </w:r>
      <w:r w:rsidR="00E867B3" w:rsidRPr="009E363B">
        <w:rPr>
          <w:rFonts w:ascii="Times New Roman" w:hAnsi="Times New Roman"/>
          <w:sz w:val="24"/>
          <w:szCs w:val="24"/>
        </w:rPr>
        <w:t>≤</w:t>
      </w:r>
      <w:r w:rsidR="00E867B3" w:rsidRPr="009E363B">
        <w:rPr>
          <w:rFonts w:ascii="Times New Roman" w:hAnsi="Times New Roman"/>
          <w:bCs/>
          <w:iCs/>
          <w:sz w:val="24"/>
          <w:szCs w:val="26"/>
          <w:lang w:val="x-none"/>
        </w:rPr>
        <w:t xml:space="preserve">0.05). Οι φορείς </w:t>
      </w:r>
      <w:r w:rsidR="00213746" w:rsidRPr="009E363B">
        <w:rPr>
          <w:rFonts w:ascii="Times New Roman" w:hAnsi="Times New Roman"/>
          <w:bCs/>
          <w:iCs/>
          <w:sz w:val="24"/>
          <w:szCs w:val="26"/>
          <w:lang w:val="x-none"/>
        </w:rPr>
        <w:t xml:space="preserve">του L </w:t>
      </w:r>
      <w:proofErr w:type="spellStart"/>
      <w:r w:rsidR="00E867B3" w:rsidRPr="009E363B">
        <w:rPr>
          <w:rFonts w:ascii="Times New Roman" w:hAnsi="Times New Roman"/>
          <w:bCs/>
          <w:iCs/>
          <w:sz w:val="24"/>
          <w:szCs w:val="26"/>
          <w:lang w:val="x-none"/>
        </w:rPr>
        <w:t>αλληλ</w:t>
      </w:r>
      <w:r w:rsidR="00E867B3" w:rsidRPr="009E363B">
        <w:rPr>
          <w:rFonts w:ascii="Times New Roman" w:hAnsi="Times New Roman"/>
          <w:bCs/>
          <w:iCs/>
          <w:sz w:val="24"/>
          <w:szCs w:val="26"/>
        </w:rPr>
        <w:t>ίου</w:t>
      </w:r>
      <w:proofErr w:type="spellEnd"/>
      <w:r w:rsidR="00E867B3" w:rsidRPr="009E363B">
        <w:rPr>
          <w:rFonts w:ascii="Times New Roman" w:hAnsi="Times New Roman"/>
          <w:bCs/>
          <w:iCs/>
          <w:sz w:val="24"/>
          <w:szCs w:val="26"/>
          <w:lang w:val="x-none"/>
        </w:rPr>
        <w:t xml:space="preserve"> </w:t>
      </w:r>
      <w:r w:rsidR="00CE735F" w:rsidRPr="009E363B">
        <w:rPr>
          <w:rFonts w:ascii="Times New Roman" w:hAnsi="Times New Roman"/>
          <w:bCs/>
          <w:iCs/>
          <w:sz w:val="24"/>
          <w:szCs w:val="26"/>
          <w:lang w:val="x-none"/>
        </w:rPr>
        <w:t xml:space="preserve">στην ομάδα της </w:t>
      </w:r>
      <w:r w:rsidR="00E867B3" w:rsidRPr="009E363B">
        <w:rPr>
          <w:rFonts w:ascii="Times New Roman" w:hAnsi="Times New Roman"/>
          <w:bCs/>
          <w:iCs/>
          <w:sz w:val="24"/>
          <w:szCs w:val="26"/>
          <w:lang w:val="x-none"/>
        </w:rPr>
        <w:t>δ</w:t>
      </w:r>
      <w:r w:rsidR="00E867B3" w:rsidRPr="009E363B">
        <w:rPr>
          <w:rFonts w:ascii="Times New Roman" w:hAnsi="Times New Roman"/>
          <w:bCs/>
          <w:iCs/>
          <w:sz w:val="24"/>
          <w:szCs w:val="26"/>
        </w:rPr>
        <w:t>ιατροφ</w:t>
      </w:r>
      <w:r w:rsidR="00CE735F" w:rsidRPr="009E363B">
        <w:rPr>
          <w:rFonts w:ascii="Times New Roman" w:hAnsi="Times New Roman"/>
          <w:bCs/>
          <w:iCs/>
          <w:sz w:val="24"/>
          <w:szCs w:val="26"/>
        </w:rPr>
        <w:t xml:space="preserve">ικής παρέμβασης, </w:t>
      </w:r>
      <w:r w:rsidR="00E867B3" w:rsidRPr="009E363B">
        <w:rPr>
          <w:rFonts w:ascii="Times New Roman" w:hAnsi="Times New Roman"/>
          <w:bCs/>
          <w:iCs/>
          <w:sz w:val="24"/>
          <w:szCs w:val="26"/>
          <w:lang w:val="x-none"/>
        </w:rPr>
        <w:t xml:space="preserve">είχαν σημαντικά </w:t>
      </w:r>
      <w:proofErr w:type="spellStart"/>
      <w:r w:rsidR="009D79D6" w:rsidRPr="009E363B">
        <w:rPr>
          <w:rFonts w:ascii="Times New Roman" w:hAnsi="Times New Roman"/>
          <w:bCs/>
          <w:iCs/>
          <w:sz w:val="24"/>
          <w:szCs w:val="26"/>
        </w:rPr>
        <w:t>μικρ</w:t>
      </w:r>
      <w:r w:rsidR="00E867B3" w:rsidRPr="009E363B">
        <w:rPr>
          <w:rFonts w:ascii="Times New Roman" w:hAnsi="Times New Roman"/>
          <w:bCs/>
          <w:iCs/>
          <w:sz w:val="24"/>
          <w:szCs w:val="26"/>
          <w:lang w:val="x-none"/>
        </w:rPr>
        <w:t>ότερ</w:t>
      </w:r>
      <w:r w:rsidR="00B26195" w:rsidRPr="009E363B">
        <w:rPr>
          <w:rFonts w:ascii="Times New Roman" w:hAnsi="Times New Roman"/>
          <w:bCs/>
          <w:iCs/>
          <w:sz w:val="24"/>
          <w:szCs w:val="26"/>
        </w:rPr>
        <w:t>ο</w:t>
      </w:r>
      <w:proofErr w:type="spellEnd"/>
      <w:r w:rsidR="00E867B3" w:rsidRPr="009E363B">
        <w:rPr>
          <w:rFonts w:ascii="Times New Roman" w:hAnsi="Times New Roman"/>
          <w:bCs/>
          <w:iCs/>
          <w:sz w:val="24"/>
          <w:szCs w:val="26"/>
          <w:lang w:val="x-none"/>
        </w:rPr>
        <w:t xml:space="preserve"> </w:t>
      </w:r>
      <w:r w:rsidR="00B26195" w:rsidRPr="009E363B">
        <w:rPr>
          <w:rFonts w:ascii="Times New Roman" w:hAnsi="Times New Roman"/>
          <w:bCs/>
          <w:iCs/>
          <w:sz w:val="24"/>
          <w:szCs w:val="26"/>
        </w:rPr>
        <w:t>Α</w:t>
      </w:r>
      <w:proofErr w:type="spellStart"/>
      <w:r w:rsidR="00E867B3" w:rsidRPr="009E363B">
        <w:rPr>
          <w:rFonts w:ascii="Times New Roman" w:hAnsi="Times New Roman"/>
          <w:bCs/>
          <w:iCs/>
          <w:sz w:val="24"/>
          <w:szCs w:val="26"/>
          <w:lang w:val="x-none"/>
        </w:rPr>
        <w:t>ρνητικ</w:t>
      </w:r>
      <w:r w:rsidR="00B26195" w:rsidRPr="009E363B">
        <w:rPr>
          <w:rFonts w:ascii="Times New Roman" w:hAnsi="Times New Roman"/>
          <w:bCs/>
          <w:iCs/>
          <w:sz w:val="24"/>
          <w:szCs w:val="26"/>
        </w:rPr>
        <w:t>ό</w:t>
      </w:r>
      <w:proofErr w:type="spellEnd"/>
      <w:r w:rsidR="00E867B3" w:rsidRPr="009E363B">
        <w:rPr>
          <w:rFonts w:ascii="Times New Roman" w:hAnsi="Times New Roman"/>
          <w:bCs/>
          <w:iCs/>
          <w:sz w:val="24"/>
          <w:szCs w:val="26"/>
          <w:lang w:val="x-none"/>
        </w:rPr>
        <w:t xml:space="preserve"> </w:t>
      </w:r>
      <w:r w:rsidR="00B26195" w:rsidRPr="009E363B">
        <w:rPr>
          <w:rFonts w:ascii="Times New Roman" w:hAnsi="Times New Roman"/>
          <w:bCs/>
          <w:iCs/>
          <w:sz w:val="24"/>
          <w:szCs w:val="26"/>
          <w:lang w:val="x-none"/>
        </w:rPr>
        <w:t>STAI</w:t>
      </w:r>
      <w:r w:rsidR="00B26195" w:rsidRPr="009E363B">
        <w:rPr>
          <w:rFonts w:ascii="Times New Roman" w:hAnsi="Times New Roman"/>
          <w:bCs/>
          <w:iCs/>
          <w:sz w:val="24"/>
          <w:szCs w:val="26"/>
        </w:rPr>
        <w:t xml:space="preserve"> </w:t>
      </w:r>
      <w:r w:rsidR="00E867B3" w:rsidRPr="009E363B">
        <w:rPr>
          <w:rFonts w:ascii="Times New Roman" w:hAnsi="Times New Roman"/>
          <w:bCs/>
          <w:iCs/>
          <w:sz w:val="24"/>
          <w:szCs w:val="26"/>
          <w:lang w:val="x-none"/>
        </w:rPr>
        <w:t xml:space="preserve">μετά την παρέμβαση, σε σύγκριση με τους φορείς </w:t>
      </w:r>
      <w:r w:rsidR="00CE735F" w:rsidRPr="009E363B">
        <w:rPr>
          <w:rFonts w:ascii="Times New Roman" w:hAnsi="Times New Roman"/>
          <w:bCs/>
          <w:iCs/>
          <w:sz w:val="24"/>
          <w:szCs w:val="26"/>
          <w:lang w:val="x-none"/>
        </w:rPr>
        <w:t xml:space="preserve">του L </w:t>
      </w:r>
      <w:proofErr w:type="spellStart"/>
      <w:r w:rsidR="00E867B3" w:rsidRPr="009E363B">
        <w:rPr>
          <w:rFonts w:ascii="Times New Roman" w:hAnsi="Times New Roman"/>
          <w:bCs/>
          <w:iCs/>
          <w:sz w:val="24"/>
          <w:szCs w:val="26"/>
          <w:lang w:val="x-none"/>
        </w:rPr>
        <w:t>αλληλ</w:t>
      </w:r>
      <w:r w:rsidR="00B26195" w:rsidRPr="009E363B">
        <w:rPr>
          <w:rFonts w:ascii="Times New Roman" w:hAnsi="Times New Roman"/>
          <w:bCs/>
          <w:iCs/>
          <w:sz w:val="24"/>
          <w:szCs w:val="26"/>
        </w:rPr>
        <w:t>ίου</w:t>
      </w:r>
      <w:proofErr w:type="spellEnd"/>
      <w:r w:rsidR="00E867B3" w:rsidRPr="009E363B">
        <w:rPr>
          <w:rFonts w:ascii="Times New Roman" w:hAnsi="Times New Roman"/>
          <w:bCs/>
          <w:iCs/>
          <w:sz w:val="24"/>
          <w:szCs w:val="26"/>
          <w:lang w:val="x-none"/>
        </w:rPr>
        <w:t xml:space="preserve"> τη</w:t>
      </w:r>
      <w:r w:rsidR="009D79D6" w:rsidRPr="009E363B">
        <w:rPr>
          <w:rFonts w:ascii="Times New Roman" w:hAnsi="Times New Roman"/>
          <w:bCs/>
          <w:iCs/>
          <w:sz w:val="24"/>
          <w:szCs w:val="26"/>
        </w:rPr>
        <w:t>ς</w:t>
      </w:r>
      <w:r w:rsidR="00E867B3" w:rsidRPr="009E363B">
        <w:rPr>
          <w:rFonts w:ascii="Times New Roman" w:hAnsi="Times New Roman"/>
          <w:bCs/>
          <w:iCs/>
          <w:sz w:val="24"/>
          <w:szCs w:val="26"/>
          <w:lang w:val="x-none"/>
        </w:rPr>
        <w:t xml:space="preserve"> ομάδα</w:t>
      </w:r>
      <w:r w:rsidR="009D79D6" w:rsidRPr="009E363B">
        <w:rPr>
          <w:rFonts w:ascii="Times New Roman" w:hAnsi="Times New Roman"/>
          <w:bCs/>
          <w:iCs/>
          <w:sz w:val="24"/>
          <w:szCs w:val="26"/>
        </w:rPr>
        <w:t>ς</w:t>
      </w:r>
      <w:r w:rsidR="00E867B3" w:rsidRPr="009E363B">
        <w:rPr>
          <w:rFonts w:ascii="Times New Roman" w:hAnsi="Times New Roman"/>
          <w:bCs/>
          <w:iCs/>
          <w:sz w:val="24"/>
          <w:szCs w:val="26"/>
          <w:lang w:val="x-none"/>
        </w:rPr>
        <w:t xml:space="preserve"> </w:t>
      </w:r>
      <w:r w:rsidR="006018B2" w:rsidRPr="009E363B">
        <w:rPr>
          <w:rFonts w:ascii="Times New Roman" w:hAnsi="Times New Roman"/>
          <w:bCs/>
          <w:iCs/>
          <w:sz w:val="24"/>
          <w:szCs w:val="26"/>
        </w:rPr>
        <w:t xml:space="preserve">ελέγχου, </w:t>
      </w:r>
      <w:r w:rsidR="00B26195" w:rsidRPr="009E363B">
        <w:rPr>
          <w:rFonts w:ascii="Times New Roman" w:hAnsi="Times New Roman"/>
          <w:bCs/>
          <w:iCs/>
          <w:sz w:val="24"/>
          <w:szCs w:val="26"/>
        </w:rPr>
        <w:t>μαρτύρων</w:t>
      </w:r>
      <w:r w:rsidR="00E867B3" w:rsidRPr="009E363B">
        <w:rPr>
          <w:rFonts w:ascii="Times New Roman" w:hAnsi="Times New Roman"/>
          <w:bCs/>
          <w:iCs/>
          <w:sz w:val="24"/>
          <w:szCs w:val="26"/>
          <w:lang w:val="x-none"/>
        </w:rPr>
        <w:t xml:space="preserve"> (p=0</w:t>
      </w:r>
      <w:r w:rsidR="00B26195" w:rsidRPr="009E363B">
        <w:rPr>
          <w:rFonts w:ascii="Times New Roman" w:hAnsi="Times New Roman"/>
          <w:bCs/>
          <w:iCs/>
          <w:sz w:val="24"/>
          <w:szCs w:val="26"/>
        </w:rPr>
        <w:t>.</w:t>
      </w:r>
      <w:r w:rsidR="00E867B3" w:rsidRPr="009E363B">
        <w:rPr>
          <w:rFonts w:ascii="Times New Roman" w:hAnsi="Times New Roman"/>
          <w:bCs/>
          <w:iCs/>
          <w:sz w:val="24"/>
          <w:szCs w:val="26"/>
          <w:lang w:val="x-none"/>
        </w:rPr>
        <w:t>043).</w:t>
      </w:r>
      <w:r w:rsidR="00F50243" w:rsidRPr="009E363B">
        <w:rPr>
          <w:rFonts w:ascii="Times New Roman" w:hAnsi="Times New Roman"/>
          <w:sz w:val="24"/>
          <w:szCs w:val="24"/>
        </w:rPr>
        <w:t xml:space="preserve"> </w:t>
      </w:r>
      <w:bookmarkStart w:id="69" w:name="_Hlk75125800"/>
      <w:r w:rsidR="00F50243" w:rsidRPr="009E363B">
        <w:rPr>
          <w:rFonts w:ascii="Times New Roman" w:hAnsi="Times New Roman"/>
          <w:sz w:val="24"/>
          <w:szCs w:val="24"/>
        </w:rPr>
        <w:t>(πίνακας 41)</w:t>
      </w:r>
      <w:bookmarkEnd w:id="69"/>
    </w:p>
    <w:tbl>
      <w:tblPr>
        <w:tblW w:w="10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1411"/>
        <w:gridCol w:w="1128"/>
        <w:gridCol w:w="6"/>
        <w:gridCol w:w="1420"/>
        <w:gridCol w:w="1138"/>
        <w:gridCol w:w="991"/>
      </w:tblGrid>
      <w:tr w:rsidR="00B26195" w:rsidRPr="009E363B" w14:paraId="3343C97B" w14:textId="77777777" w:rsidTr="00B26195">
        <w:trPr>
          <w:trHeight w:val="345"/>
          <w:jc w:val="center"/>
        </w:trPr>
        <w:tc>
          <w:tcPr>
            <w:tcW w:w="10778" w:type="dxa"/>
            <w:gridSpan w:val="11"/>
            <w:tcBorders>
              <w:top w:val="single" w:sz="2" w:space="0" w:color="auto"/>
              <w:left w:val="nil"/>
              <w:bottom w:val="single" w:sz="2" w:space="0" w:color="auto"/>
              <w:right w:val="nil"/>
            </w:tcBorders>
            <w:shd w:val="clear" w:color="auto" w:fill="auto"/>
          </w:tcPr>
          <w:p w14:paraId="67AB575F" w14:textId="4E5577E0" w:rsidR="00B26195" w:rsidRPr="009E363B" w:rsidRDefault="00B26195" w:rsidP="00B25871">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F50243" w:rsidRPr="009E363B">
              <w:rPr>
                <w:rFonts w:ascii="Times New Roman" w:hAnsi="Times New Roman"/>
                <w:b/>
                <w:sz w:val="18"/>
                <w:szCs w:val="18"/>
              </w:rPr>
              <w:t>4</w:t>
            </w:r>
            <w:r w:rsidRPr="009E363B">
              <w:rPr>
                <w:rFonts w:ascii="Times New Roman" w:hAnsi="Times New Roman"/>
                <w:b/>
                <w:sz w:val="18"/>
                <w:szCs w:val="18"/>
              </w:rPr>
              <w:t>1:</w:t>
            </w:r>
            <w:r w:rsidRPr="009E363B">
              <w:rPr>
                <w:rFonts w:ascii="Times New Roman" w:hAnsi="Times New Roman"/>
                <w:sz w:val="18"/>
                <w:szCs w:val="18"/>
              </w:rPr>
              <w:t xml:space="preserve"> </w:t>
            </w:r>
            <w:r w:rsidR="00B25871" w:rsidRPr="009E363B">
              <w:rPr>
                <w:rFonts w:ascii="Times New Roman" w:hAnsi="Times New Roman"/>
                <w:sz w:val="18"/>
                <w:szCs w:val="18"/>
              </w:rPr>
              <w:t xml:space="preserve">Επίπεδα του αρνητικού </w:t>
            </w:r>
            <w:r w:rsidR="00B25871" w:rsidRPr="009E363B">
              <w:rPr>
                <w:rFonts w:ascii="Times New Roman" w:hAnsi="Times New Roman"/>
                <w:sz w:val="18"/>
                <w:szCs w:val="18"/>
                <w:lang w:val="en-GB"/>
              </w:rPr>
              <w:t>STAI</w:t>
            </w:r>
            <w:r w:rsidR="00B25871" w:rsidRPr="009E363B">
              <w:rPr>
                <w:rFonts w:ascii="Times New Roman" w:hAnsi="Times New Roman"/>
                <w:sz w:val="18"/>
                <w:szCs w:val="18"/>
              </w:rPr>
              <w:t xml:space="preserve"> </w:t>
            </w:r>
            <w:proofErr w:type="spellStart"/>
            <w:r w:rsidR="00B25871" w:rsidRPr="009E363B">
              <w:rPr>
                <w:rFonts w:ascii="Times New Roman" w:hAnsi="Times New Roman"/>
                <w:sz w:val="18"/>
                <w:szCs w:val="18"/>
              </w:rPr>
              <w:t>σὐμφωνα</w:t>
            </w:r>
            <w:proofErr w:type="spellEnd"/>
            <w:r w:rsidR="00B25871" w:rsidRPr="009E363B">
              <w:rPr>
                <w:rFonts w:ascii="Times New Roman" w:hAnsi="Times New Roman"/>
                <w:sz w:val="18"/>
                <w:szCs w:val="18"/>
              </w:rPr>
              <w:t xml:space="preserve"> με τον πολυμορφισμό και την παρέμβαση.</w:t>
            </w:r>
          </w:p>
        </w:tc>
      </w:tr>
      <w:tr w:rsidR="00B26195" w:rsidRPr="009E363B" w14:paraId="1A177AC0" w14:textId="77777777" w:rsidTr="00B26195">
        <w:trPr>
          <w:trHeight w:val="456"/>
          <w:jc w:val="center"/>
        </w:trPr>
        <w:tc>
          <w:tcPr>
            <w:tcW w:w="1142" w:type="dxa"/>
            <w:tcBorders>
              <w:top w:val="single" w:sz="2" w:space="0" w:color="auto"/>
              <w:left w:val="nil"/>
              <w:right w:val="nil"/>
            </w:tcBorders>
            <w:shd w:val="clear" w:color="auto" w:fill="auto"/>
            <w:vAlign w:val="center"/>
          </w:tcPr>
          <w:p w14:paraId="4A9531B9" w14:textId="77777777" w:rsidR="00B26195" w:rsidRPr="009E363B" w:rsidRDefault="00B26195" w:rsidP="00B26195">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58A16F55" w14:textId="77777777" w:rsidR="00B26195" w:rsidRPr="009E363B" w:rsidRDefault="00B26195" w:rsidP="00B26195">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4438E3A6" w14:textId="77777777" w:rsidR="00B26195" w:rsidRPr="009E363B" w:rsidRDefault="00B26195" w:rsidP="00B26195">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558233FD" w14:textId="77777777" w:rsidR="00B26195" w:rsidRPr="009E363B" w:rsidRDefault="00B26195" w:rsidP="00B2619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50243"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2"/>
            <w:tcBorders>
              <w:top w:val="single" w:sz="2" w:space="0" w:color="auto"/>
              <w:left w:val="nil"/>
              <w:bottom w:val="nil"/>
              <w:right w:val="nil"/>
            </w:tcBorders>
            <w:shd w:val="clear" w:color="auto" w:fill="auto"/>
            <w:vAlign w:val="center"/>
          </w:tcPr>
          <w:p w14:paraId="7F116532" w14:textId="77777777" w:rsidR="00B26195" w:rsidRPr="009E363B" w:rsidRDefault="00B26195" w:rsidP="00B26195">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59642BC5" w14:textId="77777777" w:rsidR="00B26195" w:rsidRPr="009E363B" w:rsidRDefault="00B26195" w:rsidP="00B2619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F50243" w:rsidRPr="009E363B">
              <w:rPr>
                <w:rFonts w:ascii="Times New Roman" w:hAnsi="Times New Roman"/>
                <w:b/>
                <w:sz w:val="18"/>
                <w:szCs w:val="18"/>
              </w:rPr>
              <w:t>Ν=</w:t>
            </w:r>
            <w:r w:rsidRPr="009E363B">
              <w:rPr>
                <w:rFonts w:ascii="Times New Roman" w:hAnsi="Times New Roman"/>
                <w:b/>
                <w:sz w:val="18"/>
                <w:szCs w:val="18"/>
                <w:lang w:val="en-GB"/>
              </w:rPr>
              <w:t>29)</w:t>
            </w:r>
          </w:p>
        </w:tc>
        <w:tc>
          <w:tcPr>
            <w:tcW w:w="2564" w:type="dxa"/>
            <w:gridSpan w:val="3"/>
            <w:tcBorders>
              <w:top w:val="single" w:sz="2" w:space="0" w:color="auto"/>
              <w:left w:val="nil"/>
              <w:bottom w:val="nil"/>
              <w:right w:val="nil"/>
            </w:tcBorders>
            <w:shd w:val="clear" w:color="auto" w:fill="auto"/>
            <w:vAlign w:val="center"/>
          </w:tcPr>
          <w:p w14:paraId="72F0011A" w14:textId="77777777" w:rsidR="00B26195" w:rsidRPr="009E363B" w:rsidRDefault="00B26195" w:rsidP="00B26195">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Διατροφής </w:t>
            </w:r>
          </w:p>
          <w:p w14:paraId="7C6728CB" w14:textId="77777777" w:rsidR="00B26195" w:rsidRPr="009E363B" w:rsidRDefault="00F50243" w:rsidP="00B26195">
            <w:pPr>
              <w:spacing w:after="0" w:line="240" w:lineRule="auto"/>
              <w:jc w:val="center"/>
              <w:rPr>
                <w:rFonts w:ascii="Times New Roman" w:hAnsi="Times New Roman"/>
                <w:sz w:val="18"/>
                <w:szCs w:val="18"/>
              </w:rPr>
            </w:pPr>
            <w:r w:rsidRPr="009E363B">
              <w:rPr>
                <w:rFonts w:ascii="Times New Roman" w:hAnsi="Times New Roman"/>
                <w:b/>
                <w:sz w:val="18"/>
                <w:szCs w:val="18"/>
              </w:rPr>
              <w:t>(Ν=</w:t>
            </w:r>
            <w:r w:rsidR="00B26195" w:rsidRPr="009E363B">
              <w:rPr>
                <w:rFonts w:ascii="Times New Roman" w:hAnsi="Times New Roman"/>
                <w:b/>
                <w:sz w:val="18"/>
                <w:szCs w:val="18"/>
                <w:lang w:val="en-GB"/>
              </w:rPr>
              <w:t>27)</w:t>
            </w:r>
          </w:p>
        </w:tc>
        <w:tc>
          <w:tcPr>
            <w:tcW w:w="991" w:type="dxa"/>
            <w:tcBorders>
              <w:top w:val="single" w:sz="2" w:space="0" w:color="auto"/>
              <w:left w:val="nil"/>
              <w:bottom w:val="nil"/>
              <w:right w:val="nil"/>
            </w:tcBorders>
            <w:shd w:val="clear" w:color="auto" w:fill="auto"/>
          </w:tcPr>
          <w:p w14:paraId="1C94F8BF" w14:textId="77777777" w:rsidR="00B26195" w:rsidRPr="009E363B" w:rsidRDefault="00B26195" w:rsidP="00B26195">
            <w:pPr>
              <w:spacing w:after="0" w:line="240" w:lineRule="auto"/>
              <w:jc w:val="center"/>
              <w:rPr>
                <w:rFonts w:ascii="Times New Roman" w:hAnsi="Times New Roman"/>
                <w:sz w:val="18"/>
                <w:szCs w:val="18"/>
              </w:rPr>
            </w:pPr>
          </w:p>
        </w:tc>
      </w:tr>
      <w:tr w:rsidR="00B26195" w:rsidRPr="009E363B" w14:paraId="3451584F" w14:textId="77777777" w:rsidTr="00B26195">
        <w:trPr>
          <w:trHeight w:val="283"/>
          <w:jc w:val="center"/>
        </w:trPr>
        <w:tc>
          <w:tcPr>
            <w:tcW w:w="1142" w:type="dxa"/>
            <w:tcBorders>
              <w:top w:val="single" w:sz="2" w:space="0" w:color="auto"/>
              <w:left w:val="nil"/>
              <w:right w:val="nil"/>
            </w:tcBorders>
            <w:shd w:val="clear" w:color="auto" w:fill="auto"/>
            <w:vAlign w:val="center"/>
          </w:tcPr>
          <w:p w14:paraId="11CCD68B" w14:textId="77777777" w:rsidR="00B26195" w:rsidRPr="009E363B" w:rsidRDefault="00B26195" w:rsidP="00B26195">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7A4F4E36" w14:textId="77777777" w:rsidR="00B26195" w:rsidRPr="009E363B" w:rsidRDefault="00B26195" w:rsidP="00B26195">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4F7864E7" w14:textId="77777777" w:rsidR="00B26195" w:rsidRPr="009E363B" w:rsidRDefault="00B26195" w:rsidP="00B26195">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 xml:space="preserve">Αρνητικό </w:t>
            </w:r>
            <w:r w:rsidRPr="009E363B">
              <w:rPr>
                <w:rFonts w:ascii="Times New Roman" w:hAnsi="Times New Roman"/>
                <w:b/>
                <w:sz w:val="18"/>
                <w:szCs w:val="18"/>
                <w:lang w:val="en-GB"/>
              </w:rPr>
              <w:t xml:space="preserve">STAI </w:t>
            </w:r>
          </w:p>
        </w:tc>
        <w:tc>
          <w:tcPr>
            <w:tcW w:w="2539" w:type="dxa"/>
            <w:gridSpan w:val="2"/>
            <w:tcBorders>
              <w:top w:val="single" w:sz="2" w:space="0" w:color="auto"/>
              <w:left w:val="nil"/>
              <w:bottom w:val="nil"/>
              <w:right w:val="nil"/>
            </w:tcBorders>
            <w:shd w:val="clear" w:color="auto" w:fill="auto"/>
            <w:vAlign w:val="center"/>
          </w:tcPr>
          <w:p w14:paraId="58C3D259" w14:textId="77777777" w:rsidR="00B26195" w:rsidRPr="009E363B" w:rsidRDefault="00B26195" w:rsidP="00B26195">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Αρνητικό</w:t>
            </w:r>
            <w:r w:rsidRPr="009E363B">
              <w:rPr>
                <w:rFonts w:ascii="Times New Roman" w:hAnsi="Times New Roman"/>
                <w:b/>
                <w:sz w:val="18"/>
                <w:szCs w:val="18"/>
                <w:lang w:val="en-GB"/>
              </w:rPr>
              <w:t xml:space="preserve"> STAI</w:t>
            </w:r>
          </w:p>
        </w:tc>
        <w:tc>
          <w:tcPr>
            <w:tcW w:w="2564" w:type="dxa"/>
            <w:gridSpan w:val="3"/>
            <w:tcBorders>
              <w:top w:val="single" w:sz="2" w:space="0" w:color="auto"/>
              <w:left w:val="nil"/>
              <w:bottom w:val="nil"/>
              <w:right w:val="nil"/>
            </w:tcBorders>
            <w:shd w:val="clear" w:color="auto" w:fill="auto"/>
            <w:vAlign w:val="center"/>
          </w:tcPr>
          <w:p w14:paraId="6B6997C4"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b/>
                <w:sz w:val="18"/>
                <w:szCs w:val="18"/>
              </w:rPr>
              <w:t>Αρνητικό</w:t>
            </w:r>
            <w:r w:rsidRPr="009E363B">
              <w:rPr>
                <w:rFonts w:ascii="Times New Roman" w:hAnsi="Times New Roman"/>
                <w:b/>
                <w:sz w:val="18"/>
                <w:szCs w:val="18"/>
                <w:lang w:val="en-GB"/>
              </w:rPr>
              <w:t xml:space="preserve"> STAI </w:t>
            </w:r>
          </w:p>
        </w:tc>
        <w:tc>
          <w:tcPr>
            <w:tcW w:w="991" w:type="dxa"/>
            <w:tcBorders>
              <w:top w:val="single" w:sz="2" w:space="0" w:color="auto"/>
              <w:left w:val="nil"/>
              <w:bottom w:val="nil"/>
              <w:right w:val="nil"/>
            </w:tcBorders>
            <w:shd w:val="clear" w:color="auto" w:fill="auto"/>
            <w:vAlign w:val="center"/>
          </w:tcPr>
          <w:p w14:paraId="4CF02892" w14:textId="77777777" w:rsidR="00B26195" w:rsidRPr="009E363B" w:rsidRDefault="00B26195" w:rsidP="00B26195">
            <w:pPr>
              <w:spacing w:after="0" w:line="240" w:lineRule="auto"/>
              <w:jc w:val="center"/>
              <w:rPr>
                <w:rFonts w:ascii="Times New Roman" w:hAnsi="Times New Roman"/>
                <w:sz w:val="18"/>
                <w:szCs w:val="18"/>
              </w:rPr>
            </w:pPr>
          </w:p>
        </w:tc>
      </w:tr>
      <w:tr w:rsidR="00B26195" w:rsidRPr="009E363B" w14:paraId="4FB50C15" w14:textId="77777777" w:rsidTr="00B26195">
        <w:trPr>
          <w:trHeight w:val="260"/>
          <w:jc w:val="center"/>
        </w:trPr>
        <w:tc>
          <w:tcPr>
            <w:tcW w:w="1142" w:type="dxa"/>
            <w:tcBorders>
              <w:top w:val="single" w:sz="2" w:space="0" w:color="auto"/>
              <w:left w:val="nil"/>
              <w:right w:val="nil"/>
            </w:tcBorders>
            <w:shd w:val="clear" w:color="auto" w:fill="auto"/>
            <w:vAlign w:val="center"/>
          </w:tcPr>
          <w:p w14:paraId="2FB59E6D" w14:textId="77777777" w:rsidR="00B26195" w:rsidRPr="009E363B" w:rsidRDefault="00B26195" w:rsidP="00B26195">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658B7943" w14:textId="77777777" w:rsidR="00B26195" w:rsidRPr="009E363B" w:rsidRDefault="00B26195" w:rsidP="00B26195">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32B7EBFD"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54E50AEC" w14:textId="77777777" w:rsidR="00B26195" w:rsidRPr="009E363B" w:rsidRDefault="00B26195" w:rsidP="00B2619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tcBorders>
              <w:top w:val="single" w:sz="2" w:space="0" w:color="auto"/>
              <w:left w:val="nil"/>
              <w:bottom w:val="nil"/>
              <w:right w:val="nil"/>
            </w:tcBorders>
            <w:shd w:val="clear" w:color="auto" w:fill="auto"/>
            <w:vAlign w:val="center"/>
          </w:tcPr>
          <w:p w14:paraId="71E0DA8B"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5A2D0C64" w14:textId="77777777" w:rsidR="00B26195" w:rsidRPr="009E363B" w:rsidRDefault="00B26195" w:rsidP="00B26195">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tcBorders>
              <w:top w:val="single" w:sz="2" w:space="0" w:color="auto"/>
              <w:left w:val="nil"/>
              <w:bottom w:val="nil"/>
              <w:right w:val="nil"/>
            </w:tcBorders>
            <w:shd w:val="clear" w:color="auto" w:fill="auto"/>
            <w:vAlign w:val="center"/>
          </w:tcPr>
          <w:p w14:paraId="0D4148F3" w14:textId="77777777" w:rsidR="00B26195" w:rsidRPr="009E363B" w:rsidRDefault="00B26195" w:rsidP="00B26195">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tcBorders>
              <w:top w:val="single" w:sz="2" w:space="0" w:color="auto"/>
              <w:left w:val="nil"/>
              <w:bottom w:val="nil"/>
              <w:right w:val="nil"/>
            </w:tcBorders>
            <w:shd w:val="clear" w:color="auto" w:fill="auto"/>
            <w:vAlign w:val="center"/>
          </w:tcPr>
          <w:p w14:paraId="1C9845FB"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991" w:type="dxa"/>
            <w:tcBorders>
              <w:top w:val="single" w:sz="2" w:space="0" w:color="auto"/>
              <w:left w:val="nil"/>
              <w:bottom w:val="nil"/>
              <w:right w:val="nil"/>
            </w:tcBorders>
            <w:shd w:val="clear" w:color="auto" w:fill="auto"/>
            <w:vAlign w:val="center"/>
          </w:tcPr>
          <w:p w14:paraId="18C16E66"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B26195" w:rsidRPr="009E363B" w14:paraId="63DB0526" w14:textId="77777777" w:rsidTr="00B26195">
        <w:trPr>
          <w:trHeight w:val="260"/>
          <w:jc w:val="center"/>
        </w:trPr>
        <w:tc>
          <w:tcPr>
            <w:tcW w:w="1142" w:type="dxa"/>
            <w:tcBorders>
              <w:top w:val="single" w:sz="2" w:space="0" w:color="auto"/>
              <w:left w:val="nil"/>
              <w:right w:val="nil"/>
            </w:tcBorders>
            <w:shd w:val="clear" w:color="auto" w:fill="auto"/>
            <w:vAlign w:val="center"/>
          </w:tcPr>
          <w:p w14:paraId="6F9D50FA" w14:textId="77777777" w:rsidR="00B26195" w:rsidRPr="009E363B" w:rsidRDefault="00F50243" w:rsidP="00F50243">
            <w:pPr>
              <w:spacing w:after="0" w:line="240" w:lineRule="auto"/>
              <w:rPr>
                <w:rFonts w:ascii="Times New Roman" w:hAnsi="Times New Roman"/>
                <w:b/>
                <w:sz w:val="18"/>
                <w:szCs w:val="18"/>
              </w:rPr>
            </w:pPr>
            <w:r w:rsidRPr="009E363B">
              <w:rPr>
                <w:rFonts w:ascii="Times New Roman" w:hAnsi="Times New Roman"/>
                <w:b/>
                <w:sz w:val="18"/>
                <w:szCs w:val="18"/>
              </w:rPr>
              <w:t>Μέσος όρος</w:t>
            </w:r>
          </w:p>
        </w:tc>
        <w:tc>
          <w:tcPr>
            <w:tcW w:w="993" w:type="dxa"/>
            <w:tcBorders>
              <w:top w:val="single" w:sz="2" w:space="0" w:color="auto"/>
              <w:left w:val="nil"/>
              <w:bottom w:val="nil"/>
              <w:right w:val="nil"/>
            </w:tcBorders>
            <w:shd w:val="clear" w:color="auto" w:fill="auto"/>
            <w:vAlign w:val="center"/>
          </w:tcPr>
          <w:p w14:paraId="01386E60" w14:textId="77777777" w:rsidR="00B26195" w:rsidRPr="009E363B" w:rsidRDefault="00B26195" w:rsidP="00B26195">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6CEF0D8C"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12.37±3.52</w:t>
            </w:r>
          </w:p>
        </w:tc>
        <w:tc>
          <w:tcPr>
            <w:tcW w:w="1142" w:type="dxa"/>
            <w:tcBorders>
              <w:top w:val="single" w:sz="2" w:space="0" w:color="auto"/>
              <w:left w:val="nil"/>
              <w:bottom w:val="nil"/>
              <w:right w:val="nil"/>
            </w:tcBorders>
            <w:shd w:val="clear" w:color="auto" w:fill="auto"/>
            <w:vAlign w:val="center"/>
          </w:tcPr>
          <w:p w14:paraId="29E7A84D"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11.03±2.90</w:t>
            </w:r>
          </w:p>
        </w:tc>
        <w:tc>
          <w:tcPr>
            <w:tcW w:w="1411" w:type="dxa"/>
            <w:tcBorders>
              <w:top w:val="single" w:sz="2" w:space="0" w:color="auto"/>
              <w:left w:val="nil"/>
              <w:bottom w:val="nil"/>
              <w:right w:val="nil"/>
            </w:tcBorders>
            <w:shd w:val="clear" w:color="auto" w:fill="auto"/>
            <w:vAlign w:val="center"/>
          </w:tcPr>
          <w:p w14:paraId="37305B54"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13.41±4.07</w:t>
            </w:r>
          </w:p>
        </w:tc>
        <w:tc>
          <w:tcPr>
            <w:tcW w:w="1134" w:type="dxa"/>
            <w:gridSpan w:val="2"/>
            <w:tcBorders>
              <w:top w:val="single" w:sz="2" w:space="0" w:color="auto"/>
              <w:left w:val="nil"/>
              <w:bottom w:val="nil"/>
              <w:right w:val="nil"/>
            </w:tcBorders>
            <w:shd w:val="clear" w:color="auto" w:fill="auto"/>
            <w:vAlign w:val="center"/>
          </w:tcPr>
          <w:p w14:paraId="552C78AF"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10.52±3.55</w:t>
            </w:r>
          </w:p>
        </w:tc>
        <w:tc>
          <w:tcPr>
            <w:tcW w:w="1420" w:type="dxa"/>
            <w:tcBorders>
              <w:top w:val="single" w:sz="2" w:space="0" w:color="auto"/>
              <w:left w:val="nil"/>
              <w:bottom w:val="nil"/>
              <w:right w:val="nil"/>
            </w:tcBorders>
            <w:shd w:val="clear" w:color="auto" w:fill="auto"/>
            <w:vAlign w:val="center"/>
          </w:tcPr>
          <w:p w14:paraId="261EC33E"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11.41±3.78</w:t>
            </w:r>
          </w:p>
        </w:tc>
        <w:tc>
          <w:tcPr>
            <w:tcW w:w="1138" w:type="dxa"/>
            <w:tcBorders>
              <w:top w:val="single" w:sz="2" w:space="0" w:color="auto"/>
              <w:left w:val="nil"/>
              <w:bottom w:val="nil"/>
              <w:right w:val="nil"/>
            </w:tcBorders>
            <w:shd w:val="clear" w:color="auto" w:fill="auto"/>
            <w:vAlign w:val="center"/>
          </w:tcPr>
          <w:p w14:paraId="0534EA0F"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9.26±2.95</w:t>
            </w:r>
          </w:p>
        </w:tc>
        <w:tc>
          <w:tcPr>
            <w:tcW w:w="991" w:type="dxa"/>
            <w:tcBorders>
              <w:top w:val="single" w:sz="2" w:space="0" w:color="auto"/>
              <w:left w:val="nil"/>
              <w:bottom w:val="nil"/>
              <w:right w:val="nil"/>
            </w:tcBorders>
            <w:shd w:val="clear" w:color="auto" w:fill="auto"/>
            <w:vAlign w:val="center"/>
          </w:tcPr>
          <w:p w14:paraId="5A03EE54"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0.112</w:t>
            </w:r>
          </w:p>
        </w:tc>
      </w:tr>
      <w:tr w:rsidR="00B26195" w:rsidRPr="009E363B" w14:paraId="5C8C0CAF" w14:textId="77777777" w:rsidTr="00B26195">
        <w:trPr>
          <w:trHeight w:val="311"/>
          <w:jc w:val="center"/>
        </w:trPr>
        <w:tc>
          <w:tcPr>
            <w:tcW w:w="1142" w:type="dxa"/>
            <w:vMerge w:val="restart"/>
            <w:tcBorders>
              <w:top w:val="single" w:sz="2" w:space="0" w:color="auto"/>
              <w:left w:val="nil"/>
              <w:right w:val="nil"/>
            </w:tcBorders>
            <w:shd w:val="clear" w:color="auto" w:fill="auto"/>
            <w:vAlign w:val="center"/>
          </w:tcPr>
          <w:p w14:paraId="64616D93" w14:textId="77777777" w:rsidR="00B26195" w:rsidRPr="009E363B" w:rsidRDefault="00B26195" w:rsidP="00B26195">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5-HTTLPR</w:t>
            </w:r>
            <w:r w:rsidR="00F50243" w:rsidRPr="009E363B">
              <w:rPr>
                <w:rFonts w:ascii="Times New Roman" w:hAnsi="Times New Roman"/>
                <w:b/>
                <w:sz w:val="18"/>
                <w:szCs w:val="18"/>
              </w:rPr>
              <w:t xml:space="preserve"> γονότυπο</w:t>
            </w:r>
            <w:r w:rsidR="00E42D9B" w:rsidRPr="009E363B">
              <w:rPr>
                <w:rFonts w:ascii="Times New Roman" w:hAnsi="Times New Roman"/>
                <w:b/>
                <w:sz w:val="18"/>
                <w:szCs w:val="18"/>
              </w:rPr>
              <w:t>ς</w:t>
            </w:r>
          </w:p>
        </w:tc>
        <w:tc>
          <w:tcPr>
            <w:tcW w:w="993" w:type="dxa"/>
            <w:tcBorders>
              <w:top w:val="single" w:sz="2" w:space="0" w:color="auto"/>
              <w:left w:val="nil"/>
              <w:bottom w:val="nil"/>
              <w:right w:val="nil"/>
            </w:tcBorders>
            <w:shd w:val="clear" w:color="auto" w:fill="auto"/>
            <w:vAlign w:val="center"/>
          </w:tcPr>
          <w:p w14:paraId="08B59A64"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39F096B7"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10.82±2.75</w:t>
            </w:r>
          </w:p>
        </w:tc>
        <w:tc>
          <w:tcPr>
            <w:tcW w:w="1142" w:type="dxa"/>
            <w:tcBorders>
              <w:top w:val="single" w:sz="2" w:space="0" w:color="auto"/>
              <w:left w:val="nil"/>
              <w:bottom w:val="nil"/>
              <w:right w:val="nil"/>
            </w:tcBorders>
            <w:shd w:val="clear" w:color="auto" w:fill="auto"/>
            <w:vAlign w:val="center"/>
          </w:tcPr>
          <w:p w14:paraId="5DD2C0A6"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9.73±1.74</w:t>
            </w:r>
          </w:p>
        </w:tc>
        <w:tc>
          <w:tcPr>
            <w:tcW w:w="1411" w:type="dxa"/>
            <w:tcBorders>
              <w:top w:val="single" w:sz="2" w:space="0" w:color="auto"/>
              <w:left w:val="nil"/>
              <w:bottom w:val="nil"/>
              <w:right w:val="nil"/>
            </w:tcBorders>
            <w:shd w:val="clear" w:color="auto" w:fill="auto"/>
            <w:vAlign w:val="center"/>
          </w:tcPr>
          <w:p w14:paraId="793575CB"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(7) 10.28±2.36</w:t>
            </w:r>
          </w:p>
        </w:tc>
        <w:tc>
          <w:tcPr>
            <w:tcW w:w="1134" w:type="dxa"/>
            <w:gridSpan w:val="2"/>
            <w:tcBorders>
              <w:top w:val="single" w:sz="2" w:space="0" w:color="auto"/>
              <w:left w:val="nil"/>
              <w:bottom w:val="nil"/>
              <w:right w:val="nil"/>
            </w:tcBorders>
            <w:shd w:val="clear" w:color="auto" w:fill="auto"/>
            <w:vAlign w:val="center"/>
          </w:tcPr>
          <w:p w14:paraId="12F4F69E"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9.14±3.39</w:t>
            </w:r>
          </w:p>
        </w:tc>
        <w:tc>
          <w:tcPr>
            <w:tcW w:w="1420" w:type="dxa"/>
            <w:tcBorders>
              <w:top w:val="single" w:sz="2" w:space="0" w:color="auto"/>
              <w:left w:val="nil"/>
              <w:bottom w:val="nil"/>
              <w:right w:val="nil"/>
            </w:tcBorders>
            <w:shd w:val="clear" w:color="auto" w:fill="auto"/>
            <w:vAlign w:val="center"/>
          </w:tcPr>
          <w:p w14:paraId="5AA5C744"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(10) 9.36±3.11</w:t>
            </w:r>
          </w:p>
        </w:tc>
        <w:tc>
          <w:tcPr>
            <w:tcW w:w="1138" w:type="dxa"/>
            <w:tcBorders>
              <w:top w:val="single" w:sz="2" w:space="0" w:color="auto"/>
              <w:left w:val="nil"/>
              <w:bottom w:val="nil"/>
              <w:right w:val="nil"/>
            </w:tcBorders>
            <w:shd w:val="clear" w:color="auto" w:fill="auto"/>
            <w:vAlign w:val="center"/>
          </w:tcPr>
          <w:p w14:paraId="24DA5A90"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8.36±2.29</w:t>
            </w:r>
          </w:p>
        </w:tc>
        <w:tc>
          <w:tcPr>
            <w:tcW w:w="991" w:type="dxa"/>
            <w:tcBorders>
              <w:top w:val="single" w:sz="2" w:space="0" w:color="auto"/>
              <w:left w:val="nil"/>
              <w:bottom w:val="nil"/>
              <w:right w:val="nil"/>
            </w:tcBorders>
            <w:shd w:val="clear" w:color="auto" w:fill="auto"/>
            <w:vAlign w:val="center"/>
          </w:tcPr>
          <w:p w14:paraId="67D11E80"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0.531</w:t>
            </w:r>
          </w:p>
        </w:tc>
      </w:tr>
      <w:tr w:rsidR="00B26195" w:rsidRPr="009E363B" w14:paraId="64C6D127" w14:textId="77777777" w:rsidTr="00B26195">
        <w:trPr>
          <w:trHeight w:val="157"/>
          <w:jc w:val="center"/>
        </w:trPr>
        <w:tc>
          <w:tcPr>
            <w:tcW w:w="1142" w:type="dxa"/>
            <w:vMerge/>
            <w:tcBorders>
              <w:left w:val="nil"/>
              <w:right w:val="nil"/>
            </w:tcBorders>
            <w:shd w:val="clear" w:color="auto" w:fill="auto"/>
            <w:vAlign w:val="center"/>
          </w:tcPr>
          <w:p w14:paraId="03CF7CE8" w14:textId="77777777" w:rsidR="00B26195" w:rsidRPr="009E363B" w:rsidRDefault="00B26195" w:rsidP="00B26195">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49F76FE7"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348CBD6C"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13.31±3.40</w:t>
            </w:r>
          </w:p>
        </w:tc>
        <w:tc>
          <w:tcPr>
            <w:tcW w:w="1142" w:type="dxa"/>
            <w:tcBorders>
              <w:top w:val="nil"/>
              <w:left w:val="nil"/>
              <w:bottom w:val="nil"/>
              <w:right w:val="nil"/>
            </w:tcBorders>
            <w:shd w:val="clear" w:color="auto" w:fill="auto"/>
            <w:vAlign w:val="center"/>
          </w:tcPr>
          <w:p w14:paraId="164B9D2C"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12.38±2.96</w:t>
            </w:r>
          </w:p>
        </w:tc>
        <w:tc>
          <w:tcPr>
            <w:tcW w:w="1411" w:type="dxa"/>
            <w:tcBorders>
              <w:top w:val="nil"/>
              <w:left w:val="nil"/>
              <w:bottom w:val="nil"/>
              <w:right w:val="nil"/>
            </w:tcBorders>
            <w:shd w:val="clear" w:color="auto" w:fill="auto"/>
            <w:vAlign w:val="center"/>
          </w:tcPr>
          <w:p w14:paraId="6DD958A7"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(14) 14.57±3.48</w:t>
            </w:r>
          </w:p>
        </w:tc>
        <w:tc>
          <w:tcPr>
            <w:tcW w:w="1134" w:type="dxa"/>
            <w:gridSpan w:val="2"/>
            <w:tcBorders>
              <w:top w:val="nil"/>
              <w:left w:val="nil"/>
              <w:bottom w:val="nil"/>
              <w:right w:val="nil"/>
            </w:tcBorders>
            <w:shd w:val="clear" w:color="auto" w:fill="auto"/>
            <w:vAlign w:val="center"/>
          </w:tcPr>
          <w:p w14:paraId="462AFD4C"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11.00±2.83</w:t>
            </w:r>
          </w:p>
        </w:tc>
        <w:tc>
          <w:tcPr>
            <w:tcW w:w="1420" w:type="dxa"/>
            <w:tcBorders>
              <w:top w:val="nil"/>
              <w:left w:val="nil"/>
              <w:bottom w:val="nil"/>
              <w:right w:val="nil"/>
            </w:tcBorders>
            <w:shd w:val="clear" w:color="auto" w:fill="auto"/>
            <w:vAlign w:val="center"/>
          </w:tcPr>
          <w:p w14:paraId="7A44258C"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(11) 12.75±4.09</w:t>
            </w:r>
          </w:p>
        </w:tc>
        <w:tc>
          <w:tcPr>
            <w:tcW w:w="1138" w:type="dxa"/>
            <w:tcBorders>
              <w:top w:val="nil"/>
              <w:left w:val="nil"/>
              <w:bottom w:val="nil"/>
              <w:right w:val="nil"/>
            </w:tcBorders>
            <w:shd w:val="clear" w:color="auto" w:fill="auto"/>
            <w:vAlign w:val="center"/>
          </w:tcPr>
          <w:p w14:paraId="23615D01"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9.75±3.52</w:t>
            </w:r>
          </w:p>
        </w:tc>
        <w:tc>
          <w:tcPr>
            <w:tcW w:w="991" w:type="dxa"/>
            <w:tcBorders>
              <w:top w:val="nil"/>
              <w:left w:val="nil"/>
              <w:bottom w:val="nil"/>
              <w:right w:val="nil"/>
            </w:tcBorders>
            <w:shd w:val="clear" w:color="auto" w:fill="auto"/>
            <w:vAlign w:val="center"/>
          </w:tcPr>
          <w:p w14:paraId="6939ADA0" w14:textId="77777777" w:rsidR="00B26195" w:rsidRPr="009E363B" w:rsidRDefault="00B26195" w:rsidP="00B26195">
            <w:pPr>
              <w:spacing w:after="0" w:line="240" w:lineRule="auto"/>
              <w:jc w:val="center"/>
              <w:rPr>
                <w:rFonts w:ascii="Times New Roman" w:hAnsi="Times New Roman"/>
                <w:sz w:val="18"/>
                <w:szCs w:val="18"/>
              </w:rPr>
            </w:pPr>
          </w:p>
        </w:tc>
      </w:tr>
      <w:tr w:rsidR="00B26195" w:rsidRPr="009E363B" w14:paraId="01D79F31" w14:textId="77777777" w:rsidTr="00B26195">
        <w:trPr>
          <w:trHeight w:val="157"/>
          <w:jc w:val="center"/>
        </w:trPr>
        <w:tc>
          <w:tcPr>
            <w:tcW w:w="1142" w:type="dxa"/>
            <w:vMerge/>
            <w:tcBorders>
              <w:left w:val="nil"/>
              <w:bottom w:val="single" w:sz="4" w:space="0" w:color="auto"/>
              <w:right w:val="nil"/>
            </w:tcBorders>
            <w:shd w:val="clear" w:color="auto" w:fill="auto"/>
            <w:vAlign w:val="center"/>
          </w:tcPr>
          <w:p w14:paraId="3A52B2F0" w14:textId="77777777" w:rsidR="00B26195" w:rsidRPr="009E363B" w:rsidRDefault="00B26195" w:rsidP="00B26195">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1A77F00" w14:textId="77777777" w:rsidR="00B26195" w:rsidRPr="009E363B" w:rsidRDefault="00B26195"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61BFE65C"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(6) 13.17±4.53</w:t>
            </w:r>
          </w:p>
        </w:tc>
        <w:tc>
          <w:tcPr>
            <w:tcW w:w="1142" w:type="dxa"/>
            <w:tcBorders>
              <w:top w:val="nil"/>
              <w:left w:val="nil"/>
              <w:bottom w:val="single" w:sz="4" w:space="0" w:color="auto"/>
              <w:right w:val="nil"/>
            </w:tcBorders>
            <w:shd w:val="clear" w:color="auto" w:fill="auto"/>
            <w:vAlign w:val="center"/>
          </w:tcPr>
          <w:p w14:paraId="19F53C94"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10.50±3.62</w:t>
            </w:r>
          </w:p>
        </w:tc>
        <w:tc>
          <w:tcPr>
            <w:tcW w:w="1411" w:type="dxa"/>
            <w:tcBorders>
              <w:top w:val="nil"/>
              <w:left w:val="nil"/>
              <w:bottom w:val="single" w:sz="4" w:space="0" w:color="auto"/>
              <w:right w:val="nil"/>
            </w:tcBorders>
            <w:shd w:val="clear" w:color="auto" w:fill="auto"/>
            <w:vAlign w:val="center"/>
          </w:tcPr>
          <w:p w14:paraId="7021B57B"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(8) 14.12±5.11</w:t>
            </w:r>
          </w:p>
        </w:tc>
        <w:tc>
          <w:tcPr>
            <w:tcW w:w="1134" w:type="dxa"/>
            <w:gridSpan w:val="2"/>
            <w:tcBorders>
              <w:top w:val="nil"/>
              <w:left w:val="nil"/>
              <w:bottom w:val="single" w:sz="4" w:space="0" w:color="auto"/>
              <w:right w:val="nil"/>
            </w:tcBorders>
            <w:shd w:val="clear" w:color="auto" w:fill="auto"/>
            <w:vAlign w:val="center"/>
          </w:tcPr>
          <w:p w14:paraId="583C26F8"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10.87±4.82</w:t>
            </w:r>
          </w:p>
        </w:tc>
        <w:tc>
          <w:tcPr>
            <w:tcW w:w="1420" w:type="dxa"/>
            <w:tcBorders>
              <w:top w:val="nil"/>
              <w:left w:val="nil"/>
              <w:bottom w:val="single" w:sz="4" w:space="0" w:color="auto"/>
              <w:right w:val="nil"/>
            </w:tcBorders>
            <w:shd w:val="clear" w:color="auto" w:fill="auto"/>
            <w:vAlign w:val="center"/>
          </w:tcPr>
          <w:p w14:paraId="16AFD888"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(4) 13.00±2.16</w:t>
            </w:r>
          </w:p>
        </w:tc>
        <w:tc>
          <w:tcPr>
            <w:tcW w:w="1138" w:type="dxa"/>
            <w:tcBorders>
              <w:top w:val="nil"/>
              <w:left w:val="nil"/>
              <w:bottom w:val="single" w:sz="4" w:space="0" w:color="auto"/>
              <w:right w:val="nil"/>
            </w:tcBorders>
            <w:shd w:val="clear" w:color="auto" w:fill="auto"/>
            <w:vAlign w:val="center"/>
          </w:tcPr>
          <w:p w14:paraId="7312841D" w14:textId="77777777" w:rsidR="00B26195" w:rsidRPr="009E363B" w:rsidRDefault="00B26195" w:rsidP="00B26195">
            <w:pPr>
              <w:spacing w:after="0" w:line="240" w:lineRule="auto"/>
              <w:jc w:val="center"/>
              <w:rPr>
                <w:rFonts w:ascii="Times New Roman" w:hAnsi="Times New Roman"/>
                <w:sz w:val="18"/>
                <w:szCs w:val="18"/>
              </w:rPr>
            </w:pPr>
            <w:r w:rsidRPr="009E363B">
              <w:rPr>
                <w:rFonts w:ascii="Times New Roman" w:hAnsi="Times New Roman"/>
                <w:sz w:val="18"/>
                <w:szCs w:val="18"/>
              </w:rPr>
              <w:t>10.25±2.75</w:t>
            </w:r>
          </w:p>
        </w:tc>
        <w:tc>
          <w:tcPr>
            <w:tcW w:w="991" w:type="dxa"/>
            <w:tcBorders>
              <w:top w:val="nil"/>
              <w:left w:val="nil"/>
              <w:bottom w:val="single" w:sz="4" w:space="0" w:color="auto"/>
              <w:right w:val="nil"/>
            </w:tcBorders>
            <w:shd w:val="clear" w:color="auto" w:fill="auto"/>
            <w:vAlign w:val="center"/>
          </w:tcPr>
          <w:p w14:paraId="28633AE8" w14:textId="77777777" w:rsidR="00B26195" w:rsidRPr="009E363B" w:rsidRDefault="00B26195" w:rsidP="00B26195">
            <w:pPr>
              <w:spacing w:after="0" w:line="240" w:lineRule="auto"/>
              <w:jc w:val="center"/>
              <w:rPr>
                <w:rFonts w:ascii="Times New Roman" w:hAnsi="Times New Roman"/>
                <w:sz w:val="18"/>
                <w:szCs w:val="18"/>
              </w:rPr>
            </w:pPr>
          </w:p>
        </w:tc>
      </w:tr>
      <w:tr w:rsidR="00B26195" w:rsidRPr="009E363B" w14:paraId="5612EF10" w14:textId="77777777" w:rsidTr="00B26195">
        <w:trPr>
          <w:trHeight w:val="157"/>
          <w:jc w:val="center"/>
        </w:trPr>
        <w:tc>
          <w:tcPr>
            <w:tcW w:w="1142" w:type="dxa"/>
            <w:tcBorders>
              <w:top w:val="nil"/>
              <w:left w:val="nil"/>
              <w:bottom w:val="single" w:sz="4" w:space="0" w:color="auto"/>
              <w:right w:val="nil"/>
            </w:tcBorders>
            <w:shd w:val="clear" w:color="auto" w:fill="auto"/>
            <w:vAlign w:val="center"/>
          </w:tcPr>
          <w:p w14:paraId="4802C429" w14:textId="77777777" w:rsidR="00B26195" w:rsidRPr="009E363B" w:rsidRDefault="00B26195" w:rsidP="00B26195">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D2C3CED" w14:textId="77777777" w:rsidR="00B26195" w:rsidRPr="009E363B" w:rsidRDefault="00B26195" w:rsidP="00B26195">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152A2D63" w14:textId="77777777" w:rsidR="00B26195" w:rsidRPr="009E363B" w:rsidRDefault="00B26195" w:rsidP="00B26195">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0E1BE7EA" w14:textId="77777777" w:rsidR="00B26195" w:rsidRPr="009E363B" w:rsidRDefault="00B26195" w:rsidP="00B26195">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5F9CB148" w14:textId="77777777" w:rsidR="00B26195" w:rsidRPr="009E363B" w:rsidRDefault="00B26195" w:rsidP="00B26195">
            <w:pPr>
              <w:spacing w:after="0" w:line="240" w:lineRule="auto"/>
              <w:jc w:val="center"/>
              <w:rPr>
                <w:rFonts w:ascii="Times New Roman" w:hAnsi="Times New Roman"/>
                <w:sz w:val="18"/>
                <w:szCs w:val="18"/>
              </w:rPr>
            </w:pPr>
          </w:p>
        </w:tc>
        <w:tc>
          <w:tcPr>
            <w:tcW w:w="1411" w:type="dxa"/>
            <w:tcBorders>
              <w:top w:val="nil"/>
              <w:left w:val="nil"/>
              <w:bottom w:val="single" w:sz="4" w:space="0" w:color="auto"/>
              <w:right w:val="nil"/>
            </w:tcBorders>
            <w:shd w:val="clear" w:color="auto" w:fill="auto"/>
            <w:vAlign w:val="center"/>
          </w:tcPr>
          <w:p w14:paraId="1949F69E" w14:textId="77777777" w:rsidR="00B26195" w:rsidRPr="009E363B" w:rsidRDefault="00B26195" w:rsidP="00B26195">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4586CE9C" w14:textId="77777777" w:rsidR="00B26195" w:rsidRPr="009E363B" w:rsidRDefault="00B26195" w:rsidP="00B26195">
            <w:pPr>
              <w:spacing w:after="0" w:line="240" w:lineRule="auto"/>
              <w:jc w:val="center"/>
              <w:rPr>
                <w:rFonts w:ascii="Times New Roman" w:hAnsi="Times New Roman"/>
                <w:sz w:val="18"/>
                <w:szCs w:val="18"/>
              </w:rPr>
            </w:pPr>
          </w:p>
        </w:tc>
        <w:tc>
          <w:tcPr>
            <w:tcW w:w="1420" w:type="dxa"/>
            <w:tcBorders>
              <w:top w:val="nil"/>
              <w:left w:val="nil"/>
              <w:bottom w:val="single" w:sz="4" w:space="0" w:color="auto"/>
              <w:right w:val="nil"/>
            </w:tcBorders>
            <w:shd w:val="clear" w:color="auto" w:fill="auto"/>
            <w:vAlign w:val="center"/>
          </w:tcPr>
          <w:p w14:paraId="5FB10DE3" w14:textId="77777777" w:rsidR="00B26195" w:rsidRPr="009E363B" w:rsidRDefault="00B26195" w:rsidP="00B26195">
            <w:pPr>
              <w:spacing w:after="0" w:line="240" w:lineRule="auto"/>
              <w:jc w:val="center"/>
              <w:rPr>
                <w:rFonts w:ascii="Times New Roman" w:hAnsi="Times New Roman"/>
                <w:sz w:val="18"/>
                <w:szCs w:val="18"/>
              </w:rPr>
            </w:pPr>
          </w:p>
        </w:tc>
        <w:tc>
          <w:tcPr>
            <w:tcW w:w="1138" w:type="dxa"/>
            <w:tcBorders>
              <w:top w:val="nil"/>
              <w:left w:val="nil"/>
              <w:bottom w:val="single" w:sz="4" w:space="0" w:color="auto"/>
              <w:right w:val="nil"/>
            </w:tcBorders>
            <w:shd w:val="clear" w:color="auto" w:fill="auto"/>
            <w:vAlign w:val="center"/>
          </w:tcPr>
          <w:p w14:paraId="266EA7CA" w14:textId="77777777" w:rsidR="00B26195" w:rsidRPr="009E363B" w:rsidRDefault="00B26195" w:rsidP="00B26195">
            <w:pPr>
              <w:spacing w:after="0" w:line="240" w:lineRule="auto"/>
              <w:jc w:val="center"/>
              <w:rPr>
                <w:rFonts w:ascii="Times New Roman" w:hAnsi="Times New Roman"/>
                <w:sz w:val="18"/>
                <w:szCs w:val="18"/>
              </w:rPr>
            </w:pPr>
          </w:p>
        </w:tc>
        <w:tc>
          <w:tcPr>
            <w:tcW w:w="991" w:type="dxa"/>
            <w:tcBorders>
              <w:top w:val="nil"/>
              <w:left w:val="nil"/>
              <w:bottom w:val="single" w:sz="4" w:space="0" w:color="auto"/>
              <w:right w:val="nil"/>
            </w:tcBorders>
            <w:shd w:val="clear" w:color="auto" w:fill="auto"/>
            <w:vAlign w:val="center"/>
          </w:tcPr>
          <w:p w14:paraId="7E27C08D" w14:textId="77777777" w:rsidR="00B26195" w:rsidRPr="009E363B" w:rsidRDefault="00B26195" w:rsidP="00B26195">
            <w:pPr>
              <w:spacing w:after="0" w:line="240" w:lineRule="auto"/>
              <w:jc w:val="center"/>
              <w:rPr>
                <w:rFonts w:ascii="Times New Roman" w:hAnsi="Times New Roman"/>
                <w:sz w:val="18"/>
                <w:szCs w:val="18"/>
              </w:rPr>
            </w:pPr>
          </w:p>
        </w:tc>
      </w:tr>
      <w:tr w:rsidR="00B25871" w:rsidRPr="009E363B" w14:paraId="20C87E58" w14:textId="77777777" w:rsidTr="00B26195">
        <w:trPr>
          <w:trHeight w:val="157"/>
          <w:jc w:val="center"/>
        </w:trPr>
        <w:tc>
          <w:tcPr>
            <w:tcW w:w="1142" w:type="dxa"/>
            <w:vMerge w:val="restart"/>
            <w:tcBorders>
              <w:top w:val="nil"/>
              <w:left w:val="nil"/>
              <w:right w:val="nil"/>
            </w:tcBorders>
            <w:shd w:val="clear" w:color="auto" w:fill="auto"/>
            <w:vAlign w:val="center"/>
          </w:tcPr>
          <w:p w14:paraId="6C4CF982" w14:textId="53FA6029" w:rsidR="00B25871" w:rsidRPr="009E363B" w:rsidRDefault="00B25871" w:rsidP="00F50243">
            <w:pPr>
              <w:spacing w:after="0" w:line="240" w:lineRule="auto"/>
              <w:rPr>
                <w:rFonts w:ascii="Times New Roman" w:hAnsi="Times New Roman"/>
                <w:b/>
                <w:color w:val="000000"/>
                <w:sz w:val="18"/>
                <w:szCs w:val="18"/>
              </w:rPr>
            </w:pPr>
            <w:r w:rsidRPr="009E363B">
              <w:rPr>
                <w:rFonts w:ascii="Times New Roman" w:hAnsi="Times New Roman"/>
                <w:b/>
                <w:color w:val="000000"/>
                <w:sz w:val="18"/>
                <w:szCs w:val="18"/>
              </w:rPr>
              <w:t xml:space="preserve">Φορέας </w:t>
            </w:r>
            <w:r w:rsidRPr="009E363B">
              <w:rPr>
                <w:rFonts w:ascii="Times New Roman" w:hAnsi="Times New Roman"/>
                <w:b/>
                <w:color w:val="000000"/>
                <w:sz w:val="18"/>
                <w:szCs w:val="18"/>
                <w:lang w:val="en-GB"/>
              </w:rPr>
              <w:t xml:space="preserve">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600CE916" w14:textId="6FF994CA"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Απουσία</w:t>
            </w:r>
          </w:p>
        </w:tc>
        <w:tc>
          <w:tcPr>
            <w:tcW w:w="1407" w:type="dxa"/>
            <w:gridSpan w:val="2"/>
            <w:tcBorders>
              <w:top w:val="single" w:sz="4" w:space="0" w:color="auto"/>
              <w:left w:val="nil"/>
              <w:bottom w:val="nil"/>
              <w:right w:val="nil"/>
            </w:tcBorders>
            <w:shd w:val="clear" w:color="auto" w:fill="auto"/>
            <w:vAlign w:val="center"/>
          </w:tcPr>
          <w:p w14:paraId="6A56CA61" w14:textId="54CDF4C1"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10.82±2.75</w:t>
            </w:r>
          </w:p>
        </w:tc>
        <w:tc>
          <w:tcPr>
            <w:tcW w:w="1142" w:type="dxa"/>
            <w:tcBorders>
              <w:top w:val="single" w:sz="4" w:space="0" w:color="auto"/>
              <w:left w:val="nil"/>
              <w:bottom w:val="nil"/>
              <w:right w:val="nil"/>
            </w:tcBorders>
            <w:shd w:val="clear" w:color="auto" w:fill="auto"/>
            <w:vAlign w:val="center"/>
          </w:tcPr>
          <w:p w14:paraId="1E9EDFD4" w14:textId="7C337530"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9.73±1.74</w:t>
            </w:r>
          </w:p>
        </w:tc>
        <w:tc>
          <w:tcPr>
            <w:tcW w:w="1411" w:type="dxa"/>
            <w:tcBorders>
              <w:top w:val="single" w:sz="4" w:space="0" w:color="auto"/>
              <w:left w:val="nil"/>
              <w:bottom w:val="nil"/>
              <w:right w:val="nil"/>
            </w:tcBorders>
            <w:shd w:val="clear" w:color="auto" w:fill="auto"/>
            <w:vAlign w:val="center"/>
          </w:tcPr>
          <w:p w14:paraId="4FFD93C4" w14:textId="5D23B3EA"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10.28 ±2.36</w:t>
            </w:r>
          </w:p>
        </w:tc>
        <w:tc>
          <w:tcPr>
            <w:tcW w:w="1134" w:type="dxa"/>
            <w:gridSpan w:val="2"/>
            <w:tcBorders>
              <w:top w:val="single" w:sz="4" w:space="0" w:color="auto"/>
              <w:left w:val="nil"/>
              <w:bottom w:val="nil"/>
              <w:right w:val="nil"/>
            </w:tcBorders>
            <w:shd w:val="clear" w:color="auto" w:fill="auto"/>
            <w:vAlign w:val="center"/>
          </w:tcPr>
          <w:p w14:paraId="4E1AB88B" w14:textId="3DB9ED0D"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9.14±3.39</w:t>
            </w:r>
          </w:p>
        </w:tc>
        <w:tc>
          <w:tcPr>
            <w:tcW w:w="1420" w:type="dxa"/>
            <w:tcBorders>
              <w:top w:val="single" w:sz="4" w:space="0" w:color="auto"/>
              <w:left w:val="nil"/>
              <w:bottom w:val="nil"/>
              <w:right w:val="nil"/>
            </w:tcBorders>
            <w:shd w:val="clear" w:color="auto" w:fill="auto"/>
            <w:vAlign w:val="center"/>
          </w:tcPr>
          <w:p w14:paraId="72268D60" w14:textId="20C7EBC8"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 9.36±3.11</w:t>
            </w:r>
          </w:p>
        </w:tc>
        <w:tc>
          <w:tcPr>
            <w:tcW w:w="1138" w:type="dxa"/>
            <w:tcBorders>
              <w:top w:val="single" w:sz="4" w:space="0" w:color="auto"/>
              <w:left w:val="nil"/>
              <w:bottom w:val="nil"/>
              <w:right w:val="nil"/>
            </w:tcBorders>
            <w:shd w:val="clear" w:color="auto" w:fill="auto"/>
            <w:vAlign w:val="center"/>
          </w:tcPr>
          <w:p w14:paraId="4C0A96C2" w14:textId="30AD2C40"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8.36±2.29</w:t>
            </w:r>
          </w:p>
        </w:tc>
        <w:tc>
          <w:tcPr>
            <w:tcW w:w="991" w:type="dxa"/>
            <w:tcBorders>
              <w:top w:val="single" w:sz="4" w:space="0" w:color="auto"/>
              <w:left w:val="nil"/>
              <w:bottom w:val="nil"/>
              <w:right w:val="nil"/>
            </w:tcBorders>
            <w:shd w:val="clear" w:color="auto" w:fill="auto"/>
            <w:vAlign w:val="center"/>
          </w:tcPr>
          <w:p w14:paraId="4D46661E" w14:textId="7A6DDEC1" w:rsidR="00B25871" w:rsidRPr="009E363B" w:rsidRDefault="00B25871" w:rsidP="00B26195">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0.419</w:t>
            </w:r>
          </w:p>
        </w:tc>
      </w:tr>
      <w:tr w:rsidR="00B25871" w:rsidRPr="009E363B" w14:paraId="5FC15A4A" w14:textId="77777777" w:rsidTr="00B25871">
        <w:trPr>
          <w:trHeight w:val="157"/>
          <w:jc w:val="center"/>
        </w:trPr>
        <w:tc>
          <w:tcPr>
            <w:tcW w:w="1142" w:type="dxa"/>
            <w:vMerge/>
            <w:tcBorders>
              <w:left w:val="nil"/>
              <w:bottom w:val="single" w:sz="4" w:space="0" w:color="auto"/>
              <w:right w:val="nil"/>
            </w:tcBorders>
            <w:shd w:val="clear" w:color="auto" w:fill="auto"/>
            <w:vAlign w:val="center"/>
          </w:tcPr>
          <w:p w14:paraId="46A3A998" w14:textId="77777777" w:rsidR="00B25871" w:rsidRPr="009E363B" w:rsidRDefault="00B25871" w:rsidP="00F50243">
            <w:pPr>
              <w:spacing w:after="0" w:line="240" w:lineRule="auto"/>
              <w:rPr>
                <w:rFonts w:ascii="Times New Roman" w:hAnsi="Times New Roman"/>
                <w:b/>
                <w:color w:val="000000"/>
                <w:sz w:val="18"/>
                <w:szCs w:val="18"/>
              </w:rPr>
            </w:pPr>
          </w:p>
        </w:tc>
        <w:tc>
          <w:tcPr>
            <w:tcW w:w="993" w:type="dxa"/>
            <w:tcBorders>
              <w:top w:val="single" w:sz="4" w:space="0" w:color="auto"/>
              <w:left w:val="nil"/>
              <w:bottom w:val="single" w:sz="4" w:space="0" w:color="auto"/>
              <w:right w:val="nil"/>
            </w:tcBorders>
            <w:shd w:val="clear" w:color="auto" w:fill="auto"/>
            <w:vAlign w:val="center"/>
          </w:tcPr>
          <w:p w14:paraId="0FAE0BD5" w14:textId="1FD57A61"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407" w:type="dxa"/>
            <w:gridSpan w:val="2"/>
            <w:tcBorders>
              <w:top w:val="single" w:sz="4" w:space="0" w:color="auto"/>
              <w:left w:val="nil"/>
              <w:bottom w:val="single" w:sz="4" w:space="0" w:color="auto"/>
              <w:right w:val="nil"/>
            </w:tcBorders>
            <w:shd w:val="clear" w:color="auto" w:fill="auto"/>
            <w:vAlign w:val="center"/>
          </w:tcPr>
          <w:p w14:paraId="2308952A" w14:textId="5BC49635"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13.26±3.66</w:t>
            </w:r>
          </w:p>
        </w:tc>
        <w:tc>
          <w:tcPr>
            <w:tcW w:w="1142" w:type="dxa"/>
            <w:tcBorders>
              <w:top w:val="single" w:sz="4" w:space="0" w:color="auto"/>
              <w:left w:val="nil"/>
              <w:bottom w:val="single" w:sz="4" w:space="0" w:color="auto"/>
              <w:right w:val="nil"/>
            </w:tcBorders>
            <w:shd w:val="clear" w:color="auto" w:fill="auto"/>
            <w:vAlign w:val="center"/>
          </w:tcPr>
          <w:p w14:paraId="1B4F3B3C" w14:textId="1FC34739"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11.79±3.21</w:t>
            </w:r>
          </w:p>
        </w:tc>
        <w:tc>
          <w:tcPr>
            <w:tcW w:w="1411" w:type="dxa"/>
            <w:tcBorders>
              <w:top w:val="single" w:sz="4" w:space="0" w:color="auto"/>
              <w:left w:val="nil"/>
              <w:bottom w:val="single" w:sz="4" w:space="0" w:color="auto"/>
              <w:right w:val="nil"/>
            </w:tcBorders>
            <w:shd w:val="clear" w:color="auto" w:fill="auto"/>
            <w:vAlign w:val="center"/>
          </w:tcPr>
          <w:p w14:paraId="49A03181" w14:textId="219012A0"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(22) </w:t>
            </w:r>
            <w:r w:rsidRPr="009E363B">
              <w:rPr>
                <w:rFonts w:ascii="Times New Roman" w:hAnsi="Times New Roman"/>
                <w:b/>
                <w:i/>
                <w:color w:val="000000"/>
                <w:sz w:val="18"/>
                <w:szCs w:val="18"/>
              </w:rPr>
              <w:t>14.41±4.03</w:t>
            </w:r>
          </w:p>
        </w:tc>
        <w:tc>
          <w:tcPr>
            <w:tcW w:w="1134" w:type="dxa"/>
            <w:gridSpan w:val="2"/>
            <w:tcBorders>
              <w:top w:val="single" w:sz="4" w:space="0" w:color="auto"/>
              <w:left w:val="nil"/>
              <w:bottom w:val="single" w:sz="4" w:space="0" w:color="auto"/>
              <w:right w:val="nil"/>
            </w:tcBorders>
            <w:shd w:val="clear" w:color="auto" w:fill="auto"/>
            <w:vAlign w:val="center"/>
          </w:tcPr>
          <w:p w14:paraId="2198115C" w14:textId="2F275174"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10.95±3.56</w:t>
            </w:r>
          </w:p>
        </w:tc>
        <w:tc>
          <w:tcPr>
            <w:tcW w:w="1420" w:type="dxa"/>
            <w:tcBorders>
              <w:top w:val="single" w:sz="4" w:space="0" w:color="auto"/>
              <w:left w:val="nil"/>
              <w:bottom w:val="single" w:sz="4" w:space="0" w:color="auto"/>
              <w:right w:val="nil"/>
            </w:tcBorders>
            <w:shd w:val="clear" w:color="auto" w:fill="auto"/>
            <w:vAlign w:val="center"/>
          </w:tcPr>
          <w:p w14:paraId="61DEB4B0" w14:textId="126C9401"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(15) </w:t>
            </w:r>
            <w:r w:rsidRPr="009E363B">
              <w:rPr>
                <w:rFonts w:ascii="Times New Roman" w:hAnsi="Times New Roman"/>
                <w:b/>
                <w:i/>
                <w:color w:val="000000"/>
                <w:sz w:val="18"/>
                <w:szCs w:val="18"/>
              </w:rPr>
              <w:t>12.81±3.64</w:t>
            </w:r>
          </w:p>
        </w:tc>
        <w:tc>
          <w:tcPr>
            <w:tcW w:w="1138" w:type="dxa"/>
            <w:tcBorders>
              <w:top w:val="single" w:sz="4" w:space="0" w:color="auto"/>
              <w:left w:val="nil"/>
              <w:bottom w:val="single" w:sz="4" w:space="0" w:color="auto"/>
              <w:right w:val="nil"/>
            </w:tcBorders>
            <w:shd w:val="clear" w:color="auto" w:fill="auto"/>
            <w:vAlign w:val="center"/>
          </w:tcPr>
          <w:p w14:paraId="37C69B9B" w14:textId="6A769B10" w:rsidR="00B25871" w:rsidRPr="009E363B" w:rsidRDefault="00B25871" w:rsidP="00B26195">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9.87±3.26</w:t>
            </w:r>
          </w:p>
        </w:tc>
        <w:tc>
          <w:tcPr>
            <w:tcW w:w="991" w:type="dxa"/>
            <w:tcBorders>
              <w:top w:val="single" w:sz="4" w:space="0" w:color="auto"/>
              <w:left w:val="nil"/>
              <w:bottom w:val="single" w:sz="4" w:space="0" w:color="auto"/>
              <w:right w:val="nil"/>
            </w:tcBorders>
            <w:shd w:val="clear" w:color="auto" w:fill="auto"/>
            <w:vAlign w:val="center"/>
          </w:tcPr>
          <w:p w14:paraId="594C50B7" w14:textId="1C300CF5" w:rsidR="00B25871" w:rsidRPr="009E363B" w:rsidRDefault="00B25871" w:rsidP="00B26195">
            <w:pPr>
              <w:spacing w:after="0" w:line="240" w:lineRule="auto"/>
              <w:jc w:val="center"/>
              <w:rPr>
                <w:rFonts w:ascii="Times New Roman" w:hAnsi="Times New Roman"/>
                <w:color w:val="000000"/>
                <w:sz w:val="18"/>
                <w:szCs w:val="18"/>
                <w:lang w:val="en-GB"/>
              </w:rPr>
            </w:pPr>
          </w:p>
        </w:tc>
      </w:tr>
      <w:tr w:rsidR="00B25871" w:rsidRPr="009E363B" w14:paraId="012694FD" w14:textId="77777777" w:rsidTr="00B25871">
        <w:trPr>
          <w:trHeight w:val="157"/>
          <w:jc w:val="center"/>
        </w:trPr>
        <w:tc>
          <w:tcPr>
            <w:tcW w:w="1142" w:type="dxa"/>
            <w:tcBorders>
              <w:top w:val="single" w:sz="4" w:space="0" w:color="auto"/>
              <w:left w:val="nil"/>
              <w:bottom w:val="single" w:sz="4" w:space="0" w:color="auto"/>
              <w:right w:val="nil"/>
            </w:tcBorders>
            <w:shd w:val="clear" w:color="auto" w:fill="auto"/>
            <w:vAlign w:val="center"/>
          </w:tcPr>
          <w:p w14:paraId="4FBD3DBF" w14:textId="77777777" w:rsidR="00B25871" w:rsidRPr="009E363B" w:rsidRDefault="00B25871" w:rsidP="00B26195">
            <w:pPr>
              <w:spacing w:after="0" w:line="240" w:lineRule="auto"/>
              <w:jc w:val="center"/>
              <w:rPr>
                <w:rFonts w:ascii="Times New Roman" w:hAnsi="Times New Roman"/>
                <w:color w:val="FF0000"/>
                <w:sz w:val="18"/>
                <w:szCs w:val="18"/>
                <w:lang w:val="en-GB"/>
              </w:rPr>
            </w:pPr>
          </w:p>
        </w:tc>
        <w:tc>
          <w:tcPr>
            <w:tcW w:w="993" w:type="dxa"/>
            <w:tcBorders>
              <w:top w:val="single" w:sz="4" w:space="0" w:color="auto"/>
              <w:left w:val="nil"/>
              <w:bottom w:val="single" w:sz="4" w:space="0" w:color="auto"/>
              <w:right w:val="nil"/>
            </w:tcBorders>
            <w:shd w:val="clear" w:color="auto" w:fill="auto"/>
            <w:vAlign w:val="center"/>
          </w:tcPr>
          <w:p w14:paraId="29F6A24D" w14:textId="77777777" w:rsidR="00B25871" w:rsidRPr="009E363B" w:rsidRDefault="00B25871" w:rsidP="00B26195">
            <w:pPr>
              <w:spacing w:after="0" w:line="240" w:lineRule="auto"/>
              <w:jc w:val="center"/>
              <w:rPr>
                <w:rFonts w:ascii="Times New Roman" w:hAnsi="Times New Roman"/>
                <w:color w:val="FF0000"/>
                <w:sz w:val="18"/>
                <w:szCs w:val="18"/>
                <w:lang w:val="en-GB"/>
              </w:rPr>
            </w:pPr>
          </w:p>
        </w:tc>
        <w:tc>
          <w:tcPr>
            <w:tcW w:w="663" w:type="dxa"/>
            <w:tcBorders>
              <w:top w:val="single" w:sz="4" w:space="0" w:color="auto"/>
              <w:left w:val="nil"/>
              <w:bottom w:val="single" w:sz="4" w:space="0" w:color="auto"/>
              <w:right w:val="nil"/>
            </w:tcBorders>
            <w:shd w:val="clear" w:color="auto" w:fill="auto"/>
            <w:vAlign w:val="center"/>
          </w:tcPr>
          <w:p w14:paraId="75BD3C9C"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744" w:type="dxa"/>
            <w:tcBorders>
              <w:top w:val="single" w:sz="4" w:space="0" w:color="auto"/>
              <w:left w:val="nil"/>
              <w:bottom w:val="single" w:sz="4" w:space="0" w:color="auto"/>
              <w:right w:val="nil"/>
            </w:tcBorders>
            <w:shd w:val="clear" w:color="auto" w:fill="auto"/>
            <w:vAlign w:val="center"/>
          </w:tcPr>
          <w:p w14:paraId="77CB284D"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1142" w:type="dxa"/>
            <w:tcBorders>
              <w:top w:val="single" w:sz="4" w:space="0" w:color="auto"/>
              <w:left w:val="nil"/>
              <w:bottom w:val="single" w:sz="4" w:space="0" w:color="auto"/>
              <w:right w:val="nil"/>
            </w:tcBorders>
            <w:shd w:val="clear" w:color="auto" w:fill="auto"/>
            <w:vAlign w:val="center"/>
          </w:tcPr>
          <w:p w14:paraId="47D60716"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1411" w:type="dxa"/>
            <w:tcBorders>
              <w:top w:val="single" w:sz="4" w:space="0" w:color="auto"/>
              <w:left w:val="nil"/>
              <w:bottom w:val="single" w:sz="4" w:space="0" w:color="auto"/>
              <w:right w:val="nil"/>
            </w:tcBorders>
            <w:shd w:val="clear" w:color="auto" w:fill="auto"/>
            <w:vAlign w:val="center"/>
          </w:tcPr>
          <w:p w14:paraId="78DAAD3B"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1134" w:type="dxa"/>
            <w:gridSpan w:val="2"/>
            <w:tcBorders>
              <w:top w:val="single" w:sz="4" w:space="0" w:color="auto"/>
              <w:left w:val="nil"/>
              <w:bottom w:val="single" w:sz="4" w:space="0" w:color="auto"/>
              <w:right w:val="nil"/>
            </w:tcBorders>
            <w:shd w:val="clear" w:color="auto" w:fill="auto"/>
            <w:vAlign w:val="center"/>
          </w:tcPr>
          <w:p w14:paraId="7834B341"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1420" w:type="dxa"/>
            <w:tcBorders>
              <w:top w:val="single" w:sz="4" w:space="0" w:color="auto"/>
              <w:left w:val="nil"/>
              <w:bottom w:val="single" w:sz="4" w:space="0" w:color="auto"/>
              <w:right w:val="nil"/>
            </w:tcBorders>
            <w:shd w:val="clear" w:color="auto" w:fill="auto"/>
            <w:vAlign w:val="center"/>
          </w:tcPr>
          <w:p w14:paraId="18CDCA83"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1138" w:type="dxa"/>
            <w:tcBorders>
              <w:top w:val="single" w:sz="4" w:space="0" w:color="auto"/>
              <w:left w:val="nil"/>
              <w:bottom w:val="single" w:sz="4" w:space="0" w:color="auto"/>
              <w:right w:val="nil"/>
            </w:tcBorders>
            <w:shd w:val="clear" w:color="auto" w:fill="auto"/>
            <w:vAlign w:val="center"/>
          </w:tcPr>
          <w:p w14:paraId="29DECDD8" w14:textId="77777777" w:rsidR="00B25871" w:rsidRPr="009E363B" w:rsidRDefault="00B25871" w:rsidP="00B26195">
            <w:pPr>
              <w:spacing w:after="0" w:line="240" w:lineRule="auto"/>
              <w:jc w:val="center"/>
              <w:rPr>
                <w:rFonts w:ascii="Times New Roman" w:hAnsi="Times New Roman"/>
                <w:color w:val="FF0000"/>
                <w:sz w:val="18"/>
                <w:szCs w:val="18"/>
              </w:rPr>
            </w:pPr>
          </w:p>
        </w:tc>
        <w:tc>
          <w:tcPr>
            <w:tcW w:w="991" w:type="dxa"/>
            <w:tcBorders>
              <w:top w:val="single" w:sz="4" w:space="0" w:color="auto"/>
              <w:left w:val="nil"/>
              <w:bottom w:val="single" w:sz="4" w:space="0" w:color="auto"/>
              <w:right w:val="nil"/>
            </w:tcBorders>
            <w:shd w:val="clear" w:color="auto" w:fill="auto"/>
            <w:vAlign w:val="center"/>
          </w:tcPr>
          <w:p w14:paraId="638BB188" w14:textId="77777777" w:rsidR="00B25871" w:rsidRPr="009E363B" w:rsidRDefault="00B25871" w:rsidP="00B26195">
            <w:pPr>
              <w:spacing w:after="0" w:line="240" w:lineRule="auto"/>
              <w:jc w:val="center"/>
              <w:rPr>
                <w:rFonts w:ascii="Times New Roman" w:hAnsi="Times New Roman"/>
                <w:color w:val="FF0000"/>
                <w:sz w:val="18"/>
                <w:szCs w:val="18"/>
              </w:rPr>
            </w:pPr>
          </w:p>
        </w:tc>
      </w:tr>
      <w:tr w:rsidR="00B25871" w:rsidRPr="009E363B" w14:paraId="3BA46DF5" w14:textId="77777777" w:rsidTr="00B26195">
        <w:trPr>
          <w:trHeight w:val="157"/>
          <w:jc w:val="center"/>
        </w:trPr>
        <w:tc>
          <w:tcPr>
            <w:tcW w:w="1142" w:type="dxa"/>
            <w:vMerge w:val="restart"/>
            <w:tcBorders>
              <w:top w:val="nil"/>
              <w:left w:val="nil"/>
              <w:right w:val="nil"/>
            </w:tcBorders>
            <w:shd w:val="clear" w:color="auto" w:fill="auto"/>
            <w:vAlign w:val="center"/>
          </w:tcPr>
          <w:p w14:paraId="402E5493" w14:textId="77777777" w:rsidR="00B25871" w:rsidRPr="009E363B" w:rsidRDefault="00B25871" w:rsidP="00B26195">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3" w:type="dxa"/>
            <w:tcBorders>
              <w:top w:val="single" w:sz="4" w:space="0" w:color="auto"/>
              <w:left w:val="nil"/>
              <w:bottom w:val="nil"/>
              <w:right w:val="nil"/>
            </w:tcBorders>
            <w:shd w:val="clear" w:color="auto" w:fill="auto"/>
            <w:vAlign w:val="center"/>
          </w:tcPr>
          <w:p w14:paraId="4C6F5AC1" w14:textId="77777777" w:rsidR="00B25871" w:rsidRPr="009E363B" w:rsidRDefault="00B25871"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66F96AC3"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(35) 11.74±3.16</w:t>
            </w:r>
          </w:p>
        </w:tc>
        <w:tc>
          <w:tcPr>
            <w:tcW w:w="1142" w:type="dxa"/>
            <w:tcBorders>
              <w:top w:val="single" w:sz="4" w:space="0" w:color="auto"/>
              <w:left w:val="nil"/>
              <w:bottom w:val="nil"/>
              <w:right w:val="nil"/>
            </w:tcBorders>
            <w:shd w:val="clear" w:color="auto" w:fill="auto"/>
            <w:vAlign w:val="center"/>
          </w:tcPr>
          <w:p w14:paraId="0981B414" w14:textId="77777777" w:rsidR="00B25871" w:rsidRPr="009E363B" w:rsidRDefault="00B25871" w:rsidP="00B26195">
            <w:pPr>
              <w:spacing w:after="0" w:line="240" w:lineRule="auto"/>
              <w:jc w:val="center"/>
              <w:rPr>
                <w:rFonts w:ascii="Times New Roman" w:hAnsi="Times New Roman"/>
                <w:i/>
                <w:sz w:val="18"/>
                <w:szCs w:val="18"/>
              </w:rPr>
            </w:pPr>
            <w:r w:rsidRPr="009E363B">
              <w:rPr>
                <w:rFonts w:ascii="Times New Roman" w:hAnsi="Times New Roman"/>
                <w:i/>
                <w:sz w:val="18"/>
                <w:szCs w:val="18"/>
              </w:rPr>
              <w:t>10.71±2.56</w:t>
            </w:r>
          </w:p>
        </w:tc>
        <w:tc>
          <w:tcPr>
            <w:tcW w:w="1411" w:type="dxa"/>
            <w:tcBorders>
              <w:top w:val="single" w:sz="4" w:space="0" w:color="auto"/>
              <w:left w:val="nil"/>
              <w:bottom w:val="nil"/>
              <w:right w:val="nil"/>
            </w:tcBorders>
            <w:shd w:val="clear" w:color="auto" w:fill="auto"/>
            <w:vAlign w:val="center"/>
          </w:tcPr>
          <w:p w14:paraId="4FE612B2"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(28) 12.43±3.61</w:t>
            </w:r>
          </w:p>
        </w:tc>
        <w:tc>
          <w:tcPr>
            <w:tcW w:w="1134" w:type="dxa"/>
            <w:gridSpan w:val="2"/>
            <w:tcBorders>
              <w:top w:val="single" w:sz="4" w:space="0" w:color="auto"/>
              <w:left w:val="nil"/>
              <w:bottom w:val="nil"/>
              <w:right w:val="nil"/>
            </w:tcBorders>
            <w:shd w:val="clear" w:color="auto" w:fill="auto"/>
            <w:vAlign w:val="center"/>
          </w:tcPr>
          <w:p w14:paraId="48680FAE"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10.07±3.14</w:t>
            </w:r>
          </w:p>
        </w:tc>
        <w:tc>
          <w:tcPr>
            <w:tcW w:w="1420" w:type="dxa"/>
            <w:tcBorders>
              <w:top w:val="single" w:sz="4" w:space="0" w:color="auto"/>
              <w:left w:val="nil"/>
              <w:bottom w:val="nil"/>
              <w:right w:val="nil"/>
            </w:tcBorders>
            <w:shd w:val="clear" w:color="auto" w:fill="auto"/>
            <w:vAlign w:val="center"/>
          </w:tcPr>
          <w:p w14:paraId="5B2E57F5"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(34) 10.56±3.76</w:t>
            </w:r>
          </w:p>
        </w:tc>
        <w:tc>
          <w:tcPr>
            <w:tcW w:w="1138" w:type="dxa"/>
            <w:tcBorders>
              <w:top w:val="single" w:sz="4" w:space="0" w:color="auto"/>
              <w:left w:val="nil"/>
              <w:bottom w:val="nil"/>
              <w:right w:val="nil"/>
            </w:tcBorders>
            <w:shd w:val="clear" w:color="auto" w:fill="auto"/>
            <w:vAlign w:val="center"/>
          </w:tcPr>
          <w:p w14:paraId="1BF1325D" w14:textId="77777777" w:rsidR="00B25871" w:rsidRPr="009E363B" w:rsidRDefault="00B25871" w:rsidP="00B26195">
            <w:pPr>
              <w:spacing w:after="0" w:line="240" w:lineRule="auto"/>
              <w:jc w:val="center"/>
              <w:rPr>
                <w:rFonts w:ascii="Times New Roman" w:hAnsi="Times New Roman"/>
                <w:i/>
                <w:sz w:val="18"/>
                <w:szCs w:val="18"/>
              </w:rPr>
            </w:pPr>
            <w:r w:rsidRPr="009E363B">
              <w:rPr>
                <w:rFonts w:ascii="Times New Roman" w:hAnsi="Times New Roman"/>
                <w:i/>
                <w:sz w:val="18"/>
                <w:szCs w:val="18"/>
              </w:rPr>
              <w:t>8.85±2.78</w:t>
            </w:r>
          </w:p>
        </w:tc>
        <w:tc>
          <w:tcPr>
            <w:tcW w:w="991" w:type="dxa"/>
            <w:tcBorders>
              <w:top w:val="single" w:sz="4" w:space="0" w:color="auto"/>
              <w:left w:val="nil"/>
              <w:bottom w:val="nil"/>
              <w:right w:val="nil"/>
            </w:tcBorders>
            <w:shd w:val="clear" w:color="auto" w:fill="auto"/>
            <w:vAlign w:val="center"/>
          </w:tcPr>
          <w:p w14:paraId="0F25E3E4"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0.906</w:t>
            </w:r>
          </w:p>
        </w:tc>
      </w:tr>
      <w:tr w:rsidR="00B25871" w:rsidRPr="009E363B" w14:paraId="1950B4DB" w14:textId="77777777" w:rsidTr="00B26195">
        <w:trPr>
          <w:trHeight w:val="157"/>
          <w:jc w:val="center"/>
        </w:trPr>
        <w:tc>
          <w:tcPr>
            <w:tcW w:w="1142" w:type="dxa"/>
            <w:vMerge/>
            <w:tcBorders>
              <w:left w:val="nil"/>
              <w:bottom w:val="single" w:sz="4" w:space="0" w:color="auto"/>
              <w:right w:val="nil"/>
            </w:tcBorders>
            <w:shd w:val="clear" w:color="auto" w:fill="auto"/>
            <w:vAlign w:val="center"/>
          </w:tcPr>
          <w:p w14:paraId="2E1B1876" w14:textId="77777777" w:rsidR="00B25871" w:rsidRPr="009E363B" w:rsidRDefault="00B25871" w:rsidP="00B26195">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60863324" w14:textId="77777777" w:rsidR="00B25871" w:rsidRPr="009E363B" w:rsidRDefault="00B25871" w:rsidP="00B26195">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1764E8D6"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(25) 13.24±3.79</w:t>
            </w:r>
          </w:p>
        </w:tc>
        <w:tc>
          <w:tcPr>
            <w:tcW w:w="1142" w:type="dxa"/>
            <w:tcBorders>
              <w:top w:val="nil"/>
              <w:left w:val="nil"/>
              <w:bottom w:val="single" w:sz="4" w:space="0" w:color="auto"/>
              <w:right w:val="nil"/>
            </w:tcBorders>
            <w:shd w:val="clear" w:color="auto" w:fill="auto"/>
            <w:vAlign w:val="center"/>
          </w:tcPr>
          <w:p w14:paraId="15451DC8"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11.48±3.28</w:t>
            </w:r>
          </w:p>
        </w:tc>
        <w:tc>
          <w:tcPr>
            <w:tcW w:w="1411" w:type="dxa"/>
            <w:tcBorders>
              <w:top w:val="nil"/>
              <w:left w:val="nil"/>
              <w:bottom w:val="single" w:sz="4" w:space="0" w:color="auto"/>
              <w:right w:val="nil"/>
            </w:tcBorders>
            <w:shd w:val="clear" w:color="auto" w:fill="auto"/>
            <w:vAlign w:val="center"/>
          </w:tcPr>
          <w:p w14:paraId="17943270"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 xml:space="preserve">(30) </w:t>
            </w:r>
            <w:r w:rsidRPr="009E363B">
              <w:rPr>
                <w:rFonts w:ascii="Times New Roman" w:hAnsi="Times New Roman"/>
                <w:b/>
                <w:i/>
                <w:sz w:val="18"/>
                <w:szCs w:val="18"/>
              </w:rPr>
              <w:t>14.33±4.25</w:t>
            </w:r>
          </w:p>
        </w:tc>
        <w:tc>
          <w:tcPr>
            <w:tcW w:w="1134" w:type="dxa"/>
            <w:gridSpan w:val="2"/>
            <w:tcBorders>
              <w:top w:val="nil"/>
              <w:left w:val="nil"/>
              <w:bottom w:val="single" w:sz="4" w:space="0" w:color="auto"/>
              <w:right w:val="nil"/>
            </w:tcBorders>
            <w:shd w:val="clear" w:color="auto" w:fill="auto"/>
            <w:vAlign w:val="center"/>
          </w:tcPr>
          <w:p w14:paraId="2B5FAFAE"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10.93±3.85</w:t>
            </w:r>
          </w:p>
        </w:tc>
        <w:tc>
          <w:tcPr>
            <w:tcW w:w="1420" w:type="dxa"/>
            <w:tcBorders>
              <w:top w:val="nil"/>
              <w:left w:val="nil"/>
              <w:bottom w:val="single" w:sz="4" w:space="0" w:color="auto"/>
              <w:right w:val="nil"/>
            </w:tcBorders>
            <w:shd w:val="clear" w:color="auto" w:fill="auto"/>
            <w:vAlign w:val="center"/>
          </w:tcPr>
          <w:p w14:paraId="10E37A82"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(20</w:t>
            </w:r>
            <w:r w:rsidRPr="009E363B">
              <w:rPr>
                <w:rFonts w:ascii="Times New Roman" w:hAnsi="Times New Roman"/>
                <w:b/>
                <w:i/>
                <w:sz w:val="18"/>
                <w:szCs w:val="18"/>
              </w:rPr>
              <w:t>) 12.85±3.34</w:t>
            </w:r>
          </w:p>
        </w:tc>
        <w:tc>
          <w:tcPr>
            <w:tcW w:w="1138" w:type="dxa"/>
            <w:tcBorders>
              <w:top w:val="nil"/>
              <w:left w:val="nil"/>
              <w:bottom w:val="single" w:sz="4" w:space="0" w:color="auto"/>
              <w:right w:val="nil"/>
            </w:tcBorders>
            <w:shd w:val="clear" w:color="auto" w:fill="auto"/>
            <w:vAlign w:val="center"/>
          </w:tcPr>
          <w:p w14:paraId="01DF8DF8" w14:textId="77777777" w:rsidR="00B25871" w:rsidRPr="009E363B" w:rsidRDefault="00B25871" w:rsidP="00B26195">
            <w:pPr>
              <w:spacing w:after="0" w:line="240" w:lineRule="auto"/>
              <w:jc w:val="center"/>
              <w:rPr>
                <w:rFonts w:ascii="Times New Roman" w:hAnsi="Times New Roman"/>
                <w:sz w:val="18"/>
                <w:szCs w:val="18"/>
              </w:rPr>
            </w:pPr>
            <w:r w:rsidRPr="009E363B">
              <w:rPr>
                <w:rFonts w:ascii="Times New Roman" w:hAnsi="Times New Roman"/>
                <w:sz w:val="18"/>
                <w:szCs w:val="18"/>
              </w:rPr>
              <w:t>9.95±3.10</w:t>
            </w:r>
          </w:p>
        </w:tc>
        <w:tc>
          <w:tcPr>
            <w:tcW w:w="991" w:type="dxa"/>
            <w:tcBorders>
              <w:top w:val="nil"/>
              <w:left w:val="nil"/>
              <w:bottom w:val="single" w:sz="4" w:space="0" w:color="auto"/>
              <w:right w:val="nil"/>
            </w:tcBorders>
            <w:shd w:val="clear" w:color="auto" w:fill="auto"/>
            <w:vAlign w:val="center"/>
          </w:tcPr>
          <w:p w14:paraId="7856142B" w14:textId="77777777" w:rsidR="00B25871" w:rsidRPr="009E363B" w:rsidRDefault="00B25871" w:rsidP="00B26195">
            <w:pPr>
              <w:spacing w:after="0" w:line="240" w:lineRule="auto"/>
              <w:jc w:val="center"/>
              <w:rPr>
                <w:rFonts w:ascii="Times New Roman" w:hAnsi="Times New Roman"/>
                <w:sz w:val="18"/>
                <w:szCs w:val="18"/>
              </w:rPr>
            </w:pPr>
          </w:p>
        </w:tc>
      </w:tr>
    </w:tbl>
    <w:p w14:paraId="4836EA15" w14:textId="77777777" w:rsidR="00B26195" w:rsidRPr="009E363B" w:rsidRDefault="00B26195" w:rsidP="00E867B3">
      <w:pPr>
        <w:spacing w:line="360" w:lineRule="auto"/>
        <w:ind w:firstLine="720"/>
        <w:jc w:val="both"/>
        <w:rPr>
          <w:rFonts w:ascii="Times New Roman" w:hAnsi="Times New Roman"/>
          <w:bCs/>
          <w:iCs/>
          <w:sz w:val="24"/>
          <w:szCs w:val="26"/>
          <w:lang w:val="x-none"/>
        </w:rPr>
      </w:pPr>
    </w:p>
    <w:p w14:paraId="7DBF0E21" w14:textId="58CE21C2" w:rsidR="001048F3" w:rsidRPr="009E363B" w:rsidRDefault="006A7811" w:rsidP="00CE735F">
      <w:pPr>
        <w:spacing w:line="360" w:lineRule="auto"/>
        <w:ind w:firstLine="720"/>
        <w:jc w:val="both"/>
        <w:rPr>
          <w:rFonts w:ascii="Times New Roman" w:hAnsi="Times New Roman"/>
          <w:bCs/>
          <w:iCs/>
          <w:sz w:val="24"/>
          <w:szCs w:val="26"/>
        </w:rPr>
      </w:pPr>
      <w:r w:rsidRPr="009E363B">
        <w:rPr>
          <w:rFonts w:ascii="Times New Roman" w:hAnsi="Times New Roman"/>
          <w:bCs/>
          <w:iCs/>
          <w:sz w:val="24"/>
          <w:szCs w:val="26"/>
        </w:rPr>
        <w:lastRenderedPageBreak/>
        <w:t>Το Θετικό STAI δεν άλλαξε σημαντικά με την παρέμβαση, την ομάδα, το</w:t>
      </w:r>
      <w:r w:rsidR="001048F3" w:rsidRPr="009E363B">
        <w:rPr>
          <w:rFonts w:ascii="Times New Roman" w:hAnsi="Times New Roman"/>
          <w:bCs/>
          <w:iCs/>
          <w:sz w:val="24"/>
          <w:szCs w:val="26"/>
        </w:rPr>
        <w:t xml:space="preserve"> </w:t>
      </w:r>
      <w:r w:rsidRPr="009E363B">
        <w:rPr>
          <w:rFonts w:ascii="Times New Roman" w:hAnsi="Times New Roman"/>
          <w:bCs/>
          <w:iCs/>
          <w:sz w:val="24"/>
          <w:szCs w:val="26"/>
        </w:rPr>
        <w:t xml:space="preserve">γονότυπο και το </w:t>
      </w:r>
      <w:proofErr w:type="spellStart"/>
      <w:r w:rsidRPr="009E363B">
        <w:rPr>
          <w:rFonts w:ascii="Times New Roman" w:hAnsi="Times New Roman"/>
          <w:bCs/>
          <w:iCs/>
          <w:sz w:val="24"/>
          <w:szCs w:val="26"/>
        </w:rPr>
        <w:t>αλλήλιο</w:t>
      </w:r>
      <w:proofErr w:type="spellEnd"/>
      <w:r w:rsidRPr="009E363B">
        <w:rPr>
          <w:rFonts w:ascii="Times New Roman" w:hAnsi="Times New Roman"/>
          <w:bCs/>
          <w:iCs/>
          <w:sz w:val="24"/>
          <w:szCs w:val="26"/>
        </w:rPr>
        <w:t xml:space="preserve">, </w:t>
      </w:r>
      <w:r w:rsidR="00CE735F" w:rsidRPr="009E363B">
        <w:rPr>
          <w:rFonts w:ascii="Times New Roman" w:hAnsi="Times New Roman"/>
          <w:bCs/>
          <w:iCs/>
          <w:sz w:val="24"/>
          <w:szCs w:val="26"/>
        </w:rPr>
        <w:t>ωστόσο έτεινε να αυξηθεί μετά την παρέμβαση και</w:t>
      </w:r>
      <w:r w:rsidRPr="009E363B">
        <w:rPr>
          <w:rFonts w:ascii="Times New Roman" w:hAnsi="Times New Roman"/>
          <w:bCs/>
          <w:iCs/>
          <w:sz w:val="24"/>
          <w:szCs w:val="26"/>
        </w:rPr>
        <w:t xml:space="preserve"> στις δύο ομάδες </w:t>
      </w:r>
      <w:r w:rsidR="00CE735F" w:rsidRPr="009E363B">
        <w:rPr>
          <w:rFonts w:ascii="Times New Roman" w:hAnsi="Times New Roman"/>
          <w:bCs/>
          <w:iCs/>
          <w:sz w:val="24"/>
          <w:szCs w:val="26"/>
        </w:rPr>
        <w:t>άσκησης και διατροφής</w:t>
      </w:r>
      <w:r w:rsidRPr="009E363B">
        <w:rPr>
          <w:rFonts w:ascii="Times New Roman" w:hAnsi="Times New Roman"/>
          <w:bCs/>
          <w:iCs/>
          <w:sz w:val="24"/>
          <w:szCs w:val="26"/>
        </w:rPr>
        <w:t xml:space="preserve"> </w:t>
      </w:r>
      <w:r w:rsidR="001048F3" w:rsidRPr="009E363B">
        <w:rPr>
          <w:rFonts w:ascii="Times New Roman" w:hAnsi="Times New Roman"/>
          <w:bCs/>
          <w:iCs/>
          <w:sz w:val="24"/>
          <w:szCs w:val="26"/>
        </w:rPr>
        <w:t>(</w:t>
      </w:r>
      <w:r w:rsidR="001048F3" w:rsidRPr="009E363B">
        <w:rPr>
          <w:rFonts w:ascii="Times New Roman" w:hAnsi="Times New Roman"/>
          <w:bCs/>
          <w:iCs/>
          <w:sz w:val="24"/>
          <w:szCs w:val="26"/>
          <w:lang w:val="en-US"/>
        </w:rPr>
        <w:t>p</w:t>
      </w:r>
      <w:r w:rsidR="001048F3" w:rsidRPr="009E363B">
        <w:rPr>
          <w:rFonts w:ascii="Times New Roman" w:hAnsi="Times New Roman"/>
          <w:bCs/>
          <w:iCs/>
          <w:sz w:val="24"/>
          <w:szCs w:val="26"/>
        </w:rPr>
        <w:t>=0.057).</w:t>
      </w:r>
      <w:r w:rsidR="00E42D9B" w:rsidRPr="009E363B">
        <w:rPr>
          <w:rFonts w:ascii="Times New Roman" w:hAnsi="Times New Roman"/>
          <w:sz w:val="24"/>
          <w:szCs w:val="24"/>
        </w:rPr>
        <w:t xml:space="preserve"> </w:t>
      </w:r>
      <w:r w:rsidR="00E42D9B" w:rsidRPr="009E363B">
        <w:rPr>
          <w:rFonts w:ascii="Times New Roman" w:hAnsi="Times New Roman"/>
          <w:sz w:val="24"/>
          <w:szCs w:val="24"/>
          <w:lang w:val="en-US"/>
        </w:rPr>
        <w:t>(</w:t>
      </w:r>
      <w:r w:rsidR="00E42D9B" w:rsidRPr="009E363B">
        <w:rPr>
          <w:rFonts w:ascii="Times New Roman" w:hAnsi="Times New Roman"/>
          <w:sz w:val="24"/>
          <w:szCs w:val="24"/>
        </w:rPr>
        <w:t>πίνακας</w:t>
      </w:r>
      <w:r w:rsidR="00E42D9B" w:rsidRPr="009E363B">
        <w:rPr>
          <w:rFonts w:ascii="Times New Roman" w:hAnsi="Times New Roman"/>
          <w:sz w:val="24"/>
          <w:szCs w:val="24"/>
          <w:lang w:val="en-GB"/>
        </w:rPr>
        <w:t xml:space="preserve"> </w:t>
      </w:r>
      <w:r w:rsidR="00E42D9B" w:rsidRPr="009E363B">
        <w:rPr>
          <w:rFonts w:ascii="Times New Roman" w:hAnsi="Times New Roman"/>
          <w:sz w:val="24"/>
          <w:szCs w:val="24"/>
        </w:rPr>
        <w:t>42</w:t>
      </w:r>
      <w:r w:rsidR="00E42D9B" w:rsidRPr="009E363B">
        <w:rPr>
          <w:rFonts w:ascii="Times New Roman" w:hAnsi="Times New Roman"/>
          <w:sz w:val="24"/>
          <w:szCs w:val="24"/>
          <w:lang w:val="en-GB"/>
        </w:rPr>
        <w:t>)</w:t>
      </w:r>
    </w:p>
    <w:p w14:paraId="258DF469" w14:textId="77777777" w:rsidR="006A7811" w:rsidRPr="009E363B" w:rsidRDefault="006A7811" w:rsidP="006A7811">
      <w:pPr>
        <w:spacing w:line="360" w:lineRule="auto"/>
        <w:ind w:firstLine="720"/>
        <w:jc w:val="both"/>
        <w:rPr>
          <w:rFonts w:ascii="Times New Roman" w:hAnsi="Times New Roman"/>
          <w:bCs/>
          <w:iCs/>
          <w:sz w:val="24"/>
          <w:szCs w:val="26"/>
        </w:rPr>
      </w:pPr>
    </w:p>
    <w:tbl>
      <w:tblPr>
        <w:tblpPr w:leftFromText="180" w:rightFromText="180" w:vertAnchor="text" w:horzAnchor="page" w:tblpX="730" w:tblpY="-112"/>
        <w:tblW w:w="10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0"/>
        <w:gridCol w:w="992"/>
        <w:gridCol w:w="662"/>
        <w:gridCol w:w="743"/>
        <w:gridCol w:w="1142"/>
        <w:gridCol w:w="15"/>
        <w:gridCol w:w="237"/>
        <w:gridCol w:w="825"/>
        <w:gridCol w:w="474"/>
        <w:gridCol w:w="1137"/>
        <w:gridCol w:w="7"/>
        <w:gridCol w:w="69"/>
        <w:gridCol w:w="1130"/>
        <w:gridCol w:w="214"/>
        <w:gridCol w:w="1126"/>
        <w:gridCol w:w="13"/>
        <w:gridCol w:w="12"/>
        <w:gridCol w:w="979"/>
        <w:gridCol w:w="16"/>
      </w:tblGrid>
      <w:tr w:rsidR="001048F3" w:rsidRPr="009E363B" w14:paraId="0759D516" w14:textId="77777777" w:rsidTr="00CE735F">
        <w:trPr>
          <w:trHeight w:val="345"/>
        </w:trPr>
        <w:tc>
          <w:tcPr>
            <w:tcW w:w="10933" w:type="dxa"/>
            <w:gridSpan w:val="19"/>
            <w:tcBorders>
              <w:top w:val="single" w:sz="2" w:space="0" w:color="auto"/>
              <w:left w:val="nil"/>
              <w:bottom w:val="single" w:sz="2" w:space="0" w:color="auto"/>
              <w:right w:val="nil"/>
            </w:tcBorders>
            <w:shd w:val="clear" w:color="auto" w:fill="auto"/>
          </w:tcPr>
          <w:p w14:paraId="51E633B0" w14:textId="62DDCED8" w:rsidR="001048F3" w:rsidRPr="009E363B" w:rsidRDefault="001048F3" w:rsidP="00CE735F">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E42D9B" w:rsidRPr="009E363B">
              <w:rPr>
                <w:rFonts w:ascii="Times New Roman" w:hAnsi="Times New Roman"/>
                <w:b/>
                <w:sz w:val="18"/>
                <w:szCs w:val="18"/>
              </w:rPr>
              <w:t>42</w:t>
            </w:r>
            <w:r w:rsidRPr="009E363B">
              <w:rPr>
                <w:rFonts w:ascii="Times New Roman" w:hAnsi="Times New Roman"/>
                <w:b/>
                <w:sz w:val="18"/>
                <w:szCs w:val="18"/>
              </w:rPr>
              <w:t>:</w:t>
            </w:r>
            <w:r w:rsidRPr="009E363B">
              <w:rPr>
                <w:rFonts w:ascii="Times New Roman" w:hAnsi="Times New Roman"/>
                <w:sz w:val="18"/>
                <w:szCs w:val="18"/>
              </w:rPr>
              <w:t xml:space="preserve"> </w:t>
            </w:r>
            <w:r w:rsidR="00CE735F" w:rsidRPr="009E363B">
              <w:rPr>
                <w:rFonts w:ascii="Times New Roman" w:hAnsi="Times New Roman"/>
                <w:sz w:val="18"/>
                <w:szCs w:val="18"/>
              </w:rPr>
              <w:t xml:space="preserve"> Επίπεδα του θετικού </w:t>
            </w:r>
            <w:r w:rsidR="003F47A8" w:rsidRPr="009E363B">
              <w:rPr>
                <w:rFonts w:ascii="Times New Roman" w:hAnsi="Times New Roman"/>
                <w:sz w:val="18"/>
                <w:szCs w:val="18"/>
              </w:rPr>
              <w:t xml:space="preserve">παράγοντα </w:t>
            </w:r>
            <w:r w:rsidR="00CE735F" w:rsidRPr="009E363B">
              <w:rPr>
                <w:rFonts w:ascii="Times New Roman" w:hAnsi="Times New Roman"/>
                <w:sz w:val="18"/>
                <w:szCs w:val="18"/>
                <w:lang w:val="en-GB"/>
              </w:rPr>
              <w:t>STAI</w:t>
            </w:r>
            <w:r w:rsidR="00CE735F" w:rsidRPr="009E363B">
              <w:rPr>
                <w:rFonts w:ascii="Times New Roman" w:hAnsi="Times New Roman"/>
                <w:sz w:val="18"/>
                <w:szCs w:val="18"/>
              </w:rPr>
              <w:t xml:space="preserve"> </w:t>
            </w:r>
            <w:proofErr w:type="spellStart"/>
            <w:r w:rsidR="00CE735F" w:rsidRPr="009E363B">
              <w:rPr>
                <w:rFonts w:ascii="Times New Roman" w:hAnsi="Times New Roman"/>
                <w:sz w:val="18"/>
                <w:szCs w:val="18"/>
              </w:rPr>
              <w:t>σὐμφωνα</w:t>
            </w:r>
            <w:proofErr w:type="spellEnd"/>
            <w:r w:rsidR="00CE735F" w:rsidRPr="009E363B">
              <w:rPr>
                <w:rFonts w:ascii="Times New Roman" w:hAnsi="Times New Roman"/>
                <w:sz w:val="18"/>
                <w:szCs w:val="18"/>
              </w:rPr>
              <w:t xml:space="preserve"> με τον πολυμορφισμό και την παρέμβαση.</w:t>
            </w:r>
          </w:p>
        </w:tc>
      </w:tr>
      <w:tr w:rsidR="001048F3" w:rsidRPr="009E363B" w14:paraId="48F37A1F" w14:textId="77777777" w:rsidTr="00CE735F">
        <w:trPr>
          <w:trHeight w:val="456"/>
        </w:trPr>
        <w:tc>
          <w:tcPr>
            <w:tcW w:w="1141" w:type="dxa"/>
            <w:tcBorders>
              <w:top w:val="single" w:sz="2" w:space="0" w:color="auto"/>
              <w:left w:val="nil"/>
              <w:right w:val="nil"/>
            </w:tcBorders>
            <w:shd w:val="clear" w:color="auto" w:fill="auto"/>
            <w:vAlign w:val="center"/>
          </w:tcPr>
          <w:p w14:paraId="1C5060EC" w14:textId="77777777" w:rsidR="001048F3" w:rsidRPr="009E363B" w:rsidRDefault="001048F3" w:rsidP="001048F3">
            <w:pPr>
              <w:spacing w:after="0" w:line="240" w:lineRule="auto"/>
              <w:jc w:val="center"/>
              <w:rPr>
                <w:rFonts w:ascii="Times New Roman" w:hAnsi="Times New Roman"/>
                <w:b/>
                <w:sz w:val="18"/>
                <w:szCs w:val="18"/>
              </w:rPr>
            </w:pPr>
          </w:p>
        </w:tc>
        <w:tc>
          <w:tcPr>
            <w:tcW w:w="992" w:type="dxa"/>
            <w:tcBorders>
              <w:top w:val="single" w:sz="2" w:space="0" w:color="auto"/>
              <w:left w:val="nil"/>
              <w:bottom w:val="nil"/>
              <w:right w:val="nil"/>
            </w:tcBorders>
            <w:shd w:val="clear" w:color="auto" w:fill="auto"/>
            <w:vAlign w:val="center"/>
          </w:tcPr>
          <w:p w14:paraId="52A2EC7D" w14:textId="77777777" w:rsidR="001048F3" w:rsidRPr="009E363B" w:rsidRDefault="001048F3" w:rsidP="001048F3">
            <w:pPr>
              <w:spacing w:after="0" w:line="240" w:lineRule="auto"/>
              <w:rPr>
                <w:rFonts w:ascii="Times New Roman" w:hAnsi="Times New Roman"/>
                <w:sz w:val="18"/>
                <w:szCs w:val="18"/>
              </w:rPr>
            </w:pPr>
          </w:p>
        </w:tc>
        <w:tc>
          <w:tcPr>
            <w:tcW w:w="2562" w:type="dxa"/>
            <w:gridSpan w:val="4"/>
            <w:tcBorders>
              <w:top w:val="single" w:sz="2" w:space="0" w:color="auto"/>
              <w:left w:val="nil"/>
              <w:bottom w:val="nil"/>
              <w:right w:val="nil"/>
            </w:tcBorders>
            <w:shd w:val="clear" w:color="auto" w:fill="auto"/>
            <w:vAlign w:val="center"/>
          </w:tcPr>
          <w:p w14:paraId="4F575E70" w14:textId="77777777" w:rsidR="001048F3" w:rsidRPr="009E363B" w:rsidRDefault="001048F3" w:rsidP="001048F3">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65CEBF29" w14:textId="77777777" w:rsidR="001048F3" w:rsidRPr="009E363B" w:rsidRDefault="001048F3" w:rsidP="001048F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E42D9B" w:rsidRPr="009E363B">
              <w:rPr>
                <w:rFonts w:ascii="Times New Roman" w:hAnsi="Times New Roman"/>
                <w:b/>
                <w:sz w:val="18"/>
                <w:szCs w:val="18"/>
              </w:rPr>
              <w:t>Ν=</w:t>
            </w:r>
            <w:r w:rsidRPr="009E363B">
              <w:rPr>
                <w:rFonts w:ascii="Times New Roman" w:hAnsi="Times New Roman"/>
                <w:b/>
                <w:sz w:val="18"/>
                <w:szCs w:val="18"/>
                <w:lang w:val="en-GB"/>
              </w:rPr>
              <w:t>30)</w:t>
            </w:r>
          </w:p>
        </w:tc>
        <w:tc>
          <w:tcPr>
            <w:tcW w:w="2680" w:type="dxa"/>
            <w:gridSpan w:val="5"/>
            <w:tcBorders>
              <w:top w:val="single" w:sz="2" w:space="0" w:color="auto"/>
              <w:left w:val="nil"/>
              <w:bottom w:val="nil"/>
              <w:right w:val="nil"/>
            </w:tcBorders>
            <w:shd w:val="clear" w:color="auto" w:fill="auto"/>
            <w:vAlign w:val="center"/>
          </w:tcPr>
          <w:p w14:paraId="478864E1" w14:textId="77777777" w:rsidR="001048F3" w:rsidRPr="009E363B" w:rsidRDefault="001048F3" w:rsidP="001048F3">
            <w:pPr>
              <w:spacing w:after="0" w:line="240" w:lineRule="auto"/>
              <w:jc w:val="center"/>
              <w:rPr>
                <w:rFonts w:ascii="Times New Roman" w:hAnsi="Times New Roman"/>
                <w:b/>
                <w:sz w:val="18"/>
                <w:szCs w:val="18"/>
              </w:rPr>
            </w:pPr>
            <w:r w:rsidRPr="009E363B">
              <w:rPr>
                <w:rFonts w:ascii="Times New Roman" w:hAnsi="Times New Roman"/>
                <w:b/>
                <w:sz w:val="18"/>
                <w:szCs w:val="18"/>
              </w:rPr>
              <w:t>Άσκησης</w:t>
            </w:r>
          </w:p>
          <w:p w14:paraId="5692F589" w14:textId="77777777" w:rsidR="001048F3" w:rsidRPr="009E363B" w:rsidRDefault="001048F3" w:rsidP="001048F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E42D9B" w:rsidRPr="009E363B">
              <w:rPr>
                <w:rFonts w:ascii="Times New Roman" w:hAnsi="Times New Roman"/>
                <w:b/>
                <w:sz w:val="18"/>
                <w:szCs w:val="18"/>
              </w:rPr>
              <w:t>Ν=</w:t>
            </w:r>
            <w:r w:rsidRPr="009E363B">
              <w:rPr>
                <w:rFonts w:ascii="Times New Roman" w:hAnsi="Times New Roman"/>
                <w:b/>
                <w:sz w:val="18"/>
                <w:szCs w:val="18"/>
                <w:lang w:val="en-GB"/>
              </w:rPr>
              <w:t>29)</w:t>
            </w:r>
          </w:p>
        </w:tc>
        <w:tc>
          <w:tcPr>
            <w:tcW w:w="2564" w:type="dxa"/>
            <w:gridSpan w:val="6"/>
            <w:tcBorders>
              <w:top w:val="single" w:sz="2" w:space="0" w:color="auto"/>
              <w:left w:val="nil"/>
              <w:bottom w:val="nil"/>
              <w:right w:val="nil"/>
            </w:tcBorders>
            <w:shd w:val="clear" w:color="auto" w:fill="auto"/>
            <w:vAlign w:val="center"/>
          </w:tcPr>
          <w:p w14:paraId="5EE274E4" w14:textId="77777777" w:rsidR="001048F3" w:rsidRPr="009E363B" w:rsidRDefault="001048F3" w:rsidP="001048F3">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30AB2CCA"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E42D9B" w:rsidRPr="009E363B">
              <w:rPr>
                <w:rFonts w:ascii="Times New Roman" w:hAnsi="Times New Roman"/>
                <w:b/>
                <w:sz w:val="18"/>
                <w:szCs w:val="18"/>
              </w:rPr>
              <w:t>Ν=</w:t>
            </w:r>
            <w:r w:rsidRPr="009E363B">
              <w:rPr>
                <w:rFonts w:ascii="Times New Roman" w:hAnsi="Times New Roman"/>
                <w:b/>
                <w:sz w:val="18"/>
                <w:szCs w:val="18"/>
                <w:lang w:val="en-GB"/>
              </w:rPr>
              <w:t>27)</w:t>
            </w:r>
          </w:p>
        </w:tc>
        <w:tc>
          <w:tcPr>
            <w:tcW w:w="994" w:type="dxa"/>
            <w:gridSpan w:val="2"/>
            <w:tcBorders>
              <w:top w:val="single" w:sz="2" w:space="0" w:color="auto"/>
              <w:left w:val="nil"/>
              <w:bottom w:val="nil"/>
              <w:right w:val="nil"/>
            </w:tcBorders>
            <w:shd w:val="clear" w:color="auto" w:fill="auto"/>
          </w:tcPr>
          <w:p w14:paraId="31E212AE" w14:textId="77777777" w:rsidR="001048F3" w:rsidRPr="009E363B" w:rsidRDefault="001048F3" w:rsidP="001048F3">
            <w:pPr>
              <w:spacing w:after="0" w:line="240" w:lineRule="auto"/>
              <w:jc w:val="center"/>
              <w:rPr>
                <w:rFonts w:ascii="Times New Roman" w:hAnsi="Times New Roman"/>
                <w:sz w:val="18"/>
                <w:szCs w:val="18"/>
              </w:rPr>
            </w:pPr>
          </w:p>
        </w:tc>
      </w:tr>
      <w:tr w:rsidR="001048F3" w:rsidRPr="009E363B" w14:paraId="18A8A653" w14:textId="77777777" w:rsidTr="00CE735F">
        <w:trPr>
          <w:trHeight w:val="283"/>
        </w:trPr>
        <w:tc>
          <w:tcPr>
            <w:tcW w:w="1141" w:type="dxa"/>
            <w:tcBorders>
              <w:top w:val="single" w:sz="2" w:space="0" w:color="auto"/>
              <w:left w:val="nil"/>
              <w:right w:val="nil"/>
            </w:tcBorders>
            <w:shd w:val="clear" w:color="auto" w:fill="auto"/>
            <w:vAlign w:val="center"/>
          </w:tcPr>
          <w:p w14:paraId="3FA0DA18" w14:textId="77777777" w:rsidR="001048F3" w:rsidRPr="009E363B" w:rsidRDefault="001048F3" w:rsidP="001048F3">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18DB949A" w14:textId="77777777" w:rsidR="001048F3" w:rsidRPr="009E363B" w:rsidRDefault="001048F3" w:rsidP="001048F3">
            <w:pPr>
              <w:spacing w:after="0" w:line="240" w:lineRule="auto"/>
              <w:rPr>
                <w:rFonts w:ascii="Times New Roman" w:hAnsi="Times New Roman"/>
                <w:sz w:val="18"/>
                <w:szCs w:val="18"/>
                <w:lang w:val="en-GB"/>
              </w:rPr>
            </w:pPr>
          </w:p>
        </w:tc>
        <w:tc>
          <w:tcPr>
            <w:tcW w:w="2562" w:type="dxa"/>
            <w:gridSpan w:val="4"/>
            <w:tcBorders>
              <w:top w:val="single" w:sz="2" w:space="0" w:color="auto"/>
              <w:left w:val="nil"/>
              <w:bottom w:val="nil"/>
              <w:right w:val="nil"/>
            </w:tcBorders>
            <w:shd w:val="clear" w:color="auto" w:fill="auto"/>
            <w:vAlign w:val="center"/>
          </w:tcPr>
          <w:p w14:paraId="3AE08F2B" w14:textId="77777777" w:rsidR="001048F3" w:rsidRPr="009E363B" w:rsidRDefault="00E42D9B" w:rsidP="001048F3">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 xml:space="preserve">Θετικό </w:t>
            </w:r>
            <w:r w:rsidR="001048F3" w:rsidRPr="009E363B">
              <w:rPr>
                <w:rFonts w:ascii="Times New Roman" w:hAnsi="Times New Roman"/>
                <w:b/>
                <w:sz w:val="18"/>
                <w:szCs w:val="18"/>
                <w:lang w:val="en-GB"/>
              </w:rPr>
              <w:t xml:space="preserve">STAI </w:t>
            </w:r>
          </w:p>
        </w:tc>
        <w:tc>
          <w:tcPr>
            <w:tcW w:w="2680" w:type="dxa"/>
            <w:gridSpan w:val="5"/>
            <w:tcBorders>
              <w:top w:val="single" w:sz="2" w:space="0" w:color="auto"/>
              <w:left w:val="nil"/>
              <w:bottom w:val="nil"/>
              <w:right w:val="nil"/>
            </w:tcBorders>
            <w:shd w:val="clear" w:color="auto" w:fill="auto"/>
            <w:vAlign w:val="center"/>
          </w:tcPr>
          <w:p w14:paraId="53E13970" w14:textId="77777777" w:rsidR="001048F3" w:rsidRPr="009E363B" w:rsidRDefault="00E42D9B" w:rsidP="001048F3">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Θετικό</w:t>
            </w:r>
            <w:r w:rsidRPr="009E363B">
              <w:rPr>
                <w:rFonts w:ascii="Times New Roman" w:hAnsi="Times New Roman"/>
                <w:b/>
                <w:sz w:val="18"/>
                <w:szCs w:val="18"/>
                <w:lang w:val="en-GB"/>
              </w:rPr>
              <w:t xml:space="preserve"> </w:t>
            </w:r>
            <w:r w:rsidR="001048F3" w:rsidRPr="009E363B">
              <w:rPr>
                <w:rFonts w:ascii="Times New Roman" w:hAnsi="Times New Roman"/>
                <w:b/>
                <w:sz w:val="18"/>
                <w:szCs w:val="18"/>
                <w:lang w:val="en-GB"/>
              </w:rPr>
              <w:t xml:space="preserve">STAI </w:t>
            </w:r>
          </w:p>
        </w:tc>
        <w:tc>
          <w:tcPr>
            <w:tcW w:w="2564" w:type="dxa"/>
            <w:gridSpan w:val="6"/>
            <w:tcBorders>
              <w:top w:val="single" w:sz="2" w:space="0" w:color="auto"/>
              <w:left w:val="nil"/>
              <w:bottom w:val="nil"/>
              <w:right w:val="nil"/>
            </w:tcBorders>
            <w:shd w:val="clear" w:color="auto" w:fill="auto"/>
            <w:vAlign w:val="center"/>
          </w:tcPr>
          <w:p w14:paraId="02656F35" w14:textId="77777777" w:rsidR="001048F3" w:rsidRPr="009E363B" w:rsidRDefault="00E42D9B" w:rsidP="001048F3">
            <w:pPr>
              <w:spacing w:after="0" w:line="240" w:lineRule="auto"/>
              <w:jc w:val="center"/>
              <w:rPr>
                <w:rFonts w:ascii="Times New Roman" w:hAnsi="Times New Roman"/>
                <w:sz w:val="18"/>
                <w:szCs w:val="18"/>
              </w:rPr>
            </w:pPr>
            <w:r w:rsidRPr="009E363B">
              <w:rPr>
                <w:rFonts w:ascii="Times New Roman" w:hAnsi="Times New Roman"/>
                <w:b/>
                <w:sz w:val="18"/>
                <w:szCs w:val="18"/>
              </w:rPr>
              <w:t>Θετικό</w:t>
            </w:r>
            <w:r w:rsidRPr="009E363B">
              <w:rPr>
                <w:rFonts w:ascii="Times New Roman" w:hAnsi="Times New Roman"/>
                <w:b/>
                <w:sz w:val="18"/>
                <w:szCs w:val="18"/>
                <w:lang w:val="en-GB"/>
              </w:rPr>
              <w:t xml:space="preserve"> </w:t>
            </w:r>
            <w:r w:rsidR="001048F3" w:rsidRPr="009E363B">
              <w:rPr>
                <w:rFonts w:ascii="Times New Roman" w:hAnsi="Times New Roman"/>
                <w:b/>
                <w:sz w:val="18"/>
                <w:szCs w:val="18"/>
                <w:lang w:val="en-GB"/>
              </w:rPr>
              <w:t>STA</w:t>
            </w:r>
            <w:r w:rsidRPr="009E363B">
              <w:rPr>
                <w:rFonts w:ascii="Times New Roman" w:hAnsi="Times New Roman"/>
                <w:b/>
                <w:sz w:val="18"/>
                <w:szCs w:val="18"/>
              </w:rPr>
              <w:t>Ι</w:t>
            </w:r>
          </w:p>
        </w:tc>
        <w:tc>
          <w:tcPr>
            <w:tcW w:w="994" w:type="dxa"/>
            <w:gridSpan w:val="2"/>
            <w:tcBorders>
              <w:top w:val="single" w:sz="2" w:space="0" w:color="auto"/>
              <w:left w:val="nil"/>
              <w:bottom w:val="nil"/>
              <w:right w:val="nil"/>
            </w:tcBorders>
            <w:shd w:val="clear" w:color="auto" w:fill="auto"/>
            <w:vAlign w:val="center"/>
          </w:tcPr>
          <w:p w14:paraId="0867FEDA" w14:textId="77777777" w:rsidR="001048F3" w:rsidRPr="009E363B" w:rsidRDefault="001048F3" w:rsidP="001048F3">
            <w:pPr>
              <w:spacing w:after="0" w:line="240" w:lineRule="auto"/>
              <w:jc w:val="center"/>
              <w:rPr>
                <w:rFonts w:ascii="Times New Roman" w:hAnsi="Times New Roman"/>
                <w:sz w:val="18"/>
                <w:szCs w:val="18"/>
              </w:rPr>
            </w:pPr>
          </w:p>
        </w:tc>
      </w:tr>
      <w:tr w:rsidR="00CE735F" w:rsidRPr="009E363B" w14:paraId="1EE76FCD" w14:textId="77777777" w:rsidTr="00CE735F">
        <w:trPr>
          <w:gridAfter w:val="1"/>
          <w:wAfter w:w="16" w:type="dxa"/>
          <w:trHeight w:val="260"/>
        </w:trPr>
        <w:tc>
          <w:tcPr>
            <w:tcW w:w="1141" w:type="dxa"/>
            <w:tcBorders>
              <w:top w:val="single" w:sz="2" w:space="0" w:color="auto"/>
              <w:left w:val="nil"/>
              <w:right w:val="nil"/>
            </w:tcBorders>
            <w:shd w:val="clear" w:color="auto" w:fill="auto"/>
            <w:vAlign w:val="center"/>
          </w:tcPr>
          <w:p w14:paraId="1901804F" w14:textId="77777777" w:rsidR="001048F3" w:rsidRPr="009E363B" w:rsidRDefault="001048F3" w:rsidP="001048F3">
            <w:pPr>
              <w:spacing w:after="0" w:line="240" w:lineRule="auto"/>
              <w:jc w:val="center"/>
              <w:rPr>
                <w:rFonts w:ascii="Times New Roman" w:hAnsi="Times New Roman"/>
                <w:b/>
                <w:sz w:val="18"/>
                <w:szCs w:val="18"/>
                <w:lang w:val="en-GB"/>
              </w:rPr>
            </w:pPr>
          </w:p>
        </w:tc>
        <w:tc>
          <w:tcPr>
            <w:tcW w:w="992" w:type="dxa"/>
            <w:tcBorders>
              <w:top w:val="single" w:sz="2" w:space="0" w:color="auto"/>
              <w:left w:val="nil"/>
              <w:bottom w:val="nil"/>
              <w:right w:val="nil"/>
            </w:tcBorders>
            <w:shd w:val="clear" w:color="auto" w:fill="auto"/>
            <w:vAlign w:val="center"/>
          </w:tcPr>
          <w:p w14:paraId="69A409D6" w14:textId="77777777" w:rsidR="001048F3" w:rsidRPr="009E363B" w:rsidRDefault="001048F3" w:rsidP="001048F3">
            <w:pPr>
              <w:spacing w:after="0" w:line="240" w:lineRule="auto"/>
              <w:rPr>
                <w:rFonts w:ascii="Times New Roman" w:hAnsi="Times New Roman"/>
                <w:sz w:val="18"/>
                <w:szCs w:val="18"/>
                <w:lang w:val="en-GB"/>
              </w:rPr>
            </w:pPr>
          </w:p>
        </w:tc>
        <w:tc>
          <w:tcPr>
            <w:tcW w:w="1405" w:type="dxa"/>
            <w:gridSpan w:val="2"/>
            <w:tcBorders>
              <w:top w:val="single" w:sz="2" w:space="0" w:color="auto"/>
              <w:left w:val="nil"/>
              <w:bottom w:val="nil"/>
              <w:right w:val="nil"/>
            </w:tcBorders>
            <w:shd w:val="clear" w:color="auto" w:fill="auto"/>
            <w:vAlign w:val="center"/>
          </w:tcPr>
          <w:p w14:paraId="551A429A"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6B79E6A8" w14:textId="77777777" w:rsidR="001048F3" w:rsidRPr="009E363B" w:rsidRDefault="001048F3" w:rsidP="001048F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551" w:type="dxa"/>
            <w:gridSpan w:val="4"/>
            <w:tcBorders>
              <w:top w:val="single" w:sz="2" w:space="0" w:color="auto"/>
              <w:left w:val="nil"/>
              <w:bottom w:val="nil"/>
              <w:right w:val="nil"/>
            </w:tcBorders>
            <w:shd w:val="clear" w:color="auto" w:fill="auto"/>
            <w:vAlign w:val="center"/>
          </w:tcPr>
          <w:p w14:paraId="3E92BDA2"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7" w:type="dxa"/>
            <w:tcBorders>
              <w:top w:val="single" w:sz="2" w:space="0" w:color="auto"/>
              <w:left w:val="nil"/>
              <w:bottom w:val="nil"/>
              <w:right w:val="nil"/>
            </w:tcBorders>
            <w:shd w:val="clear" w:color="auto" w:fill="auto"/>
            <w:vAlign w:val="center"/>
          </w:tcPr>
          <w:p w14:paraId="1E81BA68" w14:textId="77777777" w:rsidR="001048F3" w:rsidRPr="009E363B" w:rsidRDefault="001048F3" w:rsidP="001048F3">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4"/>
            <w:tcBorders>
              <w:top w:val="single" w:sz="2" w:space="0" w:color="auto"/>
              <w:left w:val="nil"/>
              <w:bottom w:val="nil"/>
              <w:right w:val="nil"/>
            </w:tcBorders>
            <w:shd w:val="clear" w:color="auto" w:fill="auto"/>
            <w:vAlign w:val="center"/>
          </w:tcPr>
          <w:p w14:paraId="71D8F75A" w14:textId="77777777" w:rsidR="001048F3" w:rsidRPr="009E363B" w:rsidRDefault="001048F3" w:rsidP="001048F3">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gridSpan w:val="2"/>
            <w:tcBorders>
              <w:top w:val="single" w:sz="2" w:space="0" w:color="auto"/>
              <w:left w:val="nil"/>
              <w:bottom w:val="nil"/>
              <w:right w:val="nil"/>
            </w:tcBorders>
            <w:shd w:val="clear" w:color="auto" w:fill="auto"/>
            <w:vAlign w:val="center"/>
          </w:tcPr>
          <w:p w14:paraId="2B963427"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991" w:type="dxa"/>
            <w:gridSpan w:val="2"/>
            <w:tcBorders>
              <w:top w:val="single" w:sz="2" w:space="0" w:color="auto"/>
              <w:left w:val="nil"/>
              <w:bottom w:val="nil"/>
              <w:right w:val="nil"/>
            </w:tcBorders>
            <w:shd w:val="clear" w:color="auto" w:fill="auto"/>
            <w:vAlign w:val="center"/>
          </w:tcPr>
          <w:p w14:paraId="3C5B8AC5"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CE735F" w:rsidRPr="009E363B" w14:paraId="7B0A620C" w14:textId="77777777" w:rsidTr="00CE735F">
        <w:trPr>
          <w:gridAfter w:val="1"/>
          <w:wAfter w:w="16" w:type="dxa"/>
          <w:trHeight w:val="260"/>
        </w:trPr>
        <w:tc>
          <w:tcPr>
            <w:tcW w:w="1141" w:type="dxa"/>
            <w:tcBorders>
              <w:top w:val="single" w:sz="2" w:space="0" w:color="auto"/>
              <w:left w:val="nil"/>
              <w:right w:val="nil"/>
            </w:tcBorders>
            <w:shd w:val="clear" w:color="auto" w:fill="auto"/>
            <w:vAlign w:val="center"/>
          </w:tcPr>
          <w:p w14:paraId="2FB8C2D9" w14:textId="77777777" w:rsidR="001048F3" w:rsidRPr="009E363B" w:rsidRDefault="001048F3" w:rsidP="001048F3">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E42D9B" w:rsidRPr="009E363B">
              <w:rPr>
                <w:rFonts w:ascii="Times New Roman" w:hAnsi="Times New Roman"/>
                <w:b/>
                <w:sz w:val="18"/>
                <w:szCs w:val="18"/>
              </w:rPr>
              <w:t>έσος</w:t>
            </w:r>
            <w:proofErr w:type="spellEnd"/>
            <w:r w:rsidR="00E42D9B" w:rsidRPr="009E363B">
              <w:rPr>
                <w:rFonts w:ascii="Times New Roman" w:hAnsi="Times New Roman"/>
                <w:b/>
                <w:sz w:val="18"/>
                <w:szCs w:val="18"/>
              </w:rPr>
              <w:t xml:space="preserve"> όρος </w:t>
            </w:r>
          </w:p>
        </w:tc>
        <w:tc>
          <w:tcPr>
            <w:tcW w:w="992" w:type="dxa"/>
            <w:tcBorders>
              <w:top w:val="single" w:sz="2" w:space="0" w:color="auto"/>
              <w:left w:val="nil"/>
              <w:bottom w:val="nil"/>
              <w:right w:val="nil"/>
            </w:tcBorders>
            <w:shd w:val="clear" w:color="auto" w:fill="auto"/>
            <w:vAlign w:val="center"/>
          </w:tcPr>
          <w:p w14:paraId="5E17BB39" w14:textId="77777777" w:rsidR="001048F3" w:rsidRPr="009E363B" w:rsidRDefault="001048F3" w:rsidP="001048F3">
            <w:pPr>
              <w:spacing w:after="0" w:line="240" w:lineRule="auto"/>
              <w:jc w:val="center"/>
              <w:rPr>
                <w:rFonts w:ascii="Times New Roman" w:hAnsi="Times New Roman"/>
                <w:sz w:val="18"/>
                <w:szCs w:val="18"/>
                <w:lang w:val="en-GB"/>
              </w:rPr>
            </w:pPr>
          </w:p>
        </w:tc>
        <w:tc>
          <w:tcPr>
            <w:tcW w:w="1405" w:type="dxa"/>
            <w:gridSpan w:val="2"/>
            <w:tcBorders>
              <w:top w:val="single" w:sz="2" w:space="0" w:color="auto"/>
              <w:left w:val="nil"/>
              <w:bottom w:val="nil"/>
              <w:right w:val="nil"/>
            </w:tcBorders>
            <w:shd w:val="clear" w:color="auto" w:fill="auto"/>
            <w:vAlign w:val="center"/>
          </w:tcPr>
          <w:p w14:paraId="4F7662FB"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15.80±3.10</w:t>
            </w:r>
          </w:p>
        </w:tc>
        <w:tc>
          <w:tcPr>
            <w:tcW w:w="1142" w:type="dxa"/>
            <w:tcBorders>
              <w:top w:val="single" w:sz="2" w:space="0" w:color="auto"/>
              <w:left w:val="nil"/>
              <w:bottom w:val="nil"/>
              <w:right w:val="nil"/>
            </w:tcBorders>
            <w:shd w:val="clear" w:color="auto" w:fill="auto"/>
            <w:vAlign w:val="center"/>
          </w:tcPr>
          <w:p w14:paraId="0BC018E5"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16.37±3.25</w:t>
            </w:r>
          </w:p>
        </w:tc>
        <w:tc>
          <w:tcPr>
            <w:tcW w:w="1551" w:type="dxa"/>
            <w:gridSpan w:val="4"/>
            <w:tcBorders>
              <w:top w:val="single" w:sz="2" w:space="0" w:color="auto"/>
              <w:left w:val="nil"/>
              <w:bottom w:val="nil"/>
              <w:right w:val="nil"/>
            </w:tcBorders>
            <w:shd w:val="clear" w:color="auto" w:fill="auto"/>
            <w:vAlign w:val="center"/>
          </w:tcPr>
          <w:p w14:paraId="6387B745"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16.41±1.90</w:t>
            </w:r>
          </w:p>
        </w:tc>
        <w:tc>
          <w:tcPr>
            <w:tcW w:w="1137" w:type="dxa"/>
            <w:tcBorders>
              <w:top w:val="single" w:sz="2" w:space="0" w:color="auto"/>
              <w:left w:val="nil"/>
              <w:bottom w:val="nil"/>
              <w:right w:val="nil"/>
            </w:tcBorders>
            <w:shd w:val="clear" w:color="auto" w:fill="auto"/>
            <w:vAlign w:val="center"/>
          </w:tcPr>
          <w:p w14:paraId="688EC71A"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18.52±3.55</w:t>
            </w:r>
          </w:p>
        </w:tc>
        <w:tc>
          <w:tcPr>
            <w:tcW w:w="1420" w:type="dxa"/>
            <w:gridSpan w:val="4"/>
            <w:tcBorders>
              <w:top w:val="single" w:sz="2" w:space="0" w:color="auto"/>
              <w:left w:val="nil"/>
              <w:bottom w:val="nil"/>
              <w:right w:val="nil"/>
            </w:tcBorders>
            <w:shd w:val="clear" w:color="auto" w:fill="auto"/>
            <w:vAlign w:val="center"/>
          </w:tcPr>
          <w:p w14:paraId="48792602"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16.59±3.75</w:t>
            </w:r>
          </w:p>
        </w:tc>
        <w:tc>
          <w:tcPr>
            <w:tcW w:w="1126" w:type="dxa"/>
            <w:tcBorders>
              <w:top w:val="single" w:sz="2" w:space="0" w:color="auto"/>
              <w:left w:val="nil"/>
              <w:bottom w:val="nil"/>
              <w:right w:val="nil"/>
            </w:tcBorders>
            <w:shd w:val="clear" w:color="auto" w:fill="auto"/>
            <w:vAlign w:val="center"/>
          </w:tcPr>
          <w:p w14:paraId="6AB3F457"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18.29±3.79</w:t>
            </w:r>
          </w:p>
        </w:tc>
        <w:tc>
          <w:tcPr>
            <w:tcW w:w="1003" w:type="dxa"/>
            <w:gridSpan w:val="3"/>
            <w:tcBorders>
              <w:top w:val="single" w:sz="2" w:space="0" w:color="auto"/>
              <w:left w:val="nil"/>
              <w:bottom w:val="nil"/>
              <w:right w:val="nil"/>
            </w:tcBorders>
            <w:shd w:val="clear" w:color="auto" w:fill="auto"/>
            <w:vAlign w:val="center"/>
          </w:tcPr>
          <w:p w14:paraId="14B190BD"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0.057</w:t>
            </w:r>
          </w:p>
        </w:tc>
      </w:tr>
      <w:tr w:rsidR="00CE735F" w:rsidRPr="009E363B" w14:paraId="071348E0" w14:textId="77777777" w:rsidTr="00CE735F">
        <w:trPr>
          <w:gridAfter w:val="1"/>
          <w:wAfter w:w="16" w:type="dxa"/>
          <w:trHeight w:val="260"/>
        </w:trPr>
        <w:tc>
          <w:tcPr>
            <w:tcW w:w="1141" w:type="dxa"/>
            <w:vMerge w:val="restart"/>
            <w:tcBorders>
              <w:top w:val="single" w:sz="2" w:space="0" w:color="auto"/>
              <w:left w:val="nil"/>
              <w:right w:val="nil"/>
            </w:tcBorders>
            <w:shd w:val="clear" w:color="auto" w:fill="auto"/>
            <w:vAlign w:val="center"/>
          </w:tcPr>
          <w:p w14:paraId="586059D3" w14:textId="77777777" w:rsidR="001048F3" w:rsidRPr="009E363B" w:rsidRDefault="001048F3" w:rsidP="001048F3">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E42D9B" w:rsidRPr="009E363B">
              <w:rPr>
                <w:rFonts w:ascii="Times New Roman" w:hAnsi="Times New Roman"/>
                <w:b/>
                <w:sz w:val="18"/>
                <w:szCs w:val="18"/>
              </w:rPr>
              <w:t>γονότυπος</w:t>
            </w:r>
          </w:p>
        </w:tc>
        <w:tc>
          <w:tcPr>
            <w:tcW w:w="992" w:type="dxa"/>
            <w:tcBorders>
              <w:top w:val="single" w:sz="2" w:space="0" w:color="auto"/>
              <w:left w:val="nil"/>
              <w:bottom w:val="nil"/>
              <w:right w:val="nil"/>
            </w:tcBorders>
            <w:shd w:val="clear" w:color="auto" w:fill="auto"/>
            <w:vAlign w:val="center"/>
          </w:tcPr>
          <w:p w14:paraId="0362CA0C"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5" w:type="dxa"/>
            <w:gridSpan w:val="2"/>
            <w:tcBorders>
              <w:top w:val="single" w:sz="2" w:space="0" w:color="auto"/>
              <w:left w:val="nil"/>
              <w:bottom w:val="nil"/>
              <w:right w:val="nil"/>
            </w:tcBorders>
            <w:shd w:val="clear" w:color="auto" w:fill="auto"/>
            <w:vAlign w:val="center"/>
          </w:tcPr>
          <w:p w14:paraId="7FEDF264"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17.18±3.19</w:t>
            </w:r>
          </w:p>
        </w:tc>
        <w:tc>
          <w:tcPr>
            <w:tcW w:w="1142" w:type="dxa"/>
            <w:tcBorders>
              <w:top w:val="single" w:sz="2" w:space="0" w:color="auto"/>
              <w:left w:val="nil"/>
              <w:bottom w:val="nil"/>
              <w:right w:val="nil"/>
            </w:tcBorders>
            <w:shd w:val="clear" w:color="auto" w:fill="auto"/>
            <w:vAlign w:val="center"/>
          </w:tcPr>
          <w:p w14:paraId="6678E3D5"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17.45±2.42</w:t>
            </w:r>
          </w:p>
        </w:tc>
        <w:tc>
          <w:tcPr>
            <w:tcW w:w="1551" w:type="dxa"/>
            <w:gridSpan w:val="4"/>
            <w:tcBorders>
              <w:top w:val="single" w:sz="2" w:space="0" w:color="auto"/>
              <w:left w:val="nil"/>
              <w:bottom w:val="nil"/>
              <w:right w:val="nil"/>
            </w:tcBorders>
            <w:shd w:val="clear" w:color="auto" w:fill="auto"/>
            <w:vAlign w:val="center"/>
          </w:tcPr>
          <w:p w14:paraId="46C945CF"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(7) 17.14±1.67</w:t>
            </w:r>
          </w:p>
        </w:tc>
        <w:tc>
          <w:tcPr>
            <w:tcW w:w="1137" w:type="dxa"/>
            <w:tcBorders>
              <w:top w:val="single" w:sz="2" w:space="0" w:color="auto"/>
              <w:left w:val="nil"/>
              <w:bottom w:val="nil"/>
              <w:right w:val="nil"/>
            </w:tcBorders>
            <w:shd w:val="clear" w:color="auto" w:fill="auto"/>
            <w:vAlign w:val="center"/>
          </w:tcPr>
          <w:p w14:paraId="3287F177"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19.71±3.64</w:t>
            </w:r>
          </w:p>
        </w:tc>
        <w:tc>
          <w:tcPr>
            <w:tcW w:w="1420" w:type="dxa"/>
            <w:gridSpan w:val="4"/>
            <w:tcBorders>
              <w:top w:val="single" w:sz="2" w:space="0" w:color="auto"/>
              <w:left w:val="nil"/>
              <w:bottom w:val="nil"/>
              <w:right w:val="nil"/>
            </w:tcBorders>
            <w:shd w:val="clear" w:color="auto" w:fill="auto"/>
            <w:vAlign w:val="center"/>
          </w:tcPr>
          <w:p w14:paraId="24471ED9"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(10) 17.36±4.65</w:t>
            </w:r>
          </w:p>
        </w:tc>
        <w:tc>
          <w:tcPr>
            <w:tcW w:w="1138" w:type="dxa"/>
            <w:gridSpan w:val="2"/>
            <w:tcBorders>
              <w:top w:val="single" w:sz="2" w:space="0" w:color="auto"/>
              <w:left w:val="nil"/>
              <w:bottom w:val="nil"/>
              <w:right w:val="nil"/>
            </w:tcBorders>
            <w:shd w:val="clear" w:color="auto" w:fill="auto"/>
            <w:vAlign w:val="center"/>
          </w:tcPr>
          <w:p w14:paraId="577742A6"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18.18±4.26</w:t>
            </w:r>
          </w:p>
        </w:tc>
        <w:tc>
          <w:tcPr>
            <w:tcW w:w="991" w:type="dxa"/>
            <w:gridSpan w:val="2"/>
            <w:tcBorders>
              <w:top w:val="single" w:sz="2" w:space="0" w:color="auto"/>
              <w:left w:val="nil"/>
              <w:bottom w:val="nil"/>
              <w:right w:val="nil"/>
            </w:tcBorders>
            <w:shd w:val="clear" w:color="auto" w:fill="auto"/>
            <w:vAlign w:val="center"/>
          </w:tcPr>
          <w:p w14:paraId="1544AFA7"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0.082</w:t>
            </w:r>
          </w:p>
        </w:tc>
      </w:tr>
      <w:tr w:rsidR="00CE735F" w:rsidRPr="009E363B" w14:paraId="1C513CAA" w14:textId="77777777" w:rsidTr="00CE735F">
        <w:trPr>
          <w:gridAfter w:val="1"/>
          <w:wAfter w:w="16" w:type="dxa"/>
          <w:trHeight w:val="157"/>
        </w:trPr>
        <w:tc>
          <w:tcPr>
            <w:tcW w:w="1141" w:type="dxa"/>
            <w:vMerge/>
            <w:tcBorders>
              <w:left w:val="nil"/>
              <w:right w:val="nil"/>
            </w:tcBorders>
            <w:shd w:val="clear" w:color="auto" w:fill="auto"/>
            <w:vAlign w:val="center"/>
          </w:tcPr>
          <w:p w14:paraId="09DF7D7D" w14:textId="77777777" w:rsidR="001048F3" w:rsidRPr="009E363B" w:rsidRDefault="001048F3" w:rsidP="001048F3">
            <w:pPr>
              <w:spacing w:after="0" w:line="240" w:lineRule="auto"/>
              <w:jc w:val="center"/>
              <w:rPr>
                <w:rFonts w:ascii="Times New Roman" w:hAnsi="Times New Roman"/>
                <w:b/>
                <w:sz w:val="18"/>
                <w:szCs w:val="18"/>
                <w:lang w:val="en-GB"/>
              </w:rPr>
            </w:pPr>
          </w:p>
        </w:tc>
        <w:tc>
          <w:tcPr>
            <w:tcW w:w="992" w:type="dxa"/>
            <w:tcBorders>
              <w:top w:val="nil"/>
              <w:left w:val="nil"/>
              <w:bottom w:val="nil"/>
              <w:right w:val="nil"/>
            </w:tcBorders>
            <w:shd w:val="clear" w:color="auto" w:fill="auto"/>
            <w:vAlign w:val="center"/>
          </w:tcPr>
          <w:p w14:paraId="5DDDDC28"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5" w:type="dxa"/>
            <w:gridSpan w:val="2"/>
            <w:tcBorders>
              <w:top w:val="nil"/>
              <w:left w:val="nil"/>
              <w:bottom w:val="nil"/>
              <w:right w:val="nil"/>
            </w:tcBorders>
            <w:shd w:val="clear" w:color="auto" w:fill="auto"/>
            <w:vAlign w:val="center"/>
          </w:tcPr>
          <w:p w14:paraId="2353C9C4"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14.92±2.25</w:t>
            </w:r>
          </w:p>
        </w:tc>
        <w:tc>
          <w:tcPr>
            <w:tcW w:w="1142" w:type="dxa"/>
            <w:tcBorders>
              <w:top w:val="nil"/>
              <w:left w:val="nil"/>
              <w:bottom w:val="nil"/>
              <w:right w:val="nil"/>
            </w:tcBorders>
            <w:shd w:val="clear" w:color="auto" w:fill="auto"/>
            <w:vAlign w:val="center"/>
          </w:tcPr>
          <w:p w14:paraId="607038DF"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16.00±3.34</w:t>
            </w:r>
          </w:p>
        </w:tc>
        <w:tc>
          <w:tcPr>
            <w:tcW w:w="1551" w:type="dxa"/>
            <w:gridSpan w:val="4"/>
            <w:tcBorders>
              <w:top w:val="nil"/>
              <w:left w:val="nil"/>
              <w:bottom w:val="nil"/>
              <w:right w:val="nil"/>
            </w:tcBorders>
            <w:shd w:val="clear" w:color="auto" w:fill="auto"/>
            <w:vAlign w:val="center"/>
          </w:tcPr>
          <w:p w14:paraId="4C42A697"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(14) 16.00±2.11</w:t>
            </w:r>
          </w:p>
        </w:tc>
        <w:tc>
          <w:tcPr>
            <w:tcW w:w="1137" w:type="dxa"/>
            <w:tcBorders>
              <w:top w:val="nil"/>
              <w:left w:val="nil"/>
              <w:bottom w:val="nil"/>
              <w:right w:val="nil"/>
            </w:tcBorders>
            <w:shd w:val="clear" w:color="auto" w:fill="auto"/>
            <w:vAlign w:val="center"/>
          </w:tcPr>
          <w:p w14:paraId="33FDD80E"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17.36±3.15</w:t>
            </w:r>
          </w:p>
        </w:tc>
        <w:tc>
          <w:tcPr>
            <w:tcW w:w="1420" w:type="dxa"/>
            <w:gridSpan w:val="4"/>
            <w:tcBorders>
              <w:top w:val="nil"/>
              <w:left w:val="nil"/>
              <w:bottom w:val="nil"/>
              <w:right w:val="nil"/>
            </w:tcBorders>
            <w:shd w:val="clear" w:color="auto" w:fill="auto"/>
            <w:vAlign w:val="center"/>
          </w:tcPr>
          <w:p w14:paraId="2C566BD3"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(11) 16.08±3.42</w:t>
            </w:r>
          </w:p>
        </w:tc>
        <w:tc>
          <w:tcPr>
            <w:tcW w:w="1138" w:type="dxa"/>
            <w:gridSpan w:val="2"/>
            <w:tcBorders>
              <w:top w:val="nil"/>
              <w:left w:val="nil"/>
              <w:bottom w:val="nil"/>
              <w:right w:val="nil"/>
            </w:tcBorders>
            <w:shd w:val="clear" w:color="auto" w:fill="auto"/>
            <w:vAlign w:val="center"/>
          </w:tcPr>
          <w:p w14:paraId="0A735639"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19.08±3.75</w:t>
            </w:r>
          </w:p>
        </w:tc>
        <w:tc>
          <w:tcPr>
            <w:tcW w:w="991" w:type="dxa"/>
            <w:gridSpan w:val="2"/>
            <w:tcBorders>
              <w:top w:val="nil"/>
              <w:left w:val="nil"/>
              <w:bottom w:val="nil"/>
              <w:right w:val="nil"/>
            </w:tcBorders>
            <w:shd w:val="clear" w:color="auto" w:fill="auto"/>
            <w:vAlign w:val="center"/>
          </w:tcPr>
          <w:p w14:paraId="05BF70A6" w14:textId="77777777" w:rsidR="001048F3" w:rsidRPr="009E363B" w:rsidRDefault="001048F3" w:rsidP="001048F3">
            <w:pPr>
              <w:spacing w:after="0" w:line="240" w:lineRule="auto"/>
              <w:jc w:val="center"/>
              <w:rPr>
                <w:rFonts w:ascii="Times New Roman" w:hAnsi="Times New Roman"/>
                <w:sz w:val="18"/>
                <w:szCs w:val="18"/>
              </w:rPr>
            </w:pPr>
          </w:p>
        </w:tc>
      </w:tr>
      <w:tr w:rsidR="00CE735F" w:rsidRPr="009E363B" w14:paraId="5E204221" w14:textId="77777777" w:rsidTr="00CE735F">
        <w:trPr>
          <w:gridAfter w:val="1"/>
          <w:wAfter w:w="16" w:type="dxa"/>
          <w:trHeight w:val="157"/>
        </w:trPr>
        <w:tc>
          <w:tcPr>
            <w:tcW w:w="1141" w:type="dxa"/>
            <w:vMerge/>
            <w:tcBorders>
              <w:left w:val="nil"/>
              <w:bottom w:val="single" w:sz="4" w:space="0" w:color="auto"/>
              <w:right w:val="nil"/>
            </w:tcBorders>
            <w:shd w:val="clear" w:color="auto" w:fill="auto"/>
            <w:vAlign w:val="center"/>
          </w:tcPr>
          <w:p w14:paraId="73910D9C" w14:textId="77777777" w:rsidR="001048F3" w:rsidRPr="009E363B" w:rsidRDefault="001048F3" w:rsidP="001048F3">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1EC4214B" w14:textId="77777777" w:rsidR="001048F3" w:rsidRPr="009E363B" w:rsidRDefault="001048F3" w:rsidP="001048F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5" w:type="dxa"/>
            <w:gridSpan w:val="2"/>
            <w:tcBorders>
              <w:top w:val="nil"/>
              <w:left w:val="nil"/>
              <w:bottom w:val="single" w:sz="4" w:space="0" w:color="auto"/>
              <w:right w:val="nil"/>
            </w:tcBorders>
            <w:shd w:val="clear" w:color="auto" w:fill="auto"/>
            <w:vAlign w:val="center"/>
          </w:tcPr>
          <w:p w14:paraId="653E0B64"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(6) 15.17±4.07</w:t>
            </w:r>
          </w:p>
        </w:tc>
        <w:tc>
          <w:tcPr>
            <w:tcW w:w="1142" w:type="dxa"/>
            <w:tcBorders>
              <w:top w:val="nil"/>
              <w:left w:val="nil"/>
              <w:bottom w:val="single" w:sz="4" w:space="0" w:color="auto"/>
              <w:right w:val="nil"/>
            </w:tcBorders>
            <w:shd w:val="clear" w:color="auto" w:fill="auto"/>
            <w:vAlign w:val="center"/>
          </w:tcPr>
          <w:p w14:paraId="1847F0AB"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15.17±4.26</w:t>
            </w:r>
          </w:p>
        </w:tc>
        <w:tc>
          <w:tcPr>
            <w:tcW w:w="1551" w:type="dxa"/>
            <w:gridSpan w:val="4"/>
            <w:tcBorders>
              <w:top w:val="nil"/>
              <w:left w:val="nil"/>
              <w:bottom w:val="single" w:sz="4" w:space="0" w:color="auto"/>
              <w:right w:val="nil"/>
            </w:tcBorders>
            <w:shd w:val="clear" w:color="auto" w:fill="auto"/>
            <w:vAlign w:val="center"/>
          </w:tcPr>
          <w:p w14:paraId="1AE894D5"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(8) 16.50±1.69</w:t>
            </w:r>
          </w:p>
        </w:tc>
        <w:tc>
          <w:tcPr>
            <w:tcW w:w="1137" w:type="dxa"/>
            <w:tcBorders>
              <w:top w:val="nil"/>
              <w:left w:val="nil"/>
              <w:bottom w:val="single" w:sz="4" w:space="0" w:color="auto"/>
              <w:right w:val="nil"/>
            </w:tcBorders>
            <w:shd w:val="clear" w:color="auto" w:fill="auto"/>
            <w:vAlign w:val="center"/>
          </w:tcPr>
          <w:p w14:paraId="67A27882"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19.50±3.93</w:t>
            </w:r>
          </w:p>
        </w:tc>
        <w:tc>
          <w:tcPr>
            <w:tcW w:w="1420" w:type="dxa"/>
            <w:gridSpan w:val="4"/>
            <w:tcBorders>
              <w:top w:val="nil"/>
              <w:left w:val="nil"/>
              <w:bottom w:val="single" w:sz="4" w:space="0" w:color="auto"/>
              <w:right w:val="nil"/>
            </w:tcBorders>
            <w:shd w:val="clear" w:color="auto" w:fill="auto"/>
            <w:vAlign w:val="center"/>
          </w:tcPr>
          <w:p w14:paraId="5EF5F7DB"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(4) 16.00±1.82</w:t>
            </w:r>
          </w:p>
        </w:tc>
        <w:tc>
          <w:tcPr>
            <w:tcW w:w="1138" w:type="dxa"/>
            <w:gridSpan w:val="2"/>
            <w:tcBorders>
              <w:top w:val="nil"/>
              <w:left w:val="nil"/>
              <w:bottom w:val="single" w:sz="4" w:space="0" w:color="auto"/>
              <w:right w:val="nil"/>
            </w:tcBorders>
            <w:shd w:val="clear" w:color="auto" w:fill="auto"/>
            <w:vAlign w:val="center"/>
          </w:tcPr>
          <w:p w14:paraId="1D32643A" w14:textId="77777777" w:rsidR="001048F3" w:rsidRPr="009E363B" w:rsidRDefault="001048F3" w:rsidP="001048F3">
            <w:pPr>
              <w:spacing w:after="0" w:line="240" w:lineRule="auto"/>
              <w:jc w:val="center"/>
              <w:rPr>
                <w:rFonts w:ascii="Times New Roman" w:hAnsi="Times New Roman"/>
                <w:sz w:val="18"/>
                <w:szCs w:val="18"/>
              </w:rPr>
            </w:pPr>
            <w:r w:rsidRPr="009E363B">
              <w:rPr>
                <w:rFonts w:ascii="Times New Roman" w:hAnsi="Times New Roman"/>
                <w:sz w:val="18"/>
                <w:szCs w:val="18"/>
              </w:rPr>
              <w:t>16.25±2.06</w:t>
            </w:r>
          </w:p>
        </w:tc>
        <w:tc>
          <w:tcPr>
            <w:tcW w:w="991" w:type="dxa"/>
            <w:gridSpan w:val="2"/>
            <w:tcBorders>
              <w:top w:val="nil"/>
              <w:left w:val="nil"/>
              <w:bottom w:val="single" w:sz="4" w:space="0" w:color="auto"/>
              <w:right w:val="nil"/>
            </w:tcBorders>
            <w:shd w:val="clear" w:color="auto" w:fill="auto"/>
            <w:vAlign w:val="center"/>
          </w:tcPr>
          <w:p w14:paraId="313BCC7A" w14:textId="77777777" w:rsidR="001048F3" w:rsidRPr="009E363B" w:rsidRDefault="001048F3" w:rsidP="001048F3">
            <w:pPr>
              <w:spacing w:after="0" w:line="240" w:lineRule="auto"/>
              <w:jc w:val="center"/>
              <w:rPr>
                <w:rFonts w:ascii="Times New Roman" w:hAnsi="Times New Roman"/>
                <w:sz w:val="18"/>
                <w:szCs w:val="18"/>
              </w:rPr>
            </w:pPr>
          </w:p>
        </w:tc>
      </w:tr>
      <w:tr w:rsidR="00CE735F" w:rsidRPr="009E363B" w14:paraId="749582AD" w14:textId="77777777" w:rsidTr="00CE735F">
        <w:trPr>
          <w:gridAfter w:val="1"/>
          <w:wAfter w:w="16" w:type="dxa"/>
          <w:trHeight w:val="157"/>
        </w:trPr>
        <w:tc>
          <w:tcPr>
            <w:tcW w:w="1141" w:type="dxa"/>
            <w:tcBorders>
              <w:top w:val="nil"/>
              <w:left w:val="nil"/>
              <w:bottom w:val="single" w:sz="4" w:space="0" w:color="auto"/>
              <w:right w:val="nil"/>
            </w:tcBorders>
            <w:shd w:val="clear" w:color="auto" w:fill="auto"/>
            <w:vAlign w:val="center"/>
          </w:tcPr>
          <w:p w14:paraId="1695D5B7" w14:textId="77777777" w:rsidR="00CE735F" w:rsidRPr="009E363B" w:rsidRDefault="00CE735F" w:rsidP="00CE735F">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0D348C46" w14:textId="20AC8AC2" w:rsidR="00CE735F" w:rsidRPr="009E363B" w:rsidRDefault="00CE735F" w:rsidP="00CE735F">
            <w:pPr>
              <w:spacing w:after="0" w:line="240" w:lineRule="auto"/>
              <w:jc w:val="center"/>
              <w:rPr>
                <w:rFonts w:ascii="Times New Roman" w:hAnsi="Times New Roman"/>
                <w:sz w:val="18"/>
                <w:szCs w:val="18"/>
                <w:lang w:val="en-GB"/>
              </w:rPr>
            </w:pPr>
          </w:p>
        </w:tc>
        <w:tc>
          <w:tcPr>
            <w:tcW w:w="662" w:type="dxa"/>
            <w:tcBorders>
              <w:top w:val="nil"/>
              <w:left w:val="nil"/>
              <w:bottom w:val="single" w:sz="4" w:space="0" w:color="auto"/>
              <w:right w:val="nil"/>
            </w:tcBorders>
            <w:shd w:val="clear" w:color="auto" w:fill="auto"/>
            <w:vAlign w:val="center"/>
          </w:tcPr>
          <w:p w14:paraId="33F61526" w14:textId="61CD6BC7" w:rsidR="00CE735F" w:rsidRPr="009E363B" w:rsidRDefault="00CE735F" w:rsidP="00CE735F">
            <w:pPr>
              <w:spacing w:after="0" w:line="240" w:lineRule="auto"/>
              <w:jc w:val="center"/>
              <w:rPr>
                <w:rFonts w:ascii="Times New Roman" w:hAnsi="Times New Roman"/>
                <w:sz w:val="18"/>
                <w:szCs w:val="18"/>
              </w:rPr>
            </w:pPr>
          </w:p>
        </w:tc>
        <w:tc>
          <w:tcPr>
            <w:tcW w:w="743" w:type="dxa"/>
            <w:tcBorders>
              <w:top w:val="nil"/>
              <w:left w:val="nil"/>
              <w:bottom w:val="single" w:sz="4" w:space="0" w:color="auto"/>
              <w:right w:val="nil"/>
            </w:tcBorders>
            <w:shd w:val="clear" w:color="auto" w:fill="auto"/>
            <w:vAlign w:val="center"/>
          </w:tcPr>
          <w:p w14:paraId="029623BB" w14:textId="5141BBC6" w:rsidR="00CE735F" w:rsidRPr="009E363B" w:rsidRDefault="00CE735F" w:rsidP="00CE735F">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54E57701" w14:textId="14E93277" w:rsidR="00CE735F" w:rsidRPr="009E363B" w:rsidRDefault="00CE735F" w:rsidP="00CE735F">
            <w:pPr>
              <w:spacing w:after="0" w:line="240" w:lineRule="auto"/>
              <w:jc w:val="center"/>
              <w:rPr>
                <w:rFonts w:ascii="Times New Roman" w:hAnsi="Times New Roman"/>
                <w:sz w:val="18"/>
                <w:szCs w:val="18"/>
              </w:rPr>
            </w:pPr>
          </w:p>
        </w:tc>
        <w:tc>
          <w:tcPr>
            <w:tcW w:w="1551" w:type="dxa"/>
            <w:gridSpan w:val="4"/>
            <w:tcBorders>
              <w:top w:val="nil"/>
              <w:left w:val="nil"/>
              <w:bottom w:val="single" w:sz="4" w:space="0" w:color="auto"/>
              <w:right w:val="nil"/>
            </w:tcBorders>
            <w:shd w:val="clear" w:color="auto" w:fill="auto"/>
            <w:vAlign w:val="center"/>
          </w:tcPr>
          <w:p w14:paraId="02133271" w14:textId="60CF89E0" w:rsidR="00CE735F" w:rsidRPr="009E363B" w:rsidRDefault="00CE735F" w:rsidP="00CE735F">
            <w:pPr>
              <w:spacing w:after="0" w:line="240" w:lineRule="auto"/>
              <w:jc w:val="center"/>
              <w:rPr>
                <w:rFonts w:ascii="Times New Roman" w:hAnsi="Times New Roman"/>
                <w:sz w:val="18"/>
                <w:szCs w:val="18"/>
              </w:rPr>
            </w:pPr>
          </w:p>
        </w:tc>
        <w:tc>
          <w:tcPr>
            <w:tcW w:w="1137" w:type="dxa"/>
            <w:tcBorders>
              <w:top w:val="nil"/>
              <w:left w:val="nil"/>
              <w:bottom w:val="single" w:sz="4" w:space="0" w:color="auto"/>
              <w:right w:val="nil"/>
            </w:tcBorders>
            <w:shd w:val="clear" w:color="auto" w:fill="auto"/>
            <w:vAlign w:val="center"/>
          </w:tcPr>
          <w:p w14:paraId="3582D1B3" w14:textId="0FF90F60" w:rsidR="00CE735F" w:rsidRPr="009E363B" w:rsidRDefault="00CE735F" w:rsidP="00CE735F">
            <w:pPr>
              <w:spacing w:after="0" w:line="240" w:lineRule="auto"/>
              <w:jc w:val="center"/>
              <w:rPr>
                <w:rFonts w:ascii="Times New Roman" w:hAnsi="Times New Roman"/>
                <w:sz w:val="18"/>
                <w:szCs w:val="18"/>
              </w:rPr>
            </w:pPr>
          </w:p>
        </w:tc>
        <w:tc>
          <w:tcPr>
            <w:tcW w:w="1420" w:type="dxa"/>
            <w:gridSpan w:val="4"/>
            <w:tcBorders>
              <w:top w:val="nil"/>
              <w:left w:val="nil"/>
              <w:bottom w:val="single" w:sz="4" w:space="0" w:color="auto"/>
              <w:right w:val="nil"/>
            </w:tcBorders>
            <w:shd w:val="clear" w:color="auto" w:fill="auto"/>
            <w:vAlign w:val="center"/>
          </w:tcPr>
          <w:p w14:paraId="76B37FCA" w14:textId="63CECF71" w:rsidR="00CE735F" w:rsidRPr="009E363B" w:rsidRDefault="00CE735F" w:rsidP="00CE735F">
            <w:pPr>
              <w:spacing w:after="0" w:line="240" w:lineRule="auto"/>
              <w:jc w:val="center"/>
              <w:rPr>
                <w:rFonts w:ascii="Times New Roman" w:hAnsi="Times New Roman"/>
                <w:sz w:val="18"/>
                <w:szCs w:val="18"/>
              </w:rPr>
            </w:pPr>
          </w:p>
        </w:tc>
        <w:tc>
          <w:tcPr>
            <w:tcW w:w="1138" w:type="dxa"/>
            <w:gridSpan w:val="2"/>
            <w:tcBorders>
              <w:top w:val="nil"/>
              <w:left w:val="nil"/>
              <w:bottom w:val="single" w:sz="4" w:space="0" w:color="auto"/>
              <w:right w:val="nil"/>
            </w:tcBorders>
            <w:shd w:val="clear" w:color="auto" w:fill="auto"/>
            <w:vAlign w:val="center"/>
          </w:tcPr>
          <w:p w14:paraId="5F3A6F54" w14:textId="77777777" w:rsidR="00CE735F" w:rsidRPr="009E363B" w:rsidRDefault="00CE735F" w:rsidP="00CE735F">
            <w:pPr>
              <w:spacing w:after="0" w:line="240" w:lineRule="auto"/>
              <w:jc w:val="center"/>
              <w:rPr>
                <w:rFonts w:ascii="Times New Roman" w:hAnsi="Times New Roman"/>
                <w:sz w:val="18"/>
                <w:szCs w:val="18"/>
              </w:rPr>
            </w:pPr>
          </w:p>
        </w:tc>
        <w:tc>
          <w:tcPr>
            <w:tcW w:w="991" w:type="dxa"/>
            <w:gridSpan w:val="2"/>
            <w:tcBorders>
              <w:top w:val="nil"/>
              <w:left w:val="nil"/>
              <w:bottom w:val="single" w:sz="4" w:space="0" w:color="auto"/>
              <w:right w:val="nil"/>
            </w:tcBorders>
            <w:shd w:val="clear" w:color="auto" w:fill="auto"/>
            <w:vAlign w:val="center"/>
          </w:tcPr>
          <w:p w14:paraId="5FCDC899" w14:textId="77777777" w:rsidR="00CE735F" w:rsidRPr="009E363B" w:rsidRDefault="00CE735F" w:rsidP="00CE735F">
            <w:pPr>
              <w:spacing w:after="0" w:line="240" w:lineRule="auto"/>
              <w:jc w:val="center"/>
              <w:rPr>
                <w:rFonts w:ascii="Times New Roman" w:hAnsi="Times New Roman"/>
                <w:sz w:val="18"/>
                <w:szCs w:val="18"/>
              </w:rPr>
            </w:pPr>
          </w:p>
        </w:tc>
      </w:tr>
      <w:tr w:rsidR="00CE735F" w:rsidRPr="009E363B" w14:paraId="592D3ACE" w14:textId="77777777" w:rsidTr="00CE735F">
        <w:trPr>
          <w:gridAfter w:val="1"/>
          <w:wAfter w:w="16" w:type="dxa"/>
          <w:trHeight w:val="157"/>
        </w:trPr>
        <w:tc>
          <w:tcPr>
            <w:tcW w:w="1141" w:type="dxa"/>
            <w:vMerge w:val="restart"/>
            <w:tcBorders>
              <w:top w:val="nil"/>
              <w:left w:val="nil"/>
              <w:right w:val="nil"/>
            </w:tcBorders>
            <w:shd w:val="clear" w:color="auto" w:fill="auto"/>
            <w:vAlign w:val="center"/>
          </w:tcPr>
          <w:p w14:paraId="26C312AC" w14:textId="77777777" w:rsidR="00CE735F" w:rsidRPr="009E363B" w:rsidRDefault="00CE735F" w:rsidP="00CE735F">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GB"/>
              </w:rPr>
              <w:t xml:space="preserve"> S </w:t>
            </w:r>
            <w:proofErr w:type="spellStart"/>
            <w:r w:rsidRPr="009E363B">
              <w:rPr>
                <w:rFonts w:ascii="Times New Roman" w:hAnsi="Times New Roman"/>
                <w:b/>
                <w:color w:val="000000"/>
                <w:sz w:val="18"/>
                <w:szCs w:val="18"/>
              </w:rPr>
              <w:t>αλληλίου</w:t>
            </w:r>
            <w:proofErr w:type="spellEnd"/>
          </w:p>
        </w:tc>
        <w:tc>
          <w:tcPr>
            <w:tcW w:w="992" w:type="dxa"/>
            <w:tcBorders>
              <w:top w:val="single" w:sz="4" w:space="0" w:color="auto"/>
              <w:left w:val="nil"/>
              <w:bottom w:val="nil"/>
              <w:right w:val="nil"/>
            </w:tcBorders>
            <w:shd w:val="clear" w:color="auto" w:fill="auto"/>
            <w:vAlign w:val="center"/>
          </w:tcPr>
          <w:p w14:paraId="24B012A6" w14:textId="1C626D1A"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lang w:val="en-GB"/>
              </w:rPr>
              <w:t>A</w:t>
            </w:r>
            <w:proofErr w:type="spellStart"/>
            <w:r w:rsidRPr="009E363B">
              <w:rPr>
                <w:rFonts w:ascii="Times New Roman" w:hAnsi="Times New Roman"/>
                <w:color w:val="000000"/>
                <w:sz w:val="18"/>
                <w:szCs w:val="18"/>
              </w:rPr>
              <w:t>πουσία</w:t>
            </w:r>
            <w:proofErr w:type="spellEnd"/>
            <w:r w:rsidRPr="009E363B">
              <w:rPr>
                <w:rFonts w:ascii="Times New Roman" w:hAnsi="Times New Roman"/>
                <w:color w:val="000000"/>
                <w:sz w:val="18"/>
                <w:szCs w:val="18"/>
              </w:rPr>
              <w:t xml:space="preserve"> </w:t>
            </w:r>
          </w:p>
        </w:tc>
        <w:tc>
          <w:tcPr>
            <w:tcW w:w="1405" w:type="dxa"/>
            <w:gridSpan w:val="2"/>
            <w:tcBorders>
              <w:top w:val="single" w:sz="4" w:space="0" w:color="auto"/>
              <w:left w:val="nil"/>
              <w:bottom w:val="nil"/>
              <w:right w:val="nil"/>
            </w:tcBorders>
            <w:shd w:val="clear" w:color="auto" w:fill="auto"/>
            <w:vAlign w:val="center"/>
          </w:tcPr>
          <w:p w14:paraId="11C82CB2" w14:textId="35F8CB22"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sz w:val="18"/>
                <w:szCs w:val="18"/>
                <w:lang w:val="en-GB"/>
              </w:rPr>
              <w:t>(11) 17.18±3.19</w:t>
            </w:r>
          </w:p>
        </w:tc>
        <w:tc>
          <w:tcPr>
            <w:tcW w:w="1142" w:type="dxa"/>
            <w:tcBorders>
              <w:top w:val="single" w:sz="4" w:space="0" w:color="auto"/>
              <w:left w:val="nil"/>
              <w:bottom w:val="nil"/>
              <w:right w:val="nil"/>
            </w:tcBorders>
            <w:shd w:val="clear" w:color="auto" w:fill="auto"/>
            <w:vAlign w:val="center"/>
          </w:tcPr>
          <w:p w14:paraId="47675998" w14:textId="1AF5766B"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sz w:val="18"/>
                <w:szCs w:val="18"/>
              </w:rPr>
              <w:t>17.45±2.42</w:t>
            </w:r>
          </w:p>
        </w:tc>
        <w:tc>
          <w:tcPr>
            <w:tcW w:w="1551" w:type="dxa"/>
            <w:gridSpan w:val="4"/>
            <w:tcBorders>
              <w:top w:val="single" w:sz="4" w:space="0" w:color="auto"/>
              <w:left w:val="nil"/>
              <w:bottom w:val="nil"/>
              <w:right w:val="nil"/>
            </w:tcBorders>
            <w:shd w:val="clear" w:color="auto" w:fill="auto"/>
            <w:vAlign w:val="center"/>
          </w:tcPr>
          <w:p w14:paraId="62E4E725" w14:textId="2849977A"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sz w:val="18"/>
                <w:szCs w:val="18"/>
              </w:rPr>
              <w:t>(7) 17.14±1.67</w:t>
            </w:r>
          </w:p>
        </w:tc>
        <w:tc>
          <w:tcPr>
            <w:tcW w:w="1137" w:type="dxa"/>
            <w:tcBorders>
              <w:top w:val="single" w:sz="4" w:space="0" w:color="auto"/>
              <w:left w:val="nil"/>
              <w:bottom w:val="nil"/>
              <w:right w:val="nil"/>
            </w:tcBorders>
            <w:shd w:val="clear" w:color="auto" w:fill="auto"/>
            <w:vAlign w:val="center"/>
          </w:tcPr>
          <w:p w14:paraId="028468DC" w14:textId="2FB46D7A"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sz w:val="18"/>
                <w:szCs w:val="18"/>
              </w:rPr>
              <w:t>19.71±3.64</w:t>
            </w:r>
          </w:p>
        </w:tc>
        <w:tc>
          <w:tcPr>
            <w:tcW w:w="1420" w:type="dxa"/>
            <w:gridSpan w:val="4"/>
            <w:tcBorders>
              <w:top w:val="single" w:sz="4" w:space="0" w:color="auto"/>
              <w:left w:val="nil"/>
              <w:bottom w:val="nil"/>
              <w:right w:val="nil"/>
            </w:tcBorders>
            <w:shd w:val="clear" w:color="auto" w:fill="auto"/>
            <w:vAlign w:val="center"/>
          </w:tcPr>
          <w:p w14:paraId="2CB78169" w14:textId="1145FD6C"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sz w:val="18"/>
                <w:szCs w:val="18"/>
              </w:rPr>
              <w:t>(10) 17.36±4.65</w:t>
            </w:r>
          </w:p>
        </w:tc>
        <w:tc>
          <w:tcPr>
            <w:tcW w:w="1138" w:type="dxa"/>
            <w:gridSpan w:val="2"/>
            <w:tcBorders>
              <w:top w:val="single" w:sz="4" w:space="0" w:color="auto"/>
              <w:left w:val="nil"/>
              <w:bottom w:val="nil"/>
              <w:right w:val="nil"/>
            </w:tcBorders>
            <w:shd w:val="clear" w:color="auto" w:fill="auto"/>
            <w:vAlign w:val="center"/>
          </w:tcPr>
          <w:p w14:paraId="16EC698C" w14:textId="3E33A82D"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sz w:val="18"/>
                <w:szCs w:val="18"/>
              </w:rPr>
              <w:t>18.18±4.26</w:t>
            </w:r>
          </w:p>
        </w:tc>
        <w:tc>
          <w:tcPr>
            <w:tcW w:w="991" w:type="dxa"/>
            <w:gridSpan w:val="2"/>
            <w:tcBorders>
              <w:top w:val="single" w:sz="4" w:space="0" w:color="auto"/>
              <w:left w:val="nil"/>
              <w:bottom w:val="nil"/>
              <w:right w:val="nil"/>
            </w:tcBorders>
            <w:shd w:val="clear" w:color="auto" w:fill="auto"/>
            <w:vAlign w:val="center"/>
          </w:tcPr>
          <w:p w14:paraId="0699E685" w14:textId="77777777"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lang w:val="en-GB"/>
              </w:rPr>
              <w:t>0.362</w:t>
            </w:r>
          </w:p>
        </w:tc>
      </w:tr>
      <w:tr w:rsidR="00CE735F" w:rsidRPr="009E363B" w14:paraId="548DB200" w14:textId="77777777" w:rsidTr="00CE735F">
        <w:trPr>
          <w:gridAfter w:val="1"/>
          <w:wAfter w:w="16" w:type="dxa"/>
          <w:trHeight w:val="157"/>
        </w:trPr>
        <w:tc>
          <w:tcPr>
            <w:tcW w:w="1141" w:type="dxa"/>
            <w:vMerge/>
            <w:tcBorders>
              <w:left w:val="nil"/>
              <w:bottom w:val="single" w:sz="4" w:space="0" w:color="auto"/>
              <w:right w:val="nil"/>
            </w:tcBorders>
            <w:shd w:val="clear" w:color="auto" w:fill="auto"/>
            <w:vAlign w:val="center"/>
          </w:tcPr>
          <w:p w14:paraId="3735DD68" w14:textId="77777777" w:rsidR="00CE735F" w:rsidRPr="009E363B" w:rsidRDefault="00CE735F" w:rsidP="00CE735F">
            <w:pPr>
              <w:spacing w:after="0" w:line="240" w:lineRule="auto"/>
              <w:jc w:val="center"/>
              <w:rPr>
                <w:rFonts w:ascii="Times New Roman" w:hAnsi="Times New Roman"/>
                <w:color w:val="000000"/>
                <w:sz w:val="18"/>
                <w:szCs w:val="18"/>
                <w:lang w:val="en-GB"/>
              </w:rPr>
            </w:pPr>
          </w:p>
        </w:tc>
        <w:tc>
          <w:tcPr>
            <w:tcW w:w="992" w:type="dxa"/>
            <w:tcBorders>
              <w:top w:val="nil"/>
              <w:left w:val="nil"/>
              <w:bottom w:val="single" w:sz="4" w:space="0" w:color="auto"/>
              <w:right w:val="nil"/>
            </w:tcBorders>
            <w:shd w:val="clear" w:color="auto" w:fill="auto"/>
            <w:vAlign w:val="center"/>
          </w:tcPr>
          <w:p w14:paraId="287BC031" w14:textId="174A6A4B"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405" w:type="dxa"/>
            <w:gridSpan w:val="2"/>
            <w:tcBorders>
              <w:top w:val="nil"/>
              <w:left w:val="nil"/>
              <w:bottom w:val="single" w:sz="4" w:space="0" w:color="auto"/>
              <w:right w:val="nil"/>
            </w:tcBorders>
            <w:shd w:val="clear" w:color="auto" w:fill="auto"/>
            <w:vAlign w:val="center"/>
          </w:tcPr>
          <w:p w14:paraId="2E88D05F" w14:textId="7D997F14"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15.00±2.83</w:t>
            </w:r>
          </w:p>
        </w:tc>
        <w:tc>
          <w:tcPr>
            <w:tcW w:w="1142" w:type="dxa"/>
            <w:tcBorders>
              <w:top w:val="nil"/>
              <w:left w:val="nil"/>
              <w:bottom w:val="single" w:sz="4" w:space="0" w:color="auto"/>
              <w:right w:val="nil"/>
            </w:tcBorders>
            <w:shd w:val="clear" w:color="auto" w:fill="auto"/>
            <w:vAlign w:val="center"/>
          </w:tcPr>
          <w:p w14:paraId="51AEABAB" w14:textId="64946531"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15.74±3.55</w:t>
            </w:r>
          </w:p>
        </w:tc>
        <w:tc>
          <w:tcPr>
            <w:tcW w:w="1551" w:type="dxa"/>
            <w:gridSpan w:val="4"/>
            <w:tcBorders>
              <w:top w:val="nil"/>
              <w:left w:val="nil"/>
              <w:bottom w:val="single" w:sz="4" w:space="0" w:color="auto"/>
              <w:right w:val="nil"/>
            </w:tcBorders>
            <w:shd w:val="clear" w:color="auto" w:fill="auto"/>
            <w:vAlign w:val="center"/>
          </w:tcPr>
          <w:p w14:paraId="34FCB330" w14:textId="7FAC61CB"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16.18±41.94</w:t>
            </w:r>
          </w:p>
        </w:tc>
        <w:tc>
          <w:tcPr>
            <w:tcW w:w="1137" w:type="dxa"/>
            <w:tcBorders>
              <w:top w:val="nil"/>
              <w:left w:val="nil"/>
              <w:bottom w:val="single" w:sz="4" w:space="0" w:color="auto"/>
              <w:right w:val="nil"/>
            </w:tcBorders>
            <w:shd w:val="clear" w:color="auto" w:fill="auto"/>
            <w:vAlign w:val="center"/>
          </w:tcPr>
          <w:p w14:paraId="5D72F9C6" w14:textId="31ED4460"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18.14±3.52</w:t>
            </w:r>
          </w:p>
        </w:tc>
        <w:tc>
          <w:tcPr>
            <w:tcW w:w="1420" w:type="dxa"/>
            <w:gridSpan w:val="4"/>
            <w:tcBorders>
              <w:top w:val="nil"/>
              <w:left w:val="nil"/>
              <w:bottom w:val="single" w:sz="4" w:space="0" w:color="auto"/>
              <w:right w:val="nil"/>
            </w:tcBorders>
            <w:shd w:val="clear" w:color="auto" w:fill="auto"/>
            <w:vAlign w:val="center"/>
          </w:tcPr>
          <w:p w14:paraId="1EE509C2" w14:textId="7659766F" w:rsidR="00CE735F" w:rsidRPr="009E363B" w:rsidRDefault="00CE735F" w:rsidP="00CE735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 16.06±3.04</w:t>
            </w:r>
          </w:p>
        </w:tc>
        <w:tc>
          <w:tcPr>
            <w:tcW w:w="1138" w:type="dxa"/>
            <w:gridSpan w:val="2"/>
            <w:tcBorders>
              <w:top w:val="nil"/>
              <w:left w:val="nil"/>
              <w:bottom w:val="single" w:sz="4" w:space="0" w:color="auto"/>
              <w:right w:val="nil"/>
            </w:tcBorders>
            <w:shd w:val="clear" w:color="auto" w:fill="auto"/>
            <w:vAlign w:val="center"/>
          </w:tcPr>
          <w:p w14:paraId="53B40F5F" w14:textId="38C5B451" w:rsidR="00CE735F" w:rsidRPr="009E363B" w:rsidRDefault="00CE735F" w:rsidP="00CE735F">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rPr>
              <w:t>18.37±3.57</w:t>
            </w:r>
          </w:p>
        </w:tc>
        <w:tc>
          <w:tcPr>
            <w:tcW w:w="991" w:type="dxa"/>
            <w:gridSpan w:val="2"/>
            <w:tcBorders>
              <w:top w:val="nil"/>
              <w:left w:val="nil"/>
              <w:bottom w:val="single" w:sz="4" w:space="0" w:color="auto"/>
              <w:right w:val="nil"/>
            </w:tcBorders>
            <w:shd w:val="clear" w:color="auto" w:fill="auto"/>
            <w:vAlign w:val="center"/>
          </w:tcPr>
          <w:p w14:paraId="3DBE9CAF" w14:textId="77777777" w:rsidR="00CE735F" w:rsidRPr="009E363B" w:rsidRDefault="00CE735F" w:rsidP="00CE735F">
            <w:pPr>
              <w:spacing w:after="0" w:line="240" w:lineRule="auto"/>
              <w:jc w:val="center"/>
              <w:rPr>
                <w:rFonts w:ascii="Times New Roman" w:hAnsi="Times New Roman"/>
                <w:color w:val="000000"/>
                <w:sz w:val="18"/>
                <w:szCs w:val="18"/>
              </w:rPr>
            </w:pPr>
          </w:p>
        </w:tc>
      </w:tr>
      <w:tr w:rsidR="00CE735F" w:rsidRPr="009E363B" w14:paraId="49497028" w14:textId="77777777" w:rsidTr="00CE735F">
        <w:trPr>
          <w:gridAfter w:val="1"/>
          <w:wAfter w:w="16" w:type="dxa"/>
          <w:trHeight w:val="157"/>
        </w:trPr>
        <w:tc>
          <w:tcPr>
            <w:tcW w:w="1141" w:type="dxa"/>
            <w:tcBorders>
              <w:top w:val="nil"/>
              <w:left w:val="nil"/>
              <w:bottom w:val="single" w:sz="4" w:space="0" w:color="auto"/>
              <w:right w:val="nil"/>
            </w:tcBorders>
            <w:shd w:val="clear" w:color="auto" w:fill="auto"/>
            <w:vAlign w:val="center"/>
          </w:tcPr>
          <w:p w14:paraId="5AF28E54" w14:textId="77777777" w:rsidR="00CE735F" w:rsidRPr="009E363B" w:rsidRDefault="00CE735F" w:rsidP="00CE735F">
            <w:pPr>
              <w:spacing w:after="0" w:line="240" w:lineRule="auto"/>
              <w:jc w:val="center"/>
              <w:rPr>
                <w:rFonts w:ascii="Times New Roman" w:hAnsi="Times New Roman"/>
                <w:color w:val="FF0000"/>
                <w:sz w:val="18"/>
                <w:szCs w:val="18"/>
                <w:lang w:val="en-GB"/>
              </w:rPr>
            </w:pPr>
          </w:p>
        </w:tc>
        <w:tc>
          <w:tcPr>
            <w:tcW w:w="992" w:type="dxa"/>
            <w:tcBorders>
              <w:top w:val="nil"/>
              <w:left w:val="nil"/>
              <w:bottom w:val="single" w:sz="4" w:space="0" w:color="auto"/>
              <w:right w:val="nil"/>
            </w:tcBorders>
            <w:shd w:val="clear" w:color="auto" w:fill="auto"/>
            <w:vAlign w:val="center"/>
          </w:tcPr>
          <w:p w14:paraId="264B0EAC" w14:textId="77777777" w:rsidR="00CE735F" w:rsidRPr="009E363B" w:rsidRDefault="00CE735F" w:rsidP="00CE735F">
            <w:pPr>
              <w:spacing w:after="0" w:line="240" w:lineRule="auto"/>
              <w:jc w:val="center"/>
              <w:rPr>
                <w:rFonts w:ascii="Times New Roman" w:hAnsi="Times New Roman"/>
                <w:color w:val="FF0000"/>
                <w:sz w:val="18"/>
                <w:szCs w:val="18"/>
                <w:lang w:val="en-GB"/>
              </w:rPr>
            </w:pPr>
          </w:p>
        </w:tc>
        <w:tc>
          <w:tcPr>
            <w:tcW w:w="662" w:type="dxa"/>
            <w:tcBorders>
              <w:top w:val="nil"/>
              <w:left w:val="nil"/>
              <w:bottom w:val="single" w:sz="4" w:space="0" w:color="auto"/>
              <w:right w:val="nil"/>
            </w:tcBorders>
            <w:shd w:val="clear" w:color="auto" w:fill="auto"/>
            <w:vAlign w:val="center"/>
          </w:tcPr>
          <w:p w14:paraId="287EB461"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743" w:type="dxa"/>
            <w:tcBorders>
              <w:top w:val="nil"/>
              <w:left w:val="nil"/>
              <w:bottom w:val="single" w:sz="4" w:space="0" w:color="auto"/>
              <w:right w:val="nil"/>
            </w:tcBorders>
            <w:shd w:val="clear" w:color="auto" w:fill="auto"/>
            <w:vAlign w:val="center"/>
          </w:tcPr>
          <w:p w14:paraId="1FDAA330"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21B339E3"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1551" w:type="dxa"/>
            <w:gridSpan w:val="4"/>
            <w:tcBorders>
              <w:top w:val="nil"/>
              <w:left w:val="nil"/>
              <w:bottom w:val="single" w:sz="4" w:space="0" w:color="auto"/>
              <w:right w:val="nil"/>
            </w:tcBorders>
            <w:shd w:val="clear" w:color="auto" w:fill="auto"/>
            <w:vAlign w:val="center"/>
          </w:tcPr>
          <w:p w14:paraId="73C07DF2"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1137" w:type="dxa"/>
            <w:tcBorders>
              <w:top w:val="nil"/>
              <w:left w:val="nil"/>
              <w:bottom w:val="single" w:sz="4" w:space="0" w:color="auto"/>
              <w:right w:val="nil"/>
            </w:tcBorders>
            <w:shd w:val="clear" w:color="auto" w:fill="auto"/>
            <w:vAlign w:val="center"/>
          </w:tcPr>
          <w:p w14:paraId="3AACADDE"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1420" w:type="dxa"/>
            <w:gridSpan w:val="4"/>
            <w:tcBorders>
              <w:top w:val="nil"/>
              <w:left w:val="nil"/>
              <w:bottom w:val="single" w:sz="4" w:space="0" w:color="auto"/>
              <w:right w:val="nil"/>
            </w:tcBorders>
            <w:shd w:val="clear" w:color="auto" w:fill="auto"/>
            <w:vAlign w:val="center"/>
          </w:tcPr>
          <w:p w14:paraId="0D96E85B"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1138" w:type="dxa"/>
            <w:gridSpan w:val="2"/>
            <w:tcBorders>
              <w:top w:val="nil"/>
              <w:left w:val="nil"/>
              <w:bottom w:val="single" w:sz="4" w:space="0" w:color="auto"/>
              <w:right w:val="nil"/>
            </w:tcBorders>
            <w:shd w:val="clear" w:color="auto" w:fill="auto"/>
            <w:vAlign w:val="center"/>
          </w:tcPr>
          <w:p w14:paraId="715CA234" w14:textId="77777777" w:rsidR="00CE735F" w:rsidRPr="009E363B" w:rsidRDefault="00CE735F" w:rsidP="00CE735F">
            <w:pPr>
              <w:spacing w:after="0" w:line="240" w:lineRule="auto"/>
              <w:jc w:val="center"/>
              <w:rPr>
                <w:rFonts w:ascii="Times New Roman" w:hAnsi="Times New Roman"/>
                <w:color w:val="FF0000"/>
                <w:sz w:val="18"/>
                <w:szCs w:val="18"/>
              </w:rPr>
            </w:pPr>
          </w:p>
        </w:tc>
        <w:tc>
          <w:tcPr>
            <w:tcW w:w="991" w:type="dxa"/>
            <w:gridSpan w:val="2"/>
            <w:tcBorders>
              <w:top w:val="nil"/>
              <w:left w:val="nil"/>
              <w:bottom w:val="single" w:sz="4" w:space="0" w:color="auto"/>
              <w:right w:val="nil"/>
            </w:tcBorders>
            <w:shd w:val="clear" w:color="auto" w:fill="auto"/>
            <w:vAlign w:val="center"/>
          </w:tcPr>
          <w:p w14:paraId="09C7991C" w14:textId="77777777" w:rsidR="00CE735F" w:rsidRPr="009E363B" w:rsidRDefault="00CE735F" w:rsidP="00CE735F">
            <w:pPr>
              <w:spacing w:after="0" w:line="240" w:lineRule="auto"/>
              <w:jc w:val="center"/>
              <w:rPr>
                <w:rFonts w:ascii="Times New Roman" w:hAnsi="Times New Roman"/>
                <w:color w:val="FF0000"/>
                <w:sz w:val="18"/>
                <w:szCs w:val="18"/>
              </w:rPr>
            </w:pPr>
          </w:p>
        </w:tc>
      </w:tr>
      <w:tr w:rsidR="00CE735F" w:rsidRPr="009E363B" w14:paraId="37AD7E37" w14:textId="77777777" w:rsidTr="00CE735F">
        <w:trPr>
          <w:gridAfter w:val="1"/>
          <w:wAfter w:w="16" w:type="dxa"/>
          <w:trHeight w:val="234"/>
        </w:trPr>
        <w:tc>
          <w:tcPr>
            <w:tcW w:w="1141" w:type="dxa"/>
            <w:vMerge w:val="restart"/>
            <w:tcBorders>
              <w:top w:val="nil"/>
              <w:left w:val="nil"/>
              <w:right w:val="nil"/>
            </w:tcBorders>
            <w:shd w:val="clear" w:color="auto" w:fill="auto"/>
            <w:vAlign w:val="center"/>
          </w:tcPr>
          <w:p w14:paraId="21609616" w14:textId="77777777" w:rsidR="00CE735F" w:rsidRPr="009E363B" w:rsidRDefault="00CE735F" w:rsidP="00CE735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2" w:type="dxa"/>
            <w:tcBorders>
              <w:top w:val="single" w:sz="4" w:space="0" w:color="auto"/>
              <w:left w:val="nil"/>
              <w:bottom w:val="nil"/>
              <w:right w:val="nil"/>
            </w:tcBorders>
            <w:shd w:val="clear" w:color="auto" w:fill="auto"/>
            <w:vAlign w:val="center"/>
          </w:tcPr>
          <w:p w14:paraId="116A7E85" w14:textId="77777777" w:rsidR="00CE735F" w:rsidRPr="009E363B" w:rsidRDefault="00CE735F" w:rsidP="00CE735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5" w:type="dxa"/>
            <w:gridSpan w:val="2"/>
            <w:tcBorders>
              <w:top w:val="single" w:sz="4" w:space="0" w:color="auto"/>
              <w:left w:val="nil"/>
              <w:bottom w:val="nil"/>
              <w:right w:val="nil"/>
            </w:tcBorders>
            <w:shd w:val="clear" w:color="auto" w:fill="auto"/>
            <w:vAlign w:val="center"/>
          </w:tcPr>
          <w:p w14:paraId="3D847475"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(35) 16.34±2.99</w:t>
            </w:r>
          </w:p>
        </w:tc>
        <w:tc>
          <w:tcPr>
            <w:tcW w:w="1142" w:type="dxa"/>
            <w:tcBorders>
              <w:top w:val="single" w:sz="4" w:space="0" w:color="auto"/>
              <w:left w:val="nil"/>
              <w:bottom w:val="nil"/>
              <w:right w:val="nil"/>
            </w:tcBorders>
            <w:shd w:val="clear" w:color="auto" w:fill="auto"/>
            <w:vAlign w:val="center"/>
          </w:tcPr>
          <w:p w14:paraId="1D747290"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16.91±2.81</w:t>
            </w:r>
          </w:p>
        </w:tc>
        <w:tc>
          <w:tcPr>
            <w:tcW w:w="1551" w:type="dxa"/>
            <w:gridSpan w:val="4"/>
            <w:tcBorders>
              <w:top w:val="single" w:sz="4" w:space="0" w:color="auto"/>
              <w:left w:val="nil"/>
              <w:bottom w:val="nil"/>
              <w:right w:val="nil"/>
            </w:tcBorders>
            <w:shd w:val="clear" w:color="auto" w:fill="auto"/>
            <w:vAlign w:val="center"/>
          </w:tcPr>
          <w:p w14:paraId="175BD1C9"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(28) 16.57±1.93</w:t>
            </w:r>
          </w:p>
        </w:tc>
        <w:tc>
          <w:tcPr>
            <w:tcW w:w="1137" w:type="dxa"/>
            <w:tcBorders>
              <w:top w:val="single" w:sz="4" w:space="0" w:color="auto"/>
              <w:left w:val="nil"/>
              <w:bottom w:val="nil"/>
              <w:right w:val="nil"/>
            </w:tcBorders>
            <w:shd w:val="clear" w:color="auto" w:fill="auto"/>
            <w:vAlign w:val="center"/>
          </w:tcPr>
          <w:p w14:paraId="388BCCD5"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18.53±3.48</w:t>
            </w:r>
          </w:p>
        </w:tc>
        <w:tc>
          <w:tcPr>
            <w:tcW w:w="1420" w:type="dxa"/>
            <w:gridSpan w:val="4"/>
            <w:tcBorders>
              <w:top w:val="single" w:sz="4" w:space="0" w:color="auto"/>
              <w:left w:val="nil"/>
              <w:bottom w:val="nil"/>
              <w:right w:val="nil"/>
            </w:tcBorders>
            <w:shd w:val="clear" w:color="auto" w:fill="auto"/>
            <w:vAlign w:val="center"/>
          </w:tcPr>
          <w:p w14:paraId="663DE5C9"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(34) 16.91±4.17</w:t>
            </w:r>
          </w:p>
        </w:tc>
        <w:tc>
          <w:tcPr>
            <w:tcW w:w="1138" w:type="dxa"/>
            <w:gridSpan w:val="2"/>
            <w:tcBorders>
              <w:top w:val="single" w:sz="4" w:space="0" w:color="auto"/>
              <w:left w:val="nil"/>
              <w:bottom w:val="nil"/>
              <w:right w:val="nil"/>
            </w:tcBorders>
            <w:shd w:val="clear" w:color="auto" w:fill="auto"/>
            <w:vAlign w:val="center"/>
          </w:tcPr>
          <w:p w14:paraId="6FA54B20"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18.50±3.98</w:t>
            </w:r>
          </w:p>
        </w:tc>
        <w:tc>
          <w:tcPr>
            <w:tcW w:w="991" w:type="dxa"/>
            <w:gridSpan w:val="2"/>
            <w:tcBorders>
              <w:top w:val="single" w:sz="4" w:space="0" w:color="auto"/>
              <w:left w:val="nil"/>
              <w:bottom w:val="nil"/>
              <w:right w:val="nil"/>
            </w:tcBorders>
            <w:shd w:val="clear" w:color="auto" w:fill="auto"/>
            <w:vAlign w:val="center"/>
          </w:tcPr>
          <w:p w14:paraId="333FF52D"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0.934</w:t>
            </w:r>
          </w:p>
        </w:tc>
      </w:tr>
      <w:tr w:rsidR="00CE735F" w:rsidRPr="009E363B" w14:paraId="67F0C838" w14:textId="77777777" w:rsidTr="00CE735F">
        <w:trPr>
          <w:gridAfter w:val="1"/>
          <w:wAfter w:w="16" w:type="dxa"/>
          <w:trHeight w:val="157"/>
        </w:trPr>
        <w:tc>
          <w:tcPr>
            <w:tcW w:w="1141" w:type="dxa"/>
            <w:vMerge/>
            <w:tcBorders>
              <w:left w:val="nil"/>
              <w:bottom w:val="single" w:sz="4" w:space="0" w:color="auto"/>
              <w:right w:val="nil"/>
            </w:tcBorders>
            <w:shd w:val="clear" w:color="auto" w:fill="auto"/>
            <w:vAlign w:val="center"/>
          </w:tcPr>
          <w:p w14:paraId="15CFC6AB" w14:textId="77777777" w:rsidR="00CE735F" w:rsidRPr="009E363B" w:rsidRDefault="00CE735F" w:rsidP="00CE735F">
            <w:pPr>
              <w:spacing w:after="0" w:line="240" w:lineRule="auto"/>
              <w:jc w:val="center"/>
              <w:rPr>
                <w:rFonts w:ascii="Times New Roman" w:hAnsi="Times New Roman"/>
                <w:sz w:val="18"/>
                <w:szCs w:val="18"/>
                <w:lang w:val="en-GB"/>
              </w:rPr>
            </w:pPr>
          </w:p>
        </w:tc>
        <w:tc>
          <w:tcPr>
            <w:tcW w:w="992" w:type="dxa"/>
            <w:tcBorders>
              <w:top w:val="nil"/>
              <w:left w:val="nil"/>
              <w:bottom w:val="single" w:sz="4" w:space="0" w:color="auto"/>
              <w:right w:val="nil"/>
            </w:tcBorders>
            <w:shd w:val="clear" w:color="auto" w:fill="auto"/>
            <w:vAlign w:val="center"/>
          </w:tcPr>
          <w:p w14:paraId="5F055AEC" w14:textId="77777777" w:rsidR="00CE735F" w:rsidRPr="009E363B" w:rsidRDefault="00CE735F" w:rsidP="00CE735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5" w:type="dxa"/>
            <w:gridSpan w:val="2"/>
            <w:tcBorders>
              <w:top w:val="nil"/>
              <w:left w:val="nil"/>
              <w:bottom w:val="single" w:sz="4" w:space="0" w:color="auto"/>
              <w:right w:val="nil"/>
            </w:tcBorders>
            <w:shd w:val="clear" w:color="auto" w:fill="auto"/>
            <w:vAlign w:val="center"/>
          </w:tcPr>
          <w:p w14:paraId="6B7DF08A"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(25) 15.04±3.07</w:t>
            </w:r>
          </w:p>
        </w:tc>
        <w:tc>
          <w:tcPr>
            <w:tcW w:w="1142" w:type="dxa"/>
            <w:tcBorders>
              <w:top w:val="nil"/>
              <w:left w:val="nil"/>
              <w:bottom w:val="single" w:sz="4" w:space="0" w:color="auto"/>
              <w:right w:val="nil"/>
            </w:tcBorders>
            <w:shd w:val="clear" w:color="auto" w:fill="auto"/>
            <w:vAlign w:val="center"/>
          </w:tcPr>
          <w:p w14:paraId="5981D20C"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15.60±3.65</w:t>
            </w:r>
          </w:p>
        </w:tc>
        <w:tc>
          <w:tcPr>
            <w:tcW w:w="1551" w:type="dxa"/>
            <w:gridSpan w:val="4"/>
            <w:tcBorders>
              <w:top w:val="nil"/>
              <w:left w:val="nil"/>
              <w:bottom w:val="single" w:sz="4" w:space="0" w:color="auto"/>
              <w:right w:val="nil"/>
            </w:tcBorders>
            <w:shd w:val="clear" w:color="auto" w:fill="auto"/>
            <w:vAlign w:val="center"/>
          </w:tcPr>
          <w:p w14:paraId="6463F032"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(30) 16.27±1.85</w:t>
            </w:r>
          </w:p>
        </w:tc>
        <w:tc>
          <w:tcPr>
            <w:tcW w:w="1137" w:type="dxa"/>
            <w:tcBorders>
              <w:top w:val="nil"/>
              <w:left w:val="nil"/>
              <w:bottom w:val="single" w:sz="4" w:space="0" w:color="auto"/>
              <w:right w:val="nil"/>
            </w:tcBorders>
            <w:shd w:val="clear" w:color="auto" w:fill="auto"/>
            <w:vAlign w:val="center"/>
          </w:tcPr>
          <w:p w14:paraId="6902A632"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18.50±3.62</w:t>
            </w:r>
          </w:p>
        </w:tc>
        <w:tc>
          <w:tcPr>
            <w:tcW w:w="1420" w:type="dxa"/>
            <w:gridSpan w:val="4"/>
            <w:tcBorders>
              <w:top w:val="nil"/>
              <w:left w:val="nil"/>
              <w:bottom w:val="single" w:sz="4" w:space="0" w:color="auto"/>
              <w:right w:val="nil"/>
            </w:tcBorders>
            <w:shd w:val="clear" w:color="auto" w:fill="auto"/>
            <w:vAlign w:val="center"/>
          </w:tcPr>
          <w:p w14:paraId="25AECBEB"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(20) 16.05±2.80</w:t>
            </w:r>
          </w:p>
        </w:tc>
        <w:tc>
          <w:tcPr>
            <w:tcW w:w="1138" w:type="dxa"/>
            <w:gridSpan w:val="2"/>
            <w:tcBorders>
              <w:top w:val="nil"/>
              <w:left w:val="nil"/>
              <w:bottom w:val="single" w:sz="4" w:space="0" w:color="auto"/>
              <w:right w:val="nil"/>
            </w:tcBorders>
            <w:shd w:val="clear" w:color="auto" w:fill="auto"/>
            <w:vAlign w:val="center"/>
          </w:tcPr>
          <w:p w14:paraId="3DD1C499" w14:textId="77777777" w:rsidR="00CE735F" w:rsidRPr="009E363B" w:rsidRDefault="00CE735F" w:rsidP="00CE735F">
            <w:pPr>
              <w:spacing w:after="0" w:line="240" w:lineRule="auto"/>
              <w:jc w:val="center"/>
              <w:rPr>
                <w:rFonts w:ascii="Times New Roman" w:hAnsi="Times New Roman"/>
                <w:sz w:val="18"/>
                <w:szCs w:val="18"/>
              </w:rPr>
            </w:pPr>
            <w:r w:rsidRPr="009E363B">
              <w:rPr>
                <w:rFonts w:ascii="Times New Roman" w:hAnsi="Times New Roman"/>
                <w:sz w:val="18"/>
                <w:szCs w:val="18"/>
              </w:rPr>
              <w:t>17.95±3.39</w:t>
            </w:r>
          </w:p>
        </w:tc>
        <w:tc>
          <w:tcPr>
            <w:tcW w:w="991" w:type="dxa"/>
            <w:gridSpan w:val="2"/>
            <w:tcBorders>
              <w:top w:val="nil"/>
              <w:left w:val="nil"/>
              <w:bottom w:val="single" w:sz="4" w:space="0" w:color="auto"/>
              <w:right w:val="nil"/>
            </w:tcBorders>
            <w:shd w:val="clear" w:color="auto" w:fill="auto"/>
            <w:vAlign w:val="center"/>
          </w:tcPr>
          <w:p w14:paraId="336FED56" w14:textId="77777777" w:rsidR="00CE735F" w:rsidRPr="009E363B" w:rsidRDefault="00CE735F" w:rsidP="00CE735F">
            <w:pPr>
              <w:spacing w:after="0" w:line="240" w:lineRule="auto"/>
              <w:jc w:val="center"/>
              <w:rPr>
                <w:rFonts w:ascii="Times New Roman" w:hAnsi="Times New Roman"/>
                <w:sz w:val="18"/>
                <w:szCs w:val="18"/>
              </w:rPr>
            </w:pPr>
          </w:p>
        </w:tc>
      </w:tr>
      <w:tr w:rsidR="00CE735F" w:rsidRPr="009E363B" w14:paraId="73A3A7FB" w14:textId="77777777" w:rsidTr="00CE735F">
        <w:trPr>
          <w:gridAfter w:val="3"/>
          <w:wAfter w:w="1006" w:type="dxa"/>
          <w:trHeight w:val="185"/>
        </w:trPr>
        <w:tc>
          <w:tcPr>
            <w:tcW w:w="1141" w:type="dxa"/>
            <w:tcBorders>
              <w:top w:val="single" w:sz="2" w:space="0" w:color="auto"/>
              <w:left w:val="nil"/>
              <w:bottom w:val="nil"/>
              <w:right w:val="nil"/>
            </w:tcBorders>
            <w:shd w:val="clear" w:color="auto" w:fill="auto"/>
          </w:tcPr>
          <w:p w14:paraId="1B3DED3B" w14:textId="77777777" w:rsidR="00CE735F" w:rsidRPr="009E363B" w:rsidRDefault="00CE735F" w:rsidP="00CE735F">
            <w:pPr>
              <w:spacing w:after="0" w:line="240" w:lineRule="auto"/>
              <w:rPr>
                <w:rFonts w:ascii="Times New Roman" w:hAnsi="Times New Roman"/>
                <w:sz w:val="18"/>
                <w:szCs w:val="18"/>
                <w:lang w:val="en-GB"/>
              </w:rPr>
            </w:pPr>
          </w:p>
        </w:tc>
        <w:tc>
          <w:tcPr>
            <w:tcW w:w="992" w:type="dxa"/>
            <w:tcBorders>
              <w:top w:val="single" w:sz="2" w:space="0" w:color="auto"/>
              <w:left w:val="nil"/>
              <w:bottom w:val="nil"/>
              <w:right w:val="nil"/>
            </w:tcBorders>
            <w:shd w:val="clear" w:color="auto" w:fill="auto"/>
          </w:tcPr>
          <w:p w14:paraId="31C29E97" w14:textId="77777777" w:rsidR="00CE735F" w:rsidRPr="009E363B" w:rsidRDefault="00CE735F" w:rsidP="00CE735F">
            <w:pPr>
              <w:spacing w:after="0" w:line="240" w:lineRule="auto"/>
              <w:rPr>
                <w:rFonts w:ascii="Times New Roman" w:hAnsi="Times New Roman"/>
                <w:sz w:val="18"/>
                <w:szCs w:val="18"/>
                <w:lang w:val="en-GB"/>
              </w:rPr>
            </w:pPr>
          </w:p>
        </w:tc>
        <w:tc>
          <w:tcPr>
            <w:tcW w:w="1405" w:type="dxa"/>
            <w:gridSpan w:val="2"/>
            <w:tcBorders>
              <w:top w:val="single" w:sz="2" w:space="0" w:color="auto"/>
              <w:left w:val="nil"/>
              <w:bottom w:val="nil"/>
              <w:right w:val="nil"/>
            </w:tcBorders>
            <w:shd w:val="clear" w:color="auto" w:fill="auto"/>
          </w:tcPr>
          <w:p w14:paraId="124ADC80" w14:textId="77777777" w:rsidR="00CE735F" w:rsidRPr="009E363B" w:rsidRDefault="00CE735F" w:rsidP="00CE735F">
            <w:pPr>
              <w:spacing w:after="0" w:line="240" w:lineRule="auto"/>
              <w:rPr>
                <w:rFonts w:ascii="Times New Roman" w:hAnsi="Times New Roman"/>
                <w:sz w:val="18"/>
                <w:szCs w:val="18"/>
                <w:lang w:val="en-GB"/>
              </w:rPr>
            </w:pPr>
          </w:p>
        </w:tc>
        <w:tc>
          <w:tcPr>
            <w:tcW w:w="1394" w:type="dxa"/>
            <w:gridSpan w:val="3"/>
            <w:tcBorders>
              <w:top w:val="single" w:sz="2" w:space="0" w:color="auto"/>
              <w:left w:val="nil"/>
              <w:bottom w:val="nil"/>
              <w:right w:val="nil"/>
            </w:tcBorders>
            <w:shd w:val="clear" w:color="auto" w:fill="auto"/>
          </w:tcPr>
          <w:p w14:paraId="5CF9E594" w14:textId="77777777" w:rsidR="00CE735F" w:rsidRPr="009E363B" w:rsidRDefault="00CE735F" w:rsidP="00CE735F">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79E938C0" w14:textId="77777777" w:rsidR="00CE735F" w:rsidRPr="009E363B" w:rsidRDefault="00CE735F" w:rsidP="00CE735F">
            <w:pPr>
              <w:spacing w:after="0" w:line="240" w:lineRule="auto"/>
              <w:rPr>
                <w:rFonts w:ascii="Times New Roman" w:hAnsi="Times New Roman"/>
                <w:sz w:val="18"/>
                <w:szCs w:val="18"/>
                <w:lang w:val="en-GB"/>
              </w:rPr>
            </w:pPr>
          </w:p>
        </w:tc>
        <w:tc>
          <w:tcPr>
            <w:tcW w:w="1687" w:type="dxa"/>
            <w:gridSpan w:val="4"/>
            <w:tcBorders>
              <w:top w:val="single" w:sz="2" w:space="0" w:color="auto"/>
              <w:left w:val="nil"/>
              <w:bottom w:val="nil"/>
              <w:right w:val="nil"/>
            </w:tcBorders>
            <w:shd w:val="clear" w:color="auto" w:fill="auto"/>
          </w:tcPr>
          <w:p w14:paraId="033323BA" w14:textId="77777777" w:rsidR="00CE735F" w:rsidRPr="009E363B" w:rsidRDefault="00CE735F" w:rsidP="00CE735F">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5BEE415A" w14:textId="77777777" w:rsidR="00CE735F" w:rsidRPr="009E363B" w:rsidRDefault="00CE735F" w:rsidP="00CE735F">
            <w:pPr>
              <w:spacing w:after="0" w:line="240" w:lineRule="auto"/>
              <w:rPr>
                <w:rFonts w:ascii="Times New Roman" w:hAnsi="Times New Roman"/>
                <w:sz w:val="18"/>
                <w:szCs w:val="18"/>
                <w:lang w:val="en-GB"/>
              </w:rPr>
            </w:pPr>
          </w:p>
        </w:tc>
        <w:tc>
          <w:tcPr>
            <w:tcW w:w="1353" w:type="dxa"/>
            <w:gridSpan w:val="3"/>
            <w:tcBorders>
              <w:top w:val="single" w:sz="2" w:space="0" w:color="auto"/>
              <w:left w:val="nil"/>
              <w:bottom w:val="nil"/>
              <w:right w:val="nil"/>
            </w:tcBorders>
            <w:shd w:val="clear" w:color="auto" w:fill="auto"/>
          </w:tcPr>
          <w:p w14:paraId="5E4E0F09" w14:textId="77777777" w:rsidR="00CE735F" w:rsidRPr="009E363B" w:rsidRDefault="00CE735F" w:rsidP="00CE735F">
            <w:pPr>
              <w:spacing w:after="0" w:line="240" w:lineRule="auto"/>
              <w:rPr>
                <w:rFonts w:ascii="Times New Roman" w:hAnsi="Times New Roman"/>
                <w:sz w:val="18"/>
                <w:szCs w:val="18"/>
                <w:lang w:val="en-GB"/>
              </w:rPr>
            </w:pPr>
          </w:p>
        </w:tc>
      </w:tr>
    </w:tbl>
    <w:p w14:paraId="790C26EE" w14:textId="77777777" w:rsidR="00605288" w:rsidRPr="009E363B" w:rsidRDefault="00605288" w:rsidP="004A64B2">
      <w:pPr>
        <w:spacing w:line="360" w:lineRule="auto"/>
        <w:ind w:firstLine="720"/>
        <w:jc w:val="both"/>
        <w:rPr>
          <w:rFonts w:ascii="Times New Roman" w:hAnsi="Times New Roman"/>
          <w:bCs/>
          <w:iCs/>
          <w:sz w:val="24"/>
          <w:szCs w:val="26"/>
        </w:rPr>
      </w:pPr>
    </w:p>
    <w:p w14:paraId="32B8FC33" w14:textId="19CCC003" w:rsidR="004A64B2" w:rsidRPr="009E363B" w:rsidRDefault="004A64B2" w:rsidP="00A30D53">
      <w:pPr>
        <w:spacing w:line="360" w:lineRule="auto"/>
        <w:ind w:firstLine="720"/>
        <w:jc w:val="both"/>
        <w:rPr>
          <w:rFonts w:ascii="Times New Roman" w:hAnsi="Times New Roman"/>
          <w:bCs/>
          <w:iCs/>
          <w:sz w:val="24"/>
          <w:szCs w:val="26"/>
        </w:rPr>
      </w:pPr>
      <w:r w:rsidRPr="009E363B">
        <w:rPr>
          <w:rFonts w:ascii="Times New Roman" w:hAnsi="Times New Roman"/>
          <w:bCs/>
          <w:iCs/>
          <w:sz w:val="24"/>
          <w:szCs w:val="26"/>
        </w:rPr>
        <w:t xml:space="preserve">Το Συναισθηματικό STAI </w:t>
      </w:r>
      <w:r w:rsidR="00A36581" w:rsidRPr="009E363B">
        <w:rPr>
          <w:rFonts w:ascii="Times New Roman" w:hAnsi="Times New Roman"/>
          <w:sz w:val="24"/>
          <w:szCs w:val="24"/>
        </w:rPr>
        <w:t xml:space="preserve">μειώθηκε σημαντικά μετά από </w:t>
      </w:r>
      <w:r w:rsidR="00A30D53" w:rsidRPr="009E363B">
        <w:rPr>
          <w:rFonts w:ascii="Times New Roman" w:hAnsi="Times New Roman"/>
          <w:sz w:val="24"/>
          <w:szCs w:val="24"/>
        </w:rPr>
        <w:t xml:space="preserve">τον </w:t>
      </w:r>
      <w:r w:rsidR="00A36581" w:rsidRPr="009E363B">
        <w:rPr>
          <w:rFonts w:ascii="Times New Roman" w:hAnsi="Times New Roman"/>
          <w:sz w:val="24"/>
          <w:szCs w:val="24"/>
        </w:rPr>
        <w:t xml:space="preserve">1 μήνα </w:t>
      </w:r>
      <w:r w:rsidR="00A30D53" w:rsidRPr="009E363B">
        <w:rPr>
          <w:rFonts w:ascii="Times New Roman" w:hAnsi="Times New Roman"/>
          <w:sz w:val="24"/>
          <w:szCs w:val="24"/>
        </w:rPr>
        <w:t xml:space="preserve">παρέμβασης </w:t>
      </w:r>
      <w:r w:rsidR="00A36581" w:rsidRPr="009E363B">
        <w:rPr>
          <w:rFonts w:ascii="Times New Roman" w:hAnsi="Times New Roman"/>
          <w:sz w:val="24"/>
          <w:szCs w:val="24"/>
        </w:rPr>
        <w:t xml:space="preserve">σε όλες τις ομάδες </w:t>
      </w:r>
      <w:r w:rsidR="00A30D53" w:rsidRPr="009E363B">
        <w:rPr>
          <w:rFonts w:ascii="Times New Roman" w:hAnsi="Times New Roman"/>
          <w:sz w:val="24"/>
          <w:szCs w:val="24"/>
        </w:rPr>
        <w:t>άσκησης, διατροφής και ελέγχου</w:t>
      </w:r>
      <w:r w:rsidR="006018B2" w:rsidRPr="009E363B">
        <w:rPr>
          <w:rFonts w:ascii="Times New Roman" w:hAnsi="Times New Roman"/>
          <w:sz w:val="24"/>
          <w:szCs w:val="24"/>
        </w:rPr>
        <w:t>, μαρτύρων</w:t>
      </w:r>
      <w:r w:rsidR="00A30D53" w:rsidRPr="009E363B">
        <w:rPr>
          <w:rFonts w:ascii="Times New Roman" w:hAnsi="Times New Roman"/>
          <w:sz w:val="24"/>
          <w:szCs w:val="24"/>
        </w:rPr>
        <w:t xml:space="preserve"> </w:t>
      </w:r>
      <w:r w:rsidRPr="009E363B">
        <w:rPr>
          <w:rFonts w:ascii="Times New Roman" w:hAnsi="Times New Roman"/>
          <w:bCs/>
          <w:iCs/>
          <w:sz w:val="24"/>
          <w:szCs w:val="26"/>
          <w:lang w:val="x-none"/>
        </w:rPr>
        <w:t>(p=0</w:t>
      </w:r>
      <w:r w:rsidRPr="009E363B">
        <w:rPr>
          <w:rFonts w:ascii="Times New Roman" w:hAnsi="Times New Roman"/>
          <w:bCs/>
          <w:iCs/>
          <w:sz w:val="24"/>
          <w:szCs w:val="26"/>
        </w:rPr>
        <w:t>.</w:t>
      </w:r>
      <w:r w:rsidRPr="009E363B">
        <w:rPr>
          <w:rFonts w:ascii="Times New Roman" w:hAnsi="Times New Roman"/>
          <w:bCs/>
          <w:iCs/>
          <w:sz w:val="24"/>
          <w:szCs w:val="26"/>
          <w:lang w:val="x-none"/>
        </w:rPr>
        <w:t>004</w:t>
      </w:r>
      <w:r w:rsidRPr="009E363B">
        <w:rPr>
          <w:rFonts w:ascii="Times New Roman" w:hAnsi="Times New Roman"/>
          <w:bCs/>
          <w:iCs/>
          <w:sz w:val="24"/>
          <w:szCs w:val="26"/>
        </w:rPr>
        <w:t>)</w:t>
      </w:r>
      <w:r w:rsidR="00E42D9B" w:rsidRPr="009E363B">
        <w:rPr>
          <w:rFonts w:ascii="Times New Roman" w:hAnsi="Times New Roman"/>
          <w:bCs/>
          <w:iCs/>
          <w:sz w:val="24"/>
          <w:szCs w:val="26"/>
        </w:rPr>
        <w:t xml:space="preserve">. </w:t>
      </w:r>
      <w:r w:rsidRPr="009E363B">
        <w:rPr>
          <w:rFonts w:ascii="Times New Roman" w:hAnsi="Times New Roman"/>
          <w:bCs/>
          <w:iCs/>
          <w:sz w:val="24"/>
          <w:szCs w:val="26"/>
        </w:rPr>
        <w:t>(</w:t>
      </w:r>
      <w:r w:rsidR="00E42D9B" w:rsidRPr="009E363B">
        <w:rPr>
          <w:rFonts w:ascii="Times New Roman" w:hAnsi="Times New Roman"/>
          <w:bCs/>
          <w:iCs/>
          <w:sz w:val="24"/>
          <w:szCs w:val="26"/>
        </w:rPr>
        <w:t>π</w:t>
      </w:r>
      <w:proofErr w:type="spellStart"/>
      <w:r w:rsidRPr="009E363B">
        <w:rPr>
          <w:rFonts w:ascii="Times New Roman" w:hAnsi="Times New Roman"/>
          <w:bCs/>
          <w:iCs/>
          <w:sz w:val="24"/>
          <w:szCs w:val="26"/>
          <w:lang w:val="x-none"/>
        </w:rPr>
        <w:t>ίνακας</w:t>
      </w:r>
      <w:proofErr w:type="spellEnd"/>
      <w:r w:rsidRPr="009E363B">
        <w:rPr>
          <w:rFonts w:ascii="Times New Roman" w:hAnsi="Times New Roman"/>
          <w:bCs/>
          <w:iCs/>
          <w:sz w:val="24"/>
          <w:szCs w:val="26"/>
        </w:rPr>
        <w:t xml:space="preserve"> </w:t>
      </w:r>
      <w:r w:rsidRPr="009E363B">
        <w:rPr>
          <w:rFonts w:ascii="Times New Roman" w:hAnsi="Times New Roman"/>
          <w:bCs/>
          <w:iCs/>
          <w:sz w:val="24"/>
          <w:szCs w:val="26"/>
          <w:lang w:val="x-none"/>
        </w:rPr>
        <w:t>4</w:t>
      </w:r>
      <w:r w:rsidR="00E42D9B" w:rsidRPr="009E363B">
        <w:rPr>
          <w:rFonts w:ascii="Times New Roman" w:hAnsi="Times New Roman"/>
          <w:bCs/>
          <w:iCs/>
          <w:sz w:val="24"/>
          <w:szCs w:val="26"/>
        </w:rPr>
        <w:t>3</w:t>
      </w:r>
      <w:r w:rsidRPr="009E363B">
        <w:rPr>
          <w:rFonts w:ascii="Times New Roman" w:hAnsi="Times New Roman"/>
          <w:bCs/>
          <w:iCs/>
          <w:sz w:val="24"/>
          <w:szCs w:val="26"/>
          <w:lang w:val="x-none"/>
        </w:rPr>
        <w:t>)</w:t>
      </w:r>
      <w:r w:rsidRPr="009E363B">
        <w:rPr>
          <w:rFonts w:ascii="Times New Roman" w:hAnsi="Times New Roman"/>
          <w:bCs/>
          <w:iCs/>
          <w:sz w:val="24"/>
          <w:szCs w:val="26"/>
        </w:rPr>
        <w:t xml:space="preserve"> </w:t>
      </w:r>
      <w:r w:rsidRPr="009E363B">
        <w:rPr>
          <w:rFonts w:ascii="Times New Roman" w:hAnsi="Times New Roman"/>
          <w:bCs/>
          <w:iCs/>
          <w:sz w:val="24"/>
          <w:szCs w:val="26"/>
          <w:lang w:val="x-none"/>
        </w:rPr>
        <w:t>Δεν παρατηρήθηκαν άλλες σημαντικές αλλαγές.</w:t>
      </w:r>
      <w:r w:rsidRPr="009E363B">
        <w:rPr>
          <w:rFonts w:ascii="Times New Roman" w:hAnsi="Times New Roman"/>
          <w:bCs/>
          <w:iCs/>
          <w:sz w:val="24"/>
          <w:szCs w:val="26"/>
        </w:rPr>
        <w:t xml:space="preserve"> </w:t>
      </w:r>
    </w:p>
    <w:tbl>
      <w:tblPr>
        <w:tblW w:w="10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1411"/>
        <w:gridCol w:w="1128"/>
        <w:gridCol w:w="6"/>
        <w:gridCol w:w="1420"/>
        <w:gridCol w:w="1138"/>
        <w:gridCol w:w="991"/>
      </w:tblGrid>
      <w:tr w:rsidR="004A64B2" w:rsidRPr="009E363B" w14:paraId="663FA1AC" w14:textId="77777777" w:rsidTr="008C1175">
        <w:trPr>
          <w:trHeight w:val="345"/>
          <w:jc w:val="center"/>
        </w:trPr>
        <w:tc>
          <w:tcPr>
            <w:tcW w:w="10778" w:type="dxa"/>
            <w:gridSpan w:val="11"/>
            <w:tcBorders>
              <w:top w:val="single" w:sz="2" w:space="0" w:color="auto"/>
              <w:left w:val="nil"/>
              <w:bottom w:val="single" w:sz="2" w:space="0" w:color="auto"/>
              <w:right w:val="nil"/>
            </w:tcBorders>
            <w:shd w:val="clear" w:color="auto" w:fill="auto"/>
          </w:tcPr>
          <w:p w14:paraId="7DB00F15" w14:textId="5EEEE54A" w:rsidR="004A64B2" w:rsidRPr="009E363B" w:rsidRDefault="004A64B2" w:rsidP="00A30D53">
            <w:pPr>
              <w:spacing w:after="0" w:line="240" w:lineRule="auto"/>
              <w:ind w:right="192"/>
              <w:jc w:val="both"/>
              <w:rPr>
                <w:rFonts w:ascii="Times New Roman" w:hAnsi="Times New Roman"/>
                <w:b/>
                <w:sz w:val="18"/>
                <w:szCs w:val="18"/>
              </w:rPr>
            </w:pPr>
            <w:r w:rsidRPr="009E363B">
              <w:rPr>
                <w:rFonts w:ascii="Times New Roman" w:hAnsi="Times New Roman"/>
                <w:b/>
                <w:sz w:val="18"/>
                <w:szCs w:val="18"/>
              </w:rPr>
              <w:t>Πίνακας 4</w:t>
            </w:r>
            <w:r w:rsidR="00E42D9B" w:rsidRPr="009E363B">
              <w:rPr>
                <w:rFonts w:ascii="Times New Roman" w:hAnsi="Times New Roman"/>
                <w:b/>
                <w:sz w:val="18"/>
                <w:szCs w:val="18"/>
              </w:rPr>
              <w:t>3</w:t>
            </w:r>
            <w:r w:rsidRPr="009E363B">
              <w:rPr>
                <w:rFonts w:ascii="Times New Roman" w:hAnsi="Times New Roman"/>
                <w:b/>
                <w:sz w:val="18"/>
                <w:szCs w:val="18"/>
              </w:rPr>
              <w:t>:</w:t>
            </w:r>
            <w:r w:rsidRPr="009E363B">
              <w:rPr>
                <w:rFonts w:ascii="Times New Roman" w:hAnsi="Times New Roman"/>
                <w:sz w:val="18"/>
                <w:szCs w:val="18"/>
              </w:rPr>
              <w:t xml:space="preserve"> </w:t>
            </w:r>
            <w:r w:rsidR="00A30D53" w:rsidRPr="009E363B">
              <w:rPr>
                <w:rFonts w:ascii="Times New Roman" w:hAnsi="Times New Roman"/>
                <w:sz w:val="18"/>
                <w:szCs w:val="18"/>
              </w:rPr>
              <w:t xml:space="preserve">Επίπεδα του συναισθηματικού </w:t>
            </w:r>
            <w:r w:rsidR="003F47A8" w:rsidRPr="009E363B">
              <w:rPr>
                <w:rFonts w:ascii="Times New Roman" w:hAnsi="Times New Roman"/>
                <w:sz w:val="18"/>
                <w:szCs w:val="18"/>
              </w:rPr>
              <w:t xml:space="preserve">παράγοντα </w:t>
            </w:r>
            <w:r w:rsidR="00A30D53" w:rsidRPr="009E363B">
              <w:rPr>
                <w:rFonts w:ascii="Times New Roman" w:hAnsi="Times New Roman"/>
                <w:sz w:val="18"/>
                <w:szCs w:val="18"/>
                <w:lang w:val="en-GB"/>
              </w:rPr>
              <w:t>STAI</w:t>
            </w:r>
            <w:r w:rsidR="00A30D53" w:rsidRPr="009E363B">
              <w:rPr>
                <w:rFonts w:ascii="Times New Roman" w:hAnsi="Times New Roman"/>
                <w:sz w:val="18"/>
                <w:szCs w:val="18"/>
              </w:rPr>
              <w:t xml:space="preserve"> </w:t>
            </w:r>
            <w:proofErr w:type="spellStart"/>
            <w:r w:rsidR="00A30D53" w:rsidRPr="009E363B">
              <w:rPr>
                <w:rFonts w:ascii="Times New Roman" w:hAnsi="Times New Roman"/>
                <w:sz w:val="18"/>
                <w:szCs w:val="18"/>
              </w:rPr>
              <w:t>σὐμφωνα</w:t>
            </w:r>
            <w:proofErr w:type="spellEnd"/>
            <w:r w:rsidR="00A30D53" w:rsidRPr="009E363B">
              <w:rPr>
                <w:rFonts w:ascii="Times New Roman" w:hAnsi="Times New Roman"/>
                <w:sz w:val="18"/>
                <w:szCs w:val="18"/>
              </w:rPr>
              <w:t xml:space="preserve"> με τον πολυμορφισμό και την παρέμβαση.</w:t>
            </w:r>
          </w:p>
        </w:tc>
      </w:tr>
      <w:tr w:rsidR="004A64B2" w:rsidRPr="009E363B" w14:paraId="60DCEC1A" w14:textId="77777777" w:rsidTr="008C1175">
        <w:trPr>
          <w:trHeight w:val="456"/>
          <w:jc w:val="center"/>
        </w:trPr>
        <w:tc>
          <w:tcPr>
            <w:tcW w:w="1142" w:type="dxa"/>
            <w:tcBorders>
              <w:top w:val="single" w:sz="2" w:space="0" w:color="auto"/>
              <w:left w:val="nil"/>
              <w:right w:val="nil"/>
            </w:tcBorders>
            <w:shd w:val="clear" w:color="auto" w:fill="auto"/>
            <w:vAlign w:val="center"/>
          </w:tcPr>
          <w:p w14:paraId="322A25DE" w14:textId="77777777" w:rsidR="004A64B2" w:rsidRPr="009E363B" w:rsidRDefault="004A64B2" w:rsidP="004A64B2">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15FB7C15" w14:textId="77777777" w:rsidR="004A64B2" w:rsidRPr="009E363B" w:rsidRDefault="004A64B2" w:rsidP="004A64B2">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6BD40193" w14:textId="77777777" w:rsidR="004A64B2" w:rsidRPr="009E363B" w:rsidRDefault="004A64B2" w:rsidP="004A64B2">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3F4D5D56" w14:textId="77777777" w:rsidR="004A64B2" w:rsidRPr="009E363B" w:rsidRDefault="004A64B2" w:rsidP="004A64B2">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E42D9B"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2"/>
            <w:tcBorders>
              <w:top w:val="single" w:sz="2" w:space="0" w:color="auto"/>
              <w:left w:val="nil"/>
              <w:bottom w:val="nil"/>
              <w:right w:val="nil"/>
            </w:tcBorders>
            <w:shd w:val="clear" w:color="auto" w:fill="auto"/>
            <w:vAlign w:val="center"/>
          </w:tcPr>
          <w:p w14:paraId="16028CAE" w14:textId="77777777" w:rsidR="004A64B2" w:rsidRPr="009E363B" w:rsidRDefault="004A64B2" w:rsidP="004A64B2">
            <w:pPr>
              <w:spacing w:after="0" w:line="240" w:lineRule="auto"/>
              <w:rPr>
                <w:rFonts w:ascii="Times New Roman" w:hAnsi="Times New Roman"/>
                <w:b/>
                <w:sz w:val="18"/>
                <w:szCs w:val="18"/>
              </w:rPr>
            </w:pPr>
            <w:r w:rsidRPr="009E363B">
              <w:rPr>
                <w:rFonts w:ascii="Times New Roman" w:hAnsi="Times New Roman"/>
                <w:b/>
                <w:sz w:val="18"/>
                <w:szCs w:val="18"/>
              </w:rPr>
              <w:t xml:space="preserve">                   Άσκησης </w:t>
            </w:r>
          </w:p>
          <w:p w14:paraId="7ADB99EB" w14:textId="77777777" w:rsidR="004A64B2" w:rsidRPr="009E363B" w:rsidRDefault="004A64B2" w:rsidP="004A64B2">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E42D9B" w:rsidRPr="009E363B">
              <w:rPr>
                <w:rFonts w:ascii="Times New Roman" w:hAnsi="Times New Roman"/>
                <w:b/>
                <w:sz w:val="18"/>
                <w:szCs w:val="18"/>
              </w:rPr>
              <w:t>Ν=</w:t>
            </w:r>
            <w:r w:rsidRPr="009E363B">
              <w:rPr>
                <w:rFonts w:ascii="Times New Roman" w:hAnsi="Times New Roman"/>
                <w:b/>
                <w:sz w:val="18"/>
                <w:szCs w:val="18"/>
                <w:lang w:val="en-GB"/>
              </w:rPr>
              <w:t>29)</w:t>
            </w:r>
          </w:p>
        </w:tc>
        <w:tc>
          <w:tcPr>
            <w:tcW w:w="2564" w:type="dxa"/>
            <w:gridSpan w:val="3"/>
            <w:tcBorders>
              <w:top w:val="single" w:sz="2" w:space="0" w:color="auto"/>
              <w:left w:val="nil"/>
              <w:bottom w:val="nil"/>
              <w:right w:val="nil"/>
            </w:tcBorders>
            <w:shd w:val="clear" w:color="auto" w:fill="auto"/>
            <w:vAlign w:val="center"/>
          </w:tcPr>
          <w:p w14:paraId="55ACBABD" w14:textId="77777777" w:rsidR="004A64B2" w:rsidRPr="009E363B" w:rsidRDefault="008C1175" w:rsidP="004A64B2">
            <w:pPr>
              <w:spacing w:after="0" w:line="240" w:lineRule="auto"/>
              <w:rPr>
                <w:rFonts w:ascii="Times New Roman" w:hAnsi="Times New Roman"/>
                <w:b/>
                <w:sz w:val="18"/>
                <w:szCs w:val="18"/>
              </w:rPr>
            </w:pPr>
            <w:r w:rsidRPr="009E363B">
              <w:rPr>
                <w:rFonts w:ascii="Times New Roman" w:hAnsi="Times New Roman"/>
                <w:b/>
                <w:sz w:val="18"/>
                <w:szCs w:val="18"/>
              </w:rPr>
              <w:t xml:space="preserve">                  </w:t>
            </w:r>
            <w:r w:rsidR="004A64B2" w:rsidRPr="009E363B">
              <w:rPr>
                <w:rFonts w:ascii="Times New Roman" w:hAnsi="Times New Roman"/>
                <w:b/>
                <w:sz w:val="18"/>
                <w:szCs w:val="18"/>
              </w:rPr>
              <w:t>Διατροφής</w:t>
            </w:r>
          </w:p>
          <w:p w14:paraId="5E84D3ED"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E42D9B" w:rsidRPr="009E363B">
              <w:rPr>
                <w:rFonts w:ascii="Times New Roman" w:hAnsi="Times New Roman"/>
                <w:b/>
                <w:sz w:val="18"/>
                <w:szCs w:val="18"/>
              </w:rPr>
              <w:t>Ν=</w:t>
            </w:r>
            <w:r w:rsidRPr="009E363B">
              <w:rPr>
                <w:rFonts w:ascii="Times New Roman" w:hAnsi="Times New Roman"/>
                <w:b/>
                <w:sz w:val="18"/>
                <w:szCs w:val="18"/>
                <w:lang w:val="en-GB"/>
              </w:rPr>
              <w:t>27)</w:t>
            </w:r>
          </w:p>
        </w:tc>
        <w:tc>
          <w:tcPr>
            <w:tcW w:w="991" w:type="dxa"/>
            <w:tcBorders>
              <w:top w:val="single" w:sz="2" w:space="0" w:color="auto"/>
              <w:left w:val="nil"/>
              <w:bottom w:val="nil"/>
              <w:right w:val="nil"/>
            </w:tcBorders>
            <w:shd w:val="clear" w:color="auto" w:fill="auto"/>
          </w:tcPr>
          <w:p w14:paraId="28C32130" w14:textId="77777777" w:rsidR="004A64B2" w:rsidRPr="009E363B" w:rsidRDefault="004A64B2" w:rsidP="004A64B2">
            <w:pPr>
              <w:spacing w:after="0" w:line="240" w:lineRule="auto"/>
              <w:jc w:val="center"/>
              <w:rPr>
                <w:rFonts w:ascii="Times New Roman" w:hAnsi="Times New Roman"/>
                <w:sz w:val="18"/>
                <w:szCs w:val="18"/>
              </w:rPr>
            </w:pPr>
          </w:p>
        </w:tc>
      </w:tr>
      <w:tr w:rsidR="004A64B2" w:rsidRPr="009E363B" w14:paraId="4519C925" w14:textId="77777777" w:rsidTr="008C1175">
        <w:trPr>
          <w:trHeight w:val="283"/>
          <w:jc w:val="center"/>
        </w:trPr>
        <w:tc>
          <w:tcPr>
            <w:tcW w:w="1142" w:type="dxa"/>
            <w:tcBorders>
              <w:top w:val="single" w:sz="2" w:space="0" w:color="auto"/>
              <w:left w:val="nil"/>
              <w:right w:val="nil"/>
            </w:tcBorders>
            <w:shd w:val="clear" w:color="auto" w:fill="auto"/>
            <w:vAlign w:val="center"/>
          </w:tcPr>
          <w:p w14:paraId="165A8E18" w14:textId="77777777" w:rsidR="004A64B2" w:rsidRPr="009E363B" w:rsidRDefault="004A64B2" w:rsidP="004A64B2">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2B09F0BB" w14:textId="77777777" w:rsidR="004A64B2" w:rsidRPr="009E363B" w:rsidRDefault="004A64B2" w:rsidP="004A64B2">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376510BF" w14:textId="77777777" w:rsidR="004A64B2" w:rsidRPr="009E363B" w:rsidRDefault="00E42D9B" w:rsidP="004A64B2">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 xml:space="preserve">Συναισθηματικό </w:t>
            </w:r>
            <w:r w:rsidR="004A64B2" w:rsidRPr="009E363B">
              <w:rPr>
                <w:rFonts w:ascii="Times New Roman" w:hAnsi="Times New Roman"/>
                <w:b/>
                <w:sz w:val="18"/>
                <w:szCs w:val="18"/>
                <w:lang w:val="en-GB"/>
              </w:rPr>
              <w:t xml:space="preserve">STAI </w:t>
            </w:r>
          </w:p>
        </w:tc>
        <w:tc>
          <w:tcPr>
            <w:tcW w:w="2539" w:type="dxa"/>
            <w:gridSpan w:val="2"/>
            <w:tcBorders>
              <w:top w:val="single" w:sz="2" w:space="0" w:color="auto"/>
              <w:left w:val="nil"/>
              <w:bottom w:val="nil"/>
              <w:right w:val="nil"/>
            </w:tcBorders>
            <w:shd w:val="clear" w:color="auto" w:fill="auto"/>
            <w:vAlign w:val="center"/>
          </w:tcPr>
          <w:p w14:paraId="3B404EEC" w14:textId="77777777" w:rsidR="004A64B2" w:rsidRPr="009E363B" w:rsidRDefault="00E42D9B" w:rsidP="004A64B2">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Συναισθηματικό</w:t>
            </w:r>
            <w:r w:rsidRPr="009E363B">
              <w:rPr>
                <w:rFonts w:ascii="Times New Roman" w:hAnsi="Times New Roman"/>
                <w:b/>
                <w:sz w:val="18"/>
                <w:szCs w:val="18"/>
                <w:lang w:val="en-GB"/>
              </w:rPr>
              <w:t xml:space="preserve"> </w:t>
            </w:r>
            <w:r w:rsidR="004A64B2" w:rsidRPr="009E363B">
              <w:rPr>
                <w:rFonts w:ascii="Times New Roman" w:hAnsi="Times New Roman"/>
                <w:b/>
                <w:sz w:val="18"/>
                <w:szCs w:val="18"/>
                <w:lang w:val="en-GB"/>
              </w:rPr>
              <w:t xml:space="preserve">STAI </w:t>
            </w:r>
          </w:p>
        </w:tc>
        <w:tc>
          <w:tcPr>
            <w:tcW w:w="2564" w:type="dxa"/>
            <w:gridSpan w:val="3"/>
            <w:tcBorders>
              <w:top w:val="single" w:sz="2" w:space="0" w:color="auto"/>
              <w:left w:val="nil"/>
              <w:bottom w:val="nil"/>
              <w:right w:val="nil"/>
            </w:tcBorders>
            <w:shd w:val="clear" w:color="auto" w:fill="auto"/>
            <w:vAlign w:val="center"/>
          </w:tcPr>
          <w:p w14:paraId="2D207DEA" w14:textId="77777777" w:rsidR="004A64B2" w:rsidRPr="009E363B" w:rsidRDefault="00E42D9B" w:rsidP="004A64B2">
            <w:pPr>
              <w:spacing w:after="0" w:line="240" w:lineRule="auto"/>
              <w:jc w:val="center"/>
              <w:rPr>
                <w:rFonts w:ascii="Times New Roman" w:hAnsi="Times New Roman"/>
                <w:sz w:val="18"/>
                <w:szCs w:val="18"/>
              </w:rPr>
            </w:pPr>
            <w:r w:rsidRPr="009E363B">
              <w:rPr>
                <w:rFonts w:ascii="Times New Roman" w:hAnsi="Times New Roman"/>
                <w:b/>
                <w:sz w:val="18"/>
                <w:szCs w:val="18"/>
              </w:rPr>
              <w:t>Συναισθηματικό</w:t>
            </w:r>
            <w:r w:rsidRPr="009E363B">
              <w:rPr>
                <w:rFonts w:ascii="Times New Roman" w:hAnsi="Times New Roman"/>
                <w:b/>
                <w:sz w:val="18"/>
                <w:szCs w:val="18"/>
                <w:lang w:val="en-GB"/>
              </w:rPr>
              <w:t xml:space="preserve"> </w:t>
            </w:r>
            <w:r w:rsidR="004A64B2" w:rsidRPr="009E363B">
              <w:rPr>
                <w:rFonts w:ascii="Times New Roman" w:hAnsi="Times New Roman"/>
                <w:b/>
                <w:sz w:val="18"/>
                <w:szCs w:val="18"/>
                <w:lang w:val="en-GB"/>
              </w:rPr>
              <w:t xml:space="preserve">STAI </w:t>
            </w:r>
          </w:p>
        </w:tc>
        <w:tc>
          <w:tcPr>
            <w:tcW w:w="991" w:type="dxa"/>
            <w:tcBorders>
              <w:top w:val="single" w:sz="2" w:space="0" w:color="auto"/>
              <w:left w:val="nil"/>
              <w:bottom w:val="nil"/>
              <w:right w:val="nil"/>
            </w:tcBorders>
            <w:shd w:val="clear" w:color="auto" w:fill="auto"/>
            <w:vAlign w:val="center"/>
          </w:tcPr>
          <w:p w14:paraId="528B4D1A" w14:textId="77777777" w:rsidR="004A64B2" w:rsidRPr="009E363B" w:rsidRDefault="004A64B2" w:rsidP="004A64B2">
            <w:pPr>
              <w:spacing w:after="0" w:line="240" w:lineRule="auto"/>
              <w:jc w:val="center"/>
              <w:rPr>
                <w:rFonts w:ascii="Times New Roman" w:hAnsi="Times New Roman"/>
                <w:sz w:val="18"/>
                <w:szCs w:val="18"/>
              </w:rPr>
            </w:pPr>
          </w:p>
        </w:tc>
      </w:tr>
      <w:tr w:rsidR="004A64B2" w:rsidRPr="009E363B" w14:paraId="7011694B" w14:textId="77777777" w:rsidTr="008C1175">
        <w:trPr>
          <w:trHeight w:val="260"/>
          <w:jc w:val="center"/>
        </w:trPr>
        <w:tc>
          <w:tcPr>
            <w:tcW w:w="1142" w:type="dxa"/>
            <w:tcBorders>
              <w:top w:val="single" w:sz="2" w:space="0" w:color="auto"/>
              <w:left w:val="nil"/>
              <w:right w:val="nil"/>
            </w:tcBorders>
            <w:shd w:val="clear" w:color="auto" w:fill="auto"/>
            <w:vAlign w:val="center"/>
          </w:tcPr>
          <w:p w14:paraId="09465D19" w14:textId="77777777" w:rsidR="004A64B2" w:rsidRPr="009E363B" w:rsidRDefault="004A64B2" w:rsidP="004A64B2">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6B6E3496" w14:textId="77777777" w:rsidR="004A64B2" w:rsidRPr="009E363B" w:rsidRDefault="004A64B2" w:rsidP="004A64B2">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7DE45AA5"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3C766B65" w14:textId="77777777" w:rsidR="004A64B2" w:rsidRPr="009E363B" w:rsidRDefault="004A64B2" w:rsidP="004A64B2">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tcBorders>
              <w:top w:val="single" w:sz="2" w:space="0" w:color="auto"/>
              <w:left w:val="nil"/>
              <w:bottom w:val="nil"/>
              <w:right w:val="nil"/>
            </w:tcBorders>
            <w:shd w:val="clear" w:color="auto" w:fill="auto"/>
            <w:vAlign w:val="center"/>
          </w:tcPr>
          <w:p w14:paraId="2602DA7C"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568483E3" w14:textId="77777777" w:rsidR="004A64B2" w:rsidRPr="009E363B" w:rsidRDefault="004A64B2" w:rsidP="004A64B2">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tcBorders>
              <w:top w:val="single" w:sz="2" w:space="0" w:color="auto"/>
              <w:left w:val="nil"/>
              <w:bottom w:val="nil"/>
              <w:right w:val="nil"/>
            </w:tcBorders>
            <w:shd w:val="clear" w:color="auto" w:fill="auto"/>
            <w:vAlign w:val="center"/>
          </w:tcPr>
          <w:p w14:paraId="34C48830" w14:textId="77777777" w:rsidR="004A64B2" w:rsidRPr="009E363B" w:rsidRDefault="004A64B2" w:rsidP="004A64B2">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1138" w:type="dxa"/>
            <w:tcBorders>
              <w:top w:val="single" w:sz="2" w:space="0" w:color="auto"/>
              <w:left w:val="nil"/>
              <w:bottom w:val="nil"/>
              <w:right w:val="nil"/>
            </w:tcBorders>
            <w:shd w:val="clear" w:color="auto" w:fill="auto"/>
            <w:vAlign w:val="center"/>
          </w:tcPr>
          <w:p w14:paraId="72A9626A"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991" w:type="dxa"/>
            <w:tcBorders>
              <w:top w:val="single" w:sz="2" w:space="0" w:color="auto"/>
              <w:left w:val="nil"/>
              <w:bottom w:val="nil"/>
              <w:right w:val="nil"/>
            </w:tcBorders>
            <w:shd w:val="clear" w:color="auto" w:fill="auto"/>
            <w:vAlign w:val="center"/>
          </w:tcPr>
          <w:p w14:paraId="67317990"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4A64B2" w:rsidRPr="009E363B" w14:paraId="237D7D57" w14:textId="77777777" w:rsidTr="008C1175">
        <w:trPr>
          <w:trHeight w:val="260"/>
          <w:jc w:val="center"/>
        </w:trPr>
        <w:tc>
          <w:tcPr>
            <w:tcW w:w="1142" w:type="dxa"/>
            <w:tcBorders>
              <w:top w:val="single" w:sz="2" w:space="0" w:color="auto"/>
              <w:left w:val="nil"/>
              <w:right w:val="nil"/>
            </w:tcBorders>
            <w:shd w:val="clear" w:color="auto" w:fill="auto"/>
            <w:vAlign w:val="center"/>
          </w:tcPr>
          <w:p w14:paraId="6701563C" w14:textId="77777777" w:rsidR="004A64B2" w:rsidRPr="009E363B" w:rsidRDefault="00E42D9B" w:rsidP="00E42D9B">
            <w:pPr>
              <w:spacing w:after="0" w:line="240" w:lineRule="auto"/>
              <w:rPr>
                <w:rFonts w:ascii="Times New Roman" w:hAnsi="Times New Roman"/>
                <w:b/>
                <w:sz w:val="18"/>
                <w:szCs w:val="18"/>
              </w:rPr>
            </w:pPr>
            <w:r w:rsidRPr="009E363B">
              <w:rPr>
                <w:rFonts w:ascii="Times New Roman" w:hAnsi="Times New Roman"/>
                <w:b/>
                <w:sz w:val="18"/>
                <w:szCs w:val="18"/>
              </w:rPr>
              <w:t>Μέσος όρος</w:t>
            </w:r>
          </w:p>
        </w:tc>
        <w:tc>
          <w:tcPr>
            <w:tcW w:w="993" w:type="dxa"/>
            <w:tcBorders>
              <w:top w:val="single" w:sz="2" w:space="0" w:color="auto"/>
              <w:left w:val="nil"/>
              <w:bottom w:val="nil"/>
              <w:right w:val="nil"/>
            </w:tcBorders>
            <w:shd w:val="clear" w:color="auto" w:fill="auto"/>
            <w:vAlign w:val="center"/>
          </w:tcPr>
          <w:p w14:paraId="39561C88" w14:textId="77777777" w:rsidR="004A64B2" w:rsidRPr="009E363B" w:rsidRDefault="004A64B2" w:rsidP="004A64B2">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379153FD"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8.10±2.17</w:t>
            </w:r>
          </w:p>
        </w:tc>
        <w:tc>
          <w:tcPr>
            <w:tcW w:w="1142" w:type="dxa"/>
            <w:tcBorders>
              <w:top w:val="single" w:sz="2" w:space="0" w:color="auto"/>
              <w:left w:val="nil"/>
              <w:bottom w:val="nil"/>
              <w:right w:val="nil"/>
            </w:tcBorders>
            <w:shd w:val="clear" w:color="auto" w:fill="auto"/>
            <w:vAlign w:val="center"/>
          </w:tcPr>
          <w:p w14:paraId="5D4FEECB" w14:textId="77777777" w:rsidR="004A64B2" w:rsidRPr="009E363B" w:rsidRDefault="004A64B2" w:rsidP="004A64B2">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7.37±2.51</w:t>
            </w:r>
          </w:p>
        </w:tc>
        <w:tc>
          <w:tcPr>
            <w:tcW w:w="1411" w:type="dxa"/>
            <w:tcBorders>
              <w:top w:val="single" w:sz="2" w:space="0" w:color="auto"/>
              <w:left w:val="nil"/>
              <w:bottom w:val="nil"/>
              <w:right w:val="nil"/>
            </w:tcBorders>
            <w:shd w:val="clear" w:color="auto" w:fill="auto"/>
            <w:vAlign w:val="center"/>
          </w:tcPr>
          <w:p w14:paraId="5E88D270"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9.48±3.02</w:t>
            </w:r>
          </w:p>
        </w:tc>
        <w:tc>
          <w:tcPr>
            <w:tcW w:w="1134" w:type="dxa"/>
            <w:gridSpan w:val="2"/>
            <w:tcBorders>
              <w:top w:val="single" w:sz="2" w:space="0" w:color="auto"/>
              <w:left w:val="nil"/>
              <w:bottom w:val="nil"/>
              <w:right w:val="nil"/>
            </w:tcBorders>
            <w:shd w:val="clear" w:color="auto" w:fill="auto"/>
            <w:vAlign w:val="center"/>
          </w:tcPr>
          <w:p w14:paraId="41FDF3B8" w14:textId="77777777" w:rsidR="004A64B2" w:rsidRPr="009E363B" w:rsidRDefault="004A64B2" w:rsidP="004A64B2">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7.21±2.09</w:t>
            </w:r>
          </w:p>
        </w:tc>
        <w:tc>
          <w:tcPr>
            <w:tcW w:w="1420" w:type="dxa"/>
            <w:tcBorders>
              <w:top w:val="single" w:sz="2" w:space="0" w:color="auto"/>
              <w:left w:val="nil"/>
              <w:bottom w:val="nil"/>
              <w:right w:val="nil"/>
            </w:tcBorders>
            <w:shd w:val="clear" w:color="auto" w:fill="auto"/>
            <w:vAlign w:val="center"/>
          </w:tcPr>
          <w:p w14:paraId="467BBC4D"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9.29±2.32</w:t>
            </w:r>
          </w:p>
        </w:tc>
        <w:tc>
          <w:tcPr>
            <w:tcW w:w="1138" w:type="dxa"/>
            <w:tcBorders>
              <w:top w:val="single" w:sz="2" w:space="0" w:color="auto"/>
              <w:left w:val="nil"/>
              <w:bottom w:val="nil"/>
              <w:right w:val="nil"/>
            </w:tcBorders>
            <w:shd w:val="clear" w:color="auto" w:fill="auto"/>
            <w:vAlign w:val="center"/>
          </w:tcPr>
          <w:p w14:paraId="13F3A360" w14:textId="77777777" w:rsidR="004A64B2" w:rsidRPr="009E363B" w:rsidRDefault="004A64B2" w:rsidP="004A64B2">
            <w:pPr>
              <w:spacing w:after="0" w:line="240" w:lineRule="auto"/>
              <w:jc w:val="center"/>
              <w:rPr>
                <w:rFonts w:ascii="Times New Roman" w:hAnsi="Times New Roman"/>
                <w:i/>
                <w:sz w:val="18"/>
                <w:szCs w:val="18"/>
              </w:rPr>
            </w:pPr>
            <w:r w:rsidRPr="009E363B">
              <w:rPr>
                <w:rFonts w:ascii="Times New Roman" w:hAnsi="Times New Roman"/>
                <w:i/>
                <w:sz w:val="18"/>
                <w:szCs w:val="18"/>
              </w:rPr>
              <w:t>6.55±2.00</w:t>
            </w:r>
          </w:p>
        </w:tc>
        <w:tc>
          <w:tcPr>
            <w:tcW w:w="991" w:type="dxa"/>
            <w:tcBorders>
              <w:top w:val="single" w:sz="2" w:space="0" w:color="auto"/>
              <w:left w:val="nil"/>
              <w:bottom w:val="nil"/>
              <w:right w:val="nil"/>
            </w:tcBorders>
            <w:shd w:val="clear" w:color="auto" w:fill="auto"/>
            <w:vAlign w:val="center"/>
          </w:tcPr>
          <w:p w14:paraId="04CF65B5" w14:textId="77777777" w:rsidR="004A64B2" w:rsidRPr="009E363B" w:rsidRDefault="004A64B2" w:rsidP="004A64B2">
            <w:pPr>
              <w:spacing w:after="0" w:line="240" w:lineRule="auto"/>
              <w:jc w:val="center"/>
              <w:rPr>
                <w:rFonts w:ascii="Times New Roman" w:hAnsi="Times New Roman"/>
                <w:b/>
                <w:i/>
                <w:sz w:val="18"/>
                <w:szCs w:val="18"/>
              </w:rPr>
            </w:pPr>
            <w:r w:rsidRPr="009E363B">
              <w:rPr>
                <w:rFonts w:ascii="Times New Roman" w:hAnsi="Times New Roman"/>
                <w:b/>
                <w:i/>
                <w:sz w:val="18"/>
                <w:szCs w:val="18"/>
              </w:rPr>
              <w:t>0.004</w:t>
            </w:r>
          </w:p>
        </w:tc>
      </w:tr>
      <w:tr w:rsidR="004A64B2" w:rsidRPr="009E363B" w14:paraId="29368B79" w14:textId="77777777" w:rsidTr="008C1175">
        <w:trPr>
          <w:trHeight w:val="260"/>
          <w:jc w:val="center"/>
        </w:trPr>
        <w:tc>
          <w:tcPr>
            <w:tcW w:w="1142" w:type="dxa"/>
            <w:vMerge w:val="restart"/>
            <w:tcBorders>
              <w:top w:val="single" w:sz="2" w:space="0" w:color="auto"/>
              <w:left w:val="nil"/>
              <w:right w:val="nil"/>
            </w:tcBorders>
            <w:shd w:val="clear" w:color="auto" w:fill="auto"/>
            <w:vAlign w:val="center"/>
          </w:tcPr>
          <w:p w14:paraId="203E2901" w14:textId="77777777" w:rsidR="004A64B2" w:rsidRPr="009E363B" w:rsidRDefault="004A64B2" w:rsidP="004A64B2">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5-HTTLP</w:t>
            </w:r>
            <w:r w:rsidR="008C1175" w:rsidRPr="009E363B">
              <w:rPr>
                <w:rFonts w:ascii="Times New Roman" w:hAnsi="Times New Roman"/>
                <w:b/>
                <w:sz w:val="18"/>
                <w:szCs w:val="18"/>
                <w:lang w:val="en-GB"/>
              </w:rPr>
              <w:t>R</w:t>
            </w:r>
            <w:r w:rsidRPr="009E363B">
              <w:rPr>
                <w:rFonts w:ascii="Times New Roman" w:hAnsi="Times New Roman"/>
                <w:b/>
                <w:sz w:val="18"/>
                <w:szCs w:val="18"/>
                <w:lang w:val="en-GB"/>
              </w:rPr>
              <w:t xml:space="preserve"> </w:t>
            </w:r>
            <w:r w:rsidR="00E42D9B"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0BB7E043"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2823161A"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7.45±1.75</w:t>
            </w:r>
          </w:p>
        </w:tc>
        <w:tc>
          <w:tcPr>
            <w:tcW w:w="1142" w:type="dxa"/>
            <w:tcBorders>
              <w:top w:val="single" w:sz="2" w:space="0" w:color="auto"/>
              <w:left w:val="nil"/>
              <w:bottom w:val="nil"/>
              <w:right w:val="nil"/>
            </w:tcBorders>
            <w:shd w:val="clear" w:color="auto" w:fill="auto"/>
            <w:vAlign w:val="center"/>
          </w:tcPr>
          <w:p w14:paraId="651399EB"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7.00±1.48</w:t>
            </w:r>
          </w:p>
        </w:tc>
        <w:tc>
          <w:tcPr>
            <w:tcW w:w="1411" w:type="dxa"/>
            <w:tcBorders>
              <w:top w:val="single" w:sz="2" w:space="0" w:color="auto"/>
              <w:left w:val="nil"/>
              <w:bottom w:val="nil"/>
              <w:right w:val="nil"/>
            </w:tcBorders>
            <w:shd w:val="clear" w:color="auto" w:fill="auto"/>
            <w:vAlign w:val="center"/>
          </w:tcPr>
          <w:p w14:paraId="3C04A83C"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 9.28±2.93</w:t>
            </w:r>
          </w:p>
        </w:tc>
        <w:tc>
          <w:tcPr>
            <w:tcW w:w="1134" w:type="dxa"/>
            <w:gridSpan w:val="2"/>
            <w:tcBorders>
              <w:top w:val="single" w:sz="2" w:space="0" w:color="auto"/>
              <w:left w:val="nil"/>
              <w:bottom w:val="nil"/>
              <w:right w:val="nil"/>
            </w:tcBorders>
            <w:shd w:val="clear" w:color="auto" w:fill="auto"/>
            <w:vAlign w:val="center"/>
          </w:tcPr>
          <w:p w14:paraId="19B6D3CD"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7.28±2.56</w:t>
            </w:r>
          </w:p>
        </w:tc>
        <w:tc>
          <w:tcPr>
            <w:tcW w:w="1420" w:type="dxa"/>
            <w:tcBorders>
              <w:top w:val="single" w:sz="2" w:space="0" w:color="auto"/>
              <w:left w:val="nil"/>
              <w:bottom w:val="nil"/>
              <w:right w:val="nil"/>
            </w:tcBorders>
            <w:shd w:val="clear" w:color="auto" w:fill="auto"/>
            <w:vAlign w:val="center"/>
          </w:tcPr>
          <w:p w14:paraId="15E81653"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(10) 8.27±1.79</w:t>
            </w:r>
          </w:p>
        </w:tc>
        <w:tc>
          <w:tcPr>
            <w:tcW w:w="1138" w:type="dxa"/>
            <w:tcBorders>
              <w:top w:val="single" w:sz="2" w:space="0" w:color="auto"/>
              <w:left w:val="nil"/>
              <w:bottom w:val="nil"/>
              <w:right w:val="nil"/>
            </w:tcBorders>
            <w:shd w:val="clear" w:color="auto" w:fill="auto"/>
            <w:vAlign w:val="center"/>
          </w:tcPr>
          <w:p w14:paraId="03AD2022"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6.09±2.02</w:t>
            </w:r>
          </w:p>
        </w:tc>
        <w:tc>
          <w:tcPr>
            <w:tcW w:w="991" w:type="dxa"/>
            <w:tcBorders>
              <w:top w:val="single" w:sz="2" w:space="0" w:color="auto"/>
              <w:left w:val="nil"/>
              <w:bottom w:val="nil"/>
              <w:right w:val="nil"/>
            </w:tcBorders>
            <w:shd w:val="clear" w:color="auto" w:fill="auto"/>
            <w:vAlign w:val="center"/>
          </w:tcPr>
          <w:p w14:paraId="23B671C0"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0.667</w:t>
            </w:r>
          </w:p>
        </w:tc>
      </w:tr>
      <w:tr w:rsidR="004A64B2" w:rsidRPr="009E363B" w14:paraId="2E49FFF7" w14:textId="77777777" w:rsidTr="008C1175">
        <w:trPr>
          <w:trHeight w:val="157"/>
          <w:jc w:val="center"/>
        </w:trPr>
        <w:tc>
          <w:tcPr>
            <w:tcW w:w="1142" w:type="dxa"/>
            <w:vMerge/>
            <w:tcBorders>
              <w:left w:val="nil"/>
              <w:right w:val="nil"/>
            </w:tcBorders>
            <w:shd w:val="clear" w:color="auto" w:fill="auto"/>
            <w:vAlign w:val="center"/>
          </w:tcPr>
          <w:p w14:paraId="2C9167B1" w14:textId="77777777" w:rsidR="004A64B2" w:rsidRPr="009E363B" w:rsidRDefault="004A64B2" w:rsidP="004A64B2">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6143B6C2"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7DC718EC"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8.38±1.80</w:t>
            </w:r>
          </w:p>
        </w:tc>
        <w:tc>
          <w:tcPr>
            <w:tcW w:w="1142" w:type="dxa"/>
            <w:tcBorders>
              <w:top w:val="nil"/>
              <w:left w:val="nil"/>
              <w:bottom w:val="nil"/>
              <w:right w:val="nil"/>
            </w:tcBorders>
            <w:shd w:val="clear" w:color="auto" w:fill="auto"/>
            <w:vAlign w:val="center"/>
          </w:tcPr>
          <w:p w14:paraId="5A141DE1"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7.77±3.14</w:t>
            </w:r>
          </w:p>
        </w:tc>
        <w:tc>
          <w:tcPr>
            <w:tcW w:w="1411" w:type="dxa"/>
            <w:tcBorders>
              <w:top w:val="nil"/>
              <w:left w:val="nil"/>
              <w:bottom w:val="nil"/>
              <w:right w:val="nil"/>
            </w:tcBorders>
            <w:shd w:val="clear" w:color="auto" w:fill="auto"/>
            <w:vAlign w:val="center"/>
          </w:tcPr>
          <w:p w14:paraId="50CB1C3A"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(14) 9.00±3,64</w:t>
            </w:r>
          </w:p>
        </w:tc>
        <w:tc>
          <w:tcPr>
            <w:tcW w:w="1134" w:type="dxa"/>
            <w:gridSpan w:val="2"/>
            <w:tcBorders>
              <w:top w:val="nil"/>
              <w:left w:val="nil"/>
              <w:bottom w:val="nil"/>
              <w:right w:val="nil"/>
            </w:tcBorders>
            <w:shd w:val="clear" w:color="auto" w:fill="auto"/>
            <w:vAlign w:val="center"/>
          </w:tcPr>
          <w:p w14:paraId="1B06AE98"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7.07±1.94</w:t>
            </w:r>
          </w:p>
        </w:tc>
        <w:tc>
          <w:tcPr>
            <w:tcW w:w="1420" w:type="dxa"/>
            <w:tcBorders>
              <w:top w:val="nil"/>
              <w:left w:val="nil"/>
              <w:bottom w:val="nil"/>
              <w:right w:val="nil"/>
            </w:tcBorders>
            <w:shd w:val="clear" w:color="auto" w:fill="auto"/>
            <w:vAlign w:val="center"/>
          </w:tcPr>
          <w:p w14:paraId="6A64C8AB"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(11) 10.00±2.17</w:t>
            </w:r>
          </w:p>
        </w:tc>
        <w:tc>
          <w:tcPr>
            <w:tcW w:w="1138" w:type="dxa"/>
            <w:tcBorders>
              <w:top w:val="nil"/>
              <w:left w:val="nil"/>
              <w:bottom w:val="nil"/>
              <w:right w:val="nil"/>
            </w:tcBorders>
            <w:shd w:val="clear" w:color="auto" w:fill="auto"/>
            <w:vAlign w:val="center"/>
          </w:tcPr>
          <w:p w14:paraId="377344F4"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6.58±2.15</w:t>
            </w:r>
          </w:p>
        </w:tc>
        <w:tc>
          <w:tcPr>
            <w:tcW w:w="991" w:type="dxa"/>
            <w:tcBorders>
              <w:top w:val="nil"/>
              <w:left w:val="nil"/>
              <w:bottom w:val="nil"/>
              <w:right w:val="nil"/>
            </w:tcBorders>
            <w:shd w:val="clear" w:color="auto" w:fill="auto"/>
            <w:vAlign w:val="center"/>
          </w:tcPr>
          <w:p w14:paraId="5C290FA4" w14:textId="77777777" w:rsidR="004A64B2" w:rsidRPr="009E363B" w:rsidRDefault="004A64B2" w:rsidP="004A64B2">
            <w:pPr>
              <w:spacing w:after="0" w:line="240" w:lineRule="auto"/>
              <w:jc w:val="center"/>
              <w:rPr>
                <w:rFonts w:ascii="Times New Roman" w:hAnsi="Times New Roman"/>
                <w:sz w:val="18"/>
                <w:szCs w:val="18"/>
              </w:rPr>
            </w:pPr>
          </w:p>
        </w:tc>
      </w:tr>
      <w:tr w:rsidR="004A64B2" w:rsidRPr="009E363B" w14:paraId="1B35B134" w14:textId="77777777" w:rsidTr="008C1175">
        <w:trPr>
          <w:trHeight w:val="157"/>
          <w:jc w:val="center"/>
        </w:trPr>
        <w:tc>
          <w:tcPr>
            <w:tcW w:w="1142" w:type="dxa"/>
            <w:vMerge/>
            <w:tcBorders>
              <w:left w:val="nil"/>
              <w:bottom w:val="single" w:sz="4" w:space="0" w:color="auto"/>
              <w:right w:val="nil"/>
            </w:tcBorders>
            <w:shd w:val="clear" w:color="auto" w:fill="auto"/>
            <w:vAlign w:val="center"/>
          </w:tcPr>
          <w:p w14:paraId="67ED6418" w14:textId="77777777" w:rsidR="004A64B2" w:rsidRPr="009E363B" w:rsidRDefault="004A64B2" w:rsidP="004A64B2">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925E3DC" w14:textId="77777777" w:rsidR="004A64B2" w:rsidRPr="009E363B" w:rsidRDefault="004A64B2"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5DA31B0E"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(6) 8.67±3.44</w:t>
            </w:r>
          </w:p>
        </w:tc>
        <w:tc>
          <w:tcPr>
            <w:tcW w:w="1142" w:type="dxa"/>
            <w:tcBorders>
              <w:top w:val="nil"/>
              <w:left w:val="nil"/>
              <w:bottom w:val="single" w:sz="4" w:space="0" w:color="auto"/>
              <w:right w:val="nil"/>
            </w:tcBorders>
            <w:shd w:val="clear" w:color="auto" w:fill="auto"/>
            <w:vAlign w:val="center"/>
          </w:tcPr>
          <w:p w14:paraId="5551C166"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7.17±2.78</w:t>
            </w:r>
          </w:p>
        </w:tc>
        <w:tc>
          <w:tcPr>
            <w:tcW w:w="1411" w:type="dxa"/>
            <w:tcBorders>
              <w:top w:val="nil"/>
              <w:left w:val="nil"/>
              <w:bottom w:val="single" w:sz="4" w:space="0" w:color="auto"/>
              <w:right w:val="nil"/>
            </w:tcBorders>
            <w:shd w:val="clear" w:color="auto" w:fill="auto"/>
            <w:vAlign w:val="center"/>
          </w:tcPr>
          <w:p w14:paraId="3C7553AD"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(8) 10.50±1.69</w:t>
            </w:r>
          </w:p>
        </w:tc>
        <w:tc>
          <w:tcPr>
            <w:tcW w:w="1134" w:type="dxa"/>
            <w:gridSpan w:val="2"/>
            <w:tcBorders>
              <w:top w:val="nil"/>
              <w:left w:val="nil"/>
              <w:bottom w:val="single" w:sz="4" w:space="0" w:color="auto"/>
              <w:right w:val="nil"/>
            </w:tcBorders>
            <w:shd w:val="clear" w:color="auto" w:fill="auto"/>
            <w:vAlign w:val="center"/>
          </w:tcPr>
          <w:p w14:paraId="7C17E3B8"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7.37±2.20</w:t>
            </w:r>
          </w:p>
        </w:tc>
        <w:tc>
          <w:tcPr>
            <w:tcW w:w="1420" w:type="dxa"/>
            <w:tcBorders>
              <w:top w:val="nil"/>
              <w:left w:val="nil"/>
              <w:bottom w:val="single" w:sz="4" w:space="0" w:color="auto"/>
              <w:right w:val="nil"/>
            </w:tcBorders>
            <w:shd w:val="clear" w:color="auto" w:fill="auto"/>
            <w:vAlign w:val="center"/>
          </w:tcPr>
          <w:p w14:paraId="3B87FBCF"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(4) 10.00±3.46</w:t>
            </w:r>
          </w:p>
        </w:tc>
        <w:tc>
          <w:tcPr>
            <w:tcW w:w="1138" w:type="dxa"/>
            <w:tcBorders>
              <w:top w:val="nil"/>
              <w:left w:val="nil"/>
              <w:bottom w:val="single" w:sz="4" w:space="0" w:color="auto"/>
              <w:right w:val="nil"/>
            </w:tcBorders>
            <w:shd w:val="clear" w:color="auto" w:fill="auto"/>
            <w:vAlign w:val="center"/>
          </w:tcPr>
          <w:p w14:paraId="6AD418AD" w14:textId="77777777" w:rsidR="004A64B2" w:rsidRPr="009E363B" w:rsidRDefault="004A64B2" w:rsidP="004A64B2">
            <w:pPr>
              <w:spacing w:after="0" w:line="240" w:lineRule="auto"/>
              <w:jc w:val="center"/>
              <w:rPr>
                <w:rFonts w:ascii="Times New Roman" w:hAnsi="Times New Roman"/>
                <w:sz w:val="18"/>
                <w:szCs w:val="18"/>
              </w:rPr>
            </w:pPr>
            <w:r w:rsidRPr="009E363B">
              <w:rPr>
                <w:rFonts w:ascii="Times New Roman" w:hAnsi="Times New Roman"/>
                <w:sz w:val="18"/>
                <w:szCs w:val="18"/>
              </w:rPr>
              <w:t>7.75±2.09</w:t>
            </w:r>
          </w:p>
        </w:tc>
        <w:tc>
          <w:tcPr>
            <w:tcW w:w="991" w:type="dxa"/>
            <w:tcBorders>
              <w:top w:val="nil"/>
              <w:left w:val="nil"/>
              <w:bottom w:val="single" w:sz="4" w:space="0" w:color="auto"/>
              <w:right w:val="nil"/>
            </w:tcBorders>
            <w:shd w:val="clear" w:color="auto" w:fill="auto"/>
            <w:vAlign w:val="center"/>
          </w:tcPr>
          <w:p w14:paraId="65C394F0" w14:textId="77777777" w:rsidR="004A64B2" w:rsidRPr="009E363B" w:rsidRDefault="004A64B2" w:rsidP="004A64B2">
            <w:pPr>
              <w:spacing w:after="0" w:line="240" w:lineRule="auto"/>
              <w:jc w:val="center"/>
              <w:rPr>
                <w:rFonts w:ascii="Times New Roman" w:hAnsi="Times New Roman"/>
                <w:sz w:val="18"/>
                <w:szCs w:val="18"/>
              </w:rPr>
            </w:pPr>
          </w:p>
        </w:tc>
      </w:tr>
      <w:tr w:rsidR="004A64B2" w:rsidRPr="009E363B" w14:paraId="3E070A5C" w14:textId="77777777" w:rsidTr="008C1175">
        <w:trPr>
          <w:trHeight w:val="157"/>
          <w:jc w:val="center"/>
        </w:trPr>
        <w:tc>
          <w:tcPr>
            <w:tcW w:w="1142" w:type="dxa"/>
            <w:tcBorders>
              <w:top w:val="nil"/>
              <w:left w:val="nil"/>
              <w:bottom w:val="single" w:sz="4" w:space="0" w:color="auto"/>
              <w:right w:val="nil"/>
            </w:tcBorders>
            <w:shd w:val="clear" w:color="auto" w:fill="auto"/>
            <w:vAlign w:val="center"/>
          </w:tcPr>
          <w:p w14:paraId="75DBCE96" w14:textId="77777777" w:rsidR="004A64B2" w:rsidRPr="009E363B" w:rsidRDefault="004A64B2" w:rsidP="004A64B2">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0C914143" w14:textId="77777777" w:rsidR="004A64B2" w:rsidRPr="009E363B" w:rsidRDefault="004A64B2" w:rsidP="004A64B2">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3B81690D" w14:textId="77777777" w:rsidR="004A64B2" w:rsidRPr="009E363B" w:rsidRDefault="004A64B2" w:rsidP="004A64B2">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6EA7FD06" w14:textId="77777777" w:rsidR="004A64B2" w:rsidRPr="009E363B" w:rsidRDefault="004A64B2" w:rsidP="004A64B2">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3DA2BF33" w14:textId="77777777" w:rsidR="004A64B2" w:rsidRPr="009E363B" w:rsidRDefault="004A64B2" w:rsidP="004A64B2">
            <w:pPr>
              <w:spacing w:after="0" w:line="240" w:lineRule="auto"/>
              <w:jc w:val="center"/>
              <w:rPr>
                <w:rFonts w:ascii="Times New Roman" w:hAnsi="Times New Roman"/>
                <w:sz w:val="18"/>
                <w:szCs w:val="18"/>
              </w:rPr>
            </w:pPr>
          </w:p>
        </w:tc>
        <w:tc>
          <w:tcPr>
            <w:tcW w:w="1411" w:type="dxa"/>
            <w:tcBorders>
              <w:top w:val="nil"/>
              <w:left w:val="nil"/>
              <w:bottom w:val="single" w:sz="4" w:space="0" w:color="auto"/>
              <w:right w:val="nil"/>
            </w:tcBorders>
            <w:shd w:val="clear" w:color="auto" w:fill="auto"/>
            <w:vAlign w:val="center"/>
          </w:tcPr>
          <w:p w14:paraId="278DD049" w14:textId="77777777" w:rsidR="004A64B2" w:rsidRPr="009E363B" w:rsidRDefault="004A64B2" w:rsidP="004A64B2">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067C424F" w14:textId="77777777" w:rsidR="004A64B2" w:rsidRPr="009E363B" w:rsidRDefault="004A64B2" w:rsidP="004A64B2">
            <w:pPr>
              <w:spacing w:after="0" w:line="240" w:lineRule="auto"/>
              <w:jc w:val="center"/>
              <w:rPr>
                <w:rFonts w:ascii="Times New Roman" w:hAnsi="Times New Roman"/>
                <w:sz w:val="18"/>
                <w:szCs w:val="18"/>
              </w:rPr>
            </w:pPr>
          </w:p>
        </w:tc>
        <w:tc>
          <w:tcPr>
            <w:tcW w:w="1420" w:type="dxa"/>
            <w:tcBorders>
              <w:top w:val="nil"/>
              <w:left w:val="nil"/>
              <w:bottom w:val="single" w:sz="4" w:space="0" w:color="auto"/>
              <w:right w:val="nil"/>
            </w:tcBorders>
            <w:shd w:val="clear" w:color="auto" w:fill="auto"/>
            <w:vAlign w:val="center"/>
          </w:tcPr>
          <w:p w14:paraId="6808969B" w14:textId="77777777" w:rsidR="004A64B2" w:rsidRPr="009E363B" w:rsidRDefault="004A64B2" w:rsidP="004A64B2">
            <w:pPr>
              <w:spacing w:after="0" w:line="240" w:lineRule="auto"/>
              <w:jc w:val="center"/>
              <w:rPr>
                <w:rFonts w:ascii="Times New Roman" w:hAnsi="Times New Roman"/>
                <w:sz w:val="18"/>
                <w:szCs w:val="18"/>
              </w:rPr>
            </w:pPr>
          </w:p>
        </w:tc>
        <w:tc>
          <w:tcPr>
            <w:tcW w:w="1138" w:type="dxa"/>
            <w:tcBorders>
              <w:top w:val="nil"/>
              <w:left w:val="nil"/>
              <w:bottom w:val="single" w:sz="4" w:space="0" w:color="auto"/>
              <w:right w:val="nil"/>
            </w:tcBorders>
            <w:shd w:val="clear" w:color="auto" w:fill="auto"/>
            <w:vAlign w:val="center"/>
          </w:tcPr>
          <w:p w14:paraId="2C86A435" w14:textId="77777777" w:rsidR="004A64B2" w:rsidRPr="009E363B" w:rsidRDefault="004A64B2" w:rsidP="004A64B2">
            <w:pPr>
              <w:spacing w:after="0" w:line="240" w:lineRule="auto"/>
              <w:jc w:val="center"/>
              <w:rPr>
                <w:rFonts w:ascii="Times New Roman" w:hAnsi="Times New Roman"/>
                <w:sz w:val="18"/>
                <w:szCs w:val="18"/>
              </w:rPr>
            </w:pPr>
          </w:p>
        </w:tc>
        <w:tc>
          <w:tcPr>
            <w:tcW w:w="991" w:type="dxa"/>
            <w:tcBorders>
              <w:top w:val="nil"/>
              <w:left w:val="nil"/>
              <w:bottom w:val="single" w:sz="4" w:space="0" w:color="auto"/>
              <w:right w:val="nil"/>
            </w:tcBorders>
            <w:shd w:val="clear" w:color="auto" w:fill="auto"/>
            <w:vAlign w:val="center"/>
          </w:tcPr>
          <w:p w14:paraId="44564E4F" w14:textId="77777777" w:rsidR="004A64B2" w:rsidRPr="009E363B" w:rsidRDefault="004A64B2" w:rsidP="004A64B2">
            <w:pPr>
              <w:spacing w:after="0" w:line="240" w:lineRule="auto"/>
              <w:jc w:val="center"/>
              <w:rPr>
                <w:rFonts w:ascii="Times New Roman" w:hAnsi="Times New Roman"/>
                <w:sz w:val="18"/>
                <w:szCs w:val="18"/>
              </w:rPr>
            </w:pPr>
          </w:p>
        </w:tc>
      </w:tr>
      <w:tr w:rsidR="00A30D53" w:rsidRPr="009E363B" w14:paraId="3897EEA6" w14:textId="77777777" w:rsidTr="008C1175">
        <w:trPr>
          <w:trHeight w:val="157"/>
          <w:jc w:val="center"/>
        </w:trPr>
        <w:tc>
          <w:tcPr>
            <w:tcW w:w="1142" w:type="dxa"/>
            <w:vMerge w:val="restart"/>
            <w:tcBorders>
              <w:top w:val="nil"/>
              <w:left w:val="nil"/>
              <w:right w:val="nil"/>
            </w:tcBorders>
            <w:shd w:val="clear" w:color="auto" w:fill="auto"/>
            <w:vAlign w:val="center"/>
          </w:tcPr>
          <w:p w14:paraId="7FD21E87" w14:textId="727CF342" w:rsidR="00A30D53" w:rsidRPr="009E363B" w:rsidRDefault="00A30D53" w:rsidP="00E42D9B">
            <w:pPr>
              <w:spacing w:after="0" w:line="240" w:lineRule="auto"/>
              <w:rPr>
                <w:rFonts w:ascii="Times New Roman" w:hAnsi="Times New Roman"/>
                <w:b/>
                <w:sz w:val="18"/>
                <w:szCs w:val="18"/>
              </w:rPr>
            </w:pPr>
            <w:r w:rsidRPr="009E363B">
              <w:rPr>
                <w:rFonts w:ascii="Times New Roman" w:hAnsi="Times New Roman"/>
                <w:b/>
                <w:sz w:val="18"/>
                <w:szCs w:val="18"/>
              </w:rPr>
              <w:t>Φορέας</w:t>
            </w:r>
            <w:r w:rsidRPr="009E363B">
              <w:rPr>
                <w:rFonts w:ascii="Times New Roman" w:hAnsi="Times New Roman"/>
                <w:b/>
                <w:sz w:val="18"/>
                <w:szCs w:val="18"/>
                <w:lang w:val="en-GB"/>
              </w:rPr>
              <w:t xml:space="preserve">  S </w:t>
            </w:r>
            <w:proofErr w:type="spellStart"/>
            <w:r w:rsidRPr="009E363B">
              <w:rPr>
                <w:rFonts w:ascii="Times New Roman" w:hAnsi="Times New Roman"/>
                <w:b/>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3AEA2DC2" w14:textId="76383D98"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lang w:val="en-GB"/>
              </w:rPr>
              <w:t>A</w:t>
            </w:r>
            <w:proofErr w:type="spellStart"/>
            <w:r w:rsidRPr="009E363B">
              <w:rPr>
                <w:rFonts w:ascii="Times New Roman" w:hAnsi="Times New Roman"/>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44EA4A1C" w14:textId="669FD5E5"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(11) 7.45±1.75</w:t>
            </w:r>
          </w:p>
        </w:tc>
        <w:tc>
          <w:tcPr>
            <w:tcW w:w="1142" w:type="dxa"/>
            <w:tcBorders>
              <w:top w:val="single" w:sz="4" w:space="0" w:color="auto"/>
              <w:left w:val="nil"/>
              <w:bottom w:val="nil"/>
              <w:right w:val="nil"/>
            </w:tcBorders>
            <w:shd w:val="clear" w:color="auto" w:fill="auto"/>
            <w:vAlign w:val="center"/>
          </w:tcPr>
          <w:p w14:paraId="6B29FDD2" w14:textId="1CDD9EC4"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7.00±1.48</w:t>
            </w:r>
          </w:p>
        </w:tc>
        <w:tc>
          <w:tcPr>
            <w:tcW w:w="1411" w:type="dxa"/>
            <w:tcBorders>
              <w:top w:val="single" w:sz="4" w:space="0" w:color="auto"/>
              <w:left w:val="nil"/>
              <w:bottom w:val="nil"/>
              <w:right w:val="nil"/>
            </w:tcBorders>
            <w:shd w:val="clear" w:color="auto" w:fill="auto"/>
            <w:vAlign w:val="center"/>
          </w:tcPr>
          <w:p w14:paraId="44FB3F79" w14:textId="7D20803E"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 9.28 ±2.92</w:t>
            </w:r>
          </w:p>
        </w:tc>
        <w:tc>
          <w:tcPr>
            <w:tcW w:w="1134" w:type="dxa"/>
            <w:gridSpan w:val="2"/>
            <w:tcBorders>
              <w:top w:val="single" w:sz="4" w:space="0" w:color="auto"/>
              <w:left w:val="nil"/>
              <w:bottom w:val="nil"/>
              <w:right w:val="nil"/>
            </w:tcBorders>
            <w:shd w:val="clear" w:color="auto" w:fill="auto"/>
            <w:vAlign w:val="center"/>
          </w:tcPr>
          <w:p w14:paraId="75BEEB3B" w14:textId="62E4CFD2"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7.28±2.56</w:t>
            </w:r>
          </w:p>
        </w:tc>
        <w:tc>
          <w:tcPr>
            <w:tcW w:w="1420" w:type="dxa"/>
            <w:tcBorders>
              <w:top w:val="single" w:sz="4" w:space="0" w:color="auto"/>
              <w:left w:val="nil"/>
              <w:bottom w:val="nil"/>
              <w:right w:val="nil"/>
            </w:tcBorders>
            <w:shd w:val="clear" w:color="auto" w:fill="auto"/>
            <w:vAlign w:val="center"/>
          </w:tcPr>
          <w:p w14:paraId="38533450" w14:textId="7F058A85"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(10) 8.27±1.79</w:t>
            </w:r>
          </w:p>
        </w:tc>
        <w:tc>
          <w:tcPr>
            <w:tcW w:w="1138" w:type="dxa"/>
            <w:tcBorders>
              <w:top w:val="single" w:sz="4" w:space="0" w:color="auto"/>
              <w:left w:val="nil"/>
              <w:bottom w:val="nil"/>
              <w:right w:val="nil"/>
            </w:tcBorders>
            <w:shd w:val="clear" w:color="auto" w:fill="auto"/>
            <w:vAlign w:val="center"/>
          </w:tcPr>
          <w:p w14:paraId="6B0AC0E5" w14:textId="12A00B5A"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6.09±2.02</w:t>
            </w:r>
          </w:p>
        </w:tc>
        <w:tc>
          <w:tcPr>
            <w:tcW w:w="991" w:type="dxa"/>
            <w:tcBorders>
              <w:top w:val="single" w:sz="4" w:space="0" w:color="auto"/>
              <w:left w:val="nil"/>
              <w:bottom w:val="nil"/>
              <w:right w:val="nil"/>
            </w:tcBorders>
            <w:shd w:val="clear" w:color="auto" w:fill="auto"/>
            <w:vAlign w:val="center"/>
          </w:tcPr>
          <w:p w14:paraId="1696F73F" w14:textId="2A6B1BD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0.891</w:t>
            </w:r>
          </w:p>
        </w:tc>
      </w:tr>
      <w:tr w:rsidR="00A30D53" w:rsidRPr="009E363B" w14:paraId="13161C63" w14:textId="77777777" w:rsidTr="00A30D53">
        <w:trPr>
          <w:trHeight w:val="157"/>
          <w:jc w:val="center"/>
        </w:trPr>
        <w:tc>
          <w:tcPr>
            <w:tcW w:w="1142" w:type="dxa"/>
            <w:vMerge/>
            <w:tcBorders>
              <w:left w:val="nil"/>
              <w:bottom w:val="single" w:sz="4" w:space="0" w:color="auto"/>
              <w:right w:val="nil"/>
            </w:tcBorders>
            <w:shd w:val="clear" w:color="auto" w:fill="auto"/>
            <w:vAlign w:val="center"/>
          </w:tcPr>
          <w:p w14:paraId="37AB2A13" w14:textId="77777777" w:rsidR="00A30D53" w:rsidRPr="009E363B" w:rsidRDefault="00A30D53" w:rsidP="00E42D9B">
            <w:pPr>
              <w:spacing w:after="0" w:line="240" w:lineRule="auto"/>
              <w:rPr>
                <w:rFonts w:ascii="Times New Roman" w:hAnsi="Times New Roman"/>
                <w:b/>
                <w:sz w:val="18"/>
                <w:szCs w:val="18"/>
              </w:rPr>
            </w:pPr>
          </w:p>
        </w:tc>
        <w:tc>
          <w:tcPr>
            <w:tcW w:w="993" w:type="dxa"/>
            <w:tcBorders>
              <w:top w:val="single" w:sz="4" w:space="0" w:color="auto"/>
              <w:left w:val="nil"/>
              <w:bottom w:val="single" w:sz="4" w:space="0" w:color="auto"/>
              <w:right w:val="nil"/>
            </w:tcBorders>
            <w:shd w:val="clear" w:color="auto" w:fill="auto"/>
            <w:vAlign w:val="center"/>
          </w:tcPr>
          <w:p w14:paraId="3C79F797" w14:textId="51CD47D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Παρουσία</w:t>
            </w:r>
          </w:p>
        </w:tc>
        <w:tc>
          <w:tcPr>
            <w:tcW w:w="1407" w:type="dxa"/>
            <w:gridSpan w:val="2"/>
            <w:tcBorders>
              <w:top w:val="single" w:sz="4" w:space="0" w:color="auto"/>
              <w:left w:val="nil"/>
              <w:bottom w:val="single" w:sz="4" w:space="0" w:color="auto"/>
              <w:right w:val="nil"/>
            </w:tcBorders>
            <w:shd w:val="clear" w:color="auto" w:fill="auto"/>
            <w:vAlign w:val="center"/>
          </w:tcPr>
          <w:p w14:paraId="2E1C29C8" w14:textId="4B49E14A"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(19) 8.47±2.34</w:t>
            </w:r>
          </w:p>
        </w:tc>
        <w:tc>
          <w:tcPr>
            <w:tcW w:w="1142" w:type="dxa"/>
            <w:tcBorders>
              <w:top w:val="single" w:sz="4" w:space="0" w:color="auto"/>
              <w:left w:val="nil"/>
              <w:bottom w:val="single" w:sz="4" w:space="0" w:color="auto"/>
              <w:right w:val="nil"/>
            </w:tcBorders>
            <w:shd w:val="clear" w:color="auto" w:fill="auto"/>
            <w:vAlign w:val="center"/>
          </w:tcPr>
          <w:p w14:paraId="097BB3E7" w14:textId="6C54BA15"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7.58±2.97</w:t>
            </w:r>
          </w:p>
        </w:tc>
        <w:tc>
          <w:tcPr>
            <w:tcW w:w="1411" w:type="dxa"/>
            <w:tcBorders>
              <w:top w:val="single" w:sz="4" w:space="0" w:color="auto"/>
              <w:left w:val="nil"/>
              <w:bottom w:val="single" w:sz="4" w:space="0" w:color="auto"/>
              <w:right w:val="nil"/>
            </w:tcBorders>
            <w:shd w:val="clear" w:color="auto" w:fill="auto"/>
            <w:vAlign w:val="center"/>
          </w:tcPr>
          <w:p w14:paraId="69B15B04" w14:textId="0973AE8B"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(22) 9.54±3.11</w:t>
            </w:r>
          </w:p>
        </w:tc>
        <w:tc>
          <w:tcPr>
            <w:tcW w:w="1134" w:type="dxa"/>
            <w:gridSpan w:val="2"/>
            <w:tcBorders>
              <w:top w:val="single" w:sz="4" w:space="0" w:color="auto"/>
              <w:left w:val="nil"/>
              <w:bottom w:val="single" w:sz="4" w:space="0" w:color="auto"/>
              <w:right w:val="nil"/>
            </w:tcBorders>
            <w:shd w:val="clear" w:color="auto" w:fill="auto"/>
            <w:vAlign w:val="center"/>
          </w:tcPr>
          <w:p w14:paraId="53FD87D6" w14:textId="35FBC82A"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7.18±1.99</w:t>
            </w:r>
          </w:p>
        </w:tc>
        <w:tc>
          <w:tcPr>
            <w:tcW w:w="1420" w:type="dxa"/>
            <w:tcBorders>
              <w:top w:val="single" w:sz="4" w:space="0" w:color="auto"/>
              <w:left w:val="nil"/>
              <w:bottom w:val="single" w:sz="4" w:space="0" w:color="auto"/>
              <w:right w:val="nil"/>
            </w:tcBorders>
            <w:shd w:val="clear" w:color="auto" w:fill="auto"/>
            <w:vAlign w:val="center"/>
          </w:tcPr>
          <w:p w14:paraId="4050FF59" w14:textId="173AB98B"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(15) 10.00±2.42</w:t>
            </w:r>
          </w:p>
        </w:tc>
        <w:tc>
          <w:tcPr>
            <w:tcW w:w="1138" w:type="dxa"/>
            <w:tcBorders>
              <w:top w:val="single" w:sz="4" w:space="0" w:color="auto"/>
              <w:left w:val="nil"/>
              <w:bottom w:val="single" w:sz="4" w:space="0" w:color="auto"/>
              <w:right w:val="nil"/>
            </w:tcBorders>
            <w:shd w:val="clear" w:color="auto" w:fill="auto"/>
            <w:vAlign w:val="center"/>
          </w:tcPr>
          <w:p w14:paraId="7E60D4AB" w14:textId="42ECCB82"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6.87±1.99</w:t>
            </w:r>
          </w:p>
        </w:tc>
        <w:tc>
          <w:tcPr>
            <w:tcW w:w="991" w:type="dxa"/>
            <w:tcBorders>
              <w:top w:val="single" w:sz="4" w:space="0" w:color="auto"/>
              <w:left w:val="nil"/>
              <w:bottom w:val="single" w:sz="4" w:space="0" w:color="auto"/>
              <w:right w:val="nil"/>
            </w:tcBorders>
            <w:shd w:val="clear" w:color="auto" w:fill="auto"/>
            <w:vAlign w:val="center"/>
          </w:tcPr>
          <w:p w14:paraId="63CB8E11" w14:textId="5575FCAB" w:rsidR="00A30D53" w:rsidRPr="009E363B" w:rsidRDefault="00A30D53" w:rsidP="004A64B2">
            <w:pPr>
              <w:spacing w:after="0" w:line="240" w:lineRule="auto"/>
              <w:jc w:val="center"/>
              <w:rPr>
                <w:rFonts w:ascii="Times New Roman" w:hAnsi="Times New Roman"/>
                <w:sz w:val="18"/>
                <w:szCs w:val="18"/>
              </w:rPr>
            </w:pPr>
          </w:p>
        </w:tc>
      </w:tr>
      <w:tr w:rsidR="00A30D53" w:rsidRPr="009E363B" w14:paraId="6AF77E86" w14:textId="77777777" w:rsidTr="00A30D53">
        <w:trPr>
          <w:trHeight w:val="157"/>
          <w:jc w:val="center"/>
        </w:trPr>
        <w:tc>
          <w:tcPr>
            <w:tcW w:w="1142" w:type="dxa"/>
            <w:tcBorders>
              <w:top w:val="single" w:sz="4" w:space="0" w:color="auto"/>
              <w:left w:val="nil"/>
              <w:bottom w:val="single" w:sz="4" w:space="0" w:color="auto"/>
              <w:right w:val="nil"/>
            </w:tcBorders>
            <w:shd w:val="clear" w:color="auto" w:fill="auto"/>
            <w:vAlign w:val="center"/>
          </w:tcPr>
          <w:p w14:paraId="003815C4" w14:textId="77777777" w:rsidR="00A30D53" w:rsidRPr="009E363B" w:rsidRDefault="00A30D53" w:rsidP="004A64B2">
            <w:pPr>
              <w:spacing w:after="0" w:line="240" w:lineRule="auto"/>
              <w:jc w:val="center"/>
              <w:rPr>
                <w:rFonts w:ascii="Times New Roman" w:hAnsi="Times New Roman"/>
                <w:color w:val="FF0000"/>
                <w:sz w:val="18"/>
                <w:szCs w:val="18"/>
                <w:lang w:val="en-GB"/>
              </w:rPr>
            </w:pPr>
          </w:p>
        </w:tc>
        <w:tc>
          <w:tcPr>
            <w:tcW w:w="993" w:type="dxa"/>
            <w:tcBorders>
              <w:top w:val="single" w:sz="4" w:space="0" w:color="auto"/>
              <w:left w:val="nil"/>
              <w:bottom w:val="single" w:sz="4" w:space="0" w:color="auto"/>
              <w:right w:val="nil"/>
            </w:tcBorders>
            <w:shd w:val="clear" w:color="auto" w:fill="auto"/>
            <w:vAlign w:val="center"/>
          </w:tcPr>
          <w:p w14:paraId="02A7A97E" w14:textId="77777777" w:rsidR="00A30D53" w:rsidRPr="009E363B" w:rsidRDefault="00A30D53" w:rsidP="004A64B2">
            <w:pPr>
              <w:spacing w:after="0" w:line="240" w:lineRule="auto"/>
              <w:jc w:val="center"/>
              <w:rPr>
                <w:rFonts w:ascii="Times New Roman" w:hAnsi="Times New Roman"/>
                <w:color w:val="FF0000"/>
                <w:sz w:val="18"/>
                <w:szCs w:val="18"/>
                <w:lang w:val="en-GB"/>
              </w:rPr>
            </w:pPr>
          </w:p>
        </w:tc>
        <w:tc>
          <w:tcPr>
            <w:tcW w:w="663" w:type="dxa"/>
            <w:tcBorders>
              <w:top w:val="single" w:sz="4" w:space="0" w:color="auto"/>
              <w:left w:val="nil"/>
              <w:bottom w:val="single" w:sz="4" w:space="0" w:color="auto"/>
              <w:right w:val="nil"/>
            </w:tcBorders>
            <w:shd w:val="clear" w:color="auto" w:fill="auto"/>
            <w:vAlign w:val="center"/>
          </w:tcPr>
          <w:p w14:paraId="751DFD78"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744" w:type="dxa"/>
            <w:tcBorders>
              <w:top w:val="single" w:sz="4" w:space="0" w:color="auto"/>
              <w:left w:val="nil"/>
              <w:bottom w:val="single" w:sz="4" w:space="0" w:color="auto"/>
              <w:right w:val="nil"/>
            </w:tcBorders>
            <w:shd w:val="clear" w:color="auto" w:fill="auto"/>
            <w:vAlign w:val="center"/>
          </w:tcPr>
          <w:p w14:paraId="1A91E3BD"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1142" w:type="dxa"/>
            <w:tcBorders>
              <w:top w:val="single" w:sz="4" w:space="0" w:color="auto"/>
              <w:left w:val="nil"/>
              <w:bottom w:val="single" w:sz="4" w:space="0" w:color="auto"/>
              <w:right w:val="nil"/>
            </w:tcBorders>
            <w:shd w:val="clear" w:color="auto" w:fill="auto"/>
            <w:vAlign w:val="center"/>
          </w:tcPr>
          <w:p w14:paraId="69DA86B9"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1411" w:type="dxa"/>
            <w:tcBorders>
              <w:top w:val="single" w:sz="4" w:space="0" w:color="auto"/>
              <w:left w:val="nil"/>
              <w:bottom w:val="single" w:sz="4" w:space="0" w:color="auto"/>
              <w:right w:val="nil"/>
            </w:tcBorders>
            <w:shd w:val="clear" w:color="auto" w:fill="auto"/>
            <w:vAlign w:val="center"/>
          </w:tcPr>
          <w:p w14:paraId="7F6F68D4"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1134" w:type="dxa"/>
            <w:gridSpan w:val="2"/>
            <w:tcBorders>
              <w:top w:val="single" w:sz="4" w:space="0" w:color="auto"/>
              <w:left w:val="nil"/>
              <w:bottom w:val="single" w:sz="4" w:space="0" w:color="auto"/>
              <w:right w:val="nil"/>
            </w:tcBorders>
            <w:shd w:val="clear" w:color="auto" w:fill="auto"/>
            <w:vAlign w:val="center"/>
          </w:tcPr>
          <w:p w14:paraId="7015965B"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1420" w:type="dxa"/>
            <w:tcBorders>
              <w:top w:val="single" w:sz="4" w:space="0" w:color="auto"/>
              <w:left w:val="nil"/>
              <w:bottom w:val="single" w:sz="4" w:space="0" w:color="auto"/>
              <w:right w:val="nil"/>
            </w:tcBorders>
            <w:shd w:val="clear" w:color="auto" w:fill="auto"/>
            <w:vAlign w:val="center"/>
          </w:tcPr>
          <w:p w14:paraId="07361F51"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1138" w:type="dxa"/>
            <w:tcBorders>
              <w:top w:val="single" w:sz="4" w:space="0" w:color="auto"/>
              <w:left w:val="nil"/>
              <w:bottom w:val="single" w:sz="4" w:space="0" w:color="auto"/>
              <w:right w:val="nil"/>
            </w:tcBorders>
            <w:shd w:val="clear" w:color="auto" w:fill="auto"/>
            <w:vAlign w:val="center"/>
          </w:tcPr>
          <w:p w14:paraId="425C1C73" w14:textId="77777777" w:rsidR="00A30D53" w:rsidRPr="009E363B" w:rsidRDefault="00A30D53" w:rsidP="004A64B2">
            <w:pPr>
              <w:spacing w:after="0" w:line="240" w:lineRule="auto"/>
              <w:jc w:val="center"/>
              <w:rPr>
                <w:rFonts w:ascii="Times New Roman" w:hAnsi="Times New Roman"/>
                <w:color w:val="FF0000"/>
                <w:sz w:val="18"/>
                <w:szCs w:val="18"/>
              </w:rPr>
            </w:pPr>
          </w:p>
        </w:tc>
        <w:tc>
          <w:tcPr>
            <w:tcW w:w="991" w:type="dxa"/>
            <w:tcBorders>
              <w:top w:val="single" w:sz="4" w:space="0" w:color="auto"/>
              <w:left w:val="nil"/>
              <w:bottom w:val="single" w:sz="4" w:space="0" w:color="auto"/>
              <w:right w:val="nil"/>
            </w:tcBorders>
            <w:shd w:val="clear" w:color="auto" w:fill="auto"/>
            <w:vAlign w:val="center"/>
          </w:tcPr>
          <w:p w14:paraId="62BC4031" w14:textId="77777777" w:rsidR="00A30D53" w:rsidRPr="009E363B" w:rsidRDefault="00A30D53" w:rsidP="004A64B2">
            <w:pPr>
              <w:spacing w:after="0" w:line="240" w:lineRule="auto"/>
              <w:jc w:val="center"/>
              <w:rPr>
                <w:rFonts w:ascii="Times New Roman" w:hAnsi="Times New Roman"/>
                <w:color w:val="FF0000"/>
                <w:sz w:val="18"/>
                <w:szCs w:val="18"/>
              </w:rPr>
            </w:pPr>
          </w:p>
        </w:tc>
      </w:tr>
      <w:tr w:rsidR="00A30D53" w:rsidRPr="009E363B" w14:paraId="59992BC1" w14:textId="77777777" w:rsidTr="008C1175">
        <w:trPr>
          <w:trHeight w:val="157"/>
          <w:jc w:val="center"/>
        </w:trPr>
        <w:tc>
          <w:tcPr>
            <w:tcW w:w="1142" w:type="dxa"/>
            <w:vMerge w:val="restart"/>
            <w:tcBorders>
              <w:top w:val="nil"/>
              <w:left w:val="nil"/>
              <w:right w:val="nil"/>
            </w:tcBorders>
            <w:shd w:val="clear" w:color="auto" w:fill="auto"/>
            <w:vAlign w:val="center"/>
          </w:tcPr>
          <w:p w14:paraId="33BDDC02" w14:textId="77777777" w:rsidR="00A30D53" w:rsidRPr="009E363B" w:rsidRDefault="00A30D53" w:rsidP="004A64B2">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3" w:type="dxa"/>
            <w:tcBorders>
              <w:top w:val="single" w:sz="4" w:space="0" w:color="auto"/>
              <w:left w:val="nil"/>
              <w:bottom w:val="nil"/>
              <w:right w:val="nil"/>
            </w:tcBorders>
            <w:shd w:val="clear" w:color="auto" w:fill="auto"/>
            <w:vAlign w:val="center"/>
          </w:tcPr>
          <w:p w14:paraId="15ADFFFC" w14:textId="77777777" w:rsidR="00A30D53" w:rsidRPr="009E363B" w:rsidRDefault="00A30D53"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4F42366B"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(35) 7.80±1.78</w:t>
            </w:r>
          </w:p>
        </w:tc>
        <w:tc>
          <w:tcPr>
            <w:tcW w:w="1142" w:type="dxa"/>
            <w:tcBorders>
              <w:top w:val="single" w:sz="4" w:space="0" w:color="auto"/>
              <w:left w:val="nil"/>
              <w:bottom w:val="nil"/>
              <w:right w:val="nil"/>
            </w:tcBorders>
            <w:shd w:val="clear" w:color="auto" w:fill="auto"/>
            <w:vAlign w:val="center"/>
          </w:tcPr>
          <w:p w14:paraId="3A2E98D6"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7.28±2.21</w:t>
            </w:r>
          </w:p>
        </w:tc>
        <w:tc>
          <w:tcPr>
            <w:tcW w:w="1411" w:type="dxa"/>
            <w:tcBorders>
              <w:top w:val="single" w:sz="4" w:space="0" w:color="auto"/>
              <w:left w:val="nil"/>
              <w:bottom w:val="nil"/>
              <w:right w:val="nil"/>
            </w:tcBorders>
            <w:shd w:val="clear" w:color="auto" w:fill="auto"/>
            <w:vAlign w:val="center"/>
          </w:tcPr>
          <w:p w14:paraId="28AA2E26"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(28) 9.14±3.19</w:t>
            </w:r>
          </w:p>
        </w:tc>
        <w:tc>
          <w:tcPr>
            <w:tcW w:w="1134" w:type="dxa"/>
            <w:gridSpan w:val="2"/>
            <w:tcBorders>
              <w:top w:val="single" w:sz="4" w:space="0" w:color="auto"/>
              <w:left w:val="nil"/>
              <w:bottom w:val="nil"/>
              <w:right w:val="nil"/>
            </w:tcBorders>
            <w:shd w:val="clear" w:color="auto" w:fill="auto"/>
            <w:vAlign w:val="center"/>
          </w:tcPr>
          <w:p w14:paraId="23B92A91"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7.18±2.18</w:t>
            </w:r>
          </w:p>
        </w:tc>
        <w:tc>
          <w:tcPr>
            <w:tcW w:w="1420" w:type="dxa"/>
            <w:tcBorders>
              <w:top w:val="single" w:sz="4" w:space="0" w:color="auto"/>
              <w:left w:val="nil"/>
              <w:bottom w:val="nil"/>
              <w:right w:val="nil"/>
            </w:tcBorders>
            <w:shd w:val="clear" w:color="auto" w:fill="auto"/>
            <w:vAlign w:val="center"/>
          </w:tcPr>
          <w:p w14:paraId="11A2D073"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(34) 8.88±2.05</w:t>
            </w:r>
          </w:p>
        </w:tc>
        <w:tc>
          <w:tcPr>
            <w:tcW w:w="1138" w:type="dxa"/>
            <w:tcBorders>
              <w:top w:val="single" w:sz="4" w:space="0" w:color="auto"/>
              <w:left w:val="nil"/>
              <w:bottom w:val="nil"/>
              <w:right w:val="nil"/>
            </w:tcBorders>
            <w:shd w:val="clear" w:color="auto" w:fill="auto"/>
            <w:vAlign w:val="center"/>
          </w:tcPr>
          <w:p w14:paraId="2E23821A"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6.26±2.02</w:t>
            </w:r>
          </w:p>
        </w:tc>
        <w:tc>
          <w:tcPr>
            <w:tcW w:w="991" w:type="dxa"/>
            <w:tcBorders>
              <w:top w:val="single" w:sz="4" w:space="0" w:color="auto"/>
              <w:left w:val="nil"/>
              <w:bottom w:val="nil"/>
              <w:right w:val="nil"/>
            </w:tcBorders>
            <w:shd w:val="clear" w:color="auto" w:fill="auto"/>
            <w:vAlign w:val="center"/>
          </w:tcPr>
          <w:p w14:paraId="2342ED5F"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0.952</w:t>
            </w:r>
          </w:p>
        </w:tc>
      </w:tr>
      <w:tr w:rsidR="00A30D53" w:rsidRPr="009E363B" w14:paraId="1E3C5454" w14:textId="77777777" w:rsidTr="008C1175">
        <w:trPr>
          <w:trHeight w:val="157"/>
          <w:jc w:val="center"/>
        </w:trPr>
        <w:tc>
          <w:tcPr>
            <w:tcW w:w="1142" w:type="dxa"/>
            <w:vMerge/>
            <w:tcBorders>
              <w:left w:val="nil"/>
              <w:bottom w:val="single" w:sz="4" w:space="0" w:color="auto"/>
              <w:right w:val="nil"/>
            </w:tcBorders>
            <w:shd w:val="clear" w:color="auto" w:fill="auto"/>
            <w:vAlign w:val="center"/>
          </w:tcPr>
          <w:p w14:paraId="64306793" w14:textId="77777777" w:rsidR="00A30D53" w:rsidRPr="009E363B" w:rsidRDefault="00A30D53" w:rsidP="004A64B2">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300251CA" w14:textId="77777777" w:rsidR="00A30D53" w:rsidRPr="009E363B" w:rsidRDefault="00A30D53" w:rsidP="004A64B2">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64086EA0"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(25) 8.52±2.57</w:t>
            </w:r>
          </w:p>
        </w:tc>
        <w:tc>
          <w:tcPr>
            <w:tcW w:w="1142" w:type="dxa"/>
            <w:tcBorders>
              <w:top w:val="nil"/>
              <w:left w:val="nil"/>
              <w:bottom w:val="single" w:sz="4" w:space="0" w:color="auto"/>
              <w:right w:val="nil"/>
            </w:tcBorders>
            <w:shd w:val="clear" w:color="auto" w:fill="auto"/>
            <w:vAlign w:val="center"/>
          </w:tcPr>
          <w:p w14:paraId="3288CB77"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7.48±2.87</w:t>
            </w:r>
          </w:p>
        </w:tc>
        <w:tc>
          <w:tcPr>
            <w:tcW w:w="1411" w:type="dxa"/>
            <w:tcBorders>
              <w:top w:val="nil"/>
              <w:left w:val="nil"/>
              <w:bottom w:val="single" w:sz="4" w:space="0" w:color="auto"/>
              <w:right w:val="nil"/>
            </w:tcBorders>
            <w:shd w:val="clear" w:color="auto" w:fill="auto"/>
            <w:vAlign w:val="center"/>
          </w:tcPr>
          <w:p w14:paraId="44F257D1"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(30) 9.80±2.81</w:t>
            </w:r>
          </w:p>
        </w:tc>
        <w:tc>
          <w:tcPr>
            <w:tcW w:w="1134" w:type="dxa"/>
            <w:gridSpan w:val="2"/>
            <w:tcBorders>
              <w:top w:val="nil"/>
              <w:left w:val="nil"/>
              <w:bottom w:val="single" w:sz="4" w:space="0" w:color="auto"/>
              <w:right w:val="nil"/>
            </w:tcBorders>
            <w:shd w:val="clear" w:color="auto" w:fill="auto"/>
            <w:vAlign w:val="center"/>
          </w:tcPr>
          <w:p w14:paraId="201FC09F"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7.23±2.01</w:t>
            </w:r>
          </w:p>
        </w:tc>
        <w:tc>
          <w:tcPr>
            <w:tcW w:w="1420" w:type="dxa"/>
            <w:tcBorders>
              <w:top w:val="nil"/>
              <w:left w:val="nil"/>
              <w:bottom w:val="single" w:sz="4" w:space="0" w:color="auto"/>
              <w:right w:val="nil"/>
            </w:tcBorders>
            <w:shd w:val="clear" w:color="auto" w:fill="auto"/>
            <w:vAlign w:val="center"/>
          </w:tcPr>
          <w:p w14:paraId="7D2D697A"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(20) 10.00±2.55</w:t>
            </w:r>
          </w:p>
        </w:tc>
        <w:tc>
          <w:tcPr>
            <w:tcW w:w="1138" w:type="dxa"/>
            <w:tcBorders>
              <w:top w:val="nil"/>
              <w:left w:val="nil"/>
              <w:bottom w:val="single" w:sz="4" w:space="0" w:color="auto"/>
              <w:right w:val="nil"/>
            </w:tcBorders>
            <w:shd w:val="clear" w:color="auto" w:fill="auto"/>
            <w:vAlign w:val="center"/>
          </w:tcPr>
          <w:p w14:paraId="523465BB" w14:textId="77777777" w:rsidR="00A30D53" w:rsidRPr="009E363B" w:rsidRDefault="00A30D53" w:rsidP="004A64B2">
            <w:pPr>
              <w:spacing w:after="0" w:line="240" w:lineRule="auto"/>
              <w:jc w:val="center"/>
              <w:rPr>
                <w:rFonts w:ascii="Times New Roman" w:hAnsi="Times New Roman"/>
                <w:sz w:val="18"/>
                <w:szCs w:val="18"/>
              </w:rPr>
            </w:pPr>
            <w:r w:rsidRPr="009E363B">
              <w:rPr>
                <w:rFonts w:ascii="Times New Roman" w:hAnsi="Times New Roman"/>
                <w:sz w:val="18"/>
                <w:szCs w:val="18"/>
              </w:rPr>
              <w:t>7.05±1.88</w:t>
            </w:r>
          </w:p>
        </w:tc>
        <w:tc>
          <w:tcPr>
            <w:tcW w:w="991" w:type="dxa"/>
            <w:tcBorders>
              <w:top w:val="nil"/>
              <w:left w:val="nil"/>
              <w:bottom w:val="single" w:sz="4" w:space="0" w:color="auto"/>
              <w:right w:val="nil"/>
            </w:tcBorders>
            <w:shd w:val="clear" w:color="auto" w:fill="auto"/>
            <w:vAlign w:val="center"/>
          </w:tcPr>
          <w:p w14:paraId="3F2F8CE0" w14:textId="77777777" w:rsidR="00A30D53" w:rsidRPr="009E363B" w:rsidRDefault="00A30D53" w:rsidP="004A64B2">
            <w:pPr>
              <w:spacing w:after="0" w:line="240" w:lineRule="auto"/>
              <w:jc w:val="center"/>
              <w:rPr>
                <w:rFonts w:ascii="Times New Roman" w:hAnsi="Times New Roman"/>
                <w:sz w:val="18"/>
                <w:szCs w:val="18"/>
              </w:rPr>
            </w:pPr>
          </w:p>
        </w:tc>
      </w:tr>
    </w:tbl>
    <w:p w14:paraId="0B7BE406" w14:textId="77777777" w:rsidR="004A64B2" w:rsidRPr="009E363B" w:rsidRDefault="004A64B2" w:rsidP="004A64B2">
      <w:pPr>
        <w:spacing w:line="360" w:lineRule="auto"/>
        <w:jc w:val="both"/>
        <w:rPr>
          <w:rFonts w:ascii="Times New Roman" w:hAnsi="Times New Roman"/>
          <w:sz w:val="24"/>
          <w:szCs w:val="24"/>
        </w:rPr>
      </w:pPr>
    </w:p>
    <w:p w14:paraId="2AE774ED" w14:textId="77777777" w:rsidR="00272B82" w:rsidRPr="009E363B" w:rsidRDefault="00272B82" w:rsidP="00C47B05">
      <w:pPr>
        <w:pStyle w:val="4"/>
        <w:rPr>
          <w:b/>
          <w:lang w:val="en-GB"/>
        </w:rPr>
      </w:pPr>
      <w:r w:rsidRPr="009E363B">
        <w:rPr>
          <w:b/>
        </w:rPr>
        <w:t>Διαφοροποιήσεις</w:t>
      </w:r>
      <w:r w:rsidRPr="009E363B">
        <w:rPr>
          <w:b/>
          <w:szCs w:val="26"/>
        </w:rPr>
        <w:t xml:space="preserve"> για</w:t>
      </w:r>
      <w:r w:rsidRPr="009E363B">
        <w:rPr>
          <w:b/>
          <w:szCs w:val="26"/>
          <w:lang w:val="en-US"/>
        </w:rPr>
        <w:t xml:space="preserve"> </w:t>
      </w:r>
      <w:r w:rsidRPr="009E363B">
        <w:rPr>
          <w:b/>
          <w:szCs w:val="26"/>
        </w:rPr>
        <w:t xml:space="preserve">παράγοντες </w:t>
      </w:r>
      <w:r w:rsidRPr="009E363B">
        <w:rPr>
          <w:b/>
          <w:lang w:val="en-GB"/>
        </w:rPr>
        <w:t>HAM-A</w:t>
      </w:r>
    </w:p>
    <w:p w14:paraId="29133376" w14:textId="3A0366E9" w:rsidR="00EF6B31" w:rsidRPr="009E363B" w:rsidRDefault="00EF6B31" w:rsidP="00853A8A">
      <w:pPr>
        <w:spacing w:after="0" w:line="360" w:lineRule="auto"/>
        <w:ind w:firstLine="720"/>
        <w:jc w:val="both"/>
        <w:rPr>
          <w:rFonts w:ascii="Times New Roman" w:hAnsi="Times New Roman"/>
          <w:sz w:val="24"/>
          <w:szCs w:val="24"/>
        </w:rPr>
      </w:pPr>
      <w:r w:rsidRPr="009E363B">
        <w:rPr>
          <w:rFonts w:ascii="Times New Roman" w:hAnsi="Times New Roman"/>
          <w:sz w:val="24"/>
          <w:szCs w:val="24"/>
          <w:lang w:val="en-GB"/>
        </w:rPr>
        <w:t>To</w:t>
      </w:r>
      <w:r w:rsidRPr="009E363B">
        <w:rPr>
          <w:rFonts w:ascii="Times New Roman" w:hAnsi="Times New Roman"/>
          <w:sz w:val="24"/>
          <w:szCs w:val="24"/>
        </w:rPr>
        <w:t xml:space="preserve"> </w:t>
      </w:r>
      <w:r w:rsidR="003C706E"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w:t>
      </w:r>
      <w:r w:rsidR="003C706E" w:rsidRPr="009E363B">
        <w:rPr>
          <w:rFonts w:ascii="Times New Roman" w:hAnsi="Times New Roman"/>
          <w:sz w:val="24"/>
          <w:szCs w:val="24"/>
        </w:rPr>
        <w:t>μειώθηκε σημαντικά</w:t>
      </w:r>
      <w:r w:rsidRPr="009E363B">
        <w:rPr>
          <w:rFonts w:ascii="Times New Roman" w:hAnsi="Times New Roman"/>
          <w:sz w:val="24"/>
          <w:szCs w:val="24"/>
        </w:rPr>
        <w:t xml:space="preserve"> μετά τ</w:t>
      </w:r>
      <w:r w:rsidR="006E4B2D" w:rsidRPr="009E363B">
        <w:rPr>
          <w:rFonts w:ascii="Times New Roman" w:hAnsi="Times New Roman"/>
          <w:sz w:val="24"/>
          <w:szCs w:val="24"/>
        </w:rPr>
        <w:t>ο</w:t>
      </w:r>
      <w:r w:rsidRPr="009E363B">
        <w:rPr>
          <w:rFonts w:ascii="Times New Roman" w:hAnsi="Times New Roman"/>
          <w:sz w:val="24"/>
          <w:szCs w:val="24"/>
        </w:rPr>
        <w:t>ν 1 μήνα</w:t>
      </w:r>
      <w:r w:rsidR="003C706E" w:rsidRPr="009E363B">
        <w:rPr>
          <w:rFonts w:ascii="Times New Roman" w:hAnsi="Times New Roman"/>
          <w:sz w:val="24"/>
          <w:szCs w:val="24"/>
        </w:rPr>
        <w:t xml:space="preserve"> παρέμβασης</w:t>
      </w:r>
      <w:r w:rsidRPr="009E363B">
        <w:rPr>
          <w:rFonts w:ascii="Times New Roman" w:hAnsi="Times New Roman"/>
          <w:sz w:val="24"/>
          <w:szCs w:val="24"/>
        </w:rPr>
        <w:t xml:space="preserve">, σε όλες τις ομάδες </w:t>
      </w:r>
      <w:r w:rsidR="003C706E" w:rsidRPr="009E363B">
        <w:rPr>
          <w:rFonts w:ascii="Times New Roman" w:hAnsi="Times New Roman"/>
          <w:sz w:val="24"/>
          <w:szCs w:val="24"/>
        </w:rPr>
        <w:t>(</w:t>
      </w:r>
      <w:r w:rsidR="006E4B2D" w:rsidRPr="009E363B">
        <w:rPr>
          <w:rFonts w:ascii="Times New Roman" w:hAnsi="Times New Roman"/>
          <w:sz w:val="24"/>
          <w:szCs w:val="24"/>
        </w:rPr>
        <w:t>ά</w:t>
      </w:r>
      <w:r w:rsidR="003C706E" w:rsidRPr="009E363B">
        <w:rPr>
          <w:rFonts w:ascii="Times New Roman" w:hAnsi="Times New Roman"/>
          <w:sz w:val="24"/>
          <w:szCs w:val="24"/>
        </w:rPr>
        <w:t>σκησης και διατροφής),</w:t>
      </w:r>
      <w:r w:rsidRPr="009E363B">
        <w:rPr>
          <w:rFonts w:ascii="Times New Roman" w:hAnsi="Times New Roman"/>
          <w:sz w:val="24"/>
          <w:szCs w:val="24"/>
        </w:rPr>
        <w:t xml:space="preserve"> αλλά και στους μάρτυρες</w:t>
      </w:r>
      <w:r w:rsidR="00853A8A" w:rsidRPr="009E363B">
        <w:rPr>
          <w:rFonts w:ascii="Times New Roman" w:hAnsi="Times New Roman"/>
          <w:sz w:val="24"/>
          <w:szCs w:val="24"/>
        </w:rPr>
        <w:t xml:space="preserve"> (πίνακας 44)</w:t>
      </w:r>
      <w:r w:rsidRPr="009E363B">
        <w:rPr>
          <w:rFonts w:ascii="Times New Roman" w:hAnsi="Times New Roman"/>
          <w:sz w:val="24"/>
          <w:szCs w:val="24"/>
        </w:rPr>
        <w:t xml:space="preserve">. Επίσης, σε </w:t>
      </w:r>
      <w:r w:rsidRPr="009E363B">
        <w:rPr>
          <w:rFonts w:ascii="Times New Roman" w:hAnsi="Times New Roman"/>
          <w:sz w:val="24"/>
          <w:szCs w:val="24"/>
        </w:rPr>
        <w:lastRenderedPageBreak/>
        <w:t xml:space="preserve">σχέση με τον γονότυπο τα άτομα </w:t>
      </w:r>
      <w:r w:rsidR="00853A8A" w:rsidRPr="009E363B">
        <w:rPr>
          <w:rFonts w:ascii="Times New Roman" w:hAnsi="Times New Roman"/>
          <w:sz w:val="24"/>
          <w:szCs w:val="24"/>
        </w:rPr>
        <w:t xml:space="preserve">της άσκησης </w:t>
      </w:r>
      <w:r w:rsidRPr="009E363B">
        <w:rPr>
          <w:rFonts w:ascii="Times New Roman" w:hAnsi="Times New Roman"/>
          <w:sz w:val="24"/>
          <w:szCs w:val="24"/>
        </w:rPr>
        <w:t xml:space="preserve">με έστω και ένα </w:t>
      </w:r>
      <w:proofErr w:type="spellStart"/>
      <w:r w:rsidRPr="009E363B">
        <w:rPr>
          <w:rFonts w:ascii="Times New Roman" w:hAnsi="Times New Roman"/>
          <w:sz w:val="24"/>
          <w:szCs w:val="24"/>
        </w:rPr>
        <w:t>αλλήλιο</w:t>
      </w:r>
      <w:proofErr w:type="spellEnd"/>
      <w:r w:rsidRPr="009E363B">
        <w:rPr>
          <w:rFonts w:ascii="Times New Roman" w:hAnsi="Times New Roman"/>
          <w:sz w:val="24"/>
          <w:szCs w:val="24"/>
        </w:rPr>
        <w:t xml:space="preserve"> </w:t>
      </w:r>
      <w:r w:rsidRPr="009E363B">
        <w:rPr>
          <w:rFonts w:ascii="Times New Roman" w:hAnsi="Times New Roman"/>
          <w:sz w:val="24"/>
          <w:szCs w:val="24"/>
          <w:lang w:val="en-GB"/>
        </w:rPr>
        <w:t>S</w:t>
      </w:r>
      <w:r w:rsidRPr="009E363B">
        <w:rPr>
          <w:rFonts w:ascii="Times New Roman" w:hAnsi="Times New Roman"/>
          <w:sz w:val="24"/>
          <w:szCs w:val="24"/>
        </w:rPr>
        <w:t xml:space="preserve"> (</w:t>
      </w:r>
      <w:r w:rsidRPr="009E363B">
        <w:rPr>
          <w:rFonts w:ascii="Times New Roman" w:hAnsi="Times New Roman"/>
          <w:sz w:val="24"/>
          <w:szCs w:val="24"/>
          <w:lang w:val="en-GB"/>
        </w:rPr>
        <w:t>LS</w:t>
      </w:r>
      <w:r w:rsidRPr="009E363B">
        <w:rPr>
          <w:rFonts w:ascii="Times New Roman" w:hAnsi="Times New Roman"/>
          <w:sz w:val="24"/>
          <w:szCs w:val="24"/>
        </w:rPr>
        <w:t xml:space="preserve"> και </w:t>
      </w:r>
      <w:r w:rsidRPr="009E363B">
        <w:rPr>
          <w:rFonts w:ascii="Times New Roman" w:hAnsi="Times New Roman"/>
          <w:sz w:val="24"/>
          <w:szCs w:val="24"/>
          <w:lang w:val="en-GB"/>
        </w:rPr>
        <w:t>SS</w:t>
      </w:r>
      <w:r w:rsidR="00853A8A" w:rsidRPr="009E363B">
        <w:rPr>
          <w:rFonts w:ascii="Times New Roman" w:hAnsi="Times New Roman"/>
          <w:sz w:val="24"/>
          <w:szCs w:val="24"/>
        </w:rPr>
        <w:t>) παρουσίαζαν σημαντικά</w:t>
      </w:r>
      <w:r w:rsidRPr="009E363B">
        <w:rPr>
          <w:rFonts w:ascii="Times New Roman" w:hAnsi="Times New Roman"/>
          <w:sz w:val="24"/>
          <w:szCs w:val="24"/>
        </w:rPr>
        <w:t xml:space="preserve"> </w:t>
      </w:r>
      <w:r w:rsidR="00853A8A" w:rsidRPr="009E363B">
        <w:rPr>
          <w:rFonts w:ascii="Times New Roman" w:hAnsi="Times New Roman"/>
          <w:sz w:val="24"/>
          <w:szCs w:val="24"/>
        </w:rPr>
        <w:t>υψηλότερα επίπεδα</w:t>
      </w:r>
      <w:r w:rsidRPr="009E363B">
        <w:rPr>
          <w:rFonts w:ascii="Times New Roman" w:hAnsi="Times New Roman"/>
          <w:sz w:val="24"/>
          <w:szCs w:val="24"/>
        </w:rPr>
        <w:t xml:space="preserve"> </w:t>
      </w:r>
      <w:r w:rsidR="003C706E"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σε σύγκριση με το γονότυπο </w:t>
      </w:r>
      <w:r w:rsidRPr="009E363B">
        <w:rPr>
          <w:rFonts w:ascii="Times New Roman" w:hAnsi="Times New Roman"/>
          <w:sz w:val="24"/>
          <w:szCs w:val="24"/>
          <w:lang w:val="en-GB"/>
        </w:rPr>
        <w:t>LL</w:t>
      </w:r>
      <w:r w:rsidR="00853A8A" w:rsidRPr="009E363B">
        <w:rPr>
          <w:rFonts w:ascii="Times New Roman" w:hAnsi="Times New Roman"/>
          <w:sz w:val="24"/>
          <w:szCs w:val="24"/>
        </w:rPr>
        <w:t xml:space="preserve"> (</w:t>
      </w:r>
      <w:r w:rsidR="00853A8A" w:rsidRPr="009E363B">
        <w:rPr>
          <w:rFonts w:ascii="Times New Roman" w:hAnsi="Times New Roman"/>
          <w:sz w:val="24"/>
          <w:szCs w:val="24"/>
          <w:lang w:val="en-GB"/>
        </w:rPr>
        <w:t>p</w:t>
      </w:r>
      <w:r w:rsidR="00853A8A" w:rsidRPr="009E363B">
        <w:rPr>
          <w:rFonts w:ascii="Times New Roman" w:hAnsi="Times New Roman"/>
          <w:sz w:val="24"/>
          <w:szCs w:val="24"/>
        </w:rPr>
        <w:t>≤0.022)</w:t>
      </w:r>
      <w:r w:rsidRPr="009E363B">
        <w:rPr>
          <w:rFonts w:ascii="Times New Roman" w:hAnsi="Times New Roman"/>
          <w:sz w:val="24"/>
          <w:szCs w:val="24"/>
        </w:rPr>
        <w:t>,</w:t>
      </w:r>
      <w:r w:rsidR="003C706E" w:rsidRPr="009E363B">
        <w:rPr>
          <w:rFonts w:ascii="Times New Roman" w:hAnsi="Times New Roman"/>
          <w:sz w:val="24"/>
          <w:szCs w:val="24"/>
        </w:rPr>
        <w:t xml:space="preserve"> μία αύξηση που αφορούσε το ΗΑΜ</w:t>
      </w:r>
      <w:r w:rsidRPr="009E363B">
        <w:rPr>
          <w:rFonts w:ascii="Times New Roman" w:hAnsi="Times New Roman"/>
          <w:sz w:val="24"/>
          <w:szCs w:val="24"/>
        </w:rPr>
        <w:t xml:space="preserve">-Α πριν την παρέμβαση. </w:t>
      </w:r>
      <w:r w:rsidR="00853A8A" w:rsidRPr="009E363B">
        <w:rPr>
          <w:rFonts w:ascii="Times New Roman" w:hAnsi="Times New Roman"/>
          <w:sz w:val="24"/>
          <w:szCs w:val="24"/>
        </w:rPr>
        <w:t>Αυτό</w:t>
      </w:r>
      <w:r w:rsidRPr="009E363B">
        <w:rPr>
          <w:rFonts w:ascii="Times New Roman" w:hAnsi="Times New Roman"/>
          <w:sz w:val="24"/>
          <w:szCs w:val="24"/>
        </w:rPr>
        <w:t xml:space="preserve"> επιβεβαιώνεται και από την αύξηση στο σκορ του </w:t>
      </w:r>
      <w:r w:rsidR="00853A8A"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στα άτομα</w:t>
      </w:r>
      <w:r w:rsidR="00853A8A" w:rsidRPr="009E363B">
        <w:rPr>
          <w:rFonts w:ascii="Times New Roman" w:hAnsi="Times New Roman"/>
          <w:sz w:val="24"/>
          <w:szCs w:val="24"/>
        </w:rPr>
        <w:t xml:space="preserve"> της άσκησης</w:t>
      </w:r>
      <w:r w:rsidRPr="009E363B">
        <w:rPr>
          <w:rFonts w:ascii="Times New Roman" w:hAnsi="Times New Roman"/>
          <w:sz w:val="24"/>
          <w:szCs w:val="24"/>
        </w:rPr>
        <w:t xml:space="preserve"> με παρουσία του </w:t>
      </w:r>
      <w:proofErr w:type="spellStart"/>
      <w:r w:rsidRPr="009E363B">
        <w:rPr>
          <w:rFonts w:ascii="Times New Roman" w:hAnsi="Times New Roman"/>
          <w:sz w:val="24"/>
          <w:szCs w:val="24"/>
        </w:rPr>
        <w:t>αλληλίου</w:t>
      </w:r>
      <w:proofErr w:type="spellEnd"/>
      <w:r w:rsidRPr="009E363B">
        <w:rPr>
          <w:rFonts w:ascii="Times New Roman" w:hAnsi="Times New Roman"/>
          <w:sz w:val="24"/>
          <w:szCs w:val="24"/>
        </w:rPr>
        <w:t xml:space="preserve"> </w:t>
      </w:r>
      <w:r w:rsidRPr="009E363B">
        <w:rPr>
          <w:rFonts w:ascii="Times New Roman" w:hAnsi="Times New Roman"/>
          <w:sz w:val="24"/>
          <w:szCs w:val="24"/>
          <w:lang w:val="en-GB"/>
        </w:rPr>
        <w:t>S</w:t>
      </w:r>
      <w:r w:rsidRPr="009E363B">
        <w:rPr>
          <w:rFonts w:ascii="Times New Roman" w:hAnsi="Times New Roman"/>
          <w:sz w:val="24"/>
          <w:szCs w:val="24"/>
        </w:rPr>
        <w:t xml:space="preserve"> σε σύγκριση με τα άτομα χωρίς</w:t>
      </w:r>
      <w:r w:rsidR="00853A8A" w:rsidRPr="009E363B">
        <w:rPr>
          <w:rFonts w:ascii="Times New Roman" w:hAnsi="Times New Roman"/>
          <w:sz w:val="24"/>
          <w:szCs w:val="24"/>
        </w:rPr>
        <w:t xml:space="preserve"> (</w:t>
      </w:r>
      <w:r w:rsidR="00853A8A" w:rsidRPr="009E363B">
        <w:rPr>
          <w:rFonts w:ascii="Times New Roman" w:hAnsi="Times New Roman"/>
          <w:sz w:val="24"/>
          <w:szCs w:val="24"/>
          <w:lang w:val="en-GB"/>
        </w:rPr>
        <w:t>p</w:t>
      </w:r>
      <w:r w:rsidR="00853A8A" w:rsidRPr="009E363B">
        <w:rPr>
          <w:rFonts w:ascii="Times New Roman" w:hAnsi="Times New Roman"/>
          <w:sz w:val="24"/>
          <w:szCs w:val="24"/>
        </w:rPr>
        <w:t>≤0.029)</w:t>
      </w:r>
      <w:r w:rsidRPr="009E363B">
        <w:rPr>
          <w:rFonts w:ascii="Times New Roman" w:hAnsi="Times New Roman"/>
          <w:sz w:val="24"/>
          <w:szCs w:val="24"/>
        </w:rPr>
        <w:t xml:space="preserve">, καθώς και στα άτομα με το </w:t>
      </w:r>
      <w:r w:rsidRPr="009E363B">
        <w:rPr>
          <w:rFonts w:ascii="Times New Roman" w:hAnsi="Times New Roman"/>
          <w:sz w:val="24"/>
          <w:szCs w:val="24"/>
          <w:lang w:val="en-GB"/>
        </w:rPr>
        <w:t>S</w:t>
      </w:r>
      <w:r w:rsidRPr="009E363B">
        <w:rPr>
          <w:rFonts w:ascii="Times New Roman" w:hAnsi="Times New Roman"/>
          <w:sz w:val="24"/>
          <w:szCs w:val="24"/>
        </w:rPr>
        <w:t xml:space="preserve"> </w:t>
      </w:r>
      <w:proofErr w:type="spellStart"/>
      <w:r w:rsidRPr="009E363B">
        <w:rPr>
          <w:rFonts w:ascii="Times New Roman" w:hAnsi="Times New Roman"/>
          <w:sz w:val="24"/>
          <w:szCs w:val="24"/>
        </w:rPr>
        <w:t>αλλήλιο</w:t>
      </w:r>
      <w:proofErr w:type="spellEnd"/>
      <w:r w:rsidRPr="009E363B">
        <w:rPr>
          <w:rFonts w:ascii="Times New Roman" w:hAnsi="Times New Roman"/>
          <w:sz w:val="24"/>
          <w:szCs w:val="24"/>
        </w:rPr>
        <w:t xml:space="preserve"> σε σύγκριση με τα άτομα με </w:t>
      </w:r>
      <w:r w:rsidRPr="009E363B">
        <w:rPr>
          <w:rFonts w:ascii="Times New Roman" w:hAnsi="Times New Roman"/>
          <w:sz w:val="24"/>
          <w:szCs w:val="24"/>
          <w:lang w:val="en-GB"/>
        </w:rPr>
        <w:t>L</w:t>
      </w:r>
      <w:r w:rsidRPr="009E363B">
        <w:rPr>
          <w:rFonts w:ascii="Times New Roman" w:hAnsi="Times New Roman"/>
          <w:sz w:val="24"/>
          <w:szCs w:val="24"/>
        </w:rPr>
        <w:t xml:space="preserve"> </w:t>
      </w:r>
      <w:proofErr w:type="spellStart"/>
      <w:r w:rsidRPr="009E363B">
        <w:rPr>
          <w:rFonts w:ascii="Times New Roman" w:hAnsi="Times New Roman"/>
          <w:sz w:val="24"/>
          <w:szCs w:val="24"/>
        </w:rPr>
        <w:t>αλλήλιο</w:t>
      </w:r>
      <w:proofErr w:type="spellEnd"/>
      <w:r w:rsidR="00853A8A" w:rsidRPr="009E363B">
        <w:rPr>
          <w:rFonts w:ascii="Times New Roman" w:hAnsi="Times New Roman"/>
          <w:sz w:val="24"/>
          <w:szCs w:val="24"/>
        </w:rPr>
        <w:t xml:space="preserve"> (</w:t>
      </w:r>
      <w:r w:rsidR="00853A8A" w:rsidRPr="009E363B">
        <w:rPr>
          <w:rFonts w:ascii="Times New Roman" w:hAnsi="Times New Roman"/>
          <w:sz w:val="24"/>
          <w:szCs w:val="24"/>
          <w:lang w:val="en-GB"/>
        </w:rPr>
        <w:t>p</w:t>
      </w:r>
      <w:r w:rsidR="00853A8A" w:rsidRPr="009E363B">
        <w:rPr>
          <w:rFonts w:ascii="Times New Roman" w:hAnsi="Times New Roman"/>
          <w:sz w:val="24"/>
          <w:szCs w:val="24"/>
        </w:rPr>
        <w:t>≤0.035)</w:t>
      </w:r>
      <w:r w:rsidRPr="009E363B">
        <w:rPr>
          <w:rFonts w:ascii="Times New Roman" w:hAnsi="Times New Roman"/>
          <w:sz w:val="24"/>
          <w:szCs w:val="24"/>
        </w:rPr>
        <w:t xml:space="preserve">, αλλά </w:t>
      </w:r>
      <w:r w:rsidR="00853A8A" w:rsidRPr="009E363B">
        <w:rPr>
          <w:rFonts w:ascii="Times New Roman" w:hAnsi="Times New Roman"/>
          <w:sz w:val="24"/>
          <w:szCs w:val="24"/>
        </w:rPr>
        <w:t xml:space="preserve">και στις δύο περιπτώσεις </w:t>
      </w:r>
      <w:r w:rsidRPr="009E363B">
        <w:rPr>
          <w:rFonts w:ascii="Times New Roman" w:hAnsi="Times New Roman"/>
          <w:sz w:val="24"/>
          <w:szCs w:val="24"/>
        </w:rPr>
        <w:t>πριν την</w:t>
      </w:r>
      <w:r w:rsidR="00853A8A" w:rsidRPr="009E363B">
        <w:rPr>
          <w:rFonts w:ascii="Times New Roman" w:hAnsi="Times New Roman"/>
          <w:sz w:val="24"/>
          <w:szCs w:val="24"/>
        </w:rPr>
        <w:t xml:space="preserve"> έναρξη της</w:t>
      </w:r>
      <w:r w:rsidRPr="009E363B">
        <w:rPr>
          <w:rFonts w:ascii="Times New Roman" w:hAnsi="Times New Roman"/>
          <w:sz w:val="24"/>
          <w:szCs w:val="24"/>
        </w:rPr>
        <w:t xml:space="preserve"> παρέμβαση</w:t>
      </w:r>
      <w:r w:rsidR="00853A8A" w:rsidRPr="009E363B">
        <w:rPr>
          <w:rFonts w:ascii="Times New Roman" w:hAnsi="Times New Roman"/>
          <w:sz w:val="24"/>
          <w:szCs w:val="24"/>
        </w:rPr>
        <w:t>ς</w:t>
      </w:r>
      <w:r w:rsidRPr="009E363B">
        <w:rPr>
          <w:rFonts w:ascii="Times New Roman" w:hAnsi="Times New Roman"/>
          <w:sz w:val="24"/>
          <w:szCs w:val="24"/>
        </w:rPr>
        <w:t xml:space="preserve">. Επιπλέον, το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σκορ είναι σημαντικά μικρότερο στην ομάδα της διατροφικής παρέμβασης μετά τον 1 μήνα σε σύγκριση με το σκορ στην ομάδα των μαρτύρων</w:t>
      </w:r>
      <w:r w:rsidR="00853A8A" w:rsidRPr="009E363B">
        <w:rPr>
          <w:rFonts w:ascii="Times New Roman" w:hAnsi="Times New Roman"/>
          <w:sz w:val="24"/>
          <w:szCs w:val="24"/>
        </w:rPr>
        <w:t xml:space="preserve"> (</w:t>
      </w:r>
      <w:r w:rsidR="00853A8A" w:rsidRPr="009E363B">
        <w:rPr>
          <w:rFonts w:ascii="Times New Roman" w:hAnsi="Times New Roman"/>
          <w:sz w:val="24"/>
          <w:szCs w:val="24"/>
          <w:lang w:val="en-GB"/>
        </w:rPr>
        <w:t>p</w:t>
      </w:r>
      <w:r w:rsidR="00853A8A" w:rsidRPr="009E363B">
        <w:rPr>
          <w:rFonts w:ascii="Times New Roman" w:hAnsi="Times New Roman"/>
          <w:sz w:val="24"/>
          <w:szCs w:val="24"/>
        </w:rPr>
        <w:t>=0.034)</w:t>
      </w:r>
      <w:r w:rsidRPr="009E363B">
        <w:rPr>
          <w:rFonts w:ascii="Times New Roman" w:hAnsi="Times New Roman"/>
          <w:sz w:val="24"/>
          <w:szCs w:val="24"/>
        </w:rPr>
        <w:t xml:space="preserve">. </w:t>
      </w:r>
      <w:r w:rsidR="00DE75D7" w:rsidRPr="009E363B">
        <w:rPr>
          <w:rFonts w:ascii="Times New Roman" w:hAnsi="Times New Roman"/>
          <w:sz w:val="24"/>
          <w:szCs w:val="24"/>
        </w:rPr>
        <w:t>(πίνακας 44)</w:t>
      </w:r>
    </w:p>
    <w:p w14:paraId="60AA0CA2" w14:textId="77777777" w:rsidR="00272B82" w:rsidRPr="009E363B" w:rsidRDefault="00272B82" w:rsidP="00EF6B31">
      <w:pPr>
        <w:spacing w:line="360" w:lineRule="auto"/>
        <w:ind w:firstLine="720"/>
        <w:jc w:val="both"/>
        <w:rPr>
          <w:rFonts w:ascii="Times New Roman" w:hAnsi="Times New Roman"/>
          <w:bCs/>
          <w:iCs/>
          <w:sz w:val="24"/>
          <w:szCs w:val="24"/>
        </w:rPr>
      </w:pPr>
    </w:p>
    <w:tbl>
      <w:tblPr>
        <w:tblW w:w="10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140"/>
        <w:gridCol w:w="991"/>
      </w:tblGrid>
      <w:tr w:rsidR="00AB43BA" w:rsidRPr="009E363B" w14:paraId="60B78D78" w14:textId="77777777" w:rsidTr="00AB43BA">
        <w:trPr>
          <w:trHeight w:val="345"/>
          <w:jc w:val="center"/>
        </w:trPr>
        <w:tc>
          <w:tcPr>
            <w:tcW w:w="10778" w:type="dxa"/>
            <w:gridSpan w:val="16"/>
            <w:tcBorders>
              <w:top w:val="single" w:sz="2" w:space="0" w:color="auto"/>
              <w:left w:val="nil"/>
              <w:bottom w:val="single" w:sz="2" w:space="0" w:color="auto"/>
              <w:right w:val="nil"/>
            </w:tcBorders>
            <w:shd w:val="clear" w:color="auto" w:fill="auto"/>
          </w:tcPr>
          <w:p w14:paraId="76B389BA" w14:textId="6C701832" w:rsidR="00AB43BA" w:rsidRPr="009E363B" w:rsidRDefault="00AB43BA" w:rsidP="00A30D53">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BF2CBE" w:rsidRPr="009E363B">
              <w:rPr>
                <w:rFonts w:ascii="Times New Roman" w:hAnsi="Times New Roman"/>
                <w:b/>
                <w:sz w:val="18"/>
                <w:szCs w:val="18"/>
              </w:rPr>
              <w:t>44</w:t>
            </w:r>
            <w:r w:rsidR="00A30D53" w:rsidRPr="009E363B">
              <w:rPr>
                <w:rFonts w:ascii="Times New Roman" w:hAnsi="Times New Roman"/>
                <w:b/>
                <w:sz w:val="18"/>
                <w:szCs w:val="18"/>
              </w:rPr>
              <w:t>:</w:t>
            </w:r>
            <w:r w:rsidR="00A30D53" w:rsidRPr="009E363B">
              <w:rPr>
                <w:rFonts w:ascii="Times New Roman" w:hAnsi="Times New Roman"/>
                <w:sz w:val="18"/>
                <w:szCs w:val="18"/>
              </w:rPr>
              <w:t xml:space="preserve"> Επίπεδα της </w:t>
            </w:r>
            <w:proofErr w:type="spellStart"/>
            <w:r w:rsidR="00A30D53" w:rsidRPr="009E363B">
              <w:rPr>
                <w:rFonts w:ascii="Times New Roman" w:hAnsi="Times New Roman"/>
                <w:sz w:val="18"/>
                <w:szCs w:val="18"/>
              </w:rPr>
              <w:t>κλιμακας</w:t>
            </w:r>
            <w:proofErr w:type="spellEnd"/>
            <w:r w:rsidR="00A30D53" w:rsidRPr="009E363B">
              <w:rPr>
                <w:rFonts w:ascii="Times New Roman" w:hAnsi="Times New Roman"/>
                <w:sz w:val="18"/>
                <w:szCs w:val="18"/>
              </w:rPr>
              <w:t xml:space="preserve"> </w:t>
            </w:r>
            <w:r w:rsidR="00A30D53" w:rsidRPr="009E363B">
              <w:rPr>
                <w:rFonts w:ascii="Times New Roman" w:hAnsi="Times New Roman"/>
                <w:sz w:val="18"/>
                <w:szCs w:val="18"/>
                <w:lang w:val="en-GB"/>
              </w:rPr>
              <w:t>HAM</w:t>
            </w:r>
            <w:r w:rsidR="00A30D53" w:rsidRPr="009E363B">
              <w:rPr>
                <w:rFonts w:ascii="Times New Roman" w:hAnsi="Times New Roman"/>
                <w:sz w:val="18"/>
                <w:szCs w:val="18"/>
              </w:rPr>
              <w:t>-</w:t>
            </w:r>
            <w:r w:rsidR="00A30D53" w:rsidRPr="009E363B">
              <w:rPr>
                <w:rFonts w:ascii="Times New Roman" w:hAnsi="Times New Roman"/>
                <w:sz w:val="18"/>
                <w:szCs w:val="18"/>
                <w:lang w:val="en-GB"/>
              </w:rPr>
              <w:t>A</w:t>
            </w:r>
            <w:r w:rsidR="00A30D53" w:rsidRPr="009E363B">
              <w:rPr>
                <w:rFonts w:ascii="Times New Roman" w:hAnsi="Times New Roman"/>
                <w:sz w:val="18"/>
                <w:szCs w:val="18"/>
              </w:rPr>
              <w:t xml:space="preserve"> </w:t>
            </w:r>
            <w:proofErr w:type="spellStart"/>
            <w:r w:rsidR="00A30D53" w:rsidRPr="009E363B">
              <w:rPr>
                <w:rFonts w:ascii="Times New Roman" w:hAnsi="Times New Roman"/>
                <w:sz w:val="18"/>
                <w:szCs w:val="18"/>
              </w:rPr>
              <w:t>σὐμφωνα</w:t>
            </w:r>
            <w:proofErr w:type="spellEnd"/>
            <w:r w:rsidR="00A30D53" w:rsidRPr="009E363B">
              <w:rPr>
                <w:rFonts w:ascii="Times New Roman" w:hAnsi="Times New Roman"/>
                <w:sz w:val="18"/>
                <w:szCs w:val="18"/>
              </w:rPr>
              <w:t xml:space="preserve"> με τον πολυμορφισμό και την παρέμβαση.</w:t>
            </w:r>
          </w:p>
        </w:tc>
      </w:tr>
      <w:tr w:rsidR="00AB43BA" w:rsidRPr="009E363B" w14:paraId="3999328E" w14:textId="77777777" w:rsidTr="00AB43BA">
        <w:trPr>
          <w:trHeight w:val="456"/>
          <w:jc w:val="center"/>
        </w:trPr>
        <w:tc>
          <w:tcPr>
            <w:tcW w:w="1142" w:type="dxa"/>
            <w:tcBorders>
              <w:top w:val="single" w:sz="2" w:space="0" w:color="auto"/>
              <w:left w:val="nil"/>
              <w:right w:val="nil"/>
            </w:tcBorders>
            <w:shd w:val="clear" w:color="auto" w:fill="auto"/>
            <w:vAlign w:val="center"/>
          </w:tcPr>
          <w:p w14:paraId="7CBB19D2" w14:textId="77777777" w:rsidR="00AB43BA" w:rsidRPr="009E363B" w:rsidRDefault="00AB43BA" w:rsidP="00AB43BA">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30DA7657" w14:textId="77777777" w:rsidR="00AB43BA" w:rsidRPr="009E363B" w:rsidRDefault="00AB43BA" w:rsidP="00AB43BA">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47FAB48F" w14:textId="77777777" w:rsidR="00AB43BA" w:rsidRPr="009E363B" w:rsidRDefault="00AB43BA" w:rsidP="00AB43BA">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77ED9A54" w14:textId="77777777" w:rsidR="00AB43BA" w:rsidRPr="009E363B" w:rsidRDefault="00AB43BA" w:rsidP="00AB43B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DE75D7"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7146742F" w14:textId="77777777" w:rsidR="00AB43BA" w:rsidRPr="009E363B" w:rsidRDefault="00AB43BA" w:rsidP="00AB43B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36E43007" w14:textId="77777777" w:rsidR="00AB43BA" w:rsidRPr="009E363B" w:rsidRDefault="00AB43BA" w:rsidP="00AB43B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DE75D7"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6B13473F" w14:textId="77777777" w:rsidR="00AB43BA" w:rsidRPr="009E363B" w:rsidRDefault="00AB43BA" w:rsidP="00AB43BA">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5DA11965"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DE75D7" w:rsidRPr="009E363B">
              <w:rPr>
                <w:rFonts w:ascii="Times New Roman" w:hAnsi="Times New Roman"/>
                <w:b/>
                <w:sz w:val="18"/>
                <w:szCs w:val="18"/>
              </w:rPr>
              <w:t>Ν=</w:t>
            </w:r>
            <w:r w:rsidRPr="009E363B">
              <w:rPr>
                <w:rFonts w:ascii="Times New Roman" w:hAnsi="Times New Roman"/>
                <w:b/>
                <w:sz w:val="18"/>
                <w:szCs w:val="18"/>
                <w:lang w:val="en-GB"/>
              </w:rPr>
              <w:t>27)</w:t>
            </w:r>
          </w:p>
        </w:tc>
        <w:tc>
          <w:tcPr>
            <w:tcW w:w="1131" w:type="dxa"/>
            <w:gridSpan w:val="2"/>
            <w:tcBorders>
              <w:top w:val="single" w:sz="2" w:space="0" w:color="auto"/>
              <w:left w:val="nil"/>
              <w:bottom w:val="nil"/>
              <w:right w:val="nil"/>
            </w:tcBorders>
            <w:shd w:val="clear" w:color="auto" w:fill="auto"/>
          </w:tcPr>
          <w:p w14:paraId="08582BE9" w14:textId="77777777" w:rsidR="00AB43BA" w:rsidRPr="009E363B" w:rsidRDefault="00AB43BA" w:rsidP="00AB43BA">
            <w:pPr>
              <w:spacing w:after="0" w:line="240" w:lineRule="auto"/>
              <w:jc w:val="center"/>
              <w:rPr>
                <w:rFonts w:ascii="Times New Roman" w:hAnsi="Times New Roman"/>
                <w:sz w:val="18"/>
                <w:szCs w:val="18"/>
              </w:rPr>
            </w:pPr>
          </w:p>
        </w:tc>
      </w:tr>
      <w:tr w:rsidR="00AB43BA" w:rsidRPr="009E363B" w14:paraId="0C3C83CB" w14:textId="77777777" w:rsidTr="00AB43BA">
        <w:trPr>
          <w:trHeight w:val="283"/>
          <w:jc w:val="center"/>
        </w:trPr>
        <w:tc>
          <w:tcPr>
            <w:tcW w:w="1142" w:type="dxa"/>
            <w:tcBorders>
              <w:top w:val="single" w:sz="2" w:space="0" w:color="auto"/>
              <w:left w:val="nil"/>
              <w:right w:val="nil"/>
            </w:tcBorders>
            <w:shd w:val="clear" w:color="auto" w:fill="auto"/>
            <w:vAlign w:val="center"/>
          </w:tcPr>
          <w:p w14:paraId="4535522B" w14:textId="77777777" w:rsidR="00AB43BA" w:rsidRPr="009E363B" w:rsidRDefault="00AB43BA" w:rsidP="00AB43BA">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299E1AA2" w14:textId="77777777" w:rsidR="00AB43BA" w:rsidRPr="009E363B" w:rsidRDefault="00AB43BA" w:rsidP="00AB43BA">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3170789E" w14:textId="77777777" w:rsidR="00AB43BA" w:rsidRPr="009E363B" w:rsidRDefault="00DE75D7" w:rsidP="00AB43BA">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Συνολικό</w:t>
            </w:r>
            <w:r w:rsidRPr="009E363B">
              <w:rPr>
                <w:rFonts w:ascii="Times New Roman" w:hAnsi="Times New Roman"/>
                <w:b/>
                <w:sz w:val="18"/>
                <w:szCs w:val="18"/>
                <w:lang w:val="en-GB"/>
              </w:rPr>
              <w:t xml:space="preserve"> </w:t>
            </w:r>
            <w:r w:rsidR="00AB43BA" w:rsidRPr="009E363B">
              <w:rPr>
                <w:rFonts w:ascii="Times New Roman" w:hAnsi="Times New Roman"/>
                <w:b/>
                <w:sz w:val="18"/>
                <w:szCs w:val="18"/>
                <w:lang w:val="en-GB"/>
              </w:rPr>
              <w:t xml:space="preserve">HAM-A </w:t>
            </w:r>
          </w:p>
        </w:tc>
        <w:tc>
          <w:tcPr>
            <w:tcW w:w="2539" w:type="dxa"/>
            <w:gridSpan w:val="4"/>
            <w:tcBorders>
              <w:top w:val="single" w:sz="2" w:space="0" w:color="auto"/>
              <w:left w:val="nil"/>
              <w:bottom w:val="nil"/>
              <w:right w:val="nil"/>
            </w:tcBorders>
            <w:shd w:val="clear" w:color="auto" w:fill="auto"/>
            <w:vAlign w:val="center"/>
          </w:tcPr>
          <w:p w14:paraId="42D00EFA" w14:textId="77777777" w:rsidR="00AB43BA" w:rsidRPr="009E363B" w:rsidRDefault="00AB43BA" w:rsidP="00AB43B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 xml:space="preserve"> </w:t>
            </w:r>
            <w:r w:rsidR="00DE75D7" w:rsidRPr="009E363B">
              <w:rPr>
                <w:rFonts w:ascii="Times New Roman" w:hAnsi="Times New Roman"/>
                <w:b/>
                <w:sz w:val="18"/>
                <w:szCs w:val="18"/>
              </w:rPr>
              <w:t>Συνολικό</w:t>
            </w:r>
            <w:r w:rsidR="00DE75D7" w:rsidRPr="009E363B">
              <w:rPr>
                <w:rFonts w:ascii="Times New Roman" w:hAnsi="Times New Roman"/>
                <w:b/>
                <w:sz w:val="18"/>
                <w:szCs w:val="18"/>
                <w:lang w:val="en-GB"/>
              </w:rPr>
              <w:t xml:space="preserve"> </w:t>
            </w:r>
            <w:r w:rsidRPr="009E363B">
              <w:rPr>
                <w:rFonts w:ascii="Times New Roman" w:hAnsi="Times New Roman"/>
                <w:b/>
                <w:sz w:val="18"/>
                <w:szCs w:val="18"/>
                <w:lang w:val="en-GB"/>
              </w:rPr>
              <w:t xml:space="preserve">HAM-A </w:t>
            </w:r>
          </w:p>
        </w:tc>
        <w:tc>
          <w:tcPr>
            <w:tcW w:w="2424" w:type="dxa"/>
            <w:gridSpan w:val="5"/>
            <w:tcBorders>
              <w:top w:val="single" w:sz="2" w:space="0" w:color="auto"/>
              <w:left w:val="nil"/>
              <w:bottom w:val="nil"/>
              <w:right w:val="nil"/>
            </w:tcBorders>
            <w:shd w:val="clear" w:color="auto" w:fill="auto"/>
            <w:vAlign w:val="center"/>
          </w:tcPr>
          <w:p w14:paraId="42DB74E5" w14:textId="77777777" w:rsidR="00AB43BA" w:rsidRPr="009E363B" w:rsidRDefault="00DE75D7" w:rsidP="00AB43BA">
            <w:pPr>
              <w:spacing w:after="0" w:line="240" w:lineRule="auto"/>
              <w:jc w:val="center"/>
              <w:rPr>
                <w:rFonts w:ascii="Times New Roman" w:hAnsi="Times New Roman"/>
                <w:sz w:val="18"/>
                <w:szCs w:val="18"/>
              </w:rPr>
            </w:pPr>
            <w:r w:rsidRPr="009E363B">
              <w:rPr>
                <w:rFonts w:ascii="Times New Roman" w:hAnsi="Times New Roman"/>
                <w:b/>
                <w:sz w:val="18"/>
                <w:szCs w:val="18"/>
              </w:rPr>
              <w:t xml:space="preserve">Συνολικό </w:t>
            </w:r>
            <w:r w:rsidR="00AB43BA" w:rsidRPr="009E363B">
              <w:rPr>
                <w:rFonts w:ascii="Times New Roman" w:hAnsi="Times New Roman"/>
                <w:b/>
                <w:sz w:val="18"/>
                <w:szCs w:val="18"/>
                <w:lang w:val="en-GB"/>
              </w:rPr>
              <w:t xml:space="preserve">HAM-A </w:t>
            </w:r>
          </w:p>
        </w:tc>
        <w:tc>
          <w:tcPr>
            <w:tcW w:w="1131" w:type="dxa"/>
            <w:gridSpan w:val="2"/>
            <w:tcBorders>
              <w:top w:val="single" w:sz="2" w:space="0" w:color="auto"/>
              <w:left w:val="nil"/>
              <w:bottom w:val="nil"/>
              <w:right w:val="nil"/>
            </w:tcBorders>
            <w:shd w:val="clear" w:color="auto" w:fill="auto"/>
            <w:vAlign w:val="center"/>
          </w:tcPr>
          <w:p w14:paraId="78205A7E" w14:textId="77777777" w:rsidR="00AB43BA" w:rsidRPr="009E363B" w:rsidRDefault="00AB43BA" w:rsidP="00AB43BA">
            <w:pPr>
              <w:spacing w:after="0" w:line="240" w:lineRule="auto"/>
              <w:jc w:val="center"/>
              <w:rPr>
                <w:rFonts w:ascii="Times New Roman" w:hAnsi="Times New Roman"/>
                <w:sz w:val="18"/>
                <w:szCs w:val="18"/>
              </w:rPr>
            </w:pPr>
          </w:p>
        </w:tc>
      </w:tr>
      <w:tr w:rsidR="00AB43BA" w:rsidRPr="009E363B" w14:paraId="04EAFD87" w14:textId="77777777" w:rsidTr="00AB43BA">
        <w:trPr>
          <w:trHeight w:val="260"/>
          <w:jc w:val="center"/>
        </w:trPr>
        <w:tc>
          <w:tcPr>
            <w:tcW w:w="1142" w:type="dxa"/>
            <w:tcBorders>
              <w:top w:val="single" w:sz="2" w:space="0" w:color="auto"/>
              <w:left w:val="nil"/>
              <w:right w:val="nil"/>
            </w:tcBorders>
            <w:shd w:val="clear" w:color="auto" w:fill="auto"/>
            <w:vAlign w:val="center"/>
          </w:tcPr>
          <w:p w14:paraId="0898CB81" w14:textId="77777777" w:rsidR="00AB43BA" w:rsidRPr="009E363B" w:rsidRDefault="00AB43BA" w:rsidP="00AB43BA">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68C3D5A6" w14:textId="77777777" w:rsidR="00AB43BA" w:rsidRPr="009E363B" w:rsidRDefault="00AB43BA" w:rsidP="00AB43BA">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3BE82D94"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55294C4C" w14:textId="77777777" w:rsidR="00AB43BA" w:rsidRPr="009E363B" w:rsidRDefault="00AB43BA" w:rsidP="00AB43B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2C60EF07"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1DBEBD35" w14:textId="77777777" w:rsidR="00AB43BA" w:rsidRPr="009E363B" w:rsidRDefault="00AB43BA" w:rsidP="00AB43BA">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396D4FAE" w14:textId="77777777" w:rsidR="00AB43BA" w:rsidRPr="009E363B" w:rsidRDefault="00AB43BA" w:rsidP="00AB43BA">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31968D3F"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1131" w:type="dxa"/>
            <w:gridSpan w:val="2"/>
            <w:tcBorders>
              <w:top w:val="single" w:sz="2" w:space="0" w:color="auto"/>
              <w:left w:val="nil"/>
              <w:bottom w:val="nil"/>
              <w:right w:val="nil"/>
            </w:tcBorders>
            <w:shd w:val="clear" w:color="auto" w:fill="auto"/>
            <w:vAlign w:val="center"/>
          </w:tcPr>
          <w:p w14:paraId="77B564DA"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AB43BA" w:rsidRPr="009E363B" w14:paraId="721E9591" w14:textId="77777777" w:rsidTr="00AB43BA">
        <w:trPr>
          <w:trHeight w:val="260"/>
          <w:jc w:val="center"/>
        </w:trPr>
        <w:tc>
          <w:tcPr>
            <w:tcW w:w="1142" w:type="dxa"/>
            <w:tcBorders>
              <w:top w:val="single" w:sz="2" w:space="0" w:color="auto"/>
              <w:left w:val="nil"/>
              <w:right w:val="nil"/>
            </w:tcBorders>
            <w:shd w:val="clear" w:color="auto" w:fill="auto"/>
            <w:vAlign w:val="center"/>
          </w:tcPr>
          <w:p w14:paraId="460CE11C" w14:textId="77777777" w:rsidR="00AB43BA" w:rsidRPr="009E363B" w:rsidRDefault="00DE75D7" w:rsidP="00AB43BA">
            <w:pPr>
              <w:spacing w:after="0" w:line="240" w:lineRule="auto"/>
              <w:jc w:val="center"/>
              <w:rPr>
                <w:rFonts w:ascii="Times New Roman" w:hAnsi="Times New Roman"/>
                <w:b/>
                <w:sz w:val="18"/>
                <w:szCs w:val="18"/>
              </w:rPr>
            </w:pPr>
            <w:r w:rsidRPr="009E363B">
              <w:rPr>
                <w:rFonts w:ascii="Times New Roman" w:hAnsi="Times New Roman"/>
                <w:b/>
                <w:sz w:val="18"/>
                <w:szCs w:val="18"/>
              </w:rPr>
              <w:t>Μέσος όρος</w:t>
            </w:r>
          </w:p>
        </w:tc>
        <w:tc>
          <w:tcPr>
            <w:tcW w:w="993" w:type="dxa"/>
            <w:tcBorders>
              <w:top w:val="single" w:sz="2" w:space="0" w:color="auto"/>
              <w:left w:val="nil"/>
              <w:bottom w:val="nil"/>
              <w:right w:val="nil"/>
            </w:tcBorders>
            <w:shd w:val="clear" w:color="auto" w:fill="auto"/>
            <w:vAlign w:val="center"/>
          </w:tcPr>
          <w:p w14:paraId="7724CA6E" w14:textId="77777777" w:rsidR="00AB43BA" w:rsidRPr="009E363B" w:rsidRDefault="00AB43BA" w:rsidP="00AB43BA">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5976E74E"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10.00±5.44</w:t>
            </w:r>
          </w:p>
        </w:tc>
        <w:tc>
          <w:tcPr>
            <w:tcW w:w="1142" w:type="dxa"/>
            <w:tcBorders>
              <w:top w:val="single" w:sz="2" w:space="0" w:color="auto"/>
              <w:left w:val="nil"/>
              <w:bottom w:val="nil"/>
              <w:right w:val="nil"/>
            </w:tcBorders>
            <w:shd w:val="clear" w:color="auto" w:fill="auto"/>
            <w:vAlign w:val="center"/>
          </w:tcPr>
          <w:p w14:paraId="4194733A" w14:textId="77777777" w:rsidR="00AB43BA" w:rsidRPr="009E363B" w:rsidRDefault="00AB43BA" w:rsidP="00AB43BA">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8.33±5.25</w:t>
            </w:r>
          </w:p>
        </w:tc>
        <w:tc>
          <w:tcPr>
            <w:tcW w:w="1411" w:type="dxa"/>
            <w:gridSpan w:val="3"/>
            <w:tcBorders>
              <w:top w:val="single" w:sz="2" w:space="0" w:color="auto"/>
              <w:left w:val="nil"/>
              <w:bottom w:val="nil"/>
              <w:right w:val="nil"/>
            </w:tcBorders>
            <w:shd w:val="clear" w:color="auto" w:fill="auto"/>
            <w:vAlign w:val="center"/>
          </w:tcPr>
          <w:p w14:paraId="77155461"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11.65±7.91</w:t>
            </w:r>
          </w:p>
        </w:tc>
        <w:tc>
          <w:tcPr>
            <w:tcW w:w="1134" w:type="dxa"/>
            <w:gridSpan w:val="2"/>
            <w:tcBorders>
              <w:top w:val="single" w:sz="2" w:space="0" w:color="auto"/>
              <w:left w:val="nil"/>
              <w:bottom w:val="nil"/>
              <w:right w:val="nil"/>
            </w:tcBorders>
            <w:shd w:val="clear" w:color="auto" w:fill="auto"/>
            <w:vAlign w:val="center"/>
          </w:tcPr>
          <w:p w14:paraId="0853050D" w14:textId="77777777" w:rsidR="00AB43BA" w:rsidRPr="009E363B" w:rsidRDefault="00AB43BA" w:rsidP="00AB43BA">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5.79±6.38</w:t>
            </w:r>
          </w:p>
        </w:tc>
        <w:tc>
          <w:tcPr>
            <w:tcW w:w="1420" w:type="dxa"/>
            <w:gridSpan w:val="3"/>
            <w:tcBorders>
              <w:top w:val="single" w:sz="2" w:space="0" w:color="auto"/>
              <w:left w:val="nil"/>
              <w:bottom w:val="nil"/>
              <w:right w:val="nil"/>
            </w:tcBorders>
            <w:shd w:val="clear" w:color="auto" w:fill="auto"/>
            <w:vAlign w:val="center"/>
          </w:tcPr>
          <w:p w14:paraId="73F58847"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11.64±6.05</w:t>
            </w:r>
          </w:p>
        </w:tc>
        <w:tc>
          <w:tcPr>
            <w:tcW w:w="998" w:type="dxa"/>
            <w:tcBorders>
              <w:top w:val="single" w:sz="2" w:space="0" w:color="auto"/>
              <w:left w:val="nil"/>
              <w:bottom w:val="nil"/>
              <w:right w:val="nil"/>
            </w:tcBorders>
            <w:shd w:val="clear" w:color="auto" w:fill="auto"/>
            <w:vAlign w:val="center"/>
          </w:tcPr>
          <w:p w14:paraId="2D7A13B7" w14:textId="77777777" w:rsidR="00AB43BA" w:rsidRPr="009E363B" w:rsidRDefault="00AB43BA" w:rsidP="00AB43BA">
            <w:pPr>
              <w:spacing w:after="0" w:line="240" w:lineRule="auto"/>
              <w:jc w:val="center"/>
              <w:rPr>
                <w:rFonts w:ascii="Times New Roman" w:hAnsi="Times New Roman"/>
                <w:i/>
                <w:sz w:val="18"/>
                <w:szCs w:val="18"/>
              </w:rPr>
            </w:pPr>
            <w:r w:rsidRPr="009E363B">
              <w:rPr>
                <w:rFonts w:ascii="Times New Roman" w:hAnsi="Times New Roman"/>
                <w:i/>
                <w:sz w:val="18"/>
                <w:szCs w:val="18"/>
              </w:rPr>
              <w:t>5.11±5.14</w:t>
            </w:r>
          </w:p>
        </w:tc>
        <w:tc>
          <w:tcPr>
            <w:tcW w:w="1131" w:type="dxa"/>
            <w:gridSpan w:val="2"/>
            <w:tcBorders>
              <w:top w:val="single" w:sz="2" w:space="0" w:color="auto"/>
              <w:left w:val="nil"/>
              <w:bottom w:val="nil"/>
              <w:right w:val="nil"/>
            </w:tcBorders>
            <w:shd w:val="clear" w:color="auto" w:fill="auto"/>
            <w:vAlign w:val="center"/>
          </w:tcPr>
          <w:p w14:paraId="3F531A23" w14:textId="77777777" w:rsidR="00AB43BA" w:rsidRPr="009E363B" w:rsidRDefault="00AB43BA" w:rsidP="00AB43BA">
            <w:pPr>
              <w:spacing w:after="0" w:line="240" w:lineRule="auto"/>
              <w:jc w:val="center"/>
              <w:rPr>
                <w:rFonts w:ascii="Times New Roman" w:hAnsi="Times New Roman"/>
                <w:b/>
                <w:i/>
                <w:sz w:val="18"/>
                <w:szCs w:val="18"/>
              </w:rPr>
            </w:pPr>
            <w:r w:rsidRPr="009E363B">
              <w:rPr>
                <w:rFonts w:ascii="Times New Roman" w:hAnsi="Times New Roman"/>
                <w:b/>
                <w:i/>
                <w:sz w:val="18"/>
                <w:szCs w:val="18"/>
              </w:rPr>
              <w:t>0.005</w:t>
            </w:r>
          </w:p>
        </w:tc>
      </w:tr>
      <w:tr w:rsidR="00AB43BA" w:rsidRPr="009E363B" w14:paraId="09D7EAC8" w14:textId="77777777" w:rsidTr="00AB43BA">
        <w:trPr>
          <w:trHeight w:val="260"/>
          <w:jc w:val="center"/>
        </w:trPr>
        <w:tc>
          <w:tcPr>
            <w:tcW w:w="1142" w:type="dxa"/>
            <w:vMerge w:val="restart"/>
            <w:tcBorders>
              <w:top w:val="single" w:sz="2" w:space="0" w:color="auto"/>
              <w:left w:val="nil"/>
              <w:right w:val="nil"/>
            </w:tcBorders>
            <w:shd w:val="clear" w:color="auto" w:fill="auto"/>
            <w:vAlign w:val="center"/>
          </w:tcPr>
          <w:p w14:paraId="1A5CC840" w14:textId="77777777" w:rsidR="00AB43BA" w:rsidRPr="009E363B" w:rsidRDefault="00AB43BA" w:rsidP="00AB43BA">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DE75D7"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747AFA5E"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2CE3CE0D"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8.00±4.69</w:t>
            </w:r>
          </w:p>
        </w:tc>
        <w:tc>
          <w:tcPr>
            <w:tcW w:w="1142" w:type="dxa"/>
            <w:tcBorders>
              <w:top w:val="single" w:sz="2" w:space="0" w:color="auto"/>
              <w:left w:val="nil"/>
              <w:bottom w:val="nil"/>
              <w:right w:val="nil"/>
            </w:tcBorders>
            <w:shd w:val="clear" w:color="auto" w:fill="auto"/>
            <w:vAlign w:val="center"/>
          </w:tcPr>
          <w:p w14:paraId="3A64A3C3"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6.73±4.17</w:t>
            </w:r>
          </w:p>
        </w:tc>
        <w:tc>
          <w:tcPr>
            <w:tcW w:w="1411" w:type="dxa"/>
            <w:gridSpan w:val="3"/>
            <w:tcBorders>
              <w:top w:val="single" w:sz="2" w:space="0" w:color="auto"/>
              <w:left w:val="nil"/>
              <w:bottom w:val="nil"/>
              <w:right w:val="nil"/>
            </w:tcBorders>
            <w:shd w:val="clear" w:color="auto" w:fill="auto"/>
            <w:vAlign w:val="center"/>
          </w:tcPr>
          <w:p w14:paraId="41EB3DEA"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(7) 5.28±3.95</w:t>
            </w:r>
          </w:p>
        </w:tc>
        <w:tc>
          <w:tcPr>
            <w:tcW w:w="1134" w:type="dxa"/>
            <w:gridSpan w:val="2"/>
            <w:tcBorders>
              <w:top w:val="single" w:sz="2" w:space="0" w:color="auto"/>
              <w:left w:val="nil"/>
              <w:bottom w:val="nil"/>
              <w:right w:val="nil"/>
            </w:tcBorders>
            <w:shd w:val="clear" w:color="auto" w:fill="auto"/>
            <w:vAlign w:val="center"/>
          </w:tcPr>
          <w:p w14:paraId="78B31E2F"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3.86±6.07</w:t>
            </w:r>
          </w:p>
        </w:tc>
        <w:tc>
          <w:tcPr>
            <w:tcW w:w="1420" w:type="dxa"/>
            <w:gridSpan w:val="3"/>
            <w:tcBorders>
              <w:top w:val="single" w:sz="2" w:space="0" w:color="auto"/>
              <w:left w:val="nil"/>
              <w:bottom w:val="nil"/>
              <w:right w:val="nil"/>
            </w:tcBorders>
            <w:shd w:val="clear" w:color="auto" w:fill="auto"/>
            <w:vAlign w:val="center"/>
          </w:tcPr>
          <w:p w14:paraId="0A99EBA9"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(10) 8.70±6.64</w:t>
            </w:r>
          </w:p>
        </w:tc>
        <w:tc>
          <w:tcPr>
            <w:tcW w:w="998" w:type="dxa"/>
            <w:tcBorders>
              <w:top w:val="single" w:sz="2" w:space="0" w:color="auto"/>
              <w:left w:val="nil"/>
              <w:bottom w:val="nil"/>
              <w:right w:val="nil"/>
            </w:tcBorders>
            <w:shd w:val="clear" w:color="auto" w:fill="auto"/>
            <w:vAlign w:val="center"/>
          </w:tcPr>
          <w:p w14:paraId="4DF26C2A"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3.50±5.38</w:t>
            </w:r>
          </w:p>
        </w:tc>
        <w:tc>
          <w:tcPr>
            <w:tcW w:w="1131" w:type="dxa"/>
            <w:gridSpan w:val="2"/>
            <w:tcBorders>
              <w:top w:val="single" w:sz="2" w:space="0" w:color="auto"/>
              <w:left w:val="nil"/>
              <w:bottom w:val="nil"/>
              <w:right w:val="nil"/>
            </w:tcBorders>
            <w:shd w:val="clear" w:color="auto" w:fill="auto"/>
            <w:vAlign w:val="center"/>
          </w:tcPr>
          <w:p w14:paraId="682C62D1"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0.385</w:t>
            </w:r>
          </w:p>
        </w:tc>
      </w:tr>
      <w:tr w:rsidR="00AB43BA" w:rsidRPr="009E363B" w14:paraId="64523542" w14:textId="77777777" w:rsidTr="00AB43BA">
        <w:trPr>
          <w:trHeight w:val="157"/>
          <w:jc w:val="center"/>
        </w:trPr>
        <w:tc>
          <w:tcPr>
            <w:tcW w:w="1142" w:type="dxa"/>
            <w:vMerge/>
            <w:tcBorders>
              <w:left w:val="nil"/>
              <w:right w:val="nil"/>
            </w:tcBorders>
            <w:shd w:val="clear" w:color="auto" w:fill="auto"/>
            <w:vAlign w:val="center"/>
          </w:tcPr>
          <w:p w14:paraId="3B56C1FD" w14:textId="77777777" w:rsidR="00AB43BA" w:rsidRPr="009E363B" w:rsidRDefault="00AB43BA" w:rsidP="00AB43BA">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0A5CDDC1"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27B3FC99"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10.54±5.46</w:t>
            </w:r>
          </w:p>
        </w:tc>
        <w:tc>
          <w:tcPr>
            <w:tcW w:w="1142" w:type="dxa"/>
            <w:tcBorders>
              <w:top w:val="nil"/>
              <w:left w:val="nil"/>
              <w:bottom w:val="nil"/>
              <w:right w:val="nil"/>
            </w:tcBorders>
            <w:shd w:val="clear" w:color="auto" w:fill="auto"/>
            <w:vAlign w:val="center"/>
          </w:tcPr>
          <w:p w14:paraId="3EEE37FF"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10.69±5.50</w:t>
            </w:r>
          </w:p>
        </w:tc>
        <w:tc>
          <w:tcPr>
            <w:tcW w:w="1411" w:type="dxa"/>
            <w:gridSpan w:val="3"/>
            <w:tcBorders>
              <w:top w:val="nil"/>
              <w:left w:val="nil"/>
              <w:bottom w:val="nil"/>
              <w:right w:val="nil"/>
            </w:tcBorders>
            <w:shd w:val="clear" w:color="auto" w:fill="auto"/>
            <w:vAlign w:val="center"/>
          </w:tcPr>
          <w:p w14:paraId="53E7173D" w14:textId="77777777" w:rsidR="00AB43BA" w:rsidRPr="009E363B" w:rsidRDefault="00AB43BA" w:rsidP="00AB43BA">
            <w:pPr>
              <w:spacing w:after="0" w:line="240" w:lineRule="auto"/>
              <w:jc w:val="center"/>
              <w:rPr>
                <w:rFonts w:ascii="Times New Roman" w:hAnsi="Times New Roman"/>
                <w:i/>
                <w:sz w:val="18"/>
                <w:szCs w:val="18"/>
              </w:rPr>
            </w:pPr>
            <w:r w:rsidRPr="009E363B">
              <w:rPr>
                <w:rFonts w:ascii="Times New Roman" w:hAnsi="Times New Roman"/>
                <w:i/>
                <w:sz w:val="18"/>
                <w:szCs w:val="18"/>
              </w:rPr>
              <w:t>(14) 13.14±6.72</w:t>
            </w:r>
          </w:p>
        </w:tc>
        <w:tc>
          <w:tcPr>
            <w:tcW w:w="1134" w:type="dxa"/>
            <w:gridSpan w:val="2"/>
            <w:tcBorders>
              <w:top w:val="nil"/>
              <w:left w:val="nil"/>
              <w:bottom w:val="nil"/>
              <w:right w:val="nil"/>
            </w:tcBorders>
            <w:shd w:val="clear" w:color="auto" w:fill="auto"/>
            <w:vAlign w:val="center"/>
          </w:tcPr>
          <w:p w14:paraId="637364B0"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6.78±5.91</w:t>
            </w:r>
          </w:p>
        </w:tc>
        <w:tc>
          <w:tcPr>
            <w:tcW w:w="1420" w:type="dxa"/>
            <w:gridSpan w:val="3"/>
            <w:tcBorders>
              <w:top w:val="nil"/>
              <w:left w:val="nil"/>
              <w:bottom w:val="nil"/>
              <w:right w:val="nil"/>
            </w:tcBorders>
            <w:shd w:val="clear" w:color="auto" w:fill="auto"/>
            <w:vAlign w:val="center"/>
          </w:tcPr>
          <w:p w14:paraId="5CEA927F"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(11) 13.18±5.47</w:t>
            </w:r>
          </w:p>
        </w:tc>
        <w:tc>
          <w:tcPr>
            <w:tcW w:w="998" w:type="dxa"/>
            <w:tcBorders>
              <w:top w:val="nil"/>
              <w:left w:val="nil"/>
              <w:bottom w:val="nil"/>
              <w:right w:val="nil"/>
            </w:tcBorders>
            <w:shd w:val="clear" w:color="auto" w:fill="auto"/>
            <w:vAlign w:val="center"/>
          </w:tcPr>
          <w:p w14:paraId="2E02F4D2"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6.25±5.54</w:t>
            </w:r>
          </w:p>
        </w:tc>
        <w:tc>
          <w:tcPr>
            <w:tcW w:w="1131" w:type="dxa"/>
            <w:gridSpan w:val="2"/>
            <w:tcBorders>
              <w:top w:val="nil"/>
              <w:left w:val="nil"/>
              <w:bottom w:val="nil"/>
              <w:right w:val="nil"/>
            </w:tcBorders>
            <w:shd w:val="clear" w:color="auto" w:fill="auto"/>
            <w:vAlign w:val="center"/>
          </w:tcPr>
          <w:p w14:paraId="4276D83B" w14:textId="77777777" w:rsidR="00AB43BA" w:rsidRPr="009E363B" w:rsidRDefault="00AB43BA" w:rsidP="00AB43BA">
            <w:pPr>
              <w:spacing w:after="0" w:line="240" w:lineRule="auto"/>
              <w:jc w:val="center"/>
              <w:rPr>
                <w:rFonts w:ascii="Times New Roman" w:hAnsi="Times New Roman"/>
                <w:sz w:val="18"/>
                <w:szCs w:val="18"/>
              </w:rPr>
            </w:pPr>
          </w:p>
        </w:tc>
      </w:tr>
      <w:tr w:rsidR="00AB43BA" w:rsidRPr="009E363B" w14:paraId="0B2B4B89" w14:textId="77777777" w:rsidTr="00AB43BA">
        <w:trPr>
          <w:trHeight w:val="157"/>
          <w:jc w:val="center"/>
        </w:trPr>
        <w:tc>
          <w:tcPr>
            <w:tcW w:w="1142" w:type="dxa"/>
            <w:vMerge/>
            <w:tcBorders>
              <w:left w:val="nil"/>
              <w:bottom w:val="single" w:sz="4" w:space="0" w:color="auto"/>
              <w:right w:val="nil"/>
            </w:tcBorders>
            <w:shd w:val="clear" w:color="auto" w:fill="auto"/>
            <w:vAlign w:val="center"/>
          </w:tcPr>
          <w:p w14:paraId="40D21F69" w14:textId="77777777" w:rsidR="00AB43BA" w:rsidRPr="009E363B" w:rsidRDefault="00AB43BA" w:rsidP="00AB43BA">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580BD157" w14:textId="77777777" w:rsidR="00AB43BA" w:rsidRPr="009E363B" w:rsidRDefault="00AB43BA"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586ADA69"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(6) 12.50±6.25</w:t>
            </w:r>
          </w:p>
        </w:tc>
        <w:tc>
          <w:tcPr>
            <w:tcW w:w="1142" w:type="dxa"/>
            <w:tcBorders>
              <w:top w:val="nil"/>
              <w:left w:val="nil"/>
              <w:bottom w:val="single" w:sz="4" w:space="0" w:color="auto"/>
              <w:right w:val="nil"/>
            </w:tcBorders>
            <w:shd w:val="clear" w:color="auto" w:fill="auto"/>
            <w:vAlign w:val="center"/>
          </w:tcPr>
          <w:p w14:paraId="1649C5E3"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6.17±5.19</w:t>
            </w:r>
          </w:p>
        </w:tc>
        <w:tc>
          <w:tcPr>
            <w:tcW w:w="1411" w:type="dxa"/>
            <w:gridSpan w:val="3"/>
            <w:tcBorders>
              <w:top w:val="nil"/>
              <w:left w:val="nil"/>
              <w:bottom w:val="single" w:sz="4" w:space="0" w:color="auto"/>
              <w:right w:val="nil"/>
            </w:tcBorders>
            <w:shd w:val="clear" w:color="auto" w:fill="auto"/>
            <w:vAlign w:val="center"/>
          </w:tcPr>
          <w:p w14:paraId="273963D7" w14:textId="77777777" w:rsidR="00AB43BA" w:rsidRPr="009E363B" w:rsidRDefault="00AB43BA" w:rsidP="00AB43BA">
            <w:pPr>
              <w:spacing w:after="0" w:line="240" w:lineRule="auto"/>
              <w:jc w:val="center"/>
              <w:rPr>
                <w:rFonts w:ascii="Times New Roman" w:hAnsi="Times New Roman"/>
                <w:i/>
                <w:sz w:val="18"/>
                <w:szCs w:val="18"/>
              </w:rPr>
            </w:pPr>
            <w:r w:rsidRPr="009E363B">
              <w:rPr>
                <w:rFonts w:ascii="Times New Roman" w:hAnsi="Times New Roman"/>
                <w:i/>
                <w:sz w:val="18"/>
                <w:szCs w:val="18"/>
              </w:rPr>
              <w:t>(8) 14.62±9.91</w:t>
            </w:r>
          </w:p>
        </w:tc>
        <w:tc>
          <w:tcPr>
            <w:tcW w:w="1134" w:type="dxa"/>
            <w:gridSpan w:val="2"/>
            <w:tcBorders>
              <w:top w:val="nil"/>
              <w:left w:val="nil"/>
              <w:bottom w:val="single" w:sz="4" w:space="0" w:color="auto"/>
              <w:right w:val="nil"/>
            </w:tcBorders>
            <w:shd w:val="clear" w:color="auto" w:fill="auto"/>
            <w:vAlign w:val="center"/>
          </w:tcPr>
          <w:p w14:paraId="5FB808CB"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5.75±7.78</w:t>
            </w:r>
          </w:p>
        </w:tc>
        <w:tc>
          <w:tcPr>
            <w:tcW w:w="1420" w:type="dxa"/>
            <w:gridSpan w:val="3"/>
            <w:tcBorders>
              <w:top w:val="nil"/>
              <w:left w:val="nil"/>
              <w:bottom w:val="single" w:sz="4" w:space="0" w:color="auto"/>
              <w:right w:val="nil"/>
            </w:tcBorders>
            <w:shd w:val="clear" w:color="auto" w:fill="auto"/>
            <w:vAlign w:val="center"/>
          </w:tcPr>
          <w:p w14:paraId="32363DD9"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(4) 14.75±5.12</w:t>
            </w:r>
          </w:p>
        </w:tc>
        <w:tc>
          <w:tcPr>
            <w:tcW w:w="998" w:type="dxa"/>
            <w:tcBorders>
              <w:top w:val="nil"/>
              <w:left w:val="nil"/>
              <w:bottom w:val="single" w:sz="4" w:space="0" w:color="auto"/>
              <w:right w:val="nil"/>
            </w:tcBorders>
            <w:shd w:val="clear" w:color="auto" w:fill="auto"/>
            <w:vAlign w:val="center"/>
          </w:tcPr>
          <w:p w14:paraId="65EF6919" w14:textId="77777777" w:rsidR="00AB43BA" w:rsidRPr="009E363B" w:rsidRDefault="00AB43BA" w:rsidP="00AB43BA">
            <w:pPr>
              <w:spacing w:after="0" w:line="240" w:lineRule="auto"/>
              <w:jc w:val="center"/>
              <w:rPr>
                <w:rFonts w:ascii="Times New Roman" w:hAnsi="Times New Roman"/>
                <w:sz w:val="18"/>
                <w:szCs w:val="18"/>
              </w:rPr>
            </w:pPr>
            <w:r w:rsidRPr="009E363B">
              <w:rPr>
                <w:rFonts w:ascii="Times New Roman" w:hAnsi="Times New Roman"/>
                <w:sz w:val="18"/>
                <w:szCs w:val="18"/>
              </w:rPr>
              <w:t>5.75±2.5</w:t>
            </w:r>
          </w:p>
        </w:tc>
        <w:tc>
          <w:tcPr>
            <w:tcW w:w="1131" w:type="dxa"/>
            <w:gridSpan w:val="2"/>
            <w:tcBorders>
              <w:top w:val="nil"/>
              <w:left w:val="nil"/>
              <w:bottom w:val="single" w:sz="4" w:space="0" w:color="auto"/>
              <w:right w:val="nil"/>
            </w:tcBorders>
            <w:shd w:val="clear" w:color="auto" w:fill="auto"/>
            <w:vAlign w:val="center"/>
          </w:tcPr>
          <w:p w14:paraId="2C9FD7EC" w14:textId="77777777" w:rsidR="00AB43BA" w:rsidRPr="009E363B" w:rsidRDefault="00AB43BA" w:rsidP="00AB43BA">
            <w:pPr>
              <w:spacing w:after="0" w:line="240" w:lineRule="auto"/>
              <w:jc w:val="center"/>
              <w:rPr>
                <w:rFonts w:ascii="Times New Roman" w:hAnsi="Times New Roman"/>
                <w:sz w:val="18"/>
                <w:szCs w:val="18"/>
              </w:rPr>
            </w:pPr>
          </w:p>
        </w:tc>
      </w:tr>
      <w:tr w:rsidR="00A30D53" w:rsidRPr="009E363B" w14:paraId="01901FC7" w14:textId="77777777" w:rsidTr="00AB43BA">
        <w:trPr>
          <w:trHeight w:val="157"/>
          <w:jc w:val="center"/>
        </w:trPr>
        <w:tc>
          <w:tcPr>
            <w:tcW w:w="1142" w:type="dxa"/>
            <w:tcBorders>
              <w:top w:val="nil"/>
              <w:left w:val="nil"/>
              <w:bottom w:val="single" w:sz="4" w:space="0" w:color="auto"/>
              <w:right w:val="nil"/>
            </w:tcBorders>
            <w:shd w:val="clear" w:color="auto" w:fill="auto"/>
            <w:vAlign w:val="center"/>
          </w:tcPr>
          <w:p w14:paraId="16FD6F3C" w14:textId="77777777" w:rsidR="00A30D53" w:rsidRPr="009E363B" w:rsidRDefault="00A30D53" w:rsidP="00AB43BA">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3A10793" w14:textId="35164376" w:rsidR="00A30D53" w:rsidRPr="009E363B" w:rsidRDefault="00A30D53" w:rsidP="00AB43BA">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23AC3D6A" w14:textId="12B7ED46" w:rsidR="00A30D53" w:rsidRPr="009E363B" w:rsidRDefault="00A30D53" w:rsidP="00AB43BA">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21BCC907" w14:textId="79C842CF" w:rsidR="00A30D53" w:rsidRPr="009E363B" w:rsidRDefault="00A30D53" w:rsidP="00AB43BA">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6278C9E3" w14:textId="2C093F25" w:rsidR="00A30D53" w:rsidRPr="009E363B" w:rsidRDefault="00A30D53" w:rsidP="00AB43BA">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4EE5FA15" w14:textId="6A752B41" w:rsidR="00A30D53" w:rsidRPr="009E363B" w:rsidRDefault="00A30D53" w:rsidP="00AB43BA">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67B7D1B1" w14:textId="61252E7C" w:rsidR="00A30D53" w:rsidRPr="009E363B" w:rsidRDefault="00A30D53" w:rsidP="00AB43BA">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11F459E1" w14:textId="20290803" w:rsidR="00A30D53" w:rsidRPr="009E363B" w:rsidRDefault="00A30D53" w:rsidP="00AB43BA">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6628D9C3" w14:textId="77777777" w:rsidR="00A30D53" w:rsidRPr="009E363B" w:rsidRDefault="00A30D53" w:rsidP="00AB43BA">
            <w:pPr>
              <w:spacing w:after="0" w:line="240" w:lineRule="auto"/>
              <w:jc w:val="center"/>
              <w:rPr>
                <w:rFonts w:ascii="Times New Roman" w:hAnsi="Times New Roman"/>
                <w:sz w:val="18"/>
                <w:szCs w:val="18"/>
              </w:rPr>
            </w:pPr>
          </w:p>
        </w:tc>
        <w:tc>
          <w:tcPr>
            <w:tcW w:w="1131" w:type="dxa"/>
            <w:gridSpan w:val="2"/>
            <w:tcBorders>
              <w:top w:val="nil"/>
              <w:left w:val="nil"/>
              <w:bottom w:val="single" w:sz="4" w:space="0" w:color="auto"/>
              <w:right w:val="nil"/>
            </w:tcBorders>
            <w:shd w:val="clear" w:color="auto" w:fill="auto"/>
            <w:vAlign w:val="center"/>
          </w:tcPr>
          <w:p w14:paraId="4837038D" w14:textId="77777777" w:rsidR="00A30D53" w:rsidRPr="009E363B" w:rsidRDefault="00A30D53" w:rsidP="00AB43BA">
            <w:pPr>
              <w:spacing w:after="0" w:line="240" w:lineRule="auto"/>
              <w:jc w:val="center"/>
              <w:rPr>
                <w:rFonts w:ascii="Times New Roman" w:hAnsi="Times New Roman"/>
                <w:sz w:val="18"/>
                <w:szCs w:val="18"/>
              </w:rPr>
            </w:pPr>
          </w:p>
        </w:tc>
      </w:tr>
      <w:tr w:rsidR="00A30D53" w:rsidRPr="009E363B" w14:paraId="572DD4AC" w14:textId="77777777" w:rsidTr="00AB43BA">
        <w:trPr>
          <w:trHeight w:val="227"/>
          <w:jc w:val="center"/>
        </w:trPr>
        <w:tc>
          <w:tcPr>
            <w:tcW w:w="1142" w:type="dxa"/>
            <w:vMerge w:val="restart"/>
            <w:tcBorders>
              <w:top w:val="nil"/>
              <w:left w:val="nil"/>
              <w:right w:val="nil"/>
            </w:tcBorders>
            <w:shd w:val="clear" w:color="auto" w:fill="auto"/>
            <w:vAlign w:val="center"/>
          </w:tcPr>
          <w:p w14:paraId="111FC9D2" w14:textId="77777777" w:rsidR="00A30D53" w:rsidRPr="009E363B" w:rsidRDefault="00A30D53" w:rsidP="00AB43BA">
            <w:pPr>
              <w:spacing w:after="0" w:line="240" w:lineRule="auto"/>
              <w:jc w:val="center"/>
              <w:rPr>
                <w:rFonts w:ascii="Times New Roman" w:hAnsi="Times New Roman"/>
                <w:b/>
                <w:sz w:val="18"/>
                <w:szCs w:val="18"/>
              </w:rPr>
            </w:pPr>
            <w:r w:rsidRPr="009E363B">
              <w:rPr>
                <w:rFonts w:ascii="Times New Roman" w:hAnsi="Times New Roman"/>
                <w:b/>
                <w:sz w:val="18"/>
                <w:szCs w:val="18"/>
              </w:rPr>
              <w:t>Φορέας</w:t>
            </w:r>
            <w:r w:rsidRPr="009E363B">
              <w:rPr>
                <w:rFonts w:ascii="Times New Roman" w:hAnsi="Times New Roman"/>
                <w:b/>
                <w:sz w:val="18"/>
                <w:szCs w:val="18"/>
                <w:lang w:val="en-GB"/>
              </w:rPr>
              <w:t xml:space="preserve"> S </w:t>
            </w:r>
            <w:proofErr w:type="spellStart"/>
            <w:r w:rsidRPr="009E363B">
              <w:rPr>
                <w:rFonts w:ascii="Times New Roman" w:hAnsi="Times New Roman"/>
                <w:b/>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0B8E3D6F" w14:textId="329A46E8"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lang w:val="en-GB"/>
              </w:rPr>
              <w:t>A</w:t>
            </w:r>
            <w:proofErr w:type="spellStart"/>
            <w:r w:rsidRPr="009E363B">
              <w:rPr>
                <w:rFonts w:ascii="Times New Roman" w:hAnsi="Times New Roman"/>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6AD77685" w14:textId="639F127D"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(11) 8.00±4.69</w:t>
            </w:r>
          </w:p>
        </w:tc>
        <w:tc>
          <w:tcPr>
            <w:tcW w:w="1142" w:type="dxa"/>
            <w:tcBorders>
              <w:top w:val="single" w:sz="4" w:space="0" w:color="auto"/>
              <w:left w:val="nil"/>
              <w:bottom w:val="nil"/>
              <w:right w:val="nil"/>
            </w:tcBorders>
            <w:shd w:val="clear" w:color="auto" w:fill="auto"/>
            <w:vAlign w:val="center"/>
          </w:tcPr>
          <w:p w14:paraId="66EAAE6F" w14:textId="689527F0"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6.73±4.17</w:t>
            </w:r>
          </w:p>
        </w:tc>
        <w:tc>
          <w:tcPr>
            <w:tcW w:w="1411" w:type="dxa"/>
            <w:gridSpan w:val="3"/>
            <w:tcBorders>
              <w:top w:val="single" w:sz="4" w:space="0" w:color="auto"/>
              <w:left w:val="nil"/>
              <w:bottom w:val="nil"/>
              <w:right w:val="nil"/>
            </w:tcBorders>
            <w:shd w:val="clear" w:color="auto" w:fill="auto"/>
            <w:vAlign w:val="center"/>
          </w:tcPr>
          <w:p w14:paraId="5432BFF3" w14:textId="3D2A1CEC"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(7) 5.28 ±3.95</w:t>
            </w:r>
          </w:p>
        </w:tc>
        <w:tc>
          <w:tcPr>
            <w:tcW w:w="1134" w:type="dxa"/>
            <w:gridSpan w:val="2"/>
            <w:tcBorders>
              <w:top w:val="single" w:sz="4" w:space="0" w:color="auto"/>
              <w:left w:val="nil"/>
              <w:bottom w:val="nil"/>
              <w:right w:val="nil"/>
            </w:tcBorders>
            <w:shd w:val="clear" w:color="auto" w:fill="auto"/>
            <w:vAlign w:val="center"/>
          </w:tcPr>
          <w:p w14:paraId="39FAAF22" w14:textId="13A45172"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3.86±6.07</w:t>
            </w:r>
          </w:p>
        </w:tc>
        <w:tc>
          <w:tcPr>
            <w:tcW w:w="1420" w:type="dxa"/>
            <w:gridSpan w:val="3"/>
            <w:tcBorders>
              <w:top w:val="single" w:sz="4" w:space="0" w:color="auto"/>
              <w:left w:val="nil"/>
              <w:bottom w:val="nil"/>
              <w:right w:val="nil"/>
            </w:tcBorders>
            <w:shd w:val="clear" w:color="auto" w:fill="auto"/>
            <w:vAlign w:val="center"/>
          </w:tcPr>
          <w:p w14:paraId="611D8DBB" w14:textId="21D52F60"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(10) 8.70±6.24</w:t>
            </w:r>
          </w:p>
        </w:tc>
        <w:tc>
          <w:tcPr>
            <w:tcW w:w="998" w:type="dxa"/>
            <w:tcBorders>
              <w:top w:val="single" w:sz="4" w:space="0" w:color="auto"/>
              <w:left w:val="nil"/>
              <w:bottom w:val="nil"/>
              <w:right w:val="nil"/>
            </w:tcBorders>
            <w:shd w:val="clear" w:color="auto" w:fill="auto"/>
            <w:vAlign w:val="center"/>
          </w:tcPr>
          <w:p w14:paraId="45D32BBB" w14:textId="0A8728C1"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3.50±5.38</w:t>
            </w:r>
          </w:p>
        </w:tc>
        <w:tc>
          <w:tcPr>
            <w:tcW w:w="1131" w:type="dxa"/>
            <w:gridSpan w:val="2"/>
            <w:tcBorders>
              <w:top w:val="single" w:sz="4" w:space="0" w:color="auto"/>
              <w:left w:val="nil"/>
              <w:bottom w:val="nil"/>
              <w:right w:val="nil"/>
            </w:tcBorders>
            <w:shd w:val="clear" w:color="auto" w:fill="auto"/>
            <w:vAlign w:val="center"/>
          </w:tcPr>
          <w:p w14:paraId="514174E2"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0.269</w:t>
            </w:r>
          </w:p>
        </w:tc>
      </w:tr>
      <w:tr w:rsidR="00A30D53" w:rsidRPr="009E363B" w14:paraId="5EAAF518" w14:textId="77777777" w:rsidTr="00AB43BA">
        <w:trPr>
          <w:trHeight w:val="157"/>
          <w:jc w:val="center"/>
        </w:trPr>
        <w:tc>
          <w:tcPr>
            <w:tcW w:w="1142" w:type="dxa"/>
            <w:vMerge/>
            <w:tcBorders>
              <w:left w:val="nil"/>
              <w:bottom w:val="single" w:sz="4" w:space="0" w:color="auto"/>
              <w:right w:val="nil"/>
            </w:tcBorders>
            <w:shd w:val="clear" w:color="auto" w:fill="auto"/>
            <w:vAlign w:val="center"/>
          </w:tcPr>
          <w:p w14:paraId="1444AAC5" w14:textId="77777777" w:rsidR="00A30D53" w:rsidRPr="009E363B" w:rsidRDefault="00A30D53" w:rsidP="00AB43BA">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9580AB4" w14:textId="5A0B33E6"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Παρουσία</w:t>
            </w:r>
          </w:p>
        </w:tc>
        <w:tc>
          <w:tcPr>
            <w:tcW w:w="1407" w:type="dxa"/>
            <w:gridSpan w:val="2"/>
            <w:tcBorders>
              <w:top w:val="nil"/>
              <w:left w:val="nil"/>
              <w:bottom w:val="single" w:sz="4" w:space="0" w:color="auto"/>
              <w:right w:val="nil"/>
            </w:tcBorders>
            <w:shd w:val="clear" w:color="auto" w:fill="auto"/>
            <w:vAlign w:val="center"/>
          </w:tcPr>
          <w:p w14:paraId="319F6BA4" w14:textId="7AD2D4F2"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(19) 11.16±5.62</w:t>
            </w:r>
          </w:p>
        </w:tc>
        <w:tc>
          <w:tcPr>
            <w:tcW w:w="1142" w:type="dxa"/>
            <w:tcBorders>
              <w:top w:val="nil"/>
              <w:left w:val="nil"/>
              <w:bottom w:val="single" w:sz="4" w:space="0" w:color="auto"/>
              <w:right w:val="nil"/>
            </w:tcBorders>
            <w:shd w:val="clear" w:color="auto" w:fill="auto"/>
            <w:vAlign w:val="center"/>
          </w:tcPr>
          <w:p w14:paraId="4BF13AA9" w14:textId="05403251"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9.26±5.68</w:t>
            </w:r>
          </w:p>
        </w:tc>
        <w:tc>
          <w:tcPr>
            <w:tcW w:w="1411" w:type="dxa"/>
            <w:gridSpan w:val="3"/>
            <w:tcBorders>
              <w:top w:val="nil"/>
              <w:left w:val="nil"/>
              <w:bottom w:val="single" w:sz="4" w:space="0" w:color="auto"/>
              <w:right w:val="nil"/>
            </w:tcBorders>
            <w:shd w:val="clear" w:color="auto" w:fill="auto"/>
            <w:vAlign w:val="center"/>
          </w:tcPr>
          <w:p w14:paraId="00643533" w14:textId="0AD6FE35"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 xml:space="preserve">(22) </w:t>
            </w:r>
            <w:r w:rsidRPr="009E363B">
              <w:rPr>
                <w:rFonts w:ascii="Times New Roman" w:hAnsi="Times New Roman"/>
                <w:i/>
                <w:sz w:val="18"/>
                <w:szCs w:val="18"/>
              </w:rPr>
              <w:t>13.68±7.82</w:t>
            </w:r>
          </w:p>
        </w:tc>
        <w:tc>
          <w:tcPr>
            <w:tcW w:w="1134" w:type="dxa"/>
            <w:gridSpan w:val="2"/>
            <w:tcBorders>
              <w:top w:val="nil"/>
              <w:left w:val="nil"/>
              <w:bottom w:val="single" w:sz="4" w:space="0" w:color="auto"/>
              <w:right w:val="nil"/>
            </w:tcBorders>
            <w:shd w:val="clear" w:color="auto" w:fill="auto"/>
            <w:vAlign w:val="center"/>
          </w:tcPr>
          <w:p w14:paraId="1F5983CD" w14:textId="74E2F43E"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6.41±6.48</w:t>
            </w:r>
          </w:p>
        </w:tc>
        <w:tc>
          <w:tcPr>
            <w:tcW w:w="1420" w:type="dxa"/>
            <w:gridSpan w:val="3"/>
            <w:tcBorders>
              <w:top w:val="nil"/>
              <w:left w:val="nil"/>
              <w:bottom w:val="single" w:sz="4" w:space="0" w:color="auto"/>
              <w:right w:val="nil"/>
            </w:tcBorders>
            <w:shd w:val="clear" w:color="auto" w:fill="auto"/>
            <w:vAlign w:val="center"/>
          </w:tcPr>
          <w:p w14:paraId="482211A3" w14:textId="41C0E92E"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 xml:space="preserve">(15) </w:t>
            </w:r>
            <w:r w:rsidRPr="009E363B">
              <w:rPr>
                <w:rFonts w:ascii="Times New Roman" w:hAnsi="Times New Roman"/>
                <w:i/>
                <w:sz w:val="18"/>
                <w:szCs w:val="18"/>
              </w:rPr>
              <w:t>13.60±5.25</w:t>
            </w:r>
          </w:p>
        </w:tc>
        <w:tc>
          <w:tcPr>
            <w:tcW w:w="998" w:type="dxa"/>
            <w:tcBorders>
              <w:top w:val="nil"/>
              <w:left w:val="nil"/>
              <w:bottom w:val="single" w:sz="4" w:space="0" w:color="auto"/>
              <w:right w:val="nil"/>
            </w:tcBorders>
            <w:shd w:val="clear" w:color="auto" w:fill="auto"/>
            <w:vAlign w:val="center"/>
          </w:tcPr>
          <w:p w14:paraId="5E0B6AFC" w14:textId="20BE70E4"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6.12±4.88</w:t>
            </w:r>
          </w:p>
        </w:tc>
        <w:tc>
          <w:tcPr>
            <w:tcW w:w="1131" w:type="dxa"/>
            <w:gridSpan w:val="2"/>
            <w:tcBorders>
              <w:top w:val="nil"/>
              <w:left w:val="nil"/>
              <w:bottom w:val="single" w:sz="4" w:space="0" w:color="auto"/>
              <w:right w:val="nil"/>
            </w:tcBorders>
            <w:shd w:val="clear" w:color="auto" w:fill="auto"/>
            <w:vAlign w:val="center"/>
          </w:tcPr>
          <w:p w14:paraId="77143E67" w14:textId="77777777" w:rsidR="00A30D53" w:rsidRPr="009E363B" w:rsidRDefault="00A30D53" w:rsidP="00AB43BA">
            <w:pPr>
              <w:spacing w:after="0" w:line="240" w:lineRule="auto"/>
              <w:jc w:val="center"/>
              <w:rPr>
                <w:rFonts w:ascii="Times New Roman" w:hAnsi="Times New Roman"/>
                <w:sz w:val="18"/>
                <w:szCs w:val="18"/>
              </w:rPr>
            </w:pPr>
          </w:p>
        </w:tc>
      </w:tr>
      <w:tr w:rsidR="00A30D53" w:rsidRPr="009E363B" w14:paraId="0FF67A05" w14:textId="77777777" w:rsidTr="00AB43BA">
        <w:trPr>
          <w:trHeight w:val="157"/>
          <w:jc w:val="center"/>
        </w:trPr>
        <w:tc>
          <w:tcPr>
            <w:tcW w:w="1142" w:type="dxa"/>
            <w:tcBorders>
              <w:top w:val="nil"/>
              <w:left w:val="nil"/>
              <w:bottom w:val="single" w:sz="4" w:space="0" w:color="auto"/>
              <w:right w:val="nil"/>
            </w:tcBorders>
            <w:shd w:val="clear" w:color="auto" w:fill="auto"/>
            <w:vAlign w:val="center"/>
          </w:tcPr>
          <w:p w14:paraId="5F898756" w14:textId="77777777" w:rsidR="00A30D53" w:rsidRPr="009E363B" w:rsidRDefault="00A30D53" w:rsidP="00AB43BA">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3A19E47B" w14:textId="77777777" w:rsidR="00A30D53" w:rsidRPr="009E363B" w:rsidRDefault="00A30D53" w:rsidP="00AB43BA">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0E5F0E4A" w14:textId="77777777" w:rsidR="00A30D53" w:rsidRPr="009E363B" w:rsidRDefault="00A30D53" w:rsidP="00AB43BA">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6FB3EAEC" w14:textId="77777777" w:rsidR="00A30D53" w:rsidRPr="009E363B" w:rsidRDefault="00A30D53" w:rsidP="00AB43BA">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644848DB" w14:textId="77777777" w:rsidR="00A30D53" w:rsidRPr="009E363B" w:rsidRDefault="00A30D53" w:rsidP="00AB43BA">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441FF3C4" w14:textId="77777777" w:rsidR="00A30D53" w:rsidRPr="009E363B" w:rsidRDefault="00A30D53" w:rsidP="00AB43BA">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18D789DC" w14:textId="77777777" w:rsidR="00A30D53" w:rsidRPr="009E363B" w:rsidRDefault="00A30D53" w:rsidP="00AB43BA">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1FD086BB" w14:textId="77777777" w:rsidR="00A30D53" w:rsidRPr="009E363B" w:rsidRDefault="00A30D53" w:rsidP="00AB43BA">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1DCD6431" w14:textId="77777777" w:rsidR="00A30D53" w:rsidRPr="009E363B" w:rsidRDefault="00A30D53" w:rsidP="00AB43BA">
            <w:pPr>
              <w:spacing w:after="0" w:line="240" w:lineRule="auto"/>
              <w:jc w:val="center"/>
              <w:rPr>
                <w:rFonts w:ascii="Times New Roman" w:hAnsi="Times New Roman"/>
                <w:sz w:val="18"/>
                <w:szCs w:val="18"/>
              </w:rPr>
            </w:pPr>
          </w:p>
        </w:tc>
        <w:tc>
          <w:tcPr>
            <w:tcW w:w="1131" w:type="dxa"/>
            <w:gridSpan w:val="2"/>
            <w:tcBorders>
              <w:top w:val="nil"/>
              <w:left w:val="nil"/>
              <w:bottom w:val="single" w:sz="4" w:space="0" w:color="auto"/>
              <w:right w:val="nil"/>
            </w:tcBorders>
            <w:shd w:val="clear" w:color="auto" w:fill="auto"/>
            <w:vAlign w:val="center"/>
          </w:tcPr>
          <w:p w14:paraId="6B895E60" w14:textId="77777777" w:rsidR="00A30D53" w:rsidRPr="009E363B" w:rsidRDefault="00A30D53" w:rsidP="00AB43BA">
            <w:pPr>
              <w:spacing w:after="0" w:line="240" w:lineRule="auto"/>
              <w:jc w:val="center"/>
              <w:rPr>
                <w:rFonts w:ascii="Times New Roman" w:hAnsi="Times New Roman"/>
                <w:sz w:val="18"/>
                <w:szCs w:val="18"/>
              </w:rPr>
            </w:pPr>
          </w:p>
        </w:tc>
      </w:tr>
      <w:tr w:rsidR="00A30D53" w:rsidRPr="009E363B" w14:paraId="35319B99" w14:textId="77777777" w:rsidTr="00AB43BA">
        <w:trPr>
          <w:trHeight w:val="227"/>
          <w:jc w:val="center"/>
        </w:trPr>
        <w:tc>
          <w:tcPr>
            <w:tcW w:w="1142" w:type="dxa"/>
            <w:vMerge w:val="restart"/>
            <w:tcBorders>
              <w:top w:val="nil"/>
              <w:left w:val="nil"/>
              <w:right w:val="nil"/>
            </w:tcBorders>
            <w:shd w:val="clear" w:color="auto" w:fill="auto"/>
            <w:vAlign w:val="center"/>
          </w:tcPr>
          <w:p w14:paraId="7DB3D014" w14:textId="77777777" w:rsidR="00A30D53" w:rsidRPr="009E363B" w:rsidRDefault="00A30D53" w:rsidP="00AB43BA">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3" w:type="dxa"/>
            <w:tcBorders>
              <w:top w:val="single" w:sz="4" w:space="0" w:color="auto"/>
              <w:left w:val="nil"/>
              <w:bottom w:val="nil"/>
              <w:right w:val="nil"/>
            </w:tcBorders>
            <w:shd w:val="clear" w:color="auto" w:fill="auto"/>
            <w:vAlign w:val="center"/>
          </w:tcPr>
          <w:p w14:paraId="76428D4B" w14:textId="77777777" w:rsidR="00A30D53" w:rsidRPr="009E363B" w:rsidRDefault="00A30D53"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7233642A"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(35) 8.94±4.97</w:t>
            </w:r>
          </w:p>
        </w:tc>
        <w:tc>
          <w:tcPr>
            <w:tcW w:w="1142" w:type="dxa"/>
            <w:tcBorders>
              <w:top w:val="single" w:sz="4" w:space="0" w:color="auto"/>
              <w:left w:val="nil"/>
              <w:bottom w:val="nil"/>
              <w:right w:val="nil"/>
            </w:tcBorders>
            <w:shd w:val="clear" w:color="auto" w:fill="auto"/>
            <w:vAlign w:val="center"/>
          </w:tcPr>
          <w:p w14:paraId="38968B15"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8.20±5.24</w:t>
            </w:r>
          </w:p>
        </w:tc>
        <w:tc>
          <w:tcPr>
            <w:tcW w:w="1411" w:type="dxa"/>
            <w:gridSpan w:val="3"/>
            <w:tcBorders>
              <w:top w:val="single" w:sz="4" w:space="0" w:color="auto"/>
              <w:left w:val="nil"/>
              <w:bottom w:val="nil"/>
              <w:right w:val="nil"/>
            </w:tcBorders>
            <w:shd w:val="clear" w:color="auto" w:fill="auto"/>
            <w:vAlign w:val="center"/>
          </w:tcPr>
          <w:p w14:paraId="026266CB"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(28) 5.32±5.95</w:t>
            </w:r>
          </w:p>
        </w:tc>
        <w:tc>
          <w:tcPr>
            <w:tcW w:w="1134" w:type="dxa"/>
            <w:gridSpan w:val="2"/>
            <w:tcBorders>
              <w:top w:val="single" w:sz="4" w:space="0" w:color="auto"/>
              <w:left w:val="nil"/>
              <w:bottom w:val="nil"/>
              <w:right w:val="nil"/>
            </w:tcBorders>
            <w:shd w:val="clear" w:color="auto" w:fill="auto"/>
            <w:vAlign w:val="center"/>
          </w:tcPr>
          <w:p w14:paraId="140E3C23"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5.81±6.17</w:t>
            </w:r>
          </w:p>
        </w:tc>
        <w:tc>
          <w:tcPr>
            <w:tcW w:w="1420" w:type="dxa"/>
            <w:gridSpan w:val="3"/>
            <w:tcBorders>
              <w:top w:val="single" w:sz="4" w:space="0" w:color="auto"/>
              <w:left w:val="nil"/>
              <w:bottom w:val="nil"/>
              <w:right w:val="nil"/>
            </w:tcBorders>
            <w:shd w:val="clear" w:color="auto" w:fill="auto"/>
            <w:vAlign w:val="center"/>
          </w:tcPr>
          <w:p w14:paraId="0125BBA6"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(29) 9.89±6.19</w:t>
            </w:r>
          </w:p>
        </w:tc>
        <w:tc>
          <w:tcPr>
            <w:tcW w:w="998" w:type="dxa"/>
            <w:tcBorders>
              <w:top w:val="single" w:sz="4" w:space="0" w:color="auto"/>
              <w:left w:val="nil"/>
              <w:bottom w:val="nil"/>
              <w:right w:val="nil"/>
            </w:tcBorders>
            <w:shd w:val="clear" w:color="auto" w:fill="auto"/>
            <w:vAlign w:val="center"/>
          </w:tcPr>
          <w:p w14:paraId="1F9C8AE0"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4.55±5.71</w:t>
            </w:r>
          </w:p>
        </w:tc>
        <w:tc>
          <w:tcPr>
            <w:tcW w:w="1131" w:type="dxa"/>
            <w:gridSpan w:val="2"/>
            <w:tcBorders>
              <w:top w:val="single" w:sz="4" w:space="0" w:color="auto"/>
              <w:left w:val="nil"/>
              <w:bottom w:val="nil"/>
              <w:right w:val="nil"/>
            </w:tcBorders>
            <w:shd w:val="clear" w:color="auto" w:fill="auto"/>
            <w:vAlign w:val="center"/>
          </w:tcPr>
          <w:p w14:paraId="5388765C"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0.702</w:t>
            </w:r>
          </w:p>
        </w:tc>
      </w:tr>
      <w:tr w:rsidR="00A30D53" w:rsidRPr="009E363B" w14:paraId="755A8436" w14:textId="77777777" w:rsidTr="00AB43BA">
        <w:trPr>
          <w:trHeight w:val="157"/>
          <w:jc w:val="center"/>
        </w:trPr>
        <w:tc>
          <w:tcPr>
            <w:tcW w:w="1142" w:type="dxa"/>
            <w:vMerge/>
            <w:tcBorders>
              <w:left w:val="nil"/>
              <w:bottom w:val="single" w:sz="4" w:space="0" w:color="auto"/>
              <w:right w:val="nil"/>
            </w:tcBorders>
            <w:shd w:val="clear" w:color="auto" w:fill="auto"/>
            <w:vAlign w:val="center"/>
          </w:tcPr>
          <w:p w14:paraId="4B2B1B97" w14:textId="77777777" w:rsidR="00A30D53" w:rsidRPr="009E363B" w:rsidRDefault="00A30D53" w:rsidP="00AB43BA">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4FCE55FB" w14:textId="77777777" w:rsidR="00A30D53" w:rsidRPr="009E363B" w:rsidRDefault="00A30D53" w:rsidP="00AB43BA">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39C56E21"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(25) 11.48±5.67</w:t>
            </w:r>
          </w:p>
        </w:tc>
        <w:tc>
          <w:tcPr>
            <w:tcW w:w="1142" w:type="dxa"/>
            <w:tcBorders>
              <w:top w:val="nil"/>
              <w:left w:val="nil"/>
              <w:bottom w:val="single" w:sz="4" w:space="0" w:color="auto"/>
              <w:right w:val="nil"/>
            </w:tcBorders>
            <w:shd w:val="clear" w:color="auto" w:fill="auto"/>
            <w:vAlign w:val="center"/>
          </w:tcPr>
          <w:p w14:paraId="661EA9B3"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8.52±5.63</w:t>
            </w:r>
          </w:p>
        </w:tc>
        <w:tc>
          <w:tcPr>
            <w:tcW w:w="1411" w:type="dxa"/>
            <w:gridSpan w:val="3"/>
            <w:tcBorders>
              <w:top w:val="nil"/>
              <w:left w:val="nil"/>
              <w:bottom w:val="single" w:sz="4" w:space="0" w:color="auto"/>
              <w:right w:val="nil"/>
            </w:tcBorders>
            <w:shd w:val="clear" w:color="auto" w:fill="auto"/>
            <w:vAlign w:val="center"/>
          </w:tcPr>
          <w:p w14:paraId="41611D55"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 xml:space="preserve">(30) </w:t>
            </w:r>
            <w:r w:rsidRPr="009E363B">
              <w:rPr>
                <w:rFonts w:ascii="Times New Roman" w:hAnsi="Times New Roman"/>
                <w:i/>
                <w:sz w:val="18"/>
                <w:szCs w:val="18"/>
              </w:rPr>
              <w:t>6.23±6.72</w:t>
            </w:r>
          </w:p>
        </w:tc>
        <w:tc>
          <w:tcPr>
            <w:tcW w:w="1134" w:type="dxa"/>
            <w:gridSpan w:val="2"/>
            <w:tcBorders>
              <w:top w:val="nil"/>
              <w:left w:val="nil"/>
              <w:bottom w:val="single" w:sz="4" w:space="0" w:color="auto"/>
              <w:right w:val="nil"/>
            </w:tcBorders>
            <w:shd w:val="clear" w:color="auto" w:fill="auto"/>
            <w:vAlign w:val="center"/>
          </w:tcPr>
          <w:p w14:paraId="45AF0F89"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6.41±6.48</w:t>
            </w:r>
          </w:p>
        </w:tc>
        <w:tc>
          <w:tcPr>
            <w:tcW w:w="1420" w:type="dxa"/>
            <w:gridSpan w:val="3"/>
            <w:tcBorders>
              <w:top w:val="nil"/>
              <w:left w:val="nil"/>
              <w:bottom w:val="single" w:sz="4" w:space="0" w:color="auto"/>
              <w:right w:val="nil"/>
            </w:tcBorders>
            <w:shd w:val="clear" w:color="auto" w:fill="auto"/>
            <w:vAlign w:val="center"/>
          </w:tcPr>
          <w:p w14:paraId="67F3C373" w14:textId="77777777" w:rsidR="00A30D53" w:rsidRPr="009E363B" w:rsidRDefault="00A30D53" w:rsidP="00AB43BA">
            <w:pPr>
              <w:spacing w:after="0" w:line="240" w:lineRule="auto"/>
              <w:jc w:val="center"/>
              <w:rPr>
                <w:rFonts w:ascii="Times New Roman" w:hAnsi="Times New Roman"/>
                <w:sz w:val="18"/>
                <w:szCs w:val="18"/>
              </w:rPr>
            </w:pPr>
            <w:r w:rsidRPr="009E363B">
              <w:rPr>
                <w:rFonts w:ascii="Times New Roman" w:hAnsi="Times New Roman"/>
                <w:sz w:val="18"/>
                <w:szCs w:val="18"/>
              </w:rPr>
              <w:t xml:space="preserve">(20) </w:t>
            </w:r>
            <w:r w:rsidRPr="009E363B">
              <w:rPr>
                <w:rFonts w:ascii="Times New Roman" w:hAnsi="Times New Roman"/>
                <w:i/>
                <w:sz w:val="18"/>
                <w:szCs w:val="18"/>
              </w:rPr>
              <w:t>13.84±5.10</w:t>
            </w:r>
          </w:p>
        </w:tc>
        <w:tc>
          <w:tcPr>
            <w:tcW w:w="998" w:type="dxa"/>
            <w:tcBorders>
              <w:top w:val="nil"/>
              <w:left w:val="nil"/>
              <w:bottom w:val="single" w:sz="4" w:space="0" w:color="auto"/>
              <w:right w:val="nil"/>
            </w:tcBorders>
            <w:shd w:val="clear" w:color="auto" w:fill="auto"/>
            <w:vAlign w:val="center"/>
          </w:tcPr>
          <w:p w14:paraId="0D9DF3F6" w14:textId="77777777" w:rsidR="00A30D53" w:rsidRPr="009E363B" w:rsidRDefault="00A30D53" w:rsidP="00AB43BA">
            <w:pPr>
              <w:spacing w:after="0" w:line="240" w:lineRule="auto"/>
              <w:jc w:val="center"/>
              <w:rPr>
                <w:rFonts w:ascii="Times New Roman" w:hAnsi="Times New Roman"/>
                <w:b/>
                <w:i/>
                <w:sz w:val="18"/>
                <w:szCs w:val="18"/>
              </w:rPr>
            </w:pPr>
            <w:r w:rsidRPr="009E363B">
              <w:rPr>
                <w:rFonts w:ascii="Times New Roman" w:hAnsi="Times New Roman"/>
                <w:b/>
                <w:i/>
                <w:sz w:val="18"/>
                <w:szCs w:val="18"/>
              </w:rPr>
              <w:t>6.10±4.57</w:t>
            </w:r>
          </w:p>
        </w:tc>
        <w:tc>
          <w:tcPr>
            <w:tcW w:w="1131" w:type="dxa"/>
            <w:gridSpan w:val="2"/>
            <w:tcBorders>
              <w:top w:val="nil"/>
              <w:left w:val="nil"/>
              <w:bottom w:val="single" w:sz="4" w:space="0" w:color="auto"/>
              <w:right w:val="nil"/>
            </w:tcBorders>
            <w:shd w:val="clear" w:color="auto" w:fill="auto"/>
            <w:vAlign w:val="center"/>
          </w:tcPr>
          <w:p w14:paraId="7FA4EE65" w14:textId="77777777" w:rsidR="00A30D53" w:rsidRPr="009E363B" w:rsidRDefault="00A30D53" w:rsidP="00AB43BA">
            <w:pPr>
              <w:spacing w:after="0" w:line="240" w:lineRule="auto"/>
              <w:jc w:val="center"/>
              <w:rPr>
                <w:rFonts w:ascii="Times New Roman" w:hAnsi="Times New Roman"/>
                <w:sz w:val="18"/>
                <w:szCs w:val="18"/>
              </w:rPr>
            </w:pPr>
          </w:p>
        </w:tc>
      </w:tr>
      <w:tr w:rsidR="00A30D53" w:rsidRPr="009E363B" w14:paraId="3B2E1400" w14:textId="77777777" w:rsidTr="00AB43BA">
        <w:trPr>
          <w:gridAfter w:val="1"/>
          <w:wAfter w:w="991" w:type="dxa"/>
          <w:trHeight w:val="185"/>
          <w:jc w:val="center"/>
        </w:trPr>
        <w:tc>
          <w:tcPr>
            <w:tcW w:w="1142" w:type="dxa"/>
            <w:tcBorders>
              <w:top w:val="single" w:sz="2" w:space="0" w:color="auto"/>
              <w:left w:val="nil"/>
              <w:bottom w:val="nil"/>
              <w:right w:val="nil"/>
            </w:tcBorders>
            <w:shd w:val="clear" w:color="auto" w:fill="auto"/>
          </w:tcPr>
          <w:p w14:paraId="2C8EFEA2" w14:textId="77777777" w:rsidR="00A30D53" w:rsidRPr="009E363B" w:rsidRDefault="00A30D53" w:rsidP="00AB43BA">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04CB5FCD" w14:textId="77777777" w:rsidR="00A30D53" w:rsidRPr="009E363B" w:rsidRDefault="00A30D53" w:rsidP="00AB43BA">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0926F1E0" w14:textId="77777777" w:rsidR="00A30D53" w:rsidRPr="009E363B" w:rsidRDefault="00A30D53" w:rsidP="00AB43BA">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3619CCE8" w14:textId="77777777" w:rsidR="00A30D53" w:rsidRPr="009E363B" w:rsidRDefault="00A30D53" w:rsidP="00AB43BA">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16D6B268" w14:textId="77777777" w:rsidR="00A30D53" w:rsidRPr="009E363B" w:rsidRDefault="00A30D53" w:rsidP="00AB43BA">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4586F641" w14:textId="77777777" w:rsidR="00A30D53" w:rsidRPr="009E363B" w:rsidRDefault="00A30D53" w:rsidP="00AB43BA">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65A1F779" w14:textId="77777777" w:rsidR="00A30D53" w:rsidRPr="009E363B" w:rsidRDefault="00A30D53" w:rsidP="00AB43BA">
            <w:pPr>
              <w:spacing w:after="0" w:line="240" w:lineRule="auto"/>
              <w:rPr>
                <w:rFonts w:ascii="Times New Roman" w:hAnsi="Times New Roman"/>
                <w:sz w:val="18"/>
                <w:szCs w:val="18"/>
                <w:lang w:val="en-GB"/>
              </w:rPr>
            </w:pPr>
          </w:p>
        </w:tc>
        <w:tc>
          <w:tcPr>
            <w:tcW w:w="1350" w:type="dxa"/>
            <w:gridSpan w:val="3"/>
            <w:tcBorders>
              <w:top w:val="single" w:sz="2" w:space="0" w:color="auto"/>
              <w:left w:val="nil"/>
              <w:bottom w:val="nil"/>
              <w:right w:val="nil"/>
            </w:tcBorders>
            <w:shd w:val="clear" w:color="auto" w:fill="auto"/>
          </w:tcPr>
          <w:p w14:paraId="119FD153" w14:textId="77777777" w:rsidR="00A30D53" w:rsidRPr="009E363B" w:rsidRDefault="00A30D53" w:rsidP="00AB43BA">
            <w:pPr>
              <w:spacing w:after="0" w:line="240" w:lineRule="auto"/>
              <w:rPr>
                <w:rFonts w:ascii="Times New Roman" w:hAnsi="Times New Roman"/>
                <w:sz w:val="18"/>
                <w:szCs w:val="18"/>
                <w:lang w:val="en-GB"/>
              </w:rPr>
            </w:pPr>
          </w:p>
        </w:tc>
      </w:tr>
    </w:tbl>
    <w:p w14:paraId="3BF7153E" w14:textId="77777777" w:rsidR="003F47A8" w:rsidRPr="009E363B" w:rsidRDefault="003F47A8" w:rsidP="00EF6B31">
      <w:pPr>
        <w:spacing w:line="360" w:lineRule="auto"/>
        <w:ind w:firstLine="720"/>
        <w:jc w:val="both"/>
        <w:rPr>
          <w:rFonts w:ascii="Times New Roman" w:hAnsi="Times New Roman"/>
          <w:sz w:val="24"/>
          <w:szCs w:val="24"/>
        </w:rPr>
      </w:pPr>
    </w:p>
    <w:p w14:paraId="3EC6155D" w14:textId="7F91ED1B" w:rsidR="007F772B" w:rsidRPr="009E363B" w:rsidRDefault="00DE75D7" w:rsidP="00EF6B31">
      <w:pPr>
        <w:spacing w:line="360" w:lineRule="auto"/>
        <w:ind w:firstLine="720"/>
        <w:jc w:val="both"/>
        <w:rPr>
          <w:rFonts w:ascii="Times New Roman" w:hAnsi="Times New Roman"/>
          <w:sz w:val="24"/>
          <w:szCs w:val="24"/>
        </w:rPr>
      </w:pPr>
      <w:r w:rsidRPr="009E363B">
        <w:rPr>
          <w:rFonts w:ascii="Times New Roman" w:hAnsi="Times New Roman"/>
          <w:sz w:val="24"/>
          <w:szCs w:val="24"/>
        </w:rPr>
        <w:t>Σύμφωνα με τον πίνακα 45, τ</w:t>
      </w:r>
      <w:r w:rsidR="007F772B" w:rsidRPr="009E363B">
        <w:rPr>
          <w:rFonts w:ascii="Times New Roman" w:hAnsi="Times New Roman"/>
          <w:sz w:val="24"/>
          <w:szCs w:val="24"/>
        </w:rPr>
        <w:t xml:space="preserve">ο Σωματικό </w:t>
      </w:r>
      <w:r w:rsidR="007F772B" w:rsidRPr="009E363B">
        <w:rPr>
          <w:rFonts w:ascii="Times New Roman" w:hAnsi="Times New Roman"/>
          <w:sz w:val="24"/>
          <w:szCs w:val="24"/>
          <w:lang w:val="en-GB"/>
        </w:rPr>
        <w:t>HAM</w:t>
      </w:r>
      <w:r w:rsidR="007F772B" w:rsidRPr="009E363B">
        <w:rPr>
          <w:rFonts w:ascii="Times New Roman" w:hAnsi="Times New Roman"/>
          <w:sz w:val="24"/>
          <w:szCs w:val="24"/>
        </w:rPr>
        <w:t>-</w:t>
      </w:r>
      <w:r w:rsidR="007F772B" w:rsidRPr="009E363B">
        <w:rPr>
          <w:rFonts w:ascii="Times New Roman" w:hAnsi="Times New Roman"/>
          <w:sz w:val="24"/>
          <w:szCs w:val="24"/>
          <w:lang w:val="en-GB"/>
        </w:rPr>
        <w:t>A</w:t>
      </w:r>
      <w:r w:rsidR="007F772B" w:rsidRPr="009E363B">
        <w:rPr>
          <w:rFonts w:ascii="Times New Roman" w:hAnsi="Times New Roman"/>
          <w:sz w:val="24"/>
          <w:szCs w:val="24"/>
        </w:rPr>
        <w:t xml:space="preserve"> </w:t>
      </w:r>
      <w:r w:rsidR="007F772B" w:rsidRPr="009E363B">
        <w:rPr>
          <w:rFonts w:ascii="Times New Roman" w:hAnsi="Times New Roman"/>
          <w:bCs/>
          <w:iCs/>
          <w:sz w:val="24"/>
          <w:szCs w:val="24"/>
        </w:rPr>
        <w:t>μειώθηκε σημαντικά μετ</w:t>
      </w:r>
      <w:r w:rsidR="00C61616" w:rsidRPr="009E363B">
        <w:rPr>
          <w:rFonts w:ascii="Times New Roman" w:hAnsi="Times New Roman"/>
          <w:bCs/>
          <w:iCs/>
          <w:sz w:val="24"/>
          <w:szCs w:val="24"/>
        </w:rPr>
        <w:t>ά τον</w:t>
      </w:r>
      <w:r w:rsidR="00EF6B31" w:rsidRPr="009E363B">
        <w:rPr>
          <w:rFonts w:ascii="Times New Roman" w:hAnsi="Times New Roman"/>
          <w:sz w:val="24"/>
          <w:szCs w:val="24"/>
        </w:rPr>
        <w:t xml:space="preserve"> 1 μήνα και με τις δύο παρεμβάσεις, άσκηση και διατροφή</w:t>
      </w:r>
      <w:r w:rsidR="00C61616" w:rsidRPr="009E363B">
        <w:rPr>
          <w:rFonts w:ascii="Times New Roman" w:hAnsi="Times New Roman"/>
          <w:sz w:val="24"/>
          <w:szCs w:val="24"/>
        </w:rPr>
        <w:t>,</w:t>
      </w:r>
      <w:r w:rsidR="00EF6B31" w:rsidRPr="009E363B">
        <w:rPr>
          <w:rFonts w:ascii="Times New Roman" w:hAnsi="Times New Roman"/>
          <w:sz w:val="24"/>
          <w:szCs w:val="24"/>
        </w:rPr>
        <w:t xml:space="preserve"> σε αντίθεση με τους μάρτυρες που δεν παρουσίασαν διαφορά </w:t>
      </w:r>
      <w:r w:rsidR="007F772B" w:rsidRPr="009E363B">
        <w:rPr>
          <w:rFonts w:ascii="Times New Roman" w:hAnsi="Times New Roman"/>
          <w:bCs/>
          <w:iCs/>
          <w:sz w:val="24"/>
          <w:szCs w:val="24"/>
        </w:rPr>
        <w:t xml:space="preserve">(p=0.025). Οι φορείς </w:t>
      </w:r>
      <w:r w:rsidR="003F47A8" w:rsidRPr="009E363B">
        <w:rPr>
          <w:rFonts w:ascii="Times New Roman" w:hAnsi="Times New Roman"/>
          <w:bCs/>
          <w:iCs/>
          <w:sz w:val="24"/>
          <w:szCs w:val="24"/>
        </w:rPr>
        <w:t xml:space="preserve">του </w:t>
      </w:r>
      <w:proofErr w:type="spellStart"/>
      <w:r w:rsidR="007F772B" w:rsidRPr="009E363B">
        <w:rPr>
          <w:rFonts w:ascii="Times New Roman" w:hAnsi="Times New Roman"/>
          <w:bCs/>
          <w:iCs/>
          <w:sz w:val="24"/>
          <w:szCs w:val="24"/>
        </w:rPr>
        <w:t>αλληλ</w:t>
      </w:r>
      <w:r w:rsidR="003F47A8" w:rsidRPr="009E363B">
        <w:rPr>
          <w:rFonts w:ascii="Times New Roman" w:hAnsi="Times New Roman"/>
          <w:bCs/>
          <w:iCs/>
          <w:sz w:val="24"/>
          <w:szCs w:val="24"/>
        </w:rPr>
        <w:t>ίου</w:t>
      </w:r>
      <w:proofErr w:type="spellEnd"/>
      <w:r w:rsidR="007F772B" w:rsidRPr="009E363B">
        <w:rPr>
          <w:rFonts w:ascii="Times New Roman" w:hAnsi="Times New Roman"/>
          <w:bCs/>
          <w:iCs/>
          <w:sz w:val="24"/>
          <w:szCs w:val="24"/>
        </w:rPr>
        <w:t xml:space="preserve"> L </w:t>
      </w:r>
      <w:r w:rsidR="003F47A8" w:rsidRPr="009E363B">
        <w:rPr>
          <w:rFonts w:ascii="Times New Roman" w:hAnsi="Times New Roman"/>
          <w:bCs/>
          <w:iCs/>
          <w:sz w:val="24"/>
          <w:szCs w:val="24"/>
        </w:rPr>
        <w:t>μετά την παρέμβαση, παρουσίασαν χαμηλότερα επίπεδα</w:t>
      </w:r>
      <w:r w:rsidR="007F772B" w:rsidRPr="009E363B">
        <w:rPr>
          <w:rFonts w:ascii="Times New Roman" w:hAnsi="Times New Roman"/>
          <w:bCs/>
          <w:iCs/>
          <w:sz w:val="24"/>
          <w:szCs w:val="24"/>
        </w:rPr>
        <w:t xml:space="preserve"> Σωματικ</w:t>
      </w:r>
      <w:r w:rsidR="003F47A8" w:rsidRPr="009E363B">
        <w:rPr>
          <w:rFonts w:ascii="Times New Roman" w:hAnsi="Times New Roman"/>
          <w:bCs/>
          <w:iCs/>
          <w:sz w:val="24"/>
          <w:szCs w:val="24"/>
        </w:rPr>
        <w:t>ού</w:t>
      </w:r>
      <w:r w:rsidR="007F772B" w:rsidRPr="009E363B">
        <w:rPr>
          <w:rFonts w:ascii="Times New Roman" w:hAnsi="Times New Roman"/>
          <w:bCs/>
          <w:iCs/>
          <w:sz w:val="24"/>
          <w:szCs w:val="24"/>
        </w:rPr>
        <w:t xml:space="preserve"> HAM-A</w:t>
      </w:r>
      <w:r w:rsidR="003F47A8" w:rsidRPr="009E363B">
        <w:rPr>
          <w:rFonts w:ascii="Times New Roman" w:hAnsi="Times New Roman"/>
          <w:bCs/>
          <w:iCs/>
          <w:sz w:val="24"/>
          <w:szCs w:val="24"/>
        </w:rPr>
        <w:t>,</w:t>
      </w:r>
      <w:r w:rsidR="007F772B" w:rsidRPr="009E363B">
        <w:rPr>
          <w:rFonts w:ascii="Times New Roman" w:hAnsi="Times New Roman"/>
          <w:bCs/>
          <w:iCs/>
          <w:sz w:val="24"/>
          <w:szCs w:val="24"/>
        </w:rPr>
        <w:t xml:space="preserve"> </w:t>
      </w:r>
      <w:r w:rsidR="003F47A8" w:rsidRPr="009E363B">
        <w:rPr>
          <w:rFonts w:ascii="Times New Roman" w:hAnsi="Times New Roman"/>
          <w:bCs/>
          <w:iCs/>
          <w:sz w:val="24"/>
          <w:szCs w:val="24"/>
        </w:rPr>
        <w:t>για την</w:t>
      </w:r>
      <w:r w:rsidR="007F772B" w:rsidRPr="009E363B">
        <w:rPr>
          <w:rFonts w:ascii="Times New Roman" w:hAnsi="Times New Roman"/>
          <w:bCs/>
          <w:iCs/>
          <w:sz w:val="24"/>
          <w:szCs w:val="24"/>
        </w:rPr>
        <w:t xml:space="preserve"> ομάδα άσκησης και </w:t>
      </w:r>
      <w:r w:rsidR="003F47A8" w:rsidRPr="009E363B">
        <w:rPr>
          <w:rFonts w:ascii="Times New Roman" w:hAnsi="Times New Roman"/>
          <w:bCs/>
          <w:iCs/>
          <w:sz w:val="24"/>
          <w:szCs w:val="24"/>
        </w:rPr>
        <w:t>την</w:t>
      </w:r>
      <w:r w:rsidR="007F772B" w:rsidRPr="009E363B">
        <w:rPr>
          <w:rFonts w:ascii="Times New Roman" w:hAnsi="Times New Roman"/>
          <w:bCs/>
          <w:iCs/>
          <w:sz w:val="24"/>
          <w:szCs w:val="24"/>
        </w:rPr>
        <w:t xml:space="preserve"> ομάδα διατροφής, σε σύγκριση </w:t>
      </w:r>
      <w:r w:rsidR="003F47A8" w:rsidRPr="009E363B">
        <w:rPr>
          <w:rFonts w:ascii="Times New Roman" w:hAnsi="Times New Roman"/>
          <w:bCs/>
          <w:iCs/>
          <w:sz w:val="24"/>
          <w:szCs w:val="24"/>
        </w:rPr>
        <w:t>τους αντίστοιχους φορείς της ομάδας των</w:t>
      </w:r>
      <w:r w:rsidR="00EF6B31" w:rsidRPr="009E363B">
        <w:rPr>
          <w:rFonts w:ascii="Times New Roman" w:hAnsi="Times New Roman"/>
          <w:bCs/>
          <w:iCs/>
          <w:sz w:val="24"/>
          <w:szCs w:val="24"/>
        </w:rPr>
        <w:t xml:space="preserve"> </w:t>
      </w:r>
      <w:r w:rsidR="007F772B" w:rsidRPr="009E363B">
        <w:rPr>
          <w:rFonts w:ascii="Times New Roman" w:hAnsi="Times New Roman"/>
          <w:bCs/>
          <w:iCs/>
          <w:sz w:val="24"/>
          <w:szCs w:val="24"/>
        </w:rPr>
        <w:t>μαρτύρων (p≤0.032). Το Σωματικό HAM-A</w:t>
      </w:r>
      <w:r w:rsidR="00BD2E42" w:rsidRPr="009E363B">
        <w:rPr>
          <w:rFonts w:ascii="Times New Roman" w:hAnsi="Times New Roman"/>
          <w:bCs/>
          <w:iCs/>
          <w:sz w:val="24"/>
          <w:szCs w:val="24"/>
        </w:rPr>
        <w:t xml:space="preserve"> ήταν</w:t>
      </w:r>
      <w:r w:rsidR="007F772B" w:rsidRPr="009E363B">
        <w:rPr>
          <w:rFonts w:ascii="Times New Roman" w:hAnsi="Times New Roman"/>
          <w:bCs/>
          <w:iCs/>
          <w:sz w:val="24"/>
          <w:szCs w:val="24"/>
        </w:rPr>
        <w:t xml:space="preserve"> σημαντικά </w:t>
      </w:r>
      <w:r w:rsidR="00BD2E42" w:rsidRPr="009E363B">
        <w:rPr>
          <w:rFonts w:ascii="Times New Roman" w:hAnsi="Times New Roman"/>
          <w:bCs/>
          <w:iCs/>
          <w:sz w:val="24"/>
          <w:szCs w:val="24"/>
        </w:rPr>
        <w:t xml:space="preserve">χαμηλότερο </w:t>
      </w:r>
      <w:r w:rsidR="007F772B" w:rsidRPr="009E363B">
        <w:rPr>
          <w:rFonts w:ascii="Times New Roman" w:hAnsi="Times New Roman"/>
          <w:bCs/>
          <w:iCs/>
          <w:sz w:val="24"/>
          <w:szCs w:val="24"/>
        </w:rPr>
        <w:t xml:space="preserve">στους φορείς </w:t>
      </w:r>
      <w:r w:rsidR="00BD2E42" w:rsidRPr="009E363B">
        <w:rPr>
          <w:rFonts w:ascii="Times New Roman" w:hAnsi="Times New Roman"/>
          <w:bCs/>
          <w:iCs/>
          <w:sz w:val="24"/>
          <w:szCs w:val="24"/>
        </w:rPr>
        <w:t xml:space="preserve">του </w:t>
      </w:r>
      <w:r w:rsidR="007F772B" w:rsidRPr="009E363B">
        <w:rPr>
          <w:rFonts w:ascii="Times New Roman" w:hAnsi="Times New Roman"/>
          <w:bCs/>
          <w:iCs/>
          <w:sz w:val="24"/>
          <w:szCs w:val="24"/>
        </w:rPr>
        <w:t xml:space="preserve">L </w:t>
      </w:r>
      <w:proofErr w:type="spellStart"/>
      <w:r w:rsidR="007F772B" w:rsidRPr="009E363B">
        <w:rPr>
          <w:rFonts w:ascii="Times New Roman" w:hAnsi="Times New Roman"/>
          <w:bCs/>
          <w:iCs/>
          <w:sz w:val="24"/>
          <w:szCs w:val="24"/>
        </w:rPr>
        <w:t>αλληλίου</w:t>
      </w:r>
      <w:proofErr w:type="spellEnd"/>
      <w:r w:rsidR="007F772B" w:rsidRPr="009E363B">
        <w:rPr>
          <w:rFonts w:ascii="Times New Roman" w:hAnsi="Times New Roman"/>
          <w:bCs/>
          <w:iCs/>
          <w:sz w:val="24"/>
          <w:szCs w:val="24"/>
        </w:rPr>
        <w:t xml:space="preserve"> της ομάδας άσκησης</w:t>
      </w:r>
      <w:r w:rsidR="00BD2E42" w:rsidRPr="009E363B">
        <w:rPr>
          <w:rFonts w:ascii="Times New Roman" w:hAnsi="Times New Roman"/>
          <w:bCs/>
          <w:iCs/>
          <w:sz w:val="24"/>
          <w:szCs w:val="24"/>
        </w:rPr>
        <w:t>,</w:t>
      </w:r>
      <w:r w:rsidR="007F772B" w:rsidRPr="009E363B">
        <w:rPr>
          <w:rFonts w:ascii="Times New Roman" w:hAnsi="Times New Roman"/>
          <w:bCs/>
          <w:iCs/>
          <w:sz w:val="24"/>
          <w:szCs w:val="24"/>
        </w:rPr>
        <w:t xml:space="preserve"> πριν από την παρέμβαση, </w:t>
      </w:r>
      <w:r w:rsidR="00BD2E42" w:rsidRPr="009E363B">
        <w:rPr>
          <w:rFonts w:ascii="Times New Roman" w:hAnsi="Times New Roman"/>
          <w:bCs/>
          <w:iCs/>
          <w:sz w:val="24"/>
          <w:szCs w:val="24"/>
        </w:rPr>
        <w:t xml:space="preserve">σε σύγκριση με τους αντίστοιχους φορείς του </w:t>
      </w:r>
      <w:r w:rsidR="00BD2E42" w:rsidRPr="009E363B">
        <w:rPr>
          <w:rFonts w:ascii="Times New Roman" w:hAnsi="Times New Roman"/>
          <w:bCs/>
          <w:iCs/>
          <w:sz w:val="24"/>
          <w:szCs w:val="24"/>
          <w:lang w:val="en-GB"/>
        </w:rPr>
        <w:t>S</w:t>
      </w:r>
      <w:r w:rsidR="00BD2E42" w:rsidRPr="009E363B">
        <w:rPr>
          <w:rFonts w:ascii="Times New Roman" w:hAnsi="Times New Roman"/>
          <w:bCs/>
          <w:iCs/>
          <w:sz w:val="24"/>
          <w:szCs w:val="24"/>
        </w:rPr>
        <w:t xml:space="preserve"> </w:t>
      </w:r>
      <w:proofErr w:type="spellStart"/>
      <w:r w:rsidR="00BD2E42" w:rsidRPr="009E363B">
        <w:rPr>
          <w:rFonts w:ascii="Times New Roman" w:hAnsi="Times New Roman"/>
          <w:bCs/>
          <w:iCs/>
          <w:sz w:val="24"/>
          <w:szCs w:val="24"/>
        </w:rPr>
        <w:t>αλληλίου</w:t>
      </w:r>
      <w:proofErr w:type="spellEnd"/>
      <w:r w:rsidR="007F772B" w:rsidRPr="009E363B">
        <w:rPr>
          <w:rFonts w:ascii="Times New Roman" w:hAnsi="Times New Roman"/>
          <w:bCs/>
          <w:iCs/>
          <w:sz w:val="24"/>
          <w:szCs w:val="24"/>
        </w:rPr>
        <w:t xml:space="preserve"> (p=0.030). </w:t>
      </w:r>
      <w:r w:rsidR="007F772B" w:rsidRPr="009E363B">
        <w:rPr>
          <w:rFonts w:ascii="Times New Roman" w:hAnsi="Times New Roman"/>
          <w:sz w:val="24"/>
          <w:szCs w:val="24"/>
        </w:rPr>
        <w:t xml:space="preserve"> </w:t>
      </w:r>
    </w:p>
    <w:p w14:paraId="19342ACD" w14:textId="77777777" w:rsidR="003F47A8" w:rsidRPr="009E363B" w:rsidRDefault="003F47A8" w:rsidP="00EF6B31">
      <w:pPr>
        <w:spacing w:line="360" w:lineRule="auto"/>
        <w:ind w:firstLine="720"/>
        <w:jc w:val="both"/>
        <w:rPr>
          <w:rFonts w:ascii="Times New Roman" w:hAnsi="Times New Roman"/>
          <w:sz w:val="24"/>
          <w:szCs w:val="24"/>
        </w:rPr>
      </w:pPr>
    </w:p>
    <w:p w14:paraId="015AB4B2" w14:textId="77777777" w:rsidR="003F47A8" w:rsidRPr="009E363B" w:rsidRDefault="003F47A8" w:rsidP="00EF6B31">
      <w:pPr>
        <w:spacing w:line="360" w:lineRule="auto"/>
        <w:ind w:firstLine="720"/>
        <w:jc w:val="both"/>
        <w:rPr>
          <w:rFonts w:ascii="Times New Roman" w:hAnsi="Times New Roman"/>
          <w:sz w:val="24"/>
          <w:szCs w:val="24"/>
        </w:rPr>
      </w:pPr>
    </w:p>
    <w:p w14:paraId="0FD2C950" w14:textId="77777777" w:rsidR="003F47A8" w:rsidRPr="009E363B" w:rsidRDefault="003F47A8" w:rsidP="00EF6B31">
      <w:pPr>
        <w:spacing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42"/>
        <w:gridCol w:w="702"/>
        <w:gridCol w:w="1142"/>
        <w:gridCol w:w="252"/>
        <w:gridCol w:w="825"/>
        <w:gridCol w:w="334"/>
        <w:gridCol w:w="1128"/>
        <w:gridCol w:w="6"/>
        <w:gridCol w:w="78"/>
        <w:gridCol w:w="1130"/>
        <w:gridCol w:w="212"/>
        <w:gridCol w:w="998"/>
        <w:gridCol w:w="847"/>
      </w:tblGrid>
      <w:tr w:rsidR="00481610" w:rsidRPr="009E363B" w14:paraId="208C447D" w14:textId="77777777" w:rsidTr="00481610">
        <w:trPr>
          <w:trHeight w:val="345"/>
          <w:jc w:val="center"/>
        </w:trPr>
        <w:tc>
          <w:tcPr>
            <w:tcW w:w="10494" w:type="dxa"/>
            <w:gridSpan w:val="16"/>
            <w:tcBorders>
              <w:top w:val="single" w:sz="2" w:space="0" w:color="auto"/>
              <w:left w:val="nil"/>
              <w:bottom w:val="single" w:sz="2" w:space="0" w:color="auto"/>
              <w:right w:val="nil"/>
            </w:tcBorders>
            <w:shd w:val="clear" w:color="auto" w:fill="auto"/>
          </w:tcPr>
          <w:p w14:paraId="502E7005" w14:textId="379658D6" w:rsidR="00481610" w:rsidRPr="009E363B" w:rsidRDefault="00481610" w:rsidP="003F47A8">
            <w:pPr>
              <w:spacing w:after="0" w:line="240" w:lineRule="auto"/>
              <w:ind w:right="192"/>
              <w:jc w:val="both"/>
              <w:rPr>
                <w:rFonts w:ascii="Times New Roman" w:hAnsi="Times New Roman"/>
                <w:b/>
                <w:sz w:val="18"/>
                <w:szCs w:val="18"/>
              </w:rPr>
            </w:pPr>
            <w:r w:rsidRPr="009E363B">
              <w:rPr>
                <w:rFonts w:ascii="Times New Roman" w:hAnsi="Times New Roman"/>
                <w:b/>
                <w:sz w:val="18"/>
                <w:szCs w:val="18"/>
              </w:rPr>
              <w:lastRenderedPageBreak/>
              <w:t xml:space="preserve">Πίνακας </w:t>
            </w:r>
            <w:r w:rsidR="00C61616" w:rsidRPr="009E363B">
              <w:rPr>
                <w:rFonts w:ascii="Times New Roman" w:hAnsi="Times New Roman"/>
                <w:b/>
                <w:sz w:val="18"/>
                <w:szCs w:val="18"/>
              </w:rPr>
              <w:t>45</w:t>
            </w:r>
            <w:r w:rsidRPr="009E363B">
              <w:rPr>
                <w:rFonts w:ascii="Times New Roman" w:hAnsi="Times New Roman"/>
                <w:b/>
                <w:sz w:val="18"/>
                <w:szCs w:val="18"/>
              </w:rPr>
              <w:t>:</w:t>
            </w:r>
            <w:r w:rsidRPr="009E363B">
              <w:rPr>
                <w:rFonts w:ascii="Times New Roman" w:hAnsi="Times New Roman"/>
                <w:sz w:val="18"/>
                <w:szCs w:val="18"/>
              </w:rPr>
              <w:t xml:space="preserve"> </w:t>
            </w:r>
            <w:r w:rsidR="003F47A8" w:rsidRPr="009E363B">
              <w:rPr>
                <w:rFonts w:ascii="Times New Roman" w:hAnsi="Times New Roman"/>
                <w:sz w:val="18"/>
                <w:szCs w:val="18"/>
              </w:rPr>
              <w:t xml:space="preserve">Επίπεδα του σωματικού </w:t>
            </w:r>
            <w:r w:rsidR="003F47A8" w:rsidRPr="009E363B">
              <w:rPr>
                <w:rFonts w:ascii="Times New Roman" w:hAnsi="Times New Roman"/>
                <w:sz w:val="18"/>
                <w:szCs w:val="18"/>
                <w:lang w:val="en-GB"/>
              </w:rPr>
              <w:t>HAM</w:t>
            </w:r>
            <w:r w:rsidR="003F47A8" w:rsidRPr="009E363B">
              <w:rPr>
                <w:rFonts w:ascii="Times New Roman" w:hAnsi="Times New Roman"/>
                <w:sz w:val="18"/>
                <w:szCs w:val="18"/>
              </w:rPr>
              <w:t>-</w:t>
            </w:r>
            <w:r w:rsidR="003F47A8" w:rsidRPr="009E363B">
              <w:rPr>
                <w:rFonts w:ascii="Times New Roman" w:hAnsi="Times New Roman"/>
                <w:sz w:val="18"/>
                <w:szCs w:val="18"/>
                <w:lang w:val="en-GB"/>
              </w:rPr>
              <w:t>A</w:t>
            </w:r>
            <w:r w:rsidR="003F47A8" w:rsidRPr="009E363B">
              <w:rPr>
                <w:rFonts w:ascii="Times New Roman" w:hAnsi="Times New Roman"/>
                <w:sz w:val="18"/>
                <w:szCs w:val="18"/>
              </w:rPr>
              <w:t xml:space="preserve"> παράγοντα </w:t>
            </w:r>
            <w:proofErr w:type="spellStart"/>
            <w:r w:rsidR="003F47A8" w:rsidRPr="009E363B">
              <w:rPr>
                <w:rFonts w:ascii="Times New Roman" w:hAnsi="Times New Roman"/>
                <w:sz w:val="18"/>
                <w:szCs w:val="18"/>
              </w:rPr>
              <w:t>σὐμφωνα</w:t>
            </w:r>
            <w:proofErr w:type="spellEnd"/>
            <w:r w:rsidR="003F47A8" w:rsidRPr="009E363B">
              <w:rPr>
                <w:rFonts w:ascii="Times New Roman" w:hAnsi="Times New Roman"/>
                <w:sz w:val="18"/>
                <w:szCs w:val="18"/>
              </w:rPr>
              <w:t xml:space="preserve"> με τον πολυμορφισμό και την παρέμβαση.</w:t>
            </w:r>
          </w:p>
        </w:tc>
      </w:tr>
      <w:tr w:rsidR="00481610" w:rsidRPr="009E363B" w14:paraId="1E15BB7A" w14:textId="77777777" w:rsidTr="00481610">
        <w:trPr>
          <w:trHeight w:val="456"/>
          <w:jc w:val="center"/>
        </w:trPr>
        <w:tc>
          <w:tcPr>
            <w:tcW w:w="1142" w:type="dxa"/>
            <w:tcBorders>
              <w:top w:val="single" w:sz="2" w:space="0" w:color="auto"/>
              <w:left w:val="nil"/>
              <w:right w:val="nil"/>
            </w:tcBorders>
            <w:shd w:val="clear" w:color="auto" w:fill="auto"/>
            <w:vAlign w:val="center"/>
          </w:tcPr>
          <w:p w14:paraId="402C2CA0" w14:textId="77777777" w:rsidR="00481610" w:rsidRPr="009E363B" w:rsidRDefault="00481610" w:rsidP="00481610">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79B8DF52" w14:textId="77777777" w:rsidR="00481610" w:rsidRPr="009E363B" w:rsidRDefault="00481610" w:rsidP="00481610">
            <w:pPr>
              <w:spacing w:after="0" w:line="240" w:lineRule="auto"/>
              <w:rPr>
                <w:rFonts w:ascii="Times New Roman" w:hAnsi="Times New Roman"/>
                <w:sz w:val="18"/>
                <w:szCs w:val="18"/>
              </w:rPr>
            </w:pPr>
          </w:p>
        </w:tc>
        <w:tc>
          <w:tcPr>
            <w:tcW w:w="2549" w:type="dxa"/>
            <w:gridSpan w:val="4"/>
            <w:tcBorders>
              <w:top w:val="single" w:sz="2" w:space="0" w:color="auto"/>
              <w:left w:val="nil"/>
              <w:bottom w:val="nil"/>
              <w:right w:val="nil"/>
            </w:tcBorders>
            <w:shd w:val="clear" w:color="auto" w:fill="auto"/>
            <w:vAlign w:val="center"/>
          </w:tcPr>
          <w:p w14:paraId="445C4DE4" w14:textId="77777777" w:rsidR="00481610" w:rsidRPr="009E363B" w:rsidRDefault="00481610" w:rsidP="00481610">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2424FC78" w14:textId="77777777" w:rsidR="00481610" w:rsidRPr="009E363B" w:rsidRDefault="00481610" w:rsidP="00481610">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61616"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39F65CDD" w14:textId="77777777" w:rsidR="00481610" w:rsidRPr="009E363B" w:rsidRDefault="00481610" w:rsidP="00481610">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3B5558E3" w14:textId="77777777" w:rsidR="00481610" w:rsidRPr="009E363B" w:rsidRDefault="00481610" w:rsidP="00481610">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61616"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543FC4B2" w14:textId="77777777" w:rsidR="00481610" w:rsidRPr="009E363B" w:rsidRDefault="00481610" w:rsidP="00481610">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2D69BE67"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C61616"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4CBA31CF" w14:textId="77777777" w:rsidR="00481610" w:rsidRPr="009E363B" w:rsidRDefault="00481610" w:rsidP="00481610">
            <w:pPr>
              <w:spacing w:after="0" w:line="240" w:lineRule="auto"/>
              <w:jc w:val="center"/>
              <w:rPr>
                <w:rFonts w:ascii="Times New Roman" w:hAnsi="Times New Roman"/>
                <w:sz w:val="18"/>
                <w:szCs w:val="18"/>
              </w:rPr>
            </w:pPr>
          </w:p>
        </w:tc>
      </w:tr>
      <w:tr w:rsidR="00481610" w:rsidRPr="009E363B" w14:paraId="076B8664" w14:textId="77777777" w:rsidTr="00481610">
        <w:trPr>
          <w:trHeight w:val="283"/>
          <w:jc w:val="center"/>
        </w:trPr>
        <w:tc>
          <w:tcPr>
            <w:tcW w:w="1142" w:type="dxa"/>
            <w:tcBorders>
              <w:top w:val="single" w:sz="2" w:space="0" w:color="auto"/>
              <w:left w:val="nil"/>
              <w:right w:val="nil"/>
            </w:tcBorders>
            <w:shd w:val="clear" w:color="auto" w:fill="auto"/>
            <w:vAlign w:val="center"/>
          </w:tcPr>
          <w:p w14:paraId="42C5F2AA" w14:textId="77777777" w:rsidR="00481610" w:rsidRPr="009E363B" w:rsidRDefault="00481610" w:rsidP="00481610">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3EFB3834" w14:textId="77777777" w:rsidR="00481610" w:rsidRPr="009E363B" w:rsidRDefault="00481610" w:rsidP="00481610">
            <w:pPr>
              <w:spacing w:after="0" w:line="240" w:lineRule="auto"/>
              <w:rPr>
                <w:rFonts w:ascii="Times New Roman" w:hAnsi="Times New Roman"/>
                <w:sz w:val="18"/>
                <w:szCs w:val="18"/>
                <w:lang w:val="en-GB"/>
              </w:rPr>
            </w:pPr>
          </w:p>
        </w:tc>
        <w:tc>
          <w:tcPr>
            <w:tcW w:w="2549" w:type="dxa"/>
            <w:gridSpan w:val="4"/>
            <w:tcBorders>
              <w:top w:val="single" w:sz="2" w:space="0" w:color="auto"/>
              <w:left w:val="nil"/>
              <w:bottom w:val="nil"/>
              <w:right w:val="nil"/>
            </w:tcBorders>
            <w:shd w:val="clear" w:color="auto" w:fill="auto"/>
            <w:vAlign w:val="center"/>
          </w:tcPr>
          <w:p w14:paraId="46A7F191" w14:textId="77777777" w:rsidR="00481610" w:rsidRPr="009E363B" w:rsidRDefault="00481610" w:rsidP="00481610">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Σωματικό</w:t>
            </w:r>
            <w:r w:rsidRPr="009E363B">
              <w:rPr>
                <w:rFonts w:ascii="Times New Roman" w:hAnsi="Times New Roman"/>
                <w:b/>
                <w:sz w:val="18"/>
                <w:szCs w:val="18"/>
                <w:lang w:val="en-GB"/>
              </w:rPr>
              <w:t xml:space="preserve"> HAM-A </w:t>
            </w:r>
          </w:p>
        </w:tc>
        <w:tc>
          <w:tcPr>
            <w:tcW w:w="2539" w:type="dxa"/>
            <w:gridSpan w:val="4"/>
            <w:tcBorders>
              <w:top w:val="single" w:sz="2" w:space="0" w:color="auto"/>
              <w:left w:val="nil"/>
              <w:bottom w:val="nil"/>
              <w:right w:val="nil"/>
            </w:tcBorders>
            <w:shd w:val="clear" w:color="auto" w:fill="auto"/>
            <w:vAlign w:val="center"/>
          </w:tcPr>
          <w:p w14:paraId="33EB16E0" w14:textId="77777777" w:rsidR="00481610" w:rsidRPr="009E363B" w:rsidRDefault="00481610" w:rsidP="00481610">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Σωματικό</w:t>
            </w:r>
            <w:r w:rsidRPr="009E363B">
              <w:rPr>
                <w:rFonts w:ascii="Times New Roman" w:hAnsi="Times New Roman"/>
                <w:b/>
                <w:sz w:val="18"/>
                <w:szCs w:val="18"/>
                <w:lang w:val="en-GB"/>
              </w:rPr>
              <w:t xml:space="preserve"> HAM-A</w:t>
            </w:r>
          </w:p>
        </w:tc>
        <w:tc>
          <w:tcPr>
            <w:tcW w:w="2424" w:type="dxa"/>
            <w:gridSpan w:val="5"/>
            <w:tcBorders>
              <w:top w:val="single" w:sz="2" w:space="0" w:color="auto"/>
              <w:left w:val="nil"/>
              <w:bottom w:val="nil"/>
              <w:right w:val="nil"/>
            </w:tcBorders>
            <w:shd w:val="clear" w:color="auto" w:fill="auto"/>
            <w:vAlign w:val="center"/>
          </w:tcPr>
          <w:p w14:paraId="5CD968FD"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b/>
                <w:sz w:val="18"/>
                <w:szCs w:val="18"/>
              </w:rPr>
              <w:t>Σωματικό</w:t>
            </w:r>
            <w:r w:rsidRPr="009E363B">
              <w:rPr>
                <w:rFonts w:ascii="Times New Roman" w:hAnsi="Times New Roman"/>
                <w:b/>
                <w:sz w:val="18"/>
                <w:szCs w:val="18"/>
                <w:lang w:val="en-GB"/>
              </w:rPr>
              <w:t xml:space="preserve"> HAM-A </w:t>
            </w:r>
          </w:p>
        </w:tc>
        <w:tc>
          <w:tcPr>
            <w:tcW w:w="847" w:type="dxa"/>
            <w:tcBorders>
              <w:top w:val="single" w:sz="2" w:space="0" w:color="auto"/>
              <w:left w:val="nil"/>
              <w:bottom w:val="nil"/>
              <w:right w:val="nil"/>
            </w:tcBorders>
            <w:shd w:val="clear" w:color="auto" w:fill="auto"/>
            <w:vAlign w:val="center"/>
          </w:tcPr>
          <w:p w14:paraId="1B9D950B" w14:textId="77777777" w:rsidR="00481610" w:rsidRPr="009E363B" w:rsidRDefault="00481610" w:rsidP="00481610">
            <w:pPr>
              <w:spacing w:after="0" w:line="240" w:lineRule="auto"/>
              <w:jc w:val="center"/>
              <w:rPr>
                <w:rFonts w:ascii="Times New Roman" w:hAnsi="Times New Roman"/>
                <w:sz w:val="18"/>
                <w:szCs w:val="18"/>
              </w:rPr>
            </w:pPr>
          </w:p>
        </w:tc>
      </w:tr>
      <w:tr w:rsidR="00481610" w:rsidRPr="009E363B" w14:paraId="035680D1" w14:textId="77777777" w:rsidTr="00481610">
        <w:trPr>
          <w:trHeight w:val="260"/>
          <w:jc w:val="center"/>
        </w:trPr>
        <w:tc>
          <w:tcPr>
            <w:tcW w:w="1142" w:type="dxa"/>
            <w:tcBorders>
              <w:top w:val="single" w:sz="2" w:space="0" w:color="auto"/>
              <w:left w:val="nil"/>
              <w:right w:val="nil"/>
            </w:tcBorders>
            <w:shd w:val="clear" w:color="auto" w:fill="auto"/>
            <w:vAlign w:val="center"/>
          </w:tcPr>
          <w:p w14:paraId="430F5111" w14:textId="77777777" w:rsidR="00481610" w:rsidRPr="009E363B" w:rsidRDefault="00481610" w:rsidP="00481610">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3DA5CF7E" w14:textId="77777777" w:rsidR="00481610" w:rsidRPr="009E363B" w:rsidRDefault="00481610" w:rsidP="00481610">
            <w:pPr>
              <w:spacing w:after="0" w:line="240" w:lineRule="auto"/>
              <w:rPr>
                <w:rFonts w:ascii="Times New Roman" w:hAnsi="Times New Roman"/>
                <w:sz w:val="18"/>
                <w:szCs w:val="18"/>
                <w:lang w:val="en-GB"/>
              </w:rPr>
            </w:pPr>
          </w:p>
        </w:tc>
        <w:tc>
          <w:tcPr>
            <w:tcW w:w="1407" w:type="dxa"/>
            <w:gridSpan w:val="3"/>
            <w:tcBorders>
              <w:top w:val="single" w:sz="2" w:space="0" w:color="auto"/>
              <w:left w:val="nil"/>
              <w:bottom w:val="nil"/>
              <w:right w:val="nil"/>
            </w:tcBorders>
            <w:shd w:val="clear" w:color="auto" w:fill="auto"/>
            <w:vAlign w:val="center"/>
          </w:tcPr>
          <w:p w14:paraId="1D15F835"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6EDFBE27" w14:textId="77777777" w:rsidR="00481610" w:rsidRPr="009E363B" w:rsidRDefault="00481610" w:rsidP="00481610">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188EC127"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3794A6B2" w14:textId="77777777" w:rsidR="00481610" w:rsidRPr="009E363B" w:rsidRDefault="00481610" w:rsidP="00481610">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5CCBD6F9" w14:textId="77777777" w:rsidR="00481610" w:rsidRPr="009E363B" w:rsidRDefault="00481610" w:rsidP="00481610">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13030645"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7614498C"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481610" w:rsidRPr="009E363B" w14:paraId="07AD0709" w14:textId="77777777" w:rsidTr="00481610">
        <w:trPr>
          <w:trHeight w:val="260"/>
          <w:jc w:val="center"/>
        </w:trPr>
        <w:tc>
          <w:tcPr>
            <w:tcW w:w="1142" w:type="dxa"/>
            <w:tcBorders>
              <w:top w:val="single" w:sz="2" w:space="0" w:color="auto"/>
              <w:left w:val="nil"/>
              <w:right w:val="nil"/>
            </w:tcBorders>
            <w:shd w:val="clear" w:color="auto" w:fill="auto"/>
            <w:vAlign w:val="center"/>
          </w:tcPr>
          <w:p w14:paraId="28987645" w14:textId="77777777" w:rsidR="00481610" w:rsidRPr="009E363B" w:rsidRDefault="00481610" w:rsidP="00481610">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C61616" w:rsidRPr="009E363B">
              <w:rPr>
                <w:rFonts w:ascii="Times New Roman" w:hAnsi="Times New Roman"/>
                <w:b/>
                <w:sz w:val="18"/>
                <w:szCs w:val="18"/>
              </w:rPr>
              <w:t>έσος</w:t>
            </w:r>
            <w:proofErr w:type="spellEnd"/>
            <w:r w:rsidR="00C61616" w:rsidRPr="009E363B">
              <w:rPr>
                <w:rFonts w:ascii="Times New Roman" w:hAnsi="Times New Roman"/>
                <w:b/>
                <w:sz w:val="18"/>
                <w:szCs w:val="18"/>
              </w:rPr>
              <w:t xml:space="preserve"> όρος</w:t>
            </w:r>
          </w:p>
        </w:tc>
        <w:tc>
          <w:tcPr>
            <w:tcW w:w="993" w:type="dxa"/>
            <w:tcBorders>
              <w:top w:val="single" w:sz="2" w:space="0" w:color="auto"/>
              <w:left w:val="nil"/>
              <w:bottom w:val="nil"/>
              <w:right w:val="nil"/>
            </w:tcBorders>
            <w:shd w:val="clear" w:color="auto" w:fill="auto"/>
            <w:vAlign w:val="center"/>
          </w:tcPr>
          <w:p w14:paraId="7BFDEC36" w14:textId="77777777" w:rsidR="00481610" w:rsidRPr="009E363B" w:rsidRDefault="00481610" w:rsidP="00481610">
            <w:pPr>
              <w:spacing w:after="0" w:line="240" w:lineRule="auto"/>
              <w:jc w:val="center"/>
              <w:rPr>
                <w:rFonts w:ascii="Times New Roman" w:hAnsi="Times New Roman"/>
                <w:sz w:val="18"/>
                <w:szCs w:val="18"/>
                <w:lang w:val="en-GB"/>
              </w:rPr>
            </w:pPr>
          </w:p>
        </w:tc>
        <w:tc>
          <w:tcPr>
            <w:tcW w:w="1407" w:type="dxa"/>
            <w:gridSpan w:val="3"/>
            <w:tcBorders>
              <w:top w:val="single" w:sz="2" w:space="0" w:color="auto"/>
              <w:left w:val="nil"/>
              <w:bottom w:val="nil"/>
              <w:right w:val="nil"/>
            </w:tcBorders>
            <w:shd w:val="clear" w:color="auto" w:fill="auto"/>
            <w:vAlign w:val="center"/>
          </w:tcPr>
          <w:p w14:paraId="575BC7D4"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3.97±3.79</w:t>
            </w:r>
          </w:p>
        </w:tc>
        <w:tc>
          <w:tcPr>
            <w:tcW w:w="1142" w:type="dxa"/>
            <w:tcBorders>
              <w:top w:val="single" w:sz="2" w:space="0" w:color="auto"/>
              <w:left w:val="nil"/>
              <w:bottom w:val="nil"/>
              <w:right w:val="nil"/>
            </w:tcBorders>
            <w:shd w:val="clear" w:color="auto" w:fill="auto"/>
            <w:vAlign w:val="center"/>
          </w:tcPr>
          <w:p w14:paraId="770E05BA"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3.50±2.85</w:t>
            </w:r>
          </w:p>
        </w:tc>
        <w:tc>
          <w:tcPr>
            <w:tcW w:w="1411" w:type="dxa"/>
            <w:gridSpan w:val="3"/>
            <w:tcBorders>
              <w:top w:val="single" w:sz="2" w:space="0" w:color="auto"/>
              <w:left w:val="nil"/>
              <w:bottom w:val="nil"/>
              <w:right w:val="nil"/>
            </w:tcBorders>
            <w:shd w:val="clear" w:color="auto" w:fill="auto"/>
            <w:vAlign w:val="center"/>
          </w:tcPr>
          <w:p w14:paraId="6FFE981E"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4.27±3.89</w:t>
            </w:r>
          </w:p>
        </w:tc>
        <w:tc>
          <w:tcPr>
            <w:tcW w:w="1134" w:type="dxa"/>
            <w:gridSpan w:val="2"/>
            <w:tcBorders>
              <w:top w:val="single" w:sz="2" w:space="0" w:color="auto"/>
              <w:left w:val="nil"/>
              <w:bottom w:val="nil"/>
              <w:right w:val="nil"/>
            </w:tcBorders>
            <w:shd w:val="clear" w:color="auto" w:fill="auto"/>
            <w:vAlign w:val="center"/>
          </w:tcPr>
          <w:p w14:paraId="151EB84D" w14:textId="77777777" w:rsidR="00481610" w:rsidRPr="009E363B" w:rsidRDefault="00481610" w:rsidP="00481610">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2.00±2.53</w:t>
            </w:r>
          </w:p>
        </w:tc>
        <w:tc>
          <w:tcPr>
            <w:tcW w:w="1420" w:type="dxa"/>
            <w:gridSpan w:val="3"/>
            <w:tcBorders>
              <w:top w:val="single" w:sz="2" w:space="0" w:color="auto"/>
              <w:left w:val="nil"/>
              <w:bottom w:val="nil"/>
              <w:right w:val="nil"/>
            </w:tcBorders>
            <w:shd w:val="clear" w:color="auto" w:fill="auto"/>
            <w:vAlign w:val="center"/>
          </w:tcPr>
          <w:p w14:paraId="5691301F"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4.26±3.04</w:t>
            </w:r>
          </w:p>
        </w:tc>
        <w:tc>
          <w:tcPr>
            <w:tcW w:w="998" w:type="dxa"/>
            <w:tcBorders>
              <w:top w:val="single" w:sz="2" w:space="0" w:color="auto"/>
              <w:left w:val="nil"/>
              <w:bottom w:val="nil"/>
              <w:right w:val="nil"/>
            </w:tcBorders>
            <w:shd w:val="clear" w:color="auto" w:fill="auto"/>
            <w:vAlign w:val="center"/>
          </w:tcPr>
          <w:p w14:paraId="1AF00069" w14:textId="77777777" w:rsidR="00481610" w:rsidRPr="009E363B" w:rsidRDefault="00481610" w:rsidP="00481610">
            <w:pPr>
              <w:spacing w:after="0" w:line="240" w:lineRule="auto"/>
              <w:jc w:val="center"/>
              <w:rPr>
                <w:rFonts w:ascii="Times New Roman" w:hAnsi="Times New Roman"/>
                <w:i/>
                <w:sz w:val="18"/>
                <w:szCs w:val="18"/>
              </w:rPr>
            </w:pPr>
            <w:r w:rsidRPr="009E363B">
              <w:rPr>
                <w:rFonts w:ascii="Times New Roman" w:hAnsi="Times New Roman"/>
                <w:i/>
                <w:sz w:val="18"/>
                <w:szCs w:val="18"/>
              </w:rPr>
              <w:t>1.89±2.36</w:t>
            </w:r>
          </w:p>
        </w:tc>
        <w:tc>
          <w:tcPr>
            <w:tcW w:w="847" w:type="dxa"/>
            <w:tcBorders>
              <w:top w:val="single" w:sz="2" w:space="0" w:color="auto"/>
              <w:left w:val="nil"/>
              <w:bottom w:val="nil"/>
              <w:right w:val="nil"/>
            </w:tcBorders>
            <w:shd w:val="clear" w:color="auto" w:fill="auto"/>
            <w:vAlign w:val="center"/>
          </w:tcPr>
          <w:p w14:paraId="044C8C3F" w14:textId="77777777" w:rsidR="00481610" w:rsidRPr="009E363B" w:rsidRDefault="00481610" w:rsidP="00481610">
            <w:pPr>
              <w:spacing w:after="0" w:line="240" w:lineRule="auto"/>
              <w:jc w:val="center"/>
              <w:rPr>
                <w:rFonts w:ascii="Times New Roman" w:hAnsi="Times New Roman"/>
                <w:b/>
                <w:i/>
                <w:sz w:val="18"/>
                <w:szCs w:val="18"/>
              </w:rPr>
            </w:pPr>
            <w:r w:rsidRPr="009E363B">
              <w:rPr>
                <w:rFonts w:ascii="Times New Roman" w:hAnsi="Times New Roman"/>
                <w:b/>
                <w:i/>
                <w:sz w:val="18"/>
                <w:szCs w:val="18"/>
              </w:rPr>
              <w:t>0.025</w:t>
            </w:r>
          </w:p>
        </w:tc>
      </w:tr>
      <w:tr w:rsidR="00481610" w:rsidRPr="009E363B" w14:paraId="280B28B7" w14:textId="77777777" w:rsidTr="00481610">
        <w:trPr>
          <w:trHeight w:val="260"/>
          <w:jc w:val="center"/>
        </w:trPr>
        <w:tc>
          <w:tcPr>
            <w:tcW w:w="1142" w:type="dxa"/>
            <w:vMerge w:val="restart"/>
            <w:tcBorders>
              <w:top w:val="single" w:sz="2" w:space="0" w:color="auto"/>
              <w:left w:val="nil"/>
              <w:right w:val="nil"/>
            </w:tcBorders>
            <w:shd w:val="clear" w:color="auto" w:fill="auto"/>
            <w:vAlign w:val="center"/>
          </w:tcPr>
          <w:p w14:paraId="13F395F3" w14:textId="77777777" w:rsidR="00481610" w:rsidRPr="009E363B" w:rsidRDefault="00481610" w:rsidP="00481610">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5-HTTLPR</w:t>
            </w:r>
            <w:r w:rsidRPr="009E363B">
              <w:rPr>
                <w:rFonts w:ascii="Times New Roman" w:hAnsi="Times New Roman"/>
                <w:b/>
                <w:sz w:val="18"/>
                <w:szCs w:val="18"/>
              </w:rPr>
              <w:t xml:space="preserve"> </w:t>
            </w:r>
            <w:r w:rsidR="00C61616"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02CC4F2B"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3"/>
            <w:tcBorders>
              <w:top w:val="single" w:sz="2" w:space="0" w:color="auto"/>
              <w:left w:val="nil"/>
              <w:bottom w:val="nil"/>
              <w:right w:val="nil"/>
            </w:tcBorders>
            <w:shd w:val="clear" w:color="auto" w:fill="auto"/>
            <w:vAlign w:val="center"/>
          </w:tcPr>
          <w:p w14:paraId="7305C776"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3.72±3.00</w:t>
            </w:r>
          </w:p>
        </w:tc>
        <w:tc>
          <w:tcPr>
            <w:tcW w:w="1142" w:type="dxa"/>
            <w:tcBorders>
              <w:top w:val="single" w:sz="2" w:space="0" w:color="auto"/>
              <w:left w:val="nil"/>
              <w:bottom w:val="nil"/>
              <w:right w:val="nil"/>
            </w:tcBorders>
            <w:shd w:val="clear" w:color="auto" w:fill="auto"/>
            <w:vAlign w:val="center"/>
          </w:tcPr>
          <w:p w14:paraId="3FC1E578"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3.18±2.89</w:t>
            </w:r>
          </w:p>
        </w:tc>
        <w:tc>
          <w:tcPr>
            <w:tcW w:w="1411" w:type="dxa"/>
            <w:gridSpan w:val="3"/>
            <w:tcBorders>
              <w:top w:val="single" w:sz="2" w:space="0" w:color="auto"/>
              <w:left w:val="nil"/>
              <w:bottom w:val="nil"/>
              <w:right w:val="nil"/>
            </w:tcBorders>
            <w:shd w:val="clear" w:color="auto" w:fill="auto"/>
            <w:vAlign w:val="center"/>
          </w:tcPr>
          <w:p w14:paraId="0C8CF0DB"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(7) 2.14±2.73</w:t>
            </w:r>
          </w:p>
        </w:tc>
        <w:tc>
          <w:tcPr>
            <w:tcW w:w="1134" w:type="dxa"/>
            <w:gridSpan w:val="2"/>
            <w:tcBorders>
              <w:top w:val="single" w:sz="2" w:space="0" w:color="auto"/>
              <w:left w:val="nil"/>
              <w:bottom w:val="nil"/>
              <w:right w:val="nil"/>
            </w:tcBorders>
            <w:shd w:val="clear" w:color="auto" w:fill="auto"/>
            <w:vAlign w:val="center"/>
          </w:tcPr>
          <w:p w14:paraId="1600C73F"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1.57±2.44</w:t>
            </w:r>
          </w:p>
        </w:tc>
        <w:tc>
          <w:tcPr>
            <w:tcW w:w="1420" w:type="dxa"/>
            <w:gridSpan w:val="3"/>
            <w:tcBorders>
              <w:top w:val="single" w:sz="2" w:space="0" w:color="auto"/>
              <w:left w:val="nil"/>
              <w:bottom w:val="nil"/>
              <w:right w:val="nil"/>
            </w:tcBorders>
            <w:shd w:val="clear" w:color="auto" w:fill="auto"/>
            <w:vAlign w:val="center"/>
          </w:tcPr>
          <w:p w14:paraId="36E86C84"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(10) 4.00±3.34</w:t>
            </w:r>
          </w:p>
        </w:tc>
        <w:tc>
          <w:tcPr>
            <w:tcW w:w="998" w:type="dxa"/>
            <w:tcBorders>
              <w:top w:val="single" w:sz="2" w:space="0" w:color="auto"/>
              <w:left w:val="nil"/>
              <w:bottom w:val="nil"/>
              <w:right w:val="nil"/>
            </w:tcBorders>
            <w:shd w:val="clear" w:color="auto" w:fill="auto"/>
            <w:vAlign w:val="center"/>
          </w:tcPr>
          <w:p w14:paraId="0D97D960"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1.19±2.68</w:t>
            </w:r>
          </w:p>
        </w:tc>
        <w:tc>
          <w:tcPr>
            <w:tcW w:w="847" w:type="dxa"/>
            <w:tcBorders>
              <w:top w:val="single" w:sz="2" w:space="0" w:color="auto"/>
              <w:left w:val="nil"/>
              <w:bottom w:val="nil"/>
              <w:right w:val="nil"/>
            </w:tcBorders>
            <w:shd w:val="clear" w:color="auto" w:fill="auto"/>
            <w:vAlign w:val="center"/>
          </w:tcPr>
          <w:p w14:paraId="157AEE0D"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0.720</w:t>
            </w:r>
          </w:p>
        </w:tc>
      </w:tr>
      <w:tr w:rsidR="00481610" w:rsidRPr="009E363B" w14:paraId="191E6524" w14:textId="77777777" w:rsidTr="00481610">
        <w:trPr>
          <w:trHeight w:val="157"/>
          <w:jc w:val="center"/>
        </w:trPr>
        <w:tc>
          <w:tcPr>
            <w:tcW w:w="1142" w:type="dxa"/>
            <w:vMerge/>
            <w:tcBorders>
              <w:left w:val="nil"/>
              <w:right w:val="nil"/>
            </w:tcBorders>
            <w:shd w:val="clear" w:color="auto" w:fill="auto"/>
            <w:vAlign w:val="center"/>
          </w:tcPr>
          <w:p w14:paraId="4F25AC9A" w14:textId="77777777" w:rsidR="00481610" w:rsidRPr="009E363B" w:rsidRDefault="00481610" w:rsidP="00481610">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735B6BA8"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3"/>
            <w:tcBorders>
              <w:top w:val="nil"/>
              <w:left w:val="nil"/>
              <w:bottom w:val="nil"/>
              <w:right w:val="nil"/>
            </w:tcBorders>
            <w:shd w:val="clear" w:color="auto" w:fill="auto"/>
            <w:vAlign w:val="center"/>
          </w:tcPr>
          <w:p w14:paraId="153DF276"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4.31±4.68</w:t>
            </w:r>
          </w:p>
        </w:tc>
        <w:tc>
          <w:tcPr>
            <w:tcW w:w="1142" w:type="dxa"/>
            <w:tcBorders>
              <w:top w:val="nil"/>
              <w:left w:val="nil"/>
              <w:bottom w:val="nil"/>
              <w:right w:val="nil"/>
            </w:tcBorders>
            <w:shd w:val="clear" w:color="auto" w:fill="auto"/>
            <w:vAlign w:val="center"/>
          </w:tcPr>
          <w:p w14:paraId="048B5809"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4.38±2.81</w:t>
            </w:r>
          </w:p>
        </w:tc>
        <w:tc>
          <w:tcPr>
            <w:tcW w:w="1411" w:type="dxa"/>
            <w:gridSpan w:val="3"/>
            <w:tcBorders>
              <w:top w:val="nil"/>
              <w:left w:val="nil"/>
              <w:bottom w:val="nil"/>
              <w:right w:val="nil"/>
            </w:tcBorders>
            <w:shd w:val="clear" w:color="auto" w:fill="auto"/>
            <w:vAlign w:val="center"/>
          </w:tcPr>
          <w:p w14:paraId="70BD0977"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(14) 4.28±2.92</w:t>
            </w:r>
          </w:p>
        </w:tc>
        <w:tc>
          <w:tcPr>
            <w:tcW w:w="1134" w:type="dxa"/>
            <w:gridSpan w:val="2"/>
            <w:tcBorders>
              <w:top w:val="nil"/>
              <w:left w:val="nil"/>
              <w:bottom w:val="nil"/>
              <w:right w:val="nil"/>
            </w:tcBorders>
            <w:shd w:val="clear" w:color="auto" w:fill="auto"/>
            <w:vAlign w:val="center"/>
          </w:tcPr>
          <w:p w14:paraId="1F20FCEA"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2.28±2.78</w:t>
            </w:r>
          </w:p>
        </w:tc>
        <w:tc>
          <w:tcPr>
            <w:tcW w:w="1420" w:type="dxa"/>
            <w:gridSpan w:val="3"/>
            <w:tcBorders>
              <w:top w:val="nil"/>
              <w:left w:val="nil"/>
              <w:bottom w:val="nil"/>
              <w:right w:val="nil"/>
            </w:tcBorders>
            <w:shd w:val="clear" w:color="auto" w:fill="auto"/>
            <w:vAlign w:val="center"/>
          </w:tcPr>
          <w:p w14:paraId="4F935906"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(11) 4.33±2.84</w:t>
            </w:r>
          </w:p>
        </w:tc>
        <w:tc>
          <w:tcPr>
            <w:tcW w:w="998" w:type="dxa"/>
            <w:tcBorders>
              <w:top w:val="nil"/>
              <w:left w:val="nil"/>
              <w:bottom w:val="nil"/>
              <w:right w:val="nil"/>
            </w:tcBorders>
            <w:shd w:val="clear" w:color="auto" w:fill="auto"/>
            <w:vAlign w:val="center"/>
          </w:tcPr>
          <w:p w14:paraId="62CB27F9"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2.25±2.26</w:t>
            </w:r>
          </w:p>
        </w:tc>
        <w:tc>
          <w:tcPr>
            <w:tcW w:w="847" w:type="dxa"/>
            <w:tcBorders>
              <w:top w:val="nil"/>
              <w:left w:val="nil"/>
              <w:bottom w:val="nil"/>
              <w:right w:val="nil"/>
            </w:tcBorders>
            <w:shd w:val="clear" w:color="auto" w:fill="auto"/>
            <w:vAlign w:val="center"/>
          </w:tcPr>
          <w:p w14:paraId="26C971C5" w14:textId="77777777" w:rsidR="00481610" w:rsidRPr="009E363B" w:rsidRDefault="00481610" w:rsidP="00481610">
            <w:pPr>
              <w:spacing w:after="0" w:line="240" w:lineRule="auto"/>
              <w:jc w:val="center"/>
              <w:rPr>
                <w:rFonts w:ascii="Times New Roman" w:hAnsi="Times New Roman"/>
                <w:sz w:val="18"/>
                <w:szCs w:val="18"/>
              </w:rPr>
            </w:pPr>
          </w:p>
        </w:tc>
      </w:tr>
      <w:tr w:rsidR="00481610" w:rsidRPr="009E363B" w14:paraId="664FBFF8" w14:textId="77777777" w:rsidTr="00481610">
        <w:trPr>
          <w:trHeight w:val="157"/>
          <w:jc w:val="center"/>
        </w:trPr>
        <w:tc>
          <w:tcPr>
            <w:tcW w:w="1142" w:type="dxa"/>
            <w:vMerge/>
            <w:tcBorders>
              <w:left w:val="nil"/>
              <w:bottom w:val="single" w:sz="4" w:space="0" w:color="auto"/>
              <w:right w:val="nil"/>
            </w:tcBorders>
            <w:shd w:val="clear" w:color="auto" w:fill="auto"/>
            <w:vAlign w:val="center"/>
          </w:tcPr>
          <w:p w14:paraId="3E1AD000" w14:textId="77777777" w:rsidR="00481610" w:rsidRPr="009E363B" w:rsidRDefault="00481610" w:rsidP="00481610">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5AA5323" w14:textId="77777777" w:rsidR="00481610" w:rsidRPr="009E363B" w:rsidRDefault="00481610"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3"/>
            <w:tcBorders>
              <w:top w:val="nil"/>
              <w:left w:val="nil"/>
              <w:bottom w:val="single" w:sz="4" w:space="0" w:color="auto"/>
              <w:right w:val="nil"/>
            </w:tcBorders>
            <w:shd w:val="clear" w:color="auto" w:fill="auto"/>
            <w:vAlign w:val="center"/>
          </w:tcPr>
          <w:p w14:paraId="124435F7"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(6) 3.67±3.50</w:t>
            </w:r>
          </w:p>
        </w:tc>
        <w:tc>
          <w:tcPr>
            <w:tcW w:w="1142" w:type="dxa"/>
            <w:tcBorders>
              <w:top w:val="nil"/>
              <w:left w:val="nil"/>
              <w:bottom w:val="single" w:sz="4" w:space="0" w:color="auto"/>
              <w:right w:val="nil"/>
            </w:tcBorders>
            <w:shd w:val="clear" w:color="auto" w:fill="auto"/>
            <w:vAlign w:val="center"/>
          </w:tcPr>
          <w:p w14:paraId="5DD70CCF"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2.17±2.64</w:t>
            </w:r>
          </w:p>
        </w:tc>
        <w:tc>
          <w:tcPr>
            <w:tcW w:w="1411" w:type="dxa"/>
            <w:gridSpan w:val="3"/>
            <w:tcBorders>
              <w:top w:val="nil"/>
              <w:left w:val="nil"/>
              <w:bottom w:val="single" w:sz="4" w:space="0" w:color="auto"/>
              <w:right w:val="nil"/>
            </w:tcBorders>
            <w:shd w:val="clear" w:color="auto" w:fill="auto"/>
            <w:vAlign w:val="center"/>
          </w:tcPr>
          <w:p w14:paraId="1E13575D"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(8) 6.12±5.46</w:t>
            </w:r>
          </w:p>
        </w:tc>
        <w:tc>
          <w:tcPr>
            <w:tcW w:w="1134" w:type="dxa"/>
            <w:gridSpan w:val="2"/>
            <w:tcBorders>
              <w:top w:val="nil"/>
              <w:left w:val="nil"/>
              <w:bottom w:val="single" w:sz="4" w:space="0" w:color="auto"/>
              <w:right w:val="nil"/>
            </w:tcBorders>
            <w:shd w:val="clear" w:color="auto" w:fill="auto"/>
            <w:vAlign w:val="center"/>
          </w:tcPr>
          <w:p w14:paraId="670B4F6B"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1.87±2.41</w:t>
            </w:r>
          </w:p>
        </w:tc>
        <w:tc>
          <w:tcPr>
            <w:tcW w:w="1420" w:type="dxa"/>
            <w:gridSpan w:val="3"/>
            <w:tcBorders>
              <w:top w:val="nil"/>
              <w:left w:val="nil"/>
              <w:bottom w:val="single" w:sz="4" w:space="0" w:color="auto"/>
              <w:right w:val="nil"/>
            </w:tcBorders>
            <w:shd w:val="clear" w:color="auto" w:fill="auto"/>
            <w:vAlign w:val="center"/>
          </w:tcPr>
          <w:p w14:paraId="37F2A466"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(4) 4.75±3.59</w:t>
            </w:r>
          </w:p>
        </w:tc>
        <w:tc>
          <w:tcPr>
            <w:tcW w:w="998" w:type="dxa"/>
            <w:tcBorders>
              <w:top w:val="nil"/>
              <w:left w:val="nil"/>
              <w:bottom w:val="single" w:sz="4" w:space="0" w:color="auto"/>
              <w:right w:val="nil"/>
            </w:tcBorders>
            <w:shd w:val="clear" w:color="auto" w:fill="auto"/>
            <w:vAlign w:val="center"/>
          </w:tcPr>
          <w:p w14:paraId="72999F70" w14:textId="77777777" w:rsidR="00481610" w:rsidRPr="009E363B" w:rsidRDefault="00481610" w:rsidP="00481610">
            <w:pPr>
              <w:spacing w:after="0" w:line="240" w:lineRule="auto"/>
              <w:jc w:val="center"/>
              <w:rPr>
                <w:rFonts w:ascii="Times New Roman" w:hAnsi="Times New Roman"/>
                <w:sz w:val="18"/>
                <w:szCs w:val="18"/>
              </w:rPr>
            </w:pPr>
            <w:r w:rsidRPr="009E363B">
              <w:rPr>
                <w:rFonts w:ascii="Times New Roman" w:hAnsi="Times New Roman"/>
                <w:sz w:val="18"/>
                <w:szCs w:val="18"/>
              </w:rPr>
              <w:t>1.00±2.00</w:t>
            </w:r>
          </w:p>
        </w:tc>
        <w:tc>
          <w:tcPr>
            <w:tcW w:w="847" w:type="dxa"/>
            <w:tcBorders>
              <w:top w:val="nil"/>
              <w:left w:val="nil"/>
              <w:bottom w:val="single" w:sz="4" w:space="0" w:color="auto"/>
              <w:right w:val="nil"/>
            </w:tcBorders>
            <w:shd w:val="clear" w:color="auto" w:fill="auto"/>
            <w:vAlign w:val="center"/>
          </w:tcPr>
          <w:p w14:paraId="0A868959" w14:textId="77777777" w:rsidR="00481610" w:rsidRPr="009E363B" w:rsidRDefault="00481610" w:rsidP="00481610">
            <w:pPr>
              <w:spacing w:after="0" w:line="240" w:lineRule="auto"/>
              <w:jc w:val="center"/>
              <w:rPr>
                <w:rFonts w:ascii="Times New Roman" w:hAnsi="Times New Roman"/>
                <w:sz w:val="18"/>
                <w:szCs w:val="18"/>
              </w:rPr>
            </w:pPr>
          </w:p>
        </w:tc>
      </w:tr>
      <w:tr w:rsidR="003F47A8" w:rsidRPr="009E363B" w14:paraId="2AFFBF73" w14:textId="77777777" w:rsidTr="00481610">
        <w:trPr>
          <w:trHeight w:val="157"/>
          <w:jc w:val="center"/>
        </w:trPr>
        <w:tc>
          <w:tcPr>
            <w:tcW w:w="1142" w:type="dxa"/>
            <w:tcBorders>
              <w:top w:val="nil"/>
              <w:left w:val="nil"/>
              <w:bottom w:val="single" w:sz="4" w:space="0" w:color="auto"/>
              <w:right w:val="nil"/>
            </w:tcBorders>
            <w:shd w:val="clear" w:color="auto" w:fill="auto"/>
            <w:vAlign w:val="center"/>
          </w:tcPr>
          <w:p w14:paraId="1C84867B" w14:textId="77777777" w:rsidR="003F47A8" w:rsidRPr="009E363B" w:rsidRDefault="003F47A8" w:rsidP="00481610">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327DA0D" w14:textId="2504A872" w:rsidR="003F47A8" w:rsidRPr="009E363B" w:rsidRDefault="003F47A8" w:rsidP="00481610">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4AE4F57F" w14:textId="032E5F24" w:rsidR="003F47A8" w:rsidRPr="009E363B" w:rsidRDefault="003F47A8" w:rsidP="00481610">
            <w:pPr>
              <w:spacing w:after="0" w:line="240" w:lineRule="auto"/>
              <w:jc w:val="center"/>
              <w:rPr>
                <w:rFonts w:ascii="Times New Roman" w:hAnsi="Times New Roman"/>
                <w:sz w:val="18"/>
                <w:szCs w:val="18"/>
              </w:rPr>
            </w:pPr>
          </w:p>
        </w:tc>
        <w:tc>
          <w:tcPr>
            <w:tcW w:w="744" w:type="dxa"/>
            <w:gridSpan w:val="2"/>
            <w:tcBorders>
              <w:top w:val="nil"/>
              <w:left w:val="nil"/>
              <w:bottom w:val="single" w:sz="4" w:space="0" w:color="auto"/>
              <w:right w:val="nil"/>
            </w:tcBorders>
            <w:shd w:val="clear" w:color="auto" w:fill="auto"/>
            <w:vAlign w:val="center"/>
          </w:tcPr>
          <w:p w14:paraId="4CAADBA2" w14:textId="7CFCA40C" w:rsidR="003F47A8" w:rsidRPr="009E363B" w:rsidRDefault="003F47A8" w:rsidP="00481610">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51B8AF2A" w14:textId="5441D7B2" w:rsidR="003F47A8" w:rsidRPr="009E363B" w:rsidRDefault="003F47A8" w:rsidP="00481610">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3524CBE1" w14:textId="41C59715" w:rsidR="003F47A8" w:rsidRPr="009E363B" w:rsidRDefault="003F47A8" w:rsidP="00481610">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5FAE469C" w14:textId="5B75658C" w:rsidR="003F47A8" w:rsidRPr="009E363B" w:rsidRDefault="003F47A8" w:rsidP="00481610">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3BD7C0A3" w14:textId="6E4801AE" w:rsidR="003F47A8" w:rsidRPr="009E363B" w:rsidRDefault="003F47A8" w:rsidP="00481610">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5F06119E" w14:textId="77777777" w:rsidR="003F47A8" w:rsidRPr="009E363B" w:rsidRDefault="003F47A8" w:rsidP="00481610">
            <w:pPr>
              <w:spacing w:after="0" w:line="240" w:lineRule="auto"/>
              <w:jc w:val="center"/>
              <w:rPr>
                <w:rFonts w:ascii="Times New Roman" w:hAnsi="Times New Roman"/>
                <w:sz w:val="18"/>
                <w:szCs w:val="18"/>
              </w:rPr>
            </w:pPr>
          </w:p>
        </w:tc>
        <w:tc>
          <w:tcPr>
            <w:tcW w:w="847" w:type="dxa"/>
            <w:tcBorders>
              <w:top w:val="nil"/>
              <w:left w:val="nil"/>
              <w:bottom w:val="single" w:sz="4" w:space="0" w:color="auto"/>
              <w:right w:val="nil"/>
            </w:tcBorders>
            <w:shd w:val="clear" w:color="auto" w:fill="auto"/>
            <w:vAlign w:val="center"/>
          </w:tcPr>
          <w:p w14:paraId="06DEC387" w14:textId="77777777" w:rsidR="003F47A8" w:rsidRPr="009E363B" w:rsidRDefault="003F47A8" w:rsidP="00481610">
            <w:pPr>
              <w:spacing w:after="0" w:line="240" w:lineRule="auto"/>
              <w:jc w:val="center"/>
              <w:rPr>
                <w:rFonts w:ascii="Times New Roman" w:hAnsi="Times New Roman"/>
                <w:sz w:val="18"/>
                <w:szCs w:val="18"/>
              </w:rPr>
            </w:pPr>
          </w:p>
        </w:tc>
      </w:tr>
      <w:tr w:rsidR="003F47A8" w:rsidRPr="009E363B" w14:paraId="4EE95AB9" w14:textId="77777777" w:rsidTr="00481610">
        <w:trPr>
          <w:trHeight w:val="157"/>
          <w:jc w:val="center"/>
        </w:trPr>
        <w:tc>
          <w:tcPr>
            <w:tcW w:w="1142" w:type="dxa"/>
            <w:vMerge w:val="restart"/>
            <w:tcBorders>
              <w:top w:val="nil"/>
              <w:left w:val="nil"/>
              <w:right w:val="nil"/>
            </w:tcBorders>
            <w:shd w:val="clear" w:color="auto" w:fill="auto"/>
            <w:vAlign w:val="center"/>
          </w:tcPr>
          <w:p w14:paraId="30607B77" w14:textId="77777777" w:rsidR="003F47A8" w:rsidRPr="009E363B" w:rsidRDefault="003F47A8" w:rsidP="00481610">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Φορέας </w:t>
            </w:r>
            <w:r w:rsidRPr="009E363B">
              <w:rPr>
                <w:rFonts w:ascii="Times New Roman" w:hAnsi="Times New Roman"/>
                <w:b/>
                <w:sz w:val="18"/>
                <w:szCs w:val="18"/>
                <w:lang w:val="en-GB"/>
              </w:rPr>
              <w:t xml:space="preserve">S </w:t>
            </w:r>
            <w:proofErr w:type="spellStart"/>
            <w:r w:rsidRPr="009E363B">
              <w:rPr>
                <w:rFonts w:ascii="Times New Roman" w:hAnsi="Times New Roman"/>
                <w:b/>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006D5229" w14:textId="6699619F"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 xml:space="preserve">Απουσία </w:t>
            </w:r>
          </w:p>
        </w:tc>
        <w:tc>
          <w:tcPr>
            <w:tcW w:w="1407" w:type="dxa"/>
            <w:gridSpan w:val="3"/>
            <w:tcBorders>
              <w:top w:val="single" w:sz="4" w:space="0" w:color="auto"/>
              <w:left w:val="nil"/>
              <w:bottom w:val="nil"/>
              <w:right w:val="nil"/>
            </w:tcBorders>
            <w:shd w:val="clear" w:color="auto" w:fill="auto"/>
            <w:vAlign w:val="center"/>
          </w:tcPr>
          <w:p w14:paraId="7CF59EC5" w14:textId="2542FA0A"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(11) 3.72±3.00</w:t>
            </w:r>
          </w:p>
        </w:tc>
        <w:tc>
          <w:tcPr>
            <w:tcW w:w="1142" w:type="dxa"/>
            <w:tcBorders>
              <w:top w:val="single" w:sz="4" w:space="0" w:color="auto"/>
              <w:left w:val="nil"/>
              <w:bottom w:val="nil"/>
              <w:right w:val="nil"/>
            </w:tcBorders>
            <w:shd w:val="clear" w:color="auto" w:fill="auto"/>
            <w:vAlign w:val="center"/>
          </w:tcPr>
          <w:p w14:paraId="75D8EE64" w14:textId="157F0CFB"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3.18±2.89</w:t>
            </w:r>
          </w:p>
        </w:tc>
        <w:tc>
          <w:tcPr>
            <w:tcW w:w="1411" w:type="dxa"/>
            <w:gridSpan w:val="3"/>
            <w:tcBorders>
              <w:top w:val="single" w:sz="4" w:space="0" w:color="auto"/>
              <w:left w:val="nil"/>
              <w:bottom w:val="nil"/>
              <w:right w:val="nil"/>
            </w:tcBorders>
            <w:shd w:val="clear" w:color="auto" w:fill="auto"/>
            <w:vAlign w:val="center"/>
          </w:tcPr>
          <w:p w14:paraId="1E3E5D41" w14:textId="4621A744"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(7) 2.14 ±2.73</w:t>
            </w:r>
          </w:p>
        </w:tc>
        <w:tc>
          <w:tcPr>
            <w:tcW w:w="1134" w:type="dxa"/>
            <w:gridSpan w:val="2"/>
            <w:tcBorders>
              <w:top w:val="single" w:sz="4" w:space="0" w:color="auto"/>
              <w:left w:val="nil"/>
              <w:bottom w:val="nil"/>
              <w:right w:val="nil"/>
            </w:tcBorders>
            <w:shd w:val="clear" w:color="auto" w:fill="auto"/>
            <w:vAlign w:val="center"/>
          </w:tcPr>
          <w:p w14:paraId="598C41E1" w14:textId="141AAA61"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1.57±2.44</w:t>
            </w:r>
          </w:p>
        </w:tc>
        <w:tc>
          <w:tcPr>
            <w:tcW w:w="1420" w:type="dxa"/>
            <w:gridSpan w:val="3"/>
            <w:tcBorders>
              <w:top w:val="single" w:sz="4" w:space="0" w:color="auto"/>
              <w:left w:val="nil"/>
              <w:bottom w:val="nil"/>
              <w:right w:val="nil"/>
            </w:tcBorders>
            <w:shd w:val="clear" w:color="auto" w:fill="auto"/>
            <w:vAlign w:val="center"/>
          </w:tcPr>
          <w:p w14:paraId="74C84893" w14:textId="5E071A70"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(10) 4.00±3.34</w:t>
            </w:r>
          </w:p>
        </w:tc>
        <w:tc>
          <w:tcPr>
            <w:tcW w:w="998" w:type="dxa"/>
            <w:tcBorders>
              <w:top w:val="single" w:sz="4" w:space="0" w:color="auto"/>
              <w:left w:val="nil"/>
              <w:bottom w:val="nil"/>
              <w:right w:val="nil"/>
            </w:tcBorders>
            <w:shd w:val="clear" w:color="auto" w:fill="auto"/>
            <w:vAlign w:val="center"/>
          </w:tcPr>
          <w:p w14:paraId="42952890" w14:textId="518E144D"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1.81±2.67</w:t>
            </w:r>
          </w:p>
        </w:tc>
        <w:tc>
          <w:tcPr>
            <w:tcW w:w="847" w:type="dxa"/>
            <w:tcBorders>
              <w:top w:val="single" w:sz="4" w:space="0" w:color="auto"/>
              <w:left w:val="nil"/>
              <w:bottom w:val="nil"/>
              <w:right w:val="nil"/>
            </w:tcBorders>
            <w:shd w:val="clear" w:color="auto" w:fill="auto"/>
            <w:vAlign w:val="center"/>
          </w:tcPr>
          <w:p w14:paraId="6F41EB36"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0.351</w:t>
            </w:r>
          </w:p>
        </w:tc>
      </w:tr>
      <w:tr w:rsidR="003F47A8" w:rsidRPr="009E363B" w14:paraId="14A6FBAB" w14:textId="77777777" w:rsidTr="00481610">
        <w:trPr>
          <w:trHeight w:val="157"/>
          <w:jc w:val="center"/>
        </w:trPr>
        <w:tc>
          <w:tcPr>
            <w:tcW w:w="1142" w:type="dxa"/>
            <w:vMerge/>
            <w:tcBorders>
              <w:left w:val="nil"/>
              <w:bottom w:val="single" w:sz="4" w:space="0" w:color="auto"/>
              <w:right w:val="nil"/>
            </w:tcBorders>
            <w:shd w:val="clear" w:color="auto" w:fill="auto"/>
            <w:vAlign w:val="center"/>
          </w:tcPr>
          <w:p w14:paraId="694A3875" w14:textId="77777777" w:rsidR="003F47A8" w:rsidRPr="009E363B" w:rsidRDefault="003F47A8" w:rsidP="00481610">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5F64C4C2" w14:textId="0B71C799"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Παρουσία</w:t>
            </w:r>
          </w:p>
        </w:tc>
        <w:tc>
          <w:tcPr>
            <w:tcW w:w="1407" w:type="dxa"/>
            <w:gridSpan w:val="3"/>
            <w:tcBorders>
              <w:top w:val="nil"/>
              <w:left w:val="nil"/>
              <w:bottom w:val="single" w:sz="4" w:space="0" w:color="auto"/>
              <w:right w:val="nil"/>
            </w:tcBorders>
            <w:shd w:val="clear" w:color="auto" w:fill="auto"/>
            <w:vAlign w:val="center"/>
          </w:tcPr>
          <w:p w14:paraId="37DD21AA" w14:textId="2702EB03"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(19) 4.10±4.25</w:t>
            </w:r>
          </w:p>
        </w:tc>
        <w:tc>
          <w:tcPr>
            <w:tcW w:w="1142" w:type="dxa"/>
            <w:tcBorders>
              <w:top w:val="nil"/>
              <w:left w:val="nil"/>
              <w:bottom w:val="single" w:sz="4" w:space="0" w:color="auto"/>
              <w:right w:val="nil"/>
            </w:tcBorders>
            <w:shd w:val="clear" w:color="auto" w:fill="auto"/>
            <w:vAlign w:val="center"/>
          </w:tcPr>
          <w:p w14:paraId="396152C5" w14:textId="35FE8EEF"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3.68±2.89</w:t>
            </w:r>
          </w:p>
        </w:tc>
        <w:tc>
          <w:tcPr>
            <w:tcW w:w="1411" w:type="dxa"/>
            <w:gridSpan w:val="3"/>
            <w:tcBorders>
              <w:top w:val="nil"/>
              <w:left w:val="nil"/>
              <w:bottom w:val="single" w:sz="4" w:space="0" w:color="auto"/>
              <w:right w:val="nil"/>
            </w:tcBorders>
            <w:shd w:val="clear" w:color="auto" w:fill="auto"/>
            <w:vAlign w:val="center"/>
          </w:tcPr>
          <w:p w14:paraId="65B12B80" w14:textId="01BE2D30"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(22) 4.95±4.00</w:t>
            </w:r>
          </w:p>
        </w:tc>
        <w:tc>
          <w:tcPr>
            <w:tcW w:w="1134" w:type="dxa"/>
            <w:gridSpan w:val="2"/>
            <w:tcBorders>
              <w:top w:val="nil"/>
              <w:left w:val="nil"/>
              <w:bottom w:val="single" w:sz="4" w:space="0" w:color="auto"/>
              <w:right w:val="nil"/>
            </w:tcBorders>
            <w:shd w:val="clear" w:color="auto" w:fill="auto"/>
            <w:vAlign w:val="center"/>
          </w:tcPr>
          <w:p w14:paraId="58DEC8D5" w14:textId="77D82D0D"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2.13±2.60</w:t>
            </w:r>
          </w:p>
        </w:tc>
        <w:tc>
          <w:tcPr>
            <w:tcW w:w="1420" w:type="dxa"/>
            <w:gridSpan w:val="3"/>
            <w:tcBorders>
              <w:top w:val="nil"/>
              <w:left w:val="nil"/>
              <w:bottom w:val="single" w:sz="4" w:space="0" w:color="auto"/>
              <w:right w:val="nil"/>
            </w:tcBorders>
            <w:shd w:val="clear" w:color="auto" w:fill="auto"/>
            <w:vAlign w:val="center"/>
          </w:tcPr>
          <w:p w14:paraId="75CB6C77" w14:textId="3B4548C8"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(15) 4.43±2.92</w:t>
            </w:r>
          </w:p>
        </w:tc>
        <w:tc>
          <w:tcPr>
            <w:tcW w:w="998" w:type="dxa"/>
            <w:tcBorders>
              <w:top w:val="nil"/>
              <w:left w:val="nil"/>
              <w:bottom w:val="single" w:sz="4" w:space="0" w:color="auto"/>
              <w:right w:val="nil"/>
            </w:tcBorders>
            <w:shd w:val="clear" w:color="auto" w:fill="auto"/>
            <w:vAlign w:val="center"/>
          </w:tcPr>
          <w:p w14:paraId="180D1050" w14:textId="6C05F134"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1.93±2.20</w:t>
            </w:r>
          </w:p>
        </w:tc>
        <w:tc>
          <w:tcPr>
            <w:tcW w:w="847" w:type="dxa"/>
            <w:tcBorders>
              <w:top w:val="nil"/>
              <w:left w:val="nil"/>
              <w:bottom w:val="single" w:sz="4" w:space="0" w:color="auto"/>
              <w:right w:val="nil"/>
            </w:tcBorders>
            <w:shd w:val="clear" w:color="auto" w:fill="auto"/>
            <w:vAlign w:val="center"/>
          </w:tcPr>
          <w:p w14:paraId="483782F0" w14:textId="77777777" w:rsidR="003F47A8" w:rsidRPr="009E363B" w:rsidRDefault="003F47A8" w:rsidP="00481610">
            <w:pPr>
              <w:spacing w:after="0" w:line="240" w:lineRule="auto"/>
              <w:jc w:val="center"/>
              <w:rPr>
                <w:rFonts w:ascii="Times New Roman" w:hAnsi="Times New Roman"/>
                <w:sz w:val="18"/>
                <w:szCs w:val="18"/>
              </w:rPr>
            </w:pPr>
          </w:p>
        </w:tc>
      </w:tr>
      <w:tr w:rsidR="003F47A8" w:rsidRPr="009E363B" w14:paraId="6AB10C4C" w14:textId="77777777" w:rsidTr="00481610">
        <w:trPr>
          <w:trHeight w:val="157"/>
          <w:jc w:val="center"/>
        </w:trPr>
        <w:tc>
          <w:tcPr>
            <w:tcW w:w="1142" w:type="dxa"/>
            <w:tcBorders>
              <w:top w:val="nil"/>
              <w:left w:val="nil"/>
              <w:bottom w:val="single" w:sz="4" w:space="0" w:color="auto"/>
              <w:right w:val="nil"/>
            </w:tcBorders>
            <w:shd w:val="clear" w:color="auto" w:fill="auto"/>
            <w:vAlign w:val="center"/>
          </w:tcPr>
          <w:p w14:paraId="651197BA" w14:textId="77777777" w:rsidR="003F47A8" w:rsidRPr="009E363B" w:rsidRDefault="003F47A8" w:rsidP="00481610">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6EF694C8" w14:textId="77777777" w:rsidR="003F47A8" w:rsidRPr="009E363B" w:rsidRDefault="003F47A8" w:rsidP="00481610">
            <w:pPr>
              <w:spacing w:after="0" w:line="240" w:lineRule="auto"/>
              <w:jc w:val="center"/>
              <w:rPr>
                <w:rFonts w:ascii="Times New Roman" w:hAnsi="Times New Roman"/>
                <w:color w:val="FF0000"/>
                <w:sz w:val="18"/>
                <w:szCs w:val="18"/>
                <w:lang w:val="en-GB"/>
              </w:rPr>
            </w:pPr>
          </w:p>
        </w:tc>
        <w:tc>
          <w:tcPr>
            <w:tcW w:w="705" w:type="dxa"/>
            <w:gridSpan w:val="2"/>
            <w:tcBorders>
              <w:top w:val="nil"/>
              <w:left w:val="nil"/>
              <w:bottom w:val="single" w:sz="4" w:space="0" w:color="auto"/>
              <w:right w:val="nil"/>
            </w:tcBorders>
            <w:shd w:val="clear" w:color="auto" w:fill="auto"/>
            <w:vAlign w:val="center"/>
          </w:tcPr>
          <w:p w14:paraId="04B6B12C"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702" w:type="dxa"/>
            <w:tcBorders>
              <w:top w:val="nil"/>
              <w:left w:val="nil"/>
              <w:bottom w:val="single" w:sz="4" w:space="0" w:color="auto"/>
              <w:right w:val="nil"/>
            </w:tcBorders>
            <w:shd w:val="clear" w:color="auto" w:fill="auto"/>
            <w:vAlign w:val="center"/>
          </w:tcPr>
          <w:p w14:paraId="6FB7A9D7"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73FB9A88"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1664564F"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224FD4C4"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6BA2224A"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998" w:type="dxa"/>
            <w:tcBorders>
              <w:top w:val="nil"/>
              <w:left w:val="nil"/>
              <w:bottom w:val="single" w:sz="4" w:space="0" w:color="auto"/>
              <w:right w:val="nil"/>
            </w:tcBorders>
            <w:shd w:val="clear" w:color="auto" w:fill="auto"/>
            <w:vAlign w:val="center"/>
          </w:tcPr>
          <w:p w14:paraId="460A6ED6" w14:textId="77777777" w:rsidR="003F47A8" w:rsidRPr="009E363B" w:rsidRDefault="003F47A8" w:rsidP="00481610">
            <w:pPr>
              <w:spacing w:after="0" w:line="240" w:lineRule="auto"/>
              <w:jc w:val="center"/>
              <w:rPr>
                <w:rFonts w:ascii="Times New Roman" w:hAnsi="Times New Roman"/>
                <w:color w:val="FF0000"/>
                <w:sz w:val="18"/>
                <w:szCs w:val="18"/>
              </w:rPr>
            </w:pPr>
          </w:p>
        </w:tc>
        <w:tc>
          <w:tcPr>
            <w:tcW w:w="847" w:type="dxa"/>
            <w:tcBorders>
              <w:top w:val="nil"/>
              <w:left w:val="nil"/>
              <w:bottom w:val="single" w:sz="4" w:space="0" w:color="auto"/>
              <w:right w:val="nil"/>
            </w:tcBorders>
            <w:shd w:val="clear" w:color="auto" w:fill="auto"/>
            <w:vAlign w:val="center"/>
          </w:tcPr>
          <w:p w14:paraId="194AEE9F" w14:textId="77777777" w:rsidR="003F47A8" w:rsidRPr="009E363B" w:rsidRDefault="003F47A8" w:rsidP="00481610">
            <w:pPr>
              <w:spacing w:after="0" w:line="240" w:lineRule="auto"/>
              <w:jc w:val="center"/>
              <w:rPr>
                <w:rFonts w:ascii="Times New Roman" w:hAnsi="Times New Roman"/>
                <w:color w:val="FF0000"/>
                <w:sz w:val="18"/>
                <w:szCs w:val="18"/>
              </w:rPr>
            </w:pPr>
          </w:p>
        </w:tc>
      </w:tr>
      <w:tr w:rsidR="003F47A8" w:rsidRPr="009E363B" w14:paraId="5939B23E" w14:textId="77777777" w:rsidTr="00481610">
        <w:trPr>
          <w:trHeight w:val="157"/>
          <w:jc w:val="center"/>
        </w:trPr>
        <w:tc>
          <w:tcPr>
            <w:tcW w:w="1142" w:type="dxa"/>
            <w:vMerge w:val="restart"/>
            <w:tcBorders>
              <w:top w:val="nil"/>
              <w:left w:val="nil"/>
              <w:right w:val="nil"/>
            </w:tcBorders>
            <w:shd w:val="clear" w:color="auto" w:fill="auto"/>
            <w:vAlign w:val="center"/>
          </w:tcPr>
          <w:p w14:paraId="2531A4D7" w14:textId="77777777" w:rsidR="003F47A8" w:rsidRPr="009E363B" w:rsidRDefault="003F47A8" w:rsidP="00481610">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3" w:type="dxa"/>
            <w:tcBorders>
              <w:top w:val="single" w:sz="4" w:space="0" w:color="auto"/>
              <w:left w:val="nil"/>
              <w:bottom w:val="nil"/>
              <w:right w:val="nil"/>
            </w:tcBorders>
            <w:shd w:val="clear" w:color="auto" w:fill="auto"/>
            <w:vAlign w:val="center"/>
          </w:tcPr>
          <w:p w14:paraId="7C8D8ECA" w14:textId="77777777" w:rsidR="003F47A8" w:rsidRPr="009E363B" w:rsidRDefault="003F47A8"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7" w:type="dxa"/>
            <w:gridSpan w:val="3"/>
            <w:tcBorders>
              <w:top w:val="single" w:sz="4" w:space="0" w:color="auto"/>
              <w:left w:val="nil"/>
              <w:bottom w:val="nil"/>
              <w:right w:val="nil"/>
            </w:tcBorders>
            <w:shd w:val="clear" w:color="auto" w:fill="auto"/>
            <w:vAlign w:val="center"/>
          </w:tcPr>
          <w:p w14:paraId="5DABCE8C"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(35) 3.94±3.62</w:t>
            </w:r>
          </w:p>
        </w:tc>
        <w:tc>
          <w:tcPr>
            <w:tcW w:w="1142" w:type="dxa"/>
            <w:tcBorders>
              <w:top w:val="single" w:sz="4" w:space="0" w:color="auto"/>
              <w:left w:val="nil"/>
              <w:bottom w:val="nil"/>
              <w:right w:val="nil"/>
            </w:tcBorders>
            <w:shd w:val="clear" w:color="auto" w:fill="auto"/>
            <w:vAlign w:val="center"/>
          </w:tcPr>
          <w:p w14:paraId="231FB1BE"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3.63±2.84</w:t>
            </w:r>
          </w:p>
        </w:tc>
        <w:tc>
          <w:tcPr>
            <w:tcW w:w="1411" w:type="dxa"/>
            <w:gridSpan w:val="3"/>
            <w:tcBorders>
              <w:top w:val="single" w:sz="4" w:space="0" w:color="auto"/>
              <w:left w:val="nil"/>
              <w:bottom w:val="nil"/>
              <w:right w:val="nil"/>
            </w:tcBorders>
            <w:shd w:val="clear" w:color="auto" w:fill="auto"/>
            <w:vAlign w:val="center"/>
          </w:tcPr>
          <w:p w14:paraId="11F29A8C"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(28) 3.21±2.93</w:t>
            </w:r>
          </w:p>
        </w:tc>
        <w:tc>
          <w:tcPr>
            <w:tcW w:w="1134" w:type="dxa"/>
            <w:gridSpan w:val="2"/>
            <w:tcBorders>
              <w:top w:val="single" w:sz="4" w:space="0" w:color="auto"/>
              <w:left w:val="nil"/>
              <w:bottom w:val="nil"/>
              <w:right w:val="nil"/>
            </w:tcBorders>
            <w:shd w:val="clear" w:color="auto" w:fill="auto"/>
            <w:vAlign w:val="center"/>
          </w:tcPr>
          <w:p w14:paraId="231F9C24" w14:textId="77777777" w:rsidR="003F47A8" w:rsidRPr="009E363B" w:rsidRDefault="003F47A8" w:rsidP="00481610">
            <w:pPr>
              <w:spacing w:after="0" w:line="240" w:lineRule="auto"/>
              <w:jc w:val="center"/>
              <w:rPr>
                <w:rFonts w:ascii="Times New Roman" w:hAnsi="Times New Roman"/>
                <w:i/>
                <w:sz w:val="18"/>
                <w:szCs w:val="18"/>
              </w:rPr>
            </w:pPr>
            <w:r w:rsidRPr="009E363B">
              <w:rPr>
                <w:rFonts w:ascii="Times New Roman" w:hAnsi="Times New Roman"/>
                <w:i/>
                <w:sz w:val="18"/>
                <w:szCs w:val="18"/>
              </w:rPr>
              <w:t>1.93±2.55</w:t>
            </w:r>
          </w:p>
        </w:tc>
        <w:tc>
          <w:tcPr>
            <w:tcW w:w="1420" w:type="dxa"/>
            <w:gridSpan w:val="3"/>
            <w:tcBorders>
              <w:top w:val="single" w:sz="4" w:space="0" w:color="auto"/>
              <w:left w:val="nil"/>
              <w:bottom w:val="nil"/>
              <w:right w:val="nil"/>
            </w:tcBorders>
            <w:shd w:val="clear" w:color="auto" w:fill="auto"/>
            <w:vAlign w:val="center"/>
          </w:tcPr>
          <w:p w14:paraId="0EB5DC29"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(34) 4.12±3.08</w:t>
            </w:r>
          </w:p>
        </w:tc>
        <w:tc>
          <w:tcPr>
            <w:tcW w:w="998" w:type="dxa"/>
            <w:tcBorders>
              <w:top w:val="single" w:sz="4" w:space="0" w:color="auto"/>
              <w:left w:val="nil"/>
              <w:bottom w:val="nil"/>
              <w:right w:val="nil"/>
            </w:tcBorders>
            <w:shd w:val="clear" w:color="auto" w:fill="auto"/>
            <w:vAlign w:val="center"/>
          </w:tcPr>
          <w:p w14:paraId="71CBC484" w14:textId="77777777" w:rsidR="003F47A8" w:rsidRPr="009E363B" w:rsidRDefault="003F47A8" w:rsidP="00481610">
            <w:pPr>
              <w:spacing w:after="0" w:line="240" w:lineRule="auto"/>
              <w:jc w:val="center"/>
              <w:rPr>
                <w:rFonts w:ascii="Times New Roman" w:hAnsi="Times New Roman"/>
                <w:i/>
                <w:sz w:val="18"/>
                <w:szCs w:val="18"/>
              </w:rPr>
            </w:pPr>
            <w:r w:rsidRPr="009E363B">
              <w:rPr>
                <w:rFonts w:ascii="Times New Roman" w:hAnsi="Times New Roman"/>
                <w:i/>
                <w:sz w:val="18"/>
                <w:szCs w:val="18"/>
              </w:rPr>
              <w:t>1.97±2.47</w:t>
            </w:r>
          </w:p>
        </w:tc>
        <w:tc>
          <w:tcPr>
            <w:tcW w:w="847" w:type="dxa"/>
            <w:tcBorders>
              <w:top w:val="single" w:sz="4" w:space="0" w:color="auto"/>
              <w:left w:val="nil"/>
              <w:bottom w:val="nil"/>
              <w:right w:val="nil"/>
            </w:tcBorders>
            <w:shd w:val="clear" w:color="auto" w:fill="auto"/>
            <w:vAlign w:val="center"/>
          </w:tcPr>
          <w:p w14:paraId="313F01ED"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0.305</w:t>
            </w:r>
          </w:p>
        </w:tc>
      </w:tr>
      <w:tr w:rsidR="003F47A8" w:rsidRPr="009E363B" w14:paraId="0CFE7291" w14:textId="77777777" w:rsidTr="00481610">
        <w:trPr>
          <w:trHeight w:val="157"/>
          <w:jc w:val="center"/>
        </w:trPr>
        <w:tc>
          <w:tcPr>
            <w:tcW w:w="1142" w:type="dxa"/>
            <w:vMerge/>
            <w:tcBorders>
              <w:left w:val="nil"/>
              <w:bottom w:val="single" w:sz="4" w:space="0" w:color="auto"/>
              <w:right w:val="nil"/>
            </w:tcBorders>
            <w:shd w:val="clear" w:color="auto" w:fill="auto"/>
            <w:vAlign w:val="center"/>
          </w:tcPr>
          <w:p w14:paraId="1577E9DD" w14:textId="77777777" w:rsidR="003F47A8" w:rsidRPr="009E363B" w:rsidRDefault="003F47A8" w:rsidP="00481610">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345387FF" w14:textId="77777777" w:rsidR="003F47A8" w:rsidRPr="009E363B" w:rsidRDefault="003F47A8" w:rsidP="00481610">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7" w:type="dxa"/>
            <w:gridSpan w:val="3"/>
            <w:tcBorders>
              <w:top w:val="nil"/>
              <w:left w:val="nil"/>
              <w:bottom w:val="single" w:sz="4" w:space="0" w:color="auto"/>
              <w:right w:val="nil"/>
            </w:tcBorders>
            <w:shd w:val="clear" w:color="auto" w:fill="auto"/>
            <w:vAlign w:val="center"/>
          </w:tcPr>
          <w:p w14:paraId="03950AC5"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(25) 4.00±4.02</w:t>
            </w:r>
          </w:p>
        </w:tc>
        <w:tc>
          <w:tcPr>
            <w:tcW w:w="1142" w:type="dxa"/>
            <w:tcBorders>
              <w:top w:val="nil"/>
              <w:left w:val="nil"/>
              <w:bottom w:val="single" w:sz="4" w:space="0" w:color="auto"/>
              <w:right w:val="nil"/>
            </w:tcBorders>
            <w:shd w:val="clear" w:color="auto" w:fill="auto"/>
            <w:vAlign w:val="center"/>
          </w:tcPr>
          <w:p w14:paraId="07CAE5D6"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3.32±2.85</w:t>
            </w:r>
          </w:p>
        </w:tc>
        <w:tc>
          <w:tcPr>
            <w:tcW w:w="1411" w:type="dxa"/>
            <w:gridSpan w:val="3"/>
            <w:tcBorders>
              <w:top w:val="nil"/>
              <w:left w:val="nil"/>
              <w:bottom w:val="single" w:sz="4" w:space="0" w:color="auto"/>
              <w:right w:val="nil"/>
            </w:tcBorders>
            <w:shd w:val="clear" w:color="auto" w:fill="auto"/>
            <w:vAlign w:val="center"/>
          </w:tcPr>
          <w:p w14:paraId="0DDFF40C"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(30) 5.26±4.37</w:t>
            </w:r>
          </w:p>
        </w:tc>
        <w:tc>
          <w:tcPr>
            <w:tcW w:w="1134" w:type="dxa"/>
            <w:gridSpan w:val="2"/>
            <w:tcBorders>
              <w:top w:val="nil"/>
              <w:left w:val="nil"/>
              <w:bottom w:val="single" w:sz="4" w:space="0" w:color="auto"/>
              <w:right w:val="nil"/>
            </w:tcBorders>
            <w:shd w:val="clear" w:color="auto" w:fill="auto"/>
            <w:vAlign w:val="center"/>
          </w:tcPr>
          <w:p w14:paraId="63A237C4"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2.07±2.52</w:t>
            </w:r>
          </w:p>
        </w:tc>
        <w:tc>
          <w:tcPr>
            <w:tcW w:w="1420" w:type="dxa"/>
            <w:gridSpan w:val="3"/>
            <w:tcBorders>
              <w:top w:val="nil"/>
              <w:left w:val="nil"/>
              <w:bottom w:val="single" w:sz="4" w:space="0" w:color="auto"/>
              <w:right w:val="nil"/>
            </w:tcBorders>
            <w:shd w:val="clear" w:color="auto" w:fill="auto"/>
            <w:vAlign w:val="center"/>
          </w:tcPr>
          <w:p w14:paraId="61423803"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(20) 4.50±2.96</w:t>
            </w:r>
          </w:p>
        </w:tc>
        <w:tc>
          <w:tcPr>
            <w:tcW w:w="998" w:type="dxa"/>
            <w:tcBorders>
              <w:top w:val="nil"/>
              <w:left w:val="nil"/>
              <w:bottom w:val="single" w:sz="4" w:space="0" w:color="auto"/>
              <w:right w:val="nil"/>
            </w:tcBorders>
            <w:shd w:val="clear" w:color="auto" w:fill="auto"/>
            <w:vAlign w:val="center"/>
          </w:tcPr>
          <w:p w14:paraId="446BB4D0" w14:textId="77777777" w:rsidR="003F47A8" w:rsidRPr="009E363B" w:rsidRDefault="003F47A8" w:rsidP="00481610">
            <w:pPr>
              <w:spacing w:after="0" w:line="240" w:lineRule="auto"/>
              <w:jc w:val="center"/>
              <w:rPr>
                <w:rFonts w:ascii="Times New Roman" w:hAnsi="Times New Roman"/>
                <w:sz w:val="18"/>
                <w:szCs w:val="18"/>
              </w:rPr>
            </w:pPr>
            <w:r w:rsidRPr="009E363B">
              <w:rPr>
                <w:rFonts w:ascii="Times New Roman" w:hAnsi="Times New Roman"/>
                <w:sz w:val="18"/>
                <w:szCs w:val="18"/>
              </w:rPr>
              <w:t>1.75±2.15</w:t>
            </w:r>
          </w:p>
        </w:tc>
        <w:tc>
          <w:tcPr>
            <w:tcW w:w="847" w:type="dxa"/>
            <w:tcBorders>
              <w:top w:val="nil"/>
              <w:left w:val="nil"/>
              <w:bottom w:val="single" w:sz="4" w:space="0" w:color="auto"/>
              <w:right w:val="nil"/>
            </w:tcBorders>
            <w:shd w:val="clear" w:color="auto" w:fill="auto"/>
            <w:vAlign w:val="center"/>
          </w:tcPr>
          <w:p w14:paraId="730474B7" w14:textId="77777777" w:rsidR="003F47A8" w:rsidRPr="009E363B" w:rsidRDefault="003F47A8" w:rsidP="00481610">
            <w:pPr>
              <w:spacing w:after="0" w:line="240" w:lineRule="auto"/>
              <w:jc w:val="center"/>
              <w:rPr>
                <w:rFonts w:ascii="Times New Roman" w:hAnsi="Times New Roman"/>
                <w:sz w:val="18"/>
                <w:szCs w:val="18"/>
              </w:rPr>
            </w:pPr>
          </w:p>
        </w:tc>
      </w:tr>
      <w:tr w:rsidR="003F47A8" w:rsidRPr="009E363B" w14:paraId="274DB0F6" w14:textId="77777777" w:rsidTr="00481610">
        <w:trPr>
          <w:gridAfter w:val="1"/>
          <w:wAfter w:w="847" w:type="dxa"/>
          <w:trHeight w:val="219"/>
          <w:jc w:val="center"/>
        </w:trPr>
        <w:tc>
          <w:tcPr>
            <w:tcW w:w="1142" w:type="dxa"/>
            <w:tcBorders>
              <w:top w:val="single" w:sz="2" w:space="0" w:color="auto"/>
              <w:left w:val="nil"/>
              <w:bottom w:val="nil"/>
              <w:right w:val="nil"/>
            </w:tcBorders>
            <w:shd w:val="clear" w:color="auto" w:fill="auto"/>
          </w:tcPr>
          <w:p w14:paraId="187DCF50" w14:textId="77777777" w:rsidR="003F47A8" w:rsidRPr="009E363B" w:rsidRDefault="003F47A8" w:rsidP="00481610">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2D86F11A" w14:textId="77777777" w:rsidR="003F47A8" w:rsidRPr="009E363B" w:rsidRDefault="003F47A8" w:rsidP="00481610">
            <w:pPr>
              <w:spacing w:after="0" w:line="240" w:lineRule="auto"/>
              <w:rPr>
                <w:rFonts w:ascii="Times New Roman" w:hAnsi="Times New Roman"/>
                <w:sz w:val="18"/>
                <w:szCs w:val="18"/>
                <w:lang w:val="en-GB"/>
              </w:rPr>
            </w:pPr>
          </w:p>
        </w:tc>
        <w:tc>
          <w:tcPr>
            <w:tcW w:w="1407" w:type="dxa"/>
            <w:gridSpan w:val="3"/>
            <w:tcBorders>
              <w:top w:val="single" w:sz="2" w:space="0" w:color="auto"/>
              <w:left w:val="nil"/>
              <w:bottom w:val="nil"/>
              <w:right w:val="nil"/>
            </w:tcBorders>
            <w:shd w:val="clear" w:color="auto" w:fill="auto"/>
          </w:tcPr>
          <w:p w14:paraId="2CDC3F66" w14:textId="77777777" w:rsidR="003F47A8" w:rsidRPr="009E363B" w:rsidRDefault="003F47A8" w:rsidP="00481610">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1878F470" w14:textId="77777777" w:rsidR="003F47A8" w:rsidRPr="009E363B" w:rsidRDefault="003F47A8" w:rsidP="00481610">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734631FE" w14:textId="77777777" w:rsidR="003F47A8" w:rsidRPr="009E363B" w:rsidRDefault="003F47A8" w:rsidP="00481610">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66F8DE26" w14:textId="77777777" w:rsidR="003F47A8" w:rsidRPr="009E363B" w:rsidRDefault="003F47A8" w:rsidP="00481610">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746F41D3" w14:textId="77777777" w:rsidR="003F47A8" w:rsidRPr="009E363B" w:rsidRDefault="003F47A8" w:rsidP="00481610">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6B3D3CAD" w14:textId="77777777" w:rsidR="003F47A8" w:rsidRPr="009E363B" w:rsidRDefault="003F47A8" w:rsidP="00481610">
            <w:pPr>
              <w:spacing w:after="0" w:line="240" w:lineRule="auto"/>
              <w:rPr>
                <w:rFonts w:ascii="Times New Roman" w:hAnsi="Times New Roman"/>
                <w:sz w:val="18"/>
                <w:szCs w:val="18"/>
                <w:lang w:val="en-GB"/>
              </w:rPr>
            </w:pPr>
          </w:p>
        </w:tc>
      </w:tr>
    </w:tbl>
    <w:p w14:paraId="33CB1515" w14:textId="77777777" w:rsidR="00317EE4" w:rsidRPr="009E363B" w:rsidRDefault="00317EE4" w:rsidP="00AF5601">
      <w:pPr>
        <w:spacing w:after="0" w:line="360" w:lineRule="auto"/>
        <w:ind w:firstLine="720"/>
        <w:jc w:val="both"/>
        <w:rPr>
          <w:rFonts w:ascii="Times New Roman" w:hAnsi="Times New Roman"/>
          <w:sz w:val="24"/>
          <w:szCs w:val="24"/>
          <w:lang w:val="en-GB"/>
        </w:rPr>
      </w:pPr>
    </w:p>
    <w:p w14:paraId="042ADCBF" w14:textId="37982060" w:rsidR="00AF5601" w:rsidRPr="009E363B" w:rsidRDefault="00490488" w:rsidP="00490488">
      <w:pPr>
        <w:spacing w:after="0" w:line="360" w:lineRule="auto"/>
        <w:ind w:firstLine="720"/>
        <w:jc w:val="both"/>
        <w:rPr>
          <w:rFonts w:ascii="Times New Roman" w:hAnsi="Times New Roman"/>
          <w:sz w:val="24"/>
          <w:szCs w:val="24"/>
        </w:rPr>
      </w:pPr>
      <w:r w:rsidRPr="009E363B">
        <w:rPr>
          <w:rFonts w:ascii="Times New Roman" w:hAnsi="Times New Roman"/>
          <w:sz w:val="24"/>
          <w:szCs w:val="24"/>
        </w:rPr>
        <w:t>Τα επίπεδα του ψυχικού ΗΑΜ-Α παράγοντα μειώθηκ</w:t>
      </w:r>
      <w:r w:rsidR="00E16B35" w:rsidRPr="009E363B">
        <w:rPr>
          <w:rFonts w:ascii="Times New Roman" w:hAnsi="Times New Roman"/>
          <w:sz w:val="24"/>
          <w:szCs w:val="24"/>
        </w:rPr>
        <w:t>αν</w:t>
      </w:r>
      <w:r w:rsidRPr="009E363B">
        <w:rPr>
          <w:rFonts w:ascii="Times New Roman" w:hAnsi="Times New Roman"/>
          <w:sz w:val="24"/>
          <w:szCs w:val="24"/>
        </w:rPr>
        <w:t xml:space="preserve"> σημαντικά μετά από τον 1 μήνα της παρέμβασης και στις δ</w:t>
      </w:r>
      <w:r w:rsidR="009E5570" w:rsidRPr="009E363B">
        <w:rPr>
          <w:rFonts w:ascii="Times New Roman" w:hAnsi="Times New Roman"/>
          <w:sz w:val="24"/>
          <w:szCs w:val="24"/>
        </w:rPr>
        <w:t>ύ</w:t>
      </w:r>
      <w:r w:rsidR="001B1A0B" w:rsidRPr="009E363B">
        <w:rPr>
          <w:rFonts w:ascii="Times New Roman" w:hAnsi="Times New Roman"/>
          <w:sz w:val="24"/>
          <w:szCs w:val="24"/>
        </w:rPr>
        <w:t>ο ομάδες άσκησης και δ</w:t>
      </w:r>
      <w:r w:rsidRPr="009E363B">
        <w:rPr>
          <w:rFonts w:ascii="Times New Roman" w:hAnsi="Times New Roman"/>
          <w:sz w:val="24"/>
          <w:szCs w:val="24"/>
        </w:rPr>
        <w:t>ιατροφής, αλλά όχι στην ομάδα ελέγχου</w:t>
      </w:r>
      <w:r w:rsidR="009E5570" w:rsidRPr="009E363B">
        <w:rPr>
          <w:rFonts w:ascii="Times New Roman" w:hAnsi="Times New Roman"/>
          <w:sz w:val="24"/>
          <w:szCs w:val="24"/>
        </w:rPr>
        <w:t>, μαρτύρων</w:t>
      </w:r>
      <w:r w:rsidRPr="009E363B">
        <w:rPr>
          <w:rFonts w:ascii="Times New Roman" w:hAnsi="Times New Roman"/>
          <w:sz w:val="24"/>
          <w:szCs w:val="24"/>
        </w:rPr>
        <w:t xml:space="preserve"> (πίνακας 46). </w:t>
      </w:r>
      <w:r w:rsidR="00AF5601" w:rsidRPr="009E363B">
        <w:rPr>
          <w:rFonts w:ascii="Times New Roman" w:hAnsi="Times New Roman"/>
          <w:sz w:val="24"/>
          <w:szCs w:val="24"/>
        </w:rPr>
        <w:t xml:space="preserve">Επίσης, το σκορ του </w:t>
      </w:r>
      <w:r w:rsidRPr="009E363B">
        <w:rPr>
          <w:rFonts w:ascii="Times New Roman" w:hAnsi="Times New Roman"/>
          <w:sz w:val="24"/>
          <w:szCs w:val="24"/>
        </w:rPr>
        <w:t xml:space="preserve">ψυχικού </w:t>
      </w:r>
      <w:r w:rsidR="00AF5601" w:rsidRPr="009E363B">
        <w:rPr>
          <w:rFonts w:ascii="Times New Roman" w:hAnsi="Times New Roman"/>
          <w:sz w:val="24"/>
          <w:szCs w:val="24"/>
          <w:lang w:val="en-GB"/>
        </w:rPr>
        <w:t>HAM</w:t>
      </w:r>
      <w:r w:rsidR="00AF5601" w:rsidRPr="009E363B">
        <w:rPr>
          <w:rFonts w:ascii="Times New Roman" w:hAnsi="Times New Roman"/>
          <w:sz w:val="24"/>
          <w:szCs w:val="24"/>
        </w:rPr>
        <w:t>-</w:t>
      </w:r>
      <w:r w:rsidR="00AF5601" w:rsidRPr="009E363B">
        <w:rPr>
          <w:rFonts w:ascii="Times New Roman" w:hAnsi="Times New Roman"/>
          <w:sz w:val="24"/>
          <w:szCs w:val="24"/>
          <w:lang w:val="en-GB"/>
        </w:rPr>
        <w:t>A</w:t>
      </w:r>
      <w:r w:rsidR="00AF5601" w:rsidRPr="009E363B">
        <w:rPr>
          <w:rFonts w:ascii="Times New Roman" w:hAnsi="Times New Roman"/>
          <w:sz w:val="24"/>
          <w:szCs w:val="24"/>
        </w:rPr>
        <w:t xml:space="preserve"> </w:t>
      </w:r>
      <w:r w:rsidR="00A82A09" w:rsidRPr="009E363B">
        <w:rPr>
          <w:rFonts w:ascii="Times New Roman" w:hAnsi="Times New Roman"/>
          <w:sz w:val="24"/>
          <w:szCs w:val="24"/>
        </w:rPr>
        <w:t xml:space="preserve">στα άτομα της άσκησης </w:t>
      </w:r>
      <w:r w:rsidR="00AF5601" w:rsidRPr="009E363B">
        <w:rPr>
          <w:rFonts w:ascii="Times New Roman" w:hAnsi="Times New Roman"/>
          <w:sz w:val="24"/>
          <w:szCs w:val="24"/>
        </w:rPr>
        <w:t>πριν την παρέμβαση</w:t>
      </w:r>
      <w:r w:rsidR="00A82A09" w:rsidRPr="009E363B">
        <w:rPr>
          <w:rFonts w:ascii="Times New Roman" w:hAnsi="Times New Roman"/>
          <w:sz w:val="24"/>
          <w:szCs w:val="24"/>
        </w:rPr>
        <w:t>,</w:t>
      </w:r>
      <w:r w:rsidR="00AF5601" w:rsidRPr="009E363B">
        <w:rPr>
          <w:rFonts w:ascii="Times New Roman" w:hAnsi="Times New Roman"/>
          <w:sz w:val="24"/>
          <w:szCs w:val="24"/>
        </w:rPr>
        <w:t xml:space="preserve"> ήταν σημαντικά αυξημένο στα άτομα με τους γονότυπους </w:t>
      </w:r>
      <w:r w:rsidR="00AF5601" w:rsidRPr="009E363B">
        <w:rPr>
          <w:rFonts w:ascii="Times New Roman" w:hAnsi="Times New Roman"/>
          <w:sz w:val="24"/>
          <w:szCs w:val="24"/>
          <w:lang w:val="en-GB"/>
        </w:rPr>
        <w:t>LS</w:t>
      </w:r>
      <w:r w:rsidR="00AF5601" w:rsidRPr="009E363B">
        <w:rPr>
          <w:rFonts w:ascii="Times New Roman" w:hAnsi="Times New Roman"/>
          <w:sz w:val="24"/>
          <w:szCs w:val="24"/>
        </w:rPr>
        <w:t xml:space="preserve"> και </w:t>
      </w:r>
      <w:r w:rsidR="00AF5601" w:rsidRPr="009E363B">
        <w:rPr>
          <w:rFonts w:ascii="Times New Roman" w:hAnsi="Times New Roman"/>
          <w:sz w:val="24"/>
          <w:szCs w:val="24"/>
          <w:lang w:val="en-GB"/>
        </w:rPr>
        <w:t>SS</w:t>
      </w:r>
      <w:r w:rsidR="00AF5601" w:rsidRPr="009E363B">
        <w:rPr>
          <w:rFonts w:ascii="Times New Roman" w:hAnsi="Times New Roman"/>
          <w:sz w:val="24"/>
          <w:szCs w:val="24"/>
        </w:rPr>
        <w:t xml:space="preserve">, σε σύγκριση με τον γονότυπο </w:t>
      </w:r>
      <w:r w:rsidR="00AF5601" w:rsidRPr="009E363B">
        <w:rPr>
          <w:rFonts w:ascii="Times New Roman" w:hAnsi="Times New Roman"/>
          <w:sz w:val="24"/>
          <w:szCs w:val="24"/>
          <w:lang w:val="en-GB"/>
        </w:rPr>
        <w:t>LL</w:t>
      </w:r>
      <w:r w:rsidR="00A82A09" w:rsidRPr="009E363B">
        <w:rPr>
          <w:rFonts w:ascii="Times New Roman" w:hAnsi="Times New Roman"/>
          <w:sz w:val="24"/>
          <w:szCs w:val="24"/>
        </w:rPr>
        <w:t xml:space="preserve"> (</w:t>
      </w:r>
      <w:r w:rsidR="00A82A09" w:rsidRPr="009E363B">
        <w:rPr>
          <w:rFonts w:ascii="Times New Roman" w:hAnsi="Times New Roman"/>
          <w:sz w:val="24"/>
          <w:szCs w:val="24"/>
          <w:lang w:val="en-GB"/>
        </w:rPr>
        <w:t>p</w:t>
      </w:r>
      <w:r w:rsidR="00A82A09" w:rsidRPr="009E363B">
        <w:rPr>
          <w:rFonts w:ascii="Times New Roman" w:hAnsi="Times New Roman"/>
          <w:sz w:val="24"/>
          <w:szCs w:val="24"/>
        </w:rPr>
        <w:t xml:space="preserve">≤0.020). Επιπλέον, η παρουσία του </w:t>
      </w:r>
      <w:r w:rsidR="00A82A09" w:rsidRPr="009E363B">
        <w:rPr>
          <w:rFonts w:ascii="Times New Roman" w:hAnsi="Times New Roman"/>
          <w:sz w:val="24"/>
          <w:szCs w:val="24"/>
          <w:lang w:val="en-GB"/>
        </w:rPr>
        <w:t>S</w:t>
      </w:r>
      <w:r w:rsidR="00A82A09" w:rsidRPr="009E363B">
        <w:rPr>
          <w:rFonts w:ascii="Times New Roman" w:hAnsi="Times New Roman"/>
          <w:sz w:val="24"/>
          <w:szCs w:val="24"/>
        </w:rPr>
        <w:t xml:space="preserve"> </w:t>
      </w:r>
      <w:proofErr w:type="spellStart"/>
      <w:r w:rsidR="00A82A09" w:rsidRPr="009E363B">
        <w:rPr>
          <w:rFonts w:ascii="Times New Roman" w:hAnsi="Times New Roman"/>
          <w:sz w:val="24"/>
          <w:szCs w:val="24"/>
        </w:rPr>
        <w:t>αλληλίου</w:t>
      </w:r>
      <w:proofErr w:type="spellEnd"/>
      <w:r w:rsidR="00A82A09" w:rsidRPr="009E363B">
        <w:rPr>
          <w:rFonts w:ascii="Times New Roman" w:hAnsi="Times New Roman"/>
          <w:sz w:val="24"/>
          <w:szCs w:val="24"/>
        </w:rPr>
        <w:t xml:space="preserve"> σχετίστηκε με αυξημένα επίπε</w:t>
      </w:r>
      <w:r w:rsidR="00A631EF" w:rsidRPr="009E363B">
        <w:rPr>
          <w:rFonts w:ascii="Times New Roman" w:hAnsi="Times New Roman"/>
          <w:sz w:val="24"/>
          <w:szCs w:val="24"/>
        </w:rPr>
        <w:t>δ</w:t>
      </w:r>
      <w:r w:rsidR="00A82A09" w:rsidRPr="009E363B">
        <w:rPr>
          <w:rFonts w:ascii="Times New Roman" w:hAnsi="Times New Roman"/>
          <w:sz w:val="24"/>
          <w:szCs w:val="24"/>
        </w:rPr>
        <w:t xml:space="preserve">α ψυχικού ΗΑΜ-Α, στα άτομα και των δύο παρεμβάσεων (άσκηση &amp; διατροφή), πριν την παρέμβαση, σε σύγκριση με τα αντίστοιχα επίπεδα των μη </w:t>
      </w:r>
      <w:proofErr w:type="spellStart"/>
      <w:r w:rsidR="00A82A09" w:rsidRPr="009E363B">
        <w:rPr>
          <w:rFonts w:ascii="Times New Roman" w:hAnsi="Times New Roman"/>
          <w:sz w:val="24"/>
          <w:szCs w:val="24"/>
        </w:rPr>
        <w:t>φορεών</w:t>
      </w:r>
      <w:proofErr w:type="spellEnd"/>
      <w:r w:rsidR="00A82A09" w:rsidRPr="009E363B">
        <w:rPr>
          <w:rFonts w:ascii="Times New Roman" w:hAnsi="Times New Roman"/>
          <w:sz w:val="24"/>
          <w:szCs w:val="24"/>
        </w:rPr>
        <w:t xml:space="preserve"> </w:t>
      </w:r>
      <w:r w:rsidR="00A82A09" w:rsidRPr="009E363B">
        <w:rPr>
          <w:rFonts w:ascii="Times New Roman" w:hAnsi="Times New Roman"/>
          <w:sz w:val="24"/>
          <w:szCs w:val="24"/>
          <w:lang w:val="en-GB"/>
        </w:rPr>
        <w:t>S</w:t>
      </w:r>
      <w:r w:rsidR="00A82A09" w:rsidRPr="009E363B">
        <w:rPr>
          <w:rFonts w:ascii="Times New Roman" w:hAnsi="Times New Roman"/>
          <w:sz w:val="24"/>
          <w:szCs w:val="24"/>
        </w:rPr>
        <w:t xml:space="preserve"> (</w:t>
      </w:r>
      <w:r w:rsidR="00A82A09" w:rsidRPr="009E363B">
        <w:rPr>
          <w:rFonts w:ascii="Times New Roman" w:hAnsi="Times New Roman"/>
          <w:sz w:val="24"/>
          <w:szCs w:val="24"/>
          <w:lang w:val="en-GB"/>
        </w:rPr>
        <w:t>p</w:t>
      </w:r>
      <w:r w:rsidR="00A82A09" w:rsidRPr="009E363B">
        <w:rPr>
          <w:rFonts w:ascii="Times New Roman" w:hAnsi="Times New Roman"/>
          <w:sz w:val="24"/>
          <w:szCs w:val="24"/>
        </w:rPr>
        <w:t xml:space="preserve">≤0.016). Γεγονός που επιβεβαιώθηκε και στη σύγκριση των επιπέδων του ψυχικού ΗΑΜ-Α μεταξύ του </w:t>
      </w:r>
      <w:r w:rsidR="00A82A09" w:rsidRPr="009E363B">
        <w:rPr>
          <w:rFonts w:ascii="Times New Roman" w:hAnsi="Times New Roman"/>
          <w:sz w:val="24"/>
          <w:szCs w:val="24"/>
          <w:lang w:val="en-GB"/>
        </w:rPr>
        <w:t>S</w:t>
      </w:r>
      <w:r w:rsidR="00A82A09" w:rsidRPr="009E363B">
        <w:rPr>
          <w:rFonts w:ascii="Times New Roman" w:hAnsi="Times New Roman"/>
          <w:sz w:val="24"/>
          <w:szCs w:val="24"/>
        </w:rPr>
        <w:t xml:space="preserve"> και του </w:t>
      </w:r>
      <w:r w:rsidR="00A82A09" w:rsidRPr="009E363B">
        <w:rPr>
          <w:rFonts w:ascii="Times New Roman" w:hAnsi="Times New Roman"/>
          <w:sz w:val="24"/>
          <w:szCs w:val="24"/>
          <w:lang w:val="en-GB"/>
        </w:rPr>
        <w:t>L</w:t>
      </w:r>
      <w:r w:rsidR="00A82A09" w:rsidRPr="009E363B">
        <w:rPr>
          <w:rFonts w:ascii="Times New Roman" w:hAnsi="Times New Roman"/>
          <w:sz w:val="24"/>
          <w:szCs w:val="24"/>
        </w:rPr>
        <w:t xml:space="preserve"> </w:t>
      </w:r>
      <w:proofErr w:type="spellStart"/>
      <w:r w:rsidR="00A82A09" w:rsidRPr="009E363B">
        <w:rPr>
          <w:rFonts w:ascii="Times New Roman" w:hAnsi="Times New Roman"/>
          <w:sz w:val="24"/>
          <w:szCs w:val="24"/>
        </w:rPr>
        <w:t>αλληλίου</w:t>
      </w:r>
      <w:proofErr w:type="spellEnd"/>
      <w:r w:rsidR="00A82A09" w:rsidRPr="009E363B">
        <w:rPr>
          <w:rFonts w:ascii="Times New Roman" w:hAnsi="Times New Roman"/>
          <w:sz w:val="24"/>
          <w:szCs w:val="24"/>
        </w:rPr>
        <w:t xml:space="preserve"> για τα άτομα της άσκησης και της διατροφής πριν την παρέμβαση (</w:t>
      </w:r>
      <w:r w:rsidR="00A82A09" w:rsidRPr="009E363B">
        <w:rPr>
          <w:rFonts w:ascii="Times New Roman" w:hAnsi="Times New Roman"/>
          <w:sz w:val="24"/>
          <w:szCs w:val="24"/>
          <w:lang w:val="en-GB"/>
        </w:rPr>
        <w:t>p</w:t>
      </w:r>
      <w:r w:rsidR="00A82A09" w:rsidRPr="009E363B">
        <w:rPr>
          <w:rFonts w:ascii="Times New Roman" w:hAnsi="Times New Roman"/>
          <w:sz w:val="24"/>
          <w:szCs w:val="24"/>
        </w:rPr>
        <w:t>≤0.014), το οποίο δεν παρατηρήθηκε για την ομάδα ελέγχου</w:t>
      </w:r>
      <w:r w:rsidR="00A631EF" w:rsidRPr="009E363B">
        <w:rPr>
          <w:rFonts w:ascii="Times New Roman" w:hAnsi="Times New Roman"/>
          <w:sz w:val="24"/>
          <w:szCs w:val="24"/>
        </w:rPr>
        <w:t>, μαρτύρων</w:t>
      </w:r>
      <w:r w:rsidR="00A82A09" w:rsidRPr="009E363B">
        <w:rPr>
          <w:rFonts w:ascii="Times New Roman" w:hAnsi="Times New Roman"/>
          <w:sz w:val="24"/>
          <w:szCs w:val="24"/>
        </w:rPr>
        <w:t xml:space="preserve">. </w:t>
      </w:r>
    </w:p>
    <w:p w14:paraId="7B632AEE" w14:textId="7CDC2CEE" w:rsidR="00F252C2" w:rsidRPr="009E363B" w:rsidRDefault="00F252C2" w:rsidP="00AF5601">
      <w:pPr>
        <w:spacing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5"/>
        <w:gridCol w:w="850"/>
      </w:tblGrid>
      <w:tr w:rsidR="00AF5133" w:rsidRPr="009E363B" w14:paraId="1EE30A7B" w14:textId="77777777" w:rsidTr="00AF5133">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2672D85C" w14:textId="621EE09C" w:rsidR="00AF5133" w:rsidRPr="009E363B" w:rsidRDefault="00AF5133" w:rsidP="00490488">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9621A4" w:rsidRPr="009E363B">
              <w:rPr>
                <w:rFonts w:ascii="Times New Roman" w:hAnsi="Times New Roman"/>
                <w:b/>
                <w:sz w:val="18"/>
                <w:szCs w:val="18"/>
              </w:rPr>
              <w:t>46</w:t>
            </w:r>
            <w:r w:rsidRPr="009E363B">
              <w:rPr>
                <w:rFonts w:ascii="Times New Roman" w:hAnsi="Times New Roman"/>
                <w:b/>
                <w:sz w:val="18"/>
                <w:szCs w:val="18"/>
              </w:rPr>
              <w:t>:</w:t>
            </w:r>
            <w:r w:rsidRPr="009E363B">
              <w:rPr>
                <w:rFonts w:ascii="Times New Roman" w:hAnsi="Times New Roman"/>
                <w:sz w:val="18"/>
                <w:szCs w:val="18"/>
              </w:rPr>
              <w:t xml:space="preserve"> </w:t>
            </w:r>
            <w:r w:rsidR="00490488" w:rsidRPr="009E363B">
              <w:rPr>
                <w:rFonts w:ascii="Times New Roman" w:hAnsi="Times New Roman"/>
                <w:sz w:val="18"/>
                <w:szCs w:val="18"/>
              </w:rPr>
              <w:t xml:space="preserve">Επίπεδα του ψυχικού </w:t>
            </w:r>
            <w:r w:rsidR="00490488" w:rsidRPr="009E363B">
              <w:rPr>
                <w:rFonts w:ascii="Times New Roman" w:hAnsi="Times New Roman"/>
                <w:sz w:val="18"/>
                <w:szCs w:val="18"/>
                <w:lang w:val="en-GB"/>
              </w:rPr>
              <w:t>HAM</w:t>
            </w:r>
            <w:r w:rsidR="00490488" w:rsidRPr="009E363B">
              <w:rPr>
                <w:rFonts w:ascii="Times New Roman" w:hAnsi="Times New Roman"/>
                <w:sz w:val="18"/>
                <w:szCs w:val="18"/>
              </w:rPr>
              <w:t>-</w:t>
            </w:r>
            <w:r w:rsidR="00490488" w:rsidRPr="009E363B">
              <w:rPr>
                <w:rFonts w:ascii="Times New Roman" w:hAnsi="Times New Roman"/>
                <w:sz w:val="18"/>
                <w:szCs w:val="18"/>
                <w:lang w:val="en-GB"/>
              </w:rPr>
              <w:t>A</w:t>
            </w:r>
            <w:r w:rsidR="00490488" w:rsidRPr="009E363B">
              <w:rPr>
                <w:rFonts w:ascii="Times New Roman" w:hAnsi="Times New Roman"/>
                <w:sz w:val="18"/>
                <w:szCs w:val="18"/>
              </w:rPr>
              <w:t xml:space="preserve"> παράγοντα </w:t>
            </w:r>
            <w:proofErr w:type="spellStart"/>
            <w:r w:rsidR="00490488" w:rsidRPr="009E363B">
              <w:rPr>
                <w:rFonts w:ascii="Times New Roman" w:hAnsi="Times New Roman"/>
                <w:sz w:val="18"/>
                <w:szCs w:val="18"/>
              </w:rPr>
              <w:t>σὐμφωνα</w:t>
            </w:r>
            <w:proofErr w:type="spellEnd"/>
            <w:r w:rsidR="00490488" w:rsidRPr="009E363B">
              <w:rPr>
                <w:rFonts w:ascii="Times New Roman" w:hAnsi="Times New Roman"/>
                <w:sz w:val="18"/>
                <w:szCs w:val="18"/>
              </w:rPr>
              <w:t xml:space="preserve"> με τον πολυμορφισμό και την παρέμβαση</w:t>
            </w:r>
            <w:r w:rsidRPr="009E363B">
              <w:rPr>
                <w:rFonts w:ascii="Times New Roman" w:hAnsi="Times New Roman"/>
                <w:sz w:val="18"/>
                <w:szCs w:val="18"/>
              </w:rPr>
              <w:t>.</w:t>
            </w:r>
          </w:p>
        </w:tc>
      </w:tr>
      <w:tr w:rsidR="00AF5133" w:rsidRPr="009E363B" w14:paraId="65D08124" w14:textId="77777777" w:rsidTr="00AF5133">
        <w:trPr>
          <w:trHeight w:val="456"/>
          <w:jc w:val="center"/>
        </w:trPr>
        <w:tc>
          <w:tcPr>
            <w:tcW w:w="1142" w:type="dxa"/>
            <w:tcBorders>
              <w:top w:val="single" w:sz="2" w:space="0" w:color="auto"/>
              <w:left w:val="nil"/>
              <w:right w:val="nil"/>
            </w:tcBorders>
            <w:shd w:val="clear" w:color="auto" w:fill="auto"/>
            <w:vAlign w:val="center"/>
          </w:tcPr>
          <w:p w14:paraId="0715C7FC" w14:textId="77777777" w:rsidR="00AF5133" w:rsidRPr="009E363B" w:rsidRDefault="00AF5133" w:rsidP="00AF5133">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69A5C3F8" w14:textId="77777777" w:rsidR="00AF5133" w:rsidRPr="009E363B" w:rsidRDefault="00AF5133" w:rsidP="00AF5133">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175BEE7E" w14:textId="77777777" w:rsidR="00AF5133" w:rsidRPr="009E363B" w:rsidRDefault="00AF5133" w:rsidP="00AF5133">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3CD912BE" w14:textId="77777777" w:rsidR="00AF5133" w:rsidRPr="009E363B" w:rsidRDefault="00AF5133" w:rsidP="00AF513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9621A4"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6EB0DAFD" w14:textId="77777777" w:rsidR="00AF5133" w:rsidRPr="009E363B" w:rsidRDefault="00AF5133" w:rsidP="00AF5133">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1CDFF31" w14:textId="77777777" w:rsidR="00AF5133" w:rsidRPr="009E363B" w:rsidRDefault="00AF5133" w:rsidP="00AF513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9621A4" w:rsidRPr="009E363B">
              <w:rPr>
                <w:rFonts w:ascii="Times New Roman" w:hAnsi="Times New Roman"/>
                <w:b/>
                <w:sz w:val="18"/>
                <w:szCs w:val="18"/>
              </w:rPr>
              <w:t>Ν=</w:t>
            </w:r>
            <w:r w:rsidRPr="009E363B">
              <w:rPr>
                <w:rFonts w:ascii="Times New Roman" w:hAnsi="Times New Roman"/>
                <w:b/>
                <w:sz w:val="18"/>
                <w:szCs w:val="18"/>
                <w:lang w:val="en-GB"/>
              </w:rPr>
              <w:t>29)</w:t>
            </w:r>
          </w:p>
        </w:tc>
        <w:tc>
          <w:tcPr>
            <w:tcW w:w="2421" w:type="dxa"/>
            <w:gridSpan w:val="5"/>
            <w:tcBorders>
              <w:top w:val="single" w:sz="2" w:space="0" w:color="auto"/>
              <w:left w:val="nil"/>
              <w:bottom w:val="nil"/>
              <w:right w:val="nil"/>
            </w:tcBorders>
            <w:shd w:val="clear" w:color="auto" w:fill="auto"/>
            <w:vAlign w:val="center"/>
          </w:tcPr>
          <w:p w14:paraId="26C3C834" w14:textId="77777777" w:rsidR="00AF5133" w:rsidRPr="009E363B" w:rsidRDefault="00AF5133" w:rsidP="00AF5133">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Διατροφής </w:t>
            </w:r>
          </w:p>
          <w:p w14:paraId="3FE43EB8"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9621A4" w:rsidRPr="009E363B">
              <w:rPr>
                <w:rFonts w:ascii="Times New Roman" w:hAnsi="Times New Roman"/>
                <w:b/>
                <w:sz w:val="18"/>
                <w:szCs w:val="18"/>
              </w:rPr>
              <w:t>Ν=</w:t>
            </w:r>
            <w:r w:rsidRPr="009E363B">
              <w:rPr>
                <w:rFonts w:ascii="Times New Roman" w:hAnsi="Times New Roman"/>
                <w:b/>
                <w:sz w:val="18"/>
                <w:szCs w:val="18"/>
                <w:lang w:val="en-GB"/>
              </w:rPr>
              <w:t>27)</w:t>
            </w:r>
          </w:p>
        </w:tc>
        <w:tc>
          <w:tcPr>
            <w:tcW w:w="850" w:type="dxa"/>
            <w:tcBorders>
              <w:top w:val="single" w:sz="2" w:space="0" w:color="auto"/>
              <w:left w:val="nil"/>
              <w:bottom w:val="nil"/>
              <w:right w:val="nil"/>
            </w:tcBorders>
            <w:shd w:val="clear" w:color="auto" w:fill="auto"/>
          </w:tcPr>
          <w:p w14:paraId="3246EBCA" w14:textId="77777777" w:rsidR="00AF5133" w:rsidRPr="009E363B" w:rsidRDefault="00AF5133" w:rsidP="00AF5133">
            <w:pPr>
              <w:spacing w:after="0" w:line="240" w:lineRule="auto"/>
              <w:jc w:val="center"/>
              <w:rPr>
                <w:rFonts w:ascii="Times New Roman" w:hAnsi="Times New Roman"/>
                <w:sz w:val="18"/>
                <w:szCs w:val="18"/>
              </w:rPr>
            </w:pPr>
          </w:p>
        </w:tc>
      </w:tr>
      <w:tr w:rsidR="00AF5133" w:rsidRPr="009E363B" w14:paraId="146E4ADE" w14:textId="77777777" w:rsidTr="00AF5133">
        <w:trPr>
          <w:trHeight w:val="283"/>
          <w:jc w:val="center"/>
        </w:trPr>
        <w:tc>
          <w:tcPr>
            <w:tcW w:w="1142" w:type="dxa"/>
            <w:tcBorders>
              <w:top w:val="single" w:sz="2" w:space="0" w:color="auto"/>
              <w:left w:val="nil"/>
              <w:right w:val="nil"/>
            </w:tcBorders>
            <w:shd w:val="clear" w:color="auto" w:fill="auto"/>
            <w:vAlign w:val="center"/>
          </w:tcPr>
          <w:p w14:paraId="0AF73D57" w14:textId="77777777" w:rsidR="00AF5133" w:rsidRPr="009E363B" w:rsidRDefault="00AF5133" w:rsidP="00AF5133">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49F8DE5D" w14:textId="77777777" w:rsidR="00AF5133" w:rsidRPr="009E363B" w:rsidRDefault="00AF5133" w:rsidP="00AF5133">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6B77729E" w14:textId="77777777" w:rsidR="00AF5133" w:rsidRPr="009E363B" w:rsidRDefault="00AF5133" w:rsidP="00AF5133">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 xml:space="preserve">Ψυχικό </w:t>
            </w:r>
            <w:r w:rsidRPr="009E363B">
              <w:rPr>
                <w:rFonts w:ascii="Times New Roman" w:hAnsi="Times New Roman"/>
                <w:b/>
                <w:sz w:val="18"/>
                <w:szCs w:val="18"/>
                <w:lang w:val="en-GB"/>
              </w:rPr>
              <w:t xml:space="preserve">HAM-A </w:t>
            </w:r>
          </w:p>
        </w:tc>
        <w:tc>
          <w:tcPr>
            <w:tcW w:w="2539" w:type="dxa"/>
            <w:gridSpan w:val="4"/>
            <w:tcBorders>
              <w:top w:val="single" w:sz="2" w:space="0" w:color="auto"/>
              <w:left w:val="nil"/>
              <w:bottom w:val="nil"/>
              <w:right w:val="nil"/>
            </w:tcBorders>
            <w:shd w:val="clear" w:color="auto" w:fill="auto"/>
            <w:vAlign w:val="center"/>
          </w:tcPr>
          <w:p w14:paraId="6075199F" w14:textId="77777777" w:rsidR="00AF5133" w:rsidRPr="009E363B" w:rsidRDefault="00AF5133" w:rsidP="00AF5133">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Ψυχικό</w:t>
            </w:r>
            <w:r w:rsidRPr="009E363B">
              <w:rPr>
                <w:rFonts w:ascii="Times New Roman" w:hAnsi="Times New Roman"/>
                <w:b/>
                <w:sz w:val="18"/>
                <w:szCs w:val="18"/>
                <w:lang w:val="en-GB"/>
              </w:rPr>
              <w:t xml:space="preserve"> HAM-A </w:t>
            </w:r>
          </w:p>
        </w:tc>
        <w:tc>
          <w:tcPr>
            <w:tcW w:w="2421" w:type="dxa"/>
            <w:gridSpan w:val="5"/>
            <w:tcBorders>
              <w:top w:val="single" w:sz="2" w:space="0" w:color="auto"/>
              <w:left w:val="nil"/>
              <w:bottom w:val="nil"/>
              <w:right w:val="nil"/>
            </w:tcBorders>
            <w:shd w:val="clear" w:color="auto" w:fill="auto"/>
            <w:vAlign w:val="center"/>
          </w:tcPr>
          <w:p w14:paraId="0764DD47"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b/>
                <w:sz w:val="18"/>
                <w:szCs w:val="18"/>
              </w:rPr>
              <w:t>Ψυχικό</w:t>
            </w:r>
            <w:r w:rsidRPr="009E363B">
              <w:rPr>
                <w:rFonts w:ascii="Times New Roman" w:hAnsi="Times New Roman"/>
                <w:b/>
                <w:sz w:val="18"/>
                <w:szCs w:val="18"/>
                <w:lang w:val="en-GB"/>
              </w:rPr>
              <w:t xml:space="preserve"> HAM-A </w:t>
            </w:r>
          </w:p>
        </w:tc>
        <w:tc>
          <w:tcPr>
            <w:tcW w:w="850" w:type="dxa"/>
            <w:tcBorders>
              <w:top w:val="single" w:sz="2" w:space="0" w:color="auto"/>
              <w:left w:val="nil"/>
              <w:bottom w:val="nil"/>
              <w:right w:val="nil"/>
            </w:tcBorders>
            <w:shd w:val="clear" w:color="auto" w:fill="auto"/>
            <w:vAlign w:val="center"/>
          </w:tcPr>
          <w:p w14:paraId="4389B194" w14:textId="77777777" w:rsidR="00AF5133" w:rsidRPr="009E363B" w:rsidRDefault="00AF5133" w:rsidP="00AF5133">
            <w:pPr>
              <w:spacing w:after="0" w:line="240" w:lineRule="auto"/>
              <w:jc w:val="center"/>
              <w:rPr>
                <w:rFonts w:ascii="Times New Roman" w:hAnsi="Times New Roman"/>
                <w:sz w:val="18"/>
                <w:szCs w:val="18"/>
              </w:rPr>
            </w:pPr>
          </w:p>
        </w:tc>
      </w:tr>
      <w:tr w:rsidR="00AF5133" w:rsidRPr="009E363B" w14:paraId="0F516CED" w14:textId="77777777" w:rsidTr="00AF5133">
        <w:trPr>
          <w:trHeight w:val="260"/>
          <w:jc w:val="center"/>
        </w:trPr>
        <w:tc>
          <w:tcPr>
            <w:tcW w:w="1142" w:type="dxa"/>
            <w:tcBorders>
              <w:top w:val="single" w:sz="2" w:space="0" w:color="auto"/>
              <w:left w:val="nil"/>
              <w:right w:val="nil"/>
            </w:tcBorders>
            <w:shd w:val="clear" w:color="auto" w:fill="auto"/>
            <w:vAlign w:val="center"/>
          </w:tcPr>
          <w:p w14:paraId="663AE0CA" w14:textId="77777777" w:rsidR="00AF5133" w:rsidRPr="009E363B" w:rsidRDefault="00AF5133" w:rsidP="00AF5133">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7BCEA3C9" w14:textId="77777777" w:rsidR="00AF5133" w:rsidRPr="009E363B" w:rsidRDefault="00AF5133" w:rsidP="00AF5133">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416E4045"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3DA4606C" w14:textId="77777777" w:rsidR="00AF5133" w:rsidRPr="009E363B" w:rsidRDefault="00AF5133" w:rsidP="00AF513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6613E267"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23E17B16" w14:textId="77777777" w:rsidR="00AF5133" w:rsidRPr="009E363B" w:rsidRDefault="00AF5133" w:rsidP="00AF5133">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1C3BC386" w14:textId="77777777" w:rsidR="00AF5133" w:rsidRPr="009E363B" w:rsidRDefault="00AF5133" w:rsidP="00AF5133">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5" w:type="dxa"/>
            <w:tcBorders>
              <w:top w:val="single" w:sz="2" w:space="0" w:color="auto"/>
              <w:left w:val="nil"/>
              <w:bottom w:val="nil"/>
              <w:right w:val="nil"/>
            </w:tcBorders>
            <w:shd w:val="clear" w:color="auto" w:fill="auto"/>
            <w:vAlign w:val="center"/>
          </w:tcPr>
          <w:p w14:paraId="3BC8BEED"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50" w:type="dxa"/>
            <w:tcBorders>
              <w:top w:val="single" w:sz="2" w:space="0" w:color="auto"/>
              <w:left w:val="nil"/>
              <w:bottom w:val="nil"/>
              <w:right w:val="nil"/>
            </w:tcBorders>
            <w:shd w:val="clear" w:color="auto" w:fill="auto"/>
            <w:vAlign w:val="center"/>
          </w:tcPr>
          <w:p w14:paraId="1F515C5F"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AF5133" w:rsidRPr="009E363B" w14:paraId="7731CFEF" w14:textId="77777777" w:rsidTr="00AF5133">
        <w:trPr>
          <w:trHeight w:val="260"/>
          <w:jc w:val="center"/>
        </w:trPr>
        <w:tc>
          <w:tcPr>
            <w:tcW w:w="1142" w:type="dxa"/>
            <w:tcBorders>
              <w:top w:val="single" w:sz="2" w:space="0" w:color="auto"/>
              <w:left w:val="nil"/>
              <w:right w:val="nil"/>
            </w:tcBorders>
            <w:shd w:val="clear" w:color="auto" w:fill="auto"/>
            <w:vAlign w:val="center"/>
          </w:tcPr>
          <w:p w14:paraId="41CC6D5B" w14:textId="77777777" w:rsidR="00AF5133" w:rsidRPr="009E363B" w:rsidRDefault="009621A4" w:rsidP="00AF5133">
            <w:pPr>
              <w:spacing w:after="0" w:line="240" w:lineRule="auto"/>
              <w:jc w:val="center"/>
              <w:rPr>
                <w:rFonts w:ascii="Times New Roman" w:hAnsi="Times New Roman"/>
                <w:b/>
                <w:sz w:val="18"/>
                <w:szCs w:val="18"/>
              </w:rPr>
            </w:pPr>
            <w:r w:rsidRPr="009E363B">
              <w:rPr>
                <w:rFonts w:ascii="Times New Roman" w:hAnsi="Times New Roman"/>
                <w:b/>
                <w:sz w:val="18"/>
                <w:szCs w:val="18"/>
              </w:rPr>
              <w:t>Μέσος όρος</w:t>
            </w:r>
          </w:p>
        </w:tc>
        <w:tc>
          <w:tcPr>
            <w:tcW w:w="993" w:type="dxa"/>
            <w:tcBorders>
              <w:top w:val="single" w:sz="2" w:space="0" w:color="auto"/>
              <w:left w:val="nil"/>
              <w:bottom w:val="nil"/>
              <w:right w:val="nil"/>
            </w:tcBorders>
            <w:shd w:val="clear" w:color="auto" w:fill="auto"/>
            <w:vAlign w:val="center"/>
          </w:tcPr>
          <w:p w14:paraId="5A8C0ACF" w14:textId="77777777" w:rsidR="00AF5133" w:rsidRPr="009E363B" w:rsidRDefault="00AF5133" w:rsidP="00AF5133">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49877D5E"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6.03±3.12</w:t>
            </w:r>
          </w:p>
        </w:tc>
        <w:tc>
          <w:tcPr>
            <w:tcW w:w="1142" w:type="dxa"/>
            <w:tcBorders>
              <w:top w:val="single" w:sz="2" w:space="0" w:color="auto"/>
              <w:left w:val="nil"/>
              <w:bottom w:val="nil"/>
              <w:right w:val="nil"/>
            </w:tcBorders>
            <w:shd w:val="clear" w:color="auto" w:fill="auto"/>
            <w:vAlign w:val="center"/>
          </w:tcPr>
          <w:p w14:paraId="6DE154A4"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3.50±2.85</w:t>
            </w:r>
          </w:p>
        </w:tc>
        <w:tc>
          <w:tcPr>
            <w:tcW w:w="1411" w:type="dxa"/>
            <w:gridSpan w:val="3"/>
            <w:tcBorders>
              <w:top w:val="single" w:sz="2" w:space="0" w:color="auto"/>
              <w:left w:val="nil"/>
              <w:bottom w:val="nil"/>
              <w:right w:val="nil"/>
            </w:tcBorders>
            <w:shd w:val="clear" w:color="auto" w:fill="auto"/>
            <w:vAlign w:val="center"/>
          </w:tcPr>
          <w:p w14:paraId="7878FB14"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7.38±5.05</w:t>
            </w:r>
          </w:p>
        </w:tc>
        <w:tc>
          <w:tcPr>
            <w:tcW w:w="1134" w:type="dxa"/>
            <w:gridSpan w:val="2"/>
            <w:tcBorders>
              <w:top w:val="single" w:sz="2" w:space="0" w:color="auto"/>
              <w:left w:val="nil"/>
              <w:bottom w:val="nil"/>
              <w:right w:val="nil"/>
            </w:tcBorders>
            <w:shd w:val="clear" w:color="auto" w:fill="auto"/>
            <w:vAlign w:val="center"/>
          </w:tcPr>
          <w:p w14:paraId="544536DC" w14:textId="77777777" w:rsidR="00AF5133" w:rsidRPr="009E363B" w:rsidRDefault="00AF5133" w:rsidP="00AF5133">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3.79±4.36</w:t>
            </w:r>
          </w:p>
        </w:tc>
        <w:tc>
          <w:tcPr>
            <w:tcW w:w="1420" w:type="dxa"/>
            <w:gridSpan w:val="3"/>
            <w:tcBorders>
              <w:top w:val="single" w:sz="2" w:space="0" w:color="auto"/>
              <w:left w:val="nil"/>
              <w:bottom w:val="nil"/>
              <w:right w:val="nil"/>
            </w:tcBorders>
            <w:shd w:val="clear" w:color="auto" w:fill="auto"/>
            <w:vAlign w:val="center"/>
          </w:tcPr>
          <w:p w14:paraId="7E5674DA"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7.22±3.97</w:t>
            </w:r>
          </w:p>
        </w:tc>
        <w:tc>
          <w:tcPr>
            <w:tcW w:w="995" w:type="dxa"/>
            <w:tcBorders>
              <w:top w:val="single" w:sz="2" w:space="0" w:color="auto"/>
              <w:left w:val="nil"/>
              <w:bottom w:val="nil"/>
              <w:right w:val="nil"/>
            </w:tcBorders>
            <w:shd w:val="clear" w:color="auto" w:fill="auto"/>
            <w:vAlign w:val="center"/>
          </w:tcPr>
          <w:p w14:paraId="55CDD4B7" w14:textId="77777777" w:rsidR="00AF5133" w:rsidRPr="009E363B" w:rsidRDefault="00AF5133" w:rsidP="00AF5133">
            <w:pPr>
              <w:spacing w:after="0" w:line="240" w:lineRule="auto"/>
              <w:jc w:val="center"/>
              <w:rPr>
                <w:rFonts w:ascii="Times New Roman" w:hAnsi="Times New Roman"/>
                <w:i/>
                <w:sz w:val="18"/>
                <w:szCs w:val="18"/>
              </w:rPr>
            </w:pPr>
            <w:r w:rsidRPr="009E363B">
              <w:rPr>
                <w:rFonts w:ascii="Times New Roman" w:hAnsi="Times New Roman"/>
                <w:i/>
                <w:sz w:val="18"/>
                <w:szCs w:val="18"/>
              </w:rPr>
              <w:t>3.52±3.50</w:t>
            </w:r>
          </w:p>
        </w:tc>
        <w:tc>
          <w:tcPr>
            <w:tcW w:w="850" w:type="dxa"/>
            <w:tcBorders>
              <w:top w:val="single" w:sz="2" w:space="0" w:color="auto"/>
              <w:left w:val="nil"/>
              <w:bottom w:val="nil"/>
              <w:right w:val="nil"/>
            </w:tcBorders>
            <w:shd w:val="clear" w:color="auto" w:fill="auto"/>
            <w:vAlign w:val="center"/>
          </w:tcPr>
          <w:p w14:paraId="546664B1" w14:textId="77777777" w:rsidR="00AF5133" w:rsidRPr="009E363B" w:rsidRDefault="00AF5133" w:rsidP="00AF5133">
            <w:pPr>
              <w:spacing w:after="0" w:line="240" w:lineRule="auto"/>
              <w:jc w:val="center"/>
              <w:rPr>
                <w:rFonts w:ascii="Times New Roman" w:hAnsi="Times New Roman"/>
                <w:b/>
                <w:i/>
                <w:sz w:val="18"/>
                <w:szCs w:val="18"/>
              </w:rPr>
            </w:pPr>
            <w:r w:rsidRPr="009E363B">
              <w:rPr>
                <w:rFonts w:ascii="Times New Roman" w:hAnsi="Times New Roman"/>
                <w:b/>
                <w:i/>
                <w:sz w:val="18"/>
                <w:szCs w:val="18"/>
              </w:rPr>
              <w:t>0.015</w:t>
            </w:r>
          </w:p>
        </w:tc>
      </w:tr>
      <w:tr w:rsidR="00AF5133" w:rsidRPr="009E363B" w14:paraId="563256F4" w14:textId="77777777" w:rsidTr="00AF5133">
        <w:trPr>
          <w:trHeight w:val="213"/>
          <w:jc w:val="center"/>
        </w:trPr>
        <w:tc>
          <w:tcPr>
            <w:tcW w:w="1142" w:type="dxa"/>
            <w:vMerge w:val="restart"/>
            <w:tcBorders>
              <w:top w:val="single" w:sz="2" w:space="0" w:color="auto"/>
              <w:left w:val="nil"/>
              <w:right w:val="nil"/>
            </w:tcBorders>
            <w:shd w:val="clear" w:color="auto" w:fill="auto"/>
            <w:vAlign w:val="center"/>
          </w:tcPr>
          <w:p w14:paraId="4D030AC5" w14:textId="77777777" w:rsidR="00AF5133" w:rsidRPr="009E363B" w:rsidRDefault="00AF5133" w:rsidP="00AF5133">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9621A4"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08C106A7"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7028FB66"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4.27±2.05</w:t>
            </w:r>
          </w:p>
        </w:tc>
        <w:tc>
          <w:tcPr>
            <w:tcW w:w="1142" w:type="dxa"/>
            <w:tcBorders>
              <w:top w:val="single" w:sz="2" w:space="0" w:color="auto"/>
              <w:left w:val="nil"/>
              <w:bottom w:val="nil"/>
              <w:right w:val="nil"/>
            </w:tcBorders>
            <w:shd w:val="clear" w:color="auto" w:fill="auto"/>
            <w:vAlign w:val="center"/>
          </w:tcPr>
          <w:p w14:paraId="6F4163E0"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3.54±2.20</w:t>
            </w:r>
          </w:p>
        </w:tc>
        <w:tc>
          <w:tcPr>
            <w:tcW w:w="1411" w:type="dxa"/>
            <w:gridSpan w:val="3"/>
            <w:tcBorders>
              <w:top w:val="single" w:sz="2" w:space="0" w:color="auto"/>
              <w:left w:val="nil"/>
              <w:bottom w:val="nil"/>
              <w:right w:val="nil"/>
            </w:tcBorders>
            <w:shd w:val="clear" w:color="auto" w:fill="auto"/>
            <w:vAlign w:val="center"/>
          </w:tcPr>
          <w:p w14:paraId="3AA170E7"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(7) </w:t>
            </w:r>
            <w:r w:rsidRPr="009E363B">
              <w:rPr>
                <w:rFonts w:ascii="Times New Roman" w:hAnsi="Times New Roman"/>
                <w:i/>
                <w:sz w:val="18"/>
                <w:szCs w:val="18"/>
              </w:rPr>
              <w:t>3.14±2.19</w:t>
            </w:r>
          </w:p>
        </w:tc>
        <w:tc>
          <w:tcPr>
            <w:tcW w:w="1134" w:type="dxa"/>
            <w:gridSpan w:val="2"/>
            <w:tcBorders>
              <w:top w:val="single" w:sz="2" w:space="0" w:color="auto"/>
              <w:left w:val="nil"/>
              <w:bottom w:val="nil"/>
              <w:right w:val="nil"/>
            </w:tcBorders>
            <w:shd w:val="clear" w:color="auto" w:fill="auto"/>
            <w:vAlign w:val="center"/>
          </w:tcPr>
          <w:p w14:paraId="5E751061"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2.29±3.99</w:t>
            </w:r>
          </w:p>
        </w:tc>
        <w:tc>
          <w:tcPr>
            <w:tcW w:w="1420" w:type="dxa"/>
            <w:gridSpan w:val="3"/>
            <w:tcBorders>
              <w:top w:val="single" w:sz="2" w:space="0" w:color="auto"/>
              <w:left w:val="nil"/>
              <w:bottom w:val="nil"/>
              <w:right w:val="nil"/>
            </w:tcBorders>
            <w:shd w:val="clear" w:color="auto" w:fill="auto"/>
            <w:vAlign w:val="center"/>
          </w:tcPr>
          <w:p w14:paraId="4C02377F"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(10) </w:t>
            </w:r>
            <w:r w:rsidRPr="009E363B">
              <w:rPr>
                <w:rFonts w:ascii="Times New Roman" w:hAnsi="Times New Roman"/>
                <w:i/>
                <w:sz w:val="18"/>
                <w:szCs w:val="18"/>
              </w:rPr>
              <w:t>5.09±3.59</w:t>
            </w:r>
          </w:p>
        </w:tc>
        <w:tc>
          <w:tcPr>
            <w:tcW w:w="995" w:type="dxa"/>
            <w:tcBorders>
              <w:top w:val="single" w:sz="2" w:space="0" w:color="auto"/>
              <w:left w:val="nil"/>
              <w:bottom w:val="nil"/>
              <w:right w:val="nil"/>
            </w:tcBorders>
            <w:shd w:val="clear" w:color="auto" w:fill="auto"/>
            <w:vAlign w:val="center"/>
          </w:tcPr>
          <w:p w14:paraId="0C17F050"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2.54±3.20</w:t>
            </w:r>
          </w:p>
        </w:tc>
        <w:tc>
          <w:tcPr>
            <w:tcW w:w="850" w:type="dxa"/>
            <w:tcBorders>
              <w:top w:val="single" w:sz="2" w:space="0" w:color="auto"/>
              <w:left w:val="nil"/>
              <w:bottom w:val="nil"/>
              <w:right w:val="nil"/>
            </w:tcBorders>
            <w:shd w:val="clear" w:color="auto" w:fill="auto"/>
            <w:vAlign w:val="center"/>
          </w:tcPr>
          <w:p w14:paraId="0D6AD321"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0.178</w:t>
            </w:r>
          </w:p>
        </w:tc>
      </w:tr>
      <w:tr w:rsidR="00AF5133" w:rsidRPr="009E363B" w14:paraId="5D964981" w14:textId="77777777" w:rsidTr="00AF5133">
        <w:trPr>
          <w:trHeight w:val="157"/>
          <w:jc w:val="center"/>
        </w:trPr>
        <w:tc>
          <w:tcPr>
            <w:tcW w:w="1142" w:type="dxa"/>
            <w:vMerge/>
            <w:tcBorders>
              <w:left w:val="nil"/>
              <w:right w:val="nil"/>
            </w:tcBorders>
            <w:shd w:val="clear" w:color="auto" w:fill="auto"/>
            <w:vAlign w:val="center"/>
          </w:tcPr>
          <w:p w14:paraId="643EB0CB" w14:textId="77777777" w:rsidR="00AF5133" w:rsidRPr="009E363B" w:rsidRDefault="00AF5133" w:rsidP="00AF5133">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54115A00"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38B68E50"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6.23±2.77</w:t>
            </w:r>
          </w:p>
        </w:tc>
        <w:tc>
          <w:tcPr>
            <w:tcW w:w="1142" w:type="dxa"/>
            <w:tcBorders>
              <w:top w:val="nil"/>
              <w:left w:val="nil"/>
              <w:bottom w:val="nil"/>
              <w:right w:val="nil"/>
            </w:tcBorders>
            <w:shd w:val="clear" w:color="auto" w:fill="auto"/>
            <w:vAlign w:val="center"/>
          </w:tcPr>
          <w:p w14:paraId="4E7E6482"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6.30±3.70</w:t>
            </w:r>
          </w:p>
        </w:tc>
        <w:tc>
          <w:tcPr>
            <w:tcW w:w="1411" w:type="dxa"/>
            <w:gridSpan w:val="3"/>
            <w:tcBorders>
              <w:top w:val="nil"/>
              <w:left w:val="nil"/>
              <w:bottom w:val="nil"/>
              <w:right w:val="nil"/>
            </w:tcBorders>
            <w:shd w:val="clear" w:color="auto" w:fill="auto"/>
            <w:vAlign w:val="center"/>
          </w:tcPr>
          <w:p w14:paraId="61E2BA13"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(14) 8.85±5.20</w:t>
            </w:r>
          </w:p>
        </w:tc>
        <w:tc>
          <w:tcPr>
            <w:tcW w:w="1134" w:type="dxa"/>
            <w:gridSpan w:val="2"/>
            <w:tcBorders>
              <w:top w:val="nil"/>
              <w:left w:val="nil"/>
              <w:bottom w:val="nil"/>
              <w:right w:val="nil"/>
            </w:tcBorders>
            <w:shd w:val="clear" w:color="auto" w:fill="auto"/>
            <w:vAlign w:val="center"/>
          </w:tcPr>
          <w:p w14:paraId="5209457D"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4.50±3.94</w:t>
            </w:r>
          </w:p>
        </w:tc>
        <w:tc>
          <w:tcPr>
            <w:tcW w:w="1420" w:type="dxa"/>
            <w:gridSpan w:val="3"/>
            <w:tcBorders>
              <w:top w:val="nil"/>
              <w:left w:val="nil"/>
              <w:bottom w:val="nil"/>
              <w:right w:val="nil"/>
            </w:tcBorders>
            <w:shd w:val="clear" w:color="auto" w:fill="auto"/>
            <w:vAlign w:val="center"/>
          </w:tcPr>
          <w:p w14:paraId="48BBBD67"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(11) 8.25±3.77</w:t>
            </w:r>
          </w:p>
        </w:tc>
        <w:tc>
          <w:tcPr>
            <w:tcW w:w="995" w:type="dxa"/>
            <w:tcBorders>
              <w:top w:val="nil"/>
              <w:left w:val="nil"/>
              <w:bottom w:val="nil"/>
              <w:right w:val="nil"/>
            </w:tcBorders>
            <w:shd w:val="clear" w:color="auto" w:fill="auto"/>
            <w:vAlign w:val="center"/>
          </w:tcPr>
          <w:p w14:paraId="655DEEF5"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4.00±3.91</w:t>
            </w:r>
          </w:p>
        </w:tc>
        <w:tc>
          <w:tcPr>
            <w:tcW w:w="850" w:type="dxa"/>
            <w:tcBorders>
              <w:top w:val="nil"/>
              <w:left w:val="nil"/>
              <w:bottom w:val="nil"/>
              <w:right w:val="nil"/>
            </w:tcBorders>
            <w:shd w:val="clear" w:color="auto" w:fill="auto"/>
            <w:vAlign w:val="center"/>
          </w:tcPr>
          <w:p w14:paraId="5FA52556" w14:textId="77777777" w:rsidR="00AF5133" w:rsidRPr="009E363B" w:rsidRDefault="00AF5133" w:rsidP="00AF5133">
            <w:pPr>
              <w:spacing w:after="0" w:line="240" w:lineRule="auto"/>
              <w:jc w:val="center"/>
              <w:rPr>
                <w:rFonts w:ascii="Times New Roman" w:hAnsi="Times New Roman"/>
                <w:sz w:val="18"/>
                <w:szCs w:val="18"/>
              </w:rPr>
            </w:pPr>
          </w:p>
        </w:tc>
      </w:tr>
      <w:tr w:rsidR="00AF5133" w:rsidRPr="009E363B" w14:paraId="296E1ACB" w14:textId="77777777" w:rsidTr="00AF5133">
        <w:trPr>
          <w:trHeight w:val="157"/>
          <w:jc w:val="center"/>
        </w:trPr>
        <w:tc>
          <w:tcPr>
            <w:tcW w:w="1142" w:type="dxa"/>
            <w:vMerge/>
            <w:tcBorders>
              <w:left w:val="nil"/>
              <w:bottom w:val="single" w:sz="4" w:space="0" w:color="auto"/>
              <w:right w:val="nil"/>
            </w:tcBorders>
            <w:shd w:val="clear" w:color="auto" w:fill="auto"/>
            <w:vAlign w:val="center"/>
          </w:tcPr>
          <w:p w14:paraId="698EBDF7" w14:textId="77777777" w:rsidR="00AF5133" w:rsidRPr="009E363B" w:rsidRDefault="00AF5133" w:rsidP="00AF5133">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41AA059" w14:textId="77777777" w:rsidR="00AF5133" w:rsidRPr="009E363B" w:rsidRDefault="00AF5133"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2C863439"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(6) 8.83±3.65</w:t>
            </w:r>
          </w:p>
        </w:tc>
        <w:tc>
          <w:tcPr>
            <w:tcW w:w="1142" w:type="dxa"/>
            <w:tcBorders>
              <w:top w:val="nil"/>
              <w:left w:val="nil"/>
              <w:bottom w:val="single" w:sz="4" w:space="0" w:color="auto"/>
              <w:right w:val="nil"/>
            </w:tcBorders>
            <w:shd w:val="clear" w:color="auto" w:fill="auto"/>
            <w:vAlign w:val="center"/>
          </w:tcPr>
          <w:p w14:paraId="338E49E5"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4.00±2.75</w:t>
            </w:r>
          </w:p>
        </w:tc>
        <w:tc>
          <w:tcPr>
            <w:tcW w:w="1411" w:type="dxa"/>
            <w:gridSpan w:val="3"/>
            <w:tcBorders>
              <w:top w:val="nil"/>
              <w:left w:val="nil"/>
              <w:bottom w:val="single" w:sz="4" w:space="0" w:color="auto"/>
              <w:right w:val="nil"/>
            </w:tcBorders>
            <w:shd w:val="clear" w:color="auto" w:fill="auto"/>
            <w:vAlign w:val="center"/>
          </w:tcPr>
          <w:p w14:paraId="74B5B233"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(8) 8.50±4.90</w:t>
            </w:r>
          </w:p>
        </w:tc>
        <w:tc>
          <w:tcPr>
            <w:tcW w:w="1134" w:type="dxa"/>
            <w:gridSpan w:val="2"/>
            <w:tcBorders>
              <w:top w:val="nil"/>
              <w:left w:val="nil"/>
              <w:bottom w:val="single" w:sz="4" w:space="0" w:color="auto"/>
              <w:right w:val="nil"/>
            </w:tcBorders>
            <w:shd w:val="clear" w:color="auto" w:fill="auto"/>
            <w:vAlign w:val="center"/>
          </w:tcPr>
          <w:p w14:paraId="798250D3"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3.87±5.51</w:t>
            </w:r>
          </w:p>
        </w:tc>
        <w:tc>
          <w:tcPr>
            <w:tcW w:w="1420" w:type="dxa"/>
            <w:gridSpan w:val="3"/>
            <w:tcBorders>
              <w:top w:val="nil"/>
              <w:left w:val="nil"/>
              <w:bottom w:val="single" w:sz="4" w:space="0" w:color="auto"/>
              <w:right w:val="nil"/>
            </w:tcBorders>
            <w:shd w:val="clear" w:color="auto" w:fill="auto"/>
            <w:vAlign w:val="center"/>
          </w:tcPr>
          <w:p w14:paraId="1763AA10"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(4) 10.00±3.26</w:t>
            </w:r>
          </w:p>
        </w:tc>
        <w:tc>
          <w:tcPr>
            <w:tcW w:w="995" w:type="dxa"/>
            <w:tcBorders>
              <w:top w:val="nil"/>
              <w:left w:val="nil"/>
              <w:bottom w:val="single" w:sz="4" w:space="0" w:color="auto"/>
              <w:right w:val="nil"/>
            </w:tcBorders>
            <w:shd w:val="clear" w:color="auto" w:fill="auto"/>
            <w:vAlign w:val="center"/>
          </w:tcPr>
          <w:p w14:paraId="657FE195" w14:textId="77777777" w:rsidR="00AF5133" w:rsidRPr="009E363B" w:rsidRDefault="00AF5133" w:rsidP="00AF5133">
            <w:pPr>
              <w:spacing w:after="0" w:line="240" w:lineRule="auto"/>
              <w:jc w:val="center"/>
              <w:rPr>
                <w:rFonts w:ascii="Times New Roman" w:hAnsi="Times New Roman"/>
                <w:sz w:val="18"/>
                <w:szCs w:val="18"/>
              </w:rPr>
            </w:pPr>
            <w:r w:rsidRPr="009E363B">
              <w:rPr>
                <w:rFonts w:ascii="Times New Roman" w:hAnsi="Times New Roman"/>
                <w:sz w:val="18"/>
                <w:szCs w:val="18"/>
              </w:rPr>
              <w:t>4.75±3.09</w:t>
            </w:r>
          </w:p>
        </w:tc>
        <w:tc>
          <w:tcPr>
            <w:tcW w:w="850" w:type="dxa"/>
            <w:tcBorders>
              <w:top w:val="nil"/>
              <w:left w:val="nil"/>
              <w:bottom w:val="single" w:sz="4" w:space="0" w:color="auto"/>
              <w:right w:val="nil"/>
            </w:tcBorders>
            <w:shd w:val="clear" w:color="auto" w:fill="auto"/>
            <w:vAlign w:val="center"/>
          </w:tcPr>
          <w:p w14:paraId="75FDECB0" w14:textId="77777777" w:rsidR="00AF5133" w:rsidRPr="009E363B" w:rsidRDefault="00AF5133" w:rsidP="00AF5133">
            <w:pPr>
              <w:spacing w:after="0" w:line="240" w:lineRule="auto"/>
              <w:jc w:val="center"/>
              <w:rPr>
                <w:rFonts w:ascii="Times New Roman" w:hAnsi="Times New Roman"/>
                <w:sz w:val="18"/>
                <w:szCs w:val="18"/>
              </w:rPr>
            </w:pPr>
          </w:p>
        </w:tc>
      </w:tr>
      <w:tr w:rsidR="00A82A09" w:rsidRPr="009E363B" w14:paraId="0089DCCB" w14:textId="77777777" w:rsidTr="00AF5133">
        <w:trPr>
          <w:trHeight w:val="157"/>
          <w:jc w:val="center"/>
        </w:trPr>
        <w:tc>
          <w:tcPr>
            <w:tcW w:w="1142" w:type="dxa"/>
            <w:tcBorders>
              <w:top w:val="nil"/>
              <w:left w:val="nil"/>
              <w:bottom w:val="single" w:sz="4" w:space="0" w:color="auto"/>
              <w:right w:val="nil"/>
            </w:tcBorders>
            <w:shd w:val="clear" w:color="auto" w:fill="auto"/>
            <w:vAlign w:val="center"/>
          </w:tcPr>
          <w:p w14:paraId="0006A528" w14:textId="77777777" w:rsidR="00A82A09" w:rsidRPr="009E363B" w:rsidRDefault="00A82A09" w:rsidP="00AF5133">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9FAA6FB" w14:textId="0B958A42" w:rsidR="00A82A09" w:rsidRPr="009E363B" w:rsidRDefault="00A82A09" w:rsidP="00AF5133">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3FE4AE8C" w14:textId="5D4718F6" w:rsidR="00A82A09" w:rsidRPr="009E363B" w:rsidRDefault="00A82A09" w:rsidP="00AF5133">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4308FD4E" w14:textId="407B826B" w:rsidR="00A82A09" w:rsidRPr="009E363B" w:rsidRDefault="00A82A09" w:rsidP="00AF5133">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4AEA75CC" w14:textId="1B2DA0B8" w:rsidR="00A82A09" w:rsidRPr="009E363B" w:rsidRDefault="00A82A09" w:rsidP="00AF5133">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1FB5F27F" w14:textId="51393831" w:rsidR="00A82A09" w:rsidRPr="009E363B" w:rsidRDefault="00A82A09" w:rsidP="00AF5133">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2224AE62" w14:textId="08557369" w:rsidR="00A82A09" w:rsidRPr="009E363B" w:rsidRDefault="00A82A09" w:rsidP="00AF5133">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74429A93" w14:textId="19CA7E21" w:rsidR="00A82A09" w:rsidRPr="009E363B" w:rsidRDefault="00A82A09" w:rsidP="00AF5133">
            <w:pPr>
              <w:spacing w:after="0" w:line="240" w:lineRule="auto"/>
              <w:jc w:val="center"/>
              <w:rPr>
                <w:rFonts w:ascii="Times New Roman" w:hAnsi="Times New Roman"/>
                <w:sz w:val="18"/>
                <w:szCs w:val="18"/>
              </w:rPr>
            </w:pPr>
          </w:p>
        </w:tc>
        <w:tc>
          <w:tcPr>
            <w:tcW w:w="995" w:type="dxa"/>
            <w:tcBorders>
              <w:top w:val="nil"/>
              <w:left w:val="nil"/>
              <w:bottom w:val="single" w:sz="4" w:space="0" w:color="auto"/>
              <w:right w:val="nil"/>
            </w:tcBorders>
            <w:shd w:val="clear" w:color="auto" w:fill="auto"/>
            <w:vAlign w:val="center"/>
          </w:tcPr>
          <w:p w14:paraId="3A30E35A" w14:textId="77777777" w:rsidR="00A82A09" w:rsidRPr="009E363B" w:rsidRDefault="00A82A09" w:rsidP="00AF5133">
            <w:pPr>
              <w:spacing w:after="0" w:line="240" w:lineRule="auto"/>
              <w:jc w:val="center"/>
              <w:rPr>
                <w:rFonts w:ascii="Times New Roman" w:hAnsi="Times New Roman"/>
                <w:sz w:val="18"/>
                <w:szCs w:val="18"/>
              </w:rPr>
            </w:pPr>
          </w:p>
        </w:tc>
        <w:tc>
          <w:tcPr>
            <w:tcW w:w="850" w:type="dxa"/>
            <w:tcBorders>
              <w:top w:val="nil"/>
              <w:left w:val="nil"/>
              <w:bottom w:val="single" w:sz="4" w:space="0" w:color="auto"/>
              <w:right w:val="nil"/>
            </w:tcBorders>
            <w:shd w:val="clear" w:color="auto" w:fill="auto"/>
            <w:vAlign w:val="center"/>
          </w:tcPr>
          <w:p w14:paraId="008EC78B" w14:textId="77777777" w:rsidR="00A82A09" w:rsidRPr="009E363B" w:rsidRDefault="00A82A09" w:rsidP="00AF5133">
            <w:pPr>
              <w:spacing w:after="0" w:line="240" w:lineRule="auto"/>
              <w:jc w:val="center"/>
              <w:rPr>
                <w:rFonts w:ascii="Times New Roman" w:hAnsi="Times New Roman"/>
                <w:sz w:val="18"/>
                <w:szCs w:val="18"/>
              </w:rPr>
            </w:pPr>
          </w:p>
        </w:tc>
      </w:tr>
      <w:tr w:rsidR="00A82A09" w:rsidRPr="009E363B" w14:paraId="298DB4E7" w14:textId="77777777" w:rsidTr="00AF5133">
        <w:trPr>
          <w:trHeight w:val="157"/>
          <w:jc w:val="center"/>
        </w:trPr>
        <w:tc>
          <w:tcPr>
            <w:tcW w:w="1142" w:type="dxa"/>
            <w:vMerge w:val="restart"/>
            <w:tcBorders>
              <w:top w:val="nil"/>
              <w:left w:val="nil"/>
              <w:right w:val="nil"/>
            </w:tcBorders>
            <w:shd w:val="clear" w:color="auto" w:fill="auto"/>
            <w:vAlign w:val="center"/>
          </w:tcPr>
          <w:p w14:paraId="43E7FB30" w14:textId="77777777" w:rsidR="00A82A09" w:rsidRPr="009E363B" w:rsidRDefault="00A82A09" w:rsidP="00AF5133">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Φορέας </w:t>
            </w:r>
            <w:r w:rsidRPr="009E363B">
              <w:rPr>
                <w:rFonts w:ascii="Times New Roman" w:hAnsi="Times New Roman"/>
                <w:b/>
                <w:sz w:val="18"/>
                <w:szCs w:val="18"/>
                <w:lang w:val="en-GB"/>
              </w:rPr>
              <w:t xml:space="preserve">S </w:t>
            </w:r>
            <w:proofErr w:type="spellStart"/>
            <w:r w:rsidRPr="009E363B">
              <w:rPr>
                <w:rFonts w:ascii="Times New Roman" w:hAnsi="Times New Roman"/>
                <w:b/>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359C428E" w14:textId="7B0BA69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lang w:val="en-GB"/>
              </w:rPr>
              <w:t>A</w:t>
            </w:r>
            <w:proofErr w:type="spellStart"/>
            <w:r w:rsidRPr="009E363B">
              <w:rPr>
                <w:rFonts w:ascii="Times New Roman" w:hAnsi="Times New Roman"/>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46B21235" w14:textId="0902E89E"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(11) 4.27±2.05</w:t>
            </w:r>
          </w:p>
        </w:tc>
        <w:tc>
          <w:tcPr>
            <w:tcW w:w="1142" w:type="dxa"/>
            <w:tcBorders>
              <w:top w:val="single" w:sz="4" w:space="0" w:color="auto"/>
              <w:left w:val="nil"/>
              <w:bottom w:val="nil"/>
              <w:right w:val="nil"/>
            </w:tcBorders>
            <w:shd w:val="clear" w:color="auto" w:fill="auto"/>
            <w:vAlign w:val="center"/>
          </w:tcPr>
          <w:p w14:paraId="3871662D" w14:textId="4FA2AF51"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3.54±2.21</w:t>
            </w:r>
          </w:p>
        </w:tc>
        <w:tc>
          <w:tcPr>
            <w:tcW w:w="1411" w:type="dxa"/>
            <w:gridSpan w:val="3"/>
            <w:tcBorders>
              <w:top w:val="single" w:sz="4" w:space="0" w:color="auto"/>
              <w:left w:val="nil"/>
              <w:bottom w:val="nil"/>
              <w:right w:val="nil"/>
            </w:tcBorders>
            <w:shd w:val="clear" w:color="auto" w:fill="auto"/>
            <w:vAlign w:val="center"/>
          </w:tcPr>
          <w:p w14:paraId="7169ADE7" w14:textId="2F2C9FED"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(7) 3.14 ±2.19</w:t>
            </w:r>
          </w:p>
        </w:tc>
        <w:tc>
          <w:tcPr>
            <w:tcW w:w="1134" w:type="dxa"/>
            <w:gridSpan w:val="2"/>
            <w:tcBorders>
              <w:top w:val="single" w:sz="4" w:space="0" w:color="auto"/>
              <w:left w:val="nil"/>
              <w:bottom w:val="nil"/>
              <w:right w:val="nil"/>
            </w:tcBorders>
            <w:shd w:val="clear" w:color="auto" w:fill="auto"/>
            <w:vAlign w:val="center"/>
          </w:tcPr>
          <w:p w14:paraId="7E4163C9" w14:textId="5E001758"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2.28±3.98</w:t>
            </w:r>
          </w:p>
        </w:tc>
        <w:tc>
          <w:tcPr>
            <w:tcW w:w="1420" w:type="dxa"/>
            <w:gridSpan w:val="3"/>
            <w:tcBorders>
              <w:top w:val="single" w:sz="4" w:space="0" w:color="auto"/>
              <w:left w:val="nil"/>
              <w:bottom w:val="nil"/>
              <w:right w:val="nil"/>
            </w:tcBorders>
            <w:shd w:val="clear" w:color="auto" w:fill="auto"/>
            <w:vAlign w:val="center"/>
          </w:tcPr>
          <w:p w14:paraId="2D9E1360" w14:textId="448C796A"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(10) 5.09±3.59</w:t>
            </w:r>
          </w:p>
        </w:tc>
        <w:tc>
          <w:tcPr>
            <w:tcW w:w="995" w:type="dxa"/>
            <w:tcBorders>
              <w:top w:val="single" w:sz="4" w:space="0" w:color="auto"/>
              <w:left w:val="nil"/>
              <w:bottom w:val="nil"/>
              <w:right w:val="nil"/>
            </w:tcBorders>
            <w:shd w:val="clear" w:color="auto" w:fill="auto"/>
            <w:vAlign w:val="center"/>
          </w:tcPr>
          <w:p w14:paraId="245A1F5F" w14:textId="5C1AA74E"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2.54±3.20</w:t>
            </w:r>
          </w:p>
        </w:tc>
        <w:tc>
          <w:tcPr>
            <w:tcW w:w="850" w:type="dxa"/>
            <w:tcBorders>
              <w:top w:val="single" w:sz="4" w:space="0" w:color="auto"/>
              <w:left w:val="nil"/>
              <w:bottom w:val="nil"/>
              <w:right w:val="nil"/>
            </w:tcBorders>
            <w:shd w:val="clear" w:color="auto" w:fill="auto"/>
            <w:vAlign w:val="center"/>
          </w:tcPr>
          <w:p w14:paraId="30723CA8" w14:textId="499B21C9"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0.382</w:t>
            </w:r>
          </w:p>
        </w:tc>
      </w:tr>
      <w:tr w:rsidR="00A82A09" w:rsidRPr="009E363B" w14:paraId="71671194" w14:textId="77777777" w:rsidTr="00AF5133">
        <w:trPr>
          <w:trHeight w:val="157"/>
          <w:jc w:val="center"/>
        </w:trPr>
        <w:tc>
          <w:tcPr>
            <w:tcW w:w="1142" w:type="dxa"/>
            <w:vMerge/>
            <w:tcBorders>
              <w:left w:val="nil"/>
              <w:bottom w:val="single" w:sz="4" w:space="0" w:color="auto"/>
              <w:right w:val="nil"/>
            </w:tcBorders>
            <w:shd w:val="clear" w:color="auto" w:fill="auto"/>
            <w:vAlign w:val="center"/>
          </w:tcPr>
          <w:p w14:paraId="3C61BA6A" w14:textId="77777777" w:rsidR="00A82A09" w:rsidRPr="009E363B" w:rsidRDefault="00A82A09" w:rsidP="00AF5133">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0C394CB4" w14:textId="3B8EDACF"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Παρουσία</w:t>
            </w:r>
          </w:p>
        </w:tc>
        <w:tc>
          <w:tcPr>
            <w:tcW w:w="1407" w:type="dxa"/>
            <w:gridSpan w:val="2"/>
            <w:tcBorders>
              <w:top w:val="nil"/>
              <w:left w:val="nil"/>
              <w:bottom w:val="single" w:sz="4" w:space="0" w:color="auto"/>
              <w:right w:val="nil"/>
            </w:tcBorders>
            <w:shd w:val="clear" w:color="auto" w:fill="auto"/>
            <w:vAlign w:val="center"/>
          </w:tcPr>
          <w:p w14:paraId="0D4040DA" w14:textId="726D0D24"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(19) 7.05±3.22</w:t>
            </w:r>
          </w:p>
        </w:tc>
        <w:tc>
          <w:tcPr>
            <w:tcW w:w="1142" w:type="dxa"/>
            <w:tcBorders>
              <w:top w:val="nil"/>
              <w:left w:val="nil"/>
              <w:bottom w:val="single" w:sz="4" w:space="0" w:color="auto"/>
              <w:right w:val="nil"/>
            </w:tcBorders>
            <w:shd w:val="clear" w:color="auto" w:fill="auto"/>
            <w:vAlign w:val="center"/>
          </w:tcPr>
          <w:p w14:paraId="7504AC28" w14:textId="5C9E050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5.58±3.53</w:t>
            </w:r>
          </w:p>
        </w:tc>
        <w:tc>
          <w:tcPr>
            <w:tcW w:w="1411" w:type="dxa"/>
            <w:gridSpan w:val="3"/>
            <w:tcBorders>
              <w:top w:val="nil"/>
              <w:left w:val="nil"/>
              <w:bottom w:val="single" w:sz="4" w:space="0" w:color="auto"/>
              <w:right w:val="nil"/>
            </w:tcBorders>
            <w:shd w:val="clear" w:color="auto" w:fill="auto"/>
            <w:vAlign w:val="center"/>
          </w:tcPr>
          <w:p w14:paraId="4F4D66E1" w14:textId="3533CD90"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(22) </w:t>
            </w:r>
            <w:r w:rsidRPr="009E363B">
              <w:rPr>
                <w:rFonts w:ascii="Times New Roman" w:hAnsi="Times New Roman"/>
                <w:i/>
                <w:sz w:val="18"/>
                <w:szCs w:val="18"/>
              </w:rPr>
              <w:t>8.73±4.98</w:t>
            </w:r>
          </w:p>
        </w:tc>
        <w:tc>
          <w:tcPr>
            <w:tcW w:w="1134" w:type="dxa"/>
            <w:gridSpan w:val="2"/>
            <w:tcBorders>
              <w:top w:val="nil"/>
              <w:left w:val="nil"/>
              <w:bottom w:val="single" w:sz="4" w:space="0" w:color="auto"/>
              <w:right w:val="nil"/>
            </w:tcBorders>
            <w:shd w:val="clear" w:color="auto" w:fill="auto"/>
            <w:vAlign w:val="center"/>
          </w:tcPr>
          <w:p w14:paraId="67709263" w14:textId="1F61D5FF"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4.27±4.45</w:t>
            </w:r>
          </w:p>
        </w:tc>
        <w:tc>
          <w:tcPr>
            <w:tcW w:w="1420" w:type="dxa"/>
            <w:gridSpan w:val="3"/>
            <w:tcBorders>
              <w:top w:val="nil"/>
              <w:left w:val="nil"/>
              <w:bottom w:val="single" w:sz="4" w:space="0" w:color="auto"/>
              <w:right w:val="nil"/>
            </w:tcBorders>
            <w:shd w:val="clear" w:color="auto" w:fill="auto"/>
            <w:vAlign w:val="center"/>
          </w:tcPr>
          <w:p w14:paraId="64ACD932" w14:textId="075B5276"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(15) </w:t>
            </w:r>
            <w:r w:rsidRPr="009E363B">
              <w:rPr>
                <w:rFonts w:ascii="Times New Roman" w:hAnsi="Times New Roman"/>
                <w:i/>
                <w:sz w:val="18"/>
                <w:szCs w:val="18"/>
              </w:rPr>
              <w:t>8.69±3.63</w:t>
            </w:r>
          </w:p>
        </w:tc>
        <w:tc>
          <w:tcPr>
            <w:tcW w:w="995" w:type="dxa"/>
            <w:tcBorders>
              <w:top w:val="nil"/>
              <w:left w:val="nil"/>
              <w:bottom w:val="single" w:sz="4" w:space="0" w:color="auto"/>
              <w:right w:val="nil"/>
            </w:tcBorders>
            <w:shd w:val="clear" w:color="auto" w:fill="auto"/>
            <w:vAlign w:val="center"/>
          </w:tcPr>
          <w:p w14:paraId="56154F52" w14:textId="55771C88"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4.19±3.64</w:t>
            </w:r>
          </w:p>
        </w:tc>
        <w:tc>
          <w:tcPr>
            <w:tcW w:w="850" w:type="dxa"/>
            <w:tcBorders>
              <w:top w:val="nil"/>
              <w:left w:val="nil"/>
              <w:bottom w:val="single" w:sz="4" w:space="0" w:color="auto"/>
              <w:right w:val="nil"/>
            </w:tcBorders>
            <w:shd w:val="clear" w:color="auto" w:fill="auto"/>
            <w:vAlign w:val="center"/>
          </w:tcPr>
          <w:p w14:paraId="0A90D5CF" w14:textId="533F9745" w:rsidR="00A82A09" w:rsidRPr="009E363B" w:rsidRDefault="00A82A09" w:rsidP="00AF5133">
            <w:pPr>
              <w:spacing w:after="0" w:line="240" w:lineRule="auto"/>
              <w:jc w:val="center"/>
              <w:rPr>
                <w:rFonts w:ascii="Times New Roman" w:hAnsi="Times New Roman"/>
                <w:sz w:val="18"/>
                <w:szCs w:val="18"/>
              </w:rPr>
            </w:pPr>
          </w:p>
        </w:tc>
      </w:tr>
      <w:tr w:rsidR="00A82A09" w:rsidRPr="009E363B" w14:paraId="0E08E1B9" w14:textId="77777777" w:rsidTr="00AF5133">
        <w:trPr>
          <w:trHeight w:val="157"/>
          <w:jc w:val="center"/>
        </w:trPr>
        <w:tc>
          <w:tcPr>
            <w:tcW w:w="1142" w:type="dxa"/>
            <w:tcBorders>
              <w:top w:val="nil"/>
              <w:left w:val="nil"/>
              <w:bottom w:val="single" w:sz="4" w:space="0" w:color="auto"/>
              <w:right w:val="nil"/>
            </w:tcBorders>
            <w:shd w:val="clear" w:color="auto" w:fill="auto"/>
            <w:vAlign w:val="center"/>
          </w:tcPr>
          <w:p w14:paraId="1A1A617D" w14:textId="77777777" w:rsidR="00A82A09" w:rsidRPr="009E363B" w:rsidRDefault="00A82A09" w:rsidP="00AF5133">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011AC2AB" w14:textId="77777777" w:rsidR="00A82A09" w:rsidRPr="009E363B" w:rsidRDefault="00A82A09" w:rsidP="00AF5133">
            <w:pPr>
              <w:spacing w:after="0" w:line="240" w:lineRule="auto"/>
              <w:jc w:val="center"/>
              <w:rPr>
                <w:rFonts w:ascii="Times New Roman" w:hAnsi="Times New Roman"/>
                <w:color w:val="FF0000"/>
                <w:sz w:val="18"/>
                <w:szCs w:val="18"/>
                <w:lang w:val="en-GB"/>
              </w:rPr>
            </w:pPr>
          </w:p>
        </w:tc>
        <w:tc>
          <w:tcPr>
            <w:tcW w:w="663" w:type="dxa"/>
            <w:tcBorders>
              <w:top w:val="nil"/>
              <w:left w:val="nil"/>
              <w:bottom w:val="single" w:sz="4" w:space="0" w:color="auto"/>
              <w:right w:val="nil"/>
            </w:tcBorders>
            <w:shd w:val="clear" w:color="auto" w:fill="auto"/>
            <w:vAlign w:val="center"/>
          </w:tcPr>
          <w:p w14:paraId="7AAACDD2"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744" w:type="dxa"/>
            <w:tcBorders>
              <w:top w:val="nil"/>
              <w:left w:val="nil"/>
              <w:bottom w:val="single" w:sz="4" w:space="0" w:color="auto"/>
              <w:right w:val="nil"/>
            </w:tcBorders>
            <w:shd w:val="clear" w:color="auto" w:fill="auto"/>
            <w:vAlign w:val="center"/>
          </w:tcPr>
          <w:p w14:paraId="05A6D7DF"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6CB43849"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58E04426"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2EA35AEB"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4BE3BF8A"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995" w:type="dxa"/>
            <w:tcBorders>
              <w:top w:val="nil"/>
              <w:left w:val="nil"/>
              <w:bottom w:val="single" w:sz="4" w:space="0" w:color="auto"/>
              <w:right w:val="nil"/>
            </w:tcBorders>
            <w:shd w:val="clear" w:color="auto" w:fill="auto"/>
            <w:vAlign w:val="center"/>
          </w:tcPr>
          <w:p w14:paraId="7B37E69F" w14:textId="77777777" w:rsidR="00A82A09" w:rsidRPr="009E363B" w:rsidRDefault="00A82A09" w:rsidP="00AF5133">
            <w:pPr>
              <w:spacing w:after="0" w:line="240" w:lineRule="auto"/>
              <w:jc w:val="center"/>
              <w:rPr>
                <w:rFonts w:ascii="Times New Roman" w:hAnsi="Times New Roman"/>
                <w:color w:val="FF0000"/>
                <w:sz w:val="18"/>
                <w:szCs w:val="18"/>
              </w:rPr>
            </w:pPr>
          </w:p>
        </w:tc>
        <w:tc>
          <w:tcPr>
            <w:tcW w:w="850" w:type="dxa"/>
            <w:tcBorders>
              <w:top w:val="nil"/>
              <w:left w:val="nil"/>
              <w:bottom w:val="single" w:sz="4" w:space="0" w:color="auto"/>
              <w:right w:val="nil"/>
            </w:tcBorders>
            <w:shd w:val="clear" w:color="auto" w:fill="auto"/>
            <w:vAlign w:val="center"/>
          </w:tcPr>
          <w:p w14:paraId="2A976BA2" w14:textId="77777777" w:rsidR="00A82A09" w:rsidRPr="009E363B" w:rsidRDefault="00A82A09" w:rsidP="00AF5133">
            <w:pPr>
              <w:spacing w:after="0" w:line="240" w:lineRule="auto"/>
              <w:jc w:val="center"/>
              <w:rPr>
                <w:rFonts w:ascii="Times New Roman" w:hAnsi="Times New Roman"/>
                <w:color w:val="FF0000"/>
                <w:sz w:val="18"/>
                <w:szCs w:val="18"/>
              </w:rPr>
            </w:pPr>
          </w:p>
        </w:tc>
      </w:tr>
      <w:tr w:rsidR="00A82A09" w:rsidRPr="009E363B" w14:paraId="40E61AFA" w14:textId="77777777" w:rsidTr="00AF5133">
        <w:trPr>
          <w:trHeight w:val="157"/>
          <w:jc w:val="center"/>
        </w:trPr>
        <w:tc>
          <w:tcPr>
            <w:tcW w:w="1142" w:type="dxa"/>
            <w:vMerge w:val="restart"/>
            <w:tcBorders>
              <w:top w:val="nil"/>
              <w:left w:val="nil"/>
              <w:right w:val="nil"/>
            </w:tcBorders>
            <w:shd w:val="clear" w:color="auto" w:fill="auto"/>
            <w:vAlign w:val="center"/>
          </w:tcPr>
          <w:p w14:paraId="05C82EB5" w14:textId="77777777" w:rsidR="00A82A09" w:rsidRPr="009E363B" w:rsidRDefault="00A82A09" w:rsidP="00AF5133">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3" w:type="dxa"/>
            <w:tcBorders>
              <w:top w:val="single" w:sz="4" w:space="0" w:color="auto"/>
              <w:left w:val="nil"/>
              <w:bottom w:val="nil"/>
              <w:right w:val="nil"/>
            </w:tcBorders>
            <w:shd w:val="clear" w:color="auto" w:fill="auto"/>
            <w:vAlign w:val="center"/>
          </w:tcPr>
          <w:p w14:paraId="6BB48794" w14:textId="77777777" w:rsidR="00A82A09" w:rsidRPr="009E363B" w:rsidRDefault="00A82A09"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07C230F4"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(25) 5.00±2.47</w:t>
            </w:r>
          </w:p>
        </w:tc>
        <w:tc>
          <w:tcPr>
            <w:tcW w:w="1142" w:type="dxa"/>
            <w:tcBorders>
              <w:top w:val="single" w:sz="4" w:space="0" w:color="auto"/>
              <w:left w:val="nil"/>
              <w:bottom w:val="nil"/>
              <w:right w:val="nil"/>
            </w:tcBorders>
            <w:shd w:val="clear" w:color="auto" w:fill="auto"/>
            <w:vAlign w:val="center"/>
          </w:tcPr>
          <w:p w14:paraId="3FDCC19B"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4.57±3.09</w:t>
            </w:r>
          </w:p>
        </w:tc>
        <w:tc>
          <w:tcPr>
            <w:tcW w:w="1411" w:type="dxa"/>
            <w:gridSpan w:val="3"/>
            <w:tcBorders>
              <w:top w:val="single" w:sz="4" w:space="0" w:color="auto"/>
              <w:left w:val="nil"/>
              <w:bottom w:val="nil"/>
              <w:right w:val="nil"/>
            </w:tcBorders>
            <w:shd w:val="clear" w:color="auto" w:fill="auto"/>
            <w:vAlign w:val="center"/>
          </w:tcPr>
          <w:p w14:paraId="12FC1D4B"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(28) 6.00±4.86</w:t>
            </w:r>
          </w:p>
        </w:tc>
        <w:tc>
          <w:tcPr>
            <w:tcW w:w="1134" w:type="dxa"/>
            <w:gridSpan w:val="2"/>
            <w:tcBorders>
              <w:top w:val="single" w:sz="4" w:space="0" w:color="auto"/>
              <w:left w:val="nil"/>
              <w:bottom w:val="nil"/>
              <w:right w:val="nil"/>
            </w:tcBorders>
            <w:shd w:val="clear" w:color="auto" w:fill="auto"/>
            <w:vAlign w:val="center"/>
          </w:tcPr>
          <w:p w14:paraId="6CFC92BF"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3.39±3.97</w:t>
            </w:r>
          </w:p>
        </w:tc>
        <w:tc>
          <w:tcPr>
            <w:tcW w:w="1420" w:type="dxa"/>
            <w:gridSpan w:val="3"/>
            <w:tcBorders>
              <w:top w:val="single" w:sz="4" w:space="0" w:color="auto"/>
              <w:left w:val="nil"/>
              <w:bottom w:val="nil"/>
              <w:right w:val="nil"/>
            </w:tcBorders>
            <w:shd w:val="clear" w:color="auto" w:fill="auto"/>
            <w:vAlign w:val="center"/>
          </w:tcPr>
          <w:p w14:paraId="309694AF"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(34) 6.20±3.86</w:t>
            </w:r>
          </w:p>
        </w:tc>
        <w:tc>
          <w:tcPr>
            <w:tcW w:w="995" w:type="dxa"/>
            <w:tcBorders>
              <w:top w:val="single" w:sz="4" w:space="0" w:color="auto"/>
              <w:left w:val="nil"/>
              <w:bottom w:val="nil"/>
              <w:right w:val="nil"/>
            </w:tcBorders>
            <w:shd w:val="clear" w:color="auto" w:fill="auto"/>
            <w:vAlign w:val="center"/>
          </w:tcPr>
          <w:p w14:paraId="1BD2DB9D"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3.06±3.44</w:t>
            </w:r>
          </w:p>
        </w:tc>
        <w:tc>
          <w:tcPr>
            <w:tcW w:w="850" w:type="dxa"/>
            <w:tcBorders>
              <w:top w:val="single" w:sz="4" w:space="0" w:color="auto"/>
              <w:left w:val="nil"/>
              <w:bottom w:val="nil"/>
              <w:right w:val="nil"/>
            </w:tcBorders>
            <w:shd w:val="clear" w:color="auto" w:fill="auto"/>
            <w:vAlign w:val="center"/>
          </w:tcPr>
          <w:p w14:paraId="033FC7F1"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0.953</w:t>
            </w:r>
          </w:p>
        </w:tc>
      </w:tr>
      <w:tr w:rsidR="00A82A09" w:rsidRPr="009E363B" w14:paraId="1F60248F" w14:textId="77777777" w:rsidTr="00AF5133">
        <w:trPr>
          <w:trHeight w:val="157"/>
          <w:jc w:val="center"/>
        </w:trPr>
        <w:tc>
          <w:tcPr>
            <w:tcW w:w="1142" w:type="dxa"/>
            <w:vMerge/>
            <w:tcBorders>
              <w:left w:val="nil"/>
              <w:bottom w:val="single" w:sz="4" w:space="0" w:color="auto"/>
              <w:right w:val="nil"/>
            </w:tcBorders>
            <w:shd w:val="clear" w:color="auto" w:fill="auto"/>
            <w:vAlign w:val="center"/>
          </w:tcPr>
          <w:p w14:paraId="56A5CC07" w14:textId="77777777" w:rsidR="00A82A09" w:rsidRPr="009E363B" w:rsidRDefault="00A82A09" w:rsidP="00AF5133">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319105E8" w14:textId="77777777" w:rsidR="00A82A09" w:rsidRPr="009E363B" w:rsidRDefault="00A82A09" w:rsidP="00AF5133">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239C5532"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(35) </w:t>
            </w:r>
            <w:r w:rsidRPr="009E363B">
              <w:rPr>
                <w:rFonts w:ascii="Times New Roman" w:hAnsi="Times New Roman"/>
                <w:i/>
                <w:sz w:val="18"/>
                <w:szCs w:val="18"/>
              </w:rPr>
              <w:t>7.48±3.43</w:t>
            </w:r>
          </w:p>
        </w:tc>
        <w:tc>
          <w:tcPr>
            <w:tcW w:w="1142" w:type="dxa"/>
            <w:tcBorders>
              <w:top w:val="nil"/>
              <w:left w:val="nil"/>
              <w:bottom w:val="single" w:sz="4" w:space="0" w:color="auto"/>
              <w:right w:val="nil"/>
            </w:tcBorders>
            <w:shd w:val="clear" w:color="auto" w:fill="auto"/>
            <w:vAlign w:val="center"/>
          </w:tcPr>
          <w:p w14:paraId="3F7D36AE"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5.20±3.38</w:t>
            </w:r>
          </w:p>
        </w:tc>
        <w:tc>
          <w:tcPr>
            <w:tcW w:w="1411" w:type="dxa"/>
            <w:gridSpan w:val="3"/>
            <w:tcBorders>
              <w:top w:val="nil"/>
              <w:left w:val="nil"/>
              <w:bottom w:val="single" w:sz="4" w:space="0" w:color="auto"/>
              <w:right w:val="nil"/>
            </w:tcBorders>
            <w:shd w:val="clear" w:color="auto" w:fill="auto"/>
            <w:vAlign w:val="center"/>
          </w:tcPr>
          <w:p w14:paraId="41A7910B"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(30) </w:t>
            </w:r>
            <w:r w:rsidRPr="009E363B">
              <w:rPr>
                <w:rFonts w:ascii="Times New Roman" w:hAnsi="Times New Roman"/>
                <w:i/>
                <w:sz w:val="18"/>
                <w:szCs w:val="18"/>
              </w:rPr>
              <w:t>8.67±4.87</w:t>
            </w:r>
          </w:p>
        </w:tc>
        <w:tc>
          <w:tcPr>
            <w:tcW w:w="1134" w:type="dxa"/>
            <w:gridSpan w:val="2"/>
            <w:tcBorders>
              <w:top w:val="nil"/>
              <w:left w:val="nil"/>
              <w:bottom w:val="single" w:sz="4" w:space="0" w:color="auto"/>
              <w:right w:val="nil"/>
            </w:tcBorders>
            <w:shd w:val="clear" w:color="auto" w:fill="auto"/>
            <w:vAlign w:val="center"/>
          </w:tcPr>
          <w:p w14:paraId="5474390C"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4.17±4.67</w:t>
            </w:r>
          </w:p>
        </w:tc>
        <w:tc>
          <w:tcPr>
            <w:tcW w:w="1420" w:type="dxa"/>
            <w:gridSpan w:val="3"/>
            <w:tcBorders>
              <w:top w:val="nil"/>
              <w:left w:val="nil"/>
              <w:bottom w:val="single" w:sz="4" w:space="0" w:color="auto"/>
              <w:right w:val="nil"/>
            </w:tcBorders>
            <w:shd w:val="clear" w:color="auto" w:fill="auto"/>
            <w:vAlign w:val="center"/>
          </w:tcPr>
          <w:p w14:paraId="09BD6A56"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 xml:space="preserve">(20) </w:t>
            </w:r>
            <w:r w:rsidRPr="009E363B">
              <w:rPr>
                <w:rFonts w:ascii="Times New Roman" w:hAnsi="Times New Roman"/>
                <w:i/>
                <w:sz w:val="18"/>
                <w:szCs w:val="18"/>
              </w:rPr>
              <w:t>8.95±3.51</w:t>
            </w:r>
          </w:p>
        </w:tc>
        <w:tc>
          <w:tcPr>
            <w:tcW w:w="995" w:type="dxa"/>
            <w:tcBorders>
              <w:top w:val="nil"/>
              <w:left w:val="nil"/>
              <w:bottom w:val="single" w:sz="4" w:space="0" w:color="auto"/>
              <w:right w:val="nil"/>
            </w:tcBorders>
            <w:shd w:val="clear" w:color="auto" w:fill="auto"/>
            <w:vAlign w:val="center"/>
          </w:tcPr>
          <w:p w14:paraId="42A52B13" w14:textId="77777777" w:rsidR="00A82A09" w:rsidRPr="009E363B" w:rsidRDefault="00A82A09" w:rsidP="00AF5133">
            <w:pPr>
              <w:spacing w:after="0" w:line="240" w:lineRule="auto"/>
              <w:jc w:val="center"/>
              <w:rPr>
                <w:rFonts w:ascii="Times New Roman" w:hAnsi="Times New Roman"/>
                <w:sz w:val="18"/>
                <w:szCs w:val="18"/>
              </w:rPr>
            </w:pPr>
            <w:r w:rsidRPr="009E363B">
              <w:rPr>
                <w:rFonts w:ascii="Times New Roman" w:hAnsi="Times New Roman"/>
                <w:sz w:val="18"/>
                <w:szCs w:val="18"/>
              </w:rPr>
              <w:t>4.30±3.46</w:t>
            </w:r>
          </w:p>
        </w:tc>
        <w:tc>
          <w:tcPr>
            <w:tcW w:w="850" w:type="dxa"/>
            <w:tcBorders>
              <w:top w:val="nil"/>
              <w:left w:val="nil"/>
              <w:bottom w:val="single" w:sz="4" w:space="0" w:color="auto"/>
              <w:right w:val="nil"/>
            </w:tcBorders>
            <w:shd w:val="clear" w:color="auto" w:fill="auto"/>
            <w:vAlign w:val="center"/>
          </w:tcPr>
          <w:p w14:paraId="55725CD4" w14:textId="77777777" w:rsidR="00A82A09" w:rsidRPr="009E363B" w:rsidRDefault="00A82A09" w:rsidP="00AF5133">
            <w:pPr>
              <w:spacing w:after="0" w:line="240" w:lineRule="auto"/>
              <w:jc w:val="center"/>
              <w:rPr>
                <w:rFonts w:ascii="Times New Roman" w:hAnsi="Times New Roman"/>
                <w:sz w:val="18"/>
                <w:szCs w:val="18"/>
              </w:rPr>
            </w:pPr>
          </w:p>
        </w:tc>
      </w:tr>
      <w:tr w:rsidR="00A82A09" w:rsidRPr="009E363B" w14:paraId="2131F8C3" w14:textId="77777777" w:rsidTr="00AF5133">
        <w:trPr>
          <w:gridAfter w:val="1"/>
          <w:wAfter w:w="850" w:type="dxa"/>
          <w:trHeight w:val="219"/>
          <w:jc w:val="center"/>
        </w:trPr>
        <w:tc>
          <w:tcPr>
            <w:tcW w:w="1142" w:type="dxa"/>
            <w:tcBorders>
              <w:top w:val="single" w:sz="2" w:space="0" w:color="auto"/>
              <w:left w:val="nil"/>
              <w:bottom w:val="nil"/>
              <w:right w:val="nil"/>
            </w:tcBorders>
            <w:shd w:val="clear" w:color="auto" w:fill="auto"/>
          </w:tcPr>
          <w:p w14:paraId="466738DF" w14:textId="77777777" w:rsidR="00A82A09" w:rsidRPr="009E363B" w:rsidRDefault="00A82A09" w:rsidP="00AF5133">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00FDA253" w14:textId="77777777" w:rsidR="00A82A09" w:rsidRPr="009E363B" w:rsidRDefault="00A82A09" w:rsidP="00AF5133">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1D48FF6E" w14:textId="77777777" w:rsidR="00A82A09" w:rsidRPr="009E363B" w:rsidRDefault="00A82A09" w:rsidP="00AF5133">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147BD80F" w14:textId="77777777" w:rsidR="00A82A09" w:rsidRPr="009E363B" w:rsidRDefault="00A82A09" w:rsidP="00AF5133">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6E1C8629" w14:textId="77777777" w:rsidR="00A82A09" w:rsidRPr="009E363B" w:rsidRDefault="00A82A09" w:rsidP="00AF5133">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5753B8C2" w14:textId="77777777" w:rsidR="00A82A09" w:rsidRPr="009E363B" w:rsidRDefault="00A82A09" w:rsidP="00AF5133">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41E3D540" w14:textId="77777777" w:rsidR="00A82A09" w:rsidRPr="009E363B" w:rsidRDefault="00A82A09" w:rsidP="00AF5133">
            <w:pPr>
              <w:spacing w:after="0" w:line="240" w:lineRule="auto"/>
              <w:rPr>
                <w:rFonts w:ascii="Times New Roman" w:hAnsi="Times New Roman"/>
                <w:sz w:val="18"/>
                <w:szCs w:val="18"/>
                <w:lang w:val="en-GB"/>
              </w:rPr>
            </w:pPr>
          </w:p>
        </w:tc>
        <w:tc>
          <w:tcPr>
            <w:tcW w:w="1207" w:type="dxa"/>
            <w:gridSpan w:val="2"/>
            <w:tcBorders>
              <w:top w:val="single" w:sz="2" w:space="0" w:color="auto"/>
              <w:left w:val="nil"/>
              <w:bottom w:val="nil"/>
              <w:right w:val="nil"/>
            </w:tcBorders>
            <w:shd w:val="clear" w:color="auto" w:fill="auto"/>
          </w:tcPr>
          <w:p w14:paraId="5C78CBDE" w14:textId="77777777" w:rsidR="00A82A09" w:rsidRPr="009E363B" w:rsidRDefault="00A82A09" w:rsidP="00AF5133">
            <w:pPr>
              <w:spacing w:after="0" w:line="240" w:lineRule="auto"/>
              <w:rPr>
                <w:rFonts w:ascii="Times New Roman" w:hAnsi="Times New Roman"/>
                <w:sz w:val="18"/>
                <w:szCs w:val="18"/>
                <w:lang w:val="en-GB"/>
              </w:rPr>
            </w:pPr>
          </w:p>
        </w:tc>
      </w:tr>
    </w:tbl>
    <w:p w14:paraId="15212703" w14:textId="77777777" w:rsidR="00E12B91" w:rsidRPr="009E363B" w:rsidRDefault="00E12B91" w:rsidP="00F252C2">
      <w:pPr>
        <w:spacing w:line="360" w:lineRule="auto"/>
        <w:ind w:firstLine="720"/>
        <w:jc w:val="both"/>
        <w:rPr>
          <w:rFonts w:ascii="Times New Roman" w:hAnsi="Times New Roman"/>
          <w:b/>
          <w:sz w:val="24"/>
          <w:szCs w:val="24"/>
        </w:rPr>
      </w:pPr>
    </w:p>
    <w:p w14:paraId="33E24D39" w14:textId="77777777" w:rsidR="00E12B91" w:rsidRPr="009E363B" w:rsidRDefault="00E12B91" w:rsidP="00C47B05">
      <w:pPr>
        <w:pStyle w:val="4"/>
        <w:rPr>
          <w:b/>
          <w:i/>
        </w:rPr>
      </w:pPr>
      <w:r w:rsidRPr="009E363B">
        <w:rPr>
          <w:b/>
        </w:rPr>
        <w:lastRenderedPageBreak/>
        <w:t>Διαφοροποιήσεις</w:t>
      </w:r>
      <w:r w:rsidRPr="009E363B">
        <w:rPr>
          <w:b/>
          <w:szCs w:val="26"/>
        </w:rPr>
        <w:t xml:space="preserve"> για παράγοντες</w:t>
      </w:r>
      <w:r w:rsidRPr="009E363B">
        <w:rPr>
          <w:b/>
          <w:i/>
        </w:rPr>
        <w:t xml:space="preserve"> </w:t>
      </w:r>
      <w:r w:rsidRPr="009E363B">
        <w:rPr>
          <w:b/>
          <w:lang w:val="en-GB"/>
        </w:rPr>
        <w:t>Brief</w:t>
      </w:r>
      <w:r w:rsidRPr="009E363B">
        <w:rPr>
          <w:b/>
        </w:rPr>
        <w:t>-</w:t>
      </w:r>
      <w:r w:rsidRPr="009E363B">
        <w:rPr>
          <w:b/>
          <w:lang w:val="en-GB"/>
        </w:rPr>
        <w:t>COPE</w:t>
      </w:r>
    </w:p>
    <w:p w14:paraId="0BB940DA" w14:textId="77777777" w:rsidR="00E12B91" w:rsidRPr="009E363B" w:rsidRDefault="00E12B91" w:rsidP="00E12B91">
      <w:pPr>
        <w:spacing w:line="360" w:lineRule="auto"/>
        <w:ind w:firstLine="720"/>
        <w:jc w:val="both"/>
        <w:rPr>
          <w:rFonts w:ascii="Times New Roman" w:hAnsi="Times New Roman"/>
          <w:sz w:val="24"/>
          <w:szCs w:val="24"/>
          <w:lang w:val="x-none"/>
        </w:rPr>
      </w:pPr>
      <w:r w:rsidRPr="009E363B">
        <w:rPr>
          <w:rFonts w:ascii="Times New Roman" w:hAnsi="Times New Roman"/>
          <w:sz w:val="24"/>
          <w:szCs w:val="24"/>
        </w:rPr>
        <w:t>Η χρήση Συναισθηματικής/Έμπρακτης υποστήριξης</w:t>
      </w:r>
      <w:r w:rsidR="00377905" w:rsidRPr="009E363B">
        <w:rPr>
          <w:rFonts w:ascii="Times New Roman" w:hAnsi="Times New Roman"/>
          <w:sz w:val="18"/>
          <w:szCs w:val="18"/>
        </w:rPr>
        <w:t xml:space="preserve"> </w:t>
      </w:r>
      <w:r w:rsidRPr="009E363B">
        <w:rPr>
          <w:rFonts w:ascii="Times New Roman" w:hAnsi="Times New Roman"/>
          <w:sz w:val="24"/>
          <w:szCs w:val="24"/>
          <w:lang w:val="x-none"/>
        </w:rPr>
        <w:t>δεν έδειξ</w:t>
      </w:r>
      <w:r w:rsidRPr="009E363B">
        <w:rPr>
          <w:rFonts w:ascii="Times New Roman" w:hAnsi="Times New Roman"/>
          <w:sz w:val="24"/>
          <w:szCs w:val="24"/>
        </w:rPr>
        <w:t>ε</w:t>
      </w:r>
      <w:r w:rsidRPr="009E363B">
        <w:rPr>
          <w:rFonts w:ascii="Times New Roman" w:hAnsi="Times New Roman"/>
          <w:sz w:val="24"/>
          <w:szCs w:val="24"/>
          <w:lang w:val="x-none"/>
        </w:rPr>
        <w:t xml:space="preserve"> σημαντικές αλλαγές με το</w:t>
      </w:r>
      <w:r w:rsidR="00AA606B" w:rsidRPr="009E363B">
        <w:rPr>
          <w:rFonts w:ascii="Times New Roman" w:hAnsi="Times New Roman"/>
          <w:sz w:val="24"/>
          <w:szCs w:val="24"/>
        </w:rPr>
        <w:t>ν</w:t>
      </w:r>
      <w:r w:rsidRPr="009E363B">
        <w:rPr>
          <w:rFonts w:ascii="Times New Roman" w:hAnsi="Times New Roman"/>
          <w:sz w:val="24"/>
          <w:szCs w:val="24"/>
          <w:lang w:val="x-none"/>
        </w:rPr>
        <w:t xml:space="preserve"> χρόνο, την παρέμβαση, το</w:t>
      </w:r>
      <w:r w:rsidR="00AA606B" w:rsidRPr="009E363B">
        <w:rPr>
          <w:rFonts w:ascii="Times New Roman" w:hAnsi="Times New Roman"/>
          <w:sz w:val="24"/>
          <w:szCs w:val="24"/>
        </w:rPr>
        <w:t xml:space="preserve"> </w:t>
      </w:r>
      <w:r w:rsidRPr="009E363B">
        <w:rPr>
          <w:rFonts w:ascii="Times New Roman" w:hAnsi="Times New Roman"/>
          <w:sz w:val="24"/>
          <w:szCs w:val="24"/>
          <w:lang w:val="x-none"/>
        </w:rPr>
        <w:t xml:space="preserve">γονότυπο και το </w:t>
      </w:r>
      <w:proofErr w:type="spellStart"/>
      <w:r w:rsidRPr="009E363B">
        <w:rPr>
          <w:rFonts w:ascii="Times New Roman" w:hAnsi="Times New Roman"/>
          <w:sz w:val="24"/>
          <w:szCs w:val="24"/>
          <w:lang w:val="x-none"/>
        </w:rPr>
        <w:t>αλλ</w:t>
      </w:r>
      <w:r w:rsidRPr="009E363B">
        <w:rPr>
          <w:rFonts w:ascii="Times New Roman" w:hAnsi="Times New Roman"/>
          <w:sz w:val="24"/>
          <w:szCs w:val="24"/>
        </w:rPr>
        <w:t>ήλιο</w:t>
      </w:r>
      <w:proofErr w:type="spellEnd"/>
      <w:r w:rsidR="00377905" w:rsidRPr="009E363B">
        <w:rPr>
          <w:rFonts w:ascii="Times New Roman" w:hAnsi="Times New Roman"/>
          <w:sz w:val="24"/>
          <w:szCs w:val="24"/>
        </w:rPr>
        <w:t>.</w:t>
      </w:r>
      <w:r w:rsidRPr="009E363B">
        <w:rPr>
          <w:rFonts w:ascii="Times New Roman" w:hAnsi="Times New Roman"/>
          <w:sz w:val="24"/>
          <w:szCs w:val="24"/>
          <w:lang w:val="x-none"/>
        </w:rPr>
        <w:t xml:space="preserve"> (</w:t>
      </w:r>
      <w:r w:rsidR="00377905" w:rsidRPr="009E363B">
        <w:rPr>
          <w:rFonts w:ascii="Times New Roman" w:hAnsi="Times New Roman"/>
          <w:sz w:val="24"/>
          <w:szCs w:val="24"/>
        </w:rPr>
        <w:t>π</w:t>
      </w:r>
      <w:proofErr w:type="spellStart"/>
      <w:r w:rsidRPr="009E363B">
        <w:rPr>
          <w:rFonts w:ascii="Times New Roman" w:hAnsi="Times New Roman"/>
          <w:sz w:val="24"/>
          <w:szCs w:val="24"/>
          <w:lang w:val="x-none"/>
        </w:rPr>
        <w:t>ίνακας</w:t>
      </w:r>
      <w:proofErr w:type="spellEnd"/>
      <w:r w:rsidRPr="009E363B">
        <w:rPr>
          <w:rFonts w:ascii="Times New Roman" w:hAnsi="Times New Roman"/>
          <w:sz w:val="24"/>
          <w:szCs w:val="24"/>
          <w:lang w:val="x-none"/>
        </w:rPr>
        <w:t xml:space="preserve"> </w:t>
      </w:r>
      <w:r w:rsidR="00377905" w:rsidRPr="009E363B">
        <w:rPr>
          <w:rFonts w:ascii="Times New Roman" w:hAnsi="Times New Roman"/>
          <w:sz w:val="24"/>
          <w:szCs w:val="24"/>
        </w:rPr>
        <w:t>47</w:t>
      </w:r>
      <w:r w:rsidRPr="009E363B">
        <w:rPr>
          <w:rFonts w:ascii="Times New Roman" w:hAnsi="Times New Roman"/>
          <w:sz w:val="24"/>
          <w:szCs w:val="24"/>
          <w:lang w:val="x-none"/>
        </w:rPr>
        <w:t>)</w:t>
      </w: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E12B91" w:rsidRPr="009E363B" w14:paraId="708AEFAB" w14:textId="77777777" w:rsidTr="00E12B91">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5CF9A710" w14:textId="7577E366" w:rsidR="00E12B91" w:rsidRPr="009E363B" w:rsidRDefault="00E12B91" w:rsidP="00FD1D3D">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377905" w:rsidRPr="009E363B">
              <w:rPr>
                <w:rFonts w:ascii="Times New Roman" w:hAnsi="Times New Roman"/>
                <w:b/>
                <w:sz w:val="18"/>
                <w:szCs w:val="18"/>
              </w:rPr>
              <w:t>47</w:t>
            </w:r>
            <w:r w:rsidRPr="009E363B">
              <w:rPr>
                <w:rFonts w:ascii="Times New Roman" w:hAnsi="Times New Roman"/>
                <w:b/>
                <w:sz w:val="18"/>
                <w:szCs w:val="18"/>
              </w:rPr>
              <w:t>:</w:t>
            </w:r>
            <w:r w:rsidRPr="009E363B">
              <w:rPr>
                <w:rFonts w:ascii="Times New Roman" w:hAnsi="Times New Roman"/>
                <w:sz w:val="18"/>
                <w:szCs w:val="18"/>
              </w:rPr>
              <w:t xml:space="preserve"> </w:t>
            </w:r>
            <w:r w:rsidR="00FD1D3D" w:rsidRPr="009E363B">
              <w:rPr>
                <w:rFonts w:ascii="Times New Roman" w:hAnsi="Times New Roman"/>
                <w:sz w:val="18"/>
                <w:szCs w:val="18"/>
              </w:rPr>
              <w:t xml:space="preserve">Επίπεδα χρήσης παράγοντα 1 του </w:t>
            </w:r>
            <w:r w:rsidR="00FD1D3D" w:rsidRPr="009E363B">
              <w:rPr>
                <w:rFonts w:ascii="Times New Roman" w:hAnsi="Times New Roman"/>
                <w:sz w:val="18"/>
                <w:szCs w:val="18"/>
                <w:lang w:val="en-GB"/>
              </w:rPr>
              <w:t>Brief</w:t>
            </w:r>
            <w:r w:rsidR="00FD1D3D" w:rsidRPr="009E363B">
              <w:rPr>
                <w:rFonts w:ascii="Times New Roman" w:hAnsi="Times New Roman"/>
                <w:sz w:val="18"/>
                <w:szCs w:val="18"/>
              </w:rPr>
              <w:t xml:space="preserve"> </w:t>
            </w:r>
            <w:r w:rsidR="00FD1D3D" w:rsidRPr="009E363B">
              <w:rPr>
                <w:rFonts w:ascii="Times New Roman" w:hAnsi="Times New Roman"/>
                <w:sz w:val="18"/>
                <w:szCs w:val="18"/>
                <w:lang w:val="en-GB"/>
              </w:rPr>
              <w:t>COPE</w:t>
            </w:r>
            <w:r w:rsidR="00FD1D3D" w:rsidRPr="009E363B">
              <w:rPr>
                <w:rFonts w:ascii="Times New Roman" w:hAnsi="Times New Roman"/>
                <w:sz w:val="18"/>
                <w:szCs w:val="18"/>
              </w:rPr>
              <w:t xml:space="preserve"> (συναισθηματικής/έμπρακτης υποστήριξης) </w:t>
            </w:r>
            <w:proofErr w:type="spellStart"/>
            <w:r w:rsidR="00FD1D3D" w:rsidRPr="009E363B">
              <w:rPr>
                <w:rFonts w:ascii="Times New Roman" w:hAnsi="Times New Roman"/>
                <w:sz w:val="18"/>
                <w:szCs w:val="18"/>
              </w:rPr>
              <w:t>σὐμφωνα</w:t>
            </w:r>
            <w:proofErr w:type="spellEnd"/>
            <w:r w:rsidR="00FD1D3D" w:rsidRPr="009E363B">
              <w:rPr>
                <w:rFonts w:ascii="Times New Roman" w:hAnsi="Times New Roman"/>
                <w:sz w:val="18"/>
                <w:szCs w:val="18"/>
              </w:rPr>
              <w:t xml:space="preserve"> με τον πολυμορφισμό και την παρέμβαση.</w:t>
            </w:r>
          </w:p>
        </w:tc>
      </w:tr>
      <w:tr w:rsidR="00E12B91" w:rsidRPr="009E363B" w14:paraId="749B8FBE" w14:textId="77777777" w:rsidTr="00E12B91">
        <w:trPr>
          <w:trHeight w:val="456"/>
          <w:jc w:val="center"/>
        </w:trPr>
        <w:tc>
          <w:tcPr>
            <w:tcW w:w="1142" w:type="dxa"/>
            <w:tcBorders>
              <w:top w:val="single" w:sz="2" w:space="0" w:color="auto"/>
              <w:left w:val="nil"/>
              <w:right w:val="nil"/>
            </w:tcBorders>
            <w:shd w:val="clear" w:color="auto" w:fill="auto"/>
            <w:vAlign w:val="center"/>
          </w:tcPr>
          <w:p w14:paraId="1D1971AD" w14:textId="77777777" w:rsidR="00E12B91" w:rsidRPr="009E363B" w:rsidRDefault="00E12B91" w:rsidP="00E12B91">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742ACBBE" w14:textId="77777777" w:rsidR="00E12B91" w:rsidRPr="009E363B" w:rsidRDefault="00E12B91" w:rsidP="00E12B91">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28D72652" w14:textId="77777777" w:rsidR="00E12B91" w:rsidRPr="009E363B" w:rsidRDefault="00E12B91"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60E5D9A6"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377905"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6CDBA88B" w14:textId="77777777" w:rsidR="00E12B91" w:rsidRPr="009E363B" w:rsidRDefault="00E12B91"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41DDC446"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377905"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73BF7AEE" w14:textId="77777777" w:rsidR="00E12B91" w:rsidRPr="009E363B" w:rsidRDefault="00E12B91"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13DC03EF"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377905"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7A8FAAE2" w14:textId="77777777" w:rsidR="00E12B91" w:rsidRPr="009E363B" w:rsidRDefault="00E12B91" w:rsidP="00E12B91">
            <w:pPr>
              <w:spacing w:after="0" w:line="240" w:lineRule="auto"/>
              <w:jc w:val="center"/>
              <w:rPr>
                <w:rFonts w:ascii="Times New Roman" w:hAnsi="Times New Roman"/>
                <w:sz w:val="18"/>
                <w:szCs w:val="18"/>
              </w:rPr>
            </w:pPr>
          </w:p>
        </w:tc>
      </w:tr>
      <w:tr w:rsidR="00E12B91" w:rsidRPr="009E363B" w14:paraId="767A4AE7" w14:textId="77777777" w:rsidTr="00E12B91">
        <w:trPr>
          <w:trHeight w:val="283"/>
          <w:jc w:val="center"/>
        </w:trPr>
        <w:tc>
          <w:tcPr>
            <w:tcW w:w="1142" w:type="dxa"/>
            <w:tcBorders>
              <w:top w:val="single" w:sz="2" w:space="0" w:color="auto"/>
              <w:left w:val="nil"/>
              <w:right w:val="nil"/>
            </w:tcBorders>
            <w:shd w:val="clear" w:color="auto" w:fill="auto"/>
            <w:vAlign w:val="center"/>
          </w:tcPr>
          <w:p w14:paraId="0EE65EBE" w14:textId="77777777" w:rsidR="00E12B91" w:rsidRPr="009E363B" w:rsidRDefault="00E12B91" w:rsidP="00E12B91">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36CD5619" w14:textId="77777777" w:rsidR="00E12B91" w:rsidRPr="009E363B" w:rsidRDefault="00E12B91" w:rsidP="00E12B91">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7E6CC3F6" w14:textId="77777777" w:rsidR="00E12B91" w:rsidRPr="009E363B" w:rsidRDefault="00E12B91" w:rsidP="00E12B91">
            <w:pPr>
              <w:spacing w:after="0" w:line="240" w:lineRule="auto"/>
              <w:jc w:val="center"/>
              <w:rPr>
                <w:rFonts w:ascii="Times New Roman" w:hAnsi="Times New Roman"/>
                <w:b/>
                <w:sz w:val="18"/>
                <w:szCs w:val="18"/>
                <w:lang w:val="en-GB"/>
              </w:rPr>
            </w:pPr>
            <w:proofErr w:type="spellStart"/>
            <w:r w:rsidRPr="009E363B">
              <w:rPr>
                <w:rFonts w:ascii="Times New Roman" w:hAnsi="Times New Roman"/>
                <w:b/>
                <w:sz w:val="18"/>
                <w:szCs w:val="18"/>
                <w:lang w:val="en-GB"/>
              </w:rPr>
              <w:t>χρήση</w:t>
            </w:r>
            <w:proofErr w:type="spellEnd"/>
            <w:r w:rsidRPr="009E363B">
              <w:rPr>
                <w:rFonts w:ascii="Times New Roman" w:hAnsi="Times New Roman"/>
                <w:b/>
                <w:sz w:val="18"/>
                <w:szCs w:val="18"/>
                <w:lang w:val="en-GB"/>
              </w:rPr>
              <w:t xml:space="preserve"> </w:t>
            </w:r>
            <w:proofErr w:type="spellStart"/>
            <w:r w:rsidRPr="009E363B">
              <w:rPr>
                <w:rFonts w:ascii="Times New Roman" w:hAnsi="Times New Roman"/>
                <w:b/>
                <w:sz w:val="18"/>
                <w:szCs w:val="18"/>
                <w:lang w:val="en-GB"/>
              </w:rPr>
              <w:t>Συν</w:t>
            </w:r>
            <w:proofErr w:type="spellEnd"/>
            <w:r w:rsidRPr="009E363B">
              <w:rPr>
                <w:rFonts w:ascii="Times New Roman" w:hAnsi="Times New Roman"/>
                <w:b/>
                <w:sz w:val="18"/>
                <w:szCs w:val="18"/>
                <w:lang w:val="en-GB"/>
              </w:rPr>
              <w:t>αισθηματικής/Έμπρακτης υπ</w:t>
            </w:r>
            <w:proofErr w:type="spellStart"/>
            <w:r w:rsidRPr="009E363B">
              <w:rPr>
                <w:rFonts w:ascii="Times New Roman" w:hAnsi="Times New Roman"/>
                <w:b/>
                <w:sz w:val="18"/>
                <w:szCs w:val="18"/>
                <w:lang w:val="en-GB"/>
              </w:rPr>
              <w:t>οστήριξης</w:t>
            </w:r>
            <w:proofErr w:type="spellEnd"/>
          </w:p>
        </w:tc>
        <w:tc>
          <w:tcPr>
            <w:tcW w:w="2539" w:type="dxa"/>
            <w:gridSpan w:val="4"/>
            <w:tcBorders>
              <w:top w:val="single" w:sz="2" w:space="0" w:color="auto"/>
              <w:left w:val="nil"/>
              <w:bottom w:val="nil"/>
              <w:right w:val="nil"/>
            </w:tcBorders>
            <w:shd w:val="clear" w:color="auto" w:fill="auto"/>
            <w:vAlign w:val="center"/>
          </w:tcPr>
          <w:p w14:paraId="2DA6AE21" w14:textId="77777777" w:rsidR="00E12B91" w:rsidRPr="009E363B" w:rsidRDefault="00E12B91" w:rsidP="00E12B91">
            <w:pPr>
              <w:spacing w:after="0" w:line="240" w:lineRule="auto"/>
              <w:jc w:val="center"/>
              <w:rPr>
                <w:rFonts w:ascii="Times New Roman" w:hAnsi="Times New Roman"/>
                <w:b/>
                <w:sz w:val="18"/>
                <w:szCs w:val="18"/>
                <w:lang w:val="en-GB"/>
              </w:rPr>
            </w:pPr>
            <w:proofErr w:type="spellStart"/>
            <w:r w:rsidRPr="009E363B">
              <w:rPr>
                <w:rFonts w:ascii="Times New Roman" w:hAnsi="Times New Roman"/>
                <w:b/>
                <w:sz w:val="18"/>
                <w:szCs w:val="18"/>
                <w:lang w:val="en-GB"/>
              </w:rPr>
              <w:t>χρήση</w:t>
            </w:r>
            <w:proofErr w:type="spellEnd"/>
            <w:r w:rsidRPr="009E363B">
              <w:rPr>
                <w:rFonts w:ascii="Times New Roman" w:hAnsi="Times New Roman"/>
                <w:b/>
                <w:sz w:val="18"/>
                <w:szCs w:val="18"/>
                <w:lang w:val="en-GB"/>
              </w:rPr>
              <w:t xml:space="preserve"> </w:t>
            </w:r>
            <w:proofErr w:type="spellStart"/>
            <w:r w:rsidRPr="009E363B">
              <w:rPr>
                <w:rFonts w:ascii="Times New Roman" w:hAnsi="Times New Roman"/>
                <w:b/>
                <w:sz w:val="18"/>
                <w:szCs w:val="18"/>
                <w:lang w:val="en-GB"/>
              </w:rPr>
              <w:t>Συν</w:t>
            </w:r>
            <w:proofErr w:type="spellEnd"/>
            <w:r w:rsidRPr="009E363B">
              <w:rPr>
                <w:rFonts w:ascii="Times New Roman" w:hAnsi="Times New Roman"/>
                <w:b/>
                <w:sz w:val="18"/>
                <w:szCs w:val="18"/>
                <w:lang w:val="en-GB"/>
              </w:rPr>
              <w:t>αισθηματικής/Έμπρακτης υπ</w:t>
            </w:r>
            <w:proofErr w:type="spellStart"/>
            <w:r w:rsidRPr="009E363B">
              <w:rPr>
                <w:rFonts w:ascii="Times New Roman" w:hAnsi="Times New Roman"/>
                <w:b/>
                <w:sz w:val="18"/>
                <w:szCs w:val="18"/>
                <w:lang w:val="en-GB"/>
              </w:rPr>
              <w:t>οστήριξης</w:t>
            </w:r>
            <w:proofErr w:type="spellEnd"/>
          </w:p>
        </w:tc>
        <w:tc>
          <w:tcPr>
            <w:tcW w:w="2424" w:type="dxa"/>
            <w:gridSpan w:val="5"/>
            <w:tcBorders>
              <w:top w:val="single" w:sz="2" w:space="0" w:color="auto"/>
              <w:left w:val="nil"/>
              <w:bottom w:val="nil"/>
              <w:right w:val="nil"/>
            </w:tcBorders>
            <w:shd w:val="clear" w:color="auto" w:fill="auto"/>
            <w:vAlign w:val="center"/>
          </w:tcPr>
          <w:p w14:paraId="6E72E1E8" w14:textId="77777777" w:rsidR="00E12B91" w:rsidRPr="009E363B" w:rsidRDefault="00E12B91" w:rsidP="00E12B91">
            <w:pPr>
              <w:spacing w:after="0" w:line="240" w:lineRule="auto"/>
              <w:jc w:val="center"/>
              <w:rPr>
                <w:rFonts w:ascii="Times New Roman" w:hAnsi="Times New Roman"/>
                <w:sz w:val="18"/>
                <w:szCs w:val="18"/>
                <w:lang w:val="en-US"/>
              </w:rPr>
            </w:pPr>
            <w:proofErr w:type="spellStart"/>
            <w:r w:rsidRPr="009E363B">
              <w:rPr>
                <w:rFonts w:ascii="Times New Roman" w:hAnsi="Times New Roman"/>
                <w:b/>
                <w:sz w:val="18"/>
                <w:szCs w:val="18"/>
                <w:lang w:val="en-GB"/>
              </w:rPr>
              <w:t>χρήση</w:t>
            </w:r>
            <w:proofErr w:type="spellEnd"/>
            <w:r w:rsidRPr="009E363B">
              <w:rPr>
                <w:rFonts w:ascii="Times New Roman" w:hAnsi="Times New Roman"/>
                <w:b/>
                <w:sz w:val="18"/>
                <w:szCs w:val="18"/>
                <w:lang w:val="en-GB"/>
              </w:rPr>
              <w:t xml:space="preserve"> </w:t>
            </w:r>
            <w:proofErr w:type="spellStart"/>
            <w:r w:rsidRPr="009E363B">
              <w:rPr>
                <w:rFonts w:ascii="Times New Roman" w:hAnsi="Times New Roman"/>
                <w:b/>
                <w:sz w:val="18"/>
                <w:szCs w:val="18"/>
                <w:lang w:val="en-GB"/>
              </w:rPr>
              <w:t>Συν</w:t>
            </w:r>
            <w:proofErr w:type="spellEnd"/>
            <w:r w:rsidRPr="009E363B">
              <w:rPr>
                <w:rFonts w:ascii="Times New Roman" w:hAnsi="Times New Roman"/>
                <w:b/>
                <w:sz w:val="18"/>
                <w:szCs w:val="18"/>
                <w:lang w:val="en-GB"/>
              </w:rPr>
              <w:t>αισθηματικής/Έμπρακτης υπ</w:t>
            </w:r>
            <w:proofErr w:type="spellStart"/>
            <w:r w:rsidRPr="009E363B">
              <w:rPr>
                <w:rFonts w:ascii="Times New Roman" w:hAnsi="Times New Roman"/>
                <w:b/>
                <w:sz w:val="18"/>
                <w:szCs w:val="18"/>
                <w:lang w:val="en-GB"/>
              </w:rPr>
              <w:t>οστήριξης</w:t>
            </w:r>
            <w:proofErr w:type="spellEnd"/>
          </w:p>
        </w:tc>
        <w:tc>
          <w:tcPr>
            <w:tcW w:w="847" w:type="dxa"/>
            <w:tcBorders>
              <w:top w:val="single" w:sz="2" w:space="0" w:color="auto"/>
              <w:left w:val="nil"/>
              <w:bottom w:val="nil"/>
              <w:right w:val="nil"/>
            </w:tcBorders>
            <w:shd w:val="clear" w:color="auto" w:fill="auto"/>
            <w:vAlign w:val="center"/>
          </w:tcPr>
          <w:p w14:paraId="48516AC8" w14:textId="77777777" w:rsidR="00E12B91" w:rsidRPr="009E363B" w:rsidRDefault="00E12B91" w:rsidP="00E12B91">
            <w:pPr>
              <w:spacing w:after="0" w:line="240" w:lineRule="auto"/>
              <w:jc w:val="center"/>
              <w:rPr>
                <w:rFonts w:ascii="Times New Roman" w:hAnsi="Times New Roman"/>
                <w:sz w:val="18"/>
                <w:szCs w:val="18"/>
                <w:lang w:val="en-US"/>
              </w:rPr>
            </w:pPr>
          </w:p>
        </w:tc>
      </w:tr>
      <w:tr w:rsidR="00E12B91" w:rsidRPr="009E363B" w14:paraId="1E7CAA9C" w14:textId="77777777" w:rsidTr="00E12B91">
        <w:trPr>
          <w:trHeight w:val="260"/>
          <w:jc w:val="center"/>
        </w:trPr>
        <w:tc>
          <w:tcPr>
            <w:tcW w:w="1142" w:type="dxa"/>
            <w:tcBorders>
              <w:top w:val="single" w:sz="2" w:space="0" w:color="auto"/>
              <w:left w:val="nil"/>
              <w:right w:val="nil"/>
            </w:tcBorders>
            <w:shd w:val="clear" w:color="auto" w:fill="auto"/>
            <w:vAlign w:val="center"/>
          </w:tcPr>
          <w:p w14:paraId="4C986E5D" w14:textId="77777777" w:rsidR="00E12B91" w:rsidRPr="009E363B" w:rsidRDefault="00E12B91" w:rsidP="00E12B91">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0ECEB5BD" w14:textId="77777777" w:rsidR="00E12B91" w:rsidRPr="009E363B" w:rsidRDefault="00E12B91" w:rsidP="00E12B91">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2B1EBFDF"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55B387EE"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63729EF5"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3F49139E" w14:textId="77777777" w:rsidR="00E12B91" w:rsidRPr="009E363B" w:rsidRDefault="00E12B91" w:rsidP="00E12B91">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71825C7A" w14:textId="77777777" w:rsidR="00E12B91" w:rsidRPr="009E363B" w:rsidRDefault="00E12B91" w:rsidP="00E12B91">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3122AA7C"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19F31BC2"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E12B91" w:rsidRPr="009E363B" w14:paraId="5C2FF7E8" w14:textId="77777777" w:rsidTr="00E12B91">
        <w:trPr>
          <w:trHeight w:val="260"/>
          <w:jc w:val="center"/>
        </w:trPr>
        <w:tc>
          <w:tcPr>
            <w:tcW w:w="1142" w:type="dxa"/>
            <w:tcBorders>
              <w:top w:val="single" w:sz="2" w:space="0" w:color="auto"/>
              <w:left w:val="nil"/>
              <w:right w:val="nil"/>
            </w:tcBorders>
            <w:shd w:val="clear" w:color="auto" w:fill="auto"/>
            <w:vAlign w:val="center"/>
          </w:tcPr>
          <w:p w14:paraId="2FA9E0F0" w14:textId="77777777" w:rsidR="00E12B91" w:rsidRPr="009E363B" w:rsidRDefault="00377905"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Μέσος όρος</w:t>
            </w:r>
          </w:p>
        </w:tc>
        <w:tc>
          <w:tcPr>
            <w:tcW w:w="993" w:type="dxa"/>
            <w:tcBorders>
              <w:top w:val="single" w:sz="2" w:space="0" w:color="auto"/>
              <w:left w:val="nil"/>
              <w:bottom w:val="nil"/>
              <w:right w:val="nil"/>
            </w:tcBorders>
            <w:shd w:val="clear" w:color="auto" w:fill="auto"/>
            <w:vAlign w:val="center"/>
          </w:tcPr>
          <w:p w14:paraId="23272EDB" w14:textId="77777777" w:rsidR="00E12B91" w:rsidRPr="009E363B" w:rsidRDefault="00E12B91" w:rsidP="00E12B91">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313D4EF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9.93±2.92</w:t>
            </w:r>
          </w:p>
        </w:tc>
        <w:tc>
          <w:tcPr>
            <w:tcW w:w="1142" w:type="dxa"/>
            <w:tcBorders>
              <w:top w:val="single" w:sz="2" w:space="0" w:color="auto"/>
              <w:left w:val="nil"/>
              <w:bottom w:val="nil"/>
              <w:right w:val="nil"/>
            </w:tcBorders>
            <w:shd w:val="clear" w:color="auto" w:fill="auto"/>
            <w:vAlign w:val="center"/>
          </w:tcPr>
          <w:p w14:paraId="180B378B"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10.40±2.75</w:t>
            </w:r>
          </w:p>
        </w:tc>
        <w:tc>
          <w:tcPr>
            <w:tcW w:w="1411" w:type="dxa"/>
            <w:gridSpan w:val="3"/>
            <w:tcBorders>
              <w:top w:val="single" w:sz="2" w:space="0" w:color="auto"/>
              <w:left w:val="nil"/>
              <w:bottom w:val="nil"/>
              <w:right w:val="nil"/>
            </w:tcBorders>
            <w:shd w:val="clear" w:color="auto" w:fill="auto"/>
            <w:vAlign w:val="center"/>
          </w:tcPr>
          <w:p w14:paraId="015E92DC"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rPr>
              <w:t>9.86±4.20</w:t>
            </w:r>
          </w:p>
        </w:tc>
        <w:tc>
          <w:tcPr>
            <w:tcW w:w="1134" w:type="dxa"/>
            <w:gridSpan w:val="2"/>
            <w:tcBorders>
              <w:top w:val="single" w:sz="2" w:space="0" w:color="auto"/>
              <w:left w:val="nil"/>
              <w:bottom w:val="nil"/>
              <w:right w:val="nil"/>
            </w:tcBorders>
            <w:shd w:val="clear" w:color="auto" w:fill="auto"/>
            <w:vAlign w:val="center"/>
          </w:tcPr>
          <w:p w14:paraId="2434C0B7"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10.38±3.86</w:t>
            </w:r>
          </w:p>
        </w:tc>
        <w:tc>
          <w:tcPr>
            <w:tcW w:w="1420" w:type="dxa"/>
            <w:gridSpan w:val="3"/>
            <w:tcBorders>
              <w:top w:val="single" w:sz="2" w:space="0" w:color="auto"/>
              <w:left w:val="nil"/>
              <w:bottom w:val="nil"/>
              <w:right w:val="nil"/>
            </w:tcBorders>
            <w:shd w:val="clear" w:color="auto" w:fill="auto"/>
            <w:vAlign w:val="center"/>
          </w:tcPr>
          <w:p w14:paraId="16D1E834"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9.70±3.35</w:t>
            </w:r>
          </w:p>
        </w:tc>
        <w:tc>
          <w:tcPr>
            <w:tcW w:w="998" w:type="dxa"/>
            <w:tcBorders>
              <w:top w:val="single" w:sz="2" w:space="0" w:color="auto"/>
              <w:left w:val="nil"/>
              <w:bottom w:val="nil"/>
              <w:right w:val="nil"/>
            </w:tcBorders>
            <w:shd w:val="clear" w:color="auto" w:fill="auto"/>
            <w:vAlign w:val="center"/>
          </w:tcPr>
          <w:p w14:paraId="0DC5C8F4"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9.40±3.03</w:t>
            </w:r>
          </w:p>
        </w:tc>
        <w:tc>
          <w:tcPr>
            <w:tcW w:w="847" w:type="dxa"/>
            <w:tcBorders>
              <w:top w:val="single" w:sz="2" w:space="0" w:color="auto"/>
              <w:left w:val="nil"/>
              <w:bottom w:val="nil"/>
              <w:right w:val="nil"/>
            </w:tcBorders>
            <w:shd w:val="clear" w:color="auto" w:fill="auto"/>
            <w:vAlign w:val="center"/>
          </w:tcPr>
          <w:p w14:paraId="77BB015B"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0.381</w:t>
            </w:r>
          </w:p>
        </w:tc>
      </w:tr>
      <w:tr w:rsidR="00E12B91" w:rsidRPr="009E363B" w14:paraId="086BA160" w14:textId="77777777" w:rsidTr="00E12B91">
        <w:trPr>
          <w:trHeight w:val="260"/>
          <w:jc w:val="center"/>
        </w:trPr>
        <w:tc>
          <w:tcPr>
            <w:tcW w:w="1142" w:type="dxa"/>
            <w:vMerge w:val="restart"/>
            <w:tcBorders>
              <w:top w:val="single" w:sz="2" w:space="0" w:color="auto"/>
              <w:left w:val="nil"/>
              <w:right w:val="nil"/>
            </w:tcBorders>
            <w:shd w:val="clear" w:color="auto" w:fill="auto"/>
            <w:vAlign w:val="center"/>
          </w:tcPr>
          <w:p w14:paraId="37465A78"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r w:rsidR="00377905" w:rsidRPr="009E363B">
              <w:rPr>
                <w:rFonts w:ascii="Times New Roman" w:hAnsi="Times New Roman"/>
                <w:b/>
                <w:sz w:val="18"/>
                <w:szCs w:val="18"/>
              </w:rPr>
              <w:t xml:space="preserve"> γονότυπος</w:t>
            </w:r>
          </w:p>
        </w:tc>
        <w:tc>
          <w:tcPr>
            <w:tcW w:w="993" w:type="dxa"/>
            <w:tcBorders>
              <w:top w:val="single" w:sz="2" w:space="0" w:color="auto"/>
              <w:left w:val="nil"/>
              <w:bottom w:val="nil"/>
              <w:right w:val="nil"/>
            </w:tcBorders>
            <w:shd w:val="clear" w:color="auto" w:fill="auto"/>
            <w:vAlign w:val="center"/>
          </w:tcPr>
          <w:p w14:paraId="2109899C"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05F0DB40"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9.36±3.17</w:t>
            </w:r>
          </w:p>
        </w:tc>
        <w:tc>
          <w:tcPr>
            <w:tcW w:w="1142" w:type="dxa"/>
            <w:tcBorders>
              <w:top w:val="single" w:sz="2" w:space="0" w:color="auto"/>
              <w:left w:val="nil"/>
              <w:bottom w:val="nil"/>
              <w:right w:val="nil"/>
            </w:tcBorders>
            <w:shd w:val="clear" w:color="auto" w:fill="auto"/>
            <w:vAlign w:val="center"/>
          </w:tcPr>
          <w:p w14:paraId="0417D4DC"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10.18±3.57</w:t>
            </w:r>
          </w:p>
        </w:tc>
        <w:tc>
          <w:tcPr>
            <w:tcW w:w="1411" w:type="dxa"/>
            <w:gridSpan w:val="3"/>
            <w:tcBorders>
              <w:top w:val="single" w:sz="2" w:space="0" w:color="auto"/>
              <w:left w:val="nil"/>
              <w:bottom w:val="nil"/>
              <w:right w:val="nil"/>
            </w:tcBorders>
            <w:shd w:val="clear" w:color="auto" w:fill="auto"/>
            <w:vAlign w:val="center"/>
          </w:tcPr>
          <w:p w14:paraId="214DAEA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(7) 10.86±4.34</w:t>
            </w:r>
          </w:p>
        </w:tc>
        <w:tc>
          <w:tcPr>
            <w:tcW w:w="1134" w:type="dxa"/>
            <w:gridSpan w:val="2"/>
            <w:tcBorders>
              <w:top w:val="single" w:sz="2" w:space="0" w:color="auto"/>
              <w:left w:val="nil"/>
              <w:bottom w:val="nil"/>
              <w:right w:val="nil"/>
            </w:tcBorders>
            <w:shd w:val="clear" w:color="auto" w:fill="auto"/>
            <w:vAlign w:val="center"/>
          </w:tcPr>
          <w:p w14:paraId="3C31EF05"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11.28±3.59</w:t>
            </w:r>
          </w:p>
        </w:tc>
        <w:tc>
          <w:tcPr>
            <w:tcW w:w="1420" w:type="dxa"/>
            <w:gridSpan w:val="3"/>
            <w:tcBorders>
              <w:top w:val="single" w:sz="2" w:space="0" w:color="auto"/>
              <w:left w:val="nil"/>
              <w:bottom w:val="nil"/>
              <w:right w:val="nil"/>
            </w:tcBorders>
            <w:shd w:val="clear" w:color="auto" w:fill="auto"/>
            <w:vAlign w:val="center"/>
          </w:tcPr>
          <w:p w14:paraId="62AB6F0D"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(10) 8.82±3.40</w:t>
            </w:r>
          </w:p>
        </w:tc>
        <w:tc>
          <w:tcPr>
            <w:tcW w:w="998" w:type="dxa"/>
            <w:tcBorders>
              <w:top w:val="single" w:sz="2" w:space="0" w:color="auto"/>
              <w:left w:val="nil"/>
              <w:bottom w:val="nil"/>
              <w:right w:val="nil"/>
            </w:tcBorders>
            <w:shd w:val="clear" w:color="auto" w:fill="auto"/>
            <w:vAlign w:val="center"/>
          </w:tcPr>
          <w:p w14:paraId="65D03690"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9.36±2.87</w:t>
            </w:r>
          </w:p>
        </w:tc>
        <w:tc>
          <w:tcPr>
            <w:tcW w:w="847" w:type="dxa"/>
            <w:tcBorders>
              <w:top w:val="single" w:sz="2" w:space="0" w:color="auto"/>
              <w:left w:val="nil"/>
              <w:bottom w:val="nil"/>
              <w:right w:val="nil"/>
            </w:tcBorders>
            <w:shd w:val="clear" w:color="auto" w:fill="auto"/>
            <w:vAlign w:val="center"/>
          </w:tcPr>
          <w:p w14:paraId="7FCA214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0.369</w:t>
            </w:r>
          </w:p>
        </w:tc>
      </w:tr>
      <w:tr w:rsidR="00E12B91" w:rsidRPr="009E363B" w14:paraId="25A3F4D4" w14:textId="77777777" w:rsidTr="00E12B91">
        <w:trPr>
          <w:trHeight w:val="157"/>
          <w:jc w:val="center"/>
        </w:trPr>
        <w:tc>
          <w:tcPr>
            <w:tcW w:w="1142" w:type="dxa"/>
            <w:vMerge/>
            <w:tcBorders>
              <w:left w:val="nil"/>
              <w:right w:val="nil"/>
            </w:tcBorders>
            <w:shd w:val="clear" w:color="auto" w:fill="auto"/>
            <w:vAlign w:val="center"/>
          </w:tcPr>
          <w:p w14:paraId="241A87AA" w14:textId="77777777" w:rsidR="00E12B91" w:rsidRPr="009E363B" w:rsidRDefault="00E12B91" w:rsidP="00E12B91">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28D3498B"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4CB92998"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10.77±3.06</w:t>
            </w:r>
          </w:p>
        </w:tc>
        <w:tc>
          <w:tcPr>
            <w:tcW w:w="1142" w:type="dxa"/>
            <w:tcBorders>
              <w:top w:val="nil"/>
              <w:left w:val="nil"/>
              <w:bottom w:val="nil"/>
              <w:right w:val="nil"/>
            </w:tcBorders>
            <w:shd w:val="clear" w:color="auto" w:fill="auto"/>
            <w:vAlign w:val="center"/>
          </w:tcPr>
          <w:p w14:paraId="767D8CB9"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11.15±2.27</w:t>
            </w:r>
          </w:p>
        </w:tc>
        <w:tc>
          <w:tcPr>
            <w:tcW w:w="1411" w:type="dxa"/>
            <w:gridSpan w:val="3"/>
            <w:tcBorders>
              <w:top w:val="nil"/>
              <w:left w:val="nil"/>
              <w:bottom w:val="nil"/>
              <w:right w:val="nil"/>
            </w:tcBorders>
            <w:shd w:val="clear" w:color="auto" w:fill="auto"/>
            <w:vAlign w:val="center"/>
          </w:tcPr>
          <w:p w14:paraId="498C939C"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(14) 10.43±4.68</w:t>
            </w:r>
          </w:p>
        </w:tc>
        <w:tc>
          <w:tcPr>
            <w:tcW w:w="1134" w:type="dxa"/>
            <w:gridSpan w:val="2"/>
            <w:tcBorders>
              <w:top w:val="nil"/>
              <w:left w:val="nil"/>
              <w:bottom w:val="nil"/>
              <w:right w:val="nil"/>
            </w:tcBorders>
            <w:shd w:val="clear" w:color="auto" w:fill="auto"/>
            <w:vAlign w:val="center"/>
          </w:tcPr>
          <w:p w14:paraId="3107B1FF"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10.07±4.25</w:t>
            </w:r>
          </w:p>
        </w:tc>
        <w:tc>
          <w:tcPr>
            <w:tcW w:w="1420" w:type="dxa"/>
            <w:gridSpan w:val="3"/>
            <w:tcBorders>
              <w:top w:val="nil"/>
              <w:left w:val="nil"/>
              <w:bottom w:val="nil"/>
              <w:right w:val="nil"/>
            </w:tcBorders>
            <w:shd w:val="clear" w:color="auto" w:fill="auto"/>
            <w:vAlign w:val="center"/>
          </w:tcPr>
          <w:p w14:paraId="0F4453D0"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(11)10.42±3.77</w:t>
            </w:r>
          </w:p>
        </w:tc>
        <w:tc>
          <w:tcPr>
            <w:tcW w:w="998" w:type="dxa"/>
            <w:tcBorders>
              <w:top w:val="nil"/>
              <w:left w:val="nil"/>
              <w:bottom w:val="nil"/>
              <w:right w:val="nil"/>
            </w:tcBorders>
            <w:shd w:val="clear" w:color="auto" w:fill="auto"/>
            <w:vAlign w:val="center"/>
          </w:tcPr>
          <w:p w14:paraId="4B5013AD"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9.33±3.44</w:t>
            </w:r>
          </w:p>
        </w:tc>
        <w:tc>
          <w:tcPr>
            <w:tcW w:w="847" w:type="dxa"/>
            <w:tcBorders>
              <w:top w:val="nil"/>
              <w:left w:val="nil"/>
              <w:bottom w:val="nil"/>
              <w:right w:val="nil"/>
            </w:tcBorders>
            <w:shd w:val="clear" w:color="auto" w:fill="auto"/>
            <w:vAlign w:val="center"/>
          </w:tcPr>
          <w:p w14:paraId="5A0FA7C4" w14:textId="77777777" w:rsidR="00E12B91" w:rsidRPr="009E363B" w:rsidRDefault="00E12B91" w:rsidP="00E12B91">
            <w:pPr>
              <w:spacing w:after="0" w:line="240" w:lineRule="auto"/>
              <w:jc w:val="center"/>
              <w:rPr>
                <w:rFonts w:ascii="Times New Roman" w:hAnsi="Times New Roman"/>
                <w:sz w:val="18"/>
                <w:szCs w:val="18"/>
              </w:rPr>
            </w:pPr>
          </w:p>
        </w:tc>
      </w:tr>
      <w:tr w:rsidR="00E12B91" w:rsidRPr="009E363B" w14:paraId="2574D286" w14:textId="77777777" w:rsidTr="00E12B91">
        <w:trPr>
          <w:trHeight w:val="157"/>
          <w:jc w:val="center"/>
        </w:trPr>
        <w:tc>
          <w:tcPr>
            <w:tcW w:w="1142" w:type="dxa"/>
            <w:vMerge/>
            <w:tcBorders>
              <w:left w:val="nil"/>
              <w:bottom w:val="single" w:sz="4" w:space="0" w:color="auto"/>
              <w:right w:val="nil"/>
            </w:tcBorders>
            <w:shd w:val="clear" w:color="auto" w:fill="auto"/>
            <w:vAlign w:val="center"/>
          </w:tcPr>
          <w:p w14:paraId="1DF42EB4" w14:textId="77777777" w:rsidR="00E12B91" w:rsidRPr="009E363B" w:rsidRDefault="00E12B91" w:rsidP="00E12B91">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3BB06005"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7860753B"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(6) 9.17±1.94</w:t>
            </w:r>
          </w:p>
        </w:tc>
        <w:tc>
          <w:tcPr>
            <w:tcW w:w="1142" w:type="dxa"/>
            <w:tcBorders>
              <w:top w:val="nil"/>
              <w:left w:val="nil"/>
              <w:bottom w:val="single" w:sz="4" w:space="0" w:color="auto"/>
              <w:right w:val="nil"/>
            </w:tcBorders>
            <w:shd w:val="clear" w:color="auto" w:fill="auto"/>
            <w:vAlign w:val="center"/>
          </w:tcPr>
          <w:p w14:paraId="277E5B56"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9.17±1.60</w:t>
            </w:r>
          </w:p>
        </w:tc>
        <w:tc>
          <w:tcPr>
            <w:tcW w:w="1411" w:type="dxa"/>
            <w:gridSpan w:val="3"/>
            <w:tcBorders>
              <w:top w:val="nil"/>
              <w:left w:val="nil"/>
              <w:bottom w:val="single" w:sz="4" w:space="0" w:color="auto"/>
              <w:right w:val="nil"/>
            </w:tcBorders>
            <w:shd w:val="clear" w:color="auto" w:fill="auto"/>
            <w:vAlign w:val="center"/>
          </w:tcPr>
          <w:p w14:paraId="3582B24F"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(8) 8.00±2.89</w:t>
            </w:r>
          </w:p>
        </w:tc>
        <w:tc>
          <w:tcPr>
            <w:tcW w:w="1134" w:type="dxa"/>
            <w:gridSpan w:val="2"/>
            <w:tcBorders>
              <w:top w:val="nil"/>
              <w:left w:val="nil"/>
              <w:bottom w:val="single" w:sz="4" w:space="0" w:color="auto"/>
              <w:right w:val="nil"/>
            </w:tcBorders>
            <w:shd w:val="clear" w:color="auto" w:fill="auto"/>
            <w:vAlign w:val="center"/>
          </w:tcPr>
          <w:p w14:paraId="71FF3FC9"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10.12±3.72</w:t>
            </w:r>
          </w:p>
        </w:tc>
        <w:tc>
          <w:tcPr>
            <w:tcW w:w="1420" w:type="dxa"/>
            <w:gridSpan w:val="3"/>
            <w:tcBorders>
              <w:top w:val="nil"/>
              <w:left w:val="nil"/>
              <w:bottom w:val="single" w:sz="4" w:space="0" w:color="auto"/>
              <w:right w:val="nil"/>
            </w:tcBorders>
            <w:shd w:val="clear" w:color="auto" w:fill="auto"/>
            <w:vAlign w:val="center"/>
          </w:tcPr>
          <w:p w14:paraId="683EFFF9"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(4) 10.00±1.54</w:t>
            </w:r>
          </w:p>
        </w:tc>
        <w:tc>
          <w:tcPr>
            <w:tcW w:w="998" w:type="dxa"/>
            <w:tcBorders>
              <w:top w:val="nil"/>
              <w:left w:val="nil"/>
              <w:bottom w:val="single" w:sz="4" w:space="0" w:color="auto"/>
              <w:right w:val="nil"/>
            </w:tcBorders>
            <w:shd w:val="clear" w:color="auto" w:fill="auto"/>
            <w:vAlign w:val="center"/>
          </w:tcPr>
          <w:p w14:paraId="53EEDA55"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9.75±2.87</w:t>
            </w:r>
          </w:p>
        </w:tc>
        <w:tc>
          <w:tcPr>
            <w:tcW w:w="847" w:type="dxa"/>
            <w:tcBorders>
              <w:top w:val="nil"/>
              <w:left w:val="nil"/>
              <w:bottom w:val="single" w:sz="4" w:space="0" w:color="auto"/>
              <w:right w:val="nil"/>
            </w:tcBorders>
            <w:shd w:val="clear" w:color="auto" w:fill="auto"/>
            <w:vAlign w:val="center"/>
          </w:tcPr>
          <w:p w14:paraId="0D3AD7C8" w14:textId="77777777" w:rsidR="00E12B91" w:rsidRPr="009E363B" w:rsidRDefault="00E12B91" w:rsidP="00E12B91">
            <w:pPr>
              <w:spacing w:after="0" w:line="240" w:lineRule="auto"/>
              <w:jc w:val="center"/>
              <w:rPr>
                <w:rFonts w:ascii="Times New Roman" w:hAnsi="Times New Roman"/>
                <w:sz w:val="18"/>
                <w:szCs w:val="18"/>
              </w:rPr>
            </w:pPr>
          </w:p>
        </w:tc>
      </w:tr>
      <w:tr w:rsidR="00464A50" w:rsidRPr="009E363B" w14:paraId="67F809A4" w14:textId="77777777" w:rsidTr="00E12B91">
        <w:trPr>
          <w:trHeight w:val="157"/>
          <w:jc w:val="center"/>
        </w:trPr>
        <w:tc>
          <w:tcPr>
            <w:tcW w:w="1142" w:type="dxa"/>
            <w:tcBorders>
              <w:top w:val="nil"/>
              <w:left w:val="nil"/>
              <w:bottom w:val="single" w:sz="4" w:space="0" w:color="auto"/>
              <w:right w:val="nil"/>
            </w:tcBorders>
            <w:shd w:val="clear" w:color="auto" w:fill="auto"/>
            <w:vAlign w:val="center"/>
          </w:tcPr>
          <w:p w14:paraId="0DBD215F" w14:textId="77777777" w:rsidR="00464A50" w:rsidRPr="009E363B" w:rsidRDefault="00464A50" w:rsidP="00E12B91">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2BB5DFF4" w14:textId="03D43C13" w:rsidR="00464A50" w:rsidRPr="009E363B" w:rsidRDefault="00464A50" w:rsidP="00E12B91">
            <w:pPr>
              <w:spacing w:after="0" w:line="240" w:lineRule="auto"/>
              <w:jc w:val="center"/>
              <w:rPr>
                <w:rFonts w:ascii="Times New Roman" w:hAnsi="Times New Roman"/>
                <w:color w:val="FF0000"/>
                <w:sz w:val="18"/>
                <w:szCs w:val="18"/>
                <w:lang w:val="en-GB"/>
              </w:rPr>
            </w:pPr>
          </w:p>
        </w:tc>
        <w:tc>
          <w:tcPr>
            <w:tcW w:w="663" w:type="dxa"/>
            <w:tcBorders>
              <w:top w:val="nil"/>
              <w:left w:val="nil"/>
              <w:bottom w:val="single" w:sz="4" w:space="0" w:color="auto"/>
              <w:right w:val="nil"/>
            </w:tcBorders>
            <w:shd w:val="clear" w:color="auto" w:fill="auto"/>
            <w:vAlign w:val="center"/>
          </w:tcPr>
          <w:p w14:paraId="7B5D4E15" w14:textId="06263BE4" w:rsidR="00464A50" w:rsidRPr="009E363B" w:rsidRDefault="00464A50" w:rsidP="00E12B91">
            <w:pPr>
              <w:spacing w:after="0" w:line="240" w:lineRule="auto"/>
              <w:jc w:val="center"/>
              <w:rPr>
                <w:rFonts w:ascii="Times New Roman" w:hAnsi="Times New Roman"/>
                <w:color w:val="FF0000"/>
                <w:sz w:val="18"/>
                <w:szCs w:val="18"/>
              </w:rPr>
            </w:pPr>
          </w:p>
        </w:tc>
        <w:tc>
          <w:tcPr>
            <w:tcW w:w="744" w:type="dxa"/>
            <w:tcBorders>
              <w:top w:val="nil"/>
              <w:left w:val="nil"/>
              <w:bottom w:val="single" w:sz="4" w:space="0" w:color="auto"/>
              <w:right w:val="nil"/>
            </w:tcBorders>
            <w:shd w:val="clear" w:color="auto" w:fill="auto"/>
            <w:vAlign w:val="center"/>
          </w:tcPr>
          <w:p w14:paraId="45896F8B" w14:textId="5AA85087" w:rsidR="00464A50" w:rsidRPr="009E363B" w:rsidRDefault="00464A50" w:rsidP="00E12B91">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44890156" w14:textId="1A160AC8" w:rsidR="00464A50" w:rsidRPr="009E363B" w:rsidRDefault="00464A50" w:rsidP="00E12B91">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570511EA" w14:textId="3414B950" w:rsidR="00464A50" w:rsidRPr="009E363B" w:rsidRDefault="00464A50" w:rsidP="00E12B91">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788D1765" w14:textId="4E33CB8D" w:rsidR="00464A50" w:rsidRPr="009E363B" w:rsidRDefault="00464A50" w:rsidP="00E12B91">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57C77247" w14:textId="7BF3ACA9" w:rsidR="00464A50" w:rsidRPr="009E363B" w:rsidRDefault="00464A50" w:rsidP="00E12B91">
            <w:pPr>
              <w:spacing w:after="0" w:line="240" w:lineRule="auto"/>
              <w:jc w:val="center"/>
              <w:rPr>
                <w:rFonts w:ascii="Times New Roman" w:hAnsi="Times New Roman"/>
                <w:color w:val="FF0000"/>
                <w:sz w:val="18"/>
                <w:szCs w:val="18"/>
              </w:rPr>
            </w:pPr>
          </w:p>
        </w:tc>
        <w:tc>
          <w:tcPr>
            <w:tcW w:w="998" w:type="dxa"/>
            <w:tcBorders>
              <w:top w:val="nil"/>
              <w:left w:val="nil"/>
              <w:bottom w:val="single" w:sz="4" w:space="0" w:color="auto"/>
              <w:right w:val="nil"/>
            </w:tcBorders>
            <w:shd w:val="clear" w:color="auto" w:fill="auto"/>
            <w:vAlign w:val="center"/>
          </w:tcPr>
          <w:p w14:paraId="1977FFE9"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847" w:type="dxa"/>
            <w:tcBorders>
              <w:top w:val="nil"/>
              <w:left w:val="nil"/>
              <w:bottom w:val="single" w:sz="4" w:space="0" w:color="auto"/>
              <w:right w:val="nil"/>
            </w:tcBorders>
            <w:shd w:val="clear" w:color="auto" w:fill="auto"/>
            <w:vAlign w:val="center"/>
          </w:tcPr>
          <w:p w14:paraId="2BA159A0" w14:textId="77777777" w:rsidR="00464A50" w:rsidRPr="009E363B" w:rsidRDefault="00464A50" w:rsidP="00E12B91">
            <w:pPr>
              <w:spacing w:after="0" w:line="240" w:lineRule="auto"/>
              <w:jc w:val="center"/>
              <w:rPr>
                <w:rFonts w:ascii="Times New Roman" w:hAnsi="Times New Roman"/>
                <w:color w:val="FF0000"/>
                <w:sz w:val="18"/>
                <w:szCs w:val="18"/>
              </w:rPr>
            </w:pPr>
          </w:p>
        </w:tc>
      </w:tr>
      <w:tr w:rsidR="00464A50" w:rsidRPr="009E363B" w14:paraId="44C174DB" w14:textId="77777777" w:rsidTr="00E12B91">
        <w:trPr>
          <w:trHeight w:val="157"/>
          <w:jc w:val="center"/>
        </w:trPr>
        <w:tc>
          <w:tcPr>
            <w:tcW w:w="1142" w:type="dxa"/>
            <w:vMerge w:val="restart"/>
            <w:tcBorders>
              <w:top w:val="nil"/>
              <w:left w:val="nil"/>
              <w:right w:val="nil"/>
            </w:tcBorders>
            <w:shd w:val="clear" w:color="auto" w:fill="auto"/>
            <w:vAlign w:val="center"/>
          </w:tcPr>
          <w:p w14:paraId="3196D376" w14:textId="77777777" w:rsidR="00464A50" w:rsidRPr="009E363B" w:rsidRDefault="00464A50"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Φορέας </w:t>
            </w:r>
            <w:r w:rsidRPr="009E363B">
              <w:rPr>
                <w:rFonts w:ascii="Times New Roman" w:hAnsi="Times New Roman"/>
                <w:b/>
                <w:sz w:val="18"/>
                <w:szCs w:val="18"/>
                <w:lang w:val="en-GB"/>
              </w:rPr>
              <w:t xml:space="preserve">S </w:t>
            </w:r>
            <w:proofErr w:type="spellStart"/>
            <w:r w:rsidRPr="009E363B">
              <w:rPr>
                <w:rFonts w:ascii="Times New Roman" w:hAnsi="Times New Roman"/>
                <w:b/>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023B2B84" w14:textId="20DBDA33"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lang w:val="en-GB"/>
              </w:rPr>
              <w:t>A</w:t>
            </w:r>
            <w:proofErr w:type="spellStart"/>
            <w:r w:rsidRPr="009E363B">
              <w:rPr>
                <w:rFonts w:ascii="Times New Roman" w:hAnsi="Times New Roman"/>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33010BAB" w14:textId="2D4E9971"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lang w:val="en-GB"/>
              </w:rPr>
              <w:t>(11) 9.36±3.17</w:t>
            </w:r>
          </w:p>
        </w:tc>
        <w:tc>
          <w:tcPr>
            <w:tcW w:w="1142" w:type="dxa"/>
            <w:tcBorders>
              <w:top w:val="single" w:sz="4" w:space="0" w:color="auto"/>
              <w:left w:val="nil"/>
              <w:bottom w:val="nil"/>
              <w:right w:val="nil"/>
            </w:tcBorders>
            <w:shd w:val="clear" w:color="auto" w:fill="auto"/>
            <w:vAlign w:val="center"/>
          </w:tcPr>
          <w:p w14:paraId="4A29791D" w14:textId="3B613F65"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10.18±3.57</w:t>
            </w:r>
          </w:p>
        </w:tc>
        <w:tc>
          <w:tcPr>
            <w:tcW w:w="1411" w:type="dxa"/>
            <w:gridSpan w:val="3"/>
            <w:tcBorders>
              <w:top w:val="single" w:sz="4" w:space="0" w:color="auto"/>
              <w:left w:val="nil"/>
              <w:bottom w:val="nil"/>
              <w:right w:val="nil"/>
            </w:tcBorders>
            <w:shd w:val="clear" w:color="auto" w:fill="auto"/>
            <w:vAlign w:val="center"/>
          </w:tcPr>
          <w:p w14:paraId="34181DC9" w14:textId="1CC9DA23"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(7) 10.86±4.34</w:t>
            </w:r>
          </w:p>
        </w:tc>
        <w:tc>
          <w:tcPr>
            <w:tcW w:w="1134" w:type="dxa"/>
            <w:gridSpan w:val="2"/>
            <w:tcBorders>
              <w:top w:val="single" w:sz="4" w:space="0" w:color="auto"/>
              <w:left w:val="nil"/>
              <w:bottom w:val="nil"/>
              <w:right w:val="nil"/>
            </w:tcBorders>
            <w:shd w:val="clear" w:color="auto" w:fill="auto"/>
            <w:vAlign w:val="center"/>
          </w:tcPr>
          <w:p w14:paraId="1C3B701A" w14:textId="06C23F65"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11.28±3.59</w:t>
            </w:r>
          </w:p>
        </w:tc>
        <w:tc>
          <w:tcPr>
            <w:tcW w:w="1420" w:type="dxa"/>
            <w:gridSpan w:val="3"/>
            <w:tcBorders>
              <w:top w:val="single" w:sz="4" w:space="0" w:color="auto"/>
              <w:left w:val="nil"/>
              <w:bottom w:val="nil"/>
              <w:right w:val="nil"/>
            </w:tcBorders>
            <w:shd w:val="clear" w:color="auto" w:fill="auto"/>
            <w:vAlign w:val="center"/>
          </w:tcPr>
          <w:p w14:paraId="2F48653F" w14:textId="6506AE8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 8.82±3.40</w:t>
            </w:r>
          </w:p>
        </w:tc>
        <w:tc>
          <w:tcPr>
            <w:tcW w:w="998" w:type="dxa"/>
            <w:tcBorders>
              <w:top w:val="single" w:sz="4" w:space="0" w:color="auto"/>
              <w:left w:val="nil"/>
              <w:bottom w:val="nil"/>
              <w:right w:val="nil"/>
            </w:tcBorders>
            <w:shd w:val="clear" w:color="auto" w:fill="auto"/>
            <w:vAlign w:val="center"/>
          </w:tcPr>
          <w:p w14:paraId="0760E686" w14:textId="4C624AA8"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9.36±2.87</w:t>
            </w:r>
          </w:p>
        </w:tc>
        <w:tc>
          <w:tcPr>
            <w:tcW w:w="847" w:type="dxa"/>
            <w:tcBorders>
              <w:top w:val="single" w:sz="4" w:space="0" w:color="auto"/>
              <w:left w:val="nil"/>
              <w:bottom w:val="nil"/>
              <w:right w:val="nil"/>
            </w:tcBorders>
            <w:shd w:val="clear" w:color="auto" w:fill="auto"/>
            <w:vAlign w:val="center"/>
          </w:tcPr>
          <w:p w14:paraId="2B7864D8"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0.555</w:t>
            </w:r>
          </w:p>
        </w:tc>
      </w:tr>
      <w:tr w:rsidR="00464A50" w:rsidRPr="009E363B" w14:paraId="240CCD88" w14:textId="77777777" w:rsidTr="00E12B91">
        <w:trPr>
          <w:trHeight w:val="157"/>
          <w:jc w:val="center"/>
        </w:trPr>
        <w:tc>
          <w:tcPr>
            <w:tcW w:w="1142" w:type="dxa"/>
            <w:vMerge/>
            <w:tcBorders>
              <w:left w:val="nil"/>
              <w:bottom w:val="single" w:sz="4" w:space="0" w:color="auto"/>
              <w:right w:val="nil"/>
            </w:tcBorders>
            <w:shd w:val="clear" w:color="auto" w:fill="auto"/>
            <w:vAlign w:val="center"/>
          </w:tcPr>
          <w:p w14:paraId="4CACCCD9" w14:textId="77777777" w:rsidR="00464A50" w:rsidRPr="009E363B" w:rsidRDefault="00464A50" w:rsidP="00E12B91">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C3B9220" w14:textId="74ECFEFD"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 xml:space="preserve">Παρουσία </w:t>
            </w:r>
          </w:p>
        </w:tc>
        <w:tc>
          <w:tcPr>
            <w:tcW w:w="1407" w:type="dxa"/>
            <w:gridSpan w:val="2"/>
            <w:tcBorders>
              <w:top w:val="nil"/>
              <w:left w:val="nil"/>
              <w:bottom w:val="single" w:sz="4" w:space="0" w:color="auto"/>
              <w:right w:val="nil"/>
            </w:tcBorders>
            <w:shd w:val="clear" w:color="auto" w:fill="auto"/>
            <w:vAlign w:val="center"/>
          </w:tcPr>
          <w:p w14:paraId="3461A1AE" w14:textId="42FF33C9"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(19) 10.62±2.80</w:t>
            </w:r>
          </w:p>
        </w:tc>
        <w:tc>
          <w:tcPr>
            <w:tcW w:w="1142" w:type="dxa"/>
            <w:tcBorders>
              <w:top w:val="nil"/>
              <w:left w:val="nil"/>
              <w:bottom w:val="single" w:sz="4" w:space="0" w:color="auto"/>
              <w:right w:val="nil"/>
            </w:tcBorders>
            <w:shd w:val="clear" w:color="auto" w:fill="auto"/>
            <w:vAlign w:val="center"/>
          </w:tcPr>
          <w:p w14:paraId="208451B3" w14:textId="537273DF"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10.53±2.24</w:t>
            </w:r>
          </w:p>
        </w:tc>
        <w:tc>
          <w:tcPr>
            <w:tcW w:w="1411" w:type="dxa"/>
            <w:gridSpan w:val="3"/>
            <w:tcBorders>
              <w:top w:val="nil"/>
              <w:left w:val="nil"/>
              <w:bottom w:val="single" w:sz="4" w:space="0" w:color="auto"/>
              <w:right w:val="nil"/>
            </w:tcBorders>
            <w:shd w:val="clear" w:color="auto" w:fill="auto"/>
            <w:vAlign w:val="center"/>
          </w:tcPr>
          <w:p w14:paraId="0F3F106E" w14:textId="68D40149"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(22) 9.54±4.21</w:t>
            </w:r>
          </w:p>
        </w:tc>
        <w:tc>
          <w:tcPr>
            <w:tcW w:w="1134" w:type="dxa"/>
            <w:gridSpan w:val="2"/>
            <w:tcBorders>
              <w:top w:val="nil"/>
              <w:left w:val="nil"/>
              <w:bottom w:val="single" w:sz="4" w:space="0" w:color="auto"/>
              <w:right w:val="nil"/>
            </w:tcBorders>
            <w:shd w:val="clear" w:color="auto" w:fill="auto"/>
            <w:vAlign w:val="center"/>
          </w:tcPr>
          <w:p w14:paraId="0165FB9F" w14:textId="28422E1B"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10.09±3.97</w:t>
            </w:r>
          </w:p>
        </w:tc>
        <w:tc>
          <w:tcPr>
            <w:tcW w:w="1420" w:type="dxa"/>
            <w:gridSpan w:val="3"/>
            <w:tcBorders>
              <w:top w:val="nil"/>
              <w:left w:val="nil"/>
              <w:bottom w:val="single" w:sz="4" w:space="0" w:color="auto"/>
              <w:right w:val="nil"/>
            </w:tcBorders>
            <w:shd w:val="clear" w:color="auto" w:fill="auto"/>
            <w:vAlign w:val="center"/>
          </w:tcPr>
          <w:p w14:paraId="4072A3F5" w14:textId="0DEF7A75"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(15) 10.31±3.28</w:t>
            </w:r>
          </w:p>
        </w:tc>
        <w:tc>
          <w:tcPr>
            <w:tcW w:w="998" w:type="dxa"/>
            <w:tcBorders>
              <w:top w:val="nil"/>
              <w:left w:val="nil"/>
              <w:bottom w:val="single" w:sz="4" w:space="0" w:color="auto"/>
              <w:right w:val="nil"/>
            </w:tcBorders>
            <w:shd w:val="clear" w:color="auto" w:fill="auto"/>
            <w:vAlign w:val="center"/>
          </w:tcPr>
          <w:p w14:paraId="0908B364" w14:textId="37399A45"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9.44±3.22</w:t>
            </w:r>
          </w:p>
        </w:tc>
        <w:tc>
          <w:tcPr>
            <w:tcW w:w="847" w:type="dxa"/>
            <w:tcBorders>
              <w:top w:val="nil"/>
              <w:left w:val="nil"/>
              <w:bottom w:val="single" w:sz="4" w:space="0" w:color="auto"/>
              <w:right w:val="nil"/>
            </w:tcBorders>
            <w:shd w:val="clear" w:color="auto" w:fill="auto"/>
            <w:vAlign w:val="center"/>
          </w:tcPr>
          <w:p w14:paraId="2DD6C9E9" w14:textId="77777777" w:rsidR="00464A50" w:rsidRPr="009E363B" w:rsidRDefault="00464A50" w:rsidP="00E12B91">
            <w:pPr>
              <w:spacing w:after="0" w:line="240" w:lineRule="auto"/>
              <w:jc w:val="center"/>
              <w:rPr>
                <w:rFonts w:ascii="Times New Roman" w:hAnsi="Times New Roman"/>
                <w:sz w:val="18"/>
                <w:szCs w:val="18"/>
              </w:rPr>
            </w:pPr>
          </w:p>
        </w:tc>
      </w:tr>
      <w:tr w:rsidR="00464A50" w:rsidRPr="009E363B" w14:paraId="72A50D67" w14:textId="77777777" w:rsidTr="00E12B91">
        <w:trPr>
          <w:trHeight w:val="157"/>
          <w:jc w:val="center"/>
        </w:trPr>
        <w:tc>
          <w:tcPr>
            <w:tcW w:w="1142" w:type="dxa"/>
            <w:tcBorders>
              <w:top w:val="nil"/>
              <w:left w:val="nil"/>
              <w:bottom w:val="single" w:sz="4" w:space="0" w:color="auto"/>
              <w:right w:val="nil"/>
            </w:tcBorders>
            <w:shd w:val="clear" w:color="auto" w:fill="auto"/>
            <w:vAlign w:val="center"/>
          </w:tcPr>
          <w:p w14:paraId="1A35A4BD" w14:textId="77777777" w:rsidR="00464A50" w:rsidRPr="009E363B" w:rsidRDefault="00464A50" w:rsidP="00E12B91">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16FDA155" w14:textId="77777777" w:rsidR="00464A50" w:rsidRPr="009E363B" w:rsidRDefault="00464A50" w:rsidP="00E12B91">
            <w:pPr>
              <w:spacing w:after="0" w:line="240" w:lineRule="auto"/>
              <w:jc w:val="center"/>
              <w:rPr>
                <w:rFonts w:ascii="Times New Roman" w:hAnsi="Times New Roman"/>
                <w:color w:val="FF0000"/>
                <w:sz w:val="18"/>
                <w:szCs w:val="18"/>
                <w:lang w:val="en-GB"/>
              </w:rPr>
            </w:pPr>
          </w:p>
        </w:tc>
        <w:tc>
          <w:tcPr>
            <w:tcW w:w="663" w:type="dxa"/>
            <w:tcBorders>
              <w:top w:val="nil"/>
              <w:left w:val="nil"/>
              <w:bottom w:val="single" w:sz="4" w:space="0" w:color="auto"/>
              <w:right w:val="nil"/>
            </w:tcBorders>
            <w:shd w:val="clear" w:color="auto" w:fill="auto"/>
            <w:vAlign w:val="center"/>
          </w:tcPr>
          <w:p w14:paraId="1B22F5F9"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744" w:type="dxa"/>
            <w:tcBorders>
              <w:top w:val="nil"/>
              <w:left w:val="nil"/>
              <w:bottom w:val="single" w:sz="4" w:space="0" w:color="auto"/>
              <w:right w:val="nil"/>
            </w:tcBorders>
            <w:shd w:val="clear" w:color="auto" w:fill="auto"/>
            <w:vAlign w:val="center"/>
          </w:tcPr>
          <w:p w14:paraId="27431EDC"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5503A9C0"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0893FDB3"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3078726D"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17CA947F"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998" w:type="dxa"/>
            <w:tcBorders>
              <w:top w:val="nil"/>
              <w:left w:val="nil"/>
              <w:bottom w:val="single" w:sz="4" w:space="0" w:color="auto"/>
              <w:right w:val="nil"/>
            </w:tcBorders>
            <w:shd w:val="clear" w:color="auto" w:fill="auto"/>
            <w:vAlign w:val="center"/>
          </w:tcPr>
          <w:p w14:paraId="51AF77E5" w14:textId="77777777" w:rsidR="00464A50" w:rsidRPr="009E363B" w:rsidRDefault="00464A50" w:rsidP="00E12B91">
            <w:pPr>
              <w:spacing w:after="0" w:line="240" w:lineRule="auto"/>
              <w:jc w:val="center"/>
              <w:rPr>
                <w:rFonts w:ascii="Times New Roman" w:hAnsi="Times New Roman"/>
                <w:color w:val="FF0000"/>
                <w:sz w:val="18"/>
                <w:szCs w:val="18"/>
              </w:rPr>
            </w:pPr>
          </w:p>
        </w:tc>
        <w:tc>
          <w:tcPr>
            <w:tcW w:w="847" w:type="dxa"/>
            <w:tcBorders>
              <w:top w:val="nil"/>
              <w:left w:val="nil"/>
              <w:bottom w:val="single" w:sz="4" w:space="0" w:color="auto"/>
              <w:right w:val="nil"/>
            </w:tcBorders>
            <w:shd w:val="clear" w:color="auto" w:fill="auto"/>
            <w:vAlign w:val="center"/>
          </w:tcPr>
          <w:p w14:paraId="53976907" w14:textId="77777777" w:rsidR="00464A50" w:rsidRPr="009E363B" w:rsidRDefault="00464A50" w:rsidP="00E12B91">
            <w:pPr>
              <w:spacing w:after="0" w:line="240" w:lineRule="auto"/>
              <w:jc w:val="center"/>
              <w:rPr>
                <w:rFonts w:ascii="Times New Roman" w:hAnsi="Times New Roman"/>
                <w:color w:val="FF0000"/>
                <w:sz w:val="18"/>
                <w:szCs w:val="18"/>
              </w:rPr>
            </w:pPr>
          </w:p>
        </w:tc>
      </w:tr>
      <w:tr w:rsidR="00464A50" w:rsidRPr="009E363B" w14:paraId="08ACFF18" w14:textId="77777777" w:rsidTr="00E12B91">
        <w:trPr>
          <w:trHeight w:val="157"/>
          <w:jc w:val="center"/>
        </w:trPr>
        <w:tc>
          <w:tcPr>
            <w:tcW w:w="1142" w:type="dxa"/>
            <w:vMerge w:val="restart"/>
            <w:tcBorders>
              <w:top w:val="nil"/>
              <w:left w:val="nil"/>
              <w:right w:val="nil"/>
            </w:tcBorders>
            <w:shd w:val="clear" w:color="auto" w:fill="auto"/>
            <w:vAlign w:val="center"/>
          </w:tcPr>
          <w:p w14:paraId="41001CC8" w14:textId="77777777" w:rsidR="00464A50" w:rsidRPr="009E363B" w:rsidRDefault="00464A50"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5-HTTLPR</w:t>
            </w:r>
          </w:p>
        </w:tc>
        <w:tc>
          <w:tcPr>
            <w:tcW w:w="993" w:type="dxa"/>
            <w:tcBorders>
              <w:top w:val="single" w:sz="4" w:space="0" w:color="auto"/>
              <w:left w:val="nil"/>
              <w:bottom w:val="nil"/>
              <w:right w:val="nil"/>
            </w:tcBorders>
            <w:shd w:val="clear" w:color="auto" w:fill="auto"/>
            <w:vAlign w:val="center"/>
          </w:tcPr>
          <w:p w14:paraId="3C5D01F1" w14:textId="77777777" w:rsidR="00464A50" w:rsidRPr="009E363B" w:rsidRDefault="00464A50"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572059DC"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(25) 9.88±3.11</w:t>
            </w:r>
          </w:p>
        </w:tc>
        <w:tc>
          <w:tcPr>
            <w:tcW w:w="1142" w:type="dxa"/>
            <w:tcBorders>
              <w:top w:val="single" w:sz="4" w:space="0" w:color="auto"/>
              <w:left w:val="nil"/>
              <w:bottom w:val="nil"/>
              <w:right w:val="nil"/>
            </w:tcBorders>
            <w:shd w:val="clear" w:color="auto" w:fill="auto"/>
            <w:vAlign w:val="center"/>
          </w:tcPr>
          <w:p w14:paraId="0F242890"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10.54±3.09</w:t>
            </w:r>
          </w:p>
        </w:tc>
        <w:tc>
          <w:tcPr>
            <w:tcW w:w="1411" w:type="dxa"/>
            <w:gridSpan w:val="3"/>
            <w:tcBorders>
              <w:top w:val="single" w:sz="4" w:space="0" w:color="auto"/>
              <w:left w:val="nil"/>
              <w:bottom w:val="nil"/>
              <w:right w:val="nil"/>
            </w:tcBorders>
            <w:shd w:val="clear" w:color="auto" w:fill="auto"/>
            <w:vAlign w:val="center"/>
          </w:tcPr>
          <w:p w14:paraId="7934D568"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(28) 10.64±4.35</w:t>
            </w:r>
          </w:p>
        </w:tc>
        <w:tc>
          <w:tcPr>
            <w:tcW w:w="1134" w:type="dxa"/>
            <w:gridSpan w:val="2"/>
            <w:tcBorders>
              <w:top w:val="single" w:sz="4" w:space="0" w:color="auto"/>
              <w:left w:val="nil"/>
              <w:bottom w:val="nil"/>
              <w:right w:val="nil"/>
            </w:tcBorders>
            <w:shd w:val="clear" w:color="auto" w:fill="auto"/>
            <w:vAlign w:val="center"/>
          </w:tcPr>
          <w:p w14:paraId="7AEBE05A"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10.68±3.85</w:t>
            </w:r>
          </w:p>
        </w:tc>
        <w:tc>
          <w:tcPr>
            <w:tcW w:w="1420" w:type="dxa"/>
            <w:gridSpan w:val="3"/>
            <w:tcBorders>
              <w:top w:val="single" w:sz="4" w:space="0" w:color="auto"/>
              <w:left w:val="nil"/>
              <w:bottom w:val="nil"/>
              <w:right w:val="nil"/>
            </w:tcBorders>
            <w:shd w:val="clear" w:color="auto" w:fill="auto"/>
            <w:vAlign w:val="center"/>
          </w:tcPr>
          <w:p w14:paraId="460ADA5A"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(34) 9.38±3.51</w:t>
            </w:r>
          </w:p>
        </w:tc>
        <w:tc>
          <w:tcPr>
            <w:tcW w:w="998" w:type="dxa"/>
            <w:tcBorders>
              <w:top w:val="single" w:sz="4" w:space="0" w:color="auto"/>
              <w:left w:val="nil"/>
              <w:bottom w:val="nil"/>
              <w:right w:val="nil"/>
            </w:tcBorders>
            <w:shd w:val="clear" w:color="auto" w:fill="auto"/>
            <w:vAlign w:val="center"/>
          </w:tcPr>
          <w:p w14:paraId="296779B3"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9.35±2.99</w:t>
            </w:r>
          </w:p>
        </w:tc>
        <w:tc>
          <w:tcPr>
            <w:tcW w:w="847" w:type="dxa"/>
            <w:tcBorders>
              <w:top w:val="single" w:sz="4" w:space="0" w:color="auto"/>
              <w:left w:val="nil"/>
              <w:bottom w:val="nil"/>
              <w:right w:val="nil"/>
            </w:tcBorders>
            <w:shd w:val="clear" w:color="auto" w:fill="auto"/>
            <w:vAlign w:val="center"/>
          </w:tcPr>
          <w:p w14:paraId="01B49B0D"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0.152</w:t>
            </w:r>
          </w:p>
        </w:tc>
      </w:tr>
      <w:tr w:rsidR="00464A50" w:rsidRPr="009E363B" w14:paraId="1F0E5204" w14:textId="77777777" w:rsidTr="00E12B91">
        <w:trPr>
          <w:trHeight w:val="157"/>
          <w:jc w:val="center"/>
        </w:trPr>
        <w:tc>
          <w:tcPr>
            <w:tcW w:w="1142" w:type="dxa"/>
            <w:vMerge/>
            <w:tcBorders>
              <w:left w:val="nil"/>
              <w:bottom w:val="single" w:sz="4" w:space="0" w:color="auto"/>
              <w:right w:val="nil"/>
            </w:tcBorders>
            <w:shd w:val="clear" w:color="auto" w:fill="auto"/>
            <w:vAlign w:val="center"/>
          </w:tcPr>
          <w:p w14:paraId="6FC2E621" w14:textId="77777777" w:rsidR="00464A50" w:rsidRPr="009E363B" w:rsidRDefault="00464A50" w:rsidP="00E12B91">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303697B" w14:textId="77777777" w:rsidR="00464A50" w:rsidRPr="009E363B" w:rsidRDefault="00464A50"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54F254CC"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(35) 10.00±2.63</w:t>
            </w:r>
          </w:p>
        </w:tc>
        <w:tc>
          <w:tcPr>
            <w:tcW w:w="1142" w:type="dxa"/>
            <w:tcBorders>
              <w:top w:val="nil"/>
              <w:left w:val="nil"/>
              <w:bottom w:val="single" w:sz="4" w:space="0" w:color="auto"/>
              <w:right w:val="nil"/>
            </w:tcBorders>
            <w:shd w:val="clear" w:color="auto" w:fill="auto"/>
            <w:vAlign w:val="center"/>
          </w:tcPr>
          <w:p w14:paraId="6FABEA07"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10.20±2.16</w:t>
            </w:r>
          </w:p>
        </w:tc>
        <w:tc>
          <w:tcPr>
            <w:tcW w:w="1411" w:type="dxa"/>
            <w:gridSpan w:val="3"/>
            <w:tcBorders>
              <w:top w:val="nil"/>
              <w:left w:val="nil"/>
              <w:bottom w:val="single" w:sz="4" w:space="0" w:color="auto"/>
              <w:right w:val="nil"/>
            </w:tcBorders>
            <w:shd w:val="clear" w:color="auto" w:fill="auto"/>
            <w:vAlign w:val="center"/>
          </w:tcPr>
          <w:p w14:paraId="313DF92B"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(30) 9.13±3.92</w:t>
            </w:r>
          </w:p>
        </w:tc>
        <w:tc>
          <w:tcPr>
            <w:tcW w:w="1134" w:type="dxa"/>
            <w:gridSpan w:val="2"/>
            <w:tcBorders>
              <w:top w:val="nil"/>
              <w:left w:val="nil"/>
              <w:bottom w:val="single" w:sz="4" w:space="0" w:color="auto"/>
              <w:right w:val="nil"/>
            </w:tcBorders>
            <w:shd w:val="clear" w:color="auto" w:fill="auto"/>
            <w:vAlign w:val="center"/>
          </w:tcPr>
          <w:p w14:paraId="318CAC61"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10.10±3.84</w:t>
            </w:r>
          </w:p>
        </w:tc>
        <w:tc>
          <w:tcPr>
            <w:tcW w:w="1420" w:type="dxa"/>
            <w:gridSpan w:val="3"/>
            <w:tcBorders>
              <w:top w:val="nil"/>
              <w:left w:val="nil"/>
              <w:bottom w:val="single" w:sz="4" w:space="0" w:color="auto"/>
              <w:right w:val="nil"/>
            </w:tcBorders>
            <w:shd w:val="clear" w:color="auto" w:fill="auto"/>
            <w:vAlign w:val="center"/>
          </w:tcPr>
          <w:p w14:paraId="7CBDE332"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(20) 10.25±2.95</w:t>
            </w:r>
          </w:p>
        </w:tc>
        <w:tc>
          <w:tcPr>
            <w:tcW w:w="998" w:type="dxa"/>
            <w:tcBorders>
              <w:top w:val="nil"/>
              <w:left w:val="nil"/>
              <w:bottom w:val="single" w:sz="4" w:space="0" w:color="auto"/>
              <w:right w:val="nil"/>
            </w:tcBorders>
            <w:shd w:val="clear" w:color="auto" w:fill="auto"/>
            <w:vAlign w:val="center"/>
          </w:tcPr>
          <w:p w14:paraId="1BC1ECD4" w14:textId="77777777" w:rsidR="00464A50" w:rsidRPr="009E363B" w:rsidRDefault="00464A50" w:rsidP="00E12B91">
            <w:pPr>
              <w:spacing w:after="0" w:line="240" w:lineRule="auto"/>
              <w:jc w:val="center"/>
              <w:rPr>
                <w:rFonts w:ascii="Times New Roman" w:hAnsi="Times New Roman"/>
                <w:sz w:val="18"/>
                <w:szCs w:val="18"/>
              </w:rPr>
            </w:pPr>
            <w:r w:rsidRPr="009E363B">
              <w:rPr>
                <w:rFonts w:ascii="Times New Roman" w:hAnsi="Times New Roman"/>
                <w:sz w:val="18"/>
                <w:szCs w:val="18"/>
              </w:rPr>
              <w:t>9.50±3.08</w:t>
            </w:r>
          </w:p>
        </w:tc>
        <w:tc>
          <w:tcPr>
            <w:tcW w:w="847" w:type="dxa"/>
            <w:tcBorders>
              <w:top w:val="nil"/>
              <w:left w:val="nil"/>
              <w:bottom w:val="single" w:sz="4" w:space="0" w:color="auto"/>
              <w:right w:val="nil"/>
            </w:tcBorders>
            <w:shd w:val="clear" w:color="auto" w:fill="auto"/>
            <w:vAlign w:val="center"/>
          </w:tcPr>
          <w:p w14:paraId="79A737A3" w14:textId="77777777" w:rsidR="00464A50" w:rsidRPr="009E363B" w:rsidRDefault="00464A50" w:rsidP="00E12B91">
            <w:pPr>
              <w:spacing w:after="0" w:line="240" w:lineRule="auto"/>
              <w:jc w:val="center"/>
              <w:rPr>
                <w:rFonts w:ascii="Times New Roman" w:hAnsi="Times New Roman"/>
                <w:sz w:val="18"/>
                <w:szCs w:val="18"/>
              </w:rPr>
            </w:pPr>
          </w:p>
        </w:tc>
      </w:tr>
      <w:tr w:rsidR="00464A50" w:rsidRPr="009E363B" w14:paraId="244806C7" w14:textId="77777777" w:rsidTr="00E12B91">
        <w:trPr>
          <w:gridAfter w:val="1"/>
          <w:wAfter w:w="847" w:type="dxa"/>
          <w:trHeight w:val="219"/>
          <w:jc w:val="center"/>
        </w:trPr>
        <w:tc>
          <w:tcPr>
            <w:tcW w:w="1142" w:type="dxa"/>
            <w:tcBorders>
              <w:top w:val="single" w:sz="2" w:space="0" w:color="auto"/>
              <w:left w:val="nil"/>
              <w:bottom w:val="nil"/>
              <w:right w:val="nil"/>
            </w:tcBorders>
            <w:shd w:val="clear" w:color="auto" w:fill="auto"/>
          </w:tcPr>
          <w:p w14:paraId="036D2937" w14:textId="77777777" w:rsidR="00464A50" w:rsidRPr="009E363B" w:rsidRDefault="00464A50" w:rsidP="00E12B91">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0DD2DA95" w14:textId="77777777" w:rsidR="00464A50" w:rsidRPr="009E363B" w:rsidRDefault="00464A50" w:rsidP="00E12B91">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6D18310F" w14:textId="77777777" w:rsidR="00464A50" w:rsidRPr="009E363B" w:rsidRDefault="00464A50" w:rsidP="00E12B91">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541F0FB9" w14:textId="77777777" w:rsidR="00464A50" w:rsidRPr="009E363B" w:rsidRDefault="00464A50" w:rsidP="00E12B91">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46AB0F0A" w14:textId="77777777" w:rsidR="00464A50" w:rsidRPr="009E363B" w:rsidRDefault="00464A50" w:rsidP="00E12B91">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2B6CBC84" w14:textId="77777777" w:rsidR="00464A50" w:rsidRPr="009E363B" w:rsidRDefault="00464A50" w:rsidP="00E12B91">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0588CB2E" w14:textId="77777777" w:rsidR="00464A50" w:rsidRPr="009E363B" w:rsidRDefault="00464A50" w:rsidP="00E12B91">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6BE7522A" w14:textId="77777777" w:rsidR="00464A50" w:rsidRPr="009E363B" w:rsidRDefault="00464A50" w:rsidP="00E12B91">
            <w:pPr>
              <w:spacing w:after="0" w:line="240" w:lineRule="auto"/>
              <w:rPr>
                <w:rFonts w:ascii="Times New Roman" w:hAnsi="Times New Roman"/>
                <w:sz w:val="18"/>
                <w:szCs w:val="18"/>
                <w:lang w:val="en-GB"/>
              </w:rPr>
            </w:pPr>
          </w:p>
        </w:tc>
      </w:tr>
    </w:tbl>
    <w:p w14:paraId="19184962" w14:textId="77777777" w:rsidR="00464A50" w:rsidRPr="009E363B" w:rsidRDefault="00464A50" w:rsidP="00E12B91">
      <w:pPr>
        <w:spacing w:after="0" w:line="360" w:lineRule="auto"/>
        <w:ind w:firstLine="720"/>
        <w:jc w:val="both"/>
        <w:rPr>
          <w:rFonts w:ascii="Times New Roman" w:hAnsi="Times New Roman"/>
          <w:sz w:val="24"/>
          <w:szCs w:val="24"/>
        </w:rPr>
      </w:pPr>
    </w:p>
    <w:p w14:paraId="6D6951D2" w14:textId="77777777" w:rsidR="00E12B91" w:rsidRPr="009E363B" w:rsidRDefault="00BC79F1" w:rsidP="00E12B91">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Σύμφωνα με τον πίνακα 48, </w:t>
      </w:r>
      <w:r w:rsidR="00C53524" w:rsidRPr="009E363B">
        <w:rPr>
          <w:rFonts w:ascii="Times New Roman" w:hAnsi="Times New Roman"/>
          <w:sz w:val="24"/>
          <w:szCs w:val="24"/>
        </w:rPr>
        <w:t xml:space="preserve">η </w:t>
      </w:r>
      <w:r w:rsidR="00E12B91" w:rsidRPr="009E363B">
        <w:rPr>
          <w:rFonts w:ascii="Times New Roman" w:hAnsi="Times New Roman"/>
          <w:sz w:val="24"/>
          <w:szCs w:val="24"/>
        </w:rPr>
        <w:t>Άρνηση/Συμπεριφορά απεμπλοκής</w:t>
      </w:r>
      <w:r w:rsidR="00AA606B" w:rsidRPr="009E363B">
        <w:rPr>
          <w:rFonts w:ascii="Times New Roman" w:hAnsi="Times New Roman"/>
          <w:sz w:val="24"/>
          <w:szCs w:val="24"/>
        </w:rPr>
        <w:t xml:space="preserve"> </w:t>
      </w:r>
      <w:r w:rsidR="00E12B91" w:rsidRPr="009E363B">
        <w:rPr>
          <w:rFonts w:ascii="Times New Roman" w:hAnsi="Times New Roman"/>
          <w:sz w:val="24"/>
          <w:szCs w:val="24"/>
        </w:rPr>
        <w:t>δ</w:t>
      </w:r>
      <w:r w:rsidRPr="009E363B">
        <w:rPr>
          <w:rFonts w:ascii="Times New Roman" w:hAnsi="Times New Roman"/>
          <w:sz w:val="24"/>
          <w:szCs w:val="24"/>
        </w:rPr>
        <w:t xml:space="preserve">ε </w:t>
      </w:r>
      <w:r w:rsidR="00E12B91" w:rsidRPr="009E363B">
        <w:rPr>
          <w:rFonts w:ascii="Times New Roman" w:hAnsi="Times New Roman"/>
          <w:sz w:val="24"/>
          <w:szCs w:val="24"/>
        </w:rPr>
        <w:t xml:space="preserve">μεταβλήθηκε σημαντικά μετά από 1 μήνα και με τις δύο παρεμβάσεις, άσκηση και διατροφή, καθώς και στην ομάδα των μαρτύρων. </w:t>
      </w:r>
      <w:r w:rsidR="00C53524" w:rsidRPr="009E363B">
        <w:rPr>
          <w:rFonts w:ascii="Times New Roman" w:hAnsi="Times New Roman"/>
          <w:sz w:val="24"/>
          <w:szCs w:val="24"/>
        </w:rPr>
        <w:t>Επίσης</w:t>
      </w:r>
      <w:r w:rsidR="00E12B91" w:rsidRPr="009E363B">
        <w:rPr>
          <w:rFonts w:ascii="Times New Roman" w:hAnsi="Times New Roman"/>
          <w:sz w:val="24"/>
          <w:szCs w:val="24"/>
        </w:rPr>
        <w:t>, βρέθηκε σημαντικά μειωμέν</w:t>
      </w:r>
      <w:r w:rsidR="00C53524" w:rsidRPr="009E363B">
        <w:rPr>
          <w:rFonts w:ascii="Times New Roman" w:hAnsi="Times New Roman"/>
          <w:sz w:val="24"/>
          <w:szCs w:val="24"/>
        </w:rPr>
        <w:t>η</w:t>
      </w:r>
      <w:r w:rsidR="00E12B91" w:rsidRPr="009E363B">
        <w:rPr>
          <w:rFonts w:ascii="Times New Roman" w:hAnsi="Times New Roman"/>
          <w:sz w:val="24"/>
          <w:szCs w:val="24"/>
        </w:rPr>
        <w:t xml:space="preserve"> στα άτομα με γονότυπο </w:t>
      </w:r>
      <w:r w:rsidR="00E12B91" w:rsidRPr="009E363B">
        <w:rPr>
          <w:rFonts w:ascii="Times New Roman" w:hAnsi="Times New Roman"/>
          <w:sz w:val="24"/>
          <w:szCs w:val="24"/>
          <w:lang w:val="en-GB"/>
        </w:rPr>
        <w:t>LL</w:t>
      </w:r>
      <w:r w:rsidR="00E12B91" w:rsidRPr="009E363B">
        <w:rPr>
          <w:rFonts w:ascii="Times New Roman" w:hAnsi="Times New Roman"/>
          <w:sz w:val="24"/>
          <w:szCs w:val="24"/>
        </w:rPr>
        <w:t xml:space="preserve"> σε σύγκριση με τα άτομα με </w:t>
      </w:r>
      <w:r w:rsidR="00E12B91" w:rsidRPr="009E363B">
        <w:rPr>
          <w:rFonts w:ascii="Times New Roman" w:hAnsi="Times New Roman"/>
          <w:sz w:val="24"/>
          <w:szCs w:val="24"/>
          <w:lang w:val="en-GB"/>
        </w:rPr>
        <w:t>LS</w:t>
      </w:r>
      <w:r w:rsidR="00E12B91" w:rsidRPr="009E363B">
        <w:rPr>
          <w:rFonts w:ascii="Times New Roman" w:hAnsi="Times New Roman"/>
          <w:sz w:val="24"/>
          <w:szCs w:val="24"/>
        </w:rPr>
        <w:t xml:space="preserve"> ή </w:t>
      </w:r>
      <w:r w:rsidR="00E12B91" w:rsidRPr="009E363B">
        <w:rPr>
          <w:rFonts w:ascii="Times New Roman" w:hAnsi="Times New Roman"/>
          <w:sz w:val="24"/>
          <w:szCs w:val="24"/>
          <w:lang w:val="en-GB"/>
        </w:rPr>
        <w:t>SS</w:t>
      </w:r>
      <w:r w:rsidR="00E12B91" w:rsidRPr="009E363B">
        <w:rPr>
          <w:rFonts w:ascii="Times New Roman" w:hAnsi="Times New Roman"/>
          <w:sz w:val="24"/>
          <w:szCs w:val="24"/>
        </w:rPr>
        <w:t xml:space="preserve"> γονότυπο, και στις τρείς ομάδες (</w:t>
      </w:r>
      <w:r w:rsidR="00E12B91" w:rsidRPr="009E363B">
        <w:rPr>
          <w:rFonts w:ascii="Times New Roman" w:hAnsi="Times New Roman"/>
          <w:sz w:val="24"/>
          <w:szCs w:val="24"/>
          <w:lang w:val="en-GB"/>
        </w:rPr>
        <w:t>p</w:t>
      </w:r>
      <w:r w:rsidR="00E12B91" w:rsidRPr="009E363B">
        <w:rPr>
          <w:rFonts w:ascii="Times New Roman" w:hAnsi="Times New Roman"/>
          <w:sz w:val="24"/>
          <w:szCs w:val="24"/>
        </w:rPr>
        <w:t>≤0.002). Αντίστοιχα, πριν την παρέμβαση,</w:t>
      </w:r>
      <w:r w:rsidR="00C53524" w:rsidRPr="009E363B">
        <w:rPr>
          <w:rFonts w:ascii="Times New Roman" w:hAnsi="Times New Roman"/>
          <w:sz w:val="24"/>
          <w:szCs w:val="24"/>
        </w:rPr>
        <w:t xml:space="preserve"> </w:t>
      </w:r>
      <w:r w:rsidR="00E12B91" w:rsidRPr="009E363B">
        <w:rPr>
          <w:rFonts w:ascii="Times New Roman" w:hAnsi="Times New Roman"/>
          <w:sz w:val="24"/>
          <w:szCs w:val="24"/>
        </w:rPr>
        <w:t>βρέθηκε αυξημέν</w:t>
      </w:r>
      <w:r w:rsidR="00C53524" w:rsidRPr="009E363B">
        <w:rPr>
          <w:rFonts w:ascii="Times New Roman" w:hAnsi="Times New Roman"/>
          <w:sz w:val="24"/>
          <w:szCs w:val="24"/>
        </w:rPr>
        <w:t>η</w:t>
      </w:r>
      <w:r w:rsidR="00E12B91" w:rsidRPr="009E363B">
        <w:rPr>
          <w:rFonts w:ascii="Times New Roman" w:hAnsi="Times New Roman"/>
          <w:sz w:val="24"/>
          <w:szCs w:val="24"/>
        </w:rPr>
        <w:t xml:space="preserve"> και στις τρείς ομάδες, στα άτομα που έφεραν το </w:t>
      </w:r>
      <w:r w:rsidR="00E12B91" w:rsidRPr="009E363B">
        <w:rPr>
          <w:rFonts w:ascii="Times New Roman" w:hAnsi="Times New Roman"/>
          <w:sz w:val="24"/>
          <w:szCs w:val="24"/>
          <w:lang w:val="en-GB"/>
        </w:rPr>
        <w:t>S</w:t>
      </w:r>
      <w:r w:rsidR="00E12B91" w:rsidRPr="009E363B">
        <w:rPr>
          <w:rFonts w:ascii="Times New Roman" w:hAnsi="Times New Roman"/>
          <w:sz w:val="24"/>
          <w:szCs w:val="24"/>
        </w:rPr>
        <w:t xml:space="preserve"> </w:t>
      </w:r>
      <w:proofErr w:type="spellStart"/>
      <w:r w:rsidR="00E12B91" w:rsidRPr="009E363B">
        <w:rPr>
          <w:rFonts w:ascii="Times New Roman" w:hAnsi="Times New Roman"/>
          <w:sz w:val="24"/>
          <w:szCs w:val="24"/>
        </w:rPr>
        <w:t>αλλήλιο</w:t>
      </w:r>
      <w:proofErr w:type="spellEnd"/>
      <w:r w:rsidR="00E12B91" w:rsidRPr="009E363B">
        <w:rPr>
          <w:rFonts w:ascii="Times New Roman" w:hAnsi="Times New Roman"/>
          <w:sz w:val="24"/>
          <w:szCs w:val="24"/>
        </w:rPr>
        <w:t xml:space="preserve"> έστω και μία φορά (</w:t>
      </w:r>
      <w:r w:rsidR="00E12B91" w:rsidRPr="009E363B">
        <w:rPr>
          <w:rFonts w:ascii="Times New Roman" w:hAnsi="Times New Roman"/>
          <w:sz w:val="24"/>
          <w:szCs w:val="24"/>
          <w:lang w:val="en-GB"/>
        </w:rPr>
        <w:t>p</w:t>
      </w:r>
      <w:r w:rsidR="00E12B91" w:rsidRPr="009E363B">
        <w:rPr>
          <w:rFonts w:ascii="Times New Roman" w:hAnsi="Times New Roman"/>
          <w:sz w:val="24"/>
          <w:szCs w:val="24"/>
        </w:rPr>
        <w:t xml:space="preserve">≤0.0001). </w:t>
      </w:r>
    </w:p>
    <w:p w14:paraId="7C74D933" w14:textId="77777777" w:rsidR="00E12B91" w:rsidRPr="009E363B" w:rsidRDefault="00E12B91" w:rsidP="00E12B91">
      <w:pPr>
        <w:spacing w:after="0"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E12B91" w:rsidRPr="009E363B" w14:paraId="64F3CCAE" w14:textId="77777777" w:rsidTr="00E12B91">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29BD79BB" w14:textId="680CD7DF" w:rsidR="00E12B91" w:rsidRPr="009E363B" w:rsidRDefault="00625321" w:rsidP="00B13A93">
            <w:pPr>
              <w:spacing w:after="0" w:line="240" w:lineRule="auto"/>
              <w:ind w:right="192"/>
              <w:jc w:val="both"/>
              <w:rPr>
                <w:rFonts w:ascii="Times New Roman" w:hAnsi="Times New Roman"/>
                <w:b/>
                <w:sz w:val="18"/>
                <w:szCs w:val="18"/>
              </w:rPr>
            </w:pPr>
            <w:r w:rsidRPr="009E363B">
              <w:rPr>
                <w:rFonts w:ascii="Times New Roman" w:hAnsi="Times New Roman"/>
                <w:b/>
                <w:sz w:val="18"/>
                <w:szCs w:val="18"/>
              </w:rPr>
              <w:t>Πίνακας 48</w:t>
            </w:r>
            <w:r w:rsidR="00E12B91" w:rsidRPr="009E363B">
              <w:rPr>
                <w:rFonts w:ascii="Times New Roman" w:hAnsi="Times New Roman"/>
                <w:b/>
                <w:sz w:val="18"/>
                <w:szCs w:val="18"/>
              </w:rPr>
              <w:t>:</w:t>
            </w:r>
            <w:r w:rsidR="00E12B91" w:rsidRPr="009E363B">
              <w:rPr>
                <w:rFonts w:ascii="Times New Roman" w:hAnsi="Times New Roman"/>
                <w:sz w:val="18"/>
                <w:szCs w:val="18"/>
              </w:rPr>
              <w:t xml:space="preserve"> </w:t>
            </w:r>
            <w:r w:rsidR="00866065" w:rsidRPr="009E363B">
              <w:rPr>
                <w:rFonts w:ascii="Times New Roman" w:hAnsi="Times New Roman"/>
                <w:sz w:val="18"/>
                <w:szCs w:val="18"/>
              </w:rPr>
              <w:t xml:space="preserve">Επίπεδα χρήσης παράγοντα </w:t>
            </w:r>
            <w:r w:rsidR="00B13A93" w:rsidRPr="009E363B">
              <w:rPr>
                <w:rFonts w:ascii="Times New Roman" w:hAnsi="Times New Roman"/>
                <w:sz w:val="18"/>
                <w:szCs w:val="18"/>
              </w:rPr>
              <w:t>2</w:t>
            </w:r>
            <w:r w:rsidR="00866065" w:rsidRPr="009E363B">
              <w:rPr>
                <w:rFonts w:ascii="Times New Roman" w:hAnsi="Times New Roman"/>
                <w:sz w:val="18"/>
                <w:szCs w:val="18"/>
              </w:rPr>
              <w:t xml:space="preserve"> του </w:t>
            </w:r>
            <w:r w:rsidR="00866065" w:rsidRPr="009E363B">
              <w:rPr>
                <w:rFonts w:ascii="Times New Roman" w:hAnsi="Times New Roman"/>
                <w:sz w:val="18"/>
                <w:szCs w:val="18"/>
                <w:lang w:val="en-GB"/>
              </w:rPr>
              <w:t>Brief</w:t>
            </w:r>
            <w:r w:rsidR="00866065" w:rsidRPr="009E363B">
              <w:rPr>
                <w:rFonts w:ascii="Times New Roman" w:hAnsi="Times New Roman"/>
                <w:sz w:val="18"/>
                <w:szCs w:val="18"/>
              </w:rPr>
              <w:t xml:space="preserve"> </w:t>
            </w:r>
            <w:r w:rsidR="00866065" w:rsidRPr="009E363B">
              <w:rPr>
                <w:rFonts w:ascii="Times New Roman" w:hAnsi="Times New Roman"/>
                <w:sz w:val="18"/>
                <w:szCs w:val="18"/>
                <w:lang w:val="en-GB"/>
              </w:rPr>
              <w:t>COPE</w:t>
            </w:r>
            <w:r w:rsidR="00866065" w:rsidRPr="009E363B">
              <w:rPr>
                <w:rFonts w:ascii="Times New Roman" w:hAnsi="Times New Roman"/>
                <w:sz w:val="18"/>
                <w:szCs w:val="18"/>
              </w:rPr>
              <w:t xml:space="preserve"> (</w:t>
            </w:r>
            <w:r w:rsidR="002C5130">
              <w:rPr>
                <w:rFonts w:ascii="Times New Roman" w:hAnsi="Times New Roman"/>
                <w:sz w:val="18"/>
                <w:szCs w:val="18"/>
              </w:rPr>
              <w:t>Ά</w:t>
            </w:r>
            <w:r w:rsidR="00B13A93" w:rsidRPr="009E363B">
              <w:rPr>
                <w:rFonts w:ascii="Times New Roman" w:hAnsi="Times New Roman"/>
                <w:sz w:val="18"/>
                <w:szCs w:val="18"/>
              </w:rPr>
              <w:t>ρνηση</w:t>
            </w:r>
            <w:r w:rsidR="00866065" w:rsidRPr="009E363B">
              <w:rPr>
                <w:rFonts w:ascii="Times New Roman" w:hAnsi="Times New Roman"/>
                <w:sz w:val="18"/>
                <w:szCs w:val="18"/>
              </w:rPr>
              <w:t>/</w:t>
            </w:r>
            <w:r w:rsidR="00B13A93" w:rsidRPr="009E363B">
              <w:rPr>
                <w:rFonts w:ascii="Times New Roman" w:hAnsi="Times New Roman"/>
                <w:sz w:val="18"/>
                <w:szCs w:val="18"/>
              </w:rPr>
              <w:t>Συμπεριφορά απεμπλοκής</w:t>
            </w:r>
            <w:r w:rsidR="00866065" w:rsidRPr="009E363B">
              <w:rPr>
                <w:rFonts w:ascii="Times New Roman" w:hAnsi="Times New Roman"/>
                <w:sz w:val="18"/>
                <w:szCs w:val="18"/>
              </w:rPr>
              <w:t xml:space="preserve">) </w:t>
            </w:r>
            <w:proofErr w:type="spellStart"/>
            <w:r w:rsidR="00866065" w:rsidRPr="009E363B">
              <w:rPr>
                <w:rFonts w:ascii="Times New Roman" w:hAnsi="Times New Roman"/>
                <w:sz w:val="18"/>
                <w:szCs w:val="18"/>
              </w:rPr>
              <w:t>σὐμφωνα</w:t>
            </w:r>
            <w:proofErr w:type="spellEnd"/>
            <w:r w:rsidR="00866065" w:rsidRPr="009E363B">
              <w:rPr>
                <w:rFonts w:ascii="Times New Roman" w:hAnsi="Times New Roman"/>
                <w:sz w:val="18"/>
                <w:szCs w:val="18"/>
              </w:rPr>
              <w:t xml:space="preserve"> με τον πολυμορφισμό και την παρέμβαση.</w:t>
            </w:r>
          </w:p>
        </w:tc>
      </w:tr>
      <w:tr w:rsidR="00E12B91" w:rsidRPr="009E363B" w14:paraId="5893A24E" w14:textId="77777777" w:rsidTr="00E12B91">
        <w:trPr>
          <w:trHeight w:val="456"/>
          <w:jc w:val="center"/>
        </w:trPr>
        <w:tc>
          <w:tcPr>
            <w:tcW w:w="1142" w:type="dxa"/>
            <w:tcBorders>
              <w:top w:val="single" w:sz="2" w:space="0" w:color="auto"/>
              <w:left w:val="nil"/>
              <w:right w:val="nil"/>
            </w:tcBorders>
            <w:shd w:val="clear" w:color="auto" w:fill="auto"/>
            <w:vAlign w:val="center"/>
          </w:tcPr>
          <w:p w14:paraId="78000F91" w14:textId="77777777" w:rsidR="00E12B91" w:rsidRPr="009E363B" w:rsidRDefault="00E12B91" w:rsidP="00E12B91">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35621E25" w14:textId="77777777" w:rsidR="00E12B91" w:rsidRPr="009E363B" w:rsidRDefault="00E12B91" w:rsidP="00E12B91">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102B3DA6" w14:textId="77777777" w:rsidR="00E12B91" w:rsidRPr="009E363B" w:rsidRDefault="009B06D7"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65E8B25D"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2B0F884E" w14:textId="77777777" w:rsidR="00E12B91" w:rsidRPr="009E363B" w:rsidRDefault="009B06D7"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0DECEF1B"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559D9F52" w14:textId="77777777" w:rsidR="00E12B91" w:rsidRPr="009E363B" w:rsidRDefault="009B06D7" w:rsidP="00E12B91">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1AF5F5B1"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68DF462A" w14:textId="77777777" w:rsidR="00E12B91" w:rsidRPr="009E363B" w:rsidRDefault="00E12B91" w:rsidP="00E12B91">
            <w:pPr>
              <w:spacing w:after="0" w:line="240" w:lineRule="auto"/>
              <w:jc w:val="center"/>
              <w:rPr>
                <w:rFonts w:ascii="Times New Roman" w:hAnsi="Times New Roman"/>
                <w:sz w:val="18"/>
                <w:szCs w:val="18"/>
              </w:rPr>
            </w:pPr>
          </w:p>
        </w:tc>
      </w:tr>
      <w:tr w:rsidR="00E12B91" w:rsidRPr="009E363B" w14:paraId="3B5E14D9" w14:textId="77777777" w:rsidTr="00E12B91">
        <w:trPr>
          <w:trHeight w:val="283"/>
          <w:jc w:val="center"/>
        </w:trPr>
        <w:tc>
          <w:tcPr>
            <w:tcW w:w="1142" w:type="dxa"/>
            <w:tcBorders>
              <w:top w:val="single" w:sz="2" w:space="0" w:color="auto"/>
              <w:left w:val="nil"/>
              <w:right w:val="nil"/>
            </w:tcBorders>
            <w:shd w:val="clear" w:color="auto" w:fill="auto"/>
            <w:vAlign w:val="center"/>
          </w:tcPr>
          <w:p w14:paraId="32C67D80" w14:textId="77777777" w:rsidR="00E12B91" w:rsidRPr="009E363B" w:rsidRDefault="00E12B91" w:rsidP="00E12B91">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03C97850" w14:textId="77777777" w:rsidR="00E12B91" w:rsidRPr="009E363B" w:rsidRDefault="00E12B91" w:rsidP="00E12B91">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63193C40" w14:textId="77777777" w:rsidR="00E12B91" w:rsidRPr="009E363B" w:rsidRDefault="009B06D7" w:rsidP="00E12B91">
            <w:pPr>
              <w:spacing w:after="0" w:line="240" w:lineRule="auto"/>
              <w:jc w:val="center"/>
              <w:rPr>
                <w:rFonts w:ascii="Times New Roman" w:hAnsi="Times New Roman"/>
                <w:b/>
                <w:sz w:val="18"/>
                <w:szCs w:val="18"/>
                <w:lang w:val="en-GB"/>
              </w:rPr>
            </w:pPr>
            <w:proofErr w:type="spellStart"/>
            <w:r w:rsidRPr="009E363B">
              <w:rPr>
                <w:rFonts w:ascii="Times New Roman" w:hAnsi="Times New Roman"/>
                <w:b/>
                <w:sz w:val="18"/>
                <w:szCs w:val="18"/>
                <w:lang w:val="en-GB"/>
              </w:rPr>
              <w:t>Άρνηση</w:t>
            </w:r>
            <w:proofErr w:type="spellEnd"/>
            <w:r w:rsidRPr="009E363B">
              <w:rPr>
                <w:rFonts w:ascii="Times New Roman" w:hAnsi="Times New Roman"/>
                <w:b/>
                <w:sz w:val="18"/>
                <w:szCs w:val="18"/>
                <w:lang w:val="en-GB"/>
              </w:rPr>
              <w:t>/</w:t>
            </w:r>
            <w:proofErr w:type="spellStart"/>
            <w:r w:rsidRPr="009E363B">
              <w:rPr>
                <w:rFonts w:ascii="Times New Roman" w:hAnsi="Times New Roman"/>
                <w:b/>
                <w:sz w:val="18"/>
                <w:szCs w:val="18"/>
                <w:lang w:val="en-GB"/>
              </w:rPr>
              <w:t>Συμ</w:t>
            </w:r>
            <w:proofErr w:type="spellEnd"/>
            <w:r w:rsidRPr="009E363B">
              <w:rPr>
                <w:rFonts w:ascii="Times New Roman" w:hAnsi="Times New Roman"/>
                <w:b/>
                <w:sz w:val="18"/>
                <w:szCs w:val="18"/>
                <w:lang w:val="en-GB"/>
              </w:rPr>
              <w:t>περιφορά απ</w:t>
            </w:r>
            <w:proofErr w:type="spellStart"/>
            <w:r w:rsidRPr="009E363B">
              <w:rPr>
                <w:rFonts w:ascii="Times New Roman" w:hAnsi="Times New Roman"/>
                <w:b/>
                <w:sz w:val="18"/>
                <w:szCs w:val="18"/>
                <w:lang w:val="en-GB"/>
              </w:rPr>
              <w:t>εμ</w:t>
            </w:r>
            <w:proofErr w:type="spellEnd"/>
            <w:r w:rsidRPr="009E363B">
              <w:rPr>
                <w:rFonts w:ascii="Times New Roman" w:hAnsi="Times New Roman"/>
                <w:b/>
                <w:sz w:val="18"/>
                <w:szCs w:val="18"/>
                <w:lang w:val="en-GB"/>
              </w:rPr>
              <w:t>πλοκής</w:t>
            </w:r>
          </w:p>
        </w:tc>
        <w:tc>
          <w:tcPr>
            <w:tcW w:w="2539" w:type="dxa"/>
            <w:gridSpan w:val="4"/>
            <w:tcBorders>
              <w:top w:val="single" w:sz="2" w:space="0" w:color="auto"/>
              <w:left w:val="nil"/>
              <w:bottom w:val="nil"/>
              <w:right w:val="nil"/>
            </w:tcBorders>
            <w:shd w:val="clear" w:color="auto" w:fill="auto"/>
            <w:vAlign w:val="center"/>
          </w:tcPr>
          <w:p w14:paraId="5A293D03" w14:textId="77777777" w:rsidR="00E12B91" w:rsidRPr="009E363B" w:rsidRDefault="009B06D7" w:rsidP="00E12B91">
            <w:pPr>
              <w:spacing w:after="0" w:line="240" w:lineRule="auto"/>
              <w:jc w:val="center"/>
              <w:rPr>
                <w:rFonts w:ascii="Times New Roman" w:hAnsi="Times New Roman"/>
                <w:b/>
                <w:sz w:val="18"/>
                <w:szCs w:val="18"/>
                <w:lang w:val="en-GB"/>
              </w:rPr>
            </w:pPr>
            <w:proofErr w:type="spellStart"/>
            <w:r w:rsidRPr="009E363B">
              <w:rPr>
                <w:rFonts w:ascii="Times New Roman" w:hAnsi="Times New Roman"/>
                <w:b/>
                <w:sz w:val="18"/>
                <w:szCs w:val="18"/>
                <w:lang w:val="en-GB"/>
              </w:rPr>
              <w:t>Άρνηση</w:t>
            </w:r>
            <w:proofErr w:type="spellEnd"/>
            <w:r w:rsidRPr="009E363B">
              <w:rPr>
                <w:rFonts w:ascii="Times New Roman" w:hAnsi="Times New Roman"/>
                <w:b/>
                <w:sz w:val="18"/>
                <w:szCs w:val="18"/>
                <w:lang w:val="en-GB"/>
              </w:rPr>
              <w:t>/</w:t>
            </w:r>
            <w:proofErr w:type="spellStart"/>
            <w:r w:rsidRPr="009E363B">
              <w:rPr>
                <w:rFonts w:ascii="Times New Roman" w:hAnsi="Times New Roman"/>
                <w:b/>
                <w:sz w:val="18"/>
                <w:szCs w:val="18"/>
                <w:lang w:val="en-GB"/>
              </w:rPr>
              <w:t>Συμ</w:t>
            </w:r>
            <w:proofErr w:type="spellEnd"/>
            <w:r w:rsidRPr="009E363B">
              <w:rPr>
                <w:rFonts w:ascii="Times New Roman" w:hAnsi="Times New Roman"/>
                <w:b/>
                <w:sz w:val="18"/>
                <w:szCs w:val="18"/>
                <w:lang w:val="en-GB"/>
              </w:rPr>
              <w:t>περιφορά απ</w:t>
            </w:r>
            <w:proofErr w:type="spellStart"/>
            <w:r w:rsidRPr="009E363B">
              <w:rPr>
                <w:rFonts w:ascii="Times New Roman" w:hAnsi="Times New Roman"/>
                <w:b/>
                <w:sz w:val="18"/>
                <w:szCs w:val="18"/>
                <w:lang w:val="en-GB"/>
              </w:rPr>
              <w:t>εμ</w:t>
            </w:r>
            <w:proofErr w:type="spellEnd"/>
            <w:r w:rsidRPr="009E363B">
              <w:rPr>
                <w:rFonts w:ascii="Times New Roman" w:hAnsi="Times New Roman"/>
                <w:b/>
                <w:sz w:val="18"/>
                <w:szCs w:val="18"/>
                <w:lang w:val="en-GB"/>
              </w:rPr>
              <w:t>πλοκής</w:t>
            </w:r>
          </w:p>
        </w:tc>
        <w:tc>
          <w:tcPr>
            <w:tcW w:w="2424" w:type="dxa"/>
            <w:gridSpan w:val="5"/>
            <w:tcBorders>
              <w:top w:val="single" w:sz="2" w:space="0" w:color="auto"/>
              <w:left w:val="nil"/>
              <w:bottom w:val="nil"/>
              <w:right w:val="nil"/>
            </w:tcBorders>
            <w:shd w:val="clear" w:color="auto" w:fill="auto"/>
            <w:vAlign w:val="center"/>
          </w:tcPr>
          <w:p w14:paraId="7B168D27" w14:textId="77777777" w:rsidR="00E12B91" w:rsidRPr="009E363B" w:rsidRDefault="009B06D7" w:rsidP="00E12B91">
            <w:pPr>
              <w:spacing w:after="0" w:line="240" w:lineRule="auto"/>
              <w:jc w:val="center"/>
              <w:rPr>
                <w:rFonts w:ascii="Times New Roman" w:hAnsi="Times New Roman"/>
                <w:sz w:val="18"/>
                <w:szCs w:val="18"/>
              </w:rPr>
            </w:pPr>
            <w:proofErr w:type="spellStart"/>
            <w:r w:rsidRPr="009E363B">
              <w:rPr>
                <w:rFonts w:ascii="Times New Roman" w:hAnsi="Times New Roman"/>
                <w:b/>
                <w:sz w:val="18"/>
                <w:szCs w:val="18"/>
                <w:lang w:val="en-GB"/>
              </w:rPr>
              <w:t>Άρνηση</w:t>
            </w:r>
            <w:proofErr w:type="spellEnd"/>
            <w:r w:rsidRPr="009E363B">
              <w:rPr>
                <w:rFonts w:ascii="Times New Roman" w:hAnsi="Times New Roman"/>
                <w:b/>
                <w:sz w:val="18"/>
                <w:szCs w:val="18"/>
                <w:lang w:val="en-GB"/>
              </w:rPr>
              <w:t>/</w:t>
            </w:r>
            <w:proofErr w:type="spellStart"/>
            <w:r w:rsidRPr="009E363B">
              <w:rPr>
                <w:rFonts w:ascii="Times New Roman" w:hAnsi="Times New Roman"/>
                <w:b/>
                <w:sz w:val="18"/>
                <w:szCs w:val="18"/>
                <w:lang w:val="en-GB"/>
              </w:rPr>
              <w:t>Συμ</w:t>
            </w:r>
            <w:proofErr w:type="spellEnd"/>
            <w:r w:rsidRPr="009E363B">
              <w:rPr>
                <w:rFonts w:ascii="Times New Roman" w:hAnsi="Times New Roman"/>
                <w:b/>
                <w:sz w:val="18"/>
                <w:szCs w:val="18"/>
                <w:lang w:val="en-GB"/>
              </w:rPr>
              <w:t>περιφορά απ</w:t>
            </w:r>
            <w:proofErr w:type="spellStart"/>
            <w:r w:rsidRPr="009E363B">
              <w:rPr>
                <w:rFonts w:ascii="Times New Roman" w:hAnsi="Times New Roman"/>
                <w:b/>
                <w:sz w:val="18"/>
                <w:szCs w:val="18"/>
                <w:lang w:val="en-GB"/>
              </w:rPr>
              <w:t>εμ</w:t>
            </w:r>
            <w:proofErr w:type="spellEnd"/>
            <w:r w:rsidRPr="009E363B">
              <w:rPr>
                <w:rFonts w:ascii="Times New Roman" w:hAnsi="Times New Roman"/>
                <w:b/>
                <w:sz w:val="18"/>
                <w:szCs w:val="18"/>
                <w:lang w:val="en-GB"/>
              </w:rPr>
              <w:t>πλοκής</w:t>
            </w:r>
          </w:p>
        </w:tc>
        <w:tc>
          <w:tcPr>
            <w:tcW w:w="847" w:type="dxa"/>
            <w:tcBorders>
              <w:top w:val="single" w:sz="2" w:space="0" w:color="auto"/>
              <w:left w:val="nil"/>
              <w:bottom w:val="nil"/>
              <w:right w:val="nil"/>
            </w:tcBorders>
            <w:shd w:val="clear" w:color="auto" w:fill="auto"/>
            <w:vAlign w:val="center"/>
          </w:tcPr>
          <w:p w14:paraId="2B32150B" w14:textId="77777777" w:rsidR="00E12B91" w:rsidRPr="009E363B" w:rsidRDefault="00E12B91" w:rsidP="00E12B91">
            <w:pPr>
              <w:spacing w:after="0" w:line="240" w:lineRule="auto"/>
              <w:jc w:val="center"/>
              <w:rPr>
                <w:rFonts w:ascii="Times New Roman" w:hAnsi="Times New Roman"/>
                <w:sz w:val="18"/>
                <w:szCs w:val="18"/>
              </w:rPr>
            </w:pPr>
          </w:p>
        </w:tc>
      </w:tr>
      <w:tr w:rsidR="00E12B91" w:rsidRPr="009E363B" w14:paraId="086243A2" w14:textId="77777777" w:rsidTr="00E12B91">
        <w:trPr>
          <w:trHeight w:val="260"/>
          <w:jc w:val="center"/>
        </w:trPr>
        <w:tc>
          <w:tcPr>
            <w:tcW w:w="1142" w:type="dxa"/>
            <w:tcBorders>
              <w:top w:val="single" w:sz="2" w:space="0" w:color="auto"/>
              <w:left w:val="nil"/>
              <w:right w:val="nil"/>
            </w:tcBorders>
            <w:shd w:val="clear" w:color="auto" w:fill="auto"/>
            <w:vAlign w:val="center"/>
          </w:tcPr>
          <w:p w14:paraId="2352981C" w14:textId="77777777" w:rsidR="00E12B91" w:rsidRPr="009E363B" w:rsidRDefault="00E12B91" w:rsidP="00E12B91">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32A22464" w14:textId="77777777" w:rsidR="00E12B91" w:rsidRPr="009E363B" w:rsidRDefault="00E12B91" w:rsidP="00E12B91">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115AEF5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689C9C5E" w14:textId="77777777" w:rsidR="00E12B91" w:rsidRPr="009E363B" w:rsidRDefault="00E12B91" w:rsidP="00E12B91">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5B27B21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1CE8046F" w14:textId="77777777" w:rsidR="00E12B91" w:rsidRPr="009E363B" w:rsidRDefault="00E12B91" w:rsidP="00E12B91">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0BFED544" w14:textId="77777777" w:rsidR="00E12B91" w:rsidRPr="009E363B" w:rsidRDefault="00E12B91" w:rsidP="00E12B91">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4A485B5B"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54E5A11A"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E12B91" w:rsidRPr="009E363B" w14:paraId="0B797254" w14:textId="77777777" w:rsidTr="00E12B91">
        <w:trPr>
          <w:trHeight w:val="260"/>
          <w:jc w:val="center"/>
        </w:trPr>
        <w:tc>
          <w:tcPr>
            <w:tcW w:w="1142" w:type="dxa"/>
            <w:tcBorders>
              <w:top w:val="single" w:sz="2" w:space="0" w:color="auto"/>
              <w:left w:val="nil"/>
              <w:right w:val="nil"/>
            </w:tcBorders>
            <w:shd w:val="clear" w:color="auto" w:fill="auto"/>
            <w:vAlign w:val="center"/>
          </w:tcPr>
          <w:p w14:paraId="3CC94185" w14:textId="77777777" w:rsidR="00E12B91" w:rsidRPr="009E363B" w:rsidRDefault="00E12B91" w:rsidP="00E12B91">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625321" w:rsidRPr="009E363B">
              <w:rPr>
                <w:rFonts w:ascii="Times New Roman" w:hAnsi="Times New Roman"/>
                <w:b/>
                <w:sz w:val="18"/>
                <w:szCs w:val="18"/>
              </w:rPr>
              <w:t>έσος</w:t>
            </w:r>
            <w:proofErr w:type="spellEnd"/>
            <w:r w:rsidR="00625321" w:rsidRPr="009E363B">
              <w:rPr>
                <w:rFonts w:ascii="Times New Roman" w:hAnsi="Times New Roman"/>
                <w:b/>
                <w:sz w:val="18"/>
                <w:szCs w:val="18"/>
              </w:rPr>
              <w:t xml:space="preserve"> όρος</w:t>
            </w:r>
          </w:p>
        </w:tc>
        <w:tc>
          <w:tcPr>
            <w:tcW w:w="993" w:type="dxa"/>
            <w:tcBorders>
              <w:top w:val="single" w:sz="2" w:space="0" w:color="auto"/>
              <w:left w:val="nil"/>
              <w:bottom w:val="nil"/>
              <w:right w:val="nil"/>
            </w:tcBorders>
            <w:shd w:val="clear" w:color="auto" w:fill="auto"/>
            <w:vAlign w:val="center"/>
          </w:tcPr>
          <w:p w14:paraId="0FE3507A" w14:textId="77777777" w:rsidR="00E12B91" w:rsidRPr="009E363B" w:rsidRDefault="00E12B91" w:rsidP="00E12B91">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1E9324E6"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6.43±2.21</w:t>
            </w:r>
          </w:p>
        </w:tc>
        <w:tc>
          <w:tcPr>
            <w:tcW w:w="1142" w:type="dxa"/>
            <w:tcBorders>
              <w:top w:val="single" w:sz="2" w:space="0" w:color="auto"/>
              <w:left w:val="nil"/>
              <w:bottom w:val="nil"/>
              <w:right w:val="nil"/>
            </w:tcBorders>
            <w:shd w:val="clear" w:color="auto" w:fill="auto"/>
            <w:vAlign w:val="center"/>
          </w:tcPr>
          <w:p w14:paraId="0DFB5776"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6.00±2.13</w:t>
            </w:r>
          </w:p>
        </w:tc>
        <w:tc>
          <w:tcPr>
            <w:tcW w:w="1411" w:type="dxa"/>
            <w:gridSpan w:val="3"/>
            <w:tcBorders>
              <w:top w:val="single" w:sz="2" w:space="0" w:color="auto"/>
              <w:left w:val="nil"/>
              <w:bottom w:val="nil"/>
              <w:right w:val="nil"/>
            </w:tcBorders>
            <w:shd w:val="clear" w:color="auto" w:fill="auto"/>
            <w:vAlign w:val="center"/>
          </w:tcPr>
          <w:p w14:paraId="7E56FD6A"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rPr>
              <w:t>6.62±2.48</w:t>
            </w:r>
          </w:p>
        </w:tc>
        <w:tc>
          <w:tcPr>
            <w:tcW w:w="1134" w:type="dxa"/>
            <w:gridSpan w:val="2"/>
            <w:tcBorders>
              <w:top w:val="single" w:sz="2" w:space="0" w:color="auto"/>
              <w:left w:val="nil"/>
              <w:bottom w:val="nil"/>
              <w:right w:val="nil"/>
            </w:tcBorders>
            <w:shd w:val="clear" w:color="auto" w:fill="auto"/>
            <w:vAlign w:val="center"/>
          </w:tcPr>
          <w:p w14:paraId="6A44CA82"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5.76±1.55</w:t>
            </w:r>
          </w:p>
        </w:tc>
        <w:tc>
          <w:tcPr>
            <w:tcW w:w="1420" w:type="dxa"/>
            <w:gridSpan w:val="3"/>
            <w:tcBorders>
              <w:top w:val="single" w:sz="2" w:space="0" w:color="auto"/>
              <w:left w:val="nil"/>
              <w:bottom w:val="nil"/>
              <w:right w:val="nil"/>
            </w:tcBorders>
            <w:shd w:val="clear" w:color="auto" w:fill="auto"/>
            <w:vAlign w:val="center"/>
          </w:tcPr>
          <w:p w14:paraId="6C19D8EE"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6.26±2.28</w:t>
            </w:r>
          </w:p>
        </w:tc>
        <w:tc>
          <w:tcPr>
            <w:tcW w:w="998" w:type="dxa"/>
            <w:tcBorders>
              <w:top w:val="single" w:sz="2" w:space="0" w:color="auto"/>
              <w:left w:val="nil"/>
              <w:bottom w:val="nil"/>
              <w:right w:val="nil"/>
            </w:tcBorders>
            <w:shd w:val="clear" w:color="auto" w:fill="auto"/>
            <w:vAlign w:val="center"/>
          </w:tcPr>
          <w:p w14:paraId="36A41E65"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5.18±1.24</w:t>
            </w:r>
          </w:p>
        </w:tc>
        <w:tc>
          <w:tcPr>
            <w:tcW w:w="847" w:type="dxa"/>
            <w:tcBorders>
              <w:top w:val="single" w:sz="2" w:space="0" w:color="auto"/>
              <w:left w:val="nil"/>
              <w:bottom w:val="nil"/>
              <w:right w:val="nil"/>
            </w:tcBorders>
            <w:shd w:val="clear" w:color="auto" w:fill="auto"/>
            <w:vAlign w:val="center"/>
          </w:tcPr>
          <w:p w14:paraId="512ECCF3"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0.475</w:t>
            </w:r>
          </w:p>
        </w:tc>
      </w:tr>
      <w:tr w:rsidR="00E12B91" w:rsidRPr="009E363B" w14:paraId="7858D51B" w14:textId="77777777" w:rsidTr="00E12B91">
        <w:trPr>
          <w:trHeight w:val="260"/>
          <w:jc w:val="center"/>
        </w:trPr>
        <w:tc>
          <w:tcPr>
            <w:tcW w:w="1142" w:type="dxa"/>
            <w:vMerge w:val="restart"/>
            <w:tcBorders>
              <w:top w:val="single" w:sz="2" w:space="0" w:color="auto"/>
              <w:left w:val="nil"/>
              <w:right w:val="nil"/>
            </w:tcBorders>
            <w:shd w:val="clear" w:color="auto" w:fill="auto"/>
            <w:vAlign w:val="center"/>
          </w:tcPr>
          <w:p w14:paraId="4D23B125" w14:textId="77777777" w:rsidR="00E12B91" w:rsidRPr="009E363B" w:rsidRDefault="00E12B91" w:rsidP="00E12B91">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5-HTTLP</w:t>
            </w:r>
            <w:r w:rsidR="009B06D7" w:rsidRPr="009E363B">
              <w:rPr>
                <w:rFonts w:ascii="Times New Roman" w:hAnsi="Times New Roman"/>
                <w:b/>
                <w:sz w:val="18"/>
                <w:szCs w:val="18"/>
                <w:lang w:val="en-GB"/>
              </w:rPr>
              <w:t>R</w:t>
            </w:r>
            <w:r w:rsidR="00625321" w:rsidRPr="009E363B">
              <w:rPr>
                <w:rFonts w:ascii="Times New Roman" w:hAnsi="Times New Roman"/>
                <w:b/>
                <w:sz w:val="18"/>
                <w:szCs w:val="18"/>
              </w:rPr>
              <w:t xml:space="preserve"> γονότυπος</w:t>
            </w:r>
          </w:p>
        </w:tc>
        <w:tc>
          <w:tcPr>
            <w:tcW w:w="993" w:type="dxa"/>
            <w:tcBorders>
              <w:top w:val="single" w:sz="2" w:space="0" w:color="auto"/>
              <w:left w:val="nil"/>
              <w:bottom w:val="nil"/>
              <w:right w:val="nil"/>
            </w:tcBorders>
            <w:shd w:val="clear" w:color="auto" w:fill="auto"/>
            <w:vAlign w:val="center"/>
          </w:tcPr>
          <w:p w14:paraId="6D4FADDB"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24CDAD76"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(11) </w:t>
            </w:r>
            <w:r w:rsidRPr="009E363B">
              <w:rPr>
                <w:rFonts w:ascii="Times New Roman" w:hAnsi="Times New Roman"/>
                <w:i/>
                <w:sz w:val="18"/>
                <w:szCs w:val="18"/>
                <w:lang w:val="en-GB"/>
              </w:rPr>
              <w:t>4.91±1.04</w:t>
            </w:r>
          </w:p>
        </w:tc>
        <w:tc>
          <w:tcPr>
            <w:tcW w:w="1142" w:type="dxa"/>
            <w:tcBorders>
              <w:top w:val="single" w:sz="2" w:space="0" w:color="auto"/>
              <w:left w:val="nil"/>
              <w:bottom w:val="nil"/>
              <w:right w:val="nil"/>
            </w:tcBorders>
            <w:shd w:val="clear" w:color="auto" w:fill="auto"/>
            <w:vAlign w:val="center"/>
          </w:tcPr>
          <w:p w14:paraId="018447EF"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5.36±1.20</w:t>
            </w:r>
          </w:p>
        </w:tc>
        <w:tc>
          <w:tcPr>
            <w:tcW w:w="1411" w:type="dxa"/>
            <w:gridSpan w:val="3"/>
            <w:tcBorders>
              <w:top w:val="single" w:sz="2" w:space="0" w:color="auto"/>
              <w:left w:val="nil"/>
              <w:bottom w:val="nil"/>
              <w:right w:val="nil"/>
            </w:tcBorders>
            <w:shd w:val="clear" w:color="auto" w:fill="auto"/>
            <w:vAlign w:val="center"/>
          </w:tcPr>
          <w:p w14:paraId="4AC85AEA"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 xml:space="preserve">(7) </w:t>
            </w:r>
            <w:r w:rsidRPr="009E363B">
              <w:rPr>
                <w:rFonts w:ascii="Times New Roman" w:hAnsi="Times New Roman"/>
                <w:i/>
                <w:sz w:val="18"/>
                <w:szCs w:val="18"/>
              </w:rPr>
              <w:t>5.43±1.51</w:t>
            </w:r>
          </w:p>
        </w:tc>
        <w:tc>
          <w:tcPr>
            <w:tcW w:w="1134" w:type="dxa"/>
            <w:gridSpan w:val="2"/>
            <w:tcBorders>
              <w:top w:val="single" w:sz="2" w:space="0" w:color="auto"/>
              <w:left w:val="nil"/>
              <w:bottom w:val="nil"/>
              <w:right w:val="nil"/>
            </w:tcBorders>
            <w:shd w:val="clear" w:color="auto" w:fill="auto"/>
            <w:vAlign w:val="center"/>
          </w:tcPr>
          <w:p w14:paraId="03549A9B"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5.43±1.51</w:t>
            </w:r>
          </w:p>
        </w:tc>
        <w:tc>
          <w:tcPr>
            <w:tcW w:w="1420" w:type="dxa"/>
            <w:gridSpan w:val="3"/>
            <w:tcBorders>
              <w:top w:val="single" w:sz="2" w:space="0" w:color="auto"/>
              <w:left w:val="nil"/>
              <w:bottom w:val="nil"/>
              <w:right w:val="nil"/>
            </w:tcBorders>
            <w:shd w:val="clear" w:color="auto" w:fill="auto"/>
            <w:vAlign w:val="center"/>
          </w:tcPr>
          <w:p w14:paraId="5FBBD1D9"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 xml:space="preserve">(10) </w:t>
            </w:r>
            <w:r w:rsidRPr="009E363B">
              <w:rPr>
                <w:rFonts w:ascii="Times New Roman" w:hAnsi="Times New Roman"/>
                <w:i/>
                <w:sz w:val="18"/>
                <w:szCs w:val="18"/>
              </w:rPr>
              <w:t>4.91±1.87</w:t>
            </w:r>
          </w:p>
        </w:tc>
        <w:tc>
          <w:tcPr>
            <w:tcW w:w="998" w:type="dxa"/>
            <w:tcBorders>
              <w:top w:val="single" w:sz="2" w:space="0" w:color="auto"/>
              <w:left w:val="nil"/>
              <w:bottom w:val="nil"/>
              <w:right w:val="nil"/>
            </w:tcBorders>
            <w:shd w:val="clear" w:color="auto" w:fill="auto"/>
            <w:vAlign w:val="center"/>
          </w:tcPr>
          <w:p w14:paraId="436E4BC0"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4.82±0.98</w:t>
            </w:r>
          </w:p>
        </w:tc>
        <w:tc>
          <w:tcPr>
            <w:tcW w:w="847" w:type="dxa"/>
            <w:tcBorders>
              <w:top w:val="single" w:sz="2" w:space="0" w:color="auto"/>
              <w:left w:val="nil"/>
              <w:bottom w:val="nil"/>
              <w:right w:val="nil"/>
            </w:tcBorders>
            <w:shd w:val="clear" w:color="auto" w:fill="auto"/>
            <w:vAlign w:val="center"/>
          </w:tcPr>
          <w:p w14:paraId="795CCE0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0.837</w:t>
            </w:r>
          </w:p>
        </w:tc>
      </w:tr>
      <w:tr w:rsidR="00E12B91" w:rsidRPr="009E363B" w14:paraId="42AEC183" w14:textId="77777777" w:rsidTr="00E12B91">
        <w:trPr>
          <w:trHeight w:val="157"/>
          <w:jc w:val="center"/>
        </w:trPr>
        <w:tc>
          <w:tcPr>
            <w:tcW w:w="1142" w:type="dxa"/>
            <w:vMerge/>
            <w:tcBorders>
              <w:left w:val="nil"/>
              <w:right w:val="nil"/>
            </w:tcBorders>
            <w:shd w:val="clear" w:color="auto" w:fill="auto"/>
            <w:vAlign w:val="center"/>
          </w:tcPr>
          <w:p w14:paraId="02F462AD" w14:textId="77777777" w:rsidR="00E12B91" w:rsidRPr="009E363B" w:rsidRDefault="00E12B91" w:rsidP="00E12B91">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747A2FAE"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0E842632"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7.08±2.43</w:t>
            </w:r>
          </w:p>
        </w:tc>
        <w:tc>
          <w:tcPr>
            <w:tcW w:w="1142" w:type="dxa"/>
            <w:tcBorders>
              <w:top w:val="nil"/>
              <w:left w:val="nil"/>
              <w:bottom w:val="nil"/>
              <w:right w:val="nil"/>
            </w:tcBorders>
            <w:shd w:val="clear" w:color="auto" w:fill="auto"/>
            <w:vAlign w:val="center"/>
          </w:tcPr>
          <w:p w14:paraId="7EB9F9A4"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6.54±2.63</w:t>
            </w:r>
          </w:p>
        </w:tc>
        <w:tc>
          <w:tcPr>
            <w:tcW w:w="1411" w:type="dxa"/>
            <w:gridSpan w:val="3"/>
            <w:tcBorders>
              <w:top w:val="nil"/>
              <w:left w:val="nil"/>
              <w:bottom w:val="nil"/>
              <w:right w:val="nil"/>
            </w:tcBorders>
            <w:shd w:val="clear" w:color="auto" w:fill="auto"/>
            <w:vAlign w:val="center"/>
          </w:tcPr>
          <w:p w14:paraId="3FAB1299"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(14) 7.21±2.66</w:t>
            </w:r>
          </w:p>
        </w:tc>
        <w:tc>
          <w:tcPr>
            <w:tcW w:w="1134" w:type="dxa"/>
            <w:gridSpan w:val="2"/>
            <w:tcBorders>
              <w:top w:val="nil"/>
              <w:left w:val="nil"/>
              <w:bottom w:val="nil"/>
              <w:right w:val="nil"/>
            </w:tcBorders>
            <w:shd w:val="clear" w:color="auto" w:fill="auto"/>
            <w:vAlign w:val="center"/>
          </w:tcPr>
          <w:p w14:paraId="20F5418A"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6.28±1.68</w:t>
            </w:r>
          </w:p>
        </w:tc>
        <w:tc>
          <w:tcPr>
            <w:tcW w:w="1420" w:type="dxa"/>
            <w:gridSpan w:val="3"/>
            <w:tcBorders>
              <w:top w:val="nil"/>
              <w:left w:val="nil"/>
              <w:bottom w:val="nil"/>
              <w:right w:val="nil"/>
            </w:tcBorders>
            <w:shd w:val="clear" w:color="auto" w:fill="auto"/>
            <w:vAlign w:val="center"/>
          </w:tcPr>
          <w:p w14:paraId="7BE00952"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(11) 6.67±2.15</w:t>
            </w:r>
          </w:p>
        </w:tc>
        <w:tc>
          <w:tcPr>
            <w:tcW w:w="998" w:type="dxa"/>
            <w:tcBorders>
              <w:top w:val="nil"/>
              <w:left w:val="nil"/>
              <w:bottom w:val="nil"/>
              <w:right w:val="nil"/>
            </w:tcBorders>
            <w:shd w:val="clear" w:color="auto" w:fill="auto"/>
            <w:vAlign w:val="center"/>
          </w:tcPr>
          <w:p w14:paraId="5CD285D9"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5.42±1.44</w:t>
            </w:r>
          </w:p>
        </w:tc>
        <w:tc>
          <w:tcPr>
            <w:tcW w:w="847" w:type="dxa"/>
            <w:tcBorders>
              <w:top w:val="nil"/>
              <w:left w:val="nil"/>
              <w:bottom w:val="nil"/>
              <w:right w:val="nil"/>
            </w:tcBorders>
            <w:shd w:val="clear" w:color="auto" w:fill="auto"/>
            <w:vAlign w:val="center"/>
          </w:tcPr>
          <w:p w14:paraId="1365C7CD" w14:textId="77777777" w:rsidR="00E12B91" w:rsidRPr="009E363B" w:rsidRDefault="00E12B91" w:rsidP="00E12B91">
            <w:pPr>
              <w:spacing w:after="0" w:line="240" w:lineRule="auto"/>
              <w:jc w:val="center"/>
              <w:rPr>
                <w:rFonts w:ascii="Times New Roman" w:hAnsi="Times New Roman"/>
                <w:sz w:val="18"/>
                <w:szCs w:val="18"/>
              </w:rPr>
            </w:pPr>
          </w:p>
        </w:tc>
      </w:tr>
      <w:tr w:rsidR="00E12B91" w:rsidRPr="009E363B" w14:paraId="7A85035E" w14:textId="77777777" w:rsidTr="00E12B91">
        <w:trPr>
          <w:trHeight w:val="157"/>
          <w:jc w:val="center"/>
        </w:trPr>
        <w:tc>
          <w:tcPr>
            <w:tcW w:w="1142" w:type="dxa"/>
            <w:vMerge/>
            <w:tcBorders>
              <w:left w:val="nil"/>
              <w:bottom w:val="single" w:sz="4" w:space="0" w:color="auto"/>
              <w:right w:val="nil"/>
            </w:tcBorders>
            <w:shd w:val="clear" w:color="auto" w:fill="auto"/>
            <w:vAlign w:val="center"/>
          </w:tcPr>
          <w:p w14:paraId="4542A7B7" w14:textId="77777777" w:rsidR="00E12B91" w:rsidRPr="009E363B" w:rsidRDefault="00E12B91" w:rsidP="00E12B91">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928EB41" w14:textId="77777777" w:rsidR="00E12B91" w:rsidRPr="009E363B" w:rsidRDefault="00E12B91" w:rsidP="00E12B91">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21D5D2F0"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(6) 7.83±1.84</w:t>
            </w:r>
          </w:p>
        </w:tc>
        <w:tc>
          <w:tcPr>
            <w:tcW w:w="1142" w:type="dxa"/>
            <w:tcBorders>
              <w:top w:val="nil"/>
              <w:left w:val="nil"/>
              <w:bottom w:val="single" w:sz="4" w:space="0" w:color="auto"/>
              <w:right w:val="nil"/>
            </w:tcBorders>
            <w:shd w:val="clear" w:color="auto" w:fill="auto"/>
            <w:vAlign w:val="center"/>
          </w:tcPr>
          <w:p w14:paraId="230A0F1D"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6.00±2.28</w:t>
            </w:r>
          </w:p>
        </w:tc>
        <w:tc>
          <w:tcPr>
            <w:tcW w:w="1411" w:type="dxa"/>
            <w:gridSpan w:val="3"/>
            <w:tcBorders>
              <w:top w:val="nil"/>
              <w:left w:val="nil"/>
              <w:bottom w:val="single" w:sz="4" w:space="0" w:color="auto"/>
              <w:right w:val="nil"/>
            </w:tcBorders>
            <w:shd w:val="clear" w:color="auto" w:fill="auto"/>
            <w:vAlign w:val="center"/>
          </w:tcPr>
          <w:p w14:paraId="53F2A1C7"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(8) 6.62±2.72</w:t>
            </w:r>
          </w:p>
        </w:tc>
        <w:tc>
          <w:tcPr>
            <w:tcW w:w="1134" w:type="dxa"/>
            <w:gridSpan w:val="2"/>
            <w:tcBorders>
              <w:top w:val="nil"/>
              <w:left w:val="nil"/>
              <w:bottom w:val="single" w:sz="4" w:space="0" w:color="auto"/>
              <w:right w:val="nil"/>
            </w:tcBorders>
            <w:shd w:val="clear" w:color="auto" w:fill="auto"/>
            <w:vAlign w:val="center"/>
          </w:tcPr>
          <w:p w14:paraId="1E352BC2"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5.12±1.12</w:t>
            </w:r>
          </w:p>
        </w:tc>
        <w:tc>
          <w:tcPr>
            <w:tcW w:w="1420" w:type="dxa"/>
            <w:gridSpan w:val="3"/>
            <w:tcBorders>
              <w:top w:val="nil"/>
              <w:left w:val="nil"/>
              <w:bottom w:val="single" w:sz="4" w:space="0" w:color="auto"/>
              <w:right w:val="nil"/>
            </w:tcBorders>
            <w:shd w:val="clear" w:color="auto" w:fill="auto"/>
            <w:vAlign w:val="center"/>
          </w:tcPr>
          <w:p w14:paraId="78DC6A7E"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(4) 8.75±0.96</w:t>
            </w:r>
          </w:p>
        </w:tc>
        <w:tc>
          <w:tcPr>
            <w:tcW w:w="998" w:type="dxa"/>
            <w:tcBorders>
              <w:top w:val="nil"/>
              <w:left w:val="nil"/>
              <w:bottom w:val="single" w:sz="4" w:space="0" w:color="auto"/>
              <w:right w:val="nil"/>
            </w:tcBorders>
            <w:shd w:val="clear" w:color="auto" w:fill="auto"/>
            <w:vAlign w:val="center"/>
          </w:tcPr>
          <w:p w14:paraId="3AEE6CBE" w14:textId="77777777" w:rsidR="00E12B91" w:rsidRPr="009E363B" w:rsidRDefault="00E12B91" w:rsidP="00E12B91">
            <w:pPr>
              <w:spacing w:after="0" w:line="240" w:lineRule="auto"/>
              <w:jc w:val="center"/>
              <w:rPr>
                <w:rFonts w:ascii="Times New Roman" w:hAnsi="Times New Roman"/>
                <w:sz w:val="18"/>
                <w:szCs w:val="18"/>
              </w:rPr>
            </w:pPr>
            <w:r w:rsidRPr="009E363B">
              <w:rPr>
                <w:rFonts w:ascii="Times New Roman" w:hAnsi="Times New Roman"/>
                <w:sz w:val="18"/>
                <w:szCs w:val="18"/>
              </w:rPr>
              <w:t>5.50±1.29</w:t>
            </w:r>
          </w:p>
        </w:tc>
        <w:tc>
          <w:tcPr>
            <w:tcW w:w="847" w:type="dxa"/>
            <w:tcBorders>
              <w:top w:val="nil"/>
              <w:left w:val="nil"/>
              <w:bottom w:val="single" w:sz="4" w:space="0" w:color="auto"/>
              <w:right w:val="nil"/>
            </w:tcBorders>
            <w:shd w:val="clear" w:color="auto" w:fill="auto"/>
            <w:vAlign w:val="center"/>
          </w:tcPr>
          <w:p w14:paraId="67CE905C" w14:textId="77777777" w:rsidR="00E12B91" w:rsidRPr="009E363B" w:rsidRDefault="00E12B91" w:rsidP="00E12B91">
            <w:pPr>
              <w:spacing w:after="0" w:line="240" w:lineRule="auto"/>
              <w:jc w:val="center"/>
              <w:rPr>
                <w:rFonts w:ascii="Times New Roman" w:hAnsi="Times New Roman"/>
                <w:sz w:val="18"/>
                <w:szCs w:val="18"/>
              </w:rPr>
            </w:pPr>
          </w:p>
        </w:tc>
      </w:tr>
      <w:tr w:rsidR="000627BC" w:rsidRPr="009E363B" w14:paraId="5720DBA5" w14:textId="77777777" w:rsidTr="00E12B91">
        <w:trPr>
          <w:trHeight w:val="157"/>
          <w:jc w:val="center"/>
        </w:trPr>
        <w:tc>
          <w:tcPr>
            <w:tcW w:w="1142" w:type="dxa"/>
            <w:tcBorders>
              <w:top w:val="nil"/>
              <w:left w:val="nil"/>
              <w:bottom w:val="single" w:sz="4" w:space="0" w:color="auto"/>
              <w:right w:val="nil"/>
            </w:tcBorders>
            <w:shd w:val="clear" w:color="auto" w:fill="auto"/>
            <w:vAlign w:val="center"/>
          </w:tcPr>
          <w:p w14:paraId="5BDF2735" w14:textId="77777777" w:rsidR="000627BC" w:rsidRPr="009E363B" w:rsidRDefault="000627BC" w:rsidP="00E12B91">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1AEFF20D" w14:textId="27EB633C" w:rsidR="000627BC" w:rsidRPr="009E363B" w:rsidRDefault="000627BC" w:rsidP="00E12B91">
            <w:pPr>
              <w:spacing w:after="0" w:line="240" w:lineRule="auto"/>
              <w:jc w:val="center"/>
              <w:rPr>
                <w:rFonts w:ascii="Times New Roman" w:hAnsi="Times New Roman"/>
                <w:color w:val="FF0000"/>
                <w:sz w:val="18"/>
                <w:szCs w:val="18"/>
                <w:lang w:val="en-GB"/>
              </w:rPr>
            </w:pPr>
          </w:p>
        </w:tc>
        <w:tc>
          <w:tcPr>
            <w:tcW w:w="663" w:type="dxa"/>
            <w:tcBorders>
              <w:top w:val="nil"/>
              <w:left w:val="nil"/>
              <w:bottom w:val="single" w:sz="4" w:space="0" w:color="auto"/>
              <w:right w:val="nil"/>
            </w:tcBorders>
            <w:shd w:val="clear" w:color="auto" w:fill="auto"/>
            <w:vAlign w:val="center"/>
          </w:tcPr>
          <w:p w14:paraId="02258F61" w14:textId="4892198F" w:rsidR="000627BC" w:rsidRPr="009E363B" w:rsidRDefault="000627BC" w:rsidP="00E12B91">
            <w:pPr>
              <w:spacing w:after="0" w:line="240" w:lineRule="auto"/>
              <w:jc w:val="center"/>
              <w:rPr>
                <w:rFonts w:ascii="Times New Roman" w:hAnsi="Times New Roman"/>
                <w:color w:val="FF0000"/>
                <w:sz w:val="18"/>
                <w:szCs w:val="18"/>
              </w:rPr>
            </w:pPr>
          </w:p>
        </w:tc>
        <w:tc>
          <w:tcPr>
            <w:tcW w:w="744" w:type="dxa"/>
            <w:tcBorders>
              <w:top w:val="nil"/>
              <w:left w:val="nil"/>
              <w:bottom w:val="single" w:sz="4" w:space="0" w:color="auto"/>
              <w:right w:val="nil"/>
            </w:tcBorders>
            <w:shd w:val="clear" w:color="auto" w:fill="auto"/>
            <w:vAlign w:val="center"/>
          </w:tcPr>
          <w:p w14:paraId="75FA279E" w14:textId="0A325922" w:rsidR="000627BC" w:rsidRPr="009E363B" w:rsidRDefault="000627BC" w:rsidP="00E12B91">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18CEDF20" w14:textId="41C6FF06" w:rsidR="000627BC" w:rsidRPr="009E363B" w:rsidRDefault="000627BC" w:rsidP="00E12B91">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53528971" w14:textId="04C98384" w:rsidR="000627BC" w:rsidRPr="009E363B" w:rsidRDefault="000627BC" w:rsidP="00E12B91">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206FA472" w14:textId="59A0B195" w:rsidR="000627BC" w:rsidRPr="009E363B" w:rsidRDefault="000627BC" w:rsidP="00E12B91">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76046E92" w14:textId="5E435F02" w:rsidR="000627BC" w:rsidRPr="009E363B" w:rsidRDefault="000627BC" w:rsidP="00E12B91">
            <w:pPr>
              <w:spacing w:after="0" w:line="240" w:lineRule="auto"/>
              <w:jc w:val="center"/>
              <w:rPr>
                <w:rFonts w:ascii="Times New Roman" w:hAnsi="Times New Roman"/>
                <w:color w:val="FF0000"/>
                <w:sz w:val="18"/>
                <w:szCs w:val="18"/>
              </w:rPr>
            </w:pPr>
          </w:p>
        </w:tc>
        <w:tc>
          <w:tcPr>
            <w:tcW w:w="998" w:type="dxa"/>
            <w:tcBorders>
              <w:top w:val="nil"/>
              <w:left w:val="nil"/>
              <w:bottom w:val="single" w:sz="4" w:space="0" w:color="auto"/>
              <w:right w:val="nil"/>
            </w:tcBorders>
            <w:shd w:val="clear" w:color="auto" w:fill="auto"/>
            <w:vAlign w:val="center"/>
          </w:tcPr>
          <w:p w14:paraId="2312C9FB"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847" w:type="dxa"/>
            <w:tcBorders>
              <w:top w:val="nil"/>
              <w:left w:val="nil"/>
              <w:bottom w:val="single" w:sz="4" w:space="0" w:color="auto"/>
              <w:right w:val="nil"/>
            </w:tcBorders>
            <w:shd w:val="clear" w:color="auto" w:fill="auto"/>
            <w:vAlign w:val="center"/>
          </w:tcPr>
          <w:p w14:paraId="22DB6E3D" w14:textId="77777777" w:rsidR="000627BC" w:rsidRPr="009E363B" w:rsidRDefault="000627BC" w:rsidP="00E12B91">
            <w:pPr>
              <w:spacing w:after="0" w:line="240" w:lineRule="auto"/>
              <w:jc w:val="center"/>
              <w:rPr>
                <w:rFonts w:ascii="Times New Roman" w:hAnsi="Times New Roman"/>
                <w:color w:val="FF0000"/>
                <w:sz w:val="18"/>
                <w:szCs w:val="18"/>
              </w:rPr>
            </w:pPr>
          </w:p>
        </w:tc>
      </w:tr>
      <w:tr w:rsidR="000627BC" w:rsidRPr="009E363B" w14:paraId="6AD9C9E1" w14:textId="77777777" w:rsidTr="00E12B91">
        <w:trPr>
          <w:trHeight w:val="241"/>
          <w:jc w:val="center"/>
        </w:trPr>
        <w:tc>
          <w:tcPr>
            <w:tcW w:w="1142" w:type="dxa"/>
            <w:vMerge w:val="restart"/>
            <w:tcBorders>
              <w:top w:val="nil"/>
              <w:left w:val="nil"/>
              <w:right w:val="nil"/>
            </w:tcBorders>
            <w:shd w:val="clear" w:color="auto" w:fill="auto"/>
            <w:vAlign w:val="center"/>
          </w:tcPr>
          <w:p w14:paraId="22973FB4" w14:textId="77777777" w:rsidR="000627BC" w:rsidRPr="009E363B" w:rsidRDefault="000627BC" w:rsidP="00E12B91">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GB"/>
              </w:rPr>
              <w:t xml:space="preserve"> 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1F73B269" w14:textId="580BADF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lang w:val="en-GB"/>
              </w:rPr>
              <w:t>A</w:t>
            </w:r>
            <w:proofErr w:type="spellStart"/>
            <w:r w:rsidRPr="009E363B">
              <w:rPr>
                <w:rFonts w:ascii="Times New Roman" w:hAnsi="Times New Roman"/>
                <w:color w:val="000000"/>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34902DB4" w14:textId="531DC541"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4.91±1.04</w:t>
            </w:r>
          </w:p>
        </w:tc>
        <w:tc>
          <w:tcPr>
            <w:tcW w:w="1142" w:type="dxa"/>
            <w:tcBorders>
              <w:top w:val="single" w:sz="4" w:space="0" w:color="auto"/>
              <w:left w:val="nil"/>
              <w:bottom w:val="nil"/>
              <w:right w:val="nil"/>
            </w:tcBorders>
            <w:shd w:val="clear" w:color="auto" w:fill="auto"/>
            <w:vAlign w:val="center"/>
          </w:tcPr>
          <w:p w14:paraId="1A3617C7" w14:textId="3825375D"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5.36±1.20</w:t>
            </w:r>
          </w:p>
        </w:tc>
        <w:tc>
          <w:tcPr>
            <w:tcW w:w="1411" w:type="dxa"/>
            <w:gridSpan w:val="3"/>
            <w:tcBorders>
              <w:top w:val="single" w:sz="4" w:space="0" w:color="auto"/>
              <w:left w:val="nil"/>
              <w:bottom w:val="nil"/>
              <w:right w:val="nil"/>
            </w:tcBorders>
            <w:shd w:val="clear" w:color="auto" w:fill="auto"/>
            <w:vAlign w:val="center"/>
          </w:tcPr>
          <w:p w14:paraId="283AE86A" w14:textId="06C9C215"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5.43±1.51</w:t>
            </w:r>
          </w:p>
        </w:tc>
        <w:tc>
          <w:tcPr>
            <w:tcW w:w="1134" w:type="dxa"/>
            <w:gridSpan w:val="2"/>
            <w:tcBorders>
              <w:top w:val="single" w:sz="4" w:space="0" w:color="auto"/>
              <w:left w:val="nil"/>
              <w:bottom w:val="nil"/>
              <w:right w:val="nil"/>
            </w:tcBorders>
            <w:shd w:val="clear" w:color="auto" w:fill="auto"/>
            <w:vAlign w:val="center"/>
          </w:tcPr>
          <w:p w14:paraId="76F2EA0B" w14:textId="05274433"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5.43±1.51</w:t>
            </w:r>
          </w:p>
        </w:tc>
        <w:tc>
          <w:tcPr>
            <w:tcW w:w="1420" w:type="dxa"/>
            <w:gridSpan w:val="3"/>
            <w:tcBorders>
              <w:top w:val="single" w:sz="4" w:space="0" w:color="auto"/>
              <w:left w:val="nil"/>
              <w:bottom w:val="nil"/>
              <w:right w:val="nil"/>
            </w:tcBorders>
            <w:shd w:val="clear" w:color="auto" w:fill="auto"/>
            <w:vAlign w:val="center"/>
          </w:tcPr>
          <w:p w14:paraId="6009A965" w14:textId="4E6FFE3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 4.91±1.87</w:t>
            </w:r>
          </w:p>
        </w:tc>
        <w:tc>
          <w:tcPr>
            <w:tcW w:w="998" w:type="dxa"/>
            <w:tcBorders>
              <w:top w:val="single" w:sz="4" w:space="0" w:color="auto"/>
              <w:left w:val="nil"/>
              <w:bottom w:val="nil"/>
              <w:right w:val="nil"/>
            </w:tcBorders>
            <w:shd w:val="clear" w:color="auto" w:fill="auto"/>
            <w:vAlign w:val="center"/>
          </w:tcPr>
          <w:p w14:paraId="6DB47C34" w14:textId="39786BD5"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4.82±0.98</w:t>
            </w:r>
          </w:p>
        </w:tc>
        <w:tc>
          <w:tcPr>
            <w:tcW w:w="847" w:type="dxa"/>
            <w:tcBorders>
              <w:top w:val="single" w:sz="4" w:space="0" w:color="auto"/>
              <w:left w:val="nil"/>
              <w:bottom w:val="nil"/>
              <w:right w:val="nil"/>
            </w:tcBorders>
            <w:shd w:val="clear" w:color="auto" w:fill="auto"/>
            <w:vAlign w:val="center"/>
          </w:tcPr>
          <w:p w14:paraId="400DC20A" w14:textId="77777777" w:rsidR="000627BC" w:rsidRPr="009E363B" w:rsidRDefault="000627BC" w:rsidP="00E12B91">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rPr>
              <w:t>0.899</w:t>
            </w:r>
          </w:p>
        </w:tc>
      </w:tr>
      <w:tr w:rsidR="000627BC" w:rsidRPr="009E363B" w14:paraId="62082FEC" w14:textId="77777777" w:rsidTr="00E12B91">
        <w:trPr>
          <w:trHeight w:val="157"/>
          <w:jc w:val="center"/>
        </w:trPr>
        <w:tc>
          <w:tcPr>
            <w:tcW w:w="1142" w:type="dxa"/>
            <w:vMerge/>
            <w:tcBorders>
              <w:left w:val="nil"/>
              <w:bottom w:val="single" w:sz="4" w:space="0" w:color="auto"/>
              <w:right w:val="nil"/>
            </w:tcBorders>
            <w:shd w:val="clear" w:color="auto" w:fill="auto"/>
            <w:vAlign w:val="center"/>
          </w:tcPr>
          <w:p w14:paraId="4022AB2F" w14:textId="77777777" w:rsidR="000627BC" w:rsidRPr="009E363B" w:rsidRDefault="000627BC" w:rsidP="00E12B91">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0D0DFA07" w14:textId="3ECC28E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407" w:type="dxa"/>
            <w:gridSpan w:val="2"/>
            <w:tcBorders>
              <w:top w:val="nil"/>
              <w:left w:val="nil"/>
              <w:bottom w:val="single" w:sz="4" w:space="0" w:color="auto"/>
              <w:right w:val="nil"/>
            </w:tcBorders>
            <w:shd w:val="clear" w:color="auto" w:fill="auto"/>
            <w:vAlign w:val="center"/>
          </w:tcPr>
          <w:p w14:paraId="6C3D8AC0" w14:textId="394A02C2"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(19) </w:t>
            </w:r>
            <w:r w:rsidRPr="009E363B">
              <w:rPr>
                <w:rFonts w:ascii="Times New Roman" w:hAnsi="Times New Roman"/>
                <w:i/>
                <w:color w:val="000000"/>
                <w:sz w:val="18"/>
                <w:szCs w:val="18"/>
              </w:rPr>
              <w:t>7.31±2.24</w:t>
            </w:r>
          </w:p>
        </w:tc>
        <w:tc>
          <w:tcPr>
            <w:tcW w:w="1142" w:type="dxa"/>
            <w:tcBorders>
              <w:top w:val="nil"/>
              <w:left w:val="nil"/>
              <w:bottom w:val="single" w:sz="4" w:space="0" w:color="auto"/>
              <w:right w:val="nil"/>
            </w:tcBorders>
            <w:shd w:val="clear" w:color="auto" w:fill="auto"/>
            <w:vAlign w:val="center"/>
          </w:tcPr>
          <w:p w14:paraId="1000C809" w14:textId="675898FA"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6.37±2.47</w:t>
            </w:r>
          </w:p>
        </w:tc>
        <w:tc>
          <w:tcPr>
            <w:tcW w:w="1411" w:type="dxa"/>
            <w:gridSpan w:val="3"/>
            <w:tcBorders>
              <w:top w:val="nil"/>
              <w:left w:val="nil"/>
              <w:bottom w:val="single" w:sz="4" w:space="0" w:color="auto"/>
              <w:right w:val="nil"/>
            </w:tcBorders>
            <w:shd w:val="clear" w:color="auto" w:fill="auto"/>
            <w:vAlign w:val="center"/>
          </w:tcPr>
          <w:p w14:paraId="0906C47C" w14:textId="4CF19A1E"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(22) </w:t>
            </w:r>
            <w:r w:rsidRPr="009E363B">
              <w:rPr>
                <w:rFonts w:ascii="Times New Roman" w:hAnsi="Times New Roman"/>
                <w:i/>
                <w:color w:val="000000"/>
                <w:sz w:val="18"/>
                <w:szCs w:val="18"/>
              </w:rPr>
              <w:t>7.00±2.64</w:t>
            </w:r>
          </w:p>
        </w:tc>
        <w:tc>
          <w:tcPr>
            <w:tcW w:w="1134" w:type="dxa"/>
            <w:gridSpan w:val="2"/>
            <w:tcBorders>
              <w:top w:val="nil"/>
              <w:left w:val="nil"/>
              <w:bottom w:val="single" w:sz="4" w:space="0" w:color="auto"/>
              <w:right w:val="nil"/>
            </w:tcBorders>
            <w:shd w:val="clear" w:color="auto" w:fill="auto"/>
            <w:vAlign w:val="center"/>
          </w:tcPr>
          <w:p w14:paraId="63AC79E6" w14:textId="6BB24EEE"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5.86±1.58</w:t>
            </w:r>
          </w:p>
        </w:tc>
        <w:tc>
          <w:tcPr>
            <w:tcW w:w="1420" w:type="dxa"/>
            <w:gridSpan w:val="3"/>
            <w:tcBorders>
              <w:top w:val="nil"/>
              <w:left w:val="nil"/>
              <w:bottom w:val="single" w:sz="4" w:space="0" w:color="auto"/>
              <w:right w:val="nil"/>
            </w:tcBorders>
            <w:shd w:val="clear" w:color="auto" w:fill="auto"/>
            <w:vAlign w:val="center"/>
          </w:tcPr>
          <w:p w14:paraId="6ACD56E0" w14:textId="328AFF1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(15) </w:t>
            </w:r>
            <w:r w:rsidRPr="009E363B">
              <w:rPr>
                <w:rFonts w:ascii="Times New Roman" w:hAnsi="Times New Roman"/>
                <w:i/>
                <w:color w:val="000000"/>
                <w:sz w:val="18"/>
                <w:szCs w:val="18"/>
              </w:rPr>
              <w:t>7.19±2.10</w:t>
            </w:r>
          </w:p>
        </w:tc>
        <w:tc>
          <w:tcPr>
            <w:tcW w:w="998" w:type="dxa"/>
            <w:tcBorders>
              <w:top w:val="nil"/>
              <w:left w:val="nil"/>
              <w:bottom w:val="single" w:sz="4" w:space="0" w:color="auto"/>
              <w:right w:val="nil"/>
            </w:tcBorders>
            <w:shd w:val="clear" w:color="auto" w:fill="auto"/>
            <w:vAlign w:val="center"/>
          </w:tcPr>
          <w:p w14:paraId="628AC5E9" w14:textId="1968EE4C"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5.44±1.36</w:t>
            </w:r>
          </w:p>
        </w:tc>
        <w:tc>
          <w:tcPr>
            <w:tcW w:w="847" w:type="dxa"/>
            <w:tcBorders>
              <w:top w:val="nil"/>
              <w:left w:val="nil"/>
              <w:bottom w:val="single" w:sz="4" w:space="0" w:color="auto"/>
              <w:right w:val="nil"/>
            </w:tcBorders>
            <w:shd w:val="clear" w:color="auto" w:fill="auto"/>
            <w:vAlign w:val="center"/>
          </w:tcPr>
          <w:p w14:paraId="00D76346" w14:textId="77777777" w:rsidR="000627BC" w:rsidRPr="009E363B" w:rsidRDefault="000627BC" w:rsidP="00E12B91">
            <w:pPr>
              <w:spacing w:after="0" w:line="240" w:lineRule="auto"/>
              <w:jc w:val="center"/>
              <w:rPr>
                <w:rFonts w:ascii="Times New Roman" w:hAnsi="Times New Roman"/>
                <w:color w:val="000000"/>
                <w:sz w:val="18"/>
                <w:szCs w:val="18"/>
              </w:rPr>
            </w:pPr>
          </w:p>
        </w:tc>
      </w:tr>
      <w:tr w:rsidR="000627BC" w:rsidRPr="009E363B" w14:paraId="49C9073C" w14:textId="77777777" w:rsidTr="00E12B91">
        <w:trPr>
          <w:trHeight w:val="157"/>
          <w:jc w:val="center"/>
        </w:trPr>
        <w:tc>
          <w:tcPr>
            <w:tcW w:w="1142" w:type="dxa"/>
            <w:tcBorders>
              <w:top w:val="nil"/>
              <w:left w:val="nil"/>
              <w:bottom w:val="single" w:sz="4" w:space="0" w:color="auto"/>
              <w:right w:val="nil"/>
            </w:tcBorders>
            <w:shd w:val="clear" w:color="auto" w:fill="auto"/>
            <w:vAlign w:val="center"/>
          </w:tcPr>
          <w:p w14:paraId="6F23531D" w14:textId="77777777" w:rsidR="000627BC" w:rsidRPr="009E363B" w:rsidRDefault="000627BC" w:rsidP="00E12B91">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393877CC" w14:textId="77777777" w:rsidR="000627BC" w:rsidRPr="009E363B" w:rsidRDefault="000627BC" w:rsidP="00E12B91">
            <w:pPr>
              <w:spacing w:after="0" w:line="240" w:lineRule="auto"/>
              <w:jc w:val="center"/>
              <w:rPr>
                <w:rFonts w:ascii="Times New Roman" w:hAnsi="Times New Roman"/>
                <w:color w:val="FF0000"/>
                <w:sz w:val="18"/>
                <w:szCs w:val="18"/>
                <w:lang w:val="en-GB"/>
              </w:rPr>
            </w:pPr>
          </w:p>
        </w:tc>
        <w:tc>
          <w:tcPr>
            <w:tcW w:w="663" w:type="dxa"/>
            <w:tcBorders>
              <w:top w:val="nil"/>
              <w:left w:val="nil"/>
              <w:bottom w:val="single" w:sz="4" w:space="0" w:color="auto"/>
              <w:right w:val="nil"/>
            </w:tcBorders>
            <w:shd w:val="clear" w:color="auto" w:fill="auto"/>
            <w:vAlign w:val="center"/>
          </w:tcPr>
          <w:p w14:paraId="4658951E"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744" w:type="dxa"/>
            <w:tcBorders>
              <w:top w:val="nil"/>
              <w:left w:val="nil"/>
              <w:bottom w:val="single" w:sz="4" w:space="0" w:color="auto"/>
              <w:right w:val="nil"/>
            </w:tcBorders>
            <w:shd w:val="clear" w:color="auto" w:fill="auto"/>
            <w:vAlign w:val="center"/>
          </w:tcPr>
          <w:p w14:paraId="4F5D68BA"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4D8796B0"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65ACC616"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30382644"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7520C43C"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998" w:type="dxa"/>
            <w:tcBorders>
              <w:top w:val="nil"/>
              <w:left w:val="nil"/>
              <w:bottom w:val="single" w:sz="4" w:space="0" w:color="auto"/>
              <w:right w:val="nil"/>
            </w:tcBorders>
            <w:shd w:val="clear" w:color="auto" w:fill="auto"/>
            <w:vAlign w:val="center"/>
          </w:tcPr>
          <w:p w14:paraId="05152138" w14:textId="77777777" w:rsidR="000627BC" w:rsidRPr="009E363B" w:rsidRDefault="000627BC" w:rsidP="00E12B91">
            <w:pPr>
              <w:spacing w:after="0" w:line="240" w:lineRule="auto"/>
              <w:jc w:val="center"/>
              <w:rPr>
                <w:rFonts w:ascii="Times New Roman" w:hAnsi="Times New Roman"/>
                <w:color w:val="FF0000"/>
                <w:sz w:val="18"/>
                <w:szCs w:val="18"/>
              </w:rPr>
            </w:pPr>
          </w:p>
        </w:tc>
        <w:tc>
          <w:tcPr>
            <w:tcW w:w="847" w:type="dxa"/>
            <w:tcBorders>
              <w:top w:val="nil"/>
              <w:left w:val="nil"/>
              <w:bottom w:val="single" w:sz="4" w:space="0" w:color="auto"/>
              <w:right w:val="nil"/>
            </w:tcBorders>
            <w:shd w:val="clear" w:color="auto" w:fill="auto"/>
            <w:vAlign w:val="center"/>
          </w:tcPr>
          <w:p w14:paraId="16A818B8" w14:textId="77777777" w:rsidR="000627BC" w:rsidRPr="009E363B" w:rsidRDefault="000627BC" w:rsidP="00E12B91">
            <w:pPr>
              <w:spacing w:after="0" w:line="240" w:lineRule="auto"/>
              <w:jc w:val="center"/>
              <w:rPr>
                <w:rFonts w:ascii="Times New Roman" w:hAnsi="Times New Roman"/>
                <w:color w:val="FF0000"/>
                <w:sz w:val="18"/>
                <w:szCs w:val="18"/>
              </w:rPr>
            </w:pPr>
          </w:p>
        </w:tc>
      </w:tr>
      <w:tr w:rsidR="000627BC" w:rsidRPr="009E363B" w14:paraId="47AAA792" w14:textId="77777777" w:rsidTr="00E12B91">
        <w:trPr>
          <w:trHeight w:val="241"/>
          <w:jc w:val="center"/>
        </w:trPr>
        <w:tc>
          <w:tcPr>
            <w:tcW w:w="1142" w:type="dxa"/>
            <w:vMerge w:val="restart"/>
            <w:tcBorders>
              <w:top w:val="nil"/>
              <w:left w:val="nil"/>
              <w:right w:val="nil"/>
            </w:tcBorders>
            <w:shd w:val="clear" w:color="auto" w:fill="auto"/>
            <w:vAlign w:val="center"/>
          </w:tcPr>
          <w:p w14:paraId="40277212" w14:textId="77777777" w:rsidR="000627BC" w:rsidRPr="009E363B" w:rsidRDefault="000627BC" w:rsidP="00E12B91">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5-HTTLPR</w:t>
            </w:r>
          </w:p>
        </w:tc>
        <w:tc>
          <w:tcPr>
            <w:tcW w:w="993" w:type="dxa"/>
            <w:tcBorders>
              <w:top w:val="single" w:sz="4" w:space="0" w:color="auto"/>
              <w:left w:val="nil"/>
              <w:bottom w:val="nil"/>
              <w:right w:val="nil"/>
            </w:tcBorders>
            <w:shd w:val="clear" w:color="auto" w:fill="auto"/>
            <w:vAlign w:val="center"/>
          </w:tcPr>
          <w:p w14:paraId="444FFE3F" w14:textId="77777777" w:rsidR="000627BC" w:rsidRPr="009E363B" w:rsidRDefault="000627BC" w:rsidP="00E12B91">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4BD98B55"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(25) 5.71±1.96</w:t>
            </w:r>
          </w:p>
        </w:tc>
        <w:tc>
          <w:tcPr>
            <w:tcW w:w="1142" w:type="dxa"/>
            <w:tcBorders>
              <w:top w:val="single" w:sz="4" w:space="0" w:color="auto"/>
              <w:left w:val="nil"/>
              <w:bottom w:val="nil"/>
              <w:right w:val="nil"/>
            </w:tcBorders>
            <w:shd w:val="clear" w:color="auto" w:fill="auto"/>
            <w:vAlign w:val="center"/>
          </w:tcPr>
          <w:p w14:paraId="73C30A8D"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5.80±1.90</w:t>
            </w:r>
          </w:p>
        </w:tc>
        <w:tc>
          <w:tcPr>
            <w:tcW w:w="1411" w:type="dxa"/>
            <w:gridSpan w:val="3"/>
            <w:tcBorders>
              <w:top w:val="single" w:sz="4" w:space="0" w:color="auto"/>
              <w:left w:val="nil"/>
              <w:bottom w:val="nil"/>
              <w:right w:val="nil"/>
            </w:tcBorders>
            <w:shd w:val="clear" w:color="auto" w:fill="auto"/>
            <w:vAlign w:val="center"/>
          </w:tcPr>
          <w:p w14:paraId="1C78B8CA"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(28) 6.32±2.29</w:t>
            </w:r>
          </w:p>
        </w:tc>
        <w:tc>
          <w:tcPr>
            <w:tcW w:w="1134" w:type="dxa"/>
            <w:gridSpan w:val="2"/>
            <w:tcBorders>
              <w:top w:val="single" w:sz="4" w:space="0" w:color="auto"/>
              <w:left w:val="nil"/>
              <w:bottom w:val="nil"/>
              <w:right w:val="nil"/>
            </w:tcBorders>
            <w:shd w:val="clear" w:color="auto" w:fill="auto"/>
            <w:vAlign w:val="center"/>
          </w:tcPr>
          <w:p w14:paraId="5E55D0B5"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5.86±1.60</w:t>
            </w:r>
          </w:p>
        </w:tc>
        <w:tc>
          <w:tcPr>
            <w:tcW w:w="1420" w:type="dxa"/>
            <w:gridSpan w:val="3"/>
            <w:tcBorders>
              <w:top w:val="single" w:sz="4" w:space="0" w:color="auto"/>
              <w:left w:val="nil"/>
              <w:bottom w:val="nil"/>
              <w:right w:val="nil"/>
            </w:tcBorders>
            <w:shd w:val="clear" w:color="auto" w:fill="auto"/>
            <w:vAlign w:val="center"/>
          </w:tcPr>
          <w:p w14:paraId="1D3499DB"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(34) 5.53±2.09</w:t>
            </w:r>
          </w:p>
        </w:tc>
        <w:tc>
          <w:tcPr>
            <w:tcW w:w="998" w:type="dxa"/>
            <w:tcBorders>
              <w:top w:val="single" w:sz="4" w:space="0" w:color="auto"/>
              <w:left w:val="nil"/>
              <w:bottom w:val="nil"/>
              <w:right w:val="nil"/>
            </w:tcBorders>
            <w:shd w:val="clear" w:color="auto" w:fill="auto"/>
            <w:vAlign w:val="center"/>
          </w:tcPr>
          <w:p w14:paraId="05FF21D5"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5.03±1.17</w:t>
            </w:r>
          </w:p>
        </w:tc>
        <w:tc>
          <w:tcPr>
            <w:tcW w:w="847" w:type="dxa"/>
            <w:tcBorders>
              <w:top w:val="single" w:sz="4" w:space="0" w:color="auto"/>
              <w:left w:val="nil"/>
              <w:bottom w:val="nil"/>
              <w:right w:val="nil"/>
            </w:tcBorders>
            <w:shd w:val="clear" w:color="auto" w:fill="auto"/>
            <w:vAlign w:val="center"/>
          </w:tcPr>
          <w:p w14:paraId="27C18F7E"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0.567</w:t>
            </w:r>
          </w:p>
        </w:tc>
      </w:tr>
      <w:tr w:rsidR="000627BC" w:rsidRPr="009E363B" w14:paraId="007868D4" w14:textId="77777777" w:rsidTr="00E12B91">
        <w:trPr>
          <w:trHeight w:val="157"/>
          <w:jc w:val="center"/>
        </w:trPr>
        <w:tc>
          <w:tcPr>
            <w:tcW w:w="1142" w:type="dxa"/>
            <w:vMerge/>
            <w:tcBorders>
              <w:left w:val="nil"/>
              <w:bottom w:val="single" w:sz="4" w:space="0" w:color="auto"/>
              <w:right w:val="nil"/>
            </w:tcBorders>
            <w:shd w:val="clear" w:color="auto" w:fill="auto"/>
            <w:vAlign w:val="center"/>
          </w:tcPr>
          <w:p w14:paraId="78EB5ADC" w14:textId="77777777" w:rsidR="000627BC" w:rsidRPr="009E363B" w:rsidRDefault="000627BC" w:rsidP="00E12B91">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7809AD6B" w14:textId="77777777" w:rsidR="000627BC" w:rsidRPr="009E363B" w:rsidRDefault="000627BC" w:rsidP="00E12B91">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264ED9AF"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(35) </w:t>
            </w:r>
            <w:r w:rsidRPr="009E363B">
              <w:rPr>
                <w:rFonts w:ascii="Times New Roman" w:hAnsi="Times New Roman"/>
                <w:i/>
                <w:color w:val="000000"/>
                <w:sz w:val="18"/>
                <w:szCs w:val="18"/>
              </w:rPr>
              <w:t>7.44±2.12</w:t>
            </w:r>
          </w:p>
        </w:tc>
        <w:tc>
          <w:tcPr>
            <w:tcW w:w="1142" w:type="dxa"/>
            <w:tcBorders>
              <w:top w:val="nil"/>
              <w:left w:val="nil"/>
              <w:bottom w:val="single" w:sz="4" w:space="0" w:color="auto"/>
              <w:right w:val="nil"/>
            </w:tcBorders>
            <w:shd w:val="clear" w:color="auto" w:fill="auto"/>
            <w:vAlign w:val="center"/>
          </w:tcPr>
          <w:p w14:paraId="3A01D322"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6.28±2.39</w:t>
            </w:r>
          </w:p>
        </w:tc>
        <w:tc>
          <w:tcPr>
            <w:tcW w:w="1411" w:type="dxa"/>
            <w:gridSpan w:val="3"/>
            <w:tcBorders>
              <w:top w:val="nil"/>
              <w:left w:val="nil"/>
              <w:bottom w:val="single" w:sz="4" w:space="0" w:color="auto"/>
              <w:right w:val="nil"/>
            </w:tcBorders>
            <w:shd w:val="clear" w:color="auto" w:fill="auto"/>
            <w:vAlign w:val="center"/>
          </w:tcPr>
          <w:p w14:paraId="730DA0E8"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(30) </w:t>
            </w:r>
            <w:r w:rsidRPr="009E363B">
              <w:rPr>
                <w:rFonts w:ascii="Times New Roman" w:hAnsi="Times New Roman"/>
                <w:i/>
                <w:color w:val="000000"/>
                <w:sz w:val="18"/>
                <w:szCs w:val="18"/>
              </w:rPr>
              <w:t>6.90±2.62</w:t>
            </w:r>
          </w:p>
        </w:tc>
        <w:tc>
          <w:tcPr>
            <w:tcW w:w="1134" w:type="dxa"/>
            <w:gridSpan w:val="2"/>
            <w:tcBorders>
              <w:top w:val="nil"/>
              <w:left w:val="nil"/>
              <w:bottom w:val="single" w:sz="4" w:space="0" w:color="auto"/>
              <w:right w:val="nil"/>
            </w:tcBorders>
            <w:shd w:val="clear" w:color="auto" w:fill="auto"/>
            <w:vAlign w:val="center"/>
          </w:tcPr>
          <w:p w14:paraId="6CE2D126"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5.67±1.49</w:t>
            </w:r>
          </w:p>
        </w:tc>
        <w:tc>
          <w:tcPr>
            <w:tcW w:w="1420" w:type="dxa"/>
            <w:gridSpan w:val="3"/>
            <w:tcBorders>
              <w:top w:val="nil"/>
              <w:left w:val="nil"/>
              <w:bottom w:val="single" w:sz="4" w:space="0" w:color="auto"/>
              <w:right w:val="nil"/>
            </w:tcBorders>
            <w:shd w:val="clear" w:color="auto" w:fill="auto"/>
            <w:vAlign w:val="center"/>
          </w:tcPr>
          <w:p w14:paraId="547E9C29"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(20) </w:t>
            </w:r>
            <w:r w:rsidRPr="009E363B">
              <w:rPr>
                <w:rFonts w:ascii="Times New Roman" w:hAnsi="Times New Roman"/>
                <w:i/>
                <w:color w:val="000000"/>
                <w:sz w:val="18"/>
                <w:szCs w:val="18"/>
              </w:rPr>
              <w:t>7.50±2.01</w:t>
            </w:r>
          </w:p>
        </w:tc>
        <w:tc>
          <w:tcPr>
            <w:tcW w:w="998" w:type="dxa"/>
            <w:tcBorders>
              <w:top w:val="nil"/>
              <w:left w:val="nil"/>
              <w:bottom w:val="single" w:sz="4" w:space="0" w:color="auto"/>
              <w:right w:val="nil"/>
            </w:tcBorders>
            <w:shd w:val="clear" w:color="auto" w:fill="auto"/>
            <w:vAlign w:val="center"/>
          </w:tcPr>
          <w:p w14:paraId="1839A664" w14:textId="77777777" w:rsidR="000627BC" w:rsidRPr="009E363B" w:rsidRDefault="000627BC" w:rsidP="00E12B91">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5.45±1.32</w:t>
            </w:r>
          </w:p>
        </w:tc>
        <w:tc>
          <w:tcPr>
            <w:tcW w:w="847" w:type="dxa"/>
            <w:tcBorders>
              <w:top w:val="nil"/>
              <w:left w:val="nil"/>
              <w:bottom w:val="single" w:sz="4" w:space="0" w:color="auto"/>
              <w:right w:val="nil"/>
            </w:tcBorders>
            <w:shd w:val="clear" w:color="auto" w:fill="auto"/>
            <w:vAlign w:val="center"/>
          </w:tcPr>
          <w:p w14:paraId="76B10777" w14:textId="77777777" w:rsidR="000627BC" w:rsidRPr="009E363B" w:rsidRDefault="000627BC" w:rsidP="00E12B91">
            <w:pPr>
              <w:spacing w:after="0" w:line="240" w:lineRule="auto"/>
              <w:jc w:val="center"/>
              <w:rPr>
                <w:rFonts w:ascii="Times New Roman" w:hAnsi="Times New Roman"/>
                <w:color w:val="000000"/>
                <w:sz w:val="18"/>
                <w:szCs w:val="18"/>
              </w:rPr>
            </w:pPr>
          </w:p>
        </w:tc>
      </w:tr>
      <w:tr w:rsidR="000627BC" w:rsidRPr="009E363B" w14:paraId="19DE215C" w14:textId="77777777" w:rsidTr="00E12B91">
        <w:trPr>
          <w:gridAfter w:val="1"/>
          <w:wAfter w:w="847" w:type="dxa"/>
          <w:trHeight w:val="219"/>
          <w:jc w:val="center"/>
        </w:trPr>
        <w:tc>
          <w:tcPr>
            <w:tcW w:w="1142" w:type="dxa"/>
            <w:tcBorders>
              <w:top w:val="single" w:sz="2" w:space="0" w:color="auto"/>
              <w:left w:val="nil"/>
              <w:bottom w:val="nil"/>
              <w:right w:val="nil"/>
            </w:tcBorders>
            <w:shd w:val="clear" w:color="auto" w:fill="auto"/>
          </w:tcPr>
          <w:p w14:paraId="265A4597" w14:textId="77777777" w:rsidR="000627BC" w:rsidRPr="009E363B" w:rsidRDefault="000627BC" w:rsidP="00E12B91">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702C6AA6" w14:textId="77777777" w:rsidR="000627BC" w:rsidRPr="009E363B" w:rsidRDefault="000627BC" w:rsidP="00E12B91">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730461DE" w14:textId="77777777" w:rsidR="000627BC" w:rsidRPr="009E363B" w:rsidRDefault="000627BC" w:rsidP="00E12B91">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0A2B781D" w14:textId="77777777" w:rsidR="000627BC" w:rsidRPr="009E363B" w:rsidRDefault="000627BC" w:rsidP="00E12B91">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40ABAAC1" w14:textId="77777777" w:rsidR="000627BC" w:rsidRPr="009E363B" w:rsidRDefault="000627BC" w:rsidP="00E12B91">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14C28D20" w14:textId="77777777" w:rsidR="000627BC" w:rsidRPr="009E363B" w:rsidRDefault="000627BC" w:rsidP="00E12B91">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06ACC465" w14:textId="77777777" w:rsidR="000627BC" w:rsidRPr="009E363B" w:rsidRDefault="000627BC" w:rsidP="00E12B91">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2CF6F9E9" w14:textId="77777777" w:rsidR="000627BC" w:rsidRPr="009E363B" w:rsidRDefault="000627BC" w:rsidP="00E12B91">
            <w:pPr>
              <w:spacing w:after="0" w:line="240" w:lineRule="auto"/>
              <w:rPr>
                <w:rFonts w:ascii="Times New Roman" w:hAnsi="Times New Roman"/>
                <w:sz w:val="18"/>
                <w:szCs w:val="18"/>
                <w:lang w:val="en-GB"/>
              </w:rPr>
            </w:pPr>
          </w:p>
        </w:tc>
      </w:tr>
    </w:tbl>
    <w:p w14:paraId="79B2855C" w14:textId="77777777" w:rsidR="00F6286F" w:rsidRPr="009E363B" w:rsidRDefault="00F6286F" w:rsidP="00F6286F">
      <w:pPr>
        <w:spacing w:after="0" w:line="360" w:lineRule="auto"/>
        <w:ind w:firstLine="720"/>
        <w:jc w:val="both"/>
        <w:rPr>
          <w:rFonts w:ascii="Times New Roman" w:hAnsi="Times New Roman"/>
          <w:sz w:val="24"/>
          <w:szCs w:val="24"/>
        </w:rPr>
      </w:pPr>
    </w:p>
    <w:p w14:paraId="50B30A70" w14:textId="7E5BB018" w:rsidR="00F6286F" w:rsidRPr="009E363B" w:rsidRDefault="00C53524" w:rsidP="00F6286F">
      <w:pPr>
        <w:spacing w:after="0" w:line="360" w:lineRule="auto"/>
        <w:ind w:firstLine="720"/>
        <w:jc w:val="both"/>
        <w:rPr>
          <w:rFonts w:ascii="Times New Roman" w:hAnsi="Times New Roman"/>
          <w:sz w:val="24"/>
          <w:szCs w:val="24"/>
        </w:rPr>
      </w:pPr>
      <w:r w:rsidRPr="009E363B">
        <w:rPr>
          <w:rFonts w:ascii="Times New Roman" w:hAnsi="Times New Roman"/>
          <w:sz w:val="24"/>
          <w:szCs w:val="24"/>
        </w:rPr>
        <w:lastRenderedPageBreak/>
        <w:t>Ο</w:t>
      </w:r>
      <w:r w:rsidR="00F6286F" w:rsidRPr="009E363B">
        <w:rPr>
          <w:rFonts w:ascii="Times New Roman" w:hAnsi="Times New Roman"/>
          <w:sz w:val="24"/>
          <w:szCs w:val="24"/>
        </w:rPr>
        <w:t xml:space="preserve"> παράγοντα</w:t>
      </w:r>
      <w:r w:rsidRPr="009E363B">
        <w:rPr>
          <w:rFonts w:ascii="Times New Roman" w:hAnsi="Times New Roman"/>
          <w:sz w:val="24"/>
          <w:szCs w:val="24"/>
        </w:rPr>
        <w:t>ς</w:t>
      </w:r>
      <w:r w:rsidR="00F6286F" w:rsidRPr="009E363B">
        <w:rPr>
          <w:rFonts w:ascii="Times New Roman" w:hAnsi="Times New Roman"/>
          <w:sz w:val="24"/>
          <w:szCs w:val="24"/>
        </w:rPr>
        <w:t xml:space="preserve"> Θετική επανεκτίμηση/Χιούμορ</w:t>
      </w:r>
      <w:r w:rsidR="00625321" w:rsidRPr="009E363B">
        <w:rPr>
          <w:rFonts w:ascii="Times New Roman" w:hAnsi="Times New Roman"/>
          <w:sz w:val="24"/>
          <w:szCs w:val="24"/>
        </w:rPr>
        <w:t xml:space="preserve"> </w:t>
      </w:r>
      <w:r w:rsidR="00F6286F" w:rsidRPr="009E363B">
        <w:rPr>
          <w:rFonts w:ascii="Times New Roman" w:hAnsi="Times New Roman"/>
          <w:sz w:val="24"/>
          <w:szCs w:val="24"/>
        </w:rPr>
        <w:t xml:space="preserve">αυξήθηκε σημαντικά μετά από 1 μήνα και με τις δύο παρεμβάσεις, άσκηση και διατροφή, σε αντίθεση με τους μάρτυρες που δεν παρουσίασαν σημαντική διαφορά. Παράλληλα, τα άτομα μετά την παρέμβαση με άσκηση αύξησαν τον παράγοντα αυτό σημαντικά και σε σύγκριση με </w:t>
      </w:r>
      <w:r w:rsidRPr="009E363B">
        <w:rPr>
          <w:rFonts w:ascii="Times New Roman" w:hAnsi="Times New Roman"/>
          <w:sz w:val="24"/>
          <w:szCs w:val="24"/>
        </w:rPr>
        <w:t xml:space="preserve">την ομάδα </w:t>
      </w:r>
      <w:r w:rsidR="0066794E" w:rsidRPr="009E363B">
        <w:rPr>
          <w:rFonts w:ascii="Times New Roman" w:hAnsi="Times New Roman"/>
          <w:sz w:val="24"/>
          <w:szCs w:val="24"/>
        </w:rPr>
        <w:t>ελέγχου</w:t>
      </w:r>
      <w:r w:rsidR="00F6286F" w:rsidRPr="009E363B">
        <w:rPr>
          <w:rFonts w:ascii="Times New Roman" w:hAnsi="Times New Roman"/>
          <w:sz w:val="24"/>
          <w:szCs w:val="24"/>
        </w:rPr>
        <w:t xml:space="preserve"> μετά από 1 μήνα, ανεξάρτητα από το γονότυπο (</w:t>
      </w:r>
      <w:r w:rsidR="00F6286F" w:rsidRPr="009E363B">
        <w:rPr>
          <w:rFonts w:ascii="Times New Roman" w:hAnsi="Times New Roman"/>
          <w:sz w:val="24"/>
          <w:szCs w:val="24"/>
          <w:lang w:val="en-GB"/>
        </w:rPr>
        <w:t>p</w:t>
      </w:r>
      <w:r w:rsidR="00F6286F" w:rsidRPr="009E363B">
        <w:rPr>
          <w:rFonts w:ascii="Times New Roman" w:hAnsi="Times New Roman"/>
          <w:sz w:val="24"/>
          <w:szCs w:val="24"/>
        </w:rPr>
        <w:t xml:space="preserve">=0.003). Επιπρόσθετα, το σκορ των ατόμων της ομάδας της άσκησης που έφεραν το </w:t>
      </w:r>
      <w:r w:rsidR="00F6286F" w:rsidRPr="009E363B">
        <w:rPr>
          <w:rFonts w:ascii="Times New Roman" w:hAnsi="Times New Roman"/>
          <w:sz w:val="24"/>
          <w:szCs w:val="24"/>
          <w:lang w:val="en-GB"/>
        </w:rPr>
        <w:t>L</w:t>
      </w:r>
      <w:r w:rsidR="00F6286F" w:rsidRPr="009E363B">
        <w:rPr>
          <w:rFonts w:ascii="Times New Roman" w:hAnsi="Times New Roman"/>
          <w:sz w:val="24"/>
          <w:szCs w:val="24"/>
        </w:rPr>
        <w:t xml:space="preserve"> </w:t>
      </w:r>
      <w:proofErr w:type="spellStart"/>
      <w:r w:rsidR="00F6286F" w:rsidRPr="009E363B">
        <w:rPr>
          <w:rFonts w:ascii="Times New Roman" w:hAnsi="Times New Roman"/>
          <w:sz w:val="24"/>
          <w:szCs w:val="24"/>
        </w:rPr>
        <w:t>αλλήλιο</w:t>
      </w:r>
      <w:proofErr w:type="spellEnd"/>
      <w:r w:rsidR="00F6286F" w:rsidRPr="009E363B">
        <w:rPr>
          <w:rFonts w:ascii="Times New Roman" w:hAnsi="Times New Roman"/>
          <w:sz w:val="24"/>
          <w:szCs w:val="24"/>
        </w:rPr>
        <w:t>, πριν την παρέμβαση, ήταν σημαντικότερα υψηλότερο από αυτό της αντίστοιχης ομάδας της διατροφής (</w:t>
      </w:r>
      <w:r w:rsidR="00F6286F" w:rsidRPr="009E363B">
        <w:rPr>
          <w:rFonts w:ascii="Times New Roman" w:hAnsi="Times New Roman"/>
          <w:sz w:val="24"/>
          <w:szCs w:val="24"/>
          <w:lang w:val="en-GB"/>
        </w:rPr>
        <w:t>p</w:t>
      </w:r>
      <w:r w:rsidR="007520B9" w:rsidRPr="009E363B">
        <w:rPr>
          <w:rFonts w:ascii="Times New Roman" w:hAnsi="Times New Roman"/>
          <w:sz w:val="24"/>
          <w:szCs w:val="24"/>
        </w:rPr>
        <w:t xml:space="preserve">=0.009). </w:t>
      </w:r>
      <w:r w:rsidR="00F6286F" w:rsidRPr="009E363B">
        <w:rPr>
          <w:rFonts w:ascii="Times New Roman" w:hAnsi="Times New Roman"/>
          <w:sz w:val="24"/>
          <w:szCs w:val="24"/>
        </w:rPr>
        <w:t xml:space="preserve">Επίσης, το σκορ του παράγοντα διαχείρισης Θετική επανεκτίμηση/Χιούμορ των ατόμων μετά την παρέμβαση της άσκησης, ήταν υψηλότερο από αυτό της ομάδας των μαρτύρων και για τα δύο </w:t>
      </w:r>
      <w:proofErr w:type="spellStart"/>
      <w:r w:rsidR="00F6286F" w:rsidRPr="009E363B">
        <w:rPr>
          <w:rFonts w:ascii="Times New Roman" w:hAnsi="Times New Roman"/>
          <w:sz w:val="24"/>
          <w:szCs w:val="24"/>
        </w:rPr>
        <w:t>αλλήλια</w:t>
      </w:r>
      <w:proofErr w:type="spellEnd"/>
      <w:r w:rsidR="00F6286F" w:rsidRPr="009E363B">
        <w:rPr>
          <w:rFonts w:ascii="Times New Roman" w:hAnsi="Times New Roman"/>
          <w:sz w:val="24"/>
          <w:szCs w:val="24"/>
        </w:rPr>
        <w:t xml:space="preserve"> (</w:t>
      </w:r>
      <w:r w:rsidR="00F6286F" w:rsidRPr="009E363B">
        <w:rPr>
          <w:rFonts w:ascii="Times New Roman" w:hAnsi="Times New Roman"/>
          <w:sz w:val="24"/>
          <w:szCs w:val="24"/>
          <w:lang w:val="en-GB"/>
        </w:rPr>
        <w:t>p</w:t>
      </w:r>
      <w:r w:rsidR="00F6286F" w:rsidRPr="009E363B">
        <w:rPr>
          <w:rFonts w:ascii="Times New Roman" w:hAnsi="Times New Roman"/>
          <w:sz w:val="24"/>
          <w:szCs w:val="24"/>
        </w:rPr>
        <w:t>≤0.015).</w:t>
      </w:r>
      <w:r w:rsidR="00625321" w:rsidRPr="009E363B">
        <w:rPr>
          <w:rFonts w:ascii="Times New Roman" w:hAnsi="Times New Roman"/>
          <w:sz w:val="24"/>
          <w:szCs w:val="24"/>
        </w:rPr>
        <w:t xml:space="preserve"> (πίνακας 49)</w:t>
      </w:r>
    </w:p>
    <w:p w14:paraId="7FA459CD" w14:textId="77777777" w:rsidR="00F6286F" w:rsidRPr="009E363B" w:rsidRDefault="00F6286F" w:rsidP="00F6286F">
      <w:pPr>
        <w:spacing w:after="0"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F6286F" w:rsidRPr="009E363B" w14:paraId="6E3C7EF7" w14:textId="77777777" w:rsidTr="00F6286F">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5F161BFC" w14:textId="4B5FEFA6" w:rsidR="00F6286F" w:rsidRPr="009E363B" w:rsidRDefault="00F6286F" w:rsidP="00CE4F97">
            <w:pPr>
              <w:spacing w:after="0" w:line="240" w:lineRule="auto"/>
              <w:ind w:right="192"/>
              <w:jc w:val="both"/>
              <w:rPr>
                <w:rFonts w:ascii="Times New Roman" w:hAnsi="Times New Roman"/>
                <w:b/>
                <w:sz w:val="18"/>
                <w:szCs w:val="18"/>
              </w:rPr>
            </w:pPr>
            <w:r w:rsidRPr="009E363B">
              <w:rPr>
                <w:rFonts w:ascii="Times New Roman" w:hAnsi="Times New Roman"/>
                <w:b/>
                <w:sz w:val="18"/>
                <w:szCs w:val="18"/>
              </w:rPr>
              <w:t>Πίνακας</w:t>
            </w:r>
            <w:r w:rsidR="00625321" w:rsidRPr="009E363B">
              <w:rPr>
                <w:rFonts w:ascii="Times New Roman" w:hAnsi="Times New Roman"/>
                <w:b/>
                <w:sz w:val="18"/>
                <w:szCs w:val="18"/>
              </w:rPr>
              <w:t xml:space="preserve"> 49</w:t>
            </w:r>
            <w:r w:rsidRPr="009E363B">
              <w:rPr>
                <w:rFonts w:ascii="Times New Roman" w:hAnsi="Times New Roman"/>
                <w:b/>
                <w:sz w:val="18"/>
                <w:szCs w:val="18"/>
              </w:rPr>
              <w:t>:</w:t>
            </w:r>
            <w:r w:rsidRPr="009E363B">
              <w:rPr>
                <w:rFonts w:ascii="Times New Roman" w:hAnsi="Times New Roman"/>
                <w:sz w:val="18"/>
                <w:szCs w:val="18"/>
              </w:rPr>
              <w:t xml:space="preserve"> </w:t>
            </w:r>
            <w:r w:rsidR="000627BC" w:rsidRPr="009E363B">
              <w:rPr>
                <w:rFonts w:ascii="Times New Roman" w:hAnsi="Times New Roman"/>
                <w:sz w:val="18"/>
                <w:szCs w:val="18"/>
              </w:rPr>
              <w:t xml:space="preserve">Επίπεδα χρήσης παράγοντα 3 του </w:t>
            </w:r>
            <w:r w:rsidR="000627BC" w:rsidRPr="009E363B">
              <w:rPr>
                <w:rFonts w:ascii="Times New Roman" w:hAnsi="Times New Roman"/>
                <w:sz w:val="18"/>
                <w:szCs w:val="18"/>
                <w:lang w:val="en-GB"/>
              </w:rPr>
              <w:t>Brief</w:t>
            </w:r>
            <w:r w:rsidR="000627BC" w:rsidRPr="009E363B">
              <w:rPr>
                <w:rFonts w:ascii="Times New Roman" w:hAnsi="Times New Roman"/>
                <w:sz w:val="18"/>
                <w:szCs w:val="18"/>
              </w:rPr>
              <w:t xml:space="preserve"> </w:t>
            </w:r>
            <w:r w:rsidR="000627BC" w:rsidRPr="009E363B">
              <w:rPr>
                <w:rFonts w:ascii="Times New Roman" w:hAnsi="Times New Roman"/>
                <w:sz w:val="18"/>
                <w:szCs w:val="18"/>
                <w:lang w:val="en-GB"/>
              </w:rPr>
              <w:t>COPE</w:t>
            </w:r>
            <w:r w:rsidR="000627BC" w:rsidRPr="009E363B">
              <w:rPr>
                <w:rFonts w:ascii="Times New Roman" w:hAnsi="Times New Roman"/>
                <w:sz w:val="18"/>
                <w:szCs w:val="18"/>
              </w:rPr>
              <w:t xml:space="preserve"> (Θετικ</w:t>
            </w:r>
            <w:r w:rsidR="000D466C" w:rsidRPr="009E363B">
              <w:rPr>
                <w:rFonts w:ascii="Times New Roman" w:hAnsi="Times New Roman"/>
                <w:sz w:val="18"/>
                <w:szCs w:val="18"/>
              </w:rPr>
              <w:t xml:space="preserve">ή </w:t>
            </w:r>
            <w:r w:rsidR="00CE4F97" w:rsidRPr="009E363B">
              <w:rPr>
                <w:rFonts w:ascii="Times New Roman" w:hAnsi="Times New Roman"/>
                <w:sz w:val="18"/>
                <w:szCs w:val="18"/>
              </w:rPr>
              <w:t>επανεκτίμηση</w:t>
            </w:r>
            <w:r w:rsidR="000627BC" w:rsidRPr="009E363B">
              <w:rPr>
                <w:rFonts w:ascii="Times New Roman" w:hAnsi="Times New Roman"/>
                <w:sz w:val="18"/>
                <w:szCs w:val="18"/>
              </w:rPr>
              <w:t xml:space="preserve">/Χιούμορ) </w:t>
            </w:r>
            <w:proofErr w:type="spellStart"/>
            <w:r w:rsidR="000627BC" w:rsidRPr="009E363B">
              <w:rPr>
                <w:rFonts w:ascii="Times New Roman" w:hAnsi="Times New Roman"/>
                <w:sz w:val="18"/>
                <w:szCs w:val="18"/>
              </w:rPr>
              <w:t>σὐμφωνα</w:t>
            </w:r>
            <w:proofErr w:type="spellEnd"/>
            <w:r w:rsidR="000627BC" w:rsidRPr="009E363B">
              <w:rPr>
                <w:rFonts w:ascii="Times New Roman" w:hAnsi="Times New Roman"/>
                <w:sz w:val="18"/>
                <w:szCs w:val="18"/>
              </w:rPr>
              <w:t xml:space="preserve"> με τον πολυμορφισμό και την παρέμβαση.</w:t>
            </w:r>
          </w:p>
        </w:tc>
      </w:tr>
      <w:tr w:rsidR="00F6286F" w:rsidRPr="009E363B" w14:paraId="388DBD90" w14:textId="77777777" w:rsidTr="00F6286F">
        <w:trPr>
          <w:trHeight w:val="456"/>
          <w:jc w:val="center"/>
        </w:trPr>
        <w:tc>
          <w:tcPr>
            <w:tcW w:w="1142" w:type="dxa"/>
            <w:tcBorders>
              <w:top w:val="single" w:sz="2" w:space="0" w:color="auto"/>
              <w:left w:val="nil"/>
              <w:right w:val="nil"/>
            </w:tcBorders>
            <w:shd w:val="clear" w:color="auto" w:fill="auto"/>
            <w:vAlign w:val="center"/>
          </w:tcPr>
          <w:p w14:paraId="21DFC391" w14:textId="77777777" w:rsidR="00F6286F" w:rsidRPr="009E363B" w:rsidRDefault="00F6286F" w:rsidP="00F6286F">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205E52A4" w14:textId="77777777" w:rsidR="00F6286F" w:rsidRPr="009E363B" w:rsidRDefault="00F6286F" w:rsidP="00F6286F">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5D95238F" w14:textId="77777777" w:rsidR="00F6286F" w:rsidRPr="009E363B" w:rsidRDefault="00F6286F" w:rsidP="00F6286F">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3D8217D1" w14:textId="77777777" w:rsidR="00F6286F" w:rsidRPr="009E363B" w:rsidRDefault="00F6286F" w:rsidP="00F6286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42D871DC" w14:textId="77777777" w:rsidR="00F6286F" w:rsidRPr="009E363B" w:rsidRDefault="00F6286F" w:rsidP="00F6286F">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0494E2F6" w14:textId="77777777" w:rsidR="00F6286F" w:rsidRPr="009E363B" w:rsidRDefault="00F6286F" w:rsidP="00F6286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5ED3A945" w14:textId="77777777" w:rsidR="00F6286F" w:rsidRPr="009E363B" w:rsidRDefault="00F6286F" w:rsidP="00F6286F">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791194DA"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328878C4" w14:textId="77777777" w:rsidR="00F6286F" w:rsidRPr="009E363B" w:rsidRDefault="00F6286F" w:rsidP="00F6286F">
            <w:pPr>
              <w:spacing w:after="0" w:line="240" w:lineRule="auto"/>
              <w:jc w:val="center"/>
              <w:rPr>
                <w:rFonts w:ascii="Times New Roman" w:hAnsi="Times New Roman"/>
                <w:sz w:val="18"/>
                <w:szCs w:val="18"/>
              </w:rPr>
            </w:pPr>
          </w:p>
        </w:tc>
      </w:tr>
      <w:tr w:rsidR="00F6286F" w:rsidRPr="009E363B" w14:paraId="4DA9184D" w14:textId="77777777" w:rsidTr="00F6286F">
        <w:trPr>
          <w:trHeight w:val="283"/>
          <w:jc w:val="center"/>
        </w:trPr>
        <w:tc>
          <w:tcPr>
            <w:tcW w:w="1142" w:type="dxa"/>
            <w:tcBorders>
              <w:top w:val="single" w:sz="2" w:space="0" w:color="auto"/>
              <w:left w:val="nil"/>
              <w:right w:val="nil"/>
            </w:tcBorders>
            <w:shd w:val="clear" w:color="auto" w:fill="auto"/>
            <w:vAlign w:val="center"/>
          </w:tcPr>
          <w:p w14:paraId="30AE064B" w14:textId="77777777" w:rsidR="00F6286F" w:rsidRPr="009E363B" w:rsidRDefault="00F6286F" w:rsidP="00F6286F">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1F3441F1" w14:textId="77777777" w:rsidR="00F6286F" w:rsidRPr="009E363B" w:rsidRDefault="00F6286F" w:rsidP="00F6286F">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32D27419" w14:textId="77777777" w:rsidR="00F6286F" w:rsidRPr="009E363B" w:rsidRDefault="00F6286F" w:rsidP="00F6286F">
            <w:pPr>
              <w:spacing w:after="0" w:line="240" w:lineRule="auto"/>
              <w:jc w:val="center"/>
              <w:rPr>
                <w:rFonts w:ascii="Times New Roman" w:hAnsi="Times New Roman"/>
                <w:b/>
                <w:sz w:val="18"/>
                <w:szCs w:val="18"/>
              </w:rPr>
            </w:pPr>
            <w:r w:rsidRPr="009E363B">
              <w:rPr>
                <w:rFonts w:ascii="Times New Roman" w:hAnsi="Times New Roman"/>
                <w:b/>
                <w:sz w:val="18"/>
                <w:szCs w:val="18"/>
              </w:rPr>
              <w:t>Θετική επανεκτίμηση/Χιούμορ</w:t>
            </w:r>
          </w:p>
        </w:tc>
        <w:tc>
          <w:tcPr>
            <w:tcW w:w="2539" w:type="dxa"/>
            <w:gridSpan w:val="4"/>
            <w:tcBorders>
              <w:top w:val="single" w:sz="2" w:space="0" w:color="auto"/>
              <w:left w:val="nil"/>
              <w:bottom w:val="nil"/>
              <w:right w:val="nil"/>
            </w:tcBorders>
            <w:shd w:val="clear" w:color="auto" w:fill="auto"/>
            <w:vAlign w:val="center"/>
          </w:tcPr>
          <w:p w14:paraId="4EBCA9BD" w14:textId="77777777" w:rsidR="00F6286F" w:rsidRPr="009E363B" w:rsidRDefault="00F6286F" w:rsidP="00F6286F">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Θετική επανεκτίμηση/Χιούμορ</w:t>
            </w:r>
          </w:p>
        </w:tc>
        <w:tc>
          <w:tcPr>
            <w:tcW w:w="2424" w:type="dxa"/>
            <w:gridSpan w:val="5"/>
            <w:tcBorders>
              <w:top w:val="single" w:sz="2" w:space="0" w:color="auto"/>
              <w:left w:val="nil"/>
              <w:bottom w:val="nil"/>
              <w:right w:val="nil"/>
            </w:tcBorders>
            <w:shd w:val="clear" w:color="auto" w:fill="auto"/>
            <w:vAlign w:val="center"/>
          </w:tcPr>
          <w:p w14:paraId="36C89C84"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b/>
                <w:sz w:val="18"/>
                <w:szCs w:val="18"/>
              </w:rPr>
              <w:t>Θετική επανεκτίμηση/Χιούμορ</w:t>
            </w:r>
          </w:p>
        </w:tc>
        <w:tc>
          <w:tcPr>
            <w:tcW w:w="847" w:type="dxa"/>
            <w:tcBorders>
              <w:top w:val="single" w:sz="2" w:space="0" w:color="auto"/>
              <w:left w:val="nil"/>
              <w:bottom w:val="nil"/>
              <w:right w:val="nil"/>
            </w:tcBorders>
            <w:shd w:val="clear" w:color="auto" w:fill="auto"/>
            <w:vAlign w:val="center"/>
          </w:tcPr>
          <w:p w14:paraId="49293A29" w14:textId="77777777" w:rsidR="00F6286F" w:rsidRPr="009E363B" w:rsidRDefault="00F6286F" w:rsidP="00F6286F">
            <w:pPr>
              <w:spacing w:after="0" w:line="240" w:lineRule="auto"/>
              <w:jc w:val="center"/>
              <w:rPr>
                <w:rFonts w:ascii="Times New Roman" w:hAnsi="Times New Roman"/>
                <w:sz w:val="18"/>
                <w:szCs w:val="18"/>
              </w:rPr>
            </w:pPr>
          </w:p>
        </w:tc>
      </w:tr>
      <w:tr w:rsidR="00F6286F" w:rsidRPr="009E363B" w14:paraId="12DF136A" w14:textId="77777777" w:rsidTr="00F6286F">
        <w:trPr>
          <w:trHeight w:val="260"/>
          <w:jc w:val="center"/>
        </w:trPr>
        <w:tc>
          <w:tcPr>
            <w:tcW w:w="1142" w:type="dxa"/>
            <w:tcBorders>
              <w:top w:val="single" w:sz="2" w:space="0" w:color="auto"/>
              <w:left w:val="nil"/>
              <w:right w:val="nil"/>
            </w:tcBorders>
            <w:shd w:val="clear" w:color="auto" w:fill="auto"/>
            <w:vAlign w:val="center"/>
          </w:tcPr>
          <w:p w14:paraId="6B1620E8" w14:textId="77777777" w:rsidR="00F6286F" w:rsidRPr="009E363B" w:rsidRDefault="00F6286F" w:rsidP="00F6286F">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4AF94371" w14:textId="77777777" w:rsidR="00F6286F" w:rsidRPr="009E363B" w:rsidRDefault="00F6286F" w:rsidP="00F6286F">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579D13E6"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40115431" w14:textId="77777777" w:rsidR="00F6286F" w:rsidRPr="009E363B" w:rsidRDefault="00F6286F" w:rsidP="00F6286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73D7BC61"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3662DA9D" w14:textId="77777777" w:rsidR="00F6286F" w:rsidRPr="009E363B" w:rsidRDefault="00F6286F" w:rsidP="00F6286F">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096978CE" w14:textId="77777777" w:rsidR="00F6286F" w:rsidRPr="009E363B" w:rsidRDefault="00F6286F" w:rsidP="00F6286F">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2E4C1A0E"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38904CCD"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F6286F" w:rsidRPr="009E363B" w14:paraId="33944FC2" w14:textId="77777777" w:rsidTr="00F6286F">
        <w:trPr>
          <w:trHeight w:val="260"/>
          <w:jc w:val="center"/>
        </w:trPr>
        <w:tc>
          <w:tcPr>
            <w:tcW w:w="1142" w:type="dxa"/>
            <w:tcBorders>
              <w:top w:val="single" w:sz="2" w:space="0" w:color="auto"/>
              <w:left w:val="nil"/>
              <w:right w:val="nil"/>
            </w:tcBorders>
            <w:shd w:val="clear" w:color="auto" w:fill="auto"/>
            <w:vAlign w:val="center"/>
          </w:tcPr>
          <w:p w14:paraId="12F8932A" w14:textId="77777777" w:rsidR="00F6286F" w:rsidRPr="009E363B" w:rsidRDefault="00625321" w:rsidP="00F6286F">
            <w:pPr>
              <w:spacing w:after="0" w:line="240" w:lineRule="auto"/>
              <w:jc w:val="center"/>
              <w:rPr>
                <w:rFonts w:ascii="Times New Roman" w:hAnsi="Times New Roman"/>
                <w:b/>
                <w:sz w:val="18"/>
                <w:szCs w:val="18"/>
              </w:rPr>
            </w:pPr>
            <w:r w:rsidRPr="009E363B">
              <w:rPr>
                <w:rFonts w:ascii="Times New Roman" w:hAnsi="Times New Roman"/>
                <w:b/>
                <w:sz w:val="18"/>
                <w:szCs w:val="18"/>
              </w:rPr>
              <w:t>Μέσος όρος</w:t>
            </w:r>
          </w:p>
        </w:tc>
        <w:tc>
          <w:tcPr>
            <w:tcW w:w="993" w:type="dxa"/>
            <w:tcBorders>
              <w:top w:val="single" w:sz="2" w:space="0" w:color="auto"/>
              <w:left w:val="nil"/>
              <w:bottom w:val="nil"/>
              <w:right w:val="nil"/>
            </w:tcBorders>
            <w:shd w:val="clear" w:color="auto" w:fill="auto"/>
            <w:vAlign w:val="center"/>
          </w:tcPr>
          <w:p w14:paraId="65327AF0" w14:textId="77777777" w:rsidR="00F6286F" w:rsidRPr="009E363B" w:rsidRDefault="00F6286F" w:rsidP="00F6286F">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5CA32A5E"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8.23±1.79</w:t>
            </w:r>
          </w:p>
        </w:tc>
        <w:tc>
          <w:tcPr>
            <w:tcW w:w="1142" w:type="dxa"/>
            <w:tcBorders>
              <w:top w:val="single" w:sz="2" w:space="0" w:color="auto"/>
              <w:left w:val="nil"/>
              <w:bottom w:val="nil"/>
              <w:right w:val="nil"/>
            </w:tcBorders>
            <w:shd w:val="clear" w:color="auto" w:fill="auto"/>
            <w:vAlign w:val="center"/>
          </w:tcPr>
          <w:p w14:paraId="7A9D488A"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8.10±2.04</w:t>
            </w:r>
          </w:p>
        </w:tc>
        <w:tc>
          <w:tcPr>
            <w:tcW w:w="1411" w:type="dxa"/>
            <w:gridSpan w:val="3"/>
            <w:tcBorders>
              <w:top w:val="single" w:sz="2" w:space="0" w:color="auto"/>
              <w:left w:val="nil"/>
              <w:bottom w:val="nil"/>
              <w:right w:val="nil"/>
            </w:tcBorders>
            <w:shd w:val="clear" w:color="auto" w:fill="auto"/>
            <w:vAlign w:val="center"/>
          </w:tcPr>
          <w:p w14:paraId="7EF4C1A7"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rPr>
              <w:t>8.27±1.98</w:t>
            </w:r>
          </w:p>
        </w:tc>
        <w:tc>
          <w:tcPr>
            <w:tcW w:w="1134" w:type="dxa"/>
            <w:gridSpan w:val="2"/>
            <w:tcBorders>
              <w:top w:val="single" w:sz="2" w:space="0" w:color="auto"/>
              <w:left w:val="nil"/>
              <w:bottom w:val="nil"/>
              <w:right w:val="nil"/>
            </w:tcBorders>
            <w:shd w:val="clear" w:color="auto" w:fill="auto"/>
            <w:vAlign w:val="center"/>
          </w:tcPr>
          <w:p w14:paraId="0EB616B0" w14:textId="77777777" w:rsidR="00F6286F" w:rsidRPr="009E363B" w:rsidRDefault="00F6286F" w:rsidP="00F6286F">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9.69±1.98</w:t>
            </w:r>
          </w:p>
        </w:tc>
        <w:tc>
          <w:tcPr>
            <w:tcW w:w="1420" w:type="dxa"/>
            <w:gridSpan w:val="3"/>
            <w:tcBorders>
              <w:top w:val="single" w:sz="2" w:space="0" w:color="auto"/>
              <w:left w:val="nil"/>
              <w:bottom w:val="nil"/>
              <w:right w:val="nil"/>
            </w:tcBorders>
            <w:shd w:val="clear" w:color="auto" w:fill="auto"/>
            <w:vAlign w:val="center"/>
          </w:tcPr>
          <w:p w14:paraId="7A910A84"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7.44±2.00</w:t>
            </w:r>
          </w:p>
        </w:tc>
        <w:tc>
          <w:tcPr>
            <w:tcW w:w="998" w:type="dxa"/>
            <w:tcBorders>
              <w:top w:val="single" w:sz="2" w:space="0" w:color="auto"/>
              <w:left w:val="nil"/>
              <w:bottom w:val="nil"/>
              <w:right w:val="nil"/>
            </w:tcBorders>
            <w:shd w:val="clear" w:color="auto" w:fill="auto"/>
            <w:vAlign w:val="center"/>
          </w:tcPr>
          <w:p w14:paraId="294D6D14" w14:textId="77777777" w:rsidR="00F6286F" w:rsidRPr="009E363B" w:rsidRDefault="00F6286F" w:rsidP="00F6286F">
            <w:pPr>
              <w:spacing w:after="0" w:line="240" w:lineRule="auto"/>
              <w:jc w:val="center"/>
              <w:rPr>
                <w:rFonts w:ascii="Times New Roman" w:hAnsi="Times New Roman"/>
                <w:i/>
                <w:sz w:val="18"/>
                <w:szCs w:val="18"/>
              </w:rPr>
            </w:pPr>
            <w:r w:rsidRPr="009E363B">
              <w:rPr>
                <w:rFonts w:ascii="Times New Roman" w:hAnsi="Times New Roman"/>
                <w:i/>
                <w:sz w:val="18"/>
                <w:szCs w:val="18"/>
              </w:rPr>
              <w:t>9.00±1.88</w:t>
            </w:r>
          </w:p>
        </w:tc>
        <w:tc>
          <w:tcPr>
            <w:tcW w:w="847" w:type="dxa"/>
            <w:tcBorders>
              <w:top w:val="single" w:sz="2" w:space="0" w:color="auto"/>
              <w:left w:val="nil"/>
              <w:bottom w:val="nil"/>
              <w:right w:val="nil"/>
            </w:tcBorders>
            <w:shd w:val="clear" w:color="auto" w:fill="auto"/>
            <w:vAlign w:val="center"/>
          </w:tcPr>
          <w:p w14:paraId="1A5E6D50" w14:textId="77777777" w:rsidR="00F6286F" w:rsidRPr="009E363B" w:rsidRDefault="00F6286F" w:rsidP="00F6286F">
            <w:pPr>
              <w:spacing w:after="0" w:line="240" w:lineRule="auto"/>
              <w:jc w:val="center"/>
              <w:rPr>
                <w:rFonts w:ascii="Times New Roman" w:hAnsi="Times New Roman"/>
                <w:b/>
                <w:i/>
                <w:sz w:val="18"/>
                <w:szCs w:val="18"/>
              </w:rPr>
            </w:pPr>
            <w:r w:rsidRPr="009E363B">
              <w:rPr>
                <w:rFonts w:ascii="Times New Roman" w:hAnsi="Times New Roman"/>
                <w:b/>
                <w:i/>
                <w:sz w:val="18"/>
                <w:szCs w:val="18"/>
              </w:rPr>
              <w:t>0.001</w:t>
            </w:r>
          </w:p>
        </w:tc>
      </w:tr>
      <w:tr w:rsidR="00F6286F" w:rsidRPr="009E363B" w14:paraId="10EB21C1" w14:textId="77777777" w:rsidTr="00F6286F">
        <w:trPr>
          <w:trHeight w:val="260"/>
          <w:jc w:val="center"/>
        </w:trPr>
        <w:tc>
          <w:tcPr>
            <w:tcW w:w="1142" w:type="dxa"/>
            <w:vMerge w:val="restart"/>
            <w:tcBorders>
              <w:top w:val="single" w:sz="2" w:space="0" w:color="auto"/>
              <w:left w:val="nil"/>
              <w:right w:val="nil"/>
            </w:tcBorders>
            <w:shd w:val="clear" w:color="auto" w:fill="auto"/>
            <w:vAlign w:val="center"/>
          </w:tcPr>
          <w:p w14:paraId="5BC49A12" w14:textId="77777777" w:rsidR="00F6286F" w:rsidRPr="009E363B" w:rsidRDefault="00F6286F" w:rsidP="00F6286F">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625321"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20578127"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58027C20"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8.54±1.92</w:t>
            </w:r>
          </w:p>
        </w:tc>
        <w:tc>
          <w:tcPr>
            <w:tcW w:w="1142" w:type="dxa"/>
            <w:tcBorders>
              <w:top w:val="single" w:sz="2" w:space="0" w:color="auto"/>
              <w:left w:val="nil"/>
              <w:bottom w:val="nil"/>
              <w:right w:val="nil"/>
            </w:tcBorders>
            <w:shd w:val="clear" w:color="auto" w:fill="auto"/>
            <w:vAlign w:val="center"/>
          </w:tcPr>
          <w:p w14:paraId="7260B1FC"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8.54±1.92</w:t>
            </w:r>
          </w:p>
        </w:tc>
        <w:tc>
          <w:tcPr>
            <w:tcW w:w="1411" w:type="dxa"/>
            <w:gridSpan w:val="3"/>
            <w:tcBorders>
              <w:top w:val="single" w:sz="2" w:space="0" w:color="auto"/>
              <w:left w:val="nil"/>
              <w:bottom w:val="nil"/>
              <w:right w:val="nil"/>
            </w:tcBorders>
            <w:shd w:val="clear" w:color="auto" w:fill="auto"/>
            <w:vAlign w:val="center"/>
          </w:tcPr>
          <w:p w14:paraId="02991300"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(7) 9.71±2.14</w:t>
            </w:r>
          </w:p>
        </w:tc>
        <w:tc>
          <w:tcPr>
            <w:tcW w:w="1134" w:type="dxa"/>
            <w:gridSpan w:val="2"/>
            <w:tcBorders>
              <w:top w:val="single" w:sz="2" w:space="0" w:color="auto"/>
              <w:left w:val="nil"/>
              <w:bottom w:val="nil"/>
              <w:right w:val="nil"/>
            </w:tcBorders>
            <w:shd w:val="clear" w:color="auto" w:fill="auto"/>
            <w:vAlign w:val="center"/>
          </w:tcPr>
          <w:p w14:paraId="457AA39E"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10.57±1.27</w:t>
            </w:r>
          </w:p>
        </w:tc>
        <w:tc>
          <w:tcPr>
            <w:tcW w:w="1420" w:type="dxa"/>
            <w:gridSpan w:val="3"/>
            <w:tcBorders>
              <w:top w:val="single" w:sz="2" w:space="0" w:color="auto"/>
              <w:left w:val="nil"/>
              <w:bottom w:val="nil"/>
              <w:right w:val="nil"/>
            </w:tcBorders>
            <w:shd w:val="clear" w:color="auto" w:fill="auto"/>
            <w:vAlign w:val="center"/>
          </w:tcPr>
          <w:p w14:paraId="0CE3BC38"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(10) 6.73±1.62</w:t>
            </w:r>
          </w:p>
        </w:tc>
        <w:tc>
          <w:tcPr>
            <w:tcW w:w="998" w:type="dxa"/>
            <w:tcBorders>
              <w:top w:val="single" w:sz="2" w:space="0" w:color="auto"/>
              <w:left w:val="nil"/>
              <w:bottom w:val="nil"/>
              <w:right w:val="nil"/>
            </w:tcBorders>
            <w:shd w:val="clear" w:color="auto" w:fill="auto"/>
            <w:vAlign w:val="center"/>
          </w:tcPr>
          <w:p w14:paraId="17B87654"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9.09±1.87</w:t>
            </w:r>
          </w:p>
        </w:tc>
        <w:tc>
          <w:tcPr>
            <w:tcW w:w="847" w:type="dxa"/>
            <w:tcBorders>
              <w:top w:val="single" w:sz="2" w:space="0" w:color="auto"/>
              <w:left w:val="nil"/>
              <w:bottom w:val="nil"/>
              <w:right w:val="nil"/>
            </w:tcBorders>
            <w:shd w:val="clear" w:color="auto" w:fill="auto"/>
            <w:vAlign w:val="center"/>
          </w:tcPr>
          <w:p w14:paraId="1AA04105"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0.129</w:t>
            </w:r>
          </w:p>
        </w:tc>
      </w:tr>
      <w:tr w:rsidR="00F6286F" w:rsidRPr="009E363B" w14:paraId="64C82D07" w14:textId="77777777" w:rsidTr="00F6286F">
        <w:trPr>
          <w:trHeight w:val="157"/>
          <w:jc w:val="center"/>
        </w:trPr>
        <w:tc>
          <w:tcPr>
            <w:tcW w:w="1142" w:type="dxa"/>
            <w:vMerge/>
            <w:tcBorders>
              <w:left w:val="nil"/>
              <w:right w:val="nil"/>
            </w:tcBorders>
            <w:shd w:val="clear" w:color="auto" w:fill="auto"/>
            <w:vAlign w:val="center"/>
          </w:tcPr>
          <w:p w14:paraId="277AA0C9" w14:textId="77777777" w:rsidR="00F6286F" w:rsidRPr="009E363B" w:rsidRDefault="00F6286F" w:rsidP="00F6286F">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26771749"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41C5244F"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7.69±1.60</w:t>
            </w:r>
          </w:p>
        </w:tc>
        <w:tc>
          <w:tcPr>
            <w:tcW w:w="1142" w:type="dxa"/>
            <w:tcBorders>
              <w:top w:val="nil"/>
              <w:left w:val="nil"/>
              <w:bottom w:val="nil"/>
              <w:right w:val="nil"/>
            </w:tcBorders>
            <w:shd w:val="clear" w:color="auto" w:fill="auto"/>
            <w:vAlign w:val="center"/>
          </w:tcPr>
          <w:p w14:paraId="430ECDE8"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7.77±2.00</w:t>
            </w:r>
          </w:p>
        </w:tc>
        <w:tc>
          <w:tcPr>
            <w:tcW w:w="1411" w:type="dxa"/>
            <w:gridSpan w:val="3"/>
            <w:tcBorders>
              <w:top w:val="nil"/>
              <w:left w:val="nil"/>
              <w:bottom w:val="nil"/>
              <w:right w:val="nil"/>
            </w:tcBorders>
            <w:shd w:val="clear" w:color="auto" w:fill="auto"/>
            <w:vAlign w:val="center"/>
          </w:tcPr>
          <w:p w14:paraId="29FE03A4"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(14) 7.50±1.95</w:t>
            </w:r>
          </w:p>
        </w:tc>
        <w:tc>
          <w:tcPr>
            <w:tcW w:w="1134" w:type="dxa"/>
            <w:gridSpan w:val="2"/>
            <w:tcBorders>
              <w:top w:val="nil"/>
              <w:left w:val="nil"/>
              <w:bottom w:val="nil"/>
              <w:right w:val="nil"/>
            </w:tcBorders>
            <w:shd w:val="clear" w:color="auto" w:fill="auto"/>
            <w:vAlign w:val="center"/>
          </w:tcPr>
          <w:p w14:paraId="10DE7390"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8.78±2.12</w:t>
            </w:r>
          </w:p>
        </w:tc>
        <w:tc>
          <w:tcPr>
            <w:tcW w:w="1420" w:type="dxa"/>
            <w:gridSpan w:val="3"/>
            <w:tcBorders>
              <w:top w:val="nil"/>
              <w:left w:val="nil"/>
              <w:bottom w:val="nil"/>
              <w:right w:val="nil"/>
            </w:tcBorders>
            <w:shd w:val="clear" w:color="auto" w:fill="auto"/>
            <w:vAlign w:val="center"/>
          </w:tcPr>
          <w:p w14:paraId="41040BA4"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(11) 7.92±2.31</w:t>
            </w:r>
          </w:p>
        </w:tc>
        <w:tc>
          <w:tcPr>
            <w:tcW w:w="998" w:type="dxa"/>
            <w:tcBorders>
              <w:top w:val="nil"/>
              <w:left w:val="nil"/>
              <w:bottom w:val="nil"/>
              <w:right w:val="nil"/>
            </w:tcBorders>
            <w:shd w:val="clear" w:color="auto" w:fill="auto"/>
            <w:vAlign w:val="center"/>
          </w:tcPr>
          <w:p w14:paraId="533F727C"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9.17±2.17</w:t>
            </w:r>
          </w:p>
        </w:tc>
        <w:tc>
          <w:tcPr>
            <w:tcW w:w="847" w:type="dxa"/>
            <w:tcBorders>
              <w:top w:val="nil"/>
              <w:left w:val="nil"/>
              <w:bottom w:val="nil"/>
              <w:right w:val="nil"/>
            </w:tcBorders>
            <w:shd w:val="clear" w:color="auto" w:fill="auto"/>
            <w:vAlign w:val="center"/>
          </w:tcPr>
          <w:p w14:paraId="4417EC11" w14:textId="77777777" w:rsidR="00F6286F" w:rsidRPr="009E363B" w:rsidRDefault="00F6286F" w:rsidP="00F6286F">
            <w:pPr>
              <w:spacing w:after="0" w:line="240" w:lineRule="auto"/>
              <w:jc w:val="center"/>
              <w:rPr>
                <w:rFonts w:ascii="Times New Roman" w:hAnsi="Times New Roman"/>
                <w:sz w:val="18"/>
                <w:szCs w:val="18"/>
              </w:rPr>
            </w:pPr>
          </w:p>
        </w:tc>
      </w:tr>
      <w:tr w:rsidR="00F6286F" w:rsidRPr="009E363B" w14:paraId="36F3E6AF" w14:textId="77777777" w:rsidTr="00F6286F">
        <w:trPr>
          <w:trHeight w:val="157"/>
          <w:jc w:val="center"/>
        </w:trPr>
        <w:tc>
          <w:tcPr>
            <w:tcW w:w="1142" w:type="dxa"/>
            <w:vMerge/>
            <w:tcBorders>
              <w:left w:val="nil"/>
              <w:bottom w:val="single" w:sz="4" w:space="0" w:color="auto"/>
              <w:right w:val="nil"/>
            </w:tcBorders>
            <w:shd w:val="clear" w:color="auto" w:fill="auto"/>
            <w:vAlign w:val="center"/>
          </w:tcPr>
          <w:p w14:paraId="6E74521D" w14:textId="77777777" w:rsidR="00F6286F" w:rsidRPr="009E363B" w:rsidRDefault="00F6286F" w:rsidP="00F6286F">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7F7F03F0" w14:textId="77777777" w:rsidR="00F6286F" w:rsidRPr="009E363B" w:rsidRDefault="00F6286F" w:rsidP="00F6286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46C7137C"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(6) 8.83±1.94</w:t>
            </w:r>
          </w:p>
        </w:tc>
        <w:tc>
          <w:tcPr>
            <w:tcW w:w="1142" w:type="dxa"/>
            <w:tcBorders>
              <w:top w:val="nil"/>
              <w:left w:val="nil"/>
              <w:bottom w:val="single" w:sz="4" w:space="0" w:color="auto"/>
              <w:right w:val="nil"/>
            </w:tcBorders>
            <w:shd w:val="clear" w:color="auto" w:fill="auto"/>
            <w:vAlign w:val="center"/>
          </w:tcPr>
          <w:p w14:paraId="5E435B47"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8.00±2.253</w:t>
            </w:r>
          </w:p>
        </w:tc>
        <w:tc>
          <w:tcPr>
            <w:tcW w:w="1411" w:type="dxa"/>
            <w:gridSpan w:val="3"/>
            <w:tcBorders>
              <w:top w:val="nil"/>
              <w:left w:val="nil"/>
              <w:bottom w:val="single" w:sz="4" w:space="0" w:color="auto"/>
              <w:right w:val="nil"/>
            </w:tcBorders>
            <w:shd w:val="clear" w:color="auto" w:fill="auto"/>
            <w:vAlign w:val="center"/>
          </w:tcPr>
          <w:p w14:paraId="5911ADD3"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(8) 8.37±1.19</w:t>
            </w:r>
          </w:p>
        </w:tc>
        <w:tc>
          <w:tcPr>
            <w:tcW w:w="1134" w:type="dxa"/>
            <w:gridSpan w:val="2"/>
            <w:tcBorders>
              <w:top w:val="nil"/>
              <w:left w:val="nil"/>
              <w:bottom w:val="single" w:sz="4" w:space="0" w:color="auto"/>
              <w:right w:val="nil"/>
            </w:tcBorders>
            <w:shd w:val="clear" w:color="auto" w:fill="auto"/>
            <w:vAlign w:val="center"/>
          </w:tcPr>
          <w:p w14:paraId="16465B3C"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10.50±1.69</w:t>
            </w:r>
          </w:p>
        </w:tc>
        <w:tc>
          <w:tcPr>
            <w:tcW w:w="1420" w:type="dxa"/>
            <w:gridSpan w:val="3"/>
            <w:tcBorders>
              <w:top w:val="nil"/>
              <w:left w:val="nil"/>
              <w:bottom w:val="single" w:sz="4" w:space="0" w:color="auto"/>
              <w:right w:val="nil"/>
            </w:tcBorders>
            <w:shd w:val="clear" w:color="auto" w:fill="auto"/>
            <w:vAlign w:val="center"/>
          </w:tcPr>
          <w:p w14:paraId="2426CFA3"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(4) 8.00±1.82</w:t>
            </w:r>
          </w:p>
        </w:tc>
        <w:tc>
          <w:tcPr>
            <w:tcW w:w="998" w:type="dxa"/>
            <w:tcBorders>
              <w:top w:val="nil"/>
              <w:left w:val="nil"/>
              <w:bottom w:val="single" w:sz="4" w:space="0" w:color="auto"/>
              <w:right w:val="nil"/>
            </w:tcBorders>
            <w:shd w:val="clear" w:color="auto" w:fill="auto"/>
            <w:vAlign w:val="center"/>
          </w:tcPr>
          <w:p w14:paraId="7FF85496" w14:textId="77777777" w:rsidR="00F6286F" w:rsidRPr="009E363B" w:rsidRDefault="00F6286F" w:rsidP="00F6286F">
            <w:pPr>
              <w:spacing w:after="0" w:line="240" w:lineRule="auto"/>
              <w:jc w:val="center"/>
              <w:rPr>
                <w:rFonts w:ascii="Times New Roman" w:hAnsi="Times New Roman"/>
                <w:sz w:val="18"/>
                <w:szCs w:val="18"/>
              </w:rPr>
            </w:pPr>
            <w:r w:rsidRPr="009E363B">
              <w:rPr>
                <w:rFonts w:ascii="Times New Roman" w:hAnsi="Times New Roman"/>
                <w:sz w:val="18"/>
                <w:szCs w:val="18"/>
              </w:rPr>
              <w:t>8.25±0.96</w:t>
            </w:r>
          </w:p>
        </w:tc>
        <w:tc>
          <w:tcPr>
            <w:tcW w:w="847" w:type="dxa"/>
            <w:tcBorders>
              <w:top w:val="nil"/>
              <w:left w:val="nil"/>
              <w:bottom w:val="single" w:sz="4" w:space="0" w:color="auto"/>
              <w:right w:val="nil"/>
            </w:tcBorders>
            <w:shd w:val="clear" w:color="auto" w:fill="auto"/>
            <w:vAlign w:val="center"/>
          </w:tcPr>
          <w:p w14:paraId="74D1FD6B" w14:textId="77777777" w:rsidR="00F6286F" w:rsidRPr="009E363B" w:rsidRDefault="00F6286F" w:rsidP="00F6286F">
            <w:pPr>
              <w:spacing w:after="0" w:line="240" w:lineRule="auto"/>
              <w:jc w:val="center"/>
              <w:rPr>
                <w:rFonts w:ascii="Times New Roman" w:hAnsi="Times New Roman"/>
                <w:sz w:val="18"/>
                <w:szCs w:val="18"/>
              </w:rPr>
            </w:pPr>
          </w:p>
        </w:tc>
      </w:tr>
      <w:tr w:rsidR="00CE4F97" w:rsidRPr="009E363B" w14:paraId="336E19E1" w14:textId="77777777" w:rsidTr="00F6286F">
        <w:trPr>
          <w:trHeight w:val="157"/>
          <w:jc w:val="center"/>
        </w:trPr>
        <w:tc>
          <w:tcPr>
            <w:tcW w:w="1142" w:type="dxa"/>
            <w:tcBorders>
              <w:top w:val="nil"/>
              <w:left w:val="nil"/>
              <w:bottom w:val="single" w:sz="4" w:space="0" w:color="auto"/>
              <w:right w:val="nil"/>
            </w:tcBorders>
            <w:shd w:val="clear" w:color="auto" w:fill="auto"/>
            <w:vAlign w:val="center"/>
          </w:tcPr>
          <w:p w14:paraId="45E5A84E" w14:textId="77777777" w:rsidR="00CE4F97" w:rsidRPr="009E363B" w:rsidRDefault="00CE4F97" w:rsidP="00F6286F">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676A549" w14:textId="1A8C08D1" w:rsidR="00CE4F97" w:rsidRPr="009E363B" w:rsidRDefault="00CE4F97" w:rsidP="00F6286F">
            <w:pPr>
              <w:spacing w:after="0" w:line="240" w:lineRule="auto"/>
              <w:jc w:val="center"/>
              <w:rPr>
                <w:rFonts w:ascii="Times New Roman" w:hAnsi="Times New Roman"/>
                <w:b/>
                <w:sz w:val="18"/>
                <w:szCs w:val="18"/>
                <w:lang w:val="en-GB"/>
              </w:rPr>
            </w:pPr>
          </w:p>
        </w:tc>
        <w:tc>
          <w:tcPr>
            <w:tcW w:w="663" w:type="dxa"/>
            <w:tcBorders>
              <w:top w:val="nil"/>
              <w:left w:val="nil"/>
              <w:bottom w:val="single" w:sz="4" w:space="0" w:color="auto"/>
              <w:right w:val="nil"/>
            </w:tcBorders>
            <w:shd w:val="clear" w:color="auto" w:fill="auto"/>
            <w:vAlign w:val="center"/>
          </w:tcPr>
          <w:p w14:paraId="60AF990A" w14:textId="4434040C" w:rsidR="00CE4F97" w:rsidRPr="009E363B" w:rsidRDefault="00CE4F97" w:rsidP="00F6286F">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4B8F0553" w14:textId="145962E7" w:rsidR="00CE4F97" w:rsidRPr="009E363B" w:rsidRDefault="00CE4F97" w:rsidP="00F6286F">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48CC222F" w14:textId="2582573C" w:rsidR="00CE4F97" w:rsidRPr="009E363B" w:rsidRDefault="00CE4F97" w:rsidP="00F6286F">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5A484787" w14:textId="04EA2461" w:rsidR="00CE4F97" w:rsidRPr="009E363B" w:rsidRDefault="00CE4F97" w:rsidP="00F6286F">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21ECF9CF" w14:textId="33A61115" w:rsidR="00CE4F97" w:rsidRPr="009E363B" w:rsidRDefault="00CE4F97" w:rsidP="00F6286F">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1B384607" w14:textId="19FA5546" w:rsidR="00CE4F97" w:rsidRPr="009E363B" w:rsidRDefault="00CE4F97" w:rsidP="00F6286F">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58E34D7D" w14:textId="77777777" w:rsidR="00CE4F97" w:rsidRPr="009E363B" w:rsidRDefault="00CE4F97" w:rsidP="00F6286F">
            <w:pPr>
              <w:spacing w:after="0" w:line="240" w:lineRule="auto"/>
              <w:jc w:val="center"/>
              <w:rPr>
                <w:rFonts w:ascii="Times New Roman" w:hAnsi="Times New Roman"/>
                <w:sz w:val="18"/>
                <w:szCs w:val="18"/>
              </w:rPr>
            </w:pPr>
          </w:p>
        </w:tc>
        <w:tc>
          <w:tcPr>
            <w:tcW w:w="847" w:type="dxa"/>
            <w:tcBorders>
              <w:top w:val="nil"/>
              <w:left w:val="nil"/>
              <w:bottom w:val="single" w:sz="4" w:space="0" w:color="auto"/>
              <w:right w:val="nil"/>
            </w:tcBorders>
            <w:shd w:val="clear" w:color="auto" w:fill="auto"/>
            <w:vAlign w:val="center"/>
          </w:tcPr>
          <w:p w14:paraId="2320912C" w14:textId="77777777" w:rsidR="00CE4F97" w:rsidRPr="009E363B" w:rsidRDefault="00CE4F97" w:rsidP="00F6286F">
            <w:pPr>
              <w:spacing w:after="0" w:line="240" w:lineRule="auto"/>
              <w:jc w:val="center"/>
              <w:rPr>
                <w:rFonts w:ascii="Times New Roman" w:hAnsi="Times New Roman"/>
                <w:sz w:val="18"/>
                <w:szCs w:val="18"/>
              </w:rPr>
            </w:pPr>
          </w:p>
        </w:tc>
      </w:tr>
      <w:tr w:rsidR="00CE4F97" w:rsidRPr="009E363B" w14:paraId="031B45FA" w14:textId="77777777" w:rsidTr="00F6286F">
        <w:trPr>
          <w:trHeight w:val="157"/>
          <w:jc w:val="center"/>
        </w:trPr>
        <w:tc>
          <w:tcPr>
            <w:tcW w:w="1142" w:type="dxa"/>
            <w:vMerge w:val="restart"/>
            <w:tcBorders>
              <w:top w:val="nil"/>
              <w:left w:val="nil"/>
              <w:right w:val="nil"/>
            </w:tcBorders>
            <w:shd w:val="clear" w:color="auto" w:fill="auto"/>
            <w:vAlign w:val="center"/>
          </w:tcPr>
          <w:p w14:paraId="21E39EDD" w14:textId="77777777" w:rsidR="00CE4F97" w:rsidRPr="009E363B" w:rsidRDefault="00CE4F97" w:rsidP="00F6286F">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GB"/>
              </w:rPr>
              <w:t xml:space="preserve"> 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34523AC2" w14:textId="794B07EC"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lang w:val="en-GB"/>
              </w:rPr>
              <w:t>A</w:t>
            </w:r>
            <w:proofErr w:type="spellStart"/>
            <w:r w:rsidRPr="009E363B">
              <w:rPr>
                <w:rFonts w:ascii="Times New Roman" w:hAnsi="Times New Roman"/>
                <w:color w:val="000000"/>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51A50057" w14:textId="4E7BE364"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8.54±1.91</w:t>
            </w:r>
          </w:p>
        </w:tc>
        <w:tc>
          <w:tcPr>
            <w:tcW w:w="1142" w:type="dxa"/>
            <w:tcBorders>
              <w:top w:val="single" w:sz="4" w:space="0" w:color="auto"/>
              <w:left w:val="nil"/>
              <w:bottom w:val="nil"/>
              <w:right w:val="nil"/>
            </w:tcBorders>
            <w:shd w:val="clear" w:color="auto" w:fill="auto"/>
            <w:vAlign w:val="center"/>
          </w:tcPr>
          <w:p w14:paraId="420AD79B" w14:textId="01CF5A82"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8.54±1.92</w:t>
            </w:r>
          </w:p>
        </w:tc>
        <w:tc>
          <w:tcPr>
            <w:tcW w:w="1411" w:type="dxa"/>
            <w:gridSpan w:val="3"/>
            <w:tcBorders>
              <w:top w:val="single" w:sz="4" w:space="0" w:color="auto"/>
              <w:left w:val="nil"/>
              <w:bottom w:val="nil"/>
              <w:right w:val="nil"/>
            </w:tcBorders>
            <w:shd w:val="clear" w:color="auto" w:fill="auto"/>
            <w:vAlign w:val="center"/>
          </w:tcPr>
          <w:p w14:paraId="34FE3285" w14:textId="0ACFE54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9.71 ±2.14</w:t>
            </w:r>
          </w:p>
        </w:tc>
        <w:tc>
          <w:tcPr>
            <w:tcW w:w="1134" w:type="dxa"/>
            <w:gridSpan w:val="2"/>
            <w:tcBorders>
              <w:top w:val="single" w:sz="4" w:space="0" w:color="auto"/>
              <w:left w:val="nil"/>
              <w:bottom w:val="nil"/>
              <w:right w:val="nil"/>
            </w:tcBorders>
            <w:shd w:val="clear" w:color="auto" w:fill="auto"/>
            <w:vAlign w:val="center"/>
          </w:tcPr>
          <w:p w14:paraId="16E4F0A9" w14:textId="649B832D"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10.57±1.27</w:t>
            </w:r>
          </w:p>
        </w:tc>
        <w:tc>
          <w:tcPr>
            <w:tcW w:w="1420" w:type="dxa"/>
            <w:gridSpan w:val="3"/>
            <w:tcBorders>
              <w:top w:val="single" w:sz="4" w:space="0" w:color="auto"/>
              <w:left w:val="nil"/>
              <w:bottom w:val="nil"/>
              <w:right w:val="nil"/>
            </w:tcBorders>
            <w:shd w:val="clear" w:color="auto" w:fill="auto"/>
            <w:vAlign w:val="center"/>
          </w:tcPr>
          <w:p w14:paraId="67F13CCA" w14:textId="3D04308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 6.73 ±1.62</w:t>
            </w:r>
          </w:p>
        </w:tc>
        <w:tc>
          <w:tcPr>
            <w:tcW w:w="998" w:type="dxa"/>
            <w:tcBorders>
              <w:top w:val="single" w:sz="4" w:space="0" w:color="auto"/>
              <w:left w:val="nil"/>
              <w:bottom w:val="nil"/>
              <w:right w:val="nil"/>
            </w:tcBorders>
            <w:shd w:val="clear" w:color="auto" w:fill="auto"/>
            <w:vAlign w:val="center"/>
          </w:tcPr>
          <w:p w14:paraId="2CB5F078" w14:textId="64C677C5"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9.09±1.87</w:t>
            </w:r>
          </w:p>
        </w:tc>
        <w:tc>
          <w:tcPr>
            <w:tcW w:w="847" w:type="dxa"/>
            <w:tcBorders>
              <w:top w:val="single" w:sz="4" w:space="0" w:color="auto"/>
              <w:left w:val="nil"/>
              <w:bottom w:val="nil"/>
              <w:right w:val="nil"/>
            </w:tcBorders>
            <w:shd w:val="clear" w:color="auto" w:fill="auto"/>
            <w:vAlign w:val="center"/>
          </w:tcPr>
          <w:p w14:paraId="5AD6F253"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0.128</w:t>
            </w:r>
          </w:p>
        </w:tc>
      </w:tr>
      <w:tr w:rsidR="00CE4F97" w:rsidRPr="009E363B" w14:paraId="1D9BCFE3" w14:textId="77777777" w:rsidTr="00F6286F">
        <w:trPr>
          <w:trHeight w:val="157"/>
          <w:jc w:val="center"/>
        </w:trPr>
        <w:tc>
          <w:tcPr>
            <w:tcW w:w="1142" w:type="dxa"/>
            <w:vMerge/>
            <w:tcBorders>
              <w:left w:val="nil"/>
              <w:bottom w:val="single" w:sz="4" w:space="0" w:color="auto"/>
              <w:right w:val="nil"/>
            </w:tcBorders>
            <w:shd w:val="clear" w:color="auto" w:fill="auto"/>
            <w:vAlign w:val="center"/>
          </w:tcPr>
          <w:p w14:paraId="485849E8" w14:textId="77777777" w:rsidR="00CE4F97" w:rsidRPr="009E363B" w:rsidRDefault="00CE4F97" w:rsidP="00F6286F">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7E182B10" w14:textId="14BD38EB"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Παρουσία </w:t>
            </w:r>
          </w:p>
        </w:tc>
        <w:tc>
          <w:tcPr>
            <w:tcW w:w="1407" w:type="dxa"/>
            <w:gridSpan w:val="2"/>
            <w:tcBorders>
              <w:top w:val="nil"/>
              <w:left w:val="nil"/>
              <w:bottom w:val="single" w:sz="4" w:space="0" w:color="auto"/>
              <w:right w:val="nil"/>
            </w:tcBorders>
            <w:shd w:val="clear" w:color="auto" w:fill="auto"/>
            <w:vAlign w:val="center"/>
          </w:tcPr>
          <w:p w14:paraId="0038F73B" w14:textId="3A3D3B48"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8.05±1.75</w:t>
            </w:r>
          </w:p>
        </w:tc>
        <w:tc>
          <w:tcPr>
            <w:tcW w:w="1142" w:type="dxa"/>
            <w:tcBorders>
              <w:top w:val="nil"/>
              <w:left w:val="nil"/>
              <w:bottom w:val="single" w:sz="4" w:space="0" w:color="auto"/>
              <w:right w:val="nil"/>
            </w:tcBorders>
            <w:shd w:val="clear" w:color="auto" w:fill="auto"/>
            <w:vAlign w:val="center"/>
          </w:tcPr>
          <w:p w14:paraId="247153FF" w14:textId="5A17FD91"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7.84±2.11</w:t>
            </w:r>
          </w:p>
        </w:tc>
        <w:tc>
          <w:tcPr>
            <w:tcW w:w="1411" w:type="dxa"/>
            <w:gridSpan w:val="3"/>
            <w:tcBorders>
              <w:top w:val="nil"/>
              <w:left w:val="nil"/>
              <w:bottom w:val="single" w:sz="4" w:space="0" w:color="auto"/>
              <w:right w:val="nil"/>
            </w:tcBorders>
            <w:shd w:val="clear" w:color="auto" w:fill="auto"/>
            <w:vAlign w:val="center"/>
          </w:tcPr>
          <w:p w14:paraId="2AB03502" w14:textId="6567774B"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7.82±1.73</w:t>
            </w:r>
          </w:p>
        </w:tc>
        <w:tc>
          <w:tcPr>
            <w:tcW w:w="1134" w:type="dxa"/>
            <w:gridSpan w:val="2"/>
            <w:tcBorders>
              <w:top w:val="nil"/>
              <w:left w:val="nil"/>
              <w:bottom w:val="single" w:sz="4" w:space="0" w:color="auto"/>
              <w:right w:val="nil"/>
            </w:tcBorders>
            <w:shd w:val="clear" w:color="auto" w:fill="auto"/>
            <w:vAlign w:val="center"/>
          </w:tcPr>
          <w:p w14:paraId="44EE47A5" w14:textId="4D586D5C"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9.41±2.11</w:t>
            </w:r>
          </w:p>
        </w:tc>
        <w:tc>
          <w:tcPr>
            <w:tcW w:w="1420" w:type="dxa"/>
            <w:gridSpan w:val="3"/>
            <w:tcBorders>
              <w:top w:val="nil"/>
              <w:left w:val="nil"/>
              <w:bottom w:val="single" w:sz="4" w:space="0" w:color="auto"/>
              <w:right w:val="nil"/>
            </w:tcBorders>
            <w:shd w:val="clear" w:color="auto" w:fill="auto"/>
            <w:vAlign w:val="center"/>
          </w:tcPr>
          <w:p w14:paraId="043F6E72" w14:textId="5468389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 7.94 ±2.14</w:t>
            </w:r>
          </w:p>
        </w:tc>
        <w:tc>
          <w:tcPr>
            <w:tcW w:w="998" w:type="dxa"/>
            <w:tcBorders>
              <w:top w:val="nil"/>
              <w:left w:val="nil"/>
              <w:bottom w:val="single" w:sz="4" w:space="0" w:color="auto"/>
              <w:right w:val="nil"/>
            </w:tcBorders>
            <w:shd w:val="clear" w:color="auto" w:fill="auto"/>
            <w:vAlign w:val="center"/>
          </w:tcPr>
          <w:p w14:paraId="107CB54D" w14:textId="3D4FCE59"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8.94±1.95</w:t>
            </w:r>
          </w:p>
        </w:tc>
        <w:tc>
          <w:tcPr>
            <w:tcW w:w="847" w:type="dxa"/>
            <w:tcBorders>
              <w:top w:val="nil"/>
              <w:left w:val="nil"/>
              <w:bottom w:val="single" w:sz="4" w:space="0" w:color="auto"/>
              <w:right w:val="nil"/>
            </w:tcBorders>
            <w:shd w:val="clear" w:color="auto" w:fill="auto"/>
            <w:vAlign w:val="center"/>
          </w:tcPr>
          <w:p w14:paraId="1B44130E" w14:textId="77777777" w:rsidR="00CE4F97" w:rsidRPr="009E363B" w:rsidRDefault="00CE4F97" w:rsidP="00F6286F">
            <w:pPr>
              <w:spacing w:after="0" w:line="240" w:lineRule="auto"/>
              <w:jc w:val="center"/>
              <w:rPr>
                <w:rFonts w:ascii="Times New Roman" w:hAnsi="Times New Roman"/>
                <w:color w:val="000000"/>
                <w:sz w:val="18"/>
                <w:szCs w:val="18"/>
              </w:rPr>
            </w:pPr>
          </w:p>
        </w:tc>
      </w:tr>
      <w:tr w:rsidR="00CE4F97" w:rsidRPr="009E363B" w14:paraId="5427F19C" w14:textId="77777777" w:rsidTr="00F6286F">
        <w:trPr>
          <w:trHeight w:val="157"/>
          <w:jc w:val="center"/>
        </w:trPr>
        <w:tc>
          <w:tcPr>
            <w:tcW w:w="1142" w:type="dxa"/>
            <w:tcBorders>
              <w:top w:val="nil"/>
              <w:left w:val="nil"/>
              <w:bottom w:val="single" w:sz="4" w:space="0" w:color="auto"/>
              <w:right w:val="nil"/>
            </w:tcBorders>
            <w:shd w:val="clear" w:color="auto" w:fill="auto"/>
            <w:vAlign w:val="center"/>
          </w:tcPr>
          <w:p w14:paraId="7D82FC19" w14:textId="77777777" w:rsidR="00CE4F97" w:rsidRPr="009E363B" w:rsidRDefault="00CE4F97" w:rsidP="00F6286F">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250E339C" w14:textId="77777777" w:rsidR="00CE4F97" w:rsidRPr="009E363B" w:rsidRDefault="00CE4F97" w:rsidP="00F6286F">
            <w:pPr>
              <w:spacing w:after="0" w:line="240" w:lineRule="auto"/>
              <w:jc w:val="center"/>
              <w:rPr>
                <w:rFonts w:ascii="Times New Roman" w:hAnsi="Times New Roman"/>
                <w:color w:val="FF0000"/>
                <w:sz w:val="18"/>
                <w:szCs w:val="18"/>
                <w:lang w:val="en-GB"/>
              </w:rPr>
            </w:pPr>
          </w:p>
        </w:tc>
        <w:tc>
          <w:tcPr>
            <w:tcW w:w="663" w:type="dxa"/>
            <w:tcBorders>
              <w:top w:val="nil"/>
              <w:left w:val="nil"/>
              <w:bottom w:val="single" w:sz="4" w:space="0" w:color="auto"/>
              <w:right w:val="nil"/>
            </w:tcBorders>
            <w:shd w:val="clear" w:color="auto" w:fill="auto"/>
            <w:vAlign w:val="center"/>
          </w:tcPr>
          <w:p w14:paraId="2CDEAA23"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744" w:type="dxa"/>
            <w:tcBorders>
              <w:top w:val="nil"/>
              <w:left w:val="nil"/>
              <w:bottom w:val="single" w:sz="4" w:space="0" w:color="auto"/>
              <w:right w:val="nil"/>
            </w:tcBorders>
            <w:shd w:val="clear" w:color="auto" w:fill="auto"/>
            <w:vAlign w:val="center"/>
          </w:tcPr>
          <w:p w14:paraId="7531B89C"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1142" w:type="dxa"/>
            <w:tcBorders>
              <w:top w:val="nil"/>
              <w:left w:val="nil"/>
              <w:bottom w:val="single" w:sz="4" w:space="0" w:color="auto"/>
              <w:right w:val="nil"/>
            </w:tcBorders>
            <w:shd w:val="clear" w:color="auto" w:fill="auto"/>
            <w:vAlign w:val="center"/>
          </w:tcPr>
          <w:p w14:paraId="0F8425D8"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1411" w:type="dxa"/>
            <w:gridSpan w:val="3"/>
            <w:tcBorders>
              <w:top w:val="nil"/>
              <w:left w:val="nil"/>
              <w:bottom w:val="single" w:sz="4" w:space="0" w:color="auto"/>
              <w:right w:val="nil"/>
            </w:tcBorders>
            <w:shd w:val="clear" w:color="auto" w:fill="auto"/>
            <w:vAlign w:val="center"/>
          </w:tcPr>
          <w:p w14:paraId="5BAC9BF8"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1134" w:type="dxa"/>
            <w:gridSpan w:val="2"/>
            <w:tcBorders>
              <w:top w:val="nil"/>
              <w:left w:val="nil"/>
              <w:bottom w:val="single" w:sz="4" w:space="0" w:color="auto"/>
              <w:right w:val="nil"/>
            </w:tcBorders>
            <w:shd w:val="clear" w:color="auto" w:fill="auto"/>
            <w:vAlign w:val="center"/>
          </w:tcPr>
          <w:p w14:paraId="07E86465"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1420" w:type="dxa"/>
            <w:gridSpan w:val="3"/>
            <w:tcBorders>
              <w:top w:val="nil"/>
              <w:left w:val="nil"/>
              <w:bottom w:val="single" w:sz="4" w:space="0" w:color="auto"/>
              <w:right w:val="nil"/>
            </w:tcBorders>
            <w:shd w:val="clear" w:color="auto" w:fill="auto"/>
            <w:vAlign w:val="center"/>
          </w:tcPr>
          <w:p w14:paraId="79602E5C"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998" w:type="dxa"/>
            <w:tcBorders>
              <w:top w:val="nil"/>
              <w:left w:val="nil"/>
              <w:bottom w:val="single" w:sz="4" w:space="0" w:color="auto"/>
              <w:right w:val="nil"/>
            </w:tcBorders>
            <w:shd w:val="clear" w:color="auto" w:fill="auto"/>
            <w:vAlign w:val="center"/>
          </w:tcPr>
          <w:p w14:paraId="79DF7E0C" w14:textId="77777777" w:rsidR="00CE4F97" w:rsidRPr="009E363B" w:rsidRDefault="00CE4F97" w:rsidP="00F6286F">
            <w:pPr>
              <w:spacing w:after="0" w:line="240" w:lineRule="auto"/>
              <w:jc w:val="center"/>
              <w:rPr>
                <w:rFonts w:ascii="Times New Roman" w:hAnsi="Times New Roman"/>
                <w:color w:val="FF0000"/>
                <w:sz w:val="18"/>
                <w:szCs w:val="18"/>
              </w:rPr>
            </w:pPr>
          </w:p>
        </w:tc>
        <w:tc>
          <w:tcPr>
            <w:tcW w:w="847" w:type="dxa"/>
            <w:tcBorders>
              <w:top w:val="nil"/>
              <w:left w:val="nil"/>
              <w:bottom w:val="single" w:sz="4" w:space="0" w:color="auto"/>
              <w:right w:val="nil"/>
            </w:tcBorders>
            <w:shd w:val="clear" w:color="auto" w:fill="auto"/>
            <w:vAlign w:val="center"/>
          </w:tcPr>
          <w:p w14:paraId="0DF391AA" w14:textId="77777777" w:rsidR="00CE4F97" w:rsidRPr="009E363B" w:rsidRDefault="00CE4F97" w:rsidP="00F6286F">
            <w:pPr>
              <w:spacing w:after="0" w:line="240" w:lineRule="auto"/>
              <w:jc w:val="center"/>
              <w:rPr>
                <w:rFonts w:ascii="Times New Roman" w:hAnsi="Times New Roman"/>
                <w:color w:val="FF0000"/>
                <w:sz w:val="18"/>
                <w:szCs w:val="18"/>
              </w:rPr>
            </w:pPr>
          </w:p>
        </w:tc>
      </w:tr>
      <w:tr w:rsidR="00CE4F97" w:rsidRPr="009E363B" w14:paraId="5D25BDE1" w14:textId="77777777" w:rsidTr="00F6286F">
        <w:trPr>
          <w:trHeight w:val="157"/>
          <w:jc w:val="center"/>
        </w:trPr>
        <w:tc>
          <w:tcPr>
            <w:tcW w:w="1142" w:type="dxa"/>
            <w:vMerge w:val="restart"/>
            <w:tcBorders>
              <w:top w:val="nil"/>
              <w:left w:val="nil"/>
              <w:right w:val="nil"/>
            </w:tcBorders>
            <w:shd w:val="clear" w:color="auto" w:fill="auto"/>
            <w:vAlign w:val="center"/>
          </w:tcPr>
          <w:p w14:paraId="1B6CD91F" w14:textId="77777777" w:rsidR="00CE4F97" w:rsidRPr="009E363B" w:rsidRDefault="00CE4F97" w:rsidP="00F6286F">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5-HTTLPR</w:t>
            </w:r>
          </w:p>
        </w:tc>
        <w:tc>
          <w:tcPr>
            <w:tcW w:w="993" w:type="dxa"/>
            <w:tcBorders>
              <w:top w:val="single" w:sz="4" w:space="0" w:color="auto"/>
              <w:left w:val="nil"/>
              <w:bottom w:val="nil"/>
              <w:right w:val="nil"/>
            </w:tcBorders>
            <w:shd w:val="clear" w:color="auto" w:fill="auto"/>
            <w:vAlign w:val="center"/>
          </w:tcPr>
          <w:p w14:paraId="39D23FDF" w14:textId="77777777" w:rsidR="00CE4F97" w:rsidRPr="009E363B" w:rsidRDefault="00CE4F97" w:rsidP="00F6286F">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51E91E09"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(25) 8.23±1.80</w:t>
            </w:r>
          </w:p>
        </w:tc>
        <w:tc>
          <w:tcPr>
            <w:tcW w:w="1142" w:type="dxa"/>
            <w:tcBorders>
              <w:top w:val="single" w:sz="4" w:space="0" w:color="auto"/>
              <w:left w:val="nil"/>
              <w:bottom w:val="nil"/>
              <w:right w:val="nil"/>
            </w:tcBorders>
            <w:shd w:val="clear" w:color="auto" w:fill="auto"/>
            <w:vAlign w:val="center"/>
          </w:tcPr>
          <w:p w14:paraId="773218CE"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8.26±1.93</w:t>
            </w:r>
          </w:p>
        </w:tc>
        <w:tc>
          <w:tcPr>
            <w:tcW w:w="1411" w:type="dxa"/>
            <w:gridSpan w:val="3"/>
            <w:tcBorders>
              <w:top w:val="single" w:sz="4" w:space="0" w:color="auto"/>
              <w:left w:val="nil"/>
              <w:bottom w:val="nil"/>
              <w:right w:val="nil"/>
            </w:tcBorders>
            <w:shd w:val="clear" w:color="auto" w:fill="auto"/>
            <w:vAlign w:val="center"/>
          </w:tcPr>
          <w:p w14:paraId="57EE995C"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(28) </w:t>
            </w:r>
            <w:r w:rsidRPr="009E363B">
              <w:rPr>
                <w:rFonts w:ascii="Times New Roman" w:hAnsi="Times New Roman"/>
                <w:i/>
                <w:color w:val="000000"/>
                <w:sz w:val="18"/>
                <w:szCs w:val="18"/>
              </w:rPr>
              <w:t>8.61±2.26</w:t>
            </w:r>
          </w:p>
        </w:tc>
        <w:tc>
          <w:tcPr>
            <w:tcW w:w="1134" w:type="dxa"/>
            <w:gridSpan w:val="2"/>
            <w:tcBorders>
              <w:top w:val="single" w:sz="4" w:space="0" w:color="auto"/>
              <w:left w:val="nil"/>
              <w:bottom w:val="nil"/>
              <w:right w:val="nil"/>
            </w:tcBorders>
            <w:shd w:val="clear" w:color="auto" w:fill="auto"/>
            <w:vAlign w:val="center"/>
          </w:tcPr>
          <w:p w14:paraId="777E4871" w14:textId="77777777" w:rsidR="00CE4F97" w:rsidRPr="009E363B" w:rsidRDefault="00CE4F97" w:rsidP="00F6286F">
            <w:pPr>
              <w:spacing w:after="0" w:line="240" w:lineRule="auto"/>
              <w:jc w:val="center"/>
              <w:rPr>
                <w:rFonts w:ascii="Times New Roman" w:hAnsi="Times New Roman"/>
                <w:i/>
                <w:color w:val="000000"/>
                <w:sz w:val="18"/>
                <w:szCs w:val="18"/>
              </w:rPr>
            </w:pPr>
            <w:r w:rsidRPr="009E363B">
              <w:rPr>
                <w:rFonts w:ascii="Times New Roman" w:hAnsi="Times New Roman"/>
                <w:i/>
                <w:color w:val="000000"/>
                <w:sz w:val="18"/>
                <w:szCs w:val="18"/>
              </w:rPr>
              <w:t>9.68±1.92</w:t>
            </w:r>
          </w:p>
        </w:tc>
        <w:tc>
          <w:tcPr>
            <w:tcW w:w="1420" w:type="dxa"/>
            <w:gridSpan w:val="3"/>
            <w:tcBorders>
              <w:top w:val="single" w:sz="4" w:space="0" w:color="auto"/>
              <w:left w:val="nil"/>
              <w:bottom w:val="nil"/>
              <w:right w:val="nil"/>
            </w:tcBorders>
            <w:shd w:val="clear" w:color="auto" w:fill="auto"/>
            <w:vAlign w:val="center"/>
          </w:tcPr>
          <w:p w14:paraId="42AE1814"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(34) 7.96±2.06</w:t>
            </w:r>
          </w:p>
        </w:tc>
        <w:tc>
          <w:tcPr>
            <w:tcW w:w="998" w:type="dxa"/>
            <w:tcBorders>
              <w:top w:val="single" w:sz="4" w:space="0" w:color="auto"/>
              <w:left w:val="nil"/>
              <w:bottom w:val="nil"/>
              <w:right w:val="nil"/>
            </w:tcBorders>
            <w:shd w:val="clear" w:color="auto" w:fill="auto"/>
            <w:vAlign w:val="center"/>
          </w:tcPr>
          <w:p w14:paraId="2BDE8904"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9.12±1.92</w:t>
            </w:r>
          </w:p>
        </w:tc>
        <w:tc>
          <w:tcPr>
            <w:tcW w:w="847" w:type="dxa"/>
            <w:tcBorders>
              <w:top w:val="single" w:sz="4" w:space="0" w:color="auto"/>
              <w:left w:val="nil"/>
              <w:bottom w:val="nil"/>
              <w:right w:val="nil"/>
            </w:tcBorders>
            <w:shd w:val="clear" w:color="auto" w:fill="auto"/>
            <w:vAlign w:val="center"/>
          </w:tcPr>
          <w:p w14:paraId="133B1873" w14:textId="77777777" w:rsidR="00CE4F97" w:rsidRPr="009E363B" w:rsidRDefault="00CE4F97" w:rsidP="00F6286F">
            <w:pPr>
              <w:spacing w:after="0" w:line="240" w:lineRule="auto"/>
              <w:jc w:val="center"/>
              <w:rPr>
                <w:rFonts w:ascii="Times New Roman" w:hAnsi="Times New Roman"/>
                <w:b/>
                <w:i/>
                <w:color w:val="000000"/>
                <w:sz w:val="18"/>
                <w:szCs w:val="18"/>
              </w:rPr>
            </w:pPr>
            <w:r w:rsidRPr="009E363B">
              <w:rPr>
                <w:rFonts w:ascii="Times New Roman" w:hAnsi="Times New Roman"/>
                <w:b/>
                <w:i/>
                <w:color w:val="000000"/>
                <w:sz w:val="18"/>
                <w:szCs w:val="18"/>
              </w:rPr>
              <w:t>0.029</w:t>
            </w:r>
          </w:p>
        </w:tc>
      </w:tr>
      <w:tr w:rsidR="00CE4F97" w:rsidRPr="009E363B" w14:paraId="5302975A" w14:textId="77777777" w:rsidTr="00F6286F">
        <w:trPr>
          <w:trHeight w:val="157"/>
          <w:jc w:val="center"/>
        </w:trPr>
        <w:tc>
          <w:tcPr>
            <w:tcW w:w="1142" w:type="dxa"/>
            <w:vMerge/>
            <w:tcBorders>
              <w:left w:val="nil"/>
              <w:bottom w:val="single" w:sz="4" w:space="0" w:color="auto"/>
              <w:right w:val="nil"/>
            </w:tcBorders>
            <w:shd w:val="clear" w:color="auto" w:fill="auto"/>
            <w:vAlign w:val="center"/>
          </w:tcPr>
          <w:p w14:paraId="0BF2533B" w14:textId="77777777" w:rsidR="00CE4F97" w:rsidRPr="009E363B" w:rsidRDefault="00CE4F97" w:rsidP="00F6286F">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6A6FC6E3" w14:textId="77777777" w:rsidR="00CE4F97" w:rsidRPr="009E363B" w:rsidRDefault="00CE4F97" w:rsidP="00F6286F">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5D2DE51B"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(35) 8.24±1.78</w:t>
            </w:r>
          </w:p>
        </w:tc>
        <w:tc>
          <w:tcPr>
            <w:tcW w:w="1142" w:type="dxa"/>
            <w:tcBorders>
              <w:top w:val="nil"/>
              <w:left w:val="nil"/>
              <w:bottom w:val="single" w:sz="4" w:space="0" w:color="auto"/>
              <w:right w:val="nil"/>
            </w:tcBorders>
            <w:shd w:val="clear" w:color="auto" w:fill="auto"/>
            <w:vAlign w:val="center"/>
          </w:tcPr>
          <w:p w14:paraId="44BB1333"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7.88±2.16</w:t>
            </w:r>
          </w:p>
        </w:tc>
        <w:tc>
          <w:tcPr>
            <w:tcW w:w="1411" w:type="dxa"/>
            <w:gridSpan w:val="3"/>
            <w:tcBorders>
              <w:top w:val="nil"/>
              <w:left w:val="nil"/>
              <w:bottom w:val="single" w:sz="4" w:space="0" w:color="auto"/>
              <w:right w:val="nil"/>
            </w:tcBorders>
            <w:shd w:val="clear" w:color="auto" w:fill="auto"/>
            <w:vAlign w:val="center"/>
          </w:tcPr>
          <w:p w14:paraId="57DC75ED"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(30) 7.97±1.61</w:t>
            </w:r>
          </w:p>
        </w:tc>
        <w:tc>
          <w:tcPr>
            <w:tcW w:w="1134" w:type="dxa"/>
            <w:gridSpan w:val="2"/>
            <w:tcBorders>
              <w:top w:val="nil"/>
              <w:left w:val="nil"/>
              <w:bottom w:val="single" w:sz="4" w:space="0" w:color="auto"/>
              <w:right w:val="nil"/>
            </w:tcBorders>
            <w:shd w:val="clear" w:color="auto" w:fill="auto"/>
            <w:vAlign w:val="center"/>
          </w:tcPr>
          <w:p w14:paraId="3FA4DC3D" w14:textId="77777777" w:rsidR="00CE4F97" w:rsidRPr="009E363B" w:rsidRDefault="00CE4F97" w:rsidP="00F6286F">
            <w:pPr>
              <w:spacing w:after="0" w:line="240" w:lineRule="auto"/>
              <w:jc w:val="center"/>
              <w:rPr>
                <w:rFonts w:ascii="Times New Roman" w:hAnsi="Times New Roman"/>
                <w:i/>
                <w:color w:val="000000"/>
                <w:sz w:val="18"/>
                <w:szCs w:val="18"/>
              </w:rPr>
            </w:pPr>
            <w:r w:rsidRPr="009E363B">
              <w:rPr>
                <w:rFonts w:ascii="Times New Roman" w:hAnsi="Times New Roman"/>
                <w:i/>
                <w:color w:val="000000"/>
                <w:sz w:val="18"/>
                <w:szCs w:val="18"/>
              </w:rPr>
              <w:t>9.70±2.03</w:t>
            </w:r>
          </w:p>
        </w:tc>
        <w:tc>
          <w:tcPr>
            <w:tcW w:w="1420" w:type="dxa"/>
            <w:gridSpan w:val="3"/>
            <w:tcBorders>
              <w:top w:val="nil"/>
              <w:left w:val="nil"/>
              <w:bottom w:val="single" w:sz="4" w:space="0" w:color="auto"/>
              <w:right w:val="nil"/>
            </w:tcBorders>
            <w:shd w:val="clear" w:color="auto" w:fill="auto"/>
            <w:vAlign w:val="center"/>
          </w:tcPr>
          <w:p w14:paraId="32A1F384"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 8.05±1.77</w:t>
            </w:r>
          </w:p>
        </w:tc>
        <w:tc>
          <w:tcPr>
            <w:tcW w:w="998" w:type="dxa"/>
            <w:tcBorders>
              <w:top w:val="nil"/>
              <w:left w:val="nil"/>
              <w:bottom w:val="single" w:sz="4" w:space="0" w:color="auto"/>
              <w:right w:val="nil"/>
            </w:tcBorders>
            <w:shd w:val="clear" w:color="auto" w:fill="auto"/>
            <w:vAlign w:val="center"/>
          </w:tcPr>
          <w:p w14:paraId="0A07E340" w14:textId="77777777" w:rsidR="00CE4F97" w:rsidRPr="009E363B" w:rsidRDefault="00CE4F97" w:rsidP="00F6286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8.80±1.79</w:t>
            </w:r>
          </w:p>
        </w:tc>
        <w:tc>
          <w:tcPr>
            <w:tcW w:w="847" w:type="dxa"/>
            <w:tcBorders>
              <w:top w:val="nil"/>
              <w:left w:val="nil"/>
              <w:bottom w:val="single" w:sz="4" w:space="0" w:color="auto"/>
              <w:right w:val="nil"/>
            </w:tcBorders>
            <w:shd w:val="clear" w:color="auto" w:fill="auto"/>
            <w:vAlign w:val="center"/>
          </w:tcPr>
          <w:p w14:paraId="6BA5CEFC" w14:textId="77777777" w:rsidR="00CE4F97" w:rsidRPr="009E363B" w:rsidRDefault="00CE4F97" w:rsidP="00F6286F">
            <w:pPr>
              <w:spacing w:after="0" w:line="240" w:lineRule="auto"/>
              <w:jc w:val="center"/>
              <w:rPr>
                <w:rFonts w:ascii="Times New Roman" w:hAnsi="Times New Roman"/>
                <w:color w:val="000000"/>
                <w:sz w:val="18"/>
                <w:szCs w:val="18"/>
              </w:rPr>
            </w:pPr>
          </w:p>
        </w:tc>
      </w:tr>
      <w:tr w:rsidR="00CE4F97" w:rsidRPr="009E363B" w14:paraId="09D0BE04" w14:textId="77777777" w:rsidTr="00F6286F">
        <w:trPr>
          <w:gridAfter w:val="1"/>
          <w:wAfter w:w="847" w:type="dxa"/>
          <w:trHeight w:val="219"/>
          <w:jc w:val="center"/>
        </w:trPr>
        <w:tc>
          <w:tcPr>
            <w:tcW w:w="1142" w:type="dxa"/>
            <w:tcBorders>
              <w:top w:val="single" w:sz="2" w:space="0" w:color="auto"/>
              <w:left w:val="nil"/>
              <w:bottom w:val="nil"/>
              <w:right w:val="nil"/>
            </w:tcBorders>
            <w:shd w:val="clear" w:color="auto" w:fill="auto"/>
          </w:tcPr>
          <w:p w14:paraId="257530A3" w14:textId="77777777" w:rsidR="00CE4F97" w:rsidRPr="009E363B" w:rsidRDefault="00CE4F97" w:rsidP="00F6286F">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1BD7A7FF" w14:textId="77777777" w:rsidR="00CE4F97" w:rsidRPr="009E363B" w:rsidRDefault="00CE4F97" w:rsidP="00F6286F">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3B549FC1" w14:textId="77777777" w:rsidR="00CE4F97" w:rsidRPr="009E363B" w:rsidRDefault="00CE4F97" w:rsidP="00F6286F">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388178D8" w14:textId="77777777" w:rsidR="00CE4F97" w:rsidRPr="009E363B" w:rsidRDefault="00CE4F97" w:rsidP="00F6286F">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5A05C61E" w14:textId="77777777" w:rsidR="00CE4F97" w:rsidRPr="009E363B" w:rsidRDefault="00CE4F97" w:rsidP="00F6286F">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2A8E49F6" w14:textId="77777777" w:rsidR="00CE4F97" w:rsidRPr="009E363B" w:rsidRDefault="00CE4F97" w:rsidP="00F6286F">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2FB82CC6" w14:textId="77777777" w:rsidR="00CE4F97" w:rsidRPr="009E363B" w:rsidRDefault="00CE4F97" w:rsidP="00F6286F">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479A6991" w14:textId="77777777" w:rsidR="00CE4F97" w:rsidRPr="009E363B" w:rsidRDefault="00CE4F97" w:rsidP="00F6286F">
            <w:pPr>
              <w:spacing w:after="0" w:line="240" w:lineRule="auto"/>
              <w:rPr>
                <w:rFonts w:ascii="Times New Roman" w:hAnsi="Times New Roman"/>
                <w:sz w:val="18"/>
                <w:szCs w:val="18"/>
                <w:lang w:val="en-GB"/>
              </w:rPr>
            </w:pPr>
          </w:p>
        </w:tc>
      </w:tr>
    </w:tbl>
    <w:p w14:paraId="281646DE" w14:textId="77777777" w:rsidR="005F3AFF" w:rsidRPr="009E363B" w:rsidRDefault="005F3AFF" w:rsidP="005F3AFF">
      <w:pPr>
        <w:spacing w:after="0" w:line="360" w:lineRule="auto"/>
        <w:ind w:firstLine="720"/>
        <w:jc w:val="both"/>
        <w:rPr>
          <w:rFonts w:ascii="Times New Roman" w:hAnsi="Times New Roman"/>
          <w:sz w:val="24"/>
          <w:szCs w:val="24"/>
        </w:rPr>
      </w:pPr>
    </w:p>
    <w:p w14:paraId="79A97AF3" w14:textId="1FBF5993" w:rsidR="005F3AFF" w:rsidRPr="009E363B" w:rsidRDefault="00625321" w:rsidP="005F3AFF">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Σύμφωνα με τον πίνακα 50, </w:t>
      </w:r>
      <w:r w:rsidR="0065567B" w:rsidRPr="009E363B">
        <w:rPr>
          <w:rFonts w:ascii="Times New Roman" w:hAnsi="Times New Roman"/>
          <w:sz w:val="24"/>
          <w:szCs w:val="24"/>
        </w:rPr>
        <w:t xml:space="preserve">η </w:t>
      </w:r>
      <w:r w:rsidR="005F3AFF" w:rsidRPr="009E363B">
        <w:rPr>
          <w:rFonts w:ascii="Times New Roman" w:hAnsi="Times New Roman"/>
          <w:sz w:val="24"/>
          <w:szCs w:val="24"/>
        </w:rPr>
        <w:t>Χρήση ουσιών</w:t>
      </w:r>
      <w:r w:rsidRPr="009E363B">
        <w:rPr>
          <w:rFonts w:ascii="Times New Roman" w:hAnsi="Times New Roman"/>
          <w:sz w:val="24"/>
          <w:szCs w:val="24"/>
        </w:rPr>
        <w:t xml:space="preserve"> </w:t>
      </w:r>
      <w:r w:rsidR="005F3AFF" w:rsidRPr="009E363B">
        <w:rPr>
          <w:rFonts w:ascii="Times New Roman" w:hAnsi="Times New Roman"/>
          <w:sz w:val="24"/>
          <w:szCs w:val="24"/>
        </w:rPr>
        <w:t xml:space="preserve">δε μεταβλήθηκε σημαντικά μετά από 1 μήνα και με τις δύο παρεμβάσεις, άσκηση και διατροφή, ακολουθώντας την ήπια μείωση </w:t>
      </w:r>
      <w:r w:rsidR="007520B9" w:rsidRPr="009E363B">
        <w:rPr>
          <w:rFonts w:ascii="Times New Roman" w:hAnsi="Times New Roman"/>
          <w:sz w:val="24"/>
          <w:szCs w:val="24"/>
        </w:rPr>
        <w:t>που παρατηρήθηκε και στην ομάδα ελέγχου</w:t>
      </w:r>
      <w:r w:rsidR="005F3AFF" w:rsidRPr="009E363B">
        <w:rPr>
          <w:rFonts w:ascii="Times New Roman" w:hAnsi="Times New Roman"/>
          <w:sz w:val="24"/>
          <w:szCs w:val="24"/>
        </w:rPr>
        <w:t>.</w:t>
      </w:r>
      <w:r w:rsidRPr="009E363B">
        <w:rPr>
          <w:rFonts w:ascii="Times New Roman" w:hAnsi="Times New Roman"/>
          <w:sz w:val="24"/>
          <w:szCs w:val="24"/>
        </w:rPr>
        <w:t xml:space="preserve"> </w:t>
      </w:r>
      <w:r w:rsidR="005F3AFF" w:rsidRPr="009E363B">
        <w:rPr>
          <w:rFonts w:ascii="Times New Roman" w:hAnsi="Times New Roman"/>
          <w:sz w:val="24"/>
          <w:szCs w:val="24"/>
        </w:rPr>
        <w:t xml:space="preserve">Αντίστοιχα, δεν παρατηρήθηκε στατιστικά σημαντική διαφορά του παράγοντα </w:t>
      </w:r>
      <w:r w:rsidRPr="009E363B">
        <w:rPr>
          <w:rFonts w:ascii="Times New Roman" w:hAnsi="Times New Roman"/>
          <w:sz w:val="24"/>
          <w:szCs w:val="24"/>
        </w:rPr>
        <w:t>Χ</w:t>
      </w:r>
      <w:r w:rsidR="007520B9" w:rsidRPr="009E363B">
        <w:rPr>
          <w:rFonts w:ascii="Times New Roman" w:hAnsi="Times New Roman"/>
          <w:sz w:val="24"/>
          <w:szCs w:val="24"/>
        </w:rPr>
        <w:t>ρήση ουσιών, ούτε</w:t>
      </w:r>
      <w:r w:rsidR="005F3AFF" w:rsidRPr="009E363B">
        <w:rPr>
          <w:rFonts w:ascii="Times New Roman" w:hAnsi="Times New Roman"/>
          <w:sz w:val="24"/>
          <w:szCs w:val="24"/>
        </w:rPr>
        <w:t xml:space="preserve"> με βάση τον πολυμορφισμό. </w:t>
      </w:r>
    </w:p>
    <w:p w14:paraId="0ADC1820" w14:textId="77777777" w:rsidR="007520B9" w:rsidRPr="009E363B" w:rsidRDefault="007520B9" w:rsidP="005F3AFF">
      <w:pPr>
        <w:spacing w:after="0" w:line="360" w:lineRule="auto"/>
        <w:ind w:firstLine="720"/>
        <w:jc w:val="both"/>
        <w:rPr>
          <w:rFonts w:ascii="Times New Roman" w:hAnsi="Times New Roman"/>
          <w:sz w:val="24"/>
          <w:szCs w:val="24"/>
        </w:rPr>
      </w:pPr>
    </w:p>
    <w:p w14:paraId="38962E2F" w14:textId="77777777" w:rsidR="007520B9" w:rsidRPr="009E363B" w:rsidRDefault="007520B9" w:rsidP="005F3AFF">
      <w:pPr>
        <w:spacing w:after="0" w:line="360" w:lineRule="auto"/>
        <w:ind w:firstLine="720"/>
        <w:jc w:val="both"/>
        <w:rPr>
          <w:rFonts w:ascii="Times New Roman" w:hAnsi="Times New Roman"/>
          <w:sz w:val="24"/>
          <w:szCs w:val="24"/>
        </w:rPr>
      </w:pPr>
    </w:p>
    <w:p w14:paraId="7476A181" w14:textId="77777777" w:rsidR="007520B9" w:rsidRPr="009E363B" w:rsidRDefault="007520B9" w:rsidP="005F3AFF">
      <w:pPr>
        <w:spacing w:after="0" w:line="360" w:lineRule="auto"/>
        <w:ind w:firstLine="720"/>
        <w:jc w:val="both"/>
        <w:rPr>
          <w:rFonts w:ascii="Times New Roman" w:hAnsi="Times New Roman"/>
          <w:sz w:val="24"/>
          <w:szCs w:val="24"/>
        </w:rPr>
      </w:pPr>
    </w:p>
    <w:p w14:paraId="061EC94E" w14:textId="77777777" w:rsidR="007520B9" w:rsidRPr="009E363B" w:rsidRDefault="007520B9" w:rsidP="005F3AFF">
      <w:pPr>
        <w:spacing w:after="0" w:line="360" w:lineRule="auto"/>
        <w:ind w:firstLine="720"/>
        <w:jc w:val="both"/>
        <w:rPr>
          <w:rFonts w:ascii="Times New Roman" w:hAnsi="Times New Roman"/>
          <w:sz w:val="24"/>
          <w:szCs w:val="24"/>
        </w:rPr>
      </w:pPr>
    </w:p>
    <w:p w14:paraId="661D5720" w14:textId="77777777" w:rsidR="007520B9" w:rsidRPr="009E363B" w:rsidRDefault="007520B9" w:rsidP="005F3AFF">
      <w:pPr>
        <w:spacing w:after="0" w:line="360" w:lineRule="auto"/>
        <w:ind w:firstLine="720"/>
        <w:jc w:val="both"/>
        <w:rPr>
          <w:rFonts w:ascii="Times New Roman" w:hAnsi="Times New Roman"/>
          <w:sz w:val="24"/>
          <w:szCs w:val="24"/>
        </w:rPr>
      </w:pPr>
    </w:p>
    <w:p w14:paraId="75DEC757" w14:textId="77777777" w:rsidR="005F3AFF" w:rsidRPr="009E363B" w:rsidRDefault="005F3AFF" w:rsidP="005F3AFF">
      <w:pPr>
        <w:spacing w:after="0"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5F3AFF" w:rsidRPr="009E363B" w14:paraId="4F8452AB" w14:textId="77777777" w:rsidTr="005F3AFF">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7E92599A" w14:textId="60B929F6" w:rsidR="005F3AFF" w:rsidRPr="009E363B" w:rsidRDefault="005F3AFF" w:rsidP="007520B9">
            <w:pPr>
              <w:spacing w:after="0" w:line="240" w:lineRule="auto"/>
              <w:ind w:right="192"/>
              <w:jc w:val="both"/>
              <w:rPr>
                <w:rFonts w:ascii="Times New Roman" w:hAnsi="Times New Roman"/>
                <w:b/>
                <w:sz w:val="18"/>
                <w:szCs w:val="18"/>
              </w:rPr>
            </w:pPr>
            <w:r w:rsidRPr="009E363B">
              <w:rPr>
                <w:rFonts w:ascii="Times New Roman" w:hAnsi="Times New Roman"/>
                <w:b/>
                <w:sz w:val="18"/>
                <w:szCs w:val="18"/>
              </w:rPr>
              <w:lastRenderedPageBreak/>
              <w:t xml:space="preserve">Πίνακας </w:t>
            </w:r>
            <w:r w:rsidR="00625321" w:rsidRPr="009E363B">
              <w:rPr>
                <w:rFonts w:ascii="Times New Roman" w:hAnsi="Times New Roman"/>
                <w:b/>
                <w:sz w:val="18"/>
                <w:szCs w:val="18"/>
              </w:rPr>
              <w:t>50</w:t>
            </w:r>
            <w:r w:rsidRPr="009E363B">
              <w:rPr>
                <w:rFonts w:ascii="Times New Roman" w:hAnsi="Times New Roman"/>
                <w:b/>
                <w:sz w:val="18"/>
                <w:szCs w:val="18"/>
              </w:rPr>
              <w:t>:</w:t>
            </w:r>
            <w:r w:rsidRPr="009E363B">
              <w:rPr>
                <w:rFonts w:ascii="Times New Roman" w:hAnsi="Times New Roman"/>
                <w:sz w:val="18"/>
                <w:szCs w:val="18"/>
              </w:rPr>
              <w:t xml:space="preserve"> </w:t>
            </w:r>
            <w:r w:rsidR="007520B9" w:rsidRPr="009E363B">
              <w:rPr>
                <w:rFonts w:ascii="Times New Roman" w:hAnsi="Times New Roman"/>
                <w:sz w:val="18"/>
                <w:szCs w:val="18"/>
              </w:rPr>
              <w:t xml:space="preserve">Επίπεδα χρήσης παράγοντα 4 του </w:t>
            </w:r>
            <w:r w:rsidR="007520B9" w:rsidRPr="009E363B">
              <w:rPr>
                <w:rFonts w:ascii="Times New Roman" w:hAnsi="Times New Roman"/>
                <w:sz w:val="18"/>
                <w:szCs w:val="18"/>
                <w:lang w:val="en-GB"/>
              </w:rPr>
              <w:t>Brief</w:t>
            </w:r>
            <w:r w:rsidR="007520B9" w:rsidRPr="009E363B">
              <w:rPr>
                <w:rFonts w:ascii="Times New Roman" w:hAnsi="Times New Roman"/>
                <w:sz w:val="18"/>
                <w:szCs w:val="18"/>
              </w:rPr>
              <w:t xml:space="preserve"> </w:t>
            </w:r>
            <w:r w:rsidR="007520B9" w:rsidRPr="009E363B">
              <w:rPr>
                <w:rFonts w:ascii="Times New Roman" w:hAnsi="Times New Roman"/>
                <w:sz w:val="18"/>
                <w:szCs w:val="18"/>
                <w:lang w:val="en-GB"/>
              </w:rPr>
              <w:t>COPE</w:t>
            </w:r>
            <w:r w:rsidR="007520B9" w:rsidRPr="009E363B">
              <w:rPr>
                <w:rFonts w:ascii="Times New Roman" w:hAnsi="Times New Roman"/>
                <w:sz w:val="18"/>
                <w:szCs w:val="18"/>
              </w:rPr>
              <w:t xml:space="preserve"> (Χρήση ουσιών) </w:t>
            </w:r>
            <w:proofErr w:type="spellStart"/>
            <w:r w:rsidR="007520B9" w:rsidRPr="009E363B">
              <w:rPr>
                <w:rFonts w:ascii="Times New Roman" w:hAnsi="Times New Roman"/>
                <w:sz w:val="18"/>
                <w:szCs w:val="18"/>
              </w:rPr>
              <w:t>σὐμφωνα</w:t>
            </w:r>
            <w:proofErr w:type="spellEnd"/>
            <w:r w:rsidR="007520B9" w:rsidRPr="009E363B">
              <w:rPr>
                <w:rFonts w:ascii="Times New Roman" w:hAnsi="Times New Roman"/>
                <w:sz w:val="18"/>
                <w:szCs w:val="18"/>
              </w:rPr>
              <w:t xml:space="preserve"> με τον πολυμορφισμό και την παρέμβαση.</w:t>
            </w:r>
          </w:p>
        </w:tc>
      </w:tr>
      <w:tr w:rsidR="005F3AFF" w:rsidRPr="009E363B" w14:paraId="71189C14" w14:textId="77777777" w:rsidTr="005F3AFF">
        <w:trPr>
          <w:trHeight w:val="456"/>
          <w:jc w:val="center"/>
        </w:trPr>
        <w:tc>
          <w:tcPr>
            <w:tcW w:w="1142" w:type="dxa"/>
            <w:tcBorders>
              <w:top w:val="single" w:sz="2" w:space="0" w:color="auto"/>
              <w:left w:val="nil"/>
              <w:right w:val="nil"/>
            </w:tcBorders>
            <w:shd w:val="clear" w:color="auto" w:fill="auto"/>
            <w:vAlign w:val="center"/>
          </w:tcPr>
          <w:p w14:paraId="22644F5A" w14:textId="77777777" w:rsidR="005F3AFF" w:rsidRPr="009E363B" w:rsidRDefault="005F3AFF" w:rsidP="005F3AFF">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7D44F261" w14:textId="77777777" w:rsidR="005F3AFF" w:rsidRPr="009E363B" w:rsidRDefault="005F3AFF" w:rsidP="005F3AFF">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59136667" w14:textId="77777777" w:rsidR="005F3AFF" w:rsidRPr="009E363B" w:rsidRDefault="005F3AFF" w:rsidP="005F3AFF">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584C5E4D" w14:textId="77777777" w:rsidR="005F3AFF" w:rsidRPr="009E363B" w:rsidRDefault="005F3AFF" w:rsidP="005F3AF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04CA847F" w14:textId="77777777" w:rsidR="005F3AFF" w:rsidRPr="009E363B" w:rsidRDefault="005F3AFF" w:rsidP="005F3AFF">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6849AB6A" w14:textId="77777777" w:rsidR="005F3AFF" w:rsidRPr="009E363B" w:rsidRDefault="005F3AFF" w:rsidP="005F3AF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6D41F2F2" w14:textId="77777777" w:rsidR="005F3AFF" w:rsidRPr="009E363B" w:rsidRDefault="005F3AFF" w:rsidP="005F3AFF">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Διατροφής </w:t>
            </w:r>
          </w:p>
          <w:p w14:paraId="16122E45"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625321"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5285C663" w14:textId="77777777" w:rsidR="005F3AFF" w:rsidRPr="009E363B" w:rsidRDefault="005F3AFF" w:rsidP="005F3AFF">
            <w:pPr>
              <w:spacing w:after="0" w:line="240" w:lineRule="auto"/>
              <w:jc w:val="center"/>
              <w:rPr>
                <w:rFonts w:ascii="Times New Roman" w:hAnsi="Times New Roman"/>
                <w:sz w:val="18"/>
                <w:szCs w:val="18"/>
              </w:rPr>
            </w:pPr>
          </w:p>
        </w:tc>
      </w:tr>
      <w:tr w:rsidR="005F3AFF" w:rsidRPr="009E363B" w14:paraId="28A56AFB" w14:textId="77777777" w:rsidTr="005F3AFF">
        <w:trPr>
          <w:trHeight w:val="283"/>
          <w:jc w:val="center"/>
        </w:trPr>
        <w:tc>
          <w:tcPr>
            <w:tcW w:w="1142" w:type="dxa"/>
            <w:tcBorders>
              <w:top w:val="single" w:sz="2" w:space="0" w:color="auto"/>
              <w:left w:val="nil"/>
              <w:right w:val="nil"/>
            </w:tcBorders>
            <w:shd w:val="clear" w:color="auto" w:fill="auto"/>
            <w:vAlign w:val="center"/>
          </w:tcPr>
          <w:p w14:paraId="58289C7B" w14:textId="77777777" w:rsidR="005F3AFF" w:rsidRPr="009E363B" w:rsidRDefault="005F3AFF" w:rsidP="005F3AFF">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29080635" w14:textId="77777777" w:rsidR="005F3AFF" w:rsidRPr="009E363B" w:rsidRDefault="005F3AFF" w:rsidP="005F3AFF">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33E2EBD5" w14:textId="77777777" w:rsidR="005F3AFF" w:rsidRPr="009E363B" w:rsidRDefault="005F3AFF" w:rsidP="005F3AFF">
            <w:pPr>
              <w:spacing w:after="0" w:line="240" w:lineRule="auto"/>
              <w:jc w:val="center"/>
              <w:rPr>
                <w:rFonts w:ascii="Times New Roman" w:hAnsi="Times New Roman"/>
                <w:b/>
                <w:sz w:val="18"/>
                <w:szCs w:val="18"/>
              </w:rPr>
            </w:pPr>
            <w:r w:rsidRPr="009E363B">
              <w:rPr>
                <w:rFonts w:ascii="Times New Roman" w:hAnsi="Times New Roman"/>
                <w:b/>
                <w:sz w:val="18"/>
                <w:szCs w:val="18"/>
              </w:rPr>
              <w:t>Χρήση ουσιών</w:t>
            </w:r>
          </w:p>
        </w:tc>
        <w:tc>
          <w:tcPr>
            <w:tcW w:w="2539" w:type="dxa"/>
            <w:gridSpan w:val="4"/>
            <w:tcBorders>
              <w:top w:val="single" w:sz="2" w:space="0" w:color="auto"/>
              <w:left w:val="nil"/>
              <w:bottom w:val="nil"/>
              <w:right w:val="nil"/>
            </w:tcBorders>
            <w:shd w:val="clear" w:color="auto" w:fill="auto"/>
            <w:vAlign w:val="center"/>
          </w:tcPr>
          <w:p w14:paraId="237E1649" w14:textId="77777777" w:rsidR="005F3AFF" w:rsidRPr="009E363B" w:rsidRDefault="005F3AFF" w:rsidP="005F3AFF">
            <w:pPr>
              <w:spacing w:after="0" w:line="240" w:lineRule="auto"/>
              <w:rPr>
                <w:rFonts w:ascii="Times New Roman" w:hAnsi="Times New Roman"/>
                <w:b/>
                <w:sz w:val="18"/>
                <w:szCs w:val="18"/>
                <w:lang w:val="en-GB"/>
              </w:rPr>
            </w:pPr>
            <w:r w:rsidRPr="009E363B">
              <w:rPr>
                <w:rFonts w:ascii="Times New Roman" w:hAnsi="Times New Roman"/>
                <w:b/>
                <w:sz w:val="18"/>
                <w:szCs w:val="18"/>
              </w:rPr>
              <w:t xml:space="preserve">              Χρήση ουσιών</w:t>
            </w:r>
            <w:r w:rsidRPr="009E363B">
              <w:rPr>
                <w:rFonts w:ascii="Times New Roman" w:hAnsi="Times New Roman"/>
                <w:b/>
                <w:sz w:val="18"/>
                <w:szCs w:val="18"/>
                <w:lang w:val="en-GB"/>
              </w:rPr>
              <w:t xml:space="preserve"> </w:t>
            </w:r>
          </w:p>
        </w:tc>
        <w:tc>
          <w:tcPr>
            <w:tcW w:w="2424" w:type="dxa"/>
            <w:gridSpan w:val="5"/>
            <w:tcBorders>
              <w:top w:val="single" w:sz="2" w:space="0" w:color="auto"/>
              <w:left w:val="nil"/>
              <w:bottom w:val="nil"/>
              <w:right w:val="nil"/>
            </w:tcBorders>
            <w:shd w:val="clear" w:color="auto" w:fill="auto"/>
            <w:vAlign w:val="center"/>
          </w:tcPr>
          <w:p w14:paraId="3729A212"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b/>
                <w:sz w:val="18"/>
                <w:szCs w:val="18"/>
              </w:rPr>
              <w:t>Χρήση ουσιών</w:t>
            </w:r>
          </w:p>
        </w:tc>
        <w:tc>
          <w:tcPr>
            <w:tcW w:w="847" w:type="dxa"/>
            <w:tcBorders>
              <w:top w:val="single" w:sz="2" w:space="0" w:color="auto"/>
              <w:left w:val="nil"/>
              <w:bottom w:val="nil"/>
              <w:right w:val="nil"/>
            </w:tcBorders>
            <w:shd w:val="clear" w:color="auto" w:fill="auto"/>
            <w:vAlign w:val="center"/>
          </w:tcPr>
          <w:p w14:paraId="533B652E" w14:textId="77777777" w:rsidR="005F3AFF" w:rsidRPr="009E363B" w:rsidRDefault="005F3AFF" w:rsidP="005F3AFF">
            <w:pPr>
              <w:spacing w:after="0" w:line="240" w:lineRule="auto"/>
              <w:jc w:val="center"/>
              <w:rPr>
                <w:rFonts w:ascii="Times New Roman" w:hAnsi="Times New Roman"/>
                <w:sz w:val="18"/>
                <w:szCs w:val="18"/>
              </w:rPr>
            </w:pPr>
          </w:p>
        </w:tc>
      </w:tr>
      <w:tr w:rsidR="005F3AFF" w:rsidRPr="009E363B" w14:paraId="40DCAD4B" w14:textId="77777777" w:rsidTr="005F3AFF">
        <w:trPr>
          <w:trHeight w:val="260"/>
          <w:jc w:val="center"/>
        </w:trPr>
        <w:tc>
          <w:tcPr>
            <w:tcW w:w="1142" w:type="dxa"/>
            <w:tcBorders>
              <w:top w:val="single" w:sz="2" w:space="0" w:color="auto"/>
              <w:left w:val="nil"/>
              <w:right w:val="nil"/>
            </w:tcBorders>
            <w:shd w:val="clear" w:color="auto" w:fill="auto"/>
            <w:vAlign w:val="center"/>
          </w:tcPr>
          <w:p w14:paraId="6D05EDC8" w14:textId="77777777" w:rsidR="005F3AFF" w:rsidRPr="009E363B" w:rsidRDefault="005F3AFF" w:rsidP="005F3AFF">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17800041" w14:textId="77777777" w:rsidR="005F3AFF" w:rsidRPr="009E363B" w:rsidRDefault="005F3AFF" w:rsidP="005F3AFF">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249674FD"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3B12CA4E" w14:textId="77777777" w:rsidR="005F3AFF" w:rsidRPr="009E363B" w:rsidRDefault="005F3AFF" w:rsidP="005F3AFF">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5AE7D53F"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0AECB399" w14:textId="77777777" w:rsidR="005F3AFF" w:rsidRPr="009E363B" w:rsidRDefault="005F3AFF" w:rsidP="005F3AFF">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35B2A2AA" w14:textId="77777777" w:rsidR="005F3AFF" w:rsidRPr="009E363B" w:rsidRDefault="005F3AFF" w:rsidP="005F3AFF">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2117226F"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0F90CB87"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5F3AFF" w:rsidRPr="009E363B" w14:paraId="256DC45F" w14:textId="77777777" w:rsidTr="005F3AFF">
        <w:trPr>
          <w:trHeight w:val="260"/>
          <w:jc w:val="center"/>
        </w:trPr>
        <w:tc>
          <w:tcPr>
            <w:tcW w:w="1142" w:type="dxa"/>
            <w:tcBorders>
              <w:top w:val="single" w:sz="2" w:space="0" w:color="auto"/>
              <w:left w:val="nil"/>
              <w:right w:val="nil"/>
            </w:tcBorders>
            <w:shd w:val="clear" w:color="auto" w:fill="auto"/>
            <w:vAlign w:val="center"/>
          </w:tcPr>
          <w:p w14:paraId="6CF0F960" w14:textId="77777777" w:rsidR="005F3AFF" w:rsidRPr="009E363B" w:rsidRDefault="005F3AFF" w:rsidP="005F3AFF">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625321" w:rsidRPr="009E363B">
              <w:rPr>
                <w:rFonts w:ascii="Times New Roman" w:hAnsi="Times New Roman"/>
                <w:b/>
                <w:sz w:val="18"/>
                <w:szCs w:val="18"/>
              </w:rPr>
              <w:t>έσος</w:t>
            </w:r>
            <w:proofErr w:type="spellEnd"/>
            <w:r w:rsidR="00625321" w:rsidRPr="009E363B">
              <w:rPr>
                <w:rFonts w:ascii="Times New Roman" w:hAnsi="Times New Roman"/>
                <w:b/>
                <w:sz w:val="18"/>
                <w:szCs w:val="18"/>
              </w:rPr>
              <w:t xml:space="preserve"> όρος</w:t>
            </w:r>
          </w:p>
        </w:tc>
        <w:tc>
          <w:tcPr>
            <w:tcW w:w="993" w:type="dxa"/>
            <w:tcBorders>
              <w:top w:val="single" w:sz="2" w:space="0" w:color="auto"/>
              <w:left w:val="nil"/>
              <w:bottom w:val="nil"/>
              <w:right w:val="nil"/>
            </w:tcBorders>
            <w:shd w:val="clear" w:color="auto" w:fill="auto"/>
            <w:vAlign w:val="center"/>
          </w:tcPr>
          <w:p w14:paraId="739BBDA0" w14:textId="77777777" w:rsidR="005F3AFF" w:rsidRPr="009E363B" w:rsidRDefault="005F3AFF" w:rsidP="005F3AFF">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38C696BD"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2.27±1.01</w:t>
            </w:r>
          </w:p>
        </w:tc>
        <w:tc>
          <w:tcPr>
            <w:tcW w:w="1142" w:type="dxa"/>
            <w:tcBorders>
              <w:top w:val="single" w:sz="2" w:space="0" w:color="auto"/>
              <w:left w:val="nil"/>
              <w:bottom w:val="nil"/>
              <w:right w:val="nil"/>
            </w:tcBorders>
            <w:shd w:val="clear" w:color="auto" w:fill="auto"/>
            <w:vAlign w:val="center"/>
          </w:tcPr>
          <w:p w14:paraId="3591B4FD"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2.13±0.51</w:t>
            </w:r>
          </w:p>
        </w:tc>
        <w:tc>
          <w:tcPr>
            <w:tcW w:w="1411" w:type="dxa"/>
            <w:gridSpan w:val="3"/>
            <w:tcBorders>
              <w:top w:val="single" w:sz="2" w:space="0" w:color="auto"/>
              <w:left w:val="nil"/>
              <w:bottom w:val="nil"/>
              <w:right w:val="nil"/>
            </w:tcBorders>
            <w:shd w:val="clear" w:color="auto" w:fill="auto"/>
            <w:vAlign w:val="center"/>
          </w:tcPr>
          <w:p w14:paraId="31D93011"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rPr>
              <w:t>2.52±1.02</w:t>
            </w:r>
          </w:p>
        </w:tc>
        <w:tc>
          <w:tcPr>
            <w:tcW w:w="1134" w:type="dxa"/>
            <w:gridSpan w:val="2"/>
            <w:tcBorders>
              <w:top w:val="single" w:sz="2" w:space="0" w:color="auto"/>
              <w:left w:val="nil"/>
              <w:bottom w:val="nil"/>
              <w:right w:val="nil"/>
            </w:tcBorders>
            <w:shd w:val="clear" w:color="auto" w:fill="auto"/>
            <w:vAlign w:val="center"/>
          </w:tcPr>
          <w:p w14:paraId="7415D410"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2.17±0.47</w:t>
            </w:r>
          </w:p>
        </w:tc>
        <w:tc>
          <w:tcPr>
            <w:tcW w:w="1420" w:type="dxa"/>
            <w:gridSpan w:val="3"/>
            <w:tcBorders>
              <w:top w:val="single" w:sz="2" w:space="0" w:color="auto"/>
              <w:left w:val="nil"/>
              <w:bottom w:val="nil"/>
              <w:right w:val="nil"/>
            </w:tcBorders>
            <w:shd w:val="clear" w:color="auto" w:fill="auto"/>
            <w:vAlign w:val="center"/>
          </w:tcPr>
          <w:p w14:paraId="04756C7E"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2.46±1.27</w:t>
            </w:r>
          </w:p>
        </w:tc>
        <w:tc>
          <w:tcPr>
            <w:tcW w:w="998" w:type="dxa"/>
            <w:tcBorders>
              <w:top w:val="single" w:sz="2" w:space="0" w:color="auto"/>
              <w:left w:val="nil"/>
              <w:bottom w:val="nil"/>
              <w:right w:val="nil"/>
            </w:tcBorders>
            <w:shd w:val="clear" w:color="auto" w:fill="auto"/>
            <w:vAlign w:val="center"/>
          </w:tcPr>
          <w:p w14:paraId="27CFC8DC"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2.19±0.57</w:t>
            </w:r>
          </w:p>
        </w:tc>
        <w:tc>
          <w:tcPr>
            <w:tcW w:w="847" w:type="dxa"/>
            <w:tcBorders>
              <w:top w:val="single" w:sz="2" w:space="0" w:color="auto"/>
              <w:left w:val="nil"/>
              <w:bottom w:val="nil"/>
              <w:right w:val="nil"/>
            </w:tcBorders>
            <w:shd w:val="clear" w:color="auto" w:fill="auto"/>
            <w:vAlign w:val="center"/>
          </w:tcPr>
          <w:p w14:paraId="69596467"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0.685</w:t>
            </w:r>
          </w:p>
        </w:tc>
      </w:tr>
      <w:tr w:rsidR="005F3AFF" w:rsidRPr="009E363B" w14:paraId="09D19B0A" w14:textId="77777777" w:rsidTr="005F3AFF">
        <w:trPr>
          <w:trHeight w:val="260"/>
          <w:jc w:val="center"/>
        </w:trPr>
        <w:tc>
          <w:tcPr>
            <w:tcW w:w="1142" w:type="dxa"/>
            <w:vMerge w:val="restart"/>
            <w:tcBorders>
              <w:top w:val="single" w:sz="2" w:space="0" w:color="auto"/>
              <w:left w:val="nil"/>
              <w:right w:val="nil"/>
            </w:tcBorders>
            <w:shd w:val="clear" w:color="auto" w:fill="auto"/>
            <w:vAlign w:val="center"/>
          </w:tcPr>
          <w:p w14:paraId="7F133B23" w14:textId="77777777" w:rsidR="005F3AFF" w:rsidRPr="009E363B" w:rsidRDefault="005F3AFF" w:rsidP="005F3AFF">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625321"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1FD0AA9F"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232E67CF"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2.00±0.00</w:t>
            </w:r>
          </w:p>
        </w:tc>
        <w:tc>
          <w:tcPr>
            <w:tcW w:w="1142" w:type="dxa"/>
            <w:tcBorders>
              <w:top w:val="single" w:sz="2" w:space="0" w:color="auto"/>
              <w:left w:val="nil"/>
              <w:bottom w:val="nil"/>
              <w:right w:val="nil"/>
            </w:tcBorders>
            <w:shd w:val="clear" w:color="auto" w:fill="auto"/>
            <w:vAlign w:val="center"/>
          </w:tcPr>
          <w:p w14:paraId="46514611"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2.00±0.00</w:t>
            </w:r>
          </w:p>
        </w:tc>
        <w:tc>
          <w:tcPr>
            <w:tcW w:w="1411" w:type="dxa"/>
            <w:gridSpan w:val="3"/>
            <w:tcBorders>
              <w:top w:val="single" w:sz="2" w:space="0" w:color="auto"/>
              <w:left w:val="nil"/>
              <w:bottom w:val="nil"/>
              <w:right w:val="nil"/>
            </w:tcBorders>
            <w:shd w:val="clear" w:color="auto" w:fill="auto"/>
            <w:vAlign w:val="center"/>
          </w:tcPr>
          <w:p w14:paraId="36F9DA29"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(7) 2.14±0.38</w:t>
            </w:r>
          </w:p>
        </w:tc>
        <w:tc>
          <w:tcPr>
            <w:tcW w:w="1134" w:type="dxa"/>
            <w:gridSpan w:val="2"/>
            <w:tcBorders>
              <w:top w:val="single" w:sz="2" w:space="0" w:color="auto"/>
              <w:left w:val="nil"/>
              <w:bottom w:val="nil"/>
              <w:right w:val="nil"/>
            </w:tcBorders>
            <w:shd w:val="clear" w:color="auto" w:fill="auto"/>
            <w:vAlign w:val="center"/>
          </w:tcPr>
          <w:p w14:paraId="2A332486"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2.00±0.00</w:t>
            </w:r>
          </w:p>
        </w:tc>
        <w:tc>
          <w:tcPr>
            <w:tcW w:w="1420" w:type="dxa"/>
            <w:gridSpan w:val="3"/>
            <w:tcBorders>
              <w:top w:val="single" w:sz="2" w:space="0" w:color="auto"/>
              <w:left w:val="nil"/>
              <w:bottom w:val="nil"/>
              <w:right w:val="nil"/>
            </w:tcBorders>
            <w:shd w:val="clear" w:color="auto" w:fill="auto"/>
            <w:vAlign w:val="center"/>
          </w:tcPr>
          <w:p w14:paraId="070CE30D"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(10) 2.10±0.32</w:t>
            </w:r>
          </w:p>
        </w:tc>
        <w:tc>
          <w:tcPr>
            <w:tcW w:w="998" w:type="dxa"/>
            <w:tcBorders>
              <w:top w:val="single" w:sz="2" w:space="0" w:color="auto"/>
              <w:left w:val="nil"/>
              <w:bottom w:val="nil"/>
              <w:right w:val="nil"/>
            </w:tcBorders>
            <w:shd w:val="clear" w:color="auto" w:fill="auto"/>
            <w:vAlign w:val="center"/>
          </w:tcPr>
          <w:p w14:paraId="146F304F"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2.00±0.00</w:t>
            </w:r>
          </w:p>
        </w:tc>
        <w:tc>
          <w:tcPr>
            <w:tcW w:w="847" w:type="dxa"/>
            <w:tcBorders>
              <w:top w:val="single" w:sz="2" w:space="0" w:color="auto"/>
              <w:left w:val="nil"/>
              <w:bottom w:val="nil"/>
              <w:right w:val="nil"/>
            </w:tcBorders>
            <w:shd w:val="clear" w:color="auto" w:fill="auto"/>
            <w:vAlign w:val="center"/>
          </w:tcPr>
          <w:p w14:paraId="089CFE3A"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0.290</w:t>
            </w:r>
          </w:p>
        </w:tc>
      </w:tr>
      <w:tr w:rsidR="005F3AFF" w:rsidRPr="009E363B" w14:paraId="0D2029FE" w14:textId="77777777" w:rsidTr="005F3AFF">
        <w:trPr>
          <w:trHeight w:val="157"/>
          <w:jc w:val="center"/>
        </w:trPr>
        <w:tc>
          <w:tcPr>
            <w:tcW w:w="1142" w:type="dxa"/>
            <w:vMerge/>
            <w:tcBorders>
              <w:left w:val="nil"/>
              <w:right w:val="nil"/>
            </w:tcBorders>
            <w:shd w:val="clear" w:color="auto" w:fill="auto"/>
            <w:vAlign w:val="center"/>
          </w:tcPr>
          <w:p w14:paraId="4935894D" w14:textId="77777777" w:rsidR="005F3AFF" w:rsidRPr="009E363B" w:rsidRDefault="005F3AFF" w:rsidP="005F3AFF">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25E1316E"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4B32165D"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2.61±1.50</w:t>
            </w:r>
          </w:p>
        </w:tc>
        <w:tc>
          <w:tcPr>
            <w:tcW w:w="1142" w:type="dxa"/>
            <w:tcBorders>
              <w:top w:val="nil"/>
              <w:left w:val="nil"/>
              <w:bottom w:val="nil"/>
              <w:right w:val="nil"/>
            </w:tcBorders>
            <w:shd w:val="clear" w:color="auto" w:fill="auto"/>
            <w:vAlign w:val="center"/>
          </w:tcPr>
          <w:p w14:paraId="5B90B99C"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2.15±0.55</w:t>
            </w:r>
          </w:p>
        </w:tc>
        <w:tc>
          <w:tcPr>
            <w:tcW w:w="1411" w:type="dxa"/>
            <w:gridSpan w:val="3"/>
            <w:tcBorders>
              <w:top w:val="nil"/>
              <w:left w:val="nil"/>
              <w:bottom w:val="nil"/>
              <w:right w:val="nil"/>
            </w:tcBorders>
            <w:shd w:val="clear" w:color="auto" w:fill="auto"/>
            <w:vAlign w:val="center"/>
          </w:tcPr>
          <w:p w14:paraId="5A2D8EFB"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(14) 2.36±0.63</w:t>
            </w:r>
          </w:p>
        </w:tc>
        <w:tc>
          <w:tcPr>
            <w:tcW w:w="1134" w:type="dxa"/>
            <w:gridSpan w:val="2"/>
            <w:tcBorders>
              <w:top w:val="nil"/>
              <w:left w:val="nil"/>
              <w:bottom w:val="nil"/>
              <w:right w:val="nil"/>
            </w:tcBorders>
            <w:shd w:val="clear" w:color="auto" w:fill="auto"/>
            <w:vAlign w:val="center"/>
          </w:tcPr>
          <w:p w14:paraId="20D30FF2"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2.14±0.36</w:t>
            </w:r>
          </w:p>
        </w:tc>
        <w:tc>
          <w:tcPr>
            <w:tcW w:w="1420" w:type="dxa"/>
            <w:gridSpan w:val="3"/>
            <w:tcBorders>
              <w:top w:val="nil"/>
              <w:left w:val="nil"/>
              <w:bottom w:val="nil"/>
              <w:right w:val="nil"/>
            </w:tcBorders>
            <w:shd w:val="clear" w:color="auto" w:fill="auto"/>
            <w:vAlign w:val="center"/>
          </w:tcPr>
          <w:p w14:paraId="5C178BCE"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(11) 2.92±1.78</w:t>
            </w:r>
          </w:p>
        </w:tc>
        <w:tc>
          <w:tcPr>
            <w:tcW w:w="998" w:type="dxa"/>
            <w:tcBorders>
              <w:top w:val="nil"/>
              <w:left w:val="nil"/>
              <w:bottom w:val="nil"/>
              <w:right w:val="nil"/>
            </w:tcBorders>
            <w:shd w:val="clear" w:color="auto" w:fill="auto"/>
            <w:vAlign w:val="center"/>
          </w:tcPr>
          <w:p w14:paraId="0E5B5653"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2.42±0.79</w:t>
            </w:r>
          </w:p>
        </w:tc>
        <w:tc>
          <w:tcPr>
            <w:tcW w:w="847" w:type="dxa"/>
            <w:tcBorders>
              <w:top w:val="nil"/>
              <w:left w:val="nil"/>
              <w:bottom w:val="nil"/>
              <w:right w:val="nil"/>
            </w:tcBorders>
            <w:shd w:val="clear" w:color="auto" w:fill="auto"/>
            <w:vAlign w:val="center"/>
          </w:tcPr>
          <w:p w14:paraId="610B64A0" w14:textId="77777777" w:rsidR="005F3AFF" w:rsidRPr="009E363B" w:rsidRDefault="005F3AFF" w:rsidP="005F3AFF">
            <w:pPr>
              <w:spacing w:after="0" w:line="240" w:lineRule="auto"/>
              <w:jc w:val="center"/>
              <w:rPr>
                <w:rFonts w:ascii="Times New Roman" w:hAnsi="Times New Roman"/>
                <w:sz w:val="18"/>
                <w:szCs w:val="18"/>
              </w:rPr>
            </w:pPr>
          </w:p>
        </w:tc>
      </w:tr>
      <w:tr w:rsidR="005F3AFF" w:rsidRPr="009E363B" w14:paraId="32D58750" w14:textId="77777777" w:rsidTr="005F3AFF">
        <w:trPr>
          <w:trHeight w:val="157"/>
          <w:jc w:val="center"/>
        </w:trPr>
        <w:tc>
          <w:tcPr>
            <w:tcW w:w="1142" w:type="dxa"/>
            <w:vMerge/>
            <w:tcBorders>
              <w:left w:val="nil"/>
              <w:bottom w:val="single" w:sz="4" w:space="0" w:color="auto"/>
              <w:right w:val="nil"/>
            </w:tcBorders>
            <w:shd w:val="clear" w:color="auto" w:fill="auto"/>
            <w:vAlign w:val="center"/>
          </w:tcPr>
          <w:p w14:paraId="25F79CEA" w14:textId="77777777" w:rsidR="005F3AFF" w:rsidRPr="009E363B" w:rsidRDefault="005F3AFF" w:rsidP="005F3AFF">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274B73DB" w14:textId="77777777" w:rsidR="005F3AFF" w:rsidRPr="009E363B" w:rsidRDefault="005F3AFF" w:rsidP="005F3AFF">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14A870E7"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(6) 2.00±0.82</w:t>
            </w:r>
          </w:p>
        </w:tc>
        <w:tc>
          <w:tcPr>
            <w:tcW w:w="1142" w:type="dxa"/>
            <w:tcBorders>
              <w:top w:val="nil"/>
              <w:left w:val="nil"/>
              <w:bottom w:val="single" w:sz="4" w:space="0" w:color="auto"/>
              <w:right w:val="nil"/>
            </w:tcBorders>
            <w:shd w:val="clear" w:color="auto" w:fill="auto"/>
            <w:vAlign w:val="center"/>
          </w:tcPr>
          <w:p w14:paraId="1D000751"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2.33±2.253</w:t>
            </w:r>
          </w:p>
        </w:tc>
        <w:tc>
          <w:tcPr>
            <w:tcW w:w="1411" w:type="dxa"/>
            <w:gridSpan w:val="3"/>
            <w:tcBorders>
              <w:top w:val="nil"/>
              <w:left w:val="nil"/>
              <w:bottom w:val="single" w:sz="4" w:space="0" w:color="auto"/>
              <w:right w:val="nil"/>
            </w:tcBorders>
            <w:shd w:val="clear" w:color="auto" w:fill="auto"/>
            <w:vAlign w:val="center"/>
          </w:tcPr>
          <w:p w14:paraId="25256726"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(8) 3.12±1.64</w:t>
            </w:r>
          </w:p>
        </w:tc>
        <w:tc>
          <w:tcPr>
            <w:tcW w:w="1134" w:type="dxa"/>
            <w:gridSpan w:val="2"/>
            <w:tcBorders>
              <w:top w:val="nil"/>
              <w:left w:val="nil"/>
              <w:bottom w:val="single" w:sz="4" w:space="0" w:color="auto"/>
              <w:right w:val="nil"/>
            </w:tcBorders>
            <w:shd w:val="clear" w:color="auto" w:fill="auto"/>
            <w:vAlign w:val="center"/>
          </w:tcPr>
          <w:p w14:paraId="26F2E38A"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2.37±0.74</w:t>
            </w:r>
          </w:p>
        </w:tc>
        <w:tc>
          <w:tcPr>
            <w:tcW w:w="1420" w:type="dxa"/>
            <w:gridSpan w:val="3"/>
            <w:tcBorders>
              <w:top w:val="nil"/>
              <w:left w:val="nil"/>
              <w:bottom w:val="single" w:sz="4" w:space="0" w:color="auto"/>
              <w:right w:val="nil"/>
            </w:tcBorders>
            <w:shd w:val="clear" w:color="auto" w:fill="auto"/>
            <w:vAlign w:val="center"/>
          </w:tcPr>
          <w:p w14:paraId="4F0FEA97"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(4) 2.00±0.00</w:t>
            </w:r>
          </w:p>
        </w:tc>
        <w:tc>
          <w:tcPr>
            <w:tcW w:w="998" w:type="dxa"/>
            <w:tcBorders>
              <w:top w:val="nil"/>
              <w:left w:val="nil"/>
              <w:bottom w:val="single" w:sz="4" w:space="0" w:color="auto"/>
              <w:right w:val="nil"/>
            </w:tcBorders>
            <w:shd w:val="clear" w:color="auto" w:fill="auto"/>
            <w:vAlign w:val="center"/>
          </w:tcPr>
          <w:p w14:paraId="30A78B4F" w14:textId="77777777" w:rsidR="005F3AFF" w:rsidRPr="009E363B" w:rsidRDefault="005F3AFF" w:rsidP="005F3AFF">
            <w:pPr>
              <w:spacing w:after="0" w:line="240" w:lineRule="auto"/>
              <w:jc w:val="center"/>
              <w:rPr>
                <w:rFonts w:ascii="Times New Roman" w:hAnsi="Times New Roman"/>
                <w:sz w:val="18"/>
                <w:szCs w:val="18"/>
              </w:rPr>
            </w:pPr>
            <w:r w:rsidRPr="009E363B">
              <w:rPr>
                <w:rFonts w:ascii="Times New Roman" w:hAnsi="Times New Roman"/>
                <w:sz w:val="18"/>
                <w:szCs w:val="18"/>
              </w:rPr>
              <w:t>2.00±0.00</w:t>
            </w:r>
          </w:p>
        </w:tc>
        <w:tc>
          <w:tcPr>
            <w:tcW w:w="847" w:type="dxa"/>
            <w:tcBorders>
              <w:top w:val="nil"/>
              <w:left w:val="nil"/>
              <w:bottom w:val="single" w:sz="4" w:space="0" w:color="auto"/>
              <w:right w:val="nil"/>
            </w:tcBorders>
            <w:shd w:val="clear" w:color="auto" w:fill="auto"/>
            <w:vAlign w:val="center"/>
          </w:tcPr>
          <w:p w14:paraId="2698111F" w14:textId="77777777" w:rsidR="005F3AFF" w:rsidRPr="009E363B" w:rsidRDefault="005F3AFF" w:rsidP="005F3AFF">
            <w:pPr>
              <w:spacing w:after="0" w:line="240" w:lineRule="auto"/>
              <w:jc w:val="center"/>
              <w:rPr>
                <w:rFonts w:ascii="Times New Roman" w:hAnsi="Times New Roman"/>
                <w:sz w:val="18"/>
                <w:szCs w:val="18"/>
              </w:rPr>
            </w:pPr>
          </w:p>
        </w:tc>
      </w:tr>
      <w:tr w:rsidR="007520B9" w:rsidRPr="009E363B" w14:paraId="079D4705" w14:textId="77777777" w:rsidTr="005F3AFF">
        <w:trPr>
          <w:trHeight w:val="157"/>
          <w:jc w:val="center"/>
        </w:trPr>
        <w:tc>
          <w:tcPr>
            <w:tcW w:w="1142" w:type="dxa"/>
            <w:tcBorders>
              <w:top w:val="nil"/>
              <w:left w:val="nil"/>
              <w:bottom w:val="single" w:sz="4" w:space="0" w:color="auto"/>
              <w:right w:val="nil"/>
            </w:tcBorders>
            <w:shd w:val="clear" w:color="auto" w:fill="auto"/>
            <w:vAlign w:val="center"/>
          </w:tcPr>
          <w:p w14:paraId="44B4D29E" w14:textId="77777777" w:rsidR="007520B9" w:rsidRPr="009E363B" w:rsidRDefault="007520B9" w:rsidP="005F3AFF">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6800C6F8" w14:textId="2B776712" w:rsidR="007520B9" w:rsidRPr="009E363B" w:rsidRDefault="007520B9" w:rsidP="005F3AFF">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00DE148E" w14:textId="6E3CBEFA" w:rsidR="007520B9" w:rsidRPr="009E363B" w:rsidRDefault="007520B9" w:rsidP="005F3AFF">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62C733BF" w14:textId="402533B0" w:rsidR="007520B9" w:rsidRPr="009E363B" w:rsidRDefault="007520B9" w:rsidP="005F3AFF">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0F190E04" w14:textId="05845107" w:rsidR="007520B9" w:rsidRPr="009E363B" w:rsidRDefault="007520B9" w:rsidP="005F3AFF">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4F3B7669" w14:textId="478CF448" w:rsidR="007520B9" w:rsidRPr="009E363B" w:rsidRDefault="007520B9" w:rsidP="005F3AFF">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373A7482" w14:textId="13D75963" w:rsidR="007520B9" w:rsidRPr="009E363B" w:rsidRDefault="007520B9" w:rsidP="005F3AFF">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58947B50" w14:textId="32CA3EC8" w:rsidR="007520B9" w:rsidRPr="009E363B" w:rsidRDefault="007520B9" w:rsidP="005F3AFF">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534B8EF8" w14:textId="77777777" w:rsidR="007520B9" w:rsidRPr="009E363B" w:rsidRDefault="007520B9" w:rsidP="005F3AFF">
            <w:pPr>
              <w:spacing w:after="0" w:line="240" w:lineRule="auto"/>
              <w:jc w:val="center"/>
              <w:rPr>
                <w:rFonts w:ascii="Times New Roman" w:hAnsi="Times New Roman"/>
                <w:sz w:val="18"/>
                <w:szCs w:val="18"/>
              </w:rPr>
            </w:pPr>
          </w:p>
        </w:tc>
        <w:tc>
          <w:tcPr>
            <w:tcW w:w="847" w:type="dxa"/>
            <w:tcBorders>
              <w:top w:val="nil"/>
              <w:left w:val="nil"/>
              <w:bottom w:val="single" w:sz="4" w:space="0" w:color="auto"/>
              <w:right w:val="nil"/>
            </w:tcBorders>
            <w:shd w:val="clear" w:color="auto" w:fill="auto"/>
            <w:vAlign w:val="center"/>
          </w:tcPr>
          <w:p w14:paraId="14B890F2" w14:textId="77777777" w:rsidR="007520B9" w:rsidRPr="009E363B" w:rsidRDefault="007520B9" w:rsidP="005F3AFF">
            <w:pPr>
              <w:spacing w:after="0" w:line="240" w:lineRule="auto"/>
              <w:jc w:val="center"/>
              <w:rPr>
                <w:rFonts w:ascii="Times New Roman" w:hAnsi="Times New Roman"/>
                <w:sz w:val="18"/>
                <w:szCs w:val="18"/>
              </w:rPr>
            </w:pPr>
          </w:p>
        </w:tc>
      </w:tr>
      <w:tr w:rsidR="007520B9" w:rsidRPr="009E363B" w14:paraId="6E11A902" w14:textId="77777777" w:rsidTr="005F3AFF">
        <w:trPr>
          <w:trHeight w:val="157"/>
          <w:jc w:val="center"/>
        </w:trPr>
        <w:tc>
          <w:tcPr>
            <w:tcW w:w="1142" w:type="dxa"/>
            <w:vMerge w:val="restart"/>
            <w:tcBorders>
              <w:top w:val="nil"/>
              <w:left w:val="nil"/>
              <w:right w:val="nil"/>
            </w:tcBorders>
            <w:shd w:val="clear" w:color="auto" w:fill="auto"/>
            <w:vAlign w:val="center"/>
          </w:tcPr>
          <w:p w14:paraId="37BA39A6" w14:textId="77777777" w:rsidR="007520B9" w:rsidRPr="009E363B" w:rsidRDefault="007520B9" w:rsidP="005F3AFF">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 xml:space="preserve">Φορέας </w:t>
            </w:r>
            <w:r w:rsidRPr="009E363B">
              <w:rPr>
                <w:rFonts w:ascii="Times New Roman" w:hAnsi="Times New Roman"/>
                <w:b/>
                <w:color w:val="000000"/>
                <w:sz w:val="18"/>
                <w:szCs w:val="18"/>
                <w:lang w:val="en-GB"/>
              </w:rPr>
              <w:t xml:space="preserve">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7E425CEF" w14:textId="0B1636B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Απουσία </w:t>
            </w:r>
          </w:p>
        </w:tc>
        <w:tc>
          <w:tcPr>
            <w:tcW w:w="1407" w:type="dxa"/>
            <w:gridSpan w:val="2"/>
            <w:tcBorders>
              <w:top w:val="single" w:sz="4" w:space="0" w:color="auto"/>
              <w:left w:val="nil"/>
              <w:bottom w:val="nil"/>
              <w:right w:val="nil"/>
            </w:tcBorders>
            <w:shd w:val="clear" w:color="auto" w:fill="auto"/>
            <w:vAlign w:val="center"/>
          </w:tcPr>
          <w:p w14:paraId="52F42F8A" w14:textId="6E3DB663"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2.00±0.00</w:t>
            </w:r>
          </w:p>
        </w:tc>
        <w:tc>
          <w:tcPr>
            <w:tcW w:w="1142" w:type="dxa"/>
            <w:tcBorders>
              <w:top w:val="single" w:sz="4" w:space="0" w:color="auto"/>
              <w:left w:val="nil"/>
              <w:bottom w:val="nil"/>
              <w:right w:val="nil"/>
            </w:tcBorders>
            <w:shd w:val="clear" w:color="auto" w:fill="auto"/>
            <w:vAlign w:val="center"/>
          </w:tcPr>
          <w:p w14:paraId="7CD09E91" w14:textId="508ADEBD"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2.00±0.00</w:t>
            </w:r>
          </w:p>
        </w:tc>
        <w:tc>
          <w:tcPr>
            <w:tcW w:w="1411" w:type="dxa"/>
            <w:gridSpan w:val="3"/>
            <w:tcBorders>
              <w:top w:val="single" w:sz="4" w:space="0" w:color="auto"/>
              <w:left w:val="nil"/>
              <w:bottom w:val="nil"/>
              <w:right w:val="nil"/>
            </w:tcBorders>
            <w:shd w:val="clear" w:color="auto" w:fill="auto"/>
            <w:vAlign w:val="center"/>
          </w:tcPr>
          <w:p w14:paraId="6A600DEB" w14:textId="7A8FCC5A"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2.14±0.38</w:t>
            </w:r>
          </w:p>
        </w:tc>
        <w:tc>
          <w:tcPr>
            <w:tcW w:w="1134" w:type="dxa"/>
            <w:gridSpan w:val="2"/>
            <w:tcBorders>
              <w:top w:val="single" w:sz="4" w:space="0" w:color="auto"/>
              <w:left w:val="nil"/>
              <w:bottom w:val="nil"/>
              <w:right w:val="nil"/>
            </w:tcBorders>
            <w:shd w:val="clear" w:color="auto" w:fill="auto"/>
            <w:vAlign w:val="center"/>
          </w:tcPr>
          <w:p w14:paraId="0202EA49" w14:textId="799F94C6"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2.00±0.00</w:t>
            </w:r>
          </w:p>
        </w:tc>
        <w:tc>
          <w:tcPr>
            <w:tcW w:w="1420" w:type="dxa"/>
            <w:gridSpan w:val="3"/>
            <w:tcBorders>
              <w:top w:val="single" w:sz="4" w:space="0" w:color="auto"/>
              <w:left w:val="nil"/>
              <w:bottom w:val="nil"/>
              <w:right w:val="nil"/>
            </w:tcBorders>
            <w:shd w:val="clear" w:color="auto" w:fill="auto"/>
            <w:vAlign w:val="center"/>
          </w:tcPr>
          <w:p w14:paraId="44E293F0" w14:textId="7A1B6856"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 2.10±0.32</w:t>
            </w:r>
          </w:p>
        </w:tc>
        <w:tc>
          <w:tcPr>
            <w:tcW w:w="998" w:type="dxa"/>
            <w:tcBorders>
              <w:top w:val="single" w:sz="4" w:space="0" w:color="auto"/>
              <w:left w:val="nil"/>
              <w:bottom w:val="nil"/>
              <w:right w:val="nil"/>
            </w:tcBorders>
            <w:shd w:val="clear" w:color="auto" w:fill="auto"/>
            <w:vAlign w:val="center"/>
          </w:tcPr>
          <w:p w14:paraId="4352387B" w14:textId="087EA78D"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2.00±0.00</w:t>
            </w:r>
          </w:p>
        </w:tc>
        <w:tc>
          <w:tcPr>
            <w:tcW w:w="847" w:type="dxa"/>
            <w:tcBorders>
              <w:top w:val="single" w:sz="4" w:space="0" w:color="auto"/>
              <w:left w:val="nil"/>
              <w:bottom w:val="nil"/>
              <w:right w:val="nil"/>
            </w:tcBorders>
            <w:shd w:val="clear" w:color="auto" w:fill="auto"/>
            <w:vAlign w:val="center"/>
          </w:tcPr>
          <w:p w14:paraId="444D8C71"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0.991</w:t>
            </w:r>
          </w:p>
        </w:tc>
      </w:tr>
      <w:tr w:rsidR="007520B9" w:rsidRPr="009E363B" w14:paraId="29295D7D" w14:textId="77777777" w:rsidTr="005F3AFF">
        <w:trPr>
          <w:trHeight w:val="157"/>
          <w:jc w:val="center"/>
        </w:trPr>
        <w:tc>
          <w:tcPr>
            <w:tcW w:w="1142" w:type="dxa"/>
            <w:vMerge/>
            <w:tcBorders>
              <w:left w:val="nil"/>
              <w:bottom w:val="single" w:sz="4" w:space="0" w:color="auto"/>
              <w:right w:val="nil"/>
            </w:tcBorders>
            <w:shd w:val="clear" w:color="auto" w:fill="auto"/>
            <w:vAlign w:val="center"/>
          </w:tcPr>
          <w:p w14:paraId="368DA963" w14:textId="77777777" w:rsidR="007520B9" w:rsidRPr="009E363B" w:rsidRDefault="007520B9" w:rsidP="005F3AFF">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73A817F3" w14:textId="208F1480"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Παρουσία </w:t>
            </w:r>
          </w:p>
        </w:tc>
        <w:tc>
          <w:tcPr>
            <w:tcW w:w="1407" w:type="dxa"/>
            <w:gridSpan w:val="2"/>
            <w:tcBorders>
              <w:top w:val="nil"/>
              <w:left w:val="nil"/>
              <w:bottom w:val="single" w:sz="4" w:space="0" w:color="auto"/>
              <w:right w:val="nil"/>
            </w:tcBorders>
            <w:shd w:val="clear" w:color="auto" w:fill="auto"/>
            <w:vAlign w:val="center"/>
          </w:tcPr>
          <w:p w14:paraId="12ABAF14" w14:textId="2C123543"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2.42±1.26</w:t>
            </w:r>
          </w:p>
        </w:tc>
        <w:tc>
          <w:tcPr>
            <w:tcW w:w="1142" w:type="dxa"/>
            <w:tcBorders>
              <w:top w:val="nil"/>
              <w:left w:val="nil"/>
              <w:bottom w:val="single" w:sz="4" w:space="0" w:color="auto"/>
              <w:right w:val="nil"/>
            </w:tcBorders>
            <w:shd w:val="clear" w:color="auto" w:fill="auto"/>
            <w:vAlign w:val="center"/>
          </w:tcPr>
          <w:p w14:paraId="5F685806" w14:textId="51921F1C"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2.21±0.63</w:t>
            </w:r>
          </w:p>
        </w:tc>
        <w:tc>
          <w:tcPr>
            <w:tcW w:w="1411" w:type="dxa"/>
            <w:gridSpan w:val="3"/>
            <w:tcBorders>
              <w:top w:val="nil"/>
              <w:left w:val="nil"/>
              <w:bottom w:val="single" w:sz="4" w:space="0" w:color="auto"/>
              <w:right w:val="nil"/>
            </w:tcBorders>
            <w:shd w:val="clear" w:color="auto" w:fill="auto"/>
            <w:vAlign w:val="center"/>
          </w:tcPr>
          <w:p w14:paraId="4105BC24" w14:textId="6DC051DB"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2.64±1.13</w:t>
            </w:r>
          </w:p>
        </w:tc>
        <w:tc>
          <w:tcPr>
            <w:tcW w:w="1134" w:type="dxa"/>
            <w:gridSpan w:val="2"/>
            <w:tcBorders>
              <w:top w:val="nil"/>
              <w:left w:val="nil"/>
              <w:bottom w:val="single" w:sz="4" w:space="0" w:color="auto"/>
              <w:right w:val="nil"/>
            </w:tcBorders>
            <w:shd w:val="clear" w:color="auto" w:fill="auto"/>
            <w:vAlign w:val="center"/>
          </w:tcPr>
          <w:p w14:paraId="140F8261" w14:textId="061132DA"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2.23±0.53</w:t>
            </w:r>
          </w:p>
        </w:tc>
        <w:tc>
          <w:tcPr>
            <w:tcW w:w="1420" w:type="dxa"/>
            <w:gridSpan w:val="3"/>
            <w:tcBorders>
              <w:top w:val="nil"/>
              <w:left w:val="nil"/>
              <w:bottom w:val="single" w:sz="4" w:space="0" w:color="auto"/>
              <w:right w:val="nil"/>
            </w:tcBorders>
            <w:shd w:val="clear" w:color="auto" w:fill="auto"/>
            <w:vAlign w:val="center"/>
          </w:tcPr>
          <w:p w14:paraId="320979CA" w14:textId="5CD88513"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 2.69±1.58</w:t>
            </w:r>
          </w:p>
        </w:tc>
        <w:tc>
          <w:tcPr>
            <w:tcW w:w="998" w:type="dxa"/>
            <w:tcBorders>
              <w:top w:val="nil"/>
              <w:left w:val="nil"/>
              <w:bottom w:val="single" w:sz="4" w:space="0" w:color="auto"/>
              <w:right w:val="nil"/>
            </w:tcBorders>
            <w:shd w:val="clear" w:color="auto" w:fill="auto"/>
            <w:vAlign w:val="center"/>
          </w:tcPr>
          <w:p w14:paraId="3091F6DA" w14:textId="7976065C"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2.31±0.70</w:t>
            </w:r>
          </w:p>
        </w:tc>
        <w:tc>
          <w:tcPr>
            <w:tcW w:w="847" w:type="dxa"/>
            <w:tcBorders>
              <w:top w:val="nil"/>
              <w:left w:val="nil"/>
              <w:bottom w:val="single" w:sz="4" w:space="0" w:color="auto"/>
              <w:right w:val="nil"/>
            </w:tcBorders>
            <w:shd w:val="clear" w:color="auto" w:fill="auto"/>
            <w:vAlign w:val="center"/>
          </w:tcPr>
          <w:p w14:paraId="6AB7D313" w14:textId="77777777" w:rsidR="007520B9" w:rsidRPr="009E363B" w:rsidRDefault="007520B9" w:rsidP="005F3AFF">
            <w:pPr>
              <w:spacing w:after="0" w:line="240" w:lineRule="auto"/>
              <w:jc w:val="center"/>
              <w:rPr>
                <w:rFonts w:ascii="Times New Roman" w:hAnsi="Times New Roman"/>
                <w:color w:val="000000"/>
                <w:sz w:val="18"/>
                <w:szCs w:val="18"/>
              </w:rPr>
            </w:pPr>
          </w:p>
        </w:tc>
      </w:tr>
      <w:tr w:rsidR="007520B9" w:rsidRPr="009E363B" w14:paraId="26F927D5" w14:textId="77777777" w:rsidTr="005F3AFF">
        <w:trPr>
          <w:trHeight w:val="157"/>
          <w:jc w:val="center"/>
        </w:trPr>
        <w:tc>
          <w:tcPr>
            <w:tcW w:w="1142" w:type="dxa"/>
            <w:tcBorders>
              <w:top w:val="nil"/>
              <w:left w:val="nil"/>
              <w:bottom w:val="single" w:sz="4" w:space="0" w:color="auto"/>
              <w:right w:val="nil"/>
            </w:tcBorders>
            <w:shd w:val="clear" w:color="auto" w:fill="auto"/>
            <w:vAlign w:val="center"/>
          </w:tcPr>
          <w:p w14:paraId="32F4593B" w14:textId="77777777" w:rsidR="007520B9" w:rsidRPr="009E363B" w:rsidRDefault="007520B9" w:rsidP="005F3AFF">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630FF796" w14:textId="77777777" w:rsidR="007520B9" w:rsidRPr="009E363B" w:rsidRDefault="007520B9" w:rsidP="005F3AFF">
            <w:pPr>
              <w:spacing w:after="0" w:line="240" w:lineRule="auto"/>
              <w:jc w:val="center"/>
              <w:rPr>
                <w:rFonts w:ascii="Times New Roman" w:hAnsi="Times New Roman"/>
                <w:color w:val="000000"/>
                <w:sz w:val="18"/>
                <w:szCs w:val="18"/>
                <w:lang w:val="en-GB"/>
              </w:rPr>
            </w:pPr>
          </w:p>
        </w:tc>
        <w:tc>
          <w:tcPr>
            <w:tcW w:w="663" w:type="dxa"/>
            <w:tcBorders>
              <w:top w:val="nil"/>
              <w:left w:val="nil"/>
              <w:bottom w:val="single" w:sz="4" w:space="0" w:color="auto"/>
              <w:right w:val="nil"/>
            </w:tcBorders>
            <w:shd w:val="clear" w:color="auto" w:fill="auto"/>
            <w:vAlign w:val="center"/>
          </w:tcPr>
          <w:p w14:paraId="769A1672"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744" w:type="dxa"/>
            <w:tcBorders>
              <w:top w:val="nil"/>
              <w:left w:val="nil"/>
              <w:bottom w:val="single" w:sz="4" w:space="0" w:color="auto"/>
              <w:right w:val="nil"/>
            </w:tcBorders>
            <w:shd w:val="clear" w:color="auto" w:fill="auto"/>
            <w:vAlign w:val="center"/>
          </w:tcPr>
          <w:p w14:paraId="105C1545"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1142" w:type="dxa"/>
            <w:tcBorders>
              <w:top w:val="nil"/>
              <w:left w:val="nil"/>
              <w:bottom w:val="single" w:sz="4" w:space="0" w:color="auto"/>
              <w:right w:val="nil"/>
            </w:tcBorders>
            <w:shd w:val="clear" w:color="auto" w:fill="auto"/>
            <w:vAlign w:val="center"/>
          </w:tcPr>
          <w:p w14:paraId="37A8A34D"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1411" w:type="dxa"/>
            <w:gridSpan w:val="3"/>
            <w:tcBorders>
              <w:top w:val="nil"/>
              <w:left w:val="nil"/>
              <w:bottom w:val="single" w:sz="4" w:space="0" w:color="auto"/>
              <w:right w:val="nil"/>
            </w:tcBorders>
            <w:shd w:val="clear" w:color="auto" w:fill="auto"/>
            <w:vAlign w:val="center"/>
          </w:tcPr>
          <w:p w14:paraId="5B8D9364"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1134" w:type="dxa"/>
            <w:gridSpan w:val="2"/>
            <w:tcBorders>
              <w:top w:val="nil"/>
              <w:left w:val="nil"/>
              <w:bottom w:val="single" w:sz="4" w:space="0" w:color="auto"/>
              <w:right w:val="nil"/>
            </w:tcBorders>
            <w:shd w:val="clear" w:color="auto" w:fill="auto"/>
            <w:vAlign w:val="center"/>
          </w:tcPr>
          <w:p w14:paraId="615C5C09"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1420" w:type="dxa"/>
            <w:gridSpan w:val="3"/>
            <w:tcBorders>
              <w:top w:val="nil"/>
              <w:left w:val="nil"/>
              <w:bottom w:val="single" w:sz="4" w:space="0" w:color="auto"/>
              <w:right w:val="nil"/>
            </w:tcBorders>
            <w:shd w:val="clear" w:color="auto" w:fill="auto"/>
            <w:vAlign w:val="center"/>
          </w:tcPr>
          <w:p w14:paraId="2F43B703"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998" w:type="dxa"/>
            <w:tcBorders>
              <w:top w:val="nil"/>
              <w:left w:val="nil"/>
              <w:bottom w:val="single" w:sz="4" w:space="0" w:color="auto"/>
              <w:right w:val="nil"/>
            </w:tcBorders>
            <w:shd w:val="clear" w:color="auto" w:fill="auto"/>
            <w:vAlign w:val="center"/>
          </w:tcPr>
          <w:p w14:paraId="53D0BD96" w14:textId="77777777" w:rsidR="007520B9" w:rsidRPr="009E363B" w:rsidRDefault="007520B9" w:rsidP="005F3AFF">
            <w:pPr>
              <w:spacing w:after="0" w:line="240" w:lineRule="auto"/>
              <w:jc w:val="center"/>
              <w:rPr>
                <w:rFonts w:ascii="Times New Roman" w:hAnsi="Times New Roman"/>
                <w:color w:val="000000"/>
                <w:sz w:val="18"/>
                <w:szCs w:val="18"/>
              </w:rPr>
            </w:pPr>
          </w:p>
        </w:tc>
        <w:tc>
          <w:tcPr>
            <w:tcW w:w="847" w:type="dxa"/>
            <w:tcBorders>
              <w:top w:val="nil"/>
              <w:left w:val="nil"/>
              <w:bottom w:val="single" w:sz="4" w:space="0" w:color="auto"/>
              <w:right w:val="nil"/>
            </w:tcBorders>
            <w:shd w:val="clear" w:color="auto" w:fill="auto"/>
            <w:vAlign w:val="center"/>
          </w:tcPr>
          <w:p w14:paraId="0A0618FC" w14:textId="77777777" w:rsidR="007520B9" w:rsidRPr="009E363B" w:rsidRDefault="007520B9" w:rsidP="005F3AFF">
            <w:pPr>
              <w:spacing w:after="0" w:line="240" w:lineRule="auto"/>
              <w:jc w:val="center"/>
              <w:rPr>
                <w:rFonts w:ascii="Times New Roman" w:hAnsi="Times New Roman"/>
                <w:color w:val="000000"/>
                <w:sz w:val="18"/>
                <w:szCs w:val="18"/>
              </w:rPr>
            </w:pPr>
          </w:p>
        </w:tc>
      </w:tr>
      <w:tr w:rsidR="007520B9" w:rsidRPr="009E363B" w14:paraId="62C8E5B5" w14:textId="77777777" w:rsidTr="005F3AFF">
        <w:trPr>
          <w:trHeight w:val="157"/>
          <w:jc w:val="center"/>
        </w:trPr>
        <w:tc>
          <w:tcPr>
            <w:tcW w:w="1142" w:type="dxa"/>
            <w:vMerge w:val="restart"/>
            <w:tcBorders>
              <w:top w:val="nil"/>
              <w:left w:val="nil"/>
              <w:right w:val="nil"/>
            </w:tcBorders>
            <w:shd w:val="clear" w:color="auto" w:fill="auto"/>
            <w:vAlign w:val="center"/>
          </w:tcPr>
          <w:p w14:paraId="3F79D744" w14:textId="77777777" w:rsidR="007520B9" w:rsidRPr="009E363B" w:rsidRDefault="007520B9" w:rsidP="005F3AFF">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w:t>
            </w:r>
            <w:r w:rsidRPr="009E363B">
              <w:rPr>
                <w:rFonts w:ascii="Times New Roman" w:hAnsi="Times New Roman"/>
                <w:b/>
                <w:sz w:val="18"/>
                <w:szCs w:val="18"/>
                <w:lang w:val="en-GB"/>
              </w:rPr>
              <w:t>R</w:t>
            </w:r>
          </w:p>
        </w:tc>
        <w:tc>
          <w:tcPr>
            <w:tcW w:w="993" w:type="dxa"/>
            <w:tcBorders>
              <w:top w:val="single" w:sz="4" w:space="0" w:color="auto"/>
              <w:left w:val="nil"/>
              <w:bottom w:val="nil"/>
              <w:right w:val="nil"/>
            </w:tcBorders>
            <w:shd w:val="clear" w:color="auto" w:fill="auto"/>
            <w:vAlign w:val="center"/>
          </w:tcPr>
          <w:p w14:paraId="40443115" w14:textId="77777777" w:rsidR="007520B9" w:rsidRPr="009E363B" w:rsidRDefault="007520B9" w:rsidP="005F3AFF">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131BC341"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(25) 2.23±0.94</w:t>
            </w:r>
          </w:p>
        </w:tc>
        <w:tc>
          <w:tcPr>
            <w:tcW w:w="1142" w:type="dxa"/>
            <w:tcBorders>
              <w:top w:val="single" w:sz="4" w:space="0" w:color="auto"/>
              <w:left w:val="nil"/>
              <w:bottom w:val="nil"/>
              <w:right w:val="nil"/>
            </w:tcBorders>
            <w:shd w:val="clear" w:color="auto" w:fill="auto"/>
            <w:vAlign w:val="center"/>
          </w:tcPr>
          <w:p w14:paraId="2B1E592D"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2.06±0.34</w:t>
            </w:r>
          </w:p>
        </w:tc>
        <w:tc>
          <w:tcPr>
            <w:tcW w:w="1411" w:type="dxa"/>
            <w:gridSpan w:val="3"/>
            <w:tcBorders>
              <w:top w:val="single" w:sz="4" w:space="0" w:color="auto"/>
              <w:left w:val="nil"/>
              <w:bottom w:val="nil"/>
              <w:right w:val="nil"/>
            </w:tcBorders>
            <w:shd w:val="clear" w:color="auto" w:fill="auto"/>
            <w:vAlign w:val="center"/>
          </w:tcPr>
          <w:p w14:paraId="464FCE8A"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(28) 2.25±0.52</w:t>
            </w:r>
          </w:p>
        </w:tc>
        <w:tc>
          <w:tcPr>
            <w:tcW w:w="1134" w:type="dxa"/>
            <w:gridSpan w:val="2"/>
            <w:tcBorders>
              <w:top w:val="single" w:sz="4" w:space="0" w:color="auto"/>
              <w:left w:val="nil"/>
              <w:bottom w:val="nil"/>
              <w:right w:val="nil"/>
            </w:tcBorders>
            <w:shd w:val="clear" w:color="auto" w:fill="auto"/>
            <w:vAlign w:val="center"/>
          </w:tcPr>
          <w:p w14:paraId="7EB37100"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2.07±0.26</w:t>
            </w:r>
          </w:p>
        </w:tc>
        <w:tc>
          <w:tcPr>
            <w:tcW w:w="1420" w:type="dxa"/>
            <w:gridSpan w:val="3"/>
            <w:tcBorders>
              <w:top w:val="single" w:sz="4" w:space="0" w:color="auto"/>
              <w:left w:val="nil"/>
              <w:bottom w:val="nil"/>
              <w:right w:val="nil"/>
            </w:tcBorders>
            <w:shd w:val="clear" w:color="auto" w:fill="auto"/>
            <w:vAlign w:val="center"/>
          </w:tcPr>
          <w:p w14:paraId="45030A48"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(34) 2.41±1.16</w:t>
            </w:r>
          </w:p>
        </w:tc>
        <w:tc>
          <w:tcPr>
            <w:tcW w:w="998" w:type="dxa"/>
            <w:tcBorders>
              <w:top w:val="single" w:sz="4" w:space="0" w:color="auto"/>
              <w:left w:val="nil"/>
              <w:bottom w:val="nil"/>
              <w:right w:val="nil"/>
            </w:tcBorders>
            <w:shd w:val="clear" w:color="auto" w:fill="auto"/>
            <w:vAlign w:val="center"/>
          </w:tcPr>
          <w:p w14:paraId="20AE3A9C"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2.16±0.51</w:t>
            </w:r>
          </w:p>
        </w:tc>
        <w:tc>
          <w:tcPr>
            <w:tcW w:w="847" w:type="dxa"/>
            <w:tcBorders>
              <w:top w:val="single" w:sz="4" w:space="0" w:color="auto"/>
              <w:left w:val="nil"/>
              <w:bottom w:val="nil"/>
              <w:right w:val="nil"/>
            </w:tcBorders>
            <w:shd w:val="clear" w:color="auto" w:fill="auto"/>
            <w:vAlign w:val="center"/>
          </w:tcPr>
          <w:p w14:paraId="570B2CF7"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0.487</w:t>
            </w:r>
          </w:p>
        </w:tc>
      </w:tr>
      <w:tr w:rsidR="007520B9" w:rsidRPr="009E363B" w14:paraId="31BF8AFE" w14:textId="77777777" w:rsidTr="005F3AFF">
        <w:trPr>
          <w:trHeight w:val="157"/>
          <w:jc w:val="center"/>
        </w:trPr>
        <w:tc>
          <w:tcPr>
            <w:tcW w:w="1142" w:type="dxa"/>
            <w:vMerge/>
            <w:tcBorders>
              <w:left w:val="nil"/>
              <w:bottom w:val="single" w:sz="4" w:space="0" w:color="auto"/>
              <w:right w:val="nil"/>
            </w:tcBorders>
            <w:shd w:val="clear" w:color="auto" w:fill="auto"/>
            <w:vAlign w:val="center"/>
          </w:tcPr>
          <w:p w14:paraId="502132C2" w14:textId="77777777" w:rsidR="007520B9" w:rsidRPr="009E363B" w:rsidRDefault="007520B9" w:rsidP="005F3AFF">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24A52CCC" w14:textId="77777777" w:rsidR="007520B9" w:rsidRPr="009E363B" w:rsidRDefault="007520B9" w:rsidP="005F3AFF">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6FB44C4C"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(35) 2.32±1.11</w:t>
            </w:r>
          </w:p>
        </w:tc>
        <w:tc>
          <w:tcPr>
            <w:tcW w:w="1142" w:type="dxa"/>
            <w:tcBorders>
              <w:top w:val="nil"/>
              <w:left w:val="nil"/>
              <w:bottom w:val="single" w:sz="4" w:space="0" w:color="auto"/>
              <w:right w:val="nil"/>
            </w:tcBorders>
            <w:shd w:val="clear" w:color="auto" w:fill="auto"/>
            <w:vAlign w:val="center"/>
          </w:tcPr>
          <w:p w14:paraId="72DFF6AB"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2.24±0.66</w:t>
            </w:r>
          </w:p>
        </w:tc>
        <w:tc>
          <w:tcPr>
            <w:tcW w:w="1411" w:type="dxa"/>
            <w:gridSpan w:val="3"/>
            <w:tcBorders>
              <w:top w:val="nil"/>
              <w:left w:val="nil"/>
              <w:bottom w:val="single" w:sz="4" w:space="0" w:color="auto"/>
              <w:right w:val="nil"/>
            </w:tcBorders>
            <w:shd w:val="clear" w:color="auto" w:fill="auto"/>
            <w:vAlign w:val="center"/>
          </w:tcPr>
          <w:p w14:paraId="1506F017"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(30) 2.77±1.28</w:t>
            </w:r>
          </w:p>
        </w:tc>
        <w:tc>
          <w:tcPr>
            <w:tcW w:w="1134" w:type="dxa"/>
            <w:gridSpan w:val="2"/>
            <w:tcBorders>
              <w:top w:val="nil"/>
              <w:left w:val="nil"/>
              <w:bottom w:val="single" w:sz="4" w:space="0" w:color="auto"/>
              <w:right w:val="nil"/>
            </w:tcBorders>
            <w:shd w:val="clear" w:color="auto" w:fill="auto"/>
            <w:vAlign w:val="center"/>
          </w:tcPr>
          <w:p w14:paraId="46356079"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2.27±0.58</w:t>
            </w:r>
          </w:p>
        </w:tc>
        <w:tc>
          <w:tcPr>
            <w:tcW w:w="1420" w:type="dxa"/>
            <w:gridSpan w:val="3"/>
            <w:tcBorders>
              <w:top w:val="nil"/>
              <w:left w:val="nil"/>
              <w:bottom w:val="single" w:sz="4" w:space="0" w:color="auto"/>
              <w:right w:val="nil"/>
            </w:tcBorders>
            <w:shd w:val="clear" w:color="auto" w:fill="auto"/>
            <w:vAlign w:val="center"/>
          </w:tcPr>
          <w:p w14:paraId="08C2CBB1"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 2.55±1.43</w:t>
            </w:r>
          </w:p>
        </w:tc>
        <w:tc>
          <w:tcPr>
            <w:tcW w:w="998" w:type="dxa"/>
            <w:tcBorders>
              <w:top w:val="nil"/>
              <w:left w:val="nil"/>
              <w:bottom w:val="single" w:sz="4" w:space="0" w:color="auto"/>
              <w:right w:val="nil"/>
            </w:tcBorders>
            <w:shd w:val="clear" w:color="auto" w:fill="auto"/>
            <w:vAlign w:val="center"/>
          </w:tcPr>
          <w:p w14:paraId="340CEE96" w14:textId="77777777" w:rsidR="007520B9" w:rsidRPr="009E363B" w:rsidRDefault="007520B9" w:rsidP="005F3AFF">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2.25±0.64</w:t>
            </w:r>
          </w:p>
        </w:tc>
        <w:tc>
          <w:tcPr>
            <w:tcW w:w="847" w:type="dxa"/>
            <w:tcBorders>
              <w:top w:val="nil"/>
              <w:left w:val="nil"/>
              <w:bottom w:val="single" w:sz="4" w:space="0" w:color="auto"/>
              <w:right w:val="nil"/>
            </w:tcBorders>
            <w:shd w:val="clear" w:color="auto" w:fill="auto"/>
            <w:vAlign w:val="center"/>
          </w:tcPr>
          <w:p w14:paraId="6F29CD8D" w14:textId="77777777" w:rsidR="007520B9" w:rsidRPr="009E363B" w:rsidRDefault="007520B9" w:rsidP="005F3AFF">
            <w:pPr>
              <w:spacing w:after="0" w:line="240" w:lineRule="auto"/>
              <w:jc w:val="center"/>
              <w:rPr>
                <w:rFonts w:ascii="Times New Roman" w:hAnsi="Times New Roman"/>
                <w:color w:val="000000"/>
                <w:sz w:val="18"/>
                <w:szCs w:val="18"/>
              </w:rPr>
            </w:pPr>
          </w:p>
        </w:tc>
      </w:tr>
      <w:tr w:rsidR="007520B9" w:rsidRPr="009E363B" w14:paraId="7BB112AA" w14:textId="77777777" w:rsidTr="005F3AFF">
        <w:trPr>
          <w:gridAfter w:val="1"/>
          <w:wAfter w:w="847" w:type="dxa"/>
          <w:trHeight w:val="219"/>
          <w:jc w:val="center"/>
        </w:trPr>
        <w:tc>
          <w:tcPr>
            <w:tcW w:w="1142" w:type="dxa"/>
            <w:tcBorders>
              <w:top w:val="single" w:sz="2" w:space="0" w:color="auto"/>
              <w:left w:val="nil"/>
              <w:bottom w:val="nil"/>
              <w:right w:val="nil"/>
            </w:tcBorders>
            <w:shd w:val="clear" w:color="auto" w:fill="auto"/>
          </w:tcPr>
          <w:p w14:paraId="1C43F3FD" w14:textId="77777777" w:rsidR="007520B9" w:rsidRPr="009E363B" w:rsidRDefault="007520B9" w:rsidP="005F3AFF">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75F3EFD9" w14:textId="77777777" w:rsidR="007520B9" w:rsidRPr="009E363B" w:rsidRDefault="007520B9" w:rsidP="005F3AFF">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2A4547DA" w14:textId="77777777" w:rsidR="007520B9" w:rsidRPr="009E363B" w:rsidRDefault="007520B9" w:rsidP="005F3AFF">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3EE23EF3" w14:textId="77777777" w:rsidR="007520B9" w:rsidRPr="009E363B" w:rsidRDefault="007520B9" w:rsidP="005F3AFF">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0895D86E" w14:textId="77777777" w:rsidR="007520B9" w:rsidRPr="009E363B" w:rsidRDefault="007520B9" w:rsidP="005F3AFF">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779CB9DE" w14:textId="77777777" w:rsidR="007520B9" w:rsidRPr="009E363B" w:rsidRDefault="007520B9" w:rsidP="005F3AFF">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5293658B" w14:textId="77777777" w:rsidR="007520B9" w:rsidRPr="009E363B" w:rsidRDefault="007520B9" w:rsidP="005F3AFF">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7BAB74E9" w14:textId="77777777" w:rsidR="007520B9" w:rsidRPr="009E363B" w:rsidRDefault="007520B9" w:rsidP="005F3AFF">
            <w:pPr>
              <w:spacing w:after="0" w:line="240" w:lineRule="auto"/>
              <w:rPr>
                <w:rFonts w:ascii="Times New Roman" w:hAnsi="Times New Roman"/>
                <w:sz w:val="18"/>
                <w:szCs w:val="18"/>
                <w:lang w:val="en-GB"/>
              </w:rPr>
            </w:pPr>
          </w:p>
        </w:tc>
      </w:tr>
    </w:tbl>
    <w:p w14:paraId="5326060F" w14:textId="77777777" w:rsidR="00F6286F" w:rsidRPr="009E363B" w:rsidRDefault="00F6286F" w:rsidP="00F6286F">
      <w:pPr>
        <w:spacing w:after="0" w:line="360" w:lineRule="auto"/>
        <w:ind w:firstLine="720"/>
        <w:jc w:val="both"/>
        <w:rPr>
          <w:rFonts w:ascii="Times New Roman" w:hAnsi="Times New Roman"/>
          <w:sz w:val="24"/>
          <w:szCs w:val="24"/>
        </w:rPr>
      </w:pPr>
    </w:p>
    <w:p w14:paraId="74C3427D" w14:textId="5D365A90" w:rsidR="00E12B91" w:rsidRPr="009E363B" w:rsidRDefault="0065567B" w:rsidP="00E12B91">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Ο παράγοντας </w:t>
      </w:r>
      <w:r w:rsidR="00800D72" w:rsidRPr="009E363B">
        <w:rPr>
          <w:rFonts w:ascii="Times New Roman" w:hAnsi="Times New Roman"/>
          <w:sz w:val="24"/>
          <w:szCs w:val="24"/>
        </w:rPr>
        <w:t>Στροφή προς τη θρησκεία</w:t>
      </w:r>
      <w:r w:rsidR="00AA606B" w:rsidRPr="009E363B">
        <w:rPr>
          <w:rFonts w:ascii="Times New Roman" w:hAnsi="Times New Roman"/>
          <w:sz w:val="24"/>
          <w:szCs w:val="24"/>
        </w:rPr>
        <w:t xml:space="preserve"> </w:t>
      </w:r>
      <w:r w:rsidR="00800D72" w:rsidRPr="009E363B">
        <w:rPr>
          <w:rFonts w:ascii="Times New Roman" w:hAnsi="Times New Roman"/>
          <w:sz w:val="24"/>
          <w:szCs w:val="24"/>
        </w:rPr>
        <w:t>δεν παρουσίασε καμία σημαντική μεταβολή μετά</w:t>
      </w:r>
      <w:r w:rsidR="00B50E4E" w:rsidRPr="009E363B">
        <w:rPr>
          <w:rFonts w:ascii="Times New Roman" w:hAnsi="Times New Roman"/>
          <w:sz w:val="24"/>
          <w:szCs w:val="24"/>
        </w:rPr>
        <w:t xml:space="preserve"> τον</w:t>
      </w:r>
      <w:r w:rsidR="00800D72" w:rsidRPr="009E363B">
        <w:rPr>
          <w:rFonts w:ascii="Times New Roman" w:hAnsi="Times New Roman"/>
          <w:sz w:val="24"/>
          <w:szCs w:val="24"/>
        </w:rPr>
        <w:t xml:space="preserve"> 1 μήνα και </w:t>
      </w:r>
      <w:r w:rsidR="00B50E4E" w:rsidRPr="009E363B">
        <w:rPr>
          <w:rFonts w:ascii="Times New Roman" w:hAnsi="Times New Roman"/>
          <w:sz w:val="24"/>
          <w:szCs w:val="24"/>
        </w:rPr>
        <w:t>σ</w:t>
      </w:r>
      <w:r w:rsidR="00800D72" w:rsidRPr="009E363B">
        <w:rPr>
          <w:rFonts w:ascii="Times New Roman" w:hAnsi="Times New Roman"/>
          <w:sz w:val="24"/>
          <w:szCs w:val="24"/>
        </w:rPr>
        <w:t>τις δύο παρεμβάσεις, άσκηση και διατροφή,</w:t>
      </w:r>
      <w:r w:rsidR="00B50E4E" w:rsidRPr="009E363B">
        <w:rPr>
          <w:rFonts w:ascii="Times New Roman" w:hAnsi="Times New Roman"/>
          <w:sz w:val="24"/>
          <w:szCs w:val="24"/>
        </w:rPr>
        <w:t xml:space="preserve"> και </w:t>
      </w:r>
      <w:r w:rsidR="00800D72" w:rsidRPr="009E363B">
        <w:rPr>
          <w:rFonts w:ascii="Times New Roman" w:hAnsi="Times New Roman"/>
          <w:sz w:val="24"/>
          <w:szCs w:val="24"/>
        </w:rPr>
        <w:t xml:space="preserve">σε σύγκριση με τους μάρτυρες. Αμετάβλητος παρέμεινε ο παράγοντας και σε σχέση με τον πολυμορφισμό ή την παρουσία του </w:t>
      </w:r>
      <w:r w:rsidR="00800D72" w:rsidRPr="009E363B">
        <w:rPr>
          <w:rFonts w:ascii="Times New Roman" w:hAnsi="Times New Roman"/>
          <w:sz w:val="24"/>
          <w:szCs w:val="24"/>
          <w:lang w:val="en-GB"/>
        </w:rPr>
        <w:t>S</w:t>
      </w:r>
      <w:r w:rsidR="00800D72" w:rsidRPr="009E363B">
        <w:rPr>
          <w:rFonts w:ascii="Times New Roman" w:hAnsi="Times New Roman"/>
          <w:sz w:val="24"/>
          <w:szCs w:val="24"/>
        </w:rPr>
        <w:t xml:space="preserve"> </w:t>
      </w:r>
      <w:proofErr w:type="spellStart"/>
      <w:r w:rsidR="00800D72" w:rsidRPr="009E363B">
        <w:rPr>
          <w:rFonts w:ascii="Times New Roman" w:hAnsi="Times New Roman"/>
          <w:sz w:val="24"/>
          <w:szCs w:val="24"/>
        </w:rPr>
        <w:t>αλληλίου</w:t>
      </w:r>
      <w:proofErr w:type="spellEnd"/>
      <w:r w:rsidR="00800D72" w:rsidRPr="009E363B">
        <w:rPr>
          <w:rFonts w:ascii="Times New Roman" w:hAnsi="Times New Roman"/>
          <w:sz w:val="24"/>
          <w:szCs w:val="24"/>
        </w:rPr>
        <w:t>.</w:t>
      </w:r>
      <w:r w:rsidR="00625321" w:rsidRPr="009E363B">
        <w:rPr>
          <w:rFonts w:ascii="Times New Roman" w:hAnsi="Times New Roman"/>
          <w:sz w:val="24"/>
          <w:szCs w:val="24"/>
        </w:rPr>
        <w:t xml:space="preserve"> (πίνακας 51)</w:t>
      </w:r>
    </w:p>
    <w:p w14:paraId="01DABBD6" w14:textId="77777777" w:rsidR="00625321" w:rsidRPr="009E363B" w:rsidRDefault="00625321" w:rsidP="00E12B91">
      <w:pPr>
        <w:spacing w:after="0"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50559B" w:rsidRPr="009E363B" w14:paraId="149F22D1" w14:textId="77777777" w:rsidTr="0050559B">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3F64AF20" w14:textId="51FE70CD" w:rsidR="0050559B" w:rsidRPr="009E363B" w:rsidRDefault="0050559B" w:rsidP="007520B9">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005808" w:rsidRPr="009E363B">
              <w:rPr>
                <w:rFonts w:ascii="Times New Roman" w:hAnsi="Times New Roman"/>
                <w:b/>
                <w:sz w:val="18"/>
                <w:szCs w:val="18"/>
              </w:rPr>
              <w:t>51</w:t>
            </w:r>
            <w:r w:rsidRPr="009E363B">
              <w:rPr>
                <w:rFonts w:ascii="Times New Roman" w:hAnsi="Times New Roman"/>
                <w:b/>
                <w:sz w:val="18"/>
                <w:szCs w:val="18"/>
              </w:rPr>
              <w:t>:</w:t>
            </w:r>
            <w:r w:rsidRPr="009E363B">
              <w:rPr>
                <w:rFonts w:ascii="Times New Roman" w:hAnsi="Times New Roman"/>
                <w:sz w:val="18"/>
                <w:szCs w:val="18"/>
              </w:rPr>
              <w:t xml:space="preserve"> </w:t>
            </w:r>
            <w:r w:rsidR="007520B9" w:rsidRPr="009E363B">
              <w:rPr>
                <w:rFonts w:ascii="Times New Roman" w:hAnsi="Times New Roman"/>
                <w:sz w:val="18"/>
                <w:szCs w:val="18"/>
              </w:rPr>
              <w:t xml:space="preserve">Επίπεδα χρήσης παράγοντα 5 του </w:t>
            </w:r>
            <w:r w:rsidR="007520B9" w:rsidRPr="009E363B">
              <w:rPr>
                <w:rFonts w:ascii="Times New Roman" w:hAnsi="Times New Roman"/>
                <w:sz w:val="18"/>
                <w:szCs w:val="18"/>
                <w:lang w:val="en-GB"/>
              </w:rPr>
              <w:t>Brief</w:t>
            </w:r>
            <w:r w:rsidR="007520B9" w:rsidRPr="009E363B">
              <w:rPr>
                <w:rFonts w:ascii="Times New Roman" w:hAnsi="Times New Roman"/>
                <w:sz w:val="18"/>
                <w:szCs w:val="18"/>
              </w:rPr>
              <w:t xml:space="preserve"> </w:t>
            </w:r>
            <w:r w:rsidR="007520B9" w:rsidRPr="009E363B">
              <w:rPr>
                <w:rFonts w:ascii="Times New Roman" w:hAnsi="Times New Roman"/>
                <w:sz w:val="18"/>
                <w:szCs w:val="18"/>
                <w:lang w:val="en-GB"/>
              </w:rPr>
              <w:t>COPE</w:t>
            </w:r>
            <w:r w:rsidR="007520B9" w:rsidRPr="009E363B">
              <w:rPr>
                <w:rFonts w:ascii="Times New Roman" w:hAnsi="Times New Roman"/>
                <w:sz w:val="18"/>
                <w:szCs w:val="18"/>
              </w:rPr>
              <w:t xml:space="preserve"> (Στροφή προς την θρησκεία) </w:t>
            </w:r>
            <w:proofErr w:type="spellStart"/>
            <w:r w:rsidR="007520B9" w:rsidRPr="009E363B">
              <w:rPr>
                <w:rFonts w:ascii="Times New Roman" w:hAnsi="Times New Roman"/>
                <w:sz w:val="18"/>
                <w:szCs w:val="18"/>
              </w:rPr>
              <w:t>σὐμφωνα</w:t>
            </w:r>
            <w:proofErr w:type="spellEnd"/>
            <w:r w:rsidR="007520B9" w:rsidRPr="009E363B">
              <w:rPr>
                <w:rFonts w:ascii="Times New Roman" w:hAnsi="Times New Roman"/>
                <w:sz w:val="18"/>
                <w:szCs w:val="18"/>
              </w:rPr>
              <w:t xml:space="preserve"> με τον πολυμορφισμό και την παρέμβαση.</w:t>
            </w:r>
          </w:p>
        </w:tc>
      </w:tr>
      <w:tr w:rsidR="0050559B" w:rsidRPr="009E363B" w14:paraId="4BD123D2" w14:textId="77777777" w:rsidTr="0050559B">
        <w:trPr>
          <w:trHeight w:val="456"/>
          <w:jc w:val="center"/>
        </w:trPr>
        <w:tc>
          <w:tcPr>
            <w:tcW w:w="1142" w:type="dxa"/>
            <w:tcBorders>
              <w:top w:val="single" w:sz="2" w:space="0" w:color="auto"/>
              <w:left w:val="nil"/>
              <w:right w:val="nil"/>
            </w:tcBorders>
            <w:shd w:val="clear" w:color="auto" w:fill="auto"/>
            <w:vAlign w:val="center"/>
          </w:tcPr>
          <w:p w14:paraId="38075B48" w14:textId="77777777" w:rsidR="0050559B" w:rsidRPr="009E363B" w:rsidRDefault="0050559B" w:rsidP="0050559B">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0D45AB35" w14:textId="77777777" w:rsidR="0050559B" w:rsidRPr="009E363B" w:rsidRDefault="0050559B" w:rsidP="0050559B">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44C5BFC2"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715A5575"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005808"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318D5D7E"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7488B82"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005808"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551CC0CF"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4B1DA316"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005808"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4B064D52" w14:textId="77777777" w:rsidR="0050559B" w:rsidRPr="009E363B" w:rsidRDefault="0050559B" w:rsidP="0050559B">
            <w:pPr>
              <w:spacing w:after="0" w:line="240" w:lineRule="auto"/>
              <w:jc w:val="center"/>
              <w:rPr>
                <w:rFonts w:ascii="Times New Roman" w:hAnsi="Times New Roman"/>
                <w:sz w:val="18"/>
                <w:szCs w:val="18"/>
              </w:rPr>
            </w:pPr>
          </w:p>
        </w:tc>
      </w:tr>
      <w:tr w:rsidR="0050559B" w:rsidRPr="009E363B" w14:paraId="594E0E3B" w14:textId="77777777" w:rsidTr="0050559B">
        <w:trPr>
          <w:trHeight w:val="283"/>
          <w:jc w:val="center"/>
        </w:trPr>
        <w:tc>
          <w:tcPr>
            <w:tcW w:w="1142" w:type="dxa"/>
            <w:tcBorders>
              <w:top w:val="single" w:sz="2" w:space="0" w:color="auto"/>
              <w:left w:val="nil"/>
              <w:right w:val="nil"/>
            </w:tcBorders>
            <w:shd w:val="clear" w:color="auto" w:fill="auto"/>
            <w:vAlign w:val="center"/>
          </w:tcPr>
          <w:p w14:paraId="315811BF" w14:textId="77777777" w:rsidR="0050559B" w:rsidRPr="009E363B" w:rsidRDefault="0050559B" w:rsidP="0050559B">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1AAD99CA" w14:textId="77777777" w:rsidR="0050559B" w:rsidRPr="009E363B" w:rsidRDefault="0050559B" w:rsidP="0050559B">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10F1A637"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Στροφή προς τη </w:t>
            </w:r>
            <w:proofErr w:type="spellStart"/>
            <w:r w:rsidRPr="009E363B">
              <w:rPr>
                <w:rFonts w:ascii="Times New Roman" w:hAnsi="Times New Roman"/>
                <w:b/>
                <w:sz w:val="18"/>
                <w:szCs w:val="18"/>
              </w:rPr>
              <w:t>θρησκέια</w:t>
            </w:r>
            <w:proofErr w:type="spellEnd"/>
          </w:p>
        </w:tc>
        <w:tc>
          <w:tcPr>
            <w:tcW w:w="2539" w:type="dxa"/>
            <w:gridSpan w:val="4"/>
            <w:tcBorders>
              <w:top w:val="single" w:sz="2" w:space="0" w:color="auto"/>
              <w:left w:val="nil"/>
              <w:bottom w:val="nil"/>
              <w:right w:val="nil"/>
            </w:tcBorders>
            <w:shd w:val="clear" w:color="auto" w:fill="auto"/>
            <w:vAlign w:val="center"/>
          </w:tcPr>
          <w:p w14:paraId="21823891"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 xml:space="preserve">Στροφή προς τη </w:t>
            </w:r>
            <w:proofErr w:type="spellStart"/>
            <w:r w:rsidRPr="009E363B">
              <w:rPr>
                <w:rFonts w:ascii="Times New Roman" w:hAnsi="Times New Roman"/>
                <w:b/>
                <w:sz w:val="18"/>
                <w:szCs w:val="18"/>
              </w:rPr>
              <w:t>θρησκέια</w:t>
            </w:r>
            <w:proofErr w:type="spellEnd"/>
          </w:p>
        </w:tc>
        <w:tc>
          <w:tcPr>
            <w:tcW w:w="2424" w:type="dxa"/>
            <w:gridSpan w:val="5"/>
            <w:tcBorders>
              <w:top w:val="single" w:sz="2" w:space="0" w:color="auto"/>
              <w:left w:val="nil"/>
              <w:bottom w:val="nil"/>
              <w:right w:val="nil"/>
            </w:tcBorders>
            <w:shd w:val="clear" w:color="auto" w:fill="auto"/>
            <w:vAlign w:val="center"/>
          </w:tcPr>
          <w:p w14:paraId="1BC0C914"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rPr>
              <w:t xml:space="preserve">Στροφή προς τη </w:t>
            </w:r>
            <w:proofErr w:type="spellStart"/>
            <w:r w:rsidRPr="009E363B">
              <w:rPr>
                <w:rFonts w:ascii="Times New Roman" w:hAnsi="Times New Roman"/>
                <w:b/>
                <w:sz w:val="18"/>
                <w:szCs w:val="18"/>
              </w:rPr>
              <w:t>θρησκέια</w:t>
            </w:r>
            <w:proofErr w:type="spellEnd"/>
          </w:p>
        </w:tc>
        <w:tc>
          <w:tcPr>
            <w:tcW w:w="847" w:type="dxa"/>
            <w:tcBorders>
              <w:top w:val="single" w:sz="2" w:space="0" w:color="auto"/>
              <w:left w:val="nil"/>
              <w:bottom w:val="nil"/>
              <w:right w:val="nil"/>
            </w:tcBorders>
            <w:shd w:val="clear" w:color="auto" w:fill="auto"/>
            <w:vAlign w:val="center"/>
          </w:tcPr>
          <w:p w14:paraId="4DEEB2CC" w14:textId="77777777" w:rsidR="0050559B" w:rsidRPr="009E363B" w:rsidRDefault="0050559B" w:rsidP="0050559B">
            <w:pPr>
              <w:spacing w:after="0" w:line="240" w:lineRule="auto"/>
              <w:jc w:val="center"/>
              <w:rPr>
                <w:rFonts w:ascii="Times New Roman" w:hAnsi="Times New Roman"/>
                <w:sz w:val="18"/>
                <w:szCs w:val="18"/>
              </w:rPr>
            </w:pPr>
          </w:p>
        </w:tc>
      </w:tr>
      <w:tr w:rsidR="0050559B" w:rsidRPr="009E363B" w14:paraId="141F24E0" w14:textId="77777777" w:rsidTr="0050559B">
        <w:trPr>
          <w:trHeight w:val="260"/>
          <w:jc w:val="center"/>
        </w:trPr>
        <w:tc>
          <w:tcPr>
            <w:tcW w:w="1142" w:type="dxa"/>
            <w:tcBorders>
              <w:top w:val="single" w:sz="2" w:space="0" w:color="auto"/>
              <w:left w:val="nil"/>
              <w:right w:val="nil"/>
            </w:tcBorders>
            <w:shd w:val="clear" w:color="auto" w:fill="auto"/>
            <w:vAlign w:val="center"/>
          </w:tcPr>
          <w:p w14:paraId="2284CA46" w14:textId="77777777" w:rsidR="0050559B" w:rsidRPr="009E363B" w:rsidRDefault="0050559B" w:rsidP="0050559B">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5B5094ED" w14:textId="77777777" w:rsidR="0050559B" w:rsidRPr="009E363B" w:rsidRDefault="0050559B" w:rsidP="0050559B">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3D6E3C76"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49125814"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5FC9CF9B"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5C2E4D11" w14:textId="77777777" w:rsidR="0050559B" w:rsidRPr="009E363B" w:rsidRDefault="0050559B" w:rsidP="0050559B">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774F6442" w14:textId="77777777" w:rsidR="0050559B" w:rsidRPr="009E363B" w:rsidRDefault="0050559B" w:rsidP="0050559B">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3BC62513"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3B890F5D"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50559B" w:rsidRPr="009E363B" w14:paraId="3A6F313B" w14:textId="77777777" w:rsidTr="0050559B">
        <w:trPr>
          <w:trHeight w:val="260"/>
          <w:jc w:val="center"/>
        </w:trPr>
        <w:tc>
          <w:tcPr>
            <w:tcW w:w="1142" w:type="dxa"/>
            <w:tcBorders>
              <w:top w:val="single" w:sz="2" w:space="0" w:color="auto"/>
              <w:left w:val="nil"/>
              <w:right w:val="nil"/>
            </w:tcBorders>
            <w:shd w:val="clear" w:color="auto" w:fill="auto"/>
            <w:vAlign w:val="center"/>
          </w:tcPr>
          <w:p w14:paraId="09D660CC"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005808" w:rsidRPr="009E363B">
              <w:rPr>
                <w:rFonts w:ascii="Times New Roman" w:hAnsi="Times New Roman"/>
                <w:b/>
                <w:sz w:val="18"/>
                <w:szCs w:val="18"/>
              </w:rPr>
              <w:t>έσος</w:t>
            </w:r>
            <w:proofErr w:type="spellEnd"/>
            <w:r w:rsidR="00005808" w:rsidRPr="009E363B">
              <w:rPr>
                <w:rFonts w:ascii="Times New Roman" w:hAnsi="Times New Roman"/>
                <w:b/>
                <w:sz w:val="18"/>
                <w:szCs w:val="18"/>
              </w:rPr>
              <w:t xml:space="preserve"> όρος</w:t>
            </w:r>
          </w:p>
        </w:tc>
        <w:tc>
          <w:tcPr>
            <w:tcW w:w="993" w:type="dxa"/>
            <w:tcBorders>
              <w:top w:val="single" w:sz="2" w:space="0" w:color="auto"/>
              <w:left w:val="nil"/>
              <w:bottom w:val="nil"/>
              <w:right w:val="nil"/>
            </w:tcBorders>
            <w:shd w:val="clear" w:color="auto" w:fill="auto"/>
            <w:vAlign w:val="center"/>
          </w:tcPr>
          <w:p w14:paraId="004C272A" w14:textId="77777777" w:rsidR="0050559B" w:rsidRPr="009E363B" w:rsidRDefault="0050559B" w:rsidP="0050559B">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04871A74"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4.07±1.96</w:t>
            </w:r>
          </w:p>
        </w:tc>
        <w:tc>
          <w:tcPr>
            <w:tcW w:w="1142" w:type="dxa"/>
            <w:tcBorders>
              <w:top w:val="single" w:sz="2" w:space="0" w:color="auto"/>
              <w:left w:val="nil"/>
              <w:bottom w:val="nil"/>
              <w:right w:val="nil"/>
            </w:tcBorders>
            <w:shd w:val="clear" w:color="auto" w:fill="auto"/>
            <w:vAlign w:val="center"/>
          </w:tcPr>
          <w:p w14:paraId="4E0E7D5A"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4.10±2.00</w:t>
            </w:r>
          </w:p>
        </w:tc>
        <w:tc>
          <w:tcPr>
            <w:tcW w:w="1411" w:type="dxa"/>
            <w:gridSpan w:val="3"/>
            <w:tcBorders>
              <w:top w:val="single" w:sz="2" w:space="0" w:color="auto"/>
              <w:left w:val="nil"/>
              <w:bottom w:val="nil"/>
              <w:right w:val="nil"/>
            </w:tcBorders>
            <w:shd w:val="clear" w:color="auto" w:fill="auto"/>
            <w:vAlign w:val="center"/>
          </w:tcPr>
          <w:p w14:paraId="1CEBCA2A"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rPr>
              <w:t>4.27±1.87</w:t>
            </w:r>
          </w:p>
        </w:tc>
        <w:tc>
          <w:tcPr>
            <w:tcW w:w="1134" w:type="dxa"/>
            <w:gridSpan w:val="2"/>
            <w:tcBorders>
              <w:top w:val="single" w:sz="2" w:space="0" w:color="auto"/>
              <w:left w:val="nil"/>
              <w:bottom w:val="nil"/>
              <w:right w:val="nil"/>
            </w:tcBorders>
            <w:shd w:val="clear" w:color="auto" w:fill="auto"/>
            <w:vAlign w:val="center"/>
          </w:tcPr>
          <w:p w14:paraId="1CB76023"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4.24±1.99</w:t>
            </w:r>
          </w:p>
        </w:tc>
        <w:tc>
          <w:tcPr>
            <w:tcW w:w="1420" w:type="dxa"/>
            <w:gridSpan w:val="3"/>
            <w:tcBorders>
              <w:top w:val="single" w:sz="2" w:space="0" w:color="auto"/>
              <w:left w:val="nil"/>
              <w:bottom w:val="nil"/>
              <w:right w:val="nil"/>
            </w:tcBorders>
            <w:shd w:val="clear" w:color="auto" w:fill="auto"/>
            <w:vAlign w:val="center"/>
          </w:tcPr>
          <w:p w14:paraId="41EFDF01"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4.41±1.76</w:t>
            </w:r>
          </w:p>
        </w:tc>
        <w:tc>
          <w:tcPr>
            <w:tcW w:w="998" w:type="dxa"/>
            <w:tcBorders>
              <w:top w:val="single" w:sz="2" w:space="0" w:color="auto"/>
              <w:left w:val="nil"/>
              <w:bottom w:val="nil"/>
              <w:right w:val="nil"/>
            </w:tcBorders>
            <w:shd w:val="clear" w:color="auto" w:fill="auto"/>
            <w:vAlign w:val="center"/>
          </w:tcPr>
          <w:p w14:paraId="2A4AFD5C"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4.11±1.93</w:t>
            </w:r>
          </w:p>
        </w:tc>
        <w:tc>
          <w:tcPr>
            <w:tcW w:w="847" w:type="dxa"/>
            <w:tcBorders>
              <w:top w:val="single" w:sz="2" w:space="0" w:color="auto"/>
              <w:left w:val="nil"/>
              <w:bottom w:val="nil"/>
              <w:right w:val="nil"/>
            </w:tcBorders>
            <w:shd w:val="clear" w:color="auto" w:fill="auto"/>
            <w:vAlign w:val="center"/>
          </w:tcPr>
          <w:p w14:paraId="19E67DA7"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0.597</w:t>
            </w:r>
          </w:p>
        </w:tc>
      </w:tr>
      <w:tr w:rsidR="0050559B" w:rsidRPr="009E363B" w14:paraId="35A87413" w14:textId="77777777" w:rsidTr="0050559B">
        <w:trPr>
          <w:trHeight w:val="260"/>
          <w:jc w:val="center"/>
        </w:trPr>
        <w:tc>
          <w:tcPr>
            <w:tcW w:w="1142" w:type="dxa"/>
            <w:vMerge w:val="restart"/>
            <w:tcBorders>
              <w:top w:val="single" w:sz="2" w:space="0" w:color="auto"/>
              <w:left w:val="nil"/>
              <w:right w:val="nil"/>
            </w:tcBorders>
            <w:shd w:val="clear" w:color="auto" w:fill="auto"/>
            <w:vAlign w:val="center"/>
          </w:tcPr>
          <w:p w14:paraId="56C07BCD"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005808"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315A395F"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6D57B971"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3.73±1.90</w:t>
            </w:r>
          </w:p>
        </w:tc>
        <w:tc>
          <w:tcPr>
            <w:tcW w:w="1142" w:type="dxa"/>
            <w:tcBorders>
              <w:top w:val="single" w:sz="2" w:space="0" w:color="auto"/>
              <w:left w:val="nil"/>
              <w:bottom w:val="nil"/>
              <w:right w:val="nil"/>
            </w:tcBorders>
            <w:shd w:val="clear" w:color="auto" w:fill="auto"/>
            <w:vAlign w:val="center"/>
          </w:tcPr>
          <w:p w14:paraId="59720C46"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3.72 ±1.79</w:t>
            </w:r>
          </w:p>
        </w:tc>
        <w:tc>
          <w:tcPr>
            <w:tcW w:w="1411" w:type="dxa"/>
            <w:gridSpan w:val="3"/>
            <w:tcBorders>
              <w:top w:val="single" w:sz="2" w:space="0" w:color="auto"/>
              <w:left w:val="nil"/>
              <w:bottom w:val="nil"/>
              <w:right w:val="nil"/>
            </w:tcBorders>
            <w:shd w:val="clear" w:color="auto" w:fill="auto"/>
            <w:vAlign w:val="center"/>
          </w:tcPr>
          <w:p w14:paraId="074DCCC0"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(7) 3.86±1.95</w:t>
            </w:r>
          </w:p>
        </w:tc>
        <w:tc>
          <w:tcPr>
            <w:tcW w:w="1134" w:type="dxa"/>
            <w:gridSpan w:val="2"/>
            <w:tcBorders>
              <w:top w:val="single" w:sz="2" w:space="0" w:color="auto"/>
              <w:left w:val="nil"/>
              <w:bottom w:val="nil"/>
              <w:right w:val="nil"/>
            </w:tcBorders>
            <w:shd w:val="clear" w:color="auto" w:fill="auto"/>
            <w:vAlign w:val="center"/>
          </w:tcPr>
          <w:p w14:paraId="4EB483C4"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4.28±2.50</w:t>
            </w:r>
          </w:p>
        </w:tc>
        <w:tc>
          <w:tcPr>
            <w:tcW w:w="1420" w:type="dxa"/>
            <w:gridSpan w:val="3"/>
            <w:tcBorders>
              <w:top w:val="single" w:sz="2" w:space="0" w:color="auto"/>
              <w:left w:val="nil"/>
              <w:bottom w:val="nil"/>
              <w:right w:val="nil"/>
            </w:tcBorders>
            <w:shd w:val="clear" w:color="auto" w:fill="auto"/>
            <w:vAlign w:val="center"/>
          </w:tcPr>
          <w:p w14:paraId="7E2FE1DF"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(10) 4.54±1.63</w:t>
            </w:r>
          </w:p>
        </w:tc>
        <w:tc>
          <w:tcPr>
            <w:tcW w:w="998" w:type="dxa"/>
            <w:tcBorders>
              <w:top w:val="single" w:sz="2" w:space="0" w:color="auto"/>
              <w:left w:val="nil"/>
              <w:bottom w:val="nil"/>
              <w:right w:val="nil"/>
            </w:tcBorders>
            <w:shd w:val="clear" w:color="auto" w:fill="auto"/>
            <w:vAlign w:val="center"/>
          </w:tcPr>
          <w:p w14:paraId="0DF928E4"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3.91±2.02</w:t>
            </w:r>
          </w:p>
        </w:tc>
        <w:tc>
          <w:tcPr>
            <w:tcW w:w="847" w:type="dxa"/>
            <w:tcBorders>
              <w:top w:val="single" w:sz="2" w:space="0" w:color="auto"/>
              <w:left w:val="nil"/>
              <w:bottom w:val="nil"/>
              <w:right w:val="nil"/>
            </w:tcBorders>
            <w:shd w:val="clear" w:color="auto" w:fill="auto"/>
            <w:vAlign w:val="center"/>
          </w:tcPr>
          <w:p w14:paraId="2AA2767D"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0.469</w:t>
            </w:r>
          </w:p>
        </w:tc>
      </w:tr>
      <w:tr w:rsidR="0050559B" w:rsidRPr="009E363B" w14:paraId="0F9B8D0C" w14:textId="77777777" w:rsidTr="0050559B">
        <w:trPr>
          <w:trHeight w:val="241"/>
          <w:jc w:val="center"/>
        </w:trPr>
        <w:tc>
          <w:tcPr>
            <w:tcW w:w="1142" w:type="dxa"/>
            <w:vMerge/>
            <w:tcBorders>
              <w:left w:val="nil"/>
              <w:right w:val="nil"/>
            </w:tcBorders>
            <w:shd w:val="clear" w:color="auto" w:fill="auto"/>
            <w:vAlign w:val="center"/>
          </w:tcPr>
          <w:p w14:paraId="1A79CE80" w14:textId="77777777" w:rsidR="0050559B" w:rsidRPr="009E363B" w:rsidRDefault="0050559B" w:rsidP="0050559B">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4DF3D6EC"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1E88EE15"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4.23±2.09</w:t>
            </w:r>
          </w:p>
        </w:tc>
        <w:tc>
          <w:tcPr>
            <w:tcW w:w="1142" w:type="dxa"/>
            <w:tcBorders>
              <w:top w:val="nil"/>
              <w:left w:val="nil"/>
              <w:bottom w:val="nil"/>
              <w:right w:val="nil"/>
            </w:tcBorders>
            <w:shd w:val="clear" w:color="auto" w:fill="auto"/>
            <w:vAlign w:val="center"/>
          </w:tcPr>
          <w:p w14:paraId="06226703"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4.23±2.20</w:t>
            </w:r>
          </w:p>
        </w:tc>
        <w:tc>
          <w:tcPr>
            <w:tcW w:w="1411" w:type="dxa"/>
            <w:gridSpan w:val="3"/>
            <w:tcBorders>
              <w:top w:val="nil"/>
              <w:left w:val="nil"/>
              <w:bottom w:val="nil"/>
              <w:right w:val="nil"/>
            </w:tcBorders>
            <w:shd w:val="clear" w:color="auto" w:fill="auto"/>
            <w:vAlign w:val="center"/>
          </w:tcPr>
          <w:p w14:paraId="70D68739"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(14) 5.00±1.80</w:t>
            </w:r>
          </w:p>
        </w:tc>
        <w:tc>
          <w:tcPr>
            <w:tcW w:w="1134" w:type="dxa"/>
            <w:gridSpan w:val="2"/>
            <w:tcBorders>
              <w:top w:val="nil"/>
              <w:left w:val="nil"/>
              <w:bottom w:val="nil"/>
              <w:right w:val="nil"/>
            </w:tcBorders>
            <w:shd w:val="clear" w:color="auto" w:fill="auto"/>
            <w:vAlign w:val="center"/>
          </w:tcPr>
          <w:p w14:paraId="710E8B31"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4.57±1.83</w:t>
            </w:r>
          </w:p>
        </w:tc>
        <w:tc>
          <w:tcPr>
            <w:tcW w:w="1420" w:type="dxa"/>
            <w:gridSpan w:val="3"/>
            <w:tcBorders>
              <w:top w:val="nil"/>
              <w:left w:val="nil"/>
              <w:bottom w:val="nil"/>
              <w:right w:val="nil"/>
            </w:tcBorders>
            <w:shd w:val="clear" w:color="auto" w:fill="auto"/>
            <w:vAlign w:val="center"/>
          </w:tcPr>
          <w:p w14:paraId="55FECFCF"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(11) 4.33±1 .92</w:t>
            </w:r>
          </w:p>
        </w:tc>
        <w:tc>
          <w:tcPr>
            <w:tcW w:w="998" w:type="dxa"/>
            <w:tcBorders>
              <w:top w:val="nil"/>
              <w:left w:val="nil"/>
              <w:bottom w:val="nil"/>
              <w:right w:val="nil"/>
            </w:tcBorders>
            <w:shd w:val="clear" w:color="auto" w:fill="auto"/>
            <w:vAlign w:val="center"/>
          </w:tcPr>
          <w:p w14:paraId="2B771F87"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4.33±1.92</w:t>
            </w:r>
          </w:p>
        </w:tc>
        <w:tc>
          <w:tcPr>
            <w:tcW w:w="847" w:type="dxa"/>
            <w:tcBorders>
              <w:top w:val="nil"/>
              <w:left w:val="nil"/>
              <w:bottom w:val="nil"/>
              <w:right w:val="nil"/>
            </w:tcBorders>
            <w:shd w:val="clear" w:color="auto" w:fill="auto"/>
            <w:vAlign w:val="center"/>
          </w:tcPr>
          <w:p w14:paraId="14014407" w14:textId="77777777" w:rsidR="0050559B" w:rsidRPr="009E363B" w:rsidRDefault="0050559B" w:rsidP="0050559B">
            <w:pPr>
              <w:spacing w:after="0" w:line="240" w:lineRule="auto"/>
              <w:jc w:val="center"/>
              <w:rPr>
                <w:rFonts w:ascii="Times New Roman" w:hAnsi="Times New Roman"/>
                <w:sz w:val="18"/>
                <w:szCs w:val="18"/>
              </w:rPr>
            </w:pPr>
          </w:p>
        </w:tc>
      </w:tr>
      <w:tr w:rsidR="0050559B" w:rsidRPr="009E363B" w14:paraId="6D7CBFF0" w14:textId="77777777" w:rsidTr="0050559B">
        <w:trPr>
          <w:trHeight w:val="157"/>
          <w:jc w:val="center"/>
        </w:trPr>
        <w:tc>
          <w:tcPr>
            <w:tcW w:w="1142" w:type="dxa"/>
            <w:vMerge/>
            <w:tcBorders>
              <w:left w:val="nil"/>
              <w:bottom w:val="single" w:sz="4" w:space="0" w:color="auto"/>
              <w:right w:val="nil"/>
            </w:tcBorders>
            <w:shd w:val="clear" w:color="auto" w:fill="auto"/>
            <w:vAlign w:val="center"/>
          </w:tcPr>
          <w:p w14:paraId="5D7ECA4B" w14:textId="77777777" w:rsidR="0050559B" w:rsidRPr="009E363B" w:rsidRDefault="0050559B" w:rsidP="0050559B">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64237D47"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408A0B6C"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(6) 4.33±2.06</w:t>
            </w:r>
          </w:p>
        </w:tc>
        <w:tc>
          <w:tcPr>
            <w:tcW w:w="1142" w:type="dxa"/>
            <w:tcBorders>
              <w:top w:val="nil"/>
              <w:left w:val="nil"/>
              <w:bottom w:val="single" w:sz="4" w:space="0" w:color="auto"/>
              <w:right w:val="nil"/>
            </w:tcBorders>
            <w:shd w:val="clear" w:color="auto" w:fill="auto"/>
            <w:vAlign w:val="center"/>
          </w:tcPr>
          <w:p w14:paraId="0AE50707"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4.50±2.17</w:t>
            </w:r>
          </w:p>
        </w:tc>
        <w:tc>
          <w:tcPr>
            <w:tcW w:w="1411" w:type="dxa"/>
            <w:gridSpan w:val="3"/>
            <w:tcBorders>
              <w:top w:val="nil"/>
              <w:left w:val="nil"/>
              <w:bottom w:val="single" w:sz="4" w:space="0" w:color="auto"/>
              <w:right w:val="nil"/>
            </w:tcBorders>
            <w:shd w:val="clear" w:color="auto" w:fill="auto"/>
            <w:vAlign w:val="center"/>
          </w:tcPr>
          <w:p w14:paraId="0F4B5463"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(8) 3.37±1.60</w:t>
            </w:r>
          </w:p>
        </w:tc>
        <w:tc>
          <w:tcPr>
            <w:tcW w:w="1134" w:type="dxa"/>
            <w:gridSpan w:val="2"/>
            <w:tcBorders>
              <w:top w:val="nil"/>
              <w:left w:val="nil"/>
              <w:bottom w:val="single" w:sz="4" w:space="0" w:color="auto"/>
              <w:right w:val="nil"/>
            </w:tcBorders>
            <w:shd w:val="clear" w:color="auto" w:fill="auto"/>
            <w:vAlign w:val="center"/>
          </w:tcPr>
          <w:p w14:paraId="57F12052"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3.62±1.92</w:t>
            </w:r>
          </w:p>
        </w:tc>
        <w:tc>
          <w:tcPr>
            <w:tcW w:w="1420" w:type="dxa"/>
            <w:gridSpan w:val="3"/>
            <w:tcBorders>
              <w:top w:val="nil"/>
              <w:left w:val="nil"/>
              <w:bottom w:val="single" w:sz="4" w:space="0" w:color="auto"/>
              <w:right w:val="nil"/>
            </w:tcBorders>
            <w:shd w:val="clear" w:color="auto" w:fill="auto"/>
            <w:vAlign w:val="center"/>
          </w:tcPr>
          <w:p w14:paraId="5871D922"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 4.25±2.06</w:t>
            </w:r>
          </w:p>
        </w:tc>
        <w:tc>
          <w:tcPr>
            <w:tcW w:w="998" w:type="dxa"/>
            <w:tcBorders>
              <w:top w:val="nil"/>
              <w:left w:val="nil"/>
              <w:bottom w:val="single" w:sz="4" w:space="0" w:color="auto"/>
              <w:right w:val="nil"/>
            </w:tcBorders>
            <w:shd w:val="clear" w:color="auto" w:fill="auto"/>
            <w:vAlign w:val="center"/>
          </w:tcPr>
          <w:p w14:paraId="22A3C40C"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4.00±2.16</w:t>
            </w:r>
          </w:p>
        </w:tc>
        <w:tc>
          <w:tcPr>
            <w:tcW w:w="847" w:type="dxa"/>
            <w:tcBorders>
              <w:top w:val="nil"/>
              <w:left w:val="nil"/>
              <w:bottom w:val="single" w:sz="4" w:space="0" w:color="auto"/>
              <w:right w:val="nil"/>
            </w:tcBorders>
            <w:shd w:val="clear" w:color="auto" w:fill="auto"/>
            <w:vAlign w:val="center"/>
          </w:tcPr>
          <w:p w14:paraId="7FA4B9E7" w14:textId="77777777" w:rsidR="0050559B" w:rsidRPr="009E363B" w:rsidRDefault="0050559B" w:rsidP="0050559B">
            <w:pPr>
              <w:spacing w:after="0" w:line="240" w:lineRule="auto"/>
              <w:jc w:val="center"/>
              <w:rPr>
                <w:rFonts w:ascii="Times New Roman" w:hAnsi="Times New Roman"/>
                <w:sz w:val="18"/>
                <w:szCs w:val="18"/>
              </w:rPr>
            </w:pPr>
          </w:p>
        </w:tc>
      </w:tr>
      <w:tr w:rsidR="007520B9" w:rsidRPr="009E363B" w14:paraId="5C0A8817" w14:textId="77777777" w:rsidTr="0050559B">
        <w:trPr>
          <w:trHeight w:val="157"/>
          <w:jc w:val="center"/>
        </w:trPr>
        <w:tc>
          <w:tcPr>
            <w:tcW w:w="1142" w:type="dxa"/>
            <w:tcBorders>
              <w:top w:val="nil"/>
              <w:left w:val="nil"/>
              <w:bottom w:val="single" w:sz="4" w:space="0" w:color="auto"/>
              <w:right w:val="nil"/>
            </w:tcBorders>
            <w:shd w:val="clear" w:color="auto" w:fill="auto"/>
            <w:vAlign w:val="center"/>
          </w:tcPr>
          <w:p w14:paraId="65DC3F1D" w14:textId="77777777" w:rsidR="007520B9" w:rsidRPr="009E363B" w:rsidRDefault="007520B9" w:rsidP="0050559B">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4D6E2F26" w14:textId="5719BF33" w:rsidR="007520B9" w:rsidRPr="009E363B" w:rsidRDefault="007520B9" w:rsidP="0050559B">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1713A910" w14:textId="4A2A62B6" w:rsidR="007520B9" w:rsidRPr="009E363B" w:rsidRDefault="007520B9" w:rsidP="0050559B">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68497FA3" w14:textId="45BEF784" w:rsidR="007520B9" w:rsidRPr="009E363B" w:rsidRDefault="007520B9" w:rsidP="0050559B">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66B26C3A" w14:textId="1EEEAF12" w:rsidR="007520B9" w:rsidRPr="009E363B" w:rsidRDefault="007520B9" w:rsidP="0050559B">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65EEC901" w14:textId="1BC2E598" w:rsidR="007520B9" w:rsidRPr="009E363B" w:rsidRDefault="007520B9" w:rsidP="0050559B">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14A226B3" w14:textId="1158EE84" w:rsidR="007520B9" w:rsidRPr="009E363B" w:rsidRDefault="007520B9" w:rsidP="0050559B">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2BB353C1" w14:textId="18CD26DF" w:rsidR="007520B9" w:rsidRPr="009E363B" w:rsidRDefault="007520B9" w:rsidP="0050559B">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19A0EBD5" w14:textId="77777777" w:rsidR="007520B9" w:rsidRPr="009E363B" w:rsidRDefault="007520B9" w:rsidP="0050559B">
            <w:pPr>
              <w:spacing w:after="0" w:line="240" w:lineRule="auto"/>
              <w:jc w:val="center"/>
              <w:rPr>
                <w:rFonts w:ascii="Times New Roman" w:hAnsi="Times New Roman"/>
                <w:sz w:val="18"/>
                <w:szCs w:val="18"/>
              </w:rPr>
            </w:pPr>
          </w:p>
        </w:tc>
        <w:tc>
          <w:tcPr>
            <w:tcW w:w="847" w:type="dxa"/>
            <w:tcBorders>
              <w:top w:val="nil"/>
              <w:left w:val="nil"/>
              <w:bottom w:val="single" w:sz="4" w:space="0" w:color="auto"/>
              <w:right w:val="nil"/>
            </w:tcBorders>
            <w:shd w:val="clear" w:color="auto" w:fill="auto"/>
            <w:vAlign w:val="center"/>
          </w:tcPr>
          <w:p w14:paraId="4D840040" w14:textId="77777777" w:rsidR="007520B9" w:rsidRPr="009E363B" w:rsidRDefault="007520B9" w:rsidP="0050559B">
            <w:pPr>
              <w:spacing w:after="0" w:line="240" w:lineRule="auto"/>
              <w:jc w:val="center"/>
              <w:rPr>
                <w:rFonts w:ascii="Times New Roman" w:hAnsi="Times New Roman"/>
                <w:sz w:val="18"/>
                <w:szCs w:val="18"/>
              </w:rPr>
            </w:pPr>
          </w:p>
        </w:tc>
      </w:tr>
      <w:tr w:rsidR="007520B9" w:rsidRPr="009E363B" w14:paraId="1F803F3C" w14:textId="77777777" w:rsidTr="007520B9">
        <w:trPr>
          <w:trHeight w:val="241"/>
          <w:jc w:val="center"/>
        </w:trPr>
        <w:tc>
          <w:tcPr>
            <w:tcW w:w="1142" w:type="dxa"/>
            <w:vMerge w:val="restart"/>
            <w:tcBorders>
              <w:top w:val="nil"/>
              <w:left w:val="nil"/>
              <w:right w:val="nil"/>
            </w:tcBorders>
            <w:shd w:val="clear" w:color="auto" w:fill="auto"/>
            <w:vAlign w:val="center"/>
          </w:tcPr>
          <w:p w14:paraId="1B13C954" w14:textId="77777777" w:rsidR="007520B9" w:rsidRPr="009E363B" w:rsidRDefault="007520B9" w:rsidP="0050559B">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 xml:space="preserve">Φορέας </w:t>
            </w:r>
            <w:r w:rsidRPr="009E363B">
              <w:rPr>
                <w:rFonts w:ascii="Times New Roman" w:hAnsi="Times New Roman"/>
                <w:b/>
                <w:color w:val="000000"/>
                <w:sz w:val="18"/>
                <w:szCs w:val="18"/>
                <w:lang w:val="en-GB"/>
              </w:rPr>
              <w:t xml:space="preserve">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611F4F5D" w14:textId="4A395446"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Απουσία </w:t>
            </w:r>
          </w:p>
        </w:tc>
        <w:tc>
          <w:tcPr>
            <w:tcW w:w="1407" w:type="dxa"/>
            <w:gridSpan w:val="2"/>
            <w:tcBorders>
              <w:top w:val="single" w:sz="4" w:space="0" w:color="auto"/>
              <w:left w:val="nil"/>
              <w:bottom w:val="nil"/>
              <w:right w:val="nil"/>
            </w:tcBorders>
            <w:shd w:val="clear" w:color="auto" w:fill="auto"/>
            <w:vAlign w:val="center"/>
          </w:tcPr>
          <w:p w14:paraId="0934974D" w14:textId="1462CBFC"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3.72±1.90</w:t>
            </w:r>
          </w:p>
        </w:tc>
        <w:tc>
          <w:tcPr>
            <w:tcW w:w="1142" w:type="dxa"/>
            <w:tcBorders>
              <w:top w:val="single" w:sz="4" w:space="0" w:color="auto"/>
              <w:left w:val="nil"/>
              <w:bottom w:val="nil"/>
              <w:right w:val="nil"/>
            </w:tcBorders>
            <w:shd w:val="clear" w:color="auto" w:fill="auto"/>
            <w:vAlign w:val="center"/>
          </w:tcPr>
          <w:p w14:paraId="419D29C2" w14:textId="2D38521F"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3.73±1.79</w:t>
            </w:r>
          </w:p>
        </w:tc>
        <w:tc>
          <w:tcPr>
            <w:tcW w:w="1411" w:type="dxa"/>
            <w:gridSpan w:val="3"/>
            <w:tcBorders>
              <w:top w:val="single" w:sz="4" w:space="0" w:color="auto"/>
              <w:left w:val="nil"/>
              <w:bottom w:val="nil"/>
              <w:right w:val="nil"/>
            </w:tcBorders>
            <w:shd w:val="clear" w:color="auto" w:fill="auto"/>
            <w:vAlign w:val="center"/>
          </w:tcPr>
          <w:p w14:paraId="4557C793" w14:textId="64B3455A"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3.86 ±1.95</w:t>
            </w:r>
          </w:p>
        </w:tc>
        <w:tc>
          <w:tcPr>
            <w:tcW w:w="1134" w:type="dxa"/>
            <w:gridSpan w:val="2"/>
            <w:tcBorders>
              <w:top w:val="single" w:sz="4" w:space="0" w:color="auto"/>
              <w:left w:val="nil"/>
              <w:bottom w:val="nil"/>
              <w:right w:val="nil"/>
            </w:tcBorders>
            <w:shd w:val="clear" w:color="auto" w:fill="auto"/>
            <w:vAlign w:val="center"/>
          </w:tcPr>
          <w:p w14:paraId="539032E9" w14:textId="4C788295"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4.28±2.50</w:t>
            </w:r>
          </w:p>
        </w:tc>
        <w:tc>
          <w:tcPr>
            <w:tcW w:w="1420" w:type="dxa"/>
            <w:gridSpan w:val="3"/>
            <w:tcBorders>
              <w:top w:val="single" w:sz="4" w:space="0" w:color="auto"/>
              <w:left w:val="nil"/>
              <w:bottom w:val="nil"/>
              <w:right w:val="nil"/>
            </w:tcBorders>
            <w:shd w:val="clear" w:color="auto" w:fill="auto"/>
            <w:vAlign w:val="center"/>
          </w:tcPr>
          <w:p w14:paraId="5DFDECAF" w14:textId="463675C1"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 4.54±1.63</w:t>
            </w:r>
          </w:p>
        </w:tc>
        <w:tc>
          <w:tcPr>
            <w:tcW w:w="998" w:type="dxa"/>
            <w:tcBorders>
              <w:top w:val="single" w:sz="4" w:space="0" w:color="auto"/>
              <w:left w:val="nil"/>
              <w:bottom w:val="nil"/>
              <w:right w:val="nil"/>
            </w:tcBorders>
            <w:shd w:val="clear" w:color="auto" w:fill="auto"/>
            <w:vAlign w:val="center"/>
          </w:tcPr>
          <w:p w14:paraId="716DDFD2" w14:textId="32504EF9"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3.91±2.02</w:t>
            </w:r>
          </w:p>
        </w:tc>
        <w:tc>
          <w:tcPr>
            <w:tcW w:w="847" w:type="dxa"/>
            <w:tcBorders>
              <w:top w:val="single" w:sz="4" w:space="0" w:color="auto"/>
              <w:left w:val="nil"/>
              <w:bottom w:val="nil"/>
              <w:right w:val="nil"/>
            </w:tcBorders>
            <w:shd w:val="clear" w:color="auto" w:fill="auto"/>
            <w:vAlign w:val="center"/>
          </w:tcPr>
          <w:p w14:paraId="1F306ADC"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0.292</w:t>
            </w:r>
          </w:p>
        </w:tc>
      </w:tr>
      <w:tr w:rsidR="007520B9" w:rsidRPr="009E363B" w14:paraId="439A7B22" w14:textId="77777777" w:rsidTr="0050559B">
        <w:trPr>
          <w:trHeight w:val="157"/>
          <w:jc w:val="center"/>
        </w:trPr>
        <w:tc>
          <w:tcPr>
            <w:tcW w:w="1142" w:type="dxa"/>
            <w:vMerge/>
            <w:tcBorders>
              <w:left w:val="nil"/>
              <w:bottom w:val="single" w:sz="4" w:space="0" w:color="auto"/>
              <w:right w:val="nil"/>
            </w:tcBorders>
            <w:shd w:val="clear" w:color="auto" w:fill="auto"/>
            <w:vAlign w:val="center"/>
          </w:tcPr>
          <w:p w14:paraId="160694F3" w14:textId="77777777" w:rsidR="007520B9" w:rsidRPr="009E363B" w:rsidRDefault="007520B9" w:rsidP="0050559B">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158CF1F1" w14:textId="484234F4"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 xml:space="preserve">Παρουσία </w:t>
            </w:r>
          </w:p>
        </w:tc>
        <w:tc>
          <w:tcPr>
            <w:tcW w:w="1407" w:type="dxa"/>
            <w:gridSpan w:val="2"/>
            <w:tcBorders>
              <w:top w:val="nil"/>
              <w:left w:val="nil"/>
              <w:bottom w:val="single" w:sz="4" w:space="0" w:color="auto"/>
              <w:right w:val="nil"/>
            </w:tcBorders>
            <w:shd w:val="clear" w:color="auto" w:fill="auto"/>
            <w:vAlign w:val="center"/>
          </w:tcPr>
          <w:p w14:paraId="5B2A5ED9" w14:textId="2EF63F6C"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4.26±2.02</w:t>
            </w:r>
          </w:p>
        </w:tc>
        <w:tc>
          <w:tcPr>
            <w:tcW w:w="1142" w:type="dxa"/>
            <w:tcBorders>
              <w:top w:val="nil"/>
              <w:left w:val="nil"/>
              <w:bottom w:val="single" w:sz="4" w:space="0" w:color="auto"/>
              <w:right w:val="nil"/>
            </w:tcBorders>
            <w:shd w:val="clear" w:color="auto" w:fill="auto"/>
            <w:vAlign w:val="center"/>
          </w:tcPr>
          <w:p w14:paraId="0385A2CC" w14:textId="37EBD05A"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4.31±2.13</w:t>
            </w:r>
          </w:p>
        </w:tc>
        <w:tc>
          <w:tcPr>
            <w:tcW w:w="1411" w:type="dxa"/>
            <w:gridSpan w:val="3"/>
            <w:tcBorders>
              <w:top w:val="nil"/>
              <w:left w:val="nil"/>
              <w:bottom w:val="single" w:sz="4" w:space="0" w:color="auto"/>
              <w:right w:val="nil"/>
            </w:tcBorders>
            <w:shd w:val="clear" w:color="auto" w:fill="auto"/>
            <w:vAlign w:val="center"/>
          </w:tcPr>
          <w:p w14:paraId="38C3182B" w14:textId="6CA4D66C"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4.41±1.87</w:t>
            </w:r>
          </w:p>
        </w:tc>
        <w:tc>
          <w:tcPr>
            <w:tcW w:w="1134" w:type="dxa"/>
            <w:gridSpan w:val="2"/>
            <w:tcBorders>
              <w:top w:val="nil"/>
              <w:left w:val="nil"/>
              <w:bottom w:val="single" w:sz="4" w:space="0" w:color="auto"/>
              <w:right w:val="nil"/>
            </w:tcBorders>
            <w:shd w:val="clear" w:color="auto" w:fill="auto"/>
            <w:vAlign w:val="center"/>
          </w:tcPr>
          <w:p w14:paraId="2F82FBF8" w14:textId="0AC2E340"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4.23±1.87</w:t>
            </w:r>
          </w:p>
        </w:tc>
        <w:tc>
          <w:tcPr>
            <w:tcW w:w="1420" w:type="dxa"/>
            <w:gridSpan w:val="3"/>
            <w:tcBorders>
              <w:top w:val="nil"/>
              <w:left w:val="nil"/>
              <w:bottom w:val="single" w:sz="4" w:space="0" w:color="auto"/>
              <w:right w:val="nil"/>
            </w:tcBorders>
            <w:shd w:val="clear" w:color="auto" w:fill="auto"/>
            <w:vAlign w:val="center"/>
          </w:tcPr>
          <w:p w14:paraId="4F092479" w14:textId="7194C505"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 4.31±1.89</w:t>
            </w:r>
          </w:p>
        </w:tc>
        <w:tc>
          <w:tcPr>
            <w:tcW w:w="998" w:type="dxa"/>
            <w:tcBorders>
              <w:top w:val="nil"/>
              <w:left w:val="nil"/>
              <w:bottom w:val="single" w:sz="4" w:space="0" w:color="auto"/>
              <w:right w:val="nil"/>
            </w:tcBorders>
            <w:shd w:val="clear" w:color="auto" w:fill="auto"/>
            <w:vAlign w:val="center"/>
          </w:tcPr>
          <w:p w14:paraId="2CC90575" w14:textId="7357488D"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4.25±1.91</w:t>
            </w:r>
          </w:p>
        </w:tc>
        <w:tc>
          <w:tcPr>
            <w:tcW w:w="847" w:type="dxa"/>
            <w:tcBorders>
              <w:top w:val="nil"/>
              <w:left w:val="nil"/>
              <w:bottom w:val="single" w:sz="4" w:space="0" w:color="auto"/>
              <w:right w:val="nil"/>
            </w:tcBorders>
            <w:shd w:val="clear" w:color="auto" w:fill="auto"/>
            <w:vAlign w:val="center"/>
          </w:tcPr>
          <w:p w14:paraId="36E328A1" w14:textId="77777777" w:rsidR="007520B9" w:rsidRPr="009E363B" w:rsidRDefault="007520B9" w:rsidP="0050559B">
            <w:pPr>
              <w:spacing w:after="0" w:line="240" w:lineRule="auto"/>
              <w:jc w:val="center"/>
              <w:rPr>
                <w:rFonts w:ascii="Times New Roman" w:hAnsi="Times New Roman"/>
                <w:color w:val="000000"/>
                <w:sz w:val="18"/>
                <w:szCs w:val="18"/>
              </w:rPr>
            </w:pPr>
          </w:p>
        </w:tc>
      </w:tr>
      <w:tr w:rsidR="007520B9" w:rsidRPr="009E363B" w14:paraId="718A9673" w14:textId="77777777" w:rsidTr="0050559B">
        <w:trPr>
          <w:trHeight w:val="157"/>
          <w:jc w:val="center"/>
        </w:trPr>
        <w:tc>
          <w:tcPr>
            <w:tcW w:w="1142" w:type="dxa"/>
            <w:tcBorders>
              <w:top w:val="nil"/>
              <w:left w:val="nil"/>
              <w:bottom w:val="single" w:sz="4" w:space="0" w:color="auto"/>
              <w:right w:val="nil"/>
            </w:tcBorders>
            <w:shd w:val="clear" w:color="auto" w:fill="auto"/>
            <w:vAlign w:val="center"/>
          </w:tcPr>
          <w:p w14:paraId="1872AE9B" w14:textId="77777777" w:rsidR="007520B9" w:rsidRPr="009E363B" w:rsidRDefault="007520B9" w:rsidP="0050559B">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02A12F54" w14:textId="77777777" w:rsidR="007520B9" w:rsidRPr="009E363B" w:rsidRDefault="007520B9" w:rsidP="0050559B">
            <w:pPr>
              <w:spacing w:after="0" w:line="240" w:lineRule="auto"/>
              <w:jc w:val="center"/>
              <w:rPr>
                <w:rFonts w:ascii="Times New Roman" w:hAnsi="Times New Roman"/>
                <w:color w:val="000000"/>
                <w:sz w:val="18"/>
                <w:szCs w:val="18"/>
                <w:lang w:val="en-GB"/>
              </w:rPr>
            </w:pPr>
          </w:p>
        </w:tc>
        <w:tc>
          <w:tcPr>
            <w:tcW w:w="663" w:type="dxa"/>
            <w:tcBorders>
              <w:top w:val="nil"/>
              <w:left w:val="nil"/>
              <w:bottom w:val="single" w:sz="4" w:space="0" w:color="auto"/>
              <w:right w:val="nil"/>
            </w:tcBorders>
            <w:shd w:val="clear" w:color="auto" w:fill="auto"/>
            <w:vAlign w:val="center"/>
          </w:tcPr>
          <w:p w14:paraId="7CA153C6"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744" w:type="dxa"/>
            <w:tcBorders>
              <w:top w:val="nil"/>
              <w:left w:val="nil"/>
              <w:bottom w:val="single" w:sz="4" w:space="0" w:color="auto"/>
              <w:right w:val="nil"/>
            </w:tcBorders>
            <w:shd w:val="clear" w:color="auto" w:fill="auto"/>
            <w:vAlign w:val="center"/>
          </w:tcPr>
          <w:p w14:paraId="5417BDDB"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1142" w:type="dxa"/>
            <w:tcBorders>
              <w:top w:val="nil"/>
              <w:left w:val="nil"/>
              <w:bottom w:val="single" w:sz="4" w:space="0" w:color="auto"/>
              <w:right w:val="nil"/>
            </w:tcBorders>
            <w:shd w:val="clear" w:color="auto" w:fill="auto"/>
            <w:vAlign w:val="center"/>
          </w:tcPr>
          <w:p w14:paraId="2DDB4CC2"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1411" w:type="dxa"/>
            <w:gridSpan w:val="3"/>
            <w:tcBorders>
              <w:top w:val="nil"/>
              <w:left w:val="nil"/>
              <w:bottom w:val="single" w:sz="4" w:space="0" w:color="auto"/>
              <w:right w:val="nil"/>
            </w:tcBorders>
            <w:shd w:val="clear" w:color="auto" w:fill="auto"/>
            <w:vAlign w:val="center"/>
          </w:tcPr>
          <w:p w14:paraId="511C6BEB"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1134" w:type="dxa"/>
            <w:gridSpan w:val="2"/>
            <w:tcBorders>
              <w:top w:val="nil"/>
              <w:left w:val="nil"/>
              <w:bottom w:val="single" w:sz="4" w:space="0" w:color="auto"/>
              <w:right w:val="nil"/>
            </w:tcBorders>
            <w:shd w:val="clear" w:color="auto" w:fill="auto"/>
            <w:vAlign w:val="center"/>
          </w:tcPr>
          <w:p w14:paraId="4A64EE1D"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1420" w:type="dxa"/>
            <w:gridSpan w:val="3"/>
            <w:tcBorders>
              <w:top w:val="nil"/>
              <w:left w:val="nil"/>
              <w:bottom w:val="single" w:sz="4" w:space="0" w:color="auto"/>
              <w:right w:val="nil"/>
            </w:tcBorders>
            <w:shd w:val="clear" w:color="auto" w:fill="auto"/>
            <w:vAlign w:val="center"/>
          </w:tcPr>
          <w:p w14:paraId="1D0F9CEA"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998" w:type="dxa"/>
            <w:tcBorders>
              <w:top w:val="nil"/>
              <w:left w:val="nil"/>
              <w:bottom w:val="single" w:sz="4" w:space="0" w:color="auto"/>
              <w:right w:val="nil"/>
            </w:tcBorders>
            <w:shd w:val="clear" w:color="auto" w:fill="auto"/>
            <w:vAlign w:val="center"/>
          </w:tcPr>
          <w:p w14:paraId="7B037055" w14:textId="77777777" w:rsidR="007520B9" w:rsidRPr="009E363B" w:rsidRDefault="007520B9" w:rsidP="0050559B">
            <w:pPr>
              <w:spacing w:after="0" w:line="240" w:lineRule="auto"/>
              <w:jc w:val="center"/>
              <w:rPr>
                <w:rFonts w:ascii="Times New Roman" w:hAnsi="Times New Roman"/>
                <w:color w:val="000000"/>
                <w:sz w:val="18"/>
                <w:szCs w:val="18"/>
              </w:rPr>
            </w:pPr>
          </w:p>
        </w:tc>
        <w:tc>
          <w:tcPr>
            <w:tcW w:w="847" w:type="dxa"/>
            <w:tcBorders>
              <w:top w:val="nil"/>
              <w:left w:val="nil"/>
              <w:bottom w:val="single" w:sz="4" w:space="0" w:color="auto"/>
              <w:right w:val="nil"/>
            </w:tcBorders>
            <w:shd w:val="clear" w:color="auto" w:fill="auto"/>
            <w:vAlign w:val="center"/>
          </w:tcPr>
          <w:p w14:paraId="4DF956FA" w14:textId="77777777" w:rsidR="007520B9" w:rsidRPr="009E363B" w:rsidRDefault="007520B9" w:rsidP="0050559B">
            <w:pPr>
              <w:spacing w:after="0" w:line="240" w:lineRule="auto"/>
              <w:jc w:val="center"/>
              <w:rPr>
                <w:rFonts w:ascii="Times New Roman" w:hAnsi="Times New Roman"/>
                <w:color w:val="000000"/>
                <w:sz w:val="18"/>
                <w:szCs w:val="18"/>
              </w:rPr>
            </w:pPr>
          </w:p>
        </w:tc>
      </w:tr>
      <w:tr w:rsidR="007520B9" w:rsidRPr="009E363B" w14:paraId="5FDFDA62" w14:textId="77777777" w:rsidTr="0050559B">
        <w:trPr>
          <w:trHeight w:val="157"/>
          <w:jc w:val="center"/>
        </w:trPr>
        <w:tc>
          <w:tcPr>
            <w:tcW w:w="1142" w:type="dxa"/>
            <w:vMerge w:val="restart"/>
            <w:tcBorders>
              <w:top w:val="nil"/>
              <w:left w:val="nil"/>
              <w:right w:val="nil"/>
            </w:tcBorders>
            <w:shd w:val="clear" w:color="auto" w:fill="auto"/>
            <w:vAlign w:val="center"/>
          </w:tcPr>
          <w:p w14:paraId="6CBAAD9D" w14:textId="77777777" w:rsidR="007520B9" w:rsidRPr="009E363B" w:rsidRDefault="007520B9" w:rsidP="0050559B">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w:t>
            </w:r>
            <w:r w:rsidRPr="009E363B">
              <w:rPr>
                <w:rFonts w:ascii="Times New Roman" w:hAnsi="Times New Roman"/>
                <w:b/>
                <w:sz w:val="18"/>
                <w:szCs w:val="18"/>
                <w:lang w:val="en-GB"/>
              </w:rPr>
              <w:t>R</w:t>
            </w:r>
          </w:p>
        </w:tc>
        <w:tc>
          <w:tcPr>
            <w:tcW w:w="993" w:type="dxa"/>
            <w:tcBorders>
              <w:top w:val="single" w:sz="4" w:space="0" w:color="auto"/>
              <w:left w:val="nil"/>
              <w:bottom w:val="nil"/>
              <w:right w:val="nil"/>
            </w:tcBorders>
            <w:shd w:val="clear" w:color="auto" w:fill="auto"/>
            <w:vAlign w:val="center"/>
          </w:tcPr>
          <w:p w14:paraId="50A35958" w14:textId="77777777" w:rsidR="007520B9" w:rsidRPr="009E363B" w:rsidRDefault="007520B9" w:rsidP="0050559B">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25A761CF"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(25) 3.91±1.93</w:t>
            </w:r>
          </w:p>
        </w:tc>
        <w:tc>
          <w:tcPr>
            <w:tcW w:w="1142" w:type="dxa"/>
            <w:tcBorders>
              <w:top w:val="single" w:sz="4" w:space="0" w:color="auto"/>
              <w:left w:val="nil"/>
              <w:bottom w:val="nil"/>
              <w:right w:val="nil"/>
            </w:tcBorders>
            <w:shd w:val="clear" w:color="auto" w:fill="auto"/>
            <w:vAlign w:val="center"/>
          </w:tcPr>
          <w:p w14:paraId="215FF7B3"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3.91±1.91</w:t>
            </w:r>
          </w:p>
        </w:tc>
        <w:tc>
          <w:tcPr>
            <w:tcW w:w="1411" w:type="dxa"/>
            <w:gridSpan w:val="3"/>
            <w:tcBorders>
              <w:top w:val="single" w:sz="4" w:space="0" w:color="auto"/>
              <w:left w:val="nil"/>
              <w:bottom w:val="nil"/>
              <w:right w:val="nil"/>
            </w:tcBorders>
            <w:shd w:val="clear" w:color="auto" w:fill="auto"/>
            <w:vAlign w:val="center"/>
          </w:tcPr>
          <w:p w14:paraId="79AE5C06"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(28) 4.43±1.89</w:t>
            </w:r>
          </w:p>
        </w:tc>
        <w:tc>
          <w:tcPr>
            <w:tcW w:w="1134" w:type="dxa"/>
            <w:gridSpan w:val="2"/>
            <w:tcBorders>
              <w:top w:val="single" w:sz="4" w:space="0" w:color="auto"/>
              <w:left w:val="nil"/>
              <w:bottom w:val="nil"/>
              <w:right w:val="nil"/>
            </w:tcBorders>
            <w:shd w:val="clear" w:color="auto" w:fill="auto"/>
            <w:vAlign w:val="center"/>
          </w:tcPr>
          <w:p w14:paraId="310D55C1"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4.43±2.10</w:t>
            </w:r>
          </w:p>
        </w:tc>
        <w:tc>
          <w:tcPr>
            <w:tcW w:w="1420" w:type="dxa"/>
            <w:gridSpan w:val="3"/>
            <w:tcBorders>
              <w:top w:val="single" w:sz="4" w:space="0" w:color="auto"/>
              <w:left w:val="nil"/>
              <w:bottom w:val="nil"/>
              <w:right w:val="nil"/>
            </w:tcBorders>
            <w:shd w:val="clear" w:color="auto" w:fill="auto"/>
            <w:vAlign w:val="center"/>
          </w:tcPr>
          <w:p w14:paraId="679FA574"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(34) 4.47±1.69</w:t>
            </w:r>
          </w:p>
        </w:tc>
        <w:tc>
          <w:tcPr>
            <w:tcW w:w="998" w:type="dxa"/>
            <w:tcBorders>
              <w:top w:val="single" w:sz="4" w:space="0" w:color="auto"/>
              <w:left w:val="nil"/>
              <w:bottom w:val="nil"/>
              <w:right w:val="nil"/>
            </w:tcBorders>
            <w:shd w:val="clear" w:color="auto" w:fill="auto"/>
            <w:vAlign w:val="center"/>
          </w:tcPr>
          <w:p w14:paraId="729B32E5"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4.06±1.94</w:t>
            </w:r>
          </w:p>
        </w:tc>
        <w:tc>
          <w:tcPr>
            <w:tcW w:w="847" w:type="dxa"/>
            <w:tcBorders>
              <w:top w:val="single" w:sz="4" w:space="0" w:color="auto"/>
              <w:left w:val="nil"/>
              <w:bottom w:val="nil"/>
              <w:right w:val="nil"/>
            </w:tcBorders>
            <w:shd w:val="clear" w:color="auto" w:fill="auto"/>
            <w:vAlign w:val="center"/>
          </w:tcPr>
          <w:p w14:paraId="46FC80A3"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0.742</w:t>
            </w:r>
          </w:p>
        </w:tc>
      </w:tr>
      <w:tr w:rsidR="007520B9" w:rsidRPr="009E363B" w14:paraId="29FAC119" w14:textId="77777777" w:rsidTr="0050559B">
        <w:trPr>
          <w:trHeight w:val="157"/>
          <w:jc w:val="center"/>
        </w:trPr>
        <w:tc>
          <w:tcPr>
            <w:tcW w:w="1142" w:type="dxa"/>
            <w:vMerge/>
            <w:tcBorders>
              <w:left w:val="nil"/>
              <w:bottom w:val="single" w:sz="4" w:space="0" w:color="auto"/>
              <w:right w:val="nil"/>
            </w:tcBorders>
            <w:shd w:val="clear" w:color="auto" w:fill="auto"/>
            <w:vAlign w:val="center"/>
          </w:tcPr>
          <w:p w14:paraId="29C9D465" w14:textId="77777777" w:rsidR="007520B9" w:rsidRPr="009E363B" w:rsidRDefault="007520B9" w:rsidP="0050559B">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3EE5E4A8" w14:textId="77777777" w:rsidR="007520B9" w:rsidRPr="009E363B" w:rsidRDefault="007520B9" w:rsidP="0050559B">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1481E331"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(35) 4.28±1.99</w:t>
            </w:r>
          </w:p>
        </w:tc>
        <w:tc>
          <w:tcPr>
            <w:tcW w:w="1142" w:type="dxa"/>
            <w:tcBorders>
              <w:top w:val="nil"/>
              <w:left w:val="nil"/>
              <w:bottom w:val="single" w:sz="4" w:space="0" w:color="auto"/>
              <w:right w:val="nil"/>
            </w:tcBorders>
            <w:shd w:val="clear" w:color="auto" w:fill="auto"/>
            <w:vAlign w:val="center"/>
          </w:tcPr>
          <w:p w14:paraId="55F58054"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4.36±2.10</w:t>
            </w:r>
          </w:p>
        </w:tc>
        <w:tc>
          <w:tcPr>
            <w:tcW w:w="1411" w:type="dxa"/>
            <w:gridSpan w:val="3"/>
            <w:tcBorders>
              <w:top w:val="nil"/>
              <w:left w:val="nil"/>
              <w:bottom w:val="single" w:sz="4" w:space="0" w:color="auto"/>
              <w:right w:val="nil"/>
            </w:tcBorders>
            <w:shd w:val="clear" w:color="auto" w:fill="auto"/>
            <w:vAlign w:val="center"/>
          </w:tcPr>
          <w:p w14:paraId="4648F2D4"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(30) 4.13±1.83</w:t>
            </w:r>
          </w:p>
        </w:tc>
        <w:tc>
          <w:tcPr>
            <w:tcW w:w="1134" w:type="dxa"/>
            <w:gridSpan w:val="2"/>
            <w:tcBorders>
              <w:top w:val="nil"/>
              <w:left w:val="nil"/>
              <w:bottom w:val="single" w:sz="4" w:space="0" w:color="auto"/>
              <w:right w:val="nil"/>
            </w:tcBorders>
            <w:shd w:val="clear" w:color="auto" w:fill="auto"/>
            <w:vAlign w:val="center"/>
          </w:tcPr>
          <w:p w14:paraId="77988076"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4.07±1.87</w:t>
            </w:r>
          </w:p>
        </w:tc>
        <w:tc>
          <w:tcPr>
            <w:tcW w:w="1420" w:type="dxa"/>
            <w:gridSpan w:val="3"/>
            <w:tcBorders>
              <w:top w:val="nil"/>
              <w:left w:val="nil"/>
              <w:bottom w:val="single" w:sz="4" w:space="0" w:color="auto"/>
              <w:right w:val="nil"/>
            </w:tcBorders>
            <w:shd w:val="clear" w:color="auto" w:fill="auto"/>
            <w:vAlign w:val="center"/>
          </w:tcPr>
          <w:p w14:paraId="308519B7"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 4.30±1.87</w:t>
            </w:r>
          </w:p>
        </w:tc>
        <w:tc>
          <w:tcPr>
            <w:tcW w:w="998" w:type="dxa"/>
            <w:tcBorders>
              <w:top w:val="nil"/>
              <w:left w:val="nil"/>
              <w:bottom w:val="single" w:sz="4" w:space="0" w:color="auto"/>
              <w:right w:val="nil"/>
            </w:tcBorders>
            <w:shd w:val="clear" w:color="auto" w:fill="auto"/>
            <w:vAlign w:val="center"/>
          </w:tcPr>
          <w:p w14:paraId="7D385C37" w14:textId="77777777" w:rsidR="007520B9" w:rsidRPr="009E363B" w:rsidRDefault="007520B9"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4.20±1.91</w:t>
            </w:r>
          </w:p>
        </w:tc>
        <w:tc>
          <w:tcPr>
            <w:tcW w:w="847" w:type="dxa"/>
            <w:tcBorders>
              <w:top w:val="nil"/>
              <w:left w:val="nil"/>
              <w:bottom w:val="single" w:sz="4" w:space="0" w:color="auto"/>
              <w:right w:val="nil"/>
            </w:tcBorders>
            <w:shd w:val="clear" w:color="auto" w:fill="auto"/>
            <w:vAlign w:val="center"/>
          </w:tcPr>
          <w:p w14:paraId="7636A8E8" w14:textId="77777777" w:rsidR="007520B9" w:rsidRPr="009E363B" w:rsidRDefault="007520B9" w:rsidP="0050559B">
            <w:pPr>
              <w:spacing w:after="0" w:line="240" w:lineRule="auto"/>
              <w:jc w:val="center"/>
              <w:rPr>
                <w:rFonts w:ascii="Times New Roman" w:hAnsi="Times New Roman"/>
                <w:color w:val="000000"/>
                <w:sz w:val="18"/>
                <w:szCs w:val="18"/>
              </w:rPr>
            </w:pPr>
          </w:p>
        </w:tc>
      </w:tr>
      <w:tr w:rsidR="007520B9" w:rsidRPr="009E363B" w14:paraId="76346508" w14:textId="77777777" w:rsidTr="0050559B">
        <w:trPr>
          <w:gridAfter w:val="1"/>
          <w:wAfter w:w="847" w:type="dxa"/>
          <w:trHeight w:val="219"/>
          <w:jc w:val="center"/>
        </w:trPr>
        <w:tc>
          <w:tcPr>
            <w:tcW w:w="1142" w:type="dxa"/>
            <w:tcBorders>
              <w:top w:val="single" w:sz="2" w:space="0" w:color="auto"/>
              <w:left w:val="nil"/>
              <w:bottom w:val="nil"/>
              <w:right w:val="nil"/>
            </w:tcBorders>
            <w:shd w:val="clear" w:color="auto" w:fill="auto"/>
          </w:tcPr>
          <w:p w14:paraId="13CE9674" w14:textId="77777777" w:rsidR="007520B9" w:rsidRPr="009E363B" w:rsidRDefault="007520B9" w:rsidP="0050559B">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776EA6B8" w14:textId="77777777" w:rsidR="007520B9" w:rsidRPr="009E363B" w:rsidRDefault="007520B9" w:rsidP="0050559B">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6AFEE517" w14:textId="77777777" w:rsidR="007520B9" w:rsidRPr="009E363B" w:rsidRDefault="007520B9" w:rsidP="0050559B">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4FA7941F" w14:textId="77777777" w:rsidR="007520B9" w:rsidRPr="009E363B" w:rsidRDefault="007520B9" w:rsidP="0050559B">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6AEA5156" w14:textId="77777777" w:rsidR="007520B9" w:rsidRPr="009E363B" w:rsidRDefault="007520B9" w:rsidP="0050559B">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3A3F358C" w14:textId="77777777" w:rsidR="007520B9" w:rsidRPr="009E363B" w:rsidRDefault="007520B9" w:rsidP="0050559B">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25F60584" w14:textId="77777777" w:rsidR="007520B9" w:rsidRPr="009E363B" w:rsidRDefault="007520B9" w:rsidP="0050559B">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6A3E61A2" w14:textId="77777777" w:rsidR="007520B9" w:rsidRPr="009E363B" w:rsidRDefault="007520B9" w:rsidP="0050559B">
            <w:pPr>
              <w:spacing w:after="0" w:line="240" w:lineRule="auto"/>
              <w:rPr>
                <w:rFonts w:ascii="Times New Roman" w:hAnsi="Times New Roman"/>
                <w:sz w:val="18"/>
                <w:szCs w:val="18"/>
                <w:lang w:val="en-GB"/>
              </w:rPr>
            </w:pPr>
          </w:p>
        </w:tc>
      </w:tr>
    </w:tbl>
    <w:p w14:paraId="5314D44C" w14:textId="77777777" w:rsidR="0050559B" w:rsidRPr="009E363B" w:rsidRDefault="0050559B" w:rsidP="00E12B91">
      <w:pPr>
        <w:spacing w:after="0" w:line="360" w:lineRule="auto"/>
        <w:ind w:firstLine="720"/>
        <w:jc w:val="both"/>
        <w:rPr>
          <w:rFonts w:ascii="Times New Roman" w:hAnsi="Times New Roman"/>
          <w:sz w:val="24"/>
          <w:szCs w:val="24"/>
        </w:rPr>
      </w:pPr>
    </w:p>
    <w:p w14:paraId="61215321" w14:textId="73DD6693" w:rsidR="0050559B" w:rsidRPr="009E363B" w:rsidRDefault="0022706F" w:rsidP="0050559B">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Σύμφωνα με τον πίνακα 52, </w:t>
      </w:r>
      <w:r w:rsidR="0065567B" w:rsidRPr="009E363B">
        <w:rPr>
          <w:rFonts w:ascii="Times New Roman" w:hAnsi="Times New Roman"/>
          <w:sz w:val="24"/>
          <w:szCs w:val="24"/>
        </w:rPr>
        <w:t xml:space="preserve">ο </w:t>
      </w:r>
      <w:r w:rsidR="0050559B" w:rsidRPr="009E363B">
        <w:rPr>
          <w:rFonts w:ascii="Times New Roman" w:hAnsi="Times New Roman"/>
          <w:sz w:val="24"/>
          <w:szCs w:val="24"/>
        </w:rPr>
        <w:t>παράγοντα</w:t>
      </w:r>
      <w:r w:rsidR="0065567B" w:rsidRPr="009E363B">
        <w:rPr>
          <w:rFonts w:ascii="Times New Roman" w:hAnsi="Times New Roman"/>
          <w:sz w:val="24"/>
          <w:szCs w:val="24"/>
        </w:rPr>
        <w:t>ς</w:t>
      </w:r>
      <w:r w:rsidR="0050559B" w:rsidRPr="009E363B">
        <w:rPr>
          <w:rFonts w:ascii="Times New Roman" w:hAnsi="Times New Roman"/>
          <w:sz w:val="24"/>
          <w:szCs w:val="24"/>
        </w:rPr>
        <w:t xml:space="preserve"> </w:t>
      </w:r>
      <w:proofErr w:type="spellStart"/>
      <w:r w:rsidR="00857AC8" w:rsidRPr="009E363B">
        <w:rPr>
          <w:rFonts w:ascii="Times New Roman" w:hAnsi="Times New Roman"/>
          <w:sz w:val="24"/>
          <w:szCs w:val="24"/>
        </w:rPr>
        <w:t>Αυτ</w:t>
      </w:r>
      <w:r w:rsidR="002C5130">
        <w:rPr>
          <w:rFonts w:ascii="Times New Roman" w:hAnsi="Times New Roman"/>
          <w:sz w:val="24"/>
          <w:szCs w:val="24"/>
        </w:rPr>
        <w:t>ο</w:t>
      </w:r>
      <w:r w:rsidR="0050559B" w:rsidRPr="009E363B">
        <w:rPr>
          <w:rFonts w:ascii="Times New Roman" w:hAnsi="Times New Roman"/>
          <w:sz w:val="24"/>
          <w:szCs w:val="24"/>
        </w:rPr>
        <w:t>ευθύνη</w:t>
      </w:r>
      <w:proofErr w:type="spellEnd"/>
      <w:r w:rsidRPr="009E363B">
        <w:rPr>
          <w:rFonts w:ascii="Times New Roman" w:hAnsi="Times New Roman"/>
          <w:sz w:val="24"/>
          <w:szCs w:val="24"/>
        </w:rPr>
        <w:t xml:space="preserve"> </w:t>
      </w:r>
      <w:r w:rsidR="0050559B" w:rsidRPr="009E363B">
        <w:rPr>
          <w:rFonts w:ascii="Times New Roman" w:hAnsi="Times New Roman"/>
          <w:sz w:val="24"/>
          <w:szCs w:val="24"/>
        </w:rPr>
        <w:t>δε μεταβλήθηκε σημαντικά μετά από 1 μήνα και με τις δύο παρεμβάσεις, άσκηση και διατροφή, όπως και στην</w:t>
      </w:r>
      <w:r w:rsidRPr="009E363B">
        <w:rPr>
          <w:rFonts w:ascii="Times New Roman" w:hAnsi="Times New Roman"/>
          <w:sz w:val="24"/>
          <w:szCs w:val="24"/>
        </w:rPr>
        <w:t xml:space="preserve"> </w:t>
      </w:r>
      <w:r w:rsidR="0050559B" w:rsidRPr="009E363B">
        <w:rPr>
          <w:rFonts w:ascii="Times New Roman" w:hAnsi="Times New Roman"/>
          <w:sz w:val="24"/>
          <w:szCs w:val="24"/>
        </w:rPr>
        <w:t>ομάδα των μαρτύρων. Αντίστοιχα, δε</w:t>
      </w:r>
      <w:r w:rsidRPr="009E363B">
        <w:rPr>
          <w:rFonts w:ascii="Times New Roman" w:hAnsi="Times New Roman"/>
          <w:sz w:val="24"/>
          <w:szCs w:val="24"/>
        </w:rPr>
        <w:t xml:space="preserve"> </w:t>
      </w:r>
      <w:r w:rsidR="0050559B" w:rsidRPr="009E363B">
        <w:rPr>
          <w:rFonts w:ascii="Times New Roman" w:hAnsi="Times New Roman"/>
          <w:sz w:val="24"/>
          <w:szCs w:val="24"/>
        </w:rPr>
        <w:t xml:space="preserve">σημειώθηκε καμία μεταβολή στον παράγοντα της </w:t>
      </w:r>
      <w:proofErr w:type="spellStart"/>
      <w:r w:rsidRPr="009E363B">
        <w:rPr>
          <w:rFonts w:ascii="Times New Roman" w:hAnsi="Times New Roman"/>
          <w:sz w:val="24"/>
          <w:szCs w:val="24"/>
        </w:rPr>
        <w:t>Α</w:t>
      </w:r>
      <w:r w:rsidR="0050559B" w:rsidRPr="009E363B">
        <w:rPr>
          <w:rFonts w:ascii="Times New Roman" w:hAnsi="Times New Roman"/>
          <w:sz w:val="24"/>
          <w:szCs w:val="24"/>
        </w:rPr>
        <w:t>υτοευθύνης</w:t>
      </w:r>
      <w:proofErr w:type="spellEnd"/>
      <w:r w:rsidR="0050559B" w:rsidRPr="009E363B">
        <w:rPr>
          <w:rFonts w:ascii="Times New Roman" w:hAnsi="Times New Roman"/>
          <w:sz w:val="24"/>
          <w:szCs w:val="24"/>
        </w:rPr>
        <w:t xml:space="preserve"> σε σχέση με την παρουσία του πολυμορφισμού ή την παρουσία του </w:t>
      </w:r>
      <w:r w:rsidR="0050559B" w:rsidRPr="009E363B">
        <w:rPr>
          <w:rFonts w:ascii="Times New Roman" w:hAnsi="Times New Roman"/>
          <w:sz w:val="24"/>
          <w:szCs w:val="24"/>
          <w:lang w:val="en-GB"/>
        </w:rPr>
        <w:t>S</w:t>
      </w:r>
      <w:r w:rsidR="0050559B" w:rsidRPr="009E363B">
        <w:rPr>
          <w:rFonts w:ascii="Times New Roman" w:hAnsi="Times New Roman"/>
          <w:sz w:val="24"/>
          <w:szCs w:val="24"/>
        </w:rPr>
        <w:t xml:space="preserve"> </w:t>
      </w:r>
      <w:proofErr w:type="spellStart"/>
      <w:r w:rsidR="0050559B" w:rsidRPr="009E363B">
        <w:rPr>
          <w:rFonts w:ascii="Times New Roman" w:hAnsi="Times New Roman"/>
          <w:sz w:val="24"/>
          <w:szCs w:val="24"/>
        </w:rPr>
        <w:t>αλληλίου</w:t>
      </w:r>
      <w:proofErr w:type="spellEnd"/>
      <w:r w:rsidR="0050559B" w:rsidRPr="009E363B">
        <w:rPr>
          <w:rFonts w:ascii="Times New Roman" w:hAnsi="Times New Roman"/>
          <w:sz w:val="24"/>
          <w:szCs w:val="24"/>
        </w:rPr>
        <w:t xml:space="preserve">. </w:t>
      </w:r>
    </w:p>
    <w:p w14:paraId="11A595A3" w14:textId="77777777" w:rsidR="00857AC8" w:rsidRPr="009E363B" w:rsidRDefault="00857AC8" w:rsidP="0050559B">
      <w:pPr>
        <w:spacing w:after="0" w:line="360" w:lineRule="auto"/>
        <w:ind w:firstLine="720"/>
        <w:jc w:val="both"/>
        <w:rPr>
          <w:rFonts w:ascii="Times New Roman" w:hAnsi="Times New Roman"/>
          <w:sz w:val="24"/>
          <w:szCs w:val="24"/>
        </w:rPr>
      </w:pPr>
    </w:p>
    <w:p w14:paraId="186A4763" w14:textId="77777777" w:rsidR="00857AC8" w:rsidRPr="009E363B" w:rsidRDefault="00857AC8" w:rsidP="0050559B">
      <w:pPr>
        <w:spacing w:after="0" w:line="360" w:lineRule="auto"/>
        <w:ind w:firstLine="720"/>
        <w:jc w:val="both"/>
        <w:rPr>
          <w:rFonts w:ascii="Times New Roman" w:hAnsi="Times New Roman"/>
          <w:sz w:val="24"/>
          <w:szCs w:val="24"/>
        </w:rPr>
      </w:pPr>
    </w:p>
    <w:p w14:paraId="567F0BED" w14:textId="77777777" w:rsidR="0050559B" w:rsidRPr="009E363B" w:rsidRDefault="0050559B" w:rsidP="0050559B">
      <w:pPr>
        <w:spacing w:after="0"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50559B" w:rsidRPr="009E363B" w14:paraId="17184AB4" w14:textId="77777777" w:rsidTr="0050559B">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62F9755D" w14:textId="3AD5CBB5" w:rsidR="0050559B" w:rsidRPr="009E363B" w:rsidRDefault="0050559B" w:rsidP="00027A87">
            <w:pPr>
              <w:spacing w:after="0" w:line="240" w:lineRule="auto"/>
              <w:ind w:right="192"/>
              <w:jc w:val="both"/>
              <w:rPr>
                <w:rFonts w:ascii="Times New Roman" w:hAnsi="Times New Roman"/>
                <w:b/>
                <w:sz w:val="18"/>
                <w:szCs w:val="18"/>
              </w:rPr>
            </w:pPr>
            <w:r w:rsidRPr="009E363B">
              <w:rPr>
                <w:rFonts w:ascii="Times New Roman" w:hAnsi="Times New Roman"/>
                <w:b/>
                <w:sz w:val="18"/>
                <w:szCs w:val="18"/>
              </w:rPr>
              <w:lastRenderedPageBreak/>
              <w:t xml:space="preserve">Πίνακας </w:t>
            </w:r>
            <w:r w:rsidR="00C90669" w:rsidRPr="009E363B">
              <w:rPr>
                <w:rFonts w:ascii="Times New Roman" w:hAnsi="Times New Roman"/>
                <w:b/>
                <w:sz w:val="18"/>
                <w:szCs w:val="18"/>
              </w:rPr>
              <w:t>52</w:t>
            </w:r>
            <w:r w:rsidRPr="009E363B">
              <w:rPr>
                <w:rFonts w:ascii="Times New Roman" w:hAnsi="Times New Roman"/>
                <w:b/>
                <w:sz w:val="18"/>
                <w:szCs w:val="18"/>
              </w:rPr>
              <w:t>:</w:t>
            </w:r>
            <w:r w:rsidRPr="009E363B">
              <w:rPr>
                <w:rFonts w:ascii="Times New Roman" w:hAnsi="Times New Roman"/>
                <w:sz w:val="18"/>
                <w:szCs w:val="18"/>
              </w:rPr>
              <w:t xml:space="preserve"> </w:t>
            </w:r>
            <w:r w:rsidR="00027A87" w:rsidRPr="009E363B">
              <w:rPr>
                <w:rFonts w:ascii="Times New Roman" w:hAnsi="Times New Roman"/>
                <w:sz w:val="18"/>
                <w:szCs w:val="18"/>
              </w:rPr>
              <w:t xml:space="preserve">Επίπεδα χρήσης παράγοντα 6 του </w:t>
            </w:r>
            <w:r w:rsidR="00027A87" w:rsidRPr="009E363B">
              <w:rPr>
                <w:rFonts w:ascii="Times New Roman" w:hAnsi="Times New Roman"/>
                <w:sz w:val="18"/>
                <w:szCs w:val="18"/>
                <w:lang w:val="en-GB"/>
              </w:rPr>
              <w:t>Brief</w:t>
            </w:r>
            <w:r w:rsidR="00027A87" w:rsidRPr="009E363B">
              <w:rPr>
                <w:rFonts w:ascii="Times New Roman" w:hAnsi="Times New Roman"/>
                <w:sz w:val="18"/>
                <w:szCs w:val="18"/>
              </w:rPr>
              <w:t xml:space="preserve"> </w:t>
            </w:r>
            <w:r w:rsidR="00027A87" w:rsidRPr="009E363B">
              <w:rPr>
                <w:rFonts w:ascii="Times New Roman" w:hAnsi="Times New Roman"/>
                <w:sz w:val="18"/>
                <w:szCs w:val="18"/>
                <w:lang w:val="en-GB"/>
              </w:rPr>
              <w:t>COPE</w:t>
            </w:r>
            <w:r w:rsidR="00027A87" w:rsidRPr="009E363B">
              <w:rPr>
                <w:rFonts w:ascii="Times New Roman" w:hAnsi="Times New Roman"/>
                <w:sz w:val="18"/>
                <w:szCs w:val="18"/>
              </w:rPr>
              <w:t xml:space="preserve"> (</w:t>
            </w:r>
            <w:proofErr w:type="spellStart"/>
            <w:r w:rsidR="00027A87" w:rsidRPr="009E363B">
              <w:rPr>
                <w:rFonts w:ascii="Times New Roman" w:hAnsi="Times New Roman"/>
                <w:sz w:val="18"/>
                <w:szCs w:val="18"/>
              </w:rPr>
              <w:t>Αυτοευθύνη</w:t>
            </w:r>
            <w:proofErr w:type="spellEnd"/>
            <w:r w:rsidR="00027A87" w:rsidRPr="009E363B">
              <w:rPr>
                <w:rFonts w:ascii="Times New Roman" w:hAnsi="Times New Roman"/>
                <w:sz w:val="18"/>
                <w:szCs w:val="18"/>
              </w:rPr>
              <w:t xml:space="preserve">) </w:t>
            </w:r>
            <w:proofErr w:type="spellStart"/>
            <w:r w:rsidR="00027A87" w:rsidRPr="009E363B">
              <w:rPr>
                <w:rFonts w:ascii="Times New Roman" w:hAnsi="Times New Roman"/>
                <w:sz w:val="18"/>
                <w:szCs w:val="18"/>
              </w:rPr>
              <w:t>σὐμφωνα</w:t>
            </w:r>
            <w:proofErr w:type="spellEnd"/>
            <w:r w:rsidR="00027A87" w:rsidRPr="009E363B">
              <w:rPr>
                <w:rFonts w:ascii="Times New Roman" w:hAnsi="Times New Roman"/>
                <w:sz w:val="18"/>
                <w:szCs w:val="18"/>
              </w:rPr>
              <w:t xml:space="preserve"> με τον πολυμορφισμό και την παρέμβαση.</w:t>
            </w:r>
          </w:p>
        </w:tc>
      </w:tr>
      <w:tr w:rsidR="0050559B" w:rsidRPr="009E363B" w14:paraId="4146D6B5" w14:textId="77777777" w:rsidTr="0050559B">
        <w:trPr>
          <w:trHeight w:val="456"/>
          <w:jc w:val="center"/>
        </w:trPr>
        <w:tc>
          <w:tcPr>
            <w:tcW w:w="1142" w:type="dxa"/>
            <w:tcBorders>
              <w:top w:val="single" w:sz="2" w:space="0" w:color="auto"/>
              <w:left w:val="nil"/>
              <w:right w:val="nil"/>
            </w:tcBorders>
            <w:shd w:val="clear" w:color="auto" w:fill="auto"/>
            <w:vAlign w:val="center"/>
          </w:tcPr>
          <w:p w14:paraId="19F68DAC" w14:textId="77777777" w:rsidR="0050559B" w:rsidRPr="009E363B" w:rsidRDefault="0050559B" w:rsidP="0050559B">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22A5AE64" w14:textId="77777777" w:rsidR="0050559B" w:rsidRPr="009E363B" w:rsidRDefault="0050559B" w:rsidP="0050559B">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492000ED"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6BD072B1"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90669"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36CCCE09"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6A091219"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C90669"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79083952"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Διατροφής</w:t>
            </w:r>
          </w:p>
          <w:p w14:paraId="4B8C02BD"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C90669"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5551E18E" w14:textId="77777777" w:rsidR="0050559B" w:rsidRPr="009E363B" w:rsidRDefault="0050559B" w:rsidP="0050559B">
            <w:pPr>
              <w:spacing w:after="0" w:line="240" w:lineRule="auto"/>
              <w:jc w:val="center"/>
              <w:rPr>
                <w:rFonts w:ascii="Times New Roman" w:hAnsi="Times New Roman"/>
                <w:sz w:val="18"/>
                <w:szCs w:val="18"/>
              </w:rPr>
            </w:pPr>
          </w:p>
        </w:tc>
      </w:tr>
      <w:tr w:rsidR="0050559B" w:rsidRPr="009E363B" w14:paraId="0B9589ED" w14:textId="77777777" w:rsidTr="0050559B">
        <w:trPr>
          <w:trHeight w:val="283"/>
          <w:jc w:val="center"/>
        </w:trPr>
        <w:tc>
          <w:tcPr>
            <w:tcW w:w="1142" w:type="dxa"/>
            <w:tcBorders>
              <w:top w:val="single" w:sz="2" w:space="0" w:color="auto"/>
              <w:left w:val="nil"/>
              <w:right w:val="nil"/>
            </w:tcBorders>
            <w:shd w:val="clear" w:color="auto" w:fill="auto"/>
            <w:vAlign w:val="center"/>
          </w:tcPr>
          <w:p w14:paraId="55A7BA97" w14:textId="77777777" w:rsidR="0050559B" w:rsidRPr="009E363B" w:rsidRDefault="0050559B" w:rsidP="0050559B">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1EAE0EB8" w14:textId="77777777" w:rsidR="0050559B" w:rsidRPr="009E363B" w:rsidRDefault="0050559B" w:rsidP="0050559B">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167776D9" w14:textId="2D9834AF" w:rsidR="0050559B" w:rsidRPr="009E363B" w:rsidRDefault="00027A87" w:rsidP="0050559B">
            <w:pPr>
              <w:spacing w:after="0" w:line="240" w:lineRule="auto"/>
              <w:jc w:val="center"/>
              <w:rPr>
                <w:rFonts w:ascii="Times New Roman" w:hAnsi="Times New Roman"/>
                <w:b/>
                <w:sz w:val="18"/>
                <w:szCs w:val="18"/>
              </w:rPr>
            </w:pPr>
            <w:proofErr w:type="spellStart"/>
            <w:r w:rsidRPr="009E363B">
              <w:rPr>
                <w:rFonts w:ascii="Times New Roman" w:hAnsi="Times New Roman"/>
                <w:b/>
                <w:sz w:val="18"/>
                <w:szCs w:val="18"/>
              </w:rPr>
              <w:t>Αυτ</w:t>
            </w:r>
            <w:r w:rsidR="002C5130">
              <w:rPr>
                <w:rFonts w:ascii="Times New Roman" w:hAnsi="Times New Roman"/>
                <w:b/>
                <w:sz w:val="18"/>
                <w:szCs w:val="18"/>
              </w:rPr>
              <w:t>ο</w:t>
            </w:r>
            <w:r w:rsidR="0050559B" w:rsidRPr="009E363B">
              <w:rPr>
                <w:rFonts w:ascii="Times New Roman" w:hAnsi="Times New Roman"/>
                <w:b/>
                <w:sz w:val="18"/>
                <w:szCs w:val="18"/>
              </w:rPr>
              <w:t>ευθύνη</w:t>
            </w:r>
            <w:proofErr w:type="spellEnd"/>
            <w:r w:rsidR="0050559B" w:rsidRPr="009E363B">
              <w:rPr>
                <w:rFonts w:ascii="Times New Roman" w:hAnsi="Times New Roman"/>
                <w:b/>
                <w:sz w:val="18"/>
                <w:szCs w:val="18"/>
              </w:rPr>
              <w:t xml:space="preserve"> </w:t>
            </w:r>
          </w:p>
        </w:tc>
        <w:tc>
          <w:tcPr>
            <w:tcW w:w="2539" w:type="dxa"/>
            <w:gridSpan w:val="4"/>
            <w:tcBorders>
              <w:top w:val="single" w:sz="2" w:space="0" w:color="auto"/>
              <w:left w:val="nil"/>
              <w:bottom w:val="nil"/>
              <w:right w:val="nil"/>
            </w:tcBorders>
            <w:shd w:val="clear" w:color="auto" w:fill="auto"/>
            <w:vAlign w:val="center"/>
          </w:tcPr>
          <w:p w14:paraId="001719AF" w14:textId="3BD49161"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rPr>
              <w:t xml:space="preserve"> </w:t>
            </w:r>
            <w:proofErr w:type="spellStart"/>
            <w:r w:rsidR="00027A87" w:rsidRPr="009E363B">
              <w:rPr>
                <w:rFonts w:ascii="Times New Roman" w:hAnsi="Times New Roman"/>
                <w:b/>
                <w:sz w:val="18"/>
                <w:szCs w:val="18"/>
              </w:rPr>
              <w:t>Αυτ</w:t>
            </w:r>
            <w:r w:rsidR="002C5130">
              <w:rPr>
                <w:rFonts w:ascii="Times New Roman" w:hAnsi="Times New Roman"/>
                <w:b/>
                <w:sz w:val="18"/>
                <w:szCs w:val="18"/>
              </w:rPr>
              <w:t>ο</w:t>
            </w:r>
            <w:r w:rsidRPr="009E363B">
              <w:rPr>
                <w:rFonts w:ascii="Times New Roman" w:hAnsi="Times New Roman"/>
                <w:b/>
                <w:sz w:val="18"/>
                <w:szCs w:val="18"/>
              </w:rPr>
              <w:t>ευθύνη</w:t>
            </w:r>
            <w:proofErr w:type="spellEnd"/>
            <w:r w:rsidRPr="009E363B">
              <w:rPr>
                <w:rFonts w:ascii="Times New Roman" w:hAnsi="Times New Roman"/>
                <w:b/>
                <w:sz w:val="18"/>
                <w:szCs w:val="18"/>
                <w:lang w:val="en-GB"/>
              </w:rPr>
              <w:t xml:space="preserve"> </w:t>
            </w:r>
          </w:p>
        </w:tc>
        <w:tc>
          <w:tcPr>
            <w:tcW w:w="2424" w:type="dxa"/>
            <w:gridSpan w:val="5"/>
            <w:tcBorders>
              <w:top w:val="single" w:sz="2" w:space="0" w:color="auto"/>
              <w:left w:val="nil"/>
              <w:bottom w:val="nil"/>
              <w:right w:val="nil"/>
            </w:tcBorders>
            <w:shd w:val="clear" w:color="auto" w:fill="auto"/>
            <w:vAlign w:val="center"/>
          </w:tcPr>
          <w:p w14:paraId="1141008E" w14:textId="1B968D3A" w:rsidR="0050559B" w:rsidRPr="009E363B" w:rsidRDefault="00027A87" w:rsidP="0050559B">
            <w:pPr>
              <w:spacing w:after="0" w:line="240" w:lineRule="auto"/>
              <w:jc w:val="center"/>
              <w:rPr>
                <w:rFonts w:ascii="Times New Roman" w:hAnsi="Times New Roman"/>
                <w:sz w:val="18"/>
                <w:szCs w:val="18"/>
              </w:rPr>
            </w:pPr>
            <w:proofErr w:type="spellStart"/>
            <w:r w:rsidRPr="009E363B">
              <w:rPr>
                <w:rFonts w:ascii="Times New Roman" w:hAnsi="Times New Roman"/>
                <w:b/>
                <w:sz w:val="18"/>
                <w:szCs w:val="18"/>
              </w:rPr>
              <w:t>Αυτ</w:t>
            </w:r>
            <w:r w:rsidR="002C5130">
              <w:rPr>
                <w:rFonts w:ascii="Times New Roman" w:hAnsi="Times New Roman"/>
                <w:b/>
                <w:sz w:val="18"/>
                <w:szCs w:val="18"/>
              </w:rPr>
              <w:t>ο</w:t>
            </w:r>
            <w:r w:rsidR="0050559B" w:rsidRPr="009E363B">
              <w:rPr>
                <w:rFonts w:ascii="Times New Roman" w:hAnsi="Times New Roman"/>
                <w:b/>
                <w:sz w:val="18"/>
                <w:szCs w:val="18"/>
              </w:rPr>
              <w:t>ευθύνη</w:t>
            </w:r>
            <w:proofErr w:type="spellEnd"/>
          </w:p>
        </w:tc>
        <w:tc>
          <w:tcPr>
            <w:tcW w:w="847" w:type="dxa"/>
            <w:tcBorders>
              <w:top w:val="single" w:sz="2" w:space="0" w:color="auto"/>
              <w:left w:val="nil"/>
              <w:bottom w:val="nil"/>
              <w:right w:val="nil"/>
            </w:tcBorders>
            <w:shd w:val="clear" w:color="auto" w:fill="auto"/>
            <w:vAlign w:val="center"/>
          </w:tcPr>
          <w:p w14:paraId="05BF00FC" w14:textId="77777777" w:rsidR="0050559B" w:rsidRPr="009E363B" w:rsidRDefault="0050559B" w:rsidP="0050559B">
            <w:pPr>
              <w:spacing w:after="0" w:line="240" w:lineRule="auto"/>
              <w:jc w:val="center"/>
              <w:rPr>
                <w:rFonts w:ascii="Times New Roman" w:hAnsi="Times New Roman"/>
                <w:sz w:val="18"/>
                <w:szCs w:val="18"/>
              </w:rPr>
            </w:pPr>
          </w:p>
        </w:tc>
      </w:tr>
      <w:tr w:rsidR="0050559B" w:rsidRPr="009E363B" w14:paraId="549258D8" w14:textId="77777777" w:rsidTr="0050559B">
        <w:trPr>
          <w:trHeight w:val="297"/>
          <w:jc w:val="center"/>
        </w:trPr>
        <w:tc>
          <w:tcPr>
            <w:tcW w:w="1142" w:type="dxa"/>
            <w:tcBorders>
              <w:top w:val="single" w:sz="2" w:space="0" w:color="auto"/>
              <w:left w:val="nil"/>
              <w:right w:val="nil"/>
            </w:tcBorders>
            <w:shd w:val="clear" w:color="auto" w:fill="auto"/>
            <w:vAlign w:val="center"/>
          </w:tcPr>
          <w:p w14:paraId="02D90A3C" w14:textId="77777777" w:rsidR="0050559B" w:rsidRPr="009E363B" w:rsidRDefault="0050559B" w:rsidP="0050559B">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5B6A4581" w14:textId="77777777" w:rsidR="0050559B" w:rsidRPr="009E363B" w:rsidRDefault="0050559B" w:rsidP="0050559B">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16F945DF"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73FA3268" w14:textId="77777777" w:rsidR="0050559B" w:rsidRPr="009E363B" w:rsidRDefault="0050559B" w:rsidP="0050559B">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606CBB09"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465040D4" w14:textId="77777777" w:rsidR="0050559B" w:rsidRPr="009E363B" w:rsidRDefault="0050559B" w:rsidP="0050559B">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0FD3E8D3" w14:textId="77777777" w:rsidR="0050559B" w:rsidRPr="009E363B" w:rsidRDefault="0050559B" w:rsidP="0050559B">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4F979808"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05B03949"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50559B" w:rsidRPr="009E363B" w14:paraId="4925266A" w14:textId="77777777" w:rsidTr="0050559B">
        <w:trPr>
          <w:trHeight w:val="260"/>
          <w:jc w:val="center"/>
        </w:trPr>
        <w:tc>
          <w:tcPr>
            <w:tcW w:w="1142" w:type="dxa"/>
            <w:tcBorders>
              <w:top w:val="single" w:sz="2" w:space="0" w:color="auto"/>
              <w:left w:val="nil"/>
              <w:right w:val="nil"/>
            </w:tcBorders>
            <w:shd w:val="clear" w:color="auto" w:fill="auto"/>
            <w:vAlign w:val="center"/>
          </w:tcPr>
          <w:p w14:paraId="0D674092"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C90669" w:rsidRPr="009E363B">
              <w:rPr>
                <w:rFonts w:ascii="Times New Roman" w:hAnsi="Times New Roman"/>
                <w:b/>
                <w:sz w:val="18"/>
                <w:szCs w:val="18"/>
              </w:rPr>
              <w:t>έσος</w:t>
            </w:r>
            <w:proofErr w:type="spellEnd"/>
            <w:r w:rsidR="00C90669" w:rsidRPr="009E363B">
              <w:rPr>
                <w:rFonts w:ascii="Times New Roman" w:hAnsi="Times New Roman"/>
                <w:b/>
                <w:sz w:val="18"/>
                <w:szCs w:val="18"/>
              </w:rPr>
              <w:t xml:space="preserve"> όρος</w:t>
            </w:r>
          </w:p>
        </w:tc>
        <w:tc>
          <w:tcPr>
            <w:tcW w:w="993" w:type="dxa"/>
            <w:tcBorders>
              <w:top w:val="single" w:sz="2" w:space="0" w:color="auto"/>
              <w:left w:val="nil"/>
              <w:bottom w:val="nil"/>
              <w:right w:val="nil"/>
            </w:tcBorders>
            <w:shd w:val="clear" w:color="auto" w:fill="auto"/>
            <w:vAlign w:val="center"/>
          </w:tcPr>
          <w:p w14:paraId="4D24DC4F" w14:textId="77777777" w:rsidR="0050559B" w:rsidRPr="009E363B" w:rsidRDefault="0050559B" w:rsidP="0050559B">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1A24902D"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5.13±1.43</w:t>
            </w:r>
          </w:p>
        </w:tc>
        <w:tc>
          <w:tcPr>
            <w:tcW w:w="1142" w:type="dxa"/>
            <w:tcBorders>
              <w:top w:val="single" w:sz="2" w:space="0" w:color="auto"/>
              <w:left w:val="nil"/>
              <w:bottom w:val="nil"/>
              <w:right w:val="nil"/>
            </w:tcBorders>
            <w:shd w:val="clear" w:color="auto" w:fill="auto"/>
            <w:vAlign w:val="center"/>
          </w:tcPr>
          <w:p w14:paraId="07BBE126"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5.20±1.54</w:t>
            </w:r>
          </w:p>
        </w:tc>
        <w:tc>
          <w:tcPr>
            <w:tcW w:w="1411" w:type="dxa"/>
            <w:gridSpan w:val="3"/>
            <w:tcBorders>
              <w:top w:val="single" w:sz="2" w:space="0" w:color="auto"/>
              <w:left w:val="nil"/>
              <w:bottom w:val="nil"/>
              <w:right w:val="nil"/>
            </w:tcBorders>
            <w:shd w:val="clear" w:color="auto" w:fill="auto"/>
            <w:vAlign w:val="center"/>
          </w:tcPr>
          <w:p w14:paraId="4DB91744"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rPr>
              <w:t>5.79±1.54</w:t>
            </w:r>
          </w:p>
        </w:tc>
        <w:tc>
          <w:tcPr>
            <w:tcW w:w="1134" w:type="dxa"/>
            <w:gridSpan w:val="2"/>
            <w:tcBorders>
              <w:top w:val="single" w:sz="2" w:space="0" w:color="auto"/>
              <w:left w:val="nil"/>
              <w:bottom w:val="nil"/>
              <w:right w:val="nil"/>
            </w:tcBorders>
            <w:shd w:val="clear" w:color="auto" w:fill="auto"/>
            <w:vAlign w:val="center"/>
          </w:tcPr>
          <w:p w14:paraId="50BE68D7"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5.31±1.51</w:t>
            </w:r>
          </w:p>
        </w:tc>
        <w:tc>
          <w:tcPr>
            <w:tcW w:w="1420" w:type="dxa"/>
            <w:gridSpan w:val="3"/>
            <w:tcBorders>
              <w:top w:val="single" w:sz="2" w:space="0" w:color="auto"/>
              <w:left w:val="nil"/>
              <w:bottom w:val="nil"/>
              <w:right w:val="nil"/>
            </w:tcBorders>
            <w:shd w:val="clear" w:color="auto" w:fill="auto"/>
            <w:vAlign w:val="center"/>
          </w:tcPr>
          <w:p w14:paraId="33C8D17B"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5.44±1.55</w:t>
            </w:r>
          </w:p>
        </w:tc>
        <w:tc>
          <w:tcPr>
            <w:tcW w:w="998" w:type="dxa"/>
            <w:tcBorders>
              <w:top w:val="single" w:sz="2" w:space="0" w:color="auto"/>
              <w:left w:val="nil"/>
              <w:bottom w:val="nil"/>
              <w:right w:val="nil"/>
            </w:tcBorders>
            <w:shd w:val="clear" w:color="auto" w:fill="auto"/>
            <w:vAlign w:val="center"/>
          </w:tcPr>
          <w:p w14:paraId="3A191933"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5.18±1.47</w:t>
            </w:r>
          </w:p>
        </w:tc>
        <w:tc>
          <w:tcPr>
            <w:tcW w:w="847" w:type="dxa"/>
            <w:tcBorders>
              <w:top w:val="single" w:sz="2" w:space="0" w:color="auto"/>
              <w:left w:val="nil"/>
              <w:bottom w:val="nil"/>
              <w:right w:val="nil"/>
            </w:tcBorders>
            <w:shd w:val="clear" w:color="auto" w:fill="auto"/>
            <w:vAlign w:val="center"/>
          </w:tcPr>
          <w:p w14:paraId="6FE8983C"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0.355</w:t>
            </w:r>
          </w:p>
        </w:tc>
      </w:tr>
      <w:tr w:rsidR="0050559B" w:rsidRPr="009E363B" w14:paraId="0460AC31" w14:textId="77777777" w:rsidTr="0050559B">
        <w:trPr>
          <w:trHeight w:val="260"/>
          <w:jc w:val="center"/>
        </w:trPr>
        <w:tc>
          <w:tcPr>
            <w:tcW w:w="1142" w:type="dxa"/>
            <w:vMerge w:val="restart"/>
            <w:tcBorders>
              <w:top w:val="single" w:sz="2" w:space="0" w:color="auto"/>
              <w:left w:val="nil"/>
              <w:right w:val="nil"/>
            </w:tcBorders>
            <w:shd w:val="clear" w:color="auto" w:fill="auto"/>
            <w:vAlign w:val="center"/>
          </w:tcPr>
          <w:p w14:paraId="313F8AA6" w14:textId="77777777" w:rsidR="0050559B" w:rsidRPr="009E363B" w:rsidRDefault="0050559B" w:rsidP="0050559B">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 xml:space="preserve">5-HTTLPR </w:t>
            </w:r>
            <w:r w:rsidR="00C90669"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6DB6C97C"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185C8951"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4.73±1.27</w:t>
            </w:r>
          </w:p>
        </w:tc>
        <w:tc>
          <w:tcPr>
            <w:tcW w:w="1142" w:type="dxa"/>
            <w:tcBorders>
              <w:top w:val="single" w:sz="2" w:space="0" w:color="auto"/>
              <w:left w:val="nil"/>
              <w:bottom w:val="nil"/>
              <w:right w:val="nil"/>
            </w:tcBorders>
            <w:shd w:val="clear" w:color="auto" w:fill="auto"/>
            <w:vAlign w:val="center"/>
          </w:tcPr>
          <w:p w14:paraId="310CB83A"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4.73±1.35</w:t>
            </w:r>
          </w:p>
        </w:tc>
        <w:tc>
          <w:tcPr>
            <w:tcW w:w="1411" w:type="dxa"/>
            <w:gridSpan w:val="3"/>
            <w:tcBorders>
              <w:top w:val="single" w:sz="2" w:space="0" w:color="auto"/>
              <w:left w:val="nil"/>
              <w:bottom w:val="nil"/>
              <w:right w:val="nil"/>
            </w:tcBorders>
            <w:shd w:val="clear" w:color="auto" w:fill="auto"/>
            <w:vAlign w:val="center"/>
          </w:tcPr>
          <w:p w14:paraId="50044DB4"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(7) 5.71±1.98</w:t>
            </w:r>
          </w:p>
        </w:tc>
        <w:tc>
          <w:tcPr>
            <w:tcW w:w="1134" w:type="dxa"/>
            <w:gridSpan w:val="2"/>
            <w:tcBorders>
              <w:top w:val="single" w:sz="2" w:space="0" w:color="auto"/>
              <w:left w:val="nil"/>
              <w:bottom w:val="nil"/>
              <w:right w:val="nil"/>
            </w:tcBorders>
            <w:shd w:val="clear" w:color="auto" w:fill="auto"/>
            <w:vAlign w:val="center"/>
          </w:tcPr>
          <w:p w14:paraId="5025DAEA"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5.14±2.03</w:t>
            </w:r>
          </w:p>
        </w:tc>
        <w:tc>
          <w:tcPr>
            <w:tcW w:w="1420" w:type="dxa"/>
            <w:gridSpan w:val="3"/>
            <w:tcBorders>
              <w:top w:val="single" w:sz="2" w:space="0" w:color="auto"/>
              <w:left w:val="nil"/>
              <w:bottom w:val="nil"/>
              <w:right w:val="nil"/>
            </w:tcBorders>
            <w:shd w:val="clear" w:color="auto" w:fill="auto"/>
            <w:vAlign w:val="center"/>
          </w:tcPr>
          <w:p w14:paraId="574C2BC2"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(10) 5.18±1.40</w:t>
            </w:r>
          </w:p>
        </w:tc>
        <w:tc>
          <w:tcPr>
            <w:tcW w:w="998" w:type="dxa"/>
            <w:tcBorders>
              <w:top w:val="single" w:sz="2" w:space="0" w:color="auto"/>
              <w:left w:val="nil"/>
              <w:bottom w:val="nil"/>
              <w:right w:val="nil"/>
            </w:tcBorders>
            <w:shd w:val="clear" w:color="auto" w:fill="auto"/>
            <w:vAlign w:val="center"/>
          </w:tcPr>
          <w:p w14:paraId="203788C5"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4.90±1.30</w:t>
            </w:r>
          </w:p>
        </w:tc>
        <w:tc>
          <w:tcPr>
            <w:tcW w:w="847" w:type="dxa"/>
            <w:tcBorders>
              <w:top w:val="single" w:sz="2" w:space="0" w:color="auto"/>
              <w:left w:val="nil"/>
              <w:bottom w:val="nil"/>
              <w:right w:val="nil"/>
            </w:tcBorders>
            <w:shd w:val="clear" w:color="auto" w:fill="auto"/>
            <w:vAlign w:val="center"/>
          </w:tcPr>
          <w:p w14:paraId="0D86B880"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0.821</w:t>
            </w:r>
          </w:p>
        </w:tc>
      </w:tr>
      <w:tr w:rsidR="0050559B" w:rsidRPr="009E363B" w14:paraId="6E5FE73E" w14:textId="77777777" w:rsidTr="0050559B">
        <w:trPr>
          <w:trHeight w:val="157"/>
          <w:jc w:val="center"/>
        </w:trPr>
        <w:tc>
          <w:tcPr>
            <w:tcW w:w="1142" w:type="dxa"/>
            <w:vMerge/>
            <w:tcBorders>
              <w:left w:val="nil"/>
              <w:right w:val="nil"/>
            </w:tcBorders>
            <w:shd w:val="clear" w:color="auto" w:fill="auto"/>
            <w:vAlign w:val="center"/>
          </w:tcPr>
          <w:p w14:paraId="0BBA954B" w14:textId="77777777" w:rsidR="0050559B" w:rsidRPr="009E363B" w:rsidRDefault="0050559B" w:rsidP="0050559B">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0FFE0849"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1F90882D"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5.61±1.39</w:t>
            </w:r>
          </w:p>
        </w:tc>
        <w:tc>
          <w:tcPr>
            <w:tcW w:w="1142" w:type="dxa"/>
            <w:tcBorders>
              <w:top w:val="nil"/>
              <w:left w:val="nil"/>
              <w:bottom w:val="nil"/>
              <w:right w:val="nil"/>
            </w:tcBorders>
            <w:shd w:val="clear" w:color="auto" w:fill="auto"/>
            <w:vAlign w:val="center"/>
          </w:tcPr>
          <w:p w14:paraId="06C4EDE8"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5.85±1.34</w:t>
            </w:r>
          </w:p>
        </w:tc>
        <w:tc>
          <w:tcPr>
            <w:tcW w:w="1411" w:type="dxa"/>
            <w:gridSpan w:val="3"/>
            <w:tcBorders>
              <w:top w:val="nil"/>
              <w:left w:val="nil"/>
              <w:bottom w:val="nil"/>
              <w:right w:val="nil"/>
            </w:tcBorders>
            <w:shd w:val="clear" w:color="auto" w:fill="auto"/>
            <w:vAlign w:val="center"/>
          </w:tcPr>
          <w:p w14:paraId="4BE7A2AA"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(14) 5.86±1.46</w:t>
            </w:r>
          </w:p>
        </w:tc>
        <w:tc>
          <w:tcPr>
            <w:tcW w:w="1134" w:type="dxa"/>
            <w:gridSpan w:val="2"/>
            <w:tcBorders>
              <w:top w:val="nil"/>
              <w:left w:val="nil"/>
              <w:bottom w:val="nil"/>
              <w:right w:val="nil"/>
            </w:tcBorders>
            <w:shd w:val="clear" w:color="auto" w:fill="auto"/>
            <w:vAlign w:val="center"/>
          </w:tcPr>
          <w:p w14:paraId="1058353E"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5.28±1.20</w:t>
            </w:r>
          </w:p>
        </w:tc>
        <w:tc>
          <w:tcPr>
            <w:tcW w:w="1420" w:type="dxa"/>
            <w:gridSpan w:val="3"/>
            <w:tcBorders>
              <w:top w:val="nil"/>
              <w:left w:val="nil"/>
              <w:bottom w:val="nil"/>
              <w:right w:val="nil"/>
            </w:tcBorders>
            <w:shd w:val="clear" w:color="auto" w:fill="auto"/>
            <w:vAlign w:val="center"/>
          </w:tcPr>
          <w:p w14:paraId="22FF4B11"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(11) 6.00±1.70</w:t>
            </w:r>
          </w:p>
        </w:tc>
        <w:tc>
          <w:tcPr>
            <w:tcW w:w="998" w:type="dxa"/>
            <w:tcBorders>
              <w:top w:val="nil"/>
              <w:left w:val="nil"/>
              <w:bottom w:val="nil"/>
              <w:right w:val="nil"/>
            </w:tcBorders>
            <w:shd w:val="clear" w:color="auto" w:fill="auto"/>
            <w:vAlign w:val="center"/>
          </w:tcPr>
          <w:p w14:paraId="36EF7FDA"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5.50±1.78</w:t>
            </w:r>
          </w:p>
        </w:tc>
        <w:tc>
          <w:tcPr>
            <w:tcW w:w="847" w:type="dxa"/>
            <w:tcBorders>
              <w:top w:val="nil"/>
              <w:left w:val="nil"/>
              <w:bottom w:val="nil"/>
              <w:right w:val="nil"/>
            </w:tcBorders>
            <w:shd w:val="clear" w:color="auto" w:fill="auto"/>
            <w:vAlign w:val="center"/>
          </w:tcPr>
          <w:p w14:paraId="1D089C46" w14:textId="77777777" w:rsidR="0050559B" w:rsidRPr="009E363B" w:rsidRDefault="0050559B" w:rsidP="0050559B">
            <w:pPr>
              <w:spacing w:after="0" w:line="240" w:lineRule="auto"/>
              <w:jc w:val="center"/>
              <w:rPr>
                <w:rFonts w:ascii="Times New Roman" w:hAnsi="Times New Roman"/>
                <w:sz w:val="18"/>
                <w:szCs w:val="18"/>
              </w:rPr>
            </w:pPr>
          </w:p>
        </w:tc>
      </w:tr>
      <w:tr w:rsidR="0050559B" w:rsidRPr="009E363B" w14:paraId="0F22C5C4" w14:textId="77777777" w:rsidTr="0050559B">
        <w:trPr>
          <w:trHeight w:val="157"/>
          <w:jc w:val="center"/>
        </w:trPr>
        <w:tc>
          <w:tcPr>
            <w:tcW w:w="1142" w:type="dxa"/>
            <w:vMerge/>
            <w:tcBorders>
              <w:left w:val="nil"/>
              <w:bottom w:val="single" w:sz="4" w:space="0" w:color="auto"/>
              <w:right w:val="nil"/>
            </w:tcBorders>
            <w:shd w:val="clear" w:color="auto" w:fill="auto"/>
            <w:vAlign w:val="center"/>
          </w:tcPr>
          <w:p w14:paraId="7037301A" w14:textId="77777777" w:rsidR="0050559B" w:rsidRPr="009E363B" w:rsidRDefault="0050559B" w:rsidP="0050559B">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03D5BF2" w14:textId="77777777" w:rsidR="0050559B" w:rsidRPr="009E363B" w:rsidRDefault="0050559B" w:rsidP="0050559B">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1CFD0831"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(6) 4.83±1.72</w:t>
            </w:r>
          </w:p>
        </w:tc>
        <w:tc>
          <w:tcPr>
            <w:tcW w:w="1142" w:type="dxa"/>
            <w:tcBorders>
              <w:top w:val="nil"/>
              <w:left w:val="nil"/>
              <w:bottom w:val="single" w:sz="4" w:space="0" w:color="auto"/>
              <w:right w:val="nil"/>
            </w:tcBorders>
            <w:shd w:val="clear" w:color="auto" w:fill="auto"/>
            <w:vAlign w:val="center"/>
          </w:tcPr>
          <w:p w14:paraId="322FF8E6"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4.67±1.97</w:t>
            </w:r>
          </w:p>
        </w:tc>
        <w:tc>
          <w:tcPr>
            <w:tcW w:w="1411" w:type="dxa"/>
            <w:gridSpan w:val="3"/>
            <w:tcBorders>
              <w:top w:val="nil"/>
              <w:left w:val="nil"/>
              <w:bottom w:val="single" w:sz="4" w:space="0" w:color="auto"/>
              <w:right w:val="nil"/>
            </w:tcBorders>
            <w:shd w:val="clear" w:color="auto" w:fill="auto"/>
            <w:vAlign w:val="center"/>
          </w:tcPr>
          <w:p w14:paraId="756C52C3"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(8) 5.75±1.49</w:t>
            </w:r>
          </w:p>
        </w:tc>
        <w:tc>
          <w:tcPr>
            <w:tcW w:w="1134" w:type="dxa"/>
            <w:gridSpan w:val="2"/>
            <w:tcBorders>
              <w:top w:val="nil"/>
              <w:left w:val="nil"/>
              <w:bottom w:val="single" w:sz="4" w:space="0" w:color="auto"/>
              <w:right w:val="nil"/>
            </w:tcBorders>
            <w:shd w:val="clear" w:color="auto" w:fill="auto"/>
            <w:vAlign w:val="center"/>
          </w:tcPr>
          <w:p w14:paraId="57B0006B"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5.50±1.69</w:t>
            </w:r>
          </w:p>
        </w:tc>
        <w:tc>
          <w:tcPr>
            <w:tcW w:w="1420" w:type="dxa"/>
            <w:gridSpan w:val="3"/>
            <w:tcBorders>
              <w:top w:val="nil"/>
              <w:left w:val="nil"/>
              <w:bottom w:val="single" w:sz="4" w:space="0" w:color="auto"/>
              <w:right w:val="nil"/>
            </w:tcBorders>
            <w:shd w:val="clear" w:color="auto" w:fill="auto"/>
            <w:vAlign w:val="center"/>
          </w:tcPr>
          <w:p w14:paraId="160CF332"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(4) 4.50±1.00</w:t>
            </w:r>
          </w:p>
        </w:tc>
        <w:tc>
          <w:tcPr>
            <w:tcW w:w="998" w:type="dxa"/>
            <w:tcBorders>
              <w:top w:val="nil"/>
              <w:left w:val="nil"/>
              <w:bottom w:val="single" w:sz="4" w:space="0" w:color="auto"/>
              <w:right w:val="nil"/>
            </w:tcBorders>
            <w:shd w:val="clear" w:color="auto" w:fill="auto"/>
            <w:vAlign w:val="center"/>
          </w:tcPr>
          <w:p w14:paraId="09DA9557" w14:textId="77777777" w:rsidR="0050559B" w:rsidRPr="009E363B" w:rsidRDefault="0050559B" w:rsidP="0050559B">
            <w:pPr>
              <w:spacing w:after="0" w:line="240" w:lineRule="auto"/>
              <w:jc w:val="center"/>
              <w:rPr>
                <w:rFonts w:ascii="Times New Roman" w:hAnsi="Times New Roman"/>
                <w:sz w:val="18"/>
                <w:szCs w:val="18"/>
              </w:rPr>
            </w:pPr>
            <w:r w:rsidRPr="009E363B">
              <w:rPr>
                <w:rFonts w:ascii="Times New Roman" w:hAnsi="Times New Roman"/>
                <w:sz w:val="18"/>
                <w:szCs w:val="18"/>
              </w:rPr>
              <w:t>5.00±0.82</w:t>
            </w:r>
          </w:p>
        </w:tc>
        <w:tc>
          <w:tcPr>
            <w:tcW w:w="847" w:type="dxa"/>
            <w:tcBorders>
              <w:top w:val="nil"/>
              <w:left w:val="nil"/>
              <w:bottom w:val="single" w:sz="4" w:space="0" w:color="auto"/>
              <w:right w:val="nil"/>
            </w:tcBorders>
            <w:shd w:val="clear" w:color="auto" w:fill="auto"/>
            <w:vAlign w:val="center"/>
          </w:tcPr>
          <w:p w14:paraId="219FEBB8" w14:textId="77777777" w:rsidR="0050559B" w:rsidRPr="009E363B" w:rsidRDefault="0050559B" w:rsidP="0050559B">
            <w:pPr>
              <w:spacing w:after="0" w:line="240" w:lineRule="auto"/>
              <w:jc w:val="center"/>
              <w:rPr>
                <w:rFonts w:ascii="Times New Roman" w:hAnsi="Times New Roman"/>
                <w:sz w:val="18"/>
                <w:szCs w:val="18"/>
              </w:rPr>
            </w:pPr>
          </w:p>
        </w:tc>
      </w:tr>
      <w:tr w:rsidR="00857AC8" w:rsidRPr="009E363B" w14:paraId="56752751" w14:textId="77777777" w:rsidTr="0050559B">
        <w:trPr>
          <w:trHeight w:val="157"/>
          <w:jc w:val="center"/>
        </w:trPr>
        <w:tc>
          <w:tcPr>
            <w:tcW w:w="1142" w:type="dxa"/>
            <w:tcBorders>
              <w:top w:val="nil"/>
              <w:left w:val="nil"/>
              <w:bottom w:val="single" w:sz="4" w:space="0" w:color="auto"/>
              <w:right w:val="nil"/>
            </w:tcBorders>
            <w:shd w:val="clear" w:color="auto" w:fill="auto"/>
            <w:vAlign w:val="center"/>
          </w:tcPr>
          <w:p w14:paraId="4409B476" w14:textId="77777777" w:rsidR="00857AC8" w:rsidRPr="009E363B" w:rsidRDefault="00857AC8" w:rsidP="0050559B">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435CFEEA" w14:textId="2A1BA9AF" w:rsidR="00857AC8" w:rsidRPr="009E363B" w:rsidRDefault="00857AC8" w:rsidP="0050559B">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61AC2DFF" w14:textId="447726E3" w:rsidR="00857AC8" w:rsidRPr="009E363B" w:rsidRDefault="00857AC8" w:rsidP="0050559B">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256D8B6C" w14:textId="2CEABD91" w:rsidR="00857AC8" w:rsidRPr="009E363B" w:rsidRDefault="00857AC8" w:rsidP="0050559B">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768A6468" w14:textId="18CDDED8" w:rsidR="00857AC8" w:rsidRPr="009E363B" w:rsidRDefault="00857AC8" w:rsidP="0050559B">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363AD022" w14:textId="262FF4C5" w:rsidR="00857AC8" w:rsidRPr="009E363B" w:rsidRDefault="00857AC8" w:rsidP="0050559B">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094F86FD" w14:textId="769AA81A" w:rsidR="00857AC8" w:rsidRPr="009E363B" w:rsidRDefault="00857AC8" w:rsidP="0050559B">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4AFA5B32" w14:textId="64F71983" w:rsidR="00857AC8" w:rsidRPr="009E363B" w:rsidRDefault="00857AC8" w:rsidP="0050559B">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01896B5A" w14:textId="77777777" w:rsidR="00857AC8" w:rsidRPr="009E363B" w:rsidRDefault="00857AC8" w:rsidP="0050559B">
            <w:pPr>
              <w:spacing w:after="0" w:line="240" w:lineRule="auto"/>
              <w:jc w:val="center"/>
              <w:rPr>
                <w:rFonts w:ascii="Times New Roman" w:hAnsi="Times New Roman"/>
                <w:sz w:val="18"/>
                <w:szCs w:val="18"/>
              </w:rPr>
            </w:pPr>
          </w:p>
        </w:tc>
        <w:tc>
          <w:tcPr>
            <w:tcW w:w="847" w:type="dxa"/>
            <w:tcBorders>
              <w:top w:val="nil"/>
              <w:left w:val="nil"/>
              <w:bottom w:val="single" w:sz="4" w:space="0" w:color="auto"/>
              <w:right w:val="nil"/>
            </w:tcBorders>
            <w:shd w:val="clear" w:color="auto" w:fill="auto"/>
            <w:vAlign w:val="center"/>
          </w:tcPr>
          <w:p w14:paraId="0FE81B8A" w14:textId="77777777" w:rsidR="00857AC8" w:rsidRPr="009E363B" w:rsidRDefault="00857AC8" w:rsidP="0050559B">
            <w:pPr>
              <w:spacing w:after="0" w:line="240" w:lineRule="auto"/>
              <w:jc w:val="center"/>
              <w:rPr>
                <w:rFonts w:ascii="Times New Roman" w:hAnsi="Times New Roman"/>
                <w:sz w:val="18"/>
                <w:szCs w:val="18"/>
              </w:rPr>
            </w:pPr>
          </w:p>
        </w:tc>
      </w:tr>
      <w:tr w:rsidR="00857AC8" w:rsidRPr="009E363B" w14:paraId="38825FF3" w14:textId="77777777" w:rsidTr="0050559B">
        <w:trPr>
          <w:trHeight w:val="157"/>
          <w:jc w:val="center"/>
        </w:trPr>
        <w:tc>
          <w:tcPr>
            <w:tcW w:w="1142" w:type="dxa"/>
            <w:vMerge w:val="restart"/>
            <w:tcBorders>
              <w:top w:val="nil"/>
              <w:left w:val="nil"/>
              <w:right w:val="nil"/>
            </w:tcBorders>
            <w:shd w:val="clear" w:color="auto" w:fill="auto"/>
            <w:vAlign w:val="center"/>
          </w:tcPr>
          <w:p w14:paraId="67723DE1" w14:textId="77777777" w:rsidR="00857AC8" w:rsidRPr="009E363B" w:rsidRDefault="00857AC8" w:rsidP="0050559B">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 xml:space="preserve">Φορέας </w:t>
            </w:r>
            <w:r w:rsidRPr="009E363B">
              <w:rPr>
                <w:rFonts w:ascii="Times New Roman" w:hAnsi="Times New Roman"/>
                <w:b/>
                <w:color w:val="000000"/>
                <w:sz w:val="18"/>
                <w:szCs w:val="18"/>
                <w:lang w:val="en-GB"/>
              </w:rPr>
              <w:t xml:space="preserve">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24BCD507" w14:textId="33FF13CA"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lang w:val="en-GB"/>
              </w:rPr>
              <w:t>A</w:t>
            </w:r>
            <w:proofErr w:type="spellStart"/>
            <w:r w:rsidRPr="009E363B">
              <w:rPr>
                <w:rFonts w:ascii="Times New Roman" w:hAnsi="Times New Roman"/>
                <w:color w:val="000000"/>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7B4543C8" w14:textId="5BA70146"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(11) 4.73±1.27</w:t>
            </w:r>
          </w:p>
        </w:tc>
        <w:tc>
          <w:tcPr>
            <w:tcW w:w="1142" w:type="dxa"/>
            <w:tcBorders>
              <w:top w:val="single" w:sz="4" w:space="0" w:color="auto"/>
              <w:left w:val="nil"/>
              <w:bottom w:val="nil"/>
              <w:right w:val="nil"/>
            </w:tcBorders>
            <w:shd w:val="clear" w:color="auto" w:fill="auto"/>
            <w:vAlign w:val="center"/>
          </w:tcPr>
          <w:p w14:paraId="2B46527C" w14:textId="30E8D2EA"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4.73±1.35</w:t>
            </w:r>
          </w:p>
        </w:tc>
        <w:tc>
          <w:tcPr>
            <w:tcW w:w="1411" w:type="dxa"/>
            <w:gridSpan w:val="3"/>
            <w:tcBorders>
              <w:top w:val="single" w:sz="4" w:space="0" w:color="auto"/>
              <w:left w:val="nil"/>
              <w:bottom w:val="nil"/>
              <w:right w:val="nil"/>
            </w:tcBorders>
            <w:shd w:val="clear" w:color="auto" w:fill="auto"/>
            <w:vAlign w:val="center"/>
          </w:tcPr>
          <w:p w14:paraId="43D71838" w14:textId="6EF037D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(7) 5.71 ±1.98</w:t>
            </w:r>
          </w:p>
        </w:tc>
        <w:tc>
          <w:tcPr>
            <w:tcW w:w="1134" w:type="dxa"/>
            <w:gridSpan w:val="2"/>
            <w:tcBorders>
              <w:top w:val="single" w:sz="4" w:space="0" w:color="auto"/>
              <w:left w:val="nil"/>
              <w:bottom w:val="nil"/>
              <w:right w:val="nil"/>
            </w:tcBorders>
            <w:shd w:val="clear" w:color="auto" w:fill="auto"/>
            <w:vAlign w:val="center"/>
          </w:tcPr>
          <w:p w14:paraId="2DC8E686" w14:textId="109B3556"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5.14±2.03</w:t>
            </w:r>
          </w:p>
        </w:tc>
        <w:tc>
          <w:tcPr>
            <w:tcW w:w="1420" w:type="dxa"/>
            <w:gridSpan w:val="3"/>
            <w:tcBorders>
              <w:top w:val="single" w:sz="4" w:space="0" w:color="auto"/>
              <w:left w:val="nil"/>
              <w:bottom w:val="nil"/>
              <w:right w:val="nil"/>
            </w:tcBorders>
            <w:shd w:val="clear" w:color="auto" w:fill="auto"/>
            <w:vAlign w:val="center"/>
          </w:tcPr>
          <w:p w14:paraId="0F4075C7" w14:textId="2D59CC08"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(10) 5.18±1.40</w:t>
            </w:r>
          </w:p>
        </w:tc>
        <w:tc>
          <w:tcPr>
            <w:tcW w:w="998" w:type="dxa"/>
            <w:tcBorders>
              <w:top w:val="single" w:sz="4" w:space="0" w:color="auto"/>
              <w:left w:val="nil"/>
              <w:bottom w:val="nil"/>
              <w:right w:val="nil"/>
            </w:tcBorders>
            <w:shd w:val="clear" w:color="auto" w:fill="auto"/>
            <w:vAlign w:val="center"/>
          </w:tcPr>
          <w:p w14:paraId="36F317A1" w14:textId="68F513B0"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4.91±1.30</w:t>
            </w:r>
          </w:p>
        </w:tc>
        <w:tc>
          <w:tcPr>
            <w:tcW w:w="847" w:type="dxa"/>
            <w:tcBorders>
              <w:top w:val="single" w:sz="4" w:space="0" w:color="auto"/>
              <w:left w:val="nil"/>
              <w:bottom w:val="nil"/>
              <w:right w:val="nil"/>
            </w:tcBorders>
            <w:shd w:val="clear" w:color="auto" w:fill="auto"/>
            <w:vAlign w:val="center"/>
          </w:tcPr>
          <w:p w14:paraId="26DE4824"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0.993</w:t>
            </w:r>
          </w:p>
        </w:tc>
      </w:tr>
      <w:tr w:rsidR="00857AC8" w:rsidRPr="009E363B" w14:paraId="3D7DC277" w14:textId="77777777" w:rsidTr="0050559B">
        <w:trPr>
          <w:trHeight w:val="157"/>
          <w:jc w:val="center"/>
        </w:trPr>
        <w:tc>
          <w:tcPr>
            <w:tcW w:w="1142" w:type="dxa"/>
            <w:vMerge/>
            <w:tcBorders>
              <w:left w:val="nil"/>
              <w:bottom w:val="single" w:sz="4" w:space="0" w:color="auto"/>
              <w:right w:val="nil"/>
            </w:tcBorders>
            <w:shd w:val="clear" w:color="auto" w:fill="auto"/>
            <w:vAlign w:val="center"/>
          </w:tcPr>
          <w:p w14:paraId="7CA7C311" w14:textId="77777777" w:rsidR="00857AC8" w:rsidRPr="009E363B" w:rsidRDefault="00857AC8" w:rsidP="0050559B">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4AF3628E" w14:textId="7F1B8E99"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407" w:type="dxa"/>
            <w:gridSpan w:val="2"/>
            <w:tcBorders>
              <w:top w:val="nil"/>
              <w:left w:val="nil"/>
              <w:bottom w:val="single" w:sz="4" w:space="0" w:color="auto"/>
              <w:right w:val="nil"/>
            </w:tcBorders>
            <w:shd w:val="clear" w:color="auto" w:fill="auto"/>
            <w:vAlign w:val="center"/>
          </w:tcPr>
          <w:p w14:paraId="7618B354" w14:textId="5F3A7313"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5.37±1.50</w:t>
            </w:r>
          </w:p>
        </w:tc>
        <w:tc>
          <w:tcPr>
            <w:tcW w:w="1142" w:type="dxa"/>
            <w:tcBorders>
              <w:top w:val="nil"/>
              <w:left w:val="nil"/>
              <w:bottom w:val="single" w:sz="4" w:space="0" w:color="auto"/>
              <w:right w:val="nil"/>
            </w:tcBorders>
            <w:shd w:val="clear" w:color="auto" w:fill="auto"/>
            <w:vAlign w:val="center"/>
          </w:tcPr>
          <w:p w14:paraId="2CA4A43D" w14:textId="605D8488"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5.47±1.61</w:t>
            </w:r>
          </w:p>
        </w:tc>
        <w:tc>
          <w:tcPr>
            <w:tcW w:w="1411" w:type="dxa"/>
            <w:gridSpan w:val="3"/>
            <w:tcBorders>
              <w:top w:val="nil"/>
              <w:left w:val="nil"/>
              <w:bottom w:val="single" w:sz="4" w:space="0" w:color="auto"/>
              <w:right w:val="nil"/>
            </w:tcBorders>
            <w:shd w:val="clear" w:color="auto" w:fill="auto"/>
            <w:vAlign w:val="center"/>
          </w:tcPr>
          <w:p w14:paraId="433D826A" w14:textId="7EB22D12"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5.82±1.43</w:t>
            </w:r>
          </w:p>
        </w:tc>
        <w:tc>
          <w:tcPr>
            <w:tcW w:w="1134" w:type="dxa"/>
            <w:gridSpan w:val="2"/>
            <w:tcBorders>
              <w:top w:val="nil"/>
              <w:left w:val="nil"/>
              <w:bottom w:val="single" w:sz="4" w:space="0" w:color="auto"/>
              <w:right w:val="nil"/>
            </w:tcBorders>
            <w:shd w:val="clear" w:color="auto" w:fill="auto"/>
            <w:vAlign w:val="center"/>
          </w:tcPr>
          <w:p w14:paraId="29C0F693" w14:textId="1477F950"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5.36±1.36</w:t>
            </w:r>
          </w:p>
        </w:tc>
        <w:tc>
          <w:tcPr>
            <w:tcW w:w="1420" w:type="dxa"/>
            <w:gridSpan w:val="3"/>
            <w:tcBorders>
              <w:top w:val="nil"/>
              <w:left w:val="nil"/>
              <w:bottom w:val="single" w:sz="4" w:space="0" w:color="auto"/>
              <w:right w:val="nil"/>
            </w:tcBorders>
            <w:shd w:val="clear" w:color="auto" w:fill="auto"/>
            <w:vAlign w:val="center"/>
          </w:tcPr>
          <w:p w14:paraId="6AC0259D" w14:textId="59A42995"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 5.62±1.67</w:t>
            </w:r>
          </w:p>
        </w:tc>
        <w:tc>
          <w:tcPr>
            <w:tcW w:w="998" w:type="dxa"/>
            <w:tcBorders>
              <w:top w:val="nil"/>
              <w:left w:val="nil"/>
              <w:bottom w:val="single" w:sz="4" w:space="0" w:color="auto"/>
              <w:right w:val="nil"/>
            </w:tcBorders>
            <w:shd w:val="clear" w:color="auto" w:fill="auto"/>
            <w:vAlign w:val="center"/>
          </w:tcPr>
          <w:p w14:paraId="686FEB6C" w14:textId="09DC29D3"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5.37±1.59</w:t>
            </w:r>
          </w:p>
        </w:tc>
        <w:tc>
          <w:tcPr>
            <w:tcW w:w="847" w:type="dxa"/>
            <w:tcBorders>
              <w:top w:val="nil"/>
              <w:left w:val="nil"/>
              <w:bottom w:val="single" w:sz="4" w:space="0" w:color="auto"/>
              <w:right w:val="nil"/>
            </w:tcBorders>
            <w:shd w:val="clear" w:color="auto" w:fill="auto"/>
            <w:vAlign w:val="center"/>
          </w:tcPr>
          <w:p w14:paraId="28A783F3" w14:textId="77777777" w:rsidR="00857AC8" w:rsidRPr="009E363B" w:rsidRDefault="00857AC8" w:rsidP="0050559B">
            <w:pPr>
              <w:spacing w:after="0" w:line="240" w:lineRule="auto"/>
              <w:jc w:val="center"/>
              <w:rPr>
                <w:rFonts w:ascii="Times New Roman" w:hAnsi="Times New Roman"/>
                <w:color w:val="000000"/>
                <w:sz w:val="18"/>
                <w:szCs w:val="18"/>
              </w:rPr>
            </w:pPr>
          </w:p>
        </w:tc>
      </w:tr>
      <w:tr w:rsidR="00857AC8" w:rsidRPr="009E363B" w14:paraId="38685F68" w14:textId="77777777" w:rsidTr="0050559B">
        <w:trPr>
          <w:trHeight w:val="157"/>
          <w:jc w:val="center"/>
        </w:trPr>
        <w:tc>
          <w:tcPr>
            <w:tcW w:w="1142" w:type="dxa"/>
            <w:tcBorders>
              <w:top w:val="nil"/>
              <w:left w:val="nil"/>
              <w:bottom w:val="single" w:sz="4" w:space="0" w:color="auto"/>
              <w:right w:val="nil"/>
            </w:tcBorders>
            <w:shd w:val="clear" w:color="auto" w:fill="auto"/>
            <w:vAlign w:val="center"/>
          </w:tcPr>
          <w:p w14:paraId="1C9A2A1F" w14:textId="77777777" w:rsidR="00857AC8" w:rsidRPr="009E363B" w:rsidRDefault="00857AC8" w:rsidP="0050559B">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614EA766" w14:textId="77777777" w:rsidR="00857AC8" w:rsidRPr="009E363B" w:rsidRDefault="00857AC8" w:rsidP="0050559B">
            <w:pPr>
              <w:spacing w:after="0" w:line="240" w:lineRule="auto"/>
              <w:jc w:val="center"/>
              <w:rPr>
                <w:rFonts w:ascii="Times New Roman" w:hAnsi="Times New Roman"/>
                <w:color w:val="000000"/>
                <w:sz w:val="18"/>
                <w:szCs w:val="18"/>
                <w:lang w:val="en-GB"/>
              </w:rPr>
            </w:pPr>
          </w:p>
        </w:tc>
        <w:tc>
          <w:tcPr>
            <w:tcW w:w="663" w:type="dxa"/>
            <w:tcBorders>
              <w:top w:val="nil"/>
              <w:left w:val="nil"/>
              <w:bottom w:val="single" w:sz="4" w:space="0" w:color="auto"/>
              <w:right w:val="nil"/>
            </w:tcBorders>
            <w:shd w:val="clear" w:color="auto" w:fill="auto"/>
            <w:vAlign w:val="center"/>
          </w:tcPr>
          <w:p w14:paraId="2178E07A"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744" w:type="dxa"/>
            <w:tcBorders>
              <w:top w:val="nil"/>
              <w:left w:val="nil"/>
              <w:bottom w:val="single" w:sz="4" w:space="0" w:color="auto"/>
              <w:right w:val="nil"/>
            </w:tcBorders>
            <w:shd w:val="clear" w:color="auto" w:fill="auto"/>
            <w:vAlign w:val="center"/>
          </w:tcPr>
          <w:p w14:paraId="35487BCB"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1142" w:type="dxa"/>
            <w:tcBorders>
              <w:top w:val="nil"/>
              <w:left w:val="nil"/>
              <w:bottom w:val="single" w:sz="4" w:space="0" w:color="auto"/>
              <w:right w:val="nil"/>
            </w:tcBorders>
            <w:shd w:val="clear" w:color="auto" w:fill="auto"/>
            <w:vAlign w:val="center"/>
          </w:tcPr>
          <w:p w14:paraId="38C1DB8F"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1411" w:type="dxa"/>
            <w:gridSpan w:val="3"/>
            <w:tcBorders>
              <w:top w:val="nil"/>
              <w:left w:val="nil"/>
              <w:bottom w:val="single" w:sz="4" w:space="0" w:color="auto"/>
              <w:right w:val="nil"/>
            </w:tcBorders>
            <w:shd w:val="clear" w:color="auto" w:fill="auto"/>
            <w:vAlign w:val="center"/>
          </w:tcPr>
          <w:p w14:paraId="0010DB5D"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1134" w:type="dxa"/>
            <w:gridSpan w:val="2"/>
            <w:tcBorders>
              <w:top w:val="nil"/>
              <w:left w:val="nil"/>
              <w:bottom w:val="single" w:sz="4" w:space="0" w:color="auto"/>
              <w:right w:val="nil"/>
            </w:tcBorders>
            <w:shd w:val="clear" w:color="auto" w:fill="auto"/>
            <w:vAlign w:val="center"/>
          </w:tcPr>
          <w:p w14:paraId="21BC2D2B"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1420" w:type="dxa"/>
            <w:gridSpan w:val="3"/>
            <w:tcBorders>
              <w:top w:val="nil"/>
              <w:left w:val="nil"/>
              <w:bottom w:val="single" w:sz="4" w:space="0" w:color="auto"/>
              <w:right w:val="nil"/>
            </w:tcBorders>
            <w:shd w:val="clear" w:color="auto" w:fill="auto"/>
            <w:vAlign w:val="center"/>
          </w:tcPr>
          <w:p w14:paraId="4B1D8ECF"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998" w:type="dxa"/>
            <w:tcBorders>
              <w:top w:val="nil"/>
              <w:left w:val="nil"/>
              <w:bottom w:val="single" w:sz="4" w:space="0" w:color="auto"/>
              <w:right w:val="nil"/>
            </w:tcBorders>
            <w:shd w:val="clear" w:color="auto" w:fill="auto"/>
            <w:vAlign w:val="center"/>
          </w:tcPr>
          <w:p w14:paraId="47FC678D" w14:textId="77777777" w:rsidR="00857AC8" w:rsidRPr="009E363B" w:rsidRDefault="00857AC8" w:rsidP="0050559B">
            <w:pPr>
              <w:spacing w:after="0" w:line="240" w:lineRule="auto"/>
              <w:jc w:val="center"/>
              <w:rPr>
                <w:rFonts w:ascii="Times New Roman" w:hAnsi="Times New Roman"/>
                <w:color w:val="000000"/>
                <w:sz w:val="18"/>
                <w:szCs w:val="18"/>
              </w:rPr>
            </w:pPr>
          </w:p>
        </w:tc>
        <w:tc>
          <w:tcPr>
            <w:tcW w:w="847" w:type="dxa"/>
            <w:tcBorders>
              <w:top w:val="nil"/>
              <w:left w:val="nil"/>
              <w:bottom w:val="single" w:sz="4" w:space="0" w:color="auto"/>
              <w:right w:val="nil"/>
            </w:tcBorders>
            <w:shd w:val="clear" w:color="auto" w:fill="auto"/>
            <w:vAlign w:val="center"/>
          </w:tcPr>
          <w:p w14:paraId="391D6996" w14:textId="77777777" w:rsidR="00857AC8" w:rsidRPr="009E363B" w:rsidRDefault="00857AC8" w:rsidP="0050559B">
            <w:pPr>
              <w:spacing w:after="0" w:line="240" w:lineRule="auto"/>
              <w:jc w:val="center"/>
              <w:rPr>
                <w:rFonts w:ascii="Times New Roman" w:hAnsi="Times New Roman"/>
                <w:color w:val="000000"/>
                <w:sz w:val="18"/>
                <w:szCs w:val="18"/>
              </w:rPr>
            </w:pPr>
          </w:p>
        </w:tc>
      </w:tr>
      <w:tr w:rsidR="00857AC8" w:rsidRPr="009E363B" w14:paraId="2971D7E7" w14:textId="77777777" w:rsidTr="0050559B">
        <w:trPr>
          <w:trHeight w:val="241"/>
          <w:jc w:val="center"/>
        </w:trPr>
        <w:tc>
          <w:tcPr>
            <w:tcW w:w="1142" w:type="dxa"/>
            <w:vMerge w:val="restart"/>
            <w:tcBorders>
              <w:top w:val="nil"/>
              <w:left w:val="nil"/>
              <w:right w:val="nil"/>
            </w:tcBorders>
            <w:shd w:val="clear" w:color="auto" w:fill="auto"/>
            <w:vAlign w:val="center"/>
          </w:tcPr>
          <w:p w14:paraId="1720F04D" w14:textId="77777777" w:rsidR="00857AC8" w:rsidRPr="009E363B" w:rsidRDefault="00857AC8" w:rsidP="0050559B">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5-HTTLPR</w:t>
            </w:r>
          </w:p>
        </w:tc>
        <w:tc>
          <w:tcPr>
            <w:tcW w:w="993" w:type="dxa"/>
            <w:tcBorders>
              <w:top w:val="single" w:sz="4" w:space="0" w:color="auto"/>
              <w:left w:val="nil"/>
              <w:bottom w:val="nil"/>
              <w:right w:val="nil"/>
            </w:tcBorders>
            <w:shd w:val="clear" w:color="auto" w:fill="auto"/>
            <w:vAlign w:val="center"/>
          </w:tcPr>
          <w:p w14:paraId="65AF7371" w14:textId="77777777" w:rsidR="00857AC8" w:rsidRPr="009E363B" w:rsidRDefault="00857AC8" w:rsidP="0050559B">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16EC9C1B"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(25) 5.06±1.35</w:t>
            </w:r>
          </w:p>
        </w:tc>
        <w:tc>
          <w:tcPr>
            <w:tcW w:w="1142" w:type="dxa"/>
            <w:tcBorders>
              <w:top w:val="single" w:sz="4" w:space="0" w:color="auto"/>
              <w:left w:val="nil"/>
              <w:bottom w:val="nil"/>
              <w:right w:val="nil"/>
            </w:tcBorders>
            <w:shd w:val="clear" w:color="auto" w:fill="auto"/>
            <w:vAlign w:val="center"/>
          </w:tcPr>
          <w:p w14:paraId="0E2D7A6C"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5.14±1.42</w:t>
            </w:r>
          </w:p>
        </w:tc>
        <w:tc>
          <w:tcPr>
            <w:tcW w:w="1411" w:type="dxa"/>
            <w:gridSpan w:val="3"/>
            <w:tcBorders>
              <w:top w:val="single" w:sz="4" w:space="0" w:color="auto"/>
              <w:left w:val="nil"/>
              <w:bottom w:val="nil"/>
              <w:right w:val="nil"/>
            </w:tcBorders>
            <w:shd w:val="clear" w:color="auto" w:fill="auto"/>
            <w:vAlign w:val="center"/>
          </w:tcPr>
          <w:p w14:paraId="01BE4712"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(28) 5.78±1.66</w:t>
            </w:r>
          </w:p>
        </w:tc>
        <w:tc>
          <w:tcPr>
            <w:tcW w:w="1134" w:type="dxa"/>
            <w:gridSpan w:val="2"/>
            <w:tcBorders>
              <w:top w:val="single" w:sz="4" w:space="0" w:color="auto"/>
              <w:left w:val="nil"/>
              <w:bottom w:val="nil"/>
              <w:right w:val="nil"/>
            </w:tcBorders>
            <w:shd w:val="clear" w:color="auto" w:fill="auto"/>
            <w:vAlign w:val="center"/>
          </w:tcPr>
          <w:p w14:paraId="7BB93C1A"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5.21±1.59</w:t>
            </w:r>
          </w:p>
        </w:tc>
        <w:tc>
          <w:tcPr>
            <w:tcW w:w="1420" w:type="dxa"/>
            <w:gridSpan w:val="3"/>
            <w:tcBorders>
              <w:top w:val="single" w:sz="4" w:space="0" w:color="auto"/>
              <w:left w:val="nil"/>
              <w:bottom w:val="nil"/>
              <w:right w:val="nil"/>
            </w:tcBorders>
            <w:shd w:val="clear" w:color="auto" w:fill="auto"/>
            <w:vAlign w:val="center"/>
          </w:tcPr>
          <w:p w14:paraId="0C43A4FE"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(34) 5.47±1.52</w:t>
            </w:r>
          </w:p>
        </w:tc>
        <w:tc>
          <w:tcPr>
            <w:tcW w:w="998" w:type="dxa"/>
            <w:tcBorders>
              <w:top w:val="single" w:sz="4" w:space="0" w:color="auto"/>
              <w:left w:val="nil"/>
              <w:bottom w:val="nil"/>
              <w:right w:val="nil"/>
            </w:tcBorders>
            <w:shd w:val="clear" w:color="auto" w:fill="auto"/>
            <w:vAlign w:val="center"/>
          </w:tcPr>
          <w:p w14:paraId="1A1D4BEA"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5.12±1.47</w:t>
            </w:r>
          </w:p>
        </w:tc>
        <w:tc>
          <w:tcPr>
            <w:tcW w:w="847" w:type="dxa"/>
            <w:tcBorders>
              <w:top w:val="single" w:sz="4" w:space="0" w:color="auto"/>
              <w:left w:val="nil"/>
              <w:bottom w:val="nil"/>
              <w:right w:val="nil"/>
            </w:tcBorders>
            <w:shd w:val="clear" w:color="auto" w:fill="auto"/>
            <w:vAlign w:val="center"/>
          </w:tcPr>
          <w:p w14:paraId="70F606DA"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0.857</w:t>
            </w:r>
          </w:p>
        </w:tc>
      </w:tr>
      <w:tr w:rsidR="00857AC8" w:rsidRPr="009E363B" w14:paraId="453AFC95" w14:textId="77777777" w:rsidTr="0050559B">
        <w:trPr>
          <w:trHeight w:val="157"/>
          <w:jc w:val="center"/>
        </w:trPr>
        <w:tc>
          <w:tcPr>
            <w:tcW w:w="1142" w:type="dxa"/>
            <w:vMerge/>
            <w:tcBorders>
              <w:left w:val="nil"/>
              <w:bottom w:val="single" w:sz="4" w:space="0" w:color="auto"/>
              <w:right w:val="nil"/>
            </w:tcBorders>
            <w:shd w:val="clear" w:color="auto" w:fill="auto"/>
            <w:vAlign w:val="center"/>
          </w:tcPr>
          <w:p w14:paraId="0F747264" w14:textId="77777777" w:rsidR="00857AC8" w:rsidRPr="009E363B" w:rsidRDefault="00857AC8" w:rsidP="0050559B">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01552605" w14:textId="77777777" w:rsidR="00857AC8" w:rsidRPr="009E363B" w:rsidRDefault="00857AC8" w:rsidP="0050559B">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3AA0506E"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(35) 5.24±1.53</w:t>
            </w:r>
          </w:p>
        </w:tc>
        <w:tc>
          <w:tcPr>
            <w:tcW w:w="1142" w:type="dxa"/>
            <w:tcBorders>
              <w:top w:val="nil"/>
              <w:left w:val="nil"/>
              <w:bottom w:val="single" w:sz="4" w:space="0" w:color="auto"/>
              <w:right w:val="nil"/>
            </w:tcBorders>
            <w:shd w:val="clear" w:color="auto" w:fill="auto"/>
            <w:vAlign w:val="center"/>
          </w:tcPr>
          <w:p w14:paraId="333A51CC"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5.28±1.70</w:t>
            </w:r>
          </w:p>
        </w:tc>
        <w:tc>
          <w:tcPr>
            <w:tcW w:w="1411" w:type="dxa"/>
            <w:gridSpan w:val="3"/>
            <w:tcBorders>
              <w:top w:val="nil"/>
              <w:left w:val="nil"/>
              <w:bottom w:val="single" w:sz="4" w:space="0" w:color="auto"/>
              <w:right w:val="nil"/>
            </w:tcBorders>
            <w:shd w:val="clear" w:color="auto" w:fill="auto"/>
            <w:vAlign w:val="center"/>
          </w:tcPr>
          <w:p w14:paraId="5F60C923"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(30) 5.80±1.42</w:t>
            </w:r>
          </w:p>
        </w:tc>
        <w:tc>
          <w:tcPr>
            <w:tcW w:w="1134" w:type="dxa"/>
            <w:gridSpan w:val="2"/>
            <w:tcBorders>
              <w:top w:val="nil"/>
              <w:left w:val="nil"/>
              <w:bottom w:val="single" w:sz="4" w:space="0" w:color="auto"/>
              <w:right w:val="nil"/>
            </w:tcBorders>
            <w:shd w:val="clear" w:color="auto" w:fill="auto"/>
            <w:vAlign w:val="center"/>
          </w:tcPr>
          <w:p w14:paraId="1F112F3D"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5.40±1.43</w:t>
            </w:r>
          </w:p>
        </w:tc>
        <w:tc>
          <w:tcPr>
            <w:tcW w:w="1420" w:type="dxa"/>
            <w:gridSpan w:val="3"/>
            <w:tcBorders>
              <w:top w:val="nil"/>
              <w:left w:val="nil"/>
              <w:bottom w:val="single" w:sz="4" w:space="0" w:color="auto"/>
              <w:right w:val="nil"/>
            </w:tcBorders>
            <w:shd w:val="clear" w:color="auto" w:fill="auto"/>
            <w:vAlign w:val="center"/>
          </w:tcPr>
          <w:p w14:paraId="714E03BC"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 5.40±1.60</w:t>
            </w:r>
          </w:p>
        </w:tc>
        <w:tc>
          <w:tcPr>
            <w:tcW w:w="998" w:type="dxa"/>
            <w:tcBorders>
              <w:top w:val="nil"/>
              <w:left w:val="nil"/>
              <w:bottom w:val="single" w:sz="4" w:space="0" w:color="auto"/>
              <w:right w:val="nil"/>
            </w:tcBorders>
            <w:shd w:val="clear" w:color="auto" w:fill="auto"/>
            <w:vAlign w:val="center"/>
          </w:tcPr>
          <w:p w14:paraId="58F23590" w14:textId="77777777" w:rsidR="00857AC8" w:rsidRPr="009E363B" w:rsidRDefault="00857AC8" w:rsidP="0050559B">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5.30±1 45</w:t>
            </w:r>
          </w:p>
        </w:tc>
        <w:tc>
          <w:tcPr>
            <w:tcW w:w="847" w:type="dxa"/>
            <w:tcBorders>
              <w:top w:val="nil"/>
              <w:left w:val="nil"/>
              <w:bottom w:val="single" w:sz="4" w:space="0" w:color="auto"/>
              <w:right w:val="nil"/>
            </w:tcBorders>
            <w:shd w:val="clear" w:color="auto" w:fill="auto"/>
            <w:vAlign w:val="center"/>
          </w:tcPr>
          <w:p w14:paraId="5EFDAF4D" w14:textId="77777777" w:rsidR="00857AC8" w:rsidRPr="009E363B" w:rsidRDefault="00857AC8" w:rsidP="0050559B">
            <w:pPr>
              <w:spacing w:after="0" w:line="240" w:lineRule="auto"/>
              <w:jc w:val="center"/>
              <w:rPr>
                <w:rFonts w:ascii="Times New Roman" w:hAnsi="Times New Roman"/>
                <w:color w:val="000000"/>
                <w:sz w:val="18"/>
                <w:szCs w:val="18"/>
              </w:rPr>
            </w:pPr>
          </w:p>
        </w:tc>
      </w:tr>
      <w:tr w:rsidR="00857AC8" w:rsidRPr="009E363B" w14:paraId="27C3EC7E" w14:textId="77777777" w:rsidTr="0050559B">
        <w:trPr>
          <w:gridAfter w:val="1"/>
          <w:wAfter w:w="847" w:type="dxa"/>
          <w:trHeight w:val="219"/>
          <w:jc w:val="center"/>
        </w:trPr>
        <w:tc>
          <w:tcPr>
            <w:tcW w:w="1142" w:type="dxa"/>
            <w:tcBorders>
              <w:top w:val="single" w:sz="2" w:space="0" w:color="auto"/>
              <w:left w:val="nil"/>
              <w:bottom w:val="nil"/>
              <w:right w:val="nil"/>
            </w:tcBorders>
            <w:shd w:val="clear" w:color="auto" w:fill="auto"/>
          </w:tcPr>
          <w:p w14:paraId="02F8B148" w14:textId="77777777" w:rsidR="00857AC8" w:rsidRPr="009E363B" w:rsidRDefault="00857AC8" w:rsidP="0050559B">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19B5BFC5" w14:textId="77777777" w:rsidR="00857AC8" w:rsidRPr="009E363B" w:rsidRDefault="00857AC8" w:rsidP="0050559B">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6C8AAD47" w14:textId="77777777" w:rsidR="00857AC8" w:rsidRPr="009E363B" w:rsidRDefault="00857AC8" w:rsidP="0050559B">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1F265CEE" w14:textId="77777777" w:rsidR="00857AC8" w:rsidRPr="009E363B" w:rsidRDefault="00857AC8" w:rsidP="0050559B">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1DC7CBBD" w14:textId="77777777" w:rsidR="00857AC8" w:rsidRPr="009E363B" w:rsidRDefault="00857AC8" w:rsidP="0050559B">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14DFCAC2" w14:textId="77777777" w:rsidR="00857AC8" w:rsidRPr="009E363B" w:rsidRDefault="00857AC8" w:rsidP="0050559B">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687237AF" w14:textId="77777777" w:rsidR="00857AC8" w:rsidRPr="009E363B" w:rsidRDefault="00857AC8" w:rsidP="0050559B">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00CF3229" w14:textId="77777777" w:rsidR="00857AC8" w:rsidRPr="009E363B" w:rsidRDefault="00857AC8" w:rsidP="0050559B">
            <w:pPr>
              <w:spacing w:after="0" w:line="240" w:lineRule="auto"/>
              <w:rPr>
                <w:rFonts w:ascii="Times New Roman" w:hAnsi="Times New Roman"/>
                <w:sz w:val="18"/>
                <w:szCs w:val="18"/>
                <w:lang w:val="en-GB"/>
              </w:rPr>
            </w:pPr>
          </w:p>
        </w:tc>
      </w:tr>
    </w:tbl>
    <w:p w14:paraId="22546DF3" w14:textId="77777777" w:rsidR="0050559B" w:rsidRPr="009E363B" w:rsidRDefault="0050559B" w:rsidP="0050559B">
      <w:pPr>
        <w:spacing w:after="0" w:line="360" w:lineRule="auto"/>
        <w:ind w:firstLine="720"/>
        <w:jc w:val="both"/>
        <w:rPr>
          <w:rFonts w:ascii="Times New Roman" w:hAnsi="Times New Roman"/>
          <w:sz w:val="24"/>
          <w:szCs w:val="24"/>
        </w:rPr>
      </w:pPr>
    </w:p>
    <w:p w14:paraId="1C0ACFE5" w14:textId="468F3EA6" w:rsidR="000E3C37" w:rsidRPr="009E363B" w:rsidRDefault="00823E1F" w:rsidP="000E3C37">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Ο </w:t>
      </w:r>
      <w:r w:rsidR="000E3C37" w:rsidRPr="009E363B">
        <w:rPr>
          <w:rFonts w:ascii="Times New Roman" w:hAnsi="Times New Roman"/>
          <w:sz w:val="24"/>
          <w:szCs w:val="24"/>
        </w:rPr>
        <w:t>παράγοντα</w:t>
      </w:r>
      <w:r w:rsidRPr="009E363B">
        <w:rPr>
          <w:rFonts w:ascii="Times New Roman" w:hAnsi="Times New Roman"/>
          <w:sz w:val="24"/>
          <w:szCs w:val="24"/>
        </w:rPr>
        <w:t>ς</w:t>
      </w:r>
      <w:r w:rsidR="000E3C37" w:rsidRPr="009E363B">
        <w:rPr>
          <w:rFonts w:ascii="Times New Roman" w:hAnsi="Times New Roman"/>
          <w:sz w:val="24"/>
          <w:szCs w:val="24"/>
        </w:rPr>
        <w:t xml:space="preserve"> Αποδοχή/Σχεδιασμός αυξήθηκε σημαντικά μετά από 1 μήνα μόνο στην ομάδα της άσκησης, (</w:t>
      </w:r>
      <w:r w:rsidR="000E3C37" w:rsidRPr="009E363B">
        <w:rPr>
          <w:rFonts w:ascii="Times New Roman" w:hAnsi="Times New Roman"/>
          <w:sz w:val="24"/>
          <w:szCs w:val="24"/>
          <w:lang w:val="en-GB"/>
        </w:rPr>
        <w:t>p</w:t>
      </w:r>
      <w:r w:rsidR="000E3C37" w:rsidRPr="009E363B">
        <w:rPr>
          <w:rFonts w:ascii="Times New Roman" w:hAnsi="Times New Roman"/>
          <w:sz w:val="24"/>
          <w:szCs w:val="24"/>
        </w:rPr>
        <w:t xml:space="preserve">=0.05), σε αντίθεση με </w:t>
      </w:r>
      <w:r w:rsidR="00945175" w:rsidRPr="009E363B">
        <w:rPr>
          <w:rFonts w:ascii="Times New Roman" w:hAnsi="Times New Roman"/>
          <w:sz w:val="24"/>
          <w:szCs w:val="24"/>
        </w:rPr>
        <w:t xml:space="preserve">τις </w:t>
      </w:r>
      <w:r w:rsidR="000E3C37" w:rsidRPr="009E363B">
        <w:rPr>
          <w:rFonts w:ascii="Times New Roman" w:hAnsi="Times New Roman"/>
          <w:sz w:val="24"/>
          <w:szCs w:val="24"/>
        </w:rPr>
        <w:t>ομάδες των μαρτύρων και της διατροφής που δεν παρουσίασαν σημαντική διαφορά</w:t>
      </w:r>
      <w:r w:rsidR="00027A87" w:rsidRPr="009E363B">
        <w:rPr>
          <w:rFonts w:ascii="Times New Roman" w:hAnsi="Times New Roman"/>
          <w:sz w:val="24"/>
          <w:szCs w:val="24"/>
        </w:rPr>
        <w:t xml:space="preserve"> με τα επίπεδα πριν την π</w:t>
      </w:r>
      <w:r w:rsidR="00D22EB9" w:rsidRPr="009E363B">
        <w:rPr>
          <w:rFonts w:ascii="Times New Roman" w:hAnsi="Times New Roman"/>
          <w:sz w:val="24"/>
          <w:szCs w:val="24"/>
        </w:rPr>
        <w:t>α</w:t>
      </w:r>
      <w:r w:rsidR="00027A87" w:rsidRPr="009E363B">
        <w:rPr>
          <w:rFonts w:ascii="Times New Roman" w:hAnsi="Times New Roman"/>
          <w:sz w:val="24"/>
          <w:szCs w:val="24"/>
        </w:rPr>
        <w:t>ρέμβαση</w:t>
      </w:r>
      <w:r w:rsidR="000E3C37" w:rsidRPr="009E363B">
        <w:rPr>
          <w:rFonts w:ascii="Times New Roman" w:hAnsi="Times New Roman"/>
          <w:sz w:val="24"/>
          <w:szCs w:val="24"/>
        </w:rPr>
        <w:t>. (</w:t>
      </w:r>
      <w:r w:rsidR="00945175" w:rsidRPr="009E363B">
        <w:rPr>
          <w:rFonts w:ascii="Times New Roman" w:hAnsi="Times New Roman"/>
          <w:sz w:val="24"/>
          <w:szCs w:val="24"/>
        </w:rPr>
        <w:t>π</w:t>
      </w:r>
      <w:r w:rsidR="000E3C37" w:rsidRPr="009E363B">
        <w:rPr>
          <w:rFonts w:ascii="Times New Roman" w:hAnsi="Times New Roman"/>
          <w:sz w:val="24"/>
          <w:szCs w:val="24"/>
        </w:rPr>
        <w:t xml:space="preserve">ίνακας </w:t>
      </w:r>
      <w:r w:rsidR="00945175" w:rsidRPr="009E363B">
        <w:rPr>
          <w:rFonts w:ascii="Times New Roman" w:hAnsi="Times New Roman"/>
          <w:sz w:val="24"/>
          <w:szCs w:val="24"/>
        </w:rPr>
        <w:t>53</w:t>
      </w:r>
      <w:r w:rsidR="000E3C37" w:rsidRPr="009E363B">
        <w:rPr>
          <w:rFonts w:ascii="Times New Roman" w:hAnsi="Times New Roman"/>
          <w:sz w:val="24"/>
          <w:szCs w:val="24"/>
        </w:rPr>
        <w:t>)</w:t>
      </w:r>
    </w:p>
    <w:p w14:paraId="65D64065" w14:textId="77777777" w:rsidR="000E3C37" w:rsidRPr="009E363B" w:rsidRDefault="000E3C37" w:rsidP="000E3C37">
      <w:pPr>
        <w:spacing w:after="0" w:line="360" w:lineRule="auto"/>
        <w:ind w:firstLine="720"/>
        <w:jc w:val="both"/>
        <w:rPr>
          <w:rFonts w:ascii="Times New Roman" w:hAnsi="Times New Roman"/>
          <w:sz w:val="24"/>
          <w:szCs w:val="24"/>
        </w:rPr>
      </w:pPr>
    </w:p>
    <w:tbl>
      <w:tblPr>
        <w:tblW w:w="10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993"/>
        <w:gridCol w:w="663"/>
        <w:gridCol w:w="744"/>
        <w:gridCol w:w="1142"/>
        <w:gridCol w:w="252"/>
        <w:gridCol w:w="825"/>
        <w:gridCol w:w="334"/>
        <w:gridCol w:w="1128"/>
        <w:gridCol w:w="6"/>
        <w:gridCol w:w="78"/>
        <w:gridCol w:w="1130"/>
        <w:gridCol w:w="212"/>
        <w:gridCol w:w="998"/>
        <w:gridCol w:w="847"/>
      </w:tblGrid>
      <w:tr w:rsidR="000E3C37" w:rsidRPr="009E363B" w14:paraId="00BFB171" w14:textId="77777777" w:rsidTr="000E3C37">
        <w:trPr>
          <w:trHeight w:val="345"/>
          <w:jc w:val="center"/>
        </w:trPr>
        <w:tc>
          <w:tcPr>
            <w:tcW w:w="10494" w:type="dxa"/>
            <w:gridSpan w:val="15"/>
            <w:tcBorders>
              <w:top w:val="single" w:sz="2" w:space="0" w:color="auto"/>
              <w:left w:val="nil"/>
              <w:bottom w:val="single" w:sz="2" w:space="0" w:color="auto"/>
              <w:right w:val="nil"/>
            </w:tcBorders>
            <w:shd w:val="clear" w:color="auto" w:fill="auto"/>
          </w:tcPr>
          <w:p w14:paraId="67714DB9" w14:textId="77DC529B" w:rsidR="000E3C37" w:rsidRPr="009E363B" w:rsidRDefault="000E3C37" w:rsidP="00027A87">
            <w:pPr>
              <w:spacing w:after="0" w:line="240" w:lineRule="auto"/>
              <w:ind w:right="192"/>
              <w:jc w:val="both"/>
              <w:rPr>
                <w:rFonts w:ascii="Times New Roman" w:hAnsi="Times New Roman"/>
                <w:b/>
                <w:sz w:val="18"/>
                <w:szCs w:val="18"/>
              </w:rPr>
            </w:pPr>
            <w:r w:rsidRPr="009E363B">
              <w:rPr>
                <w:rFonts w:ascii="Times New Roman" w:hAnsi="Times New Roman"/>
                <w:b/>
                <w:sz w:val="18"/>
                <w:szCs w:val="18"/>
              </w:rPr>
              <w:t xml:space="preserve">Πίνακας </w:t>
            </w:r>
            <w:r w:rsidR="00945175" w:rsidRPr="009E363B">
              <w:rPr>
                <w:rFonts w:ascii="Times New Roman" w:hAnsi="Times New Roman"/>
                <w:b/>
                <w:sz w:val="18"/>
                <w:szCs w:val="18"/>
              </w:rPr>
              <w:t>53</w:t>
            </w:r>
            <w:r w:rsidRPr="009E363B">
              <w:rPr>
                <w:rFonts w:ascii="Times New Roman" w:hAnsi="Times New Roman"/>
                <w:b/>
                <w:sz w:val="18"/>
                <w:szCs w:val="18"/>
              </w:rPr>
              <w:t>:</w:t>
            </w:r>
            <w:r w:rsidRPr="009E363B">
              <w:rPr>
                <w:rFonts w:ascii="Times New Roman" w:hAnsi="Times New Roman"/>
                <w:sz w:val="18"/>
                <w:szCs w:val="18"/>
              </w:rPr>
              <w:t xml:space="preserve"> </w:t>
            </w:r>
            <w:r w:rsidR="00027A87" w:rsidRPr="009E363B">
              <w:rPr>
                <w:rFonts w:ascii="Times New Roman" w:hAnsi="Times New Roman"/>
                <w:sz w:val="18"/>
                <w:szCs w:val="18"/>
              </w:rPr>
              <w:t xml:space="preserve">Επίπεδα χρήσης παράγοντα 6 του </w:t>
            </w:r>
            <w:r w:rsidR="00027A87" w:rsidRPr="009E363B">
              <w:rPr>
                <w:rFonts w:ascii="Times New Roman" w:hAnsi="Times New Roman"/>
                <w:sz w:val="18"/>
                <w:szCs w:val="18"/>
                <w:lang w:val="en-GB"/>
              </w:rPr>
              <w:t>Brief</w:t>
            </w:r>
            <w:r w:rsidR="00027A87" w:rsidRPr="009E363B">
              <w:rPr>
                <w:rFonts w:ascii="Times New Roman" w:hAnsi="Times New Roman"/>
                <w:sz w:val="18"/>
                <w:szCs w:val="18"/>
              </w:rPr>
              <w:t xml:space="preserve"> </w:t>
            </w:r>
            <w:r w:rsidR="00027A87" w:rsidRPr="009E363B">
              <w:rPr>
                <w:rFonts w:ascii="Times New Roman" w:hAnsi="Times New Roman"/>
                <w:sz w:val="18"/>
                <w:szCs w:val="18"/>
                <w:lang w:val="en-GB"/>
              </w:rPr>
              <w:t>COPE</w:t>
            </w:r>
            <w:r w:rsidR="00027A87" w:rsidRPr="009E363B">
              <w:rPr>
                <w:rFonts w:ascii="Times New Roman" w:hAnsi="Times New Roman"/>
                <w:sz w:val="18"/>
                <w:szCs w:val="18"/>
              </w:rPr>
              <w:t xml:space="preserve"> (Αποδοχή/Σχεδιασμός) </w:t>
            </w:r>
            <w:proofErr w:type="spellStart"/>
            <w:r w:rsidR="00027A87" w:rsidRPr="009E363B">
              <w:rPr>
                <w:rFonts w:ascii="Times New Roman" w:hAnsi="Times New Roman"/>
                <w:sz w:val="18"/>
                <w:szCs w:val="18"/>
              </w:rPr>
              <w:t>σὐμφωνα</w:t>
            </w:r>
            <w:proofErr w:type="spellEnd"/>
            <w:r w:rsidR="00027A87" w:rsidRPr="009E363B">
              <w:rPr>
                <w:rFonts w:ascii="Times New Roman" w:hAnsi="Times New Roman"/>
                <w:sz w:val="18"/>
                <w:szCs w:val="18"/>
              </w:rPr>
              <w:t xml:space="preserve"> με τον πολυμορφισμό και την παρέμβαση.</w:t>
            </w:r>
          </w:p>
        </w:tc>
      </w:tr>
      <w:tr w:rsidR="000E3C37" w:rsidRPr="009E363B" w14:paraId="505FF313" w14:textId="77777777" w:rsidTr="000E3C37">
        <w:trPr>
          <w:trHeight w:val="456"/>
          <w:jc w:val="center"/>
        </w:trPr>
        <w:tc>
          <w:tcPr>
            <w:tcW w:w="1142" w:type="dxa"/>
            <w:tcBorders>
              <w:top w:val="single" w:sz="2" w:space="0" w:color="auto"/>
              <w:left w:val="nil"/>
              <w:right w:val="nil"/>
            </w:tcBorders>
            <w:shd w:val="clear" w:color="auto" w:fill="auto"/>
            <w:vAlign w:val="center"/>
          </w:tcPr>
          <w:p w14:paraId="5506D97F" w14:textId="77777777" w:rsidR="000E3C37" w:rsidRPr="009E363B" w:rsidRDefault="000E3C37" w:rsidP="000E3C37">
            <w:pPr>
              <w:spacing w:after="0" w:line="240" w:lineRule="auto"/>
              <w:jc w:val="center"/>
              <w:rPr>
                <w:rFonts w:ascii="Times New Roman" w:hAnsi="Times New Roman"/>
                <w:b/>
                <w:sz w:val="18"/>
                <w:szCs w:val="18"/>
              </w:rPr>
            </w:pPr>
          </w:p>
        </w:tc>
        <w:tc>
          <w:tcPr>
            <w:tcW w:w="993" w:type="dxa"/>
            <w:tcBorders>
              <w:top w:val="single" w:sz="2" w:space="0" w:color="auto"/>
              <w:left w:val="nil"/>
              <w:bottom w:val="nil"/>
              <w:right w:val="nil"/>
            </w:tcBorders>
            <w:shd w:val="clear" w:color="auto" w:fill="auto"/>
            <w:vAlign w:val="center"/>
          </w:tcPr>
          <w:p w14:paraId="02D2C5BE" w14:textId="77777777" w:rsidR="000E3C37" w:rsidRPr="009E363B" w:rsidRDefault="000E3C37" w:rsidP="000E3C37">
            <w:pPr>
              <w:spacing w:after="0" w:line="240" w:lineRule="auto"/>
              <w:rPr>
                <w:rFonts w:ascii="Times New Roman" w:hAnsi="Times New Roman"/>
                <w:sz w:val="18"/>
                <w:szCs w:val="18"/>
              </w:rPr>
            </w:pPr>
          </w:p>
        </w:tc>
        <w:tc>
          <w:tcPr>
            <w:tcW w:w="2549" w:type="dxa"/>
            <w:gridSpan w:val="3"/>
            <w:tcBorders>
              <w:top w:val="single" w:sz="2" w:space="0" w:color="auto"/>
              <w:left w:val="nil"/>
              <w:bottom w:val="nil"/>
              <w:right w:val="nil"/>
            </w:tcBorders>
            <w:shd w:val="clear" w:color="auto" w:fill="auto"/>
            <w:vAlign w:val="center"/>
          </w:tcPr>
          <w:p w14:paraId="6AF8B87A" w14:textId="77777777" w:rsidR="000E3C37" w:rsidRPr="009E363B" w:rsidRDefault="000E3C37" w:rsidP="000E3C37">
            <w:pPr>
              <w:spacing w:after="0" w:line="240" w:lineRule="auto"/>
              <w:jc w:val="center"/>
              <w:rPr>
                <w:rFonts w:ascii="Times New Roman" w:hAnsi="Times New Roman"/>
                <w:b/>
                <w:sz w:val="18"/>
                <w:szCs w:val="18"/>
              </w:rPr>
            </w:pPr>
            <w:r w:rsidRPr="009E363B">
              <w:rPr>
                <w:rFonts w:ascii="Times New Roman" w:hAnsi="Times New Roman"/>
                <w:b/>
                <w:sz w:val="18"/>
                <w:szCs w:val="18"/>
              </w:rPr>
              <w:t>Μάρτυρες</w:t>
            </w:r>
          </w:p>
          <w:p w14:paraId="62CA11D6" w14:textId="77777777" w:rsidR="000E3C37" w:rsidRPr="009E363B" w:rsidRDefault="000E3C37" w:rsidP="000E3C3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5E150B" w:rsidRPr="009E363B">
              <w:rPr>
                <w:rFonts w:ascii="Times New Roman" w:hAnsi="Times New Roman"/>
                <w:b/>
                <w:sz w:val="18"/>
                <w:szCs w:val="18"/>
              </w:rPr>
              <w:t>Ν=</w:t>
            </w:r>
            <w:r w:rsidRPr="009E363B">
              <w:rPr>
                <w:rFonts w:ascii="Times New Roman" w:hAnsi="Times New Roman"/>
                <w:b/>
                <w:sz w:val="18"/>
                <w:szCs w:val="18"/>
                <w:lang w:val="en-GB"/>
              </w:rPr>
              <w:t>30)</w:t>
            </w:r>
          </w:p>
        </w:tc>
        <w:tc>
          <w:tcPr>
            <w:tcW w:w="2539" w:type="dxa"/>
            <w:gridSpan w:val="4"/>
            <w:tcBorders>
              <w:top w:val="single" w:sz="2" w:space="0" w:color="auto"/>
              <w:left w:val="nil"/>
              <w:bottom w:val="nil"/>
              <w:right w:val="nil"/>
            </w:tcBorders>
            <w:shd w:val="clear" w:color="auto" w:fill="auto"/>
            <w:vAlign w:val="center"/>
          </w:tcPr>
          <w:p w14:paraId="7D1B36B3" w14:textId="77777777" w:rsidR="000E3C37" w:rsidRPr="009E363B" w:rsidRDefault="000E3C37" w:rsidP="000E3C37">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Άσκησης </w:t>
            </w:r>
          </w:p>
          <w:p w14:paraId="180E69D1" w14:textId="77777777" w:rsidR="000E3C37" w:rsidRPr="009E363B" w:rsidRDefault="000E3C37" w:rsidP="000E3C3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w:t>
            </w:r>
            <w:r w:rsidR="005E150B" w:rsidRPr="009E363B">
              <w:rPr>
                <w:rFonts w:ascii="Times New Roman" w:hAnsi="Times New Roman"/>
                <w:b/>
                <w:sz w:val="18"/>
                <w:szCs w:val="18"/>
              </w:rPr>
              <w:t>Ν=</w:t>
            </w:r>
            <w:r w:rsidRPr="009E363B">
              <w:rPr>
                <w:rFonts w:ascii="Times New Roman" w:hAnsi="Times New Roman"/>
                <w:b/>
                <w:sz w:val="18"/>
                <w:szCs w:val="18"/>
                <w:lang w:val="en-GB"/>
              </w:rPr>
              <w:t>29)</w:t>
            </w:r>
          </w:p>
        </w:tc>
        <w:tc>
          <w:tcPr>
            <w:tcW w:w="2424" w:type="dxa"/>
            <w:gridSpan w:val="5"/>
            <w:tcBorders>
              <w:top w:val="single" w:sz="2" w:space="0" w:color="auto"/>
              <w:left w:val="nil"/>
              <w:bottom w:val="nil"/>
              <w:right w:val="nil"/>
            </w:tcBorders>
            <w:shd w:val="clear" w:color="auto" w:fill="auto"/>
            <w:vAlign w:val="center"/>
          </w:tcPr>
          <w:p w14:paraId="7BFE22E8" w14:textId="77777777" w:rsidR="000E3C37" w:rsidRPr="009E363B" w:rsidRDefault="000E3C37" w:rsidP="000E3C37">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Διατροφής </w:t>
            </w:r>
          </w:p>
          <w:p w14:paraId="5F8E1005"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b/>
                <w:sz w:val="18"/>
                <w:szCs w:val="18"/>
                <w:lang w:val="en-GB"/>
              </w:rPr>
              <w:t>(</w:t>
            </w:r>
            <w:r w:rsidR="005E150B" w:rsidRPr="009E363B">
              <w:rPr>
                <w:rFonts w:ascii="Times New Roman" w:hAnsi="Times New Roman"/>
                <w:b/>
                <w:sz w:val="18"/>
                <w:szCs w:val="18"/>
              </w:rPr>
              <w:t>Ν=</w:t>
            </w:r>
            <w:r w:rsidRPr="009E363B">
              <w:rPr>
                <w:rFonts w:ascii="Times New Roman" w:hAnsi="Times New Roman"/>
                <w:b/>
                <w:sz w:val="18"/>
                <w:szCs w:val="18"/>
                <w:lang w:val="en-GB"/>
              </w:rPr>
              <w:t>27)</w:t>
            </w:r>
          </w:p>
        </w:tc>
        <w:tc>
          <w:tcPr>
            <w:tcW w:w="847" w:type="dxa"/>
            <w:tcBorders>
              <w:top w:val="single" w:sz="2" w:space="0" w:color="auto"/>
              <w:left w:val="nil"/>
              <w:bottom w:val="nil"/>
              <w:right w:val="nil"/>
            </w:tcBorders>
            <w:shd w:val="clear" w:color="auto" w:fill="auto"/>
          </w:tcPr>
          <w:p w14:paraId="680985D4" w14:textId="77777777" w:rsidR="000E3C37" w:rsidRPr="009E363B" w:rsidRDefault="000E3C37" w:rsidP="000E3C37">
            <w:pPr>
              <w:spacing w:after="0" w:line="240" w:lineRule="auto"/>
              <w:jc w:val="center"/>
              <w:rPr>
                <w:rFonts w:ascii="Times New Roman" w:hAnsi="Times New Roman"/>
                <w:sz w:val="18"/>
                <w:szCs w:val="18"/>
              </w:rPr>
            </w:pPr>
          </w:p>
        </w:tc>
      </w:tr>
      <w:tr w:rsidR="000E3C37" w:rsidRPr="009E363B" w14:paraId="28F57B11" w14:textId="77777777" w:rsidTr="000E3C37">
        <w:trPr>
          <w:trHeight w:val="283"/>
          <w:jc w:val="center"/>
        </w:trPr>
        <w:tc>
          <w:tcPr>
            <w:tcW w:w="1142" w:type="dxa"/>
            <w:tcBorders>
              <w:top w:val="single" w:sz="2" w:space="0" w:color="auto"/>
              <w:left w:val="nil"/>
              <w:right w:val="nil"/>
            </w:tcBorders>
            <w:shd w:val="clear" w:color="auto" w:fill="auto"/>
            <w:vAlign w:val="center"/>
          </w:tcPr>
          <w:p w14:paraId="0BFD10AC" w14:textId="77777777" w:rsidR="000E3C37" w:rsidRPr="009E363B" w:rsidRDefault="000E3C37" w:rsidP="000E3C37">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06755820" w14:textId="77777777" w:rsidR="000E3C37" w:rsidRPr="009E363B" w:rsidRDefault="000E3C37" w:rsidP="000E3C37">
            <w:pPr>
              <w:spacing w:after="0" w:line="240" w:lineRule="auto"/>
              <w:rPr>
                <w:rFonts w:ascii="Times New Roman" w:hAnsi="Times New Roman"/>
                <w:sz w:val="18"/>
                <w:szCs w:val="18"/>
                <w:lang w:val="en-GB"/>
              </w:rPr>
            </w:pPr>
          </w:p>
        </w:tc>
        <w:tc>
          <w:tcPr>
            <w:tcW w:w="2549" w:type="dxa"/>
            <w:gridSpan w:val="3"/>
            <w:tcBorders>
              <w:top w:val="single" w:sz="2" w:space="0" w:color="auto"/>
              <w:left w:val="nil"/>
              <w:bottom w:val="nil"/>
              <w:right w:val="nil"/>
            </w:tcBorders>
            <w:shd w:val="clear" w:color="auto" w:fill="auto"/>
            <w:vAlign w:val="center"/>
          </w:tcPr>
          <w:p w14:paraId="5EC27B98" w14:textId="77777777" w:rsidR="000E3C37" w:rsidRPr="009E363B" w:rsidRDefault="007A32BA" w:rsidP="000E3C3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Απ</w:t>
            </w:r>
            <w:proofErr w:type="spellStart"/>
            <w:r w:rsidRPr="009E363B">
              <w:rPr>
                <w:rFonts w:ascii="Times New Roman" w:hAnsi="Times New Roman"/>
                <w:b/>
                <w:sz w:val="18"/>
                <w:szCs w:val="18"/>
                <w:lang w:val="en-GB"/>
              </w:rPr>
              <w:t>οδοχή</w:t>
            </w:r>
            <w:proofErr w:type="spellEnd"/>
            <w:r w:rsidRPr="009E363B">
              <w:rPr>
                <w:rFonts w:ascii="Times New Roman" w:hAnsi="Times New Roman"/>
                <w:b/>
                <w:sz w:val="18"/>
                <w:szCs w:val="18"/>
                <w:lang w:val="en-GB"/>
              </w:rPr>
              <w:t>/</w:t>
            </w:r>
            <w:proofErr w:type="spellStart"/>
            <w:r w:rsidRPr="009E363B">
              <w:rPr>
                <w:rFonts w:ascii="Times New Roman" w:hAnsi="Times New Roman"/>
                <w:b/>
                <w:sz w:val="18"/>
                <w:szCs w:val="18"/>
                <w:lang w:val="en-GB"/>
              </w:rPr>
              <w:t>Σχεδι</w:t>
            </w:r>
            <w:proofErr w:type="spellEnd"/>
            <w:r w:rsidRPr="009E363B">
              <w:rPr>
                <w:rFonts w:ascii="Times New Roman" w:hAnsi="Times New Roman"/>
                <w:b/>
                <w:sz w:val="18"/>
                <w:szCs w:val="18"/>
                <w:lang w:val="en-GB"/>
              </w:rPr>
              <w:t>ασμός</w:t>
            </w:r>
          </w:p>
        </w:tc>
        <w:tc>
          <w:tcPr>
            <w:tcW w:w="2539" w:type="dxa"/>
            <w:gridSpan w:val="4"/>
            <w:tcBorders>
              <w:top w:val="single" w:sz="2" w:space="0" w:color="auto"/>
              <w:left w:val="nil"/>
              <w:bottom w:val="nil"/>
              <w:right w:val="nil"/>
            </w:tcBorders>
            <w:shd w:val="clear" w:color="auto" w:fill="auto"/>
            <w:vAlign w:val="center"/>
          </w:tcPr>
          <w:p w14:paraId="660C6A5B" w14:textId="77777777" w:rsidR="000E3C37" w:rsidRPr="009E363B" w:rsidRDefault="007A32BA" w:rsidP="000E3C3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Απ</w:t>
            </w:r>
            <w:proofErr w:type="spellStart"/>
            <w:r w:rsidRPr="009E363B">
              <w:rPr>
                <w:rFonts w:ascii="Times New Roman" w:hAnsi="Times New Roman"/>
                <w:b/>
                <w:sz w:val="18"/>
                <w:szCs w:val="18"/>
                <w:lang w:val="en-GB"/>
              </w:rPr>
              <w:t>οδοχή</w:t>
            </w:r>
            <w:proofErr w:type="spellEnd"/>
            <w:r w:rsidRPr="009E363B">
              <w:rPr>
                <w:rFonts w:ascii="Times New Roman" w:hAnsi="Times New Roman"/>
                <w:b/>
                <w:sz w:val="18"/>
                <w:szCs w:val="18"/>
                <w:lang w:val="en-GB"/>
              </w:rPr>
              <w:t>/</w:t>
            </w:r>
            <w:proofErr w:type="spellStart"/>
            <w:r w:rsidRPr="009E363B">
              <w:rPr>
                <w:rFonts w:ascii="Times New Roman" w:hAnsi="Times New Roman"/>
                <w:b/>
                <w:sz w:val="18"/>
                <w:szCs w:val="18"/>
                <w:lang w:val="en-GB"/>
              </w:rPr>
              <w:t>Σχεδι</w:t>
            </w:r>
            <w:proofErr w:type="spellEnd"/>
            <w:r w:rsidRPr="009E363B">
              <w:rPr>
                <w:rFonts w:ascii="Times New Roman" w:hAnsi="Times New Roman"/>
                <w:b/>
                <w:sz w:val="18"/>
                <w:szCs w:val="18"/>
                <w:lang w:val="en-GB"/>
              </w:rPr>
              <w:t>ασμός</w:t>
            </w:r>
          </w:p>
        </w:tc>
        <w:tc>
          <w:tcPr>
            <w:tcW w:w="2424" w:type="dxa"/>
            <w:gridSpan w:val="5"/>
            <w:tcBorders>
              <w:top w:val="single" w:sz="2" w:space="0" w:color="auto"/>
              <w:left w:val="nil"/>
              <w:bottom w:val="nil"/>
              <w:right w:val="nil"/>
            </w:tcBorders>
            <w:shd w:val="clear" w:color="auto" w:fill="auto"/>
            <w:vAlign w:val="center"/>
          </w:tcPr>
          <w:p w14:paraId="055913BB" w14:textId="77777777" w:rsidR="000E3C37" w:rsidRPr="009E363B" w:rsidRDefault="007A32BA" w:rsidP="000E3C37">
            <w:pPr>
              <w:spacing w:after="0" w:line="240" w:lineRule="auto"/>
              <w:jc w:val="center"/>
              <w:rPr>
                <w:rFonts w:ascii="Times New Roman" w:hAnsi="Times New Roman"/>
                <w:sz w:val="18"/>
                <w:szCs w:val="18"/>
              </w:rPr>
            </w:pPr>
            <w:r w:rsidRPr="009E363B">
              <w:rPr>
                <w:rFonts w:ascii="Times New Roman" w:hAnsi="Times New Roman"/>
                <w:b/>
                <w:sz w:val="18"/>
                <w:szCs w:val="18"/>
                <w:lang w:val="en-GB"/>
              </w:rPr>
              <w:t>Απ</w:t>
            </w:r>
            <w:proofErr w:type="spellStart"/>
            <w:r w:rsidRPr="009E363B">
              <w:rPr>
                <w:rFonts w:ascii="Times New Roman" w:hAnsi="Times New Roman"/>
                <w:b/>
                <w:sz w:val="18"/>
                <w:szCs w:val="18"/>
                <w:lang w:val="en-GB"/>
              </w:rPr>
              <w:t>οδοχή</w:t>
            </w:r>
            <w:proofErr w:type="spellEnd"/>
            <w:r w:rsidRPr="009E363B">
              <w:rPr>
                <w:rFonts w:ascii="Times New Roman" w:hAnsi="Times New Roman"/>
                <w:b/>
                <w:sz w:val="18"/>
                <w:szCs w:val="18"/>
                <w:lang w:val="en-GB"/>
              </w:rPr>
              <w:t>/</w:t>
            </w:r>
            <w:proofErr w:type="spellStart"/>
            <w:r w:rsidRPr="009E363B">
              <w:rPr>
                <w:rFonts w:ascii="Times New Roman" w:hAnsi="Times New Roman"/>
                <w:b/>
                <w:sz w:val="18"/>
                <w:szCs w:val="18"/>
                <w:lang w:val="en-GB"/>
              </w:rPr>
              <w:t>Σχεδι</w:t>
            </w:r>
            <w:proofErr w:type="spellEnd"/>
            <w:r w:rsidRPr="009E363B">
              <w:rPr>
                <w:rFonts w:ascii="Times New Roman" w:hAnsi="Times New Roman"/>
                <w:b/>
                <w:sz w:val="18"/>
                <w:szCs w:val="18"/>
                <w:lang w:val="en-GB"/>
              </w:rPr>
              <w:t>ασμός</w:t>
            </w:r>
          </w:p>
        </w:tc>
        <w:tc>
          <w:tcPr>
            <w:tcW w:w="847" w:type="dxa"/>
            <w:tcBorders>
              <w:top w:val="single" w:sz="2" w:space="0" w:color="auto"/>
              <w:left w:val="nil"/>
              <w:bottom w:val="nil"/>
              <w:right w:val="nil"/>
            </w:tcBorders>
            <w:shd w:val="clear" w:color="auto" w:fill="auto"/>
            <w:vAlign w:val="center"/>
          </w:tcPr>
          <w:p w14:paraId="4556AB46" w14:textId="77777777" w:rsidR="000E3C37" w:rsidRPr="009E363B" w:rsidRDefault="000E3C37" w:rsidP="000E3C37">
            <w:pPr>
              <w:spacing w:after="0" w:line="240" w:lineRule="auto"/>
              <w:jc w:val="center"/>
              <w:rPr>
                <w:rFonts w:ascii="Times New Roman" w:hAnsi="Times New Roman"/>
                <w:sz w:val="18"/>
                <w:szCs w:val="18"/>
              </w:rPr>
            </w:pPr>
          </w:p>
        </w:tc>
      </w:tr>
      <w:tr w:rsidR="000E3C37" w:rsidRPr="009E363B" w14:paraId="53109999" w14:textId="77777777" w:rsidTr="000E3C37">
        <w:trPr>
          <w:trHeight w:val="260"/>
          <w:jc w:val="center"/>
        </w:trPr>
        <w:tc>
          <w:tcPr>
            <w:tcW w:w="1142" w:type="dxa"/>
            <w:tcBorders>
              <w:top w:val="single" w:sz="2" w:space="0" w:color="auto"/>
              <w:left w:val="nil"/>
              <w:right w:val="nil"/>
            </w:tcBorders>
            <w:shd w:val="clear" w:color="auto" w:fill="auto"/>
            <w:vAlign w:val="center"/>
          </w:tcPr>
          <w:p w14:paraId="6C7EFE76" w14:textId="77777777" w:rsidR="000E3C37" w:rsidRPr="009E363B" w:rsidRDefault="000E3C37" w:rsidP="000E3C37">
            <w:pPr>
              <w:spacing w:after="0" w:line="240" w:lineRule="auto"/>
              <w:jc w:val="center"/>
              <w:rPr>
                <w:rFonts w:ascii="Times New Roman" w:hAnsi="Times New Roman"/>
                <w:b/>
                <w:sz w:val="18"/>
                <w:szCs w:val="18"/>
                <w:lang w:val="en-GB"/>
              </w:rPr>
            </w:pPr>
          </w:p>
        </w:tc>
        <w:tc>
          <w:tcPr>
            <w:tcW w:w="993" w:type="dxa"/>
            <w:tcBorders>
              <w:top w:val="single" w:sz="2" w:space="0" w:color="auto"/>
              <w:left w:val="nil"/>
              <w:bottom w:val="nil"/>
              <w:right w:val="nil"/>
            </w:tcBorders>
            <w:shd w:val="clear" w:color="auto" w:fill="auto"/>
            <w:vAlign w:val="center"/>
          </w:tcPr>
          <w:p w14:paraId="5EF4D30D" w14:textId="77777777" w:rsidR="000E3C37" w:rsidRPr="009E363B" w:rsidRDefault="000E3C37" w:rsidP="000E3C37">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71517FFF"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42" w:type="dxa"/>
            <w:tcBorders>
              <w:top w:val="single" w:sz="2" w:space="0" w:color="auto"/>
              <w:left w:val="nil"/>
              <w:bottom w:val="nil"/>
              <w:right w:val="nil"/>
            </w:tcBorders>
            <w:shd w:val="clear" w:color="auto" w:fill="auto"/>
            <w:vAlign w:val="center"/>
          </w:tcPr>
          <w:p w14:paraId="5EA85784" w14:textId="77777777" w:rsidR="000E3C37" w:rsidRPr="009E363B" w:rsidRDefault="000E3C37" w:rsidP="000E3C37">
            <w:pPr>
              <w:spacing w:after="0" w:line="240" w:lineRule="auto"/>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11" w:type="dxa"/>
            <w:gridSpan w:val="3"/>
            <w:tcBorders>
              <w:top w:val="single" w:sz="2" w:space="0" w:color="auto"/>
              <w:left w:val="nil"/>
              <w:bottom w:val="nil"/>
              <w:right w:val="nil"/>
            </w:tcBorders>
            <w:shd w:val="clear" w:color="auto" w:fill="auto"/>
            <w:vAlign w:val="center"/>
          </w:tcPr>
          <w:p w14:paraId="7B3242C8"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b/>
                <w:sz w:val="18"/>
                <w:szCs w:val="18"/>
              </w:rPr>
              <w:t>ΠΡΙΝ</w:t>
            </w:r>
          </w:p>
        </w:tc>
        <w:tc>
          <w:tcPr>
            <w:tcW w:w="1134" w:type="dxa"/>
            <w:gridSpan w:val="2"/>
            <w:tcBorders>
              <w:top w:val="single" w:sz="2" w:space="0" w:color="auto"/>
              <w:left w:val="nil"/>
              <w:bottom w:val="nil"/>
              <w:right w:val="nil"/>
            </w:tcBorders>
            <w:shd w:val="clear" w:color="auto" w:fill="auto"/>
            <w:vAlign w:val="center"/>
          </w:tcPr>
          <w:p w14:paraId="5238FF12" w14:textId="77777777" w:rsidR="000E3C37" w:rsidRPr="009E363B" w:rsidRDefault="000E3C37" w:rsidP="000E3C37">
            <w:pPr>
              <w:spacing w:after="0" w:line="240" w:lineRule="auto"/>
              <w:ind w:left="-330" w:firstLine="330"/>
              <w:jc w:val="center"/>
              <w:rPr>
                <w:rFonts w:ascii="Times New Roman" w:hAnsi="Times New Roman"/>
                <w:b/>
                <w:sz w:val="18"/>
                <w:szCs w:val="18"/>
                <w:lang w:val="en-GB"/>
              </w:rPr>
            </w:pPr>
            <w:r w:rsidRPr="009E363B">
              <w:rPr>
                <w:rFonts w:ascii="Times New Roman" w:hAnsi="Times New Roman"/>
                <w:b/>
                <w:sz w:val="18"/>
                <w:szCs w:val="18"/>
                <w:lang w:val="en-GB"/>
              </w:rPr>
              <w:t>ΜΕΤΑ</w:t>
            </w:r>
          </w:p>
        </w:tc>
        <w:tc>
          <w:tcPr>
            <w:tcW w:w="1420" w:type="dxa"/>
            <w:gridSpan w:val="3"/>
            <w:tcBorders>
              <w:top w:val="single" w:sz="2" w:space="0" w:color="auto"/>
              <w:left w:val="nil"/>
              <w:bottom w:val="nil"/>
              <w:right w:val="nil"/>
            </w:tcBorders>
            <w:shd w:val="clear" w:color="auto" w:fill="auto"/>
            <w:vAlign w:val="center"/>
          </w:tcPr>
          <w:p w14:paraId="6F9E3EA9" w14:textId="77777777" w:rsidR="000E3C37" w:rsidRPr="009E363B" w:rsidRDefault="000E3C37" w:rsidP="000E3C37">
            <w:pPr>
              <w:spacing w:after="0" w:line="240" w:lineRule="auto"/>
              <w:ind w:left="33" w:hanging="33"/>
              <w:jc w:val="center"/>
              <w:rPr>
                <w:rFonts w:ascii="Times New Roman" w:hAnsi="Times New Roman"/>
                <w:sz w:val="18"/>
                <w:szCs w:val="18"/>
              </w:rPr>
            </w:pPr>
            <w:r w:rsidRPr="009E363B">
              <w:rPr>
                <w:rFonts w:ascii="Times New Roman" w:hAnsi="Times New Roman"/>
                <w:b/>
                <w:sz w:val="18"/>
                <w:szCs w:val="18"/>
              </w:rPr>
              <w:t>ΠΡΙΝ</w:t>
            </w:r>
          </w:p>
        </w:tc>
        <w:tc>
          <w:tcPr>
            <w:tcW w:w="998" w:type="dxa"/>
            <w:tcBorders>
              <w:top w:val="single" w:sz="2" w:space="0" w:color="auto"/>
              <w:left w:val="nil"/>
              <w:bottom w:val="nil"/>
              <w:right w:val="nil"/>
            </w:tcBorders>
            <w:shd w:val="clear" w:color="auto" w:fill="auto"/>
            <w:vAlign w:val="center"/>
          </w:tcPr>
          <w:p w14:paraId="24D6D388"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b/>
                <w:sz w:val="18"/>
                <w:szCs w:val="18"/>
                <w:lang w:val="en-GB"/>
              </w:rPr>
              <w:t>ΜΕΤΑ</w:t>
            </w:r>
          </w:p>
        </w:tc>
        <w:tc>
          <w:tcPr>
            <w:tcW w:w="847" w:type="dxa"/>
            <w:tcBorders>
              <w:top w:val="single" w:sz="2" w:space="0" w:color="auto"/>
              <w:left w:val="nil"/>
              <w:bottom w:val="nil"/>
              <w:right w:val="nil"/>
            </w:tcBorders>
            <w:shd w:val="clear" w:color="auto" w:fill="auto"/>
            <w:vAlign w:val="center"/>
          </w:tcPr>
          <w:p w14:paraId="607DBEE1"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 xml:space="preserve">p </w:t>
            </w:r>
            <w:proofErr w:type="spellStart"/>
            <w:r w:rsidRPr="009E363B">
              <w:rPr>
                <w:rFonts w:ascii="Times New Roman" w:hAnsi="Times New Roman"/>
                <w:sz w:val="18"/>
                <w:szCs w:val="18"/>
              </w:rPr>
              <w:t>value</w:t>
            </w:r>
            <w:proofErr w:type="spellEnd"/>
          </w:p>
        </w:tc>
      </w:tr>
      <w:tr w:rsidR="000E3C37" w:rsidRPr="009E363B" w14:paraId="233E2D14" w14:textId="77777777" w:rsidTr="000E3C37">
        <w:trPr>
          <w:trHeight w:val="260"/>
          <w:jc w:val="center"/>
        </w:trPr>
        <w:tc>
          <w:tcPr>
            <w:tcW w:w="1142" w:type="dxa"/>
            <w:tcBorders>
              <w:top w:val="single" w:sz="2" w:space="0" w:color="auto"/>
              <w:left w:val="nil"/>
              <w:right w:val="nil"/>
            </w:tcBorders>
            <w:shd w:val="clear" w:color="auto" w:fill="auto"/>
            <w:vAlign w:val="center"/>
          </w:tcPr>
          <w:p w14:paraId="3EE176F2" w14:textId="77777777" w:rsidR="000E3C37" w:rsidRPr="009E363B" w:rsidRDefault="000E3C37" w:rsidP="000E3C37">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M</w:t>
            </w:r>
            <w:proofErr w:type="spellStart"/>
            <w:r w:rsidR="005E150B" w:rsidRPr="009E363B">
              <w:rPr>
                <w:rFonts w:ascii="Times New Roman" w:hAnsi="Times New Roman"/>
                <w:b/>
                <w:sz w:val="18"/>
                <w:szCs w:val="18"/>
              </w:rPr>
              <w:t>έσος</w:t>
            </w:r>
            <w:proofErr w:type="spellEnd"/>
            <w:r w:rsidR="005E150B" w:rsidRPr="009E363B">
              <w:rPr>
                <w:rFonts w:ascii="Times New Roman" w:hAnsi="Times New Roman"/>
                <w:b/>
                <w:sz w:val="18"/>
                <w:szCs w:val="18"/>
              </w:rPr>
              <w:t xml:space="preserve"> όρος</w:t>
            </w:r>
          </w:p>
        </w:tc>
        <w:tc>
          <w:tcPr>
            <w:tcW w:w="993" w:type="dxa"/>
            <w:tcBorders>
              <w:top w:val="single" w:sz="2" w:space="0" w:color="auto"/>
              <w:left w:val="nil"/>
              <w:bottom w:val="nil"/>
              <w:right w:val="nil"/>
            </w:tcBorders>
            <w:shd w:val="clear" w:color="auto" w:fill="auto"/>
            <w:vAlign w:val="center"/>
          </w:tcPr>
          <w:p w14:paraId="6A9CFF1F" w14:textId="77777777" w:rsidR="000E3C37" w:rsidRPr="009E363B" w:rsidRDefault="000E3C37" w:rsidP="000E3C37">
            <w:pPr>
              <w:spacing w:after="0" w:line="240" w:lineRule="auto"/>
              <w:jc w:val="center"/>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vAlign w:val="center"/>
          </w:tcPr>
          <w:p w14:paraId="23F446F8"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5.43±1.38</w:t>
            </w:r>
          </w:p>
        </w:tc>
        <w:tc>
          <w:tcPr>
            <w:tcW w:w="1142" w:type="dxa"/>
            <w:tcBorders>
              <w:top w:val="single" w:sz="2" w:space="0" w:color="auto"/>
              <w:left w:val="nil"/>
              <w:bottom w:val="nil"/>
              <w:right w:val="nil"/>
            </w:tcBorders>
            <w:shd w:val="clear" w:color="auto" w:fill="auto"/>
            <w:vAlign w:val="center"/>
          </w:tcPr>
          <w:p w14:paraId="6D53517D"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5.47±1.43</w:t>
            </w:r>
          </w:p>
        </w:tc>
        <w:tc>
          <w:tcPr>
            <w:tcW w:w="1411" w:type="dxa"/>
            <w:gridSpan w:val="3"/>
            <w:tcBorders>
              <w:top w:val="single" w:sz="2" w:space="0" w:color="auto"/>
              <w:left w:val="nil"/>
              <w:bottom w:val="nil"/>
              <w:right w:val="nil"/>
            </w:tcBorders>
            <w:shd w:val="clear" w:color="auto" w:fill="auto"/>
            <w:vAlign w:val="center"/>
          </w:tcPr>
          <w:p w14:paraId="306A077F"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rPr>
              <w:t>5.38±1.29</w:t>
            </w:r>
          </w:p>
        </w:tc>
        <w:tc>
          <w:tcPr>
            <w:tcW w:w="1134" w:type="dxa"/>
            <w:gridSpan w:val="2"/>
            <w:tcBorders>
              <w:top w:val="single" w:sz="2" w:space="0" w:color="auto"/>
              <w:left w:val="nil"/>
              <w:bottom w:val="nil"/>
              <w:right w:val="nil"/>
            </w:tcBorders>
            <w:shd w:val="clear" w:color="auto" w:fill="auto"/>
            <w:vAlign w:val="center"/>
          </w:tcPr>
          <w:p w14:paraId="6EAE59F1" w14:textId="77777777" w:rsidR="000E3C37" w:rsidRPr="009E363B" w:rsidRDefault="000E3C37" w:rsidP="000E3C37">
            <w:pPr>
              <w:spacing w:after="0" w:line="240" w:lineRule="auto"/>
              <w:jc w:val="center"/>
              <w:rPr>
                <w:rFonts w:ascii="Times New Roman" w:hAnsi="Times New Roman"/>
                <w:i/>
                <w:sz w:val="18"/>
                <w:szCs w:val="18"/>
                <w:lang w:val="en-GB"/>
              </w:rPr>
            </w:pPr>
            <w:r w:rsidRPr="009E363B">
              <w:rPr>
                <w:rFonts w:ascii="Times New Roman" w:hAnsi="Times New Roman"/>
                <w:i/>
                <w:sz w:val="18"/>
                <w:szCs w:val="18"/>
                <w:lang w:val="en-GB"/>
              </w:rPr>
              <w:t>6.27±1.19</w:t>
            </w:r>
          </w:p>
        </w:tc>
        <w:tc>
          <w:tcPr>
            <w:tcW w:w="1420" w:type="dxa"/>
            <w:gridSpan w:val="3"/>
            <w:tcBorders>
              <w:top w:val="single" w:sz="2" w:space="0" w:color="auto"/>
              <w:left w:val="nil"/>
              <w:bottom w:val="nil"/>
              <w:right w:val="nil"/>
            </w:tcBorders>
            <w:shd w:val="clear" w:color="auto" w:fill="auto"/>
            <w:vAlign w:val="center"/>
          </w:tcPr>
          <w:p w14:paraId="31BD6558"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5.63±1.57</w:t>
            </w:r>
          </w:p>
        </w:tc>
        <w:tc>
          <w:tcPr>
            <w:tcW w:w="998" w:type="dxa"/>
            <w:tcBorders>
              <w:top w:val="single" w:sz="2" w:space="0" w:color="auto"/>
              <w:left w:val="nil"/>
              <w:bottom w:val="nil"/>
              <w:right w:val="nil"/>
            </w:tcBorders>
            <w:shd w:val="clear" w:color="auto" w:fill="auto"/>
            <w:vAlign w:val="center"/>
          </w:tcPr>
          <w:p w14:paraId="49E59EEF"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5.78±1.31</w:t>
            </w:r>
          </w:p>
        </w:tc>
        <w:tc>
          <w:tcPr>
            <w:tcW w:w="847" w:type="dxa"/>
            <w:tcBorders>
              <w:top w:val="single" w:sz="2" w:space="0" w:color="auto"/>
              <w:left w:val="nil"/>
              <w:bottom w:val="nil"/>
              <w:right w:val="nil"/>
            </w:tcBorders>
            <w:shd w:val="clear" w:color="auto" w:fill="auto"/>
            <w:vAlign w:val="center"/>
          </w:tcPr>
          <w:p w14:paraId="090F18FC" w14:textId="77777777" w:rsidR="000E3C37" w:rsidRPr="009E363B" w:rsidRDefault="000E3C37" w:rsidP="000E3C37">
            <w:pPr>
              <w:spacing w:after="0" w:line="240" w:lineRule="auto"/>
              <w:jc w:val="center"/>
              <w:rPr>
                <w:rFonts w:ascii="Times New Roman" w:hAnsi="Times New Roman"/>
                <w:b/>
                <w:i/>
                <w:sz w:val="18"/>
                <w:szCs w:val="18"/>
              </w:rPr>
            </w:pPr>
            <w:r w:rsidRPr="009E363B">
              <w:rPr>
                <w:rFonts w:ascii="Times New Roman" w:hAnsi="Times New Roman"/>
                <w:b/>
                <w:i/>
                <w:sz w:val="18"/>
                <w:szCs w:val="18"/>
              </w:rPr>
              <w:t>0.05</w:t>
            </w:r>
          </w:p>
        </w:tc>
      </w:tr>
      <w:tr w:rsidR="000E3C37" w:rsidRPr="009E363B" w14:paraId="12203C24" w14:textId="77777777" w:rsidTr="000E3C37">
        <w:trPr>
          <w:trHeight w:val="260"/>
          <w:jc w:val="center"/>
        </w:trPr>
        <w:tc>
          <w:tcPr>
            <w:tcW w:w="1142" w:type="dxa"/>
            <w:vMerge w:val="restart"/>
            <w:tcBorders>
              <w:top w:val="single" w:sz="2" w:space="0" w:color="auto"/>
              <w:left w:val="nil"/>
              <w:right w:val="nil"/>
            </w:tcBorders>
            <w:shd w:val="clear" w:color="auto" w:fill="auto"/>
            <w:vAlign w:val="center"/>
          </w:tcPr>
          <w:p w14:paraId="23540E37" w14:textId="77777777" w:rsidR="000E3C37" w:rsidRPr="009E363B" w:rsidRDefault="000E3C37" w:rsidP="000E3C37">
            <w:pPr>
              <w:spacing w:after="0" w:line="240" w:lineRule="auto"/>
              <w:jc w:val="center"/>
              <w:rPr>
                <w:rFonts w:ascii="Times New Roman" w:hAnsi="Times New Roman"/>
                <w:b/>
                <w:sz w:val="18"/>
                <w:szCs w:val="18"/>
              </w:rPr>
            </w:pPr>
            <w:r w:rsidRPr="009E363B">
              <w:rPr>
                <w:rFonts w:ascii="Times New Roman" w:hAnsi="Times New Roman"/>
                <w:b/>
                <w:sz w:val="18"/>
                <w:szCs w:val="18"/>
                <w:lang w:val="en-GB"/>
              </w:rPr>
              <w:t>5-HTTLP</w:t>
            </w:r>
            <w:r w:rsidR="007A32BA" w:rsidRPr="009E363B">
              <w:rPr>
                <w:rFonts w:ascii="Times New Roman" w:hAnsi="Times New Roman"/>
                <w:b/>
                <w:sz w:val="18"/>
                <w:szCs w:val="18"/>
                <w:lang w:val="en-GB"/>
              </w:rPr>
              <w:t>R</w:t>
            </w:r>
            <w:r w:rsidRPr="009E363B">
              <w:rPr>
                <w:rFonts w:ascii="Times New Roman" w:hAnsi="Times New Roman"/>
                <w:b/>
                <w:sz w:val="18"/>
                <w:szCs w:val="18"/>
                <w:lang w:val="en-GB"/>
              </w:rPr>
              <w:t xml:space="preserve"> </w:t>
            </w:r>
            <w:r w:rsidR="005E150B" w:rsidRPr="009E363B">
              <w:rPr>
                <w:rFonts w:ascii="Times New Roman" w:hAnsi="Times New Roman"/>
                <w:b/>
                <w:sz w:val="18"/>
                <w:szCs w:val="18"/>
              </w:rPr>
              <w:t>γονότυπος</w:t>
            </w:r>
          </w:p>
        </w:tc>
        <w:tc>
          <w:tcPr>
            <w:tcW w:w="993" w:type="dxa"/>
            <w:tcBorders>
              <w:top w:val="single" w:sz="2" w:space="0" w:color="auto"/>
              <w:left w:val="nil"/>
              <w:bottom w:val="nil"/>
              <w:right w:val="nil"/>
            </w:tcBorders>
            <w:shd w:val="clear" w:color="auto" w:fill="auto"/>
            <w:vAlign w:val="center"/>
          </w:tcPr>
          <w:p w14:paraId="6AB2256D"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LL </w:t>
            </w:r>
          </w:p>
        </w:tc>
        <w:tc>
          <w:tcPr>
            <w:tcW w:w="1407" w:type="dxa"/>
            <w:gridSpan w:val="2"/>
            <w:tcBorders>
              <w:top w:val="single" w:sz="2" w:space="0" w:color="auto"/>
              <w:left w:val="nil"/>
              <w:bottom w:val="nil"/>
              <w:right w:val="nil"/>
            </w:tcBorders>
            <w:shd w:val="clear" w:color="auto" w:fill="auto"/>
            <w:vAlign w:val="center"/>
          </w:tcPr>
          <w:p w14:paraId="4F52B172"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(11) 5.73±1.74</w:t>
            </w:r>
          </w:p>
        </w:tc>
        <w:tc>
          <w:tcPr>
            <w:tcW w:w="1142" w:type="dxa"/>
            <w:tcBorders>
              <w:top w:val="single" w:sz="2" w:space="0" w:color="auto"/>
              <w:left w:val="nil"/>
              <w:bottom w:val="nil"/>
              <w:right w:val="nil"/>
            </w:tcBorders>
            <w:shd w:val="clear" w:color="auto" w:fill="auto"/>
            <w:vAlign w:val="center"/>
          </w:tcPr>
          <w:p w14:paraId="326E3D01"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5.73±1.62</w:t>
            </w:r>
          </w:p>
        </w:tc>
        <w:tc>
          <w:tcPr>
            <w:tcW w:w="1411" w:type="dxa"/>
            <w:gridSpan w:val="3"/>
            <w:tcBorders>
              <w:top w:val="single" w:sz="2" w:space="0" w:color="auto"/>
              <w:left w:val="nil"/>
              <w:bottom w:val="nil"/>
              <w:right w:val="nil"/>
            </w:tcBorders>
            <w:shd w:val="clear" w:color="auto" w:fill="auto"/>
            <w:vAlign w:val="center"/>
          </w:tcPr>
          <w:p w14:paraId="4A2719FE"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(7) 5.71±0.75</w:t>
            </w:r>
          </w:p>
        </w:tc>
        <w:tc>
          <w:tcPr>
            <w:tcW w:w="1134" w:type="dxa"/>
            <w:gridSpan w:val="2"/>
            <w:tcBorders>
              <w:top w:val="single" w:sz="2" w:space="0" w:color="auto"/>
              <w:left w:val="nil"/>
              <w:bottom w:val="nil"/>
              <w:right w:val="nil"/>
            </w:tcBorders>
            <w:shd w:val="clear" w:color="auto" w:fill="auto"/>
            <w:vAlign w:val="center"/>
          </w:tcPr>
          <w:p w14:paraId="591CFBD0"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6.85±0.69</w:t>
            </w:r>
          </w:p>
        </w:tc>
        <w:tc>
          <w:tcPr>
            <w:tcW w:w="1420" w:type="dxa"/>
            <w:gridSpan w:val="3"/>
            <w:tcBorders>
              <w:top w:val="single" w:sz="2" w:space="0" w:color="auto"/>
              <w:left w:val="nil"/>
              <w:bottom w:val="nil"/>
              <w:right w:val="nil"/>
            </w:tcBorders>
            <w:shd w:val="clear" w:color="auto" w:fill="auto"/>
            <w:vAlign w:val="center"/>
          </w:tcPr>
          <w:p w14:paraId="47F552E6"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(10) 5.09±1.87</w:t>
            </w:r>
          </w:p>
        </w:tc>
        <w:tc>
          <w:tcPr>
            <w:tcW w:w="998" w:type="dxa"/>
            <w:tcBorders>
              <w:top w:val="single" w:sz="2" w:space="0" w:color="auto"/>
              <w:left w:val="nil"/>
              <w:bottom w:val="nil"/>
              <w:right w:val="nil"/>
            </w:tcBorders>
            <w:shd w:val="clear" w:color="auto" w:fill="auto"/>
            <w:vAlign w:val="center"/>
          </w:tcPr>
          <w:p w14:paraId="297A1075"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5.45±1.44</w:t>
            </w:r>
          </w:p>
        </w:tc>
        <w:tc>
          <w:tcPr>
            <w:tcW w:w="847" w:type="dxa"/>
            <w:tcBorders>
              <w:top w:val="single" w:sz="2" w:space="0" w:color="auto"/>
              <w:left w:val="nil"/>
              <w:bottom w:val="nil"/>
              <w:right w:val="nil"/>
            </w:tcBorders>
            <w:shd w:val="clear" w:color="auto" w:fill="auto"/>
            <w:vAlign w:val="center"/>
          </w:tcPr>
          <w:p w14:paraId="4AD6163F"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0.925</w:t>
            </w:r>
          </w:p>
        </w:tc>
      </w:tr>
      <w:tr w:rsidR="000E3C37" w:rsidRPr="009E363B" w14:paraId="25180160" w14:textId="77777777" w:rsidTr="000E3C37">
        <w:trPr>
          <w:trHeight w:val="157"/>
          <w:jc w:val="center"/>
        </w:trPr>
        <w:tc>
          <w:tcPr>
            <w:tcW w:w="1142" w:type="dxa"/>
            <w:vMerge/>
            <w:tcBorders>
              <w:left w:val="nil"/>
              <w:right w:val="nil"/>
            </w:tcBorders>
            <w:shd w:val="clear" w:color="auto" w:fill="auto"/>
            <w:vAlign w:val="center"/>
          </w:tcPr>
          <w:p w14:paraId="79AFEEF7" w14:textId="77777777" w:rsidR="000E3C37" w:rsidRPr="009E363B" w:rsidRDefault="000E3C37" w:rsidP="000E3C37">
            <w:pPr>
              <w:spacing w:after="0" w:line="240" w:lineRule="auto"/>
              <w:jc w:val="center"/>
              <w:rPr>
                <w:rFonts w:ascii="Times New Roman" w:hAnsi="Times New Roman"/>
                <w:b/>
                <w:sz w:val="18"/>
                <w:szCs w:val="18"/>
                <w:lang w:val="en-GB"/>
              </w:rPr>
            </w:pPr>
          </w:p>
        </w:tc>
        <w:tc>
          <w:tcPr>
            <w:tcW w:w="993" w:type="dxa"/>
            <w:tcBorders>
              <w:top w:val="nil"/>
              <w:left w:val="nil"/>
              <w:bottom w:val="nil"/>
              <w:right w:val="nil"/>
            </w:tcBorders>
            <w:shd w:val="clear" w:color="auto" w:fill="auto"/>
            <w:vAlign w:val="center"/>
          </w:tcPr>
          <w:p w14:paraId="6D6F7B47"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 xml:space="preserve">LS </w:t>
            </w:r>
          </w:p>
        </w:tc>
        <w:tc>
          <w:tcPr>
            <w:tcW w:w="1407" w:type="dxa"/>
            <w:gridSpan w:val="2"/>
            <w:tcBorders>
              <w:top w:val="nil"/>
              <w:left w:val="nil"/>
              <w:bottom w:val="nil"/>
              <w:right w:val="nil"/>
            </w:tcBorders>
            <w:shd w:val="clear" w:color="auto" w:fill="auto"/>
            <w:vAlign w:val="center"/>
          </w:tcPr>
          <w:p w14:paraId="68D9553E"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(13) 5.23±0.83</w:t>
            </w:r>
          </w:p>
        </w:tc>
        <w:tc>
          <w:tcPr>
            <w:tcW w:w="1142" w:type="dxa"/>
            <w:tcBorders>
              <w:top w:val="nil"/>
              <w:left w:val="nil"/>
              <w:bottom w:val="nil"/>
              <w:right w:val="nil"/>
            </w:tcBorders>
            <w:shd w:val="clear" w:color="auto" w:fill="auto"/>
            <w:vAlign w:val="center"/>
          </w:tcPr>
          <w:p w14:paraId="74A80E80"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5.23±1.36</w:t>
            </w:r>
          </w:p>
        </w:tc>
        <w:tc>
          <w:tcPr>
            <w:tcW w:w="1411" w:type="dxa"/>
            <w:gridSpan w:val="3"/>
            <w:tcBorders>
              <w:top w:val="nil"/>
              <w:left w:val="nil"/>
              <w:bottom w:val="nil"/>
              <w:right w:val="nil"/>
            </w:tcBorders>
            <w:shd w:val="clear" w:color="auto" w:fill="auto"/>
            <w:vAlign w:val="center"/>
          </w:tcPr>
          <w:p w14:paraId="6E4142AD"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(14) 5.21±1.67</w:t>
            </w:r>
          </w:p>
        </w:tc>
        <w:tc>
          <w:tcPr>
            <w:tcW w:w="1134" w:type="dxa"/>
            <w:gridSpan w:val="2"/>
            <w:tcBorders>
              <w:top w:val="nil"/>
              <w:left w:val="nil"/>
              <w:bottom w:val="nil"/>
              <w:right w:val="nil"/>
            </w:tcBorders>
            <w:shd w:val="clear" w:color="auto" w:fill="auto"/>
            <w:vAlign w:val="center"/>
          </w:tcPr>
          <w:p w14:paraId="58A7E28E"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6.14±1.23</w:t>
            </w:r>
          </w:p>
        </w:tc>
        <w:tc>
          <w:tcPr>
            <w:tcW w:w="1420" w:type="dxa"/>
            <w:gridSpan w:val="3"/>
            <w:tcBorders>
              <w:top w:val="nil"/>
              <w:left w:val="nil"/>
              <w:bottom w:val="nil"/>
              <w:right w:val="nil"/>
            </w:tcBorders>
            <w:shd w:val="clear" w:color="auto" w:fill="auto"/>
            <w:vAlign w:val="center"/>
          </w:tcPr>
          <w:p w14:paraId="3BAB373B"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(11) 5.92±1.16</w:t>
            </w:r>
          </w:p>
        </w:tc>
        <w:tc>
          <w:tcPr>
            <w:tcW w:w="998" w:type="dxa"/>
            <w:tcBorders>
              <w:top w:val="nil"/>
              <w:left w:val="nil"/>
              <w:bottom w:val="nil"/>
              <w:right w:val="nil"/>
            </w:tcBorders>
            <w:shd w:val="clear" w:color="auto" w:fill="auto"/>
            <w:vAlign w:val="center"/>
          </w:tcPr>
          <w:p w14:paraId="32729D83"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6.08±1.38</w:t>
            </w:r>
          </w:p>
        </w:tc>
        <w:tc>
          <w:tcPr>
            <w:tcW w:w="847" w:type="dxa"/>
            <w:tcBorders>
              <w:top w:val="nil"/>
              <w:left w:val="nil"/>
              <w:bottom w:val="nil"/>
              <w:right w:val="nil"/>
            </w:tcBorders>
            <w:shd w:val="clear" w:color="auto" w:fill="auto"/>
            <w:vAlign w:val="center"/>
          </w:tcPr>
          <w:p w14:paraId="72118493" w14:textId="77777777" w:rsidR="000E3C37" w:rsidRPr="009E363B" w:rsidRDefault="000E3C37" w:rsidP="000E3C37">
            <w:pPr>
              <w:spacing w:after="0" w:line="240" w:lineRule="auto"/>
              <w:jc w:val="center"/>
              <w:rPr>
                <w:rFonts w:ascii="Times New Roman" w:hAnsi="Times New Roman"/>
                <w:sz w:val="18"/>
                <w:szCs w:val="18"/>
              </w:rPr>
            </w:pPr>
          </w:p>
        </w:tc>
      </w:tr>
      <w:tr w:rsidR="000E3C37" w:rsidRPr="009E363B" w14:paraId="5965C408" w14:textId="77777777" w:rsidTr="000E3C37">
        <w:trPr>
          <w:trHeight w:val="157"/>
          <w:jc w:val="center"/>
        </w:trPr>
        <w:tc>
          <w:tcPr>
            <w:tcW w:w="1142" w:type="dxa"/>
            <w:vMerge/>
            <w:tcBorders>
              <w:left w:val="nil"/>
              <w:bottom w:val="single" w:sz="4" w:space="0" w:color="auto"/>
              <w:right w:val="nil"/>
            </w:tcBorders>
            <w:shd w:val="clear" w:color="auto" w:fill="auto"/>
            <w:vAlign w:val="center"/>
          </w:tcPr>
          <w:p w14:paraId="24F99106" w14:textId="77777777" w:rsidR="000E3C37" w:rsidRPr="009E363B" w:rsidRDefault="000E3C37" w:rsidP="000E3C37">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53D6228" w14:textId="77777777" w:rsidR="000E3C37" w:rsidRPr="009E363B" w:rsidRDefault="000E3C37" w:rsidP="000E3C37">
            <w:pPr>
              <w:spacing w:after="0" w:line="240" w:lineRule="auto"/>
              <w:jc w:val="center"/>
              <w:rPr>
                <w:rFonts w:ascii="Times New Roman" w:hAnsi="Times New Roman"/>
                <w:sz w:val="18"/>
                <w:szCs w:val="18"/>
                <w:lang w:val="en-GB"/>
              </w:rPr>
            </w:pPr>
            <w:r w:rsidRPr="009E363B">
              <w:rPr>
                <w:rFonts w:ascii="Times New Roman" w:hAnsi="Times New Roman"/>
                <w:sz w:val="18"/>
                <w:szCs w:val="18"/>
                <w:lang w:val="en-GB"/>
              </w:rPr>
              <w:t>SS</w:t>
            </w:r>
          </w:p>
        </w:tc>
        <w:tc>
          <w:tcPr>
            <w:tcW w:w="1407" w:type="dxa"/>
            <w:gridSpan w:val="2"/>
            <w:tcBorders>
              <w:top w:val="nil"/>
              <w:left w:val="nil"/>
              <w:bottom w:val="single" w:sz="4" w:space="0" w:color="auto"/>
              <w:right w:val="nil"/>
            </w:tcBorders>
            <w:shd w:val="clear" w:color="auto" w:fill="auto"/>
            <w:vAlign w:val="center"/>
          </w:tcPr>
          <w:p w14:paraId="6EEB5D3D"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(6) 5.33±1.75</w:t>
            </w:r>
          </w:p>
        </w:tc>
        <w:tc>
          <w:tcPr>
            <w:tcW w:w="1142" w:type="dxa"/>
            <w:tcBorders>
              <w:top w:val="nil"/>
              <w:left w:val="nil"/>
              <w:bottom w:val="single" w:sz="4" w:space="0" w:color="auto"/>
              <w:right w:val="nil"/>
            </w:tcBorders>
            <w:shd w:val="clear" w:color="auto" w:fill="auto"/>
            <w:vAlign w:val="center"/>
          </w:tcPr>
          <w:p w14:paraId="5664DCA7"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5.50±1.38</w:t>
            </w:r>
          </w:p>
        </w:tc>
        <w:tc>
          <w:tcPr>
            <w:tcW w:w="1411" w:type="dxa"/>
            <w:gridSpan w:val="3"/>
            <w:tcBorders>
              <w:top w:val="nil"/>
              <w:left w:val="nil"/>
              <w:bottom w:val="single" w:sz="4" w:space="0" w:color="auto"/>
              <w:right w:val="nil"/>
            </w:tcBorders>
            <w:shd w:val="clear" w:color="auto" w:fill="auto"/>
            <w:vAlign w:val="center"/>
          </w:tcPr>
          <w:p w14:paraId="7671D74B"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(8) 5.37±0.92</w:t>
            </w:r>
          </w:p>
        </w:tc>
        <w:tc>
          <w:tcPr>
            <w:tcW w:w="1134" w:type="dxa"/>
            <w:gridSpan w:val="2"/>
            <w:tcBorders>
              <w:top w:val="nil"/>
              <w:left w:val="nil"/>
              <w:bottom w:val="single" w:sz="4" w:space="0" w:color="auto"/>
              <w:right w:val="nil"/>
            </w:tcBorders>
            <w:shd w:val="clear" w:color="auto" w:fill="auto"/>
            <w:vAlign w:val="center"/>
          </w:tcPr>
          <w:p w14:paraId="085D5647"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6.00±1.41</w:t>
            </w:r>
          </w:p>
        </w:tc>
        <w:tc>
          <w:tcPr>
            <w:tcW w:w="1420" w:type="dxa"/>
            <w:gridSpan w:val="3"/>
            <w:tcBorders>
              <w:top w:val="nil"/>
              <w:left w:val="nil"/>
              <w:bottom w:val="single" w:sz="4" w:space="0" w:color="auto"/>
              <w:right w:val="nil"/>
            </w:tcBorders>
            <w:shd w:val="clear" w:color="auto" w:fill="auto"/>
            <w:vAlign w:val="center"/>
          </w:tcPr>
          <w:p w14:paraId="7FC3A959"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(4) 6.25±1.71</w:t>
            </w:r>
          </w:p>
        </w:tc>
        <w:tc>
          <w:tcPr>
            <w:tcW w:w="998" w:type="dxa"/>
            <w:tcBorders>
              <w:top w:val="nil"/>
              <w:left w:val="nil"/>
              <w:bottom w:val="single" w:sz="4" w:space="0" w:color="auto"/>
              <w:right w:val="nil"/>
            </w:tcBorders>
            <w:shd w:val="clear" w:color="auto" w:fill="auto"/>
            <w:vAlign w:val="center"/>
          </w:tcPr>
          <w:p w14:paraId="1044A715" w14:textId="77777777" w:rsidR="000E3C37" w:rsidRPr="009E363B" w:rsidRDefault="000E3C37" w:rsidP="000E3C37">
            <w:pPr>
              <w:spacing w:after="0" w:line="240" w:lineRule="auto"/>
              <w:jc w:val="center"/>
              <w:rPr>
                <w:rFonts w:ascii="Times New Roman" w:hAnsi="Times New Roman"/>
                <w:sz w:val="18"/>
                <w:szCs w:val="18"/>
              </w:rPr>
            </w:pPr>
            <w:r w:rsidRPr="009E363B">
              <w:rPr>
                <w:rFonts w:ascii="Times New Roman" w:hAnsi="Times New Roman"/>
                <w:sz w:val="18"/>
                <w:szCs w:val="18"/>
              </w:rPr>
              <w:t>5.75±0.50</w:t>
            </w:r>
          </w:p>
        </w:tc>
        <w:tc>
          <w:tcPr>
            <w:tcW w:w="847" w:type="dxa"/>
            <w:tcBorders>
              <w:top w:val="nil"/>
              <w:left w:val="nil"/>
              <w:bottom w:val="single" w:sz="4" w:space="0" w:color="auto"/>
              <w:right w:val="nil"/>
            </w:tcBorders>
            <w:shd w:val="clear" w:color="auto" w:fill="auto"/>
            <w:vAlign w:val="center"/>
          </w:tcPr>
          <w:p w14:paraId="34CA8BE6" w14:textId="77777777" w:rsidR="000E3C37" w:rsidRPr="009E363B" w:rsidRDefault="000E3C37" w:rsidP="000E3C37">
            <w:pPr>
              <w:spacing w:after="0" w:line="240" w:lineRule="auto"/>
              <w:jc w:val="center"/>
              <w:rPr>
                <w:rFonts w:ascii="Times New Roman" w:hAnsi="Times New Roman"/>
                <w:sz w:val="18"/>
                <w:szCs w:val="18"/>
              </w:rPr>
            </w:pPr>
          </w:p>
        </w:tc>
      </w:tr>
      <w:tr w:rsidR="00027A87" w:rsidRPr="009E363B" w14:paraId="5C37F80E" w14:textId="77777777" w:rsidTr="000E3C37">
        <w:trPr>
          <w:trHeight w:val="157"/>
          <w:jc w:val="center"/>
        </w:trPr>
        <w:tc>
          <w:tcPr>
            <w:tcW w:w="1142" w:type="dxa"/>
            <w:tcBorders>
              <w:top w:val="nil"/>
              <w:left w:val="nil"/>
              <w:bottom w:val="single" w:sz="4" w:space="0" w:color="auto"/>
              <w:right w:val="nil"/>
            </w:tcBorders>
            <w:shd w:val="clear" w:color="auto" w:fill="auto"/>
            <w:vAlign w:val="center"/>
          </w:tcPr>
          <w:p w14:paraId="301E39B4" w14:textId="77777777" w:rsidR="00027A87" w:rsidRPr="009E363B" w:rsidRDefault="00027A87" w:rsidP="000E3C37">
            <w:pPr>
              <w:spacing w:after="0" w:line="240" w:lineRule="auto"/>
              <w:jc w:val="center"/>
              <w:rPr>
                <w:rFonts w:ascii="Times New Roman" w:hAnsi="Times New Roman"/>
                <w:sz w:val="18"/>
                <w:szCs w:val="18"/>
                <w:lang w:val="en-GB"/>
              </w:rPr>
            </w:pPr>
          </w:p>
        </w:tc>
        <w:tc>
          <w:tcPr>
            <w:tcW w:w="993" w:type="dxa"/>
            <w:tcBorders>
              <w:top w:val="nil"/>
              <w:left w:val="nil"/>
              <w:bottom w:val="single" w:sz="4" w:space="0" w:color="auto"/>
              <w:right w:val="nil"/>
            </w:tcBorders>
            <w:shd w:val="clear" w:color="auto" w:fill="auto"/>
            <w:vAlign w:val="center"/>
          </w:tcPr>
          <w:p w14:paraId="12987D38" w14:textId="177F7335" w:rsidR="00027A87" w:rsidRPr="009E363B" w:rsidRDefault="00027A87" w:rsidP="000E3C37">
            <w:pPr>
              <w:spacing w:after="0" w:line="240" w:lineRule="auto"/>
              <w:jc w:val="center"/>
              <w:rPr>
                <w:rFonts w:ascii="Times New Roman" w:hAnsi="Times New Roman"/>
                <w:sz w:val="18"/>
                <w:szCs w:val="18"/>
                <w:lang w:val="en-GB"/>
              </w:rPr>
            </w:pPr>
          </w:p>
        </w:tc>
        <w:tc>
          <w:tcPr>
            <w:tcW w:w="663" w:type="dxa"/>
            <w:tcBorders>
              <w:top w:val="nil"/>
              <w:left w:val="nil"/>
              <w:bottom w:val="single" w:sz="4" w:space="0" w:color="auto"/>
              <w:right w:val="nil"/>
            </w:tcBorders>
            <w:shd w:val="clear" w:color="auto" w:fill="auto"/>
            <w:vAlign w:val="center"/>
          </w:tcPr>
          <w:p w14:paraId="7F08841D" w14:textId="143384EF" w:rsidR="00027A87" w:rsidRPr="009E363B" w:rsidRDefault="00027A87" w:rsidP="000E3C37">
            <w:pPr>
              <w:spacing w:after="0" w:line="240" w:lineRule="auto"/>
              <w:jc w:val="center"/>
              <w:rPr>
                <w:rFonts w:ascii="Times New Roman" w:hAnsi="Times New Roman"/>
                <w:sz w:val="18"/>
                <w:szCs w:val="18"/>
              </w:rPr>
            </w:pPr>
          </w:p>
        </w:tc>
        <w:tc>
          <w:tcPr>
            <w:tcW w:w="744" w:type="dxa"/>
            <w:tcBorders>
              <w:top w:val="nil"/>
              <w:left w:val="nil"/>
              <w:bottom w:val="single" w:sz="4" w:space="0" w:color="auto"/>
              <w:right w:val="nil"/>
            </w:tcBorders>
            <w:shd w:val="clear" w:color="auto" w:fill="auto"/>
            <w:vAlign w:val="center"/>
          </w:tcPr>
          <w:p w14:paraId="04C14446" w14:textId="49A32E49" w:rsidR="00027A87" w:rsidRPr="009E363B" w:rsidRDefault="00027A87" w:rsidP="000E3C37">
            <w:pPr>
              <w:spacing w:after="0" w:line="240" w:lineRule="auto"/>
              <w:jc w:val="center"/>
              <w:rPr>
                <w:rFonts w:ascii="Times New Roman" w:hAnsi="Times New Roman"/>
                <w:sz w:val="18"/>
                <w:szCs w:val="18"/>
              </w:rPr>
            </w:pPr>
          </w:p>
        </w:tc>
        <w:tc>
          <w:tcPr>
            <w:tcW w:w="1142" w:type="dxa"/>
            <w:tcBorders>
              <w:top w:val="nil"/>
              <w:left w:val="nil"/>
              <w:bottom w:val="single" w:sz="4" w:space="0" w:color="auto"/>
              <w:right w:val="nil"/>
            </w:tcBorders>
            <w:shd w:val="clear" w:color="auto" w:fill="auto"/>
            <w:vAlign w:val="center"/>
          </w:tcPr>
          <w:p w14:paraId="0564EF19" w14:textId="64D139CC" w:rsidR="00027A87" w:rsidRPr="009E363B" w:rsidRDefault="00027A87" w:rsidP="000E3C37">
            <w:pPr>
              <w:spacing w:after="0" w:line="240" w:lineRule="auto"/>
              <w:jc w:val="center"/>
              <w:rPr>
                <w:rFonts w:ascii="Times New Roman" w:hAnsi="Times New Roman"/>
                <w:sz w:val="18"/>
                <w:szCs w:val="18"/>
              </w:rPr>
            </w:pPr>
          </w:p>
        </w:tc>
        <w:tc>
          <w:tcPr>
            <w:tcW w:w="1411" w:type="dxa"/>
            <w:gridSpan w:val="3"/>
            <w:tcBorders>
              <w:top w:val="nil"/>
              <w:left w:val="nil"/>
              <w:bottom w:val="single" w:sz="4" w:space="0" w:color="auto"/>
              <w:right w:val="nil"/>
            </w:tcBorders>
            <w:shd w:val="clear" w:color="auto" w:fill="auto"/>
            <w:vAlign w:val="center"/>
          </w:tcPr>
          <w:p w14:paraId="0C35585E" w14:textId="51207264" w:rsidR="00027A87" w:rsidRPr="009E363B" w:rsidRDefault="00027A87" w:rsidP="000E3C37">
            <w:pPr>
              <w:spacing w:after="0" w:line="240" w:lineRule="auto"/>
              <w:jc w:val="center"/>
              <w:rPr>
                <w:rFonts w:ascii="Times New Roman" w:hAnsi="Times New Roman"/>
                <w:sz w:val="18"/>
                <w:szCs w:val="18"/>
              </w:rPr>
            </w:pPr>
          </w:p>
        </w:tc>
        <w:tc>
          <w:tcPr>
            <w:tcW w:w="1134" w:type="dxa"/>
            <w:gridSpan w:val="2"/>
            <w:tcBorders>
              <w:top w:val="nil"/>
              <w:left w:val="nil"/>
              <w:bottom w:val="single" w:sz="4" w:space="0" w:color="auto"/>
              <w:right w:val="nil"/>
            </w:tcBorders>
            <w:shd w:val="clear" w:color="auto" w:fill="auto"/>
            <w:vAlign w:val="center"/>
          </w:tcPr>
          <w:p w14:paraId="758BD028" w14:textId="424E4E59" w:rsidR="00027A87" w:rsidRPr="009E363B" w:rsidRDefault="00027A87" w:rsidP="000E3C37">
            <w:pPr>
              <w:spacing w:after="0" w:line="240" w:lineRule="auto"/>
              <w:jc w:val="center"/>
              <w:rPr>
                <w:rFonts w:ascii="Times New Roman" w:hAnsi="Times New Roman"/>
                <w:sz w:val="18"/>
                <w:szCs w:val="18"/>
              </w:rPr>
            </w:pPr>
          </w:p>
        </w:tc>
        <w:tc>
          <w:tcPr>
            <w:tcW w:w="1420" w:type="dxa"/>
            <w:gridSpan w:val="3"/>
            <w:tcBorders>
              <w:top w:val="nil"/>
              <w:left w:val="nil"/>
              <w:bottom w:val="single" w:sz="4" w:space="0" w:color="auto"/>
              <w:right w:val="nil"/>
            </w:tcBorders>
            <w:shd w:val="clear" w:color="auto" w:fill="auto"/>
            <w:vAlign w:val="center"/>
          </w:tcPr>
          <w:p w14:paraId="0FBD8FB6" w14:textId="55448FD2" w:rsidR="00027A87" w:rsidRPr="009E363B" w:rsidRDefault="00027A87" w:rsidP="000E3C37">
            <w:pPr>
              <w:spacing w:after="0" w:line="240" w:lineRule="auto"/>
              <w:jc w:val="center"/>
              <w:rPr>
                <w:rFonts w:ascii="Times New Roman" w:hAnsi="Times New Roman"/>
                <w:sz w:val="18"/>
                <w:szCs w:val="18"/>
              </w:rPr>
            </w:pPr>
          </w:p>
        </w:tc>
        <w:tc>
          <w:tcPr>
            <w:tcW w:w="998" w:type="dxa"/>
            <w:tcBorders>
              <w:top w:val="nil"/>
              <w:left w:val="nil"/>
              <w:bottom w:val="single" w:sz="4" w:space="0" w:color="auto"/>
              <w:right w:val="nil"/>
            </w:tcBorders>
            <w:shd w:val="clear" w:color="auto" w:fill="auto"/>
            <w:vAlign w:val="center"/>
          </w:tcPr>
          <w:p w14:paraId="763EF249" w14:textId="77777777" w:rsidR="00027A87" w:rsidRPr="009E363B" w:rsidRDefault="00027A87" w:rsidP="000E3C37">
            <w:pPr>
              <w:spacing w:after="0" w:line="240" w:lineRule="auto"/>
              <w:jc w:val="center"/>
              <w:rPr>
                <w:rFonts w:ascii="Times New Roman" w:hAnsi="Times New Roman"/>
                <w:sz w:val="18"/>
                <w:szCs w:val="18"/>
              </w:rPr>
            </w:pPr>
          </w:p>
        </w:tc>
        <w:tc>
          <w:tcPr>
            <w:tcW w:w="847" w:type="dxa"/>
            <w:tcBorders>
              <w:top w:val="nil"/>
              <w:left w:val="nil"/>
              <w:bottom w:val="single" w:sz="4" w:space="0" w:color="auto"/>
              <w:right w:val="nil"/>
            </w:tcBorders>
            <w:shd w:val="clear" w:color="auto" w:fill="auto"/>
            <w:vAlign w:val="center"/>
          </w:tcPr>
          <w:p w14:paraId="67E1CB0F" w14:textId="77777777" w:rsidR="00027A87" w:rsidRPr="009E363B" w:rsidRDefault="00027A87" w:rsidP="000E3C37">
            <w:pPr>
              <w:spacing w:after="0" w:line="240" w:lineRule="auto"/>
              <w:jc w:val="center"/>
              <w:rPr>
                <w:rFonts w:ascii="Times New Roman" w:hAnsi="Times New Roman"/>
                <w:sz w:val="18"/>
                <w:szCs w:val="18"/>
              </w:rPr>
            </w:pPr>
          </w:p>
        </w:tc>
      </w:tr>
      <w:tr w:rsidR="00027A87" w:rsidRPr="009E363B" w14:paraId="43281458" w14:textId="77777777" w:rsidTr="000E3C37">
        <w:trPr>
          <w:trHeight w:val="241"/>
          <w:jc w:val="center"/>
        </w:trPr>
        <w:tc>
          <w:tcPr>
            <w:tcW w:w="1142" w:type="dxa"/>
            <w:vMerge w:val="restart"/>
            <w:tcBorders>
              <w:top w:val="nil"/>
              <w:left w:val="nil"/>
              <w:right w:val="nil"/>
            </w:tcBorders>
            <w:shd w:val="clear" w:color="auto" w:fill="auto"/>
            <w:vAlign w:val="center"/>
          </w:tcPr>
          <w:p w14:paraId="6A3429B8" w14:textId="77777777" w:rsidR="00027A87" w:rsidRPr="009E363B" w:rsidRDefault="00027A87" w:rsidP="000E3C37">
            <w:pPr>
              <w:spacing w:after="0" w:line="240" w:lineRule="auto"/>
              <w:jc w:val="center"/>
              <w:rPr>
                <w:rFonts w:ascii="Times New Roman" w:hAnsi="Times New Roman"/>
                <w:b/>
                <w:color w:val="000000"/>
                <w:sz w:val="18"/>
                <w:szCs w:val="18"/>
              </w:rPr>
            </w:pPr>
            <w:r w:rsidRPr="009E363B">
              <w:rPr>
                <w:rFonts w:ascii="Times New Roman" w:hAnsi="Times New Roman"/>
                <w:b/>
                <w:color w:val="000000"/>
                <w:sz w:val="18"/>
                <w:szCs w:val="18"/>
              </w:rPr>
              <w:t>Φορέας</w:t>
            </w:r>
            <w:r w:rsidRPr="009E363B">
              <w:rPr>
                <w:rFonts w:ascii="Times New Roman" w:hAnsi="Times New Roman"/>
                <w:b/>
                <w:color w:val="000000"/>
                <w:sz w:val="18"/>
                <w:szCs w:val="18"/>
                <w:lang w:val="en-GB"/>
              </w:rPr>
              <w:t xml:space="preserve"> S </w:t>
            </w:r>
            <w:proofErr w:type="spellStart"/>
            <w:r w:rsidRPr="009E363B">
              <w:rPr>
                <w:rFonts w:ascii="Times New Roman" w:hAnsi="Times New Roman"/>
                <w:b/>
                <w:color w:val="000000"/>
                <w:sz w:val="18"/>
                <w:szCs w:val="18"/>
              </w:rPr>
              <w:t>αλληλίου</w:t>
            </w:r>
            <w:proofErr w:type="spellEnd"/>
          </w:p>
        </w:tc>
        <w:tc>
          <w:tcPr>
            <w:tcW w:w="993" w:type="dxa"/>
            <w:tcBorders>
              <w:top w:val="single" w:sz="4" w:space="0" w:color="auto"/>
              <w:left w:val="nil"/>
              <w:bottom w:val="nil"/>
              <w:right w:val="nil"/>
            </w:tcBorders>
            <w:shd w:val="clear" w:color="auto" w:fill="auto"/>
            <w:vAlign w:val="center"/>
          </w:tcPr>
          <w:p w14:paraId="6E31629D" w14:textId="50E31AA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lang w:val="en-GB"/>
              </w:rPr>
              <w:t>A</w:t>
            </w:r>
            <w:proofErr w:type="spellStart"/>
            <w:r w:rsidRPr="009E363B">
              <w:rPr>
                <w:rFonts w:ascii="Times New Roman" w:hAnsi="Times New Roman"/>
                <w:color w:val="000000"/>
                <w:sz w:val="18"/>
                <w:szCs w:val="18"/>
              </w:rPr>
              <w:t>πουσία</w:t>
            </w:r>
            <w:proofErr w:type="spellEnd"/>
          </w:p>
        </w:tc>
        <w:tc>
          <w:tcPr>
            <w:tcW w:w="1407" w:type="dxa"/>
            <w:gridSpan w:val="2"/>
            <w:tcBorders>
              <w:top w:val="single" w:sz="4" w:space="0" w:color="auto"/>
              <w:left w:val="nil"/>
              <w:bottom w:val="nil"/>
              <w:right w:val="nil"/>
            </w:tcBorders>
            <w:shd w:val="clear" w:color="auto" w:fill="auto"/>
            <w:vAlign w:val="center"/>
          </w:tcPr>
          <w:p w14:paraId="77A11B04" w14:textId="33824D43"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sz w:val="18"/>
                <w:szCs w:val="18"/>
                <w:lang w:val="en-GB"/>
              </w:rPr>
              <w:t>(11) 5.73±1.74</w:t>
            </w:r>
          </w:p>
        </w:tc>
        <w:tc>
          <w:tcPr>
            <w:tcW w:w="1142" w:type="dxa"/>
            <w:tcBorders>
              <w:top w:val="single" w:sz="4" w:space="0" w:color="auto"/>
              <w:left w:val="nil"/>
              <w:bottom w:val="nil"/>
              <w:right w:val="nil"/>
            </w:tcBorders>
            <w:shd w:val="clear" w:color="auto" w:fill="auto"/>
            <w:vAlign w:val="center"/>
          </w:tcPr>
          <w:p w14:paraId="7A965D90" w14:textId="28DADFF4"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sz w:val="18"/>
                <w:szCs w:val="18"/>
              </w:rPr>
              <w:t>5.73±1.62</w:t>
            </w:r>
          </w:p>
        </w:tc>
        <w:tc>
          <w:tcPr>
            <w:tcW w:w="1411" w:type="dxa"/>
            <w:gridSpan w:val="3"/>
            <w:tcBorders>
              <w:top w:val="single" w:sz="4" w:space="0" w:color="auto"/>
              <w:left w:val="nil"/>
              <w:bottom w:val="nil"/>
              <w:right w:val="nil"/>
            </w:tcBorders>
            <w:shd w:val="clear" w:color="auto" w:fill="auto"/>
            <w:vAlign w:val="center"/>
          </w:tcPr>
          <w:p w14:paraId="759059EA" w14:textId="6FCE5A98"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sz w:val="18"/>
                <w:szCs w:val="18"/>
              </w:rPr>
              <w:t>(7) 5.71±0.75</w:t>
            </w:r>
          </w:p>
        </w:tc>
        <w:tc>
          <w:tcPr>
            <w:tcW w:w="1134" w:type="dxa"/>
            <w:gridSpan w:val="2"/>
            <w:tcBorders>
              <w:top w:val="single" w:sz="4" w:space="0" w:color="auto"/>
              <w:left w:val="nil"/>
              <w:bottom w:val="nil"/>
              <w:right w:val="nil"/>
            </w:tcBorders>
            <w:shd w:val="clear" w:color="auto" w:fill="auto"/>
            <w:vAlign w:val="center"/>
          </w:tcPr>
          <w:p w14:paraId="3DD668E8" w14:textId="5A7679F2"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sz w:val="18"/>
                <w:szCs w:val="18"/>
              </w:rPr>
              <w:t>6.85±0.69</w:t>
            </w:r>
          </w:p>
        </w:tc>
        <w:tc>
          <w:tcPr>
            <w:tcW w:w="1420" w:type="dxa"/>
            <w:gridSpan w:val="3"/>
            <w:tcBorders>
              <w:top w:val="single" w:sz="4" w:space="0" w:color="auto"/>
              <w:left w:val="nil"/>
              <w:bottom w:val="nil"/>
              <w:right w:val="nil"/>
            </w:tcBorders>
            <w:shd w:val="clear" w:color="auto" w:fill="auto"/>
            <w:vAlign w:val="center"/>
          </w:tcPr>
          <w:p w14:paraId="658372B5" w14:textId="0E31152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sz w:val="18"/>
                <w:szCs w:val="18"/>
              </w:rPr>
              <w:t>(10) 5.09±1.87</w:t>
            </w:r>
          </w:p>
        </w:tc>
        <w:tc>
          <w:tcPr>
            <w:tcW w:w="998" w:type="dxa"/>
            <w:tcBorders>
              <w:top w:val="single" w:sz="4" w:space="0" w:color="auto"/>
              <w:left w:val="nil"/>
              <w:bottom w:val="nil"/>
              <w:right w:val="nil"/>
            </w:tcBorders>
            <w:shd w:val="clear" w:color="auto" w:fill="auto"/>
            <w:vAlign w:val="center"/>
          </w:tcPr>
          <w:p w14:paraId="7ED46F34" w14:textId="0C0543A6"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sz w:val="18"/>
                <w:szCs w:val="18"/>
              </w:rPr>
              <w:t>5.45±1.44</w:t>
            </w:r>
          </w:p>
        </w:tc>
        <w:tc>
          <w:tcPr>
            <w:tcW w:w="847" w:type="dxa"/>
            <w:tcBorders>
              <w:top w:val="single" w:sz="4" w:space="0" w:color="auto"/>
              <w:left w:val="nil"/>
              <w:bottom w:val="nil"/>
              <w:right w:val="nil"/>
            </w:tcBorders>
            <w:shd w:val="clear" w:color="auto" w:fill="auto"/>
            <w:vAlign w:val="center"/>
          </w:tcPr>
          <w:p w14:paraId="36BB1BD9"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0.849</w:t>
            </w:r>
          </w:p>
        </w:tc>
      </w:tr>
      <w:tr w:rsidR="00027A87" w:rsidRPr="009E363B" w14:paraId="26DC733C" w14:textId="77777777" w:rsidTr="000E3C37">
        <w:trPr>
          <w:trHeight w:val="157"/>
          <w:jc w:val="center"/>
        </w:trPr>
        <w:tc>
          <w:tcPr>
            <w:tcW w:w="1142" w:type="dxa"/>
            <w:vMerge/>
            <w:tcBorders>
              <w:left w:val="nil"/>
              <w:bottom w:val="single" w:sz="4" w:space="0" w:color="auto"/>
              <w:right w:val="nil"/>
            </w:tcBorders>
            <w:shd w:val="clear" w:color="auto" w:fill="auto"/>
            <w:vAlign w:val="center"/>
          </w:tcPr>
          <w:p w14:paraId="73A15CDE" w14:textId="77777777" w:rsidR="00027A87" w:rsidRPr="009E363B" w:rsidRDefault="00027A87" w:rsidP="000E3C37">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107495E1" w14:textId="04646D12"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Παρουσία</w:t>
            </w:r>
          </w:p>
        </w:tc>
        <w:tc>
          <w:tcPr>
            <w:tcW w:w="1407" w:type="dxa"/>
            <w:gridSpan w:val="2"/>
            <w:tcBorders>
              <w:top w:val="nil"/>
              <w:left w:val="nil"/>
              <w:bottom w:val="single" w:sz="4" w:space="0" w:color="auto"/>
              <w:right w:val="nil"/>
            </w:tcBorders>
            <w:shd w:val="clear" w:color="auto" w:fill="auto"/>
            <w:vAlign w:val="center"/>
          </w:tcPr>
          <w:p w14:paraId="63A69B7F" w14:textId="1BB8F92C"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(19) 5.26±1.15</w:t>
            </w:r>
          </w:p>
        </w:tc>
        <w:tc>
          <w:tcPr>
            <w:tcW w:w="1142" w:type="dxa"/>
            <w:tcBorders>
              <w:top w:val="nil"/>
              <w:left w:val="nil"/>
              <w:bottom w:val="single" w:sz="4" w:space="0" w:color="auto"/>
              <w:right w:val="nil"/>
            </w:tcBorders>
            <w:shd w:val="clear" w:color="auto" w:fill="auto"/>
            <w:vAlign w:val="center"/>
          </w:tcPr>
          <w:p w14:paraId="09A85146" w14:textId="223BD83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5.31±1.33</w:t>
            </w:r>
          </w:p>
        </w:tc>
        <w:tc>
          <w:tcPr>
            <w:tcW w:w="1411" w:type="dxa"/>
            <w:gridSpan w:val="3"/>
            <w:tcBorders>
              <w:top w:val="nil"/>
              <w:left w:val="nil"/>
              <w:bottom w:val="single" w:sz="4" w:space="0" w:color="auto"/>
              <w:right w:val="nil"/>
            </w:tcBorders>
            <w:shd w:val="clear" w:color="auto" w:fill="auto"/>
            <w:vAlign w:val="center"/>
          </w:tcPr>
          <w:p w14:paraId="1942A0C1" w14:textId="6CE2778A"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(22) 5.27±1.42</w:t>
            </w:r>
          </w:p>
        </w:tc>
        <w:tc>
          <w:tcPr>
            <w:tcW w:w="1134" w:type="dxa"/>
            <w:gridSpan w:val="2"/>
            <w:tcBorders>
              <w:top w:val="nil"/>
              <w:left w:val="nil"/>
              <w:bottom w:val="single" w:sz="4" w:space="0" w:color="auto"/>
              <w:right w:val="nil"/>
            </w:tcBorders>
            <w:shd w:val="clear" w:color="auto" w:fill="auto"/>
            <w:vAlign w:val="center"/>
          </w:tcPr>
          <w:p w14:paraId="2C1DDA0A" w14:textId="4710E6DD"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6.09±1.27</w:t>
            </w:r>
          </w:p>
        </w:tc>
        <w:tc>
          <w:tcPr>
            <w:tcW w:w="1420" w:type="dxa"/>
            <w:gridSpan w:val="3"/>
            <w:tcBorders>
              <w:top w:val="nil"/>
              <w:left w:val="nil"/>
              <w:bottom w:val="single" w:sz="4" w:space="0" w:color="auto"/>
              <w:right w:val="nil"/>
            </w:tcBorders>
            <w:shd w:val="clear" w:color="auto" w:fill="auto"/>
            <w:vAlign w:val="center"/>
          </w:tcPr>
          <w:p w14:paraId="104287E1" w14:textId="6E757E54"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(15) 6.00±1.26</w:t>
            </w:r>
          </w:p>
        </w:tc>
        <w:tc>
          <w:tcPr>
            <w:tcW w:w="998" w:type="dxa"/>
            <w:tcBorders>
              <w:top w:val="nil"/>
              <w:left w:val="nil"/>
              <w:bottom w:val="single" w:sz="4" w:space="0" w:color="auto"/>
              <w:right w:val="nil"/>
            </w:tcBorders>
            <w:shd w:val="clear" w:color="auto" w:fill="auto"/>
            <w:vAlign w:val="center"/>
          </w:tcPr>
          <w:p w14:paraId="636378D6" w14:textId="2C7C58C0"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6.00±1.21</w:t>
            </w:r>
          </w:p>
        </w:tc>
        <w:tc>
          <w:tcPr>
            <w:tcW w:w="847" w:type="dxa"/>
            <w:tcBorders>
              <w:top w:val="nil"/>
              <w:left w:val="nil"/>
              <w:bottom w:val="single" w:sz="4" w:space="0" w:color="auto"/>
              <w:right w:val="nil"/>
            </w:tcBorders>
            <w:shd w:val="clear" w:color="auto" w:fill="auto"/>
            <w:vAlign w:val="center"/>
          </w:tcPr>
          <w:p w14:paraId="7A1F891F" w14:textId="77777777" w:rsidR="00027A87" w:rsidRPr="009E363B" w:rsidRDefault="00027A87" w:rsidP="000E3C37">
            <w:pPr>
              <w:spacing w:after="0" w:line="240" w:lineRule="auto"/>
              <w:jc w:val="center"/>
              <w:rPr>
                <w:rFonts w:ascii="Times New Roman" w:hAnsi="Times New Roman"/>
                <w:color w:val="000000"/>
                <w:sz w:val="18"/>
                <w:szCs w:val="18"/>
              </w:rPr>
            </w:pPr>
          </w:p>
        </w:tc>
      </w:tr>
      <w:tr w:rsidR="00027A87" w:rsidRPr="009E363B" w14:paraId="48A2E136" w14:textId="77777777" w:rsidTr="000E3C37">
        <w:trPr>
          <w:trHeight w:val="157"/>
          <w:jc w:val="center"/>
        </w:trPr>
        <w:tc>
          <w:tcPr>
            <w:tcW w:w="1142" w:type="dxa"/>
            <w:tcBorders>
              <w:top w:val="nil"/>
              <w:left w:val="nil"/>
              <w:bottom w:val="single" w:sz="4" w:space="0" w:color="auto"/>
              <w:right w:val="nil"/>
            </w:tcBorders>
            <w:shd w:val="clear" w:color="auto" w:fill="auto"/>
            <w:vAlign w:val="center"/>
          </w:tcPr>
          <w:p w14:paraId="723D79C5" w14:textId="77777777" w:rsidR="00027A87" w:rsidRPr="009E363B" w:rsidRDefault="00027A87" w:rsidP="000E3C37">
            <w:pPr>
              <w:spacing w:after="0" w:line="240" w:lineRule="auto"/>
              <w:jc w:val="center"/>
              <w:rPr>
                <w:rFonts w:ascii="Times New Roman" w:hAnsi="Times New Roman"/>
                <w:color w:val="000000"/>
                <w:sz w:val="18"/>
                <w:szCs w:val="18"/>
                <w:lang w:val="en-GB"/>
              </w:rPr>
            </w:pPr>
          </w:p>
        </w:tc>
        <w:tc>
          <w:tcPr>
            <w:tcW w:w="993" w:type="dxa"/>
            <w:tcBorders>
              <w:top w:val="nil"/>
              <w:left w:val="nil"/>
              <w:bottom w:val="single" w:sz="4" w:space="0" w:color="auto"/>
              <w:right w:val="nil"/>
            </w:tcBorders>
            <w:shd w:val="clear" w:color="auto" w:fill="auto"/>
            <w:vAlign w:val="center"/>
          </w:tcPr>
          <w:p w14:paraId="3B756484" w14:textId="77777777" w:rsidR="00027A87" w:rsidRPr="009E363B" w:rsidRDefault="00027A87" w:rsidP="000E3C37">
            <w:pPr>
              <w:spacing w:after="0" w:line="240" w:lineRule="auto"/>
              <w:jc w:val="center"/>
              <w:rPr>
                <w:rFonts w:ascii="Times New Roman" w:hAnsi="Times New Roman"/>
                <w:color w:val="000000"/>
                <w:sz w:val="18"/>
                <w:szCs w:val="18"/>
                <w:lang w:val="en-GB"/>
              </w:rPr>
            </w:pPr>
          </w:p>
        </w:tc>
        <w:tc>
          <w:tcPr>
            <w:tcW w:w="663" w:type="dxa"/>
            <w:tcBorders>
              <w:top w:val="nil"/>
              <w:left w:val="nil"/>
              <w:bottom w:val="single" w:sz="4" w:space="0" w:color="auto"/>
              <w:right w:val="nil"/>
            </w:tcBorders>
            <w:shd w:val="clear" w:color="auto" w:fill="auto"/>
            <w:vAlign w:val="center"/>
          </w:tcPr>
          <w:p w14:paraId="219DEFCD"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744" w:type="dxa"/>
            <w:tcBorders>
              <w:top w:val="nil"/>
              <w:left w:val="nil"/>
              <w:bottom w:val="single" w:sz="4" w:space="0" w:color="auto"/>
              <w:right w:val="nil"/>
            </w:tcBorders>
            <w:shd w:val="clear" w:color="auto" w:fill="auto"/>
            <w:vAlign w:val="center"/>
          </w:tcPr>
          <w:p w14:paraId="430548C4"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1142" w:type="dxa"/>
            <w:tcBorders>
              <w:top w:val="nil"/>
              <w:left w:val="nil"/>
              <w:bottom w:val="single" w:sz="4" w:space="0" w:color="auto"/>
              <w:right w:val="nil"/>
            </w:tcBorders>
            <w:shd w:val="clear" w:color="auto" w:fill="auto"/>
            <w:vAlign w:val="center"/>
          </w:tcPr>
          <w:p w14:paraId="3CC55102"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1411" w:type="dxa"/>
            <w:gridSpan w:val="3"/>
            <w:tcBorders>
              <w:top w:val="nil"/>
              <w:left w:val="nil"/>
              <w:bottom w:val="single" w:sz="4" w:space="0" w:color="auto"/>
              <w:right w:val="nil"/>
            </w:tcBorders>
            <w:shd w:val="clear" w:color="auto" w:fill="auto"/>
            <w:vAlign w:val="center"/>
          </w:tcPr>
          <w:p w14:paraId="78C19057"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1134" w:type="dxa"/>
            <w:gridSpan w:val="2"/>
            <w:tcBorders>
              <w:top w:val="nil"/>
              <w:left w:val="nil"/>
              <w:bottom w:val="single" w:sz="4" w:space="0" w:color="auto"/>
              <w:right w:val="nil"/>
            </w:tcBorders>
            <w:shd w:val="clear" w:color="auto" w:fill="auto"/>
            <w:vAlign w:val="center"/>
          </w:tcPr>
          <w:p w14:paraId="34CB58E9"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1420" w:type="dxa"/>
            <w:gridSpan w:val="3"/>
            <w:tcBorders>
              <w:top w:val="nil"/>
              <w:left w:val="nil"/>
              <w:bottom w:val="single" w:sz="4" w:space="0" w:color="auto"/>
              <w:right w:val="nil"/>
            </w:tcBorders>
            <w:shd w:val="clear" w:color="auto" w:fill="auto"/>
            <w:vAlign w:val="center"/>
          </w:tcPr>
          <w:p w14:paraId="781EAD7F"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998" w:type="dxa"/>
            <w:tcBorders>
              <w:top w:val="nil"/>
              <w:left w:val="nil"/>
              <w:bottom w:val="single" w:sz="4" w:space="0" w:color="auto"/>
              <w:right w:val="nil"/>
            </w:tcBorders>
            <w:shd w:val="clear" w:color="auto" w:fill="auto"/>
            <w:vAlign w:val="center"/>
          </w:tcPr>
          <w:p w14:paraId="4BF2CC95" w14:textId="77777777" w:rsidR="00027A87" w:rsidRPr="009E363B" w:rsidRDefault="00027A87" w:rsidP="000E3C37">
            <w:pPr>
              <w:spacing w:after="0" w:line="240" w:lineRule="auto"/>
              <w:jc w:val="center"/>
              <w:rPr>
                <w:rFonts w:ascii="Times New Roman" w:hAnsi="Times New Roman"/>
                <w:color w:val="000000"/>
                <w:sz w:val="18"/>
                <w:szCs w:val="18"/>
              </w:rPr>
            </w:pPr>
          </w:p>
        </w:tc>
        <w:tc>
          <w:tcPr>
            <w:tcW w:w="847" w:type="dxa"/>
            <w:tcBorders>
              <w:top w:val="nil"/>
              <w:left w:val="nil"/>
              <w:bottom w:val="single" w:sz="4" w:space="0" w:color="auto"/>
              <w:right w:val="nil"/>
            </w:tcBorders>
            <w:shd w:val="clear" w:color="auto" w:fill="auto"/>
            <w:vAlign w:val="center"/>
          </w:tcPr>
          <w:p w14:paraId="3C9F5C40" w14:textId="77777777" w:rsidR="00027A87" w:rsidRPr="009E363B" w:rsidRDefault="00027A87" w:rsidP="000E3C37">
            <w:pPr>
              <w:spacing w:after="0" w:line="240" w:lineRule="auto"/>
              <w:jc w:val="center"/>
              <w:rPr>
                <w:rFonts w:ascii="Times New Roman" w:hAnsi="Times New Roman"/>
                <w:color w:val="000000"/>
                <w:sz w:val="18"/>
                <w:szCs w:val="18"/>
              </w:rPr>
            </w:pPr>
          </w:p>
        </w:tc>
      </w:tr>
      <w:tr w:rsidR="00027A87" w:rsidRPr="009E363B" w14:paraId="582084EF" w14:textId="77777777" w:rsidTr="000E3C37">
        <w:trPr>
          <w:trHeight w:val="157"/>
          <w:jc w:val="center"/>
        </w:trPr>
        <w:tc>
          <w:tcPr>
            <w:tcW w:w="1142" w:type="dxa"/>
            <w:vMerge w:val="restart"/>
            <w:tcBorders>
              <w:top w:val="nil"/>
              <w:left w:val="nil"/>
              <w:right w:val="nil"/>
            </w:tcBorders>
            <w:shd w:val="clear" w:color="auto" w:fill="auto"/>
            <w:vAlign w:val="center"/>
          </w:tcPr>
          <w:p w14:paraId="2BA6A5EA" w14:textId="77777777" w:rsidR="00027A87" w:rsidRPr="009E363B" w:rsidRDefault="00027A87" w:rsidP="000E3C37">
            <w:pPr>
              <w:spacing w:after="0" w:line="240" w:lineRule="auto"/>
              <w:jc w:val="center"/>
              <w:rPr>
                <w:rFonts w:ascii="Times New Roman" w:hAnsi="Times New Roman"/>
                <w:b/>
                <w:color w:val="000000"/>
                <w:sz w:val="18"/>
                <w:szCs w:val="18"/>
                <w:lang w:val="en-GB"/>
              </w:rPr>
            </w:pPr>
            <w:r w:rsidRPr="009E363B">
              <w:rPr>
                <w:rFonts w:ascii="Times New Roman" w:hAnsi="Times New Roman"/>
                <w:b/>
                <w:color w:val="000000"/>
                <w:sz w:val="18"/>
                <w:szCs w:val="18"/>
                <w:lang w:val="en-GB"/>
              </w:rPr>
              <w:t>5-HTTLP</w:t>
            </w:r>
            <w:r w:rsidRPr="009E363B">
              <w:rPr>
                <w:rFonts w:ascii="Times New Roman" w:hAnsi="Times New Roman"/>
                <w:b/>
                <w:sz w:val="18"/>
                <w:szCs w:val="18"/>
                <w:lang w:val="en-GB"/>
              </w:rPr>
              <w:t>R</w:t>
            </w:r>
          </w:p>
        </w:tc>
        <w:tc>
          <w:tcPr>
            <w:tcW w:w="993" w:type="dxa"/>
            <w:tcBorders>
              <w:top w:val="single" w:sz="4" w:space="0" w:color="auto"/>
              <w:left w:val="nil"/>
              <w:bottom w:val="nil"/>
              <w:right w:val="nil"/>
            </w:tcBorders>
            <w:shd w:val="clear" w:color="auto" w:fill="auto"/>
            <w:vAlign w:val="center"/>
          </w:tcPr>
          <w:p w14:paraId="3337DEEC" w14:textId="77777777" w:rsidR="00027A87" w:rsidRPr="009E363B" w:rsidRDefault="00027A87" w:rsidP="000E3C37">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L</w:t>
            </w:r>
          </w:p>
        </w:tc>
        <w:tc>
          <w:tcPr>
            <w:tcW w:w="1407" w:type="dxa"/>
            <w:gridSpan w:val="2"/>
            <w:tcBorders>
              <w:top w:val="single" w:sz="4" w:space="0" w:color="auto"/>
              <w:left w:val="nil"/>
              <w:bottom w:val="nil"/>
              <w:right w:val="nil"/>
            </w:tcBorders>
            <w:shd w:val="clear" w:color="auto" w:fill="auto"/>
            <w:vAlign w:val="center"/>
          </w:tcPr>
          <w:p w14:paraId="016FC035"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(25) 5.54±1.44</w:t>
            </w:r>
          </w:p>
        </w:tc>
        <w:tc>
          <w:tcPr>
            <w:tcW w:w="1142" w:type="dxa"/>
            <w:tcBorders>
              <w:top w:val="single" w:sz="4" w:space="0" w:color="auto"/>
              <w:left w:val="nil"/>
              <w:bottom w:val="nil"/>
              <w:right w:val="nil"/>
            </w:tcBorders>
            <w:shd w:val="clear" w:color="auto" w:fill="auto"/>
            <w:vAlign w:val="center"/>
          </w:tcPr>
          <w:p w14:paraId="372D54C5"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5.54±1.50</w:t>
            </w:r>
          </w:p>
        </w:tc>
        <w:tc>
          <w:tcPr>
            <w:tcW w:w="1411" w:type="dxa"/>
            <w:gridSpan w:val="3"/>
            <w:tcBorders>
              <w:top w:val="single" w:sz="4" w:space="0" w:color="auto"/>
              <w:left w:val="nil"/>
              <w:bottom w:val="nil"/>
              <w:right w:val="nil"/>
            </w:tcBorders>
            <w:shd w:val="clear" w:color="auto" w:fill="auto"/>
            <w:vAlign w:val="center"/>
          </w:tcPr>
          <w:p w14:paraId="6119E727"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(28) 5.46±1.29</w:t>
            </w:r>
          </w:p>
        </w:tc>
        <w:tc>
          <w:tcPr>
            <w:tcW w:w="1134" w:type="dxa"/>
            <w:gridSpan w:val="2"/>
            <w:tcBorders>
              <w:top w:val="single" w:sz="4" w:space="0" w:color="auto"/>
              <w:left w:val="nil"/>
              <w:bottom w:val="nil"/>
              <w:right w:val="nil"/>
            </w:tcBorders>
            <w:shd w:val="clear" w:color="auto" w:fill="auto"/>
            <w:vAlign w:val="center"/>
          </w:tcPr>
          <w:p w14:paraId="39C5A374"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6.50±1.03</w:t>
            </w:r>
          </w:p>
        </w:tc>
        <w:tc>
          <w:tcPr>
            <w:tcW w:w="1420" w:type="dxa"/>
            <w:gridSpan w:val="3"/>
            <w:tcBorders>
              <w:top w:val="single" w:sz="4" w:space="0" w:color="auto"/>
              <w:left w:val="nil"/>
              <w:bottom w:val="nil"/>
              <w:right w:val="nil"/>
            </w:tcBorders>
            <w:shd w:val="clear" w:color="auto" w:fill="auto"/>
            <w:vAlign w:val="center"/>
          </w:tcPr>
          <w:p w14:paraId="6E1C5C46"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(34) 5.38±1.65</w:t>
            </w:r>
          </w:p>
        </w:tc>
        <w:tc>
          <w:tcPr>
            <w:tcW w:w="998" w:type="dxa"/>
            <w:tcBorders>
              <w:top w:val="single" w:sz="4" w:space="0" w:color="auto"/>
              <w:left w:val="nil"/>
              <w:bottom w:val="nil"/>
              <w:right w:val="nil"/>
            </w:tcBorders>
            <w:shd w:val="clear" w:color="auto" w:fill="auto"/>
            <w:vAlign w:val="center"/>
          </w:tcPr>
          <w:p w14:paraId="510CE00A"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5.67±1.41</w:t>
            </w:r>
          </w:p>
        </w:tc>
        <w:tc>
          <w:tcPr>
            <w:tcW w:w="847" w:type="dxa"/>
            <w:tcBorders>
              <w:top w:val="single" w:sz="4" w:space="0" w:color="auto"/>
              <w:left w:val="nil"/>
              <w:bottom w:val="nil"/>
              <w:right w:val="nil"/>
            </w:tcBorders>
            <w:shd w:val="clear" w:color="auto" w:fill="auto"/>
            <w:vAlign w:val="center"/>
          </w:tcPr>
          <w:p w14:paraId="75FBCE26"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0.667</w:t>
            </w:r>
          </w:p>
        </w:tc>
      </w:tr>
      <w:tr w:rsidR="00027A87" w:rsidRPr="009E363B" w14:paraId="5F3BC86F" w14:textId="77777777" w:rsidTr="000E3C37">
        <w:trPr>
          <w:trHeight w:val="157"/>
          <w:jc w:val="center"/>
        </w:trPr>
        <w:tc>
          <w:tcPr>
            <w:tcW w:w="1142" w:type="dxa"/>
            <w:vMerge/>
            <w:tcBorders>
              <w:left w:val="nil"/>
              <w:bottom w:val="single" w:sz="4" w:space="0" w:color="auto"/>
              <w:right w:val="nil"/>
            </w:tcBorders>
            <w:shd w:val="clear" w:color="auto" w:fill="auto"/>
            <w:vAlign w:val="center"/>
          </w:tcPr>
          <w:p w14:paraId="7298ABD9" w14:textId="77777777" w:rsidR="00027A87" w:rsidRPr="009E363B" w:rsidRDefault="00027A87" w:rsidP="000E3C37">
            <w:pPr>
              <w:spacing w:after="0" w:line="240" w:lineRule="auto"/>
              <w:jc w:val="center"/>
              <w:rPr>
                <w:rFonts w:ascii="Times New Roman" w:hAnsi="Times New Roman"/>
                <w:color w:val="FF0000"/>
                <w:sz w:val="18"/>
                <w:szCs w:val="18"/>
                <w:lang w:val="en-GB"/>
              </w:rPr>
            </w:pPr>
          </w:p>
        </w:tc>
        <w:tc>
          <w:tcPr>
            <w:tcW w:w="993" w:type="dxa"/>
            <w:tcBorders>
              <w:top w:val="nil"/>
              <w:left w:val="nil"/>
              <w:bottom w:val="single" w:sz="4" w:space="0" w:color="auto"/>
              <w:right w:val="nil"/>
            </w:tcBorders>
            <w:shd w:val="clear" w:color="auto" w:fill="auto"/>
            <w:vAlign w:val="center"/>
          </w:tcPr>
          <w:p w14:paraId="66059AAB" w14:textId="77777777" w:rsidR="00027A87" w:rsidRPr="009E363B" w:rsidRDefault="00027A87" w:rsidP="000E3C37">
            <w:pPr>
              <w:spacing w:after="0" w:line="240" w:lineRule="auto"/>
              <w:jc w:val="center"/>
              <w:rPr>
                <w:rFonts w:ascii="Times New Roman" w:hAnsi="Times New Roman"/>
                <w:color w:val="000000"/>
                <w:sz w:val="18"/>
                <w:szCs w:val="18"/>
                <w:lang w:val="en-GB"/>
              </w:rPr>
            </w:pPr>
            <w:r w:rsidRPr="009E363B">
              <w:rPr>
                <w:rFonts w:ascii="Times New Roman" w:hAnsi="Times New Roman"/>
                <w:color w:val="000000"/>
                <w:sz w:val="18"/>
                <w:szCs w:val="18"/>
                <w:lang w:val="en-GB"/>
              </w:rPr>
              <w:t>S</w:t>
            </w:r>
          </w:p>
        </w:tc>
        <w:tc>
          <w:tcPr>
            <w:tcW w:w="1407" w:type="dxa"/>
            <w:gridSpan w:val="2"/>
            <w:tcBorders>
              <w:top w:val="nil"/>
              <w:left w:val="nil"/>
              <w:bottom w:val="single" w:sz="4" w:space="0" w:color="auto"/>
              <w:right w:val="nil"/>
            </w:tcBorders>
            <w:shd w:val="clear" w:color="auto" w:fill="auto"/>
            <w:vAlign w:val="center"/>
          </w:tcPr>
          <w:p w14:paraId="000B6F43"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(35) 5.28±1.27</w:t>
            </w:r>
          </w:p>
        </w:tc>
        <w:tc>
          <w:tcPr>
            <w:tcW w:w="1142" w:type="dxa"/>
            <w:tcBorders>
              <w:top w:val="nil"/>
              <w:left w:val="nil"/>
              <w:bottom w:val="single" w:sz="4" w:space="0" w:color="auto"/>
              <w:right w:val="nil"/>
            </w:tcBorders>
            <w:shd w:val="clear" w:color="auto" w:fill="auto"/>
            <w:vAlign w:val="center"/>
          </w:tcPr>
          <w:p w14:paraId="51B80859"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5.36±1.32</w:t>
            </w:r>
          </w:p>
        </w:tc>
        <w:tc>
          <w:tcPr>
            <w:tcW w:w="1411" w:type="dxa"/>
            <w:gridSpan w:val="3"/>
            <w:tcBorders>
              <w:top w:val="nil"/>
              <w:left w:val="nil"/>
              <w:bottom w:val="single" w:sz="4" w:space="0" w:color="auto"/>
              <w:right w:val="nil"/>
            </w:tcBorders>
            <w:shd w:val="clear" w:color="auto" w:fill="auto"/>
            <w:vAlign w:val="center"/>
          </w:tcPr>
          <w:p w14:paraId="1C252237"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(30) 5.30±1.29</w:t>
            </w:r>
          </w:p>
        </w:tc>
        <w:tc>
          <w:tcPr>
            <w:tcW w:w="1134" w:type="dxa"/>
            <w:gridSpan w:val="2"/>
            <w:tcBorders>
              <w:top w:val="nil"/>
              <w:left w:val="nil"/>
              <w:bottom w:val="single" w:sz="4" w:space="0" w:color="auto"/>
              <w:right w:val="nil"/>
            </w:tcBorders>
            <w:shd w:val="clear" w:color="auto" w:fill="auto"/>
            <w:vAlign w:val="center"/>
          </w:tcPr>
          <w:p w14:paraId="579E5DF6"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6.07±1.28</w:t>
            </w:r>
          </w:p>
        </w:tc>
        <w:tc>
          <w:tcPr>
            <w:tcW w:w="1420" w:type="dxa"/>
            <w:gridSpan w:val="3"/>
            <w:tcBorders>
              <w:top w:val="nil"/>
              <w:left w:val="nil"/>
              <w:bottom w:val="single" w:sz="4" w:space="0" w:color="auto"/>
              <w:right w:val="nil"/>
            </w:tcBorders>
            <w:shd w:val="clear" w:color="auto" w:fill="auto"/>
            <w:vAlign w:val="center"/>
          </w:tcPr>
          <w:p w14:paraId="7187993B"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(20) 6.05±1.32</w:t>
            </w:r>
          </w:p>
        </w:tc>
        <w:tc>
          <w:tcPr>
            <w:tcW w:w="998" w:type="dxa"/>
            <w:tcBorders>
              <w:top w:val="nil"/>
              <w:left w:val="nil"/>
              <w:bottom w:val="single" w:sz="4" w:space="0" w:color="auto"/>
              <w:right w:val="nil"/>
            </w:tcBorders>
            <w:shd w:val="clear" w:color="auto" w:fill="auto"/>
            <w:vAlign w:val="center"/>
          </w:tcPr>
          <w:p w14:paraId="7A0E57BA" w14:textId="77777777" w:rsidR="00027A87" w:rsidRPr="009E363B" w:rsidRDefault="00027A87" w:rsidP="000E3C37">
            <w:pPr>
              <w:spacing w:after="0" w:line="240" w:lineRule="auto"/>
              <w:jc w:val="center"/>
              <w:rPr>
                <w:rFonts w:ascii="Times New Roman" w:hAnsi="Times New Roman"/>
                <w:color w:val="000000"/>
                <w:sz w:val="18"/>
                <w:szCs w:val="18"/>
              </w:rPr>
            </w:pPr>
            <w:r w:rsidRPr="009E363B">
              <w:rPr>
                <w:rFonts w:ascii="Times New Roman" w:hAnsi="Times New Roman"/>
                <w:color w:val="000000"/>
                <w:sz w:val="18"/>
                <w:szCs w:val="18"/>
              </w:rPr>
              <w:t>5.95±1.09</w:t>
            </w:r>
          </w:p>
        </w:tc>
        <w:tc>
          <w:tcPr>
            <w:tcW w:w="847" w:type="dxa"/>
            <w:tcBorders>
              <w:top w:val="nil"/>
              <w:left w:val="nil"/>
              <w:bottom w:val="single" w:sz="4" w:space="0" w:color="auto"/>
              <w:right w:val="nil"/>
            </w:tcBorders>
            <w:shd w:val="clear" w:color="auto" w:fill="auto"/>
            <w:vAlign w:val="center"/>
          </w:tcPr>
          <w:p w14:paraId="13487EF9" w14:textId="77777777" w:rsidR="00027A87" w:rsidRPr="009E363B" w:rsidRDefault="00027A87" w:rsidP="000E3C37">
            <w:pPr>
              <w:spacing w:after="0" w:line="240" w:lineRule="auto"/>
              <w:jc w:val="center"/>
              <w:rPr>
                <w:rFonts w:ascii="Times New Roman" w:hAnsi="Times New Roman"/>
                <w:color w:val="000000"/>
                <w:sz w:val="18"/>
                <w:szCs w:val="18"/>
              </w:rPr>
            </w:pPr>
          </w:p>
        </w:tc>
      </w:tr>
      <w:tr w:rsidR="00027A87" w:rsidRPr="009E363B" w14:paraId="388EDCF1" w14:textId="77777777" w:rsidTr="000E3C37">
        <w:trPr>
          <w:gridAfter w:val="1"/>
          <w:wAfter w:w="847" w:type="dxa"/>
          <w:trHeight w:val="219"/>
          <w:jc w:val="center"/>
        </w:trPr>
        <w:tc>
          <w:tcPr>
            <w:tcW w:w="1142" w:type="dxa"/>
            <w:tcBorders>
              <w:top w:val="single" w:sz="2" w:space="0" w:color="auto"/>
              <w:left w:val="nil"/>
              <w:bottom w:val="nil"/>
              <w:right w:val="nil"/>
            </w:tcBorders>
            <w:shd w:val="clear" w:color="auto" w:fill="auto"/>
          </w:tcPr>
          <w:p w14:paraId="13852A16" w14:textId="77777777" w:rsidR="00027A87" w:rsidRPr="009E363B" w:rsidRDefault="00027A87" w:rsidP="000E3C37">
            <w:pPr>
              <w:spacing w:after="0" w:line="240" w:lineRule="auto"/>
              <w:rPr>
                <w:rFonts w:ascii="Times New Roman" w:hAnsi="Times New Roman"/>
                <w:sz w:val="18"/>
                <w:szCs w:val="18"/>
                <w:lang w:val="en-GB"/>
              </w:rPr>
            </w:pPr>
          </w:p>
        </w:tc>
        <w:tc>
          <w:tcPr>
            <w:tcW w:w="993" w:type="dxa"/>
            <w:tcBorders>
              <w:top w:val="single" w:sz="2" w:space="0" w:color="auto"/>
              <w:left w:val="nil"/>
              <w:bottom w:val="nil"/>
              <w:right w:val="nil"/>
            </w:tcBorders>
            <w:shd w:val="clear" w:color="auto" w:fill="auto"/>
          </w:tcPr>
          <w:p w14:paraId="76AC46B6" w14:textId="77777777" w:rsidR="00027A87" w:rsidRPr="009E363B" w:rsidRDefault="00027A87" w:rsidP="000E3C37">
            <w:pPr>
              <w:spacing w:after="0" w:line="240" w:lineRule="auto"/>
              <w:rPr>
                <w:rFonts w:ascii="Times New Roman" w:hAnsi="Times New Roman"/>
                <w:sz w:val="18"/>
                <w:szCs w:val="18"/>
                <w:lang w:val="en-GB"/>
              </w:rPr>
            </w:pPr>
          </w:p>
        </w:tc>
        <w:tc>
          <w:tcPr>
            <w:tcW w:w="1407" w:type="dxa"/>
            <w:gridSpan w:val="2"/>
            <w:tcBorders>
              <w:top w:val="single" w:sz="2" w:space="0" w:color="auto"/>
              <w:left w:val="nil"/>
              <w:bottom w:val="nil"/>
              <w:right w:val="nil"/>
            </w:tcBorders>
            <w:shd w:val="clear" w:color="auto" w:fill="auto"/>
          </w:tcPr>
          <w:p w14:paraId="4A21A136" w14:textId="77777777" w:rsidR="00027A87" w:rsidRPr="009E363B" w:rsidRDefault="00027A87" w:rsidP="000E3C37">
            <w:pPr>
              <w:spacing w:after="0" w:line="240" w:lineRule="auto"/>
              <w:rPr>
                <w:rFonts w:ascii="Times New Roman" w:hAnsi="Times New Roman"/>
                <w:sz w:val="18"/>
                <w:szCs w:val="18"/>
                <w:lang w:val="en-GB"/>
              </w:rPr>
            </w:pPr>
          </w:p>
        </w:tc>
        <w:tc>
          <w:tcPr>
            <w:tcW w:w="1394" w:type="dxa"/>
            <w:gridSpan w:val="2"/>
            <w:tcBorders>
              <w:top w:val="single" w:sz="2" w:space="0" w:color="auto"/>
              <w:left w:val="nil"/>
              <w:bottom w:val="nil"/>
              <w:right w:val="nil"/>
            </w:tcBorders>
            <w:shd w:val="clear" w:color="auto" w:fill="auto"/>
          </w:tcPr>
          <w:p w14:paraId="07328071" w14:textId="77777777" w:rsidR="00027A87" w:rsidRPr="009E363B" w:rsidRDefault="00027A87" w:rsidP="000E3C37">
            <w:pPr>
              <w:spacing w:after="0" w:line="240" w:lineRule="auto"/>
              <w:rPr>
                <w:rFonts w:ascii="Times New Roman" w:hAnsi="Times New Roman"/>
                <w:sz w:val="18"/>
                <w:szCs w:val="18"/>
                <w:lang w:val="en-GB"/>
              </w:rPr>
            </w:pPr>
          </w:p>
        </w:tc>
        <w:tc>
          <w:tcPr>
            <w:tcW w:w="825" w:type="dxa"/>
            <w:tcBorders>
              <w:top w:val="single" w:sz="2" w:space="0" w:color="auto"/>
              <w:left w:val="nil"/>
              <w:bottom w:val="nil"/>
              <w:right w:val="nil"/>
            </w:tcBorders>
            <w:shd w:val="clear" w:color="auto" w:fill="auto"/>
          </w:tcPr>
          <w:p w14:paraId="37763123" w14:textId="77777777" w:rsidR="00027A87" w:rsidRPr="009E363B" w:rsidRDefault="00027A87" w:rsidP="000E3C37">
            <w:pPr>
              <w:spacing w:after="0" w:line="240" w:lineRule="auto"/>
              <w:rPr>
                <w:rFonts w:ascii="Times New Roman" w:hAnsi="Times New Roman"/>
                <w:sz w:val="18"/>
                <w:szCs w:val="18"/>
                <w:lang w:val="en-GB"/>
              </w:rPr>
            </w:pPr>
          </w:p>
        </w:tc>
        <w:tc>
          <w:tcPr>
            <w:tcW w:w="1546" w:type="dxa"/>
            <w:gridSpan w:val="4"/>
            <w:tcBorders>
              <w:top w:val="single" w:sz="2" w:space="0" w:color="auto"/>
              <w:left w:val="nil"/>
              <w:bottom w:val="nil"/>
              <w:right w:val="nil"/>
            </w:tcBorders>
            <w:shd w:val="clear" w:color="auto" w:fill="auto"/>
          </w:tcPr>
          <w:p w14:paraId="4C47ED7F" w14:textId="77777777" w:rsidR="00027A87" w:rsidRPr="009E363B" w:rsidRDefault="00027A87" w:rsidP="000E3C37">
            <w:pPr>
              <w:spacing w:after="0" w:line="240" w:lineRule="auto"/>
              <w:rPr>
                <w:rFonts w:ascii="Times New Roman" w:hAnsi="Times New Roman"/>
                <w:sz w:val="18"/>
                <w:szCs w:val="18"/>
                <w:lang w:val="en-GB"/>
              </w:rPr>
            </w:pPr>
          </w:p>
        </w:tc>
        <w:tc>
          <w:tcPr>
            <w:tcW w:w="1130" w:type="dxa"/>
            <w:tcBorders>
              <w:top w:val="single" w:sz="2" w:space="0" w:color="auto"/>
              <w:left w:val="nil"/>
              <w:bottom w:val="nil"/>
              <w:right w:val="nil"/>
            </w:tcBorders>
            <w:shd w:val="clear" w:color="auto" w:fill="auto"/>
          </w:tcPr>
          <w:p w14:paraId="7E6EFC8C" w14:textId="77777777" w:rsidR="00027A87" w:rsidRPr="009E363B" w:rsidRDefault="00027A87" w:rsidP="000E3C37">
            <w:pPr>
              <w:spacing w:after="0" w:line="240" w:lineRule="auto"/>
              <w:rPr>
                <w:rFonts w:ascii="Times New Roman" w:hAnsi="Times New Roman"/>
                <w:sz w:val="18"/>
                <w:szCs w:val="18"/>
                <w:lang w:val="en-GB"/>
              </w:rPr>
            </w:pPr>
          </w:p>
        </w:tc>
        <w:tc>
          <w:tcPr>
            <w:tcW w:w="1210" w:type="dxa"/>
            <w:gridSpan w:val="2"/>
            <w:tcBorders>
              <w:top w:val="single" w:sz="2" w:space="0" w:color="auto"/>
              <w:left w:val="nil"/>
              <w:bottom w:val="nil"/>
              <w:right w:val="nil"/>
            </w:tcBorders>
            <w:shd w:val="clear" w:color="auto" w:fill="auto"/>
          </w:tcPr>
          <w:p w14:paraId="02DB77C8" w14:textId="77777777" w:rsidR="00027A87" w:rsidRPr="009E363B" w:rsidRDefault="00027A87" w:rsidP="000E3C37">
            <w:pPr>
              <w:spacing w:after="0" w:line="240" w:lineRule="auto"/>
              <w:rPr>
                <w:rFonts w:ascii="Times New Roman" w:hAnsi="Times New Roman"/>
                <w:sz w:val="18"/>
                <w:szCs w:val="18"/>
                <w:lang w:val="en-GB"/>
              </w:rPr>
            </w:pPr>
          </w:p>
        </w:tc>
      </w:tr>
    </w:tbl>
    <w:p w14:paraId="5BBEE69D" w14:textId="77777777" w:rsidR="003C7FA0" w:rsidRPr="009E363B" w:rsidRDefault="003C7FA0" w:rsidP="00DC4623">
      <w:pPr>
        <w:autoSpaceDE w:val="0"/>
        <w:autoSpaceDN w:val="0"/>
        <w:adjustRightInd w:val="0"/>
        <w:spacing w:after="0" w:line="360" w:lineRule="auto"/>
        <w:rPr>
          <w:rFonts w:ascii="Times New Roman" w:hAnsi="Times New Roman"/>
          <w:b/>
          <w:i/>
          <w:sz w:val="24"/>
          <w:szCs w:val="24"/>
        </w:rPr>
      </w:pPr>
    </w:p>
    <w:p w14:paraId="45A1F671" w14:textId="77777777" w:rsidR="009A2AA8" w:rsidRPr="009E363B" w:rsidRDefault="009A2AA8" w:rsidP="00DC4623">
      <w:pPr>
        <w:autoSpaceDE w:val="0"/>
        <w:autoSpaceDN w:val="0"/>
        <w:adjustRightInd w:val="0"/>
        <w:spacing w:after="0" w:line="360" w:lineRule="auto"/>
        <w:rPr>
          <w:rFonts w:ascii="Times New Roman" w:hAnsi="Times New Roman"/>
          <w:b/>
          <w:i/>
          <w:sz w:val="24"/>
          <w:szCs w:val="24"/>
        </w:rPr>
      </w:pPr>
    </w:p>
    <w:p w14:paraId="71782BFB" w14:textId="77777777" w:rsidR="009A2AA8" w:rsidRPr="009E363B" w:rsidRDefault="00D20EE3" w:rsidP="00C47B05">
      <w:pPr>
        <w:pStyle w:val="3"/>
        <w:rPr>
          <w:b/>
        </w:rPr>
      </w:pPr>
      <w:bookmarkStart w:id="70" w:name="_Toc83225977"/>
      <w:r w:rsidRPr="009E363B">
        <w:rPr>
          <w:b/>
        </w:rPr>
        <w:t>5.3.2 Συσχετίσεις</w:t>
      </w:r>
      <w:r w:rsidR="00DC4623" w:rsidRPr="009E363B">
        <w:rPr>
          <w:b/>
        </w:rPr>
        <w:t xml:space="preserve"> και μοντέλα πρόβλεψης</w:t>
      </w:r>
      <w:bookmarkEnd w:id="70"/>
    </w:p>
    <w:p w14:paraId="2A3C41B5" w14:textId="77777777" w:rsidR="009A2AA8" w:rsidRPr="009E363B" w:rsidRDefault="009A2AA8" w:rsidP="009A2AA8">
      <w:pPr>
        <w:autoSpaceDE w:val="0"/>
        <w:autoSpaceDN w:val="0"/>
        <w:adjustRightInd w:val="0"/>
        <w:spacing w:after="0" w:line="360" w:lineRule="auto"/>
        <w:jc w:val="both"/>
        <w:rPr>
          <w:rFonts w:ascii="Times New Roman" w:hAnsi="Times New Roman"/>
          <w:b/>
          <w:sz w:val="24"/>
          <w:szCs w:val="24"/>
        </w:rPr>
      </w:pPr>
    </w:p>
    <w:p w14:paraId="64B18A9A" w14:textId="68446C23" w:rsidR="009A2AA8" w:rsidRPr="009E363B" w:rsidRDefault="009A2AA8" w:rsidP="009A2AA8">
      <w:pPr>
        <w:tabs>
          <w:tab w:val="left" w:pos="6960"/>
        </w:tabs>
        <w:spacing w:line="360" w:lineRule="auto"/>
        <w:ind w:firstLine="703"/>
        <w:jc w:val="both"/>
        <w:rPr>
          <w:rFonts w:ascii="Times New Roman" w:hAnsi="Times New Roman"/>
          <w:sz w:val="24"/>
          <w:szCs w:val="24"/>
        </w:rPr>
      </w:pPr>
      <w:r w:rsidRPr="009E363B">
        <w:rPr>
          <w:rFonts w:ascii="Times New Roman" w:hAnsi="Times New Roman"/>
          <w:sz w:val="24"/>
          <w:szCs w:val="24"/>
        </w:rPr>
        <w:t xml:space="preserve">Η ανάλυση των συσχετίσεων στο συνολικό δείγμα Πριν και Μετά τον 1 μήνα </w:t>
      </w:r>
      <w:r w:rsidR="009C5010" w:rsidRPr="009E363B">
        <w:rPr>
          <w:rFonts w:ascii="Times New Roman" w:hAnsi="Times New Roman"/>
          <w:sz w:val="24"/>
          <w:szCs w:val="24"/>
        </w:rPr>
        <w:t xml:space="preserve">παρέμβασης </w:t>
      </w:r>
      <w:r w:rsidRPr="009E363B">
        <w:rPr>
          <w:rFonts w:ascii="Times New Roman" w:hAnsi="Times New Roman"/>
          <w:sz w:val="24"/>
          <w:szCs w:val="24"/>
        </w:rPr>
        <w:t xml:space="preserve">έδειξε ότι το </w:t>
      </w:r>
      <w:r w:rsidR="00823E1F" w:rsidRPr="009E363B">
        <w:rPr>
          <w:rFonts w:ascii="Times New Roman" w:hAnsi="Times New Roman"/>
          <w:b/>
          <w:bCs/>
          <w:i/>
          <w:iCs/>
          <w:sz w:val="24"/>
          <w:szCs w:val="24"/>
        </w:rPr>
        <w:t>Συνολικό</w:t>
      </w:r>
      <w:r w:rsidR="00823E1F" w:rsidRPr="009E363B">
        <w:rPr>
          <w:rFonts w:ascii="Times New Roman" w:hAnsi="Times New Roman"/>
          <w:sz w:val="24"/>
          <w:szCs w:val="24"/>
        </w:rPr>
        <w:t xml:space="preserve"> </w:t>
      </w:r>
      <w:r w:rsidRPr="009E363B">
        <w:rPr>
          <w:rFonts w:ascii="Times New Roman" w:hAnsi="Times New Roman"/>
          <w:b/>
          <w:i/>
          <w:sz w:val="24"/>
          <w:szCs w:val="24"/>
          <w:lang w:val="en-GB"/>
        </w:rPr>
        <w:t>STAI</w:t>
      </w:r>
      <w:r w:rsidRPr="009E363B">
        <w:rPr>
          <w:rFonts w:ascii="Times New Roman" w:hAnsi="Times New Roman"/>
          <w:sz w:val="24"/>
          <w:szCs w:val="24"/>
        </w:rPr>
        <w:t xml:space="preserve"> συσχετίζεται θετικά ισχυρά με το </w:t>
      </w:r>
      <w:r w:rsidR="00823E1F" w:rsidRPr="009E363B">
        <w:rPr>
          <w:rFonts w:ascii="Times New Roman" w:hAnsi="Times New Roman"/>
          <w:sz w:val="24"/>
          <w:szCs w:val="24"/>
        </w:rPr>
        <w:t xml:space="preserve">Συνολικό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Pr="009E363B">
        <w:rPr>
          <w:rFonts w:ascii="Times New Roman" w:hAnsi="Times New Roman"/>
          <w:sz w:val="24"/>
          <w:szCs w:val="24"/>
        </w:rPr>
        <w:t xml:space="preserve"> και ιδιαίτερα με το Ψυχικό ΗΑΜ-Α, μία συσχέτιση η οποία γίνεται πιο ισχυρή μετά την παρέμβαση (</w:t>
      </w:r>
      <w:r w:rsidRPr="009E363B">
        <w:rPr>
          <w:rFonts w:ascii="Times New Roman" w:hAnsi="Times New Roman"/>
          <w:sz w:val="24"/>
          <w:szCs w:val="24"/>
          <w:lang w:val="en-GB"/>
        </w:rPr>
        <w:t>r</w:t>
      </w:r>
      <w:r w:rsidRPr="009E363B">
        <w:rPr>
          <w:rFonts w:ascii="Times New Roman" w:hAnsi="Times New Roman"/>
          <w:sz w:val="24"/>
          <w:szCs w:val="24"/>
        </w:rPr>
        <w:t xml:space="preserve">=0.566 έναντι 0.669 και </w:t>
      </w:r>
      <w:r w:rsidRPr="009E363B">
        <w:rPr>
          <w:rFonts w:ascii="Times New Roman" w:hAnsi="Times New Roman"/>
          <w:sz w:val="24"/>
          <w:szCs w:val="24"/>
          <w:lang w:val="en-GB"/>
        </w:rPr>
        <w:t>r</w:t>
      </w:r>
      <w:r w:rsidRPr="009E363B">
        <w:rPr>
          <w:rFonts w:ascii="Times New Roman" w:hAnsi="Times New Roman"/>
          <w:sz w:val="24"/>
          <w:szCs w:val="24"/>
        </w:rPr>
        <w:t xml:space="preserve">=0.666 έναντι </w:t>
      </w:r>
      <w:r w:rsidRPr="009E363B">
        <w:rPr>
          <w:rFonts w:ascii="Times New Roman" w:hAnsi="Times New Roman"/>
          <w:sz w:val="24"/>
          <w:szCs w:val="24"/>
          <w:lang w:val="en-GB"/>
        </w:rPr>
        <w:t>r</w:t>
      </w:r>
      <w:r w:rsidRPr="009E363B">
        <w:rPr>
          <w:rFonts w:ascii="Times New Roman" w:hAnsi="Times New Roman"/>
          <w:sz w:val="24"/>
          <w:szCs w:val="24"/>
        </w:rPr>
        <w:t xml:space="preserve">=0.719, αντίστοιχα, </w:t>
      </w:r>
      <w:r w:rsidRPr="009E363B">
        <w:rPr>
          <w:rFonts w:ascii="Times New Roman" w:hAnsi="Times New Roman"/>
          <w:sz w:val="24"/>
          <w:szCs w:val="24"/>
          <w:lang w:val="en-GB"/>
        </w:rPr>
        <w:lastRenderedPageBreak/>
        <w:t>p</w:t>
      </w:r>
      <w:r w:rsidRPr="009E363B">
        <w:rPr>
          <w:rFonts w:ascii="Times New Roman" w:hAnsi="Times New Roman"/>
          <w:sz w:val="24"/>
          <w:szCs w:val="24"/>
        </w:rPr>
        <w:t xml:space="preserve">&lt;0.0001). Παράλληλα, το </w:t>
      </w:r>
      <w:r w:rsidR="00823E1F" w:rsidRPr="009E363B">
        <w:rPr>
          <w:rFonts w:ascii="Times New Roman" w:hAnsi="Times New Roman"/>
          <w:sz w:val="24"/>
          <w:szCs w:val="24"/>
        </w:rPr>
        <w:t xml:space="preserve">Συνολικό </w:t>
      </w:r>
      <w:r w:rsidRPr="009E363B">
        <w:rPr>
          <w:rFonts w:ascii="Times New Roman" w:hAnsi="Times New Roman"/>
          <w:sz w:val="24"/>
          <w:szCs w:val="24"/>
        </w:rPr>
        <w:t xml:space="preserve">HAM-A συσχετίστηκε μέτρια προς ισχυρά και θετικά με το Αρνητικό </w:t>
      </w:r>
      <w:r w:rsidRPr="009E363B">
        <w:rPr>
          <w:rFonts w:ascii="Times New Roman" w:hAnsi="Times New Roman"/>
          <w:sz w:val="24"/>
          <w:szCs w:val="24"/>
          <w:lang w:val="en-GB"/>
        </w:rPr>
        <w:t>STAI</w:t>
      </w:r>
      <w:r w:rsidRPr="009E363B">
        <w:rPr>
          <w:rFonts w:ascii="Times New Roman" w:hAnsi="Times New Roman"/>
          <w:sz w:val="24"/>
          <w:szCs w:val="24"/>
        </w:rPr>
        <w:t xml:space="preserve"> και Συναισθηματικό </w:t>
      </w:r>
      <w:r w:rsidRPr="009E363B">
        <w:rPr>
          <w:rFonts w:ascii="Times New Roman" w:hAnsi="Times New Roman"/>
          <w:sz w:val="24"/>
          <w:szCs w:val="24"/>
          <w:lang w:val="en-GB"/>
        </w:rPr>
        <w:t>STAI</w:t>
      </w:r>
      <w:r w:rsidR="006F2A13" w:rsidRPr="009E363B">
        <w:rPr>
          <w:rFonts w:ascii="Times New Roman" w:hAnsi="Times New Roman"/>
          <w:sz w:val="24"/>
          <w:szCs w:val="24"/>
        </w:rPr>
        <w:t>,</w:t>
      </w:r>
      <w:r w:rsidRPr="009E363B">
        <w:rPr>
          <w:rFonts w:ascii="Times New Roman" w:hAnsi="Times New Roman"/>
          <w:sz w:val="24"/>
          <w:szCs w:val="24"/>
        </w:rPr>
        <w:t xml:space="preserve"> και η συσχέτιση έγινε πιο ισχυρή μετά την παρέμβαση (</w:t>
      </w:r>
      <w:r w:rsidRPr="009E363B">
        <w:rPr>
          <w:rFonts w:ascii="Times New Roman" w:hAnsi="Times New Roman"/>
          <w:sz w:val="24"/>
          <w:szCs w:val="24"/>
          <w:lang w:val="en-GB"/>
        </w:rPr>
        <w:t>r</w:t>
      </w:r>
      <w:r w:rsidRPr="009E363B">
        <w:rPr>
          <w:rFonts w:ascii="Times New Roman" w:hAnsi="Times New Roman"/>
          <w:sz w:val="24"/>
          <w:szCs w:val="24"/>
        </w:rPr>
        <w:t xml:space="preserve">=0.510 έναντι 0.614 και </w:t>
      </w:r>
      <w:r w:rsidRPr="009E363B">
        <w:rPr>
          <w:rFonts w:ascii="Times New Roman" w:hAnsi="Times New Roman"/>
          <w:sz w:val="24"/>
          <w:szCs w:val="24"/>
          <w:lang w:val="en-GB"/>
        </w:rPr>
        <w:t>r</w:t>
      </w:r>
      <w:r w:rsidRPr="009E363B">
        <w:rPr>
          <w:rFonts w:ascii="Times New Roman" w:hAnsi="Times New Roman"/>
          <w:sz w:val="24"/>
          <w:szCs w:val="24"/>
        </w:rPr>
        <w:t xml:space="preserve">=0.498 έναντι </w:t>
      </w:r>
      <w:r w:rsidRPr="009E363B">
        <w:rPr>
          <w:rFonts w:ascii="Times New Roman" w:hAnsi="Times New Roman"/>
          <w:sz w:val="24"/>
          <w:szCs w:val="24"/>
          <w:lang w:val="en-GB"/>
        </w:rPr>
        <w:t>r</w:t>
      </w:r>
      <w:r w:rsidRPr="009E363B">
        <w:rPr>
          <w:rFonts w:ascii="Times New Roman" w:hAnsi="Times New Roman"/>
          <w:sz w:val="24"/>
          <w:szCs w:val="24"/>
        </w:rPr>
        <w:t xml:space="preserve">=0.612,  αντίστοιχα, </w:t>
      </w:r>
      <w:r w:rsidRPr="009E363B">
        <w:rPr>
          <w:rFonts w:ascii="Times New Roman" w:hAnsi="Times New Roman"/>
          <w:sz w:val="24"/>
          <w:szCs w:val="24"/>
          <w:lang w:val="en-GB"/>
        </w:rPr>
        <w:t>p</w:t>
      </w:r>
      <w:r w:rsidRPr="009E363B">
        <w:rPr>
          <w:rFonts w:ascii="Times New Roman" w:hAnsi="Times New Roman"/>
          <w:sz w:val="24"/>
          <w:szCs w:val="24"/>
        </w:rPr>
        <w:t xml:space="preserve">&lt;0.0001). Ο παράγοντας Αρνητικό </w:t>
      </w:r>
      <w:r w:rsidRPr="009E363B">
        <w:rPr>
          <w:rFonts w:ascii="Times New Roman" w:hAnsi="Times New Roman"/>
          <w:sz w:val="24"/>
          <w:szCs w:val="24"/>
          <w:lang w:val="en-GB"/>
        </w:rPr>
        <w:t>STAI</w:t>
      </w:r>
      <w:r w:rsidRPr="009E363B">
        <w:rPr>
          <w:rFonts w:ascii="Times New Roman" w:hAnsi="Times New Roman"/>
          <w:sz w:val="24"/>
          <w:szCs w:val="24"/>
        </w:rPr>
        <w:t xml:space="preserve"> </w:t>
      </w:r>
      <w:r w:rsidR="009C5010" w:rsidRPr="009E363B">
        <w:rPr>
          <w:rFonts w:ascii="Times New Roman" w:hAnsi="Times New Roman"/>
          <w:sz w:val="24"/>
          <w:szCs w:val="24"/>
        </w:rPr>
        <w:t>συ</w:t>
      </w:r>
      <w:r w:rsidRPr="009E363B">
        <w:rPr>
          <w:rFonts w:ascii="Times New Roman" w:hAnsi="Times New Roman"/>
          <w:sz w:val="24"/>
          <w:szCs w:val="24"/>
        </w:rPr>
        <w:t>σχετ</w:t>
      </w:r>
      <w:r w:rsidR="009C5010" w:rsidRPr="009E363B">
        <w:rPr>
          <w:rFonts w:ascii="Times New Roman" w:hAnsi="Times New Roman"/>
          <w:sz w:val="24"/>
          <w:szCs w:val="24"/>
        </w:rPr>
        <w:t>ίστηκε</w:t>
      </w:r>
      <w:r w:rsidRPr="009E363B">
        <w:rPr>
          <w:rFonts w:ascii="Times New Roman" w:hAnsi="Times New Roman"/>
          <w:sz w:val="24"/>
          <w:szCs w:val="24"/>
        </w:rPr>
        <w:t xml:space="preserve"> μέτρια προς ισχυρά και θετικά με τον παράγοντα Ψυχικό ΗΑΜΑ (r=0.628, p&lt;0.0001) και η συσχέτιση αυτή παρέμεινε αλλά μειώθηκε ήπια μετά την παρέμβαση</w:t>
      </w:r>
      <w:r w:rsidR="009C5010" w:rsidRPr="009E363B">
        <w:rPr>
          <w:rFonts w:ascii="Times New Roman" w:hAnsi="Times New Roman"/>
          <w:sz w:val="24"/>
          <w:szCs w:val="24"/>
        </w:rPr>
        <w:t xml:space="preserve"> </w:t>
      </w:r>
      <w:r w:rsidRPr="009E363B">
        <w:rPr>
          <w:rFonts w:ascii="Times New Roman" w:hAnsi="Times New Roman"/>
          <w:sz w:val="24"/>
          <w:szCs w:val="24"/>
        </w:rPr>
        <w:t>(</w:t>
      </w:r>
      <w:r w:rsidRPr="009E363B">
        <w:rPr>
          <w:rFonts w:ascii="Times New Roman" w:hAnsi="Times New Roman"/>
          <w:sz w:val="24"/>
          <w:szCs w:val="24"/>
          <w:lang w:val="en-GB"/>
        </w:rPr>
        <w:t>r</w:t>
      </w:r>
      <w:r w:rsidRPr="009E363B">
        <w:rPr>
          <w:rFonts w:ascii="Times New Roman" w:hAnsi="Times New Roman"/>
          <w:sz w:val="24"/>
          <w:szCs w:val="24"/>
        </w:rPr>
        <w:t xml:space="preserve">=0.656, </w:t>
      </w:r>
      <w:r w:rsidRPr="009E363B">
        <w:rPr>
          <w:rFonts w:ascii="Times New Roman" w:hAnsi="Times New Roman"/>
          <w:sz w:val="24"/>
          <w:szCs w:val="24"/>
          <w:lang w:val="en-GB"/>
        </w:rPr>
        <w:t>p</w:t>
      </w:r>
      <w:r w:rsidRPr="009E363B">
        <w:rPr>
          <w:rFonts w:ascii="Times New Roman" w:hAnsi="Times New Roman"/>
          <w:sz w:val="24"/>
          <w:szCs w:val="24"/>
        </w:rPr>
        <w:t>&lt;0.0001).</w:t>
      </w:r>
      <w:r w:rsidR="00F9589A" w:rsidRPr="009E363B">
        <w:rPr>
          <w:rFonts w:ascii="Times New Roman" w:hAnsi="Times New Roman"/>
          <w:sz w:val="24"/>
          <w:szCs w:val="24"/>
        </w:rPr>
        <w:t xml:space="preserve"> (πίνακας 54)</w:t>
      </w:r>
    </w:p>
    <w:tbl>
      <w:tblPr>
        <w:tblW w:w="8460"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277"/>
        <w:gridCol w:w="2496"/>
        <w:gridCol w:w="924"/>
        <w:gridCol w:w="93"/>
        <w:gridCol w:w="832"/>
        <w:gridCol w:w="186"/>
        <w:gridCol w:w="806"/>
        <w:gridCol w:w="115"/>
        <w:gridCol w:w="878"/>
        <w:gridCol w:w="44"/>
        <w:gridCol w:w="192"/>
        <w:gridCol w:w="44"/>
        <w:gridCol w:w="476"/>
        <w:gridCol w:w="56"/>
        <w:gridCol w:w="41"/>
      </w:tblGrid>
      <w:tr w:rsidR="009A2AA8" w:rsidRPr="009E363B" w14:paraId="68D7D3B6" w14:textId="77777777" w:rsidTr="00DC14DA">
        <w:trPr>
          <w:gridAfter w:val="2"/>
          <w:wAfter w:w="97" w:type="dxa"/>
          <w:jc w:val="center"/>
        </w:trPr>
        <w:tc>
          <w:tcPr>
            <w:tcW w:w="8363" w:type="dxa"/>
            <w:gridSpan w:val="13"/>
            <w:shd w:val="clear" w:color="auto" w:fill="auto"/>
          </w:tcPr>
          <w:p w14:paraId="0A1F2B96" w14:textId="24F57F2E" w:rsidR="009A2AA8" w:rsidRPr="009E363B" w:rsidRDefault="009A2AA8" w:rsidP="006F2A13">
            <w:pPr>
              <w:spacing w:after="0" w:line="240" w:lineRule="auto"/>
              <w:rPr>
                <w:rFonts w:ascii="Times New Roman" w:hAnsi="Times New Roman"/>
                <w:b/>
                <w:sz w:val="20"/>
                <w:szCs w:val="20"/>
              </w:rPr>
            </w:pPr>
            <w:r w:rsidRPr="009E363B">
              <w:rPr>
                <w:rFonts w:ascii="Times New Roman" w:hAnsi="Times New Roman"/>
                <w:b/>
                <w:sz w:val="20"/>
                <w:szCs w:val="20"/>
              </w:rPr>
              <w:t xml:space="preserve">Πίνακας </w:t>
            </w:r>
            <w:r w:rsidR="00F9589A" w:rsidRPr="009E363B">
              <w:rPr>
                <w:rFonts w:ascii="Times New Roman" w:hAnsi="Times New Roman"/>
                <w:b/>
                <w:sz w:val="20"/>
                <w:szCs w:val="20"/>
              </w:rPr>
              <w:t>54</w:t>
            </w:r>
            <w:r w:rsidRPr="009E363B">
              <w:rPr>
                <w:rFonts w:ascii="Times New Roman" w:hAnsi="Times New Roman"/>
                <w:b/>
                <w:sz w:val="20"/>
                <w:szCs w:val="20"/>
              </w:rPr>
              <w:t xml:space="preserve">: </w:t>
            </w:r>
            <w:proofErr w:type="spellStart"/>
            <w:r w:rsidR="006F2A13" w:rsidRPr="009E363B">
              <w:rPr>
                <w:rFonts w:ascii="Times New Roman" w:hAnsi="Times New Roman"/>
                <w:sz w:val="20"/>
                <w:szCs w:val="20"/>
              </w:rPr>
              <w:t>Συσχέτισεις</w:t>
            </w:r>
            <w:proofErr w:type="spellEnd"/>
            <w:r w:rsidR="006F2A13" w:rsidRPr="009E363B">
              <w:rPr>
                <w:rFonts w:ascii="Times New Roman" w:hAnsi="Times New Roman"/>
                <w:sz w:val="20"/>
                <w:szCs w:val="20"/>
              </w:rPr>
              <w:t xml:space="preserve"> των παραγόντων του άγχους μεταξύ τους στο συνολικό δείγμα</w:t>
            </w:r>
            <w:r w:rsidR="00BC1596" w:rsidRPr="009E363B">
              <w:rPr>
                <w:rFonts w:ascii="Times New Roman" w:hAnsi="Times New Roman"/>
                <w:sz w:val="20"/>
                <w:szCs w:val="20"/>
              </w:rPr>
              <w:t xml:space="preserve">, πριν και μετά την παρέμβαση </w:t>
            </w:r>
          </w:p>
        </w:tc>
      </w:tr>
      <w:tr w:rsidR="00DC14DA" w:rsidRPr="009E363B" w14:paraId="21931A5E" w14:textId="77777777" w:rsidTr="00DC14DA">
        <w:trPr>
          <w:gridAfter w:val="1"/>
          <w:wAfter w:w="41" w:type="dxa"/>
          <w:jc w:val="center"/>
        </w:trPr>
        <w:tc>
          <w:tcPr>
            <w:tcW w:w="1277" w:type="dxa"/>
            <w:shd w:val="clear" w:color="auto" w:fill="auto"/>
          </w:tcPr>
          <w:p w14:paraId="3AE1CC20" w14:textId="77777777" w:rsidR="009A2AA8" w:rsidRPr="009E363B" w:rsidRDefault="009A2AA8" w:rsidP="00DC14DA">
            <w:pPr>
              <w:spacing w:after="0" w:line="240" w:lineRule="auto"/>
              <w:rPr>
                <w:rFonts w:ascii="Times New Roman" w:hAnsi="Times New Roman"/>
                <w:b/>
                <w:sz w:val="20"/>
                <w:szCs w:val="20"/>
              </w:rPr>
            </w:pPr>
          </w:p>
        </w:tc>
        <w:tc>
          <w:tcPr>
            <w:tcW w:w="2496" w:type="dxa"/>
            <w:shd w:val="clear" w:color="auto" w:fill="auto"/>
          </w:tcPr>
          <w:p w14:paraId="0360CDC2" w14:textId="77777777" w:rsidR="009A2AA8" w:rsidRPr="009E363B" w:rsidRDefault="009A2AA8" w:rsidP="00DC14DA">
            <w:pPr>
              <w:spacing w:after="0" w:line="240" w:lineRule="auto"/>
              <w:rPr>
                <w:rFonts w:ascii="Times New Roman" w:hAnsi="Times New Roman"/>
                <w:b/>
                <w:sz w:val="20"/>
                <w:szCs w:val="20"/>
              </w:rPr>
            </w:pPr>
          </w:p>
        </w:tc>
        <w:tc>
          <w:tcPr>
            <w:tcW w:w="1849" w:type="dxa"/>
            <w:gridSpan w:val="3"/>
            <w:shd w:val="clear" w:color="auto" w:fill="auto"/>
          </w:tcPr>
          <w:p w14:paraId="33C22EB2" w14:textId="77777777" w:rsidR="009A2AA8" w:rsidRPr="009E363B" w:rsidRDefault="00011DB2" w:rsidP="00DC14DA">
            <w:pPr>
              <w:spacing w:after="0" w:line="240" w:lineRule="auto"/>
              <w:rPr>
                <w:rFonts w:ascii="Times New Roman" w:hAnsi="Times New Roman"/>
                <w:b/>
                <w:sz w:val="20"/>
                <w:szCs w:val="20"/>
                <w:lang w:val="en-GB"/>
              </w:rPr>
            </w:pPr>
            <w:r w:rsidRPr="009E363B">
              <w:rPr>
                <w:rFonts w:ascii="Times New Roman" w:hAnsi="Times New Roman"/>
                <w:b/>
                <w:sz w:val="20"/>
                <w:szCs w:val="20"/>
              </w:rPr>
              <w:t xml:space="preserve">Συνολικό </w:t>
            </w:r>
            <w:r w:rsidR="009A2AA8" w:rsidRPr="009E363B">
              <w:rPr>
                <w:rFonts w:ascii="Times New Roman" w:hAnsi="Times New Roman"/>
                <w:b/>
                <w:sz w:val="20"/>
                <w:szCs w:val="20"/>
                <w:lang w:val="en-GB"/>
              </w:rPr>
              <w:t>HAM</w:t>
            </w:r>
            <w:r w:rsidR="009A2AA8" w:rsidRPr="009E363B">
              <w:rPr>
                <w:rFonts w:ascii="Times New Roman" w:hAnsi="Times New Roman"/>
                <w:b/>
                <w:sz w:val="20"/>
                <w:szCs w:val="20"/>
              </w:rPr>
              <w:t>-</w:t>
            </w:r>
            <w:r w:rsidR="009A2AA8" w:rsidRPr="009E363B">
              <w:rPr>
                <w:rFonts w:ascii="Times New Roman" w:hAnsi="Times New Roman"/>
                <w:b/>
                <w:sz w:val="20"/>
                <w:szCs w:val="20"/>
                <w:lang w:val="en-GB"/>
              </w:rPr>
              <w:t>A</w:t>
            </w:r>
          </w:p>
        </w:tc>
        <w:tc>
          <w:tcPr>
            <w:tcW w:w="1985" w:type="dxa"/>
            <w:gridSpan w:val="4"/>
            <w:shd w:val="clear" w:color="auto" w:fill="auto"/>
          </w:tcPr>
          <w:p w14:paraId="3B862460" w14:textId="77777777" w:rsidR="009A2AA8" w:rsidRPr="009E363B" w:rsidRDefault="009A2AA8" w:rsidP="00DC14DA">
            <w:pPr>
              <w:spacing w:after="0" w:line="240" w:lineRule="auto"/>
              <w:rPr>
                <w:rFonts w:ascii="Times New Roman" w:hAnsi="Times New Roman"/>
                <w:b/>
                <w:sz w:val="20"/>
                <w:szCs w:val="20"/>
              </w:rPr>
            </w:pPr>
            <w:r w:rsidRPr="009E363B">
              <w:rPr>
                <w:rFonts w:ascii="Times New Roman" w:hAnsi="Times New Roman"/>
                <w:b/>
                <w:sz w:val="20"/>
                <w:szCs w:val="20"/>
              </w:rPr>
              <w:t xml:space="preserve">Ψυχικό </w:t>
            </w:r>
            <w:r w:rsidRPr="009E363B">
              <w:rPr>
                <w:rFonts w:ascii="Times New Roman" w:hAnsi="Times New Roman"/>
                <w:b/>
                <w:sz w:val="20"/>
                <w:szCs w:val="20"/>
                <w:lang w:val="en-GB"/>
              </w:rPr>
              <w:t>HAM</w:t>
            </w:r>
            <w:r w:rsidRPr="009E363B">
              <w:rPr>
                <w:rFonts w:ascii="Times New Roman" w:hAnsi="Times New Roman"/>
                <w:b/>
                <w:sz w:val="20"/>
                <w:szCs w:val="20"/>
              </w:rPr>
              <w:t>-</w:t>
            </w:r>
            <w:r w:rsidRPr="009E363B">
              <w:rPr>
                <w:rFonts w:ascii="Times New Roman" w:hAnsi="Times New Roman"/>
                <w:b/>
                <w:sz w:val="20"/>
                <w:szCs w:val="20"/>
                <w:lang w:val="en-GB"/>
              </w:rPr>
              <w:t xml:space="preserve">A </w:t>
            </w:r>
          </w:p>
        </w:tc>
        <w:tc>
          <w:tcPr>
            <w:tcW w:w="812" w:type="dxa"/>
            <w:gridSpan w:val="5"/>
            <w:shd w:val="clear" w:color="auto" w:fill="auto"/>
          </w:tcPr>
          <w:p w14:paraId="242E5C2E" w14:textId="77777777" w:rsidR="009A2AA8" w:rsidRPr="009E363B" w:rsidRDefault="009A2AA8" w:rsidP="00DC14DA">
            <w:pPr>
              <w:spacing w:after="0" w:line="240" w:lineRule="auto"/>
              <w:rPr>
                <w:rFonts w:ascii="Times New Roman" w:hAnsi="Times New Roman"/>
                <w:b/>
                <w:sz w:val="20"/>
                <w:szCs w:val="20"/>
                <w:lang w:val="en-GB"/>
              </w:rPr>
            </w:pPr>
          </w:p>
        </w:tc>
      </w:tr>
      <w:tr w:rsidR="00DC14DA" w:rsidRPr="009E363B" w14:paraId="5C30ED3D" w14:textId="77777777" w:rsidTr="00DC14DA">
        <w:trPr>
          <w:gridAfter w:val="2"/>
          <w:wAfter w:w="97" w:type="dxa"/>
          <w:jc w:val="center"/>
        </w:trPr>
        <w:tc>
          <w:tcPr>
            <w:tcW w:w="1277" w:type="dxa"/>
            <w:tcBorders>
              <w:bottom w:val="single" w:sz="4" w:space="0" w:color="auto"/>
            </w:tcBorders>
            <w:shd w:val="clear" w:color="auto" w:fill="auto"/>
          </w:tcPr>
          <w:p w14:paraId="236750D5" w14:textId="77777777" w:rsidR="009A2AA8" w:rsidRPr="009E363B" w:rsidRDefault="00C53B95" w:rsidP="00DC14DA">
            <w:pPr>
              <w:spacing w:after="0" w:line="240" w:lineRule="auto"/>
              <w:rPr>
                <w:rFonts w:ascii="Times New Roman" w:hAnsi="Times New Roman"/>
                <w:b/>
                <w:sz w:val="20"/>
                <w:szCs w:val="20"/>
              </w:rPr>
            </w:pPr>
            <w:r w:rsidRPr="009E363B">
              <w:rPr>
                <w:rFonts w:ascii="Times New Roman" w:hAnsi="Times New Roman"/>
                <w:b/>
                <w:sz w:val="20"/>
                <w:szCs w:val="20"/>
              </w:rPr>
              <w:t>Παράγοντες</w:t>
            </w:r>
          </w:p>
        </w:tc>
        <w:tc>
          <w:tcPr>
            <w:tcW w:w="2496" w:type="dxa"/>
            <w:tcBorders>
              <w:bottom w:val="single" w:sz="4" w:space="0" w:color="auto"/>
            </w:tcBorders>
            <w:shd w:val="clear" w:color="auto" w:fill="auto"/>
          </w:tcPr>
          <w:p w14:paraId="4D94B632" w14:textId="77777777" w:rsidR="009A2AA8" w:rsidRPr="009E363B" w:rsidRDefault="009A2AA8" w:rsidP="00DC14DA">
            <w:pPr>
              <w:spacing w:after="0" w:line="240" w:lineRule="auto"/>
              <w:rPr>
                <w:rFonts w:ascii="Times New Roman" w:hAnsi="Times New Roman"/>
                <w:b/>
                <w:sz w:val="20"/>
                <w:szCs w:val="20"/>
                <w:lang w:val="en-GB"/>
              </w:rPr>
            </w:pPr>
          </w:p>
        </w:tc>
        <w:tc>
          <w:tcPr>
            <w:tcW w:w="924" w:type="dxa"/>
            <w:tcBorders>
              <w:bottom w:val="single" w:sz="4" w:space="0" w:color="auto"/>
            </w:tcBorders>
            <w:shd w:val="clear" w:color="auto" w:fill="auto"/>
          </w:tcPr>
          <w:p w14:paraId="5D1E8C8E" w14:textId="77777777" w:rsidR="009A2AA8" w:rsidRPr="009E363B" w:rsidRDefault="009A2AA8" w:rsidP="00DC14DA">
            <w:pPr>
              <w:spacing w:after="0" w:line="240" w:lineRule="auto"/>
              <w:rPr>
                <w:rFonts w:ascii="Times New Roman" w:hAnsi="Times New Roman"/>
                <w:b/>
                <w:sz w:val="20"/>
                <w:szCs w:val="20"/>
              </w:rPr>
            </w:pPr>
            <w:r w:rsidRPr="009E363B">
              <w:rPr>
                <w:rFonts w:ascii="Times New Roman" w:hAnsi="Times New Roman"/>
                <w:b/>
                <w:sz w:val="20"/>
                <w:szCs w:val="20"/>
              </w:rPr>
              <w:t>ΠΡΙΝ</w:t>
            </w:r>
          </w:p>
        </w:tc>
        <w:tc>
          <w:tcPr>
            <w:tcW w:w="925" w:type="dxa"/>
            <w:gridSpan w:val="2"/>
            <w:tcBorders>
              <w:bottom w:val="single" w:sz="4" w:space="0" w:color="auto"/>
            </w:tcBorders>
            <w:shd w:val="clear" w:color="auto" w:fill="auto"/>
          </w:tcPr>
          <w:p w14:paraId="78030F1B" w14:textId="77777777" w:rsidR="009A2AA8" w:rsidRPr="009E363B" w:rsidRDefault="009A2AA8" w:rsidP="00DC14DA">
            <w:pPr>
              <w:spacing w:after="0" w:line="240" w:lineRule="auto"/>
              <w:rPr>
                <w:rFonts w:ascii="Times New Roman" w:hAnsi="Times New Roman"/>
                <w:b/>
                <w:sz w:val="20"/>
                <w:szCs w:val="20"/>
                <w:lang w:val="en-GB"/>
              </w:rPr>
            </w:pPr>
            <w:r w:rsidRPr="009E363B">
              <w:rPr>
                <w:rFonts w:ascii="Times New Roman" w:hAnsi="Times New Roman"/>
                <w:b/>
                <w:sz w:val="20"/>
                <w:szCs w:val="20"/>
                <w:lang w:val="en-GB"/>
              </w:rPr>
              <w:t>ΜΕΤΑ</w:t>
            </w:r>
          </w:p>
        </w:tc>
        <w:tc>
          <w:tcPr>
            <w:tcW w:w="992" w:type="dxa"/>
            <w:gridSpan w:val="2"/>
            <w:tcBorders>
              <w:bottom w:val="single" w:sz="4" w:space="0" w:color="auto"/>
            </w:tcBorders>
            <w:shd w:val="clear" w:color="auto" w:fill="auto"/>
          </w:tcPr>
          <w:p w14:paraId="286771C0" w14:textId="77777777" w:rsidR="009A2AA8" w:rsidRPr="009E363B" w:rsidRDefault="009C5010" w:rsidP="00DC14DA">
            <w:pPr>
              <w:spacing w:after="0" w:line="240" w:lineRule="auto"/>
              <w:rPr>
                <w:rFonts w:ascii="Times New Roman" w:hAnsi="Times New Roman"/>
                <w:b/>
                <w:sz w:val="20"/>
                <w:szCs w:val="20"/>
                <w:lang w:val="en-GB"/>
              </w:rPr>
            </w:pPr>
            <w:r w:rsidRPr="009E363B">
              <w:rPr>
                <w:rFonts w:ascii="Times New Roman" w:hAnsi="Times New Roman"/>
                <w:b/>
                <w:sz w:val="20"/>
                <w:szCs w:val="20"/>
              </w:rPr>
              <w:t xml:space="preserve">  </w:t>
            </w:r>
            <w:r w:rsidR="009A2AA8" w:rsidRPr="009E363B">
              <w:rPr>
                <w:rFonts w:ascii="Times New Roman" w:hAnsi="Times New Roman"/>
                <w:b/>
                <w:sz w:val="20"/>
                <w:szCs w:val="20"/>
                <w:lang w:val="en-GB"/>
              </w:rPr>
              <w:t>ΠΡΙΝ</w:t>
            </w:r>
          </w:p>
        </w:tc>
        <w:tc>
          <w:tcPr>
            <w:tcW w:w="993" w:type="dxa"/>
            <w:gridSpan w:val="2"/>
            <w:tcBorders>
              <w:bottom w:val="single" w:sz="4" w:space="0" w:color="auto"/>
            </w:tcBorders>
            <w:shd w:val="clear" w:color="auto" w:fill="auto"/>
          </w:tcPr>
          <w:p w14:paraId="23839ECE" w14:textId="77777777" w:rsidR="009A2AA8" w:rsidRPr="009E363B" w:rsidRDefault="009C5010" w:rsidP="00DC14DA">
            <w:pPr>
              <w:spacing w:after="0" w:line="240" w:lineRule="auto"/>
              <w:rPr>
                <w:rFonts w:ascii="Times New Roman" w:hAnsi="Times New Roman"/>
                <w:b/>
                <w:sz w:val="20"/>
                <w:szCs w:val="20"/>
                <w:lang w:val="en-GB"/>
              </w:rPr>
            </w:pPr>
            <w:r w:rsidRPr="009E363B">
              <w:rPr>
                <w:rFonts w:ascii="Times New Roman" w:hAnsi="Times New Roman"/>
                <w:b/>
                <w:sz w:val="20"/>
                <w:szCs w:val="20"/>
              </w:rPr>
              <w:t xml:space="preserve"> </w:t>
            </w:r>
            <w:r w:rsidR="009A2AA8" w:rsidRPr="009E363B">
              <w:rPr>
                <w:rFonts w:ascii="Times New Roman" w:hAnsi="Times New Roman"/>
                <w:b/>
                <w:sz w:val="20"/>
                <w:szCs w:val="20"/>
                <w:lang w:val="en-GB"/>
              </w:rPr>
              <w:t>ΜΕΤΑ</w:t>
            </w:r>
          </w:p>
        </w:tc>
        <w:tc>
          <w:tcPr>
            <w:tcW w:w="236" w:type="dxa"/>
            <w:gridSpan w:val="2"/>
            <w:tcBorders>
              <w:bottom w:val="single" w:sz="4" w:space="0" w:color="auto"/>
            </w:tcBorders>
            <w:shd w:val="clear" w:color="auto" w:fill="auto"/>
          </w:tcPr>
          <w:p w14:paraId="0B700654" w14:textId="77777777" w:rsidR="009A2AA8" w:rsidRPr="009E363B" w:rsidRDefault="009A2AA8" w:rsidP="00DC14DA">
            <w:pPr>
              <w:spacing w:after="0" w:line="240" w:lineRule="auto"/>
              <w:rPr>
                <w:rFonts w:ascii="Times New Roman" w:hAnsi="Times New Roman"/>
                <w:b/>
                <w:sz w:val="20"/>
                <w:szCs w:val="20"/>
                <w:lang w:val="en-GB"/>
              </w:rPr>
            </w:pPr>
          </w:p>
        </w:tc>
        <w:tc>
          <w:tcPr>
            <w:tcW w:w="520" w:type="dxa"/>
            <w:gridSpan w:val="2"/>
            <w:tcBorders>
              <w:bottom w:val="single" w:sz="4" w:space="0" w:color="auto"/>
            </w:tcBorders>
            <w:shd w:val="clear" w:color="auto" w:fill="auto"/>
          </w:tcPr>
          <w:p w14:paraId="63AF6E8C" w14:textId="77777777" w:rsidR="009A2AA8" w:rsidRPr="009E363B" w:rsidRDefault="009A2AA8" w:rsidP="00DC14DA">
            <w:pPr>
              <w:spacing w:after="0" w:line="240" w:lineRule="auto"/>
              <w:ind w:hanging="478"/>
              <w:rPr>
                <w:rFonts w:ascii="Times New Roman" w:hAnsi="Times New Roman"/>
                <w:b/>
                <w:sz w:val="20"/>
                <w:szCs w:val="20"/>
                <w:lang w:val="en-GB"/>
              </w:rPr>
            </w:pPr>
          </w:p>
        </w:tc>
      </w:tr>
      <w:tr w:rsidR="00DC14DA" w:rsidRPr="009E363B" w14:paraId="6A6E7674" w14:textId="77777777" w:rsidTr="00DC14DA">
        <w:trPr>
          <w:jc w:val="center"/>
        </w:trPr>
        <w:tc>
          <w:tcPr>
            <w:tcW w:w="1277" w:type="dxa"/>
            <w:tcBorders>
              <w:bottom w:val="single" w:sz="4" w:space="0" w:color="auto"/>
            </w:tcBorders>
            <w:shd w:val="clear" w:color="auto" w:fill="auto"/>
          </w:tcPr>
          <w:p w14:paraId="5C0A2B14" w14:textId="77777777" w:rsidR="009A2AA8" w:rsidRPr="009E363B" w:rsidRDefault="00011DB2" w:rsidP="00DC14DA">
            <w:pPr>
              <w:spacing w:after="0" w:line="240" w:lineRule="auto"/>
              <w:rPr>
                <w:rFonts w:ascii="Times New Roman" w:hAnsi="Times New Roman"/>
                <w:b/>
                <w:sz w:val="20"/>
                <w:szCs w:val="20"/>
                <w:lang w:val="en-GB"/>
              </w:rPr>
            </w:pPr>
            <w:r w:rsidRPr="009E363B">
              <w:rPr>
                <w:rFonts w:ascii="Times New Roman" w:hAnsi="Times New Roman"/>
                <w:b/>
                <w:sz w:val="20"/>
                <w:szCs w:val="20"/>
              </w:rPr>
              <w:t xml:space="preserve">Συνολικό </w:t>
            </w:r>
            <w:r w:rsidR="009A2AA8" w:rsidRPr="009E363B">
              <w:rPr>
                <w:rFonts w:ascii="Times New Roman" w:hAnsi="Times New Roman"/>
                <w:b/>
                <w:sz w:val="20"/>
                <w:szCs w:val="20"/>
                <w:lang w:val="en-GB"/>
              </w:rPr>
              <w:t>STAI</w:t>
            </w:r>
          </w:p>
        </w:tc>
        <w:tc>
          <w:tcPr>
            <w:tcW w:w="2496" w:type="dxa"/>
            <w:tcBorders>
              <w:bottom w:val="single" w:sz="4" w:space="0" w:color="auto"/>
            </w:tcBorders>
            <w:shd w:val="clear" w:color="auto" w:fill="auto"/>
          </w:tcPr>
          <w:p w14:paraId="0D238A04"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27727693" w14:textId="77777777" w:rsidR="009A2AA8" w:rsidRPr="009E363B" w:rsidRDefault="009A2AA8" w:rsidP="00DC14DA">
            <w:pPr>
              <w:spacing w:after="0" w:line="240" w:lineRule="auto"/>
              <w:jc w:val="center"/>
              <w:rPr>
                <w:rFonts w:ascii="Times New Roman" w:hAnsi="Times New Roman"/>
                <w:sz w:val="20"/>
                <w:szCs w:val="20"/>
              </w:rPr>
            </w:pPr>
          </w:p>
        </w:tc>
        <w:tc>
          <w:tcPr>
            <w:tcW w:w="1017" w:type="dxa"/>
            <w:gridSpan w:val="2"/>
            <w:shd w:val="clear" w:color="auto" w:fill="auto"/>
            <w:vAlign w:val="center"/>
          </w:tcPr>
          <w:p w14:paraId="6D3BA4F0"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0.566*</w:t>
            </w:r>
          </w:p>
        </w:tc>
        <w:tc>
          <w:tcPr>
            <w:tcW w:w="1018" w:type="dxa"/>
            <w:gridSpan w:val="2"/>
            <w:shd w:val="clear" w:color="auto" w:fill="auto"/>
            <w:vAlign w:val="center"/>
          </w:tcPr>
          <w:p w14:paraId="24338C97"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0.669*</w:t>
            </w:r>
          </w:p>
        </w:tc>
        <w:tc>
          <w:tcPr>
            <w:tcW w:w="921" w:type="dxa"/>
            <w:gridSpan w:val="2"/>
            <w:shd w:val="clear" w:color="auto" w:fill="auto"/>
            <w:vAlign w:val="center"/>
          </w:tcPr>
          <w:p w14:paraId="68A54B01"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0.666*</w:t>
            </w:r>
          </w:p>
        </w:tc>
        <w:tc>
          <w:tcPr>
            <w:tcW w:w="922" w:type="dxa"/>
            <w:gridSpan w:val="2"/>
            <w:shd w:val="clear" w:color="auto" w:fill="auto"/>
            <w:vAlign w:val="center"/>
          </w:tcPr>
          <w:p w14:paraId="283B5083"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0.719*</w:t>
            </w:r>
          </w:p>
        </w:tc>
        <w:tc>
          <w:tcPr>
            <w:tcW w:w="236" w:type="dxa"/>
            <w:gridSpan w:val="2"/>
            <w:shd w:val="clear" w:color="auto" w:fill="auto"/>
            <w:vAlign w:val="center"/>
          </w:tcPr>
          <w:p w14:paraId="068C81B1" w14:textId="77777777" w:rsidR="009A2AA8" w:rsidRPr="009E363B" w:rsidRDefault="009A2AA8" w:rsidP="00DC14DA">
            <w:pPr>
              <w:spacing w:after="0" w:line="240" w:lineRule="auto"/>
              <w:jc w:val="center"/>
              <w:rPr>
                <w:rFonts w:ascii="Times New Roman" w:hAnsi="Times New Roman"/>
                <w:sz w:val="20"/>
                <w:szCs w:val="20"/>
                <w:lang w:val="en-GB"/>
              </w:rPr>
            </w:pPr>
          </w:p>
        </w:tc>
        <w:tc>
          <w:tcPr>
            <w:tcW w:w="573" w:type="dxa"/>
            <w:gridSpan w:val="3"/>
            <w:shd w:val="clear" w:color="auto" w:fill="auto"/>
            <w:vAlign w:val="center"/>
          </w:tcPr>
          <w:p w14:paraId="57581D72" w14:textId="77777777" w:rsidR="009A2AA8" w:rsidRPr="009E363B" w:rsidRDefault="009A2AA8" w:rsidP="00DC14DA">
            <w:pPr>
              <w:spacing w:after="0" w:line="240" w:lineRule="auto"/>
              <w:jc w:val="center"/>
              <w:rPr>
                <w:rFonts w:ascii="Times New Roman" w:hAnsi="Times New Roman"/>
                <w:sz w:val="20"/>
                <w:szCs w:val="20"/>
                <w:lang w:val="en-GB"/>
              </w:rPr>
            </w:pPr>
          </w:p>
        </w:tc>
      </w:tr>
      <w:tr w:rsidR="00DC14DA" w:rsidRPr="009E363B" w14:paraId="23ABE2E6" w14:textId="77777777" w:rsidTr="00DC14DA">
        <w:trPr>
          <w:trHeight w:val="464"/>
          <w:jc w:val="center"/>
        </w:trPr>
        <w:tc>
          <w:tcPr>
            <w:tcW w:w="1277" w:type="dxa"/>
            <w:tcBorders>
              <w:top w:val="single" w:sz="4" w:space="0" w:color="auto"/>
              <w:bottom w:val="single" w:sz="4" w:space="0" w:color="auto"/>
            </w:tcBorders>
            <w:shd w:val="clear" w:color="auto" w:fill="auto"/>
          </w:tcPr>
          <w:p w14:paraId="2AC32A64" w14:textId="77777777" w:rsidR="009A2AA8" w:rsidRPr="009E363B" w:rsidRDefault="00C53B95" w:rsidP="00DC14DA">
            <w:pPr>
              <w:spacing w:after="0" w:line="240" w:lineRule="auto"/>
              <w:rPr>
                <w:rFonts w:ascii="Times New Roman" w:hAnsi="Times New Roman"/>
                <w:b/>
                <w:sz w:val="20"/>
                <w:szCs w:val="20"/>
              </w:rPr>
            </w:pPr>
            <w:r w:rsidRPr="009E363B">
              <w:rPr>
                <w:rFonts w:ascii="Times New Roman" w:hAnsi="Times New Roman"/>
                <w:b/>
                <w:sz w:val="20"/>
                <w:szCs w:val="20"/>
              </w:rPr>
              <w:t>Αρνητικό</w:t>
            </w:r>
          </w:p>
        </w:tc>
        <w:tc>
          <w:tcPr>
            <w:tcW w:w="2496" w:type="dxa"/>
            <w:tcBorders>
              <w:top w:val="single" w:sz="4" w:space="0" w:color="auto"/>
              <w:bottom w:val="single" w:sz="4" w:space="0" w:color="auto"/>
            </w:tcBorders>
            <w:shd w:val="clear" w:color="auto" w:fill="auto"/>
          </w:tcPr>
          <w:p w14:paraId="1C3E0789"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tc>
        <w:tc>
          <w:tcPr>
            <w:tcW w:w="1017" w:type="dxa"/>
            <w:gridSpan w:val="2"/>
            <w:shd w:val="clear" w:color="auto" w:fill="auto"/>
            <w:vAlign w:val="center"/>
          </w:tcPr>
          <w:p w14:paraId="12B3D802"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0.510*</w:t>
            </w:r>
          </w:p>
        </w:tc>
        <w:tc>
          <w:tcPr>
            <w:tcW w:w="1018" w:type="dxa"/>
            <w:gridSpan w:val="2"/>
            <w:shd w:val="clear" w:color="auto" w:fill="auto"/>
            <w:vAlign w:val="center"/>
          </w:tcPr>
          <w:p w14:paraId="187271E9"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0.614*</w:t>
            </w:r>
          </w:p>
        </w:tc>
        <w:tc>
          <w:tcPr>
            <w:tcW w:w="921" w:type="dxa"/>
            <w:gridSpan w:val="2"/>
            <w:shd w:val="clear" w:color="auto" w:fill="auto"/>
            <w:vAlign w:val="center"/>
          </w:tcPr>
          <w:p w14:paraId="7988BF6C"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0.628*</w:t>
            </w:r>
          </w:p>
        </w:tc>
        <w:tc>
          <w:tcPr>
            <w:tcW w:w="922" w:type="dxa"/>
            <w:gridSpan w:val="2"/>
            <w:shd w:val="clear" w:color="auto" w:fill="auto"/>
            <w:vAlign w:val="center"/>
          </w:tcPr>
          <w:p w14:paraId="0E2492E4"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0.656*</w:t>
            </w:r>
          </w:p>
        </w:tc>
        <w:tc>
          <w:tcPr>
            <w:tcW w:w="236" w:type="dxa"/>
            <w:gridSpan w:val="2"/>
            <w:shd w:val="clear" w:color="auto" w:fill="auto"/>
            <w:vAlign w:val="center"/>
          </w:tcPr>
          <w:p w14:paraId="2C23E3A9" w14:textId="77777777" w:rsidR="009A2AA8" w:rsidRPr="009E363B" w:rsidRDefault="009A2AA8" w:rsidP="00DC14DA">
            <w:pPr>
              <w:spacing w:after="0" w:line="240" w:lineRule="auto"/>
              <w:jc w:val="center"/>
              <w:rPr>
                <w:rFonts w:ascii="Times New Roman" w:hAnsi="Times New Roman"/>
                <w:sz w:val="20"/>
                <w:szCs w:val="20"/>
                <w:lang w:val="en-GB"/>
              </w:rPr>
            </w:pPr>
          </w:p>
        </w:tc>
        <w:tc>
          <w:tcPr>
            <w:tcW w:w="573" w:type="dxa"/>
            <w:gridSpan w:val="3"/>
            <w:shd w:val="clear" w:color="auto" w:fill="auto"/>
            <w:vAlign w:val="center"/>
          </w:tcPr>
          <w:p w14:paraId="77E19206" w14:textId="77777777" w:rsidR="009A2AA8" w:rsidRPr="009E363B" w:rsidRDefault="009A2AA8" w:rsidP="00DC14DA">
            <w:pPr>
              <w:spacing w:after="0" w:line="240" w:lineRule="auto"/>
              <w:jc w:val="center"/>
              <w:rPr>
                <w:rFonts w:ascii="Times New Roman" w:hAnsi="Times New Roman"/>
                <w:sz w:val="20"/>
                <w:szCs w:val="20"/>
                <w:lang w:val="en-GB"/>
              </w:rPr>
            </w:pPr>
          </w:p>
        </w:tc>
      </w:tr>
      <w:tr w:rsidR="00DC14DA" w:rsidRPr="009E363B" w14:paraId="61E95CD4" w14:textId="77777777" w:rsidTr="00DC14DA">
        <w:trPr>
          <w:trHeight w:val="423"/>
          <w:jc w:val="center"/>
        </w:trPr>
        <w:tc>
          <w:tcPr>
            <w:tcW w:w="1277" w:type="dxa"/>
            <w:tcBorders>
              <w:bottom w:val="single" w:sz="4" w:space="0" w:color="auto"/>
            </w:tcBorders>
            <w:shd w:val="clear" w:color="auto" w:fill="auto"/>
          </w:tcPr>
          <w:p w14:paraId="142C48A1" w14:textId="77777777" w:rsidR="009A2AA8" w:rsidRPr="009E363B" w:rsidRDefault="00C53B95" w:rsidP="00DC14DA">
            <w:pPr>
              <w:spacing w:after="0" w:line="240" w:lineRule="auto"/>
              <w:rPr>
                <w:rFonts w:ascii="Times New Roman" w:hAnsi="Times New Roman"/>
                <w:b/>
                <w:sz w:val="20"/>
                <w:szCs w:val="20"/>
              </w:rPr>
            </w:pPr>
            <w:r w:rsidRPr="009E363B">
              <w:rPr>
                <w:rFonts w:ascii="Times New Roman" w:hAnsi="Times New Roman"/>
                <w:b/>
                <w:sz w:val="20"/>
                <w:szCs w:val="20"/>
              </w:rPr>
              <w:t>Συναισθηματικό</w:t>
            </w:r>
          </w:p>
        </w:tc>
        <w:tc>
          <w:tcPr>
            <w:tcW w:w="2496" w:type="dxa"/>
            <w:tcBorders>
              <w:bottom w:val="single" w:sz="4" w:space="0" w:color="auto"/>
            </w:tcBorders>
            <w:shd w:val="clear" w:color="auto" w:fill="auto"/>
          </w:tcPr>
          <w:p w14:paraId="01EB0F60"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31B982E8" w14:textId="77777777" w:rsidR="009A2AA8" w:rsidRPr="009E363B" w:rsidRDefault="009A2AA8" w:rsidP="00DC14DA">
            <w:pPr>
              <w:spacing w:after="0" w:line="240" w:lineRule="auto"/>
              <w:jc w:val="center"/>
              <w:rPr>
                <w:rFonts w:ascii="Times New Roman" w:hAnsi="Times New Roman"/>
                <w:sz w:val="20"/>
                <w:szCs w:val="20"/>
                <w:lang w:val="en-GB"/>
              </w:rPr>
            </w:pPr>
          </w:p>
        </w:tc>
        <w:tc>
          <w:tcPr>
            <w:tcW w:w="1017" w:type="dxa"/>
            <w:gridSpan w:val="2"/>
            <w:shd w:val="clear" w:color="auto" w:fill="auto"/>
            <w:vAlign w:val="center"/>
          </w:tcPr>
          <w:p w14:paraId="34DFDE7E"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0.498*</w:t>
            </w:r>
          </w:p>
        </w:tc>
        <w:tc>
          <w:tcPr>
            <w:tcW w:w="1018" w:type="dxa"/>
            <w:gridSpan w:val="2"/>
            <w:shd w:val="clear" w:color="auto" w:fill="auto"/>
            <w:vAlign w:val="center"/>
          </w:tcPr>
          <w:p w14:paraId="0B675AF3" w14:textId="77777777" w:rsidR="009A2AA8" w:rsidRPr="009E363B" w:rsidRDefault="009A2AA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0.612*</w:t>
            </w:r>
          </w:p>
        </w:tc>
        <w:tc>
          <w:tcPr>
            <w:tcW w:w="921" w:type="dxa"/>
            <w:gridSpan w:val="2"/>
            <w:shd w:val="clear" w:color="auto" w:fill="auto"/>
            <w:vAlign w:val="center"/>
          </w:tcPr>
          <w:p w14:paraId="1718C138" w14:textId="77777777" w:rsidR="009A2AA8" w:rsidRPr="009E363B" w:rsidRDefault="009A2AA8" w:rsidP="00DC14DA">
            <w:pPr>
              <w:spacing w:after="0" w:line="240" w:lineRule="auto"/>
              <w:jc w:val="center"/>
              <w:rPr>
                <w:rFonts w:ascii="Times New Roman" w:hAnsi="Times New Roman"/>
                <w:sz w:val="20"/>
                <w:szCs w:val="20"/>
                <w:lang w:val="en-GB"/>
              </w:rPr>
            </w:pPr>
          </w:p>
        </w:tc>
        <w:tc>
          <w:tcPr>
            <w:tcW w:w="922" w:type="dxa"/>
            <w:gridSpan w:val="2"/>
            <w:shd w:val="clear" w:color="auto" w:fill="auto"/>
            <w:vAlign w:val="center"/>
          </w:tcPr>
          <w:p w14:paraId="2BB949E0" w14:textId="77777777" w:rsidR="009A2AA8" w:rsidRPr="009E363B" w:rsidRDefault="009A2AA8" w:rsidP="00DC14DA">
            <w:pPr>
              <w:spacing w:after="0" w:line="240" w:lineRule="auto"/>
              <w:jc w:val="center"/>
              <w:rPr>
                <w:rFonts w:ascii="Times New Roman" w:hAnsi="Times New Roman"/>
                <w:sz w:val="20"/>
                <w:szCs w:val="20"/>
                <w:lang w:val="en-GB"/>
              </w:rPr>
            </w:pPr>
          </w:p>
        </w:tc>
        <w:tc>
          <w:tcPr>
            <w:tcW w:w="236" w:type="dxa"/>
            <w:gridSpan w:val="2"/>
            <w:shd w:val="clear" w:color="auto" w:fill="auto"/>
            <w:vAlign w:val="center"/>
          </w:tcPr>
          <w:p w14:paraId="7E53E99E" w14:textId="77777777" w:rsidR="009A2AA8" w:rsidRPr="009E363B" w:rsidRDefault="009A2AA8" w:rsidP="00DC14DA">
            <w:pPr>
              <w:spacing w:after="0" w:line="240" w:lineRule="auto"/>
              <w:jc w:val="center"/>
              <w:rPr>
                <w:rFonts w:ascii="Times New Roman" w:hAnsi="Times New Roman"/>
                <w:sz w:val="20"/>
                <w:szCs w:val="20"/>
                <w:lang w:val="en-GB"/>
              </w:rPr>
            </w:pPr>
          </w:p>
        </w:tc>
        <w:tc>
          <w:tcPr>
            <w:tcW w:w="573" w:type="dxa"/>
            <w:gridSpan w:val="3"/>
            <w:shd w:val="clear" w:color="auto" w:fill="auto"/>
            <w:vAlign w:val="center"/>
          </w:tcPr>
          <w:p w14:paraId="74364B08" w14:textId="77777777" w:rsidR="009A2AA8" w:rsidRPr="009E363B" w:rsidRDefault="009A2AA8" w:rsidP="00DC14DA">
            <w:pPr>
              <w:spacing w:after="0" w:line="240" w:lineRule="auto"/>
              <w:jc w:val="center"/>
              <w:rPr>
                <w:rFonts w:ascii="Times New Roman" w:hAnsi="Times New Roman"/>
                <w:sz w:val="20"/>
                <w:szCs w:val="20"/>
                <w:lang w:val="en-GB"/>
              </w:rPr>
            </w:pPr>
          </w:p>
        </w:tc>
      </w:tr>
    </w:tbl>
    <w:p w14:paraId="509B12A6" w14:textId="77777777" w:rsidR="009A2AA8" w:rsidRPr="009E363B" w:rsidRDefault="00C53B95" w:rsidP="009A2AA8">
      <w:pPr>
        <w:tabs>
          <w:tab w:val="left" w:pos="6960"/>
        </w:tabs>
        <w:spacing w:line="360" w:lineRule="auto"/>
        <w:ind w:firstLine="703"/>
        <w:jc w:val="both"/>
        <w:rPr>
          <w:rFonts w:ascii="Times New Roman" w:hAnsi="Times New Roman"/>
        </w:rPr>
      </w:pPr>
      <w:r w:rsidRPr="009E363B">
        <w:rPr>
          <w:rFonts w:ascii="Times New Roman" w:hAnsi="Times New Roman"/>
        </w:rPr>
        <w:t>Σύνολο δείγματος 86, *</w:t>
      </w:r>
      <w:r w:rsidRPr="009E363B">
        <w:rPr>
          <w:rFonts w:ascii="Times New Roman" w:hAnsi="Times New Roman"/>
          <w:lang w:val="en-GB"/>
        </w:rPr>
        <w:t>p</w:t>
      </w:r>
      <w:r w:rsidRPr="009E363B">
        <w:rPr>
          <w:rFonts w:ascii="Times New Roman" w:hAnsi="Times New Roman"/>
        </w:rPr>
        <w:t>≤0.05</w:t>
      </w:r>
    </w:p>
    <w:p w14:paraId="4393C674" w14:textId="1F957069" w:rsidR="00BC1596" w:rsidRPr="009E363B" w:rsidRDefault="00F15819" w:rsidP="00BC1596">
      <w:pPr>
        <w:tabs>
          <w:tab w:val="left" w:pos="6960"/>
        </w:tabs>
        <w:spacing w:line="360" w:lineRule="auto"/>
        <w:ind w:firstLine="703"/>
        <w:jc w:val="both"/>
        <w:rPr>
          <w:rFonts w:ascii="Times New Roman" w:hAnsi="Times New Roman"/>
          <w:sz w:val="24"/>
          <w:szCs w:val="24"/>
        </w:rPr>
      </w:pPr>
      <w:r w:rsidRPr="009E363B">
        <w:rPr>
          <w:rFonts w:ascii="Times New Roman" w:hAnsi="Times New Roman"/>
          <w:sz w:val="24"/>
          <w:szCs w:val="24"/>
        </w:rPr>
        <w:t>Σύμφωνα με τον πίνακα 55, η</w:t>
      </w:r>
      <w:r w:rsidR="00C53B95" w:rsidRPr="009E363B">
        <w:rPr>
          <w:rFonts w:ascii="Times New Roman" w:hAnsi="Times New Roman"/>
          <w:sz w:val="24"/>
          <w:szCs w:val="24"/>
        </w:rPr>
        <w:t xml:space="preserve"> ανάλυση των συσχετίσεων μετά την παρέμβαση στις </w:t>
      </w:r>
      <w:r w:rsidR="00BC1596" w:rsidRPr="009E363B">
        <w:rPr>
          <w:rFonts w:ascii="Times New Roman" w:hAnsi="Times New Roman"/>
          <w:sz w:val="24"/>
          <w:szCs w:val="24"/>
        </w:rPr>
        <w:t>ομάδες</w:t>
      </w:r>
      <w:r w:rsidR="00C53B95" w:rsidRPr="009E363B">
        <w:rPr>
          <w:rFonts w:ascii="Times New Roman" w:hAnsi="Times New Roman"/>
          <w:sz w:val="24"/>
          <w:szCs w:val="24"/>
        </w:rPr>
        <w:t xml:space="preserve"> έδειξε ότι</w:t>
      </w:r>
      <w:r w:rsidR="00857082" w:rsidRPr="009E363B">
        <w:rPr>
          <w:rFonts w:ascii="Times New Roman" w:hAnsi="Times New Roman"/>
          <w:sz w:val="24"/>
          <w:szCs w:val="24"/>
        </w:rPr>
        <w:t>,</w:t>
      </w:r>
      <w:r w:rsidR="00C53B95" w:rsidRPr="009E363B">
        <w:rPr>
          <w:rFonts w:ascii="Times New Roman" w:hAnsi="Times New Roman"/>
          <w:sz w:val="24"/>
          <w:szCs w:val="24"/>
        </w:rPr>
        <w:t xml:space="preserve"> στους μάρτυρες το </w:t>
      </w:r>
      <w:r w:rsidR="00F262D7" w:rsidRPr="009E363B">
        <w:rPr>
          <w:rFonts w:ascii="Times New Roman" w:hAnsi="Times New Roman"/>
          <w:b/>
          <w:bCs/>
          <w:i/>
          <w:iCs/>
          <w:sz w:val="24"/>
          <w:szCs w:val="24"/>
        </w:rPr>
        <w:t>Συνολικό</w:t>
      </w:r>
      <w:r w:rsidR="00F262D7" w:rsidRPr="009E363B">
        <w:rPr>
          <w:rFonts w:ascii="Times New Roman" w:hAnsi="Times New Roman"/>
          <w:sz w:val="24"/>
          <w:szCs w:val="24"/>
        </w:rPr>
        <w:t xml:space="preserve"> </w:t>
      </w:r>
      <w:r w:rsidR="00C53B95" w:rsidRPr="009E363B">
        <w:rPr>
          <w:rFonts w:ascii="Times New Roman" w:hAnsi="Times New Roman"/>
          <w:b/>
          <w:i/>
          <w:sz w:val="24"/>
          <w:szCs w:val="24"/>
          <w:lang w:val="en-GB"/>
        </w:rPr>
        <w:t>STAI</w:t>
      </w:r>
      <w:r w:rsidR="00C53B95" w:rsidRPr="009E363B">
        <w:rPr>
          <w:rFonts w:ascii="Times New Roman" w:hAnsi="Times New Roman"/>
          <w:sz w:val="24"/>
          <w:szCs w:val="24"/>
        </w:rPr>
        <w:t xml:space="preserve"> </w:t>
      </w:r>
      <w:r w:rsidR="00857082" w:rsidRPr="009E363B">
        <w:rPr>
          <w:rFonts w:ascii="Times New Roman" w:hAnsi="Times New Roman"/>
          <w:sz w:val="24"/>
          <w:szCs w:val="24"/>
        </w:rPr>
        <w:t>συ</w:t>
      </w:r>
      <w:r w:rsidR="00C53B95" w:rsidRPr="009E363B">
        <w:rPr>
          <w:rFonts w:ascii="Times New Roman" w:hAnsi="Times New Roman"/>
          <w:sz w:val="24"/>
          <w:szCs w:val="24"/>
        </w:rPr>
        <w:t>σχετιζόταν θετικά και μέτρια με ισχυρά με το</w:t>
      </w:r>
      <w:r w:rsidR="00F262D7" w:rsidRPr="009E363B">
        <w:rPr>
          <w:rFonts w:ascii="Times New Roman" w:hAnsi="Times New Roman"/>
          <w:sz w:val="24"/>
          <w:szCs w:val="24"/>
        </w:rPr>
        <w:t xml:space="preserve"> Συνολικό</w:t>
      </w:r>
      <w:r w:rsidR="00C53B95" w:rsidRPr="009E363B">
        <w:rPr>
          <w:rFonts w:ascii="Times New Roman" w:hAnsi="Times New Roman"/>
          <w:sz w:val="24"/>
          <w:szCs w:val="24"/>
        </w:rPr>
        <w:t xml:space="preserve"> </w:t>
      </w:r>
      <w:r w:rsidR="00C53B95" w:rsidRPr="009E363B">
        <w:rPr>
          <w:rFonts w:ascii="Times New Roman" w:hAnsi="Times New Roman"/>
          <w:sz w:val="24"/>
          <w:szCs w:val="24"/>
          <w:lang w:val="en-GB"/>
        </w:rPr>
        <w:t>HAM</w:t>
      </w:r>
      <w:r w:rsidR="00C53B95" w:rsidRPr="009E363B">
        <w:rPr>
          <w:rFonts w:ascii="Times New Roman" w:hAnsi="Times New Roman"/>
          <w:sz w:val="24"/>
          <w:szCs w:val="24"/>
        </w:rPr>
        <w:t>-</w:t>
      </w:r>
      <w:r w:rsidR="00C53B95" w:rsidRPr="009E363B">
        <w:rPr>
          <w:rFonts w:ascii="Times New Roman" w:hAnsi="Times New Roman"/>
          <w:sz w:val="24"/>
          <w:szCs w:val="24"/>
          <w:lang w:val="en-GB"/>
        </w:rPr>
        <w:t>A</w:t>
      </w:r>
      <w:r w:rsidR="00BC1596" w:rsidRPr="009E363B">
        <w:rPr>
          <w:rFonts w:ascii="Times New Roman" w:hAnsi="Times New Roman"/>
          <w:sz w:val="24"/>
          <w:szCs w:val="24"/>
        </w:rPr>
        <w:t xml:space="preserve"> </w:t>
      </w:r>
      <w:r w:rsidR="00C53B95" w:rsidRPr="009E363B">
        <w:rPr>
          <w:rFonts w:ascii="Times New Roman" w:hAnsi="Times New Roman"/>
          <w:sz w:val="24"/>
          <w:szCs w:val="24"/>
        </w:rPr>
        <w:t>(</w:t>
      </w:r>
      <w:r w:rsidR="00C53B95" w:rsidRPr="009E363B">
        <w:rPr>
          <w:rFonts w:ascii="Times New Roman" w:hAnsi="Times New Roman"/>
          <w:sz w:val="24"/>
          <w:szCs w:val="24"/>
          <w:lang w:val="en-GB"/>
        </w:rPr>
        <w:t>r</w:t>
      </w:r>
      <w:r w:rsidR="00C53B95" w:rsidRPr="009E363B">
        <w:rPr>
          <w:rFonts w:ascii="Times New Roman" w:hAnsi="Times New Roman"/>
          <w:sz w:val="24"/>
          <w:szCs w:val="24"/>
        </w:rPr>
        <w:t xml:space="preserve">=0.583), το Ψυχικό </w:t>
      </w:r>
      <w:r w:rsidR="00C53B95" w:rsidRPr="009E363B">
        <w:rPr>
          <w:rFonts w:ascii="Times New Roman" w:hAnsi="Times New Roman"/>
          <w:sz w:val="24"/>
          <w:szCs w:val="24"/>
          <w:lang w:val="en-GB"/>
        </w:rPr>
        <w:t>HAM</w:t>
      </w:r>
      <w:r w:rsidR="00C53B95" w:rsidRPr="009E363B">
        <w:rPr>
          <w:rFonts w:ascii="Times New Roman" w:hAnsi="Times New Roman"/>
          <w:sz w:val="24"/>
          <w:szCs w:val="24"/>
        </w:rPr>
        <w:t>-</w:t>
      </w:r>
      <w:r w:rsidR="00C53B95" w:rsidRPr="009E363B">
        <w:rPr>
          <w:rFonts w:ascii="Times New Roman" w:hAnsi="Times New Roman"/>
          <w:sz w:val="24"/>
          <w:szCs w:val="24"/>
          <w:lang w:val="en-GB"/>
        </w:rPr>
        <w:t>A</w:t>
      </w:r>
      <w:r w:rsidR="00C53B95" w:rsidRPr="009E363B">
        <w:rPr>
          <w:rFonts w:ascii="Times New Roman" w:hAnsi="Times New Roman"/>
          <w:sz w:val="24"/>
          <w:szCs w:val="24"/>
        </w:rPr>
        <w:t xml:space="preserve"> (</w:t>
      </w:r>
      <w:r w:rsidR="00C53B95" w:rsidRPr="009E363B">
        <w:rPr>
          <w:rFonts w:ascii="Times New Roman" w:hAnsi="Times New Roman"/>
          <w:sz w:val="24"/>
          <w:szCs w:val="24"/>
          <w:lang w:val="en-GB"/>
        </w:rPr>
        <w:t>r</w:t>
      </w:r>
      <w:r w:rsidR="00C53B95" w:rsidRPr="009E363B">
        <w:rPr>
          <w:rFonts w:ascii="Times New Roman" w:hAnsi="Times New Roman"/>
          <w:sz w:val="24"/>
          <w:szCs w:val="24"/>
        </w:rPr>
        <w:t xml:space="preserve">=0.682), καθώς και με τον </w:t>
      </w:r>
      <w:r w:rsidR="00C53B95" w:rsidRPr="009E363B">
        <w:rPr>
          <w:rFonts w:ascii="Times New Roman" w:hAnsi="Times New Roman"/>
          <w:sz w:val="24"/>
          <w:szCs w:val="24"/>
          <w:lang w:val="en-GB"/>
        </w:rPr>
        <w:t>Brief</w:t>
      </w:r>
      <w:r w:rsidR="00C53B95" w:rsidRPr="009E363B">
        <w:rPr>
          <w:rFonts w:ascii="Times New Roman" w:hAnsi="Times New Roman"/>
          <w:sz w:val="24"/>
          <w:szCs w:val="24"/>
        </w:rPr>
        <w:t>-</w:t>
      </w:r>
      <w:r w:rsidR="00C53B95" w:rsidRPr="009E363B">
        <w:rPr>
          <w:rFonts w:ascii="Times New Roman" w:hAnsi="Times New Roman"/>
          <w:sz w:val="24"/>
          <w:szCs w:val="24"/>
          <w:lang w:val="en-GB"/>
        </w:rPr>
        <w:t>COPE</w:t>
      </w:r>
      <w:r w:rsidR="00857082" w:rsidRPr="009E363B">
        <w:rPr>
          <w:rFonts w:ascii="Times New Roman" w:hAnsi="Times New Roman"/>
          <w:sz w:val="24"/>
          <w:szCs w:val="24"/>
        </w:rPr>
        <w:t xml:space="preserve"> παράγοντα,</w:t>
      </w:r>
      <w:r w:rsidR="00C53B95" w:rsidRPr="009E363B">
        <w:rPr>
          <w:rFonts w:ascii="Times New Roman" w:hAnsi="Times New Roman"/>
          <w:sz w:val="24"/>
          <w:szCs w:val="24"/>
        </w:rPr>
        <w:t xml:space="preserve"> Άρνηση/Συμπεριφορά απεμπλοκής (r=0.687), ενώ με τον παράγοντα Θετική επανεκτίμηση/Χιούμορ αρνητικά και ήπια (r=-0.515) στους μάρτυρες. Στα άτομα που ακολούθησαν το πρόγραμμα της άσκησης η συσχέτιση του </w:t>
      </w:r>
      <w:bookmarkStart w:id="71" w:name="_Hlk75131131"/>
      <w:r w:rsidR="00F262D7" w:rsidRPr="009E363B">
        <w:rPr>
          <w:rFonts w:ascii="Times New Roman" w:hAnsi="Times New Roman"/>
          <w:sz w:val="24"/>
          <w:szCs w:val="24"/>
        </w:rPr>
        <w:t>Συνολικό</w:t>
      </w:r>
      <w:bookmarkEnd w:id="71"/>
      <w:r w:rsidR="00F262D7" w:rsidRPr="009E363B">
        <w:rPr>
          <w:rFonts w:ascii="Times New Roman" w:hAnsi="Times New Roman"/>
          <w:sz w:val="24"/>
          <w:szCs w:val="24"/>
        </w:rPr>
        <w:t xml:space="preserve"> </w:t>
      </w:r>
      <w:r w:rsidR="00C53B95" w:rsidRPr="009E363B">
        <w:rPr>
          <w:rFonts w:ascii="Times New Roman" w:hAnsi="Times New Roman"/>
          <w:sz w:val="24"/>
          <w:szCs w:val="24"/>
          <w:lang w:val="en-GB"/>
        </w:rPr>
        <w:t>STAI</w:t>
      </w:r>
      <w:r w:rsidR="00C53B95" w:rsidRPr="009E363B">
        <w:rPr>
          <w:rFonts w:ascii="Times New Roman" w:hAnsi="Times New Roman"/>
          <w:sz w:val="24"/>
          <w:szCs w:val="24"/>
        </w:rPr>
        <w:t xml:space="preserve"> με το</w:t>
      </w:r>
      <w:r w:rsidR="005715CE" w:rsidRPr="009E363B">
        <w:rPr>
          <w:rFonts w:ascii="Times New Roman" w:hAnsi="Times New Roman"/>
          <w:sz w:val="24"/>
          <w:szCs w:val="24"/>
        </w:rPr>
        <w:t xml:space="preserve"> </w:t>
      </w:r>
      <w:r w:rsidR="00011DB2" w:rsidRPr="009E363B">
        <w:rPr>
          <w:rFonts w:ascii="Times New Roman" w:hAnsi="Times New Roman"/>
          <w:sz w:val="24"/>
          <w:szCs w:val="24"/>
        </w:rPr>
        <w:t xml:space="preserve">Συνολικό </w:t>
      </w:r>
      <w:r w:rsidR="00C53B95" w:rsidRPr="009E363B">
        <w:rPr>
          <w:rFonts w:ascii="Times New Roman" w:hAnsi="Times New Roman"/>
          <w:sz w:val="24"/>
          <w:szCs w:val="24"/>
        </w:rPr>
        <w:t>ΗΑΜ-Α (</w:t>
      </w:r>
      <w:r w:rsidR="00C53B95" w:rsidRPr="009E363B">
        <w:rPr>
          <w:rFonts w:ascii="Times New Roman" w:hAnsi="Times New Roman"/>
          <w:sz w:val="24"/>
          <w:szCs w:val="24"/>
          <w:lang w:val="en-GB"/>
        </w:rPr>
        <w:t>r</w:t>
      </w:r>
      <w:r w:rsidR="00C53B95" w:rsidRPr="009E363B">
        <w:rPr>
          <w:rFonts w:ascii="Times New Roman" w:hAnsi="Times New Roman"/>
          <w:sz w:val="24"/>
          <w:szCs w:val="24"/>
        </w:rPr>
        <w:t>=0.762), το Ψυχικό ΗΑΜ-Α (</w:t>
      </w:r>
      <w:r w:rsidR="00C53B95" w:rsidRPr="009E363B">
        <w:rPr>
          <w:rFonts w:ascii="Times New Roman" w:hAnsi="Times New Roman"/>
          <w:sz w:val="24"/>
          <w:szCs w:val="24"/>
          <w:lang w:val="en-GB"/>
        </w:rPr>
        <w:t>r</w:t>
      </w:r>
      <w:r w:rsidR="00C53B95" w:rsidRPr="009E363B">
        <w:rPr>
          <w:rFonts w:ascii="Times New Roman" w:hAnsi="Times New Roman"/>
          <w:sz w:val="24"/>
          <w:szCs w:val="24"/>
        </w:rPr>
        <w:t>=0.758) και το</w:t>
      </w:r>
      <w:r w:rsidR="005715CE" w:rsidRPr="009E363B">
        <w:rPr>
          <w:rFonts w:ascii="Times New Roman" w:hAnsi="Times New Roman"/>
          <w:sz w:val="24"/>
          <w:szCs w:val="24"/>
        </w:rPr>
        <w:t xml:space="preserve">ν </w:t>
      </w:r>
      <w:r w:rsidR="00C53B95" w:rsidRPr="009E363B">
        <w:rPr>
          <w:rFonts w:ascii="Times New Roman" w:hAnsi="Times New Roman"/>
          <w:sz w:val="24"/>
          <w:szCs w:val="24"/>
        </w:rPr>
        <w:t>παράγοντα</w:t>
      </w:r>
      <w:r w:rsidR="00BC1596" w:rsidRPr="009E363B">
        <w:rPr>
          <w:rFonts w:ascii="Times New Roman" w:hAnsi="Times New Roman"/>
          <w:sz w:val="24"/>
          <w:szCs w:val="24"/>
        </w:rPr>
        <w:t xml:space="preserve"> </w:t>
      </w:r>
      <w:r w:rsidR="00BC1596" w:rsidRPr="009E363B">
        <w:rPr>
          <w:rFonts w:ascii="Times New Roman" w:hAnsi="Times New Roman"/>
          <w:sz w:val="24"/>
          <w:szCs w:val="24"/>
          <w:lang w:val="en-GB"/>
        </w:rPr>
        <w:t>Brief</w:t>
      </w:r>
      <w:r w:rsidR="00BC1596" w:rsidRPr="009E363B">
        <w:rPr>
          <w:rFonts w:ascii="Times New Roman" w:hAnsi="Times New Roman"/>
          <w:sz w:val="24"/>
          <w:szCs w:val="24"/>
        </w:rPr>
        <w:t xml:space="preserve"> </w:t>
      </w:r>
      <w:r w:rsidR="00BC1596" w:rsidRPr="009E363B">
        <w:rPr>
          <w:rFonts w:ascii="Times New Roman" w:hAnsi="Times New Roman"/>
          <w:sz w:val="24"/>
          <w:szCs w:val="24"/>
          <w:lang w:val="en-GB"/>
        </w:rPr>
        <w:t>COPE</w:t>
      </w:r>
      <w:r w:rsidR="00BC1596" w:rsidRPr="009E363B">
        <w:rPr>
          <w:rFonts w:ascii="Times New Roman" w:hAnsi="Times New Roman"/>
          <w:sz w:val="24"/>
          <w:szCs w:val="24"/>
        </w:rPr>
        <w:t>,</w:t>
      </w:r>
      <w:r w:rsidR="00C53B95" w:rsidRPr="009E363B">
        <w:rPr>
          <w:rFonts w:ascii="Times New Roman" w:hAnsi="Times New Roman"/>
          <w:sz w:val="24"/>
          <w:szCs w:val="24"/>
        </w:rPr>
        <w:t xml:space="preserve"> Θετική επανεκτίμηση/Χιούμορ (</w:t>
      </w:r>
      <w:r w:rsidR="00C53B95" w:rsidRPr="009E363B">
        <w:rPr>
          <w:rFonts w:ascii="Times New Roman" w:hAnsi="Times New Roman"/>
          <w:sz w:val="24"/>
          <w:szCs w:val="24"/>
          <w:lang w:val="en-GB"/>
        </w:rPr>
        <w:t>r</w:t>
      </w:r>
      <w:r w:rsidR="00C53B95" w:rsidRPr="009E363B">
        <w:rPr>
          <w:rFonts w:ascii="Times New Roman" w:hAnsi="Times New Roman"/>
          <w:sz w:val="24"/>
          <w:szCs w:val="24"/>
        </w:rPr>
        <w:t xml:space="preserve">=-0.617) έγιναν πιο ισχυρές από αυτές των μαρτύρων και παράλληλα υπήρξε και ισχυρή θετική συσχέτιση με το Σωματικό </w:t>
      </w:r>
      <w:r w:rsidR="00C53B95" w:rsidRPr="009E363B">
        <w:rPr>
          <w:rFonts w:ascii="Times New Roman" w:hAnsi="Times New Roman"/>
          <w:sz w:val="24"/>
          <w:szCs w:val="24"/>
          <w:lang w:val="en-GB"/>
        </w:rPr>
        <w:t>HAM</w:t>
      </w:r>
      <w:r w:rsidR="00C53B95" w:rsidRPr="009E363B">
        <w:rPr>
          <w:rFonts w:ascii="Times New Roman" w:hAnsi="Times New Roman"/>
          <w:sz w:val="24"/>
          <w:szCs w:val="24"/>
        </w:rPr>
        <w:t>-</w:t>
      </w:r>
      <w:r w:rsidR="00C53B95" w:rsidRPr="009E363B">
        <w:rPr>
          <w:rFonts w:ascii="Times New Roman" w:hAnsi="Times New Roman"/>
          <w:sz w:val="24"/>
          <w:szCs w:val="24"/>
          <w:lang w:val="en-GB"/>
        </w:rPr>
        <w:t>A</w:t>
      </w:r>
      <w:r w:rsidR="00C53B95" w:rsidRPr="009E363B">
        <w:rPr>
          <w:rFonts w:ascii="Times New Roman" w:hAnsi="Times New Roman"/>
          <w:sz w:val="24"/>
          <w:szCs w:val="24"/>
        </w:rPr>
        <w:t xml:space="preserve"> (</w:t>
      </w:r>
      <w:r w:rsidR="00C53B95" w:rsidRPr="009E363B">
        <w:rPr>
          <w:rFonts w:ascii="Times New Roman" w:hAnsi="Times New Roman"/>
          <w:sz w:val="24"/>
          <w:szCs w:val="24"/>
          <w:lang w:val="en-GB"/>
        </w:rPr>
        <w:t>r</w:t>
      </w:r>
      <w:r w:rsidR="00C53B95" w:rsidRPr="009E363B">
        <w:rPr>
          <w:rFonts w:ascii="Times New Roman" w:hAnsi="Times New Roman"/>
          <w:sz w:val="24"/>
          <w:szCs w:val="24"/>
        </w:rPr>
        <w:t xml:space="preserve">=0.631) που δεν είχαν οι μάρτυρες και μειώθηκε σε μέτρια η συσχέτιση με τον παράγοντα </w:t>
      </w:r>
      <w:r w:rsidR="00C53B95" w:rsidRPr="009E363B">
        <w:rPr>
          <w:rFonts w:ascii="Times New Roman" w:hAnsi="Times New Roman"/>
          <w:sz w:val="24"/>
          <w:szCs w:val="24"/>
          <w:lang w:val="en-GB"/>
        </w:rPr>
        <w:t>Brief</w:t>
      </w:r>
      <w:r w:rsidR="00C53B95" w:rsidRPr="009E363B">
        <w:rPr>
          <w:rFonts w:ascii="Times New Roman" w:hAnsi="Times New Roman"/>
          <w:sz w:val="24"/>
          <w:szCs w:val="24"/>
        </w:rPr>
        <w:t xml:space="preserve"> </w:t>
      </w:r>
      <w:r w:rsidR="00C53B95" w:rsidRPr="009E363B">
        <w:rPr>
          <w:rFonts w:ascii="Times New Roman" w:hAnsi="Times New Roman"/>
          <w:sz w:val="24"/>
          <w:szCs w:val="24"/>
          <w:lang w:val="en-GB"/>
        </w:rPr>
        <w:t>COPE</w:t>
      </w:r>
      <w:r w:rsidR="00BC1596" w:rsidRPr="009E363B">
        <w:rPr>
          <w:rFonts w:ascii="Times New Roman" w:hAnsi="Times New Roman"/>
          <w:sz w:val="24"/>
          <w:szCs w:val="24"/>
        </w:rPr>
        <w:t>,</w:t>
      </w:r>
      <w:r w:rsidR="00C53B95" w:rsidRPr="009E363B">
        <w:rPr>
          <w:rFonts w:ascii="Times New Roman" w:hAnsi="Times New Roman"/>
          <w:sz w:val="24"/>
          <w:szCs w:val="24"/>
        </w:rPr>
        <w:t xml:space="preserve"> Άρνηση/Συμπεριφορά απεμπλοκής (</w:t>
      </w:r>
      <w:r w:rsidR="00C53B95" w:rsidRPr="009E363B">
        <w:rPr>
          <w:rFonts w:ascii="Times New Roman" w:hAnsi="Times New Roman"/>
          <w:sz w:val="24"/>
          <w:szCs w:val="24"/>
          <w:lang w:val="en-GB"/>
        </w:rPr>
        <w:t>r</w:t>
      </w:r>
      <w:r w:rsidR="00C53B95" w:rsidRPr="009E363B">
        <w:rPr>
          <w:rFonts w:ascii="Times New Roman" w:hAnsi="Times New Roman"/>
          <w:sz w:val="24"/>
          <w:szCs w:val="24"/>
        </w:rPr>
        <w:t xml:space="preserve">=0.527). Στην ομάδα διατροφής το </w:t>
      </w:r>
      <w:r w:rsidR="00F262D7" w:rsidRPr="009E363B">
        <w:rPr>
          <w:rFonts w:ascii="Times New Roman" w:hAnsi="Times New Roman"/>
          <w:sz w:val="24"/>
          <w:szCs w:val="24"/>
        </w:rPr>
        <w:t xml:space="preserve">συνολικό </w:t>
      </w:r>
      <w:r w:rsidR="00C53B95" w:rsidRPr="009E363B">
        <w:rPr>
          <w:rFonts w:ascii="Times New Roman" w:hAnsi="Times New Roman"/>
          <w:sz w:val="24"/>
          <w:szCs w:val="24"/>
        </w:rPr>
        <w:t xml:space="preserve">STAI συσχετιζόταν λιγότερο ισχυρά με το </w:t>
      </w:r>
      <w:r w:rsidR="00F262D7" w:rsidRPr="009E363B">
        <w:rPr>
          <w:rFonts w:ascii="Times New Roman" w:hAnsi="Times New Roman"/>
          <w:sz w:val="24"/>
          <w:szCs w:val="24"/>
        </w:rPr>
        <w:t xml:space="preserve">Συνολικό </w:t>
      </w:r>
      <w:r w:rsidR="00C53B95" w:rsidRPr="009E363B">
        <w:rPr>
          <w:rFonts w:ascii="Times New Roman" w:hAnsi="Times New Roman"/>
          <w:sz w:val="24"/>
          <w:szCs w:val="24"/>
        </w:rPr>
        <w:t>HAM-A (r=0.562) σε σύγκριση με την παρέμβαση άσκηση</w:t>
      </w:r>
      <w:r w:rsidR="00857082" w:rsidRPr="009E363B">
        <w:rPr>
          <w:rFonts w:ascii="Times New Roman" w:hAnsi="Times New Roman"/>
          <w:sz w:val="24"/>
          <w:szCs w:val="24"/>
        </w:rPr>
        <w:t>ς</w:t>
      </w:r>
      <w:r w:rsidR="00C53B95" w:rsidRPr="009E363B">
        <w:rPr>
          <w:rFonts w:ascii="Times New Roman" w:hAnsi="Times New Roman"/>
          <w:sz w:val="24"/>
          <w:szCs w:val="24"/>
        </w:rPr>
        <w:t xml:space="preserve"> αρκετά ισχυρά με το Ψυχικό </w:t>
      </w:r>
      <w:r w:rsidR="00C53B95" w:rsidRPr="009E363B">
        <w:rPr>
          <w:rFonts w:ascii="Times New Roman" w:hAnsi="Times New Roman"/>
          <w:sz w:val="24"/>
          <w:szCs w:val="24"/>
          <w:lang w:val="en-GB"/>
        </w:rPr>
        <w:t>HAM</w:t>
      </w:r>
      <w:r w:rsidR="00C53B95" w:rsidRPr="009E363B">
        <w:rPr>
          <w:rFonts w:ascii="Times New Roman" w:hAnsi="Times New Roman"/>
          <w:sz w:val="24"/>
          <w:szCs w:val="24"/>
        </w:rPr>
        <w:t>-</w:t>
      </w:r>
      <w:r w:rsidR="00C53B95" w:rsidRPr="009E363B">
        <w:rPr>
          <w:rFonts w:ascii="Times New Roman" w:hAnsi="Times New Roman"/>
          <w:sz w:val="24"/>
          <w:szCs w:val="24"/>
          <w:lang w:val="en-GB"/>
        </w:rPr>
        <w:t>A</w:t>
      </w:r>
      <w:r w:rsidR="00C53B95" w:rsidRPr="009E363B">
        <w:rPr>
          <w:rFonts w:ascii="Times New Roman" w:hAnsi="Times New Roman"/>
          <w:sz w:val="24"/>
          <w:szCs w:val="24"/>
        </w:rPr>
        <w:t xml:space="preserve"> (</w:t>
      </w:r>
      <w:r w:rsidR="00C53B95" w:rsidRPr="009E363B">
        <w:rPr>
          <w:rFonts w:ascii="Times New Roman" w:hAnsi="Times New Roman"/>
          <w:sz w:val="24"/>
          <w:szCs w:val="24"/>
          <w:lang w:val="en-GB"/>
        </w:rPr>
        <w:t>r</w:t>
      </w:r>
      <w:r w:rsidR="00C53B95" w:rsidRPr="009E363B">
        <w:rPr>
          <w:rFonts w:ascii="Times New Roman" w:hAnsi="Times New Roman"/>
          <w:sz w:val="24"/>
          <w:szCs w:val="24"/>
        </w:rPr>
        <w:t xml:space="preserve">=0.697), αλλά δεν εμφάνιζε σημαντικές συσχετίσεις με τις άλλες </w:t>
      </w:r>
      <w:proofErr w:type="spellStart"/>
      <w:r w:rsidR="00C53B95" w:rsidRPr="009E363B">
        <w:rPr>
          <w:rFonts w:ascii="Times New Roman" w:hAnsi="Times New Roman"/>
          <w:sz w:val="24"/>
          <w:szCs w:val="24"/>
        </w:rPr>
        <w:t>παρ</w:t>
      </w:r>
      <w:r w:rsidR="00BC1596" w:rsidRPr="009E363B">
        <w:rPr>
          <w:rFonts w:ascii="Times New Roman" w:hAnsi="Times New Roman"/>
          <w:sz w:val="24"/>
          <w:szCs w:val="24"/>
        </w:rPr>
        <w:t>α</w:t>
      </w:r>
      <w:r w:rsidR="00C53B95" w:rsidRPr="009E363B">
        <w:rPr>
          <w:rFonts w:ascii="Times New Roman" w:hAnsi="Times New Roman"/>
          <w:sz w:val="24"/>
          <w:szCs w:val="24"/>
        </w:rPr>
        <w:t>μετρούς</w:t>
      </w:r>
      <w:proofErr w:type="spellEnd"/>
      <w:r w:rsidR="00C53B95" w:rsidRPr="009E363B">
        <w:rPr>
          <w:rFonts w:ascii="Times New Roman" w:hAnsi="Times New Roman"/>
          <w:sz w:val="24"/>
          <w:szCs w:val="24"/>
        </w:rPr>
        <w:t>.</w:t>
      </w:r>
    </w:p>
    <w:p w14:paraId="17311EF8" w14:textId="77777777" w:rsidR="0013638D" w:rsidRPr="009E363B" w:rsidRDefault="0013638D" w:rsidP="00BC1596">
      <w:pPr>
        <w:tabs>
          <w:tab w:val="left" w:pos="6960"/>
        </w:tabs>
        <w:spacing w:line="360" w:lineRule="auto"/>
        <w:ind w:firstLine="703"/>
        <w:jc w:val="both"/>
        <w:rPr>
          <w:rFonts w:ascii="Times New Roman" w:hAnsi="Times New Roman"/>
          <w:sz w:val="24"/>
          <w:szCs w:val="24"/>
        </w:rPr>
      </w:pPr>
      <w:r w:rsidRPr="009E363B">
        <w:rPr>
          <w:rFonts w:ascii="Times New Roman" w:hAnsi="Times New Roman"/>
          <w:sz w:val="24"/>
          <w:szCs w:val="24"/>
        </w:rPr>
        <w:t xml:space="preserve">Το </w:t>
      </w:r>
      <w:r w:rsidRPr="009E363B">
        <w:rPr>
          <w:rFonts w:ascii="Times New Roman" w:hAnsi="Times New Roman"/>
          <w:b/>
          <w:i/>
          <w:sz w:val="24"/>
          <w:szCs w:val="24"/>
        </w:rPr>
        <w:t xml:space="preserve">Αρνητικό STAI </w:t>
      </w:r>
      <w:r w:rsidRPr="009E363B">
        <w:rPr>
          <w:rFonts w:ascii="Times New Roman" w:hAnsi="Times New Roman"/>
          <w:sz w:val="24"/>
          <w:szCs w:val="24"/>
        </w:rPr>
        <w:t xml:space="preserve">στους μάρτυρες </w:t>
      </w:r>
      <w:r w:rsidR="00011DB2" w:rsidRPr="009E363B">
        <w:rPr>
          <w:rFonts w:ascii="Times New Roman" w:hAnsi="Times New Roman"/>
          <w:sz w:val="24"/>
          <w:szCs w:val="24"/>
        </w:rPr>
        <w:t>συ</w:t>
      </w:r>
      <w:r w:rsidRPr="009E363B">
        <w:rPr>
          <w:rFonts w:ascii="Times New Roman" w:hAnsi="Times New Roman"/>
          <w:sz w:val="24"/>
          <w:szCs w:val="24"/>
        </w:rPr>
        <w:t xml:space="preserve">σχετιζόταν ήπια και θετικά με το </w:t>
      </w:r>
      <w:r w:rsidR="00F262D7" w:rsidRPr="009E363B">
        <w:rPr>
          <w:rFonts w:ascii="Times New Roman" w:hAnsi="Times New Roman"/>
          <w:sz w:val="24"/>
          <w:szCs w:val="24"/>
        </w:rPr>
        <w:t>Συνολικό</w:t>
      </w:r>
      <w:r w:rsidRPr="009E363B">
        <w:rPr>
          <w:rFonts w:ascii="Times New Roman" w:hAnsi="Times New Roman"/>
          <w:sz w:val="24"/>
          <w:szCs w:val="24"/>
        </w:rPr>
        <w:t xml:space="preserve"> HAM-A (r=0.539), ενώ ισχυρά στα άτομα της άσκησης (r=0.719), ενώ η ομάδα αυτή εμφάνιζε και ισχυρή θετική συσχέτιση και με το Ψυχικό HAM-A (r=0.733) </w:t>
      </w:r>
      <w:r w:rsidRPr="009E363B">
        <w:rPr>
          <w:rFonts w:ascii="Times New Roman" w:hAnsi="Times New Roman"/>
          <w:sz w:val="24"/>
          <w:szCs w:val="24"/>
        </w:rPr>
        <w:lastRenderedPageBreak/>
        <w:t>που δεν εμφάνιζαν οι μάρτυρες. Αντίστοιχα, στα άτομα της διατροφ</w:t>
      </w:r>
      <w:r w:rsidR="00857082" w:rsidRPr="009E363B">
        <w:rPr>
          <w:rFonts w:ascii="Times New Roman" w:hAnsi="Times New Roman"/>
          <w:sz w:val="24"/>
          <w:szCs w:val="24"/>
        </w:rPr>
        <w:t>ής</w:t>
      </w:r>
      <w:r w:rsidRPr="009E363B">
        <w:rPr>
          <w:rFonts w:ascii="Times New Roman" w:hAnsi="Times New Roman"/>
          <w:sz w:val="24"/>
          <w:szCs w:val="24"/>
        </w:rPr>
        <w:t xml:space="preserve"> το Αρνητικό STAI συσχετιζόταν πολύ ήπια με το </w:t>
      </w:r>
      <w:r w:rsidR="00F262D7" w:rsidRPr="009E363B">
        <w:rPr>
          <w:rFonts w:ascii="Times New Roman" w:hAnsi="Times New Roman"/>
          <w:sz w:val="24"/>
          <w:szCs w:val="24"/>
        </w:rPr>
        <w:t xml:space="preserve">Συνολικό </w:t>
      </w:r>
      <w:r w:rsidRPr="009E363B">
        <w:rPr>
          <w:rFonts w:ascii="Times New Roman" w:hAnsi="Times New Roman"/>
          <w:sz w:val="24"/>
          <w:szCs w:val="24"/>
          <w:lang w:val="en-GB"/>
        </w:rPr>
        <w:t>HAM</w:t>
      </w:r>
      <w:r w:rsidRPr="009E363B">
        <w:rPr>
          <w:rFonts w:ascii="Times New Roman" w:hAnsi="Times New Roman"/>
          <w:sz w:val="24"/>
          <w:szCs w:val="24"/>
        </w:rPr>
        <w:t>-</w:t>
      </w:r>
      <w:r w:rsidRPr="009E363B">
        <w:rPr>
          <w:rFonts w:ascii="Times New Roman" w:hAnsi="Times New Roman"/>
          <w:sz w:val="24"/>
          <w:szCs w:val="24"/>
          <w:lang w:val="en-GB"/>
        </w:rPr>
        <w:t>A</w:t>
      </w:r>
      <w:r w:rsidR="00BC1596" w:rsidRPr="009E363B">
        <w:rPr>
          <w:rFonts w:ascii="Times New Roman" w:hAnsi="Times New Roman"/>
          <w:sz w:val="24"/>
          <w:szCs w:val="24"/>
        </w:rPr>
        <w:t xml:space="preserve"> </w:t>
      </w:r>
      <w:r w:rsidRPr="009E363B">
        <w:rPr>
          <w:rFonts w:ascii="Times New Roman" w:hAnsi="Times New Roman"/>
          <w:sz w:val="24"/>
          <w:szCs w:val="24"/>
        </w:rPr>
        <w:t>(</w:t>
      </w:r>
      <w:r w:rsidRPr="009E363B">
        <w:rPr>
          <w:rFonts w:ascii="Times New Roman" w:hAnsi="Times New Roman"/>
          <w:sz w:val="24"/>
          <w:szCs w:val="24"/>
          <w:lang w:val="en-GB"/>
        </w:rPr>
        <w:t>r</w:t>
      </w:r>
      <w:r w:rsidRPr="009E363B">
        <w:rPr>
          <w:rFonts w:ascii="Times New Roman" w:hAnsi="Times New Roman"/>
          <w:sz w:val="24"/>
          <w:szCs w:val="24"/>
        </w:rPr>
        <w:t>=0.468) και με το Ψυχικό HAM</w:t>
      </w:r>
      <w:r w:rsidR="00BC1596" w:rsidRPr="009E363B">
        <w:rPr>
          <w:rFonts w:ascii="Times New Roman" w:hAnsi="Times New Roman"/>
          <w:sz w:val="24"/>
          <w:szCs w:val="24"/>
        </w:rPr>
        <w:t>-</w:t>
      </w:r>
      <w:r w:rsidRPr="009E363B">
        <w:rPr>
          <w:rFonts w:ascii="Times New Roman" w:hAnsi="Times New Roman"/>
          <w:sz w:val="24"/>
          <w:szCs w:val="24"/>
        </w:rPr>
        <w:t xml:space="preserve">A (r=0.585). </w:t>
      </w:r>
    </w:p>
    <w:p w14:paraId="527DC6DE" w14:textId="77777777" w:rsidR="0013638D" w:rsidRPr="009E363B" w:rsidRDefault="0013638D" w:rsidP="0013638D">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Επίσης, το </w:t>
      </w:r>
      <w:r w:rsidRPr="009E363B">
        <w:rPr>
          <w:rFonts w:ascii="Times New Roman" w:hAnsi="Times New Roman"/>
          <w:b/>
          <w:i/>
          <w:sz w:val="24"/>
          <w:szCs w:val="24"/>
        </w:rPr>
        <w:t>Θετικό</w:t>
      </w:r>
      <w:r w:rsidRPr="009E363B">
        <w:rPr>
          <w:rFonts w:ascii="Times New Roman" w:hAnsi="Times New Roman"/>
          <w:sz w:val="24"/>
          <w:szCs w:val="24"/>
        </w:rPr>
        <w:t xml:space="preserve"> </w:t>
      </w:r>
      <w:r w:rsidRPr="009E363B">
        <w:rPr>
          <w:rFonts w:ascii="Times New Roman" w:hAnsi="Times New Roman"/>
          <w:b/>
          <w:i/>
          <w:sz w:val="24"/>
          <w:szCs w:val="24"/>
        </w:rPr>
        <w:t>STAI</w:t>
      </w:r>
      <w:r w:rsidRPr="009E363B">
        <w:rPr>
          <w:rFonts w:ascii="Times New Roman" w:hAnsi="Times New Roman"/>
          <w:sz w:val="24"/>
          <w:szCs w:val="24"/>
        </w:rPr>
        <w:t xml:space="preserve"> στους μάρτυρες </w:t>
      </w:r>
      <w:r w:rsidR="00F262D7" w:rsidRPr="009E363B">
        <w:rPr>
          <w:rFonts w:ascii="Times New Roman" w:hAnsi="Times New Roman"/>
          <w:sz w:val="24"/>
          <w:szCs w:val="24"/>
        </w:rPr>
        <w:t>συ</w:t>
      </w:r>
      <w:r w:rsidRPr="009E363B">
        <w:rPr>
          <w:rFonts w:ascii="Times New Roman" w:hAnsi="Times New Roman"/>
          <w:sz w:val="24"/>
          <w:szCs w:val="24"/>
        </w:rPr>
        <w:t>σχετί</w:t>
      </w:r>
      <w:r w:rsidR="00BC1596" w:rsidRPr="009E363B">
        <w:rPr>
          <w:rFonts w:ascii="Times New Roman" w:hAnsi="Times New Roman"/>
          <w:sz w:val="24"/>
          <w:szCs w:val="24"/>
        </w:rPr>
        <w:t>στηκε</w:t>
      </w:r>
      <w:r w:rsidRPr="009E363B">
        <w:rPr>
          <w:rFonts w:ascii="Times New Roman" w:hAnsi="Times New Roman"/>
          <w:sz w:val="24"/>
          <w:szCs w:val="24"/>
        </w:rPr>
        <w:t xml:space="preserve"> μέτρια και θετικά με το</w:t>
      </w:r>
      <w:r w:rsidR="00A95F3F" w:rsidRPr="009E363B">
        <w:rPr>
          <w:rFonts w:ascii="Times New Roman" w:hAnsi="Times New Roman"/>
          <w:sz w:val="24"/>
          <w:szCs w:val="24"/>
        </w:rPr>
        <w:t xml:space="preserve">ν </w:t>
      </w:r>
      <w:r w:rsidRPr="009E363B">
        <w:rPr>
          <w:rFonts w:ascii="Times New Roman" w:hAnsi="Times New Roman"/>
          <w:sz w:val="24"/>
          <w:szCs w:val="24"/>
        </w:rPr>
        <w:t xml:space="preserve">παράγοντα </w:t>
      </w:r>
      <w:proofErr w:type="spellStart"/>
      <w:r w:rsidRPr="009E363B">
        <w:rPr>
          <w:rFonts w:ascii="Times New Roman" w:hAnsi="Times New Roman"/>
          <w:sz w:val="24"/>
          <w:szCs w:val="24"/>
        </w:rPr>
        <w:t>Brief</w:t>
      </w:r>
      <w:proofErr w:type="spellEnd"/>
      <w:r w:rsidRPr="009E363B">
        <w:rPr>
          <w:rFonts w:ascii="Times New Roman" w:hAnsi="Times New Roman"/>
          <w:sz w:val="24"/>
          <w:szCs w:val="24"/>
        </w:rPr>
        <w:t xml:space="preserve"> COPE</w:t>
      </w:r>
      <w:r w:rsidR="00A95F3F" w:rsidRPr="009E363B">
        <w:rPr>
          <w:rFonts w:ascii="Times New Roman" w:hAnsi="Times New Roman"/>
          <w:sz w:val="24"/>
          <w:szCs w:val="24"/>
        </w:rPr>
        <w:t>,</w:t>
      </w:r>
      <w:r w:rsidRPr="009E363B">
        <w:rPr>
          <w:rFonts w:ascii="Times New Roman" w:hAnsi="Times New Roman"/>
          <w:sz w:val="24"/>
          <w:szCs w:val="24"/>
        </w:rPr>
        <w:t xml:space="preserve"> Θετική επανεκτίμηση/Χιούμορ (r=0.664), ήπια στην ομάδα της άσκησης (r=0.591) και καθόλου στην ομάδα της διατροφής. Ωστόσο, το Θετικό STAI </w:t>
      </w:r>
      <w:r w:rsidR="00857082" w:rsidRPr="009E363B">
        <w:rPr>
          <w:rFonts w:ascii="Times New Roman" w:hAnsi="Times New Roman"/>
          <w:sz w:val="24"/>
          <w:szCs w:val="24"/>
        </w:rPr>
        <w:t>συ</w:t>
      </w:r>
      <w:r w:rsidRPr="009E363B">
        <w:rPr>
          <w:rFonts w:ascii="Times New Roman" w:hAnsi="Times New Roman"/>
          <w:sz w:val="24"/>
          <w:szCs w:val="24"/>
        </w:rPr>
        <w:t>σχετ</w:t>
      </w:r>
      <w:r w:rsidR="00A95F3F" w:rsidRPr="009E363B">
        <w:rPr>
          <w:rFonts w:ascii="Times New Roman" w:hAnsi="Times New Roman"/>
          <w:sz w:val="24"/>
          <w:szCs w:val="24"/>
        </w:rPr>
        <w:t>ίστηκε</w:t>
      </w:r>
      <w:r w:rsidRPr="009E363B">
        <w:rPr>
          <w:rFonts w:ascii="Times New Roman" w:hAnsi="Times New Roman"/>
          <w:sz w:val="24"/>
          <w:szCs w:val="24"/>
        </w:rPr>
        <w:t xml:space="preserve"> θετικά ισχυρά με τα επίπεδα του ουρικού οξέος (r=0.739) στα άτομα που ακολούθησαν την άσκηση και μέτρια ισχυρά αλλά αρνητικά με το Ψυχικό HAM-A (r=-0.627), συσχετίσεις που εμφάνιζαν οι μάρτυρες αλλά ήπια (r=0.412 και r=-0.543, αντίστοιχα), καθώς και τα άτομα της διατροφής αλλά σε πολύ χαμηλότερο βαθμό (r=0.429 και r=-0.543, αντίστοιχα).</w:t>
      </w:r>
    </w:p>
    <w:p w14:paraId="3E430405" w14:textId="5B4F9C20" w:rsidR="00A465B4" w:rsidRPr="009E363B" w:rsidRDefault="0013638D" w:rsidP="00A465B4">
      <w:pPr>
        <w:spacing w:after="0" w:line="360" w:lineRule="auto"/>
        <w:jc w:val="both"/>
        <w:rPr>
          <w:rFonts w:ascii="Times New Roman" w:hAnsi="Times New Roman"/>
          <w:sz w:val="24"/>
          <w:szCs w:val="24"/>
        </w:rPr>
      </w:pPr>
      <w:r w:rsidRPr="009E363B">
        <w:rPr>
          <w:rFonts w:ascii="Times New Roman" w:hAnsi="Times New Roman"/>
          <w:sz w:val="24"/>
          <w:szCs w:val="24"/>
        </w:rPr>
        <w:tab/>
        <w:t xml:space="preserve">Το </w:t>
      </w:r>
      <w:proofErr w:type="spellStart"/>
      <w:r w:rsidRPr="009E363B">
        <w:rPr>
          <w:rFonts w:ascii="Times New Roman" w:hAnsi="Times New Roman"/>
          <w:b/>
          <w:i/>
          <w:sz w:val="24"/>
          <w:szCs w:val="24"/>
        </w:rPr>
        <w:t>Συναισθηματκό</w:t>
      </w:r>
      <w:proofErr w:type="spellEnd"/>
      <w:r w:rsidRPr="009E363B">
        <w:rPr>
          <w:rFonts w:ascii="Times New Roman" w:hAnsi="Times New Roman"/>
          <w:b/>
          <w:i/>
          <w:sz w:val="24"/>
          <w:szCs w:val="24"/>
        </w:rPr>
        <w:t xml:space="preserve"> STAI </w:t>
      </w:r>
      <w:r w:rsidRPr="009E363B">
        <w:rPr>
          <w:rFonts w:ascii="Times New Roman" w:hAnsi="Times New Roman"/>
          <w:sz w:val="24"/>
          <w:szCs w:val="24"/>
        </w:rPr>
        <w:t xml:space="preserve">στην ομάδα της άσκησης </w:t>
      </w:r>
      <w:r w:rsidR="00011DB2" w:rsidRPr="009E363B">
        <w:rPr>
          <w:rFonts w:ascii="Times New Roman" w:hAnsi="Times New Roman"/>
          <w:sz w:val="24"/>
          <w:szCs w:val="24"/>
        </w:rPr>
        <w:t>συ</w:t>
      </w:r>
      <w:r w:rsidRPr="009E363B">
        <w:rPr>
          <w:rFonts w:ascii="Times New Roman" w:hAnsi="Times New Roman"/>
          <w:sz w:val="24"/>
          <w:szCs w:val="24"/>
        </w:rPr>
        <w:t xml:space="preserve">σχετιζόταν θετικά και μέτρια προς </w:t>
      </w:r>
      <w:proofErr w:type="spellStart"/>
      <w:r w:rsidRPr="009E363B">
        <w:rPr>
          <w:rFonts w:ascii="Times New Roman" w:hAnsi="Times New Roman"/>
          <w:sz w:val="24"/>
          <w:szCs w:val="24"/>
        </w:rPr>
        <w:t>σχυρά</w:t>
      </w:r>
      <w:proofErr w:type="spellEnd"/>
      <w:r w:rsidRPr="009E363B">
        <w:rPr>
          <w:rFonts w:ascii="Times New Roman" w:hAnsi="Times New Roman"/>
          <w:sz w:val="24"/>
          <w:szCs w:val="24"/>
        </w:rPr>
        <w:t xml:space="preserve"> με το </w:t>
      </w:r>
      <w:r w:rsidR="00F262D7" w:rsidRPr="009E363B">
        <w:rPr>
          <w:rFonts w:ascii="Times New Roman" w:hAnsi="Times New Roman"/>
          <w:sz w:val="24"/>
          <w:szCs w:val="24"/>
        </w:rPr>
        <w:t xml:space="preserve">Συνολικό </w:t>
      </w:r>
      <w:r w:rsidRPr="009E363B">
        <w:rPr>
          <w:rFonts w:ascii="Times New Roman" w:hAnsi="Times New Roman"/>
          <w:sz w:val="24"/>
          <w:szCs w:val="24"/>
        </w:rPr>
        <w:t xml:space="preserve">HAM-A (r=0.717), το Σωματικό ΗΑΜ-Α (r=0.679) και το Ψυχικό ΗΑΜ-Α (r=0.654), ενώ στους μάρτυρες οι συσχετίσεις που αφορούσαν το </w:t>
      </w:r>
      <w:r w:rsidR="00F262D7" w:rsidRPr="009E363B">
        <w:rPr>
          <w:rFonts w:ascii="Times New Roman" w:hAnsi="Times New Roman"/>
          <w:sz w:val="24"/>
          <w:szCs w:val="24"/>
        </w:rPr>
        <w:t xml:space="preserve">Συνολικό </w:t>
      </w:r>
      <w:r w:rsidRPr="009E363B">
        <w:rPr>
          <w:rFonts w:ascii="Times New Roman" w:hAnsi="Times New Roman"/>
          <w:sz w:val="24"/>
          <w:szCs w:val="24"/>
        </w:rPr>
        <w:t>HAM-A και το</w:t>
      </w:r>
      <w:r w:rsidR="00F262D7" w:rsidRPr="009E363B">
        <w:rPr>
          <w:rFonts w:ascii="Times New Roman" w:hAnsi="Times New Roman"/>
          <w:sz w:val="24"/>
          <w:szCs w:val="24"/>
        </w:rPr>
        <w:t xml:space="preserve"> </w:t>
      </w:r>
      <w:r w:rsidRPr="009E363B">
        <w:rPr>
          <w:rFonts w:ascii="Times New Roman" w:hAnsi="Times New Roman"/>
          <w:sz w:val="24"/>
          <w:szCs w:val="24"/>
        </w:rPr>
        <w:t xml:space="preserve">Σωματικό ΗΑΜ-Α ήταν στατιστικά σημαντικές αλλά ήπιες (r=0.427 και r=0.383) και δεν υπήρχε με το </w:t>
      </w:r>
      <w:r w:rsidR="00A465B4" w:rsidRPr="009E363B">
        <w:rPr>
          <w:rFonts w:ascii="Times New Roman" w:hAnsi="Times New Roman"/>
          <w:sz w:val="24"/>
          <w:szCs w:val="24"/>
        </w:rPr>
        <w:t xml:space="preserve">Ψυχικό </w:t>
      </w:r>
      <w:r w:rsidRPr="009E363B">
        <w:rPr>
          <w:rFonts w:ascii="Times New Roman" w:hAnsi="Times New Roman"/>
          <w:sz w:val="24"/>
          <w:szCs w:val="24"/>
        </w:rPr>
        <w:t>ΗΑΜ</w:t>
      </w:r>
      <w:r w:rsidR="00A465B4" w:rsidRPr="009E363B">
        <w:rPr>
          <w:rFonts w:ascii="Times New Roman" w:hAnsi="Times New Roman"/>
          <w:sz w:val="24"/>
          <w:szCs w:val="24"/>
        </w:rPr>
        <w:t>-</w:t>
      </w:r>
      <w:r w:rsidRPr="009E363B">
        <w:rPr>
          <w:rFonts w:ascii="Times New Roman" w:hAnsi="Times New Roman"/>
          <w:sz w:val="24"/>
          <w:szCs w:val="24"/>
        </w:rPr>
        <w:t xml:space="preserve">Α. Στην ομάδα της διατροφής το </w:t>
      </w:r>
      <w:r w:rsidR="00A465B4" w:rsidRPr="009E363B">
        <w:rPr>
          <w:rFonts w:ascii="Times New Roman" w:hAnsi="Times New Roman"/>
          <w:sz w:val="24"/>
          <w:szCs w:val="24"/>
        </w:rPr>
        <w:t xml:space="preserve">Συναισθηματικό </w:t>
      </w:r>
      <w:r w:rsidRPr="009E363B">
        <w:rPr>
          <w:rFonts w:ascii="Times New Roman" w:hAnsi="Times New Roman"/>
          <w:sz w:val="24"/>
          <w:szCs w:val="24"/>
        </w:rPr>
        <w:t xml:space="preserve">STAI </w:t>
      </w:r>
      <w:r w:rsidR="00857082" w:rsidRPr="009E363B">
        <w:rPr>
          <w:rFonts w:ascii="Times New Roman" w:hAnsi="Times New Roman"/>
          <w:sz w:val="24"/>
          <w:szCs w:val="24"/>
        </w:rPr>
        <w:t>συ</w:t>
      </w:r>
      <w:r w:rsidRPr="009E363B">
        <w:rPr>
          <w:rFonts w:ascii="Times New Roman" w:hAnsi="Times New Roman"/>
          <w:sz w:val="24"/>
          <w:szCs w:val="24"/>
        </w:rPr>
        <w:t xml:space="preserve">σχετιζόταν και αυτό θετικά και </w:t>
      </w:r>
      <w:proofErr w:type="spellStart"/>
      <w:r w:rsidRPr="009E363B">
        <w:rPr>
          <w:rFonts w:ascii="Times New Roman" w:hAnsi="Times New Roman"/>
          <w:sz w:val="24"/>
          <w:szCs w:val="24"/>
        </w:rPr>
        <w:t>σχυρά</w:t>
      </w:r>
      <w:proofErr w:type="spellEnd"/>
      <w:r w:rsidRPr="009E363B">
        <w:rPr>
          <w:rFonts w:ascii="Times New Roman" w:hAnsi="Times New Roman"/>
          <w:sz w:val="24"/>
          <w:szCs w:val="24"/>
        </w:rPr>
        <w:t xml:space="preserve"> με το </w:t>
      </w:r>
      <w:r w:rsidR="00F262D7" w:rsidRPr="009E363B">
        <w:rPr>
          <w:rFonts w:ascii="Times New Roman" w:hAnsi="Times New Roman"/>
          <w:sz w:val="24"/>
          <w:szCs w:val="24"/>
        </w:rPr>
        <w:t>Συνολικό</w:t>
      </w:r>
      <w:r w:rsidRPr="009E363B">
        <w:rPr>
          <w:rFonts w:ascii="Times New Roman" w:hAnsi="Times New Roman"/>
          <w:sz w:val="24"/>
          <w:szCs w:val="24"/>
        </w:rPr>
        <w:t xml:space="preserve"> HAM</w:t>
      </w:r>
      <w:r w:rsidR="00A465B4" w:rsidRPr="009E363B">
        <w:rPr>
          <w:rFonts w:ascii="Times New Roman" w:hAnsi="Times New Roman"/>
          <w:sz w:val="24"/>
          <w:szCs w:val="24"/>
        </w:rPr>
        <w:t>-</w:t>
      </w:r>
      <w:r w:rsidRPr="009E363B">
        <w:rPr>
          <w:rFonts w:ascii="Times New Roman" w:hAnsi="Times New Roman"/>
          <w:sz w:val="24"/>
          <w:szCs w:val="24"/>
        </w:rPr>
        <w:t xml:space="preserve">A (r=0.748) και με το </w:t>
      </w:r>
      <w:r w:rsidR="00A465B4" w:rsidRPr="009E363B">
        <w:rPr>
          <w:rFonts w:ascii="Times New Roman" w:hAnsi="Times New Roman"/>
          <w:sz w:val="24"/>
          <w:szCs w:val="24"/>
        </w:rPr>
        <w:t xml:space="preserve">Ψυχικό </w:t>
      </w:r>
      <w:r w:rsidRPr="009E363B">
        <w:rPr>
          <w:rFonts w:ascii="Times New Roman" w:hAnsi="Times New Roman"/>
          <w:sz w:val="24"/>
          <w:szCs w:val="24"/>
        </w:rPr>
        <w:t>ΗΑΜ</w:t>
      </w:r>
      <w:r w:rsidR="00A465B4" w:rsidRPr="009E363B">
        <w:rPr>
          <w:rFonts w:ascii="Times New Roman" w:hAnsi="Times New Roman"/>
          <w:sz w:val="24"/>
          <w:szCs w:val="24"/>
        </w:rPr>
        <w:t>-</w:t>
      </w:r>
      <w:r w:rsidRPr="009E363B">
        <w:rPr>
          <w:rFonts w:ascii="Times New Roman" w:hAnsi="Times New Roman"/>
          <w:sz w:val="24"/>
          <w:szCs w:val="24"/>
        </w:rPr>
        <w:t xml:space="preserve">Α (r=0.672), ενώ με το </w:t>
      </w:r>
      <w:r w:rsidR="00A465B4" w:rsidRPr="009E363B">
        <w:rPr>
          <w:rFonts w:ascii="Times New Roman" w:hAnsi="Times New Roman"/>
          <w:sz w:val="24"/>
          <w:szCs w:val="24"/>
        </w:rPr>
        <w:t xml:space="preserve">Σωματικό </w:t>
      </w:r>
      <w:r w:rsidRPr="009E363B">
        <w:rPr>
          <w:rFonts w:ascii="Times New Roman" w:hAnsi="Times New Roman"/>
          <w:sz w:val="24"/>
          <w:szCs w:val="24"/>
        </w:rPr>
        <w:t>ΗΑΜ</w:t>
      </w:r>
      <w:r w:rsidR="00A465B4" w:rsidRPr="009E363B">
        <w:rPr>
          <w:rFonts w:ascii="Times New Roman" w:hAnsi="Times New Roman"/>
          <w:sz w:val="24"/>
          <w:szCs w:val="24"/>
        </w:rPr>
        <w:t>-</w:t>
      </w:r>
      <w:r w:rsidRPr="009E363B">
        <w:rPr>
          <w:rFonts w:ascii="Times New Roman" w:hAnsi="Times New Roman"/>
          <w:sz w:val="24"/>
          <w:szCs w:val="24"/>
        </w:rPr>
        <w:t xml:space="preserve">Α πολύ ήπια (r=0.591) σε σχέση με την ομάδα της άσκησης.  </w:t>
      </w:r>
    </w:p>
    <w:p w14:paraId="2BFE17B3" w14:textId="77777777" w:rsidR="00FF1ABC" w:rsidRPr="009E363B" w:rsidRDefault="00A465B4" w:rsidP="00FF1ABC">
      <w:pPr>
        <w:spacing w:after="0" w:line="360" w:lineRule="auto"/>
        <w:ind w:firstLine="720"/>
        <w:jc w:val="both"/>
        <w:rPr>
          <w:rFonts w:ascii="Times New Roman" w:hAnsi="Times New Roman"/>
          <w:sz w:val="24"/>
          <w:szCs w:val="24"/>
        </w:rPr>
      </w:pPr>
      <w:r w:rsidRPr="009E363B">
        <w:rPr>
          <w:rFonts w:ascii="Times New Roman" w:hAnsi="Times New Roman"/>
          <w:sz w:val="24"/>
          <w:szCs w:val="24"/>
        </w:rPr>
        <w:t xml:space="preserve">Ο </w:t>
      </w:r>
      <w:r w:rsidR="0013638D" w:rsidRPr="009E363B">
        <w:rPr>
          <w:rFonts w:ascii="Times New Roman" w:hAnsi="Times New Roman"/>
          <w:sz w:val="24"/>
          <w:szCs w:val="24"/>
        </w:rPr>
        <w:t xml:space="preserve">παράγοντας </w:t>
      </w:r>
      <w:r w:rsidR="003A13CC" w:rsidRPr="009E363B">
        <w:rPr>
          <w:rFonts w:ascii="Times New Roman" w:hAnsi="Times New Roman"/>
          <w:sz w:val="24"/>
          <w:szCs w:val="24"/>
        </w:rPr>
        <w:t>διατροφής</w:t>
      </w:r>
      <w:r w:rsidR="00A95F3F" w:rsidRPr="009E363B">
        <w:rPr>
          <w:rFonts w:ascii="Times New Roman" w:hAnsi="Times New Roman"/>
          <w:b/>
          <w:i/>
          <w:sz w:val="24"/>
          <w:szCs w:val="24"/>
        </w:rPr>
        <w:t xml:space="preserve"> Π3</w:t>
      </w:r>
      <w:r w:rsidR="003A13CC" w:rsidRPr="009E363B">
        <w:rPr>
          <w:rFonts w:ascii="Times New Roman" w:hAnsi="Times New Roman"/>
          <w:sz w:val="24"/>
          <w:szCs w:val="24"/>
        </w:rPr>
        <w:t xml:space="preserve"> </w:t>
      </w:r>
      <w:r w:rsidR="00A95F3F" w:rsidRPr="009E363B">
        <w:rPr>
          <w:rFonts w:ascii="Times New Roman" w:hAnsi="Times New Roman"/>
          <w:sz w:val="24"/>
          <w:szCs w:val="24"/>
        </w:rPr>
        <w:t>(Πιπεριές</w:t>
      </w:r>
      <w:r w:rsidR="0013638D" w:rsidRPr="009E363B">
        <w:rPr>
          <w:rFonts w:ascii="Times New Roman" w:hAnsi="Times New Roman"/>
          <w:sz w:val="24"/>
          <w:szCs w:val="24"/>
        </w:rPr>
        <w:t>) συσχ</w:t>
      </w:r>
      <w:r w:rsidR="00A95F3F" w:rsidRPr="009E363B">
        <w:rPr>
          <w:rFonts w:ascii="Times New Roman" w:hAnsi="Times New Roman"/>
          <w:sz w:val="24"/>
          <w:szCs w:val="24"/>
        </w:rPr>
        <w:t>ετίστηκε</w:t>
      </w:r>
      <w:r w:rsidR="0013638D" w:rsidRPr="009E363B">
        <w:rPr>
          <w:rFonts w:ascii="Times New Roman" w:hAnsi="Times New Roman"/>
          <w:sz w:val="24"/>
          <w:szCs w:val="24"/>
        </w:rPr>
        <w:t xml:space="preserve"> μέτρια προς ισχυρά με τον παράγοντας </w:t>
      </w:r>
      <w:r w:rsidR="00A11C0A" w:rsidRPr="009E363B">
        <w:rPr>
          <w:rFonts w:ascii="Times New Roman" w:hAnsi="Times New Roman"/>
          <w:sz w:val="24"/>
          <w:szCs w:val="24"/>
        </w:rPr>
        <w:t xml:space="preserve">διατροφής </w:t>
      </w:r>
      <w:r w:rsidR="00A11C0A" w:rsidRPr="009E363B">
        <w:rPr>
          <w:rFonts w:ascii="Times New Roman" w:hAnsi="Times New Roman"/>
          <w:b/>
          <w:i/>
          <w:sz w:val="24"/>
          <w:szCs w:val="24"/>
        </w:rPr>
        <w:t xml:space="preserve">Π4 </w:t>
      </w:r>
      <w:r w:rsidR="00A11C0A" w:rsidRPr="009E363B">
        <w:rPr>
          <w:rFonts w:ascii="Times New Roman" w:hAnsi="Times New Roman"/>
          <w:bCs/>
          <w:iCs/>
          <w:sz w:val="24"/>
          <w:szCs w:val="24"/>
        </w:rPr>
        <w:t>(</w:t>
      </w:r>
      <w:r w:rsidR="00A11C0A" w:rsidRPr="009E363B">
        <w:rPr>
          <w:rFonts w:ascii="Times New Roman" w:hAnsi="Times New Roman"/>
          <w:sz w:val="24"/>
          <w:szCs w:val="24"/>
        </w:rPr>
        <w:t xml:space="preserve">ξηροί καρποί &amp; </w:t>
      </w:r>
      <w:r w:rsidR="003A13CC" w:rsidRPr="009E363B">
        <w:rPr>
          <w:rFonts w:ascii="Times New Roman" w:hAnsi="Times New Roman"/>
          <w:sz w:val="24"/>
          <w:szCs w:val="24"/>
        </w:rPr>
        <w:t>αποξηραμέν</w:t>
      </w:r>
      <w:r w:rsidR="00A11C0A" w:rsidRPr="009E363B">
        <w:rPr>
          <w:rFonts w:ascii="Times New Roman" w:hAnsi="Times New Roman"/>
          <w:sz w:val="24"/>
          <w:szCs w:val="24"/>
        </w:rPr>
        <w:t>α</w:t>
      </w:r>
      <w:r w:rsidR="003A13CC" w:rsidRPr="009E363B">
        <w:rPr>
          <w:rFonts w:ascii="Times New Roman" w:hAnsi="Times New Roman"/>
          <w:sz w:val="24"/>
          <w:szCs w:val="24"/>
        </w:rPr>
        <w:t xml:space="preserve"> </w:t>
      </w:r>
      <w:r w:rsidR="0013638D" w:rsidRPr="009E363B">
        <w:rPr>
          <w:rFonts w:ascii="Times New Roman" w:hAnsi="Times New Roman"/>
          <w:sz w:val="24"/>
          <w:szCs w:val="24"/>
        </w:rPr>
        <w:t>φρούτ</w:t>
      </w:r>
      <w:r w:rsidR="00A11C0A" w:rsidRPr="009E363B">
        <w:rPr>
          <w:rFonts w:ascii="Times New Roman" w:hAnsi="Times New Roman"/>
          <w:sz w:val="24"/>
          <w:szCs w:val="24"/>
        </w:rPr>
        <w:t>α)</w:t>
      </w:r>
      <w:r w:rsidR="0013638D" w:rsidRPr="009E363B">
        <w:rPr>
          <w:rFonts w:ascii="Times New Roman" w:hAnsi="Times New Roman"/>
          <w:sz w:val="24"/>
          <w:szCs w:val="24"/>
        </w:rPr>
        <w:t xml:space="preserve"> (</w:t>
      </w:r>
      <w:r w:rsidR="0013638D" w:rsidRPr="009E363B">
        <w:rPr>
          <w:rFonts w:ascii="Times New Roman" w:hAnsi="Times New Roman"/>
          <w:sz w:val="24"/>
          <w:szCs w:val="24"/>
          <w:lang w:val="en-GB"/>
        </w:rPr>
        <w:t>r</w:t>
      </w:r>
      <w:r w:rsidR="0013638D" w:rsidRPr="009E363B">
        <w:rPr>
          <w:rFonts w:ascii="Times New Roman" w:hAnsi="Times New Roman"/>
          <w:sz w:val="24"/>
          <w:szCs w:val="24"/>
        </w:rPr>
        <w:t>=0.602), μία συσχέτιση που δεν εμφανιζόταν στις ομάδες των παρεμβάσεων (άσκησης και διατροφής).  Ωστόσο, η κατανάλωση πιπεριών (</w:t>
      </w:r>
      <w:r w:rsidR="003A13CC" w:rsidRPr="009E363B">
        <w:rPr>
          <w:rFonts w:ascii="Times New Roman" w:hAnsi="Times New Roman"/>
          <w:bCs/>
          <w:iCs/>
          <w:sz w:val="24"/>
          <w:szCs w:val="24"/>
        </w:rPr>
        <w:t>παράγοντας διατροφής</w:t>
      </w:r>
      <w:r w:rsidR="003A13CC" w:rsidRPr="009E363B">
        <w:rPr>
          <w:rFonts w:ascii="Times New Roman" w:hAnsi="Times New Roman"/>
          <w:b/>
          <w:i/>
          <w:sz w:val="24"/>
          <w:szCs w:val="24"/>
        </w:rPr>
        <w:t xml:space="preserve"> Π</w:t>
      </w:r>
      <w:r w:rsidR="0013638D" w:rsidRPr="009E363B">
        <w:rPr>
          <w:rFonts w:ascii="Times New Roman" w:hAnsi="Times New Roman"/>
          <w:b/>
          <w:i/>
          <w:sz w:val="24"/>
          <w:szCs w:val="24"/>
        </w:rPr>
        <w:t>3</w:t>
      </w:r>
      <w:r w:rsidR="0013638D" w:rsidRPr="009E363B">
        <w:rPr>
          <w:rFonts w:ascii="Times New Roman" w:hAnsi="Times New Roman"/>
          <w:sz w:val="24"/>
          <w:szCs w:val="24"/>
        </w:rPr>
        <w:t xml:space="preserve">)  στα άτομα με την παρέμβαση της άσκησης </w:t>
      </w:r>
      <w:bookmarkStart w:id="72" w:name="_Hlk75118948"/>
      <w:r w:rsidR="0013638D" w:rsidRPr="009E363B">
        <w:rPr>
          <w:rFonts w:ascii="Times New Roman" w:hAnsi="Times New Roman"/>
          <w:sz w:val="24"/>
          <w:szCs w:val="24"/>
        </w:rPr>
        <w:t>συσχετ</w:t>
      </w:r>
      <w:r w:rsidR="00A11C0A" w:rsidRPr="009E363B">
        <w:rPr>
          <w:rFonts w:ascii="Times New Roman" w:hAnsi="Times New Roman"/>
          <w:sz w:val="24"/>
          <w:szCs w:val="24"/>
        </w:rPr>
        <w:t>ίστηκε</w:t>
      </w:r>
      <w:bookmarkEnd w:id="72"/>
      <w:r w:rsidR="0013638D" w:rsidRPr="009E363B">
        <w:rPr>
          <w:rFonts w:ascii="Times New Roman" w:hAnsi="Times New Roman"/>
          <w:sz w:val="24"/>
          <w:szCs w:val="24"/>
        </w:rPr>
        <w:t xml:space="preserve"> αρκετά ισχυρά και θετικά με τα επίπεδα του </w:t>
      </w:r>
      <w:r w:rsidR="0013638D" w:rsidRPr="009E363B">
        <w:rPr>
          <w:rFonts w:ascii="Times New Roman" w:hAnsi="Times New Roman"/>
          <w:sz w:val="24"/>
          <w:szCs w:val="24"/>
          <w:lang w:val="en-GB"/>
        </w:rPr>
        <w:t>CK</w:t>
      </w:r>
      <w:r w:rsidR="003A13CC" w:rsidRPr="009E363B">
        <w:rPr>
          <w:rFonts w:ascii="Times New Roman" w:hAnsi="Times New Roman"/>
          <w:sz w:val="24"/>
          <w:szCs w:val="24"/>
        </w:rPr>
        <w:t>-</w:t>
      </w:r>
      <w:r w:rsidR="0013638D" w:rsidRPr="009E363B">
        <w:rPr>
          <w:rFonts w:ascii="Times New Roman" w:hAnsi="Times New Roman"/>
          <w:sz w:val="24"/>
          <w:szCs w:val="24"/>
          <w:lang w:val="en-GB"/>
        </w:rPr>
        <w:t>MB</w:t>
      </w:r>
      <w:r w:rsidR="0013638D" w:rsidRPr="009E363B">
        <w:rPr>
          <w:rFonts w:ascii="Times New Roman" w:hAnsi="Times New Roman"/>
          <w:sz w:val="24"/>
          <w:szCs w:val="24"/>
        </w:rPr>
        <w:t xml:space="preserve"> (</w:t>
      </w:r>
      <w:r w:rsidR="0013638D" w:rsidRPr="009E363B">
        <w:rPr>
          <w:rFonts w:ascii="Times New Roman" w:hAnsi="Times New Roman"/>
          <w:sz w:val="24"/>
          <w:szCs w:val="24"/>
          <w:lang w:val="en-GB"/>
        </w:rPr>
        <w:t>r</w:t>
      </w:r>
      <w:r w:rsidR="0013638D" w:rsidRPr="009E363B">
        <w:rPr>
          <w:rFonts w:ascii="Times New Roman" w:hAnsi="Times New Roman"/>
          <w:sz w:val="24"/>
          <w:szCs w:val="24"/>
        </w:rPr>
        <w:t xml:space="preserve">=0.814), που δεν εμφάνιζαν οι μάρτυρες και τα άτομα </w:t>
      </w:r>
      <w:r w:rsidR="00A11C0A" w:rsidRPr="009E363B">
        <w:rPr>
          <w:rFonts w:ascii="Times New Roman" w:hAnsi="Times New Roman"/>
          <w:sz w:val="24"/>
          <w:szCs w:val="24"/>
        </w:rPr>
        <w:t>σ</w:t>
      </w:r>
      <w:r w:rsidR="0013638D" w:rsidRPr="009E363B">
        <w:rPr>
          <w:rFonts w:ascii="Times New Roman" w:hAnsi="Times New Roman"/>
          <w:sz w:val="24"/>
          <w:szCs w:val="24"/>
        </w:rPr>
        <w:t>την παρέμβαση</w:t>
      </w:r>
      <w:r w:rsidR="00A11C0A" w:rsidRPr="009E363B">
        <w:rPr>
          <w:rFonts w:ascii="Times New Roman" w:hAnsi="Times New Roman"/>
          <w:sz w:val="24"/>
          <w:szCs w:val="24"/>
        </w:rPr>
        <w:t xml:space="preserve"> διατροφής</w:t>
      </w:r>
      <w:r w:rsidR="0013638D" w:rsidRPr="009E363B">
        <w:rPr>
          <w:rFonts w:ascii="Times New Roman" w:hAnsi="Times New Roman"/>
          <w:sz w:val="24"/>
          <w:szCs w:val="24"/>
        </w:rPr>
        <w:t xml:space="preserve">. Αντίστοιχα, η κατανάλωση </w:t>
      </w:r>
      <w:r w:rsidR="003A13CC" w:rsidRPr="009E363B">
        <w:rPr>
          <w:rFonts w:ascii="Times New Roman" w:hAnsi="Times New Roman"/>
          <w:sz w:val="24"/>
          <w:szCs w:val="24"/>
        </w:rPr>
        <w:t xml:space="preserve">αποξηραμένων </w:t>
      </w:r>
      <w:r w:rsidR="0013638D" w:rsidRPr="009E363B">
        <w:rPr>
          <w:rFonts w:ascii="Times New Roman" w:hAnsi="Times New Roman"/>
          <w:sz w:val="24"/>
          <w:szCs w:val="24"/>
        </w:rPr>
        <w:t xml:space="preserve">φρούτων και </w:t>
      </w:r>
      <w:r w:rsidR="003A13CC" w:rsidRPr="009E363B">
        <w:rPr>
          <w:rFonts w:ascii="Times New Roman" w:hAnsi="Times New Roman"/>
          <w:sz w:val="24"/>
          <w:szCs w:val="24"/>
        </w:rPr>
        <w:t xml:space="preserve">ξηρών </w:t>
      </w:r>
      <w:r w:rsidR="0013638D" w:rsidRPr="009E363B">
        <w:rPr>
          <w:rFonts w:ascii="Times New Roman" w:hAnsi="Times New Roman"/>
          <w:sz w:val="24"/>
          <w:szCs w:val="24"/>
        </w:rPr>
        <w:t>καρπών (</w:t>
      </w:r>
      <w:r w:rsidR="003A13CC" w:rsidRPr="009E363B">
        <w:rPr>
          <w:rFonts w:ascii="Times New Roman" w:hAnsi="Times New Roman"/>
          <w:bCs/>
          <w:iCs/>
          <w:sz w:val="24"/>
          <w:szCs w:val="24"/>
        </w:rPr>
        <w:t>παράγοντας διατροφής</w:t>
      </w:r>
      <w:r w:rsidR="003A13CC" w:rsidRPr="009E363B">
        <w:rPr>
          <w:rFonts w:ascii="Times New Roman" w:hAnsi="Times New Roman"/>
          <w:b/>
          <w:i/>
          <w:sz w:val="24"/>
          <w:szCs w:val="24"/>
        </w:rPr>
        <w:t xml:space="preserve"> Π</w:t>
      </w:r>
      <w:r w:rsidR="0013638D" w:rsidRPr="009E363B">
        <w:rPr>
          <w:rFonts w:ascii="Times New Roman" w:hAnsi="Times New Roman"/>
          <w:b/>
          <w:i/>
          <w:sz w:val="24"/>
          <w:szCs w:val="24"/>
        </w:rPr>
        <w:t>4</w:t>
      </w:r>
      <w:r w:rsidR="0013638D" w:rsidRPr="009E363B">
        <w:rPr>
          <w:rFonts w:ascii="Times New Roman" w:hAnsi="Times New Roman"/>
          <w:sz w:val="24"/>
          <w:szCs w:val="24"/>
        </w:rPr>
        <w:t xml:space="preserve">) </w:t>
      </w:r>
      <w:r w:rsidR="00A11C0A" w:rsidRPr="009E363B">
        <w:rPr>
          <w:rFonts w:ascii="Times New Roman" w:hAnsi="Times New Roman"/>
          <w:sz w:val="24"/>
          <w:szCs w:val="24"/>
        </w:rPr>
        <w:t xml:space="preserve">συσχετίστηκε </w:t>
      </w:r>
      <w:r w:rsidR="0013638D" w:rsidRPr="009E363B">
        <w:rPr>
          <w:rFonts w:ascii="Times New Roman" w:hAnsi="Times New Roman"/>
          <w:sz w:val="24"/>
          <w:szCs w:val="24"/>
        </w:rPr>
        <w:t>μέτρια με το</w:t>
      </w:r>
      <w:r w:rsidR="00A11C0A" w:rsidRPr="009E363B">
        <w:rPr>
          <w:rFonts w:ascii="Times New Roman" w:hAnsi="Times New Roman"/>
          <w:sz w:val="24"/>
          <w:szCs w:val="24"/>
        </w:rPr>
        <w:t xml:space="preserve">ν </w:t>
      </w:r>
      <w:r w:rsidR="00A11C0A" w:rsidRPr="009E363B">
        <w:rPr>
          <w:rFonts w:ascii="Times New Roman" w:hAnsi="Times New Roman"/>
          <w:sz w:val="24"/>
          <w:szCs w:val="24"/>
          <w:lang w:val="en-GB"/>
        </w:rPr>
        <w:t>Brief</w:t>
      </w:r>
      <w:r w:rsidR="00A11C0A" w:rsidRPr="009E363B">
        <w:rPr>
          <w:rFonts w:ascii="Times New Roman" w:hAnsi="Times New Roman"/>
          <w:sz w:val="24"/>
          <w:szCs w:val="24"/>
        </w:rPr>
        <w:t xml:space="preserve"> </w:t>
      </w:r>
      <w:r w:rsidR="00A11C0A" w:rsidRPr="009E363B">
        <w:rPr>
          <w:rFonts w:ascii="Times New Roman" w:hAnsi="Times New Roman"/>
          <w:sz w:val="24"/>
          <w:szCs w:val="24"/>
          <w:lang w:val="en-GB"/>
        </w:rPr>
        <w:t>COPE</w:t>
      </w:r>
      <w:r w:rsidR="00A11C0A" w:rsidRPr="009E363B">
        <w:rPr>
          <w:rFonts w:ascii="Times New Roman" w:hAnsi="Times New Roman"/>
          <w:sz w:val="24"/>
          <w:szCs w:val="24"/>
        </w:rPr>
        <w:t xml:space="preserve"> παράγοντα, </w:t>
      </w:r>
      <w:r w:rsidR="003A13CC" w:rsidRPr="009E363B">
        <w:rPr>
          <w:rFonts w:ascii="Times New Roman" w:hAnsi="Times New Roman"/>
          <w:sz w:val="24"/>
          <w:szCs w:val="24"/>
        </w:rPr>
        <w:t>Χ</w:t>
      </w:r>
      <w:r w:rsidR="0013638D" w:rsidRPr="009E363B">
        <w:rPr>
          <w:rFonts w:ascii="Times New Roman" w:hAnsi="Times New Roman"/>
          <w:sz w:val="24"/>
          <w:szCs w:val="24"/>
        </w:rPr>
        <w:t>ρήση</w:t>
      </w:r>
      <w:r w:rsidR="00857082" w:rsidRPr="009E363B">
        <w:rPr>
          <w:rFonts w:ascii="Times New Roman" w:hAnsi="Times New Roman"/>
          <w:sz w:val="24"/>
          <w:szCs w:val="24"/>
        </w:rPr>
        <w:t xml:space="preserve"> </w:t>
      </w:r>
      <w:r w:rsidR="0013638D" w:rsidRPr="009E363B">
        <w:rPr>
          <w:rFonts w:ascii="Times New Roman" w:hAnsi="Times New Roman"/>
          <w:sz w:val="24"/>
          <w:szCs w:val="24"/>
        </w:rPr>
        <w:t>ουσιών (</w:t>
      </w:r>
      <w:r w:rsidR="0013638D" w:rsidRPr="009E363B">
        <w:rPr>
          <w:rFonts w:ascii="Times New Roman" w:hAnsi="Times New Roman"/>
          <w:sz w:val="24"/>
          <w:szCs w:val="24"/>
          <w:lang w:val="en-GB"/>
        </w:rPr>
        <w:t>r</w:t>
      </w:r>
      <w:r w:rsidR="0013638D" w:rsidRPr="009E363B">
        <w:rPr>
          <w:rFonts w:ascii="Times New Roman" w:hAnsi="Times New Roman"/>
          <w:sz w:val="24"/>
          <w:szCs w:val="24"/>
        </w:rPr>
        <w:t>=0.616), μια συσχέτιση πολύ πιο ήπια στην ομάδα της διατροφ</w:t>
      </w:r>
      <w:r w:rsidR="00A11C0A" w:rsidRPr="009E363B">
        <w:rPr>
          <w:rFonts w:ascii="Times New Roman" w:hAnsi="Times New Roman"/>
          <w:sz w:val="24"/>
          <w:szCs w:val="24"/>
        </w:rPr>
        <w:t>ής</w:t>
      </w:r>
      <w:r w:rsidR="0013638D" w:rsidRPr="009E363B">
        <w:rPr>
          <w:rFonts w:ascii="Times New Roman" w:hAnsi="Times New Roman"/>
          <w:sz w:val="24"/>
          <w:szCs w:val="24"/>
        </w:rPr>
        <w:t xml:space="preserve"> (</w:t>
      </w:r>
      <w:r w:rsidR="0013638D" w:rsidRPr="009E363B">
        <w:rPr>
          <w:rFonts w:ascii="Times New Roman" w:hAnsi="Times New Roman"/>
          <w:sz w:val="24"/>
          <w:szCs w:val="24"/>
          <w:lang w:val="en-GB"/>
        </w:rPr>
        <w:t>r</w:t>
      </w:r>
      <w:r w:rsidR="0013638D" w:rsidRPr="009E363B">
        <w:rPr>
          <w:rFonts w:ascii="Times New Roman" w:hAnsi="Times New Roman"/>
          <w:sz w:val="24"/>
          <w:szCs w:val="24"/>
        </w:rPr>
        <w:t>=0.418) και η οποία δεν εμφανιζόταν στους μάρτυρες.</w:t>
      </w:r>
      <w:r w:rsidR="00FF1ABC" w:rsidRPr="009E363B">
        <w:rPr>
          <w:rFonts w:ascii="Times New Roman" w:hAnsi="Times New Roman"/>
          <w:sz w:val="24"/>
          <w:szCs w:val="24"/>
        </w:rPr>
        <w:t xml:space="preserve"> Επίσης,</w:t>
      </w:r>
      <w:r w:rsidR="00A11C0A" w:rsidRPr="009E363B">
        <w:rPr>
          <w:rFonts w:ascii="Times New Roman" w:hAnsi="Times New Roman"/>
          <w:sz w:val="24"/>
          <w:szCs w:val="24"/>
        </w:rPr>
        <w:t xml:space="preserve"> ο </w:t>
      </w:r>
      <w:proofErr w:type="spellStart"/>
      <w:r w:rsidR="00A11C0A" w:rsidRPr="009E363B">
        <w:rPr>
          <w:rFonts w:ascii="Times New Roman" w:hAnsi="Times New Roman"/>
          <w:sz w:val="24"/>
          <w:szCs w:val="24"/>
        </w:rPr>
        <w:t>Brief</w:t>
      </w:r>
      <w:proofErr w:type="spellEnd"/>
      <w:r w:rsidR="00A11C0A" w:rsidRPr="009E363B">
        <w:rPr>
          <w:rFonts w:ascii="Times New Roman" w:hAnsi="Times New Roman"/>
          <w:sz w:val="24"/>
          <w:szCs w:val="24"/>
        </w:rPr>
        <w:t xml:space="preserve"> COPE παράγοντας, </w:t>
      </w:r>
      <w:r w:rsidR="00FF1ABC" w:rsidRPr="009E363B">
        <w:rPr>
          <w:rFonts w:ascii="Times New Roman" w:hAnsi="Times New Roman"/>
          <w:sz w:val="24"/>
          <w:szCs w:val="24"/>
          <w:lang w:val="en-US"/>
        </w:rPr>
        <w:t>A</w:t>
      </w:r>
      <w:proofErr w:type="spellStart"/>
      <w:r w:rsidR="00FF1ABC" w:rsidRPr="009E363B">
        <w:rPr>
          <w:rFonts w:ascii="Times New Roman" w:hAnsi="Times New Roman"/>
          <w:sz w:val="24"/>
          <w:szCs w:val="24"/>
        </w:rPr>
        <w:t>υτοευθύνη</w:t>
      </w:r>
      <w:proofErr w:type="spellEnd"/>
      <w:r w:rsidR="00FF1ABC" w:rsidRPr="009E363B">
        <w:rPr>
          <w:rFonts w:ascii="Times New Roman" w:hAnsi="Times New Roman"/>
          <w:sz w:val="24"/>
          <w:szCs w:val="24"/>
        </w:rPr>
        <w:t xml:space="preserve"> σ</w:t>
      </w:r>
      <w:r w:rsidR="00A11C0A" w:rsidRPr="009E363B">
        <w:rPr>
          <w:rFonts w:ascii="Times New Roman" w:hAnsi="Times New Roman"/>
          <w:sz w:val="24"/>
          <w:szCs w:val="24"/>
        </w:rPr>
        <w:t>υσχετίστηκε</w:t>
      </w:r>
      <w:r w:rsidR="00FF1ABC" w:rsidRPr="009E363B">
        <w:rPr>
          <w:rFonts w:ascii="Times New Roman" w:hAnsi="Times New Roman"/>
          <w:sz w:val="24"/>
          <w:szCs w:val="24"/>
        </w:rPr>
        <w:t xml:space="preserve"> θετικά ισχυρά με τα επίπεδα του CK, γεγονός που παρατηρήθηκε και στους μάρτυρες και στα άτομα τη</w:t>
      </w:r>
      <w:r w:rsidR="00A11C0A" w:rsidRPr="009E363B">
        <w:rPr>
          <w:rFonts w:ascii="Times New Roman" w:hAnsi="Times New Roman"/>
          <w:sz w:val="24"/>
          <w:szCs w:val="24"/>
        </w:rPr>
        <w:t>ς</w:t>
      </w:r>
      <w:r w:rsidR="00FF1ABC" w:rsidRPr="009E363B">
        <w:rPr>
          <w:rFonts w:ascii="Times New Roman" w:hAnsi="Times New Roman"/>
          <w:sz w:val="24"/>
          <w:szCs w:val="24"/>
        </w:rPr>
        <w:t xml:space="preserve"> άσκησης αλλά ήταν ήπια (r=0.441 και r=0.441, αντίστοιχα).</w:t>
      </w:r>
    </w:p>
    <w:p w14:paraId="4DDFE65F" w14:textId="77777777" w:rsidR="00FF1ABC" w:rsidRPr="009E363B" w:rsidRDefault="00FF1ABC" w:rsidP="00A465B4">
      <w:pPr>
        <w:spacing w:after="0" w:line="360" w:lineRule="auto"/>
        <w:ind w:firstLine="720"/>
        <w:jc w:val="both"/>
        <w:rPr>
          <w:rFonts w:ascii="Times New Roman" w:hAnsi="Times New Roman"/>
          <w:sz w:val="24"/>
          <w:szCs w:val="24"/>
        </w:rPr>
        <w:sectPr w:rsidR="00FF1ABC" w:rsidRPr="009E363B" w:rsidSect="00FE0932">
          <w:pgSz w:w="11906" w:h="16838"/>
          <w:pgMar w:top="1440" w:right="1797" w:bottom="1440" w:left="1797" w:header="709" w:footer="709" w:gutter="0"/>
          <w:cols w:space="708"/>
          <w:docGrid w:linePitch="360"/>
        </w:sectPr>
      </w:pPr>
    </w:p>
    <w:tbl>
      <w:tblPr>
        <w:tblW w:w="14710" w:type="dxa"/>
        <w:tblBorders>
          <w:top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897"/>
        <w:gridCol w:w="1083"/>
        <w:gridCol w:w="1097"/>
        <w:gridCol w:w="932"/>
        <w:gridCol w:w="885"/>
        <w:gridCol w:w="910"/>
        <w:gridCol w:w="1826"/>
        <w:gridCol w:w="2001"/>
        <w:gridCol w:w="766"/>
        <w:gridCol w:w="1189"/>
        <w:gridCol w:w="792"/>
        <w:gridCol w:w="666"/>
        <w:gridCol w:w="666"/>
      </w:tblGrid>
      <w:tr w:rsidR="005D5DC6" w:rsidRPr="009E363B" w14:paraId="0838BB0E" w14:textId="77777777" w:rsidTr="005D5DC6">
        <w:tc>
          <w:tcPr>
            <w:tcW w:w="14710" w:type="dxa"/>
            <w:gridSpan w:val="13"/>
            <w:tcBorders>
              <w:right w:val="nil"/>
            </w:tcBorders>
            <w:shd w:val="clear" w:color="auto" w:fill="auto"/>
          </w:tcPr>
          <w:p w14:paraId="2195BB22" w14:textId="240D7FBE" w:rsidR="00A40988" w:rsidRPr="009E363B" w:rsidRDefault="00A40988" w:rsidP="00427ED4">
            <w:pPr>
              <w:spacing w:after="0" w:line="240" w:lineRule="auto"/>
              <w:jc w:val="both"/>
              <w:rPr>
                <w:rFonts w:ascii="Times New Roman" w:hAnsi="Times New Roman"/>
                <w:sz w:val="20"/>
                <w:szCs w:val="20"/>
              </w:rPr>
            </w:pPr>
            <w:r w:rsidRPr="009E363B">
              <w:rPr>
                <w:rFonts w:ascii="Times New Roman" w:hAnsi="Times New Roman"/>
                <w:b/>
              </w:rPr>
              <w:lastRenderedPageBreak/>
              <w:t xml:space="preserve">Πίνακας </w:t>
            </w:r>
            <w:r w:rsidR="00857082" w:rsidRPr="009E363B">
              <w:rPr>
                <w:rFonts w:ascii="Times New Roman" w:hAnsi="Times New Roman"/>
                <w:b/>
              </w:rPr>
              <w:t>55</w:t>
            </w:r>
            <w:r w:rsidRPr="009E363B">
              <w:rPr>
                <w:rFonts w:ascii="Times New Roman" w:hAnsi="Times New Roman"/>
                <w:b/>
              </w:rPr>
              <w:t xml:space="preserve">: </w:t>
            </w:r>
            <w:r w:rsidR="00A11C0A" w:rsidRPr="009E363B">
              <w:rPr>
                <w:rFonts w:ascii="Times New Roman" w:hAnsi="Times New Roman"/>
              </w:rPr>
              <w:t xml:space="preserve">Συσχετίσεις των παραγόντων </w:t>
            </w:r>
            <w:r w:rsidR="006F2A13" w:rsidRPr="009E363B">
              <w:rPr>
                <w:rFonts w:ascii="Times New Roman" w:hAnsi="Times New Roman"/>
              </w:rPr>
              <w:t xml:space="preserve">του τρόπου </w:t>
            </w:r>
            <w:proofErr w:type="spellStart"/>
            <w:r w:rsidR="006F2A13" w:rsidRPr="009E363B">
              <w:rPr>
                <w:rFonts w:ascii="Times New Roman" w:hAnsi="Times New Roman"/>
              </w:rPr>
              <w:t>ζώης</w:t>
            </w:r>
            <w:proofErr w:type="spellEnd"/>
            <w:r w:rsidR="006F2A13" w:rsidRPr="009E363B">
              <w:rPr>
                <w:rFonts w:ascii="Times New Roman" w:hAnsi="Times New Roman"/>
              </w:rPr>
              <w:t xml:space="preserve"> και διατροφής, του  </w:t>
            </w:r>
            <w:r w:rsidR="00081130" w:rsidRPr="009E363B">
              <w:rPr>
                <w:rFonts w:ascii="Times New Roman" w:hAnsi="Times New Roman"/>
              </w:rPr>
              <w:t>ά</w:t>
            </w:r>
            <w:r w:rsidR="006F2A13" w:rsidRPr="009E363B">
              <w:rPr>
                <w:rFonts w:ascii="Times New Roman" w:hAnsi="Times New Roman"/>
              </w:rPr>
              <w:t>γχους</w:t>
            </w:r>
            <w:r w:rsidR="00A11C0A" w:rsidRPr="009E363B">
              <w:rPr>
                <w:rFonts w:ascii="Times New Roman" w:hAnsi="Times New Roman"/>
              </w:rPr>
              <w:t xml:space="preserve"> </w:t>
            </w:r>
            <w:r w:rsidR="006F2A13" w:rsidRPr="009E363B">
              <w:rPr>
                <w:rFonts w:ascii="Times New Roman" w:hAnsi="Times New Roman"/>
              </w:rPr>
              <w:t xml:space="preserve">και της διαχείρισης αυτού </w:t>
            </w:r>
            <w:r w:rsidR="00427ED4" w:rsidRPr="009E363B">
              <w:rPr>
                <w:rFonts w:ascii="Times New Roman" w:hAnsi="Times New Roman"/>
              </w:rPr>
              <w:t xml:space="preserve">μεταξύ τους και με τις παραμέτρους του αίματος </w:t>
            </w:r>
            <w:r w:rsidR="00A11C0A" w:rsidRPr="009E363B">
              <w:rPr>
                <w:rFonts w:ascii="Times New Roman" w:hAnsi="Times New Roman"/>
              </w:rPr>
              <w:t xml:space="preserve">σε κάθε </w:t>
            </w:r>
            <w:proofErr w:type="spellStart"/>
            <w:r w:rsidR="00A11C0A" w:rsidRPr="009E363B">
              <w:rPr>
                <w:rFonts w:ascii="Times New Roman" w:hAnsi="Times New Roman"/>
              </w:rPr>
              <w:t>υποομαδα</w:t>
            </w:r>
            <w:proofErr w:type="spellEnd"/>
          </w:p>
        </w:tc>
      </w:tr>
      <w:tr w:rsidR="005D5DC6" w:rsidRPr="009E363B" w14:paraId="4C5F39BC" w14:textId="77777777" w:rsidTr="005D5DC6">
        <w:trPr>
          <w:trHeight w:val="661"/>
        </w:trPr>
        <w:tc>
          <w:tcPr>
            <w:tcW w:w="1897" w:type="dxa"/>
            <w:shd w:val="clear" w:color="auto" w:fill="auto"/>
          </w:tcPr>
          <w:p w14:paraId="036CC84E" w14:textId="77777777" w:rsidR="00A40988" w:rsidRPr="009E363B" w:rsidRDefault="00A40988" w:rsidP="00DC14DA">
            <w:pPr>
              <w:spacing w:after="0" w:line="240" w:lineRule="auto"/>
              <w:jc w:val="both"/>
              <w:rPr>
                <w:rFonts w:ascii="Times New Roman" w:hAnsi="Times New Roman"/>
                <w:b/>
                <w:bCs/>
                <w:sz w:val="20"/>
                <w:szCs w:val="20"/>
              </w:rPr>
            </w:pPr>
            <w:r w:rsidRPr="009E363B">
              <w:rPr>
                <w:rFonts w:ascii="Times New Roman" w:hAnsi="Times New Roman"/>
                <w:b/>
                <w:bCs/>
                <w:sz w:val="20"/>
                <w:szCs w:val="20"/>
              </w:rPr>
              <w:t>Παράγοντες</w:t>
            </w:r>
          </w:p>
        </w:tc>
        <w:tc>
          <w:tcPr>
            <w:tcW w:w="1083" w:type="dxa"/>
            <w:shd w:val="clear" w:color="auto" w:fill="auto"/>
          </w:tcPr>
          <w:p w14:paraId="7F4CFEFF" w14:textId="77777777" w:rsidR="00A40988" w:rsidRPr="009E363B" w:rsidRDefault="00A40988" w:rsidP="00DC14DA">
            <w:pPr>
              <w:spacing w:after="0" w:line="240" w:lineRule="auto"/>
              <w:jc w:val="both"/>
              <w:rPr>
                <w:rFonts w:ascii="Times New Roman" w:hAnsi="Times New Roman"/>
                <w:sz w:val="20"/>
                <w:szCs w:val="20"/>
              </w:rPr>
            </w:pPr>
          </w:p>
        </w:tc>
        <w:tc>
          <w:tcPr>
            <w:tcW w:w="1097" w:type="dxa"/>
            <w:shd w:val="clear" w:color="auto" w:fill="auto"/>
          </w:tcPr>
          <w:p w14:paraId="47DF7259" w14:textId="77777777" w:rsidR="00A40988" w:rsidRPr="009E363B" w:rsidRDefault="00A40988" w:rsidP="00DC14DA">
            <w:pPr>
              <w:spacing w:after="0" w:line="240" w:lineRule="auto"/>
              <w:jc w:val="both"/>
              <w:rPr>
                <w:rFonts w:ascii="Times New Roman" w:hAnsi="Times New Roman"/>
                <w:sz w:val="20"/>
                <w:szCs w:val="20"/>
              </w:rPr>
            </w:pPr>
          </w:p>
        </w:tc>
        <w:tc>
          <w:tcPr>
            <w:tcW w:w="932" w:type="dxa"/>
            <w:tcBorders>
              <w:bottom w:val="single" w:sz="4" w:space="0" w:color="auto"/>
            </w:tcBorders>
            <w:shd w:val="clear" w:color="auto" w:fill="auto"/>
            <w:vAlign w:val="center"/>
          </w:tcPr>
          <w:p w14:paraId="6232A7F5" w14:textId="77777777" w:rsidR="00A40988" w:rsidRPr="009E363B" w:rsidRDefault="00A40988" w:rsidP="00DC14DA">
            <w:pPr>
              <w:spacing w:after="0" w:line="240" w:lineRule="auto"/>
              <w:jc w:val="center"/>
              <w:rPr>
                <w:rFonts w:ascii="Times New Roman" w:hAnsi="Times New Roman"/>
                <w:sz w:val="18"/>
                <w:szCs w:val="18"/>
              </w:rPr>
            </w:pPr>
            <w:r w:rsidRPr="009E363B">
              <w:rPr>
                <w:rFonts w:ascii="Times New Roman" w:hAnsi="Times New Roman"/>
                <w:b/>
                <w:sz w:val="18"/>
                <w:szCs w:val="18"/>
              </w:rPr>
              <w:t>HAM-A</w:t>
            </w:r>
            <w:r w:rsidR="00F262D7" w:rsidRPr="009E363B">
              <w:rPr>
                <w:rFonts w:ascii="Times New Roman" w:hAnsi="Times New Roman"/>
                <w:b/>
                <w:sz w:val="18"/>
                <w:szCs w:val="18"/>
              </w:rPr>
              <w:t xml:space="preserve"> Συνολικό</w:t>
            </w:r>
          </w:p>
        </w:tc>
        <w:tc>
          <w:tcPr>
            <w:tcW w:w="885" w:type="dxa"/>
            <w:tcBorders>
              <w:bottom w:val="single" w:sz="4" w:space="0" w:color="auto"/>
            </w:tcBorders>
            <w:shd w:val="clear" w:color="auto" w:fill="auto"/>
            <w:vAlign w:val="center"/>
          </w:tcPr>
          <w:p w14:paraId="4C6243DC" w14:textId="77777777" w:rsidR="00A40988" w:rsidRPr="009E363B" w:rsidRDefault="00A40988" w:rsidP="00DC14DA">
            <w:pPr>
              <w:spacing w:after="0" w:line="240" w:lineRule="auto"/>
              <w:jc w:val="center"/>
              <w:rPr>
                <w:rFonts w:ascii="Times New Roman" w:hAnsi="Times New Roman"/>
                <w:sz w:val="16"/>
                <w:szCs w:val="16"/>
              </w:rPr>
            </w:pPr>
            <w:r w:rsidRPr="009E363B">
              <w:rPr>
                <w:rFonts w:ascii="Times New Roman" w:hAnsi="Times New Roman"/>
                <w:b/>
                <w:sz w:val="16"/>
                <w:szCs w:val="16"/>
                <w:lang w:val="en-GB"/>
              </w:rPr>
              <w:t>HAM</w:t>
            </w:r>
            <w:r w:rsidRPr="009E363B">
              <w:rPr>
                <w:rFonts w:ascii="Times New Roman" w:hAnsi="Times New Roman"/>
                <w:b/>
                <w:sz w:val="16"/>
                <w:szCs w:val="16"/>
              </w:rPr>
              <w:t>-</w:t>
            </w:r>
            <w:r w:rsidRPr="009E363B">
              <w:rPr>
                <w:rFonts w:ascii="Times New Roman" w:hAnsi="Times New Roman"/>
                <w:b/>
                <w:sz w:val="16"/>
                <w:szCs w:val="16"/>
                <w:lang w:val="en-GB"/>
              </w:rPr>
              <w:t xml:space="preserve">A </w:t>
            </w:r>
            <w:r w:rsidRPr="009E363B">
              <w:rPr>
                <w:rFonts w:ascii="Times New Roman" w:hAnsi="Times New Roman"/>
                <w:b/>
                <w:sz w:val="16"/>
                <w:szCs w:val="16"/>
              </w:rPr>
              <w:t xml:space="preserve">Ψυχικό </w:t>
            </w:r>
          </w:p>
        </w:tc>
        <w:tc>
          <w:tcPr>
            <w:tcW w:w="910" w:type="dxa"/>
            <w:tcBorders>
              <w:bottom w:val="single" w:sz="4" w:space="0" w:color="auto"/>
            </w:tcBorders>
            <w:shd w:val="clear" w:color="auto" w:fill="auto"/>
            <w:vAlign w:val="center"/>
          </w:tcPr>
          <w:p w14:paraId="70D2314D" w14:textId="77777777" w:rsidR="00A40988" w:rsidRPr="009E363B" w:rsidRDefault="00A40988" w:rsidP="00DC14DA">
            <w:pPr>
              <w:spacing w:after="0" w:line="240" w:lineRule="auto"/>
              <w:jc w:val="center"/>
              <w:rPr>
                <w:rFonts w:ascii="Times New Roman" w:hAnsi="Times New Roman"/>
                <w:sz w:val="16"/>
                <w:szCs w:val="16"/>
              </w:rPr>
            </w:pPr>
            <w:r w:rsidRPr="009E363B">
              <w:rPr>
                <w:rFonts w:ascii="Times New Roman" w:hAnsi="Times New Roman"/>
                <w:b/>
                <w:sz w:val="16"/>
                <w:szCs w:val="16"/>
                <w:lang w:val="en-GB"/>
              </w:rPr>
              <w:t>HAM</w:t>
            </w:r>
            <w:r w:rsidRPr="009E363B">
              <w:rPr>
                <w:rFonts w:ascii="Times New Roman" w:hAnsi="Times New Roman"/>
                <w:b/>
                <w:sz w:val="16"/>
                <w:szCs w:val="16"/>
              </w:rPr>
              <w:t>-</w:t>
            </w:r>
            <w:r w:rsidRPr="009E363B">
              <w:rPr>
                <w:rFonts w:ascii="Times New Roman" w:hAnsi="Times New Roman"/>
                <w:b/>
                <w:sz w:val="16"/>
                <w:szCs w:val="16"/>
                <w:lang w:val="en-GB"/>
              </w:rPr>
              <w:t xml:space="preserve">A </w:t>
            </w:r>
            <w:r w:rsidRPr="009E363B">
              <w:rPr>
                <w:rFonts w:ascii="Times New Roman" w:hAnsi="Times New Roman"/>
                <w:b/>
                <w:sz w:val="16"/>
                <w:szCs w:val="16"/>
              </w:rPr>
              <w:t xml:space="preserve">Σωματικό </w:t>
            </w:r>
          </w:p>
        </w:tc>
        <w:tc>
          <w:tcPr>
            <w:tcW w:w="1826" w:type="dxa"/>
            <w:tcBorders>
              <w:bottom w:val="single" w:sz="4" w:space="0" w:color="auto"/>
            </w:tcBorders>
            <w:shd w:val="clear" w:color="auto" w:fill="auto"/>
            <w:vAlign w:val="center"/>
          </w:tcPr>
          <w:p w14:paraId="4ABA43C5" w14:textId="77777777" w:rsidR="00A40988" w:rsidRPr="009E363B" w:rsidRDefault="00F262D7" w:rsidP="00DC14DA">
            <w:pPr>
              <w:spacing w:after="0" w:line="240" w:lineRule="auto"/>
              <w:jc w:val="center"/>
              <w:rPr>
                <w:rFonts w:ascii="Times New Roman" w:hAnsi="Times New Roman"/>
                <w:sz w:val="18"/>
                <w:szCs w:val="18"/>
              </w:rPr>
            </w:pPr>
            <w:r w:rsidRPr="009E363B">
              <w:rPr>
                <w:rFonts w:ascii="Times New Roman" w:hAnsi="Times New Roman"/>
                <w:b/>
                <w:sz w:val="18"/>
                <w:szCs w:val="18"/>
              </w:rPr>
              <w:t>Ά</w:t>
            </w:r>
            <w:r w:rsidR="00A40988" w:rsidRPr="009E363B">
              <w:rPr>
                <w:rFonts w:ascii="Times New Roman" w:hAnsi="Times New Roman"/>
                <w:b/>
                <w:sz w:val="18"/>
                <w:szCs w:val="18"/>
              </w:rPr>
              <w:t>ρνηση/</w:t>
            </w:r>
            <w:proofErr w:type="spellStart"/>
            <w:r w:rsidR="00857082" w:rsidRPr="009E363B">
              <w:rPr>
                <w:rFonts w:ascii="Times New Roman" w:hAnsi="Times New Roman"/>
                <w:b/>
                <w:sz w:val="18"/>
                <w:szCs w:val="18"/>
              </w:rPr>
              <w:t>Σ</w:t>
            </w:r>
            <w:r w:rsidR="00A40988" w:rsidRPr="009E363B">
              <w:rPr>
                <w:rFonts w:ascii="Times New Roman" w:hAnsi="Times New Roman"/>
                <w:b/>
                <w:sz w:val="18"/>
                <w:szCs w:val="18"/>
              </w:rPr>
              <w:t>υμπεριφρά</w:t>
            </w:r>
            <w:proofErr w:type="spellEnd"/>
            <w:r w:rsidR="00A40988" w:rsidRPr="009E363B">
              <w:rPr>
                <w:rFonts w:ascii="Times New Roman" w:hAnsi="Times New Roman"/>
                <w:b/>
                <w:sz w:val="18"/>
                <w:szCs w:val="18"/>
              </w:rPr>
              <w:t xml:space="preserve"> απεμπλοκής</w:t>
            </w:r>
          </w:p>
        </w:tc>
        <w:tc>
          <w:tcPr>
            <w:tcW w:w="2001" w:type="dxa"/>
            <w:tcBorders>
              <w:bottom w:val="single" w:sz="4" w:space="0" w:color="auto"/>
            </w:tcBorders>
            <w:shd w:val="clear" w:color="auto" w:fill="auto"/>
            <w:vAlign w:val="center"/>
          </w:tcPr>
          <w:p w14:paraId="66C6AC83" w14:textId="77777777" w:rsidR="00A40988" w:rsidRPr="009E363B" w:rsidRDefault="00857082" w:rsidP="00DC14DA">
            <w:pPr>
              <w:spacing w:after="0" w:line="240" w:lineRule="auto"/>
              <w:jc w:val="center"/>
              <w:rPr>
                <w:rFonts w:ascii="Times New Roman" w:hAnsi="Times New Roman"/>
                <w:sz w:val="18"/>
                <w:szCs w:val="18"/>
              </w:rPr>
            </w:pPr>
            <w:r w:rsidRPr="009E363B">
              <w:rPr>
                <w:rFonts w:ascii="Times New Roman" w:hAnsi="Times New Roman"/>
                <w:b/>
                <w:sz w:val="18"/>
                <w:szCs w:val="18"/>
              </w:rPr>
              <w:t>Θ</w:t>
            </w:r>
            <w:r w:rsidR="00A40988" w:rsidRPr="009E363B">
              <w:rPr>
                <w:rFonts w:ascii="Times New Roman" w:hAnsi="Times New Roman"/>
                <w:b/>
                <w:sz w:val="18"/>
                <w:szCs w:val="18"/>
              </w:rPr>
              <w:t>ετική επανεκτίμηση/</w:t>
            </w:r>
            <w:r w:rsidRPr="009E363B">
              <w:rPr>
                <w:rFonts w:ascii="Times New Roman" w:hAnsi="Times New Roman"/>
                <w:b/>
                <w:sz w:val="18"/>
                <w:szCs w:val="18"/>
              </w:rPr>
              <w:t>Χ</w:t>
            </w:r>
            <w:r w:rsidR="00A40988" w:rsidRPr="009E363B">
              <w:rPr>
                <w:rFonts w:ascii="Times New Roman" w:hAnsi="Times New Roman"/>
                <w:b/>
                <w:sz w:val="18"/>
                <w:szCs w:val="18"/>
              </w:rPr>
              <w:t>ιούμορ</w:t>
            </w:r>
          </w:p>
        </w:tc>
        <w:tc>
          <w:tcPr>
            <w:tcW w:w="766" w:type="dxa"/>
            <w:tcBorders>
              <w:bottom w:val="single" w:sz="4" w:space="0" w:color="auto"/>
            </w:tcBorders>
            <w:shd w:val="clear" w:color="auto" w:fill="auto"/>
            <w:vAlign w:val="center"/>
          </w:tcPr>
          <w:p w14:paraId="6ED51686" w14:textId="77777777" w:rsidR="00A40988" w:rsidRPr="009E363B" w:rsidRDefault="00857082" w:rsidP="00DC14DA">
            <w:pPr>
              <w:spacing w:after="0" w:line="240" w:lineRule="auto"/>
              <w:jc w:val="center"/>
              <w:rPr>
                <w:rFonts w:ascii="Times New Roman" w:hAnsi="Times New Roman"/>
                <w:sz w:val="18"/>
                <w:szCs w:val="18"/>
              </w:rPr>
            </w:pPr>
            <w:r w:rsidRPr="009E363B">
              <w:rPr>
                <w:rFonts w:ascii="Times New Roman" w:hAnsi="Times New Roman"/>
                <w:b/>
                <w:sz w:val="18"/>
                <w:szCs w:val="18"/>
              </w:rPr>
              <w:t>Χ</w:t>
            </w:r>
            <w:r w:rsidR="00A40988" w:rsidRPr="009E363B">
              <w:rPr>
                <w:rFonts w:ascii="Times New Roman" w:hAnsi="Times New Roman"/>
                <w:b/>
                <w:sz w:val="18"/>
                <w:szCs w:val="18"/>
              </w:rPr>
              <w:t xml:space="preserve">ρήση ουσιών </w:t>
            </w:r>
          </w:p>
        </w:tc>
        <w:tc>
          <w:tcPr>
            <w:tcW w:w="1189" w:type="dxa"/>
            <w:tcBorders>
              <w:bottom w:val="single" w:sz="4" w:space="0" w:color="auto"/>
            </w:tcBorders>
            <w:shd w:val="clear" w:color="auto" w:fill="auto"/>
            <w:vAlign w:val="center"/>
          </w:tcPr>
          <w:p w14:paraId="7FCDF2F5" w14:textId="77777777" w:rsidR="00362149" w:rsidRPr="009E363B" w:rsidRDefault="00362149" w:rsidP="00DC14DA">
            <w:pPr>
              <w:spacing w:after="0" w:line="240" w:lineRule="auto"/>
              <w:jc w:val="center"/>
              <w:rPr>
                <w:rFonts w:ascii="Times New Roman" w:hAnsi="Times New Roman"/>
                <w:b/>
                <w:sz w:val="18"/>
                <w:szCs w:val="18"/>
              </w:rPr>
            </w:pPr>
            <w:r w:rsidRPr="009E363B">
              <w:rPr>
                <w:rFonts w:ascii="Times New Roman" w:hAnsi="Times New Roman"/>
                <w:b/>
                <w:sz w:val="18"/>
                <w:szCs w:val="18"/>
              </w:rPr>
              <w:t>Διατροφικός</w:t>
            </w:r>
          </w:p>
          <w:p w14:paraId="1AEEB0F2" w14:textId="77777777" w:rsidR="00A40988" w:rsidRPr="009E363B" w:rsidRDefault="00362149" w:rsidP="00DC14DA">
            <w:pPr>
              <w:spacing w:after="0" w:line="240" w:lineRule="auto"/>
              <w:jc w:val="center"/>
              <w:rPr>
                <w:rFonts w:ascii="Times New Roman" w:hAnsi="Times New Roman"/>
                <w:sz w:val="18"/>
                <w:szCs w:val="18"/>
              </w:rPr>
            </w:pPr>
            <w:r w:rsidRPr="009E363B">
              <w:rPr>
                <w:rFonts w:ascii="Times New Roman" w:hAnsi="Times New Roman"/>
                <w:b/>
                <w:sz w:val="18"/>
                <w:szCs w:val="18"/>
              </w:rPr>
              <w:t>Π</w:t>
            </w:r>
            <w:r w:rsidR="00A40988" w:rsidRPr="009E363B">
              <w:rPr>
                <w:rFonts w:ascii="Times New Roman" w:hAnsi="Times New Roman"/>
                <w:b/>
                <w:sz w:val="18"/>
                <w:szCs w:val="18"/>
                <w:lang w:val="en-GB"/>
              </w:rPr>
              <w:t>4</w:t>
            </w:r>
          </w:p>
        </w:tc>
        <w:tc>
          <w:tcPr>
            <w:tcW w:w="792" w:type="dxa"/>
            <w:tcBorders>
              <w:bottom w:val="single" w:sz="4" w:space="0" w:color="auto"/>
            </w:tcBorders>
            <w:shd w:val="clear" w:color="auto" w:fill="auto"/>
            <w:vAlign w:val="center"/>
          </w:tcPr>
          <w:p w14:paraId="5206E4D7" w14:textId="77777777" w:rsidR="00A40988" w:rsidRPr="009E363B" w:rsidRDefault="00362149" w:rsidP="00DC14DA">
            <w:pPr>
              <w:spacing w:after="0" w:line="240" w:lineRule="auto"/>
              <w:jc w:val="center"/>
              <w:rPr>
                <w:rFonts w:ascii="Times New Roman" w:hAnsi="Times New Roman"/>
                <w:b/>
                <w:sz w:val="18"/>
                <w:szCs w:val="18"/>
              </w:rPr>
            </w:pPr>
            <w:r w:rsidRPr="009E363B">
              <w:rPr>
                <w:rFonts w:ascii="Times New Roman" w:hAnsi="Times New Roman"/>
                <w:b/>
                <w:sz w:val="18"/>
                <w:szCs w:val="18"/>
              </w:rPr>
              <w:t xml:space="preserve">Ουρικό οξύ </w:t>
            </w:r>
          </w:p>
        </w:tc>
        <w:tc>
          <w:tcPr>
            <w:tcW w:w="666" w:type="dxa"/>
            <w:tcBorders>
              <w:bottom w:val="single" w:sz="4" w:space="0" w:color="auto"/>
            </w:tcBorders>
            <w:shd w:val="clear" w:color="auto" w:fill="auto"/>
            <w:vAlign w:val="center"/>
          </w:tcPr>
          <w:p w14:paraId="6D85FD65" w14:textId="77777777" w:rsidR="00A40988" w:rsidRPr="009E363B" w:rsidRDefault="00A40988" w:rsidP="00DC14DA">
            <w:pPr>
              <w:spacing w:after="0" w:line="240" w:lineRule="auto"/>
              <w:jc w:val="center"/>
              <w:rPr>
                <w:rFonts w:ascii="Times New Roman" w:hAnsi="Times New Roman"/>
                <w:sz w:val="18"/>
                <w:szCs w:val="18"/>
              </w:rPr>
            </w:pPr>
            <w:r w:rsidRPr="009E363B">
              <w:rPr>
                <w:rFonts w:ascii="Times New Roman" w:hAnsi="Times New Roman"/>
                <w:b/>
                <w:sz w:val="18"/>
                <w:szCs w:val="18"/>
                <w:lang w:val="en-GB"/>
              </w:rPr>
              <w:t>CK</w:t>
            </w:r>
          </w:p>
        </w:tc>
        <w:tc>
          <w:tcPr>
            <w:tcW w:w="666" w:type="dxa"/>
            <w:tcBorders>
              <w:bottom w:val="single" w:sz="4" w:space="0" w:color="auto"/>
              <w:right w:val="nil"/>
            </w:tcBorders>
            <w:shd w:val="clear" w:color="auto" w:fill="auto"/>
            <w:vAlign w:val="center"/>
          </w:tcPr>
          <w:p w14:paraId="4856FE1B" w14:textId="77777777" w:rsidR="00A40988" w:rsidRPr="009E363B" w:rsidRDefault="00A40988" w:rsidP="00DC14DA">
            <w:pPr>
              <w:spacing w:after="0" w:line="240" w:lineRule="auto"/>
              <w:jc w:val="center"/>
              <w:rPr>
                <w:rFonts w:ascii="Times New Roman" w:hAnsi="Times New Roman"/>
                <w:sz w:val="18"/>
                <w:szCs w:val="18"/>
              </w:rPr>
            </w:pPr>
            <w:r w:rsidRPr="009E363B">
              <w:rPr>
                <w:rFonts w:ascii="Times New Roman" w:hAnsi="Times New Roman"/>
                <w:b/>
                <w:sz w:val="18"/>
                <w:szCs w:val="18"/>
                <w:lang w:val="en-GB"/>
              </w:rPr>
              <w:t>CK MB</w:t>
            </w:r>
          </w:p>
        </w:tc>
      </w:tr>
      <w:tr w:rsidR="005D5DC6" w:rsidRPr="009E363B" w14:paraId="09D30A4C" w14:textId="77777777" w:rsidTr="005D5DC6">
        <w:trPr>
          <w:trHeight w:val="227"/>
        </w:trPr>
        <w:tc>
          <w:tcPr>
            <w:tcW w:w="1897" w:type="dxa"/>
            <w:vMerge w:val="restart"/>
            <w:shd w:val="clear" w:color="auto" w:fill="auto"/>
            <w:vAlign w:val="center"/>
          </w:tcPr>
          <w:p w14:paraId="7C36B8A9" w14:textId="77777777" w:rsidR="00A40988" w:rsidRPr="009E363B" w:rsidRDefault="00F262D7" w:rsidP="00DC14DA">
            <w:pPr>
              <w:spacing w:after="0" w:line="240" w:lineRule="auto"/>
              <w:jc w:val="center"/>
              <w:rPr>
                <w:rFonts w:ascii="Times New Roman" w:hAnsi="Times New Roman"/>
                <w:sz w:val="20"/>
                <w:szCs w:val="20"/>
              </w:rPr>
            </w:pPr>
            <w:r w:rsidRPr="009E363B">
              <w:rPr>
                <w:rFonts w:ascii="Times New Roman" w:hAnsi="Times New Roman"/>
                <w:b/>
                <w:sz w:val="20"/>
                <w:szCs w:val="20"/>
              </w:rPr>
              <w:t xml:space="preserve">Συνολικό </w:t>
            </w:r>
            <w:r w:rsidR="00A40988" w:rsidRPr="009E363B">
              <w:rPr>
                <w:rFonts w:ascii="Times New Roman" w:hAnsi="Times New Roman"/>
                <w:b/>
                <w:sz w:val="20"/>
                <w:szCs w:val="20"/>
                <w:lang w:val="en-GB"/>
              </w:rPr>
              <w:t>STAI</w:t>
            </w:r>
          </w:p>
        </w:tc>
        <w:tc>
          <w:tcPr>
            <w:tcW w:w="1083" w:type="dxa"/>
            <w:vMerge w:val="restart"/>
            <w:shd w:val="clear" w:color="auto" w:fill="auto"/>
            <w:vAlign w:val="center"/>
          </w:tcPr>
          <w:p w14:paraId="5A5723A7" w14:textId="77777777" w:rsidR="00A40988" w:rsidRPr="009E363B" w:rsidRDefault="00A4098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5BFFAC09"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7A77C476" w14:textId="77777777" w:rsidR="00A40988" w:rsidRPr="009E363B" w:rsidRDefault="00A40988" w:rsidP="00DC14DA">
            <w:pPr>
              <w:spacing w:after="0" w:line="240" w:lineRule="auto"/>
              <w:jc w:val="center"/>
              <w:rPr>
                <w:rFonts w:ascii="Times New Roman" w:hAnsi="Times New Roman"/>
                <w:b/>
                <w:bCs/>
                <w:sz w:val="20"/>
                <w:szCs w:val="20"/>
              </w:rPr>
            </w:pPr>
            <w:r w:rsidRPr="009E363B">
              <w:rPr>
                <w:rFonts w:ascii="Times New Roman" w:hAnsi="Times New Roman"/>
                <w:b/>
                <w:bCs/>
                <w:sz w:val="20"/>
                <w:szCs w:val="20"/>
              </w:rPr>
              <w:t>Μάρτυρες</w:t>
            </w:r>
          </w:p>
        </w:tc>
        <w:tc>
          <w:tcPr>
            <w:tcW w:w="932" w:type="dxa"/>
            <w:shd w:val="clear" w:color="auto" w:fill="auto"/>
            <w:vAlign w:val="center"/>
          </w:tcPr>
          <w:p w14:paraId="5FB8D1FC"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0.583</w:t>
            </w:r>
          </w:p>
        </w:tc>
        <w:tc>
          <w:tcPr>
            <w:tcW w:w="885" w:type="dxa"/>
            <w:shd w:val="clear" w:color="auto" w:fill="auto"/>
            <w:vAlign w:val="center"/>
          </w:tcPr>
          <w:p w14:paraId="505C98C5"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lang w:val="en-GB"/>
              </w:rPr>
              <w:t>0.682</w:t>
            </w:r>
          </w:p>
        </w:tc>
        <w:tc>
          <w:tcPr>
            <w:tcW w:w="910" w:type="dxa"/>
            <w:shd w:val="clear" w:color="auto" w:fill="auto"/>
            <w:vAlign w:val="center"/>
          </w:tcPr>
          <w:p w14:paraId="0B5DB0CF"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1826" w:type="dxa"/>
            <w:shd w:val="clear" w:color="auto" w:fill="auto"/>
            <w:vAlign w:val="center"/>
          </w:tcPr>
          <w:p w14:paraId="2454B69D"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0.687</w:t>
            </w:r>
          </w:p>
        </w:tc>
        <w:tc>
          <w:tcPr>
            <w:tcW w:w="2001" w:type="dxa"/>
            <w:shd w:val="clear" w:color="auto" w:fill="auto"/>
            <w:vAlign w:val="center"/>
          </w:tcPr>
          <w:p w14:paraId="60EE6E77"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66" w:type="dxa"/>
            <w:shd w:val="clear" w:color="auto" w:fill="auto"/>
            <w:vAlign w:val="center"/>
          </w:tcPr>
          <w:p w14:paraId="3610A55F"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37A4F4B2"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4E4C1992"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587DC5C3"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6C18ADDE"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2042ABF0" w14:textId="77777777" w:rsidTr="005D5DC6">
        <w:trPr>
          <w:trHeight w:val="367"/>
        </w:trPr>
        <w:tc>
          <w:tcPr>
            <w:tcW w:w="1897" w:type="dxa"/>
            <w:vMerge/>
            <w:shd w:val="clear" w:color="auto" w:fill="auto"/>
            <w:vAlign w:val="center"/>
          </w:tcPr>
          <w:p w14:paraId="003EC7C6"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0382B952"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490C2FB8"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b/>
                <w:sz w:val="20"/>
                <w:szCs w:val="20"/>
              </w:rPr>
              <w:t xml:space="preserve">Άσκηση </w:t>
            </w:r>
          </w:p>
        </w:tc>
        <w:tc>
          <w:tcPr>
            <w:tcW w:w="932" w:type="dxa"/>
            <w:shd w:val="clear" w:color="auto" w:fill="auto"/>
            <w:vAlign w:val="center"/>
          </w:tcPr>
          <w:p w14:paraId="738F7F24"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0.762</w:t>
            </w:r>
          </w:p>
        </w:tc>
        <w:tc>
          <w:tcPr>
            <w:tcW w:w="885" w:type="dxa"/>
            <w:shd w:val="clear" w:color="auto" w:fill="auto"/>
            <w:vAlign w:val="center"/>
          </w:tcPr>
          <w:p w14:paraId="630D8535"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0.758</w:t>
            </w:r>
          </w:p>
        </w:tc>
        <w:tc>
          <w:tcPr>
            <w:tcW w:w="910" w:type="dxa"/>
            <w:shd w:val="clear" w:color="auto" w:fill="auto"/>
            <w:vAlign w:val="center"/>
          </w:tcPr>
          <w:p w14:paraId="18BC2948"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0.631</w:t>
            </w:r>
          </w:p>
        </w:tc>
        <w:tc>
          <w:tcPr>
            <w:tcW w:w="1826" w:type="dxa"/>
            <w:shd w:val="clear" w:color="auto" w:fill="auto"/>
            <w:vAlign w:val="center"/>
          </w:tcPr>
          <w:p w14:paraId="05887FA2"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0.527</w:t>
            </w:r>
          </w:p>
        </w:tc>
        <w:tc>
          <w:tcPr>
            <w:tcW w:w="2001" w:type="dxa"/>
            <w:shd w:val="clear" w:color="auto" w:fill="auto"/>
            <w:vAlign w:val="center"/>
          </w:tcPr>
          <w:p w14:paraId="60952079"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-0.617</w:t>
            </w:r>
          </w:p>
        </w:tc>
        <w:tc>
          <w:tcPr>
            <w:tcW w:w="766" w:type="dxa"/>
            <w:shd w:val="clear" w:color="auto" w:fill="auto"/>
            <w:vAlign w:val="center"/>
          </w:tcPr>
          <w:p w14:paraId="540BABC1"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5EC8F73C"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5EC196C1"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43C161C6"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6CD0C5D7"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33849DAD" w14:textId="77777777" w:rsidTr="005D5DC6">
        <w:trPr>
          <w:trHeight w:val="366"/>
        </w:trPr>
        <w:tc>
          <w:tcPr>
            <w:tcW w:w="1897" w:type="dxa"/>
            <w:vMerge/>
            <w:shd w:val="clear" w:color="auto" w:fill="auto"/>
            <w:vAlign w:val="center"/>
          </w:tcPr>
          <w:p w14:paraId="38CAE024"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5A05A9A1"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26497C8D" w14:textId="77777777" w:rsidR="00A40988" w:rsidRPr="009E363B" w:rsidRDefault="00A40988" w:rsidP="00DC14DA">
            <w:pPr>
              <w:spacing w:after="0" w:line="240" w:lineRule="auto"/>
              <w:jc w:val="center"/>
              <w:rPr>
                <w:rFonts w:ascii="Times New Roman" w:hAnsi="Times New Roman"/>
                <w:b/>
                <w:bCs/>
                <w:sz w:val="20"/>
                <w:szCs w:val="20"/>
              </w:rPr>
            </w:pPr>
            <w:r w:rsidRPr="009E363B">
              <w:rPr>
                <w:rFonts w:ascii="Times New Roman" w:hAnsi="Times New Roman"/>
                <w:b/>
                <w:bCs/>
                <w:sz w:val="20"/>
                <w:szCs w:val="20"/>
              </w:rPr>
              <w:t>Διατροφ</w:t>
            </w:r>
            <w:r w:rsidR="00362149" w:rsidRPr="009E363B">
              <w:rPr>
                <w:rFonts w:ascii="Times New Roman" w:hAnsi="Times New Roman"/>
                <w:b/>
                <w:bCs/>
                <w:sz w:val="20"/>
                <w:szCs w:val="20"/>
              </w:rPr>
              <w:t>ή</w:t>
            </w:r>
          </w:p>
        </w:tc>
        <w:tc>
          <w:tcPr>
            <w:tcW w:w="932" w:type="dxa"/>
            <w:shd w:val="clear" w:color="auto" w:fill="auto"/>
            <w:vAlign w:val="center"/>
          </w:tcPr>
          <w:p w14:paraId="6C3BF8BF"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0.526</w:t>
            </w:r>
          </w:p>
        </w:tc>
        <w:tc>
          <w:tcPr>
            <w:tcW w:w="885" w:type="dxa"/>
            <w:shd w:val="clear" w:color="auto" w:fill="auto"/>
            <w:vAlign w:val="center"/>
          </w:tcPr>
          <w:p w14:paraId="53C2BB2F"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0.697</w:t>
            </w:r>
          </w:p>
        </w:tc>
        <w:tc>
          <w:tcPr>
            <w:tcW w:w="910" w:type="dxa"/>
            <w:shd w:val="clear" w:color="auto" w:fill="auto"/>
            <w:vAlign w:val="center"/>
          </w:tcPr>
          <w:p w14:paraId="7093E764"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1826" w:type="dxa"/>
            <w:shd w:val="clear" w:color="auto" w:fill="auto"/>
            <w:vAlign w:val="center"/>
          </w:tcPr>
          <w:p w14:paraId="7520E80D"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2001" w:type="dxa"/>
            <w:shd w:val="clear" w:color="auto" w:fill="auto"/>
            <w:vAlign w:val="center"/>
          </w:tcPr>
          <w:p w14:paraId="0A733D54"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66" w:type="dxa"/>
            <w:shd w:val="clear" w:color="auto" w:fill="auto"/>
            <w:vAlign w:val="center"/>
          </w:tcPr>
          <w:p w14:paraId="020463B6"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7D71E653"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159DFA9D"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68A41833"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7A413B15"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2D0B2D82" w14:textId="77777777" w:rsidTr="005D5DC6">
        <w:tc>
          <w:tcPr>
            <w:tcW w:w="1897" w:type="dxa"/>
            <w:vMerge w:val="restart"/>
            <w:shd w:val="clear" w:color="auto" w:fill="auto"/>
            <w:vAlign w:val="center"/>
          </w:tcPr>
          <w:p w14:paraId="01A1B1DF" w14:textId="77777777" w:rsidR="00A40988" w:rsidRPr="009E363B" w:rsidRDefault="00FB6CBC" w:rsidP="00DC14DA">
            <w:pPr>
              <w:spacing w:after="0" w:line="240" w:lineRule="auto"/>
              <w:jc w:val="center"/>
              <w:rPr>
                <w:rFonts w:ascii="Times New Roman" w:hAnsi="Times New Roman"/>
                <w:sz w:val="20"/>
                <w:szCs w:val="20"/>
              </w:rPr>
            </w:pPr>
            <w:r w:rsidRPr="009E363B">
              <w:rPr>
                <w:rFonts w:ascii="Times New Roman" w:hAnsi="Times New Roman"/>
                <w:b/>
                <w:sz w:val="20"/>
                <w:szCs w:val="20"/>
              </w:rPr>
              <w:t>Θετικό</w:t>
            </w:r>
            <w:r w:rsidRPr="009E363B">
              <w:rPr>
                <w:rFonts w:ascii="Times New Roman" w:hAnsi="Times New Roman"/>
                <w:b/>
                <w:sz w:val="20"/>
                <w:szCs w:val="20"/>
                <w:lang w:val="en-GB"/>
              </w:rPr>
              <w:t xml:space="preserve"> </w:t>
            </w:r>
            <w:r w:rsidR="00A40988" w:rsidRPr="009E363B">
              <w:rPr>
                <w:rFonts w:ascii="Times New Roman" w:hAnsi="Times New Roman"/>
                <w:b/>
                <w:sz w:val="20"/>
                <w:szCs w:val="20"/>
                <w:lang w:val="en-GB"/>
              </w:rPr>
              <w:t xml:space="preserve">STAI </w:t>
            </w:r>
          </w:p>
        </w:tc>
        <w:tc>
          <w:tcPr>
            <w:tcW w:w="1083" w:type="dxa"/>
            <w:vMerge w:val="restart"/>
            <w:shd w:val="clear" w:color="auto" w:fill="auto"/>
            <w:vAlign w:val="center"/>
          </w:tcPr>
          <w:p w14:paraId="33315815" w14:textId="77777777" w:rsidR="00A40988" w:rsidRPr="009E363B" w:rsidRDefault="00A4098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070CED95"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160324D7"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b/>
                <w:sz w:val="20"/>
                <w:szCs w:val="20"/>
              </w:rPr>
              <w:t xml:space="preserve">Μάρτυρες </w:t>
            </w:r>
          </w:p>
        </w:tc>
        <w:tc>
          <w:tcPr>
            <w:tcW w:w="932" w:type="dxa"/>
            <w:shd w:val="clear" w:color="auto" w:fill="auto"/>
            <w:vAlign w:val="center"/>
          </w:tcPr>
          <w:p w14:paraId="11A914AD"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1E8AF466" w14:textId="48825770"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 xml:space="preserve">  -0.</w:t>
            </w:r>
            <w:r w:rsidR="009B5323" w:rsidRPr="009E363B">
              <w:rPr>
                <w:rFonts w:ascii="Times New Roman" w:hAnsi="Times New Roman"/>
                <w:sz w:val="20"/>
                <w:szCs w:val="20"/>
                <w:lang w:val="en-GB"/>
              </w:rPr>
              <w:t>543</w:t>
            </w:r>
          </w:p>
        </w:tc>
        <w:tc>
          <w:tcPr>
            <w:tcW w:w="910" w:type="dxa"/>
            <w:shd w:val="clear" w:color="auto" w:fill="auto"/>
            <w:vAlign w:val="center"/>
          </w:tcPr>
          <w:p w14:paraId="53CEAA15"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3A5FD297"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 xml:space="preserve"> </w:t>
            </w:r>
          </w:p>
        </w:tc>
        <w:tc>
          <w:tcPr>
            <w:tcW w:w="2001" w:type="dxa"/>
            <w:shd w:val="clear" w:color="auto" w:fill="auto"/>
            <w:vAlign w:val="center"/>
          </w:tcPr>
          <w:p w14:paraId="091EBCAE"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lang w:val="en-GB"/>
              </w:rPr>
              <w:t>0.664</w:t>
            </w:r>
          </w:p>
        </w:tc>
        <w:tc>
          <w:tcPr>
            <w:tcW w:w="766" w:type="dxa"/>
            <w:shd w:val="clear" w:color="auto" w:fill="auto"/>
            <w:vAlign w:val="center"/>
          </w:tcPr>
          <w:p w14:paraId="7B39202C"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59942454"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vAlign w:val="center"/>
          </w:tcPr>
          <w:p w14:paraId="23429D88" w14:textId="6BAA4BFE" w:rsidR="00A40988" w:rsidRPr="009E363B" w:rsidRDefault="009B5323" w:rsidP="009B5323">
            <w:pPr>
              <w:spacing w:after="0" w:line="240" w:lineRule="auto"/>
              <w:rPr>
                <w:rFonts w:ascii="Times New Roman" w:hAnsi="Times New Roman"/>
                <w:sz w:val="20"/>
                <w:szCs w:val="20"/>
                <w:lang w:val="en-US"/>
              </w:rPr>
            </w:pPr>
            <w:r w:rsidRPr="009E363B">
              <w:rPr>
                <w:rFonts w:ascii="Times New Roman" w:hAnsi="Times New Roman"/>
                <w:sz w:val="20"/>
                <w:szCs w:val="20"/>
                <w:lang w:val="en-US"/>
              </w:rPr>
              <w:t xml:space="preserve"> 0.412</w:t>
            </w:r>
          </w:p>
        </w:tc>
        <w:tc>
          <w:tcPr>
            <w:tcW w:w="666" w:type="dxa"/>
            <w:shd w:val="clear" w:color="auto" w:fill="auto"/>
            <w:vAlign w:val="center"/>
          </w:tcPr>
          <w:p w14:paraId="4DA23D47"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6415A296"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10187A5A" w14:textId="77777777" w:rsidTr="005D5DC6">
        <w:tc>
          <w:tcPr>
            <w:tcW w:w="1897" w:type="dxa"/>
            <w:vMerge/>
            <w:shd w:val="clear" w:color="auto" w:fill="auto"/>
            <w:vAlign w:val="center"/>
          </w:tcPr>
          <w:p w14:paraId="20DDA5FA"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723521D0"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7B5F1907" w14:textId="77777777" w:rsidR="00A40988" w:rsidRPr="009E363B" w:rsidRDefault="00A40988" w:rsidP="00DC14DA">
            <w:pPr>
              <w:spacing w:after="0" w:line="240" w:lineRule="auto"/>
              <w:rPr>
                <w:rFonts w:ascii="Times New Roman" w:hAnsi="Times New Roman"/>
                <w:sz w:val="20"/>
                <w:szCs w:val="20"/>
              </w:rPr>
            </w:pPr>
            <w:r w:rsidRPr="009E363B">
              <w:rPr>
                <w:rFonts w:ascii="Times New Roman" w:hAnsi="Times New Roman"/>
                <w:b/>
                <w:sz w:val="20"/>
                <w:szCs w:val="20"/>
              </w:rPr>
              <w:t xml:space="preserve">  Άσκηση </w:t>
            </w:r>
          </w:p>
        </w:tc>
        <w:tc>
          <w:tcPr>
            <w:tcW w:w="932" w:type="dxa"/>
            <w:shd w:val="clear" w:color="auto" w:fill="auto"/>
            <w:vAlign w:val="center"/>
          </w:tcPr>
          <w:p w14:paraId="0A50141D"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3D2045AC"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-0.627</w:t>
            </w:r>
          </w:p>
        </w:tc>
        <w:tc>
          <w:tcPr>
            <w:tcW w:w="910" w:type="dxa"/>
            <w:shd w:val="clear" w:color="auto" w:fill="auto"/>
            <w:vAlign w:val="center"/>
          </w:tcPr>
          <w:p w14:paraId="1A1DA69C"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7E8D8150"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15A6E7AE"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0.591</w:t>
            </w:r>
          </w:p>
        </w:tc>
        <w:tc>
          <w:tcPr>
            <w:tcW w:w="766" w:type="dxa"/>
            <w:shd w:val="clear" w:color="auto" w:fill="auto"/>
            <w:vAlign w:val="center"/>
          </w:tcPr>
          <w:p w14:paraId="3F12BD60"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4CF7EA6F"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vAlign w:val="center"/>
          </w:tcPr>
          <w:p w14:paraId="5DE98701"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0.739</w:t>
            </w:r>
          </w:p>
        </w:tc>
        <w:tc>
          <w:tcPr>
            <w:tcW w:w="666" w:type="dxa"/>
            <w:shd w:val="clear" w:color="auto" w:fill="auto"/>
            <w:vAlign w:val="center"/>
          </w:tcPr>
          <w:p w14:paraId="62ED13AB"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3C186CF3"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44847B38" w14:textId="77777777" w:rsidTr="005D5DC6">
        <w:trPr>
          <w:trHeight w:val="269"/>
        </w:trPr>
        <w:tc>
          <w:tcPr>
            <w:tcW w:w="1897" w:type="dxa"/>
            <w:vMerge/>
            <w:shd w:val="clear" w:color="auto" w:fill="auto"/>
            <w:vAlign w:val="center"/>
          </w:tcPr>
          <w:p w14:paraId="161A7A88"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10DB70DA"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4D850C93"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Διατροφή</w:t>
            </w:r>
            <w:r w:rsidRPr="009E363B">
              <w:rPr>
                <w:rFonts w:ascii="Times New Roman" w:hAnsi="Times New Roman"/>
                <w:b/>
                <w:sz w:val="20"/>
                <w:szCs w:val="20"/>
                <w:lang w:val="en-GB"/>
              </w:rPr>
              <w:t xml:space="preserve"> </w:t>
            </w:r>
          </w:p>
        </w:tc>
        <w:tc>
          <w:tcPr>
            <w:tcW w:w="932" w:type="dxa"/>
            <w:shd w:val="clear" w:color="auto" w:fill="auto"/>
            <w:vAlign w:val="center"/>
          </w:tcPr>
          <w:p w14:paraId="044031C8"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2DC278FC" w14:textId="55443E72" w:rsidR="00A40988" w:rsidRPr="009E363B" w:rsidRDefault="00A40988" w:rsidP="00DC14DA">
            <w:pPr>
              <w:spacing w:after="0" w:line="240" w:lineRule="auto"/>
              <w:jc w:val="center"/>
              <w:rPr>
                <w:rFonts w:ascii="Times New Roman" w:hAnsi="Times New Roman"/>
                <w:sz w:val="20"/>
                <w:szCs w:val="20"/>
                <w:lang w:val="en-US"/>
              </w:rPr>
            </w:pPr>
            <w:r w:rsidRPr="009E363B">
              <w:rPr>
                <w:rFonts w:ascii="Times New Roman" w:hAnsi="Times New Roman"/>
                <w:sz w:val="20"/>
                <w:szCs w:val="20"/>
              </w:rPr>
              <w:t>-0.54</w:t>
            </w:r>
            <w:r w:rsidR="009B5323" w:rsidRPr="009E363B">
              <w:rPr>
                <w:rFonts w:ascii="Times New Roman" w:hAnsi="Times New Roman"/>
                <w:sz w:val="20"/>
                <w:szCs w:val="20"/>
                <w:lang w:val="en-US"/>
              </w:rPr>
              <w:t>3</w:t>
            </w:r>
          </w:p>
        </w:tc>
        <w:tc>
          <w:tcPr>
            <w:tcW w:w="910" w:type="dxa"/>
            <w:shd w:val="clear" w:color="auto" w:fill="auto"/>
            <w:vAlign w:val="center"/>
          </w:tcPr>
          <w:p w14:paraId="18A81F49"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04C4EECB"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120988DD"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66" w:type="dxa"/>
            <w:shd w:val="clear" w:color="auto" w:fill="auto"/>
            <w:vAlign w:val="center"/>
          </w:tcPr>
          <w:p w14:paraId="12D432B9"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71AA8BAA"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vAlign w:val="center"/>
          </w:tcPr>
          <w:p w14:paraId="36BCFC42" w14:textId="364289B5" w:rsidR="00A40988" w:rsidRPr="009E363B" w:rsidRDefault="009B5323" w:rsidP="00DC14DA">
            <w:pPr>
              <w:spacing w:after="0" w:line="240" w:lineRule="auto"/>
              <w:jc w:val="center"/>
              <w:rPr>
                <w:rFonts w:ascii="Times New Roman" w:hAnsi="Times New Roman"/>
                <w:sz w:val="20"/>
                <w:szCs w:val="20"/>
                <w:lang w:val="en-US"/>
              </w:rPr>
            </w:pPr>
            <w:r w:rsidRPr="009E363B">
              <w:rPr>
                <w:rFonts w:ascii="Times New Roman" w:hAnsi="Times New Roman"/>
                <w:sz w:val="20"/>
                <w:szCs w:val="20"/>
                <w:lang w:val="en-US"/>
              </w:rPr>
              <w:t>0.429</w:t>
            </w:r>
          </w:p>
        </w:tc>
        <w:tc>
          <w:tcPr>
            <w:tcW w:w="666" w:type="dxa"/>
            <w:shd w:val="clear" w:color="auto" w:fill="auto"/>
            <w:vAlign w:val="center"/>
          </w:tcPr>
          <w:p w14:paraId="0B26416D"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55A8B715"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7F37A806" w14:textId="77777777" w:rsidTr="005D5DC6">
        <w:tc>
          <w:tcPr>
            <w:tcW w:w="1897" w:type="dxa"/>
            <w:vMerge w:val="restart"/>
            <w:shd w:val="clear" w:color="auto" w:fill="auto"/>
            <w:vAlign w:val="center"/>
          </w:tcPr>
          <w:p w14:paraId="2977DDF9" w14:textId="77777777" w:rsidR="00A40988" w:rsidRPr="009E363B" w:rsidRDefault="00FB6CBC" w:rsidP="00DC14DA">
            <w:pPr>
              <w:spacing w:after="0" w:line="240" w:lineRule="auto"/>
              <w:jc w:val="center"/>
              <w:rPr>
                <w:rFonts w:ascii="Times New Roman" w:hAnsi="Times New Roman"/>
                <w:sz w:val="20"/>
                <w:szCs w:val="20"/>
              </w:rPr>
            </w:pPr>
            <w:r w:rsidRPr="009E363B">
              <w:rPr>
                <w:rFonts w:ascii="Times New Roman" w:hAnsi="Times New Roman"/>
                <w:b/>
                <w:sz w:val="20"/>
                <w:szCs w:val="20"/>
              </w:rPr>
              <w:t>Αρνητικό</w:t>
            </w:r>
            <w:r w:rsidRPr="009E363B">
              <w:rPr>
                <w:rFonts w:ascii="Times New Roman" w:hAnsi="Times New Roman"/>
                <w:b/>
                <w:sz w:val="20"/>
                <w:szCs w:val="20"/>
                <w:lang w:val="en-GB"/>
              </w:rPr>
              <w:t xml:space="preserve"> </w:t>
            </w:r>
            <w:r w:rsidR="00A40988" w:rsidRPr="009E363B">
              <w:rPr>
                <w:rFonts w:ascii="Times New Roman" w:hAnsi="Times New Roman"/>
                <w:b/>
                <w:sz w:val="20"/>
                <w:szCs w:val="20"/>
                <w:lang w:val="en-GB"/>
              </w:rPr>
              <w:t xml:space="preserve">STAI </w:t>
            </w:r>
          </w:p>
        </w:tc>
        <w:tc>
          <w:tcPr>
            <w:tcW w:w="1083" w:type="dxa"/>
            <w:vMerge w:val="restart"/>
            <w:shd w:val="clear" w:color="auto" w:fill="auto"/>
            <w:vAlign w:val="center"/>
          </w:tcPr>
          <w:p w14:paraId="768B6FFF"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Pearson’s correlation r</w:t>
            </w:r>
          </w:p>
        </w:tc>
        <w:tc>
          <w:tcPr>
            <w:tcW w:w="1097" w:type="dxa"/>
            <w:shd w:val="clear" w:color="auto" w:fill="auto"/>
            <w:vAlign w:val="center"/>
          </w:tcPr>
          <w:p w14:paraId="5E5481F8"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Μάρτυρες</w:t>
            </w:r>
          </w:p>
        </w:tc>
        <w:tc>
          <w:tcPr>
            <w:tcW w:w="932" w:type="dxa"/>
            <w:shd w:val="clear" w:color="auto" w:fill="auto"/>
            <w:vAlign w:val="center"/>
          </w:tcPr>
          <w:p w14:paraId="6B0AFC81"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0.539</w:t>
            </w:r>
          </w:p>
        </w:tc>
        <w:tc>
          <w:tcPr>
            <w:tcW w:w="885" w:type="dxa"/>
            <w:shd w:val="clear" w:color="auto" w:fill="auto"/>
            <w:vAlign w:val="center"/>
          </w:tcPr>
          <w:p w14:paraId="1F85D2E8"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 xml:space="preserve">  0.589</w:t>
            </w:r>
          </w:p>
        </w:tc>
        <w:tc>
          <w:tcPr>
            <w:tcW w:w="910" w:type="dxa"/>
            <w:shd w:val="clear" w:color="auto" w:fill="auto"/>
            <w:vAlign w:val="center"/>
          </w:tcPr>
          <w:p w14:paraId="6BF8D370"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43D462A1"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45D8868A"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-0.379</w:t>
            </w:r>
          </w:p>
        </w:tc>
        <w:tc>
          <w:tcPr>
            <w:tcW w:w="766" w:type="dxa"/>
            <w:shd w:val="clear" w:color="auto" w:fill="auto"/>
            <w:vAlign w:val="center"/>
          </w:tcPr>
          <w:p w14:paraId="1EAE43FC"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1E72EAF3"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39AC1BEF"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1AB86762"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2F62DFFD"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45317F09" w14:textId="77777777" w:rsidTr="005D5DC6">
        <w:tc>
          <w:tcPr>
            <w:tcW w:w="1897" w:type="dxa"/>
            <w:vMerge/>
            <w:shd w:val="clear" w:color="auto" w:fill="auto"/>
            <w:vAlign w:val="center"/>
          </w:tcPr>
          <w:p w14:paraId="1535FA73"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52D5C273"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6D91AA37"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sz w:val="20"/>
                <w:szCs w:val="20"/>
              </w:rPr>
              <w:t>Άσκηση</w:t>
            </w:r>
          </w:p>
        </w:tc>
        <w:tc>
          <w:tcPr>
            <w:tcW w:w="932" w:type="dxa"/>
            <w:shd w:val="clear" w:color="auto" w:fill="auto"/>
            <w:vAlign w:val="center"/>
          </w:tcPr>
          <w:p w14:paraId="083BE42A"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0.719</w:t>
            </w:r>
          </w:p>
        </w:tc>
        <w:tc>
          <w:tcPr>
            <w:tcW w:w="885" w:type="dxa"/>
            <w:shd w:val="clear" w:color="auto" w:fill="auto"/>
            <w:vAlign w:val="center"/>
          </w:tcPr>
          <w:p w14:paraId="7CACCD2F"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0.733</w:t>
            </w:r>
          </w:p>
        </w:tc>
        <w:tc>
          <w:tcPr>
            <w:tcW w:w="910" w:type="dxa"/>
            <w:shd w:val="clear" w:color="auto" w:fill="auto"/>
            <w:vAlign w:val="center"/>
          </w:tcPr>
          <w:p w14:paraId="0C48918B"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57043293"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57150A44"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-0.534</w:t>
            </w:r>
          </w:p>
        </w:tc>
        <w:tc>
          <w:tcPr>
            <w:tcW w:w="766" w:type="dxa"/>
            <w:shd w:val="clear" w:color="auto" w:fill="auto"/>
            <w:vAlign w:val="center"/>
          </w:tcPr>
          <w:p w14:paraId="5D37BCE0"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3E55C5FA"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7B98D12C"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309D7E85"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250B7FC5"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3D302BE1" w14:textId="77777777" w:rsidTr="005D5DC6">
        <w:tc>
          <w:tcPr>
            <w:tcW w:w="1897" w:type="dxa"/>
            <w:vMerge/>
            <w:shd w:val="clear" w:color="auto" w:fill="auto"/>
            <w:vAlign w:val="center"/>
          </w:tcPr>
          <w:p w14:paraId="16E34747"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28321B74"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2553EE82"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Διατροφή</w:t>
            </w:r>
          </w:p>
        </w:tc>
        <w:tc>
          <w:tcPr>
            <w:tcW w:w="932" w:type="dxa"/>
            <w:shd w:val="clear" w:color="auto" w:fill="auto"/>
            <w:vAlign w:val="center"/>
          </w:tcPr>
          <w:p w14:paraId="1FF1C200"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0.468</w:t>
            </w:r>
          </w:p>
        </w:tc>
        <w:tc>
          <w:tcPr>
            <w:tcW w:w="885" w:type="dxa"/>
            <w:shd w:val="clear" w:color="auto" w:fill="auto"/>
            <w:vAlign w:val="center"/>
          </w:tcPr>
          <w:p w14:paraId="18AC4C80"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0.585</w:t>
            </w:r>
          </w:p>
        </w:tc>
        <w:tc>
          <w:tcPr>
            <w:tcW w:w="910" w:type="dxa"/>
            <w:shd w:val="clear" w:color="auto" w:fill="auto"/>
            <w:vAlign w:val="center"/>
          </w:tcPr>
          <w:p w14:paraId="24FF7D74"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787C9265"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5E0922ED"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66" w:type="dxa"/>
            <w:shd w:val="clear" w:color="auto" w:fill="auto"/>
            <w:vAlign w:val="center"/>
          </w:tcPr>
          <w:p w14:paraId="1F8DD037"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1E7999F6"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3A142CE3"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330AD4FC"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41999D31"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02EE6689" w14:textId="77777777" w:rsidTr="005D5DC6">
        <w:tc>
          <w:tcPr>
            <w:tcW w:w="1897" w:type="dxa"/>
            <w:vMerge w:val="restart"/>
            <w:shd w:val="clear" w:color="auto" w:fill="auto"/>
            <w:vAlign w:val="center"/>
          </w:tcPr>
          <w:p w14:paraId="7C1030B9" w14:textId="77777777" w:rsidR="00A40988" w:rsidRPr="009E363B" w:rsidRDefault="00FB6CBC" w:rsidP="00DC14DA">
            <w:pPr>
              <w:spacing w:after="0" w:line="240" w:lineRule="auto"/>
              <w:jc w:val="center"/>
              <w:rPr>
                <w:rFonts w:ascii="Times New Roman" w:hAnsi="Times New Roman"/>
                <w:sz w:val="20"/>
                <w:szCs w:val="20"/>
              </w:rPr>
            </w:pPr>
            <w:r w:rsidRPr="009E363B">
              <w:rPr>
                <w:rFonts w:ascii="Times New Roman" w:hAnsi="Times New Roman"/>
                <w:b/>
                <w:sz w:val="18"/>
                <w:szCs w:val="18"/>
              </w:rPr>
              <w:t>Συναισθηματικό</w:t>
            </w:r>
            <w:r w:rsidRPr="009E363B">
              <w:rPr>
                <w:rFonts w:ascii="Times New Roman" w:hAnsi="Times New Roman"/>
                <w:b/>
                <w:sz w:val="20"/>
                <w:szCs w:val="20"/>
              </w:rPr>
              <w:t xml:space="preserve"> </w:t>
            </w:r>
            <w:r w:rsidR="00A40988" w:rsidRPr="009E363B">
              <w:rPr>
                <w:rFonts w:ascii="Times New Roman" w:hAnsi="Times New Roman"/>
                <w:b/>
                <w:sz w:val="20"/>
                <w:szCs w:val="20"/>
                <w:lang w:val="en-GB"/>
              </w:rPr>
              <w:t xml:space="preserve">STAI </w:t>
            </w:r>
          </w:p>
        </w:tc>
        <w:tc>
          <w:tcPr>
            <w:tcW w:w="1083" w:type="dxa"/>
            <w:vMerge w:val="restart"/>
            <w:shd w:val="clear" w:color="auto" w:fill="auto"/>
            <w:vAlign w:val="center"/>
          </w:tcPr>
          <w:p w14:paraId="142A2F2F" w14:textId="77777777" w:rsidR="00A40988" w:rsidRPr="009E363B" w:rsidRDefault="00A4098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3160C8DC"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69066EE5"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Μάρτυρες</w:t>
            </w:r>
          </w:p>
        </w:tc>
        <w:tc>
          <w:tcPr>
            <w:tcW w:w="932" w:type="dxa"/>
            <w:shd w:val="clear" w:color="auto" w:fill="auto"/>
            <w:vAlign w:val="center"/>
          </w:tcPr>
          <w:p w14:paraId="36D93244"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885" w:type="dxa"/>
            <w:shd w:val="clear" w:color="auto" w:fill="auto"/>
            <w:vAlign w:val="center"/>
          </w:tcPr>
          <w:p w14:paraId="456A23D5"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910" w:type="dxa"/>
            <w:shd w:val="clear" w:color="auto" w:fill="auto"/>
            <w:vAlign w:val="center"/>
          </w:tcPr>
          <w:p w14:paraId="13ED8703"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0.383</w:t>
            </w:r>
          </w:p>
        </w:tc>
        <w:tc>
          <w:tcPr>
            <w:tcW w:w="1826" w:type="dxa"/>
            <w:shd w:val="clear" w:color="auto" w:fill="auto"/>
            <w:vAlign w:val="center"/>
          </w:tcPr>
          <w:p w14:paraId="1A612F65"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1D63FD1A"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66" w:type="dxa"/>
            <w:shd w:val="clear" w:color="auto" w:fill="auto"/>
            <w:vAlign w:val="center"/>
          </w:tcPr>
          <w:p w14:paraId="1FF185E5"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0FAA658E"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1706B761"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77B5BFF4"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1291EAEE"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0C3C6418" w14:textId="77777777" w:rsidTr="005D5DC6">
        <w:tc>
          <w:tcPr>
            <w:tcW w:w="1897" w:type="dxa"/>
            <w:vMerge/>
            <w:shd w:val="clear" w:color="auto" w:fill="auto"/>
            <w:vAlign w:val="center"/>
          </w:tcPr>
          <w:p w14:paraId="0EE0407B"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4C1676B1"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14D44423"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sz w:val="20"/>
                <w:szCs w:val="20"/>
              </w:rPr>
              <w:t>Άσκηση</w:t>
            </w:r>
          </w:p>
        </w:tc>
        <w:tc>
          <w:tcPr>
            <w:tcW w:w="932" w:type="dxa"/>
            <w:shd w:val="clear" w:color="auto" w:fill="auto"/>
            <w:vAlign w:val="center"/>
          </w:tcPr>
          <w:p w14:paraId="2E46B268"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885" w:type="dxa"/>
            <w:shd w:val="clear" w:color="auto" w:fill="auto"/>
            <w:vAlign w:val="center"/>
          </w:tcPr>
          <w:p w14:paraId="69370264"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0.654</w:t>
            </w:r>
          </w:p>
        </w:tc>
        <w:tc>
          <w:tcPr>
            <w:tcW w:w="910" w:type="dxa"/>
            <w:shd w:val="clear" w:color="auto" w:fill="auto"/>
            <w:vAlign w:val="center"/>
          </w:tcPr>
          <w:p w14:paraId="7E63A285"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0.679</w:t>
            </w:r>
          </w:p>
        </w:tc>
        <w:tc>
          <w:tcPr>
            <w:tcW w:w="1826" w:type="dxa"/>
            <w:shd w:val="clear" w:color="auto" w:fill="auto"/>
            <w:vAlign w:val="center"/>
          </w:tcPr>
          <w:p w14:paraId="4F5ED39C"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03E8D4ED"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-0.440</w:t>
            </w:r>
          </w:p>
        </w:tc>
        <w:tc>
          <w:tcPr>
            <w:tcW w:w="766" w:type="dxa"/>
            <w:shd w:val="clear" w:color="auto" w:fill="auto"/>
            <w:vAlign w:val="center"/>
          </w:tcPr>
          <w:p w14:paraId="163D45FE"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47B2D619"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32CC5918"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6482C9A7"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087F0701"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29BDCD81" w14:textId="77777777" w:rsidTr="005D5DC6">
        <w:trPr>
          <w:trHeight w:val="269"/>
        </w:trPr>
        <w:tc>
          <w:tcPr>
            <w:tcW w:w="1897" w:type="dxa"/>
            <w:vMerge/>
            <w:shd w:val="clear" w:color="auto" w:fill="auto"/>
            <w:vAlign w:val="center"/>
          </w:tcPr>
          <w:p w14:paraId="03D89F13"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285B51C7"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525D09C5"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Διατροφή</w:t>
            </w:r>
          </w:p>
        </w:tc>
        <w:tc>
          <w:tcPr>
            <w:tcW w:w="932" w:type="dxa"/>
            <w:shd w:val="clear" w:color="auto" w:fill="auto"/>
            <w:vAlign w:val="center"/>
          </w:tcPr>
          <w:p w14:paraId="564CB989"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0.748</w:t>
            </w:r>
          </w:p>
        </w:tc>
        <w:tc>
          <w:tcPr>
            <w:tcW w:w="885" w:type="dxa"/>
            <w:shd w:val="clear" w:color="auto" w:fill="auto"/>
            <w:vAlign w:val="center"/>
          </w:tcPr>
          <w:p w14:paraId="587696FB"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0.762</w:t>
            </w:r>
          </w:p>
        </w:tc>
        <w:tc>
          <w:tcPr>
            <w:tcW w:w="910" w:type="dxa"/>
            <w:shd w:val="clear" w:color="auto" w:fill="auto"/>
            <w:vAlign w:val="center"/>
          </w:tcPr>
          <w:p w14:paraId="588B0FB2"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0.591</w:t>
            </w:r>
          </w:p>
        </w:tc>
        <w:tc>
          <w:tcPr>
            <w:tcW w:w="1826" w:type="dxa"/>
            <w:shd w:val="clear" w:color="auto" w:fill="auto"/>
            <w:vAlign w:val="center"/>
          </w:tcPr>
          <w:p w14:paraId="69E60ACF"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39399DA9"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66" w:type="dxa"/>
            <w:shd w:val="clear" w:color="auto" w:fill="auto"/>
            <w:vAlign w:val="center"/>
          </w:tcPr>
          <w:p w14:paraId="72623CE6"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3DC741F6" w14:textId="24ACA970"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203A3E54"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7575ECB0"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4806036A" w14:textId="38F5B0E0" w:rsidR="00A40988" w:rsidRPr="009E363B" w:rsidRDefault="00A40988" w:rsidP="00DC14DA">
            <w:pPr>
              <w:spacing w:after="0" w:line="240" w:lineRule="auto"/>
              <w:jc w:val="center"/>
              <w:rPr>
                <w:rFonts w:ascii="Times New Roman" w:hAnsi="Times New Roman"/>
                <w:sz w:val="20"/>
                <w:szCs w:val="20"/>
              </w:rPr>
            </w:pPr>
          </w:p>
        </w:tc>
      </w:tr>
      <w:tr w:rsidR="005D5DC6" w:rsidRPr="009E363B" w14:paraId="61DA4977" w14:textId="77777777" w:rsidTr="005D5DC6">
        <w:tc>
          <w:tcPr>
            <w:tcW w:w="1897" w:type="dxa"/>
            <w:vMerge w:val="restart"/>
            <w:shd w:val="clear" w:color="auto" w:fill="auto"/>
            <w:vAlign w:val="center"/>
          </w:tcPr>
          <w:p w14:paraId="71819917" w14:textId="6E3BF0B1" w:rsidR="00A40988" w:rsidRPr="009E363B" w:rsidRDefault="00A40988" w:rsidP="00427ED4">
            <w:pPr>
              <w:spacing w:after="0" w:line="240" w:lineRule="auto"/>
              <w:rPr>
                <w:rFonts w:ascii="Times New Roman" w:hAnsi="Times New Roman"/>
                <w:sz w:val="20"/>
                <w:szCs w:val="20"/>
              </w:rPr>
            </w:pPr>
            <w:r w:rsidRPr="009E363B">
              <w:rPr>
                <w:rFonts w:ascii="Times New Roman" w:hAnsi="Times New Roman"/>
                <w:b/>
                <w:sz w:val="20"/>
                <w:szCs w:val="20"/>
              </w:rPr>
              <w:t>Διατροφικός</w:t>
            </w:r>
            <w:r w:rsidRPr="009E363B">
              <w:rPr>
                <w:rFonts w:ascii="Times New Roman" w:hAnsi="Times New Roman"/>
                <w:b/>
                <w:sz w:val="20"/>
                <w:szCs w:val="20"/>
                <w:lang w:val="en-GB"/>
              </w:rPr>
              <w:t xml:space="preserve"> </w:t>
            </w:r>
            <w:r w:rsidRPr="009E363B">
              <w:rPr>
                <w:rFonts w:ascii="Times New Roman" w:hAnsi="Times New Roman"/>
                <w:b/>
                <w:sz w:val="20"/>
                <w:szCs w:val="20"/>
              </w:rPr>
              <w:t>Π</w:t>
            </w:r>
            <w:r w:rsidRPr="009E363B">
              <w:rPr>
                <w:rFonts w:ascii="Times New Roman" w:hAnsi="Times New Roman"/>
                <w:b/>
                <w:sz w:val="20"/>
                <w:szCs w:val="20"/>
                <w:lang w:val="en-GB"/>
              </w:rPr>
              <w:t>3</w:t>
            </w:r>
            <w:r w:rsidR="00427ED4" w:rsidRPr="009E363B">
              <w:rPr>
                <w:rFonts w:ascii="Times New Roman" w:hAnsi="Times New Roman"/>
                <w:sz w:val="20"/>
                <w:szCs w:val="20"/>
              </w:rPr>
              <w:t xml:space="preserve"> </w:t>
            </w:r>
          </w:p>
        </w:tc>
        <w:tc>
          <w:tcPr>
            <w:tcW w:w="1083" w:type="dxa"/>
            <w:vMerge w:val="restart"/>
            <w:shd w:val="clear" w:color="auto" w:fill="auto"/>
            <w:vAlign w:val="center"/>
          </w:tcPr>
          <w:p w14:paraId="13DAEF49" w14:textId="77777777" w:rsidR="00A40988" w:rsidRPr="009E363B" w:rsidRDefault="00A4098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511A7499"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7EF7EA72"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Μάρτυρες</w:t>
            </w:r>
          </w:p>
        </w:tc>
        <w:tc>
          <w:tcPr>
            <w:tcW w:w="932" w:type="dxa"/>
            <w:shd w:val="clear" w:color="auto" w:fill="auto"/>
            <w:vAlign w:val="center"/>
          </w:tcPr>
          <w:p w14:paraId="07EA0197"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374BC02B"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701801F1"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640F6FF6"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3F47227C"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2702BB07"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2ECDB610"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0.602</w:t>
            </w:r>
          </w:p>
        </w:tc>
        <w:tc>
          <w:tcPr>
            <w:tcW w:w="792" w:type="dxa"/>
            <w:shd w:val="clear" w:color="auto" w:fill="auto"/>
          </w:tcPr>
          <w:p w14:paraId="24CE5855"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1B1F8A86"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241201C3"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r>
      <w:tr w:rsidR="005D5DC6" w:rsidRPr="009E363B" w14:paraId="3A1E9708" w14:textId="77777777" w:rsidTr="005D5DC6">
        <w:tc>
          <w:tcPr>
            <w:tcW w:w="1897" w:type="dxa"/>
            <w:vMerge/>
            <w:shd w:val="clear" w:color="auto" w:fill="auto"/>
            <w:vAlign w:val="center"/>
          </w:tcPr>
          <w:p w14:paraId="0E4139D8"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7754BE40"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09139297"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sz w:val="20"/>
                <w:szCs w:val="20"/>
              </w:rPr>
              <w:t>Άσκηση</w:t>
            </w:r>
          </w:p>
        </w:tc>
        <w:tc>
          <w:tcPr>
            <w:tcW w:w="932" w:type="dxa"/>
            <w:shd w:val="clear" w:color="auto" w:fill="auto"/>
            <w:vAlign w:val="center"/>
          </w:tcPr>
          <w:p w14:paraId="4EEB6FB7"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3929968C"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0B815540"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7BB02A4C"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3053B2B3"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15FB5811"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666E5240"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92" w:type="dxa"/>
            <w:shd w:val="clear" w:color="auto" w:fill="auto"/>
          </w:tcPr>
          <w:p w14:paraId="3156456E"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55B2612E"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374701D8"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0.814</w:t>
            </w:r>
          </w:p>
        </w:tc>
      </w:tr>
      <w:tr w:rsidR="005D5DC6" w:rsidRPr="009E363B" w14:paraId="75BBD9D8" w14:textId="77777777" w:rsidTr="005D5DC6">
        <w:trPr>
          <w:trHeight w:val="241"/>
        </w:trPr>
        <w:tc>
          <w:tcPr>
            <w:tcW w:w="1897" w:type="dxa"/>
            <w:vMerge/>
            <w:shd w:val="clear" w:color="auto" w:fill="auto"/>
            <w:vAlign w:val="center"/>
          </w:tcPr>
          <w:p w14:paraId="4294E666"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65579E62"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6D6412CE"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sz w:val="20"/>
                <w:szCs w:val="20"/>
              </w:rPr>
              <w:t>Διατροφή</w:t>
            </w:r>
          </w:p>
        </w:tc>
        <w:tc>
          <w:tcPr>
            <w:tcW w:w="932" w:type="dxa"/>
            <w:shd w:val="clear" w:color="auto" w:fill="auto"/>
            <w:vAlign w:val="center"/>
          </w:tcPr>
          <w:p w14:paraId="333256AF"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2D343624"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470DD041"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77FB2AE5"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79A998DC"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7A5A31EB"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713A0A44" w14:textId="0EECE2AA" w:rsidR="00A40988" w:rsidRPr="009E363B" w:rsidRDefault="00427ED4"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792" w:type="dxa"/>
            <w:shd w:val="clear" w:color="auto" w:fill="auto"/>
          </w:tcPr>
          <w:p w14:paraId="5AA8C352"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1759FAEE"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71FC43A4" w14:textId="0C8DA75F" w:rsidR="00A40988" w:rsidRPr="009E363B" w:rsidRDefault="00427ED4"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r>
      <w:tr w:rsidR="005D5DC6" w:rsidRPr="009E363B" w14:paraId="3F5868C4" w14:textId="77777777" w:rsidTr="005D5DC6">
        <w:tc>
          <w:tcPr>
            <w:tcW w:w="1897" w:type="dxa"/>
            <w:vMerge w:val="restart"/>
            <w:shd w:val="clear" w:color="auto" w:fill="auto"/>
            <w:vAlign w:val="center"/>
          </w:tcPr>
          <w:p w14:paraId="42A129A1"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b/>
                <w:sz w:val="20"/>
                <w:szCs w:val="20"/>
              </w:rPr>
              <w:t>Διατροφικός</w:t>
            </w:r>
            <w:r w:rsidRPr="009E363B">
              <w:rPr>
                <w:rFonts w:ascii="Times New Roman" w:hAnsi="Times New Roman"/>
                <w:b/>
                <w:sz w:val="20"/>
                <w:szCs w:val="20"/>
                <w:lang w:val="en-GB"/>
              </w:rPr>
              <w:t xml:space="preserve"> </w:t>
            </w:r>
            <w:r w:rsidRPr="009E363B">
              <w:rPr>
                <w:rFonts w:ascii="Times New Roman" w:hAnsi="Times New Roman"/>
                <w:b/>
                <w:sz w:val="20"/>
                <w:szCs w:val="20"/>
              </w:rPr>
              <w:t>Π</w:t>
            </w:r>
            <w:r w:rsidRPr="009E363B">
              <w:rPr>
                <w:rFonts w:ascii="Times New Roman" w:hAnsi="Times New Roman"/>
                <w:b/>
                <w:sz w:val="20"/>
                <w:szCs w:val="20"/>
                <w:lang w:val="en-GB"/>
              </w:rPr>
              <w:t>4</w:t>
            </w:r>
          </w:p>
        </w:tc>
        <w:tc>
          <w:tcPr>
            <w:tcW w:w="1083" w:type="dxa"/>
            <w:vMerge w:val="restart"/>
            <w:shd w:val="clear" w:color="auto" w:fill="auto"/>
            <w:vAlign w:val="center"/>
          </w:tcPr>
          <w:p w14:paraId="3BC6F090" w14:textId="77777777" w:rsidR="00A40988" w:rsidRPr="009E363B" w:rsidRDefault="00A40988"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Pearson’s correlation r</w:t>
            </w:r>
          </w:p>
          <w:p w14:paraId="5A078D71"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6ECA0CAD"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Μάρτυρες</w:t>
            </w:r>
          </w:p>
        </w:tc>
        <w:tc>
          <w:tcPr>
            <w:tcW w:w="932" w:type="dxa"/>
            <w:shd w:val="clear" w:color="auto" w:fill="auto"/>
            <w:vAlign w:val="center"/>
          </w:tcPr>
          <w:p w14:paraId="585546E0"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5A8CED4B"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6B7841FE"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7F888EC0"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34D96817"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137B1C71"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NS</w:t>
            </w:r>
          </w:p>
        </w:tc>
        <w:tc>
          <w:tcPr>
            <w:tcW w:w="1189" w:type="dxa"/>
            <w:shd w:val="clear" w:color="auto" w:fill="auto"/>
            <w:vAlign w:val="center"/>
          </w:tcPr>
          <w:p w14:paraId="74FEC59B"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6CEFD21A"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475C26F5"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354F540E"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72ADBC6C" w14:textId="77777777" w:rsidTr="005D5DC6">
        <w:tc>
          <w:tcPr>
            <w:tcW w:w="1897" w:type="dxa"/>
            <w:vMerge/>
            <w:shd w:val="clear" w:color="auto" w:fill="auto"/>
            <w:vAlign w:val="center"/>
          </w:tcPr>
          <w:p w14:paraId="3DB7EC36"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53EDB89F"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61D07FE8"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sz w:val="20"/>
                <w:szCs w:val="20"/>
              </w:rPr>
              <w:t>Άσκηση</w:t>
            </w:r>
          </w:p>
        </w:tc>
        <w:tc>
          <w:tcPr>
            <w:tcW w:w="932" w:type="dxa"/>
            <w:shd w:val="clear" w:color="auto" w:fill="auto"/>
            <w:vAlign w:val="center"/>
          </w:tcPr>
          <w:p w14:paraId="16C7C073"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082EB51A"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02E65834"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59D26761"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77D4DFAF"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3C963F8D"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0.616</w:t>
            </w:r>
          </w:p>
        </w:tc>
        <w:tc>
          <w:tcPr>
            <w:tcW w:w="1189" w:type="dxa"/>
            <w:shd w:val="clear" w:color="auto" w:fill="auto"/>
            <w:vAlign w:val="center"/>
          </w:tcPr>
          <w:p w14:paraId="6B10CB2D"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7E4F7E12"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4AA47B24"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2314DEA2"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5483DBED" w14:textId="77777777" w:rsidTr="005D5DC6">
        <w:trPr>
          <w:trHeight w:val="241"/>
        </w:trPr>
        <w:tc>
          <w:tcPr>
            <w:tcW w:w="1897" w:type="dxa"/>
            <w:vMerge/>
            <w:shd w:val="clear" w:color="auto" w:fill="auto"/>
            <w:vAlign w:val="center"/>
          </w:tcPr>
          <w:p w14:paraId="0E2277B2"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5B568FE6"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22DB5927"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Διατροφή</w:t>
            </w:r>
          </w:p>
        </w:tc>
        <w:tc>
          <w:tcPr>
            <w:tcW w:w="932" w:type="dxa"/>
            <w:shd w:val="clear" w:color="auto" w:fill="auto"/>
            <w:vAlign w:val="center"/>
          </w:tcPr>
          <w:p w14:paraId="53F7E48A"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680764E3"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7EB641BC"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3104D15E"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20E0D798"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6CBBB0E4"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0.418</w:t>
            </w:r>
          </w:p>
        </w:tc>
        <w:tc>
          <w:tcPr>
            <w:tcW w:w="1189" w:type="dxa"/>
            <w:shd w:val="clear" w:color="auto" w:fill="auto"/>
            <w:vAlign w:val="center"/>
          </w:tcPr>
          <w:p w14:paraId="777E1063"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3A47A605"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69B8D1A0" w14:textId="77777777" w:rsidR="00A40988" w:rsidRPr="009E363B" w:rsidRDefault="00A40988" w:rsidP="00DC14DA">
            <w:pPr>
              <w:spacing w:after="0" w:line="240" w:lineRule="auto"/>
              <w:jc w:val="center"/>
              <w:rPr>
                <w:rFonts w:ascii="Times New Roman" w:hAnsi="Times New Roman"/>
                <w:sz w:val="20"/>
                <w:szCs w:val="20"/>
              </w:rPr>
            </w:pPr>
          </w:p>
        </w:tc>
        <w:tc>
          <w:tcPr>
            <w:tcW w:w="666" w:type="dxa"/>
            <w:tcBorders>
              <w:right w:val="nil"/>
            </w:tcBorders>
            <w:shd w:val="clear" w:color="auto" w:fill="auto"/>
            <w:vAlign w:val="center"/>
          </w:tcPr>
          <w:p w14:paraId="724ECFB9"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7A55630D" w14:textId="77777777" w:rsidTr="005D5DC6">
        <w:tc>
          <w:tcPr>
            <w:tcW w:w="1897" w:type="dxa"/>
            <w:vMerge w:val="restart"/>
            <w:shd w:val="clear" w:color="auto" w:fill="auto"/>
            <w:vAlign w:val="center"/>
          </w:tcPr>
          <w:p w14:paraId="6198E657" w14:textId="77777777" w:rsidR="00A40988" w:rsidRPr="009E363B" w:rsidRDefault="00A40988" w:rsidP="00DC14DA">
            <w:pPr>
              <w:spacing w:after="0" w:line="240" w:lineRule="auto"/>
              <w:jc w:val="center"/>
              <w:rPr>
                <w:rFonts w:ascii="Times New Roman" w:hAnsi="Times New Roman"/>
                <w:sz w:val="20"/>
                <w:szCs w:val="20"/>
              </w:rPr>
            </w:pPr>
            <w:proofErr w:type="spellStart"/>
            <w:r w:rsidRPr="009E363B">
              <w:rPr>
                <w:rFonts w:ascii="Times New Roman" w:hAnsi="Times New Roman"/>
                <w:b/>
                <w:sz w:val="20"/>
                <w:szCs w:val="20"/>
              </w:rPr>
              <w:t>Αυτοευθύνη</w:t>
            </w:r>
            <w:proofErr w:type="spellEnd"/>
          </w:p>
        </w:tc>
        <w:tc>
          <w:tcPr>
            <w:tcW w:w="1083" w:type="dxa"/>
            <w:vMerge w:val="restart"/>
            <w:shd w:val="clear" w:color="auto" w:fill="auto"/>
            <w:vAlign w:val="center"/>
          </w:tcPr>
          <w:p w14:paraId="41C9903D"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Pearson’s correlation r</w:t>
            </w:r>
          </w:p>
        </w:tc>
        <w:tc>
          <w:tcPr>
            <w:tcW w:w="1097" w:type="dxa"/>
            <w:shd w:val="clear" w:color="auto" w:fill="auto"/>
            <w:vAlign w:val="center"/>
          </w:tcPr>
          <w:p w14:paraId="6CAF5EEE"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Μάρτυρες</w:t>
            </w:r>
          </w:p>
        </w:tc>
        <w:tc>
          <w:tcPr>
            <w:tcW w:w="932" w:type="dxa"/>
            <w:shd w:val="clear" w:color="auto" w:fill="auto"/>
            <w:vAlign w:val="center"/>
          </w:tcPr>
          <w:p w14:paraId="1ED9CA72"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2438462A"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1DE88F6E"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7DD31E16"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27363BDD"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66A34927"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213A3C08"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521DB0BC"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5811EE1E"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0.441</w:t>
            </w:r>
          </w:p>
        </w:tc>
        <w:tc>
          <w:tcPr>
            <w:tcW w:w="666" w:type="dxa"/>
            <w:tcBorders>
              <w:right w:val="nil"/>
            </w:tcBorders>
            <w:shd w:val="clear" w:color="auto" w:fill="auto"/>
            <w:vAlign w:val="center"/>
          </w:tcPr>
          <w:p w14:paraId="42E8DC3A"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23F6F92F" w14:textId="77777777" w:rsidTr="005D5DC6">
        <w:tc>
          <w:tcPr>
            <w:tcW w:w="1897" w:type="dxa"/>
            <w:vMerge/>
            <w:shd w:val="clear" w:color="auto" w:fill="auto"/>
            <w:vAlign w:val="center"/>
          </w:tcPr>
          <w:p w14:paraId="38C5DC97"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19AC51DE"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02CD704B"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sz w:val="20"/>
                <w:szCs w:val="20"/>
              </w:rPr>
              <w:t>Άσκηση</w:t>
            </w:r>
          </w:p>
        </w:tc>
        <w:tc>
          <w:tcPr>
            <w:tcW w:w="932" w:type="dxa"/>
            <w:shd w:val="clear" w:color="auto" w:fill="auto"/>
            <w:vAlign w:val="center"/>
          </w:tcPr>
          <w:p w14:paraId="1E599B08"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6E9D34B5"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1FFBFA71"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20C3901A"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097C0120"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7543EDA2"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4A0044DB"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075E59B5"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49A4278E" w14:textId="77777777" w:rsidR="00A40988" w:rsidRPr="009E363B" w:rsidRDefault="00A40988" w:rsidP="00DC14DA">
            <w:pPr>
              <w:spacing w:after="0" w:line="240" w:lineRule="auto"/>
              <w:jc w:val="center"/>
              <w:rPr>
                <w:rFonts w:ascii="Times New Roman" w:hAnsi="Times New Roman"/>
                <w:sz w:val="20"/>
                <w:szCs w:val="20"/>
              </w:rPr>
            </w:pPr>
            <w:r w:rsidRPr="009E363B">
              <w:rPr>
                <w:rFonts w:ascii="Times New Roman" w:hAnsi="Times New Roman"/>
                <w:sz w:val="20"/>
                <w:szCs w:val="20"/>
              </w:rPr>
              <w:t>0.441</w:t>
            </w:r>
          </w:p>
        </w:tc>
        <w:tc>
          <w:tcPr>
            <w:tcW w:w="666" w:type="dxa"/>
            <w:tcBorders>
              <w:right w:val="nil"/>
            </w:tcBorders>
            <w:shd w:val="clear" w:color="auto" w:fill="auto"/>
            <w:vAlign w:val="center"/>
          </w:tcPr>
          <w:p w14:paraId="398E5245" w14:textId="77777777" w:rsidR="00A40988" w:rsidRPr="009E363B" w:rsidRDefault="00A40988" w:rsidP="00DC14DA">
            <w:pPr>
              <w:spacing w:after="0" w:line="240" w:lineRule="auto"/>
              <w:jc w:val="center"/>
              <w:rPr>
                <w:rFonts w:ascii="Times New Roman" w:hAnsi="Times New Roman"/>
                <w:sz w:val="20"/>
                <w:szCs w:val="20"/>
              </w:rPr>
            </w:pPr>
          </w:p>
        </w:tc>
      </w:tr>
      <w:tr w:rsidR="005D5DC6" w:rsidRPr="009E363B" w14:paraId="14598169" w14:textId="77777777" w:rsidTr="005D5DC6">
        <w:tc>
          <w:tcPr>
            <w:tcW w:w="1897" w:type="dxa"/>
            <w:vMerge/>
            <w:shd w:val="clear" w:color="auto" w:fill="auto"/>
            <w:vAlign w:val="center"/>
          </w:tcPr>
          <w:p w14:paraId="54C24AED" w14:textId="77777777" w:rsidR="00A40988" w:rsidRPr="009E363B" w:rsidRDefault="00A40988" w:rsidP="00DC14DA">
            <w:pPr>
              <w:spacing w:after="0" w:line="240" w:lineRule="auto"/>
              <w:jc w:val="center"/>
              <w:rPr>
                <w:rFonts w:ascii="Times New Roman" w:hAnsi="Times New Roman"/>
                <w:sz w:val="20"/>
                <w:szCs w:val="20"/>
              </w:rPr>
            </w:pPr>
          </w:p>
        </w:tc>
        <w:tc>
          <w:tcPr>
            <w:tcW w:w="1083" w:type="dxa"/>
            <w:vMerge/>
            <w:shd w:val="clear" w:color="auto" w:fill="auto"/>
            <w:vAlign w:val="center"/>
          </w:tcPr>
          <w:p w14:paraId="3CC1518C" w14:textId="77777777" w:rsidR="00A40988" w:rsidRPr="009E363B" w:rsidRDefault="00A40988" w:rsidP="00DC14DA">
            <w:pPr>
              <w:spacing w:after="0" w:line="240" w:lineRule="auto"/>
              <w:jc w:val="center"/>
              <w:rPr>
                <w:rFonts w:ascii="Times New Roman" w:hAnsi="Times New Roman"/>
                <w:sz w:val="20"/>
                <w:szCs w:val="20"/>
              </w:rPr>
            </w:pPr>
          </w:p>
        </w:tc>
        <w:tc>
          <w:tcPr>
            <w:tcW w:w="1097" w:type="dxa"/>
            <w:shd w:val="clear" w:color="auto" w:fill="auto"/>
            <w:vAlign w:val="center"/>
          </w:tcPr>
          <w:p w14:paraId="5F622D77" w14:textId="77777777" w:rsidR="00A40988" w:rsidRPr="009E363B" w:rsidRDefault="00362149" w:rsidP="00DC14DA">
            <w:pPr>
              <w:spacing w:after="0" w:line="240" w:lineRule="auto"/>
              <w:jc w:val="center"/>
              <w:rPr>
                <w:rFonts w:ascii="Times New Roman" w:hAnsi="Times New Roman"/>
                <w:sz w:val="20"/>
                <w:szCs w:val="20"/>
              </w:rPr>
            </w:pPr>
            <w:r w:rsidRPr="009E363B">
              <w:rPr>
                <w:rFonts w:ascii="Times New Roman" w:hAnsi="Times New Roman"/>
                <w:b/>
                <w:bCs/>
                <w:sz w:val="20"/>
                <w:szCs w:val="20"/>
              </w:rPr>
              <w:t>Διατροφή</w:t>
            </w:r>
          </w:p>
        </w:tc>
        <w:tc>
          <w:tcPr>
            <w:tcW w:w="932" w:type="dxa"/>
            <w:shd w:val="clear" w:color="auto" w:fill="auto"/>
            <w:vAlign w:val="center"/>
          </w:tcPr>
          <w:p w14:paraId="5477249E" w14:textId="77777777" w:rsidR="00A40988" w:rsidRPr="009E363B" w:rsidRDefault="00A40988" w:rsidP="00DC14DA">
            <w:pPr>
              <w:spacing w:after="0" w:line="240" w:lineRule="auto"/>
              <w:jc w:val="center"/>
              <w:rPr>
                <w:rFonts w:ascii="Times New Roman" w:hAnsi="Times New Roman"/>
                <w:sz w:val="20"/>
                <w:szCs w:val="20"/>
              </w:rPr>
            </w:pPr>
          </w:p>
        </w:tc>
        <w:tc>
          <w:tcPr>
            <w:tcW w:w="885" w:type="dxa"/>
            <w:shd w:val="clear" w:color="auto" w:fill="auto"/>
            <w:vAlign w:val="center"/>
          </w:tcPr>
          <w:p w14:paraId="79C49AEF" w14:textId="77777777" w:rsidR="00A40988" w:rsidRPr="009E363B" w:rsidRDefault="00A40988" w:rsidP="00DC14DA">
            <w:pPr>
              <w:spacing w:after="0" w:line="240" w:lineRule="auto"/>
              <w:jc w:val="center"/>
              <w:rPr>
                <w:rFonts w:ascii="Times New Roman" w:hAnsi="Times New Roman"/>
                <w:sz w:val="20"/>
                <w:szCs w:val="20"/>
              </w:rPr>
            </w:pPr>
          </w:p>
        </w:tc>
        <w:tc>
          <w:tcPr>
            <w:tcW w:w="910" w:type="dxa"/>
            <w:shd w:val="clear" w:color="auto" w:fill="auto"/>
            <w:vAlign w:val="center"/>
          </w:tcPr>
          <w:p w14:paraId="0678C55A" w14:textId="77777777" w:rsidR="00A40988" w:rsidRPr="009E363B" w:rsidRDefault="00A40988" w:rsidP="00DC14DA">
            <w:pPr>
              <w:spacing w:after="0" w:line="240" w:lineRule="auto"/>
              <w:jc w:val="center"/>
              <w:rPr>
                <w:rFonts w:ascii="Times New Roman" w:hAnsi="Times New Roman"/>
                <w:sz w:val="20"/>
                <w:szCs w:val="20"/>
              </w:rPr>
            </w:pPr>
          </w:p>
        </w:tc>
        <w:tc>
          <w:tcPr>
            <w:tcW w:w="1826" w:type="dxa"/>
            <w:shd w:val="clear" w:color="auto" w:fill="auto"/>
            <w:vAlign w:val="center"/>
          </w:tcPr>
          <w:p w14:paraId="6237D15B" w14:textId="77777777" w:rsidR="00A40988" w:rsidRPr="009E363B" w:rsidRDefault="00A40988" w:rsidP="00DC14DA">
            <w:pPr>
              <w:spacing w:after="0" w:line="240" w:lineRule="auto"/>
              <w:jc w:val="center"/>
              <w:rPr>
                <w:rFonts w:ascii="Times New Roman" w:hAnsi="Times New Roman"/>
                <w:sz w:val="20"/>
                <w:szCs w:val="20"/>
              </w:rPr>
            </w:pPr>
          </w:p>
        </w:tc>
        <w:tc>
          <w:tcPr>
            <w:tcW w:w="2001" w:type="dxa"/>
            <w:shd w:val="clear" w:color="auto" w:fill="auto"/>
            <w:vAlign w:val="center"/>
          </w:tcPr>
          <w:p w14:paraId="12676ABA" w14:textId="77777777" w:rsidR="00A40988" w:rsidRPr="009E363B" w:rsidRDefault="00A40988" w:rsidP="00DC14DA">
            <w:pPr>
              <w:spacing w:after="0" w:line="240" w:lineRule="auto"/>
              <w:jc w:val="center"/>
              <w:rPr>
                <w:rFonts w:ascii="Times New Roman" w:hAnsi="Times New Roman"/>
                <w:sz w:val="20"/>
                <w:szCs w:val="20"/>
              </w:rPr>
            </w:pPr>
          </w:p>
        </w:tc>
        <w:tc>
          <w:tcPr>
            <w:tcW w:w="766" w:type="dxa"/>
            <w:shd w:val="clear" w:color="auto" w:fill="auto"/>
            <w:vAlign w:val="center"/>
          </w:tcPr>
          <w:p w14:paraId="24760CCE" w14:textId="77777777" w:rsidR="00A40988" w:rsidRPr="009E363B" w:rsidRDefault="00A40988" w:rsidP="00DC14DA">
            <w:pPr>
              <w:spacing w:after="0" w:line="240" w:lineRule="auto"/>
              <w:jc w:val="center"/>
              <w:rPr>
                <w:rFonts w:ascii="Times New Roman" w:hAnsi="Times New Roman"/>
                <w:sz w:val="20"/>
                <w:szCs w:val="20"/>
              </w:rPr>
            </w:pPr>
          </w:p>
        </w:tc>
        <w:tc>
          <w:tcPr>
            <w:tcW w:w="1189" w:type="dxa"/>
            <w:shd w:val="clear" w:color="auto" w:fill="auto"/>
            <w:vAlign w:val="center"/>
          </w:tcPr>
          <w:p w14:paraId="5FD60D41" w14:textId="77777777" w:rsidR="00A40988" w:rsidRPr="009E363B" w:rsidRDefault="00A40988" w:rsidP="00DC14DA">
            <w:pPr>
              <w:spacing w:after="0" w:line="240" w:lineRule="auto"/>
              <w:jc w:val="center"/>
              <w:rPr>
                <w:rFonts w:ascii="Times New Roman" w:hAnsi="Times New Roman"/>
                <w:sz w:val="20"/>
                <w:szCs w:val="20"/>
              </w:rPr>
            </w:pPr>
          </w:p>
        </w:tc>
        <w:tc>
          <w:tcPr>
            <w:tcW w:w="792" w:type="dxa"/>
            <w:shd w:val="clear" w:color="auto" w:fill="auto"/>
          </w:tcPr>
          <w:p w14:paraId="31C76F53" w14:textId="77777777" w:rsidR="00A40988" w:rsidRPr="009E363B" w:rsidRDefault="00A40988" w:rsidP="00DC14DA">
            <w:pPr>
              <w:spacing w:after="0" w:line="240" w:lineRule="auto"/>
              <w:jc w:val="center"/>
              <w:rPr>
                <w:rFonts w:ascii="Times New Roman" w:hAnsi="Times New Roman"/>
                <w:sz w:val="20"/>
                <w:szCs w:val="20"/>
              </w:rPr>
            </w:pPr>
          </w:p>
        </w:tc>
        <w:tc>
          <w:tcPr>
            <w:tcW w:w="666" w:type="dxa"/>
            <w:shd w:val="clear" w:color="auto" w:fill="auto"/>
            <w:vAlign w:val="center"/>
          </w:tcPr>
          <w:p w14:paraId="4B068E88" w14:textId="77777777" w:rsidR="00A40988" w:rsidRPr="009E363B" w:rsidRDefault="00A40988"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0.729</w:t>
            </w:r>
          </w:p>
        </w:tc>
        <w:tc>
          <w:tcPr>
            <w:tcW w:w="666" w:type="dxa"/>
            <w:tcBorders>
              <w:right w:val="nil"/>
            </w:tcBorders>
            <w:shd w:val="clear" w:color="auto" w:fill="auto"/>
            <w:vAlign w:val="center"/>
          </w:tcPr>
          <w:p w14:paraId="5596C6E7" w14:textId="77777777" w:rsidR="00A40988" w:rsidRPr="009E363B" w:rsidRDefault="00A40988" w:rsidP="00DC14DA">
            <w:pPr>
              <w:spacing w:after="0" w:line="240" w:lineRule="auto"/>
              <w:jc w:val="center"/>
              <w:rPr>
                <w:rFonts w:ascii="Times New Roman" w:hAnsi="Times New Roman"/>
                <w:sz w:val="20"/>
                <w:szCs w:val="20"/>
              </w:rPr>
            </w:pPr>
          </w:p>
        </w:tc>
      </w:tr>
    </w:tbl>
    <w:p w14:paraId="48C6456D" w14:textId="4C56CCD0" w:rsidR="0062423D" w:rsidRPr="009E363B" w:rsidRDefault="001F1EB5" w:rsidP="006D43B2">
      <w:pPr>
        <w:spacing w:after="0" w:line="360" w:lineRule="auto"/>
        <w:jc w:val="both"/>
        <w:rPr>
          <w:rFonts w:ascii="Times New Roman" w:hAnsi="Times New Roman"/>
        </w:rPr>
      </w:pPr>
      <w:r w:rsidRPr="009E363B">
        <w:rPr>
          <w:rFonts w:ascii="Times New Roman" w:hAnsi="Times New Roman"/>
          <w:sz w:val="24"/>
          <w:szCs w:val="24"/>
        </w:rPr>
        <w:t xml:space="preserve">Όλες οι συσχετίσεις </w:t>
      </w:r>
      <w:r w:rsidRPr="009E363B">
        <w:rPr>
          <w:rFonts w:ascii="Times New Roman" w:hAnsi="Times New Roman"/>
          <w:sz w:val="24"/>
          <w:szCs w:val="24"/>
          <w:lang w:val="en-GB"/>
        </w:rPr>
        <w:t>r</w:t>
      </w:r>
      <w:r w:rsidRPr="009E363B">
        <w:rPr>
          <w:rFonts w:ascii="Times New Roman" w:hAnsi="Times New Roman"/>
          <w:sz w:val="24"/>
          <w:szCs w:val="24"/>
        </w:rPr>
        <w:t xml:space="preserve"> είναι στατιστικά σημαντικές </w:t>
      </w:r>
      <w:r w:rsidR="006D43B2" w:rsidRPr="009E363B">
        <w:rPr>
          <w:rFonts w:ascii="Times New Roman" w:hAnsi="Times New Roman"/>
          <w:sz w:val="24"/>
          <w:szCs w:val="24"/>
          <w:lang w:val="en-US"/>
        </w:rPr>
        <w:t>p</w:t>
      </w:r>
      <w:r w:rsidR="006D43B2" w:rsidRPr="009E363B">
        <w:rPr>
          <w:rFonts w:ascii="Times New Roman" w:hAnsi="Times New Roman"/>
          <w:sz w:val="24"/>
          <w:szCs w:val="24"/>
        </w:rPr>
        <w:t>≤0.05,</w:t>
      </w:r>
      <w:r w:rsidRPr="009E363B">
        <w:rPr>
          <w:rFonts w:ascii="Times New Roman" w:hAnsi="Times New Roman"/>
          <w:sz w:val="24"/>
          <w:szCs w:val="24"/>
        </w:rPr>
        <w:t xml:space="preserve"> </w:t>
      </w:r>
      <w:r w:rsidR="006D43B2" w:rsidRPr="009E363B">
        <w:rPr>
          <w:rFonts w:ascii="Times New Roman" w:hAnsi="Times New Roman"/>
          <w:sz w:val="24"/>
          <w:szCs w:val="24"/>
          <w:lang w:val="en-US"/>
        </w:rPr>
        <w:t>NS</w:t>
      </w:r>
      <w:r w:rsidR="006D43B2" w:rsidRPr="009E363B">
        <w:rPr>
          <w:rFonts w:ascii="Times New Roman" w:hAnsi="Times New Roman"/>
          <w:sz w:val="24"/>
          <w:szCs w:val="24"/>
        </w:rPr>
        <w:t>:</w:t>
      </w:r>
      <w:r w:rsidRPr="009E363B">
        <w:rPr>
          <w:rFonts w:ascii="Times New Roman" w:hAnsi="Times New Roman"/>
          <w:sz w:val="24"/>
          <w:szCs w:val="24"/>
        </w:rPr>
        <w:t>μη στατιστικά σημαντικές</w:t>
      </w:r>
    </w:p>
    <w:p w14:paraId="79624DD8" w14:textId="77777777" w:rsidR="00215672" w:rsidRPr="009E363B" w:rsidRDefault="00215672" w:rsidP="0061759B">
      <w:pPr>
        <w:tabs>
          <w:tab w:val="left" w:pos="6960"/>
        </w:tabs>
        <w:rPr>
          <w:rFonts w:ascii="Times New Roman" w:hAnsi="Times New Roman"/>
        </w:rPr>
        <w:sectPr w:rsidR="00215672" w:rsidRPr="009E363B" w:rsidSect="00960B33">
          <w:pgSz w:w="16838" w:h="11906" w:orient="landscape"/>
          <w:pgMar w:top="1797" w:right="1440" w:bottom="1797" w:left="1440" w:header="709" w:footer="709" w:gutter="0"/>
          <w:cols w:space="708"/>
          <w:docGrid w:linePitch="360"/>
        </w:sectPr>
      </w:pPr>
    </w:p>
    <w:p w14:paraId="4B516336" w14:textId="2CA88033" w:rsidR="006D43B2" w:rsidRPr="009E363B" w:rsidRDefault="00FF1ABC" w:rsidP="00C47B05">
      <w:pPr>
        <w:pStyle w:val="ae"/>
      </w:pPr>
      <w:r w:rsidRPr="009E363B">
        <w:lastRenderedPageBreak/>
        <w:t xml:space="preserve">Η ανάλυση των μοντέλων πρόβλεψης για τον γονότυπο ή για τα </w:t>
      </w:r>
      <w:proofErr w:type="spellStart"/>
      <w:r w:rsidRPr="009E363B">
        <w:t>αλλήλια</w:t>
      </w:r>
      <w:proofErr w:type="spellEnd"/>
      <w:r w:rsidRPr="009E363B">
        <w:t xml:space="preserve"> του 5-</w:t>
      </w:r>
      <w:r w:rsidRPr="009E363B">
        <w:rPr>
          <w:lang w:val="en-GB"/>
        </w:rPr>
        <w:t>HTTLPR</w:t>
      </w:r>
      <w:r w:rsidRPr="009E363B">
        <w:t xml:space="preserve"> πολυμορφισμού δεν ανέδειξαν κάποια παράμετρο με υψηλές επιπτώσεις ή που </w:t>
      </w:r>
      <w:r w:rsidR="00397D54" w:rsidRPr="009E363B">
        <w:t xml:space="preserve">να </w:t>
      </w:r>
      <w:r w:rsidRPr="009E363B">
        <w:t xml:space="preserve">εξηγεί σημαντικό ποσοστό του πληθυσμού. Ωστόσο, η </w:t>
      </w:r>
      <w:proofErr w:type="spellStart"/>
      <w:r w:rsidRPr="009E363B">
        <w:t>διωνυμική</w:t>
      </w:r>
      <w:proofErr w:type="spellEnd"/>
      <w:r w:rsidRPr="009E363B">
        <w:t xml:space="preserve"> λογιστική παλινδρόμηση με βάση τη συμμετοχή ή όχι σε παρέμβαση ανέδειξε ότι </w:t>
      </w:r>
      <w:r w:rsidR="009B5E57" w:rsidRPr="009E363B">
        <w:t xml:space="preserve">το Συνολικό </w:t>
      </w:r>
      <w:r w:rsidRPr="009E363B">
        <w:rPr>
          <w:lang w:val="en-GB"/>
        </w:rPr>
        <w:t>STAI</w:t>
      </w:r>
      <w:r w:rsidRPr="009E363B">
        <w:t>, το</w:t>
      </w:r>
      <w:r w:rsidR="009B5E57" w:rsidRPr="009E363B">
        <w:t xml:space="preserve"> Συνολικό</w:t>
      </w:r>
      <w:r w:rsidRPr="009E363B">
        <w:t xml:space="preserve"> </w:t>
      </w:r>
      <w:r w:rsidRPr="009E363B">
        <w:rPr>
          <w:lang w:val="en-GB"/>
        </w:rPr>
        <w:t>HAM</w:t>
      </w:r>
      <w:r w:rsidRPr="009E363B">
        <w:t>-</w:t>
      </w:r>
      <w:r w:rsidRPr="009E363B">
        <w:rPr>
          <w:lang w:val="en-GB"/>
        </w:rPr>
        <w:t>A</w:t>
      </w:r>
      <w:r w:rsidRPr="009E363B">
        <w:t xml:space="preserve"> και το Ψυχικό </w:t>
      </w:r>
      <w:r w:rsidRPr="009E363B">
        <w:rPr>
          <w:lang w:val="en-GB"/>
        </w:rPr>
        <w:t>HAM</w:t>
      </w:r>
      <w:r w:rsidRPr="009E363B">
        <w:t>-</w:t>
      </w:r>
      <w:r w:rsidRPr="009E363B">
        <w:rPr>
          <w:lang w:val="en-GB"/>
        </w:rPr>
        <w:t>A</w:t>
      </w:r>
      <w:r w:rsidRPr="009E363B">
        <w:t xml:space="preserve"> προβλέπουν σημαντικά τη συμμετοχή των ατόμων σε μία από τις δύο παρεμβάσεις. Αναλυτικότερα, το λογιστικό μοντέλο είναι στατιστικά σημαντικό </w:t>
      </w:r>
      <w:r w:rsidR="00A274CF" w:rsidRPr="009E363B">
        <w:rPr>
          <w:i/>
          <w:iCs/>
        </w:rPr>
        <w:t>χ</w:t>
      </w:r>
      <w:r w:rsidRPr="009E363B">
        <w:rPr>
          <w:vertAlign w:val="superscript"/>
        </w:rPr>
        <w:t>2</w:t>
      </w:r>
      <w:r w:rsidRPr="009E363B">
        <w:t xml:space="preserve">(4)=13.542, </w:t>
      </w:r>
      <w:r w:rsidRPr="009E363B">
        <w:rPr>
          <w:lang w:val="en-GB"/>
        </w:rPr>
        <w:t>p</w:t>
      </w:r>
      <w:r w:rsidRPr="009E363B">
        <w:t>=0.009, εξηγούσε το 21.1% (</w:t>
      </w:r>
      <w:r w:rsidRPr="009E363B">
        <w:rPr>
          <w:lang w:val="en-GB"/>
        </w:rPr>
        <w:t>Nagelkerke</w:t>
      </w:r>
      <w:r w:rsidRPr="009E363B">
        <w:t xml:space="preserve"> </w:t>
      </w:r>
      <w:r w:rsidRPr="009E363B">
        <w:rPr>
          <w:lang w:val="en-GB"/>
        </w:rPr>
        <w:t>R</w:t>
      </w:r>
      <w:r w:rsidRPr="009E363B">
        <w:rPr>
          <w:vertAlign w:val="superscript"/>
        </w:rPr>
        <w:t>2</w:t>
      </w:r>
      <w:r w:rsidRPr="009E363B">
        <w:t xml:space="preserve">) της διακύμανσης και κατηγοριοποίησε σωστά το 70.4% των συμμετεχόντων. Η ευαισθησία ήταν 88.5% και η ειδικότητα 37.9%. Από τις τέσσερις μεταβλητές οι τρείς ήταν στατιστικά σημαντικές: το </w:t>
      </w:r>
      <w:r w:rsidR="009B5E57" w:rsidRPr="009E363B">
        <w:t xml:space="preserve">Συνολικό </w:t>
      </w:r>
      <w:r w:rsidRPr="009E363B">
        <w:rPr>
          <w:lang w:val="en-GB"/>
        </w:rPr>
        <w:t>STAI</w:t>
      </w:r>
      <w:r w:rsidRPr="009E363B">
        <w:t>, το</w:t>
      </w:r>
      <w:r w:rsidR="009B5E57" w:rsidRPr="009E363B">
        <w:t xml:space="preserve"> Συνολικό</w:t>
      </w:r>
      <w:r w:rsidRPr="009E363B">
        <w:t xml:space="preserve"> </w:t>
      </w:r>
      <w:r w:rsidRPr="009E363B">
        <w:rPr>
          <w:lang w:val="en-GB"/>
        </w:rPr>
        <w:t>HAM</w:t>
      </w:r>
      <w:r w:rsidRPr="009E363B">
        <w:t>-</w:t>
      </w:r>
      <w:r w:rsidRPr="009E363B">
        <w:rPr>
          <w:lang w:val="en-GB"/>
        </w:rPr>
        <w:t>A</w:t>
      </w:r>
      <w:r w:rsidRPr="009E363B">
        <w:t xml:space="preserve">, και το Ψυχικό ΗΑΜ-Α μετά την παρέμβαση. Τα άτομα με χαμηλότερα </w:t>
      </w:r>
      <w:r w:rsidR="005715CE" w:rsidRPr="009E363B">
        <w:t>συν</w:t>
      </w:r>
      <w:r w:rsidRPr="009E363B">
        <w:t xml:space="preserve">ολικά σκορ για το </w:t>
      </w:r>
      <w:r w:rsidRPr="009E363B">
        <w:rPr>
          <w:lang w:val="en-GB"/>
        </w:rPr>
        <w:t>STAI</w:t>
      </w:r>
      <w:r w:rsidRPr="009E363B">
        <w:t xml:space="preserve"> και το ΗΑΜ-Α</w:t>
      </w:r>
      <w:r w:rsidR="008C48A0" w:rsidRPr="009E363B">
        <w:t>,</w:t>
      </w:r>
      <w:r w:rsidRPr="009E363B">
        <w:t xml:space="preserve"> είχαν μεγαλύτερη πιθανότητα να έχουν ακολουθήσει μία από τις δύο παρεμβάσεις, ενώ η αύξηση του </w:t>
      </w:r>
      <w:r w:rsidR="008C48A0" w:rsidRPr="009E363B">
        <w:t>Ψυχικού</w:t>
      </w:r>
      <w:r w:rsidRPr="009E363B">
        <w:t xml:space="preserve"> </w:t>
      </w:r>
      <w:r w:rsidRPr="009E363B">
        <w:rPr>
          <w:lang w:val="en-GB"/>
        </w:rPr>
        <w:t>HAM</w:t>
      </w:r>
      <w:r w:rsidRPr="009E363B">
        <w:t>-</w:t>
      </w:r>
      <w:r w:rsidRPr="009E363B">
        <w:rPr>
          <w:lang w:val="en-GB"/>
        </w:rPr>
        <w:t>A</w:t>
      </w:r>
      <w:r w:rsidRPr="009E363B">
        <w:t xml:space="preserve"> επίσης αύξ</w:t>
      </w:r>
      <w:r w:rsidR="008C48A0" w:rsidRPr="009E363B">
        <w:t>α</w:t>
      </w:r>
      <w:r w:rsidRPr="009E363B">
        <w:t>νε την πιθανότητα συμμετοχής σε μία από τις δύο παρεμβάσεις.</w:t>
      </w:r>
      <w:r w:rsidR="00FB6CBC" w:rsidRPr="009E363B">
        <w:t xml:space="preserve"> (πίνακας 56)</w:t>
      </w:r>
    </w:p>
    <w:p w14:paraId="64FF20CA" w14:textId="77777777" w:rsidR="00C47B05" w:rsidRPr="009E363B" w:rsidRDefault="00C47B05" w:rsidP="00C47B05">
      <w:pPr>
        <w:pStyle w:val="ae"/>
      </w:pPr>
    </w:p>
    <w:tbl>
      <w:tblPr>
        <w:tblW w:w="8458"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980"/>
        <w:gridCol w:w="2494"/>
        <w:gridCol w:w="924"/>
        <w:gridCol w:w="93"/>
        <w:gridCol w:w="1824"/>
        <w:gridCol w:w="115"/>
        <w:gridCol w:w="936"/>
        <w:gridCol w:w="92"/>
      </w:tblGrid>
      <w:tr w:rsidR="00FF1ABC" w:rsidRPr="009E363B" w14:paraId="221EF1F5" w14:textId="77777777" w:rsidTr="00DC14DA">
        <w:trPr>
          <w:gridAfter w:val="1"/>
          <w:wAfter w:w="92" w:type="dxa"/>
          <w:jc w:val="center"/>
        </w:trPr>
        <w:tc>
          <w:tcPr>
            <w:tcW w:w="8366" w:type="dxa"/>
            <w:gridSpan w:val="7"/>
            <w:shd w:val="clear" w:color="auto" w:fill="auto"/>
          </w:tcPr>
          <w:p w14:paraId="0C57DF52" w14:textId="62D4BA87" w:rsidR="00FF1ABC" w:rsidRPr="009E363B" w:rsidRDefault="00FF1ABC" w:rsidP="001F1EB5">
            <w:pPr>
              <w:spacing w:after="0" w:line="240" w:lineRule="auto"/>
              <w:rPr>
                <w:rFonts w:ascii="Times New Roman" w:hAnsi="Times New Roman"/>
                <w:b/>
              </w:rPr>
            </w:pPr>
            <w:r w:rsidRPr="009E363B">
              <w:rPr>
                <w:rFonts w:ascii="Times New Roman" w:hAnsi="Times New Roman"/>
                <w:b/>
              </w:rPr>
              <w:t xml:space="preserve">Πίνακας  </w:t>
            </w:r>
            <w:r w:rsidR="00FB6CBC" w:rsidRPr="009E363B">
              <w:rPr>
                <w:rFonts w:ascii="Times New Roman" w:hAnsi="Times New Roman"/>
                <w:b/>
              </w:rPr>
              <w:t>56</w:t>
            </w:r>
            <w:r w:rsidRPr="009E363B">
              <w:rPr>
                <w:rFonts w:ascii="Times New Roman" w:hAnsi="Times New Roman"/>
                <w:b/>
              </w:rPr>
              <w:t xml:space="preserve">: </w:t>
            </w:r>
            <w:proofErr w:type="spellStart"/>
            <w:r w:rsidR="001F1EB5" w:rsidRPr="009E363B">
              <w:rPr>
                <w:rFonts w:ascii="Times New Roman" w:hAnsi="Times New Roman"/>
              </w:rPr>
              <w:t>Διωνυμική</w:t>
            </w:r>
            <w:proofErr w:type="spellEnd"/>
            <w:r w:rsidR="001F1EB5" w:rsidRPr="009E363B">
              <w:rPr>
                <w:rFonts w:ascii="Times New Roman" w:hAnsi="Times New Roman"/>
              </w:rPr>
              <w:t xml:space="preserve"> λογιστική παλινδρόμηση με βάση τη συμ</w:t>
            </w:r>
            <w:r w:rsidR="00895C4C" w:rsidRPr="009E363B">
              <w:rPr>
                <w:rFonts w:ascii="Times New Roman" w:hAnsi="Times New Roman"/>
              </w:rPr>
              <w:t>μ</w:t>
            </w:r>
            <w:r w:rsidR="001F1EB5" w:rsidRPr="009E363B">
              <w:rPr>
                <w:rFonts w:ascii="Times New Roman" w:hAnsi="Times New Roman"/>
              </w:rPr>
              <w:t>ετοχή σε παρέμβαση</w:t>
            </w:r>
            <w:r w:rsidR="001F1EB5" w:rsidRPr="009E363B">
              <w:rPr>
                <w:rFonts w:ascii="Times New Roman" w:hAnsi="Times New Roman"/>
                <w:b/>
              </w:rPr>
              <w:t xml:space="preserve"> </w:t>
            </w:r>
          </w:p>
        </w:tc>
      </w:tr>
      <w:tr w:rsidR="00DC14DA" w:rsidRPr="009E363B" w14:paraId="2FE9F163" w14:textId="77777777" w:rsidTr="00DC14DA">
        <w:trPr>
          <w:gridAfter w:val="1"/>
          <w:wAfter w:w="92" w:type="dxa"/>
          <w:jc w:val="center"/>
        </w:trPr>
        <w:tc>
          <w:tcPr>
            <w:tcW w:w="1980" w:type="dxa"/>
            <w:tcBorders>
              <w:bottom w:val="single" w:sz="4" w:space="0" w:color="auto"/>
            </w:tcBorders>
            <w:shd w:val="clear" w:color="auto" w:fill="auto"/>
          </w:tcPr>
          <w:p w14:paraId="1834FB14" w14:textId="77777777" w:rsidR="00FF1ABC" w:rsidRPr="009E363B" w:rsidRDefault="00FF1ABC" w:rsidP="00DC14DA">
            <w:pPr>
              <w:spacing w:after="0" w:line="240" w:lineRule="auto"/>
              <w:rPr>
                <w:rFonts w:ascii="Times New Roman" w:hAnsi="Times New Roman"/>
                <w:b/>
                <w:sz w:val="20"/>
                <w:szCs w:val="20"/>
              </w:rPr>
            </w:pPr>
          </w:p>
        </w:tc>
        <w:tc>
          <w:tcPr>
            <w:tcW w:w="2494" w:type="dxa"/>
            <w:tcBorders>
              <w:bottom w:val="single" w:sz="4" w:space="0" w:color="auto"/>
            </w:tcBorders>
            <w:shd w:val="clear" w:color="auto" w:fill="auto"/>
          </w:tcPr>
          <w:p w14:paraId="4390F526" w14:textId="77777777" w:rsidR="00FF1ABC" w:rsidRPr="009E363B" w:rsidRDefault="00FF1ABC"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B</w:t>
            </w:r>
          </w:p>
        </w:tc>
        <w:tc>
          <w:tcPr>
            <w:tcW w:w="924" w:type="dxa"/>
            <w:tcBorders>
              <w:bottom w:val="single" w:sz="4" w:space="0" w:color="auto"/>
            </w:tcBorders>
            <w:shd w:val="clear" w:color="auto" w:fill="auto"/>
          </w:tcPr>
          <w:p w14:paraId="2B198634" w14:textId="77777777" w:rsidR="00FF1ABC" w:rsidRPr="009E363B" w:rsidRDefault="00FF1ABC"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OR</w:t>
            </w:r>
          </w:p>
        </w:tc>
        <w:tc>
          <w:tcPr>
            <w:tcW w:w="1917" w:type="dxa"/>
            <w:gridSpan w:val="2"/>
            <w:tcBorders>
              <w:bottom w:val="single" w:sz="4" w:space="0" w:color="auto"/>
            </w:tcBorders>
            <w:shd w:val="clear" w:color="auto" w:fill="auto"/>
          </w:tcPr>
          <w:p w14:paraId="0D3E32BD" w14:textId="77777777" w:rsidR="00FF1ABC" w:rsidRPr="009E363B" w:rsidRDefault="00FF1ABC"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95% CI</w:t>
            </w:r>
          </w:p>
        </w:tc>
        <w:tc>
          <w:tcPr>
            <w:tcW w:w="1051" w:type="dxa"/>
            <w:gridSpan w:val="2"/>
            <w:tcBorders>
              <w:bottom w:val="single" w:sz="4" w:space="0" w:color="auto"/>
            </w:tcBorders>
            <w:shd w:val="clear" w:color="auto" w:fill="auto"/>
          </w:tcPr>
          <w:p w14:paraId="262D38D4" w14:textId="77777777" w:rsidR="00FF1ABC" w:rsidRPr="009E363B" w:rsidRDefault="00FF1ABC" w:rsidP="00DC14DA">
            <w:pPr>
              <w:spacing w:after="0" w:line="240" w:lineRule="auto"/>
              <w:ind w:hanging="478"/>
              <w:jc w:val="center"/>
              <w:rPr>
                <w:rFonts w:ascii="Times New Roman" w:hAnsi="Times New Roman"/>
                <w:b/>
                <w:sz w:val="20"/>
                <w:szCs w:val="20"/>
                <w:lang w:val="en-GB"/>
              </w:rPr>
            </w:pPr>
            <w:r w:rsidRPr="009E363B">
              <w:rPr>
                <w:rFonts w:ascii="Times New Roman" w:hAnsi="Times New Roman"/>
                <w:b/>
                <w:sz w:val="20"/>
                <w:szCs w:val="20"/>
                <w:lang w:val="en-GB"/>
              </w:rPr>
              <w:t xml:space="preserve">            p value</w:t>
            </w:r>
          </w:p>
        </w:tc>
      </w:tr>
      <w:tr w:rsidR="00DC14DA" w:rsidRPr="009E363B" w14:paraId="1D1A485C" w14:textId="77777777" w:rsidTr="00DC14DA">
        <w:trPr>
          <w:trHeight w:val="381"/>
          <w:jc w:val="center"/>
        </w:trPr>
        <w:tc>
          <w:tcPr>
            <w:tcW w:w="1980" w:type="dxa"/>
            <w:tcBorders>
              <w:bottom w:val="single" w:sz="4" w:space="0" w:color="auto"/>
            </w:tcBorders>
            <w:shd w:val="clear" w:color="auto" w:fill="auto"/>
            <w:vAlign w:val="center"/>
          </w:tcPr>
          <w:p w14:paraId="3CDE2AAC" w14:textId="77777777" w:rsidR="00FF1ABC" w:rsidRPr="009E363B" w:rsidRDefault="009B5E57"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rPr>
              <w:t xml:space="preserve">Συνολικό </w:t>
            </w:r>
            <w:r w:rsidR="00FF1ABC" w:rsidRPr="009E363B">
              <w:rPr>
                <w:rFonts w:ascii="Times New Roman" w:hAnsi="Times New Roman"/>
                <w:b/>
                <w:sz w:val="20"/>
                <w:szCs w:val="20"/>
                <w:lang w:val="en-GB"/>
              </w:rPr>
              <w:t>STAI</w:t>
            </w:r>
          </w:p>
        </w:tc>
        <w:tc>
          <w:tcPr>
            <w:tcW w:w="2494" w:type="dxa"/>
            <w:tcBorders>
              <w:bottom w:val="single" w:sz="4" w:space="0" w:color="auto"/>
            </w:tcBorders>
            <w:shd w:val="clear" w:color="auto" w:fill="auto"/>
            <w:vAlign w:val="center"/>
          </w:tcPr>
          <w:p w14:paraId="3217DBCE" w14:textId="77777777" w:rsidR="00FF1ABC" w:rsidRPr="009E363B" w:rsidRDefault="00FF1ABC"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-0.209</w:t>
            </w:r>
          </w:p>
        </w:tc>
        <w:tc>
          <w:tcPr>
            <w:tcW w:w="1017" w:type="dxa"/>
            <w:gridSpan w:val="2"/>
            <w:shd w:val="clear" w:color="auto" w:fill="auto"/>
            <w:vAlign w:val="center"/>
          </w:tcPr>
          <w:p w14:paraId="58584713"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0.812</w:t>
            </w:r>
          </w:p>
        </w:tc>
        <w:tc>
          <w:tcPr>
            <w:tcW w:w="1939" w:type="dxa"/>
            <w:gridSpan w:val="2"/>
            <w:shd w:val="clear" w:color="auto" w:fill="auto"/>
            <w:vAlign w:val="center"/>
          </w:tcPr>
          <w:p w14:paraId="4DAB8A8E"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0.688 to 0.957</w:t>
            </w:r>
          </w:p>
        </w:tc>
        <w:tc>
          <w:tcPr>
            <w:tcW w:w="1028" w:type="dxa"/>
            <w:gridSpan w:val="2"/>
            <w:shd w:val="clear" w:color="auto" w:fill="auto"/>
            <w:vAlign w:val="center"/>
          </w:tcPr>
          <w:p w14:paraId="48EF3D95" w14:textId="77777777" w:rsidR="00FF1ABC" w:rsidRPr="009E363B" w:rsidRDefault="00FF1ABC" w:rsidP="00DC14DA">
            <w:pPr>
              <w:spacing w:after="0" w:line="240" w:lineRule="auto"/>
              <w:jc w:val="center"/>
              <w:rPr>
                <w:rFonts w:ascii="Times New Roman" w:hAnsi="Times New Roman"/>
                <w:lang w:val="en-GB"/>
              </w:rPr>
            </w:pPr>
            <w:r w:rsidRPr="009E363B">
              <w:rPr>
                <w:rFonts w:ascii="Times New Roman" w:hAnsi="Times New Roman"/>
                <w:sz w:val="20"/>
                <w:szCs w:val="20"/>
                <w:lang w:val="en-GB"/>
              </w:rPr>
              <w:t>0.013</w:t>
            </w:r>
          </w:p>
        </w:tc>
      </w:tr>
      <w:tr w:rsidR="00DC14DA" w:rsidRPr="009E363B" w14:paraId="7818A858" w14:textId="77777777" w:rsidTr="00DC14DA">
        <w:trPr>
          <w:trHeight w:val="464"/>
          <w:jc w:val="center"/>
        </w:trPr>
        <w:tc>
          <w:tcPr>
            <w:tcW w:w="1980" w:type="dxa"/>
            <w:tcBorders>
              <w:top w:val="single" w:sz="4" w:space="0" w:color="auto"/>
              <w:bottom w:val="single" w:sz="4" w:space="0" w:color="auto"/>
            </w:tcBorders>
            <w:shd w:val="clear" w:color="auto" w:fill="auto"/>
            <w:vAlign w:val="center"/>
          </w:tcPr>
          <w:p w14:paraId="1456B2FD" w14:textId="77777777" w:rsidR="00FF1ABC" w:rsidRPr="009E363B" w:rsidRDefault="00FB6CBC"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Αρνητικό</w:t>
            </w:r>
            <w:r w:rsidRPr="009E363B">
              <w:rPr>
                <w:rFonts w:ascii="Times New Roman" w:hAnsi="Times New Roman"/>
                <w:b/>
                <w:sz w:val="20"/>
                <w:szCs w:val="20"/>
                <w:lang w:val="en-GB"/>
              </w:rPr>
              <w:t xml:space="preserve"> </w:t>
            </w:r>
            <w:r w:rsidR="00FF1ABC" w:rsidRPr="009E363B">
              <w:rPr>
                <w:rFonts w:ascii="Times New Roman" w:hAnsi="Times New Roman"/>
                <w:b/>
                <w:sz w:val="20"/>
                <w:szCs w:val="20"/>
                <w:lang w:val="en-GB"/>
              </w:rPr>
              <w:t xml:space="preserve">STAI </w:t>
            </w:r>
          </w:p>
        </w:tc>
        <w:tc>
          <w:tcPr>
            <w:tcW w:w="2494" w:type="dxa"/>
            <w:tcBorders>
              <w:top w:val="single" w:sz="4" w:space="0" w:color="auto"/>
              <w:bottom w:val="single" w:sz="4" w:space="0" w:color="auto"/>
            </w:tcBorders>
            <w:shd w:val="clear" w:color="auto" w:fill="auto"/>
            <w:vAlign w:val="center"/>
          </w:tcPr>
          <w:p w14:paraId="5D1D44E9"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0.319</w:t>
            </w:r>
          </w:p>
        </w:tc>
        <w:tc>
          <w:tcPr>
            <w:tcW w:w="1017" w:type="dxa"/>
            <w:gridSpan w:val="2"/>
            <w:shd w:val="clear" w:color="auto" w:fill="auto"/>
            <w:vAlign w:val="center"/>
          </w:tcPr>
          <w:p w14:paraId="46E996E8"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1.376</w:t>
            </w:r>
          </w:p>
        </w:tc>
        <w:tc>
          <w:tcPr>
            <w:tcW w:w="1939" w:type="dxa"/>
            <w:gridSpan w:val="2"/>
            <w:shd w:val="clear" w:color="auto" w:fill="auto"/>
            <w:vAlign w:val="center"/>
          </w:tcPr>
          <w:p w14:paraId="0A4F0A37"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0.950 to 1.994</w:t>
            </w:r>
          </w:p>
        </w:tc>
        <w:tc>
          <w:tcPr>
            <w:tcW w:w="1028" w:type="dxa"/>
            <w:gridSpan w:val="2"/>
            <w:shd w:val="clear" w:color="auto" w:fill="auto"/>
            <w:vAlign w:val="center"/>
          </w:tcPr>
          <w:p w14:paraId="1547A1D8" w14:textId="77777777" w:rsidR="00FF1ABC" w:rsidRPr="009E363B" w:rsidRDefault="00FF1ABC" w:rsidP="00DC14DA">
            <w:pPr>
              <w:spacing w:after="0" w:line="240" w:lineRule="auto"/>
              <w:jc w:val="center"/>
              <w:rPr>
                <w:rFonts w:ascii="Times New Roman" w:hAnsi="Times New Roman"/>
                <w:lang w:val="en-GB"/>
              </w:rPr>
            </w:pPr>
            <w:r w:rsidRPr="009E363B">
              <w:rPr>
                <w:rFonts w:ascii="Times New Roman" w:hAnsi="Times New Roman"/>
                <w:sz w:val="20"/>
                <w:szCs w:val="20"/>
                <w:lang w:val="en-GB"/>
              </w:rPr>
              <w:t>0.091</w:t>
            </w:r>
          </w:p>
        </w:tc>
      </w:tr>
      <w:tr w:rsidR="00DC14DA" w:rsidRPr="009E363B" w14:paraId="7932E99B" w14:textId="77777777" w:rsidTr="00DC14DA">
        <w:trPr>
          <w:trHeight w:val="423"/>
          <w:jc w:val="center"/>
        </w:trPr>
        <w:tc>
          <w:tcPr>
            <w:tcW w:w="1980" w:type="dxa"/>
            <w:shd w:val="clear" w:color="auto" w:fill="auto"/>
            <w:vAlign w:val="center"/>
          </w:tcPr>
          <w:p w14:paraId="64FF1FBE" w14:textId="77777777" w:rsidR="00FF1ABC" w:rsidRPr="009E363B" w:rsidRDefault="009B5E57"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rPr>
              <w:t xml:space="preserve">Συνολικό </w:t>
            </w:r>
            <w:r w:rsidR="00FF1ABC" w:rsidRPr="009E363B">
              <w:rPr>
                <w:rFonts w:ascii="Times New Roman" w:hAnsi="Times New Roman"/>
                <w:b/>
                <w:sz w:val="20"/>
                <w:szCs w:val="20"/>
                <w:lang w:val="en-GB"/>
              </w:rPr>
              <w:t>HAM-A</w:t>
            </w:r>
          </w:p>
        </w:tc>
        <w:tc>
          <w:tcPr>
            <w:tcW w:w="2494" w:type="dxa"/>
            <w:shd w:val="clear" w:color="auto" w:fill="auto"/>
            <w:vAlign w:val="center"/>
          </w:tcPr>
          <w:p w14:paraId="2A71ABE5"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-0.277</w:t>
            </w:r>
          </w:p>
        </w:tc>
        <w:tc>
          <w:tcPr>
            <w:tcW w:w="1017" w:type="dxa"/>
            <w:gridSpan w:val="2"/>
            <w:shd w:val="clear" w:color="auto" w:fill="auto"/>
            <w:vAlign w:val="center"/>
          </w:tcPr>
          <w:p w14:paraId="65DC2AEF"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0.758</w:t>
            </w:r>
          </w:p>
        </w:tc>
        <w:tc>
          <w:tcPr>
            <w:tcW w:w="1939" w:type="dxa"/>
            <w:gridSpan w:val="2"/>
            <w:shd w:val="clear" w:color="auto" w:fill="auto"/>
            <w:vAlign w:val="center"/>
          </w:tcPr>
          <w:p w14:paraId="4A67FC3F" w14:textId="77777777" w:rsidR="00FF1ABC" w:rsidRPr="009E363B" w:rsidRDefault="00FF1ABC"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0.595 to 0.966</w:t>
            </w:r>
          </w:p>
        </w:tc>
        <w:tc>
          <w:tcPr>
            <w:tcW w:w="1028" w:type="dxa"/>
            <w:gridSpan w:val="2"/>
            <w:shd w:val="clear" w:color="auto" w:fill="auto"/>
            <w:vAlign w:val="center"/>
          </w:tcPr>
          <w:p w14:paraId="1244EC88" w14:textId="77777777" w:rsidR="00FF1ABC" w:rsidRPr="009E363B" w:rsidRDefault="00FF1ABC" w:rsidP="00DC14DA">
            <w:pPr>
              <w:spacing w:after="0" w:line="240" w:lineRule="auto"/>
              <w:jc w:val="center"/>
              <w:rPr>
                <w:rFonts w:ascii="Times New Roman" w:hAnsi="Times New Roman"/>
                <w:lang w:val="en-GB"/>
              </w:rPr>
            </w:pPr>
            <w:r w:rsidRPr="009E363B">
              <w:rPr>
                <w:rFonts w:ascii="Times New Roman" w:hAnsi="Times New Roman"/>
                <w:lang w:val="en-GB"/>
              </w:rPr>
              <w:t>0.025</w:t>
            </w:r>
          </w:p>
        </w:tc>
      </w:tr>
      <w:tr w:rsidR="00DC14DA" w:rsidRPr="009E363B" w14:paraId="6E379511" w14:textId="77777777" w:rsidTr="00DC14DA">
        <w:trPr>
          <w:trHeight w:val="423"/>
          <w:jc w:val="center"/>
        </w:trPr>
        <w:tc>
          <w:tcPr>
            <w:tcW w:w="1980" w:type="dxa"/>
            <w:tcBorders>
              <w:bottom w:val="single" w:sz="4" w:space="0" w:color="auto"/>
            </w:tcBorders>
            <w:shd w:val="clear" w:color="auto" w:fill="auto"/>
            <w:vAlign w:val="center"/>
          </w:tcPr>
          <w:p w14:paraId="3138D519" w14:textId="0163AAD2" w:rsidR="00FF1ABC" w:rsidRPr="009E363B" w:rsidRDefault="00830E43" w:rsidP="00C47B05">
            <w:pPr>
              <w:pStyle w:val="ae"/>
            </w:pPr>
            <w:r w:rsidRPr="009E363B">
              <w:rPr>
                <w:b/>
                <w:sz w:val="20"/>
                <w:szCs w:val="20"/>
                <w:shd w:val="clear" w:color="auto" w:fill="auto"/>
              </w:rPr>
              <w:t xml:space="preserve">   </w:t>
            </w:r>
            <w:r w:rsidR="00FB6CBC" w:rsidRPr="009E363B">
              <w:rPr>
                <w:b/>
                <w:sz w:val="20"/>
                <w:szCs w:val="20"/>
                <w:shd w:val="clear" w:color="auto" w:fill="auto"/>
              </w:rPr>
              <w:t xml:space="preserve">Ψυχικό </w:t>
            </w:r>
            <w:r w:rsidR="00FF1ABC" w:rsidRPr="009E363B">
              <w:rPr>
                <w:b/>
                <w:sz w:val="20"/>
                <w:szCs w:val="20"/>
                <w:shd w:val="clear" w:color="auto" w:fill="auto"/>
              </w:rPr>
              <w:t>HAM–A</w:t>
            </w:r>
            <w:r w:rsidR="00FF1ABC" w:rsidRPr="009E363B">
              <w:rPr>
                <w:lang w:val="en-GB"/>
              </w:rPr>
              <w:t xml:space="preserve"> </w:t>
            </w:r>
          </w:p>
        </w:tc>
        <w:tc>
          <w:tcPr>
            <w:tcW w:w="2494" w:type="dxa"/>
            <w:tcBorders>
              <w:bottom w:val="single" w:sz="4" w:space="0" w:color="auto"/>
            </w:tcBorders>
            <w:shd w:val="clear" w:color="auto" w:fill="auto"/>
            <w:vAlign w:val="center"/>
          </w:tcPr>
          <w:p w14:paraId="6C53E83C" w14:textId="2730BF7E" w:rsidR="00FF1ABC" w:rsidRPr="009E363B" w:rsidRDefault="00830E43" w:rsidP="00C47B05">
            <w:pPr>
              <w:pStyle w:val="ae"/>
              <w:rPr>
                <w:lang w:val="en-GB"/>
              </w:rPr>
            </w:pPr>
            <w:r w:rsidRPr="009E363B">
              <w:rPr>
                <w:sz w:val="20"/>
                <w:szCs w:val="20"/>
                <w:shd w:val="clear" w:color="auto" w:fill="auto"/>
              </w:rPr>
              <w:t xml:space="preserve">                   </w:t>
            </w:r>
            <w:r w:rsidR="00FF1ABC" w:rsidRPr="009E363B">
              <w:rPr>
                <w:sz w:val="20"/>
                <w:szCs w:val="20"/>
                <w:shd w:val="clear" w:color="auto" w:fill="auto"/>
                <w:lang w:val="en-GB"/>
              </w:rPr>
              <w:t>0.456</w:t>
            </w:r>
          </w:p>
        </w:tc>
        <w:tc>
          <w:tcPr>
            <w:tcW w:w="1017" w:type="dxa"/>
            <w:gridSpan w:val="2"/>
            <w:shd w:val="clear" w:color="auto" w:fill="auto"/>
            <w:vAlign w:val="center"/>
          </w:tcPr>
          <w:p w14:paraId="6A0142ED" w14:textId="77777777" w:rsidR="00FF1ABC" w:rsidRPr="009E363B" w:rsidRDefault="00FF1ABC" w:rsidP="00830E43">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1.578</w:t>
            </w:r>
          </w:p>
        </w:tc>
        <w:tc>
          <w:tcPr>
            <w:tcW w:w="1939" w:type="dxa"/>
            <w:gridSpan w:val="2"/>
            <w:shd w:val="clear" w:color="auto" w:fill="auto"/>
            <w:vAlign w:val="center"/>
          </w:tcPr>
          <w:p w14:paraId="4D716520" w14:textId="77777777" w:rsidR="00FF1ABC" w:rsidRPr="009E363B" w:rsidRDefault="00FF1ABC" w:rsidP="00830E43">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1.068 to 2.333</w:t>
            </w:r>
          </w:p>
        </w:tc>
        <w:tc>
          <w:tcPr>
            <w:tcW w:w="1028" w:type="dxa"/>
            <w:gridSpan w:val="2"/>
            <w:shd w:val="clear" w:color="auto" w:fill="auto"/>
            <w:vAlign w:val="center"/>
          </w:tcPr>
          <w:p w14:paraId="12414D1A" w14:textId="77777777" w:rsidR="00FF1ABC" w:rsidRPr="009E363B" w:rsidRDefault="00FF1ABC" w:rsidP="00830E43">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0.022</w:t>
            </w:r>
          </w:p>
        </w:tc>
      </w:tr>
    </w:tbl>
    <w:p w14:paraId="6C8822FB" w14:textId="77777777" w:rsidR="00C47B05" w:rsidRPr="009E363B" w:rsidRDefault="00C47B05" w:rsidP="00C47B05">
      <w:pPr>
        <w:pStyle w:val="ae"/>
        <w:rPr>
          <w:szCs w:val="24"/>
        </w:rPr>
      </w:pPr>
    </w:p>
    <w:p w14:paraId="78D2BA93" w14:textId="57B6C571" w:rsidR="006D43B2" w:rsidRPr="009E363B" w:rsidRDefault="008C48A0" w:rsidP="00C47B05">
      <w:pPr>
        <w:pStyle w:val="ae"/>
        <w:ind w:firstLine="720"/>
        <w:rPr>
          <w:szCs w:val="24"/>
        </w:rPr>
      </w:pPr>
      <w:r w:rsidRPr="009E363B">
        <w:rPr>
          <w:szCs w:val="24"/>
        </w:rPr>
        <w:t>Επιπλέον</w:t>
      </w:r>
      <w:r w:rsidR="003905C2" w:rsidRPr="009E363B">
        <w:rPr>
          <w:szCs w:val="24"/>
        </w:rPr>
        <w:t xml:space="preserve">, η </w:t>
      </w:r>
      <w:proofErr w:type="spellStart"/>
      <w:r w:rsidR="003905C2" w:rsidRPr="009E363B">
        <w:rPr>
          <w:szCs w:val="24"/>
        </w:rPr>
        <w:t>διωνυμική</w:t>
      </w:r>
      <w:proofErr w:type="spellEnd"/>
      <w:r w:rsidR="003905C2" w:rsidRPr="009E363B">
        <w:rPr>
          <w:szCs w:val="24"/>
        </w:rPr>
        <w:t xml:space="preserve"> λογιστική παλινδρόμηση με βάση το να έχουν </w:t>
      </w:r>
      <w:r w:rsidRPr="009E363B">
        <w:rPr>
          <w:szCs w:val="24"/>
        </w:rPr>
        <w:t>έντονο</w:t>
      </w:r>
      <w:r w:rsidR="003905C2" w:rsidRPr="009E363B">
        <w:rPr>
          <w:szCs w:val="24"/>
        </w:rPr>
        <w:t xml:space="preserve"> άγχος κατά STAI </w:t>
      </w:r>
      <w:r w:rsidRPr="009E363B">
        <w:rPr>
          <w:szCs w:val="24"/>
        </w:rPr>
        <w:t xml:space="preserve">(≥45) </w:t>
      </w:r>
      <w:r w:rsidR="003905C2" w:rsidRPr="009E363B">
        <w:rPr>
          <w:szCs w:val="24"/>
        </w:rPr>
        <w:t xml:space="preserve">μετά την παρέμβαση ανέδειξε ότι το </w:t>
      </w:r>
      <w:r w:rsidR="002E54AF" w:rsidRPr="009E363B">
        <w:rPr>
          <w:szCs w:val="24"/>
        </w:rPr>
        <w:t xml:space="preserve">Συνολικό </w:t>
      </w:r>
      <w:r w:rsidR="003905C2" w:rsidRPr="009E363B">
        <w:rPr>
          <w:szCs w:val="24"/>
        </w:rPr>
        <w:t xml:space="preserve">HAM-A, το Σωματικό HAM-A και </w:t>
      </w:r>
      <w:r w:rsidR="002E54AF" w:rsidRPr="009E363B">
        <w:rPr>
          <w:szCs w:val="24"/>
        </w:rPr>
        <w:t xml:space="preserve">η </w:t>
      </w:r>
      <w:r w:rsidR="003905C2" w:rsidRPr="009E363B">
        <w:rPr>
          <w:szCs w:val="24"/>
        </w:rPr>
        <w:t>Άρνηση/</w:t>
      </w:r>
      <w:r w:rsidR="002E54AF" w:rsidRPr="009E363B">
        <w:rPr>
          <w:szCs w:val="24"/>
        </w:rPr>
        <w:t>Σ</w:t>
      </w:r>
      <w:r w:rsidR="003905C2" w:rsidRPr="009E363B">
        <w:rPr>
          <w:szCs w:val="24"/>
        </w:rPr>
        <w:t xml:space="preserve">υμπεριφορά απεμπλοκής προβλέπουν σημαντικά τα άτομα να έχουν </w:t>
      </w:r>
      <w:r w:rsidRPr="009E363B">
        <w:rPr>
          <w:szCs w:val="24"/>
        </w:rPr>
        <w:t xml:space="preserve">έντονο άγχος </w:t>
      </w:r>
      <w:r w:rsidR="003905C2" w:rsidRPr="009E363B">
        <w:rPr>
          <w:szCs w:val="24"/>
        </w:rPr>
        <w:t xml:space="preserve">σύμφωνα με το STAI. Αναλυτικότερα, το λογιστικό μοντέλο είναι στατιστικά σημαντικό </w:t>
      </w:r>
      <w:r w:rsidR="00A274CF" w:rsidRPr="009E363B">
        <w:rPr>
          <w:i/>
          <w:iCs/>
          <w:szCs w:val="24"/>
        </w:rPr>
        <w:t>χ</w:t>
      </w:r>
      <w:r w:rsidR="003905C2" w:rsidRPr="009E363B">
        <w:rPr>
          <w:szCs w:val="24"/>
          <w:vertAlign w:val="superscript"/>
        </w:rPr>
        <w:t>2</w:t>
      </w:r>
      <w:r w:rsidR="003905C2" w:rsidRPr="009E363B">
        <w:rPr>
          <w:szCs w:val="24"/>
        </w:rPr>
        <w:t>(3)=43.810, p≤0.0001, εξηγούσε το 61.9% (</w:t>
      </w:r>
      <w:proofErr w:type="spellStart"/>
      <w:r w:rsidR="003905C2" w:rsidRPr="009E363B">
        <w:rPr>
          <w:szCs w:val="24"/>
        </w:rPr>
        <w:t>Nagelkerke</w:t>
      </w:r>
      <w:proofErr w:type="spellEnd"/>
      <w:r w:rsidR="003905C2" w:rsidRPr="009E363B">
        <w:rPr>
          <w:szCs w:val="24"/>
        </w:rPr>
        <w:t xml:space="preserve"> R</w:t>
      </w:r>
      <w:r w:rsidR="003905C2" w:rsidRPr="009E363B">
        <w:rPr>
          <w:szCs w:val="24"/>
          <w:vertAlign w:val="superscript"/>
        </w:rPr>
        <w:t>2</w:t>
      </w:r>
      <w:r w:rsidR="003905C2" w:rsidRPr="009E363B">
        <w:rPr>
          <w:szCs w:val="24"/>
        </w:rPr>
        <w:t xml:space="preserve">) της διακύμανσης και κατηγοριοποίησε σωστά το 90.1% των συμμετεχόντων. Η ευαισθησία ήταν 98.4% και η ειδικότητα 61.1%. Και οι τρεις μεταβλητές ήταν στατιστικά σημαντικές: το </w:t>
      </w:r>
      <w:r w:rsidR="002E54AF" w:rsidRPr="009E363B">
        <w:rPr>
          <w:szCs w:val="24"/>
        </w:rPr>
        <w:t>Συνολικό</w:t>
      </w:r>
      <w:r w:rsidR="003905C2" w:rsidRPr="009E363B">
        <w:rPr>
          <w:szCs w:val="24"/>
        </w:rPr>
        <w:t xml:space="preserve"> HAM-A, το Σωματικό HAM-A και </w:t>
      </w:r>
      <w:r w:rsidR="002E54AF" w:rsidRPr="009E363B">
        <w:rPr>
          <w:szCs w:val="24"/>
        </w:rPr>
        <w:t xml:space="preserve">η </w:t>
      </w:r>
      <w:r w:rsidR="003905C2" w:rsidRPr="009E363B">
        <w:rPr>
          <w:szCs w:val="24"/>
        </w:rPr>
        <w:t xml:space="preserve">Άρνηση/συμπεριφορά απεμπλοκής μετά την παρέμβαση. Τα άτομα με </w:t>
      </w:r>
      <w:r w:rsidR="000166E0" w:rsidRPr="009E363B">
        <w:rPr>
          <w:szCs w:val="24"/>
        </w:rPr>
        <w:t>χαμηλότερα</w:t>
      </w:r>
      <w:r w:rsidR="003905C2" w:rsidRPr="009E363B">
        <w:rPr>
          <w:szCs w:val="24"/>
        </w:rPr>
        <w:t xml:space="preserve"> σκορ για το </w:t>
      </w:r>
      <w:r w:rsidR="005715CE" w:rsidRPr="009E363B">
        <w:rPr>
          <w:szCs w:val="24"/>
        </w:rPr>
        <w:t>συν</w:t>
      </w:r>
      <w:r w:rsidR="003905C2" w:rsidRPr="009E363B">
        <w:rPr>
          <w:szCs w:val="24"/>
        </w:rPr>
        <w:t xml:space="preserve">ολικό ΗΑΜ-Α και </w:t>
      </w:r>
      <w:r w:rsidR="007952F3" w:rsidRPr="009E363B">
        <w:rPr>
          <w:szCs w:val="24"/>
        </w:rPr>
        <w:t xml:space="preserve">για το σωματικό </w:t>
      </w:r>
      <w:r w:rsidR="007952F3" w:rsidRPr="009E363B">
        <w:rPr>
          <w:szCs w:val="24"/>
          <w:lang w:val="en-GB"/>
        </w:rPr>
        <w:t>HAM</w:t>
      </w:r>
      <w:r w:rsidR="007952F3" w:rsidRPr="009E363B">
        <w:rPr>
          <w:szCs w:val="24"/>
        </w:rPr>
        <w:t>-</w:t>
      </w:r>
      <w:r w:rsidR="007952F3" w:rsidRPr="009E363B">
        <w:rPr>
          <w:szCs w:val="24"/>
          <w:lang w:val="en-GB"/>
        </w:rPr>
        <w:t>A</w:t>
      </w:r>
      <w:r w:rsidR="007952F3" w:rsidRPr="009E363B">
        <w:rPr>
          <w:szCs w:val="24"/>
        </w:rPr>
        <w:t xml:space="preserve"> </w:t>
      </w:r>
      <w:r w:rsidR="003905C2" w:rsidRPr="009E363B">
        <w:rPr>
          <w:szCs w:val="24"/>
        </w:rPr>
        <w:t xml:space="preserve">είχαν μεγαλύτερη πιθανότητα να έχουν παθολογικά </w:t>
      </w:r>
      <w:r w:rsidRPr="009E363B">
        <w:rPr>
          <w:szCs w:val="24"/>
        </w:rPr>
        <w:t>έντονο</w:t>
      </w:r>
      <w:r w:rsidR="003905C2" w:rsidRPr="009E363B">
        <w:rPr>
          <w:szCs w:val="24"/>
        </w:rPr>
        <w:t xml:space="preserve"> άγχος, ενώ η </w:t>
      </w:r>
      <w:r w:rsidR="007952F3" w:rsidRPr="009E363B">
        <w:rPr>
          <w:szCs w:val="24"/>
        </w:rPr>
        <w:t>αυξημένη χρήση</w:t>
      </w:r>
      <w:r w:rsidR="003905C2" w:rsidRPr="009E363B">
        <w:rPr>
          <w:szCs w:val="24"/>
        </w:rPr>
        <w:t xml:space="preserve"> </w:t>
      </w:r>
      <w:r w:rsidR="007952F3" w:rsidRPr="009E363B">
        <w:rPr>
          <w:szCs w:val="24"/>
        </w:rPr>
        <w:lastRenderedPageBreak/>
        <w:t xml:space="preserve">της άρνησης/συμπεριφοράς απεμπλοκής </w:t>
      </w:r>
      <w:r w:rsidR="003905C2" w:rsidRPr="009E363B">
        <w:rPr>
          <w:szCs w:val="24"/>
        </w:rPr>
        <w:t xml:space="preserve">προέβλεπε το </w:t>
      </w:r>
      <w:r w:rsidRPr="009E363B">
        <w:rPr>
          <w:szCs w:val="24"/>
        </w:rPr>
        <w:t>έντονο</w:t>
      </w:r>
      <w:r w:rsidR="003905C2" w:rsidRPr="009E363B">
        <w:rPr>
          <w:szCs w:val="24"/>
        </w:rPr>
        <w:t xml:space="preserve"> άγχος κατά STAI.</w:t>
      </w:r>
      <w:r w:rsidR="00B641E1" w:rsidRPr="009E363B">
        <w:rPr>
          <w:szCs w:val="24"/>
        </w:rPr>
        <w:t xml:space="preserve"> (πίνακας 57)</w:t>
      </w:r>
    </w:p>
    <w:p w14:paraId="2A99E237" w14:textId="77777777" w:rsidR="00C47B05" w:rsidRPr="009E363B" w:rsidRDefault="00C47B05" w:rsidP="00C47B05">
      <w:pPr>
        <w:pStyle w:val="ae"/>
        <w:rPr>
          <w:bCs/>
          <w:szCs w:val="24"/>
        </w:rPr>
      </w:pPr>
    </w:p>
    <w:tbl>
      <w:tblPr>
        <w:tblW w:w="8458"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980"/>
        <w:gridCol w:w="2494"/>
        <w:gridCol w:w="924"/>
        <w:gridCol w:w="93"/>
        <w:gridCol w:w="1824"/>
        <w:gridCol w:w="115"/>
        <w:gridCol w:w="936"/>
        <w:gridCol w:w="92"/>
      </w:tblGrid>
      <w:tr w:rsidR="00DC14DA" w:rsidRPr="009E363B" w14:paraId="614BBA04" w14:textId="77777777" w:rsidTr="00DC14DA">
        <w:trPr>
          <w:gridAfter w:val="1"/>
          <w:wAfter w:w="92" w:type="dxa"/>
          <w:jc w:val="center"/>
        </w:trPr>
        <w:tc>
          <w:tcPr>
            <w:tcW w:w="8366" w:type="dxa"/>
            <w:gridSpan w:val="7"/>
            <w:shd w:val="clear" w:color="auto" w:fill="auto"/>
          </w:tcPr>
          <w:p w14:paraId="474C9DBA" w14:textId="1A30D74A" w:rsidR="003905C2" w:rsidRPr="009E363B" w:rsidRDefault="003905C2" w:rsidP="008C48A0">
            <w:pPr>
              <w:spacing w:after="0" w:line="240" w:lineRule="auto"/>
              <w:rPr>
                <w:rFonts w:ascii="Times New Roman" w:hAnsi="Times New Roman"/>
                <w:b/>
              </w:rPr>
            </w:pPr>
            <w:r w:rsidRPr="009E363B">
              <w:rPr>
                <w:rFonts w:ascii="Times New Roman" w:hAnsi="Times New Roman"/>
                <w:b/>
              </w:rPr>
              <w:t xml:space="preserve">Πίνακας  </w:t>
            </w:r>
            <w:r w:rsidR="002E54AF" w:rsidRPr="009E363B">
              <w:rPr>
                <w:rFonts w:ascii="Times New Roman" w:hAnsi="Times New Roman"/>
                <w:b/>
              </w:rPr>
              <w:t>57</w:t>
            </w:r>
            <w:r w:rsidRPr="009E363B">
              <w:rPr>
                <w:rFonts w:ascii="Times New Roman" w:hAnsi="Times New Roman"/>
                <w:b/>
              </w:rPr>
              <w:t xml:space="preserve">: </w:t>
            </w:r>
            <w:proofErr w:type="spellStart"/>
            <w:r w:rsidR="008C48A0" w:rsidRPr="009E363B">
              <w:rPr>
                <w:rFonts w:ascii="Times New Roman" w:hAnsi="Times New Roman"/>
              </w:rPr>
              <w:t>Διωνυμική</w:t>
            </w:r>
            <w:proofErr w:type="spellEnd"/>
            <w:r w:rsidR="008C48A0" w:rsidRPr="009E363B">
              <w:rPr>
                <w:rFonts w:ascii="Times New Roman" w:hAnsi="Times New Roman"/>
              </w:rPr>
              <w:t xml:space="preserve"> λογιστική παλινδρόμηση του έντονου κατά </w:t>
            </w:r>
            <w:r w:rsidR="008C48A0" w:rsidRPr="009E363B">
              <w:rPr>
                <w:rFonts w:ascii="Times New Roman" w:hAnsi="Times New Roman"/>
                <w:lang w:val="en-GB"/>
              </w:rPr>
              <w:t>STAI</w:t>
            </w:r>
            <w:r w:rsidR="008C48A0" w:rsidRPr="009E363B">
              <w:rPr>
                <w:rFonts w:ascii="Times New Roman" w:hAnsi="Times New Roman"/>
              </w:rPr>
              <w:t xml:space="preserve"> άγχους (≥45)</w:t>
            </w:r>
          </w:p>
        </w:tc>
      </w:tr>
      <w:tr w:rsidR="00DC14DA" w:rsidRPr="009E363B" w14:paraId="0DA7435B" w14:textId="77777777" w:rsidTr="00DC14DA">
        <w:trPr>
          <w:gridAfter w:val="1"/>
          <w:wAfter w:w="92" w:type="dxa"/>
          <w:jc w:val="center"/>
        </w:trPr>
        <w:tc>
          <w:tcPr>
            <w:tcW w:w="1980" w:type="dxa"/>
            <w:tcBorders>
              <w:bottom w:val="single" w:sz="4" w:space="0" w:color="auto"/>
            </w:tcBorders>
            <w:shd w:val="clear" w:color="auto" w:fill="auto"/>
          </w:tcPr>
          <w:p w14:paraId="312C164D" w14:textId="77777777" w:rsidR="003905C2" w:rsidRPr="009E363B" w:rsidRDefault="003905C2" w:rsidP="00DC14DA">
            <w:pPr>
              <w:spacing w:after="0" w:line="240" w:lineRule="auto"/>
              <w:rPr>
                <w:rFonts w:ascii="Times New Roman" w:hAnsi="Times New Roman"/>
                <w:b/>
                <w:sz w:val="20"/>
                <w:szCs w:val="20"/>
              </w:rPr>
            </w:pPr>
          </w:p>
        </w:tc>
        <w:tc>
          <w:tcPr>
            <w:tcW w:w="2494" w:type="dxa"/>
            <w:tcBorders>
              <w:bottom w:val="single" w:sz="4" w:space="0" w:color="auto"/>
            </w:tcBorders>
            <w:shd w:val="clear" w:color="auto" w:fill="auto"/>
          </w:tcPr>
          <w:p w14:paraId="03606291" w14:textId="77777777" w:rsidR="003905C2" w:rsidRPr="009E363B" w:rsidRDefault="003905C2"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B</w:t>
            </w:r>
          </w:p>
        </w:tc>
        <w:tc>
          <w:tcPr>
            <w:tcW w:w="924" w:type="dxa"/>
            <w:tcBorders>
              <w:bottom w:val="single" w:sz="4" w:space="0" w:color="auto"/>
            </w:tcBorders>
            <w:shd w:val="clear" w:color="auto" w:fill="auto"/>
          </w:tcPr>
          <w:p w14:paraId="23B1F8F1" w14:textId="77777777" w:rsidR="003905C2" w:rsidRPr="009E363B" w:rsidRDefault="003905C2"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OR</w:t>
            </w:r>
          </w:p>
        </w:tc>
        <w:tc>
          <w:tcPr>
            <w:tcW w:w="1917" w:type="dxa"/>
            <w:gridSpan w:val="2"/>
            <w:tcBorders>
              <w:bottom w:val="single" w:sz="4" w:space="0" w:color="auto"/>
            </w:tcBorders>
            <w:shd w:val="clear" w:color="auto" w:fill="auto"/>
          </w:tcPr>
          <w:p w14:paraId="7DA80C17" w14:textId="77777777" w:rsidR="003905C2" w:rsidRPr="009E363B" w:rsidRDefault="003905C2"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95% CI</w:t>
            </w:r>
          </w:p>
        </w:tc>
        <w:tc>
          <w:tcPr>
            <w:tcW w:w="1051" w:type="dxa"/>
            <w:gridSpan w:val="2"/>
            <w:tcBorders>
              <w:bottom w:val="single" w:sz="4" w:space="0" w:color="auto"/>
            </w:tcBorders>
            <w:shd w:val="clear" w:color="auto" w:fill="auto"/>
          </w:tcPr>
          <w:p w14:paraId="32E4C6B1" w14:textId="77777777" w:rsidR="003905C2" w:rsidRPr="009E363B" w:rsidRDefault="003905C2" w:rsidP="00DC14DA">
            <w:pPr>
              <w:spacing w:after="0" w:line="240" w:lineRule="auto"/>
              <w:ind w:hanging="478"/>
              <w:jc w:val="center"/>
              <w:rPr>
                <w:rFonts w:ascii="Times New Roman" w:hAnsi="Times New Roman"/>
                <w:b/>
                <w:sz w:val="20"/>
                <w:szCs w:val="20"/>
                <w:lang w:val="en-GB"/>
              </w:rPr>
            </w:pPr>
            <w:r w:rsidRPr="009E363B">
              <w:rPr>
                <w:rFonts w:ascii="Times New Roman" w:hAnsi="Times New Roman"/>
                <w:b/>
                <w:sz w:val="20"/>
                <w:szCs w:val="20"/>
                <w:lang w:val="en-GB"/>
              </w:rPr>
              <w:t xml:space="preserve">            p value</w:t>
            </w:r>
          </w:p>
        </w:tc>
      </w:tr>
      <w:tr w:rsidR="00DC14DA" w:rsidRPr="009E363B" w14:paraId="7DAED384" w14:textId="77777777" w:rsidTr="00DC14DA">
        <w:trPr>
          <w:trHeight w:val="381"/>
          <w:jc w:val="center"/>
        </w:trPr>
        <w:tc>
          <w:tcPr>
            <w:tcW w:w="1980" w:type="dxa"/>
            <w:tcBorders>
              <w:bottom w:val="single" w:sz="4" w:space="0" w:color="auto"/>
            </w:tcBorders>
            <w:shd w:val="clear" w:color="auto" w:fill="auto"/>
            <w:vAlign w:val="center"/>
          </w:tcPr>
          <w:p w14:paraId="64CF9F5F" w14:textId="77777777" w:rsidR="003905C2" w:rsidRPr="009E363B" w:rsidRDefault="002E54AF"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rPr>
              <w:t xml:space="preserve">Συνολικό </w:t>
            </w:r>
            <w:r w:rsidR="003905C2" w:rsidRPr="009E363B">
              <w:rPr>
                <w:rFonts w:ascii="Times New Roman" w:hAnsi="Times New Roman"/>
                <w:b/>
                <w:sz w:val="20"/>
                <w:szCs w:val="20"/>
                <w:lang w:val="en-GB"/>
              </w:rPr>
              <w:t>HAM-A</w:t>
            </w:r>
          </w:p>
        </w:tc>
        <w:tc>
          <w:tcPr>
            <w:tcW w:w="2494" w:type="dxa"/>
            <w:tcBorders>
              <w:bottom w:val="single" w:sz="4" w:space="0" w:color="auto"/>
            </w:tcBorders>
            <w:shd w:val="clear" w:color="auto" w:fill="auto"/>
            <w:vAlign w:val="center"/>
          </w:tcPr>
          <w:p w14:paraId="0C21EAE3" w14:textId="77777777" w:rsidR="003905C2" w:rsidRPr="009E363B" w:rsidRDefault="003905C2"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-0.610</w:t>
            </w:r>
          </w:p>
        </w:tc>
        <w:tc>
          <w:tcPr>
            <w:tcW w:w="1017" w:type="dxa"/>
            <w:gridSpan w:val="2"/>
            <w:shd w:val="clear" w:color="auto" w:fill="auto"/>
            <w:vAlign w:val="center"/>
          </w:tcPr>
          <w:p w14:paraId="0C3CC51C"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0.812</w:t>
            </w:r>
          </w:p>
        </w:tc>
        <w:tc>
          <w:tcPr>
            <w:tcW w:w="1939" w:type="dxa"/>
            <w:gridSpan w:val="2"/>
            <w:shd w:val="clear" w:color="auto" w:fill="auto"/>
            <w:vAlign w:val="center"/>
          </w:tcPr>
          <w:p w14:paraId="126270F5"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1.840 to 1.271</w:t>
            </w:r>
          </w:p>
        </w:tc>
        <w:tc>
          <w:tcPr>
            <w:tcW w:w="1028" w:type="dxa"/>
            <w:gridSpan w:val="2"/>
            <w:shd w:val="clear" w:color="auto" w:fill="auto"/>
            <w:vAlign w:val="center"/>
          </w:tcPr>
          <w:p w14:paraId="659419CE" w14:textId="77777777" w:rsidR="003905C2" w:rsidRPr="009E363B" w:rsidRDefault="003905C2" w:rsidP="00DC14DA">
            <w:pPr>
              <w:spacing w:after="0" w:line="240" w:lineRule="auto"/>
              <w:jc w:val="center"/>
              <w:rPr>
                <w:rFonts w:ascii="Times New Roman" w:hAnsi="Times New Roman"/>
                <w:lang w:val="en-GB"/>
              </w:rPr>
            </w:pPr>
            <w:r w:rsidRPr="009E363B">
              <w:rPr>
                <w:rFonts w:ascii="Times New Roman" w:hAnsi="Times New Roman"/>
                <w:sz w:val="20"/>
                <w:szCs w:val="20"/>
                <w:lang w:val="en-GB"/>
              </w:rPr>
              <w:t>0.001</w:t>
            </w:r>
          </w:p>
        </w:tc>
      </w:tr>
      <w:tr w:rsidR="00DC14DA" w:rsidRPr="009E363B" w14:paraId="31F2C625" w14:textId="77777777" w:rsidTr="00DC14DA">
        <w:trPr>
          <w:trHeight w:val="464"/>
          <w:jc w:val="center"/>
        </w:trPr>
        <w:tc>
          <w:tcPr>
            <w:tcW w:w="1980" w:type="dxa"/>
            <w:tcBorders>
              <w:top w:val="single" w:sz="4" w:space="0" w:color="auto"/>
              <w:bottom w:val="single" w:sz="4" w:space="0" w:color="auto"/>
            </w:tcBorders>
            <w:shd w:val="clear" w:color="auto" w:fill="auto"/>
            <w:vAlign w:val="center"/>
          </w:tcPr>
          <w:p w14:paraId="36F56D6F" w14:textId="77777777" w:rsidR="003905C2" w:rsidRPr="009E363B" w:rsidRDefault="002E54AF"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Σωματικό</w:t>
            </w:r>
            <w:r w:rsidRPr="009E363B">
              <w:rPr>
                <w:rFonts w:ascii="Times New Roman" w:hAnsi="Times New Roman"/>
                <w:b/>
                <w:sz w:val="20"/>
                <w:szCs w:val="20"/>
                <w:lang w:val="en-GB"/>
              </w:rPr>
              <w:t xml:space="preserve"> </w:t>
            </w:r>
            <w:r w:rsidR="003905C2" w:rsidRPr="009E363B">
              <w:rPr>
                <w:rFonts w:ascii="Times New Roman" w:hAnsi="Times New Roman"/>
                <w:b/>
                <w:sz w:val="20"/>
                <w:szCs w:val="20"/>
                <w:lang w:val="en-GB"/>
              </w:rPr>
              <w:t xml:space="preserve">HAM-A </w:t>
            </w:r>
          </w:p>
        </w:tc>
        <w:tc>
          <w:tcPr>
            <w:tcW w:w="2494" w:type="dxa"/>
            <w:tcBorders>
              <w:top w:val="single" w:sz="4" w:space="0" w:color="auto"/>
              <w:bottom w:val="single" w:sz="4" w:space="0" w:color="auto"/>
            </w:tcBorders>
            <w:shd w:val="clear" w:color="auto" w:fill="auto"/>
            <w:vAlign w:val="center"/>
          </w:tcPr>
          <w:p w14:paraId="0074062F"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-0.794</w:t>
            </w:r>
          </w:p>
        </w:tc>
        <w:tc>
          <w:tcPr>
            <w:tcW w:w="1017" w:type="dxa"/>
            <w:gridSpan w:val="2"/>
            <w:shd w:val="clear" w:color="auto" w:fill="auto"/>
            <w:vAlign w:val="center"/>
          </w:tcPr>
          <w:p w14:paraId="7E1DD7CB"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1.376</w:t>
            </w:r>
          </w:p>
        </w:tc>
        <w:tc>
          <w:tcPr>
            <w:tcW w:w="1939" w:type="dxa"/>
            <w:gridSpan w:val="2"/>
            <w:shd w:val="clear" w:color="auto" w:fill="auto"/>
            <w:vAlign w:val="center"/>
          </w:tcPr>
          <w:p w14:paraId="59EC72B8"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0.452 to 0.234</w:t>
            </w:r>
          </w:p>
        </w:tc>
        <w:tc>
          <w:tcPr>
            <w:tcW w:w="1028" w:type="dxa"/>
            <w:gridSpan w:val="2"/>
            <w:shd w:val="clear" w:color="auto" w:fill="auto"/>
            <w:vAlign w:val="center"/>
          </w:tcPr>
          <w:p w14:paraId="5EF9D87B" w14:textId="77777777" w:rsidR="003905C2" w:rsidRPr="009E363B" w:rsidRDefault="003905C2" w:rsidP="00DC14DA">
            <w:pPr>
              <w:spacing w:after="0" w:line="240" w:lineRule="auto"/>
              <w:jc w:val="center"/>
              <w:rPr>
                <w:rFonts w:ascii="Times New Roman" w:hAnsi="Times New Roman"/>
                <w:lang w:val="en-GB"/>
              </w:rPr>
            </w:pPr>
            <w:r w:rsidRPr="009E363B">
              <w:rPr>
                <w:rFonts w:ascii="Times New Roman" w:hAnsi="Times New Roman"/>
                <w:sz w:val="20"/>
                <w:szCs w:val="20"/>
                <w:lang w:val="en-GB"/>
              </w:rPr>
              <w:t>0.018</w:t>
            </w:r>
          </w:p>
        </w:tc>
      </w:tr>
      <w:tr w:rsidR="00DC14DA" w:rsidRPr="009E363B" w14:paraId="25A700EB" w14:textId="77777777" w:rsidTr="00DC14DA">
        <w:trPr>
          <w:trHeight w:val="423"/>
          <w:jc w:val="center"/>
        </w:trPr>
        <w:tc>
          <w:tcPr>
            <w:tcW w:w="1980" w:type="dxa"/>
            <w:shd w:val="clear" w:color="auto" w:fill="auto"/>
            <w:vAlign w:val="center"/>
          </w:tcPr>
          <w:p w14:paraId="49A83CA7" w14:textId="77777777" w:rsidR="003905C2" w:rsidRPr="009E363B" w:rsidRDefault="003905C2" w:rsidP="00DC14DA">
            <w:pPr>
              <w:spacing w:after="0" w:line="240" w:lineRule="auto"/>
              <w:jc w:val="center"/>
              <w:rPr>
                <w:rFonts w:ascii="Times New Roman" w:hAnsi="Times New Roman"/>
                <w:b/>
                <w:sz w:val="20"/>
                <w:szCs w:val="20"/>
                <w:lang w:val="en-GB"/>
              </w:rPr>
            </w:pPr>
            <w:proofErr w:type="spellStart"/>
            <w:r w:rsidRPr="009E363B">
              <w:rPr>
                <w:rFonts w:ascii="Times New Roman" w:hAnsi="Times New Roman"/>
                <w:b/>
                <w:sz w:val="20"/>
                <w:szCs w:val="20"/>
                <w:lang w:val="en-GB"/>
              </w:rPr>
              <w:t>Άρνηση</w:t>
            </w:r>
            <w:proofErr w:type="spellEnd"/>
            <w:r w:rsidRPr="009E363B">
              <w:rPr>
                <w:rFonts w:ascii="Times New Roman" w:hAnsi="Times New Roman"/>
                <w:b/>
                <w:sz w:val="20"/>
                <w:szCs w:val="20"/>
                <w:lang w:val="en-GB"/>
              </w:rPr>
              <w:t>/</w:t>
            </w:r>
            <w:r w:rsidRPr="009E363B">
              <w:rPr>
                <w:rFonts w:ascii="Times New Roman" w:hAnsi="Times New Roman"/>
                <w:b/>
                <w:sz w:val="20"/>
                <w:szCs w:val="20"/>
              </w:rPr>
              <w:t>Σ</w:t>
            </w:r>
            <w:proofErr w:type="spellStart"/>
            <w:r w:rsidRPr="009E363B">
              <w:rPr>
                <w:rFonts w:ascii="Times New Roman" w:hAnsi="Times New Roman"/>
                <w:b/>
                <w:sz w:val="20"/>
                <w:szCs w:val="20"/>
                <w:lang w:val="en-GB"/>
              </w:rPr>
              <w:t>υμ</w:t>
            </w:r>
            <w:proofErr w:type="spellEnd"/>
            <w:r w:rsidRPr="009E363B">
              <w:rPr>
                <w:rFonts w:ascii="Times New Roman" w:hAnsi="Times New Roman"/>
                <w:b/>
                <w:sz w:val="20"/>
                <w:szCs w:val="20"/>
                <w:lang w:val="en-GB"/>
              </w:rPr>
              <w:t xml:space="preserve">περιφορά </w:t>
            </w:r>
            <w:r w:rsidRPr="009E363B">
              <w:rPr>
                <w:rFonts w:ascii="Times New Roman" w:hAnsi="Times New Roman"/>
                <w:b/>
                <w:sz w:val="20"/>
                <w:szCs w:val="20"/>
              </w:rPr>
              <w:t>Α</w:t>
            </w:r>
            <w:r w:rsidRPr="009E363B">
              <w:rPr>
                <w:rFonts w:ascii="Times New Roman" w:hAnsi="Times New Roman"/>
                <w:b/>
                <w:sz w:val="20"/>
                <w:szCs w:val="20"/>
                <w:lang w:val="en-GB"/>
              </w:rPr>
              <w:t>π</w:t>
            </w:r>
            <w:proofErr w:type="spellStart"/>
            <w:r w:rsidRPr="009E363B">
              <w:rPr>
                <w:rFonts w:ascii="Times New Roman" w:hAnsi="Times New Roman"/>
                <w:b/>
                <w:sz w:val="20"/>
                <w:szCs w:val="20"/>
                <w:lang w:val="en-GB"/>
              </w:rPr>
              <w:t>εμ</w:t>
            </w:r>
            <w:proofErr w:type="spellEnd"/>
            <w:r w:rsidRPr="009E363B">
              <w:rPr>
                <w:rFonts w:ascii="Times New Roman" w:hAnsi="Times New Roman"/>
                <w:b/>
                <w:sz w:val="20"/>
                <w:szCs w:val="20"/>
                <w:lang w:val="en-GB"/>
              </w:rPr>
              <w:t>πλοκής</w:t>
            </w:r>
          </w:p>
        </w:tc>
        <w:tc>
          <w:tcPr>
            <w:tcW w:w="2494" w:type="dxa"/>
            <w:shd w:val="clear" w:color="auto" w:fill="auto"/>
            <w:vAlign w:val="center"/>
          </w:tcPr>
          <w:p w14:paraId="562BA9E2"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0.616</w:t>
            </w:r>
          </w:p>
        </w:tc>
        <w:tc>
          <w:tcPr>
            <w:tcW w:w="1017" w:type="dxa"/>
            <w:gridSpan w:val="2"/>
            <w:shd w:val="clear" w:color="auto" w:fill="auto"/>
            <w:vAlign w:val="center"/>
          </w:tcPr>
          <w:p w14:paraId="64212D6C"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0.758</w:t>
            </w:r>
          </w:p>
        </w:tc>
        <w:tc>
          <w:tcPr>
            <w:tcW w:w="1939" w:type="dxa"/>
            <w:gridSpan w:val="2"/>
            <w:shd w:val="clear" w:color="auto" w:fill="auto"/>
            <w:vAlign w:val="center"/>
          </w:tcPr>
          <w:p w14:paraId="67D87EC5"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1.851 to 1.100</w:t>
            </w:r>
          </w:p>
        </w:tc>
        <w:tc>
          <w:tcPr>
            <w:tcW w:w="1028" w:type="dxa"/>
            <w:gridSpan w:val="2"/>
            <w:shd w:val="clear" w:color="auto" w:fill="auto"/>
            <w:vAlign w:val="center"/>
          </w:tcPr>
          <w:p w14:paraId="7784330A" w14:textId="77777777" w:rsidR="003905C2" w:rsidRPr="009E363B" w:rsidRDefault="003905C2" w:rsidP="00DC14DA">
            <w:pPr>
              <w:spacing w:after="0" w:line="240" w:lineRule="auto"/>
              <w:jc w:val="center"/>
              <w:rPr>
                <w:rFonts w:ascii="Times New Roman" w:hAnsi="Times New Roman"/>
                <w:lang w:val="en-GB"/>
              </w:rPr>
            </w:pPr>
            <w:r w:rsidRPr="009E363B">
              <w:rPr>
                <w:rFonts w:ascii="Times New Roman" w:hAnsi="Times New Roman"/>
                <w:lang w:val="en-GB"/>
              </w:rPr>
              <w:t>0.020</w:t>
            </w:r>
          </w:p>
        </w:tc>
      </w:tr>
    </w:tbl>
    <w:p w14:paraId="3DB2F091" w14:textId="77777777" w:rsidR="00C47B05" w:rsidRPr="009E363B" w:rsidRDefault="00C47B05" w:rsidP="00C47B05">
      <w:pPr>
        <w:pStyle w:val="ae"/>
        <w:ind w:firstLine="720"/>
      </w:pPr>
    </w:p>
    <w:p w14:paraId="75F43B88" w14:textId="5BF2E4DF" w:rsidR="003905C2" w:rsidRPr="009E363B" w:rsidRDefault="005901BA" w:rsidP="00C47B05">
      <w:pPr>
        <w:pStyle w:val="ae"/>
        <w:ind w:firstLine="720"/>
      </w:pPr>
      <w:r w:rsidRPr="009E363B">
        <w:t>Τέλος</w:t>
      </w:r>
      <w:r w:rsidR="003905C2" w:rsidRPr="009E363B">
        <w:t xml:space="preserve">, η </w:t>
      </w:r>
      <w:proofErr w:type="spellStart"/>
      <w:r w:rsidR="003905C2" w:rsidRPr="009E363B">
        <w:t>διωνυμική</w:t>
      </w:r>
      <w:proofErr w:type="spellEnd"/>
      <w:r w:rsidR="003905C2" w:rsidRPr="009E363B">
        <w:t xml:space="preserve"> λογιστική παλινδρόμηση με βάση τη συμμετοχή τους στην παρέμβαση της διατροφής ανέδειξε ότι η κατανάλωση </w:t>
      </w:r>
      <w:bookmarkStart w:id="73" w:name="_Hlk74517792"/>
      <w:r w:rsidR="003905C2" w:rsidRPr="009E363B">
        <w:t>αποξηραμένων</w:t>
      </w:r>
      <w:bookmarkEnd w:id="73"/>
      <w:r w:rsidR="003905C2" w:rsidRPr="009E363B">
        <w:t xml:space="preserve"> φρούτων και ξηρών καρπών (παράγοντας διατροφής </w:t>
      </w:r>
      <w:r w:rsidR="003905C2" w:rsidRPr="009E363B">
        <w:rPr>
          <w:i/>
          <w:iCs/>
        </w:rPr>
        <w:t>Π</w:t>
      </w:r>
      <w:r w:rsidR="003905C2" w:rsidRPr="009E363B">
        <w:t xml:space="preserve">4) και </w:t>
      </w:r>
      <w:r w:rsidR="002E54AF" w:rsidRPr="009E363B">
        <w:t xml:space="preserve">η </w:t>
      </w:r>
      <w:r w:rsidR="003905C2" w:rsidRPr="009E363B">
        <w:t>Άρνηση/συμπεριφορά απεμπλοκής</w:t>
      </w:r>
      <w:r w:rsidR="008C48A0" w:rsidRPr="009E363B">
        <w:t>,</w:t>
      </w:r>
      <w:r w:rsidR="003905C2" w:rsidRPr="009E363B">
        <w:t xml:space="preserve"> προβλέπουν σημαντικά τα άτομα που ήταν στην παρέμβαση της διατροφής. Αναλυτικότερα, το λογιστικό μοντέλο είναι στατιστικά σημαντικό </w:t>
      </w:r>
      <w:r w:rsidR="00A274CF" w:rsidRPr="009E363B">
        <w:rPr>
          <w:i/>
          <w:iCs/>
        </w:rPr>
        <w:t>χ</w:t>
      </w:r>
      <w:r w:rsidR="003905C2" w:rsidRPr="009E363B">
        <w:rPr>
          <w:vertAlign w:val="superscript"/>
        </w:rPr>
        <w:t>2</w:t>
      </w:r>
      <w:r w:rsidR="003905C2" w:rsidRPr="009E363B">
        <w:t xml:space="preserve">(2)=98.267, </w:t>
      </w:r>
      <w:r w:rsidR="003905C2" w:rsidRPr="009E363B">
        <w:rPr>
          <w:lang w:val="en-GB"/>
        </w:rPr>
        <w:t>p</w:t>
      </w:r>
      <w:r w:rsidR="003905C2" w:rsidRPr="009E363B">
        <w:t>=0.013, εξηγούσε το 13.6% (</w:t>
      </w:r>
      <w:r w:rsidR="003905C2" w:rsidRPr="009E363B">
        <w:rPr>
          <w:lang w:val="en-GB"/>
        </w:rPr>
        <w:t>Nagelkerke</w:t>
      </w:r>
      <w:r w:rsidR="003905C2" w:rsidRPr="009E363B">
        <w:t xml:space="preserve"> </w:t>
      </w:r>
      <w:r w:rsidR="003905C2" w:rsidRPr="009E363B">
        <w:rPr>
          <w:lang w:val="en-GB"/>
        </w:rPr>
        <w:t>R</w:t>
      </w:r>
      <w:r w:rsidR="003905C2" w:rsidRPr="009E363B">
        <w:rPr>
          <w:vertAlign w:val="superscript"/>
        </w:rPr>
        <w:t>2</w:t>
      </w:r>
      <w:r w:rsidR="003905C2" w:rsidRPr="009E363B">
        <w:t xml:space="preserve">) της διακύμανσης και κατηγοριοποίησε σωστά το 70.9% των συμμετεχόντων. Η ευαισθησία ήταν 91.5% και η ειδικότητα 25.9%. Τα άτομα με </w:t>
      </w:r>
      <w:r w:rsidR="007952F3" w:rsidRPr="009E363B">
        <w:t>υψηλότερη</w:t>
      </w:r>
      <w:r w:rsidR="003905C2" w:rsidRPr="009E363B">
        <w:t xml:space="preserve"> κατανάλωση αποξηραμένων φρούτων και ξηρών καρπών </w:t>
      </w:r>
      <w:r w:rsidR="007952F3" w:rsidRPr="009E363B">
        <w:t xml:space="preserve">και </w:t>
      </w:r>
      <w:proofErr w:type="spellStart"/>
      <w:r w:rsidR="007952F3" w:rsidRPr="009E363B">
        <w:t>χαμηλοτερη</w:t>
      </w:r>
      <w:proofErr w:type="spellEnd"/>
      <w:r w:rsidR="007952F3" w:rsidRPr="009E363B">
        <w:t xml:space="preserve"> χρήση άρνησης/συμπεριφοράς απεμπλοκής </w:t>
      </w:r>
      <w:r w:rsidR="003905C2" w:rsidRPr="009E363B">
        <w:t>είχαν μεγαλύτερη πιθανότητα να συμμετέχουν στην παρέμβαση της διατροφής.</w:t>
      </w:r>
      <w:r w:rsidR="002E54AF" w:rsidRPr="009E363B">
        <w:rPr>
          <w:sz w:val="20"/>
          <w:szCs w:val="20"/>
        </w:rPr>
        <w:t xml:space="preserve"> </w:t>
      </w:r>
      <w:r w:rsidR="002E54AF" w:rsidRPr="009E363B">
        <w:t>(πίνακας 58)</w:t>
      </w:r>
    </w:p>
    <w:p w14:paraId="14C3CE69" w14:textId="77777777" w:rsidR="00C47B05" w:rsidRPr="009E363B" w:rsidRDefault="00C47B05" w:rsidP="00C47B05">
      <w:pPr>
        <w:pStyle w:val="ae"/>
        <w:ind w:firstLine="720"/>
        <w:rPr>
          <w:b/>
          <w:bCs/>
        </w:rPr>
      </w:pPr>
    </w:p>
    <w:tbl>
      <w:tblPr>
        <w:tblW w:w="8458"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980"/>
        <w:gridCol w:w="2494"/>
        <w:gridCol w:w="924"/>
        <w:gridCol w:w="93"/>
        <w:gridCol w:w="1824"/>
        <w:gridCol w:w="115"/>
        <w:gridCol w:w="936"/>
        <w:gridCol w:w="92"/>
      </w:tblGrid>
      <w:tr w:rsidR="00DC14DA" w:rsidRPr="009E363B" w14:paraId="5B8E8755" w14:textId="77777777" w:rsidTr="00DC14DA">
        <w:trPr>
          <w:gridAfter w:val="1"/>
          <w:wAfter w:w="92" w:type="dxa"/>
          <w:jc w:val="center"/>
        </w:trPr>
        <w:tc>
          <w:tcPr>
            <w:tcW w:w="8366" w:type="dxa"/>
            <w:gridSpan w:val="7"/>
            <w:shd w:val="clear" w:color="auto" w:fill="auto"/>
          </w:tcPr>
          <w:p w14:paraId="359CCDC3" w14:textId="051EC807" w:rsidR="003905C2" w:rsidRPr="009E363B" w:rsidRDefault="003905C2" w:rsidP="008C48A0">
            <w:pPr>
              <w:spacing w:after="0" w:line="240" w:lineRule="auto"/>
              <w:rPr>
                <w:rFonts w:ascii="Times New Roman" w:hAnsi="Times New Roman"/>
                <w:b/>
              </w:rPr>
            </w:pPr>
            <w:r w:rsidRPr="009E363B">
              <w:rPr>
                <w:rFonts w:ascii="Times New Roman" w:hAnsi="Times New Roman"/>
                <w:b/>
              </w:rPr>
              <w:t xml:space="preserve">Πίνακας </w:t>
            </w:r>
            <w:r w:rsidR="002E54AF" w:rsidRPr="009E363B">
              <w:rPr>
                <w:rFonts w:ascii="Times New Roman" w:hAnsi="Times New Roman"/>
                <w:b/>
              </w:rPr>
              <w:t>58</w:t>
            </w:r>
            <w:r w:rsidRPr="009E363B">
              <w:rPr>
                <w:rFonts w:ascii="Times New Roman" w:hAnsi="Times New Roman"/>
                <w:b/>
              </w:rPr>
              <w:t xml:space="preserve">: </w:t>
            </w:r>
            <w:proofErr w:type="spellStart"/>
            <w:r w:rsidR="008C48A0" w:rsidRPr="009E363B">
              <w:rPr>
                <w:rFonts w:ascii="Times New Roman" w:hAnsi="Times New Roman"/>
              </w:rPr>
              <w:t>Διωνυμική</w:t>
            </w:r>
            <w:proofErr w:type="spellEnd"/>
            <w:r w:rsidR="008C48A0" w:rsidRPr="009E363B">
              <w:rPr>
                <w:rFonts w:ascii="Times New Roman" w:hAnsi="Times New Roman"/>
              </w:rPr>
              <w:t xml:space="preserve"> λογιστική παλινδρόμηση για την παρέμβαση της διατροφή</w:t>
            </w:r>
            <w:r w:rsidR="00657CA2" w:rsidRPr="009E363B">
              <w:rPr>
                <w:rFonts w:ascii="Times New Roman" w:hAnsi="Times New Roman"/>
              </w:rPr>
              <w:t>ς</w:t>
            </w:r>
            <w:r w:rsidR="008C48A0" w:rsidRPr="009E363B">
              <w:rPr>
                <w:rFonts w:ascii="Times New Roman" w:hAnsi="Times New Roman"/>
              </w:rPr>
              <w:t xml:space="preserve"> </w:t>
            </w:r>
          </w:p>
        </w:tc>
      </w:tr>
      <w:tr w:rsidR="00DC14DA" w:rsidRPr="009E363B" w14:paraId="44EE8347" w14:textId="77777777" w:rsidTr="00DC14DA">
        <w:trPr>
          <w:gridAfter w:val="1"/>
          <w:wAfter w:w="92" w:type="dxa"/>
          <w:jc w:val="center"/>
        </w:trPr>
        <w:tc>
          <w:tcPr>
            <w:tcW w:w="1980" w:type="dxa"/>
            <w:tcBorders>
              <w:bottom w:val="single" w:sz="4" w:space="0" w:color="auto"/>
            </w:tcBorders>
            <w:shd w:val="clear" w:color="auto" w:fill="auto"/>
          </w:tcPr>
          <w:p w14:paraId="05EAAB63" w14:textId="77777777" w:rsidR="003905C2" w:rsidRPr="009E363B" w:rsidRDefault="003905C2" w:rsidP="00DC14DA">
            <w:pPr>
              <w:spacing w:after="0" w:line="240" w:lineRule="auto"/>
              <w:rPr>
                <w:rFonts w:ascii="Times New Roman" w:hAnsi="Times New Roman"/>
                <w:b/>
                <w:sz w:val="20"/>
                <w:szCs w:val="20"/>
              </w:rPr>
            </w:pPr>
            <w:r w:rsidRPr="009E363B">
              <w:rPr>
                <w:rFonts w:ascii="Times New Roman" w:hAnsi="Times New Roman"/>
                <w:b/>
                <w:sz w:val="20"/>
                <w:szCs w:val="20"/>
              </w:rPr>
              <w:t>Παράγοντες</w:t>
            </w:r>
          </w:p>
        </w:tc>
        <w:tc>
          <w:tcPr>
            <w:tcW w:w="2494" w:type="dxa"/>
            <w:tcBorders>
              <w:bottom w:val="single" w:sz="4" w:space="0" w:color="auto"/>
            </w:tcBorders>
            <w:shd w:val="clear" w:color="auto" w:fill="auto"/>
          </w:tcPr>
          <w:p w14:paraId="16BDB0D6" w14:textId="77777777" w:rsidR="003905C2" w:rsidRPr="009E363B" w:rsidRDefault="003905C2"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B</w:t>
            </w:r>
          </w:p>
        </w:tc>
        <w:tc>
          <w:tcPr>
            <w:tcW w:w="924" w:type="dxa"/>
            <w:tcBorders>
              <w:bottom w:val="single" w:sz="4" w:space="0" w:color="auto"/>
            </w:tcBorders>
            <w:shd w:val="clear" w:color="auto" w:fill="auto"/>
          </w:tcPr>
          <w:p w14:paraId="0635BA3E" w14:textId="77777777" w:rsidR="003905C2" w:rsidRPr="009E363B" w:rsidRDefault="003905C2"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OR</w:t>
            </w:r>
          </w:p>
        </w:tc>
        <w:tc>
          <w:tcPr>
            <w:tcW w:w="1917" w:type="dxa"/>
            <w:gridSpan w:val="2"/>
            <w:tcBorders>
              <w:bottom w:val="single" w:sz="4" w:space="0" w:color="auto"/>
            </w:tcBorders>
            <w:shd w:val="clear" w:color="auto" w:fill="auto"/>
          </w:tcPr>
          <w:p w14:paraId="56368E5A" w14:textId="77777777" w:rsidR="003905C2" w:rsidRPr="009E363B" w:rsidRDefault="003905C2"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lang w:val="en-GB"/>
              </w:rPr>
              <w:t>95% CI</w:t>
            </w:r>
          </w:p>
        </w:tc>
        <w:tc>
          <w:tcPr>
            <w:tcW w:w="1051" w:type="dxa"/>
            <w:gridSpan w:val="2"/>
            <w:tcBorders>
              <w:bottom w:val="single" w:sz="4" w:space="0" w:color="auto"/>
            </w:tcBorders>
            <w:shd w:val="clear" w:color="auto" w:fill="auto"/>
          </w:tcPr>
          <w:p w14:paraId="05FFE485" w14:textId="77777777" w:rsidR="003905C2" w:rsidRPr="009E363B" w:rsidRDefault="003905C2" w:rsidP="00DC14DA">
            <w:pPr>
              <w:spacing w:after="0" w:line="240" w:lineRule="auto"/>
              <w:ind w:hanging="478"/>
              <w:jc w:val="center"/>
              <w:rPr>
                <w:rFonts w:ascii="Times New Roman" w:hAnsi="Times New Roman"/>
                <w:b/>
                <w:sz w:val="20"/>
                <w:szCs w:val="20"/>
                <w:lang w:val="en-GB"/>
              </w:rPr>
            </w:pPr>
            <w:r w:rsidRPr="009E363B">
              <w:rPr>
                <w:rFonts w:ascii="Times New Roman" w:hAnsi="Times New Roman"/>
                <w:b/>
                <w:sz w:val="20"/>
                <w:szCs w:val="20"/>
                <w:lang w:val="en-GB"/>
              </w:rPr>
              <w:t xml:space="preserve">            p value</w:t>
            </w:r>
          </w:p>
        </w:tc>
      </w:tr>
      <w:tr w:rsidR="00DC14DA" w:rsidRPr="009E363B" w14:paraId="27DF94E0" w14:textId="77777777" w:rsidTr="00DC14DA">
        <w:trPr>
          <w:trHeight w:val="381"/>
          <w:jc w:val="center"/>
        </w:trPr>
        <w:tc>
          <w:tcPr>
            <w:tcW w:w="1980" w:type="dxa"/>
            <w:tcBorders>
              <w:bottom w:val="single" w:sz="4" w:space="0" w:color="auto"/>
            </w:tcBorders>
            <w:shd w:val="clear" w:color="auto" w:fill="auto"/>
            <w:vAlign w:val="center"/>
          </w:tcPr>
          <w:p w14:paraId="0D2F2725" w14:textId="77777777" w:rsidR="003905C2" w:rsidRPr="009E363B" w:rsidRDefault="003905C2" w:rsidP="00DC14DA">
            <w:pPr>
              <w:spacing w:after="0" w:line="240" w:lineRule="auto"/>
              <w:jc w:val="center"/>
              <w:rPr>
                <w:rFonts w:ascii="Times New Roman" w:hAnsi="Times New Roman"/>
                <w:b/>
                <w:sz w:val="20"/>
                <w:szCs w:val="20"/>
                <w:lang w:val="en-GB"/>
              </w:rPr>
            </w:pPr>
            <w:r w:rsidRPr="009E363B">
              <w:rPr>
                <w:rFonts w:ascii="Times New Roman" w:hAnsi="Times New Roman"/>
                <w:b/>
                <w:sz w:val="20"/>
                <w:szCs w:val="20"/>
              </w:rPr>
              <w:t>Διατροφικός Π</w:t>
            </w:r>
            <w:r w:rsidRPr="009E363B">
              <w:rPr>
                <w:rFonts w:ascii="Times New Roman" w:hAnsi="Times New Roman"/>
                <w:b/>
                <w:sz w:val="20"/>
                <w:szCs w:val="20"/>
                <w:lang w:val="en-GB"/>
              </w:rPr>
              <w:t>4</w:t>
            </w:r>
          </w:p>
        </w:tc>
        <w:tc>
          <w:tcPr>
            <w:tcW w:w="2494" w:type="dxa"/>
            <w:tcBorders>
              <w:bottom w:val="single" w:sz="4" w:space="0" w:color="auto"/>
            </w:tcBorders>
            <w:shd w:val="clear" w:color="auto" w:fill="auto"/>
            <w:vAlign w:val="center"/>
          </w:tcPr>
          <w:p w14:paraId="64FD5C94" w14:textId="77777777" w:rsidR="003905C2" w:rsidRPr="009E363B" w:rsidRDefault="003905C2" w:rsidP="00DC14DA">
            <w:pPr>
              <w:spacing w:after="0" w:line="240" w:lineRule="auto"/>
              <w:jc w:val="center"/>
              <w:rPr>
                <w:rFonts w:ascii="Times New Roman" w:hAnsi="Times New Roman"/>
                <w:sz w:val="20"/>
                <w:szCs w:val="20"/>
              </w:rPr>
            </w:pPr>
            <w:r w:rsidRPr="009E363B">
              <w:rPr>
                <w:rFonts w:ascii="Times New Roman" w:hAnsi="Times New Roman"/>
                <w:sz w:val="20"/>
                <w:szCs w:val="20"/>
                <w:lang w:val="en-GB"/>
              </w:rPr>
              <w:t>0.183</w:t>
            </w:r>
          </w:p>
        </w:tc>
        <w:tc>
          <w:tcPr>
            <w:tcW w:w="1017" w:type="dxa"/>
            <w:gridSpan w:val="2"/>
            <w:shd w:val="clear" w:color="auto" w:fill="auto"/>
            <w:vAlign w:val="center"/>
          </w:tcPr>
          <w:p w14:paraId="66D58510"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1.201</w:t>
            </w:r>
          </w:p>
        </w:tc>
        <w:tc>
          <w:tcPr>
            <w:tcW w:w="1939" w:type="dxa"/>
            <w:gridSpan w:val="2"/>
            <w:shd w:val="clear" w:color="auto" w:fill="auto"/>
            <w:vAlign w:val="center"/>
          </w:tcPr>
          <w:p w14:paraId="285E94D9"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1.024 to 1.410</w:t>
            </w:r>
          </w:p>
        </w:tc>
        <w:tc>
          <w:tcPr>
            <w:tcW w:w="1028" w:type="dxa"/>
            <w:gridSpan w:val="2"/>
            <w:shd w:val="clear" w:color="auto" w:fill="auto"/>
            <w:vAlign w:val="center"/>
          </w:tcPr>
          <w:p w14:paraId="4F812119" w14:textId="77777777" w:rsidR="003905C2" w:rsidRPr="009E363B" w:rsidRDefault="003905C2" w:rsidP="00DC14DA">
            <w:pPr>
              <w:spacing w:after="0" w:line="240" w:lineRule="auto"/>
              <w:jc w:val="center"/>
              <w:rPr>
                <w:rFonts w:ascii="Times New Roman" w:hAnsi="Times New Roman"/>
                <w:lang w:val="en-GB"/>
              </w:rPr>
            </w:pPr>
            <w:r w:rsidRPr="009E363B">
              <w:rPr>
                <w:rFonts w:ascii="Times New Roman" w:hAnsi="Times New Roman"/>
                <w:sz w:val="20"/>
                <w:szCs w:val="20"/>
                <w:lang w:val="en-GB"/>
              </w:rPr>
              <w:t>0.025</w:t>
            </w:r>
          </w:p>
        </w:tc>
      </w:tr>
      <w:tr w:rsidR="00DC14DA" w:rsidRPr="009E363B" w14:paraId="72F1EA21" w14:textId="77777777" w:rsidTr="00DC14DA">
        <w:trPr>
          <w:trHeight w:val="423"/>
          <w:jc w:val="center"/>
        </w:trPr>
        <w:tc>
          <w:tcPr>
            <w:tcW w:w="1980" w:type="dxa"/>
            <w:shd w:val="clear" w:color="auto" w:fill="auto"/>
            <w:vAlign w:val="center"/>
          </w:tcPr>
          <w:p w14:paraId="475F1237" w14:textId="77777777" w:rsidR="003905C2" w:rsidRPr="009E363B" w:rsidRDefault="003905C2" w:rsidP="00DC14DA">
            <w:pPr>
              <w:spacing w:after="0" w:line="240" w:lineRule="auto"/>
              <w:jc w:val="center"/>
              <w:rPr>
                <w:rFonts w:ascii="Times New Roman" w:hAnsi="Times New Roman"/>
                <w:b/>
                <w:sz w:val="20"/>
                <w:szCs w:val="20"/>
              </w:rPr>
            </w:pPr>
            <w:r w:rsidRPr="009E363B">
              <w:rPr>
                <w:rFonts w:ascii="Times New Roman" w:hAnsi="Times New Roman"/>
                <w:b/>
                <w:sz w:val="20"/>
                <w:szCs w:val="20"/>
              </w:rPr>
              <w:t>Άρνηση/Συμπεριφορά Απεμπλοκής</w:t>
            </w:r>
          </w:p>
        </w:tc>
        <w:tc>
          <w:tcPr>
            <w:tcW w:w="2494" w:type="dxa"/>
            <w:shd w:val="clear" w:color="auto" w:fill="auto"/>
            <w:vAlign w:val="center"/>
          </w:tcPr>
          <w:p w14:paraId="254AB4B4"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-0.217</w:t>
            </w:r>
          </w:p>
        </w:tc>
        <w:tc>
          <w:tcPr>
            <w:tcW w:w="1017" w:type="dxa"/>
            <w:gridSpan w:val="2"/>
            <w:shd w:val="clear" w:color="auto" w:fill="auto"/>
            <w:vAlign w:val="center"/>
          </w:tcPr>
          <w:p w14:paraId="3E03265F"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0.762</w:t>
            </w:r>
          </w:p>
        </w:tc>
        <w:tc>
          <w:tcPr>
            <w:tcW w:w="1939" w:type="dxa"/>
            <w:gridSpan w:val="2"/>
            <w:shd w:val="clear" w:color="auto" w:fill="auto"/>
            <w:vAlign w:val="center"/>
          </w:tcPr>
          <w:p w14:paraId="19E3E135" w14:textId="77777777" w:rsidR="003905C2" w:rsidRPr="009E363B" w:rsidRDefault="003905C2" w:rsidP="00DC14DA">
            <w:pPr>
              <w:spacing w:after="0" w:line="240" w:lineRule="auto"/>
              <w:jc w:val="center"/>
              <w:rPr>
                <w:rFonts w:ascii="Times New Roman" w:hAnsi="Times New Roman"/>
                <w:sz w:val="20"/>
                <w:szCs w:val="20"/>
                <w:lang w:val="en-GB"/>
              </w:rPr>
            </w:pPr>
            <w:r w:rsidRPr="009E363B">
              <w:rPr>
                <w:rFonts w:ascii="Times New Roman" w:hAnsi="Times New Roman"/>
                <w:sz w:val="20"/>
                <w:szCs w:val="20"/>
                <w:lang w:val="en-GB"/>
              </w:rPr>
              <w:t>0.553 to 1.051</w:t>
            </w:r>
          </w:p>
        </w:tc>
        <w:tc>
          <w:tcPr>
            <w:tcW w:w="1028" w:type="dxa"/>
            <w:gridSpan w:val="2"/>
            <w:shd w:val="clear" w:color="auto" w:fill="auto"/>
            <w:vAlign w:val="center"/>
          </w:tcPr>
          <w:p w14:paraId="564367CC" w14:textId="77777777" w:rsidR="003905C2" w:rsidRPr="009E363B" w:rsidRDefault="003905C2" w:rsidP="00DC14DA">
            <w:pPr>
              <w:spacing w:after="0" w:line="240" w:lineRule="auto"/>
              <w:jc w:val="center"/>
              <w:rPr>
                <w:rFonts w:ascii="Times New Roman" w:hAnsi="Times New Roman"/>
                <w:lang w:val="en-GB"/>
              </w:rPr>
            </w:pPr>
            <w:r w:rsidRPr="009E363B">
              <w:rPr>
                <w:rFonts w:ascii="Times New Roman" w:hAnsi="Times New Roman"/>
                <w:lang w:val="en-GB"/>
              </w:rPr>
              <w:t>0.020</w:t>
            </w:r>
          </w:p>
        </w:tc>
      </w:tr>
    </w:tbl>
    <w:p w14:paraId="388E04BA" w14:textId="77777777" w:rsidR="008C48A0" w:rsidRPr="009E363B" w:rsidRDefault="008C48A0" w:rsidP="00825FE0">
      <w:pPr>
        <w:pStyle w:val="1"/>
        <w:sectPr w:rsidR="008C48A0" w:rsidRPr="009E363B" w:rsidSect="00960B33">
          <w:pgSz w:w="11906" w:h="16838"/>
          <w:pgMar w:top="1440" w:right="1797" w:bottom="1440" w:left="1797" w:header="709" w:footer="709" w:gutter="0"/>
          <w:cols w:space="708"/>
          <w:docGrid w:linePitch="360"/>
        </w:sectPr>
      </w:pPr>
    </w:p>
    <w:p w14:paraId="56574C41" w14:textId="50ED3EC6" w:rsidR="00F71932" w:rsidRPr="009E363B" w:rsidRDefault="00F71932" w:rsidP="00825FE0">
      <w:pPr>
        <w:pStyle w:val="1"/>
      </w:pPr>
      <w:bookmarkStart w:id="74" w:name="_Toc83225978"/>
      <w:r w:rsidRPr="009E363B">
        <w:lastRenderedPageBreak/>
        <w:t>Κεφάλαιο 6</w:t>
      </w:r>
      <w:bookmarkEnd w:id="74"/>
      <w:r w:rsidRPr="009E363B">
        <w:t xml:space="preserve"> </w:t>
      </w:r>
    </w:p>
    <w:p w14:paraId="6E153E77" w14:textId="77777777" w:rsidR="00F71932" w:rsidRPr="009E363B" w:rsidRDefault="00F71932" w:rsidP="00825FE0">
      <w:pPr>
        <w:pStyle w:val="1"/>
        <w:rPr>
          <w:sz w:val="28"/>
          <w:szCs w:val="28"/>
        </w:rPr>
      </w:pPr>
      <w:bookmarkStart w:id="75" w:name="_Toc83225979"/>
      <w:r w:rsidRPr="009E363B">
        <w:rPr>
          <w:sz w:val="28"/>
          <w:szCs w:val="28"/>
        </w:rPr>
        <w:t>Συζήτηση</w:t>
      </w:r>
      <w:bookmarkEnd w:id="75"/>
    </w:p>
    <w:p w14:paraId="400A47CD" w14:textId="77777777" w:rsidR="00F71932" w:rsidRPr="009E363B" w:rsidRDefault="00F71932" w:rsidP="00825FE0">
      <w:pPr>
        <w:pStyle w:val="2"/>
        <w:rPr>
          <w:b w:val="0"/>
        </w:rPr>
      </w:pPr>
      <w:bookmarkStart w:id="76" w:name="_Toc83225980"/>
      <w:r w:rsidRPr="009E363B">
        <w:t xml:space="preserve">6.1 </w:t>
      </w:r>
      <w:r w:rsidR="003613CF" w:rsidRPr="009E363B">
        <w:rPr>
          <w:lang w:val="el-GR"/>
        </w:rPr>
        <w:t>Συγχρονική Μ</w:t>
      </w:r>
      <w:proofErr w:type="spellStart"/>
      <w:r w:rsidRPr="009E363B">
        <w:t>ελέτη</w:t>
      </w:r>
      <w:bookmarkEnd w:id="76"/>
      <w:proofErr w:type="spellEnd"/>
      <w:r w:rsidR="00825FE0" w:rsidRPr="009E363B">
        <w:tab/>
      </w:r>
    </w:p>
    <w:p w14:paraId="657164F4" w14:textId="77777777" w:rsidR="00F71932" w:rsidRPr="009E363B" w:rsidRDefault="00377731" w:rsidP="00CE725D">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Στην παρούσα μελέτη, οι </w:t>
      </w:r>
      <w:r w:rsidR="002433EF" w:rsidRPr="009E363B">
        <w:rPr>
          <w:rFonts w:ascii="Times New Roman" w:hAnsi="Times New Roman"/>
          <w:sz w:val="24"/>
          <w:szCs w:val="24"/>
        </w:rPr>
        <w:t xml:space="preserve">σχέσεις μεταξύ </w:t>
      </w:r>
      <w:proofErr w:type="spellStart"/>
      <w:r w:rsidR="002433EF" w:rsidRPr="009E363B">
        <w:rPr>
          <w:rFonts w:ascii="Times New Roman" w:hAnsi="Times New Roman"/>
          <w:sz w:val="24"/>
          <w:szCs w:val="24"/>
        </w:rPr>
        <w:t>κοινωνι</w:t>
      </w:r>
      <w:r w:rsidR="00AB0FB3" w:rsidRPr="009E363B">
        <w:rPr>
          <w:rFonts w:ascii="Times New Roman" w:hAnsi="Times New Roman"/>
          <w:sz w:val="24"/>
          <w:szCs w:val="24"/>
        </w:rPr>
        <w:t>κ</w:t>
      </w:r>
      <w:r w:rsidR="002433EF" w:rsidRPr="009E363B">
        <w:rPr>
          <w:rFonts w:ascii="Times New Roman" w:hAnsi="Times New Roman"/>
          <w:sz w:val="24"/>
          <w:szCs w:val="24"/>
        </w:rPr>
        <w:t>ο</w:t>
      </w:r>
      <w:proofErr w:type="spellEnd"/>
      <w:r w:rsidR="00487E5D" w:rsidRPr="009E363B">
        <w:rPr>
          <w:rFonts w:ascii="Times New Roman" w:hAnsi="Times New Roman"/>
          <w:sz w:val="24"/>
          <w:szCs w:val="24"/>
        </w:rPr>
        <w:t>-</w:t>
      </w:r>
      <w:r w:rsidR="002433EF" w:rsidRPr="009E363B">
        <w:rPr>
          <w:rFonts w:ascii="Times New Roman" w:hAnsi="Times New Roman"/>
          <w:sz w:val="24"/>
          <w:szCs w:val="24"/>
        </w:rPr>
        <w:t>δημογραφικών χαρακτηριστικών, παραμέτρων</w:t>
      </w:r>
      <w:r w:rsidR="00B377F9" w:rsidRPr="009E363B">
        <w:rPr>
          <w:rFonts w:ascii="Times New Roman" w:hAnsi="Times New Roman"/>
          <w:sz w:val="24"/>
          <w:szCs w:val="24"/>
        </w:rPr>
        <w:t xml:space="preserve"> διατροφής/</w:t>
      </w:r>
      <w:r w:rsidR="00487E5D" w:rsidRPr="009E363B">
        <w:rPr>
          <w:rFonts w:ascii="Times New Roman" w:hAnsi="Times New Roman"/>
          <w:sz w:val="24"/>
          <w:szCs w:val="24"/>
        </w:rPr>
        <w:t>τρόπου ζωής, επιπέδων</w:t>
      </w:r>
      <w:r w:rsidR="00B377F9" w:rsidRPr="009E363B">
        <w:rPr>
          <w:rFonts w:ascii="Times New Roman" w:hAnsi="Times New Roman"/>
          <w:sz w:val="24"/>
          <w:szCs w:val="24"/>
        </w:rPr>
        <w:t xml:space="preserve"> άγχους, που εκτιμήθηκαν με </w:t>
      </w:r>
      <w:r w:rsidR="00AB0FB3" w:rsidRPr="009E363B">
        <w:rPr>
          <w:rFonts w:ascii="Times New Roman" w:hAnsi="Times New Roman"/>
          <w:sz w:val="24"/>
          <w:szCs w:val="24"/>
        </w:rPr>
        <w:t>τις κλίμακες STAI-X</w:t>
      </w:r>
      <w:r w:rsidR="00F139BB" w:rsidRPr="009E363B">
        <w:rPr>
          <w:rFonts w:ascii="Times New Roman" w:hAnsi="Times New Roman"/>
          <w:sz w:val="24"/>
          <w:szCs w:val="24"/>
        </w:rPr>
        <w:t>-</w:t>
      </w:r>
      <w:r w:rsidR="00AB0FB3" w:rsidRPr="009E363B">
        <w:rPr>
          <w:rFonts w:ascii="Times New Roman" w:hAnsi="Times New Roman"/>
          <w:sz w:val="24"/>
          <w:szCs w:val="24"/>
        </w:rPr>
        <w:t>2 και HAM</w:t>
      </w:r>
      <w:r w:rsidR="002433EF" w:rsidRPr="009E363B">
        <w:rPr>
          <w:rFonts w:ascii="Times New Roman" w:hAnsi="Times New Roman"/>
          <w:sz w:val="24"/>
          <w:szCs w:val="24"/>
        </w:rPr>
        <w:t xml:space="preserve">-A, καθώς και </w:t>
      </w:r>
      <w:r w:rsidR="002F7583" w:rsidRPr="009E363B">
        <w:rPr>
          <w:rFonts w:ascii="Times New Roman" w:hAnsi="Times New Roman"/>
          <w:sz w:val="24"/>
          <w:szCs w:val="24"/>
        </w:rPr>
        <w:t xml:space="preserve">οι </w:t>
      </w:r>
      <w:r w:rsidR="002433EF" w:rsidRPr="009E363B">
        <w:rPr>
          <w:rFonts w:ascii="Times New Roman" w:hAnsi="Times New Roman"/>
          <w:sz w:val="24"/>
          <w:szCs w:val="24"/>
        </w:rPr>
        <w:t>στρατηγικές αντιμετώπιση</w:t>
      </w:r>
      <w:r w:rsidR="00AB0FB3" w:rsidRPr="009E363B">
        <w:rPr>
          <w:rFonts w:ascii="Times New Roman" w:hAnsi="Times New Roman"/>
          <w:sz w:val="24"/>
          <w:szCs w:val="24"/>
        </w:rPr>
        <w:t xml:space="preserve">ς, που διερευνήθηκαν με το </w:t>
      </w:r>
      <w:r w:rsidR="00AB0FB3" w:rsidRPr="009E363B">
        <w:rPr>
          <w:rFonts w:ascii="Times New Roman" w:hAnsi="Times New Roman"/>
          <w:sz w:val="24"/>
          <w:szCs w:val="24"/>
          <w:lang w:val="en-US"/>
        </w:rPr>
        <w:t>Brief</w:t>
      </w:r>
      <w:r w:rsidR="00AB0FB3" w:rsidRPr="009E363B">
        <w:rPr>
          <w:rFonts w:ascii="Times New Roman" w:hAnsi="Times New Roman"/>
          <w:sz w:val="24"/>
          <w:szCs w:val="24"/>
        </w:rPr>
        <w:t xml:space="preserve"> - </w:t>
      </w:r>
      <w:r w:rsidR="002433EF" w:rsidRPr="009E363B">
        <w:rPr>
          <w:rFonts w:ascii="Times New Roman" w:hAnsi="Times New Roman"/>
          <w:sz w:val="24"/>
          <w:szCs w:val="24"/>
        </w:rPr>
        <w:t xml:space="preserve">COPE, </w:t>
      </w:r>
      <w:r w:rsidR="00CE725D" w:rsidRPr="009E363B">
        <w:rPr>
          <w:rFonts w:ascii="Times New Roman" w:hAnsi="Times New Roman"/>
          <w:sz w:val="24"/>
          <w:szCs w:val="24"/>
        </w:rPr>
        <w:t>διερευνήθηκαν</w:t>
      </w:r>
      <w:r w:rsidR="002433EF" w:rsidRPr="009E363B">
        <w:rPr>
          <w:rFonts w:ascii="Times New Roman" w:hAnsi="Times New Roman"/>
          <w:sz w:val="24"/>
          <w:szCs w:val="24"/>
        </w:rPr>
        <w:t xml:space="preserve"> σε ένα δείγμα γενικού πληθυσμού από τους νομούς της Μεσσηνίας και της Λακωνίας, </w:t>
      </w:r>
      <w:r w:rsidR="002F7583" w:rsidRPr="009E363B">
        <w:rPr>
          <w:rFonts w:ascii="Times New Roman" w:hAnsi="Times New Roman"/>
          <w:sz w:val="24"/>
          <w:szCs w:val="24"/>
        </w:rPr>
        <w:t xml:space="preserve">στην </w:t>
      </w:r>
      <w:r w:rsidR="002433EF" w:rsidRPr="009E363B">
        <w:rPr>
          <w:rFonts w:ascii="Times New Roman" w:hAnsi="Times New Roman"/>
          <w:sz w:val="24"/>
          <w:szCs w:val="24"/>
        </w:rPr>
        <w:t>Ελλάδα.</w:t>
      </w:r>
    </w:p>
    <w:p w14:paraId="4A3ACA8B" w14:textId="57F89D7E" w:rsidR="002F7583" w:rsidRPr="009E363B" w:rsidRDefault="00377731" w:rsidP="00B05AF6">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Η πλειοψηφία του πληθυσμού ήταν νέοι ηλικίας 18 έως 34 ετών (μέσος όρος 31</w:t>
      </w:r>
      <w:r w:rsidR="00FA67AC" w:rsidRPr="009E363B">
        <w:rPr>
          <w:rFonts w:ascii="Times New Roman" w:hAnsi="Times New Roman"/>
          <w:sz w:val="24"/>
          <w:szCs w:val="24"/>
        </w:rPr>
        <w:t>.</w:t>
      </w:r>
      <w:r w:rsidRPr="009E363B">
        <w:rPr>
          <w:rFonts w:ascii="Times New Roman" w:hAnsi="Times New Roman"/>
          <w:sz w:val="24"/>
          <w:szCs w:val="24"/>
        </w:rPr>
        <w:t>73±13</w:t>
      </w:r>
      <w:r w:rsidR="00FA67AC" w:rsidRPr="009E363B">
        <w:rPr>
          <w:rFonts w:ascii="Times New Roman" w:hAnsi="Times New Roman"/>
          <w:sz w:val="24"/>
          <w:szCs w:val="24"/>
        </w:rPr>
        <w:t>.</w:t>
      </w:r>
      <w:r w:rsidRPr="009E363B">
        <w:rPr>
          <w:rFonts w:ascii="Times New Roman" w:hAnsi="Times New Roman"/>
          <w:sz w:val="24"/>
          <w:szCs w:val="24"/>
        </w:rPr>
        <w:t xml:space="preserve">93), άγαμοι και με ανώτερο εκπαιδευτικό επίπεδο και οι περισσότεροι χωρίς χρόνια ασθένεια. Οι διατροφικές συνήθειες του πληθυσμού προσανατολίστηκαν γύρω από τη συχνή κατανάλωση φρούτων και σαλάτας, με μια μέτρια κατανάλωση γευμάτων μαγειρεμένων με ελαιόλαδο και οσπρίων καθώς και μέτρια χρήση προετοιμασίας υγιεινών γευμάτων (ωμό ελαιόλαδο). Ο τρόπος ζωής δεν </w:t>
      </w:r>
      <w:proofErr w:type="spellStart"/>
      <w:r w:rsidRPr="009E363B">
        <w:rPr>
          <w:rFonts w:ascii="Times New Roman" w:hAnsi="Times New Roman"/>
          <w:sz w:val="24"/>
          <w:szCs w:val="24"/>
        </w:rPr>
        <w:t>περιελάμβανε</w:t>
      </w:r>
      <w:proofErr w:type="spellEnd"/>
      <w:r w:rsidRPr="009E363B">
        <w:rPr>
          <w:rFonts w:ascii="Times New Roman" w:hAnsi="Times New Roman"/>
          <w:sz w:val="24"/>
          <w:szCs w:val="24"/>
        </w:rPr>
        <w:t xml:space="preserve"> ένα μεγάλο μέρος της εβδομαδιαίας άσκησης και σχεδόν οι μισοί ήταν καπνιστές, αλλά οι περισσότεροι έπιναν αρκετό νερό καθημερινά και κοιμούντα</w:t>
      </w:r>
      <w:r w:rsidR="00F139BB" w:rsidRPr="009E363B">
        <w:rPr>
          <w:rFonts w:ascii="Times New Roman" w:hAnsi="Times New Roman"/>
          <w:sz w:val="24"/>
          <w:szCs w:val="24"/>
        </w:rPr>
        <w:t>ν</w:t>
      </w:r>
      <w:r w:rsidRPr="009E363B">
        <w:rPr>
          <w:rFonts w:ascii="Times New Roman" w:hAnsi="Times New Roman"/>
          <w:sz w:val="24"/>
          <w:szCs w:val="24"/>
        </w:rPr>
        <w:t xml:space="preserve"> το ελάχιστο 6 έως 8 ώρες. Η πλειοψηφία των συμμετεχόντων ανέφερε ήπιο </w:t>
      </w:r>
      <w:proofErr w:type="spellStart"/>
      <w:r w:rsidRPr="009E363B">
        <w:rPr>
          <w:rFonts w:ascii="Times New Roman" w:hAnsi="Times New Roman"/>
          <w:sz w:val="24"/>
          <w:szCs w:val="24"/>
        </w:rPr>
        <w:t>πρός</w:t>
      </w:r>
      <w:proofErr w:type="spellEnd"/>
      <w:r w:rsidRPr="009E363B">
        <w:rPr>
          <w:rFonts w:ascii="Times New Roman" w:hAnsi="Times New Roman"/>
          <w:sz w:val="24"/>
          <w:szCs w:val="24"/>
        </w:rPr>
        <w:t xml:space="preserve"> μέτριο δομικό άγχος σύμφωνα με την κλίμακα μέτρησης </w:t>
      </w:r>
      <w:r w:rsidRPr="009E363B">
        <w:rPr>
          <w:rFonts w:ascii="Times New Roman" w:hAnsi="Times New Roman"/>
          <w:sz w:val="24"/>
          <w:szCs w:val="24"/>
          <w:lang w:val="en-US"/>
        </w:rPr>
        <w:t>STAI</w:t>
      </w:r>
      <w:r w:rsidR="00F139BB" w:rsidRPr="009E363B">
        <w:rPr>
          <w:rFonts w:ascii="Times New Roman" w:hAnsi="Times New Roman"/>
          <w:sz w:val="24"/>
          <w:szCs w:val="24"/>
        </w:rPr>
        <w:t>-Χ-2</w:t>
      </w:r>
      <w:r w:rsidRPr="009E363B">
        <w:rPr>
          <w:rFonts w:ascii="Times New Roman" w:hAnsi="Times New Roman"/>
          <w:sz w:val="24"/>
          <w:szCs w:val="24"/>
        </w:rPr>
        <w:t xml:space="preserve"> και ήπιο άγχος σύμφωνα με την κλίμακα άγχους του </w:t>
      </w:r>
      <w:r w:rsidRPr="009E363B">
        <w:rPr>
          <w:rFonts w:ascii="Times New Roman" w:hAnsi="Times New Roman"/>
          <w:sz w:val="24"/>
          <w:szCs w:val="24"/>
          <w:lang w:val="en-US"/>
        </w:rPr>
        <w:t>Hamilton</w:t>
      </w:r>
      <w:r w:rsidR="00B05AF6" w:rsidRPr="009E363B">
        <w:rPr>
          <w:rFonts w:ascii="Times New Roman" w:hAnsi="Times New Roman"/>
          <w:sz w:val="24"/>
          <w:szCs w:val="24"/>
        </w:rPr>
        <w:t xml:space="preserve">. </w:t>
      </w:r>
      <w:r w:rsidR="00B377F9" w:rsidRPr="009E363B">
        <w:rPr>
          <w:rFonts w:ascii="Times New Roman" w:hAnsi="Times New Roman"/>
          <w:sz w:val="24"/>
          <w:szCs w:val="24"/>
        </w:rPr>
        <w:t>Αυτά</w:t>
      </w:r>
      <w:r w:rsidR="002F7583" w:rsidRPr="009E363B">
        <w:rPr>
          <w:rFonts w:ascii="Times New Roman" w:hAnsi="Times New Roman"/>
          <w:sz w:val="24"/>
          <w:szCs w:val="24"/>
        </w:rPr>
        <w:t xml:space="preserve"> </w:t>
      </w:r>
      <w:r w:rsidR="00B377F9" w:rsidRPr="009E363B">
        <w:rPr>
          <w:rFonts w:ascii="Times New Roman" w:hAnsi="Times New Roman"/>
          <w:sz w:val="24"/>
          <w:szCs w:val="24"/>
        </w:rPr>
        <w:t xml:space="preserve">τα σκορ </w:t>
      </w:r>
      <w:r w:rsidR="002F7583" w:rsidRPr="009E363B">
        <w:rPr>
          <w:rFonts w:ascii="Times New Roman" w:hAnsi="Times New Roman"/>
          <w:sz w:val="24"/>
          <w:szCs w:val="24"/>
        </w:rPr>
        <w:t>επηρεάστηκαν σημαντικά από την κοινωνικ</w:t>
      </w:r>
      <w:r w:rsidRPr="009E363B">
        <w:rPr>
          <w:rFonts w:ascii="Times New Roman" w:hAnsi="Times New Roman"/>
          <w:sz w:val="24"/>
          <w:szCs w:val="24"/>
        </w:rPr>
        <w:t>ό</w:t>
      </w:r>
      <w:r w:rsidR="00487E5D" w:rsidRPr="009E363B">
        <w:rPr>
          <w:rFonts w:ascii="Times New Roman" w:hAnsi="Times New Roman"/>
          <w:sz w:val="24"/>
          <w:szCs w:val="24"/>
        </w:rPr>
        <w:t>-</w:t>
      </w:r>
      <w:r w:rsidR="002F7583" w:rsidRPr="009E363B">
        <w:rPr>
          <w:rFonts w:ascii="Times New Roman" w:hAnsi="Times New Roman"/>
          <w:sz w:val="24"/>
          <w:szCs w:val="24"/>
        </w:rPr>
        <w:t>δημογραφική κατάσταση των συμμετεχόντων.</w:t>
      </w:r>
      <w:r w:rsidR="002E011D" w:rsidRPr="009E363B">
        <w:rPr>
          <w:rFonts w:ascii="Times New Roman" w:hAnsi="Times New Roman"/>
          <w:sz w:val="24"/>
          <w:szCs w:val="24"/>
        </w:rPr>
        <w:t xml:space="preserve"> Πιο αναλυτικά, το φύλο ήταν ένας σημαντικός παράγοντας πρόβλεψης των επιπέδων άγχους και συγκεκριμένα οι γυναίκες είχαν μια μέτρια, </w:t>
      </w:r>
      <w:r w:rsidR="00B377F9" w:rsidRPr="009E363B">
        <w:rPr>
          <w:rFonts w:ascii="Times New Roman" w:hAnsi="Times New Roman"/>
          <w:sz w:val="24"/>
          <w:szCs w:val="24"/>
        </w:rPr>
        <w:t>αλλά σημαντική αύξηση στο συνολικό σκορ</w:t>
      </w:r>
      <w:r w:rsidR="002E011D" w:rsidRPr="009E363B">
        <w:rPr>
          <w:rFonts w:ascii="Times New Roman" w:hAnsi="Times New Roman"/>
          <w:sz w:val="24"/>
          <w:szCs w:val="24"/>
        </w:rPr>
        <w:t xml:space="preserve">, καθώς και </w:t>
      </w:r>
      <w:r w:rsidR="00B377F9" w:rsidRPr="009E363B">
        <w:rPr>
          <w:rFonts w:ascii="Times New Roman" w:hAnsi="Times New Roman"/>
          <w:sz w:val="24"/>
          <w:szCs w:val="24"/>
        </w:rPr>
        <w:t xml:space="preserve">στα σκορ </w:t>
      </w:r>
      <w:r w:rsidR="002E011D" w:rsidRPr="009E363B">
        <w:rPr>
          <w:rFonts w:ascii="Times New Roman" w:hAnsi="Times New Roman"/>
          <w:sz w:val="24"/>
          <w:szCs w:val="24"/>
        </w:rPr>
        <w:t>των παραγόντων άγχους που εκτ</w:t>
      </w:r>
      <w:r w:rsidR="00E7757D" w:rsidRPr="009E363B">
        <w:rPr>
          <w:rFonts w:ascii="Times New Roman" w:hAnsi="Times New Roman"/>
          <w:sz w:val="24"/>
          <w:szCs w:val="24"/>
        </w:rPr>
        <w:t>ιμήθηκαν από τα STAI-X</w:t>
      </w:r>
      <w:r w:rsidR="00F139BB" w:rsidRPr="009E363B">
        <w:rPr>
          <w:rFonts w:ascii="Times New Roman" w:hAnsi="Times New Roman"/>
          <w:sz w:val="24"/>
          <w:szCs w:val="24"/>
        </w:rPr>
        <w:t>-</w:t>
      </w:r>
      <w:r w:rsidR="00E7757D" w:rsidRPr="009E363B">
        <w:rPr>
          <w:rFonts w:ascii="Times New Roman" w:hAnsi="Times New Roman"/>
          <w:sz w:val="24"/>
          <w:szCs w:val="24"/>
        </w:rPr>
        <w:t>2 και HAM</w:t>
      </w:r>
      <w:r w:rsidR="002E011D" w:rsidRPr="009E363B">
        <w:rPr>
          <w:rFonts w:ascii="Times New Roman" w:hAnsi="Times New Roman"/>
          <w:sz w:val="24"/>
          <w:szCs w:val="24"/>
        </w:rPr>
        <w:t xml:space="preserve">-A, </w:t>
      </w:r>
      <w:r w:rsidR="00E7757D" w:rsidRPr="009E363B">
        <w:rPr>
          <w:rFonts w:ascii="Times New Roman" w:hAnsi="Times New Roman"/>
          <w:sz w:val="24"/>
          <w:szCs w:val="24"/>
        </w:rPr>
        <w:t>εξαιρουμένου του παράγοντα Θ</w:t>
      </w:r>
      <w:r w:rsidR="002E011D" w:rsidRPr="009E363B">
        <w:rPr>
          <w:rFonts w:ascii="Times New Roman" w:hAnsi="Times New Roman"/>
          <w:sz w:val="24"/>
          <w:szCs w:val="24"/>
        </w:rPr>
        <w:t>ετικό STAI που δεν έδειξε συσχέτιση.</w:t>
      </w:r>
      <w:r w:rsidR="00915ECB" w:rsidRPr="009E363B">
        <w:t xml:space="preserve"> </w:t>
      </w:r>
      <w:r w:rsidR="00E7757D" w:rsidRPr="009E363B">
        <w:rPr>
          <w:rFonts w:ascii="Times New Roman" w:hAnsi="Times New Roman"/>
          <w:sz w:val="24"/>
          <w:szCs w:val="24"/>
        </w:rPr>
        <w:t xml:space="preserve">Αυτά τα στοιχεία συμφωνούν με προηγούμενες μελέτες, που αναφέρουν επίσης υψηλότερα ποσοστά άγχους ή κατάθλιψης στις γυναίκες σε αντίθεση με τα αντίστοιχα των ανδρών συμμετεχόντων και αυτό </w:t>
      </w:r>
      <w:r w:rsidR="00CE725D" w:rsidRPr="009E363B">
        <w:rPr>
          <w:rFonts w:ascii="Times New Roman" w:hAnsi="Times New Roman"/>
          <w:sz w:val="24"/>
          <w:szCs w:val="24"/>
        </w:rPr>
        <w:t>πιθανόν οφείλεται στην</w:t>
      </w:r>
      <w:r w:rsidR="00E7757D" w:rsidRPr="009E363B">
        <w:rPr>
          <w:rFonts w:ascii="Times New Roman" w:hAnsi="Times New Roman"/>
          <w:sz w:val="24"/>
          <w:szCs w:val="24"/>
        </w:rPr>
        <w:t xml:space="preserve"> </w:t>
      </w:r>
      <w:r w:rsidR="00CE725D" w:rsidRPr="009E363B">
        <w:rPr>
          <w:rFonts w:ascii="Times New Roman" w:hAnsi="Times New Roman"/>
          <w:sz w:val="24"/>
          <w:szCs w:val="24"/>
        </w:rPr>
        <w:t xml:space="preserve">υψηλότερη </w:t>
      </w:r>
      <w:r w:rsidR="00E7757D" w:rsidRPr="009E363B">
        <w:rPr>
          <w:rFonts w:ascii="Times New Roman" w:hAnsi="Times New Roman"/>
          <w:sz w:val="24"/>
          <w:szCs w:val="24"/>
        </w:rPr>
        <w:t>ευπάθεια</w:t>
      </w:r>
      <w:r w:rsidR="00CE725D" w:rsidRPr="009E363B">
        <w:rPr>
          <w:rFonts w:ascii="Times New Roman" w:hAnsi="Times New Roman"/>
          <w:sz w:val="24"/>
          <w:szCs w:val="24"/>
        </w:rPr>
        <w:t xml:space="preserve"> και ευαισθησία που παρουσιάζουν οι γυναίκες</w:t>
      </w:r>
      <w:r w:rsidR="00E7757D" w:rsidRPr="009E363B">
        <w:rPr>
          <w:rFonts w:ascii="Times New Roman" w:hAnsi="Times New Roman"/>
          <w:sz w:val="24"/>
          <w:szCs w:val="24"/>
        </w:rPr>
        <w:t xml:space="preserve"> σε </w:t>
      </w:r>
      <w:r w:rsidR="00487E5D" w:rsidRPr="009E363B">
        <w:rPr>
          <w:rFonts w:ascii="Times New Roman" w:hAnsi="Times New Roman"/>
          <w:sz w:val="24"/>
          <w:szCs w:val="24"/>
        </w:rPr>
        <w:t>στρεσογόνες/</w:t>
      </w:r>
      <w:r w:rsidR="00E7757D" w:rsidRPr="009E363B">
        <w:rPr>
          <w:rFonts w:ascii="Times New Roman" w:hAnsi="Times New Roman"/>
          <w:sz w:val="24"/>
          <w:szCs w:val="24"/>
        </w:rPr>
        <w:t xml:space="preserve">αγχωτικές καταστάσεις. </w:t>
      </w:r>
      <w:r w:rsidR="00B05AF6" w:rsidRPr="009E363B">
        <w:rPr>
          <w:rFonts w:ascii="Times New Roman" w:hAnsi="Times New Roman"/>
          <w:sz w:val="24"/>
          <w:szCs w:val="24"/>
        </w:rPr>
        <w:t>(</w:t>
      </w:r>
      <w:proofErr w:type="spellStart"/>
      <w:r w:rsidR="00B05AF6" w:rsidRPr="009E363B">
        <w:rPr>
          <w:rFonts w:ascii="Times New Roman" w:hAnsi="Times New Roman"/>
          <w:sz w:val="24"/>
          <w:szCs w:val="24"/>
        </w:rPr>
        <w:t>Rodriguez-Lozada</w:t>
      </w:r>
      <w:proofErr w:type="spellEnd"/>
      <w:r w:rsidR="00B05AF6" w:rsidRPr="009E363B">
        <w:rPr>
          <w:rFonts w:ascii="Times New Roman" w:hAnsi="Times New Roman"/>
          <w:sz w:val="24"/>
          <w:szCs w:val="24"/>
        </w:rPr>
        <w:t xml:space="preserve"> </w:t>
      </w:r>
      <w:proofErr w:type="spellStart"/>
      <w:r w:rsidR="00B05AF6" w:rsidRPr="009E363B">
        <w:rPr>
          <w:rFonts w:ascii="Times New Roman" w:hAnsi="Times New Roman"/>
          <w:sz w:val="24"/>
          <w:szCs w:val="24"/>
        </w:rPr>
        <w:t>et</w:t>
      </w:r>
      <w:proofErr w:type="spellEnd"/>
      <w:r w:rsidR="00B05AF6" w:rsidRPr="009E363B">
        <w:rPr>
          <w:rFonts w:ascii="Times New Roman" w:hAnsi="Times New Roman"/>
          <w:sz w:val="24"/>
          <w:szCs w:val="24"/>
        </w:rPr>
        <w:t xml:space="preserve"> </w:t>
      </w:r>
      <w:proofErr w:type="spellStart"/>
      <w:r w:rsidR="00B05AF6" w:rsidRPr="009E363B">
        <w:rPr>
          <w:rFonts w:ascii="Times New Roman" w:hAnsi="Times New Roman"/>
          <w:sz w:val="24"/>
          <w:szCs w:val="24"/>
        </w:rPr>
        <w:t>al</w:t>
      </w:r>
      <w:proofErr w:type="spellEnd"/>
      <w:r w:rsidR="00B05AF6" w:rsidRPr="009E363B">
        <w:rPr>
          <w:rFonts w:ascii="Times New Roman" w:hAnsi="Times New Roman"/>
          <w:sz w:val="24"/>
          <w:szCs w:val="24"/>
        </w:rPr>
        <w:t xml:space="preserve">., 2019; </w:t>
      </w:r>
      <w:proofErr w:type="spellStart"/>
      <w:r w:rsidR="00B05AF6" w:rsidRPr="009E363B">
        <w:rPr>
          <w:rFonts w:ascii="Times New Roman" w:hAnsi="Times New Roman"/>
          <w:sz w:val="24"/>
          <w:szCs w:val="24"/>
        </w:rPr>
        <w:t>Van</w:t>
      </w:r>
      <w:proofErr w:type="spellEnd"/>
      <w:r w:rsidR="00B05AF6" w:rsidRPr="009E363B">
        <w:rPr>
          <w:rFonts w:ascii="Times New Roman" w:hAnsi="Times New Roman"/>
          <w:sz w:val="24"/>
          <w:szCs w:val="24"/>
        </w:rPr>
        <w:t xml:space="preserve"> de </w:t>
      </w:r>
      <w:proofErr w:type="spellStart"/>
      <w:r w:rsidR="00B05AF6" w:rsidRPr="009E363B">
        <w:rPr>
          <w:rFonts w:ascii="Times New Roman" w:hAnsi="Times New Roman"/>
          <w:sz w:val="24"/>
          <w:szCs w:val="24"/>
        </w:rPr>
        <w:t>Velde</w:t>
      </w:r>
      <w:proofErr w:type="spellEnd"/>
      <w:r w:rsidR="00B05AF6" w:rsidRPr="009E363B">
        <w:rPr>
          <w:rFonts w:ascii="Times New Roman" w:hAnsi="Times New Roman"/>
          <w:sz w:val="24"/>
          <w:szCs w:val="24"/>
        </w:rPr>
        <w:t xml:space="preserve"> </w:t>
      </w:r>
      <w:proofErr w:type="spellStart"/>
      <w:r w:rsidR="00B05AF6" w:rsidRPr="009E363B">
        <w:rPr>
          <w:rFonts w:ascii="Times New Roman" w:hAnsi="Times New Roman"/>
          <w:sz w:val="24"/>
          <w:szCs w:val="24"/>
        </w:rPr>
        <w:t>et</w:t>
      </w:r>
      <w:proofErr w:type="spellEnd"/>
      <w:r w:rsidR="00B05AF6" w:rsidRPr="009E363B">
        <w:rPr>
          <w:rFonts w:ascii="Times New Roman" w:hAnsi="Times New Roman"/>
          <w:sz w:val="24"/>
          <w:szCs w:val="24"/>
        </w:rPr>
        <w:t xml:space="preserve"> </w:t>
      </w:r>
      <w:proofErr w:type="spellStart"/>
      <w:r w:rsidR="00B05AF6" w:rsidRPr="009E363B">
        <w:rPr>
          <w:rFonts w:ascii="Times New Roman" w:hAnsi="Times New Roman"/>
          <w:sz w:val="24"/>
          <w:szCs w:val="24"/>
        </w:rPr>
        <w:t>al</w:t>
      </w:r>
      <w:proofErr w:type="spellEnd"/>
      <w:r w:rsidR="00B05AF6" w:rsidRPr="009E363B">
        <w:rPr>
          <w:rFonts w:ascii="Times New Roman" w:hAnsi="Times New Roman"/>
          <w:sz w:val="24"/>
          <w:szCs w:val="24"/>
        </w:rPr>
        <w:t>., 2010)</w:t>
      </w:r>
    </w:p>
    <w:p w14:paraId="4C791189" w14:textId="77777777" w:rsidR="00E66E64" w:rsidRPr="009E363B" w:rsidRDefault="00E66E64" w:rsidP="00AB0FB3">
      <w:pPr>
        <w:tabs>
          <w:tab w:val="left" w:pos="6960"/>
        </w:tabs>
        <w:spacing w:line="360" w:lineRule="auto"/>
        <w:ind w:firstLine="737"/>
        <w:jc w:val="both"/>
        <w:rPr>
          <w:rFonts w:ascii="Times New Roman" w:hAnsi="Times New Roman"/>
          <w:sz w:val="24"/>
          <w:szCs w:val="24"/>
        </w:rPr>
      </w:pPr>
      <w:r w:rsidRPr="009E363B">
        <w:rPr>
          <w:rFonts w:ascii="Times New Roman" w:hAnsi="Times New Roman"/>
          <w:sz w:val="24"/>
          <w:szCs w:val="24"/>
        </w:rPr>
        <w:t>Επιπλέον, οι γυναίκες ανέφεραν υψηλότερη κατανάλωση φρούτων (όπως κεράσια, καρπούζι, βερίκοκα, μανταρίνια, ρόδι και πορτοκάλια)</w:t>
      </w:r>
      <w:r w:rsidR="00C474FB" w:rsidRPr="009E363B">
        <w:rPr>
          <w:rFonts w:ascii="Times New Roman" w:hAnsi="Times New Roman"/>
          <w:sz w:val="24"/>
          <w:szCs w:val="24"/>
        </w:rPr>
        <w:t xml:space="preserve"> που</w:t>
      </w:r>
      <w:r w:rsidRPr="009E363B">
        <w:rPr>
          <w:rFonts w:ascii="Times New Roman" w:hAnsi="Times New Roman"/>
          <w:sz w:val="24"/>
          <w:szCs w:val="24"/>
        </w:rPr>
        <w:t xml:space="preserve"> αντιπροσώπευαν τον παράγοντα </w:t>
      </w:r>
      <w:r w:rsidR="00360D6D" w:rsidRPr="009E363B">
        <w:rPr>
          <w:rFonts w:ascii="Times New Roman" w:hAnsi="Times New Roman"/>
          <w:sz w:val="24"/>
          <w:szCs w:val="24"/>
        </w:rPr>
        <w:t>1 του ερωτηματολογίου διατροφής/</w:t>
      </w:r>
      <w:r w:rsidRPr="009E363B">
        <w:rPr>
          <w:rFonts w:ascii="Times New Roman" w:hAnsi="Times New Roman"/>
          <w:sz w:val="24"/>
          <w:szCs w:val="24"/>
        </w:rPr>
        <w:t xml:space="preserve">τρόπου ζωής. Η υψηλότερη κατανάλωση φρούτων, αλλά και λαχανικών έχει συσχετιστεί με το γυναικείο φύλο </w:t>
      </w:r>
      <w:r w:rsidR="00CE725D" w:rsidRPr="009E363B">
        <w:rPr>
          <w:rFonts w:ascii="Times New Roman" w:hAnsi="Times New Roman"/>
          <w:sz w:val="24"/>
          <w:szCs w:val="24"/>
        </w:rPr>
        <w:t xml:space="preserve">και </w:t>
      </w:r>
      <w:r w:rsidRPr="009E363B">
        <w:rPr>
          <w:rFonts w:ascii="Times New Roman" w:hAnsi="Times New Roman"/>
          <w:sz w:val="24"/>
          <w:szCs w:val="24"/>
        </w:rPr>
        <w:lastRenderedPageBreak/>
        <w:t>στο παρελθόν</w:t>
      </w:r>
      <w:r w:rsidR="00360D6D" w:rsidRPr="009E363B">
        <w:rPr>
          <w:rFonts w:ascii="Times New Roman" w:hAnsi="Times New Roman"/>
          <w:sz w:val="24"/>
          <w:szCs w:val="24"/>
        </w:rPr>
        <w:t>,</w:t>
      </w:r>
      <w:r w:rsidRPr="009E363B">
        <w:rPr>
          <w:rFonts w:ascii="Times New Roman" w:hAnsi="Times New Roman"/>
          <w:sz w:val="24"/>
          <w:szCs w:val="24"/>
        </w:rPr>
        <w:t xml:space="preserve"> και αυτές οι </w:t>
      </w:r>
      <w:r w:rsidR="00CE725D" w:rsidRPr="009E363B">
        <w:rPr>
          <w:rFonts w:ascii="Times New Roman" w:hAnsi="Times New Roman"/>
          <w:sz w:val="24"/>
          <w:szCs w:val="24"/>
        </w:rPr>
        <w:t>σχέσεις</w:t>
      </w:r>
      <w:r w:rsidRPr="009E363B">
        <w:rPr>
          <w:rFonts w:ascii="Times New Roman" w:hAnsi="Times New Roman"/>
          <w:sz w:val="24"/>
          <w:szCs w:val="24"/>
        </w:rPr>
        <w:t xml:space="preserve"> ήταν</w:t>
      </w:r>
      <w:r w:rsidR="00C474FB" w:rsidRPr="009E363B">
        <w:rPr>
          <w:rFonts w:ascii="Times New Roman" w:hAnsi="Times New Roman"/>
          <w:sz w:val="24"/>
          <w:szCs w:val="24"/>
        </w:rPr>
        <w:t xml:space="preserve"> ανεξάρτητες από άλλους </w:t>
      </w:r>
      <w:proofErr w:type="spellStart"/>
      <w:r w:rsidR="00C474FB" w:rsidRPr="009E363B">
        <w:rPr>
          <w:rFonts w:ascii="Times New Roman" w:hAnsi="Times New Roman"/>
          <w:sz w:val="24"/>
          <w:szCs w:val="24"/>
        </w:rPr>
        <w:t>κοινωνικο</w:t>
      </w:r>
      <w:proofErr w:type="spellEnd"/>
      <w:r w:rsidR="00487E5D" w:rsidRPr="009E363B">
        <w:rPr>
          <w:rFonts w:ascii="Times New Roman" w:hAnsi="Times New Roman"/>
          <w:sz w:val="24"/>
          <w:szCs w:val="24"/>
        </w:rPr>
        <w:t>-</w:t>
      </w:r>
      <w:r w:rsidRPr="009E363B">
        <w:rPr>
          <w:rFonts w:ascii="Times New Roman" w:hAnsi="Times New Roman"/>
          <w:sz w:val="24"/>
          <w:szCs w:val="24"/>
        </w:rPr>
        <w:t>δημογραφικούς παράγοντες. (</w:t>
      </w:r>
      <w:proofErr w:type="spellStart"/>
      <w:r w:rsidRPr="009E363B">
        <w:rPr>
          <w:rFonts w:ascii="Times New Roman" w:hAnsi="Times New Roman"/>
          <w:sz w:val="24"/>
          <w:szCs w:val="24"/>
          <w:lang w:val="en-US"/>
        </w:rPr>
        <w:t>Prattala</w:t>
      </w:r>
      <w:proofErr w:type="spellEnd"/>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2007)</w:t>
      </w:r>
      <w:r w:rsidR="00C474FB" w:rsidRPr="009E363B">
        <w:rPr>
          <w:rFonts w:ascii="Times New Roman" w:hAnsi="Times New Roman"/>
          <w:sz w:val="24"/>
          <w:szCs w:val="24"/>
        </w:rPr>
        <w:t xml:space="preserve"> </w:t>
      </w:r>
      <w:r w:rsidR="00CE725D" w:rsidRPr="009E363B">
        <w:rPr>
          <w:rFonts w:ascii="Times New Roman" w:hAnsi="Times New Roman"/>
          <w:sz w:val="24"/>
          <w:szCs w:val="24"/>
        </w:rPr>
        <w:t>Αναφορικά</w:t>
      </w:r>
      <w:r w:rsidRPr="009E363B">
        <w:rPr>
          <w:rFonts w:ascii="Times New Roman" w:hAnsi="Times New Roman"/>
          <w:sz w:val="24"/>
          <w:szCs w:val="24"/>
        </w:rPr>
        <w:t xml:space="preserve">, </w:t>
      </w:r>
      <w:r w:rsidR="00CE725D" w:rsidRPr="009E363B">
        <w:rPr>
          <w:rFonts w:ascii="Times New Roman" w:hAnsi="Times New Roman"/>
          <w:sz w:val="24"/>
          <w:szCs w:val="24"/>
        </w:rPr>
        <w:t>συνεπώς</w:t>
      </w:r>
      <w:r w:rsidRPr="009E363B">
        <w:rPr>
          <w:rFonts w:ascii="Times New Roman" w:hAnsi="Times New Roman"/>
          <w:sz w:val="24"/>
          <w:szCs w:val="24"/>
        </w:rPr>
        <w:t>,</w:t>
      </w:r>
      <w:r w:rsidR="00CE725D" w:rsidRPr="009E363B">
        <w:rPr>
          <w:rFonts w:ascii="Times New Roman" w:hAnsi="Times New Roman"/>
          <w:sz w:val="24"/>
          <w:szCs w:val="24"/>
        </w:rPr>
        <w:t xml:space="preserve"> με τα διατροφικά πρότυπα</w:t>
      </w:r>
      <w:r w:rsidRPr="009E363B">
        <w:rPr>
          <w:rFonts w:ascii="Times New Roman" w:hAnsi="Times New Roman"/>
          <w:sz w:val="24"/>
          <w:szCs w:val="24"/>
        </w:rPr>
        <w:t>, προ</w:t>
      </w:r>
      <w:r w:rsidR="00C474FB" w:rsidRPr="009E363B">
        <w:rPr>
          <w:rFonts w:ascii="Times New Roman" w:hAnsi="Times New Roman"/>
          <w:sz w:val="24"/>
          <w:szCs w:val="24"/>
        </w:rPr>
        <w:t xml:space="preserve">ηγούμενες μελέτες έχουν δείξει ότι μια διατροφή </w:t>
      </w:r>
      <w:r w:rsidRPr="009E363B">
        <w:rPr>
          <w:rFonts w:ascii="Times New Roman" w:hAnsi="Times New Roman"/>
          <w:sz w:val="24"/>
          <w:szCs w:val="24"/>
        </w:rPr>
        <w:t>πλούσια σε φρούτα και λαχανικά συσχετίζεται με υψηλό</w:t>
      </w:r>
      <w:r w:rsidR="00C474FB" w:rsidRPr="009E363B">
        <w:rPr>
          <w:rFonts w:ascii="Times New Roman" w:hAnsi="Times New Roman"/>
          <w:sz w:val="24"/>
          <w:szCs w:val="24"/>
        </w:rPr>
        <w:t xml:space="preserve">τερα επίπεδα αισιοδοξίας, όπως επίσης </w:t>
      </w:r>
      <w:r w:rsidRPr="009E363B">
        <w:rPr>
          <w:rFonts w:ascii="Times New Roman" w:hAnsi="Times New Roman"/>
          <w:sz w:val="24"/>
          <w:szCs w:val="24"/>
        </w:rPr>
        <w:t>και</w:t>
      </w:r>
      <w:r w:rsidR="00C474FB" w:rsidRPr="009E363B">
        <w:rPr>
          <w:rFonts w:ascii="Times New Roman" w:hAnsi="Times New Roman"/>
          <w:sz w:val="24"/>
          <w:szCs w:val="24"/>
        </w:rPr>
        <w:t xml:space="preserve"> από </w:t>
      </w:r>
      <w:r w:rsidRPr="009E363B">
        <w:rPr>
          <w:rFonts w:ascii="Times New Roman" w:hAnsi="Times New Roman"/>
          <w:sz w:val="24"/>
          <w:szCs w:val="24"/>
        </w:rPr>
        <w:t xml:space="preserve">το γεγονός ότι τα θρεπτικά συστατικά που βρίσκονται στα φρούτα και τα λαχανικά δείχνουν θετική σχέση με τον έλεγχο της υγείας και της ψυχολογίας και μια διατροφή πλούσια σε </w:t>
      </w:r>
      <w:proofErr w:type="spellStart"/>
      <w:r w:rsidRPr="009E363B">
        <w:rPr>
          <w:rFonts w:ascii="Times New Roman" w:hAnsi="Times New Roman"/>
          <w:sz w:val="24"/>
          <w:szCs w:val="24"/>
        </w:rPr>
        <w:t>φλαβονοειδή</w:t>
      </w:r>
      <w:proofErr w:type="spellEnd"/>
      <w:r w:rsidRPr="009E363B">
        <w:rPr>
          <w:rFonts w:ascii="Times New Roman" w:hAnsi="Times New Roman"/>
          <w:sz w:val="24"/>
          <w:szCs w:val="24"/>
        </w:rPr>
        <w:t xml:space="preserve"> έχει ευεργετικά αγχολυτικά αποτελέσματα. (</w:t>
      </w:r>
      <w:r w:rsidRPr="009E363B">
        <w:rPr>
          <w:rFonts w:ascii="Times New Roman" w:hAnsi="Times New Roman"/>
          <w:sz w:val="24"/>
          <w:szCs w:val="24"/>
          <w:lang w:val="en-US"/>
        </w:rPr>
        <w:t>Villas</w:t>
      </w:r>
      <w:r w:rsidRPr="009E363B">
        <w:rPr>
          <w:rFonts w:ascii="Times New Roman" w:hAnsi="Times New Roman"/>
          <w:sz w:val="24"/>
          <w:szCs w:val="24"/>
        </w:rPr>
        <w:t xml:space="preserve"> </w:t>
      </w:r>
      <w:r w:rsidRPr="009E363B">
        <w:rPr>
          <w:rFonts w:ascii="Times New Roman" w:hAnsi="Times New Roman"/>
          <w:sz w:val="24"/>
          <w:szCs w:val="24"/>
          <w:lang w:val="en-US"/>
        </w:rPr>
        <w:t>Boas</w:t>
      </w:r>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2020)</w:t>
      </w:r>
    </w:p>
    <w:p w14:paraId="5BA282D8" w14:textId="7F80864F" w:rsidR="009B5EF3" w:rsidRPr="009E363B" w:rsidRDefault="009B5EF3" w:rsidP="00154BB7">
      <w:pPr>
        <w:tabs>
          <w:tab w:val="left" w:pos="6960"/>
        </w:tabs>
        <w:spacing w:after="0" w:line="360" w:lineRule="auto"/>
        <w:ind w:firstLine="737"/>
        <w:jc w:val="both"/>
      </w:pPr>
      <w:r w:rsidRPr="009E363B">
        <w:rPr>
          <w:rFonts w:ascii="Times New Roman" w:hAnsi="Times New Roman"/>
          <w:sz w:val="24"/>
          <w:szCs w:val="24"/>
        </w:rPr>
        <w:t xml:space="preserve">Το φύλο επηρέασε επίσης τις στρατηγικές αντιμετώπισης, όπου οι γυναίκες ανέφεραν </w:t>
      </w:r>
      <w:r w:rsidR="009D42BC" w:rsidRPr="009E363B">
        <w:rPr>
          <w:rFonts w:ascii="Times New Roman" w:hAnsi="Times New Roman"/>
          <w:sz w:val="24"/>
          <w:szCs w:val="24"/>
        </w:rPr>
        <w:t>συχνότερη χρήση συναισθηματικής/</w:t>
      </w:r>
      <w:r w:rsidRPr="009E363B">
        <w:rPr>
          <w:rFonts w:ascii="Times New Roman" w:hAnsi="Times New Roman"/>
          <w:sz w:val="24"/>
          <w:szCs w:val="24"/>
        </w:rPr>
        <w:t>έμπρακτης υποστήριξης και λιγότερης χρήσης ουσιών</w:t>
      </w:r>
      <w:r w:rsidR="00FA67AC" w:rsidRPr="009E363B">
        <w:rPr>
          <w:rFonts w:ascii="Times New Roman" w:hAnsi="Times New Roman"/>
          <w:sz w:val="24"/>
          <w:szCs w:val="24"/>
        </w:rPr>
        <w:t>,</w:t>
      </w:r>
      <w:r w:rsidRPr="009E363B">
        <w:rPr>
          <w:rFonts w:ascii="Times New Roman" w:hAnsi="Times New Roman"/>
          <w:sz w:val="24"/>
          <w:szCs w:val="24"/>
        </w:rPr>
        <w:t xml:space="preserve"> από </w:t>
      </w:r>
      <w:r w:rsidR="00A25498" w:rsidRPr="009E363B">
        <w:rPr>
          <w:rFonts w:ascii="Times New Roman" w:hAnsi="Times New Roman"/>
          <w:sz w:val="24"/>
          <w:szCs w:val="24"/>
        </w:rPr>
        <w:t xml:space="preserve">ότι οι </w:t>
      </w:r>
      <w:r w:rsidRPr="009E363B">
        <w:rPr>
          <w:rFonts w:ascii="Times New Roman" w:hAnsi="Times New Roman"/>
          <w:sz w:val="24"/>
          <w:szCs w:val="24"/>
        </w:rPr>
        <w:t>άνδρες.</w:t>
      </w:r>
      <w:r w:rsidR="00222D7C" w:rsidRPr="009E363B">
        <w:t xml:space="preserve"> </w:t>
      </w:r>
      <w:r w:rsidR="00222D7C" w:rsidRPr="009E363B">
        <w:rPr>
          <w:rFonts w:ascii="Times New Roman" w:hAnsi="Times New Roman"/>
          <w:sz w:val="24"/>
          <w:szCs w:val="24"/>
        </w:rPr>
        <w:t xml:space="preserve">Η χρήση στρατηγικών </w:t>
      </w:r>
      <w:r w:rsidR="000E695C" w:rsidRPr="009E363B">
        <w:rPr>
          <w:rFonts w:ascii="Times New Roman" w:hAnsi="Times New Roman"/>
          <w:sz w:val="24"/>
          <w:szCs w:val="24"/>
        </w:rPr>
        <w:t>διαχείρισης του άγχους</w:t>
      </w:r>
      <w:r w:rsidR="00222D7C" w:rsidRPr="009E363B">
        <w:rPr>
          <w:rFonts w:ascii="Times New Roman" w:hAnsi="Times New Roman"/>
          <w:sz w:val="24"/>
          <w:szCs w:val="24"/>
        </w:rPr>
        <w:t xml:space="preserve"> με επίκεντρο το συναίσθημα που παρατηρήθηκε στις γυναίκες</w:t>
      </w:r>
      <w:r w:rsidR="000E695C" w:rsidRPr="009E363B">
        <w:rPr>
          <w:rFonts w:ascii="Times New Roman" w:hAnsi="Times New Roman"/>
          <w:sz w:val="24"/>
          <w:szCs w:val="24"/>
        </w:rPr>
        <w:t xml:space="preserve"> της παρούσας μελέτης</w:t>
      </w:r>
      <w:r w:rsidR="00222D7C" w:rsidRPr="009E363B">
        <w:rPr>
          <w:rFonts w:ascii="Times New Roman" w:hAnsi="Times New Roman"/>
          <w:sz w:val="24"/>
          <w:szCs w:val="24"/>
        </w:rPr>
        <w:t xml:space="preserve">, έχει αναφερθεί </w:t>
      </w:r>
      <w:r w:rsidR="000E695C" w:rsidRPr="009E363B">
        <w:rPr>
          <w:rFonts w:ascii="Times New Roman" w:hAnsi="Times New Roman"/>
          <w:sz w:val="24"/>
          <w:szCs w:val="24"/>
        </w:rPr>
        <w:t xml:space="preserve">και </w:t>
      </w:r>
      <w:r w:rsidR="00222D7C" w:rsidRPr="009E363B">
        <w:rPr>
          <w:rFonts w:ascii="Times New Roman" w:hAnsi="Times New Roman"/>
          <w:sz w:val="24"/>
          <w:szCs w:val="24"/>
        </w:rPr>
        <w:t>στο παρελθόν</w:t>
      </w:r>
      <w:r w:rsidR="000E695C" w:rsidRPr="009E363B">
        <w:rPr>
          <w:rFonts w:ascii="Times New Roman" w:hAnsi="Times New Roman"/>
          <w:sz w:val="24"/>
          <w:szCs w:val="24"/>
        </w:rPr>
        <w:t xml:space="preserve"> σε προηγούμενες μελέτ</w:t>
      </w:r>
      <w:r w:rsidR="005E2BAF" w:rsidRPr="009E363B">
        <w:rPr>
          <w:rFonts w:ascii="Times New Roman" w:hAnsi="Times New Roman"/>
          <w:sz w:val="24"/>
          <w:szCs w:val="24"/>
        </w:rPr>
        <w:t>ε</w:t>
      </w:r>
      <w:r w:rsidR="000E695C" w:rsidRPr="009E363B">
        <w:rPr>
          <w:rFonts w:ascii="Times New Roman" w:hAnsi="Times New Roman"/>
          <w:sz w:val="24"/>
          <w:szCs w:val="24"/>
        </w:rPr>
        <w:t>ς</w:t>
      </w:r>
      <w:r w:rsidR="00222D7C" w:rsidRPr="009E363B">
        <w:rPr>
          <w:rFonts w:ascii="Times New Roman" w:hAnsi="Times New Roman"/>
          <w:sz w:val="24"/>
          <w:szCs w:val="24"/>
        </w:rPr>
        <w:t xml:space="preserve">, </w:t>
      </w:r>
      <w:r w:rsidR="005E2BAF" w:rsidRPr="009E363B">
        <w:rPr>
          <w:rFonts w:ascii="Times New Roman" w:hAnsi="Times New Roman"/>
          <w:sz w:val="24"/>
          <w:szCs w:val="24"/>
        </w:rPr>
        <w:t xml:space="preserve">με την αναζήτηση κοινωνικής ή </w:t>
      </w:r>
      <w:r w:rsidR="00B05AF6" w:rsidRPr="009E363B">
        <w:rPr>
          <w:rFonts w:ascii="Times New Roman" w:hAnsi="Times New Roman"/>
          <w:sz w:val="24"/>
          <w:szCs w:val="24"/>
        </w:rPr>
        <w:t xml:space="preserve">έμπρακτης </w:t>
      </w:r>
      <w:r w:rsidR="00222D7C" w:rsidRPr="009E363B">
        <w:rPr>
          <w:rFonts w:ascii="Times New Roman" w:hAnsi="Times New Roman"/>
          <w:sz w:val="24"/>
          <w:szCs w:val="24"/>
        </w:rPr>
        <w:t xml:space="preserve">υποστήριξης </w:t>
      </w:r>
      <w:r w:rsidR="005E2BAF" w:rsidRPr="009E363B">
        <w:rPr>
          <w:rFonts w:ascii="Times New Roman" w:hAnsi="Times New Roman"/>
          <w:sz w:val="24"/>
          <w:szCs w:val="24"/>
        </w:rPr>
        <w:t xml:space="preserve">να </w:t>
      </w:r>
      <w:r w:rsidR="00222D7C" w:rsidRPr="009E363B">
        <w:rPr>
          <w:rFonts w:ascii="Times New Roman" w:hAnsi="Times New Roman"/>
          <w:sz w:val="24"/>
          <w:szCs w:val="24"/>
        </w:rPr>
        <w:t xml:space="preserve">θεωρείται ως μια </w:t>
      </w:r>
      <w:r w:rsidR="00D44A28" w:rsidRPr="009E363B">
        <w:rPr>
          <w:rFonts w:ascii="Times New Roman" w:hAnsi="Times New Roman"/>
          <w:sz w:val="24"/>
          <w:szCs w:val="24"/>
        </w:rPr>
        <w:t xml:space="preserve">στρατηγική </w:t>
      </w:r>
      <w:r w:rsidR="005E2BAF" w:rsidRPr="009E363B">
        <w:rPr>
          <w:rFonts w:ascii="Times New Roman" w:hAnsi="Times New Roman"/>
          <w:sz w:val="24"/>
          <w:szCs w:val="24"/>
        </w:rPr>
        <w:t>διαχείρισης που καθορίζεται κυρίως από τον</w:t>
      </w:r>
      <w:r w:rsidR="00D44A28" w:rsidRPr="009E363B">
        <w:rPr>
          <w:rFonts w:ascii="Times New Roman" w:hAnsi="Times New Roman"/>
          <w:sz w:val="24"/>
          <w:szCs w:val="24"/>
        </w:rPr>
        <w:t xml:space="preserve"> </w:t>
      </w:r>
      <w:r w:rsidR="00222D7C" w:rsidRPr="009E363B">
        <w:rPr>
          <w:rFonts w:ascii="Times New Roman" w:hAnsi="Times New Roman"/>
          <w:sz w:val="24"/>
          <w:szCs w:val="24"/>
        </w:rPr>
        <w:t>ρόλο των γυναικών</w:t>
      </w:r>
      <w:r w:rsidR="005E2BAF" w:rsidRPr="009E363B">
        <w:rPr>
          <w:rFonts w:ascii="Times New Roman" w:hAnsi="Times New Roman"/>
          <w:sz w:val="24"/>
          <w:szCs w:val="24"/>
        </w:rPr>
        <w:t xml:space="preserve"> στην κοινωνία και την οικογένεια</w:t>
      </w:r>
      <w:r w:rsidR="00222D7C" w:rsidRPr="009E363B">
        <w:rPr>
          <w:rFonts w:ascii="Times New Roman" w:hAnsi="Times New Roman"/>
          <w:sz w:val="24"/>
          <w:szCs w:val="24"/>
        </w:rPr>
        <w:t>.</w:t>
      </w:r>
      <w:r w:rsidR="00D44A28" w:rsidRPr="009E363B">
        <w:rPr>
          <w:rFonts w:ascii="Times New Roman" w:hAnsi="Times New Roman"/>
          <w:sz w:val="24"/>
          <w:szCs w:val="24"/>
        </w:rPr>
        <w:t xml:space="preserve"> Αυτό </w:t>
      </w:r>
      <w:r w:rsidR="005E2BAF" w:rsidRPr="009E363B">
        <w:rPr>
          <w:rFonts w:ascii="Times New Roman" w:hAnsi="Times New Roman"/>
          <w:sz w:val="24"/>
          <w:szCs w:val="24"/>
        </w:rPr>
        <w:t>είναι σε συμφωνία</w:t>
      </w:r>
      <w:r w:rsidR="00D44A28" w:rsidRPr="009E363B">
        <w:rPr>
          <w:rFonts w:ascii="Times New Roman" w:hAnsi="Times New Roman"/>
          <w:sz w:val="24"/>
          <w:szCs w:val="24"/>
        </w:rPr>
        <w:t xml:space="preserve"> με πρόσφατες μελέτες που </w:t>
      </w:r>
      <w:r w:rsidR="005E2BAF" w:rsidRPr="009E363B">
        <w:rPr>
          <w:rFonts w:ascii="Times New Roman" w:hAnsi="Times New Roman"/>
          <w:sz w:val="24"/>
          <w:szCs w:val="24"/>
        </w:rPr>
        <w:t>αναδεικνύουν</w:t>
      </w:r>
      <w:r w:rsidR="00D44A28" w:rsidRPr="009E363B">
        <w:rPr>
          <w:rFonts w:ascii="Times New Roman" w:hAnsi="Times New Roman"/>
          <w:sz w:val="24"/>
          <w:szCs w:val="24"/>
        </w:rPr>
        <w:t xml:space="preserve"> </w:t>
      </w:r>
      <w:r w:rsidR="005E2BAF" w:rsidRPr="009E363B">
        <w:rPr>
          <w:rFonts w:ascii="Times New Roman" w:hAnsi="Times New Roman"/>
          <w:sz w:val="24"/>
          <w:szCs w:val="24"/>
        </w:rPr>
        <w:t xml:space="preserve">την </w:t>
      </w:r>
      <w:r w:rsidR="00D44A28" w:rsidRPr="009E363B">
        <w:rPr>
          <w:rFonts w:ascii="Times New Roman" w:hAnsi="Times New Roman"/>
          <w:sz w:val="24"/>
          <w:szCs w:val="24"/>
        </w:rPr>
        <w:t xml:space="preserve">έκφραση των θετικών συναισθημάτων </w:t>
      </w:r>
      <w:r w:rsidR="005E2BAF" w:rsidRPr="009E363B">
        <w:rPr>
          <w:rFonts w:ascii="Times New Roman" w:hAnsi="Times New Roman"/>
          <w:sz w:val="24"/>
          <w:szCs w:val="24"/>
        </w:rPr>
        <w:t>ως</w:t>
      </w:r>
      <w:r w:rsidR="00D44A28" w:rsidRPr="009E363B">
        <w:rPr>
          <w:rFonts w:ascii="Times New Roman" w:hAnsi="Times New Roman"/>
          <w:sz w:val="24"/>
          <w:szCs w:val="24"/>
        </w:rPr>
        <w:t xml:space="preserve"> ρόλο του γυναικείου φύλου</w:t>
      </w:r>
      <w:r w:rsidR="005E2BAF" w:rsidRPr="009E363B">
        <w:rPr>
          <w:rFonts w:ascii="Times New Roman" w:hAnsi="Times New Roman"/>
          <w:sz w:val="24"/>
          <w:szCs w:val="24"/>
        </w:rPr>
        <w:t>,</w:t>
      </w:r>
      <w:r w:rsidR="00D44A28" w:rsidRPr="009E363B">
        <w:rPr>
          <w:rFonts w:ascii="Times New Roman" w:hAnsi="Times New Roman"/>
          <w:sz w:val="24"/>
          <w:szCs w:val="24"/>
        </w:rPr>
        <w:t xml:space="preserve"> </w:t>
      </w:r>
      <w:r w:rsidR="005E2BAF" w:rsidRPr="009E363B">
        <w:rPr>
          <w:rFonts w:ascii="Times New Roman" w:hAnsi="Times New Roman"/>
          <w:sz w:val="24"/>
          <w:szCs w:val="24"/>
        </w:rPr>
        <w:t xml:space="preserve">ο οποίος </w:t>
      </w:r>
      <w:r w:rsidR="00D44A28" w:rsidRPr="009E363B">
        <w:rPr>
          <w:rFonts w:ascii="Times New Roman" w:hAnsi="Times New Roman"/>
          <w:sz w:val="24"/>
          <w:szCs w:val="24"/>
        </w:rPr>
        <w:t xml:space="preserve">αντικατοπτρίζει </w:t>
      </w:r>
      <w:r w:rsidR="005E2BAF" w:rsidRPr="009E363B">
        <w:rPr>
          <w:rFonts w:ascii="Times New Roman" w:hAnsi="Times New Roman"/>
          <w:sz w:val="24"/>
          <w:szCs w:val="24"/>
        </w:rPr>
        <w:t>τη συσχέτιση των</w:t>
      </w:r>
      <w:r w:rsidR="00D44A28" w:rsidRPr="009E363B">
        <w:rPr>
          <w:rFonts w:ascii="Times New Roman" w:hAnsi="Times New Roman"/>
          <w:sz w:val="24"/>
          <w:szCs w:val="24"/>
        </w:rPr>
        <w:t xml:space="preserve"> θετικ</w:t>
      </w:r>
      <w:r w:rsidR="005E2BAF" w:rsidRPr="009E363B">
        <w:rPr>
          <w:rFonts w:ascii="Times New Roman" w:hAnsi="Times New Roman"/>
          <w:sz w:val="24"/>
          <w:szCs w:val="24"/>
        </w:rPr>
        <w:t>ών</w:t>
      </w:r>
      <w:r w:rsidR="00D44A28" w:rsidRPr="009E363B">
        <w:rPr>
          <w:rFonts w:ascii="Times New Roman" w:hAnsi="Times New Roman"/>
          <w:sz w:val="24"/>
          <w:szCs w:val="24"/>
        </w:rPr>
        <w:t xml:space="preserve"> συναισθ</w:t>
      </w:r>
      <w:r w:rsidR="005E2BAF" w:rsidRPr="009E363B">
        <w:rPr>
          <w:rFonts w:ascii="Times New Roman" w:hAnsi="Times New Roman"/>
          <w:sz w:val="24"/>
          <w:szCs w:val="24"/>
        </w:rPr>
        <w:t>ημάτων με το φύλο</w:t>
      </w:r>
      <w:r w:rsidR="00D44A28" w:rsidRPr="009E363B">
        <w:rPr>
          <w:rFonts w:ascii="Times New Roman" w:hAnsi="Times New Roman"/>
          <w:sz w:val="24"/>
          <w:szCs w:val="24"/>
        </w:rPr>
        <w:t xml:space="preserve">, μια διαφορά που παρατηρείται </w:t>
      </w:r>
      <w:r w:rsidR="005E2BAF" w:rsidRPr="009E363B">
        <w:rPr>
          <w:rFonts w:ascii="Times New Roman" w:hAnsi="Times New Roman"/>
          <w:sz w:val="24"/>
          <w:szCs w:val="24"/>
        </w:rPr>
        <w:t xml:space="preserve">τόσο </w:t>
      </w:r>
      <w:r w:rsidR="00D44A28" w:rsidRPr="009E363B">
        <w:rPr>
          <w:rFonts w:ascii="Times New Roman" w:hAnsi="Times New Roman"/>
          <w:sz w:val="24"/>
          <w:szCs w:val="24"/>
        </w:rPr>
        <w:t xml:space="preserve">στους εφήβους </w:t>
      </w:r>
      <w:r w:rsidR="005E2BAF" w:rsidRPr="009E363B">
        <w:rPr>
          <w:rFonts w:ascii="Times New Roman" w:hAnsi="Times New Roman"/>
          <w:sz w:val="24"/>
          <w:szCs w:val="24"/>
        </w:rPr>
        <w:t>όσο και στους ενήλικες</w:t>
      </w:r>
      <w:r w:rsidR="00D44A28" w:rsidRPr="009E363B">
        <w:rPr>
          <w:rFonts w:ascii="Times New Roman" w:hAnsi="Times New Roman"/>
          <w:sz w:val="24"/>
          <w:szCs w:val="24"/>
        </w:rPr>
        <w:t>. (</w:t>
      </w:r>
      <w:proofErr w:type="spellStart"/>
      <w:r w:rsidR="00D44A28" w:rsidRPr="009E363B">
        <w:rPr>
          <w:rFonts w:ascii="Times New Roman" w:hAnsi="Times New Roman"/>
          <w:sz w:val="24"/>
          <w:szCs w:val="24"/>
        </w:rPr>
        <w:t>Chaplin</w:t>
      </w:r>
      <w:proofErr w:type="spellEnd"/>
      <w:r w:rsidR="00D44A28" w:rsidRPr="009E363B">
        <w:rPr>
          <w:rFonts w:ascii="Times New Roman" w:hAnsi="Times New Roman"/>
          <w:sz w:val="24"/>
          <w:szCs w:val="24"/>
        </w:rPr>
        <w:t>, 2015)</w:t>
      </w:r>
      <w:r w:rsidR="00C85D44" w:rsidRPr="009E363B">
        <w:t xml:space="preserve"> </w:t>
      </w:r>
      <w:r w:rsidR="00C85D44" w:rsidRPr="009E363B">
        <w:rPr>
          <w:rFonts w:ascii="Times New Roman" w:hAnsi="Times New Roman"/>
          <w:sz w:val="24"/>
          <w:szCs w:val="24"/>
        </w:rPr>
        <w:t xml:space="preserve">Επιπλέον, η ευαισθησία των γυναικών </w:t>
      </w:r>
      <w:r w:rsidR="005E2BAF" w:rsidRPr="009E363B">
        <w:rPr>
          <w:rFonts w:ascii="Times New Roman" w:hAnsi="Times New Roman"/>
          <w:sz w:val="24"/>
          <w:szCs w:val="24"/>
        </w:rPr>
        <w:t>σε</w:t>
      </w:r>
      <w:r w:rsidR="00C85D44" w:rsidRPr="009E363B">
        <w:rPr>
          <w:rFonts w:ascii="Times New Roman" w:hAnsi="Times New Roman"/>
          <w:sz w:val="24"/>
          <w:szCs w:val="24"/>
        </w:rPr>
        <w:t xml:space="preserve"> συναισθηματικές πληροφορίες και η μεγαλύτερη ανταπόκρισή τους σε </w:t>
      </w:r>
      <w:r w:rsidR="000B1116" w:rsidRPr="009E363B">
        <w:rPr>
          <w:rFonts w:ascii="Times New Roman" w:hAnsi="Times New Roman"/>
          <w:sz w:val="24"/>
          <w:szCs w:val="24"/>
        </w:rPr>
        <w:t xml:space="preserve">αρνητικά και θετικά </w:t>
      </w:r>
      <w:r w:rsidR="00C85D44" w:rsidRPr="009E363B">
        <w:rPr>
          <w:rFonts w:ascii="Times New Roman" w:hAnsi="Times New Roman"/>
          <w:sz w:val="24"/>
          <w:szCs w:val="24"/>
        </w:rPr>
        <w:t xml:space="preserve">συναισθηματικά ερεθίσματα </w:t>
      </w:r>
      <w:r w:rsidR="005E2BAF" w:rsidRPr="009E363B">
        <w:rPr>
          <w:rFonts w:ascii="Times New Roman" w:hAnsi="Times New Roman"/>
          <w:sz w:val="24"/>
          <w:szCs w:val="24"/>
        </w:rPr>
        <w:t xml:space="preserve">όπως αναφέρεται </w:t>
      </w:r>
      <w:r w:rsidR="00C85D44" w:rsidRPr="009E363B">
        <w:rPr>
          <w:rFonts w:ascii="Times New Roman" w:hAnsi="Times New Roman"/>
          <w:sz w:val="24"/>
          <w:szCs w:val="24"/>
        </w:rPr>
        <w:t>σε πολλές μελέτες, μπορεί να εξηγήσ</w:t>
      </w:r>
      <w:r w:rsidR="00F139BB" w:rsidRPr="009E363B">
        <w:rPr>
          <w:rFonts w:ascii="Times New Roman" w:hAnsi="Times New Roman"/>
          <w:sz w:val="24"/>
          <w:szCs w:val="24"/>
        </w:rPr>
        <w:t>ει</w:t>
      </w:r>
      <w:r w:rsidR="00C85D44" w:rsidRPr="009E363B">
        <w:rPr>
          <w:rFonts w:ascii="Times New Roman" w:hAnsi="Times New Roman"/>
          <w:sz w:val="24"/>
          <w:szCs w:val="24"/>
        </w:rPr>
        <w:t xml:space="preserve"> γιατί οι γυναίκες είναι πιο πιθανό να υποφέρουν από ψυχιατρικά προβλήματα από </w:t>
      </w:r>
      <w:r w:rsidR="00423D0B" w:rsidRPr="009E363B">
        <w:rPr>
          <w:rFonts w:ascii="Times New Roman" w:hAnsi="Times New Roman"/>
          <w:sz w:val="24"/>
          <w:szCs w:val="24"/>
        </w:rPr>
        <w:t xml:space="preserve">ότι οι </w:t>
      </w:r>
      <w:r w:rsidR="00C85D44" w:rsidRPr="009E363B">
        <w:rPr>
          <w:rFonts w:ascii="Times New Roman" w:hAnsi="Times New Roman"/>
          <w:sz w:val="24"/>
          <w:szCs w:val="24"/>
        </w:rPr>
        <w:t>άνδρες</w:t>
      </w:r>
      <w:r w:rsidR="005E2BAF" w:rsidRPr="009E363B">
        <w:rPr>
          <w:rFonts w:ascii="Times New Roman" w:hAnsi="Times New Roman"/>
          <w:sz w:val="24"/>
          <w:szCs w:val="24"/>
        </w:rPr>
        <w:t>,</w:t>
      </w:r>
      <w:r w:rsidR="00C85D44" w:rsidRPr="009E363B">
        <w:rPr>
          <w:rFonts w:ascii="Times New Roman" w:hAnsi="Times New Roman"/>
          <w:sz w:val="24"/>
          <w:szCs w:val="24"/>
        </w:rPr>
        <w:t xml:space="preserve"> </w:t>
      </w:r>
      <w:r w:rsidR="00583275" w:rsidRPr="009E363B">
        <w:rPr>
          <w:rFonts w:ascii="Times New Roman" w:hAnsi="Times New Roman"/>
          <w:sz w:val="24"/>
          <w:szCs w:val="24"/>
        </w:rPr>
        <w:t>καθώς οι</w:t>
      </w:r>
      <w:r w:rsidR="005E2BAF" w:rsidRPr="009E363B">
        <w:rPr>
          <w:rFonts w:ascii="Times New Roman" w:hAnsi="Times New Roman"/>
          <w:sz w:val="24"/>
          <w:szCs w:val="24"/>
        </w:rPr>
        <w:t xml:space="preserve"> αντιδράσεις αυτές μπορεί να επηρεάσουν πιο σημαντικά</w:t>
      </w:r>
      <w:r w:rsidR="00C85D44" w:rsidRPr="009E363B">
        <w:rPr>
          <w:rFonts w:ascii="Times New Roman" w:hAnsi="Times New Roman"/>
          <w:sz w:val="24"/>
          <w:szCs w:val="24"/>
        </w:rPr>
        <w:t xml:space="preserve"> γυναίκες με υψηλότερη ευπάθεια στο άγχος και την κατάθλιψη σε σύγκριση με </w:t>
      </w:r>
      <w:r w:rsidR="00423D0B" w:rsidRPr="009E363B">
        <w:rPr>
          <w:rFonts w:ascii="Times New Roman" w:hAnsi="Times New Roman"/>
          <w:sz w:val="24"/>
          <w:szCs w:val="24"/>
        </w:rPr>
        <w:t xml:space="preserve">τους </w:t>
      </w:r>
      <w:r w:rsidR="00C85D44" w:rsidRPr="009E363B">
        <w:rPr>
          <w:rFonts w:ascii="Times New Roman" w:hAnsi="Times New Roman"/>
          <w:sz w:val="24"/>
          <w:szCs w:val="24"/>
        </w:rPr>
        <w:t>άνδρες. (</w:t>
      </w:r>
      <w:proofErr w:type="spellStart"/>
      <w:r w:rsidR="00C85D44" w:rsidRPr="009E363B">
        <w:rPr>
          <w:rFonts w:ascii="Times New Roman" w:hAnsi="Times New Roman"/>
          <w:sz w:val="24"/>
          <w:szCs w:val="24"/>
        </w:rPr>
        <w:t>Lee</w:t>
      </w:r>
      <w:proofErr w:type="spellEnd"/>
      <w:r w:rsidR="00C85D44" w:rsidRPr="009E363B">
        <w:rPr>
          <w:rFonts w:ascii="Times New Roman" w:hAnsi="Times New Roman"/>
          <w:sz w:val="24"/>
          <w:szCs w:val="24"/>
        </w:rPr>
        <w:t xml:space="preserve"> </w:t>
      </w:r>
      <w:proofErr w:type="spellStart"/>
      <w:r w:rsidR="00C85D44" w:rsidRPr="009E363B">
        <w:rPr>
          <w:rFonts w:ascii="Times New Roman" w:hAnsi="Times New Roman"/>
          <w:sz w:val="24"/>
          <w:szCs w:val="24"/>
        </w:rPr>
        <w:t>et</w:t>
      </w:r>
      <w:proofErr w:type="spellEnd"/>
      <w:r w:rsidR="00C85D44" w:rsidRPr="009E363B">
        <w:rPr>
          <w:rFonts w:ascii="Times New Roman" w:hAnsi="Times New Roman"/>
          <w:sz w:val="24"/>
          <w:szCs w:val="24"/>
        </w:rPr>
        <w:t xml:space="preserve"> </w:t>
      </w:r>
      <w:proofErr w:type="spellStart"/>
      <w:r w:rsidR="00C85D44" w:rsidRPr="009E363B">
        <w:rPr>
          <w:rFonts w:ascii="Times New Roman" w:hAnsi="Times New Roman"/>
          <w:sz w:val="24"/>
          <w:szCs w:val="24"/>
        </w:rPr>
        <w:t>al</w:t>
      </w:r>
      <w:proofErr w:type="spellEnd"/>
      <w:r w:rsidR="00C85D44" w:rsidRPr="009E363B">
        <w:rPr>
          <w:rFonts w:ascii="Times New Roman" w:hAnsi="Times New Roman"/>
          <w:sz w:val="24"/>
          <w:szCs w:val="24"/>
        </w:rPr>
        <w:t>., 2017)</w:t>
      </w:r>
      <w:r w:rsidR="00423D0B" w:rsidRPr="009E363B">
        <w:t xml:space="preserve"> </w:t>
      </w:r>
      <w:r w:rsidR="00423D0B" w:rsidRPr="009E363B">
        <w:rPr>
          <w:rFonts w:ascii="Times New Roman" w:hAnsi="Times New Roman"/>
          <w:sz w:val="24"/>
          <w:szCs w:val="24"/>
        </w:rPr>
        <w:t xml:space="preserve">Από την άλλη πλευρά, η υψηλότερη χρήση ουσιών στους άνδρες πιστεύεται ότι εκφράζει </w:t>
      </w:r>
      <w:r w:rsidR="00FE472B" w:rsidRPr="009E363B">
        <w:rPr>
          <w:rFonts w:ascii="Times New Roman" w:hAnsi="Times New Roman"/>
          <w:sz w:val="24"/>
          <w:szCs w:val="24"/>
        </w:rPr>
        <w:t xml:space="preserve">έναν τύπο στρατηγικής αποφυγής </w:t>
      </w:r>
      <w:r w:rsidR="00423D0B" w:rsidRPr="009E363B">
        <w:rPr>
          <w:rFonts w:ascii="Times New Roman" w:hAnsi="Times New Roman"/>
          <w:sz w:val="24"/>
          <w:szCs w:val="24"/>
        </w:rPr>
        <w:t>το</w:t>
      </w:r>
      <w:r w:rsidR="00FE472B" w:rsidRPr="009E363B">
        <w:rPr>
          <w:rFonts w:ascii="Times New Roman" w:hAnsi="Times New Roman"/>
          <w:sz w:val="24"/>
          <w:szCs w:val="24"/>
        </w:rPr>
        <w:t>υ</w:t>
      </w:r>
      <w:r w:rsidR="00423D0B" w:rsidRPr="009E363B">
        <w:rPr>
          <w:rFonts w:ascii="Times New Roman" w:hAnsi="Times New Roman"/>
          <w:sz w:val="24"/>
          <w:szCs w:val="24"/>
        </w:rPr>
        <w:t xml:space="preserve"> άγχο</w:t>
      </w:r>
      <w:r w:rsidR="00FE472B" w:rsidRPr="009E363B">
        <w:rPr>
          <w:rFonts w:ascii="Times New Roman" w:hAnsi="Times New Roman"/>
          <w:sz w:val="24"/>
          <w:szCs w:val="24"/>
        </w:rPr>
        <w:t>υ</w:t>
      </w:r>
      <w:r w:rsidR="00423D0B" w:rsidRPr="009E363B">
        <w:rPr>
          <w:rFonts w:ascii="Times New Roman" w:hAnsi="Times New Roman"/>
          <w:sz w:val="24"/>
          <w:szCs w:val="24"/>
        </w:rPr>
        <w:t>ς και αυτή η στρατηγική αντιμετώ</w:t>
      </w:r>
      <w:r w:rsidR="00FE472B" w:rsidRPr="009E363B">
        <w:rPr>
          <w:rFonts w:ascii="Times New Roman" w:hAnsi="Times New Roman"/>
          <w:sz w:val="24"/>
          <w:szCs w:val="24"/>
        </w:rPr>
        <w:t>πισης σε συνδυασμό με άλλες δυσ</w:t>
      </w:r>
      <w:r w:rsidR="00423D0B" w:rsidRPr="009E363B">
        <w:rPr>
          <w:rFonts w:ascii="Times New Roman" w:hAnsi="Times New Roman"/>
          <w:sz w:val="24"/>
          <w:szCs w:val="24"/>
        </w:rPr>
        <w:t>προσαρμοστικές</w:t>
      </w:r>
      <w:r w:rsidR="00FE472B" w:rsidRPr="009E363B">
        <w:rPr>
          <w:rFonts w:ascii="Times New Roman" w:hAnsi="Times New Roman"/>
          <w:sz w:val="24"/>
          <w:szCs w:val="24"/>
        </w:rPr>
        <w:t xml:space="preserve"> στρατηγικές</w:t>
      </w:r>
      <w:r w:rsidR="00487E5D" w:rsidRPr="009E363B">
        <w:rPr>
          <w:rFonts w:ascii="Times New Roman" w:hAnsi="Times New Roman"/>
          <w:sz w:val="24"/>
          <w:szCs w:val="24"/>
        </w:rPr>
        <w:t>,</w:t>
      </w:r>
      <w:r w:rsidR="00BC45C7" w:rsidRPr="009E363B">
        <w:rPr>
          <w:rFonts w:ascii="Times New Roman" w:hAnsi="Times New Roman"/>
          <w:sz w:val="24"/>
          <w:szCs w:val="24"/>
        </w:rPr>
        <w:t xml:space="preserve"> όπως η </w:t>
      </w:r>
      <w:proofErr w:type="spellStart"/>
      <w:r w:rsidR="00BC45C7" w:rsidRPr="009E363B">
        <w:rPr>
          <w:rFonts w:ascii="Times New Roman" w:hAnsi="Times New Roman"/>
          <w:sz w:val="24"/>
          <w:szCs w:val="24"/>
        </w:rPr>
        <w:t>αυτοευθύνη</w:t>
      </w:r>
      <w:proofErr w:type="spellEnd"/>
      <w:r w:rsidR="00423D0B" w:rsidRPr="009E363B">
        <w:rPr>
          <w:rFonts w:ascii="Times New Roman" w:hAnsi="Times New Roman"/>
          <w:sz w:val="24"/>
          <w:szCs w:val="24"/>
        </w:rPr>
        <w:t xml:space="preserve"> και η</w:t>
      </w:r>
      <w:r w:rsidR="009D42BC" w:rsidRPr="009E363B">
        <w:rPr>
          <w:rFonts w:ascii="Times New Roman" w:hAnsi="Times New Roman"/>
          <w:sz w:val="24"/>
          <w:szCs w:val="24"/>
        </w:rPr>
        <w:t xml:space="preserve"> άρνηση/</w:t>
      </w:r>
      <w:r w:rsidR="00FE472B" w:rsidRPr="009E363B">
        <w:rPr>
          <w:rFonts w:ascii="Times New Roman" w:hAnsi="Times New Roman"/>
          <w:sz w:val="24"/>
          <w:szCs w:val="24"/>
        </w:rPr>
        <w:t>συμπεριφορά απεμπλοκή</w:t>
      </w:r>
      <w:r w:rsidR="00423D0B" w:rsidRPr="009E363B">
        <w:rPr>
          <w:rFonts w:ascii="Times New Roman" w:hAnsi="Times New Roman"/>
          <w:sz w:val="24"/>
          <w:szCs w:val="24"/>
        </w:rPr>
        <w:t>ς ε</w:t>
      </w:r>
      <w:r w:rsidR="00FE472B" w:rsidRPr="009E363B">
        <w:rPr>
          <w:rFonts w:ascii="Times New Roman" w:hAnsi="Times New Roman"/>
          <w:sz w:val="24"/>
          <w:szCs w:val="24"/>
        </w:rPr>
        <w:t>ίναι δυσλειτουργικές στρατηγικέ</w:t>
      </w:r>
      <w:r w:rsidR="00423D0B" w:rsidRPr="009E363B">
        <w:rPr>
          <w:rFonts w:ascii="Times New Roman" w:hAnsi="Times New Roman"/>
          <w:sz w:val="24"/>
          <w:szCs w:val="24"/>
        </w:rPr>
        <w:t xml:space="preserve">ς </w:t>
      </w:r>
      <w:r w:rsidR="001C1F97" w:rsidRPr="009E363B">
        <w:rPr>
          <w:rFonts w:ascii="Times New Roman" w:hAnsi="Times New Roman"/>
          <w:sz w:val="24"/>
          <w:szCs w:val="24"/>
        </w:rPr>
        <w:t xml:space="preserve">αποφυγής </w:t>
      </w:r>
      <w:r w:rsidR="00423D0B" w:rsidRPr="009E363B">
        <w:rPr>
          <w:rFonts w:ascii="Times New Roman" w:hAnsi="Times New Roman"/>
          <w:sz w:val="24"/>
          <w:szCs w:val="24"/>
        </w:rPr>
        <w:t>δεύτερης τάξης</w:t>
      </w:r>
      <w:r w:rsidR="001C1F97" w:rsidRPr="009E363B">
        <w:rPr>
          <w:rFonts w:ascii="Times New Roman" w:hAnsi="Times New Roman"/>
          <w:sz w:val="24"/>
          <w:szCs w:val="24"/>
        </w:rPr>
        <w:t>, που μπορεί να οδηγήσουν</w:t>
      </w:r>
      <w:r w:rsidR="00423D0B" w:rsidRPr="009E363B">
        <w:rPr>
          <w:rFonts w:ascii="Times New Roman" w:hAnsi="Times New Roman"/>
          <w:sz w:val="24"/>
          <w:szCs w:val="24"/>
        </w:rPr>
        <w:t xml:space="preserve"> σε μακροχρόνιο άγχος και ανάπτυξη χρόνιας νόσου. (</w:t>
      </w:r>
      <w:proofErr w:type="spellStart"/>
      <w:r w:rsidR="00423D0B" w:rsidRPr="009E363B">
        <w:rPr>
          <w:rFonts w:ascii="Times New Roman" w:hAnsi="Times New Roman"/>
          <w:sz w:val="24"/>
          <w:szCs w:val="24"/>
        </w:rPr>
        <w:t>Doron</w:t>
      </w:r>
      <w:proofErr w:type="spellEnd"/>
      <w:r w:rsidR="00423D0B" w:rsidRPr="009E363B">
        <w:rPr>
          <w:rFonts w:ascii="Times New Roman" w:hAnsi="Times New Roman"/>
          <w:sz w:val="24"/>
          <w:szCs w:val="24"/>
        </w:rPr>
        <w:t xml:space="preserve"> </w:t>
      </w:r>
      <w:proofErr w:type="spellStart"/>
      <w:r w:rsidR="00423D0B" w:rsidRPr="009E363B">
        <w:rPr>
          <w:rFonts w:ascii="Times New Roman" w:hAnsi="Times New Roman"/>
          <w:sz w:val="24"/>
          <w:szCs w:val="24"/>
        </w:rPr>
        <w:t>et</w:t>
      </w:r>
      <w:proofErr w:type="spellEnd"/>
      <w:r w:rsidR="00423D0B" w:rsidRPr="009E363B">
        <w:rPr>
          <w:rFonts w:ascii="Times New Roman" w:hAnsi="Times New Roman"/>
          <w:sz w:val="24"/>
          <w:szCs w:val="24"/>
        </w:rPr>
        <w:t xml:space="preserve"> </w:t>
      </w:r>
      <w:proofErr w:type="spellStart"/>
      <w:r w:rsidR="00423D0B" w:rsidRPr="009E363B">
        <w:rPr>
          <w:rFonts w:ascii="Times New Roman" w:hAnsi="Times New Roman"/>
          <w:sz w:val="24"/>
          <w:szCs w:val="24"/>
        </w:rPr>
        <w:t>al</w:t>
      </w:r>
      <w:proofErr w:type="spellEnd"/>
      <w:r w:rsidR="00423D0B" w:rsidRPr="009E363B">
        <w:rPr>
          <w:rFonts w:ascii="Times New Roman" w:hAnsi="Times New Roman"/>
          <w:sz w:val="24"/>
          <w:szCs w:val="24"/>
        </w:rPr>
        <w:t>., 2015)</w:t>
      </w:r>
      <w:r w:rsidR="00423D0B" w:rsidRPr="009E363B">
        <w:t xml:space="preserve"> </w:t>
      </w:r>
    </w:p>
    <w:p w14:paraId="04827CA7" w14:textId="71EA7072" w:rsidR="00141E82" w:rsidRPr="009E363B" w:rsidRDefault="00141E82" w:rsidP="00154BB7">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Η ηλικία, από την άλλ</w:t>
      </w:r>
      <w:r w:rsidR="009D42BC" w:rsidRPr="009E363B">
        <w:rPr>
          <w:rFonts w:ascii="Times New Roman" w:hAnsi="Times New Roman"/>
          <w:sz w:val="24"/>
          <w:szCs w:val="24"/>
        </w:rPr>
        <w:t>η πλευρά, και ιδίως οι νέοι ή</w:t>
      </w:r>
      <w:r w:rsidR="00764DD6" w:rsidRPr="009E363B">
        <w:rPr>
          <w:rFonts w:ascii="Times New Roman" w:hAnsi="Times New Roman"/>
          <w:sz w:val="24"/>
          <w:szCs w:val="24"/>
        </w:rPr>
        <w:t xml:space="preserve">/και </w:t>
      </w:r>
      <w:r w:rsidRPr="009E363B">
        <w:rPr>
          <w:rFonts w:ascii="Times New Roman" w:hAnsi="Times New Roman"/>
          <w:sz w:val="24"/>
          <w:szCs w:val="24"/>
        </w:rPr>
        <w:t>οι μεσήλικες συμμετέχοντες (μεταξύ 18-34 και 45-54 ετ</w:t>
      </w:r>
      <w:r w:rsidR="0028226C" w:rsidRPr="009E363B">
        <w:rPr>
          <w:rFonts w:ascii="Times New Roman" w:hAnsi="Times New Roman"/>
          <w:sz w:val="24"/>
          <w:szCs w:val="24"/>
        </w:rPr>
        <w:t>ών), σημείωσαν μετρίως</w:t>
      </w:r>
      <w:r w:rsidR="009D15C3" w:rsidRPr="009E363B">
        <w:rPr>
          <w:rFonts w:ascii="Times New Roman" w:hAnsi="Times New Roman"/>
          <w:sz w:val="24"/>
          <w:szCs w:val="24"/>
        </w:rPr>
        <w:t xml:space="preserve"> υψηλότερα </w:t>
      </w:r>
      <w:r w:rsidRPr="009E363B">
        <w:rPr>
          <w:rFonts w:ascii="Times New Roman" w:hAnsi="Times New Roman"/>
          <w:sz w:val="24"/>
          <w:szCs w:val="24"/>
        </w:rPr>
        <w:lastRenderedPageBreak/>
        <w:t>συνολικά σκο</w:t>
      </w:r>
      <w:r w:rsidR="009D15C3" w:rsidRPr="009E363B">
        <w:rPr>
          <w:rFonts w:ascii="Times New Roman" w:hAnsi="Times New Roman"/>
          <w:sz w:val="24"/>
          <w:szCs w:val="24"/>
        </w:rPr>
        <w:t>ρ άγχους για το STAI και το HAM-A, σε σύγκριση με τις άλλες</w:t>
      </w:r>
      <w:r w:rsidRPr="009E363B">
        <w:rPr>
          <w:rFonts w:ascii="Times New Roman" w:hAnsi="Times New Roman"/>
          <w:sz w:val="24"/>
          <w:szCs w:val="24"/>
        </w:rPr>
        <w:t xml:space="preserve"> ηλικ</w:t>
      </w:r>
      <w:r w:rsidR="009D15C3" w:rsidRPr="009E363B">
        <w:rPr>
          <w:rFonts w:ascii="Times New Roman" w:hAnsi="Times New Roman"/>
          <w:sz w:val="24"/>
          <w:szCs w:val="24"/>
        </w:rPr>
        <w:t>ι</w:t>
      </w:r>
      <w:r w:rsidRPr="009E363B">
        <w:rPr>
          <w:rFonts w:ascii="Times New Roman" w:hAnsi="Times New Roman"/>
          <w:sz w:val="24"/>
          <w:szCs w:val="24"/>
        </w:rPr>
        <w:t>α</w:t>
      </w:r>
      <w:r w:rsidR="009D15C3" w:rsidRPr="009E363B">
        <w:rPr>
          <w:rFonts w:ascii="Times New Roman" w:hAnsi="Times New Roman"/>
          <w:sz w:val="24"/>
          <w:szCs w:val="24"/>
        </w:rPr>
        <w:t>κές</w:t>
      </w:r>
      <w:r w:rsidRPr="009E363B">
        <w:rPr>
          <w:rFonts w:ascii="Times New Roman" w:hAnsi="Times New Roman"/>
          <w:sz w:val="24"/>
          <w:szCs w:val="24"/>
        </w:rPr>
        <w:t xml:space="preserve"> ομάδες</w:t>
      </w:r>
      <w:r w:rsidR="00154BB7" w:rsidRPr="009E363B">
        <w:rPr>
          <w:rFonts w:ascii="Times New Roman" w:hAnsi="Times New Roman"/>
          <w:sz w:val="24"/>
          <w:szCs w:val="24"/>
        </w:rPr>
        <w:t>,</w:t>
      </w:r>
      <w:r w:rsidRPr="009E363B">
        <w:rPr>
          <w:rFonts w:ascii="Times New Roman" w:hAnsi="Times New Roman"/>
          <w:sz w:val="24"/>
          <w:szCs w:val="24"/>
        </w:rPr>
        <w:t xml:space="preserve"> </w:t>
      </w:r>
      <w:r w:rsidR="00154BB7" w:rsidRPr="009E363B">
        <w:rPr>
          <w:rFonts w:ascii="Times New Roman" w:hAnsi="Times New Roman"/>
          <w:sz w:val="24"/>
          <w:szCs w:val="24"/>
        </w:rPr>
        <w:t>ενώ</w:t>
      </w:r>
      <w:r w:rsidRPr="009E363B">
        <w:rPr>
          <w:rFonts w:ascii="Times New Roman" w:hAnsi="Times New Roman"/>
          <w:sz w:val="24"/>
          <w:szCs w:val="24"/>
        </w:rPr>
        <w:t xml:space="preserve"> </w:t>
      </w:r>
      <w:r w:rsidR="009D15C3" w:rsidRPr="009E363B">
        <w:rPr>
          <w:rFonts w:ascii="Times New Roman" w:hAnsi="Times New Roman"/>
          <w:sz w:val="24"/>
          <w:szCs w:val="24"/>
        </w:rPr>
        <w:t xml:space="preserve">οι </w:t>
      </w:r>
      <w:r w:rsidRPr="009E363B">
        <w:rPr>
          <w:rFonts w:ascii="Times New Roman" w:hAnsi="Times New Roman"/>
          <w:sz w:val="24"/>
          <w:szCs w:val="24"/>
        </w:rPr>
        <w:t>μεγαλύτερες ηλικίες συσχετίζονται με</w:t>
      </w:r>
      <w:r w:rsidR="009D42BC" w:rsidRPr="009E363B">
        <w:rPr>
          <w:rFonts w:ascii="Times New Roman" w:hAnsi="Times New Roman"/>
          <w:sz w:val="24"/>
          <w:szCs w:val="24"/>
        </w:rPr>
        <w:t xml:space="preserve"> χαμηλότερα σκορ </w:t>
      </w:r>
      <w:r w:rsidR="0028226C" w:rsidRPr="009E363B">
        <w:rPr>
          <w:rFonts w:ascii="Times New Roman" w:hAnsi="Times New Roman"/>
          <w:sz w:val="24"/>
          <w:szCs w:val="24"/>
        </w:rPr>
        <w:t>για τους παράγοντες</w:t>
      </w:r>
      <w:r w:rsidRPr="009E363B">
        <w:rPr>
          <w:rFonts w:ascii="Times New Roman" w:hAnsi="Times New Roman"/>
          <w:sz w:val="24"/>
          <w:szCs w:val="24"/>
        </w:rPr>
        <w:t xml:space="preserve"> </w:t>
      </w:r>
      <w:r w:rsidR="009D15C3" w:rsidRPr="009E363B">
        <w:rPr>
          <w:rFonts w:ascii="Times New Roman" w:hAnsi="Times New Roman"/>
          <w:sz w:val="24"/>
          <w:szCs w:val="24"/>
        </w:rPr>
        <w:t xml:space="preserve">Αρνητικό </w:t>
      </w:r>
      <w:r w:rsidRPr="009E363B">
        <w:rPr>
          <w:rFonts w:ascii="Times New Roman" w:hAnsi="Times New Roman"/>
          <w:sz w:val="24"/>
          <w:szCs w:val="24"/>
        </w:rPr>
        <w:t xml:space="preserve">STAI και </w:t>
      </w:r>
      <w:r w:rsidR="009D15C3" w:rsidRPr="009E363B">
        <w:rPr>
          <w:rFonts w:ascii="Times New Roman" w:hAnsi="Times New Roman"/>
          <w:sz w:val="24"/>
          <w:szCs w:val="24"/>
        </w:rPr>
        <w:t>Ψ</w:t>
      </w:r>
      <w:r w:rsidR="0028226C" w:rsidRPr="009E363B">
        <w:rPr>
          <w:rFonts w:ascii="Times New Roman" w:hAnsi="Times New Roman"/>
          <w:sz w:val="24"/>
          <w:szCs w:val="24"/>
        </w:rPr>
        <w:t>υχικό</w:t>
      </w:r>
      <w:r w:rsidR="009D15C3" w:rsidRPr="009E363B">
        <w:rPr>
          <w:rFonts w:ascii="Times New Roman" w:hAnsi="Times New Roman"/>
          <w:sz w:val="24"/>
          <w:szCs w:val="24"/>
        </w:rPr>
        <w:t xml:space="preserve"> HAM</w:t>
      </w:r>
      <w:r w:rsidRPr="009E363B">
        <w:rPr>
          <w:rFonts w:ascii="Times New Roman" w:hAnsi="Times New Roman"/>
          <w:sz w:val="24"/>
          <w:szCs w:val="24"/>
        </w:rPr>
        <w:t xml:space="preserve">-A. Αυτές οι διαφορές φαίνεται να σχετίζονται με ποιοτικές διαφορές, όσον αφορά </w:t>
      </w:r>
      <w:r w:rsidR="00D80269" w:rsidRPr="009E363B">
        <w:rPr>
          <w:rFonts w:ascii="Times New Roman" w:hAnsi="Times New Roman"/>
          <w:sz w:val="24"/>
          <w:szCs w:val="24"/>
        </w:rPr>
        <w:t>σ</w:t>
      </w:r>
      <w:r w:rsidRPr="009E363B">
        <w:rPr>
          <w:rFonts w:ascii="Times New Roman" w:hAnsi="Times New Roman"/>
          <w:sz w:val="24"/>
          <w:szCs w:val="24"/>
        </w:rPr>
        <w:t xml:space="preserve">το άγχος. Προηγούμενες αναφορές σχετικά </w:t>
      </w:r>
      <w:r w:rsidR="009D15C3" w:rsidRPr="009E363B">
        <w:rPr>
          <w:rFonts w:ascii="Times New Roman" w:hAnsi="Times New Roman"/>
          <w:sz w:val="24"/>
          <w:szCs w:val="24"/>
        </w:rPr>
        <w:t>με το αυξημένο άγχος σε νεότερες</w:t>
      </w:r>
      <w:r w:rsidRPr="009E363B">
        <w:rPr>
          <w:rFonts w:ascii="Times New Roman" w:hAnsi="Times New Roman"/>
          <w:sz w:val="24"/>
          <w:szCs w:val="24"/>
        </w:rPr>
        <w:t xml:space="preserve"> ηλικίες</w:t>
      </w:r>
      <w:r w:rsidR="00887940" w:rsidRPr="009E363B">
        <w:rPr>
          <w:rFonts w:ascii="Times New Roman" w:hAnsi="Times New Roman"/>
          <w:sz w:val="24"/>
          <w:szCs w:val="24"/>
        </w:rPr>
        <w:t>,</w:t>
      </w:r>
      <w:r w:rsidRPr="009E363B">
        <w:rPr>
          <w:rFonts w:ascii="Times New Roman" w:hAnsi="Times New Roman"/>
          <w:sz w:val="24"/>
          <w:szCs w:val="24"/>
        </w:rPr>
        <w:t xml:space="preserve"> υποδηλώνουν ότι </w:t>
      </w:r>
      <w:r w:rsidR="00887940" w:rsidRPr="009E363B">
        <w:rPr>
          <w:rFonts w:ascii="Times New Roman" w:hAnsi="Times New Roman"/>
          <w:sz w:val="24"/>
          <w:szCs w:val="24"/>
        </w:rPr>
        <w:t xml:space="preserve">οι ηλικιωμένοι </w:t>
      </w:r>
      <w:r w:rsidRPr="009E363B">
        <w:rPr>
          <w:rFonts w:ascii="Times New Roman" w:hAnsi="Times New Roman"/>
          <w:sz w:val="24"/>
          <w:szCs w:val="24"/>
        </w:rPr>
        <w:t xml:space="preserve">έχουν μεγαλύτερη ικανότητα να ελέγχουν τα συναισθήματα, καθώς μπορεί να αντιμετωπίζουν άγχος για θέματα υγείας και όχι </w:t>
      </w:r>
      <w:r w:rsidR="0028226C" w:rsidRPr="009E363B">
        <w:rPr>
          <w:rFonts w:ascii="Times New Roman" w:hAnsi="Times New Roman"/>
          <w:sz w:val="24"/>
          <w:szCs w:val="24"/>
        </w:rPr>
        <w:t xml:space="preserve">για </w:t>
      </w:r>
      <w:r w:rsidR="00910F25" w:rsidRPr="009E363B">
        <w:rPr>
          <w:rFonts w:ascii="Times New Roman" w:hAnsi="Times New Roman"/>
          <w:sz w:val="24"/>
          <w:szCs w:val="24"/>
        </w:rPr>
        <w:t xml:space="preserve">οικονομικά και οικογενειακά θέματα που παρατηρούνται σε </w:t>
      </w:r>
      <w:r w:rsidRPr="009E363B">
        <w:rPr>
          <w:rFonts w:ascii="Times New Roman" w:hAnsi="Times New Roman"/>
          <w:sz w:val="24"/>
          <w:szCs w:val="24"/>
        </w:rPr>
        <w:t>άλλες ηλικιακές ομάδες. (</w:t>
      </w:r>
      <w:proofErr w:type="spellStart"/>
      <w:r w:rsidRPr="009E363B">
        <w:rPr>
          <w:rFonts w:ascii="Times New Roman" w:hAnsi="Times New Roman"/>
          <w:sz w:val="24"/>
          <w:szCs w:val="24"/>
        </w:rPr>
        <w:t>Carlucci</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2018)</w:t>
      </w:r>
    </w:p>
    <w:p w14:paraId="1CF4C087" w14:textId="0DC42CFD" w:rsidR="009B4CF6" w:rsidRPr="009E363B" w:rsidRDefault="004D2B4D" w:rsidP="00887940">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Επιπλέον, </w:t>
      </w:r>
      <w:r w:rsidR="00887940" w:rsidRPr="009E363B">
        <w:rPr>
          <w:rFonts w:ascii="Times New Roman" w:hAnsi="Times New Roman"/>
          <w:sz w:val="24"/>
          <w:szCs w:val="24"/>
        </w:rPr>
        <w:t>οι μεγαλύτερης ηλικίας</w:t>
      </w:r>
      <w:r w:rsidRPr="009E363B">
        <w:rPr>
          <w:rFonts w:ascii="Times New Roman" w:hAnsi="Times New Roman"/>
          <w:sz w:val="24"/>
          <w:szCs w:val="24"/>
        </w:rPr>
        <w:t xml:space="preserve"> </w:t>
      </w:r>
      <w:r w:rsidR="009B4CF6" w:rsidRPr="009E363B">
        <w:rPr>
          <w:rFonts w:ascii="Times New Roman" w:hAnsi="Times New Roman"/>
          <w:sz w:val="24"/>
          <w:szCs w:val="24"/>
        </w:rPr>
        <w:t>συμμετέχοντες ανέφεραν σημαντικά υψηλότερη κατανάλωση φρούτων, σαλάτας, μαρουλιού, ντομάτας και πιπεριάς, σε σύγκριση με τους νεότερους</w:t>
      </w:r>
      <w:r w:rsidR="008E4789" w:rsidRPr="009E363B">
        <w:rPr>
          <w:rFonts w:ascii="Times New Roman" w:hAnsi="Times New Roman"/>
          <w:sz w:val="24"/>
          <w:szCs w:val="24"/>
        </w:rPr>
        <w:t xml:space="preserve"> συμμετέχοντες. Η διατροφική πρόσληψη </w:t>
      </w:r>
      <w:r w:rsidR="009B4CF6" w:rsidRPr="009E363B">
        <w:rPr>
          <w:rFonts w:ascii="Times New Roman" w:hAnsi="Times New Roman"/>
          <w:sz w:val="24"/>
          <w:szCs w:val="24"/>
        </w:rPr>
        <w:t xml:space="preserve">και συνεπώς η διατροφική κατάσταση έχουν αναφερθεί ότι εξαρτώνται από πολλούς κοινωνικούς παράγοντες και οι ηλικιωμένοι συνήθως καταναλώνουν λιγότερα από </w:t>
      </w:r>
      <w:r w:rsidR="008E4789" w:rsidRPr="009E363B">
        <w:rPr>
          <w:rFonts w:ascii="Times New Roman" w:hAnsi="Times New Roman"/>
          <w:sz w:val="24"/>
          <w:szCs w:val="24"/>
        </w:rPr>
        <w:t xml:space="preserve">τη </w:t>
      </w:r>
      <w:proofErr w:type="spellStart"/>
      <w:r w:rsidR="008E4789" w:rsidRPr="009E363B">
        <w:rPr>
          <w:rFonts w:ascii="Times New Roman" w:hAnsi="Times New Roman"/>
          <w:sz w:val="24"/>
          <w:szCs w:val="24"/>
        </w:rPr>
        <w:t>συνιστώμενη</w:t>
      </w:r>
      <w:proofErr w:type="spellEnd"/>
      <w:r w:rsidR="008E4789" w:rsidRPr="009E363B">
        <w:rPr>
          <w:rFonts w:ascii="Times New Roman" w:hAnsi="Times New Roman"/>
          <w:sz w:val="24"/>
          <w:szCs w:val="24"/>
        </w:rPr>
        <w:t xml:space="preserve"> πρόσληψη φρούτα και λαχανικά</w:t>
      </w:r>
      <w:r w:rsidR="009B4CF6" w:rsidRPr="009E363B">
        <w:rPr>
          <w:rFonts w:ascii="Times New Roman" w:hAnsi="Times New Roman"/>
          <w:sz w:val="24"/>
          <w:szCs w:val="24"/>
        </w:rPr>
        <w:t xml:space="preserve">, προδιαθέτοντάς τους </w:t>
      </w:r>
      <w:r w:rsidR="008E4789" w:rsidRPr="009E363B">
        <w:rPr>
          <w:rFonts w:ascii="Times New Roman" w:hAnsi="Times New Roman"/>
          <w:sz w:val="24"/>
          <w:szCs w:val="24"/>
        </w:rPr>
        <w:t xml:space="preserve">στην έναρξη </w:t>
      </w:r>
      <w:r w:rsidR="009B4CF6" w:rsidRPr="009E363B">
        <w:rPr>
          <w:rFonts w:ascii="Times New Roman" w:hAnsi="Times New Roman"/>
          <w:sz w:val="24"/>
          <w:szCs w:val="24"/>
        </w:rPr>
        <w:t>χρόνια</w:t>
      </w:r>
      <w:r w:rsidR="008E4789" w:rsidRPr="009E363B">
        <w:rPr>
          <w:rFonts w:ascii="Times New Roman" w:hAnsi="Times New Roman"/>
          <w:sz w:val="24"/>
          <w:szCs w:val="24"/>
        </w:rPr>
        <w:t>ς</w:t>
      </w:r>
      <w:r w:rsidR="009B4CF6" w:rsidRPr="009E363B">
        <w:rPr>
          <w:rFonts w:ascii="Times New Roman" w:hAnsi="Times New Roman"/>
          <w:sz w:val="24"/>
          <w:szCs w:val="24"/>
        </w:rPr>
        <w:t xml:space="preserve"> ασθένεια</w:t>
      </w:r>
      <w:r w:rsidR="008E4789" w:rsidRPr="009E363B">
        <w:rPr>
          <w:rFonts w:ascii="Times New Roman" w:hAnsi="Times New Roman"/>
          <w:sz w:val="24"/>
          <w:szCs w:val="24"/>
        </w:rPr>
        <w:t>ς</w:t>
      </w:r>
      <w:r w:rsidR="009B4CF6" w:rsidRPr="009E363B">
        <w:rPr>
          <w:rFonts w:ascii="Times New Roman" w:hAnsi="Times New Roman"/>
          <w:sz w:val="24"/>
          <w:szCs w:val="24"/>
        </w:rPr>
        <w:t>. (</w:t>
      </w:r>
      <w:proofErr w:type="spellStart"/>
      <w:r w:rsidR="009B4CF6" w:rsidRPr="009E363B">
        <w:rPr>
          <w:rFonts w:ascii="Times New Roman" w:hAnsi="Times New Roman"/>
          <w:sz w:val="24"/>
          <w:szCs w:val="24"/>
        </w:rPr>
        <w:t>Nicklett</w:t>
      </w:r>
      <w:proofErr w:type="spellEnd"/>
      <w:r w:rsidR="009B4CF6" w:rsidRPr="009E363B">
        <w:rPr>
          <w:rFonts w:ascii="Times New Roman" w:hAnsi="Times New Roman"/>
          <w:sz w:val="24"/>
          <w:szCs w:val="24"/>
        </w:rPr>
        <w:t xml:space="preserve"> &amp; </w:t>
      </w:r>
      <w:proofErr w:type="spellStart"/>
      <w:r w:rsidR="009B4CF6" w:rsidRPr="009E363B">
        <w:rPr>
          <w:rFonts w:ascii="Times New Roman" w:hAnsi="Times New Roman"/>
          <w:sz w:val="24"/>
          <w:szCs w:val="24"/>
        </w:rPr>
        <w:t>Kadell</w:t>
      </w:r>
      <w:proofErr w:type="spellEnd"/>
      <w:r w:rsidR="009B4CF6" w:rsidRPr="009E363B">
        <w:rPr>
          <w:rFonts w:ascii="Times New Roman" w:hAnsi="Times New Roman"/>
          <w:sz w:val="24"/>
          <w:szCs w:val="24"/>
        </w:rPr>
        <w:t xml:space="preserve">, 2013) </w:t>
      </w:r>
      <w:r w:rsidR="008E4789" w:rsidRPr="009E363B">
        <w:rPr>
          <w:rFonts w:ascii="Times New Roman" w:hAnsi="Times New Roman"/>
          <w:sz w:val="24"/>
          <w:szCs w:val="24"/>
        </w:rPr>
        <w:t xml:space="preserve">Ο </w:t>
      </w:r>
      <w:r w:rsidR="009B4CF6" w:rsidRPr="009E363B">
        <w:rPr>
          <w:rFonts w:ascii="Times New Roman" w:hAnsi="Times New Roman"/>
          <w:sz w:val="24"/>
          <w:szCs w:val="24"/>
        </w:rPr>
        <w:t xml:space="preserve">πληθυσμός αυτής της μελέτης είναι κυρίως νέος, ηλικίας </w:t>
      </w:r>
      <w:r w:rsidR="007574B3" w:rsidRPr="009E363B">
        <w:rPr>
          <w:rFonts w:ascii="Times New Roman" w:hAnsi="Times New Roman"/>
          <w:sz w:val="24"/>
          <w:szCs w:val="24"/>
        </w:rPr>
        <w:t xml:space="preserve">μεταξύ </w:t>
      </w:r>
      <w:r w:rsidR="009B4CF6" w:rsidRPr="009E363B">
        <w:rPr>
          <w:rFonts w:ascii="Times New Roman" w:hAnsi="Times New Roman"/>
          <w:sz w:val="24"/>
          <w:szCs w:val="24"/>
        </w:rPr>
        <w:t xml:space="preserve">18-34 ετών, επομένως </w:t>
      </w:r>
      <w:r w:rsidR="00887940" w:rsidRPr="009E363B">
        <w:rPr>
          <w:rFonts w:ascii="Times New Roman" w:hAnsi="Times New Roman"/>
          <w:sz w:val="24"/>
          <w:szCs w:val="24"/>
        </w:rPr>
        <w:t>οποιεσδήποτε</w:t>
      </w:r>
      <w:r w:rsidR="004D1F1D" w:rsidRPr="009E363B">
        <w:rPr>
          <w:rFonts w:ascii="Times New Roman" w:hAnsi="Times New Roman"/>
          <w:sz w:val="24"/>
          <w:szCs w:val="24"/>
        </w:rPr>
        <w:t xml:space="preserve"> διατροφικές </w:t>
      </w:r>
      <w:r w:rsidR="009B4CF6" w:rsidRPr="009E363B">
        <w:rPr>
          <w:rFonts w:ascii="Times New Roman" w:hAnsi="Times New Roman"/>
          <w:sz w:val="24"/>
          <w:szCs w:val="24"/>
        </w:rPr>
        <w:t xml:space="preserve">συμπεριφορές </w:t>
      </w:r>
      <w:r w:rsidR="00887940" w:rsidRPr="009E363B">
        <w:rPr>
          <w:rFonts w:ascii="Times New Roman" w:hAnsi="Times New Roman"/>
          <w:sz w:val="24"/>
          <w:szCs w:val="24"/>
        </w:rPr>
        <w:t>αντικατοπτρίζουν</w:t>
      </w:r>
      <w:r w:rsidR="009B4CF6" w:rsidRPr="009E363B">
        <w:rPr>
          <w:rFonts w:ascii="Times New Roman" w:hAnsi="Times New Roman"/>
          <w:sz w:val="24"/>
          <w:szCs w:val="24"/>
        </w:rPr>
        <w:t xml:space="preserve"> υψηλότερη </w:t>
      </w:r>
      <w:r w:rsidR="00887940" w:rsidRPr="009E363B">
        <w:rPr>
          <w:rFonts w:ascii="Times New Roman" w:hAnsi="Times New Roman"/>
          <w:sz w:val="24"/>
          <w:szCs w:val="24"/>
        </w:rPr>
        <w:t xml:space="preserve">ποιότητα διατροφής, </w:t>
      </w:r>
      <w:r w:rsidR="004D1F1D" w:rsidRPr="009E363B">
        <w:rPr>
          <w:rFonts w:ascii="Times New Roman" w:hAnsi="Times New Roman"/>
          <w:sz w:val="24"/>
          <w:szCs w:val="24"/>
        </w:rPr>
        <w:t xml:space="preserve">πιθανόν </w:t>
      </w:r>
      <w:r w:rsidR="00887940" w:rsidRPr="009E363B">
        <w:rPr>
          <w:rFonts w:ascii="Times New Roman" w:hAnsi="Times New Roman"/>
          <w:sz w:val="24"/>
          <w:szCs w:val="24"/>
        </w:rPr>
        <w:t xml:space="preserve">να οφείλονται στην </w:t>
      </w:r>
      <w:r w:rsidR="004D1F1D" w:rsidRPr="009E363B">
        <w:rPr>
          <w:rFonts w:ascii="Times New Roman" w:hAnsi="Times New Roman"/>
          <w:sz w:val="24"/>
          <w:szCs w:val="24"/>
        </w:rPr>
        <w:t>επίδραση</w:t>
      </w:r>
      <w:r w:rsidR="009B4CF6" w:rsidRPr="009E363B">
        <w:rPr>
          <w:rFonts w:ascii="Times New Roman" w:hAnsi="Times New Roman"/>
          <w:sz w:val="24"/>
          <w:szCs w:val="24"/>
        </w:rPr>
        <w:t xml:space="preserve"> της σταθερότητας και του προγραμματισμού του γεύματος</w:t>
      </w:r>
      <w:r w:rsidR="00887940" w:rsidRPr="009E363B">
        <w:rPr>
          <w:rFonts w:ascii="Times New Roman" w:hAnsi="Times New Roman"/>
          <w:sz w:val="24"/>
          <w:szCs w:val="24"/>
        </w:rPr>
        <w:t>,</w:t>
      </w:r>
      <w:r w:rsidR="009B4CF6" w:rsidRPr="009E363B">
        <w:rPr>
          <w:rFonts w:ascii="Times New Roman" w:hAnsi="Times New Roman"/>
          <w:sz w:val="24"/>
          <w:szCs w:val="24"/>
        </w:rPr>
        <w:t xml:space="preserve"> που </w:t>
      </w:r>
      <w:r w:rsidR="007A68CE" w:rsidRPr="009E363B">
        <w:rPr>
          <w:rFonts w:ascii="Times New Roman" w:hAnsi="Times New Roman"/>
          <w:sz w:val="24"/>
          <w:szCs w:val="24"/>
        </w:rPr>
        <w:t>εμφανί</w:t>
      </w:r>
      <w:r w:rsidR="00887940" w:rsidRPr="009E363B">
        <w:rPr>
          <w:rFonts w:ascii="Times New Roman" w:hAnsi="Times New Roman"/>
          <w:sz w:val="24"/>
          <w:szCs w:val="24"/>
        </w:rPr>
        <w:t>ζουν τα άτομα μέσης ηλικίας</w:t>
      </w:r>
      <w:r w:rsidR="007B33E6" w:rsidRPr="009E363B">
        <w:rPr>
          <w:rFonts w:ascii="Times New Roman" w:hAnsi="Times New Roman"/>
          <w:sz w:val="24"/>
          <w:szCs w:val="24"/>
        </w:rPr>
        <w:t xml:space="preserve"> και</w:t>
      </w:r>
      <w:r w:rsidR="00887940" w:rsidRPr="009E363B">
        <w:rPr>
          <w:rFonts w:ascii="Times New Roman" w:hAnsi="Times New Roman"/>
          <w:sz w:val="24"/>
          <w:szCs w:val="24"/>
        </w:rPr>
        <w:t xml:space="preserve"> αυτά με </w:t>
      </w:r>
      <w:r w:rsidR="007B33E6" w:rsidRPr="009E363B">
        <w:rPr>
          <w:rFonts w:ascii="Times New Roman" w:hAnsi="Times New Roman"/>
          <w:sz w:val="24"/>
          <w:szCs w:val="24"/>
        </w:rPr>
        <w:t>οικογένεια</w:t>
      </w:r>
      <w:r w:rsidR="00887940" w:rsidRPr="009E363B">
        <w:rPr>
          <w:rFonts w:ascii="Times New Roman" w:hAnsi="Times New Roman"/>
          <w:sz w:val="24"/>
          <w:szCs w:val="24"/>
        </w:rPr>
        <w:t>. Αυτή η διαφορά</w:t>
      </w:r>
      <w:r w:rsidR="007B33E6" w:rsidRPr="009E363B">
        <w:rPr>
          <w:rFonts w:ascii="Times New Roman" w:hAnsi="Times New Roman"/>
          <w:sz w:val="24"/>
          <w:szCs w:val="24"/>
        </w:rPr>
        <w:t xml:space="preserve"> πιθανόν αντανακλά</w:t>
      </w:r>
      <w:r w:rsidR="009B4CF6" w:rsidRPr="009E363B">
        <w:rPr>
          <w:rFonts w:ascii="Times New Roman" w:hAnsi="Times New Roman"/>
          <w:sz w:val="24"/>
          <w:szCs w:val="24"/>
        </w:rPr>
        <w:t xml:space="preserve"> την καλύτερη διατροφική εκπαίδευση</w:t>
      </w:r>
      <w:r w:rsidR="00887940" w:rsidRPr="009E363B">
        <w:rPr>
          <w:rFonts w:ascii="Times New Roman" w:hAnsi="Times New Roman"/>
          <w:sz w:val="24"/>
          <w:szCs w:val="24"/>
        </w:rPr>
        <w:t>, εμπειρία καθώς</w:t>
      </w:r>
      <w:r w:rsidR="009B4CF6" w:rsidRPr="009E363B">
        <w:rPr>
          <w:rFonts w:ascii="Times New Roman" w:hAnsi="Times New Roman"/>
          <w:sz w:val="24"/>
          <w:szCs w:val="24"/>
        </w:rPr>
        <w:t xml:space="preserve"> και την προετοιμασία σπιτικών γευμάτων, </w:t>
      </w:r>
      <w:r w:rsidR="007B33E6" w:rsidRPr="009E363B">
        <w:rPr>
          <w:rFonts w:ascii="Times New Roman" w:hAnsi="Times New Roman"/>
          <w:sz w:val="24"/>
          <w:szCs w:val="24"/>
        </w:rPr>
        <w:t xml:space="preserve">σε σχέση </w:t>
      </w:r>
      <w:r w:rsidR="006F4F1E" w:rsidRPr="009E363B">
        <w:rPr>
          <w:rFonts w:ascii="Times New Roman" w:hAnsi="Times New Roman"/>
          <w:sz w:val="24"/>
          <w:szCs w:val="24"/>
        </w:rPr>
        <w:t xml:space="preserve">με </w:t>
      </w:r>
      <w:r w:rsidR="001340A6" w:rsidRPr="009E363B">
        <w:rPr>
          <w:rFonts w:ascii="Times New Roman" w:hAnsi="Times New Roman"/>
          <w:sz w:val="24"/>
          <w:szCs w:val="24"/>
        </w:rPr>
        <w:t>τις συμπεριφορές που παρατη</w:t>
      </w:r>
      <w:r w:rsidR="00887940" w:rsidRPr="009E363B">
        <w:rPr>
          <w:rFonts w:ascii="Times New Roman" w:hAnsi="Times New Roman"/>
          <w:sz w:val="24"/>
          <w:szCs w:val="24"/>
        </w:rPr>
        <w:t xml:space="preserve">ρούνται </w:t>
      </w:r>
      <w:r w:rsidR="006F4F1E" w:rsidRPr="009E363B">
        <w:rPr>
          <w:rFonts w:ascii="Times New Roman" w:hAnsi="Times New Roman"/>
          <w:sz w:val="24"/>
          <w:szCs w:val="24"/>
        </w:rPr>
        <w:t xml:space="preserve"> </w:t>
      </w:r>
      <w:r w:rsidR="00887940" w:rsidRPr="009E363B">
        <w:rPr>
          <w:rFonts w:ascii="Times New Roman" w:hAnsi="Times New Roman"/>
          <w:sz w:val="24"/>
          <w:szCs w:val="24"/>
        </w:rPr>
        <w:t>σε</w:t>
      </w:r>
      <w:r w:rsidR="00C65EAE" w:rsidRPr="009E363B">
        <w:rPr>
          <w:rFonts w:ascii="Times New Roman" w:hAnsi="Times New Roman"/>
          <w:sz w:val="24"/>
          <w:szCs w:val="24"/>
        </w:rPr>
        <w:t xml:space="preserve"> νεότερα</w:t>
      </w:r>
      <w:r w:rsidR="009229F2" w:rsidRPr="009E363B">
        <w:rPr>
          <w:rFonts w:ascii="Times New Roman" w:hAnsi="Times New Roman"/>
          <w:sz w:val="24"/>
          <w:szCs w:val="24"/>
        </w:rPr>
        <w:t xml:space="preserve"> σε ηλικία </w:t>
      </w:r>
      <w:r w:rsidR="009B4CF6" w:rsidRPr="009E363B">
        <w:rPr>
          <w:rFonts w:ascii="Times New Roman" w:hAnsi="Times New Roman"/>
          <w:sz w:val="24"/>
          <w:szCs w:val="24"/>
        </w:rPr>
        <w:t>άτομα,</w:t>
      </w:r>
      <w:r w:rsidR="006F4F1E" w:rsidRPr="009E363B">
        <w:rPr>
          <w:rFonts w:ascii="Times New Roman" w:hAnsi="Times New Roman"/>
          <w:sz w:val="24"/>
          <w:szCs w:val="24"/>
        </w:rPr>
        <w:t xml:space="preserve"> ανύπαντρα,</w:t>
      </w:r>
      <w:r w:rsidR="009B4CF6" w:rsidRPr="009E363B">
        <w:rPr>
          <w:rFonts w:ascii="Times New Roman" w:hAnsi="Times New Roman"/>
          <w:sz w:val="24"/>
          <w:szCs w:val="24"/>
        </w:rPr>
        <w:t xml:space="preserve"> </w:t>
      </w:r>
      <w:r w:rsidR="00887940" w:rsidRPr="009E363B">
        <w:rPr>
          <w:rFonts w:ascii="Times New Roman" w:hAnsi="Times New Roman"/>
          <w:sz w:val="24"/>
          <w:szCs w:val="24"/>
        </w:rPr>
        <w:t>γεγονός που υποστηρίζει τη</w:t>
      </w:r>
      <w:r w:rsidR="00D80269" w:rsidRPr="009E363B">
        <w:rPr>
          <w:rFonts w:ascii="Times New Roman" w:hAnsi="Times New Roman"/>
          <w:sz w:val="24"/>
          <w:szCs w:val="24"/>
        </w:rPr>
        <w:t xml:space="preserve"> </w:t>
      </w:r>
      <w:r w:rsidR="00887940" w:rsidRPr="009E363B">
        <w:rPr>
          <w:rFonts w:ascii="Times New Roman" w:hAnsi="Times New Roman"/>
          <w:sz w:val="24"/>
          <w:szCs w:val="24"/>
        </w:rPr>
        <w:t>σχέση των</w:t>
      </w:r>
      <w:r w:rsidR="00344029" w:rsidRPr="009E363B">
        <w:rPr>
          <w:rFonts w:ascii="Times New Roman" w:hAnsi="Times New Roman"/>
          <w:sz w:val="24"/>
          <w:szCs w:val="24"/>
        </w:rPr>
        <w:t xml:space="preserve"> διατροφικ</w:t>
      </w:r>
      <w:r w:rsidR="00887940" w:rsidRPr="009E363B">
        <w:rPr>
          <w:rFonts w:ascii="Times New Roman" w:hAnsi="Times New Roman"/>
          <w:sz w:val="24"/>
          <w:szCs w:val="24"/>
        </w:rPr>
        <w:t>ών</w:t>
      </w:r>
      <w:r w:rsidR="00344029" w:rsidRPr="009E363B">
        <w:rPr>
          <w:rFonts w:ascii="Times New Roman" w:hAnsi="Times New Roman"/>
          <w:sz w:val="24"/>
          <w:szCs w:val="24"/>
        </w:rPr>
        <w:t xml:space="preserve"> συν</w:t>
      </w:r>
      <w:r w:rsidR="00887940" w:rsidRPr="009E363B">
        <w:rPr>
          <w:rFonts w:ascii="Times New Roman" w:hAnsi="Times New Roman"/>
          <w:sz w:val="24"/>
          <w:szCs w:val="24"/>
        </w:rPr>
        <w:t xml:space="preserve">ηθειών </w:t>
      </w:r>
      <w:r w:rsidR="009B4CF6" w:rsidRPr="009E363B">
        <w:rPr>
          <w:rFonts w:ascii="Times New Roman" w:hAnsi="Times New Roman"/>
          <w:sz w:val="24"/>
          <w:szCs w:val="24"/>
        </w:rPr>
        <w:t>περισσότερο με κοινωνικά καθοριστικούς παράγοντες από την ίδια την ηλικία.</w:t>
      </w:r>
      <w:r w:rsidR="001340A6" w:rsidRPr="009E363B">
        <w:rPr>
          <w:rFonts w:ascii="Times New Roman" w:hAnsi="Times New Roman"/>
          <w:sz w:val="24"/>
          <w:szCs w:val="24"/>
        </w:rPr>
        <w:t xml:space="preserve"> (</w:t>
      </w:r>
      <w:proofErr w:type="spellStart"/>
      <w:r w:rsidR="001340A6" w:rsidRPr="009E363B">
        <w:rPr>
          <w:rFonts w:ascii="Times New Roman" w:hAnsi="Times New Roman"/>
          <w:sz w:val="24"/>
          <w:szCs w:val="24"/>
        </w:rPr>
        <w:t>Mishra</w:t>
      </w:r>
      <w:proofErr w:type="spellEnd"/>
      <w:r w:rsidR="001340A6" w:rsidRPr="009E363B">
        <w:rPr>
          <w:rFonts w:ascii="Times New Roman" w:hAnsi="Times New Roman"/>
          <w:sz w:val="24"/>
          <w:szCs w:val="24"/>
        </w:rPr>
        <w:t xml:space="preserve"> et </w:t>
      </w:r>
      <w:proofErr w:type="spellStart"/>
      <w:r w:rsidR="001340A6" w:rsidRPr="009E363B">
        <w:rPr>
          <w:rFonts w:ascii="Times New Roman" w:hAnsi="Times New Roman"/>
          <w:sz w:val="24"/>
          <w:szCs w:val="24"/>
        </w:rPr>
        <w:t>al</w:t>
      </w:r>
      <w:proofErr w:type="spellEnd"/>
      <w:r w:rsidR="001340A6" w:rsidRPr="009E363B">
        <w:rPr>
          <w:rFonts w:ascii="Times New Roman" w:hAnsi="Times New Roman"/>
          <w:sz w:val="24"/>
          <w:szCs w:val="24"/>
        </w:rPr>
        <w:t>.</w:t>
      </w:r>
      <w:r w:rsidR="009B4CF6" w:rsidRPr="009E363B">
        <w:rPr>
          <w:rFonts w:ascii="Times New Roman" w:hAnsi="Times New Roman"/>
          <w:sz w:val="24"/>
          <w:szCs w:val="24"/>
        </w:rPr>
        <w:t>, 2010)</w:t>
      </w:r>
    </w:p>
    <w:p w14:paraId="748AB4CF" w14:textId="39FEAD64" w:rsidR="00AD3538" w:rsidRPr="009E363B" w:rsidRDefault="00AD3538" w:rsidP="00887940">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Τα νεαρά άτομα αναφέρουν συχνότερα τη χρήση ουσιών, αλλά λιγότερο συχνά στρατηγικές που βασίζονται στην αποδοχή και </w:t>
      </w:r>
      <w:r w:rsidR="003C3429" w:rsidRPr="009E363B">
        <w:rPr>
          <w:rFonts w:ascii="Times New Roman" w:hAnsi="Times New Roman"/>
          <w:sz w:val="24"/>
          <w:szCs w:val="24"/>
        </w:rPr>
        <w:t xml:space="preserve">στο σχεδιασμό. Η </w:t>
      </w:r>
      <w:r w:rsidR="004A5C5F" w:rsidRPr="009E363B">
        <w:rPr>
          <w:rFonts w:ascii="Times New Roman" w:hAnsi="Times New Roman"/>
          <w:sz w:val="24"/>
          <w:szCs w:val="24"/>
        </w:rPr>
        <w:t xml:space="preserve">μικρότερη </w:t>
      </w:r>
      <w:r w:rsidRPr="009E363B">
        <w:rPr>
          <w:rFonts w:ascii="Times New Roman" w:hAnsi="Times New Roman"/>
          <w:sz w:val="24"/>
          <w:szCs w:val="24"/>
        </w:rPr>
        <w:t>ηλικία μπορεί να εξηγήσει την έλλειψη αντοχής στο άγχος και τη χρήση μιας στρατηγικής αποφυγής όπως η χρήσ</w:t>
      </w:r>
      <w:r w:rsidR="003C3429" w:rsidRPr="009E363B">
        <w:rPr>
          <w:rFonts w:ascii="Times New Roman" w:hAnsi="Times New Roman"/>
          <w:sz w:val="24"/>
          <w:szCs w:val="24"/>
        </w:rPr>
        <w:t>η ουσιών, καθώς σε αυτή</w:t>
      </w:r>
      <w:r w:rsidR="002434A3" w:rsidRPr="009E363B">
        <w:rPr>
          <w:rFonts w:ascii="Times New Roman" w:hAnsi="Times New Roman"/>
          <w:sz w:val="24"/>
          <w:szCs w:val="24"/>
        </w:rPr>
        <w:t xml:space="preserve"> την ηλικία είναι περισσότερο κοινωνικά αποδεκτή </w:t>
      </w:r>
      <w:proofErr w:type="spellStart"/>
      <w:r w:rsidR="002434A3" w:rsidRPr="009E363B">
        <w:rPr>
          <w:rFonts w:ascii="Times New Roman" w:hAnsi="Times New Roman"/>
          <w:sz w:val="24"/>
          <w:szCs w:val="24"/>
        </w:rPr>
        <w:t>απ</w:t>
      </w:r>
      <w:r w:rsidR="0060533E" w:rsidRPr="009E363B">
        <w:rPr>
          <w:rFonts w:ascii="Times New Roman" w:hAnsi="Times New Roman"/>
          <w:sz w:val="24"/>
          <w:szCs w:val="24"/>
        </w:rPr>
        <w:t>’</w:t>
      </w:r>
      <w:r w:rsidR="002434A3" w:rsidRPr="009E363B">
        <w:rPr>
          <w:rFonts w:ascii="Times New Roman" w:hAnsi="Times New Roman"/>
          <w:sz w:val="24"/>
          <w:szCs w:val="24"/>
        </w:rPr>
        <w:t>ό</w:t>
      </w:r>
      <w:r w:rsidR="00A44457" w:rsidRPr="009E363B">
        <w:rPr>
          <w:rFonts w:ascii="Times New Roman" w:hAnsi="Times New Roman"/>
          <w:sz w:val="24"/>
          <w:szCs w:val="24"/>
        </w:rPr>
        <w:t>,</w:t>
      </w:r>
      <w:r w:rsidR="002434A3" w:rsidRPr="009E363B">
        <w:rPr>
          <w:rFonts w:ascii="Times New Roman" w:hAnsi="Times New Roman"/>
          <w:sz w:val="24"/>
          <w:szCs w:val="24"/>
        </w:rPr>
        <w:t>τι</w:t>
      </w:r>
      <w:proofErr w:type="spellEnd"/>
      <w:r w:rsidRPr="009E363B">
        <w:rPr>
          <w:rFonts w:ascii="Times New Roman" w:hAnsi="Times New Roman"/>
          <w:sz w:val="24"/>
          <w:szCs w:val="24"/>
        </w:rPr>
        <w:t xml:space="preserve"> άλλες ενεργές στρατηγικές αντιμετώπισης, αλλά οι στρατηγικές αντιμετώπισης για τους νεότερους ε</w:t>
      </w:r>
      <w:r w:rsidR="002434A3" w:rsidRPr="009E363B">
        <w:rPr>
          <w:rFonts w:ascii="Times New Roman" w:hAnsi="Times New Roman"/>
          <w:sz w:val="24"/>
          <w:szCs w:val="24"/>
        </w:rPr>
        <w:t>ξαρτώνται συνήθως από τους στρεσογόνους παράγοντες</w:t>
      </w:r>
      <w:r w:rsidRPr="009E363B">
        <w:rPr>
          <w:rFonts w:ascii="Times New Roman" w:hAnsi="Times New Roman"/>
          <w:sz w:val="24"/>
          <w:szCs w:val="24"/>
        </w:rPr>
        <w:t>. (</w:t>
      </w:r>
      <w:proofErr w:type="spellStart"/>
      <w:r w:rsidRPr="009E363B">
        <w:rPr>
          <w:rFonts w:ascii="Times New Roman" w:hAnsi="Times New Roman"/>
          <w:sz w:val="24"/>
          <w:szCs w:val="24"/>
        </w:rPr>
        <w:t>Richaud</w:t>
      </w:r>
      <w:proofErr w:type="spellEnd"/>
      <w:r w:rsidRPr="009E363B">
        <w:rPr>
          <w:rFonts w:ascii="Times New Roman" w:hAnsi="Times New Roman"/>
          <w:sz w:val="24"/>
          <w:szCs w:val="24"/>
        </w:rPr>
        <w:t xml:space="preserve"> de </w:t>
      </w:r>
      <w:proofErr w:type="spellStart"/>
      <w:r w:rsidRPr="009E363B">
        <w:rPr>
          <w:rFonts w:ascii="Times New Roman" w:hAnsi="Times New Roman"/>
          <w:sz w:val="24"/>
          <w:szCs w:val="24"/>
        </w:rPr>
        <w:t>Minzi</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Sacchi</w:t>
      </w:r>
      <w:proofErr w:type="spellEnd"/>
      <w:r w:rsidRPr="009E363B">
        <w:rPr>
          <w:rFonts w:ascii="Times New Roman" w:hAnsi="Times New Roman"/>
          <w:sz w:val="24"/>
          <w:szCs w:val="24"/>
        </w:rPr>
        <w:t xml:space="preserve">, 2005) Επιπλέον, η </w:t>
      </w:r>
      <w:r w:rsidR="00753F22" w:rsidRPr="009E363B">
        <w:rPr>
          <w:rFonts w:ascii="Times New Roman" w:hAnsi="Times New Roman"/>
          <w:sz w:val="24"/>
          <w:szCs w:val="24"/>
        </w:rPr>
        <w:t xml:space="preserve">στρατηγική </w:t>
      </w:r>
      <w:r w:rsidRPr="009E363B">
        <w:rPr>
          <w:rFonts w:ascii="Times New Roman" w:hAnsi="Times New Roman"/>
          <w:sz w:val="24"/>
          <w:szCs w:val="24"/>
        </w:rPr>
        <w:t>αντιμετώπιση</w:t>
      </w:r>
      <w:r w:rsidR="00753F22" w:rsidRPr="009E363B">
        <w:rPr>
          <w:rFonts w:ascii="Times New Roman" w:hAnsi="Times New Roman"/>
          <w:sz w:val="24"/>
          <w:szCs w:val="24"/>
        </w:rPr>
        <w:t>ς</w:t>
      </w:r>
      <w:r w:rsidR="00CF74DB" w:rsidRPr="009E363B">
        <w:rPr>
          <w:rFonts w:ascii="Times New Roman" w:hAnsi="Times New Roman"/>
          <w:sz w:val="24"/>
          <w:szCs w:val="24"/>
        </w:rPr>
        <w:t>,</w:t>
      </w:r>
      <w:r w:rsidR="002434A3" w:rsidRPr="009E363B">
        <w:rPr>
          <w:rFonts w:ascii="Times New Roman" w:hAnsi="Times New Roman"/>
          <w:sz w:val="24"/>
          <w:szCs w:val="24"/>
        </w:rPr>
        <w:t xml:space="preserve"> </w:t>
      </w:r>
      <w:r w:rsidR="00CF74DB" w:rsidRPr="009E363B">
        <w:rPr>
          <w:rFonts w:ascii="Times New Roman" w:hAnsi="Times New Roman"/>
          <w:sz w:val="24"/>
          <w:szCs w:val="24"/>
        </w:rPr>
        <w:t>όπως αυτή εκφράστηκε από τον παράγοντα</w:t>
      </w:r>
      <w:r w:rsidR="00B74D5C" w:rsidRPr="009E363B">
        <w:rPr>
          <w:rFonts w:ascii="Times New Roman" w:hAnsi="Times New Roman"/>
          <w:sz w:val="24"/>
          <w:szCs w:val="24"/>
        </w:rPr>
        <w:t xml:space="preserve"> </w:t>
      </w:r>
      <w:proofErr w:type="spellStart"/>
      <w:r w:rsidR="00B74D5C" w:rsidRPr="009E363B">
        <w:rPr>
          <w:rFonts w:ascii="Times New Roman" w:hAnsi="Times New Roman"/>
          <w:sz w:val="24"/>
          <w:szCs w:val="24"/>
        </w:rPr>
        <w:t>Brief</w:t>
      </w:r>
      <w:proofErr w:type="spellEnd"/>
      <w:r w:rsidR="00B74D5C" w:rsidRPr="009E363B">
        <w:rPr>
          <w:rFonts w:ascii="Times New Roman" w:hAnsi="Times New Roman"/>
          <w:sz w:val="24"/>
          <w:szCs w:val="24"/>
        </w:rPr>
        <w:t xml:space="preserve"> COPE,</w:t>
      </w:r>
      <w:r w:rsidR="00CF74DB" w:rsidRPr="009E363B">
        <w:rPr>
          <w:rFonts w:ascii="Times New Roman" w:hAnsi="Times New Roman"/>
          <w:sz w:val="24"/>
          <w:szCs w:val="24"/>
        </w:rPr>
        <w:t xml:space="preserve"> αποδοχή και σχεδιασμό </w:t>
      </w:r>
      <w:r w:rsidRPr="009E363B">
        <w:rPr>
          <w:rFonts w:ascii="Times New Roman" w:hAnsi="Times New Roman"/>
          <w:sz w:val="24"/>
          <w:szCs w:val="24"/>
        </w:rPr>
        <w:t>στην παρούσα με</w:t>
      </w:r>
      <w:r w:rsidR="002434A3" w:rsidRPr="009E363B">
        <w:rPr>
          <w:rFonts w:ascii="Times New Roman" w:hAnsi="Times New Roman"/>
          <w:sz w:val="24"/>
          <w:szCs w:val="24"/>
        </w:rPr>
        <w:t>λέτη</w:t>
      </w:r>
      <w:r w:rsidR="00CF74DB" w:rsidRPr="009E363B">
        <w:rPr>
          <w:rFonts w:ascii="Times New Roman" w:hAnsi="Times New Roman"/>
          <w:sz w:val="24"/>
          <w:szCs w:val="24"/>
        </w:rPr>
        <w:t>,</w:t>
      </w:r>
      <w:r w:rsidR="002434A3" w:rsidRPr="009E363B">
        <w:rPr>
          <w:rFonts w:ascii="Times New Roman" w:hAnsi="Times New Roman"/>
          <w:sz w:val="24"/>
          <w:szCs w:val="24"/>
        </w:rPr>
        <w:t xml:space="preserve"> </w:t>
      </w:r>
      <w:r w:rsidRPr="009E363B">
        <w:rPr>
          <w:rFonts w:ascii="Times New Roman" w:hAnsi="Times New Roman"/>
          <w:sz w:val="24"/>
          <w:szCs w:val="24"/>
        </w:rPr>
        <w:t xml:space="preserve">έχει </w:t>
      </w:r>
      <w:r w:rsidR="002434A3" w:rsidRPr="009E363B">
        <w:rPr>
          <w:rFonts w:ascii="Times New Roman" w:hAnsi="Times New Roman"/>
          <w:sz w:val="24"/>
          <w:szCs w:val="24"/>
        </w:rPr>
        <w:t xml:space="preserve">προηγουμένως </w:t>
      </w:r>
      <w:r w:rsidRPr="009E363B">
        <w:rPr>
          <w:rFonts w:ascii="Times New Roman" w:hAnsi="Times New Roman"/>
          <w:sz w:val="24"/>
          <w:szCs w:val="24"/>
        </w:rPr>
        <w:t xml:space="preserve">αναφερθεί ότι </w:t>
      </w:r>
      <w:r w:rsidR="00FC75A4" w:rsidRPr="009E363B">
        <w:rPr>
          <w:rFonts w:ascii="Times New Roman" w:hAnsi="Times New Roman"/>
          <w:sz w:val="24"/>
          <w:szCs w:val="24"/>
        </w:rPr>
        <w:t xml:space="preserve">αφορά </w:t>
      </w:r>
      <w:r w:rsidRPr="009E363B">
        <w:rPr>
          <w:rFonts w:ascii="Times New Roman" w:hAnsi="Times New Roman"/>
          <w:sz w:val="24"/>
          <w:szCs w:val="24"/>
        </w:rPr>
        <w:t>στη σχέση μεταξύ ηλικίας και θετικής επίδρασης και</w:t>
      </w:r>
      <w:r w:rsidR="002434A3" w:rsidRPr="009E363B">
        <w:rPr>
          <w:rFonts w:ascii="Times New Roman" w:hAnsi="Times New Roman"/>
          <w:sz w:val="24"/>
          <w:szCs w:val="24"/>
        </w:rPr>
        <w:t xml:space="preserve"> σε αντίθεση με τα </w:t>
      </w:r>
      <w:r w:rsidR="002434A3" w:rsidRPr="009E363B">
        <w:rPr>
          <w:rFonts w:ascii="Times New Roman" w:hAnsi="Times New Roman"/>
          <w:sz w:val="24"/>
          <w:szCs w:val="24"/>
        </w:rPr>
        <w:lastRenderedPageBreak/>
        <w:t>ευρήματά μας</w:t>
      </w:r>
      <w:r w:rsidRPr="009E363B">
        <w:rPr>
          <w:rFonts w:ascii="Times New Roman" w:hAnsi="Times New Roman"/>
          <w:sz w:val="24"/>
          <w:szCs w:val="24"/>
        </w:rPr>
        <w:t xml:space="preserve">, συνήθως </w:t>
      </w:r>
      <w:r w:rsidR="00FC75A4" w:rsidRPr="009E363B">
        <w:rPr>
          <w:rFonts w:ascii="Times New Roman" w:hAnsi="Times New Roman"/>
          <w:sz w:val="24"/>
          <w:szCs w:val="24"/>
        </w:rPr>
        <w:t>βρίσκεται μειωμένη σε μεγαλύτερη ηλικία,</w:t>
      </w:r>
      <w:r w:rsidRPr="009E363B">
        <w:rPr>
          <w:rFonts w:ascii="Times New Roman" w:hAnsi="Times New Roman"/>
          <w:sz w:val="24"/>
          <w:szCs w:val="24"/>
        </w:rPr>
        <w:t xml:space="preserve"> και ως εκ τούτου αυ</w:t>
      </w:r>
      <w:r w:rsidR="002434A3" w:rsidRPr="009E363B">
        <w:rPr>
          <w:rFonts w:ascii="Times New Roman" w:hAnsi="Times New Roman"/>
          <w:sz w:val="24"/>
          <w:szCs w:val="24"/>
        </w:rPr>
        <w:t>ξάνει τη φυσιολογική ευπάθεια στους</w:t>
      </w:r>
      <w:r w:rsidRPr="009E363B">
        <w:rPr>
          <w:rFonts w:ascii="Times New Roman" w:hAnsi="Times New Roman"/>
          <w:sz w:val="24"/>
          <w:szCs w:val="24"/>
        </w:rPr>
        <w:t xml:space="preserve"> ηλικιωμένους. (</w:t>
      </w:r>
      <w:proofErr w:type="spellStart"/>
      <w:r w:rsidRPr="009E363B">
        <w:rPr>
          <w:rFonts w:ascii="Times New Roman" w:hAnsi="Times New Roman"/>
          <w:sz w:val="24"/>
          <w:szCs w:val="24"/>
        </w:rPr>
        <w:t>Chen</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2018) Αυτή η αντίφαση, είναι δυνατή λόγω</w:t>
      </w:r>
      <w:r w:rsidR="00A37B52" w:rsidRPr="009E363B">
        <w:rPr>
          <w:rFonts w:ascii="Times New Roman" w:hAnsi="Times New Roman"/>
          <w:sz w:val="24"/>
          <w:szCs w:val="24"/>
        </w:rPr>
        <w:t xml:space="preserve"> του γεγονότος ότι η πλειοψηφία</w:t>
      </w:r>
      <w:r w:rsidRPr="009E363B">
        <w:rPr>
          <w:rFonts w:ascii="Times New Roman" w:hAnsi="Times New Roman"/>
          <w:sz w:val="24"/>
          <w:szCs w:val="24"/>
        </w:rPr>
        <w:t xml:space="preserve"> των συμμετεχόντων ήταν ως επί το </w:t>
      </w:r>
      <w:proofErr w:type="spellStart"/>
      <w:r w:rsidRPr="009E363B">
        <w:rPr>
          <w:rFonts w:ascii="Times New Roman" w:hAnsi="Times New Roman"/>
          <w:sz w:val="24"/>
          <w:szCs w:val="24"/>
        </w:rPr>
        <w:t>πλείστον</w:t>
      </w:r>
      <w:proofErr w:type="spellEnd"/>
      <w:r w:rsidRPr="009E363B">
        <w:rPr>
          <w:rFonts w:ascii="Times New Roman" w:hAnsi="Times New Roman"/>
          <w:sz w:val="24"/>
          <w:szCs w:val="24"/>
        </w:rPr>
        <w:t xml:space="preserve"> νέοι και μεσήλικες (35-64) και </w:t>
      </w:r>
      <w:r w:rsidR="002434A3" w:rsidRPr="009E363B">
        <w:rPr>
          <w:rFonts w:ascii="Times New Roman" w:hAnsi="Times New Roman"/>
          <w:sz w:val="24"/>
          <w:szCs w:val="24"/>
        </w:rPr>
        <w:t xml:space="preserve">οι ηλικιωμένοι </w:t>
      </w:r>
      <w:r w:rsidRPr="009E363B">
        <w:rPr>
          <w:rFonts w:ascii="Times New Roman" w:hAnsi="Times New Roman"/>
          <w:sz w:val="24"/>
          <w:szCs w:val="24"/>
        </w:rPr>
        <w:t>(65</w:t>
      </w:r>
      <w:r w:rsidRPr="009E363B">
        <w:rPr>
          <w:rFonts w:ascii="Times New Roman" w:hAnsi="Times New Roman"/>
          <w:sz w:val="24"/>
          <w:szCs w:val="24"/>
          <w:vertAlign w:val="superscript"/>
        </w:rPr>
        <w:t>+</w:t>
      </w:r>
      <w:r w:rsidRPr="009E363B">
        <w:rPr>
          <w:rFonts w:ascii="Times New Roman" w:hAnsi="Times New Roman"/>
          <w:sz w:val="24"/>
          <w:szCs w:val="24"/>
        </w:rPr>
        <w:t>) αντιπρο</w:t>
      </w:r>
      <w:r w:rsidR="002434A3" w:rsidRPr="009E363B">
        <w:rPr>
          <w:rFonts w:ascii="Times New Roman" w:hAnsi="Times New Roman"/>
          <w:sz w:val="24"/>
          <w:szCs w:val="24"/>
        </w:rPr>
        <w:t>σώπευαν μόνο το 23% και το 2.3% του συνολικού πληθυσμού.</w:t>
      </w:r>
    </w:p>
    <w:p w14:paraId="08476B21" w14:textId="77777777" w:rsidR="00F71932" w:rsidRPr="009E363B" w:rsidRDefault="00C14443"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Το να είναι κάποιος άγαμος σχετίζεται επίσης με υψηλότερα σκορ άγχους και για τα δύο ερωτηματολόγια. Το να είναι κάποιος </w:t>
      </w:r>
      <w:r w:rsidR="00344029" w:rsidRPr="009E363B">
        <w:rPr>
          <w:rFonts w:ascii="Times New Roman" w:hAnsi="Times New Roman"/>
          <w:sz w:val="24"/>
          <w:szCs w:val="24"/>
        </w:rPr>
        <w:t>έγγαμο</w:t>
      </w:r>
      <w:r w:rsidRPr="009E363B">
        <w:rPr>
          <w:rFonts w:ascii="Times New Roman" w:hAnsi="Times New Roman"/>
          <w:sz w:val="24"/>
          <w:szCs w:val="24"/>
        </w:rPr>
        <w:t xml:space="preserve">ς, αν και εκπλήσσει, είχε προηγουμένως συσχετιστεί με μειωμένο κίνδυνο εμφάνισης των περισσότερων ψυχιατρικών διαταραχών και </w:t>
      </w:r>
      <w:proofErr w:type="spellStart"/>
      <w:r w:rsidRPr="009E363B">
        <w:rPr>
          <w:rFonts w:ascii="Times New Roman" w:hAnsi="Times New Roman"/>
          <w:sz w:val="24"/>
          <w:szCs w:val="24"/>
        </w:rPr>
        <w:t>παρ</w:t>
      </w:r>
      <w:r w:rsidR="00E631CC" w:rsidRPr="009E363B">
        <w:rPr>
          <w:rFonts w:ascii="Times New Roman" w:hAnsi="Times New Roman"/>
          <w:sz w:val="24"/>
          <w:szCs w:val="24"/>
        </w:rPr>
        <w:t>’</w:t>
      </w:r>
      <w:r w:rsidRPr="009E363B">
        <w:rPr>
          <w:rFonts w:ascii="Times New Roman" w:hAnsi="Times New Roman"/>
          <w:sz w:val="24"/>
          <w:szCs w:val="24"/>
        </w:rPr>
        <w:t>όλο</w:t>
      </w:r>
      <w:proofErr w:type="spellEnd"/>
      <w:r w:rsidRPr="009E363B">
        <w:rPr>
          <w:rFonts w:ascii="Times New Roman" w:hAnsi="Times New Roman"/>
          <w:sz w:val="24"/>
          <w:szCs w:val="24"/>
        </w:rPr>
        <w:t xml:space="preserve"> που στις γυναίκες συμπίπτει με τη χαμηλότερη ικανοποίηση της ζωής, παρέχει ασφάλεια και οικονομική υποστήριξη, καθώς και συναισθηματική υποστήριξη, από το να είναι μόνη. (</w:t>
      </w:r>
      <w:proofErr w:type="spellStart"/>
      <w:r w:rsidRPr="009E363B">
        <w:rPr>
          <w:rFonts w:ascii="Times New Roman" w:hAnsi="Times New Roman"/>
          <w:sz w:val="24"/>
          <w:szCs w:val="24"/>
        </w:rPr>
        <w:t>Mehrara</w:t>
      </w:r>
      <w:proofErr w:type="spellEnd"/>
      <w:r w:rsidRPr="009E363B">
        <w:rPr>
          <w:rFonts w:ascii="Times New Roman" w:hAnsi="Times New Roman"/>
          <w:sz w:val="24"/>
          <w:szCs w:val="24"/>
        </w:rPr>
        <w:t xml:space="preserve"> et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xml:space="preserve">., 2019; </w:t>
      </w:r>
      <w:proofErr w:type="spellStart"/>
      <w:r w:rsidRPr="009E363B">
        <w:rPr>
          <w:rFonts w:ascii="Times New Roman" w:hAnsi="Times New Roman"/>
          <w:sz w:val="24"/>
          <w:szCs w:val="24"/>
        </w:rPr>
        <w:t>Scott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2010)</w:t>
      </w:r>
    </w:p>
    <w:p w14:paraId="36E58344" w14:textId="365B02A0" w:rsidR="00344029" w:rsidRPr="009E363B" w:rsidRDefault="00344029" w:rsidP="004A6E5B">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Οι ερωτηθέντες που δ</w:t>
      </w:r>
      <w:r w:rsidR="00AD5B47" w:rsidRPr="009E363B">
        <w:rPr>
          <w:rFonts w:ascii="Times New Roman" w:hAnsi="Times New Roman"/>
          <w:sz w:val="24"/>
          <w:szCs w:val="24"/>
        </w:rPr>
        <w:t>ε</w:t>
      </w:r>
      <w:r w:rsidRPr="009E363B">
        <w:rPr>
          <w:rFonts w:ascii="Times New Roman" w:hAnsi="Times New Roman"/>
          <w:sz w:val="24"/>
          <w:szCs w:val="24"/>
        </w:rPr>
        <w:t xml:space="preserve"> ζουν μόνοι (έγγαμοι</w:t>
      </w:r>
      <w:r w:rsidR="00E631CC" w:rsidRPr="009E363B">
        <w:rPr>
          <w:rFonts w:ascii="Times New Roman" w:hAnsi="Times New Roman"/>
          <w:sz w:val="24"/>
          <w:szCs w:val="24"/>
        </w:rPr>
        <w:t xml:space="preserve">, σε </w:t>
      </w:r>
      <w:r w:rsidRPr="009E363B">
        <w:rPr>
          <w:rFonts w:ascii="Times New Roman" w:hAnsi="Times New Roman"/>
          <w:sz w:val="24"/>
          <w:szCs w:val="24"/>
        </w:rPr>
        <w:t xml:space="preserve">συμβίωση), καταναλώνουν περισσότερους ξηρούς καρπούς και αποξηραμένα φρούτα. </w:t>
      </w:r>
      <w:r w:rsidR="00D37B75" w:rsidRPr="009E363B">
        <w:rPr>
          <w:rFonts w:ascii="Times New Roman" w:hAnsi="Times New Roman"/>
          <w:sz w:val="24"/>
          <w:szCs w:val="24"/>
        </w:rPr>
        <w:t>Το μεταβατικό στάδιο της ανεξάρτητης ελ</w:t>
      </w:r>
      <w:r w:rsidR="0086301C" w:rsidRPr="009E363B">
        <w:rPr>
          <w:rFonts w:ascii="Times New Roman" w:hAnsi="Times New Roman"/>
          <w:sz w:val="24"/>
          <w:szCs w:val="24"/>
        </w:rPr>
        <w:t>εύ</w:t>
      </w:r>
      <w:r w:rsidR="001340A6" w:rsidRPr="009E363B">
        <w:rPr>
          <w:rFonts w:ascii="Times New Roman" w:hAnsi="Times New Roman"/>
          <w:sz w:val="24"/>
          <w:szCs w:val="24"/>
        </w:rPr>
        <w:t xml:space="preserve">θερης ζωή στη </w:t>
      </w:r>
      <w:r w:rsidR="00D37B75" w:rsidRPr="009E363B">
        <w:rPr>
          <w:rFonts w:ascii="Times New Roman" w:hAnsi="Times New Roman"/>
          <w:sz w:val="24"/>
          <w:szCs w:val="24"/>
        </w:rPr>
        <w:t xml:space="preserve">συμβίωση ή </w:t>
      </w:r>
      <w:r w:rsidR="001340A6" w:rsidRPr="009E363B">
        <w:rPr>
          <w:rFonts w:ascii="Times New Roman" w:hAnsi="Times New Roman"/>
          <w:sz w:val="24"/>
          <w:szCs w:val="24"/>
        </w:rPr>
        <w:t>στο</w:t>
      </w:r>
      <w:r w:rsidR="00D37B75" w:rsidRPr="009E363B">
        <w:rPr>
          <w:rFonts w:ascii="Times New Roman" w:hAnsi="Times New Roman"/>
          <w:sz w:val="24"/>
          <w:szCs w:val="24"/>
        </w:rPr>
        <w:t xml:space="preserve"> γάμο έχει συσχετιστεί</w:t>
      </w:r>
      <w:r w:rsidRPr="009E363B">
        <w:rPr>
          <w:rFonts w:ascii="Times New Roman" w:hAnsi="Times New Roman"/>
          <w:sz w:val="24"/>
          <w:szCs w:val="24"/>
        </w:rPr>
        <w:t xml:space="preserve"> με </w:t>
      </w:r>
      <w:r w:rsidR="00D37B75" w:rsidRPr="009E363B">
        <w:rPr>
          <w:rFonts w:ascii="Times New Roman" w:hAnsi="Times New Roman"/>
          <w:sz w:val="24"/>
          <w:szCs w:val="24"/>
        </w:rPr>
        <w:t xml:space="preserve">σημαντικές </w:t>
      </w:r>
      <w:r w:rsidRPr="009E363B">
        <w:rPr>
          <w:rFonts w:ascii="Times New Roman" w:hAnsi="Times New Roman"/>
          <w:sz w:val="24"/>
          <w:szCs w:val="24"/>
        </w:rPr>
        <w:t xml:space="preserve">αλλαγές στην </w:t>
      </w:r>
      <w:r w:rsidR="00D37B75" w:rsidRPr="009E363B">
        <w:rPr>
          <w:rFonts w:ascii="Times New Roman" w:hAnsi="Times New Roman"/>
          <w:sz w:val="24"/>
          <w:szCs w:val="24"/>
        </w:rPr>
        <w:t xml:space="preserve">ενεργειακή </w:t>
      </w:r>
      <w:r w:rsidRPr="009E363B">
        <w:rPr>
          <w:rFonts w:ascii="Times New Roman" w:hAnsi="Times New Roman"/>
          <w:sz w:val="24"/>
          <w:szCs w:val="24"/>
        </w:rPr>
        <w:t xml:space="preserve">πρόσληψη και στις διατροφικές συνήθειες. </w:t>
      </w:r>
      <w:r w:rsidR="00D37B75" w:rsidRPr="009E363B">
        <w:rPr>
          <w:rFonts w:ascii="Times New Roman" w:hAnsi="Times New Roman"/>
          <w:sz w:val="24"/>
          <w:szCs w:val="24"/>
        </w:rPr>
        <w:t xml:space="preserve">Οι αλλαγές αυτές συνήθως συνδέονται με τον προγραμματισμό </w:t>
      </w:r>
      <w:r w:rsidR="004A6E5B" w:rsidRPr="009E363B">
        <w:rPr>
          <w:rFonts w:ascii="Times New Roman" w:hAnsi="Times New Roman"/>
          <w:sz w:val="24"/>
          <w:szCs w:val="24"/>
        </w:rPr>
        <w:t xml:space="preserve">μιας </w:t>
      </w:r>
      <w:r w:rsidR="00D37B75" w:rsidRPr="009E363B">
        <w:rPr>
          <w:rFonts w:ascii="Times New Roman" w:hAnsi="Times New Roman"/>
          <w:sz w:val="24"/>
          <w:szCs w:val="24"/>
        </w:rPr>
        <w:t>εγκυμοσύνης ή την παρουσία παιδιών στο σπίτι</w:t>
      </w:r>
      <w:r w:rsidR="004A6E5B" w:rsidRPr="009E363B">
        <w:rPr>
          <w:rFonts w:ascii="Times New Roman" w:hAnsi="Times New Roman"/>
          <w:sz w:val="24"/>
          <w:szCs w:val="24"/>
        </w:rPr>
        <w:t>,</w:t>
      </w:r>
      <w:r w:rsidR="00D37B75" w:rsidRPr="009E363B">
        <w:rPr>
          <w:rFonts w:ascii="Times New Roman" w:hAnsi="Times New Roman"/>
          <w:sz w:val="24"/>
          <w:szCs w:val="24"/>
        </w:rPr>
        <w:t xml:space="preserve"> </w:t>
      </w:r>
      <w:r w:rsidR="00D80269" w:rsidRPr="009E363B">
        <w:rPr>
          <w:rFonts w:ascii="Times New Roman" w:hAnsi="Times New Roman"/>
          <w:sz w:val="24"/>
          <w:szCs w:val="24"/>
        </w:rPr>
        <w:t xml:space="preserve">και </w:t>
      </w:r>
      <w:r w:rsidR="004A6E5B" w:rsidRPr="009E363B">
        <w:rPr>
          <w:rFonts w:ascii="Times New Roman" w:hAnsi="Times New Roman"/>
          <w:sz w:val="24"/>
          <w:szCs w:val="24"/>
        </w:rPr>
        <w:t>συχνά</w:t>
      </w:r>
      <w:r w:rsidR="00D37B75" w:rsidRPr="009E363B">
        <w:rPr>
          <w:rFonts w:ascii="Times New Roman" w:hAnsi="Times New Roman"/>
          <w:sz w:val="24"/>
          <w:szCs w:val="24"/>
        </w:rPr>
        <w:t xml:space="preserve"> οδηγούν τα άτομα σε </w:t>
      </w:r>
      <w:r w:rsidR="004A6E5B" w:rsidRPr="009E363B">
        <w:rPr>
          <w:rFonts w:ascii="Times New Roman" w:hAnsi="Times New Roman"/>
          <w:sz w:val="24"/>
          <w:szCs w:val="24"/>
        </w:rPr>
        <w:t>λιγότερο υγιεινές διατροφικές επιλογές (</w:t>
      </w:r>
      <w:proofErr w:type="spellStart"/>
      <w:r w:rsidR="004A6E5B" w:rsidRPr="009E363B">
        <w:rPr>
          <w:rFonts w:ascii="Times New Roman" w:hAnsi="Times New Roman"/>
          <w:sz w:val="24"/>
          <w:szCs w:val="24"/>
        </w:rPr>
        <w:t>ανθυγιείνα</w:t>
      </w:r>
      <w:proofErr w:type="spellEnd"/>
      <w:r w:rsidR="004A6E5B" w:rsidRPr="009E363B">
        <w:rPr>
          <w:rFonts w:ascii="Times New Roman" w:hAnsi="Times New Roman"/>
          <w:sz w:val="24"/>
          <w:szCs w:val="24"/>
        </w:rPr>
        <w:t xml:space="preserve"> σνακ, μειωμένη συχνότητα γευμάτων) που σχετίζονται με τις αυξημένες καθημερινές υποχρεώσεις και διατροφικές ανάγκες, σε αντίθεση με τις διατροφικές συμπεριφορές των ατόμων που </w:t>
      </w:r>
      <w:proofErr w:type="spellStart"/>
      <w:r w:rsidR="004A6E5B" w:rsidRPr="009E363B">
        <w:rPr>
          <w:rFonts w:ascii="Times New Roman" w:hAnsi="Times New Roman"/>
          <w:sz w:val="24"/>
          <w:szCs w:val="24"/>
        </w:rPr>
        <w:t>ζούν</w:t>
      </w:r>
      <w:proofErr w:type="spellEnd"/>
      <w:r w:rsidR="004A6E5B" w:rsidRPr="009E363B">
        <w:rPr>
          <w:rFonts w:ascii="Times New Roman" w:hAnsi="Times New Roman"/>
          <w:sz w:val="24"/>
          <w:szCs w:val="24"/>
        </w:rPr>
        <w:t xml:space="preserve"> με κάποιο</w:t>
      </w:r>
      <w:r w:rsidRPr="009E363B">
        <w:rPr>
          <w:rFonts w:ascii="Times New Roman" w:hAnsi="Times New Roman"/>
          <w:sz w:val="24"/>
          <w:szCs w:val="24"/>
        </w:rPr>
        <w:t xml:space="preserve"> σύντροφο ή</w:t>
      </w:r>
      <w:r w:rsidR="004C0EE4" w:rsidRPr="009E363B">
        <w:rPr>
          <w:rFonts w:ascii="Times New Roman" w:hAnsi="Times New Roman"/>
          <w:sz w:val="24"/>
          <w:szCs w:val="24"/>
        </w:rPr>
        <w:t xml:space="preserve"> </w:t>
      </w:r>
      <w:r w:rsidR="00580692" w:rsidRPr="009E363B">
        <w:rPr>
          <w:rFonts w:ascii="Times New Roman" w:hAnsi="Times New Roman"/>
          <w:sz w:val="24"/>
          <w:szCs w:val="24"/>
        </w:rPr>
        <w:t>είναι παντρεμέν</w:t>
      </w:r>
      <w:r w:rsidR="004A6E5B" w:rsidRPr="009E363B">
        <w:rPr>
          <w:rFonts w:ascii="Times New Roman" w:hAnsi="Times New Roman"/>
          <w:sz w:val="24"/>
          <w:szCs w:val="24"/>
        </w:rPr>
        <w:t>οι,</w:t>
      </w:r>
      <w:r w:rsidRPr="009E363B">
        <w:rPr>
          <w:rFonts w:ascii="Times New Roman" w:hAnsi="Times New Roman"/>
          <w:sz w:val="24"/>
          <w:szCs w:val="24"/>
        </w:rPr>
        <w:t xml:space="preserve"> που </w:t>
      </w:r>
      <w:r w:rsidR="004A6E5B" w:rsidRPr="009E363B">
        <w:rPr>
          <w:rFonts w:ascii="Times New Roman" w:hAnsi="Times New Roman"/>
          <w:sz w:val="24"/>
          <w:szCs w:val="24"/>
        </w:rPr>
        <w:t>φαίνεται να αυξάνουν στις αρχές, τ</w:t>
      </w:r>
      <w:r w:rsidR="00A22F80" w:rsidRPr="009E363B">
        <w:rPr>
          <w:rFonts w:ascii="Times New Roman" w:hAnsi="Times New Roman"/>
          <w:sz w:val="24"/>
          <w:szCs w:val="24"/>
        </w:rPr>
        <w:t>ις συνήθειες του μεσογειακού στυ</w:t>
      </w:r>
      <w:r w:rsidR="004A6E5B" w:rsidRPr="009E363B">
        <w:rPr>
          <w:rFonts w:ascii="Times New Roman" w:hAnsi="Times New Roman"/>
          <w:sz w:val="24"/>
          <w:szCs w:val="24"/>
        </w:rPr>
        <w:t>λ και την κατανάλωση</w:t>
      </w:r>
      <w:r w:rsidRPr="009E363B">
        <w:rPr>
          <w:rFonts w:ascii="Times New Roman" w:hAnsi="Times New Roman"/>
          <w:sz w:val="24"/>
          <w:szCs w:val="24"/>
        </w:rPr>
        <w:t xml:space="preserve"> φρούτων</w:t>
      </w:r>
      <w:r w:rsidR="004A6E5B" w:rsidRPr="009E363B">
        <w:rPr>
          <w:rFonts w:ascii="Times New Roman" w:hAnsi="Times New Roman"/>
          <w:sz w:val="24"/>
          <w:szCs w:val="24"/>
        </w:rPr>
        <w:t>, ενώ προσανατολίζονται περισσότερο</w:t>
      </w:r>
      <w:r w:rsidRPr="009E363B">
        <w:rPr>
          <w:rFonts w:ascii="Times New Roman" w:hAnsi="Times New Roman"/>
          <w:sz w:val="24"/>
          <w:szCs w:val="24"/>
        </w:rPr>
        <w:t xml:space="preserve"> </w:t>
      </w:r>
      <w:r w:rsidR="004A6E5B" w:rsidRPr="009E363B">
        <w:rPr>
          <w:rFonts w:ascii="Times New Roman" w:hAnsi="Times New Roman"/>
          <w:sz w:val="24"/>
          <w:szCs w:val="24"/>
        </w:rPr>
        <w:t>στην</w:t>
      </w:r>
      <w:r w:rsidRPr="009E363B">
        <w:rPr>
          <w:rFonts w:ascii="Times New Roman" w:hAnsi="Times New Roman"/>
          <w:sz w:val="24"/>
          <w:szCs w:val="24"/>
        </w:rPr>
        <w:t xml:space="preserve"> τήρηση διατροφικών οδηγιών. (</w:t>
      </w:r>
      <w:proofErr w:type="spellStart"/>
      <w:r w:rsidRPr="009E363B">
        <w:rPr>
          <w:rFonts w:ascii="Times New Roman" w:hAnsi="Times New Roman"/>
          <w:sz w:val="24"/>
          <w:szCs w:val="24"/>
        </w:rPr>
        <w:t>Elstgeest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2012) Η αυξημένη κατανάλωση ξηρών καρπών και</w:t>
      </w:r>
      <w:r w:rsidR="002C3E66" w:rsidRPr="009E363B">
        <w:rPr>
          <w:rFonts w:ascii="Times New Roman" w:hAnsi="Times New Roman"/>
          <w:sz w:val="24"/>
          <w:szCs w:val="24"/>
        </w:rPr>
        <w:t xml:space="preserve"> </w:t>
      </w:r>
      <w:r w:rsidR="00580692" w:rsidRPr="009E363B">
        <w:rPr>
          <w:rFonts w:ascii="Times New Roman" w:hAnsi="Times New Roman"/>
          <w:sz w:val="24"/>
          <w:szCs w:val="24"/>
        </w:rPr>
        <w:t>αποξηραμένων φρούτων</w:t>
      </w:r>
      <w:r w:rsidRPr="009E363B">
        <w:rPr>
          <w:rFonts w:ascii="Times New Roman" w:hAnsi="Times New Roman"/>
          <w:sz w:val="24"/>
          <w:szCs w:val="24"/>
        </w:rPr>
        <w:t xml:space="preserve">, ένα σημαντικό υγιεινό σνακ γεμάτο θρεπτικά συστατικά, </w:t>
      </w:r>
      <w:proofErr w:type="spellStart"/>
      <w:r w:rsidRPr="009E363B">
        <w:rPr>
          <w:rFonts w:ascii="Times New Roman" w:hAnsi="Times New Roman"/>
          <w:sz w:val="24"/>
          <w:szCs w:val="24"/>
        </w:rPr>
        <w:t>βιοδρ</w:t>
      </w:r>
      <w:r w:rsidR="00E631CC" w:rsidRPr="009E363B">
        <w:rPr>
          <w:rFonts w:ascii="Times New Roman" w:hAnsi="Times New Roman"/>
          <w:sz w:val="24"/>
          <w:szCs w:val="24"/>
        </w:rPr>
        <w:t>αστικά</w:t>
      </w:r>
      <w:proofErr w:type="spellEnd"/>
      <w:r w:rsidR="00E631CC" w:rsidRPr="009E363B">
        <w:rPr>
          <w:rFonts w:ascii="Times New Roman" w:hAnsi="Times New Roman"/>
          <w:sz w:val="24"/>
          <w:szCs w:val="24"/>
        </w:rPr>
        <w:t xml:space="preserve"> και αντιοξειδωτικά, έχει </w:t>
      </w:r>
      <w:r w:rsidRPr="009E363B">
        <w:rPr>
          <w:rFonts w:ascii="Times New Roman" w:hAnsi="Times New Roman"/>
          <w:sz w:val="24"/>
          <w:szCs w:val="24"/>
        </w:rPr>
        <w:t xml:space="preserve">συσχετιστεί με πολλά </w:t>
      </w:r>
      <w:proofErr w:type="spellStart"/>
      <w:r w:rsidRPr="009E363B">
        <w:rPr>
          <w:rFonts w:ascii="Times New Roman" w:hAnsi="Times New Roman"/>
          <w:sz w:val="24"/>
          <w:szCs w:val="24"/>
        </w:rPr>
        <w:t>καρδιομεταβολικά</w:t>
      </w:r>
      <w:proofErr w:type="spellEnd"/>
      <w:r w:rsidRPr="009E363B">
        <w:rPr>
          <w:rFonts w:ascii="Times New Roman" w:hAnsi="Times New Roman"/>
          <w:sz w:val="24"/>
          <w:szCs w:val="24"/>
        </w:rPr>
        <w:t xml:space="preserve"> και άλλα οφέλη για την υγεία (</w:t>
      </w:r>
      <w:proofErr w:type="spellStart"/>
      <w:r w:rsidRPr="009E363B">
        <w:rPr>
          <w:rFonts w:ascii="Times New Roman" w:hAnsi="Times New Roman"/>
          <w:sz w:val="24"/>
          <w:szCs w:val="24"/>
        </w:rPr>
        <w:t>Alasalva</w:t>
      </w:r>
      <w:r w:rsidR="00E631CC" w:rsidRPr="009E363B">
        <w:rPr>
          <w:rFonts w:ascii="Times New Roman" w:hAnsi="Times New Roman"/>
          <w:sz w:val="24"/>
          <w:szCs w:val="24"/>
        </w:rPr>
        <w:t>r</w:t>
      </w:r>
      <w:proofErr w:type="spellEnd"/>
      <w:r w:rsidR="00E631CC" w:rsidRPr="009E363B">
        <w:rPr>
          <w:rFonts w:ascii="Times New Roman" w:hAnsi="Times New Roman"/>
          <w:sz w:val="24"/>
          <w:szCs w:val="24"/>
        </w:rPr>
        <w:t xml:space="preserve"> </w:t>
      </w:r>
      <w:proofErr w:type="spellStart"/>
      <w:r w:rsidR="00E631CC" w:rsidRPr="009E363B">
        <w:rPr>
          <w:rFonts w:ascii="Times New Roman" w:hAnsi="Times New Roman"/>
          <w:sz w:val="24"/>
          <w:szCs w:val="24"/>
        </w:rPr>
        <w:t>et</w:t>
      </w:r>
      <w:proofErr w:type="spellEnd"/>
      <w:r w:rsidR="00E631CC" w:rsidRPr="009E363B">
        <w:rPr>
          <w:rFonts w:ascii="Times New Roman" w:hAnsi="Times New Roman"/>
          <w:sz w:val="24"/>
          <w:szCs w:val="24"/>
        </w:rPr>
        <w:t xml:space="preserve"> </w:t>
      </w:r>
      <w:proofErr w:type="spellStart"/>
      <w:r w:rsidR="00E631CC" w:rsidRPr="009E363B">
        <w:rPr>
          <w:rFonts w:ascii="Times New Roman" w:hAnsi="Times New Roman"/>
          <w:sz w:val="24"/>
          <w:szCs w:val="24"/>
        </w:rPr>
        <w:t>al</w:t>
      </w:r>
      <w:proofErr w:type="spellEnd"/>
      <w:r w:rsidR="00E631CC" w:rsidRPr="009E363B">
        <w:rPr>
          <w:rFonts w:ascii="Times New Roman" w:hAnsi="Times New Roman"/>
          <w:sz w:val="24"/>
          <w:szCs w:val="24"/>
        </w:rPr>
        <w:t>., 2020) και συμπληρώνει</w:t>
      </w:r>
      <w:r w:rsidRPr="009E363B">
        <w:rPr>
          <w:rFonts w:ascii="Times New Roman" w:hAnsi="Times New Roman"/>
          <w:sz w:val="24"/>
          <w:szCs w:val="24"/>
        </w:rPr>
        <w:t xml:space="preserve"> </w:t>
      </w:r>
      <w:r w:rsidR="00580692" w:rsidRPr="009E363B">
        <w:rPr>
          <w:rFonts w:ascii="Times New Roman" w:hAnsi="Times New Roman"/>
          <w:sz w:val="24"/>
          <w:szCs w:val="24"/>
        </w:rPr>
        <w:t xml:space="preserve">μια </w:t>
      </w:r>
      <w:r w:rsidRPr="009E363B">
        <w:rPr>
          <w:rFonts w:ascii="Times New Roman" w:hAnsi="Times New Roman"/>
          <w:sz w:val="24"/>
          <w:szCs w:val="24"/>
        </w:rPr>
        <w:t xml:space="preserve">ισορροπημένη υγιεινή διατροφή, συμβάλλοντας </w:t>
      </w:r>
      <w:r w:rsidR="00580692" w:rsidRPr="009E363B">
        <w:rPr>
          <w:rFonts w:ascii="Times New Roman" w:hAnsi="Times New Roman"/>
          <w:sz w:val="24"/>
          <w:szCs w:val="24"/>
        </w:rPr>
        <w:t xml:space="preserve">ως εκ τούτου </w:t>
      </w:r>
      <w:r w:rsidRPr="009E363B">
        <w:rPr>
          <w:rFonts w:ascii="Times New Roman" w:hAnsi="Times New Roman"/>
          <w:sz w:val="24"/>
          <w:szCs w:val="24"/>
        </w:rPr>
        <w:t>στην καλύτερη βαθμολογία άγχους.</w:t>
      </w:r>
    </w:p>
    <w:p w14:paraId="1DE99CF9" w14:textId="636EEC1F" w:rsidR="00F71932" w:rsidRPr="009E363B" w:rsidRDefault="00BA5644"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Ο τόπος κατοικίας </w:t>
      </w:r>
      <w:r w:rsidR="00E13956" w:rsidRPr="009E363B">
        <w:rPr>
          <w:rFonts w:ascii="Times New Roman" w:hAnsi="Times New Roman"/>
          <w:sz w:val="24"/>
          <w:szCs w:val="24"/>
        </w:rPr>
        <w:t xml:space="preserve">και </w:t>
      </w:r>
      <w:r w:rsidR="009670A0" w:rsidRPr="009E363B">
        <w:rPr>
          <w:rFonts w:ascii="Times New Roman" w:hAnsi="Times New Roman"/>
          <w:sz w:val="24"/>
          <w:szCs w:val="24"/>
        </w:rPr>
        <w:t xml:space="preserve">συγκεκριμένα </w:t>
      </w:r>
      <w:r w:rsidR="00E13956" w:rsidRPr="009E363B">
        <w:rPr>
          <w:rFonts w:ascii="Times New Roman" w:hAnsi="Times New Roman"/>
          <w:sz w:val="24"/>
          <w:szCs w:val="24"/>
        </w:rPr>
        <w:t>η διαμονή στη Σπάρτη επηρέασε το HAM</w:t>
      </w:r>
      <w:r w:rsidRPr="009E363B">
        <w:rPr>
          <w:rFonts w:ascii="Times New Roman" w:hAnsi="Times New Roman"/>
          <w:sz w:val="24"/>
          <w:szCs w:val="24"/>
        </w:rPr>
        <w:t>-</w:t>
      </w:r>
      <w:r w:rsidR="00E13956" w:rsidRPr="009E363B">
        <w:rPr>
          <w:rFonts w:ascii="Times New Roman" w:hAnsi="Times New Roman"/>
          <w:sz w:val="24"/>
          <w:szCs w:val="24"/>
        </w:rPr>
        <w:t>A</w:t>
      </w:r>
      <w:r w:rsidRPr="009E363B">
        <w:t xml:space="preserve"> </w:t>
      </w:r>
      <w:r w:rsidR="009670A0" w:rsidRPr="009E363B">
        <w:rPr>
          <w:rFonts w:ascii="Times New Roman" w:hAnsi="Times New Roman"/>
          <w:sz w:val="24"/>
          <w:szCs w:val="24"/>
        </w:rPr>
        <w:t xml:space="preserve">Συνολικό </w:t>
      </w:r>
      <w:r w:rsidRPr="009E363B">
        <w:rPr>
          <w:rFonts w:ascii="Times New Roman" w:hAnsi="Times New Roman"/>
          <w:sz w:val="24"/>
          <w:szCs w:val="24"/>
        </w:rPr>
        <w:t>καθώς και το</w:t>
      </w:r>
      <w:r w:rsidR="009670A0" w:rsidRPr="009E363B">
        <w:rPr>
          <w:rFonts w:ascii="Times New Roman" w:hAnsi="Times New Roman"/>
          <w:sz w:val="24"/>
          <w:szCs w:val="24"/>
        </w:rPr>
        <w:t>ν παράγοντα</w:t>
      </w:r>
      <w:r w:rsidRPr="009E363B">
        <w:rPr>
          <w:rFonts w:ascii="Times New Roman" w:hAnsi="Times New Roman"/>
          <w:sz w:val="24"/>
          <w:szCs w:val="24"/>
        </w:rPr>
        <w:t xml:space="preserve"> Σ</w:t>
      </w:r>
      <w:r w:rsidR="00E13956" w:rsidRPr="009E363B">
        <w:rPr>
          <w:rFonts w:ascii="Times New Roman" w:hAnsi="Times New Roman"/>
          <w:sz w:val="24"/>
          <w:szCs w:val="24"/>
        </w:rPr>
        <w:t>υναισθηματικό STAI</w:t>
      </w:r>
      <w:r w:rsidR="00876DBB" w:rsidRPr="009E363B">
        <w:rPr>
          <w:rFonts w:ascii="Times New Roman" w:hAnsi="Times New Roman"/>
          <w:sz w:val="24"/>
          <w:szCs w:val="24"/>
        </w:rPr>
        <w:t>. Σημαντικά αυξημένα</w:t>
      </w:r>
      <w:r w:rsidR="00E13956" w:rsidRPr="009E363B">
        <w:rPr>
          <w:rFonts w:ascii="Times New Roman" w:hAnsi="Times New Roman"/>
          <w:sz w:val="24"/>
          <w:szCs w:val="24"/>
        </w:rPr>
        <w:t xml:space="preserve"> </w:t>
      </w:r>
      <w:r w:rsidR="00876DBB" w:rsidRPr="009E363B">
        <w:rPr>
          <w:rFonts w:ascii="Times New Roman" w:hAnsi="Times New Roman"/>
          <w:sz w:val="24"/>
          <w:szCs w:val="24"/>
        </w:rPr>
        <w:t>σκορ HAM</w:t>
      </w:r>
      <w:r w:rsidR="00E13956" w:rsidRPr="009E363B">
        <w:rPr>
          <w:rFonts w:ascii="Times New Roman" w:hAnsi="Times New Roman"/>
          <w:sz w:val="24"/>
          <w:szCs w:val="24"/>
        </w:rPr>
        <w:t xml:space="preserve">-A βρέθηκαν στους κατοίκους της Σπάρτης, </w:t>
      </w:r>
      <w:r w:rsidR="00876DBB" w:rsidRPr="009E363B">
        <w:rPr>
          <w:rFonts w:ascii="Times New Roman" w:hAnsi="Times New Roman"/>
          <w:sz w:val="24"/>
          <w:szCs w:val="24"/>
        </w:rPr>
        <w:t xml:space="preserve">που </w:t>
      </w:r>
      <w:r w:rsidR="00E13956" w:rsidRPr="009E363B">
        <w:rPr>
          <w:rFonts w:ascii="Times New Roman" w:hAnsi="Times New Roman"/>
          <w:sz w:val="24"/>
          <w:szCs w:val="24"/>
        </w:rPr>
        <w:t>όμως δεν ξεπέρασαν τα ήπια επίπε</w:t>
      </w:r>
      <w:r w:rsidR="00996904" w:rsidRPr="009E363B">
        <w:rPr>
          <w:rFonts w:ascii="Times New Roman" w:hAnsi="Times New Roman"/>
          <w:sz w:val="24"/>
          <w:szCs w:val="24"/>
        </w:rPr>
        <w:t>δα, ενώ το Σ</w:t>
      </w:r>
      <w:r w:rsidR="00E13956" w:rsidRPr="009E363B">
        <w:rPr>
          <w:rFonts w:ascii="Times New Roman" w:hAnsi="Times New Roman"/>
          <w:sz w:val="24"/>
          <w:szCs w:val="24"/>
        </w:rPr>
        <w:t>υναισθηματικό STAI μειώθηκε σε σύγκριση με τους κατοίκους της Καλαμάτας. Η αστική ζωή συνήθως συνδέεται με υψηλότερο άγχος (</w:t>
      </w:r>
      <w:proofErr w:type="spellStart"/>
      <w:r w:rsidR="00E13956" w:rsidRPr="009E363B">
        <w:rPr>
          <w:rFonts w:ascii="Times New Roman" w:hAnsi="Times New Roman"/>
          <w:sz w:val="24"/>
          <w:szCs w:val="24"/>
        </w:rPr>
        <w:t>McKenzie</w:t>
      </w:r>
      <w:proofErr w:type="spellEnd"/>
      <w:r w:rsidR="00E13956" w:rsidRPr="009E363B">
        <w:rPr>
          <w:rFonts w:ascii="Times New Roman" w:hAnsi="Times New Roman"/>
          <w:sz w:val="24"/>
          <w:szCs w:val="24"/>
        </w:rPr>
        <w:t xml:space="preserve"> </w:t>
      </w:r>
      <w:proofErr w:type="spellStart"/>
      <w:r w:rsidR="00E13956" w:rsidRPr="009E363B">
        <w:rPr>
          <w:rFonts w:ascii="Times New Roman" w:hAnsi="Times New Roman"/>
          <w:sz w:val="24"/>
          <w:szCs w:val="24"/>
        </w:rPr>
        <w:t>et</w:t>
      </w:r>
      <w:proofErr w:type="spellEnd"/>
      <w:r w:rsidR="00E13956" w:rsidRPr="009E363B">
        <w:rPr>
          <w:rFonts w:ascii="Times New Roman" w:hAnsi="Times New Roman"/>
          <w:sz w:val="24"/>
          <w:szCs w:val="24"/>
        </w:rPr>
        <w:t xml:space="preserve"> </w:t>
      </w:r>
      <w:proofErr w:type="spellStart"/>
      <w:r w:rsidR="00E13956" w:rsidRPr="009E363B">
        <w:rPr>
          <w:rFonts w:ascii="Times New Roman" w:hAnsi="Times New Roman"/>
          <w:sz w:val="24"/>
          <w:szCs w:val="24"/>
        </w:rPr>
        <w:t>al</w:t>
      </w:r>
      <w:proofErr w:type="spellEnd"/>
      <w:r w:rsidR="00E13956" w:rsidRPr="009E363B">
        <w:rPr>
          <w:rFonts w:ascii="Times New Roman" w:hAnsi="Times New Roman"/>
          <w:sz w:val="24"/>
          <w:szCs w:val="24"/>
        </w:rPr>
        <w:t xml:space="preserve">., 2013) και παρόλο που μια μικρότερη πόλη μπορεί να συμβάλει στην </w:t>
      </w:r>
      <w:r w:rsidR="00E13956" w:rsidRPr="009E363B">
        <w:rPr>
          <w:rFonts w:ascii="Times New Roman" w:hAnsi="Times New Roman"/>
          <w:sz w:val="24"/>
          <w:szCs w:val="24"/>
        </w:rPr>
        <w:lastRenderedPageBreak/>
        <w:t>καλύτερη ποιότητα ζωής και η Σπάρτη θεωρείται μάλλον πράσινη πόλη, οι υψηλότερες βαθμολογίες HAM</w:t>
      </w:r>
      <w:r w:rsidR="00623073" w:rsidRPr="009E363B">
        <w:rPr>
          <w:rFonts w:ascii="Times New Roman" w:hAnsi="Times New Roman"/>
          <w:sz w:val="24"/>
          <w:szCs w:val="24"/>
        </w:rPr>
        <w:t>-A και το Σ</w:t>
      </w:r>
      <w:r w:rsidR="00E13956" w:rsidRPr="009E363B">
        <w:rPr>
          <w:rFonts w:ascii="Times New Roman" w:hAnsi="Times New Roman"/>
          <w:sz w:val="24"/>
          <w:szCs w:val="24"/>
        </w:rPr>
        <w:t>υναισθηματικό STAI δείχνουν</w:t>
      </w:r>
      <w:r w:rsidR="002331AA" w:rsidRPr="009E363B">
        <w:rPr>
          <w:rFonts w:ascii="Times New Roman" w:hAnsi="Times New Roman"/>
          <w:sz w:val="24"/>
          <w:szCs w:val="24"/>
        </w:rPr>
        <w:t xml:space="preserve"> το αντίθετο</w:t>
      </w:r>
      <w:r w:rsidR="00E13956" w:rsidRPr="009E363B">
        <w:rPr>
          <w:rFonts w:ascii="Times New Roman" w:hAnsi="Times New Roman"/>
          <w:sz w:val="24"/>
          <w:szCs w:val="24"/>
        </w:rPr>
        <w:t>. Αυτή η αντίφαση μπορεί να σχετίζεται με τη νε</w:t>
      </w:r>
      <w:r w:rsidR="00A44457" w:rsidRPr="009E363B">
        <w:rPr>
          <w:rFonts w:ascii="Times New Roman" w:hAnsi="Times New Roman"/>
          <w:sz w:val="24"/>
          <w:szCs w:val="24"/>
        </w:rPr>
        <w:t>ότε</w:t>
      </w:r>
      <w:r w:rsidR="00E13956" w:rsidRPr="009E363B">
        <w:rPr>
          <w:rFonts w:ascii="Times New Roman" w:hAnsi="Times New Roman"/>
          <w:sz w:val="24"/>
          <w:szCs w:val="24"/>
        </w:rPr>
        <w:t>ρ</w:t>
      </w:r>
      <w:r w:rsidR="00A44457" w:rsidRPr="009E363B">
        <w:rPr>
          <w:rFonts w:ascii="Times New Roman" w:hAnsi="Times New Roman"/>
          <w:sz w:val="24"/>
          <w:szCs w:val="24"/>
        </w:rPr>
        <w:t>η</w:t>
      </w:r>
      <w:r w:rsidR="00E13956" w:rsidRPr="009E363B">
        <w:rPr>
          <w:rFonts w:ascii="Times New Roman" w:hAnsi="Times New Roman"/>
          <w:sz w:val="24"/>
          <w:szCs w:val="24"/>
        </w:rPr>
        <w:t xml:space="preserve"> ηλικία και την ανεργία, τα οποία πιθανώς αυξάνουν το ελαφρώς αντιληπτό άγχος λόγω των περιορισμένων ευκαιριών απασχόλησης και του τρόπου ζωής που προσφέρεται σε αυτήν την πιο αγροτική πόλη, σε σύγκριση με την Καλαμάτα.</w:t>
      </w:r>
    </w:p>
    <w:p w14:paraId="2637CB0F" w14:textId="06DE7214" w:rsidR="00437896" w:rsidRPr="009E363B" w:rsidRDefault="00437896"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Αντι</w:t>
      </w:r>
      <w:r w:rsidR="000245EE" w:rsidRPr="009E363B">
        <w:rPr>
          <w:rFonts w:ascii="Times New Roman" w:hAnsi="Times New Roman"/>
          <w:sz w:val="24"/>
          <w:szCs w:val="24"/>
        </w:rPr>
        <w:t xml:space="preserve">θέτως, το να </w:t>
      </w:r>
      <w:proofErr w:type="spellStart"/>
      <w:r w:rsidR="000245EE" w:rsidRPr="009E363B">
        <w:rPr>
          <w:rFonts w:ascii="Times New Roman" w:hAnsi="Times New Roman"/>
          <w:sz w:val="24"/>
          <w:szCs w:val="24"/>
        </w:rPr>
        <w:t>ζεί</w:t>
      </w:r>
      <w:proofErr w:type="spellEnd"/>
      <w:r w:rsidR="000245EE" w:rsidRPr="009E363B">
        <w:rPr>
          <w:rFonts w:ascii="Times New Roman" w:hAnsi="Times New Roman"/>
          <w:sz w:val="24"/>
          <w:szCs w:val="24"/>
        </w:rPr>
        <w:t xml:space="preserve"> κάποιος </w:t>
      </w:r>
      <w:r w:rsidRPr="009E363B">
        <w:rPr>
          <w:rFonts w:ascii="Times New Roman" w:hAnsi="Times New Roman"/>
          <w:sz w:val="24"/>
          <w:szCs w:val="24"/>
        </w:rPr>
        <w:t xml:space="preserve">σε μια μικρότερη πόλη (Σπάρτη) </w:t>
      </w:r>
      <w:r w:rsidR="00A22F80" w:rsidRPr="009E363B">
        <w:rPr>
          <w:rFonts w:ascii="Times New Roman" w:hAnsi="Times New Roman"/>
          <w:sz w:val="24"/>
          <w:szCs w:val="24"/>
        </w:rPr>
        <w:t xml:space="preserve">σχετίζεται με περισσότερη </w:t>
      </w:r>
      <w:r w:rsidR="000245EE" w:rsidRPr="009E363B">
        <w:rPr>
          <w:rFonts w:ascii="Times New Roman" w:hAnsi="Times New Roman"/>
          <w:sz w:val="24"/>
          <w:szCs w:val="24"/>
        </w:rPr>
        <w:t xml:space="preserve">χρήση της </w:t>
      </w:r>
      <w:r w:rsidR="0018477B" w:rsidRPr="009E363B">
        <w:rPr>
          <w:rFonts w:ascii="Times New Roman" w:hAnsi="Times New Roman"/>
          <w:sz w:val="24"/>
          <w:szCs w:val="24"/>
        </w:rPr>
        <w:t xml:space="preserve">συναισθηματικής και έμπρακτης </w:t>
      </w:r>
      <w:r w:rsidRPr="009E363B">
        <w:rPr>
          <w:rFonts w:ascii="Times New Roman" w:hAnsi="Times New Roman"/>
          <w:sz w:val="24"/>
          <w:szCs w:val="24"/>
        </w:rPr>
        <w:t>υποστήριξη</w:t>
      </w:r>
      <w:r w:rsidR="0018477B" w:rsidRPr="009E363B">
        <w:rPr>
          <w:rFonts w:ascii="Times New Roman" w:hAnsi="Times New Roman"/>
          <w:sz w:val="24"/>
          <w:szCs w:val="24"/>
        </w:rPr>
        <w:t>ς</w:t>
      </w:r>
      <w:r w:rsidRPr="009E363B">
        <w:rPr>
          <w:rFonts w:ascii="Times New Roman" w:hAnsi="Times New Roman"/>
          <w:sz w:val="24"/>
          <w:szCs w:val="24"/>
        </w:rPr>
        <w:t xml:space="preserve">, αλλά και </w:t>
      </w:r>
      <w:r w:rsidR="00AD1F6F" w:rsidRPr="009E363B">
        <w:rPr>
          <w:rFonts w:ascii="Times New Roman" w:hAnsi="Times New Roman"/>
          <w:sz w:val="24"/>
          <w:szCs w:val="24"/>
        </w:rPr>
        <w:t xml:space="preserve">με τη </w:t>
      </w:r>
      <w:r w:rsidR="009670A0" w:rsidRPr="009E363B">
        <w:rPr>
          <w:rFonts w:ascii="Times New Roman" w:hAnsi="Times New Roman"/>
          <w:sz w:val="24"/>
          <w:szCs w:val="24"/>
        </w:rPr>
        <w:t xml:space="preserve">θετική </w:t>
      </w:r>
      <w:r w:rsidR="00AD1F6F" w:rsidRPr="009E363B">
        <w:rPr>
          <w:rFonts w:ascii="Times New Roman" w:hAnsi="Times New Roman"/>
          <w:sz w:val="24"/>
          <w:szCs w:val="24"/>
        </w:rPr>
        <w:t>επανεκτίμη</w:t>
      </w:r>
      <w:r w:rsidRPr="009E363B">
        <w:rPr>
          <w:rFonts w:ascii="Times New Roman" w:hAnsi="Times New Roman"/>
          <w:sz w:val="24"/>
          <w:szCs w:val="24"/>
        </w:rPr>
        <w:t xml:space="preserve">ση, </w:t>
      </w:r>
      <w:r w:rsidR="00AD1F6F" w:rsidRPr="009E363B">
        <w:rPr>
          <w:rFonts w:ascii="Times New Roman" w:hAnsi="Times New Roman"/>
          <w:sz w:val="24"/>
          <w:szCs w:val="24"/>
        </w:rPr>
        <w:t xml:space="preserve">που </w:t>
      </w:r>
      <w:r w:rsidRPr="009E363B">
        <w:rPr>
          <w:rFonts w:ascii="Times New Roman" w:hAnsi="Times New Roman"/>
          <w:sz w:val="24"/>
          <w:szCs w:val="24"/>
        </w:rPr>
        <w:t xml:space="preserve">είναι θετικές στρατηγικές αντιμετώπισης και </w:t>
      </w:r>
      <w:r w:rsidR="00AD1F6F" w:rsidRPr="009E363B">
        <w:rPr>
          <w:rFonts w:ascii="Times New Roman" w:hAnsi="Times New Roman"/>
          <w:sz w:val="24"/>
          <w:szCs w:val="24"/>
        </w:rPr>
        <w:t>είναι αναμενόμενες</w:t>
      </w:r>
      <w:r w:rsidRPr="009E363B">
        <w:rPr>
          <w:rFonts w:ascii="Times New Roman" w:hAnsi="Times New Roman"/>
          <w:sz w:val="24"/>
          <w:szCs w:val="24"/>
        </w:rPr>
        <w:t xml:space="preserve">, </w:t>
      </w:r>
      <w:r w:rsidR="00AD1F6F" w:rsidRPr="009E363B">
        <w:rPr>
          <w:rFonts w:ascii="Times New Roman" w:hAnsi="Times New Roman"/>
          <w:sz w:val="24"/>
          <w:szCs w:val="24"/>
        </w:rPr>
        <w:t xml:space="preserve">αφού </w:t>
      </w:r>
      <w:r w:rsidR="008C77A0" w:rsidRPr="009E363B">
        <w:rPr>
          <w:rFonts w:ascii="Times New Roman" w:hAnsi="Times New Roman"/>
          <w:sz w:val="24"/>
          <w:szCs w:val="24"/>
        </w:rPr>
        <w:t xml:space="preserve">η υποστήριξη στις μικρότερες κοινότητες </w:t>
      </w:r>
      <w:r w:rsidR="00B562E8" w:rsidRPr="009E363B">
        <w:rPr>
          <w:rFonts w:ascii="Times New Roman" w:hAnsi="Times New Roman"/>
          <w:sz w:val="24"/>
          <w:szCs w:val="24"/>
        </w:rPr>
        <w:t xml:space="preserve">είναι πιο </w:t>
      </w:r>
      <w:r w:rsidR="0022358B" w:rsidRPr="009E363B">
        <w:rPr>
          <w:rFonts w:ascii="Times New Roman" w:hAnsi="Times New Roman"/>
          <w:sz w:val="24"/>
          <w:szCs w:val="24"/>
        </w:rPr>
        <w:t>συχνή και αναμεν</w:t>
      </w:r>
      <w:r w:rsidR="00D80269" w:rsidRPr="009E363B">
        <w:rPr>
          <w:rFonts w:ascii="Times New Roman" w:hAnsi="Times New Roman"/>
          <w:sz w:val="24"/>
          <w:szCs w:val="24"/>
        </w:rPr>
        <w:t>ό</w:t>
      </w:r>
      <w:r w:rsidR="0022358B" w:rsidRPr="009E363B">
        <w:rPr>
          <w:rFonts w:ascii="Times New Roman" w:hAnsi="Times New Roman"/>
          <w:sz w:val="24"/>
          <w:szCs w:val="24"/>
        </w:rPr>
        <w:t xml:space="preserve">μενη, ενώ οι θετικές σκέψεις και ο επαναπροσδιορισμός συνδέονται με τη επαρχιακή διαβίωση που παρουσιάζει και η Σπάρτη. </w:t>
      </w:r>
      <w:r w:rsidRPr="009E363B">
        <w:rPr>
          <w:rFonts w:ascii="Times New Roman" w:hAnsi="Times New Roman"/>
          <w:sz w:val="24"/>
          <w:szCs w:val="24"/>
        </w:rPr>
        <w:t>(</w:t>
      </w:r>
      <w:proofErr w:type="spellStart"/>
      <w:r w:rsidRPr="009E363B">
        <w:rPr>
          <w:rFonts w:ascii="Times New Roman" w:hAnsi="Times New Roman"/>
          <w:sz w:val="24"/>
          <w:szCs w:val="24"/>
        </w:rPr>
        <w:t>Baumstarck</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2017)</w:t>
      </w:r>
    </w:p>
    <w:p w14:paraId="4575C6AE" w14:textId="77777777" w:rsidR="002C685D" w:rsidRPr="009E363B" w:rsidRDefault="009670A0"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Το να ζει κάποιος</w:t>
      </w:r>
      <w:r w:rsidR="002C685D" w:rsidRPr="009E363B">
        <w:rPr>
          <w:rFonts w:ascii="Times New Roman" w:hAnsi="Times New Roman"/>
          <w:sz w:val="24"/>
          <w:szCs w:val="24"/>
        </w:rPr>
        <w:t xml:space="preserve"> σε μια μικρότερη πόλη, σχετίζεται επίσης με τη μεγαλύτερη κατανάλωση πιπεριών και τη μειωμένη κατανάλωση λαχανικών μαγειρεμένων σε ελαιόλαδο και οσπρίων</w:t>
      </w:r>
      <w:r w:rsidRPr="009E363B">
        <w:rPr>
          <w:rFonts w:ascii="Times New Roman" w:hAnsi="Times New Roman"/>
          <w:sz w:val="24"/>
          <w:szCs w:val="24"/>
        </w:rPr>
        <w:t xml:space="preserve"> (Μεσογειακά</w:t>
      </w:r>
      <w:r w:rsidR="00A37B52" w:rsidRPr="009E363B">
        <w:rPr>
          <w:rFonts w:ascii="Times New Roman" w:hAnsi="Times New Roman"/>
          <w:sz w:val="24"/>
          <w:szCs w:val="24"/>
        </w:rPr>
        <w:t xml:space="preserve"> φαγητά</w:t>
      </w:r>
      <w:r w:rsidRPr="009E363B">
        <w:rPr>
          <w:rFonts w:ascii="Times New Roman" w:hAnsi="Times New Roman"/>
          <w:sz w:val="24"/>
          <w:szCs w:val="24"/>
        </w:rPr>
        <w:t>).</w:t>
      </w:r>
      <w:r w:rsidR="00A37B52" w:rsidRPr="009E363B">
        <w:rPr>
          <w:rFonts w:ascii="Times New Roman" w:hAnsi="Times New Roman"/>
          <w:sz w:val="24"/>
          <w:szCs w:val="24"/>
        </w:rPr>
        <w:t xml:space="preserve"> </w:t>
      </w:r>
      <w:r w:rsidR="002C685D" w:rsidRPr="009E363B">
        <w:rPr>
          <w:rFonts w:ascii="Times New Roman" w:hAnsi="Times New Roman"/>
          <w:sz w:val="24"/>
          <w:szCs w:val="24"/>
        </w:rPr>
        <w:t xml:space="preserve">Η </w:t>
      </w:r>
      <w:r w:rsidR="006D33A6" w:rsidRPr="009E363B">
        <w:rPr>
          <w:rFonts w:ascii="Times New Roman" w:hAnsi="Times New Roman"/>
          <w:sz w:val="24"/>
          <w:szCs w:val="24"/>
        </w:rPr>
        <w:t>συχνότερη</w:t>
      </w:r>
      <w:r w:rsidR="002C685D" w:rsidRPr="009E363B">
        <w:rPr>
          <w:rFonts w:ascii="Times New Roman" w:hAnsi="Times New Roman"/>
          <w:sz w:val="24"/>
          <w:szCs w:val="24"/>
        </w:rPr>
        <w:t xml:space="preserve"> κα</w:t>
      </w:r>
      <w:r w:rsidRPr="009E363B">
        <w:rPr>
          <w:rFonts w:ascii="Times New Roman" w:hAnsi="Times New Roman"/>
          <w:sz w:val="24"/>
          <w:szCs w:val="24"/>
        </w:rPr>
        <w:t xml:space="preserve">τανάλωση </w:t>
      </w:r>
      <w:r w:rsidR="00BC45C7" w:rsidRPr="009E363B">
        <w:rPr>
          <w:rFonts w:ascii="Times New Roman" w:hAnsi="Times New Roman"/>
          <w:sz w:val="24"/>
          <w:szCs w:val="24"/>
        </w:rPr>
        <w:t xml:space="preserve">Μεσογειακών φαγητών </w:t>
      </w:r>
      <w:r w:rsidR="002C685D" w:rsidRPr="009E363B">
        <w:rPr>
          <w:rFonts w:ascii="Times New Roman" w:hAnsi="Times New Roman"/>
          <w:sz w:val="24"/>
          <w:szCs w:val="24"/>
        </w:rPr>
        <w:t xml:space="preserve">σχετίζεται συνήθως με τις διατροφικές συνήθειες </w:t>
      </w:r>
      <w:r w:rsidR="006D33A6" w:rsidRPr="009E363B">
        <w:rPr>
          <w:rFonts w:ascii="Times New Roman" w:hAnsi="Times New Roman"/>
          <w:sz w:val="24"/>
          <w:szCs w:val="24"/>
        </w:rPr>
        <w:t>που παρουσιάζουν άτομα μέσης ηλικίας, ανύπαντροι και που έχουν ολοκληρώσει υψηλότερες εκπαιδευτικές βαθμίδες.</w:t>
      </w:r>
      <w:r w:rsidR="002C685D" w:rsidRPr="009E363B">
        <w:rPr>
          <w:rFonts w:ascii="Times New Roman" w:hAnsi="Times New Roman"/>
          <w:sz w:val="24"/>
          <w:szCs w:val="24"/>
        </w:rPr>
        <w:t xml:space="preserve"> (</w:t>
      </w:r>
      <w:proofErr w:type="spellStart"/>
      <w:r w:rsidR="002C685D" w:rsidRPr="009E363B">
        <w:rPr>
          <w:rFonts w:ascii="Times New Roman" w:hAnsi="Times New Roman"/>
          <w:sz w:val="24"/>
          <w:szCs w:val="24"/>
        </w:rPr>
        <w:t>Mishra</w:t>
      </w:r>
      <w:proofErr w:type="spellEnd"/>
      <w:r w:rsidR="002C685D" w:rsidRPr="009E363B">
        <w:rPr>
          <w:rFonts w:ascii="Times New Roman" w:hAnsi="Times New Roman"/>
          <w:sz w:val="24"/>
          <w:szCs w:val="24"/>
        </w:rPr>
        <w:t xml:space="preserve"> et </w:t>
      </w:r>
      <w:proofErr w:type="spellStart"/>
      <w:r w:rsidR="002C685D" w:rsidRPr="009E363B">
        <w:rPr>
          <w:rFonts w:ascii="Times New Roman" w:hAnsi="Times New Roman"/>
          <w:sz w:val="24"/>
          <w:szCs w:val="24"/>
        </w:rPr>
        <w:t>al</w:t>
      </w:r>
      <w:proofErr w:type="spellEnd"/>
      <w:r w:rsidR="002C685D" w:rsidRPr="009E363B">
        <w:rPr>
          <w:rFonts w:ascii="Times New Roman" w:hAnsi="Times New Roman"/>
          <w:sz w:val="24"/>
          <w:szCs w:val="24"/>
        </w:rPr>
        <w:t>., 2010)</w:t>
      </w:r>
      <w:r w:rsidR="000657C5" w:rsidRPr="009E363B">
        <w:rPr>
          <w:rFonts w:ascii="Times New Roman" w:hAnsi="Times New Roman"/>
          <w:sz w:val="24"/>
          <w:szCs w:val="24"/>
        </w:rPr>
        <w:t xml:space="preserve"> </w:t>
      </w:r>
      <w:r w:rsidR="002C685D" w:rsidRPr="009E363B">
        <w:rPr>
          <w:rFonts w:ascii="Times New Roman" w:hAnsi="Times New Roman"/>
          <w:sz w:val="24"/>
          <w:szCs w:val="24"/>
        </w:rPr>
        <w:t xml:space="preserve">Συνεπώς, θεωρείται ότι οι παρατηρούμενες διαφορές μπορεί να προκαλούνται από τον πληθυσμό που είναι κατά κύριο λόγο νέος, ανύπαντρος και </w:t>
      </w:r>
      <w:r w:rsidR="00BB5B16" w:rsidRPr="009E363B">
        <w:rPr>
          <w:rFonts w:ascii="Times New Roman" w:hAnsi="Times New Roman"/>
          <w:sz w:val="24"/>
          <w:szCs w:val="24"/>
        </w:rPr>
        <w:t xml:space="preserve">με ανώτερη προς </w:t>
      </w:r>
      <w:r w:rsidR="006D33A6" w:rsidRPr="009E363B">
        <w:rPr>
          <w:rFonts w:ascii="Times New Roman" w:hAnsi="Times New Roman"/>
          <w:sz w:val="24"/>
          <w:szCs w:val="24"/>
        </w:rPr>
        <w:t>υψηλή</w:t>
      </w:r>
      <w:r w:rsidR="00BB5B16" w:rsidRPr="009E363B">
        <w:rPr>
          <w:rFonts w:ascii="Times New Roman" w:hAnsi="Times New Roman"/>
          <w:sz w:val="24"/>
          <w:szCs w:val="24"/>
        </w:rPr>
        <w:t xml:space="preserve"> εκπαίδευση</w:t>
      </w:r>
      <w:r w:rsidR="002C685D" w:rsidRPr="009E363B">
        <w:rPr>
          <w:rFonts w:ascii="Times New Roman" w:hAnsi="Times New Roman"/>
          <w:sz w:val="24"/>
          <w:szCs w:val="24"/>
        </w:rPr>
        <w:t>.</w:t>
      </w:r>
    </w:p>
    <w:p w14:paraId="5253DEF2" w14:textId="77777777" w:rsidR="00C334E1" w:rsidRPr="009E363B" w:rsidRDefault="00C334E1"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Η ανώτερη εκπαίδευση αύξησε σημαντικά τα </w:t>
      </w:r>
      <w:r w:rsidR="009670A0" w:rsidRPr="009E363B">
        <w:rPr>
          <w:rFonts w:ascii="Times New Roman" w:hAnsi="Times New Roman"/>
          <w:sz w:val="24"/>
          <w:szCs w:val="24"/>
        </w:rPr>
        <w:t xml:space="preserve">συνολικά </w:t>
      </w:r>
      <w:r w:rsidRPr="009E363B">
        <w:rPr>
          <w:rFonts w:ascii="Times New Roman" w:hAnsi="Times New Roman"/>
          <w:sz w:val="24"/>
          <w:szCs w:val="24"/>
        </w:rPr>
        <w:t xml:space="preserve">σκορ άγχους και για τα δύο ερωτηματολόγια </w:t>
      </w:r>
      <w:r w:rsidRPr="009E363B">
        <w:rPr>
          <w:rFonts w:ascii="Times New Roman" w:hAnsi="Times New Roman"/>
          <w:sz w:val="24"/>
          <w:szCs w:val="24"/>
          <w:lang w:val="en-US"/>
        </w:rPr>
        <w:t>STAI</w:t>
      </w:r>
      <w:r w:rsidRPr="009E363B">
        <w:rPr>
          <w:rFonts w:ascii="Times New Roman" w:hAnsi="Times New Roman"/>
          <w:sz w:val="24"/>
          <w:szCs w:val="24"/>
        </w:rPr>
        <w:t xml:space="preserve"> και </w:t>
      </w:r>
      <w:r w:rsidRPr="009E363B">
        <w:rPr>
          <w:rFonts w:ascii="Times New Roman" w:hAnsi="Times New Roman"/>
          <w:sz w:val="24"/>
          <w:szCs w:val="24"/>
          <w:lang w:val="en-US"/>
        </w:rPr>
        <w:t>HAM</w:t>
      </w:r>
      <w:r w:rsidRPr="009E363B">
        <w:rPr>
          <w:rFonts w:ascii="Times New Roman" w:hAnsi="Times New Roman"/>
          <w:sz w:val="24"/>
          <w:szCs w:val="24"/>
        </w:rPr>
        <w:t>-</w:t>
      </w:r>
      <w:r w:rsidRPr="009E363B">
        <w:rPr>
          <w:rFonts w:ascii="Times New Roman" w:hAnsi="Times New Roman"/>
          <w:sz w:val="24"/>
          <w:szCs w:val="24"/>
          <w:lang w:val="en-US"/>
        </w:rPr>
        <w:t>A</w:t>
      </w:r>
      <w:r w:rsidRPr="009E363B">
        <w:rPr>
          <w:rFonts w:ascii="Times New Roman" w:hAnsi="Times New Roman"/>
          <w:sz w:val="24"/>
          <w:szCs w:val="24"/>
        </w:rPr>
        <w:t xml:space="preserve">, και προέβλεψε μόνο την υψηλότερη χρήση στρατηγικής αντιμετώπισης </w:t>
      </w:r>
      <w:r w:rsidR="00274A7F" w:rsidRPr="009E363B">
        <w:rPr>
          <w:rFonts w:ascii="Times New Roman" w:hAnsi="Times New Roman"/>
          <w:sz w:val="24"/>
          <w:szCs w:val="24"/>
        </w:rPr>
        <w:t xml:space="preserve">της </w:t>
      </w:r>
      <w:proofErr w:type="spellStart"/>
      <w:r w:rsidR="009670A0" w:rsidRPr="009E363B">
        <w:rPr>
          <w:rFonts w:ascii="Times New Roman" w:hAnsi="Times New Roman"/>
          <w:sz w:val="24"/>
          <w:szCs w:val="24"/>
        </w:rPr>
        <w:t>αυτοευθύνης</w:t>
      </w:r>
      <w:proofErr w:type="spellEnd"/>
      <w:r w:rsidR="00191EF8" w:rsidRPr="009E363B">
        <w:rPr>
          <w:rFonts w:ascii="Times New Roman" w:hAnsi="Times New Roman"/>
          <w:sz w:val="24"/>
          <w:szCs w:val="24"/>
        </w:rPr>
        <w:t xml:space="preserve">, σε σύγκριση με το χαμηλότερο εκπαιδευτικό επίπεδο. </w:t>
      </w:r>
      <w:r w:rsidRPr="009E363B">
        <w:rPr>
          <w:rFonts w:ascii="Times New Roman" w:hAnsi="Times New Roman"/>
          <w:sz w:val="24"/>
          <w:szCs w:val="24"/>
        </w:rPr>
        <w:t xml:space="preserve">Τα άτομα με </w:t>
      </w:r>
      <w:r w:rsidR="00191EF8" w:rsidRPr="009E363B">
        <w:rPr>
          <w:rFonts w:ascii="Times New Roman" w:hAnsi="Times New Roman"/>
          <w:sz w:val="24"/>
          <w:szCs w:val="24"/>
        </w:rPr>
        <w:t>υψηλό εκπαιδευτικό επίπεδο συνήθως έχουν χαμηλότερα επίπεδα</w:t>
      </w:r>
      <w:r w:rsidRPr="009E363B">
        <w:rPr>
          <w:rFonts w:ascii="Times New Roman" w:hAnsi="Times New Roman"/>
          <w:sz w:val="24"/>
          <w:szCs w:val="24"/>
        </w:rPr>
        <w:t xml:space="preserve"> άγχους σε σύγκριση με </w:t>
      </w:r>
      <w:r w:rsidR="00191EF8" w:rsidRPr="009E363B">
        <w:rPr>
          <w:rFonts w:ascii="Times New Roman" w:hAnsi="Times New Roman"/>
          <w:sz w:val="24"/>
          <w:szCs w:val="24"/>
        </w:rPr>
        <w:t>αυτούς που έχουν χαμηλότερο εκπαιδευτικό επίπεδο</w:t>
      </w:r>
      <w:r w:rsidRPr="009E363B">
        <w:rPr>
          <w:rFonts w:ascii="Times New Roman" w:hAnsi="Times New Roman"/>
          <w:sz w:val="24"/>
          <w:szCs w:val="24"/>
        </w:rPr>
        <w:t xml:space="preserve">, </w:t>
      </w:r>
      <w:r w:rsidR="00191EF8" w:rsidRPr="009E363B">
        <w:rPr>
          <w:rFonts w:ascii="Times New Roman" w:hAnsi="Times New Roman"/>
          <w:sz w:val="24"/>
          <w:szCs w:val="24"/>
        </w:rPr>
        <w:t xml:space="preserve">που </w:t>
      </w:r>
      <w:r w:rsidRPr="009E363B">
        <w:rPr>
          <w:rFonts w:ascii="Times New Roman" w:hAnsi="Times New Roman"/>
          <w:sz w:val="24"/>
          <w:szCs w:val="24"/>
        </w:rPr>
        <w:t xml:space="preserve">θεωρείται ότι σχετίζεται με καλύτερη γνώση του άγχους και σε πολλές περιπτώσεις μπορεί να σχετίζεται με καλύτερη </w:t>
      </w:r>
      <w:r w:rsidR="00191EF8" w:rsidRPr="009E363B">
        <w:rPr>
          <w:rFonts w:ascii="Times New Roman" w:hAnsi="Times New Roman"/>
          <w:sz w:val="24"/>
          <w:szCs w:val="24"/>
        </w:rPr>
        <w:t xml:space="preserve">εργασιακή </w:t>
      </w:r>
      <w:r w:rsidRPr="009E363B">
        <w:rPr>
          <w:rFonts w:ascii="Times New Roman" w:hAnsi="Times New Roman"/>
          <w:sz w:val="24"/>
          <w:szCs w:val="24"/>
        </w:rPr>
        <w:t xml:space="preserve">κατάσταση ή </w:t>
      </w:r>
      <w:r w:rsidR="00191EF8" w:rsidRPr="009E363B">
        <w:rPr>
          <w:rFonts w:ascii="Times New Roman" w:hAnsi="Times New Roman"/>
          <w:sz w:val="24"/>
          <w:szCs w:val="24"/>
        </w:rPr>
        <w:t>εισόδημα</w:t>
      </w:r>
      <w:r w:rsidRPr="009E363B">
        <w:rPr>
          <w:rFonts w:ascii="Times New Roman" w:hAnsi="Times New Roman"/>
          <w:sz w:val="24"/>
          <w:szCs w:val="24"/>
        </w:rPr>
        <w:t>. (</w:t>
      </w:r>
      <w:r w:rsidRPr="009E363B">
        <w:rPr>
          <w:rFonts w:ascii="Times New Roman" w:hAnsi="Times New Roman"/>
          <w:sz w:val="24"/>
          <w:szCs w:val="24"/>
          <w:lang w:val="en-US"/>
        </w:rPr>
        <w:t>Chacon</w:t>
      </w:r>
      <w:r w:rsidRPr="009E363B">
        <w:rPr>
          <w:rFonts w:ascii="Times New Roman" w:hAnsi="Times New Roman"/>
          <w:sz w:val="24"/>
          <w:szCs w:val="24"/>
        </w:rPr>
        <w:t>-</w:t>
      </w:r>
      <w:proofErr w:type="spellStart"/>
      <w:r w:rsidRPr="009E363B">
        <w:rPr>
          <w:rFonts w:ascii="Times New Roman" w:hAnsi="Times New Roman"/>
          <w:sz w:val="24"/>
          <w:szCs w:val="24"/>
          <w:lang w:val="en-US"/>
        </w:rPr>
        <w:t>Cuberos</w:t>
      </w:r>
      <w:proofErr w:type="spellEnd"/>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00191EF8" w:rsidRPr="009E363B">
        <w:rPr>
          <w:rFonts w:ascii="Times New Roman" w:hAnsi="Times New Roman"/>
          <w:sz w:val="24"/>
          <w:szCs w:val="24"/>
        </w:rPr>
        <w:t xml:space="preserve">., 2019) Αυτό </w:t>
      </w:r>
      <w:r w:rsidR="00884669" w:rsidRPr="009E363B">
        <w:rPr>
          <w:rFonts w:ascii="Times New Roman" w:hAnsi="Times New Roman"/>
          <w:sz w:val="24"/>
          <w:szCs w:val="24"/>
        </w:rPr>
        <w:t xml:space="preserve">έρχεται σε αντίθεση </w:t>
      </w:r>
      <w:r w:rsidRPr="009E363B">
        <w:rPr>
          <w:rFonts w:ascii="Times New Roman" w:hAnsi="Times New Roman"/>
          <w:sz w:val="24"/>
          <w:szCs w:val="24"/>
        </w:rPr>
        <w:t xml:space="preserve">με τα παρόντα αποτελέσματα, αλλά </w:t>
      </w:r>
      <w:r w:rsidR="00884669" w:rsidRPr="009E363B">
        <w:rPr>
          <w:rFonts w:ascii="Times New Roman" w:hAnsi="Times New Roman"/>
          <w:sz w:val="24"/>
          <w:szCs w:val="24"/>
        </w:rPr>
        <w:t>συνάδει</w:t>
      </w:r>
      <w:r w:rsidRPr="009E363B">
        <w:rPr>
          <w:rFonts w:ascii="Times New Roman" w:hAnsi="Times New Roman"/>
          <w:sz w:val="24"/>
          <w:szCs w:val="24"/>
        </w:rPr>
        <w:t xml:space="preserve"> με μελέτες που δείχνουν ότι το χαμηλότερο εκπαιδευτικό επίπεδο σχετίζε</w:t>
      </w:r>
      <w:r w:rsidR="00C84F36" w:rsidRPr="009E363B">
        <w:rPr>
          <w:rFonts w:ascii="Times New Roman" w:hAnsi="Times New Roman"/>
          <w:sz w:val="24"/>
          <w:szCs w:val="24"/>
        </w:rPr>
        <w:t>ται με υψηλότερο άγχος και στρες</w:t>
      </w:r>
      <w:r w:rsidRPr="009E363B">
        <w:rPr>
          <w:rFonts w:ascii="Times New Roman" w:hAnsi="Times New Roman"/>
          <w:sz w:val="24"/>
          <w:szCs w:val="24"/>
        </w:rPr>
        <w:t>. (</w:t>
      </w:r>
      <w:proofErr w:type="spellStart"/>
      <w:r w:rsidRPr="009E363B">
        <w:rPr>
          <w:rFonts w:ascii="Times New Roman" w:hAnsi="Times New Roman"/>
          <w:sz w:val="24"/>
          <w:szCs w:val="24"/>
          <w:lang w:val="en-US"/>
        </w:rPr>
        <w:t>Seponski</w:t>
      </w:r>
      <w:proofErr w:type="spellEnd"/>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2019) Από</w:t>
      </w:r>
      <w:r w:rsidR="001340A6" w:rsidRPr="009E363B">
        <w:rPr>
          <w:rFonts w:ascii="Times New Roman" w:hAnsi="Times New Roman"/>
          <w:sz w:val="24"/>
          <w:szCs w:val="24"/>
        </w:rPr>
        <w:t xml:space="preserve"> την άλλη πλευρά, η </w:t>
      </w:r>
      <w:proofErr w:type="spellStart"/>
      <w:r w:rsidR="001340A6" w:rsidRPr="009E363B">
        <w:rPr>
          <w:rFonts w:ascii="Times New Roman" w:hAnsi="Times New Roman"/>
          <w:sz w:val="24"/>
          <w:szCs w:val="24"/>
        </w:rPr>
        <w:t>αυτοευθύνη</w:t>
      </w:r>
      <w:proofErr w:type="spellEnd"/>
      <w:r w:rsidRPr="009E363B">
        <w:rPr>
          <w:rFonts w:ascii="Times New Roman" w:hAnsi="Times New Roman"/>
          <w:sz w:val="24"/>
          <w:szCs w:val="24"/>
        </w:rPr>
        <w:t xml:space="preserve"> είναι μια </w:t>
      </w:r>
      <w:r w:rsidR="00FD799A" w:rsidRPr="009E363B">
        <w:rPr>
          <w:rFonts w:ascii="Times New Roman" w:hAnsi="Times New Roman"/>
          <w:sz w:val="24"/>
          <w:szCs w:val="24"/>
        </w:rPr>
        <w:t xml:space="preserve">στρατηγική αντιμετώπισης </w:t>
      </w:r>
      <w:r w:rsidRPr="009E363B">
        <w:rPr>
          <w:rFonts w:ascii="Times New Roman" w:hAnsi="Times New Roman"/>
          <w:sz w:val="24"/>
          <w:szCs w:val="24"/>
        </w:rPr>
        <w:t xml:space="preserve">επικεντρωμένη </w:t>
      </w:r>
      <w:r w:rsidR="00FD799A" w:rsidRPr="009E363B">
        <w:rPr>
          <w:rFonts w:ascii="Times New Roman" w:hAnsi="Times New Roman"/>
          <w:sz w:val="24"/>
          <w:szCs w:val="24"/>
        </w:rPr>
        <w:t xml:space="preserve">στο συναίσθημα </w:t>
      </w:r>
      <w:r w:rsidRPr="009E363B">
        <w:rPr>
          <w:rFonts w:ascii="Times New Roman" w:hAnsi="Times New Roman"/>
          <w:sz w:val="24"/>
          <w:szCs w:val="24"/>
        </w:rPr>
        <w:t xml:space="preserve">και ο ρόλος είναι </w:t>
      </w:r>
      <w:r w:rsidR="00884669" w:rsidRPr="009E363B">
        <w:rPr>
          <w:rFonts w:ascii="Times New Roman" w:hAnsi="Times New Roman"/>
          <w:sz w:val="24"/>
          <w:szCs w:val="24"/>
        </w:rPr>
        <w:t>διτ</w:t>
      </w:r>
      <w:r w:rsidR="00A22F80" w:rsidRPr="009E363B">
        <w:rPr>
          <w:rFonts w:ascii="Times New Roman" w:hAnsi="Times New Roman"/>
          <w:sz w:val="24"/>
          <w:szCs w:val="24"/>
        </w:rPr>
        <w:t>τ</w:t>
      </w:r>
      <w:r w:rsidR="00884669" w:rsidRPr="009E363B">
        <w:rPr>
          <w:rFonts w:ascii="Times New Roman" w:hAnsi="Times New Roman"/>
          <w:sz w:val="24"/>
          <w:szCs w:val="24"/>
        </w:rPr>
        <w:t>ός</w:t>
      </w:r>
      <w:r w:rsidRPr="009E363B">
        <w:rPr>
          <w:rFonts w:ascii="Times New Roman" w:hAnsi="Times New Roman"/>
          <w:sz w:val="24"/>
          <w:szCs w:val="24"/>
        </w:rPr>
        <w:t xml:space="preserve"> με την έννοια ότι μπορεί σε ορισμένες περιπτώσεις να συμβάλει στην ενεργό αντιμετώπιση και την επίλυση προβλημάτων, αλλά σε άλλες </w:t>
      </w:r>
      <w:r w:rsidRPr="009E363B">
        <w:rPr>
          <w:rFonts w:ascii="Times New Roman" w:hAnsi="Times New Roman"/>
          <w:sz w:val="24"/>
          <w:szCs w:val="24"/>
        </w:rPr>
        <w:lastRenderedPageBreak/>
        <w:t xml:space="preserve">περιπτώσεις μπορεί να οδηγήσει </w:t>
      </w:r>
      <w:r w:rsidR="00CA6289" w:rsidRPr="009E363B">
        <w:rPr>
          <w:rFonts w:ascii="Times New Roman" w:hAnsi="Times New Roman"/>
          <w:sz w:val="24"/>
          <w:szCs w:val="24"/>
        </w:rPr>
        <w:t>σε τύψεις</w:t>
      </w:r>
      <w:r w:rsidRPr="009E363B">
        <w:rPr>
          <w:rFonts w:ascii="Times New Roman" w:hAnsi="Times New Roman"/>
          <w:sz w:val="24"/>
          <w:szCs w:val="24"/>
        </w:rPr>
        <w:t xml:space="preserve">, δυσκολίες στη συμμόρφωση των ασθενών και ακόμη και </w:t>
      </w:r>
      <w:r w:rsidR="005949EB" w:rsidRPr="009E363B">
        <w:rPr>
          <w:rFonts w:ascii="Times New Roman" w:hAnsi="Times New Roman"/>
          <w:sz w:val="24"/>
          <w:szCs w:val="24"/>
        </w:rPr>
        <w:t xml:space="preserve">στην </w:t>
      </w:r>
      <w:r w:rsidRPr="009E363B">
        <w:rPr>
          <w:rFonts w:ascii="Times New Roman" w:hAnsi="Times New Roman"/>
          <w:sz w:val="24"/>
          <w:szCs w:val="24"/>
        </w:rPr>
        <w:t>κατάθλιψη. (</w:t>
      </w:r>
      <w:r w:rsidRPr="009E363B">
        <w:rPr>
          <w:rFonts w:ascii="Times New Roman" w:hAnsi="Times New Roman"/>
          <w:sz w:val="24"/>
          <w:szCs w:val="24"/>
          <w:lang w:val="en-US"/>
        </w:rPr>
        <w:t>Morales</w:t>
      </w:r>
      <w:r w:rsidRPr="009E363B">
        <w:rPr>
          <w:rFonts w:ascii="Times New Roman" w:hAnsi="Times New Roman"/>
          <w:sz w:val="24"/>
          <w:szCs w:val="24"/>
        </w:rPr>
        <w:t>-</w:t>
      </w:r>
      <w:r w:rsidRPr="009E363B">
        <w:rPr>
          <w:rFonts w:ascii="Times New Roman" w:hAnsi="Times New Roman"/>
          <w:sz w:val="24"/>
          <w:szCs w:val="24"/>
          <w:lang w:val="en-US"/>
        </w:rPr>
        <w:t>Rodriguez</w:t>
      </w:r>
      <w:r w:rsidRPr="009E363B">
        <w:rPr>
          <w:rFonts w:ascii="Times New Roman" w:hAnsi="Times New Roman"/>
          <w:sz w:val="24"/>
          <w:szCs w:val="24"/>
        </w:rPr>
        <w:t xml:space="preserve"> &amp; </w:t>
      </w:r>
      <w:r w:rsidRPr="009E363B">
        <w:rPr>
          <w:rFonts w:ascii="Times New Roman" w:hAnsi="Times New Roman"/>
          <w:sz w:val="24"/>
          <w:szCs w:val="24"/>
          <w:lang w:val="en-US"/>
        </w:rPr>
        <w:t>Perez</w:t>
      </w:r>
      <w:r w:rsidRPr="009E363B">
        <w:rPr>
          <w:rFonts w:ascii="Times New Roman" w:hAnsi="Times New Roman"/>
          <w:sz w:val="24"/>
          <w:szCs w:val="24"/>
        </w:rPr>
        <w:t>-</w:t>
      </w:r>
      <w:r w:rsidRPr="009E363B">
        <w:rPr>
          <w:rFonts w:ascii="Times New Roman" w:hAnsi="Times New Roman"/>
          <w:sz w:val="24"/>
          <w:szCs w:val="24"/>
          <w:lang w:val="en-US"/>
        </w:rPr>
        <w:t>Marmol</w:t>
      </w:r>
      <w:r w:rsidRPr="009E363B">
        <w:rPr>
          <w:rFonts w:ascii="Times New Roman" w:hAnsi="Times New Roman"/>
          <w:sz w:val="24"/>
          <w:szCs w:val="24"/>
        </w:rPr>
        <w:t>, 2019)</w:t>
      </w:r>
    </w:p>
    <w:p w14:paraId="769CCCAB" w14:textId="77777777" w:rsidR="00FD799A" w:rsidRPr="009E363B" w:rsidRDefault="00AF469C"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Η εργασιακή κατάσταση εκφράστηκε από τη μη εργασία (ανεργία και συνταξιοδότηση) που σχετίστηκε με υψηλότερα σκορ άγχους για τις κλίμακες STAI και HAM-A, αλλά η ίδια η ανεργία </w:t>
      </w:r>
      <w:r w:rsidR="00C84F36" w:rsidRPr="009E363B">
        <w:rPr>
          <w:rFonts w:ascii="Times New Roman" w:hAnsi="Times New Roman"/>
          <w:sz w:val="24"/>
          <w:szCs w:val="24"/>
        </w:rPr>
        <w:t>συ</w:t>
      </w:r>
      <w:r w:rsidRPr="009E363B">
        <w:rPr>
          <w:rFonts w:ascii="Times New Roman" w:hAnsi="Times New Roman"/>
          <w:sz w:val="24"/>
          <w:szCs w:val="24"/>
        </w:rPr>
        <w:t>σχετίστηκε με μειωμένο Σωματικό HAM-A</w:t>
      </w:r>
      <w:r w:rsidR="00C75CC0" w:rsidRPr="009E363B">
        <w:rPr>
          <w:rFonts w:ascii="Times New Roman" w:hAnsi="Times New Roman"/>
          <w:sz w:val="24"/>
          <w:szCs w:val="24"/>
        </w:rPr>
        <w:t xml:space="preserve">. Η ανεργία </w:t>
      </w:r>
      <w:r w:rsidRPr="009E363B">
        <w:rPr>
          <w:rFonts w:ascii="Times New Roman" w:hAnsi="Times New Roman"/>
          <w:sz w:val="24"/>
          <w:szCs w:val="24"/>
        </w:rPr>
        <w:t xml:space="preserve">όπως ήταν αναμενόμενο λόγω της οικονομικής </w:t>
      </w:r>
      <w:r w:rsidR="00C75CC0" w:rsidRPr="009E363B">
        <w:rPr>
          <w:rFonts w:ascii="Times New Roman" w:hAnsi="Times New Roman"/>
          <w:sz w:val="24"/>
          <w:szCs w:val="24"/>
        </w:rPr>
        <w:t xml:space="preserve">ανασφάλειας και των περιορισμών, </w:t>
      </w:r>
      <w:r w:rsidRPr="009E363B">
        <w:rPr>
          <w:rFonts w:ascii="Times New Roman" w:hAnsi="Times New Roman"/>
          <w:sz w:val="24"/>
          <w:szCs w:val="24"/>
        </w:rPr>
        <w:t>μπορεί να είναι μια σημαντική πηγή άγχους, αλλά η συνταξι</w:t>
      </w:r>
      <w:r w:rsidR="00C75CC0" w:rsidRPr="009E363B">
        <w:rPr>
          <w:rFonts w:ascii="Times New Roman" w:hAnsi="Times New Roman"/>
          <w:sz w:val="24"/>
          <w:szCs w:val="24"/>
        </w:rPr>
        <w:t xml:space="preserve">οδότηση φαίνεται να αυξάνει εξίσου </w:t>
      </w:r>
      <w:r w:rsidRPr="009E363B">
        <w:rPr>
          <w:rFonts w:ascii="Times New Roman" w:hAnsi="Times New Roman"/>
          <w:sz w:val="24"/>
          <w:szCs w:val="24"/>
        </w:rPr>
        <w:t xml:space="preserve">το άγχος και αυτό μπορεί να οφείλεται στη γενική κατάσταση απουσίας </w:t>
      </w:r>
      <w:r w:rsidR="00C75CC0" w:rsidRPr="009E363B">
        <w:rPr>
          <w:rFonts w:ascii="Times New Roman" w:hAnsi="Times New Roman"/>
          <w:sz w:val="24"/>
          <w:szCs w:val="24"/>
        </w:rPr>
        <w:t xml:space="preserve">της </w:t>
      </w:r>
      <w:r w:rsidRPr="009E363B">
        <w:rPr>
          <w:rFonts w:ascii="Times New Roman" w:hAnsi="Times New Roman"/>
          <w:sz w:val="24"/>
          <w:szCs w:val="24"/>
        </w:rPr>
        <w:t xml:space="preserve">εργασίας και φαίνεται να σχετίζεται με το </w:t>
      </w:r>
      <w:r w:rsidR="00884669" w:rsidRPr="009E363B">
        <w:rPr>
          <w:rFonts w:ascii="Times New Roman" w:hAnsi="Times New Roman"/>
          <w:sz w:val="24"/>
          <w:szCs w:val="24"/>
        </w:rPr>
        <w:t xml:space="preserve">εργασιακό </w:t>
      </w:r>
      <w:r w:rsidRPr="009E363B">
        <w:rPr>
          <w:rFonts w:ascii="Times New Roman" w:hAnsi="Times New Roman"/>
          <w:sz w:val="24"/>
          <w:szCs w:val="24"/>
        </w:rPr>
        <w:t xml:space="preserve">άγχος </w:t>
      </w:r>
      <w:r w:rsidR="00C75CC0" w:rsidRPr="009E363B">
        <w:rPr>
          <w:rFonts w:ascii="Times New Roman" w:hAnsi="Times New Roman"/>
          <w:sz w:val="24"/>
          <w:szCs w:val="24"/>
        </w:rPr>
        <w:t xml:space="preserve">όπου </w:t>
      </w:r>
      <w:r w:rsidR="00884669" w:rsidRPr="009E363B">
        <w:rPr>
          <w:rFonts w:ascii="Times New Roman" w:hAnsi="Times New Roman"/>
          <w:sz w:val="24"/>
          <w:szCs w:val="24"/>
        </w:rPr>
        <w:t>συχνά</w:t>
      </w:r>
      <w:r w:rsidR="00C75CC0" w:rsidRPr="009E363B">
        <w:rPr>
          <w:rFonts w:ascii="Times New Roman" w:hAnsi="Times New Roman"/>
          <w:sz w:val="24"/>
          <w:szCs w:val="24"/>
        </w:rPr>
        <w:t xml:space="preserve"> </w:t>
      </w:r>
      <w:r w:rsidR="00884669" w:rsidRPr="009E363B">
        <w:rPr>
          <w:rFonts w:ascii="Times New Roman" w:hAnsi="Times New Roman"/>
          <w:sz w:val="24"/>
          <w:szCs w:val="24"/>
        </w:rPr>
        <w:t>σχετίζεται με</w:t>
      </w:r>
      <w:r w:rsidRPr="009E363B">
        <w:rPr>
          <w:rFonts w:ascii="Times New Roman" w:hAnsi="Times New Roman"/>
          <w:sz w:val="24"/>
          <w:szCs w:val="24"/>
        </w:rPr>
        <w:t xml:space="preserve"> σωματικά συμπτώματα. (</w:t>
      </w:r>
      <w:proofErr w:type="spellStart"/>
      <w:r w:rsidRPr="009E363B">
        <w:rPr>
          <w:rFonts w:ascii="Times New Roman" w:hAnsi="Times New Roman"/>
          <w:sz w:val="24"/>
          <w:szCs w:val="24"/>
        </w:rPr>
        <w:t>Muschalla</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2010) Παράμετροι όπως η διάρκεια της ανεργίας και οι λόγοι συνταξιοδότησης μπορεί να διευκρινίσουν περαιτέρω την επίδραση της μη εργασίας.</w:t>
      </w:r>
    </w:p>
    <w:p w14:paraId="7864A564" w14:textId="44900BE0" w:rsidR="0086301C" w:rsidRPr="009E363B" w:rsidRDefault="0086301C" w:rsidP="0086301C">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Τα </w:t>
      </w:r>
      <w:r w:rsidRPr="009E363B">
        <w:rPr>
          <w:rFonts w:ascii="Times New Roman" w:hAnsi="Times New Roman"/>
          <w:sz w:val="24"/>
          <w:szCs w:val="24"/>
          <w:lang w:val="en-US"/>
        </w:rPr>
        <w:t>STAI</w:t>
      </w:r>
      <w:r w:rsidRPr="009E363B">
        <w:rPr>
          <w:rFonts w:ascii="Times New Roman" w:hAnsi="Times New Roman"/>
          <w:sz w:val="24"/>
          <w:szCs w:val="24"/>
        </w:rPr>
        <w:t xml:space="preserve"> Συνολικό, Αρνητικό, Συναισθηματικό συσχετίστηκαν με τα HAM-A Συνολικό και Ψυχικό, καθώς επίσης και με τη στρατηγική αντιμετώπισης του </w:t>
      </w:r>
      <w:r w:rsidRPr="009E363B">
        <w:rPr>
          <w:rFonts w:ascii="Times New Roman" w:hAnsi="Times New Roman"/>
          <w:sz w:val="24"/>
          <w:szCs w:val="24"/>
          <w:lang w:val="en-US"/>
        </w:rPr>
        <w:t>Brief</w:t>
      </w:r>
      <w:r w:rsidRPr="009E363B">
        <w:rPr>
          <w:rFonts w:ascii="Times New Roman" w:hAnsi="Times New Roman"/>
          <w:sz w:val="24"/>
          <w:szCs w:val="24"/>
        </w:rPr>
        <w:t>-</w:t>
      </w:r>
      <w:r w:rsidRPr="009E363B">
        <w:rPr>
          <w:rFonts w:ascii="Times New Roman" w:hAnsi="Times New Roman"/>
          <w:sz w:val="24"/>
          <w:szCs w:val="24"/>
          <w:lang w:val="en-US"/>
        </w:rPr>
        <w:t>Cope</w:t>
      </w:r>
      <w:r w:rsidRPr="009E363B">
        <w:rPr>
          <w:rFonts w:ascii="Times New Roman" w:hAnsi="Times New Roman"/>
          <w:sz w:val="24"/>
          <w:szCs w:val="24"/>
        </w:rPr>
        <w:t xml:space="preserve"> </w:t>
      </w:r>
      <w:r w:rsidR="00B74D5C" w:rsidRPr="009E363B">
        <w:rPr>
          <w:rFonts w:ascii="Times New Roman" w:hAnsi="Times New Roman"/>
          <w:sz w:val="24"/>
          <w:szCs w:val="24"/>
        </w:rPr>
        <w:t>ά</w:t>
      </w:r>
      <w:r w:rsidRPr="009E363B">
        <w:rPr>
          <w:rFonts w:ascii="Times New Roman" w:hAnsi="Times New Roman"/>
          <w:sz w:val="24"/>
          <w:szCs w:val="24"/>
        </w:rPr>
        <w:t>ρνηση/</w:t>
      </w:r>
      <w:r w:rsidR="00B74D5C" w:rsidRPr="009E363B">
        <w:rPr>
          <w:rFonts w:ascii="Times New Roman" w:hAnsi="Times New Roman"/>
          <w:sz w:val="24"/>
          <w:szCs w:val="24"/>
        </w:rPr>
        <w:t>σ</w:t>
      </w:r>
      <w:r w:rsidRPr="009E363B">
        <w:rPr>
          <w:rFonts w:ascii="Times New Roman" w:hAnsi="Times New Roman"/>
          <w:sz w:val="24"/>
          <w:szCs w:val="24"/>
        </w:rPr>
        <w:t>υμπεριφορά</w:t>
      </w:r>
      <w:r w:rsidR="00EA4679">
        <w:rPr>
          <w:rFonts w:ascii="Times New Roman" w:hAnsi="Times New Roman"/>
          <w:sz w:val="24"/>
          <w:szCs w:val="24"/>
        </w:rPr>
        <w:t xml:space="preserve"> </w:t>
      </w:r>
      <w:r w:rsidRPr="009E363B">
        <w:rPr>
          <w:rFonts w:ascii="Times New Roman" w:hAnsi="Times New Roman"/>
          <w:sz w:val="24"/>
          <w:szCs w:val="24"/>
        </w:rPr>
        <w:t xml:space="preserve">απεμπλοκής. Παραδόξως, η </w:t>
      </w:r>
      <w:r w:rsidR="00B74D5C" w:rsidRPr="009E363B">
        <w:rPr>
          <w:rFonts w:ascii="Times New Roman" w:hAnsi="Times New Roman"/>
          <w:sz w:val="24"/>
          <w:szCs w:val="24"/>
        </w:rPr>
        <w:t>ά</w:t>
      </w:r>
      <w:r w:rsidRPr="009E363B">
        <w:rPr>
          <w:rFonts w:ascii="Times New Roman" w:hAnsi="Times New Roman"/>
          <w:sz w:val="24"/>
          <w:szCs w:val="24"/>
        </w:rPr>
        <w:t>ρνηση/</w:t>
      </w:r>
      <w:r w:rsidR="00B74D5C" w:rsidRPr="009E363B">
        <w:rPr>
          <w:rFonts w:ascii="Times New Roman" w:hAnsi="Times New Roman"/>
          <w:sz w:val="24"/>
          <w:szCs w:val="24"/>
        </w:rPr>
        <w:t>σ</w:t>
      </w:r>
      <w:r w:rsidRPr="009E363B">
        <w:rPr>
          <w:rFonts w:ascii="Times New Roman" w:hAnsi="Times New Roman"/>
          <w:sz w:val="24"/>
          <w:szCs w:val="24"/>
        </w:rPr>
        <w:t>υμπεριφορά απεμπλοκής συσχετίστηκε αρνητικά με τη χρήση ουσιών.</w:t>
      </w:r>
    </w:p>
    <w:p w14:paraId="4829F579" w14:textId="65245EC0" w:rsidR="00343139" w:rsidRPr="009E363B" w:rsidRDefault="00343139"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Στην παρούσα μελέτη, μόνο το κάπνισμα συσχετίστηκε με τις στρατηγικές αντιμετώπισης και έδειξε θετική σχέση με τη χρήση ουσιών και αρνητική με τη στροφή προς τη θρησκεία. Το κάπνισμα είναι μια ουσία που χρησιμοποιείται για την ανακούφιση των συμπτωμάτων και των σημείων άγχους και παρόλο που η νικοτίνη διεγείρει τη ντοπαμίνη στον εγκέφαλο διεγείροντας θετικά συναισθήματα, μακροπρόθεσμα ενθαρρύνει τον εγκέφαλο να απενεργοποιήσει τον εσωτερικό μηχανισμό παραγωγής ντοπαμίνης και να μειώσει την εσωτερική παροχή. Αυτό σε συνδυασμό με το γεγονός ότι η χρήση ουσιών είναι μια στρατηγική αντιμετώπισης αποφυγής, συνεπώς με αποτέλεσμα την κάλυψη των υποκείμενων αιτίων του άγχους και την απομάκρυνση του ατόμου από την ενεργό αντιμετώπιση και την επίλυση προβλημάτων, αυξάνει την ευπάθεια σε διαταραχές της ψυχικής υγείας και σχετίζεται πολύ με κατάθλιψη. Το κάπνισμα και η θρησκεία, από την άλλη πλευρά, και η αρνητική τους συσχέτιση έχουν επανεξεταστεί στο παρελθόν </w:t>
      </w:r>
      <w:r w:rsidR="0000344F" w:rsidRPr="009E363B">
        <w:rPr>
          <w:rFonts w:ascii="Times New Roman" w:hAnsi="Times New Roman"/>
          <w:sz w:val="24"/>
          <w:szCs w:val="24"/>
        </w:rPr>
        <w:t>και οι προτ</w:t>
      </w:r>
      <w:r w:rsidR="00976949" w:rsidRPr="009E363B">
        <w:rPr>
          <w:rFonts w:ascii="Times New Roman" w:hAnsi="Times New Roman"/>
          <w:sz w:val="24"/>
          <w:szCs w:val="24"/>
        </w:rPr>
        <w:t>ε</w:t>
      </w:r>
      <w:r w:rsidR="0000344F" w:rsidRPr="009E363B">
        <w:rPr>
          <w:rFonts w:ascii="Times New Roman" w:hAnsi="Times New Roman"/>
          <w:sz w:val="24"/>
          <w:szCs w:val="24"/>
        </w:rPr>
        <w:t>ιν</w:t>
      </w:r>
      <w:r w:rsidR="00F11994" w:rsidRPr="009E363B">
        <w:rPr>
          <w:rFonts w:ascii="Times New Roman" w:hAnsi="Times New Roman"/>
          <w:sz w:val="24"/>
          <w:szCs w:val="24"/>
        </w:rPr>
        <w:t>ό</w:t>
      </w:r>
      <w:r w:rsidR="0000344F" w:rsidRPr="009E363B">
        <w:rPr>
          <w:rFonts w:ascii="Times New Roman" w:hAnsi="Times New Roman"/>
          <w:sz w:val="24"/>
          <w:szCs w:val="24"/>
        </w:rPr>
        <w:t xml:space="preserve">μενες θεωρίες </w:t>
      </w:r>
      <w:r w:rsidRPr="009E363B">
        <w:rPr>
          <w:rFonts w:ascii="Times New Roman" w:hAnsi="Times New Roman"/>
          <w:sz w:val="24"/>
          <w:szCs w:val="24"/>
        </w:rPr>
        <w:t xml:space="preserve">συνήθως </w:t>
      </w:r>
      <w:r w:rsidR="0000344F" w:rsidRPr="009E363B">
        <w:rPr>
          <w:rFonts w:ascii="Times New Roman" w:hAnsi="Times New Roman"/>
          <w:sz w:val="24"/>
          <w:szCs w:val="24"/>
        </w:rPr>
        <w:t>αντιμετωπίζουν</w:t>
      </w:r>
      <w:r w:rsidRPr="009E363B">
        <w:rPr>
          <w:rFonts w:ascii="Times New Roman" w:hAnsi="Times New Roman"/>
          <w:sz w:val="24"/>
          <w:szCs w:val="24"/>
        </w:rPr>
        <w:t xml:space="preserve"> τη θρησκεία είτε ως </w:t>
      </w:r>
      <w:r w:rsidR="0000344F" w:rsidRPr="009E363B">
        <w:rPr>
          <w:rFonts w:ascii="Times New Roman" w:hAnsi="Times New Roman"/>
          <w:sz w:val="24"/>
          <w:szCs w:val="24"/>
        </w:rPr>
        <w:t>μια θετική στρατηγική</w:t>
      </w:r>
      <w:r w:rsidRPr="009E363B">
        <w:rPr>
          <w:rFonts w:ascii="Times New Roman" w:hAnsi="Times New Roman"/>
          <w:sz w:val="24"/>
          <w:szCs w:val="24"/>
        </w:rPr>
        <w:t xml:space="preserve"> που μπορεί </w:t>
      </w:r>
      <w:r w:rsidR="0002403C" w:rsidRPr="009E363B">
        <w:rPr>
          <w:rFonts w:ascii="Times New Roman" w:hAnsi="Times New Roman"/>
          <w:sz w:val="24"/>
          <w:szCs w:val="24"/>
        </w:rPr>
        <w:t>να μειώσει τις επιπτώσεις των στρεσογόνων γεγονότων</w:t>
      </w:r>
      <w:r w:rsidR="0000344F" w:rsidRPr="009E363B">
        <w:rPr>
          <w:rFonts w:ascii="Times New Roman" w:hAnsi="Times New Roman"/>
          <w:sz w:val="24"/>
          <w:szCs w:val="24"/>
        </w:rPr>
        <w:t>,</w:t>
      </w:r>
      <w:r w:rsidR="0002403C" w:rsidRPr="009E363B">
        <w:rPr>
          <w:rFonts w:ascii="Times New Roman" w:hAnsi="Times New Roman"/>
          <w:sz w:val="24"/>
          <w:szCs w:val="24"/>
        </w:rPr>
        <w:t xml:space="preserve"> είτε </w:t>
      </w:r>
      <w:r w:rsidRPr="009E363B">
        <w:rPr>
          <w:rFonts w:ascii="Times New Roman" w:hAnsi="Times New Roman"/>
          <w:sz w:val="24"/>
          <w:szCs w:val="24"/>
        </w:rPr>
        <w:t xml:space="preserve">ως </w:t>
      </w:r>
      <w:r w:rsidR="0000344F" w:rsidRPr="009E363B">
        <w:rPr>
          <w:rFonts w:ascii="Times New Roman" w:hAnsi="Times New Roman"/>
          <w:sz w:val="24"/>
          <w:szCs w:val="24"/>
        </w:rPr>
        <w:t>προαγωγό</w:t>
      </w:r>
      <w:r w:rsidRPr="009E363B">
        <w:rPr>
          <w:rFonts w:ascii="Times New Roman" w:hAnsi="Times New Roman"/>
          <w:sz w:val="24"/>
          <w:szCs w:val="24"/>
        </w:rPr>
        <w:t xml:space="preserve"> </w:t>
      </w:r>
      <w:r w:rsidR="0000344F" w:rsidRPr="009E363B">
        <w:rPr>
          <w:rFonts w:ascii="Times New Roman" w:hAnsi="Times New Roman"/>
          <w:sz w:val="24"/>
          <w:szCs w:val="24"/>
        </w:rPr>
        <w:t xml:space="preserve">συμπεριφορών με κανόνες, </w:t>
      </w:r>
      <w:r w:rsidRPr="009E363B">
        <w:rPr>
          <w:rFonts w:ascii="Times New Roman" w:hAnsi="Times New Roman"/>
          <w:sz w:val="24"/>
          <w:szCs w:val="24"/>
        </w:rPr>
        <w:t>κατά της</w:t>
      </w:r>
      <w:r w:rsidR="0002403C" w:rsidRPr="009E363B">
        <w:rPr>
          <w:rFonts w:ascii="Times New Roman" w:hAnsi="Times New Roman"/>
          <w:sz w:val="24"/>
          <w:szCs w:val="24"/>
        </w:rPr>
        <w:t xml:space="preserve"> χρήσης ουσιών ή ακόμα και ως </w:t>
      </w:r>
      <w:r w:rsidRPr="009E363B">
        <w:rPr>
          <w:rFonts w:ascii="Times New Roman" w:hAnsi="Times New Roman"/>
          <w:sz w:val="24"/>
          <w:szCs w:val="24"/>
        </w:rPr>
        <w:t xml:space="preserve">δραστηριότητα </w:t>
      </w:r>
      <w:r w:rsidR="0000344F" w:rsidRPr="009E363B">
        <w:rPr>
          <w:rFonts w:ascii="Times New Roman" w:hAnsi="Times New Roman"/>
          <w:sz w:val="24"/>
          <w:szCs w:val="24"/>
        </w:rPr>
        <w:t>και κοινωνική συναναστροφή που αποσπά και μειώνει τον</w:t>
      </w:r>
      <w:r w:rsidRPr="009E363B">
        <w:rPr>
          <w:rFonts w:ascii="Times New Roman" w:hAnsi="Times New Roman"/>
          <w:sz w:val="24"/>
          <w:szCs w:val="24"/>
        </w:rPr>
        <w:t xml:space="preserve"> χρόνο για επικίνδυνη συμπεριφορά </w:t>
      </w:r>
      <w:r w:rsidR="00983EBD" w:rsidRPr="009E363B">
        <w:rPr>
          <w:rFonts w:ascii="Times New Roman" w:hAnsi="Times New Roman"/>
          <w:sz w:val="24"/>
          <w:szCs w:val="24"/>
        </w:rPr>
        <w:lastRenderedPageBreak/>
        <w:t>(</w:t>
      </w:r>
      <w:r w:rsidR="0000344F" w:rsidRPr="009E363B">
        <w:rPr>
          <w:rFonts w:ascii="Times New Roman" w:hAnsi="Times New Roman"/>
          <w:sz w:val="24"/>
          <w:szCs w:val="24"/>
        </w:rPr>
        <w:t xml:space="preserve">συμπεριφορές που μπορεί να </w:t>
      </w:r>
      <w:r w:rsidRPr="009E363B">
        <w:rPr>
          <w:rFonts w:ascii="Times New Roman" w:hAnsi="Times New Roman"/>
          <w:sz w:val="24"/>
          <w:szCs w:val="24"/>
        </w:rPr>
        <w:t xml:space="preserve"> </w:t>
      </w:r>
      <w:r w:rsidR="0000344F" w:rsidRPr="009E363B">
        <w:rPr>
          <w:rFonts w:ascii="Times New Roman" w:hAnsi="Times New Roman"/>
          <w:sz w:val="24"/>
          <w:szCs w:val="24"/>
        </w:rPr>
        <w:t>οδηγήσουν</w:t>
      </w:r>
      <w:r w:rsidRPr="009E363B">
        <w:rPr>
          <w:rFonts w:ascii="Times New Roman" w:hAnsi="Times New Roman"/>
          <w:sz w:val="24"/>
          <w:szCs w:val="24"/>
        </w:rPr>
        <w:t xml:space="preserve"> στο κάπνισμα</w:t>
      </w:r>
      <w:r w:rsidR="0000344F" w:rsidRPr="009E363B">
        <w:rPr>
          <w:rFonts w:ascii="Times New Roman" w:hAnsi="Times New Roman"/>
          <w:sz w:val="24"/>
          <w:szCs w:val="24"/>
        </w:rPr>
        <w:t xml:space="preserve"> ή τη χρήση ουσιών</w:t>
      </w:r>
      <w:r w:rsidR="00983EBD" w:rsidRPr="009E363B">
        <w:rPr>
          <w:rFonts w:ascii="Times New Roman" w:hAnsi="Times New Roman"/>
          <w:sz w:val="24"/>
          <w:szCs w:val="24"/>
        </w:rPr>
        <w:t>)</w:t>
      </w:r>
      <w:r w:rsidRPr="009E363B">
        <w:rPr>
          <w:rFonts w:ascii="Times New Roman" w:hAnsi="Times New Roman"/>
          <w:sz w:val="24"/>
          <w:szCs w:val="24"/>
        </w:rPr>
        <w:t>. (</w:t>
      </w:r>
      <w:proofErr w:type="spellStart"/>
      <w:r w:rsidRPr="009E363B">
        <w:rPr>
          <w:rFonts w:ascii="Times New Roman" w:hAnsi="Times New Roman"/>
          <w:sz w:val="24"/>
          <w:szCs w:val="24"/>
        </w:rPr>
        <w:t>Garrusi</w:t>
      </w:r>
      <w:proofErr w:type="spellEnd"/>
      <w:r w:rsidRPr="009E363B">
        <w:rPr>
          <w:rFonts w:ascii="Times New Roman" w:hAnsi="Times New Roman"/>
          <w:sz w:val="24"/>
          <w:szCs w:val="24"/>
        </w:rPr>
        <w:t xml:space="preserve"> &amp; </w:t>
      </w:r>
      <w:proofErr w:type="spellStart"/>
      <w:r w:rsidRPr="009E363B">
        <w:rPr>
          <w:rFonts w:ascii="Times New Roman" w:hAnsi="Times New Roman"/>
          <w:sz w:val="24"/>
          <w:szCs w:val="24"/>
        </w:rPr>
        <w:t>Nakhaee</w:t>
      </w:r>
      <w:proofErr w:type="spellEnd"/>
      <w:r w:rsidRPr="009E363B">
        <w:rPr>
          <w:rFonts w:ascii="Times New Roman" w:hAnsi="Times New Roman"/>
          <w:sz w:val="24"/>
          <w:szCs w:val="24"/>
        </w:rPr>
        <w:t>, 2012)</w:t>
      </w:r>
    </w:p>
    <w:p w14:paraId="0CBAFE73" w14:textId="0BCA43CA" w:rsidR="009D2606" w:rsidRPr="009E363B" w:rsidRDefault="009D2606"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Όσον αφορά το άγχος και τις στρατηγικές αντιμετώπισης, σε σχέση με τους παράγοντες διατροφής/τρόπου ζωής, το Θετικό </w:t>
      </w:r>
      <w:r w:rsidRPr="009E363B">
        <w:rPr>
          <w:rFonts w:ascii="Times New Roman" w:hAnsi="Times New Roman"/>
          <w:sz w:val="24"/>
          <w:szCs w:val="24"/>
          <w:lang w:val="en-US"/>
        </w:rPr>
        <w:t>STAI</w:t>
      </w:r>
      <w:r w:rsidRPr="009E363B">
        <w:rPr>
          <w:rFonts w:ascii="Times New Roman" w:hAnsi="Times New Roman"/>
          <w:sz w:val="24"/>
          <w:szCs w:val="24"/>
        </w:rPr>
        <w:t xml:space="preserve"> </w:t>
      </w:r>
      <w:r w:rsidR="00EA4679">
        <w:rPr>
          <w:rFonts w:ascii="Times New Roman" w:hAnsi="Times New Roman"/>
          <w:sz w:val="24"/>
          <w:szCs w:val="24"/>
        </w:rPr>
        <w:t>συ</w:t>
      </w:r>
      <w:r w:rsidRPr="009E363B">
        <w:rPr>
          <w:rFonts w:ascii="Times New Roman" w:hAnsi="Times New Roman"/>
          <w:sz w:val="24"/>
          <w:szCs w:val="24"/>
        </w:rPr>
        <w:t>σχετίστηκε σημαντικά με την υψηλότερη κατανάλωση φρούτων και σαλάτας, ενώ τα άτομα που αναφέρουν τη χρήση ουσιών ως στρατηγική αντιμετώπισης τρώνε περισσότερους ξ</w:t>
      </w:r>
      <w:r w:rsidR="000F39E0" w:rsidRPr="009E363B">
        <w:rPr>
          <w:rFonts w:ascii="Times New Roman" w:hAnsi="Times New Roman"/>
          <w:sz w:val="24"/>
          <w:szCs w:val="24"/>
        </w:rPr>
        <w:t xml:space="preserve">ηρούς καρπούς και αποξηραμένα φρούτα </w:t>
      </w:r>
      <w:r w:rsidRPr="009E363B">
        <w:rPr>
          <w:rFonts w:ascii="Times New Roman" w:hAnsi="Times New Roman"/>
          <w:sz w:val="24"/>
          <w:szCs w:val="24"/>
        </w:rPr>
        <w:t>και εκείνοι που αναφέρουν τη</w:t>
      </w:r>
      <w:r w:rsidR="000F39E0" w:rsidRPr="009E363B">
        <w:rPr>
          <w:rFonts w:ascii="Times New Roman" w:hAnsi="Times New Roman"/>
          <w:sz w:val="24"/>
          <w:szCs w:val="24"/>
        </w:rPr>
        <w:t xml:space="preserve"> στροφή προς τη θρησκεία τρώνε λιγότερα</w:t>
      </w:r>
      <w:r w:rsidRPr="009E363B">
        <w:rPr>
          <w:rFonts w:ascii="Times New Roman" w:hAnsi="Times New Roman"/>
          <w:sz w:val="24"/>
          <w:szCs w:val="24"/>
        </w:rPr>
        <w:t>. Όπως αναφέρθηκε</w:t>
      </w:r>
      <w:r w:rsidR="00384213" w:rsidRPr="009E363B">
        <w:rPr>
          <w:rFonts w:ascii="Times New Roman" w:hAnsi="Times New Roman"/>
          <w:sz w:val="24"/>
          <w:szCs w:val="24"/>
        </w:rPr>
        <w:t xml:space="preserve"> προηγουμένως, ένα πιο υγιεινό</w:t>
      </w:r>
      <w:r w:rsidR="000F39E0" w:rsidRPr="009E363B">
        <w:rPr>
          <w:rFonts w:ascii="Times New Roman" w:hAnsi="Times New Roman"/>
          <w:sz w:val="24"/>
          <w:szCs w:val="24"/>
        </w:rPr>
        <w:t xml:space="preserve"> διατροφικό </w:t>
      </w:r>
      <w:r w:rsidR="0000344F" w:rsidRPr="009E363B">
        <w:rPr>
          <w:rFonts w:ascii="Times New Roman" w:hAnsi="Times New Roman"/>
          <w:sz w:val="24"/>
          <w:szCs w:val="24"/>
        </w:rPr>
        <w:t>πλαίσιο</w:t>
      </w:r>
      <w:r w:rsidRPr="009E363B">
        <w:rPr>
          <w:rFonts w:ascii="Times New Roman" w:hAnsi="Times New Roman"/>
          <w:sz w:val="24"/>
          <w:szCs w:val="24"/>
        </w:rPr>
        <w:t xml:space="preserve"> μπορεί να συμβάλει στη βελτίωση της σωματικής και ψυχικής υγείας και </w:t>
      </w:r>
      <w:r w:rsidR="00986F8C" w:rsidRPr="009E363B">
        <w:rPr>
          <w:rFonts w:ascii="Times New Roman" w:hAnsi="Times New Roman"/>
          <w:sz w:val="24"/>
          <w:szCs w:val="24"/>
        </w:rPr>
        <w:t xml:space="preserve">συχνά </w:t>
      </w:r>
      <w:r w:rsidRPr="009E363B">
        <w:rPr>
          <w:rFonts w:ascii="Times New Roman" w:hAnsi="Times New Roman"/>
          <w:sz w:val="24"/>
          <w:szCs w:val="24"/>
        </w:rPr>
        <w:t xml:space="preserve">σχετίζεται με θετική στάση απέναντι στους στρεσογόνους παράγοντες της ζωής και </w:t>
      </w:r>
      <w:r w:rsidR="000F39E0" w:rsidRPr="009E363B">
        <w:rPr>
          <w:rFonts w:ascii="Times New Roman" w:hAnsi="Times New Roman"/>
          <w:sz w:val="24"/>
          <w:szCs w:val="24"/>
        </w:rPr>
        <w:t>σ</w:t>
      </w:r>
      <w:r w:rsidRPr="009E363B">
        <w:rPr>
          <w:rFonts w:ascii="Times New Roman" w:hAnsi="Times New Roman"/>
          <w:sz w:val="24"/>
          <w:szCs w:val="24"/>
        </w:rPr>
        <w:t xml:space="preserve">την υψηλότερη ανθεκτικότητα στο άγχος. </w:t>
      </w:r>
      <w:r w:rsidR="000E4647" w:rsidRPr="009E363B">
        <w:rPr>
          <w:rFonts w:ascii="Times New Roman" w:hAnsi="Times New Roman"/>
          <w:sz w:val="24"/>
          <w:szCs w:val="24"/>
        </w:rPr>
        <w:t>Από την άλλη πλευρά, η χρήση ουσιών</w:t>
      </w:r>
      <w:r w:rsidRPr="009E363B">
        <w:rPr>
          <w:rFonts w:ascii="Times New Roman" w:hAnsi="Times New Roman"/>
          <w:sz w:val="24"/>
          <w:szCs w:val="24"/>
        </w:rPr>
        <w:t xml:space="preserve">, μπορεί να </w:t>
      </w:r>
      <w:r w:rsidR="000E4647" w:rsidRPr="009E363B">
        <w:rPr>
          <w:rFonts w:ascii="Times New Roman" w:hAnsi="Times New Roman"/>
          <w:sz w:val="24"/>
          <w:szCs w:val="24"/>
        </w:rPr>
        <w:t>σχετίζεται</w:t>
      </w:r>
      <w:r w:rsidRPr="009E363B">
        <w:rPr>
          <w:rFonts w:ascii="Times New Roman" w:hAnsi="Times New Roman"/>
          <w:sz w:val="24"/>
          <w:szCs w:val="24"/>
        </w:rPr>
        <w:t xml:space="preserve"> με τ</w:t>
      </w:r>
      <w:r w:rsidR="000E4647" w:rsidRPr="009E363B">
        <w:rPr>
          <w:rFonts w:ascii="Times New Roman" w:hAnsi="Times New Roman"/>
          <w:sz w:val="24"/>
          <w:szCs w:val="24"/>
        </w:rPr>
        <w:t>ην κατανάλωση</w:t>
      </w:r>
      <w:r w:rsidRPr="009E363B">
        <w:rPr>
          <w:rFonts w:ascii="Times New Roman" w:hAnsi="Times New Roman"/>
          <w:sz w:val="24"/>
          <w:szCs w:val="24"/>
        </w:rPr>
        <w:t xml:space="preserve"> σνακ, </w:t>
      </w:r>
      <w:r w:rsidR="000E4647" w:rsidRPr="009E363B">
        <w:rPr>
          <w:rFonts w:ascii="Times New Roman" w:hAnsi="Times New Roman"/>
          <w:sz w:val="24"/>
          <w:szCs w:val="24"/>
        </w:rPr>
        <w:t>γεγονός που</w:t>
      </w:r>
      <w:r w:rsidRPr="009E363B">
        <w:rPr>
          <w:rFonts w:ascii="Times New Roman" w:hAnsi="Times New Roman"/>
          <w:sz w:val="24"/>
          <w:szCs w:val="24"/>
        </w:rPr>
        <w:t xml:space="preserve"> </w:t>
      </w:r>
      <w:r w:rsidR="000E4647" w:rsidRPr="009E363B">
        <w:rPr>
          <w:rFonts w:ascii="Times New Roman" w:hAnsi="Times New Roman"/>
          <w:sz w:val="24"/>
          <w:szCs w:val="24"/>
        </w:rPr>
        <w:t>εξηγεί</w:t>
      </w:r>
      <w:r w:rsidRPr="009E363B">
        <w:rPr>
          <w:rFonts w:ascii="Times New Roman" w:hAnsi="Times New Roman"/>
          <w:sz w:val="24"/>
          <w:szCs w:val="24"/>
        </w:rPr>
        <w:t xml:space="preserve"> τη σχέση </w:t>
      </w:r>
      <w:r w:rsidR="000E4647" w:rsidRPr="009E363B">
        <w:rPr>
          <w:rFonts w:ascii="Times New Roman" w:hAnsi="Times New Roman"/>
          <w:sz w:val="24"/>
          <w:szCs w:val="24"/>
        </w:rPr>
        <w:t xml:space="preserve">της χρήσης ουσιών </w:t>
      </w:r>
      <w:r w:rsidRPr="009E363B">
        <w:rPr>
          <w:rFonts w:ascii="Times New Roman" w:hAnsi="Times New Roman"/>
          <w:sz w:val="24"/>
          <w:szCs w:val="24"/>
        </w:rPr>
        <w:t xml:space="preserve">με την κατανάλωση ξηρών καρπών και </w:t>
      </w:r>
      <w:r w:rsidR="000F39E0" w:rsidRPr="009E363B">
        <w:rPr>
          <w:rFonts w:ascii="Times New Roman" w:hAnsi="Times New Roman"/>
          <w:sz w:val="24"/>
          <w:szCs w:val="24"/>
        </w:rPr>
        <w:t xml:space="preserve">αποξηραμένων φρούτων </w:t>
      </w:r>
      <w:r w:rsidRPr="009E363B">
        <w:rPr>
          <w:rFonts w:ascii="Times New Roman" w:hAnsi="Times New Roman"/>
          <w:sz w:val="24"/>
          <w:szCs w:val="24"/>
        </w:rPr>
        <w:t xml:space="preserve">και </w:t>
      </w:r>
      <w:r w:rsidR="000E4647" w:rsidRPr="009E363B">
        <w:rPr>
          <w:rFonts w:ascii="Times New Roman" w:hAnsi="Times New Roman"/>
          <w:sz w:val="24"/>
          <w:szCs w:val="24"/>
        </w:rPr>
        <w:t xml:space="preserve">πιθανόν </w:t>
      </w:r>
      <w:r w:rsidRPr="009E363B">
        <w:rPr>
          <w:rFonts w:ascii="Times New Roman" w:hAnsi="Times New Roman"/>
          <w:sz w:val="24"/>
          <w:szCs w:val="24"/>
        </w:rPr>
        <w:t xml:space="preserve">επίσης να είναι υπεύθυνη </w:t>
      </w:r>
      <w:r w:rsidR="000E4647" w:rsidRPr="009E363B">
        <w:rPr>
          <w:rFonts w:ascii="Times New Roman" w:hAnsi="Times New Roman"/>
          <w:sz w:val="24"/>
          <w:szCs w:val="24"/>
        </w:rPr>
        <w:t xml:space="preserve">και </w:t>
      </w:r>
      <w:r w:rsidRPr="009E363B">
        <w:rPr>
          <w:rFonts w:ascii="Times New Roman" w:hAnsi="Times New Roman"/>
          <w:sz w:val="24"/>
          <w:szCs w:val="24"/>
        </w:rPr>
        <w:t xml:space="preserve">για την αρνητική σχέση με τη </w:t>
      </w:r>
      <w:r w:rsidR="000F39E0" w:rsidRPr="009E363B">
        <w:rPr>
          <w:rFonts w:ascii="Times New Roman" w:hAnsi="Times New Roman"/>
          <w:sz w:val="24"/>
          <w:szCs w:val="24"/>
        </w:rPr>
        <w:t xml:space="preserve">στροφή προς </w:t>
      </w:r>
      <w:r w:rsidR="000E4647" w:rsidRPr="009E363B">
        <w:rPr>
          <w:rFonts w:ascii="Times New Roman" w:hAnsi="Times New Roman"/>
          <w:sz w:val="24"/>
          <w:szCs w:val="24"/>
        </w:rPr>
        <w:t xml:space="preserve">τη </w:t>
      </w:r>
      <w:r w:rsidRPr="009E363B">
        <w:rPr>
          <w:rFonts w:ascii="Times New Roman" w:hAnsi="Times New Roman"/>
          <w:sz w:val="24"/>
          <w:szCs w:val="24"/>
        </w:rPr>
        <w:t>θρησκεία</w:t>
      </w:r>
      <w:r w:rsidR="000F39E0" w:rsidRPr="009E363B">
        <w:rPr>
          <w:rFonts w:ascii="Times New Roman" w:hAnsi="Times New Roman"/>
          <w:sz w:val="24"/>
          <w:szCs w:val="24"/>
        </w:rPr>
        <w:t>.</w:t>
      </w:r>
    </w:p>
    <w:p w14:paraId="7CC02CEF" w14:textId="77777777" w:rsidR="0086301C" w:rsidRPr="009E363B" w:rsidRDefault="0086301C" w:rsidP="0086301C">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Το φύλο επηρέασε σημαντικά την κατανάλωση φρούτων, όπου οι γυναίκες ανέφεραν συχνότερη κατανάλωση σε μια ποικιλία φρούτων που περιλαμβάνονται στον παράγοντα Π1 των διατροφικών συνηθειών. Επιπροσθέτως, η αυξημένη ηλικία συσχετίστηκε με υψηλότερη συχνότητα κατανάλωσης όλων των φρούτων, σαλάτας, ντομάτας, μαρουλιού και πιπεριών. Η κατοικία σε μικρότερη πόλη συσχετίστηκε με την υψηλότερη κατανάλωση πιπεριών (παράγοντας </w:t>
      </w:r>
      <w:r w:rsidR="00B74D5C" w:rsidRPr="009E363B">
        <w:rPr>
          <w:rFonts w:ascii="Times New Roman" w:hAnsi="Times New Roman"/>
          <w:sz w:val="24"/>
          <w:szCs w:val="24"/>
        </w:rPr>
        <w:t xml:space="preserve">διατροφής </w:t>
      </w:r>
      <w:r w:rsidRPr="009E363B">
        <w:rPr>
          <w:rFonts w:ascii="Times New Roman" w:hAnsi="Times New Roman"/>
          <w:sz w:val="24"/>
          <w:szCs w:val="24"/>
        </w:rPr>
        <w:t>Π3) και τη λιγότερη κατανάλωση λαχανικών που παρασκευάζονται με ελαιόλαδο και οσπρίων (παράγοντας</w:t>
      </w:r>
      <w:r w:rsidR="00B74D5C" w:rsidRPr="009E363B">
        <w:rPr>
          <w:rFonts w:ascii="Times New Roman" w:hAnsi="Times New Roman"/>
          <w:sz w:val="24"/>
          <w:szCs w:val="24"/>
        </w:rPr>
        <w:t xml:space="preserve"> διατροφής</w:t>
      </w:r>
      <w:r w:rsidRPr="009E363B">
        <w:rPr>
          <w:rFonts w:ascii="Times New Roman" w:hAnsi="Times New Roman"/>
          <w:sz w:val="24"/>
          <w:szCs w:val="24"/>
        </w:rPr>
        <w:t xml:space="preserve"> Π6). Επίσης, οι συμμετέχοντες που δε ζουν μόνοι (παντρεμένοι, συμβίωση), κατανάλωναν περισσότερους ξηρούς καρπούς και αποξηραμένα φρούτα.</w:t>
      </w:r>
    </w:p>
    <w:p w14:paraId="7388BEA3" w14:textId="1C70600F" w:rsidR="0086301C" w:rsidRPr="009E363B" w:rsidRDefault="0086301C" w:rsidP="0086301C">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Έτσι, οι γυναίκες, τα άτομα μέσης ηλικίας και οι κάτοικοι της Σπάρτης αναμένεται να έχουν </w:t>
      </w:r>
      <w:r w:rsidR="004D02B8" w:rsidRPr="009E363B">
        <w:rPr>
          <w:rFonts w:ascii="Times New Roman" w:hAnsi="Times New Roman"/>
          <w:sz w:val="24"/>
          <w:szCs w:val="24"/>
        </w:rPr>
        <w:t>χαμη</w:t>
      </w:r>
      <w:r w:rsidRPr="009E363B">
        <w:rPr>
          <w:rFonts w:ascii="Times New Roman" w:hAnsi="Times New Roman"/>
          <w:sz w:val="24"/>
          <w:szCs w:val="24"/>
        </w:rPr>
        <w:t>λότερα σκορ άγχους σε σύγκριση με τους άνδρες, τα νεότερ</w:t>
      </w:r>
      <w:r w:rsidR="00952073" w:rsidRPr="009E363B">
        <w:rPr>
          <w:rFonts w:ascii="Times New Roman" w:hAnsi="Times New Roman"/>
          <w:sz w:val="24"/>
          <w:szCs w:val="24"/>
        </w:rPr>
        <w:t>ης ηλικίας</w:t>
      </w:r>
      <w:r w:rsidRPr="009E363B">
        <w:rPr>
          <w:rFonts w:ascii="Times New Roman" w:hAnsi="Times New Roman"/>
          <w:sz w:val="24"/>
          <w:szCs w:val="24"/>
        </w:rPr>
        <w:t xml:space="preserve"> άτομα και τους κατοίκους της Καλαμάτας, καθώς αναφέρουν περισσότερη κατανάλωση φρούτων, σαλάτας και πιπεριών στις διατροφικές τους συνήθειες.</w:t>
      </w:r>
    </w:p>
    <w:p w14:paraId="6006701E" w14:textId="0DFDDA0F" w:rsidR="0086301C" w:rsidRPr="009E363B" w:rsidRDefault="0086301C" w:rsidP="0086301C">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Δεδομένου ότι, διατροφές πλούσιες σε </w:t>
      </w:r>
      <w:proofErr w:type="spellStart"/>
      <w:r w:rsidRPr="009E363B">
        <w:rPr>
          <w:rFonts w:ascii="Times New Roman" w:hAnsi="Times New Roman"/>
          <w:sz w:val="24"/>
          <w:szCs w:val="24"/>
        </w:rPr>
        <w:t>φλαβονοειδή</w:t>
      </w:r>
      <w:proofErr w:type="spellEnd"/>
      <w:r w:rsidRPr="009E363B">
        <w:rPr>
          <w:rFonts w:ascii="Times New Roman" w:hAnsi="Times New Roman"/>
          <w:sz w:val="24"/>
          <w:szCs w:val="24"/>
        </w:rPr>
        <w:t xml:space="preserve">, που βρίσκονται σε φρούτα και λαχανικά έχουν αγχολυτικά αποτελέσματα και θρεπτικά συστατικά, τα </w:t>
      </w:r>
      <w:proofErr w:type="spellStart"/>
      <w:r w:rsidRPr="009E363B">
        <w:rPr>
          <w:rFonts w:ascii="Times New Roman" w:hAnsi="Times New Roman"/>
          <w:sz w:val="24"/>
          <w:szCs w:val="24"/>
        </w:rPr>
        <w:t>βιοδραστικά</w:t>
      </w:r>
      <w:proofErr w:type="spellEnd"/>
      <w:r w:rsidRPr="009E363B">
        <w:rPr>
          <w:rFonts w:ascii="Times New Roman" w:hAnsi="Times New Roman"/>
          <w:sz w:val="24"/>
          <w:szCs w:val="24"/>
        </w:rPr>
        <w:t xml:space="preserve"> και τα αντιοξειδωτικά που βρίσκονται στους ξηρούς καρπούς και στα αποξηραμένα φρούτα, έχουν συσχετιστεί με πολλά </w:t>
      </w:r>
      <w:proofErr w:type="spellStart"/>
      <w:r w:rsidRPr="009E363B">
        <w:rPr>
          <w:rFonts w:ascii="Times New Roman" w:hAnsi="Times New Roman"/>
          <w:sz w:val="24"/>
          <w:szCs w:val="24"/>
        </w:rPr>
        <w:t>καρδιομεταβολικά</w:t>
      </w:r>
      <w:proofErr w:type="spellEnd"/>
      <w:r w:rsidRPr="009E363B">
        <w:rPr>
          <w:rFonts w:ascii="Times New Roman" w:hAnsi="Times New Roman"/>
          <w:sz w:val="24"/>
          <w:szCs w:val="24"/>
        </w:rPr>
        <w:t xml:space="preserve"> και άλλα οφέλη για την υγεία, οι συμμετέχοντες με αυτά τα </w:t>
      </w:r>
      <w:proofErr w:type="spellStart"/>
      <w:r w:rsidRPr="009E363B">
        <w:rPr>
          <w:rFonts w:ascii="Times New Roman" w:hAnsi="Times New Roman"/>
          <w:sz w:val="24"/>
          <w:szCs w:val="24"/>
        </w:rPr>
        <w:t>κοινωνι</w:t>
      </w:r>
      <w:r w:rsidR="00D47FC6" w:rsidRPr="009E363B">
        <w:rPr>
          <w:rFonts w:ascii="Times New Roman" w:hAnsi="Times New Roman"/>
          <w:sz w:val="24"/>
          <w:szCs w:val="24"/>
        </w:rPr>
        <w:t>κο</w:t>
      </w:r>
      <w:proofErr w:type="spellEnd"/>
      <w:r w:rsidR="00D47FC6" w:rsidRPr="009E363B">
        <w:rPr>
          <w:rFonts w:ascii="Times New Roman" w:hAnsi="Times New Roman"/>
          <w:sz w:val="24"/>
          <w:szCs w:val="24"/>
        </w:rPr>
        <w:t>-</w:t>
      </w:r>
      <w:r w:rsidRPr="009E363B">
        <w:rPr>
          <w:rFonts w:ascii="Times New Roman" w:hAnsi="Times New Roman"/>
          <w:sz w:val="24"/>
          <w:szCs w:val="24"/>
        </w:rPr>
        <w:t xml:space="preserve">δημογραφικά χαρακτηριστικά </w:t>
      </w:r>
      <w:r w:rsidRPr="009E363B">
        <w:rPr>
          <w:rFonts w:ascii="Times New Roman" w:hAnsi="Times New Roman"/>
          <w:sz w:val="24"/>
          <w:szCs w:val="24"/>
        </w:rPr>
        <w:lastRenderedPageBreak/>
        <w:t>είναι πιθανόν να προστατεύονται περισσότερο από το άγχος και είναι πιο πιθανό να χρησιμοποιήσουν περισσότερο προσαρμοστικές στρατηγικές, όπως η επίλυση προβλημάτων</w:t>
      </w:r>
      <w:r w:rsidR="002E673C" w:rsidRPr="009E363B">
        <w:rPr>
          <w:rFonts w:ascii="Times New Roman" w:hAnsi="Times New Roman"/>
          <w:sz w:val="24"/>
          <w:szCs w:val="24"/>
        </w:rPr>
        <w:t>,</w:t>
      </w:r>
      <w:r w:rsidRPr="009E363B">
        <w:rPr>
          <w:rFonts w:ascii="Times New Roman" w:hAnsi="Times New Roman"/>
          <w:sz w:val="24"/>
          <w:szCs w:val="24"/>
        </w:rPr>
        <w:t xml:space="preserve"> η θετική επανεκτίμηση. (</w:t>
      </w:r>
      <w:r w:rsidRPr="009E363B">
        <w:rPr>
          <w:rFonts w:ascii="Times New Roman" w:hAnsi="Times New Roman"/>
          <w:sz w:val="24"/>
          <w:szCs w:val="24"/>
          <w:lang w:val="en-US"/>
        </w:rPr>
        <w:t>Mishra</w:t>
      </w:r>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xml:space="preserve">., 2010; </w:t>
      </w:r>
      <w:r w:rsidRPr="009E363B">
        <w:rPr>
          <w:rFonts w:ascii="Times New Roman" w:hAnsi="Times New Roman"/>
          <w:sz w:val="24"/>
          <w:szCs w:val="24"/>
          <w:lang w:val="en-US"/>
        </w:rPr>
        <w:t>Pozzi</w:t>
      </w:r>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xml:space="preserve">., 2015; </w:t>
      </w:r>
      <w:proofErr w:type="spellStart"/>
      <w:r w:rsidRPr="009E363B">
        <w:rPr>
          <w:rFonts w:ascii="Times New Roman" w:hAnsi="Times New Roman"/>
          <w:sz w:val="24"/>
          <w:szCs w:val="24"/>
          <w:lang w:val="en-US"/>
        </w:rPr>
        <w:t>Prattala</w:t>
      </w:r>
      <w:proofErr w:type="spellEnd"/>
      <w:r w:rsidRPr="009E363B">
        <w:rPr>
          <w:rFonts w:ascii="Times New Roman" w:hAnsi="Times New Roman"/>
          <w:sz w:val="24"/>
          <w:szCs w:val="24"/>
        </w:rPr>
        <w:t xml:space="preserve"> </w:t>
      </w:r>
      <w:r w:rsidRPr="009E363B">
        <w:rPr>
          <w:rFonts w:ascii="Times New Roman" w:hAnsi="Times New Roman"/>
          <w:sz w:val="24"/>
          <w:szCs w:val="24"/>
          <w:lang w:val="en-US"/>
        </w:rPr>
        <w:t>et</w:t>
      </w:r>
      <w:r w:rsidRPr="009E363B">
        <w:rPr>
          <w:rFonts w:ascii="Times New Roman" w:hAnsi="Times New Roman"/>
          <w:sz w:val="24"/>
          <w:szCs w:val="24"/>
        </w:rPr>
        <w:t xml:space="preserve"> </w:t>
      </w:r>
      <w:r w:rsidRPr="009E363B">
        <w:rPr>
          <w:rFonts w:ascii="Times New Roman" w:hAnsi="Times New Roman"/>
          <w:sz w:val="24"/>
          <w:szCs w:val="24"/>
          <w:lang w:val="en-US"/>
        </w:rPr>
        <w:t>al</w:t>
      </w:r>
      <w:r w:rsidRPr="009E363B">
        <w:rPr>
          <w:rFonts w:ascii="Times New Roman" w:hAnsi="Times New Roman"/>
          <w:sz w:val="24"/>
          <w:szCs w:val="24"/>
        </w:rPr>
        <w:t>., 2007)</w:t>
      </w:r>
    </w:p>
    <w:p w14:paraId="7208274E" w14:textId="77777777" w:rsidR="000F39E0" w:rsidRPr="009E363B" w:rsidRDefault="000F39E0"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Οι πιο σημαντικοί προγνωστικοί και προσδιοριστικοί παράγοντες άγχους αποκάλυψαν ότι η κατανάλωση φρούτων (όπως αχλάδια, μπανάνες και σταφύλια) αύξησε, όπως αναμενόταν, το Θετικό STAI και μείωσε τα STAI Αρνητικό </w:t>
      </w:r>
      <w:r w:rsidR="00C52925" w:rsidRPr="009E363B">
        <w:rPr>
          <w:rFonts w:ascii="Times New Roman" w:hAnsi="Times New Roman"/>
          <w:sz w:val="24"/>
          <w:szCs w:val="24"/>
        </w:rPr>
        <w:t xml:space="preserve">και </w:t>
      </w:r>
      <w:r w:rsidRPr="009E363B">
        <w:rPr>
          <w:rFonts w:ascii="Times New Roman" w:hAnsi="Times New Roman"/>
          <w:sz w:val="24"/>
          <w:szCs w:val="24"/>
        </w:rPr>
        <w:t>Συνολικό. Η κατανάλωση ντοματών</w:t>
      </w:r>
      <w:r w:rsidR="00C52925" w:rsidRPr="009E363B">
        <w:rPr>
          <w:rFonts w:ascii="Times New Roman" w:hAnsi="Times New Roman"/>
          <w:sz w:val="24"/>
          <w:szCs w:val="24"/>
        </w:rPr>
        <w:t xml:space="preserve"> αύξησε επίσης το Θετικό STAI, αλλά συσχετίστηκε </w:t>
      </w:r>
      <w:r w:rsidRPr="009E363B">
        <w:rPr>
          <w:rFonts w:ascii="Times New Roman" w:hAnsi="Times New Roman"/>
          <w:sz w:val="24"/>
          <w:szCs w:val="24"/>
        </w:rPr>
        <w:t xml:space="preserve">σημαντικά με τη μείωση των </w:t>
      </w:r>
      <w:r w:rsidR="00C52925" w:rsidRPr="009E363B">
        <w:rPr>
          <w:rFonts w:ascii="Times New Roman" w:hAnsi="Times New Roman"/>
          <w:sz w:val="24"/>
          <w:szCs w:val="24"/>
        </w:rPr>
        <w:t xml:space="preserve">STAI Αρνητικό και Συνολικό </w:t>
      </w:r>
      <w:r w:rsidRPr="009E363B">
        <w:rPr>
          <w:rFonts w:ascii="Times New Roman" w:hAnsi="Times New Roman"/>
          <w:sz w:val="24"/>
          <w:szCs w:val="24"/>
        </w:rPr>
        <w:t xml:space="preserve">και των </w:t>
      </w:r>
      <w:r w:rsidR="00C52925" w:rsidRPr="009E363B">
        <w:rPr>
          <w:rFonts w:ascii="Times New Roman" w:hAnsi="Times New Roman"/>
          <w:sz w:val="24"/>
          <w:szCs w:val="24"/>
        </w:rPr>
        <w:t>HAM</w:t>
      </w:r>
      <w:r w:rsidR="00E36CED" w:rsidRPr="009E363B">
        <w:rPr>
          <w:rFonts w:ascii="Times New Roman" w:hAnsi="Times New Roman"/>
          <w:sz w:val="24"/>
          <w:szCs w:val="24"/>
        </w:rPr>
        <w:t xml:space="preserve">-A Ψυχικό </w:t>
      </w:r>
      <w:r w:rsidR="00C52925" w:rsidRPr="009E363B">
        <w:rPr>
          <w:rFonts w:ascii="Times New Roman" w:hAnsi="Times New Roman"/>
          <w:sz w:val="24"/>
          <w:szCs w:val="24"/>
        </w:rPr>
        <w:t xml:space="preserve">και Συνολικό. </w:t>
      </w:r>
      <w:r w:rsidRPr="009E363B">
        <w:rPr>
          <w:rFonts w:ascii="Times New Roman" w:hAnsi="Times New Roman"/>
          <w:sz w:val="24"/>
          <w:szCs w:val="24"/>
        </w:rPr>
        <w:t>Η κ</w:t>
      </w:r>
      <w:r w:rsidR="00C52925" w:rsidRPr="009E363B">
        <w:rPr>
          <w:rFonts w:ascii="Times New Roman" w:hAnsi="Times New Roman"/>
          <w:sz w:val="24"/>
          <w:szCs w:val="24"/>
        </w:rPr>
        <w:t>ατανάλωση μαρουλιού συσχετίστηκε με σημαντική αύξηση των STAI Α</w:t>
      </w:r>
      <w:r w:rsidRPr="009E363B">
        <w:rPr>
          <w:rFonts w:ascii="Times New Roman" w:hAnsi="Times New Roman"/>
          <w:sz w:val="24"/>
          <w:szCs w:val="24"/>
        </w:rPr>
        <w:t>ρνητικό κα</w:t>
      </w:r>
      <w:r w:rsidR="00C52925" w:rsidRPr="009E363B">
        <w:rPr>
          <w:rFonts w:ascii="Times New Roman" w:hAnsi="Times New Roman"/>
          <w:sz w:val="24"/>
          <w:szCs w:val="24"/>
        </w:rPr>
        <w:t xml:space="preserve">ι Συνολικό και με μείωση του Σωματικού HAM-A, </w:t>
      </w:r>
      <w:r w:rsidRPr="009E363B">
        <w:rPr>
          <w:rFonts w:ascii="Times New Roman" w:hAnsi="Times New Roman"/>
          <w:sz w:val="24"/>
          <w:szCs w:val="24"/>
        </w:rPr>
        <w:t xml:space="preserve">που έρχεται σε αντίθεση με </w:t>
      </w:r>
      <w:r w:rsidR="00C52925" w:rsidRPr="009E363B">
        <w:rPr>
          <w:rFonts w:ascii="Times New Roman" w:hAnsi="Times New Roman"/>
          <w:sz w:val="24"/>
          <w:szCs w:val="24"/>
        </w:rPr>
        <w:t>τη σχέση σαλάτας με αύξηση του Σ</w:t>
      </w:r>
      <w:r w:rsidRPr="009E363B">
        <w:rPr>
          <w:rFonts w:ascii="Times New Roman" w:hAnsi="Times New Roman"/>
          <w:sz w:val="24"/>
          <w:szCs w:val="24"/>
        </w:rPr>
        <w:t>ωματικού HAM</w:t>
      </w:r>
      <w:r w:rsidR="00C52925" w:rsidRPr="009E363B">
        <w:rPr>
          <w:rFonts w:ascii="Times New Roman" w:hAnsi="Times New Roman"/>
          <w:sz w:val="24"/>
          <w:szCs w:val="24"/>
        </w:rPr>
        <w:t>-</w:t>
      </w:r>
      <w:r w:rsidRPr="009E363B">
        <w:rPr>
          <w:rFonts w:ascii="Times New Roman" w:hAnsi="Times New Roman"/>
          <w:sz w:val="24"/>
          <w:szCs w:val="24"/>
        </w:rPr>
        <w:t>A.</w:t>
      </w:r>
    </w:p>
    <w:p w14:paraId="3DD8D791" w14:textId="77777777" w:rsidR="00FB0624" w:rsidRPr="009E363B" w:rsidRDefault="00220402"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Οι παραπάνω ενδείξεις ενισχύουν την ιδέα ότι η κατανάλωση φρούτων και λαχανικών σχετίζεται με πιο υγιεινά διατροφικά πρότυπα και συνεπώς βελτιώνει τα επίπεδα άγχους και σύμφωνα με τη μεσογειακή διατροφή συσχετίζεται αντιστρόφως με το άγχος και την κατάθλιψη, όπως προτάθηκε από προηγούμενες μελέτες. (</w:t>
      </w:r>
      <w:proofErr w:type="spellStart"/>
      <w:r w:rsidRPr="009E363B">
        <w:rPr>
          <w:rFonts w:ascii="Times New Roman" w:hAnsi="Times New Roman"/>
          <w:sz w:val="24"/>
          <w:szCs w:val="24"/>
        </w:rPr>
        <w:t>Gibson-Smith</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2020) Αν και, τα αποτελέσματα που παρατηρούνται στην παρούσα μελέτη σχετικά με την κατανάλωση μαρουλιού και σαλάτας, είναι αντιφατικά, ένα από τα κύρια θρεπτικά συστατικά του μαρουλιού είναι</w:t>
      </w:r>
      <w:r w:rsidR="00BB5009" w:rsidRPr="009E363B">
        <w:rPr>
          <w:rFonts w:ascii="Times New Roman" w:hAnsi="Times New Roman"/>
          <w:sz w:val="24"/>
          <w:szCs w:val="24"/>
        </w:rPr>
        <w:t xml:space="preserve"> ο χαλκός ένα ιόν που σε </w:t>
      </w:r>
      <w:r w:rsidRPr="009E363B">
        <w:rPr>
          <w:rFonts w:ascii="Times New Roman" w:hAnsi="Times New Roman"/>
          <w:sz w:val="24"/>
          <w:szCs w:val="24"/>
        </w:rPr>
        <w:t xml:space="preserve">ανεπάρκεια, αλλά επίσης </w:t>
      </w:r>
      <w:r w:rsidR="00BB5009" w:rsidRPr="009E363B">
        <w:rPr>
          <w:rFonts w:ascii="Times New Roman" w:hAnsi="Times New Roman"/>
          <w:sz w:val="24"/>
          <w:szCs w:val="24"/>
        </w:rPr>
        <w:t xml:space="preserve">και </w:t>
      </w:r>
      <w:r w:rsidRPr="009E363B">
        <w:rPr>
          <w:rFonts w:ascii="Times New Roman" w:hAnsi="Times New Roman"/>
          <w:sz w:val="24"/>
          <w:szCs w:val="24"/>
        </w:rPr>
        <w:t xml:space="preserve">σε περίσσεια μπορεί να προκαλέσει σημαντικές ανεπιθύμητες </w:t>
      </w:r>
      <w:r w:rsidR="00BB5009" w:rsidRPr="009E363B">
        <w:rPr>
          <w:rFonts w:ascii="Times New Roman" w:hAnsi="Times New Roman"/>
          <w:sz w:val="24"/>
          <w:szCs w:val="24"/>
        </w:rPr>
        <w:t>επιπτώσεις στην υγεία, και ιδιαιτέρως</w:t>
      </w:r>
      <w:r w:rsidRPr="009E363B">
        <w:rPr>
          <w:rFonts w:ascii="Times New Roman" w:hAnsi="Times New Roman"/>
          <w:sz w:val="24"/>
          <w:szCs w:val="24"/>
        </w:rPr>
        <w:t xml:space="preserve"> τα υψηλά επίπεδα σχετίζονται με άγχος και </w:t>
      </w:r>
      <w:r w:rsidR="00BB5009" w:rsidRPr="009E363B">
        <w:rPr>
          <w:rFonts w:ascii="Times New Roman" w:hAnsi="Times New Roman"/>
          <w:sz w:val="24"/>
          <w:szCs w:val="24"/>
        </w:rPr>
        <w:t xml:space="preserve">με </w:t>
      </w:r>
      <w:r w:rsidRPr="009E363B">
        <w:rPr>
          <w:rFonts w:ascii="Times New Roman" w:hAnsi="Times New Roman"/>
          <w:sz w:val="24"/>
          <w:szCs w:val="24"/>
        </w:rPr>
        <w:t xml:space="preserve">διαταραχές που σχετίζονται με το άγχος στον άνθρωπο. </w:t>
      </w:r>
      <w:r w:rsidR="003742E9" w:rsidRPr="009E363B">
        <w:rPr>
          <w:rFonts w:ascii="Times New Roman" w:hAnsi="Times New Roman"/>
          <w:sz w:val="24"/>
          <w:szCs w:val="24"/>
        </w:rPr>
        <w:t>(</w:t>
      </w:r>
      <w:r w:rsidR="003742E9" w:rsidRPr="009E363B">
        <w:rPr>
          <w:rFonts w:ascii="Times New Roman" w:hAnsi="Times New Roman"/>
          <w:sz w:val="24"/>
          <w:szCs w:val="24"/>
          <w:lang w:val="en-GB"/>
        </w:rPr>
        <w:t>Mlyniec</w:t>
      </w:r>
      <w:r w:rsidR="003742E9" w:rsidRPr="009E363B">
        <w:rPr>
          <w:rFonts w:ascii="Times New Roman" w:hAnsi="Times New Roman"/>
          <w:sz w:val="24"/>
          <w:szCs w:val="24"/>
        </w:rPr>
        <w:t xml:space="preserve"> </w:t>
      </w:r>
      <w:r w:rsidR="003742E9" w:rsidRPr="009E363B">
        <w:rPr>
          <w:rFonts w:ascii="Times New Roman" w:hAnsi="Times New Roman"/>
          <w:sz w:val="24"/>
          <w:szCs w:val="24"/>
          <w:lang w:val="en-GB"/>
        </w:rPr>
        <w:t>et</w:t>
      </w:r>
      <w:r w:rsidR="003742E9" w:rsidRPr="009E363B">
        <w:rPr>
          <w:rFonts w:ascii="Times New Roman" w:hAnsi="Times New Roman"/>
          <w:sz w:val="24"/>
          <w:szCs w:val="24"/>
        </w:rPr>
        <w:t xml:space="preserve"> </w:t>
      </w:r>
      <w:r w:rsidR="003742E9" w:rsidRPr="009E363B">
        <w:rPr>
          <w:rFonts w:ascii="Times New Roman" w:hAnsi="Times New Roman"/>
          <w:sz w:val="24"/>
          <w:szCs w:val="24"/>
          <w:lang w:val="en-GB"/>
        </w:rPr>
        <w:t>al</w:t>
      </w:r>
      <w:r w:rsidR="003742E9" w:rsidRPr="009E363B">
        <w:rPr>
          <w:rFonts w:ascii="Times New Roman" w:hAnsi="Times New Roman"/>
          <w:sz w:val="24"/>
          <w:szCs w:val="24"/>
        </w:rPr>
        <w:t xml:space="preserve">., 2017) </w:t>
      </w:r>
      <w:r w:rsidRPr="009E363B">
        <w:rPr>
          <w:rFonts w:ascii="Times New Roman" w:hAnsi="Times New Roman"/>
          <w:sz w:val="24"/>
          <w:szCs w:val="24"/>
        </w:rPr>
        <w:t>Λαμβάνοντας αυτό υπόψη και σε σχέση με</w:t>
      </w:r>
      <w:r w:rsidR="00BB5009" w:rsidRPr="009E363B">
        <w:rPr>
          <w:rFonts w:ascii="Times New Roman" w:hAnsi="Times New Roman"/>
          <w:sz w:val="24"/>
          <w:szCs w:val="24"/>
        </w:rPr>
        <w:t xml:space="preserve"> πρόσφατα</w:t>
      </w:r>
      <w:r w:rsidRPr="009E363B">
        <w:rPr>
          <w:rFonts w:ascii="Times New Roman" w:hAnsi="Times New Roman"/>
          <w:sz w:val="24"/>
          <w:szCs w:val="24"/>
        </w:rPr>
        <w:t xml:space="preserve"> στοιχεία που αποδεικνύουν ότι η βιομηχανοποιημένη καλλιέργεια έχει αυξήσει σημαντικά</w:t>
      </w:r>
      <w:r w:rsidR="00BB5009" w:rsidRPr="009E363B">
        <w:rPr>
          <w:rFonts w:ascii="Times New Roman" w:hAnsi="Times New Roman"/>
          <w:sz w:val="24"/>
          <w:szCs w:val="24"/>
        </w:rPr>
        <w:t xml:space="preserve"> την περιεκτικότητα σε χαλκό στα φυλλώδη λαχανικά οδηγούμαστε</w:t>
      </w:r>
      <w:r w:rsidRPr="009E363B">
        <w:rPr>
          <w:rFonts w:ascii="Times New Roman" w:hAnsi="Times New Roman"/>
          <w:sz w:val="24"/>
          <w:szCs w:val="24"/>
        </w:rPr>
        <w:t xml:space="preserve"> στην υπόθεση ότι η υψηλή κατανάλωση μαρουλιού μπορεί να οδηγήσει σε περίσσεια ιόντων χαλκού και στη συνέχεια να αυξήσει τα συμπτώματα άγχους. (</w:t>
      </w:r>
      <w:proofErr w:type="spellStart"/>
      <w:r w:rsidRPr="009E363B">
        <w:rPr>
          <w:rFonts w:ascii="Times New Roman" w:hAnsi="Times New Roman"/>
          <w:sz w:val="24"/>
          <w:szCs w:val="24"/>
        </w:rPr>
        <w:t>Kingsley</w:t>
      </w:r>
      <w:proofErr w:type="spellEnd"/>
      <w:r w:rsidRPr="009E363B">
        <w:rPr>
          <w:rFonts w:ascii="Times New Roman" w:hAnsi="Times New Roman"/>
          <w:sz w:val="24"/>
          <w:szCs w:val="24"/>
        </w:rPr>
        <w:t>, 2019)</w:t>
      </w:r>
    </w:p>
    <w:p w14:paraId="42D2B5CF" w14:textId="3B6B8973" w:rsidR="00B903C7" w:rsidRPr="009E363B" w:rsidRDefault="00B06EDC"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Η αξιολόγηση των σκορ άγχους σύμφωνα με τις στρατηγικές αντιμετώπισης αποκάλυψε ότι η χρήση έμπρακτης/συναισθηματικής υποστήριξης, άρνησης/ συμπεριφοράς απεμπλοκής, χρήσης ουσιών και </w:t>
      </w:r>
      <w:proofErr w:type="spellStart"/>
      <w:r w:rsidRPr="009E363B">
        <w:rPr>
          <w:rFonts w:ascii="Times New Roman" w:hAnsi="Times New Roman"/>
          <w:sz w:val="24"/>
          <w:szCs w:val="24"/>
        </w:rPr>
        <w:t>αυτοευθύνης</w:t>
      </w:r>
      <w:proofErr w:type="spellEnd"/>
      <w:r w:rsidRPr="009E363B">
        <w:rPr>
          <w:rFonts w:ascii="Times New Roman" w:hAnsi="Times New Roman"/>
          <w:sz w:val="24"/>
          <w:szCs w:val="24"/>
        </w:rPr>
        <w:t xml:space="preserve"> είναι στρατηγικές πρόβλεψης για αύξηση των STAI Αρνητικό, Συναισθηματικό και Συνολικό καθώς και για το Ψυχικό HAM-A, ενώ μερικές από αυτές τις στρατηγικές αντιμετώπισης προβλέπουν επίσης αύξηση των HAM-A Σωματικό και Συνολικό. Η θετική επανεκτίμηση/χιούμορ σχετίστηκε με μειωμ</w:t>
      </w:r>
      <w:r w:rsidR="00563A52" w:rsidRPr="009E363B">
        <w:rPr>
          <w:rFonts w:ascii="Times New Roman" w:hAnsi="Times New Roman"/>
          <w:sz w:val="24"/>
          <w:szCs w:val="24"/>
        </w:rPr>
        <w:t xml:space="preserve">ένο άγχος εκφραζόμενο </w:t>
      </w:r>
      <w:r w:rsidRPr="009E363B">
        <w:rPr>
          <w:rFonts w:ascii="Times New Roman" w:hAnsi="Times New Roman"/>
          <w:sz w:val="24"/>
          <w:szCs w:val="24"/>
        </w:rPr>
        <w:t xml:space="preserve">από τα STAI </w:t>
      </w:r>
      <w:r w:rsidRPr="009E363B">
        <w:rPr>
          <w:rFonts w:ascii="Times New Roman" w:hAnsi="Times New Roman"/>
          <w:sz w:val="24"/>
          <w:szCs w:val="24"/>
        </w:rPr>
        <w:lastRenderedPageBreak/>
        <w:t xml:space="preserve">Αρνητικό και Συνολικό και </w:t>
      </w:r>
      <w:r w:rsidR="00563A52" w:rsidRPr="009E363B">
        <w:rPr>
          <w:rFonts w:ascii="Times New Roman" w:hAnsi="Times New Roman"/>
          <w:sz w:val="24"/>
          <w:szCs w:val="24"/>
        </w:rPr>
        <w:t xml:space="preserve">το </w:t>
      </w:r>
      <w:r w:rsidRPr="009E363B">
        <w:rPr>
          <w:rFonts w:ascii="Times New Roman" w:hAnsi="Times New Roman"/>
          <w:sz w:val="24"/>
          <w:szCs w:val="24"/>
        </w:rPr>
        <w:t xml:space="preserve">Ψυχικό HAM-A </w:t>
      </w:r>
      <w:r w:rsidR="00563A52" w:rsidRPr="009E363B">
        <w:rPr>
          <w:rFonts w:ascii="Times New Roman" w:hAnsi="Times New Roman"/>
          <w:sz w:val="24"/>
          <w:szCs w:val="24"/>
        </w:rPr>
        <w:t>και αυξημένο STAI Θετικό. Η αποδοχή/σχεδιασμός σχετίστηκε μόνο με αύξηση του Θετικό</w:t>
      </w:r>
      <w:r w:rsidRPr="009E363B">
        <w:rPr>
          <w:rFonts w:ascii="Times New Roman" w:hAnsi="Times New Roman"/>
          <w:sz w:val="24"/>
          <w:szCs w:val="24"/>
        </w:rPr>
        <w:t xml:space="preserve"> STAI.</w:t>
      </w:r>
    </w:p>
    <w:p w14:paraId="2895A1C3" w14:textId="222968BB" w:rsidR="00F71932" w:rsidRPr="009E363B" w:rsidRDefault="00B903C7"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Από μια άλλη οπτική γωνία, το Θετικό STAI προέβλεψε τη χρήση </w:t>
      </w:r>
      <w:r w:rsidR="0055760C" w:rsidRPr="009E363B">
        <w:rPr>
          <w:rFonts w:ascii="Times New Roman" w:hAnsi="Times New Roman"/>
          <w:sz w:val="24"/>
          <w:szCs w:val="24"/>
        </w:rPr>
        <w:t>των στρατηγικών έμπρακτη</w:t>
      </w:r>
      <w:r w:rsidRPr="009E363B">
        <w:rPr>
          <w:rFonts w:ascii="Times New Roman" w:hAnsi="Times New Roman"/>
          <w:sz w:val="24"/>
          <w:szCs w:val="24"/>
        </w:rPr>
        <w:t>/</w:t>
      </w:r>
      <w:r w:rsidR="0055760C" w:rsidRPr="009E363B">
        <w:rPr>
          <w:rFonts w:ascii="Times New Roman" w:hAnsi="Times New Roman"/>
          <w:sz w:val="24"/>
          <w:szCs w:val="24"/>
        </w:rPr>
        <w:t xml:space="preserve">συναισθηματική </w:t>
      </w:r>
      <w:r w:rsidRPr="009E363B">
        <w:rPr>
          <w:rFonts w:ascii="Times New Roman" w:hAnsi="Times New Roman"/>
          <w:sz w:val="24"/>
          <w:szCs w:val="24"/>
        </w:rPr>
        <w:t>υποστ</w:t>
      </w:r>
      <w:r w:rsidR="0055760C" w:rsidRPr="009E363B">
        <w:rPr>
          <w:rFonts w:ascii="Times New Roman" w:hAnsi="Times New Roman"/>
          <w:sz w:val="24"/>
          <w:szCs w:val="24"/>
        </w:rPr>
        <w:t>ήριξη</w:t>
      </w:r>
      <w:r w:rsidRPr="009E363B">
        <w:rPr>
          <w:rFonts w:ascii="Times New Roman" w:hAnsi="Times New Roman"/>
          <w:sz w:val="24"/>
          <w:szCs w:val="24"/>
        </w:rPr>
        <w:t>, θετική επανεκτίμηση/χιούμορ και σχεδιασμό/αποδοχή και λιγότερ</w:t>
      </w:r>
      <w:r w:rsidR="0055760C" w:rsidRPr="009E363B">
        <w:rPr>
          <w:rFonts w:ascii="Times New Roman" w:hAnsi="Times New Roman"/>
          <w:sz w:val="24"/>
          <w:szCs w:val="24"/>
        </w:rPr>
        <w:t xml:space="preserve">ο την </w:t>
      </w:r>
      <w:r w:rsidRPr="009E363B">
        <w:rPr>
          <w:rFonts w:ascii="Times New Roman" w:hAnsi="Times New Roman"/>
          <w:sz w:val="24"/>
          <w:szCs w:val="24"/>
        </w:rPr>
        <w:t>άρνηση/συμπεριφορά απεμπλοκής. Το Αρνητικό STAI προέβλεψε τη χρήση</w:t>
      </w:r>
      <w:r w:rsidR="002A5AD1" w:rsidRPr="009E363B">
        <w:rPr>
          <w:rFonts w:ascii="Times New Roman" w:hAnsi="Times New Roman"/>
          <w:sz w:val="24"/>
          <w:szCs w:val="24"/>
        </w:rPr>
        <w:t xml:space="preserve"> </w:t>
      </w:r>
      <w:r w:rsidR="0055760C" w:rsidRPr="009E363B">
        <w:rPr>
          <w:rFonts w:ascii="Times New Roman" w:hAnsi="Times New Roman"/>
          <w:sz w:val="24"/>
          <w:szCs w:val="24"/>
        </w:rPr>
        <w:t xml:space="preserve">των </w:t>
      </w:r>
      <w:r w:rsidR="002A5AD1" w:rsidRPr="009E363B">
        <w:rPr>
          <w:rFonts w:ascii="Times New Roman" w:hAnsi="Times New Roman"/>
          <w:sz w:val="24"/>
          <w:szCs w:val="24"/>
        </w:rPr>
        <w:t>στρατηγικών</w:t>
      </w:r>
      <w:r w:rsidRPr="009E363B">
        <w:rPr>
          <w:rFonts w:ascii="Times New Roman" w:hAnsi="Times New Roman"/>
          <w:sz w:val="24"/>
          <w:szCs w:val="24"/>
        </w:rPr>
        <w:t xml:space="preserve"> </w:t>
      </w:r>
      <w:r w:rsidR="0055760C" w:rsidRPr="009E363B">
        <w:rPr>
          <w:rFonts w:ascii="Times New Roman" w:hAnsi="Times New Roman"/>
          <w:sz w:val="24"/>
          <w:szCs w:val="24"/>
        </w:rPr>
        <w:t>έμπρακτη</w:t>
      </w:r>
      <w:r w:rsidRPr="009E363B">
        <w:rPr>
          <w:rFonts w:ascii="Times New Roman" w:hAnsi="Times New Roman"/>
          <w:sz w:val="24"/>
          <w:szCs w:val="24"/>
        </w:rPr>
        <w:t>/</w:t>
      </w:r>
      <w:r w:rsidR="0055760C" w:rsidRPr="009E363B">
        <w:rPr>
          <w:rFonts w:ascii="Times New Roman" w:hAnsi="Times New Roman"/>
          <w:sz w:val="24"/>
          <w:szCs w:val="24"/>
        </w:rPr>
        <w:t xml:space="preserve">συναισθηματική υποστήριξη </w:t>
      </w:r>
      <w:r w:rsidRPr="009E363B">
        <w:rPr>
          <w:rFonts w:ascii="Times New Roman" w:hAnsi="Times New Roman"/>
          <w:sz w:val="24"/>
          <w:szCs w:val="24"/>
        </w:rPr>
        <w:t>και άρνηση/</w:t>
      </w:r>
      <w:r w:rsidR="0055760C" w:rsidRPr="009E363B">
        <w:rPr>
          <w:rFonts w:ascii="Times New Roman" w:hAnsi="Times New Roman"/>
          <w:sz w:val="24"/>
          <w:szCs w:val="24"/>
        </w:rPr>
        <w:t>συμπεριφορά</w:t>
      </w:r>
      <w:r w:rsidRPr="009E363B">
        <w:rPr>
          <w:rFonts w:ascii="Times New Roman" w:hAnsi="Times New Roman"/>
          <w:sz w:val="24"/>
          <w:szCs w:val="24"/>
        </w:rPr>
        <w:t xml:space="preserve"> απεμπλοκής και </w:t>
      </w:r>
      <w:r w:rsidR="002A5AD1" w:rsidRPr="009E363B">
        <w:rPr>
          <w:rFonts w:ascii="Times New Roman" w:hAnsi="Times New Roman"/>
          <w:sz w:val="24"/>
          <w:szCs w:val="24"/>
        </w:rPr>
        <w:t>συ</w:t>
      </w:r>
      <w:r w:rsidRPr="009E363B">
        <w:rPr>
          <w:rFonts w:ascii="Times New Roman" w:hAnsi="Times New Roman"/>
          <w:sz w:val="24"/>
          <w:szCs w:val="24"/>
        </w:rPr>
        <w:t>σχετί</w:t>
      </w:r>
      <w:r w:rsidR="002A5AD1" w:rsidRPr="009E363B">
        <w:rPr>
          <w:rFonts w:ascii="Times New Roman" w:hAnsi="Times New Roman"/>
          <w:sz w:val="24"/>
          <w:szCs w:val="24"/>
        </w:rPr>
        <w:t xml:space="preserve">στηκε </w:t>
      </w:r>
      <w:r w:rsidRPr="009E363B">
        <w:rPr>
          <w:rFonts w:ascii="Times New Roman" w:hAnsi="Times New Roman"/>
          <w:sz w:val="24"/>
          <w:szCs w:val="24"/>
        </w:rPr>
        <w:t xml:space="preserve">με </w:t>
      </w:r>
      <w:r w:rsidR="002A5AD1" w:rsidRPr="009E363B">
        <w:rPr>
          <w:rFonts w:ascii="Times New Roman" w:hAnsi="Times New Roman"/>
          <w:sz w:val="24"/>
          <w:szCs w:val="24"/>
        </w:rPr>
        <w:t xml:space="preserve">τη </w:t>
      </w:r>
      <w:r w:rsidRPr="009E363B">
        <w:rPr>
          <w:rFonts w:ascii="Times New Roman" w:hAnsi="Times New Roman"/>
          <w:sz w:val="24"/>
          <w:szCs w:val="24"/>
        </w:rPr>
        <w:t>μείωση</w:t>
      </w:r>
      <w:r w:rsidR="002A5AD1" w:rsidRPr="009E363B">
        <w:rPr>
          <w:rFonts w:ascii="Times New Roman" w:hAnsi="Times New Roman"/>
          <w:sz w:val="24"/>
          <w:szCs w:val="24"/>
        </w:rPr>
        <w:t xml:space="preserve"> του </w:t>
      </w:r>
      <w:r w:rsidRPr="009E363B">
        <w:rPr>
          <w:rFonts w:ascii="Times New Roman" w:hAnsi="Times New Roman"/>
          <w:sz w:val="24"/>
          <w:szCs w:val="24"/>
        </w:rPr>
        <w:t>θετική επανεκτίμηση/χιούμορ. Αντιθέτως, το Σ</w:t>
      </w:r>
      <w:r w:rsidR="00B13F35" w:rsidRPr="009E363B">
        <w:rPr>
          <w:rFonts w:ascii="Times New Roman" w:hAnsi="Times New Roman"/>
          <w:sz w:val="24"/>
          <w:szCs w:val="24"/>
        </w:rPr>
        <w:t>υναισθηματικό STAI προέβλεψ</w:t>
      </w:r>
      <w:r w:rsidRPr="009E363B">
        <w:rPr>
          <w:rFonts w:ascii="Times New Roman" w:hAnsi="Times New Roman"/>
          <w:sz w:val="24"/>
          <w:szCs w:val="24"/>
        </w:rPr>
        <w:t>ε τη συχνή χρήση</w:t>
      </w:r>
      <w:r w:rsidR="002A5AD1" w:rsidRPr="009E363B">
        <w:rPr>
          <w:rFonts w:ascii="Times New Roman" w:hAnsi="Times New Roman"/>
          <w:sz w:val="24"/>
          <w:szCs w:val="24"/>
        </w:rPr>
        <w:t xml:space="preserve"> </w:t>
      </w:r>
      <w:r w:rsidR="0055760C" w:rsidRPr="009E363B">
        <w:rPr>
          <w:rFonts w:ascii="Times New Roman" w:hAnsi="Times New Roman"/>
          <w:sz w:val="24"/>
          <w:szCs w:val="24"/>
        </w:rPr>
        <w:t xml:space="preserve">των στρατηγικών </w:t>
      </w:r>
      <w:r w:rsidR="002A5AD1" w:rsidRPr="009E363B">
        <w:rPr>
          <w:rFonts w:ascii="Times New Roman" w:hAnsi="Times New Roman"/>
          <w:sz w:val="24"/>
          <w:szCs w:val="24"/>
        </w:rPr>
        <w:t xml:space="preserve">θετική επανεκτίμηση/χιούμορ, </w:t>
      </w:r>
      <w:proofErr w:type="spellStart"/>
      <w:r w:rsidR="002A5AD1" w:rsidRPr="009E363B">
        <w:rPr>
          <w:rFonts w:ascii="Times New Roman" w:hAnsi="Times New Roman"/>
          <w:sz w:val="24"/>
          <w:szCs w:val="24"/>
        </w:rPr>
        <w:t>αυτοευθύνη</w:t>
      </w:r>
      <w:proofErr w:type="spellEnd"/>
      <w:r w:rsidRPr="009E363B">
        <w:rPr>
          <w:rFonts w:ascii="Times New Roman" w:hAnsi="Times New Roman"/>
          <w:sz w:val="24"/>
          <w:szCs w:val="24"/>
        </w:rPr>
        <w:t xml:space="preserve"> και</w:t>
      </w:r>
      <w:r w:rsidR="0055760C" w:rsidRPr="009E363B">
        <w:rPr>
          <w:rFonts w:ascii="Times New Roman" w:hAnsi="Times New Roman"/>
          <w:sz w:val="24"/>
          <w:szCs w:val="24"/>
        </w:rPr>
        <w:t xml:space="preserve"> σχεδιασμό/αποδοχή</w:t>
      </w:r>
      <w:r w:rsidRPr="009E363B">
        <w:rPr>
          <w:rFonts w:ascii="Times New Roman" w:hAnsi="Times New Roman"/>
          <w:sz w:val="24"/>
          <w:szCs w:val="24"/>
        </w:rPr>
        <w:t xml:space="preserve">. </w:t>
      </w:r>
      <w:r w:rsidR="0055760C" w:rsidRPr="009E363B">
        <w:rPr>
          <w:rFonts w:ascii="Times New Roman" w:hAnsi="Times New Roman"/>
          <w:sz w:val="24"/>
          <w:szCs w:val="24"/>
        </w:rPr>
        <w:t xml:space="preserve">Το Σωματικό </w:t>
      </w:r>
      <w:r w:rsidRPr="009E363B">
        <w:rPr>
          <w:rFonts w:ascii="Times New Roman" w:hAnsi="Times New Roman"/>
          <w:sz w:val="24"/>
          <w:szCs w:val="24"/>
        </w:rPr>
        <w:t>HAM</w:t>
      </w:r>
      <w:r w:rsidR="0055760C" w:rsidRPr="009E363B">
        <w:rPr>
          <w:rFonts w:ascii="Times New Roman" w:hAnsi="Times New Roman"/>
          <w:sz w:val="24"/>
          <w:szCs w:val="24"/>
        </w:rPr>
        <w:t>-A προέβλεψε την υψηλότερη χρήση των στρατηγικών άρνηση/συμπεριφορά απεμπλοκής</w:t>
      </w:r>
      <w:r w:rsidRPr="009E363B">
        <w:rPr>
          <w:rFonts w:ascii="Times New Roman" w:hAnsi="Times New Roman"/>
          <w:sz w:val="24"/>
          <w:szCs w:val="24"/>
        </w:rPr>
        <w:t xml:space="preserve"> και </w:t>
      </w:r>
      <w:r w:rsidR="0055760C" w:rsidRPr="009E363B">
        <w:rPr>
          <w:rFonts w:ascii="Times New Roman" w:hAnsi="Times New Roman"/>
          <w:sz w:val="24"/>
          <w:szCs w:val="24"/>
        </w:rPr>
        <w:t xml:space="preserve">χρήση ουσιών και λιγότερο της </w:t>
      </w:r>
      <w:proofErr w:type="spellStart"/>
      <w:r w:rsidR="0055760C" w:rsidRPr="009E363B">
        <w:rPr>
          <w:rFonts w:ascii="Times New Roman" w:hAnsi="Times New Roman"/>
          <w:sz w:val="24"/>
          <w:szCs w:val="24"/>
        </w:rPr>
        <w:t>αυτοευθύν</w:t>
      </w:r>
      <w:r w:rsidRPr="009E363B">
        <w:rPr>
          <w:rFonts w:ascii="Times New Roman" w:hAnsi="Times New Roman"/>
          <w:sz w:val="24"/>
          <w:szCs w:val="24"/>
        </w:rPr>
        <w:t>ης</w:t>
      </w:r>
      <w:proofErr w:type="spellEnd"/>
      <w:r w:rsidRPr="009E363B">
        <w:rPr>
          <w:rFonts w:ascii="Times New Roman" w:hAnsi="Times New Roman"/>
          <w:sz w:val="24"/>
          <w:szCs w:val="24"/>
        </w:rPr>
        <w:t xml:space="preserve">, σε αντίθεση </w:t>
      </w:r>
      <w:r w:rsidR="0055760C" w:rsidRPr="009E363B">
        <w:rPr>
          <w:rFonts w:ascii="Times New Roman" w:hAnsi="Times New Roman"/>
          <w:sz w:val="24"/>
          <w:szCs w:val="24"/>
        </w:rPr>
        <w:t xml:space="preserve">με το Ψυχικό </w:t>
      </w:r>
      <w:r w:rsidRPr="009E363B">
        <w:rPr>
          <w:rFonts w:ascii="Times New Roman" w:hAnsi="Times New Roman"/>
          <w:sz w:val="24"/>
          <w:szCs w:val="24"/>
        </w:rPr>
        <w:t>HAM</w:t>
      </w:r>
      <w:r w:rsidR="0055760C" w:rsidRPr="009E363B">
        <w:rPr>
          <w:rFonts w:ascii="Times New Roman" w:hAnsi="Times New Roman"/>
          <w:sz w:val="24"/>
          <w:szCs w:val="24"/>
        </w:rPr>
        <w:t>-</w:t>
      </w:r>
      <w:r w:rsidRPr="009E363B">
        <w:rPr>
          <w:rFonts w:ascii="Times New Roman" w:hAnsi="Times New Roman"/>
          <w:sz w:val="24"/>
          <w:szCs w:val="24"/>
        </w:rPr>
        <w:t xml:space="preserve">A </w:t>
      </w:r>
      <w:r w:rsidR="0055760C" w:rsidRPr="009E363B">
        <w:rPr>
          <w:rFonts w:ascii="Times New Roman" w:hAnsi="Times New Roman"/>
          <w:sz w:val="24"/>
          <w:szCs w:val="24"/>
        </w:rPr>
        <w:t xml:space="preserve">που προβλέπει περισσότερο </w:t>
      </w:r>
      <w:proofErr w:type="spellStart"/>
      <w:r w:rsidR="0055760C" w:rsidRPr="009E363B">
        <w:rPr>
          <w:rFonts w:ascii="Times New Roman" w:hAnsi="Times New Roman"/>
          <w:sz w:val="24"/>
          <w:szCs w:val="24"/>
        </w:rPr>
        <w:t>αυτο</w:t>
      </w:r>
      <w:proofErr w:type="spellEnd"/>
      <w:r w:rsidR="0055760C" w:rsidRPr="009E363B">
        <w:rPr>
          <w:rFonts w:ascii="Times New Roman" w:hAnsi="Times New Roman"/>
          <w:sz w:val="24"/>
          <w:szCs w:val="24"/>
        </w:rPr>
        <w:t>-ευθύνη</w:t>
      </w:r>
      <w:r w:rsidRPr="009E363B">
        <w:rPr>
          <w:rFonts w:ascii="Times New Roman" w:hAnsi="Times New Roman"/>
          <w:sz w:val="24"/>
          <w:szCs w:val="24"/>
        </w:rPr>
        <w:t xml:space="preserve"> και χρήση ουσιών.</w:t>
      </w:r>
    </w:p>
    <w:p w14:paraId="0F6B8E55" w14:textId="2B9355CD" w:rsidR="00633F6E" w:rsidRPr="009E363B" w:rsidRDefault="00633F6E" w:rsidP="00FC75A4">
      <w:pPr>
        <w:tabs>
          <w:tab w:val="left" w:pos="6960"/>
        </w:tabs>
        <w:spacing w:after="0" w:line="360" w:lineRule="auto"/>
        <w:ind w:firstLine="737"/>
        <w:jc w:val="both"/>
        <w:rPr>
          <w:rFonts w:ascii="Times New Roman" w:hAnsi="Times New Roman"/>
          <w:sz w:val="24"/>
          <w:szCs w:val="24"/>
        </w:rPr>
      </w:pPr>
      <w:r w:rsidRPr="009E363B">
        <w:rPr>
          <w:rFonts w:ascii="Times New Roman" w:hAnsi="Times New Roman"/>
          <w:sz w:val="24"/>
          <w:szCs w:val="24"/>
        </w:rPr>
        <w:t xml:space="preserve">Τα στυλ αντιμετώπισης μπορεί να συμβάλουν στην ευπάθεια του άγχους και </w:t>
      </w:r>
      <w:r w:rsidR="0039005E" w:rsidRPr="009E363B">
        <w:rPr>
          <w:rFonts w:ascii="Times New Roman" w:hAnsi="Times New Roman"/>
          <w:sz w:val="24"/>
          <w:szCs w:val="24"/>
        </w:rPr>
        <w:t xml:space="preserve">επίσης, </w:t>
      </w:r>
      <w:r w:rsidRPr="009E363B">
        <w:rPr>
          <w:rFonts w:ascii="Times New Roman" w:hAnsi="Times New Roman"/>
          <w:sz w:val="24"/>
          <w:szCs w:val="24"/>
        </w:rPr>
        <w:t xml:space="preserve">μπορεί να είναι ισχυροί προγνωστικοί παράγοντες της συμπτωματολογίας του, με μεγαλύτερη </w:t>
      </w:r>
      <w:r w:rsidR="0039005E" w:rsidRPr="009E363B">
        <w:rPr>
          <w:rFonts w:ascii="Times New Roman" w:hAnsi="Times New Roman"/>
          <w:sz w:val="24"/>
          <w:szCs w:val="24"/>
        </w:rPr>
        <w:t xml:space="preserve">τη χρήση </w:t>
      </w:r>
      <w:r w:rsidRPr="009E363B">
        <w:rPr>
          <w:rFonts w:ascii="Times New Roman" w:hAnsi="Times New Roman"/>
          <w:sz w:val="24"/>
          <w:szCs w:val="24"/>
        </w:rPr>
        <w:t>αντιμετώπιση</w:t>
      </w:r>
      <w:r w:rsidR="0039005E" w:rsidRPr="009E363B">
        <w:rPr>
          <w:rFonts w:ascii="Times New Roman" w:hAnsi="Times New Roman"/>
          <w:sz w:val="24"/>
          <w:szCs w:val="24"/>
        </w:rPr>
        <w:t>ς</w:t>
      </w:r>
      <w:r w:rsidRPr="009E363B">
        <w:rPr>
          <w:rFonts w:ascii="Times New Roman" w:hAnsi="Times New Roman"/>
          <w:sz w:val="24"/>
          <w:szCs w:val="24"/>
        </w:rPr>
        <w:t xml:space="preserve"> </w:t>
      </w:r>
      <w:r w:rsidR="0039005E" w:rsidRPr="009E363B">
        <w:rPr>
          <w:rFonts w:ascii="Times New Roman" w:hAnsi="Times New Roman"/>
          <w:sz w:val="24"/>
          <w:szCs w:val="24"/>
        </w:rPr>
        <w:t xml:space="preserve">προσανατολισμένη στο συναίσθημα στα </w:t>
      </w:r>
      <w:r w:rsidRPr="009E363B">
        <w:rPr>
          <w:rFonts w:ascii="Times New Roman" w:hAnsi="Times New Roman"/>
          <w:sz w:val="24"/>
          <w:szCs w:val="24"/>
        </w:rPr>
        <w:t>άτομα με υψηλότε</w:t>
      </w:r>
      <w:r w:rsidR="0039005E" w:rsidRPr="009E363B">
        <w:rPr>
          <w:rFonts w:ascii="Times New Roman" w:hAnsi="Times New Roman"/>
          <w:sz w:val="24"/>
          <w:szCs w:val="24"/>
        </w:rPr>
        <w:t xml:space="preserve">ρο άγχος. Η αναζήτηση έμπρακτης </w:t>
      </w:r>
      <w:r w:rsidRPr="009E363B">
        <w:rPr>
          <w:rFonts w:ascii="Times New Roman" w:hAnsi="Times New Roman"/>
          <w:sz w:val="24"/>
          <w:szCs w:val="24"/>
        </w:rPr>
        <w:t xml:space="preserve">ή συναισθηματικής υποστήριξης σε ορισμένες μελέτες κατηγοριοποιείται ως μια </w:t>
      </w:r>
      <w:proofErr w:type="spellStart"/>
      <w:r w:rsidR="0039005E" w:rsidRPr="009E363B">
        <w:rPr>
          <w:rFonts w:ascii="Times New Roman" w:hAnsi="Times New Roman"/>
          <w:sz w:val="24"/>
          <w:szCs w:val="24"/>
        </w:rPr>
        <w:t>δυσπροσαρμοστική</w:t>
      </w:r>
      <w:proofErr w:type="spellEnd"/>
      <w:r w:rsidR="0039005E" w:rsidRPr="009E363B">
        <w:rPr>
          <w:rFonts w:ascii="Times New Roman" w:hAnsi="Times New Roman"/>
          <w:sz w:val="24"/>
          <w:szCs w:val="24"/>
        </w:rPr>
        <w:t xml:space="preserve"> </w:t>
      </w:r>
      <w:r w:rsidRPr="009E363B">
        <w:rPr>
          <w:rFonts w:ascii="Times New Roman" w:hAnsi="Times New Roman"/>
          <w:sz w:val="24"/>
          <w:szCs w:val="24"/>
        </w:rPr>
        <w:t>(</w:t>
      </w:r>
      <w:proofErr w:type="spellStart"/>
      <w:r w:rsidRPr="009E363B">
        <w:rPr>
          <w:rFonts w:ascii="Times New Roman" w:hAnsi="Times New Roman"/>
          <w:sz w:val="24"/>
          <w:szCs w:val="24"/>
        </w:rPr>
        <w:t>Feldner</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xml:space="preserve">., 2004; </w:t>
      </w:r>
      <w:proofErr w:type="spellStart"/>
      <w:r w:rsidRPr="009E363B">
        <w:rPr>
          <w:rFonts w:ascii="Times New Roman" w:hAnsi="Times New Roman"/>
          <w:sz w:val="24"/>
          <w:szCs w:val="24"/>
        </w:rPr>
        <w:t>Pozzi</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xml:space="preserve">., 2015), </w:t>
      </w:r>
      <w:r w:rsidR="0039005E" w:rsidRPr="009E363B">
        <w:rPr>
          <w:rFonts w:ascii="Times New Roman" w:hAnsi="Times New Roman"/>
          <w:sz w:val="24"/>
          <w:szCs w:val="24"/>
        </w:rPr>
        <w:t>επικεντρωμένη στο συναίσθημα</w:t>
      </w:r>
      <w:r w:rsidRPr="009E363B">
        <w:rPr>
          <w:rFonts w:ascii="Times New Roman" w:hAnsi="Times New Roman"/>
          <w:sz w:val="24"/>
          <w:szCs w:val="24"/>
        </w:rPr>
        <w:t xml:space="preserve"> στρατηγική και σε άλλες αναφέρεται ως μια θετική, προσαρμοστική προσέγγιση στην αντιμετώπιση του άγχους. (</w:t>
      </w:r>
      <w:proofErr w:type="spellStart"/>
      <w:r w:rsidRPr="009E363B">
        <w:rPr>
          <w:rFonts w:ascii="Times New Roman" w:hAnsi="Times New Roman"/>
          <w:sz w:val="24"/>
          <w:szCs w:val="24"/>
        </w:rPr>
        <w:t>Mahmoud</w:t>
      </w:r>
      <w:proofErr w:type="spellEnd"/>
      <w:r w:rsidRPr="009E363B">
        <w:rPr>
          <w:rFonts w:ascii="Times New Roman" w:hAnsi="Times New Roman"/>
          <w:sz w:val="24"/>
          <w:szCs w:val="24"/>
        </w:rPr>
        <w:t xml:space="preserve"> et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2012) Αυτή η αντιπαράθεση, μπορεί να εξηγηθεί εν μέρει από την ιδέα ότι η αναζήτηση υποστήριξης, αν και από μόνη της μπορεί να βοηθήσει στη δια</w:t>
      </w:r>
      <w:r w:rsidR="0039005E" w:rsidRPr="009E363B">
        <w:rPr>
          <w:rFonts w:ascii="Times New Roman" w:hAnsi="Times New Roman"/>
          <w:sz w:val="24"/>
          <w:szCs w:val="24"/>
        </w:rPr>
        <w:t>χείριση και τη μείωση του στρες</w:t>
      </w:r>
      <w:r w:rsidRPr="009E363B">
        <w:rPr>
          <w:rFonts w:ascii="Times New Roman" w:hAnsi="Times New Roman"/>
          <w:sz w:val="24"/>
          <w:szCs w:val="24"/>
        </w:rPr>
        <w:t xml:space="preserve">, μπορεί ταυτόχρονα να πυροδοτήσει </w:t>
      </w:r>
      <w:r w:rsidR="0039005E" w:rsidRPr="009E363B">
        <w:rPr>
          <w:rFonts w:ascii="Times New Roman" w:hAnsi="Times New Roman"/>
          <w:sz w:val="24"/>
          <w:szCs w:val="24"/>
        </w:rPr>
        <w:t xml:space="preserve">δυσπροσάρμοστες </w:t>
      </w:r>
      <w:r w:rsidRPr="009E363B">
        <w:rPr>
          <w:rFonts w:ascii="Times New Roman" w:hAnsi="Times New Roman"/>
          <w:sz w:val="24"/>
          <w:szCs w:val="24"/>
        </w:rPr>
        <w:t xml:space="preserve">στρατηγικές, όπως </w:t>
      </w:r>
      <w:r w:rsidR="0039005E" w:rsidRPr="009E363B">
        <w:rPr>
          <w:rFonts w:ascii="Times New Roman" w:hAnsi="Times New Roman"/>
          <w:sz w:val="24"/>
          <w:szCs w:val="24"/>
        </w:rPr>
        <w:t xml:space="preserve">η </w:t>
      </w:r>
      <w:proofErr w:type="spellStart"/>
      <w:r w:rsidR="0039005E" w:rsidRPr="009E363B">
        <w:rPr>
          <w:rFonts w:ascii="Times New Roman" w:hAnsi="Times New Roman"/>
          <w:sz w:val="24"/>
          <w:szCs w:val="24"/>
        </w:rPr>
        <w:t>αυτοευθύνη</w:t>
      </w:r>
      <w:proofErr w:type="spellEnd"/>
      <w:r w:rsidR="0039005E" w:rsidRPr="009E363B">
        <w:rPr>
          <w:rFonts w:ascii="Times New Roman" w:hAnsi="Times New Roman"/>
          <w:sz w:val="24"/>
          <w:szCs w:val="24"/>
        </w:rPr>
        <w:t xml:space="preserve"> </w:t>
      </w:r>
      <w:r w:rsidRPr="009E363B">
        <w:rPr>
          <w:rFonts w:ascii="Times New Roman" w:hAnsi="Times New Roman"/>
          <w:sz w:val="24"/>
          <w:szCs w:val="24"/>
        </w:rPr>
        <w:t xml:space="preserve">και </w:t>
      </w:r>
      <w:r w:rsidR="0039005E" w:rsidRPr="009E363B">
        <w:rPr>
          <w:rFonts w:ascii="Times New Roman" w:hAnsi="Times New Roman"/>
          <w:sz w:val="24"/>
          <w:szCs w:val="24"/>
        </w:rPr>
        <w:t xml:space="preserve">η </w:t>
      </w:r>
      <w:r w:rsidRPr="009E363B">
        <w:rPr>
          <w:rFonts w:ascii="Times New Roman" w:hAnsi="Times New Roman"/>
          <w:sz w:val="24"/>
          <w:szCs w:val="24"/>
        </w:rPr>
        <w:t>άρνηση. Οι</w:t>
      </w:r>
      <w:r w:rsidR="0039005E" w:rsidRPr="009E363B">
        <w:rPr>
          <w:rFonts w:ascii="Times New Roman" w:hAnsi="Times New Roman"/>
          <w:sz w:val="24"/>
          <w:szCs w:val="24"/>
        </w:rPr>
        <w:t xml:space="preserve"> παράγοντες αποφυγής αναφέρθηκε </w:t>
      </w:r>
      <w:r w:rsidRPr="009E363B">
        <w:rPr>
          <w:rFonts w:ascii="Times New Roman" w:hAnsi="Times New Roman"/>
          <w:sz w:val="24"/>
          <w:szCs w:val="24"/>
        </w:rPr>
        <w:t>επίσης ότι συσχετίζονται με υψηλό άγχος</w:t>
      </w:r>
      <w:r w:rsidR="0039005E" w:rsidRPr="009E363B">
        <w:rPr>
          <w:rFonts w:ascii="Times New Roman" w:hAnsi="Times New Roman"/>
          <w:sz w:val="24"/>
          <w:szCs w:val="24"/>
        </w:rPr>
        <w:t xml:space="preserve"> και φαίνεται να είναι μια δυσπροσάρμοστη προσέγγιση για </w:t>
      </w:r>
      <w:r w:rsidRPr="009E363B">
        <w:rPr>
          <w:rFonts w:ascii="Times New Roman" w:hAnsi="Times New Roman"/>
          <w:sz w:val="24"/>
          <w:szCs w:val="24"/>
        </w:rPr>
        <w:t>την αντιμετώπιση του άγχους. (</w:t>
      </w:r>
      <w:proofErr w:type="spellStart"/>
      <w:r w:rsidRPr="009E363B">
        <w:rPr>
          <w:rFonts w:ascii="Times New Roman" w:hAnsi="Times New Roman"/>
          <w:sz w:val="24"/>
          <w:szCs w:val="24"/>
        </w:rPr>
        <w:t>Feldner</w:t>
      </w:r>
      <w:proofErr w:type="spellEnd"/>
      <w:r w:rsidRPr="009E363B">
        <w:rPr>
          <w:rFonts w:ascii="Times New Roman" w:hAnsi="Times New Roman"/>
          <w:sz w:val="24"/>
          <w:szCs w:val="24"/>
        </w:rPr>
        <w:t xml:space="preserve"> et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xml:space="preserve">., 2004; </w:t>
      </w:r>
      <w:proofErr w:type="spellStart"/>
      <w:r w:rsidRPr="009E363B">
        <w:rPr>
          <w:rFonts w:ascii="Times New Roman" w:hAnsi="Times New Roman"/>
          <w:sz w:val="24"/>
          <w:szCs w:val="24"/>
        </w:rPr>
        <w:t>Pozzi</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xml:space="preserve">., 2015) Αντίθετα, η επίλυση προβλημάτων και η </w:t>
      </w:r>
      <w:r w:rsidR="00A22F80" w:rsidRPr="009E363B">
        <w:rPr>
          <w:rFonts w:ascii="Times New Roman" w:hAnsi="Times New Roman"/>
          <w:sz w:val="24"/>
          <w:szCs w:val="24"/>
        </w:rPr>
        <w:t xml:space="preserve">θετική επανεκτίμηση </w:t>
      </w:r>
      <w:r w:rsidRPr="009E363B">
        <w:rPr>
          <w:rFonts w:ascii="Times New Roman" w:hAnsi="Times New Roman"/>
          <w:sz w:val="24"/>
          <w:szCs w:val="24"/>
        </w:rPr>
        <w:t xml:space="preserve">φαίνεται να είναι μια έγκυρη προσέγγιση για </w:t>
      </w:r>
      <w:r w:rsidR="00F62317" w:rsidRPr="009E363B">
        <w:rPr>
          <w:rFonts w:ascii="Times New Roman" w:hAnsi="Times New Roman"/>
          <w:sz w:val="24"/>
          <w:szCs w:val="24"/>
        </w:rPr>
        <w:t>τον μετριασμό του άγχους και της</w:t>
      </w:r>
      <w:r w:rsidRPr="009E363B">
        <w:rPr>
          <w:rFonts w:ascii="Times New Roman" w:hAnsi="Times New Roman"/>
          <w:sz w:val="24"/>
          <w:szCs w:val="24"/>
        </w:rPr>
        <w:t xml:space="preserve"> ψυχοπαθολογία</w:t>
      </w:r>
      <w:r w:rsidR="00F62317" w:rsidRPr="009E363B">
        <w:rPr>
          <w:rFonts w:ascii="Times New Roman" w:hAnsi="Times New Roman"/>
          <w:sz w:val="24"/>
          <w:szCs w:val="24"/>
        </w:rPr>
        <w:t>ς</w:t>
      </w:r>
      <w:r w:rsidRPr="009E363B">
        <w:rPr>
          <w:rFonts w:ascii="Times New Roman" w:hAnsi="Times New Roman"/>
          <w:sz w:val="24"/>
          <w:szCs w:val="24"/>
        </w:rPr>
        <w:t xml:space="preserve"> γενικά και έχει συσχετιστεί με καλύτερα αποτελέσματα ψυχικής υγείας. (</w:t>
      </w:r>
      <w:proofErr w:type="spellStart"/>
      <w:r w:rsidRPr="009E363B">
        <w:rPr>
          <w:rFonts w:ascii="Times New Roman" w:hAnsi="Times New Roman"/>
          <w:sz w:val="24"/>
          <w:szCs w:val="24"/>
        </w:rPr>
        <w:t>Penley</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et</w:t>
      </w:r>
      <w:proofErr w:type="spellEnd"/>
      <w:r w:rsidRPr="009E363B">
        <w:rPr>
          <w:rFonts w:ascii="Times New Roman" w:hAnsi="Times New Roman"/>
          <w:sz w:val="24"/>
          <w:szCs w:val="24"/>
        </w:rPr>
        <w:t xml:space="preserve"> </w:t>
      </w:r>
      <w:proofErr w:type="spellStart"/>
      <w:r w:rsidRPr="009E363B">
        <w:rPr>
          <w:rFonts w:ascii="Times New Roman" w:hAnsi="Times New Roman"/>
          <w:sz w:val="24"/>
          <w:szCs w:val="24"/>
        </w:rPr>
        <w:t>al</w:t>
      </w:r>
      <w:proofErr w:type="spellEnd"/>
      <w:r w:rsidRPr="009E363B">
        <w:rPr>
          <w:rFonts w:ascii="Times New Roman" w:hAnsi="Times New Roman"/>
          <w:sz w:val="24"/>
          <w:szCs w:val="24"/>
        </w:rPr>
        <w:t xml:space="preserve">., 2002) </w:t>
      </w:r>
      <w:r w:rsidR="0048328F" w:rsidRPr="009E363B">
        <w:rPr>
          <w:rFonts w:ascii="Times New Roman" w:hAnsi="Times New Roman"/>
          <w:sz w:val="24"/>
          <w:szCs w:val="24"/>
        </w:rPr>
        <w:t xml:space="preserve">Η στρατηγική που είναι </w:t>
      </w:r>
      <w:r w:rsidRPr="009E363B">
        <w:rPr>
          <w:rFonts w:ascii="Times New Roman" w:hAnsi="Times New Roman"/>
          <w:sz w:val="24"/>
          <w:szCs w:val="24"/>
        </w:rPr>
        <w:t>εστιασμένη στο συναίσθημα (</w:t>
      </w:r>
      <w:r w:rsidR="0048328F" w:rsidRPr="009E363B">
        <w:rPr>
          <w:rFonts w:ascii="Times New Roman" w:hAnsi="Times New Roman"/>
          <w:sz w:val="24"/>
          <w:szCs w:val="24"/>
        </w:rPr>
        <w:t xml:space="preserve">όπως η </w:t>
      </w:r>
      <w:r w:rsidRPr="009E363B">
        <w:rPr>
          <w:rFonts w:ascii="Times New Roman" w:hAnsi="Times New Roman"/>
          <w:sz w:val="24"/>
          <w:szCs w:val="24"/>
        </w:rPr>
        <w:t xml:space="preserve">αποφυγή, </w:t>
      </w:r>
      <w:r w:rsidR="0048328F" w:rsidRPr="009E363B">
        <w:rPr>
          <w:rFonts w:ascii="Times New Roman" w:hAnsi="Times New Roman"/>
          <w:sz w:val="24"/>
          <w:szCs w:val="24"/>
        </w:rPr>
        <w:t xml:space="preserve">η </w:t>
      </w:r>
      <w:proofErr w:type="spellStart"/>
      <w:r w:rsidRPr="009E363B">
        <w:rPr>
          <w:rFonts w:ascii="Times New Roman" w:hAnsi="Times New Roman"/>
          <w:sz w:val="24"/>
          <w:szCs w:val="24"/>
        </w:rPr>
        <w:t>αυτο</w:t>
      </w:r>
      <w:r w:rsidR="00F62317" w:rsidRPr="009E363B">
        <w:rPr>
          <w:rFonts w:ascii="Times New Roman" w:hAnsi="Times New Roman"/>
          <w:sz w:val="24"/>
          <w:szCs w:val="24"/>
        </w:rPr>
        <w:t>ευθύνη</w:t>
      </w:r>
      <w:proofErr w:type="spellEnd"/>
      <w:r w:rsidR="00F62317" w:rsidRPr="009E363B">
        <w:rPr>
          <w:rFonts w:ascii="Times New Roman" w:hAnsi="Times New Roman"/>
          <w:sz w:val="24"/>
          <w:szCs w:val="24"/>
        </w:rPr>
        <w:t xml:space="preserve">, </w:t>
      </w:r>
      <w:r w:rsidR="0048328F" w:rsidRPr="009E363B">
        <w:rPr>
          <w:rFonts w:ascii="Times New Roman" w:hAnsi="Times New Roman"/>
          <w:sz w:val="24"/>
          <w:szCs w:val="24"/>
        </w:rPr>
        <w:t xml:space="preserve">η </w:t>
      </w:r>
      <w:r w:rsidR="00F62317" w:rsidRPr="009E363B">
        <w:rPr>
          <w:rFonts w:ascii="Times New Roman" w:hAnsi="Times New Roman"/>
          <w:sz w:val="24"/>
          <w:szCs w:val="24"/>
        </w:rPr>
        <w:t xml:space="preserve">εκτόνωση και </w:t>
      </w:r>
      <w:r w:rsidR="0048328F" w:rsidRPr="009E363B">
        <w:rPr>
          <w:rFonts w:ascii="Times New Roman" w:hAnsi="Times New Roman"/>
          <w:sz w:val="24"/>
          <w:szCs w:val="24"/>
        </w:rPr>
        <w:t xml:space="preserve">ο </w:t>
      </w:r>
      <w:r w:rsidR="00F62317" w:rsidRPr="009E363B">
        <w:rPr>
          <w:rFonts w:ascii="Times New Roman" w:hAnsi="Times New Roman"/>
          <w:sz w:val="24"/>
          <w:szCs w:val="24"/>
        </w:rPr>
        <w:t>μηρυκασμός</w:t>
      </w:r>
      <w:r w:rsidRPr="009E363B">
        <w:rPr>
          <w:rFonts w:ascii="Times New Roman" w:hAnsi="Times New Roman"/>
          <w:sz w:val="24"/>
          <w:szCs w:val="24"/>
        </w:rPr>
        <w:t>) είναι προγνωστική για υψηλότερο άγχος και λειτουργική βλάβη</w:t>
      </w:r>
      <w:r w:rsidR="0048328F" w:rsidRPr="009E363B">
        <w:rPr>
          <w:rFonts w:ascii="Times New Roman" w:hAnsi="Times New Roman"/>
          <w:sz w:val="24"/>
          <w:szCs w:val="24"/>
        </w:rPr>
        <w:t>, τόσο</w:t>
      </w:r>
      <w:r w:rsidRPr="009E363B">
        <w:rPr>
          <w:rFonts w:ascii="Times New Roman" w:hAnsi="Times New Roman"/>
          <w:sz w:val="24"/>
          <w:szCs w:val="24"/>
        </w:rPr>
        <w:t xml:space="preserve"> σε κλινικό</w:t>
      </w:r>
      <w:r w:rsidR="00E14DA3" w:rsidRPr="009E363B">
        <w:rPr>
          <w:rFonts w:ascii="Times New Roman" w:hAnsi="Times New Roman"/>
          <w:sz w:val="24"/>
          <w:szCs w:val="24"/>
        </w:rPr>
        <w:t xml:space="preserve"> </w:t>
      </w:r>
      <w:r w:rsidR="0048328F" w:rsidRPr="009E363B">
        <w:rPr>
          <w:rFonts w:ascii="Times New Roman" w:hAnsi="Times New Roman"/>
          <w:sz w:val="24"/>
          <w:szCs w:val="24"/>
        </w:rPr>
        <w:t>όσο και σε</w:t>
      </w:r>
      <w:r w:rsidRPr="009E363B">
        <w:rPr>
          <w:rFonts w:ascii="Times New Roman" w:hAnsi="Times New Roman"/>
          <w:sz w:val="24"/>
          <w:szCs w:val="24"/>
        </w:rPr>
        <w:t xml:space="preserve"> μη κλινικό πλαίσιο.</w:t>
      </w:r>
    </w:p>
    <w:p w14:paraId="747A7BD1" w14:textId="77777777" w:rsidR="00D54AB6" w:rsidRPr="009E363B" w:rsidRDefault="00D54AB6" w:rsidP="00FC75A4">
      <w:pPr>
        <w:tabs>
          <w:tab w:val="left" w:pos="6960"/>
        </w:tabs>
        <w:spacing w:after="0" w:line="360" w:lineRule="auto"/>
        <w:ind w:firstLine="737"/>
        <w:jc w:val="both"/>
        <w:rPr>
          <w:rFonts w:ascii="Times New Roman" w:hAnsi="Times New Roman"/>
          <w:sz w:val="24"/>
          <w:szCs w:val="24"/>
        </w:rPr>
      </w:pPr>
    </w:p>
    <w:p w14:paraId="323A6076" w14:textId="77777777" w:rsidR="00CA7D42" w:rsidRPr="009E363B" w:rsidRDefault="00CA7D42" w:rsidP="00CA7D42">
      <w:pPr>
        <w:pStyle w:val="ae"/>
        <w:rPr>
          <w:i/>
          <w:lang w:eastAsia="en-GB"/>
        </w:rPr>
      </w:pPr>
      <w:r w:rsidRPr="009E363B">
        <w:rPr>
          <w:i/>
          <w:lang w:eastAsia="en-GB"/>
        </w:rPr>
        <w:lastRenderedPageBreak/>
        <w:t xml:space="preserve">Περιορισμοί της μελέτης </w:t>
      </w:r>
    </w:p>
    <w:p w14:paraId="2364791D" w14:textId="7882CFAE" w:rsidR="00CA7D42" w:rsidRPr="009E363B" w:rsidRDefault="0009629E" w:rsidP="0009629E">
      <w:pPr>
        <w:pStyle w:val="ae"/>
        <w:ind w:firstLine="720"/>
        <w:rPr>
          <w:lang w:eastAsia="en-GB"/>
        </w:rPr>
      </w:pPr>
      <w:r w:rsidRPr="009E363B">
        <w:rPr>
          <w:lang w:eastAsia="en-GB"/>
        </w:rPr>
        <w:t xml:space="preserve">Αν και τα ευρήματα </w:t>
      </w:r>
      <w:r w:rsidR="00CA7D42" w:rsidRPr="009E363B">
        <w:rPr>
          <w:lang w:eastAsia="en-GB"/>
        </w:rPr>
        <w:t>της παρούσ</w:t>
      </w:r>
      <w:r w:rsidRPr="009E363B">
        <w:rPr>
          <w:lang w:eastAsia="en-GB"/>
        </w:rPr>
        <w:t>ας μελέτης που αφορούν τις σχέσει</w:t>
      </w:r>
      <w:r w:rsidR="00CA7D42" w:rsidRPr="009E363B">
        <w:rPr>
          <w:lang w:eastAsia="en-GB"/>
        </w:rPr>
        <w:t>ς με βάση τα κοινωνικό-δημογραφικά χαρακτηριστικά βρίσκονται σε συμφωνία με προηγούμενες μελέτες, θα πρέπει η ερμηνεία τους να γίνει με προσοχή, λόγω του ότι η πλειονότητα τ</w:t>
      </w:r>
      <w:r w:rsidRPr="009E363B">
        <w:rPr>
          <w:lang w:eastAsia="en-GB"/>
        </w:rPr>
        <w:t>ου πληθυσμού που δέχθηκε να συμ</w:t>
      </w:r>
      <w:r w:rsidR="00CA7D42" w:rsidRPr="009E363B">
        <w:rPr>
          <w:lang w:eastAsia="en-GB"/>
        </w:rPr>
        <w:t>πληρώσει το ερωτηματολόγιο και να συμμετέχει στη  μελέτη ήταν νεότερ</w:t>
      </w:r>
      <w:r w:rsidR="00952073" w:rsidRPr="009E363B">
        <w:rPr>
          <w:lang w:eastAsia="en-GB"/>
        </w:rPr>
        <w:t>η</w:t>
      </w:r>
      <w:r w:rsidR="00CA7D42" w:rsidRPr="009E363B">
        <w:rPr>
          <w:lang w:eastAsia="en-GB"/>
        </w:rPr>
        <w:t>ς ηλικία</w:t>
      </w:r>
      <w:r w:rsidR="00952073" w:rsidRPr="009E363B">
        <w:rPr>
          <w:lang w:eastAsia="en-GB"/>
        </w:rPr>
        <w:t>ς</w:t>
      </w:r>
      <w:r w:rsidR="00CA7D42" w:rsidRPr="009E363B">
        <w:rPr>
          <w:lang w:eastAsia="en-GB"/>
        </w:rPr>
        <w:t xml:space="preserve">, </w:t>
      </w:r>
      <w:r w:rsidR="000C236A" w:rsidRPr="009E363B">
        <w:rPr>
          <w:lang w:eastAsia="en-GB"/>
        </w:rPr>
        <w:t xml:space="preserve">άγαμοι, άνεργοι και </w:t>
      </w:r>
      <w:r w:rsidR="00CA7D42" w:rsidRPr="009E363B">
        <w:rPr>
          <w:lang w:eastAsia="en-GB"/>
        </w:rPr>
        <w:t>είχε ανώτερο εκπαιδευτικό επίπεδο</w:t>
      </w:r>
      <w:r w:rsidR="000C236A" w:rsidRPr="009E363B">
        <w:rPr>
          <w:lang w:eastAsia="en-GB"/>
        </w:rPr>
        <w:t xml:space="preserve">, </w:t>
      </w:r>
      <w:r w:rsidRPr="009E363B">
        <w:rPr>
          <w:lang w:eastAsia="en-GB"/>
        </w:rPr>
        <w:t xml:space="preserve">γεγονός που δεν </w:t>
      </w:r>
      <w:proofErr w:type="spellStart"/>
      <w:r w:rsidRPr="009E363B">
        <w:rPr>
          <w:lang w:eastAsia="en-GB"/>
        </w:rPr>
        <w:t>αντοικατοπτρίζει</w:t>
      </w:r>
      <w:proofErr w:type="spellEnd"/>
      <w:r w:rsidRPr="009E363B">
        <w:rPr>
          <w:lang w:eastAsia="en-GB"/>
        </w:rPr>
        <w:t xml:space="preserve"> με ακρίβεια τη </w:t>
      </w:r>
      <w:r w:rsidR="00CA7D42" w:rsidRPr="009E363B">
        <w:rPr>
          <w:lang w:eastAsia="en-GB"/>
        </w:rPr>
        <w:t>γενικότερη κατάσταση του γενικού πληθυσμού της Ελλάδας.</w:t>
      </w:r>
      <w:r w:rsidRPr="009E363B">
        <w:rPr>
          <w:lang w:eastAsia="en-GB"/>
        </w:rPr>
        <w:t xml:space="preserve"> Συνεπώς, περαιτέρω μελέτες με έναν πιο </w:t>
      </w:r>
      <w:proofErr w:type="spellStart"/>
      <w:r w:rsidRPr="009E363B">
        <w:rPr>
          <w:lang w:eastAsia="en-GB"/>
        </w:rPr>
        <w:t>σταθισμένο</w:t>
      </w:r>
      <w:proofErr w:type="spellEnd"/>
      <w:r w:rsidR="00CA7D42" w:rsidRPr="009E363B">
        <w:rPr>
          <w:lang w:eastAsia="en-GB"/>
        </w:rPr>
        <w:t xml:space="preserve"> κοινωνικό-δημογραφικά πληθυσμό θα μπορούσαν να επιβεβαιώσουν τις σχέσεις που παρατηρήθηκαν και να διασαφηνίσουν τη συσχέτιση του άγχους με την κοινωνικό-δημο</w:t>
      </w:r>
      <w:r w:rsidR="00B6552C" w:rsidRPr="009E363B">
        <w:rPr>
          <w:lang w:eastAsia="en-GB"/>
        </w:rPr>
        <w:t>γ</w:t>
      </w:r>
      <w:r w:rsidR="00CA7D42" w:rsidRPr="009E363B">
        <w:rPr>
          <w:lang w:eastAsia="en-GB"/>
        </w:rPr>
        <w:t>ρ</w:t>
      </w:r>
      <w:r w:rsidR="00B6552C" w:rsidRPr="009E363B">
        <w:rPr>
          <w:lang w:eastAsia="en-GB"/>
        </w:rPr>
        <w:t>α</w:t>
      </w:r>
      <w:r w:rsidR="00CA7D42" w:rsidRPr="009E363B">
        <w:rPr>
          <w:lang w:eastAsia="en-GB"/>
        </w:rPr>
        <w:t>φικ</w:t>
      </w:r>
      <w:r w:rsidR="00B6552C" w:rsidRPr="009E363B">
        <w:rPr>
          <w:lang w:eastAsia="en-GB"/>
        </w:rPr>
        <w:t>ή</w:t>
      </w:r>
      <w:r w:rsidR="00CA7D42" w:rsidRPr="009E363B">
        <w:rPr>
          <w:lang w:eastAsia="en-GB"/>
        </w:rPr>
        <w:t xml:space="preserve"> κατάσταση του Ελληνικού πληθυσμού. </w:t>
      </w:r>
    </w:p>
    <w:p w14:paraId="60870CC6" w14:textId="77777777" w:rsidR="00CA7D42" w:rsidRPr="009E363B" w:rsidRDefault="00CA7D42" w:rsidP="000E67EB">
      <w:pPr>
        <w:pStyle w:val="ae"/>
        <w:ind w:firstLine="720"/>
        <w:rPr>
          <w:lang w:eastAsia="en-GB"/>
        </w:rPr>
      </w:pPr>
      <w:r w:rsidRPr="009E363B">
        <w:rPr>
          <w:lang w:eastAsia="en-GB"/>
        </w:rPr>
        <w:t xml:space="preserve">H παραγοντική ανάλυση του συνοπτικού </w:t>
      </w:r>
      <w:r w:rsidRPr="009E363B">
        <w:rPr>
          <w:lang w:val="en-GB" w:eastAsia="en-GB"/>
        </w:rPr>
        <w:t>COPE</w:t>
      </w:r>
      <w:r w:rsidRPr="009E363B">
        <w:rPr>
          <w:lang w:eastAsia="en-GB"/>
        </w:rPr>
        <w:t>, απέκλεισε παράγοντες που στη βιβλιογραφία περιγράφεται ότι συμβάλλουν στις ενεργές στρα</w:t>
      </w:r>
      <w:r w:rsidR="0009629E" w:rsidRPr="009E363B">
        <w:rPr>
          <w:lang w:eastAsia="en-GB"/>
        </w:rPr>
        <w:t>τ</w:t>
      </w:r>
      <w:r w:rsidRPr="009E363B">
        <w:rPr>
          <w:lang w:eastAsia="en-GB"/>
        </w:rPr>
        <w:t xml:space="preserve">ηγικές επίλυσης προβλημάτων που προκαλούν άγχος/στρες και στη συναισθηματική έκφραση σε τέτοιες περιπτώσεις. Αυτές οι στρατηγικές συχνά προτείνεται ότι συμβάλλουν ευεργετικά και </w:t>
      </w:r>
      <w:proofErr w:type="spellStart"/>
      <w:r w:rsidRPr="009E363B">
        <w:rPr>
          <w:lang w:eastAsia="en-GB"/>
        </w:rPr>
        <w:t>επικοδομοιτικά</w:t>
      </w:r>
      <w:proofErr w:type="spellEnd"/>
      <w:r w:rsidRPr="009E363B">
        <w:rPr>
          <w:lang w:eastAsia="en-GB"/>
        </w:rPr>
        <w:t xml:space="preserve"> στη διαχείριση του άγχους που δημιουργείται από γεγονότα της καθημερινότητας.  </w:t>
      </w:r>
      <w:r w:rsidR="000E67EB" w:rsidRPr="009E363B">
        <w:rPr>
          <w:lang w:eastAsia="en-GB"/>
        </w:rPr>
        <w:t>(</w:t>
      </w:r>
      <w:r w:rsidR="000E67EB" w:rsidRPr="009E363B">
        <w:rPr>
          <w:lang w:val="en-GB" w:eastAsia="en-GB"/>
        </w:rPr>
        <w:t>Doron</w:t>
      </w:r>
      <w:r w:rsidR="000E67EB" w:rsidRPr="009E363B">
        <w:rPr>
          <w:lang w:eastAsia="en-GB"/>
        </w:rPr>
        <w:t xml:space="preserve"> </w:t>
      </w:r>
      <w:r w:rsidR="000E67EB" w:rsidRPr="009E363B">
        <w:rPr>
          <w:lang w:val="en-GB" w:eastAsia="en-GB"/>
        </w:rPr>
        <w:t>et</w:t>
      </w:r>
      <w:r w:rsidR="000E67EB" w:rsidRPr="009E363B">
        <w:rPr>
          <w:lang w:eastAsia="en-GB"/>
        </w:rPr>
        <w:t xml:space="preserve"> </w:t>
      </w:r>
      <w:r w:rsidR="000E67EB" w:rsidRPr="009E363B">
        <w:rPr>
          <w:lang w:val="en-GB" w:eastAsia="en-GB"/>
        </w:rPr>
        <w:t>al</w:t>
      </w:r>
      <w:r w:rsidR="000E67EB" w:rsidRPr="009E363B">
        <w:rPr>
          <w:lang w:eastAsia="en-GB"/>
        </w:rPr>
        <w:t>., 2015)</w:t>
      </w:r>
      <w:r w:rsidRPr="009E363B">
        <w:rPr>
          <w:lang w:eastAsia="en-GB"/>
        </w:rPr>
        <w:t xml:space="preserve"> </w:t>
      </w:r>
      <w:r w:rsidR="000E67EB" w:rsidRPr="009E363B">
        <w:rPr>
          <w:lang w:eastAsia="en-GB"/>
        </w:rPr>
        <w:t xml:space="preserve">  </w:t>
      </w:r>
    </w:p>
    <w:p w14:paraId="14C10E21" w14:textId="77777777" w:rsidR="000E67EB" w:rsidRPr="009E363B" w:rsidRDefault="000E67EB" w:rsidP="000E67EB">
      <w:pPr>
        <w:pStyle w:val="ae"/>
        <w:ind w:firstLine="720"/>
        <w:rPr>
          <w:lang w:eastAsia="en-GB"/>
        </w:rPr>
      </w:pPr>
    </w:p>
    <w:p w14:paraId="5C5E3C5B" w14:textId="5C771B9B" w:rsidR="00B6552C" w:rsidRPr="009E363B" w:rsidRDefault="00B6552C" w:rsidP="00B6552C">
      <w:pPr>
        <w:pStyle w:val="2"/>
        <w:rPr>
          <w:b w:val="0"/>
          <w:bCs/>
          <w:lang w:val="el-GR" w:eastAsia="en-GB"/>
        </w:rPr>
      </w:pPr>
      <w:bookmarkStart w:id="77" w:name="_Toc83225981"/>
      <w:r w:rsidRPr="009E363B">
        <w:rPr>
          <w:bCs/>
          <w:lang w:val="el-GR" w:eastAsia="en-GB"/>
        </w:rPr>
        <w:t xml:space="preserve">6.2 </w:t>
      </w:r>
      <w:r w:rsidR="0014429B">
        <w:rPr>
          <w:bCs/>
          <w:lang w:val="el-GR" w:eastAsia="en-GB"/>
        </w:rPr>
        <w:t>Μελέτη Παρέμβασης</w:t>
      </w:r>
      <w:bookmarkEnd w:id="77"/>
    </w:p>
    <w:p w14:paraId="14619459" w14:textId="77777777" w:rsidR="00B6552C" w:rsidRPr="009E363B" w:rsidRDefault="00B6552C" w:rsidP="00B6552C">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Στην παρούσα μελέτη διερευνήθηκε η επίδραση μίας παρέμβασης με άσκηση ή διατροφή στα επίπεδα άγχους και στους τρόπους διαχείρισης του, με βάση τον τρόπο ζωής και διατροφής των συμμετεχόντων, καθώς και με βάση την παρουσία του 5᾽-HTTLPR πολυμορφισμού. </w:t>
      </w:r>
    </w:p>
    <w:p w14:paraId="7E84E405" w14:textId="6C7E50FC" w:rsidR="00B6552C" w:rsidRPr="009E363B" w:rsidRDefault="00B6552C" w:rsidP="00B6552C">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Ο πληθυσμός της παρούσας μελέτης, αφορούσε κυρίως νεαρά σε ηλικία άτομα μεταξύ 18-34 ετών, στην πλειοψηφία τους άγαμοι, με Πανεπιστημιακή εκπαίδευση και άνεργοι, μια κατανομή που ήταν αντιπροσωπευτική και για τις τρείς υποομάδες της μελέτης (ελέγχου, άσκησης, διατροφής). </w:t>
      </w:r>
    </w:p>
    <w:p w14:paraId="44F5B4A7" w14:textId="77777777" w:rsidR="00DD67B6" w:rsidRPr="009E363B" w:rsidRDefault="00DD67B6" w:rsidP="00B6552C">
      <w:pPr>
        <w:spacing w:after="0" w:line="360" w:lineRule="auto"/>
        <w:ind w:firstLine="720"/>
        <w:jc w:val="both"/>
        <w:rPr>
          <w:rFonts w:ascii="Times New Roman" w:eastAsiaTheme="minorHAnsi" w:hAnsi="Times New Roman"/>
          <w:sz w:val="24"/>
          <w:szCs w:val="24"/>
        </w:rPr>
      </w:pPr>
    </w:p>
    <w:p w14:paraId="0720161D" w14:textId="77777777" w:rsidR="00DD67B6" w:rsidRPr="009E363B" w:rsidRDefault="00DD67B6" w:rsidP="00DD67B6">
      <w:pPr>
        <w:spacing w:after="0" w:line="360" w:lineRule="auto"/>
        <w:jc w:val="both"/>
        <w:rPr>
          <w:rFonts w:ascii="Times New Roman" w:eastAsiaTheme="minorHAnsi" w:hAnsi="Times New Roman"/>
          <w:i/>
          <w:sz w:val="24"/>
          <w:szCs w:val="24"/>
        </w:rPr>
      </w:pPr>
      <w:r w:rsidRPr="009E363B">
        <w:rPr>
          <w:rFonts w:ascii="Times New Roman" w:eastAsiaTheme="minorHAnsi" w:hAnsi="Times New Roman"/>
          <w:i/>
          <w:sz w:val="24"/>
          <w:szCs w:val="24"/>
        </w:rPr>
        <w:t>Παρέμβαση με άσκηση</w:t>
      </w:r>
    </w:p>
    <w:p w14:paraId="74FD1CD1" w14:textId="691FA56C"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Σχετικά με το βιοχημικό προφίλ των συμμετεχόντων, τη μεγαλύτερη βελτίωση παρουσίασαν τα άτομα που συμμετείχαν </w:t>
      </w:r>
      <w:r w:rsidRPr="009E363B">
        <w:rPr>
          <w:rFonts w:ascii="Times New Roman" w:eastAsiaTheme="minorHAnsi" w:hAnsi="Times New Roman"/>
          <w:b/>
          <w:i/>
          <w:sz w:val="24"/>
          <w:szCs w:val="24"/>
        </w:rPr>
        <w:t>στην παρέμβαση της άσκησης</w:t>
      </w:r>
      <w:r w:rsidRPr="009E363B">
        <w:rPr>
          <w:rFonts w:ascii="Times New Roman" w:eastAsiaTheme="minorHAnsi" w:hAnsi="Times New Roman"/>
          <w:sz w:val="24"/>
          <w:szCs w:val="24"/>
        </w:rPr>
        <w:t xml:space="preserve">, καθώς παρουσίασαν σημαντικές μειώσεις μετά τον 1 μήνα στα επίπεδα της ουρίας, της </w:t>
      </w:r>
      <w:proofErr w:type="spellStart"/>
      <w:r w:rsidRPr="009E363B">
        <w:rPr>
          <w:rFonts w:ascii="Times New Roman" w:eastAsiaTheme="minorHAnsi" w:hAnsi="Times New Roman"/>
          <w:sz w:val="24"/>
          <w:szCs w:val="24"/>
        </w:rPr>
        <w:t>κρεατινίνης</w:t>
      </w:r>
      <w:proofErr w:type="spellEnd"/>
      <w:r w:rsidRPr="009E363B">
        <w:rPr>
          <w:rFonts w:ascii="Times New Roman" w:eastAsiaTheme="minorHAnsi" w:hAnsi="Times New Roman"/>
          <w:sz w:val="24"/>
          <w:szCs w:val="24"/>
        </w:rPr>
        <w:t xml:space="preserve">, των λευκωμάτων, καθώς και της ολικής και άμεσης </w:t>
      </w:r>
      <w:proofErr w:type="spellStart"/>
      <w:r w:rsidRPr="009E363B">
        <w:rPr>
          <w:rFonts w:ascii="Times New Roman" w:eastAsiaTheme="minorHAnsi" w:hAnsi="Times New Roman"/>
          <w:sz w:val="24"/>
          <w:szCs w:val="24"/>
        </w:rPr>
        <w:t>χολευρυθρίνης</w:t>
      </w:r>
      <w:proofErr w:type="spellEnd"/>
      <w:r w:rsidRPr="009E363B">
        <w:rPr>
          <w:rFonts w:ascii="Times New Roman" w:eastAsiaTheme="minorHAnsi" w:hAnsi="Times New Roman"/>
          <w:sz w:val="24"/>
          <w:szCs w:val="24"/>
        </w:rPr>
        <w:t xml:space="preserve">, ενώ </w:t>
      </w:r>
      <w:r w:rsidRPr="009E363B">
        <w:rPr>
          <w:rFonts w:ascii="Times New Roman" w:eastAsiaTheme="minorHAnsi" w:hAnsi="Times New Roman"/>
          <w:sz w:val="24"/>
          <w:szCs w:val="24"/>
        </w:rPr>
        <w:lastRenderedPageBreak/>
        <w:t xml:space="preserve">τα επίπεδα της σεροτονίνης έδειξαν μια τάση να αυξηθούν. Οι μειώσεις αυτές παρόλο που αφορούσαν φυσιολογικά αρχικά επίπεδα και ήταν σχετικά ήπιες, φαίνεται να αντικατοπτρίζουν την αποκατάσταση του μεταβολισμού ως προς τον καταβολισμό της πρωτεΐνης, την έκκριση της ουρίας και της </w:t>
      </w:r>
      <w:proofErr w:type="spellStart"/>
      <w:r w:rsidRPr="009E363B">
        <w:rPr>
          <w:rFonts w:ascii="Times New Roman" w:eastAsiaTheme="minorHAnsi" w:hAnsi="Times New Roman"/>
          <w:sz w:val="24"/>
          <w:szCs w:val="24"/>
        </w:rPr>
        <w:t>κρεατινίνης</w:t>
      </w:r>
      <w:proofErr w:type="spellEnd"/>
      <w:r w:rsidRPr="009E363B">
        <w:rPr>
          <w:rFonts w:ascii="Times New Roman" w:eastAsiaTheme="minorHAnsi" w:hAnsi="Times New Roman"/>
          <w:sz w:val="24"/>
          <w:szCs w:val="24"/>
        </w:rPr>
        <w:t xml:space="preserve"> από τον οργανισμό, και τη  βελτίωση της ηπατικής λειτουργίας, που συνήθως παρουσιάζουν άτομα μετά την άσκηση λόγο της αυξημένης ενεργειακής δαπάνης. </w:t>
      </w:r>
      <w:r w:rsidRPr="009E363B">
        <w:rPr>
          <w:rFonts w:ascii="Times New Roman" w:eastAsiaTheme="minorHAnsi" w:hAnsi="Times New Roman"/>
          <w:sz w:val="24"/>
          <w:szCs w:val="24"/>
        </w:rPr>
        <w:fldChar w:fldCharType="begin">
          <w:fldData xml:space="preserve">PEVuZE5vdGU+PENpdGU+PEF1dGhvcj5TaGltb211cmE8L0F1dGhvcj48WWVhcj4yMDA2PC9ZZWFy
PjxSZWNOdW0+MjY8L1JlY051bT48RGlzcGxheVRleHQ+KENhbGxlcy1Fc2NhbmRvbiBldCBhbC4s
IDE5ODQ7IFNoaW1vbXVyYSBldCBhbC4sIDIwMDYpPC9EaXNwbGF5VGV4dD48cmVjb3JkPjxyZWMt
bnVtYmVyPjI2PC9yZWMtbnVtYmVyPjxmb3JlaWduLWtleXM+PGtleSBhcHA9IkVOIiBkYi1pZD0i
ZXN0OXhlOWZsZnJ0NW9lMjBwdHgwdjlpeHp2NXhmc3pmZGVyIiB0aW1lc3RhbXA9IjE2MjY2ODIy
NzgiPjI2PC9rZXk+PC9mb3JlaWduLWtleXM+PHJlZi10eXBlIG5hbWU9IkpvdXJuYWwgQXJ0aWNs
ZSI+MTc8L3JlZi10eXBlPjxjb250cmlidXRvcnM+PGF1dGhvcnM+PGF1dGhvcj5TaGltb211cmEs
IFkuPC9hdXRob3I+PGF1dGhvcj5Ib25kYSwgVC48L2F1dGhvcj48YXV0aG9yPlNoaXJha2ksIE0u
PC9hdXRob3I+PGF1dGhvcj5NdXJha2FtaSwgVC48L2F1dGhvcj48YXV0aG9yPlNhdG8sIEouPC9h
dXRob3I+PGF1dGhvcj5Lb2JheWFzaGksIEguPC9hdXRob3I+PGF1dGhvcj5NYXdhdGFyaSwgSy48
L2F1dGhvcj48YXV0aG9yPk9iYXlhc2hpLCBNLjwvYXV0aG9yPjxhdXRob3I+SGFycmlzLCBSLiBB
LjwvYXV0aG9yPjwvYXV0aG9ycz48L2NvbnRyaWJ1dG9ycz48YXV0aC1hZGRyZXNzPkRlcGFydG1l
bnQgb2YgTWF0ZXJpYWxzIFNjaWVuY2UgYW5kIEVuZ2luZWVyaW5nLCBOYWdveWEgSW5zdGl0dXRl
IG9mIFRlY2hub2xvZ3ksIE5hZ295YSA0NjYtODU1NSwgSmFwYW4uIHNoaW1vbXVyYS55b3NoaWhh
cnVAbml0ZWNoLmFjLmpwPC9hdXRoLWFkZHJlc3M+PHRpdGxlcz48dGl0bGU+QnJhbmNoZWQtY2hh
aW4gYW1pbm8gYWNpZCBjYXRhYm9saXNtIGluIGV4ZXJjaXNlIGFuZCBsaXZlciBkaXNlYXNlPC90
aXRsZT48c2Vjb25kYXJ5LXRpdGxlPkogTnV0cjwvc2Vjb25kYXJ5LXRpdGxlPjwvdGl0bGVzPjxw
ZXJpb2RpY2FsPjxmdWxsLXRpdGxlPkogTnV0cjwvZnVsbC10aXRsZT48L3BlcmlvZGljYWw+PHBh
Z2VzPjI1MFMtM1M8L3BhZ2VzPjx2b2x1bWU+MTM2PC92b2x1bWU+PG51bWJlcj4xIFN1cHBsPC9u
dW1iZXI+PGVkaXRpb24+MjAwNS8xMi8yMTwvZWRpdGlvbj48a2V5d29yZHM+PGtleXdvcmQ+My1N
ZXRoeWwtMi1PeG9idXRhbm9hdGUgRGVoeWRyb2dlbmFzZSAoTGlwb2FtaWRlKS9waHlzaW9sb2d5
PC9rZXl3b3JkPjxrZXl3b3JkPkFtaW5vIEFjaWRzLCBCcmFuY2hlZC1DaGFpbi8qbWV0YWJvbGlz
bTwva2V5d29yZD48a2V5d29yZD5BbmltYWxzPC9rZXl3b3JkPjxrZXl3b3JkPkVuenltZSBBY3Rp
dmF0aW9uPC9rZXl3b3JkPjxrZXl3b3JkPipFeGVyY2lzZTwva2V5d29yZD48a2V5d29yZD5IdW1h
bnM8L2tleXdvcmQ+PGtleXdvcmQ+TGl2ZXIvZW56eW1vbG9neTwva2V5d29yZD48a2V5d29yZD5M
aXZlciBEaXNlYXNlcy8qbWV0YWJvbGlzbTwva2V5d29yZD48a2V5d29yZD5QaG9zcGhvcnlsYXRp
b248L2tleXdvcmQ+PGtleXdvcmQ+UmF0czwva2V5d29yZD48L2tleXdvcmRzPjxkYXRlcz48eWVh
cj4yMDA2PC95ZWFyPjxwdWItZGF0ZXM+PGRhdGU+SmFuPC9kYXRlPjwvcHViLWRhdGVzPjwvZGF0
ZXM+PGlzYm4+MDAyMi0zMTY2IChQcmludCkmI3hEOzAwMjItMzE2NiAoTGlua2luZyk8L2lzYm4+
PGFjY2Vzc2lvbi1udW0+MTYzNjUwOTI8L2FjY2Vzc2lvbi1udW0+PHVybHM+PHJlbGF0ZWQtdXJs
cz48dXJsPmh0dHBzOi8vd3d3Lm5jYmkubmxtLm5paC5nb3YvcHVibWVkLzE2MzY1MDkyPC91cmw+
PC9yZWxhdGVkLXVybHM+PC91cmxzPjxlbGVjdHJvbmljLXJlc291cmNlLW51bT4xMC4xMDkzL2pu
LzEzNi4xLjI1MFM8L2VsZWN0cm9uaWMtcmVzb3VyY2UtbnVtPjwvcmVjb3JkPjwvQ2l0ZT48Q2l0
ZT48QXV0aG9yPkNhbGxlcy1Fc2NhbmRvbjwvQXV0aG9yPjxZZWFyPjE5ODQ8L1llYXI+PFJlY051
bT4yNzwvUmVjTnVtPjxyZWNvcmQ+PHJlYy1udW1iZXI+Mjc8L3JlYy1udW1iZXI+PGZvcmVpZ24t
a2V5cz48a2V5IGFwcD0iRU4iIGRiLWlkPSJlc3Q5eGU5ZmxmcnQ1b2UyMHB0eDB2OWl4enY1eGZz
emZkZXIiIHRpbWVzdGFtcD0iMTYyNjY4MjMyNSI+Mjc8L2tleT48L2ZvcmVpZ24ta2V5cz48cmVm
LXR5cGUgbmFtZT0iSm91cm5hbCBBcnRpY2xlIj4xNzwvcmVmLXR5cGU+PGNvbnRyaWJ1dG9ycz48
YXV0aG9ycz48YXV0aG9yPkNhbGxlcy1Fc2NhbmRvbiwgSi48L2F1dGhvcj48YXV0aG9yPkN1bm5p
bmdoYW0sIEouIEouPC9hdXRob3I+PGF1dGhvcj5TbnlkZXIsIFAuPC9hdXRob3I+PGF1dGhvcj5K
YWNvYiwgUi48L2F1dGhvcj48YXV0aG9yPkh1c3phciwgRy48L2F1dGhvcj48YXV0aG9yPkxva2Us
IEouPC9hdXRob3I+PGF1dGhvcj5GZWxpZywgUC48L2F1dGhvcj48L2F1dGhvcnM+PC9jb250cmli
dXRvcnM+PHRpdGxlcz48dGl0bGU+SW5mbHVlbmNlIG9mIGV4ZXJjaXNlIG9uIHVyZWEsIGNyZWF0
aW5pbmUsIGFuZCAzLW1ldGh5bGhpc3RpZGluZSBleGNyZXRpb24gaW4gbm9ybWFsIGh1bWFuIHN1
YmplY3RzPC90aXRsZT48c2Vjb25kYXJ5LXRpdGxlPkFtIEogUGh5c2lvbDwvc2Vjb25kYXJ5LXRp
dGxlPjwvdGl0bGVzPjxwZXJpb2RpY2FsPjxmdWxsLXRpdGxlPkFtIEogUGh5c2lvbDwvZnVsbC10
aXRsZT48L3BlcmlvZGljYWw+PHBhZ2VzPkUzMzQtODwvcGFnZXM+PHZvbHVtZT4yNDY8L3ZvbHVt
ZT48bnVtYmVyPjQgUHQgMTwvbnVtYmVyPjxlZGl0aW9uPjE5ODQvMDQvMDE8L2VkaXRpb24+PGtl
eXdvcmRzPjxrZXl3b3JkPkFkb2xlc2NlbnQ8L2tleXdvcmQ+PGtleXdvcmQ+QWR1bHQ8L2tleXdv
cmQ+PGtleXdvcmQ+Q3JlYXRpbmluZS8qdXJpbmU8L2tleXdvcmQ+PGtleXdvcmQ+RGlldGFyeSBQ
cm90ZWlucy9tZXRhYm9saXNtPC9rZXl3b3JkPjxrZXl3b3JkPkZlbWFsZTwva2V5d29yZD48a2V5
d29yZD5IaXN0aWRpbmUvKmFuYWxvZ3MgJmFtcDsgZGVyaXZhdGl2ZXM8L2tleXdvcmQ+PGtleXdv
cmQ+SHVtYW5zPC9rZXl3b3JkPjxrZXl3b3JkPk1hbGU8L2tleXdvcmQ+PGtleXdvcmQ+TWVhdDwv
a2V5d29yZD48a2V5d29yZD5NZXRoeWxoaXN0aWRpbmVzLyp1cmluZTwva2V5d29yZD48a2V5d29y
ZD4qUGh5c2ljYWwgRXhlcnRpb248L2tleXdvcmQ+PGtleXdvcmQ+U3dlYXQvbWV0YWJvbGlzbTwv
a2V5d29yZD48a2V5d29yZD5VcmVhLyp1cmluZTwva2V5d29yZD48L2tleXdvcmRzPjxkYXRlcz48
eWVhcj4xOTg0PC95ZWFyPjxwdWItZGF0ZXM+PGRhdGU+QXByPC9kYXRlPjwvcHViLWRhdGVzPjwv
ZGF0ZXM+PGlzYm4+MDAwMi05NTEzIChQcmludCkmI3hEOzAwMDItOTUxMyAoTGlua2luZyk8L2lz
Ym4+PGFjY2Vzc2lvbi1udW0+NjcyMDg4NzwvYWNjZXNzaW9uLW51bT48dXJscz48cmVsYXRlZC11
cmxzPjx1cmw+aHR0cHM6Ly93d3cubmNiaS5ubG0ubmloLmdvdi9wdWJtZWQvNjcyMDg4NzwvdXJs
PjwvcmVsYXRlZC11cmxzPjwvdXJscz48ZWxlY3Ryb25pYy1yZXNvdXJjZS1udW0+MTAuMTE1Mi9h
anBlbmRvLjE5ODQuMjQ2LjQuRTMzNDwvZWxlY3Ryb25pYy1yZXNvdXJjZS1udW0+PC9yZWNvcmQ+
PC9DaXRlPjwvRW5kTm90ZT4A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PEVuZE5vdGU+PENpdGU+PEF1dGhvcj5TaGltb211cmE8L0F1dGhvcj48WWVhcj4yMDA2PC9ZZWFy
PjxSZWNOdW0+MjY8L1JlY051bT48RGlzcGxheVRleHQ+KENhbGxlcy1Fc2NhbmRvbiBldCBhbC4s
IDE5ODQ7IFNoaW1vbXVyYSBldCBhbC4sIDIwMDYpPC9EaXNwbGF5VGV4dD48cmVjb3JkPjxyZWMt
bnVtYmVyPjI2PC9yZWMtbnVtYmVyPjxmb3JlaWduLWtleXM+PGtleSBhcHA9IkVOIiBkYi1pZD0i
ZXN0OXhlOWZsZnJ0NW9lMjBwdHgwdjlpeHp2NXhmc3pmZGVyIiB0aW1lc3RhbXA9IjE2MjY2ODIy
NzgiPjI2PC9rZXk+PC9mb3JlaWduLWtleXM+PHJlZi10eXBlIG5hbWU9IkpvdXJuYWwgQXJ0aWNs
ZSI+MTc8L3JlZi10eXBlPjxjb250cmlidXRvcnM+PGF1dGhvcnM+PGF1dGhvcj5TaGltb211cmEs
IFkuPC9hdXRob3I+PGF1dGhvcj5Ib25kYSwgVC48L2F1dGhvcj48YXV0aG9yPlNoaXJha2ksIE0u
PC9hdXRob3I+PGF1dGhvcj5NdXJha2FtaSwgVC48L2F1dGhvcj48YXV0aG9yPlNhdG8sIEouPC9h
dXRob3I+PGF1dGhvcj5Lb2JheWFzaGksIEguPC9hdXRob3I+PGF1dGhvcj5NYXdhdGFyaSwgSy48
L2F1dGhvcj48YXV0aG9yPk9iYXlhc2hpLCBNLjwvYXV0aG9yPjxhdXRob3I+SGFycmlzLCBSLiBB
LjwvYXV0aG9yPjwvYXV0aG9ycz48L2NvbnRyaWJ1dG9ycz48YXV0aC1hZGRyZXNzPkRlcGFydG1l
bnQgb2YgTWF0ZXJpYWxzIFNjaWVuY2UgYW5kIEVuZ2luZWVyaW5nLCBOYWdveWEgSW5zdGl0dXRl
IG9mIFRlY2hub2xvZ3ksIE5hZ295YSA0NjYtODU1NSwgSmFwYW4uIHNoaW1vbXVyYS55b3NoaWhh
cnVAbml0ZWNoLmFjLmpwPC9hdXRoLWFkZHJlc3M+PHRpdGxlcz48dGl0bGU+QnJhbmNoZWQtY2hh
aW4gYW1pbm8gYWNpZCBjYXRhYm9saXNtIGluIGV4ZXJjaXNlIGFuZCBsaXZlciBkaXNlYXNlPC90
aXRsZT48c2Vjb25kYXJ5LXRpdGxlPkogTnV0cjwvc2Vjb25kYXJ5LXRpdGxlPjwvdGl0bGVzPjxw
ZXJpb2RpY2FsPjxmdWxsLXRpdGxlPkogTnV0cjwvZnVsbC10aXRsZT48L3BlcmlvZGljYWw+PHBh
Z2VzPjI1MFMtM1M8L3BhZ2VzPjx2b2x1bWU+MTM2PC92b2x1bWU+PG51bWJlcj4xIFN1cHBsPC9u
dW1iZXI+PGVkaXRpb24+MjAwNS8xMi8yMTwvZWRpdGlvbj48a2V5d29yZHM+PGtleXdvcmQ+My1N
ZXRoeWwtMi1PeG9idXRhbm9hdGUgRGVoeWRyb2dlbmFzZSAoTGlwb2FtaWRlKS9waHlzaW9sb2d5
PC9rZXl3b3JkPjxrZXl3b3JkPkFtaW5vIEFjaWRzLCBCcmFuY2hlZC1DaGFpbi8qbWV0YWJvbGlz
bTwva2V5d29yZD48a2V5d29yZD5BbmltYWxzPC9rZXl3b3JkPjxrZXl3b3JkPkVuenltZSBBY3Rp
dmF0aW9uPC9rZXl3b3JkPjxrZXl3b3JkPipFeGVyY2lzZTwva2V5d29yZD48a2V5d29yZD5IdW1h
bnM8L2tleXdvcmQ+PGtleXdvcmQ+TGl2ZXIvZW56eW1vbG9neTwva2V5d29yZD48a2V5d29yZD5M
aXZlciBEaXNlYXNlcy8qbWV0YWJvbGlzbTwva2V5d29yZD48a2V5d29yZD5QaG9zcGhvcnlsYXRp
b248L2tleXdvcmQ+PGtleXdvcmQ+UmF0czwva2V5d29yZD48L2tleXdvcmRzPjxkYXRlcz48eWVh
cj4yMDA2PC95ZWFyPjxwdWItZGF0ZXM+PGRhdGU+SmFuPC9kYXRlPjwvcHViLWRhdGVzPjwvZGF0
ZXM+PGlzYm4+MDAyMi0zMTY2IChQcmludCkmI3hEOzAwMjItMzE2NiAoTGlua2luZyk8L2lzYm4+
PGFjY2Vzc2lvbi1udW0+MTYzNjUwOTI8L2FjY2Vzc2lvbi1udW0+PHVybHM+PHJlbGF0ZWQtdXJs
cz48dXJsPmh0dHBzOi8vd3d3Lm5jYmkubmxtLm5paC5nb3YvcHVibWVkLzE2MzY1MDkyPC91cmw+
PC9yZWxhdGVkLXVybHM+PC91cmxzPjxlbGVjdHJvbmljLXJlc291cmNlLW51bT4xMC4xMDkzL2pu
LzEzNi4xLjI1MFM8L2VsZWN0cm9uaWMtcmVzb3VyY2UtbnVtPjwvcmVjb3JkPjwvQ2l0ZT48Q2l0
ZT48QXV0aG9yPkNhbGxlcy1Fc2NhbmRvbjwvQXV0aG9yPjxZZWFyPjE5ODQ8L1llYXI+PFJlY051
bT4yNzwvUmVjTnVtPjxyZWNvcmQ+PHJlYy1udW1iZXI+Mjc8L3JlYy1udW1iZXI+PGZvcmVpZ24t
a2V5cz48a2V5IGFwcD0iRU4iIGRiLWlkPSJlc3Q5eGU5ZmxmcnQ1b2UyMHB0eDB2OWl4enY1eGZz
emZkZXIiIHRpbWVzdGFtcD0iMTYyNjY4MjMyNSI+Mjc8L2tleT48L2ZvcmVpZ24ta2V5cz48cmVm
LXR5cGUgbmFtZT0iSm91cm5hbCBBcnRpY2xlIj4xNzwvcmVmLXR5cGU+PGNvbnRyaWJ1dG9ycz48
YXV0aG9ycz48YXV0aG9yPkNhbGxlcy1Fc2NhbmRvbiwgSi48L2F1dGhvcj48YXV0aG9yPkN1bm5p
bmdoYW0sIEouIEouPC9hdXRob3I+PGF1dGhvcj5TbnlkZXIsIFAuPC9hdXRob3I+PGF1dGhvcj5K
YWNvYiwgUi48L2F1dGhvcj48YXV0aG9yPkh1c3phciwgRy48L2F1dGhvcj48YXV0aG9yPkxva2Us
IEouPC9hdXRob3I+PGF1dGhvcj5GZWxpZywgUC48L2F1dGhvcj48L2F1dGhvcnM+PC9jb250cmli
dXRvcnM+PHRpdGxlcz48dGl0bGU+SW5mbHVlbmNlIG9mIGV4ZXJjaXNlIG9uIHVyZWEsIGNyZWF0
aW5pbmUsIGFuZCAzLW1ldGh5bGhpc3RpZGluZSBleGNyZXRpb24gaW4gbm9ybWFsIGh1bWFuIHN1
YmplY3RzPC90aXRsZT48c2Vjb25kYXJ5LXRpdGxlPkFtIEogUGh5c2lvbDwvc2Vjb25kYXJ5LXRp
dGxlPjwvdGl0bGVzPjxwZXJpb2RpY2FsPjxmdWxsLXRpdGxlPkFtIEogUGh5c2lvbDwvZnVsbC10
aXRsZT48L3BlcmlvZGljYWw+PHBhZ2VzPkUzMzQtODwvcGFnZXM+PHZvbHVtZT4yNDY8L3ZvbHVt
ZT48bnVtYmVyPjQgUHQgMTwvbnVtYmVyPjxlZGl0aW9uPjE5ODQvMDQvMDE8L2VkaXRpb24+PGtl
eXdvcmRzPjxrZXl3b3JkPkFkb2xlc2NlbnQ8L2tleXdvcmQ+PGtleXdvcmQ+QWR1bHQ8L2tleXdv
cmQ+PGtleXdvcmQ+Q3JlYXRpbmluZS8qdXJpbmU8L2tleXdvcmQ+PGtleXdvcmQ+RGlldGFyeSBQ
cm90ZWlucy9tZXRhYm9saXNtPC9rZXl3b3JkPjxrZXl3b3JkPkZlbWFsZTwva2V5d29yZD48a2V5
d29yZD5IaXN0aWRpbmUvKmFuYWxvZ3MgJmFtcDsgZGVyaXZhdGl2ZXM8L2tleXdvcmQ+PGtleXdv
cmQ+SHVtYW5zPC9rZXl3b3JkPjxrZXl3b3JkPk1hbGU8L2tleXdvcmQ+PGtleXdvcmQ+TWVhdDwv
a2V5d29yZD48a2V5d29yZD5NZXRoeWxoaXN0aWRpbmVzLyp1cmluZTwva2V5d29yZD48a2V5d29y
ZD4qUGh5c2ljYWwgRXhlcnRpb248L2tleXdvcmQ+PGtleXdvcmQ+U3dlYXQvbWV0YWJvbGlzbTwv
a2V5d29yZD48a2V5d29yZD5VcmVhLyp1cmluZTwva2V5d29yZD48L2tleXdvcmRzPjxkYXRlcz48
eWVhcj4xOTg0PC95ZWFyPjxwdWItZGF0ZXM+PGRhdGU+QXByPC9kYXRlPjwvcHViLWRhdGVzPjwv
ZGF0ZXM+PGlzYm4+MDAwMi05NTEzIChQcmludCkmI3hEOzAwMDItOTUxMyAoTGlua2luZyk8L2lz
Ym4+PGFjY2Vzc2lvbi1udW0+NjcyMDg4NzwvYWNjZXNzaW9uLW51bT48dXJscz48cmVsYXRlZC11
cmxzPjx1cmw+aHR0cHM6Ly93d3cubmNiaS5ubG0ubmloLmdvdi9wdWJtZWQvNjcyMDg4NzwvdXJs
PjwvcmVsYXRlZC11cmxzPjwvdXJscz48ZWxlY3Ryb25pYy1yZXNvdXJjZS1udW0+MTAuMTE1Mi9h
anBlbmRvLjE5ODQuMjQ2LjQuRTMzNDwvZWxlY3Ryb25pYy1yZXNvdXJjZS1udW0+PC9yZWNvcmQ+
PC9DaXRlPjwvRW5kTm90ZT4A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(Calles-Escandon et al., 1984; Shimomura et al., 2006)</w:t>
      </w:r>
      <w:r w:rsidRPr="009E363B">
        <w:rPr>
          <w:rFonts w:ascii="Times New Roman" w:eastAsiaTheme="minorHAnsi" w:hAnsi="Times New Roman"/>
          <w:sz w:val="24"/>
          <w:szCs w:val="24"/>
        </w:rPr>
        <w:fldChar w:fldCharType="end"/>
      </w:r>
    </w:p>
    <w:p w14:paraId="2D47664D" w14:textId="1F02621F"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Συμπληρωματικά, η τάση αύξησης της σεροτονίνης στην ομάδα της άσκησης, φαίνεται να είναι σε συμφωνία με προηγούμενες μελέτες που αναφέρουν τη διαμόρφωση των επιπέδων της σεροτονίνης με βάση </w:t>
      </w:r>
      <w:r w:rsidR="00630CC7" w:rsidRPr="009E363B">
        <w:rPr>
          <w:rFonts w:ascii="Times New Roman" w:eastAsiaTheme="minorHAnsi" w:hAnsi="Times New Roman"/>
          <w:sz w:val="24"/>
          <w:szCs w:val="24"/>
        </w:rPr>
        <w:t>τ</w:t>
      </w:r>
      <w:r w:rsidRPr="009E363B">
        <w:rPr>
          <w:rFonts w:ascii="Times New Roman" w:eastAsiaTheme="minorHAnsi" w:hAnsi="Times New Roman"/>
          <w:sz w:val="24"/>
          <w:szCs w:val="24"/>
        </w:rPr>
        <w:t xml:space="preserve">ην ένταση και τη διάρκεια της άσκησης </w:t>
      </w:r>
      <w:r w:rsidRPr="009E363B">
        <w:rPr>
          <w:rFonts w:ascii="Times New Roman" w:eastAsiaTheme="minorHAnsi" w:hAnsi="Times New Roman"/>
          <w:sz w:val="24"/>
          <w:szCs w:val="24"/>
        </w:rPr>
        <w:fldChar w:fldCharType="begin">
          <w:fldData xml:space="preserve">PEVuZE5vdGU+PENpdGU+PEF1dGhvcj5DaGVuPC9BdXRob3I+PFllYXI+MjAwODwvWWVhcj48UmVj
TnVtPjI4PC9SZWNOdW0+PERpc3BsYXlUZXh0PihDaGVuLCBILiBJLiBldCBhbC4sIDIwMDgpPC9E
aXNwbGF5VGV4dD48cmVjb3JkPjxyZWMtbnVtYmVyPjI4PC9yZWMtbnVtYmVyPjxmb3JlaWduLWtl
eXM+PGtleSBhcHA9IkVOIiBkYi1pZD0iZXN0OXhlOWZsZnJ0NW9lMjBwdHgwdjlpeHp2NXhmc3pm
ZGVyIiB0aW1lc3RhbXA9IjE2MjY2OTAyNzQiPjI4PC9rZXk+PC9mb3JlaWduLWtleXM+PHJlZi10
eXBlIG5hbWU9IkpvdXJuYWwgQXJ0aWNsZSI+MTc8L3JlZi10eXBlPjxjb250cmlidXRvcnM+PGF1
dGhvcnM+PGF1dGhvcj5DaGVuLCBILiBJLjwvYXV0aG9yPjxhdXRob3I+TGluLCBMLiBDLjwvYXV0
aG9yPjxhdXRob3I+WXUsIEwuPC9hdXRob3I+PGF1dGhvcj5MaXUsIFkuIEYuPC9hdXRob3I+PGF1
dGhvcj5LdW8sIFkuIE0uPC9hdXRob3I+PGF1dGhvcj5IdWFuZywgQS4gTS48L2F1dGhvcj48YXV0
aG9yPkNodWFuZywgSi4gSS48L2F1dGhvcj48YXV0aG9yPld1LCBGLiBTLjwvYXV0aG9yPjxhdXRo
b3I+TGlhbywgUC4gQy48L2F1dGhvcj48YXV0aG9yPkplbiwgQy4gSi48L2F1dGhvcj48L2F1dGhv
cnM+PC9jb250cmlidXRvcnM+PGF1dGgtYWRkcmVzcz5EZXBhcnRtZW50IG9mIFBoeXNpb2xvZ3ks
IENvbGxlZ2Ugb2YgTWVkaWNpbmUsIE5hdGlvbmFsIENoZW5nIEt1bmcgVW5pdmVyc2l0eSwgVGFp
bmFuIDcwMSwgVGFpd2FuLjwvYXV0aC1hZGRyZXNzPjx0aXRsZXM+PHRpdGxlPlRyZWFkbWlsbCBl
eGVyY2lzZSBlbmhhbmNlcyBwYXNzaXZlIGF2b2lkYW5jZSBsZWFybmluZyBpbiByYXRzOiB0aGUg
cm9sZSBvZiBkb3duLXJlZ3VsYXRlZCBzZXJvdG9uaW4gc3lzdGVtIGluIHRoZSBsaW1iaWMgc3lz
dGVtPC90aXRsZT48c2Vjb25kYXJ5LXRpdGxlPk5ldXJvYmlvbCBMZWFybiBNZW08L3NlY29uZGFy
eS10aXRsZT48L3RpdGxlcz48cGVyaW9kaWNhbD48ZnVsbC10aXRsZT5OZXVyb2Jpb2wgTGVhcm4g
TWVtPC9mdWxsLXRpdGxlPjwvcGVyaW9kaWNhbD48cGFnZXM+NDg5LTk2PC9wYWdlcz48dm9sdW1l
Pjg5PC92b2x1bWU+PG51bWJlcj40PC9udW1iZXI+PGVkaXRpb24+MjAwNy8wOS8yNjwvZWRpdGlv
bj48a2V5d29yZHM+PGtleXdvcmQ+OC1IeWRyb3h5LTItKGRpLW4tcHJvcHlsYW1pbm8pdGV0cmFs
aW4vcGhhcm1hY29sb2d5PC9rZXl3b3JkPjxrZXl3b3JkPkFteWdkYWxhL3BoeXNpb2xvZ3k8L2tl
eXdvcmQ+PGtleXdvcmQ+QW5pbWFsczwva2V5d29yZD48a2V5d29yZD5Bdm9pZGFuY2UgTGVhcm5p
bmcvZHJ1ZyBlZmZlY3RzLypwaHlzaW9sb2d5PC9rZXl3b3JkPjxrZXl3b3JkPkRvd24tUmVndWxh
dGlvbi9waHlzaW9sb2d5PC9rZXl3b3JkPjxrZXl3b3JkPkV4ZXJjaXNlIFRlc3Q8L2tleXdvcmQ+
PGtleXdvcmQ+RmVhci9waHlzaW9sb2d5PC9rZXl3b3JkPjxrZXl3b3JkPkh5ZHJveHlpbmRvbGVh
Y2V0aWMgQWNpZC9tZXRhYm9saXNtPC9rZXl3b3JkPjxrZXl3b3JkPkxpbWJpYyBTeXN0ZW0vKnBo
eXNpb2xvZ3k8L2tleXdvcmQ+PGtleXdvcmQ+TWFsZTwva2V5d29yZD48a2V5d29yZD5QaHlzaWNh
bCBDb25kaXRpb25pbmcsIEFuaW1hbC8qcGh5c2lvbG9neTwva2V5d29yZD48a2V5d29yZD5SYXRz
PC9rZXl3b3JkPjxrZXl3b3JkPlJhdHMsIFNwcmFndWUtRGF3bGV5PC9rZXl3b3JkPjxrZXl3b3Jk
PlNlcm90b25pbi8qbWV0YWJvbGlzbTwva2V5d29yZD48a2V5d29yZD5TZXJvdG9uaW4gUGxhc21h
IE1lbWJyYW5lIFRyYW5zcG9ydCBQcm90ZWlucy9tZXRhYm9saXNtPC9rZXl3b3JkPjxrZXl3b3Jk
PlNlcm90b25pbiBSZWNlcHRvciBBZ29uaXN0cy9waGFybWFjb2xvZ3k8L2tleXdvcmQ+PC9rZXl3
b3Jkcz48ZGF0ZXM+PHllYXI+MjAwODwveWVhcj48cHViLWRhdGVzPjxkYXRlPk1heTwvZGF0ZT48
L3B1Yi1kYXRlcz48L2RhdGVzPjxpc2JuPjEwOTUtOTU2NCAoRWxlY3Ryb25pYykmI3hEOzEwNzQt
NzQyNyAoTGlua2luZyk8L2lzYm4+PGFjY2Vzc2lvbi1udW0+MTc4OTI5NTQ8L2FjY2Vzc2lvbi1u
dW0+PHVybHM+PHJlbGF0ZWQtdXJscz48dXJsPmh0dHBzOi8vd3d3Lm5jYmkubmxtLm5paC5nb3Yv
cHVibWVkLzE3ODkyOTU0PC91cmw+PC9yZWxhdGVkLXVybHM+PC91cmxzPjxlbGVjdHJvbmljLXJl
c291cmNlLW51bT4xMC4xMDE2L2oubmxtLjIwMDcuMDguMDA0PC9lbGVjdHJvbmljLXJlc291cmNl
LW51bT48L3JlY29yZD48L0NpdGU+PC9FbmROb3RlPn==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PEVuZE5vdGU+PENpdGU+PEF1dGhvcj5DaGVuPC9BdXRob3I+PFllYXI+MjAwODwvWWVhcj48UmVj
TnVtPjI4PC9SZWNOdW0+PERpc3BsYXlUZXh0PihDaGVuLCBILiBJLiBldCBhbC4sIDIwMDgpPC9E
aXNwbGF5VGV4dD48cmVjb3JkPjxyZWMtbnVtYmVyPjI4PC9yZWMtbnVtYmVyPjxmb3JlaWduLWtl
eXM+PGtleSBhcHA9IkVOIiBkYi1pZD0iZXN0OXhlOWZsZnJ0NW9lMjBwdHgwdjlpeHp2NXhmc3pm
ZGVyIiB0aW1lc3RhbXA9IjE2MjY2OTAyNzQiPjI4PC9rZXk+PC9mb3JlaWduLWtleXM+PHJlZi10
eXBlIG5hbWU9IkpvdXJuYWwgQXJ0aWNsZSI+MTc8L3JlZi10eXBlPjxjb250cmlidXRvcnM+PGF1
dGhvcnM+PGF1dGhvcj5DaGVuLCBILiBJLjwvYXV0aG9yPjxhdXRob3I+TGluLCBMLiBDLjwvYXV0
aG9yPjxhdXRob3I+WXUsIEwuPC9hdXRob3I+PGF1dGhvcj5MaXUsIFkuIEYuPC9hdXRob3I+PGF1
dGhvcj5LdW8sIFkuIE0uPC9hdXRob3I+PGF1dGhvcj5IdWFuZywgQS4gTS48L2F1dGhvcj48YXV0
aG9yPkNodWFuZywgSi4gSS48L2F1dGhvcj48YXV0aG9yPld1LCBGLiBTLjwvYXV0aG9yPjxhdXRo
b3I+TGlhbywgUC4gQy48L2F1dGhvcj48YXV0aG9yPkplbiwgQy4gSi48L2F1dGhvcj48L2F1dGhv
cnM+PC9jb250cmlidXRvcnM+PGF1dGgtYWRkcmVzcz5EZXBhcnRtZW50IG9mIFBoeXNpb2xvZ3ks
IENvbGxlZ2Ugb2YgTWVkaWNpbmUsIE5hdGlvbmFsIENoZW5nIEt1bmcgVW5pdmVyc2l0eSwgVGFp
bmFuIDcwMSwgVGFpd2FuLjwvYXV0aC1hZGRyZXNzPjx0aXRsZXM+PHRpdGxlPlRyZWFkbWlsbCBl
eGVyY2lzZSBlbmhhbmNlcyBwYXNzaXZlIGF2b2lkYW5jZSBsZWFybmluZyBpbiByYXRzOiB0aGUg
cm9sZSBvZiBkb3duLXJlZ3VsYXRlZCBzZXJvdG9uaW4gc3lzdGVtIGluIHRoZSBsaW1iaWMgc3lz
dGVtPC90aXRsZT48c2Vjb25kYXJ5LXRpdGxlPk5ldXJvYmlvbCBMZWFybiBNZW08L3NlY29uZGFy
eS10aXRsZT48L3RpdGxlcz48cGVyaW9kaWNhbD48ZnVsbC10aXRsZT5OZXVyb2Jpb2wgTGVhcm4g
TWVtPC9mdWxsLXRpdGxlPjwvcGVyaW9kaWNhbD48cGFnZXM+NDg5LTk2PC9wYWdlcz48dm9sdW1l
Pjg5PC92b2x1bWU+PG51bWJlcj40PC9udW1iZXI+PGVkaXRpb24+MjAwNy8wOS8yNjwvZWRpdGlv
bj48a2V5d29yZHM+PGtleXdvcmQ+OC1IeWRyb3h5LTItKGRpLW4tcHJvcHlsYW1pbm8pdGV0cmFs
aW4vcGhhcm1hY29sb2d5PC9rZXl3b3JkPjxrZXl3b3JkPkFteWdkYWxhL3BoeXNpb2xvZ3k8L2tl
eXdvcmQ+PGtleXdvcmQ+QW5pbWFsczwva2V5d29yZD48a2V5d29yZD5Bdm9pZGFuY2UgTGVhcm5p
bmcvZHJ1ZyBlZmZlY3RzLypwaHlzaW9sb2d5PC9rZXl3b3JkPjxrZXl3b3JkPkRvd24tUmVndWxh
dGlvbi9waHlzaW9sb2d5PC9rZXl3b3JkPjxrZXl3b3JkPkV4ZXJjaXNlIFRlc3Q8L2tleXdvcmQ+
PGtleXdvcmQ+RmVhci9waHlzaW9sb2d5PC9rZXl3b3JkPjxrZXl3b3JkPkh5ZHJveHlpbmRvbGVh
Y2V0aWMgQWNpZC9tZXRhYm9saXNtPC9rZXl3b3JkPjxrZXl3b3JkPkxpbWJpYyBTeXN0ZW0vKnBo
eXNpb2xvZ3k8L2tleXdvcmQ+PGtleXdvcmQ+TWFsZTwva2V5d29yZD48a2V5d29yZD5QaHlzaWNh
bCBDb25kaXRpb25pbmcsIEFuaW1hbC8qcGh5c2lvbG9neTwva2V5d29yZD48a2V5d29yZD5SYXRz
PC9rZXl3b3JkPjxrZXl3b3JkPlJhdHMsIFNwcmFndWUtRGF3bGV5PC9rZXl3b3JkPjxrZXl3b3Jk
PlNlcm90b25pbi8qbWV0YWJvbGlzbTwva2V5d29yZD48a2V5d29yZD5TZXJvdG9uaW4gUGxhc21h
IE1lbWJyYW5lIFRyYW5zcG9ydCBQcm90ZWlucy9tZXRhYm9saXNtPC9rZXl3b3JkPjxrZXl3b3Jk
PlNlcm90b25pbiBSZWNlcHRvciBBZ29uaXN0cy9waGFybWFjb2xvZ3k8L2tleXdvcmQ+PC9rZXl3
b3Jkcz48ZGF0ZXM+PHllYXI+MjAwODwveWVhcj48cHViLWRhdGVzPjxkYXRlPk1heTwvZGF0ZT48
L3B1Yi1kYXRlcz48L2RhdGVzPjxpc2JuPjEwOTUtOTU2NCAoRWxlY3Ryb25pYykmI3hEOzEwNzQt
NzQyNyAoTGlua2luZyk8L2lzYm4+PGFjY2Vzc2lvbi1udW0+MTc4OTI5NTQ8L2FjY2Vzc2lvbi1u
dW0+PHVybHM+PHJlbGF0ZWQtdXJscz48dXJsPmh0dHBzOi8vd3d3Lm5jYmkubmxtLm5paC5nb3Yv
cHVibWVkLzE3ODkyOTU0PC91cmw+PC9yZWxhdGVkLXVybHM+PC91cmxzPjxlbGVjdHJvbmljLXJl
c291cmNlLW51bT4xMC4xMDE2L2oubmxtLjIwMDcuMDguMDA0PC9lbGVjdHJvbmljLXJlc291cmNl
LW51bT48L3JlY29yZD48L0NpdGU+PC9FbmROb3RlPn==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(Chen et al., 2008)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Συγκεκριμένα, η μέτρια άσκηση προτείνεται ως θεραπευτική παρέμβαση αρκετών ψυχιατρικών διαταραχών, με πιθανό μηχανισμό δράσης τη ρύθμιση, όχι τόσο των επιπέδων της σεροτονίνης, αλλά των υποδοχέων της. Συνεπώς, η άσκηση αποτελεί σημαντικό εργαλείο ανακούφισης του άγχους και προστασίας του εγκέφαλου από το χρόνιο στρες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&lt;EndNote&gt;&lt;Cite&gt;&lt;Author&gt;Greenwood&lt;/Author&gt;&lt;Year&gt;2008&lt;/Year&gt;&lt;RecNum&gt;29&lt;/RecNum&gt;&lt;DisplayText&gt;(Greenwood &amp;amp; Fleshner, 2008)&lt;/DisplayText&gt;&lt;record&gt;&lt;rec-number&gt;29&lt;/rec-number&gt;&lt;foreign-keys&gt;&lt;key app="EN" db-id="est9xe9flfrt5oe20ptx0v9ixzv5xfszfder" timestamp="1626690738"&gt;29&lt;/key&gt;&lt;/foreign-keys&gt;&lt;ref-type name="Journal Article"&gt;17&lt;/ref-type&gt;&lt;contributors&gt;&lt;authors&gt;&lt;author&gt;Greenwood, B. N.&lt;/author&gt;&lt;author&gt;Fleshner, M.&lt;/author&gt;&lt;/authors&gt;&lt;/contributors&gt;&lt;auth-address&gt;Department of Integrative Physiology, Center for Neuroscience, University of Colorado-Boulder, Clare Small Building, Boulder, CO 80309-0354, USA.&lt;/auth-address&gt;&lt;titles&gt;&lt;title&gt;Exercise, learned helplessness, and the stress-resistant brain&lt;/title&gt;&lt;secondary-title&gt;Neuromolecular Med&lt;/secondary-title&gt;&lt;/titles&gt;&lt;periodical&gt;&lt;full-title&gt;Neuromolecular Med&lt;/full-title&gt;&lt;/periodical&gt;&lt;pages&gt;81-98&lt;/pages&gt;&lt;volume&gt;10&lt;/volume&gt;&lt;number&gt;2&lt;/number&gt;&lt;edition&gt;2008/02/27&lt;/edition&gt;&lt;keywords&gt;&lt;keyword&gt;Animals&lt;/keyword&gt;&lt;keyword&gt;Anxiety Disorders/physiopathology/prevention &amp;amp; control/therapy&lt;/keyword&gt;&lt;keyword&gt;Brain/metabolism/physiopathology&lt;/keyword&gt;&lt;keyword&gt;Depressive Disorder/physiopathology/prevention &amp;amp; control/therapy&lt;/keyword&gt;&lt;keyword&gt;*Exercise Therapy&lt;/keyword&gt;&lt;keyword&gt;*Helplessness, Learned&lt;/keyword&gt;&lt;keyword&gt;Humans&lt;/keyword&gt;&lt;keyword&gt;Motor Activity/physiology&lt;/keyword&gt;&lt;keyword&gt;Physical Conditioning, Animal/*physiology&lt;/keyword&gt;&lt;keyword&gt;Serotonin/metabolism&lt;/keyword&gt;&lt;keyword&gt;Stress, Psychological/physiopathology/prevention &amp;amp; control/*therapy&lt;/keyword&gt;&lt;/keywords&gt;&lt;dates&gt;&lt;year&gt;2008&lt;/year&gt;&lt;/dates&gt;&lt;isbn&gt;1535-1084 (Print)&amp;#xD;1535-1084 (Linking)&lt;/isbn&gt;&lt;accession-num&gt;18300002&lt;/accession-num&gt;&lt;urls&gt;&lt;related-urls&gt;&lt;url&gt;https://www.ncbi.nlm.nih.gov/pubmed/18300002&lt;/url&gt;&lt;/related-urls&gt;&lt;/urls&gt;&lt;electronic-resource-num&gt;10.1007/s12017-008-8029-y&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(Greenwood &amp; Fleshner, 2008)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βελτιώνει τη διάθεση σε πληθυσμούς με </w:t>
      </w:r>
      <w:proofErr w:type="spellStart"/>
      <w:r w:rsidRPr="009E363B">
        <w:rPr>
          <w:rFonts w:ascii="Times New Roman" w:eastAsiaTheme="minorHAnsi" w:hAnsi="Times New Roman"/>
          <w:sz w:val="24"/>
          <w:szCs w:val="24"/>
        </w:rPr>
        <w:t>υποκλινικά</w:t>
      </w:r>
      <w:proofErr w:type="spellEnd"/>
      <w:r w:rsidRPr="009E363B">
        <w:rPr>
          <w:rFonts w:ascii="Times New Roman" w:eastAsiaTheme="minorHAnsi" w:hAnsi="Times New Roman"/>
          <w:sz w:val="24"/>
          <w:szCs w:val="24"/>
        </w:rPr>
        <w:t xml:space="preserve"> συμπτώματα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&lt;EndNote&gt;&lt;Cite&gt;&lt;Author&gt;Anderson&lt;/Author&gt;&lt;Year&gt;2013&lt;/Year&gt;&lt;RecNum&gt;30&lt;/RecNum&gt;&lt;DisplayText&gt;(Anderson, E. &amp;amp; Shivakumar, 2013)&lt;/DisplayText&gt;&lt;record&gt;&lt;rec-number&gt;30&lt;/rec-number&gt;&lt;foreign-keys&gt;&lt;key app="EN" db-id="est9xe9flfrt5oe20ptx0v9ixzv5xfszfder" timestamp="1626691016"&gt;30&lt;/key&gt;&lt;/foreign-keys&gt;&lt;ref-type name="Journal Article"&gt;17&lt;/ref-type&gt;&lt;contributors&gt;&lt;authors&gt;&lt;author&gt;Anderson, E.&lt;/author&gt;&lt;author&gt;Shivakumar, G.&lt;/author&gt;&lt;/authors&gt;&lt;/contributors&gt;&lt;auth-address&gt;VA North Texas Health Care System Dallas, TX, USA.&lt;/auth-address&gt;&lt;titles&gt;&lt;title&gt;Effects of exercise and physical activity on anxiety&lt;/title&gt;&lt;secondary-title&gt;Front Psychiatry&lt;/secondary-title&gt;&lt;/titles&gt;&lt;periodical&gt;&lt;full-title&gt;Front Psychiatry&lt;/full-title&gt;&lt;/periodical&gt;&lt;pages&gt;27&lt;/pages&gt;&lt;volume&gt;4&lt;/volume&gt;&lt;edition&gt;2013/05/01&lt;/edition&gt;&lt;dates&gt;&lt;year&gt;2013&lt;/year&gt;&lt;/dates&gt;&lt;isbn&gt;1664-0640 (Print)&amp;#xD;1664-0640 (Linking)&lt;/isbn&gt;&lt;accession-num&gt;23630504&lt;/accession-num&gt;&lt;urls&gt;&lt;related-urls&gt;&lt;url&gt;https://www.ncbi.nlm.nih.gov/pubmed/23630504&lt;/url&gt;&lt;/related-urls&gt;&lt;/urls&gt;&lt;custom2&gt;PMC3632802&lt;/custom2&gt;&lt;electronic-resource-num&gt;10.3389/fpsyt.2013.00027&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(Anderson &amp; Shivakumar, 2013)</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καθώς και σε ασθενείς, και αυξάνει την ενεργό</w:t>
      </w:r>
      <w:r w:rsidR="002D1A6F" w:rsidRPr="009E363B">
        <w:rPr>
          <w:rFonts w:ascii="Times New Roman" w:eastAsiaTheme="minorHAnsi" w:hAnsi="Times New Roman"/>
          <w:sz w:val="24"/>
          <w:szCs w:val="24"/>
        </w:rPr>
        <w:t xml:space="preserve"> δράση</w:t>
      </w:r>
      <w:r w:rsidRPr="009E363B">
        <w:rPr>
          <w:rFonts w:ascii="Times New Roman" w:eastAsiaTheme="minorHAnsi" w:hAnsi="Times New Roman"/>
          <w:sz w:val="24"/>
          <w:szCs w:val="24"/>
        </w:rPr>
        <w:t xml:space="preserve"> των νευρώνων της σεροτονίνης και τα επίπεδα ενός πρόδρομου μορίου της σεροτονίνης, την </w:t>
      </w:r>
      <w:proofErr w:type="spellStart"/>
      <w:r w:rsidRPr="009E363B">
        <w:rPr>
          <w:rFonts w:ascii="Times New Roman" w:eastAsiaTheme="minorHAnsi" w:hAnsi="Times New Roman"/>
          <w:sz w:val="24"/>
          <w:szCs w:val="24"/>
        </w:rPr>
        <w:t>τρυπτοφάνη</w:t>
      </w:r>
      <w:proofErr w:type="spellEnd"/>
      <w:r w:rsidR="00FF0F91"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&lt;EndNote&gt;&lt;Cite&gt;&lt;Author&gt;Chaouloff&lt;/Author&gt;&lt;Year&gt;1986&lt;/Year&gt;&lt;RecNum&gt;31&lt;/RecNum&gt;&lt;DisplayText&gt;(Chaouloff et al., 1986)&lt;/DisplayText&gt;&lt;record&gt;&lt;rec-number&gt;31&lt;/rec-number&gt;&lt;foreign-keys&gt;&lt;key app="EN" db-id="est9xe9flfrt5oe20ptx0v9ixzv5xfszfder" timestamp="1626691398"&gt;31&lt;/key&gt;&lt;/foreign-keys&gt;&lt;ref-type name="Journal Article"&gt;17&lt;/ref-type&gt;&lt;contributors&gt;&lt;authors&gt;&lt;author&gt;Chaouloff, F.&lt;/author&gt;&lt;author&gt;Laude, D.&lt;/author&gt;&lt;author&gt;Guezennec, Y.&lt;/author&gt;&lt;author&gt;Elghozi, J. L.&lt;/author&gt;&lt;/authors&gt;&lt;/contributors&gt;&lt;titles&gt;&lt;title&gt;Motor activity increases tryptophan, 5-hydroxyindoleacetic acid, and homovanillic acid in ventricular cerebrospinal fluid of the conscious rat&lt;/title&gt;&lt;secondary-title&gt;J Neurochem&lt;/secondary-title&gt;&lt;/titles&gt;&lt;periodical&gt;&lt;full-title&gt;J Neurochem&lt;/full-title&gt;&lt;/periodical&gt;&lt;pages&gt;1313-6&lt;/pages&gt;&lt;volume&gt;46&lt;/volume&gt;&lt;number&gt;4&lt;/number&gt;&lt;edition&gt;1986/04/01&lt;/edition&gt;&lt;keywords&gt;&lt;keyword&gt;Animals&lt;/keyword&gt;&lt;keyword&gt;Brain/metabolism&lt;/keyword&gt;&lt;keyword&gt;Dopamine/metabolism&lt;/keyword&gt;&lt;keyword&gt;Homovanillic Acid/*cerebrospinal fluid/metabolism&lt;/keyword&gt;&lt;keyword&gt;Hydroxyindoleacetic Acid/*cerebrospinal fluid/metabolism&lt;/keyword&gt;&lt;keyword&gt;Male&lt;/keyword&gt;&lt;keyword&gt;*Physical Exertion&lt;/keyword&gt;&lt;keyword&gt;Rats&lt;/keyword&gt;&lt;keyword&gt;Rats, Inbred Strains&lt;/keyword&gt;&lt;keyword&gt;Serotonin/metabolism&lt;/keyword&gt;&lt;keyword&gt;Tryptophan/*cerebrospinal fluid/metabolism&lt;/keyword&gt;&lt;/keywords&gt;&lt;dates&gt;&lt;year&gt;1986&lt;/year&gt;&lt;pub-dates&gt;&lt;date&gt;Apr&lt;/date&gt;&lt;/pub-dates&gt;&lt;/dates&gt;&lt;isbn&gt;0022-3042 (Print)&amp;#xD;0022-3042 (Linking)&lt;/isbn&gt;&lt;accession-num&gt;2419509&lt;/accession-num&gt;&lt;urls&gt;&lt;related-urls&gt;&lt;url&gt;https://www.ncbi.nlm.nih.gov/pubmed/2419509&lt;/url&gt;&lt;/related-urls&gt;&lt;/urls&gt;&lt;electronic-resource-num&gt;10.1111/j.1471-4159.1986.tb00656.x&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(Chaouloff et al., 1986)</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Ωστόσο, οι βελτιώσεις που μπορεί να φέρει η άσκηση παρατηρείται ότι είναι περισσότερες και μεγαλύτερες όταν τα επίπεδα και το είδος της άσκησης είναι κατάλληλα προσαρμοσμένο στο άτομο και δε διαφέρουν πολύ από τις συνήθειες του.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&lt;EndNote&gt;&lt;Cite&gt;&lt;Author&gt;Salmon&lt;/Author&gt;&lt;Year&gt;2001&lt;/Year&gt;&lt;RecNum&gt;32&lt;/RecNum&gt;&lt;DisplayText&gt;(Salmon, 2001)&lt;/DisplayText&gt;&lt;record&gt;&lt;rec-number&gt;32&lt;/rec-number&gt;&lt;foreign-keys&gt;&lt;key app="EN" db-id="est9xe9flfrt5oe20ptx0v9ixzv5xfszfder" timestamp="1626691495"&gt;32&lt;/key&gt;&lt;/foreign-keys&gt;&lt;ref-type name="Journal Article"&gt;17&lt;/ref-type&gt;&lt;contributors&gt;&lt;authors&gt;&lt;author&gt;Salmon, P.&lt;/author&gt;&lt;/authors&gt;&lt;/contributors&gt;&lt;auth-address&gt;Department of Clinical Psychology, University of Liverpool, Whelan Building, Liverpool L69 3GB, United Kingdom. psalmon@liv.ac.uk&lt;/auth-address&gt;&lt;titles&gt;&lt;title&gt;Effects of physical exercise on anxiety, depression, and sensitivity to stress: a unifying theory&lt;/title&gt;&lt;secondary-title&gt;Clin Psychol Rev&lt;/secondary-title&gt;&lt;/titles&gt;&lt;periodical&gt;&lt;full-title&gt;Clin Psychol Rev&lt;/full-title&gt;&lt;/periodical&gt;&lt;pages&gt;33-61&lt;/pages&gt;&lt;volume&gt;21&lt;/volume&gt;&lt;number&gt;1&lt;/number&gt;&lt;edition&gt;2001/01/10&lt;/edition&gt;&lt;keywords&gt;&lt;keyword&gt;Anxiety/psychology/*therapy&lt;/keyword&gt;&lt;keyword&gt;Cross-Sectional Studies&lt;/keyword&gt;&lt;keyword&gt;Depression/psychology/*therapy&lt;/keyword&gt;&lt;keyword&gt;Exercise/*psychology&lt;/keyword&gt;&lt;keyword&gt;Humans&lt;/keyword&gt;&lt;keyword&gt;Longitudinal Studies&lt;/keyword&gt;&lt;keyword&gt;Stress, Psychological/*complications&lt;/keyword&gt;&lt;keyword&gt;Treatment Outcome&lt;/keyword&gt;&lt;/keywords&gt;&lt;dates&gt;&lt;year&gt;2001&lt;/year&gt;&lt;pub-dates&gt;&lt;date&gt;Feb&lt;/date&gt;&lt;/pub-dates&gt;&lt;/dates&gt;&lt;isbn&gt;0272-7358 (Print)&amp;#xD;0272-7358 (Linking)&lt;/isbn&gt;&lt;accession-num&gt;11148895&lt;/accession-num&gt;&lt;urls&gt;&lt;related-urls&gt;&lt;url&gt;https://www.ncbi.nlm.nih.gov/pubmed/11148895&lt;/url&gt;&lt;/related-urls&gt;&lt;/urls&gt;&lt;electronic-resource-num&gt;10.1016/s0272-7358(99)00032-x&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(Salmon, 2001)</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272C72DD" w14:textId="6D6E74C4"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Επίσης, τα άτομα που ακολούθησαν την παρέμβαση της άσκησης, δεν έδειξαν σημαντικές διαφορές στις διατροφικές τους συνήθειες και στον τρόπο ζωής τους πριν από την παρέμβαση, σε σχέση με την ομάδα ελέγχου, αλλά ούτε μεταβολή σε αυτά μετά την παρέμβαση. Παρουσιάστηκαν, ωστόσο, σημαντικές αλλαγές στα επίπεδα του άγχους τους, τα οποία βρέθηκαν μειωμένα και για το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για το ΗΑΜ-Α, μετά την παρέμβαση. Συγκεκριμένα, η διαφοροποίηση του STAI αφορούσε κατά κύριο λόγο το συναισθηματικό STAI, το οποίο έδειξε σημαντική μείωση και επίσης το θετικό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το οποίο έτεινε να αυξηθεί μετά την παρέμβαση, σε αντίθεση με το αρνητικό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που δε μεταβλήθηκε. Σε συνάφεια, τα μειωμένα επίπεδα ΗΑΜ-Α, αντικατόπτριζαν μείωση των επίπεδων και του σωματικού και του ψυχικού </w:t>
      </w:r>
      <w:r w:rsidRPr="009E363B">
        <w:rPr>
          <w:rFonts w:ascii="Times New Roman" w:eastAsiaTheme="minorHAnsi" w:hAnsi="Times New Roman"/>
          <w:sz w:val="24"/>
          <w:szCs w:val="24"/>
          <w:lang w:val="en-GB"/>
        </w:rPr>
        <w:t>HAM</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A</w:t>
      </w:r>
      <w:r w:rsidRPr="009E363B">
        <w:rPr>
          <w:rFonts w:ascii="Times New Roman" w:eastAsiaTheme="minorHAnsi" w:hAnsi="Times New Roman"/>
          <w:sz w:val="24"/>
          <w:szCs w:val="24"/>
        </w:rPr>
        <w:t xml:space="preserve">, μετά τον 1 μήνα παρέμβασης. Προηγούμενες μελέτες αναφέρουν ότι η σωματική άσκηση είναι αποτελεσματική στην αντιμετώπιση του άγχους, με επιδράσεις που </w:t>
      </w:r>
      <w:r w:rsidRPr="009E363B">
        <w:rPr>
          <w:rFonts w:ascii="Times New Roman" w:eastAsiaTheme="minorHAnsi" w:hAnsi="Times New Roman"/>
          <w:sz w:val="24"/>
          <w:szCs w:val="24"/>
        </w:rPr>
        <w:lastRenderedPageBreak/>
        <w:t xml:space="preserve">κυμαίνονται σε μικρά με μέτρια επίπεδα και σε ασθενείς και σε φυσιολογικό πληθυσμό.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&lt;EndNote&gt;&lt;Cite&gt;&lt;Author&gt;Mochcovitch&lt;/Author&gt;&lt;Year&gt;2016&lt;/Year&gt;&lt;RecNum&gt;33&lt;/RecNum&gt;&lt;DisplayText&gt;(Mochcovitch et al., 2016)&lt;/DisplayText&gt;&lt;record&gt;&lt;rec-number&gt;33&lt;/rec-number&gt;&lt;foreign-keys&gt;&lt;key app="EN" db-id="est9xe9flfrt5oe20ptx0v9ixzv5xfszfder" timestamp="1626697550"&gt;33&lt;/key&gt;&lt;/foreign-keys&gt;&lt;ref-type name="Journal Article"&gt;17&lt;/ref-type&gt;&lt;contributors&gt;&lt;authors&gt;&lt;author&gt;Mochcovitch, M. D.&lt;/author&gt;&lt;author&gt;Deslandes, A. C.&lt;/author&gt;&lt;author&gt;Freire, R. C.&lt;/author&gt;&lt;author&gt;Garcia, R. F.&lt;/author&gt;&lt;author&gt;Nardi, A. E.&lt;/author&gt;&lt;/authors&gt;&lt;/contributors&gt;&lt;auth-address&gt;Instituto de Psiquiatria, Universidade Federal do Rio de Janeiro (UFRJ), Rio de Janeiro, RJ, Brazil.&lt;/auth-address&gt;&lt;titles&gt;&lt;title&gt;The effects of regular physical activity on anxiety symptoms in healthy older adults: a systematic review&lt;/title&gt;&lt;secondary-title&gt;Braz J Psychiatry&lt;/secondary-title&gt;&lt;/titles&gt;&lt;periodical&gt;&lt;full-title&gt;Braz J Psychiatry&lt;/full-title&gt;&lt;/periodical&gt;&lt;pages&gt;255-61&lt;/pages&gt;&lt;volume&gt;38&lt;/volume&gt;&lt;number&gt;3&lt;/number&gt;&lt;edition&gt;2016/09/01&lt;/edition&gt;&lt;keywords&gt;&lt;keyword&gt;Age Factors&lt;/keyword&gt;&lt;keyword&gt;Aged&lt;/keyword&gt;&lt;keyword&gt;Anxiety/*therapy&lt;/keyword&gt;&lt;keyword&gt;Case-Control Studies&lt;/keyword&gt;&lt;keyword&gt;Cross-Sectional Studies&lt;/keyword&gt;&lt;keyword&gt;Exercise/psychology&lt;/keyword&gt;&lt;keyword&gt;Exercise Therapy/*psychology&lt;/keyword&gt;&lt;keyword&gt;Female&lt;/keyword&gt;&lt;keyword&gt;Humans&lt;/keyword&gt;&lt;keyword&gt;Male&lt;/keyword&gt;&lt;keyword&gt;Middle Aged&lt;/keyword&gt;&lt;keyword&gt;Randomized Controlled Trials as Topic&lt;/keyword&gt;&lt;keyword&gt;Treatment Outcome&lt;/keyword&gt;&lt;/keywords&gt;&lt;dates&gt;&lt;year&gt;2016&lt;/year&gt;&lt;pub-dates&gt;&lt;date&gt;Jul-Sep&lt;/date&gt;&lt;/pub-dates&gt;&lt;/dates&gt;&lt;isbn&gt;1809-452X (Electronic)&amp;#xD;1516-4446 (Linking)&lt;/isbn&gt;&lt;accession-num&gt;27579597&lt;/accession-num&gt;&lt;urls&gt;&lt;related-urls&gt;&lt;url&gt;https://www.ncbi.nlm.nih.gov/pubmed/27579597&lt;/url&gt;&lt;/related-urls&gt;&lt;/urls&gt;&lt;custom2&gt;PMC7194273&lt;/custom2&gt;&lt;electronic-resource-num&gt;10.1590/1516-4446-2015-1893&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(Mochcovitch et al., 2016)</w:t>
      </w:r>
      <w:r w:rsidRPr="009E363B">
        <w:rPr>
          <w:rFonts w:ascii="Times New Roman" w:eastAsiaTheme="minorHAnsi" w:hAnsi="Times New Roman"/>
          <w:sz w:val="24"/>
          <w:szCs w:val="24"/>
        </w:rPr>
        <w:fldChar w:fldCharType="end"/>
      </w:r>
    </w:p>
    <w:p w14:paraId="6F3F486C" w14:textId="11168784"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Η αγχολυτική επίδραση της άσκησης δεν είναι πλήρως διευκρινισμένη, ωστόσο πληθώρα μελετών υποθέτει ότι η δράση μπορεί να οφείλεται: 1) στη ρύθμιση του </w:t>
      </w:r>
      <w:r w:rsidR="00172DE8" w:rsidRPr="009E363B">
        <w:rPr>
          <w:rFonts w:ascii="Times New Roman" w:eastAsiaTheme="minorHAnsi" w:hAnsi="Times New Roman"/>
          <w:sz w:val="24"/>
          <w:szCs w:val="24"/>
        </w:rPr>
        <w:t>άξονα υποθαλάμου-υπόφυσης-επινεφριδίων (</w:t>
      </w:r>
      <w:r w:rsidRPr="009E363B">
        <w:rPr>
          <w:rFonts w:ascii="Times New Roman" w:eastAsiaTheme="minorHAnsi" w:hAnsi="Times New Roman"/>
          <w:sz w:val="24"/>
          <w:szCs w:val="24"/>
          <w:lang w:val="en-GB"/>
        </w:rPr>
        <w:t>HPA</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2) στη μείωση της ενεργ</w:t>
      </w:r>
      <w:r w:rsidR="002D1A6F" w:rsidRPr="009E363B">
        <w:rPr>
          <w:rFonts w:ascii="Times New Roman" w:eastAsiaTheme="minorHAnsi" w:hAnsi="Times New Roman"/>
          <w:sz w:val="24"/>
          <w:szCs w:val="24"/>
        </w:rPr>
        <w:t>ούς δράσης</w:t>
      </w:r>
      <w:r w:rsidRPr="009E363B">
        <w:rPr>
          <w:rFonts w:ascii="Times New Roman" w:eastAsiaTheme="minorHAnsi" w:hAnsi="Times New Roman"/>
          <w:sz w:val="24"/>
          <w:szCs w:val="24"/>
        </w:rPr>
        <w:t xml:space="preserve"> του παρασυμπαθητικού, 3) στην ενεργοποίηση </w:t>
      </w:r>
      <w:proofErr w:type="spellStart"/>
      <w:r w:rsidRPr="009E363B">
        <w:rPr>
          <w:rFonts w:ascii="Times New Roman" w:eastAsiaTheme="minorHAnsi" w:hAnsi="Times New Roman"/>
          <w:sz w:val="24"/>
          <w:szCs w:val="24"/>
        </w:rPr>
        <w:t>αντι-φλεγμονογόνων</w:t>
      </w:r>
      <w:proofErr w:type="spellEnd"/>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κυτοκινών</w:t>
      </w:r>
      <w:proofErr w:type="spellEnd"/>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IL</w:t>
      </w:r>
      <w:r w:rsidRPr="009E363B">
        <w:rPr>
          <w:rFonts w:ascii="Times New Roman" w:eastAsiaTheme="minorHAnsi" w:hAnsi="Times New Roman"/>
          <w:sz w:val="24"/>
          <w:szCs w:val="24"/>
        </w:rPr>
        <w:t xml:space="preserve">-10, </w:t>
      </w:r>
      <w:r w:rsidRPr="009E363B">
        <w:rPr>
          <w:rFonts w:ascii="Times New Roman" w:eastAsiaTheme="minorHAnsi" w:hAnsi="Times New Roman"/>
          <w:sz w:val="24"/>
          <w:szCs w:val="24"/>
          <w:lang w:val="en-GB"/>
        </w:rPr>
        <w:t>IL</w:t>
      </w:r>
      <w:r w:rsidRPr="009E363B">
        <w:rPr>
          <w:rFonts w:ascii="Times New Roman" w:eastAsiaTheme="minorHAnsi" w:hAnsi="Times New Roman"/>
          <w:sz w:val="24"/>
          <w:szCs w:val="24"/>
        </w:rPr>
        <w:t xml:space="preserve">-1), 4) στην προώθηση αντιοξειδωτικών ενζύμων, 5) στην ομαλοποίηση εγκεφαλικών διενεργειών όπως η νευρογένεση, η </w:t>
      </w:r>
      <w:proofErr w:type="spellStart"/>
      <w:r w:rsidRPr="009E363B">
        <w:rPr>
          <w:rFonts w:ascii="Times New Roman" w:eastAsiaTheme="minorHAnsi" w:hAnsi="Times New Roman"/>
          <w:sz w:val="24"/>
          <w:szCs w:val="24"/>
        </w:rPr>
        <w:t>νευροπλαστικότητα</w:t>
      </w:r>
      <w:proofErr w:type="spellEnd"/>
      <w:r w:rsidRPr="009E363B">
        <w:rPr>
          <w:rFonts w:ascii="Times New Roman" w:eastAsiaTheme="minorHAnsi" w:hAnsi="Times New Roman"/>
          <w:sz w:val="24"/>
          <w:szCs w:val="24"/>
        </w:rPr>
        <w:t xml:space="preserve"> και η απόπτωση, 6) στην ενεργοποίηση των </w:t>
      </w:r>
      <w:proofErr w:type="spellStart"/>
      <w:r w:rsidRPr="009E363B">
        <w:rPr>
          <w:rFonts w:ascii="Times New Roman" w:eastAsiaTheme="minorHAnsi" w:hAnsi="Times New Roman"/>
          <w:sz w:val="24"/>
          <w:szCs w:val="24"/>
        </w:rPr>
        <w:t>ενδοκανναβινοειδών</w:t>
      </w:r>
      <w:proofErr w:type="spellEnd"/>
      <w:r w:rsidRPr="009E363B">
        <w:rPr>
          <w:rFonts w:ascii="Times New Roman" w:eastAsiaTheme="minorHAnsi" w:hAnsi="Times New Roman"/>
          <w:sz w:val="24"/>
          <w:szCs w:val="24"/>
        </w:rPr>
        <w:t xml:space="preserve">, όπως η </w:t>
      </w:r>
      <w:proofErr w:type="spellStart"/>
      <w:r w:rsidRPr="009E363B">
        <w:rPr>
          <w:rFonts w:ascii="Times New Roman" w:eastAsiaTheme="minorHAnsi" w:hAnsi="Times New Roman"/>
          <w:sz w:val="24"/>
          <w:szCs w:val="24"/>
        </w:rPr>
        <w:t>ανανδαμίνη</w:t>
      </w:r>
      <w:proofErr w:type="spellEnd"/>
      <w:r w:rsidRPr="009E363B">
        <w:rPr>
          <w:rFonts w:ascii="Times New Roman" w:eastAsiaTheme="minorHAnsi" w:hAnsi="Times New Roman"/>
          <w:sz w:val="24"/>
          <w:szCs w:val="24"/>
        </w:rPr>
        <w:t xml:space="preserve">, καθώς και 7) στην έκθεση </w:t>
      </w:r>
      <w:proofErr w:type="spellStart"/>
      <w:r w:rsidRPr="009E363B">
        <w:rPr>
          <w:rFonts w:ascii="Times New Roman" w:eastAsiaTheme="minorHAnsi" w:hAnsi="Times New Roman"/>
          <w:sz w:val="24"/>
          <w:szCs w:val="24"/>
        </w:rPr>
        <w:t>ενδοδεκτικών</w:t>
      </w:r>
      <w:proofErr w:type="spellEnd"/>
      <w:r w:rsidRPr="009E363B">
        <w:rPr>
          <w:rFonts w:ascii="Times New Roman" w:eastAsiaTheme="minorHAnsi" w:hAnsi="Times New Roman"/>
          <w:sz w:val="24"/>
          <w:szCs w:val="24"/>
        </w:rPr>
        <w:t xml:space="preserve"> συμπτωμάτων του άγχους, που μοιάζουν με τις φυσιολογικές αλλαγές (αυξημένο καρδιακό ρυθμό, ένταση μυών, δύσπνοια και εφίδρωση) που προκαλεί και η άσκηση, εξοικειώνοντας συνεπώς τον οργανισμό σε αυτές τις αισθήσεις και στην αντίδραση του σε αυτές</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&lt;EndNote&gt;&lt;Cite&gt;&lt;Author&gt;Mochcovitch&lt;/Author&gt;&lt;Year&gt;2016&lt;/Year&gt;&lt;RecNum&gt;33&lt;/RecNum&gt;&lt;DisplayText&gt;(Mochcovitch et al., 2016)&lt;/DisplayText&gt;&lt;record&gt;&lt;rec-number&gt;33&lt;/rec-number&gt;&lt;foreign-keys&gt;&lt;key app="EN" db-id="est9xe9flfrt5oe20ptx0v9ixzv5xfszfder" timestamp="1626697550"&gt;33&lt;/key&gt;&lt;/foreign-keys&gt;&lt;ref-type name="Journal Article"&gt;17&lt;/ref-type&gt;&lt;contributors&gt;&lt;authors&gt;&lt;author&gt;Mochcovitch, M. D.&lt;/author&gt;&lt;author&gt;Deslandes, A. C.&lt;/author&gt;&lt;author&gt;Freire, R. C.&lt;/author&gt;&lt;author&gt;Garcia, R. F.&lt;/author&gt;&lt;author&gt;Nardi, A. E.&lt;/author&gt;&lt;/authors&gt;&lt;/contributors&gt;&lt;auth-address&gt;Instituto de Psiquiatria, Universidade Federal do Rio de Janeiro (UFRJ), Rio de Janeiro, RJ, Brazil.&lt;/auth-address&gt;&lt;titles&gt;&lt;title&gt;The effects of regular physical activity on anxiety symptoms in healthy older adults: a systematic review&lt;/title&gt;&lt;secondary-title&gt;Braz J Psychiatry&lt;/secondary-title&gt;&lt;/titles&gt;&lt;periodical&gt;&lt;full-title&gt;Braz J Psychiatry&lt;/full-title&gt;&lt;/periodical&gt;&lt;pages&gt;255-61&lt;/pages&gt;&lt;volume&gt;38&lt;/volume&gt;&lt;number&gt;3&lt;/number&gt;&lt;edition&gt;2016/09/01&lt;/edition&gt;&lt;keywords&gt;&lt;keyword&gt;Age Factors&lt;/keyword&gt;&lt;keyword&gt;Aged&lt;/keyword&gt;&lt;keyword&gt;Anxiety/*therapy&lt;/keyword&gt;&lt;keyword&gt;Case-Control Studies&lt;/keyword&gt;&lt;keyword&gt;Cross-Sectional Studies&lt;/keyword&gt;&lt;keyword&gt;Exercise/psychology&lt;/keyword&gt;&lt;keyword&gt;Exercise Therapy/*psychology&lt;/keyword&gt;&lt;keyword&gt;Female&lt;/keyword&gt;&lt;keyword&gt;Humans&lt;/keyword&gt;&lt;keyword&gt;Male&lt;/keyword&gt;&lt;keyword&gt;Middle Aged&lt;/keyword&gt;&lt;keyword&gt;Randomized Controlled Trials as Topic&lt;/keyword&gt;&lt;keyword&gt;Treatment Outcome&lt;/keyword&gt;&lt;/keywords&gt;&lt;dates&gt;&lt;year&gt;2016&lt;/year&gt;&lt;pub-dates&gt;&lt;date&gt;Jul-Sep&lt;/date&gt;&lt;/pub-dates&gt;&lt;/dates&gt;&lt;isbn&gt;1809-452X (Electronic)&amp;#xD;1516-4446 (Linking)&lt;/isbn&gt;&lt;accession-num&gt;27579597&lt;/accession-num&gt;&lt;urls&gt;&lt;related-urls&gt;&lt;url&gt;https://www.ncbi.nlm.nih.gov/pubmed/27579597&lt;/url&gt;&lt;/related-urls&gt;&lt;/urls&gt;&lt;custom2&gt;PMC7194273&lt;/custom2&gt;&lt;electronic-resource-num&gt;10.1590/1516-4446-2015-1893&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(Mochcovitch et al., 2016)</w:t>
      </w:r>
      <w:r w:rsidRPr="009E363B">
        <w:rPr>
          <w:rFonts w:ascii="Times New Roman" w:eastAsiaTheme="minorHAnsi" w:hAnsi="Times New Roman"/>
          <w:sz w:val="24"/>
          <w:szCs w:val="24"/>
        </w:rPr>
        <w:fldChar w:fldCharType="end"/>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Συνεπώς, η μέτρια προς υψηλή βελτίωση των επιπέδων του άγχους (1.19 αλλαγή για το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2.01 αλλαγή για το ΗΑΜ-Α) στον </w:t>
      </w:r>
      <w:r w:rsidR="00C325D4" w:rsidRPr="009E363B">
        <w:rPr>
          <w:rFonts w:ascii="Times New Roman" w:eastAsiaTheme="minorHAnsi" w:hAnsi="Times New Roman"/>
          <w:sz w:val="24"/>
          <w:szCs w:val="24"/>
        </w:rPr>
        <w:t xml:space="preserve">υπό μελέτη </w:t>
      </w:r>
      <w:r w:rsidRPr="009E363B">
        <w:rPr>
          <w:rFonts w:ascii="Times New Roman" w:eastAsiaTheme="minorHAnsi" w:hAnsi="Times New Roman"/>
          <w:sz w:val="24"/>
          <w:szCs w:val="24"/>
        </w:rPr>
        <w:t xml:space="preserve">πληθυσμό, πιθανόν να οφείλεται στην παρέμβαση με άσκηση και να προήλθε εν μέρει από την ήπια βελτίωση των δεικτών του μεταβολισμού και της σεροτονίνης. </w:t>
      </w:r>
    </w:p>
    <w:p w14:paraId="69CA43A7" w14:textId="77777777"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Οι παραπάνω θετικές επιδράσεις, φαίνεται να συνδέονται άμεσα και με την μεγαλύτερη χρήση θετικής επανεκτίμησης/χιούμορ και αποδοχής/σχεδιασμού, μετά την παρέμβαση στα άτομα που ακολούθησαν την άσκηση. Αυτό αναδεικνύεται ακόμα και από την ισχυρή συσχέτιση του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στα άτομα αυτά με τον παράγοντα θετικής επανεκτίμησης/χιούμορ του </w:t>
      </w:r>
      <w:proofErr w:type="spellStart"/>
      <w:r w:rsidRPr="009E363B">
        <w:rPr>
          <w:rFonts w:ascii="Times New Roman" w:eastAsiaTheme="minorHAnsi" w:hAnsi="Times New Roman"/>
          <w:sz w:val="24"/>
          <w:szCs w:val="24"/>
        </w:rPr>
        <w:t>Brief</w:t>
      </w:r>
      <w:proofErr w:type="spellEnd"/>
      <w:r w:rsidRPr="009E363B">
        <w:rPr>
          <w:rFonts w:ascii="Times New Roman" w:eastAsiaTheme="minorHAnsi" w:hAnsi="Times New Roman"/>
          <w:sz w:val="24"/>
          <w:szCs w:val="24"/>
        </w:rPr>
        <w:t xml:space="preserve">-COPE. </w:t>
      </w:r>
    </w:p>
    <w:p w14:paraId="0F925794" w14:textId="0685B789"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Η άσκηση, θεωρείται μια πολλά υποσχόμενη, προσιτή και εύκολα </w:t>
      </w:r>
      <w:proofErr w:type="spellStart"/>
      <w:r w:rsidRPr="009E363B">
        <w:rPr>
          <w:rFonts w:ascii="Times New Roman" w:eastAsiaTheme="minorHAnsi" w:hAnsi="Times New Roman"/>
          <w:sz w:val="24"/>
          <w:szCs w:val="24"/>
        </w:rPr>
        <w:t>προσβάσιμη</w:t>
      </w:r>
      <w:proofErr w:type="spellEnd"/>
      <w:r w:rsidRPr="009E363B">
        <w:rPr>
          <w:rFonts w:ascii="Times New Roman" w:eastAsiaTheme="minorHAnsi" w:hAnsi="Times New Roman"/>
          <w:sz w:val="24"/>
          <w:szCs w:val="24"/>
        </w:rPr>
        <w:t xml:space="preserve"> επιλογή θεραπείας του άγχους. Πολλές μελέτες παρατήρησης, δείχνουν ενθαρρυντικά αποτελέσματα στη μείωση του άγχους με την άσκηση, δεν αποδεικνύουν ωστόσο την ικανότητα της να μειώ</w:t>
      </w:r>
      <w:r w:rsidR="00C325D4" w:rsidRPr="009E363B">
        <w:rPr>
          <w:rFonts w:ascii="Times New Roman" w:eastAsiaTheme="minorHAnsi" w:hAnsi="Times New Roman"/>
          <w:sz w:val="24"/>
          <w:szCs w:val="24"/>
        </w:rPr>
        <w:t>ν</w:t>
      </w:r>
      <w:r w:rsidRPr="009E363B">
        <w:rPr>
          <w:rFonts w:ascii="Times New Roman" w:eastAsiaTheme="minorHAnsi" w:hAnsi="Times New Roman"/>
          <w:sz w:val="24"/>
          <w:szCs w:val="24"/>
        </w:rPr>
        <w:t>ει τον κίνδυνο εμφάνισης μια</w:t>
      </w:r>
      <w:r w:rsidR="00172DE8" w:rsidRPr="009E363B">
        <w:rPr>
          <w:rFonts w:ascii="Times New Roman" w:eastAsiaTheme="minorHAnsi" w:hAnsi="Times New Roman"/>
          <w:sz w:val="24"/>
          <w:szCs w:val="24"/>
        </w:rPr>
        <w:t>ς</w:t>
      </w:r>
      <w:r w:rsidRPr="009E363B">
        <w:rPr>
          <w:rFonts w:ascii="Times New Roman" w:eastAsiaTheme="minorHAnsi" w:hAnsi="Times New Roman"/>
          <w:sz w:val="24"/>
          <w:szCs w:val="24"/>
        </w:rPr>
        <w:t xml:space="preserve"> διαταραχής που σχετίζεται με το άγχος. Έχει όμως δειχθεί ότι τα άτομα με άγχος, είναι λιγότερο πιθανό να είναι σωματικά ενεργά και να ασκούνται</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PEVuZE5vdGU+PENpdGU+PEF1dGhvcj5EZSBNb29yPC9BdXRob3I+PFllYXI+MjAwNjwvWWVhcj48
UmVjTnVtPjE8L1JlY051bT48RGlzcGxheVRleHQ+KERlIE1vb3IgZXQgYWwuLCAyMDA2KTwvRGlz
cGxheVRleHQ+PHJlY29yZD48cmVjLW51bWJlcj4xPC9yZWMtbnVtYmVyPjxmb3JlaWduLWtleXM+
PGtleSBhcHA9IkVOIiBkYi1pZD0iZXN0OXhlOWZsZnJ0NW9lMjBwdHgwdjlpeHp2NXhmc3pmZGVy
IiB0aW1lc3RhbXA9IjE2MjUwNDU0ODQiPjE8L2tleT48L2ZvcmVpZ24ta2V5cz48cmVmLXR5cGUg
bmFtZT0iSm91cm5hbCBBcnRpY2xlIj4xNzwvcmVmLXR5cGU+PGNvbnRyaWJ1dG9ycz48YXV0aG9y
cz48YXV0aG9yPkRlIE1vb3IsIE0uIEguPC9hdXRob3I+PGF1dGhvcj5CZWVtLCBBLiBMLjwvYXV0
aG9yPjxhdXRob3I+U3R1YmJlLCBKLiBILjwvYXV0aG9yPjxhdXRob3I+Qm9vbXNtYSwgRC4gSS48
L2F1dGhvcj48YXV0aG9yPkRlIEdldXMsIEUuIEouPC9hdXRob3I+PC9hdXRob3JzPjwvY29udHJp
YnV0b3JzPjxhdXRoLWFkZHJlc3M+RGVwYXJ0bWVudCBvZiBCaW9sb2dpY2FsIFBzeWNob2xvZ3ks
IFZyaWplIFVuaXZlcnNpdGVpdCwgdmFuIGRlciBCb2VjaG9yc3RzdHJhYXQgMSwgMTA4MSBCVCwg
QW1zdGVyZGFtLCBUaGUgTmV0aGVybGFuZHMuIG1obS5kZS5tb29yQHBzeS52dS5ubDwvYXV0aC1h
ZGRyZXNzPjx0aXRsZXM+PHRpdGxlPlJlZ3VsYXIgZXhlcmNpc2UsIGFueGlldHksIGRlcHJlc3Np
b24gYW5kIHBlcnNvbmFsaXR5OiBhIHBvcHVsYXRpb24tYmFzZWQgc3R1ZHk8L3RpdGxlPjxzZWNv
bmRhcnktdGl0bGU+UHJldiBNZWQ8L3NlY29uZGFyeS10aXRsZT48L3RpdGxlcz48cGVyaW9kaWNh
bD48ZnVsbC10aXRsZT5QcmV2IE1lZDwvZnVsbC10aXRsZT48L3BlcmlvZGljYWw+PHBhZ2VzPjI3
My05PC9wYWdlcz48dm9sdW1lPjQyPC92b2x1bWU+PG51bWJlcj40PC9udW1iZXI+PGVkaXRpb24+
MjAwNi8wMS8yODwvZWRpdGlvbj48a2V5d29yZHM+PGtleXdvcmQ+QWRvbGVzY2VudDwva2V5d29y
ZD48a2V5d29yZD5BZHVsdDwva2V5d29yZD48a2V5d29yZD5BbnhpZXR5LyplcGlkZW1pb2xvZ3kv
cHJldmVudGlvbiAmYW1wOyBjb250cm9sPC9rZXl3b3JkPjxrZXl3b3JkPkNyb3NzLVNlY3Rpb25h
bCBTdHVkaWVzPC9rZXl3b3JkPjxrZXl3b3JkPkRlcHJlc3Npb24vKmVwaWRlbWlvbG9neS9wcmV2
ZW50aW9uICZhbXA7IGNvbnRyb2w8L2tleXdvcmQ+PGtleXdvcmQ+RXhlcmNpc2UvKnBzeWNob2xv
Z3k8L2tleXdvcmQ+PGtleXdvcmQ+RmVtYWxlPC9rZXl3b3JkPjxrZXl3b3JkPkh1bWFuczwva2V5
d29yZD48a2V5d29yZD5MaWZlIFN0eWxlPC9rZXl3b3JkPjxrZXl3b3JkPk1hbGU8L2tleXdvcmQ+
PGtleXdvcmQ+Kk1lbnRhbCBIZWFsdGg8L2tleXdvcmQ+PGtleXdvcmQ+TWlkZGxlIEFnZWQ8L2tl
eXdvcmQ+PGtleXdvcmQ+TmV0aGVybGFuZHMvZXBpZGVtaW9sb2d5PC9rZXl3b3JkPjxrZXl3b3Jk
Pk5ldXJvdGljIERpc29yZGVycy8qZXBpZGVtaW9sb2d5L3ByZXZlbnRpb24gJmFtcDsgY29udHJv
bDwva2V5d29yZD48a2V5d29yZD4qUGVyc29uYWxpdHk8L2tleXdvcmQ+PGtleXdvcmQ+UHJldmFs
ZW5jZTwva2V5d29yZD48a2V5d29yZD5SZWdpc3RyaWVzPC9rZXl3b3JkPjxrZXl3b3JkPlN1cnZl
eXMgYW5kIFF1ZXN0aW9ubmFpcmVzPC9rZXl3b3JkPjxrZXl3b3JkPlR3aW5zPC9rZXl3b3JkPjwv
a2V5d29yZHM+PGRhdGVzPjx5ZWFyPjIwMDY8L3llYXI+PHB1Yi1kYXRlcz48ZGF0ZT5BcHI8L2Rh
dGU+PC9wdWItZGF0ZXM+PC9kYXRlcz48aXNibj4wMDkxLTc0MzUgKFByaW50KSYjeEQ7MDA5MS03
NDM1IChMaW5raW5nKTwvaXNibj48YWNjZXNzaW9uLW51bT4xNjQzOTAwODwvYWNjZXNzaW9uLW51
bT48dXJscz48cmVsYXRlZC11cmxzPjx1cmw+aHR0cHM6Ly93d3cubmNiaS5ubG0ubmloLmdvdi9w
dWJtZWQvMTY0MzkwMDg8L3VybD48L3JlbGF0ZWQtdXJscz48L3VybHM+PGVsZWN0cm9uaWMtcmVz
b3VyY2UtbnVtPjEwLjEwMTYvai55cG1lZC4yMDA1LjEyLjAwMjwvZWxlY3Ryb25pYy1yZXNvdXJj
ZS1udW0+PC9yZWNvcmQ+PC9DaXRlPjwvRW5kTm90ZT5=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PEVuZE5vdGU+PENpdGU+PEF1dGhvcj5EZSBNb29yPC9BdXRob3I+PFllYXI+MjAwNjwvWWVhcj48
UmVjTnVtPjE8L1JlY051bT48RGlzcGxheVRleHQ+KERlIE1vb3IgZXQgYWwuLCAyMDA2KTwvRGlz
cGxheVRleHQ+PHJlY29yZD48cmVjLW51bWJlcj4xPC9yZWMtbnVtYmVyPjxmb3JlaWduLWtleXM+
PGtleSBhcHA9IkVOIiBkYi1pZD0iZXN0OXhlOWZsZnJ0NW9lMjBwdHgwdjlpeHp2NXhmc3pmZGVy
IiB0aW1lc3RhbXA9IjE2MjUwNDU0ODQiPjE8L2tleT48L2ZvcmVpZ24ta2V5cz48cmVmLXR5cGUg
bmFtZT0iSm91cm5hbCBBcnRpY2xlIj4xNzwvcmVmLXR5cGU+PGNvbnRyaWJ1dG9ycz48YXV0aG9y
cz48YXV0aG9yPkRlIE1vb3IsIE0uIEguPC9hdXRob3I+PGF1dGhvcj5CZWVtLCBBLiBMLjwvYXV0
aG9yPjxhdXRob3I+U3R1YmJlLCBKLiBILjwvYXV0aG9yPjxhdXRob3I+Qm9vbXNtYSwgRC4gSS48
L2F1dGhvcj48YXV0aG9yPkRlIEdldXMsIEUuIEouPC9hdXRob3I+PC9hdXRob3JzPjwvY29udHJp
YnV0b3JzPjxhdXRoLWFkZHJlc3M+RGVwYXJ0bWVudCBvZiBCaW9sb2dpY2FsIFBzeWNob2xvZ3ks
IFZyaWplIFVuaXZlcnNpdGVpdCwgdmFuIGRlciBCb2VjaG9yc3RzdHJhYXQgMSwgMTA4MSBCVCwg
QW1zdGVyZGFtLCBUaGUgTmV0aGVybGFuZHMuIG1obS5kZS5tb29yQHBzeS52dS5ubDwvYXV0aC1h
ZGRyZXNzPjx0aXRsZXM+PHRpdGxlPlJlZ3VsYXIgZXhlcmNpc2UsIGFueGlldHksIGRlcHJlc3Np
b24gYW5kIHBlcnNvbmFsaXR5OiBhIHBvcHVsYXRpb24tYmFzZWQgc3R1ZHk8L3RpdGxlPjxzZWNv
bmRhcnktdGl0bGU+UHJldiBNZWQ8L3NlY29uZGFyeS10aXRsZT48L3RpdGxlcz48cGVyaW9kaWNh
bD48ZnVsbC10aXRsZT5QcmV2IE1lZDwvZnVsbC10aXRsZT48L3BlcmlvZGljYWw+PHBhZ2VzPjI3
My05PC9wYWdlcz48dm9sdW1lPjQyPC92b2x1bWU+PG51bWJlcj40PC9udW1iZXI+PGVkaXRpb24+
MjAwNi8wMS8yODwvZWRpdGlvbj48a2V5d29yZHM+PGtleXdvcmQ+QWRvbGVzY2VudDwva2V5d29y
ZD48a2V5d29yZD5BZHVsdDwva2V5d29yZD48a2V5d29yZD5BbnhpZXR5LyplcGlkZW1pb2xvZ3kv
cHJldmVudGlvbiAmYW1wOyBjb250cm9sPC9rZXl3b3JkPjxrZXl3b3JkPkNyb3NzLVNlY3Rpb25h
bCBTdHVkaWVzPC9rZXl3b3JkPjxrZXl3b3JkPkRlcHJlc3Npb24vKmVwaWRlbWlvbG9neS9wcmV2
ZW50aW9uICZhbXA7IGNvbnRyb2w8L2tleXdvcmQ+PGtleXdvcmQ+RXhlcmNpc2UvKnBzeWNob2xv
Z3k8L2tleXdvcmQ+PGtleXdvcmQ+RmVtYWxlPC9rZXl3b3JkPjxrZXl3b3JkPkh1bWFuczwva2V5
d29yZD48a2V5d29yZD5MaWZlIFN0eWxlPC9rZXl3b3JkPjxrZXl3b3JkPk1hbGU8L2tleXdvcmQ+
PGtleXdvcmQ+Kk1lbnRhbCBIZWFsdGg8L2tleXdvcmQ+PGtleXdvcmQ+TWlkZGxlIEFnZWQ8L2tl
eXdvcmQ+PGtleXdvcmQ+TmV0aGVybGFuZHMvZXBpZGVtaW9sb2d5PC9rZXl3b3JkPjxrZXl3b3Jk
Pk5ldXJvdGljIERpc29yZGVycy8qZXBpZGVtaW9sb2d5L3ByZXZlbnRpb24gJmFtcDsgY29udHJv
bDwva2V5d29yZD48a2V5d29yZD4qUGVyc29uYWxpdHk8L2tleXdvcmQ+PGtleXdvcmQ+UHJldmFs
ZW5jZTwva2V5d29yZD48a2V5d29yZD5SZWdpc3RyaWVzPC9rZXl3b3JkPjxrZXl3b3JkPlN1cnZl
eXMgYW5kIFF1ZXN0aW9ubmFpcmVzPC9rZXl3b3JkPjxrZXl3b3JkPlR3aW5zPC9rZXl3b3JkPjwv
a2V5d29yZHM+PGRhdGVzPjx5ZWFyPjIwMDY8L3llYXI+PHB1Yi1kYXRlcz48ZGF0ZT5BcHI8L2Rh
dGU+PC9wdWItZGF0ZXM+PC9kYXRlcz48aXNibj4wMDkxLTc0MzUgKFByaW50KSYjeEQ7MDA5MS03
NDM1IChMaW5raW5nKTwvaXNibj48YWNjZXNzaW9uLW51bT4xNjQzOTAwODwvYWNjZXNzaW9uLW51
bT48dXJscz48cmVsYXRlZC11cmxzPjx1cmw+aHR0cHM6Ly93d3cubmNiaS5ubG0ubmloLmdvdi9w
dWJtZWQvMTY0MzkwMDg8L3VybD48L3JlbGF0ZWQtdXJscz48L3VybHM+PGVsZWN0cm9uaWMtcmVz
b3VyY2UtbnVtPjEwLjEwMTYvai55cG1lZC4yMDA1LjEyLjAwMjwvZWxlY3Ryb25pYy1yZXNvdXJj
ZS1udW0+PC9yZWNvcmQ+PC9DaXRlPjwvRW5kTm90ZT5=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(De Moor et al., 2006)</w:t>
      </w:r>
      <w:r w:rsidRPr="009E363B">
        <w:rPr>
          <w:rFonts w:ascii="Times New Roman" w:eastAsiaTheme="minorHAnsi" w:hAnsi="Times New Roman"/>
          <w:sz w:val="24"/>
          <w:szCs w:val="24"/>
        </w:rPr>
        <w:fldChar w:fldCharType="end"/>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Οι θετικές επιδράσεις της άσκησης στο άγχος συχνά σχετίζονται με τη ρύθμιση του άξονα υποθαλάμου-υπόφυσης-επινεφριδίων (</w:t>
      </w:r>
      <w:r w:rsidRPr="009E363B">
        <w:rPr>
          <w:rFonts w:ascii="Times New Roman" w:eastAsiaTheme="minorHAnsi" w:hAnsi="Times New Roman"/>
          <w:sz w:val="24"/>
          <w:szCs w:val="24"/>
          <w:lang w:val="en-GB"/>
        </w:rPr>
        <w:t>HPA</w:t>
      </w:r>
      <w:r w:rsidRPr="009E363B">
        <w:rPr>
          <w:rFonts w:ascii="Times New Roman" w:eastAsiaTheme="minorHAnsi" w:hAnsi="Times New Roman"/>
          <w:sz w:val="24"/>
          <w:szCs w:val="24"/>
        </w:rPr>
        <w:t xml:space="preserve">), με αύξηση των </w:t>
      </w:r>
      <w:proofErr w:type="spellStart"/>
      <w:r w:rsidRPr="009E363B">
        <w:rPr>
          <w:rFonts w:ascii="Times New Roman" w:eastAsiaTheme="minorHAnsi" w:hAnsi="Times New Roman"/>
          <w:sz w:val="24"/>
          <w:szCs w:val="24"/>
        </w:rPr>
        <w:t>σεροτονεργικών</w:t>
      </w:r>
      <w:proofErr w:type="spellEnd"/>
      <w:r w:rsidRPr="009E363B">
        <w:rPr>
          <w:rFonts w:ascii="Times New Roman" w:eastAsiaTheme="minorHAnsi" w:hAnsi="Times New Roman"/>
          <w:sz w:val="24"/>
          <w:szCs w:val="24"/>
        </w:rPr>
        <w:t xml:space="preserve"> και </w:t>
      </w:r>
      <w:proofErr w:type="spellStart"/>
      <w:r w:rsidRPr="009E363B">
        <w:rPr>
          <w:rFonts w:ascii="Times New Roman" w:eastAsiaTheme="minorHAnsi" w:hAnsi="Times New Roman"/>
          <w:sz w:val="24"/>
          <w:szCs w:val="24"/>
        </w:rPr>
        <w:t>νοραδρενεργικών</w:t>
      </w:r>
      <w:proofErr w:type="spellEnd"/>
      <w:r w:rsidRPr="009E363B">
        <w:rPr>
          <w:rFonts w:ascii="Times New Roman" w:eastAsiaTheme="minorHAnsi" w:hAnsi="Times New Roman"/>
          <w:sz w:val="24"/>
          <w:szCs w:val="24"/>
        </w:rPr>
        <w:t xml:space="preserve"> επιπέδων στον εγκέφαλο και ενδογενή απελευθέρωση </w:t>
      </w:r>
      <w:proofErr w:type="spellStart"/>
      <w:r w:rsidRPr="009E363B">
        <w:rPr>
          <w:rFonts w:ascii="Times New Roman" w:eastAsiaTheme="minorHAnsi" w:hAnsi="Times New Roman"/>
          <w:sz w:val="24"/>
          <w:szCs w:val="24"/>
        </w:rPr>
        <w:t>οπ</w:t>
      </w:r>
      <w:r w:rsidR="00C325D4" w:rsidRPr="009E363B">
        <w:rPr>
          <w:rFonts w:ascii="Times New Roman" w:eastAsiaTheme="minorHAnsi" w:hAnsi="Times New Roman"/>
          <w:sz w:val="24"/>
          <w:szCs w:val="24"/>
        </w:rPr>
        <w:t>ι</w:t>
      </w:r>
      <w:r w:rsidRPr="009E363B">
        <w:rPr>
          <w:rFonts w:ascii="Times New Roman" w:eastAsiaTheme="minorHAnsi" w:hAnsi="Times New Roman"/>
          <w:sz w:val="24"/>
          <w:szCs w:val="24"/>
        </w:rPr>
        <w:t>οειδών</w:t>
      </w:r>
      <w:proofErr w:type="spellEnd"/>
      <w:r w:rsidRPr="009E363B">
        <w:rPr>
          <w:rFonts w:ascii="Times New Roman" w:eastAsiaTheme="minorHAnsi" w:hAnsi="Times New Roman"/>
          <w:sz w:val="24"/>
          <w:szCs w:val="24"/>
        </w:rPr>
        <w:t xml:space="preserve">. Παράλληλα, ψυχολογικοί παράγοντες όπως η ομαδική γνωστική </w:t>
      </w:r>
      <w:proofErr w:type="spellStart"/>
      <w:r w:rsidRPr="009E363B">
        <w:rPr>
          <w:rFonts w:ascii="Times New Roman" w:eastAsiaTheme="minorHAnsi" w:hAnsi="Times New Roman"/>
          <w:sz w:val="24"/>
          <w:szCs w:val="24"/>
        </w:rPr>
        <w:t>συμπεριφορική</w:t>
      </w:r>
      <w:proofErr w:type="spellEnd"/>
      <w:r w:rsidRPr="009E363B">
        <w:rPr>
          <w:rFonts w:ascii="Times New Roman" w:eastAsiaTheme="minorHAnsi" w:hAnsi="Times New Roman"/>
          <w:sz w:val="24"/>
          <w:szCs w:val="24"/>
        </w:rPr>
        <w:t xml:space="preserve"> θεραπεία, φαίνεται να αποσκοπούν στην εξοικείωση και συνεπώς στη μείωση των συμπτωμάτων του άγχους, που είναι ακόμα πιο αποτελεσματική με την άσκηση</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&lt;EndNote&gt;&lt;Cite&gt;&lt;Author&gt;Barlow DH.&lt;/Author&gt;&lt;Year&gt;2014&lt;/Year&gt;&lt;RecNum&gt;2&lt;/RecNum&gt;&lt;DisplayText&gt;(Barlow DH., 2014)&lt;/DisplayText&gt;&lt;record&gt;&lt;rec-number&gt;2&lt;/rec-number&gt;&lt;foreign-keys&gt;&lt;key app="EN" db-id="est9xe9flfrt5oe20ptx0v9ixzv5xfszfder" timestamp="1625045604"&gt;2&lt;/key&gt;&lt;/foreign-keys&gt;&lt;ref-type name="Book"&gt;6&lt;/ref-type&gt;&lt;contributors&gt;&lt;authors&gt;&lt;author&gt;Barlow DH.,&lt;/author&gt;&lt;/authors&gt;&lt;/contributors&gt;&lt;titles&gt;&lt;title&gt;Clinical Handbook of Psychological Disorders : A Step-By-Step Treatment Manual.&lt;/title&gt;&lt;/titles&gt;&lt;edition&gt;5th&lt;/edition&gt;&lt;dates&gt;&lt;year&gt;2014&lt;/year&gt;&lt;/dates&gt;&lt;pub-location&gt;New York, NY&lt;/pub-location&gt;&lt;publisher&gt;The Guilford Press&lt;/publisher&gt;&lt;urls&gt;&lt;/urls&gt;&lt;/record&gt;&lt;/Cite&gt;&lt;/EndNote&gt;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(Barlow, 2014)</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Η </w:t>
      </w:r>
      <w:r w:rsidRPr="009E363B">
        <w:rPr>
          <w:rFonts w:ascii="Times New Roman" w:eastAsiaTheme="minorHAnsi" w:hAnsi="Times New Roman"/>
          <w:sz w:val="24"/>
          <w:szCs w:val="24"/>
        </w:rPr>
        <w:lastRenderedPageBreak/>
        <w:t>σωματική άσκηση, όπως προαναφέρθηκε έχει ποικίλες βιολογικές και ψυχολογικές επιδράσεις που προάγουν την</w:t>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κατάσταση ευεξίας, προκαλώντας ισχυρά </w:t>
      </w:r>
      <w:proofErr w:type="spellStart"/>
      <w:r w:rsidRPr="009E363B">
        <w:rPr>
          <w:rFonts w:ascii="Times New Roman" w:eastAsiaTheme="minorHAnsi" w:hAnsi="Times New Roman"/>
          <w:sz w:val="24"/>
          <w:szCs w:val="24"/>
        </w:rPr>
        <w:t>νευροπλαστικά</w:t>
      </w:r>
      <w:proofErr w:type="spellEnd"/>
      <w:r w:rsidRPr="009E363B">
        <w:rPr>
          <w:rFonts w:ascii="Times New Roman" w:eastAsiaTheme="minorHAnsi" w:hAnsi="Times New Roman"/>
          <w:sz w:val="24"/>
          <w:szCs w:val="24"/>
        </w:rPr>
        <w:t xml:space="preserve"> φαινόμενα, τα οποία </w:t>
      </w:r>
      <w:proofErr w:type="spellStart"/>
      <w:r w:rsidRPr="009E363B">
        <w:rPr>
          <w:rFonts w:ascii="Times New Roman" w:eastAsiaTheme="minorHAnsi" w:hAnsi="Times New Roman"/>
          <w:sz w:val="24"/>
          <w:szCs w:val="24"/>
        </w:rPr>
        <w:t>απαρτιώνουν</w:t>
      </w:r>
      <w:proofErr w:type="spellEnd"/>
      <w:r w:rsidRPr="009E363B">
        <w:rPr>
          <w:rFonts w:ascii="Times New Roman" w:eastAsiaTheme="minorHAnsi" w:hAnsi="Times New Roman"/>
          <w:sz w:val="24"/>
          <w:szCs w:val="24"/>
        </w:rPr>
        <w:t xml:space="preserve"> τη</w:t>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συνεργασία των εγκεφαλικών σημάτων και τ</w:t>
      </w:r>
      <w:r w:rsidR="00172DE8" w:rsidRPr="009E363B">
        <w:rPr>
          <w:rFonts w:ascii="Times New Roman" w:eastAsiaTheme="minorHAnsi" w:hAnsi="Times New Roman"/>
          <w:sz w:val="24"/>
          <w:szCs w:val="24"/>
        </w:rPr>
        <w:t>ο</w:t>
      </w:r>
      <w:r w:rsidRPr="009E363B">
        <w:rPr>
          <w:rFonts w:ascii="Times New Roman" w:eastAsiaTheme="minorHAnsi" w:hAnsi="Times New Roman"/>
          <w:sz w:val="24"/>
          <w:szCs w:val="24"/>
        </w:rPr>
        <w:t xml:space="preserve"> συντονισμό των γνωστικών ικανοτήτων και της διάθεσης</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&lt;EndNote&gt;&lt;Cite&gt;&lt;Author&gt;Mandolesi&lt;/Author&gt;&lt;Year&gt;2018&lt;/Year&gt;&lt;RecNum&gt;72&lt;/RecNum&gt;&lt;DisplayText&gt;(Mandolesi et al., 2018)&lt;/DisplayText&gt;&lt;record&gt;&lt;rec-number&gt;72&lt;/rec-number&gt;&lt;foreign-keys&gt;&lt;key app="EN" db-id="est9xe9flfrt5oe20ptx0v9ixzv5xfszfder" timestamp="1628349623"&gt;72&lt;/key&gt;&lt;/foreign-keys&gt;&lt;ref-type name="Journal Article"&gt;17&lt;/ref-type&gt;&lt;contributors&gt;&lt;authors&gt;&lt;author&gt;Mandolesi, L.&lt;/author&gt;&lt;author&gt;Polverino, A.&lt;/author&gt;&lt;author&gt;Montuori, S.&lt;/author&gt;&lt;author&gt;Foti, F.&lt;/author&gt;&lt;author&gt;Ferraioli, G.&lt;/author&gt;&lt;author&gt;Sorrentino, P.&lt;/author&gt;&lt;author&gt;Sorrentino, G.&lt;/author&gt;&lt;/authors&gt;&lt;/contributors&gt;&lt;auth-address&gt;Department of Movement Sciences and Wellbeing, Parthenope University of Naples, Naples, Italy.&amp;#xD;IRCCS Fondazione Santa Lucia, Rome, Italy.&amp;#xD;Istituto di Diagnosi e Cura Hermitage Capodimonte, Naples, Italy.&amp;#xD;Department of Medical and Surgical Sciences, Magna Graecia University, Catanzaro, Italy.&amp;#xD;Department of Science and Technology, Parthenope University of Naples, Naples, Italy.&amp;#xD;Department of Engineering, Parthenope University of Naples, Naples, Italy.&amp;#xD;Institute of Applied Sciences and Intelligent Systems, CNR, Pozzuoli, Italy.&lt;/auth-address&gt;&lt;titles&gt;&lt;title&gt;Effects of Physical Exercise on Cognitive Functioning and Wellbeing: Biological and Psychological Benefits&lt;/title&gt;&lt;secondary-title&gt;Front Psychol&lt;/secondary-title&gt;&lt;/titles&gt;&lt;periodical&gt;&lt;full-title&gt;Front Psychol&lt;/full-title&gt;&lt;/periodical&gt;&lt;pages&gt;509&lt;/pages&gt;&lt;volume&gt;9&lt;/volume&gt;&lt;edition&gt;2018/05/15&lt;/edition&gt;&lt;keywords&gt;&lt;keyword&gt;brain&lt;/keyword&gt;&lt;keyword&gt;cognition&lt;/keyword&gt;&lt;keyword&gt;epigenetic mechanisms&lt;/keyword&gt;&lt;keyword&gt;physical exercise&lt;/keyword&gt;&lt;keyword&gt;wellbeing&lt;/keyword&gt;&lt;/keywords&gt;&lt;dates&gt;&lt;year&gt;2018&lt;/year&gt;&lt;/dates&gt;&lt;isbn&gt;1664-1078 (Print)&amp;#xD;1664-1078 (Linking)&lt;/isbn&gt;&lt;accession-num&gt;29755380&lt;/accession-num&gt;&lt;urls&gt;&lt;related-urls&gt;&lt;url&gt;https://www.ncbi.nlm.nih.gov/pubmed/29755380&lt;/url&gt;&lt;/related-urls&gt;&lt;/urls&gt;&lt;custom2&gt;PMC5934999&lt;/custom2&gt;&lt;electronic-resource-num&gt;10.3389/fpsyg.2018.00509&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(Mandolesi et al., 2018)</w:t>
      </w:r>
      <w:r w:rsidRPr="009E363B">
        <w:rPr>
          <w:rFonts w:ascii="Times New Roman" w:eastAsiaTheme="minorHAnsi" w:hAnsi="Times New Roman"/>
          <w:sz w:val="24"/>
          <w:szCs w:val="24"/>
        </w:rPr>
        <w:fldChar w:fldCharType="end"/>
      </w:r>
    </w:p>
    <w:p w14:paraId="7C36908B" w14:textId="1E4A0E6B"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Μεταξύ των μηχανισμών μείωσης του άγχους με την άσκηση, αναφέρεται και η δράση των </w:t>
      </w:r>
      <w:proofErr w:type="spellStart"/>
      <w:r w:rsidRPr="009E363B">
        <w:rPr>
          <w:rFonts w:ascii="Times New Roman" w:eastAsiaTheme="minorHAnsi" w:hAnsi="Times New Roman"/>
          <w:sz w:val="24"/>
          <w:szCs w:val="24"/>
        </w:rPr>
        <w:t>ενδορφινών</w:t>
      </w:r>
      <w:proofErr w:type="spellEnd"/>
      <w:r w:rsidRPr="009E363B">
        <w:rPr>
          <w:rFonts w:ascii="Times New Roman" w:eastAsiaTheme="minorHAnsi" w:hAnsi="Times New Roman"/>
          <w:sz w:val="24"/>
          <w:szCs w:val="24"/>
        </w:rPr>
        <w:t>, καθώς μερικές μελέτες διαπίστωσαν την αύξηση τους στο πλάσμα με άσκηση (</w:t>
      </w:r>
      <w:r w:rsidRPr="009E363B">
        <w:rPr>
          <w:rFonts w:ascii="Times New Roman" w:eastAsiaTheme="minorHAnsi" w:hAnsi="Times New Roman"/>
          <w:sz w:val="24"/>
          <w:szCs w:val="24"/>
          <w:lang w:val="en-GB"/>
        </w:rPr>
        <w:t>VO</w:t>
      </w:r>
      <w:r w:rsidRPr="009E363B">
        <w:rPr>
          <w:rFonts w:ascii="Times New Roman" w:eastAsiaTheme="minorHAnsi" w:hAnsi="Times New Roman"/>
          <w:sz w:val="24"/>
          <w:szCs w:val="24"/>
        </w:rPr>
        <w:t xml:space="preserve">2 </w:t>
      </w:r>
      <w:r w:rsidRPr="009E363B">
        <w:rPr>
          <w:rFonts w:ascii="Times New Roman" w:eastAsiaTheme="minorHAnsi" w:hAnsi="Times New Roman"/>
          <w:sz w:val="24"/>
          <w:szCs w:val="24"/>
          <w:lang w:val="en-GB"/>
        </w:rPr>
        <w:t>max</w:t>
      </w:r>
      <w:r w:rsidRPr="009E363B">
        <w:rPr>
          <w:rFonts w:ascii="Times New Roman" w:eastAsiaTheme="minorHAnsi" w:hAnsi="Times New Roman"/>
          <w:sz w:val="24"/>
          <w:szCs w:val="24"/>
        </w:rPr>
        <w:t xml:space="preserve"> 40–80%), ενώ ένας ανταγωνιστής των </w:t>
      </w:r>
      <w:proofErr w:type="spellStart"/>
      <w:r w:rsidRPr="009E363B">
        <w:rPr>
          <w:rFonts w:ascii="Times New Roman" w:eastAsiaTheme="minorHAnsi" w:hAnsi="Times New Roman"/>
          <w:sz w:val="24"/>
          <w:szCs w:val="24"/>
        </w:rPr>
        <w:t>ενδορφινών</w:t>
      </w:r>
      <w:proofErr w:type="spellEnd"/>
      <w:r w:rsidRPr="009E363B">
        <w:rPr>
          <w:rFonts w:ascii="Times New Roman" w:eastAsiaTheme="minorHAnsi" w:hAnsi="Times New Roman"/>
          <w:sz w:val="24"/>
          <w:szCs w:val="24"/>
        </w:rPr>
        <w:t xml:space="preserve">, η </w:t>
      </w:r>
      <w:proofErr w:type="spellStart"/>
      <w:r w:rsidRPr="009E363B">
        <w:rPr>
          <w:rFonts w:ascii="Times New Roman" w:eastAsiaTheme="minorHAnsi" w:hAnsi="Times New Roman"/>
          <w:sz w:val="24"/>
          <w:szCs w:val="24"/>
        </w:rPr>
        <w:t>ναλοξόνη</w:t>
      </w:r>
      <w:proofErr w:type="spellEnd"/>
      <w:r w:rsidRPr="009E363B">
        <w:rPr>
          <w:rFonts w:ascii="Times New Roman" w:eastAsiaTheme="minorHAnsi" w:hAnsi="Times New Roman"/>
          <w:sz w:val="24"/>
          <w:szCs w:val="24"/>
        </w:rPr>
        <w:t>, δεν μπόρεσε να αντιστρέψει την επίδραση της άσκησης στην ενίσχυση της διάθεσης</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&lt;EndNote&gt;&lt;Cite&gt;&lt;Author&gt;Surbey&lt;/Author&gt;&lt;Year&gt;1984&lt;/Year&gt;&lt;RecNum&gt;3&lt;/RecNum&gt;&lt;DisplayText&gt;(Surbey et al., 1984)&lt;/DisplayText&gt;&lt;record&gt;&lt;rec-number&gt;3&lt;/rec-number&gt;&lt;foreign-keys&gt;&lt;key app="EN" db-id="est9xe9flfrt5oe20ptx0v9ixzv5xfszfder" timestamp="1625059322"&gt;3&lt;/key&gt;&lt;/foreign-keys&gt;&lt;ref-type name="Journal Article"&gt;17&lt;/ref-type&gt;&lt;contributors&gt;&lt;authors&gt;&lt;author&gt;Surbey, G. D.&lt;/author&gt;&lt;author&gt;Andrew, G. M.&lt;/author&gt;&lt;author&gt;Cervenko, F. W.&lt;/author&gt;&lt;author&gt;Hamilton, P. P.&lt;/author&gt;&lt;/authors&gt;&lt;/contributors&gt;&lt;titles&gt;&lt;title&gt;Effects of naloxone on exercise performance&lt;/title&gt;&lt;secondary-title&gt;J Appl Physiol Respir Environ Exerc Physiol&lt;/secondary-title&gt;&lt;/titles&gt;&lt;periodical&gt;&lt;full-title&gt;J Appl Physiol Respir Environ Exerc Physiol&lt;/full-title&gt;&lt;/periodical&gt;&lt;pages&gt;674-9&lt;/pages&gt;&lt;volume&gt;57&lt;/volume&gt;&lt;number&gt;3&lt;/number&gt;&lt;edition&gt;1984/09/01&lt;/edition&gt;&lt;keywords&gt;&lt;keyword&gt;Adolescent&lt;/keyword&gt;&lt;keyword&gt;Adult&lt;/keyword&gt;&lt;keyword&gt;Double-Blind Method&lt;/keyword&gt;&lt;keyword&gt;Endorphins/*physiology&lt;/keyword&gt;&lt;keyword&gt;Heart Rate&lt;/keyword&gt;&lt;keyword&gt;Humans&lt;/keyword&gt;&lt;keyword&gt;Male&lt;/keyword&gt;&lt;keyword&gt;Naloxone/*pharmacology&lt;/keyword&gt;&lt;keyword&gt;Oxygen Consumption&lt;/keyword&gt;&lt;keyword&gt;Pain&lt;/keyword&gt;&lt;keyword&gt;Perception/drug effects&lt;/keyword&gt;&lt;keyword&gt;Physical Endurance/drug effects&lt;/keyword&gt;&lt;keyword&gt;Physical Exertion/*drug effects&lt;/keyword&gt;&lt;keyword&gt;Receptors, Opioid/drug effects/*physiology&lt;/keyword&gt;&lt;keyword&gt;Respiration&lt;/keyword&gt;&lt;keyword&gt;Running&lt;/keyword&gt;&lt;keyword&gt;Time Factors&lt;/keyword&gt;&lt;/keywords&gt;&lt;dates&gt;&lt;year&gt;1984&lt;/year&gt;&lt;pub-dates&gt;&lt;date&gt;Sep&lt;/date&gt;&lt;/pub-dates&gt;&lt;/dates&gt;&lt;isbn&gt;0161-7567 (Print)&amp;#xD;0161-7567 (Linking)&lt;/isbn&gt;&lt;accession-num&gt;6092311&lt;/accession-num&gt;&lt;urls&gt;&lt;related-urls&gt;&lt;url&gt;https://www.ncbi.nlm.nih.gov/pubmed/6092311&lt;/url&gt;&lt;/related-urls&gt;&lt;/urls&gt;&lt;electronic-resource-num&gt;10.1152/jappl.1984.57.3.674&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(Surbey et al., 1984)</w:t>
      </w:r>
      <w:r w:rsidRPr="009E363B">
        <w:rPr>
          <w:rFonts w:ascii="Times New Roman" w:eastAsiaTheme="minorHAnsi" w:hAnsi="Times New Roman"/>
          <w:sz w:val="24"/>
          <w:szCs w:val="24"/>
        </w:rPr>
        <w:fldChar w:fldCharType="end"/>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Παράλληλα είναι γνωστό ότι τα γλυκοκορτικοειδή, όπως η κορτιζόλη είναι αυξημένα λόγω στρες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&lt;EndNote&gt;&lt;Cite&gt;&lt;Author&gt;Ali&lt;/Author&gt;&lt;Year&gt;2019&lt;/Year&gt;&lt;RecNum&gt;4&lt;/RecNum&gt;&lt;DisplayText&gt;(Ali et al., 2019)&lt;/DisplayText&gt;&lt;record&gt;&lt;rec-number&gt;4&lt;/rec-number&gt;&lt;foreign-keys&gt;&lt;key app="EN" db-id="est9xe9flfrt5oe20ptx0v9ixzv5xfszfder" timestamp="1625059471"&gt;4&lt;/key&gt;&lt;/foreign-keys&gt;&lt;ref-type name="Journal Article"&gt;17&lt;/ref-type&gt;&lt;contributors&gt;&lt;authors&gt;&lt;author&gt;Ali, K.&lt;/author&gt;&lt;author&gt;Verma, S.&lt;/author&gt;&lt;author&gt;Ahmad, I.&lt;/author&gt;&lt;author&gt;Singla, D.&lt;/author&gt;&lt;author&gt;Saleem, M.&lt;/author&gt;&lt;author&gt;Hussain, M. E.&lt;/author&gt;&lt;/authors&gt;&lt;/contributors&gt;&lt;auth-address&gt;Centre for Physiotherapy and Rehabilitation Sciences, Jamia Millia Islamia, Jamia Nagar, Okhla, Delhi, India.&amp;#xD;Faculty of Dentistry, Jamia Millia Islamia, Jamia Nagar, Okhla, Delhi, India.&lt;/auth-address&gt;&lt;titles&gt;&lt;title&gt;Comparison of Complex Versus Contrast Training on Steroid Hormones and Sports Performance in Male Soccer Players&lt;/title&gt;&lt;secondary-title&gt;J Chiropr Med&lt;/secondary-title&gt;&lt;/titles&gt;&lt;periodical&gt;&lt;full-title&gt;J Chiropr Med&lt;/full-title&gt;&lt;/periodical&gt;&lt;pages&gt;131-138&lt;/pages&gt;&lt;volume&gt;18&lt;/volume&gt;&lt;number&gt;2&lt;/number&gt;&lt;edition&gt;2019/08/02&lt;/edition&gt;&lt;keywords&gt;&lt;keyword&gt;Hydrocortisone&lt;/keyword&gt;&lt;keyword&gt;Plyometric Exercise&lt;/keyword&gt;&lt;keyword&gt;Resistance Training&lt;/keyword&gt;&lt;keyword&gt;Testosterone&lt;/keyword&gt;&lt;/keywords&gt;&lt;dates&gt;&lt;year&gt;2019&lt;/year&gt;&lt;pub-dates&gt;&lt;date&gt;Jun&lt;/date&gt;&lt;/pub-dates&gt;&lt;/dates&gt;&lt;isbn&gt;1556-3707 (Print)&amp;#xD;1556-3707 (Linking)&lt;/isbn&gt;&lt;accession-num&gt;31367200&lt;/accession-num&gt;&lt;urls&gt;&lt;related-urls&gt;&lt;url&gt;https://www.ncbi.nlm.nih.gov/pubmed/31367200&lt;/url&gt;&lt;/related-urls&gt;&lt;/urls&gt;&lt;custom2&gt;PMC6656912&lt;/custom2&gt;&lt;electronic-resource-num&gt;10.1016/j.jcm.2018.12.001&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(Ali et al., 2019)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και πως ακόμη και η χρόνια, χαμηλής έντασης άσκηση, μπορεί να επηρεάσει τα επίπεδα της κορτιζόλης το πρωί</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PEVuZE5vdGU+PENpdGU+PEF1dGhvcj5WaXRhbGU8L0F1dGhvcj48WWVhcj4yMDE4PC9ZZWFyPjxS
ZWNOdW0+NTwvUmVjTnVtPjxEaXNwbGF5VGV4dD4oVml0YWxlIGV0IGFsLiwgMjAxOCk8L0Rpc3Bs
YXlUZXh0PjxyZWNvcmQ+PHJlYy1udW1iZXI+NTwvcmVjLW51bWJlcj48Zm9yZWlnbi1rZXlzPjxr
ZXkgYXBwPSJFTiIgZGItaWQ9ImVzdDl4ZTlmbGZydDVvZTIwcHR4MHY5aXh6djV4ZnN6ZmRlciIg
dGltZXN0YW1wPSIxNjI1MDU5NTA3Ij41PC9rZXk+PC9mb3JlaWduLWtleXM+PHJlZi10eXBlIG5h
bWU9IkpvdXJuYWwgQXJ0aWNsZSI+MTc8L3JlZi10eXBlPjxjb250cmlidXRvcnM+PGF1dGhvcnM+
PGF1dGhvcj5WaXRhbGUsIEouIEEuPC9hdXRob3I+PGF1dGhvcj5Mb21iYXJkaSwgRy48L2F1dGhv
cj48YXV0aG9yPldleWRhaGwsIEEuPC9hdXRob3I+PGF1dGhvcj5CYW5maSwgRy48L2F1dGhvcj48
L2F1dGhvcnM+PC9jb250cmlidXRvcnM+PGF1dGgtYWRkcmVzcz5hIExhYm9yYXRvcnkgb2YgQmlv
bG9naWNhbCBTdHJ1Y3R1cmUgQmlvbWVjaGFuaWNzICwgSVJDQ1MgSXN0aXR1dG8gT3J0b3BlZGlj
byBHYWxlYXp6aSAsIE1pbGFubyAsIEl0YWxpYS4mI3hEO2IgTGFib3JhdG9yeSBvZiBFeHBlcmlt
ZW50YWwgQmlvY2hlbWlzdHJ5ICZhbXA7IE1vbGVjdWxhciBCaW9sb2d5ICwgSVJDQ1MgSXN0aXR1
dG8gT3J0b3BlZGljbyBHYWxlYXp6aSAsIE1pbGFubyAsIEl0YWxpYS4mI3hEO2MgVWlULVRoZSBB
cmN0aWMgVW5pdmVyc2l0eSBvZiBOb3J3YXkgLCBBbHRhICwgTm9yd2F5LiYjeEQ7ZCBWaXRhLVNh
bHV0ZSBTYW4gUmFmZmFlbGUgVW5pdmVyc2l0eSAsIE1pbGFubyAsIEl0YWxpYS48L2F1dGgtYWRk
cmVzcz48dGl0bGVzPjx0aXRsZT5CaW9sb2dpY2FsIHJoeXRobXMsIGNocm9ub2Rpc3J1cHRpb24g
YW5kIGNocm9uby1lbmhhbmNlbWVudDogVGhlIHJvbGUgb2YgcGh5c2ljYWwgYWN0aXZpdHkgYXMg
c3luY2hyb25pemVyIGluIGNvcnJlY3Rpbmcgc3Rlcm9pZHMgY2lyY2FkaWFuIHJoeXRobSBpbiBt
ZXRhYm9saWMgZHlzZnVuY3Rpb25zIGFuZCBjYW5jZXI8L3RpdGxlPjxzZWNvbmRhcnktdGl0bGU+
Q2hyb25vYmlvbCBJbnQ8L3NlY29uZGFyeS10aXRsZT48L3RpdGxlcz48cGVyaW9kaWNhbD48ZnVs
bC10aXRsZT5DaHJvbm9iaW9sIEludDwvZnVsbC10aXRsZT48L3BlcmlvZGljYWw+PHBhZ2VzPjEx
ODUtMTE5NzwvcGFnZXM+PHZvbHVtZT4zNTwvdm9sdW1lPjxudW1iZXI+OTwvbnVtYmVyPjxlZGl0
aW9uPjIwMTgvMDYvMjk8L2VkaXRpb24+PGtleXdvcmRzPjxrZXl3b3JkPkFuaW1hbHM8L2tleXdv
cmQ+PGtleXdvcmQ+Q2lyY2FkaWFuIFJoeXRobS8qcGh5c2lvbG9neTwva2V5d29yZD48a2V5d29y
ZD5FeGVyY2lzZS8qcGh5c2lvbG9neTwva2V5d29yZD48a2V5d29yZD5IdW1hbnM8L2tleXdvcmQ+
PGtleXdvcmQ+SHlkcm9jb3J0aXNvbmUvKm1ldGFib2xpc208L2tleXdvcmQ+PGtleXdvcmQ+TGln
aHQ8L2tleXdvcmQ+PGtleXdvcmQ+TmVvcGxhc21zLypwaHlzaW9wYXRob2xvZ3k8L2tleXdvcmQ+
PGtleXdvcmQ+KlBob3RvcGVyaW9kPC9rZXl3b3JkPjxrZXl3b3JkPipDaXJjYWRpYW4gcmh5dGht
PC9rZXl3b3JkPjxrZXl3b3JkPipjYW5jZXI8L2tleXdvcmQ+PGtleXdvcmQ+KmluZmxhbW1hdGlv
bjwva2V5d29yZD48a2V5d29yZD4qcGh5c2ljYWwgYWN0aXZpdHk8L2tleXdvcmQ+PGtleXdvcmQ+
KnN5bmNocm9uaXplcjwva2V5d29yZD48L2tleXdvcmRzPjxkYXRlcz48eWVhcj4yMDE4PC95ZWFy
PjxwdWItZGF0ZXM+PGRhdGU+U2VwPC9kYXRlPjwvcHViLWRhdGVzPjwvZGF0ZXM+PGlzYm4+MTUy
NS02MDczIChFbGVjdHJvbmljKSYjeEQ7MDc0Mi0wNTI4IChMaW5raW5nKTwvaXNibj48YWNjZXNz
aW9uLW51bT4yOTk1MzI2NTwvYWNjZXNzaW9uLW51bT48dXJscz48cmVsYXRlZC11cmxzPjx1cmw+
aHR0cHM6Ly93d3cubmNiaS5ubG0ubmloLmdvdi9wdWJtZWQvMjk5NTMyNjU8L3VybD48L3JlbGF0
ZWQtdXJscz48L3VybHM+PGVsZWN0cm9uaWMtcmVzb3VyY2UtbnVtPjEwLjEwODAvMDc0MjA1Mjgu
MjAxOC4xNDc1Mzk1PC9lbGVjdHJvbmljLXJlc291cmNlLW51bT48L3JlY29yZD48L0NpdGU+PC9F
bmROb3RlPn==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PEVuZE5vdGU+PENpdGU+PEF1dGhvcj5WaXRhbGU8L0F1dGhvcj48WWVhcj4yMDE4PC9ZZWFyPjxS
ZWNOdW0+NTwvUmVjTnVtPjxEaXNwbGF5VGV4dD4oVml0YWxlIGV0IGFsLiwgMjAxOCk8L0Rpc3Bs
YXlUZXh0PjxyZWNvcmQ+PHJlYy1udW1iZXI+NTwvcmVjLW51bWJlcj48Zm9yZWlnbi1rZXlzPjxr
ZXkgYXBwPSJFTiIgZGItaWQ9ImVzdDl4ZTlmbGZydDVvZTIwcHR4MHY5aXh6djV4ZnN6ZmRlciIg
dGltZXN0YW1wPSIxNjI1MDU5NTA3Ij41PC9rZXk+PC9mb3JlaWduLWtleXM+PHJlZi10eXBlIG5h
bWU9IkpvdXJuYWwgQXJ0aWNsZSI+MTc8L3JlZi10eXBlPjxjb250cmlidXRvcnM+PGF1dGhvcnM+
PGF1dGhvcj5WaXRhbGUsIEouIEEuPC9hdXRob3I+PGF1dGhvcj5Mb21iYXJkaSwgRy48L2F1dGhv
cj48YXV0aG9yPldleWRhaGwsIEEuPC9hdXRob3I+PGF1dGhvcj5CYW5maSwgRy48L2F1dGhvcj48
L2F1dGhvcnM+PC9jb250cmlidXRvcnM+PGF1dGgtYWRkcmVzcz5hIExhYm9yYXRvcnkgb2YgQmlv
bG9naWNhbCBTdHJ1Y3R1cmUgQmlvbWVjaGFuaWNzICwgSVJDQ1MgSXN0aXR1dG8gT3J0b3BlZGlj
byBHYWxlYXp6aSAsIE1pbGFubyAsIEl0YWxpYS4mI3hEO2IgTGFib3JhdG9yeSBvZiBFeHBlcmlt
ZW50YWwgQmlvY2hlbWlzdHJ5ICZhbXA7IE1vbGVjdWxhciBCaW9sb2d5ICwgSVJDQ1MgSXN0aXR1
dG8gT3J0b3BlZGljbyBHYWxlYXp6aSAsIE1pbGFubyAsIEl0YWxpYS4mI3hEO2MgVWlULVRoZSBB
cmN0aWMgVW5pdmVyc2l0eSBvZiBOb3J3YXkgLCBBbHRhICwgTm9yd2F5LiYjeEQ7ZCBWaXRhLVNh
bHV0ZSBTYW4gUmFmZmFlbGUgVW5pdmVyc2l0eSAsIE1pbGFubyAsIEl0YWxpYS48L2F1dGgtYWRk
cmVzcz48dGl0bGVzPjx0aXRsZT5CaW9sb2dpY2FsIHJoeXRobXMsIGNocm9ub2Rpc3J1cHRpb24g
YW5kIGNocm9uby1lbmhhbmNlbWVudDogVGhlIHJvbGUgb2YgcGh5c2ljYWwgYWN0aXZpdHkgYXMg
c3luY2hyb25pemVyIGluIGNvcnJlY3Rpbmcgc3Rlcm9pZHMgY2lyY2FkaWFuIHJoeXRobSBpbiBt
ZXRhYm9saWMgZHlzZnVuY3Rpb25zIGFuZCBjYW5jZXI8L3RpdGxlPjxzZWNvbmRhcnktdGl0bGU+
Q2hyb25vYmlvbCBJbnQ8L3NlY29uZGFyeS10aXRsZT48L3RpdGxlcz48cGVyaW9kaWNhbD48ZnVs
bC10aXRsZT5DaHJvbm9iaW9sIEludDwvZnVsbC10aXRsZT48L3BlcmlvZGljYWw+PHBhZ2VzPjEx
ODUtMTE5NzwvcGFnZXM+PHZvbHVtZT4zNTwvdm9sdW1lPjxudW1iZXI+OTwvbnVtYmVyPjxlZGl0
aW9uPjIwMTgvMDYvMjk8L2VkaXRpb24+PGtleXdvcmRzPjxrZXl3b3JkPkFuaW1hbHM8L2tleXdv
cmQ+PGtleXdvcmQ+Q2lyY2FkaWFuIFJoeXRobS8qcGh5c2lvbG9neTwva2V5d29yZD48a2V5d29y
ZD5FeGVyY2lzZS8qcGh5c2lvbG9neTwva2V5d29yZD48a2V5d29yZD5IdW1hbnM8L2tleXdvcmQ+
PGtleXdvcmQ+SHlkcm9jb3J0aXNvbmUvKm1ldGFib2xpc208L2tleXdvcmQ+PGtleXdvcmQ+TGln
aHQ8L2tleXdvcmQ+PGtleXdvcmQ+TmVvcGxhc21zLypwaHlzaW9wYXRob2xvZ3k8L2tleXdvcmQ+
PGtleXdvcmQ+KlBob3RvcGVyaW9kPC9rZXl3b3JkPjxrZXl3b3JkPipDaXJjYWRpYW4gcmh5dGht
PC9rZXl3b3JkPjxrZXl3b3JkPipjYW5jZXI8L2tleXdvcmQ+PGtleXdvcmQ+KmluZmxhbW1hdGlv
bjwva2V5d29yZD48a2V5d29yZD4qcGh5c2ljYWwgYWN0aXZpdHk8L2tleXdvcmQ+PGtleXdvcmQ+
KnN5bmNocm9uaXplcjwva2V5d29yZD48L2tleXdvcmRzPjxkYXRlcz48eWVhcj4yMDE4PC95ZWFy
PjxwdWItZGF0ZXM+PGRhdGU+U2VwPC9kYXRlPjwvcHViLWRhdGVzPjwvZGF0ZXM+PGlzYm4+MTUy
NS02MDczIChFbGVjdHJvbmljKSYjeEQ7MDc0Mi0wNTI4IChMaW5raW5nKTwvaXNibj48YWNjZXNz
aW9uLW51bT4yOTk1MzI2NTwvYWNjZXNzaW9uLW51bT48dXJscz48cmVsYXRlZC11cmxzPjx1cmw+
aHR0cHM6Ly93d3cubmNiaS5ubG0ubmloLmdvdi9wdWJtZWQvMjk5NTMyNjU8L3VybD48L3JlbGF0
ZWQtdXJscz48L3VybHM+PGVsZWN0cm9uaWMtcmVzb3VyY2UtbnVtPjEwLjEwODAvMDc0MjA1Mjgu
MjAxOC4xNDc1Mzk1PC9lbGVjdHJvbmljLXJlc291cmNlLW51bT48L3JlY29yZD48L0NpdGU+PC9F
bmROb3RlPn==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(Vitale et al., 2018)</w:t>
      </w:r>
      <w:r w:rsidRPr="009E363B">
        <w:rPr>
          <w:rFonts w:ascii="Times New Roman" w:eastAsiaTheme="minorHAnsi" w:hAnsi="Times New Roman"/>
          <w:sz w:val="24"/>
          <w:szCs w:val="24"/>
        </w:rPr>
        <w:fldChar w:fldCharType="end"/>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 Οι αυξήσεις αυτές, φαίνεται να ενεργοποιούν τον </w:t>
      </w:r>
      <w:r w:rsidRPr="009E363B">
        <w:rPr>
          <w:rFonts w:ascii="Times New Roman" w:eastAsiaTheme="minorHAnsi" w:hAnsi="Times New Roman"/>
          <w:sz w:val="24"/>
          <w:szCs w:val="24"/>
          <w:lang w:val="en-GB"/>
        </w:rPr>
        <w:t>HPA</w:t>
      </w:r>
      <w:r w:rsidRPr="009E363B">
        <w:rPr>
          <w:rFonts w:ascii="Times New Roman" w:eastAsiaTheme="minorHAnsi" w:hAnsi="Times New Roman"/>
          <w:sz w:val="24"/>
          <w:szCs w:val="24"/>
        </w:rPr>
        <w:t xml:space="preserve"> άξονα και να διατηρούν το άγχος. Μελέτες αναφέρουν ότι η σωματική δραστηριότητα </w:t>
      </w:r>
      <w:proofErr w:type="spellStart"/>
      <w:r w:rsidRPr="009E363B">
        <w:rPr>
          <w:rFonts w:ascii="Times New Roman" w:eastAsiaTheme="minorHAnsi" w:hAnsi="Times New Roman"/>
          <w:sz w:val="24"/>
          <w:szCs w:val="24"/>
        </w:rPr>
        <w:t>αλληλεπιδρά</w:t>
      </w:r>
      <w:proofErr w:type="spellEnd"/>
      <w:r w:rsidRPr="009E363B">
        <w:rPr>
          <w:rFonts w:ascii="Times New Roman" w:eastAsiaTheme="minorHAnsi" w:hAnsi="Times New Roman"/>
          <w:sz w:val="24"/>
          <w:szCs w:val="24"/>
        </w:rPr>
        <w:t xml:space="preserve"> με το </w:t>
      </w:r>
      <w:r w:rsidRPr="009E363B">
        <w:rPr>
          <w:rFonts w:ascii="Times New Roman" w:eastAsiaTheme="minorHAnsi" w:hAnsi="Times New Roman"/>
          <w:sz w:val="24"/>
          <w:szCs w:val="24"/>
          <w:lang w:val="en-GB"/>
        </w:rPr>
        <w:t>HPA</w:t>
      </w:r>
      <w:r w:rsidRPr="009E363B">
        <w:rPr>
          <w:rFonts w:ascii="Times New Roman" w:eastAsiaTheme="minorHAnsi" w:hAnsi="Times New Roman"/>
          <w:sz w:val="24"/>
          <w:szCs w:val="24"/>
        </w:rPr>
        <w:t xml:space="preserve"> σύστημα για να μειώσει τα  συμπτώματα που σχετίζονται με τη</w:t>
      </w:r>
      <w:r w:rsidR="00172DE8" w:rsidRPr="009E363B">
        <w:rPr>
          <w:rFonts w:ascii="Times New Roman" w:eastAsiaTheme="minorHAnsi" w:hAnsi="Times New Roman"/>
          <w:sz w:val="24"/>
          <w:szCs w:val="24"/>
        </w:rPr>
        <w:t>ν</w:t>
      </w:r>
      <w:r w:rsidRPr="009E363B">
        <w:rPr>
          <w:rFonts w:ascii="Times New Roman" w:eastAsiaTheme="minorHAnsi" w:hAnsi="Times New Roman"/>
          <w:sz w:val="24"/>
          <w:szCs w:val="24"/>
        </w:rPr>
        <w:t xml:space="preserve">  κατάθλιψη και το άγχος, λόγω της εξασθενημένης ανταπόκρισης σε αυτά. Αυτό σε συνδυασμό με τα επίπεδα της κορτιζόλης κατά τη διάρκεια της ημέρας, επηρεάζουν το τελικό αποτέλεσμα της διάθεσης και του άγχους</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PEVuZE5vdGU+PENpdGU+PEF1dGhvcj5Cb25hdG88L0F1dGhvcj48WWVhcj4yMDE3PC9ZZWFyPjxS
ZWNOdW0+NjwvUmVjTnVtPjxEaXNwbGF5VGV4dD4oQm9uYXRvIGV0IGFsLiwgMjAxNyk8L0Rpc3Bs
YXlUZXh0PjxyZWNvcmQ+PHJlYy1udW1iZXI+NjwvcmVjLW51bWJlcj48Zm9yZWlnbi1rZXlzPjxr
ZXkgYXBwPSJFTiIgZGItaWQ9ImVzdDl4ZTlmbGZydDVvZTIwcHR4MHY5aXh6djV4ZnN6ZmRlciIg
dGltZXN0YW1wPSIxNjI1MDU5NTc0Ij42PC9rZXk+PC9mb3JlaWduLWtleXM+PHJlZi10eXBlIG5h
bWU9IkpvdXJuYWwgQXJ0aWNsZSI+MTc8L3JlZi10eXBlPjxjb250cmlidXRvcnM+PGF1dGhvcnM+
PGF1dGhvcj5Cb25hdG8sIE0uPC9hdXRob3I+PGF1dGhvcj5MYSBUb3JyZSwgQS48L2F1dGhvcj48
YXV0aG9yPlNhcmVzZWxsYSwgTS48L2F1dGhvcj48YXV0aG9yPk1hcnZlbnRhbm8sIEkuPC9hdXRo
b3I+PGF1dGhvcj5NZXJhdGksIEcuPC9hdXRob3I+PGF1dGhvcj5WaXRhbGUsIEouIEEuPC9hdXRo
b3I+PC9hdXRob3JzPjwvY29udHJpYnV0b3JzPjxhdXRoLWFkZHJlc3M+YSBEZXBhcnRtZW50IG9m
IEJpb21lZGljYWwgU2NpZW5jZXMgZm9yIEhlYWx0aCAsIFVuaXZlcnNpdGEgZGVnbGkgU3R1ZGkg
ZGkgTWlsYW5vICwgTWlsYW4gLCBJdGFseS4mI3hEO2IgTGFib3JhdG9yeSBvZiBNb2xlY3VsYXIg
QmlvbG9neSAsIERvbiBDYXJsbyBHbm9jY2hpIEZvdW5kYXRpb24gLCBNaWxhbiAsIEl0YWx5LiYj
eEQ7YyBDZW50cmUgb2YgU3BvcnQgTWVkaWNpbmUgLCBEb24gQ2FybG8gR25vY2NoaSBGb3VuZGF0
aW9uICwgTWlsYW4gLCBJdGFseS4mI3hEO2QgTGFCUyAtIExhYm9yYXRvcnkgb2YgQmlvbG9naWNh
bCBTdHJ1Y3R1cmVzIE1lY2hhbmljcyAsIElSQ0NTIElzdGl0dXRvIE9ydG9wZWRpY28gR2FsZWF6
emkgLCBNaWxhbm8gLCBJdGFseS48L2F1dGgtYWRkcmVzcz48dGl0bGVzPjx0aXRsZT5TYWxpdmFy
eSBjb3J0aXNvbCBjb25jZW50cmF0aW9uIGFmdGVyIGhpZ2gtaW50ZW5zaXR5IGludGVydmFsIGV4
ZXJjaXNlOiBUaW1lIG9mIGRheSBhbmQgY2hyb25vdHlwZSBlZmZlY3Q8L3RpdGxlPjxzZWNvbmRh
cnktdGl0bGU+Q2hyb25vYmlvbCBJbnQ8L3NlY29uZGFyeS10aXRsZT48L3RpdGxlcz48cGVyaW9k
aWNhbD48ZnVsbC10aXRsZT5DaHJvbm9iaW9sIEludDwvZnVsbC10aXRsZT48L3BlcmlvZGljYWw+
PHBhZ2VzPjY5OC03MDc8L3BhZ2VzPjx2b2x1bWU+MzQ8L3ZvbHVtZT48bnVtYmVyPjY8L251bWJl
cj48ZWRpdGlvbj4yMDE3LzA0LzE1PC9lZGl0aW9uPjxrZXl3b3Jkcz48a2V5d29yZD5BZHVsdDwv
a2V5d29yZD48a2V5d29yZD5DaXJjYWRpYW4gUmh5dGhtLypwaHlzaW9sb2d5PC9rZXl3b3JkPjxr
ZXl3b3JkPkNyb3NzLU92ZXIgU3R1ZGllczwva2V5d29yZD48a2V5d29yZD5FeGVyY2lzZS8qcGh5
c2lvbG9neTwva2V5d29yZD48a2V5d29yZD5IdW1hbnM8L2tleXdvcmQ+PGtleXdvcmQ+SHlkcm9j
b3J0aXNvbmUvKm1ldGFib2xpc208L2tleXdvcmQ+PGtleXdvcmQ+TWFsZTwva2V5d29yZD48a2V5
d29yZD5TYWxpdmEvKm1ldGFib2xpc208L2tleXdvcmQ+PGtleXdvcmQ+VGltZSBGYWN0b3JzPC9r
ZXl3b3JkPjxrZXl3b3JkPllvdW5nIEFkdWx0PC9rZXl3b3JkPjxrZXl3b3JkPipDaXJjYWRpYW4g
cHJlZmVyZW5jZTwva2V5d29yZD48a2V5d29yZD4qaGlnaCBpbnRlbnNpdHkgaW50ZXJ2YWwgZXhl
cmNpc2U8L2tleXdvcmQ+PGtleXdvcmQ+KnNhbGl2YXJ5IGNvcnRpc29sPC9rZXl3b3JkPjwva2V5
d29yZHM+PGRhdGVzPjx5ZWFyPjIwMTc8L3llYXI+PC9kYXRlcz48aXNibj4xNTI1LTYwNzMgKEVs
ZWN0cm9uaWMpJiN4RDswNzQyLTA1MjggKExpbmtpbmcpPC9pc2JuPjxhY2Nlc3Npb24tbnVtPjI4
NDA5NjkwPC9hY2Nlc3Npb24tbnVtPjx1cmxzPjxyZWxhdGVkLXVybHM+PHVybD5odHRwczovL3d3
dy5uY2JpLm5sbS5uaWguZ292L3B1Ym1lZC8yODQwOTY5MDwvdXJsPjwvcmVsYXRlZC11cmxzPjwv
dXJscz48ZWxlY3Ryb25pYy1yZXNvdXJjZS1udW0+MTAuMTA4MC8wNzQyMDUyOC4yMDE3LjEzMTEz
MzY8L2VsZWN0cm9uaWMtcmVzb3VyY2UtbnVtPjwvcmVjb3JkPjwvQ2l0ZT48L0VuZE5vdGU+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PEVuZE5vdGU+PENpdGU+PEF1dGhvcj5Cb25hdG88L0F1dGhvcj48WWVhcj4yMDE3PC9ZZWFyPjxS
ZWNOdW0+NjwvUmVjTnVtPjxEaXNwbGF5VGV4dD4oQm9uYXRvIGV0IGFsLiwgMjAxNyk8L0Rpc3Bs
YXlUZXh0PjxyZWNvcmQ+PHJlYy1udW1iZXI+NjwvcmVjLW51bWJlcj48Zm9yZWlnbi1rZXlzPjxr
ZXkgYXBwPSJFTiIgZGItaWQ9ImVzdDl4ZTlmbGZydDVvZTIwcHR4MHY5aXh6djV4ZnN6ZmRlciIg
dGltZXN0YW1wPSIxNjI1MDU5NTc0Ij42PC9rZXk+PC9mb3JlaWduLWtleXM+PHJlZi10eXBlIG5h
bWU9IkpvdXJuYWwgQXJ0aWNsZSI+MTc8L3JlZi10eXBlPjxjb250cmlidXRvcnM+PGF1dGhvcnM+
PGF1dGhvcj5Cb25hdG8sIE0uPC9hdXRob3I+PGF1dGhvcj5MYSBUb3JyZSwgQS48L2F1dGhvcj48
YXV0aG9yPlNhcmVzZWxsYSwgTS48L2F1dGhvcj48YXV0aG9yPk1hcnZlbnRhbm8sIEkuPC9hdXRo
b3I+PGF1dGhvcj5NZXJhdGksIEcuPC9hdXRob3I+PGF1dGhvcj5WaXRhbGUsIEouIEEuPC9hdXRo
b3I+PC9hdXRob3JzPjwvY29udHJpYnV0b3JzPjxhdXRoLWFkZHJlc3M+YSBEZXBhcnRtZW50IG9m
IEJpb21lZGljYWwgU2NpZW5jZXMgZm9yIEhlYWx0aCAsIFVuaXZlcnNpdGEgZGVnbGkgU3R1ZGkg
ZGkgTWlsYW5vICwgTWlsYW4gLCBJdGFseS4mI3hEO2IgTGFib3JhdG9yeSBvZiBNb2xlY3VsYXIg
QmlvbG9neSAsIERvbiBDYXJsbyBHbm9jY2hpIEZvdW5kYXRpb24gLCBNaWxhbiAsIEl0YWx5LiYj
eEQ7YyBDZW50cmUgb2YgU3BvcnQgTWVkaWNpbmUgLCBEb24gQ2FybG8gR25vY2NoaSBGb3VuZGF0
aW9uICwgTWlsYW4gLCBJdGFseS4mI3hEO2QgTGFCUyAtIExhYm9yYXRvcnkgb2YgQmlvbG9naWNh
bCBTdHJ1Y3R1cmVzIE1lY2hhbmljcyAsIElSQ0NTIElzdGl0dXRvIE9ydG9wZWRpY28gR2FsZWF6
emkgLCBNaWxhbm8gLCBJdGFseS48L2F1dGgtYWRkcmVzcz48dGl0bGVzPjx0aXRsZT5TYWxpdmFy
eSBjb3J0aXNvbCBjb25jZW50cmF0aW9uIGFmdGVyIGhpZ2gtaW50ZW5zaXR5IGludGVydmFsIGV4
ZXJjaXNlOiBUaW1lIG9mIGRheSBhbmQgY2hyb25vdHlwZSBlZmZlY3Q8L3RpdGxlPjxzZWNvbmRh
cnktdGl0bGU+Q2hyb25vYmlvbCBJbnQ8L3NlY29uZGFyeS10aXRsZT48L3RpdGxlcz48cGVyaW9k
aWNhbD48ZnVsbC10aXRsZT5DaHJvbm9iaW9sIEludDwvZnVsbC10aXRsZT48L3BlcmlvZGljYWw+
PHBhZ2VzPjY5OC03MDc8L3BhZ2VzPjx2b2x1bWU+MzQ8L3ZvbHVtZT48bnVtYmVyPjY8L251bWJl
cj48ZWRpdGlvbj4yMDE3LzA0LzE1PC9lZGl0aW9uPjxrZXl3b3Jkcz48a2V5d29yZD5BZHVsdDwv
a2V5d29yZD48a2V5d29yZD5DaXJjYWRpYW4gUmh5dGhtLypwaHlzaW9sb2d5PC9rZXl3b3JkPjxr
ZXl3b3JkPkNyb3NzLU92ZXIgU3R1ZGllczwva2V5d29yZD48a2V5d29yZD5FeGVyY2lzZS8qcGh5
c2lvbG9neTwva2V5d29yZD48a2V5d29yZD5IdW1hbnM8L2tleXdvcmQ+PGtleXdvcmQ+SHlkcm9j
b3J0aXNvbmUvKm1ldGFib2xpc208L2tleXdvcmQ+PGtleXdvcmQ+TWFsZTwva2V5d29yZD48a2V5
d29yZD5TYWxpdmEvKm1ldGFib2xpc208L2tleXdvcmQ+PGtleXdvcmQ+VGltZSBGYWN0b3JzPC9r
ZXl3b3JkPjxrZXl3b3JkPllvdW5nIEFkdWx0PC9rZXl3b3JkPjxrZXl3b3JkPipDaXJjYWRpYW4g
cHJlZmVyZW5jZTwva2V5d29yZD48a2V5d29yZD4qaGlnaCBpbnRlbnNpdHkgaW50ZXJ2YWwgZXhl
cmNpc2U8L2tleXdvcmQ+PGtleXdvcmQ+KnNhbGl2YXJ5IGNvcnRpc29sPC9rZXl3b3JkPjwva2V5
d29yZHM+PGRhdGVzPjx5ZWFyPjIwMTc8L3llYXI+PC9kYXRlcz48aXNibj4xNTI1LTYwNzMgKEVs
ZWN0cm9uaWMpJiN4RDswNzQyLTA1MjggKExpbmtpbmcpPC9pc2JuPjxhY2Nlc3Npb24tbnVtPjI4
NDA5NjkwPC9hY2Nlc3Npb24tbnVtPjx1cmxzPjxyZWxhdGVkLXVybHM+PHVybD5odHRwczovL3d3
dy5uY2JpLm5sbS5uaWguZ292L3B1Ym1lZC8yODQwOTY5MDwvdXJsPjwvcmVsYXRlZC11cmxzPjwv
dXJscz48ZWxlY3Ryb25pYy1yZXNvdXJjZS1udW0+MTAuMTA4MC8wNzQyMDUyOC4yMDE3LjEzMTEz
MzY8L2VsZWN0cm9uaWMtcmVzb3VyY2UtbnVtPjwvcmVjb3JkPjwvQ2l0ZT48L0VuZE5vdGU+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(Bonato et al., 2017)</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54542526" w14:textId="75A80CDE"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Διαφορετικοί τύποι, διάρκεια και ένταση άσκησης έχουν ποικίλες επιδράσεις στο άγχος. Αναλυτικότερα, κάποιες δείχνουν ότι 10 λεπτά γρήγορο περπάτημα είναι αρκετό για να αυξήσουν την ενέργεια και να μειώσουν την ένταση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&lt;EndNote&gt;&lt;Cite&gt;&lt;Author&gt;Thayer&lt;/Author&gt;&lt;Year&gt;1994&lt;/Year&gt;&lt;RecNum&gt;7&lt;/RecNum&gt;&lt;DisplayText&gt;(Thayer et al., 1994)&lt;/DisplayText&gt;&lt;record&gt;&lt;rec-number&gt;7&lt;/rec-number&gt;&lt;foreign-keys&gt;&lt;key app="EN" db-id="est9xe9flfrt5oe20ptx0v9ixzv5xfszfder" timestamp="1625059659"&gt;7&lt;/key&gt;&lt;/foreign-keys&gt;&lt;ref-type name="Journal Article"&gt;17&lt;/ref-type&gt;&lt;contributors&gt;&lt;authors&gt;&lt;author&gt;Thayer, R. E.&lt;/author&gt;&lt;author&gt;Newman, J. R.&lt;/author&gt;&lt;author&gt;McClain, T. M.&lt;/author&gt;&lt;/authors&gt;&lt;/contributors&gt;&lt;auth-address&gt;Department of Psychology, California State University, Long Beach 90840.&lt;/auth-address&gt;&lt;titles&gt;&lt;title&gt;Self-regulation of mood: strategies for changing a bad mood, raising energy, and reducing tension&lt;/title&gt;&lt;secondary-title&gt;J Pers Soc Psychol&lt;/secondary-title&gt;&lt;/titles&gt;&lt;periodical&gt;&lt;full-title&gt;J Pers Soc Psychol&lt;/full-title&gt;&lt;/periodical&gt;&lt;pages&gt;910-25&lt;/pages&gt;&lt;volume&gt;67&lt;/volume&gt;&lt;number&gt;5&lt;/number&gt;&lt;edition&gt;1994/11/01&lt;/edition&gt;&lt;keywords&gt;&lt;keyword&gt;Adolescent&lt;/keyword&gt;&lt;keyword&gt;Adult&lt;/keyword&gt;&lt;keyword&gt;*Affect&lt;/keyword&gt;&lt;keyword&gt;Aged&lt;/keyword&gt;&lt;keyword&gt;Arousal&lt;/keyword&gt;&lt;keyword&gt;Behavior&lt;/keyword&gt;&lt;keyword&gt;Female&lt;/keyword&gt;&lt;keyword&gt;Humans&lt;/keyword&gt;&lt;keyword&gt;Male&lt;/keyword&gt;&lt;keyword&gt;Middle Aged&lt;/keyword&gt;&lt;keyword&gt;Sex Factors&lt;/keyword&gt;&lt;keyword&gt;Surveys and Questionnaires&lt;/keyword&gt;&lt;/keywords&gt;&lt;dates&gt;&lt;year&gt;1994&lt;/year&gt;&lt;pub-dates&gt;&lt;date&gt;Nov&lt;/date&gt;&lt;/pub-dates&gt;&lt;/dates&gt;&lt;isbn&gt;0022-3514 (Print)&amp;#xD;0022-3514 (Linking)&lt;/isbn&gt;&lt;accession-num&gt;7983582&lt;/accession-num&gt;&lt;urls&gt;&lt;related-urls&gt;&lt;url&gt;https://www.ncbi.nlm.nih.gov/pubmed/7983582&lt;/url&gt;&lt;/related-urls&gt;&lt;/urls&gt;&lt;electronic-resource-num&gt;10.1037//0022-3514.67.5.910&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(Thayer et al., 1994)</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1 ώρα αερόβιας άσκησης βελτιώνει τα συμπτώματα άγχους και τη διάθεση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&lt;EndNote&gt;&lt;Cite&gt;&lt;Author&gt;Markoff&lt;/Author&gt;&lt;Year&gt;1982&lt;/Year&gt;&lt;RecNum&gt;8&lt;/RecNum&gt;&lt;DisplayText&gt;(Markoff et al., 1982)&lt;/DisplayText&gt;&lt;record&gt;&lt;rec-number&gt;8&lt;/rec-number&gt;&lt;foreign-keys&gt;&lt;key app="EN" db-id="est9xe9flfrt5oe20ptx0v9ixzv5xfszfder" timestamp="1625059699"&gt;8&lt;/key&gt;&lt;/foreign-keys&gt;&lt;ref-type name="Journal Article"&gt;17&lt;/ref-type&gt;&lt;contributors&gt;&lt;authors&gt;&lt;author&gt;Markoff, R. A.&lt;/author&gt;&lt;author&gt;Ryan, P.&lt;/author&gt;&lt;author&gt;Young, T.&lt;/author&gt;&lt;/authors&gt;&lt;/contributors&gt;&lt;titles&gt;&lt;title&gt;Endorphins and mood changes in long-distance running&lt;/title&gt;&lt;secondary-title&gt;Med Sci Sports Exerc&lt;/secondary-title&gt;&lt;/titles&gt;&lt;periodical&gt;&lt;full-title&gt;Med Sci Sports Exerc&lt;/full-title&gt;&lt;/periodical&gt;&lt;pages&gt;11-5&lt;/pages&gt;&lt;volume&gt;14&lt;/volume&gt;&lt;number&gt;1&lt;/number&gt;&lt;edition&gt;1982/01/01&lt;/edition&gt;&lt;keywords&gt;&lt;keyword&gt;Adult&lt;/keyword&gt;&lt;keyword&gt;Double-Blind Method&lt;/keyword&gt;&lt;keyword&gt;Emotions/drug effects/*physiology&lt;/keyword&gt;&lt;keyword&gt;Endorphins/*physiology&lt;/keyword&gt;&lt;keyword&gt;Female&lt;/keyword&gt;&lt;keyword&gt;Humans&lt;/keyword&gt;&lt;keyword&gt;Male&lt;/keyword&gt;&lt;keyword&gt;Middle Aged&lt;/keyword&gt;&lt;keyword&gt;Naloxone/pharmacology&lt;/keyword&gt;&lt;keyword&gt;*Running&lt;/keyword&gt;&lt;keyword&gt;*Sports Medicine&lt;/keyword&gt;&lt;/keywords&gt;&lt;dates&gt;&lt;year&gt;1982&lt;/year&gt;&lt;/dates&gt;&lt;isbn&gt;0195-9131 (Print)&amp;#xD;0195-9131 (Linking)&lt;/isbn&gt;&lt;accession-num&gt;7070250&lt;/accession-num&gt;&lt;urls&gt;&lt;related-urls&gt;&lt;url&gt;https://www.ncbi.nlm.nih.gov/pubmed/7070250&lt;/url&gt;&lt;/related-urls&gt;&lt;/urls&gt;&lt;electronic-resource-num&gt;10.1249/00005768-198201000-00002&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(Markoff et al., 1982)</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ενώ τα πρώτα 20-30 λεπτά τρεξίματος μπορούν να επιδράσουν στις φυσιολογικές τιμές του άγχους, ενώ μετά τα 40 λεπτά αερόβιας άσκησης παρατηρούνται και οι σημαντικότερες αλλαγές στο </w:t>
      </w:r>
      <w:r w:rsidR="00F94E76" w:rsidRPr="009E363B">
        <w:rPr>
          <w:rFonts w:ascii="Times New Roman" w:eastAsiaTheme="minorHAnsi" w:hAnsi="Times New Roman"/>
          <w:sz w:val="24"/>
          <w:szCs w:val="24"/>
        </w:rPr>
        <w:t>δομικό</w:t>
      </w:r>
      <w:r w:rsidRPr="009E363B">
        <w:rPr>
          <w:rFonts w:ascii="Times New Roman" w:eastAsiaTheme="minorHAnsi" w:hAnsi="Times New Roman"/>
          <w:sz w:val="24"/>
          <w:szCs w:val="24"/>
        </w:rPr>
        <w:t xml:space="preserve"> άγχος (</w:t>
      </w:r>
      <w:r w:rsidR="00172DE8" w:rsidRPr="009E363B">
        <w:rPr>
          <w:rFonts w:ascii="Times New Roman" w:eastAsiaTheme="minorHAnsi" w:hAnsi="Times New Roman"/>
          <w:sz w:val="24"/>
          <w:szCs w:val="24"/>
          <w:lang w:val="en-US"/>
        </w:rPr>
        <w:t>trait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anxiety</w:t>
      </w:r>
      <w:r w:rsidRPr="009E363B">
        <w:rPr>
          <w:rFonts w:ascii="Times New Roman" w:eastAsiaTheme="minorHAnsi" w:hAnsi="Times New Roman"/>
          <w:sz w:val="24"/>
          <w:szCs w:val="24"/>
        </w:rPr>
        <w:t xml:space="preserve">) και λιγότερη έως καθόλου στην </w:t>
      </w:r>
      <w:r w:rsidR="00172DE8" w:rsidRPr="009E363B">
        <w:rPr>
          <w:rFonts w:ascii="Times New Roman" w:eastAsiaTheme="minorHAnsi" w:hAnsi="Times New Roman"/>
          <w:sz w:val="24"/>
          <w:szCs w:val="24"/>
        </w:rPr>
        <w:t xml:space="preserve">περιστασιακή </w:t>
      </w:r>
      <w:r w:rsidRPr="009E363B">
        <w:rPr>
          <w:rFonts w:ascii="Times New Roman" w:eastAsiaTheme="minorHAnsi" w:hAnsi="Times New Roman"/>
          <w:sz w:val="24"/>
          <w:szCs w:val="24"/>
        </w:rPr>
        <w:t>κατάσταση άγχους (</w:t>
      </w:r>
      <w:r w:rsidRPr="009E363B">
        <w:rPr>
          <w:rFonts w:ascii="Times New Roman" w:eastAsiaTheme="minorHAnsi" w:hAnsi="Times New Roman"/>
          <w:sz w:val="24"/>
          <w:szCs w:val="24"/>
          <w:lang w:val="en-GB"/>
        </w:rPr>
        <w:t>state</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anxiety</w:t>
      </w:r>
      <w:r w:rsidRPr="009E363B">
        <w:rPr>
          <w:rFonts w:ascii="Times New Roman" w:eastAsiaTheme="minorHAnsi" w:hAnsi="Times New Roman"/>
          <w:sz w:val="24"/>
          <w:szCs w:val="24"/>
        </w:rPr>
        <w:t>) και τη φυσιολογία αυτού</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&lt;EndNote&gt;&lt;Cite&gt;&lt;Author&gt;Petruzzello&lt;/Author&gt;&lt;Year&gt;1991&lt;/Year&gt;&lt;RecNum&gt;9&lt;/RecNum&gt;&lt;DisplayText&gt;(Petruzzello et al., 1991)&lt;/DisplayText&gt;&lt;record&gt;&lt;rec-number&gt;9&lt;/rec-number&gt;&lt;foreign-keys&gt;&lt;key app="EN" db-id="est9xe9flfrt5oe20ptx0v9ixzv5xfszfder" timestamp="1625059737"&gt;9&lt;/key&gt;&lt;/foreign-keys&gt;&lt;ref-type name="Journal Article"&gt;17&lt;/ref-type&gt;&lt;contributors&gt;&lt;authors&gt;&lt;author&gt;Petruzzello, S. J.&lt;/author&gt;&lt;author&gt;Landers, D. M.&lt;/author&gt;&lt;author&gt;Hatfield, B. D.&lt;/author&gt;&lt;author&gt;Kubitz, K. A.&lt;/author&gt;&lt;author&gt;Salazar, W.&lt;/author&gt;&lt;/authors&gt;&lt;/contributors&gt;&lt;auth-address&gt;Department of Exercise Science and Physical Education, Arizona State University, Tempe.&lt;/auth-address&gt;&lt;titles&gt;&lt;title&gt;A meta-analysis on the anxiety-reducing effects of acute and chronic exercise. Outcomes and mechanisms&lt;/title&gt;&lt;secondary-title&gt;Sports Med&lt;/secondary-title&gt;&lt;/titles&gt;&lt;periodical&gt;&lt;full-title&gt;Sports Med&lt;/full-title&gt;&lt;/periodical&gt;&lt;pages&gt;143-82&lt;/pages&gt;&lt;volume&gt;11&lt;/volume&gt;&lt;number&gt;3&lt;/number&gt;&lt;edition&gt;1991/03/01&lt;/edition&gt;&lt;keywords&gt;&lt;keyword&gt;Acute Disease&lt;/keyword&gt;&lt;keyword&gt;Adolescent&lt;/keyword&gt;&lt;keyword&gt;Adult&lt;/keyword&gt;&lt;keyword&gt;Aged&lt;/keyword&gt;&lt;keyword&gt;Anxiety/*therapy&lt;/keyword&gt;&lt;keyword&gt;Blood Pressure/physiology&lt;/keyword&gt;&lt;keyword&gt;Body Temperature&lt;/keyword&gt;&lt;keyword&gt;Child&lt;/keyword&gt;&lt;keyword&gt;Chronic Disease&lt;/keyword&gt;&lt;keyword&gt;*Exercise&lt;/keyword&gt;&lt;keyword&gt;Female&lt;/keyword&gt;&lt;keyword&gt;Health Status&lt;/keyword&gt;&lt;keyword&gt;Heart Rate/physiology&lt;/keyword&gt;&lt;keyword&gt;Humans&lt;/keyword&gt;&lt;keyword&gt;Male&lt;/keyword&gt;&lt;keyword&gt;Meta-Analysis as Topic&lt;/keyword&gt;&lt;keyword&gt;Middle Aged&lt;/keyword&gt;&lt;keyword&gt;Physical Education and Training/methods&lt;/keyword&gt;&lt;/keywords&gt;&lt;dates&gt;&lt;year&gt;1991&lt;/year&gt;&lt;pub-dates&gt;&lt;date&gt;Mar&lt;/date&gt;&lt;/pub-dates&gt;&lt;/dates&gt;&lt;isbn&gt;0112-1642 (Print)&amp;#xD;0112-1642 (Linking)&lt;/isbn&gt;&lt;accession-num&gt;1828608&lt;/accession-num&gt;&lt;urls&gt;&lt;related-urls&gt;&lt;url&gt;https://www.ncbi.nlm.nih.gov/pubmed/1828608&lt;/url&gt;&lt;/related-urls&gt;&lt;/urls&gt;&lt;electronic-resource-num&gt;10.2165/00007256-199111030-00002&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(Petruzzello et al., 1991)</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Ασκήσεις που αγγίζουν το 60-80% </w:t>
      </w:r>
      <w:r w:rsidRPr="009E363B">
        <w:rPr>
          <w:rFonts w:ascii="Times New Roman" w:eastAsiaTheme="minorHAnsi" w:hAnsi="Times New Roman"/>
          <w:sz w:val="24"/>
          <w:szCs w:val="24"/>
          <w:lang w:val="en-GB"/>
        </w:rPr>
        <w:t>VO</w:t>
      </w:r>
      <w:r w:rsidRPr="009E363B">
        <w:rPr>
          <w:rFonts w:ascii="Times New Roman" w:eastAsiaTheme="minorHAnsi" w:hAnsi="Times New Roman"/>
          <w:sz w:val="24"/>
          <w:szCs w:val="24"/>
        </w:rPr>
        <w:t>2</w:t>
      </w:r>
      <w:r w:rsidRPr="009E363B">
        <w:rPr>
          <w:rFonts w:ascii="Times New Roman" w:eastAsiaTheme="minorHAnsi" w:hAnsi="Times New Roman"/>
          <w:sz w:val="24"/>
          <w:szCs w:val="24"/>
          <w:lang w:val="en-GB"/>
        </w:rPr>
        <w:t>max</w:t>
      </w:r>
      <w:r w:rsidRPr="009E363B">
        <w:rPr>
          <w:rFonts w:ascii="Times New Roman" w:eastAsiaTheme="minorHAnsi" w:hAnsi="Times New Roman"/>
          <w:sz w:val="24"/>
          <w:szCs w:val="24"/>
        </w:rPr>
        <w:t xml:space="preserve"> και με συχνότητα 3 ή 5 φορές την εβδομάδα φαίνεται να μειώνουν αποτελεσματικότερα το άγχος σε σύγκριση με αυτές που βρίσκονται στο 40% VO2max, αλλά 4 φορές</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&lt;EndNote&gt;&lt;Cite&gt;&lt;Author&gt;Cox&lt;/Author&gt;&lt;Year&gt;2004&lt;/Year&gt;&lt;RecNum&gt;34&lt;/RecNum&gt;&lt;DisplayText&gt;(Cox et al., 2004)&lt;/DisplayText&gt;&lt;record&gt;&lt;rec-number&gt;34&lt;/rec-number&gt;&lt;foreign-keys&gt;&lt;key app="EN" db-id="est9xe9flfrt5oe20ptx0v9ixzv5xfszfder" timestamp="1626765242"&gt;34&lt;/key&gt;&lt;/foreign-keys&gt;&lt;ref-type name="Journal Article"&gt;17&lt;/ref-type&gt;&lt;contributors&gt;&lt;authors&gt;&lt;author&gt;Cox, R. H.&lt;/author&gt;&lt;author&gt;Thomas, T. R.&lt;/author&gt;&lt;author&gt;Hinton, P. S.&lt;/author&gt;&lt;author&gt;Donahue, O. M.&lt;/author&gt;&lt;/authors&gt;&lt;/contributors&gt;&lt;auth-address&gt;Department of Educational and Counseling Psychology, University of Missouri-Columbia, 65211, USA. coxrh@missouri.edu&lt;/auth-address&gt;&lt;titles&gt;&lt;title&gt;Effects of acute 60 and 80% VO2max bouts of aerobic exercise on state anxiety of women of different age groups across time&lt;/title&gt;&lt;secondary-title&gt;Res Q Exerc Sport&lt;/secondary-title&gt;&lt;/titles&gt;&lt;periodical&gt;&lt;full-title&gt;Res Q Exerc Sport&lt;/full-title&gt;&lt;/periodical&gt;&lt;pages&gt;165-75&lt;/pages&gt;&lt;volume&gt;75&lt;/volume&gt;&lt;number&gt;2&lt;/number&gt;&lt;edition&gt;2004/06/24&lt;/edition&gt;&lt;keywords&gt;&lt;keyword&gt;Adolescent&lt;/keyword&gt;&lt;keyword&gt;Adult&lt;/keyword&gt;&lt;keyword&gt;Analysis of Variance&lt;/keyword&gt;&lt;keyword&gt;Anxiety/*physiopathology&lt;/keyword&gt;&lt;keyword&gt;Cardiovascular Diseases&lt;/keyword&gt;&lt;keyword&gt;Exercise/*physiology/*psychology&lt;/keyword&gt;&lt;keyword&gt;Female&lt;/keyword&gt;&lt;keyword&gt;Humans&lt;/keyword&gt;&lt;keyword&gt;Iron/blood&lt;/keyword&gt;&lt;keyword&gt;Middle Aged&lt;/keyword&gt;&lt;keyword&gt;Oxygen Consumption/*physiology&lt;/keyword&gt;&lt;keyword&gt;United States&lt;/keyword&gt;&lt;/keywords&gt;&lt;dates&gt;&lt;year&gt;2004&lt;/year&gt;&lt;pub-dates&gt;&lt;date&gt;Jun&lt;/date&gt;&lt;/pub-dates&gt;&lt;/dates&gt;&lt;isbn&gt;0270-1367 (Print)&amp;#xD;0270-1367 (Linking)&lt;/isbn&gt;&lt;accession-num&gt;15209335&lt;/accession-num&gt;&lt;urls&gt;&lt;related-urls&gt;&lt;url&gt;https://www.ncbi.nlm.nih.gov/pubmed/15209335&lt;/url&gt;&lt;/related-urls&gt;&lt;/urls&gt;&lt;electronic-resource-num&gt;10.1080/02701367.2004.10609148&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(Cox et al., 2004)</w:t>
      </w:r>
      <w:r w:rsidRPr="009E363B">
        <w:rPr>
          <w:rFonts w:ascii="Times New Roman" w:eastAsiaTheme="minorHAnsi" w:hAnsi="Times New Roman"/>
          <w:sz w:val="24"/>
          <w:szCs w:val="24"/>
        </w:rPr>
        <w:fldChar w:fldCharType="end"/>
      </w:r>
      <w:r w:rsidR="00172DE8"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Επιπλέον, ενώ μερικές μελέτες τονίζουν ότι η διάρκεια των παρεμβάσεων 4-12 εβδομάδες δείχνει μεγαλύτερη αποτελεσματικότητα </w:t>
      </w:r>
      <w:r w:rsidRPr="009E363B">
        <w:rPr>
          <w:rFonts w:ascii="Times New Roman" w:eastAsiaTheme="minorHAnsi" w:hAnsi="Times New Roman"/>
          <w:sz w:val="24"/>
          <w:szCs w:val="24"/>
        </w:rPr>
        <w:fldChar w:fldCharType="begin">
          <w:fldData xml:space="preserve">PEVuZE5vdGU+PENpdGU+PEF1dGhvcj5XaXBmbGk8L0F1dGhvcj48WWVhcj4yMDA4PC9ZZWFyPjxS
ZWNOdW0+MTA8L1JlY051bT48RGlzcGxheVRleHQ+KEhlcnJpbmcgZXQgYWwuLCAyMDEwOyBXaXBm
bGkgZXQgYWwuLCAyMDA4KTwvRGlzcGxheVRleHQ+PHJlY29yZD48cmVjLW51bWJlcj4xMDwvcmVj
LW51bWJlcj48Zm9yZWlnbi1rZXlzPjxrZXkgYXBwPSJFTiIgZGItaWQ9ImVzdDl4ZTlmbGZydDVv
ZTIwcHR4MHY5aXh6djV4ZnN6ZmRlciIgdGltZXN0YW1wPSIxNjI1MDU5NzgzIj4xMDwva2V5Pjwv
Zm9yZWlnbi1rZXlzPjxyZWYtdHlwZSBuYW1lPSJKb3VybmFsIEFydGljbGUiPjE3PC9yZWYtdHlw
ZT48Y29udHJpYnV0b3JzPjxhdXRob3JzPjxhdXRob3I+V2lwZmxpLCBCLiBNLjwvYXV0aG9yPjxh
dXRob3I+UmV0aG9yc3QsIEMuIEQuPC9hdXRob3I+PGF1dGhvcj5MYW5kZXJzLCBELiBNLjwvYXV0
aG9yPjwvYXV0aG9ycz48L2NvbnRyaWJ1dG9ycz48YXV0aC1hZGRyZXNzPkRlcGFydG1lbnQgb2Yg
S2luZXNpb2xvZ3ksIEFyaXpvbmEgU3RhdGUgVW5pdmVyc2l0eSwgVGVtcGUsIEFaLCBVU0EuPC9h
dXRoLWFkZHJlc3M+PHRpdGxlcz48dGl0bGU+VGhlIGFueGlvbHl0aWMgZWZmZWN0cyBvZiBleGVy
Y2lzZTogYSBtZXRhLWFuYWx5c2lzIG9mIHJhbmRvbWl6ZWQgdHJpYWxzIGFuZCBkb3NlLXJlc3Bv
bnNlIGFuYWx5c2lzPC90aXRsZT48c2Vjb25kYXJ5LXRpdGxlPkogU3BvcnQgRXhlcmMgUHN5Y2hv
bDwvc2Vjb25kYXJ5LXRpdGxlPjwvdGl0bGVzPjxwZXJpb2RpY2FsPjxmdWxsLXRpdGxlPkogU3Bv
cnQgRXhlcmMgUHN5Y2hvbDwvZnVsbC10aXRsZT48L3BlcmlvZGljYWw+PHBhZ2VzPjM5Mi00MTA8
L3BhZ2VzPjx2b2x1bWU+MzA8L3ZvbHVtZT48bnVtYmVyPjQ8L251bWJlcj48ZWRpdGlvbj4yMDA4
LzA4LzMwPC9lZGl0aW9uPjxrZXl3b3Jkcz48a2V5d29yZD5BZG9sZXNjZW50PC9rZXl3b3JkPjxr
ZXl3b3JkPkFkdWx0PC9rZXl3b3JkPjxrZXl3b3JkPkFnZWQ8L2tleXdvcmQ+PGtleXdvcmQ+QWdl
ZCwgODAgYW5kIG92ZXI8L2tleXdvcmQ+PGtleXdvcmQ+QW54aWV0eS8qdGhlcmFweTwva2V5d29y
ZD48a2V5d29yZD5FeGVyY2lzZS8qcHN5Y2hvbG9neTwva2V5d29yZD48a2V5d29yZD5GZW1hbGU8
L2tleXdvcmQ+PGtleXdvcmQ+SHVtYW5zPC9rZXl3b3JkPjxrZXl3b3JkPk1hbGU8L2tleXdvcmQ+
PGtleXdvcmQ+TWlkZGxlIEFnZWQ8L2tleXdvcmQ+PGtleXdvcmQ+UmFuZG9taXplZCBDb250cm9s
bGVkIFRyaWFscyBhcyBUb3BpYzwva2V5d29yZD48L2tleXdvcmRzPjxkYXRlcz48eWVhcj4yMDA4
PC95ZWFyPjxwdWItZGF0ZXM+PGRhdGU+QXVnPC9kYXRlPjwvcHViLWRhdGVzPjwvZGF0ZXM+PGlz
Ym4+MDg5NS0yNzc5IChQcmludCkmI3hEOzA4OTUtMjc3OSAoTGlua2luZyk8L2lzYm4+PGFjY2Vz
c2lvbi1udW0+MTg3MjM4OTk8L2FjY2Vzc2lvbi1udW0+PHVybHM+PHJlbGF0ZWQtdXJscz48dXJs
Pmh0dHBzOi8vd3d3Lm5jYmkubmxtLm5paC5nb3YvcHVibWVkLzE4NzIzODk5PC91cmw+PC9yZWxh
dGVkLXVybHM+PC91cmxzPjxlbGVjdHJvbmljLXJlc291cmNlLW51bT4xMC4xMTIzL2pzZXAuMzAu
NC4zOTI8L2VsZWN0cm9uaWMtcmVzb3VyY2UtbnVtPjwvcmVjb3JkPjwvQ2l0ZT48Q2l0ZT48QXV0
aG9yPkhlcnJpbmc8L0F1dGhvcj48WWVhcj4yMDEwPC9ZZWFyPjxSZWNOdW0+MTE8L1JlY051bT48
cmVjb3JkPjxyZWMtbnVtYmVyPjExPC9yZWMtbnVtYmVyPjxmb3JlaWduLWtleXM+PGtleSBhcHA9
IkVOIiBkYi1pZD0iZXN0OXhlOWZsZnJ0NW9lMjBwdHgwdjlpeHp2NXhmc3pmZGVyIiB0aW1lc3Rh
bXA9IjE2MjUwNTk4MjgiPjExPC9rZXk+PC9mb3JlaWduLWtleXM+PHJlZi10eXBlIG5hbWU9Ikpv
dXJuYWwgQXJ0aWNsZSI+MTc8L3JlZi10eXBlPjxjb250cmlidXRvcnM+PGF1dGhvcnM+PGF1dGhv
cj5IZXJyaW5nLCBNLiBQLjwvYXV0aG9yPjxhdXRob3I+TyZhcG9zO0Nvbm5vciwgUC4gSi48L2F1
dGhvcj48YXV0aG9yPkRpc2htYW4sIFIuIEsuPC9hdXRob3I+PC9hdXRob3JzPjwvY29udHJpYnV0
b3JzPjxhdXRoLWFkZHJlc3M+RGVwYXJ0bWVudCBvZiBLaW5lc2lvbG9neSwgUmFtc2V5IENlbnRl
ciwgVGhlIFVuaXZlcnNpdHkgb2YgR2VvcmdpYSwgMzMwIFJpdmVyIFJvYWQsIEF0aGVucywgR0Eg
MzA2MDItNjU1NCwgVVNBLiBtcGg4QHVnYS5lZHU8L2F1dGgtYWRkcmVzcz48dGl0bGVzPjx0aXRs
ZT5UaGUgZWZmZWN0IG9mIGV4ZXJjaXNlIHRyYWluaW5nIG9uIGFueGlldHkgc3ltcHRvbXMgYW1v
bmcgcGF0aWVudHM6IGEgc3lzdGVtYXRpYyByZXZpZXc8L3RpdGxlPjxzZWNvbmRhcnktdGl0bGU+
QXJjaCBJbnRlcm4gTWVkPC9zZWNvbmRhcnktdGl0bGU+PC90aXRsZXM+PHBlcmlvZGljYWw+PGZ1
bGwtdGl0bGU+QXJjaCBJbnRlcm4gTWVkPC9mdWxsLXRpdGxlPjwvcGVyaW9kaWNhbD48cGFnZXM+
MzIxLTMxPC9wYWdlcz48dm9sdW1lPjE3MDwvdm9sdW1lPjxudW1iZXI+NDwvbnVtYmVyPjxlZGl0
aW9uPjIwMTAvMDIvMjQ8L2VkaXRpb24+PGtleXdvcmRzPjxrZXl3b3JkPkFkdWx0PC9rZXl3b3Jk
PjxrZXl3b3JkPkFueGlldHkgRGlzb3JkZXJzL2V0aW9sb2d5LypwcmV2ZW50aW9uICZhbXA7IGNv
bnRyb2w8L2tleXdvcmQ+PGtleXdvcmQ+Q2hyb25pYyBEaXNlYXNlLypwc3ljaG9sb2d5LypyZWhh
YmlsaXRhdGlvbjwva2V5d29yZD48a2V5d29yZD4qRXhlcmNpc2U8L2tleXdvcmQ+PGtleXdvcmQ+
RXhlcmNpc2UgVG9sZXJhbmNlPC9rZXl3b3JkPjxrZXl3b3JkPkZlbWFsZTwva2V5d29yZD48a2V5
d29yZD5IdW1hbnM8L2tleXdvcmQ+PGtleXdvcmQ+TWFsZTwva2V5d29yZD48a2V5d29yZD5NaWRk
bGUgQWdlZDwva2V5d29yZD48a2V5d29yZD5UcmVhdG1lbnQgT3V0Y29tZTwva2V5d29yZD48L2tl
eXdvcmRzPjxkYXRlcz48eWVhcj4yMDEwPC95ZWFyPjxwdWItZGF0ZXM+PGRhdGU+RmViIDIyPC9k
YXRlPjwvcHViLWRhdGVzPjwvZGF0ZXM+PGlzYm4+MTUzOC0zNjc5IChFbGVjdHJvbmljKSYjeEQ7
MDAwMy05OTI2IChMaW5raW5nKTwvaXNibj48YWNjZXNzaW9uLW51bT4yMDE3NzAzNDwvYWNjZXNz
aW9uLW51bT48dXJscz48cmVsYXRlZC11cmxzPjx1cmw+aHR0cHM6Ly93d3cubmNiaS5ubG0ubmlo
Lmdvdi9wdWJtZWQvMjAxNzcwMzQ8L3VybD48L3JlbGF0ZWQtdXJscz48L3VybHM+PGVsZWN0cm9u
aWMtcmVzb3VyY2UtbnVtPjEwLjEwMDEvYXJjaGludGVybm1lZC4yMDA5LjUzMDwvZWxlY3Ryb25p
Yy1yZXNvdXJjZS1udW0+PC9yZWNvcmQ+PC9DaXRlPjwvRW5kTm90ZT5=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PEVuZE5vdGU+PENpdGU+PEF1dGhvcj5XaXBmbGk8L0F1dGhvcj48WWVhcj4yMDA4PC9ZZWFyPjxS
ZWNOdW0+MTA8L1JlY051bT48RGlzcGxheVRleHQ+KEhlcnJpbmcgZXQgYWwuLCAyMDEwOyBXaXBm
bGkgZXQgYWwuLCAyMDA4KTwvRGlzcGxheVRleHQ+PHJlY29yZD48cmVjLW51bWJlcj4xMDwvcmVj
LW51bWJlcj48Zm9yZWlnbi1rZXlzPjxrZXkgYXBwPSJFTiIgZGItaWQ9ImVzdDl4ZTlmbGZydDVv
ZTIwcHR4MHY5aXh6djV4ZnN6ZmRlciIgdGltZXN0YW1wPSIxNjI1MDU5NzgzIj4xMDwva2V5Pjwv
Zm9yZWlnbi1rZXlzPjxyZWYtdHlwZSBuYW1lPSJKb3VybmFsIEFydGljbGUiPjE3PC9yZWYtdHlw
ZT48Y29udHJpYnV0b3JzPjxhdXRob3JzPjxhdXRob3I+V2lwZmxpLCBCLiBNLjwvYXV0aG9yPjxh
dXRob3I+UmV0aG9yc3QsIEMuIEQuPC9hdXRob3I+PGF1dGhvcj5MYW5kZXJzLCBELiBNLjwvYXV0
aG9yPjwvYXV0aG9ycz48L2NvbnRyaWJ1dG9ycz48YXV0aC1hZGRyZXNzPkRlcGFydG1lbnQgb2Yg
S2luZXNpb2xvZ3ksIEFyaXpvbmEgU3RhdGUgVW5pdmVyc2l0eSwgVGVtcGUsIEFaLCBVU0EuPC9h
dXRoLWFkZHJlc3M+PHRpdGxlcz48dGl0bGU+VGhlIGFueGlvbHl0aWMgZWZmZWN0cyBvZiBleGVy
Y2lzZTogYSBtZXRhLWFuYWx5c2lzIG9mIHJhbmRvbWl6ZWQgdHJpYWxzIGFuZCBkb3NlLXJlc3Bv
bnNlIGFuYWx5c2lzPC90aXRsZT48c2Vjb25kYXJ5LXRpdGxlPkogU3BvcnQgRXhlcmMgUHN5Y2hv
bDwvc2Vjb25kYXJ5LXRpdGxlPjwvdGl0bGVzPjxwZXJpb2RpY2FsPjxmdWxsLXRpdGxlPkogU3Bv
cnQgRXhlcmMgUHN5Y2hvbDwvZnVsbC10aXRsZT48L3BlcmlvZGljYWw+PHBhZ2VzPjM5Mi00MTA8
L3BhZ2VzPjx2b2x1bWU+MzA8L3ZvbHVtZT48bnVtYmVyPjQ8L251bWJlcj48ZWRpdGlvbj4yMDA4
LzA4LzMwPC9lZGl0aW9uPjxrZXl3b3Jkcz48a2V5d29yZD5BZG9sZXNjZW50PC9rZXl3b3JkPjxr
ZXl3b3JkPkFkdWx0PC9rZXl3b3JkPjxrZXl3b3JkPkFnZWQ8L2tleXdvcmQ+PGtleXdvcmQ+QWdl
ZCwgODAgYW5kIG92ZXI8L2tleXdvcmQ+PGtleXdvcmQ+QW54aWV0eS8qdGhlcmFweTwva2V5d29y
ZD48a2V5d29yZD5FeGVyY2lzZS8qcHN5Y2hvbG9neTwva2V5d29yZD48a2V5d29yZD5GZW1hbGU8
L2tleXdvcmQ+PGtleXdvcmQ+SHVtYW5zPC9rZXl3b3JkPjxrZXl3b3JkPk1hbGU8L2tleXdvcmQ+
PGtleXdvcmQ+TWlkZGxlIEFnZWQ8L2tleXdvcmQ+PGtleXdvcmQ+UmFuZG9taXplZCBDb250cm9s
bGVkIFRyaWFscyBhcyBUb3BpYzwva2V5d29yZD48L2tleXdvcmRzPjxkYXRlcz48eWVhcj4yMDA4
PC95ZWFyPjxwdWItZGF0ZXM+PGRhdGU+QXVnPC9kYXRlPjwvcHViLWRhdGVzPjwvZGF0ZXM+PGlz
Ym4+MDg5NS0yNzc5IChQcmludCkmI3hEOzA4OTUtMjc3OSAoTGlua2luZyk8L2lzYm4+PGFjY2Vz
c2lvbi1udW0+MTg3MjM4OTk8L2FjY2Vzc2lvbi1udW0+PHVybHM+PHJlbGF0ZWQtdXJscz48dXJs
Pmh0dHBzOi8vd3d3Lm5jYmkubmxtLm5paC5nb3YvcHVibWVkLzE4NzIzODk5PC91cmw+PC9yZWxh
dGVkLXVybHM+PC91cmxzPjxlbGVjdHJvbmljLXJlc291cmNlLW51bT4xMC4xMTIzL2pzZXAuMzAu
NC4zOTI8L2VsZWN0cm9uaWMtcmVzb3VyY2UtbnVtPjwvcmVjb3JkPjwvQ2l0ZT48Q2l0ZT48QXV0
aG9yPkhlcnJpbmc8L0F1dGhvcj48WWVhcj4yMDEwPC9ZZWFyPjxSZWNOdW0+MTE8L1JlY051bT48
cmVjb3JkPjxyZWMtbnVtYmVyPjExPC9yZWMtbnVtYmVyPjxmb3JlaWduLWtleXM+PGtleSBhcHA9
IkVOIiBkYi1pZD0iZXN0OXhlOWZsZnJ0NW9lMjBwdHgwdjlpeHp2NXhmc3pmZGVyIiB0aW1lc3Rh
bXA9IjE2MjUwNTk4MjgiPjExPC9rZXk+PC9mb3JlaWduLWtleXM+PHJlZi10eXBlIG5hbWU9Ikpv
dXJuYWwgQXJ0aWNsZSI+MTc8L3JlZi10eXBlPjxjb250cmlidXRvcnM+PGF1dGhvcnM+PGF1dGhv
cj5IZXJyaW5nLCBNLiBQLjwvYXV0aG9yPjxhdXRob3I+TyZhcG9zO0Nvbm5vciwgUC4gSi48L2F1
dGhvcj48YXV0aG9yPkRpc2htYW4sIFIuIEsuPC9hdXRob3I+PC9hdXRob3JzPjwvY29udHJpYnV0
b3JzPjxhdXRoLWFkZHJlc3M+RGVwYXJ0bWVudCBvZiBLaW5lc2lvbG9neSwgUmFtc2V5IENlbnRl
ciwgVGhlIFVuaXZlcnNpdHkgb2YgR2VvcmdpYSwgMzMwIFJpdmVyIFJvYWQsIEF0aGVucywgR0Eg
MzA2MDItNjU1NCwgVVNBLiBtcGg4QHVnYS5lZHU8L2F1dGgtYWRkcmVzcz48dGl0bGVzPjx0aXRs
ZT5UaGUgZWZmZWN0IG9mIGV4ZXJjaXNlIHRyYWluaW5nIG9uIGFueGlldHkgc3ltcHRvbXMgYW1v
bmcgcGF0aWVudHM6IGEgc3lzdGVtYXRpYyByZXZpZXc8L3RpdGxlPjxzZWNvbmRhcnktdGl0bGU+
QXJjaCBJbnRlcm4gTWVkPC9zZWNvbmRhcnktdGl0bGU+PC90aXRsZXM+PHBlcmlvZGljYWw+PGZ1
bGwtdGl0bGU+QXJjaCBJbnRlcm4gTWVkPC9mdWxsLXRpdGxlPjwvcGVyaW9kaWNhbD48cGFnZXM+
MzIxLTMxPC9wYWdlcz48dm9sdW1lPjE3MDwvdm9sdW1lPjxudW1iZXI+NDwvbnVtYmVyPjxlZGl0
aW9uPjIwMTAvMDIvMjQ8L2VkaXRpb24+PGtleXdvcmRzPjxrZXl3b3JkPkFkdWx0PC9rZXl3b3Jk
PjxrZXl3b3JkPkFueGlldHkgRGlzb3JkZXJzL2V0aW9sb2d5LypwcmV2ZW50aW9uICZhbXA7IGNv
bnRyb2w8L2tleXdvcmQ+PGtleXdvcmQ+Q2hyb25pYyBEaXNlYXNlLypwc3ljaG9sb2d5LypyZWhh
YmlsaXRhdGlvbjwva2V5d29yZD48a2V5d29yZD4qRXhlcmNpc2U8L2tleXdvcmQ+PGtleXdvcmQ+
RXhlcmNpc2UgVG9sZXJhbmNlPC9rZXl3b3JkPjxrZXl3b3JkPkZlbWFsZTwva2V5d29yZD48a2V5
d29yZD5IdW1hbnM8L2tleXdvcmQ+PGtleXdvcmQ+TWFsZTwva2V5d29yZD48a2V5d29yZD5NaWRk
bGUgQWdlZDwva2V5d29yZD48a2V5d29yZD5UcmVhdG1lbnQgT3V0Y29tZTwva2V5d29yZD48L2tl
eXdvcmRzPjxkYXRlcz48eWVhcj4yMDEwPC95ZWFyPjxwdWItZGF0ZXM+PGRhdGU+RmViIDIyPC9k
YXRlPjwvcHViLWRhdGVzPjwvZGF0ZXM+PGlzYm4+MTUzOC0zNjc5IChFbGVjdHJvbmljKSYjeEQ7
MDAwMy05OTI2IChMaW5raW5nKTwvaXNibj48YWNjZXNzaW9uLW51bT4yMDE3NzAzNDwvYWNjZXNz
aW9uLW51bT48dXJscz48cmVsYXRlZC11cmxzPjx1cmw+aHR0cHM6Ly93d3cubmNiaS5ubG0ubmlo
Lmdvdi9wdWJtZWQvMjAxNzcwMzQ8L3VybD48L3JlbGF0ZWQtdXJscz48L3VybHM+PGVsZWN0cm9u
aWMtcmVzb3VyY2UtbnVtPjEwLjEwMDEvYXJjaGludGVybm1lZC4yMDA5LjUzMDwvZWxlY3Ryb25p
Yy1yZXNvdXJjZS1udW0+PC9yZWNvcmQ+PC9DaXRlPjwvRW5kTm90ZT5=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(Herring et al., 2010; Wipfli et al., 2008)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άλλ</w:t>
      </w:r>
      <w:r w:rsidR="00172DE8" w:rsidRPr="009E363B">
        <w:rPr>
          <w:rFonts w:ascii="Times New Roman" w:eastAsiaTheme="minorHAnsi" w:hAnsi="Times New Roman"/>
          <w:sz w:val="24"/>
          <w:szCs w:val="24"/>
        </w:rPr>
        <w:t>ες</w:t>
      </w:r>
      <w:r w:rsidRPr="009E363B">
        <w:rPr>
          <w:rFonts w:ascii="Times New Roman" w:eastAsiaTheme="minorHAnsi" w:hAnsi="Times New Roman"/>
          <w:sz w:val="24"/>
          <w:szCs w:val="24"/>
        </w:rPr>
        <w:t xml:space="preserve"> δεν κατάφεραν να δείξουν σημαντική αγχολυτική επίδραση με τη διάρκεια του προγράμματος</w:t>
      </w:r>
      <w:r w:rsidR="00172DE8"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&lt;EndNote&gt;&lt;Cite&gt;&lt;Author&gt;Kugler&lt;/Author&gt;&lt;Year&gt;1994&lt;/Year&gt;&lt;RecNum&gt;12&lt;/RecNum&gt;&lt;DisplayText&gt;(Kugler et al., 1994)&lt;/DisplayText&gt;&lt;record&gt;&lt;rec-number&gt;12&lt;/rec-number&gt;&lt;foreign-keys&gt;&lt;key app="EN" db-id="est9xe9flfrt5oe20ptx0v9ixzv5xfszfder" timestamp="1625059873"&gt;12&lt;/key&gt;&lt;/foreign-keys&gt;&lt;ref-type name="Journal Article"&gt;17&lt;/ref-type&gt;&lt;contributors&gt;&lt;authors&gt;&lt;author&gt;Kugler, J.&lt;/author&gt;&lt;author&gt;Seelbach, H.&lt;/author&gt;&lt;author&gt;Kruskemper, G. M.&lt;/author&gt;&lt;/authors&gt;&lt;/contributors&gt;&lt;auth-address&gt;Department of Medical Psychology (MA-0-142), Ruhr-University Bochum, Germany.&lt;/auth-address&gt;&lt;titles&gt;&lt;title&gt;Effects of rehabilitation exercise programmes on anxiety and depression in coronary patients: a meta-analysis&lt;/title&gt;&lt;secondary-title&gt;Br J Clin Psychol&lt;/secondary-title&gt;&lt;/titles&gt;&lt;periodical&gt;&lt;full-title&gt;Br J Clin Psychol&lt;/full-title&gt;&lt;/periodical&gt;&lt;pages&gt;401-10&lt;/pages&gt;&lt;volume&gt;33&lt;/volume&gt;&lt;number&gt;3&lt;/number&gt;&lt;edition&gt;1994/09/01&lt;/edition&gt;&lt;keywords&gt;&lt;keyword&gt;Anxiety/*therapy&lt;/keyword&gt;&lt;keyword&gt;Coronary Disease/*rehabilitation&lt;/keyword&gt;&lt;keyword&gt;Depression/*therapy&lt;/keyword&gt;&lt;keyword&gt;*Exercise Therapy&lt;/keyword&gt;&lt;keyword&gt;Humans&lt;/keyword&gt;&lt;keyword&gt;Research Design&lt;/keyword&gt;&lt;/keywords&gt;&lt;dates&gt;&lt;year&gt;1994&lt;/year&gt;&lt;pub-dates&gt;&lt;date&gt;Sep&lt;/date&gt;&lt;/pub-dates&gt;&lt;/dates&gt;&lt;isbn&gt;0144-6657 (Print)&amp;#xD;0144-6657 (Linking)&lt;/isbn&gt;&lt;accession-num&gt;7994226&lt;/accession-num&gt;&lt;urls&gt;&lt;related-urls&gt;&lt;url&gt;https://www.ncbi.nlm.nih.gov/pubmed/7994226&lt;/url&gt;&lt;/related-urls&gt;&lt;/urls&gt;&lt;electronic-resource-num&gt;10.1111/j.2044-8260.1994.tb01136.x&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(Kugler et al., 1994)</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Ωστόσο, η μεγαλύτερη βελτίωση σε παρέμβαση με άσκηση παρατηρήθηκε σε άτομα που είχαν </w:t>
      </w:r>
      <w:r w:rsidRPr="009E363B">
        <w:rPr>
          <w:rFonts w:ascii="Times New Roman" w:eastAsiaTheme="minorHAnsi" w:hAnsi="Times New Roman"/>
          <w:sz w:val="24"/>
          <w:szCs w:val="24"/>
        </w:rPr>
        <w:lastRenderedPageBreak/>
        <w:t xml:space="preserve">την </w:t>
      </w:r>
      <w:proofErr w:type="spellStart"/>
      <w:r w:rsidRPr="009E363B">
        <w:rPr>
          <w:rFonts w:ascii="Times New Roman" w:eastAsiaTheme="minorHAnsi" w:hAnsi="Times New Roman"/>
          <w:sz w:val="24"/>
          <w:szCs w:val="24"/>
        </w:rPr>
        <w:t>αυτεπιλογή</w:t>
      </w:r>
      <w:proofErr w:type="spellEnd"/>
      <w:r w:rsidRPr="009E363B">
        <w:rPr>
          <w:rFonts w:ascii="Times New Roman" w:eastAsiaTheme="minorHAnsi" w:hAnsi="Times New Roman"/>
          <w:sz w:val="24"/>
          <w:szCs w:val="24"/>
        </w:rPr>
        <w:t xml:space="preserve"> για την ένταση της αερόβιας άσκησης, το οποίο πιθανόν προήλθε από την ευχάριστη κατάσταση συνείδησης (ροή), που επιτεύχθηκε με την αυτό-πραγμάτωση έντασης και πρόκλησης που ταίριαζε στο κάθε άτομο ξεχωριστά, μειώνοντας παράλληλα τα επίπεδα απογοήτευσης και άγχους, που προκαλούν </w:t>
      </w:r>
      <w:r w:rsidR="007945CA" w:rsidRPr="009E363B">
        <w:rPr>
          <w:rFonts w:ascii="Times New Roman" w:eastAsiaTheme="minorHAnsi" w:hAnsi="Times New Roman"/>
          <w:sz w:val="24"/>
          <w:szCs w:val="24"/>
        </w:rPr>
        <w:t xml:space="preserve">οι </w:t>
      </w:r>
      <w:r w:rsidRPr="009E363B">
        <w:rPr>
          <w:rFonts w:ascii="Times New Roman" w:eastAsiaTheme="minorHAnsi" w:hAnsi="Times New Roman"/>
          <w:sz w:val="24"/>
          <w:szCs w:val="24"/>
        </w:rPr>
        <w:t xml:space="preserve">ασκήσεις όχι </w:t>
      </w:r>
      <w:proofErr w:type="spellStart"/>
      <w:r w:rsidRPr="009E363B">
        <w:rPr>
          <w:rFonts w:ascii="Times New Roman" w:eastAsiaTheme="minorHAnsi" w:hAnsi="Times New Roman"/>
          <w:sz w:val="24"/>
          <w:szCs w:val="24"/>
        </w:rPr>
        <w:t>αυτεπιλογής</w:t>
      </w:r>
      <w:proofErr w:type="spellEnd"/>
      <w:r w:rsidRPr="009E363B">
        <w:rPr>
          <w:rFonts w:ascii="Times New Roman" w:eastAsiaTheme="minorHAnsi" w:hAnsi="Times New Roman"/>
          <w:sz w:val="24"/>
          <w:szCs w:val="24"/>
        </w:rPr>
        <w:t xml:space="preserve"> και αυξάνοντας την απόλαυση και τη θετική διάθεση</w:t>
      </w:r>
      <w:r w:rsidR="007945CA"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PEVuZE5vdGU+PENpdGU+PEF1dGhvcj5Dc2lrc3plbnRtaWhhbHlpPC9BdXRob3I+PFllYXI+MTk5
MjwvWWVhcj48UmVjTnVtPjEzPC9SZWNOdW0+PERpc3BsYXlUZXh0PihCb3V0Y2hlciAmYW1wOyBM
YW5kZXJzLCAxOTg4OyBDc2lrc3plbnRtaWhhbHlpICZhbXA7IFJhdGh1bmRlLCAxOTkyOyBTdHlj
aCAmYW1wOyBQYXJmaXR0LCAyMDExKTwvRGlzcGxheVRleHQ+PHJlY29yZD48cmVjLW51bWJlcj4x
MzwvcmVjLW51bWJlcj48Zm9yZWlnbi1rZXlzPjxrZXkgYXBwPSJFTiIgZGItaWQ9ImVzdDl4ZTlm
bGZydDVvZTIwcHR4MHY5aXh6djV4ZnN6ZmRlciIgdGltZXN0YW1wPSIxNjI1MDU5OTYwIj4xMzwv
a2V5PjwvZm9yZWlnbi1rZXlzPjxyZWYtdHlwZSBuYW1lPSJKb3VybmFsIEFydGljbGUiPjE3PC9y
ZWYtdHlwZT48Y29udHJpYnV0b3JzPjxhdXRob3JzPjxhdXRob3I+Q3Npa3N6ZW50bWloYWx5aSwg
TS48L2F1dGhvcj48YXV0aG9yPlJhdGh1bmRlLCBLLjwvYXV0aG9yPjwvYXV0aG9ycz48L2NvbnRy
aWJ1dG9ycz48YXV0aC1hZGRyZXNzPlVuaXZlcnNpdHkgb2YgQ2hpY2Fnby48L2F1dGgtYWRkcmVz
cz48dGl0bGVzPjx0aXRsZT5UaGUgbWVhc3VyZW1lbnQgb2YgZmxvdyBpbiBldmVyeWRheSBsaWZl
OiB0b3dhcmQgYSB0aGVvcnkgb2YgZW1lcmdlbnQgbW90aXZhdGlvbjwvdGl0bGU+PHNlY29uZGFy
eS10aXRsZT5OZWJyIFN5bXAgTW90aXY8L3NlY29uZGFyeS10aXRsZT48L3RpdGxlcz48cGVyaW9k
aWNhbD48ZnVsbC10aXRsZT5OZWJyIFN5bXAgTW90aXY8L2Z1bGwtdGl0bGU+PC9wZXJpb2RpY2Fs
PjxwYWdlcz41Ny05NzwvcGFnZXM+PHZvbHVtZT40MDwvdm9sdW1lPjxlZGl0aW9uPjE5OTIvMDEv
MDE8L2VkaXRpb24+PGtleXdvcmRzPjxrZXl3b3JkPkFkb2xlc2NlbnQ8L2tleXdvcmQ+PGtleXdv
cmQ+QW54aWV0eS9wc3ljaG9sb2d5PC9rZXl3b3JkPjxrZXl3b3JkPkFyb3VzYWw8L2tleXdvcmQ+
PGtleXdvcmQ+Qm9yZWRvbTwva2V5d29yZD48a2V5d29yZD5GZW1hbGU8L2tleXdvcmQ+PGtleXdv
cmQ+SHVtYW5zPC9rZXl3b3JkPjxrZXl3b3JkPkluZGl2aWR1YXRpb248L2tleXdvcmQ+PGtleXdv
cmQ+SW50ZXJuYWwtRXh0ZXJuYWwgQ29udHJvbDwva2V5d29yZD48a2V5d29yZD5NYWxlPC9rZXl3
b3JkPjxrZXl3b3JkPipNb3RpdmF0aW9uPC9rZXl3b3JkPjxrZXl3b3JkPipQZXJzb25hbGl0eSBE
ZXZlbG9wbWVudDwva2V5d29yZD48a2V5d29yZD5SZXdhcmQ8L2tleXdvcmQ+PGtleXdvcmQ+KlNv
Y2lhbCBFbnZpcm9ubWVudDwva2V5d29yZD48L2tleXdvcmRzPjxkYXRlcz48eWVhcj4xOTkyPC95
ZWFyPjwvZGF0ZXM+PGlzYm4+MDE0Ni03ODc1IChQcmludCkmI3hEOzAxNDYtNzg3NSAoTGlua2lu
Zyk8L2lzYm4+PGFjY2Vzc2lvbi1udW0+MTM0MDUyMzwvYWNjZXNzaW9uLW51bT48dXJscz48cmVs
YXRlZC11cmxzPjx1cmw+aHR0cHM6Ly93d3cubmNiaS5ubG0ubmloLmdvdi9wdWJtZWQvMTM0MDUy
MzwvdXJsPjwvcmVsYXRlZC11cmxzPjwvdXJscz48L3JlY29yZD48L0NpdGU+PENpdGU+PEF1dGhv
cj5Cb3V0Y2hlcjwvQXV0aG9yPjxZZWFyPjE5ODg8L1llYXI+PFJlY051bT4xNDwvUmVjTnVtPjxy
ZWNvcmQ+PHJlYy1udW1iZXI+MTQ8L3JlYy1udW1iZXI+PGZvcmVpZ24ta2V5cz48a2V5IGFwcD0i
RU4iIGRiLWlkPSJlc3Q5eGU5ZmxmcnQ1b2UyMHB0eDB2OWl4enY1eGZzemZkZXIiIHRpbWVzdGFt
cD0iMTYyNTA1OTk5NSI+MTQ8L2tleT48L2ZvcmVpZ24ta2V5cz48cmVmLXR5cGUgbmFtZT0iSm91
cm5hbCBBcnRpY2xlIj4xNzwvcmVmLXR5cGU+PGNvbnRyaWJ1dG9ycz48YXV0aG9ycz48YXV0aG9y
PkJvdXRjaGVyLCBTLiBILjwvYXV0aG9yPjxhdXRob3I+TGFuZGVycywgRC4gTS48L2F1dGhvcj48
L2F1dGhvcnM+PC9jb250cmlidXRvcnM+PHRpdGxlcz48dGl0bGU+VGhlIGVmZmVjdHMgb2Ygdmln
b3JvdXMgZXhlcmNpc2Ugb24gYW54aWV0eSwgaGVhcnQgcmF0ZSwgYW5kIGFscGhhIGFjdGl2aXR5
IG9mIHJ1bm5lcnMgYW5kIG5vbnJ1bm5lcnM8L3RpdGxlPjxzZWNvbmRhcnktdGl0bGU+UHN5Y2hv
cGh5c2lvbG9neTwvc2Vjb25kYXJ5LXRpdGxlPjwvdGl0bGVzPjxwZXJpb2RpY2FsPjxmdWxsLXRp
dGxlPlBzeWNob3BoeXNpb2xvZ3k8L2Z1bGwtdGl0bGU+PC9wZXJpb2RpY2FsPjxwYWdlcz42OTYt
NzAyPC9wYWdlcz48dm9sdW1lPjI1PC92b2x1bWU+PG51bWJlcj42PC9udW1iZXI+PGVkaXRpb24+
MTk4OC8xMS8wMTwvZWRpdGlvbj48a2V5d29yZHM+PGtleXdvcmQ+QWR1bHQ8L2tleXdvcmQ+PGtl
eXdvcmQ+KkFscGhhIFJoeXRobTwva2V5d29yZD48a2V5d29yZD5BbnhpZXR5LypwaHlzaW9wYXRo
b2xvZ3k8L2tleXdvcmQ+PGtleXdvcmQ+QXJvdXNhbC8qcGh5c2lvbG9neTwva2V5d29yZD48a2V5
d29yZD5DZXJlYnJhbCBDb3J0ZXgvcGh5c2lvcGF0aG9sb2d5PC9rZXl3b3JkPjxrZXl3b3JkPkhl
YXJ0IFJhdGU8L2tleXdvcmQ+PGtleXdvcmQ+SHVtYW5zPC9rZXl3b3JkPjxrZXl3b3JkPk1hbGU8
L2tleXdvcmQ+PGtleXdvcmQ+KlJ1bm5pbmc8L2tleXdvcmQ+PC9rZXl3b3Jkcz48ZGF0ZXM+PHll
YXI+MTk4ODwveWVhcj48cHViLWRhdGVzPjxkYXRlPk5vdjwvZGF0ZT48L3B1Yi1kYXRlcz48L2Rh
dGVzPjxpc2JuPjAwNDgtNTc3MiAoUHJpbnQpJiN4RDswMDQ4LTU3NzIgKExpbmtpbmcpPC9pc2Ju
PjxhY2Nlc3Npb24tbnVtPjMyNDE4NTc8L2FjY2Vzc2lvbi1udW0+PHVybHM+PHJlbGF0ZWQtdXJs
cz48dXJsPmh0dHBzOi8vd3d3Lm5jYmkubmxtLm5paC5nb3YvcHVibWVkLzMyNDE4NTc8L3VybD48
L3JlbGF0ZWQtdXJscz48L3VybHM+PGVsZWN0cm9uaWMtcmVzb3VyY2UtbnVtPjEwLjExMTEvai4x
NDY5LTg5ODYuMTk4OC50YjAxOTExLng8L2VsZWN0cm9uaWMtcmVzb3VyY2UtbnVtPjwvcmVjb3Jk
PjwvQ2l0ZT48Q2l0ZT48QXV0aG9yPlN0eWNoPC9BdXRob3I+PFllYXI+MjAxMTwvWWVhcj48UmVj
TnVtPjE1PC9SZWNOdW0+PHJlY29yZD48cmVjLW51bWJlcj4xNTwvcmVjLW51bWJlcj48Zm9yZWln
bi1rZXlzPjxrZXkgYXBwPSJFTiIgZGItaWQ9ImVzdDl4ZTlmbGZydDVvZTIwcHR4MHY5aXh6djV4
ZnN6ZmRlciIgdGltZXN0YW1wPSIxNjI1MDYwMTM0Ij4xNTwva2V5PjwvZm9yZWlnbi1rZXlzPjxy
ZWYtdHlwZSBuYW1lPSJKb3VybmFsIEFydGljbGUiPjE3PC9yZWYtdHlwZT48Y29udHJpYnV0b3Jz
PjxhdXRob3JzPjxhdXRob3I+U3R5Y2gsIEsuPC9hdXRob3I+PGF1dGhvcj5QYXJmaXR0LCBHLjwv
YXV0aG9yPjwvYXV0aG9ycz48L2NvbnRyaWJ1dG9ycz48YXV0aC1hZGRyZXNzPkRlcGFydG1lbnQg
b2YgU3BvcnQgJmFtcDsgSGVhbHRoIFNjaWVuY2VzLCBVbml2ZXJzaXR5IG9mIEV4ZXRlciwgRXhl
dGVyLCBVbml0ZWQgS2luZ2RvbS48L2F1dGgtYWRkcmVzcz48dGl0bGVzPjx0aXRsZT5FeHBsb3Jp
bmcgYWZmZWN0aXZlIHJlc3BvbnNlcyB0byBkaWZmZXJlbnQgZXhlcmNpc2UgaW50ZW5zaXRpZXMg
aW4gbG93LWFjdGl2ZSB5b3VuZyBhZG9sZXNjZW50czwvdGl0bGU+PHNlY29uZGFyeS10aXRsZT5K
IFNwb3J0IEV4ZXJjIFBzeWNob2w8L3NlY29uZGFyeS10aXRsZT48L3RpdGxlcz48cGVyaW9kaWNh
bD48ZnVsbC10aXRsZT5KIFNwb3J0IEV4ZXJjIFBzeWNob2w8L2Z1bGwtdGl0bGU+PC9wZXJpb2Rp
Y2FsPjxwYWdlcz41NDgtNjg8L3BhZ2VzPjx2b2x1bWU+MzM8L3ZvbHVtZT48bnVtYmVyPjQ8L251
bWJlcj48ZWRpdGlvbj4yMDExLzA4LzAzPC9lZGl0aW9uPjxrZXl3b3Jkcz48a2V5d29yZD5BZG9s
ZXNjZW50PC9rZXl3b3JkPjxrZXl3b3JkPkFmZmVjdC8qcGh5c2lvbG9neTwva2V5d29yZD48a2V5
d29yZD5BbmFseXNpcyBvZiBWYXJpYW5jZTwva2V5d29yZD48a2V5d29yZD5BdHRpdHVkZSB0byBI
ZWFsdGg8L2tleXdvcmQ+PGtleXdvcmQ+RXhlcmNpc2U8L2tleXdvcmQ+PGtleXdvcmQ+RmVtYWxl
PC9rZXl3b3JkPjxrZXl3b3JkPipIZWFsdGggQmVoYXZpb3I8L2tleXdvcmQ+PGtleXdvcmQ+SHVt
YW5zPC9rZXl3b3JkPjxrZXl3b3JkPk1hbGU8L2tleXdvcmQ+PGtleXdvcmQ+UGh5c2ljYWwgRXhl
cnRpb24vKnBoeXNpb2xvZ3k8L2tleXdvcmQ+PGtleXdvcmQ+UHVsbW9uYXJ5IFZlbnRpbGF0aW9u
L3BoeXNpb2xvZ3k8L2tleXdvcmQ+PGtleXdvcmQ+VGltZSBGYWN0b3JzPC9rZXl3b3JkPjwva2V5
d29yZHM+PGRhdGVzPjx5ZWFyPjIwMTE8L3llYXI+PHB1Yi1kYXRlcz48ZGF0ZT5BdWc8L2RhdGU+
PC9wdWItZGF0ZXM+PC9kYXRlcz48aXNibj4wODk1LTI3NzkgKFByaW50KSYjeEQ7MDg5NS0yNzc5
IChMaW5raW5nKTwvaXNibj48YWNjZXNzaW9uLW51bT4yMTgwODA3OTwvYWNjZXNzaW9uLW51bT48
dXJscz48cmVsYXRlZC11cmxzPjx1cmw+aHR0cHM6Ly93d3cubmNiaS5ubG0ubmloLmdvdi9wdWJt
ZWQvMjE4MDgwNzk8L3VybD48L3JlbGF0ZWQtdXJscz48L3VybHM+PGVsZWN0cm9uaWMtcmVzb3Vy
Y2UtbnVtPjEwLjExMjMvanNlcC4zMy40LjU0ODwvZWxlY3Ryb25pYy1yZXNvdXJjZS1udW0+PC9y
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PEVuZE5vdGU+PENpdGU+PEF1dGhvcj5Dc2lrc3plbnRtaWhhbHlpPC9BdXRob3I+PFllYXI+MTk5
MjwvWWVhcj48UmVjTnVtPjEzPC9SZWNOdW0+PERpc3BsYXlUZXh0PihCb3V0Y2hlciAmYW1wOyBM
YW5kZXJzLCAxOTg4OyBDc2lrc3plbnRtaWhhbHlpICZhbXA7IFJhdGh1bmRlLCAxOTkyOyBTdHlj
aCAmYW1wOyBQYXJmaXR0LCAyMDExKTwvRGlzcGxheVRleHQ+PHJlY29yZD48cmVjLW51bWJlcj4x
MzwvcmVjLW51bWJlcj48Zm9yZWlnbi1rZXlzPjxrZXkgYXBwPSJFTiIgZGItaWQ9ImVzdDl4ZTlm
bGZydDVvZTIwcHR4MHY5aXh6djV4ZnN6ZmRlciIgdGltZXN0YW1wPSIxNjI1MDU5OTYwIj4xMzwv
a2V5PjwvZm9yZWlnbi1rZXlzPjxyZWYtdHlwZSBuYW1lPSJKb3VybmFsIEFydGljbGUiPjE3PC9y
ZWYtdHlwZT48Y29udHJpYnV0b3JzPjxhdXRob3JzPjxhdXRob3I+Q3Npa3N6ZW50bWloYWx5aSwg
TS48L2F1dGhvcj48YXV0aG9yPlJhdGh1bmRlLCBLLjwvYXV0aG9yPjwvYXV0aG9ycz48L2NvbnRy
aWJ1dG9ycz48YXV0aC1hZGRyZXNzPlVuaXZlcnNpdHkgb2YgQ2hpY2Fnby48L2F1dGgtYWRkcmVz
cz48dGl0bGVzPjx0aXRsZT5UaGUgbWVhc3VyZW1lbnQgb2YgZmxvdyBpbiBldmVyeWRheSBsaWZl
OiB0b3dhcmQgYSB0aGVvcnkgb2YgZW1lcmdlbnQgbW90aXZhdGlvbjwvdGl0bGU+PHNlY29uZGFy
eS10aXRsZT5OZWJyIFN5bXAgTW90aXY8L3NlY29uZGFyeS10aXRsZT48L3RpdGxlcz48cGVyaW9k
aWNhbD48ZnVsbC10aXRsZT5OZWJyIFN5bXAgTW90aXY8L2Z1bGwtdGl0bGU+PC9wZXJpb2RpY2Fs
PjxwYWdlcz41Ny05NzwvcGFnZXM+PHZvbHVtZT40MDwvdm9sdW1lPjxlZGl0aW9uPjE5OTIvMDEv
MDE8L2VkaXRpb24+PGtleXdvcmRzPjxrZXl3b3JkPkFkb2xlc2NlbnQ8L2tleXdvcmQ+PGtleXdv
cmQ+QW54aWV0eS9wc3ljaG9sb2d5PC9rZXl3b3JkPjxrZXl3b3JkPkFyb3VzYWw8L2tleXdvcmQ+
PGtleXdvcmQ+Qm9yZWRvbTwva2V5d29yZD48a2V5d29yZD5GZW1hbGU8L2tleXdvcmQ+PGtleXdv
cmQ+SHVtYW5zPC9rZXl3b3JkPjxrZXl3b3JkPkluZGl2aWR1YXRpb248L2tleXdvcmQ+PGtleXdv
cmQ+SW50ZXJuYWwtRXh0ZXJuYWwgQ29udHJvbDwva2V5d29yZD48a2V5d29yZD5NYWxlPC9rZXl3
b3JkPjxrZXl3b3JkPipNb3RpdmF0aW9uPC9rZXl3b3JkPjxrZXl3b3JkPipQZXJzb25hbGl0eSBE
ZXZlbG9wbWVudDwva2V5d29yZD48a2V5d29yZD5SZXdhcmQ8L2tleXdvcmQ+PGtleXdvcmQ+KlNv
Y2lhbCBFbnZpcm9ubWVudDwva2V5d29yZD48L2tleXdvcmRzPjxkYXRlcz48eWVhcj4xOTkyPC95
ZWFyPjwvZGF0ZXM+PGlzYm4+MDE0Ni03ODc1IChQcmludCkmI3hEOzAxNDYtNzg3NSAoTGlua2lu
Zyk8L2lzYm4+PGFjY2Vzc2lvbi1udW0+MTM0MDUyMzwvYWNjZXNzaW9uLW51bT48dXJscz48cmVs
YXRlZC11cmxzPjx1cmw+aHR0cHM6Ly93d3cubmNiaS5ubG0ubmloLmdvdi9wdWJtZWQvMTM0MDUy
MzwvdXJsPjwvcmVsYXRlZC11cmxzPjwvdXJscz48L3JlY29yZD48L0NpdGU+PENpdGU+PEF1dGhv
cj5Cb3V0Y2hlcjwvQXV0aG9yPjxZZWFyPjE5ODg8L1llYXI+PFJlY051bT4xNDwvUmVjTnVtPjxy
ZWNvcmQ+PHJlYy1udW1iZXI+MTQ8L3JlYy1udW1iZXI+PGZvcmVpZ24ta2V5cz48a2V5IGFwcD0i
RU4iIGRiLWlkPSJlc3Q5eGU5ZmxmcnQ1b2UyMHB0eDB2OWl4enY1eGZzemZkZXIiIHRpbWVzdGFt
cD0iMTYyNTA1OTk5NSI+MTQ8L2tleT48L2ZvcmVpZ24ta2V5cz48cmVmLXR5cGUgbmFtZT0iSm91
cm5hbCBBcnRpY2xlIj4xNzwvcmVmLXR5cGU+PGNvbnRyaWJ1dG9ycz48YXV0aG9ycz48YXV0aG9y
PkJvdXRjaGVyLCBTLiBILjwvYXV0aG9yPjxhdXRob3I+TGFuZGVycywgRC4gTS48L2F1dGhvcj48
L2F1dGhvcnM+PC9jb250cmlidXRvcnM+PHRpdGxlcz48dGl0bGU+VGhlIGVmZmVjdHMgb2Ygdmln
b3JvdXMgZXhlcmNpc2Ugb24gYW54aWV0eSwgaGVhcnQgcmF0ZSwgYW5kIGFscGhhIGFjdGl2aXR5
IG9mIHJ1bm5lcnMgYW5kIG5vbnJ1bm5lcnM8L3RpdGxlPjxzZWNvbmRhcnktdGl0bGU+UHN5Y2hv
cGh5c2lvbG9neTwvc2Vjb25kYXJ5LXRpdGxlPjwvdGl0bGVzPjxwZXJpb2RpY2FsPjxmdWxsLXRp
dGxlPlBzeWNob3BoeXNpb2xvZ3k8L2Z1bGwtdGl0bGU+PC9wZXJpb2RpY2FsPjxwYWdlcz42OTYt
NzAyPC9wYWdlcz48dm9sdW1lPjI1PC92b2x1bWU+PG51bWJlcj42PC9udW1iZXI+PGVkaXRpb24+
MTk4OC8xMS8wMTwvZWRpdGlvbj48a2V5d29yZHM+PGtleXdvcmQ+QWR1bHQ8L2tleXdvcmQ+PGtl
eXdvcmQ+KkFscGhhIFJoeXRobTwva2V5d29yZD48a2V5d29yZD5BbnhpZXR5LypwaHlzaW9wYXRo
b2xvZ3k8L2tleXdvcmQ+PGtleXdvcmQ+QXJvdXNhbC8qcGh5c2lvbG9neTwva2V5d29yZD48a2V5
d29yZD5DZXJlYnJhbCBDb3J0ZXgvcGh5c2lvcGF0aG9sb2d5PC9rZXl3b3JkPjxrZXl3b3JkPkhl
YXJ0IFJhdGU8L2tleXdvcmQ+PGtleXdvcmQ+SHVtYW5zPC9rZXl3b3JkPjxrZXl3b3JkPk1hbGU8
L2tleXdvcmQ+PGtleXdvcmQ+KlJ1bm5pbmc8L2tleXdvcmQ+PC9rZXl3b3Jkcz48ZGF0ZXM+PHll
YXI+MTk4ODwveWVhcj48cHViLWRhdGVzPjxkYXRlPk5vdjwvZGF0ZT48L3B1Yi1kYXRlcz48L2Rh
dGVzPjxpc2JuPjAwNDgtNTc3MiAoUHJpbnQpJiN4RDswMDQ4LTU3NzIgKExpbmtpbmcpPC9pc2Ju
PjxhY2Nlc3Npb24tbnVtPjMyNDE4NTc8L2FjY2Vzc2lvbi1udW0+PHVybHM+PHJlbGF0ZWQtdXJs
cz48dXJsPmh0dHBzOi8vd3d3Lm5jYmkubmxtLm5paC5nb3YvcHVibWVkLzMyNDE4NTc8L3VybD48
L3JlbGF0ZWQtdXJscz48L3VybHM+PGVsZWN0cm9uaWMtcmVzb3VyY2UtbnVtPjEwLjExMTEvai4x
NDY5LTg5ODYuMTk4OC50YjAxOTExLng8L2VsZWN0cm9uaWMtcmVzb3VyY2UtbnVtPjwvcmVjb3Jk
PjwvQ2l0ZT48Q2l0ZT48QXV0aG9yPlN0eWNoPC9BdXRob3I+PFllYXI+MjAxMTwvWWVhcj48UmVj
TnVtPjE1PC9SZWNOdW0+PHJlY29yZD48cmVjLW51bWJlcj4xNTwvcmVjLW51bWJlcj48Zm9yZWln
bi1rZXlzPjxrZXkgYXBwPSJFTiIgZGItaWQ9ImVzdDl4ZTlmbGZydDVvZTIwcHR4MHY5aXh6djV4
ZnN6ZmRlciIgdGltZXN0YW1wPSIxNjI1MDYwMTM0Ij4xNTwva2V5PjwvZm9yZWlnbi1rZXlzPjxy
ZWYtdHlwZSBuYW1lPSJKb3VybmFsIEFydGljbGUiPjE3PC9yZWYtdHlwZT48Y29udHJpYnV0b3Jz
PjxhdXRob3JzPjxhdXRob3I+U3R5Y2gsIEsuPC9hdXRob3I+PGF1dGhvcj5QYXJmaXR0LCBHLjwv
YXV0aG9yPjwvYXV0aG9ycz48L2NvbnRyaWJ1dG9ycz48YXV0aC1hZGRyZXNzPkRlcGFydG1lbnQg
b2YgU3BvcnQgJmFtcDsgSGVhbHRoIFNjaWVuY2VzLCBVbml2ZXJzaXR5IG9mIEV4ZXRlciwgRXhl
dGVyLCBVbml0ZWQgS2luZ2RvbS48L2F1dGgtYWRkcmVzcz48dGl0bGVzPjx0aXRsZT5FeHBsb3Jp
bmcgYWZmZWN0aXZlIHJlc3BvbnNlcyB0byBkaWZmZXJlbnQgZXhlcmNpc2UgaW50ZW5zaXRpZXMg
aW4gbG93LWFjdGl2ZSB5b3VuZyBhZG9sZXNjZW50czwvdGl0bGU+PHNlY29uZGFyeS10aXRsZT5K
IFNwb3J0IEV4ZXJjIFBzeWNob2w8L3NlY29uZGFyeS10aXRsZT48L3RpdGxlcz48cGVyaW9kaWNh
bD48ZnVsbC10aXRsZT5KIFNwb3J0IEV4ZXJjIFBzeWNob2w8L2Z1bGwtdGl0bGU+PC9wZXJpb2Rp
Y2FsPjxwYWdlcz41NDgtNjg8L3BhZ2VzPjx2b2x1bWU+MzM8L3ZvbHVtZT48bnVtYmVyPjQ8L251
bWJlcj48ZWRpdGlvbj4yMDExLzA4LzAzPC9lZGl0aW9uPjxrZXl3b3Jkcz48a2V5d29yZD5BZG9s
ZXNjZW50PC9rZXl3b3JkPjxrZXl3b3JkPkFmZmVjdC8qcGh5c2lvbG9neTwva2V5d29yZD48a2V5
d29yZD5BbmFseXNpcyBvZiBWYXJpYW5jZTwva2V5d29yZD48a2V5d29yZD5BdHRpdHVkZSB0byBI
ZWFsdGg8L2tleXdvcmQ+PGtleXdvcmQ+RXhlcmNpc2U8L2tleXdvcmQ+PGtleXdvcmQ+RmVtYWxl
PC9rZXl3b3JkPjxrZXl3b3JkPipIZWFsdGggQmVoYXZpb3I8L2tleXdvcmQ+PGtleXdvcmQ+SHVt
YW5zPC9rZXl3b3JkPjxrZXl3b3JkPk1hbGU8L2tleXdvcmQ+PGtleXdvcmQ+UGh5c2ljYWwgRXhl
cnRpb24vKnBoeXNpb2xvZ3k8L2tleXdvcmQ+PGtleXdvcmQ+UHVsbW9uYXJ5IFZlbnRpbGF0aW9u
L3BoeXNpb2xvZ3k8L2tleXdvcmQ+PGtleXdvcmQ+VGltZSBGYWN0b3JzPC9rZXl3b3JkPjwva2V5
d29yZHM+PGRhdGVzPjx5ZWFyPjIwMTE8L3llYXI+PHB1Yi1kYXRlcz48ZGF0ZT5BdWc8L2RhdGU+
PC9wdWItZGF0ZXM+PC9kYXRlcz48aXNibj4wODk1LTI3NzkgKFByaW50KSYjeEQ7MDg5NS0yNzc5
IChMaW5raW5nKTwvaXNibj48YWNjZXNzaW9uLW51bT4yMTgwODA3OTwvYWNjZXNzaW9uLW51bT48
dXJscz48cmVsYXRlZC11cmxzPjx1cmw+aHR0cHM6Ly93d3cubmNiaS5ubG0ubmloLmdvdi9wdWJt
ZWQvMjE4MDgwNzk8L3VybD48L3JlbGF0ZWQtdXJscz48L3VybHM+PGVsZWN0cm9uaWMtcmVzb3Vy
Y2UtbnVtPjEwLjExMjMvanNlcC4zMy40LjU0ODwvZWxlY3Ryb25pYy1yZXNvdXJjZS1udW0+PC9y
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(Boutcher &amp; Landers, 1988; Csikszentmihalyi &amp; Rathunde, 1992; Stych &amp; Parfitt, 2011)</w:t>
      </w:r>
      <w:r w:rsidRPr="009E363B">
        <w:rPr>
          <w:rFonts w:ascii="Times New Roman" w:eastAsiaTheme="minorHAnsi" w:hAnsi="Times New Roman"/>
          <w:sz w:val="24"/>
          <w:szCs w:val="24"/>
        </w:rPr>
        <w:fldChar w:fldCharType="end"/>
      </w:r>
      <w:r w:rsidR="007945CA"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Παράλληλα, φαίνεται ότι η ολοκλήρωση ενός σημαντικού και δύσκολου έργου, μπορεί να φέρει το αίσθημα δεξιοτεχνίας και επιτεύγματος, που δρουν ευεργετικά στην διάθεση</w:t>
      </w:r>
      <w:r w:rsidR="001360B1">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&lt;EndNote&gt;&lt;Cite&gt;&lt;Author&gt;Ludwig&lt;/Author&gt;&lt;Year&gt;2019&lt;/Year&gt;&lt;RecNum&gt;17&lt;/RecNum&gt;&lt;DisplayText&gt;(Ludwig et al., 2019)&lt;/DisplayText&gt;&lt;record&gt;&lt;rec-number&gt;17&lt;/rec-number&gt;&lt;foreign-keys&gt;&lt;key app="EN" db-id="est9xe9flfrt5oe20ptx0v9ixzv5xfszfder" timestamp="1625060335"&gt;17&lt;/key&gt;&lt;/foreign-keys&gt;&lt;ref-type name="Journal Article"&gt;17&lt;/ref-type&gt;&lt;contributors&gt;&lt;authors&gt;&lt;author&gt;Ludwig, R. M.&lt;/author&gt;&lt;author&gt;Srivastava, S.&lt;/author&gt;&lt;author&gt;Berkman, E. T.&lt;/author&gt;&lt;/authors&gt;&lt;/contributors&gt;&lt;auth-address&gt;Department of Psychology, University of Oregon.&lt;/auth-address&gt;&lt;titles&gt;&lt;title&gt;Predicting Exercise With a Personality Facet: Planfulness and Goal Achievement&lt;/title&gt;&lt;secondary-title&gt;Psychol Sci&lt;/secondary-title&gt;&lt;/titles&gt;&lt;periodical&gt;&lt;full-title&gt;Psychol Sci&lt;/full-title&gt;&lt;/periodical&gt;&lt;pages&gt;1510-1521&lt;/pages&gt;&lt;volume&gt;30&lt;/volume&gt;&lt;number&gt;10&lt;/number&gt;&lt;edition&gt;2019/09/19&lt;/edition&gt;&lt;keywords&gt;&lt;keyword&gt;Achievement&lt;/keyword&gt;&lt;keyword&gt;Adolescent&lt;/keyword&gt;&lt;keyword&gt;Adult&lt;/keyword&gt;&lt;keyword&gt;Exercise/*psychology&lt;/keyword&gt;&lt;keyword&gt;Female&lt;/keyword&gt;&lt;keyword&gt;*Goals&lt;/keyword&gt;&lt;keyword&gt;Humans&lt;/keyword&gt;&lt;keyword&gt;Male&lt;/keyword&gt;&lt;keyword&gt;*Personality&lt;/keyword&gt;&lt;keyword&gt;*Social Behavior&lt;/keyword&gt;&lt;keyword&gt;Young Adult&lt;/keyword&gt;&lt;keyword&gt;*goal achievement&lt;/keyword&gt;&lt;keyword&gt;*health&lt;/keyword&gt;&lt;keyword&gt;*open data&lt;/keyword&gt;&lt;keyword&gt;*open materials&lt;/keyword&gt;&lt;keyword&gt;*planning&lt;/keyword&gt;&lt;keyword&gt;*preregistered&lt;/keyword&gt;&lt;keyword&gt;*self-regulation&lt;/keyword&gt;&lt;/keywords&gt;&lt;dates&gt;&lt;year&gt;2019&lt;/year&gt;&lt;pub-dates&gt;&lt;date&gt;Oct&lt;/date&gt;&lt;/pub-dates&gt;&lt;/dates&gt;&lt;isbn&gt;1467-9280 (Electronic)&amp;#xD;0956-7976 (Linking)&lt;/isbn&gt;&lt;accession-num&gt;31526324&lt;/accession-num&gt;&lt;urls&gt;&lt;related-urls&gt;&lt;url&gt;https://www.ncbi.nlm.nih.gov/pubmed/31526324&lt;/url&gt;&lt;/related-urls&gt;&lt;/urls&gt;&lt;custom2&gt;PMC7197217&lt;/custom2&gt;&lt;electronic-resource-num&gt;10.1177/0956797619868812&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(Ludwig et al., 2019)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και σχετίζονται με το αίσθημα της </w:t>
      </w:r>
      <w:proofErr w:type="spellStart"/>
      <w:r w:rsidRPr="009E363B">
        <w:rPr>
          <w:rFonts w:ascii="Times New Roman" w:eastAsiaTheme="minorHAnsi" w:hAnsi="Times New Roman"/>
          <w:sz w:val="24"/>
          <w:szCs w:val="24"/>
        </w:rPr>
        <w:t>αυτ</w:t>
      </w:r>
      <w:r w:rsidR="001E4907">
        <w:rPr>
          <w:rFonts w:ascii="Times New Roman" w:eastAsiaTheme="minorHAnsi" w:hAnsi="Times New Roman"/>
          <w:sz w:val="24"/>
          <w:szCs w:val="24"/>
        </w:rPr>
        <w:t>ο</w:t>
      </w:r>
      <w:r w:rsidRPr="009E363B">
        <w:rPr>
          <w:rFonts w:ascii="Times New Roman" w:eastAsiaTheme="minorHAnsi" w:hAnsi="Times New Roman"/>
          <w:sz w:val="24"/>
          <w:szCs w:val="24"/>
        </w:rPr>
        <w:t>αποτελεσματικότητας</w:t>
      </w:r>
      <w:proofErr w:type="spellEnd"/>
      <w:r w:rsidR="007945CA"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&lt;EndNote&gt;&lt;Cite&gt;&lt;Author&gt;Bandura&lt;/Author&gt;&lt;Year&gt;1989&lt;/Year&gt;&lt;RecNum&gt;16&lt;/RecNum&gt;&lt;DisplayText&gt;(Bandura, 1989)&lt;/DisplayText&gt;&lt;record&gt;&lt;rec-number&gt;16&lt;/rec-number&gt;&lt;foreign-keys&gt;&lt;key app="EN" db-id="est9xe9flfrt5oe20ptx0v9ixzv5xfszfder" timestamp="1625060182"&gt;16&lt;/key&gt;&lt;/foreign-keys&gt;&lt;ref-type name="Journal Article"&gt;17&lt;/ref-type&gt;&lt;contributors&gt;&lt;authors&gt;&lt;author&gt;Bandura, A.&lt;/author&gt;&lt;/authors&gt;&lt;/contributors&gt;&lt;titles&gt;&lt;title&gt;Human agency in social cognitive theory&lt;/title&gt;&lt;secondary-title&gt;Am Psychol&lt;/secondary-title&gt;&lt;/titles&gt;&lt;periodical&gt;&lt;full-title&gt;Am Psychol&lt;/full-title&gt;&lt;/periodical&gt;&lt;pages&gt;1175-84&lt;/pages&gt;&lt;volume&gt;44&lt;/volume&gt;&lt;number&gt;9&lt;/number&gt;&lt;edition&gt;1989/09/01&lt;/edition&gt;&lt;keywords&gt;&lt;keyword&gt;*Cognition&lt;/keyword&gt;&lt;keyword&gt;Humans&lt;/keyword&gt;&lt;keyword&gt;*Internal-External Control&lt;/keyword&gt;&lt;keyword&gt;*Motivation&lt;/keyword&gt;&lt;keyword&gt;*Social Behavior&lt;/keyword&gt;&lt;keyword&gt;Social Environment&lt;/keyword&gt;&lt;/keywords&gt;&lt;dates&gt;&lt;year&gt;1989&lt;/year&gt;&lt;pub-dates&gt;&lt;date&gt;Sep&lt;/date&gt;&lt;/pub-dates&gt;&lt;/dates&gt;&lt;isbn&gt;0003-066X (Print)&amp;#xD;0003-066X (Linking)&lt;/isbn&gt;&lt;accession-num&gt;2782727&lt;/accession-num&gt;&lt;urls&gt;&lt;related-urls&gt;&lt;url&gt;https://www.ncbi.nlm.nih.gov/pubmed/2782727&lt;/url&gt;&lt;/related-urls&gt;&lt;/urls&gt;&lt;electronic-resource-num&gt;10.1037/0003-066x.44.9.1175&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(Bandura, 1989)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3B21F800" w14:textId="46D5A8EB" w:rsidR="00DD67B6" w:rsidRPr="009E363B" w:rsidRDefault="00DD67B6" w:rsidP="00DD67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Συνεπώς, η ήπια σωματική άσκηση σε αλληλεπίδραση με θετικούς τρόπους διαχείρισης του άγχους, στον υπό μελέτη πληθυσμό, φαίνεται να σχετίζονται με χαμηλότερα επίπεδα άγχους και καλύτερα επίπεδα ηπατικής και μεταβολικής λειτουργίας, χωρίς ακόμα την παρουσία σημαντικών μεταβολών στη διατροφή και τον τρόπο ζωής τους συγκριτικά με τις προηγούμενες </w:t>
      </w:r>
      <w:proofErr w:type="spellStart"/>
      <w:r w:rsidRPr="009E363B">
        <w:rPr>
          <w:rFonts w:ascii="Times New Roman" w:eastAsiaTheme="minorHAnsi" w:hAnsi="Times New Roman"/>
          <w:sz w:val="24"/>
          <w:szCs w:val="24"/>
        </w:rPr>
        <w:t>συνήθει</w:t>
      </w:r>
      <w:r w:rsidR="00A051FD" w:rsidRPr="009E363B">
        <w:rPr>
          <w:rFonts w:ascii="Times New Roman" w:eastAsiaTheme="minorHAnsi" w:hAnsi="Times New Roman"/>
          <w:sz w:val="24"/>
          <w:szCs w:val="24"/>
        </w:rPr>
        <w:t>έ</w:t>
      </w:r>
      <w:r w:rsidRPr="009E363B">
        <w:rPr>
          <w:rFonts w:ascii="Times New Roman" w:eastAsiaTheme="minorHAnsi" w:hAnsi="Times New Roman"/>
          <w:sz w:val="24"/>
          <w:szCs w:val="24"/>
        </w:rPr>
        <w:t>ς</w:t>
      </w:r>
      <w:proofErr w:type="spellEnd"/>
      <w:r w:rsidRPr="009E363B">
        <w:rPr>
          <w:rFonts w:ascii="Times New Roman" w:eastAsiaTheme="minorHAnsi" w:hAnsi="Times New Roman"/>
          <w:sz w:val="24"/>
          <w:szCs w:val="24"/>
        </w:rPr>
        <w:t xml:space="preserve"> τους.  </w:t>
      </w:r>
    </w:p>
    <w:p w14:paraId="7B3F566D" w14:textId="77777777" w:rsidR="00A051FD" w:rsidRPr="009E363B" w:rsidRDefault="00A051FD" w:rsidP="00A051FD">
      <w:pPr>
        <w:spacing w:after="0" w:line="360" w:lineRule="auto"/>
        <w:jc w:val="both"/>
        <w:rPr>
          <w:rFonts w:ascii="Times New Roman" w:eastAsiaTheme="minorHAnsi" w:hAnsi="Times New Roman"/>
          <w:i/>
          <w:sz w:val="24"/>
          <w:szCs w:val="24"/>
        </w:rPr>
      </w:pPr>
    </w:p>
    <w:p w14:paraId="04D24F14" w14:textId="338B1F5F" w:rsidR="00A051FD" w:rsidRPr="009E363B" w:rsidRDefault="00A051FD" w:rsidP="00A051FD">
      <w:pPr>
        <w:spacing w:after="0" w:line="360" w:lineRule="auto"/>
        <w:jc w:val="both"/>
        <w:rPr>
          <w:rFonts w:ascii="Times New Roman" w:eastAsiaTheme="minorHAnsi" w:hAnsi="Times New Roman"/>
          <w:i/>
          <w:sz w:val="24"/>
          <w:szCs w:val="24"/>
        </w:rPr>
      </w:pPr>
      <w:r w:rsidRPr="009E363B">
        <w:rPr>
          <w:rFonts w:ascii="Times New Roman" w:eastAsiaTheme="minorHAnsi" w:hAnsi="Times New Roman"/>
          <w:i/>
          <w:sz w:val="24"/>
          <w:szCs w:val="24"/>
        </w:rPr>
        <w:t>Διατροφική παρέμβαση</w:t>
      </w:r>
    </w:p>
    <w:p w14:paraId="13305C87" w14:textId="439BC53A" w:rsidR="00A051FD" w:rsidRPr="009E363B" w:rsidRDefault="00A051FD" w:rsidP="00A051FD">
      <w:pPr>
        <w:spacing w:after="0" w:line="360" w:lineRule="auto"/>
        <w:jc w:val="both"/>
        <w:rPr>
          <w:rFonts w:ascii="Times New Roman" w:eastAsiaTheme="minorHAnsi" w:hAnsi="Times New Roman"/>
          <w:sz w:val="24"/>
          <w:szCs w:val="24"/>
        </w:rPr>
      </w:pPr>
      <w:r w:rsidRPr="009E363B">
        <w:rPr>
          <w:rFonts w:ascii="Times New Roman" w:eastAsiaTheme="minorHAnsi" w:hAnsi="Times New Roman"/>
          <w:sz w:val="24"/>
          <w:szCs w:val="24"/>
        </w:rPr>
        <w:tab/>
        <w:t xml:space="preserve">Από την άλλη πλευρά, σχετικά με το βιοχημικό προφίλ </w:t>
      </w:r>
      <w:r w:rsidRPr="009E363B">
        <w:rPr>
          <w:rFonts w:ascii="Times New Roman" w:eastAsiaTheme="minorHAnsi" w:hAnsi="Times New Roman"/>
          <w:b/>
          <w:sz w:val="24"/>
          <w:szCs w:val="24"/>
        </w:rPr>
        <w:t>των ατόμων της διατροφικής παρέμβασης</w:t>
      </w:r>
      <w:r w:rsidRPr="009E363B">
        <w:rPr>
          <w:rFonts w:ascii="Times New Roman" w:eastAsiaTheme="minorHAnsi" w:hAnsi="Times New Roman"/>
          <w:sz w:val="24"/>
          <w:szCs w:val="24"/>
        </w:rPr>
        <w:t xml:space="preserve">, αυτοί παρουσίασαν σημαντική μείωση στα επίπεδα της </w:t>
      </w:r>
      <w:proofErr w:type="spellStart"/>
      <w:r w:rsidRPr="009E363B">
        <w:rPr>
          <w:rFonts w:ascii="Times New Roman" w:eastAsiaTheme="minorHAnsi" w:hAnsi="Times New Roman"/>
          <w:sz w:val="24"/>
          <w:szCs w:val="24"/>
        </w:rPr>
        <w:t>κρεατινίνης</w:t>
      </w:r>
      <w:proofErr w:type="spellEnd"/>
      <w:r w:rsidRPr="009E363B">
        <w:rPr>
          <w:rFonts w:ascii="Times New Roman" w:eastAsiaTheme="minorHAnsi" w:hAnsi="Times New Roman"/>
          <w:sz w:val="24"/>
          <w:szCs w:val="24"/>
        </w:rPr>
        <w:t xml:space="preserve"> και της άμεσης </w:t>
      </w:r>
      <w:proofErr w:type="spellStart"/>
      <w:r w:rsidRPr="009E363B">
        <w:rPr>
          <w:rFonts w:ascii="Times New Roman" w:eastAsiaTheme="minorHAnsi" w:hAnsi="Times New Roman"/>
          <w:sz w:val="24"/>
          <w:szCs w:val="24"/>
        </w:rPr>
        <w:t>χολερυθρίνης</w:t>
      </w:r>
      <w:proofErr w:type="spellEnd"/>
      <w:r w:rsidRPr="009E363B">
        <w:rPr>
          <w:rFonts w:ascii="Times New Roman" w:eastAsiaTheme="minorHAnsi" w:hAnsi="Times New Roman"/>
          <w:sz w:val="24"/>
          <w:szCs w:val="24"/>
        </w:rPr>
        <w:t xml:space="preserve">, είχαν εξαρχής χαμηλότερα επίπεδα λευκωμάτων τα οποία διατήρησαν και μετά την παρέμβαση, αύξησαν τα επίπεδα του </w:t>
      </w:r>
      <w:r w:rsidRPr="009E363B">
        <w:rPr>
          <w:rFonts w:ascii="Times New Roman" w:eastAsiaTheme="minorHAnsi" w:hAnsi="Times New Roman"/>
          <w:sz w:val="24"/>
          <w:szCs w:val="24"/>
          <w:lang w:val="en-GB"/>
        </w:rPr>
        <w:t>CK</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MB</w:t>
      </w:r>
      <w:r w:rsidRPr="009E363B">
        <w:rPr>
          <w:rFonts w:ascii="Times New Roman" w:eastAsiaTheme="minorHAnsi" w:hAnsi="Times New Roman"/>
          <w:sz w:val="24"/>
          <w:szCs w:val="24"/>
        </w:rPr>
        <w:t xml:space="preserve">, έτειναν να αυξήσουν τη σεροτονίνη, αλλά παρουσίασαν αυξημένα επίπεδα κορτιζόλης, μετά τον 1 μήνα. Αυτές οι διαφοροποιήσεις δε συνοδευτήκαν από αλλαγές στη διατροφή και στον τρόπο ζωής, όπως αυτές εκτιμήθηκαν από το ερωτηματολόγιο. Ωστόσο, τα άτομα αυτά και πριν την παρέμβαση έδειχναν μια ικανοποιητική κατανάλωση φρούτων και λαχανικών και δεν παρουσίασαν μεγάλη απόσταση από τη μεσογειακή διατροφή, στην οποία βασίστηκε και το </w:t>
      </w:r>
      <w:proofErr w:type="spellStart"/>
      <w:r w:rsidRPr="009E363B">
        <w:rPr>
          <w:rFonts w:ascii="Times New Roman" w:eastAsiaTheme="minorHAnsi" w:hAnsi="Times New Roman"/>
          <w:sz w:val="24"/>
          <w:szCs w:val="24"/>
        </w:rPr>
        <w:t>διατροφολόγιο</w:t>
      </w:r>
      <w:proofErr w:type="spellEnd"/>
      <w:r w:rsidRPr="009E363B">
        <w:rPr>
          <w:rFonts w:ascii="Times New Roman" w:eastAsiaTheme="minorHAnsi" w:hAnsi="Times New Roman"/>
          <w:sz w:val="24"/>
          <w:szCs w:val="24"/>
        </w:rPr>
        <w:t xml:space="preserve"> της παρέμβασης. </w:t>
      </w:r>
    </w:p>
    <w:p w14:paraId="3BBAF2AF" w14:textId="556FF6CD"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Η θετική επίδραση της διατροφής σε δείκτες που σχετίζονται με τη φλεγμονή (</w:t>
      </w:r>
      <w:proofErr w:type="spellStart"/>
      <w:r w:rsidRPr="009E363B">
        <w:rPr>
          <w:rFonts w:ascii="Times New Roman" w:eastAsiaTheme="minorHAnsi" w:hAnsi="Times New Roman"/>
          <w:sz w:val="24"/>
          <w:szCs w:val="24"/>
        </w:rPr>
        <w:t>κρεατινίνη</w:t>
      </w:r>
      <w:proofErr w:type="spellEnd"/>
      <w:r w:rsidRPr="009E363B">
        <w:rPr>
          <w:rFonts w:ascii="Times New Roman" w:eastAsiaTheme="minorHAnsi" w:hAnsi="Times New Roman"/>
          <w:sz w:val="24"/>
          <w:szCs w:val="24"/>
        </w:rPr>
        <w:t xml:space="preserve">) και την ηπατική λειτουργία (άμεση </w:t>
      </w:r>
      <w:proofErr w:type="spellStart"/>
      <w:r w:rsidRPr="009E363B">
        <w:rPr>
          <w:rFonts w:ascii="Times New Roman" w:eastAsiaTheme="minorHAnsi" w:hAnsi="Times New Roman"/>
          <w:sz w:val="24"/>
          <w:szCs w:val="24"/>
        </w:rPr>
        <w:t>χολερυθρίνη</w:t>
      </w:r>
      <w:proofErr w:type="spellEnd"/>
      <w:r w:rsidRPr="009E363B">
        <w:rPr>
          <w:rFonts w:ascii="Times New Roman" w:eastAsiaTheme="minorHAnsi" w:hAnsi="Times New Roman"/>
          <w:sz w:val="24"/>
          <w:szCs w:val="24"/>
        </w:rPr>
        <w:t xml:space="preserve">) και ιδιαίτερα σε πρωτόκολλα μεσογειακού τύπου έχει αναφερθεί και σε προηγούμενες μελέτες, ωστόσο κυρίως από έρευνες που μελετούν πληθυσμούς με κάποιο νόσημα, όπως τη νεφρική ανεπάρκεια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&lt;EndNote&gt;&lt;Cite&gt;&lt;Author&gt;Mekki&lt;/Author&gt;&lt;Year&gt;2010&lt;/Year&gt;&lt;RecNum&gt;35&lt;/RecNum&gt;&lt;DisplayText&gt;(Mekki et al., 2010)&lt;/DisplayText&gt;&lt;record&gt;&lt;rec-number&gt;35&lt;/rec-number&gt;&lt;foreign-keys&gt;&lt;key app="EN" db-id="est9xe9flfrt5oe20ptx0v9ixzv5xfszfder" timestamp="1626768471"&gt;35&lt;/key&gt;&lt;/foreign-keys&gt;&lt;ref-type name="Journal Article"&gt;17&lt;/ref-type&gt;&lt;contributors&gt;&lt;authors&gt;&lt;author&gt;Mekki, K.&lt;/author&gt;&lt;author&gt;Bouzidi-bekada, N.&lt;/author&gt;&lt;author&gt;Kaddous, A.&lt;/author&gt;&lt;author&gt;Bouchenak, M.&lt;/author&gt;&lt;/authors&gt;&lt;/contributors&gt;&lt;auth-address&gt;Laboratoire de Nutrition Clinique et Metabolique, Departement de Biologie, Faculte des Sciences, Universite d&amp;apos;Oran, 31100, Algeria. khmekki@hotmail.com&lt;/auth-address&gt;&lt;titles&gt;&lt;title&gt;Mediterranean diet improves dyslipidemia and biomarkers in chronic renal failure patients&lt;/title&gt;&lt;secondary-title&gt;Food Funct&lt;/secondary-title&gt;&lt;/titles&gt;&lt;periodical&gt;&lt;full-title&gt;Food Funct&lt;/full-title&gt;&lt;/periodical&gt;&lt;pages&gt;110-5&lt;/pages&gt;&lt;volume&gt;1&lt;/volume&gt;&lt;number&gt;1&lt;/number&gt;&lt;edition&gt;2010/01/10&lt;/edition&gt;&lt;keywords&gt;&lt;keyword&gt;Aged&lt;/keyword&gt;&lt;keyword&gt;Biomarkers/analysis&lt;/keyword&gt;&lt;keyword&gt;Cholesterol/blood&lt;/keyword&gt;&lt;keyword&gt;Cholesterol, LDL/blood&lt;/keyword&gt;&lt;keyword&gt;*Diet, Mediterranean&lt;/keyword&gt;&lt;keyword&gt;Female&lt;/keyword&gt;&lt;keyword&gt;Glomerular Filtration Rate&lt;/keyword&gt;&lt;keyword&gt;Humans&lt;/keyword&gt;&lt;keyword&gt;Hyperlipidemias/*diet therapy&lt;/keyword&gt;&lt;keyword&gt;Inflammation/prevention &amp;amp; control&lt;/keyword&gt;&lt;keyword&gt;Kidney Failure, Chronic/*diet therapy&lt;/keyword&gt;&lt;keyword&gt;Lipid Peroxidation&lt;/keyword&gt;&lt;keyword&gt;Male&lt;/keyword&gt;&lt;keyword&gt;Middle Aged&lt;/keyword&gt;&lt;keyword&gt;Prospective Studies&lt;/keyword&gt;&lt;keyword&gt;Renal Dialysis&lt;/keyword&gt;&lt;keyword&gt;Triglycerides/blood&lt;/keyword&gt;&lt;/keywords&gt;&lt;dates&gt;&lt;year&gt;2010&lt;/year&gt;&lt;pub-dates&gt;&lt;date&gt;Oct&lt;/date&gt;&lt;/pub-dates&gt;&lt;/dates&gt;&lt;isbn&gt;2042-650X (Electronic)&amp;#xD;2042-6496 (Linking)&lt;/isbn&gt;&lt;accession-num&gt;21776461&lt;/accession-num&gt;&lt;urls&gt;&lt;related-urls&gt;&lt;url&gt;https://www.ncbi.nlm.nih.gov/pubmed/21776461&lt;/url&gt;&lt;/related-urls&gt;&lt;/urls&gt;&lt;electronic-resource-num&gt;10.1039/c0fo00032a&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(Mekki et al., 2010)</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την ηπατική δυσλειτουργία </w:t>
      </w:r>
      <w:r w:rsidRPr="009E363B">
        <w:rPr>
          <w:rFonts w:ascii="Times New Roman" w:eastAsiaTheme="minorHAnsi" w:hAnsi="Times New Roman"/>
          <w:sz w:val="24"/>
          <w:szCs w:val="24"/>
        </w:rPr>
        <w:fldChar w:fldCharType="begin">
          <w:fldData xml:space="preserve">PEVuZE5vdGU+PENpdGU+PEF1dGhvcj5TYWdsaW1iZW5lPC9BdXRob3I+PFllYXI+MjAxODwvWWVh
cj48UmVjTnVtPjM2PC9SZWNOdW0+PERpc3BsYXlUZXh0PihTYWdsaW1iZW5lIGV0IGFsLiwgMjAx
OCk8L0Rpc3BsYXlUZXh0PjxyZWNvcmQ+PHJlYy1udW1iZXI+MzY8L3JlYy1udW1iZXI+PGZvcmVp
Z24ta2V5cz48a2V5IGFwcD0iRU4iIGRiLWlkPSJlc3Q5eGU5ZmxmcnQ1b2UyMHB0eDB2OWl4enY1
eGZzemZkZXIiIHRpbWVzdGFtcD0iMTYyNjc2ODU0MSI+MzY8L2tleT48L2ZvcmVpZ24ta2V5cz48
cmVmLXR5cGUgbmFtZT0iSm91cm5hbCBBcnRpY2xlIj4xNzwvcmVmLXR5cGU+PGNvbnRyaWJ1dG9y
cz48YXV0aG9ycz48YXV0aG9yPlNhZ2xpbWJlbmUsIFYuIE0uPC9hdXRob3I+PGF1dGhvcj5Xb25n
LCBHLjwvYXV0aG9yPjxhdXRob3I+Q3JhaWcsIEouIEMuPC9hdXRob3I+PGF1dGhvcj5SdW9zcG8s
IE0uPC9hdXRob3I+PGF1dGhvcj5QYWxtZXIsIFMuIEMuPC9hdXRob3I+PGF1dGhvcj5DYW1wYmVs
bCwgSy48L2F1dGhvcj48YXV0aG9yPkdhcmNpYS1MYXJzZW4sIFYuPC9hdXRob3I+PGF1dGhvcj5O
YXRhbGUsIFAuPC9hdXRob3I+PGF1dGhvcj5UZWl4ZWlyYS1QaW50bywgQS48L2F1dGhvcj48YXV0
aG9yPkNhcnJlcm8sIEouIEouPC9hdXRob3I+PGF1dGhvcj5TdGVudmlua2VsLCBQLjwvYXV0aG9y
PjxhdXRob3I+R2FyZ2FubywgTC48L2F1dGhvcj48YXV0aG9yPk11cmdvLCBBLiBNLjwvYXV0aG9y
PjxhdXRob3I+Sm9obnNvbiwgRC4gVy48L2F1dGhvcj48YXV0aG9yPlRvbmVsbGksIE0uPC9hdXRo
b3I+PGF1dGhvcj5HZWxmbWFuLCBSLjwvYXV0aG9yPjxhdXRob3I+Q2VsaWEsIEUuPC9hdXRob3I+
PGF1dGhvcj5FY2RlciwgVC48L2F1dGhvcj48YXV0aG9yPkJlcm5hdCwgQS4gRy48L2F1dGhvcj48
YXV0aG9yPkRlbCBDYXN0aWxsbywgRC48L2F1dGhvcj48YXV0aG9yPlRpbW9mdGUsIEQuPC9hdXRo
b3I+PGF1dGhvcj5Ub3JvaywgTS48L2F1dGhvcj48YXV0aG9yPkJlZG5hcmVrLVNrdWJsZXdza2Es
IEEuPC9hdXRob3I+PGF1dGhvcj5EdWxhd2EsIEouPC9hdXRob3I+PGF1dGhvcj5TdHJvdW16YSwg
UC48L2F1dGhvcj48YXV0aG9yPkhvaXNjaGVuLCBTLjwvYXV0aG9yPjxhdXRob3I+SGFuc2lzLCBN
LjwvYXV0aG9yPjxhdXRob3I+RmFicmljaXVzLCBFLjwvYXV0aG9yPjxhdXRob3I+RmVsYWNvLCBQ
LjwvYXV0aG9yPjxhdXRob3I+V29sbGhlaW0sIEMuPC9hdXRob3I+PGF1dGhvcj5IZWdicmFudCwg
Si48L2F1dGhvcj48YXV0aG9yPlN0cmlwcG9saSwgRy4gRi4gTS48L2F1dGhvcj48L2F1dGhvcnM+
PC9jb250cmlidXRvcnM+PGF1dGgtYWRkcmVzcz5TeWRuZXkgU2Nob29sIG9mIFB1YmxpYyBIZWFs
dGgsIFVuaXZlcnNpdHkgb2YgU3lkbmV5LCBTeWRuZXksIEF1c3RyYWxpYTsgdnNhZzE5ODJAZ21h
aWwuY29tLiYjeEQ7RGlhdmVydW0gTWVkaWNhbC1TY2llbnRpZmljIE9mZmljZSwgRGlhdmVydW0s
IEx1bmQsIFN3ZWRlbi4mI3hEO1N5ZG5leSBTY2hvb2wgb2YgUHVibGljIEhlYWx0aCwgVW5pdmVy
c2l0eSBvZiBTeWRuZXksIFN5ZG5leSwgQXVzdHJhbGlhLiYjeEQ7Q2VudHJlIGZvciBLaWRuZXkg
UmVzZWFyY2gsIENoaWxkcmVuJmFwb3M7cyBIb3NwaXRhbCBhdCBXZXN0bWVhZCwgV2VzdG1lYWQs
IEF1c3RyYWxpYS4mI3hEO0RlcGFydG1lbnQgb2YgUmVuYWwgTWVkaWNpbmUsIFdlc3RtZWFkIEhv
c3BpdGFsLCBXZXN0bWVhZCwgQXVzdHJhbGlhLiYjeEQ7RGl2aXNpb24gb2YgTmVwaHJvbG9neSBh
bmQgVHJhbnNwbGFudGF0aW9uLCBBbWVkZW8gQXZvZ2Fkcm8gVW5pdmVyc2l0eSBvZiBFYXN0ZXJu
IFBpZWRtb250LCBOb3ZhcmEsIEl0YWx5LiYjeEQ7RGVwYXJ0bWVudCBvZiBNZWRpY2luZSwgVW5p
dmVyc2l0eSBvZiBPdGFnbyBDaHJpc3RjaHVyY2gsIENocmlzdGNodXJjaCwgTmV3IFplYWxhbmQu
JiN4RDtEZXBhcnRtZW50IG9mIE51dHJpdGlvbiBhbmQgRGlldGV0aWNzIGFuZC4mI3hEO0RlcGFy
dG1lbnQgb2YgSW50ZXJuYXRpb25hbCBIZWFsdGgsIEpvaG5zIEhvcGtpbnMgQmxvb21iZXJnIFNj
aG9vbCBvZiBQdWJsaWMgSGVhbHRoLCBCYWx0aW1vcmUsIE1hcnlsYW5kLiYjeEQ7RGVwYXJ0bWVu
dCBvZiBFbWVyZ2VuY3kgYW5kIE9yZ2FuIFRyYW5zcGxhbnRhdGlvbiwgVW5pdmVyc2l0eSBvZiBC
YXJpLCBCYXJpLCBJdGFseS4mI3hEO0RlcGFydG1lbnQgb2YgTWVkaWNhbCBFcGlkZW1pb2xvZ3kg
YW5kIEJpb3N0YXRpc3RpY3MgYW5kLiYjeEQ7RGl2aXNpb24gb2YgUmVuYWwgTWVkaWNpbmUsIERl
cGFydG1lbnQgb2YgQ2xpbmljYWwgU2NpZW5jZSwgSW50ZXJ2ZW50aW9uIGFuZCBUZWNobm9sb2d5
LCBLYXJvbGluc2thIEluc3RpdHV0ZXQsIFN0b2NraG9sbSwgU3dlZGVuLiYjeEQ7RGl2aXNpb24g
b2YgTWVkaWNpbmUsIERlcGFydG1lbnQgb2YgTmVwaHJvbG9neSwgVW5pdmVyc2l0eSBvZiBRdWVl
bnNsYW5kIGF0IHRoZSBQcmluY2VzcyBBbGV4YW5kcmEgSG9zcGl0YWwsIFdvb2xsb29uZ2FiYmEs
IEF1c3RyYWxpYS4mI3hEO1RyYW5zbGF0aW9uYWwgUmVzZWFyY2ggSW5zdGl0dXRlLCBVbml2ZXJz
aXR5IG9mIFF1ZWVuc2xhbmQsIFdvb2xsb29uZ2FiYmEsIEF1c3RyYWxpYS4mI3hEO0N1bW1pbmcg
U2Nob29sIG9mIE1lZGljaW5lLCBIZWFsdGggU2NpZW5jZXMgQ2VudHJlLCBVbml2ZXJzaXR5IG9m
IENhbGdhcnksIENhbGdhcnksIEFsYmVydGEsIENhbmFkYS4mI3hEO0ZhY3VsdHkgb2YgTWVkaWNp
bmUsIE1lZGljYWwgVW5pdmVyc2l0eSBvZiBMdWJsaW4sIEx1YmxpbiwgUG9sYW5kLiYjeEQ7U2No
b29sIG9mIE1lZGljaW5lIGluIEthdG93aWNlLCBNZWRpY2FsIFVuaXZlcnNpdHkgb2YgU2lsZXNp
YSwgS2F0b3dpY2UsIFBvbGFuZC4mI3hEO05lZnJvbG9naWEgZSBkaWFsaXNpLCBQcmVzaWRpbyBP
c3BlZGFsaWVybyBQZW5uZSwgVW5pdGEgU2FuaXRhcmlhIExvY2FsZSBQZXNjYXJhLCBQZXNjYXJh
LCBJdGFseTsgYW5kLiYjeEQ7RGlhdmVydW0gQWNhZGVteSwgRGlhdmVydW0sIEJhcmksIEl0YWx5
LjwvYXV0aC1hZGRyZXNzPjx0aXRsZXM+PHRpdGxlPlRoZSBBc3NvY2lhdGlvbiBvZiBNZWRpdGVy
cmFuZWFuIGFuZCBEQVNIIERpZXRzIHdpdGggTW9ydGFsaXR5IGluIEFkdWx0cyBvbiBIZW1vZGlh
bHlzaXM6IFRoZSBESUVULUhEIE11bHRpbmF0aW9uYWwgQ29ob3J0IFN0dWR5PC90aXRsZT48c2Vj
b25kYXJ5LXRpdGxlPkogQW0gU29jIE5lcGhyb2w8L3NlY29uZGFyeS10aXRsZT48L3RpdGxlcz48
cGVyaW9kaWNhbD48ZnVsbC10aXRsZT5KIEFtIFNvYyBOZXBocm9sPC9mdWxsLXRpdGxlPjwvcGVy
aW9kaWNhbD48cGFnZXM+MTc0MS0xNzUxPC9wYWdlcz48dm9sdW1lPjI5PC92b2x1bWU+PG51bWJl
cj42PC9udW1iZXI+PGVkaXRpb24+MjAxOC8wNC8yNzwvZWRpdGlvbj48a2V5d29yZHM+PGtleXdv
cmQ+QWdlZDwva2V5d29yZD48a2V5d29yZD5BcmdlbnRpbmEvZXBpZGVtaW9sb2d5PC9rZXl3b3Jk
PjxrZXl3b3JkPkNhcmRpb3Zhc2N1bGFyIERpc2Vhc2VzLyptb3J0YWxpdHk8L2tleXdvcmQ+PGtl
eXdvcmQ+Q29ob3J0IFN0dWRpZXM8L2tleXdvcmQ+PGtleXdvcmQ+KkRpZXQsIE1lZGl0ZXJyYW5l
YW48L2tleXdvcmQ+PGtleXdvcmQ+KkRpZXRhcnkgQXBwcm9hY2hlcyBUbyBTdG9wIEh5cGVydGVu
c2lvbjwva2V5d29yZD48a2V5d29yZD5FdXJvcGUvZXBpZGVtaW9sb2d5PC9rZXl3b3JkPjxrZXl3
b3JkPkZlbWFsZTwva2V5d29yZD48a2V5d29yZD5IdW1hbnM8L2tleXdvcmQ+PGtleXdvcmQ+SW50
ZXJuYXRpb25hbGl0eTwva2V5d29yZD48a2V5d29yZD5NYWxlPC9rZXl3b3JkPjxrZXl3b3JkPk1p
ZGRsZSBBZ2VkPC9rZXl3b3JkPjxrZXl3b3JkPk1vcnRhbGl0eTwva2V5d29yZD48a2V5d29yZD5Q
cm9wb3J0aW9uYWwgSGF6YXJkcyBNb2RlbHM8L2tleXdvcmQ+PGtleXdvcmQ+KlJlbmFsIERpYWx5
c2lzPC9rZXl3b3JkPjxrZXl3b3JkPlJlbmFsIEluc3VmZmljaWVuY3ksIENocm9uaWMvdGhlcmFw
eTwva2V5d29yZD48a2V5d29yZD5UdXJrZXkvZXBpZGVtaW9sb2d5PC9rZXl3b3JkPjxrZXl3b3Jk
PipEQVNIIGRpZXQ8L2tleXdvcmQ+PGtleXdvcmQ+KkRpZXRhcnkgcGF0dGVybnM8L2tleXdvcmQ+
PGtleXdvcmQ+Kk1lZGl0ZXJyYW5lYW4gZGlldDwva2V5d29yZD48a2V5d29yZD4qZW5kLXN0YWdl
IGtpZG5leSBkaXNlYXNlPC9rZXl3b3JkPjxrZXl3b3JkPipoZW1vZGlhbHlzaXM8L2tleXdvcmQ+
PGtleXdvcmQ+Km1vcnRhbGl0eTwva2V5d29yZD48L2tleXdvcmRzPjxkYXRlcz48eWVhcj4yMDE4
PC95ZWFyPjxwdWItZGF0ZXM+PGRhdGU+SnVuPC9kYXRlPjwvcHViLWRhdGVzPjwvZGF0ZXM+PGlz
Ym4+MTUzMy0zNDUwIChFbGVjdHJvbmljKSYjeEQ7MTA0Ni02NjczIChMaW5raW5nKTwvaXNibj48
YWNjZXNzaW9uLW51bT4yOTY5NTQzNjwvYWNjZXNzaW9uLW51bT48dXJscz48cmVsYXRlZC11cmxz
Pjx1cmw+aHR0cHM6Ly93d3cubmNiaS5ubG0ubmloLmdvdi9wdWJtZWQvMjk2OTU0MzY8L3VybD48
L3JlbGF0ZWQtdXJscz48L3VybHM+PGN1c3RvbTI+UE1DNjA1NDMzMDwvY3VzdG9tMj48ZWxlY3Ry
b25pYy1yZXNvdXJjZS1udW0+MTAuMTY4MS9BU04uMjAxODAxMDAwODwvZWxlY3Ryb25pYy1yZXNv
dXJjZS1udW0+PC9yZWNvcmQ+PC9DaXRlPjwvRW5kTm90ZT5=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PEVuZE5vdGU+PENpdGU+PEF1dGhvcj5TYWdsaW1iZW5lPC9BdXRob3I+PFllYXI+MjAxODwvWWVh
cj48UmVjTnVtPjM2PC9SZWNOdW0+PERpc3BsYXlUZXh0PihTYWdsaW1iZW5lIGV0IGFsLiwgMjAx
OCk8L0Rpc3BsYXlUZXh0PjxyZWNvcmQ+PHJlYy1udW1iZXI+MzY8L3JlYy1udW1iZXI+PGZvcmVp
Z24ta2V5cz48a2V5IGFwcD0iRU4iIGRiLWlkPSJlc3Q5eGU5ZmxmcnQ1b2UyMHB0eDB2OWl4enY1
eGZzemZkZXIiIHRpbWVzdGFtcD0iMTYyNjc2ODU0MSI+MzY8L2tleT48L2ZvcmVpZ24ta2V5cz48
cmVmLXR5cGUgbmFtZT0iSm91cm5hbCBBcnRpY2xlIj4xNzwvcmVmLXR5cGU+PGNvbnRyaWJ1dG9y
cz48YXV0aG9ycz48YXV0aG9yPlNhZ2xpbWJlbmUsIFYuIE0uPC9hdXRob3I+PGF1dGhvcj5Xb25n
LCBHLjwvYXV0aG9yPjxhdXRob3I+Q3JhaWcsIEouIEMuPC9hdXRob3I+PGF1dGhvcj5SdW9zcG8s
IE0uPC9hdXRob3I+PGF1dGhvcj5QYWxtZXIsIFMuIEMuPC9hdXRob3I+PGF1dGhvcj5DYW1wYmVs
bCwgSy48L2F1dGhvcj48YXV0aG9yPkdhcmNpYS1MYXJzZW4sIFYuPC9hdXRob3I+PGF1dGhvcj5O
YXRhbGUsIFAuPC9hdXRob3I+PGF1dGhvcj5UZWl4ZWlyYS1QaW50bywgQS48L2F1dGhvcj48YXV0
aG9yPkNhcnJlcm8sIEouIEouPC9hdXRob3I+PGF1dGhvcj5TdGVudmlua2VsLCBQLjwvYXV0aG9y
PjxhdXRob3I+R2FyZ2FubywgTC48L2F1dGhvcj48YXV0aG9yPk11cmdvLCBBLiBNLjwvYXV0aG9y
PjxhdXRob3I+Sm9obnNvbiwgRC4gVy48L2F1dGhvcj48YXV0aG9yPlRvbmVsbGksIE0uPC9hdXRo
b3I+PGF1dGhvcj5HZWxmbWFuLCBSLjwvYXV0aG9yPjxhdXRob3I+Q2VsaWEsIEUuPC9hdXRob3I+
PGF1dGhvcj5FY2RlciwgVC48L2F1dGhvcj48YXV0aG9yPkJlcm5hdCwgQS4gRy48L2F1dGhvcj48
YXV0aG9yPkRlbCBDYXN0aWxsbywgRC48L2F1dGhvcj48YXV0aG9yPlRpbW9mdGUsIEQuPC9hdXRo
b3I+PGF1dGhvcj5Ub3JvaywgTS48L2F1dGhvcj48YXV0aG9yPkJlZG5hcmVrLVNrdWJsZXdza2Es
IEEuPC9hdXRob3I+PGF1dGhvcj5EdWxhd2EsIEouPC9hdXRob3I+PGF1dGhvcj5TdHJvdW16YSwg
UC48L2F1dGhvcj48YXV0aG9yPkhvaXNjaGVuLCBTLjwvYXV0aG9yPjxhdXRob3I+SGFuc2lzLCBN
LjwvYXV0aG9yPjxhdXRob3I+RmFicmljaXVzLCBFLjwvYXV0aG9yPjxhdXRob3I+RmVsYWNvLCBQ
LjwvYXV0aG9yPjxhdXRob3I+V29sbGhlaW0sIEMuPC9hdXRob3I+PGF1dGhvcj5IZWdicmFudCwg
Si48L2F1dGhvcj48YXV0aG9yPlN0cmlwcG9saSwgRy4gRi4gTS48L2F1dGhvcj48L2F1dGhvcnM+
PC9jb250cmlidXRvcnM+PGF1dGgtYWRkcmVzcz5TeWRuZXkgU2Nob29sIG9mIFB1YmxpYyBIZWFs
dGgsIFVuaXZlcnNpdHkgb2YgU3lkbmV5LCBTeWRuZXksIEF1c3RyYWxpYTsgdnNhZzE5ODJAZ21h
aWwuY29tLiYjeEQ7RGlhdmVydW0gTWVkaWNhbC1TY2llbnRpZmljIE9mZmljZSwgRGlhdmVydW0s
IEx1bmQsIFN3ZWRlbi4mI3hEO1N5ZG5leSBTY2hvb2wgb2YgUHVibGljIEhlYWx0aCwgVW5pdmVy
c2l0eSBvZiBTeWRuZXksIFN5ZG5leSwgQXVzdHJhbGlhLiYjeEQ7Q2VudHJlIGZvciBLaWRuZXkg
UmVzZWFyY2gsIENoaWxkcmVuJmFwb3M7cyBIb3NwaXRhbCBhdCBXZXN0bWVhZCwgV2VzdG1lYWQs
IEF1c3RyYWxpYS4mI3hEO0RlcGFydG1lbnQgb2YgUmVuYWwgTWVkaWNpbmUsIFdlc3RtZWFkIEhv
c3BpdGFsLCBXZXN0bWVhZCwgQXVzdHJhbGlhLiYjeEQ7RGl2aXNpb24gb2YgTmVwaHJvbG9neSBh
bmQgVHJhbnNwbGFudGF0aW9uLCBBbWVkZW8gQXZvZ2Fkcm8gVW5pdmVyc2l0eSBvZiBFYXN0ZXJu
IFBpZWRtb250LCBOb3ZhcmEsIEl0YWx5LiYjeEQ7RGVwYXJ0bWVudCBvZiBNZWRpY2luZSwgVW5p
dmVyc2l0eSBvZiBPdGFnbyBDaHJpc3RjaHVyY2gsIENocmlzdGNodXJjaCwgTmV3IFplYWxhbmQu
JiN4RDtEZXBhcnRtZW50IG9mIE51dHJpdGlvbiBhbmQgRGlldGV0aWNzIGFuZC4mI3hEO0RlcGFy
dG1lbnQgb2YgSW50ZXJuYXRpb25hbCBIZWFsdGgsIEpvaG5zIEhvcGtpbnMgQmxvb21iZXJnIFNj
aG9vbCBvZiBQdWJsaWMgSGVhbHRoLCBCYWx0aW1vcmUsIE1hcnlsYW5kLiYjeEQ7RGVwYXJ0bWVu
dCBvZiBFbWVyZ2VuY3kgYW5kIE9yZ2FuIFRyYW5zcGxhbnRhdGlvbiwgVW5pdmVyc2l0eSBvZiBC
YXJpLCBCYXJpLCBJdGFseS4mI3hEO0RlcGFydG1lbnQgb2YgTWVkaWNhbCBFcGlkZW1pb2xvZ3kg
YW5kIEJpb3N0YXRpc3RpY3MgYW5kLiYjeEQ7RGl2aXNpb24gb2YgUmVuYWwgTWVkaWNpbmUsIERl
cGFydG1lbnQgb2YgQ2xpbmljYWwgU2NpZW5jZSwgSW50ZXJ2ZW50aW9uIGFuZCBUZWNobm9sb2d5
LCBLYXJvbGluc2thIEluc3RpdHV0ZXQsIFN0b2NraG9sbSwgU3dlZGVuLiYjeEQ7RGl2aXNpb24g
b2YgTWVkaWNpbmUsIERlcGFydG1lbnQgb2YgTmVwaHJvbG9neSwgVW5pdmVyc2l0eSBvZiBRdWVl
bnNsYW5kIGF0IHRoZSBQcmluY2VzcyBBbGV4YW5kcmEgSG9zcGl0YWwsIFdvb2xsb29uZ2FiYmEs
IEF1c3RyYWxpYS4mI3hEO1RyYW5zbGF0aW9uYWwgUmVzZWFyY2ggSW5zdGl0dXRlLCBVbml2ZXJz
aXR5IG9mIFF1ZWVuc2xhbmQsIFdvb2xsb29uZ2FiYmEsIEF1c3RyYWxpYS4mI3hEO0N1bW1pbmcg
U2Nob29sIG9mIE1lZGljaW5lLCBIZWFsdGggU2NpZW5jZXMgQ2VudHJlLCBVbml2ZXJzaXR5IG9m
IENhbGdhcnksIENhbGdhcnksIEFsYmVydGEsIENhbmFkYS4mI3hEO0ZhY3VsdHkgb2YgTWVkaWNp
bmUsIE1lZGljYWwgVW5pdmVyc2l0eSBvZiBMdWJsaW4sIEx1YmxpbiwgUG9sYW5kLiYjeEQ7U2No
b29sIG9mIE1lZGljaW5lIGluIEthdG93aWNlLCBNZWRpY2FsIFVuaXZlcnNpdHkgb2YgU2lsZXNp
YSwgS2F0b3dpY2UsIFBvbGFuZC4mI3hEO05lZnJvbG9naWEgZSBkaWFsaXNpLCBQcmVzaWRpbyBP
c3BlZGFsaWVybyBQZW5uZSwgVW5pdGEgU2FuaXRhcmlhIExvY2FsZSBQZXNjYXJhLCBQZXNjYXJh
LCBJdGFseTsgYW5kLiYjeEQ7RGlhdmVydW0gQWNhZGVteSwgRGlhdmVydW0sIEJhcmksIEl0YWx5
LjwvYXV0aC1hZGRyZXNzPjx0aXRsZXM+PHRpdGxlPlRoZSBBc3NvY2lhdGlvbiBvZiBNZWRpdGVy
cmFuZWFuIGFuZCBEQVNIIERpZXRzIHdpdGggTW9ydGFsaXR5IGluIEFkdWx0cyBvbiBIZW1vZGlh
bHlzaXM6IFRoZSBESUVULUhEIE11bHRpbmF0aW9uYWwgQ29ob3J0IFN0dWR5PC90aXRsZT48c2Vj
b25kYXJ5LXRpdGxlPkogQW0gU29jIE5lcGhyb2w8L3NlY29uZGFyeS10aXRsZT48L3RpdGxlcz48
cGVyaW9kaWNhbD48ZnVsbC10aXRsZT5KIEFtIFNvYyBOZXBocm9sPC9mdWxsLXRpdGxlPjwvcGVy
aW9kaWNhbD48cGFnZXM+MTc0MS0xNzUxPC9wYWdlcz48dm9sdW1lPjI5PC92b2x1bWU+PG51bWJl
cj42PC9udW1iZXI+PGVkaXRpb24+MjAxOC8wNC8yNzwvZWRpdGlvbj48a2V5d29yZHM+PGtleXdv
cmQ+QWdlZDwva2V5d29yZD48a2V5d29yZD5BcmdlbnRpbmEvZXBpZGVtaW9sb2d5PC9rZXl3b3Jk
PjxrZXl3b3JkPkNhcmRpb3Zhc2N1bGFyIERpc2Vhc2VzLyptb3J0YWxpdHk8L2tleXdvcmQ+PGtl
eXdvcmQ+Q29ob3J0IFN0dWRpZXM8L2tleXdvcmQ+PGtleXdvcmQ+KkRpZXQsIE1lZGl0ZXJyYW5l
YW48L2tleXdvcmQ+PGtleXdvcmQ+KkRpZXRhcnkgQXBwcm9hY2hlcyBUbyBTdG9wIEh5cGVydGVu
c2lvbjwva2V5d29yZD48a2V5d29yZD5FdXJvcGUvZXBpZGVtaW9sb2d5PC9rZXl3b3JkPjxrZXl3
b3JkPkZlbWFsZTwva2V5d29yZD48a2V5d29yZD5IdW1hbnM8L2tleXdvcmQ+PGtleXdvcmQ+SW50
ZXJuYXRpb25hbGl0eTwva2V5d29yZD48a2V5d29yZD5NYWxlPC9rZXl3b3JkPjxrZXl3b3JkPk1p
ZGRsZSBBZ2VkPC9rZXl3b3JkPjxrZXl3b3JkPk1vcnRhbGl0eTwva2V5d29yZD48a2V5d29yZD5Q
cm9wb3J0aW9uYWwgSGF6YXJkcyBNb2RlbHM8L2tleXdvcmQ+PGtleXdvcmQ+KlJlbmFsIERpYWx5
c2lzPC9rZXl3b3JkPjxrZXl3b3JkPlJlbmFsIEluc3VmZmljaWVuY3ksIENocm9uaWMvdGhlcmFw
eTwva2V5d29yZD48a2V5d29yZD5UdXJrZXkvZXBpZGVtaW9sb2d5PC9rZXl3b3JkPjxrZXl3b3Jk
PipEQVNIIGRpZXQ8L2tleXdvcmQ+PGtleXdvcmQ+KkRpZXRhcnkgcGF0dGVybnM8L2tleXdvcmQ+
PGtleXdvcmQ+Kk1lZGl0ZXJyYW5lYW4gZGlldDwva2V5d29yZD48a2V5d29yZD4qZW5kLXN0YWdl
IGtpZG5leSBkaXNlYXNlPC9rZXl3b3JkPjxrZXl3b3JkPipoZW1vZGlhbHlzaXM8L2tleXdvcmQ+
PGtleXdvcmQ+Km1vcnRhbGl0eTwva2V5d29yZD48L2tleXdvcmRzPjxkYXRlcz48eWVhcj4yMDE4
PC95ZWFyPjxwdWItZGF0ZXM+PGRhdGU+SnVuPC9kYXRlPjwvcHViLWRhdGVzPjwvZGF0ZXM+PGlz
Ym4+MTUzMy0zNDUwIChFbGVjdHJvbmljKSYjeEQ7MTA0Ni02NjczIChMaW5raW5nKTwvaXNibj48
YWNjZXNzaW9uLW51bT4yOTY5NTQzNjwvYWNjZXNzaW9uLW51bT48dXJscz48cmVsYXRlZC11cmxz
Pjx1cmw+aHR0cHM6Ly93d3cubmNiaS5ubG0ubmloLmdvdi9wdWJtZWQvMjk2OTU0MzY8L3VybD48
L3JlbGF0ZWQtdXJscz48L3VybHM+PGN1c3RvbTI+UE1DNjA1NDMzMDwvY3VzdG9tMj48ZWxlY3Ry
b25pYy1yZXNvdXJjZS1udW0+MTAuMTY4MS9BU04uMjAxODAxMDAwODwvZWxlY3Ryb25pYy1yZXNv
dXJjZS1udW0+PC9yZWNvcmQ+PC9DaXRlPjwvRW5kTm90ZT5=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(Saglimbene et al., 2018)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τα καρδιοαγγειακά νοσήματα </w:t>
      </w:r>
      <w:r w:rsidRPr="009E363B">
        <w:rPr>
          <w:rFonts w:ascii="Times New Roman" w:eastAsiaTheme="minorHAnsi" w:hAnsi="Times New Roman"/>
          <w:sz w:val="24"/>
          <w:szCs w:val="24"/>
        </w:rPr>
        <w:fldChar w:fldCharType="begin">
          <w:fldData xml:space="preserve">PEVuZE5vdGU+PENpdGU+PEF1dGhvcj5SYW1vbi1BcmJ1ZXM8L0F1dGhvcj48WWVhcj4yMDIwPC9Z
ZWFyPjxSZWNOdW0+Mzc8L1JlY051bT48RGlzcGxheVRleHQ+KFJhbW9uLUFyYnVlcyBldCBhbC4s
IDIwMjApPC9EaXNwbGF5VGV4dD48cmVjb3JkPjxyZWMtbnVtYmVyPjM3PC9yZWMtbnVtYmVyPjxm
b3JlaWduLWtleXM+PGtleSBhcHA9IkVOIiBkYi1pZD0iZXN0OXhlOWZsZnJ0NW9lMjBwdHgwdjlp
eHp2NXhmc3pmZGVyIiB0aW1lc3RhbXA9IjE2MjY3Njg2MDEiPjM3PC9rZXk+PC9mb3JlaWduLWtl
eXM+PHJlZi10eXBlIG5hbWU9IkpvdXJuYWwgQXJ0aWNsZSI+MTc8L3JlZi10eXBlPjxjb250cmli
dXRvcnM+PGF1dGhvcnM+PGF1dGhvcj5SYW1vbi1BcmJ1ZXMsIEUuPC9hdXRob3I+PGF1dGhvcj5N
YXJ0aW5lei1BYmFkaWEsIEIuPC9hdXRob3I+PGF1dGhvcj5HcmFuYWRhLUxvcGV6LCBKLiBNLjwv
YXV0aG9yPjxhdXRob3I+RWNoYW5pei1TZXJyYW5vLCBFLjwvYXV0aG9yPjxhdXRob3I+SHVlcmNh
bm9zLUVzcGFyemEsIEkuPC9hdXRob3I+PGF1dGhvcj5BbnRvbi1Tb2xhbmFzLCBJLjwvYXV0aG9y
PjwvYXV0aG9ycz48L2NvbnRyaWJ1dG9ycz48YXV0aC1hZGRyZXNzPlVuaXZlcnNpZGFkIFNhbiBK
b3JnZSwgRmFjdWx0YWQgZGUgQ2llbmNpYXMgZGUgbGEgU2FsdWQsIFphcmFnb3phLCBFc3AsIEVz
cGFuaGEuJiN4RDtHcnVwbyBkZSBJbnZlc3RpZ2FjaW9uIFRyYW5mZXJjdWx0IChFeHAuIEgyNy0y
MEQpLCBaYXJhZ296YSwgRXNwLCBTcGFpbi4mI3hEO01BUyBQcmV2ZW5jaW9uLCBTZXJ2aWNpbyBk
ZSBQcmV2ZW5jaW9uLCBaYXJhZ296YSwgRXNwLCBFc3BhbmhhLiYjeEQ7VW5pdmVyc2lkYWQgZGUg
WmFyYWdvemEsIEZhY3VsdGFkIGRlIENpZW5jaWFzIGRlIGxhIFNhbHVkLCBaYXJhZ296YSwgRXNw
LCBFc3BhbmhhLjwvYXV0aC1hZGRyZXNzPjx0aXRsZXM+PHRpdGxlPkFzc29jaWF0aW9uIGJldHdl
ZW4gYWRoZXJlbmNlIHRvIHRoZSBNZWRpdGVycmFuZWFuIGRpZXQgYW5kIHRoZSBwcmV2YWxlbmNl
IG9mIGNhcmRpb3Zhc2N1bGFyIHJpc2sgZmFjdG9yczwvdGl0bGU+PHNlY29uZGFyeS10aXRsZT5S
ZXYgTGF0IEFtIEVuZmVybWFnZW08L3NlY29uZGFyeS10aXRsZT48L3RpdGxlcz48cGVyaW9kaWNh
bD48ZnVsbC10aXRsZT5SZXYgTGF0IEFtIEVuZmVybWFnZW08L2Z1bGwtdGl0bGU+PC9wZXJpb2Rp
Y2FsPjxwYWdlcz5lMzI5NTwvcGFnZXM+PHZvbHVtZT4yODwvdm9sdW1lPjxlZGl0aW9uPjIwMjAv
MDYvMTE8L2VkaXRpb24+PGtleXdvcmRzPjxrZXl3b3JkPkFkb2xlc2NlbnQ8L2tleXdvcmQ+PGtl
eXdvcmQ+QWR1bHQ8L2tleXdvcmQ+PGtleXdvcmQ+QWdlZDwva2V5d29yZD48a2V5d29yZD5DYXJk
aW92YXNjdWxhciBEaXNlYXNlcy8qZXBpZGVtaW9sb2d5PC9rZXl3b3JkPjxrZXl3b3JkPkNyb3Nz
LVNlY3Rpb25hbCBTdHVkaWVzPC9rZXl3b3JkPjxrZXl3b3JkPkRpZXQsIE1lZGl0ZXJyYW5lYW4v
KnN0YXRpc3RpY3MgJmFtcDsgbnVtZXJpY2FsIGRhdGE8L2tleXdvcmQ+PGtleXdvcmQ+RmVtYWxl
PC9rZXl3b3JkPjxrZXl3b3JkPkh1bWFuczwva2V5d29yZD48a2V5d29yZD5JbmZhbnQ8L2tleXdv
cmQ+PGtleXdvcmQ+TWFsZTwva2V5d29yZD48a2V5d29yZD5NaWRkbGUgQWdlZDwva2V5d29yZD48
a2V5d29yZD5QYXRpZW50IENvbXBsaWFuY2U8L2tleXdvcmQ+PGtleXdvcmQ+UHJldmFsZW5jZTwv
a2V5d29yZD48a2V5d29yZD5SaXNrIEZhY3RvcnM8L2tleXdvcmQ+PGtleXdvcmQ+WW91bmcgQWR1
bHQ8L2tleXdvcmQ+PC9rZXl3b3Jkcz48ZGF0ZXM+PHllYXI+MjAyMDwveWVhcj48L2RhdGVzPjxp
c2JuPjE1MTgtODM0NSAoRWxlY3Ryb25pYykmI3hEOzAxMDQtMTE2OSAoTGlua2luZyk8L2lzYm4+
PGFjY2Vzc2lvbi1udW0+MzI1MjAyNDU8L2FjY2Vzc2lvbi1udW0+PHVybHM+PHJlbGF0ZWQtdXJs
cz48dXJsPmh0dHBzOi8vd3d3Lm5jYmkubmxtLm5paC5nb3YvcHVibWVkLzMyNTIwMjQ1PC91cmw+
PC9yZWxhdGVkLXVybHM+PC91cmxzPjxjdXN0b20yPlBNQzcyODI3MjI8L2N1c3RvbTI+PGVsZWN0
cm9uaWMtcmVzb3VyY2UtbnVtPjEwLjE1OTAvMTUxOC04MzQ1LjM5MDQuMzI5NTwvZWxlY3Ryb25p
Yy1yZXNvdXJjZS1udW0+PC9yZWNvcmQ+PC9DaXRlPjwvRW5kTm90ZT5=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PEVuZE5vdGU+PENpdGU+PEF1dGhvcj5SYW1vbi1BcmJ1ZXM8L0F1dGhvcj48WWVhcj4yMDIwPC9Z
ZWFyPjxSZWNOdW0+Mzc8L1JlY051bT48RGlzcGxheVRleHQ+KFJhbW9uLUFyYnVlcyBldCBhbC4s
IDIwMjApPC9EaXNwbGF5VGV4dD48cmVjb3JkPjxyZWMtbnVtYmVyPjM3PC9yZWMtbnVtYmVyPjxm
b3JlaWduLWtleXM+PGtleSBhcHA9IkVOIiBkYi1pZD0iZXN0OXhlOWZsZnJ0NW9lMjBwdHgwdjlp
eHp2NXhmc3pmZGVyIiB0aW1lc3RhbXA9IjE2MjY3Njg2MDEiPjM3PC9rZXk+PC9mb3JlaWduLWtl
eXM+PHJlZi10eXBlIG5hbWU9IkpvdXJuYWwgQXJ0aWNsZSI+MTc8L3JlZi10eXBlPjxjb250cmli
dXRvcnM+PGF1dGhvcnM+PGF1dGhvcj5SYW1vbi1BcmJ1ZXMsIEUuPC9hdXRob3I+PGF1dGhvcj5N
YXJ0aW5lei1BYmFkaWEsIEIuPC9hdXRob3I+PGF1dGhvcj5HcmFuYWRhLUxvcGV6LCBKLiBNLjwv
YXV0aG9yPjxhdXRob3I+RWNoYW5pei1TZXJyYW5vLCBFLjwvYXV0aG9yPjxhdXRob3I+SHVlcmNh
bm9zLUVzcGFyemEsIEkuPC9hdXRob3I+PGF1dGhvcj5BbnRvbi1Tb2xhbmFzLCBJLjwvYXV0aG9y
PjwvYXV0aG9ycz48L2NvbnRyaWJ1dG9ycz48YXV0aC1hZGRyZXNzPlVuaXZlcnNpZGFkIFNhbiBK
b3JnZSwgRmFjdWx0YWQgZGUgQ2llbmNpYXMgZGUgbGEgU2FsdWQsIFphcmFnb3phLCBFc3AsIEVz
cGFuaGEuJiN4RDtHcnVwbyBkZSBJbnZlc3RpZ2FjaW9uIFRyYW5mZXJjdWx0IChFeHAuIEgyNy0y
MEQpLCBaYXJhZ296YSwgRXNwLCBTcGFpbi4mI3hEO01BUyBQcmV2ZW5jaW9uLCBTZXJ2aWNpbyBk
ZSBQcmV2ZW5jaW9uLCBaYXJhZ296YSwgRXNwLCBFc3BhbmhhLiYjeEQ7VW5pdmVyc2lkYWQgZGUg
WmFyYWdvemEsIEZhY3VsdGFkIGRlIENpZW5jaWFzIGRlIGxhIFNhbHVkLCBaYXJhZ296YSwgRXNw
LCBFc3BhbmhhLjwvYXV0aC1hZGRyZXNzPjx0aXRsZXM+PHRpdGxlPkFzc29jaWF0aW9uIGJldHdl
ZW4gYWRoZXJlbmNlIHRvIHRoZSBNZWRpdGVycmFuZWFuIGRpZXQgYW5kIHRoZSBwcmV2YWxlbmNl
IG9mIGNhcmRpb3Zhc2N1bGFyIHJpc2sgZmFjdG9yczwvdGl0bGU+PHNlY29uZGFyeS10aXRsZT5S
ZXYgTGF0IEFtIEVuZmVybWFnZW08L3NlY29uZGFyeS10aXRsZT48L3RpdGxlcz48cGVyaW9kaWNh
bD48ZnVsbC10aXRsZT5SZXYgTGF0IEFtIEVuZmVybWFnZW08L2Z1bGwtdGl0bGU+PC9wZXJpb2Rp
Y2FsPjxwYWdlcz5lMzI5NTwvcGFnZXM+PHZvbHVtZT4yODwvdm9sdW1lPjxlZGl0aW9uPjIwMjAv
MDYvMTE8L2VkaXRpb24+PGtleXdvcmRzPjxrZXl3b3JkPkFkb2xlc2NlbnQ8L2tleXdvcmQ+PGtl
eXdvcmQ+QWR1bHQ8L2tleXdvcmQ+PGtleXdvcmQ+QWdlZDwva2V5d29yZD48a2V5d29yZD5DYXJk
aW92YXNjdWxhciBEaXNlYXNlcy8qZXBpZGVtaW9sb2d5PC9rZXl3b3JkPjxrZXl3b3JkPkNyb3Nz
LVNlY3Rpb25hbCBTdHVkaWVzPC9rZXl3b3JkPjxrZXl3b3JkPkRpZXQsIE1lZGl0ZXJyYW5lYW4v
KnN0YXRpc3RpY3MgJmFtcDsgbnVtZXJpY2FsIGRhdGE8L2tleXdvcmQ+PGtleXdvcmQ+RmVtYWxl
PC9rZXl3b3JkPjxrZXl3b3JkPkh1bWFuczwva2V5d29yZD48a2V5d29yZD5JbmZhbnQ8L2tleXdv
cmQ+PGtleXdvcmQ+TWFsZTwva2V5d29yZD48a2V5d29yZD5NaWRkbGUgQWdlZDwva2V5d29yZD48
a2V5d29yZD5QYXRpZW50IENvbXBsaWFuY2U8L2tleXdvcmQ+PGtleXdvcmQ+UHJldmFsZW5jZTwv
a2V5d29yZD48a2V5d29yZD5SaXNrIEZhY3RvcnM8L2tleXdvcmQ+PGtleXdvcmQ+WW91bmcgQWR1
bHQ8L2tleXdvcmQ+PC9rZXl3b3Jkcz48ZGF0ZXM+PHllYXI+MjAyMDwveWVhcj48L2RhdGVzPjxp
c2JuPjE1MTgtODM0NSAoRWxlY3Ryb25pYykmI3hEOzAxMDQtMTE2OSAoTGlua2luZyk8L2lzYm4+
PGFjY2Vzc2lvbi1udW0+MzI1MjAyNDU8L2FjY2Vzc2lvbi1udW0+PHVybHM+PHJlbGF0ZWQtdXJs
cz48dXJsPmh0dHBzOi8vd3d3Lm5jYmkubmxtLm5paC5nb3YvcHVibWVkLzMyNTIwMjQ1PC91cmw+
PC9yZWxhdGVkLXVybHM+PC91cmxzPjxjdXN0b20yPlBNQzcyODI3MjI8L2N1c3RvbTI+PGVsZWN0
cm9uaWMtcmVzb3VyY2UtbnVtPjEwLjE1OTAvMTUxOC04MzQ1LjM5MDQuMzI5NTwvZWxlY3Ryb25p
Yy1yZXNvdXJjZS1udW0+PC9yZWNvcmQ+PC9DaXRlPjwvRW5kTm90ZT5=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(Ramon-Arbues et al., 2020)</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και τα μεταβολικά νοσήματα.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&lt;EndNote&gt;&lt;Cite&gt;&lt;Author&gt;Kim&lt;/Author&gt;&lt;Year&gt;2021&lt;/Year&gt;&lt;RecNum&gt;39&lt;/RecNum&gt;&lt;DisplayText&gt;(Kim, R. J. et al., 2021)&lt;/DisplayText&gt;&lt;record&gt;&lt;rec-number&gt;39&lt;/rec-number&gt;&lt;foreign-keys&gt;&lt;key app="EN" db-id="est9xe9flfrt5oe20ptx0v9ixzv5xfszfder" timestamp="1626768730"&gt;39&lt;/key&gt;&lt;/foreign-keys&gt;&lt;ref-type name="Journal Article"&gt;17&lt;/ref-type&gt;&lt;contributors&gt;&lt;authors&gt;&lt;author&gt;Kim, R. J.&lt;/author&gt;&lt;author&gt;Lopez, R.&lt;/author&gt;&lt;author&gt;Snair, M.&lt;/author&gt;&lt;author&gt;Tang, A.&lt;/author&gt;&lt;/authors&gt;&lt;/contributors&gt;&lt;auth-address&gt;Section for Pediatric Endocrinology, Cleveland Clinic Children&amp;apos;s, Cleveland, OH, USA.&amp;#xD;Center for Populations Health Research, Lerner Research Institute, Cleveland Clinic Foundation, Cleveland, OH, USA.&amp;#xD;Quantitative Health Sciences, Lerner Research Institute, Cleveland Clinic Foundation, Cleveland, OH, USA.&lt;/auth-address&gt;&lt;titles&gt;&lt;title&gt;Mediterranean diet adherence and metabolic syndrome in US adolescents&lt;/title&gt;&lt;secondary-title&gt;Int J Food Sci Nutr&lt;/secondary-title&gt;&lt;/titles&gt;&lt;periodical&gt;&lt;full-title&gt;Int J Food Sci Nutr&lt;/full-title&gt;&lt;/periodical&gt;&lt;pages&gt;537-547&lt;/pages&gt;&lt;volume&gt;72&lt;/volume&gt;&lt;number&gt;4&lt;/number&gt;&lt;edition&gt;2020/10/30&lt;/edition&gt;&lt;keywords&gt;&lt;keyword&gt;Mediterranean diet&lt;/keyword&gt;&lt;keyword&gt;adolescents&lt;/keyword&gt;&lt;keyword&gt;cardiovascular risk&lt;/keyword&gt;&lt;keyword&gt;children&lt;/keyword&gt;&lt;keyword&gt;metabolic syndrome&lt;/keyword&gt;&lt;keyword&gt;nutrition&lt;/keyword&gt;&lt;/keywords&gt;&lt;dates&gt;&lt;year&gt;2021&lt;/year&gt;&lt;pub-dates&gt;&lt;date&gt;Jun&lt;/date&gt;&lt;/pub-dates&gt;&lt;/dates&gt;&lt;isbn&gt;1465-3478 (Electronic)&amp;#xD;0963-7486 (Linking)&lt;/isbn&gt;&lt;accession-num&gt;33115263&lt;/accession-num&gt;&lt;urls&gt;&lt;related-urls&gt;&lt;url&gt;https://www.ncbi.nlm.nih.gov/pubmed/33115263&lt;/url&gt;&lt;/related-urls&gt;&lt;/urls&gt;&lt;electronic-resource-num&gt;10.1080/09637486.2020.1840533&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(Kim et al., 2021)</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Προηγούμενη μελέτη αναγνωρίζει ότι στην Ελλάδα και </w:t>
      </w:r>
      <w:r w:rsidR="00837C88" w:rsidRPr="009E363B">
        <w:rPr>
          <w:rFonts w:ascii="Times New Roman" w:eastAsiaTheme="minorHAnsi" w:hAnsi="Times New Roman"/>
          <w:sz w:val="24"/>
          <w:szCs w:val="24"/>
        </w:rPr>
        <w:lastRenderedPageBreak/>
        <w:t>σ</w:t>
      </w:r>
      <w:r w:rsidRPr="009E363B">
        <w:rPr>
          <w:rFonts w:ascii="Times New Roman" w:eastAsiaTheme="minorHAnsi" w:hAnsi="Times New Roman"/>
          <w:sz w:val="24"/>
          <w:szCs w:val="24"/>
        </w:rPr>
        <w:t xml:space="preserve">την Ιταλία, σε σύγκριση με άλλες Ευρωπαϊκές και μη χώρες, υιοθετείται η μεσογειακού τύπου διατροφή, σε αντίθεση με κάποιες Σκανδιναβικές, όπου παρατηρείται υψηλότερη κατανάλωση σακχάρων, λιπών, γάλακτος και πατάτας και την Αμερική, όπου αναφέρουν υψηλή κατανάλωση σακχάρων, φρούτων και κρέατος.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&lt;EndNote&gt;&lt;Cite&gt;&lt;Author&gt;Kromhout&lt;/Author&gt;&lt;Year&gt;1989&lt;/Year&gt;&lt;RecNum&gt;43&lt;/RecNum&gt;&lt;DisplayText&gt;(Kromhout et al., 1989)&lt;/DisplayText&gt;&lt;record&gt;&lt;rec-number&gt;43&lt;/rec-number&gt;&lt;foreign-keys&gt;&lt;key app="EN" db-id="est9xe9flfrt5oe20ptx0v9ixzv5xfszfder" timestamp="1626771961"&gt;43&lt;/key&gt;&lt;/foreign-keys&gt;&lt;ref-type name="Journal Article"&gt;17&lt;/ref-type&gt;&lt;contributors&gt;&lt;authors&gt;&lt;author&gt;Kromhout, D.&lt;/author&gt;&lt;author&gt;Keys, A.&lt;/author&gt;&lt;author&gt;Aravanis, C.&lt;/author&gt;&lt;author&gt;Buzina, R.&lt;/author&gt;&lt;author&gt;Fidanza, F.&lt;/author&gt;&lt;author&gt;Giampaoli, S.&lt;/author&gt;&lt;author&gt;Jansen, A.&lt;/author&gt;&lt;author&gt;Menotti, A.&lt;/author&gt;&lt;author&gt;Nedeljkovic, S.&lt;/author&gt;&lt;author&gt;Pekkarinen, M.&lt;/author&gt;&lt;author&gt;et al.,&lt;/author&gt;&lt;/authors&gt;&lt;/contributors&gt;&lt;auth-address&gt;Department of Epidemiology, National Institute of Public Health and Environmental Protection, Bilthoven, The Netherlands.&lt;/auth-address&gt;&lt;titles&gt;&lt;title&gt;Food consumption patterns in the 1960s in seven countries&lt;/title&gt;&lt;secondary-title&gt;Am J Clin Nutr&lt;/secondary-title&gt;&lt;/titles&gt;&lt;periodical&gt;&lt;full-title&gt;Am J Clin Nutr&lt;/full-title&gt;&lt;/periodical&gt;&lt;pages&gt;889-94&lt;/pages&gt;&lt;volume&gt;49&lt;/volume&gt;&lt;number&gt;5&lt;/number&gt;&lt;edition&gt;1989/05/01&lt;/edition&gt;&lt;keywords&gt;&lt;keyword&gt;Adult&lt;/keyword&gt;&lt;keyword&gt;*Diet&lt;/keyword&gt;&lt;keyword&gt;*Diet Surveys&lt;/keyword&gt;&lt;keyword&gt;*Eating&lt;/keyword&gt;&lt;keyword&gt;Feeding Behavior&lt;/keyword&gt;&lt;keyword&gt;Finland&lt;/keyword&gt;&lt;keyword&gt;Greece&lt;/keyword&gt;&lt;keyword&gt;Humans&lt;/keyword&gt;&lt;keyword&gt;Italy&lt;/keyword&gt;&lt;keyword&gt;Japan&lt;/keyword&gt;&lt;keyword&gt;Male&lt;/keyword&gt;&lt;keyword&gt;Middle Aged&lt;/keyword&gt;&lt;keyword&gt;Netherlands&lt;/keyword&gt;&lt;keyword&gt;*Nutrition Surveys&lt;/keyword&gt;&lt;keyword&gt;United States&lt;/keyword&gt;&lt;keyword&gt;Yugoslavia&lt;/keyword&gt;&lt;/keywords&gt;&lt;dates&gt;&lt;year&gt;1989&lt;/year&gt;&lt;pub-dates&gt;&lt;date&gt;May&lt;/date&gt;&lt;/pub-dates&gt;&lt;/dates&gt;&lt;isbn&gt;0002-9165 (Print)&amp;#xD;0002-9165 (Linking)&lt;/isbn&gt;&lt;accession-num&gt;2718924&lt;/accession-num&gt;&lt;urls&gt;&lt;related-urls&gt;&lt;url&gt;https://www.ncbi.nlm.nih.gov/pubmed/2718924&lt;/url&gt;&lt;/related-urls&gt;&lt;/urls&gt;&lt;electronic-resource-num&gt;10.1093/ajcn/49.5.889&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(Kromhout et al., 1989)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Άλλες παρεμβάσεις που βασίζονταν στη μεσογειακή διατροφή, αλλά ταυτόχρονα και σε αλλαγές στον τρόπο ζωής με σωματική δραστηριότητα, δείχνουν σημαντικές βελτιώσεις στη</w:t>
      </w:r>
      <w:r w:rsidR="001360B1">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γενικότερη ποιότητα ζωής, καθώς και στη γνωστική λειτουργία. </w:t>
      </w:r>
      <w:r w:rsidRPr="009E363B">
        <w:rPr>
          <w:rFonts w:ascii="Times New Roman" w:eastAsiaTheme="minorHAnsi" w:hAnsi="Times New Roman"/>
          <w:sz w:val="24"/>
          <w:szCs w:val="24"/>
        </w:rPr>
        <w:fldChar w:fldCharType="begin">
          <w:fldData xml:space="preserve">PEVuZE5vdGU+PENpdGU+PEF1dGhvcj5EYWltaWVsPC9BdXRob3I+PFllYXI+MjAyMDwvWWVhcj48
UmVjTnVtPjQ0PC9SZWNOdW0+PERpc3BsYXlUZXh0PihEYWltaWVsIGV0IGFsLiwgMjAyMDsgR2Fs
aWxlYS1aYWJhbHphIGV0IGFsLiwgMjAxOCk8L0Rpc3BsYXlUZXh0PjxyZWNvcmQ+PHJlYy1udW1i
ZXI+NDQ8L3JlYy1udW1iZXI+PGZvcmVpZ24ta2V5cz48a2V5IGFwcD0iRU4iIGRiLWlkPSJlc3Q5
eGU5ZmxmcnQ1b2UyMHB0eDB2OWl4enY1eGZzemZkZXIiIHRpbWVzdGFtcD0iMTYyNjc3MjAxNiI+
NDQ8L2tleT48L2ZvcmVpZ24ta2V5cz48cmVmLXR5cGUgbmFtZT0iSm91cm5hbCBBcnRpY2xlIj4x
NzwvcmVmLXR5cGU+PGNvbnRyaWJ1dG9ycz48YXV0aG9ycz48YXV0aG9yPkRhaW1pZWwsIEwuPC9h
dXRob3I+PGF1dGhvcj5NYXJ0aW5lei1Hb256YWxleiwgTS4gQS48L2F1dGhvcj48YXV0aG9yPkNv
cmVsbGEsIEQuPC9hdXRob3I+PGF1dGhvcj5TYWxhcy1TYWx2YWRvLCBKLjwvYXV0aG9yPjxhdXRo
b3I+U2Nocm9kZXIsIEguPC9hdXRob3I+PGF1dGhvcj5WaW9xdWUsIEouPC9hdXRob3I+PGF1dGhv
cj5Sb21hZ3VlcmEsIEQuPC9hdXRob3I+PGF1dGhvcj5NYXJ0aW5leiwgSi4gQS48L2F1dGhvcj48
YXV0aG9yPldhcm5iZXJnLCBKLjwvYXV0aG9yPjxhdXRob3I+TG9wZXotTWlyYW5kYSwgSi48L2F1
dGhvcj48YXV0aG9yPkVzdHJ1Y2gsIFIuPC9hdXRob3I+PGF1dGhvcj5DYW5vLUliYW5leiwgTi48
L2F1dGhvcj48YXV0aG9yPkFsb25zby1Hb21leiwgQS48L2F1dGhvcj48YXV0aG9yPlR1ciwgSi4g
QS48L2F1dGhvcj48YXV0aG9yPlRpbmFob25lcywgRi4gSi48L2F1dGhvcj48YXV0aG9yPlNlcnJh
LU1hamVtLCBMLjwvYXV0aG9yPjxhdXRob3I+TWljby1QZXJleiwgUi4gTS48L2F1dGhvcj48YXV0
aG9yPkxhcGV0cmEsIEouPC9hdXRob3I+PGF1dGhvcj5HYWxkb24sIEEuPC9hdXRob3I+PGF1dGhv
cj5QaW50bywgWC48L2F1dGhvcj48YXV0aG9yPlZpZGFsLCBKLjwvYXV0aG9yPjxhdXRob3I+TWlj
bywgVi48L2F1dGhvcj48YXV0aG9yPkNvbG1lbmFyZWpvLCBHLjwvYXV0aG9yPjxhdXRob3I+R2Fm
b3JpbywgSi4gSi48L2F1dGhvcj48YXV0aG9yPk1hdGlhLCBQLjwvYXV0aG9yPjxhdXRob3I+Um9z
LCBFLjwvYXV0aG9yPjxhdXRob3I+QnVpbC1Db3NpYWxlcywgUC48L2F1dGhvcj48YXV0aG9yPlZh
enF1ZXotUnVpeiwgWi48L2F1dGhvcj48YXV0aG9yPlNvcmxpLCBKLiBWLjwvYXV0aG9yPjxhdXRo
b3I+R3JhbmllbCwgSS4gUC48L2F1dGhvcj48YXV0aG9yPkN1ZW5jYS1Sb3lvLCBBLjwvYXV0aG9y
PjxhdXRob3I+R2lzYmVydC1TZWxsZXMsIEMuPC9hdXRob3I+PGF1dGhvcj5HYWxtZXMtUGFuYWRl
cywgQS4gTS48L2F1dGhvcj48YXV0aG9yPlp1bGV0LCBNLiBBLjwvYXV0aG9yPjxhdXRob3I+R2Fy
Y2lhLVJpb3MsIEEuPC9hdXRob3I+PGF1dGhvcj5EaWF6LUxvcGV6LCBBLjwvYXV0aG9yPjxhdXRo
b3I+ZGUgbGEgVG9ycmUsIFIuPC9hdXRob3I+PGF1dGhvcj5HYWxpbGVhLVphYmFsemEsIEkuPC9h
dXRob3I+PGF1dGhvcj5PcmRvdmFzLCBKLiBNLjwvYXV0aG9yPjwvYXV0aG9ycz48L2NvbnRyaWJ1
dG9ycz48YXV0aC1hZGRyZXNzPk51dHJpdGlvbmFsIEdlbm9taWNzIGFuZCBFcGlnZW5vbWljcyBH
cm91cCwgSU1ERUEgRm9vZCwgQ0VJIFVBTSArIENTSUMsIE1hZHJpZCwgU3BhaW4uIGxpZGlhLmRh
aW1pZWxAaW1kZWEub3JnLiYjeEQ7Q0lCRVIgRmlzaW9wYXRvbG9naWEgZGUgbGEgT2Jlc2lkYWQg
eSBOdXRyaWNpb24gKENJQkVST0JOKSwgSW5zdGl0dXRvIGRlIFNhbHVkIENhcmxvcyBJSUkgKElT
Q0lJSSksIE1hZHJpZCwgU3BhaW4uJiN4RDtEZXBhcnRtZW50IG9mIFByZXZlbnRpdmUgTWVkaWNp
bmUgYW5kIFB1YmxpYyBIZWFsdGgsIFVuaXZlcnNpdHkgb2YgTmF2YXJyYSwgSURJU05BLCBQYW1w
bG9uYSwgU3BhaW4uJiN4RDtEZXBhcnRtZW50IG9mIE51dHJpdGlvbiwgSGFydmFyZCBULiBILiBD
aGFuIFNjaG9vbCBvZiBQdWJsaWMgSGVhbHRoLCBCb3N0b24sIFVTQS4mI3hEO0RlcGFydG1lbnQg
b2YgUHJldmVudGl2ZSBNZWRpY2luZSwgVW5pdmVyc2l0eSBvZiBWYWxlbmNpYSwgVmFsZW5jaWEs
IFNwYWluLiYjeEQ7VW5pdmVyc2l0YXQgUm92aXJhIGkgVmlyZ2lsaSwgRGVwYXJ0YW1lbnQgZGUg
QmlvcXVpbWljYSBpIEJpb3RlY25vbG9naWEsIFVuaXRhdCBkZSBOdXRyaWNpby4gSG9zcGl0YWwg
VW5pdmVyc2l0YXJpIFNhbiBKb2FuIGRlIFJldXMsIEluc3RpdHV0IGQmYXBvcztJbnZlc3RpZ2Fj
aW8gUGVyZSBWaXJnaWxpIChJSVNQViksIFJldXMsIFNwYWluLiYjeEQ7Q0lCRVIgRXBpZGVtaW9s
b2dpYSB5IFNhbHVkIFB1YmxpY2EgKENJQkVSRVNQKSwgSW5zdGl0dXRvIGRlIFNhbHVkIENhcmxv
cyBJSUkgKElTQ0lJSSksIE1hZHJpZCwgU3BhaW4uJiN4RDtVbml0IG9mIENhcmRpb3Zhc2N1bGFy
IFJpc2sgYW5kIE51dHJpdGlvbiwgSW5zdGl0dXQgSG9zcGl0YWwgZGVsIE1hciBkZSBJbnZlc3Rp
Z2FjaW9uZXMgTWVkaWNhcyBNdW5pY2lwYWwgZCZhcG9zO0ludmVzdGlnYWNpbyBNZWRpY2EgKElN
SU0pLCBCYXJjZWxvbmEsIFNwYWluLiYjeEQ7SW5zdGl0dXRvIGRlIEludmVzdGlnYWNpb24gU2Fu
aXRhcmlhIHkgQmlvbWVkaWNhIGRlIEFsaWNhbnRlLCBJU0FCSUFMLCBBbGljYW50ZSwgU3BhaW4u
JiN4RDtIZWFsdGggUmVzZWFyY2ggSW5zdGl0dXRlIG9mIHRoZSBCYWxlYXJpYyBJc2xhbmRzIChJ
ZElTQmEpLCBQYWxtYSBkZSBNYWxsb3JjYSwgU3BhaW4uJiN4RDtEZXBhcnRtZW50IG9mIE51dHJp
dGlvbiwgRm9vZCBTY2llbmNlcywgYW5kIFBoeXNpb2xvZ3ksIFVuaXZlcnNpdHkgb2YgTmF2YXJy
YSwgUGFtcGxvbmEsIFNwYWluLiYjeEQ7Q2FyZGlvbWV0YWJvbGljIE51dHJpdGlvbiBHcm91cCwg
SU1ERUEgRm9vZCwgQ0VJIFVBTSArIENTSUMsIE1hZHJpZCwgU3BhaW4uJiN4RDtEZXBhcnRtZW50
IG9mIE51cnNpbmcsIFNjaG9vbCBvZiBIZWFsdGggU2NpZW5jZXMsIFVuaXZlcnNpdHkgb2YgTWFs
YWdhLCBJbnN0aXR1dG8gZGUgSW52ZXN0aWdhY2lvbiBCaW9tZWRpY2EgZGUgTWFsYWdhIChJQklN
QSksIE1hbGFnYSwgU3BhaW4uJiN4RDtMaXBpZHMgYW5kIEF0aGVyb3NjbGVyb3NpcyBVbml0LCBE
ZXBhcnRtZW50IG9mIEludGVybmFsIE1lZGljaW5lLCBNYWltb25pZGVzIEJpb21lZGljYWwgUmVz
ZWFyY2ggSW5zdGl0dXRlIG9mIENvcmRvYmEgKElNSUJJQyksIFJlaW5hIFNvZmlhIFVuaXZlcnNp
dHkgSG9zcGl0YWwsIFVuaXZlcnNpdHkgb2YgQ29yZG9iYSwgQ29yZG9iYSwgU3BhaW4uJiN4RDtE
ZXBhcnRtZW50IG9mIEludGVybmFsIE1lZGljaW5lLCBJRElCQVBTLCBIb3NwaXRhbCBDbGluaWMs
IFVuaXZlcnNpdHkgb2YgQmFyY2Vsb25hLCBCYXJjZWxvbmEsIFNwYWluLiYjeEQ7RGVwYXJ0bWVu
dCBvZiBQcmV2ZW50aXZlIE1lZGljaW5lLCBVbml2ZXJzaXR5IG9mIEdyYW5hZGEsIEdyYW5hZGEs
IFNwYWluLiYjeEQ7QmlvYXJhYmEgSGVhbHRoIFJlc2VhcmNoIEluc3RpdHV0ZTsgT3Nha2lkZXR6
YSBCYXNxdWUgSGVhbHRoIFNlcnZpY2UsIEFyYWJhIFVuaXZlcnNpdHkgSG9zcGl0YWw7IFVuaXZl
cnNpdHkgb2YgdGhlIEJhc3F1ZSBDb3VudHJ5IFVQVi9FSFUsIFZpdG9yaWEtR2FzdGVpeiwgU3Bh
aW4uJiN4RDtSZXNlYXJjaCBHcm91cCBvbiBDb21tdW5pdHkgTnV0cml0aW9uICZhbXA7IE94aWRh
dGl2ZSBTdHJlc3MsIFVuaXZlcnNpdHkgb2YgQmFsZWFyaWMgSXNsYW5kcywgUGFsbWEgZGUgTWFs
bG9yY2EsIFNwYWluLiYjeEQ7SW5zdGl0dXRvIGRlIEludmVzdGlnYWNpb24gQmlvbWVkaWNhIGRl
IE1hbGFnYSAoSUJJTUEpLCBWaXJnZW4gZGUgbGEgVmljdG9yaWEgSG9zcGl0YWwsIERlcGFydG1l
bnQgb2YgRW5kb2NyaW5vbG9neSwgVW5pdmVyc2l0eSBvZiBNYWxhZ2EsIE1hbGFnYSwgU3BhaW4u
JiN4RDtSZXNlYXJjaCBJbnN0aXR1dGUgb2YgQmlvbWVkaWNhbCBhbmQgSGVhbHRoIFNjaWVuY2Vz
IChJVUlCUyksIFVuaXZlcnNpdHkgb2YgTGFzIFBhbG1hcyBkZSBHcmFuIENhbmFyaWEsIFByZXZl
bnRpdmUgTWVkaWNpbmUgU2VydmljZSwgQ2VudHJvIEhvc3BpdGFsYXJpbyBVbml2ZXJzaXRhcmlv
IEluc3VsYXIgTWF0ZXJubyBJbmZhbnRpbCAoQ0hVSU1JKSwgQ2FuYXJpYW4gSGVhbHRoIFNlcnZp
Y2UuLCBMYXMgUGFsbWFzLCBTcGFpbi4mI3hEO0NhdGVkcmEgY3JvbmljaWRhZCBVbml2ZXJzaWRh
ZCBNaWd1ZWwgSGVybmFuZGV6LCBGdW5kYWNpb24sIFNlbWVyZ2VuLCBTcGFpbi4mI3hEO0RlcGFy
dG1lbnQgb2YgRmFtaWx5IE1lZGljaW5lLCBSZXNlYXJjaCBVbml0LCBEaXN0cml0byBTYW5pdGFy
aW8gQXRlbmNpb24gUHJpbWFyaWEgU2V2aWxsYSwgU2V2aWxsYSwgU3BhaW4uJiN4RDtEZXBhcnRt
ZW50IG9mIEVuZG9jcmlub2xvZ3ksIEZ1bmRhY2lvbiBKaW1lbmV6LURpYXosIE1hZHJpZCwgU3Bh
aW4uJiN4RDtMaXBpZHMgYW5kIFZhc2N1bGFyIFJpc2sgVW5pdCwgSW50ZXJuYWwgTWVkaWNpbmUs
IEhvc3BpdGFsIFVuaXZlcnNpdGFyaW8gZGUgQmVsbHZpdGdlLCBIb3NwaXRhbGV0IGRlIExsb2Jy
ZWdhdCwgQmFyY2Vsb25hLCBTcGFpbi4mI3hEO0NJQkVSIERpYWJldGVzIHkgZW5mZXJtZWRhZGVz
IG1ldGFib2xpY2FzIChDSUJFUkRFTSksIEluc3RpdHV0byBkZSBTYWx1ZCBDYXJsb3MgSUlJIChJ
U0NJSUkpLCBNYWRyaWQsIFNwYWluLiYjeEQ7RGVwYXJ0bWVudCBvZiBFbmRvY3Jpbm9sb2d5LCBJ
RElCQVBTLCBIb3NwaXRhbCBDbGluaWMsIFVuaXZlcnNpdHkgb2YgQmFyY2Vsb25hLCBCYXJjZWxv
bmEsIFNwYWluLiYjeEQ7TnV0cml0aW9uYWwgR2Vub21pY3MgYW5kIEVwaWdlbm9taWNzIEdyb3Vw
LCBJTURFQSBGb29kLCBDRUkgVUFNICsgQ1NJQywgTWFkcmlkLCBTcGFpbi4mI3hEO0Jpb3N0YXRp
c3RpY3MgYW5kIEJpb2luZm9ybWF0aWNzIFVuaXQsIElNREVBIEZvb2QsIENFSSBVQU0rQ1NJQywg
TWFkcmlkLCBTcGFpbi4mI3hEO0NlbnRlciBmb3IgQWR2YW5jZWQgU3R1ZGllcyBpbiBPbGl2ZSBH
cm92ZSBhbmQgT2xpdmUgT2lscywgVW5pdmVyc2l0eSBvZiBKYWVuLCBKYWVuLCBTcGFpbi4mI3hE
O0RlcGFydG1lbnQgb2YgRW5kb2NyaW5vbG9neSBhbmQgTnV0cml0aW9uLCBJbnN0aXR1dG8gZGUg
SW52ZXN0aWdhY2lvbiBTYW5pdGFyaWEgSG9zcGl0YWwgQ2xpbmljbyBTYW4gQ2FybG9zIChJZElT
U0MpLCBNYWRyaWQsIFNwYWluLiYjeEQ7UHJpbWFyeSBIZWFsdGggQ2FyZS4gU2VydmljaW8gTmF2
YXJybyBkZSBTYWx1ZCwgUGFtcGxvbmEsIFNwYWluLiYjeEQ7SW50ZWdyYXRpdmUgUGhhcm1hY29s
b2d5IGFuZCBTeXN0ZW1zIE5ldXJvc2NpZW5jZXMgSW5zdGl0dXQgSG9zcGl0YWwgZGVsIE1hciBk
ZSBJbnZlc3RpZ2FjaW9uZXMgTWVkaWNhcyBNdW5pY2lwYWwgZCZhcG9zO0ludmVzdGlnYWNpbyBN
ZWRpY2EgKElNSU0pLCBCYXJjZWxvbmEsIFNwYWluLiYjeEQ7UHJpbWFyeSBIZWFsdGggQ2FyZSBD
ZW50ZXIgU2FuIFZpY2VudGUgZGVsIFJhc3BlaWcsIEFsaWNhbnRlLCBTcGFpbi4mI3hEO051dHJp
dGlvbiBhbmQgR2Vub21pY3MgTGFib3JhdG9yeSwgSk1fVVNEQSBIdW1hbiBOdXRyaXRpb24gUmVz
ZWFyY2ggQ2VudGVyIG9uIEFnaW5nLCBUdWZ0cyBVbml2ZXJzaXR5LCBCb3N0b24sIE1hc3NhY2h1
c2V0dHMsIDAyMTExLCBVU0EuJiN4RDtEZXBhcnRtZW50IG9mIENhcmRpb3Zhc2N1bGFyIEVwaWRl
bWlvbG9neSBhbmQgUG9wdWxhdGlvbiBHZW5ldGljcywgQ2VudHJvIE5hY2lvbmFsIGRlIEludmVz
dGlnYWNpb25lcyBDYXJkaW92YXNjdWxhcmVzIChDTklDKSwgTWFkcmlkLCBTcGFpbi48L2F1dGgt
YWRkcmVzcz48dGl0bGVzPjx0aXRsZT5QaHlzaWNhbCBmaXRuZXNzIGFuZCBwaHlzaWNhbCBhY3Rp
dml0eSBhc3NvY2lhdGlvbiB3aXRoIGNvZ25pdGl2ZSBmdW5jdGlvbiBhbmQgcXVhbGl0eSBvZiBs
aWZlOiBiYXNlbGluZSBjcm9zcy1zZWN0aW9uYWwgYW5hbHlzaXMgb2YgdGhlIFBSRURJTUVELVBs
dXMgdHJpYWw8L3RpdGxlPjxzZWNvbmRhcnktdGl0bGU+U2NpIFJlcDwvc2Vjb25kYXJ5LXRpdGxl
PjwvdGl0bGVzPjxwZXJpb2RpY2FsPjxmdWxsLXRpdGxlPlNjaSBSZXA8L2Z1bGwtdGl0bGU+PC9w
ZXJpb2RpY2FsPjxwYWdlcz4zNDcyPC9wYWdlcz48dm9sdW1lPjEwPC92b2x1bWU+PG51bWJlcj4x
PC9udW1iZXI+PGVkaXRpb24+MjAyMC8wMi8yODwvZWRpdGlvbj48a2V5d29yZHM+PGtleXdvcmQ+
QWdlZDwva2V5d29yZD48a2V5d29yZD5Db2duaXRpb24vKnBoeXNpb2xvZ3k8L2tleXdvcmQ+PGtl
eXdvcmQ+Q3Jvc3MtU2VjdGlvbmFsIFN0dWRpZXM8L2tleXdvcmQ+PGtleXdvcmQ+RW5lcmd5IE1l
dGFib2xpc208L2tleXdvcmQ+PGtleXdvcmQ+KkV4ZXJjaXNlPC9rZXl3b3JkPjxrZXl3b3JkPkZl
bWFsZTwva2V5d29yZD48a2V5d29yZD5IdW1hbnM8L2tleXdvcmQ+PGtleXdvcmQ+TGluZWFyIE1v
ZGVsczwva2V5d29yZD48a2V5d29yZD5NYWxlPC9rZXl3b3JkPjxrZXl3b3JkPk1pZGRsZSBBZ2Vk
PC9rZXl3b3JkPjxrZXl3b3JkPk5ldXJvcHN5Y2hvbG9naWNhbCBUZXN0czwva2V5d29yZD48a2V5
d29yZD4qUGh5c2ljYWwgRml0bmVzczwva2V5d29yZD48a2V5d29yZD4qUXVhbGl0eSBvZiBMaWZl
PC9rZXl3b3JkPjwva2V5d29yZHM+PGRhdGVzPjx5ZWFyPjIwMjA8L3llYXI+PHB1Yi1kYXRlcz48
ZGF0ZT5GZWIgMjY8L2RhdGU+PC9wdWItZGF0ZXM+PC9kYXRlcz48aXNibj4yMDQ1LTIzMjIgKEVs
ZWN0cm9uaWMpJiN4RDsyMDQ1LTIzMjIgKExpbmtpbmcpPC9pc2JuPjxhY2Nlc3Npb24tbnVtPjMy
MTAzMDY0PC9hY2Nlc3Npb24tbnVtPjx1cmxzPjxyZWxhdGVkLXVybHM+PHVybD5odHRwczovL3d3
dy5uY2JpLm5sbS5uaWguZ292L3B1Ym1lZC8zMjEwMzA2NDwvdXJsPjwvcmVsYXRlZC11cmxzPjwv
dXJscz48Y3VzdG9tMj5QTUM3MDQ0Mjg5PC9jdXN0b20yPjxlbGVjdHJvbmljLXJlc291cmNlLW51
bT4xMC4xMDM4L3M0MTU5OC0wMjAtNTk0NTgtNjwvZWxlY3Ryb25pYy1yZXNvdXJjZS1udW0+PC9y
ZWNvcmQ+PC9DaXRlPjxDaXRlPjxBdXRob3I+R2FsaWxlYS1aYWJhbHphPC9BdXRob3I+PFllYXI+
MjAxODwvWWVhcj48UmVjTnVtPjQ1PC9SZWNOdW0+PHJlY29yZD48cmVjLW51bWJlcj40NTwvcmVj
LW51bWJlcj48Zm9yZWlnbi1rZXlzPjxrZXkgYXBwPSJFTiIgZGItaWQ9ImVzdDl4ZTlmbGZydDVv
ZTIwcHR4MHY5aXh6djV4ZnN6ZmRlciIgdGltZXN0YW1wPSIxNjI2NzcyMDYzIj40NTwva2V5Pjwv
Zm9yZWlnbi1rZXlzPjxyZWYtdHlwZSBuYW1lPSJKb3VybmFsIEFydGljbGUiPjE3PC9yZWYtdHlw
ZT48Y29udHJpYnV0b3JzPjxhdXRob3JzPjxhdXRob3I+R2FsaWxlYS1aYWJhbHphLCBJLjwvYXV0
aG9yPjxhdXRob3I+QnVpbC1Db3NpYWxlcywgUC48L2F1dGhvcj48YXV0aG9yPlNhbGFzLVNhbHZh
ZG8sIEouPC9hdXRob3I+PGF1dGhvcj5Ub2xlZG8sIEUuPC9hdXRob3I+PGF1dGhvcj5PcnRlZ2Et
QXpvcmluLCBDLjwvYXV0aG9yPjxhdXRob3I+RGllei1Fc3Bpbm8sIEouPC9hdXRob3I+PGF1dGhv
cj5WYXpxdWV6LVJ1aXosIFouPC9hdXRob3I+PGF1dGhvcj5ab21lbm8sIE0uIEQuPC9hdXRob3I+
PGF1dGhvcj5WaW9xdWUsIEouPC9hdXRob3I+PGF1dGhvcj5NYXJ0aW5leiwgSi4gQS48L2F1dGhv
cj48YXV0aG9yPlJvbWFndWVyYSwgRC48L2F1dGhvcj48YXV0aG9yPlBlcmV6LUZhcmlub3MsIE4u
PC9hdXRob3I+PGF1dGhvcj5Mb3Blei1NaXJhbmRhLCBKLjwvYXV0aG9yPjxhdXRob3I+RXN0cnVj
aCwgUi48L2F1dGhvcj48YXV0aG9yPkJ1ZW5vLUNhdmFuaWxsYXMsIEEuPC9hdXRob3I+PGF1dGhv
cj5Bcm9zLCBGLjwvYXV0aG9yPjxhdXRob3I+VHVyLCBKLiBBLjwvYXV0aG9yPjxhdXRob3I+VGlu
YWhvbmVzLCBGLjwvYXV0aG9yPjxhdXRob3I+U2VycmEtTWFqZW0sIEwuPC9hdXRob3I+PGF1dGhv
cj5NYXJjb3MtRGVsZ2FkbywgQS48L2F1dGhvcj48YXV0aG9yPk9ydGVnYS1DYWx2bywgTS48L2F1
dGhvcj48YXV0aG9yPlZhenF1ZXosIEMuPC9hdXRob3I+PGF1dGhvcj5QaW50bywgWC48L2F1dGhv
cj48YXV0aG9yPlZpZGFsLCBKLjwvYXV0aG9yPjxhdXRob3I+RGFpbWllbCwgTC48L2F1dGhvcj48
YXV0aG9yPkRlbGdhZG8tUm9kcmlndWV6LCBNLjwvYXV0aG9yPjxhdXRob3I+TWF0aWEsIFAuPC9h
dXRob3I+PGF1dGhvcj5Db3JlbGxhLCBELjwvYXV0aG9yPjxhdXRob3I+RGlhei1Mb3BleiwgQS48
L2F1dGhvcj48YXV0aG9yPkJhYmlvLCBOLjwvYXV0aG9yPjxhdXRob3I+TXVub3osIE0uIEEuPC9h
dXRob3I+PGF1dGhvcj5GaXRvLCBNLjwvYXV0aG9yPjxhdXRob3I+R29uemFsZXotUGFsYWNpb3Ms
IFMuPC9hdXRob3I+PGF1dGhvcj5BYmV0ZSwgSS48L2F1dGhvcj48YXV0aG9yPkdhcmNpYS1SaW9z
LCBBLjwvYXV0aG9yPjxhdXRob3I+Um9zLCBFLjwvYXV0aG9yPjxhdXRob3I+TWFydGluZXotR29u
emFsZXosIE0uIEEuPC9hdXRob3I+PGF1dGhvcj5QcmVkaW1lZC1QbHVzIFN0dWR5IEludmVzdGln
YXRvcnM8L2F1dGhvcj48L2F1dGhvcnM+PC9jb250cmlidXRvcnM+PGF1dGgtYWRkcmVzcz5BdGVu
Y2lvbiBQcmltYXJpYS4gT3Nhc3VuYmlkZWEtU2VydmljaW8gTmF2YXJybyBkZSBTYWx1ZC4gUGFt
cGxvbmEsIFNwYWluLiYjeEQ7Q0lCRVIgRmlzaW9wYXRvbG9naWEgZGUgbGEgT2Jlc2lkYWQgeSBO
dXRyaWNpb24gKENJQkVSb2JuKSwgSW5zdGl0dXRvIGRlIFNhbHVkIENhcmxvcyBJSUkgKElTQ0lJ
SSksIE1hZHJpZCwgU3BhaW4uJiN4RDtEZXBhcnRtZW50IG9mIFByZXZlbnRpdmUgTWVkaWNpbmUg
YW5kIFB1YmxpYyBIZWFsdGgsIFVuaXZlcnNpdHkgb2YgTmF2YXJyYS1JZGlTTkEsIFBhbXBsb25h
LCBTcGFpbi4mI3hEO0h1bWFuIE51dHJpdGlvbiBVbml0LCBJSVNQViwgVW5pdmVyc2l0YXQgUm92
aXJhIGkgVmlyZ2lsaSwgUmV1cywgU3BhaW4uJiN4RDtEZXBhcnRtZW50IG9mIFByZXZlbnRpdmUg
TWVkaWNpbmUsIFVuaXZlcnNpdHkgb2YgVmFsZW5jaWEsIFZhbGVuY2lhLCBTcGFpbi4mI3hEO0Nh
cmRpb3Zhc2N1bGFyIFJpc2sgYW5kIE51dHJpdGlvbiwgSU1JTS1Ib3NwaXRhbCBkZWwgTWFyIE1l
ZGljYWwgUmVzZWFyY2ggSW5zdGl0dXRlLCBCYXJjZWxvbmEsIFNwYWluLiYjeEQ7QmxhbnF1ZXJu
YSBTY2hvb2wgb2YgTGlmZSBTY2llbmNlcywgVW5pdmVyc2l0YXQgUmFtb24gTGx1bGwsIEJhcmNl
bG9uYSwgU3BhaW4uJiN4RDtDSUJFUiBFcGlkZW1pb2xvZ2lhIHkgU2FsdWQgUHVibGljYSAoQ0lC
RVJlc3ApLCBJbnN0aXR1dG8gZGUgU2FsdWQgQ2FybG9zIElJSSAoSVNDSUlJKSwgTWFkcmlkLCBT
cGFpbi4mI3hEO051cml0aW9uYWwgRXBpZGVtaW9sb2d5IFVuaXQsIE1pZ3VlbCBIZXJuYW5kZXog
VW5pdmVyc2l0eSwgSVNBQklBTC1GSVNBQklPLCBBbGljYW50ZSwgU3BhaW4uJiN4RDtEZXBhcnRt
ZW50IG9mIE51dHJpdGlvbiBhbmQgRm9vZCBTY2llbmNlcywgUGh5c2lvbG9neSBhbmQgVG94aWNv
bG9neSwgVW5pdmVyc2l0eSBvZiBOYXZhcnJhLCBQYW1wbG9uYSwgU3BhaW4uJiN4RDtIZWFsdGgg
UmVzZWFyY2ggSW5zdGl0dXRlIG9mIHRoZSBCYWxlYXJpYyBJc2xhbmRzIChJZElTQmEpLCBVbml2
ZXJzaXR5IEhvc3BpdGFsIFNvbiBFc3Bhc2VzLCBQYWxtYSwgU3BhaW4uJiN4RDtTY2hvb2wgb2Yg
TnVyc2luZywgVW5pdmVyc2l0eSBvZiBNYWxhZ2EsIE1hbGFnYSwgU3BhaW4uJiN4RDtEZXBhcnRt
ZW50IG9mIEludGVybmFsIE1lZGljaW5lLCBSZWluYSBTb2ZpYSBVbml2ZXJzaXR5IEhvc3BpdGFs
LCBVbml2ZXJzaXR5IG9mIENvcmRvYmEtSU1JQklDLCBDb3Jkb2JhLCBTcGFpbi4mI3hEO0RlcGFy
dG1lbnQgb2YgSW50ZXJuYWwgTWVkaWNpbmUsIElESUJBUFMsIEhvc3BpdGFsIENsaW5pYywgVW5p
dmVyc2l0eSBvZiBCYXJjZWxvbmEsIEJhcmNlbG9uYSwgU3BhaW4uJiN4RDtEZXBhcnRtZW50IG9m
IFByZXZlbnRpdmUgTWVkaWNpbmUsIFVuaXZlcnNpdHkgb2YgR3JhbmFkYSwgR3JhbmFkYSwgU3Bh
aW4uJiN4RDtEZXBhcnRtZW50IG9mIENhcmRpb2xvZ3kgT1NJIEFSQUJBLiBVbml2ZXJzaXR5IEhv
c3BpdGFsIEFyYWJhLCBWaXRvcmlhLCBTcGFpbi4mI3hEO1VuaXZlcnNpdHkgb2YgdGhlIEJhc3F1
ZSBDb3VudHJ5IFVQVi9FSFUsIFZpdG9yaWEtR2FzdGVpei4gU3BhaW4uJiN4RDtEZXBhcnRtZW50
IG9mIEVuZG9jcmlub2xvZ3ksIFVuaXZlcnNpdHkgSG9zcGl0YWwsIFVuaXZlcnNpdHkgb2YgTWFs
YWdhLCBNYWxhZ2EsIFNwYWluLiYjeEQ7SW5zdGl0dXRlIGZvciBCaW9tZWRpY2FsIFJlc2VhcmNo
LCBVbml2ZXJzaXR5IG9mIExhcyBQYWxtYXMgZGUgR3JhbiBDYW5hcmlhLCBMYXMgUGFsbWFzLCBT
cGFpbi4mI3hEO0luc3RpdHV0byBkZSBCaW9tZWRpY2luYSAoSUJJT01FRCk7IFVuaXZlcnNpZGFk
IGRlIExlb24sIExlb24sIFNwYWluLiYjeEQ7RGVwYXJ0bWVudCBvZiBGYW1pbHkgTWVkaWNpbmUs
IERpc3RyaXRvIFNhbml0YXJpbyBBdGVuY2lvbiBQcmltYXJpYSwgQ2VudHJvIGRlIFNhbHVkIExh
cyBQYWxtZXJpdGFzLCBTZXZpbGxhLCBTcGFpbi4mI3hEO0RlcGFydG1lbnQgb2YgRW5kb2NyaW5v
bG9neSwgRnVuZGFjaW9uIEppbWVuZXotRGlheiwgTWFkcmlkLCBTcGFpbi4mI3hEO0xpcGlkcyBh
bmQgVmFzY3VsYXIgUmlzayBVbml0LCBJbnRlcm5hbCBNZWRpY2luZSwgSG9zcGl0YWwgVW5pdmVy
c2l0YXJpbyBkZSBCZWxsdml0Z2UsIEhvc3BpdGFsZXQgZGUgTGxvYnJlZ2F0LCBCYXJjZWxvbmEs
IFNwYWluLiYjeEQ7Q0lCRVIgRGlhYmV0ZXMgeSBlbmZlcm1lZGFkZXMgbWV0YWJvbGljYXMgKENJ
QkVSZGVtKSwgSW5zdGl0dXRvIGRlIFNhbHVkIENhcmxvcyBJSUkgKElTQ0lJSSksIE1hZHJpZCwg
U3BhaW4uJiN4RDtEZXBhcnRtZW50IG9mIEVuZG9jcmlub2xvZ3ksIElESUJBUFMsIEhvc3BpdGFs
IENsaW5pYywgVW5pdmVyc2l0eSBvZiBCYXJjZWxvbmEsIEJhcmNlbG9uYSwgU3BhaW4uJiN4RDtO
dXRyaXRpb25hbCBHZW5vbWljcyBhbmQgRXBpZ2Vub21pY3MgR3JvdXAsIElNREVBIEZvb2QsIENF
SSBVQU0gKyBDU0lDLCBNYWRyaWQsIFNwYWluLiYjeEQ7RGl2aXNpb24gb2YgUHJldmVudGl2ZSBN
ZWRpY2luZSwgVW5pdmVyc2l0eSBvZiBKYWVuLCBKYWVuLCBTcGFpbi4mI3hEO0luc3RpdHV0byBk
ZSBJbnZlc3RpZ2FjaW9uIFNhbml0YXJpYSBkZWwgSG9zcGl0YWwgQ2xpbmljbyBTYW4gQ2FybG9z
LCBNYWRyaWQsIFNwYWluLiYjeEQ7TGlwaWRzIGFuZCBDYXJkaW92YXNjdWxhciBFcGlkZW1pb2xv
Z3kgUmVzZWFyY2ggVW5pdCwgSW5zdGl0dXQgTXVuaWNpcGFsIGQmYXBvcztJbnZlc3RpZ2FjaW8g
TWVkaWNhIChJTUlNKSwgQmFyY2Vsb25hLCBTcGFpbi4mI3hEO0xpcGlkIENsaW5pYywgRGVwYXJ0
bWVudCBvZiBFbmRvY3Jpbm9sb2d5IGFuZCBOdXRyaXRpb24sIEluc3RpdHV0IGQmYXBvcztJbnZl
c3RpZ2FjaW9ucyBCaW9tZWRpcXVlcyBBdWd1c3QgUGkgU3VueWVyIChJRElCQVBTKSwgSG9zcGl0
YWwgQ2xpbmljLCBCYXJjZWxvbmEsIFNwYWluLiYjeEQ7RGVwYXJ0bWVudCBvZiBOdXRyaXRpb24s
IEhhcnZhcmQgVC4gSC4gQ2hhbiBTY2hvb2wgb2YgUHVibGljIEhlYWx0aCwgQm9zdG9uLCBVbml0
ZWQgU3RhdGUgb2YgQW1lcmljYS48L2F1dGgtYWRkcmVzcz48dGl0bGVzPjx0aXRsZT5NZWRpdGVy
cmFuZWFuIGRpZXQgYW5kIHF1YWxpdHkgb2YgbGlmZTogQmFzZWxpbmUgY3Jvc3Mtc2VjdGlvbmFs
IGFuYWx5c2lzIG9mIHRoZSBQUkVESU1FRC1QTFVTIHRyaWFsPC90aXRsZT48c2Vjb25kYXJ5LXRp
dGxlPlBMb1MgT25lPC9zZWNvbmRhcnktdGl0bGU+PC90aXRsZXM+PHBlcmlvZGljYWw+PGZ1bGwt
dGl0bGU+UExvUyBPbmU8L2Z1bGwtdGl0bGU+PC9wZXJpb2RpY2FsPjxwYWdlcz5lMDE5ODk3NDwv
cGFnZXM+PHZvbHVtZT4xMzwvdm9sdW1lPjxudW1iZXI+NjwvbnVtYmVyPjxlZGl0aW9uPjIwMTgv
MDYvMTk8L2VkaXRpb24+PGtleXdvcmRzPjxrZXl3b3JkPkFnZWQ8L2tleXdvcmQ+PGtleXdvcmQ+
Q3Jvc3MtU2VjdGlvbmFsIFN0dWRpZXM8L2tleXdvcmQ+PGtleXdvcmQ+KkRpZXQsIE1lZGl0ZXJy
YW5lYW4vcHN5Y2hvbG9neTwva2V5d29yZD48a2V5d29yZD5FeGVyY2lzZSBUaGVyYXB5PC9rZXl3
b3JkPjxrZXl3b3JkPkZlbWFsZTwva2V5d29yZD48a2V5d29yZD5IdW1hbnM8L2tleXdvcmQ+PGtl
eXdvcmQ+TWFsZTwva2V5d29yZD48a2V5d29yZD5NZXRhYm9saWMgU3luZHJvbWUvZGlldCB0aGVy
YXB5L3BzeWNob2xvZ3k8L2tleXdvcmQ+PGtleXdvcmQ+TWlkZGxlIEFnZWQ8L2tleXdvcmQ+PGtl
eXdvcmQ+T2Jlc2l0eS9kaWV0IHRoZXJhcHkvcHN5Y2hvbG9neTwva2V5d29yZD48a2V5d29yZD5P
dmVyd2VpZ2h0L2RpZXQgdGhlcmFweS9wc3ljaG9sb2d5PC9rZXl3b3JkPjxrZXl3b3JkPlBhdGll
bnQgQ29tcGxpYW5jZTwva2V5d29yZD48a2V5d29yZD4qUXVhbGl0eSBvZiBMaWZlPC9rZXl3b3Jk
PjxrZXl3b3JkPlNwYWluPC9rZXl3b3JkPjwva2V5d29yZHM+PGRhdGVzPjx5ZWFyPjIwMTg8L3ll
YXI+PC9kYXRlcz48aXNibj4xOTMyLTYyMDMgKEVsZWN0cm9uaWMpJiN4RDsxOTMyLTYyMDMgKExp
bmtpbmcpPC9pc2JuPjxhY2Nlc3Npb24tbnVtPjI5OTEyOTc4PC9hY2Nlc3Npb24tbnVtPjx1cmxz
PjxyZWxhdGVkLXVybHM+PHVybD5odHRwczovL3d3dy5uY2JpLm5sbS5uaWguZ292L3B1Ym1lZC8y
OTkxMjk3ODwvdXJsPjwvcmVsYXRlZC11cmxzPjwvdXJscz48Y3VzdG9tMj5QTUM2MDA1NDk4PC9j
dXN0b20yPjxlbGVjdHJvbmljLXJlc291cmNlLW51bT4xMC4xMzcxL2pvdXJuYWwucG9uZS4wMTk4
OTc0PC9lbGVjdHJvbmljLXJlc291cmNlLW51bT48L3JlY29yZD48L0NpdGU+PC9FbmROb3RlPgB=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PEVuZE5vdGU+PENpdGU+PEF1dGhvcj5EYWltaWVsPC9BdXRob3I+PFllYXI+MjAyMDwvWWVhcj48
UmVjTnVtPjQ0PC9SZWNOdW0+PERpc3BsYXlUZXh0PihEYWltaWVsIGV0IGFsLiwgMjAyMDsgR2Fs
aWxlYS1aYWJhbHphIGV0IGFsLiwgMjAxOCk8L0Rpc3BsYXlUZXh0PjxyZWNvcmQ+PHJlYy1udW1i
ZXI+NDQ8L3JlYy1udW1iZXI+PGZvcmVpZ24ta2V5cz48a2V5IGFwcD0iRU4iIGRiLWlkPSJlc3Q5
eGU5ZmxmcnQ1b2UyMHB0eDB2OWl4enY1eGZzemZkZXIiIHRpbWVzdGFtcD0iMTYyNjc3MjAxNiI+
NDQ8L2tleT48L2ZvcmVpZ24ta2V5cz48cmVmLXR5cGUgbmFtZT0iSm91cm5hbCBBcnRpY2xlIj4x
NzwvcmVmLXR5cGU+PGNvbnRyaWJ1dG9ycz48YXV0aG9ycz48YXV0aG9yPkRhaW1pZWwsIEwuPC9h
dXRob3I+PGF1dGhvcj5NYXJ0aW5lei1Hb256YWxleiwgTS4gQS48L2F1dGhvcj48YXV0aG9yPkNv
cmVsbGEsIEQuPC9hdXRob3I+PGF1dGhvcj5TYWxhcy1TYWx2YWRvLCBKLjwvYXV0aG9yPjxhdXRo
b3I+U2Nocm9kZXIsIEguPC9hdXRob3I+PGF1dGhvcj5WaW9xdWUsIEouPC9hdXRob3I+PGF1dGhv
cj5Sb21hZ3VlcmEsIEQuPC9hdXRob3I+PGF1dGhvcj5NYXJ0aW5leiwgSi4gQS48L2F1dGhvcj48
YXV0aG9yPldhcm5iZXJnLCBKLjwvYXV0aG9yPjxhdXRob3I+TG9wZXotTWlyYW5kYSwgSi48L2F1
dGhvcj48YXV0aG9yPkVzdHJ1Y2gsIFIuPC9hdXRob3I+PGF1dGhvcj5DYW5vLUliYW5leiwgTi48
L2F1dGhvcj48YXV0aG9yPkFsb25zby1Hb21leiwgQS48L2F1dGhvcj48YXV0aG9yPlR1ciwgSi4g
QS48L2F1dGhvcj48YXV0aG9yPlRpbmFob25lcywgRi4gSi48L2F1dGhvcj48YXV0aG9yPlNlcnJh
LU1hamVtLCBMLjwvYXV0aG9yPjxhdXRob3I+TWljby1QZXJleiwgUi4gTS48L2F1dGhvcj48YXV0
aG9yPkxhcGV0cmEsIEouPC9hdXRob3I+PGF1dGhvcj5HYWxkb24sIEEuPC9hdXRob3I+PGF1dGhv
cj5QaW50bywgWC48L2F1dGhvcj48YXV0aG9yPlZpZGFsLCBKLjwvYXV0aG9yPjxhdXRob3I+TWlj
bywgVi48L2F1dGhvcj48YXV0aG9yPkNvbG1lbmFyZWpvLCBHLjwvYXV0aG9yPjxhdXRob3I+R2Fm
b3JpbywgSi4gSi48L2F1dGhvcj48YXV0aG9yPk1hdGlhLCBQLjwvYXV0aG9yPjxhdXRob3I+Um9z
LCBFLjwvYXV0aG9yPjxhdXRob3I+QnVpbC1Db3NpYWxlcywgUC48L2F1dGhvcj48YXV0aG9yPlZh
enF1ZXotUnVpeiwgWi48L2F1dGhvcj48YXV0aG9yPlNvcmxpLCBKLiBWLjwvYXV0aG9yPjxhdXRo
b3I+R3JhbmllbCwgSS4gUC48L2F1dGhvcj48YXV0aG9yPkN1ZW5jYS1Sb3lvLCBBLjwvYXV0aG9y
PjxhdXRob3I+R2lzYmVydC1TZWxsZXMsIEMuPC9hdXRob3I+PGF1dGhvcj5HYWxtZXMtUGFuYWRl
cywgQS4gTS48L2F1dGhvcj48YXV0aG9yPlp1bGV0LCBNLiBBLjwvYXV0aG9yPjxhdXRob3I+R2Fy
Y2lhLVJpb3MsIEEuPC9hdXRob3I+PGF1dGhvcj5EaWF6LUxvcGV6LCBBLjwvYXV0aG9yPjxhdXRo
b3I+ZGUgbGEgVG9ycmUsIFIuPC9hdXRob3I+PGF1dGhvcj5HYWxpbGVhLVphYmFsemEsIEkuPC9h
dXRob3I+PGF1dGhvcj5PcmRvdmFzLCBKLiBNLjwvYXV0aG9yPjwvYXV0aG9ycz48L2NvbnRyaWJ1
dG9ycz48YXV0aC1hZGRyZXNzPk51dHJpdGlvbmFsIEdlbm9taWNzIGFuZCBFcGlnZW5vbWljcyBH
cm91cCwgSU1ERUEgRm9vZCwgQ0VJIFVBTSArIENTSUMsIE1hZHJpZCwgU3BhaW4uIGxpZGlhLmRh
aW1pZWxAaW1kZWEub3JnLiYjeEQ7Q0lCRVIgRmlzaW9wYXRvbG9naWEgZGUgbGEgT2Jlc2lkYWQg
eSBOdXRyaWNpb24gKENJQkVST0JOKSwgSW5zdGl0dXRvIGRlIFNhbHVkIENhcmxvcyBJSUkgKElT
Q0lJSSksIE1hZHJpZCwgU3BhaW4uJiN4RDtEZXBhcnRtZW50IG9mIFByZXZlbnRpdmUgTWVkaWNp
bmUgYW5kIFB1YmxpYyBIZWFsdGgsIFVuaXZlcnNpdHkgb2YgTmF2YXJyYSwgSURJU05BLCBQYW1w
bG9uYSwgU3BhaW4uJiN4RDtEZXBhcnRtZW50IG9mIE51dHJpdGlvbiwgSGFydmFyZCBULiBILiBD
aGFuIFNjaG9vbCBvZiBQdWJsaWMgSGVhbHRoLCBCb3N0b24sIFVTQS4mI3hEO0RlcGFydG1lbnQg
b2YgUHJldmVudGl2ZSBNZWRpY2luZSwgVW5pdmVyc2l0eSBvZiBWYWxlbmNpYSwgVmFsZW5jaWEs
IFNwYWluLiYjeEQ7VW5pdmVyc2l0YXQgUm92aXJhIGkgVmlyZ2lsaSwgRGVwYXJ0YW1lbnQgZGUg
QmlvcXVpbWljYSBpIEJpb3RlY25vbG9naWEsIFVuaXRhdCBkZSBOdXRyaWNpby4gSG9zcGl0YWwg
VW5pdmVyc2l0YXJpIFNhbiBKb2FuIGRlIFJldXMsIEluc3RpdHV0IGQmYXBvcztJbnZlc3RpZ2Fj
aW8gUGVyZSBWaXJnaWxpIChJSVNQViksIFJldXMsIFNwYWluLiYjeEQ7Q0lCRVIgRXBpZGVtaW9s
b2dpYSB5IFNhbHVkIFB1YmxpY2EgKENJQkVSRVNQKSwgSW5zdGl0dXRvIGRlIFNhbHVkIENhcmxv
cyBJSUkgKElTQ0lJSSksIE1hZHJpZCwgU3BhaW4uJiN4RDtVbml0IG9mIENhcmRpb3Zhc2N1bGFy
IFJpc2sgYW5kIE51dHJpdGlvbiwgSW5zdGl0dXQgSG9zcGl0YWwgZGVsIE1hciBkZSBJbnZlc3Rp
Z2FjaW9uZXMgTWVkaWNhcyBNdW5pY2lwYWwgZCZhcG9zO0ludmVzdGlnYWNpbyBNZWRpY2EgKElN
SU0pLCBCYXJjZWxvbmEsIFNwYWluLiYjeEQ7SW5zdGl0dXRvIGRlIEludmVzdGlnYWNpb24gU2Fu
aXRhcmlhIHkgQmlvbWVkaWNhIGRlIEFsaWNhbnRlLCBJU0FCSUFMLCBBbGljYW50ZSwgU3BhaW4u
JiN4RDtIZWFsdGggUmVzZWFyY2ggSW5zdGl0dXRlIG9mIHRoZSBCYWxlYXJpYyBJc2xhbmRzIChJ
ZElTQmEpLCBQYWxtYSBkZSBNYWxsb3JjYSwgU3BhaW4uJiN4RDtEZXBhcnRtZW50IG9mIE51dHJp
dGlvbiwgRm9vZCBTY2llbmNlcywgYW5kIFBoeXNpb2xvZ3ksIFVuaXZlcnNpdHkgb2YgTmF2YXJy
YSwgUGFtcGxvbmEsIFNwYWluLiYjeEQ7Q2FyZGlvbWV0YWJvbGljIE51dHJpdGlvbiBHcm91cCwg
SU1ERUEgRm9vZCwgQ0VJIFVBTSArIENTSUMsIE1hZHJpZCwgU3BhaW4uJiN4RDtEZXBhcnRtZW50
IG9mIE51cnNpbmcsIFNjaG9vbCBvZiBIZWFsdGggU2NpZW5jZXMsIFVuaXZlcnNpdHkgb2YgTWFs
YWdhLCBJbnN0aXR1dG8gZGUgSW52ZXN0aWdhY2lvbiBCaW9tZWRpY2EgZGUgTWFsYWdhIChJQklN
QSksIE1hbGFnYSwgU3BhaW4uJiN4RDtMaXBpZHMgYW5kIEF0aGVyb3NjbGVyb3NpcyBVbml0LCBE
ZXBhcnRtZW50IG9mIEludGVybmFsIE1lZGljaW5lLCBNYWltb25pZGVzIEJpb21lZGljYWwgUmVz
ZWFyY2ggSW5zdGl0dXRlIG9mIENvcmRvYmEgKElNSUJJQyksIFJlaW5hIFNvZmlhIFVuaXZlcnNp
dHkgSG9zcGl0YWwsIFVuaXZlcnNpdHkgb2YgQ29yZG9iYSwgQ29yZG9iYSwgU3BhaW4uJiN4RDtE
ZXBhcnRtZW50IG9mIEludGVybmFsIE1lZGljaW5lLCBJRElCQVBTLCBIb3NwaXRhbCBDbGluaWMs
IFVuaXZlcnNpdHkgb2YgQmFyY2Vsb25hLCBCYXJjZWxvbmEsIFNwYWluLiYjeEQ7RGVwYXJ0bWVu
dCBvZiBQcmV2ZW50aXZlIE1lZGljaW5lLCBVbml2ZXJzaXR5IG9mIEdyYW5hZGEsIEdyYW5hZGEs
IFNwYWluLiYjeEQ7QmlvYXJhYmEgSGVhbHRoIFJlc2VhcmNoIEluc3RpdHV0ZTsgT3Nha2lkZXR6
YSBCYXNxdWUgSGVhbHRoIFNlcnZpY2UsIEFyYWJhIFVuaXZlcnNpdHkgSG9zcGl0YWw7IFVuaXZl
cnNpdHkgb2YgdGhlIEJhc3F1ZSBDb3VudHJ5IFVQVi9FSFUsIFZpdG9yaWEtR2FzdGVpeiwgU3Bh
aW4uJiN4RDtSZXNlYXJjaCBHcm91cCBvbiBDb21tdW5pdHkgTnV0cml0aW9uICZhbXA7IE94aWRh
dGl2ZSBTdHJlc3MsIFVuaXZlcnNpdHkgb2YgQmFsZWFyaWMgSXNsYW5kcywgUGFsbWEgZGUgTWFs
bG9yY2EsIFNwYWluLiYjeEQ7SW5zdGl0dXRvIGRlIEludmVzdGlnYWNpb24gQmlvbWVkaWNhIGRl
IE1hbGFnYSAoSUJJTUEpLCBWaXJnZW4gZGUgbGEgVmljdG9yaWEgSG9zcGl0YWwsIERlcGFydG1l
bnQgb2YgRW5kb2NyaW5vbG9neSwgVW5pdmVyc2l0eSBvZiBNYWxhZ2EsIE1hbGFnYSwgU3BhaW4u
JiN4RDtSZXNlYXJjaCBJbnN0aXR1dGUgb2YgQmlvbWVkaWNhbCBhbmQgSGVhbHRoIFNjaWVuY2Vz
IChJVUlCUyksIFVuaXZlcnNpdHkgb2YgTGFzIFBhbG1hcyBkZSBHcmFuIENhbmFyaWEsIFByZXZl
bnRpdmUgTWVkaWNpbmUgU2VydmljZSwgQ2VudHJvIEhvc3BpdGFsYXJpbyBVbml2ZXJzaXRhcmlv
IEluc3VsYXIgTWF0ZXJubyBJbmZhbnRpbCAoQ0hVSU1JKSwgQ2FuYXJpYW4gSGVhbHRoIFNlcnZp
Y2UuLCBMYXMgUGFsbWFzLCBTcGFpbi4mI3hEO0NhdGVkcmEgY3JvbmljaWRhZCBVbml2ZXJzaWRh
ZCBNaWd1ZWwgSGVybmFuZGV6LCBGdW5kYWNpb24sIFNlbWVyZ2VuLCBTcGFpbi4mI3hEO0RlcGFy
dG1lbnQgb2YgRmFtaWx5IE1lZGljaW5lLCBSZXNlYXJjaCBVbml0LCBEaXN0cml0byBTYW5pdGFy
aW8gQXRlbmNpb24gUHJpbWFyaWEgU2V2aWxsYSwgU2V2aWxsYSwgU3BhaW4uJiN4RDtEZXBhcnRt
ZW50IG9mIEVuZG9jcmlub2xvZ3ksIEZ1bmRhY2lvbiBKaW1lbmV6LURpYXosIE1hZHJpZCwgU3Bh
aW4uJiN4RDtMaXBpZHMgYW5kIFZhc2N1bGFyIFJpc2sgVW5pdCwgSW50ZXJuYWwgTWVkaWNpbmUs
IEhvc3BpdGFsIFVuaXZlcnNpdGFyaW8gZGUgQmVsbHZpdGdlLCBIb3NwaXRhbGV0IGRlIExsb2Jy
ZWdhdCwgQmFyY2Vsb25hLCBTcGFpbi4mI3hEO0NJQkVSIERpYWJldGVzIHkgZW5mZXJtZWRhZGVz
IG1ldGFib2xpY2FzIChDSUJFUkRFTSksIEluc3RpdHV0byBkZSBTYWx1ZCBDYXJsb3MgSUlJIChJ
U0NJSUkpLCBNYWRyaWQsIFNwYWluLiYjeEQ7RGVwYXJ0bWVudCBvZiBFbmRvY3Jpbm9sb2d5LCBJ
RElCQVBTLCBIb3NwaXRhbCBDbGluaWMsIFVuaXZlcnNpdHkgb2YgQmFyY2Vsb25hLCBCYXJjZWxv
bmEsIFNwYWluLiYjeEQ7TnV0cml0aW9uYWwgR2Vub21pY3MgYW5kIEVwaWdlbm9taWNzIEdyb3Vw
LCBJTURFQSBGb29kLCBDRUkgVUFNICsgQ1NJQywgTWFkcmlkLCBTcGFpbi4mI3hEO0Jpb3N0YXRp
c3RpY3MgYW5kIEJpb2luZm9ybWF0aWNzIFVuaXQsIElNREVBIEZvb2QsIENFSSBVQU0rQ1NJQywg
TWFkcmlkLCBTcGFpbi4mI3hEO0NlbnRlciBmb3IgQWR2YW5jZWQgU3R1ZGllcyBpbiBPbGl2ZSBH
cm92ZSBhbmQgT2xpdmUgT2lscywgVW5pdmVyc2l0eSBvZiBKYWVuLCBKYWVuLCBTcGFpbi4mI3hE
O0RlcGFydG1lbnQgb2YgRW5kb2NyaW5vbG9neSBhbmQgTnV0cml0aW9uLCBJbnN0aXR1dG8gZGUg
SW52ZXN0aWdhY2lvbiBTYW5pdGFyaWEgSG9zcGl0YWwgQ2xpbmljbyBTYW4gQ2FybG9zIChJZElT
U0MpLCBNYWRyaWQsIFNwYWluLiYjeEQ7UHJpbWFyeSBIZWFsdGggQ2FyZS4gU2VydmljaW8gTmF2
YXJybyBkZSBTYWx1ZCwgUGFtcGxvbmEsIFNwYWluLiYjeEQ7SW50ZWdyYXRpdmUgUGhhcm1hY29s
b2d5IGFuZCBTeXN0ZW1zIE5ldXJvc2NpZW5jZXMgSW5zdGl0dXQgSG9zcGl0YWwgZGVsIE1hciBk
ZSBJbnZlc3RpZ2FjaW9uZXMgTWVkaWNhcyBNdW5pY2lwYWwgZCZhcG9zO0ludmVzdGlnYWNpbyBN
ZWRpY2EgKElNSU0pLCBCYXJjZWxvbmEsIFNwYWluLiYjeEQ7UHJpbWFyeSBIZWFsdGggQ2FyZSBD
ZW50ZXIgU2FuIFZpY2VudGUgZGVsIFJhc3BlaWcsIEFsaWNhbnRlLCBTcGFpbi4mI3hEO051dHJp
dGlvbiBhbmQgR2Vub21pY3MgTGFib3JhdG9yeSwgSk1fVVNEQSBIdW1hbiBOdXRyaXRpb24gUmVz
ZWFyY2ggQ2VudGVyIG9uIEFnaW5nLCBUdWZ0cyBVbml2ZXJzaXR5LCBCb3N0b24sIE1hc3NhY2h1
c2V0dHMsIDAyMTExLCBVU0EuJiN4RDtEZXBhcnRtZW50IG9mIENhcmRpb3Zhc2N1bGFyIEVwaWRl
bWlvbG9neSBhbmQgUG9wdWxhdGlvbiBHZW5ldGljcywgQ2VudHJvIE5hY2lvbmFsIGRlIEludmVz
dGlnYWNpb25lcyBDYXJkaW92YXNjdWxhcmVzIChDTklDKSwgTWFkcmlkLCBTcGFpbi48L2F1dGgt
YWRkcmVzcz48dGl0bGVzPjx0aXRsZT5QaHlzaWNhbCBmaXRuZXNzIGFuZCBwaHlzaWNhbCBhY3Rp
dml0eSBhc3NvY2lhdGlvbiB3aXRoIGNvZ25pdGl2ZSBmdW5jdGlvbiBhbmQgcXVhbGl0eSBvZiBs
aWZlOiBiYXNlbGluZSBjcm9zcy1zZWN0aW9uYWwgYW5hbHlzaXMgb2YgdGhlIFBSRURJTUVELVBs
dXMgdHJpYWw8L3RpdGxlPjxzZWNvbmRhcnktdGl0bGU+U2NpIFJlcDwvc2Vjb25kYXJ5LXRpdGxl
PjwvdGl0bGVzPjxwZXJpb2RpY2FsPjxmdWxsLXRpdGxlPlNjaSBSZXA8L2Z1bGwtdGl0bGU+PC9w
ZXJpb2RpY2FsPjxwYWdlcz4zNDcyPC9wYWdlcz48dm9sdW1lPjEwPC92b2x1bWU+PG51bWJlcj4x
PC9udW1iZXI+PGVkaXRpb24+MjAyMC8wMi8yODwvZWRpdGlvbj48a2V5d29yZHM+PGtleXdvcmQ+
QWdlZDwva2V5d29yZD48a2V5d29yZD5Db2duaXRpb24vKnBoeXNpb2xvZ3k8L2tleXdvcmQ+PGtl
eXdvcmQ+Q3Jvc3MtU2VjdGlvbmFsIFN0dWRpZXM8L2tleXdvcmQ+PGtleXdvcmQ+RW5lcmd5IE1l
dGFib2xpc208L2tleXdvcmQ+PGtleXdvcmQ+KkV4ZXJjaXNlPC9rZXl3b3JkPjxrZXl3b3JkPkZl
bWFsZTwva2V5d29yZD48a2V5d29yZD5IdW1hbnM8L2tleXdvcmQ+PGtleXdvcmQ+TGluZWFyIE1v
ZGVsczwva2V5d29yZD48a2V5d29yZD5NYWxlPC9rZXl3b3JkPjxrZXl3b3JkPk1pZGRsZSBBZ2Vk
PC9rZXl3b3JkPjxrZXl3b3JkPk5ldXJvcHN5Y2hvbG9naWNhbCBUZXN0czwva2V5d29yZD48a2V5
d29yZD4qUGh5c2ljYWwgRml0bmVzczwva2V5d29yZD48a2V5d29yZD4qUXVhbGl0eSBvZiBMaWZl
PC9rZXl3b3JkPjwva2V5d29yZHM+PGRhdGVzPjx5ZWFyPjIwMjA8L3llYXI+PHB1Yi1kYXRlcz48
ZGF0ZT5GZWIgMjY8L2RhdGU+PC9wdWItZGF0ZXM+PC9kYXRlcz48aXNibj4yMDQ1LTIzMjIgKEVs
ZWN0cm9uaWMpJiN4RDsyMDQ1LTIzMjIgKExpbmtpbmcpPC9pc2JuPjxhY2Nlc3Npb24tbnVtPjMy
MTAzMDY0PC9hY2Nlc3Npb24tbnVtPjx1cmxzPjxyZWxhdGVkLXVybHM+PHVybD5odHRwczovL3d3
dy5uY2JpLm5sbS5uaWguZ292L3B1Ym1lZC8zMjEwMzA2NDwvdXJsPjwvcmVsYXRlZC11cmxzPjwv
dXJscz48Y3VzdG9tMj5QTUM3MDQ0Mjg5PC9jdXN0b20yPjxlbGVjdHJvbmljLXJlc291cmNlLW51
bT4xMC4xMDM4L3M0MTU5OC0wMjAtNTk0NTgtNjwvZWxlY3Ryb25pYy1yZXNvdXJjZS1udW0+PC9y
ZWNvcmQ+PC9DaXRlPjxDaXRlPjxBdXRob3I+R2FsaWxlYS1aYWJhbHphPC9BdXRob3I+PFllYXI+
MjAxODwvWWVhcj48UmVjTnVtPjQ1PC9SZWNOdW0+PHJlY29yZD48cmVjLW51bWJlcj40NTwvcmVj
LW51bWJlcj48Zm9yZWlnbi1rZXlzPjxrZXkgYXBwPSJFTiIgZGItaWQ9ImVzdDl4ZTlmbGZydDVv
ZTIwcHR4MHY5aXh6djV4ZnN6ZmRlciIgdGltZXN0YW1wPSIxNjI2NzcyMDYzIj40NTwva2V5Pjwv
Zm9yZWlnbi1rZXlzPjxyZWYtdHlwZSBuYW1lPSJKb3VybmFsIEFydGljbGUiPjE3PC9yZWYtdHlw
ZT48Y29udHJpYnV0b3JzPjxhdXRob3JzPjxhdXRob3I+R2FsaWxlYS1aYWJhbHphLCBJLjwvYXV0
aG9yPjxhdXRob3I+QnVpbC1Db3NpYWxlcywgUC48L2F1dGhvcj48YXV0aG9yPlNhbGFzLVNhbHZh
ZG8sIEouPC9hdXRob3I+PGF1dGhvcj5Ub2xlZG8sIEUuPC9hdXRob3I+PGF1dGhvcj5PcnRlZ2Et
QXpvcmluLCBDLjwvYXV0aG9yPjxhdXRob3I+RGllei1Fc3Bpbm8sIEouPC9hdXRob3I+PGF1dGhv
cj5WYXpxdWV6LVJ1aXosIFouPC9hdXRob3I+PGF1dGhvcj5ab21lbm8sIE0uIEQuPC9hdXRob3I+
PGF1dGhvcj5WaW9xdWUsIEouPC9hdXRob3I+PGF1dGhvcj5NYXJ0aW5leiwgSi4gQS48L2F1dGhv
cj48YXV0aG9yPlJvbWFndWVyYSwgRC48L2F1dGhvcj48YXV0aG9yPlBlcmV6LUZhcmlub3MsIE4u
PC9hdXRob3I+PGF1dGhvcj5Mb3Blei1NaXJhbmRhLCBKLjwvYXV0aG9yPjxhdXRob3I+RXN0cnVj
aCwgUi48L2F1dGhvcj48YXV0aG9yPkJ1ZW5vLUNhdmFuaWxsYXMsIEEuPC9hdXRob3I+PGF1dGhv
cj5Bcm9zLCBGLjwvYXV0aG9yPjxhdXRob3I+VHVyLCBKLiBBLjwvYXV0aG9yPjxhdXRob3I+VGlu
YWhvbmVzLCBGLjwvYXV0aG9yPjxhdXRob3I+U2VycmEtTWFqZW0sIEwuPC9hdXRob3I+PGF1dGhv
cj5NYXJjb3MtRGVsZ2FkbywgQS48L2F1dGhvcj48YXV0aG9yPk9ydGVnYS1DYWx2bywgTS48L2F1
dGhvcj48YXV0aG9yPlZhenF1ZXosIEMuPC9hdXRob3I+PGF1dGhvcj5QaW50bywgWC48L2F1dGhv
cj48YXV0aG9yPlZpZGFsLCBKLjwvYXV0aG9yPjxhdXRob3I+RGFpbWllbCwgTC48L2F1dGhvcj48
YXV0aG9yPkRlbGdhZG8tUm9kcmlndWV6LCBNLjwvYXV0aG9yPjxhdXRob3I+TWF0aWEsIFAuPC9h
dXRob3I+PGF1dGhvcj5Db3JlbGxhLCBELjwvYXV0aG9yPjxhdXRob3I+RGlhei1Mb3BleiwgQS48
L2F1dGhvcj48YXV0aG9yPkJhYmlvLCBOLjwvYXV0aG9yPjxhdXRob3I+TXVub3osIE0uIEEuPC9h
dXRob3I+PGF1dGhvcj5GaXRvLCBNLjwvYXV0aG9yPjxhdXRob3I+R29uemFsZXotUGFsYWNpb3Ms
IFMuPC9hdXRob3I+PGF1dGhvcj5BYmV0ZSwgSS48L2F1dGhvcj48YXV0aG9yPkdhcmNpYS1SaW9z
LCBBLjwvYXV0aG9yPjxhdXRob3I+Um9zLCBFLjwvYXV0aG9yPjxhdXRob3I+TWFydGluZXotR29u
emFsZXosIE0uIEEuPC9hdXRob3I+PGF1dGhvcj5QcmVkaW1lZC1QbHVzIFN0dWR5IEludmVzdGln
YXRvcnM8L2F1dGhvcj48L2F1dGhvcnM+PC9jb250cmlidXRvcnM+PGF1dGgtYWRkcmVzcz5BdGVu
Y2lvbiBQcmltYXJpYS4gT3Nhc3VuYmlkZWEtU2VydmljaW8gTmF2YXJybyBkZSBTYWx1ZC4gUGFt
cGxvbmEsIFNwYWluLiYjeEQ7Q0lCRVIgRmlzaW9wYXRvbG9naWEgZGUgbGEgT2Jlc2lkYWQgeSBO
dXRyaWNpb24gKENJQkVSb2JuKSwgSW5zdGl0dXRvIGRlIFNhbHVkIENhcmxvcyBJSUkgKElTQ0lJ
SSksIE1hZHJpZCwgU3BhaW4uJiN4RDtEZXBhcnRtZW50IG9mIFByZXZlbnRpdmUgTWVkaWNpbmUg
YW5kIFB1YmxpYyBIZWFsdGgsIFVuaXZlcnNpdHkgb2YgTmF2YXJyYS1JZGlTTkEsIFBhbXBsb25h
LCBTcGFpbi4mI3hEO0h1bWFuIE51dHJpdGlvbiBVbml0LCBJSVNQViwgVW5pdmVyc2l0YXQgUm92
aXJhIGkgVmlyZ2lsaSwgUmV1cywgU3BhaW4uJiN4RDtEZXBhcnRtZW50IG9mIFByZXZlbnRpdmUg
TWVkaWNpbmUsIFVuaXZlcnNpdHkgb2YgVmFsZW5jaWEsIFZhbGVuY2lhLCBTcGFpbi4mI3hEO0Nh
cmRpb3Zhc2N1bGFyIFJpc2sgYW5kIE51dHJpdGlvbiwgSU1JTS1Ib3NwaXRhbCBkZWwgTWFyIE1l
ZGljYWwgUmVzZWFyY2ggSW5zdGl0dXRlLCBCYXJjZWxvbmEsIFNwYWluLiYjeEQ7QmxhbnF1ZXJu
YSBTY2hvb2wgb2YgTGlmZSBTY2llbmNlcywgVW5pdmVyc2l0YXQgUmFtb24gTGx1bGwsIEJhcmNl
bG9uYSwgU3BhaW4uJiN4RDtDSUJFUiBFcGlkZW1pb2xvZ2lhIHkgU2FsdWQgUHVibGljYSAoQ0lC
RVJlc3ApLCBJbnN0aXR1dG8gZGUgU2FsdWQgQ2FybG9zIElJSSAoSVNDSUlJKSwgTWFkcmlkLCBT
cGFpbi4mI3hEO051cml0aW9uYWwgRXBpZGVtaW9sb2d5IFVuaXQsIE1pZ3VlbCBIZXJuYW5kZXog
VW5pdmVyc2l0eSwgSVNBQklBTC1GSVNBQklPLCBBbGljYW50ZSwgU3BhaW4uJiN4RDtEZXBhcnRt
ZW50IG9mIE51dHJpdGlvbiBhbmQgRm9vZCBTY2llbmNlcywgUGh5c2lvbG9neSBhbmQgVG94aWNv
bG9neSwgVW5pdmVyc2l0eSBvZiBOYXZhcnJhLCBQYW1wbG9uYSwgU3BhaW4uJiN4RDtIZWFsdGgg
UmVzZWFyY2ggSW5zdGl0dXRlIG9mIHRoZSBCYWxlYXJpYyBJc2xhbmRzIChJZElTQmEpLCBVbml2
ZXJzaXR5IEhvc3BpdGFsIFNvbiBFc3Bhc2VzLCBQYWxtYSwgU3BhaW4uJiN4RDtTY2hvb2wgb2Yg
TnVyc2luZywgVW5pdmVyc2l0eSBvZiBNYWxhZ2EsIE1hbGFnYSwgU3BhaW4uJiN4RDtEZXBhcnRt
ZW50IG9mIEludGVybmFsIE1lZGljaW5lLCBSZWluYSBTb2ZpYSBVbml2ZXJzaXR5IEhvc3BpdGFs
LCBVbml2ZXJzaXR5IG9mIENvcmRvYmEtSU1JQklDLCBDb3Jkb2JhLCBTcGFpbi4mI3hEO0RlcGFy
dG1lbnQgb2YgSW50ZXJuYWwgTWVkaWNpbmUsIElESUJBUFMsIEhvc3BpdGFsIENsaW5pYywgVW5p
dmVyc2l0eSBvZiBCYXJjZWxvbmEsIEJhcmNlbG9uYSwgU3BhaW4uJiN4RDtEZXBhcnRtZW50IG9m
IFByZXZlbnRpdmUgTWVkaWNpbmUsIFVuaXZlcnNpdHkgb2YgR3JhbmFkYSwgR3JhbmFkYSwgU3Bh
aW4uJiN4RDtEZXBhcnRtZW50IG9mIENhcmRpb2xvZ3kgT1NJIEFSQUJBLiBVbml2ZXJzaXR5IEhv
c3BpdGFsIEFyYWJhLCBWaXRvcmlhLCBTcGFpbi4mI3hEO1VuaXZlcnNpdHkgb2YgdGhlIEJhc3F1
ZSBDb3VudHJ5IFVQVi9FSFUsIFZpdG9yaWEtR2FzdGVpei4gU3BhaW4uJiN4RDtEZXBhcnRtZW50
IG9mIEVuZG9jcmlub2xvZ3ksIFVuaXZlcnNpdHkgSG9zcGl0YWwsIFVuaXZlcnNpdHkgb2YgTWFs
YWdhLCBNYWxhZ2EsIFNwYWluLiYjeEQ7SW5zdGl0dXRlIGZvciBCaW9tZWRpY2FsIFJlc2VhcmNo
LCBVbml2ZXJzaXR5IG9mIExhcyBQYWxtYXMgZGUgR3JhbiBDYW5hcmlhLCBMYXMgUGFsbWFzLCBT
cGFpbi4mI3hEO0luc3RpdHV0byBkZSBCaW9tZWRpY2luYSAoSUJJT01FRCk7IFVuaXZlcnNpZGFk
IGRlIExlb24sIExlb24sIFNwYWluLiYjeEQ7RGVwYXJ0bWVudCBvZiBGYW1pbHkgTWVkaWNpbmUs
IERpc3RyaXRvIFNhbml0YXJpbyBBdGVuY2lvbiBQcmltYXJpYSwgQ2VudHJvIGRlIFNhbHVkIExh
cyBQYWxtZXJpdGFzLCBTZXZpbGxhLCBTcGFpbi4mI3hEO0RlcGFydG1lbnQgb2YgRW5kb2NyaW5v
bG9neSwgRnVuZGFjaW9uIEppbWVuZXotRGlheiwgTWFkcmlkLCBTcGFpbi4mI3hEO0xpcGlkcyBh
bmQgVmFzY3VsYXIgUmlzayBVbml0LCBJbnRlcm5hbCBNZWRpY2luZSwgSG9zcGl0YWwgVW5pdmVy
c2l0YXJpbyBkZSBCZWxsdml0Z2UsIEhvc3BpdGFsZXQgZGUgTGxvYnJlZ2F0LCBCYXJjZWxvbmEs
IFNwYWluLiYjeEQ7Q0lCRVIgRGlhYmV0ZXMgeSBlbmZlcm1lZGFkZXMgbWV0YWJvbGljYXMgKENJ
QkVSZGVtKSwgSW5zdGl0dXRvIGRlIFNhbHVkIENhcmxvcyBJSUkgKElTQ0lJSSksIE1hZHJpZCwg
U3BhaW4uJiN4RDtEZXBhcnRtZW50IG9mIEVuZG9jcmlub2xvZ3ksIElESUJBUFMsIEhvc3BpdGFs
IENsaW5pYywgVW5pdmVyc2l0eSBvZiBCYXJjZWxvbmEsIEJhcmNlbG9uYSwgU3BhaW4uJiN4RDtO
dXRyaXRpb25hbCBHZW5vbWljcyBhbmQgRXBpZ2Vub21pY3MgR3JvdXAsIElNREVBIEZvb2QsIENF
SSBVQU0gKyBDU0lDLCBNYWRyaWQsIFNwYWluLiYjeEQ7RGl2aXNpb24gb2YgUHJldmVudGl2ZSBN
ZWRpY2luZSwgVW5pdmVyc2l0eSBvZiBKYWVuLCBKYWVuLCBTcGFpbi4mI3hEO0luc3RpdHV0byBk
ZSBJbnZlc3RpZ2FjaW9uIFNhbml0YXJpYSBkZWwgSG9zcGl0YWwgQ2xpbmljbyBTYW4gQ2FybG9z
LCBNYWRyaWQsIFNwYWluLiYjeEQ7TGlwaWRzIGFuZCBDYXJkaW92YXNjdWxhciBFcGlkZW1pb2xv
Z3kgUmVzZWFyY2ggVW5pdCwgSW5zdGl0dXQgTXVuaWNpcGFsIGQmYXBvcztJbnZlc3RpZ2FjaW8g
TWVkaWNhIChJTUlNKSwgQmFyY2Vsb25hLCBTcGFpbi4mI3hEO0xpcGlkIENsaW5pYywgRGVwYXJ0
bWVudCBvZiBFbmRvY3Jpbm9sb2d5IGFuZCBOdXRyaXRpb24sIEluc3RpdHV0IGQmYXBvcztJbnZl
c3RpZ2FjaW9ucyBCaW9tZWRpcXVlcyBBdWd1c3QgUGkgU3VueWVyIChJRElCQVBTKSwgSG9zcGl0
YWwgQ2xpbmljLCBCYXJjZWxvbmEsIFNwYWluLiYjeEQ7RGVwYXJ0bWVudCBvZiBOdXRyaXRpb24s
IEhhcnZhcmQgVC4gSC4gQ2hhbiBTY2hvb2wgb2YgUHVibGljIEhlYWx0aCwgQm9zdG9uLCBVbml0
ZWQgU3RhdGUgb2YgQW1lcmljYS48L2F1dGgtYWRkcmVzcz48dGl0bGVzPjx0aXRsZT5NZWRpdGVy
cmFuZWFuIGRpZXQgYW5kIHF1YWxpdHkgb2YgbGlmZTogQmFzZWxpbmUgY3Jvc3Mtc2VjdGlvbmFs
IGFuYWx5c2lzIG9mIHRoZSBQUkVESU1FRC1QTFVTIHRyaWFsPC90aXRsZT48c2Vjb25kYXJ5LXRp
dGxlPlBMb1MgT25lPC9zZWNvbmRhcnktdGl0bGU+PC90aXRsZXM+PHBlcmlvZGljYWw+PGZ1bGwt
dGl0bGU+UExvUyBPbmU8L2Z1bGwtdGl0bGU+PC9wZXJpb2RpY2FsPjxwYWdlcz5lMDE5ODk3NDwv
cGFnZXM+PHZvbHVtZT4xMzwvdm9sdW1lPjxudW1iZXI+NjwvbnVtYmVyPjxlZGl0aW9uPjIwMTgv
MDYvMTk8L2VkaXRpb24+PGtleXdvcmRzPjxrZXl3b3JkPkFnZWQ8L2tleXdvcmQ+PGtleXdvcmQ+
Q3Jvc3MtU2VjdGlvbmFsIFN0dWRpZXM8L2tleXdvcmQ+PGtleXdvcmQ+KkRpZXQsIE1lZGl0ZXJy
YW5lYW4vcHN5Y2hvbG9neTwva2V5d29yZD48a2V5d29yZD5FeGVyY2lzZSBUaGVyYXB5PC9rZXl3
b3JkPjxrZXl3b3JkPkZlbWFsZTwva2V5d29yZD48a2V5d29yZD5IdW1hbnM8L2tleXdvcmQ+PGtl
eXdvcmQ+TWFsZTwva2V5d29yZD48a2V5d29yZD5NZXRhYm9saWMgU3luZHJvbWUvZGlldCB0aGVy
YXB5L3BzeWNob2xvZ3k8L2tleXdvcmQ+PGtleXdvcmQ+TWlkZGxlIEFnZWQ8L2tleXdvcmQ+PGtl
eXdvcmQ+T2Jlc2l0eS9kaWV0IHRoZXJhcHkvcHN5Y2hvbG9neTwva2V5d29yZD48a2V5d29yZD5P
dmVyd2VpZ2h0L2RpZXQgdGhlcmFweS9wc3ljaG9sb2d5PC9rZXl3b3JkPjxrZXl3b3JkPlBhdGll
bnQgQ29tcGxpYW5jZTwva2V5d29yZD48a2V5d29yZD4qUXVhbGl0eSBvZiBMaWZlPC9rZXl3b3Jk
PjxrZXl3b3JkPlNwYWluPC9rZXl3b3JkPjwva2V5d29yZHM+PGRhdGVzPjx5ZWFyPjIwMTg8L3ll
YXI+PC9kYXRlcz48aXNibj4xOTMyLTYyMDMgKEVsZWN0cm9uaWMpJiN4RDsxOTMyLTYyMDMgKExp
bmtpbmcpPC9pc2JuPjxhY2Nlc3Npb24tbnVtPjI5OTEyOTc4PC9hY2Nlc3Npb24tbnVtPjx1cmxz
PjxyZWxhdGVkLXVybHM+PHVybD5odHRwczovL3d3dy5uY2JpLm5sbS5uaWguZ292L3B1Ym1lZC8y
OTkxMjk3ODwvdXJsPjwvcmVsYXRlZC11cmxzPjwvdXJscz48Y3VzdG9tMj5QTUM2MDA1NDk4PC9j
dXN0b20yPjxlbGVjdHJvbmljLXJlc291cmNlLW51bT4xMC4xMzcxL2pvdXJuYWwucG9uZS4wMTk4
OTc0PC9lbGVjdHJvbmljLXJlc291cmNlLW51bT48L3JlY29yZD48L0NpdGU+PC9FbmROb3RlPgB=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(Daimiel et al., 2020; Galilea-Zabalza et al., 2018)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ab/>
      </w:r>
    </w:p>
    <w:p w14:paraId="0DFCE5D0" w14:textId="2A067B44"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Από την άλλη πλευρά, η ποσότητα της σεροτονίνης στο ΚΝΣ φαίνεται να ελέγχεται από τον τύπο της διατροφής, καθώς η κατανάλωση υδατανθράκων και η </w:t>
      </w:r>
      <w:proofErr w:type="spellStart"/>
      <w:r w:rsidRPr="009E363B">
        <w:rPr>
          <w:rFonts w:ascii="Times New Roman" w:eastAsiaTheme="minorHAnsi" w:hAnsi="Times New Roman"/>
          <w:sz w:val="24"/>
          <w:szCs w:val="24"/>
        </w:rPr>
        <w:t>αναλγ</w:t>
      </w:r>
      <w:r w:rsidR="001360B1">
        <w:rPr>
          <w:rFonts w:ascii="Times New Roman" w:eastAsiaTheme="minorHAnsi" w:hAnsi="Times New Roman"/>
          <w:sz w:val="24"/>
          <w:szCs w:val="24"/>
        </w:rPr>
        <w:t>ί</w:t>
      </w:r>
      <w:r w:rsidRPr="009E363B">
        <w:rPr>
          <w:rFonts w:ascii="Times New Roman" w:eastAsiaTheme="minorHAnsi" w:hAnsi="Times New Roman"/>
          <w:sz w:val="24"/>
          <w:szCs w:val="24"/>
        </w:rPr>
        <w:t>α</w:t>
      </w:r>
      <w:proofErr w:type="spellEnd"/>
      <w:r w:rsidRPr="009E363B">
        <w:rPr>
          <w:rFonts w:ascii="Times New Roman" w:eastAsiaTheme="minorHAnsi" w:hAnsi="Times New Roman"/>
          <w:sz w:val="24"/>
          <w:szCs w:val="24"/>
        </w:rPr>
        <w:t xml:space="preserve"> τ</w:t>
      </w:r>
      <w:r w:rsidR="001360B1">
        <w:rPr>
          <w:rFonts w:ascii="Times New Roman" w:eastAsiaTheme="minorHAnsi" w:hAnsi="Times New Roman"/>
          <w:sz w:val="24"/>
          <w:szCs w:val="24"/>
        </w:rPr>
        <w:t>η</w:t>
      </w:r>
      <w:r w:rsidRPr="009E363B">
        <w:rPr>
          <w:rFonts w:ascii="Times New Roman" w:eastAsiaTheme="minorHAnsi" w:hAnsi="Times New Roman"/>
          <w:sz w:val="24"/>
          <w:szCs w:val="24"/>
        </w:rPr>
        <w:t xml:space="preserve">ς </w:t>
      </w:r>
      <w:proofErr w:type="spellStart"/>
      <w:r w:rsidRPr="009E363B">
        <w:rPr>
          <w:rFonts w:ascii="Times New Roman" w:eastAsiaTheme="minorHAnsi" w:hAnsi="Times New Roman"/>
          <w:sz w:val="24"/>
          <w:szCs w:val="24"/>
        </w:rPr>
        <w:t>τρυπτοφάνης</w:t>
      </w:r>
      <w:proofErr w:type="spellEnd"/>
      <w:r w:rsidRPr="009E363B">
        <w:rPr>
          <w:rFonts w:ascii="Times New Roman" w:eastAsiaTheme="minorHAnsi" w:hAnsi="Times New Roman"/>
          <w:sz w:val="24"/>
          <w:szCs w:val="24"/>
        </w:rPr>
        <w:t xml:space="preserve"> του πλάσματος, μπορεί να αυξήσει την απελευθέρωση της σεροτονίνης, κάνοντας πιο ελκυστική την κατανάλωση τροφών πλούσιων σε υδατάνθρακες και λίπη</w:t>
      </w:r>
      <w:r w:rsidR="00807DB3"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&lt;EndNote&gt;&lt;Cite&gt;&lt;Author&gt;Wurtman&lt;/Author&gt;&lt;Year&gt;1996&lt;/Year&gt;&lt;RecNum&gt;41&lt;/RecNum&gt;&lt;DisplayText&gt;(Wurtman &amp;amp; Wurtman, 1996)&lt;/DisplayText&gt;&lt;record&gt;&lt;rec-number&gt;41&lt;/rec-number&gt;&lt;foreign-keys&gt;&lt;key app="EN" db-id="est9xe9flfrt5oe20ptx0v9ixzv5xfszfder" timestamp="1626770980"&gt;41&lt;/key&gt;&lt;/foreign-keys&gt;&lt;ref-type name="Journal Article"&gt;17&lt;/ref-type&gt;&lt;contributors&gt;&lt;authors&gt;&lt;author&gt;Wurtman, R. J.&lt;/author&gt;&lt;author&gt;Wurtman, J. J.&lt;/author&gt;&lt;/authors&gt;&lt;/contributors&gt;&lt;auth-address&gt;Department of Brain and Cognitive Sciences, Clinical Research Center Massachussetts Institute of Technology, Cambridge 02139, USA.&lt;/auth-address&gt;&lt;titles&gt;&lt;title&gt;Brain Serotonin, Carbohydrate-craving, obesity and depression&lt;/title&gt;&lt;secondary-title&gt;Adv Exp Med Biol&lt;/secondary-title&gt;&lt;/titles&gt;&lt;periodical&gt;&lt;full-title&gt;Adv Exp Med Biol&lt;/full-title&gt;&lt;/periodical&gt;&lt;pages&gt;35-41&lt;/pages&gt;&lt;volume&gt;398&lt;/volume&gt;&lt;edition&gt;1996/01/01&lt;/edition&gt;&lt;keywords&gt;&lt;keyword&gt;*Appetite&lt;/keyword&gt;&lt;keyword&gt;Appetite Depressants/therapeutic use&lt;/keyword&gt;&lt;keyword&gt;Brain/*metabolism/physiology&lt;/keyword&gt;&lt;keyword&gt;Depressive Disorder/metabolism/*physiopathology&lt;/keyword&gt;&lt;keyword&gt;*Dietary Carbohydrates&lt;/keyword&gt;&lt;keyword&gt;Humans&lt;/keyword&gt;&lt;keyword&gt;Obesity/drug therapy/metabolism/*physiopathology&lt;/keyword&gt;&lt;keyword&gt;Serotonin/*metabolism&lt;/keyword&gt;&lt;/keywords&gt;&lt;dates&gt;&lt;year&gt;1996&lt;/year&gt;&lt;/dates&gt;&lt;isbn&gt;0065-2598 (Print)&amp;#xD;0065-2598 (Linking)&lt;/isbn&gt;&lt;accession-num&gt;9045545&lt;/accession-num&gt;&lt;urls&gt;&lt;related-urls&gt;&lt;url&gt;https://www.ncbi.nlm.nih.gov/pubmed/9045545&lt;/url&gt;&lt;/related-urls&gt;&lt;/urls&gt;&lt;electronic-resource-num&gt;10.1007/978-1-4613-0381-7_4&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(Wurtman &amp; Wurtman, 1996)</w:t>
      </w:r>
      <w:r w:rsidRPr="009E363B">
        <w:rPr>
          <w:rFonts w:ascii="Times New Roman" w:eastAsiaTheme="minorHAnsi" w:hAnsi="Times New Roman"/>
          <w:sz w:val="24"/>
          <w:szCs w:val="24"/>
        </w:rPr>
        <w:fldChar w:fldCharType="end"/>
      </w:r>
      <w:r w:rsidR="00807DB3"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Ωστόσο, η κατανάλωση τροφών πλούσιων σε </w:t>
      </w:r>
      <w:proofErr w:type="spellStart"/>
      <w:r w:rsidRPr="009E363B">
        <w:rPr>
          <w:rFonts w:ascii="Times New Roman" w:eastAsiaTheme="minorHAnsi" w:hAnsi="Times New Roman"/>
          <w:sz w:val="24"/>
          <w:szCs w:val="24"/>
        </w:rPr>
        <w:t>τρυπτοφάνη</w:t>
      </w:r>
      <w:proofErr w:type="spellEnd"/>
      <w:r w:rsidRPr="009E363B">
        <w:rPr>
          <w:rFonts w:ascii="Times New Roman" w:eastAsiaTheme="minorHAnsi" w:hAnsi="Times New Roman"/>
          <w:sz w:val="24"/>
          <w:szCs w:val="24"/>
        </w:rPr>
        <w:t xml:space="preserve"> και βιταμίνη Β6 (κρέας, αυγά, ψάρι, τυρί, ξηροί καρποί, φασόλια, αμυλούχα λαχανικά και φρούτα), πιθανόν μπορεί να αυξήσουν τα επίπεδα της σεροτονίνης και να λειτουργήσουν θετικά στην πρόληψη και εξέλιξη διαταραχών της διάθεση (κατάθλιψη, χρόνιο άγχος,</w:t>
      </w:r>
      <w:r w:rsidR="00807DB3" w:rsidRPr="009E363B">
        <w:rPr>
          <w:rFonts w:ascii="Times New Roman" w:eastAsiaTheme="minorHAnsi" w:hAnsi="Times New Roman"/>
          <w:sz w:val="24"/>
          <w:szCs w:val="24"/>
        </w:rPr>
        <w:t xml:space="preserve"> </w:t>
      </w:r>
      <w:proofErr w:type="spellStart"/>
      <w:r w:rsidR="00807DB3" w:rsidRPr="009E363B">
        <w:rPr>
          <w:rFonts w:ascii="Times New Roman" w:eastAsiaTheme="minorHAnsi" w:hAnsi="Times New Roman"/>
          <w:sz w:val="24"/>
          <w:szCs w:val="24"/>
        </w:rPr>
        <w:t>αλτσχάιμερ</w:t>
      </w:r>
      <w:proofErr w:type="spellEnd"/>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&lt;EndNote&gt;&lt;Cite&gt;&lt;Author&gt;Shabbir&lt;/Author&gt;&lt;Year&gt;2013&lt;/Year&gt;&lt;RecNum&gt;40&lt;/RecNum&gt;&lt;DisplayText&gt;(Shabbir et al., 2013)&lt;/DisplayText&gt;&lt;record&gt;&lt;rec-number&gt;40&lt;/rec-number&gt;&lt;foreign-keys&gt;&lt;key app="EN" db-id="est9xe9flfrt5oe20ptx0v9ixzv5xfszfder" timestamp="1626770926"&gt;40&lt;/key&gt;&lt;/foreign-keys&gt;&lt;ref-type name="Journal Article"&gt;17&lt;/ref-type&gt;&lt;contributors&gt;&lt;authors&gt;&lt;author&gt;Shabbir, F.&lt;/author&gt;&lt;author&gt;Patel, A.&lt;/author&gt;&lt;author&gt;Mattison, C.&lt;/author&gt;&lt;author&gt;Bose, S.&lt;/author&gt;&lt;author&gt;Krishnamohan, R.&lt;/author&gt;&lt;author&gt;Sweeney, E.&lt;/author&gt;&lt;author&gt;Sandhu, S.&lt;/author&gt;&lt;author&gt;Nel, W.&lt;/author&gt;&lt;author&gt;Rais, A.&lt;/author&gt;&lt;author&gt;Sandhu, R.&lt;/author&gt;&lt;author&gt;Ngu, N.&lt;/author&gt;&lt;author&gt;Sharma, S.&lt;/author&gt;&lt;/authors&gt;&lt;/contributors&gt;&lt;auth-address&gt;Saint James School of Medicine, Kralendijk, Bonaire, The Netherlands Antilles, Dutch Caribbean.&lt;/auth-address&gt;&lt;titles&gt;&lt;title&gt;Effect of diet on serotonergic neurotransmission in depression&lt;/title&gt;&lt;secondary-title&gt;Neurochem Int&lt;/secondary-title&gt;&lt;/titles&gt;&lt;periodical&gt;&lt;full-title&gt;Neurochem Int&lt;/full-title&gt;&lt;/periodical&gt;&lt;pages&gt;324-9&lt;/pages&gt;&lt;volume&gt;62&lt;/volume&gt;&lt;number&gt;3&lt;/number&gt;&lt;edition&gt;2013/01/12&lt;/edition&gt;&lt;keywords&gt;&lt;keyword&gt;Depression/*metabolism/physiopathology&lt;/keyword&gt;&lt;keyword&gt;*Diet&lt;/keyword&gt;&lt;keyword&gt;Epilepsy/metabolism/physiopathology&lt;/keyword&gt;&lt;keyword&gt;Humans&lt;/keyword&gt;&lt;keyword&gt;Parkinson Disease/metabolism/physiopathology&lt;/keyword&gt;&lt;keyword&gt;Seasonal Affective Disorder/metabolism/therapy&lt;/keyword&gt;&lt;keyword&gt;Serotonin/*physiology&lt;/keyword&gt;&lt;keyword&gt;*Synaptic Transmission&lt;/keyword&gt;&lt;keyword&gt;Vitamin B 6/physiology&lt;/keyword&gt;&lt;/keywords&gt;&lt;dates&gt;&lt;year&gt;2013&lt;/year&gt;&lt;pub-dates&gt;&lt;date&gt;Feb&lt;/date&gt;&lt;/pub-dates&gt;&lt;/dates&gt;&lt;isbn&gt;1872-9754 (Electronic)&amp;#xD;0197-0186 (Linking)&lt;/isbn&gt;&lt;accession-num&gt;23306210&lt;/accession-num&gt;&lt;urls&gt;&lt;related-urls&gt;&lt;url&gt;https://www.ncbi.nlm.nih.gov/pubmed/23306210&lt;/url&gt;&lt;/related-urls&gt;&lt;/urls&gt;&lt;electronic-resource-num&gt;10.1016/j.neuint.2012.12.014&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(Shabbir et al., 2013)</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καθώς και στη διαχείριση του άγχους</w:t>
      </w:r>
      <w:r w:rsidR="00807DB3"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&lt;EndNote&gt;&lt;Cite&gt;&lt;Author&gt;Lindseth&lt;/Author&gt;&lt;Year&gt;2015&lt;/Year&gt;&lt;RecNum&gt;42&lt;/RecNum&gt;&lt;DisplayText&gt;(Lindseth et al., 2015)&lt;/DisplayText&gt;&lt;record&gt;&lt;rec-number&gt;42&lt;/rec-number&gt;&lt;foreign-keys&gt;&lt;key app="EN" db-id="est9xe9flfrt5oe20ptx0v9ixzv5xfszfder" timestamp="1626771323"&gt;42&lt;/key&gt;&lt;/foreign-keys&gt;&lt;ref-type name="Journal Article"&gt;17&lt;/ref-type&gt;&lt;contributors&gt;&lt;authors&gt;&lt;author&gt;Lindseth, G.&lt;/author&gt;&lt;author&gt;Helland, B.&lt;/author&gt;&lt;author&gt;Caspers, J.&lt;/author&gt;&lt;/authors&gt;&lt;/contributors&gt;&lt;auth-address&gt;University of North Dakota, Grand Forks, ND. Electronic address: glenda.lindseth@und.edu.&amp;#xD;University of North Dakota, Grand Forks, ND. Electronic address: brian.helland@und.edu.&amp;#xD;Northland Community and Technical College, Bemidji, MN. Electronic address: Julie.caspers@ntcmn.edu.&lt;/auth-address&gt;&lt;titles&gt;&lt;title&gt;The effects of dietary tryptophan on affective disorders&lt;/title&gt;&lt;secondary-title&gt;Arch Psychiatr Nurs&lt;/secondary-title&gt;&lt;/titles&gt;&lt;periodical&gt;&lt;full-title&gt;Arch Psychiatr Nurs&lt;/full-title&gt;&lt;/periodical&gt;&lt;pages&gt;102-7&lt;/pages&gt;&lt;volume&gt;29&lt;/volume&gt;&lt;number&gt;2&lt;/number&gt;&lt;edition&gt;2015/04/11&lt;/edition&gt;&lt;keywords&gt;&lt;keyword&gt;Affect/*drug effects&lt;/keyword&gt;&lt;keyword&gt;Anxiety Disorders/diagnosis/*diet therapy/psychology&lt;/keyword&gt;&lt;keyword&gt;Cross-Over Studies&lt;/keyword&gt;&lt;keyword&gt;Depressive Disorder/diagnosis/*diet therapy/psychology&lt;/keyword&gt;&lt;keyword&gt;Dose-Response Relationship, Drug&lt;/keyword&gt;&lt;keyword&gt;Double-Blind Method&lt;/keyword&gt;&lt;keyword&gt;Female&lt;/keyword&gt;&lt;keyword&gt;Humans&lt;/keyword&gt;&lt;keyword&gt;Male&lt;/keyword&gt;&lt;keyword&gt;Tryptophan/*administration &amp;amp; dosage&lt;/keyword&gt;&lt;keyword&gt;Young Adult&lt;/keyword&gt;&lt;/keywords&gt;&lt;dates&gt;&lt;year&gt;2015&lt;/year&gt;&lt;pub-dates&gt;&lt;date&gt;Apr&lt;/date&gt;&lt;/pub-dates&gt;&lt;/dates&gt;&lt;isbn&gt;1532-8228 (Electronic)&amp;#xD;0883-9417 (Linking)&lt;/isbn&gt;&lt;accession-num&gt;25858202&lt;/accession-num&gt;&lt;urls&gt;&lt;related-urls&gt;&lt;url&gt;https://www.ncbi.nlm.nih.gov/pubmed/25858202&lt;/url&gt;&lt;/related-urls&gt;&lt;/urls&gt;&lt;custom2&gt;PMC4393508&lt;/custom2&gt;&lt;electronic-resource-num&gt;10.1016/j.apnu.2014.11.008&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(Lindseth et al., 2015)</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3A0925EB" w14:textId="2FA358B3"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Παράλληλα, μελέτες δείχνουν ότι μια διατροφή υψηλή σε λιπαρά αυξάνει τα επίπεδα της κυκλοφορούσας </w:t>
      </w:r>
      <w:proofErr w:type="spellStart"/>
      <w:r w:rsidRPr="009E363B">
        <w:rPr>
          <w:rFonts w:ascii="Times New Roman" w:eastAsiaTheme="minorHAnsi" w:hAnsi="Times New Roman"/>
          <w:sz w:val="24"/>
          <w:szCs w:val="24"/>
        </w:rPr>
        <w:t>κορτικοστερόνης</w:t>
      </w:r>
      <w:proofErr w:type="spellEnd"/>
      <w:r w:rsidRPr="009E363B">
        <w:rPr>
          <w:rFonts w:ascii="Times New Roman" w:eastAsiaTheme="minorHAnsi" w:hAnsi="Times New Roman"/>
          <w:sz w:val="24"/>
          <w:szCs w:val="24"/>
        </w:rPr>
        <w:t xml:space="preserve"> σε τρωκτικά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&lt;EndNote&gt;&lt;Cite&gt;&lt;Author&gt;Legendre&lt;/Author&gt;&lt;Year&gt;2006&lt;/Year&gt;&lt;RecNum&gt;55&lt;/RecNum&gt;&lt;DisplayText&gt;(Legendre &amp;amp; Harris, 2006)&lt;/DisplayText&gt;&lt;record&gt;&lt;rec-number&gt;55&lt;/rec-number&gt;&lt;foreign-keys&gt;&lt;key app="EN" db-id="est9xe9flfrt5oe20ptx0v9ixzv5xfszfder" timestamp="1626784338"&gt;55&lt;/key&gt;&lt;/foreign-keys&gt;&lt;ref-type name="Journal Article"&gt;17&lt;/ref-type&gt;&lt;contributors&gt;&lt;authors&gt;&lt;author&gt;Legendre, A.&lt;/author&gt;&lt;author&gt;Harris, R. B.&lt;/author&gt;&lt;/authors&gt;&lt;/contributors&gt;&lt;auth-address&gt;Dept. of Foods and Nutrition, Dawson Hall, Univ. of Georgia, Athens, GA 30602, USA. alegend@fcs.uga.edu&lt;/auth-address&gt;&lt;titles&gt;&lt;title&gt;Exaggerated response to mild stress in rats fed high-fat diet&lt;/title&gt;&lt;secondary-title&gt;Am J Physiol Regul Integr Comp Physiol&lt;/secondary-title&gt;&lt;/titles&gt;&lt;periodical&gt;&lt;full-title&gt;Am J Physiol Regul Integr Comp Physiol&lt;/full-title&gt;&lt;/periodical&gt;&lt;pages&gt;R1288-1294&lt;/pages&gt;&lt;volume&gt;291&lt;/volume&gt;&lt;number&gt;5&lt;/number&gt;&lt;edition&gt;2006/06/24&lt;/edition&gt;&lt;keywords&gt;&lt;keyword&gt;Animals&lt;/keyword&gt;&lt;keyword&gt;Corticotropin-Releasing Hormone/metabolism&lt;/keyword&gt;&lt;keyword&gt;Dietary Fats/*pharmacology&lt;/keyword&gt;&lt;keyword&gt;Eating/drug effects/physiology&lt;/keyword&gt;&lt;keyword&gt;Hypothalamo-Hypophyseal System/physiology&lt;/keyword&gt;&lt;keyword&gt;Male&lt;/keyword&gt;&lt;keyword&gt;Obesity/etiology/physiopathology&lt;/keyword&gt;&lt;keyword&gt;Pituitary-Adrenal System/physiology&lt;/keyword&gt;&lt;keyword&gt;Rats&lt;/keyword&gt;&lt;keyword&gt;Receptors, Corticotropin/metabolism&lt;/keyword&gt;&lt;keyword&gt;Restraint, Physical/*psychology&lt;/keyword&gt;&lt;keyword&gt;Stress, Psychological/*physiopathology&lt;/keyword&gt;&lt;keyword&gt;Weight Gain/*drug effects/physiology&lt;/keyword&gt;&lt;/keywords&gt;&lt;dates&gt;&lt;year&gt;2006&lt;/year&gt;&lt;pub-dates&gt;&lt;date&gt;Nov&lt;/date&gt;&lt;/pub-dates&gt;&lt;/dates&gt;&lt;isbn&gt;0363-6119 (Print)&amp;#xD;0363-6119 (Linking)&lt;/isbn&gt;&lt;accession-num&gt;16793938&lt;/accession-num&gt;&lt;urls&gt;&lt;related-urls&gt;&lt;url&gt;https://www.ncbi.nlm.nih.gov/pubmed/16793938&lt;/url&gt;&lt;/related-urls&gt;&lt;/urls&gt;&lt;electronic-resource-num&gt;10.1152/ajpregu.00234.2006&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(Legendre &amp; Harris, 2006)</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ενώ γεύματα με υψηλή περιεκτικότητα λιπαρών φαίνεται να επιδεινώνει τις βλάβες στο αυτόνομο νευρικό σύστημα και να αυξάνει την καρδιαγγειακή απόκριση στο στρες</w:t>
      </w:r>
      <w:r w:rsidR="00483FD2"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&lt;EndNote&gt;&lt;Cite&gt;&lt;Author&gt;Jakulj&lt;/Author&gt;&lt;Year&gt;2007&lt;/Year&gt;&lt;RecNum&gt;54&lt;/RecNum&gt;&lt;DisplayText&gt;(Jakulj et al., 2007)&lt;/DisplayText&gt;&lt;record&gt;&lt;rec-number&gt;54&lt;/rec-number&gt;&lt;foreign-keys&gt;&lt;key app="EN" db-id="est9xe9flfrt5oe20ptx0v9ixzv5xfszfder" timestamp="1626784283"&gt;54&lt;/key&gt;&lt;/foreign-keys&gt;&lt;ref-type name="Journal Article"&gt;17&lt;/ref-type&gt;&lt;contributors&gt;&lt;authors&gt;&lt;author&gt;Jakulj, F.&lt;/author&gt;&lt;author&gt;Zernicke, K.&lt;/author&gt;&lt;author&gt;Bacon, S. L.&lt;/author&gt;&lt;author&gt;van Wielingen, L. E.&lt;/author&gt;&lt;author&gt;Key, B. L.&lt;/author&gt;&lt;author&gt;West, S. G.&lt;/author&gt;&lt;author&gt;Campbell, T. S.&lt;/author&gt;&lt;/authors&gt;&lt;/contributors&gt;&lt;auth-address&gt;University of Calgary, Department of Psychology, Calgary, AB, Canada T2N 1N4.&lt;/auth-address&gt;&lt;titles&gt;&lt;title&gt;A high-fat meal increases cardiovascular reactivity to psychological stress in healthy young adults&lt;/title&gt;&lt;secondary-title&gt;J Nutr&lt;/secondary-title&gt;&lt;/titles&gt;&lt;periodical&gt;&lt;full-title&gt;J Nutr&lt;/full-title&gt;&lt;/periodical&gt;&lt;pages&gt;935-9&lt;/pages&gt;&lt;volume&gt;137&lt;/volume&gt;&lt;number&gt;4&lt;/number&gt;&lt;edition&gt;2007/03/22&lt;/edition&gt;&lt;keywords&gt;&lt;keyword&gt;Adult&lt;/keyword&gt;&lt;keyword&gt;Analysis of Variance&lt;/keyword&gt;&lt;keyword&gt;Blood Pressure/drug effects&lt;/keyword&gt;&lt;keyword&gt;Cardiovascular System/*drug effects/*physiopathology&lt;/keyword&gt;&lt;keyword&gt;Cross-Over Studies&lt;/keyword&gt;&lt;keyword&gt;Diastole&lt;/keyword&gt;&lt;keyword&gt;Dietary Fats/*administration &amp;amp; dosage/pharmacology&lt;/keyword&gt;&lt;keyword&gt;Dose-Response Relationship, Drug&lt;/keyword&gt;&lt;keyword&gt;Female&lt;/keyword&gt;&lt;keyword&gt;Humans&lt;/keyword&gt;&lt;keyword&gt;Male&lt;/keyword&gt;&lt;keyword&gt;Stress, Psychological/*physiopathology&lt;/keyword&gt;&lt;keyword&gt;Systole&lt;/keyword&gt;&lt;keyword&gt;Vascular Resistance/drug effects&lt;/keyword&gt;&lt;/keywords&gt;&lt;dates&gt;&lt;year&gt;2007&lt;/year&gt;&lt;pub-dates&gt;&lt;date&gt;Apr&lt;/date&gt;&lt;/pub-dates&gt;&lt;/dates&gt;&lt;isbn&gt;0022-3166 (Print)&amp;#xD;0022-3166 (Linking)&lt;/isbn&gt;&lt;accession-num&gt;17374657&lt;/accession-num&gt;&lt;urls&gt;&lt;related-urls&gt;&lt;url&gt;https://www.ncbi.nlm.nih.gov/pubmed/17374657&lt;/url&gt;&lt;/related-urls&gt;&lt;/urls&gt;&lt;electronic-resource-num&gt;10.1093/jn/137.4.935&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(Jakulj et al., 2007)</w:t>
      </w:r>
      <w:r w:rsidRPr="009E363B">
        <w:rPr>
          <w:rFonts w:ascii="Times New Roman" w:eastAsiaTheme="minorHAnsi" w:hAnsi="Times New Roman"/>
          <w:sz w:val="24"/>
          <w:szCs w:val="24"/>
        </w:rPr>
        <w:fldChar w:fldCharType="end"/>
      </w:r>
      <w:r w:rsidR="00483FD2"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Αντίθετα, η πρόσληψη </w:t>
      </w:r>
      <w:proofErr w:type="spellStart"/>
      <w:r w:rsidRPr="009E363B">
        <w:rPr>
          <w:rFonts w:ascii="Times New Roman" w:eastAsiaTheme="minorHAnsi" w:hAnsi="Times New Roman"/>
          <w:sz w:val="24"/>
          <w:szCs w:val="24"/>
        </w:rPr>
        <w:t>πολυακόρεστων</w:t>
      </w:r>
      <w:proofErr w:type="spellEnd"/>
      <w:r w:rsidRPr="009E363B">
        <w:rPr>
          <w:rFonts w:ascii="Times New Roman" w:eastAsiaTheme="minorHAnsi" w:hAnsi="Times New Roman"/>
          <w:sz w:val="24"/>
          <w:szCs w:val="24"/>
        </w:rPr>
        <w:t xml:space="preserve"> λιπαρών μπορεί να μειώσει τις καρδιαγγειακές αποκρίσεις που προκαλούνται από το άγχος </w:t>
      </w:r>
      <w:r w:rsidRPr="009E363B">
        <w:rPr>
          <w:rFonts w:ascii="Times New Roman" w:eastAsiaTheme="minorHAnsi" w:hAnsi="Times New Roman"/>
          <w:sz w:val="24"/>
          <w:szCs w:val="24"/>
        </w:rPr>
        <w:fldChar w:fldCharType="begin">
          <w:fldData xml:space="preserve">PEVuZE5vdGU+PENpdGU+PEF1dGhvcj5DYXJ0ZXI8L0F1dGhvcj48WWVhcj4yMDEzPC9ZZWFyPjxS
ZWNOdW0+NTY8L1JlY051bT48RGlzcGxheVRleHQ+KENhcnRlciBldCBhbC4sIDIwMTMpPC9EaXNw
bGF5VGV4dD48cmVjb3JkPjxyZWMtbnVtYmVyPjU2PC9yZWMtbnVtYmVyPjxmb3JlaWduLWtleXM+
PGtleSBhcHA9IkVOIiBkYi1pZD0iZXN0OXhlOWZsZnJ0NW9lMjBwdHgwdjlpeHp2NXhmc3pmZGVy
IiB0aW1lc3RhbXA9IjE2MjY3ODQzOTgiPjU2PC9rZXk+PC9mb3JlaWduLWtleXM+PHJlZi10eXBl
IG5hbWU9IkpvdXJuYWwgQXJ0aWNsZSI+MTc8L3JlZi10eXBlPjxjb250cmlidXRvcnM+PGF1dGhv
cnM+PGF1dGhvcj5DYXJ0ZXIsIEouIFIuPC9hdXRob3I+PGF1dGhvcj5TY2h3YXJ0eiwgQy4gRS48
L2F1dGhvcj48YXV0aG9yPllhbmcsIEguPC9hdXRob3I+PGF1dGhvcj5Kb3luZXIsIE0uIEouPC9h
dXRob3I+PC9hdXRob3JzPjwvY29udHJpYnV0b3JzPjxhdXRoLWFkZHJlc3M+RGVwYXJ0bWVudCBv
ZiBLaW5lc2lvbG9neSBhbmQgSW50ZWdyYXRpdmUgUGh5c2lvbG9neSwgTWljaGlnYW4gVGVjaG5v
bG9naWNhbCBVbml2ZXJzaXR5LCAxNDAwIFRvd25zZW5kIERyLiwgSG91Z2h0b24sIE1JIDQ5OTMx
LCBVU0EuIGpjYXJ0ZXJAbXR1LmVkdTwvYXV0aC1hZGRyZXNzPjx0aXRsZXM+PHRpdGxlPkZpc2gg
b2lsIGFuZCBuZXVyb3Zhc2N1bGFyIHJlYWN0aXZpdHkgdG8gbWVudGFsIHN0cmVzcyBpbiBodW1h
bnM8L3RpdGxlPjxzZWNvbmRhcnktdGl0bGU+QW0gSiBQaHlzaW9sIFJlZ3VsIEludGVnciBDb21w
IFBoeXNpb2w8L3NlY29uZGFyeS10aXRsZT48L3RpdGxlcz48cGVyaW9kaWNhbD48ZnVsbC10aXRs
ZT5BbSBKIFBoeXNpb2wgUmVndWwgSW50ZWdyIENvbXAgUGh5c2lvbDwvZnVsbC10aXRsZT48L3Bl
cmlvZGljYWw+PHBhZ2VzPlI1MjMtMzA8L3BhZ2VzPjx2b2x1bWU+MzA0PC92b2x1bWU+PG51bWJl
cj43PC9udW1iZXI+PGVkaXRpb24+MjAxMy8wMi8xNTwvZWRpdGlvbj48a2V5d29yZHM+PGtleXdv
cmQ+QWR1bHQ8L2tleXdvcmQ+PGtleXdvcmQ+Qmxvb2QgUHJlc3N1cmUvZHJ1ZyBlZmZlY3RzPC9r
ZXl3b3JkPjxrZXl3b3JkPkRvdWJsZS1CbGluZCBNZXRob2Q8L2tleXdvcmQ+PGtleXdvcmQ+RmVt
YWxlPC9rZXl3b3JkPjxrZXl3b3JkPkZpc2ggT2lscy9hZG1pbmlzdHJhdGlvbiAmYW1wOyBkb3Nh
Z2UvKnBoYXJtYWNvbG9neTwva2V5d29yZD48a2V5d29yZD5Gb3JlYXJtL2Jsb29kIHN1cHBseTwv
a2V5d29yZD48a2V5d29yZD5IZWFydCBSYXRlL2RydWcgZWZmZWN0czwva2V5d29yZD48a2V5d29y
ZD5IdW1hbnM8L2tleXdvcmQ+PGtleXdvcmQ+TGVnL2Jsb29kIHN1cHBseS9pbm5lcnZhdGlvbjwv
a2V5d29yZD48a2V5d29yZD5NYWxlPC9rZXl3b3JkPjxrZXl3b3JkPk11c2NsZSwgU2tlbGV0YWwv
KmJsb29kIHN1cHBseS9pbm5lcnZhdGlvbjwva2V5d29yZD48a2V5d29yZD5TdHJlc3MsIFBzeWNo
b2xvZ2ljYWwvKmRydWcgdGhlcmFweTwva2V5d29yZD48a2V5d29yZD5TeW1wYXRoZXRpYyBOZXJ2
b3VzIFN5c3RlbS9kcnVnIGVmZmVjdHM8L2tleXdvcmQ+PGtleXdvcmQ+VmFzY3VsYXIgUmVzaXN0
YW5jZS8qZHJ1ZyBlZmZlY3RzL3BoeXNpb2xvZ3k8L2tleXdvcmQ+PGtleXdvcmQ+WW91bmcgQWR1
bHQ8L2tleXdvcmQ+PC9rZXl3b3Jkcz48ZGF0ZXM+PHllYXI+MjAxMzwveWVhcj48cHViLWRhdGVz
PjxkYXRlPkFwciAxPC9kYXRlPjwvcHViLWRhdGVzPjwvZGF0ZXM+PGlzYm4+MTUyMi0xNDkwIChF
bGVjdHJvbmljKSYjeEQ7MDM2My02MTE5IChMaW5raW5nKTwvaXNibj48YWNjZXNzaW9uLW51bT4y
MzQwODAzNDwvYWNjZXNzaW9uLW51bT48dXJscz48cmVsYXRlZC11cmxzPjx1cmw+aHR0cHM6Ly93
d3cubmNiaS5ubG0ubmloLmdvdi9wdWJtZWQvMjM0MDgwMzQ8L3VybD48L3JlbGF0ZWQtdXJscz48
L3VybHM+PGN1c3RvbTI+UE1DMzYyNzk0MzwvY3VzdG9tMj48ZWxlY3Ryb25pYy1yZXNvdXJjZS1u
dW0+MTAuMTE1Mi9hanByZWd1LjAwMDMxLjIwMTM8L2VsZWN0cm9uaWMtcmVzb3VyY2UtbnVtPjwv
cmVjb3JkPjwvQ2l0ZT48L0VuZE5vdGU+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PEVuZE5vdGU+PENpdGU+PEF1dGhvcj5DYXJ0ZXI8L0F1dGhvcj48WWVhcj4yMDEzPC9ZZWFyPjxS
ZWNOdW0+NTY8L1JlY051bT48RGlzcGxheVRleHQ+KENhcnRlciBldCBhbC4sIDIwMTMpPC9EaXNw
bGF5VGV4dD48cmVjb3JkPjxyZWMtbnVtYmVyPjU2PC9yZWMtbnVtYmVyPjxmb3JlaWduLWtleXM+
PGtleSBhcHA9IkVOIiBkYi1pZD0iZXN0OXhlOWZsZnJ0NW9lMjBwdHgwdjlpeHp2NXhmc3pmZGVy
IiB0aW1lc3RhbXA9IjE2MjY3ODQzOTgiPjU2PC9rZXk+PC9mb3JlaWduLWtleXM+PHJlZi10eXBl
IG5hbWU9IkpvdXJuYWwgQXJ0aWNsZSI+MTc8L3JlZi10eXBlPjxjb250cmlidXRvcnM+PGF1dGhv
cnM+PGF1dGhvcj5DYXJ0ZXIsIEouIFIuPC9hdXRob3I+PGF1dGhvcj5TY2h3YXJ0eiwgQy4gRS48
L2F1dGhvcj48YXV0aG9yPllhbmcsIEguPC9hdXRob3I+PGF1dGhvcj5Kb3luZXIsIE0uIEouPC9h
dXRob3I+PC9hdXRob3JzPjwvY29udHJpYnV0b3JzPjxhdXRoLWFkZHJlc3M+RGVwYXJ0bWVudCBv
ZiBLaW5lc2lvbG9neSBhbmQgSW50ZWdyYXRpdmUgUGh5c2lvbG9neSwgTWljaGlnYW4gVGVjaG5v
bG9naWNhbCBVbml2ZXJzaXR5LCAxNDAwIFRvd25zZW5kIERyLiwgSG91Z2h0b24sIE1JIDQ5OTMx
LCBVU0EuIGpjYXJ0ZXJAbXR1LmVkdTwvYXV0aC1hZGRyZXNzPjx0aXRsZXM+PHRpdGxlPkZpc2gg
b2lsIGFuZCBuZXVyb3Zhc2N1bGFyIHJlYWN0aXZpdHkgdG8gbWVudGFsIHN0cmVzcyBpbiBodW1h
bnM8L3RpdGxlPjxzZWNvbmRhcnktdGl0bGU+QW0gSiBQaHlzaW9sIFJlZ3VsIEludGVnciBDb21w
IFBoeXNpb2w8L3NlY29uZGFyeS10aXRsZT48L3RpdGxlcz48cGVyaW9kaWNhbD48ZnVsbC10aXRs
ZT5BbSBKIFBoeXNpb2wgUmVndWwgSW50ZWdyIENvbXAgUGh5c2lvbDwvZnVsbC10aXRsZT48L3Bl
cmlvZGljYWw+PHBhZ2VzPlI1MjMtMzA8L3BhZ2VzPjx2b2x1bWU+MzA0PC92b2x1bWU+PG51bWJl
cj43PC9udW1iZXI+PGVkaXRpb24+MjAxMy8wMi8xNTwvZWRpdGlvbj48a2V5d29yZHM+PGtleXdv
cmQ+QWR1bHQ8L2tleXdvcmQ+PGtleXdvcmQ+Qmxvb2QgUHJlc3N1cmUvZHJ1ZyBlZmZlY3RzPC9r
ZXl3b3JkPjxrZXl3b3JkPkRvdWJsZS1CbGluZCBNZXRob2Q8L2tleXdvcmQ+PGtleXdvcmQ+RmVt
YWxlPC9rZXl3b3JkPjxrZXl3b3JkPkZpc2ggT2lscy9hZG1pbmlzdHJhdGlvbiAmYW1wOyBkb3Nh
Z2UvKnBoYXJtYWNvbG9neTwva2V5d29yZD48a2V5d29yZD5Gb3JlYXJtL2Jsb29kIHN1cHBseTwv
a2V5d29yZD48a2V5d29yZD5IZWFydCBSYXRlL2RydWcgZWZmZWN0czwva2V5d29yZD48a2V5d29y
ZD5IdW1hbnM8L2tleXdvcmQ+PGtleXdvcmQ+TGVnL2Jsb29kIHN1cHBseS9pbm5lcnZhdGlvbjwv
a2V5d29yZD48a2V5d29yZD5NYWxlPC9rZXl3b3JkPjxrZXl3b3JkPk11c2NsZSwgU2tlbGV0YWwv
KmJsb29kIHN1cHBseS9pbm5lcnZhdGlvbjwva2V5d29yZD48a2V5d29yZD5TdHJlc3MsIFBzeWNo
b2xvZ2ljYWwvKmRydWcgdGhlcmFweTwva2V5d29yZD48a2V5d29yZD5TeW1wYXRoZXRpYyBOZXJ2
b3VzIFN5c3RlbS9kcnVnIGVmZmVjdHM8L2tleXdvcmQ+PGtleXdvcmQ+VmFzY3VsYXIgUmVzaXN0
YW5jZS8qZHJ1ZyBlZmZlY3RzL3BoeXNpb2xvZ3k8L2tleXdvcmQ+PGtleXdvcmQ+WW91bmcgQWR1
bHQ8L2tleXdvcmQ+PC9rZXl3b3Jkcz48ZGF0ZXM+PHllYXI+MjAxMzwveWVhcj48cHViLWRhdGVz
PjxkYXRlPkFwciAxPC9kYXRlPjwvcHViLWRhdGVzPjwvZGF0ZXM+PGlzYm4+MTUyMi0xNDkwIChF
bGVjdHJvbmljKSYjeEQ7MDM2My02MTE5IChMaW5raW5nKTwvaXNibj48YWNjZXNzaW9uLW51bT4y
MzQwODAzNDwvYWNjZXNzaW9uLW51bT48dXJscz48cmVsYXRlZC11cmxzPjx1cmw+aHR0cHM6Ly93
d3cubmNiaS5ubG0ubmloLmdvdi9wdWJtZWQvMjM0MDgwMzQ8L3VybD48L3JlbGF0ZWQtdXJscz48
L3VybHM+PGN1c3RvbTI+UE1DMzYyNzk0MzwvY3VzdG9tMj48ZWxlY3Ryb25pYy1yZXNvdXJjZS1u
dW0+MTAuMTE1Mi9hanByZWd1LjAwMDMxLjIwMTM8L2VsZWN0cm9uaWMtcmVzb3VyY2UtbnVtPjwv
cmVjb3JkPjwvQ2l0ZT48L0VuZE5vdGU+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(Carter et al., 2013)</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η κατανάλωση ωμέγα-3 λιπαρών οξέων φαίνεται να ομαλοποιεί τις ασυνήθιστα χαμηλές αποκρίσεις κορτιζόλης σε δοκιμή οξείας καταπόνησης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&lt;EndNote&gt;&lt;Cite&gt;&lt;Author&gt;Hellhammer&lt;/Author&gt;&lt;Year&gt;2012&lt;/Year&gt;&lt;RecNum&gt;57&lt;/RecNum&gt;&lt;DisplayText&gt;(Hellhammer et al., 2012)&lt;/DisplayText&gt;&lt;record&gt;&lt;rec-number&gt;57&lt;/rec-number&gt;&lt;foreign-keys&gt;&lt;key app="EN" db-id="est9xe9flfrt5oe20ptx0v9ixzv5xfszfder" timestamp="1626784437"&gt;57&lt;/key&gt;&lt;/foreign-keys&gt;&lt;ref-type name="Journal Article"&gt;17&lt;/ref-type&gt;&lt;contributors&gt;&lt;authors&gt;&lt;author&gt;Hellhammer, J.&lt;/author&gt;&lt;author&gt;Hero, T.&lt;/author&gt;&lt;author&gt;Franz, N.&lt;/author&gt;&lt;author&gt;Contreras, C.&lt;/author&gt;&lt;author&gt;Schubert, M.&lt;/author&gt;&lt;/authors&gt;&lt;/contributors&gt;&lt;auth-address&gt;Diagnostic Assessment and Clinical Research Organization-Daacro, Science Park Trier, Max-Planck-Str. 22, D-54296 Trier, Germany. hellhammer@daacro.de&lt;/auth-address&gt;&lt;titles&gt;&lt;title&gt;Omega-3 fatty acids administered in phosphatidylserine improved certain aspects of high chronic stress in men&lt;/title&gt;&lt;secondary-title&gt;Nutr Res&lt;/secondary-title&gt;&lt;/titles&gt;&lt;periodical&gt;&lt;full-title&gt;Nutr Res&lt;/full-title&gt;&lt;/periodical&gt;&lt;pages&gt;241-50&lt;/pages&gt;&lt;volume&gt;32&lt;/volume&gt;&lt;number&gt;4&lt;/number&gt;&lt;edition&gt;2012/05/12&lt;/edition&gt;&lt;keywords&gt;&lt;keyword&gt;Adult&lt;/keyword&gt;&lt;keyword&gt;*Dietary Supplements&lt;/keyword&gt;&lt;keyword&gt;Double-Blind Method&lt;/keyword&gt;&lt;keyword&gt;Fatty Acids, Omega-3/*administration &amp;amp; dosage&lt;/keyword&gt;&lt;keyword&gt;Humans&lt;/keyword&gt;&lt;keyword&gt;Hydrocortisone/metabolism&lt;/keyword&gt;&lt;keyword&gt;Hypothalamo-Hypophyseal System/drug effects/physiopathology&lt;/keyword&gt;&lt;keyword&gt;Male&lt;/keyword&gt;&lt;keyword&gt;Middle Aged&lt;/keyword&gt;&lt;keyword&gt;Phosphatidylserines/*administration &amp;amp; dosage&lt;/keyword&gt;&lt;keyword&gt;Pituitary-Adrenal System/drug effects/physiopathology&lt;/keyword&gt;&lt;keyword&gt;Stress, Psychological/*drug therapy/physiopathology&lt;/keyword&gt;&lt;/keywords&gt;&lt;dates&gt;&lt;year&gt;2012&lt;/year&gt;&lt;pub-dates&gt;&lt;date&gt;Apr&lt;/date&gt;&lt;/pub-dates&gt;&lt;/dates&gt;&lt;isbn&gt;1879-0739 (Electronic)&amp;#xD;0271-5317 (Linking)&lt;/isbn&gt;&lt;accession-num&gt;22575036&lt;/accession-num&gt;&lt;urls&gt;&lt;related-urls&gt;&lt;url&gt;https://www.ncbi.nlm.nih.gov/pubmed/22575036&lt;/url&gt;&lt;/related-urls&gt;&lt;/urls&gt;&lt;electronic-resource-num&gt;10.1016/j.nutres.2012.03.003&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(Hellhammer et al., 2012)</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και τα </w:t>
      </w:r>
      <w:proofErr w:type="spellStart"/>
      <w:r w:rsidRPr="009E363B">
        <w:rPr>
          <w:rFonts w:ascii="Times New Roman" w:eastAsiaTheme="minorHAnsi" w:hAnsi="Times New Roman"/>
          <w:sz w:val="24"/>
          <w:szCs w:val="24"/>
        </w:rPr>
        <w:t>φωσφολιπίδια</w:t>
      </w:r>
      <w:proofErr w:type="spellEnd"/>
      <w:r w:rsidRPr="009E363B">
        <w:rPr>
          <w:rFonts w:ascii="Times New Roman" w:eastAsiaTheme="minorHAnsi" w:hAnsi="Times New Roman"/>
          <w:sz w:val="24"/>
          <w:szCs w:val="24"/>
        </w:rPr>
        <w:t xml:space="preserve"> με βάση το γάλα βελτιώνουν τη μνήμη σε άνδρες, που αναφέρουν υψηλά επίπεδα χρόνιου στρες</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&lt;EndNote&gt;&lt;Cite&gt;&lt;Author&gt;Schubert&lt;/Author&gt;&lt;Year&gt;2011&lt;/Year&gt;&lt;RecNum&gt;58&lt;/RecNum&gt;&lt;DisplayText&gt;(Schubert et al., 2011)&lt;/DisplayText&gt;&lt;record&gt;&lt;rec-number&gt;58&lt;/rec-number&gt;&lt;foreign-keys&gt;&lt;key app="EN" db-id="est9xe9flfrt5oe20ptx0v9ixzv5xfszfder" timestamp="1626784478"&gt;58&lt;/key&gt;&lt;/foreign-keys&gt;&lt;ref-type name="Journal Article"&gt;17&lt;/ref-type&gt;&lt;contributors&gt;&lt;authors&gt;&lt;author&gt;Schubert, M.&lt;/author&gt;&lt;author&gt;Contreras, C.&lt;/author&gt;&lt;author&gt;Franz, N.&lt;/author&gt;&lt;author&gt;Hellhammer, J.&lt;/author&gt;&lt;/authors&gt;&lt;/contributors&gt;&lt;auth-address&gt;Diagnostic Assessment and Clinical Research Organization (Daacro), Science Park Trier, Max-Planck-Str. 22, D-54296 Trier, Germany. schubert@daacro.de&lt;/auth-address&gt;&lt;titles&gt;&lt;title&gt;Milk-based phospholipids increase morning cortisol availability and improve memory in chronically stressed men&lt;/title&gt;&lt;secondary-title&gt;Nutr Res&lt;/secondary-title&gt;&lt;/titles&gt;&lt;periodical&gt;&lt;full-title&gt;Nutr Res&lt;/full-title&gt;&lt;/periodical&gt;&lt;pages&gt;413-20&lt;/pages&gt;&lt;volume&gt;31&lt;/volume&gt;&lt;number&gt;6&lt;/number&gt;&lt;edition&gt;2011/07/13&lt;/edition&gt;&lt;keywords&gt;&lt;keyword&gt;Adult&lt;/keyword&gt;&lt;keyword&gt;Animals&lt;/keyword&gt;&lt;keyword&gt;Double-Blind Method&lt;/keyword&gt;&lt;keyword&gt;Humans&lt;/keyword&gt;&lt;keyword&gt;Hydrocortisone/*blood&lt;/keyword&gt;&lt;keyword&gt;Hypothalamo-Hypophyseal System/*drug effects&lt;/keyword&gt;&lt;keyword&gt;Male&lt;/keyword&gt;&lt;keyword&gt;Memory/*drug effects&lt;/keyword&gt;&lt;keyword&gt;Middle Aged&lt;/keyword&gt;&lt;keyword&gt;Milk/chemistry&lt;/keyword&gt;&lt;keyword&gt;Phospholipids/*administration &amp;amp; dosage/chemistry&lt;/keyword&gt;&lt;keyword&gt;Pituitary-Adrenal System/*drug effects&lt;/keyword&gt;&lt;keyword&gt;Saliva/chemistry/drug effects&lt;/keyword&gt;&lt;keyword&gt;Stress, Psychological/*diet therapy&lt;/keyword&gt;&lt;/keywords&gt;&lt;dates&gt;&lt;year&gt;2011&lt;/year&gt;&lt;pub-dates&gt;&lt;date&gt;Jun&lt;/date&gt;&lt;/pub-dates&gt;&lt;/dates&gt;&lt;isbn&gt;1879-0739 (Electronic)&amp;#xD;0271-5317 (Linking)&lt;/isbn&gt;&lt;accession-num&gt;21745622&lt;/accession-num&gt;&lt;urls&gt;&lt;related-urls&gt;&lt;url&gt;https://www.ncbi.nlm.nih.gov/pubmed/21745622&lt;/url&gt;&lt;/related-urls&gt;&lt;/urls&gt;&lt;electronic-resource-num&gt;10.1016/j.nutres.2011.05.012&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(Schubert et al., 2011)</w:t>
      </w:r>
      <w:r w:rsidRPr="009E363B">
        <w:rPr>
          <w:rFonts w:ascii="Times New Roman" w:eastAsiaTheme="minorHAnsi" w:hAnsi="Times New Roman"/>
          <w:sz w:val="24"/>
          <w:szCs w:val="24"/>
        </w:rPr>
        <w:fldChar w:fldCharType="end"/>
      </w:r>
      <w:r w:rsidR="0018794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Επιπλέον, η προσθήκη σκόνης αυγού στη διατροφή ομαλοποίησε την ενδοκρινική και την αρνητική συναισθηματική απόκριση στο στρες, η οποία με τη σειρά της ομαλοποίησε τις αποκρίσεις του </w:t>
      </w:r>
      <w:proofErr w:type="spellStart"/>
      <w:r w:rsidRPr="009E363B">
        <w:rPr>
          <w:rFonts w:ascii="Times New Roman" w:eastAsiaTheme="minorHAnsi" w:hAnsi="Times New Roman"/>
          <w:sz w:val="24"/>
          <w:szCs w:val="24"/>
        </w:rPr>
        <w:t>νευροενδοκρινικού</w:t>
      </w:r>
      <w:proofErr w:type="spellEnd"/>
      <w:r w:rsidRPr="009E363B">
        <w:rPr>
          <w:rFonts w:ascii="Times New Roman" w:eastAsiaTheme="minorHAnsi" w:hAnsi="Times New Roman"/>
          <w:sz w:val="24"/>
          <w:szCs w:val="24"/>
        </w:rPr>
        <w:t xml:space="preserve"> στρες και μείωσε την προσαρμογή στο οξύ στρες</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&lt;EndNote&gt;&lt;Cite&gt;&lt;Author&gt;Schult&lt;/Author&gt;&lt;Year&gt;2010&lt;/Year&gt;&lt;RecNum&gt;59&lt;/RecNum&gt;&lt;DisplayText&gt;(Schult et al., 2010)&lt;/DisplayText&gt;&lt;record&gt;&lt;rec-number&gt;59&lt;/rec-number&gt;&lt;foreign-keys&gt;&lt;key app="EN" db-id="est9xe9flfrt5oe20ptx0v9ixzv5xfszfder" timestamp="1626784518"&gt;59&lt;/key&gt;&lt;/foreign-keys&gt;&lt;ref-type name="Journal Article"&gt;17&lt;/ref-type&gt;&lt;contributors&gt;&lt;authors&gt;&lt;author&gt;Schult, J.&lt;/author&gt;&lt;author&gt;Hero, T.&lt;/author&gt;&lt;author&gt;Hellhammer, J.&lt;/author&gt;&lt;/authors&gt;&lt;/contributors&gt;&lt;auth-address&gt;DAaCRO, Diagnostic Assessment and Clinical Research Organization, Science Park, D-54296 Trier, Germany.&lt;/auth-address&gt;&lt;titles&gt;&lt;title&gt;Effects of powdered fertilized eggs on the stress response&lt;/title&gt;&lt;secondary-title&gt;Clin Nutr&lt;/secondary-title&gt;&lt;/titles&gt;&lt;periodical&gt;&lt;full-title&gt;Clin Nutr&lt;/full-title&gt;&lt;/periodical&gt;&lt;pages&gt;255-60&lt;/pages&gt;&lt;volume&gt;29&lt;/volume&gt;&lt;number&gt;2&lt;/number&gt;&lt;edition&gt;2009/10/20&lt;/edition&gt;&lt;keywords&gt;&lt;keyword&gt;Adult&lt;/keyword&gt;&lt;keyword&gt;Animals&lt;/keyword&gt;&lt;keyword&gt;Chickens&lt;/keyword&gt;&lt;keyword&gt;*Dietary Supplements&lt;/keyword&gt;&lt;keyword&gt;Double-Blind Method&lt;/keyword&gt;&lt;keyword&gt;*Eggs&lt;/keyword&gt;&lt;keyword&gt;Emotions&lt;/keyword&gt;&lt;keyword&gt;Fertilization&lt;/keyword&gt;&lt;keyword&gt;Heart Rate&lt;/keyword&gt;&lt;keyword&gt;Humans&lt;/keyword&gt;&lt;keyword&gt;Hydrocortisone/metabolism&lt;/keyword&gt;&lt;keyword&gt;Male&lt;/keyword&gt;&lt;keyword&gt;Powders&lt;/keyword&gt;&lt;keyword&gt;Saliva/metabolism&lt;/keyword&gt;&lt;keyword&gt;*Stress, Psychological&lt;/keyword&gt;&lt;keyword&gt;Surveys and Questionnaires&lt;/keyword&gt;&lt;keyword&gt;Task Performance and Analysis&lt;/keyword&gt;&lt;keyword&gt;Time Factors&lt;/keyword&gt;&lt;keyword&gt;Tissue Extracts/administration &amp;amp; dosage&lt;/keyword&gt;&lt;keyword&gt;Wakefulness&lt;/keyword&gt;&lt;keyword&gt;Young Adult&lt;/keyword&gt;&lt;/keywords&gt;&lt;dates&gt;&lt;year&gt;2010&lt;/year&gt;&lt;pub-dates&gt;&lt;date&gt;Apr&lt;/date&gt;&lt;/pub-dates&gt;&lt;/dates&gt;&lt;isbn&gt;1532-1983 (Electronic)&amp;#xD;0261-5614 (Linking)&lt;/isbn&gt;&lt;accession-num&gt;19837490&lt;/accession-num&gt;&lt;urls&gt;&lt;related-urls&gt;&lt;url&gt;https://www.ncbi.nlm.nih.gov/pubmed/19837490&lt;/url&gt;&lt;/related-urls&gt;&lt;/urls&gt;&lt;electronic-resource-num&gt;10.1016/j.clnu.2009.09.004&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(Schult et al., 2010)</w:t>
      </w:r>
      <w:r w:rsidRPr="009E363B">
        <w:rPr>
          <w:rFonts w:ascii="Times New Roman" w:eastAsiaTheme="minorHAnsi" w:hAnsi="Times New Roman"/>
          <w:sz w:val="24"/>
          <w:szCs w:val="24"/>
        </w:rPr>
        <w:fldChar w:fldCharType="end"/>
      </w:r>
    </w:p>
    <w:p w14:paraId="0C007B8C" w14:textId="6B5FAF41"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Έχει επίσης αποδειχθεί, ότι η κατανάλωση ζυμωμένων τροφίμων συνδέεται με μειωμένο κοινωνικό άγχος</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PEVuZE5vdGU+PENpdGU+PEF1dGhvcj5IaWxpbWlyZTwvQXV0aG9yPjxZZWFyPjIwMTU8L1llYXI+
PFJlY051bT42MDwvUmVjTnVtPjxEaXNwbGF5VGV4dD4oSGlsaW1pcmUgZXQgYWwuLCAyMDE1KTwv
RGlzcGxheVRleHQ+PHJlY29yZD48cmVjLW51bWJlcj42MDwvcmVjLW51bWJlcj48Zm9yZWlnbi1r
ZXlzPjxrZXkgYXBwPSJFTiIgZGItaWQ9ImVzdDl4ZTlmbGZydDVvZTIwcHR4MHY5aXh6djV4ZnN6
ZmRlciIgdGltZXN0YW1wPSIxNjI2Nzg0NTYzIj42MDwva2V5PjwvZm9yZWlnbi1rZXlzPjxyZWYt
dHlwZSBuYW1lPSJKb3VybmFsIEFydGljbGUiPjE3PC9yZWYtdHlwZT48Y29udHJpYnV0b3JzPjxh
dXRob3JzPjxhdXRob3I+SGlsaW1pcmUsIE0uIFIuPC9hdXRob3I+PGF1dGhvcj5EZVZ5bGRlciwg
Si4gRS48L2F1dGhvcj48YXV0aG9yPkZvcmVzdGVsbCwgQy4gQS48L2F1dGhvcj48L2F1dGhvcnM+
PC9jb250cmlidXRvcnM+PGF1dGgtYWRkcmVzcz5Db2xsZWdlIG9mIFdpbGxpYW0gYW5kIE1hcnks
IERlcGFydG1lbnQgb2YgUHN5Y2hvbG9neSwgUC5PLiBCb3ggODc5NSwgV2lsbGlhbXNidXJnLCBW
QSAyMzE4NyBVU0EuIEVsZWN0cm9uaWMgYWRkcmVzczogbXJoaWxpbWlyZUB3bS5lZHUuJiN4RDtV
bml2ZXJzaXR5IG9mIE1hcnlsYW5kLCBTY2hvb2wgb2YgU29jaWFsIFdvcmssIDUyNSBXIFJlZHdv
b2QgU3QuLCBCYWx0aW1vcmUsIE1EIDIxMjAxIFVTQS4mI3hEO0NvbGxlZ2Ugb2YgV2lsbGlhbSBh
bmQgTWFyeSwgRGVwYXJ0bWVudCBvZiBQc3ljaG9sb2d5LCBQLk8uIEJveCA4Nzk1LCBXaWxsaWFt
c2J1cmcsIFZBIDIzMTg3IFVTQS48L2F1dGgtYWRkcmVzcz48dGl0bGVzPjx0aXRsZT5GZXJtZW50
ZWQgZm9vZHMsIG5ldXJvdGljaXNtLCBhbmQgc29jaWFsIGFueGlldHk6IEFuIGludGVyYWN0aW9u
IG1vZGVsPC90aXRsZT48c2Vjb25kYXJ5LXRpdGxlPlBzeWNoaWF0cnkgUmVzPC9zZWNvbmRhcnkt
dGl0bGU+PC90aXRsZXM+PHBlcmlvZGljYWw+PGZ1bGwtdGl0bGU+UHN5Y2hpYXRyeSBSZXM8L2Z1
bGwtdGl0bGU+PC9wZXJpb2RpY2FsPjxwYWdlcz4yMDMtODwvcGFnZXM+PHZvbHVtZT4yMjg8L3Zv
bHVtZT48bnVtYmVyPjI8L251bWJlcj48ZWRpdGlvbj4yMDE1LzA1LzIzPC9lZGl0aW9uPjxrZXl3
b3Jkcz48a2V5d29yZD5BZHVsdDwva2V5d29yZD48a2V5d29yZD5BbmltYWxzPC9rZXl3b3JkPjxr
ZXl3b3JkPkFueGlldHkvZXRpb2xvZ3kvKnBzeWNob2xvZ3k8L2tleXdvcmQ+PGtleXdvcmQ+KkFu
eGlldHkgRGlzb3JkZXJzPC9rZXl3b3JkPjxrZXl3b3JkPkNyb3NzLVNlY3Rpb25hbCBTdHVkaWVz
PC9rZXl3b3JkPjxrZXl3b3JkPkZlbWFsZTwva2V5d29yZD48a2V5d29yZD4qRmVybWVudGF0aW9u
PC9rZXl3b3JkPjxrZXl3b3JkPkh1bWFuczwva2V5d29yZD48a2V5d29yZD5NYWxlPC9rZXl3b3Jk
PjxrZXl3b3JkPk5ldXJvdGljaXNtPC9rZXl3b3JkPjxrZXl3b3JkPipQcm9iaW90aWNzPC9rZXl3
b3JkPjxrZXl3b3JkPlJpc2s8L2tleXdvcmQ+PGtleXdvcmQ+U2VsZiBSZXBvcnQ8L2tleXdvcmQ+
PGtleXdvcmQ+KlNvY2lhbCBCZWhhdmlvcjwva2V5d29yZD48a2V5d29yZD5Zb3VuZyBBZHVsdDwv
a2V5d29yZD48a2V5d29yZD5FeGVyY2lzZTwva2V5d29yZD48a2V5d29yZD5Qcm9iaW90aWM8L2tl
eXdvcmQ+PGtleXdvcmQ+U29jaWFsIGFueGlldHkgZGlzb3JkZXI8L2tleXdvcmQ+PGtleXdvcmQ+
U29jaWFsIHBob2JpYTwva2V5d29yZD48L2tleXdvcmRzPjxkYXRlcz48eWVhcj4yMDE1PC95ZWFy
PjxwdWItZGF0ZXM+PGRhdGU+QXVnIDE1PC9kYXRlPjwvcHViLWRhdGVzPjwvZGF0ZXM+PGlzYm4+
MTg3Mi03MTIzIChFbGVjdHJvbmljKSYjeEQ7MDE2NS0xNzgxIChMaW5raW5nKTwvaXNibj48YWNj
ZXNzaW9uLW51bT4yNTk5ODAwMDwvYWNjZXNzaW9uLW51bT48dXJscz48cmVsYXRlZC11cmxzPjx1
cmw+aHR0cHM6Ly93d3cubmNiaS5ubG0ubmloLmdvdi9wdWJtZWQvMjU5OTgwMDA8L3VybD48L3Jl
bGF0ZWQtdXJscz48L3VybHM+PGVsZWN0cm9uaWMtcmVzb3VyY2UtbnVtPjEwLjEwMTYvai5wc3lj
aHJlcy4yMDE1LjA0LjAyMzwvZWxlY3Ryb25pYy1yZXNvdXJjZS1udW0+PC9yZWNvcmQ+PC9DaXRl
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PEVuZE5vdGU+PENpdGU+PEF1dGhvcj5IaWxpbWlyZTwvQXV0aG9yPjxZZWFyPjIwMTU8L1llYXI+
PFJlY051bT42MDwvUmVjTnVtPjxEaXNwbGF5VGV4dD4oSGlsaW1pcmUgZXQgYWwuLCAyMDE1KTwv
RGlzcGxheVRleHQ+PHJlY29yZD48cmVjLW51bWJlcj42MDwvcmVjLW51bWJlcj48Zm9yZWlnbi1r
ZXlzPjxrZXkgYXBwPSJFTiIgZGItaWQ9ImVzdDl4ZTlmbGZydDVvZTIwcHR4MHY5aXh6djV4ZnN6
ZmRlciIgdGltZXN0YW1wPSIxNjI2Nzg0NTYzIj42MDwva2V5PjwvZm9yZWlnbi1rZXlzPjxyZWYt
dHlwZSBuYW1lPSJKb3VybmFsIEFydGljbGUiPjE3PC9yZWYtdHlwZT48Y29udHJpYnV0b3JzPjxh
dXRob3JzPjxhdXRob3I+SGlsaW1pcmUsIE0uIFIuPC9hdXRob3I+PGF1dGhvcj5EZVZ5bGRlciwg
Si4gRS48L2F1dGhvcj48YXV0aG9yPkZvcmVzdGVsbCwgQy4gQS48L2F1dGhvcj48L2F1dGhvcnM+
PC9jb250cmlidXRvcnM+PGF1dGgtYWRkcmVzcz5Db2xsZWdlIG9mIFdpbGxpYW0gYW5kIE1hcnks
IERlcGFydG1lbnQgb2YgUHN5Y2hvbG9neSwgUC5PLiBCb3ggODc5NSwgV2lsbGlhbXNidXJnLCBW
QSAyMzE4NyBVU0EuIEVsZWN0cm9uaWMgYWRkcmVzczogbXJoaWxpbWlyZUB3bS5lZHUuJiN4RDtV
bml2ZXJzaXR5IG9mIE1hcnlsYW5kLCBTY2hvb2wgb2YgU29jaWFsIFdvcmssIDUyNSBXIFJlZHdv
b2QgU3QuLCBCYWx0aW1vcmUsIE1EIDIxMjAxIFVTQS4mI3hEO0NvbGxlZ2Ugb2YgV2lsbGlhbSBh
bmQgTWFyeSwgRGVwYXJ0bWVudCBvZiBQc3ljaG9sb2d5LCBQLk8uIEJveCA4Nzk1LCBXaWxsaWFt
c2J1cmcsIFZBIDIzMTg3IFVTQS48L2F1dGgtYWRkcmVzcz48dGl0bGVzPjx0aXRsZT5GZXJtZW50
ZWQgZm9vZHMsIG5ldXJvdGljaXNtLCBhbmQgc29jaWFsIGFueGlldHk6IEFuIGludGVyYWN0aW9u
IG1vZGVsPC90aXRsZT48c2Vjb25kYXJ5LXRpdGxlPlBzeWNoaWF0cnkgUmVzPC9zZWNvbmRhcnkt
dGl0bGU+PC90aXRsZXM+PHBlcmlvZGljYWw+PGZ1bGwtdGl0bGU+UHN5Y2hpYXRyeSBSZXM8L2Z1
bGwtdGl0bGU+PC9wZXJpb2RpY2FsPjxwYWdlcz4yMDMtODwvcGFnZXM+PHZvbHVtZT4yMjg8L3Zv
bHVtZT48bnVtYmVyPjI8L251bWJlcj48ZWRpdGlvbj4yMDE1LzA1LzIzPC9lZGl0aW9uPjxrZXl3
b3Jkcz48a2V5d29yZD5BZHVsdDwva2V5d29yZD48a2V5d29yZD5BbmltYWxzPC9rZXl3b3JkPjxr
ZXl3b3JkPkFueGlldHkvZXRpb2xvZ3kvKnBzeWNob2xvZ3k8L2tleXdvcmQ+PGtleXdvcmQ+KkFu
eGlldHkgRGlzb3JkZXJzPC9rZXl3b3JkPjxrZXl3b3JkPkNyb3NzLVNlY3Rpb25hbCBTdHVkaWVz
PC9rZXl3b3JkPjxrZXl3b3JkPkZlbWFsZTwva2V5d29yZD48a2V5d29yZD4qRmVybWVudGF0aW9u
PC9rZXl3b3JkPjxrZXl3b3JkPkh1bWFuczwva2V5d29yZD48a2V5d29yZD5NYWxlPC9rZXl3b3Jk
PjxrZXl3b3JkPk5ldXJvdGljaXNtPC9rZXl3b3JkPjxrZXl3b3JkPipQcm9iaW90aWNzPC9rZXl3
b3JkPjxrZXl3b3JkPlJpc2s8L2tleXdvcmQ+PGtleXdvcmQ+U2VsZiBSZXBvcnQ8L2tleXdvcmQ+
PGtleXdvcmQ+KlNvY2lhbCBCZWhhdmlvcjwva2V5d29yZD48a2V5d29yZD5Zb3VuZyBBZHVsdDwv
a2V5d29yZD48a2V5d29yZD5FeGVyY2lzZTwva2V5d29yZD48a2V5d29yZD5Qcm9iaW90aWM8L2tl
eXdvcmQ+PGtleXdvcmQ+U29jaWFsIGFueGlldHkgZGlzb3JkZXI8L2tleXdvcmQ+PGtleXdvcmQ+
U29jaWFsIHBob2JpYTwva2V5d29yZD48L2tleXdvcmRzPjxkYXRlcz48eWVhcj4yMDE1PC95ZWFy
PjxwdWItZGF0ZXM+PGRhdGU+QXVnIDE1PC9kYXRlPjwvcHViLWRhdGVzPjwvZGF0ZXM+PGlzYm4+
MTg3Mi03MTIzIChFbGVjdHJvbmljKSYjeEQ7MDE2NS0xNzgxIChMaW5raW5nKTwvaXNibj48YWNj
ZXNzaW9uLW51bT4yNTk5ODAwMDwvYWNjZXNzaW9uLW51bT48dXJscz48cmVsYXRlZC11cmxzPjx1
cmw+aHR0cHM6Ly93d3cubmNiaS5ubG0ubmloLmdvdi9wdWJtZWQvMjU5OTgwMDA8L3VybD48L3Jl
bGF0ZWQtdXJscz48L3VybHM+PGVsZWN0cm9uaWMtcmVzb3VyY2UtbnVtPjEwLjEwMTYvai5wc3lj
aHJlcy4yMDE1LjA0LjAyMzwvZWxlY3Ryb25pYy1yZXNvdXJjZS1udW0+PC9yZWNvcmQ+PC9DaXRl
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(Hilimire et al., 2015)</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Τέλος, το διαιτητικό σάκχαρο ή ο </w:t>
      </w:r>
      <w:r w:rsidRPr="009E363B">
        <w:rPr>
          <w:rFonts w:ascii="Times New Roman" w:eastAsiaTheme="minorHAnsi" w:hAnsi="Times New Roman"/>
          <w:sz w:val="24"/>
          <w:szCs w:val="24"/>
        </w:rPr>
        <w:lastRenderedPageBreak/>
        <w:t xml:space="preserve">υδατάνθρακας, μπορεί να μετριάσει την επαγόμενη από το στρες ανύψωση των γλυκοκορτικοειδών ορμονών, όπως η </w:t>
      </w:r>
      <w:proofErr w:type="spellStart"/>
      <w:r w:rsidRPr="009E363B">
        <w:rPr>
          <w:rFonts w:ascii="Times New Roman" w:eastAsiaTheme="minorHAnsi" w:hAnsi="Times New Roman"/>
          <w:sz w:val="24"/>
          <w:szCs w:val="24"/>
        </w:rPr>
        <w:t>κορτικοστερόνη</w:t>
      </w:r>
      <w:proofErr w:type="spellEnd"/>
      <w:r w:rsidRPr="009E363B">
        <w:rPr>
          <w:rFonts w:ascii="Times New Roman" w:eastAsiaTheme="minorHAnsi" w:hAnsi="Times New Roman"/>
          <w:sz w:val="24"/>
          <w:szCs w:val="24"/>
        </w:rPr>
        <w:t xml:space="preserve"> (τρωκτικά) και η κορτιζόλη (ανθρώπινη) </w:t>
      </w:r>
      <w:r w:rsidRPr="009E363B">
        <w:rPr>
          <w:rFonts w:ascii="Times New Roman" w:eastAsiaTheme="minorHAnsi" w:hAnsi="Times New Roman"/>
          <w:sz w:val="24"/>
          <w:szCs w:val="24"/>
        </w:rPr>
        <w:fldChar w:fldCharType="begin">
          <w:fldData xml:space="preserve">PEVuZE5vdGU+PENpdGU+PEF1dGhvcj5UcnlvbjwvQXV0aG9yPjxZZWFyPjIwMTU8L1llYXI+PFJl
Y051bT42MTwvUmVjTnVtPjxEaXNwbGF5VGV4dD4oRm9zdGVyIGV0IGFsLiwgMjAwOTsgTGF1Z2Vy
bywgMjAwNDsgVHJ5b24gZXQgYWwuLCAyMDE1KTwvRGlzcGxheVRleHQ+PHJlY29yZD48cmVjLW51
bWJlcj42MTwvcmVjLW51bWJlcj48Zm9yZWlnbi1rZXlzPjxrZXkgYXBwPSJFTiIgZGItaWQ9ImVz
dDl4ZTlmbGZydDVvZTIwcHR4MHY5aXh6djV4ZnN6ZmRlciIgdGltZXN0YW1wPSIxNjI2Nzg0Njgx
Ij42MTwva2V5PjwvZm9yZWlnbi1rZXlzPjxyZWYtdHlwZSBuYW1lPSJKb3VybmFsIEFydGljbGUi
PjE3PC9yZWYtdHlwZT48Y29udHJpYnV0b3JzPjxhdXRob3JzPjxhdXRob3I+VHJ5b24sIE0uIFMu
PC9hdXRob3I+PGF1dGhvcj5TdGFuaG9wZSwgSy4gTC48L2F1dGhvcj48YXV0aG9yPkVwZWwsIEUu
IFMuPC9hdXRob3I+PGF1dGhvcj5NYXNvbiwgQS4gRS48L2F1dGhvcj48YXV0aG9yPkJyb3duLCBS
LjwvYXV0aG9yPjxhdXRob3I+TWVkaWNpLCBWLjwvYXV0aG9yPjxhdXRob3I+SGF2ZWwsIFAuIEou
PC9hdXRob3I+PGF1dGhvcj5MYXVnZXJvLCBLLiBELjwvYXV0aG9yPjwvYXV0aG9ycz48L2NvbnRy
aWJ1dG9ycz48YXV0aC1hZGRyZXNzPkRlcGFydG1lbnRzIG9mIE51dHJpdGlvbiAoTS5TLlQuLCBL
LkwuUy4sIEsuRC5MLiwgUC5KLkguKSBhbmQgTW9sZWN1bGFyIEJpb3NjaWVuY2VzIChQLkouSC4p
LCBTY2hvb2wgb2YgVmV0ZXJpbmFyeSBNZWRpY2luZSwgYW5kIERpdmlzaW9uIG9mIEdhc3Ryb2Vu
dGVyb2xvZ3kgYW5kIEhlcGF0b2xvZ3kgKFYuTS4pLCBTY2hvb2wgb2YgTWVkaWNpbmUsIFVuaXZl
cnNpdHkgb2YgQ2FsaWZvcm5pYSwgRGF2aXMsIGFuZCBTdHJlc3MgQmlvbG9neSBhbmQgTnV0cml0
aW9uIFJlc2VhcmNoIExhYm9yYXRvcnkgKEsuRC5MLiksIE9iZXNpdHkgYW5kIE1ldGFib2xpc20g
UmVzZWFyY2ggVW5pdCwgV2VzdGVybiBIdW1hbiBOdXRyaXRpb24gUmVzZWFyY2ggQ2VudGVyLCBB
Z3JpY3VsdHVyYWwgUmVzZWFyY2ggU2VydmljZSwgVVMgRGVwYXJ0bWVudCBvZiBBZ3JpY3VsdHVy
ZSwgRGF2aXMsIENhbGlmb3JuaWEgOTU2MTY7IGFuZCBEZXBhcnRtZW50IG9mIFBzeWNoaWF0cnkg
KEUuUy5FLiwgQS5FLk0uLCBSLkIuKSwgVW5pdmVyc2l0eSBvZiBDYWxpZm9ybmlhLCBTYW4gRnJh
bmNpc2NvLCBTYW4gRnJhbmNpc2NvLCBDYWxpZm9ybmlhIDk0MTQzLjwvYXV0aC1hZGRyZXNzPjx0
aXRsZXM+PHRpdGxlPkV4Y2Vzc2l2ZSBTdWdhciBDb25zdW1wdGlvbiBNYXkgQmUgYSBEaWZmaWN1
bHQgSGFiaXQgdG8gQnJlYWs6IEEgVmlldyBGcm9tIHRoZSBCcmFpbiBhbmQgQm9keTwvdGl0bGU+
PHNlY29uZGFyeS10aXRsZT5KIENsaW4gRW5kb2NyaW5vbCBNZXRhYjwvc2Vjb25kYXJ5LXRpdGxl
PjwvdGl0bGVzPjxwZXJpb2RpY2FsPjxmdWxsLXRpdGxlPkogQ2xpbiBFbmRvY3Jpbm9sIE1ldGFi
PC9mdWxsLXRpdGxlPjwvcGVyaW9kaWNhbD48cGFnZXM+MjIzOS00NzwvcGFnZXM+PHZvbHVtZT4x
MDA8L3ZvbHVtZT48bnVtYmVyPjY8L251bWJlcj48ZWRpdGlvbj4yMDE1LzA0LzE3PC9lZGl0aW9u
PjxrZXl3b3Jkcz48a2V5d29yZD5BZG9sZXNjZW50PC9rZXl3b3JkPjxrZXl3b3JkPkFkdWx0PC9r
ZXl3b3JkPjxrZXl3b3JkPipCZXZlcmFnZXM8L2tleXdvcmQ+PGtleXdvcmQ+QnJhaW4vKmRydWcg
ZWZmZWN0cy9waHlzaW9sb2d5PC9rZXl3b3JkPjxrZXl3b3JkPkRpZXRhcnkgQ2FyYm9oeWRyYXRl
cy8qcGhhcm1hY29sb2d5PC9rZXl3b3JkPjxrZXl3b3JkPkVuZXJneSBJbnRha2UvZHJ1ZyBlZmZl
Y3RzPC9rZXl3b3JkPjxrZXl3b3JkPkZlZWRpbmcgQmVoYXZpb3IvZHJ1ZyBlZmZlY3RzL3BoeXNp
b2xvZ3kvKnBzeWNob2xvZ3k8L2tleXdvcmQ+PGtleXdvcmQ+RmVtYWxlPC9rZXl3b3JkPjxrZXl3
b3JkPkh1bWFuczwva2V5d29yZD48a2V5d29yZD5IeWRyb2NvcnRpc29uZS9tZXRhYm9saXNtPC9r
ZXl3b3JkPjxrZXl3b3JkPk1hZ25ldGljIFJlc29uYW5jZSBJbWFnaW5nPC9rZXl3b3JkPjxrZXl3
b3JkPk9iZXNpdHkvZXRpb2xvZ3kvcHN5Y2hvbG9neTwva2V5d29yZD48a2V5d29yZD5TdHJlc3Ms
IFBzeWNob2xvZ2ljYWwvbWV0YWJvbGlzbS9wc3ljaG9sb2d5PC9rZXl3b3JkPjxrZXl3b3JkPlN1
YnN0YW5jZS1SZWxhdGVkIERpc29yZGVycy8qbWV0YWJvbGlzbS9waHlzaW9wYXRob2xvZ3kvKnBz
eWNob2xvZ3k8L2tleXdvcmQ+PGtleXdvcmQ+U3dlZXRlbmluZyBBZ2VudHMvKnBoYXJtYWNvbG9n
eTwva2V5d29yZD48a2V5d29yZD5XZWlnaHQgR2Fpbi9kcnVnIGVmZmVjdHM8L2tleXdvcmQ+PGtl
eXdvcmQ+WW91bmcgQWR1bHQ8L2tleXdvcmQ+PC9rZXl3b3Jkcz48ZGF0ZXM+PHllYXI+MjAxNTwv
eWVhcj48cHViLWRhdGVzPjxkYXRlPkp1bjwvZGF0ZT48L3B1Yi1kYXRlcz48L2RhdGVzPjxpc2Ju
PjE5NDUtNzE5NyAoRWxlY3Ryb25pYykmI3hEOzAwMjEtOTcyWCAoTGlua2luZyk8L2lzYm4+PGFj
Y2Vzc2lvbi1udW0+MjU4Nzk1MTM8L2FjY2Vzc2lvbi1udW0+PHVybHM+PHJlbGF0ZWQtdXJscz48
dXJsPmh0dHBzOi8vd3d3Lm5jYmkubmxtLm5paC5nb3YvcHVibWVkLzI1ODc5NTEzPC91cmw+PC9y
ZWxhdGVkLXVybHM+PC91cmxzPjxjdXN0b20yPlBNQzQ0NTQ4MTE8L2N1c3RvbTI+PGVsZWN0cm9u
aWMtcmVzb3VyY2UtbnVtPjEwLjEyMTAvamMuMjAxNC00MzUzPC9lbGVjdHJvbmljLXJlc291cmNl
LW51bT48L3JlY29yZD48L0NpdGU+PENpdGU+PEF1dGhvcj5MYXVnZXJvPC9BdXRob3I+PFllYXI+
MjAwNDwvWWVhcj48UmVjTnVtPjYyPC9SZWNOdW0+PHJlY29yZD48cmVjLW51bWJlcj42MjwvcmVj
LW51bWJlcj48Zm9yZWlnbi1rZXlzPjxrZXkgYXBwPSJFTiIgZGItaWQ9ImVzdDl4ZTlmbGZydDVv
ZTIwcHR4MHY5aXh6djV4ZnN6ZmRlciIgdGltZXN0YW1wPSIxNjI2Nzg0NzQ4Ij42Mjwva2V5Pjwv
Zm9yZWlnbi1rZXlzPjxyZWYtdHlwZSBuYW1lPSJKb3VybmFsIEFydGljbGUiPjE3PC9yZWYtdHlw
ZT48Y29udHJpYnV0b3JzPjxhdXRob3JzPjxhdXRob3I+TGF1Z2VybywgSy4gRC48L2F1dGhvcj48
L2F1dGhvcnM+PC9jb250cmlidXRvcnM+PGF1dGgtYWRkcmVzcz5EZXBhcnRtZW50IG9mIFBoeXNp
b2xvZ3ksIFNjaG9vbCBvZiBNZWRpY2luZSwgVW5pdmVyc2l0eSBvZiBDYWxpZm9ybmlhLCBTYW4g
RnJhbmNpc2NvLCA5NDE0My0wNDQ0LCBVU0EuPC9hdXRoLWFkZHJlc3M+PHRpdGxlcz48dGl0bGU+
UmVpbnRlcnByZXRhdGlvbiBvZiBiYXNhbCBnbHVjb2NvcnRpY29pZCBmZWVkYmFjazogaW1wbGlj
YXRpb25zIHRvIGJlaGF2aW9yYWwgYW5kIG1ldGFib2xpYyBkaXNlYXNlPC90aXRsZT48c2Vjb25k
YXJ5LXRpdGxlPlZpdGFtIEhvcm08L3NlY29uZGFyeS10aXRsZT48L3RpdGxlcz48cGVyaW9kaWNh
bD48ZnVsbC10aXRsZT5WaXRhbSBIb3JtPC9mdWxsLXRpdGxlPjwvcGVyaW9kaWNhbD48cGFnZXM+
MS0yOTwvcGFnZXM+PHZvbHVtZT42OTwvdm9sdW1lPjxlZGl0aW9uPjIwMDQvMDYvMTY8L2VkaXRp
b24+PGtleXdvcmRzPjxrZXl3b3JkPkFuaW1hbHM8L2tleXdvcmQ+PGtleXdvcmQ+QnJhaW4vcGh5
c2lvbG9neTwva2V5d29yZD48a2V5d29yZD5EZXByZXNzaW9uL2V0aW9sb2d5PC9rZXl3b3JkPjxr
ZXl3b3JkPkZlZWRiYWNrLCBQaHlzaW9sb2dpY2FsLypwaHlzaW9sb2d5PC9rZXl3b3JkPjxrZXl3
b3JkPkdsdWNvY29ydGljb2lkcy8qcGh5c2lvbG9neTwva2V5d29yZD48a2V5d29yZD5IdW1hbnM8
L2tleXdvcmQ+PGtleXdvcmQ+SHlwb3RoYWxhbW8tSHlwb3BoeXNlYWwgU3lzdGVtLypwaHlzaW9s
b2d5PC9rZXl3b3JkPjxrZXl3b3JkPk1lbnRhbCBEaXNvcmRlcnMvKm1ldGFib2xpc208L2tleXdv
cmQ+PGtleXdvcmQ+TWV0YWJvbGljIERpc2Vhc2VzLyptZXRhYm9saXNtPC9rZXl3b3JkPjxrZXl3
b3JkPk1ldGFib2xpYyBTeW5kcm9tZS9ldGlvbG9neTwva2V5d29yZD48a2V5d29yZD5QaXR1aXRh
cnktQWRyZW5hbCBTeXN0ZW0vKnBoeXNpb2xvZ3k8L2tleXdvcmQ+PGtleXdvcmQ+UmF0czwva2V5
d29yZD48a2V5d29yZD5SZWNlcHRvcnMsIEdsdWNvY29ydGljb2lkLypwaHlzaW9sb2d5PC9rZXl3
b3JkPjxrZXl3b3JkPlN0cmVzcywgUGh5c2lvbG9naWNhbC9tZXRhYm9saXNtPC9rZXl3b3JkPjwv
a2V5d29yZHM+PGRhdGVzPjx5ZWFyPjIwMDQ8L3llYXI+PC9kYXRlcz48aXNibj4wMDgzLTY3Mjkg
KFByaW50KSYjeEQ7MDA4My02NzI5IChMaW5raW5nKTwvaXNibj48YWNjZXNzaW9uLW51bT4xNTE5
Njg3NzwvYWNjZXNzaW9uLW51bT48dXJscz48cmVsYXRlZC11cmxzPjx1cmw+aHR0cHM6Ly93d3cu
bmNiaS5ubG0ubmloLmdvdi9wdWJtZWQvMTUxOTY4Nzc8L3VybD48L3JlbGF0ZWQtdXJscz48L3Vy
bHM+PGVsZWN0cm9uaWMtcmVzb3VyY2UtbnVtPjEwLjEwMTYvUzAwODMtNjcyOSgwNCk2OTAwMS03
PC9lbGVjdHJvbmljLXJlc291cmNlLW51bT48L3JlY29yZD48L0NpdGU+PENpdGU+PEF1dGhvcj5G
b3N0ZXI8L0F1dGhvcj48WWVhcj4yMDA5PC9ZZWFyPjxSZWNOdW0+NjM8L1JlY051bT48cmVjb3Jk
PjxyZWMtbnVtYmVyPjYzPC9yZWMtbnVtYmVyPjxmb3JlaWduLWtleXM+PGtleSBhcHA9IkVOIiBk
Yi1pZD0iZXN0OXhlOWZsZnJ0NW9lMjBwdHgwdjlpeHp2NXhmc3pmZGVyIiB0aW1lc3RhbXA9IjE2
MjY3ODQ3OTMiPjYzPC9rZXk+PC9mb3JlaWduLWtleXM+PHJlZi10eXBlIG5hbWU9IkpvdXJuYWwg
QXJ0aWNsZSI+MTc8L3JlZi10eXBlPjxjb250cmlidXRvcnM+PGF1dGhvcnM+PGF1dGhvcj5Gb3N0
ZXIsIE0uIFQuPC9hdXRob3I+PGF1dGhvcj5XYXJuZSwgSi4gUC48L2F1dGhvcj48YXV0aG9yPkdp
bnNiZXJnLCBBLiBCLjwvYXV0aG9yPjxhdXRob3I+SG9ybmVtYW4sIEguIEYuPC9hdXRob3I+PGF1
dGhvcj5QZWNvcmFybywgTi4gQy48L2F1dGhvcj48YXV0aG9yPkFrYW5hLCBTLiBGLjwvYXV0aG9y
PjxhdXRob3I+RGFsbG1hbiwgTS4gRi48L2F1dGhvcj48L2F1dGhvcnM+PC9jb250cmlidXRvcnM+
PGF1dGgtYWRkcmVzcz5EZXBhcnRtZW50IG9mIFBoeXNpb2xvZ3ksIFVuaXZlcnNpdHkgb2YgQ2Fs
aWZvcm5pYSwgU2FuIEZyYW5jaXNjbywgNTEzIFBhcm5hc3N1cyBBdmVudWUsIFNhbiBGcmFuY2lz
Y28sIENhbGlmb3JuaWEgOTQxNDMtMDQ0NCwgVVNBLjwvYXV0aC1hZGRyZXNzPjx0aXRsZXM+PHRp
dGxlPlBhbGF0YWJsZSBmb29kcywgc3RyZXNzLCBhbmQgZW5lcmd5IHN0b3JlcyBzY3VscHQgY29y
dGljb3Ryb3Bpbi1yZWxlYXNpbmcgZmFjdG9yLCBhZHJlbm9jb3J0aWNvdHJvcGluLCBhbmQgY29y
dGljb3N0ZXJvbmUgY29uY2VudHJhdGlvbnMgYWZ0ZXIgcmVzdHJhaW50PC90aXRsZT48c2Vjb25k
YXJ5LXRpdGxlPkVuZG9jcmlub2xvZ3k8L3NlY29uZGFyeS10aXRsZT48L3RpdGxlcz48cGVyaW9k
aWNhbD48ZnVsbC10aXRsZT5FbmRvY3Jpbm9sb2d5PC9mdWxsLXRpdGxlPjwvcGVyaW9kaWNhbD48
cGFnZXM+MjMyNS0zMzwvcGFnZXM+PHZvbHVtZT4xNTA8L3ZvbHVtZT48bnVtYmVyPjU8L251bWJl
cj48ZWRpdGlvbj4yMDA4LzEyLzI1PC9lZGl0aW9uPjxrZXl3b3Jkcz48a2V5d29yZD5BZGlwb3Nl
IFRpc3N1ZS9ncm93dGggJmFtcDsgZGV2ZWxvcG1lbnQ8L2tleXdvcmQ+PGtleXdvcmQ+QWRyZW5v
Y29ydGljb3Ryb3BpYyBIb3Jtb25lLypibG9vZDwva2V5d29yZD48a2V5d29yZD5BbmltYWxzPC9r
ZXl3b3JkPjxrZXl3b3JkPkJvZHkgV2VpZ2h0L3BoeXNpb2xvZ3k8L2tleXdvcmQ+PGtleXdvcmQ+
Q29ydGljb3N0ZXJvbmUvKmJsb29kPC9rZXl3b3JkPjxrZXl3b3JkPkNvcnRpY290cm9waW4tUmVs
ZWFzaW5nIEhvcm1vbmUvKmJsb29kL2dlbmV0aWNzL21ldGFib2xpc208L2tleXdvcmQ+PGtleXdv
cmQ+RW5lcmd5IEludGFrZS9waHlzaW9sb2d5PC9rZXl3b3JkPjxrZXl3b3JkPkVuZXJneSBNZXRh
Ym9saXNtLypwaHlzaW9sb2d5PC9rZXl3b3JkPjxrZXl3b3JkPipGb29kPC9rZXl3b3JkPjxrZXl3
b3JkPkh5cG90aGFsYW11cy9tZXRhYm9saXNtPC9rZXl3b3JkPjxrZXl3b3JkPkluc3VsaW4vYmxv
b2Q8L2tleXdvcmQ+PGtleXdvcmQ+TGVwdGluL2Jsb29kPC9rZXl3b3JkPjxrZXl3b3JkPk1hbGU8
L2tleXdvcmQ+PGtleXdvcmQ+UGFsYXRlL3BoeXNpb2xvZ3k8L2tleXdvcmQ+PGtleXdvcmQ+UmF0
czwva2V5d29yZD48a2V5d29yZD5SYXRzLCBTcHJhZ3VlLURhd2xleTwva2V5d29yZD48a2V5d29y
ZD5SZXN0cmFpbnQsIFBoeXNpY2FsL3BoeXNpb2xvZ3kvcHN5Y2hvbG9neTwva2V5d29yZD48a2V5
d29yZD5TdHJlc3MsIFBoeXNpb2xvZ2ljYWwvKnBoeXNpb2xvZ3k8L2tleXdvcmQ+PGtleXdvcmQ+
VGFzdGUvKnBoeXNpb2xvZ3k8L2tleXdvcmQ+PC9rZXl3b3Jkcz48ZGF0ZXM+PHllYXI+MjAwOTwv
eWVhcj48cHViLWRhdGVzPjxkYXRlPk1heTwvZGF0ZT48L3B1Yi1kYXRlcz48L2RhdGVzPjxpc2Ju
PjE5NDUtNzE3MCAoRWxlY3Ryb25pYykmI3hEOzAwMTMtNzIyNyAoTGlua2luZyk8L2lzYm4+PGFj
Y2Vzc2lvbi1udW0+MTkxMDYyMTk8L2FjY2Vzc2lvbi1udW0+PHVybHM+PHJlbGF0ZWQtdXJscz48
dXJsPmh0dHBzOi8vd3d3Lm5jYmkubmxtLm5paC5nb3YvcHVibWVkLzE5MTA2MjE5PC91cmw+PC9y
ZWxhdGVkLXVybHM+PC91cmxzPjxjdXN0b20yPlBNQzI2NzE5MTE8L2N1c3RvbTI+PGVsZWN0cm9u
aWMtcmVzb3VyY2UtbnVtPjEwLjEyMTAvZW4uMjAwOC0xNDI2PC9lbGVjdHJvbmljLXJlc291cmNl
LW51bT48L3JlY29yZD48L0NpdGU+PC9FbmROb3RlPgB=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PEVuZE5vdGU+PENpdGU+PEF1dGhvcj5UcnlvbjwvQXV0aG9yPjxZZWFyPjIwMTU8L1llYXI+PFJl
Y051bT42MTwvUmVjTnVtPjxEaXNwbGF5VGV4dD4oRm9zdGVyIGV0IGFsLiwgMjAwOTsgTGF1Z2Vy
bywgMjAwNDsgVHJ5b24gZXQgYWwuLCAyMDE1KTwvRGlzcGxheVRleHQ+PHJlY29yZD48cmVjLW51
bWJlcj42MTwvcmVjLW51bWJlcj48Zm9yZWlnbi1rZXlzPjxrZXkgYXBwPSJFTiIgZGItaWQ9ImVz
dDl4ZTlmbGZydDVvZTIwcHR4MHY5aXh6djV4ZnN6ZmRlciIgdGltZXN0YW1wPSIxNjI2Nzg0Njgx
Ij42MTwva2V5PjwvZm9yZWlnbi1rZXlzPjxyZWYtdHlwZSBuYW1lPSJKb3VybmFsIEFydGljbGUi
PjE3PC9yZWYtdHlwZT48Y29udHJpYnV0b3JzPjxhdXRob3JzPjxhdXRob3I+VHJ5b24sIE0uIFMu
PC9hdXRob3I+PGF1dGhvcj5TdGFuaG9wZSwgSy4gTC48L2F1dGhvcj48YXV0aG9yPkVwZWwsIEUu
IFMuPC9hdXRob3I+PGF1dGhvcj5NYXNvbiwgQS4gRS48L2F1dGhvcj48YXV0aG9yPkJyb3duLCBS
LjwvYXV0aG9yPjxhdXRob3I+TWVkaWNpLCBWLjwvYXV0aG9yPjxhdXRob3I+SGF2ZWwsIFAuIEou
PC9hdXRob3I+PGF1dGhvcj5MYXVnZXJvLCBLLiBELjwvYXV0aG9yPjwvYXV0aG9ycz48L2NvbnRy
aWJ1dG9ycz48YXV0aC1hZGRyZXNzPkRlcGFydG1lbnRzIG9mIE51dHJpdGlvbiAoTS5TLlQuLCBL
LkwuUy4sIEsuRC5MLiwgUC5KLkguKSBhbmQgTW9sZWN1bGFyIEJpb3NjaWVuY2VzIChQLkouSC4p
LCBTY2hvb2wgb2YgVmV0ZXJpbmFyeSBNZWRpY2luZSwgYW5kIERpdmlzaW9uIG9mIEdhc3Ryb2Vu
dGVyb2xvZ3kgYW5kIEhlcGF0b2xvZ3kgKFYuTS4pLCBTY2hvb2wgb2YgTWVkaWNpbmUsIFVuaXZl
cnNpdHkgb2YgQ2FsaWZvcm5pYSwgRGF2aXMsIGFuZCBTdHJlc3MgQmlvbG9neSBhbmQgTnV0cml0
aW9uIFJlc2VhcmNoIExhYm9yYXRvcnkgKEsuRC5MLiksIE9iZXNpdHkgYW5kIE1ldGFib2xpc20g
UmVzZWFyY2ggVW5pdCwgV2VzdGVybiBIdW1hbiBOdXRyaXRpb24gUmVzZWFyY2ggQ2VudGVyLCBB
Z3JpY3VsdHVyYWwgUmVzZWFyY2ggU2VydmljZSwgVVMgRGVwYXJ0bWVudCBvZiBBZ3JpY3VsdHVy
ZSwgRGF2aXMsIENhbGlmb3JuaWEgOTU2MTY7IGFuZCBEZXBhcnRtZW50IG9mIFBzeWNoaWF0cnkg
KEUuUy5FLiwgQS5FLk0uLCBSLkIuKSwgVW5pdmVyc2l0eSBvZiBDYWxpZm9ybmlhLCBTYW4gRnJh
bmNpc2NvLCBTYW4gRnJhbmNpc2NvLCBDYWxpZm9ybmlhIDk0MTQzLjwvYXV0aC1hZGRyZXNzPjx0
aXRsZXM+PHRpdGxlPkV4Y2Vzc2l2ZSBTdWdhciBDb25zdW1wdGlvbiBNYXkgQmUgYSBEaWZmaWN1
bHQgSGFiaXQgdG8gQnJlYWs6IEEgVmlldyBGcm9tIHRoZSBCcmFpbiBhbmQgQm9keTwvdGl0bGU+
PHNlY29uZGFyeS10aXRsZT5KIENsaW4gRW5kb2NyaW5vbCBNZXRhYjwvc2Vjb25kYXJ5LXRpdGxl
PjwvdGl0bGVzPjxwZXJpb2RpY2FsPjxmdWxsLXRpdGxlPkogQ2xpbiBFbmRvY3Jpbm9sIE1ldGFi
PC9mdWxsLXRpdGxlPjwvcGVyaW9kaWNhbD48cGFnZXM+MjIzOS00NzwvcGFnZXM+PHZvbHVtZT4x
MDA8L3ZvbHVtZT48bnVtYmVyPjY8L251bWJlcj48ZWRpdGlvbj4yMDE1LzA0LzE3PC9lZGl0aW9u
PjxrZXl3b3Jkcz48a2V5d29yZD5BZG9sZXNjZW50PC9rZXl3b3JkPjxrZXl3b3JkPkFkdWx0PC9r
ZXl3b3JkPjxrZXl3b3JkPipCZXZlcmFnZXM8L2tleXdvcmQ+PGtleXdvcmQ+QnJhaW4vKmRydWcg
ZWZmZWN0cy9waHlzaW9sb2d5PC9rZXl3b3JkPjxrZXl3b3JkPkRpZXRhcnkgQ2FyYm9oeWRyYXRl
cy8qcGhhcm1hY29sb2d5PC9rZXl3b3JkPjxrZXl3b3JkPkVuZXJneSBJbnRha2UvZHJ1ZyBlZmZl
Y3RzPC9rZXl3b3JkPjxrZXl3b3JkPkZlZWRpbmcgQmVoYXZpb3IvZHJ1ZyBlZmZlY3RzL3BoeXNp
b2xvZ3kvKnBzeWNob2xvZ3k8L2tleXdvcmQ+PGtleXdvcmQ+RmVtYWxlPC9rZXl3b3JkPjxrZXl3
b3JkPkh1bWFuczwva2V5d29yZD48a2V5d29yZD5IeWRyb2NvcnRpc29uZS9tZXRhYm9saXNtPC9r
ZXl3b3JkPjxrZXl3b3JkPk1hZ25ldGljIFJlc29uYW5jZSBJbWFnaW5nPC9rZXl3b3JkPjxrZXl3
b3JkPk9iZXNpdHkvZXRpb2xvZ3kvcHN5Y2hvbG9neTwva2V5d29yZD48a2V5d29yZD5TdHJlc3Ms
IFBzeWNob2xvZ2ljYWwvbWV0YWJvbGlzbS9wc3ljaG9sb2d5PC9rZXl3b3JkPjxrZXl3b3JkPlN1
YnN0YW5jZS1SZWxhdGVkIERpc29yZGVycy8qbWV0YWJvbGlzbS9waHlzaW9wYXRob2xvZ3kvKnBz
eWNob2xvZ3k8L2tleXdvcmQ+PGtleXdvcmQ+U3dlZXRlbmluZyBBZ2VudHMvKnBoYXJtYWNvbG9n
eTwva2V5d29yZD48a2V5d29yZD5XZWlnaHQgR2Fpbi9kcnVnIGVmZmVjdHM8L2tleXdvcmQ+PGtl
eXdvcmQ+WW91bmcgQWR1bHQ8L2tleXdvcmQ+PC9rZXl3b3Jkcz48ZGF0ZXM+PHllYXI+MjAxNTwv
eWVhcj48cHViLWRhdGVzPjxkYXRlPkp1bjwvZGF0ZT48L3B1Yi1kYXRlcz48L2RhdGVzPjxpc2Ju
PjE5NDUtNzE5NyAoRWxlY3Ryb25pYykmI3hEOzAwMjEtOTcyWCAoTGlua2luZyk8L2lzYm4+PGFj
Y2Vzc2lvbi1udW0+MjU4Nzk1MTM8L2FjY2Vzc2lvbi1udW0+PHVybHM+PHJlbGF0ZWQtdXJscz48
dXJsPmh0dHBzOi8vd3d3Lm5jYmkubmxtLm5paC5nb3YvcHVibWVkLzI1ODc5NTEzPC91cmw+PC9y
ZWxhdGVkLXVybHM+PC91cmxzPjxjdXN0b20yPlBNQzQ0NTQ4MTE8L2N1c3RvbTI+PGVsZWN0cm9u
aWMtcmVzb3VyY2UtbnVtPjEwLjEyMTAvamMuMjAxNC00MzUzPC9lbGVjdHJvbmljLXJlc291cmNl
LW51bT48L3JlY29yZD48L0NpdGU+PENpdGU+PEF1dGhvcj5MYXVnZXJvPC9BdXRob3I+PFllYXI+
MjAwNDwvWWVhcj48UmVjTnVtPjYyPC9SZWNOdW0+PHJlY29yZD48cmVjLW51bWJlcj42MjwvcmVj
LW51bWJlcj48Zm9yZWlnbi1rZXlzPjxrZXkgYXBwPSJFTiIgZGItaWQ9ImVzdDl4ZTlmbGZydDVv
ZTIwcHR4MHY5aXh6djV4ZnN6ZmRlciIgdGltZXN0YW1wPSIxNjI2Nzg0NzQ4Ij42Mjwva2V5Pjwv
Zm9yZWlnbi1rZXlzPjxyZWYtdHlwZSBuYW1lPSJKb3VybmFsIEFydGljbGUiPjE3PC9yZWYtdHlw
ZT48Y29udHJpYnV0b3JzPjxhdXRob3JzPjxhdXRob3I+TGF1Z2VybywgSy4gRC48L2F1dGhvcj48
L2F1dGhvcnM+PC9jb250cmlidXRvcnM+PGF1dGgtYWRkcmVzcz5EZXBhcnRtZW50IG9mIFBoeXNp
b2xvZ3ksIFNjaG9vbCBvZiBNZWRpY2luZSwgVW5pdmVyc2l0eSBvZiBDYWxpZm9ybmlhLCBTYW4g
RnJhbmNpc2NvLCA5NDE0My0wNDQ0LCBVU0EuPC9hdXRoLWFkZHJlc3M+PHRpdGxlcz48dGl0bGU+
UmVpbnRlcnByZXRhdGlvbiBvZiBiYXNhbCBnbHVjb2NvcnRpY29pZCBmZWVkYmFjazogaW1wbGlj
YXRpb25zIHRvIGJlaGF2aW9yYWwgYW5kIG1ldGFib2xpYyBkaXNlYXNlPC90aXRsZT48c2Vjb25k
YXJ5LXRpdGxlPlZpdGFtIEhvcm08L3NlY29uZGFyeS10aXRsZT48L3RpdGxlcz48cGVyaW9kaWNh
bD48ZnVsbC10aXRsZT5WaXRhbSBIb3JtPC9mdWxsLXRpdGxlPjwvcGVyaW9kaWNhbD48cGFnZXM+
MS0yOTwvcGFnZXM+PHZvbHVtZT42OTwvdm9sdW1lPjxlZGl0aW9uPjIwMDQvMDYvMTY8L2VkaXRp
b24+PGtleXdvcmRzPjxrZXl3b3JkPkFuaW1hbHM8L2tleXdvcmQ+PGtleXdvcmQ+QnJhaW4vcGh5
c2lvbG9neTwva2V5d29yZD48a2V5d29yZD5EZXByZXNzaW9uL2V0aW9sb2d5PC9rZXl3b3JkPjxr
ZXl3b3JkPkZlZWRiYWNrLCBQaHlzaW9sb2dpY2FsLypwaHlzaW9sb2d5PC9rZXl3b3JkPjxrZXl3
b3JkPkdsdWNvY29ydGljb2lkcy8qcGh5c2lvbG9neTwva2V5d29yZD48a2V5d29yZD5IdW1hbnM8
L2tleXdvcmQ+PGtleXdvcmQ+SHlwb3RoYWxhbW8tSHlwb3BoeXNlYWwgU3lzdGVtLypwaHlzaW9s
b2d5PC9rZXl3b3JkPjxrZXl3b3JkPk1lbnRhbCBEaXNvcmRlcnMvKm1ldGFib2xpc208L2tleXdv
cmQ+PGtleXdvcmQ+TWV0YWJvbGljIERpc2Vhc2VzLyptZXRhYm9saXNtPC9rZXl3b3JkPjxrZXl3
b3JkPk1ldGFib2xpYyBTeW5kcm9tZS9ldGlvbG9neTwva2V5d29yZD48a2V5d29yZD5QaXR1aXRh
cnktQWRyZW5hbCBTeXN0ZW0vKnBoeXNpb2xvZ3k8L2tleXdvcmQ+PGtleXdvcmQ+UmF0czwva2V5
d29yZD48a2V5d29yZD5SZWNlcHRvcnMsIEdsdWNvY29ydGljb2lkLypwaHlzaW9sb2d5PC9rZXl3
b3JkPjxrZXl3b3JkPlN0cmVzcywgUGh5c2lvbG9naWNhbC9tZXRhYm9saXNtPC9rZXl3b3JkPjwv
a2V5d29yZHM+PGRhdGVzPjx5ZWFyPjIwMDQ8L3llYXI+PC9kYXRlcz48aXNibj4wMDgzLTY3Mjkg
KFByaW50KSYjeEQ7MDA4My02NzI5IChMaW5raW5nKTwvaXNibj48YWNjZXNzaW9uLW51bT4xNTE5
Njg3NzwvYWNjZXNzaW9uLW51bT48dXJscz48cmVsYXRlZC11cmxzPjx1cmw+aHR0cHM6Ly93d3cu
bmNiaS5ubG0ubmloLmdvdi9wdWJtZWQvMTUxOTY4Nzc8L3VybD48L3JlbGF0ZWQtdXJscz48L3Vy
bHM+PGVsZWN0cm9uaWMtcmVzb3VyY2UtbnVtPjEwLjEwMTYvUzAwODMtNjcyOSgwNCk2OTAwMS03
PC9lbGVjdHJvbmljLXJlc291cmNlLW51bT48L3JlY29yZD48L0NpdGU+PENpdGU+PEF1dGhvcj5G
b3N0ZXI8L0F1dGhvcj48WWVhcj4yMDA5PC9ZZWFyPjxSZWNOdW0+NjM8L1JlY051bT48cmVjb3Jk
PjxyZWMtbnVtYmVyPjYzPC9yZWMtbnVtYmVyPjxmb3JlaWduLWtleXM+PGtleSBhcHA9IkVOIiBk
Yi1pZD0iZXN0OXhlOWZsZnJ0NW9lMjBwdHgwdjlpeHp2NXhmc3pmZGVyIiB0aW1lc3RhbXA9IjE2
MjY3ODQ3OTMiPjYzPC9rZXk+PC9mb3JlaWduLWtleXM+PHJlZi10eXBlIG5hbWU9IkpvdXJuYWwg
QXJ0aWNsZSI+MTc8L3JlZi10eXBlPjxjb250cmlidXRvcnM+PGF1dGhvcnM+PGF1dGhvcj5Gb3N0
ZXIsIE0uIFQuPC9hdXRob3I+PGF1dGhvcj5XYXJuZSwgSi4gUC48L2F1dGhvcj48YXV0aG9yPkdp
bnNiZXJnLCBBLiBCLjwvYXV0aG9yPjxhdXRob3I+SG9ybmVtYW4sIEguIEYuPC9hdXRob3I+PGF1
dGhvcj5QZWNvcmFybywgTi4gQy48L2F1dGhvcj48YXV0aG9yPkFrYW5hLCBTLiBGLjwvYXV0aG9y
PjxhdXRob3I+RGFsbG1hbiwgTS4gRi48L2F1dGhvcj48L2F1dGhvcnM+PC9jb250cmlidXRvcnM+
PGF1dGgtYWRkcmVzcz5EZXBhcnRtZW50IG9mIFBoeXNpb2xvZ3ksIFVuaXZlcnNpdHkgb2YgQ2Fs
aWZvcm5pYSwgU2FuIEZyYW5jaXNjbywgNTEzIFBhcm5hc3N1cyBBdmVudWUsIFNhbiBGcmFuY2lz
Y28sIENhbGlmb3JuaWEgOTQxNDMtMDQ0NCwgVVNBLjwvYXV0aC1hZGRyZXNzPjx0aXRsZXM+PHRp
dGxlPlBhbGF0YWJsZSBmb29kcywgc3RyZXNzLCBhbmQgZW5lcmd5IHN0b3JlcyBzY3VscHQgY29y
dGljb3Ryb3Bpbi1yZWxlYXNpbmcgZmFjdG9yLCBhZHJlbm9jb3J0aWNvdHJvcGluLCBhbmQgY29y
dGljb3N0ZXJvbmUgY29uY2VudHJhdGlvbnMgYWZ0ZXIgcmVzdHJhaW50PC90aXRsZT48c2Vjb25k
YXJ5LXRpdGxlPkVuZG9jcmlub2xvZ3k8L3NlY29uZGFyeS10aXRsZT48L3RpdGxlcz48cGVyaW9k
aWNhbD48ZnVsbC10aXRsZT5FbmRvY3Jpbm9sb2d5PC9mdWxsLXRpdGxlPjwvcGVyaW9kaWNhbD48
cGFnZXM+MjMyNS0zMzwvcGFnZXM+PHZvbHVtZT4xNTA8L3ZvbHVtZT48bnVtYmVyPjU8L251bWJl
cj48ZWRpdGlvbj4yMDA4LzEyLzI1PC9lZGl0aW9uPjxrZXl3b3Jkcz48a2V5d29yZD5BZGlwb3Nl
IFRpc3N1ZS9ncm93dGggJmFtcDsgZGV2ZWxvcG1lbnQ8L2tleXdvcmQ+PGtleXdvcmQ+QWRyZW5v
Y29ydGljb3Ryb3BpYyBIb3Jtb25lLypibG9vZDwva2V5d29yZD48a2V5d29yZD5BbmltYWxzPC9r
ZXl3b3JkPjxrZXl3b3JkPkJvZHkgV2VpZ2h0L3BoeXNpb2xvZ3k8L2tleXdvcmQ+PGtleXdvcmQ+
Q29ydGljb3N0ZXJvbmUvKmJsb29kPC9rZXl3b3JkPjxrZXl3b3JkPkNvcnRpY290cm9waW4tUmVs
ZWFzaW5nIEhvcm1vbmUvKmJsb29kL2dlbmV0aWNzL21ldGFib2xpc208L2tleXdvcmQ+PGtleXdv
cmQ+RW5lcmd5IEludGFrZS9waHlzaW9sb2d5PC9rZXl3b3JkPjxrZXl3b3JkPkVuZXJneSBNZXRh
Ym9saXNtLypwaHlzaW9sb2d5PC9rZXl3b3JkPjxrZXl3b3JkPipGb29kPC9rZXl3b3JkPjxrZXl3
b3JkPkh5cG90aGFsYW11cy9tZXRhYm9saXNtPC9rZXl3b3JkPjxrZXl3b3JkPkluc3VsaW4vYmxv
b2Q8L2tleXdvcmQ+PGtleXdvcmQ+TGVwdGluL2Jsb29kPC9rZXl3b3JkPjxrZXl3b3JkPk1hbGU8
L2tleXdvcmQ+PGtleXdvcmQ+UGFsYXRlL3BoeXNpb2xvZ3k8L2tleXdvcmQ+PGtleXdvcmQ+UmF0
czwva2V5d29yZD48a2V5d29yZD5SYXRzLCBTcHJhZ3VlLURhd2xleTwva2V5d29yZD48a2V5d29y
ZD5SZXN0cmFpbnQsIFBoeXNpY2FsL3BoeXNpb2xvZ3kvcHN5Y2hvbG9neTwva2V5d29yZD48a2V5
d29yZD5TdHJlc3MsIFBoeXNpb2xvZ2ljYWwvKnBoeXNpb2xvZ3k8L2tleXdvcmQ+PGtleXdvcmQ+
VGFzdGUvKnBoeXNpb2xvZ3k8L2tleXdvcmQ+PC9rZXl3b3Jkcz48ZGF0ZXM+PHllYXI+MjAwOTwv
eWVhcj48cHViLWRhdGVzPjxkYXRlPk1heTwvZGF0ZT48L3B1Yi1kYXRlcz48L2RhdGVzPjxpc2Ju
PjE5NDUtNzE3MCAoRWxlY3Ryb25pYykmI3hEOzAwMTMtNzIyNyAoTGlua2luZyk8L2lzYm4+PGFj
Y2Vzc2lvbi1udW0+MTkxMDYyMTk8L2FjY2Vzc2lvbi1udW0+PHVybHM+PHJlbGF0ZWQtdXJscz48
dXJsPmh0dHBzOi8vd3d3Lm5jYmkubmxtLm5paC5nb3YvcHVibWVkLzE5MTA2MjE5PC91cmw+PC9y
ZWxhdGVkLXVybHM+PC91cmxzPjxjdXN0b20yPlBNQzI2NzE5MTE8L2N1c3RvbTI+PGVsZWN0cm9u
aWMtcmVzb3VyY2UtbnVtPjEwLjEyMTAvZW4uMjAwOC0xNDI2PC9lbGVjdHJvbmljLXJlc291cmNl
LW51bT48L3JlY29yZD48L0NpdGU+PC9FbmROb3RlPgB=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(Foster et al., 2009; Laugero, 2004; Tryon et al., 2015)</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ένα φαινόμενο το οποίο πιθανόν εξηγεί τη</w:t>
      </w:r>
      <w:r w:rsidR="0018794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συναισθηματική κατανάλωση τροφής ή τη σχέση της κατανάλωσης συγκεκριμένων τροφών σε περιόδους άγχους</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PEVuZE5vdGU+PENpdGU+PEF1dGhvcj5EYWxsbWFuPC9BdXRob3I+PFllYXI+MjAwMzwvWWVhcj48
UmVjTnVtPjY0PC9SZWNOdW0+PERpc3BsYXlUZXh0PihEYWxsbWFuIGV0IGFsLiwgMjAwMzsgVWxy
aWNoLUxhaSwgMjAxNik8L0Rpc3BsYXlUZXh0PjxyZWNvcmQ+PHJlYy1udW1iZXI+NjQ8L3JlYy1u
dW1iZXI+PGZvcmVpZ24ta2V5cz48a2V5IGFwcD0iRU4iIGRiLWlkPSJlc3Q5eGU5ZmxmcnQ1b2Uy
MHB0eDB2OWl4enY1eGZzemZkZXIiIHRpbWVzdGFtcD0iMTYyNjc4NDkwNSI+NjQ8L2tleT48L2Zv
cmVpZ24ta2V5cz48cmVmLXR5cGUgbmFtZT0iSm91cm5hbCBBcnRpY2xlIj4xNzwvcmVmLXR5cGU+
PGNvbnRyaWJ1dG9ycz48YXV0aG9ycz48YXV0aG9yPkRhbGxtYW4sIE0uIEYuPC9hdXRob3I+PGF1
dGhvcj5QZWNvcmFybywgTi48L2F1dGhvcj48YXV0aG9yPkFrYW5hLCBTLiBGLjwvYXV0aG9yPjxh
dXRob3I+TGEgRmxldXIsIFMuIEUuPC9hdXRob3I+PGF1dGhvcj5Hb21leiwgRi48L2F1dGhvcj48
YXV0aG9yPkhvdXNoeWFyLCBILjwvYXV0aG9yPjxhdXRob3I+QmVsbCwgTS4gRS48L2F1dGhvcj48
YXV0aG9yPkJoYXRuYWdhciwgUy48L2F1dGhvcj48YXV0aG9yPkxhdWdlcm8sIEsuIEQuPC9hdXRo
b3I+PGF1dGhvcj5NYW5hbG8sIFMuPC9hdXRob3I+PC9hdXRob3JzPjwvY29udHJpYnV0b3JzPjxh
dXRoLWFkZHJlc3M+RGVwYXJ0bWVudCBvZiBQaHlzaW9sb2d5IGFuZCBOZXVyb3NjaWVuY2UgUHJv
Z3JhbSwgVW5pdmVyc2l0eSBvZiBDYWxpZm9ybmlhLCBTYW4gRnJhbmNpc2NvLCBDQSA5NDE0My0w
NDQ0LCBVU0EuIGRhbGxtYW5AaXRzYS51Y3NmLmVkdTwvYXV0aC1hZGRyZXNzPjx0aXRsZXM+PHRp
dGxlPkNocm9uaWMgc3RyZXNzIGFuZCBvYmVzaXR5OiBhIG5ldyB2aWV3IG9mICZxdW90O2NvbWZv
cnQgZm9vZCZxdW90OzwvdGl0bGU+PHNlY29uZGFyeS10aXRsZT5Qcm9jIE5hdGwgQWNhZCBTY2kg
VSBTIEE8L3NlY29uZGFyeS10aXRsZT48L3RpdGxlcz48cGVyaW9kaWNhbD48ZnVsbC10aXRsZT5Q
cm9jIE5hdGwgQWNhZCBTY2kgVSBTIEE8L2Z1bGwtdGl0bGU+PC9wZXJpb2RpY2FsPjxwYWdlcz4x
MTY5Ni03MDE8L3BhZ2VzPjx2b2x1bWU+MTAwPC92b2x1bWU+PG51bWJlcj4yMDwvbnVtYmVyPjxl
ZGl0aW9uPjIwMDMvMDkvMTc8L2VkaXRpb24+PGtleXdvcmRzPjxrZXl3b3JkPkFkcmVuYWwgR2xh
bmRzL3BoeXNpb2xvZ3k8L2tleXdvcmQ+PGtleXdvcmQ+QWRyZW5hbGVjdG9teTwva2V5d29yZD48
a2V5d29yZD5BbmltYWxzPC9rZXl3b3JkPjxrZXl3b3JkPkNocm9uaWMgRGlzZWFzZTwva2V5d29y
ZD48a2V5d29yZD5Db3J0aWNvdHJvcGluLVJlbGVhc2luZyBIb3Jtb25lL2dlbmV0aWNzPC9rZXl3
b3JkPjxrZXl3b3JkPkdsdWNvY29ydGljb2lkcy9waHlzaW9sb2d5PC9rZXl3b3JkPjxrZXl3b3Jk
Pkh1bWFuczwva2V5d29yZD48a2V5d29yZD5IeXBvdGhhbGFtby1IeXBvcGh5c2VhbCBTeXN0ZW08
L2tleXdvcmQ+PGtleXdvcmQ+T2Jlc2l0eS8qY29tcGxpY2F0aW9uczwva2V5d29yZD48a2V5d29y
ZD5QaXR1aXRhcnktQWRyZW5hbCBTeXN0ZW08L2tleXdvcmQ+PGtleXdvcmQ+Uk5BLCBNZXNzZW5n
ZXIvZ2VuZXRpY3MvbWV0YWJvbGlzbTwva2V5d29yZD48a2V5d29yZD5SYXRzPC9rZXl3b3JkPjxr
ZXl3b3JkPlN0cmVzcywgUHN5Y2hvbG9naWNhbC8qY29tcGxpY2F0aW9uczwva2V5d29yZD48L2tl
eXdvcmRzPjxkYXRlcz48eWVhcj4yMDAzPC95ZWFyPjxwdWItZGF0ZXM+PGRhdGU+U2VwIDMwPC9k
YXRlPjwvcHViLWRhdGVzPjwvZGF0ZXM+PGlzYm4+MDAyNy04NDI0IChQcmludCkmI3hEOzAwMjct
ODQyNCAoTGlua2luZyk8L2lzYm4+PGFjY2Vzc2lvbi1udW0+MTI5NzU1MjQ8L2FjY2Vzc2lvbi1u
dW0+PHVybHM+PHJlbGF0ZWQtdXJscz48dXJsPmh0dHBzOi8vd3d3Lm5jYmkubmxtLm5paC5nb3Yv
cHVibWVkLzEyOTc1NTI0PC91cmw+PC9yZWxhdGVkLXVybHM+PC91cmxzPjxjdXN0b20yPlBNQzIw
ODgyMDwvY3VzdG9tMj48ZWxlY3Ryb25pYy1yZXNvdXJjZS1udW0+MTAuMTA3My9wbmFzLjE5MzQ2
NjYxMDA8L2VsZWN0cm9uaWMtcmVzb3VyY2UtbnVtPjwvcmVjb3JkPjwvQ2l0ZT48Q2l0ZT48QXV0
aG9yPlVscmljaC1MYWk8L0F1dGhvcj48WWVhcj4yMDE2PC9ZZWFyPjxSZWNOdW0+NjU8L1JlY051
bT48cmVjb3JkPjxyZWMtbnVtYmVyPjY1PC9yZWMtbnVtYmVyPjxmb3JlaWduLWtleXM+PGtleSBh
cHA9IkVOIiBkYi1pZD0iZXN0OXhlOWZsZnJ0NW9lMjBwdHgwdjlpeHp2NXhmc3pmZGVyIiB0aW1l
c3RhbXA9IjE2MjY3ODQ5NDciPjY1PC9rZXk+PC9mb3JlaWduLWtleXM+PHJlZi10eXBlIG5hbWU9
IkpvdXJuYWwgQXJ0aWNsZSI+MTc8L3JlZi10eXBlPjxjb250cmlidXRvcnM+PGF1dGhvcnM+PGF1
dGhvcj5VbHJpY2gtTGFpLCBZLiBNLjwvYXV0aG9yPjwvYXV0aG9ycz48L2NvbnRyaWJ1dG9ycz48
YXV0aC1hZGRyZXNzPkRlcGFydG1lbnQgb2YgUHN5Y2hpYXRyeSBhbmQgQmVoYXZpb3JhbCBOZXVy
b3NjaWVuY2UsIFVuaXZlcnNpdHkgb2YgQ2luY2lubmF0aSwgQ2luY2lubmF0aSwgT0ggNDUxNDAg
VVNBLjwvYXV0aC1hZGRyZXNzPjx0aXRsZXM+PHRpdGxlPlNlbGYtbWVkaWNhdGlvbiB3aXRoIHN1
Y3Jvc2U8L3RpdGxlPjxzZWNvbmRhcnktdGl0bGU+Q3VyciBPcGluIEJlaGF2IFNjaTwvc2Vjb25k
YXJ5LXRpdGxlPjwvdGl0bGVzPjxwZXJpb2RpY2FsPjxmdWxsLXRpdGxlPkN1cnIgT3BpbiBCZWhh
diBTY2k8L2Z1bGwtdGl0bGU+PC9wZXJpb2RpY2FsPjxwYWdlcz43OC04MzwvcGFnZXM+PHZvbHVt
ZT45PC92b2x1bWU+PGVkaXRpb24+MjAxNi8wMy8xNjwvZWRpdGlvbj48ZGF0ZXM+PHllYXI+MjAx
NjwveWVhcj48cHViLWRhdGVzPjxkYXRlPkp1bjwvZGF0ZT48L3B1Yi1kYXRlcz48L2RhdGVzPjxp
c2JuPjIzNTItMTU0NiAoUHJpbnQpJiN4RDsyMzUyLTE1NDYgKExpbmtpbmcpPC9pc2JuPjxhY2Nl
c3Npb24tbnVtPjI2OTc3NDI0PC9hY2Nlc3Npb24tbnVtPjx1cmxzPjxyZWxhdGVkLXVybHM+PHVy
bD5odHRwczovL3d3dy5uY2JpLm5sbS5uaWguZ292L3B1Ym1lZC8yNjk3NzQyNDwvdXJsPjwvcmVs
YXRlZC11cmxzPjwvdXJscz48Y3VzdG9tMj5QTUM0Nzg3NTU5PC9jdXN0b20yPjxlbGVjdHJvbmlj
LXJlc291cmNlLW51bT4xMC4xMDE2L2ouY29iZWhhLjIwMTYuMDIuMDE1PC9lbGVjdHJvbmljLXJl
c291cmNlLW51bT48L3JlY29yZD48L0NpdGU+PC9FbmROb3RlPgB=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PEVuZE5vdGU+PENpdGU+PEF1dGhvcj5EYWxsbWFuPC9BdXRob3I+PFllYXI+MjAwMzwvWWVhcj48
UmVjTnVtPjY0PC9SZWNOdW0+PERpc3BsYXlUZXh0PihEYWxsbWFuIGV0IGFsLiwgMjAwMzsgVWxy
aWNoLUxhaSwgMjAxNik8L0Rpc3BsYXlUZXh0PjxyZWNvcmQ+PHJlYy1udW1iZXI+NjQ8L3JlYy1u
dW1iZXI+PGZvcmVpZ24ta2V5cz48a2V5IGFwcD0iRU4iIGRiLWlkPSJlc3Q5eGU5ZmxmcnQ1b2Uy
MHB0eDB2OWl4enY1eGZzemZkZXIiIHRpbWVzdGFtcD0iMTYyNjc4NDkwNSI+NjQ8L2tleT48L2Zv
cmVpZ24ta2V5cz48cmVmLXR5cGUgbmFtZT0iSm91cm5hbCBBcnRpY2xlIj4xNzwvcmVmLXR5cGU+
PGNvbnRyaWJ1dG9ycz48YXV0aG9ycz48YXV0aG9yPkRhbGxtYW4sIE0uIEYuPC9hdXRob3I+PGF1
dGhvcj5QZWNvcmFybywgTi48L2F1dGhvcj48YXV0aG9yPkFrYW5hLCBTLiBGLjwvYXV0aG9yPjxh
dXRob3I+TGEgRmxldXIsIFMuIEUuPC9hdXRob3I+PGF1dGhvcj5Hb21leiwgRi48L2F1dGhvcj48
YXV0aG9yPkhvdXNoeWFyLCBILjwvYXV0aG9yPjxhdXRob3I+QmVsbCwgTS4gRS48L2F1dGhvcj48
YXV0aG9yPkJoYXRuYWdhciwgUy48L2F1dGhvcj48YXV0aG9yPkxhdWdlcm8sIEsuIEQuPC9hdXRo
b3I+PGF1dGhvcj5NYW5hbG8sIFMuPC9hdXRob3I+PC9hdXRob3JzPjwvY29udHJpYnV0b3JzPjxh
dXRoLWFkZHJlc3M+RGVwYXJ0bWVudCBvZiBQaHlzaW9sb2d5IGFuZCBOZXVyb3NjaWVuY2UgUHJv
Z3JhbSwgVW5pdmVyc2l0eSBvZiBDYWxpZm9ybmlhLCBTYW4gRnJhbmNpc2NvLCBDQSA5NDE0My0w
NDQ0LCBVU0EuIGRhbGxtYW5AaXRzYS51Y3NmLmVkdTwvYXV0aC1hZGRyZXNzPjx0aXRsZXM+PHRp
dGxlPkNocm9uaWMgc3RyZXNzIGFuZCBvYmVzaXR5OiBhIG5ldyB2aWV3IG9mICZxdW90O2NvbWZv
cnQgZm9vZCZxdW90OzwvdGl0bGU+PHNlY29uZGFyeS10aXRsZT5Qcm9jIE5hdGwgQWNhZCBTY2kg
VSBTIEE8L3NlY29uZGFyeS10aXRsZT48L3RpdGxlcz48cGVyaW9kaWNhbD48ZnVsbC10aXRsZT5Q
cm9jIE5hdGwgQWNhZCBTY2kgVSBTIEE8L2Z1bGwtdGl0bGU+PC9wZXJpb2RpY2FsPjxwYWdlcz4x
MTY5Ni03MDE8L3BhZ2VzPjx2b2x1bWU+MTAwPC92b2x1bWU+PG51bWJlcj4yMDwvbnVtYmVyPjxl
ZGl0aW9uPjIwMDMvMDkvMTc8L2VkaXRpb24+PGtleXdvcmRzPjxrZXl3b3JkPkFkcmVuYWwgR2xh
bmRzL3BoeXNpb2xvZ3k8L2tleXdvcmQ+PGtleXdvcmQ+QWRyZW5hbGVjdG9teTwva2V5d29yZD48
a2V5d29yZD5BbmltYWxzPC9rZXl3b3JkPjxrZXl3b3JkPkNocm9uaWMgRGlzZWFzZTwva2V5d29y
ZD48a2V5d29yZD5Db3J0aWNvdHJvcGluLVJlbGVhc2luZyBIb3Jtb25lL2dlbmV0aWNzPC9rZXl3
b3JkPjxrZXl3b3JkPkdsdWNvY29ydGljb2lkcy9waHlzaW9sb2d5PC9rZXl3b3JkPjxrZXl3b3Jk
Pkh1bWFuczwva2V5d29yZD48a2V5d29yZD5IeXBvdGhhbGFtby1IeXBvcGh5c2VhbCBTeXN0ZW08
L2tleXdvcmQ+PGtleXdvcmQ+T2Jlc2l0eS8qY29tcGxpY2F0aW9uczwva2V5d29yZD48a2V5d29y
ZD5QaXR1aXRhcnktQWRyZW5hbCBTeXN0ZW08L2tleXdvcmQ+PGtleXdvcmQ+Uk5BLCBNZXNzZW5n
ZXIvZ2VuZXRpY3MvbWV0YWJvbGlzbTwva2V5d29yZD48a2V5d29yZD5SYXRzPC9rZXl3b3JkPjxr
ZXl3b3JkPlN0cmVzcywgUHN5Y2hvbG9naWNhbC8qY29tcGxpY2F0aW9uczwva2V5d29yZD48L2tl
eXdvcmRzPjxkYXRlcz48eWVhcj4yMDAzPC95ZWFyPjxwdWItZGF0ZXM+PGRhdGU+U2VwIDMwPC9k
YXRlPjwvcHViLWRhdGVzPjwvZGF0ZXM+PGlzYm4+MDAyNy04NDI0IChQcmludCkmI3hEOzAwMjct
ODQyNCAoTGlua2luZyk8L2lzYm4+PGFjY2Vzc2lvbi1udW0+MTI5NzU1MjQ8L2FjY2Vzc2lvbi1u
dW0+PHVybHM+PHJlbGF0ZWQtdXJscz48dXJsPmh0dHBzOi8vd3d3Lm5jYmkubmxtLm5paC5nb3Yv
cHVibWVkLzEyOTc1NTI0PC91cmw+PC9yZWxhdGVkLXVybHM+PC91cmxzPjxjdXN0b20yPlBNQzIw
ODgyMDwvY3VzdG9tMj48ZWxlY3Ryb25pYy1yZXNvdXJjZS1udW0+MTAuMTA3My9wbmFzLjE5MzQ2
NjYxMDA8L2VsZWN0cm9uaWMtcmVzb3VyY2UtbnVtPjwvcmVjb3JkPjwvQ2l0ZT48Q2l0ZT48QXV0
aG9yPlVscmljaC1MYWk8L0F1dGhvcj48WWVhcj4yMDE2PC9ZZWFyPjxSZWNOdW0+NjU8L1JlY051
bT48cmVjb3JkPjxyZWMtbnVtYmVyPjY1PC9yZWMtbnVtYmVyPjxmb3JlaWduLWtleXM+PGtleSBh
cHA9IkVOIiBkYi1pZD0iZXN0OXhlOWZsZnJ0NW9lMjBwdHgwdjlpeHp2NXhmc3pmZGVyIiB0aW1l
c3RhbXA9IjE2MjY3ODQ5NDciPjY1PC9rZXk+PC9mb3JlaWduLWtleXM+PHJlZi10eXBlIG5hbWU9
IkpvdXJuYWwgQXJ0aWNsZSI+MTc8L3JlZi10eXBlPjxjb250cmlidXRvcnM+PGF1dGhvcnM+PGF1
dGhvcj5VbHJpY2gtTGFpLCBZLiBNLjwvYXV0aG9yPjwvYXV0aG9ycz48L2NvbnRyaWJ1dG9ycz48
YXV0aC1hZGRyZXNzPkRlcGFydG1lbnQgb2YgUHN5Y2hpYXRyeSBhbmQgQmVoYXZpb3JhbCBOZXVy
b3NjaWVuY2UsIFVuaXZlcnNpdHkgb2YgQ2luY2lubmF0aSwgQ2luY2lubmF0aSwgT0ggNDUxNDAg
VVNBLjwvYXV0aC1hZGRyZXNzPjx0aXRsZXM+PHRpdGxlPlNlbGYtbWVkaWNhdGlvbiB3aXRoIHN1
Y3Jvc2U8L3RpdGxlPjxzZWNvbmRhcnktdGl0bGU+Q3VyciBPcGluIEJlaGF2IFNjaTwvc2Vjb25k
YXJ5LXRpdGxlPjwvdGl0bGVzPjxwZXJpb2RpY2FsPjxmdWxsLXRpdGxlPkN1cnIgT3BpbiBCZWhh
diBTY2k8L2Z1bGwtdGl0bGU+PC9wZXJpb2RpY2FsPjxwYWdlcz43OC04MzwvcGFnZXM+PHZvbHVt
ZT45PC92b2x1bWU+PGVkaXRpb24+MjAxNi8wMy8xNjwvZWRpdGlvbj48ZGF0ZXM+PHllYXI+MjAx
NjwveWVhcj48cHViLWRhdGVzPjxkYXRlPkp1bjwvZGF0ZT48L3B1Yi1kYXRlcz48L2RhdGVzPjxp
c2JuPjIzNTItMTU0NiAoUHJpbnQpJiN4RDsyMzUyLTE1NDYgKExpbmtpbmcpPC9pc2JuPjxhY2Nl
c3Npb24tbnVtPjI2OTc3NDI0PC9hY2Nlc3Npb24tbnVtPjx1cmxzPjxyZWxhdGVkLXVybHM+PHVy
bD5odHRwczovL3d3dy5uY2JpLm5sbS5uaWguZ292L3B1Ym1lZC8yNjk3NzQyNDwvdXJsPjwvcmVs
YXRlZC11cmxzPjwvdXJscz48Y3VzdG9tMj5QTUM0Nzg3NTU5PC9jdXN0b20yPjxlbGVjdHJvbmlj
LXJlc291cmNlLW51bT4xMC4xMDE2L2ouY29iZWhhLjIwMTYuMDIuMDE1PC9lbGVjdHJvbmljLXJl
c291cmNlLW51bT48L3JlY29yZD48L0NpdGU+PC9FbmROb3RlPgB=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(Dallman et al., 2003; Ulrich-Lai, 2016)</w:t>
      </w:r>
      <w:r w:rsidRPr="009E363B">
        <w:rPr>
          <w:rFonts w:ascii="Times New Roman" w:eastAsiaTheme="minorHAnsi" w:hAnsi="Times New Roman"/>
          <w:sz w:val="24"/>
          <w:szCs w:val="24"/>
        </w:rPr>
        <w:fldChar w:fldCharType="end"/>
      </w:r>
      <w:r w:rsidR="0018794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Παράλληλα, πρόσφατη μελέτη δείχνει ότι, στο πλαίσιο της δίαιτας ή της υιοθέτησης μιας πιο υγιεινής διατροφής, η κατανάλωση υδατανθράκων μπορεί να βοηθήσει στην ελαχιστοποίηση της διαιτητικής υποτροπής, λόγω του άγχους από τον περιορισμό των αγαπημένων, εξαιρετικά εύγευστων τροφών που καταναλώνονται συναισθηματικά</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PEVuZE5vdGU+PENpdGU+PEF1dGhvcj5UcnlvbjwvQXV0aG9yPjxZZWFyPjIwMTU8L1llYXI+PFJl
Y051bT42MTwvUmVjTnVtPjxEaXNwbGF5VGV4dD4oRGFsbG1hbiBldCBhbC4sIDIwMDM7IFRyeW9u
IGV0IGFsLiwgMjAxMzsgVHJ5b24gZXQgYWwuLCAyMDE1KTwvRGlzcGxheVRleHQ+PHJlY29yZD48
cmVjLW51bWJlcj42MTwvcmVjLW51bWJlcj48Zm9yZWlnbi1rZXlzPjxrZXkgYXBwPSJFTiIgZGIt
aWQ9ImVzdDl4ZTlmbGZydDVvZTIwcHR4MHY5aXh6djV4ZnN6ZmRlciIgdGltZXN0YW1wPSIxNjI2
Nzg0NjgxIj42MTwva2V5PjwvZm9yZWlnbi1rZXlzPjxyZWYtdHlwZSBuYW1lPSJKb3VybmFsIEFy
dGljbGUiPjE3PC9yZWYtdHlwZT48Y29udHJpYnV0b3JzPjxhdXRob3JzPjxhdXRob3I+VHJ5b24s
IE0uIFMuPC9hdXRob3I+PGF1dGhvcj5TdGFuaG9wZSwgSy4gTC48L2F1dGhvcj48YXV0aG9yPkVw
ZWwsIEUuIFMuPC9hdXRob3I+PGF1dGhvcj5NYXNvbiwgQS4gRS48L2F1dGhvcj48YXV0aG9yPkJy
b3duLCBSLjwvYXV0aG9yPjxhdXRob3I+TWVkaWNpLCBWLjwvYXV0aG9yPjxhdXRob3I+SGF2ZWws
IFAuIEouPC9hdXRob3I+PGF1dGhvcj5MYXVnZXJvLCBLLiBELjwvYXV0aG9yPjwvYXV0aG9ycz48
L2NvbnRyaWJ1dG9ycz48YXV0aC1hZGRyZXNzPkRlcGFydG1lbnRzIG9mIE51dHJpdGlvbiAoTS5T
LlQuLCBLLkwuUy4sIEsuRC5MLiwgUC5KLkguKSBhbmQgTW9sZWN1bGFyIEJpb3NjaWVuY2VzIChQ
LkouSC4pLCBTY2hvb2wgb2YgVmV0ZXJpbmFyeSBNZWRpY2luZSwgYW5kIERpdmlzaW9uIG9mIEdh
c3Ryb2VudGVyb2xvZ3kgYW5kIEhlcGF0b2xvZ3kgKFYuTS4pLCBTY2hvb2wgb2YgTWVkaWNpbmUs
IFVuaXZlcnNpdHkgb2YgQ2FsaWZvcm5pYSwgRGF2aXMsIGFuZCBTdHJlc3MgQmlvbG9neSBhbmQg
TnV0cml0aW9uIFJlc2VhcmNoIExhYm9yYXRvcnkgKEsuRC5MLiksIE9iZXNpdHkgYW5kIE1ldGFi
b2xpc20gUmVzZWFyY2ggVW5pdCwgV2VzdGVybiBIdW1hbiBOdXRyaXRpb24gUmVzZWFyY2ggQ2Vu
dGVyLCBBZ3JpY3VsdHVyYWwgUmVzZWFyY2ggU2VydmljZSwgVVMgRGVwYXJ0bWVudCBvZiBBZ3Jp
Y3VsdHVyZSwgRGF2aXMsIENhbGlmb3JuaWEgOTU2MTY7IGFuZCBEZXBhcnRtZW50IG9mIFBzeWNo
aWF0cnkgKEUuUy5FLiwgQS5FLk0uLCBSLkIuKSwgVW5pdmVyc2l0eSBvZiBDYWxpZm9ybmlhLCBT
YW4gRnJhbmNpc2NvLCBTYW4gRnJhbmNpc2NvLCBDYWxpZm9ybmlhIDk0MTQzLjwvYXV0aC1hZGRy
ZXNzPjx0aXRsZXM+PHRpdGxlPkV4Y2Vzc2l2ZSBTdWdhciBDb25zdW1wdGlvbiBNYXkgQmUgYSBE
aWZmaWN1bHQgSGFiaXQgdG8gQnJlYWs6IEEgVmlldyBGcm9tIHRoZSBCcmFpbiBhbmQgQm9keTwv
dGl0bGU+PHNlY29uZGFyeS10aXRsZT5KIENsaW4gRW5kb2NyaW5vbCBNZXRhYjwvc2Vjb25kYXJ5
LXRpdGxlPjwvdGl0bGVzPjxwZXJpb2RpY2FsPjxmdWxsLXRpdGxlPkogQ2xpbiBFbmRvY3Jpbm9s
IE1ldGFiPC9mdWxsLXRpdGxlPjwvcGVyaW9kaWNhbD48cGFnZXM+MjIzOS00NzwvcGFnZXM+PHZv
bHVtZT4xMDA8L3ZvbHVtZT48bnVtYmVyPjY8L251bWJlcj48ZWRpdGlvbj4yMDE1LzA0LzE3PC9l
ZGl0aW9uPjxrZXl3b3Jkcz48a2V5d29yZD5BZG9sZXNjZW50PC9rZXl3b3JkPjxrZXl3b3JkPkFk
dWx0PC9rZXl3b3JkPjxrZXl3b3JkPipCZXZlcmFnZXM8L2tleXdvcmQ+PGtleXdvcmQ+QnJhaW4v
KmRydWcgZWZmZWN0cy9waHlzaW9sb2d5PC9rZXl3b3JkPjxrZXl3b3JkPkRpZXRhcnkgQ2FyYm9o
eWRyYXRlcy8qcGhhcm1hY29sb2d5PC9rZXl3b3JkPjxrZXl3b3JkPkVuZXJneSBJbnRha2UvZHJ1
ZyBlZmZlY3RzPC9rZXl3b3JkPjxrZXl3b3JkPkZlZWRpbmcgQmVoYXZpb3IvZHJ1ZyBlZmZlY3Rz
L3BoeXNpb2xvZ3kvKnBzeWNob2xvZ3k8L2tleXdvcmQ+PGtleXdvcmQ+RmVtYWxlPC9rZXl3b3Jk
PjxrZXl3b3JkPkh1bWFuczwva2V5d29yZD48a2V5d29yZD5IeWRyb2NvcnRpc29uZS9tZXRhYm9s
aXNtPC9rZXl3b3JkPjxrZXl3b3JkPk1hZ25ldGljIFJlc29uYW5jZSBJbWFnaW5nPC9rZXl3b3Jk
PjxrZXl3b3JkPk9iZXNpdHkvZXRpb2xvZ3kvcHN5Y2hvbG9neTwva2V5d29yZD48a2V5d29yZD5T
dHJlc3MsIFBzeWNob2xvZ2ljYWwvbWV0YWJvbGlzbS9wc3ljaG9sb2d5PC9rZXl3b3JkPjxrZXl3
b3JkPlN1YnN0YW5jZS1SZWxhdGVkIERpc29yZGVycy8qbWV0YWJvbGlzbS9waHlzaW9wYXRob2xv
Z3kvKnBzeWNob2xvZ3k8L2tleXdvcmQ+PGtleXdvcmQ+U3dlZXRlbmluZyBBZ2VudHMvKnBoYXJt
YWNvbG9neTwva2V5d29yZD48a2V5d29yZD5XZWlnaHQgR2Fpbi9kcnVnIGVmZmVjdHM8L2tleXdv
cmQ+PGtleXdvcmQ+WW91bmcgQWR1bHQ8L2tleXdvcmQ+PC9rZXl3b3Jkcz48ZGF0ZXM+PHllYXI+
MjAxNTwveWVhcj48cHViLWRhdGVzPjxkYXRlPkp1bjwvZGF0ZT48L3B1Yi1kYXRlcz48L2RhdGVz
Pjxpc2JuPjE5NDUtNzE5NyAoRWxlY3Ryb25pYykmI3hEOzAwMjEtOTcyWCAoTGlua2luZyk8L2lz
Ym4+PGFjY2Vzc2lvbi1udW0+MjU4Nzk1MTM8L2FjY2Vzc2lvbi1udW0+PHVybHM+PHJlbGF0ZWQt
dXJscz48dXJsPmh0dHBzOi8vd3d3Lm5jYmkubmxtLm5paC5nb3YvcHVibWVkLzI1ODc5NTEzPC91
cmw+PC9yZWxhdGVkLXVybHM+PC91cmxzPjxjdXN0b20yPlBNQzQ0NTQ4MTE8L2N1c3RvbTI+PGVs
ZWN0cm9uaWMtcmVzb3VyY2UtbnVtPjEwLjEyMTAvamMuMjAxNC00MzUzPC9lbGVjdHJvbmljLXJl
c291cmNlLW51bT48L3JlY29yZD48L0NpdGU+PENpdGU+PEF1dGhvcj5EYWxsbWFuPC9BdXRob3I+
PFllYXI+MjAwMzwvWWVhcj48UmVjTnVtPjY0PC9SZWNOdW0+PHJlY29yZD48cmVjLW51bWJlcj42
NDwvcmVjLW51bWJlcj48Zm9yZWlnbi1rZXlzPjxrZXkgYXBwPSJFTiIgZGItaWQ9ImVzdDl4ZTlm
bGZydDVvZTIwcHR4MHY5aXh6djV4ZnN6ZmRlciIgdGltZXN0YW1wPSIxNjI2Nzg0OTA1Ij42NDwv
a2V5PjwvZm9yZWlnbi1rZXlzPjxyZWYtdHlwZSBuYW1lPSJKb3VybmFsIEFydGljbGUiPjE3PC9y
ZWYtdHlwZT48Y29udHJpYnV0b3JzPjxhdXRob3JzPjxhdXRob3I+RGFsbG1hbiwgTS4gRi48L2F1
dGhvcj48YXV0aG9yPlBlY29yYXJvLCBOLjwvYXV0aG9yPjxhdXRob3I+QWthbmEsIFMuIEYuPC9h
dXRob3I+PGF1dGhvcj5MYSBGbGV1ciwgUy4gRS48L2F1dGhvcj48YXV0aG9yPkdvbWV6LCBGLjwv
YXV0aG9yPjxhdXRob3I+SG91c2h5YXIsIEguPC9hdXRob3I+PGF1dGhvcj5CZWxsLCBNLiBFLjwv
YXV0aG9yPjxhdXRob3I+QmhhdG5hZ2FyLCBTLjwvYXV0aG9yPjxhdXRob3I+TGF1Z2VybywgSy4g
RC48L2F1dGhvcj48YXV0aG9yPk1hbmFsbywgUy48L2F1dGhvcj48L2F1dGhvcnM+PC9jb250cmli
dXRvcnM+PGF1dGgtYWRkcmVzcz5EZXBhcnRtZW50IG9mIFBoeXNpb2xvZ3kgYW5kIE5ldXJvc2Np
ZW5jZSBQcm9ncmFtLCBVbml2ZXJzaXR5IG9mIENhbGlmb3JuaWEsIFNhbiBGcmFuY2lzY28sIENB
IDk0MTQzLTA0NDQsIFVTQS4gZGFsbG1hbkBpdHNhLnVjc2YuZWR1PC9hdXRoLWFkZHJlc3M+PHRp
dGxlcz48dGl0bGU+Q2hyb25pYyBzdHJlc3MgYW5kIG9iZXNpdHk6IGEgbmV3IHZpZXcgb2YgJnF1
b3Q7Y29tZm9ydCBmb29kJnF1b3Q7PC90aXRsZT48c2Vjb25kYXJ5LXRpdGxlPlByb2MgTmF0bCBB
Y2FkIFNjaSBVIFMgQTwvc2Vjb25kYXJ5LXRpdGxlPjwvdGl0bGVzPjxwZXJpb2RpY2FsPjxmdWxs
LXRpdGxlPlByb2MgTmF0bCBBY2FkIFNjaSBVIFMgQTwvZnVsbC10aXRsZT48L3BlcmlvZGljYWw+
PHBhZ2VzPjExNjk2LTcwMTwvcGFnZXM+PHZvbHVtZT4xMDA8L3ZvbHVtZT48bnVtYmVyPjIwPC9u
dW1iZXI+PGVkaXRpb24+MjAwMy8wOS8xNzwvZWRpdGlvbj48a2V5d29yZHM+PGtleXdvcmQ+QWRy
ZW5hbCBHbGFuZHMvcGh5c2lvbG9neTwva2V5d29yZD48a2V5d29yZD5BZHJlbmFsZWN0b215PC9r
ZXl3b3JkPjxrZXl3b3JkPkFuaW1hbHM8L2tleXdvcmQ+PGtleXdvcmQ+Q2hyb25pYyBEaXNlYXNl
PC9rZXl3b3JkPjxrZXl3b3JkPkNvcnRpY290cm9waW4tUmVsZWFzaW5nIEhvcm1vbmUvZ2VuZXRp
Y3M8L2tleXdvcmQ+PGtleXdvcmQ+R2x1Y29jb3J0aWNvaWRzL3BoeXNpb2xvZ3k8L2tleXdvcmQ+
PGtleXdvcmQ+SHVtYW5zPC9rZXl3b3JkPjxrZXl3b3JkPkh5cG90aGFsYW1vLUh5cG9waHlzZWFs
IFN5c3RlbTwva2V5d29yZD48a2V5d29yZD5PYmVzaXR5Lypjb21wbGljYXRpb25zPC9rZXl3b3Jk
PjxrZXl3b3JkPlBpdHVpdGFyeS1BZHJlbmFsIFN5c3RlbTwva2V5d29yZD48a2V5d29yZD5STkEs
IE1lc3Nlbmdlci9nZW5ldGljcy9tZXRhYm9saXNtPC9rZXl3b3JkPjxrZXl3b3JkPlJhdHM8L2tl
eXdvcmQ+PGtleXdvcmQ+U3RyZXNzLCBQc3ljaG9sb2dpY2FsLypjb21wbGljYXRpb25zPC9rZXl3
b3JkPjwva2V5d29yZHM+PGRhdGVzPjx5ZWFyPjIwMDM8L3llYXI+PHB1Yi1kYXRlcz48ZGF0ZT5T
ZXAgMzA8L2RhdGU+PC9wdWItZGF0ZXM+PC9kYXRlcz48aXNibj4wMDI3LTg0MjQgKFByaW50KSYj
eEQ7MDAyNy04NDI0IChMaW5raW5nKTwvaXNibj48YWNjZXNzaW9uLW51bT4xMjk3NTUyNDwvYWNj
ZXNzaW9uLW51bT48dXJscz48cmVsYXRlZC11cmxzPjx1cmw+aHR0cHM6Ly93d3cubmNiaS5ubG0u
bmloLmdvdi9wdWJtZWQvMTI5NzU1MjQ8L3VybD48L3JlbGF0ZWQtdXJscz48L3VybHM+PGN1c3Rv
bTI+UE1DMjA4ODIwPC9jdXN0b20yPjxlbGVjdHJvbmljLXJlc291cmNlLW51bT4xMC4xMDczL3Bu
YXMuMTkzNDY2NjEwMDwvZWxlY3Ryb25pYy1yZXNvdXJjZS1udW0+PC9yZWNvcmQ+PC9DaXRlPjxD
aXRlPjxBdXRob3I+VHJ5b248L0F1dGhvcj48WWVhcj4yMDEzPC9ZZWFyPjxSZWNOdW0+NjY8L1Jl
Y051bT48cmVjb3JkPjxyZWMtbnVtYmVyPjY2PC9yZWMtbnVtYmVyPjxmb3JlaWduLWtleXM+PGtl
eSBhcHA9IkVOIiBkYi1pZD0iZXN0OXhlOWZsZnJ0NW9lMjBwdHgwdjlpeHp2NXhmc3pmZGVyIiB0
aW1lc3RhbXA9IjE2MjY3ODUwMTAiPjY2PC9rZXk+PC9mb3JlaWduLWtleXM+PHJlZi10eXBlIG5h
bWU9IkpvdXJuYWwgQXJ0aWNsZSI+MTc8L3JlZi10eXBlPjxjb250cmlidXRvcnM+PGF1dGhvcnM+
PGF1dGhvcj5UcnlvbiwgTS4gUy48L2F1dGhvcj48YXV0aG9yPkRlQ2FudCwgUi48L2F1dGhvcj48
YXV0aG9yPkxhdWdlcm8sIEsuIEQuPC9hdXRob3I+PC9hdXRob3JzPjwvY29udHJpYnV0b3JzPjxh
dXRoLWFkZHJlc3M+T2Jlc2l0eSBhbmQgTWV0YWJvbGlzbSBSZXNlYXJjaCBVbml0LCBXZXN0ZXJu
IEh1bWFuIE51dHJpdGlvbiBSZXNlYXJjaCBDZW50ZXIsIEFSUywgVVNEQSwgVUMgRGF2aXMsIDQz
MCBXLiBIZWFsdGggU2NpZW5jZXMgRHJpdmUsIERhdmlzLCBDYWxpZm9ybmlhLCA5NTYxNiwgVVNB
LjwvYXV0aC1hZGRyZXNzPjx0aXRsZXM+PHRpdGxlPkhhdmluZyB5b3VyIGNha2UgYW5kIGVhdGlu
ZyBpdCB0b286IGEgaGFiaXQgb2YgY29tZm9ydCBmb29kIG1heSBsaW5rIGNocm9uaWMgc29jaWFs
IHN0cmVzcyBleHBvc3VyZSBhbmQgYWN1dGUgc3RyZXNzLWluZHVjZWQgY29ydGlzb2wgaHlwb3Jl
c3BvbnNpdmVuZXNzPC90aXRsZT48c2Vjb25kYXJ5LXRpdGxlPlBoeXNpb2wgQmVoYXY8L3NlY29u
ZGFyeS10aXRsZT48L3RpdGxlcz48cGVyaW9kaWNhbD48ZnVsbC10aXRsZT5QaHlzaW9sIEJlaGF2
PC9mdWxsLXRpdGxlPjwvcGVyaW9kaWNhbD48cGFnZXM+MzItNzwvcGFnZXM+PHZvbHVtZT4xMTQt
MTE1PC92b2x1bWU+PGVkaXRpb24+MjAxMy8wMy8xOTwvZWRpdGlvbj48a2V5d29yZHM+PGtleXdv
cmQ+QWJzb3JwdGlvbWV0cnksIFBob3Rvbjwva2V5d29yZD48a2V5d29yZD5BZHVsdDwva2V5d29y
ZD48a2V5d29yZD5BbmFseXNpcyBvZiBWYXJpYW5jZTwva2V5d29yZD48a2V5d29yZD5Cb2R5IENv
bXBvc2l0aW9uPC9rZXl3b3JkPjxrZXl3b3JkPkJvZHkgTWFzcyBJbmRleDwva2V5d29yZD48a2V5
d29yZD5Cb2R5IFdlaWdodC9waHlzaW9sb2d5PC9rZXl3b3JkPjxrZXl3b3JkPkVhdGluZy8qcGh5
c2lvbG9neTwva2V5d29yZD48a2V5d29yZD5GZW1hbGU8L2tleXdvcmQ+PGtleXdvcmQ+Rm9vZDwv
a2V5d29yZD48a2V5d29yZD5Gb29kIFByZWZlcmVuY2VzLypwc3ljaG9sb2d5PC9rZXl3b3JkPjxr
ZXl3b3JkPipIYWJpdHM8L2tleXdvcmQ+PGtleXdvcmQ+SHVtYW5zPC9rZXl3b3JkPjxrZXl3b3Jk
Pkh5ZHJvY29ydGlzb25lLyptZXRhYm9saXNtPC9rZXl3b3JkPjxrZXl3b3JkPk1hbGU8L2tleXdv
cmQ+PGtleXdvcmQ+TWlkZGxlIEFnZWQ8L2tleXdvcmQ+PGtleXdvcmQ+U2FsaXZhL21ldGFib2xp
c208L2tleXdvcmQ+PGtleXdvcmQ+KlN0cmVzcywgUHN5Y2hvbG9naWNhbC9tZXRhYm9saXNtL3Bo
eXNpb3BhdGhvbG9neS9wc3ljaG9sb2d5PC9rZXl3b3JkPjxrZXl3b3JkPlN1cnZleXMgYW5kIFF1
ZXN0aW9ubmFpcmVzPC9rZXl3b3JkPjxrZXl3b3JkPlRpbWUgRmFjdG9yczwva2V5d29yZD48L2tl
eXdvcmRzPjxkYXRlcz48eWVhcj4yMDEzPC95ZWFyPjxwdWItZGF0ZXM+PGRhdGU+QXByIDEwPC9k
YXRlPjwvcHViLWRhdGVzPjwvZGF0ZXM+PGlzYm4+MTg3My01MDdYIChFbGVjdHJvbmljKSYjeEQ7
MDAzMS05Mzg0IChMaW5raW5nKTwvaXNibj48YWNjZXNzaW9uLW51bT4yMzUwMDE3MzwvYWNjZXNz
aW9uLW51bT48dXJscz48cmVsYXRlZC11cmxzPjx1cmw+aHR0cHM6Ly93d3cubmNiaS5ubG0ubmlo
Lmdvdi9wdWJtZWQvMjM1MDAxNzM8L3VybD48L3JlbGF0ZWQtdXJscz48L3VybHM+PGVsZWN0cm9u
aWMtcmVzb3VyY2UtbnVtPjEwLjEwMTYvai5waHlzYmVoLjIwMTMuMDIuMDE4PC9lbGVjdHJvbmlj
LXJlc291cmNlLW51bT48L3JlY29yZD48L0NpdGU+PC9FbmROb3RlPgB=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PEVuZE5vdGU+PENpdGU+PEF1dGhvcj5UcnlvbjwvQXV0aG9yPjxZZWFyPjIwMTU8L1llYXI+PFJl
Y051bT42MTwvUmVjTnVtPjxEaXNwbGF5VGV4dD4oRGFsbG1hbiBldCBhbC4sIDIwMDM7IFRyeW9u
IGV0IGFsLiwgMjAxMzsgVHJ5b24gZXQgYWwuLCAyMDE1KTwvRGlzcGxheVRleHQ+PHJlY29yZD48
cmVjLW51bWJlcj42MTwvcmVjLW51bWJlcj48Zm9yZWlnbi1rZXlzPjxrZXkgYXBwPSJFTiIgZGIt
aWQ9ImVzdDl4ZTlmbGZydDVvZTIwcHR4MHY5aXh6djV4ZnN6ZmRlciIgdGltZXN0YW1wPSIxNjI2
Nzg0NjgxIj42MTwva2V5PjwvZm9yZWlnbi1rZXlzPjxyZWYtdHlwZSBuYW1lPSJKb3VybmFsIEFy
dGljbGUiPjE3PC9yZWYtdHlwZT48Y29udHJpYnV0b3JzPjxhdXRob3JzPjxhdXRob3I+VHJ5b24s
IE0uIFMuPC9hdXRob3I+PGF1dGhvcj5TdGFuaG9wZSwgSy4gTC48L2F1dGhvcj48YXV0aG9yPkVw
ZWwsIEUuIFMuPC9hdXRob3I+PGF1dGhvcj5NYXNvbiwgQS4gRS48L2F1dGhvcj48YXV0aG9yPkJy
b3duLCBSLjwvYXV0aG9yPjxhdXRob3I+TWVkaWNpLCBWLjwvYXV0aG9yPjxhdXRob3I+SGF2ZWws
IFAuIEouPC9hdXRob3I+PGF1dGhvcj5MYXVnZXJvLCBLLiBELjwvYXV0aG9yPjwvYXV0aG9ycz48
L2NvbnRyaWJ1dG9ycz48YXV0aC1hZGRyZXNzPkRlcGFydG1lbnRzIG9mIE51dHJpdGlvbiAoTS5T
LlQuLCBLLkwuUy4sIEsuRC5MLiwgUC5KLkguKSBhbmQgTW9sZWN1bGFyIEJpb3NjaWVuY2VzIChQ
LkouSC4pLCBTY2hvb2wgb2YgVmV0ZXJpbmFyeSBNZWRpY2luZSwgYW5kIERpdmlzaW9uIG9mIEdh
c3Ryb2VudGVyb2xvZ3kgYW5kIEhlcGF0b2xvZ3kgKFYuTS4pLCBTY2hvb2wgb2YgTWVkaWNpbmUs
IFVuaXZlcnNpdHkgb2YgQ2FsaWZvcm5pYSwgRGF2aXMsIGFuZCBTdHJlc3MgQmlvbG9neSBhbmQg
TnV0cml0aW9uIFJlc2VhcmNoIExhYm9yYXRvcnkgKEsuRC5MLiksIE9iZXNpdHkgYW5kIE1ldGFi
b2xpc20gUmVzZWFyY2ggVW5pdCwgV2VzdGVybiBIdW1hbiBOdXRyaXRpb24gUmVzZWFyY2ggQ2Vu
dGVyLCBBZ3JpY3VsdHVyYWwgUmVzZWFyY2ggU2VydmljZSwgVVMgRGVwYXJ0bWVudCBvZiBBZ3Jp
Y3VsdHVyZSwgRGF2aXMsIENhbGlmb3JuaWEgOTU2MTY7IGFuZCBEZXBhcnRtZW50IG9mIFBzeWNo
aWF0cnkgKEUuUy5FLiwgQS5FLk0uLCBSLkIuKSwgVW5pdmVyc2l0eSBvZiBDYWxpZm9ybmlhLCBT
YW4gRnJhbmNpc2NvLCBTYW4gRnJhbmNpc2NvLCBDYWxpZm9ybmlhIDk0MTQzLjwvYXV0aC1hZGRy
ZXNzPjx0aXRsZXM+PHRpdGxlPkV4Y2Vzc2l2ZSBTdWdhciBDb25zdW1wdGlvbiBNYXkgQmUgYSBE
aWZmaWN1bHQgSGFiaXQgdG8gQnJlYWs6IEEgVmlldyBGcm9tIHRoZSBCcmFpbiBhbmQgQm9keTwv
dGl0bGU+PHNlY29uZGFyeS10aXRsZT5KIENsaW4gRW5kb2NyaW5vbCBNZXRhYjwvc2Vjb25kYXJ5
LXRpdGxlPjwvdGl0bGVzPjxwZXJpb2RpY2FsPjxmdWxsLXRpdGxlPkogQ2xpbiBFbmRvY3Jpbm9s
IE1ldGFiPC9mdWxsLXRpdGxlPjwvcGVyaW9kaWNhbD48cGFnZXM+MjIzOS00NzwvcGFnZXM+PHZv
bHVtZT4xMDA8L3ZvbHVtZT48bnVtYmVyPjY8L251bWJlcj48ZWRpdGlvbj4yMDE1LzA0LzE3PC9l
ZGl0aW9uPjxrZXl3b3Jkcz48a2V5d29yZD5BZG9sZXNjZW50PC9rZXl3b3JkPjxrZXl3b3JkPkFk
dWx0PC9rZXl3b3JkPjxrZXl3b3JkPipCZXZlcmFnZXM8L2tleXdvcmQ+PGtleXdvcmQ+QnJhaW4v
KmRydWcgZWZmZWN0cy9waHlzaW9sb2d5PC9rZXl3b3JkPjxrZXl3b3JkPkRpZXRhcnkgQ2FyYm9o
eWRyYXRlcy8qcGhhcm1hY29sb2d5PC9rZXl3b3JkPjxrZXl3b3JkPkVuZXJneSBJbnRha2UvZHJ1
ZyBlZmZlY3RzPC9rZXl3b3JkPjxrZXl3b3JkPkZlZWRpbmcgQmVoYXZpb3IvZHJ1ZyBlZmZlY3Rz
L3BoeXNpb2xvZ3kvKnBzeWNob2xvZ3k8L2tleXdvcmQ+PGtleXdvcmQ+RmVtYWxlPC9rZXl3b3Jk
PjxrZXl3b3JkPkh1bWFuczwva2V5d29yZD48a2V5d29yZD5IeWRyb2NvcnRpc29uZS9tZXRhYm9s
aXNtPC9rZXl3b3JkPjxrZXl3b3JkPk1hZ25ldGljIFJlc29uYW5jZSBJbWFnaW5nPC9rZXl3b3Jk
PjxrZXl3b3JkPk9iZXNpdHkvZXRpb2xvZ3kvcHN5Y2hvbG9neTwva2V5d29yZD48a2V5d29yZD5T
dHJlc3MsIFBzeWNob2xvZ2ljYWwvbWV0YWJvbGlzbS9wc3ljaG9sb2d5PC9rZXl3b3JkPjxrZXl3
b3JkPlN1YnN0YW5jZS1SZWxhdGVkIERpc29yZGVycy8qbWV0YWJvbGlzbS9waHlzaW9wYXRob2xv
Z3kvKnBzeWNob2xvZ3k8L2tleXdvcmQ+PGtleXdvcmQ+U3dlZXRlbmluZyBBZ2VudHMvKnBoYXJt
YWNvbG9neTwva2V5d29yZD48a2V5d29yZD5XZWlnaHQgR2Fpbi9kcnVnIGVmZmVjdHM8L2tleXdv
cmQ+PGtleXdvcmQ+WW91bmcgQWR1bHQ8L2tleXdvcmQ+PC9rZXl3b3Jkcz48ZGF0ZXM+PHllYXI+
MjAxNTwveWVhcj48cHViLWRhdGVzPjxkYXRlPkp1bjwvZGF0ZT48L3B1Yi1kYXRlcz48L2RhdGVz
Pjxpc2JuPjE5NDUtNzE5NyAoRWxlY3Ryb25pYykmI3hEOzAwMjEtOTcyWCAoTGlua2luZyk8L2lz
Ym4+PGFjY2Vzc2lvbi1udW0+MjU4Nzk1MTM8L2FjY2Vzc2lvbi1udW0+PHVybHM+PHJlbGF0ZWQt
dXJscz48dXJsPmh0dHBzOi8vd3d3Lm5jYmkubmxtLm5paC5nb3YvcHVibWVkLzI1ODc5NTEzPC91
cmw+PC9yZWxhdGVkLXVybHM+PC91cmxzPjxjdXN0b20yPlBNQzQ0NTQ4MTE8L2N1c3RvbTI+PGVs
ZWN0cm9uaWMtcmVzb3VyY2UtbnVtPjEwLjEyMTAvamMuMjAxNC00MzUzPC9lbGVjdHJvbmljLXJl
c291cmNlLW51bT48L3JlY29yZD48L0NpdGU+PENpdGU+PEF1dGhvcj5EYWxsbWFuPC9BdXRob3I+
PFllYXI+MjAwMzwvWWVhcj48UmVjTnVtPjY0PC9SZWNOdW0+PHJlY29yZD48cmVjLW51bWJlcj42
NDwvcmVjLW51bWJlcj48Zm9yZWlnbi1rZXlzPjxrZXkgYXBwPSJFTiIgZGItaWQ9ImVzdDl4ZTlm
bGZydDVvZTIwcHR4MHY5aXh6djV4ZnN6ZmRlciIgdGltZXN0YW1wPSIxNjI2Nzg0OTA1Ij42NDwv
a2V5PjwvZm9yZWlnbi1rZXlzPjxyZWYtdHlwZSBuYW1lPSJKb3VybmFsIEFydGljbGUiPjE3PC9y
ZWYtdHlwZT48Y29udHJpYnV0b3JzPjxhdXRob3JzPjxhdXRob3I+RGFsbG1hbiwgTS4gRi48L2F1
dGhvcj48YXV0aG9yPlBlY29yYXJvLCBOLjwvYXV0aG9yPjxhdXRob3I+QWthbmEsIFMuIEYuPC9h
dXRob3I+PGF1dGhvcj5MYSBGbGV1ciwgUy4gRS48L2F1dGhvcj48YXV0aG9yPkdvbWV6LCBGLjwv
YXV0aG9yPjxhdXRob3I+SG91c2h5YXIsIEguPC9hdXRob3I+PGF1dGhvcj5CZWxsLCBNLiBFLjwv
YXV0aG9yPjxhdXRob3I+QmhhdG5hZ2FyLCBTLjwvYXV0aG9yPjxhdXRob3I+TGF1Z2VybywgSy4g
RC48L2F1dGhvcj48YXV0aG9yPk1hbmFsbywgUy48L2F1dGhvcj48L2F1dGhvcnM+PC9jb250cmli
dXRvcnM+PGF1dGgtYWRkcmVzcz5EZXBhcnRtZW50IG9mIFBoeXNpb2xvZ3kgYW5kIE5ldXJvc2Np
ZW5jZSBQcm9ncmFtLCBVbml2ZXJzaXR5IG9mIENhbGlmb3JuaWEsIFNhbiBGcmFuY2lzY28sIENB
IDk0MTQzLTA0NDQsIFVTQS4gZGFsbG1hbkBpdHNhLnVjc2YuZWR1PC9hdXRoLWFkZHJlc3M+PHRp
dGxlcz48dGl0bGU+Q2hyb25pYyBzdHJlc3MgYW5kIG9iZXNpdHk6IGEgbmV3IHZpZXcgb2YgJnF1
b3Q7Y29tZm9ydCBmb29kJnF1b3Q7PC90aXRsZT48c2Vjb25kYXJ5LXRpdGxlPlByb2MgTmF0bCBB
Y2FkIFNjaSBVIFMgQTwvc2Vjb25kYXJ5LXRpdGxlPjwvdGl0bGVzPjxwZXJpb2RpY2FsPjxmdWxs
LXRpdGxlPlByb2MgTmF0bCBBY2FkIFNjaSBVIFMgQTwvZnVsbC10aXRsZT48L3BlcmlvZGljYWw+
PHBhZ2VzPjExNjk2LTcwMTwvcGFnZXM+PHZvbHVtZT4xMDA8L3ZvbHVtZT48bnVtYmVyPjIwPC9u
dW1iZXI+PGVkaXRpb24+MjAwMy8wOS8xNzwvZWRpdGlvbj48a2V5d29yZHM+PGtleXdvcmQ+QWRy
ZW5hbCBHbGFuZHMvcGh5c2lvbG9neTwva2V5d29yZD48a2V5d29yZD5BZHJlbmFsZWN0b215PC9r
ZXl3b3JkPjxrZXl3b3JkPkFuaW1hbHM8L2tleXdvcmQ+PGtleXdvcmQ+Q2hyb25pYyBEaXNlYXNl
PC9rZXl3b3JkPjxrZXl3b3JkPkNvcnRpY290cm9waW4tUmVsZWFzaW5nIEhvcm1vbmUvZ2VuZXRp
Y3M8L2tleXdvcmQ+PGtleXdvcmQ+R2x1Y29jb3J0aWNvaWRzL3BoeXNpb2xvZ3k8L2tleXdvcmQ+
PGtleXdvcmQ+SHVtYW5zPC9rZXl3b3JkPjxrZXl3b3JkPkh5cG90aGFsYW1vLUh5cG9waHlzZWFs
IFN5c3RlbTwva2V5d29yZD48a2V5d29yZD5PYmVzaXR5Lypjb21wbGljYXRpb25zPC9rZXl3b3Jk
PjxrZXl3b3JkPlBpdHVpdGFyeS1BZHJlbmFsIFN5c3RlbTwva2V5d29yZD48a2V5d29yZD5STkEs
IE1lc3Nlbmdlci9nZW5ldGljcy9tZXRhYm9saXNtPC9rZXl3b3JkPjxrZXl3b3JkPlJhdHM8L2tl
eXdvcmQ+PGtleXdvcmQ+U3RyZXNzLCBQc3ljaG9sb2dpY2FsLypjb21wbGljYXRpb25zPC9rZXl3
b3JkPjwva2V5d29yZHM+PGRhdGVzPjx5ZWFyPjIwMDM8L3llYXI+PHB1Yi1kYXRlcz48ZGF0ZT5T
ZXAgMzA8L2RhdGU+PC9wdWItZGF0ZXM+PC9kYXRlcz48aXNibj4wMDI3LTg0MjQgKFByaW50KSYj
eEQ7MDAyNy04NDI0IChMaW5raW5nKTwvaXNibj48YWNjZXNzaW9uLW51bT4xMjk3NTUyNDwvYWNj
ZXNzaW9uLW51bT48dXJscz48cmVsYXRlZC11cmxzPjx1cmw+aHR0cHM6Ly93d3cubmNiaS5ubG0u
bmloLmdvdi9wdWJtZWQvMTI5NzU1MjQ8L3VybD48L3JlbGF0ZWQtdXJscz48L3VybHM+PGN1c3Rv
bTI+UE1DMjA4ODIwPC9jdXN0b20yPjxlbGVjdHJvbmljLXJlc291cmNlLW51bT4xMC4xMDczL3Bu
YXMuMTkzNDY2NjEwMDwvZWxlY3Ryb25pYy1yZXNvdXJjZS1udW0+PC9yZWNvcmQ+PC9DaXRlPjxD
aXRlPjxBdXRob3I+VHJ5b248L0F1dGhvcj48WWVhcj4yMDEzPC9ZZWFyPjxSZWNOdW0+NjY8L1Jl
Y051bT48cmVjb3JkPjxyZWMtbnVtYmVyPjY2PC9yZWMtbnVtYmVyPjxmb3JlaWduLWtleXM+PGtl
eSBhcHA9IkVOIiBkYi1pZD0iZXN0OXhlOWZsZnJ0NW9lMjBwdHgwdjlpeHp2NXhmc3pmZGVyIiB0
aW1lc3RhbXA9IjE2MjY3ODUwMTAiPjY2PC9rZXk+PC9mb3JlaWduLWtleXM+PHJlZi10eXBlIG5h
bWU9IkpvdXJuYWwgQXJ0aWNsZSI+MTc8L3JlZi10eXBlPjxjb250cmlidXRvcnM+PGF1dGhvcnM+
PGF1dGhvcj5UcnlvbiwgTS4gUy48L2F1dGhvcj48YXV0aG9yPkRlQ2FudCwgUi48L2F1dGhvcj48
YXV0aG9yPkxhdWdlcm8sIEsuIEQuPC9hdXRob3I+PC9hdXRob3JzPjwvY29udHJpYnV0b3JzPjxh
dXRoLWFkZHJlc3M+T2Jlc2l0eSBhbmQgTWV0YWJvbGlzbSBSZXNlYXJjaCBVbml0LCBXZXN0ZXJu
IEh1bWFuIE51dHJpdGlvbiBSZXNlYXJjaCBDZW50ZXIsIEFSUywgVVNEQSwgVUMgRGF2aXMsIDQz
MCBXLiBIZWFsdGggU2NpZW5jZXMgRHJpdmUsIERhdmlzLCBDYWxpZm9ybmlhLCA5NTYxNiwgVVNB
LjwvYXV0aC1hZGRyZXNzPjx0aXRsZXM+PHRpdGxlPkhhdmluZyB5b3VyIGNha2UgYW5kIGVhdGlu
ZyBpdCB0b286IGEgaGFiaXQgb2YgY29tZm9ydCBmb29kIG1heSBsaW5rIGNocm9uaWMgc29jaWFs
IHN0cmVzcyBleHBvc3VyZSBhbmQgYWN1dGUgc3RyZXNzLWluZHVjZWQgY29ydGlzb2wgaHlwb3Jl
c3BvbnNpdmVuZXNzPC90aXRsZT48c2Vjb25kYXJ5LXRpdGxlPlBoeXNpb2wgQmVoYXY8L3NlY29u
ZGFyeS10aXRsZT48L3RpdGxlcz48cGVyaW9kaWNhbD48ZnVsbC10aXRsZT5QaHlzaW9sIEJlaGF2
PC9mdWxsLXRpdGxlPjwvcGVyaW9kaWNhbD48cGFnZXM+MzItNzwvcGFnZXM+PHZvbHVtZT4xMTQt
MTE1PC92b2x1bWU+PGVkaXRpb24+MjAxMy8wMy8xOTwvZWRpdGlvbj48a2V5d29yZHM+PGtleXdv
cmQ+QWJzb3JwdGlvbWV0cnksIFBob3Rvbjwva2V5d29yZD48a2V5d29yZD5BZHVsdDwva2V5d29y
ZD48a2V5d29yZD5BbmFseXNpcyBvZiBWYXJpYW5jZTwva2V5d29yZD48a2V5d29yZD5Cb2R5IENv
bXBvc2l0aW9uPC9rZXl3b3JkPjxrZXl3b3JkPkJvZHkgTWFzcyBJbmRleDwva2V5d29yZD48a2V5
d29yZD5Cb2R5IFdlaWdodC9waHlzaW9sb2d5PC9rZXl3b3JkPjxrZXl3b3JkPkVhdGluZy8qcGh5
c2lvbG9neTwva2V5d29yZD48a2V5d29yZD5GZW1hbGU8L2tleXdvcmQ+PGtleXdvcmQ+Rm9vZDwv
a2V5d29yZD48a2V5d29yZD5Gb29kIFByZWZlcmVuY2VzLypwc3ljaG9sb2d5PC9rZXl3b3JkPjxr
ZXl3b3JkPipIYWJpdHM8L2tleXdvcmQ+PGtleXdvcmQ+SHVtYW5zPC9rZXl3b3JkPjxrZXl3b3Jk
Pkh5ZHJvY29ydGlzb25lLyptZXRhYm9saXNtPC9rZXl3b3JkPjxrZXl3b3JkPk1hbGU8L2tleXdv
cmQ+PGtleXdvcmQ+TWlkZGxlIEFnZWQ8L2tleXdvcmQ+PGtleXdvcmQ+U2FsaXZhL21ldGFib2xp
c208L2tleXdvcmQ+PGtleXdvcmQ+KlN0cmVzcywgUHN5Y2hvbG9naWNhbC9tZXRhYm9saXNtL3Bo
eXNpb3BhdGhvbG9neS9wc3ljaG9sb2d5PC9rZXl3b3JkPjxrZXl3b3JkPlN1cnZleXMgYW5kIFF1
ZXN0aW9ubmFpcmVzPC9rZXl3b3JkPjxrZXl3b3JkPlRpbWUgRmFjdG9yczwva2V5d29yZD48L2tl
eXdvcmRzPjxkYXRlcz48eWVhcj4yMDEzPC95ZWFyPjxwdWItZGF0ZXM+PGRhdGU+QXByIDEwPC9k
YXRlPjwvcHViLWRhdGVzPjwvZGF0ZXM+PGlzYm4+MTg3My01MDdYIChFbGVjdHJvbmljKSYjeEQ7
MDAzMS05Mzg0IChMaW5raW5nKTwvaXNibj48YWNjZXNzaW9uLW51bT4yMzUwMDE3MzwvYWNjZXNz
aW9uLW51bT48dXJscz48cmVsYXRlZC11cmxzPjx1cmw+aHR0cHM6Ly93d3cubmNiaS5ubG0ubmlo
Lmdvdi9wdWJtZWQvMjM1MDAxNzM8L3VybD48L3JlbGF0ZWQtdXJscz48L3VybHM+PGVsZWN0cm9u
aWMtcmVzb3VyY2UtbnVtPjEwLjEwMTYvai5waHlzYmVoLjIwMTMuMDIuMDE4PC9lbGVjdHJvbmlj
LXJlc291cmNlLW51bT48L3JlY29yZD48L0NpdGU+PC9FbmROb3RlPgB=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(Dallman et al., 2003; Tryon et al., 2013; Tryon et al., 2015)</w:t>
      </w:r>
      <w:r w:rsidRPr="009E363B">
        <w:rPr>
          <w:rFonts w:ascii="Times New Roman" w:eastAsiaTheme="minorHAnsi" w:hAnsi="Times New Roman"/>
          <w:sz w:val="24"/>
          <w:szCs w:val="24"/>
        </w:rPr>
        <w:fldChar w:fldCharType="end"/>
      </w:r>
    </w:p>
    <w:p w14:paraId="09904ECD" w14:textId="52048FDB"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 Το χρόνιο στρες και η υπερβολική έκθεση στη</w:t>
      </w:r>
      <w:r w:rsidR="00187945" w:rsidRPr="009E363B">
        <w:rPr>
          <w:rFonts w:ascii="Times New Roman" w:eastAsiaTheme="minorHAnsi" w:hAnsi="Times New Roman"/>
          <w:sz w:val="24"/>
          <w:szCs w:val="24"/>
        </w:rPr>
        <w:t>ν</w:t>
      </w:r>
      <w:r w:rsidRPr="009E363B">
        <w:rPr>
          <w:rFonts w:ascii="Times New Roman" w:eastAsiaTheme="minorHAnsi" w:hAnsi="Times New Roman"/>
          <w:sz w:val="24"/>
          <w:szCs w:val="24"/>
        </w:rPr>
        <w:t xml:space="preserve"> κορτιζόλη, μπορεί να αυξήσει την προτίμηση και να οδηγήσει στην κατανάλωση εξαιρετικά εύγευστων, αλλά φτωχών θρεπτικά τροφίμων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&lt;EndNote&gt;&lt;Cite&gt;&lt;Author&gt;Adam&lt;/Author&gt;&lt;Year&gt;2007&lt;/Year&gt;&lt;RecNum&gt;67&lt;/RecNum&gt;&lt;DisplayText&gt;(Adam &amp;amp; Epel, 2007)&lt;/DisplayText&gt;&lt;record&gt;&lt;rec-number&gt;67&lt;/rec-number&gt;&lt;foreign-keys&gt;&lt;key app="EN" db-id="est9xe9flfrt5oe20ptx0v9ixzv5xfszfder" timestamp="1626785065"&gt;67&lt;/key&gt;&lt;/foreign-keys&gt;&lt;ref-type name="Journal Article"&gt;17&lt;/ref-type&gt;&lt;contributors&gt;&lt;authors&gt;&lt;author&gt;Adam, T. C.&lt;/author&gt;&lt;author&gt;Epel, E. S.&lt;/author&gt;&lt;/authors&gt;&lt;/contributors&gt;&lt;auth-address&gt;University of California, San Francisco, Department of Psychiatry, United States.&lt;/auth-address&gt;&lt;titles&gt;&lt;title&gt;Stress, eating and the reward system&lt;/title&gt;&lt;secondary-title&gt;Physiol Behav&lt;/secondary-title&gt;&lt;/titles&gt;&lt;periodical&gt;&lt;full-title&gt;Physiol Behav&lt;/full-title&gt;&lt;/periodical&gt;&lt;pages&gt;449-58&lt;/pages&gt;&lt;volume&gt;91&lt;/volume&gt;&lt;number&gt;4&lt;/number&gt;&lt;edition&gt;2007/06/05&lt;/edition&gt;&lt;keywords&gt;&lt;keyword&gt;Animals&lt;/keyword&gt;&lt;keyword&gt;Eating/*physiology&lt;/keyword&gt;&lt;keyword&gt;Humans&lt;/keyword&gt;&lt;keyword&gt;Models, Psychological&lt;/keyword&gt;&lt;keyword&gt;Obesity/etiology/psychology&lt;/keyword&gt;&lt;keyword&gt;*Reward&lt;/keyword&gt;&lt;keyword&gt;Stress, Physiological/*physiopathology/*psychology&lt;/keyword&gt;&lt;/keywords&gt;&lt;dates&gt;&lt;year&gt;2007&lt;/year&gt;&lt;pub-dates&gt;&lt;date&gt;Jul 24&lt;/date&gt;&lt;/pub-dates&gt;&lt;/dates&gt;&lt;isbn&gt;0031-9384 (Print)&amp;#xD;0031-9384 (Linking)&lt;/isbn&gt;&lt;accession-num&gt;17543357&lt;/accession-num&gt;&lt;urls&gt;&lt;related-urls&gt;&lt;url&gt;https://www.ncbi.nlm.nih.gov/pubmed/17543357&lt;/url&gt;&lt;/related-urls&gt;&lt;/urls&gt;&lt;electronic-resource-num&gt;10.1016/j.physbeh.2007.04.011&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(Adam &amp; Epel, 2007)</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μειώνοντας έτσι σε ορισμένα άτομα την ικανότητα να διατηρήσουν τις συστάσεις βελτίωσης στην ποιότητα της διατροφής τους. Η χρόνια δίαιτα και οι επαναλαμβανόμενες προσπάθειες αποφυγής προτιμώμενων τροφών, ακόμη και με ανεπιτυχή απώλεια βάρους, έχει αποδειχθεί ότι σχετίζονται με αυξήσεις στους δείκτες στρες και σιελογόνο και ουρική κορτιζόλη, ανεξάρτητα από τον ΔΜΣ </w:t>
      </w:r>
      <w:r w:rsidRPr="009E363B">
        <w:rPr>
          <w:rFonts w:ascii="Times New Roman" w:eastAsiaTheme="minorHAnsi" w:hAnsi="Times New Roman"/>
          <w:sz w:val="24"/>
          <w:szCs w:val="24"/>
        </w:rPr>
        <w:fldChar w:fldCharType="begin">
          <w:fldData xml:space="preserve">PEVuZE5vdGU+PENpdGU+PEF1dGhvcj5BbmRlcnNvbjwvQXV0aG9yPjxZZWFyPjIwMDI8L1llYXI+
PFJlY051bT42ODwvUmVjTnVtPjxEaXNwbGF5VGV4dD4oQW5kZXJzb24sIEQuIEEuIGV0IGFsLiwg
MjAwMjsgTWNMZWFuIGV0IGFsLiwgMjAwMTsgUmlkZW91dCBldCBhbC4sIDIwMDYpPC9EaXNwbGF5
VGV4dD48cmVjb3JkPjxyZWMtbnVtYmVyPjY4PC9yZWMtbnVtYmVyPjxmb3JlaWduLWtleXM+PGtl
eSBhcHA9IkVOIiBkYi1pZD0iZXN0OXhlOWZsZnJ0NW9lMjBwdHgwdjlpeHp2NXhmc3pmZGVyIiB0
aW1lc3RhbXA9IjE2MjY3ODUxNzgiPjY4PC9rZXk+PC9mb3JlaWduLWtleXM+PHJlZi10eXBlIG5h
bWU9IkpvdXJuYWwgQXJ0aWNsZSI+MTc8L3JlZi10eXBlPjxjb250cmlidXRvcnM+PGF1dGhvcnM+
PGF1dGhvcj5BbmRlcnNvbiwgRC4gQS48L2F1dGhvcj48YXV0aG9yPlNoYXBpcm8sIEouIFIuPC9h
dXRob3I+PGF1dGhvcj5MdW5kZ3JlbiwgSi4gRC48L2F1dGhvcj48YXV0aG9yPlNwYXRhcm8sIEwu
IEUuPC9hdXRob3I+PGF1dGhvcj5GcnllLCBDLiBBLjwvYXV0aG9yPjwvYXV0aG9ycz48L2NvbnRy
aWJ1dG9ycz48YXV0aC1hZGRyZXNzPlVuaXZlcnNpdHkgYXQgQWxiYW55LCBTdGF0ZSBVbml2ZXJz
aXR5IG9mIE5ldyBZb3JrLCBVU0EuIGRyZXdhQGNzYy5hbGJhbnkuZWR1PC9hdXRoLWFkZHJlc3M+
PHRpdGxlcz48dGl0bGU+U2VsZi1yZXBvcnRlZCBkaWV0YXJ5IHJlc3RyYWludCBpcyBhc3NvY2lh
dGVkIHdpdGggZWxldmF0ZWQgbGV2ZWxzIG9mIHNhbGl2YXJ5IGNvcnRpc29sPC90aXRsZT48c2Vj
b25kYXJ5LXRpdGxlPkFwcGV0aXRlPC9zZWNvbmRhcnktdGl0bGU+PC90aXRsZXM+PHBlcmlvZGlj
YWw+PGZ1bGwtdGl0bGU+QXBwZXRpdGU8L2Z1bGwtdGl0bGU+PC9wZXJpb2RpY2FsPjxwYWdlcz4x
My03PC9wYWdlcz48dm9sdW1lPjM4PC92b2x1bWU+PG51bWJlcj4xPC9udW1iZXI+PGVkaXRpb24+
MjAwMi8wMy8wOTwvZWRpdGlvbj48a2V5d29yZHM+PGtleXdvcmQ+QWRvbGVzY2VudDwva2V5d29y
ZD48a2V5d29yZD5BZHVsdDwva2V5d29yZD48a2V5d29yZD5Cb2R5IE1hc3MgSW5kZXg8L2tleXdv
cmQ+PGtleXdvcmQ+Q29nbml0aW9uL3BoeXNpb2xvZ3k8L2tleXdvcmQ+PGtleXdvcmQ+RGlldCwg
UmVkdWNpbmcvcHN5Y2hvbG9neTwva2V5d29yZD48a2V5d29yZD5GZWVkaW5nIEJlaGF2aW9yLypw
c3ljaG9sb2d5PC9rZXl3b3JkPjxrZXl3b3JkPkZlbWFsZTwva2V5d29yZD48a2V5d29yZD5IdW1h
bnM8L2tleXdvcmQ+PGtleXdvcmQ+SHlkcm9jb3J0aXNvbmUvKmJpb3N5bnRoZXNpczwva2V5d29y
ZD48a2V5d29yZD5NaWRkbGUgQWdlZDwva2V5d29yZD48a2V5d29yZD5SZWdyZXNzaW9uIEFuYWx5
c2lzPC9rZXl3b3JkPjxrZXl3b3JkPlNhbGl2YS8qcGh5c2lvbG9neTwva2V5d29yZD48a2V5d29y
ZD4qU2VsZiBEaXNjbG9zdXJlPC9rZXl3b3JkPjxrZXl3b3JkPlN0dWRlbnRzL3BzeWNob2xvZ3k8
L2tleXdvcmQ+PGtleXdvcmQ+U3VydmV5cyBhbmQgUXVlc3Rpb25uYWlyZXM8L2tleXdvcmQ+PC9r
ZXl3b3Jkcz48ZGF0ZXM+PHllYXI+MjAwMjwveWVhcj48cHViLWRhdGVzPjxkYXRlPkZlYjwvZGF0
ZT48L3B1Yi1kYXRlcz48L2RhdGVzPjxpc2JuPjAxOTUtNjY2MyAoUHJpbnQpJiN4RDswMTk1LTY2
NjMgKExpbmtpbmcpPC9pc2JuPjxhY2Nlc3Npb24tbnVtPjExODgzOTEzPC9hY2Nlc3Npb24tbnVt
Pjx1cmxzPjxyZWxhdGVkLXVybHM+PHVybD5odHRwczovL3d3dy5uY2JpLm5sbS5uaWguZ292L3B1
Ym1lZC8xMTg4MzkxMzwvdXJsPjwvcmVsYXRlZC11cmxzPjwvdXJscz48ZWxlY3Ryb25pYy1yZXNv
dXJjZS1udW0+MTAuMTAwNi9hcHBlLjIwMDEuMDQ1OTwvZWxlY3Ryb25pYy1yZXNvdXJjZS1udW0+
PC9yZWNvcmQ+PC9DaXRlPjxDaXRlPjxBdXRob3I+TWNMZWFuPC9BdXRob3I+PFllYXI+MjAwMTwv
WWVhcj48UmVjTnVtPjY5PC9SZWNOdW0+PHJlY29yZD48cmVjLW51bWJlcj42OTwvcmVjLW51bWJl
cj48Zm9yZWlnbi1rZXlzPjxrZXkgYXBwPSJFTiIgZGItaWQ9ImVzdDl4ZTlmbGZydDVvZTIwcHR4
MHY5aXh6djV4ZnN6ZmRlciIgdGltZXN0YW1wPSIxNjI2Nzg1MjMyIj42OTwva2V5PjwvZm9yZWln
bi1rZXlzPjxyZWYtdHlwZSBuYW1lPSJKb3VybmFsIEFydGljbGUiPjE3PC9yZWYtdHlwZT48Y29u
dHJpYnV0b3JzPjxhdXRob3JzPjxhdXRob3I+TWNMZWFuLCBKLiBBLjwvYXV0aG9yPjxhdXRob3I+
QmFyciwgUy4gSS48L2F1dGhvcj48YXV0aG9yPlByaW9yLCBKLiBDLjwvYXV0aG9yPjwvYXV0aG9y
cz48L2NvbnRyaWJ1dG9ycz48YXV0aC1hZGRyZXNzPkRpdmlzaW9uIG9mIEZvb2QsIE51dHJpdGlv
biBhbmQgSGVhbHRoLCBGYWN1bHR5IG9mIEFncmljdWx0dXJhbCBTY2llbmNlcywgYW5kIHRoZSBE
aXZpc2lvbiBvZiBFbmRvY3Jpbm9sb2d5LCBGYWN1bHR5IG9mIE1lZGljaW5lLCBVbml2ZXJzaXR5
IG9mIEJyaXRpc2ggQ29sdW1iaWEsIFZhbmNvdXZlciwgQ2FuYWRhLjwvYXV0aC1hZGRyZXNzPjx0
aXRsZXM+PHRpdGxlPkNvZ25pdGl2ZSBkaWV0YXJ5IHJlc3RyYWludCBpcyBhc3NvY2lhdGVkIHdp
dGggaGlnaGVyIHVyaW5hcnkgY29ydGlzb2wgZXhjcmV0aW9uIGluIGhlYWx0aHkgcHJlbWVub3Bh
dXNhbCB3b21lbjwvdGl0bGU+PHNlY29uZGFyeS10aXRsZT5BbSBKIENsaW4gTnV0cjwvc2Vjb25k
YXJ5LXRpdGxlPjwvdGl0bGVzPjxwZXJpb2RpY2FsPjxmdWxsLXRpdGxlPkFtIEogQ2xpbiBOdXRy
PC9mdWxsLXRpdGxlPjwvcGVyaW9kaWNhbD48cGFnZXM+Ny0xMjwvcGFnZXM+PHZvbHVtZT43Mzwv
dm9sdW1lPjxudW1iZXI+MTwvbnVtYmVyPjxlZGl0aW9uPjIwMDAvMTIvMjI8L2VkaXRpb24+PGtl
eXdvcmRzPjxrZXl3b3JkPkFkdWx0PC9rZXl3b3JkPjxrZXl3b3JkPkFudGhyb3BvbWV0cnk8L2tl
eXdvcmQ+PGtleXdvcmQ+QmlvbWFya2Vyczwva2V5d29yZD48a2V5d29yZD5Cb2R5IFdlaWdodDwv
a2V5d29yZD48a2V5d29yZD5DYWxjaXVtL3VyaW5lPC9rZXl3b3JkPjxrZXl3b3JkPkNyZWF0aW5p
bmUvdXJpbmU8L2tleXdvcmQ+PGtleXdvcmQ+Q3Jvc3MtU2VjdGlvbmFsIFN0dWRpZXM8L2tleXdv
cmQ+PGtleXdvcmQ+RGlldCBSZWNvcmRzPC9rZXl3b3JkPjxrZXl3b3JkPipEaWV0LCBSZWR1Y2lu
Zy9wc3ljaG9sb2d5PC9rZXl3b3JkPjxrZXl3b3JkPkVuZXJneSBJbnRha2U8L2tleXdvcmQ+PGtl
eXdvcmQ+RXhlcmNpc2U8L2tleXdvcmQ+PGtleXdvcmQ+RmVlZGluZyBCZWhhdmlvci8qcHN5Y2hv
bG9neTwva2V5d29yZD48a2V5d29yZD5GZW1hbGU8L2tleXdvcmQ+PGtleXdvcmQ+SHVtYW5zPC9r
ZXl3b3JkPjxrZXl3b3JkPkh5ZHJvY29ydGlzb25lLyp1cmluZTwva2V5d29yZD48a2V5d29yZD5M
dXRlYWwgUGhhc2U8L2tleXdvcmQ+PGtleXdvcmQ+TWVuc3RydWFsIEN5Y2xlLypwaHlzaW9sb2d5
L3BzeWNob2xvZ3k8L2tleXdvcmQ+PGtleXdvcmQ+UHJlbWVub3BhdXNlLypwaHlzaW9sb2d5PC9r
ZXl3b3JkPjxrZXl3b3JkPlN0cmVzcywgUGh5c2lvbG9naWNhbC8qbWV0YWJvbGlzbTwva2V5d29y
ZD48a2V5d29yZD5TdXJ2ZXlzIGFuZCBRdWVzdGlvbm5haXJlczwva2V5d29yZD48L2tleXdvcmRz
PjxkYXRlcz48eWVhcj4yMDAxPC95ZWFyPjxwdWItZGF0ZXM+PGRhdGU+SmFuPC9kYXRlPjwvcHVi
LWRhdGVzPjwvZGF0ZXM+PGlzYm4+MDAwMi05MTY1IChQcmludCkmI3hEOzAwMDItOTE2NSAoTGlu
a2luZyk8L2lzYm4+PGFjY2Vzc2lvbi1udW0+MTExMjQ3NDI8L2FjY2Vzc2lvbi1udW0+PHVybHM+
PHJlbGF0ZWQtdXJscz48dXJsPmh0dHBzOi8vd3d3Lm5jYmkubmxtLm5paC5nb3YvcHVibWVkLzEx
MTI0NzQyPC91cmw+PC9yZWxhdGVkLXVybHM+PC91cmxzPjxlbGVjdHJvbmljLXJlc291cmNlLW51
bT4xMC4xMDkzL2FqY24vNzMuMS43PC9lbGVjdHJvbmljLXJlc291cmNlLW51bT48L3JlY29yZD48
L0NpdGU+PENpdGU+PEF1dGhvcj5SaWRlb3V0PC9BdXRob3I+PFllYXI+MjAwNjwvWWVhcj48UmVj
TnVtPjcwPC9SZWNOdW0+PHJlY29yZD48cmVjLW51bWJlcj43MDwvcmVjLW51bWJlcj48Zm9yZWln
bi1rZXlzPjxrZXkgYXBwPSJFTiIgZGItaWQ9ImVzdDl4ZTlmbGZydDVvZTIwcHR4MHY5aXh6djV4
ZnN6ZmRlciIgdGltZXN0YW1wPSIxNjI2Nzg1MjgxIj43MDwva2V5PjwvZm9yZWlnbi1rZXlzPjxy
ZWYtdHlwZSBuYW1lPSJKb3VybmFsIEFydGljbGUiPjE3PC9yZWYtdHlwZT48Y29udHJpYnV0b3Jz
PjxhdXRob3JzPjxhdXRob3I+UmlkZW91dCwgQy4gQS48L2F1dGhvcj48YXV0aG9yPkxpbmRlbiwg
Vy48L2F1dGhvcj48YXV0aG9yPkJhcnIsIFMuIEkuPC9hdXRob3I+PC9hdXRob3JzPjwvY29udHJp
YnV0b3JzPjxhdXRoLWFkZHJlc3M+SHVtYW4gTnV0cml0aW9uLCBUaGUgVW5pdmVyc2l0eSBvZiBC
cml0aXNoIENvbHVtYmlhLCAyMjA1IEVhc3QgTWFsbCwgVmFuY291dmVyLCBCcml0aXNoIENvbHVt
YmlhLCBDYW5hZGEsIFY2VCAxWjQuPC9hdXRoLWFkZHJlc3M+PHRpdGxlcz48dGl0bGU+SGlnaCBj
b2duaXRpdmUgZGlldGFyeSByZXN0cmFpbnQgaXMgYXNzb2NpYXRlZCB3aXRoIGluY3JlYXNlZCBj
b3J0aXNvbCBleGNyZXRpb24gaW4gcG9zdG1lbm9wYXVzYWwgd29tZW48L3RpdGxlPjxzZWNvbmRh
cnktdGl0bGU+SiBHZXJvbnRvbCBBIEJpb2wgU2NpIE1lZCBTY2k8L3NlY29uZGFyeS10aXRsZT48
L3RpdGxlcz48cGVyaW9kaWNhbD48ZnVsbC10aXRsZT5KIEdlcm9udG9sIEEgQmlvbCBTY2kgTWVk
IFNjaTwvZnVsbC10aXRsZT48L3BlcmlvZGljYWw+PHBhZ2VzPjYyOC0zMzwvcGFnZXM+PHZvbHVt
ZT42MTwvdm9sdW1lPjxudW1iZXI+NjwvbnVtYmVyPjxlZGl0aW9uPjIwMDYvMDYvMjc8L2VkaXRp
b24+PGtleXdvcmRzPjxrZXl3b3JkPkFnZWQ8L2tleXdvcmQ+PGtleXdvcmQ+QmlvbWFya2Vycy91
cmluZTwva2V5d29yZD48a2V5d29yZD5EaWV0IFJlY29yZHM8L2tleXdvcmQ+PGtleXdvcmQ+RGll
dCwgUmVkdWNpbmcvKnBzeWNob2xvZ3k8L2tleXdvcmQ+PGtleXdvcmQ+RW5lcmd5IEludGFrZTwv
a2V5d29yZD48a2V5d29yZD5GZWVkaW5nIEJlaGF2aW9yLypwc3ljaG9sb2d5PC9rZXl3b3JkPjxr
ZXl3b3JkPkZlbWFsZTwva2V5d29yZD48a2V5d29yZD5IdW1hbnM8L2tleXdvcmQ+PGtleXdvcmQ+
SHlkcm9jb3J0aXNvbmUvKnVyaW5lPC9rZXl3b3JkPjxrZXl3b3JkPkltbXVub2Fzc2F5PC9rZXl3
b3JkPjxrZXl3b3JkPk1pZGRsZSBBZ2VkPC9rZXl3b3JkPjxrZXl3b3JkPipQb3N0bWVub3BhdXNl
PC9rZXl3b3JkPjxrZXl3b3JkPlN0cmVzcywgUGh5c2lvbG9naWNhbC9wc3ljaG9sb2d5Lyp1cmlu
ZTwva2V5d29yZD48a2V5d29yZD5TdXJ2ZXlzIGFuZCBRdWVzdGlvbm5haXJlczwva2V5d29yZD48
L2tleXdvcmRzPjxkYXRlcz48eWVhcj4yMDA2PC95ZWFyPjxwdWItZGF0ZXM+PGRhdGU+SnVuPC9k
YXRlPjwvcHViLWRhdGVzPjwvZGF0ZXM+PGlzYm4+MTA3OS01MDA2IChQcmludCkmI3hEOzEwNzkt
NTAwNiAoTGlua2luZyk8L2lzYm4+PGFjY2Vzc2lvbi1udW0+MTY3OTkxNDc8L2FjY2Vzc2lvbi1u
dW0+PHVybHM+PHJlbGF0ZWQtdXJscz48dXJsPmh0dHBzOi8vd3d3Lm5jYmkubmxtLm5paC5nb3Yv
cHVibWVkLzE2Nzk5MTQ3PC91cmw+PC9yZWxhdGVkLXVybHM+PC91cmxzPjxlbGVjdHJvbmljLXJl
c291cmNlLW51bT4xMC4xMDkzL2dlcm9uYS82MS42LjYyODwvZWxlY3Ryb25pYy1yZXNvdXJjZS1u
dW0+PC9yZWNvcmQ+PC9DaXRlPjwvRW5kTm90ZT4A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PEVuZE5vdGU+PENpdGU+PEF1dGhvcj5BbmRlcnNvbjwvQXV0aG9yPjxZZWFyPjIwMDI8L1llYXI+
PFJlY051bT42ODwvUmVjTnVtPjxEaXNwbGF5VGV4dD4oQW5kZXJzb24sIEQuIEEuIGV0IGFsLiwg
MjAwMjsgTWNMZWFuIGV0IGFsLiwgMjAwMTsgUmlkZW91dCBldCBhbC4sIDIwMDYpPC9EaXNwbGF5
VGV4dD48cmVjb3JkPjxyZWMtbnVtYmVyPjY4PC9yZWMtbnVtYmVyPjxmb3JlaWduLWtleXM+PGtl
eSBhcHA9IkVOIiBkYi1pZD0iZXN0OXhlOWZsZnJ0NW9lMjBwdHgwdjlpeHp2NXhmc3pmZGVyIiB0
aW1lc3RhbXA9IjE2MjY3ODUxNzgiPjY4PC9rZXk+PC9mb3JlaWduLWtleXM+PHJlZi10eXBlIG5h
bWU9IkpvdXJuYWwgQXJ0aWNsZSI+MTc8L3JlZi10eXBlPjxjb250cmlidXRvcnM+PGF1dGhvcnM+
PGF1dGhvcj5BbmRlcnNvbiwgRC4gQS48L2F1dGhvcj48YXV0aG9yPlNoYXBpcm8sIEouIFIuPC9h
dXRob3I+PGF1dGhvcj5MdW5kZ3JlbiwgSi4gRC48L2F1dGhvcj48YXV0aG9yPlNwYXRhcm8sIEwu
IEUuPC9hdXRob3I+PGF1dGhvcj5GcnllLCBDLiBBLjwvYXV0aG9yPjwvYXV0aG9ycz48L2NvbnRy
aWJ1dG9ycz48YXV0aC1hZGRyZXNzPlVuaXZlcnNpdHkgYXQgQWxiYW55LCBTdGF0ZSBVbml2ZXJz
aXR5IG9mIE5ldyBZb3JrLCBVU0EuIGRyZXdhQGNzYy5hbGJhbnkuZWR1PC9hdXRoLWFkZHJlc3M+
PHRpdGxlcz48dGl0bGU+U2VsZi1yZXBvcnRlZCBkaWV0YXJ5IHJlc3RyYWludCBpcyBhc3NvY2lh
dGVkIHdpdGggZWxldmF0ZWQgbGV2ZWxzIG9mIHNhbGl2YXJ5IGNvcnRpc29sPC90aXRsZT48c2Vj
b25kYXJ5LXRpdGxlPkFwcGV0aXRlPC9zZWNvbmRhcnktdGl0bGU+PC90aXRsZXM+PHBlcmlvZGlj
YWw+PGZ1bGwtdGl0bGU+QXBwZXRpdGU8L2Z1bGwtdGl0bGU+PC9wZXJpb2RpY2FsPjxwYWdlcz4x
My03PC9wYWdlcz48dm9sdW1lPjM4PC92b2x1bWU+PG51bWJlcj4xPC9udW1iZXI+PGVkaXRpb24+
MjAwMi8wMy8wOTwvZWRpdGlvbj48a2V5d29yZHM+PGtleXdvcmQ+QWRvbGVzY2VudDwva2V5d29y
ZD48a2V5d29yZD5BZHVsdDwva2V5d29yZD48a2V5d29yZD5Cb2R5IE1hc3MgSW5kZXg8L2tleXdv
cmQ+PGtleXdvcmQ+Q29nbml0aW9uL3BoeXNpb2xvZ3k8L2tleXdvcmQ+PGtleXdvcmQ+RGlldCwg
UmVkdWNpbmcvcHN5Y2hvbG9neTwva2V5d29yZD48a2V5d29yZD5GZWVkaW5nIEJlaGF2aW9yLypw
c3ljaG9sb2d5PC9rZXl3b3JkPjxrZXl3b3JkPkZlbWFsZTwva2V5d29yZD48a2V5d29yZD5IdW1h
bnM8L2tleXdvcmQ+PGtleXdvcmQ+SHlkcm9jb3J0aXNvbmUvKmJpb3N5bnRoZXNpczwva2V5d29y
ZD48a2V5d29yZD5NaWRkbGUgQWdlZDwva2V5d29yZD48a2V5d29yZD5SZWdyZXNzaW9uIEFuYWx5
c2lzPC9rZXl3b3JkPjxrZXl3b3JkPlNhbGl2YS8qcGh5c2lvbG9neTwva2V5d29yZD48a2V5d29y
ZD4qU2VsZiBEaXNjbG9zdXJlPC9rZXl3b3JkPjxrZXl3b3JkPlN0dWRlbnRzL3BzeWNob2xvZ3k8
L2tleXdvcmQ+PGtleXdvcmQ+U3VydmV5cyBhbmQgUXVlc3Rpb25uYWlyZXM8L2tleXdvcmQ+PC9r
ZXl3b3Jkcz48ZGF0ZXM+PHllYXI+MjAwMjwveWVhcj48cHViLWRhdGVzPjxkYXRlPkZlYjwvZGF0
ZT48L3B1Yi1kYXRlcz48L2RhdGVzPjxpc2JuPjAxOTUtNjY2MyAoUHJpbnQpJiN4RDswMTk1LTY2
NjMgKExpbmtpbmcpPC9pc2JuPjxhY2Nlc3Npb24tbnVtPjExODgzOTEzPC9hY2Nlc3Npb24tbnVt
Pjx1cmxzPjxyZWxhdGVkLXVybHM+PHVybD5odHRwczovL3d3dy5uY2JpLm5sbS5uaWguZ292L3B1
Ym1lZC8xMTg4MzkxMzwvdXJsPjwvcmVsYXRlZC11cmxzPjwvdXJscz48ZWxlY3Ryb25pYy1yZXNv
dXJjZS1udW0+MTAuMTAwNi9hcHBlLjIwMDEuMDQ1OTwvZWxlY3Ryb25pYy1yZXNvdXJjZS1udW0+
PC9yZWNvcmQ+PC9DaXRlPjxDaXRlPjxBdXRob3I+TWNMZWFuPC9BdXRob3I+PFllYXI+MjAwMTwv
WWVhcj48UmVjTnVtPjY5PC9SZWNOdW0+PHJlY29yZD48cmVjLW51bWJlcj42OTwvcmVjLW51bWJl
cj48Zm9yZWlnbi1rZXlzPjxrZXkgYXBwPSJFTiIgZGItaWQ9ImVzdDl4ZTlmbGZydDVvZTIwcHR4
MHY5aXh6djV4ZnN6ZmRlciIgdGltZXN0YW1wPSIxNjI2Nzg1MjMyIj42OTwva2V5PjwvZm9yZWln
bi1rZXlzPjxyZWYtdHlwZSBuYW1lPSJKb3VybmFsIEFydGljbGUiPjE3PC9yZWYtdHlwZT48Y29u
dHJpYnV0b3JzPjxhdXRob3JzPjxhdXRob3I+TWNMZWFuLCBKLiBBLjwvYXV0aG9yPjxhdXRob3I+
QmFyciwgUy4gSS48L2F1dGhvcj48YXV0aG9yPlByaW9yLCBKLiBDLjwvYXV0aG9yPjwvYXV0aG9y
cz48L2NvbnRyaWJ1dG9ycz48YXV0aC1hZGRyZXNzPkRpdmlzaW9uIG9mIEZvb2QsIE51dHJpdGlv
biBhbmQgSGVhbHRoLCBGYWN1bHR5IG9mIEFncmljdWx0dXJhbCBTY2llbmNlcywgYW5kIHRoZSBE
aXZpc2lvbiBvZiBFbmRvY3Jpbm9sb2d5LCBGYWN1bHR5IG9mIE1lZGljaW5lLCBVbml2ZXJzaXR5
IG9mIEJyaXRpc2ggQ29sdW1iaWEsIFZhbmNvdXZlciwgQ2FuYWRhLjwvYXV0aC1hZGRyZXNzPjx0
aXRsZXM+PHRpdGxlPkNvZ25pdGl2ZSBkaWV0YXJ5IHJlc3RyYWludCBpcyBhc3NvY2lhdGVkIHdp
dGggaGlnaGVyIHVyaW5hcnkgY29ydGlzb2wgZXhjcmV0aW9uIGluIGhlYWx0aHkgcHJlbWVub3Bh
dXNhbCB3b21lbjwvdGl0bGU+PHNlY29uZGFyeS10aXRsZT5BbSBKIENsaW4gTnV0cjwvc2Vjb25k
YXJ5LXRpdGxlPjwvdGl0bGVzPjxwZXJpb2RpY2FsPjxmdWxsLXRpdGxlPkFtIEogQ2xpbiBOdXRy
PC9mdWxsLXRpdGxlPjwvcGVyaW9kaWNhbD48cGFnZXM+Ny0xMjwvcGFnZXM+PHZvbHVtZT43Mzwv
dm9sdW1lPjxudW1iZXI+MTwvbnVtYmVyPjxlZGl0aW9uPjIwMDAvMTIvMjI8L2VkaXRpb24+PGtl
eXdvcmRzPjxrZXl3b3JkPkFkdWx0PC9rZXl3b3JkPjxrZXl3b3JkPkFudGhyb3BvbWV0cnk8L2tl
eXdvcmQ+PGtleXdvcmQ+QmlvbWFya2Vyczwva2V5d29yZD48a2V5d29yZD5Cb2R5IFdlaWdodDwv
a2V5d29yZD48a2V5d29yZD5DYWxjaXVtL3VyaW5lPC9rZXl3b3JkPjxrZXl3b3JkPkNyZWF0aW5p
bmUvdXJpbmU8L2tleXdvcmQ+PGtleXdvcmQ+Q3Jvc3MtU2VjdGlvbmFsIFN0dWRpZXM8L2tleXdv
cmQ+PGtleXdvcmQ+RGlldCBSZWNvcmRzPC9rZXl3b3JkPjxrZXl3b3JkPipEaWV0LCBSZWR1Y2lu
Zy9wc3ljaG9sb2d5PC9rZXl3b3JkPjxrZXl3b3JkPkVuZXJneSBJbnRha2U8L2tleXdvcmQ+PGtl
eXdvcmQ+RXhlcmNpc2U8L2tleXdvcmQ+PGtleXdvcmQ+RmVlZGluZyBCZWhhdmlvci8qcHN5Y2hv
bG9neTwva2V5d29yZD48a2V5d29yZD5GZW1hbGU8L2tleXdvcmQ+PGtleXdvcmQ+SHVtYW5zPC9r
ZXl3b3JkPjxrZXl3b3JkPkh5ZHJvY29ydGlzb25lLyp1cmluZTwva2V5d29yZD48a2V5d29yZD5M
dXRlYWwgUGhhc2U8L2tleXdvcmQ+PGtleXdvcmQ+TWVuc3RydWFsIEN5Y2xlLypwaHlzaW9sb2d5
L3BzeWNob2xvZ3k8L2tleXdvcmQ+PGtleXdvcmQ+UHJlbWVub3BhdXNlLypwaHlzaW9sb2d5PC9r
ZXl3b3JkPjxrZXl3b3JkPlN0cmVzcywgUGh5c2lvbG9naWNhbC8qbWV0YWJvbGlzbTwva2V5d29y
ZD48a2V5d29yZD5TdXJ2ZXlzIGFuZCBRdWVzdGlvbm5haXJlczwva2V5d29yZD48L2tleXdvcmRz
PjxkYXRlcz48eWVhcj4yMDAxPC95ZWFyPjxwdWItZGF0ZXM+PGRhdGU+SmFuPC9kYXRlPjwvcHVi
LWRhdGVzPjwvZGF0ZXM+PGlzYm4+MDAwMi05MTY1IChQcmludCkmI3hEOzAwMDItOTE2NSAoTGlu
a2luZyk8L2lzYm4+PGFjY2Vzc2lvbi1udW0+MTExMjQ3NDI8L2FjY2Vzc2lvbi1udW0+PHVybHM+
PHJlbGF0ZWQtdXJscz48dXJsPmh0dHBzOi8vd3d3Lm5jYmkubmxtLm5paC5nb3YvcHVibWVkLzEx
MTI0NzQyPC91cmw+PC9yZWxhdGVkLXVybHM+PC91cmxzPjxlbGVjdHJvbmljLXJlc291cmNlLW51
bT4xMC4xMDkzL2FqY24vNzMuMS43PC9lbGVjdHJvbmljLXJlc291cmNlLW51bT48L3JlY29yZD48
L0NpdGU+PENpdGU+PEF1dGhvcj5SaWRlb3V0PC9BdXRob3I+PFllYXI+MjAwNjwvWWVhcj48UmVj
TnVtPjcwPC9SZWNOdW0+PHJlY29yZD48cmVjLW51bWJlcj43MDwvcmVjLW51bWJlcj48Zm9yZWln
bi1rZXlzPjxrZXkgYXBwPSJFTiIgZGItaWQ9ImVzdDl4ZTlmbGZydDVvZTIwcHR4MHY5aXh6djV4
ZnN6ZmRlciIgdGltZXN0YW1wPSIxNjI2Nzg1MjgxIj43MDwva2V5PjwvZm9yZWlnbi1rZXlzPjxy
ZWYtdHlwZSBuYW1lPSJKb3VybmFsIEFydGljbGUiPjE3PC9yZWYtdHlwZT48Y29udHJpYnV0b3Jz
PjxhdXRob3JzPjxhdXRob3I+UmlkZW91dCwgQy4gQS48L2F1dGhvcj48YXV0aG9yPkxpbmRlbiwg
Vy48L2F1dGhvcj48YXV0aG9yPkJhcnIsIFMuIEkuPC9hdXRob3I+PC9hdXRob3JzPjwvY29udHJp
YnV0b3JzPjxhdXRoLWFkZHJlc3M+SHVtYW4gTnV0cml0aW9uLCBUaGUgVW5pdmVyc2l0eSBvZiBC
cml0aXNoIENvbHVtYmlhLCAyMjA1IEVhc3QgTWFsbCwgVmFuY291dmVyLCBCcml0aXNoIENvbHVt
YmlhLCBDYW5hZGEsIFY2VCAxWjQuPC9hdXRoLWFkZHJlc3M+PHRpdGxlcz48dGl0bGU+SGlnaCBj
b2duaXRpdmUgZGlldGFyeSByZXN0cmFpbnQgaXMgYXNzb2NpYXRlZCB3aXRoIGluY3JlYXNlZCBj
b3J0aXNvbCBleGNyZXRpb24gaW4gcG9zdG1lbm9wYXVzYWwgd29tZW48L3RpdGxlPjxzZWNvbmRh
cnktdGl0bGU+SiBHZXJvbnRvbCBBIEJpb2wgU2NpIE1lZCBTY2k8L3NlY29uZGFyeS10aXRsZT48
L3RpdGxlcz48cGVyaW9kaWNhbD48ZnVsbC10aXRsZT5KIEdlcm9udG9sIEEgQmlvbCBTY2kgTWVk
IFNjaTwvZnVsbC10aXRsZT48L3BlcmlvZGljYWw+PHBhZ2VzPjYyOC0zMzwvcGFnZXM+PHZvbHVt
ZT42MTwvdm9sdW1lPjxudW1iZXI+NjwvbnVtYmVyPjxlZGl0aW9uPjIwMDYvMDYvMjc8L2VkaXRp
b24+PGtleXdvcmRzPjxrZXl3b3JkPkFnZWQ8L2tleXdvcmQ+PGtleXdvcmQ+QmlvbWFya2Vycy91
cmluZTwva2V5d29yZD48a2V5d29yZD5EaWV0IFJlY29yZHM8L2tleXdvcmQ+PGtleXdvcmQ+RGll
dCwgUmVkdWNpbmcvKnBzeWNob2xvZ3k8L2tleXdvcmQ+PGtleXdvcmQ+RW5lcmd5IEludGFrZTwv
a2V5d29yZD48a2V5d29yZD5GZWVkaW5nIEJlaGF2aW9yLypwc3ljaG9sb2d5PC9rZXl3b3JkPjxr
ZXl3b3JkPkZlbWFsZTwva2V5d29yZD48a2V5d29yZD5IdW1hbnM8L2tleXdvcmQ+PGtleXdvcmQ+
SHlkcm9jb3J0aXNvbmUvKnVyaW5lPC9rZXl3b3JkPjxrZXl3b3JkPkltbXVub2Fzc2F5PC9rZXl3
b3JkPjxrZXl3b3JkPk1pZGRsZSBBZ2VkPC9rZXl3b3JkPjxrZXl3b3JkPipQb3N0bWVub3BhdXNl
PC9rZXl3b3JkPjxrZXl3b3JkPlN0cmVzcywgUGh5c2lvbG9naWNhbC9wc3ljaG9sb2d5Lyp1cmlu
ZTwva2V5d29yZD48a2V5d29yZD5TdXJ2ZXlzIGFuZCBRdWVzdGlvbm5haXJlczwva2V5d29yZD48
L2tleXdvcmRzPjxkYXRlcz48eWVhcj4yMDA2PC95ZWFyPjxwdWItZGF0ZXM+PGRhdGU+SnVuPC9k
YXRlPjwvcHViLWRhdGVzPjwvZGF0ZXM+PGlzYm4+MTA3OS01MDA2IChQcmludCkmI3hEOzEwNzkt
NTAwNiAoTGlua2luZyk8L2lzYm4+PGFjY2Vzc2lvbi1udW0+MTY3OTkxNDc8L2FjY2Vzc2lvbi1u
dW0+PHVybHM+PHJlbGF0ZWQtdXJscz48dXJsPmh0dHBzOi8vd3d3Lm5jYmkubmxtLm5paC5nb3Yv
cHVibWVkLzE2Nzk5MTQ3PC91cmw+PC9yZWxhdGVkLXVybHM+PC91cmxzPjxlbGVjdHJvbmljLXJl
c291cmNlLW51bT4xMC4xMDkzL2dlcm9uYS82MS42LjYyODwvZWxlY3Ryb25pYy1yZXNvdXJjZS1u
dW0+PC9yZWNvcmQ+PC9DaXRlPjwvRW5kTm90ZT4A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(Anderson</w:t>
      </w:r>
      <w:r w:rsidR="00187945"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rPr>
        <w:t>et al., 2002; McLean et al., 2001; Rideout et al., 2006)</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Η κατανάλωση υδατανθράκων, ως μέρος μιας υγιεινής διατροφής ολοκληρωμένης σε διατροφικά είδη, έχει φανεί ότι μπορεί να βοηθήσει στην ελαχιστοποίηση της υπερβολικής έκθεσης στην κορτιζόλη και των σχετικών με αυτήν επιδράσεών της, συμπεριλαμβανομένης της αύξησης της πείνας για τρόφιμα που επιλέγονται συναισθηματικά </w:t>
      </w:r>
      <w:r w:rsidRPr="009E363B">
        <w:rPr>
          <w:rFonts w:ascii="Times New Roman" w:eastAsiaTheme="minorHAnsi" w:hAnsi="Times New Roman"/>
          <w:sz w:val="24"/>
          <w:szCs w:val="24"/>
        </w:rPr>
        <w:fldChar w:fldCharType="begin">
          <w:fldData xml:space="preserve">PEVuZE5vdGU+PENpdGU+PEF1dGhvcj5Tb2x0YW5pPC9BdXRob3I+PFllYXI+MjAxOTwvWWVhcj48
UmVjTnVtPjcxPC9SZWNOdW0+PERpc3BsYXlUZXh0PihTb2x0YW5pIGV0IGFsLiwgMjAxOSk8L0Rp
c3BsYXlUZXh0PjxyZWNvcmQ+PHJlYy1udW1iZXI+NzE8L3JlYy1udW1iZXI+PGZvcmVpZ24ta2V5
cz48a2V5IGFwcD0iRU4iIGRiLWlkPSJlc3Q5eGU5ZmxmcnQ1b2UyMHB0eDB2OWl4enY1eGZzemZk
ZXIiIHRpbWVzdGFtcD0iMTYyNjc4NTM3OCI+NzE8L2tleT48L2ZvcmVpZ24ta2V5cz48cmVmLXR5
cGUgbmFtZT0iSm91cm5hbCBBcnRpY2xlIj4xNzwvcmVmLXR5cGU+PGNvbnRyaWJ1dG9ycz48YXV0
aG9ycz48YXV0aG9yPlNvbHRhbmksIEguPC9hdXRob3I+PGF1dGhvcj5LZWltLCBOLiBMLjwvYXV0
aG9yPjxhdXRob3I+TGF1Z2VybywgSy4gRC48L2F1dGhvcj48L2F1dGhvcnM+PC9jb250cmlidXRv
cnM+PGF1dGgtYWRkcmVzcz5EZXBhcnRtZW50IG9mIE51dHJpdGlvbiwgVW5pdmVyc2l0eSBvZiBD
YWxpZm9ybmlhLCBEYXZpcywgQ0EgOTU2MTYgMSwgVVNBLiBoc29sdGFuaUB1Y2RhdmlzLmVkdS4m
I3hEO0RlcGFydG1lbnQgb2YgTnV0cml0aW9uLCBVbml2ZXJzaXR5IG9mIENhbGlmb3JuaWEsIERh
dmlzLCBDQSA5NTYxNiAxLCBVU0EuIG5hbmN5LmtlaW1AYXJzLnVzZGEuZ292LiYjeEQ7T2Jlc2l0
eSBhbmQgTWV0YWJvbGlzbSBSZXNlYXJjaCBVbml0LCBVU0RBL0FSUy9XZXN0ZXJuIEh1bWFuIE51
dHJpdGlvbiBSZXNlYXJjaCBDZW50ZXIgMiwgRGF2aXMsIENBLCA5NTYxNiwgVVNBLiBuYW5jeS5r
ZWltQGFycy51c2RhLmdvdi4mI3hEO0RlcGFydG1lbnQgb2YgTnV0cml0aW9uLCBVbml2ZXJzaXR5
IG9mIENhbGlmb3JuaWEsIERhdmlzLCBDQSA5NTYxNiAxLCBVU0EuIGtldmluLmxhdWdlcm9AYXJz
LnVzZGEuZ292LiYjeEQ7T2Jlc2l0eSBhbmQgTWV0YWJvbGlzbSBSZXNlYXJjaCBVbml0LCBVU0RB
L0FSUy9XZXN0ZXJuIEh1bWFuIE51dHJpdGlvbiBSZXNlYXJjaCBDZW50ZXIgMiwgRGF2aXMsIENB
LCA5NTYxNiwgVVNBLiBrZXZpbi5sYXVnZXJvQGFycy51c2RhLmdvdi48L2F1dGgtYWRkcmVzcz48
dGl0bGVzPjx0aXRsZT5JbmNyZWFzaW5nIERpZXRhcnkgQ2FyYm9oeWRyYXRlIGFzIFBhcnQgb2Yg
YSBIZWFsdGh5IFdob2xlIEZvb2QgRGlldCBJbnRlcnZlbnRpb24gRGFtcGVucyBFaWdodCBXZWVr
IENoYW5nZXMgaW4gU2FsaXZhcnkgQ29ydGlzb2wgYW5kIENvcnRpc29sIFJlc3BvbnNpdmVuZXNz
PC90aXRsZT48c2Vjb25kYXJ5LXRpdGxlPk51dHJpZW50czwvc2Vjb25kYXJ5LXRpdGxlPjwvdGl0
bGVzPjxwZXJpb2RpY2FsPjxmdWxsLXRpdGxlPk51dHJpZW50czwvZnVsbC10aXRsZT48L3Blcmlv
ZGljYWw+PHZvbHVtZT4xMTwvdm9sdW1lPjxudW1iZXI+MTE8L251bWJlcj48ZWRpdGlvbj4yMDE5
LzEwLzI4PC9lZGl0aW9uPjxrZXl3b3Jkcz48a2V5d29yZD5BZHVsdDwva2V5d29yZD48a2V5d29y
ZD4qRGlldCwgSGVhbHRoeTwva2V5d29yZD48a2V5d29yZD5EaWV0YXJ5IENhcmJvaHlkcmF0ZXMv
KmFkbWluaXN0cmF0aW9uICZhbXA7IGRvc2FnZTwva2V5d29yZD48a2V5d29yZD5GZW1hbGU8L2tl
eXdvcmQ+PGtleXdvcmQ+SHVtYW5zPC9rZXl3b3JkPjxrZXl3b3JkPkh5ZHJvY29ydGlzb25lL2No
ZW1pc3RyeS8qbWV0YWJvbGlzbTwva2V5d29yZD48a2V5d29yZD5NaWRkbGUgQWdlZDwva2V5d29y
ZD48a2V5d29yZD5TYWxpdmEvKmNoZW1pc3RyeTwva2V5d29yZD48a2V5d29yZD5Zb3VuZyBBZHVs
dDwva2V5d29yZD48a2V5d29yZD5UcmllciBTb2NpYWwgU3RyZXNzIFRlc3Q8L2tleXdvcmQ+PGtl
eXdvcmQ+ZGlldCBpbnRlcnZlbnRpb248L2tleXdvcmQ+PGtleXdvcmQ+ZGlldGFyeSBjYXJib2h5
ZHJhdGU8L2tleXdvcmQ+PGtleXdvcmQ+ZGlldGFyeSBndWlkZWxpbmVzPC9rZXl3b3JkPjxrZXl3
b3JkPnNhbGl2YXJ5IGNvcnRpc29sPC9rZXl3b3JkPjwva2V5d29yZHM+PGRhdGVzPjx5ZWFyPjIw
MTk8L3llYXI+PHB1Yi1kYXRlcz48ZGF0ZT5PY3QgMjQ8L2RhdGU+PC9wdWItZGF0ZXM+PC9kYXRl
cz48aXNibj4yMDcyLTY2NDMgKEVsZWN0cm9uaWMpJiN4RDsyMDcyLTY2NDMgKExpbmtpbmcpPC9p
c2JuPjxhY2Nlc3Npb24tbnVtPjMxNjUyODk5PC9hY2Nlc3Npb24tbnVtPjx1cmxzPjxyZWxhdGVk
LXVybHM+PHVybD5odHRwczovL3d3dy5uY2JpLm5sbS5uaWguZ292L3B1Ym1lZC8zMTY1Mjg5OTwv
dXJsPjwvcmVsYXRlZC11cmxzPjwvdXJscz48Y3VzdG9tMj5QTUM2ODkzNTgyPC9jdXN0b20yPjxl
bGVjdHJvbmljLXJlc291cmNlLW51bT4xMC4zMzkwL251MTExMTI1NjM8L2VsZWN0cm9uaWMtcmVz
b3VyY2UtbnVtPjwvcmVjb3JkPjwvQ2l0ZT48L0VuZE5vdGU+AG==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PEVuZE5vdGU+PENpdGU+PEF1dGhvcj5Tb2x0YW5pPC9BdXRob3I+PFllYXI+MjAxOTwvWWVhcj48
UmVjTnVtPjcxPC9SZWNOdW0+PERpc3BsYXlUZXh0PihTb2x0YW5pIGV0IGFsLiwgMjAxOSk8L0Rp
c3BsYXlUZXh0PjxyZWNvcmQ+PHJlYy1udW1iZXI+NzE8L3JlYy1udW1iZXI+PGZvcmVpZ24ta2V5
cz48a2V5IGFwcD0iRU4iIGRiLWlkPSJlc3Q5eGU5ZmxmcnQ1b2UyMHB0eDB2OWl4enY1eGZzemZk
ZXIiIHRpbWVzdGFtcD0iMTYyNjc4NTM3OCI+NzE8L2tleT48L2ZvcmVpZ24ta2V5cz48cmVmLXR5
cGUgbmFtZT0iSm91cm5hbCBBcnRpY2xlIj4xNzwvcmVmLXR5cGU+PGNvbnRyaWJ1dG9ycz48YXV0
aG9ycz48YXV0aG9yPlNvbHRhbmksIEguPC9hdXRob3I+PGF1dGhvcj5LZWltLCBOLiBMLjwvYXV0
aG9yPjxhdXRob3I+TGF1Z2VybywgSy4gRC48L2F1dGhvcj48L2F1dGhvcnM+PC9jb250cmlidXRv
cnM+PGF1dGgtYWRkcmVzcz5EZXBhcnRtZW50IG9mIE51dHJpdGlvbiwgVW5pdmVyc2l0eSBvZiBD
YWxpZm9ybmlhLCBEYXZpcywgQ0EgOTU2MTYgMSwgVVNBLiBoc29sdGFuaUB1Y2RhdmlzLmVkdS4m
I3hEO0RlcGFydG1lbnQgb2YgTnV0cml0aW9uLCBVbml2ZXJzaXR5IG9mIENhbGlmb3JuaWEsIERh
dmlzLCBDQSA5NTYxNiAxLCBVU0EuIG5hbmN5LmtlaW1AYXJzLnVzZGEuZ292LiYjeEQ7T2Jlc2l0
eSBhbmQgTWV0YWJvbGlzbSBSZXNlYXJjaCBVbml0LCBVU0RBL0FSUy9XZXN0ZXJuIEh1bWFuIE51
dHJpdGlvbiBSZXNlYXJjaCBDZW50ZXIgMiwgRGF2aXMsIENBLCA5NTYxNiwgVVNBLiBuYW5jeS5r
ZWltQGFycy51c2RhLmdvdi4mI3hEO0RlcGFydG1lbnQgb2YgTnV0cml0aW9uLCBVbml2ZXJzaXR5
IG9mIENhbGlmb3JuaWEsIERhdmlzLCBDQSA5NTYxNiAxLCBVU0EuIGtldmluLmxhdWdlcm9AYXJz
LnVzZGEuZ292LiYjeEQ7T2Jlc2l0eSBhbmQgTWV0YWJvbGlzbSBSZXNlYXJjaCBVbml0LCBVU0RB
L0FSUy9XZXN0ZXJuIEh1bWFuIE51dHJpdGlvbiBSZXNlYXJjaCBDZW50ZXIgMiwgRGF2aXMsIENB
LCA5NTYxNiwgVVNBLiBrZXZpbi5sYXVnZXJvQGFycy51c2RhLmdvdi48L2F1dGgtYWRkcmVzcz48
dGl0bGVzPjx0aXRsZT5JbmNyZWFzaW5nIERpZXRhcnkgQ2FyYm9oeWRyYXRlIGFzIFBhcnQgb2Yg
YSBIZWFsdGh5IFdob2xlIEZvb2QgRGlldCBJbnRlcnZlbnRpb24gRGFtcGVucyBFaWdodCBXZWVr
IENoYW5nZXMgaW4gU2FsaXZhcnkgQ29ydGlzb2wgYW5kIENvcnRpc29sIFJlc3BvbnNpdmVuZXNz
PC90aXRsZT48c2Vjb25kYXJ5LXRpdGxlPk51dHJpZW50czwvc2Vjb25kYXJ5LXRpdGxlPjwvdGl0
bGVzPjxwZXJpb2RpY2FsPjxmdWxsLXRpdGxlPk51dHJpZW50czwvZnVsbC10aXRsZT48L3Blcmlv
ZGljYWw+PHZvbHVtZT4xMTwvdm9sdW1lPjxudW1iZXI+MTE8L251bWJlcj48ZWRpdGlvbj4yMDE5
LzEwLzI4PC9lZGl0aW9uPjxrZXl3b3Jkcz48a2V5d29yZD5BZHVsdDwva2V5d29yZD48a2V5d29y
ZD4qRGlldCwgSGVhbHRoeTwva2V5d29yZD48a2V5d29yZD5EaWV0YXJ5IENhcmJvaHlkcmF0ZXMv
KmFkbWluaXN0cmF0aW9uICZhbXA7IGRvc2FnZTwva2V5d29yZD48a2V5d29yZD5GZW1hbGU8L2tl
eXdvcmQ+PGtleXdvcmQ+SHVtYW5zPC9rZXl3b3JkPjxrZXl3b3JkPkh5ZHJvY29ydGlzb25lL2No
ZW1pc3RyeS8qbWV0YWJvbGlzbTwva2V5d29yZD48a2V5d29yZD5NaWRkbGUgQWdlZDwva2V5d29y
ZD48a2V5d29yZD5TYWxpdmEvKmNoZW1pc3RyeTwva2V5d29yZD48a2V5d29yZD5Zb3VuZyBBZHVs
dDwva2V5d29yZD48a2V5d29yZD5UcmllciBTb2NpYWwgU3RyZXNzIFRlc3Q8L2tleXdvcmQ+PGtl
eXdvcmQ+ZGlldCBpbnRlcnZlbnRpb248L2tleXdvcmQ+PGtleXdvcmQ+ZGlldGFyeSBjYXJib2h5
ZHJhdGU8L2tleXdvcmQ+PGtleXdvcmQ+ZGlldGFyeSBndWlkZWxpbmVzPC9rZXl3b3JkPjxrZXl3
b3JkPnNhbGl2YXJ5IGNvcnRpc29sPC9rZXl3b3JkPjwva2V5d29yZHM+PGRhdGVzPjx5ZWFyPjIw
MTk8L3llYXI+PHB1Yi1kYXRlcz48ZGF0ZT5PY3QgMjQ8L2RhdGU+PC9wdWItZGF0ZXM+PC9kYXRl
cz48aXNibj4yMDcyLTY2NDMgKEVsZWN0cm9uaWMpJiN4RDsyMDcyLTY2NDMgKExpbmtpbmcpPC9p
c2JuPjxhY2Nlc3Npb24tbnVtPjMxNjUyODk5PC9hY2Nlc3Npb24tbnVtPjx1cmxzPjxyZWxhdGVk
LXVybHM+PHVybD5odHRwczovL3d3dy5uY2JpLm5sbS5uaWguZ292L3B1Ym1lZC8zMTY1Mjg5OTwv
dXJsPjwvcmVsYXRlZC11cmxzPjwvdXJscz48Y3VzdG9tMj5QTUM2ODkzNTgyPC9jdXN0b20yPjxl
bGVjdHJvbmljLXJlc291cmNlLW51bT4xMC4zMzkwL251MTExMTI1NjM8L2VsZWN0cm9uaWMtcmVz
b3VyY2UtbnVtPjwvcmVjb3JkPjwvQ2l0ZT48L0VuZE5vdGU+AG==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(Soltani et al., 2019)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Δεδομένου ότι, συνήθως στις διατροφικές παρεμβάσεις η κατανάλωση υδατανθράκων δείχνει τη μεγαλύτερη αλλαγή από τη συνήθη διατροφή</w:t>
      </w:r>
      <w:r w:rsidR="00F923A6" w:rsidRPr="009E363B">
        <w:rPr>
          <w:rFonts w:ascii="Times New Roman" w:eastAsiaTheme="minorHAnsi" w:hAnsi="Times New Roman"/>
          <w:sz w:val="24"/>
          <w:szCs w:val="24"/>
        </w:rPr>
        <w:t>, α</w:t>
      </w:r>
      <w:r w:rsidRPr="009E363B">
        <w:rPr>
          <w:rFonts w:ascii="Times New Roman" w:eastAsiaTheme="minorHAnsi" w:hAnsi="Times New Roman"/>
          <w:sz w:val="24"/>
          <w:szCs w:val="24"/>
        </w:rPr>
        <w:t>ποτελέσματα μελετών υποδηλώνουν ότι ο βαθμός αλλαγής στην πρόσληψη υδατανθράκων, μπορεί να επηρεάσει τα επίπεδα κυκλοφορούσας κορτιζόλης. Ως εκ τούτου, οι δίαιτες που περιλαμβάνουν δραστική μείωση των υδατανθράκων ή αλλαγές στις συνήθειες μπορεί να προκαλέσουν επαγωγικές επιδράσεις στο στρες.</w:t>
      </w:r>
    </w:p>
    <w:p w14:paraId="002BD702" w14:textId="77777777"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Συνεπώς, σχετικά με τις αλλαγές στα επίπεδα του άγχους των ατόμων που ακολούθησαν την παρέμβαση της διατροφής, αυτά βρέθηκαν μειωμένα και για το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για το ΗΑΜ-Α, μετά την παρέμβαση. Ιδιαίτερα, η μείωση του STAI αντικατόπτριζε κατά κύριο λόγο τη μείωση που σημειώθηκε στο συναισθηματικό STAI, και την αύξηση που βρέθηκε στο θετικό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Παρομοίως, τα μειωμένα επίπεδα ΗΑΜ-Α, </w:t>
      </w:r>
      <w:r w:rsidRPr="009E363B">
        <w:rPr>
          <w:rFonts w:ascii="Times New Roman" w:eastAsiaTheme="minorHAnsi" w:hAnsi="Times New Roman"/>
          <w:sz w:val="24"/>
          <w:szCs w:val="24"/>
        </w:rPr>
        <w:lastRenderedPageBreak/>
        <w:t xml:space="preserve">αφορούσαν σημαντική μείωση που βρέθηκε και στο σωματικό και στο ψυχικό </w:t>
      </w:r>
      <w:r w:rsidRPr="009E363B">
        <w:rPr>
          <w:rFonts w:ascii="Times New Roman" w:eastAsiaTheme="minorHAnsi" w:hAnsi="Times New Roman"/>
          <w:sz w:val="24"/>
          <w:szCs w:val="24"/>
          <w:lang w:val="en-GB"/>
        </w:rPr>
        <w:t>HAM</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A</w:t>
      </w:r>
      <w:r w:rsidRPr="009E363B">
        <w:rPr>
          <w:rFonts w:ascii="Times New Roman" w:eastAsiaTheme="minorHAnsi" w:hAnsi="Times New Roman"/>
          <w:sz w:val="24"/>
          <w:szCs w:val="24"/>
        </w:rPr>
        <w:t xml:space="preserve">, μετά τον 1 μήνα παρέμβασης. </w:t>
      </w:r>
    </w:p>
    <w:p w14:paraId="2CE4149C" w14:textId="48844CD6"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Πληθώρα μελετών, αναφέρουν ότι η διατροφή μπορεί να δράσει θετικά, μέσω διαφόρων οδών που σχετίζονται με τη ψυχική υγεία, όπως αυτών που εμπλέκονται στο οξειδωτικό στρες, στη φλεγμονή και τη </w:t>
      </w:r>
      <w:proofErr w:type="spellStart"/>
      <w:r w:rsidRPr="009E363B">
        <w:rPr>
          <w:rFonts w:ascii="Times New Roman" w:eastAsiaTheme="minorHAnsi" w:hAnsi="Times New Roman"/>
          <w:sz w:val="24"/>
          <w:szCs w:val="24"/>
        </w:rPr>
        <w:t>μιτοχονδριακή</w:t>
      </w:r>
      <w:proofErr w:type="spellEnd"/>
      <w:r w:rsidRPr="009E363B">
        <w:rPr>
          <w:rFonts w:ascii="Times New Roman" w:eastAsiaTheme="minorHAnsi" w:hAnsi="Times New Roman"/>
          <w:sz w:val="24"/>
          <w:szCs w:val="24"/>
        </w:rPr>
        <w:t xml:space="preserve"> λειτουργία</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PEVuZE5vdGU+PENpdGU+PEF1dGhvcj5Nb3JyaXM8L0F1dGhvcj48WWVhcj4yMDE3PC9ZZWFyPjxS
ZWNOdW0+NDY8L1JlY051bT48RGlzcGxheVRleHQ+KE1vcnJpcyBldCBhbC4sIDIwMTcpPC9EaXNw
bGF5VGV4dD48cmVjb3JkPjxyZWMtbnVtYmVyPjQ2PC9yZWMtbnVtYmVyPjxmb3JlaWduLWtleXM+
PGtleSBhcHA9IkVOIiBkYi1pZD0iZXN0OXhlOWZsZnJ0NW9lMjBwdHgwdjlpeHp2NXhmc3pmZGVy
IiB0aW1lc3RhbXA9IjE2MjY3NzU0MzQiPjQ2PC9rZXk+PC9mb3JlaWduLWtleXM+PHJlZi10eXBl
IG5hbWU9IkpvdXJuYWwgQXJ0aWNsZSI+MTc8L3JlZi10eXBlPjxjb250cmlidXRvcnM+PGF1dGhv
cnM+PGF1dGhvcj5Nb3JyaXMsIEcuPC9hdXRob3I+PGF1dGhvcj5XYWxkZXIsIEsuPC9hdXRob3I+
PGF1dGhvcj5NY0dlZSwgUy4gTC48L2F1dGhvcj48YXV0aG9yPkRlYW4sIE8uIE0uPC9hdXRob3I+
PGF1dGhvcj5UeWUsIFMuIEouPC9hdXRob3I+PGF1dGhvcj5NYWVzLCBNLjwvYXV0aG9yPjxhdXRo
b3I+QmVyaywgTS48L2F1dGhvcj48L2F1dGhvcnM+PC9jb250cmlidXRvcnM+PGF1dGgtYWRkcmVz
cz5UaXIgTmEgTm9nLCBCcnluIFJvYWQgU2Vhc2lkZSA4NywgTGxhbmVsbGksIFNBMTUyTFcsIFdh
bGVzLCBVbml0ZWQgS2luZ2RvbS4mI3hEO0RlYWtpbiBVbml2ZXJzaXR5LCBUaGUgQ2VudHJlIGZv
ciBNb2xlY3VsYXIgYW5kIE1lZGljYWwgUmVzZWFyY2gsIFNjaG9vbCBvZiBNZWRpY2luZSwgUC5P
LiBCb3ggMjkxLCBHZWVsb25nLCAzMjIwLCBBdXN0cmFsaWEuJiN4RDtEZWFraW4gVW5pdmVyc2l0
eSwgSU1QQUNUIFN0cmF0ZWdpYyBSZXNlYXJjaCBDZW50cmUsIFNjaG9vbCBvZiBNZWRpY2luZSwg
UC5PLiBCb3ggMjkxLCBHZWVsb25nLCAzMjIwLCBBdXN0cmFsaWEuJiN4RDtEZWFraW4gVW5pdmVy
c2l0eSwgSU1QQUNUIFN0cmF0ZWdpYyBSZXNlYXJjaCBDZW50cmUsIFNjaG9vbCBvZiBNZWRpY2lu
ZSwgUC5PLiBCb3ggMjkxLCBHZWVsb25nLCAzMjIwLCBBdXN0cmFsaWE7IERlcGFydG1lbnQgb2Yg
UHN5Y2hpYXRyeSBhbmQgUHN5Y2hvbG9neSwgTWF5byBDbGluaWMsIDIwMCBGaXJzdCBTdHJlZXQg
U291dGh3ZXN0LCBSb2NoZXN0ZXIsIE1OIDU1OTA1LCBVbml0ZWQgU3RhdGVzOyBEZXBhcnRtZW50
IG9mIE1vbGVjdWxhciBQaGFybWFjb2xvZ3kgYW5kIEV4cGVyaW1lbnRhbCBUaGVyYXBldXRpY3Ms
IE1heW8gQ2xpbmljLCAyMDAgRmlyc3QgU3RyZWV0IFNvdXRod2VzdCwgUm9jaGVzdGVyLCBNTiA1
NTkwNSwgVW5pdGVkIFN0YXRlczsgRGVwYXJ0bWVudCBvZiBQc3ljaGlhdHJ5LCBVbml2ZXJzaXR5
IG9mIE1pbm5lc290YSwgTWlubmVhcG9saXMsIE1OIDU1NDU1LCBVbml0ZWQgU3RhdGVzOyBTY2hv
b2wgb2YgUHN5Y2hvbG9neSwgRGVha2luIFVuaXZlcnNpdHksIDIyMSBCdXJ3b29kIEhpZ2h3YXks
IEJ1cndvb2QsIFZJQyAzMTU0LCBBdXN0cmFsaWEuJiN4RDtEZWFraW4gVW5pdmVyc2l0eSwgSU1Q
QUNUIFN0cmF0ZWdpYyBSZXNlYXJjaCBDZW50cmUsIFNjaG9vbCBvZiBNZWRpY2luZSwgUC5PLiBC
b3ggMjkxLCBHZWVsb25nLCAzMjIwLCBBdXN0cmFsaWE7IE9yeWdlbiBZb3V0aCBIZWFsdGggUmVz
ZWFyY2ggQ2VudHJlIGFuZCB0aGUgQ2VudHJlIG9mIFlvdXRoIE1lbnRhbCBIZWFsdGgsIFRoZSBG
bG9yZXkgSW5zdGl0dXRlIGZvciBOZXVyb3NjaWVuY2UgYW5kIE1lbnRhbCBIZWFsdGggYW5kIHRo
ZSBEZXBhcnRtZW50IG9mIFBzeWNoaWF0cnksIFVuaXZlcnNpdHkgb2YgTWVsYm91cm5lLCBQYXJr
dmlsbGUsIDMwNTIsIEF1c3RyYWxpYS4gRWxlY3Ryb25pYyBhZGRyZXNzOiBNSUtFQkVAQmFyd29u
SGVhbHRoLm9yZy5hdS48L2F1dGgtYWRkcmVzcz48dGl0bGVzPjx0aXRsZT5BIG1vZGVsIG9mIHRo
ZSBtaXRvY2hvbmRyaWFsIGJhc2lzIG9mIGJpcG9sYXIgZGlzb3JkZXI8L3RpdGxlPjxzZWNvbmRh
cnktdGl0bGU+TmV1cm9zY2kgQmlvYmVoYXYgUmV2PC9zZWNvbmRhcnktdGl0bGU+PC90aXRsZXM+
PHBlcmlvZGljYWw+PGZ1bGwtdGl0bGU+TmV1cm9zY2kgQmlvYmVoYXYgUmV2PC9mdWxsLXRpdGxl
PjwvcGVyaW9kaWNhbD48cGFnZXM+MS0yMDwvcGFnZXM+PHZvbHVtZT43NDwvdm9sdW1lPjxudW1i
ZXI+UHQgQTwvbnVtYmVyPjxlZGl0aW9uPjIwMTcvMDEvMTg8L2VkaXRpb24+PGtleXdvcmRzPjxr
ZXl3b3JkPipCaXBvbGFyIERpc29yZGVyPC9rZXl3b3JkPjxrZXl3b3JkPkdseWNvZ2VuIFN5bnRo
YXNlIEtpbmFzZSAzPC9rZXl3b3JkPjxrZXl3b3JkPkh1bWFuczwva2V5d29yZD48a2V5d29yZD4q
TWl0b2Nob25kcmlhPC9rZXl3b3JkPjxrZXl3b3JkPk1vb2QgRGlzb3JkZXJzPC9rZXl3b3JkPjxr
ZXl3b3JkPlBob3NwaGF0aWR5bGlub3NpdG9sIDMtS2luYXNlczwva2V5d29yZD48a2V5d29yZD4q
YW1wazwva2V5d29yZD48a2V5d29yZD4qYmRuZjwva2V5d29yZD48a2V5d29yZD4qQmNsLTI8L2tl
eXdvcmQ+PGtleXdvcmQ+KkRlcHJlc3Npb248L2tleXdvcmQ+PGtleXdvcmQ+Kmdzay0zPC9rZXl3
b3JkPjxrZXl3b3JkPipJbmZsYW1tYXRpb248L2tleXdvcmQ+PGtleXdvcmQ+Kk1hbmlhPC9rZXl3
b3JkPjxrZXl3b3JkPipNZWxhdG9uaW48L2tleXdvcmQ+PGtleXdvcmQ+Kk94aWRhdGl2ZSBzdHJl
c3M8L2tleXdvcmQ+PGtleXdvcmQ+KnNpcnQtMTwva2V5d29yZD48a2V5d29yZD4qcDUzPC9rZXl3
b3JkPjwva2V5d29yZHM+PGRhdGVzPjx5ZWFyPjIwMTc8L3llYXI+PHB1Yi1kYXRlcz48ZGF0ZT5N
YXI8L2RhdGU+PC9wdWItZGF0ZXM+PC9kYXRlcz48aXNibj4xODczLTc1MjggKEVsZWN0cm9uaWMp
JiN4RDswMTQ5LTc2MzQgKExpbmtpbmcpPC9pc2JuPjxhY2Nlc3Npb24tbnVtPjI4MDkzMjM4PC9h
Y2Nlc3Npb24tbnVtPjx1cmxzPjxyZWxhdGVkLXVybHM+PHVybD5odHRwczovL3d3dy5uY2JpLm5s
bS5uaWguZ292L3B1Ym1lZC8yODA5MzIzODwvdXJsPjwvcmVsYXRlZC11cmxzPjwvdXJscz48ZWxl
Y3Ryb25pYy1yZXNvdXJjZS1udW0+MTAuMTAxNi9qLm5ldWJpb3Jldi4yMDE3LjAxLjAxNDwvZWxl
Y3Ryb25pYy1yZXNvdXJjZS1udW0+PC9yZWNvcmQ+PC9DaXRlPjwvRW5kTm90ZT5=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PEVuZE5vdGU+PENpdGU+PEF1dGhvcj5Nb3JyaXM8L0F1dGhvcj48WWVhcj4yMDE3PC9ZZWFyPjxS
ZWNOdW0+NDY8L1JlY051bT48RGlzcGxheVRleHQ+KE1vcnJpcyBldCBhbC4sIDIwMTcpPC9EaXNw
bGF5VGV4dD48cmVjb3JkPjxyZWMtbnVtYmVyPjQ2PC9yZWMtbnVtYmVyPjxmb3JlaWduLWtleXM+
PGtleSBhcHA9IkVOIiBkYi1pZD0iZXN0OXhlOWZsZnJ0NW9lMjBwdHgwdjlpeHp2NXhmc3pmZGVy
IiB0aW1lc3RhbXA9IjE2MjY3NzU0MzQiPjQ2PC9rZXk+PC9mb3JlaWduLWtleXM+PHJlZi10eXBl
IG5hbWU9IkpvdXJuYWwgQXJ0aWNsZSI+MTc8L3JlZi10eXBlPjxjb250cmlidXRvcnM+PGF1dGhv
cnM+PGF1dGhvcj5Nb3JyaXMsIEcuPC9hdXRob3I+PGF1dGhvcj5XYWxkZXIsIEsuPC9hdXRob3I+
PGF1dGhvcj5NY0dlZSwgUy4gTC48L2F1dGhvcj48YXV0aG9yPkRlYW4sIE8uIE0uPC9hdXRob3I+
PGF1dGhvcj5UeWUsIFMuIEouPC9hdXRob3I+PGF1dGhvcj5NYWVzLCBNLjwvYXV0aG9yPjxhdXRo
b3I+QmVyaywgTS48L2F1dGhvcj48L2F1dGhvcnM+PC9jb250cmlidXRvcnM+PGF1dGgtYWRkcmVz
cz5UaXIgTmEgTm9nLCBCcnluIFJvYWQgU2Vhc2lkZSA4NywgTGxhbmVsbGksIFNBMTUyTFcsIFdh
bGVzLCBVbml0ZWQgS2luZ2RvbS4mI3hEO0RlYWtpbiBVbml2ZXJzaXR5LCBUaGUgQ2VudHJlIGZv
ciBNb2xlY3VsYXIgYW5kIE1lZGljYWwgUmVzZWFyY2gsIFNjaG9vbCBvZiBNZWRpY2luZSwgUC5P
LiBCb3ggMjkxLCBHZWVsb25nLCAzMjIwLCBBdXN0cmFsaWEuJiN4RDtEZWFraW4gVW5pdmVyc2l0
eSwgSU1QQUNUIFN0cmF0ZWdpYyBSZXNlYXJjaCBDZW50cmUsIFNjaG9vbCBvZiBNZWRpY2luZSwg
UC5PLiBCb3ggMjkxLCBHZWVsb25nLCAzMjIwLCBBdXN0cmFsaWEuJiN4RDtEZWFraW4gVW5pdmVy
c2l0eSwgSU1QQUNUIFN0cmF0ZWdpYyBSZXNlYXJjaCBDZW50cmUsIFNjaG9vbCBvZiBNZWRpY2lu
ZSwgUC5PLiBCb3ggMjkxLCBHZWVsb25nLCAzMjIwLCBBdXN0cmFsaWE7IERlcGFydG1lbnQgb2Yg
UHN5Y2hpYXRyeSBhbmQgUHN5Y2hvbG9neSwgTWF5byBDbGluaWMsIDIwMCBGaXJzdCBTdHJlZXQg
U291dGh3ZXN0LCBSb2NoZXN0ZXIsIE1OIDU1OTA1LCBVbml0ZWQgU3RhdGVzOyBEZXBhcnRtZW50
IG9mIE1vbGVjdWxhciBQaGFybWFjb2xvZ3kgYW5kIEV4cGVyaW1lbnRhbCBUaGVyYXBldXRpY3Ms
IE1heW8gQ2xpbmljLCAyMDAgRmlyc3QgU3RyZWV0IFNvdXRod2VzdCwgUm9jaGVzdGVyLCBNTiA1
NTkwNSwgVW5pdGVkIFN0YXRlczsgRGVwYXJ0bWVudCBvZiBQc3ljaGlhdHJ5LCBVbml2ZXJzaXR5
IG9mIE1pbm5lc290YSwgTWlubmVhcG9saXMsIE1OIDU1NDU1LCBVbml0ZWQgU3RhdGVzOyBTY2hv
b2wgb2YgUHN5Y2hvbG9neSwgRGVha2luIFVuaXZlcnNpdHksIDIyMSBCdXJ3b29kIEhpZ2h3YXks
IEJ1cndvb2QsIFZJQyAzMTU0LCBBdXN0cmFsaWEuJiN4RDtEZWFraW4gVW5pdmVyc2l0eSwgSU1Q
QUNUIFN0cmF0ZWdpYyBSZXNlYXJjaCBDZW50cmUsIFNjaG9vbCBvZiBNZWRpY2luZSwgUC5PLiBC
b3ggMjkxLCBHZWVsb25nLCAzMjIwLCBBdXN0cmFsaWE7IE9yeWdlbiBZb3V0aCBIZWFsdGggUmVz
ZWFyY2ggQ2VudHJlIGFuZCB0aGUgQ2VudHJlIG9mIFlvdXRoIE1lbnRhbCBIZWFsdGgsIFRoZSBG
bG9yZXkgSW5zdGl0dXRlIGZvciBOZXVyb3NjaWVuY2UgYW5kIE1lbnRhbCBIZWFsdGggYW5kIHRo
ZSBEZXBhcnRtZW50IG9mIFBzeWNoaWF0cnksIFVuaXZlcnNpdHkgb2YgTWVsYm91cm5lLCBQYXJr
dmlsbGUsIDMwNTIsIEF1c3RyYWxpYS4gRWxlY3Ryb25pYyBhZGRyZXNzOiBNSUtFQkVAQmFyd29u
SGVhbHRoLm9yZy5hdS48L2F1dGgtYWRkcmVzcz48dGl0bGVzPjx0aXRsZT5BIG1vZGVsIG9mIHRo
ZSBtaXRvY2hvbmRyaWFsIGJhc2lzIG9mIGJpcG9sYXIgZGlzb3JkZXI8L3RpdGxlPjxzZWNvbmRh
cnktdGl0bGU+TmV1cm9zY2kgQmlvYmVoYXYgUmV2PC9zZWNvbmRhcnktdGl0bGU+PC90aXRsZXM+
PHBlcmlvZGljYWw+PGZ1bGwtdGl0bGU+TmV1cm9zY2kgQmlvYmVoYXYgUmV2PC9mdWxsLXRpdGxl
PjwvcGVyaW9kaWNhbD48cGFnZXM+MS0yMDwvcGFnZXM+PHZvbHVtZT43NDwvdm9sdW1lPjxudW1i
ZXI+UHQgQTwvbnVtYmVyPjxlZGl0aW9uPjIwMTcvMDEvMTg8L2VkaXRpb24+PGtleXdvcmRzPjxr
ZXl3b3JkPipCaXBvbGFyIERpc29yZGVyPC9rZXl3b3JkPjxrZXl3b3JkPkdseWNvZ2VuIFN5bnRo
YXNlIEtpbmFzZSAzPC9rZXl3b3JkPjxrZXl3b3JkPkh1bWFuczwva2V5d29yZD48a2V5d29yZD4q
TWl0b2Nob25kcmlhPC9rZXl3b3JkPjxrZXl3b3JkPk1vb2QgRGlzb3JkZXJzPC9rZXl3b3JkPjxr
ZXl3b3JkPlBob3NwaGF0aWR5bGlub3NpdG9sIDMtS2luYXNlczwva2V5d29yZD48a2V5d29yZD4q
YW1wazwva2V5d29yZD48a2V5d29yZD4qYmRuZjwva2V5d29yZD48a2V5d29yZD4qQmNsLTI8L2tl
eXdvcmQ+PGtleXdvcmQ+KkRlcHJlc3Npb248L2tleXdvcmQ+PGtleXdvcmQ+Kmdzay0zPC9rZXl3
b3JkPjxrZXl3b3JkPipJbmZsYW1tYXRpb248L2tleXdvcmQ+PGtleXdvcmQ+Kk1hbmlhPC9rZXl3
b3JkPjxrZXl3b3JkPipNZWxhdG9uaW48L2tleXdvcmQ+PGtleXdvcmQ+Kk94aWRhdGl2ZSBzdHJl
c3M8L2tleXdvcmQ+PGtleXdvcmQ+KnNpcnQtMTwva2V5d29yZD48a2V5d29yZD4qcDUzPC9rZXl3
b3JkPjwva2V5d29yZHM+PGRhdGVzPjx5ZWFyPjIwMTc8L3llYXI+PHB1Yi1kYXRlcz48ZGF0ZT5N
YXI8L2RhdGU+PC9wdWItZGF0ZXM+PC9kYXRlcz48aXNibj4xODczLTc1MjggKEVsZWN0cm9uaWMp
JiN4RDswMTQ5LTc2MzQgKExpbmtpbmcpPC9pc2JuPjxhY2Nlc3Npb24tbnVtPjI4MDkzMjM4PC9h
Y2Nlc3Npb24tbnVtPjx1cmxzPjxyZWxhdGVkLXVybHM+PHVybD5odHRwczovL3d3dy5uY2JpLm5s
bS5uaWguZ292L3B1Ym1lZC8yODA5MzIzODwvdXJsPjwvcmVsYXRlZC11cmxzPjwvdXJscz48ZWxl
Y3Ryb25pYy1yZXNvdXJjZS1udW0+MTAuMTAxNi9qLm5ldWJpb3Jldi4yMDE3LjAxLjAxNDwvZWxl
Y3Ryb25pYy1yZXNvdXJjZS1udW0+PC9yZWNvcmQ+PC9DaXRlPjwvRW5kTm90ZT5=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(Morris et al., 2017)</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Μια υγιεινή διατροφή συνήθως περιέχει μια μεγάλη ποικιλία </w:t>
      </w:r>
      <w:proofErr w:type="spellStart"/>
      <w:r w:rsidRPr="009E363B">
        <w:rPr>
          <w:rFonts w:ascii="Times New Roman" w:eastAsiaTheme="minorHAnsi" w:hAnsi="Times New Roman"/>
          <w:sz w:val="24"/>
          <w:szCs w:val="24"/>
        </w:rPr>
        <w:t>βιοδραστικών</w:t>
      </w:r>
      <w:proofErr w:type="spellEnd"/>
      <w:r w:rsidRPr="009E363B">
        <w:rPr>
          <w:rFonts w:ascii="Times New Roman" w:eastAsiaTheme="minorHAnsi" w:hAnsi="Times New Roman"/>
          <w:sz w:val="24"/>
          <w:szCs w:val="24"/>
        </w:rPr>
        <w:t xml:space="preserve"> ενώσεων που μπορούν να </w:t>
      </w:r>
      <w:proofErr w:type="spellStart"/>
      <w:r w:rsidRPr="009E363B">
        <w:rPr>
          <w:rFonts w:ascii="Times New Roman" w:eastAsiaTheme="minorHAnsi" w:hAnsi="Times New Roman"/>
          <w:sz w:val="24"/>
          <w:szCs w:val="24"/>
        </w:rPr>
        <w:t>αλληλεπιδράσουν</w:t>
      </w:r>
      <w:proofErr w:type="spellEnd"/>
      <w:r w:rsidRPr="009E363B">
        <w:rPr>
          <w:rFonts w:ascii="Times New Roman" w:eastAsiaTheme="minorHAnsi" w:hAnsi="Times New Roman"/>
          <w:sz w:val="24"/>
          <w:szCs w:val="24"/>
        </w:rPr>
        <w:t xml:space="preserve"> ευεργετικά με αυτές τις οδούς. Σε περιορισμένες μελέτες παρατήρησης για παράδειγμα φαίνεται ότι τα λαχανικά και τα φρούτα περιέχουν, εκτός από ευεργετικές βιταμίνες, μέταλλα και φυτικές ίνες και υψηλή συγκέντρωση διαφόρων </w:t>
      </w:r>
      <w:proofErr w:type="spellStart"/>
      <w:r w:rsidRPr="009E363B">
        <w:rPr>
          <w:rFonts w:ascii="Times New Roman" w:eastAsiaTheme="minorHAnsi" w:hAnsi="Times New Roman"/>
          <w:sz w:val="24"/>
          <w:szCs w:val="24"/>
        </w:rPr>
        <w:t>πολυφαινολών</w:t>
      </w:r>
      <w:proofErr w:type="spellEnd"/>
      <w:r w:rsidRPr="009E363B">
        <w:rPr>
          <w:rFonts w:ascii="Times New Roman" w:eastAsiaTheme="minorHAnsi" w:hAnsi="Times New Roman"/>
          <w:sz w:val="24"/>
          <w:szCs w:val="24"/>
        </w:rPr>
        <w:t xml:space="preserve">, οι οποίες σχετίζονται με μειωμένους ρυθμούς κατάθλιψης πιθανώς λόγω των αντιφλεγμονωδών, </w:t>
      </w:r>
      <w:proofErr w:type="spellStart"/>
      <w:r w:rsidRPr="009E363B">
        <w:rPr>
          <w:rFonts w:ascii="Times New Roman" w:eastAsiaTheme="minorHAnsi" w:hAnsi="Times New Roman"/>
          <w:sz w:val="24"/>
          <w:szCs w:val="24"/>
        </w:rPr>
        <w:t>νευροπροστατευτικών</w:t>
      </w:r>
      <w:proofErr w:type="spellEnd"/>
      <w:r w:rsidRPr="009E363B">
        <w:rPr>
          <w:rFonts w:ascii="Times New Roman" w:eastAsiaTheme="minorHAnsi" w:hAnsi="Times New Roman"/>
          <w:sz w:val="24"/>
          <w:szCs w:val="24"/>
        </w:rPr>
        <w:t xml:space="preserve"> και </w:t>
      </w:r>
      <w:proofErr w:type="spellStart"/>
      <w:r w:rsidRPr="009E363B">
        <w:rPr>
          <w:rFonts w:ascii="Times New Roman" w:eastAsiaTheme="minorHAnsi" w:hAnsi="Times New Roman"/>
          <w:sz w:val="24"/>
          <w:szCs w:val="24"/>
        </w:rPr>
        <w:t>προβιοτικών</w:t>
      </w:r>
      <w:proofErr w:type="spellEnd"/>
      <w:r w:rsidRPr="009E363B">
        <w:rPr>
          <w:rFonts w:ascii="Times New Roman" w:eastAsiaTheme="minorHAnsi" w:hAnsi="Times New Roman"/>
          <w:sz w:val="24"/>
          <w:szCs w:val="24"/>
        </w:rPr>
        <w:t xml:space="preserve"> ιδιοτήτων </w:t>
      </w:r>
      <w:r w:rsidR="00187945" w:rsidRPr="009E363B">
        <w:rPr>
          <w:rFonts w:ascii="Times New Roman" w:eastAsiaTheme="minorHAnsi" w:hAnsi="Times New Roman"/>
          <w:sz w:val="24"/>
          <w:szCs w:val="24"/>
        </w:rPr>
        <w:t>τους.</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PEVuZE5vdGU+PENpdGU+PEF1dGhvcj5Hb256YWxlejwvQXV0aG9yPjxZZWFyPjIwMTE8L1llYXI+
PFJlY051bT40NzwvUmVjTnVtPjxEaXNwbGF5VGV4dD4oQ2hhbmcgZXQgYWwuLCAyMDE2OyBHb256
YWxleiBldCBhbC4sIDIwMTEpPC9EaXNwbGF5VGV4dD48cmVjb3JkPjxyZWMtbnVtYmVyPjQ3PC9y
ZWMtbnVtYmVyPjxmb3JlaWduLWtleXM+PGtleSBhcHA9IkVOIiBkYi1pZD0iZXN0OXhlOWZsZnJ0
NW9lMjBwdHgwdjlpeHp2NXhmc3pmZGVyIiB0aW1lc3RhbXA9IjE2MjY3NzU0NzgiPjQ3PC9rZXk+
PC9mb3JlaWduLWtleXM+PHJlZi10eXBlIG5hbWU9IkpvdXJuYWwgQXJ0aWNsZSI+MTc8L3JlZi10
eXBlPjxjb250cmlidXRvcnM+PGF1dGhvcnM+PGF1dGhvcj5Hb256YWxleiwgUi48L2F1dGhvcj48
YXV0aG9yPkJhbGxlc3RlciwgSS48L2F1dGhvcj48YXV0aG9yPkxvcGV6LVBvc2FkYXMsIFIuPC9h
dXRob3I+PGF1dGhvcj5TdWFyZXosIE0uIEQuPC9hdXRob3I+PGF1dGhvcj5aYXJ6dWVsbywgQS48
L2F1dGhvcj48YXV0aG9yPk1hcnRpbmV6LUF1Z3VzdGluLCBPLjwvYXV0aG9yPjxhdXRob3I+U2Fu
Y2hleiBkZSBNZWRpbmEsIEYuPC9hdXRob3I+PC9hdXRob3JzPjwvY29udHJpYnV0b3JzPjxhdXRo
LWFkZHJlc3M+RGVwYXJ0bWVudCBvZiBQaGFybWFjb2xvZ3ksIENJQkVSZWhkLCBTY2hvb2wgb2Yg
UGhhcm1hY3ksIFVuaXZlcnNpdHkgb2YgR3JhbmFkYSwgR3JhbmFkYSwgU3BhaW4uPC9hdXRoLWFk
ZHJlc3M+PHRpdGxlcz48dGl0bGU+RWZmZWN0cyBvZiBmbGF2b25vaWRzIGFuZCBvdGhlciBwb2x5
cGhlbm9scyBvbiBpbmZsYW1tYXRpb248L3RpdGxlPjxzZWNvbmRhcnktdGl0bGU+Q3JpdCBSZXYg
Rm9vZCBTY2kgTnV0cjwvc2Vjb25kYXJ5LXRpdGxlPjwvdGl0bGVzPjxwZXJpb2RpY2FsPjxmdWxs
LXRpdGxlPkNyaXQgUmV2IEZvb2QgU2NpIE51dHI8L2Z1bGwtdGl0bGU+PC9wZXJpb2RpY2FsPjxw
YWdlcz4zMzEtNjI8L3BhZ2VzPjx2b2x1bWU+NTE8L3ZvbHVtZT48bnVtYmVyPjQ8L251bWJlcj48
ZWRpdGlvbj4yMDExLzAzLzI1PC9lZGl0aW9uPjxrZXl3b3Jkcz48a2V5d29yZD5BbmltYWxzPC9r
ZXl3b3JkPjxrZXl3b3JkPkRpZXQ8L2tleXdvcmQ+PGtleXdvcmQ+Rmxhdm9ub2lkcy8qYWRtaW5p
c3RyYXRpb24gJmFtcDsgZG9zYWdlL21ldGFib2xpc208L2tleXdvcmQ+PGtleXdvcmQ+SHVtYW5z
PC9rZXl3b3JkPjxrZXl3b3JkPkluZmxhbW1hdGlvbi9kaWV0IHRoZXJhcHkvZHJ1ZyB0aGVyYXB5
LypwcmV2ZW50aW9uICZhbXA7IGNvbnRyb2w8L2tleXdvcmQ+PGtleXdvcmQ+UGhlbm9scy8qYWRt
aW5pc3RyYXRpb24gJmFtcDsgZG9zYWdlL21ldGFib2xpc208L2tleXdvcmQ+PGtleXdvcmQ+UG9s
eXBoZW5vbHM8L2tleXdvcmQ+PC9rZXl3b3Jkcz48ZGF0ZXM+PHllYXI+MjAxMTwveWVhcj48cHVi
LWRhdGVzPjxkYXRlPkFwcjwvZGF0ZT48L3B1Yi1kYXRlcz48L2RhdGVzPjxpc2JuPjE1NDktNzg1
MiAoRWxlY3Ryb25pYykmI3hEOzEwNDAtODM5OCAoTGlua2luZyk8L2lzYm4+PGFjY2Vzc2lvbi1u
dW0+MjE0MzI2OTg8L2FjY2Vzc2lvbi1udW0+PHVybHM+PHJlbGF0ZWQtdXJscz48dXJsPmh0dHBz
Oi8vd3d3Lm5jYmkubmxtLm5paC5nb3YvcHVibWVkLzIxNDMyNjk4PC91cmw+PC9yZWxhdGVkLXVy
bHM+PC91cmxzPjxlbGVjdHJvbmljLXJlc291cmNlLW51bT4xMC4xMDgwLzEwNDA4MzkwOTAzNTg0
MDk0PC9lbGVjdHJvbmljLXJlc291cmNlLW51bT48L3JlY29yZD48L0NpdGU+PENpdGU+PEF1dGhv
cj5DaGFuZzwvQXV0aG9yPjxZZWFyPjIwMTY8L1llYXI+PFJlY051bT40ODwvUmVjTnVtPjxyZWNv
cmQ+PHJlYy1udW1iZXI+NDg8L3JlYy1udW1iZXI+PGZvcmVpZ24ta2V5cz48a2V5IGFwcD0iRU4i
IGRiLWlkPSJlc3Q5eGU5ZmxmcnQ1b2UyMHB0eDB2OWl4enY1eGZzemZkZXIiIHRpbWVzdGFtcD0i
MTYyNjc3NTUxMiI+NDg8L2tleT48L2ZvcmVpZ24ta2V5cz48cmVmLXR5cGUgbmFtZT0iSm91cm5h
bCBBcnRpY2xlIj4xNzwvcmVmLXR5cGU+PGNvbnRyaWJ1dG9ycz48YXV0aG9ycz48YXV0aG9yPkNo
YW5nLCBTLiBDLjwvYXV0aG9yPjxhdXRob3I+Q2Fzc2lkeSwgQS48L2F1dGhvcj48YXV0aG9yPldp
bGxldHQsIFcuIEMuPC9hdXRob3I+PGF1dGhvcj5SaW1tLCBFLiBCLjwvYXV0aG9yPjxhdXRob3I+
TyZhcG9zO1JlaWxseSwgRS4gSi48L2F1dGhvcj48YXV0aG9yPk9rZXJla2UsIE8uIEkuPC9hdXRo
b3I+PC9hdXRob3JzPjwvY29udHJpYnV0b3JzPjxhdXRoLWFkZHJlc3M+Q2hhbm5pbmcgRGl2aXNp
b24gb2YgTmV0d29yayBNZWRpY2luZSwgRGVwYXJ0bWVudCBvZiBNZWRpY2luZSwgYW5kLiYjeEQ7
RGVwYXJ0bWVudCBvZiBOdXRyaXRpb24sIE5vcndpY2ggTWVkaWNhbCBTY2hvb2wsIFVuaXZlcnNp
dHkgb2YgRWFzdCBBbmdsaWEsIE5vcndpY2gsIFVuaXRlZCBLaW5nZG9tOyBhbmQuJiN4RDtDaGFu
bmluZyBEaXZpc2lvbiBvZiBOZXR3b3JrIE1lZGljaW5lLCBEZXBhcnRtZW50IG9mIE1lZGljaW5l
LCBhbmQgRGVwYXJ0bWVudHMgb2YgTnV0cml0aW9uIGFuZCBFcGlkZW1pb2xvZ3ksIEhhcnZhcmQg
VC5ILiBDaGFuIFNjaG9vbCBvZiBQdWJsaWMgSGVhbHRoLCBCb3N0b24sIE1BLiYjeEQ7Q2hhbm5p
bmcgRGl2aXNpb24gb2YgTmV0d29yayBNZWRpY2luZSwgRGVwYXJ0bWVudCBvZiBNZWRpY2luZSwg
YW5kIERlcGFydG1lbnRzIG9mIE51dHJpdGlvbiBhbmQuJiN4RDtDaGFubmluZyBEaXZpc2lvbiBv
ZiBOZXR3b3JrIE1lZGljaW5lLCBEZXBhcnRtZW50IG9mIE1lZGljaW5lLCBhbmQgRGVwYXJ0bWVu
dCBvZiBQc3ljaGlhdHJ5LCBCcmlnaGFtIGFuZCBXb21lbiZhcG9zO3MgSG9zcGl0YWwgYW5kIEhh
cnZhcmQgTWVkaWNhbCBTY2hvb2wsIEJvc3RvbiwgTUE7IEVwaWRlbWlvbG9neSwgSGFydmFyZCBU
LkguIENoYW4gU2Nob29sIG9mIFB1YmxpYyBIZWFsdGgsIEJvc3RvbiwgTUEgb29rZXJla2VAcGFy
dG5lcnMub3JnLjwvYXV0aC1hZGRyZXNzPjx0aXRsZXM+PHRpdGxlPkRpZXRhcnkgZmxhdm9ub2lk
IGludGFrZSBhbmQgcmlzayBvZiBpbmNpZGVudCBkZXByZXNzaW9uIGluIG1pZGxpZmUgYW5kIG9s
ZGVyIHdvbWVuPC90aXRsZT48c2Vjb25kYXJ5LXRpdGxlPkFtIEogQ2xpbiBOdXRyPC9zZWNvbmRh
cnktdGl0bGU+PC90aXRsZXM+PHBlcmlvZGljYWw+PGZ1bGwtdGl0bGU+QW0gSiBDbGluIE51dHI8
L2Z1bGwtdGl0bGU+PC9wZXJpb2RpY2FsPjxwYWdlcz43MDQtMTQ8L3BhZ2VzPjx2b2x1bWU+MTA0
PC92b2x1bWU+PG51bWJlcj4zPC9udW1iZXI+PGVkaXRpb24+MjAxNi8wNy8xNTwvZWRpdGlvbj48
a2V5d29yZHM+PGtleXdvcmQ+QWR1bHQ8L2tleXdvcmQ+PGtleXdvcmQ+QWdlZDwva2V5d29yZD48
a2V5d29yZD5BZ2VkLCA4MCBhbmQgb3Zlcjwva2V5d29yZD48a2V5d29yZD4qQWdpbmc8L2tleXdv
cmQ+PGtleXdvcmQ+QW50aWRlcHJlc3NpdmUgQWdlbnRzL3RoZXJhcGV1dGljIHVzZTwva2V5d29y
ZD48a2V5d29yZD5Db2hvcnQgU3R1ZGllczwva2V5d29yZD48a2V5d29yZD5EZXByZXNzaW9uL2Ry
dWcgdGhlcmFweS9lcGlkZW1pb2xvZ3kvKnByZXZlbnRpb24gJmFtcDsgY29udHJvbDwva2V5d29y
ZD48a2V5d29yZD4qRGlldCwgSGVhbHRoeTwva2V5d29yZD48a2V5d29yZD5GZW1hbGU8L2tleXdv
cmQ+PGtleXdvcmQ+Rmxhdm9ub2lkcy9hZG1pbmlzdHJhdGlvbiAmYW1wOyBkb3NhZ2UvKnRoZXJh
cGV1dGljIHVzZTwva2V5d29yZD48a2V5d29yZD5Gb2xsb3ctVXAgU3R1ZGllczwva2V5d29yZD48
a2V5d29yZD5IdW1hbnM8L2tleXdvcmQ+PGtleXdvcmQ+SW5jaWRlbmNlPC9rZXl3b3JkPjxrZXl3
b3JkPk1pZGRsZSBBZ2VkPC9rZXl3b3JkPjxrZXl3b3JkPk51cnNlczwva2V5d29yZD48a2V5d29y
ZD4qUGF0aWVudCBDb21wbGlhbmNlPC9rZXl3b3JkPjxrZXl3b3JkPlByb3BvcnRpb25hbCBIYXph
cmRzIE1vZGVsczwva2V5d29yZD48a2V5d29yZD5Qcm9zcGVjdGl2ZSBTdHVkaWVzPC9rZXl3b3Jk
PjxrZXl3b3JkPlBzeWNoaWF0cmljIFN0YXR1cyBSYXRpbmcgU2NhbGVzPC9rZXl3b3JkPjxrZXl3
b3JkPlJpc2sgRmFjdG9yczwva2V5d29yZD48a2V5d29yZD5TZWxmIFJlcG9ydDwva2V5d29yZD48
a2V5d29yZD5Vbml0ZWQgU3RhdGVzL2VwaWRlbWlvbG9neTwva2V5d29yZD48a2V5d29yZD4qTnVy
c2VzJmFwb3M7IEhlYWx0aCBTdHVkeTwva2V5d29yZD48a2V5d29yZD4qZGVwcmVzc2lvbjwva2V5
d29yZD48a2V5d29yZD4qZXBpZGVtaW9sb2d5PC9rZXl3b3JkPjxrZXl3b3JkPipmbGF2b25vaWRz
PC9rZXl3b3JkPjxrZXl3b3JkPipnZXJpYXRyaWNzPC9rZXl3b3JkPjxrZXl3b3JkPipwcm9zcGVj
dGl2ZSBjb2hvcnQ8L2tleXdvcmQ+PC9rZXl3b3Jkcz48ZGF0ZXM+PHllYXI+MjAxNjwveWVhcj48
cHViLWRhdGVzPjxkYXRlPlNlcDwvZGF0ZT48L3B1Yi1kYXRlcz48L2RhdGVzPjxpc2JuPjE5Mzgt
MzIwNyAoRWxlY3Ryb25pYykmI3hEOzAwMDItOTE2NSAoTGlua2luZyk8L2lzYm4+PGFjY2Vzc2lv
bi1udW0+Mjc0MTMxMzE8L2FjY2Vzc2lvbi1udW0+PHVybHM+PHJlbGF0ZWQtdXJscz48dXJsPmh0
dHBzOi8vd3d3Lm5jYmkubmxtLm5paC5nb3YvcHVibWVkLzI3NDEzMTMxPC91cmw+PC9yZWxhdGVk
LXVybHM+PC91cmxzPjxjdXN0b20yPlBNQzQ5OTcyOTA8L2N1c3RvbTI+PGVsZWN0cm9uaWMtcmVz
b3VyY2UtbnVtPjEwLjM5NDUvYWpjbi4xMTUuMTI0NTQ1PC9lbGVjdHJvbmljLXJlc291cmNlLW51
bT48L3JlY29yZD48L0NpdGU+PC9FbmROb3RlPgB=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PEVuZE5vdGU+PENpdGU+PEF1dGhvcj5Hb256YWxlejwvQXV0aG9yPjxZZWFyPjIwMTE8L1llYXI+
PFJlY051bT40NzwvUmVjTnVtPjxEaXNwbGF5VGV4dD4oQ2hhbmcgZXQgYWwuLCAyMDE2OyBHb256
YWxleiBldCBhbC4sIDIwMTEpPC9EaXNwbGF5VGV4dD48cmVjb3JkPjxyZWMtbnVtYmVyPjQ3PC9y
ZWMtbnVtYmVyPjxmb3JlaWduLWtleXM+PGtleSBhcHA9IkVOIiBkYi1pZD0iZXN0OXhlOWZsZnJ0
NW9lMjBwdHgwdjlpeHp2NXhmc3pmZGVyIiB0aW1lc3RhbXA9IjE2MjY3NzU0NzgiPjQ3PC9rZXk+
PC9mb3JlaWduLWtleXM+PHJlZi10eXBlIG5hbWU9IkpvdXJuYWwgQXJ0aWNsZSI+MTc8L3JlZi10
eXBlPjxjb250cmlidXRvcnM+PGF1dGhvcnM+PGF1dGhvcj5Hb256YWxleiwgUi48L2F1dGhvcj48
YXV0aG9yPkJhbGxlc3RlciwgSS48L2F1dGhvcj48YXV0aG9yPkxvcGV6LVBvc2FkYXMsIFIuPC9h
dXRob3I+PGF1dGhvcj5TdWFyZXosIE0uIEQuPC9hdXRob3I+PGF1dGhvcj5aYXJ6dWVsbywgQS48
L2F1dGhvcj48YXV0aG9yPk1hcnRpbmV6LUF1Z3VzdGluLCBPLjwvYXV0aG9yPjxhdXRob3I+U2Fu
Y2hleiBkZSBNZWRpbmEsIEYuPC9hdXRob3I+PC9hdXRob3JzPjwvY29udHJpYnV0b3JzPjxhdXRo
LWFkZHJlc3M+RGVwYXJ0bWVudCBvZiBQaGFybWFjb2xvZ3ksIENJQkVSZWhkLCBTY2hvb2wgb2Yg
UGhhcm1hY3ksIFVuaXZlcnNpdHkgb2YgR3JhbmFkYSwgR3JhbmFkYSwgU3BhaW4uPC9hdXRoLWFk
ZHJlc3M+PHRpdGxlcz48dGl0bGU+RWZmZWN0cyBvZiBmbGF2b25vaWRzIGFuZCBvdGhlciBwb2x5
cGhlbm9scyBvbiBpbmZsYW1tYXRpb248L3RpdGxlPjxzZWNvbmRhcnktdGl0bGU+Q3JpdCBSZXYg
Rm9vZCBTY2kgTnV0cjwvc2Vjb25kYXJ5LXRpdGxlPjwvdGl0bGVzPjxwZXJpb2RpY2FsPjxmdWxs
LXRpdGxlPkNyaXQgUmV2IEZvb2QgU2NpIE51dHI8L2Z1bGwtdGl0bGU+PC9wZXJpb2RpY2FsPjxw
YWdlcz4zMzEtNjI8L3BhZ2VzPjx2b2x1bWU+NTE8L3ZvbHVtZT48bnVtYmVyPjQ8L251bWJlcj48
ZWRpdGlvbj4yMDExLzAzLzI1PC9lZGl0aW9uPjxrZXl3b3Jkcz48a2V5d29yZD5BbmltYWxzPC9r
ZXl3b3JkPjxrZXl3b3JkPkRpZXQ8L2tleXdvcmQ+PGtleXdvcmQ+Rmxhdm9ub2lkcy8qYWRtaW5p
c3RyYXRpb24gJmFtcDsgZG9zYWdlL21ldGFib2xpc208L2tleXdvcmQ+PGtleXdvcmQ+SHVtYW5z
PC9rZXl3b3JkPjxrZXl3b3JkPkluZmxhbW1hdGlvbi9kaWV0IHRoZXJhcHkvZHJ1ZyB0aGVyYXB5
LypwcmV2ZW50aW9uICZhbXA7IGNvbnRyb2w8L2tleXdvcmQ+PGtleXdvcmQ+UGhlbm9scy8qYWRt
aW5pc3RyYXRpb24gJmFtcDsgZG9zYWdlL21ldGFib2xpc208L2tleXdvcmQ+PGtleXdvcmQ+UG9s
eXBoZW5vbHM8L2tleXdvcmQ+PC9rZXl3b3Jkcz48ZGF0ZXM+PHllYXI+MjAxMTwveWVhcj48cHVi
LWRhdGVzPjxkYXRlPkFwcjwvZGF0ZT48L3B1Yi1kYXRlcz48L2RhdGVzPjxpc2JuPjE1NDktNzg1
MiAoRWxlY3Ryb25pYykmI3hEOzEwNDAtODM5OCAoTGlua2luZyk8L2lzYm4+PGFjY2Vzc2lvbi1u
dW0+MjE0MzI2OTg8L2FjY2Vzc2lvbi1udW0+PHVybHM+PHJlbGF0ZWQtdXJscz48dXJsPmh0dHBz
Oi8vd3d3Lm5jYmkubmxtLm5paC5nb3YvcHVibWVkLzIxNDMyNjk4PC91cmw+PC9yZWxhdGVkLXVy
bHM+PC91cmxzPjxlbGVjdHJvbmljLXJlc291cmNlLW51bT4xMC4xMDgwLzEwNDA4MzkwOTAzNTg0
MDk0PC9lbGVjdHJvbmljLXJlc291cmNlLW51bT48L3JlY29yZD48L0NpdGU+PENpdGU+PEF1dGhv
cj5DaGFuZzwvQXV0aG9yPjxZZWFyPjIwMTY8L1llYXI+PFJlY051bT40ODwvUmVjTnVtPjxyZWNv
cmQ+PHJlYy1udW1iZXI+NDg8L3JlYy1udW1iZXI+PGZvcmVpZ24ta2V5cz48a2V5IGFwcD0iRU4i
IGRiLWlkPSJlc3Q5eGU5ZmxmcnQ1b2UyMHB0eDB2OWl4enY1eGZzemZkZXIiIHRpbWVzdGFtcD0i
MTYyNjc3NTUxMiI+NDg8L2tleT48L2ZvcmVpZ24ta2V5cz48cmVmLXR5cGUgbmFtZT0iSm91cm5h
bCBBcnRpY2xlIj4xNzwvcmVmLXR5cGU+PGNvbnRyaWJ1dG9ycz48YXV0aG9ycz48YXV0aG9yPkNo
YW5nLCBTLiBDLjwvYXV0aG9yPjxhdXRob3I+Q2Fzc2lkeSwgQS48L2F1dGhvcj48YXV0aG9yPldp
bGxldHQsIFcuIEMuPC9hdXRob3I+PGF1dGhvcj5SaW1tLCBFLiBCLjwvYXV0aG9yPjxhdXRob3I+
TyZhcG9zO1JlaWxseSwgRS4gSi48L2F1dGhvcj48YXV0aG9yPk9rZXJla2UsIE8uIEkuPC9hdXRo
b3I+PC9hdXRob3JzPjwvY29udHJpYnV0b3JzPjxhdXRoLWFkZHJlc3M+Q2hhbm5pbmcgRGl2aXNp
b24gb2YgTmV0d29yayBNZWRpY2luZSwgRGVwYXJ0bWVudCBvZiBNZWRpY2luZSwgYW5kLiYjeEQ7
RGVwYXJ0bWVudCBvZiBOdXRyaXRpb24sIE5vcndpY2ggTWVkaWNhbCBTY2hvb2wsIFVuaXZlcnNp
dHkgb2YgRWFzdCBBbmdsaWEsIE5vcndpY2gsIFVuaXRlZCBLaW5nZG9tOyBhbmQuJiN4RDtDaGFu
bmluZyBEaXZpc2lvbiBvZiBOZXR3b3JrIE1lZGljaW5lLCBEZXBhcnRtZW50IG9mIE1lZGljaW5l
LCBhbmQgRGVwYXJ0bWVudHMgb2YgTnV0cml0aW9uIGFuZCBFcGlkZW1pb2xvZ3ksIEhhcnZhcmQg
VC5ILiBDaGFuIFNjaG9vbCBvZiBQdWJsaWMgSGVhbHRoLCBCb3N0b24sIE1BLiYjeEQ7Q2hhbm5p
bmcgRGl2aXNpb24gb2YgTmV0d29yayBNZWRpY2luZSwgRGVwYXJ0bWVudCBvZiBNZWRpY2luZSwg
YW5kIERlcGFydG1lbnRzIG9mIE51dHJpdGlvbiBhbmQuJiN4RDtDaGFubmluZyBEaXZpc2lvbiBv
ZiBOZXR3b3JrIE1lZGljaW5lLCBEZXBhcnRtZW50IG9mIE1lZGljaW5lLCBhbmQgRGVwYXJ0bWVu
dCBvZiBQc3ljaGlhdHJ5LCBCcmlnaGFtIGFuZCBXb21lbiZhcG9zO3MgSG9zcGl0YWwgYW5kIEhh
cnZhcmQgTWVkaWNhbCBTY2hvb2wsIEJvc3RvbiwgTUE7IEVwaWRlbWlvbG9neSwgSGFydmFyZCBU
LkguIENoYW4gU2Nob29sIG9mIFB1YmxpYyBIZWFsdGgsIEJvc3RvbiwgTUEgb29rZXJla2VAcGFy
dG5lcnMub3JnLjwvYXV0aC1hZGRyZXNzPjx0aXRsZXM+PHRpdGxlPkRpZXRhcnkgZmxhdm9ub2lk
IGludGFrZSBhbmQgcmlzayBvZiBpbmNpZGVudCBkZXByZXNzaW9uIGluIG1pZGxpZmUgYW5kIG9s
ZGVyIHdvbWVuPC90aXRsZT48c2Vjb25kYXJ5LXRpdGxlPkFtIEogQ2xpbiBOdXRyPC9zZWNvbmRh
cnktdGl0bGU+PC90aXRsZXM+PHBlcmlvZGljYWw+PGZ1bGwtdGl0bGU+QW0gSiBDbGluIE51dHI8
L2Z1bGwtdGl0bGU+PC9wZXJpb2RpY2FsPjxwYWdlcz43MDQtMTQ8L3BhZ2VzPjx2b2x1bWU+MTA0
PC92b2x1bWU+PG51bWJlcj4zPC9udW1iZXI+PGVkaXRpb24+MjAxNi8wNy8xNTwvZWRpdGlvbj48
a2V5d29yZHM+PGtleXdvcmQ+QWR1bHQ8L2tleXdvcmQ+PGtleXdvcmQ+QWdlZDwva2V5d29yZD48
a2V5d29yZD5BZ2VkLCA4MCBhbmQgb3Zlcjwva2V5d29yZD48a2V5d29yZD4qQWdpbmc8L2tleXdv
cmQ+PGtleXdvcmQ+QW50aWRlcHJlc3NpdmUgQWdlbnRzL3RoZXJhcGV1dGljIHVzZTwva2V5d29y
ZD48a2V5d29yZD5Db2hvcnQgU3R1ZGllczwva2V5d29yZD48a2V5d29yZD5EZXByZXNzaW9uL2Ry
dWcgdGhlcmFweS9lcGlkZW1pb2xvZ3kvKnByZXZlbnRpb24gJmFtcDsgY29udHJvbDwva2V5d29y
ZD48a2V5d29yZD4qRGlldCwgSGVhbHRoeTwva2V5d29yZD48a2V5d29yZD5GZW1hbGU8L2tleXdv
cmQ+PGtleXdvcmQ+Rmxhdm9ub2lkcy9hZG1pbmlzdHJhdGlvbiAmYW1wOyBkb3NhZ2UvKnRoZXJh
cGV1dGljIHVzZTwva2V5d29yZD48a2V5d29yZD5Gb2xsb3ctVXAgU3R1ZGllczwva2V5d29yZD48
a2V5d29yZD5IdW1hbnM8L2tleXdvcmQ+PGtleXdvcmQ+SW5jaWRlbmNlPC9rZXl3b3JkPjxrZXl3
b3JkPk1pZGRsZSBBZ2VkPC9rZXl3b3JkPjxrZXl3b3JkPk51cnNlczwva2V5d29yZD48a2V5d29y
ZD4qUGF0aWVudCBDb21wbGlhbmNlPC9rZXl3b3JkPjxrZXl3b3JkPlByb3BvcnRpb25hbCBIYXph
cmRzIE1vZGVsczwva2V5d29yZD48a2V5d29yZD5Qcm9zcGVjdGl2ZSBTdHVkaWVzPC9rZXl3b3Jk
PjxrZXl3b3JkPlBzeWNoaWF0cmljIFN0YXR1cyBSYXRpbmcgU2NhbGVzPC9rZXl3b3JkPjxrZXl3
b3JkPlJpc2sgRmFjdG9yczwva2V5d29yZD48a2V5d29yZD5TZWxmIFJlcG9ydDwva2V5d29yZD48
a2V5d29yZD5Vbml0ZWQgU3RhdGVzL2VwaWRlbWlvbG9neTwva2V5d29yZD48a2V5d29yZD4qTnVy
c2VzJmFwb3M7IEhlYWx0aCBTdHVkeTwva2V5d29yZD48a2V5d29yZD4qZGVwcmVzc2lvbjwva2V5
d29yZD48a2V5d29yZD4qZXBpZGVtaW9sb2d5PC9rZXl3b3JkPjxrZXl3b3JkPipmbGF2b25vaWRz
PC9rZXl3b3JkPjxrZXl3b3JkPipnZXJpYXRyaWNzPC9rZXl3b3JkPjxrZXl3b3JkPipwcm9zcGVj
dGl2ZSBjb2hvcnQ8L2tleXdvcmQ+PC9rZXl3b3Jkcz48ZGF0ZXM+PHllYXI+MjAxNjwveWVhcj48
cHViLWRhdGVzPjxkYXRlPlNlcDwvZGF0ZT48L3B1Yi1kYXRlcz48L2RhdGVzPjxpc2JuPjE5Mzgt
MzIwNyAoRWxlY3Ryb25pYykmI3hEOzAwMDItOTE2NSAoTGlua2luZyk8L2lzYm4+PGFjY2Vzc2lv
bi1udW0+Mjc0MTMxMzE8L2FjY2Vzc2lvbi1udW0+PHVybHM+PHJlbGF0ZWQtdXJscz48dXJsPmh0
dHBzOi8vd3d3Lm5jYmkubmxtLm5paC5nb3YvcHVibWVkLzI3NDEzMTMxPC91cmw+PC9yZWxhdGVk
LXVybHM+PC91cmxzPjxjdXN0b20yPlBNQzQ5OTcyOTA8L2N1c3RvbTI+PGVsZWN0cm9uaWMtcmVz
b3VyY2UtbnVtPjEwLjM5NDUvYWpjbi4xMTUuMTI0NTQ1PC9lbGVjdHJvbmljLXJlc291cmNlLW51
bT48L3JlY29yZD48L0NpdGU+PC9FbmROb3RlPgB=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(Chang et al., 2016; Gonzalez et al., 2011)</w:t>
      </w:r>
      <w:r w:rsidRPr="009E363B">
        <w:rPr>
          <w:rFonts w:ascii="Times New Roman" w:eastAsiaTheme="minorHAnsi" w:hAnsi="Times New Roman"/>
          <w:sz w:val="24"/>
          <w:szCs w:val="24"/>
        </w:rPr>
        <w:fldChar w:fldCharType="end"/>
      </w:r>
      <w:r w:rsidR="0018794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Επιπλέον, οι βιταμίνες (π.χ</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βιταμίνες του συμπλέγματος Β), λιπαρά οξέα (π.χ. ωμέγα-3 λιπαρά οξέα), μέταλλα (π.χ.</w:t>
      </w:r>
      <w:r w:rsidR="0018794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ψευδάργυρος, μαγνήσιο), και φυτικές ίνες (π.χ. το ανθεκτικό άμυλο), καθώς και άλλα </w:t>
      </w:r>
      <w:proofErr w:type="spellStart"/>
      <w:r w:rsidRPr="009E363B">
        <w:rPr>
          <w:rFonts w:ascii="Times New Roman" w:eastAsiaTheme="minorHAnsi" w:hAnsi="Times New Roman"/>
          <w:sz w:val="24"/>
          <w:szCs w:val="24"/>
        </w:rPr>
        <w:t>βιοενεργά</w:t>
      </w:r>
      <w:proofErr w:type="spellEnd"/>
      <w:r w:rsidRPr="009E363B">
        <w:rPr>
          <w:rFonts w:ascii="Times New Roman" w:eastAsiaTheme="minorHAnsi" w:hAnsi="Times New Roman"/>
          <w:sz w:val="24"/>
          <w:szCs w:val="24"/>
        </w:rPr>
        <w:t xml:space="preserve"> συστατικά (π.χ. </w:t>
      </w:r>
      <w:proofErr w:type="spellStart"/>
      <w:r w:rsidRPr="009E363B">
        <w:rPr>
          <w:rFonts w:ascii="Times New Roman" w:eastAsiaTheme="minorHAnsi" w:hAnsi="Times New Roman"/>
          <w:sz w:val="24"/>
          <w:szCs w:val="24"/>
        </w:rPr>
        <w:t>προβιοτικά</w:t>
      </w:r>
      <w:proofErr w:type="spellEnd"/>
      <w:r w:rsidRPr="009E363B">
        <w:rPr>
          <w:rFonts w:ascii="Times New Roman" w:eastAsiaTheme="minorHAnsi" w:hAnsi="Times New Roman"/>
          <w:sz w:val="24"/>
          <w:szCs w:val="24"/>
        </w:rPr>
        <w:t>), τα οποία συνήθως απαντώνται σε πλούσιες και υγιεινές διατροφικά τροφές, μπορεί επίσης να έχουν προστατευτική επίδραση στην ανάπτυξη ψυχικών ασθενειών</w:t>
      </w:r>
      <w:r w:rsidR="0018794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&lt;EndNote&gt;&lt;Cite&gt;&lt;Author&gt;Marx&lt;/Author&gt;&lt;Year&gt;2017&lt;/Year&gt;&lt;RecNum&gt;49&lt;/RecNum&gt;&lt;DisplayText&gt;(Marx et al., 2017)&lt;/DisplayText&gt;&lt;record&gt;&lt;rec-number&gt;49&lt;/rec-number&gt;&lt;foreign-keys&gt;&lt;key app="EN" db-id="est9xe9flfrt5oe20ptx0v9ixzv5xfszfder" timestamp="1626775560"&gt;49&lt;/key&gt;&lt;/foreign-keys&gt;&lt;ref-type name="Journal Article"&gt;17&lt;/ref-type&gt;&lt;contributors&gt;&lt;authors&gt;&lt;author&gt;Marx, W.&lt;/author&gt;&lt;author&gt;Moseley, G.&lt;/author&gt;&lt;author&gt;Berk, M.&lt;/author&gt;&lt;author&gt;Jacka, F.&lt;/author&gt;&lt;/authors&gt;&lt;/contributors&gt;&lt;auth-address&gt;School of Allied Health,La Trobe University,Bundoora,Australia.&amp;#xD;Deakin University,Food &amp;amp; Mood Centre,IMPACT Strategic Research Centre,School of Medicine,Barwon Health,Geelong,Australia.&lt;/auth-address&gt;&lt;titles&gt;&lt;title&gt;Nutritional psychiatry: the present state of the evidence&lt;/title&gt;&lt;secondary-title&gt;Proc Nutr Soc&lt;/secondary-title&gt;&lt;/titles&gt;&lt;periodical&gt;&lt;full-title&gt;Proc Nutr Soc&lt;/full-title&gt;&lt;/periodical&gt;&lt;pages&gt;427-436&lt;/pages&gt;&lt;volume&gt;76&lt;/volume&gt;&lt;number&gt;4&lt;/number&gt;&lt;edition&gt;2017/09/26&lt;/edition&gt;&lt;keywords&gt;&lt;keyword&gt;Biological Psychiatry/*methods&lt;/keyword&gt;&lt;keyword&gt;Diet/*adverse effects/psychology&lt;/keyword&gt;&lt;keyword&gt;Humans&lt;/keyword&gt;&lt;keyword&gt;Mental Disorders/*etiology&lt;/keyword&gt;&lt;keyword&gt;Nutritional Sciences/*methods&lt;/keyword&gt;&lt;keyword&gt;Nutritional Status&lt;/keyword&gt;&lt;keyword&gt;Risk Factors&lt;/keyword&gt;&lt;keyword&gt;* BDNF brain-derived neurotrophic factor&lt;/keyword&gt;&lt;keyword&gt;* NAC N-acetyl cysteine&lt;/keyword&gt;&lt;keyword&gt;* RCT randomised controlled trial&lt;/keyword&gt;&lt;keyword&gt;*Diet&lt;/keyword&gt;&lt;keyword&gt;*Mental health&lt;/keyword&gt;&lt;keyword&gt;*Nutrition&lt;/keyword&gt;&lt;keyword&gt;*Psychiatry&lt;/keyword&gt;&lt;keyword&gt;*Treatment&lt;/keyword&gt;&lt;/keywords&gt;&lt;dates&gt;&lt;year&gt;2017&lt;/year&gt;&lt;pub-dates&gt;&lt;date&gt;Nov&lt;/date&gt;&lt;/pub-dates&gt;&lt;/dates&gt;&lt;isbn&gt;1475-2719 (Electronic)&amp;#xD;0029-6651 (Linking)&lt;/isbn&gt;&lt;accession-num&gt;28942748&lt;/accession-num&gt;&lt;urls&gt;&lt;related-urls&gt;&lt;url&gt;https://www.ncbi.nlm.nih.gov/pubmed/28942748&lt;/url&gt;&lt;/related-urls&gt;&lt;/urls&gt;&lt;electronic-resource-num&gt;10.1017/S0029665117002026&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(Marx et al., 2017)</w:t>
      </w:r>
      <w:r w:rsidRPr="009E363B">
        <w:rPr>
          <w:rFonts w:ascii="Times New Roman" w:eastAsiaTheme="minorHAnsi" w:hAnsi="Times New Roman"/>
          <w:sz w:val="24"/>
          <w:szCs w:val="24"/>
        </w:rPr>
        <w:fldChar w:fldCharType="end"/>
      </w:r>
      <w:r w:rsidR="0018794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Μαζί με την αύξηση της πρόσληψης ευεργετικών θρεπτικών ουσιών, οι διαιτητικές παρεμβάσεις μπορούν επίσης να επηρεάσουν τη ψυχική ευεξία, μειώνοντας την κατανάλωση ανθυγιεινών τροφίμων που σχετίζονται με αυξημένο κίνδυνο κατάθλιψης, όπως επεξεργασμένα κρέατα, εξευγενισμένοι υδατάνθρακες και άλλα </w:t>
      </w:r>
      <w:proofErr w:type="spellStart"/>
      <w:r w:rsidRPr="009E363B">
        <w:rPr>
          <w:rFonts w:ascii="Times New Roman" w:eastAsiaTheme="minorHAnsi" w:hAnsi="Times New Roman"/>
          <w:sz w:val="24"/>
          <w:szCs w:val="24"/>
        </w:rPr>
        <w:t>φλεγμονογόνα</w:t>
      </w:r>
      <w:proofErr w:type="spellEnd"/>
      <w:r w:rsidRPr="009E363B">
        <w:rPr>
          <w:rFonts w:ascii="Times New Roman" w:eastAsiaTheme="minorHAnsi" w:hAnsi="Times New Roman"/>
          <w:sz w:val="24"/>
          <w:szCs w:val="24"/>
        </w:rPr>
        <w:t xml:space="preserve"> τρόφιμα</w:t>
      </w:r>
      <w:r w:rsidR="00E51EBA"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PEVuZE5vdGU+PENpdGU+PEF1dGhvcj5QaGlsbGlwczwvQXV0aG9yPjxZZWFyPjIwMTg8L1llYXI+
PFJlY051bT41MTwvUmVjTnVtPjxEaXNwbGF5VGV4dD4oUGhpbGxpcHMgZXQgYWwuLCAyMDE4OyBT
aGl2YXBwYSBldCBhbC4sIDIwMTgpPC9EaXNwbGF5VGV4dD48cmVjb3JkPjxyZWMtbnVtYmVyPjUx
PC9yZWMtbnVtYmVyPjxmb3JlaWduLWtleXM+PGtleSBhcHA9IkVOIiBkYi1pZD0iZXN0OXhlOWZs
ZnJ0NW9lMjBwdHgwdjlpeHp2NXhmc3pmZGVyIiB0aW1lc3RhbXA9IjE2MjY3NzU2NTkiPjUxPC9r
ZXk+PC9mb3JlaWduLWtleXM+PHJlZi10eXBlIG5hbWU9IkpvdXJuYWwgQXJ0aWNsZSI+MTc8L3Jl
Zi10eXBlPjxjb250cmlidXRvcnM+PGF1dGhvcnM+PGF1dGhvcj5QaGlsbGlwcywgQy4gTS48L2F1
dGhvcj48YXV0aG9yPlNoaXZhcHBhLCBOLjwvYXV0aG9yPjxhdXRob3I+SGViZXJ0LCBKLiBSLjwv
YXV0aG9yPjxhdXRob3I+UGVycnksIEkuIEouPC9hdXRob3I+PC9hdXRob3JzPjwvY29udHJpYnV0
b3JzPjxhdXRoLWFkZHJlc3M+SFJCIENlbnRyZSBmb3IgRGlldCBhbmQgSGVhbHRoIFJlc2VhcmNo
LCBTY2hvb2wgb2YgUHVibGljIEhlYWx0aCwgUGh5c2lvdGhlcmFweSBhbmQgU3BvcnRzIFNjaWVu
Y2UsIFVuaXZlcnNpdHkgQ29sbGVnZSBEdWJsaW4sIEJlbGZpZWxkLCBEdWJsaW4gNCwgSXJlbGFu
ZDsgSFJCIENlbnRyZSBmb3IgRGlldCBhbmQgSGVhbHRoIFJlc2VhcmNoLCBEZXB0LiBvZiBFcGlk
ZW1pb2xvZ3kgYW5kIFB1YmxpYyBIZWFsdGgsIFVuaXZlcnNpdHkgQ29sbGVnZSBDb3JrLCBXZXN0
ZXJuIEdhdGV3YXkgQnVpbGRpbmcsIFdlc3Rlcm4gUmQuLCBDb3JrLCBJcmVsYW5kLiBFbGVjdHJv
bmljIGFkZHJlc3M6IGNhdGhlcmluZS5waGlsbGlwc0B1Y2QuaWUuJiN4RDtDYW5jZXIgUHJldmVu
dGlvbiBhbmQgQ29udHJvbCBQcm9ncmFtLCBVbml2ZXJzaXR5IG9mIFNvdXRoIENhcm9saW5hLCBD
b2x1bWJpYSwgU0MgMjkyMDgsIFVTQTsgRGVwYXJ0bWVudCBvZiBFcGlkZW1pb2xvZ3kgYW5kIEJp
b3N0YXRpc3RpY3MsIEFybm9sZCBTY2hvb2wgb2YgUHVibGljIEhlYWx0aCwgVW5pdmVyc2l0eSBv
ZiBTb3V0aCBDYXJvbGluYSwgQ29sdW1iaWEsIFNDIDI5MjA4LCBVU0E7IENvbm5lY3RpbmcgSGVh
bHRoIElubm92YXRpb25zIExMQywgQ29sdW1iaWEsIFNDIDI5MjAxLCBVU0EuJiN4RDtIUkIgQ2Vu
dHJlIGZvciBEaWV0IGFuZCBIZWFsdGggUmVzZWFyY2gsIERlcHQuIG9mIEVwaWRlbWlvbG9neSBh
bmQgUHVibGljIEhlYWx0aCwgVW5pdmVyc2l0eSBDb2xsZWdlIENvcmssIFdlc3Rlcm4gR2F0ZXdh
eSBCdWlsZGluZywgV2VzdGVybiBSZC4sIENvcmssIElyZWxhbmQuPC9hdXRoLWFkZHJlc3M+PHRp
dGxlcz48dGl0bGU+RGlldGFyeSBpbmZsYW1tYXRvcnkgaW5kZXggYW5kIG1lbnRhbCBoZWFsdGg6
IEEgY3Jvc3Mtc2VjdGlvbmFsIGFuYWx5c2lzIG9mIHRoZSByZWxhdGlvbnNoaXAgd2l0aCBkZXBy
ZXNzaXZlIHN5bXB0b21zLCBhbnhpZXR5IGFuZCB3ZWxsLWJlaW5nIGluIGFkdWx0czwvdGl0bGU+
PHNlY29uZGFyeS10aXRsZT5DbGluIE51dHI8L3NlY29uZGFyeS10aXRsZT48L3RpdGxlcz48cGVy
aW9kaWNhbD48ZnVsbC10aXRsZT5DbGluIE51dHI8L2Z1bGwtdGl0bGU+PC9wZXJpb2RpY2FsPjxw
YWdlcz4xNDg1LTE0OTE8L3BhZ2VzPjx2b2x1bWU+Mzc8L3ZvbHVtZT48bnVtYmVyPjU8L251bWJl
cj48ZWRpdGlvbj4yMDE3LzA5LzE2PC9lZGl0aW9uPjxrZXl3b3Jkcz48a2V5d29yZD5BbnhpZXR5
IERpc29yZGVycy8qZXBpZGVtaW9sb2d5PC9rZXl3b3JkPjxrZXl3b3JkPkNvbW9yYmlkaXR5PC9r
ZXl3b3JkPjxrZXl3b3JkPkNyb3NzLVNlY3Rpb25hbCBTdHVkaWVzPC9rZXl3b3JkPjxrZXl3b3Jk
PkRlcHJlc3NpdmUgRGlzb3JkZXIvKmVwaWRlbWlvbG9neTwva2V5d29yZD48a2V5d29yZD5EaWV0
LyptZXRob2RzPC9rZXl3b3JkPjxrZXl3b3JkPkZlbWFsZTwva2V5d29yZD48a2V5d29yZD5IdW1h
bnM8L2tleXdvcmQ+PGtleXdvcmQ+SW5mbGFtbWF0aW9uLyplcGlkZW1pb2xvZ3k8L2tleXdvcmQ+
PGtleXdvcmQ+SXJlbGFuZC9lcGlkZW1pb2xvZ3k8L2tleXdvcmQ+PGtleXdvcmQ+TWFsZTwva2V5
d29yZD48a2V5d29yZD5NaWRkbGUgQWdlZDwva2V5d29yZD48a2V5d29yZD5SaXNrIEZhY3RvcnM8
L2tleXdvcmQ+PGtleXdvcmQ+U3VydmV5cyBhbmQgUXVlc3Rpb25uYWlyZXM8L2tleXdvcmQ+PGtl
eXdvcmQ+KkFueGlldHk8L2tleXdvcmQ+PGtleXdvcmQ+KkRlcHJlc3Npb248L2tleXdvcmQ+PGtl
eXdvcmQ+KkRpZXQ8L2tleXdvcmQ+PGtleXdvcmQ+KkRpZXRhcnkgaW5mbGFtbWF0b3J5IGluZGV4
PC9rZXl3b3JkPjxrZXl3b3JkPipJbmZsYW1tYXRpb248L2tleXdvcmQ+PC9rZXl3b3Jkcz48ZGF0
ZXM+PHllYXI+MjAxODwveWVhcj48cHViLWRhdGVzPjxkYXRlPk9jdDwvZGF0ZT48L3B1Yi1kYXRl
cz48L2RhdGVzPjxpc2JuPjE1MzItMTk4MyAoRWxlY3Ryb25pYykmI3hEOzAyNjEtNTYxNCAoTGlu
a2luZyk8L2lzYm4+PGFjY2Vzc2lvbi1udW0+Mjg5MTIwMDg8L2FjY2Vzc2lvbi1udW0+PHVybHM+
PHJlbGF0ZWQtdXJscz48dXJsPmh0dHBzOi8vd3d3Lm5jYmkubmxtLm5paC5nb3YvcHVibWVkLzI4
OTEyMDA4PC91cmw+PC9yZWxhdGVkLXVybHM+PC91cmxzPjxlbGVjdHJvbmljLXJlc291cmNlLW51
bT4xMC4xMDE2L2ouY2xudS4yMDE3LjA4LjAyOTwvZWxlY3Ryb25pYy1yZXNvdXJjZS1udW0+PC9y
ZWNvcmQ+PC9DaXRlPjxDaXRlPjxBdXRob3I+U2hpdmFwcGE8L0F1dGhvcj48WWVhcj4yMDE4PC9Z
ZWFyPjxSZWNOdW0+NTI8L1JlY051bT48cmVjb3JkPjxyZWMtbnVtYmVyPjUyPC9yZWMtbnVtYmVy
Pjxmb3JlaWduLWtleXM+PGtleSBhcHA9IkVOIiBkYi1pZD0iZXN0OXhlOWZsZnJ0NW9lMjBwdHgw
djlpeHp2NXhmc3pmZGVyIiB0aW1lc3RhbXA9IjE2MjY3NzU3NTAiPjUyPC9rZXk+PC9mb3JlaWdu
LWtleXM+PHJlZi10eXBlIG5hbWU9IkpvdXJuYWwgQXJ0aWNsZSI+MTc8L3JlZi10eXBlPjxjb250
cmlidXRvcnM+PGF1dGhvcnM+PGF1dGhvcj5TaGl2YXBwYSwgTi48L2F1dGhvcj48YXV0aG9yPkhl
YmVydCwgSi4gUi48L2F1dGhvcj48YXV0aG9yPlZlcm9uZXNlLCBOLjwvYXV0aG9yPjxhdXRob3I+
Q2FydXNvLCBNLiBHLjwvYXV0aG9yPjxhdXRob3I+Tm90YXJuaWNvbGEsIE0uPC9hdXRob3I+PGF1
dGhvcj5NYWdnaSwgUy48L2F1dGhvcj48YXV0aG9yPlN0dWJicywgQi48L2F1dGhvcj48YXV0aG9y
PkZpcnRoLCBKLjwvYXV0aG9yPjxhdXRob3I+Rm9ybmFybywgTS48L2F1dGhvcj48YXV0aG9yPlNv
bG1pLCBNLjwvYXV0aG9yPjwvYXV0aG9ycz48L2NvbnRyaWJ1dG9ycz48YXV0aC1hZGRyZXNzPkNh
bmNlciBQcmV2ZW50aW9uIGFuZCBDb250cm9sIFByb2dyYW0sIEFybm9sZCBTY2hvb2wgb2YgUHVi
bGljIEhlYWx0aCwgVW5pdmVyc2l0eSBvZiBTb3V0aCBDYXJvbGluYSwgQ29sdW1iaWEsIFNDIDI5
MjA4LCBVU0E7IERlcGFydG1lbnQgb2YgRXBpZGVtaW9sb2d5IGFuZCBCaW9zdGF0aXN0aWNzLCBB
cm5vbGQgU2Nob29sIG9mIFB1YmxpYyBIZWFsdGgsIFVuaXZlcnNpdHkgb2YgU291dGggQ2Fyb2xp
bmEsIENvbHVtYmlhLCBTQyAyOTIwOCwgVVNBOyBDb25uZWN0aW5nIEhlYWx0aCBJbm5vdmF0aW9u
cyBMTEMsIENvbHVtYmlhLCBTQyAyOTIwMSBVU0EuJiN4RDtOYXRpb25hbCBSZXNlYXJjaCBDb3Vu
Y2lsLCBOZXVyb3NjaWVuY2UgSW5zdGl0dXRlLCBBZ2luZyBCcmFuY2gsIFBhZG92YSwgSXRhbHk7
IExhYm9yYXRvcnkgb2YgTnV0cml0aW9uYWwgQmlvY2hlbWlzdHJ5LCBOYXRpb25hbCBJbnN0aXR1
dGUgb2YgR2FzdHJvZW50ZXJvbG9neS1SZXNlYXJjaCBIb3NwaXRhbCwgSVJDQ1MgJnF1b3Q7Uy4g
ZGUgQmVsbGlzJnF1b3Q7LCBDYXN0ZWxsYW5hIEdyb3R0ZSwgQmFyaSwgSXRhbHk7IEFtYnVsYXRv
cnkgb2YgQ2xpbmljYWwgTnV0cml0aW9uLCBOYXRpb25hbCBJbnN0aXR1dGUgb2YgR2FzdHJvZW50
ZXJvbG9neS1SZXNlYXJjaCBIb3NwaXRhbCwgSVJDQ1MgJnF1b3Q7Uy4gZGUgQmVsbGlzJnF1b3Q7
LCBDYXN0ZWxsYW5hIEdyb3R0ZSwgQmFyaSwgSXRhbHkuJiN4RDtMYWJvcmF0b3J5IG9mIE51dHJp
dGlvbmFsIEJpb2NoZW1pc3RyeSwgTmF0aW9uYWwgSW5zdGl0dXRlIG9mIEdhc3Ryb2VudGVyb2xv
Z3ktUmVzZWFyY2ggSG9zcGl0YWwsIElSQ0NTICZxdW90O1MuIGRlIEJlbGxpcyZxdW90OywgQ2Fz
dGVsbGFuYSBHcm90dGUsIEJhcmksIEl0YWx5OyBBbWJ1bGF0b3J5IG9mIENsaW5pY2FsIE51dHJp
dGlvbiwgTmF0aW9uYWwgSW5zdGl0dXRlIG9mIEdhc3Ryb2VudGVyb2xvZ3ktUmVzZWFyY2ggSG9z
cGl0YWwsIElSQ0NTICZxdW90O1MuIGRlIEJlbGxpcyZxdW90OywgQ2FzdGVsbGFuYSBHcm90dGUs
IEJhcmksIEl0YWx5LiYjeEQ7TGFib3JhdG9yeSBvZiBOdXRyaXRpb25hbCBCaW9jaGVtaXN0cnks
IE5hdGlvbmFsIEluc3RpdHV0ZSBvZiBHYXN0cm9lbnRlcm9sb2d5LVJlc2VhcmNoIEhvc3BpdGFs
LCBJUkNDUyAmcXVvdDtTLiBkZSBCZWxsaXMmcXVvdDssIENhc3RlbGxhbmEgR3JvdHRlLCBCYXJp
LCBJdGFseS4mI3hEO05hdGlvbmFsIFJlc2VhcmNoIENvdW5jaWwsIE5ldXJvc2NpZW5jZSBJbnN0
aXR1dGUsIEFnaW5nIEJyYW5jaCwgUGFkb3ZhLCBJdGFseS4mI3hEO1NvdXRoIExvbmRvbiBhbmQg
TWF1ZHNsZXkgTkhTIEZvdW5kYXRpb24gVHJ1c3QsIExvbmRvbiwgVUs7IEluc3RpdHV0ZSBvZiBQ
c3ljaGlhdHJ5LCBQc3ljaG9sb2d5IGFuZCBOZXVyb3NjaWVuY2UsIEtpbmcmYXBvcztzIENvbGxl
Z2UgTG9uZG9uLCBMb25kb24sIFVLOyBGYWN1bHR5IG9mIEhlYWx0aCwgU29jaWFsIENhcmUgYW5k
IEVkdWNhdGlvbiwgQW5nbGlhIFJ1c2tpbiBVbml2ZXJzaXR5LCBDaGVsbXNmb3JkLCBVSy4mI3hE
O05JQ00gSGVhbHRoIFJlc2VhcmNoIEluc3RpdHV0ZSwgVW5pdmVyc2l0eSBvZiBXZXN0ZXJuIFN5
ZG5leSwgU3lkbmV5LCBBdXN0cmFsaWEuJiN4RDtVbml2ZXJzaXR5IG9mIE5hcGxlcyBQc3ljaGlh
dHJ5IERlcGFydG1lbnQsIE5hcGxlcywgSXRhbHkuJiN4RDtEZXBhcnRtZW50IG9mIE5ldXJvc2Np
ZW5jZXMsIFBzeWNoaWF0cnkgVW5pdCwgVW5pdmVyc2l0eSBvZiBQYWRvdmEsIFZpYSBHaXVzdGlu
aWFuaSwgUGFkb3ZhIDIgMzUxMjgsIEl0YWx5LiBFbGVjdHJvbmljIGFkZHJlc3M6IG1hcmNvLnNv
bG1pODNAZ21haWwuY29tLjwvYXV0aC1hZGRyZXNzPjx0aXRsZXM+PHRpdGxlPlRoZSByZWxhdGlv
bnNoaXAgYmV0d2VlbiB0aGUgZGlldGFyeSBpbmZsYW1tYXRvcnkgaW5kZXggKERJSSgoUikpKSBh
bmQgaW5jaWRlbnQgZGVwcmVzc2l2ZSBzeW1wdG9tczogQSBsb25naXR1ZGluYWwgY29ob3J0IHN0
dWR5PC90aXRsZT48c2Vjb25kYXJ5LXRpdGxlPkogQWZmZWN0IERpc29yZDwvc2Vjb25kYXJ5LXRp
dGxlPjwvdGl0bGVzPjxwZXJpb2RpY2FsPjxmdWxsLXRpdGxlPkogQWZmZWN0IERpc29yZDwvZnVs
bC10aXRsZT48L3BlcmlvZGljYWw+PHBhZ2VzPjM5LTQ0PC9wYWdlcz48dm9sdW1lPjIzNTwvdm9s
dW1lPjxlZGl0aW9uPjIwMTgvMDQvMTM8L2VkaXRpb24+PGtleXdvcmRzPjxrZXl3b3JkPkFkdWx0
PC9rZXl3b3JkPjxrZXl3b3JkPkFnZWQ8L2tleXdvcmQ+PGtleXdvcmQ+Q29ob3J0IFN0dWRpZXM8
L2tleXdvcmQ+PGtleXdvcmQ+RGVwcmVzc2lvbi9lcGlkZW1pb2xvZ3kvKmV0aW9sb2d5PC9rZXl3
b3JkPjxrZXl3b3JkPkRpZXQvKmFkdmVyc2UgZWZmZWN0czwva2V5d29yZD48a2V5d29yZD5EaWV0
IFN1cnZleXMvKnN0YXRpc3RpY3MgJmFtcDsgbnVtZXJpY2FsIGRhdGE8L2tleXdvcmQ+PGtleXdv
cmQ+RmVtYWxlPC9rZXl3b3JkPjxrZXl3b3JkPkZvbGxvdy1VcCBTdHVkaWVzPC9rZXl3b3JkPjxr
ZXl3b3JkPkh1bWFuczwva2V5d29yZD48a2V5d29yZD5JbmNpZGVuY2U8L2tleXdvcmQ+PGtleXdv
cmQ+SW5mbGFtbWF0aW9uL2V0aW9sb2d5Lypwc3ljaG9sb2d5PC9rZXl3b3JkPjxrZXl3b3JkPkxv
bmdpdHVkaW5hbCBTdHVkaWVzPC9rZXl3b3JkPjxrZXl3b3JkPk1hbGU8L2tleXdvcmQ+PGtleXdv
cmQ+TWlkZGxlIEFnZWQ8L2tleXdvcmQ+PGtleXdvcmQ+UHJvcG9ydGlvbmFsIEhhemFyZHMgTW9k
ZWxzPC9rZXl3b3JkPjxrZXl3b3JkPlBzeWNoaWF0cmljIFN0YXR1cyBSYXRpbmcgU2NhbGVzPC9r
ZXl3b3JkPjxrZXl3b3JkPipEZXByZXNzaW9uPC9rZXl3b3JkPjxrZXl3b3JkPipIZWFsdGggYmVo
YXZpb3I8L2tleXdvcmQ+PGtleXdvcmQ+Kk5ldXJvaW1tdW5vbG9neTwva2V5d29yZD48a2V5d29y
ZD4qT2xkIGFnZTwva2V5d29yZD48L2tleXdvcmRzPjxkYXRlcz48eWVhcj4yMDE4PC95ZWFyPjxw
dWItZGF0ZXM+PGRhdGU+QXVnIDE8L2RhdGU+PC9wdWItZGF0ZXM+PC9kYXRlcz48aXNibj4xNTcz
LTI1MTcgKEVsZWN0cm9uaWMpJiN4RDswMTY1LTAzMjcgKExpbmtpbmcpPC9pc2JuPjxhY2Nlc3Np
b24tbnVtPjI5NjQ5NzA5PC9hY2Nlc3Npb24tbnVtPjx1cmxzPjxyZWxhdGVkLXVybHM+PHVybD5o
dHRwczovL3d3dy5uY2JpLm5sbS5uaWguZ292L3B1Ym1lZC8yOTY0OTcwOTwvdXJsPjwvcmVsYXRl
ZC11cmxzPjwvdXJscz48ZWxlY3Ryb25pYy1yZXNvdXJjZS1udW0+MTAuMTAxNi9qLmphZC4yMDE4
LjA0LjAxNDwvZWxlY3Ryb25pYy1yZXNvdXJjZS1udW0+PC9yZWNvcmQ+PC9DaXRlPjwvRW5kTm90
ZT4A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PEVuZE5vdGU+PENpdGU+PEF1dGhvcj5QaGlsbGlwczwvQXV0aG9yPjxZZWFyPjIwMTg8L1llYXI+
PFJlY051bT41MTwvUmVjTnVtPjxEaXNwbGF5VGV4dD4oUGhpbGxpcHMgZXQgYWwuLCAyMDE4OyBT
aGl2YXBwYSBldCBhbC4sIDIwMTgpPC9EaXNwbGF5VGV4dD48cmVjb3JkPjxyZWMtbnVtYmVyPjUx
PC9yZWMtbnVtYmVyPjxmb3JlaWduLWtleXM+PGtleSBhcHA9IkVOIiBkYi1pZD0iZXN0OXhlOWZs
ZnJ0NW9lMjBwdHgwdjlpeHp2NXhmc3pmZGVyIiB0aW1lc3RhbXA9IjE2MjY3NzU2NTkiPjUxPC9r
ZXk+PC9mb3JlaWduLWtleXM+PHJlZi10eXBlIG5hbWU9IkpvdXJuYWwgQXJ0aWNsZSI+MTc8L3Jl
Zi10eXBlPjxjb250cmlidXRvcnM+PGF1dGhvcnM+PGF1dGhvcj5QaGlsbGlwcywgQy4gTS48L2F1
dGhvcj48YXV0aG9yPlNoaXZhcHBhLCBOLjwvYXV0aG9yPjxhdXRob3I+SGViZXJ0LCBKLiBSLjwv
YXV0aG9yPjxhdXRob3I+UGVycnksIEkuIEouPC9hdXRob3I+PC9hdXRob3JzPjwvY29udHJpYnV0
b3JzPjxhdXRoLWFkZHJlc3M+SFJCIENlbnRyZSBmb3IgRGlldCBhbmQgSGVhbHRoIFJlc2VhcmNo
LCBTY2hvb2wgb2YgUHVibGljIEhlYWx0aCwgUGh5c2lvdGhlcmFweSBhbmQgU3BvcnRzIFNjaWVu
Y2UsIFVuaXZlcnNpdHkgQ29sbGVnZSBEdWJsaW4sIEJlbGZpZWxkLCBEdWJsaW4gNCwgSXJlbGFu
ZDsgSFJCIENlbnRyZSBmb3IgRGlldCBhbmQgSGVhbHRoIFJlc2VhcmNoLCBEZXB0LiBvZiBFcGlk
ZW1pb2xvZ3kgYW5kIFB1YmxpYyBIZWFsdGgsIFVuaXZlcnNpdHkgQ29sbGVnZSBDb3JrLCBXZXN0
ZXJuIEdhdGV3YXkgQnVpbGRpbmcsIFdlc3Rlcm4gUmQuLCBDb3JrLCBJcmVsYW5kLiBFbGVjdHJv
bmljIGFkZHJlc3M6IGNhdGhlcmluZS5waGlsbGlwc0B1Y2QuaWUuJiN4RDtDYW5jZXIgUHJldmVu
dGlvbiBhbmQgQ29udHJvbCBQcm9ncmFtLCBVbml2ZXJzaXR5IG9mIFNvdXRoIENhcm9saW5hLCBD
b2x1bWJpYSwgU0MgMjkyMDgsIFVTQTsgRGVwYXJ0bWVudCBvZiBFcGlkZW1pb2xvZ3kgYW5kIEJp
b3N0YXRpc3RpY3MsIEFybm9sZCBTY2hvb2wgb2YgUHVibGljIEhlYWx0aCwgVW5pdmVyc2l0eSBv
ZiBTb3V0aCBDYXJvbGluYSwgQ29sdW1iaWEsIFNDIDI5MjA4LCBVU0E7IENvbm5lY3RpbmcgSGVh
bHRoIElubm92YXRpb25zIExMQywgQ29sdW1iaWEsIFNDIDI5MjAxLCBVU0EuJiN4RDtIUkIgQ2Vu
dHJlIGZvciBEaWV0IGFuZCBIZWFsdGggUmVzZWFyY2gsIERlcHQuIG9mIEVwaWRlbWlvbG9neSBh
bmQgUHVibGljIEhlYWx0aCwgVW5pdmVyc2l0eSBDb2xsZWdlIENvcmssIFdlc3Rlcm4gR2F0ZXdh
eSBCdWlsZGluZywgV2VzdGVybiBSZC4sIENvcmssIElyZWxhbmQuPC9hdXRoLWFkZHJlc3M+PHRp
dGxlcz48dGl0bGU+RGlldGFyeSBpbmZsYW1tYXRvcnkgaW5kZXggYW5kIG1lbnRhbCBoZWFsdGg6
IEEgY3Jvc3Mtc2VjdGlvbmFsIGFuYWx5c2lzIG9mIHRoZSByZWxhdGlvbnNoaXAgd2l0aCBkZXBy
ZXNzaXZlIHN5bXB0b21zLCBhbnhpZXR5IGFuZCB3ZWxsLWJlaW5nIGluIGFkdWx0czwvdGl0bGU+
PHNlY29uZGFyeS10aXRsZT5DbGluIE51dHI8L3NlY29uZGFyeS10aXRsZT48L3RpdGxlcz48cGVy
aW9kaWNhbD48ZnVsbC10aXRsZT5DbGluIE51dHI8L2Z1bGwtdGl0bGU+PC9wZXJpb2RpY2FsPjxw
YWdlcz4xNDg1LTE0OTE8L3BhZ2VzPjx2b2x1bWU+Mzc8L3ZvbHVtZT48bnVtYmVyPjU8L251bWJl
cj48ZWRpdGlvbj4yMDE3LzA5LzE2PC9lZGl0aW9uPjxrZXl3b3Jkcz48a2V5d29yZD5BbnhpZXR5
IERpc29yZGVycy8qZXBpZGVtaW9sb2d5PC9rZXl3b3JkPjxrZXl3b3JkPkNvbW9yYmlkaXR5PC9r
ZXl3b3JkPjxrZXl3b3JkPkNyb3NzLVNlY3Rpb25hbCBTdHVkaWVzPC9rZXl3b3JkPjxrZXl3b3Jk
PkRlcHJlc3NpdmUgRGlzb3JkZXIvKmVwaWRlbWlvbG9neTwva2V5d29yZD48a2V5d29yZD5EaWV0
LyptZXRob2RzPC9rZXl3b3JkPjxrZXl3b3JkPkZlbWFsZTwva2V5d29yZD48a2V5d29yZD5IdW1h
bnM8L2tleXdvcmQ+PGtleXdvcmQ+SW5mbGFtbWF0aW9uLyplcGlkZW1pb2xvZ3k8L2tleXdvcmQ+
PGtleXdvcmQ+SXJlbGFuZC9lcGlkZW1pb2xvZ3k8L2tleXdvcmQ+PGtleXdvcmQ+TWFsZTwva2V5
d29yZD48a2V5d29yZD5NaWRkbGUgQWdlZDwva2V5d29yZD48a2V5d29yZD5SaXNrIEZhY3RvcnM8
L2tleXdvcmQ+PGtleXdvcmQ+U3VydmV5cyBhbmQgUXVlc3Rpb25uYWlyZXM8L2tleXdvcmQ+PGtl
eXdvcmQ+KkFueGlldHk8L2tleXdvcmQ+PGtleXdvcmQ+KkRlcHJlc3Npb248L2tleXdvcmQ+PGtl
eXdvcmQ+KkRpZXQ8L2tleXdvcmQ+PGtleXdvcmQ+KkRpZXRhcnkgaW5mbGFtbWF0b3J5IGluZGV4
PC9rZXl3b3JkPjxrZXl3b3JkPipJbmZsYW1tYXRpb248L2tleXdvcmQ+PC9rZXl3b3Jkcz48ZGF0
ZXM+PHllYXI+MjAxODwveWVhcj48cHViLWRhdGVzPjxkYXRlPk9jdDwvZGF0ZT48L3B1Yi1kYXRl
cz48L2RhdGVzPjxpc2JuPjE1MzItMTk4MyAoRWxlY3Ryb25pYykmI3hEOzAyNjEtNTYxNCAoTGlu
a2luZyk8L2lzYm4+PGFjY2Vzc2lvbi1udW0+Mjg5MTIwMDg8L2FjY2Vzc2lvbi1udW0+PHVybHM+
PHJlbGF0ZWQtdXJscz48dXJsPmh0dHBzOi8vd3d3Lm5jYmkubmxtLm5paC5nb3YvcHVibWVkLzI4
OTEyMDA4PC91cmw+PC9yZWxhdGVkLXVybHM+PC91cmxzPjxlbGVjdHJvbmljLXJlc291cmNlLW51
bT4xMC4xMDE2L2ouY2xudS4yMDE3LjA4LjAyOTwvZWxlY3Ryb25pYy1yZXNvdXJjZS1udW0+PC9y
ZWNvcmQ+PC9DaXRlPjxDaXRlPjxBdXRob3I+U2hpdmFwcGE8L0F1dGhvcj48WWVhcj4yMDE4PC9Z
ZWFyPjxSZWNOdW0+NTI8L1JlY051bT48cmVjb3JkPjxyZWMtbnVtYmVyPjUyPC9yZWMtbnVtYmVy
Pjxmb3JlaWduLWtleXM+PGtleSBhcHA9IkVOIiBkYi1pZD0iZXN0OXhlOWZsZnJ0NW9lMjBwdHgw
djlpeHp2NXhmc3pmZGVyIiB0aW1lc3RhbXA9IjE2MjY3NzU3NTAiPjUyPC9rZXk+PC9mb3JlaWdu
LWtleXM+PHJlZi10eXBlIG5hbWU9IkpvdXJuYWwgQXJ0aWNsZSI+MTc8L3JlZi10eXBlPjxjb250
cmlidXRvcnM+PGF1dGhvcnM+PGF1dGhvcj5TaGl2YXBwYSwgTi48L2F1dGhvcj48YXV0aG9yPkhl
YmVydCwgSi4gUi48L2F1dGhvcj48YXV0aG9yPlZlcm9uZXNlLCBOLjwvYXV0aG9yPjxhdXRob3I+
Q2FydXNvLCBNLiBHLjwvYXV0aG9yPjxhdXRob3I+Tm90YXJuaWNvbGEsIE0uPC9hdXRob3I+PGF1
dGhvcj5NYWdnaSwgUy48L2F1dGhvcj48YXV0aG9yPlN0dWJicywgQi48L2F1dGhvcj48YXV0aG9y
PkZpcnRoLCBKLjwvYXV0aG9yPjxhdXRob3I+Rm9ybmFybywgTS48L2F1dGhvcj48YXV0aG9yPlNv
bG1pLCBNLjwvYXV0aG9yPjwvYXV0aG9ycz48L2NvbnRyaWJ1dG9ycz48YXV0aC1hZGRyZXNzPkNh
bmNlciBQcmV2ZW50aW9uIGFuZCBDb250cm9sIFByb2dyYW0sIEFybm9sZCBTY2hvb2wgb2YgUHVi
bGljIEhlYWx0aCwgVW5pdmVyc2l0eSBvZiBTb3V0aCBDYXJvbGluYSwgQ29sdW1iaWEsIFNDIDI5
MjA4LCBVU0E7IERlcGFydG1lbnQgb2YgRXBpZGVtaW9sb2d5IGFuZCBCaW9zdGF0aXN0aWNzLCBB
cm5vbGQgU2Nob29sIG9mIFB1YmxpYyBIZWFsdGgsIFVuaXZlcnNpdHkgb2YgU291dGggQ2Fyb2xp
bmEsIENvbHVtYmlhLCBTQyAyOTIwOCwgVVNBOyBDb25uZWN0aW5nIEhlYWx0aCBJbm5vdmF0aW9u
cyBMTEMsIENvbHVtYmlhLCBTQyAyOTIwMSBVU0EuJiN4RDtOYXRpb25hbCBSZXNlYXJjaCBDb3Vu
Y2lsLCBOZXVyb3NjaWVuY2UgSW5zdGl0dXRlLCBBZ2luZyBCcmFuY2gsIFBhZG92YSwgSXRhbHk7
IExhYm9yYXRvcnkgb2YgTnV0cml0aW9uYWwgQmlvY2hlbWlzdHJ5LCBOYXRpb25hbCBJbnN0aXR1
dGUgb2YgR2FzdHJvZW50ZXJvbG9neS1SZXNlYXJjaCBIb3NwaXRhbCwgSVJDQ1MgJnF1b3Q7Uy4g
ZGUgQmVsbGlzJnF1b3Q7LCBDYXN0ZWxsYW5hIEdyb3R0ZSwgQmFyaSwgSXRhbHk7IEFtYnVsYXRv
cnkgb2YgQ2xpbmljYWwgTnV0cml0aW9uLCBOYXRpb25hbCBJbnN0aXR1dGUgb2YgR2FzdHJvZW50
ZXJvbG9neS1SZXNlYXJjaCBIb3NwaXRhbCwgSVJDQ1MgJnF1b3Q7Uy4gZGUgQmVsbGlzJnF1b3Q7
LCBDYXN0ZWxsYW5hIEdyb3R0ZSwgQmFyaSwgSXRhbHkuJiN4RDtMYWJvcmF0b3J5IG9mIE51dHJp
dGlvbmFsIEJpb2NoZW1pc3RyeSwgTmF0aW9uYWwgSW5zdGl0dXRlIG9mIEdhc3Ryb2VudGVyb2xv
Z3ktUmVzZWFyY2ggSG9zcGl0YWwsIElSQ0NTICZxdW90O1MuIGRlIEJlbGxpcyZxdW90OywgQ2Fz
dGVsbGFuYSBHcm90dGUsIEJhcmksIEl0YWx5OyBBbWJ1bGF0b3J5IG9mIENsaW5pY2FsIE51dHJp
dGlvbiwgTmF0aW9uYWwgSW5zdGl0dXRlIG9mIEdhc3Ryb2VudGVyb2xvZ3ktUmVzZWFyY2ggSG9z
cGl0YWwsIElSQ0NTICZxdW90O1MuIGRlIEJlbGxpcyZxdW90OywgQ2FzdGVsbGFuYSBHcm90dGUs
IEJhcmksIEl0YWx5LiYjeEQ7TGFib3JhdG9yeSBvZiBOdXRyaXRpb25hbCBCaW9jaGVtaXN0cnks
IE5hdGlvbmFsIEluc3RpdHV0ZSBvZiBHYXN0cm9lbnRlcm9sb2d5LVJlc2VhcmNoIEhvc3BpdGFs
LCBJUkNDUyAmcXVvdDtTLiBkZSBCZWxsaXMmcXVvdDssIENhc3RlbGxhbmEgR3JvdHRlLCBCYXJp
LCBJdGFseS4mI3hEO05hdGlvbmFsIFJlc2VhcmNoIENvdW5jaWwsIE5ldXJvc2NpZW5jZSBJbnN0
aXR1dGUsIEFnaW5nIEJyYW5jaCwgUGFkb3ZhLCBJdGFseS4mI3hEO1NvdXRoIExvbmRvbiBhbmQg
TWF1ZHNsZXkgTkhTIEZvdW5kYXRpb24gVHJ1c3QsIExvbmRvbiwgVUs7IEluc3RpdHV0ZSBvZiBQ
c3ljaGlhdHJ5LCBQc3ljaG9sb2d5IGFuZCBOZXVyb3NjaWVuY2UsIEtpbmcmYXBvcztzIENvbGxl
Z2UgTG9uZG9uLCBMb25kb24sIFVLOyBGYWN1bHR5IG9mIEhlYWx0aCwgU29jaWFsIENhcmUgYW5k
IEVkdWNhdGlvbiwgQW5nbGlhIFJ1c2tpbiBVbml2ZXJzaXR5LCBDaGVsbXNmb3JkLCBVSy4mI3hE
O05JQ00gSGVhbHRoIFJlc2VhcmNoIEluc3RpdHV0ZSwgVW5pdmVyc2l0eSBvZiBXZXN0ZXJuIFN5
ZG5leSwgU3lkbmV5LCBBdXN0cmFsaWEuJiN4RDtVbml2ZXJzaXR5IG9mIE5hcGxlcyBQc3ljaGlh
dHJ5IERlcGFydG1lbnQsIE5hcGxlcywgSXRhbHkuJiN4RDtEZXBhcnRtZW50IG9mIE5ldXJvc2Np
ZW5jZXMsIFBzeWNoaWF0cnkgVW5pdCwgVW5pdmVyc2l0eSBvZiBQYWRvdmEsIFZpYSBHaXVzdGlu
aWFuaSwgUGFkb3ZhIDIgMzUxMjgsIEl0YWx5LiBFbGVjdHJvbmljIGFkZHJlc3M6IG1hcmNvLnNv
bG1pODNAZ21haWwuY29tLjwvYXV0aC1hZGRyZXNzPjx0aXRsZXM+PHRpdGxlPlRoZSByZWxhdGlv
bnNoaXAgYmV0d2VlbiB0aGUgZGlldGFyeSBpbmZsYW1tYXRvcnkgaW5kZXggKERJSSgoUikpKSBh
bmQgaW5jaWRlbnQgZGVwcmVzc2l2ZSBzeW1wdG9tczogQSBsb25naXR1ZGluYWwgY29ob3J0IHN0
dWR5PC90aXRsZT48c2Vjb25kYXJ5LXRpdGxlPkogQWZmZWN0IERpc29yZDwvc2Vjb25kYXJ5LXRp
dGxlPjwvdGl0bGVzPjxwZXJpb2RpY2FsPjxmdWxsLXRpdGxlPkogQWZmZWN0IERpc29yZDwvZnVs
bC10aXRsZT48L3BlcmlvZGljYWw+PHBhZ2VzPjM5LTQ0PC9wYWdlcz48dm9sdW1lPjIzNTwvdm9s
dW1lPjxlZGl0aW9uPjIwMTgvMDQvMTM8L2VkaXRpb24+PGtleXdvcmRzPjxrZXl3b3JkPkFkdWx0
PC9rZXl3b3JkPjxrZXl3b3JkPkFnZWQ8L2tleXdvcmQ+PGtleXdvcmQ+Q29ob3J0IFN0dWRpZXM8
L2tleXdvcmQ+PGtleXdvcmQ+RGVwcmVzc2lvbi9lcGlkZW1pb2xvZ3kvKmV0aW9sb2d5PC9rZXl3
b3JkPjxrZXl3b3JkPkRpZXQvKmFkdmVyc2UgZWZmZWN0czwva2V5d29yZD48a2V5d29yZD5EaWV0
IFN1cnZleXMvKnN0YXRpc3RpY3MgJmFtcDsgbnVtZXJpY2FsIGRhdGE8L2tleXdvcmQ+PGtleXdv
cmQ+RmVtYWxlPC9rZXl3b3JkPjxrZXl3b3JkPkZvbGxvdy1VcCBTdHVkaWVzPC9rZXl3b3JkPjxr
ZXl3b3JkPkh1bWFuczwva2V5d29yZD48a2V5d29yZD5JbmNpZGVuY2U8L2tleXdvcmQ+PGtleXdv
cmQ+SW5mbGFtbWF0aW9uL2V0aW9sb2d5Lypwc3ljaG9sb2d5PC9rZXl3b3JkPjxrZXl3b3JkPkxv
bmdpdHVkaW5hbCBTdHVkaWVzPC9rZXl3b3JkPjxrZXl3b3JkPk1hbGU8L2tleXdvcmQ+PGtleXdv
cmQ+TWlkZGxlIEFnZWQ8L2tleXdvcmQ+PGtleXdvcmQ+UHJvcG9ydGlvbmFsIEhhemFyZHMgTW9k
ZWxzPC9rZXl3b3JkPjxrZXl3b3JkPlBzeWNoaWF0cmljIFN0YXR1cyBSYXRpbmcgU2NhbGVzPC9r
ZXl3b3JkPjxrZXl3b3JkPipEZXByZXNzaW9uPC9rZXl3b3JkPjxrZXl3b3JkPipIZWFsdGggYmVo
YXZpb3I8L2tleXdvcmQ+PGtleXdvcmQ+Kk5ldXJvaW1tdW5vbG9neTwva2V5d29yZD48a2V5d29y
ZD4qT2xkIGFnZTwva2V5d29yZD48L2tleXdvcmRzPjxkYXRlcz48eWVhcj4yMDE4PC95ZWFyPjxw
dWItZGF0ZXM+PGRhdGU+QXVnIDE8L2RhdGU+PC9wdWItZGF0ZXM+PC9kYXRlcz48aXNibj4xNTcz
LTI1MTcgKEVsZWN0cm9uaWMpJiN4RDswMTY1LTAzMjcgKExpbmtpbmcpPC9pc2JuPjxhY2Nlc3Np
b24tbnVtPjI5NjQ5NzA5PC9hY2Nlc3Npb24tbnVtPjx1cmxzPjxyZWxhdGVkLXVybHM+PHVybD5o
dHRwczovL3d3dy5uY2JpLm5sbS5uaWguZ292L3B1Ym1lZC8yOTY0OTcwOTwvdXJsPjwvcmVsYXRl
ZC11cmxzPjwvdXJscz48ZWxlY3Ryb25pYy1yZXNvdXJjZS1udW0+MTAuMTAxNi9qLmphZC4yMDE4
LjA0LjAxNDwvZWxlY3Ryb25pYy1yZXNvdXJjZS1udW0+PC9yZWNvcmQ+PC9DaXRlPjwvRW5kTm90
ZT4A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(Phillips et al., 2018; Shivappa et al., 2018)</w:t>
      </w:r>
      <w:r w:rsidRPr="009E363B">
        <w:rPr>
          <w:rFonts w:ascii="Times New Roman" w:eastAsiaTheme="minorHAnsi" w:hAnsi="Times New Roman"/>
          <w:sz w:val="24"/>
          <w:szCs w:val="24"/>
        </w:rPr>
        <w:fldChar w:fldCharType="end"/>
      </w:r>
      <w:r w:rsidRPr="009E363B">
        <w:rPr>
          <w:rFonts w:asciiTheme="minorHAnsi" w:eastAsiaTheme="minorHAnsi" w:hAnsiTheme="minorHAnsi" w:cstheme="minorBidi"/>
          <w:sz w:val="24"/>
          <w:szCs w:val="24"/>
        </w:rPr>
        <w:t xml:space="preserve"> </w:t>
      </w:r>
      <w:r w:rsidRPr="009E363B">
        <w:rPr>
          <w:rFonts w:ascii="Times New Roman" w:eastAsiaTheme="minorHAnsi" w:hAnsi="Times New Roman"/>
          <w:sz w:val="24"/>
          <w:szCs w:val="24"/>
        </w:rPr>
        <w:t xml:space="preserve">Για παράδειγμα, στοιχεία που βρίσκονται συνήθως σε επεξεργασμένα τρόφιμα, όπως κορεσμένα λιπαρά οξέα, τεχνητά γλυκαντικά και </w:t>
      </w:r>
      <w:proofErr w:type="spellStart"/>
      <w:r w:rsidRPr="009E363B">
        <w:rPr>
          <w:rFonts w:ascii="Times New Roman" w:eastAsiaTheme="minorHAnsi" w:hAnsi="Times New Roman"/>
          <w:sz w:val="24"/>
          <w:szCs w:val="24"/>
        </w:rPr>
        <w:t>γαλακτωματοποιητές</w:t>
      </w:r>
      <w:proofErr w:type="spellEnd"/>
      <w:r w:rsidRPr="009E363B">
        <w:rPr>
          <w:rFonts w:ascii="Times New Roman" w:eastAsiaTheme="minorHAnsi" w:hAnsi="Times New Roman"/>
          <w:sz w:val="24"/>
          <w:szCs w:val="24"/>
        </w:rPr>
        <w:t>, μπορεί να μεταβάλλουν το μικροβιοκτόνο του εντέρου, το οποίο μπορεί να ενεργοποιήσει φλεγμονώδεις οδούς</w:t>
      </w:r>
      <w:r w:rsidR="00E51EBA"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PEVuZE5vdGU+PENpdGU+PEF1dGhvcj5KYWNrYTwvQXV0aG9yPjxZZWFyPjIwMTc8L1llYXI+PFJl
Y051bT41MDwvUmVjTnVtPjxEaXNwbGF5VGV4dD4oSmFja2EsIDIwMTcpPC9EaXNwbGF5VGV4dD48
cmVjb3JkPjxyZWMtbnVtYmVyPjUwPC9yZWMtbnVtYmVyPjxmb3JlaWduLWtleXM+PGtleSBhcHA9
IkVOIiBkYi1pZD0iZXN0OXhlOWZsZnJ0NW9lMjBwdHgwdjlpeHp2NXhmc3pmZGVyIiB0aW1lc3Rh
bXA9IjE2MjY3NzU2MDYiPjUwPC9rZXk+PC9mb3JlaWduLWtleXM+PHJlZi10eXBlIG5hbWU9Ikpv
dXJuYWwgQXJ0aWNsZSI+MTc8L3JlZi10eXBlPjxjb250cmlidXRvcnM+PGF1dGhvcnM+PGF1dGhv
cj5KYWNrYSwgRi4gTi48L2F1dGhvcj48L2F1dGhvcnM+PC9jb250cmlidXRvcnM+PGF1dGgtYWRk
cmVzcz5Gb29kICZhbXA7IE1vb2QgQ2VudHJlLCBJTVBBQ1QgU3RyYXRlZ2ljIFJlc2VhcmNoIENl
bnRyZSwgRGVha2luIFVuaXZlcnNpdHksIEdlZWxvbmcgMzIyMCwgQXVzdHJhbGlhOyBEZXBhcnRt
ZW50IG9mIFBzeWNoaWF0cnksIFRoZSBVbml2ZXJzaXR5IG9mIE1lbGJvdXJuZSwgUGFya3ZpbGxl
IDMwNTIsIEF1c3RyYWxpYTsgQ2VudHJlIGZvciBBZG9sZXNjZW50IEhlYWx0aCwgTXVyZG9jaCBD
aGlsZHJlbiZhcG9zO3MgUmVzZWFyY2ggSW5zdGl0dXRlLCBNZWxib3VybmUsIEF1c3RyYWxpYTsg
QmxhY2sgRG9nIEluc3RpdHV0ZSwgU3lkbmV5LCBBdXN0cmFsaWE7IEludGVybmF0aW9uYWwgU29j
aWV0eSBmb3IgTnV0cml0aW9uYWwgUHN5Y2hpYXRyeSBSZXNlYXJjaCAoSVNOUFIpLiBFbGVjdHJv
bmljIGFkZHJlc3M6IGYuamFja2FAZGVha2luLmVkdS5hdS48L2F1dGgtYWRkcmVzcz48dGl0bGVz
Pjx0aXRsZT5OdXRyaXRpb25hbCBQc3ljaGlhdHJ5OiBXaGVyZSB0byBOZXh0PzwvdGl0bGU+PHNl
Y29uZGFyeS10aXRsZT5FQmlvTWVkaWNpbmU8L3NlY29uZGFyeS10aXRsZT48L3RpdGxlcz48cGVy
aW9kaWNhbD48ZnVsbC10aXRsZT5FQmlvTWVkaWNpbmU8L2Z1bGwtdGl0bGU+PC9wZXJpb2RpY2Fs
PjxwYWdlcz4yNC0yOTwvcGFnZXM+PHZvbHVtZT4xNzwvdm9sdW1lPjxlZGl0aW9uPjIwMTcvMDMv
MDE8L2VkaXRpb24+PGtleXdvcmRzPjxrZXl3b3JkPkFuaW1hbHM8L2tleXdvcmQ+PGtleXdvcmQ+
QXR0ZW50aW9uIERlZmljaXQgRGlzb3JkZXIgd2l0aCBIeXBlcmFjdGl2aXR5L2RpZXQ8L2tleXdv
cmQ+PGtleXdvcmQ+dGhlcmFweS9lcGlkZW1pb2xvZ3kvKnByZXZlbnRpb24gJmFtcDsgY29udHJv
bDwva2V5d29yZD48a2V5d29yZD5EZXByZXNzaW9uL2RpZXQgdGhlcmFweS9lcGlkZW1pb2xvZ3kv
KnByZXZlbnRpb24gJmFtcDsgY29udHJvbDwva2V5d29yZD48a2V5d29yZD4qRGlldDwva2V5d29y
ZD48a2V5d29yZD5EaWV0IFRoZXJhcHkvKm1ldGhvZHMvdHJlbmRzPC9rZXl3b3JkPjxrZXl3b3Jk
PkRpZXRhcnkgU3VwcGxlbWVudHM8L2tleXdvcmQ+PGtleXdvcmQ+SHVtYW5zPC9rZXl3b3JkPjxr
ZXl3b3JkPkRlcHJlc3Npb248L2tleXdvcmQ+PGtleXdvcmQ+RGlldDwva2V5d29yZD48a2V5d29y
ZD5NZW50YWwgZGlzb3JkZXI8L2tleXdvcmQ+PGtleXdvcmQ+TmV1cm9kZWdlbmVyYXRpdmU8L2tl
eXdvcmQ+PGtleXdvcmQ+TmV1cm9kZXZlbG9wbWVudDwva2V5d29yZD48a2V5d29yZD5OdXRyYWNl
dXRpY2FsPC9rZXl3b3JkPjxrZXl3b3JkPk51dHJpdGlvbjwva2V5d29yZD48a2V5d29yZD5QcmV2
ZW50aW9uPC9rZXl3b3JkPjxrZXl3b3JkPlBzeWNob3Npczwva2V5d29yZD48a2V5d29yZD5UcmVh
dG1lbnQ8L2tleXdvcmQ+PC9rZXl3b3Jkcz48ZGF0ZXM+PHllYXI+MjAxNzwveWVhcj48cHViLWRh
dGVzPjxkYXRlPk1hcjwvZGF0ZT48L3B1Yi1kYXRlcz48L2RhdGVzPjxpc2JuPjIzNTItMzk2NCAo
RWxlY3Ryb25pYykmI3hEOzIzNTItMzk2NCAoTGlua2luZyk8L2lzYm4+PGFjY2Vzc2lvbi1udW0+
MjgyNDIyMDA8L2FjY2Vzc2lvbi1udW0+PHVybHM+PHJlbGF0ZWQtdXJscz48dXJsPmh0dHBzOi8v
d3d3Lm5jYmkubmxtLm5paC5nb3YvcHVibWVkLzI4MjQyMjAwPC91cmw+PC9yZWxhdGVkLXVybHM+
PC91cmxzPjxjdXN0b20yPlBNQzUzNjA1NzU8L2N1c3RvbTI+PGVsZWN0cm9uaWMtcmVzb3VyY2Ut
bnVtPjEwLjEwMTYvai5lYmlvbS4yMDE3LjAyLjAyMDwvZWxlY3Ryb25pYy1yZXNvdXJjZS1udW0+
PC9yZWNvcmQ+PC9DaXRlPjwvRW5kTm90ZT5=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PEVuZE5vdGU+PENpdGU+PEF1dGhvcj5KYWNrYTwvQXV0aG9yPjxZZWFyPjIwMTc8L1llYXI+PFJl
Y051bT41MDwvUmVjTnVtPjxEaXNwbGF5VGV4dD4oSmFja2EsIDIwMTcpPC9EaXNwbGF5VGV4dD48
cmVjb3JkPjxyZWMtbnVtYmVyPjUwPC9yZWMtbnVtYmVyPjxmb3JlaWduLWtleXM+PGtleSBhcHA9
IkVOIiBkYi1pZD0iZXN0OXhlOWZsZnJ0NW9lMjBwdHgwdjlpeHp2NXhmc3pmZGVyIiB0aW1lc3Rh
bXA9IjE2MjY3NzU2MDYiPjUwPC9rZXk+PC9mb3JlaWduLWtleXM+PHJlZi10eXBlIG5hbWU9Ikpv
dXJuYWwgQXJ0aWNsZSI+MTc8L3JlZi10eXBlPjxjb250cmlidXRvcnM+PGF1dGhvcnM+PGF1dGhv
cj5KYWNrYSwgRi4gTi48L2F1dGhvcj48L2F1dGhvcnM+PC9jb250cmlidXRvcnM+PGF1dGgtYWRk
cmVzcz5Gb29kICZhbXA7IE1vb2QgQ2VudHJlLCBJTVBBQ1QgU3RyYXRlZ2ljIFJlc2VhcmNoIENl
bnRyZSwgRGVha2luIFVuaXZlcnNpdHksIEdlZWxvbmcgMzIyMCwgQXVzdHJhbGlhOyBEZXBhcnRt
ZW50IG9mIFBzeWNoaWF0cnksIFRoZSBVbml2ZXJzaXR5IG9mIE1lbGJvdXJuZSwgUGFya3ZpbGxl
IDMwNTIsIEF1c3RyYWxpYTsgQ2VudHJlIGZvciBBZG9sZXNjZW50IEhlYWx0aCwgTXVyZG9jaCBD
aGlsZHJlbiZhcG9zO3MgUmVzZWFyY2ggSW5zdGl0dXRlLCBNZWxib3VybmUsIEF1c3RyYWxpYTsg
QmxhY2sgRG9nIEluc3RpdHV0ZSwgU3lkbmV5LCBBdXN0cmFsaWE7IEludGVybmF0aW9uYWwgU29j
aWV0eSBmb3IgTnV0cml0aW9uYWwgUHN5Y2hpYXRyeSBSZXNlYXJjaCAoSVNOUFIpLiBFbGVjdHJv
bmljIGFkZHJlc3M6IGYuamFja2FAZGVha2luLmVkdS5hdS48L2F1dGgtYWRkcmVzcz48dGl0bGVz
Pjx0aXRsZT5OdXRyaXRpb25hbCBQc3ljaGlhdHJ5OiBXaGVyZSB0byBOZXh0PzwvdGl0bGU+PHNl
Y29uZGFyeS10aXRsZT5FQmlvTWVkaWNpbmU8L3NlY29uZGFyeS10aXRsZT48L3RpdGxlcz48cGVy
aW9kaWNhbD48ZnVsbC10aXRsZT5FQmlvTWVkaWNpbmU8L2Z1bGwtdGl0bGU+PC9wZXJpb2RpY2Fs
PjxwYWdlcz4yNC0yOTwvcGFnZXM+PHZvbHVtZT4xNzwvdm9sdW1lPjxlZGl0aW9uPjIwMTcvMDMv
MDE8L2VkaXRpb24+PGtleXdvcmRzPjxrZXl3b3JkPkFuaW1hbHM8L2tleXdvcmQ+PGtleXdvcmQ+
QXR0ZW50aW9uIERlZmljaXQgRGlzb3JkZXIgd2l0aCBIeXBlcmFjdGl2aXR5L2RpZXQ8L2tleXdv
cmQ+PGtleXdvcmQ+dGhlcmFweS9lcGlkZW1pb2xvZ3kvKnByZXZlbnRpb24gJmFtcDsgY29udHJv
bDwva2V5d29yZD48a2V5d29yZD5EZXByZXNzaW9uL2RpZXQgdGhlcmFweS9lcGlkZW1pb2xvZ3kv
KnByZXZlbnRpb24gJmFtcDsgY29udHJvbDwva2V5d29yZD48a2V5d29yZD4qRGlldDwva2V5d29y
ZD48a2V5d29yZD5EaWV0IFRoZXJhcHkvKm1ldGhvZHMvdHJlbmRzPC9rZXl3b3JkPjxrZXl3b3Jk
PkRpZXRhcnkgU3VwcGxlbWVudHM8L2tleXdvcmQ+PGtleXdvcmQ+SHVtYW5zPC9rZXl3b3JkPjxr
ZXl3b3JkPkRlcHJlc3Npb248L2tleXdvcmQ+PGtleXdvcmQ+RGlldDwva2V5d29yZD48a2V5d29y
ZD5NZW50YWwgZGlzb3JkZXI8L2tleXdvcmQ+PGtleXdvcmQ+TmV1cm9kZWdlbmVyYXRpdmU8L2tl
eXdvcmQ+PGtleXdvcmQ+TmV1cm9kZXZlbG9wbWVudDwva2V5d29yZD48a2V5d29yZD5OdXRyYWNl
dXRpY2FsPC9rZXl3b3JkPjxrZXl3b3JkPk51dHJpdGlvbjwva2V5d29yZD48a2V5d29yZD5QcmV2
ZW50aW9uPC9rZXl3b3JkPjxrZXl3b3JkPlBzeWNob3Npczwva2V5d29yZD48a2V5d29yZD5UcmVh
dG1lbnQ8L2tleXdvcmQ+PC9rZXl3b3Jkcz48ZGF0ZXM+PHllYXI+MjAxNzwveWVhcj48cHViLWRh
dGVzPjxkYXRlPk1hcjwvZGF0ZT48L3B1Yi1kYXRlcz48L2RhdGVzPjxpc2JuPjIzNTItMzk2NCAo
RWxlY3Ryb25pYykmI3hEOzIzNTItMzk2NCAoTGlua2luZyk8L2lzYm4+PGFjY2Vzc2lvbi1udW0+
MjgyNDIyMDA8L2FjY2Vzc2lvbi1udW0+PHVybHM+PHJlbGF0ZWQtdXJscz48dXJsPmh0dHBzOi8v
d3d3Lm5jYmkubmxtLm5paC5nb3YvcHVibWVkLzI4MjQyMjAwPC91cmw+PC9yZWxhdGVkLXVybHM+
PC91cmxzPjxjdXN0b20yPlBNQzUzNjA1NzU8L2N1c3RvbTI+PGVsZWN0cm9uaWMtcmVzb3VyY2Ut
bnVtPjEwLjEwMTYvai5lYmlvbS4yMDE3LjAyLjAyMDwvZWxlY3Ryb25pYy1yZXNvdXJjZS1udW0+
PC9yZWNvcmQ+PC9DaXRlPjwvRW5kTm90ZT5=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(Jacka, 2017)</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44F776F2" w14:textId="6190266A"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Επιπροσθέτως, μελέτες διατροφικής παρέμβασης που εξετάζουν τα επίπεδα στρες παρατηρούν σημαντική μείωση των επιπέδων του άγχους κατά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ιδιαίτερα σε άτομα που σημειώθηκε και απώλεια βάρους</w:t>
      </w:r>
      <w:r w:rsidR="00E51EBA"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PEVuZE5vdGU+PENpdGU+PEF1dGhvcj5Sb2RyaWd1ZXotTG96YWRhPC9BdXRob3I+PFllYXI+MjAx
OTwvWWVhcj48UmVjTnVtPjUzPC9SZWNOdW0+PERpc3BsYXlUZXh0PihSb2RyaWd1ZXotTG96YWRh
IGV0IGFsLiwgMjAxOSk8L0Rpc3BsYXlUZXh0PjxyZWNvcmQ+PHJlYy1udW1iZXI+NTM8L3JlYy1u
dW1iZXI+PGZvcmVpZ24ta2V5cz48a2V5IGFwcD0iRU4iIGRiLWlkPSJlc3Q5eGU5ZmxmcnQ1b2Uy
MHB0eDB2OWl4enY1eGZzemZkZXIiIHRpbWVzdGFtcD0iMTYyNjc3NjUzMCI+NTM8L2tleT48L2Zv
cmVpZ24ta2V5cz48cmVmLXR5cGUgbmFtZT0iSm91cm5hbCBBcnRpY2xlIj4xNzwvcmVmLXR5cGU+
PGNvbnRyaWJ1dG9ycz48YXV0aG9ycz48YXV0aG9yPlJvZHJpZ3Vlei1Mb3phZGEsIEMuPC9hdXRo
b3I+PGF1dGhvcj5DdWVydm8sIE0uPC9hdXRob3I+PGF1dGhvcj5DdWV2YXMtU2llcnJhLCBBLjwv
YXV0aG9yPjxhdXRob3I+R29uaSwgTC48L2F1dGhvcj48YXV0aG9yPlJpZXp1LUJvaiwgSi4gSS48
L2F1dGhvcj48YXV0aG9yPk5hdmFzLUNhcnJldGVybywgUy48L2F1dGhvcj48YXV0aG9yPk1pbGFn
cm8sIEYuIEkuPC9hdXRob3I+PGF1dGhvcj5NYXJ0aW5leiwgSi4gQS48L2F1dGhvcj48L2F1dGhv
cnM+PC9jb250cmlidXRvcnM+PGF1dGgtYWRkcmVzcz5EZXBhcnRtZW50IG9mIE51dHJpdGlvbiwg
Rm9vZCBTY2llbmNlIGFuZCBQaHlzaW9sb2d5LCBDZW50ZXIgZm9yIE51dHJpdGlvbiBSZXNlYXJj
aCwgVW5pdmVyc2l0eSBvZiBOYXZhcnJhLCAzMTAwOCBQYW1wbG9uYSwgU3BhaW4uIGNyb2RyaWd1
ZXouNTVAYWx1bW5pLnVuYXYuZXMuJiN4RDtEZXBhcnRtZW50IG9mIE51dHJpdGlvbiwgRm9vZCBT
Y2llbmNlIGFuZCBQaHlzaW9sb2d5LCBDZW50ZXIgZm9yIE51dHJpdGlvbiBSZXNlYXJjaCwgVW5p
dmVyc2l0eSBvZiBOYXZhcnJhLCAzMTAwOCBQYW1wbG9uYSwgU3BhaW4uIG1jdWVydm9AdW5hdi5l
cy4mI3hEO05hdmFycmEgSW5zdGl0dXRlIGZvciBIZWFsdGggUmVzZWFyY2ggKElkaVNOQSksIDMx
MDA4IFBhbXBsb25hLCBTcGFpbi4gbWN1ZXJ2b0B1bmF2LmVzLiYjeEQ7Q0lCRVJvYm4sIEZpc2lv
cGF0b2xvZ2lhIGRlIGxhIE9iZXNpZGFkIHkgbGEgTnV0cmljaW9uOyBDYXJsb3MgSUlJIEhlYWx0
aCBJbnN0aXR1dGUsIDI4MDI5IE1hZHJpZCwgU3BhaW4uIG1jdWVydm9AdW5hdi5lcy4mI3hEO0Rl
cGFydG1lbnQgb2YgTnV0cml0aW9uLCBGb29kIFNjaWVuY2UgYW5kIFBoeXNpb2xvZ3ksIENlbnRl
ciBmb3IgTnV0cml0aW9uIFJlc2VhcmNoLCBVbml2ZXJzaXR5IG9mIE5hdmFycmEsIDMxMDA4IFBh
bXBsb25hLCBTcGFpbi4gYWN1ZXZhcy4xQGFsdW1uaS51bmF2LmVzLiYjeEQ7RGVwYXJ0bWVudCBv
ZiBOdXRyaXRpb24sIEZvb2QgU2NpZW5jZSBhbmQgUGh5c2lvbG9neSwgQ2VudGVyIGZvciBOdXRy
aXRpb24gUmVzZWFyY2gsIFVuaXZlcnNpdHkgb2YgTmF2YXJyYSwgMzEwMDggUGFtcGxvbmEsIFNw
YWluLiBsZ29uaUB1bmF2LmVzLiYjeEQ7RGVwYXJ0bWVudCBvZiBOdXRyaXRpb24sIEZvb2QgU2Np
ZW5jZSBhbmQgUGh5c2lvbG9neSwgQ2VudGVyIGZvciBOdXRyaXRpb24gUmVzZWFyY2gsIFVuaXZl
cnNpdHkgb2YgTmF2YXJyYSwgMzEwMDggUGFtcGxvbmEsIFNwYWluLiBqaXJpZXp1QHVuYXYuZXMu
JiN4RDtOYXZhcnJhIEluc3RpdHV0ZSBmb3IgSGVhbHRoIFJlc2VhcmNoIChJZGlTTkEpLCAzMTAw
OCBQYW1wbG9uYSwgU3BhaW4uIGppcmllenVAdW5hdi5lcy4mI3hEO0RlcGFydG1lbnQgb2YgTnV0
cml0aW9uLCBGb29kIFNjaWVuY2UgYW5kIFBoeXNpb2xvZ3ksIENlbnRlciBmb3IgTnV0cml0aW9u
IFJlc2VhcmNoLCBVbml2ZXJzaXR5IG9mIE5hdmFycmEsIDMxMDA4IFBhbXBsb25hLCBTcGFpbi4g
c25hdmFzQHVuYXYuZXMuJiN4RDtDSUJFUm9ibiwgRmlzaW9wYXRvbG9naWEgZGUgbGEgT2Jlc2lk
YWQgeSBsYSBOdXRyaWNpb247IENhcmxvcyBJSUkgSGVhbHRoIEluc3RpdHV0ZSwgMjgwMjkgTWFk
cmlkLCBTcGFpbi4gc25hdmFzQHVuYXYuZXMuJiN4RDtEZXBhcnRtZW50IG9mIE51dHJpdGlvbiwg
Rm9vZCBTY2llbmNlIGFuZCBQaHlzaW9sb2d5LCBDZW50ZXIgZm9yIE51dHJpdGlvbiBSZXNlYXJj
aCwgVW5pdmVyc2l0eSBvZiBOYXZhcnJhLCAzMTAwOCBQYW1wbG9uYSwgU3BhaW4uIGZtaWxhZ3Jv
QHVuYXYuZXMuJiN4RDtDSUJFUm9ibiwgRmlzaW9wYXRvbG9naWEgZGUgbGEgT2Jlc2lkYWQgeSBs
YSBOdXRyaWNpb247IENhcmxvcyBJSUkgSGVhbHRoIEluc3RpdHV0ZSwgMjgwMjkgTWFkcmlkLCBT
cGFpbi4gZm1pbGFncm9AdW5hdi5lcy4mI3hEO0RlcGFydG1lbnQgb2YgTnV0cml0aW9uLCBGb29k
IFNjaWVuY2UgYW5kIFBoeXNpb2xvZ3ksIENlbnRlciBmb3IgTnV0cml0aW9uIFJlc2VhcmNoLCBV
bml2ZXJzaXR5IG9mIE5hdmFycmEsIDMxMDA4IFBhbXBsb25hLCBTcGFpbi4gamFsZm10ekB1bmF2
LmVzLiYjeEQ7TmF2YXJyYSBJbnN0aXR1dGUgZm9yIEhlYWx0aCBSZXNlYXJjaCAoSWRpU05BKSwg
MzEwMDggUGFtcGxvbmEsIFNwYWluLiBqYWxmbXR6QHVuYXYuZXMuJiN4RDtDSUJFUm9ibiwgRmlz
aW9wYXRvbG9naWEgZGUgbGEgT2Jlc2lkYWQgeSBsYSBOdXRyaWNpb247IENhcmxvcyBJSUkgSGVh
bHRoIEluc3RpdHV0ZSwgMjgwMjkgTWFkcmlkLCBTcGFpbi4gamFsZm10ekB1bmF2LmVzLjwvYXV0
aC1hZGRyZXNzPjx0aXRsZXM+PHRpdGxlPkNoYW5nZXMgaW4gQW54aWV0eSBhbmQgRGVwcmVzc2lv
biBUcmFpdHMgSW5kdWNlZCBieSBFbmVyZ3kgUmVzdHJpY3Rpb246IFByZWRpY3RpdmUgVmFsdWUg
b2YgdGhlIEJhc2VsaW5lIFN0YXR1czwvdGl0bGU+PHNlY29uZGFyeS10aXRsZT5OdXRyaWVudHM8
L3NlY29uZGFyeS10aXRsZT48L3RpdGxlcz48cGVyaW9kaWNhbD48ZnVsbC10aXRsZT5OdXRyaWVu
dHM8L2Z1bGwtdGl0bGU+PC9wZXJpb2RpY2FsPjx2b2x1bWU+MTE8L3ZvbHVtZT48bnVtYmVyPjY8
L251bWJlcj48ZWRpdGlvbj4yMDE5LzA1LzMxPC9lZGl0aW9uPjxrZXl3b3Jkcz48a2V5d29yZD5B
ZHVsdDwva2V5d29yZD48a2V5d29yZD4qQWZmZWN0PC9rZXl3b3JkPjxrZXl3b3JkPkFueGlldHkv
ZXRpb2xvZ3kvcGh5c2lvcGF0aG9sb2d5Lypwc3ljaG9sb2d5PC9rZXl3b3JkPjxrZXl3b3JkPipD
YWxvcmljIFJlc3RyaWN0aW9uPC9rZXl3b3JkPjxrZXl3b3JkPkRlcHJlc3Npb24vZXRpb2xvZ3kv
cGh5c2lvcGF0aG9sb2d5Lypwc3ljaG9sb2d5PC9rZXl3b3JkPjxrZXl3b3JkPipEaWV0LCBGYXQt
UmVzdHJpY3RlZDwva2V5d29yZD48a2V5d29yZD4qRGlldCwgSGlnaC1Qcm90ZWluPC9rZXl3b3Jk
PjxrZXl3b3JkPkZlbWFsZTwva2V5d29yZD48a2V5d29yZD5IdW1hbnM8L2tleXdvcmQ+PGtleXdv
cmQ+TWFsZTwva2V5d29yZD48a2V5d29yZD5NaWRkbGUgQWdlZDwva2V5d29yZD48a2V5d29yZD5O
dXRyaXRpb25hbCBTdGF0dXM8L2tleXdvcmQ+PGtleXdvcmQ+T2Jlc2l0eS9jb21wbGljYXRpb25z
LypkaWV0IHRoZXJhcHkvcGh5c2lvcGF0aG9sb2d5L3BzeWNob2xvZ3k8L2tleXdvcmQ+PGtleXdv
cmQ+U2V4IEZhY3RvcnM8L2tleXdvcmQ+PGtleXdvcmQ+VGltZSBGYWN0b3JzPC9rZXl3b3JkPjxr
ZXl3b3JkPlRyZWF0bWVudCBPdXRjb21lPC9rZXl3b3JkPjxrZXl3b3JkPipXZWlnaHQgTG9zczwv
a2V5d29yZD48a2V5d29yZD5hbnhpZXR5PC9rZXl3b3JkPjxrZXl3b3JkPmRlcHJlc3Npb248L2tl
eXdvcmQ+PGtleXdvcmQ+aHlwb2NhbG9yaWMgZGlldDwva2V5d29yZD48a2V5d29yZD5tYWNyb251
dHJpZW50IGRpc3RyaWJ1dGlvbjwva2V5d29yZD48a2V5d29yZD5vdmVyd2VpZ2h0PC9rZXl3b3Jk
PjxrZXl3b3JkPndlaWdodCBsb3NzPC9rZXl3b3JkPjwva2V5d29yZHM+PGRhdGVzPjx5ZWFyPjIw
MTk8L3llYXI+PHB1Yi1kYXRlcz48ZGF0ZT5NYXkgMjg8L2RhdGU+PC9wdWItZGF0ZXM+PC9kYXRl
cz48aXNibj4yMDcyLTY2NDMgKEVsZWN0cm9uaWMpJiN4RDsyMDcyLTY2NDMgKExpbmtpbmcpPC9p
c2JuPjxhY2Nlc3Npb24tbnVtPjMxMTQxOTU0PC9hY2Nlc3Npb24tbnVtPjx1cmxzPjxyZWxhdGVk
LXVybHM+PHVybD5odHRwczovL3d3dy5uY2JpLm5sbS5uaWguZ292L3B1Ym1lZC8zMTE0MTk1NDwv
dXJsPjwvcmVsYXRlZC11cmxzPjwvdXJscz48Y3VzdG9tMj5QTUM2NjI3MjgzPC9jdXN0b20yPjxl
bGVjdHJvbmljLXJlc291cmNlLW51bT4xMC4zMzkwL251MTEwNjEyMDY8L2VsZWN0cm9uaWMtcmVz
b3VyY2UtbnVtPjwvcmVjb3JkPjwvQ2l0ZT48L0VuZE5vdGU+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PEVuZE5vdGU+PENpdGU+PEF1dGhvcj5Sb2RyaWd1ZXotTG96YWRhPC9BdXRob3I+PFllYXI+MjAx
OTwvWWVhcj48UmVjTnVtPjUzPC9SZWNOdW0+PERpc3BsYXlUZXh0PihSb2RyaWd1ZXotTG96YWRh
IGV0IGFsLiwgMjAxOSk8L0Rpc3BsYXlUZXh0PjxyZWNvcmQ+PHJlYy1udW1iZXI+NTM8L3JlYy1u
dW1iZXI+PGZvcmVpZ24ta2V5cz48a2V5IGFwcD0iRU4iIGRiLWlkPSJlc3Q5eGU5ZmxmcnQ1b2Uy
MHB0eDB2OWl4enY1eGZzemZkZXIiIHRpbWVzdGFtcD0iMTYyNjc3NjUzMCI+NTM8L2tleT48L2Zv
cmVpZ24ta2V5cz48cmVmLXR5cGUgbmFtZT0iSm91cm5hbCBBcnRpY2xlIj4xNzwvcmVmLXR5cGU+
PGNvbnRyaWJ1dG9ycz48YXV0aG9ycz48YXV0aG9yPlJvZHJpZ3Vlei1Mb3phZGEsIEMuPC9hdXRo
b3I+PGF1dGhvcj5DdWVydm8sIE0uPC9hdXRob3I+PGF1dGhvcj5DdWV2YXMtU2llcnJhLCBBLjwv
YXV0aG9yPjxhdXRob3I+R29uaSwgTC48L2F1dGhvcj48YXV0aG9yPlJpZXp1LUJvaiwgSi4gSS48
L2F1dGhvcj48YXV0aG9yPk5hdmFzLUNhcnJldGVybywgUy48L2F1dGhvcj48YXV0aG9yPk1pbGFn
cm8sIEYuIEkuPC9hdXRob3I+PGF1dGhvcj5NYXJ0aW5leiwgSi4gQS48L2F1dGhvcj48L2F1dGhv
cnM+PC9jb250cmlidXRvcnM+PGF1dGgtYWRkcmVzcz5EZXBhcnRtZW50IG9mIE51dHJpdGlvbiwg
Rm9vZCBTY2llbmNlIGFuZCBQaHlzaW9sb2d5LCBDZW50ZXIgZm9yIE51dHJpdGlvbiBSZXNlYXJj
aCwgVW5pdmVyc2l0eSBvZiBOYXZhcnJhLCAzMTAwOCBQYW1wbG9uYSwgU3BhaW4uIGNyb2RyaWd1
ZXouNTVAYWx1bW5pLnVuYXYuZXMuJiN4RDtEZXBhcnRtZW50IG9mIE51dHJpdGlvbiwgRm9vZCBT
Y2llbmNlIGFuZCBQaHlzaW9sb2d5LCBDZW50ZXIgZm9yIE51dHJpdGlvbiBSZXNlYXJjaCwgVW5p
dmVyc2l0eSBvZiBOYXZhcnJhLCAzMTAwOCBQYW1wbG9uYSwgU3BhaW4uIG1jdWVydm9AdW5hdi5l
cy4mI3hEO05hdmFycmEgSW5zdGl0dXRlIGZvciBIZWFsdGggUmVzZWFyY2ggKElkaVNOQSksIDMx
MDA4IFBhbXBsb25hLCBTcGFpbi4gbWN1ZXJ2b0B1bmF2LmVzLiYjeEQ7Q0lCRVJvYm4sIEZpc2lv
cGF0b2xvZ2lhIGRlIGxhIE9iZXNpZGFkIHkgbGEgTnV0cmljaW9uOyBDYXJsb3MgSUlJIEhlYWx0
aCBJbnN0aXR1dGUsIDI4MDI5IE1hZHJpZCwgU3BhaW4uIG1jdWVydm9AdW5hdi5lcy4mI3hEO0Rl
cGFydG1lbnQgb2YgTnV0cml0aW9uLCBGb29kIFNjaWVuY2UgYW5kIFBoeXNpb2xvZ3ksIENlbnRl
ciBmb3IgTnV0cml0aW9uIFJlc2VhcmNoLCBVbml2ZXJzaXR5IG9mIE5hdmFycmEsIDMxMDA4IFBh
bXBsb25hLCBTcGFpbi4gYWN1ZXZhcy4xQGFsdW1uaS51bmF2LmVzLiYjeEQ7RGVwYXJ0bWVudCBv
ZiBOdXRyaXRpb24sIEZvb2QgU2NpZW5jZSBhbmQgUGh5c2lvbG9neSwgQ2VudGVyIGZvciBOdXRy
aXRpb24gUmVzZWFyY2gsIFVuaXZlcnNpdHkgb2YgTmF2YXJyYSwgMzEwMDggUGFtcGxvbmEsIFNw
YWluLiBsZ29uaUB1bmF2LmVzLiYjeEQ7RGVwYXJ0bWVudCBvZiBOdXRyaXRpb24sIEZvb2QgU2Np
ZW5jZSBhbmQgUGh5c2lvbG9neSwgQ2VudGVyIGZvciBOdXRyaXRpb24gUmVzZWFyY2gsIFVuaXZl
cnNpdHkgb2YgTmF2YXJyYSwgMzEwMDggUGFtcGxvbmEsIFNwYWluLiBqaXJpZXp1QHVuYXYuZXMu
JiN4RDtOYXZhcnJhIEluc3RpdHV0ZSBmb3IgSGVhbHRoIFJlc2VhcmNoIChJZGlTTkEpLCAzMTAw
OCBQYW1wbG9uYSwgU3BhaW4uIGppcmllenVAdW5hdi5lcy4mI3hEO0RlcGFydG1lbnQgb2YgTnV0
cml0aW9uLCBGb29kIFNjaWVuY2UgYW5kIFBoeXNpb2xvZ3ksIENlbnRlciBmb3IgTnV0cml0aW9u
IFJlc2VhcmNoLCBVbml2ZXJzaXR5IG9mIE5hdmFycmEsIDMxMDA4IFBhbXBsb25hLCBTcGFpbi4g
c25hdmFzQHVuYXYuZXMuJiN4RDtDSUJFUm9ibiwgRmlzaW9wYXRvbG9naWEgZGUgbGEgT2Jlc2lk
YWQgeSBsYSBOdXRyaWNpb247IENhcmxvcyBJSUkgSGVhbHRoIEluc3RpdHV0ZSwgMjgwMjkgTWFk
cmlkLCBTcGFpbi4gc25hdmFzQHVuYXYuZXMuJiN4RDtEZXBhcnRtZW50IG9mIE51dHJpdGlvbiwg
Rm9vZCBTY2llbmNlIGFuZCBQaHlzaW9sb2d5LCBDZW50ZXIgZm9yIE51dHJpdGlvbiBSZXNlYXJj
aCwgVW5pdmVyc2l0eSBvZiBOYXZhcnJhLCAzMTAwOCBQYW1wbG9uYSwgU3BhaW4uIGZtaWxhZ3Jv
QHVuYXYuZXMuJiN4RDtDSUJFUm9ibiwgRmlzaW9wYXRvbG9naWEgZGUgbGEgT2Jlc2lkYWQgeSBs
YSBOdXRyaWNpb247IENhcmxvcyBJSUkgSGVhbHRoIEluc3RpdHV0ZSwgMjgwMjkgTWFkcmlkLCBT
cGFpbi4gZm1pbGFncm9AdW5hdi5lcy4mI3hEO0RlcGFydG1lbnQgb2YgTnV0cml0aW9uLCBGb29k
IFNjaWVuY2UgYW5kIFBoeXNpb2xvZ3ksIENlbnRlciBmb3IgTnV0cml0aW9uIFJlc2VhcmNoLCBV
bml2ZXJzaXR5IG9mIE5hdmFycmEsIDMxMDA4IFBhbXBsb25hLCBTcGFpbi4gamFsZm10ekB1bmF2
LmVzLiYjeEQ7TmF2YXJyYSBJbnN0aXR1dGUgZm9yIEhlYWx0aCBSZXNlYXJjaCAoSWRpU05BKSwg
MzEwMDggUGFtcGxvbmEsIFNwYWluLiBqYWxmbXR6QHVuYXYuZXMuJiN4RDtDSUJFUm9ibiwgRmlz
aW9wYXRvbG9naWEgZGUgbGEgT2Jlc2lkYWQgeSBsYSBOdXRyaWNpb247IENhcmxvcyBJSUkgSGVh
bHRoIEluc3RpdHV0ZSwgMjgwMjkgTWFkcmlkLCBTcGFpbi4gamFsZm10ekB1bmF2LmVzLjwvYXV0
aC1hZGRyZXNzPjx0aXRsZXM+PHRpdGxlPkNoYW5nZXMgaW4gQW54aWV0eSBhbmQgRGVwcmVzc2lv
biBUcmFpdHMgSW5kdWNlZCBieSBFbmVyZ3kgUmVzdHJpY3Rpb246IFByZWRpY3RpdmUgVmFsdWUg
b2YgdGhlIEJhc2VsaW5lIFN0YXR1czwvdGl0bGU+PHNlY29uZGFyeS10aXRsZT5OdXRyaWVudHM8
L3NlY29uZGFyeS10aXRsZT48L3RpdGxlcz48cGVyaW9kaWNhbD48ZnVsbC10aXRsZT5OdXRyaWVu
dHM8L2Z1bGwtdGl0bGU+PC9wZXJpb2RpY2FsPjx2b2x1bWU+MTE8L3ZvbHVtZT48bnVtYmVyPjY8
L251bWJlcj48ZWRpdGlvbj4yMDE5LzA1LzMxPC9lZGl0aW9uPjxrZXl3b3Jkcz48a2V5d29yZD5B
ZHVsdDwva2V5d29yZD48a2V5d29yZD4qQWZmZWN0PC9rZXl3b3JkPjxrZXl3b3JkPkFueGlldHkv
ZXRpb2xvZ3kvcGh5c2lvcGF0aG9sb2d5Lypwc3ljaG9sb2d5PC9rZXl3b3JkPjxrZXl3b3JkPipD
YWxvcmljIFJlc3RyaWN0aW9uPC9rZXl3b3JkPjxrZXl3b3JkPkRlcHJlc3Npb24vZXRpb2xvZ3kv
cGh5c2lvcGF0aG9sb2d5Lypwc3ljaG9sb2d5PC9rZXl3b3JkPjxrZXl3b3JkPipEaWV0LCBGYXQt
UmVzdHJpY3RlZDwva2V5d29yZD48a2V5d29yZD4qRGlldCwgSGlnaC1Qcm90ZWluPC9rZXl3b3Jk
PjxrZXl3b3JkPkZlbWFsZTwva2V5d29yZD48a2V5d29yZD5IdW1hbnM8L2tleXdvcmQ+PGtleXdv
cmQ+TWFsZTwva2V5d29yZD48a2V5d29yZD5NaWRkbGUgQWdlZDwva2V5d29yZD48a2V5d29yZD5O
dXRyaXRpb25hbCBTdGF0dXM8L2tleXdvcmQ+PGtleXdvcmQ+T2Jlc2l0eS9jb21wbGljYXRpb25z
LypkaWV0IHRoZXJhcHkvcGh5c2lvcGF0aG9sb2d5L3BzeWNob2xvZ3k8L2tleXdvcmQ+PGtleXdv
cmQ+U2V4IEZhY3RvcnM8L2tleXdvcmQ+PGtleXdvcmQ+VGltZSBGYWN0b3JzPC9rZXl3b3JkPjxr
ZXl3b3JkPlRyZWF0bWVudCBPdXRjb21lPC9rZXl3b3JkPjxrZXl3b3JkPipXZWlnaHQgTG9zczwv
a2V5d29yZD48a2V5d29yZD5hbnhpZXR5PC9rZXl3b3JkPjxrZXl3b3JkPmRlcHJlc3Npb248L2tl
eXdvcmQ+PGtleXdvcmQ+aHlwb2NhbG9yaWMgZGlldDwva2V5d29yZD48a2V5d29yZD5tYWNyb251
dHJpZW50IGRpc3RyaWJ1dGlvbjwva2V5d29yZD48a2V5d29yZD5vdmVyd2VpZ2h0PC9rZXl3b3Jk
PjxrZXl3b3JkPndlaWdodCBsb3NzPC9rZXl3b3JkPjwva2V5d29yZHM+PGRhdGVzPjx5ZWFyPjIw
MTk8L3llYXI+PHB1Yi1kYXRlcz48ZGF0ZT5NYXkgMjg8L2RhdGU+PC9wdWItZGF0ZXM+PC9kYXRl
cz48aXNibj4yMDcyLTY2NDMgKEVsZWN0cm9uaWMpJiN4RDsyMDcyLTY2NDMgKExpbmtpbmcpPC9p
c2JuPjxhY2Nlc3Npb24tbnVtPjMxMTQxOTU0PC9hY2Nlc3Npb24tbnVtPjx1cmxzPjxyZWxhdGVk
LXVybHM+PHVybD5odHRwczovL3d3dy5uY2JpLm5sbS5uaWguZ292L3B1Ym1lZC8zMTE0MTk1NDwv
dXJsPjwvcmVsYXRlZC11cmxzPjwvdXJscz48Y3VzdG9tMj5QTUM2NjI3MjgzPC9jdXN0b20yPjxl
bGVjdHJvbmljLXJlc291cmNlLW51bT4xMC4zMzkwL251MTEwNjEyMDY8L2VsZWN0cm9uaWMtcmVz
b3VyY2UtbnVtPjwvcmVjb3JkPjwvQ2l0ZT48L0VuZE5vdGU+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(Rodriguez-Lozada et al., 2019)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Ωστόσο, στην παρούσα διατροφική παρέμβαση, το </w:t>
      </w:r>
      <w:proofErr w:type="spellStart"/>
      <w:r w:rsidRPr="009E363B">
        <w:rPr>
          <w:rFonts w:ascii="Times New Roman" w:eastAsiaTheme="minorHAnsi" w:hAnsi="Times New Roman"/>
          <w:sz w:val="24"/>
          <w:szCs w:val="24"/>
        </w:rPr>
        <w:t>διατροφολόγιο</w:t>
      </w:r>
      <w:proofErr w:type="spellEnd"/>
      <w:r w:rsidRPr="009E363B">
        <w:rPr>
          <w:rFonts w:ascii="Times New Roman" w:eastAsiaTheme="minorHAnsi" w:hAnsi="Times New Roman"/>
          <w:sz w:val="24"/>
          <w:szCs w:val="24"/>
        </w:rPr>
        <w:t xml:space="preserve"> αφορούσε ημερήσια πρόληψη κατάλληλη για συντήρηση βάρους και δε</w:t>
      </w:r>
      <w:r w:rsidR="00E51EBA"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σημειώθηκαν σημαντικές απώλειες στο διάστημα του </w:t>
      </w:r>
      <w:r w:rsidR="004E0291" w:rsidRPr="009E363B">
        <w:rPr>
          <w:rFonts w:ascii="Times New Roman" w:eastAsiaTheme="minorHAnsi" w:hAnsi="Times New Roman"/>
          <w:sz w:val="24"/>
          <w:szCs w:val="24"/>
        </w:rPr>
        <w:t>ενός</w:t>
      </w:r>
      <w:r w:rsidRPr="009E363B">
        <w:rPr>
          <w:rFonts w:ascii="Times New Roman" w:eastAsiaTheme="minorHAnsi" w:hAnsi="Times New Roman"/>
          <w:sz w:val="24"/>
          <w:szCs w:val="24"/>
        </w:rPr>
        <w:t xml:space="preserve"> μ</w:t>
      </w:r>
      <w:r w:rsidR="004E0291" w:rsidRPr="009E363B">
        <w:rPr>
          <w:rFonts w:ascii="Times New Roman" w:eastAsiaTheme="minorHAnsi" w:hAnsi="Times New Roman"/>
          <w:sz w:val="24"/>
          <w:szCs w:val="24"/>
        </w:rPr>
        <w:t>ηνός</w:t>
      </w:r>
      <w:r w:rsidRPr="009E363B">
        <w:rPr>
          <w:rFonts w:ascii="Times New Roman" w:eastAsiaTheme="minorHAnsi" w:hAnsi="Times New Roman"/>
          <w:sz w:val="24"/>
          <w:szCs w:val="24"/>
        </w:rPr>
        <w:t xml:space="preserve">. Επίσης, η ήπια αύξηση των επιπέδων της κορτιζόλης παρουσιάστηκε και στην ομάδα ελέγχου. Αυτό μπορεί να εξηγείται από τη φύση της παρούσας έρευνας, που αφορά </w:t>
      </w:r>
      <w:r w:rsidR="004E0291" w:rsidRPr="009E363B">
        <w:rPr>
          <w:rFonts w:ascii="Times New Roman" w:eastAsiaTheme="minorHAnsi" w:hAnsi="Times New Roman"/>
          <w:sz w:val="24"/>
          <w:szCs w:val="24"/>
        </w:rPr>
        <w:t>σ</w:t>
      </w:r>
      <w:r w:rsidRPr="009E363B">
        <w:rPr>
          <w:rFonts w:ascii="Times New Roman" w:eastAsiaTheme="minorHAnsi" w:hAnsi="Times New Roman"/>
          <w:sz w:val="24"/>
          <w:szCs w:val="24"/>
        </w:rPr>
        <w:t xml:space="preserve">την προαγωγή υγείας μέσω διατροφής ή άσκησης, το </w:t>
      </w:r>
      <w:r w:rsidRPr="009E363B">
        <w:rPr>
          <w:rFonts w:ascii="Times New Roman" w:eastAsiaTheme="minorHAnsi" w:hAnsi="Times New Roman"/>
          <w:sz w:val="24"/>
          <w:szCs w:val="24"/>
        </w:rPr>
        <w:lastRenderedPageBreak/>
        <w:t>οποίο πιθανόν να επηρέασε τους μάρτυρες, ώστε να σκέφτονται προς αυτή την κατεύθυνση και να προκάλεσε αλλαγή στην συμπεριφορά τους για το διάστημα της παρέμβασης, έχοντας υπόψιν τους τη</w:t>
      </w:r>
      <w:r w:rsidR="00E51EBA"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δεύτερη μέτρηση των παραμέτρων και ήπιο άγχος για τα αποτελέσματα της μελέτης</w:t>
      </w:r>
      <w:r w:rsidR="00E51EBA"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&lt;EndNote&gt;&lt;Cite&gt;&lt;Author&gt;Becker&lt;/Author&gt;&lt;Year&gt;2003&lt;/Year&gt;&lt;RecNum&gt;19&lt;/RecNum&gt;&lt;DisplayText&gt;(Becker et al., 2003)&lt;/DisplayText&gt;&lt;record&gt;&lt;rec-number&gt;19&lt;/rec-number&gt;&lt;foreign-keys&gt;&lt;key app="EN" db-id="est9xe9flfrt5oe20ptx0v9ixzv5xfszfder" timestamp="1625123861"&gt;19&lt;/key&gt;&lt;/foreign-keys&gt;&lt;ref-type name="Journal Article"&gt;17&lt;/ref-type&gt;&lt;contributors&gt;&lt;authors&gt;&lt;author&gt;Becker, H.&lt;/author&gt;&lt;author&gt;Roberts, G.&lt;/author&gt;&lt;author&gt;Voelmeck, W.&lt;/author&gt;&lt;/authors&gt;&lt;/contributors&gt;&lt;auth-address&gt;University of Texas, Austin School of Nursing, USA.&lt;/auth-address&gt;&lt;titles&gt;&lt;title&gt;Explanations for improvement in both experimental and control groups&lt;/title&gt;&lt;secondary-title&gt;West J Nurs Res&lt;/secondary-title&gt;&lt;/titles&gt;&lt;periodical&gt;&lt;full-title&gt;West J Nurs Res&lt;/full-title&gt;&lt;/periodical&gt;&lt;pages&gt;746-55&lt;/pages&gt;&lt;volume&gt;25&lt;/volume&gt;&lt;number&gt;6&lt;/number&gt;&lt;edition&gt;2003/10/08&lt;/edition&gt;&lt;keywords&gt;&lt;keyword&gt;Bias&lt;/keyword&gt;&lt;keyword&gt;Clinical Nursing Research/*standards&lt;/keyword&gt;&lt;keyword&gt;Confounding Factors, Epidemiologic&lt;/keyword&gt;&lt;keyword&gt;*Control Groups&lt;/keyword&gt;&lt;keyword&gt;Data Collection&lt;/keyword&gt;&lt;keyword&gt;Data Interpretation, Statistical&lt;/keyword&gt;&lt;keyword&gt;Health Knowledge, Attitudes, Practice&lt;/keyword&gt;&lt;keyword&gt;Humans&lt;/keyword&gt;&lt;keyword&gt;Randomized Controlled Trials as Topic/*standards&lt;/keyword&gt;&lt;keyword&gt;Research Design/*standards&lt;/keyword&gt;&lt;/keywords&gt;&lt;dates&gt;&lt;year&gt;2003&lt;/year&gt;&lt;pub-dates&gt;&lt;date&gt;Oct&lt;/date&gt;&lt;/pub-dates&gt;&lt;/dates&gt;&lt;isbn&gt;0193-9459 (Print)&amp;#xD;0193-9459 (Linking)&lt;/isbn&gt;&lt;accession-num&gt;14528620&lt;/accession-num&gt;&lt;urls&gt;&lt;related-urls&gt;&lt;url&gt;https://www.ncbi.nlm.nih.gov/pubmed/14528620&lt;/url&gt;&lt;/related-urls&gt;&lt;/urls&gt;&lt;electronic-resource-num&gt;10.1177/0193945903253002&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(Becker et al., 2003)</w:t>
      </w:r>
      <w:r w:rsidRPr="009E363B">
        <w:rPr>
          <w:rFonts w:ascii="Times New Roman" w:eastAsiaTheme="minorHAnsi" w:hAnsi="Times New Roman"/>
          <w:sz w:val="24"/>
          <w:szCs w:val="24"/>
        </w:rPr>
        <w:fldChar w:fldCharType="end"/>
      </w:r>
      <w:r w:rsidR="00E51EBA"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Οι αλλαγές του άγχους στα άτομα της διατροφικής παρέμβασης συνοδεύτηκαν και από αυξημένη χρήση της θετικής επανεκτίμησης/χιούμορ του </w:t>
      </w:r>
      <w:r w:rsidRPr="009E363B">
        <w:rPr>
          <w:rFonts w:ascii="Times New Roman" w:eastAsiaTheme="minorHAnsi" w:hAnsi="Times New Roman"/>
          <w:sz w:val="24"/>
          <w:szCs w:val="24"/>
          <w:lang w:val="en-GB"/>
        </w:rPr>
        <w:t>Brief</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COPE</w:t>
      </w:r>
      <w:r w:rsidRPr="009E363B">
        <w:rPr>
          <w:rFonts w:ascii="Times New Roman" w:eastAsiaTheme="minorHAnsi" w:hAnsi="Times New Roman"/>
          <w:sz w:val="24"/>
          <w:szCs w:val="24"/>
        </w:rPr>
        <w:t xml:space="preserve">, ενώ η χρήση της </w:t>
      </w:r>
      <w:proofErr w:type="spellStart"/>
      <w:r w:rsidRPr="009E363B">
        <w:rPr>
          <w:rFonts w:ascii="Times New Roman" w:eastAsiaTheme="minorHAnsi" w:hAnsi="Times New Roman"/>
          <w:sz w:val="24"/>
          <w:szCs w:val="24"/>
        </w:rPr>
        <w:t>αυτ</w:t>
      </w:r>
      <w:r w:rsidR="00837C88" w:rsidRPr="009E363B">
        <w:rPr>
          <w:rFonts w:ascii="Times New Roman" w:eastAsiaTheme="minorHAnsi" w:hAnsi="Times New Roman"/>
          <w:sz w:val="24"/>
          <w:szCs w:val="24"/>
        </w:rPr>
        <w:t>ο</w:t>
      </w:r>
      <w:r w:rsidRPr="009E363B">
        <w:rPr>
          <w:rFonts w:ascii="Times New Roman" w:eastAsiaTheme="minorHAnsi" w:hAnsi="Times New Roman"/>
          <w:sz w:val="24"/>
          <w:szCs w:val="24"/>
        </w:rPr>
        <w:t>ευθύνης</w:t>
      </w:r>
      <w:proofErr w:type="spellEnd"/>
      <w:r w:rsidRPr="009E363B">
        <w:rPr>
          <w:rFonts w:ascii="Times New Roman" w:eastAsiaTheme="minorHAnsi" w:hAnsi="Times New Roman"/>
          <w:sz w:val="24"/>
          <w:szCs w:val="24"/>
        </w:rPr>
        <w:t xml:space="preserve"> σχετιζόταν θετικά με τα επίπεδα της </w:t>
      </w:r>
      <w:proofErr w:type="spellStart"/>
      <w:r w:rsidRPr="009E363B">
        <w:rPr>
          <w:rFonts w:ascii="Times New Roman" w:eastAsiaTheme="minorHAnsi" w:hAnsi="Times New Roman"/>
          <w:sz w:val="24"/>
          <w:szCs w:val="24"/>
        </w:rPr>
        <w:t>κρεατινικής</w:t>
      </w:r>
      <w:proofErr w:type="spellEnd"/>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κινάσης</w:t>
      </w:r>
      <w:proofErr w:type="spellEnd"/>
      <w:r w:rsidRPr="009E363B">
        <w:rPr>
          <w:rFonts w:ascii="Times New Roman" w:eastAsiaTheme="minorHAnsi" w:hAnsi="Times New Roman"/>
          <w:sz w:val="24"/>
          <w:szCs w:val="24"/>
        </w:rPr>
        <w:t xml:space="preserve">. </w:t>
      </w:r>
    </w:p>
    <w:p w14:paraId="649AF4B5" w14:textId="0BE2B56C" w:rsidR="00A051FD" w:rsidRPr="009E363B" w:rsidRDefault="00A051FD" w:rsidP="00A051FD">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Όλα τα παραπάνω, αναδεικνύουν την ήπια βελτίωση του χαρακτηριστικού άγχους (</w:t>
      </w:r>
      <w:r w:rsidRPr="009E363B">
        <w:rPr>
          <w:rFonts w:ascii="Times New Roman" w:eastAsiaTheme="minorHAnsi" w:hAnsi="Times New Roman"/>
          <w:sz w:val="24"/>
          <w:szCs w:val="24"/>
          <w:lang w:val="en-GB"/>
        </w:rPr>
        <w:t>T</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του κλινικού άγχους ΗΑΜ-Α και ιδιαίτερα των παραγόντων τους, οι οποίοι παρουσίασαν μία βελτίωση ακόμα και σε σύγκριση με την ομάδα ελέγχου (θετικό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ψυχικό /σωματικό ΗΑΜ-Α). Αυτή η βελτίωση φαίνεται να σχετίζεται περισσότερο με την αυξημένη χρήση ενός θετικού τρόπου διαχείρισης του άγχους, όπως αυτή της θετικής επανεκτίμησης/χιούμορ και λιγότερο με τις διατροφικές αλλαγές. Ωστόσο είναι σημαντικό να αναφερθεί ότι τα άτομα της διατροφικής παρέμβασης συμπλήρωσαν το ερωτηματολόγιο της διατροφής/τρόπου ζωής και στις δύο περιπτώσεις (Πριν και Μετά την παρέμβαση) με βάση τις συνήθειες τους και όχι αυτές που ακολούθησαν κατά τη διάρκεια της παρέμβασης. Συνεπώς, η ευεργετική επίδραση της διατροφής διαφαίνεται μόνο μέσω των παραμέτρων του άγχους και των επιπέδων της </w:t>
      </w:r>
      <w:proofErr w:type="spellStart"/>
      <w:r w:rsidRPr="009E363B">
        <w:rPr>
          <w:rFonts w:ascii="Times New Roman" w:eastAsiaTheme="minorHAnsi" w:hAnsi="Times New Roman"/>
          <w:sz w:val="24"/>
          <w:szCs w:val="24"/>
        </w:rPr>
        <w:t>κρεατινίνης</w:t>
      </w:r>
      <w:proofErr w:type="spellEnd"/>
      <w:r w:rsidRPr="009E363B">
        <w:rPr>
          <w:rFonts w:ascii="Times New Roman" w:eastAsiaTheme="minorHAnsi" w:hAnsi="Times New Roman"/>
          <w:sz w:val="24"/>
          <w:szCs w:val="24"/>
        </w:rPr>
        <w:t xml:space="preserve"> και της άμεσης </w:t>
      </w:r>
      <w:proofErr w:type="spellStart"/>
      <w:r w:rsidRPr="009E363B">
        <w:rPr>
          <w:rFonts w:ascii="Times New Roman" w:eastAsiaTheme="minorHAnsi" w:hAnsi="Times New Roman"/>
          <w:sz w:val="24"/>
          <w:szCs w:val="24"/>
        </w:rPr>
        <w:t>χολερυθρίνης</w:t>
      </w:r>
      <w:proofErr w:type="spellEnd"/>
      <w:r w:rsidRPr="009E363B">
        <w:rPr>
          <w:rFonts w:ascii="Times New Roman" w:eastAsiaTheme="minorHAnsi" w:hAnsi="Times New Roman"/>
          <w:sz w:val="24"/>
          <w:szCs w:val="24"/>
        </w:rPr>
        <w:t xml:space="preserve"> και όχι στην αύξηση της κατανάλωσης συγκεκριμένων τροφών, που πιθαν</w:t>
      </w:r>
      <w:r w:rsidR="00E51EBA" w:rsidRPr="009E363B">
        <w:rPr>
          <w:rFonts w:ascii="Times New Roman" w:eastAsiaTheme="minorHAnsi" w:hAnsi="Times New Roman"/>
          <w:sz w:val="24"/>
          <w:szCs w:val="24"/>
        </w:rPr>
        <w:t>ό</w:t>
      </w:r>
      <w:r w:rsidRPr="009E363B">
        <w:rPr>
          <w:rFonts w:ascii="Times New Roman" w:eastAsiaTheme="minorHAnsi" w:hAnsi="Times New Roman"/>
          <w:sz w:val="24"/>
          <w:szCs w:val="24"/>
        </w:rPr>
        <w:t xml:space="preserve">ν υπήρξε κατά τη διάρκεια της παρέμβασης.  Συνεπώς, η μείωση των επιπέδων του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μπορεί να οφείλεται κατά κύριο λόγο στην πάροδο του χρόνου (1 μήνα παρέμβασης) κατά την οποία οι συμμετέχοντες βελτίωσαν τον τρόπο αντιμετώπισης διαφόρων παραμέτρων στη ζωή τους (θετική επανεκτίμηση χιούμορ, </w:t>
      </w:r>
      <w:proofErr w:type="spellStart"/>
      <w:r w:rsidRPr="009E363B">
        <w:rPr>
          <w:rFonts w:ascii="Times New Roman" w:eastAsiaTheme="minorHAnsi" w:hAnsi="Times New Roman"/>
          <w:sz w:val="24"/>
          <w:szCs w:val="24"/>
        </w:rPr>
        <w:t>κρεατινίνη</w:t>
      </w:r>
      <w:proofErr w:type="spellEnd"/>
      <w:r w:rsidRPr="009E363B">
        <w:rPr>
          <w:rFonts w:ascii="Times New Roman" w:eastAsiaTheme="minorHAnsi" w:hAnsi="Times New Roman"/>
          <w:sz w:val="24"/>
          <w:szCs w:val="24"/>
        </w:rPr>
        <w:t xml:space="preserve">, άμεση </w:t>
      </w:r>
      <w:proofErr w:type="spellStart"/>
      <w:r w:rsidRPr="009E363B">
        <w:rPr>
          <w:rFonts w:ascii="Times New Roman" w:eastAsiaTheme="minorHAnsi" w:hAnsi="Times New Roman"/>
          <w:sz w:val="24"/>
          <w:szCs w:val="24"/>
        </w:rPr>
        <w:t>χολερυθρίνη</w:t>
      </w:r>
      <w:proofErr w:type="spellEnd"/>
      <w:r w:rsidRPr="009E363B">
        <w:rPr>
          <w:rFonts w:ascii="Times New Roman" w:eastAsiaTheme="minorHAnsi" w:hAnsi="Times New Roman"/>
          <w:sz w:val="24"/>
          <w:szCs w:val="24"/>
        </w:rPr>
        <w:t xml:space="preserve">), καθώς και στο γεγονός ότι συμπλήρωσαν για δεύτερη φορά τα ερωτηματολόγια κατανοώντας, πιθανόν με μεγαλύτερη ακρίβεια στην απάντηση των ερωτήσεων. </w:t>
      </w:r>
    </w:p>
    <w:p w14:paraId="1356A390" w14:textId="77777777" w:rsidR="00C52503" w:rsidRPr="009E363B" w:rsidRDefault="00C52503" w:rsidP="00A051FD">
      <w:pPr>
        <w:spacing w:after="0" w:line="360" w:lineRule="auto"/>
        <w:ind w:firstLine="720"/>
        <w:jc w:val="both"/>
        <w:rPr>
          <w:rFonts w:ascii="Times New Roman" w:eastAsiaTheme="minorHAnsi" w:hAnsi="Times New Roman"/>
          <w:sz w:val="24"/>
          <w:szCs w:val="24"/>
        </w:rPr>
      </w:pPr>
    </w:p>
    <w:p w14:paraId="5BBBD5DF" w14:textId="77777777" w:rsidR="00C52503" w:rsidRPr="009E363B" w:rsidRDefault="00C52503" w:rsidP="00C52503">
      <w:pPr>
        <w:spacing w:after="0" w:line="360" w:lineRule="auto"/>
        <w:jc w:val="both"/>
        <w:rPr>
          <w:rFonts w:ascii="Times New Roman" w:eastAsiaTheme="minorHAnsi" w:hAnsi="Times New Roman"/>
          <w:i/>
          <w:sz w:val="24"/>
          <w:szCs w:val="24"/>
        </w:rPr>
      </w:pPr>
      <w:r w:rsidRPr="009E363B">
        <w:rPr>
          <w:rFonts w:ascii="Times New Roman" w:eastAsiaTheme="minorHAnsi" w:hAnsi="Times New Roman"/>
          <w:i/>
          <w:sz w:val="24"/>
          <w:szCs w:val="24"/>
        </w:rPr>
        <w:t>Η επίδραση του πολυμορφισμού 5᾽-HTTLPR</w:t>
      </w:r>
    </w:p>
    <w:p w14:paraId="5008B7C2" w14:textId="1318B215" w:rsidR="00C52503" w:rsidRPr="009E363B" w:rsidRDefault="00C52503" w:rsidP="00C52503">
      <w:pPr>
        <w:spacing w:after="0" w:line="360" w:lineRule="auto"/>
        <w:jc w:val="both"/>
        <w:rPr>
          <w:rFonts w:ascii="Times New Roman" w:eastAsiaTheme="minorHAnsi" w:hAnsi="Times New Roman"/>
          <w:sz w:val="24"/>
          <w:szCs w:val="24"/>
        </w:rPr>
      </w:pPr>
      <w:r w:rsidRPr="009E363B">
        <w:rPr>
          <w:rFonts w:ascii="Times New Roman" w:eastAsiaTheme="minorHAnsi" w:hAnsi="Times New Roman"/>
          <w:sz w:val="24"/>
          <w:szCs w:val="24"/>
        </w:rPr>
        <w:tab/>
        <w:t xml:space="preserve">Όσον αφορά την παρουσία του πολυμορφισμού αυτή βρισκόταν σε ισορροπία </w:t>
      </w:r>
      <w:r w:rsidRPr="009E363B">
        <w:rPr>
          <w:rFonts w:ascii="Times New Roman" w:eastAsiaTheme="minorHAnsi" w:hAnsi="Times New Roman"/>
          <w:sz w:val="24"/>
          <w:szCs w:val="24"/>
          <w:lang w:val="en-GB"/>
        </w:rPr>
        <w:t>Hardy</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Weinberg</w:t>
      </w:r>
      <w:r w:rsidRPr="009E363B">
        <w:rPr>
          <w:rFonts w:ascii="Times New Roman" w:eastAsiaTheme="minorHAnsi" w:hAnsi="Times New Roman"/>
          <w:sz w:val="24"/>
          <w:szCs w:val="24"/>
        </w:rPr>
        <w:t xml:space="preserve">, και το μεγαλύτερο ποσοστό των συμμετεχόντων είχαν τον </w:t>
      </w:r>
      <w:proofErr w:type="spellStart"/>
      <w:r w:rsidRPr="009E363B">
        <w:rPr>
          <w:rFonts w:ascii="Times New Roman" w:eastAsiaTheme="minorHAnsi" w:hAnsi="Times New Roman"/>
          <w:sz w:val="24"/>
          <w:szCs w:val="24"/>
        </w:rPr>
        <w:t>ετερόζυγο</w:t>
      </w:r>
      <w:proofErr w:type="spellEnd"/>
      <w:r w:rsidRPr="009E363B">
        <w:rPr>
          <w:rFonts w:ascii="Times New Roman" w:eastAsiaTheme="minorHAnsi" w:hAnsi="Times New Roman"/>
          <w:sz w:val="24"/>
          <w:szCs w:val="24"/>
        </w:rPr>
        <w:t xml:space="preserve"> γονότυπο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Αυτές οι συχνότητες έχουν παρατηρηθεί και σε άλλους πληθυσμούς τ</w:t>
      </w:r>
      <w:r w:rsidR="002D1A6F" w:rsidRPr="009E363B">
        <w:rPr>
          <w:rFonts w:ascii="Times New Roman" w:eastAsiaTheme="minorHAnsi" w:hAnsi="Times New Roman"/>
          <w:sz w:val="24"/>
          <w:szCs w:val="24"/>
        </w:rPr>
        <w:t>η</w:t>
      </w:r>
      <w:r w:rsidRPr="009E363B">
        <w:rPr>
          <w:rFonts w:ascii="Times New Roman" w:eastAsiaTheme="minorHAnsi" w:hAnsi="Times New Roman"/>
          <w:sz w:val="24"/>
          <w:szCs w:val="24"/>
        </w:rPr>
        <w:t xml:space="preserve">ς </w:t>
      </w:r>
      <w:r w:rsidR="002D1A6F" w:rsidRPr="009E363B">
        <w:rPr>
          <w:rFonts w:ascii="Times New Roman" w:eastAsiaTheme="minorHAnsi" w:hAnsi="Times New Roman"/>
          <w:sz w:val="24"/>
          <w:szCs w:val="24"/>
        </w:rPr>
        <w:t>Μ</w:t>
      </w:r>
      <w:r w:rsidRPr="009E363B">
        <w:rPr>
          <w:rFonts w:ascii="Times New Roman" w:eastAsiaTheme="minorHAnsi" w:hAnsi="Times New Roman"/>
          <w:sz w:val="24"/>
          <w:szCs w:val="24"/>
        </w:rPr>
        <w:t xml:space="preserve">εσογείου, όπως στην Ιταλία και την Ισπανία </w:t>
      </w:r>
      <w:r w:rsidRPr="009E363B">
        <w:rPr>
          <w:rFonts w:ascii="Times New Roman" w:eastAsiaTheme="minorHAnsi" w:hAnsi="Times New Roman"/>
          <w:sz w:val="24"/>
          <w:szCs w:val="24"/>
        </w:rPr>
        <w:fldChar w:fldCharType="begin">
          <w:fldData xml:space="preserve">PEVuZE5vdGU+PENpdGU+PEF1dGhvcj5XaWxsZWl0PC9BdXRob3I+PFllYXI+MjAwMzwvWWVhcj48
UmVjTnVtPjgxPC9SZWNOdW0+PERpc3BsYXlUZXh0PihXaWxsZWl0IGV0IGFsLiwgMjAwMyk8L0Rp
c3BsYXlUZXh0PjxyZWNvcmQ+PHJlYy1udW1iZXI+ODE8L3JlYy1udW1iZXI+PGZvcmVpZ24ta2V5
cz48a2V5IGFwcD0iRU4iIGRiLWlkPSJlc3Q5eGU5ZmxmcnQ1b2UyMHB0eDB2OWl4enY1eGZzemZk
ZXIiIHRpbWVzdGFtcD0iMTYyODY5NDgzMCI+ODE8L2tleT48L2ZvcmVpZ24ta2V5cz48cmVmLXR5
cGUgbmFtZT0iSm91cm5hbCBBcnRpY2xlIj4xNzwvcmVmLXR5cGU+PGNvbnRyaWJ1dG9ycz48YXV0
aG9ycz48YXV0aG9yPldpbGxlaXQsIE0uPC9hdXRob3I+PGF1dGhvcj5QcmFzY2hhay1SaWVkZXIs
IE4uPC9hdXRob3I+PGF1dGhvcj5OZXVtZWlzdGVyLCBBLjwvYXV0aG9yPjxhdXRob3I+WmlsbCwg
UC48L2F1dGhvcj48YXV0aG9yPkxlaXNjaCwgRi48L2F1dGhvcj48YXV0aG9yPlN0YXN0bnksIEou
PC9hdXRob3I+PGF1dGhvcj5IaWxnZXIsIEUuPC9hdXRob3I+PGF1dGhvcj5UaGllcnJ5LCBOLjwv
YXV0aG9yPjxhdXRob3I+S29uc3RhbnRpbmlkaXMsIEEuPC9hdXRob3I+PGF1dGhvcj5XaW5rbGVy
LCBELjwvYXV0aG9yPjxhdXRob3I+RnVjaHMsIEsuPC9hdXRob3I+PGF1dGhvcj5TaWVnaGFydCwg
Vy48L2F1dGhvcj48YXV0aG9yPkFzY2hhdWVyLCBILjwvYXV0aG9yPjxhdXRob3I+QWNrZW5oZWls
LCBNLjwvYXV0aG9yPjxhdXRob3I+Qm9uZHksIEIuPC9hdXRob3I+PGF1dGhvcj5LYXNwZXIsIFMu
PC9hdXRob3I+PC9hdXRob3JzPjwvY29udHJpYnV0b3JzPjxhdXRoLWFkZHJlc3M+RGVwYXJ0bWVu
dCBvZiBHZW5lcmFsIFBzeWNoaWF0cnksIFVuaXZlcnNpdHkgSG9zcGl0YWwgb2YgUHN5Y2hpYXRy
eSwgVmllbm5hLCBBdXN0cmlhLiBtYXR0aGFldXMud2lsbGVpdEBjYW1ocGV0LmNhPC9hdXRoLWFk
ZHJlc3M+PHRpdGxlcz48dGl0bGU+QSBwb2x5bW9ycGhpc20gKDUtSFRUTFBSKSBpbiB0aGUgc2Vy
b3RvbmluIHRyYW5zcG9ydGVyIHByb21vdGVyIGdlbmUgaXMgYXNzb2NpYXRlZCB3aXRoIERTTS1J
ViBkZXByZXNzaW9uIHN1YnR5cGVzIGluIHNlYXNvbmFsIGFmZmVjdGl2ZSBkaXNvcmRlcjwvdGl0
bGU+PHNlY29uZGFyeS10aXRsZT5Nb2wgUHN5Y2hpYXRyeTwvc2Vjb25kYXJ5LXRpdGxlPjwvdGl0
bGVzPjxwZXJpb2RpY2FsPjxmdWxsLXRpdGxlPk1vbCBQc3ljaGlhdHJ5PC9mdWxsLXRpdGxlPjwv
cGVyaW9kaWNhbD48cGFnZXM+OTQyLTY8L3BhZ2VzPjx2b2x1bWU+ODwvdm9sdW1lPjxudW1iZXI+
MTE8L251bWJlcj48ZWRpdGlvbj4yMDAzLzExLzAxPC9lZGl0aW9uPjxrZXl3b3Jkcz48a2V5d29y
ZD5CaXBvbGFyIERpc29yZGVyLypnZW5ldGljczwva2V5d29yZD48a2V5d29yZD5DYXJyaWVyIFBy
b3RlaW5zLypnZW5ldGljczwva2V5d29yZD48a2V5d29yZD5EZXByZXNzaXZlIERpc29yZGVyLCBN
YWpvci8qZ2VuZXRpY3M8L2tleXdvcmQ+PGtleXdvcmQ+R2VuZSBGcmVxdWVuY3k8L2tleXdvcmQ+
PGtleXdvcmQ+R2Vub3R5cGU8L2tleXdvcmQ+PGtleXdvcmQ+SHVtYW5zPC9rZXl3b3JkPjxrZXl3
b3JkPk1lbWJyYW5lIEdseWNvcHJvdGVpbnMvKmdlbmV0aWNzPC9rZXl3b3JkPjxrZXl3b3JkPipN
ZW1icmFuZSBUcmFuc3BvcnQgUHJvdGVpbnM8L2tleXdvcmQ+PGtleXdvcmQ+TmVydmUgVGlzc3Vl
IFByb3RlaW5zLypnZW5ldGljczwva2V5d29yZD48a2V5d29yZD4qUG9seW1vcnBoaXNtLCBHZW5l
dGljPC9rZXl3b3JkPjxrZXl3b3JkPlByb21vdGVyIFJlZ2lvbnMsIEdlbmV0aWMvZ2VuZXRpY3M8
L2tleXdvcmQ+PGtleXdvcmQ+U2Vhc29uYWwgQWZmZWN0aXZlIERpc29yZGVyLypnZW5ldGljczwv
a2V5d29yZD48a2V5d29yZD5TZXJvdG9uaW4gUGxhc21hIE1lbWJyYW5lIFRyYW5zcG9ydCBQcm90
ZWluczwva2V5d29yZD48L2tleXdvcmRzPjxkYXRlcz48eWVhcj4yMDAzPC95ZWFyPjxwdWItZGF0
ZXM+PGRhdGU+Tm92PC9kYXRlPjwvcHViLWRhdGVzPjwvZGF0ZXM+PGlzYm4+MTM1OS00MTg0IChQ
cmludCkmI3hEOzEzNTktNDE4NCAoTGlua2luZyk8L2lzYm4+PGFjY2Vzc2lvbi1udW0+MTQ1OTM0
MzM8L2FjY2Vzc2lvbi1udW0+PHVybHM+PHJlbGF0ZWQtdXJscz48dXJsPmh0dHBzOi8vd3d3Lm5j
YmkubmxtLm5paC5nb3YvcHVibWVkLzE0NTkzNDMzPC91cmw+PC9yZWxhdGVkLXVybHM+PC91cmxz
PjxlbGVjdHJvbmljLXJlc291cmNlLW51bT4xMC4xMDM4L3NqLm1wLjQwMDEzOTI8L2VsZWN0cm9u
aWMtcmVzb3VyY2UtbnVtPjwvcmVjb3JkPjwvQ2l0ZT48L0VuZE5vdGU+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PEVuZE5vdGU+PENpdGU+PEF1dGhvcj5XaWxsZWl0PC9BdXRob3I+PFllYXI+MjAwMzwvWWVhcj48
UmVjTnVtPjgxPC9SZWNOdW0+PERpc3BsYXlUZXh0PihXaWxsZWl0IGV0IGFsLiwgMjAwMyk8L0Rp
c3BsYXlUZXh0PjxyZWNvcmQ+PHJlYy1udW1iZXI+ODE8L3JlYy1udW1iZXI+PGZvcmVpZ24ta2V5
cz48a2V5IGFwcD0iRU4iIGRiLWlkPSJlc3Q5eGU5ZmxmcnQ1b2UyMHB0eDB2OWl4enY1eGZzemZk
ZXIiIHRpbWVzdGFtcD0iMTYyODY5NDgzMCI+ODE8L2tleT48L2ZvcmVpZ24ta2V5cz48cmVmLXR5
cGUgbmFtZT0iSm91cm5hbCBBcnRpY2xlIj4xNzwvcmVmLXR5cGU+PGNvbnRyaWJ1dG9ycz48YXV0
aG9ycz48YXV0aG9yPldpbGxlaXQsIE0uPC9hdXRob3I+PGF1dGhvcj5QcmFzY2hhay1SaWVkZXIs
IE4uPC9hdXRob3I+PGF1dGhvcj5OZXVtZWlzdGVyLCBBLjwvYXV0aG9yPjxhdXRob3I+WmlsbCwg
UC48L2F1dGhvcj48YXV0aG9yPkxlaXNjaCwgRi48L2F1dGhvcj48YXV0aG9yPlN0YXN0bnksIEou
PC9hdXRob3I+PGF1dGhvcj5IaWxnZXIsIEUuPC9hdXRob3I+PGF1dGhvcj5UaGllcnJ5LCBOLjwv
YXV0aG9yPjxhdXRob3I+S29uc3RhbnRpbmlkaXMsIEEuPC9hdXRob3I+PGF1dGhvcj5XaW5rbGVy
LCBELjwvYXV0aG9yPjxhdXRob3I+RnVjaHMsIEsuPC9hdXRob3I+PGF1dGhvcj5TaWVnaGFydCwg
Vy48L2F1dGhvcj48YXV0aG9yPkFzY2hhdWVyLCBILjwvYXV0aG9yPjxhdXRob3I+QWNrZW5oZWls
LCBNLjwvYXV0aG9yPjxhdXRob3I+Qm9uZHksIEIuPC9hdXRob3I+PGF1dGhvcj5LYXNwZXIsIFMu
PC9hdXRob3I+PC9hdXRob3JzPjwvY29udHJpYnV0b3JzPjxhdXRoLWFkZHJlc3M+RGVwYXJ0bWVu
dCBvZiBHZW5lcmFsIFBzeWNoaWF0cnksIFVuaXZlcnNpdHkgSG9zcGl0YWwgb2YgUHN5Y2hpYXRy
eSwgVmllbm5hLCBBdXN0cmlhLiBtYXR0aGFldXMud2lsbGVpdEBjYW1ocGV0LmNhPC9hdXRoLWFk
ZHJlc3M+PHRpdGxlcz48dGl0bGU+QSBwb2x5bW9ycGhpc20gKDUtSFRUTFBSKSBpbiB0aGUgc2Vy
b3RvbmluIHRyYW5zcG9ydGVyIHByb21vdGVyIGdlbmUgaXMgYXNzb2NpYXRlZCB3aXRoIERTTS1J
ViBkZXByZXNzaW9uIHN1YnR5cGVzIGluIHNlYXNvbmFsIGFmZmVjdGl2ZSBkaXNvcmRlcjwvdGl0
bGU+PHNlY29uZGFyeS10aXRsZT5Nb2wgUHN5Y2hpYXRyeTwvc2Vjb25kYXJ5LXRpdGxlPjwvdGl0
bGVzPjxwZXJpb2RpY2FsPjxmdWxsLXRpdGxlPk1vbCBQc3ljaGlhdHJ5PC9mdWxsLXRpdGxlPjwv
cGVyaW9kaWNhbD48cGFnZXM+OTQyLTY8L3BhZ2VzPjx2b2x1bWU+ODwvdm9sdW1lPjxudW1iZXI+
MTE8L251bWJlcj48ZWRpdGlvbj4yMDAzLzExLzAxPC9lZGl0aW9uPjxrZXl3b3Jkcz48a2V5d29y
ZD5CaXBvbGFyIERpc29yZGVyLypnZW5ldGljczwva2V5d29yZD48a2V5d29yZD5DYXJyaWVyIFBy
b3RlaW5zLypnZW5ldGljczwva2V5d29yZD48a2V5d29yZD5EZXByZXNzaXZlIERpc29yZGVyLCBN
YWpvci8qZ2VuZXRpY3M8L2tleXdvcmQ+PGtleXdvcmQ+R2VuZSBGcmVxdWVuY3k8L2tleXdvcmQ+
PGtleXdvcmQ+R2Vub3R5cGU8L2tleXdvcmQ+PGtleXdvcmQ+SHVtYW5zPC9rZXl3b3JkPjxrZXl3
b3JkPk1lbWJyYW5lIEdseWNvcHJvdGVpbnMvKmdlbmV0aWNzPC9rZXl3b3JkPjxrZXl3b3JkPipN
ZW1icmFuZSBUcmFuc3BvcnQgUHJvdGVpbnM8L2tleXdvcmQ+PGtleXdvcmQ+TmVydmUgVGlzc3Vl
IFByb3RlaW5zLypnZW5ldGljczwva2V5d29yZD48a2V5d29yZD4qUG9seW1vcnBoaXNtLCBHZW5l
dGljPC9rZXl3b3JkPjxrZXl3b3JkPlByb21vdGVyIFJlZ2lvbnMsIEdlbmV0aWMvZ2VuZXRpY3M8
L2tleXdvcmQ+PGtleXdvcmQ+U2Vhc29uYWwgQWZmZWN0aXZlIERpc29yZGVyLypnZW5ldGljczwv
a2V5d29yZD48a2V5d29yZD5TZXJvdG9uaW4gUGxhc21hIE1lbWJyYW5lIFRyYW5zcG9ydCBQcm90
ZWluczwva2V5d29yZD48L2tleXdvcmRzPjxkYXRlcz48eWVhcj4yMDAzPC95ZWFyPjxwdWItZGF0
ZXM+PGRhdGU+Tm92PC9kYXRlPjwvcHViLWRhdGVzPjwvZGF0ZXM+PGlzYm4+MTM1OS00MTg0IChQ
cmludCkmI3hEOzEzNTktNDE4NCAoTGlua2luZyk8L2lzYm4+PGFjY2Vzc2lvbi1udW0+MTQ1OTM0
MzM8L2FjY2Vzc2lvbi1udW0+PHVybHM+PHJlbGF0ZWQtdXJscz48dXJsPmh0dHBzOi8vd3d3Lm5j
YmkubmxtLm5paC5nb3YvcHVibWVkLzE0NTkzNDMzPC91cmw+PC9yZWxhdGVkLXVybHM+PC91cmxz
PjxlbGVjdHJvbmljLXJlc291cmNlLW51bT4xMC4xMDM4L3NqLm1wLjQwMDEzOTI8L2VsZWN0cm9u
aWMtcmVzb3VyY2UtbnVtPjwvcmVjb3JkPjwvQ2l0ZT48L0VuZE5vdGU+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(Willeit et al., 2003)</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όπου το μεγαλύτερο ποσοστό των συμμετεχόντων (45.3%) ήταν </w:t>
      </w:r>
      <w:proofErr w:type="spellStart"/>
      <w:r w:rsidRPr="009E363B">
        <w:rPr>
          <w:rFonts w:ascii="Times New Roman" w:eastAsiaTheme="minorHAnsi" w:hAnsi="Times New Roman"/>
          <w:sz w:val="24"/>
          <w:szCs w:val="24"/>
        </w:rPr>
        <w:t>ετερόζυγοι</w:t>
      </w:r>
      <w:proofErr w:type="spellEnd"/>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και το μικρότερο ποσοστό παρουσίαζαν τα ομόζυγα για το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αλλήλιο</w:t>
      </w:r>
      <w:proofErr w:type="spellEnd"/>
      <w:r w:rsidRPr="009E363B">
        <w:rPr>
          <w:rFonts w:ascii="Times New Roman" w:eastAsiaTheme="minorHAnsi" w:hAnsi="Times New Roman"/>
          <w:sz w:val="24"/>
          <w:szCs w:val="24"/>
        </w:rPr>
        <w:t xml:space="preserve"> άτομα (20.9%). Οι </w:t>
      </w:r>
      <w:r w:rsidRPr="009E363B">
        <w:rPr>
          <w:rFonts w:ascii="Times New Roman" w:eastAsiaTheme="minorHAnsi" w:hAnsi="Times New Roman"/>
          <w:sz w:val="24"/>
          <w:szCs w:val="24"/>
        </w:rPr>
        <w:lastRenderedPageBreak/>
        <w:t>συχνότητες αυτές δεν έδειξαν σημαντικές μεταβολές σε σχέση με το φύλο ή κάποιο άλλο δημογραφικό ή κοινωνικό-οικονομικό</w:t>
      </w:r>
      <w:r w:rsidR="002D1A6F"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χαρακτηριστικό. Προηγούμενες μελέτες, έχουν αναδείξει σημαντικές διαφορές στις συχνότητες των αλληλόμορφων μεταξύ των Καυκ</w:t>
      </w:r>
      <w:r w:rsidR="00940AF2" w:rsidRPr="009E363B">
        <w:rPr>
          <w:rFonts w:ascii="Times New Roman" w:eastAsiaTheme="minorHAnsi" w:hAnsi="Times New Roman"/>
          <w:sz w:val="24"/>
          <w:szCs w:val="24"/>
        </w:rPr>
        <w:t>ά</w:t>
      </w:r>
      <w:r w:rsidRPr="009E363B">
        <w:rPr>
          <w:rFonts w:ascii="Times New Roman" w:eastAsiaTheme="minorHAnsi" w:hAnsi="Times New Roman"/>
          <w:sz w:val="24"/>
          <w:szCs w:val="24"/>
        </w:rPr>
        <w:t>σι</w:t>
      </w:r>
      <w:r w:rsidR="00940AF2" w:rsidRPr="009E363B">
        <w:rPr>
          <w:rFonts w:ascii="Times New Roman" w:eastAsiaTheme="minorHAnsi" w:hAnsi="Times New Roman"/>
          <w:sz w:val="24"/>
          <w:szCs w:val="24"/>
        </w:rPr>
        <w:t>ω</w:t>
      </w:r>
      <w:r w:rsidRPr="009E363B">
        <w:rPr>
          <w:rFonts w:ascii="Times New Roman" w:eastAsiaTheme="minorHAnsi" w:hAnsi="Times New Roman"/>
          <w:sz w:val="24"/>
          <w:szCs w:val="24"/>
        </w:rPr>
        <w:t xml:space="preserve">ν πληθυσμών και των πληθυσμών της Ασίας, καθώς το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αλληλόμορφο παρατηρείται στο 42% των Καυκάσιων και στο 79% των Ασιατών</w:t>
      </w:r>
      <w:r w:rsidR="002D1A6F"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PEVuZE5vdGU+PENpdGU+PEF1dGhvcj5HZWxlcm50ZXI8L0F1dGhvcj48WWVhcj4xOTk3PC9ZZWFy
PjxSZWNOdW0+Nzc8L1JlY051bT48RGlzcGxheVRleHQ+KEdlbGVybnRlciBldCBhbC4sIDE5OTc7
IEt1bnVnaSBldCBhbC4sIDE5OTc7IE5nIGV0IGFsLiwgMjAwNjsgU2VycmV0dGkgZXQgYWwuLCAy
MDA2KTwvRGlzcGxheVRleHQ+PHJlY29yZD48cmVjLW51bWJlcj43NzwvcmVjLW51bWJlcj48Zm9y
ZWlnbi1rZXlzPjxrZXkgYXBwPSJFTiIgZGItaWQ9ImVzdDl4ZTlmbGZydDVvZTIwcHR4MHY5aXh6
djV4ZnN6ZmRlciIgdGltZXN0YW1wPSIxNjI4Njk0MzYwIj43Nzwva2V5PjwvZm9yZWlnbi1rZXlz
PjxyZWYtdHlwZSBuYW1lPSJKb3VybmFsIEFydGljbGUiPjE3PC9yZWYtdHlwZT48Y29udHJpYnV0
b3JzPjxhdXRob3JzPjxhdXRob3I+R2VsZXJudGVyLCBKLjwvYXV0aG9yPjxhdXRob3I+S3Jhbnps
ZXIsIEguPC9hdXRob3I+PGF1dGhvcj5DdWJlbGxzLCBKLiBGLjwvYXV0aG9yPjwvYXV0aG9ycz48
L2NvbnRyaWJ1dG9ycz48YXV0aC1hZGRyZXNzPkRlcGFydG1lbnQgb2YgUHN5Y2hpYXRyeSwgVkEg
Q29ubmVjdGljdXQgSGVhbHRoY2FyZSBTeXN0ZW0sIFdlc3QgSGF2ZW4sIENUIDA2NTE2LCBVU0Eu
IGdlbGVybnRlci1qb2VsQGNzLnlhbGUuZWR1PC9hdXRoLWFkZHJlc3M+PHRpdGxlcz48dGl0bGU+
U2Vyb3RvbmluIHRyYW5zcG9ydGVyIHByb3RlaW4gKFNMQzZBNCkgYWxsZWxlIGFuZCBoYXBsb3R5
cGUgZnJlcXVlbmNpZXMgYW5kIGxpbmthZ2UgZGlzZXF1aWxpYnJpYSBpbiBBZnJpY2FuLSBhbmQg
RXVyb3BlYW4tQW1lcmljYW4gYW5kIEphcGFuZXNlIHBvcHVsYXRpb25zIGFuZCBpbiBhbGNvaG9s
LWRlcGVuZGVudCBzdWJqZWN0czwvdGl0bGU+PHNlY29uZGFyeS10aXRsZT5IdW0gR2VuZXQ8L3Nl
Y29uZGFyeS10aXRsZT48L3RpdGxlcz48cGVyaW9kaWNhbD48ZnVsbC10aXRsZT5IdW0gR2VuZXQ8
L2Z1bGwtdGl0bGU+PC9wZXJpb2RpY2FsPjxwYWdlcz4yNDMtNjwvcGFnZXM+PHZvbHVtZT4xMDE8
L3ZvbHVtZT48bnVtYmVyPjI8L251bWJlcj48ZWRpdGlvbj4xOTk3LzEyLzI0PC9lZGl0aW9uPjxr
ZXl3b3Jkcz48a2V5d29yZD5BZnJpY2FuIENvbnRpbmVudGFsIEFuY2VzdHJ5IEdyb3VwL2dlbmV0
aWNzPC9rZXl3b3JkPjxrZXl3b3JkPkFsY29ob2xpc20vZXBpZGVtaW9sb2d5LypnZW5ldGljczwv
a2V5d29yZD48a2V5d29yZD5BbGxlbGVzPC9rZXl3b3JkPjxrZXl3b3JkPkFzaWFuIENvbnRpbmVu
dGFsIEFuY2VzdHJ5IEdyb3VwL2dlbmV0aWNzPC9rZXl3b3JkPjxrZXl3b3JkPkNhcnJpZXIgUHJv
dGVpbnMvKmdlbmV0aWNzPC9rZXl3b3JkPjxrZXl3b3JkPkV1cm9wZS9ldGhub2xvZ3k8L2tleXdv
cmQ+PGtleXdvcmQ+RXVyb3BlYW4gQ29udGluZW50YWwgQW5jZXN0cnkgR3JvdXAvZ2VuZXRpY3M8
L2tleXdvcmQ+PGtleXdvcmQ+RmVtYWxlPC9rZXl3b3JkPjxrZXl3b3JkPipHZW5lIEZyZXF1ZW5j
eTwva2V5d29yZD48a2V5d29yZD5IYXBsb3R5cGVzPC9rZXl3b3JkPjxrZXl3b3JkPkh1bWFuczwv
a2V5d29yZD48a2V5d29yZD5KYXBhbi9lcGlkZW1pb2xvZ3k8L2tleXdvcmQ+PGtleXdvcmQ+Kkxp
bmthZ2UgRGlzZXF1aWxpYnJpdW08L2tleXdvcmQ+PGtleXdvcmQ+TWFsZTwva2V5d29yZD48a2V5
d29yZD5NZW1icmFuZSBHbHljb3Byb3RlaW5zLypnZW5ldGljczwva2V5d29yZD48a2V5d29yZD4q
TWVtYnJhbmUgVHJhbnNwb3J0IFByb3RlaW5zPC9rZXl3b3JkPjxrZXl3b3JkPipOZXJ2ZSBUaXNz
dWUgUHJvdGVpbnM8L2tleXdvcmQ+PGtleXdvcmQ+KlBvbHltb3JwaGlzbSwgR2VuZXRpYzwva2V5
d29yZD48a2V5d29yZD5TZXJvdG9uaW4gUGxhc21hIE1lbWJyYW5lIFRyYW5zcG9ydCBQcm90ZWlu
czwva2V5d29yZD48a2V5d29yZD5Vbml0ZWQgU3RhdGVzL2VwaWRlbWlvbG9neTwva2V5d29yZD48
L2tleXdvcmRzPjxkYXRlcz48eWVhcj4xOTk3PC95ZWFyPjxwdWItZGF0ZXM+PGRhdGU+RGVjPC9k
YXRlPjwvcHViLWRhdGVzPjwvZGF0ZXM+PGlzYm4+MDM0MC02NzE3IChQcmludCkmI3hEOzAzNDAt
NjcxNyAoTGlua2luZyk8L2lzYm4+PGFjY2Vzc2lvbi1udW0+OTQwMjk3OTwvYWNjZXNzaW9uLW51
bT48dXJscz48cmVsYXRlZC11cmxzPjx1cmw+aHR0cHM6Ly93d3cubmNiaS5ubG0ubmloLmdvdi9w
dWJtZWQvOTQwMjk3OTwvdXJsPjwvcmVsYXRlZC11cmxzPjwvdXJscz48ZWxlY3Ryb25pYy1yZXNv
dXJjZS1udW0+MTAuMTAwNy9zMDA0MzkwMDUwNjI0PC9lbGVjdHJvbmljLXJlc291cmNlLW51bT48
L3JlY29yZD48L0NpdGU+PENpdGU+PEF1dGhvcj5LdW51Z2k8L0F1dGhvcj48WWVhcj4xOTk3PC9Z
ZWFyPjxSZWNOdW0+Nzg8L1JlY051bT48cmVjb3JkPjxyZWMtbnVtYmVyPjc4PC9yZWMtbnVtYmVy
Pjxmb3JlaWduLWtleXM+PGtleSBhcHA9IkVOIiBkYi1pZD0iZXN0OXhlOWZsZnJ0NW9lMjBwdHgw
djlpeHp2NXhmc3pmZGVyIiB0aW1lc3RhbXA9IjE2Mjg2OTQ0MTMiPjc4PC9rZXk+PC9mb3JlaWdu
LWtleXM+PHJlZi10eXBlIG5hbWU9IkpvdXJuYWwgQXJ0aWNsZSI+MTc8L3JlZi10eXBlPjxjb250
cmlidXRvcnM+PGF1dGhvcnM+PGF1dGhvcj5LdW51Z2ksIEguPC9hdXRob3I+PGF1dGhvcj5IYXR0
b3JpLCBNLjwvYXV0aG9yPjxhdXRob3I+S2F0bywgVC48L2F1dGhvcj48YXV0aG9yPlRhdHN1bWks
IE0uPC9hdXRob3I+PGF1dGhvcj5TYWthaSwgVC48L2F1dGhvcj48YXV0aG9yPlNhc2FraSwgVC48
L2F1dGhvcj48YXV0aG9yPkhpcm9zZSwgVC48L2F1dGhvcj48YXV0aG9yPk5hbmtvLCBTLjwvYXV0
aG9yPjwvYXV0aG9ycz48L2NvbnRyaWJ1dG9ycz48YXV0aC1hZGRyZXNzPkRlcGFydG1lbnQgb2Yg
UHN5Y2hpYXRyeSwgVGVpa3lvIFVuaXZlcnNpdHkgU2Nob29sIG9mIE1lZGljaW5lLCBUb2t5bywg
SmFwYW4uPC9hdXRoLWFkZHJlc3M+PHRpdGxlcz48dGl0bGU+U2Vyb3RvbmluIHRyYW5zcG9ydGVy
IGdlbmUgcG9seW1vcnBoaXNtczogZXRobmljIGRpZmZlcmVuY2UgYW5kIHBvc3NpYmxlIGFzc29j
aWF0aW9uIHdpdGggYmlwb2xhciBhZmZlY3RpdmUgZGlzb3JkZXI8L3RpdGxlPjxzZWNvbmRhcnkt
dGl0bGU+TW9sIFBzeWNoaWF0cnk8L3NlY29uZGFyeS10aXRsZT48L3RpdGxlcz48cGVyaW9kaWNh
bD48ZnVsbC10aXRsZT5Nb2wgUHN5Y2hpYXRyeTwvZnVsbC10aXRsZT48L3BlcmlvZGljYWw+PHBh
Z2VzPjQ1Ny02MjwvcGFnZXM+PHZvbHVtZT4yPC92b2x1bWU+PG51bWJlcj42PC9udW1iZXI+PGVk
aXRpb24+MTk5Ny8xMi8xNzwvZWRpdGlvbj48a2V5d29yZHM+PGtleXdvcmQ+QWR1bHQ8L2tleXdv
cmQ+PGtleXdvcmQ+QWxsZWxlczwva2V5d29yZD48a2V5d29yZD5Bc2lhbiBDb250aW5lbnRhbCBB
bmNlc3RyeSBHcm91cC8qZ2VuZXRpY3M8L2tleXdvcmQ+PGtleXdvcmQ+QmFzZSBTZXF1ZW5jZTwv
a2V5d29yZD48a2V5d29yZD5CaXBvbGFyIERpc29yZGVyLypnZW5ldGljczwva2V5d29yZD48a2V5
d29yZD5DYXJyaWVyIFByb3RlaW5zLypnZW5ldGljczwva2V5d29yZD48a2V5d29yZD5ETkEgVHJh
bnNwb3NhYmxlIEVsZW1lbnRzPC9rZXl3b3JkPjxrZXl3b3JkPkRlcHJlc3NpdmUgRGlzb3JkZXIv
KmdlbmV0aWNzPC9rZXl3b3JkPjxrZXl3b3JkPkV1cm9wZWFuIENvbnRpbmVudGFsIEFuY2VzdHJ5
IEdyb3VwLypnZW5ldGljczwva2V5d29yZD48a2V5d29yZD5GZW1hbGU8L2tleXdvcmQ+PGtleXdv
cmQ+R2VuZSBGcmVxdWVuY3k8L2tleXdvcmQ+PGtleXdvcmQ+R2Vub3R5cGU8L2tleXdvcmQ+PGtl
eXdvcmQ+SHVtYW5zPC9rZXl3b3JkPjxrZXl3b3JkPkphcGFuPC9rZXl3b3JkPjxrZXl3b3JkPk1h
bGU8L2tleXdvcmQ+PGtleXdvcmQ+TWVtYnJhbmUgR2x5Y29wcm90ZWlucy8qZ2VuZXRpY3M8L2tl
eXdvcmQ+PGtleXdvcmQ+Kk1lbWJyYW5lIFRyYW5zcG9ydCBQcm90ZWluczwva2V5d29yZD48a2V5
d29yZD5NaWRkbGUgQWdlZDwva2V5d29yZD48a2V5d29yZD5Nb2xlY3VsYXIgU2VxdWVuY2UgRGF0
YTwva2V5d29yZD48a2V5d29yZD4qTmVydmUgVGlzc3VlIFByb3RlaW5zPC9rZXl3b3JkPjxrZXl3
b3JkPipQb2x5bW9ycGhpc20sIEdlbmV0aWM8L2tleXdvcmQ+PGtleXdvcmQ+UmVmZXJlbmNlIFZh
bHVlczwva2V5d29yZD48a2V5d29yZD4qUmVwZXRpdGl2ZSBTZXF1ZW5jZXMsIE51Y2xlaWMgQWNp
ZDwva2V5d29yZD48a2V5d29yZD5TZXJvdG9uaW4vbWV0YWJvbGlzbTwva2V5d29yZD48a2V5d29y
ZD5TZXJvdG9uaW4gUGxhc21hIE1lbWJyYW5lIFRyYW5zcG9ydCBQcm90ZWluczwva2V5d29yZD48
L2tleXdvcmRzPjxkYXRlcz48eWVhcj4xOTk3PC95ZWFyPjxwdWItZGF0ZXM+PGRhdGU+T2N0LU5v
djwvZGF0ZT48L3B1Yi1kYXRlcz48L2RhdGVzPjxpc2JuPjEzNTktNDE4NCAoUHJpbnQpJiN4RDsx
MzU5LTQxODQgKExpbmtpbmcpPC9pc2JuPjxhY2Nlc3Npb24tbnVtPjkzOTk2ODg8L2FjY2Vzc2lv
bi1udW0+PHVybHM+PHJlbGF0ZWQtdXJscz48dXJsPmh0dHBzOi8vd3d3Lm5jYmkubmxtLm5paC5n
b3YvcHVibWVkLzkzOTk2ODg8L3VybD48L3JlbGF0ZWQtdXJscz48L3VybHM+PGVsZWN0cm9uaWMt
cmVzb3VyY2UtbnVtPjEwLjEwMzgvc2oubXAuNDAwMDMzNDwvZWxlY3Ryb25pYy1yZXNvdXJjZS1u
dW0+PC9yZWNvcmQ+PC9DaXRlPjxDaXRlPjxBdXRob3I+Tmc8L0F1dGhvcj48WWVhcj4yMDA2PC9Z
ZWFyPjxSZWNOdW0+Nzk8L1JlY051bT48cmVjb3JkPjxyZWMtbnVtYmVyPjc5PC9yZWMtbnVtYmVy
Pjxmb3JlaWduLWtleXM+PGtleSBhcHA9IkVOIiBkYi1pZD0iZXN0OXhlOWZsZnJ0NW9lMjBwdHgw
djlpeHp2NXhmc3pmZGVyIiB0aW1lc3RhbXA9IjE2Mjg2OTQ0NjAiPjc5PC9rZXk+PC9mb3JlaWdu
LWtleXM+PHJlZi10eXBlIG5hbWU9IkpvdXJuYWwgQXJ0aWNsZSI+MTc8L3JlZi10eXBlPjxjb250
cmlidXRvcnM+PGF1dGhvcnM+PGF1dGhvcj5OZywgQy4gSC48L2F1dGhvcj48YXV0aG9yPkVhc3Rl
YWwsIFMuPC9hdXRob3I+PGF1dGhvcj5UYW4sIFMuPC9hdXRob3I+PGF1dGhvcj5TY2h3ZWl0emVy
LCBJLjwvYXV0aG9yPjxhdXRob3I+SG8sIEIuIEsuPC9hdXRob3I+PGF1dGhvcj5Beml6LCBTLjwv
YXV0aG9yPjwvYXV0aG9ycz48L2NvbnRyaWJ1dG9ycz48YXV0aC1hZGRyZXNzPlByb2Zlc3Nvcmlh
bCBVbml0LCBUaGUgTWVsYm91cm5lIENsaW5pYywgVW5pdmVyc2l0eSBvZiBNZWxib3VybmUsIEF1
c3RyYWxpYS4gY25nQHVuaW1lbGIuZWR1LmF1PC9hdXRoLWFkZHJlc3M+PHRpdGxlcz48dGl0bGU+
U2Vyb3RvbmluIHRyYW5zcG9ydGVyIHBvbHltb3JwaGlzbXMgYW5kIGNsaW5pY2FsIHJlc3BvbnNl
IHRvIHNlcnRyYWxpbmUgYWNyb3NzIGV0aG5pY2l0aWVzPC90aXRsZT48c2Vjb25kYXJ5LXRpdGxl
PlByb2cgTmV1cm9wc3ljaG9waGFybWFjb2wgQmlvbCBQc3ljaGlhdHJ5PC9zZWNvbmRhcnktdGl0
bGU+PC90aXRsZXM+PHBlcmlvZGljYWw+PGZ1bGwtdGl0bGU+UHJvZyBOZXVyb3BzeWNob3BoYXJt
YWNvbCBCaW9sIFBzeWNoaWF0cnk8L2Z1bGwtdGl0bGU+PC9wZXJpb2RpY2FsPjxwYWdlcz45NTMt
NzwvcGFnZXM+PHZvbHVtZT4zMDwvdm9sdW1lPjxudW1iZXI+NTwvbnVtYmVyPjxlZGl0aW9uPjIw
MDYvMDQvMDQ8L2VkaXRpb24+PGtleXdvcmRzPjxrZXl3b3JkPkFkdWx0PC9rZXl3b3JkPjxrZXl3
b3JkPkFsbGVsZXM8L2tleXdvcmQ+PGtleXdvcmQ+QW50aWRlcHJlc3NpdmUgQWdlbnRzLCBTZWNv
bmQtR2VuZXJhdGlvbi9ibG9vZC8qdGhlcmFwZXV0aWMgdXNlPC9rZXl3b3JkPjxrZXl3b3JkPkFz
aWFuIENvbnRpbmVudGFsIEFuY2VzdHJ5IEdyb3VwPC9rZXl3b3JkPjxrZXl3b3JkPkF1c3RyYWxp
YTwva2V5d29yZD48a2V5d29yZD5DaGluYS9ldGhub2xvZ3k8L2tleXdvcmQ+PGtleXdvcmQ+RE5B
L2dlbmV0aWNzPC9rZXl3b3JkPjxrZXl3b3JkPkRlcHJlc3NpdmUgRGlzb3JkZXIvKmRydWcgdGhl
cmFweS9lcGlkZW1pb2xvZ3kvcHN5Y2hvbG9neTwva2V5d29yZD48a2V5d29yZD5FdGhuaWMgR3Jv
dXBzLypnZW5ldGljczwva2V5d29yZD48a2V5d29yZD5FdXJvcGVhbiBDb250aW5lbnRhbCBBbmNl
c3RyeSBHcm91cDwva2V5d29yZD48a2V5d29yZD5GZW1hbGU8L2tleXdvcmQ+PGtleXdvcmQ+R2Vu
ZSBGcmVxdWVuY3k8L2tleXdvcmQ+PGtleXdvcmQ+R2Vub3R5cGU8L2tleXdvcmQ+PGtleXdvcmQ+
SHVtYW5zPC9rZXl3b3JkPjxrZXl3b3JkPk1hbGU8L2tleXdvcmQ+PGtleXdvcmQ+TWlkZGxlIEFn
ZWQ8L2tleXdvcmQ+PGtleXdvcmQ+UG9seW1vcnBoaXNtLCBHZW5ldGljLypnZW5ldGljczwva2V5
d29yZD48a2V5d29yZD5Qcm9zcGVjdGl2ZSBTdHVkaWVzPC9rZXl3b3JkPjxrZXl3b3JkPlBzeWNo
aWF0cmljIFN0YXR1cyBSYXRpbmcgU2NhbGVzPC9rZXl3b3JkPjxrZXl3b3JkPlNlcm90b25pbiBQ
bGFzbWEgTWVtYnJhbmUgVHJhbnNwb3J0IFByb3RlaW5zLypnZW5ldGljczwva2V5d29yZD48a2V5
d29yZD5TZXJ0cmFsaW5lL2Jsb29kLyp0aGVyYXBldXRpYyB1c2U8L2tleXdvcmQ+PC9rZXl3b3Jk
cz48ZGF0ZXM+PHllYXI+MjAwNjwveWVhcj48cHViLWRhdGVzPjxkYXRlPkp1bDwvZGF0ZT48L3B1
Yi1kYXRlcz48L2RhdGVzPjxpc2JuPjAyNzgtNTg0NiAoUHJpbnQpJiN4RDswMjc4LTU4NDYgKExp
bmtpbmcpPC9pc2JuPjxhY2Nlc3Npb24tbnVtPjE2NTgwNzY4PC9hY2Nlc3Npb24tbnVtPjx1cmxz
PjxyZWxhdGVkLXVybHM+PHVybD5odHRwczovL3d3dy5uY2JpLm5sbS5uaWguZ292L3B1Ym1lZC8x
NjU4MDc2ODwvdXJsPjwvcmVsYXRlZC11cmxzPjwvdXJscz48ZWxlY3Ryb25pYy1yZXNvdXJjZS1u
dW0+MTAuMTAxNi9qLnBucGJwLjIwMDYuMDIuMDE1PC9lbGVjdHJvbmljLXJlc291cmNlLW51bT48
L3JlY29yZD48L0NpdGU+PENpdGU+PEF1dGhvcj5TZXJyZXR0aTwvQXV0aG9yPjxZZWFyPjIwMDY8
L1llYXI+PFJlY051bT44MDwvUmVjTnVtPjxyZWNvcmQ+PHJlYy1udW1iZXI+ODA8L3JlYy1udW1i
ZXI+PGZvcmVpZ24ta2V5cz48a2V5IGFwcD0iRU4iIGRiLWlkPSJlc3Q5eGU5ZmxmcnQ1b2UyMHB0
eDB2OWl4enY1eGZzemZkZXIiIHRpbWVzdGFtcD0iMTYyODY5NDUxNCI+ODA8L2tleT48L2ZvcmVp
Z24ta2V5cz48cmVmLXR5cGUgbmFtZT0iSm91cm5hbCBBcnRpY2xlIj4xNzwvcmVmLXR5cGU+PGNv
bnRyaWJ1dG9ycz48YXV0aG9ycz48YXV0aG9yPlNlcnJldHRpLCBBLjwvYXV0aG9yPjxhdXRob3I+
Q2FsYXRpLCBSLjwvYXV0aG9yPjxhdXRob3I+TWFuZGVsbGksIEwuPC9hdXRob3I+PGF1dGhvcj5E
ZSBSb25jaGksIEQuPC9hdXRob3I+PC9hdXRob3JzPjwvY29udHJpYnV0b3JzPjxhdXRoLWFkZHJl
c3M+SW5zdGl0dXRlIG9mIFBzeWNoaWF0cnksIFVuaXZlcnNpdHkgb2YgQm9sb2duYSwgQm9sb2du
YSwgSXRhbHkuIGFsZXNzYW5kcm8uc2VycmV0dGlAdW5pYm8uaXQ8L2F1dGgtYWRkcmVzcz48dGl0
bGVzPjx0aXRsZT5TZXJvdG9uaW4gdHJhbnNwb3J0ZXIgZ2VuZSB2YXJpYW50cyBhbmQgYmVoYXZp
b3I6IGEgY29tcHJlaGVuc2l2ZSByZXZpZXc8L3RpdGxlPjxzZWNvbmRhcnktdGl0bGU+Q3VyciBE
cnVnIFRhcmdldHM8L3NlY29uZGFyeS10aXRsZT48L3RpdGxlcz48cGVyaW9kaWNhbD48ZnVsbC10
aXRsZT5DdXJyIERydWcgVGFyZ2V0czwvZnVsbC10aXRsZT48L3BlcmlvZGljYWw+PHBhZ2VzPjE2
NTktNjk8L3BhZ2VzPjx2b2x1bWU+Nzwvdm9sdW1lPjxudW1iZXI+MTI8L251bWJlcj48ZWRpdGlv
bj4yMDA2LzEyLzE2PC9lZGl0aW9uPjxrZXl3b3Jkcz48a2V5d29yZD5BbXlnZGFsYS9waHlzaW9s
b2d5PC9rZXl3b3JkPjxrZXl3b3JkPkFudGlkZXByZXNzaXZlIEFnZW50cy90aGVyYXBldXRpYyB1
c2U8L2tleXdvcmQ+PGtleXdvcmQ+QW54aWV0eSBEaXNvcmRlcnMvZ2VuZXRpY3M8L2tleXdvcmQ+
PGtleXdvcmQ+SGlwcG9jYW1wdXMvYW5hdG9teSAmYW1wOyBoaXN0b2xvZ3k8L2tleXdvcmQ+PGtl
eXdvcmQ+SHVtYW5zPC9rZXl3b3JkPjxrZXl3b3JkPk1lbnRhbCBEaXNvcmRlcnMvKmdlbmV0aWNz
PC9rZXl3b3JkPjxrZXl3b3JkPk1vb2QgRGlzb3JkZXJzL2dlbmV0aWNzPC9rZXl3b3JkPjxrZXl3
b3JkPipQb2x5bW9ycGhpc20sIEdlbmV0aWM8L2tleXdvcmQ+PGtleXdvcmQ+U2Vyb3RvbmluIFBs
YXNtYSBNZW1icmFuZSBUcmFuc3BvcnQgUHJvdGVpbnMvKmdlbmV0aWNzPC9rZXl3b3JkPjxrZXl3
b3JkPlN1YnN0YW5jZS1SZWxhdGVkIERpc29yZGVycy9nZW5ldGljczwva2V5d29yZD48L2tleXdv
cmRzPjxkYXRlcz48eWVhcj4yMDA2PC95ZWFyPjxwdWItZGF0ZXM+PGRhdGU+RGVjPC9kYXRlPjwv
cHViLWRhdGVzPjwvZGF0ZXM+PGlzYm4+MTg3My01NTkyIChFbGVjdHJvbmljKSYjeEQ7MTM4OS00
NTAxIChMaW5raW5nKTwvaXNibj48YWNjZXNzaW9uLW51bT4xNzE2ODg0MTwvYWNjZXNzaW9uLW51
bT48dXJscz48cmVsYXRlZC11cmxzPjx1cmw+aHR0cHM6Ly93d3cubmNiaS5ubG0ubmloLmdvdi9w
dWJtZWQvMTcxNjg4NDE8L3VybD48L3JlbGF0ZWQtdXJscz48L3VybHM+PGVsZWN0cm9uaWMtcmVz
b3VyY2UtbnVtPjEwLjIxNzQvMTM4OTQ1MDA2Nzc5MDI1NDE5PC9lbGVjdHJvbmljLXJlc291cmNl
LW51bT48L3JlY29yZD48L0NpdGU+PC9FbmROb3RlPgB=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PEVuZE5vdGU+PENpdGU+PEF1dGhvcj5HZWxlcm50ZXI8L0F1dGhvcj48WWVhcj4xOTk3PC9ZZWFy
PjxSZWNOdW0+Nzc8L1JlY051bT48RGlzcGxheVRleHQ+KEdlbGVybnRlciBldCBhbC4sIDE5OTc7
IEt1bnVnaSBldCBhbC4sIDE5OTc7IE5nIGV0IGFsLiwgMjAwNjsgU2VycmV0dGkgZXQgYWwuLCAy
MDA2KTwvRGlzcGxheVRleHQ+PHJlY29yZD48cmVjLW51bWJlcj43NzwvcmVjLW51bWJlcj48Zm9y
ZWlnbi1rZXlzPjxrZXkgYXBwPSJFTiIgZGItaWQ9ImVzdDl4ZTlmbGZydDVvZTIwcHR4MHY5aXh6
djV4ZnN6ZmRlciIgdGltZXN0YW1wPSIxNjI4Njk0MzYwIj43Nzwva2V5PjwvZm9yZWlnbi1rZXlz
PjxyZWYtdHlwZSBuYW1lPSJKb3VybmFsIEFydGljbGUiPjE3PC9yZWYtdHlwZT48Y29udHJpYnV0
b3JzPjxhdXRob3JzPjxhdXRob3I+R2VsZXJudGVyLCBKLjwvYXV0aG9yPjxhdXRob3I+S3Jhbnps
ZXIsIEguPC9hdXRob3I+PGF1dGhvcj5DdWJlbGxzLCBKLiBGLjwvYXV0aG9yPjwvYXV0aG9ycz48
L2NvbnRyaWJ1dG9ycz48YXV0aC1hZGRyZXNzPkRlcGFydG1lbnQgb2YgUHN5Y2hpYXRyeSwgVkEg
Q29ubmVjdGljdXQgSGVhbHRoY2FyZSBTeXN0ZW0sIFdlc3QgSGF2ZW4sIENUIDA2NTE2LCBVU0Eu
IGdlbGVybnRlci1qb2VsQGNzLnlhbGUuZWR1PC9hdXRoLWFkZHJlc3M+PHRpdGxlcz48dGl0bGU+
U2Vyb3RvbmluIHRyYW5zcG9ydGVyIHByb3RlaW4gKFNMQzZBNCkgYWxsZWxlIGFuZCBoYXBsb3R5
cGUgZnJlcXVlbmNpZXMgYW5kIGxpbmthZ2UgZGlzZXF1aWxpYnJpYSBpbiBBZnJpY2FuLSBhbmQg
RXVyb3BlYW4tQW1lcmljYW4gYW5kIEphcGFuZXNlIHBvcHVsYXRpb25zIGFuZCBpbiBhbGNvaG9s
LWRlcGVuZGVudCBzdWJqZWN0czwvdGl0bGU+PHNlY29uZGFyeS10aXRsZT5IdW0gR2VuZXQ8L3Nl
Y29uZGFyeS10aXRsZT48L3RpdGxlcz48cGVyaW9kaWNhbD48ZnVsbC10aXRsZT5IdW0gR2VuZXQ8
L2Z1bGwtdGl0bGU+PC9wZXJpb2RpY2FsPjxwYWdlcz4yNDMtNjwvcGFnZXM+PHZvbHVtZT4xMDE8
L3ZvbHVtZT48bnVtYmVyPjI8L251bWJlcj48ZWRpdGlvbj4xOTk3LzEyLzI0PC9lZGl0aW9uPjxr
ZXl3b3Jkcz48a2V5d29yZD5BZnJpY2FuIENvbnRpbmVudGFsIEFuY2VzdHJ5IEdyb3VwL2dlbmV0
aWNzPC9rZXl3b3JkPjxrZXl3b3JkPkFsY29ob2xpc20vZXBpZGVtaW9sb2d5LypnZW5ldGljczwv
a2V5d29yZD48a2V5d29yZD5BbGxlbGVzPC9rZXl3b3JkPjxrZXl3b3JkPkFzaWFuIENvbnRpbmVu
dGFsIEFuY2VzdHJ5IEdyb3VwL2dlbmV0aWNzPC9rZXl3b3JkPjxrZXl3b3JkPkNhcnJpZXIgUHJv
dGVpbnMvKmdlbmV0aWNzPC9rZXl3b3JkPjxrZXl3b3JkPkV1cm9wZS9ldGhub2xvZ3k8L2tleXdv
cmQ+PGtleXdvcmQ+RXVyb3BlYW4gQ29udGluZW50YWwgQW5jZXN0cnkgR3JvdXAvZ2VuZXRpY3M8
L2tleXdvcmQ+PGtleXdvcmQ+RmVtYWxlPC9rZXl3b3JkPjxrZXl3b3JkPipHZW5lIEZyZXF1ZW5j
eTwva2V5d29yZD48a2V5d29yZD5IYXBsb3R5cGVzPC9rZXl3b3JkPjxrZXl3b3JkPkh1bWFuczwv
a2V5d29yZD48a2V5d29yZD5KYXBhbi9lcGlkZW1pb2xvZ3k8L2tleXdvcmQ+PGtleXdvcmQ+Kkxp
bmthZ2UgRGlzZXF1aWxpYnJpdW08L2tleXdvcmQ+PGtleXdvcmQ+TWFsZTwva2V5d29yZD48a2V5
d29yZD5NZW1icmFuZSBHbHljb3Byb3RlaW5zLypnZW5ldGljczwva2V5d29yZD48a2V5d29yZD4q
TWVtYnJhbmUgVHJhbnNwb3J0IFByb3RlaW5zPC9rZXl3b3JkPjxrZXl3b3JkPipOZXJ2ZSBUaXNz
dWUgUHJvdGVpbnM8L2tleXdvcmQ+PGtleXdvcmQ+KlBvbHltb3JwaGlzbSwgR2VuZXRpYzwva2V5
d29yZD48a2V5d29yZD5TZXJvdG9uaW4gUGxhc21hIE1lbWJyYW5lIFRyYW5zcG9ydCBQcm90ZWlu
czwva2V5d29yZD48a2V5d29yZD5Vbml0ZWQgU3RhdGVzL2VwaWRlbWlvbG9neTwva2V5d29yZD48
L2tleXdvcmRzPjxkYXRlcz48eWVhcj4xOTk3PC95ZWFyPjxwdWItZGF0ZXM+PGRhdGU+RGVjPC9k
YXRlPjwvcHViLWRhdGVzPjwvZGF0ZXM+PGlzYm4+MDM0MC02NzE3IChQcmludCkmI3hEOzAzNDAt
NjcxNyAoTGlua2luZyk8L2lzYm4+PGFjY2Vzc2lvbi1udW0+OTQwMjk3OTwvYWNjZXNzaW9uLW51
bT48dXJscz48cmVsYXRlZC11cmxzPjx1cmw+aHR0cHM6Ly93d3cubmNiaS5ubG0ubmloLmdvdi9w
dWJtZWQvOTQwMjk3OTwvdXJsPjwvcmVsYXRlZC11cmxzPjwvdXJscz48ZWxlY3Ryb25pYy1yZXNv
dXJjZS1udW0+MTAuMTAwNy9zMDA0MzkwMDUwNjI0PC9lbGVjdHJvbmljLXJlc291cmNlLW51bT48
L3JlY29yZD48L0NpdGU+PENpdGU+PEF1dGhvcj5LdW51Z2k8L0F1dGhvcj48WWVhcj4xOTk3PC9Z
ZWFyPjxSZWNOdW0+Nzg8L1JlY051bT48cmVjb3JkPjxyZWMtbnVtYmVyPjc4PC9yZWMtbnVtYmVy
Pjxmb3JlaWduLWtleXM+PGtleSBhcHA9IkVOIiBkYi1pZD0iZXN0OXhlOWZsZnJ0NW9lMjBwdHgw
djlpeHp2NXhmc3pmZGVyIiB0aW1lc3RhbXA9IjE2Mjg2OTQ0MTMiPjc4PC9rZXk+PC9mb3JlaWdu
LWtleXM+PHJlZi10eXBlIG5hbWU9IkpvdXJuYWwgQXJ0aWNsZSI+MTc8L3JlZi10eXBlPjxjb250
cmlidXRvcnM+PGF1dGhvcnM+PGF1dGhvcj5LdW51Z2ksIEguPC9hdXRob3I+PGF1dGhvcj5IYXR0
b3JpLCBNLjwvYXV0aG9yPjxhdXRob3I+S2F0bywgVC48L2F1dGhvcj48YXV0aG9yPlRhdHN1bWks
IE0uPC9hdXRob3I+PGF1dGhvcj5TYWthaSwgVC48L2F1dGhvcj48YXV0aG9yPlNhc2FraSwgVC48
L2F1dGhvcj48YXV0aG9yPkhpcm9zZSwgVC48L2F1dGhvcj48YXV0aG9yPk5hbmtvLCBTLjwvYXV0
aG9yPjwvYXV0aG9ycz48L2NvbnRyaWJ1dG9ycz48YXV0aC1hZGRyZXNzPkRlcGFydG1lbnQgb2Yg
UHN5Y2hpYXRyeSwgVGVpa3lvIFVuaXZlcnNpdHkgU2Nob29sIG9mIE1lZGljaW5lLCBUb2t5bywg
SmFwYW4uPC9hdXRoLWFkZHJlc3M+PHRpdGxlcz48dGl0bGU+U2Vyb3RvbmluIHRyYW5zcG9ydGVy
IGdlbmUgcG9seW1vcnBoaXNtczogZXRobmljIGRpZmZlcmVuY2UgYW5kIHBvc3NpYmxlIGFzc29j
aWF0aW9uIHdpdGggYmlwb2xhciBhZmZlY3RpdmUgZGlzb3JkZXI8L3RpdGxlPjxzZWNvbmRhcnkt
dGl0bGU+TW9sIFBzeWNoaWF0cnk8L3NlY29uZGFyeS10aXRsZT48L3RpdGxlcz48cGVyaW9kaWNh
bD48ZnVsbC10aXRsZT5Nb2wgUHN5Y2hpYXRyeTwvZnVsbC10aXRsZT48L3BlcmlvZGljYWw+PHBh
Z2VzPjQ1Ny02MjwvcGFnZXM+PHZvbHVtZT4yPC92b2x1bWU+PG51bWJlcj42PC9udW1iZXI+PGVk
aXRpb24+MTk5Ny8xMi8xNzwvZWRpdGlvbj48a2V5d29yZHM+PGtleXdvcmQ+QWR1bHQ8L2tleXdv
cmQ+PGtleXdvcmQ+QWxsZWxlczwva2V5d29yZD48a2V5d29yZD5Bc2lhbiBDb250aW5lbnRhbCBB
bmNlc3RyeSBHcm91cC8qZ2VuZXRpY3M8L2tleXdvcmQ+PGtleXdvcmQ+QmFzZSBTZXF1ZW5jZTwv
a2V5d29yZD48a2V5d29yZD5CaXBvbGFyIERpc29yZGVyLypnZW5ldGljczwva2V5d29yZD48a2V5
d29yZD5DYXJyaWVyIFByb3RlaW5zLypnZW5ldGljczwva2V5d29yZD48a2V5d29yZD5ETkEgVHJh
bnNwb3NhYmxlIEVsZW1lbnRzPC9rZXl3b3JkPjxrZXl3b3JkPkRlcHJlc3NpdmUgRGlzb3JkZXIv
KmdlbmV0aWNzPC9rZXl3b3JkPjxrZXl3b3JkPkV1cm9wZWFuIENvbnRpbmVudGFsIEFuY2VzdHJ5
IEdyb3VwLypnZW5ldGljczwva2V5d29yZD48a2V5d29yZD5GZW1hbGU8L2tleXdvcmQ+PGtleXdv
cmQ+R2VuZSBGcmVxdWVuY3k8L2tleXdvcmQ+PGtleXdvcmQ+R2Vub3R5cGU8L2tleXdvcmQ+PGtl
eXdvcmQ+SHVtYW5zPC9rZXl3b3JkPjxrZXl3b3JkPkphcGFuPC9rZXl3b3JkPjxrZXl3b3JkPk1h
bGU8L2tleXdvcmQ+PGtleXdvcmQ+TWVtYnJhbmUgR2x5Y29wcm90ZWlucy8qZ2VuZXRpY3M8L2tl
eXdvcmQ+PGtleXdvcmQ+Kk1lbWJyYW5lIFRyYW5zcG9ydCBQcm90ZWluczwva2V5d29yZD48a2V5
d29yZD5NaWRkbGUgQWdlZDwva2V5d29yZD48a2V5d29yZD5Nb2xlY3VsYXIgU2VxdWVuY2UgRGF0
YTwva2V5d29yZD48a2V5d29yZD4qTmVydmUgVGlzc3VlIFByb3RlaW5zPC9rZXl3b3JkPjxrZXl3
b3JkPipQb2x5bW9ycGhpc20sIEdlbmV0aWM8L2tleXdvcmQ+PGtleXdvcmQ+UmVmZXJlbmNlIFZh
bHVlczwva2V5d29yZD48a2V5d29yZD4qUmVwZXRpdGl2ZSBTZXF1ZW5jZXMsIE51Y2xlaWMgQWNp
ZDwva2V5d29yZD48a2V5d29yZD5TZXJvdG9uaW4vbWV0YWJvbGlzbTwva2V5d29yZD48a2V5d29y
ZD5TZXJvdG9uaW4gUGxhc21hIE1lbWJyYW5lIFRyYW5zcG9ydCBQcm90ZWluczwva2V5d29yZD48
L2tleXdvcmRzPjxkYXRlcz48eWVhcj4xOTk3PC95ZWFyPjxwdWItZGF0ZXM+PGRhdGU+T2N0LU5v
djwvZGF0ZT48L3B1Yi1kYXRlcz48L2RhdGVzPjxpc2JuPjEzNTktNDE4NCAoUHJpbnQpJiN4RDsx
MzU5LTQxODQgKExpbmtpbmcpPC9pc2JuPjxhY2Nlc3Npb24tbnVtPjkzOTk2ODg8L2FjY2Vzc2lv
bi1udW0+PHVybHM+PHJlbGF0ZWQtdXJscz48dXJsPmh0dHBzOi8vd3d3Lm5jYmkubmxtLm5paC5n
b3YvcHVibWVkLzkzOTk2ODg8L3VybD48L3JlbGF0ZWQtdXJscz48L3VybHM+PGVsZWN0cm9uaWMt
cmVzb3VyY2UtbnVtPjEwLjEwMzgvc2oubXAuNDAwMDMzNDwvZWxlY3Ryb25pYy1yZXNvdXJjZS1u
dW0+PC9yZWNvcmQ+PC9DaXRlPjxDaXRlPjxBdXRob3I+Tmc8L0F1dGhvcj48WWVhcj4yMDA2PC9Z
ZWFyPjxSZWNOdW0+Nzk8L1JlY051bT48cmVjb3JkPjxyZWMtbnVtYmVyPjc5PC9yZWMtbnVtYmVy
Pjxmb3JlaWduLWtleXM+PGtleSBhcHA9IkVOIiBkYi1pZD0iZXN0OXhlOWZsZnJ0NW9lMjBwdHgw
djlpeHp2NXhmc3pmZGVyIiB0aW1lc3RhbXA9IjE2Mjg2OTQ0NjAiPjc5PC9rZXk+PC9mb3JlaWdu
LWtleXM+PHJlZi10eXBlIG5hbWU9IkpvdXJuYWwgQXJ0aWNsZSI+MTc8L3JlZi10eXBlPjxjb250
cmlidXRvcnM+PGF1dGhvcnM+PGF1dGhvcj5OZywgQy4gSC48L2F1dGhvcj48YXV0aG9yPkVhc3Rl
YWwsIFMuPC9hdXRob3I+PGF1dGhvcj5UYW4sIFMuPC9hdXRob3I+PGF1dGhvcj5TY2h3ZWl0emVy
LCBJLjwvYXV0aG9yPjxhdXRob3I+SG8sIEIuIEsuPC9hdXRob3I+PGF1dGhvcj5Beml6LCBTLjwv
YXV0aG9yPjwvYXV0aG9ycz48L2NvbnRyaWJ1dG9ycz48YXV0aC1hZGRyZXNzPlByb2Zlc3Nvcmlh
bCBVbml0LCBUaGUgTWVsYm91cm5lIENsaW5pYywgVW5pdmVyc2l0eSBvZiBNZWxib3VybmUsIEF1
c3RyYWxpYS4gY25nQHVuaW1lbGIuZWR1LmF1PC9hdXRoLWFkZHJlc3M+PHRpdGxlcz48dGl0bGU+
U2Vyb3RvbmluIHRyYW5zcG9ydGVyIHBvbHltb3JwaGlzbXMgYW5kIGNsaW5pY2FsIHJlc3BvbnNl
IHRvIHNlcnRyYWxpbmUgYWNyb3NzIGV0aG5pY2l0aWVzPC90aXRsZT48c2Vjb25kYXJ5LXRpdGxl
PlByb2cgTmV1cm9wc3ljaG9waGFybWFjb2wgQmlvbCBQc3ljaGlhdHJ5PC9zZWNvbmRhcnktdGl0
bGU+PC90aXRsZXM+PHBlcmlvZGljYWw+PGZ1bGwtdGl0bGU+UHJvZyBOZXVyb3BzeWNob3BoYXJt
YWNvbCBCaW9sIFBzeWNoaWF0cnk8L2Z1bGwtdGl0bGU+PC9wZXJpb2RpY2FsPjxwYWdlcz45NTMt
NzwvcGFnZXM+PHZvbHVtZT4zMDwvdm9sdW1lPjxudW1iZXI+NTwvbnVtYmVyPjxlZGl0aW9uPjIw
MDYvMDQvMDQ8L2VkaXRpb24+PGtleXdvcmRzPjxrZXl3b3JkPkFkdWx0PC9rZXl3b3JkPjxrZXl3
b3JkPkFsbGVsZXM8L2tleXdvcmQ+PGtleXdvcmQ+QW50aWRlcHJlc3NpdmUgQWdlbnRzLCBTZWNv
bmQtR2VuZXJhdGlvbi9ibG9vZC8qdGhlcmFwZXV0aWMgdXNlPC9rZXl3b3JkPjxrZXl3b3JkPkFz
aWFuIENvbnRpbmVudGFsIEFuY2VzdHJ5IEdyb3VwPC9rZXl3b3JkPjxrZXl3b3JkPkF1c3RyYWxp
YTwva2V5d29yZD48a2V5d29yZD5DaGluYS9ldGhub2xvZ3k8L2tleXdvcmQ+PGtleXdvcmQ+RE5B
L2dlbmV0aWNzPC9rZXl3b3JkPjxrZXl3b3JkPkRlcHJlc3NpdmUgRGlzb3JkZXIvKmRydWcgdGhl
cmFweS9lcGlkZW1pb2xvZ3kvcHN5Y2hvbG9neTwva2V5d29yZD48a2V5d29yZD5FdGhuaWMgR3Jv
dXBzLypnZW5ldGljczwva2V5d29yZD48a2V5d29yZD5FdXJvcGVhbiBDb250aW5lbnRhbCBBbmNl
c3RyeSBHcm91cDwva2V5d29yZD48a2V5d29yZD5GZW1hbGU8L2tleXdvcmQ+PGtleXdvcmQ+R2Vu
ZSBGcmVxdWVuY3k8L2tleXdvcmQ+PGtleXdvcmQ+R2Vub3R5cGU8L2tleXdvcmQ+PGtleXdvcmQ+
SHVtYW5zPC9rZXl3b3JkPjxrZXl3b3JkPk1hbGU8L2tleXdvcmQ+PGtleXdvcmQ+TWlkZGxlIEFn
ZWQ8L2tleXdvcmQ+PGtleXdvcmQ+UG9seW1vcnBoaXNtLCBHZW5ldGljLypnZW5ldGljczwva2V5
d29yZD48a2V5d29yZD5Qcm9zcGVjdGl2ZSBTdHVkaWVzPC9rZXl3b3JkPjxrZXl3b3JkPlBzeWNo
aWF0cmljIFN0YXR1cyBSYXRpbmcgU2NhbGVzPC9rZXl3b3JkPjxrZXl3b3JkPlNlcm90b25pbiBQ
bGFzbWEgTWVtYnJhbmUgVHJhbnNwb3J0IFByb3RlaW5zLypnZW5ldGljczwva2V5d29yZD48a2V5
d29yZD5TZXJ0cmFsaW5lL2Jsb29kLyp0aGVyYXBldXRpYyB1c2U8L2tleXdvcmQ+PC9rZXl3b3Jk
cz48ZGF0ZXM+PHllYXI+MjAwNjwveWVhcj48cHViLWRhdGVzPjxkYXRlPkp1bDwvZGF0ZT48L3B1
Yi1kYXRlcz48L2RhdGVzPjxpc2JuPjAyNzgtNTg0NiAoUHJpbnQpJiN4RDswMjc4LTU4NDYgKExp
bmtpbmcpPC9pc2JuPjxhY2Nlc3Npb24tbnVtPjE2NTgwNzY4PC9hY2Nlc3Npb24tbnVtPjx1cmxz
PjxyZWxhdGVkLXVybHM+PHVybD5odHRwczovL3d3dy5uY2JpLm5sbS5uaWguZ292L3B1Ym1lZC8x
NjU4MDc2ODwvdXJsPjwvcmVsYXRlZC11cmxzPjwvdXJscz48ZWxlY3Ryb25pYy1yZXNvdXJjZS1u
dW0+MTAuMTAxNi9qLnBucGJwLjIwMDYuMDIuMDE1PC9lbGVjdHJvbmljLXJlc291cmNlLW51bT48
L3JlY29yZD48L0NpdGU+PENpdGU+PEF1dGhvcj5TZXJyZXR0aTwvQXV0aG9yPjxZZWFyPjIwMDY8
L1llYXI+PFJlY051bT44MDwvUmVjTnVtPjxyZWNvcmQ+PHJlYy1udW1iZXI+ODA8L3JlYy1udW1i
ZXI+PGZvcmVpZ24ta2V5cz48a2V5IGFwcD0iRU4iIGRiLWlkPSJlc3Q5eGU5ZmxmcnQ1b2UyMHB0
eDB2OWl4enY1eGZzemZkZXIiIHRpbWVzdGFtcD0iMTYyODY5NDUxNCI+ODA8L2tleT48L2ZvcmVp
Z24ta2V5cz48cmVmLXR5cGUgbmFtZT0iSm91cm5hbCBBcnRpY2xlIj4xNzwvcmVmLXR5cGU+PGNv
bnRyaWJ1dG9ycz48YXV0aG9ycz48YXV0aG9yPlNlcnJldHRpLCBBLjwvYXV0aG9yPjxhdXRob3I+
Q2FsYXRpLCBSLjwvYXV0aG9yPjxhdXRob3I+TWFuZGVsbGksIEwuPC9hdXRob3I+PGF1dGhvcj5E
ZSBSb25jaGksIEQuPC9hdXRob3I+PC9hdXRob3JzPjwvY29udHJpYnV0b3JzPjxhdXRoLWFkZHJl
c3M+SW5zdGl0dXRlIG9mIFBzeWNoaWF0cnksIFVuaXZlcnNpdHkgb2YgQm9sb2duYSwgQm9sb2du
YSwgSXRhbHkuIGFsZXNzYW5kcm8uc2VycmV0dGlAdW5pYm8uaXQ8L2F1dGgtYWRkcmVzcz48dGl0
bGVzPjx0aXRsZT5TZXJvdG9uaW4gdHJhbnNwb3J0ZXIgZ2VuZSB2YXJpYW50cyBhbmQgYmVoYXZp
b3I6IGEgY29tcHJlaGVuc2l2ZSByZXZpZXc8L3RpdGxlPjxzZWNvbmRhcnktdGl0bGU+Q3VyciBE
cnVnIFRhcmdldHM8L3NlY29uZGFyeS10aXRsZT48L3RpdGxlcz48cGVyaW9kaWNhbD48ZnVsbC10
aXRsZT5DdXJyIERydWcgVGFyZ2V0czwvZnVsbC10aXRsZT48L3BlcmlvZGljYWw+PHBhZ2VzPjE2
NTktNjk8L3BhZ2VzPjx2b2x1bWU+Nzwvdm9sdW1lPjxudW1iZXI+MTI8L251bWJlcj48ZWRpdGlv
bj4yMDA2LzEyLzE2PC9lZGl0aW9uPjxrZXl3b3Jkcz48a2V5d29yZD5BbXlnZGFsYS9waHlzaW9s
b2d5PC9rZXl3b3JkPjxrZXl3b3JkPkFudGlkZXByZXNzaXZlIEFnZW50cy90aGVyYXBldXRpYyB1
c2U8L2tleXdvcmQ+PGtleXdvcmQ+QW54aWV0eSBEaXNvcmRlcnMvZ2VuZXRpY3M8L2tleXdvcmQ+
PGtleXdvcmQ+SGlwcG9jYW1wdXMvYW5hdG9teSAmYW1wOyBoaXN0b2xvZ3k8L2tleXdvcmQ+PGtl
eXdvcmQ+SHVtYW5zPC9rZXl3b3JkPjxrZXl3b3JkPk1lbnRhbCBEaXNvcmRlcnMvKmdlbmV0aWNz
PC9rZXl3b3JkPjxrZXl3b3JkPk1vb2QgRGlzb3JkZXJzL2dlbmV0aWNzPC9rZXl3b3JkPjxrZXl3
b3JkPipQb2x5bW9ycGhpc20sIEdlbmV0aWM8L2tleXdvcmQ+PGtleXdvcmQ+U2Vyb3RvbmluIFBs
YXNtYSBNZW1icmFuZSBUcmFuc3BvcnQgUHJvdGVpbnMvKmdlbmV0aWNzPC9rZXl3b3JkPjxrZXl3
b3JkPlN1YnN0YW5jZS1SZWxhdGVkIERpc29yZGVycy9nZW5ldGljczwva2V5d29yZD48L2tleXdv
cmRzPjxkYXRlcz48eWVhcj4yMDA2PC95ZWFyPjxwdWItZGF0ZXM+PGRhdGU+RGVjPC9kYXRlPjwv
cHViLWRhdGVzPjwvZGF0ZXM+PGlzYm4+MTg3My01NTkyIChFbGVjdHJvbmljKSYjeEQ7MTM4OS00
NTAxIChMaW5raW5nKTwvaXNibj48YWNjZXNzaW9uLW51bT4xNzE2ODg0MTwvYWNjZXNzaW9uLW51
bT48dXJscz48cmVsYXRlZC11cmxzPjx1cmw+aHR0cHM6Ly93d3cubmNiaS5ubG0ubmloLmdvdi9w
dWJtZWQvMTcxNjg4NDE8L3VybD48L3JlbGF0ZWQtdXJscz48L3VybHM+PGVsZWN0cm9uaWMtcmVz
b3VyY2UtbnVtPjEwLjIxNzQvMTM4OTQ1MDA2Nzc5MDI1NDE5PC9lbGVjdHJvbmljLXJlc291cmNl
LW51bT48L3JlY29yZD48L0NpdGU+PC9FbmROb3RlPgB=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(Gelernter et al., 1997; Kunugi et al., 1997; Ng et al., 2006; Serretti et al., 2006)</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Παράλληλα, μελέτες που εξετάζουν τις συχνότητες σε διαφορετικές εθνικές ομάδες στην Ευρώπη, παρατηρούν διαφορές μεταξύ πληθυσμών, όπως των Κροατών και των Ρώσων και είναι σημαντικό να λαμβάνονται υπόψη στις μελέτες του πολυμορφισμού, καθώς πιθανόν επηρεάζουν σημαντικά τη συσχέτιση του πολυμορφισμού με κάποιες ασθένειες. </w:t>
      </w:r>
    </w:p>
    <w:p w14:paraId="797E6EF5" w14:textId="35749803"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Αναλυτικότερα, στην παρούσα μελέτη το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αλλήλιο</w:t>
      </w:r>
      <w:proofErr w:type="spellEnd"/>
      <w:r w:rsidRPr="009E363B">
        <w:rPr>
          <w:rFonts w:ascii="Times New Roman" w:eastAsiaTheme="minorHAnsi" w:hAnsi="Times New Roman"/>
          <w:sz w:val="24"/>
          <w:szCs w:val="24"/>
        </w:rPr>
        <w:t xml:space="preserve"> φαίνεται να σχετίζεται με περισσότερα αρνητικά χαρακτηριστικά όσον αφορά τόσο τη διατροφή, όσο και τη διαχείριση του άγχους και τα επίπεδα αυτού. Αναλυτικότερα, η παρουσία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συσχετίστηκε με αύξηση των επιπέδων της κορτιζόλης και μείωση στην κατανάλωση φρούτων μετά τον 1 μήνα παρέμβασης, μόνο στην ομάδα ελέγχου, σε σύγκριση με τους μάρτυρες που έφεραν το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αλλήλιο</w:t>
      </w:r>
      <w:proofErr w:type="spellEnd"/>
      <w:r w:rsidRPr="009E363B">
        <w:rPr>
          <w:rFonts w:ascii="Times New Roman" w:eastAsiaTheme="minorHAnsi" w:hAnsi="Times New Roman"/>
          <w:sz w:val="24"/>
          <w:szCs w:val="24"/>
        </w:rPr>
        <w:t xml:space="preserve">. Παράλληλα, η παρουσία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συσχετίστηκε με υψηλότερα επίπεδα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πριν την παρέμβαση σε όλες τις υποομάδες, σε σύγκριση με τους φορείς του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Ο γονότυπος </w:t>
      </w:r>
      <w:r w:rsidRPr="009E363B">
        <w:rPr>
          <w:rFonts w:ascii="Times New Roman" w:eastAsiaTheme="minorHAnsi" w:hAnsi="Times New Roman"/>
          <w:sz w:val="24"/>
          <w:szCs w:val="24"/>
          <w:lang w:val="en-GB"/>
        </w:rPr>
        <w:t>LL</w:t>
      </w:r>
      <w:r w:rsidRPr="009E363B">
        <w:rPr>
          <w:rFonts w:ascii="Times New Roman" w:eastAsiaTheme="minorHAnsi" w:hAnsi="Times New Roman"/>
          <w:sz w:val="24"/>
          <w:szCs w:val="24"/>
        </w:rPr>
        <w:t xml:space="preserve"> ή η απουσία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συσχετίστηκε με σημαντικά χαμηλότερη χρήση της άρνησης/συμπεριφορά απεμπλοκής και στις τρείς υποομάδες πριν την παρέμβαση, σε σύγκριση με του</w:t>
      </w:r>
      <w:r w:rsidR="00940AF2" w:rsidRPr="009E363B">
        <w:rPr>
          <w:rFonts w:ascii="Times New Roman" w:eastAsiaTheme="minorHAnsi" w:hAnsi="Times New Roman"/>
          <w:sz w:val="24"/>
          <w:szCs w:val="24"/>
        </w:rPr>
        <w:t>ς</w:t>
      </w:r>
      <w:r w:rsidRPr="009E363B">
        <w:rPr>
          <w:rFonts w:ascii="Times New Roman" w:eastAsiaTheme="minorHAnsi" w:hAnsi="Times New Roman"/>
          <w:sz w:val="24"/>
          <w:szCs w:val="24"/>
        </w:rPr>
        <w:t xml:space="preserve"> γονότυπους </w:t>
      </w:r>
      <w:r w:rsidRPr="009E363B">
        <w:rPr>
          <w:rFonts w:ascii="Times New Roman" w:eastAsiaTheme="minorHAnsi" w:hAnsi="Times New Roman"/>
          <w:sz w:val="24"/>
          <w:szCs w:val="24"/>
          <w:lang w:val="en-GB"/>
        </w:rPr>
        <w:t>LS</w:t>
      </w:r>
      <w:r w:rsidRPr="009E363B">
        <w:rPr>
          <w:rFonts w:ascii="Times New Roman" w:eastAsiaTheme="minorHAnsi" w:hAnsi="Times New Roman"/>
          <w:sz w:val="24"/>
          <w:szCs w:val="24"/>
        </w:rPr>
        <w:t xml:space="preserve"> ή </w:t>
      </w:r>
      <w:r w:rsidRPr="009E363B">
        <w:rPr>
          <w:rFonts w:ascii="Times New Roman" w:eastAsiaTheme="minorHAnsi" w:hAnsi="Times New Roman"/>
          <w:sz w:val="24"/>
          <w:szCs w:val="24"/>
          <w:lang w:val="en-GB"/>
        </w:rPr>
        <w:t>SS</w:t>
      </w:r>
      <w:r w:rsidRPr="009E363B">
        <w:rPr>
          <w:rFonts w:ascii="Times New Roman" w:eastAsiaTheme="minorHAnsi" w:hAnsi="Times New Roman"/>
          <w:sz w:val="24"/>
          <w:szCs w:val="24"/>
        </w:rPr>
        <w:t xml:space="preserve"> ή την παρουσία S.  </w:t>
      </w:r>
    </w:p>
    <w:p w14:paraId="027392E9" w14:textId="77777777"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Ταυτόχρονα, η παρουσία του S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για τον 5᾽-HTTLPR πολυμορφισμό στα άτομα που ακολούθησαν την </w:t>
      </w:r>
      <w:r w:rsidRPr="009E363B">
        <w:rPr>
          <w:rFonts w:ascii="Times New Roman" w:eastAsiaTheme="minorHAnsi" w:hAnsi="Times New Roman"/>
          <w:b/>
          <w:sz w:val="24"/>
          <w:szCs w:val="24"/>
        </w:rPr>
        <w:t>παρέμβαση της άσκησης</w:t>
      </w:r>
      <w:r w:rsidRPr="009E363B">
        <w:rPr>
          <w:rFonts w:ascii="Times New Roman" w:eastAsiaTheme="minorHAnsi" w:hAnsi="Times New Roman"/>
          <w:sz w:val="24"/>
          <w:szCs w:val="24"/>
        </w:rPr>
        <w:t xml:space="preserve"> συσχετίστηκε με σημαντική αύξηση του παράγοντα Π5, που αφορούσε το κάπνισμα/έκθεση σε κάπνισμα και η οποία παρέμεινε αυξημένη και μετά την παρέμβαση. Επίσης, τα άτομα με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αλλήλιο</w:t>
      </w:r>
      <w:proofErr w:type="spellEnd"/>
      <w:r w:rsidRPr="009E363B">
        <w:rPr>
          <w:rFonts w:ascii="Times New Roman" w:eastAsiaTheme="minorHAnsi" w:hAnsi="Times New Roman"/>
          <w:sz w:val="24"/>
          <w:szCs w:val="24"/>
        </w:rPr>
        <w:t xml:space="preserve"> είχαν αυξημένα επίπεδα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πιο συγκεκριμένα του αρνητικού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καθώς και αυξημένα επίπεδα ΗΑΜ–</w:t>
      </w:r>
      <w:r w:rsidRPr="009E363B">
        <w:rPr>
          <w:rFonts w:ascii="Times New Roman" w:eastAsiaTheme="minorHAnsi" w:hAnsi="Times New Roman"/>
          <w:sz w:val="24"/>
          <w:szCs w:val="24"/>
          <w:lang w:val="en-GB"/>
        </w:rPr>
        <w:t>A</w:t>
      </w:r>
      <w:r w:rsidRPr="009E363B">
        <w:rPr>
          <w:rFonts w:ascii="Times New Roman" w:eastAsiaTheme="minorHAnsi" w:hAnsi="Times New Roman"/>
          <w:sz w:val="24"/>
          <w:szCs w:val="24"/>
        </w:rPr>
        <w:t xml:space="preserve"> και ιδιαίτερα του ψυχικού ΗΑΜ-Α, διαφορές που υπήρχαν μόνο πριν την παρέμβαση. Παράλληλα, οι φορείς του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για την ομάδα της άσκησης είχαν χαμηλότερο σωματικό ΗΑΜ-Α και υψηλότερη χρήση θετικής επανεκτίμησης/χιούμορ, σε σύγκριση με την ομάδα ελέγχου, μετά την παρέμβαση. </w:t>
      </w:r>
    </w:p>
    <w:p w14:paraId="26D7A952" w14:textId="3FDDB2A0"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Παράλληλα, οι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για την </w:t>
      </w:r>
      <w:r w:rsidRPr="009E363B">
        <w:rPr>
          <w:rFonts w:ascii="Times New Roman" w:eastAsiaTheme="minorHAnsi" w:hAnsi="Times New Roman"/>
          <w:b/>
          <w:sz w:val="24"/>
          <w:szCs w:val="24"/>
        </w:rPr>
        <w:t>ομάδα που ακολούθησε την παρέμβαση της διατροφής</w:t>
      </w:r>
      <w:r w:rsidRPr="009E363B">
        <w:rPr>
          <w:rFonts w:ascii="Times New Roman" w:eastAsiaTheme="minorHAnsi" w:hAnsi="Times New Roman"/>
          <w:sz w:val="24"/>
          <w:szCs w:val="24"/>
        </w:rPr>
        <w:t xml:space="preserve"> είχαν πριν την παρέμβαση υψηλότερα επίπεδα χαρακτηριστικού</w:t>
      </w:r>
      <w:r w:rsidR="00940AF2" w:rsidRPr="009E363B">
        <w:rPr>
          <w:rFonts w:ascii="Times New Roman" w:eastAsiaTheme="minorHAnsi" w:hAnsi="Times New Roman"/>
          <w:sz w:val="24"/>
          <w:szCs w:val="24"/>
        </w:rPr>
        <w:t>/δομικού</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ιδιαίτερα του αρνητικού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ενώ έδειξαν και </w:t>
      </w:r>
      <w:r w:rsidRPr="009E363B">
        <w:rPr>
          <w:rFonts w:ascii="Times New Roman" w:eastAsiaTheme="minorHAnsi" w:hAnsi="Times New Roman"/>
          <w:sz w:val="24"/>
          <w:szCs w:val="24"/>
        </w:rPr>
        <w:lastRenderedPageBreak/>
        <w:t xml:space="preserve">μεγαλύτερη μείωση του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του ΗΑΜ-Α, μετά την παρέμβαση σε σύγκριση με τα αντίστοιχα επίπεδα των μαρτύρων με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αλλήλιο</w:t>
      </w:r>
      <w:proofErr w:type="spellEnd"/>
      <w:r w:rsidRPr="009E363B">
        <w:rPr>
          <w:rFonts w:ascii="Times New Roman" w:eastAsiaTheme="minorHAnsi" w:hAnsi="Times New Roman"/>
          <w:sz w:val="24"/>
          <w:szCs w:val="24"/>
        </w:rPr>
        <w:t xml:space="preserve">. Σε συνάφεια, με τους φορείς του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της ομάδας που ακολούθησε την άσκηση, και τα άτομα της διατροφικής παρέμβασης είχαν πιο μειωμένα επίπεδα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σε σχέση με τους μάρτυρες. </w:t>
      </w:r>
    </w:p>
    <w:p w14:paraId="3A877CDE" w14:textId="709AE30C"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Από όλα τα παραπάνω, γίνεται φανερό ότι η παρουσία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φαίνεται να σχετίζεται με μεγαλύτερη ευαισθησία στα επίπεδα της κορτιζόλης και του χαρακτηριστικού</w:t>
      </w:r>
      <w:r w:rsidR="00940AF2" w:rsidRPr="009E363B">
        <w:rPr>
          <w:rFonts w:ascii="Times New Roman" w:eastAsiaTheme="minorHAnsi" w:hAnsi="Times New Roman"/>
          <w:sz w:val="24"/>
          <w:szCs w:val="24"/>
        </w:rPr>
        <w:t>/δομικού</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υψηλότερη χρήση του παράγοντα διαχείρισης άρνηση/συμπεριφορά απεμπλοκής, ανεξάρτητα από την παρέμβαση. Ωστόσο, η συμμετοχή σε μία από τις δύο παρεμβάσεις συνεργικά με το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αλληλόμορφο συντέλεσε θετικά αφού, στην ομάδα της άσκησης μείωσε το σωματικό </w:t>
      </w:r>
      <w:r w:rsidRPr="009E363B">
        <w:rPr>
          <w:rFonts w:ascii="Times New Roman" w:eastAsiaTheme="minorHAnsi" w:hAnsi="Times New Roman"/>
          <w:sz w:val="24"/>
          <w:szCs w:val="24"/>
          <w:lang w:val="en-GB"/>
        </w:rPr>
        <w:t>HAM</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A</w:t>
      </w:r>
      <w:r w:rsidRPr="009E363B">
        <w:rPr>
          <w:rFonts w:ascii="Times New Roman" w:eastAsiaTheme="minorHAnsi" w:hAnsi="Times New Roman"/>
          <w:sz w:val="24"/>
          <w:szCs w:val="24"/>
        </w:rPr>
        <w:t xml:space="preserve"> και αύξησε περισσότερο από τους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Pr="009E363B">
        <w:rPr>
          <w:rFonts w:ascii="Times New Roman" w:eastAsiaTheme="minorHAnsi" w:hAnsi="Times New Roman"/>
          <w:sz w:val="24"/>
          <w:szCs w:val="24"/>
        </w:rPr>
        <w:t xml:space="preserve">,  τη χρήση της θετικής επανεκτίμησης/χιούμορ, ενώ στην ομάδα της διατροφής και ιδιαίτερα στους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μείωσε περισσότερο το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το </w:t>
      </w:r>
      <w:r w:rsidRPr="009E363B">
        <w:rPr>
          <w:rFonts w:ascii="Times New Roman" w:eastAsiaTheme="minorHAnsi" w:hAnsi="Times New Roman"/>
          <w:sz w:val="24"/>
          <w:szCs w:val="24"/>
          <w:lang w:val="en-GB"/>
        </w:rPr>
        <w:t>HAM</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A</w:t>
      </w:r>
      <w:r w:rsidRPr="009E363B">
        <w:rPr>
          <w:rFonts w:ascii="Times New Roman" w:eastAsiaTheme="minorHAnsi" w:hAnsi="Times New Roman"/>
          <w:sz w:val="24"/>
          <w:szCs w:val="24"/>
        </w:rPr>
        <w:t xml:space="preserve">. </w:t>
      </w:r>
    </w:p>
    <w:p w14:paraId="7ACE2577" w14:textId="27D2C5BC"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Σχετικά πρόσφατη </w:t>
      </w:r>
      <w:proofErr w:type="spellStart"/>
      <w:r w:rsidRPr="009E363B">
        <w:rPr>
          <w:rFonts w:ascii="Times New Roman" w:eastAsiaTheme="minorHAnsi" w:hAnsi="Times New Roman"/>
          <w:sz w:val="24"/>
          <w:szCs w:val="24"/>
        </w:rPr>
        <w:t>μετ</w:t>
      </w:r>
      <w:r w:rsidR="001E4907">
        <w:rPr>
          <w:rFonts w:ascii="Times New Roman" w:eastAsiaTheme="minorHAnsi" w:hAnsi="Times New Roman"/>
          <w:sz w:val="24"/>
          <w:szCs w:val="24"/>
        </w:rPr>
        <w:t>α</w:t>
      </w:r>
      <w:r w:rsidRPr="009E363B">
        <w:rPr>
          <w:rFonts w:ascii="Times New Roman" w:eastAsiaTheme="minorHAnsi" w:hAnsi="Times New Roman"/>
          <w:sz w:val="24"/>
          <w:szCs w:val="24"/>
        </w:rPr>
        <w:t>ανάλυση</w:t>
      </w:r>
      <w:proofErr w:type="spellEnd"/>
      <w:r w:rsidRPr="009E363B">
        <w:rPr>
          <w:rFonts w:ascii="Times New Roman" w:eastAsiaTheme="minorHAnsi" w:hAnsi="Times New Roman"/>
          <w:sz w:val="24"/>
          <w:szCs w:val="24"/>
        </w:rPr>
        <w:t xml:space="preserve"> αποκάλυψε ότι οι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Pr="009E363B">
        <w:rPr>
          <w:rFonts w:ascii="Times New Roman" w:eastAsiaTheme="minorHAnsi" w:hAnsi="Times New Roman"/>
          <w:sz w:val="24"/>
          <w:szCs w:val="24"/>
        </w:rPr>
        <w:t xml:space="preserve"> εμφανίζουν κατά μέσο όρο υψηλότερες αποκρίσεις κορτιζόλης σε σχέση με τους φορείς του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00607054"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&lt;EndNote&gt;&lt;Cite&gt;&lt;Author&gt;Miller&lt;/Author&gt;&lt;Year&gt;2013&lt;/Year&gt;&lt;RecNum&gt;73&lt;/RecNum&gt;&lt;DisplayText&gt;(Miller et al., 2013)&lt;/DisplayText&gt;&lt;record&gt;&lt;rec-number&gt;73&lt;/rec-number&gt;&lt;foreign-keys&gt;&lt;key app="EN" db-id="est9xe9flfrt5oe20ptx0v9ixzv5xfszfder" timestamp="1628692714"&gt;73&lt;/key&gt;&lt;/foreign-keys&gt;&lt;ref-type name="Journal Article"&gt;17&lt;/ref-type&gt;&lt;contributors&gt;&lt;authors&gt;&lt;author&gt;Miller, R.&lt;/author&gt;&lt;author&gt;Wankerl, M.&lt;/author&gt;&lt;author&gt;Stalder, T.&lt;/author&gt;&lt;author&gt;Kirschbaum, C.&lt;/author&gt;&lt;author&gt;Alexander, N.&lt;/author&gt;&lt;/authors&gt;&lt;/contributors&gt;&lt;auth-address&gt;Department of Psychology, Technische Universitat Dresden, Dresden, Germany.&lt;/auth-address&gt;&lt;titles&gt;&lt;title&gt;The serotonin transporter gene-linked polymorphic region (5-HTTLPR) and cortisol stress reactivity: a meta-analysis&lt;/title&gt;&lt;secondary-title&gt;Mol Psychiatry&lt;/secondary-title&gt;&lt;/titles&gt;&lt;periodical&gt;&lt;full-title&gt;Mol Psychiatry&lt;/full-title&gt;&lt;/periodical&gt;&lt;pages&gt;1018-24&lt;/pages&gt;&lt;volume&gt;18&lt;/volume&gt;&lt;number&gt;9&lt;/number&gt;&lt;edition&gt;2012/09/05&lt;/edition&gt;&lt;keywords&gt;&lt;keyword&gt;Animals&lt;/keyword&gt;&lt;keyword&gt;Databases, Bibliographic/statistics &amp;amp; numerical data&lt;/keyword&gt;&lt;keyword&gt;Humans&lt;/keyword&gt;&lt;keyword&gt;Hydrocortisone/*metabolism&lt;/keyword&gt;&lt;keyword&gt;Polymorphism, Genetic/*genetics&lt;/keyword&gt;&lt;keyword&gt;Serotonin Plasma Membrane Transport Proteins/*genetics&lt;/keyword&gt;&lt;keyword&gt;Stress, Psychological/*genetics/*metabolism&lt;/keyword&gt;&lt;/keywords&gt;&lt;dates&gt;&lt;year&gt;2013&lt;/year&gt;&lt;pub-dates&gt;&lt;date&gt;Sep&lt;/date&gt;&lt;/pub-dates&gt;&lt;/dates&gt;&lt;isbn&gt;1476-5578 (Electronic)&amp;#xD;1359-4184 (Linking)&lt;/isbn&gt;&lt;accession-num&gt;22945032&lt;/accession-num&gt;&lt;urls&gt;&lt;related-urls&gt;&lt;url&gt;https://www.ncbi.nlm.nih.gov/pubmed/22945032&lt;/url&gt;&lt;/related-urls&gt;&lt;/urls&gt;&lt;electronic-resource-num&gt;10.1038/mp.2012.124&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(Miller et al., 2013)</w:t>
      </w:r>
      <w:r w:rsidRPr="009E363B">
        <w:rPr>
          <w:rFonts w:ascii="Times New Roman" w:eastAsiaTheme="minorHAnsi" w:hAnsi="Times New Roman"/>
          <w:sz w:val="24"/>
          <w:szCs w:val="24"/>
        </w:rPr>
        <w:fldChar w:fldCharType="end"/>
      </w:r>
      <w:r w:rsidR="00607054"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Η αυξημένη απόκριση του </w:t>
      </w:r>
      <w:r w:rsidRPr="009E363B">
        <w:rPr>
          <w:rFonts w:ascii="Times New Roman" w:eastAsiaTheme="minorHAnsi" w:hAnsi="Times New Roman"/>
          <w:sz w:val="24"/>
          <w:szCs w:val="24"/>
          <w:lang w:val="en-GB"/>
        </w:rPr>
        <w:t>HPA</w:t>
      </w:r>
      <w:r w:rsidRPr="009E363B">
        <w:rPr>
          <w:rFonts w:ascii="Times New Roman" w:eastAsiaTheme="minorHAnsi" w:hAnsi="Times New Roman"/>
          <w:sz w:val="24"/>
          <w:szCs w:val="24"/>
        </w:rPr>
        <w:t xml:space="preserve"> άξονα σε καταστάσεις στρες αποτελεί σημαντικό παράγοντα κινδύνου για τις ψυχικές διαταραχές</w:t>
      </w:r>
      <w:r w:rsidR="00607054"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PEVuZE5vdGU+PENpdGU+PEF1dGhvcj5TYXBvbHNreTwvQXV0aG9yPjxZZWFyPjIwMTU8L1llYXI+
PFJlY051bT43NDwvUmVjTnVtPjxEaXNwbGF5VGV4dD4oU2Fwb2xza3ksIDIwMTU7IHZhbiBQcmFh
ZywgMjAwNCk8L0Rpc3BsYXlUZXh0PjxyZWNvcmQ+PHJlYy1udW1iZXI+NzQ8L3JlYy1udW1iZXI+
PGZvcmVpZ24ta2V5cz48a2V5IGFwcD0iRU4iIGRiLWlkPSJlc3Q5eGU5ZmxmcnQ1b2UyMHB0eDB2
OWl4enY1eGZzemZkZXIiIHRpbWVzdGFtcD0iMTYyODY5Mjc3MCI+NzQ8L2tleT48L2ZvcmVpZ24t
a2V5cz48cmVmLXR5cGUgbmFtZT0iSm91cm5hbCBBcnRpY2xlIj4xNzwvcmVmLXR5cGU+PGNvbnRy
aWJ1dG9ycz48YXV0aG9ycz48YXV0aG9yPlNhcG9sc2t5LCBSLiBNLjwvYXV0aG9yPjwvYXV0aG9y
cz48L2NvbnRyaWJ1dG9ycz48YXV0aC1hZGRyZXNzPkRlcGFydG1lbnRzIG9mIEJpb2xvZ2ljYWwg
U2NpZW5jZXMsIE5ldXJvbG9neSBhbmQgTmV1cm9zdXJnZXJ5LCBTdGFuZm9yZCBVbml2ZXJzaXR5
LCBTdGFuZm9yZCwgQ2FsaWZvcm5pYSwgVVNBLjwvYXV0aC1hZGRyZXNzPjx0aXRsZXM+PHRpdGxl
PlN0cmVzcyBhbmQgdGhlIGJyYWluOiBpbmRpdmlkdWFsIHZhcmlhYmlsaXR5IGFuZCB0aGUgaW52
ZXJ0ZWQtVTwvdGl0bGU+PHNlY29uZGFyeS10aXRsZT5OYXQgTmV1cm9zY2k8L3NlY29uZGFyeS10
aXRsZT48L3RpdGxlcz48cGVyaW9kaWNhbD48ZnVsbC10aXRsZT5OYXQgTmV1cm9zY2k8L2Z1bGwt
dGl0bGU+PC9wZXJpb2RpY2FsPjxwYWdlcz4xMzQ0LTY8L3BhZ2VzPjx2b2x1bWU+MTg8L3ZvbHVt
ZT48bnVtYmVyPjEwPC9udW1iZXI+PGVkaXRpb24+MjAxNS8wOS8yNjwvZWRpdGlvbj48a2V5d29y
ZHM+PGtleXdvcmQ+QW5pbWFsczwva2V5d29yZD48a2V5d29yZD5CcmFpbi8qcGh5c2lvcGF0aG9s
b2d5PC9rZXl3b3JkPjxrZXl3b3JkPkh1bWFuczwva2V5d29yZD48a2V5d29yZD5TdHJlc3MsIFBz
eWNob2xvZ2ljYWwvcGh5c2lvcGF0aG9sb2d5Lypwc3ljaG9sb2d5PC9rZXl3b3JkPjwva2V5d29y
ZHM+PGRhdGVzPjx5ZWFyPjIwMTU8L3llYXI+PHB1Yi1kYXRlcz48ZGF0ZT5PY3Q8L2RhdGU+PC9w
dWItZGF0ZXM+PC9kYXRlcz48aXNibj4xNTQ2LTE3MjYgKEVsZWN0cm9uaWMpJiN4RDsxMDk3LTYy
NTYgKExpbmtpbmcpPC9pc2JuPjxhY2Nlc3Npb24tbnVtPjI2NDA0NzA4PC9hY2Nlc3Npb24tbnVt
Pjx1cmxzPjxyZWxhdGVkLXVybHM+PHVybD5odHRwczovL3d3dy5uY2JpLm5sbS5uaWguZ292L3B1
Ym1lZC8yNjQwNDcwODwvdXJsPjwvcmVsYXRlZC11cmxzPjwvdXJscz48ZWxlY3Ryb25pYy1yZXNv
dXJjZS1udW0+MTAuMTAzOC9ubi40MTA5PC9lbGVjdHJvbmljLXJlc291cmNlLW51bT48L3JlY29y
ZD48L0NpdGU+PENpdGU+PEF1dGhvcj52YW4gUHJhYWc8L0F1dGhvcj48WWVhcj4yMDA0PC9ZZWFy
PjxSZWNOdW0+NzU8L1JlY051bT48cmVjb3JkPjxyZWMtbnVtYmVyPjc1PC9yZWMtbnVtYmVyPjxm
b3JlaWduLWtleXM+PGtleSBhcHA9IkVOIiBkYi1pZD0iZXN0OXhlOWZsZnJ0NW9lMjBwdHgwdjlp
eHp2NXhmc3pmZGVyIiB0aW1lc3RhbXA9IjE2Mjg2OTI4NjQiPjc1PC9rZXk+PC9mb3JlaWduLWtl
eXM+PHJlZi10eXBlIG5hbWU9IkpvdXJuYWwgQXJ0aWNsZSI+MTc8L3JlZi10eXBlPjxjb250cmli
dXRvcnM+PGF1dGhvcnM+PGF1dGhvcj52YW4gUHJhYWcsIEguIE0uPC9hdXRob3I+PC9hdXRob3Jz
PjwvY29udHJpYnV0b3JzPjxhdXRoLWFkZHJlc3M+RGVwYXJ0bWVudCBvZiBQc3ljaGlhdHJ5IGFu
ZCBOZXVyb3BzeWNob2xvZ3ksIEFjYWRlbWljIEhvc3BpdGFsIE1hYXN0cmljaHQsIGFuZCB0aGUg
QnJhaW4gYW5kIEJlaGF2aW9yIFJlc2VhcmNoIEluc3RpdHV0ZSwgTWFhc3RyaWNodCBVbml2ZXJz
aXR5LCBQLk8uIEJveCA2MTYsIDYyMDAgTUQgTWFhc3RyaWNodCwgVGhlIE5ldGhlcmxhbmRzLiBo
Lm0udmFuLnByYWFnQHZhbnByYWFnLmNvbTwvYXV0aC1hZGRyZXNzPjx0aXRsZXM+PHRpdGxlPkNh
biBzdHJlc3MgY2F1c2UgZGVwcmVzc2lvbj88L3RpdGxlPjxzZWNvbmRhcnktdGl0bGU+UHJvZyBO
ZXVyb3BzeWNob3BoYXJtYWNvbCBCaW9sIFBzeWNoaWF0cnk8L3NlY29uZGFyeS10aXRsZT48L3Rp
dGxlcz48cGVyaW9kaWNhbD48ZnVsbC10aXRsZT5Qcm9nIE5ldXJvcHN5Y2hvcGhhcm1hY29sIEJp
b2wgUHN5Y2hpYXRyeTwvZnVsbC10aXRsZT48L3BlcmlvZGljYWw+PHBhZ2VzPjg5MS05MDc8L3Bh
Z2VzPjx2b2x1bWU+Mjg8L3ZvbHVtZT48bnVtYmVyPjU8L251bWJlcj48ZWRpdGlvbj4yMDA0LzA5
LzE1PC9lZGl0aW9uPjxrZXl3b3Jkcz48a2V5d29yZD5BbmltYWxzPC9rZXl3b3JkPjxrZXl3b3Jk
PkFudGlkZXByZXNzaXZlIEFnZW50cy90aGVyYXBldXRpYyB1c2U8L2tleXdvcmQ+PGtleXdvcmQ+
QnJhaW4vbWV0YWJvbGlzbTwva2V5d29yZD48a2V5d29yZD5Db3J0aWNvdHJvcGluLVJlbGVhc2lu
ZyBIb3Jtb25lL21ldGFib2xpc208L2tleXdvcmQ+PGtleXdvcmQ+RGVwcmVzc2lvbi9jbGFzc2lm
aWNhdGlvbi9kcnVnIHRoZXJhcHkvKmV0aW9sb2d5L21ldGFib2xpc208L2tleXdvcmQ+PGtleXdv
cmQ+SG9ybW9uZXMvKm1ldGFib2xpc208L2tleXdvcmQ+PGtleXdvcmQ+SHVtYW5zPC9rZXl3b3Jk
PjxrZXl3b3JkPkh5ZHJvY29ydGlzb25lL21ldGFib2xpc208L2tleXdvcmQ+PGtleXdvcmQ+SHlw
b3RoYWxhbW8tSHlwb3BoeXNlYWwgU3lzdGVtL21ldGFib2xpc208L2tleXdvcmQ+PGtleXdvcmQ+
UGVyc29uYWxpdHkgRGlzb3JkZXJzL2V0aW9sb2d5L21ldGFib2xpc208L2tleXdvcmQ+PGtleXdv
cmQ+U2Vyb3RvbmluLyptZXRhYm9saXNtPC9rZXl3b3JkPjxrZXl3b3JkPlN0cmVzcywgUGh5c2lv
bG9naWNhbC8qY29tcGxpY2F0aW9ucy9kcnVnIHRoZXJhcHkvbWV0YWJvbGlzbTwva2V5d29yZD48
L2tleXdvcmRzPjxkYXRlcz48eWVhcj4yMDA0PC95ZWFyPjxwdWItZGF0ZXM+PGRhdGU+QXVnPC9k
YXRlPjwvcHViLWRhdGVzPjwvZGF0ZXM+PGlzYm4+MDI3OC01ODQ2IChQcmludCkmI3hEOzAyNzgt
NTg0NiAoTGlua2luZyk8L2lzYm4+PGFjY2Vzc2lvbi1udW0+MTUzNjM2MTI8L2FjY2Vzc2lvbi1u
dW0+PHVybHM+PHJlbGF0ZWQtdXJscz48dXJsPmh0dHBzOi8vd3d3Lm5jYmkubmxtLm5paC5nb3Yv
cHVibWVkLzE1MzYzNjEyPC91cmw+PC9yZWxhdGVkLXVybHM+PC91cmxzPjxlbGVjdHJvbmljLXJl
c291cmNlLW51bT4xMC4xMDE2L2oucG5wYnAuMjAwNC4wNS4wMzE8L2VsZWN0cm9uaWMtcmVzb3Vy
Y2UtbnVtPjwvcmVjb3JkPjwvQ2l0ZT48L0VuZE5vdGU+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PEVuZE5vdGU+PENpdGU+PEF1dGhvcj5TYXBvbHNreTwvQXV0aG9yPjxZZWFyPjIwMTU8L1llYXI+
PFJlY051bT43NDwvUmVjTnVtPjxEaXNwbGF5VGV4dD4oU2Fwb2xza3ksIDIwMTU7IHZhbiBQcmFh
ZywgMjAwNCk8L0Rpc3BsYXlUZXh0PjxyZWNvcmQ+PHJlYy1udW1iZXI+NzQ8L3JlYy1udW1iZXI+
PGZvcmVpZ24ta2V5cz48a2V5IGFwcD0iRU4iIGRiLWlkPSJlc3Q5eGU5ZmxmcnQ1b2UyMHB0eDB2
OWl4enY1eGZzemZkZXIiIHRpbWVzdGFtcD0iMTYyODY5Mjc3MCI+NzQ8L2tleT48L2ZvcmVpZ24t
a2V5cz48cmVmLXR5cGUgbmFtZT0iSm91cm5hbCBBcnRpY2xlIj4xNzwvcmVmLXR5cGU+PGNvbnRy
aWJ1dG9ycz48YXV0aG9ycz48YXV0aG9yPlNhcG9sc2t5LCBSLiBNLjwvYXV0aG9yPjwvYXV0aG9y
cz48L2NvbnRyaWJ1dG9ycz48YXV0aC1hZGRyZXNzPkRlcGFydG1lbnRzIG9mIEJpb2xvZ2ljYWwg
U2NpZW5jZXMsIE5ldXJvbG9neSBhbmQgTmV1cm9zdXJnZXJ5LCBTdGFuZm9yZCBVbml2ZXJzaXR5
LCBTdGFuZm9yZCwgQ2FsaWZvcm5pYSwgVVNBLjwvYXV0aC1hZGRyZXNzPjx0aXRsZXM+PHRpdGxl
PlN0cmVzcyBhbmQgdGhlIGJyYWluOiBpbmRpdmlkdWFsIHZhcmlhYmlsaXR5IGFuZCB0aGUgaW52
ZXJ0ZWQtVTwvdGl0bGU+PHNlY29uZGFyeS10aXRsZT5OYXQgTmV1cm9zY2k8L3NlY29uZGFyeS10
aXRsZT48L3RpdGxlcz48cGVyaW9kaWNhbD48ZnVsbC10aXRsZT5OYXQgTmV1cm9zY2k8L2Z1bGwt
dGl0bGU+PC9wZXJpb2RpY2FsPjxwYWdlcz4xMzQ0LTY8L3BhZ2VzPjx2b2x1bWU+MTg8L3ZvbHVt
ZT48bnVtYmVyPjEwPC9udW1iZXI+PGVkaXRpb24+MjAxNS8wOS8yNjwvZWRpdGlvbj48a2V5d29y
ZHM+PGtleXdvcmQ+QW5pbWFsczwva2V5d29yZD48a2V5d29yZD5CcmFpbi8qcGh5c2lvcGF0aG9s
b2d5PC9rZXl3b3JkPjxrZXl3b3JkPkh1bWFuczwva2V5d29yZD48a2V5d29yZD5TdHJlc3MsIFBz
eWNob2xvZ2ljYWwvcGh5c2lvcGF0aG9sb2d5Lypwc3ljaG9sb2d5PC9rZXl3b3JkPjwva2V5d29y
ZHM+PGRhdGVzPjx5ZWFyPjIwMTU8L3llYXI+PHB1Yi1kYXRlcz48ZGF0ZT5PY3Q8L2RhdGU+PC9w
dWItZGF0ZXM+PC9kYXRlcz48aXNibj4xNTQ2LTE3MjYgKEVsZWN0cm9uaWMpJiN4RDsxMDk3LTYy
NTYgKExpbmtpbmcpPC9pc2JuPjxhY2Nlc3Npb24tbnVtPjI2NDA0NzA4PC9hY2Nlc3Npb24tbnVt
Pjx1cmxzPjxyZWxhdGVkLXVybHM+PHVybD5odHRwczovL3d3dy5uY2JpLm5sbS5uaWguZ292L3B1
Ym1lZC8yNjQwNDcwODwvdXJsPjwvcmVsYXRlZC11cmxzPjwvdXJscz48ZWxlY3Ryb25pYy1yZXNv
dXJjZS1udW0+MTAuMTAzOC9ubi40MTA5PC9lbGVjdHJvbmljLXJlc291cmNlLW51bT48L3JlY29y
ZD48L0NpdGU+PENpdGU+PEF1dGhvcj52YW4gUHJhYWc8L0F1dGhvcj48WWVhcj4yMDA0PC9ZZWFy
PjxSZWNOdW0+NzU8L1JlY051bT48cmVjb3JkPjxyZWMtbnVtYmVyPjc1PC9yZWMtbnVtYmVyPjxm
b3JlaWduLWtleXM+PGtleSBhcHA9IkVOIiBkYi1pZD0iZXN0OXhlOWZsZnJ0NW9lMjBwdHgwdjlp
eHp2NXhmc3pmZGVyIiB0aW1lc3RhbXA9IjE2Mjg2OTI4NjQiPjc1PC9rZXk+PC9mb3JlaWduLWtl
eXM+PHJlZi10eXBlIG5hbWU9IkpvdXJuYWwgQXJ0aWNsZSI+MTc8L3JlZi10eXBlPjxjb250cmli
dXRvcnM+PGF1dGhvcnM+PGF1dGhvcj52YW4gUHJhYWcsIEguIE0uPC9hdXRob3I+PC9hdXRob3Jz
PjwvY29udHJpYnV0b3JzPjxhdXRoLWFkZHJlc3M+RGVwYXJ0bWVudCBvZiBQc3ljaGlhdHJ5IGFu
ZCBOZXVyb3BzeWNob2xvZ3ksIEFjYWRlbWljIEhvc3BpdGFsIE1hYXN0cmljaHQsIGFuZCB0aGUg
QnJhaW4gYW5kIEJlaGF2aW9yIFJlc2VhcmNoIEluc3RpdHV0ZSwgTWFhc3RyaWNodCBVbml2ZXJz
aXR5LCBQLk8uIEJveCA2MTYsIDYyMDAgTUQgTWFhc3RyaWNodCwgVGhlIE5ldGhlcmxhbmRzLiBo
Lm0udmFuLnByYWFnQHZhbnByYWFnLmNvbTwvYXV0aC1hZGRyZXNzPjx0aXRsZXM+PHRpdGxlPkNh
biBzdHJlc3MgY2F1c2UgZGVwcmVzc2lvbj88L3RpdGxlPjxzZWNvbmRhcnktdGl0bGU+UHJvZyBO
ZXVyb3BzeWNob3BoYXJtYWNvbCBCaW9sIFBzeWNoaWF0cnk8L3NlY29uZGFyeS10aXRsZT48L3Rp
dGxlcz48cGVyaW9kaWNhbD48ZnVsbC10aXRsZT5Qcm9nIE5ldXJvcHN5Y2hvcGhhcm1hY29sIEJp
b2wgUHN5Y2hpYXRyeTwvZnVsbC10aXRsZT48L3BlcmlvZGljYWw+PHBhZ2VzPjg5MS05MDc8L3Bh
Z2VzPjx2b2x1bWU+Mjg8L3ZvbHVtZT48bnVtYmVyPjU8L251bWJlcj48ZWRpdGlvbj4yMDA0LzA5
LzE1PC9lZGl0aW9uPjxrZXl3b3Jkcz48a2V5d29yZD5BbmltYWxzPC9rZXl3b3JkPjxrZXl3b3Jk
PkFudGlkZXByZXNzaXZlIEFnZW50cy90aGVyYXBldXRpYyB1c2U8L2tleXdvcmQ+PGtleXdvcmQ+
QnJhaW4vbWV0YWJvbGlzbTwva2V5d29yZD48a2V5d29yZD5Db3J0aWNvdHJvcGluLVJlbGVhc2lu
ZyBIb3Jtb25lL21ldGFib2xpc208L2tleXdvcmQ+PGtleXdvcmQ+RGVwcmVzc2lvbi9jbGFzc2lm
aWNhdGlvbi9kcnVnIHRoZXJhcHkvKmV0aW9sb2d5L21ldGFib2xpc208L2tleXdvcmQ+PGtleXdv
cmQ+SG9ybW9uZXMvKm1ldGFib2xpc208L2tleXdvcmQ+PGtleXdvcmQ+SHVtYW5zPC9rZXl3b3Jk
PjxrZXl3b3JkPkh5ZHJvY29ydGlzb25lL21ldGFib2xpc208L2tleXdvcmQ+PGtleXdvcmQ+SHlw
b3RoYWxhbW8tSHlwb3BoeXNlYWwgU3lzdGVtL21ldGFib2xpc208L2tleXdvcmQ+PGtleXdvcmQ+
UGVyc29uYWxpdHkgRGlzb3JkZXJzL2V0aW9sb2d5L21ldGFib2xpc208L2tleXdvcmQ+PGtleXdv
cmQ+U2Vyb3RvbmluLyptZXRhYm9saXNtPC9rZXl3b3JkPjxrZXl3b3JkPlN0cmVzcywgUGh5c2lv
bG9naWNhbC8qY29tcGxpY2F0aW9ucy9kcnVnIHRoZXJhcHkvbWV0YWJvbGlzbTwva2V5d29yZD48
L2tleXdvcmRzPjxkYXRlcz48eWVhcj4yMDA0PC95ZWFyPjxwdWItZGF0ZXM+PGRhdGU+QXVnPC9k
YXRlPjwvcHViLWRhdGVzPjwvZGF0ZXM+PGlzYm4+MDI3OC01ODQ2IChQcmludCkmI3hEOzAyNzgt
NTg0NiAoTGlua2luZyk8L2lzYm4+PGFjY2Vzc2lvbi1udW0+MTUzNjM2MTI8L2FjY2Vzc2lvbi1u
dW0+PHVybHM+PHJlbGF0ZWQtdXJscz48dXJsPmh0dHBzOi8vd3d3Lm5jYmkubmxtLm5paC5nb3Yv
cHVibWVkLzE1MzYzNjEyPC91cmw+PC9yZWxhdGVkLXVybHM+PC91cmxzPjxlbGVjdHJvbmljLXJl
c291cmNlLW51bT4xMC4xMDE2L2oucG5wYnAuMjAwNC4wNS4wMzE8L2VsZWN0cm9uaWMtcmVzb3Vy
Y2UtbnVtPjwvcmVjb3JkPjwvQ2l0ZT48L0VuZE5vdGU+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(Sapolsky, 2015; van Praag, 2004)</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Σε συνάφεια με αυτό, έχει προταθεί ότι η αυξημένη ανταπόκριση της κορτιζόλης σε στρεσογόνες καταστάσεις, είναι ένας από τους πρωταρχικούς μηχανισμούς που πιθανόν εξηγούν την αυξημένη ευαισθησία σε κατάθλιψη στους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Pr="009E363B">
        <w:rPr>
          <w:rFonts w:ascii="Times New Roman" w:eastAsiaTheme="minorHAnsi" w:hAnsi="Times New Roman"/>
          <w:sz w:val="24"/>
          <w:szCs w:val="24"/>
        </w:rPr>
        <w:t xml:space="preserve"> για τον 5᾽-</w:t>
      </w:r>
      <w:r w:rsidRPr="009E363B">
        <w:rPr>
          <w:rFonts w:ascii="Times New Roman" w:eastAsiaTheme="minorHAnsi" w:hAnsi="Times New Roman"/>
          <w:sz w:val="24"/>
          <w:szCs w:val="24"/>
          <w:lang w:val="en-GB"/>
        </w:rPr>
        <w:t>HTTLP</w:t>
      </w:r>
      <w:r w:rsidR="00940AF2" w:rsidRPr="009E363B">
        <w:rPr>
          <w:rFonts w:ascii="Times New Roman" w:eastAsiaTheme="minorHAnsi" w:hAnsi="Times New Roman"/>
          <w:sz w:val="24"/>
          <w:szCs w:val="24"/>
          <w:lang w:val="en-GB"/>
        </w:rPr>
        <w:t>R</w:t>
      </w:r>
      <w:r w:rsidRPr="009E363B">
        <w:rPr>
          <w:rFonts w:ascii="Times New Roman" w:eastAsiaTheme="minorHAnsi" w:hAnsi="Times New Roman"/>
          <w:sz w:val="24"/>
          <w:szCs w:val="24"/>
        </w:rPr>
        <w:t xml:space="preserve"> πολυμορφισμό</w:t>
      </w:r>
      <w:r w:rsidR="00607054" w:rsidRPr="009E363B">
        <w:rPr>
          <w:rFonts w:ascii="Times New Roman" w:eastAsiaTheme="minorHAnsi" w:hAnsi="Times New Roman"/>
          <w:sz w:val="24"/>
          <w:szCs w:val="24"/>
        </w:rPr>
        <w:t>.</w:t>
      </w:r>
      <w:r w:rsidRPr="009E363B">
        <w:rPr>
          <w:rFonts w:asciiTheme="minorHAnsi" w:eastAsiaTheme="minorHAnsi" w:hAnsiTheme="minorHAnsi" w:cstheme="minorBidi"/>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&lt;EndNote&gt;&lt;Cite&gt;&lt;Author&gt;Way&lt;/Author&gt;&lt;Year&gt;2010&lt;/Year&gt;&lt;RecNum&gt;76&lt;/RecNum&gt;&lt;DisplayText&gt;(Way &amp;amp; Taylor, 2010)&lt;/DisplayText&gt;&lt;record&gt;&lt;rec-number&gt;76&lt;/rec-number&gt;&lt;foreign-keys&gt;&lt;key app="EN" db-id="est9xe9flfrt5oe20ptx0v9ixzv5xfszfder" timestamp="1628692942"&gt;76&lt;/key&gt;&lt;/foreign-keys&gt;&lt;ref-type name="Journal Article"&gt;17&lt;/ref-type&gt;&lt;contributors&gt;&lt;authors&gt;&lt;author&gt;Way, B. M.&lt;/author&gt;&lt;author&gt;Taylor, S. E.&lt;/author&gt;&lt;/authors&gt;&lt;/contributors&gt;&lt;auth-address&gt;Department of Psychology, University of California, Los Angeles, California 90095-1563, USA.&lt;/auth-address&gt;&lt;titles&gt;&lt;title&gt;The serotonin transporter promoter polymorphism is associated with cortisol response to psychosocial stress&lt;/title&gt;&lt;secondary-title&gt;Biol Psychiatry&lt;/secondary-title&gt;&lt;/titles&gt;&lt;periodical&gt;&lt;full-title&gt;Biol Psychiatry&lt;/full-title&gt;&lt;/periodical&gt;&lt;pages&gt;487-92&lt;/pages&gt;&lt;volume&gt;67&lt;/volume&gt;&lt;number&gt;5&lt;/number&gt;&lt;edition&gt;2009/12/17&lt;/edition&gt;&lt;keywords&gt;&lt;keyword&gt;Adult&lt;/keyword&gt;&lt;keyword&gt;Female&lt;/keyword&gt;&lt;keyword&gt;Genotype&lt;/keyword&gt;&lt;keyword&gt;Humans&lt;/keyword&gt;&lt;keyword&gt;Hydrocortisone/analysis/*genetics/*metabolism&lt;/keyword&gt;&lt;keyword&gt;Male&lt;/keyword&gt;&lt;keyword&gt;Polymorphism, Genetic/*genetics&lt;/keyword&gt;&lt;keyword&gt;Psychology&lt;/keyword&gt;&lt;keyword&gt;Saliva/chemistry&lt;/keyword&gt;&lt;keyword&gt;Serotonin Plasma Membrane Transport Proteins/*genetics&lt;/keyword&gt;&lt;keyword&gt;Stress, Psychological/*genetics/*metabolism&lt;/keyword&gt;&lt;/keywords&gt;&lt;dates&gt;&lt;year&gt;2010&lt;/year&gt;&lt;pub-dates&gt;&lt;date&gt;Mar 1&lt;/date&gt;&lt;/pub-dates&gt;&lt;/dates&gt;&lt;isbn&gt;1873-2402 (Electronic)&amp;#xD;0006-3223 (Linking)&lt;/isbn&gt;&lt;accession-num&gt;20006325&lt;/accession-num&gt;&lt;urls&gt;&lt;related-urls&gt;&lt;url&gt;https://www.ncbi.nlm.nih.gov/pubmed/20006325&lt;/url&gt;&lt;/related-urls&gt;&lt;/urls&gt;&lt;custom2&gt;PMC2824040&lt;/custom2&gt;&lt;electronic-resource-num&gt;10.1016/j.biopsych.2009.10.021&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(Way &amp; Taylor, 2010)</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518037BF" w14:textId="4C8D7CBD"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Συνεπώς, η συνάφεια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στον πληθυσμό της παρούσας μελέτης με υψηλότερα επίπεδα κορτιζόλης και υψηλότερα επίπεδα </w:t>
      </w:r>
      <w:r w:rsidR="00C13496" w:rsidRPr="009E363B">
        <w:rPr>
          <w:rFonts w:ascii="Times New Roman" w:eastAsiaTheme="minorHAnsi" w:hAnsi="Times New Roman"/>
          <w:sz w:val="24"/>
          <w:szCs w:val="24"/>
        </w:rPr>
        <w:t>συν</w:t>
      </w:r>
      <w:r w:rsidRPr="009E363B">
        <w:rPr>
          <w:rFonts w:ascii="Times New Roman" w:eastAsiaTheme="minorHAnsi" w:hAnsi="Times New Roman"/>
          <w:sz w:val="24"/>
          <w:szCs w:val="24"/>
        </w:rPr>
        <w:t xml:space="preserve">ολικού και αρνητικού </w:t>
      </w:r>
      <w:r w:rsidRPr="009E363B">
        <w:rPr>
          <w:rFonts w:ascii="Times New Roman" w:eastAsiaTheme="minorHAnsi" w:hAnsi="Times New Roman"/>
          <w:sz w:val="24"/>
          <w:szCs w:val="24"/>
          <w:lang w:val="en-GB"/>
        </w:rPr>
        <w:t>STAI</w:t>
      </w:r>
      <w:r w:rsidRPr="009E363B">
        <w:rPr>
          <w:rFonts w:ascii="Times New Roman" w:eastAsiaTheme="minorHAnsi" w:hAnsi="Times New Roman"/>
          <w:sz w:val="24"/>
          <w:szCs w:val="24"/>
        </w:rPr>
        <w:t xml:space="preserve"> και ψυχικού και σωματικού ΗΑΜ-Α, έρχονται σε συμφωνία με τα παραπάνω. Ωστόσο, δεν είναι πλήρως διευκρινισμένες οι διατροφικές συμπεριφορές κατά τη διάρκεια του στρες και σε συνάφεια με τον 5-</w:t>
      </w:r>
      <w:r w:rsidRPr="009E363B">
        <w:rPr>
          <w:rFonts w:ascii="Times New Roman" w:eastAsiaTheme="minorHAnsi" w:hAnsi="Times New Roman"/>
          <w:sz w:val="24"/>
          <w:szCs w:val="24"/>
          <w:lang w:val="en-GB"/>
        </w:rPr>
        <w:t>HTTLP</w:t>
      </w:r>
      <w:r w:rsidR="003A05FC" w:rsidRPr="009E363B">
        <w:rPr>
          <w:rFonts w:ascii="Times New Roman" w:eastAsiaTheme="minorHAnsi" w:hAnsi="Times New Roman"/>
          <w:sz w:val="24"/>
          <w:szCs w:val="24"/>
          <w:lang w:val="en-GB"/>
        </w:rPr>
        <w:t>R</w:t>
      </w:r>
      <w:r w:rsidRPr="009E363B">
        <w:rPr>
          <w:rFonts w:ascii="Times New Roman" w:eastAsiaTheme="minorHAnsi" w:hAnsi="Times New Roman"/>
          <w:sz w:val="24"/>
          <w:szCs w:val="24"/>
        </w:rPr>
        <w:t xml:space="preserve"> πολυμορφισμό. Η δράση εντούτοις του πολυμορφισμού, ως γενετικός καταλύτης για ευαισθησία σε αρνητικά συναισθήματα και δυσφορία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&lt;EndNote&gt;&lt;Cite&gt;&lt;Author&gt;Rothbart MK&lt;/Author&gt;&lt;Year&gt;2006&lt;/Year&gt;&lt;RecNum&gt;84&lt;/RecNum&gt;&lt;DisplayText&gt;(Rothbart MK, 2006)&lt;/DisplayText&gt;&lt;record&gt;&lt;rec-number&gt;84&lt;/rec-number&gt;&lt;foreign-keys&gt;&lt;key app="EN" db-id="est9xe9flfrt5oe20ptx0v9ixzv5xfszfder" timestamp="1628775476"&gt;84&lt;/key&gt;&lt;/foreign-keys&gt;&lt;ref-type name="Book Section"&gt;5&lt;/ref-type&gt;&lt;contributors&gt;&lt;authors&gt;&lt;author&gt;Rothbart MK, Bates JE,&lt;/author&gt;&lt;/authors&gt;&lt;secondary-authors&gt;&lt;author&gt;Eisenberg N, Damon W, Lerner R,&lt;/author&gt;&lt;/secondary-authors&gt;&lt;/contributors&gt;&lt;titles&gt;&lt;title&gt;Temperament&lt;/title&gt;&lt;secondary-title&gt;Handbook of Child Psychology: Social, Emotional, and Personality Development.&lt;/secondary-title&gt;&lt;/titles&gt;&lt;pages&gt;99-166&lt;/pages&gt;&lt;dates&gt;&lt;year&gt;2006&lt;/year&gt;&lt;/dates&gt;&lt;pub-location&gt;New York&lt;/pub-location&gt;&lt;publisher&gt;Wiley &amp;amp; Sons&lt;/publisher&gt;&lt;urls&gt;&lt;/urls&gt;&lt;/record&gt;&lt;/Cite&gt;&lt;/EndNote&gt;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(Rothbart, 2006)</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και τη δημιουργία μιας ιδιοσυγκρασίας που αντιδρά με τρόπο που αυξάνει τον κίνδυνο για πολλές σχετιζόμενες με το άγχος διαταραχές </w:t>
      </w:r>
      <w:r w:rsidRPr="009E363B">
        <w:rPr>
          <w:rFonts w:ascii="Times New Roman" w:eastAsiaTheme="minorHAnsi" w:hAnsi="Times New Roman"/>
          <w:sz w:val="24"/>
          <w:szCs w:val="24"/>
        </w:rPr>
        <w:fldChar w:fldCharType="begin">
          <w:fldData xml:space="preserve">PEVuZE5vdGU+PENpdGU+PEF1dGhvcj5DYXNwaTwvQXV0aG9yPjxZZWFyPjIwMTA8L1llYXI+PFJl
Y051bT44MjwvUmVjTnVtPjxEaXNwbGF5VGV4dD4oQ2FzcGkgZXQgYWwuLCAyMDEwKTwvRGlzcGxh
eVRleHQ+PHJlY29yZD48cmVjLW51bWJlcj44MjwvcmVjLW51bWJlcj48Zm9yZWlnbi1rZXlzPjxr
ZXkgYXBwPSJFTiIgZGItaWQ9ImVzdDl4ZTlmbGZydDVvZTIwcHR4MHY5aXh6djV4ZnN6ZmRlciIg
dGltZXN0YW1wPSIxNjI4Nzc0Njk5Ij44Mjwva2V5PjwvZm9yZWlnbi1rZXlzPjxyZWYtdHlwZSBu
YW1lPSJKb3VybmFsIEFydGljbGUiPjE3PC9yZWYtdHlwZT48Y29udHJpYnV0b3JzPjxhdXRob3Jz
PjxhdXRob3I+Q2FzcGksIEEuPC9hdXRob3I+PGF1dGhvcj5IYXJpcmksIEEuIFIuPC9hdXRob3I+
PGF1dGhvcj5Ib2xtZXMsIEEuPC9hdXRob3I+PGF1dGhvcj5VaGVyLCBSLjwvYXV0aG9yPjxhdXRo
b3I+TW9mZml0dCwgVC4gRS48L2F1dGhvcj48L2F1dGhvcnM+PC9jb250cmlidXRvcnM+PGF1dGgt
YWRkcmVzcz5EZXBhcnRtZW50IG9mIFBzeWNob2xvZ3ksIGFuZCBJbnN0aXR1dGUgZm9yIEdlbm9t
ZSBTY2llbmNlcyBhbmQgUG9saWN5LCBEdWtlIFVuaXZlcnNpdHksIER1cmhhbSwgTkMgMjc3MDgs
IFVTQS4gYWMxMTVAZHVrZS5lZHU8L2F1dGgtYWRkcmVzcz48dGl0bGVzPjx0aXRsZT5HZW5ldGlj
IHNlbnNpdGl2aXR5IHRvIHRoZSBlbnZpcm9ubWVudDogdGhlIGNhc2Ugb2YgdGhlIHNlcm90b25p
biB0cmFuc3BvcnRlciBnZW5lIGFuZCBpdHMgaW1wbGljYXRpb25zIGZvciBzdHVkeWluZyBjb21w
bGV4IGRpc2Vhc2VzIGFuZCB0cmFpdHM8L3RpdGxlPjxzZWNvbmRhcnktdGl0bGU+QW0gSiBQc3lj
aGlhdHJ5PC9zZWNvbmRhcnktdGl0bGU+PC90aXRsZXM+PHBlcmlvZGljYWw+PGZ1bGwtdGl0bGU+
QW0gSiBQc3ljaGlhdHJ5PC9mdWxsLXRpdGxlPjwvcGVyaW9kaWNhbD48cGFnZXM+NTA5LTI3PC9w
YWdlcz48dm9sdW1lPjE2Nzwvdm9sdW1lPjxudW1iZXI+NTwvbnVtYmVyPjxlZGl0aW9uPjIwMTAv
MDMvMTc8L2VkaXRpb24+PGtleXdvcmRzPjxrZXl3b3JkPkFuaW1hbHM8L2tleXdvcmQ+PGtleXdv
cmQ+QnJhaW4vcGF0aG9sb2d5L3BoeXNpb3BhdGhvbG9neTwva2V5d29yZD48a2V5d29yZD5EZXBy
ZXNzaXZlIERpc29yZGVyL2dlbmV0aWNzPC9rZXl3b3JkPjxrZXl3b3JkPkVudmlyb25tZW50PC9r
ZXl3b3JkPjxrZXl3b3JkPkdlbmV0aWMgUHJlZGlzcG9zaXRpb24gdG8gRGlzZWFzZS8qZ2VuZXRp
Y3M8L2tleXdvcmQ+PGtleXdvcmQ+R2Vub21lLVdpZGUgQXNzb2NpYXRpb24gU3R1ZHkvbWV0aG9k
czwva2V5d29yZD48a2V5d29yZD5HZW5vdHlwZTwva2V5d29yZD48a2V5d29yZD5IdW1hbnM8L2tl
eXdvcmQ+PGtleXdvcmQ+TW9kZWxzLCBQc3ljaG9sb2dpY2FsPC9rZXl3b3JkPjxrZXl3b3JkPk1v
b2QgRGlzb3JkZXJzL2dlbmV0aWNzPC9rZXl3b3JkPjxrZXl3b3JkPlByaW1hdGVzL2dlbmV0aWNz
L3BzeWNob2xvZ3k8L2tleXdvcmQ+PGtleXdvcmQ+U2Vyb3RvbmluIFBsYXNtYSBNZW1icmFuZSBU
cmFuc3BvcnQgUHJvdGVpbnMvKmdlbmV0aWNzL3BoeXNpb2xvZ3k8L2tleXdvcmQ+PGtleXdvcmQ+
U3RyZXNzLCBQc3ljaG9sb2dpY2FsL2NvbXBsaWNhdGlvbnMvKmdlbmV0aWNzPC9rZXl3b3JkPjwv
a2V5d29yZHM+PGRhdGVzPjx5ZWFyPjIwMTA8L3llYXI+PHB1Yi1kYXRlcz48ZGF0ZT5NYXk8L2Rh
dGU+PC9wdWItZGF0ZXM+PC9kYXRlcz48aXNibj4xNTM1LTcyMjggKEVsZWN0cm9uaWMpJiN4RDsw
MDAyLTk1M1ggKExpbmtpbmcpPC9pc2JuPjxhY2Nlc3Npb24tbnVtPjIwMjMxMzIzPC9hY2Nlc3Np
b24tbnVtPjx1cmxzPjxyZWxhdGVkLXVybHM+PHVybD5odHRwczovL3d3dy5uY2JpLm5sbS5uaWgu
Z292L3B1Ym1lZC8yMDIzMTMyMzwvdXJsPjwvcmVsYXRlZC11cmxzPjwvdXJscz48Y3VzdG9tMj5Q
TUMyOTQzMzQxPC9jdXN0b20yPjxlbGVjdHJvbmljLXJlc291cmNlLW51bT4xMC4xMTc2L2FwcGku
YWpwLjIwMTAuMDkxMDE0NTI8L2VsZWN0cm9uaWMtcmVzb3VyY2UtbnVtPjwvcmVjb3JkPjwvQ2l0
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PEVuZE5vdGU+PENpdGU+PEF1dGhvcj5DYXNwaTwvQXV0aG9yPjxZZWFyPjIwMTA8L1llYXI+PFJl
Y051bT44MjwvUmVjTnVtPjxEaXNwbGF5VGV4dD4oQ2FzcGkgZXQgYWwuLCAyMDEwKTwvRGlzcGxh
eVRleHQ+PHJlY29yZD48cmVjLW51bWJlcj44MjwvcmVjLW51bWJlcj48Zm9yZWlnbi1rZXlzPjxr
ZXkgYXBwPSJFTiIgZGItaWQ9ImVzdDl4ZTlmbGZydDVvZTIwcHR4MHY5aXh6djV4ZnN6ZmRlciIg
dGltZXN0YW1wPSIxNjI4Nzc0Njk5Ij44Mjwva2V5PjwvZm9yZWlnbi1rZXlzPjxyZWYtdHlwZSBu
YW1lPSJKb3VybmFsIEFydGljbGUiPjE3PC9yZWYtdHlwZT48Y29udHJpYnV0b3JzPjxhdXRob3Jz
PjxhdXRob3I+Q2FzcGksIEEuPC9hdXRob3I+PGF1dGhvcj5IYXJpcmksIEEuIFIuPC9hdXRob3I+
PGF1dGhvcj5Ib2xtZXMsIEEuPC9hdXRob3I+PGF1dGhvcj5VaGVyLCBSLjwvYXV0aG9yPjxhdXRo
b3I+TW9mZml0dCwgVC4gRS48L2F1dGhvcj48L2F1dGhvcnM+PC9jb250cmlidXRvcnM+PGF1dGgt
YWRkcmVzcz5EZXBhcnRtZW50IG9mIFBzeWNob2xvZ3ksIGFuZCBJbnN0aXR1dGUgZm9yIEdlbm9t
ZSBTY2llbmNlcyBhbmQgUG9saWN5LCBEdWtlIFVuaXZlcnNpdHksIER1cmhhbSwgTkMgMjc3MDgs
IFVTQS4gYWMxMTVAZHVrZS5lZHU8L2F1dGgtYWRkcmVzcz48dGl0bGVzPjx0aXRsZT5HZW5ldGlj
IHNlbnNpdGl2aXR5IHRvIHRoZSBlbnZpcm9ubWVudDogdGhlIGNhc2Ugb2YgdGhlIHNlcm90b25p
biB0cmFuc3BvcnRlciBnZW5lIGFuZCBpdHMgaW1wbGljYXRpb25zIGZvciBzdHVkeWluZyBjb21w
bGV4IGRpc2Vhc2VzIGFuZCB0cmFpdHM8L3RpdGxlPjxzZWNvbmRhcnktdGl0bGU+QW0gSiBQc3lj
aGlhdHJ5PC9zZWNvbmRhcnktdGl0bGU+PC90aXRsZXM+PHBlcmlvZGljYWw+PGZ1bGwtdGl0bGU+
QW0gSiBQc3ljaGlhdHJ5PC9mdWxsLXRpdGxlPjwvcGVyaW9kaWNhbD48cGFnZXM+NTA5LTI3PC9w
YWdlcz48dm9sdW1lPjE2Nzwvdm9sdW1lPjxudW1iZXI+NTwvbnVtYmVyPjxlZGl0aW9uPjIwMTAv
MDMvMTc8L2VkaXRpb24+PGtleXdvcmRzPjxrZXl3b3JkPkFuaW1hbHM8L2tleXdvcmQ+PGtleXdv
cmQ+QnJhaW4vcGF0aG9sb2d5L3BoeXNpb3BhdGhvbG9neTwva2V5d29yZD48a2V5d29yZD5EZXBy
ZXNzaXZlIERpc29yZGVyL2dlbmV0aWNzPC9rZXl3b3JkPjxrZXl3b3JkPkVudmlyb25tZW50PC9r
ZXl3b3JkPjxrZXl3b3JkPkdlbmV0aWMgUHJlZGlzcG9zaXRpb24gdG8gRGlzZWFzZS8qZ2VuZXRp
Y3M8L2tleXdvcmQ+PGtleXdvcmQ+R2Vub21lLVdpZGUgQXNzb2NpYXRpb24gU3R1ZHkvbWV0aG9k
czwva2V5d29yZD48a2V5d29yZD5HZW5vdHlwZTwva2V5d29yZD48a2V5d29yZD5IdW1hbnM8L2tl
eXdvcmQ+PGtleXdvcmQ+TW9kZWxzLCBQc3ljaG9sb2dpY2FsPC9rZXl3b3JkPjxrZXl3b3JkPk1v
b2QgRGlzb3JkZXJzL2dlbmV0aWNzPC9rZXl3b3JkPjxrZXl3b3JkPlByaW1hdGVzL2dlbmV0aWNz
L3BzeWNob2xvZ3k8L2tleXdvcmQ+PGtleXdvcmQ+U2Vyb3RvbmluIFBsYXNtYSBNZW1icmFuZSBU
cmFuc3BvcnQgUHJvdGVpbnMvKmdlbmV0aWNzL3BoeXNpb2xvZ3k8L2tleXdvcmQ+PGtleXdvcmQ+
U3RyZXNzLCBQc3ljaG9sb2dpY2FsL2NvbXBsaWNhdGlvbnMvKmdlbmV0aWNzPC9rZXl3b3JkPjwv
a2V5d29yZHM+PGRhdGVzPjx5ZWFyPjIwMTA8L3llYXI+PHB1Yi1kYXRlcz48ZGF0ZT5NYXk8L2Rh
dGU+PC9wdWItZGF0ZXM+PC9kYXRlcz48aXNibj4xNTM1LTcyMjggKEVsZWN0cm9uaWMpJiN4RDsw
MDAyLTk1M1ggKExpbmtpbmcpPC9pc2JuPjxhY2Nlc3Npb24tbnVtPjIwMjMxMzIzPC9hY2Nlc3Np
b24tbnVtPjx1cmxzPjxyZWxhdGVkLXVybHM+PHVybD5odHRwczovL3d3dy5uY2JpLm5sbS5uaWgu
Z292L3B1Ym1lZC8yMDIzMTMyMzwvdXJsPjwvcmVsYXRlZC11cmxzPjwvdXJscz48Y3VzdG9tMj5Q
TUMyOTQzMzQxPC9jdXN0b20yPjxlbGVjdHJvbmljLXJlc291cmNlLW51bT4xMC4xMTc2L2FwcGku
YWpwLjIwMTAuMDkxMDE0NTI8L2VsZWN0cm9uaWMtcmVzb3VyY2UtbnVtPjwvcmVjb3JkPjwvQ2l0
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(Caspi et al., 2010)</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είναι ήδη γνωστή. Αυτό, με τη σειρά του καθιστά τα άτομα με </w:t>
      </w:r>
      <w:r w:rsidRPr="009E363B">
        <w:rPr>
          <w:rFonts w:ascii="Times New Roman" w:eastAsiaTheme="minorHAnsi" w:hAnsi="Times New Roman"/>
          <w:sz w:val="24"/>
          <w:szCs w:val="24"/>
          <w:lang w:val="en-GB"/>
        </w:rPr>
        <w:t>SS</w:t>
      </w:r>
      <w:r w:rsidRPr="009E363B">
        <w:rPr>
          <w:rFonts w:ascii="Times New Roman" w:eastAsiaTheme="minorHAnsi" w:hAnsi="Times New Roman"/>
          <w:sz w:val="24"/>
          <w:szCs w:val="24"/>
        </w:rPr>
        <w:t xml:space="preserve"> ή </w:t>
      </w:r>
      <w:r w:rsidRPr="009E363B">
        <w:rPr>
          <w:rFonts w:ascii="Times New Roman" w:eastAsiaTheme="minorHAnsi" w:hAnsi="Times New Roman"/>
          <w:sz w:val="24"/>
          <w:szCs w:val="24"/>
          <w:lang w:val="en-GB"/>
        </w:rPr>
        <w:t>SL</w:t>
      </w:r>
      <w:r w:rsidRPr="009E363B">
        <w:rPr>
          <w:rFonts w:ascii="Times New Roman" w:eastAsiaTheme="minorHAnsi" w:hAnsi="Times New Roman"/>
          <w:sz w:val="24"/>
          <w:szCs w:val="24"/>
        </w:rPr>
        <w:t xml:space="preserve"> γονότυπο πιο επιρρεπή και ευάλωτα σε αγχωτικά ερεθίσματα, λόγω της σχετιζόμενης με αυτούς τους γονότυπους αρνητικής συναισθηματικότητ</w:t>
      </w:r>
      <w:r w:rsidR="004E0291" w:rsidRPr="009E363B">
        <w:rPr>
          <w:rFonts w:ascii="Times New Roman" w:eastAsiaTheme="minorHAnsi" w:hAnsi="Times New Roman"/>
          <w:sz w:val="24"/>
          <w:szCs w:val="24"/>
        </w:rPr>
        <w:t>ά</w:t>
      </w:r>
      <w:r w:rsidRPr="009E363B">
        <w:rPr>
          <w:rFonts w:ascii="Times New Roman" w:eastAsiaTheme="minorHAnsi" w:hAnsi="Times New Roman"/>
          <w:sz w:val="24"/>
          <w:szCs w:val="24"/>
        </w:rPr>
        <w:t xml:space="preserve">ς τους. Επιπλέον οι αντιδράσεις των φορέων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συμπεριφορικές</w:t>
      </w:r>
      <w:proofErr w:type="spellEnd"/>
      <w:r w:rsidRPr="009E363B">
        <w:rPr>
          <w:rFonts w:ascii="Times New Roman" w:eastAsiaTheme="minorHAnsi" w:hAnsi="Times New Roman"/>
          <w:sz w:val="24"/>
          <w:szCs w:val="24"/>
        </w:rPr>
        <w:t xml:space="preserve"> και  </w:t>
      </w:r>
      <w:proofErr w:type="spellStart"/>
      <w:r w:rsidRPr="009E363B">
        <w:rPr>
          <w:rFonts w:ascii="Times New Roman" w:eastAsiaTheme="minorHAnsi" w:hAnsi="Times New Roman"/>
          <w:sz w:val="24"/>
          <w:szCs w:val="24"/>
        </w:rPr>
        <w:lastRenderedPageBreak/>
        <w:t>νευροφυσιολογικές</w:t>
      </w:r>
      <w:proofErr w:type="spellEnd"/>
      <w:r w:rsidRPr="009E363B">
        <w:rPr>
          <w:rFonts w:ascii="Times New Roman" w:eastAsiaTheme="minorHAnsi" w:hAnsi="Times New Roman"/>
          <w:sz w:val="24"/>
          <w:szCs w:val="24"/>
        </w:rPr>
        <w:t>, σε περιβάλλον με στρες δείχνουν να είναι προκατειλημμένες προς αρνητικές επιπτώσεις</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PEVuZE5vdGU+PENpdGU+PEF1dGhvcj5DYXNwaTwvQXV0aG9yPjxZZWFyPjIwMTA8L1llYXI+PFJl
Y051bT44MjwvUmVjTnVtPjxEaXNwbGF5VGV4dD4oQ2FzcGkgZXQgYWwuLCAyMDEwKTwvRGlzcGxh
eVRleHQ+PHJlY29yZD48cmVjLW51bWJlcj44MjwvcmVjLW51bWJlcj48Zm9yZWlnbi1rZXlzPjxr
ZXkgYXBwPSJFTiIgZGItaWQ9ImVzdDl4ZTlmbGZydDVvZTIwcHR4MHY5aXh6djV4ZnN6ZmRlciIg
dGltZXN0YW1wPSIxNjI4Nzc0Njk5Ij44Mjwva2V5PjwvZm9yZWlnbi1rZXlzPjxyZWYtdHlwZSBu
YW1lPSJKb3VybmFsIEFydGljbGUiPjE3PC9yZWYtdHlwZT48Y29udHJpYnV0b3JzPjxhdXRob3Jz
PjxhdXRob3I+Q2FzcGksIEEuPC9hdXRob3I+PGF1dGhvcj5IYXJpcmksIEEuIFIuPC9hdXRob3I+
PGF1dGhvcj5Ib2xtZXMsIEEuPC9hdXRob3I+PGF1dGhvcj5VaGVyLCBSLjwvYXV0aG9yPjxhdXRo
b3I+TW9mZml0dCwgVC4gRS48L2F1dGhvcj48L2F1dGhvcnM+PC9jb250cmlidXRvcnM+PGF1dGgt
YWRkcmVzcz5EZXBhcnRtZW50IG9mIFBzeWNob2xvZ3ksIGFuZCBJbnN0aXR1dGUgZm9yIEdlbm9t
ZSBTY2llbmNlcyBhbmQgUG9saWN5LCBEdWtlIFVuaXZlcnNpdHksIER1cmhhbSwgTkMgMjc3MDgs
IFVTQS4gYWMxMTVAZHVrZS5lZHU8L2F1dGgtYWRkcmVzcz48dGl0bGVzPjx0aXRsZT5HZW5ldGlj
IHNlbnNpdGl2aXR5IHRvIHRoZSBlbnZpcm9ubWVudDogdGhlIGNhc2Ugb2YgdGhlIHNlcm90b25p
biB0cmFuc3BvcnRlciBnZW5lIGFuZCBpdHMgaW1wbGljYXRpb25zIGZvciBzdHVkeWluZyBjb21w
bGV4IGRpc2Vhc2VzIGFuZCB0cmFpdHM8L3RpdGxlPjxzZWNvbmRhcnktdGl0bGU+QW0gSiBQc3lj
aGlhdHJ5PC9zZWNvbmRhcnktdGl0bGU+PC90aXRsZXM+PHBlcmlvZGljYWw+PGZ1bGwtdGl0bGU+
QW0gSiBQc3ljaGlhdHJ5PC9mdWxsLXRpdGxlPjwvcGVyaW9kaWNhbD48cGFnZXM+NTA5LTI3PC9w
YWdlcz48dm9sdW1lPjE2Nzwvdm9sdW1lPjxudW1iZXI+NTwvbnVtYmVyPjxlZGl0aW9uPjIwMTAv
MDMvMTc8L2VkaXRpb24+PGtleXdvcmRzPjxrZXl3b3JkPkFuaW1hbHM8L2tleXdvcmQ+PGtleXdv
cmQ+QnJhaW4vcGF0aG9sb2d5L3BoeXNpb3BhdGhvbG9neTwva2V5d29yZD48a2V5d29yZD5EZXBy
ZXNzaXZlIERpc29yZGVyL2dlbmV0aWNzPC9rZXl3b3JkPjxrZXl3b3JkPkVudmlyb25tZW50PC9r
ZXl3b3JkPjxrZXl3b3JkPkdlbmV0aWMgUHJlZGlzcG9zaXRpb24gdG8gRGlzZWFzZS8qZ2VuZXRp
Y3M8L2tleXdvcmQ+PGtleXdvcmQ+R2Vub21lLVdpZGUgQXNzb2NpYXRpb24gU3R1ZHkvbWV0aG9k
czwva2V5d29yZD48a2V5d29yZD5HZW5vdHlwZTwva2V5d29yZD48a2V5d29yZD5IdW1hbnM8L2tl
eXdvcmQ+PGtleXdvcmQ+TW9kZWxzLCBQc3ljaG9sb2dpY2FsPC9rZXl3b3JkPjxrZXl3b3JkPk1v
b2QgRGlzb3JkZXJzL2dlbmV0aWNzPC9rZXl3b3JkPjxrZXl3b3JkPlByaW1hdGVzL2dlbmV0aWNz
L3BzeWNob2xvZ3k8L2tleXdvcmQ+PGtleXdvcmQ+U2Vyb3RvbmluIFBsYXNtYSBNZW1icmFuZSBU
cmFuc3BvcnQgUHJvdGVpbnMvKmdlbmV0aWNzL3BoeXNpb2xvZ3k8L2tleXdvcmQ+PGtleXdvcmQ+
U3RyZXNzLCBQc3ljaG9sb2dpY2FsL2NvbXBsaWNhdGlvbnMvKmdlbmV0aWNzPC9rZXl3b3JkPjwv
a2V5d29yZHM+PGRhdGVzPjx5ZWFyPjIwMTA8L3llYXI+PHB1Yi1kYXRlcz48ZGF0ZT5NYXk8L2Rh
dGU+PC9wdWItZGF0ZXM+PC9kYXRlcz48aXNibj4xNTM1LTcyMjggKEVsZWN0cm9uaWMpJiN4RDsw
MDAyLTk1M1ggKExpbmtpbmcpPC9pc2JuPjxhY2Nlc3Npb24tbnVtPjIwMjMxMzIzPC9hY2Nlc3Np
b24tbnVtPjx1cmxzPjxyZWxhdGVkLXVybHM+PHVybD5odHRwczovL3d3dy5uY2JpLm5sbS5uaWgu
Z292L3B1Ym1lZC8yMDIzMTMyMzwvdXJsPjwvcmVsYXRlZC11cmxzPjwvdXJscz48Y3VzdG9tMj5Q
TUMyOTQzMzQxPC9jdXN0b20yPjxlbGVjdHJvbmljLXJlc291cmNlLW51bT4xMC4xMTc2L2FwcGku
YWpwLjIwMTAuMDkxMDE0NTI8L2VsZWN0cm9uaWMtcmVzb3VyY2UtbnVtPjwvcmVjb3JkPjwvQ2l0
ZT48L0VuZE5vdGU+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PEVuZE5vdGU+PENpdGU+PEF1dGhvcj5DYXNwaTwvQXV0aG9yPjxZZWFyPjIwMTA8L1llYXI+PFJl
Y051bT44MjwvUmVjTnVtPjxEaXNwbGF5VGV4dD4oQ2FzcGkgZXQgYWwuLCAyMDEwKTwvRGlzcGxh
eVRleHQ+PHJlY29yZD48cmVjLW51bWJlcj44MjwvcmVjLW51bWJlcj48Zm9yZWlnbi1rZXlzPjxr
ZXkgYXBwPSJFTiIgZGItaWQ9ImVzdDl4ZTlmbGZydDVvZTIwcHR4MHY5aXh6djV4ZnN6ZmRlciIg
dGltZXN0YW1wPSIxNjI4Nzc0Njk5Ij44Mjwva2V5PjwvZm9yZWlnbi1rZXlzPjxyZWYtdHlwZSBu
YW1lPSJKb3VybmFsIEFydGljbGUiPjE3PC9yZWYtdHlwZT48Y29udHJpYnV0b3JzPjxhdXRob3Jz
PjxhdXRob3I+Q2FzcGksIEEuPC9hdXRob3I+PGF1dGhvcj5IYXJpcmksIEEuIFIuPC9hdXRob3I+
PGF1dGhvcj5Ib2xtZXMsIEEuPC9hdXRob3I+PGF1dGhvcj5VaGVyLCBSLjwvYXV0aG9yPjxhdXRo
b3I+TW9mZml0dCwgVC4gRS48L2F1dGhvcj48L2F1dGhvcnM+PC9jb250cmlidXRvcnM+PGF1dGgt
YWRkcmVzcz5EZXBhcnRtZW50IG9mIFBzeWNob2xvZ3ksIGFuZCBJbnN0aXR1dGUgZm9yIEdlbm9t
ZSBTY2llbmNlcyBhbmQgUG9saWN5LCBEdWtlIFVuaXZlcnNpdHksIER1cmhhbSwgTkMgMjc3MDgs
IFVTQS4gYWMxMTVAZHVrZS5lZHU8L2F1dGgtYWRkcmVzcz48dGl0bGVzPjx0aXRsZT5HZW5ldGlj
IHNlbnNpdGl2aXR5IHRvIHRoZSBlbnZpcm9ubWVudDogdGhlIGNhc2Ugb2YgdGhlIHNlcm90b25p
biB0cmFuc3BvcnRlciBnZW5lIGFuZCBpdHMgaW1wbGljYXRpb25zIGZvciBzdHVkeWluZyBjb21w
bGV4IGRpc2Vhc2VzIGFuZCB0cmFpdHM8L3RpdGxlPjxzZWNvbmRhcnktdGl0bGU+QW0gSiBQc3lj
aGlhdHJ5PC9zZWNvbmRhcnktdGl0bGU+PC90aXRsZXM+PHBlcmlvZGljYWw+PGZ1bGwtdGl0bGU+
QW0gSiBQc3ljaGlhdHJ5PC9mdWxsLXRpdGxlPjwvcGVyaW9kaWNhbD48cGFnZXM+NTA5LTI3PC9w
YWdlcz48dm9sdW1lPjE2Nzwvdm9sdW1lPjxudW1iZXI+NTwvbnVtYmVyPjxlZGl0aW9uPjIwMTAv
MDMvMTc8L2VkaXRpb24+PGtleXdvcmRzPjxrZXl3b3JkPkFuaW1hbHM8L2tleXdvcmQ+PGtleXdv
cmQ+QnJhaW4vcGF0aG9sb2d5L3BoeXNpb3BhdGhvbG9neTwva2V5d29yZD48a2V5d29yZD5EZXBy
ZXNzaXZlIERpc29yZGVyL2dlbmV0aWNzPC9rZXl3b3JkPjxrZXl3b3JkPkVudmlyb25tZW50PC9r
ZXl3b3JkPjxrZXl3b3JkPkdlbmV0aWMgUHJlZGlzcG9zaXRpb24gdG8gRGlzZWFzZS8qZ2VuZXRp
Y3M8L2tleXdvcmQ+PGtleXdvcmQ+R2Vub21lLVdpZGUgQXNzb2NpYXRpb24gU3R1ZHkvbWV0aG9k
czwva2V5d29yZD48a2V5d29yZD5HZW5vdHlwZTwva2V5d29yZD48a2V5d29yZD5IdW1hbnM8L2tl
eXdvcmQ+PGtleXdvcmQ+TW9kZWxzLCBQc3ljaG9sb2dpY2FsPC9rZXl3b3JkPjxrZXl3b3JkPk1v
b2QgRGlzb3JkZXJzL2dlbmV0aWNzPC9rZXl3b3JkPjxrZXl3b3JkPlByaW1hdGVzL2dlbmV0aWNz
L3BzeWNob2xvZ3k8L2tleXdvcmQ+PGtleXdvcmQ+U2Vyb3RvbmluIFBsYXNtYSBNZW1icmFuZSBU
cmFuc3BvcnQgUHJvdGVpbnMvKmdlbmV0aWNzL3BoeXNpb2xvZ3k8L2tleXdvcmQ+PGtleXdvcmQ+
U3RyZXNzLCBQc3ljaG9sb2dpY2FsL2NvbXBsaWNhdGlvbnMvKmdlbmV0aWNzPC9rZXl3b3JkPjwv
a2V5d29yZHM+PGRhdGVzPjx5ZWFyPjIwMTA8L3llYXI+PHB1Yi1kYXRlcz48ZGF0ZT5NYXk8L2Rh
dGU+PC9wdWItZGF0ZXM+PC9kYXRlcz48aXNibj4xNTM1LTcyMjggKEVsZWN0cm9uaWMpJiN4RDsw
MDAyLTk1M1ggKExpbmtpbmcpPC9pc2JuPjxhY2Nlc3Npb24tbnVtPjIwMjMxMzIzPC9hY2Nlc3Np
b24tbnVtPjx1cmxzPjxyZWxhdGVkLXVybHM+PHVybD5odHRwczovL3d3dy5uY2JpLm5sbS5uaWgu
Z292L3B1Ym1lZC8yMDIzMTMyMzwvdXJsPjwvcmVsYXRlZC11cmxzPjwvdXJscz48Y3VzdG9tMj5Q
TUMyOTQzMzQxPC9jdXN0b20yPjxlbGVjdHJvbmljLXJlc291cmNlLW51bT4xMC4xMTc2L2FwcGku
YWpwLjIwMTAuMDkxMDE0NTI8L2VsZWN0cm9uaWMtcmVzb3VyY2UtbnVtPjwvcmVjb3JkPjwvQ2l0
ZT48L0VuZE5vdGU+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(Caspi et al., 2010)</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Πρόσφατη μελέτη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&lt;EndNote&gt;&lt;Cite&gt;&lt;Author&gt;Ohrt&lt;/Author&gt;&lt;Year&gt;2020&lt;/Year&gt;&lt;RecNum&gt;83&lt;/RecNum&gt;&lt;DisplayText&gt;(Ohrt et al., 2020)&lt;/DisplayText&gt;&lt;record&gt;&lt;rec-number&gt;83&lt;/rec-number&gt;&lt;foreign-keys&gt;&lt;key app="EN" db-id="est9xe9flfrt5oe20ptx0v9ixzv5xfszfder" timestamp="1628774794"&gt;83&lt;/key&gt;&lt;/foreign-keys&gt;&lt;ref-type name="Journal Article"&gt;17&lt;/ref-type&gt;&lt;contributors&gt;&lt;authors&gt;&lt;author&gt;Ohrt, T. K.&lt;/author&gt;&lt;author&gt;Perez, M.&lt;/author&gt;&lt;author&gt;Liew, J.&lt;/author&gt;&lt;author&gt;Hernandez, J. C.&lt;/author&gt;&lt;author&gt;Yu, K. Y.&lt;/author&gt;&lt;/authors&gt;&lt;/contributors&gt;&lt;auth-address&gt;Department of Psychology Arizona State University Tempe Arizona USA.&amp;#xD;Department of Educational Psychology Texas A&amp;amp;M University College Station Texas USA.&lt;/auth-address&gt;&lt;titles&gt;&lt;title&gt;The influence of temperament on stress-induced emotional eating in children&lt;/title&gt;&lt;secondary-title&gt;Obes Sci Pract&lt;/secondary-title&gt;&lt;/titles&gt;&lt;periodical&gt;&lt;full-title&gt;Obes Sci Pract&lt;/full-title&gt;&lt;/periodical&gt;&lt;pages&gt;524-534&lt;/pages&gt;&lt;volume&gt;6&lt;/volume&gt;&lt;number&gt;5&lt;/number&gt;&lt;edition&gt;2020/10/22&lt;/edition&gt;&lt;keywords&gt;&lt;keyword&gt;5-httlpr&lt;/keyword&gt;&lt;keyword&gt;biological susceptibility&lt;/keyword&gt;&lt;keyword&gt;childhood obesity&lt;/keyword&gt;&lt;keyword&gt;emotional eating&lt;/keyword&gt;&lt;keyword&gt;temperament&lt;/keyword&gt;&lt;keyword&gt;weight&lt;/keyword&gt;&lt;/keywords&gt;&lt;dates&gt;&lt;year&gt;2020&lt;/year&gt;&lt;pub-dates&gt;&lt;date&gt;Oct&lt;/date&gt;&lt;/pub-dates&gt;&lt;/dates&gt;&lt;isbn&gt;2055-2238 (Electronic)&amp;#xD;2055-2238 (Linking)&lt;/isbn&gt;&lt;accession-num&gt;33082994&lt;/accession-num&gt;&lt;urls&gt;&lt;related-urls&gt;&lt;url&gt;https://www.ncbi.nlm.nih.gov/pubmed/33082994&lt;/url&gt;&lt;/related-urls&gt;&lt;/urls&gt;&lt;custom2&gt;PMC7556421&lt;/custom2&gt;&lt;electronic-resource-num&gt;10.1002/osp4.439&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(Ohrt et al., 2020)</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διερεύνησης της σχέσης του πολυμορφισμού με τη συναισθηματική κατανάλωση τροφών σε παιδιά προσχολικής ηλικίας έδειξε ότι, ενώ οι φορείς του S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δείχνουν μια ευαισθησία στη</w:t>
      </w:r>
      <w:r w:rsidR="00940AF2"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συναισθηματική κατανάλωση, αυτό δεν είναι χαρακτηριστικό μόνο των S φορέων, υποδηλώντας την αλληλεπίδραση του 5-HTTLP</w:t>
      </w:r>
      <w:r w:rsidR="003D713B" w:rsidRPr="009E363B">
        <w:rPr>
          <w:rFonts w:ascii="Times New Roman" w:eastAsiaTheme="minorHAnsi" w:hAnsi="Times New Roman"/>
          <w:sz w:val="24"/>
          <w:szCs w:val="24"/>
        </w:rPr>
        <w:t>R</w:t>
      </w:r>
      <w:r w:rsidRPr="009E363B">
        <w:rPr>
          <w:rFonts w:ascii="Times New Roman" w:eastAsiaTheme="minorHAnsi" w:hAnsi="Times New Roman"/>
          <w:sz w:val="24"/>
          <w:szCs w:val="24"/>
        </w:rPr>
        <w:t xml:space="preserve"> πολυμορφισμού και την ευπάθεια του στρες με αντιδραστικά ιδιοσυγκρασιακά χαρακτηριστικά. Συνεπώς, όπως και στην ομάδα ελέγχου της παρούσας μελέτης, οι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δείχνουν την τάση για αυξημένο άγχος, αυξημένα επίπεδα κορτιζόλης, μείωση των καλών διατροφικών συνηθειών (κατανάλωση φρούτων) και αύξηση της χρήσης </w:t>
      </w:r>
      <w:r w:rsidR="001E4907">
        <w:rPr>
          <w:rFonts w:ascii="Times New Roman" w:eastAsiaTheme="minorHAnsi" w:hAnsi="Times New Roman"/>
          <w:sz w:val="24"/>
          <w:szCs w:val="24"/>
        </w:rPr>
        <w:t>άρνηση</w:t>
      </w:r>
      <w:r w:rsidRPr="009E363B">
        <w:rPr>
          <w:rFonts w:ascii="Times New Roman" w:eastAsiaTheme="minorHAnsi" w:hAnsi="Times New Roman"/>
          <w:sz w:val="24"/>
          <w:szCs w:val="24"/>
        </w:rPr>
        <w:t xml:space="preserve">ς/συμπεριφοράς απεμπλοκής, το οποίο πιθανόν να θέτει τα άτομα αυτά σε υψηλότερο κίνδυνο αρνητικής αντιδραστικότητας σε στρεσογόνες καταστάσεις. Ωστόσο, οι επιπτώσεις αυτές μπορεί να είναι ακόμα αντιστρέψιμες, αφού στις ομάδες των παρεμβάσεων κάποια από αυτά τα αρνητικά χαρακτηριστικά μειώθηκαν μόλις μετά τον 1 μήνα παρέμβασης. </w:t>
      </w:r>
    </w:p>
    <w:p w14:paraId="3EE77B6B" w14:textId="69DDBDC5"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Ο 5-HTTLP</w:t>
      </w:r>
      <w:r w:rsidR="003D713B" w:rsidRPr="009E363B">
        <w:rPr>
          <w:rFonts w:ascii="Times New Roman" w:eastAsiaTheme="minorHAnsi" w:hAnsi="Times New Roman"/>
          <w:sz w:val="24"/>
          <w:szCs w:val="24"/>
        </w:rPr>
        <w:t>R</w:t>
      </w:r>
      <w:r w:rsidRPr="009E363B">
        <w:rPr>
          <w:rFonts w:ascii="Times New Roman" w:eastAsiaTheme="minorHAnsi" w:hAnsi="Times New Roman"/>
          <w:sz w:val="24"/>
          <w:szCs w:val="24"/>
        </w:rPr>
        <w:t xml:space="preserve"> γονότυπος έχει δειχθεί ότι επηρεάζει το μεταγραφικό επίπεδο του 5-HTT γονιδίου, με το αλληλόμορφο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να παρουσιάζει χαμηλότερη αποτελεσματικότητα από το </w:t>
      </w:r>
      <w:r w:rsidRPr="009E363B">
        <w:rPr>
          <w:rFonts w:ascii="Times New Roman" w:eastAsiaTheme="minorHAnsi" w:hAnsi="Times New Roman"/>
          <w:sz w:val="24"/>
          <w:szCs w:val="24"/>
          <w:lang w:val="en-GB"/>
        </w:rPr>
        <w:t>L</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fldChar w:fldCharType="begin">
          <w:fldData xml:space="preserve">PEVuZE5vdGU+PENpdGU+PEF1dGhvcj5MZXNjaDwvQXV0aG9yPjxZZWFyPjE5OTY8L1llYXI+PFJl
Y051bT44OTwvUmVjTnVtPjxEaXNwbGF5VGV4dD4oTGVzY2ggZXQgYWwuLCAxOTk2KTwvRGlzcGxh
eVRleHQ+PHJlY29yZD48cmVjLW51bWJlcj44OTwvcmVjLW51bWJlcj48Zm9yZWlnbi1rZXlzPjxr
ZXkgYXBwPSJFTiIgZGItaWQ9ImVzdDl4ZTlmbGZydDVvZTIwcHR4MHY5aXh6djV4ZnN6ZmRlciIg
dGltZXN0YW1wPSIxNjI4Nzc4NDgyIj44OTwva2V5PjwvZm9yZWlnbi1rZXlzPjxyZWYtdHlwZSBu
YW1lPSJKb3VybmFsIEFydGljbGUiPjE3PC9yZWYtdHlwZT48Y29udHJpYnV0b3JzPjxhdXRob3Jz
PjxhdXRob3I+TGVzY2gsIEsuIFAuPC9hdXRob3I+PGF1dGhvcj5CZW5nZWwsIEQuPC9hdXRob3I+
PGF1dGhvcj5IZWlscywgQS48L2F1dGhvcj48YXV0aG9yPlNhYm9sLCBTLiBaLjwvYXV0aG9yPjxh
dXRob3I+R3JlZW5iZXJnLCBCLiBELjwvYXV0aG9yPjxhdXRob3I+UGV0cmksIFMuPC9hdXRob3I+
PGF1dGhvcj5CZW5qYW1pbiwgSi48L2F1dGhvcj48YXV0aG9yPk11bGxlciwgQy4gUi48L2F1dGhv
cj48YXV0aG9yPkhhbWVyLCBELiBILjwvYXV0aG9yPjxhdXRob3I+TXVycGh5LCBELiBMLjwvYXV0
aG9yPjwvYXV0aG9ycz48L2NvbnRyaWJ1dG9ycz48YXV0aC1hZGRyZXNzPkRlcGFydG1lbnQgb2Yg
UHN5Y2hpYXRyeSwgVW5pdmVyc2l0eSBvZiBXdXJ6YnVyZywgRnVjaHNsZWluc3RyYXNzZSAxNSwg
OTcwODAgV3VyemJ1cmcsIEdlcm1hbnkuIGtwbGVzY2hAcnpib3gudW5pLXd1ZXJ6YnVyZy5kZTwv
YXV0aC1hZGRyZXNzPjx0aXRsZXM+PHRpdGxlPkFzc29jaWF0aW9uIG9mIGFueGlldHktcmVsYXRl
ZCB0cmFpdHMgd2l0aCBhIHBvbHltb3JwaGlzbSBpbiB0aGUgc2Vyb3RvbmluIHRyYW5zcG9ydGVy
IGdlbmUgcmVndWxhdG9yeSByZWdpb248L3RpdGxlPjxzZWNvbmRhcnktdGl0bGU+U2NpZW5jZTwv
c2Vjb25kYXJ5LXRpdGxlPjwvdGl0bGVzPjxwZXJpb2RpY2FsPjxmdWxsLXRpdGxlPlNjaWVuY2U8
L2Z1bGwtdGl0bGU+PC9wZXJpb2RpY2FsPjxwYWdlcz4xNTI3LTMxPC9wYWdlcz48dm9sdW1lPjI3
NDwvdm9sdW1lPjxudW1iZXI+NTI5MjwvbnVtYmVyPjxlZGl0aW9uPjE5OTYvMTEvMjk8L2VkaXRp
b24+PGtleXdvcmRzPjxrZXl3b3JkPkFkb2xlc2NlbnQ8L2tleXdvcmQ+PGtleXdvcmQ+QWR1bHQ8
L2tleXdvcmQ+PGtleXdvcmQ+QWxsZWxlczwva2V5d29yZD48a2V5d29yZD5BbnhpZXR5IERpc29y
ZGVycy8qZ2VuZXRpY3M8L2tleXdvcmQ+PGtleXdvcmQ+Q2FycmllciBQcm90ZWlucy8qZ2VuZXRp
Y3M8L2tleXdvcmQ+PGtleXdvcmQ+Q2VsbCBMaW5lPC9rZXl3b3JkPjxrZXl3b3JkPkZlbWFsZTwv
a2V5d29yZD48a2V5d29yZD5HZW5ldGljIE1hcmtlcnM8L2tleXdvcmQ+PGtleXdvcmQ+R2Vub3R5
cGU8L2tleXdvcmQ+PGtleXdvcmQ+SHVtYW5zPC9rZXl3b3JkPjxrZXl3b3JkPk1hbGU8L2tleXdv
cmQ+PGtleXdvcmQ+TWVtYnJhbmUgR2x5Y29wcm90ZWlucy8qZ2VuZXRpY3M8L2tleXdvcmQ+PGtl
eXdvcmQ+Kk1lbWJyYW5lIFRyYW5zcG9ydCBQcm90ZWluczwva2V5d29yZD48a2V5d29yZD5NaWRk
bGUgQWdlZDwva2V5d29yZD48a2V5d29yZD4qTmVydmUgVGlzc3VlIFByb3RlaW5zPC9rZXl3b3Jk
PjxrZXl3b3JkPk5ldXJvdGljIERpc29yZGVycy8qZ2VuZXRpY3M8L2tleXdvcmQ+PGtleXdvcmQ+
TnVjbGVhciBGYW1pbHk8L2tleXdvcmQ+PGtleXdvcmQ+UGVyc29uYWxpdHkgVGVzdHM8L2tleXdv
cmQ+PGtleXdvcmQ+UGhlbm90eXBlPC9rZXl3b3JkPjxrZXl3b3JkPipQb2x5bW9ycGhpc20sIEdl
bmV0aWM8L2tleXdvcmQ+PGtleXdvcmQ+KlByb21vdGVyIFJlZ2lvbnMsIEdlbmV0aWM8L2tleXdv
cmQ+PGtleXdvcmQ+U2Vyb3RvbmluLyptZXRhYm9saXNtPC9rZXl3b3JkPjxrZXl3b3JkPlNlcm90
b25pbiBQbGFzbWEgTWVtYnJhbmUgVHJhbnNwb3J0IFByb3RlaW5zPC9rZXl3b3JkPjxrZXl3b3Jk
PlRyYW5zZmVjdGlvbjwva2V5d29yZD48L2tleXdvcmRzPjxkYXRlcz48eWVhcj4xOTk2PC95ZWFy
PjxwdWItZGF0ZXM+PGRhdGU+Tm92IDI5PC9kYXRlPjwvcHViLWRhdGVzPjwvZGF0ZXM+PGlzYm4+
MDAzNi04MDc1IChQcmludCkmI3hEOzAwMzYtODA3NSAoTGlua2luZyk8L2lzYm4+PGFjY2Vzc2lv
bi1udW0+ODkyOTQxMzwvYWNjZXNzaW9uLW51bT48dXJscz48cmVsYXRlZC11cmxzPjx1cmw+aHR0
cHM6Ly93d3cubmNiaS5ubG0ubmloLmdvdi9wdWJtZWQvODkyOTQxMzwvdXJsPjwvcmVsYXRlZC11
cmxzPjwvdXJscz48ZWxlY3Ryb25pYy1yZXNvdXJjZS1udW0+MTAuMTEyNi9zY2llbmNlLjI3NC41
MjkyLjE1Mjc8L2VsZWN0cm9uaWMtcmVzb3VyY2UtbnVtPjwvcmVjb3JkPjwvQ2l0ZT48L0VuZE5v
dGU+AG==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fldChar w:fldCharType="begin">
          <w:fldData xml:space="preserve">PEVuZE5vdGU+PENpdGU+PEF1dGhvcj5MZXNjaDwvQXV0aG9yPjxZZWFyPjE5OTY8L1llYXI+PFJl
Y051bT44OTwvUmVjTnVtPjxEaXNwbGF5VGV4dD4oTGVzY2ggZXQgYWwuLCAxOTk2KTwvRGlzcGxh
eVRleHQ+PHJlY29yZD48cmVjLW51bWJlcj44OTwvcmVjLW51bWJlcj48Zm9yZWlnbi1rZXlzPjxr
ZXkgYXBwPSJFTiIgZGItaWQ9ImVzdDl4ZTlmbGZydDVvZTIwcHR4MHY5aXh6djV4ZnN6ZmRlciIg
dGltZXN0YW1wPSIxNjI4Nzc4NDgyIj44OTwva2V5PjwvZm9yZWlnbi1rZXlzPjxyZWYtdHlwZSBu
YW1lPSJKb3VybmFsIEFydGljbGUiPjE3PC9yZWYtdHlwZT48Y29udHJpYnV0b3JzPjxhdXRob3Jz
PjxhdXRob3I+TGVzY2gsIEsuIFAuPC9hdXRob3I+PGF1dGhvcj5CZW5nZWwsIEQuPC9hdXRob3I+
PGF1dGhvcj5IZWlscywgQS48L2F1dGhvcj48YXV0aG9yPlNhYm9sLCBTLiBaLjwvYXV0aG9yPjxh
dXRob3I+R3JlZW5iZXJnLCBCLiBELjwvYXV0aG9yPjxhdXRob3I+UGV0cmksIFMuPC9hdXRob3I+
PGF1dGhvcj5CZW5qYW1pbiwgSi48L2F1dGhvcj48YXV0aG9yPk11bGxlciwgQy4gUi48L2F1dGhv
cj48YXV0aG9yPkhhbWVyLCBELiBILjwvYXV0aG9yPjxhdXRob3I+TXVycGh5LCBELiBMLjwvYXV0
aG9yPjwvYXV0aG9ycz48L2NvbnRyaWJ1dG9ycz48YXV0aC1hZGRyZXNzPkRlcGFydG1lbnQgb2Yg
UHN5Y2hpYXRyeSwgVW5pdmVyc2l0eSBvZiBXdXJ6YnVyZywgRnVjaHNsZWluc3RyYXNzZSAxNSwg
OTcwODAgV3VyemJ1cmcsIEdlcm1hbnkuIGtwbGVzY2hAcnpib3gudW5pLXd1ZXJ6YnVyZy5kZTwv
YXV0aC1hZGRyZXNzPjx0aXRsZXM+PHRpdGxlPkFzc29jaWF0aW9uIG9mIGFueGlldHktcmVsYXRl
ZCB0cmFpdHMgd2l0aCBhIHBvbHltb3JwaGlzbSBpbiB0aGUgc2Vyb3RvbmluIHRyYW5zcG9ydGVy
IGdlbmUgcmVndWxhdG9yeSByZWdpb248L3RpdGxlPjxzZWNvbmRhcnktdGl0bGU+U2NpZW5jZTwv
c2Vjb25kYXJ5LXRpdGxlPjwvdGl0bGVzPjxwZXJpb2RpY2FsPjxmdWxsLXRpdGxlPlNjaWVuY2U8
L2Z1bGwtdGl0bGU+PC9wZXJpb2RpY2FsPjxwYWdlcz4xNTI3LTMxPC9wYWdlcz48dm9sdW1lPjI3
NDwvdm9sdW1lPjxudW1iZXI+NTI5MjwvbnVtYmVyPjxlZGl0aW9uPjE5OTYvMTEvMjk8L2VkaXRp
b24+PGtleXdvcmRzPjxrZXl3b3JkPkFkb2xlc2NlbnQ8L2tleXdvcmQ+PGtleXdvcmQ+QWR1bHQ8
L2tleXdvcmQ+PGtleXdvcmQ+QWxsZWxlczwva2V5d29yZD48a2V5d29yZD5BbnhpZXR5IERpc29y
ZGVycy8qZ2VuZXRpY3M8L2tleXdvcmQ+PGtleXdvcmQ+Q2FycmllciBQcm90ZWlucy8qZ2VuZXRp
Y3M8L2tleXdvcmQ+PGtleXdvcmQ+Q2VsbCBMaW5lPC9rZXl3b3JkPjxrZXl3b3JkPkZlbWFsZTwv
a2V5d29yZD48a2V5d29yZD5HZW5ldGljIE1hcmtlcnM8L2tleXdvcmQ+PGtleXdvcmQ+R2Vub3R5
cGU8L2tleXdvcmQ+PGtleXdvcmQ+SHVtYW5zPC9rZXl3b3JkPjxrZXl3b3JkPk1hbGU8L2tleXdv
cmQ+PGtleXdvcmQ+TWVtYnJhbmUgR2x5Y29wcm90ZWlucy8qZ2VuZXRpY3M8L2tleXdvcmQ+PGtl
eXdvcmQ+Kk1lbWJyYW5lIFRyYW5zcG9ydCBQcm90ZWluczwva2V5d29yZD48a2V5d29yZD5NaWRk
bGUgQWdlZDwva2V5d29yZD48a2V5d29yZD4qTmVydmUgVGlzc3VlIFByb3RlaW5zPC9rZXl3b3Jk
PjxrZXl3b3JkPk5ldXJvdGljIERpc29yZGVycy8qZ2VuZXRpY3M8L2tleXdvcmQ+PGtleXdvcmQ+
TnVjbGVhciBGYW1pbHk8L2tleXdvcmQ+PGtleXdvcmQ+UGVyc29uYWxpdHkgVGVzdHM8L2tleXdv
cmQ+PGtleXdvcmQ+UGhlbm90eXBlPC9rZXl3b3JkPjxrZXl3b3JkPipQb2x5bW9ycGhpc20sIEdl
bmV0aWM8L2tleXdvcmQ+PGtleXdvcmQ+KlByb21vdGVyIFJlZ2lvbnMsIEdlbmV0aWM8L2tleXdv
cmQ+PGtleXdvcmQ+U2Vyb3RvbmluLyptZXRhYm9saXNtPC9rZXl3b3JkPjxrZXl3b3JkPlNlcm90
b25pbiBQbGFzbWEgTWVtYnJhbmUgVHJhbnNwb3J0IFByb3RlaW5zPC9rZXl3b3JkPjxrZXl3b3Jk
PlRyYW5zZmVjdGlvbjwva2V5d29yZD48L2tleXdvcmRzPjxkYXRlcz48eWVhcj4xOTk2PC95ZWFy
PjxwdWItZGF0ZXM+PGRhdGU+Tm92IDI5PC9kYXRlPjwvcHViLWRhdGVzPjwvZGF0ZXM+PGlzYm4+
MDAzNi04MDc1IChQcmludCkmI3hEOzAwMzYtODA3NSAoTGlua2luZyk8L2lzYm4+PGFjY2Vzc2lv
bi1udW0+ODkyOTQxMzwvYWNjZXNzaW9uLW51bT48dXJscz48cmVsYXRlZC11cmxzPjx1cmw+aHR0
cHM6Ly93d3cubmNiaS5ubG0ubmloLmdvdi9wdWJtZWQvODkyOTQxMzwvdXJsPjwvcmVsYXRlZC11
cmxzPjwvdXJscz48ZWxlY3Ryb25pYy1yZXNvdXJjZS1udW0+MTAuMTEyNi9zY2llbmNlLjI3NC41
MjkyLjE1Mjc8L2VsZWN0cm9uaWMtcmVzb3VyY2UtbnVtPjwvcmVjb3JkPjwvQ2l0ZT48L0VuZE5v
dGU+AG==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DATA</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separate"/>
      </w:r>
      <w:r w:rsidRPr="009E363B">
        <w:rPr>
          <w:rFonts w:ascii="Times New Roman" w:eastAsiaTheme="minorHAnsi" w:hAnsi="Times New Roman"/>
          <w:noProof/>
          <w:sz w:val="24"/>
          <w:szCs w:val="24"/>
        </w:rPr>
        <w:t>(</w:t>
      </w:r>
      <w:r w:rsidRPr="009E363B">
        <w:rPr>
          <w:rFonts w:ascii="Times New Roman" w:eastAsiaTheme="minorHAnsi" w:hAnsi="Times New Roman"/>
          <w:noProof/>
          <w:sz w:val="24"/>
          <w:szCs w:val="24"/>
          <w:lang w:val="en-GB"/>
        </w:rPr>
        <w:t>Lesch</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1996)</w:t>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rPr>
        <w:t xml:space="preserve"> Ο γονότυπος σχετίζεται με χαρακτηριστικά της ιδιοσυγκρασίας, τα οποία συνδέονται με το άγχος και την απόκριση της αμυγδαλής, συμβάλλοντας στην ευαισθησία των ατόμων σε συναισθηματικές διαταραχές</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PEVuZE5vdGU+PENpdGU+PEF1dGhvcj5LYWxpbjwvQXV0aG9yPjxZZWFyPjIwMDg8L1llYXI+PFJl
Y051bT45NDwvUmVjTnVtPjxEaXNwbGF5VGV4dD4oS2FsaW4gZXQgYWwuLCAyMDA4OyBTaGliYSBl
dCBhbC4sIDIwMTQpPC9EaXNwbGF5VGV4dD48cmVjb3JkPjxyZWMtbnVtYmVyPjk0PC9yZWMtbnVt
YmVyPjxmb3JlaWduLWtleXM+PGtleSBhcHA9IkVOIiBkYi1pZD0iZXN0OXhlOWZsZnJ0NW9lMjBw
dHgwdjlpeHp2NXhmc3pmZGVyIiB0aW1lc3RhbXA9IjE2Mjg3Nzg5NDAiPjk0PC9rZXk+PC9mb3Jl
aWduLWtleXM+PHJlZi10eXBlIG5hbWU9IkpvdXJuYWwgQXJ0aWNsZSI+MTc8L3JlZi10eXBlPjxj
b250cmlidXRvcnM+PGF1dGhvcnM+PGF1dGhvcj5LYWxpbiwgTi4gSC48L2F1dGhvcj48YXV0aG9y
PlNoZWx0b24sIFMuIEUuPC9hdXRob3I+PGF1dGhvcj5Gb3gsIEEuIFMuPC9hdXRob3I+PGF1dGhv
cj5Sb2dlcnMsIEouPC9hdXRob3I+PGF1dGhvcj5PYWtlcywgVC4gUi48L2F1dGhvcj48YXV0aG9y
PkRhdmlkc29uLCBSLiBKLjwvYXV0aG9yPjwvYXV0aG9ycz48L2NvbnRyaWJ1dG9ycz48YXV0aC1h
ZGRyZXNzPkRlcGFydG1lbnQgb2YgUHN5Y2hpYXRyeSwgV2lzY29uc2luIFBzeWNoaWF0cmljIElu
c3RpdHV0ZSBhbmQgQ2xpbmljcywgVW5pdmVyc2l0eSBvZiBXaXNjb25zaW4gTWVkaWNhbCBTY2hv
b2wsIE1hZGlzb24sIFdJLCBVU0EuIG5rYWxpbkB3aXNjLmVkdTwvYXV0aC1hZGRyZXNzPjx0aXRs
ZXM+PHRpdGxlPlRoZSBzZXJvdG9uaW4gdHJhbnNwb3J0ZXIgZ2Vub3R5cGUgaXMgYXNzb2NpYXRl
ZCB3aXRoIGludGVybWVkaWF0ZSBicmFpbiBwaGVub3R5cGVzIHRoYXQgZGVwZW5kIG9uIHRoZSBj
b250ZXh0IG9mIGVsaWNpdGluZyBzdHJlc3NvcjwvdGl0bGU+PHNlY29uZGFyeS10aXRsZT5Nb2wg
UHN5Y2hpYXRyeTwvc2Vjb25kYXJ5LXRpdGxlPjwvdGl0bGVzPjxwZXJpb2RpY2FsPjxmdWxsLXRp
dGxlPk1vbCBQc3ljaGlhdHJ5PC9mdWxsLXRpdGxlPjwvcGVyaW9kaWNhbD48cGFnZXM+MTAyMS03
PC9wYWdlcz48dm9sdW1lPjEzPC92b2x1bWU+PG51bWJlcj4xMTwvbnVtYmVyPjxlZGl0aW9uPjIw
MDgvMDQvMTc8L2VkaXRpb24+PGtleXdvcmRzPjxrZXl3b3JkPkFuaW1hbHM8L2tleXdvcmQ+PGtl
eXdvcmQ+QmVoYXZpb3IsIEFuaW1hbDwva2V5d29yZD48a2V5d29yZD5CcmFpbi8qZGlhZ25vc3Rp
YyBpbWFnaW5nLypwYXRob2xvZ3k8L2tleXdvcmQ+PGtleXdvcmQ+QnJhaW4gTWFwcGluZzwva2V5
d29yZD48a2V5d29yZD5EaXNlYXNlIE1vZGVscywgQW5pbWFsPC9rZXl3b3JkPjxrZXl3b3JkPkZl
bWFsZTwva2V5d29yZD48a2V5d29yZD5GbHVvcm9kZW94eWdsdWNvc2UgRjE4L21ldGFib2xpc208
L2tleXdvcmQ+PGtleXdvcmQ+R2Vub3R5cGU8L2tleXdvcmQ+PGtleXdvcmQ+TWFjYWNhIG11bGF0
dGE8L2tleXdvcmQ+PGtleXdvcmQ+TWFsZTwva2V5d29yZD48a2V5d29yZD5QaGVub3R5cGU8L2tl
eXdvcmQ+PGtleXdvcmQ+UG9seW1vcnBoaXNtLCBHZW5ldGljPC9rZXl3b3JkPjxrZXl3b3JkPlBv
c2l0cm9uLUVtaXNzaW9uIFRvbW9ncmFwaHk8L2tleXdvcmQ+PGtleXdvcmQ+U2Vyb3RvbmluIFBs
YXNtYSBNZW1icmFuZSBUcmFuc3BvcnQgUHJvdGVpbnMvKmdlbmV0aWNzPC9rZXl3b3JkPjxrZXl3
b3JkPlN0cmVzcywgUHN5Y2hvbG9naWNhbC9kaWFnbm9zdGljIGltYWdpbmcvZXRpb2xvZ3kvKmdl
bmV0aWNzLypwYXRob2xvZ3k8L2tleXdvcmQ+PC9rZXl3b3Jkcz48ZGF0ZXM+PHllYXI+MjAwODwv
eWVhcj48cHViLWRhdGVzPjxkYXRlPk5vdjwvZGF0ZT48L3B1Yi1kYXRlcz48L2RhdGVzPjxpc2Ju
PjE0NzYtNTU3OCAoRWxlY3Ryb25pYykmI3hEOzEzNTktNDE4NCAoTGlua2luZyk8L2lzYm4+PGFj
Y2Vzc2lvbi1udW0+MTg0MTQ0MDg8L2FjY2Vzc2lvbi1udW0+PHVybHM+PHJlbGF0ZWQtdXJscz48
dXJsPmh0dHBzOi8vd3d3Lm5jYmkubmxtLm5paC5nb3YvcHVibWVkLzE4NDE0NDA4PC91cmw+PC9y
ZWxhdGVkLXVybHM+PC91cmxzPjxjdXN0b20yPlBNQzI3ODUwMDk8L2N1c3RvbTI+PGVsZWN0cm9u
aWMtcmVzb3VyY2UtbnVtPjEwLjEwMzgvbXAuMjAwOC4zNzwvZWxlY3Ryb25pYy1yZXNvdXJjZS1u
dW0+PC9yZWNvcmQ+PC9DaXRlPjxDaXRlPjxBdXRob3I+U2hpYmE8L0F1dGhvcj48WWVhcj4yMDE0
PC9ZZWFyPjxSZWNOdW0+OTU8L1JlY051bT48cmVjb3JkPjxyZWMtbnVtYmVyPjk1PC9yZWMtbnVt
YmVyPjxmb3JlaWduLWtleXM+PGtleSBhcHA9IkVOIiBkYi1pZD0iZXN0OXhlOWZsZnJ0NW9lMjBw
dHgwdjlpeHp2NXhmc3pmZGVyIiB0aW1lc3RhbXA9IjE2Mjg3Nzg5OTgiPjk1PC9rZXk+PC9mb3Jl
aWduLWtleXM+PHJlZi10eXBlIG5hbWU9IkpvdXJuYWwgQXJ0aWNsZSI+MTc8L3JlZi10eXBlPjxj
b250cmlidXRvcnM+PGF1dGhvcnM+PGF1dGhvcj5TaGliYSwgWS48L2F1dGhvcj48YXV0aG9yPlNh
bnRhbmdlbG8sIEEuIE0uPC9hdXRob3I+PGF1dGhvcj5CcmFlc2lja2UsIEsuPC9hdXRob3I+PGF1
dGhvcj5BZ3VzdGluLVBhdm9uLCBDLjwvYXV0aG9yPjxhdXRob3I+Q29ja2Nyb2Z0LCBHLjwvYXV0
aG9yPjxhdXRob3I+SGFnZ2FyZCwgTS48L2F1dGhvcj48YXV0aG9yPlJvYmVydHMsIEEuIEMuPC9h
dXRob3I+PC9hdXRob3JzPjwvY29udHJpYnV0b3JzPjxhdXRoLWFkZHJlc3M+RGVwYXJ0bWVudCBv
ZiBQaHlzaW9sb2d5LCBEZXZlbG9wbWVudCBhbmQgTmV1cm9zY2llbmNlLCBVbml2ZXJzaXR5IG9m
IENhbWJyaWRnZSBDYW1icmlkZ2UsIFVLIDsgQmVoYXZpb3VyYWwgYW5kIENsaW5pY2FsIE5ldXJv
c2NpZW5jZSBJbnN0aXR1dGUsIFVuaXZlcnNpdHkgb2YgQ2FtYnJpZGdlIENhbWJyaWRnZSwgVUsu
JiN4RDtCZWhhdmlvdXJhbCBhbmQgQ2xpbmljYWwgTmV1cm9zY2llbmNlIEluc3RpdHV0ZSwgVW5p
dmVyc2l0eSBvZiBDYW1icmlkZ2UgQ2FtYnJpZGdlLCBVSyA7IERlcGFydG1lbnQgb2YgUHN5Y2hv
bG9neSwgVW5pdmVyc2l0eSBvZiBDYW1icmlkZ2UgQ2FtYnJpZGdlLCBVSy4mI3hEO0RlcGFydG1l
bnQgb2YgUHN5Y2hvbG9neSwgVW5pdmVyc2l0eSBvZiBDYW1icmlkZ2UgQ2FtYnJpZGdlLCBVSy48
L2F1dGgtYWRkcmVzcz48dGl0bGVzPjx0aXRsZT5JbmRpdmlkdWFsIGRpZmZlcmVuY2VzIGluIGJl
aGF2aW9yYWwgYW5kIGNhcmRpb3Zhc2N1bGFyIHJlYWN0aXZpdHkgdG8gZW1vdGl2ZSBzdGltdWxp
IGFuZCB0aGVpciByZWxhdGlvbnNoaXAgdG8gY29nbml0aXZlIGZsZXhpYmlsaXR5IGluIGEgcHJp
bWF0ZSBtb2RlbCBvZiB0cmFpdCBhbnhpZXR5PC90aXRsZT48c2Vjb25kYXJ5LXRpdGxlPkZyb250
IEJlaGF2IE5ldXJvc2NpPC9zZWNvbmRhcnktdGl0bGU+PC90aXRsZXM+PHBlcmlvZGljYWw+PGZ1
bGwtdGl0bGU+RnJvbnQgQmVoYXYgTmV1cm9zY2k8L2Z1bGwtdGl0bGU+PC9wZXJpb2RpY2FsPjxw
YWdlcz4xMzc8L3BhZ2VzPjx2b2x1bWU+ODwvdm9sdW1lPjxlZGl0aW9uPjIwMTQvMDUvMDY8L2Vk
aXRpb24+PGtleXdvcmRzPjxrZXl3b3JkPmJpb21hcmtlcnM8L2tleXdvcmQ+PGtleXdvcmQ+Y29n
bml0aXZlIGZsZXhpYmlsaXR5PC9rZXl3b3JkPjxrZXl3b3JkPmZlYXIgZ2VuZXJhbGl6YXRpb248
L2tleXdvcmQ+PGtleXdvcmQ+bWFybW9zZXQ8L2tleXdvcmQ+PGtleXdvcmQ+cHJlZnJvbnRhbCBj
b3J0ZXg8L2tleXdvcmQ+PGtleXdvcmQ+dHJhaXQgYW54aWV0eTwva2V5d29yZD48L2tleXdvcmRz
PjxkYXRlcz48eWVhcj4yMDE0PC95ZWFyPjwvZGF0ZXM+PGlzYm4+MTY2Mi01MTUzIChQcmludCkm
I3hEOzE2NjItNTE1MyAoTGlua2luZyk8L2lzYm4+PGFjY2Vzc2lvbi1udW0+MjQ3OTU1ODc8L2Fj
Y2Vzc2lvbi1udW0+PHVybHM+PHJlbGF0ZWQtdXJscz48dXJsPmh0dHBzOi8vd3d3Lm5jYmkubmxt
Lm5paC5nb3YvcHVibWVkLzI0Nzk1NTg3PC91cmw+PC9yZWxhdGVkLXVybHM+PC91cmxzPjxjdXN0
b20yPlBNQzQwMDYwNTE8L2N1c3RvbTI+PGVsZWN0cm9uaWMtcmVzb3VyY2UtbnVtPjEwLjMzODkv
Zm5iZWguMjAxNC4wMDEzNzwvZWxlY3Ryb25pYy1yZXNvdXJjZS1udW0+PC9yZWNvcmQ+PC9DaXRl
PjwvRW5kTm90ZT5=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PEVuZE5vdGU+PENpdGU+PEF1dGhvcj5LYWxpbjwvQXV0aG9yPjxZZWFyPjIwMDg8L1llYXI+PFJl
Y051bT45NDwvUmVjTnVtPjxEaXNwbGF5VGV4dD4oS2FsaW4gZXQgYWwuLCAyMDA4OyBTaGliYSBl
dCBhbC4sIDIwMTQpPC9EaXNwbGF5VGV4dD48cmVjb3JkPjxyZWMtbnVtYmVyPjk0PC9yZWMtbnVt
YmVyPjxmb3JlaWduLWtleXM+PGtleSBhcHA9IkVOIiBkYi1pZD0iZXN0OXhlOWZsZnJ0NW9lMjBw
dHgwdjlpeHp2NXhmc3pmZGVyIiB0aW1lc3RhbXA9IjE2Mjg3Nzg5NDAiPjk0PC9rZXk+PC9mb3Jl
aWduLWtleXM+PHJlZi10eXBlIG5hbWU9IkpvdXJuYWwgQXJ0aWNsZSI+MTc8L3JlZi10eXBlPjxj
b250cmlidXRvcnM+PGF1dGhvcnM+PGF1dGhvcj5LYWxpbiwgTi4gSC48L2F1dGhvcj48YXV0aG9y
PlNoZWx0b24sIFMuIEUuPC9hdXRob3I+PGF1dGhvcj5Gb3gsIEEuIFMuPC9hdXRob3I+PGF1dGhv
cj5Sb2dlcnMsIEouPC9hdXRob3I+PGF1dGhvcj5PYWtlcywgVC4gUi48L2F1dGhvcj48YXV0aG9y
PkRhdmlkc29uLCBSLiBKLjwvYXV0aG9yPjwvYXV0aG9ycz48L2NvbnRyaWJ1dG9ycz48YXV0aC1h
ZGRyZXNzPkRlcGFydG1lbnQgb2YgUHN5Y2hpYXRyeSwgV2lzY29uc2luIFBzeWNoaWF0cmljIElu
c3RpdHV0ZSBhbmQgQ2xpbmljcywgVW5pdmVyc2l0eSBvZiBXaXNjb25zaW4gTWVkaWNhbCBTY2hv
b2wsIE1hZGlzb24sIFdJLCBVU0EuIG5rYWxpbkB3aXNjLmVkdTwvYXV0aC1hZGRyZXNzPjx0aXRs
ZXM+PHRpdGxlPlRoZSBzZXJvdG9uaW4gdHJhbnNwb3J0ZXIgZ2Vub3R5cGUgaXMgYXNzb2NpYXRl
ZCB3aXRoIGludGVybWVkaWF0ZSBicmFpbiBwaGVub3R5cGVzIHRoYXQgZGVwZW5kIG9uIHRoZSBj
b250ZXh0IG9mIGVsaWNpdGluZyBzdHJlc3NvcjwvdGl0bGU+PHNlY29uZGFyeS10aXRsZT5Nb2wg
UHN5Y2hpYXRyeTwvc2Vjb25kYXJ5LXRpdGxlPjwvdGl0bGVzPjxwZXJpb2RpY2FsPjxmdWxsLXRp
dGxlPk1vbCBQc3ljaGlhdHJ5PC9mdWxsLXRpdGxlPjwvcGVyaW9kaWNhbD48cGFnZXM+MTAyMS03
PC9wYWdlcz48dm9sdW1lPjEzPC92b2x1bWU+PG51bWJlcj4xMTwvbnVtYmVyPjxlZGl0aW9uPjIw
MDgvMDQvMTc8L2VkaXRpb24+PGtleXdvcmRzPjxrZXl3b3JkPkFuaW1hbHM8L2tleXdvcmQ+PGtl
eXdvcmQ+QmVoYXZpb3IsIEFuaW1hbDwva2V5d29yZD48a2V5d29yZD5CcmFpbi8qZGlhZ25vc3Rp
YyBpbWFnaW5nLypwYXRob2xvZ3k8L2tleXdvcmQ+PGtleXdvcmQ+QnJhaW4gTWFwcGluZzwva2V5
d29yZD48a2V5d29yZD5EaXNlYXNlIE1vZGVscywgQW5pbWFsPC9rZXl3b3JkPjxrZXl3b3JkPkZl
bWFsZTwva2V5d29yZD48a2V5d29yZD5GbHVvcm9kZW94eWdsdWNvc2UgRjE4L21ldGFib2xpc208
L2tleXdvcmQ+PGtleXdvcmQ+R2Vub3R5cGU8L2tleXdvcmQ+PGtleXdvcmQ+TWFjYWNhIG11bGF0
dGE8L2tleXdvcmQ+PGtleXdvcmQ+TWFsZTwva2V5d29yZD48a2V5d29yZD5QaGVub3R5cGU8L2tl
eXdvcmQ+PGtleXdvcmQ+UG9seW1vcnBoaXNtLCBHZW5ldGljPC9rZXl3b3JkPjxrZXl3b3JkPlBv
c2l0cm9uLUVtaXNzaW9uIFRvbW9ncmFwaHk8L2tleXdvcmQ+PGtleXdvcmQ+U2Vyb3RvbmluIFBs
YXNtYSBNZW1icmFuZSBUcmFuc3BvcnQgUHJvdGVpbnMvKmdlbmV0aWNzPC9rZXl3b3JkPjxrZXl3
b3JkPlN0cmVzcywgUHN5Y2hvbG9naWNhbC9kaWFnbm9zdGljIGltYWdpbmcvZXRpb2xvZ3kvKmdl
bmV0aWNzLypwYXRob2xvZ3k8L2tleXdvcmQ+PC9rZXl3b3Jkcz48ZGF0ZXM+PHllYXI+MjAwODwv
eWVhcj48cHViLWRhdGVzPjxkYXRlPk5vdjwvZGF0ZT48L3B1Yi1kYXRlcz48L2RhdGVzPjxpc2Ju
PjE0NzYtNTU3OCAoRWxlY3Ryb25pYykmI3hEOzEzNTktNDE4NCAoTGlua2luZyk8L2lzYm4+PGFj
Y2Vzc2lvbi1udW0+MTg0MTQ0MDg8L2FjY2Vzc2lvbi1udW0+PHVybHM+PHJlbGF0ZWQtdXJscz48
dXJsPmh0dHBzOi8vd3d3Lm5jYmkubmxtLm5paC5nb3YvcHVibWVkLzE4NDE0NDA4PC91cmw+PC9y
ZWxhdGVkLXVybHM+PC91cmxzPjxjdXN0b20yPlBNQzI3ODUwMDk8L2N1c3RvbTI+PGVsZWN0cm9u
aWMtcmVzb3VyY2UtbnVtPjEwLjEwMzgvbXAuMjAwOC4zNzwvZWxlY3Ryb25pYy1yZXNvdXJjZS1u
dW0+PC9yZWNvcmQ+PC9DaXRlPjxDaXRlPjxBdXRob3I+U2hpYmE8L0F1dGhvcj48WWVhcj4yMDE0
PC9ZZWFyPjxSZWNOdW0+OTU8L1JlY051bT48cmVjb3JkPjxyZWMtbnVtYmVyPjk1PC9yZWMtbnVt
YmVyPjxmb3JlaWduLWtleXM+PGtleSBhcHA9IkVOIiBkYi1pZD0iZXN0OXhlOWZsZnJ0NW9lMjBw
dHgwdjlpeHp2NXhmc3pmZGVyIiB0aW1lc3RhbXA9IjE2Mjg3Nzg5OTgiPjk1PC9rZXk+PC9mb3Jl
aWduLWtleXM+PHJlZi10eXBlIG5hbWU9IkpvdXJuYWwgQXJ0aWNsZSI+MTc8L3JlZi10eXBlPjxj
b250cmlidXRvcnM+PGF1dGhvcnM+PGF1dGhvcj5TaGliYSwgWS48L2F1dGhvcj48YXV0aG9yPlNh
bnRhbmdlbG8sIEEuIE0uPC9hdXRob3I+PGF1dGhvcj5CcmFlc2lja2UsIEsuPC9hdXRob3I+PGF1
dGhvcj5BZ3VzdGluLVBhdm9uLCBDLjwvYXV0aG9yPjxhdXRob3I+Q29ja2Nyb2Z0LCBHLjwvYXV0
aG9yPjxhdXRob3I+SGFnZ2FyZCwgTS48L2F1dGhvcj48YXV0aG9yPlJvYmVydHMsIEEuIEMuPC9h
dXRob3I+PC9hdXRob3JzPjwvY29udHJpYnV0b3JzPjxhdXRoLWFkZHJlc3M+RGVwYXJ0bWVudCBv
ZiBQaHlzaW9sb2d5LCBEZXZlbG9wbWVudCBhbmQgTmV1cm9zY2llbmNlLCBVbml2ZXJzaXR5IG9m
IENhbWJyaWRnZSBDYW1icmlkZ2UsIFVLIDsgQmVoYXZpb3VyYWwgYW5kIENsaW5pY2FsIE5ldXJv
c2NpZW5jZSBJbnN0aXR1dGUsIFVuaXZlcnNpdHkgb2YgQ2FtYnJpZGdlIENhbWJyaWRnZSwgVUsu
JiN4RDtCZWhhdmlvdXJhbCBhbmQgQ2xpbmljYWwgTmV1cm9zY2llbmNlIEluc3RpdHV0ZSwgVW5p
dmVyc2l0eSBvZiBDYW1icmlkZ2UgQ2FtYnJpZGdlLCBVSyA7IERlcGFydG1lbnQgb2YgUHN5Y2hv
bG9neSwgVW5pdmVyc2l0eSBvZiBDYW1icmlkZ2UgQ2FtYnJpZGdlLCBVSy4mI3hEO0RlcGFydG1l
bnQgb2YgUHN5Y2hvbG9neSwgVW5pdmVyc2l0eSBvZiBDYW1icmlkZ2UgQ2FtYnJpZGdlLCBVSy48
L2F1dGgtYWRkcmVzcz48dGl0bGVzPjx0aXRsZT5JbmRpdmlkdWFsIGRpZmZlcmVuY2VzIGluIGJl
aGF2aW9yYWwgYW5kIGNhcmRpb3Zhc2N1bGFyIHJlYWN0aXZpdHkgdG8gZW1vdGl2ZSBzdGltdWxp
IGFuZCB0aGVpciByZWxhdGlvbnNoaXAgdG8gY29nbml0aXZlIGZsZXhpYmlsaXR5IGluIGEgcHJp
bWF0ZSBtb2RlbCBvZiB0cmFpdCBhbnhpZXR5PC90aXRsZT48c2Vjb25kYXJ5LXRpdGxlPkZyb250
IEJlaGF2IE5ldXJvc2NpPC9zZWNvbmRhcnktdGl0bGU+PC90aXRsZXM+PHBlcmlvZGljYWw+PGZ1
bGwtdGl0bGU+RnJvbnQgQmVoYXYgTmV1cm9zY2k8L2Z1bGwtdGl0bGU+PC9wZXJpb2RpY2FsPjxw
YWdlcz4xMzc8L3BhZ2VzPjx2b2x1bWU+ODwvdm9sdW1lPjxlZGl0aW9uPjIwMTQvMDUvMDY8L2Vk
aXRpb24+PGtleXdvcmRzPjxrZXl3b3JkPmJpb21hcmtlcnM8L2tleXdvcmQ+PGtleXdvcmQ+Y29n
bml0aXZlIGZsZXhpYmlsaXR5PC9rZXl3b3JkPjxrZXl3b3JkPmZlYXIgZ2VuZXJhbGl6YXRpb248
L2tleXdvcmQ+PGtleXdvcmQ+bWFybW9zZXQ8L2tleXdvcmQ+PGtleXdvcmQ+cHJlZnJvbnRhbCBj
b3J0ZXg8L2tleXdvcmQ+PGtleXdvcmQ+dHJhaXQgYW54aWV0eTwva2V5d29yZD48L2tleXdvcmRz
PjxkYXRlcz48eWVhcj4yMDE0PC95ZWFyPjwvZGF0ZXM+PGlzYm4+MTY2Mi01MTUzIChQcmludCkm
I3hEOzE2NjItNTE1MyAoTGlua2luZyk8L2lzYm4+PGFjY2Vzc2lvbi1udW0+MjQ3OTU1ODc8L2Fj
Y2Vzc2lvbi1udW0+PHVybHM+PHJlbGF0ZWQtdXJscz48dXJsPmh0dHBzOi8vd3d3Lm5jYmkubmxt
Lm5paC5nb3YvcHVibWVkLzI0Nzk1NTg3PC91cmw+PC9yZWxhdGVkLXVybHM+PC91cmxzPjxjdXN0
b20yPlBNQzQwMDYwNTE8L2N1c3RvbTI+PGVsZWN0cm9uaWMtcmVzb3VyY2UtbnVtPjEwLjMzODkv
Zm5iZWguMjAxNC4wMDEzNzwvZWxlY3Ryb25pYy1yZXNvdXJjZS1udW0+PC9yZWNvcmQ+PC9DaXRl
PjwvRW5kTm90ZT5=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(Kalin et al., 2008; Shiba et al., 2014)</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Επιπλέον, πιθανόν να υπάρχει μία αύξηση στο βασικό επίπεδο διέγερσης του </w:t>
      </w:r>
      <w:proofErr w:type="spellStart"/>
      <w:r w:rsidRPr="009E363B">
        <w:rPr>
          <w:rFonts w:ascii="Times New Roman" w:eastAsiaTheme="minorHAnsi" w:hAnsi="Times New Roman"/>
          <w:sz w:val="24"/>
          <w:szCs w:val="24"/>
        </w:rPr>
        <w:t>νευρωνικού</w:t>
      </w:r>
      <w:proofErr w:type="spellEnd"/>
      <w:r w:rsidRPr="009E363B">
        <w:rPr>
          <w:rFonts w:ascii="Times New Roman" w:eastAsiaTheme="minorHAnsi" w:hAnsi="Times New Roman"/>
          <w:sz w:val="24"/>
          <w:szCs w:val="24"/>
        </w:rPr>
        <w:t xml:space="preserve"> μηχανισμού, που υποκρύπτει τις αρνητικές διαδικασίες συναισθηματικότητας, καθιστώντας έτσι κάποια άτομα πιο ευαίσθητα στο άγχος, σαν ένα φάσμα κατανομής, μεταξύ χαμηλού άγχους που δεν παρουσιάζουν διέγερση μέχρι αυτών που παρουσιάζουν υψηλές βαθμολογίες. </w:t>
      </w:r>
    </w:p>
    <w:p w14:paraId="51769A53" w14:textId="777C2489"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Προηγούμενες μελέτες δείχνουν ότι οι καταστάσεις αυτές παρουσιάζουν σημαντικές διαφορές μεταξύ των διαφόρων γονότυπων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και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με διαιρέσεις ως προς την κατοχή του κυρίαρχου μοντέλου για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και του </w:t>
      </w:r>
      <w:r w:rsidRPr="009E363B">
        <w:rPr>
          <w:rFonts w:ascii="Times New Roman" w:eastAsiaTheme="minorHAnsi" w:hAnsi="Times New Roman"/>
          <w:sz w:val="24"/>
          <w:szCs w:val="24"/>
          <w:lang w:val="en-GB"/>
        </w:rPr>
        <w:t>L</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fldChar w:fldCharType="begin">
          <w:fldData xml:space="preserve">PEVuZE5vdGU+PENpdGU+PEF1dGhvcj5NZWxrZTwvQXV0aG9yPjxZZWFyPjIwMDE8L1llYXI+PFJl
Y051bT45MDwvUmVjTnVtPjxEaXNwbGF5VGV4dD4oS2ltLCBTLiBKLiBldCBhbC4sIDIwMDU7IExl
c2NoIGV0IGFsLiwgMTk5NjsgTWVsa2UgZXQgYWwuLCAyMDAxOyBSaXNjaCBldCBhbC4sIDIwMDk7
IFdpbGxpYW1zIGV0IGFsLiwgMjAwOSk8L0Rpc3BsYXlUZXh0PjxyZWNvcmQ+PHJlYy1udW1iZXI+
OTA8L3JlYy1udW1iZXI+PGZvcmVpZ24ta2V5cz48a2V5IGFwcD0iRU4iIGRiLWlkPSJlc3Q5eGU5
ZmxmcnQ1b2UyMHB0eDB2OWl4enY1eGZzemZkZXIiIHRpbWVzdGFtcD0iMTYyODc3ODU1OCI+OTA8
L2tleT48L2ZvcmVpZ24ta2V5cz48cmVmLXR5cGUgbmFtZT0iSm91cm5hbCBBcnRpY2xlIj4xNzwv
cmVmLXR5cGU+PGNvbnRyaWJ1dG9ycz48YXV0aG9ycz48YXV0aG9yPk1lbGtlLCBKLjwvYXV0aG9y
PjxhdXRob3I+TGFuZGVuLCBNLjwvYXV0aG9yPjxhdXRob3I+QmFnaGVpLCBGLjwvYXV0aG9yPjxh
dXRob3I+Um9zbW9uZCwgUi48L2F1dGhvcj48YXV0aG9yPkhvbG0sIEcuPC9hdXRob3I+PGF1dGhv
cj5Cam9ybnRvcnAsIFAuPC9hdXRob3I+PGF1dGhvcj5XZXN0YmVyZywgTC48L2F1dGhvcj48YXV0
aG9yPkhlbGxzdHJhbmQsIE0uPC9hdXRob3I+PGF1dGhvcj5Fcmlrc3NvbiwgRS48L2F1dGhvcj48
L2F1dGhvcnM+PC9jb250cmlidXRvcnM+PGF1dGgtYWRkcmVzcz5EZXBhcnRtZW50IG9mIFBoYXJt
YWNvbG9neSwgR290ZWJvcmcgVW5pdmVyc2l0eSwgR290ZWJvcmcsIFN3ZWRlbi4gam9uYXMubWVs
a2VAcGhhcm0uZ3Uuc2U8L2F1dGgtYWRkcmVzcz48dGl0bGVzPjx0aXRsZT5TZXJvdG9uaW4gdHJh
bnNwb3J0ZXIgZ2VuZSBwb2x5bW9ycGhpc21zIGFyZSBhc3NvY2lhdGVkIHdpdGggYW54aWV0eS1y
ZWxhdGVkIHBlcnNvbmFsaXR5IHRyYWl0cyBpbiB3b21lbjwvdGl0bGU+PHNlY29uZGFyeS10aXRs
ZT5BbSBKIE1lZCBHZW5ldDwvc2Vjb25kYXJ5LXRpdGxlPjwvdGl0bGVzPjxwZXJpb2RpY2FsPjxm
dWxsLXRpdGxlPkFtIEogTWVkIEdlbmV0PC9mdWxsLXRpdGxlPjwvcGVyaW9kaWNhbD48cGFnZXM+
NDU4LTYzPC9wYWdlcz48dm9sdW1lPjEwNTwvdm9sdW1lPjxudW1iZXI+NTwvbnVtYmVyPjxlZGl0
aW9uPjIwMDEvMDcvMTM8L2VkaXRpb24+PGtleXdvcmRzPjxrZXl3b3JkPkFsbGVsZXM8L2tleXdv
cmQ+PGtleXdvcmQ+QW54aWV0eS9nZW5ldGljcy8qcHN5Y2hvbG9neTwva2V5d29yZD48a2V5d29y
ZD5BbnhpZXR5IERpc29yZGVycy9nZW5ldGljcy9wc3ljaG9sb2d5PC9rZXl3b3JkPjxrZXl3b3Jk
PkNhcnJpZXIgUHJvdGVpbnMvKmdlbmV0aWNzPC9rZXl3b3JkPjxrZXl3b3JkPkNvaG9ydCBTdHVk
aWVzPC9rZXl3b3JkPjxrZXl3b3JkPkROQS9nZW5ldGljczwva2V5d29yZD48a2V5d29yZD5GZW1h
bGU8L2tleXdvcmQ+PGtleXdvcmQ+R2VuZSBGcmVxdWVuY3k8L2tleXdvcmQ+PGtleXdvcmQ+R2Vu
b3R5cGU8L2tleXdvcmQ+PGtleXdvcmQ+SHVtYW5zPC9rZXl3b3JkPjxrZXl3b3JkPk1lbWJyYW5l
IEdseWNvcHJvdGVpbnMvKmdlbmV0aWNzPC9rZXl3b3JkPjxrZXl3b3JkPipNZW1icmFuZSBUcmFu
c3BvcnQgUHJvdGVpbnM8L2tleXdvcmQ+PGtleXdvcmQ+TWlkZGxlIEFnZWQ8L2tleXdvcmQ+PGtl
eXdvcmQ+Kk5lcnZlIFRpc3N1ZSBQcm90ZWluczwva2V5d29yZD48a2V5d29yZD5QZXJzb25hbGl0
eSBBc3Nlc3NtZW50PC9rZXl3b3JkPjxrZXl3b3JkPlBoZW5vdHlwZTwva2V5d29yZD48a2V5d29y
ZD5Qb2x5bW9ycGhpc20sIEdlbmV0aWM8L2tleXdvcmQ+PGtleXdvcmQ+UHN5Y2hpYXRyaWMgU3Rh
dHVzIFJhdGluZyBTY2FsZXM8L2tleXdvcmQ+PGtleXdvcmQ+U2Vyb3RvbmluIFBsYXNtYSBNZW1i
cmFuZSBUcmFuc3BvcnQgUHJvdGVpbnM8L2tleXdvcmQ+PC9rZXl3b3Jkcz48ZGF0ZXM+PHllYXI+
MjAwMTwveWVhcj48cHViLWRhdGVzPjxkYXRlPkp1bCA4PC9kYXRlPjwvcHViLWRhdGVzPjwvZGF0
ZXM+PGlzYm4+MDE0OC03Mjk5IChQcmludCkmI3hEOzAxNDgtNzI5OSAoTGlua2luZyk8L2lzYm4+
PGFjY2Vzc2lvbi1udW0+MTE0NDkzOTk8L2FjY2Vzc2lvbi1udW0+PHVybHM+PHJlbGF0ZWQtdXJs
cz48dXJsPmh0dHBzOi8vd3d3Lm5jYmkubmxtLm5paC5nb3YvcHVibWVkLzExNDQ5Mzk5PC91cmw+
PC9yZWxhdGVkLXVybHM+PC91cmxzPjxlbGVjdHJvbmljLXJlc291cmNlLW51bT4xMC4xMDAyL2Fq
bWcuMTQzNDwvZWxlY3Ryb25pYy1yZXNvdXJjZS1udW0+PC9yZWNvcmQ+PC9DaXRlPjxDaXRlPjxB
dXRob3I+S2ltPC9BdXRob3I+PFllYXI+MjAwNTwvWWVhcj48UmVjTnVtPjkxPC9SZWNOdW0+PHJl
Y29yZD48cmVjLW51bWJlcj45MTwvcmVjLW51bWJlcj48Zm9yZWlnbi1rZXlzPjxrZXkgYXBwPSJF
TiIgZGItaWQ9ImVzdDl4ZTlmbGZydDVvZTIwcHR4MHY5aXh6djV4ZnN6ZmRlciIgdGltZXN0YW1w
PSIxNjI4Nzc4NjE1Ij45MTwva2V5PjwvZm9yZWlnbi1rZXlzPjxyZWYtdHlwZSBuYW1lPSJKb3Vy
bmFsIEFydGljbGUiPjE3PC9yZWYtdHlwZT48Y29udHJpYnV0b3JzPjxhdXRob3JzPjxhdXRob3I+
S2ltLCBTLiBKLjwvYXV0aG9yPjxhdXRob3I+S2ltLCBZLiBTLjwvYXV0aG9yPjxhdXRob3I+Q2hv
aSwgTi4gSy48L2F1dGhvcj48YXV0aG9yPkhvbmcsIEguIEouPC9hdXRob3I+PGF1dGhvcj5MZWUs
IEguIFMuPC9hdXRob3I+PGF1dGhvcj5LaW0sIEMuIEguPC9hdXRob3I+PC9hdXRob3JzPjwvY29u
dHJpYnV0b3JzPjxhdXRoLWFkZHJlc3M+RGVwYXJ0bWVudCBvZiBQc3ljaGlhdHJ5LCBZb25zZWkg
VW5pdmVyc2l0eSBDb2xsZWdlIG9mIE1lZGljaW5lLCBEb2dvay1Eb25nLCBHYW5nbmFtLUd1LCBT
ZW91bCAxMzUtNzIwLCBLb3JlYS48L2F1dGgtYWRkcmVzcz48dGl0bGVzPjx0aXRsZT5TZXJvdG9u
aW4gdHJhbnNwb3J0ZXIgZ2VuZSBwb2x5bW9ycGhpc20gYW5kIHBlcnNvbmFsaXR5IHRyYWl0cyBp
biBhIEtvcmVhbiBwb3B1bGF0aW9uPC90aXRsZT48c2Vjb25kYXJ5LXRpdGxlPk5ldXJvcHN5Y2hv
YmlvbG9neTwvc2Vjb25kYXJ5LXRpdGxlPjwvdGl0bGVzPjxwZXJpb2RpY2FsPjxmdWxsLXRpdGxl
Pk5ldXJvcHN5Y2hvYmlvbG9neTwvZnVsbC10aXRsZT48L3BlcmlvZGljYWw+PHBhZ2VzPjI0My03
PC9wYWdlcz48dm9sdW1lPjUxPC92b2x1bWU+PG51bWJlcj40PC9udW1iZXI+PGVkaXRpb24+MjAw
NS8wNS8yMTwvZWRpdGlvbj48a2V5d29yZHM+PGtleXdvcmQ+QWR1bHQ8L2tleXdvcmQ+PGtleXdv
cmQ+RE5BL2FuYWx5c2lzPC9rZXl3b3JkPjxrZXl3b3JkPkZlbWFsZTwva2V5d29yZD48a2V5d29y
ZD5HZW5vdHlwZTwva2V5d29yZD48a2V5d29yZD5IdW1hbnM8L2tleXdvcmQ+PGtleXdvcmQ+S29y
ZWEvZXRobm9sb2d5PC9rZXl3b3JkPjxrZXl3b3JkPk1hbGU8L2tleXdvcmQ+PGtleXdvcmQ+TWVt
YnJhbmUgR2x5Y29wcm90ZWlucy8qZ2VuZXRpY3M8L2tleXdvcmQ+PGtleXdvcmQ+TWVtYnJhbmUg
VHJhbnNwb3J0IFByb3RlaW5zLypnZW5ldGljczwva2V5d29yZD48a2V5d29yZD5OZXJ2ZSBUaXNz
dWUgUHJvdGVpbnMvKmdlbmV0aWNzPC9rZXl3b3JkPjxrZXl3b3JkPlBlcnNvbmFsaXR5LypnZW5l
dGljczwva2V5d29yZD48a2V5d29yZD5QZXJzb25hbGl0eSBJbnZlbnRvcnk8L2tleXdvcmQ+PGtl
eXdvcmQ+KlBvbHltb3JwaGlzbSwgR2VuZXRpYzwva2V5d29yZD48a2V5d29yZD5Qcm9tb3RlciBS
ZWdpb25zLCBHZW5ldGljL2dlbmV0aWNzPC9rZXl3b3JkPjxrZXl3b3JkPlBzeWNob21ldHJpY3Mv
bWV0aG9kczwva2V5d29yZD48a2V5d29yZD5STkEsIE1lc3Nlbmdlci9iaW9zeW50aGVzaXM8L2tl
eXdvcmQ+PGtleXdvcmQ+UmV2ZXJzZSBUcmFuc2NyaXB0YXNlIFBvbHltZXJhc2UgQ2hhaW4gUmVh
Y3Rpb24vbWV0aG9kczwva2V5d29yZD48a2V5d29yZD5TZXJvdG9uaW4gUGxhc21hIE1lbWJyYW5l
IFRyYW5zcG9ydCBQcm90ZWluczwva2V5d29yZD48a2V5d29yZD5TZXggRmFjdG9yczwva2V5d29y
ZD48a2V5d29yZD5UZW1wZXJhbWVudC9waHlzaW9sb2d5PC9rZXl3b3JkPjwva2V5d29yZHM+PGRh
dGVzPjx5ZWFyPjIwMDU8L3llYXI+PC9kYXRlcz48aXNibj4wMzAyLTI4MlggKFByaW50KSYjeEQ7
MDMwMi0yODJYIChMaW5raW5nKTwvaXNibj48YWNjZXNzaW9uLW51bT4xNTkwNTYyOTwvYWNjZXNz
aW9uLW51bT48dXJscz48cmVsYXRlZC11cmxzPjx1cmw+aHR0cHM6Ly93d3cubmNiaS5ubG0ubmlo
Lmdvdi9wdWJtZWQvMTU5MDU2Mjk8L3VybD48L3JlbGF0ZWQtdXJscz48L3VybHM+PGVsZWN0cm9u
aWMtcmVzb3VyY2UtbnVtPjEwLjExNTkvMDAwMDg1ODE5PC9lbGVjdHJvbmljLXJlc291cmNlLW51
bT48L3JlY29yZD48L0NpdGU+PENpdGU+PEF1dGhvcj5SaXNjaDwvQXV0aG9yPjxZZWFyPjIwMDk8
L1llYXI+PFJlY051bT45MjwvUmVjTnVtPjxyZWNvcmQ+PHJlYy1udW1iZXI+OTI8L3JlYy1udW1i
ZXI+PGZvcmVpZ24ta2V5cz48a2V5IGFwcD0iRU4iIGRiLWlkPSJlc3Q5eGU5ZmxmcnQ1b2UyMHB0
eDB2OWl4enY1eGZzemZkZXIiIHRpbWVzdGFtcD0iMTYyODc3ODcyNCI+OTI8L2tleT48L2ZvcmVp
Z24ta2V5cz48cmVmLXR5cGUgbmFtZT0iSm91cm5hbCBBcnRpY2xlIj4xNzwvcmVmLXR5cGU+PGNv
bnRyaWJ1dG9ycz48YXV0aG9ycz48YXV0aG9yPlJpc2NoLCBOLjwvYXV0aG9yPjxhdXRob3I+SGVy
cmVsbCwgUi48L2F1dGhvcj48YXV0aG9yPkxlaG5lciwgVC48L2F1dGhvcj48YXV0aG9yPkxpYW5n
LCBLLiBZLjwvYXV0aG9yPjxhdXRob3I+RWF2ZXMsIEwuPC9hdXRob3I+PGF1dGhvcj5Ib2gsIEou
PC9hdXRob3I+PGF1dGhvcj5HcmllbSwgQS48L2F1dGhvcj48YXV0aG9yPktvdmFjcywgTS48L2F1
dGhvcj48YXV0aG9yPk90dCwgSi48L2F1dGhvcj48YXV0aG9yPk1lcmlrYW5nYXMsIEsuIFIuPC9h
dXRob3I+PC9hdXRob3JzPjwvY29udHJpYnV0b3JzPjxhdXRoLWFkZHJlc3M+SW5zdGl0dXRlIGZv
ciBIdW1hbiBHZW5ldGljcywgVW5pdmVyc2l0eSBvZiBDYWxpZm9ybmlhIGF0IFNhbiBGcmFuY2lz
Y28sIGFuZCBLYWlzZXIgUGVybWFuZW50ZSBOb3J0aGVybiBDYWxpZm9ybmlhIERpdmlzaW9uIG9m
IFJlc2VhcmNoLCBPYWtsYW5kLCBVU0EuPC9hdXRoLWFkZHJlc3M+PHRpdGxlcz48dGl0bGU+SW50
ZXJhY3Rpb24gYmV0d2VlbiB0aGUgc2Vyb3RvbmluIHRyYW5zcG9ydGVyIGdlbmUgKDUtSFRUTFBS
KSwgc3RyZXNzZnVsIGxpZmUgZXZlbnRzLCBhbmQgcmlzayBvZiBkZXByZXNzaW9uOiBhIG1ldGEt
YW5hbHlzaXM8L3RpdGxlPjxzZWNvbmRhcnktdGl0bGU+SkFNQTwvc2Vjb25kYXJ5LXRpdGxlPjwv
dGl0bGVzPjxwZXJpb2RpY2FsPjxmdWxsLXRpdGxlPkpBTUE8L2Z1bGwtdGl0bGU+PC9wZXJpb2Rp
Y2FsPjxwYWdlcz4yNDYyLTcxPC9wYWdlcz48dm9sdW1lPjMwMTwvdm9sdW1lPjxudW1iZXI+MjM8
L251bWJlcj48ZWRpdGlvbj4yMDA5LzA2LzE4PC9lZGl0aW9uPjxrZXl3b3Jkcz48a2V5d29yZD5E
ZXByZXNzaXZlIERpc29yZGVyLCBNYWpvci8qZ2VuZXRpY3M8L2tleXdvcmQ+PGtleXdvcmQ+RmVt
YWxlPC9rZXl3b3JkPjxrZXl3b3JkPkdlbm90eXBlPC9rZXl3b3JkPjxrZXl3b3JkPkh1bWFuczwv
a2V5d29yZD48a2V5d29yZD4qTGlmZSBDaGFuZ2UgRXZlbnRzPC9rZXl3b3JkPjxrZXl3b3JkPk1h
bGU8L2tleXdvcmQ+PGtleXdvcmQ+UmlzayBGYWN0b3JzPC9rZXl3b3JkPjxrZXl3b3JkPlNlcm90
b25pbiBQbGFzbWEgTWVtYnJhbmUgVHJhbnNwb3J0IFByb3RlaW5zLypnZW5ldGljczwva2V5d29y
ZD48a2V5d29yZD5TdHJlc3MsIFBzeWNob2xvZ2ljYWwvKmdlbmV0aWNzPC9rZXl3b3JkPjwva2V5
d29yZHM+PGRhdGVzPjx5ZWFyPjIwMDk8L3llYXI+PHB1Yi1kYXRlcz48ZGF0ZT5KdW4gMTc8L2Rh
dGU+PC9wdWItZGF0ZXM+PC9kYXRlcz48aXNibj4xNTM4LTM1OTggKEVsZWN0cm9uaWMpJiN4RDsw
MDk4LTc0ODQgKExpbmtpbmcpPC9pc2JuPjxhY2Nlc3Npb24tbnVtPjE5NTMxNzg2PC9hY2Nlc3Np
b24tbnVtPjx1cmxzPjxyZWxhdGVkLXVybHM+PHVybD5odHRwczovL3d3dy5uY2JpLm5sbS5uaWgu
Z292L3B1Ym1lZC8xOTUzMTc4NjwvdXJsPjwvcmVsYXRlZC11cmxzPjwvdXJscz48Y3VzdG9tMj5Q
TUMyOTM4Nzc2PC9jdXN0b20yPjxlbGVjdHJvbmljLXJlc291cmNlLW51bT4xMC4xMDAxL2phbWEu
MjAwOS44Nzg8L2VsZWN0cm9uaWMtcmVzb3VyY2UtbnVtPjwvcmVjb3JkPjwvQ2l0ZT48Q2l0ZT48
QXV0aG9yPldpbGxpYW1zPC9BdXRob3I+PFllYXI+MjAwOTwvWWVhcj48UmVjTnVtPjkzPC9SZWNO
dW0+PHJlY29yZD48cmVjLW51bWJlcj45MzwvcmVjLW51bWJlcj48Zm9yZWlnbi1rZXlzPjxrZXkg
YXBwPSJFTiIgZGItaWQ9ImVzdDl4ZTlmbGZydDVvZTIwcHR4MHY5aXh6djV4ZnN6ZmRlciIgdGlt
ZXN0YW1wPSIxNjI4Nzc4ODAxIj45Mzwva2V5PjwvZm9yZWlnbi1rZXlzPjxyZWYtdHlwZSBuYW1l
PSJKb3VybmFsIEFydGljbGUiPjE3PC9yZWYtdHlwZT48Y29udHJpYnV0b3JzPjxhdXRob3JzPjxh
dXRob3I+V2lsbGlhbXMsIEwuIE0uPC9hdXRob3I+PGF1dGhvcj5HYXR0LCBKLiBNLjwvYXV0aG9y
PjxhdXRob3I+U2Nob2ZpZWxkLCBQLiBSLjwvYXV0aG9yPjxhdXRob3I+T2xpdmllcmksIEcuPC9h
dXRob3I+PGF1dGhvcj5QZWR1dG8sIEEuPC9hdXRob3I+PGF1dGhvcj5Hb3Jkb24sIEUuPC9hdXRo
b3I+PC9hdXRob3JzPjwvY29udHJpYnV0b3JzPjxhdXRoLWFkZHJlc3M+QnJhaW4gRHluYW1pY3Mg
Q2VudHJlLCBXZXN0bWVhZCBNaWxsZW5uaXVtIEluc3RpdHV0ZSBhbmQgVW5pdmVyc2l0eSBvZiBT
eWRuZXkgYXQgV2VzdG1lYWQgSG9zcGl0YWwsIFdlc3RtZWFkLCBOU1cgMjE0NSwgQXVzdHJhbGlh
LiBsZWFfd2lsbGlhbXNAd21pLnVzeWQuZWR1LmF1PC9hdXRoLWFkZHJlc3M+PHRpdGxlcz48dGl0
bGU+JmFwb3M7TmVnYXRpdml0eSBiaWFzJmFwb3M7IGluIHJpc2sgZm9yIGRlcHJlc3Npb24gYW5k
IGFueGlldHk6IGJyYWluLWJvZHkgZmVhciBjaXJjdWl0cnkgY29ycmVsYXRlcywgNS1IVFQtTFBS
IGFuZCBlYXJseSBsaWZlIHN0cmVzczwvdGl0bGU+PHNlY29uZGFyeS10aXRsZT5OZXVyb2ltYWdl
PC9zZWNvbmRhcnktdGl0bGU+PC90aXRsZXM+PHBlcmlvZGljYWw+PGZ1bGwtdGl0bGU+TmV1cm9p
bWFnZTwvZnVsbC10aXRsZT48L3BlcmlvZGljYWw+PHBhZ2VzPjgwNC0xNDwvcGFnZXM+PHZvbHVt
ZT40Nzwvdm9sdW1lPjxudW1iZXI+MzwvbnVtYmVyPjxlZGl0aW9uPjIwMDkvMDUvMTk8L2VkaXRp
b24+PGtleXdvcmRzPjxrZXl3b3JkPkFkb2xlc2NlbnQ8L2tleXdvcmQ+PGtleXdvcmQ+QWR1bHQ8
L2tleXdvcmQ+PGtleXdvcmQ+QW54aWV0eS9nZW5ldGljcy9waHlzaW9wYXRob2xvZ3kvKnBzeWNo
b2xvZ3k8L2tleXdvcmQ+PGtleXdvcmQ+QXJvdXNhbC9waHlzaW9sb2d5PC9rZXl3b3JkPjxrZXl3
b3JkPkJyYWluLypwaHlzaW9sb2d5PC9rZXl3b3JkPjxrZXl3b3JkPkJyYWluIE1hcHBpbmc8L2tl
eXdvcmQ+PGtleXdvcmQ+RGVwcmVzc2lvbi9nZW5ldGljcy9waHlzaW9wYXRob2xvZ3kvKnBzeWNo
b2xvZ3k8L2tleXdvcmQ+PGtleXdvcmQ+RWxlY3Ryb215b2dyYXBoeTwva2V5d29yZD48a2V5d29y
ZD5FbW90aW9uczwva2V5d29yZD48a2V5d29yZD5GZWFyL3BoeXNpb2xvZ3kvcHN5Y2hvbG9neTwv
a2V5d29yZD48a2V5d29yZD5GZW1hbGU8L2tleXdvcmQ+PGtleXdvcmQ+KkdlbmV0aWMgUHJlZGlz
cG9zaXRpb24gdG8gRGlzZWFzZTwva2V5d29yZD48a2V5d29yZD5IZWFydCBSYXRlPC9rZXl3b3Jk
PjxrZXl3b3JkPkh1bWFuczwva2V5d29yZD48a2V5d29yZD5NYWduZXRpYyBSZXNvbmFuY2UgSW1h
Z2luZzwva2V5d29yZD48a2V5d29yZD5NYWxlPC9rZXl3b3JkPjxrZXl3b3JkPk1pZGRsZSBBZ2Vk
PC9rZXl3b3JkPjxrZXl3b3JkPlBlcnNvbmFsaXR5LypwaHlzaW9sb2d5PC9rZXl3b3JkPjxrZXl3
b3JkPlJlZmxleCwgU3RhcnRsZS9waHlzaW9sb2d5PC9rZXl3b3JkPjxrZXl3b3JkPlJpc2sgRmFj
dG9yczwva2V5d29yZD48a2V5d29yZD5TZXJvdG9uaW4gUGxhc21hIE1lbWJyYW5lIFRyYW5zcG9y
dCBQcm90ZWlucy8qZ2VuZXRpY3M8L2tleXdvcmQ+PGtleXdvcmQ+U3RyZXNzLCBQc3ljaG9sb2dp
Y2FsL3BoeXNpb3BhdGhvbG9neS9wc3ljaG9sb2d5PC9rZXl3b3JkPjxrZXl3b3JkPllvdW5nIEFk
dWx0PC9rZXl3b3JkPjwva2V5d29yZHM+PGRhdGVzPjx5ZWFyPjIwMDk8L3llYXI+PHB1Yi1kYXRl
cz48ZGF0ZT5TZXA8L2RhdGU+PC9wdWItZGF0ZXM+PC9kYXRlcz48aXNibj4xMDk1LTk1NzIgKEVs
ZWN0cm9uaWMpJiN4RDsxMDUzLTgxMTkgKExpbmtpbmcpPC9pc2JuPjxhY2Nlc3Npb24tbnVtPjE5
NDQ2NjQ3PC9hY2Nlc3Npb24tbnVtPjx1cmxzPjxyZWxhdGVkLXVybHM+PHVybD5odHRwczovL3d3
dy5uY2JpLm5sbS5uaWguZ292L3B1Ym1lZC8xOTQ0NjY0NzwvdXJsPjwvcmVsYXRlZC11cmxzPjwv
dXJscz48ZWxlY3Ryb25pYy1yZXNvdXJjZS1udW0+MTAuMTAxNi9qLm5ldXJvaW1hZ2UuMjAwOS4w
NS4wMDk8L2VsZWN0cm9uaWMtcmVzb3VyY2UtbnVtPjwvcmVjb3JkPjwvQ2l0ZT48Q2l0ZT48QXV0
aG9yPkxlc2NoPC9BdXRob3I+PFllYXI+MTk5NjwvWWVhcj48UmVjTnVtPjg5PC9SZWNOdW0+PHJl
Y29yZD48cmVjLW51bWJlcj44OTwvcmVjLW51bWJlcj48Zm9yZWlnbi1rZXlzPjxrZXkgYXBwPSJF
TiIgZGItaWQ9ImVzdDl4ZTlmbGZydDVvZTIwcHR4MHY5aXh6djV4ZnN6ZmRlciIgdGltZXN0YW1w
PSIxNjI4Nzc4NDgyIj44OTwva2V5PjwvZm9yZWlnbi1rZXlzPjxyZWYtdHlwZSBuYW1lPSJKb3Vy
bmFsIEFydGljbGUiPjE3PC9yZWYtdHlwZT48Y29udHJpYnV0b3JzPjxhdXRob3JzPjxhdXRob3I+
TGVzY2gsIEsuIFAuPC9hdXRob3I+PGF1dGhvcj5CZW5nZWwsIEQuPC9hdXRob3I+PGF1dGhvcj5I
ZWlscywgQS48L2F1dGhvcj48YXV0aG9yPlNhYm9sLCBTLiBaLjwvYXV0aG9yPjxhdXRob3I+R3Jl
ZW5iZXJnLCBCLiBELjwvYXV0aG9yPjxhdXRob3I+UGV0cmksIFMuPC9hdXRob3I+PGF1dGhvcj5C
ZW5qYW1pbiwgSi48L2F1dGhvcj48YXV0aG9yPk11bGxlciwgQy4gUi48L2F1dGhvcj48YXV0aG9y
PkhhbWVyLCBELiBILjwvYXV0aG9yPjxhdXRob3I+TXVycGh5LCBELiBMLjwvYXV0aG9yPjwvYXV0
aG9ycz48L2NvbnRyaWJ1dG9ycz48YXV0aC1hZGRyZXNzPkRlcGFydG1lbnQgb2YgUHN5Y2hpYXRy
eSwgVW5pdmVyc2l0eSBvZiBXdXJ6YnVyZywgRnVjaHNsZWluc3RyYXNzZSAxNSwgOTcwODAgV3Vy
emJ1cmcsIEdlcm1hbnkuIGtwbGVzY2hAcnpib3gudW5pLXd1ZXJ6YnVyZy5kZTwvYXV0aC1hZGRy
ZXNzPjx0aXRsZXM+PHRpdGxlPkFzc29jaWF0aW9uIG9mIGFueGlldHktcmVsYXRlZCB0cmFpdHMg
d2l0aCBhIHBvbHltb3JwaGlzbSBpbiB0aGUgc2Vyb3RvbmluIHRyYW5zcG9ydGVyIGdlbmUgcmVn
dWxhdG9yeSByZWdpb248L3RpdGxlPjxzZWNvbmRhcnktdGl0bGU+U2NpZW5jZTwvc2Vjb25kYXJ5
LXRpdGxlPjwvdGl0bGVzPjxwZXJpb2RpY2FsPjxmdWxsLXRpdGxlPlNjaWVuY2U8L2Z1bGwtdGl0
bGU+PC9wZXJpb2RpY2FsPjxwYWdlcz4xNTI3LTMxPC9wYWdlcz48dm9sdW1lPjI3NDwvdm9sdW1l
PjxudW1iZXI+NTI5MjwvbnVtYmVyPjxlZGl0aW9uPjE5OTYvMTEvMjk8L2VkaXRpb24+PGtleXdv
cmRzPjxrZXl3b3JkPkFkb2xlc2NlbnQ8L2tleXdvcmQ+PGtleXdvcmQ+QWR1bHQ8L2tleXdvcmQ+
PGtleXdvcmQ+QWxsZWxlczwva2V5d29yZD48a2V5d29yZD5BbnhpZXR5IERpc29yZGVycy8qZ2Vu
ZXRpY3M8L2tleXdvcmQ+PGtleXdvcmQ+Q2FycmllciBQcm90ZWlucy8qZ2VuZXRpY3M8L2tleXdv
cmQ+PGtleXdvcmQ+Q2VsbCBMaW5lPC9rZXl3b3JkPjxrZXl3b3JkPkZlbWFsZTwva2V5d29yZD48
a2V5d29yZD5HZW5ldGljIE1hcmtlcnM8L2tleXdvcmQ+PGtleXdvcmQ+R2Vub3R5cGU8L2tleXdv
cmQ+PGtleXdvcmQ+SHVtYW5zPC9rZXl3b3JkPjxrZXl3b3JkPk1hbGU8L2tleXdvcmQ+PGtleXdv
cmQ+TWVtYnJhbmUgR2x5Y29wcm90ZWlucy8qZ2VuZXRpY3M8L2tleXdvcmQ+PGtleXdvcmQ+Kk1l
bWJyYW5lIFRyYW5zcG9ydCBQcm90ZWluczwva2V5d29yZD48a2V5d29yZD5NaWRkbGUgQWdlZDwv
a2V5d29yZD48a2V5d29yZD4qTmVydmUgVGlzc3VlIFByb3RlaW5zPC9rZXl3b3JkPjxrZXl3b3Jk
Pk5ldXJvdGljIERpc29yZGVycy8qZ2VuZXRpY3M8L2tleXdvcmQ+PGtleXdvcmQ+TnVjbGVhciBG
YW1pbHk8L2tleXdvcmQ+PGtleXdvcmQ+UGVyc29uYWxpdHkgVGVzdHM8L2tleXdvcmQ+PGtleXdv
cmQ+UGhlbm90eXBlPC9rZXl3b3JkPjxrZXl3b3JkPipQb2x5bW9ycGhpc20sIEdlbmV0aWM8L2tl
eXdvcmQ+PGtleXdvcmQ+KlByb21vdGVyIFJlZ2lvbnMsIEdlbmV0aWM8L2tleXdvcmQ+PGtleXdv
cmQ+U2Vyb3RvbmluLyptZXRhYm9saXNtPC9rZXl3b3JkPjxrZXl3b3JkPlNlcm90b25pbiBQbGFz
bWEgTWVtYnJhbmUgVHJhbnNwb3J0IFByb3RlaW5zPC9rZXl3b3JkPjxrZXl3b3JkPlRyYW5zZmVj
dGlvbjwva2V5d29yZD48L2tleXdvcmRzPjxkYXRlcz48eWVhcj4xOTk2PC95ZWFyPjxwdWItZGF0
ZXM+PGRhdGU+Tm92IDI5PC9kYXRlPjwvcHViLWRhdGVzPjwvZGF0ZXM+PGlzYm4+MDAzNi04MDc1
IChQcmludCkmI3hEOzAwMzYtODA3NSAoTGlua2luZyk8L2lzYm4+PGFjY2Vzc2lvbi1udW0+ODky
OTQxMzwvYWNjZXNzaW9uLW51bT48dXJscz48cmVsYXRlZC11cmxzPjx1cmw+aHR0cHM6Ly93d3cu
bmNiaS5ubG0ubmloLmdvdi9wdWJtZWQvODkyOTQxMzwvdXJsPjwvcmVsYXRlZC11cmxzPjwvdXJs
cz48ZWxlY3Ryb25pYy1yZXNvdXJjZS1udW0+MTAuMTEyNi9zY2llbmNlLjI3NC41MjkyLjE1Mjc8
L2VsZWN0cm9uaWMtcmVzb3VyY2UtbnVtPjwvcmVjb3JkPjwvQ2l0ZT48L0VuZE5vdGU+AG==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fldChar w:fldCharType="begin">
          <w:fldData xml:space="preserve">PEVuZE5vdGU+PENpdGU+PEF1dGhvcj5NZWxrZTwvQXV0aG9yPjxZZWFyPjIwMDE8L1llYXI+PFJl
Y051bT45MDwvUmVjTnVtPjxEaXNwbGF5VGV4dD4oS2ltLCBTLiBKLiBldCBhbC4sIDIwMDU7IExl
c2NoIGV0IGFsLiwgMTk5NjsgTWVsa2UgZXQgYWwuLCAyMDAxOyBSaXNjaCBldCBhbC4sIDIwMDk7
IFdpbGxpYW1zIGV0IGFsLiwgMjAwOSk8L0Rpc3BsYXlUZXh0PjxyZWNvcmQ+PHJlYy1udW1iZXI+
OTA8L3JlYy1udW1iZXI+PGZvcmVpZ24ta2V5cz48a2V5IGFwcD0iRU4iIGRiLWlkPSJlc3Q5eGU5
ZmxmcnQ1b2UyMHB0eDB2OWl4enY1eGZzemZkZXIiIHRpbWVzdGFtcD0iMTYyODc3ODU1OCI+OTA8
L2tleT48L2ZvcmVpZ24ta2V5cz48cmVmLXR5cGUgbmFtZT0iSm91cm5hbCBBcnRpY2xlIj4xNzwv
cmVmLXR5cGU+PGNvbnRyaWJ1dG9ycz48YXV0aG9ycz48YXV0aG9yPk1lbGtlLCBKLjwvYXV0aG9y
PjxhdXRob3I+TGFuZGVuLCBNLjwvYXV0aG9yPjxhdXRob3I+QmFnaGVpLCBGLjwvYXV0aG9yPjxh
dXRob3I+Um9zbW9uZCwgUi48L2F1dGhvcj48YXV0aG9yPkhvbG0sIEcuPC9hdXRob3I+PGF1dGhv
cj5Cam9ybnRvcnAsIFAuPC9hdXRob3I+PGF1dGhvcj5XZXN0YmVyZywgTC48L2F1dGhvcj48YXV0
aG9yPkhlbGxzdHJhbmQsIE0uPC9hdXRob3I+PGF1dGhvcj5Fcmlrc3NvbiwgRS48L2F1dGhvcj48
L2F1dGhvcnM+PC9jb250cmlidXRvcnM+PGF1dGgtYWRkcmVzcz5EZXBhcnRtZW50IG9mIFBoYXJt
YWNvbG9neSwgR290ZWJvcmcgVW5pdmVyc2l0eSwgR290ZWJvcmcsIFN3ZWRlbi4gam9uYXMubWVs
a2VAcGhhcm0uZ3Uuc2U8L2F1dGgtYWRkcmVzcz48dGl0bGVzPjx0aXRsZT5TZXJvdG9uaW4gdHJh
bnNwb3J0ZXIgZ2VuZSBwb2x5bW9ycGhpc21zIGFyZSBhc3NvY2lhdGVkIHdpdGggYW54aWV0eS1y
ZWxhdGVkIHBlcnNvbmFsaXR5IHRyYWl0cyBpbiB3b21lbjwvdGl0bGU+PHNlY29uZGFyeS10aXRs
ZT5BbSBKIE1lZCBHZW5ldDwvc2Vjb25kYXJ5LXRpdGxlPjwvdGl0bGVzPjxwZXJpb2RpY2FsPjxm
dWxsLXRpdGxlPkFtIEogTWVkIEdlbmV0PC9mdWxsLXRpdGxlPjwvcGVyaW9kaWNhbD48cGFnZXM+
NDU4LTYzPC9wYWdlcz48dm9sdW1lPjEwNTwvdm9sdW1lPjxudW1iZXI+NTwvbnVtYmVyPjxlZGl0
aW9uPjIwMDEvMDcvMTM8L2VkaXRpb24+PGtleXdvcmRzPjxrZXl3b3JkPkFsbGVsZXM8L2tleXdv
cmQ+PGtleXdvcmQ+QW54aWV0eS9nZW5ldGljcy8qcHN5Y2hvbG9neTwva2V5d29yZD48a2V5d29y
ZD5BbnhpZXR5IERpc29yZGVycy9nZW5ldGljcy9wc3ljaG9sb2d5PC9rZXl3b3JkPjxrZXl3b3Jk
PkNhcnJpZXIgUHJvdGVpbnMvKmdlbmV0aWNzPC9rZXl3b3JkPjxrZXl3b3JkPkNvaG9ydCBTdHVk
aWVzPC9rZXl3b3JkPjxrZXl3b3JkPkROQS9nZW5ldGljczwva2V5d29yZD48a2V5d29yZD5GZW1h
bGU8L2tleXdvcmQ+PGtleXdvcmQ+R2VuZSBGcmVxdWVuY3k8L2tleXdvcmQ+PGtleXdvcmQ+R2Vu
b3R5cGU8L2tleXdvcmQ+PGtleXdvcmQ+SHVtYW5zPC9rZXl3b3JkPjxrZXl3b3JkPk1lbWJyYW5l
IEdseWNvcHJvdGVpbnMvKmdlbmV0aWNzPC9rZXl3b3JkPjxrZXl3b3JkPipNZW1icmFuZSBUcmFu
c3BvcnQgUHJvdGVpbnM8L2tleXdvcmQ+PGtleXdvcmQ+TWlkZGxlIEFnZWQ8L2tleXdvcmQ+PGtl
eXdvcmQ+Kk5lcnZlIFRpc3N1ZSBQcm90ZWluczwva2V5d29yZD48a2V5d29yZD5QZXJzb25hbGl0
eSBBc3Nlc3NtZW50PC9rZXl3b3JkPjxrZXl3b3JkPlBoZW5vdHlwZTwva2V5d29yZD48a2V5d29y
ZD5Qb2x5bW9ycGhpc20sIEdlbmV0aWM8L2tleXdvcmQ+PGtleXdvcmQ+UHN5Y2hpYXRyaWMgU3Rh
dHVzIFJhdGluZyBTY2FsZXM8L2tleXdvcmQ+PGtleXdvcmQ+U2Vyb3RvbmluIFBsYXNtYSBNZW1i
cmFuZSBUcmFuc3BvcnQgUHJvdGVpbnM8L2tleXdvcmQ+PC9rZXl3b3Jkcz48ZGF0ZXM+PHllYXI+
MjAwMTwveWVhcj48cHViLWRhdGVzPjxkYXRlPkp1bCA4PC9kYXRlPjwvcHViLWRhdGVzPjwvZGF0
ZXM+PGlzYm4+MDE0OC03Mjk5IChQcmludCkmI3hEOzAxNDgtNzI5OSAoTGlua2luZyk8L2lzYm4+
PGFjY2Vzc2lvbi1udW0+MTE0NDkzOTk8L2FjY2Vzc2lvbi1udW0+PHVybHM+PHJlbGF0ZWQtdXJs
cz48dXJsPmh0dHBzOi8vd3d3Lm5jYmkubmxtLm5paC5nb3YvcHVibWVkLzExNDQ5Mzk5PC91cmw+
PC9yZWxhdGVkLXVybHM+PC91cmxzPjxlbGVjdHJvbmljLXJlc291cmNlLW51bT4xMC4xMDAyL2Fq
bWcuMTQzNDwvZWxlY3Ryb25pYy1yZXNvdXJjZS1udW0+PC9yZWNvcmQ+PC9DaXRlPjxDaXRlPjxB
dXRob3I+S2ltPC9BdXRob3I+PFllYXI+MjAwNTwvWWVhcj48UmVjTnVtPjkxPC9SZWNOdW0+PHJl
Y29yZD48cmVjLW51bWJlcj45MTwvcmVjLW51bWJlcj48Zm9yZWlnbi1rZXlzPjxrZXkgYXBwPSJF
TiIgZGItaWQ9ImVzdDl4ZTlmbGZydDVvZTIwcHR4MHY5aXh6djV4ZnN6ZmRlciIgdGltZXN0YW1w
PSIxNjI4Nzc4NjE1Ij45MTwva2V5PjwvZm9yZWlnbi1rZXlzPjxyZWYtdHlwZSBuYW1lPSJKb3Vy
bmFsIEFydGljbGUiPjE3PC9yZWYtdHlwZT48Y29udHJpYnV0b3JzPjxhdXRob3JzPjxhdXRob3I+
S2ltLCBTLiBKLjwvYXV0aG9yPjxhdXRob3I+S2ltLCBZLiBTLjwvYXV0aG9yPjxhdXRob3I+Q2hv
aSwgTi4gSy48L2F1dGhvcj48YXV0aG9yPkhvbmcsIEguIEouPC9hdXRob3I+PGF1dGhvcj5MZWUs
IEguIFMuPC9hdXRob3I+PGF1dGhvcj5LaW0sIEMuIEguPC9hdXRob3I+PC9hdXRob3JzPjwvY29u
dHJpYnV0b3JzPjxhdXRoLWFkZHJlc3M+RGVwYXJ0bWVudCBvZiBQc3ljaGlhdHJ5LCBZb25zZWkg
VW5pdmVyc2l0eSBDb2xsZWdlIG9mIE1lZGljaW5lLCBEb2dvay1Eb25nLCBHYW5nbmFtLUd1LCBT
ZW91bCAxMzUtNzIwLCBLb3JlYS48L2F1dGgtYWRkcmVzcz48dGl0bGVzPjx0aXRsZT5TZXJvdG9u
aW4gdHJhbnNwb3J0ZXIgZ2VuZSBwb2x5bW9ycGhpc20gYW5kIHBlcnNvbmFsaXR5IHRyYWl0cyBp
biBhIEtvcmVhbiBwb3B1bGF0aW9uPC90aXRsZT48c2Vjb25kYXJ5LXRpdGxlPk5ldXJvcHN5Y2hv
YmlvbG9neTwvc2Vjb25kYXJ5LXRpdGxlPjwvdGl0bGVzPjxwZXJpb2RpY2FsPjxmdWxsLXRpdGxl
Pk5ldXJvcHN5Y2hvYmlvbG9neTwvZnVsbC10aXRsZT48L3BlcmlvZGljYWw+PHBhZ2VzPjI0My03
PC9wYWdlcz48dm9sdW1lPjUxPC92b2x1bWU+PG51bWJlcj40PC9udW1iZXI+PGVkaXRpb24+MjAw
NS8wNS8yMTwvZWRpdGlvbj48a2V5d29yZHM+PGtleXdvcmQ+QWR1bHQ8L2tleXdvcmQ+PGtleXdv
cmQ+RE5BL2FuYWx5c2lzPC9rZXl3b3JkPjxrZXl3b3JkPkZlbWFsZTwva2V5d29yZD48a2V5d29y
ZD5HZW5vdHlwZTwva2V5d29yZD48a2V5d29yZD5IdW1hbnM8L2tleXdvcmQ+PGtleXdvcmQ+S29y
ZWEvZXRobm9sb2d5PC9rZXl3b3JkPjxrZXl3b3JkPk1hbGU8L2tleXdvcmQ+PGtleXdvcmQ+TWVt
YnJhbmUgR2x5Y29wcm90ZWlucy8qZ2VuZXRpY3M8L2tleXdvcmQ+PGtleXdvcmQ+TWVtYnJhbmUg
VHJhbnNwb3J0IFByb3RlaW5zLypnZW5ldGljczwva2V5d29yZD48a2V5d29yZD5OZXJ2ZSBUaXNz
dWUgUHJvdGVpbnMvKmdlbmV0aWNzPC9rZXl3b3JkPjxrZXl3b3JkPlBlcnNvbmFsaXR5LypnZW5l
dGljczwva2V5d29yZD48a2V5d29yZD5QZXJzb25hbGl0eSBJbnZlbnRvcnk8L2tleXdvcmQ+PGtl
eXdvcmQ+KlBvbHltb3JwaGlzbSwgR2VuZXRpYzwva2V5d29yZD48a2V5d29yZD5Qcm9tb3RlciBS
ZWdpb25zLCBHZW5ldGljL2dlbmV0aWNzPC9rZXl3b3JkPjxrZXl3b3JkPlBzeWNob21ldHJpY3Mv
bWV0aG9kczwva2V5d29yZD48a2V5d29yZD5STkEsIE1lc3Nlbmdlci9iaW9zeW50aGVzaXM8L2tl
eXdvcmQ+PGtleXdvcmQ+UmV2ZXJzZSBUcmFuc2NyaXB0YXNlIFBvbHltZXJhc2UgQ2hhaW4gUmVh
Y3Rpb24vbWV0aG9kczwva2V5d29yZD48a2V5d29yZD5TZXJvdG9uaW4gUGxhc21hIE1lbWJyYW5l
IFRyYW5zcG9ydCBQcm90ZWluczwva2V5d29yZD48a2V5d29yZD5TZXggRmFjdG9yczwva2V5d29y
ZD48a2V5d29yZD5UZW1wZXJhbWVudC9waHlzaW9sb2d5PC9rZXl3b3JkPjwva2V5d29yZHM+PGRh
dGVzPjx5ZWFyPjIwMDU8L3llYXI+PC9kYXRlcz48aXNibj4wMzAyLTI4MlggKFByaW50KSYjeEQ7
MDMwMi0yODJYIChMaW5raW5nKTwvaXNibj48YWNjZXNzaW9uLW51bT4xNTkwNTYyOTwvYWNjZXNz
aW9uLW51bT48dXJscz48cmVsYXRlZC11cmxzPjx1cmw+aHR0cHM6Ly93d3cubmNiaS5ubG0ubmlo
Lmdvdi9wdWJtZWQvMTU5MDU2Mjk8L3VybD48L3JlbGF0ZWQtdXJscz48L3VybHM+PGVsZWN0cm9u
aWMtcmVzb3VyY2UtbnVtPjEwLjExNTkvMDAwMDg1ODE5PC9lbGVjdHJvbmljLXJlc291cmNlLW51
bT48L3JlY29yZD48L0NpdGU+PENpdGU+PEF1dGhvcj5SaXNjaDwvQXV0aG9yPjxZZWFyPjIwMDk8
L1llYXI+PFJlY051bT45MjwvUmVjTnVtPjxyZWNvcmQ+PHJlYy1udW1iZXI+OTI8L3JlYy1udW1i
ZXI+PGZvcmVpZ24ta2V5cz48a2V5IGFwcD0iRU4iIGRiLWlkPSJlc3Q5eGU5ZmxmcnQ1b2UyMHB0
eDB2OWl4enY1eGZzemZkZXIiIHRpbWVzdGFtcD0iMTYyODc3ODcyNCI+OTI8L2tleT48L2ZvcmVp
Z24ta2V5cz48cmVmLXR5cGUgbmFtZT0iSm91cm5hbCBBcnRpY2xlIj4xNzwvcmVmLXR5cGU+PGNv
bnRyaWJ1dG9ycz48YXV0aG9ycz48YXV0aG9yPlJpc2NoLCBOLjwvYXV0aG9yPjxhdXRob3I+SGVy
cmVsbCwgUi48L2F1dGhvcj48YXV0aG9yPkxlaG5lciwgVC48L2F1dGhvcj48YXV0aG9yPkxpYW5n
LCBLLiBZLjwvYXV0aG9yPjxhdXRob3I+RWF2ZXMsIEwuPC9hdXRob3I+PGF1dGhvcj5Ib2gsIEou
PC9hdXRob3I+PGF1dGhvcj5HcmllbSwgQS48L2F1dGhvcj48YXV0aG9yPktvdmFjcywgTS48L2F1
dGhvcj48YXV0aG9yPk90dCwgSi48L2F1dGhvcj48YXV0aG9yPk1lcmlrYW5nYXMsIEsuIFIuPC9h
dXRob3I+PC9hdXRob3JzPjwvY29udHJpYnV0b3JzPjxhdXRoLWFkZHJlc3M+SW5zdGl0dXRlIGZv
ciBIdW1hbiBHZW5ldGljcywgVW5pdmVyc2l0eSBvZiBDYWxpZm9ybmlhIGF0IFNhbiBGcmFuY2lz
Y28sIGFuZCBLYWlzZXIgUGVybWFuZW50ZSBOb3J0aGVybiBDYWxpZm9ybmlhIERpdmlzaW9uIG9m
IFJlc2VhcmNoLCBPYWtsYW5kLCBVU0EuPC9hdXRoLWFkZHJlc3M+PHRpdGxlcz48dGl0bGU+SW50
ZXJhY3Rpb24gYmV0d2VlbiB0aGUgc2Vyb3RvbmluIHRyYW5zcG9ydGVyIGdlbmUgKDUtSFRUTFBS
KSwgc3RyZXNzZnVsIGxpZmUgZXZlbnRzLCBhbmQgcmlzayBvZiBkZXByZXNzaW9uOiBhIG1ldGEt
YW5hbHlzaXM8L3RpdGxlPjxzZWNvbmRhcnktdGl0bGU+SkFNQTwvc2Vjb25kYXJ5LXRpdGxlPjwv
dGl0bGVzPjxwZXJpb2RpY2FsPjxmdWxsLXRpdGxlPkpBTUE8L2Z1bGwtdGl0bGU+PC9wZXJpb2Rp
Y2FsPjxwYWdlcz4yNDYyLTcxPC9wYWdlcz48dm9sdW1lPjMwMTwvdm9sdW1lPjxudW1iZXI+MjM8
L251bWJlcj48ZWRpdGlvbj4yMDA5LzA2LzE4PC9lZGl0aW9uPjxrZXl3b3Jkcz48a2V5d29yZD5E
ZXByZXNzaXZlIERpc29yZGVyLCBNYWpvci8qZ2VuZXRpY3M8L2tleXdvcmQ+PGtleXdvcmQ+RmVt
YWxlPC9rZXl3b3JkPjxrZXl3b3JkPkdlbm90eXBlPC9rZXl3b3JkPjxrZXl3b3JkPkh1bWFuczwv
a2V5d29yZD48a2V5d29yZD4qTGlmZSBDaGFuZ2UgRXZlbnRzPC9rZXl3b3JkPjxrZXl3b3JkPk1h
bGU8L2tleXdvcmQ+PGtleXdvcmQ+UmlzayBGYWN0b3JzPC9rZXl3b3JkPjxrZXl3b3JkPlNlcm90
b25pbiBQbGFzbWEgTWVtYnJhbmUgVHJhbnNwb3J0IFByb3RlaW5zLypnZW5ldGljczwva2V5d29y
ZD48a2V5d29yZD5TdHJlc3MsIFBzeWNob2xvZ2ljYWwvKmdlbmV0aWNzPC9rZXl3b3JkPjwva2V5
d29yZHM+PGRhdGVzPjx5ZWFyPjIwMDk8L3llYXI+PHB1Yi1kYXRlcz48ZGF0ZT5KdW4gMTc8L2Rh
dGU+PC9wdWItZGF0ZXM+PC9kYXRlcz48aXNibj4xNTM4LTM1OTggKEVsZWN0cm9uaWMpJiN4RDsw
MDk4LTc0ODQgKExpbmtpbmcpPC9pc2JuPjxhY2Nlc3Npb24tbnVtPjE5NTMxNzg2PC9hY2Nlc3Np
b24tbnVtPjx1cmxzPjxyZWxhdGVkLXVybHM+PHVybD5odHRwczovL3d3dy5uY2JpLm5sbS5uaWgu
Z292L3B1Ym1lZC8xOTUzMTc4NjwvdXJsPjwvcmVsYXRlZC11cmxzPjwvdXJscz48Y3VzdG9tMj5Q
TUMyOTM4Nzc2PC9jdXN0b20yPjxlbGVjdHJvbmljLXJlc291cmNlLW51bT4xMC4xMDAxL2phbWEu
MjAwOS44Nzg8L2VsZWN0cm9uaWMtcmVzb3VyY2UtbnVtPjwvcmVjb3JkPjwvQ2l0ZT48Q2l0ZT48
QXV0aG9yPldpbGxpYW1zPC9BdXRob3I+PFllYXI+MjAwOTwvWWVhcj48UmVjTnVtPjkzPC9SZWNO
dW0+PHJlY29yZD48cmVjLW51bWJlcj45MzwvcmVjLW51bWJlcj48Zm9yZWlnbi1rZXlzPjxrZXkg
YXBwPSJFTiIgZGItaWQ9ImVzdDl4ZTlmbGZydDVvZTIwcHR4MHY5aXh6djV4ZnN6ZmRlciIgdGlt
ZXN0YW1wPSIxNjI4Nzc4ODAxIj45Mzwva2V5PjwvZm9yZWlnbi1rZXlzPjxyZWYtdHlwZSBuYW1l
PSJKb3VybmFsIEFydGljbGUiPjE3PC9yZWYtdHlwZT48Y29udHJpYnV0b3JzPjxhdXRob3JzPjxh
dXRob3I+V2lsbGlhbXMsIEwuIE0uPC9hdXRob3I+PGF1dGhvcj5HYXR0LCBKLiBNLjwvYXV0aG9y
PjxhdXRob3I+U2Nob2ZpZWxkLCBQLiBSLjwvYXV0aG9yPjxhdXRob3I+T2xpdmllcmksIEcuPC9h
dXRob3I+PGF1dGhvcj5QZWR1dG8sIEEuPC9hdXRob3I+PGF1dGhvcj5Hb3Jkb24sIEUuPC9hdXRo
b3I+PC9hdXRob3JzPjwvY29udHJpYnV0b3JzPjxhdXRoLWFkZHJlc3M+QnJhaW4gRHluYW1pY3Mg
Q2VudHJlLCBXZXN0bWVhZCBNaWxsZW5uaXVtIEluc3RpdHV0ZSBhbmQgVW5pdmVyc2l0eSBvZiBT
eWRuZXkgYXQgV2VzdG1lYWQgSG9zcGl0YWwsIFdlc3RtZWFkLCBOU1cgMjE0NSwgQXVzdHJhbGlh
LiBsZWFfd2lsbGlhbXNAd21pLnVzeWQuZWR1LmF1PC9hdXRoLWFkZHJlc3M+PHRpdGxlcz48dGl0
bGU+JmFwb3M7TmVnYXRpdml0eSBiaWFzJmFwb3M7IGluIHJpc2sgZm9yIGRlcHJlc3Npb24gYW5k
IGFueGlldHk6IGJyYWluLWJvZHkgZmVhciBjaXJjdWl0cnkgY29ycmVsYXRlcywgNS1IVFQtTFBS
IGFuZCBlYXJseSBsaWZlIHN0cmVzczwvdGl0bGU+PHNlY29uZGFyeS10aXRsZT5OZXVyb2ltYWdl
PC9zZWNvbmRhcnktdGl0bGU+PC90aXRsZXM+PHBlcmlvZGljYWw+PGZ1bGwtdGl0bGU+TmV1cm9p
bWFnZTwvZnVsbC10aXRsZT48L3BlcmlvZGljYWw+PHBhZ2VzPjgwNC0xNDwvcGFnZXM+PHZvbHVt
ZT40Nzwvdm9sdW1lPjxudW1iZXI+MzwvbnVtYmVyPjxlZGl0aW9uPjIwMDkvMDUvMTk8L2VkaXRp
b24+PGtleXdvcmRzPjxrZXl3b3JkPkFkb2xlc2NlbnQ8L2tleXdvcmQ+PGtleXdvcmQ+QWR1bHQ8
L2tleXdvcmQ+PGtleXdvcmQ+QW54aWV0eS9nZW5ldGljcy9waHlzaW9wYXRob2xvZ3kvKnBzeWNo
b2xvZ3k8L2tleXdvcmQ+PGtleXdvcmQ+QXJvdXNhbC9waHlzaW9sb2d5PC9rZXl3b3JkPjxrZXl3
b3JkPkJyYWluLypwaHlzaW9sb2d5PC9rZXl3b3JkPjxrZXl3b3JkPkJyYWluIE1hcHBpbmc8L2tl
eXdvcmQ+PGtleXdvcmQ+RGVwcmVzc2lvbi9nZW5ldGljcy9waHlzaW9wYXRob2xvZ3kvKnBzeWNo
b2xvZ3k8L2tleXdvcmQ+PGtleXdvcmQ+RWxlY3Ryb215b2dyYXBoeTwva2V5d29yZD48a2V5d29y
ZD5FbW90aW9uczwva2V5d29yZD48a2V5d29yZD5GZWFyL3BoeXNpb2xvZ3kvcHN5Y2hvbG9neTwv
a2V5d29yZD48a2V5d29yZD5GZW1hbGU8L2tleXdvcmQ+PGtleXdvcmQ+KkdlbmV0aWMgUHJlZGlz
cG9zaXRpb24gdG8gRGlzZWFzZTwva2V5d29yZD48a2V5d29yZD5IZWFydCBSYXRlPC9rZXl3b3Jk
PjxrZXl3b3JkPkh1bWFuczwva2V5d29yZD48a2V5d29yZD5NYWduZXRpYyBSZXNvbmFuY2UgSW1h
Z2luZzwva2V5d29yZD48a2V5d29yZD5NYWxlPC9rZXl3b3JkPjxrZXl3b3JkPk1pZGRsZSBBZ2Vk
PC9rZXl3b3JkPjxrZXl3b3JkPlBlcnNvbmFsaXR5LypwaHlzaW9sb2d5PC9rZXl3b3JkPjxrZXl3
b3JkPlJlZmxleCwgU3RhcnRsZS9waHlzaW9sb2d5PC9rZXl3b3JkPjxrZXl3b3JkPlJpc2sgRmFj
dG9yczwva2V5d29yZD48a2V5d29yZD5TZXJvdG9uaW4gUGxhc21hIE1lbWJyYW5lIFRyYW5zcG9y
dCBQcm90ZWlucy8qZ2VuZXRpY3M8L2tleXdvcmQ+PGtleXdvcmQ+U3RyZXNzLCBQc3ljaG9sb2dp
Y2FsL3BoeXNpb3BhdGhvbG9neS9wc3ljaG9sb2d5PC9rZXl3b3JkPjxrZXl3b3JkPllvdW5nIEFk
dWx0PC9rZXl3b3JkPjwva2V5d29yZHM+PGRhdGVzPjx5ZWFyPjIwMDk8L3llYXI+PHB1Yi1kYXRl
cz48ZGF0ZT5TZXA8L2RhdGU+PC9wdWItZGF0ZXM+PC9kYXRlcz48aXNibj4xMDk1LTk1NzIgKEVs
ZWN0cm9uaWMpJiN4RDsxMDUzLTgxMTkgKExpbmtpbmcpPC9pc2JuPjxhY2Nlc3Npb24tbnVtPjE5
NDQ2NjQ3PC9hY2Nlc3Npb24tbnVtPjx1cmxzPjxyZWxhdGVkLXVybHM+PHVybD5odHRwczovL3d3
dy5uY2JpLm5sbS5uaWguZ292L3B1Ym1lZC8xOTQ0NjY0NzwvdXJsPjwvcmVsYXRlZC11cmxzPjwv
dXJscz48ZWxlY3Ryb25pYy1yZXNvdXJjZS1udW0+MTAuMTAxNi9qLm5ldXJvaW1hZ2UuMjAwOS4w
NS4wMDk8L2VsZWN0cm9uaWMtcmVzb3VyY2UtbnVtPjwvcmVjb3JkPjwvQ2l0ZT48Q2l0ZT48QXV0
aG9yPkxlc2NoPC9BdXRob3I+PFllYXI+MTk5NjwvWWVhcj48UmVjTnVtPjg5PC9SZWNOdW0+PHJl
Y29yZD48cmVjLW51bWJlcj44OTwvcmVjLW51bWJlcj48Zm9yZWlnbi1rZXlzPjxrZXkgYXBwPSJF
TiIgZGItaWQ9ImVzdDl4ZTlmbGZydDVvZTIwcHR4MHY5aXh6djV4ZnN6ZmRlciIgdGltZXN0YW1w
PSIxNjI4Nzc4NDgyIj44OTwva2V5PjwvZm9yZWlnbi1rZXlzPjxyZWYtdHlwZSBuYW1lPSJKb3Vy
bmFsIEFydGljbGUiPjE3PC9yZWYtdHlwZT48Y29udHJpYnV0b3JzPjxhdXRob3JzPjxhdXRob3I+
TGVzY2gsIEsuIFAuPC9hdXRob3I+PGF1dGhvcj5CZW5nZWwsIEQuPC9hdXRob3I+PGF1dGhvcj5I
ZWlscywgQS48L2F1dGhvcj48YXV0aG9yPlNhYm9sLCBTLiBaLjwvYXV0aG9yPjxhdXRob3I+R3Jl
ZW5iZXJnLCBCLiBELjwvYXV0aG9yPjxhdXRob3I+UGV0cmksIFMuPC9hdXRob3I+PGF1dGhvcj5C
ZW5qYW1pbiwgSi48L2F1dGhvcj48YXV0aG9yPk11bGxlciwgQy4gUi48L2F1dGhvcj48YXV0aG9y
PkhhbWVyLCBELiBILjwvYXV0aG9yPjxhdXRob3I+TXVycGh5LCBELiBMLjwvYXV0aG9yPjwvYXV0
aG9ycz48L2NvbnRyaWJ1dG9ycz48YXV0aC1hZGRyZXNzPkRlcGFydG1lbnQgb2YgUHN5Y2hpYXRy
eSwgVW5pdmVyc2l0eSBvZiBXdXJ6YnVyZywgRnVjaHNsZWluc3RyYXNzZSAxNSwgOTcwODAgV3Vy
emJ1cmcsIEdlcm1hbnkuIGtwbGVzY2hAcnpib3gudW5pLXd1ZXJ6YnVyZy5kZTwvYXV0aC1hZGRy
ZXNzPjx0aXRsZXM+PHRpdGxlPkFzc29jaWF0aW9uIG9mIGFueGlldHktcmVsYXRlZCB0cmFpdHMg
d2l0aCBhIHBvbHltb3JwaGlzbSBpbiB0aGUgc2Vyb3RvbmluIHRyYW5zcG9ydGVyIGdlbmUgcmVn
dWxhdG9yeSByZWdpb248L3RpdGxlPjxzZWNvbmRhcnktdGl0bGU+U2NpZW5jZTwvc2Vjb25kYXJ5
LXRpdGxlPjwvdGl0bGVzPjxwZXJpb2RpY2FsPjxmdWxsLXRpdGxlPlNjaWVuY2U8L2Z1bGwtdGl0
bGU+PC9wZXJpb2RpY2FsPjxwYWdlcz4xNTI3LTMxPC9wYWdlcz48dm9sdW1lPjI3NDwvdm9sdW1l
PjxudW1iZXI+NTI5MjwvbnVtYmVyPjxlZGl0aW9uPjE5OTYvMTEvMjk8L2VkaXRpb24+PGtleXdv
cmRzPjxrZXl3b3JkPkFkb2xlc2NlbnQ8L2tleXdvcmQ+PGtleXdvcmQ+QWR1bHQ8L2tleXdvcmQ+
PGtleXdvcmQ+QWxsZWxlczwva2V5d29yZD48a2V5d29yZD5BbnhpZXR5IERpc29yZGVycy8qZ2Vu
ZXRpY3M8L2tleXdvcmQ+PGtleXdvcmQ+Q2FycmllciBQcm90ZWlucy8qZ2VuZXRpY3M8L2tleXdv
cmQ+PGtleXdvcmQ+Q2VsbCBMaW5lPC9rZXl3b3JkPjxrZXl3b3JkPkZlbWFsZTwva2V5d29yZD48
a2V5d29yZD5HZW5ldGljIE1hcmtlcnM8L2tleXdvcmQ+PGtleXdvcmQ+R2Vub3R5cGU8L2tleXdv
cmQ+PGtleXdvcmQ+SHVtYW5zPC9rZXl3b3JkPjxrZXl3b3JkPk1hbGU8L2tleXdvcmQ+PGtleXdv
cmQ+TWVtYnJhbmUgR2x5Y29wcm90ZWlucy8qZ2VuZXRpY3M8L2tleXdvcmQ+PGtleXdvcmQ+Kk1l
bWJyYW5lIFRyYW5zcG9ydCBQcm90ZWluczwva2V5d29yZD48a2V5d29yZD5NaWRkbGUgQWdlZDwv
a2V5d29yZD48a2V5d29yZD4qTmVydmUgVGlzc3VlIFByb3RlaW5zPC9rZXl3b3JkPjxrZXl3b3Jk
Pk5ldXJvdGljIERpc29yZGVycy8qZ2VuZXRpY3M8L2tleXdvcmQ+PGtleXdvcmQ+TnVjbGVhciBG
YW1pbHk8L2tleXdvcmQ+PGtleXdvcmQ+UGVyc29uYWxpdHkgVGVzdHM8L2tleXdvcmQ+PGtleXdv
cmQ+UGhlbm90eXBlPC9rZXl3b3JkPjxrZXl3b3JkPipQb2x5bW9ycGhpc20sIEdlbmV0aWM8L2tl
eXdvcmQ+PGtleXdvcmQ+KlByb21vdGVyIFJlZ2lvbnMsIEdlbmV0aWM8L2tleXdvcmQ+PGtleXdv
cmQ+U2Vyb3RvbmluLyptZXRhYm9saXNtPC9rZXl3b3JkPjxrZXl3b3JkPlNlcm90b25pbiBQbGFz
bWEgTWVtYnJhbmUgVHJhbnNwb3J0IFByb3RlaW5zPC9rZXl3b3JkPjxrZXl3b3JkPlRyYW5zZmVj
dGlvbjwva2V5d29yZD48L2tleXdvcmRzPjxkYXRlcz48eWVhcj4xOTk2PC95ZWFyPjxwdWItZGF0
ZXM+PGRhdGU+Tm92IDI5PC9kYXRlPjwvcHViLWRhdGVzPjwvZGF0ZXM+PGlzYm4+MDAzNi04MDc1
IChQcmludCkmI3hEOzAwMzYtODA3NSAoTGlua2luZyk8L2lzYm4+PGFjY2Vzc2lvbi1udW0+ODky
OTQxMzwvYWNjZXNzaW9uLW51bT48dXJscz48cmVsYXRlZC11cmxzPjx1cmw+aHR0cHM6Ly93d3cu
bmNiaS5ubG0ubmloLmdvdi9wdWJtZWQvODkyOTQxMzwvdXJsPjwvcmVsYXRlZC11cmxzPjwvdXJs
cz48ZWxlY3Ryb25pYy1yZXNvdXJjZS1udW0+MTAuMTEyNi9zY2llbmNlLjI3NC41MjkyLjE1Mjc8
L2VsZWN0cm9uaWMtcmVzb3VyY2UtbnVtPjwvcmVjb3JkPjwvQ2l0ZT48L0VuZE5vdGU+AG==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DATA</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separate"/>
      </w:r>
      <w:r w:rsidRPr="009E363B">
        <w:rPr>
          <w:rFonts w:ascii="Times New Roman" w:eastAsiaTheme="minorHAnsi" w:hAnsi="Times New Roman"/>
          <w:noProof/>
          <w:sz w:val="24"/>
          <w:szCs w:val="24"/>
        </w:rPr>
        <w:t>(</w:t>
      </w:r>
      <w:r w:rsidRPr="009E363B">
        <w:rPr>
          <w:rFonts w:ascii="Times New Roman" w:eastAsiaTheme="minorHAnsi" w:hAnsi="Times New Roman"/>
          <w:noProof/>
          <w:sz w:val="24"/>
          <w:szCs w:val="24"/>
          <w:lang w:val="en-GB"/>
        </w:rPr>
        <w:t>Kim</w:t>
      </w:r>
      <w:r w:rsidR="003D713B"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xml:space="preserve">., 2005; </w:t>
      </w:r>
      <w:r w:rsidRPr="009E363B">
        <w:rPr>
          <w:rFonts w:ascii="Times New Roman" w:eastAsiaTheme="minorHAnsi" w:hAnsi="Times New Roman"/>
          <w:noProof/>
          <w:sz w:val="24"/>
          <w:szCs w:val="24"/>
          <w:lang w:val="en-GB"/>
        </w:rPr>
        <w:t>Lesch</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xml:space="preserve">., 1996; </w:t>
      </w:r>
      <w:r w:rsidRPr="009E363B">
        <w:rPr>
          <w:rFonts w:ascii="Times New Roman" w:eastAsiaTheme="minorHAnsi" w:hAnsi="Times New Roman"/>
          <w:noProof/>
          <w:sz w:val="24"/>
          <w:szCs w:val="24"/>
          <w:lang w:val="en-GB"/>
        </w:rPr>
        <w:t>Melke</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xml:space="preserve">., 2001; </w:t>
      </w:r>
      <w:r w:rsidRPr="009E363B">
        <w:rPr>
          <w:rFonts w:ascii="Times New Roman" w:eastAsiaTheme="minorHAnsi" w:hAnsi="Times New Roman"/>
          <w:noProof/>
          <w:sz w:val="24"/>
          <w:szCs w:val="24"/>
          <w:lang w:val="en-GB"/>
        </w:rPr>
        <w:t>Risch</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xml:space="preserve">., 2009; </w:t>
      </w:r>
      <w:r w:rsidRPr="009E363B">
        <w:rPr>
          <w:rFonts w:ascii="Times New Roman" w:eastAsiaTheme="minorHAnsi" w:hAnsi="Times New Roman"/>
          <w:noProof/>
          <w:sz w:val="24"/>
          <w:szCs w:val="24"/>
          <w:lang w:val="en-GB"/>
        </w:rPr>
        <w:t>Williams</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2009)</w:t>
      </w:r>
      <w:r w:rsidRPr="009E363B">
        <w:rPr>
          <w:rFonts w:ascii="Times New Roman" w:eastAsiaTheme="minorHAnsi" w:hAnsi="Times New Roman"/>
          <w:sz w:val="24"/>
          <w:szCs w:val="24"/>
          <w:lang w:val="en-GB"/>
        </w:rPr>
        <w:fldChar w:fldCharType="end"/>
      </w:r>
      <w:r w:rsidR="003D713B"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Εντούτοις, ο γονότυπος δε μπόρεσε να προβλέψει τη ψυχική κατάσταση επαγγελματιών χορευτών της Ιαπωνίας πριν το διαγωνισμό, με την ακρίβεια που προβλέφθηκε από τα σκορ του </w:t>
      </w:r>
      <w:r w:rsidRPr="009E363B">
        <w:rPr>
          <w:rFonts w:ascii="Times New Roman" w:eastAsiaTheme="minorHAnsi" w:hAnsi="Times New Roman"/>
          <w:sz w:val="24"/>
          <w:szCs w:val="24"/>
          <w:lang w:val="en-GB"/>
        </w:rPr>
        <w:t>BRUMS</w:t>
      </w:r>
      <w:r w:rsidRPr="009E363B">
        <w:rPr>
          <w:rFonts w:ascii="Times New Roman" w:eastAsiaTheme="minorHAnsi" w:hAnsi="Times New Roman"/>
          <w:sz w:val="24"/>
          <w:szCs w:val="24"/>
        </w:rPr>
        <w:t xml:space="preserve">. Η επαγγελματική κατάσταση των χορευτών στη συγκεκριμένη μελέτη, φαίνεται να αποτέλεσε ισχυρότερο προγνωστικό παράγοντα των συναισθηματικών </w:t>
      </w:r>
      <w:r w:rsidRPr="009E363B">
        <w:rPr>
          <w:rFonts w:ascii="Times New Roman" w:eastAsiaTheme="minorHAnsi" w:hAnsi="Times New Roman"/>
          <w:sz w:val="24"/>
          <w:szCs w:val="24"/>
        </w:rPr>
        <w:lastRenderedPageBreak/>
        <w:t>καταστάσεων, ενώ ο γονότυπος είχε μια μικρή προγνωστική αξία στον ιαπωνικό πληθυσμό</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&lt;EndNote&gt;&lt;Cite&gt;&lt;Author&gt;Yatabe K&lt;/Author&gt;&lt;Year&gt;2016&lt;/Year&gt;&lt;RecNum&gt;96&lt;/RecNum&gt;&lt;DisplayText&gt;(Yatabe K, 2016)&lt;/DisplayText&gt;&lt;record&gt;&lt;rec-number&gt;96&lt;/rec-number&gt;&lt;foreign-keys&gt;&lt;key app="EN" db-id="est9xe9flfrt5oe20ptx0v9ixzv5xfszfder" timestamp="1628779880"&gt;96&lt;/key&gt;&lt;/foreign-keys&gt;&lt;ref-type name="Journal Article"&gt;17&lt;/ref-type&gt;&lt;contributors&gt;&lt;authors&gt;&lt;author&gt;Yatabe K,&lt;/author&gt;&lt;/authors&gt;&lt;/contributors&gt;&lt;titles&gt;&lt;title&gt;Effects of serotonin transporter gene polymorphism on mood during the period before the competition in Japanese ballet dancers.&lt;/title&gt;&lt;secondary-title&gt;Integr Mol Med&lt;/secondary-title&gt;&lt;/titles&gt;&lt;periodical&gt;&lt;full-title&gt;Integr Mol Med&lt;/full-title&gt;&lt;/periodical&gt;&lt;volume&gt;3&lt;/volume&gt;&lt;dates&gt;&lt;year&gt;2016&lt;/year&gt;&lt;/dates&gt;&lt;urls&gt;&lt;/urls&gt;&lt;electronic-resource-num&gt;10.15761/IMM.1000253&lt;/electronic-resource-num&gt;&lt;/record&gt;&lt;/Cite&gt;&lt;/EndNote&gt;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(Yatabe</w:t>
      </w:r>
      <w:r w:rsidR="003D713B" w:rsidRPr="009E363B">
        <w:rPr>
          <w:rFonts w:ascii="Times New Roman" w:eastAsiaTheme="minorHAnsi" w:hAnsi="Times New Roman"/>
          <w:noProof/>
          <w:sz w:val="24"/>
          <w:szCs w:val="24"/>
        </w:rPr>
        <w:t>,</w:t>
      </w:r>
      <w:r w:rsidRPr="009E363B">
        <w:rPr>
          <w:rFonts w:ascii="Times New Roman" w:eastAsiaTheme="minorHAnsi" w:hAnsi="Times New Roman"/>
          <w:noProof/>
          <w:sz w:val="24"/>
          <w:szCs w:val="24"/>
        </w:rPr>
        <w:t xml:space="preserve"> 2016)</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4E0B55EB" w14:textId="59DBD2EC"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Αν και η συσχέτιση μεταξύ του 5-</w:t>
      </w:r>
      <w:r w:rsidRPr="009E363B">
        <w:rPr>
          <w:rFonts w:ascii="Times New Roman" w:eastAsiaTheme="minorHAnsi" w:hAnsi="Times New Roman"/>
          <w:sz w:val="24"/>
          <w:szCs w:val="24"/>
          <w:lang w:val="en-GB"/>
        </w:rPr>
        <w:t>HTTLP</w:t>
      </w:r>
      <w:r w:rsidR="003D713B" w:rsidRPr="009E363B">
        <w:rPr>
          <w:rFonts w:ascii="Times New Roman" w:eastAsiaTheme="minorHAnsi" w:hAnsi="Times New Roman"/>
          <w:sz w:val="24"/>
          <w:szCs w:val="24"/>
          <w:lang w:val="en-GB"/>
        </w:rPr>
        <w:t>R</w:t>
      </w:r>
      <w:r w:rsidRPr="009E363B">
        <w:rPr>
          <w:rFonts w:ascii="Times New Roman" w:eastAsiaTheme="minorHAnsi" w:hAnsi="Times New Roman"/>
          <w:sz w:val="24"/>
          <w:szCs w:val="24"/>
        </w:rPr>
        <w:t xml:space="preserve"> και τη</w:t>
      </w:r>
      <w:r w:rsidR="00D477E3" w:rsidRPr="009E363B">
        <w:rPr>
          <w:rFonts w:ascii="Times New Roman" w:eastAsiaTheme="minorHAnsi" w:hAnsi="Times New Roman"/>
          <w:sz w:val="24"/>
          <w:szCs w:val="24"/>
        </w:rPr>
        <w:t>ς</w:t>
      </w:r>
      <w:r w:rsidRPr="009E363B">
        <w:rPr>
          <w:rFonts w:ascii="Times New Roman" w:eastAsiaTheme="minorHAnsi" w:hAnsi="Times New Roman"/>
          <w:sz w:val="24"/>
          <w:szCs w:val="24"/>
        </w:rPr>
        <w:t xml:space="preserve"> δραστικότητα</w:t>
      </w:r>
      <w:r w:rsidR="00D477E3" w:rsidRPr="009E363B">
        <w:rPr>
          <w:rFonts w:ascii="Times New Roman" w:eastAsiaTheme="minorHAnsi" w:hAnsi="Times New Roman"/>
          <w:sz w:val="24"/>
          <w:szCs w:val="24"/>
        </w:rPr>
        <w:t>ς</w:t>
      </w:r>
      <w:r w:rsidRPr="009E363B">
        <w:rPr>
          <w:rFonts w:ascii="Times New Roman" w:eastAsiaTheme="minorHAnsi" w:hAnsi="Times New Roman"/>
          <w:sz w:val="24"/>
          <w:szCs w:val="24"/>
        </w:rPr>
        <w:t xml:space="preserve"> της αμυγδαλής σε απειλούμενα πρόσωπα, σχηματίζουν </w:t>
      </w:r>
      <w:proofErr w:type="spellStart"/>
      <w:r w:rsidRPr="009E363B">
        <w:rPr>
          <w:rFonts w:ascii="Times New Roman" w:eastAsiaTheme="minorHAnsi" w:hAnsi="Times New Roman"/>
          <w:sz w:val="24"/>
          <w:szCs w:val="24"/>
        </w:rPr>
        <w:t>τoν</w:t>
      </w:r>
      <w:proofErr w:type="spellEnd"/>
      <w:r w:rsidRPr="009E363B">
        <w:rPr>
          <w:rFonts w:ascii="Times New Roman" w:eastAsiaTheme="minorHAnsi" w:hAnsi="Times New Roman"/>
          <w:sz w:val="24"/>
          <w:szCs w:val="24"/>
        </w:rPr>
        <w:t xml:space="preserve"> ακρογωνιαίο λίθο της άποψης, ότι οι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εμφανίζουν συχνότερα την ενεργοποίηση μηχανισμών αρνητικής συναισθηματικότητας και σχετίζονται με μία ευπάθεια σε ορισμένες συναισθηματικές διαταραχές, ένας ολοένα και αυξανόμενος αριθμός μελετών αναφέρουν αντιφατικά αποτελέσματα</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PEVuZE5vdGU+PENpdGU+PEF1dGhvcj5CYXN0aWFhbnNlbjwvQXV0aG9yPjxZZWFyPjIwMTQ8L1ll
YXI+PFJlY051bT44NjwvUmVjTnVtPjxEaXNwbGF5VGV4dD4oQmFzdGlhYW5zZW4gZXQgYWwuLCAy
MDE0OyBGZXJndXNzb24gZXQgYWwuLCAyMDExOyBNY0d1ZmZpbiBldCBhbC4sIDIwMTEpPC9EaXNw
bGF5VGV4dD48cmVjb3JkPjxyZWMtbnVtYmVyPjg2PC9yZWMtbnVtYmVyPjxmb3JlaWduLWtleXM+
PGtleSBhcHA9IkVOIiBkYi1pZD0iZXN0OXhlOWZsZnJ0NW9lMjBwdHgwdjlpeHp2NXhmc3pmZGVy
IiB0aW1lc3RhbXA9IjE2Mjg3NzU5MjgiPjg2PC9rZXk+PC9mb3JlaWduLWtleXM+PHJlZi10eXBl
IG5hbWU9IkpvdXJuYWwgQXJ0aWNsZSI+MTc8L3JlZi10eXBlPjxjb250cmlidXRvcnM+PGF1dGhv
cnM+PGF1dGhvcj5CYXN0aWFhbnNlbiwgSi4gQS48L2F1dGhvcj48YXV0aG9yPlNlcnZhYXMsIE0u
IE4uPC9hdXRob3I+PGF1dGhvcj5NYXJzbWFuLCBKLiBCLjwvYXV0aG9yPjxhdXRob3I+T3JtZWws
IEouPC9hdXRob3I+PGF1dGhvcj5Ob2x0ZSwgSS4gTS48L2F1dGhvcj48YXV0aG9yPlJpZXNlLCBI
LjwvYXV0aG9yPjxhdXRob3I+QWxlbWFuLCBBLjwvYXV0aG9yPjwvYXV0aG9ycz48L2NvbnRyaWJ1
dG9ycz48YXV0aC1hZGRyZXNzPkludGVyZGlzY2lwbGluYXJ5IENlbnRlciBQc3ljaG9wYXRob2xv
Z3kgYW5kIEVtb3Rpb24gcmVndWxhdGlvbiAoSUNQRSksIERlcGFydG1lbnQgb2YgUHN5Y2hpYXRy
eSwgVW5pdmVyc2l0eSBvZiBHcm9uaW5nZW4sIFVuaXZlcnNpdHkgTWVkaWNhbCBDZW50ZXIgR3Jv
bmluZ2VuIGouYmFzdGlhYW5zZW5AdW1jZy5ubC4mI3hEO05ldXJvaW1hZ2luZyBDZW50ZXIsIERl
cGFydG1lbnQgb2YgTmV1cm9zY2llbmNlLCBVbml2ZXJzaXR5IG9mIEdyb25pbmdlbiwgVW5pdmVy
c2l0eSBNZWRpY2FsIENlbnRlciBHcm9uaW5nZW4uJiN4RDtJbnRlcmRpc2NpcGxpbmFyeSBDZW50
ZXIgUHN5Y2hvcGF0aG9sb2d5IGFuZCBFbW90aW9uIHJlZ3VsYXRpb24gKElDUEUpLCBEZXBhcnRt
ZW50IG9mIFBzeWNoaWF0cnksIFVuaXZlcnNpdHkgb2YgR3JvbmluZ2VuLCBVbml2ZXJzaXR5IE1l
ZGljYWwgQ2VudGVyIEdyb25pbmdlbi4mI3hEO0RlcGFydG1lbnQgb2YgRXBpZGVtaW9sb2d5LCBV
bml2ZXJzaXR5IG9mIEdyb25pbmdlbiwgVW5pdmVyc2l0eSBNZWRpY2FsIENlbnRlciBHcm9uaW5n
ZW4uJiN4RDtJbnRlcmRpc2NpcGxpbmFyeSBDZW50ZXIgUHN5Y2hvcGF0aG9sb2d5IGFuZCBFbW90
aW9uIHJlZ3VsYXRpb24gKElDUEUpLCBEZXBhcnRtZW50IG9mIFBzeWNoaWF0cnksIFVuaXZlcnNp
dHkgb2YgR3JvbmluZ2VuLCBVbml2ZXJzaXR5IE1lZGljYWwgQ2VudGVyIEdyb25pbmdlbiBEZXBh
cnRtZW50IG9mIEVwaWRlbWlvbG9neSwgVW5pdmVyc2l0eSBvZiBHcm9uaW5nZW4sIFVuaXZlcnNp
dHkgTWVkaWNhbCBDZW50ZXIgR3JvbmluZ2VuLiYjeEQ7TmV1cm9pbWFnaW5nIENlbnRlciwgRGVw
YXJ0bWVudCBvZiBOZXVyb3NjaWVuY2UsIFVuaXZlcnNpdHkgb2YgR3JvbmluZ2VuLCBVbml2ZXJz
aXR5IE1lZGljYWwgQ2VudGVyIEdyb25pbmdlbiBEZXBhcnRtZW50IG9mIFBzeWNob2xvZ3ksIFVu
aXZlcnNpdHkgb2YgR3JvbmluZ2VuLjwvYXV0aC1hZGRyZXNzPjx0aXRsZXM+PHRpdGxlPkZpbGxp
bmcgdGhlIGdhcDogcmVsYXRpb25zaGlwIGJldHdlZW4gdGhlIHNlcm90b25pbi10cmFuc3BvcnRl
ci1saW5rZWQgcG9seW1vcnBoaWMgcmVnaW9uIGFuZCBhbXlnZGFsYSBhY3RpdmF0aW9uPC90aXRs
ZT48c2Vjb25kYXJ5LXRpdGxlPlBzeWNob2wgU2NpPC9zZWNvbmRhcnktdGl0bGU+PC90aXRsZXM+
PHBlcmlvZGljYWw+PGZ1bGwtdGl0bGU+UHN5Y2hvbCBTY2k8L2Z1bGwtdGl0bGU+PC9wZXJpb2Rp
Y2FsPjxwYWdlcz4yMDU4LTY2PC9wYWdlcz48dm9sdW1lPjI1PC92b2x1bWU+PG51bWJlcj4xMTwv
bnVtYmVyPjxlZGl0aW9uPjIwMTQvMDkvMjY8L2VkaXRpb24+PGtleXdvcmRzPjxrZXl3b3JkPkFk
b2xlc2NlbnQ8L2tleXdvcmQ+PGtleXdvcmQ+QWR1bHQ8L2tleXdvcmQ+PGtleXdvcmQ+QW15Z2Rh
bGEvKnBoeXNpb2xvZ3k8L2tleXdvcmQ+PGtleXdvcmQ+RW1vdGlvbnMvKnBoeXNpb2xvZ3k8L2tl
eXdvcmQ+PGtleXdvcmQ+RmFjaWFsIEV4cHJlc3Npb248L2tleXdvcmQ+PGtleXdvcmQ+RmVtYWxl
PC9rZXl3b3JkPjxrZXl3b3JkPkh1bWFuczwva2V5d29yZD48a2V5d29yZD5NYWduZXRpYyBSZXNv
bmFuY2UgSW1hZ2luZzwva2V5d29yZD48a2V5d29yZD5OZXRoZXJsYW5kczwva2V5d29yZD48a2V5
d29yZD5Qb2x5bW9ycGhpc20sIEdlbmV0aWMvKmdlbmV0aWNzPC9rZXl3b3JkPjxrZXl3b3JkPlNl
cm90b25pbiBQbGFzbWEgTWVtYnJhbmUgVHJhbnNwb3J0IFByb3RlaW5zLypnZW5ldGljczwva2V5
d29yZD48a2V5d29yZD5UYXNrIFBlcmZvcm1hbmNlIGFuZCBBbmFseXNpczwva2V5d29yZD48a2V5
d29yZD5Zb3VuZyBBZHVsdDwva2V5d29yZD48a2V5d29yZD41LWh0dGxwcjwva2V5d29yZD48a2V5
d29yZD5TbGM2YTQ8L2tleXdvcmQ+PGtleXdvcmQ+YW15Z2RhbGE8L2tleXdvcmQ+PGtleXdvcmQ+
aW1hZ2luZyBnZW5ldGljczwva2V5d29yZD48a2V5d29yZD5tZXRhLWFuYWx5c2lzPC9rZXl3b3Jk
PjxrZXl3b3JkPnB1YmxpY2F0aW9uIGJpYXM8L2tleXdvcmQ+PC9rZXl3b3Jkcz48ZGF0ZXM+PHll
YXI+MjAxNDwveWVhcj48cHViLWRhdGVzPjxkYXRlPk5vdjwvZGF0ZT48L3B1Yi1kYXRlcz48L2Rh
dGVzPjxpc2JuPjE0NjctOTI4MCAoRWxlY3Ryb25pYykmI3hEOzA5NTYtNzk3NiAoTGlua2luZyk8
L2lzYm4+PGFjY2Vzc2lvbi1udW0+MjUyNTMyODE8L2FjY2Vzc2lvbi1udW0+PHVybHM+PHJlbGF0
ZWQtdXJscz48dXJsPmh0dHBzOi8vd3d3Lm5jYmkubmxtLm5paC5nb3YvcHVibWVkLzI1MjUzMjgx
PC91cmw+PC9yZWxhdGVkLXVybHM+PC91cmxzPjxlbGVjdHJvbmljLXJlc291cmNlLW51bT4xMC4x
MTc3LzA5NTY3OTc2MTQ1NDg4Nzc8L2VsZWN0cm9uaWMtcmVzb3VyY2UtbnVtPjwvcmVjb3JkPjwv
Q2l0ZT48Q2l0ZT48QXV0aG9yPkZlcmd1c3NvbjwvQXV0aG9yPjxZZWFyPjIwMTE8L1llYXI+PFJl
Y051bT44NzwvUmVjTnVtPjxyZWNvcmQ+PHJlYy1udW1iZXI+ODc8L3JlYy1udW1iZXI+PGZvcmVp
Z24ta2V5cz48a2V5IGFwcD0iRU4iIGRiLWlkPSJlc3Q5eGU5ZmxmcnQ1b2UyMHB0eDB2OWl4enY1
eGZzemZkZXIiIHRpbWVzdGFtcD0iMTYyODc3NjAwNiI+ODc8L2tleT48L2ZvcmVpZ24ta2V5cz48
cmVmLXR5cGUgbmFtZT0iSm91cm5hbCBBcnRpY2xlIj4xNzwvcmVmLXR5cGU+PGNvbnRyaWJ1dG9y
cz48YXV0aG9ycz48YXV0aG9yPkZlcmd1c3NvbiwgRC4gTS48L2F1dGhvcj48YXV0aG9yPkhvcndv
b2QsIEwuIEouPC9hdXRob3I+PGF1dGhvcj5NaWxsZXIsIEEuIEwuPC9hdXRob3I+PGF1dGhvcj5L
ZW5uZWR5LCBNLiBBLjwvYXV0aG9yPjwvYXV0aG9ycz48L2NvbnRyaWJ1dG9ycz48YXV0aC1hZGRy
ZXNzPkNocmlzdGNodXJjaCBIZWFsdGggYW5kIERldmVsb3BtZW50IFN0dWR5LCBVbml2ZXJzaXR5
IG9mIE90YWdvLCBDaHJpc3RjaHVyY2gsIFBPIEJveCA0MzQ1LCBDaHJpc3RjaHVyY2gsIE5ldyBa
ZWFsYW5kLiBkbS5mZXJndXNzb25Ab3RhZ28uYWMubno8L2F1dGgtYWRkcmVzcz48dGl0bGVzPjx0
aXRsZT5MaWZlIHN0cmVzcywgNS1IVFRMUFIgYW5kIG1lbnRhbCBkaXNvcmRlcjogZmluZGluZ3Mg
ZnJvbSBhIDMwLXllYXIgbG9uZ2l0dWRpbmFsIHN0dWR5PC90aXRsZT48c2Vjb25kYXJ5LXRpdGxl
PkJyIEogUHN5Y2hpYXRyeTwvc2Vjb25kYXJ5LXRpdGxlPjwvdGl0bGVzPjxwZXJpb2RpY2FsPjxm
dWxsLXRpdGxlPkJyIEogUHN5Y2hpYXRyeTwvZnVsbC10aXRsZT48L3BlcmlvZGljYWw+PHBhZ2Vz
PjEyOS0zNTwvcGFnZXM+PHZvbHVtZT4xOTg8L3ZvbHVtZT48bnVtYmVyPjI8L251bWJlcj48ZWRp
dGlvbj4yMDExLzAyLzAyPC9lZGl0aW9uPjxrZXl3b3Jkcz48a2V5d29yZD5BZG9sZXNjZW50PC9r
ZXl3b3JkPjxrZXl3b3JkPkFkdWx0PC9rZXl3b3JkPjxrZXl3b3JkPkFueGlldHkgRGlzb3JkZXJz
L2VwaWRlbWlvbG9neS9nZW5ldGljczwva2V5d29yZD48a2V5d29yZD5DaGlsZDwva2V5d29yZD48
a2V5d29yZD5DaGlsZCBBYnVzZS9zdGF0aXN0aWNzICZhbXA7IG51bWVyaWNhbCBkYXRhPC9rZXl3
b3JkPjxrZXl3b3JkPkNoaWxkLCBQcmVzY2hvb2w8L2tleXdvcmQ+PGtleXdvcmQ+RGVwcmVzc2lv
bi9lcGlkZW1pb2xvZ3kvKmdlbmV0aWNzPC9rZXl3b3JkPjxrZXl3b3JkPkRlcHJlc3NpdmUgRGlz
b3JkZXIvZXBpZGVtaW9sb2d5LypnZW5ldGljczwva2V5d29yZD48a2V5d29yZD5GYW1pbHkgQ29u
ZmxpY3Q8L2tleXdvcmQ+PGtleXdvcmQ+RmVtYWxlPC9rZXl3b3JkPjxrZXl3b3JkPkdlbmV0aWMg
UHJlZGlzcG9zaXRpb24gdG8gRGlzZWFzZTwva2V5d29yZD48a2V5d29yZD5HZW5vdHlwZTwva2V5
d29yZD48a2V5d29yZD5IdW1hbnM8L2tleXdvcmQ+PGtleXdvcmQ+SW5mYW50PC9rZXl3b3JkPjxr
ZXl3b3JkPipMaWZlIENoYW5nZSBFdmVudHM8L2tleXdvcmQ+PGtleXdvcmQ+TG9uZ2l0dWRpbmFs
IFN0dWRpZXM8L2tleXdvcmQ+PGtleXdvcmQ+Kk1vZGVscywgU3RhdGlzdGljYWw8L2tleXdvcmQ+
PGtleXdvcmQ+TmV3IFplYWxhbmQvZXBpZGVtaW9sb2d5PC9rZXl3b3JkPjxrZXl3b3JkPlBhcmVu
dC1DaGlsZCBSZWxhdGlvbnM8L2tleXdvcmQ+PGtleXdvcmQ+UG9seW1lcmFzZSBDaGFpbiBSZWFj
dGlvbjwva2V5d29yZD48a2V5d29yZD5QcmVnbmFuY3k8L2tleXdvcmQ+PGtleXdvcmQ+UmVzZWFy
Y2ggRGVzaWduPC9rZXl3b3JkPjxrZXl3b3JkPlNlcm90b25pbiBQbGFzbWEgTWVtYnJhbmUgVHJh
bnNwb3J0IFByb3RlaW5zLypnZW5ldGljczwva2V5d29yZD48a2V5d29yZD5TdHJlc3MsIFBzeWNo
b2xvZ2ljYWwvZXBpZGVtaW9sb2d5LypnZW5ldGljczwva2V5d29yZD48a2V5d29yZD5TdWljaWRh
bCBJZGVhdGlvbjwva2V5d29yZD48a2V5d29yZD5Zb3VuZyBBZHVsdDwva2V5d29yZD48L2tleXdv
cmRzPjxkYXRlcz48eWVhcj4yMDExPC95ZWFyPjxwdWItZGF0ZXM+PGRhdGU+RmViPC9kYXRlPjwv
cHViLWRhdGVzPjwvZGF0ZXM+PGlzYm4+MTQ3Mi0xNDY1IChFbGVjdHJvbmljKSYjeEQ7MDAwNy0x
MjUwIChMaW5raW5nKTwvaXNibj48YWNjZXNzaW9uLW51bT4yMTI4Mjc4MzwvYWNjZXNzaW9uLW51
bT48dXJscz48cmVsYXRlZC11cmxzPjx1cmw+aHR0cHM6Ly93d3cubmNiaS5ubG0ubmloLmdvdi9w
dWJtZWQvMjEyODI3ODM8L3VybD48L3JlbGF0ZWQtdXJscz48L3VybHM+PGN1c3RvbTI+UE1DMzAz
MTY1MzwvY3VzdG9tMj48ZWxlY3Ryb25pYy1yZXNvdXJjZS1udW0+MTAuMTE5Mi9ianAuYnAuMTEw
LjA4NTk5MzwvZWxlY3Ryb25pYy1yZXNvdXJjZS1udW0+PC9yZWNvcmQ+PC9DaXRlPjxDaXRlPjxB
dXRob3I+TWNHdWZmaW48L0F1dGhvcj48WWVhcj4yMDExPC9ZZWFyPjxSZWNOdW0+ODg8L1JlY051
bT48cmVjb3JkPjxyZWMtbnVtYmVyPjg4PC9yZWMtbnVtYmVyPjxmb3JlaWduLWtleXM+PGtleSBh
cHA9IkVOIiBkYi1pZD0iZXN0OXhlOWZsZnJ0NW9lMjBwdHgwdjlpeHp2NXhmc3pmZGVyIiB0aW1l
c3RhbXA9IjE2Mjg3NzYxMTciPjg4PC9rZXk+PC9mb3JlaWduLWtleXM+PHJlZi10eXBlIG5hbWU9
IkpvdXJuYWwgQXJ0aWNsZSI+MTc8L3JlZi10eXBlPjxjb250cmlidXRvcnM+PGF1dGhvcnM+PGF1
dGhvcj5NY0d1ZmZpbiwgUC48L2F1dGhvcj48YXV0aG9yPkFsc2FiYmFuLCBTLjwvYXV0aG9yPjxh
dXRob3I+VWhlciwgUi48L2F1dGhvcj48L2F1dGhvcnM+PC9jb250cmlidXRvcnM+PHRpdGxlcz48
dGl0bGU+VGhlIHRydXRoIGFib3V0IGdlbmV0aWMgdmFyaWF0aW9uIGluIHRoZSBzZXJvdG9uaW4g
dHJhbnNwb3J0ZXIgZ2VuZSBhbmQgcmVzcG9uc2UgdG8gc3RyZXNzIGFuZCBtZWRpY2F0aW9uPC90
aXRsZT48c2Vjb25kYXJ5LXRpdGxlPkJyIEogUHN5Y2hpYXRyeTwvc2Vjb25kYXJ5LXRpdGxlPjwv
dGl0bGVzPjxwZXJpb2RpY2FsPjxmdWxsLXRpdGxlPkJyIEogUHN5Y2hpYXRyeTwvZnVsbC10aXRs
ZT48L3BlcmlvZGljYWw+PHBhZ2VzPjQyNC03PC9wYWdlcz48dm9sdW1lPjE5ODwvdm9sdW1lPjxu
dW1iZXI+NjwvbnVtYmVyPjxlZGl0aW9uPjIwMTEvMDYvMDI8L2VkaXRpb24+PGtleXdvcmRzPjxr
ZXl3b3JkPkFuaW1hbHM8L2tleXdvcmQ+PGtleXdvcmQ+Q29uZm91bmRpbmcgRmFjdG9ycywgRXBp
ZGVtaW9sb2dpYzwva2V5d29yZD48a2V5d29yZD5EZXByZXNzaW9uLypkcnVnIHRoZXJhcHkvZ2Vu
ZXRpY3M8L2tleXdvcmQ+PGtleXdvcmQ+R2VuZXRpYyBWYXJpYXRpb248L2tleXdvcmQ+PGtleXdv
cmQ+SHVtYW5zPC9rZXl3b3JkPjxrZXl3b3JkPk1hY2FjYSBtdWxhdHRhPC9rZXl3b3JkPjxrZXl3
b3JkPlNlcm90b25pbiBQbGFzbWEgTWVtYnJhbmUgVHJhbnNwb3J0IFByb3RlaW5zLypnZW5ldGlj
czwva2V5d29yZD48a2V5d29yZD5TZXJvdG9uaW4gVXB0YWtlIEluaGliaXRvcnMvKnBoYXJtYWNv
bG9neTwva2V5d29yZD48a2V5d29yZD5TdHJlc3MsIFBzeWNob2xvZ2ljYWwvZ2VuZXRpY3M8L2tl
eXdvcmQ+PC9rZXl3b3Jkcz48ZGF0ZXM+PHllYXI+MjAxMTwveWVhcj48cHViLWRhdGVzPjxkYXRl
Pkp1bjwvZGF0ZT48L3B1Yi1kYXRlcz48L2RhdGVzPjxpc2JuPjE0NzItMTQ2NSAoRWxlY3Ryb25p
YykmI3hEOzAwMDctMTI1MCAoTGlua2luZyk8L2lzYm4+PGFjY2Vzc2lvbi1udW0+MjE2Mjg3MDI8
L2FjY2Vzc2lvbi1udW0+PHVybHM+PHJlbGF0ZWQtdXJscz48dXJsPmh0dHBzOi8vd3d3Lm5jYmku
bmxtLm5paC5nb3YvcHVibWVkLzIxNjI4NzAyPC91cmw+PC9yZWxhdGVkLXVybHM+PC91cmxzPjxl
bGVjdHJvbmljLXJlc291cmNlLW51bT4xMC4xMTkyL2JqcC5icC4xMTAuMDg1MjI1PC9lbGVjdHJv
bmljLXJlc291cmNlLW51bT48L3JlY29yZD48L0NpdGU+PC9FbmROb3RlPn==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PEVuZE5vdGU+PENpdGU+PEF1dGhvcj5CYXN0aWFhbnNlbjwvQXV0aG9yPjxZZWFyPjIwMTQ8L1ll
YXI+PFJlY051bT44NjwvUmVjTnVtPjxEaXNwbGF5VGV4dD4oQmFzdGlhYW5zZW4gZXQgYWwuLCAy
MDE0OyBGZXJndXNzb24gZXQgYWwuLCAyMDExOyBNY0d1ZmZpbiBldCBhbC4sIDIwMTEpPC9EaXNw
bGF5VGV4dD48cmVjb3JkPjxyZWMtbnVtYmVyPjg2PC9yZWMtbnVtYmVyPjxmb3JlaWduLWtleXM+
PGtleSBhcHA9IkVOIiBkYi1pZD0iZXN0OXhlOWZsZnJ0NW9lMjBwdHgwdjlpeHp2NXhmc3pmZGVy
IiB0aW1lc3RhbXA9IjE2Mjg3NzU5MjgiPjg2PC9rZXk+PC9mb3JlaWduLWtleXM+PHJlZi10eXBl
IG5hbWU9IkpvdXJuYWwgQXJ0aWNsZSI+MTc8L3JlZi10eXBlPjxjb250cmlidXRvcnM+PGF1dGhv
cnM+PGF1dGhvcj5CYXN0aWFhbnNlbiwgSi4gQS48L2F1dGhvcj48YXV0aG9yPlNlcnZhYXMsIE0u
IE4uPC9hdXRob3I+PGF1dGhvcj5NYXJzbWFuLCBKLiBCLjwvYXV0aG9yPjxhdXRob3I+T3JtZWws
IEouPC9hdXRob3I+PGF1dGhvcj5Ob2x0ZSwgSS4gTS48L2F1dGhvcj48YXV0aG9yPlJpZXNlLCBI
LjwvYXV0aG9yPjxhdXRob3I+QWxlbWFuLCBBLjwvYXV0aG9yPjwvYXV0aG9ycz48L2NvbnRyaWJ1
dG9ycz48YXV0aC1hZGRyZXNzPkludGVyZGlzY2lwbGluYXJ5IENlbnRlciBQc3ljaG9wYXRob2xv
Z3kgYW5kIEVtb3Rpb24gcmVndWxhdGlvbiAoSUNQRSksIERlcGFydG1lbnQgb2YgUHN5Y2hpYXRy
eSwgVW5pdmVyc2l0eSBvZiBHcm9uaW5nZW4sIFVuaXZlcnNpdHkgTWVkaWNhbCBDZW50ZXIgR3Jv
bmluZ2VuIGouYmFzdGlhYW5zZW5AdW1jZy5ubC4mI3hEO05ldXJvaW1hZ2luZyBDZW50ZXIsIERl
cGFydG1lbnQgb2YgTmV1cm9zY2llbmNlLCBVbml2ZXJzaXR5IG9mIEdyb25pbmdlbiwgVW5pdmVy
c2l0eSBNZWRpY2FsIENlbnRlciBHcm9uaW5nZW4uJiN4RDtJbnRlcmRpc2NpcGxpbmFyeSBDZW50
ZXIgUHN5Y2hvcGF0aG9sb2d5IGFuZCBFbW90aW9uIHJlZ3VsYXRpb24gKElDUEUpLCBEZXBhcnRt
ZW50IG9mIFBzeWNoaWF0cnksIFVuaXZlcnNpdHkgb2YgR3JvbmluZ2VuLCBVbml2ZXJzaXR5IE1l
ZGljYWwgQ2VudGVyIEdyb25pbmdlbi4mI3hEO0RlcGFydG1lbnQgb2YgRXBpZGVtaW9sb2d5LCBV
bml2ZXJzaXR5IG9mIEdyb25pbmdlbiwgVW5pdmVyc2l0eSBNZWRpY2FsIENlbnRlciBHcm9uaW5n
ZW4uJiN4RDtJbnRlcmRpc2NpcGxpbmFyeSBDZW50ZXIgUHN5Y2hvcGF0aG9sb2d5IGFuZCBFbW90
aW9uIHJlZ3VsYXRpb24gKElDUEUpLCBEZXBhcnRtZW50IG9mIFBzeWNoaWF0cnksIFVuaXZlcnNp
dHkgb2YgR3JvbmluZ2VuLCBVbml2ZXJzaXR5IE1lZGljYWwgQ2VudGVyIEdyb25pbmdlbiBEZXBh
cnRtZW50IG9mIEVwaWRlbWlvbG9neSwgVW5pdmVyc2l0eSBvZiBHcm9uaW5nZW4sIFVuaXZlcnNp
dHkgTWVkaWNhbCBDZW50ZXIgR3JvbmluZ2VuLiYjeEQ7TmV1cm9pbWFnaW5nIENlbnRlciwgRGVw
YXJ0bWVudCBvZiBOZXVyb3NjaWVuY2UsIFVuaXZlcnNpdHkgb2YgR3JvbmluZ2VuLCBVbml2ZXJz
aXR5IE1lZGljYWwgQ2VudGVyIEdyb25pbmdlbiBEZXBhcnRtZW50IG9mIFBzeWNob2xvZ3ksIFVu
aXZlcnNpdHkgb2YgR3JvbmluZ2VuLjwvYXV0aC1hZGRyZXNzPjx0aXRsZXM+PHRpdGxlPkZpbGxp
bmcgdGhlIGdhcDogcmVsYXRpb25zaGlwIGJldHdlZW4gdGhlIHNlcm90b25pbi10cmFuc3BvcnRl
ci1saW5rZWQgcG9seW1vcnBoaWMgcmVnaW9uIGFuZCBhbXlnZGFsYSBhY3RpdmF0aW9uPC90aXRs
ZT48c2Vjb25kYXJ5LXRpdGxlPlBzeWNob2wgU2NpPC9zZWNvbmRhcnktdGl0bGU+PC90aXRsZXM+
PHBlcmlvZGljYWw+PGZ1bGwtdGl0bGU+UHN5Y2hvbCBTY2k8L2Z1bGwtdGl0bGU+PC9wZXJpb2Rp
Y2FsPjxwYWdlcz4yMDU4LTY2PC9wYWdlcz48dm9sdW1lPjI1PC92b2x1bWU+PG51bWJlcj4xMTwv
bnVtYmVyPjxlZGl0aW9uPjIwMTQvMDkvMjY8L2VkaXRpb24+PGtleXdvcmRzPjxrZXl3b3JkPkFk
b2xlc2NlbnQ8L2tleXdvcmQ+PGtleXdvcmQ+QWR1bHQ8L2tleXdvcmQ+PGtleXdvcmQ+QW15Z2Rh
bGEvKnBoeXNpb2xvZ3k8L2tleXdvcmQ+PGtleXdvcmQ+RW1vdGlvbnMvKnBoeXNpb2xvZ3k8L2tl
eXdvcmQ+PGtleXdvcmQ+RmFjaWFsIEV4cHJlc3Npb248L2tleXdvcmQ+PGtleXdvcmQ+RmVtYWxl
PC9rZXl3b3JkPjxrZXl3b3JkPkh1bWFuczwva2V5d29yZD48a2V5d29yZD5NYWduZXRpYyBSZXNv
bmFuY2UgSW1hZ2luZzwva2V5d29yZD48a2V5d29yZD5OZXRoZXJsYW5kczwva2V5d29yZD48a2V5
d29yZD5Qb2x5bW9ycGhpc20sIEdlbmV0aWMvKmdlbmV0aWNzPC9rZXl3b3JkPjxrZXl3b3JkPlNl
cm90b25pbiBQbGFzbWEgTWVtYnJhbmUgVHJhbnNwb3J0IFByb3RlaW5zLypnZW5ldGljczwva2V5
d29yZD48a2V5d29yZD5UYXNrIFBlcmZvcm1hbmNlIGFuZCBBbmFseXNpczwva2V5d29yZD48a2V5
d29yZD5Zb3VuZyBBZHVsdDwva2V5d29yZD48a2V5d29yZD41LWh0dGxwcjwva2V5d29yZD48a2V5
d29yZD5TbGM2YTQ8L2tleXdvcmQ+PGtleXdvcmQ+YW15Z2RhbGE8L2tleXdvcmQ+PGtleXdvcmQ+
aW1hZ2luZyBnZW5ldGljczwva2V5d29yZD48a2V5d29yZD5tZXRhLWFuYWx5c2lzPC9rZXl3b3Jk
PjxrZXl3b3JkPnB1YmxpY2F0aW9uIGJpYXM8L2tleXdvcmQ+PC9rZXl3b3Jkcz48ZGF0ZXM+PHll
YXI+MjAxNDwveWVhcj48cHViLWRhdGVzPjxkYXRlPk5vdjwvZGF0ZT48L3B1Yi1kYXRlcz48L2Rh
dGVzPjxpc2JuPjE0NjctOTI4MCAoRWxlY3Ryb25pYykmI3hEOzA5NTYtNzk3NiAoTGlua2luZyk8
L2lzYm4+PGFjY2Vzc2lvbi1udW0+MjUyNTMyODE8L2FjY2Vzc2lvbi1udW0+PHVybHM+PHJlbGF0
ZWQtdXJscz48dXJsPmh0dHBzOi8vd3d3Lm5jYmkubmxtLm5paC5nb3YvcHVibWVkLzI1MjUzMjgx
PC91cmw+PC9yZWxhdGVkLXVybHM+PC91cmxzPjxlbGVjdHJvbmljLXJlc291cmNlLW51bT4xMC4x
MTc3LzA5NTY3OTc2MTQ1NDg4Nzc8L2VsZWN0cm9uaWMtcmVzb3VyY2UtbnVtPjwvcmVjb3JkPjwv
Q2l0ZT48Q2l0ZT48QXV0aG9yPkZlcmd1c3NvbjwvQXV0aG9yPjxZZWFyPjIwMTE8L1llYXI+PFJl
Y051bT44NzwvUmVjTnVtPjxyZWNvcmQ+PHJlYy1udW1iZXI+ODc8L3JlYy1udW1iZXI+PGZvcmVp
Z24ta2V5cz48a2V5IGFwcD0iRU4iIGRiLWlkPSJlc3Q5eGU5ZmxmcnQ1b2UyMHB0eDB2OWl4enY1
eGZzemZkZXIiIHRpbWVzdGFtcD0iMTYyODc3NjAwNiI+ODc8L2tleT48L2ZvcmVpZ24ta2V5cz48
cmVmLXR5cGUgbmFtZT0iSm91cm5hbCBBcnRpY2xlIj4xNzwvcmVmLXR5cGU+PGNvbnRyaWJ1dG9y
cz48YXV0aG9ycz48YXV0aG9yPkZlcmd1c3NvbiwgRC4gTS48L2F1dGhvcj48YXV0aG9yPkhvcndv
b2QsIEwuIEouPC9hdXRob3I+PGF1dGhvcj5NaWxsZXIsIEEuIEwuPC9hdXRob3I+PGF1dGhvcj5L
ZW5uZWR5LCBNLiBBLjwvYXV0aG9yPjwvYXV0aG9ycz48L2NvbnRyaWJ1dG9ycz48YXV0aC1hZGRy
ZXNzPkNocmlzdGNodXJjaCBIZWFsdGggYW5kIERldmVsb3BtZW50IFN0dWR5LCBVbml2ZXJzaXR5
IG9mIE90YWdvLCBDaHJpc3RjaHVyY2gsIFBPIEJveCA0MzQ1LCBDaHJpc3RjaHVyY2gsIE5ldyBa
ZWFsYW5kLiBkbS5mZXJndXNzb25Ab3RhZ28uYWMubno8L2F1dGgtYWRkcmVzcz48dGl0bGVzPjx0
aXRsZT5MaWZlIHN0cmVzcywgNS1IVFRMUFIgYW5kIG1lbnRhbCBkaXNvcmRlcjogZmluZGluZ3Mg
ZnJvbSBhIDMwLXllYXIgbG9uZ2l0dWRpbmFsIHN0dWR5PC90aXRsZT48c2Vjb25kYXJ5LXRpdGxl
PkJyIEogUHN5Y2hpYXRyeTwvc2Vjb25kYXJ5LXRpdGxlPjwvdGl0bGVzPjxwZXJpb2RpY2FsPjxm
dWxsLXRpdGxlPkJyIEogUHN5Y2hpYXRyeTwvZnVsbC10aXRsZT48L3BlcmlvZGljYWw+PHBhZ2Vz
PjEyOS0zNTwvcGFnZXM+PHZvbHVtZT4xOTg8L3ZvbHVtZT48bnVtYmVyPjI8L251bWJlcj48ZWRp
dGlvbj4yMDExLzAyLzAyPC9lZGl0aW9uPjxrZXl3b3Jkcz48a2V5d29yZD5BZG9sZXNjZW50PC9r
ZXl3b3JkPjxrZXl3b3JkPkFkdWx0PC9rZXl3b3JkPjxrZXl3b3JkPkFueGlldHkgRGlzb3JkZXJz
L2VwaWRlbWlvbG9neS9nZW5ldGljczwva2V5d29yZD48a2V5d29yZD5DaGlsZDwva2V5d29yZD48
a2V5d29yZD5DaGlsZCBBYnVzZS9zdGF0aXN0aWNzICZhbXA7IG51bWVyaWNhbCBkYXRhPC9rZXl3
b3JkPjxrZXl3b3JkPkNoaWxkLCBQcmVzY2hvb2w8L2tleXdvcmQ+PGtleXdvcmQ+RGVwcmVzc2lv
bi9lcGlkZW1pb2xvZ3kvKmdlbmV0aWNzPC9rZXl3b3JkPjxrZXl3b3JkPkRlcHJlc3NpdmUgRGlz
b3JkZXIvZXBpZGVtaW9sb2d5LypnZW5ldGljczwva2V5d29yZD48a2V5d29yZD5GYW1pbHkgQ29u
ZmxpY3Q8L2tleXdvcmQ+PGtleXdvcmQ+RmVtYWxlPC9rZXl3b3JkPjxrZXl3b3JkPkdlbmV0aWMg
UHJlZGlzcG9zaXRpb24gdG8gRGlzZWFzZTwva2V5d29yZD48a2V5d29yZD5HZW5vdHlwZTwva2V5
d29yZD48a2V5d29yZD5IdW1hbnM8L2tleXdvcmQ+PGtleXdvcmQ+SW5mYW50PC9rZXl3b3JkPjxr
ZXl3b3JkPipMaWZlIENoYW5nZSBFdmVudHM8L2tleXdvcmQ+PGtleXdvcmQ+TG9uZ2l0dWRpbmFs
IFN0dWRpZXM8L2tleXdvcmQ+PGtleXdvcmQ+Kk1vZGVscywgU3RhdGlzdGljYWw8L2tleXdvcmQ+
PGtleXdvcmQ+TmV3IFplYWxhbmQvZXBpZGVtaW9sb2d5PC9rZXl3b3JkPjxrZXl3b3JkPlBhcmVu
dC1DaGlsZCBSZWxhdGlvbnM8L2tleXdvcmQ+PGtleXdvcmQ+UG9seW1lcmFzZSBDaGFpbiBSZWFj
dGlvbjwva2V5d29yZD48a2V5d29yZD5QcmVnbmFuY3k8L2tleXdvcmQ+PGtleXdvcmQ+UmVzZWFy
Y2ggRGVzaWduPC9rZXl3b3JkPjxrZXl3b3JkPlNlcm90b25pbiBQbGFzbWEgTWVtYnJhbmUgVHJh
bnNwb3J0IFByb3RlaW5zLypnZW5ldGljczwva2V5d29yZD48a2V5d29yZD5TdHJlc3MsIFBzeWNo
b2xvZ2ljYWwvZXBpZGVtaW9sb2d5LypnZW5ldGljczwva2V5d29yZD48a2V5d29yZD5TdWljaWRh
bCBJZGVhdGlvbjwva2V5d29yZD48a2V5d29yZD5Zb3VuZyBBZHVsdDwva2V5d29yZD48L2tleXdv
cmRzPjxkYXRlcz48eWVhcj4yMDExPC95ZWFyPjxwdWItZGF0ZXM+PGRhdGU+RmViPC9kYXRlPjwv
cHViLWRhdGVzPjwvZGF0ZXM+PGlzYm4+MTQ3Mi0xNDY1IChFbGVjdHJvbmljKSYjeEQ7MDAwNy0x
MjUwIChMaW5raW5nKTwvaXNibj48YWNjZXNzaW9uLW51bT4yMTI4Mjc4MzwvYWNjZXNzaW9uLW51
bT48dXJscz48cmVsYXRlZC11cmxzPjx1cmw+aHR0cHM6Ly93d3cubmNiaS5ubG0ubmloLmdvdi9w
dWJtZWQvMjEyODI3ODM8L3VybD48L3JlbGF0ZWQtdXJscz48L3VybHM+PGN1c3RvbTI+UE1DMzAz
MTY1MzwvY3VzdG9tMj48ZWxlY3Ryb25pYy1yZXNvdXJjZS1udW0+MTAuMTE5Mi9ianAuYnAuMTEw
LjA4NTk5MzwvZWxlY3Ryb25pYy1yZXNvdXJjZS1udW0+PC9yZWNvcmQ+PC9DaXRlPjxDaXRlPjxB
dXRob3I+TWNHdWZmaW48L0F1dGhvcj48WWVhcj4yMDExPC9ZZWFyPjxSZWNOdW0+ODg8L1JlY051
bT48cmVjb3JkPjxyZWMtbnVtYmVyPjg4PC9yZWMtbnVtYmVyPjxmb3JlaWduLWtleXM+PGtleSBh
cHA9IkVOIiBkYi1pZD0iZXN0OXhlOWZsZnJ0NW9lMjBwdHgwdjlpeHp2NXhmc3pmZGVyIiB0aW1l
c3RhbXA9IjE2Mjg3NzYxMTciPjg4PC9rZXk+PC9mb3JlaWduLWtleXM+PHJlZi10eXBlIG5hbWU9
IkpvdXJuYWwgQXJ0aWNsZSI+MTc8L3JlZi10eXBlPjxjb250cmlidXRvcnM+PGF1dGhvcnM+PGF1
dGhvcj5NY0d1ZmZpbiwgUC48L2F1dGhvcj48YXV0aG9yPkFsc2FiYmFuLCBTLjwvYXV0aG9yPjxh
dXRob3I+VWhlciwgUi48L2F1dGhvcj48L2F1dGhvcnM+PC9jb250cmlidXRvcnM+PHRpdGxlcz48
dGl0bGU+VGhlIHRydXRoIGFib3V0IGdlbmV0aWMgdmFyaWF0aW9uIGluIHRoZSBzZXJvdG9uaW4g
dHJhbnNwb3J0ZXIgZ2VuZSBhbmQgcmVzcG9uc2UgdG8gc3RyZXNzIGFuZCBtZWRpY2F0aW9uPC90
aXRsZT48c2Vjb25kYXJ5LXRpdGxlPkJyIEogUHN5Y2hpYXRyeTwvc2Vjb25kYXJ5LXRpdGxlPjwv
dGl0bGVzPjxwZXJpb2RpY2FsPjxmdWxsLXRpdGxlPkJyIEogUHN5Y2hpYXRyeTwvZnVsbC10aXRs
ZT48L3BlcmlvZGljYWw+PHBhZ2VzPjQyNC03PC9wYWdlcz48dm9sdW1lPjE5ODwvdm9sdW1lPjxu
dW1iZXI+NjwvbnVtYmVyPjxlZGl0aW9uPjIwMTEvMDYvMDI8L2VkaXRpb24+PGtleXdvcmRzPjxr
ZXl3b3JkPkFuaW1hbHM8L2tleXdvcmQ+PGtleXdvcmQ+Q29uZm91bmRpbmcgRmFjdG9ycywgRXBp
ZGVtaW9sb2dpYzwva2V5d29yZD48a2V5d29yZD5EZXByZXNzaW9uLypkcnVnIHRoZXJhcHkvZ2Vu
ZXRpY3M8L2tleXdvcmQ+PGtleXdvcmQ+R2VuZXRpYyBWYXJpYXRpb248L2tleXdvcmQ+PGtleXdv
cmQ+SHVtYW5zPC9rZXl3b3JkPjxrZXl3b3JkPk1hY2FjYSBtdWxhdHRhPC9rZXl3b3JkPjxrZXl3
b3JkPlNlcm90b25pbiBQbGFzbWEgTWVtYnJhbmUgVHJhbnNwb3J0IFByb3RlaW5zLypnZW5ldGlj
czwva2V5d29yZD48a2V5d29yZD5TZXJvdG9uaW4gVXB0YWtlIEluaGliaXRvcnMvKnBoYXJtYWNv
bG9neTwva2V5d29yZD48a2V5d29yZD5TdHJlc3MsIFBzeWNob2xvZ2ljYWwvZ2VuZXRpY3M8L2tl
eXdvcmQ+PC9rZXl3b3Jkcz48ZGF0ZXM+PHllYXI+MjAxMTwveWVhcj48cHViLWRhdGVzPjxkYXRl
Pkp1bjwvZGF0ZT48L3B1Yi1kYXRlcz48L2RhdGVzPjxpc2JuPjE0NzItMTQ2NSAoRWxlY3Ryb25p
YykmI3hEOzAwMDctMTI1MCAoTGlua2luZyk8L2lzYm4+PGFjY2Vzc2lvbi1udW0+MjE2Mjg3MDI8
L2FjY2Vzc2lvbi1udW0+PHVybHM+PHJlbGF0ZWQtdXJscz48dXJsPmh0dHBzOi8vd3d3Lm5jYmku
bmxtLm5paC5nb3YvcHVibWVkLzIxNjI4NzAyPC91cmw+PC9yZWxhdGVkLXVybHM+PC91cmxzPjxl
bGVjdHJvbmljLXJlc291cmNlLW51bT4xMC4xMTkyL2JqcC5icC4xMTAuMDg1MjI1PC9lbGVjdHJv
bmljLXJlc291cmNlLW51bT48L3JlY29yZD48L0NpdGU+PC9FbmROb3RlPn==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(Bastiaansen et al., 2014; Fergusson et al., 2011; McGuffin et al., 2011)</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Τα ευρήματα αυτών αποκάλυψαν ότι οι φορείς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Pr="009E363B">
        <w:rPr>
          <w:rFonts w:ascii="Times New Roman" w:eastAsiaTheme="minorHAnsi" w:hAnsi="Times New Roman"/>
          <w:sz w:val="24"/>
          <w:szCs w:val="24"/>
        </w:rPr>
        <w:t xml:space="preserve"> εμφάνισαν ασθενέστερη φοβισμένη συμπεριφορά σύμφωνα με τη μη συνδεόμενη αρνητικότητα</w:t>
      </w:r>
      <w:r w:rsidR="003D713B"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mismatch</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negativity</w:t>
      </w:r>
      <w:r w:rsidRPr="009E363B">
        <w:rPr>
          <w:rFonts w:ascii="Times New Roman" w:eastAsiaTheme="minorHAnsi" w:hAnsi="Times New Roman"/>
          <w:sz w:val="24"/>
          <w:szCs w:val="24"/>
        </w:rPr>
        <w:t xml:space="preserve"> -</w:t>
      </w:r>
      <w:r w:rsidR="003D713B"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ΜΜΝ) από τους μη φορείς, ως συνέπεια της αυξημένης βασικής δραστικότητας των δυνατοτήτων που σχετίζονται με ένα γεγονός (</w:t>
      </w:r>
      <w:r w:rsidRPr="009E363B">
        <w:rPr>
          <w:rFonts w:ascii="Times New Roman" w:eastAsiaTheme="minorHAnsi" w:hAnsi="Times New Roman"/>
          <w:sz w:val="24"/>
          <w:szCs w:val="24"/>
          <w:lang w:val="en-GB"/>
        </w:rPr>
        <w:t>event</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related</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t>potential</w:t>
      </w:r>
      <w:r w:rsidR="003D713B"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w:t>
      </w:r>
      <w:r w:rsidRPr="009E363B">
        <w:rPr>
          <w:rFonts w:ascii="Times New Roman" w:eastAsiaTheme="minorHAnsi" w:hAnsi="Times New Roman"/>
          <w:sz w:val="24"/>
          <w:szCs w:val="24"/>
          <w:lang w:val="en-GB"/>
        </w:rPr>
        <w:t>ERPs</w:t>
      </w:r>
      <w:r w:rsidRPr="009E363B">
        <w:rPr>
          <w:rFonts w:ascii="Times New Roman" w:eastAsiaTheme="minorHAnsi" w:hAnsi="Times New Roman"/>
          <w:sz w:val="24"/>
          <w:szCs w:val="24"/>
        </w:rPr>
        <w:t>)</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fldChar w:fldCharType="begin">
          <w:fldData xml:space="preserve">PEVuZE5vdGU+PENpdGU+PEF1dGhvcj5DaGVuPC9BdXRob3I+PFllYXI+MjAyMDwvWWVhcj48UmVj
TnVtPjg1PC9SZWNOdW0+PERpc3BsYXlUZXh0PihDaGVuLCBDLiBldCBhbC4sIDIwMjApPC9EaXNw
bGF5VGV4dD48cmVjb3JkPjxyZWMtbnVtYmVyPjg1PC9yZWMtbnVtYmVyPjxmb3JlaWduLWtleXM+
PGtleSBhcHA9IkVOIiBkYi1pZD0iZXN0OXhlOWZsZnJ0NW9lMjBwdHgwdjlpeHp2NXhmc3pmZGVy
IiB0aW1lc3RhbXA9IjE2Mjg3NzU4MjEiPjg1PC9rZXk+PC9mb3JlaWduLWtleXM+PHJlZi10eXBl
IG5hbWU9IkpvdXJuYWwgQXJ0aWNsZSI+MTc8L3JlZi10eXBlPjxjb250cmlidXRvcnM+PGF1dGhv
cnM+PGF1dGhvcj5DaGVuLCBDLjwvYXV0aG9yPjxhdXRob3I+TWFydGluZXosIFIuIE0uPC9hdXRo
b3I+PGF1dGhvcj5MaWFvLCBULiBULjwvYXV0aG9yPjxhdXRob3I+Q2hlbiwgQy4gWS48L2F1dGhv
cj48YXV0aG9yPllhbmcsIEMuIFkuPC9hdXRob3I+PGF1dGhvcj5DaGVuZywgWS48L2F1dGhvcj48
L2F1dGhvcnM+PC9jb250cmlidXRvcnM+PGF1dGgtYWRkcmVzcz5EZXBhcnRtZW50IG9mIFBoeXNp
Y2FsIE1lZGljaW5lICZhbXA7IFJlaGFiaWxpdGF0aW9uLCBOYXRpb25hbCBZYW5nLU1pbmcgVW5p
dmVyc2l0eSBIb3NwaXRhbCwgWWlsYW4sIFRhaXdhbi4gY2hlbnlpY0B0bXUuZWR1LnR3LiYjeEQ7
R3JhZHVhdGUgSW5zdGl0dXRlIG9mIEluanVyeSBQcmV2ZW50aW9uIGFuZCBDb250cm9sLCBDb2xs
ZWdlIG9mIFB1YmxpYyBIZWFsdGgsIFRhaXBlaSBNZWRpY2FsIFVuaXZlcnNpdHksIFRhaXBlaSwg
VGFpd2FuLiBjaGVueWljQHRtdS5lZHUudHcuJiN4RDtSZXNlYXJjaCBDZW50ZXIgb2YgQnJhaW4g
YW5kIENvbnNjaW91c25lc3MsIFNodWFuZyBIbyBIb3NwaXRhbCwgVGFpcGVpIE1lZGljYWwgVW5p
dmVyc2l0eSwgTmV3IFRhaXBlaSBDaXR5LCBUYWl3YW4uIGNoZW55aWNAdG11LmVkdS50dy4mI3hE
O0dyYWR1YXRlIEluc3RpdHV0ZSBvZiBNaW5kLCBCcmFpbiBhbmQgQ29uc2Npb3VzbmVzcywgQ29s
bGVnZSBvZiBIdW1hbml0aWVzIGFuZCBTb2NpYWwgU2NpZW5jZXMsIFRhaXBlaSBNZWRpY2FsIFVu
aXZlcnNpdHksIFRhaXBlaSwgVGFpd2FuLiBjaGVueWljQHRtdS5lZHUudHcuJiN4RDtDZWxsIFBo
eXNpb2xvZ3kgYW5kIE1vbGVjdWxhciBJbWFnZSBSZXNlYXJjaCBDZW50ZXIsIFdhbiBGYW5nIEhv
c3BpdGFsLCBUYWlwZWkgTWVkaWNhbCBVbml2ZXJzaXR5LCBUYWlwZWksIFRhaXdhbi4gY2hlbnlp
Y0B0bXUuZWR1LnR3LiYjeEQ7R3JhZHVhdGUgSW5zdGl0dXRlIG9mIEluanVyeSBQcmV2ZW50aW9u
IGFuZCBDb250cm9sLCBDb2xsZWdlIG9mIFB1YmxpYyBIZWFsdGgsIFRhaXBlaSBNZWRpY2FsIFVu
aXZlcnNpdHksIFRhaXBlaSwgVGFpd2FuLiYjeEQ7R3JhZHVhdGUgSW5zdGl0dXRlIG9mIE1lZGlj
YWwgU2NpZW5jZXMsIENvbGxlZ2Ugb2YgTWVkaWNpbmUsIFRhaXBlaSBNZWRpY2FsIFVuaXZlcnNp
dHksIFRhaXBlaSwgVGFpd2FuLiYjeEQ7RGVwYXJ0bWVudCBvZiBTdXJnZXJ5LCBOYXRpb25hbCBZ
YW5nLU1pbmcgVW5pdmVyc2l0eSBIb3NwaXRhbCwgWWlsYW4sIFRhaXdhbi4mI3hEO0RlcGFydG1l
bnQgb2YgRWR1Y2F0aW9uIGFuZCBSZXNlYXJjaCwgVGFpcGVpIENpdHkgSG9zcGl0YWwsIFRhaXBl
aSwgVGFpd2FuLiYjeEQ7RGVwYXJ0bWVudCBvZiBQaHlzaWNhbCBNZWRpY2luZSAmYW1wOyBSZWhh
YmlsaXRhdGlvbiwgTmF0aW9uYWwgWWFuZy1NaW5nIFVuaXZlcnNpdHkgSG9zcGl0YWwsIFlpbGFu
LCBUYWl3YW4uIHl3Y2hlbmcyQHltLmVkdS50dy4mI3hEO0RlcGFydG1lbnQgb2YgRWR1Y2F0aW9u
IGFuZCBSZXNlYXJjaCwgVGFpcGVpIENpdHkgSG9zcGl0YWwsIFRhaXBlaSwgVGFpd2FuLiB5d2No
ZW5nMkB5bS5lZHUudHcuJiN4RDtJbnN0aXR1dGUgb2YgTmV1cm9zY2llbmNlIGFuZCBCcmFpbiBS
ZXNlYXJjaCBDZW50ZXIsIE5hdGlvbmFsIFlhbmctTWluZyBVbml2ZXJzaXR5LCBUYWlwZWksIFRh
aXdhbi4geXdjaGVuZzJAeW0uZWR1LnR3LjwvYXV0aC1hZGRyZXNzPjx0aXRsZXM+PHRpdGxlPkFu
IGludGVncmF0aXZlIGFuYWx5c2lzIG9mIDVIVFQtbWVkaWF0ZWQgbWVjaGFuaXNtIG9mIGh5cGVy
YWN0aXZpdHkgdG8gbm9uLXRocmVhdGVuaW5nIHZvaWNlczwvdGl0bGU+PHNlY29uZGFyeS10aXRs
ZT5Db21tdW4gQmlvbDwvc2Vjb25kYXJ5LXRpdGxlPjwvdGl0bGVzPjxwZXJpb2RpY2FsPjxmdWxs
LXRpdGxlPkNvbW11biBCaW9sPC9mdWxsLXRpdGxlPjwvcGVyaW9kaWNhbD48cGFnZXM+MTEzPC9w
YWdlcz48dm9sdW1lPjM8L3ZvbHVtZT48bnVtYmVyPjE8L251bWJlcj48ZWRpdGlvbj4yMDIwLzAz
LzEyPC9lZGl0aW9uPjxrZXl3b3Jkcz48a2V5d29yZD5BY291c3RpYyBTdGltdWxhdGlvbjwva2V5
d29yZD48a2V5d29yZD5BZHVsdDwva2V5d29yZD48a2V5d29yZD5BbnRpLUFueGlldHkgQWdlbnRz
L3RoZXJhcGV1dGljIHVzZTwva2V5d29yZD48a2V5d29yZD5BbnhpZXR5L2dlbmV0aWNzLyptZXRh
Ym9saXNtL3ByZXZlbnRpb24gJmFtcDsgY29udHJvbC9wc3ljaG9sb2d5PC9rZXl3b3JkPjxrZXl3
b3JkPipBcm91c2FsL2dlbmV0aWNzPC9rZXl3b3JkPjxrZXl3b3JkPkJyYWluL2RydWcgZWZmZWN0
cy8qbWV0YWJvbGlzbS9waHlzaW9wYXRob2xvZ3k8L2tleXdvcmQ+PGtleXdvcmQ+Q3Jvc3MtT3Zl
ciBTdHVkaWVzPC9rZXl3b3JkPjxrZXl3b3JkPkRvdWJsZS1CbGluZCBNZXRob2Q8L2tleXdvcmQ+
PGtleXdvcmQ+RWxlY3Ryb2VuY2VwaGFsb2dyYXBoeTwva2V5d29yZD48a2V5d29yZD4qRW1vdGlv
bnM8L2tleXdvcmQ+PGtleXdvcmQ+RXZva2VkIFBvdGVudGlhbHMsIEF1ZGl0b3J5PC9rZXl3b3Jk
PjxrZXl3b3JkPkZlbWFsZTwva2V5d29yZD48a2V5d29yZD5HZW5lLUVudmlyb25tZW50IEludGVy
YWN0aW9uPC9rZXl3b3JkPjxrZXl3b3JkPkdlbm90eXBlPC9rZXl3b3JkPjxrZXl3b3JkPkh1bWFu
czwva2V5d29yZD48a2V5d29yZD5Mb3JhemVwYW0vdGhlcmFwZXV0aWMgdXNlPC9rZXl3b3JkPjxr
ZXl3b3JkPk1hbGU8L2tleXdvcmQ+PGtleXdvcmQ+TWlkZGxlIEFnZWQ8L2tleXdvcmQ+PGtleXdv
cmQ+UmlzayBBc3Nlc3NtZW50PC9rZXl3b3JkPjxrZXl3b3JkPlJpc2sgRmFjdG9yczwva2V5d29y
ZD48a2V5d29yZD5TZXJvdG9uaW4gUGxhc21hIE1lbWJyYW5lIFRyYW5zcG9ydCBQcm90ZWlucy9n
ZW5ldGljcy8qbWV0YWJvbGlzbTwva2V5d29yZD48a2V5d29yZD4qU3BlZWNoIFBlcmNlcHRpb248
L2tleXdvcmQ+PGtleXdvcmQ+KlZvaWNlIFF1YWxpdHk8L2tleXdvcmQ+PGtleXdvcmQ+WW91bmcg
QWR1bHQ8L2tleXdvcmQ+PC9rZXl3b3Jkcz48ZGF0ZXM+PHllYXI+MjAyMDwveWVhcj48cHViLWRh
dGVzPjxkYXRlPk1hciAxMDwvZGF0ZT48L3B1Yi1kYXRlcz48L2RhdGVzPjxpc2JuPjIzOTktMzY0
MiAoRWxlY3Ryb25pYykmI3hEOzIzOTktMzY0MiAoTGlua2luZyk8L2lzYm4+PGFjY2Vzc2lvbi1u
dW0+MzIxNTcxNTY8L2FjY2Vzc2lvbi1udW0+PHVybHM+PHJlbGF0ZWQtdXJscz48dXJsPmh0dHBz
Oi8vd3d3Lm5jYmkubmxtLm5paC5nb3YvcHVibWVkLzMyMTU3MTU2PC91cmw+PC9yZWxhdGVkLXVy
bHM+PC91cmxzPjxjdXN0b20yPlBNQzcwNjQ1MzA8L2N1c3RvbTI+PGVsZWN0cm9uaWMtcmVzb3Vy
Y2UtbnVtPjEwLjEwMzgvczQyMDAzLTAyMC0wODUwLTM8L2VsZWN0cm9uaWMtcmVzb3VyY2UtbnVt
PjwvcmVjb3JkPjwvQ2l0ZT48L0VuZE5vdGU+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fldChar w:fldCharType="begin">
          <w:fldData xml:space="preserve">PEVuZE5vdGU+PENpdGU+PEF1dGhvcj5DaGVuPC9BdXRob3I+PFllYXI+MjAyMDwvWWVhcj48UmVj
TnVtPjg1PC9SZWNOdW0+PERpc3BsYXlUZXh0PihDaGVuLCBDLiBldCBhbC4sIDIwMjApPC9EaXNw
bGF5VGV4dD48cmVjb3JkPjxyZWMtbnVtYmVyPjg1PC9yZWMtbnVtYmVyPjxmb3JlaWduLWtleXM+
PGtleSBhcHA9IkVOIiBkYi1pZD0iZXN0OXhlOWZsZnJ0NW9lMjBwdHgwdjlpeHp2NXhmc3pmZGVy
IiB0aW1lc3RhbXA9IjE2Mjg3NzU4MjEiPjg1PC9rZXk+PC9mb3JlaWduLWtleXM+PHJlZi10eXBl
IG5hbWU9IkpvdXJuYWwgQXJ0aWNsZSI+MTc8L3JlZi10eXBlPjxjb250cmlidXRvcnM+PGF1dGhv
cnM+PGF1dGhvcj5DaGVuLCBDLjwvYXV0aG9yPjxhdXRob3I+TWFydGluZXosIFIuIE0uPC9hdXRo
b3I+PGF1dGhvcj5MaWFvLCBULiBULjwvYXV0aG9yPjxhdXRob3I+Q2hlbiwgQy4gWS48L2F1dGhv
cj48YXV0aG9yPllhbmcsIEMuIFkuPC9hdXRob3I+PGF1dGhvcj5DaGVuZywgWS48L2F1dGhvcj48
L2F1dGhvcnM+PC9jb250cmlidXRvcnM+PGF1dGgtYWRkcmVzcz5EZXBhcnRtZW50IG9mIFBoeXNp
Y2FsIE1lZGljaW5lICZhbXA7IFJlaGFiaWxpdGF0aW9uLCBOYXRpb25hbCBZYW5nLU1pbmcgVW5p
dmVyc2l0eSBIb3NwaXRhbCwgWWlsYW4sIFRhaXdhbi4gY2hlbnlpY0B0bXUuZWR1LnR3LiYjeEQ7
R3JhZHVhdGUgSW5zdGl0dXRlIG9mIEluanVyeSBQcmV2ZW50aW9uIGFuZCBDb250cm9sLCBDb2xs
ZWdlIG9mIFB1YmxpYyBIZWFsdGgsIFRhaXBlaSBNZWRpY2FsIFVuaXZlcnNpdHksIFRhaXBlaSwg
VGFpd2FuLiBjaGVueWljQHRtdS5lZHUudHcuJiN4RDtSZXNlYXJjaCBDZW50ZXIgb2YgQnJhaW4g
YW5kIENvbnNjaW91c25lc3MsIFNodWFuZyBIbyBIb3NwaXRhbCwgVGFpcGVpIE1lZGljYWwgVW5p
dmVyc2l0eSwgTmV3IFRhaXBlaSBDaXR5LCBUYWl3YW4uIGNoZW55aWNAdG11LmVkdS50dy4mI3hE
O0dyYWR1YXRlIEluc3RpdHV0ZSBvZiBNaW5kLCBCcmFpbiBhbmQgQ29uc2Npb3VzbmVzcywgQ29s
bGVnZSBvZiBIdW1hbml0aWVzIGFuZCBTb2NpYWwgU2NpZW5jZXMsIFRhaXBlaSBNZWRpY2FsIFVu
aXZlcnNpdHksIFRhaXBlaSwgVGFpd2FuLiBjaGVueWljQHRtdS5lZHUudHcuJiN4RDtDZWxsIFBo
eXNpb2xvZ3kgYW5kIE1vbGVjdWxhciBJbWFnZSBSZXNlYXJjaCBDZW50ZXIsIFdhbiBGYW5nIEhv
c3BpdGFsLCBUYWlwZWkgTWVkaWNhbCBVbml2ZXJzaXR5LCBUYWlwZWksIFRhaXdhbi4gY2hlbnlp
Y0B0bXUuZWR1LnR3LiYjeEQ7R3JhZHVhdGUgSW5zdGl0dXRlIG9mIEluanVyeSBQcmV2ZW50aW9u
IGFuZCBDb250cm9sLCBDb2xsZWdlIG9mIFB1YmxpYyBIZWFsdGgsIFRhaXBlaSBNZWRpY2FsIFVu
aXZlcnNpdHksIFRhaXBlaSwgVGFpd2FuLiYjeEQ7R3JhZHVhdGUgSW5zdGl0dXRlIG9mIE1lZGlj
YWwgU2NpZW5jZXMsIENvbGxlZ2Ugb2YgTWVkaWNpbmUsIFRhaXBlaSBNZWRpY2FsIFVuaXZlcnNp
dHksIFRhaXBlaSwgVGFpd2FuLiYjeEQ7RGVwYXJ0bWVudCBvZiBTdXJnZXJ5LCBOYXRpb25hbCBZ
YW5nLU1pbmcgVW5pdmVyc2l0eSBIb3NwaXRhbCwgWWlsYW4sIFRhaXdhbi4mI3hEO0RlcGFydG1l
bnQgb2YgRWR1Y2F0aW9uIGFuZCBSZXNlYXJjaCwgVGFpcGVpIENpdHkgSG9zcGl0YWwsIFRhaXBl
aSwgVGFpd2FuLiYjeEQ7RGVwYXJ0bWVudCBvZiBQaHlzaWNhbCBNZWRpY2luZSAmYW1wOyBSZWhh
YmlsaXRhdGlvbiwgTmF0aW9uYWwgWWFuZy1NaW5nIFVuaXZlcnNpdHkgSG9zcGl0YWwsIFlpbGFu
LCBUYWl3YW4uIHl3Y2hlbmcyQHltLmVkdS50dy4mI3hEO0RlcGFydG1lbnQgb2YgRWR1Y2F0aW9u
IGFuZCBSZXNlYXJjaCwgVGFpcGVpIENpdHkgSG9zcGl0YWwsIFRhaXBlaSwgVGFpd2FuLiB5d2No
ZW5nMkB5bS5lZHUudHcuJiN4RDtJbnN0aXR1dGUgb2YgTmV1cm9zY2llbmNlIGFuZCBCcmFpbiBS
ZXNlYXJjaCBDZW50ZXIsIE5hdGlvbmFsIFlhbmctTWluZyBVbml2ZXJzaXR5LCBUYWlwZWksIFRh
aXdhbi4geXdjaGVuZzJAeW0uZWR1LnR3LjwvYXV0aC1hZGRyZXNzPjx0aXRsZXM+PHRpdGxlPkFu
IGludGVncmF0aXZlIGFuYWx5c2lzIG9mIDVIVFQtbWVkaWF0ZWQgbWVjaGFuaXNtIG9mIGh5cGVy
YWN0aXZpdHkgdG8gbm9uLXRocmVhdGVuaW5nIHZvaWNlczwvdGl0bGU+PHNlY29uZGFyeS10aXRs
ZT5Db21tdW4gQmlvbDwvc2Vjb25kYXJ5LXRpdGxlPjwvdGl0bGVzPjxwZXJpb2RpY2FsPjxmdWxs
LXRpdGxlPkNvbW11biBCaW9sPC9mdWxsLXRpdGxlPjwvcGVyaW9kaWNhbD48cGFnZXM+MTEzPC9w
YWdlcz48dm9sdW1lPjM8L3ZvbHVtZT48bnVtYmVyPjE8L251bWJlcj48ZWRpdGlvbj4yMDIwLzAz
LzEyPC9lZGl0aW9uPjxrZXl3b3Jkcz48a2V5d29yZD5BY291c3RpYyBTdGltdWxhdGlvbjwva2V5
d29yZD48a2V5d29yZD5BZHVsdDwva2V5d29yZD48a2V5d29yZD5BbnRpLUFueGlldHkgQWdlbnRz
L3RoZXJhcGV1dGljIHVzZTwva2V5d29yZD48a2V5d29yZD5BbnhpZXR5L2dlbmV0aWNzLyptZXRh
Ym9saXNtL3ByZXZlbnRpb24gJmFtcDsgY29udHJvbC9wc3ljaG9sb2d5PC9rZXl3b3JkPjxrZXl3
b3JkPipBcm91c2FsL2dlbmV0aWNzPC9rZXl3b3JkPjxrZXl3b3JkPkJyYWluL2RydWcgZWZmZWN0
cy8qbWV0YWJvbGlzbS9waHlzaW9wYXRob2xvZ3k8L2tleXdvcmQ+PGtleXdvcmQ+Q3Jvc3MtT3Zl
ciBTdHVkaWVzPC9rZXl3b3JkPjxrZXl3b3JkPkRvdWJsZS1CbGluZCBNZXRob2Q8L2tleXdvcmQ+
PGtleXdvcmQ+RWxlY3Ryb2VuY2VwaGFsb2dyYXBoeTwva2V5d29yZD48a2V5d29yZD4qRW1vdGlv
bnM8L2tleXdvcmQ+PGtleXdvcmQ+RXZva2VkIFBvdGVudGlhbHMsIEF1ZGl0b3J5PC9rZXl3b3Jk
PjxrZXl3b3JkPkZlbWFsZTwva2V5d29yZD48a2V5d29yZD5HZW5lLUVudmlyb25tZW50IEludGVy
YWN0aW9uPC9rZXl3b3JkPjxrZXl3b3JkPkdlbm90eXBlPC9rZXl3b3JkPjxrZXl3b3JkPkh1bWFu
czwva2V5d29yZD48a2V5d29yZD5Mb3JhemVwYW0vdGhlcmFwZXV0aWMgdXNlPC9rZXl3b3JkPjxr
ZXl3b3JkPk1hbGU8L2tleXdvcmQ+PGtleXdvcmQ+TWlkZGxlIEFnZWQ8L2tleXdvcmQ+PGtleXdv
cmQ+UmlzayBBc3Nlc3NtZW50PC9rZXl3b3JkPjxrZXl3b3JkPlJpc2sgRmFjdG9yczwva2V5d29y
ZD48a2V5d29yZD5TZXJvdG9uaW4gUGxhc21hIE1lbWJyYW5lIFRyYW5zcG9ydCBQcm90ZWlucy9n
ZW5ldGljcy8qbWV0YWJvbGlzbTwva2V5d29yZD48a2V5d29yZD4qU3BlZWNoIFBlcmNlcHRpb248
L2tleXdvcmQ+PGtleXdvcmQ+KlZvaWNlIFF1YWxpdHk8L2tleXdvcmQ+PGtleXdvcmQ+WW91bmcg
QWR1bHQ8L2tleXdvcmQ+PC9rZXl3b3Jkcz48ZGF0ZXM+PHllYXI+MjAyMDwveWVhcj48cHViLWRh
dGVzPjxkYXRlPk1hciAxMDwvZGF0ZT48L3B1Yi1kYXRlcz48L2RhdGVzPjxpc2JuPjIzOTktMzY0
MiAoRWxlY3Ryb25pYykmI3hEOzIzOTktMzY0MiAoTGlua2luZyk8L2lzYm4+PGFjY2Vzc2lvbi1u
dW0+MzIxNTcxNTY8L2FjY2Vzc2lvbi1udW0+PHVybHM+PHJlbGF0ZWQtdXJscz48dXJsPmh0dHBz
Oi8vd3d3Lm5jYmkubmxtLm5paC5nb3YvcHVibWVkLzMyMTU3MTU2PC91cmw+PC9yZWxhdGVkLXVy
bHM+PC91cmxzPjxjdXN0b20yPlBNQzcwNjQ1MzA8L2N1c3RvbTI+PGVsZWN0cm9uaWMtcmVzb3Vy
Y2UtbnVtPjEwLjEwMzgvczQyMDAzLTAyMC0wODUwLTM8L2VsZWN0cm9uaWMtcmVzb3VyY2UtbnVt
PjwvcmVjb3JkPjwvQ2l0ZT48L0VuZE5vdGU+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DATA</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separate"/>
      </w:r>
      <w:r w:rsidRPr="009E363B">
        <w:rPr>
          <w:rFonts w:ascii="Times New Roman" w:eastAsiaTheme="minorHAnsi" w:hAnsi="Times New Roman"/>
          <w:noProof/>
          <w:sz w:val="24"/>
          <w:szCs w:val="24"/>
        </w:rPr>
        <w:t>(</w:t>
      </w:r>
      <w:r w:rsidRPr="009E363B">
        <w:rPr>
          <w:rFonts w:ascii="Times New Roman" w:eastAsiaTheme="minorHAnsi" w:hAnsi="Times New Roman"/>
          <w:noProof/>
          <w:sz w:val="24"/>
          <w:szCs w:val="24"/>
          <w:lang w:val="en-GB"/>
        </w:rPr>
        <w:t>Chen</w:t>
      </w:r>
      <w:r w:rsidR="00582064"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2020)</w:t>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rPr>
        <w:t xml:space="preserve"> Οι συγγραφείς υπέθεσαν ότι οι φορείς των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w:t>
      </w:r>
      <w:r w:rsidR="003D713B" w:rsidRPr="009E363B">
        <w:rPr>
          <w:rFonts w:ascii="Times New Roman" w:eastAsiaTheme="minorHAnsi" w:hAnsi="Times New Roman"/>
          <w:sz w:val="24"/>
          <w:szCs w:val="24"/>
        </w:rPr>
        <w:t>ίων</w:t>
      </w:r>
      <w:proofErr w:type="spellEnd"/>
      <w:r w:rsidRPr="009E363B">
        <w:rPr>
          <w:rFonts w:ascii="Times New Roman" w:eastAsiaTheme="minorHAnsi" w:hAnsi="Times New Roman"/>
          <w:sz w:val="24"/>
          <w:szCs w:val="24"/>
        </w:rPr>
        <w:t xml:space="preserve"> μπορεί να αντιλαμβάνονται τις ουδέτερες φωνές, ως πιο αποτρεπτικές ή απειλητικές, συνεπώς να παρουσιάζουν μειωμένη ικανότητα ανίχνευσης των αλλαγών μεταξύ ερεθισμάτων από τους μη φορείς. Σε αντίθεση, οι φορείς των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αλληλόμορφων,</w:t>
      </w:r>
      <w:r w:rsidR="006A0BEF"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δια</w:t>
      </w:r>
      <w:r w:rsidR="006A0BEF" w:rsidRPr="009E363B">
        <w:rPr>
          <w:rFonts w:ascii="Times New Roman" w:eastAsiaTheme="minorHAnsi" w:hAnsi="Times New Roman"/>
          <w:sz w:val="24"/>
          <w:szCs w:val="24"/>
        </w:rPr>
        <w:t>χώρησαν</w:t>
      </w:r>
      <w:proofErr w:type="spellEnd"/>
      <w:r w:rsidR="006A0BEF" w:rsidRPr="009E363B">
        <w:rPr>
          <w:rFonts w:ascii="Times New Roman" w:eastAsiaTheme="minorHAnsi" w:hAnsi="Times New Roman"/>
          <w:sz w:val="24"/>
          <w:szCs w:val="24"/>
        </w:rPr>
        <w:t xml:space="preserve"> επαρκώς</w:t>
      </w:r>
      <w:r w:rsidRPr="009E363B">
        <w:rPr>
          <w:rFonts w:ascii="Times New Roman" w:eastAsiaTheme="minorHAnsi" w:hAnsi="Times New Roman"/>
          <w:sz w:val="24"/>
          <w:szCs w:val="24"/>
        </w:rPr>
        <w:t xml:space="preserve"> τα επίπεδα αρνητικής συναισθηματικότητας</w:t>
      </w:r>
      <w:r w:rsidR="006A0BEF" w:rsidRPr="009E363B">
        <w:rPr>
          <w:rFonts w:ascii="Times New Roman" w:eastAsiaTheme="minorHAnsi" w:hAnsi="Times New Roman"/>
          <w:sz w:val="24"/>
          <w:szCs w:val="24"/>
        </w:rPr>
        <w:t xml:space="preserve">, που διαφοροποιούν </w:t>
      </w:r>
      <w:r w:rsidRPr="009E363B">
        <w:rPr>
          <w:rFonts w:ascii="Times New Roman" w:eastAsiaTheme="minorHAnsi" w:hAnsi="Times New Roman"/>
          <w:sz w:val="24"/>
          <w:szCs w:val="24"/>
        </w:rPr>
        <w:t>τ</w:t>
      </w:r>
      <w:r w:rsidR="006A0BEF" w:rsidRPr="009E363B">
        <w:rPr>
          <w:rFonts w:ascii="Times New Roman" w:eastAsiaTheme="minorHAnsi" w:hAnsi="Times New Roman"/>
          <w:sz w:val="24"/>
          <w:szCs w:val="24"/>
        </w:rPr>
        <w:t xml:space="preserve">α </w:t>
      </w:r>
      <w:r w:rsidRPr="009E363B">
        <w:rPr>
          <w:rFonts w:ascii="Times New Roman" w:eastAsiaTheme="minorHAnsi" w:hAnsi="Times New Roman"/>
          <w:sz w:val="24"/>
          <w:szCs w:val="24"/>
        </w:rPr>
        <w:t>φοβισμέν</w:t>
      </w:r>
      <w:r w:rsidR="006A0BEF" w:rsidRPr="009E363B">
        <w:rPr>
          <w:rFonts w:ascii="Times New Roman" w:eastAsiaTheme="minorHAnsi" w:hAnsi="Times New Roman"/>
          <w:sz w:val="24"/>
          <w:szCs w:val="24"/>
        </w:rPr>
        <w:t xml:space="preserve">α από τα </w:t>
      </w:r>
      <w:r w:rsidRPr="009E363B">
        <w:rPr>
          <w:rFonts w:ascii="Times New Roman" w:eastAsiaTheme="minorHAnsi" w:hAnsi="Times New Roman"/>
          <w:sz w:val="24"/>
          <w:szCs w:val="24"/>
        </w:rPr>
        <w:t>θυμωμέν</w:t>
      </w:r>
      <w:r w:rsidR="006A0BEF" w:rsidRPr="009E363B">
        <w:rPr>
          <w:rFonts w:ascii="Times New Roman" w:eastAsiaTheme="minorHAnsi" w:hAnsi="Times New Roman"/>
          <w:sz w:val="24"/>
          <w:szCs w:val="24"/>
        </w:rPr>
        <w:t>α</w:t>
      </w:r>
      <w:r w:rsidRPr="009E363B">
        <w:rPr>
          <w:rFonts w:ascii="Times New Roman" w:eastAsiaTheme="minorHAnsi" w:hAnsi="Times New Roman"/>
          <w:sz w:val="24"/>
          <w:szCs w:val="24"/>
        </w:rPr>
        <w:t xml:space="preserve"> ερεθ</w:t>
      </w:r>
      <w:r w:rsidR="006A0BEF" w:rsidRPr="009E363B">
        <w:rPr>
          <w:rFonts w:ascii="Times New Roman" w:eastAsiaTheme="minorHAnsi" w:hAnsi="Times New Roman"/>
          <w:sz w:val="24"/>
          <w:szCs w:val="24"/>
        </w:rPr>
        <w:t>ί</w:t>
      </w:r>
      <w:r w:rsidRPr="009E363B">
        <w:rPr>
          <w:rFonts w:ascii="Times New Roman" w:eastAsiaTheme="minorHAnsi" w:hAnsi="Times New Roman"/>
          <w:sz w:val="24"/>
          <w:szCs w:val="24"/>
        </w:rPr>
        <w:t>σμ</w:t>
      </w:r>
      <w:r w:rsidR="006A0BEF" w:rsidRPr="009E363B">
        <w:rPr>
          <w:rFonts w:ascii="Times New Roman" w:eastAsiaTheme="minorHAnsi" w:hAnsi="Times New Roman"/>
          <w:sz w:val="24"/>
          <w:szCs w:val="24"/>
        </w:rPr>
        <w:t>α</w:t>
      </w:r>
      <w:r w:rsidRPr="009E363B">
        <w:rPr>
          <w:rFonts w:ascii="Times New Roman" w:eastAsiaTheme="minorHAnsi" w:hAnsi="Times New Roman"/>
          <w:sz w:val="24"/>
          <w:szCs w:val="24"/>
        </w:rPr>
        <w:t>τ</w:t>
      </w:r>
      <w:r w:rsidR="006A0BEF" w:rsidRPr="009E363B">
        <w:rPr>
          <w:rFonts w:ascii="Times New Roman" w:eastAsiaTheme="minorHAnsi" w:hAnsi="Times New Roman"/>
          <w:sz w:val="24"/>
          <w:szCs w:val="24"/>
        </w:rPr>
        <w:t>α</w:t>
      </w:r>
      <w:r w:rsidRPr="009E363B">
        <w:rPr>
          <w:rFonts w:ascii="Times New Roman" w:eastAsiaTheme="minorHAnsi" w:hAnsi="Times New Roman"/>
          <w:sz w:val="24"/>
          <w:szCs w:val="24"/>
        </w:rPr>
        <w:t>, όπως αντικατοπτρίζονται από τα αντίστοιχα ΜΜΝ</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τους και τα οποία ήταν συγκρίσιμα με τους ομόζυγους </w:t>
      </w:r>
      <w:r w:rsidRPr="009E363B">
        <w:rPr>
          <w:rFonts w:ascii="Times New Roman" w:eastAsiaTheme="minorHAnsi" w:hAnsi="Times New Roman"/>
          <w:sz w:val="24"/>
          <w:szCs w:val="24"/>
          <w:lang w:val="en-GB"/>
        </w:rPr>
        <w:t>S</w:t>
      </w:r>
      <w:r w:rsidR="003D713B" w:rsidRPr="009E363B">
        <w:rPr>
          <w:rFonts w:ascii="Times New Roman" w:eastAsiaTheme="minorHAnsi" w:hAnsi="Times New Roman"/>
          <w:sz w:val="24"/>
          <w:szCs w:val="24"/>
          <w:lang w:val="en-US"/>
        </w:rPr>
        <w:t>S</w:t>
      </w:r>
      <w:r w:rsidR="003D713B"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lang w:val="en-GB"/>
        </w:rPr>
        <w:fldChar w:fldCharType="begin">
          <w:fldData xml:space="preserve">PEVuZE5vdGU+PENpdGU+PEF1dGhvcj5DaGVuPC9BdXRob3I+PFllYXI+MjAyMDwvWWVhcj48UmVj
TnVtPjg1PC9SZWNOdW0+PERpc3BsYXlUZXh0PihDaGVuLCBDLiBldCBhbC4sIDIwMjApPC9EaXNw
bGF5VGV4dD48cmVjb3JkPjxyZWMtbnVtYmVyPjg1PC9yZWMtbnVtYmVyPjxmb3JlaWduLWtleXM+
PGtleSBhcHA9IkVOIiBkYi1pZD0iZXN0OXhlOWZsZnJ0NW9lMjBwdHgwdjlpeHp2NXhmc3pmZGVy
IiB0aW1lc3RhbXA9IjE2Mjg3NzU4MjEiPjg1PC9rZXk+PC9mb3JlaWduLWtleXM+PHJlZi10eXBl
IG5hbWU9IkpvdXJuYWwgQXJ0aWNsZSI+MTc8L3JlZi10eXBlPjxjb250cmlidXRvcnM+PGF1dGhv
cnM+PGF1dGhvcj5DaGVuLCBDLjwvYXV0aG9yPjxhdXRob3I+TWFydGluZXosIFIuIE0uPC9hdXRo
b3I+PGF1dGhvcj5MaWFvLCBULiBULjwvYXV0aG9yPjxhdXRob3I+Q2hlbiwgQy4gWS48L2F1dGhv
cj48YXV0aG9yPllhbmcsIEMuIFkuPC9hdXRob3I+PGF1dGhvcj5DaGVuZywgWS48L2F1dGhvcj48
L2F1dGhvcnM+PC9jb250cmlidXRvcnM+PGF1dGgtYWRkcmVzcz5EZXBhcnRtZW50IG9mIFBoeXNp
Y2FsIE1lZGljaW5lICZhbXA7IFJlaGFiaWxpdGF0aW9uLCBOYXRpb25hbCBZYW5nLU1pbmcgVW5p
dmVyc2l0eSBIb3NwaXRhbCwgWWlsYW4sIFRhaXdhbi4gY2hlbnlpY0B0bXUuZWR1LnR3LiYjeEQ7
R3JhZHVhdGUgSW5zdGl0dXRlIG9mIEluanVyeSBQcmV2ZW50aW9uIGFuZCBDb250cm9sLCBDb2xs
ZWdlIG9mIFB1YmxpYyBIZWFsdGgsIFRhaXBlaSBNZWRpY2FsIFVuaXZlcnNpdHksIFRhaXBlaSwg
VGFpd2FuLiBjaGVueWljQHRtdS5lZHUudHcuJiN4RDtSZXNlYXJjaCBDZW50ZXIgb2YgQnJhaW4g
YW5kIENvbnNjaW91c25lc3MsIFNodWFuZyBIbyBIb3NwaXRhbCwgVGFpcGVpIE1lZGljYWwgVW5p
dmVyc2l0eSwgTmV3IFRhaXBlaSBDaXR5LCBUYWl3YW4uIGNoZW55aWNAdG11LmVkdS50dy4mI3hE
O0dyYWR1YXRlIEluc3RpdHV0ZSBvZiBNaW5kLCBCcmFpbiBhbmQgQ29uc2Npb3VzbmVzcywgQ29s
bGVnZSBvZiBIdW1hbml0aWVzIGFuZCBTb2NpYWwgU2NpZW5jZXMsIFRhaXBlaSBNZWRpY2FsIFVu
aXZlcnNpdHksIFRhaXBlaSwgVGFpd2FuLiBjaGVueWljQHRtdS5lZHUudHcuJiN4RDtDZWxsIFBo
eXNpb2xvZ3kgYW5kIE1vbGVjdWxhciBJbWFnZSBSZXNlYXJjaCBDZW50ZXIsIFdhbiBGYW5nIEhv
c3BpdGFsLCBUYWlwZWkgTWVkaWNhbCBVbml2ZXJzaXR5LCBUYWlwZWksIFRhaXdhbi4gY2hlbnlp
Y0B0bXUuZWR1LnR3LiYjeEQ7R3JhZHVhdGUgSW5zdGl0dXRlIG9mIEluanVyeSBQcmV2ZW50aW9u
IGFuZCBDb250cm9sLCBDb2xsZWdlIG9mIFB1YmxpYyBIZWFsdGgsIFRhaXBlaSBNZWRpY2FsIFVu
aXZlcnNpdHksIFRhaXBlaSwgVGFpd2FuLiYjeEQ7R3JhZHVhdGUgSW5zdGl0dXRlIG9mIE1lZGlj
YWwgU2NpZW5jZXMsIENvbGxlZ2Ugb2YgTWVkaWNpbmUsIFRhaXBlaSBNZWRpY2FsIFVuaXZlcnNp
dHksIFRhaXBlaSwgVGFpd2FuLiYjeEQ7RGVwYXJ0bWVudCBvZiBTdXJnZXJ5LCBOYXRpb25hbCBZ
YW5nLU1pbmcgVW5pdmVyc2l0eSBIb3NwaXRhbCwgWWlsYW4sIFRhaXdhbi4mI3hEO0RlcGFydG1l
bnQgb2YgRWR1Y2F0aW9uIGFuZCBSZXNlYXJjaCwgVGFpcGVpIENpdHkgSG9zcGl0YWwsIFRhaXBl
aSwgVGFpd2FuLiYjeEQ7RGVwYXJ0bWVudCBvZiBQaHlzaWNhbCBNZWRpY2luZSAmYW1wOyBSZWhh
YmlsaXRhdGlvbiwgTmF0aW9uYWwgWWFuZy1NaW5nIFVuaXZlcnNpdHkgSG9zcGl0YWwsIFlpbGFu
LCBUYWl3YW4uIHl3Y2hlbmcyQHltLmVkdS50dy4mI3hEO0RlcGFydG1lbnQgb2YgRWR1Y2F0aW9u
IGFuZCBSZXNlYXJjaCwgVGFpcGVpIENpdHkgSG9zcGl0YWwsIFRhaXBlaSwgVGFpd2FuLiB5d2No
ZW5nMkB5bS5lZHUudHcuJiN4RDtJbnN0aXR1dGUgb2YgTmV1cm9zY2llbmNlIGFuZCBCcmFpbiBS
ZXNlYXJjaCBDZW50ZXIsIE5hdGlvbmFsIFlhbmctTWluZyBVbml2ZXJzaXR5LCBUYWlwZWksIFRh
aXdhbi4geXdjaGVuZzJAeW0uZWR1LnR3LjwvYXV0aC1hZGRyZXNzPjx0aXRsZXM+PHRpdGxlPkFu
IGludGVncmF0aXZlIGFuYWx5c2lzIG9mIDVIVFQtbWVkaWF0ZWQgbWVjaGFuaXNtIG9mIGh5cGVy
YWN0aXZpdHkgdG8gbm9uLXRocmVhdGVuaW5nIHZvaWNlczwvdGl0bGU+PHNlY29uZGFyeS10aXRs
ZT5Db21tdW4gQmlvbDwvc2Vjb25kYXJ5LXRpdGxlPjwvdGl0bGVzPjxwZXJpb2RpY2FsPjxmdWxs
LXRpdGxlPkNvbW11biBCaW9sPC9mdWxsLXRpdGxlPjwvcGVyaW9kaWNhbD48cGFnZXM+MTEzPC9w
YWdlcz48dm9sdW1lPjM8L3ZvbHVtZT48bnVtYmVyPjE8L251bWJlcj48ZWRpdGlvbj4yMDIwLzAz
LzEyPC9lZGl0aW9uPjxrZXl3b3Jkcz48a2V5d29yZD5BY291c3RpYyBTdGltdWxhdGlvbjwva2V5
d29yZD48a2V5d29yZD5BZHVsdDwva2V5d29yZD48a2V5d29yZD5BbnRpLUFueGlldHkgQWdlbnRz
L3RoZXJhcGV1dGljIHVzZTwva2V5d29yZD48a2V5d29yZD5BbnhpZXR5L2dlbmV0aWNzLyptZXRh
Ym9saXNtL3ByZXZlbnRpb24gJmFtcDsgY29udHJvbC9wc3ljaG9sb2d5PC9rZXl3b3JkPjxrZXl3
b3JkPipBcm91c2FsL2dlbmV0aWNzPC9rZXl3b3JkPjxrZXl3b3JkPkJyYWluL2RydWcgZWZmZWN0
cy8qbWV0YWJvbGlzbS9waHlzaW9wYXRob2xvZ3k8L2tleXdvcmQ+PGtleXdvcmQ+Q3Jvc3MtT3Zl
ciBTdHVkaWVzPC9rZXl3b3JkPjxrZXl3b3JkPkRvdWJsZS1CbGluZCBNZXRob2Q8L2tleXdvcmQ+
PGtleXdvcmQ+RWxlY3Ryb2VuY2VwaGFsb2dyYXBoeTwva2V5d29yZD48a2V5d29yZD4qRW1vdGlv
bnM8L2tleXdvcmQ+PGtleXdvcmQ+RXZva2VkIFBvdGVudGlhbHMsIEF1ZGl0b3J5PC9rZXl3b3Jk
PjxrZXl3b3JkPkZlbWFsZTwva2V5d29yZD48a2V5d29yZD5HZW5lLUVudmlyb25tZW50IEludGVy
YWN0aW9uPC9rZXl3b3JkPjxrZXl3b3JkPkdlbm90eXBlPC9rZXl3b3JkPjxrZXl3b3JkPkh1bWFu
czwva2V5d29yZD48a2V5d29yZD5Mb3JhemVwYW0vdGhlcmFwZXV0aWMgdXNlPC9rZXl3b3JkPjxr
ZXl3b3JkPk1hbGU8L2tleXdvcmQ+PGtleXdvcmQ+TWlkZGxlIEFnZWQ8L2tleXdvcmQ+PGtleXdv
cmQ+UmlzayBBc3Nlc3NtZW50PC9rZXl3b3JkPjxrZXl3b3JkPlJpc2sgRmFjdG9yczwva2V5d29y
ZD48a2V5d29yZD5TZXJvdG9uaW4gUGxhc21hIE1lbWJyYW5lIFRyYW5zcG9ydCBQcm90ZWlucy9n
ZW5ldGljcy8qbWV0YWJvbGlzbTwva2V5d29yZD48a2V5d29yZD4qU3BlZWNoIFBlcmNlcHRpb248
L2tleXdvcmQ+PGtleXdvcmQ+KlZvaWNlIFF1YWxpdHk8L2tleXdvcmQ+PGtleXdvcmQ+WW91bmcg
QWR1bHQ8L2tleXdvcmQ+PC9rZXl3b3Jkcz48ZGF0ZXM+PHllYXI+MjAyMDwveWVhcj48cHViLWRh
dGVzPjxkYXRlPk1hciAxMDwvZGF0ZT48L3B1Yi1kYXRlcz48L2RhdGVzPjxpc2JuPjIzOTktMzY0
MiAoRWxlY3Ryb25pYykmI3hEOzIzOTktMzY0MiAoTGlua2luZyk8L2lzYm4+PGFjY2Vzc2lvbi1u
dW0+MzIxNTcxNTY8L2FjY2Vzc2lvbi1udW0+PHVybHM+PHJlbGF0ZWQtdXJscz48dXJsPmh0dHBz
Oi8vd3d3Lm5jYmkubmxtLm5paC5nb3YvcHVibWVkLzMyMTU3MTU2PC91cmw+PC9yZWxhdGVkLXVy
bHM+PC91cmxzPjxjdXN0b20yPlBNQzcwNjQ1MzA8L2N1c3RvbTI+PGVsZWN0cm9uaWMtcmVzb3Vy
Y2UtbnVtPjEwLjEwMzgvczQyMDAzLTAyMC0wODUwLTM8L2VsZWN0cm9uaWMtcmVzb3VyY2UtbnVt
PjwvcmVjb3JkPjwvQ2l0ZT48L0VuZE5vdGU+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fldChar w:fldCharType="begin">
          <w:fldData xml:space="preserve">PEVuZE5vdGU+PENpdGU+PEF1dGhvcj5DaGVuPC9BdXRob3I+PFllYXI+MjAyMDwvWWVhcj48UmVj
TnVtPjg1PC9SZWNOdW0+PERpc3BsYXlUZXh0PihDaGVuLCBDLiBldCBhbC4sIDIwMjApPC9EaXNw
bGF5VGV4dD48cmVjb3JkPjxyZWMtbnVtYmVyPjg1PC9yZWMtbnVtYmVyPjxmb3JlaWduLWtleXM+
PGtleSBhcHA9IkVOIiBkYi1pZD0iZXN0OXhlOWZsZnJ0NW9lMjBwdHgwdjlpeHp2NXhmc3pmZGVy
IiB0aW1lc3RhbXA9IjE2Mjg3NzU4MjEiPjg1PC9rZXk+PC9mb3JlaWduLWtleXM+PHJlZi10eXBl
IG5hbWU9IkpvdXJuYWwgQXJ0aWNsZSI+MTc8L3JlZi10eXBlPjxjb250cmlidXRvcnM+PGF1dGhv
cnM+PGF1dGhvcj5DaGVuLCBDLjwvYXV0aG9yPjxhdXRob3I+TWFydGluZXosIFIuIE0uPC9hdXRo
b3I+PGF1dGhvcj5MaWFvLCBULiBULjwvYXV0aG9yPjxhdXRob3I+Q2hlbiwgQy4gWS48L2F1dGhv
cj48YXV0aG9yPllhbmcsIEMuIFkuPC9hdXRob3I+PGF1dGhvcj5DaGVuZywgWS48L2F1dGhvcj48
L2F1dGhvcnM+PC9jb250cmlidXRvcnM+PGF1dGgtYWRkcmVzcz5EZXBhcnRtZW50IG9mIFBoeXNp
Y2FsIE1lZGljaW5lICZhbXA7IFJlaGFiaWxpdGF0aW9uLCBOYXRpb25hbCBZYW5nLU1pbmcgVW5p
dmVyc2l0eSBIb3NwaXRhbCwgWWlsYW4sIFRhaXdhbi4gY2hlbnlpY0B0bXUuZWR1LnR3LiYjeEQ7
R3JhZHVhdGUgSW5zdGl0dXRlIG9mIEluanVyeSBQcmV2ZW50aW9uIGFuZCBDb250cm9sLCBDb2xs
ZWdlIG9mIFB1YmxpYyBIZWFsdGgsIFRhaXBlaSBNZWRpY2FsIFVuaXZlcnNpdHksIFRhaXBlaSwg
VGFpd2FuLiBjaGVueWljQHRtdS5lZHUudHcuJiN4RDtSZXNlYXJjaCBDZW50ZXIgb2YgQnJhaW4g
YW5kIENvbnNjaW91c25lc3MsIFNodWFuZyBIbyBIb3NwaXRhbCwgVGFpcGVpIE1lZGljYWwgVW5p
dmVyc2l0eSwgTmV3IFRhaXBlaSBDaXR5LCBUYWl3YW4uIGNoZW55aWNAdG11LmVkdS50dy4mI3hE
O0dyYWR1YXRlIEluc3RpdHV0ZSBvZiBNaW5kLCBCcmFpbiBhbmQgQ29uc2Npb3VzbmVzcywgQ29s
bGVnZSBvZiBIdW1hbml0aWVzIGFuZCBTb2NpYWwgU2NpZW5jZXMsIFRhaXBlaSBNZWRpY2FsIFVu
aXZlcnNpdHksIFRhaXBlaSwgVGFpd2FuLiBjaGVueWljQHRtdS5lZHUudHcuJiN4RDtDZWxsIFBo
eXNpb2xvZ3kgYW5kIE1vbGVjdWxhciBJbWFnZSBSZXNlYXJjaCBDZW50ZXIsIFdhbiBGYW5nIEhv
c3BpdGFsLCBUYWlwZWkgTWVkaWNhbCBVbml2ZXJzaXR5LCBUYWlwZWksIFRhaXdhbi4gY2hlbnlp
Y0B0bXUuZWR1LnR3LiYjeEQ7R3JhZHVhdGUgSW5zdGl0dXRlIG9mIEluanVyeSBQcmV2ZW50aW9u
IGFuZCBDb250cm9sLCBDb2xsZWdlIG9mIFB1YmxpYyBIZWFsdGgsIFRhaXBlaSBNZWRpY2FsIFVu
aXZlcnNpdHksIFRhaXBlaSwgVGFpd2FuLiYjeEQ7R3JhZHVhdGUgSW5zdGl0dXRlIG9mIE1lZGlj
YWwgU2NpZW5jZXMsIENvbGxlZ2Ugb2YgTWVkaWNpbmUsIFRhaXBlaSBNZWRpY2FsIFVuaXZlcnNp
dHksIFRhaXBlaSwgVGFpd2FuLiYjeEQ7RGVwYXJ0bWVudCBvZiBTdXJnZXJ5LCBOYXRpb25hbCBZ
YW5nLU1pbmcgVW5pdmVyc2l0eSBIb3NwaXRhbCwgWWlsYW4sIFRhaXdhbi4mI3hEO0RlcGFydG1l
bnQgb2YgRWR1Y2F0aW9uIGFuZCBSZXNlYXJjaCwgVGFpcGVpIENpdHkgSG9zcGl0YWwsIFRhaXBl
aSwgVGFpd2FuLiYjeEQ7RGVwYXJ0bWVudCBvZiBQaHlzaWNhbCBNZWRpY2luZSAmYW1wOyBSZWhh
YmlsaXRhdGlvbiwgTmF0aW9uYWwgWWFuZy1NaW5nIFVuaXZlcnNpdHkgSG9zcGl0YWwsIFlpbGFu
LCBUYWl3YW4uIHl3Y2hlbmcyQHltLmVkdS50dy4mI3hEO0RlcGFydG1lbnQgb2YgRWR1Y2F0aW9u
IGFuZCBSZXNlYXJjaCwgVGFpcGVpIENpdHkgSG9zcGl0YWwsIFRhaXBlaSwgVGFpd2FuLiB5d2No
ZW5nMkB5bS5lZHUudHcuJiN4RDtJbnN0aXR1dGUgb2YgTmV1cm9zY2llbmNlIGFuZCBCcmFpbiBS
ZXNlYXJjaCBDZW50ZXIsIE5hdGlvbmFsIFlhbmctTWluZyBVbml2ZXJzaXR5LCBUYWlwZWksIFRh
aXdhbi4geXdjaGVuZzJAeW0uZWR1LnR3LjwvYXV0aC1hZGRyZXNzPjx0aXRsZXM+PHRpdGxlPkFu
IGludGVncmF0aXZlIGFuYWx5c2lzIG9mIDVIVFQtbWVkaWF0ZWQgbWVjaGFuaXNtIG9mIGh5cGVy
YWN0aXZpdHkgdG8gbm9uLXRocmVhdGVuaW5nIHZvaWNlczwvdGl0bGU+PHNlY29uZGFyeS10aXRs
ZT5Db21tdW4gQmlvbDwvc2Vjb25kYXJ5LXRpdGxlPjwvdGl0bGVzPjxwZXJpb2RpY2FsPjxmdWxs
LXRpdGxlPkNvbW11biBCaW9sPC9mdWxsLXRpdGxlPjwvcGVyaW9kaWNhbD48cGFnZXM+MTEzPC9w
YWdlcz48dm9sdW1lPjM8L3ZvbHVtZT48bnVtYmVyPjE8L251bWJlcj48ZWRpdGlvbj4yMDIwLzAz
LzEyPC9lZGl0aW9uPjxrZXl3b3Jkcz48a2V5d29yZD5BY291c3RpYyBTdGltdWxhdGlvbjwva2V5
d29yZD48a2V5d29yZD5BZHVsdDwva2V5d29yZD48a2V5d29yZD5BbnRpLUFueGlldHkgQWdlbnRz
L3RoZXJhcGV1dGljIHVzZTwva2V5d29yZD48a2V5d29yZD5BbnhpZXR5L2dlbmV0aWNzLyptZXRh
Ym9saXNtL3ByZXZlbnRpb24gJmFtcDsgY29udHJvbC9wc3ljaG9sb2d5PC9rZXl3b3JkPjxrZXl3
b3JkPipBcm91c2FsL2dlbmV0aWNzPC9rZXl3b3JkPjxrZXl3b3JkPkJyYWluL2RydWcgZWZmZWN0
cy8qbWV0YWJvbGlzbS9waHlzaW9wYXRob2xvZ3k8L2tleXdvcmQ+PGtleXdvcmQ+Q3Jvc3MtT3Zl
ciBTdHVkaWVzPC9rZXl3b3JkPjxrZXl3b3JkPkRvdWJsZS1CbGluZCBNZXRob2Q8L2tleXdvcmQ+
PGtleXdvcmQ+RWxlY3Ryb2VuY2VwaGFsb2dyYXBoeTwva2V5d29yZD48a2V5d29yZD4qRW1vdGlv
bnM8L2tleXdvcmQ+PGtleXdvcmQ+RXZva2VkIFBvdGVudGlhbHMsIEF1ZGl0b3J5PC9rZXl3b3Jk
PjxrZXl3b3JkPkZlbWFsZTwva2V5d29yZD48a2V5d29yZD5HZW5lLUVudmlyb25tZW50IEludGVy
YWN0aW9uPC9rZXl3b3JkPjxrZXl3b3JkPkdlbm90eXBlPC9rZXl3b3JkPjxrZXl3b3JkPkh1bWFu
czwva2V5d29yZD48a2V5d29yZD5Mb3JhemVwYW0vdGhlcmFwZXV0aWMgdXNlPC9rZXl3b3JkPjxr
ZXl3b3JkPk1hbGU8L2tleXdvcmQ+PGtleXdvcmQ+TWlkZGxlIEFnZWQ8L2tleXdvcmQ+PGtleXdv
cmQ+UmlzayBBc3Nlc3NtZW50PC9rZXl3b3JkPjxrZXl3b3JkPlJpc2sgRmFjdG9yczwva2V5d29y
ZD48a2V5d29yZD5TZXJvdG9uaW4gUGxhc21hIE1lbWJyYW5lIFRyYW5zcG9ydCBQcm90ZWlucy9n
ZW5ldGljcy8qbWV0YWJvbGlzbTwva2V5d29yZD48a2V5d29yZD4qU3BlZWNoIFBlcmNlcHRpb248
L2tleXdvcmQ+PGtleXdvcmQ+KlZvaWNlIFF1YWxpdHk8L2tleXdvcmQ+PGtleXdvcmQ+WW91bmcg
QWR1bHQ8L2tleXdvcmQ+PC9rZXl3b3Jkcz48ZGF0ZXM+PHllYXI+MjAyMDwveWVhcj48cHViLWRh
dGVzPjxkYXRlPk1hciAxMDwvZGF0ZT48L3B1Yi1kYXRlcz48L2RhdGVzPjxpc2JuPjIzOTktMzY0
MiAoRWxlY3Ryb25pYykmI3hEOzIzOTktMzY0MiAoTGlua2luZyk8L2lzYm4+PGFjY2Vzc2lvbi1u
dW0+MzIxNTcxNTY8L2FjY2Vzc2lvbi1udW0+PHVybHM+PHJlbGF0ZWQtdXJscz48dXJsPmh0dHBz
Oi8vd3d3Lm5jYmkubmxtLm5paC5nb3YvcHVibWVkLzMyMTU3MTU2PC91cmw+PC9yZWxhdGVkLXVy
bHM+PC91cmxzPjxjdXN0b20yPlBNQzcwNjQ1MzA8L2N1c3RvbTI+PGVsZWN0cm9uaWMtcmVzb3Vy
Y2UtbnVtPjEwLjEwMzgvczQyMDAzLTAyMC0wODUwLTM8L2VsZWN0cm9uaWMtcmVzb3VyY2UtbnVt
PjwvcmVjb3JkPjwvQ2l0ZT48L0VuZE5vdGU+
</w:fldData>
        </w:fldChar>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ADDIN</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instrText>EN</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CITE</w:instrText>
      </w:r>
      <w:r w:rsidRPr="009E363B">
        <w:rPr>
          <w:rFonts w:ascii="Times New Roman" w:eastAsiaTheme="minorHAnsi" w:hAnsi="Times New Roman"/>
          <w:sz w:val="24"/>
          <w:szCs w:val="24"/>
        </w:rPr>
        <w:instrText>.</w:instrText>
      </w:r>
      <w:r w:rsidRPr="009E363B">
        <w:rPr>
          <w:rFonts w:ascii="Times New Roman" w:eastAsiaTheme="minorHAnsi" w:hAnsi="Times New Roman"/>
          <w:sz w:val="24"/>
          <w:szCs w:val="24"/>
          <w:lang w:val="en-GB"/>
        </w:rPr>
        <w:instrText>DATA</w:instrText>
      </w:r>
      <w:r w:rsidRPr="009E363B">
        <w:rPr>
          <w:rFonts w:ascii="Times New Roman" w:eastAsiaTheme="minorHAnsi" w:hAnsi="Times New Roman"/>
          <w:sz w:val="24"/>
          <w:szCs w:val="24"/>
        </w:rPr>
        <w:instrText xml:space="preserve"> </w:instrText>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lang w:val="en-GB"/>
        </w:rPr>
      </w:r>
      <w:r w:rsidRPr="009E363B">
        <w:rPr>
          <w:rFonts w:ascii="Times New Roman" w:eastAsiaTheme="minorHAnsi" w:hAnsi="Times New Roman"/>
          <w:sz w:val="24"/>
          <w:szCs w:val="24"/>
          <w:lang w:val="en-GB"/>
        </w:rPr>
        <w:fldChar w:fldCharType="separate"/>
      </w:r>
      <w:r w:rsidRPr="009E363B">
        <w:rPr>
          <w:rFonts w:ascii="Times New Roman" w:eastAsiaTheme="minorHAnsi" w:hAnsi="Times New Roman"/>
          <w:noProof/>
          <w:sz w:val="24"/>
          <w:szCs w:val="24"/>
        </w:rPr>
        <w:t>(</w:t>
      </w:r>
      <w:r w:rsidRPr="009E363B">
        <w:rPr>
          <w:rFonts w:ascii="Times New Roman" w:eastAsiaTheme="minorHAnsi" w:hAnsi="Times New Roman"/>
          <w:noProof/>
          <w:sz w:val="24"/>
          <w:szCs w:val="24"/>
          <w:lang w:val="en-GB"/>
        </w:rPr>
        <w:t>Chen</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et</w:t>
      </w:r>
      <w:r w:rsidRPr="009E363B">
        <w:rPr>
          <w:rFonts w:ascii="Times New Roman" w:eastAsiaTheme="minorHAnsi" w:hAnsi="Times New Roman"/>
          <w:noProof/>
          <w:sz w:val="24"/>
          <w:szCs w:val="24"/>
        </w:rPr>
        <w:t xml:space="preserve"> </w:t>
      </w:r>
      <w:r w:rsidRPr="009E363B">
        <w:rPr>
          <w:rFonts w:ascii="Times New Roman" w:eastAsiaTheme="minorHAnsi" w:hAnsi="Times New Roman"/>
          <w:noProof/>
          <w:sz w:val="24"/>
          <w:szCs w:val="24"/>
          <w:lang w:val="en-GB"/>
        </w:rPr>
        <w:t>al</w:t>
      </w:r>
      <w:r w:rsidRPr="009E363B">
        <w:rPr>
          <w:rFonts w:ascii="Times New Roman" w:eastAsiaTheme="minorHAnsi" w:hAnsi="Times New Roman"/>
          <w:noProof/>
          <w:sz w:val="24"/>
          <w:szCs w:val="24"/>
        </w:rPr>
        <w:t>., 2020)</w:t>
      </w:r>
      <w:r w:rsidRPr="009E363B">
        <w:rPr>
          <w:rFonts w:ascii="Times New Roman" w:eastAsiaTheme="minorHAnsi" w:hAnsi="Times New Roman"/>
          <w:sz w:val="24"/>
          <w:szCs w:val="24"/>
          <w:lang w:val="en-GB"/>
        </w:rPr>
        <w:fldChar w:fldCharType="end"/>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ab/>
      </w:r>
    </w:p>
    <w:p w14:paraId="23EBE433" w14:textId="60630722"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Παράλληλα, το εύρος αλλαγής της αρνητικής συσχέτισης μεταξύ του </w:t>
      </w:r>
      <w:r w:rsidR="00A46792" w:rsidRPr="009E363B">
        <w:rPr>
          <w:rFonts w:ascii="Times New Roman" w:eastAsiaTheme="minorHAnsi" w:hAnsi="Times New Roman"/>
          <w:sz w:val="24"/>
          <w:szCs w:val="24"/>
        </w:rPr>
        <w:t>δομικο</w:t>
      </w:r>
      <w:r w:rsidR="008A7F1E" w:rsidRPr="009E363B">
        <w:rPr>
          <w:rFonts w:ascii="Times New Roman" w:eastAsiaTheme="minorHAnsi" w:hAnsi="Times New Roman"/>
          <w:sz w:val="24"/>
          <w:szCs w:val="24"/>
        </w:rPr>
        <w:t>ύ</w:t>
      </w:r>
      <w:r w:rsidR="00A46792" w:rsidRPr="009E363B">
        <w:rPr>
          <w:rFonts w:ascii="Times New Roman" w:eastAsiaTheme="minorHAnsi" w:hAnsi="Times New Roman"/>
          <w:sz w:val="24"/>
          <w:szCs w:val="24"/>
        </w:rPr>
        <w:t>/</w:t>
      </w:r>
      <w:r w:rsidRPr="009E363B">
        <w:rPr>
          <w:rFonts w:ascii="Times New Roman" w:eastAsiaTheme="minorHAnsi" w:hAnsi="Times New Roman"/>
          <w:sz w:val="24"/>
          <w:szCs w:val="24"/>
        </w:rPr>
        <w:t>χαρακτηριστικού άγχους και της αριστερής αμυγδαλής</w:t>
      </w:r>
      <w:r w:rsidR="0013765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w:t>
      </w:r>
      <w:proofErr w:type="spellStart"/>
      <w:r w:rsidRPr="009E363B">
        <w:rPr>
          <w:rFonts w:ascii="Times New Roman" w:eastAsiaTheme="minorHAnsi" w:hAnsi="Times New Roman"/>
          <w:sz w:val="24"/>
          <w:szCs w:val="24"/>
        </w:rPr>
        <w:t>rACC</w:t>
      </w:r>
      <w:proofErr w:type="spellEnd"/>
      <w:r w:rsidRPr="009E363B">
        <w:rPr>
          <w:rFonts w:ascii="Times New Roman" w:eastAsiaTheme="minorHAnsi" w:hAnsi="Times New Roman"/>
          <w:sz w:val="24"/>
          <w:szCs w:val="24"/>
        </w:rPr>
        <w:t xml:space="preserve"> FC είναι σχετικά χαμηλό σε ασθενείς με ήπια επίπεδα </w:t>
      </w:r>
      <w:r w:rsidR="00137655" w:rsidRPr="009E363B">
        <w:rPr>
          <w:rFonts w:ascii="Times New Roman" w:eastAsiaTheme="minorHAnsi" w:hAnsi="Times New Roman"/>
          <w:sz w:val="24"/>
          <w:szCs w:val="24"/>
        </w:rPr>
        <w:t>Γ</w:t>
      </w:r>
      <w:r w:rsidRPr="009E363B">
        <w:rPr>
          <w:rFonts w:ascii="Times New Roman" w:eastAsiaTheme="minorHAnsi" w:hAnsi="Times New Roman"/>
          <w:sz w:val="24"/>
          <w:szCs w:val="24"/>
        </w:rPr>
        <w:t xml:space="preserve">ενικευμένου </w:t>
      </w:r>
      <w:r w:rsidR="00137655" w:rsidRPr="009E363B">
        <w:rPr>
          <w:rFonts w:ascii="Times New Roman" w:eastAsiaTheme="minorHAnsi" w:hAnsi="Times New Roman"/>
          <w:sz w:val="24"/>
          <w:szCs w:val="24"/>
        </w:rPr>
        <w:t>Ά</w:t>
      </w:r>
      <w:r w:rsidRPr="009E363B">
        <w:rPr>
          <w:rFonts w:ascii="Times New Roman" w:eastAsiaTheme="minorHAnsi" w:hAnsi="Times New Roman"/>
          <w:sz w:val="24"/>
          <w:szCs w:val="24"/>
        </w:rPr>
        <w:t>γχους (GAD). Γενικά, η αρνητική συσχέτιση μεταξύ του χαρακτηριστικού άγχους και της αριστερής αμυγδαλής</w:t>
      </w:r>
      <w:r w:rsidR="00137655"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w:t>
      </w:r>
      <w:proofErr w:type="spellStart"/>
      <w:r w:rsidRPr="009E363B">
        <w:rPr>
          <w:rFonts w:ascii="Times New Roman" w:eastAsiaTheme="minorHAnsi" w:hAnsi="Times New Roman"/>
          <w:sz w:val="24"/>
          <w:szCs w:val="24"/>
        </w:rPr>
        <w:t>rACC</w:t>
      </w:r>
      <w:proofErr w:type="spellEnd"/>
      <w:r w:rsidRPr="009E363B">
        <w:rPr>
          <w:rFonts w:ascii="Times New Roman" w:eastAsiaTheme="minorHAnsi" w:hAnsi="Times New Roman"/>
          <w:sz w:val="24"/>
          <w:szCs w:val="24"/>
        </w:rPr>
        <w:t xml:space="preserve"> FC δεν είναι στατική ή σταθερή, αλλά μετριάζεται από τη σοβαρότητα σε ποικίλους βαθμούς και φαίνεται να απαιτεί την πιο εξατομικευμένη αντιμετώπιση των ατόμων με </w:t>
      </w:r>
      <w:r w:rsidR="00137655" w:rsidRPr="009E363B">
        <w:rPr>
          <w:rFonts w:ascii="Times New Roman" w:eastAsiaTheme="minorHAnsi" w:hAnsi="Times New Roman"/>
          <w:sz w:val="24"/>
          <w:szCs w:val="24"/>
        </w:rPr>
        <w:t>Γ</w:t>
      </w:r>
      <w:r w:rsidRPr="009E363B">
        <w:rPr>
          <w:rFonts w:ascii="Times New Roman" w:eastAsiaTheme="minorHAnsi" w:hAnsi="Times New Roman"/>
          <w:sz w:val="24"/>
          <w:szCs w:val="24"/>
        </w:rPr>
        <w:t xml:space="preserve">ενικευμένο </w:t>
      </w:r>
      <w:r w:rsidR="00137655" w:rsidRPr="009E363B">
        <w:rPr>
          <w:rFonts w:ascii="Times New Roman" w:eastAsiaTheme="minorHAnsi" w:hAnsi="Times New Roman"/>
          <w:sz w:val="24"/>
          <w:szCs w:val="24"/>
        </w:rPr>
        <w:t>Ά</w:t>
      </w:r>
      <w:r w:rsidRPr="009E363B">
        <w:rPr>
          <w:rFonts w:ascii="Times New Roman" w:eastAsiaTheme="minorHAnsi" w:hAnsi="Times New Roman"/>
          <w:sz w:val="24"/>
          <w:szCs w:val="24"/>
        </w:rPr>
        <w:t>γχος</w:t>
      </w:r>
      <w:r w:rsidR="00137655"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PEVuZE5vdGU+PENpdGU+PEF1dGhvcj5EdTwvQXV0aG9yPjxZZWFyPjIwMjE8L1llYXI+PFJlY051
bT4xODwvUmVjTnVtPjxEaXNwbGF5VGV4dD4oRHUgZXQgYWwuLCAyMDIxKTwvRGlzcGxheVRleHQ+
PHJlY29yZD48cmVjLW51bWJlcj4xODwvcmVjLW51bWJlcj48Zm9yZWlnbi1rZXlzPjxrZXkgYXBw
PSJFTiIgZGItaWQ9ImVzdDl4ZTlmbGZydDVvZTIwcHR4MHY5aXh6djV4ZnN6ZmRlciIgdGltZXN0
YW1wPSIxNjI1MDYxNTU1Ij4xODwva2V5PjwvZm9yZWlnbi1rZXlzPjxyZWYtdHlwZSBuYW1lPSJK
b3VybmFsIEFydGljbGUiPjE3PC9yZWYtdHlwZT48Y29udHJpYnV0b3JzPjxhdXRob3JzPjxhdXRo
b3I+RHUsIFkuPC9hdXRob3I+PGF1dGhvcj5MaSwgSC48L2F1dGhvcj48YXV0aG9yPlhpYW8sIEgu
PC9hdXRob3I+PGF1dGhvcj5XYW5nLCBNLjwvYXV0aG9yPjxhdXRob3I+WmhhbmcsIFcuPC9hdXRo
b3I+PGF1dGhvcj5Hb25nLCBRLjwvYXV0aG9yPjxhdXRob3I+UWl1LCBDLjwvYXV0aG9yPjxhdXRo
b3I+SHVhbmcsIFguPC9hdXRob3I+PC9hdXRob3JzPjwvY29udHJpYnV0b3JzPjxhdXRoLWFkZHJl
c3M+TWVudGFsIEhlYWx0aCBDZW50ZXIgYW5kIFBzeWNoaWF0cmljIExhYm9yYXRvcnksIFRoZSBT
dGF0ZSBLZXkgTGFib3JhdG9yeSBvZiBCaW90aGVyYXB5LCBXZXN0IENoaW5hIEhvc3BpdGFsIG9m
IFNpY2h1YW4gVW5pdmVyc2l0eSwgQ2hlbmdkdSwgQ2hpbmEuJiN4RDtGdW5jdGlvbmFsIGFuZCBN
b2xlY3VsYXIgSW1hZ2luZyBLZXkgTGFib3JhdG9yeSBvZiBTaWNodWFuIFByb3ZpbmNlLCBEZXBh
cnRtZW50IG9mIFJhZGlvbG9neSwgSHVheGkgTVIgUmVzZWFyY2ggQ2VudGVyLCBXZXN0IENoaW5h
IEhvc3BpdGFsLCBTaWNodWFuIFVuaXZlcnNpdHksIENoZW5nZHUsIENoaW5hLiYjeEQ7UHN5Y2hv
cmFkaW9sb2d5IFJlc2VhcmNoIFVuaXQgb2YgdGhlIENoaW5lc2UgQWNhZGVteSBvZiBNZWRpY2Fs
IFNjaWVuY2VzICgyMDE4UlUwMTEpLCBXZXN0IENoaW5hIEhvc3BpdGFsIG9mIFNpY2h1YW4gVW5p
dmVyc2l0eSwgQ2hlbmdkdSwgQ2hpbmEuPC9hdXRoLWFkZHJlc3M+PHRpdGxlcz48dGl0bGU+SWxs
bmVzcyBTZXZlcml0eSBNb2RlcmF0ZWQgQXNzb2NpYXRpb24gQmV0d2VlbiBUcmFpdCBBbnhpZXR5
IGFuZCBBbXlnZGFsYS1CYXNlZCBGdW5jdGlvbmFsIENvbm5lY3Rpdml0eSBpbiBHZW5lcmFsaXpl
ZCBBbnhpZXR5IERpc29yZGVyPC90aXRsZT48c2Vjb25kYXJ5LXRpdGxlPkZyb250IEJlaGF2IE5l
dXJvc2NpPC9zZWNvbmRhcnktdGl0bGU+PC90aXRsZXM+PHBlcmlvZGljYWw+PGZ1bGwtdGl0bGU+
RnJvbnQgQmVoYXYgTmV1cm9zY2k8L2Z1bGwtdGl0bGU+PC9wZXJpb2RpY2FsPjxwYWdlcz42Mzc0
MjY8L3BhZ2VzPjx2b2x1bWU+MTU8L3ZvbHVtZT48ZWRpdGlvbj4yMDIxLzA0LzIwPC9lZGl0aW9u
PjxrZXl3b3Jkcz48a2V5d29yZD5hbXlnZGFsYTwva2V5d29yZD48a2V5d29yZD5nZW5lcmFsaXpl
ZCBhbnhpZXR5IGRpc29yZGVyPC9rZXl3b3JkPjxrZXl3b3JkPm1vZGVyYXRpbmcgZWZmZWN0PC9r
ZXl3b3JkPjxrZXl3b3JkPnJlc3Rpbmctc3RhdGUgZnVuY3Rpb25hbCBjb25uZWN0aXZpdHk8L2tl
eXdvcmQ+PGtleXdvcmQ+dHJhaXQgYW54aWV0eTwva2V5d29yZD48a2V5d29yZD5jb21tZXJjaWFs
IG9yIGZpbmFuY2lhbCByZWxhdGlvbnNoaXBzIHRoYXQgY291bGQgYmUgY29uc3RydWVkIGFzIGEg
cG90ZW50aWFsPC9rZXl3b3JkPjxrZXl3b3JkPmNvbmZsaWN0IG9mIGludGVyZXN0Ljwva2V5d29y
ZD48L2tleXdvcmRzPjxkYXRlcz48eWVhcj4yMDIxPC95ZWFyPjwvZGF0ZXM+PGlzYm4+MTY2Mi01
MTUzIChQcmludCkmI3hEOzE2NjItNTE1MyAoTGlua2luZyk8L2lzYm4+PGFjY2Vzc2lvbi1udW0+
MzM4Njc5NDk8L2FjY2Vzc2lvbi1udW0+PHVybHM+PHJlbGF0ZWQtdXJscz48dXJsPmh0dHBzOi8v
d3d3Lm5jYmkubmxtLm5paC5nb3YvcHVibWVkLzMzODY3OTQ5PC91cmw+PC9yZWxhdGVkLXVybHM+
PC91cmxzPjxjdXN0b20yPlBNQzgwNDQ5NjY8L2N1c3RvbTI+PGVsZWN0cm9uaWMtcmVzb3VyY2Ut
bnVtPjEwLjMzODkvZm5iZWguMjAyMS42Mzc0MjY8L2VsZWN0cm9uaWMtcmVzb3VyY2UtbnVtPjwv
cmVjb3JkPjwvQ2l0ZT48L0VuZE5vdGU+AG==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PEVuZE5vdGU+PENpdGU+PEF1dGhvcj5EdTwvQXV0aG9yPjxZZWFyPjIwMjE8L1llYXI+PFJlY051
bT4xODwvUmVjTnVtPjxEaXNwbGF5VGV4dD4oRHUgZXQgYWwuLCAyMDIxKTwvRGlzcGxheVRleHQ+
PHJlY29yZD48cmVjLW51bWJlcj4xODwvcmVjLW51bWJlcj48Zm9yZWlnbi1rZXlzPjxrZXkgYXBw
PSJFTiIgZGItaWQ9ImVzdDl4ZTlmbGZydDVvZTIwcHR4MHY5aXh6djV4ZnN6ZmRlciIgdGltZXN0
YW1wPSIxNjI1MDYxNTU1Ij4xODwva2V5PjwvZm9yZWlnbi1rZXlzPjxyZWYtdHlwZSBuYW1lPSJK
b3VybmFsIEFydGljbGUiPjE3PC9yZWYtdHlwZT48Y29udHJpYnV0b3JzPjxhdXRob3JzPjxhdXRo
b3I+RHUsIFkuPC9hdXRob3I+PGF1dGhvcj5MaSwgSC48L2F1dGhvcj48YXV0aG9yPlhpYW8sIEgu
PC9hdXRob3I+PGF1dGhvcj5XYW5nLCBNLjwvYXV0aG9yPjxhdXRob3I+WmhhbmcsIFcuPC9hdXRo
b3I+PGF1dGhvcj5Hb25nLCBRLjwvYXV0aG9yPjxhdXRob3I+UWl1LCBDLjwvYXV0aG9yPjxhdXRo
b3I+SHVhbmcsIFguPC9hdXRob3I+PC9hdXRob3JzPjwvY29udHJpYnV0b3JzPjxhdXRoLWFkZHJl
c3M+TWVudGFsIEhlYWx0aCBDZW50ZXIgYW5kIFBzeWNoaWF0cmljIExhYm9yYXRvcnksIFRoZSBT
dGF0ZSBLZXkgTGFib3JhdG9yeSBvZiBCaW90aGVyYXB5LCBXZXN0IENoaW5hIEhvc3BpdGFsIG9m
IFNpY2h1YW4gVW5pdmVyc2l0eSwgQ2hlbmdkdSwgQ2hpbmEuJiN4RDtGdW5jdGlvbmFsIGFuZCBN
b2xlY3VsYXIgSW1hZ2luZyBLZXkgTGFib3JhdG9yeSBvZiBTaWNodWFuIFByb3ZpbmNlLCBEZXBh
cnRtZW50IG9mIFJhZGlvbG9neSwgSHVheGkgTVIgUmVzZWFyY2ggQ2VudGVyLCBXZXN0IENoaW5h
IEhvc3BpdGFsLCBTaWNodWFuIFVuaXZlcnNpdHksIENoZW5nZHUsIENoaW5hLiYjeEQ7UHN5Y2hv
cmFkaW9sb2d5IFJlc2VhcmNoIFVuaXQgb2YgdGhlIENoaW5lc2UgQWNhZGVteSBvZiBNZWRpY2Fs
IFNjaWVuY2VzICgyMDE4UlUwMTEpLCBXZXN0IENoaW5hIEhvc3BpdGFsIG9mIFNpY2h1YW4gVW5p
dmVyc2l0eSwgQ2hlbmdkdSwgQ2hpbmEuPC9hdXRoLWFkZHJlc3M+PHRpdGxlcz48dGl0bGU+SWxs
bmVzcyBTZXZlcml0eSBNb2RlcmF0ZWQgQXNzb2NpYXRpb24gQmV0d2VlbiBUcmFpdCBBbnhpZXR5
IGFuZCBBbXlnZGFsYS1CYXNlZCBGdW5jdGlvbmFsIENvbm5lY3Rpdml0eSBpbiBHZW5lcmFsaXpl
ZCBBbnhpZXR5IERpc29yZGVyPC90aXRsZT48c2Vjb25kYXJ5LXRpdGxlPkZyb250IEJlaGF2IE5l
dXJvc2NpPC9zZWNvbmRhcnktdGl0bGU+PC90aXRsZXM+PHBlcmlvZGljYWw+PGZ1bGwtdGl0bGU+
RnJvbnQgQmVoYXYgTmV1cm9zY2k8L2Z1bGwtdGl0bGU+PC9wZXJpb2RpY2FsPjxwYWdlcz42Mzc0
MjY8L3BhZ2VzPjx2b2x1bWU+MTU8L3ZvbHVtZT48ZWRpdGlvbj4yMDIxLzA0LzIwPC9lZGl0aW9u
PjxrZXl3b3Jkcz48a2V5d29yZD5hbXlnZGFsYTwva2V5d29yZD48a2V5d29yZD5nZW5lcmFsaXpl
ZCBhbnhpZXR5IGRpc29yZGVyPC9rZXl3b3JkPjxrZXl3b3JkPm1vZGVyYXRpbmcgZWZmZWN0PC9r
ZXl3b3JkPjxrZXl3b3JkPnJlc3Rpbmctc3RhdGUgZnVuY3Rpb25hbCBjb25uZWN0aXZpdHk8L2tl
eXdvcmQ+PGtleXdvcmQ+dHJhaXQgYW54aWV0eTwva2V5d29yZD48a2V5d29yZD5jb21tZXJjaWFs
IG9yIGZpbmFuY2lhbCByZWxhdGlvbnNoaXBzIHRoYXQgY291bGQgYmUgY29uc3RydWVkIGFzIGEg
cG90ZW50aWFsPC9rZXl3b3JkPjxrZXl3b3JkPmNvbmZsaWN0IG9mIGludGVyZXN0Ljwva2V5d29y
ZD48L2tleXdvcmRzPjxkYXRlcz48eWVhcj4yMDIxPC95ZWFyPjwvZGF0ZXM+PGlzYm4+MTY2Mi01
MTUzIChQcmludCkmI3hEOzE2NjItNTE1MyAoTGlua2luZyk8L2lzYm4+PGFjY2Vzc2lvbi1udW0+
MzM4Njc5NDk8L2FjY2Vzc2lvbi1udW0+PHVybHM+PHJlbGF0ZWQtdXJscz48dXJsPmh0dHBzOi8v
d3d3Lm5jYmkubmxtLm5paC5nb3YvcHVibWVkLzMzODY3OTQ5PC91cmw+PC9yZWxhdGVkLXVybHM+
PC91cmxzPjxjdXN0b20yPlBNQzgwNDQ5NjY8L2N1c3RvbTI+PGVsZWN0cm9uaWMtcmVzb3VyY2Ut
bnVtPjEwLjMzODkvZm5iZWguMjAyMS42Mzc0MjY8L2VsZWN0cm9uaWMtcmVzb3VyY2UtbnVtPjwv
cmVjb3JkPjwvQ2l0ZT48L0VuZE5vdGU+AG==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(Du et al., 2021)</w:t>
      </w:r>
      <w:r w:rsidRPr="009E363B">
        <w:rPr>
          <w:rFonts w:ascii="Times New Roman" w:eastAsiaTheme="minorHAnsi" w:hAnsi="Times New Roman"/>
          <w:sz w:val="24"/>
          <w:szCs w:val="24"/>
        </w:rPr>
        <w:fldChar w:fldCharType="end"/>
      </w:r>
      <w:r w:rsidRPr="009E363B">
        <w:rPr>
          <w:rFonts w:asciiTheme="minorHAnsi" w:eastAsiaTheme="minorHAnsi" w:hAnsiTheme="minorHAnsi" w:cstheme="minorBidi"/>
          <w:sz w:val="24"/>
          <w:szCs w:val="24"/>
        </w:rPr>
        <w:t xml:space="preserve"> </w:t>
      </w:r>
      <w:r w:rsidRPr="009E363B">
        <w:rPr>
          <w:rFonts w:ascii="Times New Roman" w:eastAsiaTheme="minorHAnsi" w:hAnsi="Times New Roman"/>
          <w:sz w:val="24"/>
          <w:szCs w:val="24"/>
        </w:rPr>
        <w:t>Με βάση τα ευρήματ</w:t>
      </w:r>
      <w:r w:rsidR="00830578" w:rsidRPr="009E363B">
        <w:rPr>
          <w:rFonts w:ascii="Times New Roman" w:eastAsiaTheme="minorHAnsi" w:hAnsi="Times New Roman"/>
          <w:sz w:val="24"/>
          <w:szCs w:val="24"/>
        </w:rPr>
        <w:t>α</w:t>
      </w:r>
      <w:r w:rsidRPr="009E363B">
        <w:rPr>
          <w:rFonts w:ascii="Times New Roman" w:eastAsiaTheme="minorHAnsi" w:hAnsi="Times New Roman"/>
          <w:sz w:val="24"/>
          <w:szCs w:val="24"/>
        </w:rPr>
        <w:t xml:space="preserve"> πρόσφατης μελέτης και το προαναφερθέν </w:t>
      </w:r>
      <w:proofErr w:type="spellStart"/>
      <w:r w:rsidRPr="009E363B">
        <w:rPr>
          <w:rFonts w:ascii="Times New Roman" w:eastAsiaTheme="minorHAnsi" w:hAnsi="Times New Roman"/>
          <w:sz w:val="24"/>
          <w:szCs w:val="24"/>
        </w:rPr>
        <w:t>νευρωνικό</w:t>
      </w:r>
      <w:proofErr w:type="spellEnd"/>
      <w:r w:rsidRPr="009E363B">
        <w:rPr>
          <w:rFonts w:ascii="Times New Roman" w:eastAsiaTheme="minorHAnsi" w:hAnsi="Times New Roman"/>
          <w:sz w:val="24"/>
          <w:szCs w:val="24"/>
        </w:rPr>
        <w:t xml:space="preserve"> δίκτυο στο άγχος, οι ασθενείς με </w:t>
      </w:r>
      <w:r w:rsidR="00712FA1" w:rsidRPr="009E363B">
        <w:rPr>
          <w:rFonts w:ascii="Times New Roman" w:eastAsiaTheme="minorHAnsi" w:hAnsi="Times New Roman"/>
          <w:sz w:val="24"/>
          <w:szCs w:val="24"/>
        </w:rPr>
        <w:t>Γενικευμένο Άγχος (</w:t>
      </w:r>
      <w:r w:rsidRPr="009E363B">
        <w:rPr>
          <w:rFonts w:ascii="Times New Roman" w:eastAsiaTheme="minorHAnsi" w:hAnsi="Times New Roman"/>
          <w:sz w:val="24"/>
          <w:szCs w:val="24"/>
        </w:rPr>
        <w:t>GAD</w:t>
      </w:r>
      <w:r w:rsidR="00712FA1"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με χαμηλότερο χαρακτηριστικό άγχος και ήπια σοβαρότητα ασθένειας σχετίζονται με ασθενέστερη συνδεσιμότητα αμυγδαλής</w:t>
      </w:r>
      <w:r w:rsidR="00712FA1"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w:t>
      </w:r>
      <w:proofErr w:type="spellStart"/>
      <w:r w:rsidRPr="009E363B">
        <w:rPr>
          <w:rFonts w:ascii="Times New Roman" w:eastAsiaTheme="minorHAnsi" w:hAnsi="Times New Roman"/>
          <w:sz w:val="24"/>
          <w:szCs w:val="24"/>
        </w:rPr>
        <w:t>rACC</w:t>
      </w:r>
      <w:proofErr w:type="spellEnd"/>
      <w:r w:rsidRPr="009E363B">
        <w:rPr>
          <w:rFonts w:ascii="Times New Roman" w:eastAsiaTheme="minorHAnsi" w:hAnsi="Times New Roman"/>
          <w:sz w:val="24"/>
          <w:szCs w:val="24"/>
        </w:rPr>
        <w:t>, πράγμα που σημαίνει ότι σύντομες θεραπείες, όπως ψυχοθεραπεία και μέτρια φυσιοθεραπεία, μπορεί να είναι κατάλληλες για αυτούς τους ασθενείς</w:t>
      </w:r>
      <w:r w:rsidR="00712FA1"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&lt;EndNote&gt;&lt;Cite&gt;&lt;Author&gt;Garfinkle&lt;/Author&gt;&lt;Year&gt;2012&lt;/Year&gt;&lt;RecNum&gt;104&lt;/RecNum&gt;&lt;DisplayText&gt;(Garfinkle &amp;amp; Behar, 2012)&lt;/DisplayText&gt;&lt;record&gt;&lt;rec-number&gt;104&lt;/rec-number&gt;&lt;foreign-keys&gt;&lt;key app="EN" db-id="est9xe9flfrt5oe20ptx0v9ixzv5xfszfder" timestamp="1628783133"&gt;104&lt;/key&gt;&lt;/foreign-keys&gt;&lt;ref-type name="Journal Article"&gt;17&lt;/ref-type&gt;&lt;contributors&gt;&lt;authors&gt;&lt;author&gt;Garfinkle, E. J.&lt;/author&gt;&lt;author&gt;Behar, E.&lt;/author&gt;&lt;/authors&gt;&lt;/contributors&gt;&lt;auth-address&gt;Hunter College, Regulation of Emotion in Anxiety and Depression Laboratory, New York, NY 10065, USA. egarfinkle@hotmail.com&lt;/auth-address&gt;&lt;titles&gt;&lt;title&gt;Advances in psychotherapy for generalized anxiety disorder&lt;/title&gt;&lt;secondary-title&gt;Curr Psychiatry Rep&lt;/secondary-title&gt;&lt;/titles&gt;&lt;periodical&gt;&lt;full-title&gt;Curr Psychiatry Rep&lt;/full-title&gt;&lt;/periodical&gt;&lt;pages&gt;203-10&lt;/pages&gt;&lt;volume&gt;14&lt;/volume&gt;&lt;number&gt;3&lt;/number&gt;&lt;edition&gt;2012/03/10&lt;/edition&gt;&lt;keywords&gt;&lt;keyword&gt;Anxiety Disorders/psychology/*therapy&lt;/keyword&gt;&lt;keyword&gt;Humans&lt;/keyword&gt;&lt;keyword&gt;Psychotherapy/*methods&lt;/keyword&gt;&lt;/keywords&gt;&lt;dates&gt;&lt;year&gt;2012&lt;/year&gt;&lt;pub-dates&gt;&lt;date&gt;Jun&lt;/date&gt;&lt;/pub-dates&gt;&lt;/dates&gt;&lt;isbn&gt;1535-1645 (Electronic)&amp;#xD;1523-3812 (Linking)&lt;/isbn&gt;&lt;accession-num&gt;22403039&lt;/accession-num&gt;&lt;urls&gt;&lt;related-urls&gt;&lt;url&gt;https://www.ncbi.nlm.nih.gov/pubmed/22403039&lt;/url&gt;&lt;/related-urls&gt;&lt;/urls&gt;&lt;electronic-resource-num&gt;10.1007/s11920-012-0263-1&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(Garfinkle &amp; Behar, 2012)</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Αντίθετα, οι ασθενείς με</w:t>
      </w:r>
      <w:r w:rsidR="00712FA1" w:rsidRPr="009E363B">
        <w:rPr>
          <w:rFonts w:ascii="Times New Roman" w:eastAsiaTheme="minorHAnsi" w:hAnsi="Times New Roman"/>
          <w:sz w:val="24"/>
          <w:szCs w:val="24"/>
        </w:rPr>
        <w:t xml:space="preserve"> Γενικευμένο Άγχος</w:t>
      </w:r>
      <w:r w:rsidRPr="009E363B">
        <w:rPr>
          <w:rFonts w:ascii="Times New Roman" w:eastAsiaTheme="minorHAnsi" w:hAnsi="Times New Roman"/>
          <w:sz w:val="24"/>
          <w:szCs w:val="24"/>
        </w:rPr>
        <w:t xml:space="preserve"> </w:t>
      </w:r>
      <w:r w:rsidR="00712FA1" w:rsidRPr="009E363B">
        <w:rPr>
          <w:rFonts w:ascii="Times New Roman" w:eastAsiaTheme="minorHAnsi" w:hAnsi="Times New Roman"/>
          <w:sz w:val="24"/>
          <w:szCs w:val="24"/>
        </w:rPr>
        <w:t>(</w:t>
      </w:r>
      <w:r w:rsidRPr="009E363B">
        <w:rPr>
          <w:rFonts w:ascii="Times New Roman" w:eastAsiaTheme="minorHAnsi" w:hAnsi="Times New Roman"/>
          <w:sz w:val="24"/>
          <w:szCs w:val="24"/>
        </w:rPr>
        <w:t>GAD</w:t>
      </w:r>
      <w:r w:rsidR="00712FA1"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με υψηλότερο χαρακτηριστικό άγχος και μεγαλύτερη σοβαρότητα ασθένειας, σχετίζονται με ισχυρότερη αρνητική συνδεσιμότητα </w:t>
      </w:r>
      <w:r w:rsidRPr="009E363B">
        <w:rPr>
          <w:rFonts w:ascii="Times New Roman" w:eastAsiaTheme="minorHAnsi" w:hAnsi="Times New Roman"/>
          <w:sz w:val="24"/>
          <w:szCs w:val="24"/>
        </w:rPr>
        <w:lastRenderedPageBreak/>
        <w:t>αμυγδαλής</w:t>
      </w:r>
      <w:r w:rsidR="00712FA1"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w:t>
      </w:r>
      <w:proofErr w:type="spellStart"/>
      <w:r w:rsidRPr="009E363B">
        <w:rPr>
          <w:rFonts w:ascii="Times New Roman" w:eastAsiaTheme="minorHAnsi" w:hAnsi="Times New Roman"/>
          <w:sz w:val="24"/>
          <w:szCs w:val="24"/>
        </w:rPr>
        <w:t>rACC</w:t>
      </w:r>
      <w:proofErr w:type="spellEnd"/>
      <w:r w:rsidRPr="009E363B">
        <w:rPr>
          <w:rFonts w:ascii="Times New Roman" w:eastAsiaTheme="minorHAnsi" w:hAnsi="Times New Roman"/>
          <w:sz w:val="24"/>
          <w:szCs w:val="24"/>
        </w:rPr>
        <w:t>, πράγμα που σημαίνει ότι οι έγκαιρες και ισχυρές παρεμβάσεις από ψυχιάτρους, όπως η αποτελεσματική φαρμακοθεραπεία, πρέπει να λαμβάνονται  άμεσα</w:t>
      </w:r>
      <w:r w:rsidR="00712FA1"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PEVuZE5vdGU+PENpdGU+PEF1dGhvcj5TdHJhd248L0F1dGhvcj48WWVhcj4yMDE4PC9ZZWFyPjxS
ZWNOdW0+MTA1PC9SZWNOdW0+PERpc3BsYXlUZXh0PihTdHJhd24gZXQgYWwuLCAyMDE4KTwvRGlz
cGxheVRleHQ+PHJlY29yZD48cmVjLW51bWJlcj4xMDU8L3JlYy1udW1iZXI+PGZvcmVpZ24ta2V5
cz48a2V5IGFwcD0iRU4iIGRiLWlkPSJlc3Q5eGU5ZmxmcnQ1b2UyMHB0eDB2OWl4enY1eGZzemZk
ZXIiIHRpbWVzdGFtcD0iMTYyODc4MzE4MSI+MTA1PC9rZXk+PC9mb3JlaWduLWtleXM+PHJlZi10
eXBlIG5hbWU9IkpvdXJuYWwgQXJ0aWNsZSI+MTc8L3JlZi10eXBlPjxjb250cmlidXRvcnM+PGF1
dGhvcnM+PGF1dGhvcj5TdHJhd24sIEouIFIuPC9hdXRob3I+PGF1dGhvcj5HZXJhY2lvdGksIEwu
PC9hdXRob3I+PGF1dGhvcj5SYWpkZXYsIE4uPC9hdXRob3I+PGF1dGhvcj5DbGVtZW56YSwgSy48
L2F1dGhvcj48YXV0aG9yPkxldmluZSwgQS48L2F1dGhvcj48L2F1dGhvcnM+PC9jb250cmlidXRv
cnM+PGF1dGgtYWRkcmVzcz5hIFVuaXZlcnNpdHkgb2YgQ2luY2lubmF0aSBDb2xsZWdlIG9mIE1l
ZGljaW5lICwgQ2luY2lubmF0aSAsIE9IICwgVVNBLiYjeEQ7YiBDb2x1bWJpYSBVbml2ZXJzaXR5
ICwgTmV3IFlvcmsgQ2l0eSAsIE5ZICwgVVNBLjwvYXV0aC1hZGRyZXNzPjx0aXRsZXM+PHRpdGxl
PlBoYXJtYWNvdGhlcmFweSBmb3IgZ2VuZXJhbGl6ZWQgYW54aWV0eSBkaXNvcmRlciBpbiBhZHVs
dCBhbmQgcGVkaWF0cmljIHBhdGllbnRzOiBhbiBldmlkZW5jZS1iYXNlZCB0cmVhdG1lbnQgcmV2
aWV3PC90aXRsZT48c2Vjb25kYXJ5LXRpdGxlPkV4cGVydCBPcGluIFBoYXJtYWNvdGhlcjwvc2Vj
b25kYXJ5LXRpdGxlPjwvdGl0bGVzPjxwZXJpb2RpY2FsPjxmdWxsLXRpdGxlPkV4cGVydCBPcGlu
IFBoYXJtYWNvdGhlcjwvZnVsbC10aXRsZT48L3BlcmlvZGljYWw+PHBhZ2VzPjEwNTctMTA3MDwv
cGFnZXM+PHZvbHVtZT4xOTwvdm9sdW1lPjxudW1iZXI+MTA8L251bWJlcj48ZWRpdGlvbj4yMDE4
LzA3LzMxPC9lZGl0aW9uPjxrZXl3b3Jkcz48a2V5d29yZD5BZHVsdDwva2V5d29yZD48a2V5d29y
ZD5BbnRpZGVwcmVzc2l2ZSBBZ2VudHMvdGhlcmFwZXV0aWMgdXNlPC9rZXl3b3JkPjxrZXl3b3Jk
PkFudGlwc3ljaG90aWMgQWdlbnRzL3RoZXJhcGV1dGljIHVzZTwva2V5d29yZD48a2V5d29yZD5B
bnhpZXR5IERpc29yZGVycy8qZHJ1ZyB0aGVyYXB5L3BhdGhvbG9neTwva2V5d29yZD48a2V5d29y
ZD5DaGlsZDwva2V5d29yZD48a2V5d29yZD5FdmlkZW5jZS1CYXNlZCBQcmFjdGljZTwva2V5d29y
ZD48a2V5d29yZD5IdW1hbnM8L2tleXdvcmQ+PGtleXdvcmQ+TW9ub2FtaW5lIE94aWRhc2UgSW5o
aWJpdG9ycy90aGVyYXBldXRpYyB1c2U8L2tleXdvcmQ+PGtleXdvcmQ+U2Vyb3RvbmluIFVwdGFr
ZSBJbmhpYml0b3JzLyp0aGVyYXBldXRpYyB1c2U8L2tleXdvcmQ+PGtleXdvcmQ+U2Vyb3Rvbmlu
IGFuZCBOb3JhZHJlbmFsaW5lIFJldXB0YWtlIEluaGliaXRvcnMvKnRoZXJhcGV1dGljIHVzZTwv
a2V5d29yZD48a2V5d29yZD5TZWxlY3RpdmUgU2Vyb3RvbmluIE5vcmVwaW5lcGhyaW5lIFJldXB0
YWtlIEluaGliaXRvciAoU05SSSk8L2tleXdvcmQ+PGtleXdvcmQ+U2VsZWN0aXZlIFNlcm90b25p
biBSZXVwdGFrZSBJbmhpYml0b3IgKFNTUkkpPC9rZXl3b3JkPjxrZXl3b3JkPmFudGlkZXByZXNz
YW50czwva2V5d29yZD48a2V5d29yZD5iZW56b2RpYXplcGluZTwva2V5d29yZD48a2V5d29yZD5i
dXNwaXJvbmU8L2tleXdvcmQ+PGtleXdvcmQ+cGVkaWF0cmljPC9rZXl3b3JkPjwva2V5d29yZHM+
PGRhdGVzPjx5ZWFyPjIwMTg8L3llYXI+PHB1Yi1kYXRlcz48ZGF0ZT5KdWw8L2RhdGU+PC9wdWIt
ZGF0ZXM+PC9kYXRlcz48aXNibj4xNzQ0LTc2NjYgKEVsZWN0cm9uaWMpJiN4RDsxNDY1LTY1NjYg
KExpbmtpbmcpPC9pc2JuPjxhY2Nlc3Npb24tbnVtPjMwMDU2NzkyPC9hY2Nlc3Npb24tbnVtPjx1
cmxzPjxyZWxhdGVkLXVybHM+PHVybD5odHRwczovL3d3dy5uY2JpLm5sbS5uaWguZ292L3B1Ym1l
ZC8zMDA1Njc5MjwvdXJsPjwvcmVsYXRlZC11cmxzPjwvdXJscz48Y3VzdG9tMj5QTUM2MzQwMzk1
PC9jdXN0b20yPjxlbGVjdHJvbmljLXJlc291cmNlLW51bT4xMC4xMDgwLzE0NjU2NTY2LjIwMTgu
MTQ5MTk2NjwvZWxlY3Ryb25pYy1yZXNvdXJjZS1udW0+PC9yZWNvcmQ+PC9DaXRlPjwvRW5kTm90
ZT4A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PEVuZE5vdGU+PENpdGU+PEF1dGhvcj5TdHJhd248L0F1dGhvcj48WWVhcj4yMDE4PC9ZZWFyPjxS
ZWNOdW0+MTA1PC9SZWNOdW0+PERpc3BsYXlUZXh0PihTdHJhd24gZXQgYWwuLCAyMDE4KTwvRGlz
cGxheVRleHQ+PHJlY29yZD48cmVjLW51bWJlcj4xMDU8L3JlYy1udW1iZXI+PGZvcmVpZ24ta2V5
cz48a2V5IGFwcD0iRU4iIGRiLWlkPSJlc3Q5eGU5ZmxmcnQ1b2UyMHB0eDB2OWl4enY1eGZzemZk
ZXIiIHRpbWVzdGFtcD0iMTYyODc4MzE4MSI+MTA1PC9rZXk+PC9mb3JlaWduLWtleXM+PHJlZi10
eXBlIG5hbWU9IkpvdXJuYWwgQXJ0aWNsZSI+MTc8L3JlZi10eXBlPjxjb250cmlidXRvcnM+PGF1
dGhvcnM+PGF1dGhvcj5TdHJhd24sIEouIFIuPC9hdXRob3I+PGF1dGhvcj5HZXJhY2lvdGksIEwu
PC9hdXRob3I+PGF1dGhvcj5SYWpkZXYsIE4uPC9hdXRob3I+PGF1dGhvcj5DbGVtZW56YSwgSy48
L2F1dGhvcj48YXV0aG9yPkxldmluZSwgQS48L2F1dGhvcj48L2F1dGhvcnM+PC9jb250cmlidXRv
cnM+PGF1dGgtYWRkcmVzcz5hIFVuaXZlcnNpdHkgb2YgQ2luY2lubmF0aSBDb2xsZWdlIG9mIE1l
ZGljaW5lICwgQ2luY2lubmF0aSAsIE9IICwgVVNBLiYjeEQ7YiBDb2x1bWJpYSBVbml2ZXJzaXR5
ICwgTmV3IFlvcmsgQ2l0eSAsIE5ZICwgVVNBLjwvYXV0aC1hZGRyZXNzPjx0aXRsZXM+PHRpdGxl
PlBoYXJtYWNvdGhlcmFweSBmb3IgZ2VuZXJhbGl6ZWQgYW54aWV0eSBkaXNvcmRlciBpbiBhZHVs
dCBhbmQgcGVkaWF0cmljIHBhdGllbnRzOiBhbiBldmlkZW5jZS1iYXNlZCB0cmVhdG1lbnQgcmV2
aWV3PC90aXRsZT48c2Vjb25kYXJ5LXRpdGxlPkV4cGVydCBPcGluIFBoYXJtYWNvdGhlcjwvc2Vj
b25kYXJ5LXRpdGxlPjwvdGl0bGVzPjxwZXJpb2RpY2FsPjxmdWxsLXRpdGxlPkV4cGVydCBPcGlu
IFBoYXJtYWNvdGhlcjwvZnVsbC10aXRsZT48L3BlcmlvZGljYWw+PHBhZ2VzPjEwNTctMTA3MDwv
cGFnZXM+PHZvbHVtZT4xOTwvdm9sdW1lPjxudW1iZXI+MTA8L251bWJlcj48ZWRpdGlvbj4yMDE4
LzA3LzMxPC9lZGl0aW9uPjxrZXl3b3Jkcz48a2V5d29yZD5BZHVsdDwva2V5d29yZD48a2V5d29y
ZD5BbnRpZGVwcmVzc2l2ZSBBZ2VudHMvdGhlcmFwZXV0aWMgdXNlPC9rZXl3b3JkPjxrZXl3b3Jk
PkFudGlwc3ljaG90aWMgQWdlbnRzL3RoZXJhcGV1dGljIHVzZTwva2V5d29yZD48a2V5d29yZD5B
bnhpZXR5IERpc29yZGVycy8qZHJ1ZyB0aGVyYXB5L3BhdGhvbG9neTwva2V5d29yZD48a2V5d29y
ZD5DaGlsZDwva2V5d29yZD48a2V5d29yZD5FdmlkZW5jZS1CYXNlZCBQcmFjdGljZTwva2V5d29y
ZD48a2V5d29yZD5IdW1hbnM8L2tleXdvcmQ+PGtleXdvcmQ+TW9ub2FtaW5lIE94aWRhc2UgSW5o
aWJpdG9ycy90aGVyYXBldXRpYyB1c2U8L2tleXdvcmQ+PGtleXdvcmQ+U2Vyb3RvbmluIFVwdGFr
ZSBJbmhpYml0b3JzLyp0aGVyYXBldXRpYyB1c2U8L2tleXdvcmQ+PGtleXdvcmQ+U2Vyb3Rvbmlu
IGFuZCBOb3JhZHJlbmFsaW5lIFJldXB0YWtlIEluaGliaXRvcnMvKnRoZXJhcGV1dGljIHVzZTwv
a2V5d29yZD48a2V5d29yZD5TZWxlY3RpdmUgU2Vyb3RvbmluIE5vcmVwaW5lcGhyaW5lIFJldXB0
YWtlIEluaGliaXRvciAoU05SSSk8L2tleXdvcmQ+PGtleXdvcmQ+U2VsZWN0aXZlIFNlcm90b25p
biBSZXVwdGFrZSBJbmhpYml0b3IgKFNTUkkpPC9rZXl3b3JkPjxrZXl3b3JkPmFudGlkZXByZXNz
YW50czwva2V5d29yZD48a2V5d29yZD5iZW56b2RpYXplcGluZTwva2V5d29yZD48a2V5d29yZD5i
dXNwaXJvbmU8L2tleXdvcmQ+PGtleXdvcmQ+cGVkaWF0cmljPC9rZXl3b3JkPjwva2V5d29yZHM+
PGRhdGVzPjx5ZWFyPjIwMTg8L3llYXI+PHB1Yi1kYXRlcz48ZGF0ZT5KdWw8L2RhdGU+PC9wdWIt
ZGF0ZXM+PC9kYXRlcz48aXNibj4xNzQ0LTc2NjYgKEVsZWN0cm9uaWMpJiN4RDsxNDY1LTY1NjYg
KExpbmtpbmcpPC9pc2JuPjxhY2Nlc3Npb24tbnVtPjMwMDU2NzkyPC9hY2Nlc3Npb24tbnVtPjx1
cmxzPjxyZWxhdGVkLXVybHM+PHVybD5odHRwczovL3d3dy5uY2JpLm5sbS5uaWguZ292L3B1Ym1l
ZC8zMDA1Njc5MjwvdXJsPjwvcmVsYXRlZC11cmxzPjwvdXJscz48Y3VzdG9tMj5QTUM2MzQwMzk1
PC9jdXN0b20yPjxlbGVjdHJvbmljLXJlc291cmNlLW51bT4xMC4xMDgwLzE0NjU2NTY2LjIwMTgu
MTQ5MTk2NjwvZWxlY3Ryb25pYy1yZXNvdXJjZS1udW0+PC9yZWNvcmQ+PC9DaXRlPjwvRW5kTm90
ZT4A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(Strawn et al., 2018)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2B9E4B79" w14:textId="20F4E8E1"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Επίσης ευρήματα σχετικά με τη νευρολογική λειτουργία του 5-HTTLP</w:t>
      </w:r>
      <w:r w:rsidR="00712FA1" w:rsidRPr="009E363B">
        <w:rPr>
          <w:rFonts w:ascii="Times New Roman" w:eastAsiaTheme="minorHAnsi" w:hAnsi="Times New Roman"/>
          <w:sz w:val="24"/>
          <w:szCs w:val="24"/>
        </w:rPr>
        <w:t>R</w:t>
      </w:r>
      <w:r w:rsidRPr="009E363B">
        <w:rPr>
          <w:rFonts w:ascii="Times New Roman" w:eastAsiaTheme="minorHAnsi" w:hAnsi="Times New Roman"/>
          <w:sz w:val="24"/>
          <w:szCs w:val="24"/>
        </w:rPr>
        <w:t xml:space="preserve"> δεν είναι σταθερά μεταξύ εφήβων και ενηλίκων. Αναλυτικότερα, μελέτη με </w:t>
      </w:r>
      <w:r w:rsidRPr="009E363B">
        <w:rPr>
          <w:rFonts w:ascii="Times New Roman" w:eastAsiaTheme="minorHAnsi" w:hAnsi="Times New Roman"/>
          <w:sz w:val="24"/>
          <w:szCs w:val="24"/>
          <w:lang w:val="en-GB"/>
        </w:rPr>
        <w:t>fMRI</w:t>
      </w:r>
      <w:r w:rsidRPr="009E363B">
        <w:rPr>
          <w:rFonts w:ascii="Times New Roman" w:eastAsiaTheme="minorHAnsi" w:hAnsi="Times New Roman"/>
          <w:sz w:val="24"/>
          <w:szCs w:val="24"/>
        </w:rPr>
        <w:t xml:space="preserve"> αξιολόγησης της αμυγδαλής σε εφήβους</w:t>
      </w:r>
      <w:r w:rsidR="009E4320" w:rsidRPr="009E363B">
        <w:rPr>
          <w:rFonts w:ascii="Times New Roman" w:eastAsiaTheme="minorHAnsi" w:hAnsi="Times New Roman"/>
          <w:sz w:val="24"/>
          <w:szCs w:val="24"/>
        </w:rPr>
        <w:t xml:space="preserve"> με τρέχον μείζον άγχος ή καταθλιπτική διαταραχή,</w:t>
      </w:r>
      <w:r w:rsidRPr="009E363B">
        <w:rPr>
          <w:rFonts w:ascii="Times New Roman" w:eastAsiaTheme="minorHAnsi" w:hAnsi="Times New Roman"/>
          <w:sz w:val="24"/>
          <w:szCs w:val="24"/>
        </w:rPr>
        <w:t xml:space="preserve"> που έφεραν τον </w:t>
      </w:r>
      <w:r w:rsidRPr="009E363B">
        <w:rPr>
          <w:rFonts w:ascii="Times New Roman" w:eastAsiaTheme="minorHAnsi" w:hAnsi="Times New Roman"/>
          <w:sz w:val="24"/>
          <w:szCs w:val="24"/>
          <w:lang w:val="en-GB"/>
        </w:rPr>
        <w:t>LL</w:t>
      </w:r>
      <w:r w:rsidRPr="009E363B">
        <w:rPr>
          <w:rFonts w:ascii="Times New Roman" w:eastAsiaTheme="minorHAnsi" w:hAnsi="Times New Roman"/>
          <w:sz w:val="24"/>
          <w:szCs w:val="24"/>
        </w:rPr>
        <w:t xml:space="preserve"> γονότυπο παρουσίασαν υψηλότερα ενεργοποίηση σε τρομακτικά πρόσωπα </w:t>
      </w:r>
      <w:r w:rsidRPr="009E363B">
        <w:rPr>
          <w:rFonts w:ascii="Times New Roman" w:eastAsiaTheme="minorHAnsi" w:hAnsi="Times New Roman"/>
          <w:sz w:val="24"/>
          <w:szCs w:val="24"/>
        </w:rPr>
        <w:fldChar w:fldCharType="begin">
          <w:fldData xml:space="preserve">PEVuZE5vdGU+PENpdGU+PEF1dGhvcj5MYXU8L0F1dGhvcj48WWVhcj4yMDA5PC9ZZWFyPjxSZWNO
dW0+MTAxPC9SZWNOdW0+PERpc3BsYXlUZXh0PihMYXUgZXQgYWwuLCAyMDA5KTwvRGlzcGxheVRl
eHQ+PHJlY29yZD48cmVjLW51bWJlcj4xMDE8L3JlYy1udW1iZXI+PGZvcmVpZ24ta2V5cz48a2V5
IGFwcD0iRU4iIGRiLWlkPSJlc3Q5eGU5ZmxmcnQ1b2UyMHB0eDB2OWl4enY1eGZzemZkZXIiIHRp
bWVzdGFtcD0iMTYyODc4MTE0NyI+MTAxPC9rZXk+PC9mb3JlaWduLWtleXM+PHJlZi10eXBlIG5h
bWU9IkpvdXJuYWwgQXJ0aWNsZSI+MTc8L3JlZi10eXBlPjxjb250cmlidXRvcnM+PGF1dGhvcnM+
PGF1dGhvcj5MYXUsIEouIFkuPC9hdXRob3I+PGF1dGhvcj5Hb2xkbWFuLCBELjwvYXV0aG9yPjxh
dXRob3I+QnV6YXMsIEIuPC9hdXRob3I+PGF1dGhvcj5Gcm9tbSwgUy4gSi48L2F1dGhvcj48YXV0
aG9yPkd1eWVyLCBBLiBFLjwvYXV0aG9yPjxhdXRob3I+SG9kZ2tpbnNvbiwgQy48L2F1dGhvcj48
YXV0aG9yPk1vbmssIEMuIFMuPC9hdXRob3I+PGF1dGhvcj5OZWxzb24sIEUuIEUuPC9hdXRob3I+
PGF1dGhvcj5TaGVuLCBQLiBILjwvYXV0aG9yPjxhdXRob3I+UGluZSwgRC4gUy48L2F1dGhvcj48
YXV0aG9yPkVybnN0LCBNLjwvYXV0aG9yPjwvYXV0aG9ycz48L2NvbnRyaWJ1dG9ycz48YXV0aC1h
ZGRyZXNzPkRlcGFydG1lbnQgb2YgRXhwZXJpbWVudGFsIFBzeWNob2xvZ3ksIFVuaXZlcnNpdHkg
b2YgT3hmb3JkLCBPeGZvcmQsIFVuaXRlZCBLaW5nZG9tLiBqZW5uaWZlci5sYXVAcHN5Lm94LmFj
LnVrPC9hdXRoLWFkZHJlc3M+PHRpdGxlcz48dGl0bGU+QW15Z2RhbGEgZnVuY3Rpb24gYW5kIDUt
SFRUIGdlbmUgdmFyaWFudHMgaW4gYWRvbGVzY2VudCBhbnhpZXR5IGFuZCBtYWpvciBkZXByZXNz
aXZlIGRpc29yZGVyPC90aXRsZT48c2Vjb25kYXJ5LXRpdGxlPkJpb2wgUHN5Y2hpYXRyeTwvc2Vj
b25kYXJ5LXRpdGxlPjwvdGl0bGVzPjxwZXJpb2RpY2FsPjxmdWxsLXRpdGxlPkJpb2wgUHN5Y2hp
YXRyeTwvZnVsbC10aXRsZT48L3BlcmlvZGljYWw+PHBhZ2VzPjM0OS01NTwvcGFnZXM+PHZvbHVt
ZT42NTwvdm9sdW1lPjxudW1iZXI+NDwvbnVtYmVyPjxlZGl0aW9uPjIwMDgvMTAvMjg8L2VkaXRp
b24+PGtleXdvcmRzPjxrZXl3b3JkPkFkb2xlc2NlbnQ8L2tleXdvcmQ+PGtleXdvcmQ+QW15Z2Rh
bGEvKnBoeXNpb3BhdGhvbG9neTwva2V5d29yZD48a2V5d29yZD5BbnhpZXR5LypnZW5ldGljcy8q
cGh5c2lvcGF0aG9sb2d5L3BzeWNob2xvZ3k8L2tleXdvcmQ+PGtleXdvcmQ+RE5BL2Jpb3N5bnRo
ZXNpcy9nZW5ldGljczwva2V5d29yZD48a2V5d29yZD5EZXByZXNzaXZlIERpc29yZGVyLCBNYWpv
ci8qZ2VuZXRpY3MvKnBoeXNpb3BhdGhvbG9neS9wc3ljaG9sb2d5PC9rZXl3b3JkPjxrZXl3b3Jk
PkVtb3Rpb25zL3BoeXNpb2xvZ3k8L2tleXdvcmQ+PGtleXdvcmQ+RmFjaWFsIEV4cHJlc3Npb248
L2tleXdvcmQ+PGtleXdvcmQ+RmVhci9waHlzaW9sb2d5PC9rZXl3b3JkPjxrZXl3b3JkPkZlbWFs
ZTwva2V5d29yZD48a2V5d29yZD5HZW5vdHlwZTwva2V5d29yZD48a2V5d29yZD5IdW1hbnM8L2tl
eXdvcmQ+PGtleXdvcmQ+SW1hZ2UgUHJvY2Vzc2luZywgQ29tcHV0ZXItQXNzaXN0ZWQ8L2tleXdv
cmQ+PGtleXdvcmQ+TWFnbmV0aWMgUmVzb25hbmNlIEltYWdpbmc8L2tleXdvcmQ+PGtleXdvcmQ+
TWFsZTwva2V5d29yZD48a2V5d29yZD5Qc3ljaGlhdHJpYyBTdGF0dXMgUmF0aW5nIFNjYWxlczwv
a2V5d29yZD48a2V5d29yZD5SZWFjdGlvbiBUaW1lL3BoeXNpb2xvZ3k8L2tleXdvcmQ+PGtleXdv
cmQ+U2Vyb3RvbmluIFBsYXNtYSBNZW1icmFuZSBUcmFuc3BvcnQgUHJvdGVpbnMvKmdlbmV0aWNz
PC9rZXl3b3JkPjxrZXl3b3JkPlNvY2lhbCBQZXJjZXB0aW9uPC9rZXl3b3JkPjwva2V5d29yZHM+
PGRhdGVzPjx5ZWFyPjIwMDk8L3llYXI+PHB1Yi1kYXRlcz48ZGF0ZT5GZWIgMTU8L2RhdGU+PC9w
dWItZGF0ZXM+PC9kYXRlcz48aXNibj4xODczLTI0MDIgKEVsZWN0cm9uaWMpJiN4RDswMDA2LTMy
MjMgKExpbmtpbmcpPC9pc2JuPjxhY2Nlc3Npb24tbnVtPjE4OTUwNzQ4PC9hY2Nlc3Npb24tbnVt
Pjx1cmxzPjxyZWxhdGVkLXVybHM+PHVybD5odHRwczovL3d3dy5uY2JpLm5sbS5uaWguZ292L3B1
Ym1lZC8xODk1MDc0ODwvdXJsPjwvcmVsYXRlZC11cmxzPjwvdXJscz48Y3VzdG9tMj5QTUMyNzkx
NTI4PC9jdXN0b20yPjxlbGVjdHJvbmljLXJlc291cmNlLW51bT4xMC4xMDE2L2ouYmlvcHN5Y2gu
MjAwOC4wOC4wMzc8L2VsZWN0cm9uaWMtcmVzb3VyY2UtbnVtPjwvcmVjb3JkPjwvQ2l0ZT48L0Vu
ZE5vdGU+AG==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PEVuZE5vdGU+PENpdGU+PEF1dGhvcj5MYXU8L0F1dGhvcj48WWVhcj4yMDA5PC9ZZWFyPjxSZWNO
dW0+MTAxPC9SZWNOdW0+PERpc3BsYXlUZXh0PihMYXUgZXQgYWwuLCAyMDA5KTwvRGlzcGxheVRl
eHQ+PHJlY29yZD48cmVjLW51bWJlcj4xMDE8L3JlYy1udW1iZXI+PGZvcmVpZ24ta2V5cz48a2V5
IGFwcD0iRU4iIGRiLWlkPSJlc3Q5eGU5ZmxmcnQ1b2UyMHB0eDB2OWl4enY1eGZzemZkZXIiIHRp
bWVzdGFtcD0iMTYyODc4MTE0NyI+MTAxPC9rZXk+PC9mb3JlaWduLWtleXM+PHJlZi10eXBlIG5h
bWU9IkpvdXJuYWwgQXJ0aWNsZSI+MTc8L3JlZi10eXBlPjxjb250cmlidXRvcnM+PGF1dGhvcnM+
PGF1dGhvcj5MYXUsIEouIFkuPC9hdXRob3I+PGF1dGhvcj5Hb2xkbWFuLCBELjwvYXV0aG9yPjxh
dXRob3I+QnV6YXMsIEIuPC9hdXRob3I+PGF1dGhvcj5Gcm9tbSwgUy4gSi48L2F1dGhvcj48YXV0
aG9yPkd1eWVyLCBBLiBFLjwvYXV0aG9yPjxhdXRob3I+SG9kZ2tpbnNvbiwgQy48L2F1dGhvcj48
YXV0aG9yPk1vbmssIEMuIFMuPC9hdXRob3I+PGF1dGhvcj5OZWxzb24sIEUuIEUuPC9hdXRob3I+
PGF1dGhvcj5TaGVuLCBQLiBILjwvYXV0aG9yPjxhdXRob3I+UGluZSwgRC4gUy48L2F1dGhvcj48
YXV0aG9yPkVybnN0LCBNLjwvYXV0aG9yPjwvYXV0aG9ycz48L2NvbnRyaWJ1dG9ycz48YXV0aC1h
ZGRyZXNzPkRlcGFydG1lbnQgb2YgRXhwZXJpbWVudGFsIFBzeWNob2xvZ3ksIFVuaXZlcnNpdHkg
b2YgT3hmb3JkLCBPeGZvcmQsIFVuaXRlZCBLaW5nZG9tLiBqZW5uaWZlci5sYXVAcHN5Lm94LmFj
LnVrPC9hdXRoLWFkZHJlc3M+PHRpdGxlcz48dGl0bGU+QW15Z2RhbGEgZnVuY3Rpb24gYW5kIDUt
SFRUIGdlbmUgdmFyaWFudHMgaW4gYWRvbGVzY2VudCBhbnhpZXR5IGFuZCBtYWpvciBkZXByZXNz
aXZlIGRpc29yZGVyPC90aXRsZT48c2Vjb25kYXJ5LXRpdGxlPkJpb2wgUHN5Y2hpYXRyeTwvc2Vj
b25kYXJ5LXRpdGxlPjwvdGl0bGVzPjxwZXJpb2RpY2FsPjxmdWxsLXRpdGxlPkJpb2wgUHN5Y2hp
YXRyeTwvZnVsbC10aXRsZT48L3BlcmlvZGljYWw+PHBhZ2VzPjM0OS01NTwvcGFnZXM+PHZvbHVt
ZT42NTwvdm9sdW1lPjxudW1iZXI+NDwvbnVtYmVyPjxlZGl0aW9uPjIwMDgvMTAvMjg8L2VkaXRp
b24+PGtleXdvcmRzPjxrZXl3b3JkPkFkb2xlc2NlbnQ8L2tleXdvcmQ+PGtleXdvcmQ+QW15Z2Rh
bGEvKnBoeXNpb3BhdGhvbG9neTwva2V5d29yZD48a2V5d29yZD5BbnhpZXR5LypnZW5ldGljcy8q
cGh5c2lvcGF0aG9sb2d5L3BzeWNob2xvZ3k8L2tleXdvcmQ+PGtleXdvcmQ+RE5BL2Jpb3N5bnRo
ZXNpcy9nZW5ldGljczwva2V5d29yZD48a2V5d29yZD5EZXByZXNzaXZlIERpc29yZGVyLCBNYWpv
ci8qZ2VuZXRpY3MvKnBoeXNpb3BhdGhvbG9neS9wc3ljaG9sb2d5PC9rZXl3b3JkPjxrZXl3b3Jk
PkVtb3Rpb25zL3BoeXNpb2xvZ3k8L2tleXdvcmQ+PGtleXdvcmQ+RmFjaWFsIEV4cHJlc3Npb248
L2tleXdvcmQ+PGtleXdvcmQ+RmVhci9waHlzaW9sb2d5PC9rZXl3b3JkPjxrZXl3b3JkPkZlbWFs
ZTwva2V5d29yZD48a2V5d29yZD5HZW5vdHlwZTwva2V5d29yZD48a2V5d29yZD5IdW1hbnM8L2tl
eXdvcmQ+PGtleXdvcmQ+SW1hZ2UgUHJvY2Vzc2luZywgQ29tcHV0ZXItQXNzaXN0ZWQ8L2tleXdv
cmQ+PGtleXdvcmQ+TWFnbmV0aWMgUmVzb25hbmNlIEltYWdpbmc8L2tleXdvcmQ+PGtleXdvcmQ+
TWFsZTwva2V5d29yZD48a2V5d29yZD5Qc3ljaGlhdHJpYyBTdGF0dXMgUmF0aW5nIFNjYWxlczwv
a2V5d29yZD48a2V5d29yZD5SZWFjdGlvbiBUaW1lL3BoeXNpb2xvZ3k8L2tleXdvcmQ+PGtleXdv
cmQ+U2Vyb3RvbmluIFBsYXNtYSBNZW1icmFuZSBUcmFuc3BvcnQgUHJvdGVpbnMvKmdlbmV0aWNz
PC9rZXl3b3JkPjxrZXl3b3JkPlNvY2lhbCBQZXJjZXB0aW9uPC9rZXl3b3JkPjwva2V5d29yZHM+
PGRhdGVzPjx5ZWFyPjIwMDk8L3llYXI+PHB1Yi1kYXRlcz48ZGF0ZT5GZWIgMTU8L2RhdGU+PC9w
dWItZGF0ZXM+PC9kYXRlcz48aXNibj4xODczLTI0MDIgKEVsZWN0cm9uaWMpJiN4RDswMDA2LTMy
MjMgKExpbmtpbmcpPC9pc2JuPjxhY2Nlc3Npb24tbnVtPjE4OTUwNzQ4PC9hY2Nlc3Npb24tbnVt
Pjx1cmxzPjxyZWxhdGVkLXVybHM+PHVybD5odHRwczovL3d3dy5uY2JpLm5sbS5uaWguZ292L3B1
Ym1lZC8xODk1MDc0ODwvdXJsPjwvcmVsYXRlZC11cmxzPjwvdXJscz48Y3VzdG9tMj5QTUMyNzkx
NTI4PC9jdXN0b20yPjxlbGVjdHJvbmljLXJlc291cmNlLW51bT4xMC4xMDE2L2ouYmlvcHN5Y2gu
MjAwOC4wOC4wMzc8L2VsZWN0cm9uaWMtcmVzb3VyY2UtbnVtPjwvcmVjb3JkPjwvQ2l0ZT48L0Vu
ZE5vdGU+AG==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(Lau et al., 2009)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σε αντίθεση με ενήλικες που </w:t>
      </w:r>
      <w:r w:rsidR="009E4320" w:rsidRPr="009E363B">
        <w:rPr>
          <w:rFonts w:ascii="Times New Roman" w:eastAsiaTheme="minorHAnsi" w:hAnsi="Times New Roman"/>
          <w:sz w:val="24"/>
          <w:szCs w:val="24"/>
        </w:rPr>
        <w:t xml:space="preserve">υψηλότερη ενεργοποίηση σε τρομακτικά πρόσωπα </w:t>
      </w:r>
      <w:r w:rsidRPr="009E363B">
        <w:rPr>
          <w:rFonts w:ascii="Times New Roman" w:eastAsiaTheme="minorHAnsi" w:hAnsi="Times New Roman"/>
          <w:sz w:val="24"/>
          <w:szCs w:val="24"/>
        </w:rPr>
        <w:t>έδειξαν</w:t>
      </w:r>
      <w:r w:rsidR="009E4320" w:rsidRPr="009E363B">
        <w:rPr>
          <w:rFonts w:ascii="Times New Roman" w:eastAsiaTheme="minorHAnsi" w:hAnsi="Times New Roman"/>
          <w:sz w:val="24"/>
          <w:szCs w:val="24"/>
        </w:rPr>
        <w:t xml:space="preserve"> οι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φορείς</w:t>
      </w:r>
      <w:r w:rsidR="009E4320"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r>
      <w:r w:rsidRPr="009E363B">
        <w:rPr>
          <w:rFonts w:ascii="Times New Roman" w:eastAsiaTheme="minorHAnsi" w:hAnsi="Times New Roman"/>
          <w:sz w:val="24"/>
          <w:szCs w:val="24"/>
        </w:rPr>
        <w:instrText xml:space="preserve"> ADDIN EN.CITE &lt;EndNote&gt;&lt;Cite&gt;&lt;Author&gt;Munafo&lt;/Author&gt;&lt;Year&gt;2008&lt;/Year&gt;&lt;RecNum&gt;102&lt;/RecNum&gt;&lt;DisplayText&gt;(Munafo et al., 2008)&lt;/DisplayText&gt;&lt;record&gt;&lt;rec-number&gt;102&lt;/rec-number&gt;&lt;foreign-keys&gt;&lt;key app="EN" db-id="est9xe9flfrt5oe20ptx0v9ixzv5xfszfder" timestamp="1628781203"&gt;102&lt;/key&gt;&lt;/foreign-keys&gt;&lt;ref-type name="Journal Article"&gt;17&lt;/ref-type&gt;&lt;contributors&gt;&lt;authors&gt;&lt;author&gt;Munafo, M. R.&lt;/author&gt;&lt;author&gt;Brown, S. M.&lt;/author&gt;&lt;author&gt;Hariri, A. R.&lt;/author&gt;&lt;/authors&gt;&lt;/contributors&gt;&lt;auth-address&gt;Department of Experimental Psychology, University of Bristol, United Kingdom. marcus.munafo@bristol.ac.uk&lt;/auth-address&gt;&lt;titles&gt;&lt;title&gt;Serotonin transporter (5-HTTLPR) genotype and amygdala activation: a meta-analysis&lt;/title&gt;&lt;secondary-title&gt;Biol Psychiatry&lt;/secondary-title&gt;&lt;/titles&gt;&lt;periodical&gt;&lt;full-title&gt;Biol Psychiatry&lt;/full-title&gt;&lt;/periodical&gt;&lt;pages&gt;852-7&lt;/pages&gt;&lt;volume&gt;63&lt;/volume&gt;&lt;number&gt;9&lt;/number&gt;&lt;edition&gt;2007/10/24&lt;/edition&gt;&lt;keywords&gt;&lt;keyword&gt;Adolescent&lt;/keyword&gt;&lt;keyword&gt;Adult&lt;/keyword&gt;&lt;keyword&gt;Alleles&lt;/keyword&gt;&lt;keyword&gt;Amygdala/*physiopathology&lt;/keyword&gt;&lt;keyword&gt;Anxiety Disorders/genetics/physiopathology&lt;/keyword&gt;&lt;keyword&gt;Depressive Disorder/genetics/physiopathology&lt;/keyword&gt;&lt;keyword&gt;Female&lt;/keyword&gt;&lt;keyword&gt;*Genotype&lt;/keyword&gt;&lt;keyword&gt;Humans&lt;/keyword&gt;&lt;keyword&gt;Individuality&lt;/keyword&gt;&lt;keyword&gt;Magnetic Resonance Imaging&lt;/keyword&gt;&lt;keyword&gt;Male&lt;/keyword&gt;&lt;keyword&gt;Phenotype&lt;/keyword&gt;&lt;keyword&gt;Polymorphism, Genetic/*genetics&lt;/keyword&gt;&lt;keyword&gt;Promoter Regions, Genetic/*genetics&lt;/keyword&gt;&lt;keyword&gt;Serotonin Plasma Membrane Transport Proteins/*genetics&lt;/keyword&gt;&lt;keyword&gt;Stress, Psychological/complications&lt;/keyword&gt;&lt;/keywords&gt;&lt;dates&gt;&lt;year&gt;2008&lt;/year&gt;&lt;pub-dates&gt;&lt;date&gt;May 1&lt;/date&gt;&lt;/pub-dates&gt;&lt;/dates&gt;&lt;isbn&gt;1873-2402 (Electronic)&amp;#xD;0006-3223 (Linking)&lt;/isbn&gt;&lt;accession-num&gt;17949693&lt;/accession-num&gt;&lt;urls&gt;&lt;related-urls&gt;&lt;url&gt;https://www.ncbi.nlm.nih.gov/pubmed/17949693&lt;/url&gt;&lt;/related-urls&gt;&lt;/urls&gt;&lt;custom2&gt;PMC2755289&lt;/custom2&gt;&lt;electronic-resource-num&gt;10.1016/j.biopsych.2007.08.016&lt;/electronic-resource-num&gt;&lt;/record&gt;&lt;/Cite&gt;&lt;/EndNote&gt;</w:instrText>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(Munafo et al., 2008)</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Αντίστοιχα, το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αλληλόμορφο μπορεί να είναι παράγοντας κινδύνου για καρδιαγγειακά νοσήματα σε διαβητικούς ασθενείς, λόγ</w:t>
      </w:r>
      <w:r w:rsidR="008A7F1E" w:rsidRPr="009E363B">
        <w:rPr>
          <w:rFonts w:ascii="Times New Roman" w:eastAsiaTheme="minorHAnsi" w:hAnsi="Times New Roman"/>
          <w:sz w:val="24"/>
          <w:szCs w:val="24"/>
        </w:rPr>
        <w:t>ω</w:t>
      </w:r>
      <w:r w:rsidRPr="009E363B">
        <w:rPr>
          <w:rFonts w:ascii="Times New Roman" w:eastAsiaTheme="minorHAnsi" w:hAnsi="Times New Roman"/>
          <w:sz w:val="24"/>
          <w:szCs w:val="24"/>
        </w:rPr>
        <w:t xml:space="preserve"> της συσχέτισ</w:t>
      </w:r>
      <w:r w:rsidR="008A7F1E" w:rsidRPr="009E363B">
        <w:rPr>
          <w:rFonts w:ascii="Times New Roman" w:eastAsiaTheme="minorHAnsi" w:hAnsi="Times New Roman"/>
          <w:sz w:val="24"/>
          <w:szCs w:val="24"/>
        </w:rPr>
        <w:t>ή</w:t>
      </w:r>
      <w:r w:rsidRPr="009E363B">
        <w:rPr>
          <w:rFonts w:ascii="Times New Roman" w:eastAsiaTheme="minorHAnsi" w:hAnsi="Times New Roman"/>
          <w:sz w:val="24"/>
          <w:szCs w:val="24"/>
        </w:rPr>
        <w:t xml:space="preserve">ς του με υψηλότερα επίπεδα </w:t>
      </w:r>
      <w:proofErr w:type="spellStart"/>
      <w:r w:rsidRPr="009E363B">
        <w:rPr>
          <w:rFonts w:ascii="Times New Roman" w:eastAsiaTheme="minorHAnsi" w:hAnsi="Times New Roman"/>
          <w:sz w:val="24"/>
          <w:szCs w:val="24"/>
        </w:rPr>
        <w:t>λιπιδιών</w:t>
      </w:r>
      <w:proofErr w:type="spellEnd"/>
      <w:r w:rsidRPr="009E363B">
        <w:rPr>
          <w:rFonts w:ascii="Times New Roman" w:eastAsiaTheme="minorHAnsi" w:hAnsi="Times New Roman"/>
          <w:sz w:val="24"/>
          <w:szCs w:val="24"/>
        </w:rPr>
        <w:t xml:space="preserve"> και αρτηριακής πίεσης σε Ιραν</w:t>
      </w:r>
      <w:r w:rsidR="009E4320" w:rsidRPr="009E363B">
        <w:rPr>
          <w:rFonts w:ascii="Times New Roman" w:eastAsiaTheme="minorHAnsi" w:hAnsi="Times New Roman"/>
          <w:sz w:val="24"/>
          <w:szCs w:val="24"/>
        </w:rPr>
        <w:t>ικ</w:t>
      </w:r>
      <w:r w:rsidRPr="009E363B">
        <w:rPr>
          <w:rFonts w:ascii="Times New Roman" w:eastAsiaTheme="minorHAnsi" w:hAnsi="Times New Roman"/>
          <w:sz w:val="24"/>
          <w:szCs w:val="24"/>
        </w:rPr>
        <w:t>ό πληθυσμό</w:t>
      </w:r>
      <w:r w:rsidR="009E4320" w:rsidRPr="009E363B">
        <w:rPr>
          <w:rFonts w:ascii="Times New Roman" w:eastAsiaTheme="minorHAnsi" w:hAnsi="Times New Roman"/>
          <w:sz w:val="24"/>
          <w:szCs w:val="24"/>
        </w:rPr>
        <w:t>.</w:t>
      </w:r>
      <w:r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fldChar w:fldCharType="begin">
          <w:fldData xml:space="preserve">PEVuZE5vdGU+PENpdGU+PEF1dGhvcj5Bc2FkemFkZWg8L0F1dGhvcj48WWVhcj4yMDE5PC9ZZWFy
PjxSZWNOdW0+MTAzPC9SZWNOdW0+PERpc3BsYXlUZXh0PihBc2FkemFkZWggZXQgYWwuLCAyMDE5
KTwvRGlzcGxheVRleHQ+PHJlY29yZD48cmVjLW51bWJlcj4xMDM8L3JlYy1udW1iZXI+PGZvcmVp
Z24ta2V5cz48a2V5IGFwcD0iRU4iIGRiLWlkPSJlc3Q5eGU5ZmxmcnQ1b2UyMHB0eDB2OWl4enY1
eGZzemZkZXIiIHRpbWVzdGFtcD0iMTYyODc4MTQ3MCI+MTAzPC9rZXk+PC9mb3JlaWduLWtleXM+
PHJlZi10eXBlIG5hbWU9IkpvdXJuYWwgQXJ0aWNsZSI+MTc8L3JlZi10eXBlPjxjb250cmlidXRv
cnM+PGF1dGhvcnM+PGF1dGhvcj5Bc2FkemFkZWgsIEEuPC9hdXRob3I+PGF1dGhvcj5TZXllZGhv
c3NlaW5pIEdoYWhlaCwgSC48L2F1dGhvcj48YXV0aG9yPlNob2xlaHZhciwgRi48L2F1dGhvcj48
YXV0aG9yPlRha2hzaGlkLCBNLjwvYXV0aG9yPjxhdXRob3I+TmFnaGl6YWRlaCwgTS4gTS48L2F1
dGhvcj48L2F1dGhvcnM+PC9jb250cmlidXRvcnM+PGF1dGgtYWRkcmVzcz5EZXBhcnRtZW50IG9m
IEJpb2xvZ3ksIFVuaXZlcnNpdHkgb2YgTm91cmRhbmVzaCBJbnN0aXR1dGUgb2YgSGlnaGVyIEVk
dWNhdGlvbiwgTWV5bWVoLCBJc2ZhaGFuLCBJcmFuLiYjeEQ7WW91bmcgUmVzZWFyY2hlcnMgYW5k
IEVsaXRlcyBDbHViLCBTY2llbmNlIGFuZCBSZXNlYXJjaCBCcmFuY2gsIElzbGFtaWMgQXphZCBV
bml2ZXJzaXR5LCBUZWhyYW4sIElyYW4uJiN4RDtEZXBhcnRtZW50IG9mIEJpb2xvZ3ksIEZhY3Vs
dHkgb2YgU2NpZW5jZSwgWmFuZCBJbnN0aXR1dGUgb2YgSGlnaGVyIEVkdWNhdGlvbiwgU2hpcmF6
LCBJcmFuLiYjeEQ7RGlhZ25vc3RpYyBMYWJvcmF0b3J5IFNjaWVuY2VzIGFuZCBUZWNobm9sb2d5
IFJlc2VhcmNoIENlbnRlciwgU2Nob29sIG9mIFBhcmFtZWRpY2FsIFNjaWVuY2VzLCBTaGlyYXog
VW5pdmVyc2l0eSBvZiBNZWRpY2FsIFNjaWVuY2VzLCBTaGlyYXosIElyYW4uJiN4RDtOb25jb21t
dW5pY2FibGUgRGlzZWFzZXMgUmVzZWFyY2ggQ2VudGVyLCBGYXNhIFVuaXZlcnNpdHkgb2YgTWVk
aWNhbCBTY2llbmNlcywgRmFzYSwgSXJhbi48L2F1dGgtYWRkcmVzcz48dGl0bGVzPjx0aXRsZT5J
bnZlc3RpZ2F0aW9uIG9mIHRoZSBBc3NvY2lhdGlvbiBiZXR3ZWVuIDUtSHlkcm94eXRyeXB0YW1p
bmUgVHJhbnNwb3J0ZXIgR2VuZS1MaW5rZWQgUG9seW1vcnBoaWMgUmVnaW9uIHdpdGggVHlwZSAy
IERpYWJldGVzIE1lbGxpdHVzLCBPYmVzaXR5IGFuZCBCaW9jaGVtaWNhbCBQcm9maWxlcyBvZiBT
ZXJ1bSBpbiBJcmFuaWFuIFBvcHVsYXRpb248L3RpdGxlPjxzZWNvbmRhcnktdGl0bGU+QXZpY2Vu
bmEgSiBNZWQgQmlvdGVjaG5vbDwvc2Vjb25kYXJ5LXRpdGxlPjwvdGl0bGVzPjxwZXJpb2RpY2Fs
PjxmdWxsLXRpdGxlPkF2aWNlbm5hIEogTWVkIEJpb3RlY2hub2w8L2Z1bGwtdGl0bGU+PC9wZXJp
b2RpY2FsPjxwYWdlcz4yMzktMjQ0PC9wYWdlcz48dm9sdW1lPjExPC92b2x1bWU+PG51bWJlcj4z
PC9udW1iZXI+PGVkaXRpb24+MjAxOS8wOC8wNjwvZWRpdGlvbj48a2V5d29yZHM+PGtleXdvcmQ+
NS1IVFQgZ2VuZTwva2V5d29yZD48a2V5d29yZD41LUhUVExQUiBwb2x5bW9ycGhpc208L2tleXdv
cmQ+PGtleXdvcmQ+U2Vyb3RvbmluPC9rZXl3b3JkPjxrZXl3b3JkPlR5cGUgMiBkaWFiZXRlcyBt
ZWxsaXR1czwva2V5d29yZD48L2tleXdvcmRzPjxkYXRlcz48eWVhcj4yMDE5PC95ZWFyPjxwdWIt
ZGF0ZXM+PGRhdGU+SnVsLVNlcDwvZGF0ZT48L3B1Yi1kYXRlcz48L2RhdGVzPjxpc2JuPjIwMDgt
MjgzNSAoUHJpbnQpJiN4RDsyMDA4LTI4MzUgKExpbmtpbmcpPC9pc2JuPjxhY2Nlc3Npb24tbnVt
PjMxMzc5OTk3PC9hY2Nlc3Npb24tbnVtPjx1cmxzPjxyZWxhdGVkLXVybHM+PHVybD5odHRwczov
L3d3dy5uY2JpLm5sbS5uaWguZ292L3B1Ym1lZC8zMTM3OTk5NzwvdXJsPjwvcmVsYXRlZC11cmxz
PjwvdXJscz48Y3VzdG9tMj5QTUM2NjI2NTExPC9jdXN0b20yPjwvcmVjb3JkPjwvQ2l0ZT48L0Vu
ZE5vdGU+
</w:fldData>
        </w:fldChar>
      </w:r>
      <w:r w:rsidRPr="009E363B">
        <w:rPr>
          <w:rFonts w:ascii="Times New Roman" w:eastAsiaTheme="minorHAnsi" w:hAnsi="Times New Roman"/>
          <w:sz w:val="24"/>
          <w:szCs w:val="24"/>
        </w:rPr>
        <w:instrText xml:space="preserve"> ADDIN EN.CITE </w:instrText>
      </w:r>
      <w:r w:rsidRPr="009E363B">
        <w:rPr>
          <w:rFonts w:ascii="Times New Roman" w:eastAsiaTheme="minorHAnsi" w:hAnsi="Times New Roman"/>
          <w:sz w:val="24"/>
          <w:szCs w:val="24"/>
        </w:rPr>
        <w:fldChar w:fldCharType="begin">
          <w:fldData xml:space="preserve">PEVuZE5vdGU+PENpdGU+PEF1dGhvcj5Bc2FkemFkZWg8L0F1dGhvcj48WWVhcj4yMDE5PC9ZZWFy
PjxSZWNOdW0+MTAzPC9SZWNOdW0+PERpc3BsYXlUZXh0PihBc2FkemFkZWggZXQgYWwuLCAyMDE5
KTwvRGlzcGxheVRleHQ+PHJlY29yZD48cmVjLW51bWJlcj4xMDM8L3JlYy1udW1iZXI+PGZvcmVp
Z24ta2V5cz48a2V5IGFwcD0iRU4iIGRiLWlkPSJlc3Q5eGU5ZmxmcnQ1b2UyMHB0eDB2OWl4enY1
eGZzemZkZXIiIHRpbWVzdGFtcD0iMTYyODc4MTQ3MCI+MTAzPC9rZXk+PC9mb3JlaWduLWtleXM+
PHJlZi10eXBlIG5hbWU9IkpvdXJuYWwgQXJ0aWNsZSI+MTc8L3JlZi10eXBlPjxjb250cmlidXRv
cnM+PGF1dGhvcnM+PGF1dGhvcj5Bc2FkemFkZWgsIEEuPC9hdXRob3I+PGF1dGhvcj5TZXllZGhv
c3NlaW5pIEdoYWhlaCwgSC48L2F1dGhvcj48YXV0aG9yPlNob2xlaHZhciwgRi48L2F1dGhvcj48
YXV0aG9yPlRha2hzaGlkLCBNLjwvYXV0aG9yPjxhdXRob3I+TmFnaGl6YWRlaCwgTS4gTS48L2F1
dGhvcj48L2F1dGhvcnM+PC9jb250cmlidXRvcnM+PGF1dGgtYWRkcmVzcz5EZXBhcnRtZW50IG9m
IEJpb2xvZ3ksIFVuaXZlcnNpdHkgb2YgTm91cmRhbmVzaCBJbnN0aXR1dGUgb2YgSGlnaGVyIEVk
dWNhdGlvbiwgTWV5bWVoLCBJc2ZhaGFuLCBJcmFuLiYjeEQ7WW91bmcgUmVzZWFyY2hlcnMgYW5k
IEVsaXRlcyBDbHViLCBTY2llbmNlIGFuZCBSZXNlYXJjaCBCcmFuY2gsIElzbGFtaWMgQXphZCBV
bml2ZXJzaXR5LCBUZWhyYW4sIElyYW4uJiN4RDtEZXBhcnRtZW50IG9mIEJpb2xvZ3ksIEZhY3Vs
dHkgb2YgU2NpZW5jZSwgWmFuZCBJbnN0aXR1dGUgb2YgSGlnaGVyIEVkdWNhdGlvbiwgU2hpcmF6
LCBJcmFuLiYjeEQ7RGlhZ25vc3RpYyBMYWJvcmF0b3J5IFNjaWVuY2VzIGFuZCBUZWNobm9sb2d5
IFJlc2VhcmNoIENlbnRlciwgU2Nob29sIG9mIFBhcmFtZWRpY2FsIFNjaWVuY2VzLCBTaGlyYXog
VW5pdmVyc2l0eSBvZiBNZWRpY2FsIFNjaWVuY2VzLCBTaGlyYXosIElyYW4uJiN4RDtOb25jb21t
dW5pY2FibGUgRGlzZWFzZXMgUmVzZWFyY2ggQ2VudGVyLCBGYXNhIFVuaXZlcnNpdHkgb2YgTWVk
aWNhbCBTY2llbmNlcywgRmFzYSwgSXJhbi48L2F1dGgtYWRkcmVzcz48dGl0bGVzPjx0aXRsZT5J
bnZlc3RpZ2F0aW9uIG9mIHRoZSBBc3NvY2lhdGlvbiBiZXR3ZWVuIDUtSHlkcm94eXRyeXB0YW1p
bmUgVHJhbnNwb3J0ZXIgR2VuZS1MaW5rZWQgUG9seW1vcnBoaWMgUmVnaW9uIHdpdGggVHlwZSAy
IERpYWJldGVzIE1lbGxpdHVzLCBPYmVzaXR5IGFuZCBCaW9jaGVtaWNhbCBQcm9maWxlcyBvZiBT
ZXJ1bSBpbiBJcmFuaWFuIFBvcHVsYXRpb248L3RpdGxlPjxzZWNvbmRhcnktdGl0bGU+QXZpY2Vu
bmEgSiBNZWQgQmlvdGVjaG5vbDwvc2Vjb25kYXJ5LXRpdGxlPjwvdGl0bGVzPjxwZXJpb2RpY2Fs
PjxmdWxsLXRpdGxlPkF2aWNlbm5hIEogTWVkIEJpb3RlY2hub2w8L2Z1bGwtdGl0bGU+PC9wZXJp
b2RpY2FsPjxwYWdlcz4yMzktMjQ0PC9wYWdlcz48dm9sdW1lPjExPC92b2x1bWU+PG51bWJlcj4z
PC9udW1iZXI+PGVkaXRpb24+MjAxOS8wOC8wNjwvZWRpdGlvbj48a2V5d29yZHM+PGtleXdvcmQ+
NS1IVFQgZ2VuZTwva2V5d29yZD48a2V5d29yZD41LUhUVExQUiBwb2x5bW9ycGhpc208L2tleXdv
cmQ+PGtleXdvcmQ+U2Vyb3RvbmluPC9rZXl3b3JkPjxrZXl3b3JkPlR5cGUgMiBkaWFiZXRlcyBt
ZWxsaXR1czwva2V5d29yZD48L2tleXdvcmRzPjxkYXRlcz48eWVhcj4yMDE5PC95ZWFyPjxwdWIt
ZGF0ZXM+PGRhdGU+SnVsLVNlcDwvZGF0ZT48L3B1Yi1kYXRlcz48L2RhdGVzPjxpc2JuPjIwMDgt
MjgzNSAoUHJpbnQpJiN4RDsyMDA4LTI4MzUgKExpbmtpbmcpPC9pc2JuPjxhY2Nlc3Npb24tbnVt
PjMxMzc5OTk3PC9hY2Nlc3Npb24tbnVtPjx1cmxzPjxyZWxhdGVkLXVybHM+PHVybD5odHRwczov
L3d3dy5uY2JpLm5sbS5uaWguZ292L3B1Ym1lZC8zMTM3OTk5NzwvdXJsPjwvcmVsYXRlZC11cmxz
PjwvdXJscz48Y3VzdG9tMj5QTUM2NjI2NTExPC9jdXN0b20yPjwvcmVjb3JkPjwvQ2l0ZT48L0Vu
ZE5vdGU+
</w:fldData>
        </w:fldChar>
      </w:r>
      <w:r w:rsidRPr="009E363B">
        <w:rPr>
          <w:rFonts w:ascii="Times New Roman" w:eastAsiaTheme="minorHAnsi" w:hAnsi="Times New Roman"/>
          <w:sz w:val="24"/>
          <w:szCs w:val="24"/>
        </w:rPr>
        <w:instrText xml:space="preserve"> ADDIN EN.CITE.DATA </w:instrText>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r>
      <w:r w:rsidRPr="009E363B">
        <w:rPr>
          <w:rFonts w:ascii="Times New Roman" w:eastAsiaTheme="minorHAnsi" w:hAnsi="Times New Roman"/>
          <w:sz w:val="24"/>
          <w:szCs w:val="24"/>
        </w:rPr>
        <w:fldChar w:fldCharType="separate"/>
      </w:r>
      <w:r w:rsidRPr="009E363B">
        <w:rPr>
          <w:rFonts w:ascii="Times New Roman" w:eastAsiaTheme="minorHAnsi" w:hAnsi="Times New Roman"/>
          <w:noProof/>
          <w:sz w:val="24"/>
          <w:szCs w:val="24"/>
        </w:rPr>
        <w:t>(Asadzadeh et al., 2019)</w:t>
      </w:r>
      <w:r w:rsidRPr="009E363B">
        <w:rPr>
          <w:rFonts w:ascii="Times New Roman" w:eastAsiaTheme="minorHAnsi" w:hAnsi="Times New Roman"/>
          <w:sz w:val="24"/>
          <w:szCs w:val="24"/>
        </w:rPr>
        <w:fldChar w:fldCharType="end"/>
      </w:r>
      <w:r w:rsidRPr="009E363B">
        <w:rPr>
          <w:rFonts w:ascii="Times New Roman" w:eastAsiaTheme="minorHAnsi" w:hAnsi="Times New Roman"/>
          <w:sz w:val="24"/>
          <w:szCs w:val="24"/>
        </w:rPr>
        <w:t xml:space="preserve"> </w:t>
      </w:r>
    </w:p>
    <w:p w14:paraId="20C690BD" w14:textId="77777777" w:rsidR="00C52503" w:rsidRPr="009E363B" w:rsidRDefault="00C52503" w:rsidP="009E4320">
      <w:pPr>
        <w:spacing w:after="0" w:line="360" w:lineRule="auto"/>
        <w:jc w:val="both"/>
        <w:rPr>
          <w:rFonts w:ascii="Times New Roman" w:eastAsiaTheme="minorHAnsi" w:hAnsi="Times New Roman"/>
          <w:sz w:val="24"/>
          <w:szCs w:val="24"/>
        </w:rPr>
      </w:pPr>
    </w:p>
    <w:p w14:paraId="7CAB74DA" w14:textId="748BB791" w:rsidR="00C52503" w:rsidRPr="009E363B" w:rsidRDefault="00C52503" w:rsidP="00C52503">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Είναι συνεπώς αξιοσημείωτο, ότι οι φορείς του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που ακολούθησαν την άσκηση έκαναν μεγαλύτερη χρήση της θετικής επανεκτίμησης/χιούμορ μετά την παρέμβαση και σε σύγκριση με την ομάδα της διατροφικής παρέμβασης, αναδεικνύοντας την ευεργετική συνέργεια του γονότυπου με το είδος της παρέμβασης. Παρόλο λοιπόν που το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αλλήλιο</w:t>
      </w:r>
      <w:proofErr w:type="spellEnd"/>
      <w:r w:rsidRPr="009E363B">
        <w:rPr>
          <w:rFonts w:ascii="Times New Roman" w:eastAsiaTheme="minorHAnsi" w:hAnsi="Times New Roman"/>
          <w:sz w:val="24"/>
          <w:szCs w:val="24"/>
        </w:rPr>
        <w:t xml:space="preserve"> συσχετίστηκε με δυσμενέστερα ως προς το άγχος χαρακτηριστικά στους συμμετέχοντες της παρούσας μελέτης, αυτά μπόρεσαν να μετριαστούν και στην περίπτωση των ατόμων των δύο παρεμβάσεων να μειωθούν σημαντικά σε σύγκριση με την ομάδα ελέγχου. Αυτό πιθανόν να οφείλεται στη διατήρηση των ατόμων αυτών της ικανότητας να μετριάσουν την αρνητική συναισθηματικότητα, που μπορεί να τους προσέδιδε το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αλληλόμορφο και να βελτιώσουν το αυτό-αναφερόμενο άγχος με τη χρήση θετικότερων τρόπων διαχείρισης αυτού όπως  θετική επανεκτίμηση/χιούμορ. Τις ωφέλιμες αυτές συνθήκες φαίνεται να δημιούργησε η συμμετοχή τους στις δύο παρεμβάσεις και η πιθανή απαρτίωσ</w:t>
      </w:r>
      <w:r w:rsidR="008A7F1E" w:rsidRPr="009E363B">
        <w:rPr>
          <w:rFonts w:ascii="Times New Roman" w:eastAsiaTheme="minorHAnsi" w:hAnsi="Times New Roman"/>
          <w:sz w:val="24"/>
          <w:szCs w:val="24"/>
        </w:rPr>
        <w:t>ή</w:t>
      </w:r>
      <w:r w:rsidRPr="009E363B">
        <w:rPr>
          <w:rFonts w:ascii="Times New Roman" w:eastAsiaTheme="minorHAnsi" w:hAnsi="Times New Roman"/>
          <w:sz w:val="24"/>
          <w:szCs w:val="24"/>
        </w:rPr>
        <w:t xml:space="preserve"> τους με εργαλεία ωφέλιμα ως προς την υγεία τους γενικότερα.  </w:t>
      </w:r>
    </w:p>
    <w:p w14:paraId="4D9B6750" w14:textId="5DD757A1" w:rsidR="008712C9" w:rsidRPr="009E363B" w:rsidRDefault="008712C9" w:rsidP="00C52503">
      <w:pPr>
        <w:spacing w:after="0" w:line="360" w:lineRule="auto"/>
        <w:ind w:firstLine="720"/>
        <w:jc w:val="both"/>
        <w:rPr>
          <w:rFonts w:ascii="Times New Roman" w:eastAsiaTheme="minorHAnsi" w:hAnsi="Times New Roman"/>
          <w:sz w:val="24"/>
          <w:szCs w:val="24"/>
        </w:rPr>
      </w:pPr>
    </w:p>
    <w:p w14:paraId="099BCA8A" w14:textId="77777777" w:rsidR="008712C9" w:rsidRPr="009E363B" w:rsidRDefault="008712C9" w:rsidP="008712C9">
      <w:pPr>
        <w:spacing w:after="0" w:line="360" w:lineRule="auto"/>
        <w:jc w:val="both"/>
        <w:rPr>
          <w:rFonts w:ascii="Times New Roman" w:eastAsiaTheme="minorHAnsi" w:hAnsi="Times New Roman"/>
          <w:i/>
          <w:color w:val="000000" w:themeColor="text1"/>
          <w:sz w:val="24"/>
          <w:szCs w:val="24"/>
        </w:rPr>
      </w:pPr>
      <w:r w:rsidRPr="009E363B">
        <w:rPr>
          <w:rFonts w:ascii="Times New Roman" w:eastAsiaTheme="minorHAnsi" w:hAnsi="Times New Roman"/>
          <w:i/>
          <w:color w:val="000000" w:themeColor="text1"/>
          <w:sz w:val="24"/>
          <w:szCs w:val="24"/>
        </w:rPr>
        <w:t>Μοντέλα αλληλεπιδράσεων</w:t>
      </w:r>
    </w:p>
    <w:p w14:paraId="38B5D7EA" w14:textId="270351E9" w:rsidR="008712C9" w:rsidRPr="009E363B" w:rsidRDefault="008712C9" w:rsidP="008712C9">
      <w:pPr>
        <w:spacing w:after="0" w:line="360" w:lineRule="auto"/>
        <w:ind w:firstLine="720"/>
        <w:jc w:val="both"/>
        <w:rPr>
          <w:rFonts w:ascii="Times New Roman" w:eastAsiaTheme="minorHAnsi" w:hAnsi="Times New Roman"/>
          <w:color w:val="000000" w:themeColor="text1"/>
          <w:sz w:val="24"/>
          <w:szCs w:val="24"/>
        </w:rPr>
      </w:pPr>
      <w:r w:rsidRPr="009E363B">
        <w:rPr>
          <w:rFonts w:ascii="Times New Roman" w:eastAsiaTheme="minorHAnsi" w:hAnsi="Times New Roman"/>
          <w:color w:val="000000" w:themeColor="text1"/>
          <w:sz w:val="24"/>
          <w:szCs w:val="24"/>
        </w:rPr>
        <w:t>Η διερεύνηση μοντέλων με βάση κάποι</w:t>
      </w:r>
      <w:r w:rsidR="00027E8C" w:rsidRPr="009E363B">
        <w:rPr>
          <w:rFonts w:ascii="Times New Roman" w:eastAsiaTheme="minorHAnsi" w:hAnsi="Times New Roman"/>
          <w:color w:val="000000" w:themeColor="text1"/>
          <w:sz w:val="24"/>
          <w:szCs w:val="24"/>
        </w:rPr>
        <w:t>α</w:t>
      </w:r>
      <w:r w:rsidRPr="009E363B">
        <w:rPr>
          <w:rFonts w:ascii="Times New Roman" w:eastAsiaTheme="minorHAnsi" w:hAnsi="Times New Roman"/>
          <w:color w:val="000000" w:themeColor="text1"/>
          <w:sz w:val="24"/>
          <w:szCs w:val="24"/>
        </w:rPr>
        <w:t xml:space="preserve"> χαρακτηριστικ</w:t>
      </w:r>
      <w:r w:rsidR="00027E8C" w:rsidRPr="009E363B">
        <w:rPr>
          <w:rFonts w:ascii="Times New Roman" w:eastAsiaTheme="minorHAnsi" w:hAnsi="Times New Roman"/>
          <w:color w:val="000000" w:themeColor="text1"/>
          <w:sz w:val="24"/>
          <w:szCs w:val="24"/>
        </w:rPr>
        <w:t>ά</w:t>
      </w:r>
      <w:r w:rsidRPr="009E363B">
        <w:rPr>
          <w:rFonts w:ascii="Times New Roman" w:eastAsiaTheme="minorHAnsi" w:hAnsi="Times New Roman"/>
          <w:color w:val="000000" w:themeColor="text1"/>
          <w:sz w:val="24"/>
          <w:szCs w:val="24"/>
        </w:rPr>
        <w:t xml:space="preserve"> έδειξε ότι το παθολογικά αυξημένο STAI, φάνηκε να εξαρτάται κυρίως από τα επίπεδα του ΗΑΜ-Α, ακόμα και εάν αυτά ήταν κατά κύριο λόγο ήπια, από την χρήση της άρνησης/</w:t>
      </w:r>
      <w:r w:rsidR="00986BB6" w:rsidRPr="009E363B">
        <w:rPr>
          <w:rFonts w:ascii="Times New Roman" w:eastAsiaTheme="minorHAnsi" w:hAnsi="Times New Roman"/>
          <w:color w:val="000000" w:themeColor="text1"/>
          <w:sz w:val="24"/>
          <w:szCs w:val="24"/>
        </w:rPr>
        <w:t xml:space="preserve"> συμπεριφοράς </w:t>
      </w:r>
      <w:r w:rsidRPr="009E363B">
        <w:rPr>
          <w:rFonts w:ascii="Times New Roman" w:eastAsiaTheme="minorHAnsi" w:hAnsi="Times New Roman"/>
          <w:color w:val="000000" w:themeColor="text1"/>
          <w:sz w:val="24"/>
          <w:szCs w:val="24"/>
        </w:rPr>
        <w:t xml:space="preserve">απεμπλοκής και από τα χαμηλά επίπεδα του σωματικού ΗΑΜ-Α, </w:t>
      </w:r>
      <w:r w:rsidRPr="009E363B">
        <w:rPr>
          <w:rFonts w:ascii="Times New Roman" w:eastAsiaTheme="minorHAnsi" w:hAnsi="Times New Roman"/>
          <w:color w:val="000000" w:themeColor="text1"/>
          <w:sz w:val="24"/>
          <w:szCs w:val="24"/>
        </w:rPr>
        <w:lastRenderedPageBreak/>
        <w:t>πιθανόν αντικατοπτρίζοντας τη σημαντικότητα του ψυχικού HAM-A</w:t>
      </w:r>
      <w:r w:rsidR="001E4907">
        <w:rPr>
          <w:rFonts w:ascii="Times New Roman" w:eastAsiaTheme="minorHAnsi" w:hAnsi="Times New Roman"/>
          <w:color w:val="000000" w:themeColor="text1"/>
          <w:sz w:val="24"/>
          <w:szCs w:val="24"/>
        </w:rPr>
        <w:t xml:space="preserve"> </w:t>
      </w:r>
      <w:r w:rsidRPr="009E363B">
        <w:rPr>
          <w:rFonts w:ascii="Times New Roman" w:eastAsiaTheme="minorHAnsi" w:hAnsi="Times New Roman"/>
          <w:color w:val="000000" w:themeColor="text1"/>
          <w:sz w:val="24"/>
          <w:szCs w:val="24"/>
        </w:rPr>
        <w:t>στο άγχος. Παρόλο που τα άτομα με χαμηλότερα σκορ STAI και ΗΑΜ-Α και αυξημένο ψυχικό HAM-A, είχαν μεγαλύτερες πιθανότητες να ακολουθήσουν κάποια παρέμβαση, οι παρεμβάσεις μείωσαν σημαντικά τα επίπεδα αυτών των παραμέτρων ακόμα καλύτερα από ό</w:t>
      </w:r>
      <w:r w:rsidR="00027E8C" w:rsidRPr="009E363B">
        <w:rPr>
          <w:rFonts w:ascii="Times New Roman" w:eastAsiaTheme="minorHAnsi" w:hAnsi="Times New Roman"/>
          <w:color w:val="000000" w:themeColor="text1"/>
          <w:sz w:val="24"/>
          <w:szCs w:val="24"/>
        </w:rPr>
        <w:t>,</w:t>
      </w:r>
      <w:r w:rsidRPr="009E363B">
        <w:rPr>
          <w:rFonts w:ascii="Times New Roman" w:eastAsiaTheme="minorHAnsi" w:hAnsi="Times New Roman"/>
          <w:color w:val="000000" w:themeColor="text1"/>
          <w:sz w:val="24"/>
          <w:szCs w:val="24"/>
        </w:rPr>
        <w:t>τι στην ομάδα ελέγχου. Η χρήση της άρνησης και της συμπεριφοράς απεμπλοκής μπορούσε να προβλέψει το παθολογικά έντονο STAI και συνεπώς ήταν σε χαμηλότερα επίπεδα ιδιαίτερα για την ομάδα της διατροφής, ενώ η κατανάλωση ξηρών καρπών σχετιζόταν με την παρέμβαση της διατροφής</w:t>
      </w:r>
      <w:r w:rsidR="00027E8C" w:rsidRPr="009E363B">
        <w:rPr>
          <w:rFonts w:ascii="Times New Roman" w:eastAsiaTheme="minorHAnsi" w:hAnsi="Times New Roman"/>
          <w:color w:val="000000" w:themeColor="text1"/>
          <w:sz w:val="24"/>
          <w:szCs w:val="24"/>
        </w:rPr>
        <w:t>,</w:t>
      </w:r>
      <w:r w:rsidRPr="009E363B">
        <w:rPr>
          <w:rFonts w:ascii="Times New Roman" w:eastAsiaTheme="minorHAnsi" w:hAnsi="Times New Roman"/>
          <w:color w:val="000000" w:themeColor="text1"/>
          <w:sz w:val="24"/>
          <w:szCs w:val="24"/>
        </w:rPr>
        <w:t xml:space="preserve"> όπως ήταν αναμενόμενο. </w:t>
      </w:r>
    </w:p>
    <w:p w14:paraId="20648078" w14:textId="77777777" w:rsidR="00986BB6" w:rsidRPr="009E363B" w:rsidRDefault="00986BB6" w:rsidP="00986BB6">
      <w:pPr>
        <w:spacing w:after="0" w:line="360" w:lineRule="auto"/>
        <w:jc w:val="both"/>
        <w:rPr>
          <w:rFonts w:ascii="Times New Roman" w:eastAsiaTheme="minorHAnsi" w:hAnsi="Times New Roman"/>
          <w:i/>
          <w:sz w:val="24"/>
          <w:szCs w:val="24"/>
        </w:rPr>
      </w:pPr>
    </w:p>
    <w:p w14:paraId="6FE71639" w14:textId="5A87A226" w:rsidR="00986BB6" w:rsidRPr="009E363B" w:rsidRDefault="00986BB6" w:rsidP="00986BB6">
      <w:pPr>
        <w:spacing w:after="0" w:line="360" w:lineRule="auto"/>
        <w:jc w:val="both"/>
        <w:rPr>
          <w:rFonts w:ascii="Times New Roman" w:eastAsiaTheme="minorHAnsi" w:hAnsi="Times New Roman"/>
          <w:i/>
          <w:sz w:val="24"/>
          <w:szCs w:val="24"/>
        </w:rPr>
      </w:pPr>
      <w:r w:rsidRPr="009E363B">
        <w:rPr>
          <w:rFonts w:ascii="Times New Roman" w:eastAsiaTheme="minorHAnsi" w:hAnsi="Times New Roman"/>
          <w:i/>
          <w:sz w:val="24"/>
          <w:szCs w:val="24"/>
        </w:rPr>
        <w:t xml:space="preserve">Περιορισμοί της μελέτης </w:t>
      </w:r>
    </w:p>
    <w:p w14:paraId="0F4C8C0F" w14:textId="40671960" w:rsidR="00986BB6" w:rsidRPr="009E363B" w:rsidRDefault="00986BB6" w:rsidP="00986B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Ο πληθυσμός της παρούσας μελέτης ήταν ως επί τ</w:t>
      </w:r>
      <w:r w:rsidR="00A46792" w:rsidRPr="009E363B">
        <w:rPr>
          <w:rFonts w:ascii="Times New Roman" w:eastAsiaTheme="minorHAnsi" w:hAnsi="Times New Roman"/>
          <w:sz w:val="24"/>
          <w:szCs w:val="24"/>
        </w:rPr>
        <w:t>ο</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πλείστ</w:t>
      </w:r>
      <w:r w:rsidR="00A46792" w:rsidRPr="009E363B">
        <w:rPr>
          <w:rFonts w:ascii="Times New Roman" w:eastAsiaTheme="minorHAnsi" w:hAnsi="Times New Roman"/>
          <w:sz w:val="24"/>
          <w:szCs w:val="24"/>
        </w:rPr>
        <w:t>ο</w:t>
      </w:r>
      <w:r w:rsidRPr="009E363B">
        <w:rPr>
          <w:rFonts w:ascii="Times New Roman" w:eastAsiaTheme="minorHAnsi" w:hAnsi="Times New Roman"/>
          <w:sz w:val="24"/>
          <w:szCs w:val="24"/>
        </w:rPr>
        <w:t>ν</w:t>
      </w:r>
      <w:proofErr w:type="spellEnd"/>
      <w:r w:rsidRPr="009E363B">
        <w:rPr>
          <w:rFonts w:ascii="Times New Roman" w:eastAsiaTheme="minorHAnsi" w:hAnsi="Times New Roman"/>
          <w:sz w:val="24"/>
          <w:szCs w:val="24"/>
        </w:rPr>
        <w:t xml:space="preserve"> γυναίκες, με μέσο όρο ηλικίας τα 33 έτη, ανύπαντροι, και κατά κύριο λόγο με Πανεπιστημιακή Εκπαίδευση και άνεργοι. Συνεπώς, τα άτομα που δέχθηκαν να συμμετ</w:t>
      </w:r>
      <w:r w:rsidR="001E4907">
        <w:rPr>
          <w:rFonts w:ascii="Times New Roman" w:eastAsiaTheme="minorHAnsi" w:hAnsi="Times New Roman"/>
          <w:sz w:val="24"/>
          <w:szCs w:val="24"/>
        </w:rPr>
        <w:t>έ</w:t>
      </w:r>
      <w:r w:rsidRPr="009E363B">
        <w:rPr>
          <w:rFonts w:ascii="Times New Roman" w:eastAsiaTheme="minorHAnsi" w:hAnsi="Times New Roman"/>
          <w:sz w:val="24"/>
          <w:szCs w:val="24"/>
        </w:rPr>
        <w:t xml:space="preserve">χουν στις παρεμβάσεις δεν αποτελούν γενικευμένο πληθυσμό και έτσι τα αποτελέσματα δεν αφορούν το γενικό Ελληνικό πληθυσμό. </w:t>
      </w:r>
      <w:r w:rsidR="00DA0661" w:rsidRPr="009E363B">
        <w:rPr>
          <w:rFonts w:ascii="Times New Roman" w:eastAsiaTheme="minorHAnsi" w:hAnsi="Times New Roman"/>
          <w:sz w:val="24"/>
          <w:szCs w:val="24"/>
        </w:rPr>
        <w:t>Επίσης,</w:t>
      </w:r>
      <w:r w:rsidRPr="009E363B">
        <w:rPr>
          <w:rFonts w:ascii="Times New Roman" w:eastAsiaTheme="minorHAnsi" w:hAnsi="Times New Roman"/>
          <w:sz w:val="24"/>
          <w:szCs w:val="24"/>
        </w:rPr>
        <w:t xml:space="preserve"> ήταν ιδιαίτερα νεαροί σε ηλικία γεγονός που πιθανόν διαμόρφωσε και κατά συνέπεια περιόρισε το εύρος των κοινωνικό-οικονομικών χαρακτηριστικών που πιθανόν να επιδρούν στις διατροφικές συνήθειες και στον τρόπο ζωής και δεν κατάφερε να διευρύνει τα αποτελέσματα και σε μεγαλύτερης ηλικίας άτομα που διαχειρίζονται και αναφέρουν διαφορετικά επίπεδα άγχους. Παράλληλα, το χρονικό διάστημα των παρεμβάσεων δε μπόρεσε να ξεπεράσει τον 1 μήνα και να συμπεριλά</w:t>
      </w:r>
      <w:r w:rsidR="00051EBB" w:rsidRPr="009E363B">
        <w:rPr>
          <w:rFonts w:ascii="Times New Roman" w:eastAsiaTheme="minorHAnsi" w:hAnsi="Times New Roman"/>
          <w:sz w:val="24"/>
          <w:szCs w:val="24"/>
        </w:rPr>
        <w:t>β</w:t>
      </w:r>
      <w:r w:rsidRPr="009E363B">
        <w:rPr>
          <w:rFonts w:ascii="Times New Roman" w:eastAsiaTheme="minorHAnsi" w:hAnsi="Times New Roman"/>
          <w:sz w:val="24"/>
          <w:szCs w:val="24"/>
        </w:rPr>
        <w:t>ει περισσότερα χρονικά σημεία, ώστε να μετρήσει ουσιαστικές αλλαγές</w:t>
      </w:r>
      <w:r w:rsidR="008A0F65">
        <w:rPr>
          <w:rFonts w:ascii="Times New Roman" w:eastAsiaTheme="minorHAnsi" w:hAnsi="Times New Roman"/>
          <w:sz w:val="24"/>
          <w:szCs w:val="24"/>
        </w:rPr>
        <w:t xml:space="preserve"> </w:t>
      </w:r>
      <w:r w:rsidRPr="009E363B">
        <w:rPr>
          <w:rFonts w:ascii="Times New Roman" w:eastAsiaTheme="minorHAnsi" w:hAnsi="Times New Roman"/>
          <w:sz w:val="24"/>
          <w:szCs w:val="24"/>
        </w:rPr>
        <w:t xml:space="preserve">στον τρόπο ζωής και στη διατροφή, ωστόσο κατάφερε να βελτιώσει κάποιες από τις υπό μελέτη παραμέτρους. </w:t>
      </w:r>
    </w:p>
    <w:p w14:paraId="06A5DEF7" w14:textId="615A3101" w:rsidR="00986BB6" w:rsidRPr="009E363B" w:rsidRDefault="00986BB6" w:rsidP="00986B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Η μετριασμένη επίσης αποδοτικότητα του ΗΑΜ-Α εργαλείου πιθανόν να οφείλετ</w:t>
      </w:r>
      <w:r w:rsidR="00DA0661" w:rsidRPr="009E363B">
        <w:rPr>
          <w:rFonts w:ascii="Times New Roman" w:eastAsiaTheme="minorHAnsi" w:hAnsi="Times New Roman"/>
          <w:sz w:val="24"/>
          <w:szCs w:val="24"/>
        </w:rPr>
        <w:t>αι</w:t>
      </w:r>
      <w:r w:rsidRPr="009E363B">
        <w:rPr>
          <w:rFonts w:ascii="Times New Roman" w:eastAsiaTheme="minorHAnsi" w:hAnsi="Times New Roman"/>
          <w:sz w:val="24"/>
          <w:szCs w:val="24"/>
        </w:rPr>
        <w:t xml:space="preserve"> στην</w:t>
      </w:r>
      <w:r w:rsidR="008A0F65">
        <w:rPr>
          <w:rFonts w:ascii="Times New Roman" w:eastAsiaTheme="minorHAnsi" w:hAnsi="Times New Roman"/>
          <w:sz w:val="24"/>
          <w:szCs w:val="24"/>
        </w:rPr>
        <w:t xml:space="preserve"> </w:t>
      </w:r>
      <w:r w:rsidRPr="009E363B">
        <w:rPr>
          <w:rFonts w:ascii="Times New Roman" w:eastAsiaTheme="minorHAnsi" w:hAnsi="Times New Roman"/>
          <w:sz w:val="24"/>
          <w:szCs w:val="24"/>
        </w:rPr>
        <w:t>αυτό-συμπλήρωση του ερωτηματολογίου, που πλέον θεωρείται περισσότερο κλινικό και λιγότερο αυτό-διαγνωστικό και απαιτεί τη συμπλήρωση από ειδικό στ</w:t>
      </w:r>
      <w:r w:rsidR="008A0F65">
        <w:rPr>
          <w:rFonts w:ascii="Times New Roman" w:eastAsiaTheme="minorHAnsi" w:hAnsi="Times New Roman"/>
          <w:sz w:val="24"/>
          <w:szCs w:val="24"/>
        </w:rPr>
        <w:t>ο</w:t>
      </w:r>
      <w:r w:rsidRPr="009E363B">
        <w:rPr>
          <w:rFonts w:ascii="Times New Roman" w:eastAsiaTheme="minorHAnsi" w:hAnsi="Times New Roman"/>
          <w:sz w:val="24"/>
          <w:szCs w:val="24"/>
        </w:rPr>
        <w:t xml:space="preserve"> πλαίσι</w:t>
      </w:r>
      <w:r w:rsidR="008A0F65">
        <w:rPr>
          <w:rFonts w:ascii="Times New Roman" w:eastAsiaTheme="minorHAnsi" w:hAnsi="Times New Roman"/>
          <w:sz w:val="24"/>
          <w:szCs w:val="24"/>
        </w:rPr>
        <w:t>ο</w:t>
      </w:r>
      <w:r w:rsidRPr="009E363B">
        <w:rPr>
          <w:rFonts w:ascii="Times New Roman" w:eastAsiaTheme="minorHAnsi" w:hAnsi="Times New Roman"/>
          <w:sz w:val="24"/>
          <w:szCs w:val="24"/>
        </w:rPr>
        <w:t xml:space="preserve"> συνέντευξης. Παρόλο που οι συμμετέχοντες με φαρμακευτική αγωγή για το άγχος ή κάποια άλλη ψυχική διαταραχή αποκλείστηκαν από την παρούσα μελέτη, δεν υπήρξε εκτίμηση αυτών ως προς την παρουσία κάποιας </w:t>
      </w:r>
      <w:proofErr w:type="spellStart"/>
      <w:r w:rsidRPr="009E363B">
        <w:rPr>
          <w:rFonts w:ascii="Times New Roman" w:eastAsiaTheme="minorHAnsi" w:hAnsi="Times New Roman"/>
          <w:sz w:val="24"/>
          <w:szCs w:val="24"/>
        </w:rPr>
        <w:t>υποκλινικής</w:t>
      </w:r>
      <w:proofErr w:type="spellEnd"/>
      <w:r w:rsidRPr="009E363B">
        <w:rPr>
          <w:rFonts w:ascii="Times New Roman" w:eastAsiaTheme="minorHAnsi" w:hAnsi="Times New Roman"/>
          <w:sz w:val="24"/>
          <w:szCs w:val="24"/>
        </w:rPr>
        <w:t xml:space="preserve"> ή μη διαγνωσμένης ψυχικής διαταραχής. </w:t>
      </w:r>
    </w:p>
    <w:p w14:paraId="24675019" w14:textId="77777777" w:rsidR="00986BB6" w:rsidRPr="009E363B" w:rsidRDefault="00986BB6" w:rsidP="00986BB6">
      <w:pPr>
        <w:spacing w:after="0" w:line="360" w:lineRule="auto"/>
        <w:ind w:firstLine="720"/>
        <w:jc w:val="both"/>
        <w:rPr>
          <w:rFonts w:ascii="Times New Roman" w:eastAsiaTheme="minorHAnsi" w:hAnsi="Times New Roman"/>
          <w:sz w:val="24"/>
          <w:szCs w:val="24"/>
        </w:rPr>
      </w:pPr>
      <w:r w:rsidRPr="009E363B">
        <w:rPr>
          <w:rFonts w:ascii="Times New Roman" w:eastAsiaTheme="minorHAnsi" w:hAnsi="Times New Roman"/>
          <w:sz w:val="24"/>
          <w:szCs w:val="24"/>
        </w:rPr>
        <w:t xml:space="preserve">Μελέτες, που στοχεύουν σε ευρύτερο και μεγαλύτερο πληθυσμό για περισσότερο χρονικό διάστημα, πιθανόν να αποσαφηνίσουν καλύτερα την ικανότητα τέτοιων παρεμβάσεων και τα χαρακτηριστικά εκείνα που αυξάνουν την ευαισθησία στην αρνητική συναισθηματικότητα, χωρίς αντιστρεψιμότητα.  </w:t>
      </w:r>
    </w:p>
    <w:p w14:paraId="3CFF8010" w14:textId="4AE48DBC" w:rsidR="001A0320" w:rsidRPr="009E363B" w:rsidRDefault="001A0320" w:rsidP="00E95BBD">
      <w:pPr>
        <w:pStyle w:val="1"/>
        <w:rPr>
          <w:sz w:val="28"/>
          <w:szCs w:val="28"/>
          <w:lang w:val="el-GR"/>
        </w:rPr>
      </w:pPr>
      <w:bookmarkStart w:id="78" w:name="_Toc83225982"/>
      <w:r w:rsidRPr="009E363B">
        <w:rPr>
          <w:sz w:val="28"/>
          <w:szCs w:val="28"/>
        </w:rPr>
        <w:lastRenderedPageBreak/>
        <w:t>Συμπεράσματα</w:t>
      </w:r>
      <w:bookmarkEnd w:id="78"/>
      <w:r w:rsidR="00C14B8B" w:rsidRPr="009E363B">
        <w:rPr>
          <w:sz w:val="28"/>
          <w:szCs w:val="28"/>
          <w:lang w:val="el-GR"/>
        </w:rPr>
        <w:t xml:space="preserve"> </w:t>
      </w:r>
    </w:p>
    <w:p w14:paraId="30E0C87F" w14:textId="3C86BFE3" w:rsidR="00F71932" w:rsidRPr="009E363B" w:rsidRDefault="001A0320" w:rsidP="001A0320">
      <w:pPr>
        <w:tabs>
          <w:tab w:val="left" w:pos="6960"/>
        </w:tabs>
        <w:spacing w:line="360" w:lineRule="auto"/>
        <w:jc w:val="both"/>
        <w:rPr>
          <w:rFonts w:ascii="Times New Roman" w:hAnsi="Times New Roman"/>
          <w:sz w:val="24"/>
          <w:szCs w:val="24"/>
        </w:rPr>
      </w:pPr>
      <w:r w:rsidRPr="009E363B">
        <w:rPr>
          <w:rFonts w:ascii="Times New Roman" w:hAnsi="Times New Roman"/>
          <w:sz w:val="24"/>
          <w:szCs w:val="24"/>
        </w:rPr>
        <w:t>Α) Τα τρέχοντα ευρήματα υποστηρίζουν την ανάγκη ανάπτυξης παρεμβάσεων που όχι μόνο ενισχύουν και υποστηρίζουν έναν πιο υγιεινό τρόπο ζωής από την άποψη των διατροφικών προτύπων</w:t>
      </w:r>
      <w:r w:rsidR="008A0F65">
        <w:rPr>
          <w:rFonts w:ascii="Times New Roman" w:hAnsi="Times New Roman"/>
          <w:sz w:val="24"/>
          <w:szCs w:val="24"/>
        </w:rPr>
        <w:t xml:space="preserve"> </w:t>
      </w:r>
      <w:r w:rsidRPr="009E363B">
        <w:rPr>
          <w:rFonts w:ascii="Times New Roman" w:hAnsi="Times New Roman"/>
          <w:sz w:val="24"/>
          <w:szCs w:val="24"/>
        </w:rPr>
        <w:t xml:space="preserve">και της σωματικής δραστηριότητας, αλλά επίσης επιχειρούν να ενισχύσουν τις θετικές και προσαρμοστικές στρατηγικές αντιμετώπισης, όπως </w:t>
      </w:r>
      <w:r w:rsidR="007B634A" w:rsidRPr="009E363B">
        <w:rPr>
          <w:rFonts w:ascii="Times New Roman" w:hAnsi="Times New Roman"/>
          <w:sz w:val="24"/>
          <w:szCs w:val="24"/>
        </w:rPr>
        <w:t xml:space="preserve">είναι </w:t>
      </w:r>
      <w:r w:rsidRPr="009E363B">
        <w:rPr>
          <w:rFonts w:ascii="Times New Roman" w:hAnsi="Times New Roman"/>
          <w:sz w:val="24"/>
          <w:szCs w:val="24"/>
        </w:rPr>
        <w:t>η θετική επανεκτίμηση</w:t>
      </w:r>
      <w:r w:rsidR="00967A33">
        <w:rPr>
          <w:rFonts w:ascii="Times New Roman" w:hAnsi="Times New Roman"/>
          <w:sz w:val="24"/>
          <w:szCs w:val="24"/>
        </w:rPr>
        <w:t>, το χιούμορ</w:t>
      </w:r>
      <w:r w:rsidRPr="009E363B">
        <w:rPr>
          <w:rFonts w:ascii="Times New Roman" w:hAnsi="Times New Roman"/>
          <w:sz w:val="24"/>
          <w:szCs w:val="24"/>
        </w:rPr>
        <w:t xml:space="preserve"> και </w:t>
      </w:r>
      <w:r w:rsidR="007B634A" w:rsidRPr="009E363B">
        <w:rPr>
          <w:rFonts w:ascii="Times New Roman" w:hAnsi="Times New Roman"/>
          <w:sz w:val="24"/>
          <w:szCs w:val="24"/>
        </w:rPr>
        <w:t xml:space="preserve">η </w:t>
      </w:r>
      <w:r w:rsidRPr="009E363B">
        <w:rPr>
          <w:rFonts w:ascii="Times New Roman" w:hAnsi="Times New Roman"/>
          <w:sz w:val="24"/>
          <w:szCs w:val="24"/>
        </w:rPr>
        <w:t>αποδοχή</w:t>
      </w:r>
      <w:r w:rsidR="00967A33">
        <w:rPr>
          <w:rFonts w:ascii="Times New Roman" w:hAnsi="Times New Roman"/>
          <w:sz w:val="24"/>
          <w:szCs w:val="24"/>
        </w:rPr>
        <w:t>, ο σχεδιασμός</w:t>
      </w:r>
      <w:r w:rsidRPr="009E363B">
        <w:rPr>
          <w:rFonts w:ascii="Times New Roman" w:hAnsi="Times New Roman"/>
          <w:sz w:val="24"/>
          <w:szCs w:val="24"/>
        </w:rPr>
        <w:t xml:space="preserve">, που με τη σειρά τους θα μπορούσαν να μειώσουν τη χρήση </w:t>
      </w:r>
      <w:proofErr w:type="spellStart"/>
      <w:r w:rsidRPr="009E363B">
        <w:rPr>
          <w:rFonts w:ascii="Times New Roman" w:hAnsi="Times New Roman"/>
          <w:sz w:val="24"/>
          <w:szCs w:val="24"/>
        </w:rPr>
        <w:t>δυσπροσάρμοστων</w:t>
      </w:r>
      <w:proofErr w:type="spellEnd"/>
      <w:r w:rsidRPr="009E363B">
        <w:rPr>
          <w:rFonts w:ascii="Times New Roman" w:hAnsi="Times New Roman"/>
          <w:sz w:val="24"/>
          <w:szCs w:val="24"/>
        </w:rPr>
        <w:t xml:space="preserve"> στρατηγικών αντιμετώπισης, όπως </w:t>
      </w:r>
      <w:r w:rsidR="007B634A" w:rsidRPr="009E363B">
        <w:rPr>
          <w:rFonts w:ascii="Times New Roman" w:hAnsi="Times New Roman"/>
          <w:sz w:val="24"/>
          <w:szCs w:val="24"/>
        </w:rPr>
        <w:t xml:space="preserve">είναι </w:t>
      </w:r>
      <w:r w:rsidRPr="009E363B">
        <w:rPr>
          <w:rFonts w:ascii="Times New Roman" w:hAnsi="Times New Roman"/>
          <w:sz w:val="24"/>
          <w:szCs w:val="24"/>
        </w:rPr>
        <w:t xml:space="preserve">η άρνηση και η συμπεριφορά απεμπλοκής, η χρήση ουσιών και η </w:t>
      </w:r>
      <w:proofErr w:type="spellStart"/>
      <w:r w:rsidRPr="009E363B">
        <w:rPr>
          <w:rFonts w:ascii="Times New Roman" w:hAnsi="Times New Roman"/>
          <w:sz w:val="24"/>
          <w:szCs w:val="24"/>
        </w:rPr>
        <w:t>αυτοευθύνη</w:t>
      </w:r>
      <w:proofErr w:type="spellEnd"/>
      <w:r w:rsidR="00FA67AC" w:rsidRPr="009E363B">
        <w:rPr>
          <w:rFonts w:ascii="Times New Roman" w:hAnsi="Times New Roman"/>
          <w:sz w:val="24"/>
          <w:szCs w:val="24"/>
        </w:rPr>
        <w:t>,</w:t>
      </w:r>
      <w:r w:rsidRPr="009E363B">
        <w:rPr>
          <w:rFonts w:ascii="Times New Roman" w:hAnsi="Times New Roman"/>
          <w:sz w:val="24"/>
          <w:szCs w:val="24"/>
        </w:rPr>
        <w:t xml:space="preserve"> συμβάλλοντας συνολικά σε ένα πιο υγιές σώμα και μυαλό</w:t>
      </w:r>
      <w:r w:rsidR="008164BC" w:rsidRPr="009E363B">
        <w:rPr>
          <w:rFonts w:ascii="Times New Roman" w:hAnsi="Times New Roman"/>
          <w:sz w:val="24"/>
          <w:szCs w:val="24"/>
        </w:rPr>
        <w:t>.</w:t>
      </w:r>
    </w:p>
    <w:p w14:paraId="289943A4" w14:textId="0E11CB51" w:rsidR="008F27F1" w:rsidRPr="009E363B" w:rsidRDefault="008164BC" w:rsidP="002C1F5E">
      <w:pPr>
        <w:spacing w:line="360" w:lineRule="auto"/>
        <w:jc w:val="both"/>
        <w:rPr>
          <w:rFonts w:ascii="Times New Roman" w:eastAsiaTheme="minorHAnsi" w:hAnsi="Times New Roman"/>
          <w:sz w:val="24"/>
          <w:szCs w:val="24"/>
        </w:rPr>
      </w:pPr>
      <w:r w:rsidRPr="009E363B">
        <w:rPr>
          <w:rFonts w:ascii="Times New Roman" w:hAnsi="Times New Roman"/>
          <w:sz w:val="24"/>
          <w:szCs w:val="24"/>
        </w:rPr>
        <w:t>Β)</w:t>
      </w:r>
      <w:r w:rsidRPr="009E363B">
        <w:rPr>
          <w:rFonts w:ascii="Times New Roman" w:eastAsiaTheme="minorHAnsi" w:hAnsi="Times New Roman"/>
          <w:sz w:val="24"/>
          <w:szCs w:val="24"/>
        </w:rPr>
        <w:t xml:space="preserve"> Με βάση την μελέτη της παρέμβασης, </w:t>
      </w:r>
      <w:r w:rsidR="00BE5405" w:rsidRPr="009E363B">
        <w:rPr>
          <w:rFonts w:ascii="Times New Roman" w:eastAsiaTheme="minorHAnsi" w:hAnsi="Times New Roman"/>
          <w:sz w:val="24"/>
          <w:szCs w:val="24"/>
        </w:rPr>
        <w:t>τόσο</w:t>
      </w:r>
      <w:r w:rsidRPr="009E363B">
        <w:rPr>
          <w:rFonts w:ascii="Times New Roman" w:eastAsiaTheme="minorHAnsi" w:hAnsi="Times New Roman"/>
          <w:sz w:val="24"/>
          <w:szCs w:val="24"/>
        </w:rPr>
        <w:t xml:space="preserve"> η άσκηση </w:t>
      </w:r>
      <w:r w:rsidR="00BE5405" w:rsidRPr="009E363B">
        <w:rPr>
          <w:rFonts w:ascii="Times New Roman" w:eastAsiaTheme="minorHAnsi" w:hAnsi="Times New Roman"/>
          <w:sz w:val="24"/>
          <w:szCs w:val="24"/>
        </w:rPr>
        <w:t xml:space="preserve">όσο </w:t>
      </w:r>
      <w:r w:rsidRPr="009E363B">
        <w:rPr>
          <w:rFonts w:ascii="Times New Roman" w:eastAsiaTheme="minorHAnsi" w:hAnsi="Times New Roman"/>
          <w:sz w:val="24"/>
          <w:szCs w:val="24"/>
        </w:rPr>
        <w:t>και η διατροφή παρουσίασαν σημαντικές και θετικές για την ψυχική υγεία επιδράσεις. Η άσκηση φάνηκε να είναι πιο ωφέλιμη, καθώς επηρέασε περισσότερες παραμέτρους σε σύγκριση με τη διατροφή και οι βελτιώσεις αφορούσαν τόσο παράγοντες του μεταβολισμού, όσο και παράγοντες τη</w:t>
      </w:r>
      <w:r w:rsidR="00BE5405" w:rsidRPr="009E363B">
        <w:rPr>
          <w:rFonts w:ascii="Times New Roman" w:eastAsiaTheme="minorHAnsi" w:hAnsi="Times New Roman"/>
          <w:sz w:val="24"/>
          <w:szCs w:val="24"/>
        </w:rPr>
        <w:t>ς</w:t>
      </w:r>
      <w:r w:rsidRPr="009E363B">
        <w:rPr>
          <w:rFonts w:ascii="Times New Roman" w:eastAsiaTheme="minorHAnsi" w:hAnsi="Times New Roman"/>
          <w:sz w:val="24"/>
          <w:szCs w:val="24"/>
        </w:rPr>
        <w:t xml:space="preserve"> διαχείρισης του άγχους. Παρόλο που η χρήση αρνητικών τρόπων διαχείρισης δε μεταβλήθηκε σημαντικά, αυξήθηκε η χρήση της θετικής επανεκτίμησης και του χιούμορ και στις δύο παρεμβάσεις, ενώ στην άσκηση υπήρξε και αυξημένη χρήση της αποδοχής και του σχεδιασμού. Παράλληλα, η παρουσία του </w:t>
      </w:r>
      <w:r w:rsidRPr="009E363B">
        <w:rPr>
          <w:rFonts w:ascii="Times New Roman" w:eastAsiaTheme="minorHAnsi" w:hAnsi="Times New Roman"/>
          <w:sz w:val="24"/>
          <w:szCs w:val="24"/>
          <w:lang w:val="en-GB"/>
        </w:rPr>
        <w:t>L</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αλληλόμορφου</w:t>
      </w:r>
      <w:proofErr w:type="spellEnd"/>
      <w:r w:rsidRPr="009E363B">
        <w:rPr>
          <w:rFonts w:ascii="Times New Roman" w:eastAsiaTheme="minorHAnsi" w:hAnsi="Times New Roman"/>
          <w:sz w:val="24"/>
          <w:szCs w:val="24"/>
        </w:rPr>
        <w:t xml:space="preserve"> για τον πολυμορφισμό</w:t>
      </w:r>
      <w:r w:rsidR="002C1F5E" w:rsidRPr="009E363B">
        <w:rPr>
          <w:rFonts w:ascii="Times New Roman" w:eastAsiaTheme="minorHAnsi" w:hAnsi="Times New Roman"/>
          <w:sz w:val="24"/>
          <w:szCs w:val="24"/>
        </w:rPr>
        <w:t xml:space="preserve"> </w:t>
      </w:r>
      <w:r w:rsidRPr="009E363B">
        <w:rPr>
          <w:rFonts w:ascii="Times New Roman" w:eastAsiaTheme="minorHAnsi" w:hAnsi="Times New Roman"/>
          <w:sz w:val="24"/>
          <w:szCs w:val="24"/>
        </w:rPr>
        <w:t>5-HTTLP</w:t>
      </w:r>
      <w:r w:rsidR="002C1F5E" w:rsidRPr="009E363B">
        <w:rPr>
          <w:rFonts w:ascii="Times New Roman" w:eastAsiaTheme="minorHAnsi" w:hAnsi="Times New Roman"/>
          <w:sz w:val="24"/>
          <w:szCs w:val="24"/>
        </w:rPr>
        <w:t>R</w:t>
      </w:r>
      <w:r w:rsidRPr="009E363B">
        <w:rPr>
          <w:rFonts w:ascii="Times New Roman" w:eastAsiaTheme="minorHAnsi" w:hAnsi="Times New Roman"/>
          <w:sz w:val="24"/>
          <w:szCs w:val="24"/>
        </w:rPr>
        <w:t xml:space="preserve"> προσέδωσε μεγαλύτερη βελτίωση στην παρέμβαση της άσκησης, αυξάνοντας σημαντικότερα τη χρήση της θετικής επανεκτίμησης/χιούμορ. Αντίστοιχα, επιβεβαιώθηκε η συσχέτιση του </w:t>
      </w:r>
      <w:r w:rsidRPr="009E363B">
        <w:rPr>
          <w:rFonts w:ascii="Times New Roman" w:eastAsiaTheme="minorHAnsi" w:hAnsi="Times New Roman"/>
          <w:sz w:val="24"/>
          <w:szCs w:val="24"/>
          <w:lang w:val="en-GB"/>
        </w:rPr>
        <w:t>S</w:t>
      </w:r>
      <w:r w:rsidRPr="009E363B">
        <w:rPr>
          <w:rFonts w:ascii="Times New Roman" w:eastAsiaTheme="minorHAnsi" w:hAnsi="Times New Roman"/>
          <w:sz w:val="24"/>
          <w:szCs w:val="24"/>
        </w:rPr>
        <w:t xml:space="preserve"> </w:t>
      </w:r>
      <w:proofErr w:type="spellStart"/>
      <w:r w:rsidRPr="009E363B">
        <w:rPr>
          <w:rFonts w:ascii="Times New Roman" w:eastAsiaTheme="minorHAnsi" w:hAnsi="Times New Roman"/>
          <w:sz w:val="24"/>
          <w:szCs w:val="24"/>
        </w:rPr>
        <w:t>αλληλίου</w:t>
      </w:r>
      <w:proofErr w:type="spellEnd"/>
      <w:r w:rsidRPr="009E363B">
        <w:rPr>
          <w:rFonts w:ascii="Times New Roman" w:eastAsiaTheme="minorHAnsi" w:hAnsi="Times New Roman"/>
          <w:sz w:val="24"/>
          <w:szCs w:val="24"/>
        </w:rPr>
        <w:t xml:space="preserve"> με δυσμενέστερα ως προς το άγχος χαρακτηριστικά, ωστόσο ακόμα και στα άτομα αυτά δε μειώθηκε η ικανότητ</w:t>
      </w:r>
      <w:r w:rsidR="00BE5405" w:rsidRPr="009E363B">
        <w:rPr>
          <w:rFonts w:ascii="Times New Roman" w:eastAsiaTheme="minorHAnsi" w:hAnsi="Times New Roman"/>
          <w:sz w:val="24"/>
          <w:szCs w:val="24"/>
        </w:rPr>
        <w:t>ά</w:t>
      </w:r>
      <w:r w:rsidRPr="009E363B">
        <w:rPr>
          <w:rFonts w:ascii="Times New Roman" w:eastAsiaTheme="minorHAnsi" w:hAnsi="Times New Roman"/>
          <w:sz w:val="24"/>
          <w:szCs w:val="24"/>
        </w:rPr>
        <w:t xml:space="preserve"> τους να βελτιώσουν το άγχος τους με τις παρεμβάσεις της άσκησης και της διατροφής. </w:t>
      </w:r>
    </w:p>
    <w:p w14:paraId="6DC90B90" w14:textId="545DC423" w:rsidR="007A6F7E" w:rsidRPr="009E363B" w:rsidRDefault="008F27F1" w:rsidP="008F27F1">
      <w:pPr>
        <w:spacing w:after="0" w:line="360" w:lineRule="auto"/>
        <w:jc w:val="both"/>
        <w:rPr>
          <w:rFonts w:ascii="Times New Roman" w:eastAsiaTheme="minorHAnsi" w:hAnsi="Times New Roman"/>
          <w:sz w:val="24"/>
          <w:szCs w:val="24"/>
        </w:rPr>
      </w:pPr>
      <w:r w:rsidRPr="009E363B">
        <w:rPr>
          <w:rFonts w:ascii="Times New Roman" w:eastAsiaTheme="minorHAnsi" w:hAnsi="Times New Roman"/>
          <w:sz w:val="24"/>
          <w:szCs w:val="24"/>
        </w:rPr>
        <w:t>Γ) Η παρούσα μελέτη, αναδεικνύει την ικανότητα της απαρτίωσης των ατόμων με εργαλεία ωφέλιμα ως προς την υγεία τους, όπως ήπιες αλλαγές στην διατροφή και την άσκηση, για τη βελτίωση και τη χρήση θετικότερων, ως προς το καθημερινό άγχος, τρόπων διαχείρισης. Σε νεαρά άτομα, με μη παθολογικά επίπεδα άγχους, τέτοιες παρεμβάσεις δείχνουν ελπιδοφόρες και πιθανόν να συμβάλλουν σημαντικά στην ανάπτυξη ανθεκτικότητας από χρόνια στρεσογόνες καταστάσεις. Το εύρος και η εξατομικευμένη διαμόρφωση, τέτοιων εργαλείων μπορούν να θωρακίσουν τον γενικό πληθυσμό, από τον ολοένα και αυξανόμενο κίνδυνο της ανάπτυξης ψυχικών διαταραχών</w:t>
      </w:r>
      <w:r w:rsidR="008A0F65">
        <w:rPr>
          <w:rFonts w:ascii="Times New Roman" w:eastAsiaTheme="minorHAnsi" w:hAnsi="Times New Roman"/>
          <w:sz w:val="24"/>
          <w:szCs w:val="24"/>
        </w:rPr>
        <w:t>.</w:t>
      </w:r>
    </w:p>
    <w:p w14:paraId="72ACCC07" w14:textId="1CB9FECA" w:rsidR="00255219" w:rsidRPr="009E363B" w:rsidRDefault="008164BC" w:rsidP="00D54AB6">
      <w:pPr>
        <w:pStyle w:val="1"/>
        <w:rPr>
          <w:sz w:val="28"/>
          <w:szCs w:val="28"/>
          <w:lang w:val="el-GR"/>
        </w:rPr>
      </w:pPr>
      <w:r w:rsidRPr="009E363B">
        <w:rPr>
          <w:rFonts w:eastAsiaTheme="minorHAnsi"/>
          <w:sz w:val="24"/>
          <w:szCs w:val="24"/>
        </w:rPr>
        <w:lastRenderedPageBreak/>
        <w:t xml:space="preserve"> </w:t>
      </w:r>
      <w:bookmarkStart w:id="79" w:name="_Toc83225983"/>
      <w:r w:rsidR="00D54AB6" w:rsidRPr="009E363B">
        <w:rPr>
          <w:rFonts w:eastAsiaTheme="minorHAnsi"/>
          <w:sz w:val="28"/>
          <w:szCs w:val="28"/>
        </w:rPr>
        <w:t>Β</w:t>
      </w:r>
      <w:r w:rsidR="00D54AB6" w:rsidRPr="009E363B">
        <w:rPr>
          <w:rFonts w:eastAsiaTheme="minorHAnsi"/>
          <w:sz w:val="28"/>
          <w:szCs w:val="28"/>
          <w:lang w:val="el-GR"/>
        </w:rPr>
        <w:t>ιβλιογραφία</w:t>
      </w:r>
      <w:bookmarkEnd w:id="79"/>
    </w:p>
    <w:p w14:paraId="6A1C2705" w14:textId="77777777" w:rsidR="00255219" w:rsidRPr="009E363B" w:rsidRDefault="00255219" w:rsidP="00214DE7">
      <w:pPr>
        <w:pStyle w:val="ae"/>
        <w:spacing w:line="240" w:lineRule="auto"/>
        <w:rPr>
          <w:i/>
          <w:iCs/>
          <w:sz w:val="28"/>
          <w:szCs w:val="28"/>
        </w:rPr>
      </w:pPr>
      <w:r w:rsidRPr="009E363B">
        <w:rPr>
          <w:i/>
          <w:iCs/>
          <w:sz w:val="28"/>
          <w:szCs w:val="28"/>
        </w:rPr>
        <w:t>Ξενόγλωσση</w:t>
      </w:r>
    </w:p>
    <w:p w14:paraId="5511EA6B" w14:textId="77777777" w:rsidR="00255219" w:rsidRPr="009E363B" w:rsidRDefault="00255219" w:rsidP="00214DE7">
      <w:pPr>
        <w:pStyle w:val="ae"/>
        <w:spacing w:line="240" w:lineRule="auto"/>
        <w:rPr>
          <w:i/>
          <w:iCs/>
          <w:sz w:val="28"/>
          <w:szCs w:val="28"/>
        </w:rPr>
      </w:pPr>
    </w:p>
    <w:p w14:paraId="2E917A16" w14:textId="77777777" w:rsidR="00D36AC9" w:rsidRPr="009E363B" w:rsidRDefault="00D36AC9" w:rsidP="00D36AC9">
      <w:pPr>
        <w:pStyle w:val="ae"/>
        <w:spacing w:line="240" w:lineRule="auto"/>
        <w:rPr>
          <w:lang w:val="en-GB"/>
        </w:rPr>
      </w:pPr>
      <w:r w:rsidRPr="009E363B">
        <w:rPr>
          <w:lang w:val="en-GB"/>
        </w:rPr>
        <w:t>Adam</w:t>
      </w:r>
      <w:r w:rsidRPr="009E363B">
        <w:rPr>
          <w:lang w:val="en-US"/>
        </w:rPr>
        <w:t xml:space="preserve">, </w:t>
      </w:r>
      <w:r w:rsidRPr="009E363B">
        <w:rPr>
          <w:lang w:val="en-GB"/>
        </w:rPr>
        <w:t>T</w:t>
      </w:r>
      <w:r w:rsidRPr="009E363B">
        <w:rPr>
          <w:lang w:val="en-US"/>
        </w:rPr>
        <w:t xml:space="preserve">. </w:t>
      </w:r>
      <w:r w:rsidRPr="009E363B">
        <w:rPr>
          <w:lang w:val="en-GB"/>
        </w:rPr>
        <w:t>C</w:t>
      </w:r>
      <w:r w:rsidRPr="009E363B">
        <w:rPr>
          <w:lang w:val="en-US"/>
        </w:rPr>
        <w:t xml:space="preserve">., &amp; </w:t>
      </w:r>
      <w:r w:rsidRPr="009E363B">
        <w:rPr>
          <w:lang w:val="en-GB"/>
        </w:rPr>
        <w:t>Epel</w:t>
      </w:r>
      <w:r w:rsidRPr="009E363B">
        <w:rPr>
          <w:lang w:val="en-US"/>
        </w:rPr>
        <w:t xml:space="preserve">, </w:t>
      </w:r>
      <w:r w:rsidRPr="009E363B">
        <w:rPr>
          <w:lang w:val="en-GB"/>
        </w:rPr>
        <w:t>E</w:t>
      </w:r>
      <w:r w:rsidRPr="009E363B">
        <w:rPr>
          <w:lang w:val="en-US"/>
        </w:rPr>
        <w:t xml:space="preserve">. </w:t>
      </w:r>
      <w:r w:rsidRPr="009E363B">
        <w:rPr>
          <w:lang w:val="en-GB"/>
        </w:rPr>
        <w:t>S</w:t>
      </w:r>
      <w:r w:rsidRPr="009E363B">
        <w:rPr>
          <w:lang w:val="en-US"/>
        </w:rPr>
        <w:t xml:space="preserve">. (2007). </w:t>
      </w:r>
      <w:r w:rsidRPr="009E363B">
        <w:rPr>
          <w:lang w:val="en-GB"/>
        </w:rPr>
        <w:t xml:space="preserve">Stress, eating and the reward system. </w:t>
      </w:r>
      <w:proofErr w:type="spellStart"/>
      <w:r w:rsidRPr="009E363B">
        <w:rPr>
          <w:lang w:val="en-GB"/>
        </w:rPr>
        <w:t>Physiol</w:t>
      </w:r>
      <w:proofErr w:type="spellEnd"/>
      <w:r w:rsidRPr="009E363B">
        <w:rPr>
          <w:lang w:val="en-GB"/>
        </w:rPr>
        <w:t xml:space="preserve"> </w:t>
      </w:r>
      <w:proofErr w:type="spellStart"/>
      <w:r w:rsidRPr="009E363B">
        <w:rPr>
          <w:lang w:val="en-GB"/>
        </w:rPr>
        <w:t>Behav</w:t>
      </w:r>
      <w:proofErr w:type="spellEnd"/>
      <w:r w:rsidRPr="009E363B">
        <w:rPr>
          <w:lang w:val="en-GB"/>
        </w:rPr>
        <w:t>, 91(4), 449-458. doi:10.1016/j.physbeh.2007.04.011</w:t>
      </w:r>
    </w:p>
    <w:p w14:paraId="62F41EA4" w14:textId="77777777" w:rsidR="00D36AC9" w:rsidRPr="009E363B" w:rsidRDefault="00D36AC9" w:rsidP="00214DE7">
      <w:pPr>
        <w:pStyle w:val="ae"/>
        <w:spacing w:line="240" w:lineRule="auto"/>
        <w:rPr>
          <w:lang w:val="en-US"/>
        </w:rPr>
      </w:pPr>
    </w:p>
    <w:p w14:paraId="2B5AF186" w14:textId="438BBD90" w:rsidR="00590D12" w:rsidRPr="009E363B" w:rsidRDefault="007C4F6C" w:rsidP="00214DE7">
      <w:pPr>
        <w:pStyle w:val="ae"/>
        <w:spacing w:line="240" w:lineRule="auto"/>
        <w:rPr>
          <w:lang w:val="en-GB"/>
        </w:rPr>
      </w:pPr>
      <w:proofErr w:type="spellStart"/>
      <w:r w:rsidRPr="009E363B">
        <w:rPr>
          <w:lang w:val="en-GB"/>
        </w:rPr>
        <w:t>Akbaraly</w:t>
      </w:r>
      <w:proofErr w:type="spellEnd"/>
      <w:r w:rsidRPr="009E363B">
        <w:rPr>
          <w:lang w:val="en-US"/>
        </w:rPr>
        <w:t xml:space="preserve"> </w:t>
      </w:r>
      <w:r w:rsidRPr="009E363B">
        <w:rPr>
          <w:lang w:val="en-GB"/>
        </w:rPr>
        <w:t>T</w:t>
      </w:r>
      <w:r w:rsidRPr="009E363B">
        <w:rPr>
          <w:lang w:val="en-US"/>
        </w:rPr>
        <w:t>.</w:t>
      </w:r>
      <w:r w:rsidRPr="009E363B">
        <w:rPr>
          <w:lang w:val="en-GB"/>
        </w:rPr>
        <w:t>N</w:t>
      </w:r>
      <w:r w:rsidRPr="009E363B">
        <w:rPr>
          <w:lang w:val="en-US"/>
        </w:rPr>
        <w:t xml:space="preserve">., </w:t>
      </w:r>
      <w:r w:rsidRPr="009E363B">
        <w:rPr>
          <w:lang w:val="en-GB"/>
        </w:rPr>
        <w:t>et</w:t>
      </w:r>
      <w:r w:rsidRPr="009E363B">
        <w:rPr>
          <w:lang w:val="en-US"/>
        </w:rPr>
        <w:t xml:space="preserve"> </w:t>
      </w:r>
      <w:r w:rsidRPr="009E363B">
        <w:rPr>
          <w:lang w:val="en-GB"/>
        </w:rPr>
        <w:t>al</w:t>
      </w:r>
      <w:r w:rsidR="007F2B93" w:rsidRPr="009E363B">
        <w:rPr>
          <w:lang w:val="en-US"/>
        </w:rPr>
        <w:t xml:space="preserve">. </w:t>
      </w:r>
      <w:r w:rsidRPr="009E363B">
        <w:rPr>
          <w:lang w:val="en-US"/>
        </w:rPr>
        <w:t xml:space="preserve">(2009). </w:t>
      </w:r>
      <w:r w:rsidRPr="009E363B">
        <w:rPr>
          <w:lang w:val="en-GB"/>
        </w:rPr>
        <w:t>Dietary pattern and depressive symptoms in middle age. Br J Psychiatry. 195(5): p. 408-13.</w:t>
      </w:r>
    </w:p>
    <w:p w14:paraId="5AF075AC" w14:textId="77777777" w:rsidR="00D86AB9" w:rsidRPr="009E363B" w:rsidRDefault="00D86AB9" w:rsidP="00214DE7">
      <w:pPr>
        <w:pStyle w:val="ae"/>
        <w:spacing w:line="240" w:lineRule="auto"/>
        <w:rPr>
          <w:lang w:val="en-GB"/>
        </w:rPr>
      </w:pPr>
    </w:p>
    <w:p w14:paraId="55DF3913" w14:textId="77777777" w:rsidR="007C4F6C" w:rsidRPr="009E363B" w:rsidRDefault="00D86AB9" w:rsidP="00214DE7">
      <w:pPr>
        <w:pStyle w:val="ae"/>
        <w:spacing w:line="240" w:lineRule="auto"/>
        <w:rPr>
          <w:lang w:val="en-GB"/>
        </w:rPr>
      </w:pPr>
      <w:r w:rsidRPr="009E363B">
        <w:rPr>
          <w:lang w:val="en-GB"/>
        </w:rPr>
        <w:t>Akerman, K., and Karhu, J. (1997). Cerebral benzodiazepine receptor binding and distribution in generalized anxiety disorder: A fractal analysis. Mol. Psychiatry 2, 463–471.</w:t>
      </w:r>
    </w:p>
    <w:p w14:paraId="6F9D75D3" w14:textId="77777777" w:rsidR="004C5A9C" w:rsidRPr="009E363B" w:rsidRDefault="004C5A9C" w:rsidP="00214DE7">
      <w:pPr>
        <w:pStyle w:val="ae"/>
        <w:spacing w:line="240" w:lineRule="auto"/>
        <w:rPr>
          <w:lang w:val="en-GB"/>
        </w:rPr>
      </w:pPr>
    </w:p>
    <w:p w14:paraId="06BE1D63" w14:textId="77777777" w:rsidR="00E1267F" w:rsidRPr="009E363B" w:rsidRDefault="00E1267F" w:rsidP="00214DE7">
      <w:pPr>
        <w:pStyle w:val="ae"/>
        <w:spacing w:line="240" w:lineRule="auto"/>
        <w:rPr>
          <w:lang w:val="en-US"/>
        </w:rPr>
      </w:pPr>
      <w:r w:rsidRPr="009E363B">
        <w:rPr>
          <w:lang w:val="en-GB"/>
        </w:rPr>
        <w:t xml:space="preserve">Akimova, E., R. </w:t>
      </w:r>
      <w:proofErr w:type="spellStart"/>
      <w:r w:rsidRPr="009E363B">
        <w:rPr>
          <w:lang w:val="en-GB"/>
        </w:rPr>
        <w:t>Lanzenberger</w:t>
      </w:r>
      <w:proofErr w:type="spellEnd"/>
      <w:r w:rsidRPr="009E363B">
        <w:rPr>
          <w:lang w:val="en-GB"/>
        </w:rPr>
        <w:t>, and S. Kasper</w:t>
      </w:r>
      <w:r w:rsidRPr="009E363B">
        <w:rPr>
          <w:lang w:val="en-US"/>
        </w:rPr>
        <w:t>.(</w:t>
      </w:r>
      <w:r w:rsidRPr="009E363B">
        <w:rPr>
          <w:lang w:val="en-GB"/>
        </w:rPr>
        <w:t>2009</w:t>
      </w:r>
      <w:r w:rsidRPr="009E363B">
        <w:rPr>
          <w:lang w:val="en-US"/>
        </w:rPr>
        <w:t>)</w:t>
      </w:r>
      <w:r w:rsidRPr="009E363B">
        <w:rPr>
          <w:lang w:val="en-GB"/>
        </w:rPr>
        <w:t>.</w:t>
      </w:r>
      <w:r w:rsidR="003B023E" w:rsidRPr="009E363B">
        <w:rPr>
          <w:lang w:val="en-US"/>
        </w:rPr>
        <w:t xml:space="preserve"> </w:t>
      </w:r>
      <w:r w:rsidRPr="009E363B">
        <w:rPr>
          <w:lang w:val="en-GB"/>
        </w:rPr>
        <w:t xml:space="preserve">The serotonin-1A receptor in anxiety disorders. </w:t>
      </w:r>
      <w:proofErr w:type="spellStart"/>
      <w:r w:rsidRPr="009E363B">
        <w:rPr>
          <w:lang w:val="en-GB"/>
        </w:rPr>
        <w:t>Biol</w:t>
      </w:r>
      <w:proofErr w:type="spellEnd"/>
      <w:r w:rsidRPr="009E363B">
        <w:rPr>
          <w:lang w:val="en-GB"/>
        </w:rPr>
        <w:t xml:space="preserve"> Psychiatry</w:t>
      </w:r>
      <w:r w:rsidRPr="009E363B">
        <w:rPr>
          <w:lang w:val="en-US"/>
        </w:rPr>
        <w:t xml:space="preserve">. </w:t>
      </w:r>
      <w:r w:rsidRPr="009E363B">
        <w:rPr>
          <w:lang w:val="en-GB"/>
        </w:rPr>
        <w:t>66(7): p. 627-35.</w:t>
      </w:r>
    </w:p>
    <w:p w14:paraId="467A0AA6" w14:textId="77777777" w:rsidR="007C403B" w:rsidRPr="009E363B" w:rsidRDefault="007C403B" w:rsidP="00214DE7">
      <w:pPr>
        <w:pStyle w:val="ae"/>
        <w:spacing w:line="240" w:lineRule="auto"/>
        <w:rPr>
          <w:lang w:val="en-US"/>
        </w:rPr>
      </w:pPr>
    </w:p>
    <w:p w14:paraId="52F7582C" w14:textId="2F838BBA" w:rsidR="00E61ED3" w:rsidRPr="009E363B" w:rsidRDefault="00E61ED3" w:rsidP="00214DE7">
      <w:pPr>
        <w:pStyle w:val="ae"/>
        <w:spacing w:line="240" w:lineRule="auto"/>
        <w:rPr>
          <w:lang w:val="en-GB"/>
        </w:rPr>
      </w:pPr>
      <w:proofErr w:type="spellStart"/>
      <w:r w:rsidRPr="009E363B">
        <w:rPr>
          <w:lang w:val="en-GB"/>
        </w:rPr>
        <w:t>Alasalvar</w:t>
      </w:r>
      <w:proofErr w:type="spellEnd"/>
      <w:r w:rsidRPr="009E363B">
        <w:rPr>
          <w:lang w:val="en-GB"/>
        </w:rPr>
        <w:t xml:space="preserve">, C., Salvado, J. S., &amp; Ros, E. (2020). </w:t>
      </w:r>
      <w:proofErr w:type="spellStart"/>
      <w:r w:rsidRPr="009E363B">
        <w:rPr>
          <w:lang w:val="en-GB"/>
        </w:rPr>
        <w:t>Bioactives</w:t>
      </w:r>
      <w:proofErr w:type="spellEnd"/>
      <w:r w:rsidRPr="009E363B">
        <w:rPr>
          <w:lang w:val="en-GB"/>
        </w:rPr>
        <w:t xml:space="preserve"> and health benefits of nuts and dried fruits. Food Chem, 314, 126192.</w:t>
      </w:r>
    </w:p>
    <w:p w14:paraId="649428E6" w14:textId="22F1E097" w:rsidR="00D36AC9" w:rsidRPr="009E363B" w:rsidRDefault="00D36AC9" w:rsidP="00214DE7">
      <w:pPr>
        <w:pStyle w:val="ae"/>
        <w:spacing w:line="240" w:lineRule="auto"/>
        <w:rPr>
          <w:lang w:val="en-GB"/>
        </w:rPr>
      </w:pPr>
    </w:p>
    <w:p w14:paraId="58FA83AD" w14:textId="77777777" w:rsidR="00D36AC9" w:rsidRPr="009E363B" w:rsidRDefault="00D36AC9" w:rsidP="00D36AC9">
      <w:pPr>
        <w:pStyle w:val="ae"/>
        <w:spacing w:line="240" w:lineRule="auto"/>
        <w:rPr>
          <w:lang w:val="en-GB"/>
        </w:rPr>
      </w:pPr>
      <w:r w:rsidRPr="009E363B">
        <w:rPr>
          <w:lang w:val="en-GB"/>
        </w:rPr>
        <w:t xml:space="preserve">Ali, K., Verma, S., Ahmad, I., Singla, D., Saleem, M., &amp; Hussain, M. E. (2019). Comparison of Complex Versus Contrast Training on Steroid Hormones and Sports Performance in Male Soccer Players. J </w:t>
      </w:r>
      <w:proofErr w:type="spellStart"/>
      <w:r w:rsidRPr="009E363B">
        <w:rPr>
          <w:lang w:val="en-GB"/>
        </w:rPr>
        <w:t>Chiropr</w:t>
      </w:r>
      <w:proofErr w:type="spellEnd"/>
      <w:r w:rsidRPr="009E363B">
        <w:rPr>
          <w:lang w:val="en-GB"/>
        </w:rPr>
        <w:t xml:space="preserve"> Med, 18(2), 131-138. doi:10.1016/j.jcm.2018.12.001</w:t>
      </w:r>
    </w:p>
    <w:p w14:paraId="75FE6FF7" w14:textId="77777777" w:rsidR="00E61ED3" w:rsidRPr="009E363B" w:rsidRDefault="00E61ED3" w:rsidP="00214DE7">
      <w:pPr>
        <w:pStyle w:val="ae"/>
        <w:spacing w:line="240" w:lineRule="auto"/>
        <w:rPr>
          <w:lang w:val="en-US"/>
        </w:rPr>
      </w:pPr>
    </w:p>
    <w:p w14:paraId="3D1A4AB8" w14:textId="77777777" w:rsidR="007C403B" w:rsidRPr="009E363B" w:rsidRDefault="007C403B" w:rsidP="00214DE7">
      <w:pPr>
        <w:pStyle w:val="ae"/>
        <w:spacing w:line="240" w:lineRule="auto"/>
        <w:rPr>
          <w:lang w:val="en-GB"/>
        </w:rPr>
      </w:pPr>
      <w:r w:rsidRPr="009E363B">
        <w:rPr>
          <w:lang w:val="en-GB"/>
        </w:rPr>
        <w:t>Allen</w:t>
      </w:r>
      <w:r w:rsidRPr="009E363B">
        <w:rPr>
          <w:lang w:val="en-US"/>
        </w:rPr>
        <w:t xml:space="preserve"> </w:t>
      </w:r>
      <w:r w:rsidR="007F2B93" w:rsidRPr="009E363B">
        <w:rPr>
          <w:lang w:val="en-GB"/>
        </w:rPr>
        <w:t>A.P., et al.</w:t>
      </w:r>
      <w:r w:rsidR="007F2B93" w:rsidRPr="009E363B">
        <w:rPr>
          <w:lang w:val="en-US"/>
        </w:rPr>
        <w:t xml:space="preserve"> </w:t>
      </w:r>
      <w:r w:rsidRPr="009E363B">
        <w:rPr>
          <w:lang w:val="en-US"/>
        </w:rPr>
        <w:t>(</w:t>
      </w:r>
      <w:r w:rsidRPr="009E363B">
        <w:rPr>
          <w:lang w:val="en-GB"/>
        </w:rPr>
        <w:t>2014</w:t>
      </w:r>
      <w:r w:rsidRPr="009E363B">
        <w:rPr>
          <w:lang w:val="en-US"/>
        </w:rPr>
        <w:t>)</w:t>
      </w:r>
      <w:r w:rsidRPr="009E363B">
        <w:rPr>
          <w:lang w:val="en-GB"/>
        </w:rPr>
        <w:t xml:space="preserve">.  Biological and psychological markers of stress in humans: focus on the Trier Social Stress Test. </w:t>
      </w:r>
      <w:proofErr w:type="spellStart"/>
      <w:r w:rsidRPr="009E363B">
        <w:rPr>
          <w:lang w:val="en-GB"/>
        </w:rPr>
        <w:t>Neurosci</w:t>
      </w:r>
      <w:proofErr w:type="spellEnd"/>
      <w:r w:rsidRPr="009E363B">
        <w:rPr>
          <w:lang w:val="en-GB"/>
        </w:rPr>
        <w:t xml:space="preserve"> </w:t>
      </w:r>
      <w:proofErr w:type="spellStart"/>
      <w:r w:rsidRPr="009E363B">
        <w:rPr>
          <w:lang w:val="en-GB"/>
        </w:rPr>
        <w:t>Biobehav</w:t>
      </w:r>
      <w:proofErr w:type="spellEnd"/>
      <w:r w:rsidRPr="009E363B">
        <w:rPr>
          <w:lang w:val="en-GB"/>
        </w:rPr>
        <w:t xml:space="preserve"> Rev, 38: p. 94-124.</w:t>
      </w:r>
    </w:p>
    <w:p w14:paraId="34B15594" w14:textId="77777777" w:rsidR="00857BC1" w:rsidRPr="009E363B" w:rsidRDefault="00857BC1" w:rsidP="00214DE7">
      <w:pPr>
        <w:pStyle w:val="ae"/>
        <w:spacing w:line="240" w:lineRule="auto"/>
        <w:rPr>
          <w:lang w:val="en-GB"/>
        </w:rPr>
      </w:pPr>
    </w:p>
    <w:p w14:paraId="122CD55A" w14:textId="77777777" w:rsidR="00857BC1" w:rsidRPr="009E363B" w:rsidRDefault="00857BC1" w:rsidP="00214DE7">
      <w:pPr>
        <w:pStyle w:val="ae"/>
        <w:spacing w:line="240" w:lineRule="auto"/>
        <w:rPr>
          <w:lang w:val="en-US"/>
        </w:rPr>
      </w:pPr>
      <w:proofErr w:type="spellStart"/>
      <w:r w:rsidRPr="009E363B">
        <w:rPr>
          <w:lang w:val="en-GB"/>
        </w:rPr>
        <w:t>Amstadter</w:t>
      </w:r>
      <w:proofErr w:type="spellEnd"/>
      <w:r w:rsidR="007F2B93" w:rsidRPr="009E363B">
        <w:rPr>
          <w:lang w:val="en-GB"/>
        </w:rPr>
        <w:t xml:space="preserve"> A.B., et al.</w:t>
      </w:r>
      <w:r w:rsidR="007F2B93" w:rsidRPr="009E363B">
        <w:rPr>
          <w:lang w:val="en-US"/>
        </w:rPr>
        <w:t xml:space="preserve"> </w:t>
      </w:r>
      <w:r w:rsidR="00AE64A9" w:rsidRPr="009E363B">
        <w:rPr>
          <w:lang w:val="en-GB"/>
        </w:rPr>
        <w:t>(</w:t>
      </w:r>
      <w:r w:rsidRPr="009E363B">
        <w:rPr>
          <w:lang w:val="en-GB"/>
        </w:rPr>
        <w:t>2010</w:t>
      </w:r>
      <w:r w:rsidR="00AE64A9" w:rsidRPr="009E363B">
        <w:rPr>
          <w:lang w:val="en-GB"/>
        </w:rPr>
        <w:t xml:space="preserve">). </w:t>
      </w:r>
      <w:r w:rsidRPr="009E363B">
        <w:rPr>
          <w:lang w:val="en-GB"/>
        </w:rPr>
        <w:t>NPY moderates the relation between hurricane exposure and generalized anxiety disorder in an epidemiologic sample of hurricane-exposed adults. Depress Anxiety. 27(3): p. 270-5.</w:t>
      </w:r>
    </w:p>
    <w:p w14:paraId="5D019537" w14:textId="3E42E22C" w:rsidR="008F152F" w:rsidRPr="009E363B" w:rsidRDefault="008F152F" w:rsidP="00214DE7">
      <w:pPr>
        <w:pStyle w:val="ae"/>
        <w:spacing w:line="240" w:lineRule="auto"/>
        <w:rPr>
          <w:lang w:val="en-US"/>
        </w:rPr>
      </w:pPr>
    </w:p>
    <w:p w14:paraId="3693817D" w14:textId="77777777" w:rsidR="00D36AC9" w:rsidRPr="009E363B" w:rsidRDefault="00D36AC9" w:rsidP="00D36AC9">
      <w:pPr>
        <w:pStyle w:val="ae"/>
        <w:spacing w:line="240" w:lineRule="auto"/>
        <w:rPr>
          <w:lang w:val="en-US"/>
        </w:rPr>
      </w:pPr>
      <w:r w:rsidRPr="009E363B">
        <w:rPr>
          <w:lang w:val="en-US"/>
        </w:rPr>
        <w:t xml:space="preserve">Anderson, D. A., Shapiro, J. R., Lundgren, J. D., Spataro, L. E., &amp; Frye, C. A. (2002). Self-reported dietary restraint is associated with elevated levels of salivary cortisol. </w:t>
      </w:r>
      <w:r w:rsidRPr="009E363B">
        <w:rPr>
          <w:iCs/>
          <w:lang w:val="en-US"/>
        </w:rPr>
        <w:t>Appetite, 38</w:t>
      </w:r>
      <w:r w:rsidRPr="009E363B">
        <w:rPr>
          <w:lang w:val="en-US"/>
        </w:rPr>
        <w:t>(1), 13-17. doi:10.1006/appe.2001.0459</w:t>
      </w:r>
    </w:p>
    <w:p w14:paraId="7E56C87D" w14:textId="77777777" w:rsidR="00D36AC9" w:rsidRPr="009E363B" w:rsidRDefault="00D36AC9" w:rsidP="00D36AC9">
      <w:pPr>
        <w:pStyle w:val="ae"/>
        <w:rPr>
          <w:lang w:val="en-US"/>
        </w:rPr>
      </w:pPr>
    </w:p>
    <w:p w14:paraId="53DB5ED8" w14:textId="4F76097C" w:rsidR="00D36AC9" w:rsidRPr="009E363B" w:rsidRDefault="00D36AC9" w:rsidP="00D36AC9">
      <w:pPr>
        <w:pStyle w:val="ae"/>
        <w:spacing w:line="240" w:lineRule="auto"/>
        <w:rPr>
          <w:lang w:val="en-US"/>
        </w:rPr>
      </w:pPr>
      <w:r w:rsidRPr="009E363B">
        <w:rPr>
          <w:lang w:val="en-US"/>
        </w:rPr>
        <w:t xml:space="preserve">Anderson, E., &amp; Shivakumar, G. (2013). Effects of exercise and physical activity on anxiety. </w:t>
      </w:r>
      <w:r w:rsidRPr="009E363B">
        <w:rPr>
          <w:iCs/>
          <w:lang w:val="en-US"/>
        </w:rPr>
        <w:t>Front Psychiatry,</w:t>
      </w:r>
      <w:r w:rsidRPr="009E363B">
        <w:rPr>
          <w:i/>
          <w:lang w:val="en-US"/>
        </w:rPr>
        <w:t xml:space="preserve"> 4</w:t>
      </w:r>
      <w:r w:rsidRPr="009E363B">
        <w:rPr>
          <w:lang w:val="en-US"/>
        </w:rPr>
        <w:t>, 27. doi:10.3389/fpsyt.2013.00027</w:t>
      </w:r>
    </w:p>
    <w:p w14:paraId="26EB93D8" w14:textId="77777777" w:rsidR="00D36AC9" w:rsidRPr="009E363B" w:rsidRDefault="00D36AC9" w:rsidP="00214DE7">
      <w:pPr>
        <w:pStyle w:val="ae"/>
        <w:spacing w:line="240" w:lineRule="auto"/>
        <w:rPr>
          <w:lang w:val="en-US"/>
        </w:rPr>
      </w:pPr>
    </w:p>
    <w:p w14:paraId="20C64FAD" w14:textId="3CC5CB90" w:rsidR="008F152F" w:rsidRPr="009E363B" w:rsidRDefault="008F152F" w:rsidP="00214DE7">
      <w:pPr>
        <w:pStyle w:val="ae"/>
        <w:spacing w:line="240" w:lineRule="auto"/>
        <w:rPr>
          <w:lang w:val="en-US"/>
        </w:rPr>
      </w:pPr>
      <w:r w:rsidRPr="009E363B">
        <w:rPr>
          <w:lang w:val="en-GB"/>
        </w:rPr>
        <w:t>Ansell</w:t>
      </w:r>
      <w:r w:rsidR="007F2B93" w:rsidRPr="009E363B">
        <w:rPr>
          <w:lang w:val="en-GB"/>
        </w:rPr>
        <w:t xml:space="preserve"> E.B., et al.</w:t>
      </w:r>
      <w:r w:rsidR="007F2B93" w:rsidRPr="009E363B">
        <w:rPr>
          <w:lang w:val="en-US"/>
        </w:rPr>
        <w:t xml:space="preserve"> </w:t>
      </w:r>
      <w:r w:rsidRPr="009E363B">
        <w:rPr>
          <w:lang w:val="en-US"/>
        </w:rPr>
        <w:t>(</w:t>
      </w:r>
      <w:r w:rsidRPr="009E363B">
        <w:rPr>
          <w:lang w:val="en-GB"/>
        </w:rPr>
        <w:t>2012</w:t>
      </w:r>
      <w:r w:rsidRPr="009E363B">
        <w:rPr>
          <w:lang w:val="en-US"/>
        </w:rPr>
        <w:t>)</w:t>
      </w:r>
      <w:r w:rsidRPr="009E363B">
        <w:rPr>
          <w:lang w:val="en-GB"/>
        </w:rPr>
        <w:t>. Effects of cumulative stress and impulsivity on smoking status. Hum</w:t>
      </w:r>
      <w:r w:rsidRPr="009E363B">
        <w:rPr>
          <w:lang w:val="en-US"/>
        </w:rPr>
        <w:t xml:space="preserve"> </w:t>
      </w:r>
      <w:proofErr w:type="spellStart"/>
      <w:r w:rsidRPr="009E363B">
        <w:rPr>
          <w:lang w:val="en-GB"/>
        </w:rPr>
        <w:t>Psychopharmacol</w:t>
      </w:r>
      <w:proofErr w:type="spellEnd"/>
      <w:r w:rsidRPr="009E363B">
        <w:rPr>
          <w:lang w:val="en-US"/>
        </w:rPr>
        <w:t xml:space="preserve">. 27(2): </w:t>
      </w:r>
      <w:r w:rsidRPr="009E363B">
        <w:rPr>
          <w:lang w:val="en-GB"/>
        </w:rPr>
        <w:t>p</w:t>
      </w:r>
      <w:r w:rsidRPr="009E363B">
        <w:rPr>
          <w:lang w:val="en-US"/>
        </w:rPr>
        <w:t>. 200-8.</w:t>
      </w:r>
    </w:p>
    <w:p w14:paraId="0B1F2E34" w14:textId="463C4107" w:rsidR="0068426B" w:rsidRPr="009E363B" w:rsidRDefault="0068426B" w:rsidP="00214DE7">
      <w:pPr>
        <w:pStyle w:val="ae"/>
        <w:spacing w:line="240" w:lineRule="auto"/>
        <w:rPr>
          <w:lang w:val="en-US"/>
        </w:rPr>
      </w:pPr>
    </w:p>
    <w:p w14:paraId="109795F8" w14:textId="1B7B0ECE" w:rsidR="0068426B" w:rsidRPr="009E363B" w:rsidRDefault="0068426B" w:rsidP="00214DE7">
      <w:pPr>
        <w:pStyle w:val="ae"/>
        <w:spacing w:line="240" w:lineRule="auto"/>
        <w:rPr>
          <w:lang w:val="en-GB"/>
        </w:rPr>
      </w:pPr>
      <w:r w:rsidRPr="009E363B">
        <w:rPr>
          <w:lang w:val="en-GB"/>
        </w:rPr>
        <w:t xml:space="preserve">Asadzadeh, A., </w:t>
      </w:r>
      <w:proofErr w:type="spellStart"/>
      <w:r w:rsidRPr="009E363B">
        <w:rPr>
          <w:lang w:val="en-GB"/>
        </w:rPr>
        <w:t>Seyedhosseini</w:t>
      </w:r>
      <w:proofErr w:type="spellEnd"/>
      <w:r w:rsidRPr="009E363B">
        <w:rPr>
          <w:lang w:val="en-GB"/>
        </w:rPr>
        <w:t xml:space="preserve"> </w:t>
      </w:r>
      <w:proofErr w:type="spellStart"/>
      <w:r w:rsidRPr="009E363B">
        <w:rPr>
          <w:lang w:val="en-GB"/>
        </w:rPr>
        <w:t>Ghaheh</w:t>
      </w:r>
      <w:proofErr w:type="spellEnd"/>
      <w:r w:rsidRPr="009E363B">
        <w:rPr>
          <w:lang w:val="en-GB"/>
        </w:rPr>
        <w:t xml:space="preserve">, H., </w:t>
      </w:r>
      <w:proofErr w:type="spellStart"/>
      <w:r w:rsidRPr="009E363B">
        <w:rPr>
          <w:lang w:val="en-GB"/>
        </w:rPr>
        <w:t>Sholehvar</w:t>
      </w:r>
      <w:proofErr w:type="spellEnd"/>
      <w:r w:rsidRPr="009E363B">
        <w:rPr>
          <w:lang w:val="en-GB"/>
        </w:rPr>
        <w:t xml:space="preserve">, F., </w:t>
      </w:r>
      <w:proofErr w:type="spellStart"/>
      <w:r w:rsidRPr="009E363B">
        <w:rPr>
          <w:lang w:val="en-GB"/>
        </w:rPr>
        <w:t>Takhshid</w:t>
      </w:r>
      <w:proofErr w:type="spellEnd"/>
      <w:r w:rsidRPr="009E363B">
        <w:rPr>
          <w:lang w:val="en-GB"/>
        </w:rPr>
        <w:t xml:space="preserve">, M., &amp; </w:t>
      </w:r>
      <w:proofErr w:type="spellStart"/>
      <w:r w:rsidRPr="009E363B">
        <w:rPr>
          <w:lang w:val="en-GB"/>
        </w:rPr>
        <w:t>Naghizadeh</w:t>
      </w:r>
      <w:proofErr w:type="spellEnd"/>
      <w:r w:rsidRPr="009E363B">
        <w:rPr>
          <w:lang w:val="en-GB"/>
        </w:rPr>
        <w:t xml:space="preserve">, M. M. (2019). Investigation of the Association between 5-Hydroxytryptamine Transporter Gene-Linked Polymorphic Region with Type 2 Diabetes Mellitus, Obesity and Biochemical Profiles of Serum in Iranian Population. Avicenna J Med </w:t>
      </w:r>
      <w:proofErr w:type="spellStart"/>
      <w:r w:rsidRPr="009E363B">
        <w:rPr>
          <w:lang w:val="en-GB"/>
        </w:rPr>
        <w:t>Biotechnol</w:t>
      </w:r>
      <w:proofErr w:type="spellEnd"/>
      <w:r w:rsidRPr="009E363B">
        <w:rPr>
          <w:lang w:val="en-GB"/>
        </w:rPr>
        <w:t xml:space="preserve">, 11(3), 239-244. Retrieved from </w:t>
      </w:r>
      <w:hyperlink r:id="rId18" w:history="1">
        <w:r w:rsidRPr="009E363B">
          <w:rPr>
            <w:lang w:val="en-GB"/>
          </w:rPr>
          <w:t>https://www.ncbi.nlm.nih.gov/pubmed/31379997</w:t>
        </w:r>
      </w:hyperlink>
    </w:p>
    <w:p w14:paraId="72EB5A84" w14:textId="77777777" w:rsidR="004C5A9C" w:rsidRPr="009E363B" w:rsidRDefault="004C5A9C" w:rsidP="00214DE7">
      <w:pPr>
        <w:pStyle w:val="ae"/>
        <w:spacing w:line="240" w:lineRule="auto"/>
        <w:rPr>
          <w:lang w:val="en-US"/>
        </w:rPr>
      </w:pPr>
    </w:p>
    <w:p w14:paraId="7171F5B1" w14:textId="1A009FD4" w:rsidR="00F01D8A" w:rsidRPr="009E363B" w:rsidRDefault="00A12530" w:rsidP="00A12530">
      <w:pPr>
        <w:pStyle w:val="ae"/>
        <w:spacing w:line="240" w:lineRule="auto"/>
        <w:rPr>
          <w:lang w:val="en-US"/>
        </w:rPr>
      </w:pPr>
      <w:r w:rsidRPr="009E363B">
        <w:rPr>
          <w:lang w:val="en-US"/>
        </w:rPr>
        <w:lastRenderedPageBreak/>
        <w:t xml:space="preserve">Bandura, A. (1989). Human agency in social cognitive theory. </w:t>
      </w:r>
      <w:r w:rsidRPr="009E363B">
        <w:rPr>
          <w:i/>
          <w:lang w:val="en-US"/>
        </w:rPr>
        <w:t>Am Psychol, 44</w:t>
      </w:r>
      <w:r w:rsidRPr="009E363B">
        <w:rPr>
          <w:lang w:val="en-US"/>
        </w:rPr>
        <w:t>(9), 1175-1184. doi:10.1037/0003-066x.44.9.1175</w:t>
      </w:r>
    </w:p>
    <w:p w14:paraId="5E6EB01F" w14:textId="2D61B9D6" w:rsidR="00A12530" w:rsidRPr="009E363B" w:rsidRDefault="00A12530" w:rsidP="00A12530">
      <w:pPr>
        <w:pStyle w:val="ae"/>
        <w:spacing w:line="240" w:lineRule="auto"/>
        <w:rPr>
          <w:lang w:val="en-US"/>
        </w:rPr>
      </w:pPr>
    </w:p>
    <w:p w14:paraId="73B70506" w14:textId="77777777" w:rsidR="005C6E35" w:rsidRPr="009E363B" w:rsidRDefault="005C6E35" w:rsidP="005C6E35">
      <w:pPr>
        <w:pStyle w:val="ae"/>
        <w:spacing w:line="240" w:lineRule="auto"/>
        <w:rPr>
          <w:iCs/>
          <w:lang w:val="en-US"/>
        </w:rPr>
      </w:pPr>
      <w:r w:rsidRPr="009E363B">
        <w:rPr>
          <w:lang w:val="en-US"/>
        </w:rPr>
        <w:t xml:space="preserve">Barlow DH. (2014). </w:t>
      </w:r>
      <w:r w:rsidRPr="009E363B">
        <w:rPr>
          <w:iCs/>
          <w:lang w:val="en-US"/>
        </w:rPr>
        <w:t>Clinical Handbook of Psychological Disorders : A Step-By-Step Treatment Manual. (5th ed.). New York, NY: The Guilford Press.</w:t>
      </w:r>
    </w:p>
    <w:p w14:paraId="288FBD66" w14:textId="082F8273" w:rsidR="005C6E35" w:rsidRPr="009E363B" w:rsidRDefault="005C6E35" w:rsidP="00A12530">
      <w:pPr>
        <w:pStyle w:val="ae"/>
        <w:spacing w:line="240" w:lineRule="auto"/>
        <w:rPr>
          <w:iCs/>
          <w:lang w:val="en-US"/>
        </w:rPr>
      </w:pPr>
    </w:p>
    <w:p w14:paraId="559CDE60" w14:textId="77777777" w:rsidR="005C6E35" w:rsidRPr="009E363B" w:rsidRDefault="005C6E35" w:rsidP="005C6E35">
      <w:pPr>
        <w:pStyle w:val="ae"/>
        <w:spacing w:line="240" w:lineRule="auto"/>
        <w:rPr>
          <w:iCs/>
          <w:lang w:val="en-US"/>
        </w:rPr>
      </w:pPr>
      <w:proofErr w:type="spellStart"/>
      <w:r w:rsidRPr="009E363B">
        <w:rPr>
          <w:iCs/>
          <w:lang w:val="en-US"/>
        </w:rPr>
        <w:t>Bastiaansen</w:t>
      </w:r>
      <w:proofErr w:type="spellEnd"/>
      <w:r w:rsidRPr="009E363B">
        <w:rPr>
          <w:iCs/>
          <w:lang w:val="en-US"/>
        </w:rPr>
        <w:t xml:space="preserve">, J. A., Servaas, M. N., Marsman, J. B., </w:t>
      </w:r>
      <w:proofErr w:type="spellStart"/>
      <w:r w:rsidRPr="009E363B">
        <w:rPr>
          <w:iCs/>
          <w:lang w:val="en-US"/>
        </w:rPr>
        <w:t>Ormel</w:t>
      </w:r>
      <w:proofErr w:type="spellEnd"/>
      <w:r w:rsidRPr="009E363B">
        <w:rPr>
          <w:iCs/>
          <w:lang w:val="en-US"/>
        </w:rPr>
        <w:t xml:space="preserve">, J., Nolte, I. M., Riese, H., &amp; Aleman, A. (2014). Filling the gap: relationship between the serotonin-transporter-linked polymorphic region and amygdala activation. </w:t>
      </w:r>
      <w:r w:rsidRPr="009E363B">
        <w:rPr>
          <w:lang w:val="en-US"/>
        </w:rPr>
        <w:t>Psychol Sci, 25</w:t>
      </w:r>
      <w:r w:rsidRPr="009E363B">
        <w:rPr>
          <w:iCs/>
          <w:lang w:val="en-US"/>
        </w:rPr>
        <w:t>(11), 2058-2066. doi:10.1177/0956797614548877</w:t>
      </w:r>
    </w:p>
    <w:p w14:paraId="56189596" w14:textId="77777777" w:rsidR="005C6E35" w:rsidRPr="009E363B" w:rsidRDefault="005C6E35" w:rsidP="00A12530">
      <w:pPr>
        <w:pStyle w:val="ae"/>
        <w:spacing w:line="240" w:lineRule="auto"/>
        <w:rPr>
          <w:iCs/>
          <w:lang w:val="en-US"/>
        </w:rPr>
      </w:pPr>
    </w:p>
    <w:p w14:paraId="3BEB876E" w14:textId="77777777" w:rsidR="00F01D8A" w:rsidRPr="009E363B" w:rsidRDefault="00F01D8A" w:rsidP="00214DE7">
      <w:pPr>
        <w:pStyle w:val="ae"/>
        <w:spacing w:line="240" w:lineRule="auto"/>
        <w:rPr>
          <w:lang w:val="en-GB"/>
        </w:rPr>
      </w:pPr>
      <w:proofErr w:type="spellStart"/>
      <w:r w:rsidRPr="009E363B">
        <w:rPr>
          <w:lang w:val="en-GB"/>
        </w:rPr>
        <w:t>Baumstarck</w:t>
      </w:r>
      <w:proofErr w:type="spellEnd"/>
      <w:r w:rsidRPr="009E363B">
        <w:rPr>
          <w:lang w:val="en-GB"/>
        </w:rPr>
        <w:t xml:space="preserve">, K., Alessandrini, M., Hamidou, Z., </w:t>
      </w:r>
      <w:proofErr w:type="spellStart"/>
      <w:r w:rsidRPr="009E363B">
        <w:rPr>
          <w:lang w:val="en-GB"/>
        </w:rPr>
        <w:t>Auquier</w:t>
      </w:r>
      <w:proofErr w:type="spellEnd"/>
      <w:r w:rsidRPr="009E363B">
        <w:rPr>
          <w:lang w:val="en-GB"/>
        </w:rPr>
        <w:t xml:space="preserve">, P., Leroy, T., &amp; Boyer, L. (2017). Assessment of coping: a new </w:t>
      </w:r>
      <w:proofErr w:type="spellStart"/>
      <w:r w:rsidRPr="009E363B">
        <w:rPr>
          <w:lang w:val="en-GB"/>
        </w:rPr>
        <w:t>french</w:t>
      </w:r>
      <w:proofErr w:type="spellEnd"/>
      <w:r w:rsidRPr="009E363B">
        <w:rPr>
          <w:lang w:val="en-GB"/>
        </w:rPr>
        <w:t xml:space="preserve"> four-factor structure of the brief COPE inventory. Health Qual Life Outcomes, 15(1), 8.</w:t>
      </w:r>
    </w:p>
    <w:p w14:paraId="247CB460" w14:textId="5172EF08" w:rsidR="00A12530" w:rsidRPr="009E363B" w:rsidRDefault="00A12530" w:rsidP="00A12530">
      <w:pPr>
        <w:pStyle w:val="ae"/>
        <w:spacing w:line="240" w:lineRule="auto"/>
        <w:rPr>
          <w:lang w:val="en-GB"/>
        </w:rPr>
      </w:pPr>
    </w:p>
    <w:p w14:paraId="250CC4EE" w14:textId="77777777" w:rsidR="005C6E35" w:rsidRPr="009E363B" w:rsidRDefault="005C6E35" w:rsidP="005C6E35">
      <w:pPr>
        <w:pStyle w:val="ae"/>
        <w:spacing w:line="240" w:lineRule="auto"/>
        <w:rPr>
          <w:lang w:val="en-US"/>
        </w:rPr>
      </w:pPr>
      <w:r w:rsidRPr="009E363B">
        <w:rPr>
          <w:lang w:val="en-US"/>
        </w:rPr>
        <w:t xml:space="preserve">Becker, H., Roberts, G., &amp; </w:t>
      </w:r>
      <w:proofErr w:type="spellStart"/>
      <w:r w:rsidRPr="009E363B">
        <w:rPr>
          <w:lang w:val="en-US"/>
        </w:rPr>
        <w:t>Voelmeck</w:t>
      </w:r>
      <w:proofErr w:type="spellEnd"/>
      <w:r w:rsidRPr="009E363B">
        <w:rPr>
          <w:lang w:val="en-US"/>
        </w:rPr>
        <w:t xml:space="preserve">, W. (2003). Explanations for improvement in both experimental and control groups. </w:t>
      </w:r>
      <w:r w:rsidRPr="009E363B">
        <w:rPr>
          <w:iCs/>
          <w:lang w:val="en-US"/>
        </w:rPr>
        <w:t xml:space="preserve">West J </w:t>
      </w:r>
      <w:proofErr w:type="spellStart"/>
      <w:r w:rsidRPr="009E363B">
        <w:rPr>
          <w:iCs/>
          <w:lang w:val="en-US"/>
        </w:rPr>
        <w:t>Nurs</w:t>
      </w:r>
      <w:proofErr w:type="spellEnd"/>
      <w:r w:rsidRPr="009E363B">
        <w:rPr>
          <w:iCs/>
          <w:lang w:val="en-US"/>
        </w:rPr>
        <w:t xml:space="preserve"> Res, 25</w:t>
      </w:r>
      <w:r w:rsidRPr="009E363B">
        <w:rPr>
          <w:lang w:val="en-US"/>
        </w:rPr>
        <w:t>(6), 746-755. doi:10.1177/0193945903253002</w:t>
      </w:r>
    </w:p>
    <w:p w14:paraId="3E1547DE" w14:textId="77777777" w:rsidR="005C6E35" w:rsidRPr="009E363B" w:rsidRDefault="005C6E35" w:rsidP="00A12530">
      <w:pPr>
        <w:pStyle w:val="ae"/>
        <w:spacing w:line="240" w:lineRule="auto"/>
        <w:rPr>
          <w:lang w:val="en-GB"/>
        </w:rPr>
      </w:pPr>
    </w:p>
    <w:p w14:paraId="14F3710F" w14:textId="5A450279" w:rsidR="00A12530" w:rsidRPr="009E363B" w:rsidRDefault="00A12530" w:rsidP="00A12530">
      <w:pPr>
        <w:pStyle w:val="ae"/>
        <w:spacing w:line="240" w:lineRule="auto"/>
        <w:rPr>
          <w:lang w:val="en-US"/>
        </w:rPr>
      </w:pPr>
      <w:r w:rsidRPr="009E363B">
        <w:rPr>
          <w:lang w:val="en-GB"/>
        </w:rPr>
        <w:t>Belsky</w:t>
      </w:r>
      <w:r w:rsidRPr="009E363B">
        <w:rPr>
          <w:lang w:val="en-US"/>
        </w:rPr>
        <w:t xml:space="preserve"> </w:t>
      </w:r>
      <w:r w:rsidRPr="009E363B">
        <w:rPr>
          <w:lang w:val="en-GB"/>
        </w:rPr>
        <w:t>J.</w:t>
      </w:r>
      <w:r w:rsidRPr="009E363B">
        <w:rPr>
          <w:lang w:val="en-US"/>
        </w:rPr>
        <w:t xml:space="preserve"> </w:t>
      </w:r>
      <w:r w:rsidRPr="009E363B">
        <w:rPr>
          <w:lang w:val="en-GB"/>
        </w:rPr>
        <w:t xml:space="preserve">et al. </w:t>
      </w:r>
      <w:r w:rsidRPr="009E363B">
        <w:rPr>
          <w:lang w:val="en-US"/>
        </w:rPr>
        <w:t>(</w:t>
      </w:r>
      <w:r w:rsidRPr="009E363B">
        <w:rPr>
          <w:lang w:val="en-GB"/>
        </w:rPr>
        <w:t>2009</w:t>
      </w:r>
      <w:r w:rsidRPr="009E363B">
        <w:rPr>
          <w:lang w:val="en-US"/>
        </w:rPr>
        <w:t>)</w:t>
      </w:r>
      <w:r w:rsidRPr="009E363B">
        <w:rPr>
          <w:lang w:val="en-GB"/>
        </w:rPr>
        <w:t>. Vulnerability genes or plasticity genes</w:t>
      </w:r>
      <w:r w:rsidRPr="009E363B">
        <w:rPr>
          <w:lang w:val="en-US"/>
        </w:rPr>
        <w:t>.</w:t>
      </w:r>
      <w:r w:rsidRPr="009E363B">
        <w:rPr>
          <w:lang w:val="en-GB"/>
        </w:rPr>
        <w:t xml:space="preserve"> Mol Psychiatry</w:t>
      </w:r>
      <w:r w:rsidRPr="009E363B">
        <w:rPr>
          <w:lang w:val="en-US"/>
        </w:rPr>
        <w:t>.</w:t>
      </w:r>
      <w:r w:rsidRPr="009E363B">
        <w:rPr>
          <w:lang w:val="en-GB"/>
        </w:rPr>
        <w:t xml:space="preserve"> 14(8):</w:t>
      </w:r>
      <w:r w:rsidRPr="009E363B">
        <w:rPr>
          <w:lang w:val="en-US"/>
        </w:rPr>
        <w:t xml:space="preserve"> </w:t>
      </w:r>
      <w:r w:rsidRPr="009E363B">
        <w:rPr>
          <w:lang w:val="en-GB"/>
        </w:rPr>
        <w:t>p. 746-54.</w:t>
      </w:r>
    </w:p>
    <w:p w14:paraId="55B751D0" w14:textId="77777777" w:rsidR="003B023E" w:rsidRPr="009E363B" w:rsidRDefault="003B023E" w:rsidP="00214DE7">
      <w:pPr>
        <w:pStyle w:val="ae"/>
        <w:spacing w:line="240" w:lineRule="auto"/>
        <w:rPr>
          <w:lang w:val="en-US"/>
        </w:rPr>
      </w:pPr>
    </w:p>
    <w:p w14:paraId="74CA8402" w14:textId="77777777" w:rsidR="003B023E" w:rsidRPr="009E363B" w:rsidRDefault="00B32969" w:rsidP="00214DE7">
      <w:pPr>
        <w:pStyle w:val="ae"/>
        <w:spacing w:line="240" w:lineRule="auto"/>
        <w:rPr>
          <w:lang w:val="en-US"/>
        </w:rPr>
      </w:pPr>
      <w:proofErr w:type="spellStart"/>
      <w:r w:rsidRPr="009E363B">
        <w:rPr>
          <w:lang w:val="en-GB"/>
        </w:rPr>
        <w:t>Benekareddy</w:t>
      </w:r>
      <w:proofErr w:type="spellEnd"/>
      <w:r w:rsidRPr="009E363B">
        <w:rPr>
          <w:lang w:val="en-GB"/>
        </w:rPr>
        <w:t xml:space="preserve"> </w:t>
      </w:r>
      <w:r w:rsidR="003B023E" w:rsidRPr="009E363B">
        <w:rPr>
          <w:lang w:val="en-GB"/>
        </w:rPr>
        <w:t xml:space="preserve">M., et al., Postnatal serotonin type 2 receptor blockade prevents the emergence of anxiety </w:t>
      </w:r>
      <w:proofErr w:type="spellStart"/>
      <w:r w:rsidR="003B023E" w:rsidRPr="009E363B">
        <w:rPr>
          <w:lang w:val="en-GB"/>
        </w:rPr>
        <w:t>behavior</w:t>
      </w:r>
      <w:proofErr w:type="spellEnd"/>
      <w:r w:rsidR="003B023E" w:rsidRPr="009E363B">
        <w:rPr>
          <w:lang w:val="en-GB"/>
        </w:rPr>
        <w:t>, dysregulated stress-induced immediate early gene responses, and specific transcriptional changes that arise following earl</w:t>
      </w:r>
      <w:r w:rsidR="007F2B93" w:rsidRPr="009E363B">
        <w:rPr>
          <w:lang w:val="en-GB"/>
        </w:rPr>
        <w:t>y life stress.</w:t>
      </w:r>
      <w:r w:rsidR="007F2B93" w:rsidRPr="009E363B">
        <w:rPr>
          <w:lang w:val="en-US"/>
        </w:rPr>
        <w:t xml:space="preserve"> (</w:t>
      </w:r>
      <w:r w:rsidR="007F2B93" w:rsidRPr="009E363B">
        <w:rPr>
          <w:lang w:val="en-GB"/>
        </w:rPr>
        <w:t>2011</w:t>
      </w:r>
      <w:r w:rsidR="007F2B93" w:rsidRPr="009E363B">
        <w:rPr>
          <w:lang w:val="en-US"/>
        </w:rPr>
        <w:t>)</w:t>
      </w:r>
      <w:r w:rsidR="007F2B93" w:rsidRPr="009E363B">
        <w:rPr>
          <w:lang w:val="en-GB"/>
        </w:rPr>
        <w:t>.</w:t>
      </w:r>
      <w:r w:rsidR="007F2B93" w:rsidRPr="009E363B">
        <w:rPr>
          <w:lang w:val="en-US"/>
        </w:rPr>
        <w:t xml:space="preserve"> </w:t>
      </w:r>
      <w:proofErr w:type="spellStart"/>
      <w:r w:rsidR="007F2B93" w:rsidRPr="009E363B">
        <w:rPr>
          <w:lang w:val="en-GB"/>
        </w:rPr>
        <w:t>Biol</w:t>
      </w:r>
      <w:proofErr w:type="spellEnd"/>
      <w:r w:rsidR="007F2B93" w:rsidRPr="009E363B">
        <w:rPr>
          <w:lang w:val="en-GB"/>
        </w:rPr>
        <w:t xml:space="preserve"> Psychiatry</w:t>
      </w:r>
      <w:r w:rsidR="007F2B93" w:rsidRPr="009E363B">
        <w:rPr>
          <w:lang w:val="en-US"/>
        </w:rPr>
        <w:t xml:space="preserve">, </w:t>
      </w:r>
      <w:r w:rsidR="003B023E" w:rsidRPr="009E363B">
        <w:rPr>
          <w:lang w:val="en-GB"/>
        </w:rPr>
        <w:t>70(11): p. 1024-32.</w:t>
      </w:r>
    </w:p>
    <w:p w14:paraId="18372CB3" w14:textId="77777777" w:rsidR="009F59E2" w:rsidRPr="009E363B" w:rsidRDefault="009F59E2" w:rsidP="00214DE7">
      <w:pPr>
        <w:pStyle w:val="ae"/>
        <w:spacing w:line="240" w:lineRule="auto"/>
        <w:rPr>
          <w:lang w:val="en-US"/>
        </w:rPr>
      </w:pPr>
    </w:p>
    <w:p w14:paraId="17BA9F21" w14:textId="77777777" w:rsidR="00B32969" w:rsidRPr="009E363B" w:rsidRDefault="00B32969" w:rsidP="00214DE7">
      <w:pPr>
        <w:pStyle w:val="ae"/>
        <w:spacing w:line="240" w:lineRule="auto"/>
        <w:rPr>
          <w:lang w:val="en-GB"/>
        </w:rPr>
      </w:pPr>
      <w:r w:rsidRPr="009E363B">
        <w:rPr>
          <w:lang w:val="en-GB"/>
        </w:rPr>
        <w:t>Beydoun M.A., e</w:t>
      </w:r>
      <w:r w:rsidR="007F2B93" w:rsidRPr="009E363B">
        <w:rPr>
          <w:lang w:val="en-GB"/>
        </w:rPr>
        <w:t>t al.</w:t>
      </w:r>
      <w:r w:rsidR="007F2B93" w:rsidRPr="009E363B">
        <w:rPr>
          <w:lang w:val="en-US"/>
        </w:rPr>
        <w:t xml:space="preserve"> </w:t>
      </w:r>
      <w:r w:rsidRPr="009E363B">
        <w:rPr>
          <w:lang w:val="en-GB"/>
        </w:rPr>
        <w:t xml:space="preserve">(2010). Serum folate, vitamin B-12, and homocysteine and their association with depressive symptoms among U.S. adults. </w:t>
      </w:r>
      <w:proofErr w:type="spellStart"/>
      <w:r w:rsidRPr="009E363B">
        <w:rPr>
          <w:lang w:val="en-GB"/>
        </w:rPr>
        <w:t>Psychosom</w:t>
      </w:r>
      <w:proofErr w:type="spellEnd"/>
      <w:r w:rsidRPr="009E363B">
        <w:rPr>
          <w:lang w:val="en-GB"/>
        </w:rPr>
        <w:t xml:space="preserve"> Med. 72(9): p. 862-73.</w:t>
      </w:r>
    </w:p>
    <w:p w14:paraId="6D776F21" w14:textId="77777777" w:rsidR="00B32969" w:rsidRPr="009E363B" w:rsidRDefault="00B32969" w:rsidP="00214DE7">
      <w:pPr>
        <w:pStyle w:val="ae"/>
        <w:spacing w:line="240" w:lineRule="auto"/>
        <w:rPr>
          <w:lang w:val="en-US"/>
        </w:rPr>
      </w:pPr>
    </w:p>
    <w:p w14:paraId="19EF4365" w14:textId="77777777" w:rsidR="009F59E2" w:rsidRPr="009E363B" w:rsidRDefault="009F59E2" w:rsidP="00214DE7">
      <w:pPr>
        <w:pStyle w:val="ae"/>
        <w:spacing w:line="240" w:lineRule="auto"/>
        <w:rPr>
          <w:lang w:val="en-US"/>
        </w:rPr>
      </w:pPr>
      <w:r w:rsidRPr="009E363B">
        <w:rPr>
          <w:lang w:val="en-GB"/>
        </w:rPr>
        <w:t>Binder</w:t>
      </w:r>
      <w:r w:rsidRPr="009E363B">
        <w:rPr>
          <w:lang w:val="en-US"/>
        </w:rPr>
        <w:t xml:space="preserve"> </w:t>
      </w:r>
      <w:r w:rsidRPr="009E363B">
        <w:rPr>
          <w:lang w:val="en-GB"/>
        </w:rPr>
        <w:t>E.B.</w:t>
      </w:r>
      <w:r w:rsidRPr="009E363B">
        <w:rPr>
          <w:lang w:val="en-US"/>
        </w:rPr>
        <w:t xml:space="preserve"> </w:t>
      </w:r>
      <w:r w:rsidRPr="009E363B">
        <w:rPr>
          <w:lang w:val="en-GB"/>
        </w:rPr>
        <w:t xml:space="preserve">et al. </w:t>
      </w:r>
      <w:r w:rsidRPr="009E363B">
        <w:rPr>
          <w:lang w:val="en-US"/>
        </w:rPr>
        <w:t>(</w:t>
      </w:r>
      <w:r w:rsidRPr="009E363B">
        <w:rPr>
          <w:lang w:val="en-GB"/>
        </w:rPr>
        <w:t>2008</w:t>
      </w:r>
      <w:r w:rsidRPr="009E363B">
        <w:rPr>
          <w:lang w:val="en-US"/>
        </w:rPr>
        <w:t>)</w:t>
      </w:r>
      <w:r w:rsidRPr="009E363B">
        <w:rPr>
          <w:lang w:val="en-GB"/>
        </w:rPr>
        <w:t>.</w:t>
      </w:r>
      <w:r w:rsidRPr="009E363B">
        <w:rPr>
          <w:lang w:val="en-US"/>
        </w:rPr>
        <w:t xml:space="preserve"> </w:t>
      </w:r>
      <w:r w:rsidRPr="009E363B">
        <w:rPr>
          <w:lang w:val="en-GB"/>
        </w:rPr>
        <w:t>Association of FKBP5 polymorphisms and childhood abuse with risk of posttraumatic stress disorder symptoms in adults. JAMA</w:t>
      </w:r>
      <w:r w:rsidRPr="009E363B">
        <w:rPr>
          <w:lang w:val="en-US"/>
        </w:rPr>
        <w:t>.</w:t>
      </w:r>
      <w:r w:rsidRPr="009E363B">
        <w:rPr>
          <w:lang w:val="en-GB"/>
        </w:rPr>
        <w:t xml:space="preserve"> 299(11): p. 1291-305.</w:t>
      </w:r>
    </w:p>
    <w:p w14:paraId="0AF93DA8" w14:textId="77777777" w:rsidR="00967240" w:rsidRPr="009E363B" w:rsidRDefault="00967240" w:rsidP="00214DE7">
      <w:pPr>
        <w:pStyle w:val="ae"/>
        <w:spacing w:line="240" w:lineRule="auto"/>
        <w:rPr>
          <w:lang w:val="en-US"/>
        </w:rPr>
      </w:pPr>
    </w:p>
    <w:p w14:paraId="16BEFFD8" w14:textId="2F9E8D30" w:rsidR="00967240" w:rsidRPr="009E363B" w:rsidRDefault="00967240" w:rsidP="00214DE7">
      <w:pPr>
        <w:pStyle w:val="ae"/>
        <w:spacing w:line="240" w:lineRule="auto"/>
        <w:rPr>
          <w:lang w:val="en-US"/>
        </w:rPr>
      </w:pPr>
      <w:r w:rsidRPr="009E363B">
        <w:rPr>
          <w:lang w:val="en-GB"/>
        </w:rPr>
        <w:t>Blasi</w:t>
      </w:r>
      <w:r w:rsidRPr="009E363B">
        <w:rPr>
          <w:lang w:val="en-US"/>
        </w:rPr>
        <w:t xml:space="preserve"> </w:t>
      </w:r>
      <w:r w:rsidRPr="009E363B">
        <w:rPr>
          <w:lang w:val="en-GB"/>
        </w:rPr>
        <w:t>G.</w:t>
      </w:r>
      <w:r w:rsidRPr="009E363B">
        <w:rPr>
          <w:lang w:val="en-US"/>
        </w:rPr>
        <w:t xml:space="preserve"> </w:t>
      </w:r>
      <w:r w:rsidRPr="009E363B">
        <w:rPr>
          <w:lang w:val="en-GB"/>
        </w:rPr>
        <w:t>et al.</w:t>
      </w:r>
      <w:r w:rsidRPr="009E363B">
        <w:rPr>
          <w:lang w:val="en-US"/>
        </w:rPr>
        <w:t xml:space="preserve"> (</w:t>
      </w:r>
      <w:r w:rsidRPr="009E363B">
        <w:rPr>
          <w:lang w:val="en-GB"/>
        </w:rPr>
        <w:t>2009</w:t>
      </w:r>
      <w:r w:rsidRPr="009E363B">
        <w:rPr>
          <w:lang w:val="en-US"/>
        </w:rPr>
        <w:t>)</w:t>
      </w:r>
      <w:r w:rsidRPr="009E363B">
        <w:rPr>
          <w:lang w:val="en-GB"/>
        </w:rPr>
        <w:t xml:space="preserve">. Functional variation of the dopamine D2 receptor gene is associated with emotional control as well as brain activity and connectivity during emotion processing in humans. J </w:t>
      </w:r>
      <w:proofErr w:type="spellStart"/>
      <w:r w:rsidRPr="009E363B">
        <w:rPr>
          <w:lang w:val="en-GB"/>
        </w:rPr>
        <w:t>Neurosci</w:t>
      </w:r>
      <w:proofErr w:type="spellEnd"/>
      <w:r w:rsidRPr="009E363B">
        <w:rPr>
          <w:lang w:val="en-US"/>
        </w:rPr>
        <w:t xml:space="preserve">. </w:t>
      </w:r>
      <w:r w:rsidRPr="009E363B">
        <w:rPr>
          <w:lang w:val="en-GB"/>
        </w:rPr>
        <w:t>29(47): p. 14812-9.</w:t>
      </w:r>
      <w:r w:rsidR="005C6E35" w:rsidRPr="009E363B">
        <w:rPr>
          <w:lang w:val="en-US"/>
        </w:rPr>
        <w:t xml:space="preserve">      </w:t>
      </w:r>
    </w:p>
    <w:p w14:paraId="19684097" w14:textId="36A4BD16" w:rsidR="005C6E35" w:rsidRPr="009E363B" w:rsidRDefault="005C6E35" w:rsidP="00214DE7">
      <w:pPr>
        <w:pStyle w:val="ae"/>
        <w:spacing w:line="240" w:lineRule="auto"/>
        <w:rPr>
          <w:lang w:val="en-US"/>
        </w:rPr>
      </w:pPr>
      <w:r w:rsidRPr="009E363B">
        <w:rPr>
          <w:lang w:val="en-US"/>
        </w:rPr>
        <w:t xml:space="preserve">                                               </w:t>
      </w:r>
    </w:p>
    <w:p w14:paraId="29103243" w14:textId="77777777" w:rsidR="005C6E35" w:rsidRPr="009E363B" w:rsidRDefault="005C6E35" w:rsidP="005C6E35">
      <w:pPr>
        <w:pStyle w:val="ae"/>
        <w:spacing w:line="240" w:lineRule="auto"/>
        <w:rPr>
          <w:lang w:val="en-US"/>
        </w:rPr>
      </w:pPr>
      <w:r w:rsidRPr="009E363B">
        <w:rPr>
          <w:lang w:val="en-US"/>
        </w:rPr>
        <w:t xml:space="preserve">Bonato, M., La Torre, A., </w:t>
      </w:r>
      <w:proofErr w:type="spellStart"/>
      <w:r w:rsidRPr="009E363B">
        <w:rPr>
          <w:lang w:val="en-US"/>
        </w:rPr>
        <w:t>Saresella</w:t>
      </w:r>
      <w:proofErr w:type="spellEnd"/>
      <w:r w:rsidRPr="009E363B">
        <w:rPr>
          <w:lang w:val="en-US"/>
        </w:rPr>
        <w:t xml:space="preserve">, M., </w:t>
      </w:r>
      <w:proofErr w:type="spellStart"/>
      <w:r w:rsidRPr="009E363B">
        <w:rPr>
          <w:lang w:val="en-US"/>
        </w:rPr>
        <w:t>Marventano</w:t>
      </w:r>
      <w:proofErr w:type="spellEnd"/>
      <w:r w:rsidRPr="009E363B">
        <w:rPr>
          <w:lang w:val="en-US"/>
        </w:rPr>
        <w:t xml:space="preserve">, I., Merati, G., &amp; Vitale, J. A. (2017). Salivary cortisol concentration after high-intensity interval exercise: Time of day and chronotype effect. </w:t>
      </w:r>
      <w:proofErr w:type="spellStart"/>
      <w:r w:rsidRPr="009E363B">
        <w:rPr>
          <w:iCs/>
          <w:lang w:val="en-US"/>
        </w:rPr>
        <w:t>Chronobiol</w:t>
      </w:r>
      <w:proofErr w:type="spellEnd"/>
      <w:r w:rsidRPr="009E363B">
        <w:rPr>
          <w:iCs/>
          <w:lang w:val="en-US"/>
        </w:rPr>
        <w:t xml:space="preserve"> Int, 34</w:t>
      </w:r>
      <w:r w:rsidRPr="009E363B">
        <w:rPr>
          <w:lang w:val="en-US"/>
        </w:rPr>
        <w:t>(6), 698-707. doi:10.1080/07420528.2017.1311336</w:t>
      </w:r>
    </w:p>
    <w:p w14:paraId="3869C295" w14:textId="0644601B" w:rsidR="00472EAF" w:rsidRPr="009E363B" w:rsidRDefault="00472EAF" w:rsidP="00214DE7">
      <w:pPr>
        <w:pStyle w:val="ae"/>
        <w:spacing w:line="240" w:lineRule="auto"/>
        <w:rPr>
          <w:lang w:val="en-US"/>
        </w:rPr>
      </w:pPr>
    </w:p>
    <w:p w14:paraId="71D493AC" w14:textId="77777777" w:rsidR="00AB1E30" w:rsidRPr="009E363B" w:rsidRDefault="00AB1E30" w:rsidP="00AB1E30">
      <w:pPr>
        <w:pStyle w:val="ae"/>
        <w:spacing w:line="240" w:lineRule="auto"/>
        <w:rPr>
          <w:lang w:val="en-US"/>
        </w:rPr>
      </w:pPr>
      <w:r w:rsidRPr="009E363B">
        <w:rPr>
          <w:lang w:val="en-US"/>
        </w:rPr>
        <w:t xml:space="preserve">Boutcher, S. H., &amp; Landers, D. M. (1988). The effects of vigorous exercise on anxiety, heart rate, and alpha activity of runners and nonrunners. </w:t>
      </w:r>
      <w:r w:rsidRPr="009E363B">
        <w:rPr>
          <w:iCs/>
          <w:lang w:val="en-US"/>
        </w:rPr>
        <w:t>Psychophysiology, 25</w:t>
      </w:r>
      <w:r w:rsidRPr="009E363B">
        <w:rPr>
          <w:lang w:val="en-US"/>
        </w:rPr>
        <w:t>(6), 696-702. doi:10.1111/j.1469-8986.1988.tb01911.x</w:t>
      </w:r>
    </w:p>
    <w:p w14:paraId="082796E5" w14:textId="77777777" w:rsidR="00AB1E30" w:rsidRPr="009E363B" w:rsidRDefault="00AB1E30" w:rsidP="00214DE7">
      <w:pPr>
        <w:pStyle w:val="ae"/>
        <w:spacing w:line="240" w:lineRule="auto"/>
        <w:rPr>
          <w:lang w:val="en-US"/>
        </w:rPr>
      </w:pPr>
    </w:p>
    <w:p w14:paraId="4C5AA20C" w14:textId="77777777" w:rsidR="00472EAF" w:rsidRPr="009E363B" w:rsidRDefault="00472EAF" w:rsidP="00214DE7">
      <w:pPr>
        <w:pStyle w:val="ae"/>
        <w:spacing w:line="240" w:lineRule="auto"/>
        <w:rPr>
          <w:lang w:val="en-GB"/>
        </w:rPr>
      </w:pPr>
      <w:r w:rsidRPr="009E363B">
        <w:rPr>
          <w:lang w:val="en-GB"/>
        </w:rPr>
        <w:t>Boutelle</w:t>
      </w:r>
      <w:r w:rsidR="007F2B93" w:rsidRPr="009E363B">
        <w:rPr>
          <w:lang w:val="en-GB"/>
        </w:rPr>
        <w:t xml:space="preserve"> K.N., et al.</w:t>
      </w:r>
      <w:r w:rsidR="007F2B93" w:rsidRPr="009E363B">
        <w:rPr>
          <w:lang w:val="en-US"/>
        </w:rPr>
        <w:t xml:space="preserve"> </w:t>
      </w:r>
      <w:r w:rsidRPr="009E363B">
        <w:rPr>
          <w:lang w:val="en-US"/>
        </w:rPr>
        <w:t>(</w:t>
      </w:r>
      <w:r w:rsidRPr="009E363B">
        <w:rPr>
          <w:lang w:val="en-GB"/>
        </w:rPr>
        <w:t>2000</w:t>
      </w:r>
      <w:r w:rsidRPr="009E363B">
        <w:rPr>
          <w:lang w:val="en-US"/>
        </w:rPr>
        <w:t>)</w:t>
      </w:r>
      <w:r w:rsidRPr="009E363B">
        <w:rPr>
          <w:lang w:val="en-GB"/>
        </w:rPr>
        <w:t xml:space="preserve">. Associations between exercise and health </w:t>
      </w:r>
      <w:proofErr w:type="spellStart"/>
      <w:r w:rsidRPr="009E363B">
        <w:rPr>
          <w:lang w:val="en-GB"/>
        </w:rPr>
        <w:t>behaviors</w:t>
      </w:r>
      <w:proofErr w:type="spellEnd"/>
      <w:r w:rsidRPr="009E363B">
        <w:rPr>
          <w:lang w:val="en-GB"/>
        </w:rPr>
        <w:t xml:space="preserve"> in a community sample of working adults. Prev Med, 30(3): p. 217-24.</w:t>
      </w:r>
    </w:p>
    <w:p w14:paraId="4C0790FB" w14:textId="77777777" w:rsidR="001E2389" w:rsidRPr="009E363B" w:rsidRDefault="001E2389" w:rsidP="00214DE7">
      <w:pPr>
        <w:pStyle w:val="ae"/>
        <w:spacing w:line="240" w:lineRule="auto"/>
        <w:rPr>
          <w:lang w:val="en-US"/>
        </w:rPr>
      </w:pPr>
    </w:p>
    <w:p w14:paraId="5951D93B" w14:textId="730BB8D7" w:rsidR="00DA6C6F" w:rsidRPr="009E363B" w:rsidRDefault="001E2389" w:rsidP="00214DE7">
      <w:pPr>
        <w:pStyle w:val="ae"/>
        <w:spacing w:line="240" w:lineRule="auto"/>
        <w:rPr>
          <w:lang w:val="en-GB"/>
        </w:rPr>
      </w:pPr>
      <w:r w:rsidRPr="009E363B">
        <w:rPr>
          <w:lang w:val="en-GB"/>
        </w:rPr>
        <w:t>Buckley</w:t>
      </w:r>
      <w:r w:rsidRPr="009E363B">
        <w:rPr>
          <w:lang w:val="en-US"/>
        </w:rPr>
        <w:t xml:space="preserve"> </w:t>
      </w:r>
      <w:r w:rsidRPr="009E363B">
        <w:rPr>
          <w:lang w:val="en-GB"/>
        </w:rPr>
        <w:t>T.C., et al.</w:t>
      </w:r>
      <w:r w:rsidRPr="009E363B">
        <w:rPr>
          <w:lang w:val="en-US"/>
        </w:rPr>
        <w:t xml:space="preserve"> (</w:t>
      </w:r>
      <w:r w:rsidRPr="009E363B">
        <w:rPr>
          <w:lang w:val="en-GB"/>
        </w:rPr>
        <w:t>2004</w:t>
      </w:r>
      <w:r w:rsidRPr="009E363B">
        <w:rPr>
          <w:lang w:val="en-US"/>
        </w:rPr>
        <w:t>)</w:t>
      </w:r>
      <w:r w:rsidRPr="009E363B">
        <w:rPr>
          <w:lang w:val="en-GB"/>
        </w:rPr>
        <w:t>.</w:t>
      </w:r>
      <w:r w:rsidRPr="009E363B">
        <w:rPr>
          <w:lang w:val="en-US"/>
        </w:rPr>
        <w:t xml:space="preserve"> </w:t>
      </w:r>
      <w:r w:rsidRPr="009E363B">
        <w:rPr>
          <w:lang w:val="en-GB"/>
        </w:rPr>
        <w:t xml:space="preserve">Preventive health </w:t>
      </w:r>
      <w:proofErr w:type="spellStart"/>
      <w:r w:rsidRPr="009E363B">
        <w:rPr>
          <w:lang w:val="en-GB"/>
        </w:rPr>
        <w:t>behaviors</w:t>
      </w:r>
      <w:proofErr w:type="spellEnd"/>
      <w:r w:rsidRPr="009E363B">
        <w:rPr>
          <w:lang w:val="en-GB"/>
        </w:rPr>
        <w:t xml:space="preserve">, health-risk </w:t>
      </w:r>
      <w:proofErr w:type="spellStart"/>
      <w:r w:rsidRPr="009E363B">
        <w:rPr>
          <w:lang w:val="en-GB"/>
        </w:rPr>
        <w:t>behaviors</w:t>
      </w:r>
      <w:proofErr w:type="spellEnd"/>
      <w:r w:rsidRPr="009E363B">
        <w:rPr>
          <w:lang w:val="en-GB"/>
        </w:rPr>
        <w:t>, physical morbidity, and health-related role functioning impairment in veterans with post-traumatic stress disorder. Mil Med</w:t>
      </w:r>
      <w:r w:rsidRPr="009E363B">
        <w:rPr>
          <w:lang w:val="en-US"/>
        </w:rPr>
        <w:t xml:space="preserve">. </w:t>
      </w:r>
      <w:r w:rsidRPr="009E363B">
        <w:rPr>
          <w:lang w:val="en-GB"/>
        </w:rPr>
        <w:t>169(7): p. 536-40.</w:t>
      </w:r>
    </w:p>
    <w:p w14:paraId="23BEFA48" w14:textId="70945E77" w:rsidR="00312CBE" w:rsidRPr="009E363B" w:rsidRDefault="00312CBE" w:rsidP="00214DE7">
      <w:pPr>
        <w:pStyle w:val="ae"/>
        <w:spacing w:line="240" w:lineRule="auto"/>
        <w:rPr>
          <w:lang w:val="en-GB"/>
        </w:rPr>
      </w:pPr>
    </w:p>
    <w:p w14:paraId="1765936C" w14:textId="77777777" w:rsidR="00312CBE" w:rsidRPr="009E363B" w:rsidRDefault="00312CBE" w:rsidP="00312CBE">
      <w:pPr>
        <w:pStyle w:val="ae"/>
        <w:spacing w:line="240" w:lineRule="auto"/>
        <w:rPr>
          <w:lang w:val="en-US"/>
        </w:rPr>
      </w:pPr>
      <w:r w:rsidRPr="009E363B">
        <w:rPr>
          <w:lang w:val="en-US"/>
        </w:rPr>
        <w:t xml:space="preserve">Calles-Escandon, J., Cunningham, J. J., Snyder, P., Jacob, R., Huszar, G., Loke, J., &amp; Felig, P. (1984). Influence of exercise on urea, creatinine, and 3-methylhistidine excretion in normal human subjects. </w:t>
      </w:r>
      <w:r w:rsidRPr="009E363B">
        <w:rPr>
          <w:iCs/>
          <w:lang w:val="en-US"/>
        </w:rPr>
        <w:t xml:space="preserve">Am J </w:t>
      </w:r>
      <w:proofErr w:type="spellStart"/>
      <w:r w:rsidRPr="009E363B">
        <w:rPr>
          <w:iCs/>
          <w:lang w:val="en-US"/>
        </w:rPr>
        <w:t>Physiol</w:t>
      </w:r>
      <w:proofErr w:type="spellEnd"/>
      <w:r w:rsidRPr="009E363B">
        <w:rPr>
          <w:iCs/>
          <w:lang w:val="en-US"/>
        </w:rPr>
        <w:t>, 246</w:t>
      </w:r>
      <w:r w:rsidRPr="009E363B">
        <w:rPr>
          <w:lang w:val="en-US"/>
        </w:rPr>
        <w:t>(4 Pt 1), E334-338. doi:10.1152/ajpendo.1984.246.4.E334</w:t>
      </w:r>
    </w:p>
    <w:p w14:paraId="3407836D" w14:textId="77777777" w:rsidR="004C5A9C" w:rsidRPr="009E363B" w:rsidRDefault="004C5A9C" w:rsidP="00214DE7">
      <w:pPr>
        <w:pStyle w:val="ae"/>
        <w:spacing w:line="240" w:lineRule="auto"/>
        <w:rPr>
          <w:lang w:val="en-GB"/>
        </w:rPr>
      </w:pPr>
    </w:p>
    <w:p w14:paraId="1F49C205" w14:textId="77777777" w:rsidR="00590D12" w:rsidRPr="009E363B" w:rsidRDefault="00590D12" w:rsidP="00214DE7">
      <w:pPr>
        <w:pStyle w:val="ae"/>
        <w:spacing w:line="240" w:lineRule="auto"/>
        <w:rPr>
          <w:lang w:val="en-US"/>
        </w:rPr>
      </w:pPr>
      <w:r w:rsidRPr="009E363B">
        <w:rPr>
          <w:lang w:val="en-GB"/>
        </w:rPr>
        <w:t>Cannon</w:t>
      </w:r>
      <w:r w:rsidRPr="009E363B">
        <w:rPr>
          <w:lang w:val="en-US"/>
        </w:rPr>
        <w:t xml:space="preserve"> </w:t>
      </w:r>
      <w:r w:rsidRPr="009E363B">
        <w:rPr>
          <w:lang w:val="en-GB"/>
        </w:rPr>
        <w:t>W</w:t>
      </w:r>
      <w:r w:rsidRPr="009E363B">
        <w:rPr>
          <w:lang w:val="en-US"/>
        </w:rPr>
        <w:t>.</w:t>
      </w:r>
      <w:r w:rsidRPr="009E363B">
        <w:rPr>
          <w:lang w:val="en-GB"/>
        </w:rPr>
        <w:t>B</w:t>
      </w:r>
      <w:r w:rsidRPr="009E363B">
        <w:rPr>
          <w:lang w:val="en-US"/>
        </w:rPr>
        <w:t xml:space="preserve">. (1932). </w:t>
      </w:r>
      <w:r w:rsidRPr="009E363B">
        <w:rPr>
          <w:lang w:val="en-GB"/>
        </w:rPr>
        <w:t>The</w:t>
      </w:r>
      <w:r w:rsidRPr="009E363B">
        <w:rPr>
          <w:lang w:val="en-US"/>
        </w:rPr>
        <w:t xml:space="preserve"> </w:t>
      </w:r>
      <w:r w:rsidRPr="009E363B">
        <w:rPr>
          <w:lang w:val="en-GB"/>
        </w:rPr>
        <w:t>wisdom of the body. New York Norton.</w:t>
      </w:r>
    </w:p>
    <w:p w14:paraId="6BA4EFFD" w14:textId="77777777" w:rsidR="004C5A9C" w:rsidRPr="009E363B" w:rsidRDefault="004C5A9C" w:rsidP="00214DE7">
      <w:pPr>
        <w:pStyle w:val="ae"/>
        <w:spacing w:line="240" w:lineRule="auto"/>
        <w:rPr>
          <w:lang w:val="en-GB"/>
        </w:rPr>
      </w:pPr>
    </w:p>
    <w:p w14:paraId="3197A343" w14:textId="77777777" w:rsidR="00F25E79" w:rsidRPr="009E363B" w:rsidRDefault="00F25E79" w:rsidP="00214DE7">
      <w:pPr>
        <w:pStyle w:val="ae"/>
        <w:spacing w:line="240" w:lineRule="auto"/>
        <w:rPr>
          <w:lang w:val="en-GB"/>
        </w:rPr>
      </w:pPr>
      <w:r w:rsidRPr="009E363B">
        <w:rPr>
          <w:lang w:val="en-GB"/>
        </w:rPr>
        <w:t xml:space="preserve">Carlucci, L., Watkins, M. W., Sergi, M. R., Cataldi, F., </w:t>
      </w:r>
      <w:proofErr w:type="spellStart"/>
      <w:r w:rsidRPr="009E363B">
        <w:rPr>
          <w:lang w:val="en-GB"/>
        </w:rPr>
        <w:t>Saggino</w:t>
      </w:r>
      <w:proofErr w:type="spellEnd"/>
      <w:r w:rsidRPr="009E363B">
        <w:rPr>
          <w:lang w:val="en-GB"/>
        </w:rPr>
        <w:t xml:space="preserve">, A., &amp; Balsamo, M. (2018). Dimensions of Anxiety, Age, and Gender: Assessing Dimensionality and Measurement Invariance of the State-Trait for Cognitive and Somatic Anxiety (STICSA) in an Italian Sample. Front </w:t>
      </w:r>
      <w:proofErr w:type="spellStart"/>
      <w:r w:rsidRPr="009E363B">
        <w:rPr>
          <w:lang w:val="en-GB"/>
        </w:rPr>
        <w:t>Psychol</w:t>
      </w:r>
      <w:proofErr w:type="spellEnd"/>
      <w:r w:rsidRPr="009E363B">
        <w:rPr>
          <w:lang w:val="en-GB"/>
        </w:rPr>
        <w:t>, 9, 2345.</w:t>
      </w:r>
    </w:p>
    <w:p w14:paraId="215F1FFA" w14:textId="6A2A338B" w:rsidR="004C5A9C" w:rsidRPr="009E363B" w:rsidRDefault="004C5A9C" w:rsidP="00214DE7">
      <w:pPr>
        <w:pStyle w:val="ae"/>
        <w:spacing w:line="240" w:lineRule="auto"/>
        <w:rPr>
          <w:lang w:val="en-GB"/>
        </w:rPr>
      </w:pPr>
    </w:p>
    <w:p w14:paraId="0772C7F2" w14:textId="77777777" w:rsidR="00324B00" w:rsidRPr="009E363B" w:rsidRDefault="00324B00" w:rsidP="00324B00">
      <w:pPr>
        <w:pStyle w:val="ae"/>
        <w:spacing w:line="240" w:lineRule="auto"/>
        <w:rPr>
          <w:lang w:val="en-US"/>
        </w:rPr>
      </w:pPr>
      <w:r w:rsidRPr="009E363B">
        <w:rPr>
          <w:lang w:val="en-US"/>
        </w:rPr>
        <w:t xml:space="preserve">Carter, J. R., Schwartz, C. E., Yang, H., &amp; Joyner, M. J. (2013). Fish oil and neurovascular reactivity to mental stress in humans. </w:t>
      </w:r>
      <w:r w:rsidRPr="009E363B">
        <w:rPr>
          <w:iCs/>
          <w:lang w:val="en-US"/>
        </w:rPr>
        <w:t xml:space="preserve">Am J </w:t>
      </w:r>
      <w:proofErr w:type="spellStart"/>
      <w:r w:rsidRPr="009E363B">
        <w:rPr>
          <w:iCs/>
          <w:lang w:val="en-US"/>
        </w:rPr>
        <w:t>Physiol</w:t>
      </w:r>
      <w:proofErr w:type="spellEnd"/>
      <w:r w:rsidRPr="009E363B">
        <w:rPr>
          <w:iCs/>
          <w:lang w:val="en-US"/>
        </w:rPr>
        <w:t xml:space="preserve"> </w:t>
      </w:r>
      <w:proofErr w:type="spellStart"/>
      <w:r w:rsidRPr="009E363B">
        <w:rPr>
          <w:iCs/>
          <w:lang w:val="en-US"/>
        </w:rPr>
        <w:t>Regul</w:t>
      </w:r>
      <w:proofErr w:type="spellEnd"/>
      <w:r w:rsidRPr="009E363B">
        <w:rPr>
          <w:iCs/>
          <w:lang w:val="en-US"/>
        </w:rPr>
        <w:t xml:space="preserve"> </w:t>
      </w:r>
      <w:proofErr w:type="spellStart"/>
      <w:r w:rsidRPr="009E363B">
        <w:rPr>
          <w:iCs/>
          <w:lang w:val="en-US"/>
        </w:rPr>
        <w:t>Integr</w:t>
      </w:r>
      <w:proofErr w:type="spellEnd"/>
      <w:r w:rsidRPr="009E363B">
        <w:rPr>
          <w:iCs/>
          <w:lang w:val="en-US"/>
        </w:rPr>
        <w:t xml:space="preserve"> Comp </w:t>
      </w:r>
      <w:proofErr w:type="spellStart"/>
      <w:r w:rsidRPr="009E363B">
        <w:rPr>
          <w:iCs/>
          <w:lang w:val="en-US"/>
        </w:rPr>
        <w:t>Physiol</w:t>
      </w:r>
      <w:proofErr w:type="spellEnd"/>
      <w:r w:rsidRPr="009E363B">
        <w:rPr>
          <w:iCs/>
          <w:lang w:val="en-US"/>
        </w:rPr>
        <w:t>, 304</w:t>
      </w:r>
      <w:r w:rsidRPr="009E363B">
        <w:rPr>
          <w:lang w:val="en-US"/>
        </w:rPr>
        <w:t>(7), R523-530. doi:10.1152/ajpregu.00031.2013</w:t>
      </w:r>
    </w:p>
    <w:p w14:paraId="30D15803" w14:textId="77777777" w:rsidR="00324B00" w:rsidRPr="009E363B" w:rsidRDefault="00324B00" w:rsidP="00214DE7">
      <w:pPr>
        <w:pStyle w:val="ae"/>
        <w:spacing w:line="240" w:lineRule="auto"/>
        <w:rPr>
          <w:lang w:val="en-GB"/>
        </w:rPr>
      </w:pPr>
    </w:p>
    <w:p w14:paraId="595A7D1B" w14:textId="77777777" w:rsidR="00590D12" w:rsidRPr="009E363B" w:rsidRDefault="00590D12" w:rsidP="00214DE7">
      <w:pPr>
        <w:pStyle w:val="ae"/>
        <w:spacing w:line="240" w:lineRule="auto"/>
        <w:rPr>
          <w:lang w:val="en-US"/>
        </w:rPr>
      </w:pPr>
      <w:bookmarkStart w:id="80" w:name="_Hlk53937357"/>
      <w:r w:rsidRPr="009E363B">
        <w:rPr>
          <w:lang w:val="en-GB"/>
        </w:rPr>
        <w:t xml:space="preserve">Carver, C. S. (1997). You want to measure coping but your protocol’s too long: consider the Brief Cope. International Journal of </w:t>
      </w:r>
      <w:proofErr w:type="spellStart"/>
      <w:r w:rsidRPr="009E363B">
        <w:rPr>
          <w:lang w:val="en-GB"/>
        </w:rPr>
        <w:t>Behavioral</w:t>
      </w:r>
      <w:proofErr w:type="spellEnd"/>
      <w:r w:rsidRPr="009E363B">
        <w:rPr>
          <w:lang w:val="en-GB"/>
        </w:rPr>
        <w:t xml:space="preserve"> Medicine, 4(1), 92-100.</w:t>
      </w:r>
    </w:p>
    <w:bookmarkEnd w:id="80"/>
    <w:p w14:paraId="7F7E52FD" w14:textId="77777777" w:rsidR="00590D12" w:rsidRPr="009E363B" w:rsidRDefault="00590D12" w:rsidP="00214DE7">
      <w:pPr>
        <w:pStyle w:val="ae"/>
        <w:spacing w:line="240" w:lineRule="auto"/>
        <w:rPr>
          <w:lang w:val="en-US"/>
        </w:rPr>
      </w:pPr>
    </w:p>
    <w:p w14:paraId="2C42C07A" w14:textId="732B72B1" w:rsidR="00590D12" w:rsidRPr="009E363B" w:rsidRDefault="00590D12" w:rsidP="00214DE7">
      <w:pPr>
        <w:pStyle w:val="ae"/>
        <w:spacing w:line="240" w:lineRule="auto"/>
        <w:rPr>
          <w:lang w:val="en-GB"/>
        </w:rPr>
      </w:pPr>
      <w:r w:rsidRPr="009E363B">
        <w:rPr>
          <w:lang w:val="en-GB"/>
        </w:rPr>
        <w:t>Carver, C., Scheier, M. F., &amp; Weintraub, J. K. (1989). Assessing coping strategies: A theoretically based approach. Journal of Personality and Social Psychology, 56(2), 267-283.</w:t>
      </w:r>
    </w:p>
    <w:p w14:paraId="64DBDB85" w14:textId="61817AD2" w:rsidR="00197889" w:rsidRPr="009E363B" w:rsidRDefault="00197889" w:rsidP="00214DE7">
      <w:pPr>
        <w:pStyle w:val="ae"/>
        <w:spacing w:line="240" w:lineRule="auto"/>
        <w:rPr>
          <w:lang w:val="en-GB"/>
        </w:rPr>
      </w:pPr>
    </w:p>
    <w:p w14:paraId="3B7F673D" w14:textId="77777777" w:rsidR="00197889" w:rsidRPr="009E363B" w:rsidRDefault="00197889" w:rsidP="00197889">
      <w:pPr>
        <w:pStyle w:val="ae"/>
        <w:spacing w:line="240" w:lineRule="auto"/>
        <w:rPr>
          <w:lang w:val="en-US"/>
        </w:rPr>
      </w:pPr>
      <w:r w:rsidRPr="009E363B">
        <w:rPr>
          <w:lang w:val="en-US"/>
        </w:rPr>
        <w:t xml:space="preserve">Caspi, A., Hariri, A. R., Holmes, A., Uher, R., &amp; Moffitt, T. E. (2010). Genetic sensitivity to the environment: the case of the serotonin transporter gene and its implications for studying complex diseases and traits. </w:t>
      </w:r>
      <w:r w:rsidRPr="009E363B">
        <w:rPr>
          <w:iCs/>
          <w:lang w:val="en-US"/>
        </w:rPr>
        <w:t>Am J Psychiatry, 167</w:t>
      </w:r>
      <w:r w:rsidRPr="009E363B">
        <w:rPr>
          <w:lang w:val="en-US"/>
        </w:rPr>
        <w:t>(5), 509-527. doi:10.1176/appi.ajp.2010.09101452</w:t>
      </w:r>
    </w:p>
    <w:p w14:paraId="17DED8DF" w14:textId="77777777" w:rsidR="001E573E" w:rsidRPr="009E363B" w:rsidRDefault="001E573E" w:rsidP="00214DE7">
      <w:pPr>
        <w:pStyle w:val="ae"/>
        <w:spacing w:line="240" w:lineRule="auto"/>
        <w:rPr>
          <w:lang w:val="en-US"/>
        </w:rPr>
      </w:pPr>
    </w:p>
    <w:p w14:paraId="5B32A09A" w14:textId="77777777" w:rsidR="00C75CC0" w:rsidRPr="009E363B" w:rsidRDefault="00C75CC0" w:rsidP="00214DE7">
      <w:pPr>
        <w:pStyle w:val="ae"/>
        <w:spacing w:line="240" w:lineRule="auto"/>
        <w:rPr>
          <w:lang w:val="en-GB"/>
        </w:rPr>
      </w:pPr>
      <w:r w:rsidRPr="009E363B">
        <w:rPr>
          <w:lang w:val="en-GB"/>
        </w:rPr>
        <w:t>Chacon-</w:t>
      </w:r>
      <w:proofErr w:type="spellStart"/>
      <w:r w:rsidRPr="009E363B">
        <w:rPr>
          <w:lang w:val="en-GB"/>
        </w:rPr>
        <w:t>Cuberos</w:t>
      </w:r>
      <w:proofErr w:type="spellEnd"/>
      <w:r w:rsidRPr="009E363B">
        <w:rPr>
          <w:lang w:val="en-GB"/>
        </w:rPr>
        <w:t xml:space="preserve">, R., Zurita-Ortega, F., Olmedo-Moreno, E. M., &amp; Castro-Sanchez, M. (2019). Relationship between Academic Stress, Physical Activity and Diet in University Students of Education. </w:t>
      </w:r>
      <w:proofErr w:type="spellStart"/>
      <w:r w:rsidRPr="009E363B">
        <w:rPr>
          <w:lang w:val="en-GB"/>
        </w:rPr>
        <w:t>Behav</w:t>
      </w:r>
      <w:proofErr w:type="spellEnd"/>
      <w:r w:rsidRPr="009E363B">
        <w:rPr>
          <w:lang w:val="en-GB"/>
        </w:rPr>
        <w:t xml:space="preserve"> Sci (Basel), 9(6).</w:t>
      </w:r>
    </w:p>
    <w:p w14:paraId="404819A0" w14:textId="77777777" w:rsidR="00C75CC0" w:rsidRPr="009E363B" w:rsidRDefault="00C75CC0" w:rsidP="00214DE7">
      <w:pPr>
        <w:pStyle w:val="ae"/>
        <w:spacing w:line="240" w:lineRule="auto"/>
        <w:rPr>
          <w:lang w:val="en-US"/>
        </w:rPr>
      </w:pPr>
    </w:p>
    <w:p w14:paraId="290BD542" w14:textId="52F90839" w:rsidR="00B95CA2" w:rsidRPr="009E363B" w:rsidRDefault="00B95CA2" w:rsidP="00214DE7">
      <w:pPr>
        <w:pStyle w:val="ae"/>
        <w:spacing w:line="240" w:lineRule="auto"/>
        <w:rPr>
          <w:iCs/>
          <w:lang w:val="en-US" w:eastAsia="el-GR"/>
        </w:rPr>
      </w:pPr>
      <w:r w:rsidRPr="009E363B">
        <w:rPr>
          <w:iCs/>
          <w:lang w:val="en-US" w:eastAsia="el-GR"/>
        </w:rPr>
        <w:t xml:space="preserve">Chafin S., N. </w:t>
      </w:r>
      <w:proofErr w:type="spellStart"/>
      <w:r w:rsidRPr="009E363B">
        <w:rPr>
          <w:iCs/>
          <w:lang w:val="en-US" w:eastAsia="el-GR"/>
        </w:rPr>
        <w:t>Christenfeld</w:t>
      </w:r>
      <w:proofErr w:type="spellEnd"/>
      <w:r w:rsidRPr="009E363B">
        <w:rPr>
          <w:iCs/>
          <w:lang w:val="en-US" w:eastAsia="el-GR"/>
        </w:rPr>
        <w:t xml:space="preserve">, and W. Gerin, (2008). Improving cardiovascular recovery from stress with brief </w:t>
      </w:r>
      <w:proofErr w:type="spellStart"/>
      <w:r w:rsidRPr="009E363B">
        <w:rPr>
          <w:iCs/>
          <w:lang w:val="en-US" w:eastAsia="el-GR"/>
        </w:rPr>
        <w:t>poststress</w:t>
      </w:r>
      <w:proofErr w:type="spellEnd"/>
      <w:r w:rsidRPr="009E363B">
        <w:rPr>
          <w:iCs/>
          <w:lang w:val="en-US" w:eastAsia="el-GR"/>
        </w:rPr>
        <w:t xml:space="preserve"> exercise. Health Psychol. 27(1S): p. S64-72.</w:t>
      </w:r>
    </w:p>
    <w:p w14:paraId="36BD5025" w14:textId="17B86254" w:rsidR="00EE03ED" w:rsidRPr="009E363B" w:rsidRDefault="00EE03ED" w:rsidP="00214DE7">
      <w:pPr>
        <w:pStyle w:val="ae"/>
        <w:spacing w:line="240" w:lineRule="auto"/>
        <w:rPr>
          <w:iCs/>
          <w:lang w:val="en-US" w:eastAsia="el-GR"/>
        </w:rPr>
      </w:pPr>
    </w:p>
    <w:p w14:paraId="60B1448D" w14:textId="77777777" w:rsidR="00EE03ED" w:rsidRPr="009E363B" w:rsidRDefault="00EE03ED" w:rsidP="00EE03ED">
      <w:pPr>
        <w:pStyle w:val="ae"/>
        <w:spacing w:line="240" w:lineRule="auto"/>
        <w:rPr>
          <w:iCs/>
          <w:lang w:val="en-US" w:eastAsia="el-GR"/>
        </w:rPr>
      </w:pPr>
      <w:r w:rsidRPr="009E363B">
        <w:rPr>
          <w:iCs/>
          <w:lang w:val="en-US" w:eastAsia="el-GR"/>
        </w:rPr>
        <w:t xml:space="preserve">Chang, S. C., Cassidy, A., Willett, W. C., Rimm, E. B., O'Reilly, E. J., &amp; Okereke, O. I. (2016). Dietary flavonoid intake and risk of incident depression in midlife and older women. </w:t>
      </w:r>
      <w:r w:rsidRPr="009E363B">
        <w:rPr>
          <w:lang w:val="en-US" w:eastAsia="el-GR"/>
        </w:rPr>
        <w:t xml:space="preserve">Am J Clin </w:t>
      </w:r>
      <w:proofErr w:type="spellStart"/>
      <w:r w:rsidRPr="009E363B">
        <w:rPr>
          <w:lang w:val="en-US" w:eastAsia="el-GR"/>
        </w:rPr>
        <w:t>Nutr</w:t>
      </w:r>
      <w:proofErr w:type="spellEnd"/>
      <w:r w:rsidRPr="009E363B">
        <w:rPr>
          <w:lang w:val="en-US" w:eastAsia="el-GR"/>
        </w:rPr>
        <w:t>,</w:t>
      </w:r>
      <w:r w:rsidRPr="009E363B">
        <w:rPr>
          <w:i/>
          <w:iCs/>
          <w:lang w:val="en-US" w:eastAsia="el-GR"/>
        </w:rPr>
        <w:t xml:space="preserve"> 104</w:t>
      </w:r>
      <w:r w:rsidRPr="009E363B">
        <w:rPr>
          <w:iCs/>
          <w:lang w:val="en-US" w:eastAsia="el-GR"/>
        </w:rPr>
        <w:t>(3), 704-714. doi:10.3945/ajcn.115.124545</w:t>
      </w:r>
    </w:p>
    <w:p w14:paraId="17A0DD8D" w14:textId="77777777" w:rsidR="00EE03ED" w:rsidRPr="009E363B" w:rsidRDefault="00EE03ED" w:rsidP="00214DE7">
      <w:pPr>
        <w:pStyle w:val="ae"/>
        <w:spacing w:line="240" w:lineRule="auto"/>
        <w:rPr>
          <w:iCs/>
          <w:lang w:val="en-US" w:eastAsia="el-GR"/>
        </w:rPr>
      </w:pPr>
    </w:p>
    <w:p w14:paraId="341F0890" w14:textId="77777777" w:rsidR="00C75CC0" w:rsidRPr="009E363B" w:rsidRDefault="00C75CC0" w:rsidP="00214DE7">
      <w:pPr>
        <w:pStyle w:val="ae"/>
        <w:spacing w:line="240" w:lineRule="auto"/>
        <w:rPr>
          <w:lang w:val="en-GB"/>
        </w:rPr>
      </w:pPr>
      <w:r w:rsidRPr="009E363B">
        <w:rPr>
          <w:lang w:val="en-GB"/>
        </w:rPr>
        <w:t>Chao A.M., et al. (2017). Stress, cortisol, and other appetite-related hormones: Prospective prediction of 6-month changes in food cravings and weight. Obesity (Silver Spring). 25(4): p. 713-720.</w:t>
      </w:r>
    </w:p>
    <w:p w14:paraId="25985B19" w14:textId="15AA73DF" w:rsidR="00C75CC0" w:rsidRPr="009E363B" w:rsidRDefault="00C75CC0" w:rsidP="00214DE7">
      <w:pPr>
        <w:pStyle w:val="ae"/>
        <w:spacing w:line="240" w:lineRule="auto"/>
        <w:rPr>
          <w:iCs/>
          <w:lang w:val="en-US" w:eastAsia="el-GR"/>
        </w:rPr>
      </w:pPr>
    </w:p>
    <w:p w14:paraId="1E388459" w14:textId="77777777" w:rsidR="0079686B" w:rsidRPr="009E363B" w:rsidRDefault="0079686B" w:rsidP="0079686B">
      <w:pPr>
        <w:pStyle w:val="ae"/>
        <w:spacing w:line="240" w:lineRule="auto"/>
        <w:rPr>
          <w:iCs/>
          <w:lang w:val="en-US" w:eastAsia="el-GR"/>
        </w:rPr>
      </w:pPr>
      <w:proofErr w:type="spellStart"/>
      <w:r w:rsidRPr="009E363B">
        <w:rPr>
          <w:iCs/>
          <w:lang w:val="en-US" w:eastAsia="el-GR"/>
        </w:rPr>
        <w:t>Chaouloff</w:t>
      </w:r>
      <w:proofErr w:type="spellEnd"/>
      <w:r w:rsidRPr="009E363B">
        <w:rPr>
          <w:iCs/>
          <w:lang w:val="en-US" w:eastAsia="el-GR"/>
        </w:rPr>
        <w:t xml:space="preserve">, F., Laude, D., </w:t>
      </w:r>
      <w:proofErr w:type="spellStart"/>
      <w:r w:rsidRPr="009E363B">
        <w:rPr>
          <w:iCs/>
          <w:lang w:val="en-US" w:eastAsia="el-GR"/>
        </w:rPr>
        <w:t>Guezennec</w:t>
      </w:r>
      <w:proofErr w:type="spellEnd"/>
      <w:r w:rsidRPr="009E363B">
        <w:rPr>
          <w:iCs/>
          <w:lang w:val="en-US" w:eastAsia="el-GR"/>
        </w:rPr>
        <w:t xml:space="preserve">, Y., &amp; </w:t>
      </w:r>
      <w:proofErr w:type="spellStart"/>
      <w:r w:rsidRPr="009E363B">
        <w:rPr>
          <w:iCs/>
          <w:lang w:val="en-US" w:eastAsia="el-GR"/>
        </w:rPr>
        <w:t>Elghozi</w:t>
      </w:r>
      <w:proofErr w:type="spellEnd"/>
      <w:r w:rsidRPr="009E363B">
        <w:rPr>
          <w:iCs/>
          <w:lang w:val="en-US" w:eastAsia="el-GR"/>
        </w:rPr>
        <w:t xml:space="preserve">, J. L. (1986). Motor activity increases tryptophan, 5-hydroxyindoleacetic acid, and </w:t>
      </w:r>
      <w:proofErr w:type="spellStart"/>
      <w:r w:rsidRPr="009E363B">
        <w:rPr>
          <w:iCs/>
          <w:lang w:val="en-US" w:eastAsia="el-GR"/>
        </w:rPr>
        <w:t>homovanillic</w:t>
      </w:r>
      <w:proofErr w:type="spellEnd"/>
      <w:r w:rsidRPr="009E363B">
        <w:rPr>
          <w:iCs/>
          <w:lang w:val="en-US" w:eastAsia="el-GR"/>
        </w:rPr>
        <w:t xml:space="preserve"> acid in ventricular </w:t>
      </w:r>
      <w:r w:rsidRPr="009E363B">
        <w:rPr>
          <w:iCs/>
          <w:lang w:val="en-US" w:eastAsia="el-GR"/>
        </w:rPr>
        <w:lastRenderedPageBreak/>
        <w:t xml:space="preserve">cerebrospinal fluid of the conscious rat. </w:t>
      </w:r>
      <w:r w:rsidRPr="009E363B">
        <w:rPr>
          <w:lang w:val="en-US" w:eastAsia="el-GR"/>
        </w:rPr>
        <w:t xml:space="preserve">J </w:t>
      </w:r>
      <w:proofErr w:type="spellStart"/>
      <w:r w:rsidRPr="009E363B">
        <w:rPr>
          <w:lang w:val="en-US" w:eastAsia="el-GR"/>
        </w:rPr>
        <w:t>Neurochem</w:t>
      </w:r>
      <w:proofErr w:type="spellEnd"/>
      <w:r w:rsidRPr="009E363B">
        <w:rPr>
          <w:lang w:val="en-US" w:eastAsia="el-GR"/>
        </w:rPr>
        <w:t>, 46</w:t>
      </w:r>
      <w:r w:rsidRPr="009E363B">
        <w:rPr>
          <w:iCs/>
          <w:lang w:val="en-US" w:eastAsia="el-GR"/>
        </w:rPr>
        <w:t>(4), 1313-1316. doi:10.1111/j.1471-4159.1986.tb00656.x</w:t>
      </w:r>
    </w:p>
    <w:p w14:paraId="472BF885" w14:textId="77777777" w:rsidR="0079686B" w:rsidRPr="009E363B" w:rsidRDefault="0079686B" w:rsidP="00214DE7">
      <w:pPr>
        <w:pStyle w:val="ae"/>
        <w:spacing w:line="240" w:lineRule="auto"/>
        <w:rPr>
          <w:iCs/>
          <w:lang w:val="en-US" w:eastAsia="el-GR"/>
        </w:rPr>
      </w:pPr>
    </w:p>
    <w:p w14:paraId="60EB9F4D" w14:textId="2C405041" w:rsidR="00F72FE6" w:rsidRPr="009E363B" w:rsidRDefault="00F72FE6" w:rsidP="00214DE7">
      <w:pPr>
        <w:pStyle w:val="ae"/>
        <w:spacing w:line="240" w:lineRule="auto"/>
        <w:rPr>
          <w:iCs/>
          <w:lang w:val="en-US" w:eastAsia="el-GR"/>
        </w:rPr>
      </w:pPr>
      <w:r w:rsidRPr="009E363B">
        <w:rPr>
          <w:iCs/>
          <w:lang w:val="en-US" w:eastAsia="el-GR"/>
        </w:rPr>
        <w:t xml:space="preserve">Chaplin, T. M. (2015). Gender and Emotion Expression: A Developmental Contextual Perspective. </w:t>
      </w:r>
      <w:proofErr w:type="spellStart"/>
      <w:r w:rsidRPr="009E363B">
        <w:rPr>
          <w:iCs/>
          <w:lang w:val="en-US" w:eastAsia="el-GR"/>
        </w:rPr>
        <w:t>Emot</w:t>
      </w:r>
      <w:proofErr w:type="spellEnd"/>
      <w:r w:rsidRPr="009E363B">
        <w:rPr>
          <w:iCs/>
          <w:lang w:val="en-US" w:eastAsia="el-GR"/>
        </w:rPr>
        <w:t xml:space="preserve"> Rev, 7(1), 14-21.</w:t>
      </w:r>
    </w:p>
    <w:p w14:paraId="3A5392FF" w14:textId="333B221F" w:rsidR="00AE4DC4" w:rsidRPr="009E363B" w:rsidRDefault="00AE4DC4" w:rsidP="00214DE7">
      <w:pPr>
        <w:pStyle w:val="ae"/>
        <w:spacing w:line="240" w:lineRule="auto"/>
        <w:rPr>
          <w:iCs/>
          <w:lang w:val="en-US" w:eastAsia="el-GR"/>
        </w:rPr>
      </w:pPr>
    </w:p>
    <w:p w14:paraId="3718EAE5" w14:textId="62173ECE" w:rsidR="00AE4DC4" w:rsidRPr="009E363B" w:rsidRDefault="00AE4DC4" w:rsidP="00866206">
      <w:pPr>
        <w:pStyle w:val="ae"/>
        <w:spacing w:line="240" w:lineRule="auto"/>
        <w:rPr>
          <w:iCs/>
          <w:lang w:val="en-US" w:eastAsia="el-GR"/>
        </w:rPr>
      </w:pPr>
      <w:r w:rsidRPr="009E363B">
        <w:rPr>
          <w:iCs/>
          <w:lang w:val="en-US" w:eastAsia="el-GR"/>
        </w:rPr>
        <w:t xml:space="preserve">Chen, C., Martinez, R. M., Liao, T. T., Chen, C. Y., Yang, C. Y., &amp; Cheng, Y. (2020). An integrative analysis of 5HTT-mediated mechanism of hyperactivity to non-threatening voices. </w:t>
      </w:r>
      <w:proofErr w:type="spellStart"/>
      <w:r w:rsidRPr="009E363B">
        <w:rPr>
          <w:lang w:val="en-US" w:eastAsia="el-GR"/>
        </w:rPr>
        <w:t>Commun</w:t>
      </w:r>
      <w:proofErr w:type="spellEnd"/>
      <w:r w:rsidRPr="009E363B">
        <w:rPr>
          <w:lang w:val="en-US" w:eastAsia="el-GR"/>
        </w:rPr>
        <w:t xml:space="preserve"> Biol, 3</w:t>
      </w:r>
      <w:r w:rsidRPr="009E363B">
        <w:rPr>
          <w:iCs/>
          <w:lang w:val="en-US" w:eastAsia="el-GR"/>
        </w:rPr>
        <w:t>(1), 113. doi:10.1038/s42003-020-0850-3</w:t>
      </w:r>
    </w:p>
    <w:p w14:paraId="30D15408" w14:textId="77777777" w:rsidR="00866206" w:rsidRPr="009E363B" w:rsidRDefault="00866206" w:rsidP="00866206">
      <w:pPr>
        <w:pStyle w:val="ae"/>
        <w:spacing w:line="240" w:lineRule="auto"/>
        <w:rPr>
          <w:iCs/>
          <w:lang w:val="en-US" w:eastAsia="el-GR"/>
        </w:rPr>
      </w:pPr>
    </w:p>
    <w:p w14:paraId="7E98BECC" w14:textId="46D4A4B6" w:rsidR="00AE4DC4" w:rsidRPr="009E363B" w:rsidRDefault="00AE4DC4" w:rsidP="00214DE7">
      <w:pPr>
        <w:pStyle w:val="ae"/>
        <w:spacing w:line="240" w:lineRule="auto"/>
        <w:rPr>
          <w:iCs/>
          <w:lang w:val="en-US" w:eastAsia="el-GR"/>
        </w:rPr>
      </w:pPr>
      <w:r w:rsidRPr="009E363B">
        <w:rPr>
          <w:iCs/>
          <w:lang w:val="en-US" w:eastAsia="el-GR"/>
        </w:rPr>
        <w:t xml:space="preserve">Chen, H. I., Lin, L. C., Yu, L., Liu, Y. F., Kuo, Y. M., Huang, A. M., . . . Jen, C. J. (2008). Treadmill exercise enhances passive avoidance learning in rats: the role of down-regulated serotonin system in the limbic system. </w:t>
      </w:r>
      <w:proofErr w:type="spellStart"/>
      <w:r w:rsidRPr="009E363B">
        <w:rPr>
          <w:lang w:val="en-US" w:eastAsia="el-GR"/>
        </w:rPr>
        <w:t>Neurobiol</w:t>
      </w:r>
      <w:proofErr w:type="spellEnd"/>
      <w:r w:rsidRPr="009E363B">
        <w:rPr>
          <w:lang w:val="en-US" w:eastAsia="el-GR"/>
        </w:rPr>
        <w:t xml:space="preserve"> Learn Mem, 89</w:t>
      </w:r>
      <w:r w:rsidRPr="009E363B">
        <w:rPr>
          <w:iCs/>
          <w:lang w:val="en-US" w:eastAsia="el-GR"/>
        </w:rPr>
        <w:t>(4), 489-496. doi:10.1016/j.nlm.2007.08.004</w:t>
      </w:r>
    </w:p>
    <w:p w14:paraId="4A4B4947" w14:textId="77777777" w:rsidR="00127303" w:rsidRPr="009E363B" w:rsidRDefault="00127303" w:rsidP="00214DE7">
      <w:pPr>
        <w:pStyle w:val="ae"/>
        <w:spacing w:line="240" w:lineRule="auto"/>
        <w:rPr>
          <w:lang w:val="en-US"/>
        </w:rPr>
      </w:pPr>
    </w:p>
    <w:p w14:paraId="45470FBF" w14:textId="77777777" w:rsidR="00127303" w:rsidRPr="009E363B" w:rsidRDefault="00127303" w:rsidP="00214DE7">
      <w:pPr>
        <w:pStyle w:val="ae"/>
        <w:spacing w:line="240" w:lineRule="auto"/>
        <w:rPr>
          <w:lang w:val="en-US"/>
        </w:rPr>
      </w:pPr>
      <w:proofErr w:type="spellStart"/>
      <w:r w:rsidRPr="009E363B">
        <w:rPr>
          <w:lang w:val="en-GB"/>
        </w:rPr>
        <w:t>Chen,J.,Lipska,B.K.,Halim,N.,Ma,Q.D.,Matsumoto,M.,Melhem</w:t>
      </w:r>
      <w:proofErr w:type="spellEnd"/>
      <w:r w:rsidRPr="009E363B">
        <w:rPr>
          <w:lang w:val="en-GB"/>
        </w:rPr>
        <w:t xml:space="preserve">, S., </w:t>
      </w:r>
      <w:proofErr w:type="spellStart"/>
      <w:r w:rsidRPr="009E363B">
        <w:rPr>
          <w:lang w:val="en-GB"/>
        </w:rPr>
        <w:t>Kolachana</w:t>
      </w:r>
      <w:proofErr w:type="spellEnd"/>
      <w:r w:rsidRPr="009E363B">
        <w:rPr>
          <w:lang w:val="en-GB"/>
        </w:rPr>
        <w:t>, B.S., Hyde, T.M., Herman, M.M., Apud, J., Egan, M.F.,</w:t>
      </w:r>
      <w:proofErr w:type="spellStart"/>
      <w:r w:rsidRPr="009E363B">
        <w:rPr>
          <w:lang w:val="en-GB"/>
        </w:rPr>
        <w:t>Kleinman,J.E</w:t>
      </w:r>
      <w:proofErr w:type="spellEnd"/>
      <w:r w:rsidRPr="009E363B">
        <w:rPr>
          <w:lang w:val="en-GB"/>
        </w:rPr>
        <w:t>.</w:t>
      </w:r>
      <w:r w:rsidR="008124F6" w:rsidRPr="009E363B">
        <w:rPr>
          <w:lang w:val="en-US"/>
        </w:rPr>
        <w:t xml:space="preserve"> </w:t>
      </w:r>
      <w:r w:rsidRPr="009E363B">
        <w:rPr>
          <w:lang w:val="en-GB"/>
        </w:rPr>
        <w:t>&amp;</w:t>
      </w:r>
      <w:r w:rsidR="008124F6" w:rsidRPr="009E363B">
        <w:rPr>
          <w:lang w:val="en-US"/>
        </w:rPr>
        <w:t xml:space="preserve"> </w:t>
      </w:r>
      <w:proofErr w:type="spellStart"/>
      <w:r w:rsidRPr="009E363B">
        <w:rPr>
          <w:lang w:val="en-GB"/>
        </w:rPr>
        <w:t>Weinberger,D.R</w:t>
      </w:r>
      <w:proofErr w:type="spellEnd"/>
      <w:r w:rsidRPr="009E363B">
        <w:rPr>
          <w:lang w:val="en-GB"/>
        </w:rPr>
        <w:t>.</w:t>
      </w:r>
      <w:r w:rsidR="008124F6" w:rsidRPr="009E363B">
        <w:rPr>
          <w:lang w:val="en-US"/>
        </w:rPr>
        <w:t xml:space="preserve"> </w:t>
      </w:r>
      <w:r w:rsidRPr="009E363B">
        <w:rPr>
          <w:lang w:val="en-GB"/>
        </w:rPr>
        <w:t>(2004)</w:t>
      </w:r>
      <w:r w:rsidR="007F2B93" w:rsidRPr="009E363B">
        <w:rPr>
          <w:lang w:val="en-US"/>
        </w:rPr>
        <w:t xml:space="preserve">. </w:t>
      </w:r>
      <w:r w:rsidRPr="009E363B">
        <w:rPr>
          <w:lang w:val="en-GB"/>
        </w:rPr>
        <w:t>Functional</w:t>
      </w:r>
      <w:r w:rsidR="008124F6" w:rsidRPr="009E363B">
        <w:rPr>
          <w:lang w:val="en-US"/>
        </w:rPr>
        <w:t xml:space="preserve"> </w:t>
      </w:r>
      <w:r w:rsidRPr="009E363B">
        <w:rPr>
          <w:lang w:val="en-GB"/>
        </w:rPr>
        <w:t>analysis of genetic</w:t>
      </w:r>
      <w:r w:rsidR="008124F6" w:rsidRPr="009E363B">
        <w:rPr>
          <w:lang w:val="en-US"/>
        </w:rPr>
        <w:t xml:space="preserve"> </w:t>
      </w:r>
      <w:r w:rsidRPr="009E363B">
        <w:rPr>
          <w:lang w:val="en-GB"/>
        </w:rPr>
        <w:t>variation in catechol-O-methyltransferase</w:t>
      </w:r>
      <w:r w:rsidR="008124F6" w:rsidRPr="009E363B">
        <w:rPr>
          <w:lang w:val="en-US"/>
        </w:rPr>
        <w:t xml:space="preserve">                 </w:t>
      </w:r>
      <w:r w:rsidRPr="009E363B">
        <w:rPr>
          <w:lang w:val="en-GB"/>
        </w:rPr>
        <w:t xml:space="preserve">(COMT): effects on mRNA, protein, and enzyme activity in </w:t>
      </w:r>
      <w:proofErr w:type="spellStart"/>
      <w:r w:rsidRPr="009E363B">
        <w:rPr>
          <w:lang w:val="en-GB"/>
        </w:rPr>
        <w:t>postmortem</w:t>
      </w:r>
      <w:proofErr w:type="spellEnd"/>
      <w:r w:rsidRPr="009E363B">
        <w:rPr>
          <w:lang w:val="en-GB"/>
        </w:rPr>
        <w:t xml:space="preserve"> human brain. Am</w:t>
      </w:r>
      <w:r w:rsidR="008124F6" w:rsidRPr="009E363B">
        <w:rPr>
          <w:lang w:val="en-US"/>
        </w:rPr>
        <w:t xml:space="preserve"> </w:t>
      </w:r>
      <w:r w:rsidRPr="009E363B">
        <w:rPr>
          <w:lang w:val="en-GB"/>
        </w:rPr>
        <w:t>J</w:t>
      </w:r>
      <w:r w:rsidR="008124F6" w:rsidRPr="009E363B">
        <w:rPr>
          <w:lang w:val="en-US"/>
        </w:rPr>
        <w:t xml:space="preserve"> </w:t>
      </w:r>
      <w:r w:rsidRPr="009E363B">
        <w:rPr>
          <w:lang w:val="en-GB"/>
        </w:rPr>
        <w:t>Hum</w:t>
      </w:r>
      <w:r w:rsidR="008124F6" w:rsidRPr="009E363B">
        <w:rPr>
          <w:lang w:val="en-US"/>
        </w:rPr>
        <w:t xml:space="preserve"> </w:t>
      </w:r>
      <w:r w:rsidRPr="009E363B">
        <w:rPr>
          <w:lang w:val="en-GB"/>
        </w:rPr>
        <w:t>Genet</w:t>
      </w:r>
      <w:r w:rsidR="008124F6" w:rsidRPr="009E363B">
        <w:rPr>
          <w:lang w:val="en-US"/>
        </w:rPr>
        <w:t xml:space="preserve"> </w:t>
      </w:r>
      <w:r w:rsidRPr="009E363B">
        <w:rPr>
          <w:lang w:val="en-GB"/>
        </w:rPr>
        <w:t>75, 807–821.</w:t>
      </w:r>
    </w:p>
    <w:p w14:paraId="5233DBE4" w14:textId="77777777" w:rsidR="00E94080" w:rsidRPr="009E363B" w:rsidRDefault="00E94080" w:rsidP="00214DE7">
      <w:pPr>
        <w:pStyle w:val="ae"/>
        <w:spacing w:line="240" w:lineRule="auto"/>
        <w:rPr>
          <w:lang w:val="en-US"/>
        </w:rPr>
      </w:pPr>
    </w:p>
    <w:p w14:paraId="2A879AF0" w14:textId="77777777" w:rsidR="00E94080" w:rsidRPr="009E363B" w:rsidRDefault="00E94080" w:rsidP="00214DE7">
      <w:pPr>
        <w:pStyle w:val="ae"/>
        <w:spacing w:line="240" w:lineRule="auto"/>
        <w:rPr>
          <w:lang w:val="en-GB"/>
        </w:rPr>
      </w:pPr>
      <w:r w:rsidRPr="009E363B">
        <w:rPr>
          <w:lang w:val="en-GB"/>
        </w:rPr>
        <w:t>Chen, Y., Peng, Y., Xu, H., &amp; O'Brien, W. H. (2018). Age Differences in Stress and Coping: Problem-Focused Strategies Mediate the Relationship Between Age and Positive Affect. Int J Aging Hum Dev, 86(4), 347-363.</w:t>
      </w:r>
    </w:p>
    <w:p w14:paraId="2F4FAC40" w14:textId="77777777" w:rsidR="00133C8B" w:rsidRPr="009E363B" w:rsidRDefault="00133C8B" w:rsidP="00214DE7">
      <w:pPr>
        <w:pStyle w:val="ae"/>
        <w:spacing w:line="240" w:lineRule="auto"/>
        <w:rPr>
          <w:lang w:val="en-GB"/>
        </w:rPr>
      </w:pPr>
    </w:p>
    <w:p w14:paraId="1E8FDC88" w14:textId="77777777" w:rsidR="00133C8B" w:rsidRPr="009E363B" w:rsidRDefault="007F2B93" w:rsidP="00214DE7">
      <w:pPr>
        <w:pStyle w:val="ae"/>
        <w:spacing w:line="240" w:lineRule="auto"/>
        <w:rPr>
          <w:lang w:val="en-US"/>
        </w:rPr>
      </w:pPr>
      <w:r w:rsidRPr="009E363B">
        <w:rPr>
          <w:lang w:val="en-GB"/>
        </w:rPr>
        <w:t>Chen W.Q., et al.</w:t>
      </w:r>
      <w:r w:rsidRPr="009E363B">
        <w:rPr>
          <w:lang w:val="en-US"/>
        </w:rPr>
        <w:t xml:space="preserve"> </w:t>
      </w:r>
      <w:r w:rsidR="00133C8B" w:rsidRPr="009E363B">
        <w:rPr>
          <w:lang w:val="en-GB"/>
        </w:rPr>
        <w:t xml:space="preserve">(2009). Protective effects of green tea polyphenols on cognitive impairments induced by psychological stress in rats. </w:t>
      </w:r>
      <w:proofErr w:type="spellStart"/>
      <w:r w:rsidR="00133C8B" w:rsidRPr="009E363B">
        <w:rPr>
          <w:lang w:val="en-GB"/>
        </w:rPr>
        <w:t>Behav</w:t>
      </w:r>
      <w:proofErr w:type="spellEnd"/>
      <w:r w:rsidR="00133C8B" w:rsidRPr="009E363B">
        <w:rPr>
          <w:lang w:val="en-GB"/>
        </w:rPr>
        <w:t xml:space="preserve"> Brain Res. 202(1): p. 71-6.</w:t>
      </w:r>
    </w:p>
    <w:p w14:paraId="100C199D" w14:textId="77777777" w:rsidR="00DD72A5" w:rsidRPr="009E363B" w:rsidRDefault="00DD72A5" w:rsidP="00214DE7">
      <w:pPr>
        <w:pStyle w:val="ae"/>
        <w:spacing w:line="240" w:lineRule="auto"/>
        <w:rPr>
          <w:lang w:val="en-US"/>
        </w:rPr>
      </w:pPr>
    </w:p>
    <w:p w14:paraId="3B3F4519" w14:textId="77777777" w:rsidR="00DD72A5" w:rsidRPr="009E363B" w:rsidRDefault="007F2B93" w:rsidP="00214DE7">
      <w:pPr>
        <w:pStyle w:val="ae"/>
        <w:spacing w:line="240" w:lineRule="auto"/>
        <w:rPr>
          <w:lang w:val="en-GB"/>
        </w:rPr>
      </w:pPr>
      <w:r w:rsidRPr="009E363B">
        <w:rPr>
          <w:lang w:val="en-GB"/>
        </w:rPr>
        <w:t>Childs E. and H. de Wit</w:t>
      </w:r>
      <w:r w:rsidRPr="009E363B">
        <w:rPr>
          <w:lang w:val="en-US"/>
        </w:rPr>
        <w:t xml:space="preserve">. </w:t>
      </w:r>
      <w:r w:rsidR="00DD72A5" w:rsidRPr="009E363B">
        <w:rPr>
          <w:lang w:val="en-US"/>
        </w:rPr>
        <w:t>(</w:t>
      </w:r>
      <w:r w:rsidR="00DD72A5" w:rsidRPr="009E363B">
        <w:rPr>
          <w:lang w:val="en-GB"/>
        </w:rPr>
        <w:t>2014</w:t>
      </w:r>
      <w:r w:rsidR="00DD72A5" w:rsidRPr="009E363B">
        <w:rPr>
          <w:lang w:val="en-US"/>
        </w:rPr>
        <w:t xml:space="preserve">). </w:t>
      </w:r>
      <w:r w:rsidR="00DD72A5" w:rsidRPr="009E363B">
        <w:rPr>
          <w:lang w:val="en-GB"/>
        </w:rPr>
        <w:t xml:space="preserve">Regular exercise is associated with emotional resilience to acute stress in healthy adults. Front </w:t>
      </w:r>
      <w:proofErr w:type="spellStart"/>
      <w:r w:rsidR="00DD72A5" w:rsidRPr="009E363B">
        <w:rPr>
          <w:lang w:val="en-GB"/>
        </w:rPr>
        <w:t>Physiol</w:t>
      </w:r>
      <w:proofErr w:type="spellEnd"/>
      <w:r w:rsidR="00DD72A5" w:rsidRPr="009E363B">
        <w:rPr>
          <w:lang w:val="en-GB"/>
        </w:rPr>
        <w:t>,. 5: p. 161</w:t>
      </w:r>
    </w:p>
    <w:p w14:paraId="054A983E" w14:textId="77777777" w:rsidR="00590D12" w:rsidRPr="009E363B" w:rsidRDefault="00590D12" w:rsidP="00214DE7">
      <w:pPr>
        <w:pStyle w:val="ae"/>
        <w:spacing w:line="240" w:lineRule="auto"/>
        <w:rPr>
          <w:lang w:val="en-GB"/>
        </w:rPr>
      </w:pPr>
    </w:p>
    <w:p w14:paraId="19BF32EE" w14:textId="77777777" w:rsidR="00590D12" w:rsidRPr="009E363B" w:rsidRDefault="00AF2CEA" w:rsidP="00214DE7">
      <w:pPr>
        <w:pStyle w:val="ae"/>
        <w:spacing w:line="240" w:lineRule="auto"/>
        <w:rPr>
          <w:lang w:val="en-US"/>
        </w:rPr>
      </w:pPr>
      <w:hyperlink r:id="rId19" w:history="1">
        <w:r w:rsidR="00590D12" w:rsidRPr="009E363B">
          <w:rPr>
            <w:lang w:val="en-US"/>
          </w:rPr>
          <w:t>Clark D.</w:t>
        </w:r>
      </w:hyperlink>
      <w:r w:rsidR="00590D12" w:rsidRPr="009E363B">
        <w:rPr>
          <w:lang w:val="en-US"/>
        </w:rPr>
        <w:t>, </w:t>
      </w:r>
      <w:hyperlink r:id="rId20" w:history="1">
        <w:r w:rsidR="00590D12" w:rsidRPr="009E363B">
          <w:rPr>
            <w:lang w:val="en-US"/>
          </w:rPr>
          <w:t>Donovan J</w:t>
        </w:r>
      </w:hyperlink>
      <w:r w:rsidR="00590D12" w:rsidRPr="009E363B">
        <w:rPr>
          <w:lang w:val="en-US"/>
        </w:rPr>
        <w:t>. (1994). Reliability and validity of the Hamilton Anxiety Rating Scale in an adolescent sample. Journal of the American Academy of Child &amp; Adolescent Psychiatry,</w:t>
      </w:r>
      <w:r w:rsidR="00590D12" w:rsidRPr="009E363B">
        <w:rPr>
          <w:rFonts w:ascii="Arial" w:hAnsi="Arial" w:cs="Arial"/>
          <w:lang w:val="en-US"/>
        </w:rPr>
        <w:t xml:space="preserve"> </w:t>
      </w:r>
      <w:r w:rsidR="00590D12" w:rsidRPr="009E363B">
        <w:rPr>
          <w:lang w:val="en-US"/>
        </w:rPr>
        <w:t>33(3), 354-60</w:t>
      </w:r>
    </w:p>
    <w:p w14:paraId="571194F9" w14:textId="77777777" w:rsidR="00590D12" w:rsidRPr="009E363B" w:rsidRDefault="00590D12" w:rsidP="00214DE7">
      <w:pPr>
        <w:pStyle w:val="ae"/>
        <w:spacing w:line="240" w:lineRule="auto"/>
        <w:rPr>
          <w:lang w:val="en-US"/>
        </w:rPr>
      </w:pPr>
    </w:p>
    <w:p w14:paraId="588CFD5B" w14:textId="77777777" w:rsidR="00590D12" w:rsidRPr="009E363B" w:rsidRDefault="00590D12" w:rsidP="00214DE7">
      <w:pPr>
        <w:pStyle w:val="ae"/>
        <w:spacing w:line="240" w:lineRule="auto"/>
        <w:rPr>
          <w:lang w:val="en-US" w:eastAsia="el-GR"/>
        </w:rPr>
      </w:pPr>
      <w:r w:rsidRPr="009E363B">
        <w:rPr>
          <w:lang w:val="en-US" w:eastAsia="el-GR"/>
        </w:rPr>
        <w:t xml:space="preserve">Cohen S., Kessler R., Underwood G. (1997). Strategies for measuring stress in studies of psychiatric and physical disorders. In: Cohen S., Kessler R. Underwood G. (eds.) </w:t>
      </w:r>
      <w:r w:rsidRPr="009E363B">
        <w:rPr>
          <w:iCs/>
          <w:lang w:val="en-US" w:eastAsia="el-GR"/>
        </w:rPr>
        <w:t>Measuring stress: a guide for health and social scientists</w:t>
      </w:r>
      <w:r w:rsidRPr="009E363B">
        <w:rPr>
          <w:i/>
          <w:iCs/>
          <w:lang w:val="en-US" w:eastAsia="el-GR"/>
        </w:rPr>
        <w:t xml:space="preserve">. </w:t>
      </w:r>
      <w:r w:rsidRPr="009E363B">
        <w:rPr>
          <w:lang w:val="en-US" w:eastAsia="el-GR"/>
        </w:rPr>
        <w:t>New York: Oxford University Press</w:t>
      </w:r>
    </w:p>
    <w:p w14:paraId="33E0714A" w14:textId="77777777" w:rsidR="00590D12" w:rsidRPr="009E363B" w:rsidRDefault="00590D12" w:rsidP="00214DE7">
      <w:pPr>
        <w:pStyle w:val="ae"/>
        <w:spacing w:line="240" w:lineRule="auto"/>
        <w:rPr>
          <w:lang w:val="en-US" w:eastAsia="el-GR"/>
        </w:rPr>
      </w:pPr>
    </w:p>
    <w:p w14:paraId="4466E692" w14:textId="77777777" w:rsidR="00590D12" w:rsidRPr="009E363B" w:rsidRDefault="00590D12" w:rsidP="00214DE7">
      <w:pPr>
        <w:pStyle w:val="ae"/>
        <w:spacing w:line="240" w:lineRule="auto"/>
        <w:rPr>
          <w:lang w:val="en-US" w:eastAsia="el-GR"/>
        </w:rPr>
      </w:pPr>
      <w:r w:rsidRPr="009E363B">
        <w:rPr>
          <w:lang w:val="en-US" w:eastAsia="el-GR"/>
        </w:rPr>
        <w:t>Cohen F. and Lazarus R. (1983)</w:t>
      </w:r>
      <w:r w:rsidR="007F2B93" w:rsidRPr="009E363B">
        <w:rPr>
          <w:lang w:val="en-US" w:eastAsia="el-GR"/>
        </w:rPr>
        <w:t>.</w:t>
      </w:r>
      <w:r w:rsidRPr="009E363B">
        <w:rPr>
          <w:lang w:val="en-US" w:eastAsia="el-GR"/>
        </w:rPr>
        <w:t xml:space="preserve"> Coping and adaptation in health and illness. In: Mechanic D. (ed.) </w:t>
      </w:r>
      <w:r w:rsidRPr="009E363B">
        <w:rPr>
          <w:iCs/>
          <w:lang w:val="en-US" w:eastAsia="el-GR"/>
        </w:rPr>
        <w:t>Handbook of health, health care and the health professionals</w:t>
      </w:r>
      <w:r w:rsidRPr="009E363B">
        <w:rPr>
          <w:lang w:val="en-US" w:eastAsia="el-GR"/>
        </w:rPr>
        <w:t>. New York: Free Press.</w:t>
      </w:r>
    </w:p>
    <w:p w14:paraId="3AA83BD7" w14:textId="77777777" w:rsidR="00590D12" w:rsidRPr="009E363B" w:rsidRDefault="00590D12" w:rsidP="00214DE7">
      <w:pPr>
        <w:pStyle w:val="ae"/>
        <w:spacing w:line="240" w:lineRule="auto"/>
        <w:rPr>
          <w:lang w:val="en-US" w:eastAsia="el-GR"/>
        </w:rPr>
      </w:pPr>
    </w:p>
    <w:p w14:paraId="630C87E9" w14:textId="77777777" w:rsidR="00FB095A" w:rsidRPr="009E363B" w:rsidRDefault="00FB095A" w:rsidP="00214DE7">
      <w:pPr>
        <w:pStyle w:val="ae"/>
        <w:spacing w:line="240" w:lineRule="auto"/>
        <w:rPr>
          <w:lang w:val="en-US" w:eastAsia="el-GR"/>
        </w:rPr>
      </w:pPr>
      <w:proofErr w:type="spellStart"/>
      <w:r w:rsidRPr="009E363B">
        <w:rPr>
          <w:lang w:val="en-US" w:eastAsia="el-GR"/>
        </w:rPr>
        <w:t>Colzato</w:t>
      </w:r>
      <w:proofErr w:type="spellEnd"/>
      <w:r w:rsidRPr="009E363B">
        <w:rPr>
          <w:lang w:val="en-US" w:eastAsia="el-GR"/>
        </w:rPr>
        <w:t xml:space="preserve"> L.S., et al. (2011). BDNF Val66Met polymorphism is associated with higher anticipatory cortisol stress response, anxiety, and alcohol consumption in healthy adults. </w:t>
      </w:r>
      <w:proofErr w:type="spellStart"/>
      <w:r w:rsidRPr="009E363B">
        <w:rPr>
          <w:lang w:val="en-US" w:eastAsia="el-GR"/>
        </w:rPr>
        <w:t>Psychoneuroendocrinology</w:t>
      </w:r>
      <w:proofErr w:type="spellEnd"/>
      <w:r w:rsidRPr="009E363B">
        <w:rPr>
          <w:lang w:val="en-US" w:eastAsia="el-GR"/>
        </w:rPr>
        <w:t>. 36(10): p. 1562-9.</w:t>
      </w:r>
    </w:p>
    <w:p w14:paraId="72C6E98E" w14:textId="77777777" w:rsidR="00FB095A" w:rsidRPr="009E363B" w:rsidRDefault="00FB095A" w:rsidP="00214DE7">
      <w:pPr>
        <w:pStyle w:val="ae"/>
        <w:spacing w:line="240" w:lineRule="auto"/>
        <w:rPr>
          <w:sz w:val="23"/>
          <w:szCs w:val="23"/>
          <w:lang w:val="en-US" w:eastAsia="el-GR"/>
        </w:rPr>
      </w:pPr>
    </w:p>
    <w:p w14:paraId="53FAECB6" w14:textId="77777777" w:rsidR="00590D12" w:rsidRPr="009E363B" w:rsidRDefault="00590D12" w:rsidP="00214DE7">
      <w:pPr>
        <w:pStyle w:val="ae"/>
        <w:spacing w:line="240" w:lineRule="auto"/>
        <w:rPr>
          <w:lang w:val="en-US" w:eastAsia="el-GR"/>
        </w:rPr>
      </w:pPr>
      <w:r w:rsidRPr="009E363B">
        <w:rPr>
          <w:lang w:val="en-US" w:eastAsia="el-GR"/>
        </w:rPr>
        <w:t>Costa P. and McCrae R. (1992). Normal personality assessment in clinical practice: The NEO Personality Inventory. Psychological Assessment. 4, 5–13.</w:t>
      </w:r>
    </w:p>
    <w:p w14:paraId="5C57F355" w14:textId="77777777" w:rsidR="00873EBF" w:rsidRPr="009E363B" w:rsidRDefault="00873EBF" w:rsidP="00214DE7">
      <w:pPr>
        <w:pStyle w:val="ae"/>
        <w:spacing w:line="240" w:lineRule="auto"/>
        <w:rPr>
          <w:lang w:val="en-US" w:eastAsia="el-GR"/>
        </w:rPr>
      </w:pPr>
    </w:p>
    <w:p w14:paraId="351EEF54" w14:textId="6529A33C" w:rsidR="00976816" w:rsidRPr="009E363B" w:rsidRDefault="007F2B93" w:rsidP="00214DE7">
      <w:pPr>
        <w:pStyle w:val="ae"/>
        <w:spacing w:line="240" w:lineRule="auto"/>
        <w:rPr>
          <w:lang w:val="en-US" w:eastAsia="el-GR"/>
        </w:rPr>
      </w:pPr>
      <w:r w:rsidRPr="009E363B">
        <w:rPr>
          <w:lang w:val="en-US" w:eastAsia="el-GR"/>
        </w:rPr>
        <w:t xml:space="preserve">Covington H.E., 3rd, et al. </w:t>
      </w:r>
      <w:r w:rsidR="00976816" w:rsidRPr="009E363B">
        <w:rPr>
          <w:lang w:val="en-US" w:eastAsia="el-GR"/>
        </w:rPr>
        <w:t xml:space="preserve">(2009). Antidepressant actions of histone deacetylase inhibitors. J </w:t>
      </w:r>
      <w:proofErr w:type="spellStart"/>
      <w:r w:rsidR="00976816" w:rsidRPr="009E363B">
        <w:rPr>
          <w:lang w:val="en-US" w:eastAsia="el-GR"/>
        </w:rPr>
        <w:t>Neurosci</w:t>
      </w:r>
      <w:proofErr w:type="spellEnd"/>
      <w:r w:rsidR="00976816" w:rsidRPr="009E363B">
        <w:rPr>
          <w:lang w:val="en-US" w:eastAsia="el-GR"/>
        </w:rPr>
        <w:t>. 29(37): p. 11451-60.</w:t>
      </w:r>
    </w:p>
    <w:p w14:paraId="0968178E" w14:textId="795C657E" w:rsidR="00866206" w:rsidRPr="009E363B" w:rsidRDefault="00866206" w:rsidP="00214DE7">
      <w:pPr>
        <w:pStyle w:val="ae"/>
        <w:spacing w:line="240" w:lineRule="auto"/>
        <w:rPr>
          <w:lang w:val="en-US" w:eastAsia="el-GR"/>
        </w:rPr>
      </w:pPr>
    </w:p>
    <w:p w14:paraId="5835388B" w14:textId="77777777" w:rsidR="00866206" w:rsidRPr="009E363B" w:rsidRDefault="00866206" w:rsidP="00866206">
      <w:pPr>
        <w:pStyle w:val="ae"/>
        <w:spacing w:line="240" w:lineRule="auto"/>
        <w:rPr>
          <w:lang w:val="en-US" w:eastAsia="el-GR"/>
        </w:rPr>
      </w:pPr>
      <w:r w:rsidRPr="009E363B">
        <w:rPr>
          <w:lang w:val="en-US" w:eastAsia="el-GR"/>
        </w:rPr>
        <w:t xml:space="preserve">Cox, R. H., Thomas, T. R., Hinton, P. S., &amp; Donahue, O. M. (2004). Effects of acute 60 and 80% VO2max bouts of aerobic exercise on state anxiety of women of different age groups across time. </w:t>
      </w:r>
      <w:r w:rsidRPr="009E363B">
        <w:rPr>
          <w:iCs/>
          <w:lang w:val="en-US" w:eastAsia="el-GR"/>
        </w:rPr>
        <w:t xml:space="preserve">Res Q </w:t>
      </w:r>
      <w:proofErr w:type="spellStart"/>
      <w:r w:rsidRPr="009E363B">
        <w:rPr>
          <w:iCs/>
          <w:lang w:val="en-US" w:eastAsia="el-GR"/>
        </w:rPr>
        <w:t>Exerc</w:t>
      </w:r>
      <w:proofErr w:type="spellEnd"/>
      <w:r w:rsidRPr="009E363B">
        <w:rPr>
          <w:iCs/>
          <w:lang w:val="en-US" w:eastAsia="el-GR"/>
        </w:rPr>
        <w:t xml:space="preserve"> Sport,</w:t>
      </w:r>
      <w:r w:rsidRPr="009E363B">
        <w:rPr>
          <w:i/>
          <w:lang w:val="en-US" w:eastAsia="el-GR"/>
        </w:rPr>
        <w:t xml:space="preserve"> 75</w:t>
      </w:r>
      <w:r w:rsidRPr="009E363B">
        <w:rPr>
          <w:lang w:val="en-US" w:eastAsia="el-GR"/>
        </w:rPr>
        <w:t>(2), 165-175. doi:10.1080/02701367.2004.10609148</w:t>
      </w:r>
    </w:p>
    <w:p w14:paraId="7ED02F1F" w14:textId="77777777" w:rsidR="00FB095A" w:rsidRPr="009E363B" w:rsidRDefault="00FB095A" w:rsidP="00214DE7">
      <w:pPr>
        <w:pStyle w:val="ae"/>
        <w:spacing w:line="240" w:lineRule="auto"/>
        <w:rPr>
          <w:lang w:val="en-US" w:eastAsia="el-GR"/>
        </w:rPr>
      </w:pPr>
    </w:p>
    <w:p w14:paraId="13ACAEA7" w14:textId="77777777" w:rsidR="006D5FBD" w:rsidRPr="009E363B" w:rsidRDefault="00380D7B" w:rsidP="00214DE7">
      <w:pPr>
        <w:pStyle w:val="ae"/>
        <w:spacing w:line="240" w:lineRule="auto"/>
        <w:rPr>
          <w:lang w:val="en-GB"/>
        </w:rPr>
      </w:pPr>
      <w:r w:rsidRPr="009E363B">
        <w:rPr>
          <w:lang w:val="en-GB"/>
        </w:rPr>
        <w:t xml:space="preserve">Coyne J., Holroyd </w:t>
      </w:r>
      <w:r w:rsidR="00FB095A" w:rsidRPr="009E363B">
        <w:rPr>
          <w:lang w:val="en-GB"/>
        </w:rPr>
        <w:t>K. (1982). Stress, coping and illness: A transactional perspective.</w:t>
      </w:r>
    </w:p>
    <w:p w14:paraId="59888380" w14:textId="5083DE41" w:rsidR="00866206" w:rsidRPr="009E363B" w:rsidRDefault="001C70E8" w:rsidP="00214DE7">
      <w:pPr>
        <w:pStyle w:val="ae"/>
        <w:spacing w:line="240" w:lineRule="auto"/>
        <w:rPr>
          <w:lang w:val="en-US"/>
        </w:rPr>
      </w:pPr>
      <w:r w:rsidRPr="009E363B">
        <w:rPr>
          <w:lang w:val="en-GB"/>
        </w:rPr>
        <w:t xml:space="preserve">Dallman MF. </w:t>
      </w:r>
      <w:r w:rsidR="003F3268" w:rsidRPr="009E363B">
        <w:rPr>
          <w:lang w:val="en-GB"/>
        </w:rPr>
        <w:t xml:space="preserve">(2010). Stress induced obesity and the emotional nervous system. Trends Endocrinol </w:t>
      </w:r>
      <w:proofErr w:type="spellStart"/>
      <w:r w:rsidR="003F3268" w:rsidRPr="009E363B">
        <w:rPr>
          <w:lang w:val="en-GB"/>
        </w:rPr>
        <w:t>Metab</w:t>
      </w:r>
      <w:proofErr w:type="spellEnd"/>
      <w:r w:rsidR="003F3268" w:rsidRPr="009E363B">
        <w:rPr>
          <w:lang w:val="en-GB"/>
        </w:rPr>
        <w:t>. 21</w:t>
      </w:r>
      <w:r w:rsidR="003F3268" w:rsidRPr="009E363B">
        <w:rPr>
          <w:lang w:val="en-US"/>
        </w:rPr>
        <w:t>:159-165</w:t>
      </w:r>
    </w:p>
    <w:p w14:paraId="6DF23236" w14:textId="7F7D3035" w:rsidR="00AE0729" w:rsidRPr="009E363B" w:rsidRDefault="00AE0729" w:rsidP="00214DE7">
      <w:pPr>
        <w:pStyle w:val="ae"/>
        <w:spacing w:line="240" w:lineRule="auto"/>
        <w:rPr>
          <w:lang w:val="en-US"/>
        </w:rPr>
      </w:pPr>
    </w:p>
    <w:p w14:paraId="00AF655B" w14:textId="68B79309" w:rsidR="00AE0729" w:rsidRPr="009E363B" w:rsidRDefault="00AE0729" w:rsidP="00214DE7">
      <w:pPr>
        <w:pStyle w:val="ae"/>
        <w:spacing w:line="240" w:lineRule="auto"/>
        <w:rPr>
          <w:lang w:val="en-US"/>
        </w:rPr>
      </w:pPr>
      <w:r w:rsidRPr="009E363B">
        <w:rPr>
          <w:lang w:val="en-US"/>
        </w:rPr>
        <w:t xml:space="preserve">Csikszentmihalyi, M., &amp; </w:t>
      </w:r>
      <w:proofErr w:type="spellStart"/>
      <w:r w:rsidRPr="009E363B">
        <w:rPr>
          <w:lang w:val="en-US"/>
        </w:rPr>
        <w:t>Rathunde</w:t>
      </w:r>
      <w:proofErr w:type="spellEnd"/>
      <w:r w:rsidRPr="009E363B">
        <w:rPr>
          <w:lang w:val="en-US"/>
        </w:rPr>
        <w:t xml:space="preserve">, K. (1992). The measurement of flow in everyday life: toward a theory of emergent motivation. </w:t>
      </w:r>
      <w:proofErr w:type="spellStart"/>
      <w:r w:rsidRPr="009E363B">
        <w:rPr>
          <w:iCs/>
          <w:lang w:val="en-US"/>
        </w:rPr>
        <w:t>Nebr</w:t>
      </w:r>
      <w:proofErr w:type="spellEnd"/>
      <w:r w:rsidRPr="009E363B">
        <w:rPr>
          <w:iCs/>
          <w:lang w:val="en-US"/>
        </w:rPr>
        <w:t xml:space="preserve"> Symp </w:t>
      </w:r>
      <w:proofErr w:type="spellStart"/>
      <w:r w:rsidRPr="009E363B">
        <w:rPr>
          <w:iCs/>
          <w:lang w:val="en-US"/>
        </w:rPr>
        <w:t>Motiv</w:t>
      </w:r>
      <w:proofErr w:type="spellEnd"/>
      <w:r w:rsidRPr="009E363B">
        <w:rPr>
          <w:iCs/>
          <w:lang w:val="en-US"/>
        </w:rPr>
        <w:t>, 40</w:t>
      </w:r>
      <w:r w:rsidRPr="009E363B">
        <w:rPr>
          <w:lang w:val="en-US"/>
        </w:rPr>
        <w:t xml:space="preserve">, 57-97. Retrieved from </w:t>
      </w:r>
      <w:hyperlink r:id="rId21" w:history="1">
        <w:r w:rsidRPr="009E363B">
          <w:rPr>
            <w:rStyle w:val="-"/>
            <w:lang w:val="en-GB"/>
          </w:rPr>
          <w:t>https://www.ncbi.nlm.nih.gov/pubmed/1340523</w:t>
        </w:r>
      </w:hyperlink>
    </w:p>
    <w:p w14:paraId="65909C81" w14:textId="77D0F1B4" w:rsidR="00DD0F4E" w:rsidRPr="009E363B" w:rsidRDefault="00DD0F4E" w:rsidP="00214DE7">
      <w:pPr>
        <w:pStyle w:val="ae"/>
        <w:spacing w:line="240" w:lineRule="auto"/>
        <w:rPr>
          <w:lang w:val="en-US"/>
        </w:rPr>
      </w:pPr>
    </w:p>
    <w:p w14:paraId="090424B7" w14:textId="1BE2466F" w:rsidR="00DD0F4E" w:rsidRPr="009E363B" w:rsidRDefault="00DD0F4E" w:rsidP="00DD0F4E">
      <w:pPr>
        <w:pStyle w:val="ae"/>
        <w:spacing w:line="240" w:lineRule="auto"/>
        <w:rPr>
          <w:lang w:val="en-US"/>
        </w:rPr>
      </w:pPr>
      <w:proofErr w:type="spellStart"/>
      <w:r w:rsidRPr="009E363B">
        <w:rPr>
          <w:lang w:val="en-US"/>
        </w:rPr>
        <w:t>Daimiel</w:t>
      </w:r>
      <w:proofErr w:type="spellEnd"/>
      <w:r w:rsidRPr="009E363B">
        <w:rPr>
          <w:lang w:val="en-US"/>
        </w:rPr>
        <w:t xml:space="preserve">, L., Martinez-Gonzalez, M. A., Corella, D., Salas-Salvado, J., Schroder, H., </w:t>
      </w:r>
      <w:proofErr w:type="spellStart"/>
      <w:r w:rsidRPr="009E363B">
        <w:rPr>
          <w:lang w:val="en-US"/>
        </w:rPr>
        <w:t>Vioque</w:t>
      </w:r>
      <w:proofErr w:type="spellEnd"/>
      <w:r w:rsidRPr="009E363B">
        <w:rPr>
          <w:lang w:val="en-US"/>
        </w:rPr>
        <w:t xml:space="preserve">, J.,. </w:t>
      </w:r>
      <w:proofErr w:type="spellStart"/>
      <w:r w:rsidRPr="009E363B">
        <w:rPr>
          <w:lang w:val="en-US"/>
        </w:rPr>
        <w:t>Ordovas</w:t>
      </w:r>
      <w:proofErr w:type="spellEnd"/>
      <w:r w:rsidRPr="009E363B">
        <w:rPr>
          <w:lang w:val="en-US"/>
        </w:rPr>
        <w:t xml:space="preserve">, J. M. (2020). Physical fitness and physical activity association with cognitive function and quality of life: baseline cross-sectional analysis of the PREDIMED-Plus trial. </w:t>
      </w:r>
      <w:r w:rsidRPr="009E363B">
        <w:rPr>
          <w:iCs/>
          <w:lang w:val="en-US"/>
        </w:rPr>
        <w:t>Sci Rep, 10</w:t>
      </w:r>
      <w:r w:rsidRPr="009E363B">
        <w:rPr>
          <w:lang w:val="en-US"/>
        </w:rPr>
        <w:t>(1), 3472. doi:10.1038/s41598-020-59458-6</w:t>
      </w:r>
    </w:p>
    <w:p w14:paraId="25D5755D" w14:textId="7AC90816" w:rsidR="00DD0F4E" w:rsidRPr="009E363B" w:rsidRDefault="0062423A" w:rsidP="00214DE7">
      <w:pPr>
        <w:pStyle w:val="ae"/>
        <w:spacing w:line="240" w:lineRule="auto"/>
        <w:rPr>
          <w:lang w:val="en-US"/>
        </w:rPr>
      </w:pPr>
      <w:r w:rsidRPr="009E363B">
        <w:rPr>
          <w:lang w:val="en-US"/>
        </w:rPr>
        <w:t xml:space="preserve"> </w:t>
      </w:r>
    </w:p>
    <w:p w14:paraId="242FC91F" w14:textId="60E37546" w:rsidR="0062423A" w:rsidRPr="009E363B" w:rsidRDefault="0062423A" w:rsidP="0062423A">
      <w:pPr>
        <w:pStyle w:val="ae"/>
        <w:spacing w:line="240" w:lineRule="auto"/>
        <w:rPr>
          <w:lang w:val="en-US"/>
        </w:rPr>
      </w:pPr>
      <w:r w:rsidRPr="009E363B">
        <w:rPr>
          <w:lang w:val="en-US"/>
        </w:rPr>
        <w:t xml:space="preserve">Dallman, M. F., Pecoraro, N., Akana, S. F., La Fleur, S. E., Gomez, F., Houshyar, H., Manalo, S. (2003). Chronic stress and obesity: a new view of "comfort food". Proc Natl </w:t>
      </w:r>
      <w:proofErr w:type="spellStart"/>
      <w:r w:rsidRPr="009E363B">
        <w:rPr>
          <w:lang w:val="en-US"/>
        </w:rPr>
        <w:t>Acad</w:t>
      </w:r>
      <w:proofErr w:type="spellEnd"/>
      <w:r w:rsidRPr="009E363B">
        <w:rPr>
          <w:lang w:val="en-US"/>
        </w:rPr>
        <w:t xml:space="preserve"> Sci U S A, 100(20), 11696-11701. doi:10.1073/pnas.1934666100</w:t>
      </w:r>
    </w:p>
    <w:p w14:paraId="52620DA1" w14:textId="77777777" w:rsidR="004C5A9C" w:rsidRPr="009E363B" w:rsidRDefault="004C5A9C" w:rsidP="00214DE7">
      <w:pPr>
        <w:pStyle w:val="ae"/>
        <w:spacing w:line="240" w:lineRule="auto"/>
        <w:rPr>
          <w:lang w:val="en-GB"/>
        </w:rPr>
      </w:pPr>
    </w:p>
    <w:p w14:paraId="16B1C35D" w14:textId="77777777" w:rsidR="00133C8B" w:rsidRPr="009E363B" w:rsidRDefault="00380D7B" w:rsidP="00214DE7">
      <w:pPr>
        <w:pStyle w:val="ae"/>
        <w:spacing w:line="240" w:lineRule="auto"/>
        <w:rPr>
          <w:lang w:val="en-US"/>
        </w:rPr>
      </w:pPr>
      <w:r w:rsidRPr="009E363B">
        <w:rPr>
          <w:lang w:val="en-GB"/>
        </w:rPr>
        <w:t xml:space="preserve">Danese A. and B.S. McEwen. (2012). Adverse childhood experiences, allostasis, allostatic load, and age-related disease. </w:t>
      </w:r>
      <w:proofErr w:type="spellStart"/>
      <w:r w:rsidRPr="009E363B">
        <w:rPr>
          <w:lang w:val="en-GB"/>
        </w:rPr>
        <w:t>Physiol</w:t>
      </w:r>
      <w:proofErr w:type="spellEnd"/>
      <w:r w:rsidRPr="009E363B">
        <w:rPr>
          <w:lang w:val="en-GB"/>
        </w:rPr>
        <w:t xml:space="preserve"> </w:t>
      </w:r>
      <w:proofErr w:type="spellStart"/>
      <w:r w:rsidRPr="009E363B">
        <w:rPr>
          <w:lang w:val="en-GB"/>
        </w:rPr>
        <w:t>Behav</w:t>
      </w:r>
      <w:proofErr w:type="spellEnd"/>
      <w:r w:rsidRPr="009E363B">
        <w:rPr>
          <w:lang w:val="en-GB"/>
        </w:rPr>
        <w:t>. 106(1): p. 29-39.</w:t>
      </w:r>
    </w:p>
    <w:p w14:paraId="3CA09383" w14:textId="77777777" w:rsidR="001E2389" w:rsidRPr="009E363B" w:rsidRDefault="001E2389" w:rsidP="00214DE7">
      <w:pPr>
        <w:pStyle w:val="ae"/>
        <w:spacing w:line="240" w:lineRule="auto"/>
        <w:rPr>
          <w:lang w:val="en-US" w:eastAsia="el-GR"/>
        </w:rPr>
      </w:pPr>
      <w:r w:rsidRPr="009E363B">
        <w:rPr>
          <w:lang w:val="en-US" w:eastAsia="el-GR"/>
        </w:rPr>
        <w:t>de Assis M.A., et al. (2008). Evaluation of physical activity habits in patients with posttraumatic stress disorder. Clinics (Sao Paulo). 63(4): p. 473-8.</w:t>
      </w:r>
    </w:p>
    <w:p w14:paraId="7747E26D" w14:textId="77777777" w:rsidR="001E2389" w:rsidRPr="009E363B" w:rsidRDefault="001E2389" w:rsidP="00214DE7">
      <w:pPr>
        <w:pStyle w:val="ae"/>
        <w:spacing w:line="240" w:lineRule="auto"/>
        <w:rPr>
          <w:lang w:val="en-US" w:eastAsia="el-GR"/>
        </w:rPr>
      </w:pPr>
    </w:p>
    <w:p w14:paraId="1BC667A3" w14:textId="407AE696" w:rsidR="00B5025E" w:rsidRPr="009E363B" w:rsidRDefault="00B5025E" w:rsidP="00214DE7">
      <w:pPr>
        <w:pStyle w:val="ae"/>
        <w:spacing w:line="240" w:lineRule="auto"/>
        <w:rPr>
          <w:lang w:val="en-US" w:eastAsia="el-GR"/>
        </w:rPr>
      </w:pPr>
      <w:r w:rsidRPr="009E363B">
        <w:rPr>
          <w:lang w:val="en-US" w:eastAsia="el-GR"/>
        </w:rPr>
        <w:t xml:space="preserve">De Kloet, E. R., Sutanto, W., Rots, N., van Haarst, A., van den Berg, D., Oitzl, M., van </w:t>
      </w:r>
      <w:proofErr w:type="spellStart"/>
      <w:r w:rsidRPr="009E363B">
        <w:rPr>
          <w:lang w:val="en-US" w:eastAsia="el-GR"/>
        </w:rPr>
        <w:t>Eekelen</w:t>
      </w:r>
      <w:proofErr w:type="spellEnd"/>
      <w:r w:rsidRPr="009E363B">
        <w:rPr>
          <w:lang w:val="en-US" w:eastAsia="el-GR"/>
        </w:rPr>
        <w:t xml:space="preserve">, A., and </w:t>
      </w:r>
      <w:proofErr w:type="spellStart"/>
      <w:r w:rsidRPr="009E363B">
        <w:rPr>
          <w:lang w:val="en-US" w:eastAsia="el-GR"/>
        </w:rPr>
        <w:t>Voorhuis</w:t>
      </w:r>
      <w:proofErr w:type="spellEnd"/>
      <w:r w:rsidRPr="009E363B">
        <w:rPr>
          <w:lang w:val="en-US" w:eastAsia="el-GR"/>
        </w:rPr>
        <w:t>, D. (1991). Plasticity and function of brain corticosteroid receptors during aging. Acta Endocrinol. (</w:t>
      </w:r>
      <w:proofErr w:type="spellStart"/>
      <w:r w:rsidRPr="009E363B">
        <w:rPr>
          <w:lang w:val="en-US" w:eastAsia="el-GR"/>
        </w:rPr>
        <w:t>Copenh</w:t>
      </w:r>
      <w:proofErr w:type="spellEnd"/>
      <w:r w:rsidRPr="009E363B">
        <w:rPr>
          <w:lang w:val="en-US" w:eastAsia="el-GR"/>
        </w:rPr>
        <w:t>.) 125 (Suppl. 1), 65–72.</w:t>
      </w:r>
    </w:p>
    <w:p w14:paraId="45ECD299" w14:textId="295803B6" w:rsidR="006C14A5" w:rsidRPr="009E363B" w:rsidRDefault="006C14A5" w:rsidP="00214DE7">
      <w:pPr>
        <w:pStyle w:val="ae"/>
        <w:spacing w:line="240" w:lineRule="auto"/>
        <w:rPr>
          <w:lang w:val="en-US" w:eastAsia="el-GR"/>
        </w:rPr>
      </w:pPr>
    </w:p>
    <w:p w14:paraId="181544AF" w14:textId="77777777" w:rsidR="006C14A5" w:rsidRPr="009E363B" w:rsidRDefault="006C14A5" w:rsidP="006C14A5">
      <w:pPr>
        <w:pStyle w:val="ae"/>
        <w:spacing w:line="240" w:lineRule="auto"/>
        <w:rPr>
          <w:lang w:val="en-US" w:eastAsia="el-GR"/>
        </w:rPr>
      </w:pPr>
      <w:r w:rsidRPr="009E363B">
        <w:rPr>
          <w:lang w:val="en-US" w:eastAsia="el-GR"/>
        </w:rPr>
        <w:t xml:space="preserve">De Moor, M. H., Beem, A. L., Stubbe, J. H., Boomsma, D. I., &amp; De Geus, E. J. (2006). Regular exercise, anxiety, depression and personality: a population-based study. </w:t>
      </w:r>
      <w:r w:rsidRPr="009E363B">
        <w:rPr>
          <w:iCs/>
          <w:lang w:val="en-US" w:eastAsia="el-GR"/>
        </w:rPr>
        <w:t>Prev Med, 42</w:t>
      </w:r>
      <w:r w:rsidRPr="009E363B">
        <w:rPr>
          <w:lang w:val="en-US" w:eastAsia="el-GR"/>
        </w:rPr>
        <w:t>(4), 273-279. doi:10.1016/j.ypmed.2005.12.002</w:t>
      </w:r>
    </w:p>
    <w:p w14:paraId="25828B65" w14:textId="77777777" w:rsidR="00B5025E" w:rsidRPr="009E363B" w:rsidRDefault="00B5025E" w:rsidP="00214DE7">
      <w:pPr>
        <w:pStyle w:val="ae"/>
        <w:spacing w:line="240" w:lineRule="auto"/>
        <w:rPr>
          <w:lang w:val="en-US" w:eastAsia="el-GR"/>
        </w:rPr>
      </w:pPr>
    </w:p>
    <w:p w14:paraId="1C2A577E" w14:textId="77777777" w:rsidR="00133C8B" w:rsidRPr="009E363B" w:rsidRDefault="00133C8B" w:rsidP="00214DE7">
      <w:pPr>
        <w:pStyle w:val="ae"/>
        <w:spacing w:line="240" w:lineRule="auto"/>
        <w:rPr>
          <w:lang w:val="en-GB"/>
        </w:rPr>
      </w:pPr>
      <w:r w:rsidRPr="009E363B">
        <w:rPr>
          <w:lang w:val="en-GB"/>
        </w:rPr>
        <w:t>de Oli</w:t>
      </w:r>
      <w:r w:rsidR="007F2B93" w:rsidRPr="009E363B">
        <w:rPr>
          <w:lang w:val="en-GB"/>
        </w:rPr>
        <w:t>veira, I.J., et al.</w:t>
      </w:r>
      <w:r w:rsidR="007F2B93" w:rsidRPr="009E363B">
        <w:rPr>
          <w:lang w:val="en-US"/>
        </w:rPr>
        <w:t xml:space="preserve"> </w:t>
      </w:r>
      <w:r w:rsidRPr="009E363B">
        <w:rPr>
          <w:lang w:val="en-GB"/>
        </w:rPr>
        <w:t xml:space="preserve">(2015). Effects of Oral Vitamin C Supplementation on Anxiety in Students: A Double-Blind, Randomized, Placebo-Controlled Trial. Pak J </w:t>
      </w:r>
      <w:proofErr w:type="spellStart"/>
      <w:r w:rsidRPr="009E363B">
        <w:rPr>
          <w:lang w:val="en-GB"/>
        </w:rPr>
        <w:t>Biol</w:t>
      </w:r>
      <w:proofErr w:type="spellEnd"/>
      <w:r w:rsidRPr="009E363B">
        <w:rPr>
          <w:lang w:val="en-GB"/>
        </w:rPr>
        <w:t xml:space="preserve"> Sci, 18(1): p. 11-8.</w:t>
      </w:r>
    </w:p>
    <w:p w14:paraId="1F6B4049" w14:textId="77777777" w:rsidR="000E67EB" w:rsidRPr="009E363B" w:rsidRDefault="000E67EB" w:rsidP="00214DE7">
      <w:pPr>
        <w:pStyle w:val="ae"/>
        <w:spacing w:line="240" w:lineRule="auto"/>
        <w:rPr>
          <w:lang w:val="en-GB"/>
        </w:rPr>
      </w:pPr>
    </w:p>
    <w:p w14:paraId="708DFD3E" w14:textId="77777777" w:rsidR="00472EAF" w:rsidRPr="009E363B" w:rsidRDefault="00127F46" w:rsidP="00214DE7">
      <w:pPr>
        <w:pStyle w:val="ae"/>
        <w:spacing w:line="240" w:lineRule="auto"/>
        <w:rPr>
          <w:lang w:val="en-GB"/>
        </w:rPr>
      </w:pPr>
      <w:r w:rsidRPr="009E363B">
        <w:rPr>
          <w:lang w:val="en-GB"/>
        </w:rPr>
        <w:t xml:space="preserve">Den Ouden L., et al. (2018). The Influence of Aerobic Exercise on Hippocampal Integrity and Function: Preliminary Findings of a Multi-Modal Imaging Analysis. Brain </w:t>
      </w:r>
      <w:proofErr w:type="spellStart"/>
      <w:r w:rsidRPr="009E363B">
        <w:rPr>
          <w:lang w:val="en-GB"/>
        </w:rPr>
        <w:t>Plast</w:t>
      </w:r>
      <w:proofErr w:type="spellEnd"/>
      <w:r w:rsidRPr="009E363B">
        <w:rPr>
          <w:lang w:val="en-GB"/>
        </w:rPr>
        <w:t>. 4(2): p. 211-216.</w:t>
      </w:r>
    </w:p>
    <w:p w14:paraId="123933BB" w14:textId="77777777" w:rsidR="000E67EB" w:rsidRPr="009E363B" w:rsidRDefault="000E67EB" w:rsidP="00214DE7">
      <w:pPr>
        <w:pStyle w:val="ae"/>
        <w:spacing w:line="240" w:lineRule="auto"/>
        <w:rPr>
          <w:lang w:val="en-US"/>
        </w:rPr>
      </w:pPr>
    </w:p>
    <w:p w14:paraId="37823851" w14:textId="77777777" w:rsidR="00472EAF" w:rsidRPr="009E363B" w:rsidRDefault="00472EAF" w:rsidP="00214DE7">
      <w:pPr>
        <w:pStyle w:val="ae"/>
        <w:spacing w:line="240" w:lineRule="auto"/>
        <w:rPr>
          <w:lang w:val="en-GB"/>
        </w:rPr>
      </w:pPr>
      <w:r w:rsidRPr="009E363B">
        <w:rPr>
          <w:lang w:val="en-GB"/>
        </w:rPr>
        <w:t>Devine</w:t>
      </w:r>
      <w:r w:rsidRPr="009E363B">
        <w:rPr>
          <w:lang w:val="en-US"/>
        </w:rPr>
        <w:t xml:space="preserve"> </w:t>
      </w:r>
      <w:r w:rsidRPr="009E363B">
        <w:rPr>
          <w:lang w:val="en-GB"/>
        </w:rPr>
        <w:t>C</w:t>
      </w:r>
      <w:r w:rsidR="007F2B93" w:rsidRPr="009E363B">
        <w:rPr>
          <w:lang w:val="en-GB"/>
        </w:rPr>
        <w:t>.M., C.F. Bove, and C.M. Olson</w:t>
      </w:r>
      <w:r w:rsidR="007F2B93" w:rsidRPr="009E363B">
        <w:rPr>
          <w:lang w:val="en-US"/>
        </w:rPr>
        <w:t xml:space="preserve">. </w:t>
      </w:r>
      <w:r w:rsidRPr="009E363B">
        <w:rPr>
          <w:lang w:val="en-US"/>
        </w:rPr>
        <w:t>(</w:t>
      </w:r>
      <w:r w:rsidRPr="009E363B">
        <w:rPr>
          <w:lang w:val="en-GB"/>
        </w:rPr>
        <w:t>2000</w:t>
      </w:r>
      <w:r w:rsidRPr="009E363B">
        <w:rPr>
          <w:lang w:val="en-US"/>
        </w:rPr>
        <w:t>)</w:t>
      </w:r>
      <w:r w:rsidRPr="009E363B">
        <w:rPr>
          <w:lang w:val="en-GB"/>
        </w:rPr>
        <w:t xml:space="preserve">. Continuity and change in women's weight orientations and lifestyle practices through pregnancy and the postpartum </w:t>
      </w:r>
      <w:r w:rsidRPr="009E363B">
        <w:rPr>
          <w:lang w:val="en-GB"/>
        </w:rPr>
        <w:lastRenderedPageBreak/>
        <w:t>period: the influence of life course trajectories and transitional events. Soc Sci Med, 50(4): p. 567-82.</w:t>
      </w:r>
    </w:p>
    <w:p w14:paraId="19B75BC9" w14:textId="77777777" w:rsidR="000E67EB" w:rsidRPr="009E363B" w:rsidRDefault="000E67EB" w:rsidP="00214DE7">
      <w:pPr>
        <w:pStyle w:val="ae"/>
        <w:spacing w:line="240" w:lineRule="auto"/>
        <w:rPr>
          <w:lang w:val="en-GB"/>
        </w:rPr>
      </w:pPr>
    </w:p>
    <w:p w14:paraId="2A48F820" w14:textId="77777777" w:rsidR="00B5025E" w:rsidRPr="009E363B" w:rsidRDefault="00B5025E" w:rsidP="00214DE7">
      <w:pPr>
        <w:pStyle w:val="ae"/>
        <w:spacing w:line="240" w:lineRule="auto"/>
        <w:rPr>
          <w:lang w:val="en-GB"/>
        </w:rPr>
      </w:pPr>
      <w:proofErr w:type="spellStart"/>
      <w:r w:rsidRPr="009E363B">
        <w:rPr>
          <w:lang w:val="en-GB"/>
        </w:rPr>
        <w:t>Diorio</w:t>
      </w:r>
      <w:proofErr w:type="spellEnd"/>
      <w:r w:rsidRPr="009E363B">
        <w:rPr>
          <w:lang w:val="en-GB"/>
        </w:rPr>
        <w:t xml:space="preserve">, D., Viau, V., and Meaney, M. J. (1993). The role of the medial prefrontal cortex (cingulate gyrus) in the regulation of hypothalamic-pituitary-adrenal responses to stress. J. </w:t>
      </w:r>
      <w:proofErr w:type="spellStart"/>
      <w:r w:rsidRPr="009E363B">
        <w:rPr>
          <w:lang w:val="en-GB"/>
        </w:rPr>
        <w:t>Neurosci</w:t>
      </w:r>
      <w:proofErr w:type="spellEnd"/>
      <w:r w:rsidRPr="009E363B">
        <w:rPr>
          <w:lang w:val="en-GB"/>
        </w:rPr>
        <w:t>. 13, 3839–3847.</w:t>
      </w:r>
    </w:p>
    <w:p w14:paraId="4C63AFC0" w14:textId="77777777" w:rsidR="000E67EB" w:rsidRPr="009E363B" w:rsidRDefault="000E67EB" w:rsidP="00214DE7">
      <w:pPr>
        <w:pStyle w:val="ae"/>
        <w:spacing w:line="240" w:lineRule="auto"/>
        <w:rPr>
          <w:lang w:val="en-GB"/>
        </w:rPr>
      </w:pPr>
    </w:p>
    <w:p w14:paraId="275A4792" w14:textId="77777777" w:rsidR="00175204" w:rsidRPr="009E363B" w:rsidRDefault="00175204" w:rsidP="00214DE7">
      <w:pPr>
        <w:pStyle w:val="ae"/>
        <w:spacing w:line="240" w:lineRule="auto"/>
        <w:rPr>
          <w:lang w:val="en-GB"/>
        </w:rPr>
      </w:pPr>
      <w:r w:rsidRPr="009E363B">
        <w:rPr>
          <w:lang w:val="en-GB"/>
        </w:rPr>
        <w:t>Domschke,K.,Ohrmann,P.,Braun,M.,Suslow,T.,Bauer,J.,</w:t>
      </w:r>
      <w:proofErr w:type="spellStart"/>
      <w:r w:rsidRPr="009E363B">
        <w:rPr>
          <w:lang w:val="en-GB"/>
        </w:rPr>
        <w:t>Hohoff</w:t>
      </w:r>
      <w:proofErr w:type="spellEnd"/>
      <w:r w:rsidRPr="009E363B">
        <w:rPr>
          <w:lang w:val="en-GB"/>
        </w:rPr>
        <w:t xml:space="preserve">, C., Kersting, A., Engelien, A., </w:t>
      </w:r>
      <w:proofErr w:type="spellStart"/>
      <w:r w:rsidRPr="009E363B">
        <w:rPr>
          <w:lang w:val="en-GB"/>
        </w:rPr>
        <w:t>Arolt</w:t>
      </w:r>
      <w:proofErr w:type="spellEnd"/>
      <w:r w:rsidRPr="009E363B">
        <w:rPr>
          <w:lang w:val="en-GB"/>
        </w:rPr>
        <w:t>, V., Heindel, W., Deckert, J. &amp; Kugel, H. (2008)</w:t>
      </w:r>
      <w:r w:rsidR="007F2B93" w:rsidRPr="009E363B">
        <w:rPr>
          <w:lang w:val="en-US"/>
        </w:rPr>
        <w:t>.</w:t>
      </w:r>
      <w:r w:rsidRPr="009E363B">
        <w:rPr>
          <w:lang w:val="en-GB"/>
        </w:rPr>
        <w:t xml:space="preserve"> Inﬂuence of the </w:t>
      </w:r>
      <w:proofErr w:type="spellStart"/>
      <w:r w:rsidRPr="009E363B">
        <w:rPr>
          <w:lang w:val="en-GB"/>
        </w:rPr>
        <w:t>catecholO</w:t>
      </w:r>
      <w:proofErr w:type="spellEnd"/>
      <w:r w:rsidRPr="009E363B">
        <w:rPr>
          <w:lang w:val="en-GB"/>
        </w:rPr>
        <w:t xml:space="preserve"> -methyltransferase val158met genotype on amygdala and prefrontal cortex emotional processing in panic disorder. Psychiatry Res 163, 13–20.</w:t>
      </w:r>
    </w:p>
    <w:p w14:paraId="4D787851" w14:textId="77777777" w:rsidR="000E67EB" w:rsidRPr="009E363B" w:rsidRDefault="000E67EB" w:rsidP="00214DE7">
      <w:pPr>
        <w:pStyle w:val="ae"/>
        <w:spacing w:line="240" w:lineRule="auto"/>
        <w:rPr>
          <w:lang w:val="en-GB"/>
        </w:rPr>
      </w:pPr>
    </w:p>
    <w:p w14:paraId="21AC91D2" w14:textId="77777777" w:rsidR="006D5FBD" w:rsidRPr="009E363B" w:rsidRDefault="006D5FBD" w:rsidP="00214DE7">
      <w:pPr>
        <w:pStyle w:val="ae"/>
        <w:spacing w:line="240" w:lineRule="auto"/>
        <w:rPr>
          <w:lang w:val="en-US" w:eastAsia="el-GR"/>
        </w:rPr>
      </w:pPr>
      <w:r w:rsidRPr="009E363B">
        <w:rPr>
          <w:lang w:val="en-US" w:eastAsia="el-GR"/>
        </w:rPr>
        <w:t xml:space="preserve">Donner  J., et al. (2012). Support for involvement of glutamate decarboxylase 1 and neuropeptide Y in anxiety susceptibility. Am J Med Genet B </w:t>
      </w:r>
      <w:proofErr w:type="spellStart"/>
      <w:r w:rsidRPr="009E363B">
        <w:rPr>
          <w:lang w:val="en-US" w:eastAsia="el-GR"/>
        </w:rPr>
        <w:t>Neuropsychiatr</w:t>
      </w:r>
      <w:proofErr w:type="spellEnd"/>
      <w:r w:rsidRPr="009E363B">
        <w:rPr>
          <w:lang w:val="en-US" w:eastAsia="el-GR"/>
        </w:rPr>
        <w:t xml:space="preserve"> Genet. 159B(3): p. 316-27.</w:t>
      </w:r>
    </w:p>
    <w:p w14:paraId="7462E952" w14:textId="77777777" w:rsidR="00590D12" w:rsidRPr="009E363B" w:rsidRDefault="00590D12" w:rsidP="00214DE7">
      <w:pPr>
        <w:pStyle w:val="ae"/>
        <w:spacing w:line="240" w:lineRule="auto"/>
        <w:rPr>
          <w:lang w:val="en-US" w:eastAsia="el-GR"/>
        </w:rPr>
      </w:pPr>
    </w:p>
    <w:p w14:paraId="119DEC4C" w14:textId="77777777" w:rsidR="00F72FE6" w:rsidRPr="009E363B" w:rsidRDefault="00F72FE6" w:rsidP="00214DE7">
      <w:pPr>
        <w:pStyle w:val="ae"/>
        <w:spacing w:line="240" w:lineRule="auto"/>
        <w:rPr>
          <w:lang w:val="en-US" w:eastAsia="el-GR"/>
        </w:rPr>
      </w:pPr>
      <w:r w:rsidRPr="009E363B">
        <w:rPr>
          <w:lang w:val="en-US" w:eastAsia="el-GR"/>
        </w:rPr>
        <w:t xml:space="preserve">Doron, J., </w:t>
      </w:r>
      <w:proofErr w:type="spellStart"/>
      <w:r w:rsidRPr="009E363B">
        <w:rPr>
          <w:lang w:val="en-US" w:eastAsia="el-GR"/>
        </w:rPr>
        <w:t>Trouillet</w:t>
      </w:r>
      <w:proofErr w:type="spellEnd"/>
      <w:r w:rsidRPr="009E363B">
        <w:rPr>
          <w:lang w:val="en-US" w:eastAsia="el-GR"/>
        </w:rPr>
        <w:t xml:space="preserve">, R., </w:t>
      </w:r>
      <w:proofErr w:type="spellStart"/>
      <w:r w:rsidRPr="009E363B">
        <w:rPr>
          <w:lang w:val="en-US" w:eastAsia="el-GR"/>
        </w:rPr>
        <w:t>Maneveau</w:t>
      </w:r>
      <w:proofErr w:type="spellEnd"/>
      <w:r w:rsidRPr="009E363B">
        <w:rPr>
          <w:lang w:val="en-US" w:eastAsia="el-GR"/>
        </w:rPr>
        <w:t xml:space="preserve">, A., </w:t>
      </w:r>
      <w:proofErr w:type="spellStart"/>
      <w:r w:rsidRPr="009E363B">
        <w:rPr>
          <w:lang w:val="en-US" w:eastAsia="el-GR"/>
        </w:rPr>
        <w:t>Ninot</w:t>
      </w:r>
      <w:proofErr w:type="spellEnd"/>
      <w:r w:rsidRPr="009E363B">
        <w:rPr>
          <w:lang w:val="en-US" w:eastAsia="el-GR"/>
        </w:rPr>
        <w:t xml:space="preserve">, G., &amp; Neveu, D. (2015). Coping profiles, perceived stress and health-related behaviors: a cluster analysis approach. Health </w:t>
      </w:r>
      <w:proofErr w:type="spellStart"/>
      <w:r w:rsidRPr="009E363B">
        <w:rPr>
          <w:lang w:val="en-US" w:eastAsia="el-GR"/>
        </w:rPr>
        <w:t>Promot</w:t>
      </w:r>
      <w:proofErr w:type="spellEnd"/>
      <w:r w:rsidRPr="009E363B">
        <w:rPr>
          <w:lang w:val="en-US" w:eastAsia="el-GR"/>
        </w:rPr>
        <w:t xml:space="preserve"> Int, 30(1), 88-100</w:t>
      </w:r>
    </w:p>
    <w:p w14:paraId="727EDCAC" w14:textId="77777777" w:rsidR="00F72FE6" w:rsidRPr="009E363B" w:rsidRDefault="00F72FE6" w:rsidP="00214DE7">
      <w:pPr>
        <w:pStyle w:val="ae"/>
        <w:spacing w:line="240" w:lineRule="auto"/>
        <w:rPr>
          <w:lang w:val="en-US" w:eastAsia="el-GR"/>
        </w:rPr>
      </w:pPr>
    </w:p>
    <w:p w14:paraId="07E4B41D" w14:textId="77777777" w:rsidR="008B0F66" w:rsidRPr="009E363B" w:rsidRDefault="008B0F66" w:rsidP="00214DE7">
      <w:pPr>
        <w:pStyle w:val="ae"/>
        <w:spacing w:line="240" w:lineRule="auto"/>
        <w:rPr>
          <w:lang w:val="en-US" w:eastAsia="el-GR"/>
        </w:rPr>
      </w:pPr>
      <w:r w:rsidRPr="009E363B">
        <w:rPr>
          <w:lang w:val="en-US" w:eastAsia="el-GR"/>
        </w:rPr>
        <w:t xml:space="preserve">Drabant, E.M., Hariri, A.R., Meyer-Lindenberg, A., Munoz, K.E., </w:t>
      </w:r>
      <w:proofErr w:type="spellStart"/>
      <w:r w:rsidRPr="009E363B">
        <w:rPr>
          <w:lang w:val="en-US" w:eastAsia="el-GR"/>
        </w:rPr>
        <w:t>Mattay</w:t>
      </w:r>
      <w:proofErr w:type="spellEnd"/>
      <w:r w:rsidRPr="009E363B">
        <w:rPr>
          <w:lang w:val="en-US" w:eastAsia="el-GR"/>
        </w:rPr>
        <w:t xml:space="preserve">, V.S. &amp; </w:t>
      </w:r>
      <w:proofErr w:type="spellStart"/>
      <w:r w:rsidRPr="009E363B">
        <w:rPr>
          <w:lang w:val="en-US" w:eastAsia="el-GR"/>
        </w:rPr>
        <w:t>Kolachana</w:t>
      </w:r>
      <w:proofErr w:type="spellEnd"/>
      <w:r w:rsidRPr="009E363B">
        <w:rPr>
          <w:lang w:val="en-US" w:eastAsia="el-GR"/>
        </w:rPr>
        <w:t>, B.S. (2006)</w:t>
      </w:r>
      <w:r w:rsidR="007F2B93" w:rsidRPr="009E363B">
        <w:rPr>
          <w:lang w:val="en-US" w:eastAsia="el-GR"/>
        </w:rPr>
        <w:t>.</w:t>
      </w:r>
      <w:r w:rsidRPr="009E363B">
        <w:rPr>
          <w:lang w:val="en-US" w:eastAsia="el-GR"/>
        </w:rPr>
        <w:t xml:space="preserve"> Catechol O -methyltransferase Val158Met genotype and neural mechanisms related to affective arousal and regulation. A r c h G e n P s y c </w:t>
      </w:r>
      <w:proofErr w:type="spellStart"/>
      <w:r w:rsidRPr="009E363B">
        <w:rPr>
          <w:lang w:val="en-US" w:eastAsia="el-GR"/>
        </w:rPr>
        <w:t>hia</w:t>
      </w:r>
      <w:proofErr w:type="spellEnd"/>
      <w:r w:rsidRPr="009E363B">
        <w:rPr>
          <w:lang w:val="en-US" w:eastAsia="el-GR"/>
        </w:rPr>
        <w:t xml:space="preserve"> t r y 63, 1396–1406.</w:t>
      </w:r>
    </w:p>
    <w:p w14:paraId="6BDE794D" w14:textId="16C0F72E" w:rsidR="008B0F66" w:rsidRPr="009E363B" w:rsidRDefault="008B0F66" w:rsidP="00214DE7">
      <w:pPr>
        <w:pStyle w:val="ae"/>
        <w:spacing w:line="240" w:lineRule="auto"/>
        <w:rPr>
          <w:sz w:val="23"/>
          <w:szCs w:val="23"/>
          <w:lang w:val="en-US" w:eastAsia="el-GR"/>
        </w:rPr>
      </w:pPr>
    </w:p>
    <w:p w14:paraId="03D76194" w14:textId="36C3543D" w:rsidR="006C14A5" w:rsidRPr="009E363B" w:rsidRDefault="006C14A5" w:rsidP="00214DE7">
      <w:pPr>
        <w:pStyle w:val="ae"/>
        <w:spacing w:line="240" w:lineRule="auto"/>
        <w:rPr>
          <w:sz w:val="23"/>
          <w:szCs w:val="23"/>
          <w:lang w:val="en-US" w:eastAsia="el-GR"/>
        </w:rPr>
      </w:pPr>
      <w:r w:rsidRPr="009E363B">
        <w:rPr>
          <w:sz w:val="23"/>
          <w:szCs w:val="23"/>
          <w:lang w:val="en-US" w:eastAsia="el-GR"/>
        </w:rPr>
        <w:t xml:space="preserve">Du, Y., Li, H., Xiao, H., Wang, M., Zhang, W., Gong, </w:t>
      </w:r>
      <w:proofErr w:type="spellStart"/>
      <w:r w:rsidRPr="009E363B">
        <w:rPr>
          <w:sz w:val="23"/>
          <w:szCs w:val="23"/>
          <w:lang w:val="en-US" w:eastAsia="el-GR"/>
        </w:rPr>
        <w:t>Q.,Huang</w:t>
      </w:r>
      <w:proofErr w:type="spellEnd"/>
      <w:r w:rsidRPr="009E363B">
        <w:rPr>
          <w:sz w:val="23"/>
          <w:szCs w:val="23"/>
          <w:lang w:val="en-US" w:eastAsia="el-GR"/>
        </w:rPr>
        <w:t xml:space="preserve">, X. (2021). Illness Severity Moderated Association Between Trait Anxiety and Amygdala-Based Functional Connectivity in Generalized Anxiety Disorder. </w:t>
      </w:r>
      <w:r w:rsidRPr="009E363B">
        <w:rPr>
          <w:iCs/>
          <w:sz w:val="23"/>
          <w:szCs w:val="23"/>
          <w:lang w:val="en-US" w:eastAsia="el-GR"/>
        </w:rPr>
        <w:t xml:space="preserve">Front </w:t>
      </w:r>
      <w:proofErr w:type="spellStart"/>
      <w:r w:rsidRPr="009E363B">
        <w:rPr>
          <w:iCs/>
          <w:sz w:val="23"/>
          <w:szCs w:val="23"/>
          <w:lang w:val="en-US" w:eastAsia="el-GR"/>
        </w:rPr>
        <w:t>Behav</w:t>
      </w:r>
      <w:proofErr w:type="spellEnd"/>
      <w:r w:rsidRPr="009E363B">
        <w:rPr>
          <w:iCs/>
          <w:sz w:val="23"/>
          <w:szCs w:val="23"/>
          <w:lang w:val="en-US" w:eastAsia="el-GR"/>
        </w:rPr>
        <w:t xml:space="preserve"> </w:t>
      </w:r>
      <w:proofErr w:type="spellStart"/>
      <w:r w:rsidRPr="009E363B">
        <w:rPr>
          <w:iCs/>
          <w:sz w:val="23"/>
          <w:szCs w:val="23"/>
          <w:lang w:val="en-US" w:eastAsia="el-GR"/>
        </w:rPr>
        <w:t>Neurosci</w:t>
      </w:r>
      <w:proofErr w:type="spellEnd"/>
      <w:r w:rsidRPr="009E363B">
        <w:rPr>
          <w:iCs/>
          <w:sz w:val="23"/>
          <w:szCs w:val="23"/>
          <w:lang w:val="en-US" w:eastAsia="el-GR"/>
        </w:rPr>
        <w:t>, 15,</w:t>
      </w:r>
      <w:r w:rsidRPr="009E363B">
        <w:rPr>
          <w:sz w:val="23"/>
          <w:szCs w:val="23"/>
          <w:lang w:val="en-US" w:eastAsia="el-GR"/>
        </w:rPr>
        <w:t xml:space="preserve"> 637426. doi:10.3389/fnbeh.2021.637426</w:t>
      </w:r>
    </w:p>
    <w:p w14:paraId="63999A4A" w14:textId="77777777" w:rsidR="006C14A5" w:rsidRPr="009E363B" w:rsidRDefault="006C14A5" w:rsidP="00214DE7">
      <w:pPr>
        <w:pStyle w:val="ae"/>
        <w:spacing w:line="240" w:lineRule="auto"/>
        <w:rPr>
          <w:sz w:val="23"/>
          <w:szCs w:val="23"/>
          <w:lang w:val="en-US" w:eastAsia="el-GR"/>
        </w:rPr>
      </w:pPr>
    </w:p>
    <w:p w14:paraId="50E064B9" w14:textId="77777777" w:rsidR="00590D12" w:rsidRPr="009E363B" w:rsidRDefault="00590D12" w:rsidP="00214DE7">
      <w:pPr>
        <w:pStyle w:val="ae"/>
        <w:spacing w:line="240" w:lineRule="auto"/>
        <w:rPr>
          <w:lang w:val="en-US" w:eastAsia="el-GR"/>
        </w:rPr>
      </w:pPr>
      <w:r w:rsidRPr="009E363B">
        <w:rPr>
          <w:lang w:val="en-US" w:eastAsia="el-GR"/>
        </w:rPr>
        <w:t>Eaton, R. J., &amp; Bradley, G. (2008). The role of gender and negative affectivity in stressor appraisal and coping selection. International Journal of Stress Management, 15(1), 94-115.</w:t>
      </w:r>
    </w:p>
    <w:p w14:paraId="4B8500D2" w14:textId="77777777" w:rsidR="00380D7B" w:rsidRPr="009E363B" w:rsidRDefault="00380D7B" w:rsidP="00214DE7">
      <w:pPr>
        <w:pStyle w:val="ae"/>
        <w:spacing w:line="240" w:lineRule="auto"/>
        <w:rPr>
          <w:lang w:val="en-US" w:eastAsia="el-GR"/>
        </w:rPr>
      </w:pPr>
    </w:p>
    <w:p w14:paraId="487D5C8B" w14:textId="77777777" w:rsidR="00380D7B" w:rsidRPr="009E363B" w:rsidRDefault="007F2B93" w:rsidP="00214DE7">
      <w:pPr>
        <w:pStyle w:val="ae"/>
        <w:spacing w:line="240" w:lineRule="auto"/>
        <w:rPr>
          <w:lang w:val="en-US" w:eastAsia="el-GR"/>
        </w:rPr>
      </w:pPr>
      <w:r w:rsidRPr="009E363B">
        <w:rPr>
          <w:lang w:val="en-US" w:eastAsia="el-GR"/>
        </w:rPr>
        <w:t xml:space="preserve">Eiland L. and R.D. Romeo. </w:t>
      </w:r>
      <w:r w:rsidR="00380D7B" w:rsidRPr="009E363B">
        <w:rPr>
          <w:lang w:val="en-US" w:eastAsia="el-GR"/>
        </w:rPr>
        <w:t>(2013). Stress and the developing adolescent brain. Neuroscience, 249: p. 162-71.</w:t>
      </w:r>
    </w:p>
    <w:p w14:paraId="0C541BB0" w14:textId="77777777" w:rsidR="00FD3A57" w:rsidRPr="009E363B" w:rsidRDefault="00FD3A57" w:rsidP="00214DE7">
      <w:pPr>
        <w:pStyle w:val="ae"/>
        <w:spacing w:line="240" w:lineRule="auto"/>
        <w:rPr>
          <w:lang w:val="en-US" w:eastAsia="el-GR"/>
        </w:rPr>
      </w:pPr>
    </w:p>
    <w:p w14:paraId="11B6E497" w14:textId="77777777" w:rsidR="00FD3A57" w:rsidRPr="009E363B" w:rsidRDefault="00FD3A57" w:rsidP="00214DE7">
      <w:pPr>
        <w:pStyle w:val="ae"/>
        <w:spacing w:line="240" w:lineRule="auto"/>
        <w:rPr>
          <w:lang w:val="en-US" w:eastAsia="el-GR"/>
        </w:rPr>
      </w:pPr>
      <w:proofErr w:type="spellStart"/>
      <w:r w:rsidRPr="009E363B">
        <w:rPr>
          <w:lang w:val="en-US" w:eastAsia="el-GR"/>
        </w:rPr>
        <w:t>Elstgeest</w:t>
      </w:r>
      <w:proofErr w:type="spellEnd"/>
      <w:r w:rsidRPr="009E363B">
        <w:rPr>
          <w:lang w:val="en-US" w:eastAsia="el-GR"/>
        </w:rPr>
        <w:t xml:space="preserve">, L. E., Mishra, G. D., &amp; Dobson, A. J. (2012). Transitions in living arrangements are associated with changes in dietary patterns in young women. J </w:t>
      </w:r>
      <w:proofErr w:type="spellStart"/>
      <w:r w:rsidRPr="009E363B">
        <w:rPr>
          <w:lang w:val="en-US" w:eastAsia="el-GR"/>
        </w:rPr>
        <w:t>Nutr</w:t>
      </w:r>
      <w:proofErr w:type="spellEnd"/>
      <w:r w:rsidRPr="009E363B">
        <w:rPr>
          <w:lang w:val="en-US" w:eastAsia="el-GR"/>
        </w:rPr>
        <w:t>, 142(8), 1561-1567.</w:t>
      </w:r>
    </w:p>
    <w:p w14:paraId="306C2A6E" w14:textId="77777777" w:rsidR="004B378F" w:rsidRPr="009E363B" w:rsidRDefault="004B378F" w:rsidP="00214DE7">
      <w:pPr>
        <w:pStyle w:val="ae"/>
        <w:spacing w:line="240" w:lineRule="auto"/>
        <w:rPr>
          <w:lang w:val="en-US" w:eastAsia="el-GR"/>
        </w:rPr>
      </w:pPr>
    </w:p>
    <w:p w14:paraId="40A492EE" w14:textId="77777777" w:rsidR="004B378F" w:rsidRPr="009E363B" w:rsidRDefault="004B378F" w:rsidP="00214DE7">
      <w:pPr>
        <w:pStyle w:val="ae"/>
        <w:spacing w:line="240" w:lineRule="auto"/>
        <w:rPr>
          <w:lang w:val="en-US" w:eastAsia="el-GR"/>
        </w:rPr>
      </w:pPr>
      <w:r w:rsidRPr="009E363B">
        <w:rPr>
          <w:lang w:val="en-US" w:eastAsia="el-GR"/>
        </w:rPr>
        <w:t xml:space="preserve">Erickson </w:t>
      </w:r>
      <w:r w:rsidR="003270FB" w:rsidRPr="009E363B">
        <w:rPr>
          <w:lang w:val="en-US" w:eastAsia="el-GR"/>
        </w:rPr>
        <w:t xml:space="preserve">K.I., et al. (2009). </w:t>
      </w:r>
      <w:r w:rsidRPr="009E363B">
        <w:rPr>
          <w:lang w:val="en-US" w:eastAsia="el-GR"/>
        </w:rPr>
        <w:t xml:space="preserve">Top-down attentional control in spatially coincident stimuli enhances activity in both task-relevant and task-irrelevant regions of cortex. </w:t>
      </w:r>
      <w:proofErr w:type="spellStart"/>
      <w:r w:rsidRPr="009E363B">
        <w:rPr>
          <w:lang w:val="en-US" w:eastAsia="el-GR"/>
        </w:rPr>
        <w:t>Behav</w:t>
      </w:r>
      <w:proofErr w:type="spellEnd"/>
      <w:r w:rsidRPr="009E363B">
        <w:rPr>
          <w:lang w:val="en-US" w:eastAsia="el-GR"/>
        </w:rPr>
        <w:t xml:space="preserve"> Brain Res. 197(1): p. 186-97.</w:t>
      </w:r>
    </w:p>
    <w:p w14:paraId="04A58D8E" w14:textId="77777777" w:rsidR="003270FB" w:rsidRPr="009E363B" w:rsidRDefault="003270FB" w:rsidP="00214DE7">
      <w:pPr>
        <w:pStyle w:val="ae"/>
        <w:spacing w:line="240" w:lineRule="auto"/>
        <w:rPr>
          <w:lang w:val="en-US" w:eastAsia="el-GR"/>
        </w:rPr>
      </w:pPr>
    </w:p>
    <w:p w14:paraId="5E3432F0" w14:textId="77777777" w:rsidR="003270FB" w:rsidRPr="009E363B" w:rsidRDefault="003270FB" w:rsidP="00214DE7">
      <w:pPr>
        <w:pStyle w:val="ae"/>
        <w:spacing w:line="240" w:lineRule="auto"/>
        <w:rPr>
          <w:lang w:val="en-US" w:eastAsia="el-GR"/>
        </w:rPr>
      </w:pPr>
      <w:proofErr w:type="spellStart"/>
      <w:r w:rsidRPr="009E363B">
        <w:rPr>
          <w:lang w:val="en-US" w:eastAsia="el-GR"/>
        </w:rPr>
        <w:t>Errisuriz</w:t>
      </w:r>
      <w:proofErr w:type="spellEnd"/>
      <w:r w:rsidRPr="009E363B">
        <w:rPr>
          <w:lang w:val="en-US" w:eastAsia="el-GR"/>
        </w:rPr>
        <w:t xml:space="preserve">, V.L., K.E. Pasch, and C.L. Perry. (2016). Perceived stress and dietary choices: The moderating role of stress management. Eat </w:t>
      </w:r>
      <w:proofErr w:type="spellStart"/>
      <w:r w:rsidRPr="009E363B">
        <w:rPr>
          <w:lang w:val="en-US" w:eastAsia="el-GR"/>
        </w:rPr>
        <w:t>Behav</w:t>
      </w:r>
      <w:proofErr w:type="spellEnd"/>
      <w:r w:rsidRPr="009E363B">
        <w:rPr>
          <w:lang w:val="en-US" w:eastAsia="el-GR"/>
        </w:rPr>
        <w:t>. 22: p. 211-216.</w:t>
      </w:r>
    </w:p>
    <w:p w14:paraId="1392FD6D" w14:textId="77777777" w:rsidR="007C4F6C" w:rsidRPr="009E363B" w:rsidRDefault="007C4F6C" w:rsidP="00214DE7">
      <w:pPr>
        <w:pStyle w:val="ae"/>
        <w:spacing w:line="240" w:lineRule="auto"/>
        <w:rPr>
          <w:lang w:val="en-US" w:eastAsia="el-GR"/>
        </w:rPr>
      </w:pPr>
    </w:p>
    <w:p w14:paraId="09110914" w14:textId="77777777" w:rsidR="007C4F6C" w:rsidRPr="009E363B" w:rsidRDefault="007F2B93" w:rsidP="00214DE7">
      <w:pPr>
        <w:pStyle w:val="ae"/>
        <w:spacing w:line="240" w:lineRule="auto"/>
        <w:rPr>
          <w:lang w:val="en-US" w:eastAsia="el-GR"/>
        </w:rPr>
      </w:pPr>
      <w:r w:rsidRPr="009E363B">
        <w:rPr>
          <w:lang w:val="en-US" w:eastAsia="el-GR"/>
        </w:rPr>
        <w:t xml:space="preserve">Eng J.Y., et al. </w:t>
      </w:r>
      <w:r w:rsidR="007C4F6C" w:rsidRPr="009E363B">
        <w:rPr>
          <w:lang w:val="en-US" w:eastAsia="el-GR"/>
        </w:rPr>
        <w:t xml:space="preserve">(2018). Consistency and Generalizability of Dietary Patterns in a Multiethnic Working Population. J </w:t>
      </w:r>
      <w:proofErr w:type="spellStart"/>
      <w:r w:rsidR="007C4F6C" w:rsidRPr="009E363B">
        <w:rPr>
          <w:lang w:val="en-US" w:eastAsia="el-GR"/>
        </w:rPr>
        <w:t>Acad</w:t>
      </w:r>
      <w:proofErr w:type="spellEnd"/>
      <w:r w:rsidR="007C4F6C" w:rsidRPr="009E363B">
        <w:rPr>
          <w:lang w:val="en-US" w:eastAsia="el-GR"/>
        </w:rPr>
        <w:t xml:space="preserve"> </w:t>
      </w:r>
      <w:proofErr w:type="spellStart"/>
      <w:r w:rsidR="007C4F6C" w:rsidRPr="009E363B">
        <w:rPr>
          <w:lang w:val="en-US" w:eastAsia="el-GR"/>
        </w:rPr>
        <w:t>Nutr</w:t>
      </w:r>
      <w:proofErr w:type="spellEnd"/>
      <w:r w:rsidR="007C4F6C" w:rsidRPr="009E363B">
        <w:rPr>
          <w:lang w:val="en-US" w:eastAsia="el-GR"/>
        </w:rPr>
        <w:t xml:space="preserve"> Diet. 118(7): p. 1249-1262 e3.</w:t>
      </w:r>
    </w:p>
    <w:p w14:paraId="6D960CDE" w14:textId="77777777" w:rsidR="00590D12" w:rsidRPr="009E363B" w:rsidRDefault="00590D12" w:rsidP="00214DE7">
      <w:pPr>
        <w:pStyle w:val="ae"/>
        <w:spacing w:line="240" w:lineRule="auto"/>
        <w:rPr>
          <w:lang w:val="en-US"/>
        </w:rPr>
      </w:pPr>
    </w:p>
    <w:p w14:paraId="3078A13A" w14:textId="77777777" w:rsidR="00FF1A23" w:rsidRPr="009E363B" w:rsidRDefault="00FF1A23" w:rsidP="00214DE7">
      <w:pPr>
        <w:pStyle w:val="ae"/>
        <w:spacing w:line="240" w:lineRule="auto"/>
        <w:rPr>
          <w:lang w:val="en-US" w:eastAsia="el-GR"/>
        </w:rPr>
      </w:pPr>
      <w:r w:rsidRPr="009E363B">
        <w:rPr>
          <w:lang w:val="en-US" w:eastAsia="el-GR"/>
        </w:rPr>
        <w:t>Eysenck H.J.</w:t>
      </w:r>
      <w:r w:rsidR="007F2B93" w:rsidRPr="009E363B">
        <w:rPr>
          <w:lang w:val="en-US" w:eastAsia="el-GR"/>
        </w:rPr>
        <w:t xml:space="preserve"> (1967). </w:t>
      </w:r>
      <w:r w:rsidRPr="009E363B">
        <w:rPr>
          <w:lang w:val="en-US" w:eastAsia="el-GR"/>
        </w:rPr>
        <w:t>The Biological Basis of Personality. Charles C. Thomas, Springfield, IL.</w:t>
      </w:r>
    </w:p>
    <w:p w14:paraId="1ECDFC39" w14:textId="77777777" w:rsidR="00FF1A23" w:rsidRPr="009E363B" w:rsidRDefault="00FF1A23" w:rsidP="00214DE7">
      <w:pPr>
        <w:pStyle w:val="ae"/>
        <w:spacing w:line="240" w:lineRule="auto"/>
        <w:rPr>
          <w:lang w:val="en-US"/>
        </w:rPr>
      </w:pPr>
    </w:p>
    <w:p w14:paraId="1453205E" w14:textId="4C445C88" w:rsidR="005E6B43" w:rsidRPr="009E363B" w:rsidRDefault="00590D12" w:rsidP="00214DE7">
      <w:pPr>
        <w:pStyle w:val="ae"/>
        <w:spacing w:line="240" w:lineRule="auto"/>
        <w:rPr>
          <w:lang w:val="en-US" w:eastAsia="el-GR"/>
        </w:rPr>
      </w:pPr>
      <w:r w:rsidRPr="009E363B">
        <w:rPr>
          <w:lang w:val="en-US" w:eastAsia="el-GR"/>
        </w:rPr>
        <w:t xml:space="preserve">Eysenck  H. J. (1990). Biological dimensions of personality. In: Handbook of Personality: Theory and Research, L. A. Pervin, Ed. Guilford, New York, pp. 244–276. </w:t>
      </w:r>
    </w:p>
    <w:p w14:paraId="22A264E7" w14:textId="77777777" w:rsidR="005E6B43" w:rsidRPr="009E363B" w:rsidRDefault="005E6B43" w:rsidP="00214DE7">
      <w:pPr>
        <w:pStyle w:val="ae"/>
        <w:spacing w:line="240" w:lineRule="auto"/>
        <w:rPr>
          <w:lang w:val="en-US" w:eastAsia="el-GR"/>
        </w:rPr>
      </w:pPr>
    </w:p>
    <w:p w14:paraId="54EB8B85" w14:textId="759EA751" w:rsidR="00F62317" w:rsidRPr="009E363B" w:rsidRDefault="00F62317" w:rsidP="00214DE7">
      <w:pPr>
        <w:pStyle w:val="ae"/>
        <w:spacing w:line="240" w:lineRule="auto"/>
        <w:rPr>
          <w:lang w:val="en-US" w:eastAsia="el-GR"/>
        </w:rPr>
      </w:pPr>
      <w:r w:rsidRPr="009E363B">
        <w:rPr>
          <w:lang w:val="en-US" w:eastAsia="el-GR"/>
        </w:rPr>
        <w:t>Feldner, M. T., Zvolensky, M. J., &amp; Leen-Feldner, E. W. (2004). A critical review of the empirical literature on coping and panic disorder. Clin Psychol Rev, 24(2), 123-148.</w:t>
      </w:r>
    </w:p>
    <w:p w14:paraId="6285CD6D" w14:textId="4226CA4E" w:rsidR="005E6B43" w:rsidRPr="009E363B" w:rsidRDefault="005E6B43" w:rsidP="00214DE7">
      <w:pPr>
        <w:pStyle w:val="ae"/>
        <w:spacing w:line="240" w:lineRule="auto"/>
        <w:rPr>
          <w:lang w:val="en-US" w:eastAsia="el-GR"/>
        </w:rPr>
      </w:pPr>
    </w:p>
    <w:p w14:paraId="606C7364" w14:textId="77777777" w:rsidR="005E6B43" w:rsidRPr="009E363B" w:rsidRDefault="005E6B43" w:rsidP="005E6B43">
      <w:pPr>
        <w:pStyle w:val="ae"/>
        <w:spacing w:line="240" w:lineRule="auto"/>
        <w:rPr>
          <w:lang w:val="en-US" w:eastAsia="el-GR"/>
        </w:rPr>
      </w:pPr>
      <w:r w:rsidRPr="009E363B">
        <w:rPr>
          <w:lang w:val="en-US" w:eastAsia="el-GR"/>
        </w:rPr>
        <w:t xml:space="preserve">Fergusson, D. M., Horwood, L. J., Miller, A. L., &amp; Kennedy, M. A. (2011). Life stress, 5-HTTLPR and mental disorder: findings from a 30-year longitudinal study. </w:t>
      </w:r>
      <w:r w:rsidRPr="009E363B">
        <w:rPr>
          <w:iCs/>
          <w:lang w:val="en-US" w:eastAsia="el-GR"/>
        </w:rPr>
        <w:t>Br J Psychiatry, 198</w:t>
      </w:r>
      <w:r w:rsidRPr="009E363B">
        <w:rPr>
          <w:lang w:val="en-US" w:eastAsia="el-GR"/>
        </w:rPr>
        <w:t>(2), 129-135. doi:10.1192/bjp.bp.110.085993</w:t>
      </w:r>
    </w:p>
    <w:p w14:paraId="6B54455B" w14:textId="77777777" w:rsidR="00FF1A23" w:rsidRPr="009E363B" w:rsidRDefault="00FF1A23" w:rsidP="00214DE7">
      <w:pPr>
        <w:pStyle w:val="ae"/>
        <w:spacing w:line="240" w:lineRule="auto"/>
        <w:rPr>
          <w:lang w:val="en-US" w:eastAsia="el-GR"/>
        </w:rPr>
      </w:pPr>
    </w:p>
    <w:p w14:paraId="1AF59E4F" w14:textId="77777777" w:rsidR="00FF1A23" w:rsidRPr="009E363B" w:rsidRDefault="00FF1A23" w:rsidP="00214DE7">
      <w:pPr>
        <w:pStyle w:val="ae"/>
        <w:spacing w:line="240" w:lineRule="auto"/>
        <w:rPr>
          <w:lang w:val="en-US" w:eastAsia="el-GR"/>
        </w:rPr>
      </w:pPr>
      <w:r w:rsidRPr="009E363B">
        <w:rPr>
          <w:lang w:val="en-US" w:eastAsia="el-GR"/>
        </w:rPr>
        <w:t xml:space="preserve">Finley J.C., Jr., et al. (2004). A genetic polymorphism of the alpha2-adrenergic receptor increases autonomic responses to stress. J Appl </w:t>
      </w:r>
      <w:proofErr w:type="spellStart"/>
      <w:r w:rsidRPr="009E363B">
        <w:rPr>
          <w:lang w:val="en-US" w:eastAsia="el-GR"/>
        </w:rPr>
        <w:t>Physiol</w:t>
      </w:r>
      <w:proofErr w:type="spellEnd"/>
      <w:r w:rsidRPr="009E363B">
        <w:rPr>
          <w:lang w:val="en-US" w:eastAsia="el-GR"/>
        </w:rPr>
        <w:t xml:space="preserve"> (1985). 96(6): p. 2231-9</w:t>
      </w:r>
    </w:p>
    <w:p w14:paraId="5BC7060D" w14:textId="77777777" w:rsidR="00B95CA2" w:rsidRPr="009E363B" w:rsidRDefault="00B95CA2" w:rsidP="00214DE7">
      <w:pPr>
        <w:pStyle w:val="ae"/>
        <w:spacing w:line="240" w:lineRule="auto"/>
        <w:rPr>
          <w:lang w:val="en-US" w:eastAsia="el-GR"/>
        </w:rPr>
      </w:pPr>
    </w:p>
    <w:p w14:paraId="7D401A41" w14:textId="77777777" w:rsidR="00B95CA2" w:rsidRPr="009E363B" w:rsidRDefault="00B95CA2" w:rsidP="00214DE7">
      <w:pPr>
        <w:pStyle w:val="ae"/>
        <w:spacing w:line="240" w:lineRule="auto"/>
        <w:rPr>
          <w:lang w:val="en-US" w:eastAsia="el-GR"/>
        </w:rPr>
      </w:pPr>
      <w:r w:rsidRPr="009E363B">
        <w:rPr>
          <w:lang w:val="en-US" w:eastAsia="el-GR"/>
        </w:rPr>
        <w:t xml:space="preserve">Fleshner M., (2005).  Physical activity and stress resistance: sympathetic nervous system adaptations prevent stress-induced immunosuppression. </w:t>
      </w:r>
      <w:proofErr w:type="spellStart"/>
      <w:r w:rsidRPr="009E363B">
        <w:rPr>
          <w:lang w:val="en-US" w:eastAsia="el-GR"/>
        </w:rPr>
        <w:t>Exerc</w:t>
      </w:r>
      <w:proofErr w:type="spellEnd"/>
      <w:r w:rsidRPr="009E363B">
        <w:rPr>
          <w:lang w:val="en-US" w:eastAsia="el-GR"/>
        </w:rPr>
        <w:t xml:space="preserve"> Sport Sci Rev. 33(3): p. 120-6.</w:t>
      </w:r>
    </w:p>
    <w:p w14:paraId="1F3C2148" w14:textId="77777777" w:rsidR="00556746" w:rsidRPr="009E363B" w:rsidRDefault="00556746" w:rsidP="00214DE7">
      <w:pPr>
        <w:pStyle w:val="ae"/>
        <w:spacing w:line="240" w:lineRule="auto"/>
        <w:rPr>
          <w:lang w:val="en-US" w:eastAsia="el-GR"/>
        </w:rPr>
      </w:pPr>
    </w:p>
    <w:p w14:paraId="60D58FC3" w14:textId="77777777" w:rsidR="00556746" w:rsidRPr="009E363B" w:rsidRDefault="007F2B93" w:rsidP="00214DE7">
      <w:pPr>
        <w:pStyle w:val="ae"/>
        <w:spacing w:line="240" w:lineRule="auto"/>
        <w:rPr>
          <w:lang w:val="en-US" w:eastAsia="el-GR"/>
        </w:rPr>
      </w:pPr>
      <w:r w:rsidRPr="009E363B">
        <w:rPr>
          <w:lang w:val="en-US" w:eastAsia="el-GR"/>
        </w:rPr>
        <w:t xml:space="preserve">Fletcher M.A., et al. </w:t>
      </w:r>
      <w:r w:rsidR="00556746" w:rsidRPr="009E363B">
        <w:rPr>
          <w:lang w:val="en-US" w:eastAsia="el-GR"/>
        </w:rPr>
        <w:t xml:space="preserve">(2016). Comparing Aging and Fitness Effects on Brain Anatomy. Front Hum </w:t>
      </w:r>
      <w:proofErr w:type="spellStart"/>
      <w:r w:rsidR="00556746" w:rsidRPr="009E363B">
        <w:rPr>
          <w:lang w:val="en-US" w:eastAsia="el-GR"/>
        </w:rPr>
        <w:t>Neurosci</w:t>
      </w:r>
      <w:proofErr w:type="spellEnd"/>
      <w:r w:rsidR="00556746" w:rsidRPr="009E363B">
        <w:rPr>
          <w:lang w:val="en-US" w:eastAsia="el-GR"/>
        </w:rPr>
        <w:t>. 10: p. 286.</w:t>
      </w:r>
    </w:p>
    <w:p w14:paraId="7BF9060D" w14:textId="77777777" w:rsidR="00590D12" w:rsidRPr="009E363B" w:rsidRDefault="00590D12" w:rsidP="00214DE7">
      <w:pPr>
        <w:pStyle w:val="ae"/>
        <w:spacing w:line="240" w:lineRule="auto"/>
        <w:rPr>
          <w:lang w:val="en-US"/>
        </w:rPr>
      </w:pPr>
    </w:p>
    <w:p w14:paraId="1B6A153D" w14:textId="77777777" w:rsidR="00590D12" w:rsidRPr="009E363B" w:rsidRDefault="007F2B93" w:rsidP="00214DE7">
      <w:pPr>
        <w:pStyle w:val="ae"/>
        <w:spacing w:line="240" w:lineRule="auto"/>
        <w:rPr>
          <w:lang w:val="en-US" w:eastAsia="el-GR"/>
        </w:rPr>
      </w:pPr>
      <w:r w:rsidRPr="009E363B">
        <w:rPr>
          <w:lang w:val="en-US" w:eastAsia="el-GR"/>
        </w:rPr>
        <w:t xml:space="preserve">Folkman S. (1984). </w:t>
      </w:r>
      <w:r w:rsidR="00590D12" w:rsidRPr="009E363B">
        <w:rPr>
          <w:lang w:val="en-US" w:eastAsia="el-GR"/>
        </w:rPr>
        <w:t>Personal control and stress and coping p</w:t>
      </w:r>
      <w:r w:rsidR="00DB5DDC" w:rsidRPr="009E363B">
        <w:rPr>
          <w:lang w:val="en-US" w:eastAsia="el-GR"/>
        </w:rPr>
        <w:t xml:space="preserve">rocess: a theoretical analysis. </w:t>
      </w:r>
      <w:r w:rsidR="00590D12" w:rsidRPr="009E363B">
        <w:rPr>
          <w:lang w:val="en-US" w:eastAsia="el-GR"/>
        </w:rPr>
        <w:t>Journal of Personality and Social Psychology, 46(4): 839-852.</w:t>
      </w:r>
    </w:p>
    <w:p w14:paraId="4FBD8A05" w14:textId="77777777" w:rsidR="00590D12" w:rsidRPr="009E363B" w:rsidRDefault="00590D12" w:rsidP="00214DE7">
      <w:pPr>
        <w:pStyle w:val="ae"/>
        <w:spacing w:line="240" w:lineRule="auto"/>
        <w:rPr>
          <w:lang w:val="en-US"/>
        </w:rPr>
      </w:pPr>
    </w:p>
    <w:p w14:paraId="3564B8E2" w14:textId="77777777" w:rsidR="00590D12" w:rsidRPr="009E363B" w:rsidRDefault="00590D12" w:rsidP="00214DE7">
      <w:pPr>
        <w:pStyle w:val="ae"/>
        <w:spacing w:line="240" w:lineRule="auto"/>
        <w:rPr>
          <w:lang w:val="en-US" w:eastAsia="el-GR"/>
        </w:rPr>
      </w:pPr>
      <w:r w:rsidRPr="009E363B">
        <w:rPr>
          <w:lang w:val="en-US" w:eastAsia="el-GR"/>
        </w:rPr>
        <w:t>Folkman, S., &amp; Lazarus, R. S. (1980). An analysis of coping in middle-aged community sample. Journal of Health and Social Behavior, 21(3), 219-239.</w:t>
      </w:r>
    </w:p>
    <w:p w14:paraId="7415927C" w14:textId="77777777" w:rsidR="00590D12" w:rsidRPr="009E363B" w:rsidRDefault="00590D12" w:rsidP="00214DE7">
      <w:pPr>
        <w:pStyle w:val="ae"/>
        <w:spacing w:line="240" w:lineRule="auto"/>
        <w:rPr>
          <w:lang w:val="en-US" w:eastAsia="el-GR"/>
        </w:rPr>
      </w:pPr>
    </w:p>
    <w:p w14:paraId="7AA19DD3" w14:textId="4F0CE9B5" w:rsidR="00590D12" w:rsidRPr="009E363B" w:rsidRDefault="00590D12" w:rsidP="00214DE7">
      <w:pPr>
        <w:pStyle w:val="ae"/>
        <w:spacing w:line="240" w:lineRule="auto"/>
        <w:rPr>
          <w:lang w:val="en-US" w:eastAsia="el-GR"/>
        </w:rPr>
      </w:pPr>
      <w:r w:rsidRPr="009E363B">
        <w:rPr>
          <w:lang w:val="en-US" w:eastAsia="el-GR"/>
        </w:rPr>
        <w:t>Folkman, S., &amp; Moskowitz, J. T. (2004). Coping: pitfalls and promise. Annual Review of Psychology, 55, 745-774.</w:t>
      </w:r>
    </w:p>
    <w:p w14:paraId="3D6E96BA" w14:textId="56992C78" w:rsidR="004B4A87" w:rsidRPr="009E363B" w:rsidRDefault="004B4A87" w:rsidP="00214DE7">
      <w:pPr>
        <w:pStyle w:val="ae"/>
        <w:spacing w:line="240" w:lineRule="auto"/>
        <w:rPr>
          <w:lang w:val="en-US" w:eastAsia="el-GR"/>
        </w:rPr>
      </w:pPr>
    </w:p>
    <w:p w14:paraId="652A7AB7" w14:textId="77777777" w:rsidR="004B4A87" w:rsidRPr="009E363B" w:rsidRDefault="004B4A87" w:rsidP="004B4A87">
      <w:pPr>
        <w:pStyle w:val="ae"/>
        <w:spacing w:line="240" w:lineRule="auto"/>
        <w:rPr>
          <w:lang w:val="en-US" w:eastAsia="el-GR"/>
        </w:rPr>
      </w:pPr>
      <w:r w:rsidRPr="009E363B">
        <w:rPr>
          <w:lang w:val="en-US" w:eastAsia="el-GR"/>
        </w:rPr>
        <w:t xml:space="preserve">Foster, M. T., Warne, J. P., Ginsberg, A. B., Horneman, H. F., Pecoraro, N. C., Akana, S. F., &amp; Dallman, M. F. (2009). Palatable foods, stress, and energy stores sculpt corticotropin-releasing factor, adrenocorticotropin, and corticosterone concentrations after restraint. </w:t>
      </w:r>
      <w:r w:rsidRPr="009E363B">
        <w:rPr>
          <w:iCs/>
          <w:lang w:val="en-US" w:eastAsia="el-GR"/>
        </w:rPr>
        <w:t>Endocrinology, 150</w:t>
      </w:r>
      <w:r w:rsidRPr="009E363B">
        <w:rPr>
          <w:lang w:val="en-US" w:eastAsia="el-GR"/>
        </w:rPr>
        <w:t>(5), 2325-2333. doi:10.1210/en.2008-1426</w:t>
      </w:r>
    </w:p>
    <w:p w14:paraId="25308E62" w14:textId="0C8024DB" w:rsidR="0002403C" w:rsidRPr="009E363B" w:rsidRDefault="0002403C" w:rsidP="00214DE7">
      <w:pPr>
        <w:pStyle w:val="ae"/>
        <w:spacing w:line="240" w:lineRule="auto"/>
        <w:rPr>
          <w:iCs/>
          <w:lang w:val="en-US" w:eastAsia="el-GR"/>
        </w:rPr>
      </w:pPr>
    </w:p>
    <w:p w14:paraId="55E27983" w14:textId="105847BA" w:rsidR="00503C93" w:rsidRPr="009E363B" w:rsidRDefault="00503C93" w:rsidP="00503C93">
      <w:pPr>
        <w:pStyle w:val="ae"/>
        <w:spacing w:line="240" w:lineRule="auto"/>
        <w:rPr>
          <w:iCs/>
          <w:lang w:val="en-US" w:eastAsia="el-GR"/>
        </w:rPr>
      </w:pPr>
      <w:r w:rsidRPr="009E363B">
        <w:rPr>
          <w:iCs/>
          <w:lang w:val="en-US" w:eastAsia="el-GR"/>
        </w:rPr>
        <w:t xml:space="preserve">Galilea-Zabalza, I., </w:t>
      </w:r>
      <w:proofErr w:type="spellStart"/>
      <w:r w:rsidRPr="009E363B">
        <w:rPr>
          <w:iCs/>
          <w:lang w:val="en-US" w:eastAsia="el-GR"/>
        </w:rPr>
        <w:t>Buil-Cosiales</w:t>
      </w:r>
      <w:proofErr w:type="spellEnd"/>
      <w:r w:rsidRPr="009E363B">
        <w:rPr>
          <w:iCs/>
          <w:lang w:val="en-US" w:eastAsia="el-GR"/>
        </w:rPr>
        <w:t>, P., Salas-Salvado, J., Toledo, E., Ortega-</w:t>
      </w:r>
      <w:proofErr w:type="spellStart"/>
      <w:r w:rsidRPr="009E363B">
        <w:rPr>
          <w:iCs/>
          <w:lang w:val="en-US" w:eastAsia="el-GR"/>
        </w:rPr>
        <w:t>Azorin</w:t>
      </w:r>
      <w:proofErr w:type="spellEnd"/>
      <w:r w:rsidRPr="009E363B">
        <w:rPr>
          <w:iCs/>
          <w:lang w:val="en-US" w:eastAsia="el-GR"/>
        </w:rPr>
        <w:t xml:space="preserve">, C., Diez-Espino, J., Investigators, P.-P. S. (2018). Mediterranean diet and quality of life: Baseline cross-sectional analysis of the PREDIMED-PLUS trial. </w:t>
      </w:r>
      <w:proofErr w:type="spellStart"/>
      <w:r w:rsidRPr="009E363B">
        <w:rPr>
          <w:lang w:val="en-US" w:eastAsia="el-GR"/>
        </w:rPr>
        <w:t>PLoS</w:t>
      </w:r>
      <w:proofErr w:type="spellEnd"/>
      <w:r w:rsidRPr="009E363B">
        <w:rPr>
          <w:lang w:val="en-US" w:eastAsia="el-GR"/>
        </w:rPr>
        <w:t xml:space="preserve"> One, 13</w:t>
      </w:r>
      <w:r w:rsidRPr="009E363B">
        <w:rPr>
          <w:iCs/>
          <w:lang w:val="en-US" w:eastAsia="el-GR"/>
        </w:rPr>
        <w:t>(6), e0198974. doi:10.1371/journal.pone.0198974</w:t>
      </w:r>
    </w:p>
    <w:p w14:paraId="2B12A22D" w14:textId="04E4702B" w:rsidR="00503C93" w:rsidRPr="009E363B" w:rsidRDefault="00503C93" w:rsidP="00214DE7">
      <w:pPr>
        <w:pStyle w:val="ae"/>
        <w:spacing w:line="240" w:lineRule="auto"/>
        <w:rPr>
          <w:iCs/>
          <w:lang w:val="en-US" w:eastAsia="el-GR"/>
        </w:rPr>
      </w:pPr>
    </w:p>
    <w:p w14:paraId="7683979B" w14:textId="77777777" w:rsidR="00503C93" w:rsidRPr="009E363B" w:rsidRDefault="00503C93" w:rsidP="00503C93">
      <w:pPr>
        <w:pStyle w:val="ae"/>
        <w:spacing w:line="240" w:lineRule="auto"/>
        <w:rPr>
          <w:iCs/>
          <w:lang w:val="en-US" w:eastAsia="el-GR"/>
        </w:rPr>
      </w:pPr>
      <w:r w:rsidRPr="009E363B">
        <w:rPr>
          <w:iCs/>
          <w:lang w:val="en-US" w:eastAsia="el-GR"/>
        </w:rPr>
        <w:t xml:space="preserve">Garfinkle, E. J., &amp; Behar, E. (2012). Advances in psychotherapy for generalized anxiety disorder. </w:t>
      </w:r>
      <w:proofErr w:type="spellStart"/>
      <w:r w:rsidRPr="009E363B">
        <w:rPr>
          <w:lang w:val="en-US" w:eastAsia="el-GR"/>
        </w:rPr>
        <w:t>Curr</w:t>
      </w:r>
      <w:proofErr w:type="spellEnd"/>
      <w:r w:rsidRPr="009E363B">
        <w:rPr>
          <w:lang w:val="en-US" w:eastAsia="el-GR"/>
        </w:rPr>
        <w:t xml:space="preserve"> Psychiatry Rep, 14</w:t>
      </w:r>
      <w:r w:rsidRPr="009E363B">
        <w:rPr>
          <w:iCs/>
          <w:lang w:val="en-US" w:eastAsia="el-GR"/>
        </w:rPr>
        <w:t>(3), 203-210. doi:10.1007/s11920-012-0263-1</w:t>
      </w:r>
    </w:p>
    <w:p w14:paraId="4AAFD09A" w14:textId="77777777" w:rsidR="00503C93" w:rsidRPr="009E363B" w:rsidRDefault="00503C93" w:rsidP="00214DE7">
      <w:pPr>
        <w:pStyle w:val="ae"/>
        <w:spacing w:line="240" w:lineRule="auto"/>
        <w:rPr>
          <w:iCs/>
          <w:lang w:val="en-US" w:eastAsia="el-GR"/>
        </w:rPr>
      </w:pPr>
    </w:p>
    <w:p w14:paraId="52D2FA46" w14:textId="77777777" w:rsidR="0002403C" w:rsidRPr="009E363B" w:rsidRDefault="0002403C" w:rsidP="00214DE7">
      <w:pPr>
        <w:pStyle w:val="ae"/>
        <w:spacing w:line="240" w:lineRule="auto"/>
        <w:rPr>
          <w:iCs/>
          <w:lang w:val="en-US" w:eastAsia="el-GR"/>
        </w:rPr>
      </w:pPr>
      <w:proofErr w:type="spellStart"/>
      <w:r w:rsidRPr="009E363B">
        <w:rPr>
          <w:iCs/>
          <w:lang w:val="en-US" w:eastAsia="el-GR"/>
        </w:rPr>
        <w:t>Garrusi</w:t>
      </w:r>
      <w:proofErr w:type="spellEnd"/>
      <w:r w:rsidRPr="009E363B">
        <w:rPr>
          <w:iCs/>
          <w:lang w:val="en-US" w:eastAsia="el-GR"/>
        </w:rPr>
        <w:t xml:space="preserve">, B., &amp; </w:t>
      </w:r>
      <w:proofErr w:type="spellStart"/>
      <w:r w:rsidRPr="009E363B">
        <w:rPr>
          <w:iCs/>
          <w:lang w:val="en-US" w:eastAsia="el-GR"/>
        </w:rPr>
        <w:t>Nakhaee</w:t>
      </w:r>
      <w:proofErr w:type="spellEnd"/>
      <w:r w:rsidRPr="009E363B">
        <w:rPr>
          <w:iCs/>
          <w:lang w:val="en-US" w:eastAsia="el-GR"/>
        </w:rPr>
        <w:t>, N. (2012). Religion and smoking: a review of recent literature. Int J Psychiatry Med, 43(3), 279-292</w:t>
      </w:r>
    </w:p>
    <w:p w14:paraId="02D843DF" w14:textId="77777777" w:rsidR="001A260F" w:rsidRPr="009E363B" w:rsidRDefault="001A260F" w:rsidP="00214DE7">
      <w:pPr>
        <w:pStyle w:val="ae"/>
        <w:spacing w:line="240" w:lineRule="auto"/>
        <w:rPr>
          <w:iCs/>
          <w:lang w:val="en-US" w:eastAsia="el-GR"/>
        </w:rPr>
      </w:pPr>
    </w:p>
    <w:p w14:paraId="3DB07FD4" w14:textId="03A45709" w:rsidR="001A260F" w:rsidRPr="009E363B" w:rsidRDefault="001A260F" w:rsidP="00214DE7">
      <w:pPr>
        <w:pStyle w:val="ae"/>
        <w:spacing w:line="240" w:lineRule="auto"/>
        <w:rPr>
          <w:iCs/>
          <w:lang w:val="en-US" w:eastAsia="el-GR"/>
        </w:rPr>
      </w:pPr>
      <w:proofErr w:type="spellStart"/>
      <w:r w:rsidRPr="009E363B">
        <w:rPr>
          <w:iCs/>
          <w:lang w:val="en-US" w:eastAsia="el-GR"/>
        </w:rPr>
        <w:lastRenderedPageBreak/>
        <w:t>Gatt</w:t>
      </w:r>
      <w:proofErr w:type="spellEnd"/>
      <w:r w:rsidRPr="009E363B">
        <w:rPr>
          <w:iCs/>
          <w:lang w:val="en-US" w:eastAsia="el-GR"/>
        </w:rPr>
        <w:t xml:space="preserve">  J.M., et al. (2009). Interactions between BDNF Val66Met polymorphism and early life stress predict brain and arousal pathways to </w:t>
      </w:r>
      <w:proofErr w:type="spellStart"/>
      <w:r w:rsidRPr="009E363B">
        <w:rPr>
          <w:iCs/>
          <w:lang w:val="en-US" w:eastAsia="el-GR"/>
        </w:rPr>
        <w:t>syndromal</w:t>
      </w:r>
      <w:proofErr w:type="spellEnd"/>
      <w:r w:rsidRPr="009E363B">
        <w:rPr>
          <w:iCs/>
          <w:lang w:val="en-US" w:eastAsia="el-GR"/>
        </w:rPr>
        <w:t xml:space="preserve"> depression and anxiety. Mol Psychiatry. 14(7): p. 681-95.</w:t>
      </w:r>
    </w:p>
    <w:p w14:paraId="52ABB109" w14:textId="1FB38C06" w:rsidR="00214C4A" w:rsidRPr="009E363B" w:rsidRDefault="00214C4A" w:rsidP="00214DE7">
      <w:pPr>
        <w:pStyle w:val="ae"/>
        <w:spacing w:line="240" w:lineRule="auto"/>
        <w:rPr>
          <w:iCs/>
          <w:lang w:val="en-US" w:eastAsia="el-GR"/>
        </w:rPr>
      </w:pPr>
    </w:p>
    <w:p w14:paraId="2F29AD0D" w14:textId="77777777" w:rsidR="00214C4A" w:rsidRPr="009E363B" w:rsidRDefault="00214C4A" w:rsidP="00214C4A">
      <w:pPr>
        <w:pStyle w:val="ae"/>
        <w:spacing w:line="240" w:lineRule="auto"/>
        <w:rPr>
          <w:iCs/>
          <w:lang w:val="en-US" w:eastAsia="el-GR"/>
        </w:rPr>
      </w:pPr>
      <w:r w:rsidRPr="009E363B">
        <w:rPr>
          <w:iCs/>
          <w:lang w:val="en-US" w:eastAsia="el-GR"/>
        </w:rPr>
        <w:t xml:space="preserve">Gelernter, J., Kranzler, H., &amp; </w:t>
      </w:r>
      <w:proofErr w:type="spellStart"/>
      <w:r w:rsidRPr="009E363B">
        <w:rPr>
          <w:iCs/>
          <w:lang w:val="en-US" w:eastAsia="el-GR"/>
        </w:rPr>
        <w:t>Cubells</w:t>
      </w:r>
      <w:proofErr w:type="spellEnd"/>
      <w:r w:rsidRPr="009E363B">
        <w:rPr>
          <w:iCs/>
          <w:lang w:val="en-US" w:eastAsia="el-GR"/>
        </w:rPr>
        <w:t xml:space="preserve">, J. F. (1997). Serotonin transporter protein (SLC6A4) allele and haplotype frequencies and linkage disequilibria in African- and European-American and Japanese populations and in alcohol-dependent subjects. </w:t>
      </w:r>
      <w:r w:rsidRPr="009E363B">
        <w:rPr>
          <w:lang w:val="en-US" w:eastAsia="el-GR"/>
        </w:rPr>
        <w:t>Hum Genet, 101</w:t>
      </w:r>
      <w:r w:rsidRPr="009E363B">
        <w:rPr>
          <w:iCs/>
          <w:lang w:val="en-US" w:eastAsia="el-GR"/>
        </w:rPr>
        <w:t>(2), 243-246. doi:10.1007/s004390050624</w:t>
      </w:r>
    </w:p>
    <w:p w14:paraId="3724BC3D" w14:textId="77777777" w:rsidR="00B95CA2" w:rsidRPr="009E363B" w:rsidRDefault="00B95CA2" w:rsidP="00214DE7">
      <w:pPr>
        <w:pStyle w:val="ae"/>
        <w:spacing w:line="240" w:lineRule="auto"/>
        <w:rPr>
          <w:iCs/>
          <w:sz w:val="23"/>
          <w:szCs w:val="23"/>
          <w:lang w:val="en-US" w:eastAsia="el-GR"/>
        </w:rPr>
      </w:pPr>
    </w:p>
    <w:p w14:paraId="175640F0" w14:textId="77777777" w:rsidR="004B378F" w:rsidRPr="009E363B" w:rsidRDefault="004B378F" w:rsidP="00214DE7">
      <w:pPr>
        <w:pStyle w:val="ae"/>
        <w:spacing w:line="240" w:lineRule="auto"/>
        <w:rPr>
          <w:iCs/>
          <w:lang w:val="en-US" w:eastAsia="el-GR"/>
        </w:rPr>
      </w:pPr>
      <w:proofErr w:type="spellStart"/>
      <w:r w:rsidRPr="009E363B">
        <w:rPr>
          <w:iCs/>
          <w:lang w:val="en-US" w:eastAsia="el-GR"/>
        </w:rPr>
        <w:t>Gianaros</w:t>
      </w:r>
      <w:proofErr w:type="spellEnd"/>
      <w:r w:rsidRPr="009E363B">
        <w:rPr>
          <w:iCs/>
          <w:lang w:val="en-US" w:eastAsia="el-GR"/>
        </w:rPr>
        <w:t xml:space="preserve"> P.J., et al. (2007). Heightened functional neural activation to psychological stress covaries with exaggerated blood pressure reactivity. Hypertension. 49(1): p. 134-40.</w:t>
      </w:r>
    </w:p>
    <w:p w14:paraId="6305E352" w14:textId="77777777" w:rsidR="00B36ED3" w:rsidRPr="009E363B" w:rsidRDefault="00B36ED3" w:rsidP="00214DE7">
      <w:pPr>
        <w:pStyle w:val="ae"/>
        <w:spacing w:line="240" w:lineRule="auto"/>
        <w:rPr>
          <w:iCs/>
          <w:lang w:val="en-US" w:eastAsia="el-GR"/>
        </w:rPr>
      </w:pPr>
    </w:p>
    <w:p w14:paraId="73EE9A1A" w14:textId="77777777" w:rsidR="00B36ED3" w:rsidRPr="009E363B" w:rsidRDefault="00B36ED3" w:rsidP="00214DE7">
      <w:pPr>
        <w:pStyle w:val="ae"/>
        <w:spacing w:line="240" w:lineRule="auto"/>
        <w:rPr>
          <w:iCs/>
          <w:lang w:val="en-US" w:eastAsia="el-GR"/>
        </w:rPr>
      </w:pPr>
      <w:r w:rsidRPr="009E363B">
        <w:rPr>
          <w:iCs/>
          <w:lang w:val="en-US" w:eastAsia="el-GR"/>
        </w:rPr>
        <w:t xml:space="preserve">Gibson-Smith, D., Bot, M., Brouwer, I. A., Visser, M., </w:t>
      </w:r>
      <w:proofErr w:type="spellStart"/>
      <w:r w:rsidRPr="009E363B">
        <w:rPr>
          <w:iCs/>
          <w:lang w:val="en-US" w:eastAsia="el-GR"/>
        </w:rPr>
        <w:t>Giltay</w:t>
      </w:r>
      <w:proofErr w:type="spellEnd"/>
      <w:r w:rsidRPr="009E363B">
        <w:rPr>
          <w:iCs/>
          <w:lang w:val="en-US" w:eastAsia="el-GR"/>
        </w:rPr>
        <w:t xml:space="preserve">, E. J., &amp; </w:t>
      </w:r>
      <w:proofErr w:type="spellStart"/>
      <w:r w:rsidRPr="009E363B">
        <w:rPr>
          <w:iCs/>
          <w:lang w:val="en-US" w:eastAsia="el-GR"/>
        </w:rPr>
        <w:t>Penninx</w:t>
      </w:r>
      <w:proofErr w:type="spellEnd"/>
      <w:r w:rsidRPr="009E363B">
        <w:rPr>
          <w:iCs/>
          <w:lang w:val="en-US" w:eastAsia="el-GR"/>
        </w:rPr>
        <w:t xml:space="preserve">, B. (2020). Association of food groups with depression and anxiety disorders. Eur J </w:t>
      </w:r>
      <w:proofErr w:type="spellStart"/>
      <w:r w:rsidRPr="009E363B">
        <w:rPr>
          <w:iCs/>
          <w:lang w:val="en-US" w:eastAsia="el-GR"/>
        </w:rPr>
        <w:t>Nutr</w:t>
      </w:r>
      <w:proofErr w:type="spellEnd"/>
      <w:r w:rsidRPr="009E363B">
        <w:rPr>
          <w:iCs/>
          <w:lang w:val="en-US" w:eastAsia="el-GR"/>
        </w:rPr>
        <w:t>, 59(2), 767-778.</w:t>
      </w:r>
    </w:p>
    <w:p w14:paraId="239AC511" w14:textId="77777777" w:rsidR="00F322F5" w:rsidRPr="009E363B" w:rsidRDefault="00F322F5" w:rsidP="00214DE7">
      <w:pPr>
        <w:pStyle w:val="ae"/>
        <w:spacing w:line="240" w:lineRule="auto"/>
        <w:rPr>
          <w:iCs/>
          <w:lang w:val="en-US" w:eastAsia="el-GR"/>
        </w:rPr>
      </w:pPr>
    </w:p>
    <w:p w14:paraId="0386ED21" w14:textId="77777777" w:rsidR="00353D5D" w:rsidRPr="009E363B" w:rsidRDefault="007F2B93" w:rsidP="00214DE7">
      <w:pPr>
        <w:pStyle w:val="ae"/>
        <w:spacing w:line="240" w:lineRule="auto"/>
        <w:rPr>
          <w:iCs/>
          <w:lang w:val="en-US" w:eastAsia="el-GR"/>
        </w:rPr>
      </w:pPr>
      <w:proofErr w:type="spellStart"/>
      <w:r w:rsidRPr="009E363B">
        <w:rPr>
          <w:iCs/>
          <w:lang w:val="en-US" w:eastAsia="el-GR"/>
        </w:rPr>
        <w:t>Gioscia</w:t>
      </w:r>
      <w:proofErr w:type="spellEnd"/>
      <w:r w:rsidRPr="009E363B">
        <w:rPr>
          <w:iCs/>
          <w:lang w:val="en-US" w:eastAsia="el-GR"/>
        </w:rPr>
        <w:t xml:space="preserve">-Ryan  R.A., et al. </w:t>
      </w:r>
      <w:r w:rsidR="00353D5D" w:rsidRPr="009E363B">
        <w:rPr>
          <w:iCs/>
          <w:lang w:val="en-US" w:eastAsia="el-GR"/>
        </w:rPr>
        <w:t>(2016). Voluntary aerobic exercise increases arterial resilience and mitochondrial health with aging in mice. Aging (Albany NY), 8(11): p. 2897-2914.</w:t>
      </w:r>
    </w:p>
    <w:p w14:paraId="6A43B732" w14:textId="77777777" w:rsidR="007C403B" w:rsidRPr="009E363B" w:rsidRDefault="007C403B" w:rsidP="00214DE7">
      <w:pPr>
        <w:pStyle w:val="ae"/>
        <w:spacing w:line="240" w:lineRule="auto"/>
        <w:rPr>
          <w:iCs/>
          <w:lang w:val="en-US" w:eastAsia="el-GR"/>
        </w:rPr>
      </w:pPr>
    </w:p>
    <w:p w14:paraId="42D7D972" w14:textId="77777777" w:rsidR="007C403B" w:rsidRPr="009E363B" w:rsidRDefault="007C403B" w:rsidP="00214DE7">
      <w:pPr>
        <w:pStyle w:val="ae"/>
        <w:spacing w:line="240" w:lineRule="auto"/>
        <w:rPr>
          <w:iCs/>
          <w:lang w:val="en-US" w:eastAsia="el-GR"/>
        </w:rPr>
      </w:pPr>
      <w:proofErr w:type="spellStart"/>
      <w:r w:rsidRPr="009E363B">
        <w:rPr>
          <w:iCs/>
          <w:lang w:val="en-US" w:eastAsia="el-GR"/>
        </w:rPr>
        <w:t>Gnam</w:t>
      </w:r>
      <w:proofErr w:type="spellEnd"/>
      <w:r w:rsidRPr="009E363B">
        <w:rPr>
          <w:iCs/>
          <w:lang w:val="en-US" w:eastAsia="el-GR"/>
        </w:rPr>
        <w:t xml:space="preserve"> J.-P., Loeffler, S.-N., Haertel, S., Engel, F., Hey, S., </w:t>
      </w:r>
      <w:proofErr w:type="spellStart"/>
      <w:r w:rsidRPr="009E363B">
        <w:rPr>
          <w:iCs/>
          <w:lang w:val="en-US" w:eastAsia="el-GR"/>
        </w:rPr>
        <w:t>B</w:t>
      </w:r>
      <w:r w:rsidR="007F2B93" w:rsidRPr="009E363B">
        <w:rPr>
          <w:iCs/>
          <w:lang w:val="en-US" w:eastAsia="el-GR"/>
        </w:rPr>
        <w:t>oes</w:t>
      </w:r>
      <w:proofErr w:type="spellEnd"/>
      <w:r w:rsidR="007F2B93" w:rsidRPr="009E363B">
        <w:rPr>
          <w:iCs/>
          <w:lang w:val="en-US" w:eastAsia="el-GR"/>
        </w:rPr>
        <w:t xml:space="preserve">, K., Woll A., Strahler, J. (2018). </w:t>
      </w:r>
      <w:r w:rsidRPr="009E363B">
        <w:rPr>
          <w:iCs/>
          <w:lang w:val="en-US" w:eastAsia="el-GR"/>
        </w:rPr>
        <w:t>On the relationship between physical activity, physical fitness, and stress reactivity to a real-life mental stressor. International Journal of Stress Management. (Advance online publication.).</w:t>
      </w:r>
    </w:p>
    <w:p w14:paraId="6DBDD3E9" w14:textId="77777777" w:rsidR="00B244A9" w:rsidRPr="009E363B" w:rsidRDefault="00B244A9" w:rsidP="00214DE7">
      <w:pPr>
        <w:pStyle w:val="ae"/>
        <w:spacing w:line="240" w:lineRule="auto"/>
        <w:rPr>
          <w:iCs/>
          <w:lang w:val="en-US" w:eastAsia="el-GR"/>
        </w:rPr>
      </w:pPr>
    </w:p>
    <w:p w14:paraId="26778842" w14:textId="77777777" w:rsidR="00B244A9" w:rsidRPr="009E363B" w:rsidRDefault="00B244A9" w:rsidP="00214DE7">
      <w:pPr>
        <w:pStyle w:val="ae"/>
        <w:spacing w:line="240" w:lineRule="auto"/>
        <w:rPr>
          <w:iCs/>
          <w:lang w:val="en-US" w:eastAsia="el-GR"/>
        </w:rPr>
      </w:pPr>
      <w:bookmarkStart w:id="81" w:name="_Hlk20134382"/>
      <w:r w:rsidRPr="009E363B">
        <w:rPr>
          <w:iCs/>
          <w:lang w:val="en-US" w:eastAsia="el-GR"/>
        </w:rPr>
        <w:t>Gogos,</w:t>
      </w:r>
      <w:bookmarkEnd w:id="81"/>
      <w:r w:rsidRPr="009E363B">
        <w:rPr>
          <w:iCs/>
          <w:lang w:val="en-US" w:eastAsia="el-GR"/>
        </w:rPr>
        <w:t xml:space="preserve"> J. A., Morgan, M., </w:t>
      </w:r>
      <w:proofErr w:type="spellStart"/>
      <w:r w:rsidRPr="009E363B">
        <w:rPr>
          <w:iCs/>
          <w:lang w:val="en-US" w:eastAsia="el-GR"/>
        </w:rPr>
        <w:t>Luine</w:t>
      </w:r>
      <w:proofErr w:type="spellEnd"/>
      <w:r w:rsidRPr="009E363B">
        <w:rPr>
          <w:iCs/>
          <w:lang w:val="en-US" w:eastAsia="el-GR"/>
        </w:rPr>
        <w:t xml:space="preserve">, V., Santha, M., Ogawa, S., Pfaff, D., and </w:t>
      </w:r>
      <w:proofErr w:type="spellStart"/>
      <w:r w:rsidRPr="009E363B">
        <w:rPr>
          <w:iCs/>
          <w:lang w:val="en-US" w:eastAsia="el-GR"/>
        </w:rPr>
        <w:t>Karayiorgou</w:t>
      </w:r>
      <w:proofErr w:type="spellEnd"/>
      <w:r w:rsidRPr="009E363B">
        <w:rPr>
          <w:iCs/>
          <w:lang w:val="en-US" w:eastAsia="el-GR"/>
        </w:rPr>
        <w:t>, M. (1998). Catechol-O-methyltransferase-de</w:t>
      </w:r>
      <w:r w:rsidRPr="009E363B">
        <w:rPr>
          <w:iCs/>
          <w:lang w:eastAsia="el-GR"/>
        </w:rPr>
        <w:t>ﬁ</w:t>
      </w:r>
      <w:proofErr w:type="spellStart"/>
      <w:r w:rsidRPr="009E363B">
        <w:rPr>
          <w:iCs/>
          <w:lang w:val="en-US" w:eastAsia="el-GR"/>
        </w:rPr>
        <w:t>cient</w:t>
      </w:r>
      <w:proofErr w:type="spellEnd"/>
      <w:r w:rsidRPr="009E363B">
        <w:rPr>
          <w:iCs/>
          <w:lang w:val="en-US" w:eastAsia="el-GR"/>
        </w:rPr>
        <w:t xml:space="preserve"> mice exhibit sexually dimorphic changes in catecholamine levels and behavior. Proc. Natl. Acad. Sci. USA 95, 9991–9996.</w:t>
      </w:r>
    </w:p>
    <w:p w14:paraId="52B31422" w14:textId="77777777" w:rsidR="00353D5D" w:rsidRPr="009E363B" w:rsidRDefault="00353D5D" w:rsidP="00214DE7">
      <w:pPr>
        <w:pStyle w:val="ae"/>
        <w:spacing w:line="240" w:lineRule="auto"/>
        <w:rPr>
          <w:iCs/>
          <w:lang w:val="en-US" w:eastAsia="el-GR"/>
        </w:rPr>
      </w:pPr>
    </w:p>
    <w:p w14:paraId="3B18331F" w14:textId="77777777" w:rsidR="007F4F15" w:rsidRPr="009E363B" w:rsidRDefault="00D45776" w:rsidP="00214DE7">
      <w:pPr>
        <w:pStyle w:val="ae"/>
        <w:spacing w:line="240" w:lineRule="auto"/>
        <w:rPr>
          <w:iCs/>
          <w:lang w:val="en-US" w:eastAsia="el-GR"/>
        </w:rPr>
      </w:pPr>
      <w:r w:rsidRPr="009E363B">
        <w:rPr>
          <w:iCs/>
          <w:lang w:val="en-US" w:eastAsia="el-GR"/>
        </w:rPr>
        <w:t>Goh</w:t>
      </w:r>
      <w:r w:rsidR="007F4F15" w:rsidRPr="009E363B">
        <w:rPr>
          <w:iCs/>
          <w:lang w:val="en-US" w:eastAsia="el-GR"/>
        </w:rPr>
        <w:t xml:space="preserve"> C. and M. Agius, The stress-vulnerability model how does stress impact on mental illness at the level of the brain and what are the consequences? </w:t>
      </w:r>
      <w:proofErr w:type="spellStart"/>
      <w:r w:rsidR="007F4F15" w:rsidRPr="009E363B">
        <w:rPr>
          <w:iCs/>
          <w:lang w:val="en-US" w:eastAsia="el-GR"/>
        </w:rPr>
        <w:t>Psychiatr</w:t>
      </w:r>
      <w:proofErr w:type="spellEnd"/>
      <w:r w:rsidR="007F4F15" w:rsidRPr="009E363B">
        <w:rPr>
          <w:iCs/>
          <w:lang w:val="en-US" w:eastAsia="el-GR"/>
        </w:rPr>
        <w:t xml:space="preserve"> </w:t>
      </w:r>
      <w:proofErr w:type="spellStart"/>
      <w:r w:rsidR="007F4F15" w:rsidRPr="009E363B">
        <w:rPr>
          <w:iCs/>
          <w:lang w:val="en-US" w:eastAsia="el-GR"/>
        </w:rPr>
        <w:t>Danub</w:t>
      </w:r>
      <w:proofErr w:type="spellEnd"/>
      <w:r w:rsidR="007F4F15" w:rsidRPr="009E363B">
        <w:rPr>
          <w:iCs/>
          <w:lang w:val="en-US" w:eastAsia="el-GR"/>
        </w:rPr>
        <w:t>, 2010. 22(2): p. 198-202.</w:t>
      </w:r>
    </w:p>
    <w:p w14:paraId="2A6DECC7" w14:textId="77777777" w:rsidR="00F322F5" w:rsidRPr="009E363B" w:rsidRDefault="00F322F5" w:rsidP="00214DE7">
      <w:pPr>
        <w:pStyle w:val="ae"/>
        <w:spacing w:line="240" w:lineRule="auto"/>
        <w:rPr>
          <w:iCs/>
          <w:lang w:val="en-US" w:eastAsia="el-GR"/>
        </w:rPr>
      </w:pPr>
    </w:p>
    <w:p w14:paraId="562150D4" w14:textId="02B4F40B" w:rsidR="00F322F5" w:rsidRPr="009E363B" w:rsidRDefault="00F322F5" w:rsidP="00214DE7">
      <w:pPr>
        <w:pStyle w:val="ae"/>
        <w:spacing w:line="240" w:lineRule="auto"/>
        <w:rPr>
          <w:iCs/>
          <w:lang w:val="en-US" w:eastAsia="el-GR"/>
        </w:rPr>
      </w:pPr>
      <w:r w:rsidRPr="009E363B">
        <w:rPr>
          <w:iCs/>
          <w:lang w:val="en-US" w:eastAsia="el-GR"/>
        </w:rPr>
        <w:t xml:space="preserve">Gonzalez M.J. and J.R. Miranda-Massari. (2014). Diet and stress. </w:t>
      </w:r>
      <w:proofErr w:type="spellStart"/>
      <w:r w:rsidRPr="009E363B">
        <w:rPr>
          <w:iCs/>
          <w:lang w:val="en-US" w:eastAsia="el-GR"/>
        </w:rPr>
        <w:t>Psychiatr</w:t>
      </w:r>
      <w:proofErr w:type="spellEnd"/>
      <w:r w:rsidRPr="009E363B">
        <w:rPr>
          <w:iCs/>
          <w:lang w:val="en-US" w:eastAsia="el-GR"/>
        </w:rPr>
        <w:t xml:space="preserve"> Clin North Am. 37(4): p. 579-89.</w:t>
      </w:r>
    </w:p>
    <w:p w14:paraId="7302F993" w14:textId="542D635B" w:rsidR="00CE54B5" w:rsidRPr="009E363B" w:rsidRDefault="00CE54B5" w:rsidP="00214DE7">
      <w:pPr>
        <w:pStyle w:val="ae"/>
        <w:spacing w:line="240" w:lineRule="auto"/>
        <w:rPr>
          <w:iCs/>
          <w:lang w:val="en-US" w:eastAsia="el-GR"/>
        </w:rPr>
      </w:pPr>
    </w:p>
    <w:p w14:paraId="59F2C496" w14:textId="77777777" w:rsidR="00CE54B5" w:rsidRPr="009E363B" w:rsidRDefault="00CE54B5" w:rsidP="00CE54B5">
      <w:pPr>
        <w:pStyle w:val="ae"/>
        <w:spacing w:line="240" w:lineRule="auto"/>
        <w:rPr>
          <w:iCs/>
          <w:lang w:val="en-US" w:eastAsia="el-GR"/>
        </w:rPr>
      </w:pPr>
      <w:r w:rsidRPr="009E363B">
        <w:rPr>
          <w:iCs/>
          <w:lang w:val="en-US" w:eastAsia="el-GR"/>
        </w:rPr>
        <w:t xml:space="preserve">Gonzalez, R., Ballester, I., Lopez-Posadas, R., Suarez, M. D., </w:t>
      </w:r>
      <w:proofErr w:type="spellStart"/>
      <w:r w:rsidRPr="009E363B">
        <w:rPr>
          <w:iCs/>
          <w:lang w:val="en-US" w:eastAsia="el-GR"/>
        </w:rPr>
        <w:t>Zarzuelo</w:t>
      </w:r>
      <w:proofErr w:type="spellEnd"/>
      <w:r w:rsidRPr="009E363B">
        <w:rPr>
          <w:iCs/>
          <w:lang w:val="en-US" w:eastAsia="el-GR"/>
        </w:rPr>
        <w:t xml:space="preserve">, A., Martinez-Augustin, O., &amp; Sanchez de Medina, F. (2011). Effects of flavonoids and other polyphenols on inflammation. </w:t>
      </w:r>
      <w:r w:rsidRPr="009E363B">
        <w:rPr>
          <w:lang w:val="en-US" w:eastAsia="el-GR"/>
        </w:rPr>
        <w:t xml:space="preserve">Crit Rev Food Sci </w:t>
      </w:r>
      <w:proofErr w:type="spellStart"/>
      <w:r w:rsidRPr="009E363B">
        <w:rPr>
          <w:lang w:val="en-US" w:eastAsia="el-GR"/>
        </w:rPr>
        <w:t>Nutr</w:t>
      </w:r>
      <w:proofErr w:type="spellEnd"/>
      <w:r w:rsidRPr="009E363B">
        <w:rPr>
          <w:lang w:val="en-US" w:eastAsia="el-GR"/>
        </w:rPr>
        <w:t>, 51</w:t>
      </w:r>
      <w:r w:rsidRPr="009E363B">
        <w:rPr>
          <w:iCs/>
          <w:lang w:val="en-US" w:eastAsia="el-GR"/>
        </w:rPr>
        <w:t>(4), 331-362. doi:10.1080/10408390903584094</w:t>
      </w:r>
    </w:p>
    <w:p w14:paraId="5726BA3E" w14:textId="77777777" w:rsidR="00751E66" w:rsidRPr="009E363B" w:rsidRDefault="00751E66" w:rsidP="00214DE7">
      <w:pPr>
        <w:pStyle w:val="ae"/>
        <w:spacing w:line="240" w:lineRule="auto"/>
        <w:rPr>
          <w:iCs/>
          <w:lang w:val="en-US" w:eastAsia="el-GR"/>
        </w:rPr>
      </w:pPr>
    </w:p>
    <w:p w14:paraId="03C3C594" w14:textId="20DB8355" w:rsidR="00751E66" w:rsidRPr="009E363B" w:rsidRDefault="00751E66" w:rsidP="00214DE7">
      <w:pPr>
        <w:pStyle w:val="ae"/>
        <w:spacing w:line="240" w:lineRule="auto"/>
        <w:rPr>
          <w:iCs/>
          <w:lang w:val="en-US" w:eastAsia="el-GR"/>
        </w:rPr>
      </w:pPr>
      <w:r w:rsidRPr="009E363B">
        <w:rPr>
          <w:iCs/>
          <w:lang w:val="en-US" w:eastAsia="el-GR"/>
        </w:rPr>
        <w:t xml:space="preserve">Greenwood B.N. and M. Fleshner. (2011). Exercise, stress resistance, and central serotonergic systems. </w:t>
      </w:r>
      <w:proofErr w:type="spellStart"/>
      <w:r w:rsidRPr="009E363B">
        <w:rPr>
          <w:iCs/>
          <w:lang w:val="en-US" w:eastAsia="el-GR"/>
        </w:rPr>
        <w:t>Exerc</w:t>
      </w:r>
      <w:proofErr w:type="spellEnd"/>
      <w:r w:rsidRPr="009E363B">
        <w:rPr>
          <w:iCs/>
          <w:lang w:val="en-US" w:eastAsia="el-GR"/>
        </w:rPr>
        <w:t xml:space="preserve"> Sport Sci Rev. 39(3): p. 140-9.</w:t>
      </w:r>
    </w:p>
    <w:p w14:paraId="204A27CD" w14:textId="57E5A7BB" w:rsidR="00F576C3" w:rsidRPr="009E363B" w:rsidRDefault="00F576C3" w:rsidP="00214DE7">
      <w:pPr>
        <w:pStyle w:val="ae"/>
        <w:spacing w:line="240" w:lineRule="auto"/>
        <w:rPr>
          <w:iCs/>
          <w:lang w:val="en-US" w:eastAsia="el-GR"/>
        </w:rPr>
      </w:pPr>
    </w:p>
    <w:p w14:paraId="3573202D" w14:textId="77777777" w:rsidR="00F576C3" w:rsidRPr="009E363B" w:rsidRDefault="00F576C3" w:rsidP="00F576C3">
      <w:pPr>
        <w:pStyle w:val="ae"/>
        <w:spacing w:line="240" w:lineRule="auto"/>
        <w:rPr>
          <w:iCs/>
          <w:lang w:val="en-US" w:eastAsia="el-GR"/>
        </w:rPr>
      </w:pPr>
      <w:r w:rsidRPr="009E363B">
        <w:rPr>
          <w:iCs/>
          <w:lang w:val="en-US" w:eastAsia="el-GR"/>
        </w:rPr>
        <w:t xml:space="preserve">Greenwood, B. N., &amp; Fleshner, M. (2008). Exercise, learned helplessness, and the stress-resistant brain. </w:t>
      </w:r>
      <w:proofErr w:type="spellStart"/>
      <w:r w:rsidRPr="009E363B">
        <w:rPr>
          <w:lang w:val="en-US" w:eastAsia="el-GR"/>
        </w:rPr>
        <w:t>Neuromolecular</w:t>
      </w:r>
      <w:proofErr w:type="spellEnd"/>
      <w:r w:rsidRPr="009E363B">
        <w:rPr>
          <w:lang w:val="en-US" w:eastAsia="el-GR"/>
        </w:rPr>
        <w:t xml:space="preserve"> Med, 10</w:t>
      </w:r>
      <w:r w:rsidRPr="009E363B">
        <w:rPr>
          <w:iCs/>
          <w:lang w:val="en-US" w:eastAsia="el-GR"/>
        </w:rPr>
        <w:t>(2), 81-98. doi:10.1007/s12017-008-8029-y</w:t>
      </w:r>
    </w:p>
    <w:p w14:paraId="20609CFC" w14:textId="77777777" w:rsidR="00F576C3" w:rsidRPr="009E363B" w:rsidRDefault="00F576C3" w:rsidP="00214DE7">
      <w:pPr>
        <w:pStyle w:val="ae"/>
        <w:spacing w:line="240" w:lineRule="auto"/>
        <w:rPr>
          <w:iCs/>
          <w:lang w:val="en-US" w:eastAsia="el-GR"/>
        </w:rPr>
      </w:pPr>
    </w:p>
    <w:p w14:paraId="087F6535" w14:textId="77777777" w:rsidR="00D45776" w:rsidRPr="009E363B" w:rsidRDefault="00D45776" w:rsidP="00214DE7">
      <w:pPr>
        <w:pStyle w:val="ae"/>
        <w:spacing w:line="240" w:lineRule="auto"/>
        <w:rPr>
          <w:iCs/>
          <w:lang w:val="en-US" w:eastAsia="el-GR"/>
        </w:rPr>
      </w:pPr>
    </w:p>
    <w:p w14:paraId="1A5A5CB3" w14:textId="77777777" w:rsidR="00D45776" w:rsidRPr="009E363B" w:rsidRDefault="00D45776" w:rsidP="00214DE7">
      <w:pPr>
        <w:pStyle w:val="ae"/>
        <w:spacing w:line="240" w:lineRule="auto"/>
        <w:rPr>
          <w:iCs/>
          <w:lang w:val="en-US" w:eastAsia="el-GR"/>
        </w:rPr>
      </w:pPr>
      <w:proofErr w:type="spellStart"/>
      <w:r w:rsidRPr="009E363B">
        <w:rPr>
          <w:iCs/>
          <w:lang w:val="en-US" w:eastAsia="el-GR"/>
        </w:rPr>
        <w:t>Gunthert</w:t>
      </w:r>
      <w:proofErr w:type="spellEnd"/>
      <w:r w:rsidRPr="009E363B">
        <w:rPr>
          <w:iCs/>
          <w:lang w:val="en-US" w:eastAsia="el-GR"/>
        </w:rPr>
        <w:t xml:space="preserve"> K.C., et al. (2007). Serotonin transporter gene polymorphism (5-HTTLPR) and anxiety reactivity in daily life: a daily process approach to gene-environment interaction. </w:t>
      </w:r>
      <w:proofErr w:type="spellStart"/>
      <w:r w:rsidRPr="009E363B">
        <w:rPr>
          <w:iCs/>
          <w:lang w:val="en-US" w:eastAsia="el-GR"/>
        </w:rPr>
        <w:t>Psychosom</w:t>
      </w:r>
      <w:proofErr w:type="spellEnd"/>
      <w:r w:rsidRPr="009E363B">
        <w:rPr>
          <w:iCs/>
          <w:lang w:val="en-US" w:eastAsia="el-GR"/>
        </w:rPr>
        <w:t xml:space="preserve"> Med. 69(8): p. 762-8.</w:t>
      </w:r>
    </w:p>
    <w:p w14:paraId="17A30C95" w14:textId="77777777" w:rsidR="0059318C" w:rsidRPr="009E363B" w:rsidRDefault="0059318C" w:rsidP="00214DE7">
      <w:pPr>
        <w:pStyle w:val="ae"/>
        <w:spacing w:line="240" w:lineRule="auto"/>
        <w:rPr>
          <w:iCs/>
          <w:lang w:val="en-US" w:eastAsia="el-GR"/>
        </w:rPr>
      </w:pPr>
    </w:p>
    <w:p w14:paraId="65266387" w14:textId="77777777" w:rsidR="0059318C" w:rsidRPr="009E363B" w:rsidRDefault="0059318C" w:rsidP="00214DE7">
      <w:pPr>
        <w:pStyle w:val="ae"/>
        <w:spacing w:line="240" w:lineRule="auto"/>
        <w:rPr>
          <w:iCs/>
          <w:lang w:val="en-US" w:eastAsia="el-GR"/>
        </w:rPr>
      </w:pPr>
      <w:r w:rsidRPr="009E363B">
        <w:rPr>
          <w:iCs/>
          <w:lang w:val="en-US" w:eastAsia="el-GR"/>
        </w:rPr>
        <w:t>Gurvits T.V., et al. (1996). Magnetic resonance imaging study of hippocampal volume in chronic, combat-related posttraumatic stress disorder. Biol Psychiatry. 40(11): p. 1091-9.</w:t>
      </w:r>
    </w:p>
    <w:p w14:paraId="0CC5231D" w14:textId="77777777" w:rsidR="00751E66" w:rsidRPr="009E363B" w:rsidRDefault="00751E66" w:rsidP="00214DE7">
      <w:pPr>
        <w:pStyle w:val="ae"/>
        <w:spacing w:line="240" w:lineRule="auto"/>
        <w:rPr>
          <w:iCs/>
          <w:lang w:val="en-US" w:eastAsia="el-GR"/>
        </w:rPr>
      </w:pPr>
    </w:p>
    <w:p w14:paraId="01E0C6B0" w14:textId="77777777" w:rsidR="00751E66" w:rsidRPr="009E363B" w:rsidRDefault="00751E66" w:rsidP="00214DE7">
      <w:pPr>
        <w:pStyle w:val="ae"/>
        <w:spacing w:line="240" w:lineRule="auto"/>
        <w:rPr>
          <w:iCs/>
          <w:lang w:val="en-US" w:eastAsia="el-GR"/>
        </w:rPr>
      </w:pPr>
      <w:r w:rsidRPr="009E363B">
        <w:rPr>
          <w:iCs/>
          <w:lang w:val="en-US" w:eastAsia="el-GR"/>
        </w:rPr>
        <w:t>Hamer, M., A. Taylor, and A. Steptoe. (2006). The effect of acute aerobic exercise on stress related blood pressure responses: a systematic review and meta-analysis. Biol Psychol, 71(2): p. 183-90.</w:t>
      </w:r>
    </w:p>
    <w:p w14:paraId="2732F56D" w14:textId="77777777" w:rsidR="00590D12" w:rsidRPr="009E363B" w:rsidRDefault="00590D12" w:rsidP="00214DE7">
      <w:pPr>
        <w:pStyle w:val="ae"/>
        <w:spacing w:line="240" w:lineRule="auto"/>
        <w:rPr>
          <w:lang w:val="en-US"/>
        </w:rPr>
      </w:pPr>
    </w:p>
    <w:p w14:paraId="68FE25DF" w14:textId="77777777" w:rsidR="00590D12" w:rsidRPr="009E363B" w:rsidRDefault="00590D12" w:rsidP="00214DE7">
      <w:pPr>
        <w:pStyle w:val="ae"/>
        <w:spacing w:line="240" w:lineRule="auto"/>
        <w:rPr>
          <w:lang w:val="en-GB"/>
        </w:rPr>
      </w:pPr>
      <w:bookmarkStart w:id="82" w:name="_Hlk53937320"/>
      <w:r w:rsidRPr="009E363B">
        <w:rPr>
          <w:lang w:val="en-GB"/>
        </w:rPr>
        <w:t xml:space="preserve">Hamilton M. (1976). Hamilton Anxiety Scale. </w:t>
      </w:r>
      <w:proofErr w:type="spellStart"/>
      <w:r w:rsidRPr="009E363B">
        <w:rPr>
          <w:lang w:val="en-GB"/>
        </w:rPr>
        <w:t>Στο</w:t>
      </w:r>
      <w:proofErr w:type="spellEnd"/>
      <w:r w:rsidRPr="009E363B">
        <w:rPr>
          <w:lang w:val="en-GB"/>
        </w:rPr>
        <w:t xml:space="preserve">: Guy W (ed) ECDU assessment for psychopharmacology. US Department of Health, Education and Welfare, Rockville, MD, 193-198. </w:t>
      </w:r>
    </w:p>
    <w:bookmarkEnd w:id="82"/>
    <w:p w14:paraId="78FFD398" w14:textId="77777777" w:rsidR="000F51A9" w:rsidRPr="009E363B" w:rsidRDefault="000F51A9" w:rsidP="00214DE7">
      <w:pPr>
        <w:pStyle w:val="ae"/>
        <w:spacing w:line="240" w:lineRule="auto"/>
        <w:rPr>
          <w:lang w:val="en-GB"/>
        </w:rPr>
      </w:pPr>
    </w:p>
    <w:p w14:paraId="09656A87" w14:textId="77777777" w:rsidR="000F51A9" w:rsidRPr="009E363B" w:rsidRDefault="000F51A9" w:rsidP="00214DE7">
      <w:pPr>
        <w:pStyle w:val="ae"/>
        <w:spacing w:line="240" w:lineRule="auto"/>
        <w:rPr>
          <w:lang w:val="en-US"/>
        </w:rPr>
      </w:pPr>
      <w:r w:rsidRPr="009E363B">
        <w:rPr>
          <w:lang w:val="en-US"/>
        </w:rPr>
        <w:t xml:space="preserve">Hariri AR, </w:t>
      </w:r>
      <w:proofErr w:type="spellStart"/>
      <w:r w:rsidRPr="009E363B">
        <w:rPr>
          <w:lang w:val="en-US"/>
        </w:rPr>
        <w:t>Mattay</w:t>
      </w:r>
      <w:proofErr w:type="spellEnd"/>
      <w:r w:rsidRPr="009E363B">
        <w:rPr>
          <w:lang w:val="en-US"/>
        </w:rPr>
        <w:t xml:space="preserve"> VS, Tessitore A, </w:t>
      </w:r>
      <w:proofErr w:type="spellStart"/>
      <w:r w:rsidRPr="009E363B">
        <w:rPr>
          <w:lang w:val="en-US"/>
        </w:rPr>
        <w:t>Kolachana</w:t>
      </w:r>
      <w:proofErr w:type="spellEnd"/>
      <w:r w:rsidRPr="009E363B">
        <w:rPr>
          <w:lang w:val="en-US"/>
        </w:rPr>
        <w:t xml:space="preserve"> B, </w:t>
      </w:r>
      <w:proofErr w:type="spellStart"/>
      <w:r w:rsidRPr="009E363B">
        <w:rPr>
          <w:lang w:val="en-US"/>
        </w:rPr>
        <w:t>Fera</w:t>
      </w:r>
      <w:proofErr w:type="spellEnd"/>
      <w:r w:rsidRPr="009E363B">
        <w:rPr>
          <w:lang w:val="en-US"/>
        </w:rPr>
        <w:t xml:space="preserve"> F, Goldman D, Egan MF, Weinberger DR</w:t>
      </w:r>
      <w:r w:rsidR="007F2B93" w:rsidRPr="009E363B">
        <w:rPr>
          <w:lang w:val="en-US"/>
        </w:rPr>
        <w:t>.</w:t>
      </w:r>
      <w:r w:rsidRPr="009E363B">
        <w:rPr>
          <w:lang w:val="en-US"/>
        </w:rPr>
        <w:t xml:space="preserve"> (2002)</w:t>
      </w:r>
      <w:r w:rsidR="007F2B93" w:rsidRPr="009E363B">
        <w:rPr>
          <w:lang w:val="en-US"/>
        </w:rPr>
        <w:t xml:space="preserve">. </w:t>
      </w:r>
      <w:r w:rsidRPr="009E363B">
        <w:rPr>
          <w:lang w:val="en-US"/>
        </w:rPr>
        <w:t>Serotonin transporter genetic variation and the response of the human amygdala. Science 297:400–403</w:t>
      </w:r>
    </w:p>
    <w:p w14:paraId="12B47DB6" w14:textId="77777777" w:rsidR="00F50DBE" w:rsidRPr="009E363B" w:rsidRDefault="00F50DBE" w:rsidP="00214DE7">
      <w:pPr>
        <w:pStyle w:val="ae"/>
        <w:spacing w:line="240" w:lineRule="auto"/>
        <w:rPr>
          <w:lang w:val="en-US"/>
        </w:rPr>
      </w:pPr>
    </w:p>
    <w:p w14:paraId="3147593A" w14:textId="77777777" w:rsidR="009B299D" w:rsidRPr="009E363B" w:rsidRDefault="009B299D" w:rsidP="00214DE7">
      <w:pPr>
        <w:pStyle w:val="ae"/>
        <w:spacing w:line="240" w:lineRule="auto"/>
        <w:rPr>
          <w:lang w:val="en-GB"/>
        </w:rPr>
      </w:pPr>
      <w:r w:rsidRPr="009E363B">
        <w:rPr>
          <w:lang w:val="en-GB"/>
        </w:rPr>
        <w:t xml:space="preserve">Heilig M. and E. </w:t>
      </w:r>
      <w:proofErr w:type="spellStart"/>
      <w:r w:rsidRPr="009E363B">
        <w:rPr>
          <w:lang w:val="en-GB"/>
        </w:rPr>
        <w:t>Widerlov</w:t>
      </w:r>
      <w:proofErr w:type="spellEnd"/>
      <w:r w:rsidRPr="009E363B">
        <w:rPr>
          <w:lang w:val="en-US"/>
        </w:rPr>
        <w:t>. (</w:t>
      </w:r>
      <w:r w:rsidRPr="009E363B">
        <w:rPr>
          <w:lang w:val="en-GB"/>
        </w:rPr>
        <w:t>1995</w:t>
      </w:r>
      <w:r w:rsidRPr="009E363B">
        <w:rPr>
          <w:lang w:val="en-US"/>
        </w:rPr>
        <w:t>)</w:t>
      </w:r>
      <w:r w:rsidRPr="009E363B">
        <w:rPr>
          <w:lang w:val="en-GB"/>
        </w:rPr>
        <w:t>.</w:t>
      </w:r>
      <w:r w:rsidRPr="009E363B">
        <w:rPr>
          <w:lang w:val="en-US"/>
        </w:rPr>
        <w:t xml:space="preserve"> </w:t>
      </w:r>
      <w:r w:rsidRPr="009E363B">
        <w:rPr>
          <w:lang w:val="en-GB"/>
        </w:rPr>
        <w:t xml:space="preserve">Neurobiology and clinical aspects of neuropeptide Y. Crit Rev </w:t>
      </w:r>
      <w:proofErr w:type="spellStart"/>
      <w:r w:rsidRPr="009E363B">
        <w:rPr>
          <w:lang w:val="en-GB"/>
        </w:rPr>
        <w:t>Neurobiol</w:t>
      </w:r>
      <w:proofErr w:type="spellEnd"/>
      <w:r w:rsidRPr="009E363B">
        <w:rPr>
          <w:lang w:val="en-US"/>
        </w:rPr>
        <w:t>.</w:t>
      </w:r>
      <w:r w:rsidRPr="009E363B">
        <w:rPr>
          <w:lang w:val="en-GB"/>
        </w:rPr>
        <w:t xml:space="preserve"> 9(2-3): p. 115-36.</w:t>
      </w:r>
    </w:p>
    <w:p w14:paraId="1936E30F" w14:textId="77777777" w:rsidR="009B299D" w:rsidRPr="009E363B" w:rsidRDefault="009B299D" w:rsidP="00214DE7">
      <w:pPr>
        <w:pStyle w:val="ae"/>
        <w:spacing w:line="240" w:lineRule="auto"/>
        <w:rPr>
          <w:lang w:val="en-US"/>
        </w:rPr>
      </w:pPr>
    </w:p>
    <w:p w14:paraId="69B179E2" w14:textId="083B3203" w:rsidR="00F50DBE" w:rsidRPr="009E363B" w:rsidRDefault="00F50DBE" w:rsidP="00214DE7">
      <w:pPr>
        <w:pStyle w:val="ae"/>
        <w:spacing w:line="240" w:lineRule="auto"/>
        <w:rPr>
          <w:lang w:val="en-GB"/>
        </w:rPr>
      </w:pPr>
      <w:r w:rsidRPr="009E363B">
        <w:rPr>
          <w:lang w:val="en-GB"/>
        </w:rPr>
        <w:t>Heim</w:t>
      </w:r>
      <w:r w:rsidRPr="009E363B">
        <w:rPr>
          <w:lang w:val="en-US"/>
        </w:rPr>
        <w:t xml:space="preserve"> </w:t>
      </w:r>
      <w:r w:rsidRPr="009E363B">
        <w:rPr>
          <w:lang w:val="en-GB"/>
        </w:rPr>
        <w:t>C.</w:t>
      </w:r>
      <w:r w:rsidRPr="009E363B">
        <w:rPr>
          <w:lang w:val="en-US"/>
        </w:rPr>
        <w:t xml:space="preserve"> </w:t>
      </w:r>
      <w:r w:rsidRPr="009E363B">
        <w:rPr>
          <w:lang w:val="en-GB"/>
        </w:rPr>
        <w:t>et al.</w:t>
      </w:r>
      <w:r w:rsidRPr="009E363B">
        <w:rPr>
          <w:lang w:val="en-US"/>
        </w:rPr>
        <w:t xml:space="preserve"> (</w:t>
      </w:r>
      <w:r w:rsidRPr="009E363B">
        <w:rPr>
          <w:lang w:val="en-GB"/>
        </w:rPr>
        <w:t>2009</w:t>
      </w:r>
      <w:r w:rsidRPr="009E363B">
        <w:rPr>
          <w:lang w:val="en-US"/>
        </w:rPr>
        <w:t>)</w:t>
      </w:r>
      <w:r w:rsidRPr="009E363B">
        <w:rPr>
          <w:lang w:val="en-GB"/>
        </w:rPr>
        <w:t>.</w:t>
      </w:r>
      <w:r w:rsidRPr="009E363B">
        <w:rPr>
          <w:lang w:val="en-US"/>
        </w:rPr>
        <w:t xml:space="preserve"> </w:t>
      </w:r>
      <w:r w:rsidRPr="009E363B">
        <w:rPr>
          <w:lang w:val="en-GB"/>
        </w:rPr>
        <w:t xml:space="preserve">Effect of Childhood Trauma on Adult Depression and Neuroendocrine Function: Sex-Specific Moderation by CRH Receptor 1 Gene. Front </w:t>
      </w:r>
      <w:proofErr w:type="spellStart"/>
      <w:r w:rsidRPr="009E363B">
        <w:rPr>
          <w:lang w:val="en-GB"/>
        </w:rPr>
        <w:t>Behav</w:t>
      </w:r>
      <w:proofErr w:type="spellEnd"/>
      <w:r w:rsidRPr="009E363B">
        <w:rPr>
          <w:lang w:val="en-GB"/>
        </w:rPr>
        <w:t xml:space="preserve"> Neurosci3: p. 41.</w:t>
      </w:r>
    </w:p>
    <w:p w14:paraId="61FA59B5" w14:textId="5C504C92" w:rsidR="00EB291A" w:rsidRPr="009E363B" w:rsidRDefault="00EB291A" w:rsidP="00214DE7">
      <w:pPr>
        <w:pStyle w:val="ae"/>
        <w:spacing w:line="240" w:lineRule="auto"/>
        <w:rPr>
          <w:lang w:val="en-GB"/>
        </w:rPr>
      </w:pPr>
    </w:p>
    <w:p w14:paraId="14E34F2C" w14:textId="77777777" w:rsidR="00EB291A" w:rsidRPr="009E363B" w:rsidRDefault="00EB291A" w:rsidP="00EB291A">
      <w:pPr>
        <w:pStyle w:val="ae"/>
        <w:spacing w:line="240" w:lineRule="auto"/>
        <w:rPr>
          <w:lang w:val="en-US"/>
        </w:rPr>
      </w:pPr>
      <w:proofErr w:type="spellStart"/>
      <w:r w:rsidRPr="009E363B">
        <w:rPr>
          <w:lang w:val="en-US"/>
        </w:rPr>
        <w:t>Hellhammer</w:t>
      </w:r>
      <w:proofErr w:type="spellEnd"/>
      <w:r w:rsidRPr="009E363B">
        <w:rPr>
          <w:lang w:val="en-US"/>
        </w:rPr>
        <w:t xml:space="preserve">, J., Hero, T., Franz, N., Contreras, C., &amp; Schubert, M. (2012). Omega-3 fatty acids administered in phosphatidylserine improved certain aspects of high chronic stress in men. </w:t>
      </w:r>
      <w:proofErr w:type="spellStart"/>
      <w:r w:rsidRPr="009E363B">
        <w:rPr>
          <w:iCs/>
          <w:lang w:val="en-US"/>
        </w:rPr>
        <w:t>Nutr</w:t>
      </w:r>
      <w:proofErr w:type="spellEnd"/>
      <w:r w:rsidRPr="009E363B">
        <w:rPr>
          <w:iCs/>
          <w:lang w:val="en-US"/>
        </w:rPr>
        <w:t xml:space="preserve"> Res, 32</w:t>
      </w:r>
      <w:r w:rsidRPr="009E363B">
        <w:rPr>
          <w:lang w:val="en-US"/>
        </w:rPr>
        <w:t>(4), 241-250. doi:10.1016/j.nutres.2012.03.003</w:t>
      </w:r>
    </w:p>
    <w:p w14:paraId="589DBF39" w14:textId="77777777" w:rsidR="007C403B" w:rsidRPr="009E363B" w:rsidRDefault="007C403B" w:rsidP="00214DE7">
      <w:pPr>
        <w:pStyle w:val="ae"/>
        <w:spacing w:line="240" w:lineRule="auto"/>
        <w:rPr>
          <w:lang w:val="en-US"/>
        </w:rPr>
      </w:pPr>
    </w:p>
    <w:p w14:paraId="36BDCBAB" w14:textId="2EE1283B" w:rsidR="007C403B" w:rsidRPr="009E363B" w:rsidRDefault="007C403B" w:rsidP="00214DE7">
      <w:pPr>
        <w:pStyle w:val="ae"/>
        <w:spacing w:line="240" w:lineRule="auto"/>
        <w:rPr>
          <w:lang w:val="en-GB"/>
        </w:rPr>
      </w:pPr>
      <w:r w:rsidRPr="009E363B">
        <w:rPr>
          <w:lang w:val="en-GB"/>
        </w:rPr>
        <w:t>Henze</w:t>
      </w:r>
      <w:r w:rsidRPr="009E363B">
        <w:rPr>
          <w:lang w:val="en-US"/>
        </w:rPr>
        <w:t xml:space="preserve"> </w:t>
      </w:r>
      <w:r w:rsidR="007F2B93" w:rsidRPr="009E363B">
        <w:rPr>
          <w:lang w:val="en-GB"/>
        </w:rPr>
        <w:t>G.I., et al.</w:t>
      </w:r>
      <w:r w:rsidR="007F2B93" w:rsidRPr="009E363B">
        <w:rPr>
          <w:lang w:val="en-US"/>
        </w:rPr>
        <w:t xml:space="preserve"> </w:t>
      </w:r>
      <w:r w:rsidRPr="009E363B">
        <w:rPr>
          <w:lang w:val="en-US"/>
        </w:rPr>
        <w:t>(</w:t>
      </w:r>
      <w:r w:rsidRPr="009E363B">
        <w:rPr>
          <w:lang w:val="en-GB"/>
        </w:rPr>
        <w:t>2017</w:t>
      </w:r>
      <w:r w:rsidRPr="009E363B">
        <w:rPr>
          <w:lang w:val="en-US"/>
        </w:rPr>
        <w:t>)</w:t>
      </w:r>
      <w:r w:rsidRPr="009E363B">
        <w:rPr>
          <w:lang w:val="en-GB"/>
        </w:rPr>
        <w:t xml:space="preserve">. Testing the ecological validity of the Trier Social Stress Test: Association with real-life exam stress. </w:t>
      </w:r>
      <w:proofErr w:type="spellStart"/>
      <w:r w:rsidRPr="009E363B">
        <w:rPr>
          <w:lang w:val="en-GB"/>
        </w:rPr>
        <w:t>Psychoneuroendocrinology</w:t>
      </w:r>
      <w:proofErr w:type="spellEnd"/>
      <w:r w:rsidRPr="009E363B">
        <w:rPr>
          <w:lang w:val="en-US"/>
        </w:rPr>
        <w:t xml:space="preserve">. </w:t>
      </w:r>
      <w:r w:rsidRPr="009E363B">
        <w:rPr>
          <w:lang w:val="en-GB"/>
        </w:rPr>
        <w:t>75: p. 52-55</w:t>
      </w:r>
    </w:p>
    <w:p w14:paraId="0ED130BC" w14:textId="0A4752D9" w:rsidR="005C63EC" w:rsidRPr="009E363B" w:rsidRDefault="005C63EC" w:rsidP="00214DE7">
      <w:pPr>
        <w:pStyle w:val="ae"/>
        <w:spacing w:line="240" w:lineRule="auto"/>
        <w:rPr>
          <w:lang w:val="en-GB"/>
        </w:rPr>
      </w:pPr>
    </w:p>
    <w:p w14:paraId="19B852DB" w14:textId="77777777" w:rsidR="005C63EC" w:rsidRPr="009E363B" w:rsidRDefault="005C63EC" w:rsidP="005C63EC">
      <w:pPr>
        <w:pStyle w:val="ae"/>
        <w:spacing w:line="240" w:lineRule="auto"/>
        <w:rPr>
          <w:lang w:val="en-US"/>
        </w:rPr>
      </w:pPr>
      <w:r w:rsidRPr="009E363B">
        <w:rPr>
          <w:lang w:val="en-US"/>
        </w:rPr>
        <w:t xml:space="preserve">Herring, M. P., O'Connor, P. J., &amp; Dishman, R. K. (2010). The effect of exercise training on anxiety symptoms among patients: a systematic review. </w:t>
      </w:r>
      <w:r w:rsidRPr="009E363B">
        <w:rPr>
          <w:iCs/>
          <w:lang w:val="en-US"/>
        </w:rPr>
        <w:t>Arch Intern Med, 170</w:t>
      </w:r>
      <w:r w:rsidRPr="009E363B">
        <w:rPr>
          <w:lang w:val="en-US"/>
        </w:rPr>
        <w:t>(4), 321-331. doi:10.1001/archinternmed.2009.530</w:t>
      </w:r>
    </w:p>
    <w:p w14:paraId="2A3B306C" w14:textId="68CC5D8C" w:rsidR="00555FB0" w:rsidRPr="009E363B" w:rsidRDefault="00555FB0" w:rsidP="00214DE7">
      <w:pPr>
        <w:pStyle w:val="ae"/>
        <w:spacing w:line="240" w:lineRule="auto"/>
        <w:rPr>
          <w:lang w:val="en-GB"/>
        </w:rPr>
      </w:pPr>
    </w:p>
    <w:p w14:paraId="62760E80" w14:textId="77777777" w:rsidR="00147435" w:rsidRPr="009E363B" w:rsidRDefault="00147435" w:rsidP="00147435">
      <w:pPr>
        <w:pStyle w:val="ae"/>
        <w:spacing w:line="240" w:lineRule="auto"/>
        <w:rPr>
          <w:lang w:val="en-US"/>
        </w:rPr>
      </w:pPr>
      <w:proofErr w:type="spellStart"/>
      <w:r w:rsidRPr="009E363B">
        <w:rPr>
          <w:lang w:val="en-US"/>
        </w:rPr>
        <w:t>Hilimire</w:t>
      </w:r>
      <w:proofErr w:type="spellEnd"/>
      <w:r w:rsidRPr="009E363B">
        <w:rPr>
          <w:lang w:val="en-US"/>
        </w:rPr>
        <w:t xml:space="preserve">, M. R., </w:t>
      </w:r>
      <w:proofErr w:type="spellStart"/>
      <w:r w:rsidRPr="009E363B">
        <w:rPr>
          <w:lang w:val="en-US"/>
        </w:rPr>
        <w:t>DeVylder</w:t>
      </w:r>
      <w:proofErr w:type="spellEnd"/>
      <w:r w:rsidRPr="009E363B">
        <w:rPr>
          <w:lang w:val="en-US"/>
        </w:rPr>
        <w:t xml:space="preserve">, J. E., &amp; </w:t>
      </w:r>
      <w:proofErr w:type="spellStart"/>
      <w:r w:rsidRPr="009E363B">
        <w:rPr>
          <w:lang w:val="en-US"/>
        </w:rPr>
        <w:t>Forestell</w:t>
      </w:r>
      <w:proofErr w:type="spellEnd"/>
      <w:r w:rsidRPr="009E363B">
        <w:rPr>
          <w:lang w:val="en-US"/>
        </w:rPr>
        <w:t xml:space="preserve">, C. A. (2015). Fermented foods, neuroticism, and social anxiety: An interaction model. </w:t>
      </w:r>
      <w:r w:rsidRPr="009E363B">
        <w:rPr>
          <w:iCs/>
          <w:lang w:val="en-US"/>
        </w:rPr>
        <w:t>Psychiatry Res, 228</w:t>
      </w:r>
      <w:r w:rsidRPr="009E363B">
        <w:rPr>
          <w:lang w:val="en-US"/>
        </w:rPr>
        <w:t>(2), 203-208. doi:10.1016/j.psychres.2015.04.023</w:t>
      </w:r>
    </w:p>
    <w:p w14:paraId="6686F51C" w14:textId="77777777" w:rsidR="00147435" w:rsidRPr="009E363B" w:rsidRDefault="00147435" w:rsidP="00214DE7">
      <w:pPr>
        <w:pStyle w:val="ae"/>
        <w:spacing w:line="240" w:lineRule="auto"/>
        <w:rPr>
          <w:lang w:val="en-GB"/>
        </w:rPr>
      </w:pPr>
    </w:p>
    <w:p w14:paraId="3BBD55C8" w14:textId="77777777" w:rsidR="00555FB0" w:rsidRPr="009E363B" w:rsidRDefault="00555FB0" w:rsidP="00214DE7">
      <w:pPr>
        <w:pStyle w:val="ae"/>
        <w:spacing w:line="240" w:lineRule="auto"/>
        <w:rPr>
          <w:lang w:val="en-GB"/>
        </w:rPr>
      </w:pPr>
      <w:r w:rsidRPr="009E363B">
        <w:rPr>
          <w:lang w:val="en-GB"/>
        </w:rPr>
        <w:t xml:space="preserve">Hill </w:t>
      </w:r>
      <w:r w:rsidR="007F2B93" w:rsidRPr="009E363B">
        <w:rPr>
          <w:lang w:val="en-GB"/>
        </w:rPr>
        <w:t>D.C., et al.</w:t>
      </w:r>
      <w:r w:rsidR="007F2B93" w:rsidRPr="009E363B">
        <w:rPr>
          <w:lang w:val="en-US"/>
        </w:rPr>
        <w:t xml:space="preserve"> </w:t>
      </w:r>
      <w:r w:rsidRPr="009E363B">
        <w:rPr>
          <w:lang w:val="en-GB"/>
        </w:rPr>
        <w:t xml:space="preserve">(2018). Stress and eating </w:t>
      </w:r>
      <w:proofErr w:type="spellStart"/>
      <w:r w:rsidRPr="009E363B">
        <w:rPr>
          <w:lang w:val="en-GB"/>
        </w:rPr>
        <w:t>behaviors</w:t>
      </w:r>
      <w:proofErr w:type="spellEnd"/>
      <w:r w:rsidRPr="009E363B">
        <w:rPr>
          <w:lang w:val="en-GB"/>
        </w:rPr>
        <w:t xml:space="preserve"> in children and adolescents: Systematic review and meta-analysis. Appetite. 123: p. 14-22.</w:t>
      </w:r>
    </w:p>
    <w:p w14:paraId="6990BC7C" w14:textId="77777777" w:rsidR="00590D12" w:rsidRPr="009E363B" w:rsidRDefault="00590D12" w:rsidP="00214DE7">
      <w:pPr>
        <w:pStyle w:val="ae"/>
        <w:spacing w:line="240" w:lineRule="auto"/>
        <w:rPr>
          <w:lang w:val="en-US"/>
        </w:rPr>
      </w:pPr>
    </w:p>
    <w:p w14:paraId="709BD149" w14:textId="77777777" w:rsidR="00590D12" w:rsidRPr="009E363B" w:rsidRDefault="00590D12" w:rsidP="00214DE7">
      <w:pPr>
        <w:pStyle w:val="ae"/>
        <w:spacing w:line="240" w:lineRule="auto"/>
        <w:rPr>
          <w:lang w:val="en-GB"/>
        </w:rPr>
      </w:pPr>
      <w:r w:rsidRPr="009E363B">
        <w:rPr>
          <w:lang w:val="en-GB"/>
        </w:rPr>
        <w:t>Hinkle</w:t>
      </w:r>
      <w:r w:rsidRPr="009E363B">
        <w:rPr>
          <w:lang w:val="en-US"/>
        </w:rPr>
        <w:t xml:space="preserve"> </w:t>
      </w:r>
      <w:proofErr w:type="spellStart"/>
      <w:r w:rsidRPr="009E363B">
        <w:rPr>
          <w:lang w:val="en-GB"/>
        </w:rPr>
        <w:t>L.E.Jr</w:t>
      </w:r>
      <w:proofErr w:type="spellEnd"/>
      <w:r w:rsidRPr="009E363B">
        <w:rPr>
          <w:lang w:val="en-GB"/>
        </w:rPr>
        <w:t>. (1973). The concept of “stress” in the biological and social sciences.</w:t>
      </w:r>
      <w:r w:rsidRPr="009E363B">
        <w:rPr>
          <w:lang w:val="en-US"/>
        </w:rPr>
        <w:t xml:space="preserve"> </w:t>
      </w:r>
      <w:proofErr w:type="spellStart"/>
      <w:r w:rsidRPr="009E363B">
        <w:rPr>
          <w:lang w:val="en-GB"/>
        </w:rPr>
        <w:t>Science,Medicine</w:t>
      </w:r>
      <w:proofErr w:type="spellEnd"/>
      <w:r w:rsidRPr="009E363B">
        <w:rPr>
          <w:lang w:val="en-GB"/>
        </w:rPr>
        <w:t>,</w:t>
      </w:r>
      <w:r w:rsidRPr="009E363B">
        <w:rPr>
          <w:lang w:val="en-US"/>
        </w:rPr>
        <w:t xml:space="preserve"> </w:t>
      </w:r>
      <w:r w:rsidRPr="009E363B">
        <w:rPr>
          <w:lang w:val="en-GB"/>
        </w:rPr>
        <w:t>and Man, 1, 31-48.</w:t>
      </w:r>
    </w:p>
    <w:p w14:paraId="24B8E178" w14:textId="77777777" w:rsidR="00066B99" w:rsidRPr="009E363B" w:rsidRDefault="00066B99" w:rsidP="00214DE7">
      <w:pPr>
        <w:pStyle w:val="ae"/>
        <w:spacing w:line="240" w:lineRule="auto"/>
        <w:rPr>
          <w:lang w:val="en-GB"/>
        </w:rPr>
      </w:pPr>
    </w:p>
    <w:p w14:paraId="63AE8D7C" w14:textId="77777777" w:rsidR="00066B99" w:rsidRPr="009E363B" w:rsidRDefault="00066B99" w:rsidP="00214DE7">
      <w:pPr>
        <w:pStyle w:val="ae"/>
        <w:spacing w:line="240" w:lineRule="auto"/>
        <w:rPr>
          <w:lang w:val="en-US"/>
        </w:rPr>
      </w:pPr>
      <w:r w:rsidRPr="009E363B">
        <w:rPr>
          <w:lang w:val="en-US"/>
        </w:rPr>
        <w:lastRenderedPageBreak/>
        <w:t>Holme</w:t>
      </w:r>
      <w:r w:rsidR="007F2B93" w:rsidRPr="009E363B">
        <w:rPr>
          <w:lang w:val="en-US"/>
        </w:rPr>
        <w:t xml:space="preserve">s A. </w:t>
      </w:r>
      <w:r w:rsidRPr="009E363B">
        <w:rPr>
          <w:lang w:val="en-US"/>
        </w:rPr>
        <w:t>(2008)</w:t>
      </w:r>
      <w:r w:rsidR="007F2B93" w:rsidRPr="009E363B">
        <w:rPr>
          <w:lang w:val="en-US"/>
        </w:rPr>
        <w:t xml:space="preserve">. </w:t>
      </w:r>
      <w:r w:rsidRPr="009E363B">
        <w:rPr>
          <w:lang w:val="en-US"/>
        </w:rPr>
        <w:t xml:space="preserve">Genetic variation in cortico-amygdala serotonin function and risk for stress-related disease. </w:t>
      </w:r>
      <w:proofErr w:type="spellStart"/>
      <w:r w:rsidRPr="009E363B">
        <w:rPr>
          <w:lang w:val="en-US"/>
        </w:rPr>
        <w:t>Neurosci</w:t>
      </w:r>
      <w:proofErr w:type="spellEnd"/>
      <w:r w:rsidRPr="009E363B">
        <w:rPr>
          <w:lang w:val="en-US"/>
        </w:rPr>
        <w:t xml:space="preserve"> </w:t>
      </w:r>
      <w:proofErr w:type="spellStart"/>
      <w:r w:rsidRPr="009E363B">
        <w:rPr>
          <w:lang w:val="en-US"/>
        </w:rPr>
        <w:t>Biobehav</w:t>
      </w:r>
      <w:proofErr w:type="spellEnd"/>
      <w:r w:rsidRPr="009E363B">
        <w:rPr>
          <w:lang w:val="en-US"/>
        </w:rPr>
        <w:t xml:space="preserve"> Rev 32:1293–1314</w:t>
      </w:r>
    </w:p>
    <w:p w14:paraId="3A76C688" w14:textId="77777777" w:rsidR="00590D12" w:rsidRPr="009E363B" w:rsidRDefault="00590D12" w:rsidP="00214DE7">
      <w:pPr>
        <w:pStyle w:val="ae"/>
        <w:spacing w:line="240" w:lineRule="auto"/>
        <w:rPr>
          <w:lang w:val="en-US"/>
        </w:rPr>
      </w:pPr>
    </w:p>
    <w:p w14:paraId="79AB2C3D" w14:textId="77777777" w:rsidR="006548DD" w:rsidRPr="009E363B" w:rsidRDefault="006548DD" w:rsidP="00214DE7">
      <w:pPr>
        <w:pStyle w:val="ae"/>
        <w:spacing w:line="240" w:lineRule="auto"/>
        <w:rPr>
          <w:lang w:val="en-US"/>
        </w:rPr>
      </w:pPr>
      <w:r w:rsidRPr="009E363B">
        <w:rPr>
          <w:lang w:val="en-GB"/>
        </w:rPr>
        <w:t>Huang E.J. and L.F. Reichardt</w:t>
      </w:r>
      <w:r w:rsidRPr="009E363B">
        <w:rPr>
          <w:lang w:val="en-US"/>
        </w:rPr>
        <w:t>.</w:t>
      </w:r>
      <w:r w:rsidRPr="009E363B">
        <w:rPr>
          <w:lang w:val="en-GB"/>
        </w:rPr>
        <w:t xml:space="preserve"> </w:t>
      </w:r>
      <w:r w:rsidRPr="009E363B">
        <w:rPr>
          <w:lang w:val="en-US"/>
        </w:rPr>
        <w:t>(</w:t>
      </w:r>
      <w:r w:rsidRPr="009E363B">
        <w:rPr>
          <w:lang w:val="en-GB"/>
        </w:rPr>
        <w:t>2001</w:t>
      </w:r>
      <w:r w:rsidRPr="009E363B">
        <w:rPr>
          <w:lang w:val="en-US"/>
        </w:rPr>
        <w:t>)</w:t>
      </w:r>
      <w:r w:rsidRPr="009E363B">
        <w:rPr>
          <w:lang w:val="en-GB"/>
        </w:rPr>
        <w:t xml:space="preserve">.  </w:t>
      </w:r>
      <w:proofErr w:type="spellStart"/>
      <w:r w:rsidRPr="009E363B">
        <w:rPr>
          <w:lang w:val="en-GB"/>
        </w:rPr>
        <w:t>Neurotrophins</w:t>
      </w:r>
      <w:proofErr w:type="spellEnd"/>
      <w:r w:rsidRPr="009E363B">
        <w:rPr>
          <w:lang w:val="en-GB"/>
        </w:rPr>
        <w:t xml:space="preserve">: roles in neuronal development and function. Annu Rev </w:t>
      </w:r>
      <w:proofErr w:type="spellStart"/>
      <w:r w:rsidRPr="009E363B">
        <w:rPr>
          <w:lang w:val="en-GB"/>
        </w:rPr>
        <w:t>Neurosci</w:t>
      </w:r>
      <w:proofErr w:type="spellEnd"/>
      <w:r w:rsidRPr="009E363B">
        <w:rPr>
          <w:lang w:val="en-US"/>
        </w:rPr>
        <w:t>.</w:t>
      </w:r>
      <w:r w:rsidRPr="009E363B">
        <w:rPr>
          <w:lang w:val="en-GB"/>
        </w:rPr>
        <w:t xml:space="preserve"> 24: p. 677-736.</w:t>
      </w:r>
    </w:p>
    <w:p w14:paraId="36CD2263" w14:textId="77777777" w:rsidR="003A0DE3" w:rsidRPr="009E363B" w:rsidRDefault="003A0DE3" w:rsidP="00214DE7">
      <w:pPr>
        <w:pStyle w:val="ae"/>
        <w:spacing w:line="240" w:lineRule="auto"/>
        <w:rPr>
          <w:lang w:val="en-US"/>
        </w:rPr>
      </w:pPr>
    </w:p>
    <w:p w14:paraId="76ACFE1D" w14:textId="77777777" w:rsidR="003A0DE3" w:rsidRPr="009E363B" w:rsidRDefault="003A0DE3" w:rsidP="00214DE7">
      <w:pPr>
        <w:pStyle w:val="ae"/>
        <w:spacing w:line="240" w:lineRule="auto"/>
        <w:rPr>
          <w:lang w:val="en-US"/>
        </w:rPr>
      </w:pPr>
      <w:r w:rsidRPr="009E363B">
        <w:rPr>
          <w:lang w:val="en-US"/>
        </w:rPr>
        <w:t xml:space="preserve">Iordanidou </w:t>
      </w:r>
      <w:r w:rsidRPr="009E363B">
        <w:t>Μ</w:t>
      </w:r>
      <w:r w:rsidR="00AA0C19" w:rsidRPr="009E363B">
        <w:rPr>
          <w:lang w:val="en-US"/>
        </w:rPr>
        <w:t>.</w:t>
      </w:r>
      <w:r w:rsidRPr="009E363B">
        <w:rPr>
          <w:lang w:val="en-US"/>
        </w:rPr>
        <w:t xml:space="preserve">, </w:t>
      </w:r>
      <w:proofErr w:type="spellStart"/>
      <w:r w:rsidRPr="009E363B">
        <w:rPr>
          <w:lang w:val="en-US"/>
        </w:rPr>
        <w:t>Tavridou</w:t>
      </w:r>
      <w:proofErr w:type="spellEnd"/>
      <w:r w:rsidRPr="009E363B">
        <w:rPr>
          <w:lang w:val="en-US"/>
        </w:rPr>
        <w:t xml:space="preserve"> </w:t>
      </w:r>
      <w:r w:rsidRPr="009E363B">
        <w:t>Α</w:t>
      </w:r>
      <w:r w:rsidR="00AA0C19" w:rsidRPr="009E363B">
        <w:rPr>
          <w:lang w:val="en-US"/>
        </w:rPr>
        <w:t>.</w:t>
      </w:r>
      <w:r w:rsidRPr="009E363B">
        <w:rPr>
          <w:lang w:val="en-US"/>
        </w:rPr>
        <w:t xml:space="preserve">, Petridis </w:t>
      </w:r>
      <w:r w:rsidRPr="009E363B">
        <w:t>Ι</w:t>
      </w:r>
      <w:r w:rsidR="00AA0C19" w:rsidRPr="009E363B">
        <w:rPr>
          <w:lang w:val="en-US"/>
        </w:rPr>
        <w:t xml:space="preserve">., Arvanitidis </w:t>
      </w:r>
      <w:r w:rsidR="00AA0C19" w:rsidRPr="009E363B">
        <w:t>Κ</w:t>
      </w:r>
      <w:r w:rsidR="00AA0C19" w:rsidRPr="009E363B">
        <w:rPr>
          <w:lang w:val="en-US"/>
        </w:rPr>
        <w:t xml:space="preserve">., </w:t>
      </w:r>
      <w:proofErr w:type="spellStart"/>
      <w:r w:rsidR="00AA0C19" w:rsidRPr="009E363B">
        <w:rPr>
          <w:lang w:val="en-US"/>
        </w:rPr>
        <w:t>Christakidis</w:t>
      </w:r>
      <w:proofErr w:type="spellEnd"/>
      <w:r w:rsidR="00AA0C19" w:rsidRPr="009E363B">
        <w:rPr>
          <w:lang w:val="en-US"/>
        </w:rPr>
        <w:t xml:space="preserve"> D.</w:t>
      </w:r>
      <w:r w:rsidRPr="009E363B">
        <w:rPr>
          <w:lang w:val="en-US"/>
        </w:rPr>
        <w:t xml:space="preserve">, </w:t>
      </w:r>
      <w:proofErr w:type="spellStart"/>
      <w:r w:rsidR="00AA0C19" w:rsidRPr="009E363B">
        <w:rPr>
          <w:lang w:val="en-US"/>
        </w:rPr>
        <w:t>Vargemezis</w:t>
      </w:r>
      <w:proofErr w:type="spellEnd"/>
      <w:r w:rsidR="00AA0C19" w:rsidRPr="009E363B">
        <w:rPr>
          <w:lang w:val="en-US"/>
        </w:rPr>
        <w:t xml:space="preserve"> V., </w:t>
      </w:r>
      <w:r w:rsidRPr="009E363B">
        <w:rPr>
          <w:lang w:val="en-US"/>
        </w:rPr>
        <w:t>Manolopoulos</w:t>
      </w:r>
      <w:r w:rsidR="00AA0C19" w:rsidRPr="009E363B">
        <w:rPr>
          <w:lang w:val="en-US"/>
        </w:rPr>
        <w:t xml:space="preserve"> V. (2010). The serotonin transporter promoter polymorphism (5-HTTLPR) is associated with type 2 diabetes. </w:t>
      </w:r>
      <w:proofErr w:type="spellStart"/>
      <w:r w:rsidR="00AA0C19" w:rsidRPr="009E363B">
        <w:rPr>
          <w:lang w:val="en-US"/>
        </w:rPr>
        <w:t>Clinica</w:t>
      </w:r>
      <w:proofErr w:type="spellEnd"/>
      <w:r w:rsidR="00AA0C19" w:rsidRPr="009E363B">
        <w:rPr>
          <w:lang w:val="en-US"/>
        </w:rPr>
        <w:t xml:space="preserve"> </w:t>
      </w:r>
      <w:proofErr w:type="spellStart"/>
      <w:r w:rsidR="00AA0C19" w:rsidRPr="009E363B">
        <w:rPr>
          <w:lang w:val="en-US"/>
        </w:rPr>
        <w:t>Chimica</w:t>
      </w:r>
      <w:proofErr w:type="spellEnd"/>
      <w:r w:rsidR="00AA0C19" w:rsidRPr="009E363B">
        <w:rPr>
          <w:lang w:val="en-US"/>
        </w:rPr>
        <w:t xml:space="preserve"> Acta 411, 167–171</w:t>
      </w:r>
    </w:p>
    <w:p w14:paraId="659D89AE" w14:textId="77777777" w:rsidR="00B24BF9" w:rsidRPr="009E363B" w:rsidRDefault="00B24BF9" w:rsidP="00214DE7">
      <w:pPr>
        <w:pStyle w:val="ae"/>
        <w:spacing w:line="240" w:lineRule="auto"/>
        <w:rPr>
          <w:lang w:val="en-GB"/>
        </w:rPr>
      </w:pPr>
    </w:p>
    <w:p w14:paraId="67B7CED2" w14:textId="77777777" w:rsidR="00B24BF9" w:rsidRPr="009E363B" w:rsidRDefault="00B24BF9" w:rsidP="00214DE7">
      <w:pPr>
        <w:pStyle w:val="ae"/>
        <w:spacing w:line="240" w:lineRule="auto"/>
        <w:rPr>
          <w:lang w:val="en-US"/>
        </w:rPr>
      </w:pPr>
      <w:r w:rsidRPr="009E363B">
        <w:rPr>
          <w:lang w:val="en-GB"/>
        </w:rPr>
        <w:t xml:space="preserve">Jacka F.N. (2017). Nutritional Psychiatry: Where to Next? </w:t>
      </w:r>
      <w:proofErr w:type="spellStart"/>
      <w:r w:rsidRPr="009E363B">
        <w:rPr>
          <w:lang w:val="en-GB"/>
        </w:rPr>
        <w:t>EBioMedicine</w:t>
      </w:r>
      <w:proofErr w:type="spellEnd"/>
      <w:r w:rsidRPr="009E363B">
        <w:rPr>
          <w:lang w:val="en-GB"/>
        </w:rPr>
        <w:t>. 17: p. 24-29.</w:t>
      </w:r>
    </w:p>
    <w:p w14:paraId="11863CBD" w14:textId="77777777" w:rsidR="00B95CA2" w:rsidRPr="009E363B" w:rsidRDefault="00B95CA2" w:rsidP="00214DE7">
      <w:pPr>
        <w:pStyle w:val="ae"/>
        <w:spacing w:line="240" w:lineRule="auto"/>
        <w:rPr>
          <w:lang w:val="en-US"/>
        </w:rPr>
      </w:pPr>
    </w:p>
    <w:p w14:paraId="65D4C818" w14:textId="09FA64F9" w:rsidR="00B95CA2" w:rsidRPr="009E363B" w:rsidRDefault="00B95CA2" w:rsidP="00214DE7">
      <w:pPr>
        <w:pStyle w:val="ae"/>
        <w:spacing w:line="240" w:lineRule="auto"/>
        <w:rPr>
          <w:lang w:val="en-GB"/>
        </w:rPr>
      </w:pPr>
      <w:r w:rsidRPr="009E363B">
        <w:rPr>
          <w:lang w:val="en-GB"/>
        </w:rPr>
        <w:t>Jackson</w:t>
      </w:r>
      <w:r w:rsidRPr="009E363B">
        <w:rPr>
          <w:lang w:val="en-US"/>
        </w:rPr>
        <w:t xml:space="preserve"> </w:t>
      </w:r>
      <w:r w:rsidR="007F2B93" w:rsidRPr="009E363B">
        <w:rPr>
          <w:lang w:val="en-GB"/>
        </w:rPr>
        <w:t>E.M. and R.K. Dishman</w:t>
      </w:r>
      <w:r w:rsidR="007F2B93" w:rsidRPr="009E363B">
        <w:rPr>
          <w:lang w:val="en-US"/>
        </w:rPr>
        <w:t>.</w:t>
      </w:r>
      <w:r w:rsidR="007366C8" w:rsidRPr="009E363B">
        <w:rPr>
          <w:lang w:val="en-US"/>
        </w:rPr>
        <w:t xml:space="preserve"> </w:t>
      </w:r>
      <w:r w:rsidRPr="009E363B">
        <w:rPr>
          <w:lang w:val="en-US"/>
        </w:rPr>
        <w:t>(</w:t>
      </w:r>
      <w:r w:rsidRPr="009E363B">
        <w:rPr>
          <w:lang w:val="en-GB"/>
        </w:rPr>
        <w:t>2006</w:t>
      </w:r>
      <w:r w:rsidRPr="009E363B">
        <w:rPr>
          <w:lang w:val="en-US"/>
        </w:rPr>
        <w:t>)</w:t>
      </w:r>
      <w:r w:rsidRPr="009E363B">
        <w:rPr>
          <w:lang w:val="en-GB"/>
        </w:rPr>
        <w:t>. Cardiorespiratory fitness and laboratory stress: a meta-regression analysis. Psychophysiology, 43(1): p. 57-72.</w:t>
      </w:r>
    </w:p>
    <w:p w14:paraId="2438904D" w14:textId="2904A0C8" w:rsidR="00C907C1" w:rsidRPr="009E363B" w:rsidRDefault="00C907C1" w:rsidP="00214DE7">
      <w:pPr>
        <w:pStyle w:val="ae"/>
        <w:spacing w:line="240" w:lineRule="auto"/>
        <w:rPr>
          <w:lang w:val="en-GB"/>
        </w:rPr>
      </w:pPr>
    </w:p>
    <w:p w14:paraId="51993AF5" w14:textId="77777777" w:rsidR="00C907C1" w:rsidRPr="009E363B" w:rsidRDefault="00C907C1" w:rsidP="00C907C1">
      <w:pPr>
        <w:pStyle w:val="ae"/>
        <w:spacing w:line="240" w:lineRule="auto"/>
        <w:rPr>
          <w:lang w:val="en-US"/>
        </w:rPr>
      </w:pPr>
      <w:proofErr w:type="spellStart"/>
      <w:r w:rsidRPr="009E363B">
        <w:rPr>
          <w:lang w:val="en-US"/>
        </w:rPr>
        <w:t>Jakulj</w:t>
      </w:r>
      <w:proofErr w:type="spellEnd"/>
      <w:r w:rsidRPr="009E363B">
        <w:rPr>
          <w:lang w:val="en-US"/>
        </w:rPr>
        <w:t xml:space="preserve">, F., Zernicke, K., Bacon, S. L., van </w:t>
      </w:r>
      <w:proofErr w:type="spellStart"/>
      <w:r w:rsidRPr="009E363B">
        <w:rPr>
          <w:lang w:val="en-US"/>
        </w:rPr>
        <w:t>Wielingen</w:t>
      </w:r>
      <w:proofErr w:type="spellEnd"/>
      <w:r w:rsidRPr="009E363B">
        <w:rPr>
          <w:lang w:val="en-US"/>
        </w:rPr>
        <w:t xml:space="preserve">, L. E., Key, B. L., West, S. G., &amp; Campbell, T. S. (2007). A high-fat meal increases cardiovascular reactivity to psychological stress in healthy young adults. </w:t>
      </w:r>
      <w:r w:rsidRPr="009E363B">
        <w:rPr>
          <w:iCs/>
          <w:lang w:val="en-US"/>
        </w:rPr>
        <w:t xml:space="preserve">J </w:t>
      </w:r>
      <w:proofErr w:type="spellStart"/>
      <w:r w:rsidRPr="009E363B">
        <w:rPr>
          <w:iCs/>
          <w:lang w:val="en-US"/>
        </w:rPr>
        <w:t>Nutr</w:t>
      </w:r>
      <w:proofErr w:type="spellEnd"/>
      <w:r w:rsidRPr="009E363B">
        <w:rPr>
          <w:iCs/>
          <w:lang w:val="en-US"/>
        </w:rPr>
        <w:t>, 137</w:t>
      </w:r>
      <w:r w:rsidRPr="009E363B">
        <w:rPr>
          <w:lang w:val="en-US"/>
        </w:rPr>
        <w:t>(4), 935-939. doi:10.1093/</w:t>
      </w:r>
      <w:proofErr w:type="spellStart"/>
      <w:r w:rsidRPr="009E363B">
        <w:rPr>
          <w:lang w:val="en-US"/>
        </w:rPr>
        <w:t>jn</w:t>
      </w:r>
      <w:proofErr w:type="spellEnd"/>
      <w:r w:rsidRPr="009E363B">
        <w:rPr>
          <w:lang w:val="en-US"/>
        </w:rPr>
        <w:t>/137.4.935</w:t>
      </w:r>
    </w:p>
    <w:p w14:paraId="3198E516" w14:textId="77777777" w:rsidR="00C907C1" w:rsidRPr="009E363B" w:rsidRDefault="00C907C1" w:rsidP="00214DE7">
      <w:pPr>
        <w:pStyle w:val="ae"/>
        <w:spacing w:line="240" w:lineRule="auto"/>
        <w:rPr>
          <w:lang w:val="en-GB"/>
        </w:rPr>
      </w:pPr>
    </w:p>
    <w:p w14:paraId="2752F402" w14:textId="77777777" w:rsidR="00590D12" w:rsidRPr="009E363B" w:rsidRDefault="00590D12" w:rsidP="00214DE7">
      <w:pPr>
        <w:pStyle w:val="ae"/>
        <w:spacing w:line="240" w:lineRule="auto"/>
        <w:rPr>
          <w:lang w:val="en-US"/>
        </w:rPr>
      </w:pPr>
      <w:r w:rsidRPr="009E363B">
        <w:rPr>
          <w:lang w:val="en-GB"/>
        </w:rPr>
        <w:t>Jang</w:t>
      </w:r>
      <w:r w:rsidRPr="009E363B">
        <w:rPr>
          <w:lang w:val="en-US"/>
        </w:rPr>
        <w:t xml:space="preserve"> </w:t>
      </w:r>
      <w:r w:rsidRPr="009E363B">
        <w:rPr>
          <w:lang w:val="en-GB"/>
        </w:rPr>
        <w:t>K. L., McCrae</w:t>
      </w:r>
      <w:r w:rsidRPr="009E363B">
        <w:rPr>
          <w:lang w:val="en-US"/>
        </w:rPr>
        <w:t xml:space="preserve"> </w:t>
      </w:r>
      <w:r w:rsidRPr="009E363B">
        <w:rPr>
          <w:lang w:val="en-GB"/>
        </w:rPr>
        <w:t xml:space="preserve"> R. R., </w:t>
      </w:r>
      <w:proofErr w:type="spellStart"/>
      <w:r w:rsidRPr="009E363B">
        <w:rPr>
          <w:lang w:val="en-GB"/>
        </w:rPr>
        <w:t>Angleitner</w:t>
      </w:r>
      <w:proofErr w:type="spellEnd"/>
      <w:r w:rsidRPr="009E363B">
        <w:rPr>
          <w:lang w:val="en-US"/>
        </w:rPr>
        <w:t xml:space="preserve"> </w:t>
      </w:r>
      <w:r w:rsidRPr="009E363B">
        <w:rPr>
          <w:lang w:val="en-GB"/>
        </w:rPr>
        <w:t>A., Riemann</w:t>
      </w:r>
      <w:r w:rsidRPr="009E363B">
        <w:rPr>
          <w:lang w:val="en-US"/>
        </w:rPr>
        <w:t xml:space="preserve"> </w:t>
      </w:r>
      <w:r w:rsidRPr="009E363B">
        <w:rPr>
          <w:lang w:val="en-GB"/>
        </w:rPr>
        <w:t xml:space="preserve"> R., and Livesley W. J. (1998).</w:t>
      </w:r>
      <w:r w:rsidRPr="009E363B">
        <w:rPr>
          <w:lang w:val="en-US"/>
        </w:rPr>
        <w:t xml:space="preserve"> </w:t>
      </w:r>
      <w:r w:rsidRPr="009E363B">
        <w:rPr>
          <w:lang w:val="en-GB"/>
        </w:rPr>
        <w:t>Heritability of facet-level traits in a cross-cultural twin sample: Support for a</w:t>
      </w:r>
      <w:r w:rsidRPr="009E363B">
        <w:rPr>
          <w:lang w:val="en-US"/>
        </w:rPr>
        <w:t xml:space="preserve"> </w:t>
      </w:r>
      <w:r w:rsidRPr="009E363B">
        <w:rPr>
          <w:lang w:val="en-GB"/>
        </w:rPr>
        <w:t>hierarchical model of personality. J</w:t>
      </w:r>
      <w:proofErr w:type="spellStart"/>
      <w:r w:rsidRPr="009E363B">
        <w:rPr>
          <w:lang w:val="en-US"/>
        </w:rPr>
        <w:t>ournal</w:t>
      </w:r>
      <w:proofErr w:type="spellEnd"/>
      <w:r w:rsidRPr="009E363B">
        <w:rPr>
          <w:lang w:val="en-US"/>
        </w:rPr>
        <w:t xml:space="preserve"> of </w:t>
      </w:r>
      <w:r w:rsidRPr="009E363B">
        <w:rPr>
          <w:lang w:val="en-GB"/>
        </w:rPr>
        <w:t>Personality and Social Psychology. 74, 1556–1565.</w:t>
      </w:r>
    </w:p>
    <w:p w14:paraId="3467B31D" w14:textId="77777777" w:rsidR="008775A1" w:rsidRPr="009E363B" w:rsidRDefault="008775A1" w:rsidP="00214DE7">
      <w:pPr>
        <w:pStyle w:val="ae"/>
        <w:spacing w:line="240" w:lineRule="auto"/>
        <w:rPr>
          <w:lang w:val="en-US"/>
        </w:rPr>
      </w:pPr>
    </w:p>
    <w:p w14:paraId="094F36D5" w14:textId="77777777" w:rsidR="008775A1" w:rsidRPr="009E363B" w:rsidRDefault="008775A1" w:rsidP="00214DE7">
      <w:pPr>
        <w:pStyle w:val="ae"/>
        <w:spacing w:line="240" w:lineRule="auto"/>
        <w:rPr>
          <w:lang w:val="en-GB"/>
        </w:rPr>
      </w:pPr>
      <w:r w:rsidRPr="009E363B">
        <w:rPr>
          <w:lang w:val="en-GB"/>
        </w:rPr>
        <w:t>Jimenez-Rivera C.A., et al.</w:t>
      </w:r>
      <w:r w:rsidRPr="009E363B">
        <w:rPr>
          <w:lang w:val="en-US"/>
        </w:rPr>
        <w:t xml:space="preserve"> (</w:t>
      </w:r>
      <w:r w:rsidRPr="009E363B">
        <w:rPr>
          <w:lang w:val="en-GB"/>
        </w:rPr>
        <w:t>1996</w:t>
      </w:r>
      <w:r w:rsidRPr="009E363B">
        <w:rPr>
          <w:lang w:val="en-US"/>
        </w:rPr>
        <w:t>)</w:t>
      </w:r>
      <w:r w:rsidRPr="009E363B">
        <w:rPr>
          <w:lang w:val="en-GB"/>
        </w:rPr>
        <w:t>. Chronic imipramine treatment induces downregulation of alpha-2 receptors in rat's locus coeruleus and A2 region of the tractus solitarius. Life Sci</w:t>
      </w:r>
      <w:r w:rsidRPr="009E363B">
        <w:rPr>
          <w:lang w:val="en-US"/>
        </w:rPr>
        <w:t>.</w:t>
      </w:r>
      <w:r w:rsidRPr="009E363B">
        <w:rPr>
          <w:lang w:val="en-GB"/>
        </w:rPr>
        <w:t xml:space="preserve"> 58(4): p. 287-94</w:t>
      </w:r>
    </w:p>
    <w:p w14:paraId="3EF72DF2" w14:textId="13374EA0" w:rsidR="00590D12" w:rsidRPr="009E363B" w:rsidRDefault="00590D12" w:rsidP="00214DE7">
      <w:pPr>
        <w:pStyle w:val="ae"/>
        <w:spacing w:line="240" w:lineRule="auto"/>
        <w:rPr>
          <w:lang w:val="en-US"/>
        </w:rPr>
      </w:pPr>
    </w:p>
    <w:p w14:paraId="25C23035" w14:textId="77777777" w:rsidR="00923154" w:rsidRPr="009E363B" w:rsidRDefault="00923154" w:rsidP="00923154">
      <w:pPr>
        <w:pStyle w:val="ae"/>
        <w:spacing w:line="240" w:lineRule="auto"/>
        <w:rPr>
          <w:lang w:val="en-US"/>
        </w:rPr>
      </w:pPr>
      <w:r w:rsidRPr="009E363B">
        <w:rPr>
          <w:lang w:val="en-US"/>
        </w:rPr>
        <w:t xml:space="preserve">Kalin, N. H., Shelton, S. E., Fox, A. S., Rogers, J., Oakes, T. R., &amp; Davidson, R. J. (2008). The serotonin transporter genotype is associated with intermediate brain phenotypes that depend on the context of eliciting stressor. </w:t>
      </w:r>
      <w:r w:rsidRPr="009E363B">
        <w:rPr>
          <w:iCs/>
          <w:lang w:val="en-US"/>
        </w:rPr>
        <w:t>Mol Psychiatry, 13</w:t>
      </w:r>
      <w:r w:rsidRPr="009E363B">
        <w:rPr>
          <w:lang w:val="en-US"/>
        </w:rPr>
        <w:t>(11), 1021-1027. doi:10.1038/mp.2008.37</w:t>
      </w:r>
    </w:p>
    <w:p w14:paraId="2AD418A5" w14:textId="77777777" w:rsidR="00923154" w:rsidRPr="009E363B" w:rsidRDefault="00923154" w:rsidP="00214DE7">
      <w:pPr>
        <w:pStyle w:val="ae"/>
        <w:spacing w:line="240" w:lineRule="auto"/>
        <w:rPr>
          <w:lang w:val="en-US"/>
        </w:rPr>
      </w:pPr>
    </w:p>
    <w:p w14:paraId="2BAA68F8" w14:textId="77777777" w:rsidR="00F132BC" w:rsidRPr="009E363B" w:rsidRDefault="00F132BC" w:rsidP="00214DE7">
      <w:pPr>
        <w:pStyle w:val="ae"/>
        <w:spacing w:line="240" w:lineRule="auto"/>
        <w:rPr>
          <w:lang w:val="en-GB"/>
        </w:rPr>
      </w:pPr>
      <w:proofErr w:type="spellStart"/>
      <w:r w:rsidRPr="009E363B">
        <w:rPr>
          <w:lang w:val="en-GB"/>
        </w:rPr>
        <w:t>Kalinichev</w:t>
      </w:r>
      <w:proofErr w:type="spellEnd"/>
      <w:r w:rsidRPr="009E363B">
        <w:rPr>
          <w:lang w:val="en-GB"/>
        </w:rPr>
        <w:t xml:space="preserve"> M, Easterling KW, </w:t>
      </w:r>
      <w:proofErr w:type="spellStart"/>
      <w:r w:rsidRPr="009E363B">
        <w:rPr>
          <w:lang w:val="en-GB"/>
        </w:rPr>
        <w:t>Plotsky</w:t>
      </w:r>
      <w:proofErr w:type="spellEnd"/>
      <w:r w:rsidRPr="009E363B">
        <w:rPr>
          <w:lang w:val="en-GB"/>
        </w:rPr>
        <w:t xml:space="preserve"> PM, Holtzman SG (2002) Long-lasting changes in stress- induced corticosterone response and anxiety-like behaviours as a consequence of neonatal maternal separation in Long-Evans rats. </w:t>
      </w:r>
      <w:proofErr w:type="spellStart"/>
      <w:r w:rsidRPr="009E363B">
        <w:rPr>
          <w:lang w:val="en-GB"/>
        </w:rPr>
        <w:t>Pharmacol</w:t>
      </w:r>
      <w:proofErr w:type="spellEnd"/>
      <w:r w:rsidRPr="009E363B">
        <w:rPr>
          <w:lang w:val="en-GB"/>
        </w:rPr>
        <w:t xml:space="preserve"> </w:t>
      </w:r>
      <w:proofErr w:type="spellStart"/>
      <w:r w:rsidRPr="009E363B">
        <w:rPr>
          <w:lang w:val="en-GB"/>
        </w:rPr>
        <w:t>Biochem</w:t>
      </w:r>
      <w:proofErr w:type="spellEnd"/>
      <w:r w:rsidRPr="009E363B">
        <w:rPr>
          <w:lang w:val="en-GB"/>
        </w:rPr>
        <w:t xml:space="preserve"> </w:t>
      </w:r>
      <w:proofErr w:type="spellStart"/>
      <w:r w:rsidRPr="009E363B">
        <w:rPr>
          <w:lang w:val="en-GB"/>
        </w:rPr>
        <w:t>Behav</w:t>
      </w:r>
      <w:proofErr w:type="spellEnd"/>
      <w:r w:rsidRPr="009E363B">
        <w:rPr>
          <w:lang w:val="en-GB"/>
        </w:rPr>
        <w:t xml:space="preserve"> 73:131–140.</w:t>
      </w:r>
    </w:p>
    <w:p w14:paraId="4389B395" w14:textId="77777777" w:rsidR="00F132BC" w:rsidRPr="009E363B" w:rsidRDefault="00F132BC" w:rsidP="00214DE7">
      <w:pPr>
        <w:pStyle w:val="ae"/>
        <w:spacing w:line="240" w:lineRule="auto"/>
        <w:rPr>
          <w:lang w:val="en-GB"/>
        </w:rPr>
      </w:pPr>
    </w:p>
    <w:p w14:paraId="14BB2B88" w14:textId="77777777" w:rsidR="00FF1A23" w:rsidRPr="009E363B" w:rsidRDefault="00FF1A23" w:rsidP="00214DE7">
      <w:pPr>
        <w:pStyle w:val="ae"/>
        <w:spacing w:line="240" w:lineRule="auto"/>
        <w:rPr>
          <w:lang w:val="en-GB"/>
        </w:rPr>
      </w:pPr>
      <w:r w:rsidRPr="009E363B">
        <w:rPr>
          <w:lang w:val="en-GB"/>
        </w:rPr>
        <w:t>Kallio</w:t>
      </w:r>
      <w:r w:rsidRPr="009E363B">
        <w:rPr>
          <w:lang w:val="en-US"/>
        </w:rPr>
        <w:t xml:space="preserve"> </w:t>
      </w:r>
      <w:r w:rsidRPr="009E363B">
        <w:rPr>
          <w:lang w:val="en-GB"/>
        </w:rPr>
        <w:t>J.</w:t>
      </w:r>
      <w:r w:rsidRPr="009E363B">
        <w:rPr>
          <w:lang w:val="en-US"/>
        </w:rPr>
        <w:t xml:space="preserve"> </w:t>
      </w:r>
      <w:r w:rsidRPr="009E363B">
        <w:rPr>
          <w:lang w:val="en-GB"/>
        </w:rPr>
        <w:t>et al.</w:t>
      </w:r>
      <w:r w:rsidRPr="009E363B">
        <w:rPr>
          <w:lang w:val="en-US"/>
        </w:rPr>
        <w:t xml:space="preserve"> (</w:t>
      </w:r>
      <w:r w:rsidRPr="009E363B">
        <w:rPr>
          <w:lang w:val="en-GB"/>
        </w:rPr>
        <w:t>2001</w:t>
      </w:r>
      <w:r w:rsidRPr="009E363B">
        <w:rPr>
          <w:lang w:val="en-US"/>
        </w:rPr>
        <w:t>)</w:t>
      </w:r>
      <w:r w:rsidRPr="009E363B">
        <w:rPr>
          <w:lang w:val="en-GB"/>
        </w:rPr>
        <w:t xml:space="preserve">. Altered intracellular processing and release of neuropeptide Y due to leucine 7 to proline 7 polymorphism in the signal peptide of </w:t>
      </w:r>
      <w:proofErr w:type="spellStart"/>
      <w:r w:rsidRPr="009E363B">
        <w:rPr>
          <w:lang w:val="en-GB"/>
        </w:rPr>
        <w:t>preproneuropeptide</w:t>
      </w:r>
      <w:proofErr w:type="spellEnd"/>
      <w:r w:rsidRPr="009E363B">
        <w:rPr>
          <w:lang w:val="en-GB"/>
        </w:rPr>
        <w:t xml:space="preserve"> Y in humans. FASEB J</w:t>
      </w:r>
      <w:r w:rsidRPr="009E363B">
        <w:rPr>
          <w:lang w:val="en-US"/>
        </w:rPr>
        <w:t>.</w:t>
      </w:r>
      <w:r w:rsidRPr="009E363B">
        <w:rPr>
          <w:lang w:val="en-GB"/>
        </w:rPr>
        <w:t xml:space="preserve"> 15(7): p. 1242-4.</w:t>
      </w:r>
    </w:p>
    <w:p w14:paraId="6B81B00F" w14:textId="77777777" w:rsidR="00153DFC" w:rsidRPr="009E363B" w:rsidRDefault="00153DFC" w:rsidP="00214DE7">
      <w:pPr>
        <w:pStyle w:val="ae"/>
        <w:spacing w:line="240" w:lineRule="auto"/>
        <w:rPr>
          <w:lang w:val="en-GB"/>
        </w:rPr>
      </w:pPr>
    </w:p>
    <w:p w14:paraId="694C1D5E" w14:textId="77777777" w:rsidR="00153DFC" w:rsidRPr="009E363B" w:rsidRDefault="00153DFC" w:rsidP="00214DE7">
      <w:pPr>
        <w:pStyle w:val="ae"/>
        <w:spacing w:line="240" w:lineRule="auto"/>
        <w:rPr>
          <w:lang w:val="en-GB"/>
        </w:rPr>
      </w:pPr>
      <w:r w:rsidRPr="009E363B">
        <w:rPr>
          <w:lang w:val="en-GB"/>
        </w:rPr>
        <w:t xml:space="preserve">Kaplan </w:t>
      </w:r>
      <w:r w:rsidR="009178BC" w:rsidRPr="009E363B">
        <w:rPr>
          <w:lang w:val="en-GB"/>
        </w:rPr>
        <w:t>B.J., et al.</w:t>
      </w:r>
      <w:r w:rsidR="009178BC" w:rsidRPr="009E363B">
        <w:rPr>
          <w:lang w:val="en-US"/>
        </w:rPr>
        <w:t xml:space="preserve"> </w:t>
      </w:r>
      <w:r w:rsidRPr="009E363B">
        <w:rPr>
          <w:lang w:val="en-GB"/>
        </w:rPr>
        <w:t>(2015). A randomised trial of nutrient supplements to minimise psychological stress after a natural disaster. Psychiatry Res. 228(3): p. 373-9.</w:t>
      </w:r>
    </w:p>
    <w:p w14:paraId="280F8AF9" w14:textId="77777777" w:rsidR="00FF1A23" w:rsidRPr="009E363B" w:rsidRDefault="00FF1A23" w:rsidP="00214DE7">
      <w:pPr>
        <w:pStyle w:val="ae"/>
        <w:spacing w:line="240" w:lineRule="auto"/>
        <w:rPr>
          <w:lang w:val="en-US"/>
        </w:rPr>
      </w:pPr>
    </w:p>
    <w:p w14:paraId="7753348A" w14:textId="77777777" w:rsidR="00590D12" w:rsidRPr="009E363B" w:rsidRDefault="00590D12" w:rsidP="00214DE7">
      <w:pPr>
        <w:pStyle w:val="ae"/>
        <w:spacing w:line="240" w:lineRule="auto"/>
        <w:rPr>
          <w:lang w:val="en-GB"/>
        </w:rPr>
      </w:pPr>
      <w:proofErr w:type="spellStart"/>
      <w:r w:rsidRPr="009E363B">
        <w:rPr>
          <w:lang w:val="en-GB"/>
        </w:rPr>
        <w:t>Kapsou</w:t>
      </w:r>
      <w:proofErr w:type="spellEnd"/>
      <w:r w:rsidRPr="009E363B">
        <w:rPr>
          <w:lang w:val="en-GB"/>
        </w:rPr>
        <w:t xml:space="preserve">, M., Panayiotou, G., Kokkinos, C. M., &amp; Demetriou, A. G. (2010). Dimensionality of coping: An empirical contribution to the construct validation of the </w:t>
      </w:r>
      <w:r w:rsidRPr="009E363B">
        <w:rPr>
          <w:lang w:val="en-GB"/>
        </w:rPr>
        <w:lastRenderedPageBreak/>
        <w:t>Brief – Cope with a Greek – speaking sample. Journal of Health Psychology, 15(2), 215-229.</w:t>
      </w:r>
    </w:p>
    <w:p w14:paraId="4E139A47" w14:textId="77777777" w:rsidR="00590D12" w:rsidRPr="009E363B" w:rsidRDefault="00590D12" w:rsidP="00214DE7">
      <w:pPr>
        <w:pStyle w:val="ae"/>
        <w:spacing w:line="240" w:lineRule="auto"/>
        <w:rPr>
          <w:lang w:val="en-US"/>
        </w:rPr>
      </w:pPr>
    </w:p>
    <w:p w14:paraId="61127147" w14:textId="77777777" w:rsidR="00590D12" w:rsidRPr="009E363B" w:rsidRDefault="00590D12" w:rsidP="00214DE7">
      <w:pPr>
        <w:pStyle w:val="ae"/>
        <w:spacing w:line="240" w:lineRule="auto"/>
        <w:rPr>
          <w:lang w:val="en-US"/>
        </w:rPr>
      </w:pPr>
      <w:r w:rsidRPr="009E363B">
        <w:t>Κ</w:t>
      </w:r>
      <w:proofErr w:type="spellStart"/>
      <w:r w:rsidRPr="009E363B">
        <w:rPr>
          <w:lang w:val="en-US"/>
        </w:rPr>
        <w:t>aranikola</w:t>
      </w:r>
      <w:proofErr w:type="spellEnd"/>
      <w:r w:rsidRPr="009E363B">
        <w:rPr>
          <w:lang w:val="en-US"/>
        </w:rPr>
        <w:t xml:space="preserve"> M., </w:t>
      </w:r>
      <w:proofErr w:type="spellStart"/>
      <w:r w:rsidRPr="009E363B">
        <w:rPr>
          <w:lang w:val="en-US"/>
        </w:rPr>
        <w:t>Papathanassoglou</w:t>
      </w:r>
      <w:proofErr w:type="spellEnd"/>
      <w:r w:rsidRPr="009E363B">
        <w:rPr>
          <w:lang w:val="en-US"/>
        </w:rPr>
        <w:t xml:space="preserve"> E.</w:t>
      </w:r>
      <w:r w:rsidR="009178BC" w:rsidRPr="009E363B">
        <w:rPr>
          <w:lang w:val="en-US"/>
        </w:rPr>
        <w:t xml:space="preserve">, </w:t>
      </w:r>
      <w:proofErr w:type="spellStart"/>
      <w:r w:rsidR="009178BC" w:rsidRPr="009E363B">
        <w:rPr>
          <w:lang w:val="en-US"/>
        </w:rPr>
        <w:t>Kalafati</w:t>
      </w:r>
      <w:proofErr w:type="spellEnd"/>
      <w:r w:rsidR="009178BC" w:rsidRPr="009E363B">
        <w:rPr>
          <w:lang w:val="en-US"/>
        </w:rPr>
        <w:t xml:space="preserve"> M. &amp; Stathopoulou H. </w:t>
      </w:r>
      <w:r w:rsidRPr="009E363B">
        <w:rPr>
          <w:lang w:val="en-US"/>
        </w:rPr>
        <w:t xml:space="preserve">(2012). Exploration of the association between professional interactions and emotional distress of intensive care unit nursing personnel. Dimensions of Critical Care Nursing, 31(1), 37-45  </w:t>
      </w:r>
    </w:p>
    <w:p w14:paraId="1B90A8AE" w14:textId="77777777" w:rsidR="00590D12" w:rsidRPr="009E363B" w:rsidRDefault="00590D12" w:rsidP="00214DE7">
      <w:pPr>
        <w:pStyle w:val="ae"/>
        <w:spacing w:line="240" w:lineRule="auto"/>
        <w:rPr>
          <w:lang w:val="en-US"/>
        </w:rPr>
      </w:pPr>
    </w:p>
    <w:p w14:paraId="17A3E6AB" w14:textId="77777777" w:rsidR="00590D12" w:rsidRPr="009E363B" w:rsidRDefault="00590D12" w:rsidP="00214DE7">
      <w:pPr>
        <w:pStyle w:val="ae"/>
        <w:spacing w:line="240" w:lineRule="auto"/>
        <w:rPr>
          <w:lang w:val="en-US"/>
        </w:rPr>
      </w:pPr>
      <w:proofErr w:type="spellStart"/>
      <w:r w:rsidRPr="009E363B">
        <w:rPr>
          <w:lang w:val="en-US"/>
        </w:rPr>
        <w:t>Karanikola</w:t>
      </w:r>
      <w:proofErr w:type="spellEnd"/>
      <w:r w:rsidRPr="009E363B">
        <w:rPr>
          <w:lang w:val="en-US"/>
        </w:rPr>
        <w:t xml:space="preserve"> M., Stathopoulou H., </w:t>
      </w:r>
      <w:proofErr w:type="spellStart"/>
      <w:r w:rsidRPr="009E363B">
        <w:rPr>
          <w:lang w:val="en-US"/>
        </w:rPr>
        <w:t>Kalafati</w:t>
      </w:r>
      <w:proofErr w:type="spellEnd"/>
      <w:r w:rsidRPr="009E363B">
        <w:rPr>
          <w:lang w:val="en-US"/>
        </w:rPr>
        <w:t xml:space="preserve"> M., Terzi A., </w:t>
      </w:r>
      <w:proofErr w:type="spellStart"/>
      <w:r w:rsidRPr="009E363B">
        <w:rPr>
          <w:lang w:val="en-US"/>
        </w:rPr>
        <w:t>Bouzika</w:t>
      </w:r>
      <w:proofErr w:type="spellEnd"/>
      <w:r w:rsidRPr="009E363B">
        <w:rPr>
          <w:lang w:val="en-US"/>
        </w:rPr>
        <w:t xml:space="preserve"> M., </w:t>
      </w:r>
      <w:proofErr w:type="spellStart"/>
      <w:r w:rsidRPr="009E363B">
        <w:rPr>
          <w:lang w:val="en-US"/>
        </w:rPr>
        <w:t>Papathanassoglou</w:t>
      </w:r>
      <w:proofErr w:type="spellEnd"/>
      <w:r w:rsidRPr="009E363B">
        <w:rPr>
          <w:lang w:val="en-US"/>
        </w:rPr>
        <w:t xml:space="preserve"> E. (2009). Assessment of Anxiety Symptoms among Intensive Care Nursing Personnel in Greece. </w:t>
      </w:r>
      <w:proofErr w:type="spellStart"/>
      <w:r w:rsidRPr="009E363B">
        <w:rPr>
          <w:lang w:val="en-US"/>
        </w:rPr>
        <w:t>Nosileftiki</w:t>
      </w:r>
      <w:proofErr w:type="spellEnd"/>
      <w:r w:rsidRPr="009E363B">
        <w:rPr>
          <w:lang w:val="en-US"/>
        </w:rPr>
        <w:t>, 48(4), 447-457</w:t>
      </w:r>
    </w:p>
    <w:p w14:paraId="05D4DE3B" w14:textId="77777777" w:rsidR="00590D12" w:rsidRPr="009E363B" w:rsidRDefault="00590D12" w:rsidP="00214DE7">
      <w:pPr>
        <w:pStyle w:val="ae"/>
        <w:spacing w:line="240" w:lineRule="auto"/>
        <w:rPr>
          <w:lang w:val="en-US"/>
        </w:rPr>
      </w:pPr>
    </w:p>
    <w:p w14:paraId="525E2213" w14:textId="77777777" w:rsidR="00CC2A5E" w:rsidRPr="009E363B" w:rsidRDefault="00CC2A5E" w:rsidP="00214DE7">
      <w:pPr>
        <w:pStyle w:val="ae"/>
        <w:spacing w:line="240" w:lineRule="auto"/>
        <w:rPr>
          <w:lang w:val="en-US"/>
        </w:rPr>
      </w:pPr>
      <w:r w:rsidRPr="009E363B">
        <w:rPr>
          <w:lang w:val="en-US"/>
        </w:rPr>
        <w:t>Karg K., et al. (2011).  The serotonin transporter promoter variant (5-HTTLPR), stress, and depression meta-analysis revisited: evidence of genetic moderation. Arch Gen Psychiatry. 68(5): p. 444-54</w:t>
      </w:r>
    </w:p>
    <w:p w14:paraId="004E05ED" w14:textId="77777777" w:rsidR="00CC2A5E" w:rsidRPr="009E363B" w:rsidRDefault="00CC2A5E" w:rsidP="00214DE7">
      <w:pPr>
        <w:pStyle w:val="ae"/>
        <w:spacing w:line="240" w:lineRule="auto"/>
        <w:rPr>
          <w:lang w:val="en-US"/>
        </w:rPr>
      </w:pPr>
    </w:p>
    <w:p w14:paraId="4C461277" w14:textId="77777777" w:rsidR="00590D12" w:rsidRPr="009E363B" w:rsidRDefault="00590D12" w:rsidP="00214DE7">
      <w:pPr>
        <w:pStyle w:val="ae"/>
        <w:spacing w:line="240" w:lineRule="auto"/>
        <w:rPr>
          <w:lang w:val="en-US" w:eastAsia="el-GR"/>
        </w:rPr>
      </w:pPr>
      <w:proofErr w:type="spellStart"/>
      <w:r w:rsidRPr="009E363B">
        <w:rPr>
          <w:lang w:val="en-US"/>
        </w:rPr>
        <w:t>Kargakou</w:t>
      </w:r>
      <w:proofErr w:type="spellEnd"/>
      <w:r w:rsidRPr="009E363B">
        <w:rPr>
          <w:lang w:val="en-US"/>
        </w:rPr>
        <w:t xml:space="preserve"> A., </w:t>
      </w:r>
      <w:proofErr w:type="spellStart"/>
      <w:r w:rsidRPr="009E363B">
        <w:rPr>
          <w:lang w:val="en-US"/>
        </w:rPr>
        <w:t>Sachlas</w:t>
      </w:r>
      <w:proofErr w:type="spellEnd"/>
      <w:r w:rsidRPr="009E363B">
        <w:rPr>
          <w:lang w:val="en-US"/>
        </w:rPr>
        <w:t xml:space="preserve"> A., </w:t>
      </w:r>
      <w:proofErr w:type="spellStart"/>
      <w:r w:rsidRPr="009E363B">
        <w:rPr>
          <w:lang w:val="en-US"/>
        </w:rPr>
        <w:t>Lyrakos</w:t>
      </w:r>
      <w:proofErr w:type="spellEnd"/>
      <w:r w:rsidRPr="009E363B">
        <w:rPr>
          <w:lang w:val="en-US"/>
        </w:rPr>
        <w:t xml:space="preserve"> N. G., Zyga S., </w:t>
      </w:r>
      <w:proofErr w:type="spellStart"/>
      <w:r w:rsidRPr="009E363B">
        <w:rPr>
          <w:lang w:val="en-US"/>
        </w:rPr>
        <w:t>Tsironi</w:t>
      </w:r>
      <w:proofErr w:type="spellEnd"/>
      <w:r w:rsidRPr="009E363B">
        <w:rPr>
          <w:lang w:val="en-US"/>
        </w:rPr>
        <w:t xml:space="preserve"> </w:t>
      </w:r>
      <w:proofErr w:type="spellStart"/>
      <w:r w:rsidRPr="009E363B">
        <w:rPr>
          <w:lang w:val="en-US"/>
        </w:rPr>
        <w:t>M.and</w:t>
      </w:r>
      <w:proofErr w:type="spellEnd"/>
      <w:r w:rsidRPr="009E363B">
        <w:rPr>
          <w:lang w:val="en-US"/>
        </w:rPr>
        <w:t xml:space="preserve"> Rojas A.P. (2015) Association between optimism, dietary habits, lifestyle and general health self-Assessment: a pilot study.</w:t>
      </w:r>
      <w:r w:rsidRPr="009E363B">
        <w:rPr>
          <w:lang w:val="en-US" w:eastAsia="el-GR"/>
        </w:rPr>
        <w:t xml:space="preserve"> International Journal of Health and Psychology Research 1(3): 13-28</w:t>
      </w:r>
    </w:p>
    <w:p w14:paraId="373F3001" w14:textId="77777777" w:rsidR="00590D12" w:rsidRPr="009E363B" w:rsidRDefault="00590D12" w:rsidP="00214DE7">
      <w:pPr>
        <w:pStyle w:val="ae"/>
        <w:spacing w:line="240" w:lineRule="auto"/>
        <w:rPr>
          <w:lang w:val="en-US"/>
        </w:rPr>
      </w:pPr>
    </w:p>
    <w:p w14:paraId="0E217740" w14:textId="77777777" w:rsidR="007F158B" w:rsidRPr="009E363B" w:rsidRDefault="007F158B" w:rsidP="00214DE7">
      <w:pPr>
        <w:pStyle w:val="ae"/>
        <w:spacing w:line="240" w:lineRule="auto"/>
        <w:rPr>
          <w:lang w:val="en-US"/>
        </w:rPr>
      </w:pPr>
      <w:proofErr w:type="spellStart"/>
      <w:r w:rsidRPr="009E363B">
        <w:rPr>
          <w:lang w:val="en-US"/>
        </w:rPr>
        <w:t>Kaschka</w:t>
      </w:r>
      <w:proofErr w:type="spellEnd"/>
      <w:r w:rsidRPr="009E363B">
        <w:rPr>
          <w:lang w:val="en-US"/>
        </w:rPr>
        <w:t xml:space="preserve">, W., Feistel, H., and Ebert, D. (1995). Reduced benzodiazepine receptor binding in panic disorders measured by </w:t>
      </w:r>
      <w:proofErr w:type="spellStart"/>
      <w:r w:rsidRPr="009E363B">
        <w:rPr>
          <w:lang w:val="en-US"/>
        </w:rPr>
        <w:t>iomazenil</w:t>
      </w:r>
      <w:proofErr w:type="spellEnd"/>
      <w:r w:rsidRPr="009E363B">
        <w:rPr>
          <w:lang w:val="en-US"/>
        </w:rPr>
        <w:t xml:space="preserve"> SPECT. J. </w:t>
      </w:r>
      <w:proofErr w:type="spellStart"/>
      <w:r w:rsidRPr="009E363B">
        <w:rPr>
          <w:lang w:val="en-US"/>
        </w:rPr>
        <w:t>Psychiatr</w:t>
      </w:r>
      <w:proofErr w:type="spellEnd"/>
      <w:r w:rsidRPr="009E363B">
        <w:rPr>
          <w:lang w:val="en-US"/>
        </w:rPr>
        <w:t>. Res. 29, 427– 434.</w:t>
      </w:r>
    </w:p>
    <w:p w14:paraId="34E88068" w14:textId="77777777" w:rsidR="007F158B" w:rsidRPr="009E363B" w:rsidRDefault="007F158B" w:rsidP="00214DE7">
      <w:pPr>
        <w:pStyle w:val="ae"/>
        <w:spacing w:line="240" w:lineRule="auto"/>
        <w:rPr>
          <w:lang w:val="en-US"/>
        </w:rPr>
      </w:pPr>
    </w:p>
    <w:p w14:paraId="5692EB6C" w14:textId="77777777" w:rsidR="00590D12" w:rsidRPr="009E363B" w:rsidRDefault="00590D12" w:rsidP="00214DE7">
      <w:pPr>
        <w:pStyle w:val="ae"/>
        <w:spacing w:line="240" w:lineRule="auto"/>
        <w:rPr>
          <w:iCs/>
          <w:lang w:val="en-US"/>
        </w:rPr>
      </w:pPr>
      <w:r w:rsidRPr="009E363B">
        <w:rPr>
          <w:iCs/>
          <w:lang w:val="en-US"/>
        </w:rPr>
        <w:t xml:space="preserve">Kawachi I., Sparrow D., </w:t>
      </w:r>
      <w:proofErr w:type="spellStart"/>
      <w:r w:rsidRPr="009E363B">
        <w:rPr>
          <w:iCs/>
          <w:lang w:val="en-US"/>
        </w:rPr>
        <w:t>Vokonas</w:t>
      </w:r>
      <w:proofErr w:type="spellEnd"/>
      <w:r w:rsidRPr="009E363B">
        <w:rPr>
          <w:iCs/>
          <w:lang w:val="en-US"/>
        </w:rPr>
        <w:t xml:space="preserve"> S., Weiss S. (1994). «Symptoms of anxiety and risk of coronary heart disease». Circulation Vol. 90, No 5 p. 2225-2229. Dallas, USA.</w:t>
      </w:r>
    </w:p>
    <w:p w14:paraId="5D5E7FAD" w14:textId="77777777" w:rsidR="005962E6" w:rsidRPr="009E363B" w:rsidRDefault="005962E6" w:rsidP="00214DE7">
      <w:pPr>
        <w:pStyle w:val="ae"/>
        <w:spacing w:line="240" w:lineRule="auto"/>
        <w:rPr>
          <w:iCs/>
          <w:lang w:val="en-US"/>
        </w:rPr>
      </w:pPr>
    </w:p>
    <w:p w14:paraId="0D54E9D7" w14:textId="77777777" w:rsidR="0017798A" w:rsidRPr="009E363B" w:rsidRDefault="009178BC" w:rsidP="00214DE7">
      <w:pPr>
        <w:pStyle w:val="ae"/>
        <w:spacing w:line="240" w:lineRule="auto"/>
        <w:rPr>
          <w:iCs/>
          <w:lang w:val="en-US"/>
        </w:rPr>
      </w:pPr>
      <w:r w:rsidRPr="009E363B">
        <w:rPr>
          <w:iCs/>
          <w:lang w:val="en-US"/>
        </w:rPr>
        <w:t xml:space="preserve">Kent, </w:t>
      </w:r>
      <w:r w:rsidR="0017798A" w:rsidRPr="009E363B">
        <w:rPr>
          <w:iCs/>
          <w:lang w:val="en-US"/>
        </w:rPr>
        <w:t>M. (1994). The Oxford dictionary of sports science and medicine. Oxford: Oxford University Press.</w:t>
      </w:r>
    </w:p>
    <w:p w14:paraId="0D9B965B" w14:textId="77777777" w:rsidR="0017798A" w:rsidRPr="009E363B" w:rsidRDefault="0017798A" w:rsidP="00214DE7">
      <w:pPr>
        <w:pStyle w:val="ae"/>
        <w:spacing w:line="240" w:lineRule="auto"/>
        <w:rPr>
          <w:iCs/>
          <w:lang w:val="en-US"/>
        </w:rPr>
      </w:pPr>
    </w:p>
    <w:p w14:paraId="24E3CBD8" w14:textId="77777777" w:rsidR="00B32969" w:rsidRPr="009E363B" w:rsidRDefault="00B32969" w:rsidP="00214DE7">
      <w:pPr>
        <w:pStyle w:val="ae"/>
        <w:spacing w:line="240" w:lineRule="auto"/>
        <w:rPr>
          <w:iCs/>
          <w:lang w:val="en-US"/>
        </w:rPr>
      </w:pPr>
      <w:proofErr w:type="spellStart"/>
      <w:r w:rsidRPr="009E363B">
        <w:rPr>
          <w:iCs/>
          <w:lang w:val="en-US"/>
        </w:rPr>
        <w:t>Kiecolt</w:t>
      </w:r>
      <w:proofErr w:type="spellEnd"/>
      <w:r w:rsidRPr="009E363B">
        <w:rPr>
          <w:iCs/>
          <w:lang w:val="en-US"/>
        </w:rPr>
        <w:t xml:space="preserve">-Glaser J.K., (2010). Stress, food, and inflammation: psychoneuroimmunology and nutrition at the cutting edge. </w:t>
      </w:r>
      <w:proofErr w:type="spellStart"/>
      <w:r w:rsidRPr="009E363B">
        <w:rPr>
          <w:iCs/>
          <w:lang w:val="en-US"/>
        </w:rPr>
        <w:t>Psychosom</w:t>
      </w:r>
      <w:proofErr w:type="spellEnd"/>
      <w:r w:rsidRPr="009E363B">
        <w:rPr>
          <w:iCs/>
          <w:lang w:val="en-US"/>
        </w:rPr>
        <w:t xml:space="preserve"> Med. 72(4): p. 365-9.</w:t>
      </w:r>
    </w:p>
    <w:p w14:paraId="520FEC71" w14:textId="16DD9921" w:rsidR="001E2389" w:rsidRPr="009E363B" w:rsidRDefault="001E2389" w:rsidP="00214DE7">
      <w:pPr>
        <w:pStyle w:val="ae"/>
        <w:spacing w:line="240" w:lineRule="auto"/>
        <w:rPr>
          <w:iCs/>
          <w:lang w:val="en-US"/>
        </w:rPr>
      </w:pPr>
    </w:p>
    <w:p w14:paraId="4E485104" w14:textId="5BA8EBF0" w:rsidR="00654F3D" w:rsidRPr="009E363B" w:rsidRDefault="00654F3D" w:rsidP="00654F3D">
      <w:pPr>
        <w:pStyle w:val="ae"/>
        <w:spacing w:line="240" w:lineRule="auto"/>
        <w:rPr>
          <w:iCs/>
          <w:lang w:val="en-US"/>
        </w:rPr>
      </w:pPr>
      <w:r w:rsidRPr="009E363B">
        <w:rPr>
          <w:iCs/>
          <w:lang w:val="en-US"/>
        </w:rPr>
        <w:t xml:space="preserve">Kim, R. J., Lopez, R., Snair, M., &amp; Tang, A. (2021). Mediterranean diet adherence and metabolic syndrome in US adolescents. </w:t>
      </w:r>
      <w:r w:rsidRPr="009E363B">
        <w:rPr>
          <w:lang w:val="en-US"/>
        </w:rPr>
        <w:t xml:space="preserve">Int J Food Sci </w:t>
      </w:r>
      <w:proofErr w:type="spellStart"/>
      <w:r w:rsidRPr="009E363B">
        <w:rPr>
          <w:lang w:val="en-US"/>
        </w:rPr>
        <w:t>Nutr</w:t>
      </w:r>
      <w:proofErr w:type="spellEnd"/>
      <w:r w:rsidRPr="009E363B">
        <w:rPr>
          <w:i/>
          <w:iCs/>
          <w:lang w:val="en-US"/>
        </w:rPr>
        <w:t>, 72</w:t>
      </w:r>
      <w:r w:rsidRPr="009E363B">
        <w:rPr>
          <w:iCs/>
          <w:lang w:val="en-US"/>
        </w:rPr>
        <w:t>(4), 537-547. doi:10.1080/09637486.2020.1840533</w:t>
      </w:r>
    </w:p>
    <w:p w14:paraId="3A47D066" w14:textId="2F8EF238" w:rsidR="00654F3D" w:rsidRPr="009E363B" w:rsidRDefault="00654F3D" w:rsidP="00214DE7">
      <w:pPr>
        <w:pStyle w:val="ae"/>
        <w:spacing w:line="240" w:lineRule="auto"/>
        <w:rPr>
          <w:iCs/>
          <w:lang w:val="en-US"/>
        </w:rPr>
      </w:pPr>
    </w:p>
    <w:p w14:paraId="19EF0844" w14:textId="52E5D560" w:rsidR="001444DE" w:rsidRPr="009E363B" w:rsidRDefault="001444DE" w:rsidP="00214DE7">
      <w:pPr>
        <w:pStyle w:val="ae"/>
        <w:spacing w:line="240" w:lineRule="auto"/>
        <w:rPr>
          <w:iCs/>
          <w:lang w:val="en-US"/>
        </w:rPr>
      </w:pPr>
      <w:r w:rsidRPr="009E363B">
        <w:rPr>
          <w:iCs/>
          <w:lang w:val="en-US"/>
        </w:rPr>
        <w:t xml:space="preserve">Kim, S. J., Kim, Y. S., Choi, N. K., Hong, H. J., Lee, H. S., &amp; Kim, C. H. (2005). Serotonin transporter gene polymorphism and personality traits in a Korean population. </w:t>
      </w:r>
      <w:proofErr w:type="spellStart"/>
      <w:r w:rsidRPr="009E363B">
        <w:rPr>
          <w:lang w:val="en-US"/>
        </w:rPr>
        <w:t>Neuropsychobiology</w:t>
      </w:r>
      <w:proofErr w:type="spellEnd"/>
      <w:r w:rsidRPr="009E363B">
        <w:rPr>
          <w:lang w:val="en-US"/>
        </w:rPr>
        <w:t>, 51</w:t>
      </w:r>
      <w:r w:rsidRPr="009E363B">
        <w:rPr>
          <w:iCs/>
          <w:lang w:val="en-US"/>
        </w:rPr>
        <w:t>(4), 243-247. doi:10.1159/000085819</w:t>
      </w:r>
    </w:p>
    <w:p w14:paraId="282A975B" w14:textId="77777777" w:rsidR="001444DE" w:rsidRPr="009E363B" w:rsidRDefault="001444DE" w:rsidP="00214DE7">
      <w:pPr>
        <w:pStyle w:val="ae"/>
        <w:spacing w:line="240" w:lineRule="auto"/>
        <w:rPr>
          <w:iCs/>
          <w:lang w:val="en-US"/>
        </w:rPr>
      </w:pPr>
    </w:p>
    <w:p w14:paraId="47EE9620" w14:textId="77777777" w:rsidR="001E2389" w:rsidRPr="009E363B" w:rsidRDefault="001E2389" w:rsidP="00214DE7">
      <w:pPr>
        <w:pStyle w:val="ae"/>
        <w:spacing w:line="240" w:lineRule="auto"/>
        <w:rPr>
          <w:iCs/>
          <w:lang w:val="en-US"/>
        </w:rPr>
      </w:pPr>
      <w:r w:rsidRPr="009E363B">
        <w:rPr>
          <w:iCs/>
          <w:lang w:val="en-US"/>
        </w:rPr>
        <w:t>King A.C., C.B. Taylor, and W.L. Haskell. (1993).  Effects of differing intensities and formats of 12 months of exercise training on psychological outcomes in older adults. Health Psychol. 12(4): p. 292-300</w:t>
      </w:r>
    </w:p>
    <w:p w14:paraId="270212C2" w14:textId="77777777" w:rsidR="00DF1590" w:rsidRPr="009E363B" w:rsidRDefault="00DF1590" w:rsidP="00214DE7">
      <w:pPr>
        <w:pStyle w:val="ae"/>
        <w:spacing w:line="240" w:lineRule="auto"/>
        <w:rPr>
          <w:iCs/>
          <w:lang w:val="en-US"/>
        </w:rPr>
      </w:pPr>
    </w:p>
    <w:p w14:paraId="15965ABF" w14:textId="77777777" w:rsidR="00DF1590" w:rsidRPr="009E363B" w:rsidRDefault="00DF1590" w:rsidP="00214DE7">
      <w:pPr>
        <w:pStyle w:val="ae"/>
        <w:spacing w:line="240" w:lineRule="auto"/>
        <w:rPr>
          <w:iCs/>
          <w:lang w:val="en-US"/>
        </w:rPr>
      </w:pPr>
      <w:r w:rsidRPr="009E363B">
        <w:rPr>
          <w:iCs/>
          <w:lang w:val="en-US"/>
        </w:rPr>
        <w:t xml:space="preserve">Kingsley, K. C. (2019). Acute toxicity of copper hydroxide and glyphosate mixture in </w:t>
      </w:r>
      <w:proofErr w:type="spellStart"/>
      <w:r w:rsidRPr="009E363B">
        <w:rPr>
          <w:iCs/>
          <w:lang w:val="en-US"/>
        </w:rPr>
        <w:t>Clarias</w:t>
      </w:r>
      <w:proofErr w:type="spellEnd"/>
      <w:r w:rsidRPr="009E363B">
        <w:rPr>
          <w:iCs/>
          <w:lang w:val="en-US"/>
        </w:rPr>
        <w:t xml:space="preserve"> </w:t>
      </w:r>
      <w:proofErr w:type="spellStart"/>
      <w:r w:rsidRPr="009E363B">
        <w:rPr>
          <w:iCs/>
          <w:lang w:val="en-US"/>
        </w:rPr>
        <w:t>gariepinus</w:t>
      </w:r>
      <w:proofErr w:type="spellEnd"/>
      <w:r w:rsidRPr="009E363B">
        <w:rPr>
          <w:iCs/>
          <w:lang w:val="en-US"/>
        </w:rPr>
        <w:t xml:space="preserve">: interaction and prediction using mixture assessment models. Environ Health </w:t>
      </w:r>
      <w:proofErr w:type="spellStart"/>
      <w:r w:rsidRPr="009E363B">
        <w:rPr>
          <w:iCs/>
          <w:lang w:val="en-US"/>
        </w:rPr>
        <w:t>Toxicol</w:t>
      </w:r>
      <w:proofErr w:type="spellEnd"/>
      <w:r w:rsidRPr="009E363B">
        <w:rPr>
          <w:iCs/>
          <w:lang w:val="en-US"/>
        </w:rPr>
        <w:t>, 34(1), e2019003.</w:t>
      </w:r>
    </w:p>
    <w:p w14:paraId="442402B1" w14:textId="77777777" w:rsidR="00B32969" w:rsidRPr="009E363B" w:rsidRDefault="00B32969" w:rsidP="00214DE7">
      <w:pPr>
        <w:pStyle w:val="ae"/>
        <w:spacing w:line="240" w:lineRule="auto"/>
        <w:rPr>
          <w:iCs/>
          <w:lang w:val="en-US"/>
        </w:rPr>
      </w:pPr>
    </w:p>
    <w:p w14:paraId="348807B5" w14:textId="77777777" w:rsidR="005962E6" w:rsidRPr="009E363B" w:rsidRDefault="009178BC" w:rsidP="00214DE7">
      <w:pPr>
        <w:pStyle w:val="ae"/>
        <w:spacing w:line="240" w:lineRule="auto"/>
        <w:rPr>
          <w:iCs/>
          <w:lang w:val="en-US"/>
        </w:rPr>
      </w:pPr>
      <w:r w:rsidRPr="009E363B">
        <w:rPr>
          <w:iCs/>
          <w:lang w:val="en-US"/>
        </w:rPr>
        <w:lastRenderedPageBreak/>
        <w:t xml:space="preserve">Kleemeyer M.M., et al. </w:t>
      </w:r>
      <w:r w:rsidR="005962E6" w:rsidRPr="009E363B">
        <w:rPr>
          <w:iCs/>
          <w:lang w:val="en-US"/>
        </w:rPr>
        <w:t xml:space="preserve">(2017). Exercise-Induced Fitness Changes Correlate with Changes in Neural Specificity in Older Adults. Front Hum </w:t>
      </w:r>
      <w:proofErr w:type="spellStart"/>
      <w:r w:rsidR="005962E6" w:rsidRPr="009E363B">
        <w:rPr>
          <w:iCs/>
          <w:lang w:val="en-US"/>
        </w:rPr>
        <w:t>Neurosci</w:t>
      </w:r>
      <w:proofErr w:type="spellEnd"/>
      <w:r w:rsidR="005962E6" w:rsidRPr="009E363B">
        <w:rPr>
          <w:iCs/>
          <w:lang w:val="en-US"/>
        </w:rPr>
        <w:t>. 11: p. 123.</w:t>
      </w:r>
    </w:p>
    <w:p w14:paraId="619C8890" w14:textId="77777777" w:rsidR="00F6734C" w:rsidRPr="009E363B" w:rsidRDefault="00F6734C" w:rsidP="00214DE7">
      <w:pPr>
        <w:pStyle w:val="ae"/>
        <w:spacing w:line="240" w:lineRule="auto"/>
        <w:rPr>
          <w:iCs/>
          <w:lang w:val="en-US"/>
        </w:rPr>
      </w:pPr>
    </w:p>
    <w:p w14:paraId="4D2FE609" w14:textId="77777777" w:rsidR="00F6734C" w:rsidRPr="009E363B" w:rsidRDefault="00F6734C" w:rsidP="00214DE7">
      <w:pPr>
        <w:pStyle w:val="ae"/>
        <w:spacing w:line="240" w:lineRule="auto"/>
        <w:rPr>
          <w:iCs/>
          <w:lang w:val="en-US"/>
        </w:rPr>
      </w:pPr>
      <w:r w:rsidRPr="009E363B">
        <w:rPr>
          <w:iCs/>
          <w:lang w:val="en-US"/>
        </w:rPr>
        <w:t xml:space="preserve">Knab A.M., et al., (2012). Exercise frequency is related to psychopathology but not neurocognitive function. Med Sci Sports </w:t>
      </w:r>
      <w:proofErr w:type="spellStart"/>
      <w:r w:rsidRPr="009E363B">
        <w:rPr>
          <w:iCs/>
          <w:lang w:val="en-US"/>
        </w:rPr>
        <w:t>Exerc</w:t>
      </w:r>
      <w:proofErr w:type="spellEnd"/>
      <w:r w:rsidRPr="009E363B">
        <w:rPr>
          <w:iCs/>
          <w:lang w:val="en-US"/>
        </w:rPr>
        <w:t>. 44(7): p. 1395-400.</w:t>
      </w:r>
    </w:p>
    <w:p w14:paraId="4198CC6C" w14:textId="77777777" w:rsidR="00AE64A9" w:rsidRPr="009E363B" w:rsidRDefault="00AE64A9" w:rsidP="00214DE7">
      <w:pPr>
        <w:pStyle w:val="ae"/>
        <w:spacing w:line="240" w:lineRule="auto"/>
        <w:rPr>
          <w:iCs/>
          <w:lang w:val="en-US"/>
        </w:rPr>
      </w:pPr>
    </w:p>
    <w:p w14:paraId="1DE72D51" w14:textId="77777777" w:rsidR="00AE64A9" w:rsidRPr="009E363B" w:rsidRDefault="00AE64A9" w:rsidP="00214DE7">
      <w:pPr>
        <w:pStyle w:val="ae"/>
        <w:spacing w:line="240" w:lineRule="auto"/>
        <w:rPr>
          <w:iCs/>
          <w:lang w:val="en-US"/>
        </w:rPr>
      </w:pPr>
      <w:r w:rsidRPr="009E363B">
        <w:rPr>
          <w:iCs/>
          <w:lang w:val="en-US"/>
        </w:rPr>
        <w:t>Koenen K.C., et al. (2009). RGS2 and generalized anxiety disorder in an epidemiologic sample of hurricane-exposed adults. Depress Anxiety. 26(4): p. 309-15.</w:t>
      </w:r>
    </w:p>
    <w:p w14:paraId="48C24D59" w14:textId="77777777" w:rsidR="00E1267F" w:rsidRPr="009E363B" w:rsidRDefault="00E1267F" w:rsidP="00214DE7">
      <w:pPr>
        <w:pStyle w:val="ae"/>
        <w:spacing w:line="240" w:lineRule="auto"/>
        <w:rPr>
          <w:iCs/>
          <w:lang w:val="en-US"/>
        </w:rPr>
      </w:pPr>
    </w:p>
    <w:p w14:paraId="611E2FC3" w14:textId="3541974C" w:rsidR="00FC7606" w:rsidRPr="009E363B" w:rsidRDefault="00FC7606" w:rsidP="00214DE7">
      <w:pPr>
        <w:pStyle w:val="ae"/>
        <w:spacing w:line="240" w:lineRule="auto"/>
        <w:rPr>
          <w:iCs/>
          <w:lang w:val="en-US"/>
        </w:rPr>
      </w:pPr>
      <w:r w:rsidRPr="009E363B">
        <w:rPr>
          <w:iCs/>
          <w:lang w:val="en-US"/>
        </w:rPr>
        <w:t>Kolassa I.T. et al. (2010). The risk of posttraumatic stress disorder after trauma depends on traumatic load and the catechol-o-methyltransferase Val(158)Met polymorphism. Biol Psychiatry  67(4): p. 304-8</w:t>
      </w:r>
    </w:p>
    <w:p w14:paraId="3055FDC6" w14:textId="6DF5737D" w:rsidR="008F7E39" w:rsidRPr="009E363B" w:rsidRDefault="008F7E39" w:rsidP="00214DE7">
      <w:pPr>
        <w:pStyle w:val="ae"/>
        <w:spacing w:line="240" w:lineRule="auto"/>
        <w:rPr>
          <w:iCs/>
          <w:lang w:val="en-US"/>
        </w:rPr>
      </w:pPr>
    </w:p>
    <w:p w14:paraId="7F9F05BC" w14:textId="0AA2BB27" w:rsidR="008F7E39" w:rsidRPr="009E363B" w:rsidRDefault="008F7E39" w:rsidP="008F7E39">
      <w:pPr>
        <w:pStyle w:val="ae"/>
        <w:spacing w:line="240" w:lineRule="auto"/>
        <w:rPr>
          <w:iCs/>
          <w:lang w:val="en-US"/>
        </w:rPr>
      </w:pPr>
      <w:r w:rsidRPr="009E363B">
        <w:rPr>
          <w:iCs/>
          <w:lang w:val="en-US"/>
        </w:rPr>
        <w:t xml:space="preserve">Kromhout, D., Keys, A., </w:t>
      </w:r>
      <w:proofErr w:type="spellStart"/>
      <w:r w:rsidRPr="009E363B">
        <w:rPr>
          <w:iCs/>
          <w:lang w:val="en-US"/>
        </w:rPr>
        <w:t>Aravanis</w:t>
      </w:r>
      <w:proofErr w:type="spellEnd"/>
      <w:r w:rsidRPr="009E363B">
        <w:rPr>
          <w:iCs/>
          <w:lang w:val="en-US"/>
        </w:rPr>
        <w:t xml:space="preserve">, C., </w:t>
      </w:r>
      <w:proofErr w:type="spellStart"/>
      <w:r w:rsidRPr="009E363B">
        <w:rPr>
          <w:iCs/>
          <w:lang w:val="en-US"/>
        </w:rPr>
        <w:t>Buzina</w:t>
      </w:r>
      <w:proofErr w:type="spellEnd"/>
      <w:r w:rsidRPr="009E363B">
        <w:rPr>
          <w:iCs/>
          <w:lang w:val="en-US"/>
        </w:rPr>
        <w:t xml:space="preserve">, R., Fidanza, F., Giampaoli, S., et al. (1989). Food consumption patterns in the 1960s in seven countries. </w:t>
      </w:r>
      <w:r w:rsidRPr="009E363B">
        <w:rPr>
          <w:lang w:val="en-US"/>
        </w:rPr>
        <w:t xml:space="preserve">Am J Clin </w:t>
      </w:r>
      <w:proofErr w:type="spellStart"/>
      <w:r w:rsidRPr="009E363B">
        <w:rPr>
          <w:lang w:val="en-US"/>
        </w:rPr>
        <w:t>Nutr</w:t>
      </w:r>
      <w:proofErr w:type="spellEnd"/>
      <w:r w:rsidRPr="009E363B">
        <w:rPr>
          <w:lang w:val="en-US"/>
        </w:rPr>
        <w:t>, 49</w:t>
      </w:r>
      <w:r w:rsidRPr="009E363B">
        <w:rPr>
          <w:iCs/>
          <w:lang w:val="en-US"/>
        </w:rPr>
        <w:t>(5), 889-894. doi:10.1093/</w:t>
      </w:r>
      <w:proofErr w:type="spellStart"/>
      <w:r w:rsidRPr="009E363B">
        <w:rPr>
          <w:iCs/>
          <w:lang w:val="en-US"/>
        </w:rPr>
        <w:t>ajcn</w:t>
      </w:r>
      <w:proofErr w:type="spellEnd"/>
      <w:r w:rsidRPr="009E363B">
        <w:rPr>
          <w:iCs/>
          <w:lang w:val="en-US"/>
        </w:rPr>
        <w:t>/49.5.889</w:t>
      </w:r>
    </w:p>
    <w:p w14:paraId="5E1B4346" w14:textId="77777777" w:rsidR="00FC7606" w:rsidRPr="009E363B" w:rsidRDefault="00FC7606" w:rsidP="00214DE7">
      <w:pPr>
        <w:pStyle w:val="ae"/>
        <w:spacing w:line="240" w:lineRule="auto"/>
        <w:rPr>
          <w:iCs/>
          <w:lang w:val="en-US"/>
        </w:rPr>
      </w:pPr>
    </w:p>
    <w:p w14:paraId="56F0C2CC" w14:textId="552AF153" w:rsidR="00E1267F" w:rsidRPr="009E363B" w:rsidRDefault="00E1267F" w:rsidP="00214DE7">
      <w:pPr>
        <w:pStyle w:val="ae"/>
        <w:spacing w:line="240" w:lineRule="auto"/>
        <w:rPr>
          <w:iCs/>
          <w:lang w:val="en-US"/>
        </w:rPr>
      </w:pPr>
      <w:r w:rsidRPr="009E363B">
        <w:rPr>
          <w:iCs/>
          <w:lang w:val="en-US"/>
        </w:rPr>
        <w:t xml:space="preserve">Krystal, J.H. and A. </w:t>
      </w:r>
      <w:r w:rsidR="00FC7606" w:rsidRPr="009E363B">
        <w:rPr>
          <w:iCs/>
          <w:lang w:val="en-US"/>
        </w:rPr>
        <w:t xml:space="preserve">Neumeister. </w:t>
      </w:r>
      <w:r w:rsidRPr="009E363B">
        <w:rPr>
          <w:iCs/>
          <w:lang w:val="en-US"/>
        </w:rPr>
        <w:t xml:space="preserve"> </w:t>
      </w:r>
      <w:r w:rsidR="00FC7606" w:rsidRPr="009E363B">
        <w:rPr>
          <w:iCs/>
          <w:lang w:val="en-US"/>
        </w:rPr>
        <w:t xml:space="preserve">(2009). </w:t>
      </w:r>
      <w:r w:rsidRPr="009E363B">
        <w:rPr>
          <w:iCs/>
          <w:lang w:val="en-US"/>
        </w:rPr>
        <w:t>Noradrenergic and serotonergic mechanisms in the neurobiology of posttraumatic stress disorder and resilience. Brain Res. 2009. 1293: p. 13-23</w:t>
      </w:r>
    </w:p>
    <w:p w14:paraId="6B78D3D8" w14:textId="1563E561" w:rsidR="0013310E" w:rsidRPr="009E363B" w:rsidRDefault="0013310E" w:rsidP="00214DE7">
      <w:pPr>
        <w:pStyle w:val="ae"/>
        <w:spacing w:line="240" w:lineRule="auto"/>
        <w:rPr>
          <w:iCs/>
          <w:lang w:val="en-US"/>
        </w:rPr>
      </w:pPr>
    </w:p>
    <w:p w14:paraId="346380E6" w14:textId="519FD378" w:rsidR="0013310E" w:rsidRPr="009E363B" w:rsidRDefault="0013310E" w:rsidP="0013310E">
      <w:pPr>
        <w:pStyle w:val="ae"/>
        <w:spacing w:line="240" w:lineRule="auto"/>
        <w:rPr>
          <w:iCs/>
          <w:lang w:val="en-US"/>
        </w:rPr>
      </w:pPr>
      <w:r w:rsidRPr="009E363B">
        <w:rPr>
          <w:iCs/>
          <w:lang w:val="en-US"/>
        </w:rPr>
        <w:t xml:space="preserve">Kugler, J., Seelbach, H., &amp; </w:t>
      </w:r>
      <w:proofErr w:type="spellStart"/>
      <w:r w:rsidRPr="009E363B">
        <w:rPr>
          <w:iCs/>
          <w:lang w:val="en-US"/>
        </w:rPr>
        <w:t>Kruskemper</w:t>
      </w:r>
      <w:proofErr w:type="spellEnd"/>
      <w:r w:rsidRPr="009E363B">
        <w:rPr>
          <w:iCs/>
          <w:lang w:val="en-US"/>
        </w:rPr>
        <w:t xml:space="preserve">, G. M. (1994). Effects of rehabilitation exercise </w:t>
      </w:r>
      <w:proofErr w:type="spellStart"/>
      <w:r w:rsidRPr="009E363B">
        <w:rPr>
          <w:iCs/>
          <w:lang w:val="en-US"/>
        </w:rPr>
        <w:t>programmes</w:t>
      </w:r>
      <w:proofErr w:type="spellEnd"/>
      <w:r w:rsidRPr="009E363B">
        <w:rPr>
          <w:iCs/>
          <w:lang w:val="en-US"/>
        </w:rPr>
        <w:t xml:space="preserve"> on anxiety and depression in coronary patients: a meta-analysis. </w:t>
      </w:r>
      <w:r w:rsidRPr="009E363B">
        <w:rPr>
          <w:lang w:val="en-US"/>
        </w:rPr>
        <w:t>Br J Clin Psychol, 33</w:t>
      </w:r>
      <w:r w:rsidRPr="009E363B">
        <w:rPr>
          <w:iCs/>
          <w:lang w:val="en-US"/>
        </w:rPr>
        <w:t>(3), 401-410. doi:10.1111/j.2044-8260.1994.tb01136.x</w:t>
      </w:r>
    </w:p>
    <w:p w14:paraId="6D6DFB4D" w14:textId="0C4F3065" w:rsidR="00AE64A9" w:rsidRPr="009E363B" w:rsidRDefault="00AE64A9" w:rsidP="00214DE7">
      <w:pPr>
        <w:pStyle w:val="ae"/>
        <w:spacing w:line="240" w:lineRule="auto"/>
        <w:rPr>
          <w:iCs/>
          <w:lang w:val="en-US"/>
        </w:rPr>
      </w:pPr>
    </w:p>
    <w:p w14:paraId="55005B5F" w14:textId="78CDC772" w:rsidR="00034070" w:rsidRPr="009E363B" w:rsidRDefault="00034070" w:rsidP="00214DE7">
      <w:pPr>
        <w:pStyle w:val="ae"/>
        <w:spacing w:line="240" w:lineRule="auto"/>
        <w:rPr>
          <w:iCs/>
          <w:lang w:val="en-US"/>
        </w:rPr>
      </w:pPr>
      <w:r w:rsidRPr="009E363B">
        <w:rPr>
          <w:iCs/>
          <w:lang w:val="en-US"/>
        </w:rPr>
        <w:t xml:space="preserve">Kunugi, H., Hattori, M., Kato, T., Tatsumi, M., Sakai, T., Sasaki, T., . Nanko, S. (1997). Serotonin transporter gene polymorphisms: ethnic difference and possible association with bipolar affective disorder. </w:t>
      </w:r>
      <w:r w:rsidRPr="009E363B">
        <w:rPr>
          <w:lang w:val="en-US"/>
        </w:rPr>
        <w:t>Mol Psychiatry, 2</w:t>
      </w:r>
      <w:r w:rsidRPr="009E363B">
        <w:rPr>
          <w:iCs/>
          <w:lang w:val="en-US"/>
        </w:rPr>
        <w:t>(6), 457-462. doi:10.1038/sj.mp.4000334</w:t>
      </w:r>
    </w:p>
    <w:p w14:paraId="5FC572B1" w14:textId="77777777" w:rsidR="00034070" w:rsidRPr="009E363B" w:rsidRDefault="00034070" w:rsidP="00214DE7">
      <w:pPr>
        <w:pStyle w:val="ae"/>
        <w:spacing w:line="240" w:lineRule="auto"/>
        <w:rPr>
          <w:iCs/>
          <w:lang w:val="en-US"/>
        </w:rPr>
      </w:pPr>
    </w:p>
    <w:p w14:paraId="2F4EA818" w14:textId="77777777" w:rsidR="00AE64A9" w:rsidRPr="009E363B" w:rsidRDefault="009178BC" w:rsidP="00214DE7">
      <w:pPr>
        <w:pStyle w:val="ae"/>
        <w:spacing w:line="240" w:lineRule="auto"/>
        <w:rPr>
          <w:iCs/>
          <w:lang w:val="en-US"/>
        </w:rPr>
      </w:pPr>
      <w:r w:rsidRPr="009E363B">
        <w:rPr>
          <w:iCs/>
          <w:lang w:val="en-US"/>
        </w:rPr>
        <w:t xml:space="preserve">Laas, K., et al. </w:t>
      </w:r>
      <w:r w:rsidR="00AE64A9" w:rsidRPr="009E363B">
        <w:rPr>
          <w:iCs/>
          <w:lang w:val="en-US"/>
        </w:rPr>
        <w:t xml:space="preserve">(2014). Interaction of the neuropeptide S receptor gene </w:t>
      </w:r>
      <w:proofErr w:type="spellStart"/>
      <w:r w:rsidR="00AE64A9" w:rsidRPr="009E363B">
        <w:rPr>
          <w:iCs/>
          <w:lang w:val="en-US"/>
        </w:rPr>
        <w:t>Asn</w:t>
      </w:r>
      <w:proofErr w:type="spellEnd"/>
      <w:r w:rsidR="00AE64A9" w:rsidRPr="009E363B">
        <w:rPr>
          <w:iCs/>
          <w:lang w:val="en-US"/>
        </w:rPr>
        <w:t xml:space="preserve">(1)(0)(7)Ile variant and environment: contribution to affective and anxiety disorders, and suicidal </w:t>
      </w:r>
      <w:proofErr w:type="spellStart"/>
      <w:r w:rsidR="00AE64A9" w:rsidRPr="009E363B">
        <w:rPr>
          <w:iCs/>
          <w:lang w:val="en-US"/>
        </w:rPr>
        <w:t>behaviour</w:t>
      </w:r>
      <w:proofErr w:type="spellEnd"/>
      <w:r w:rsidR="00AE64A9" w:rsidRPr="009E363B">
        <w:rPr>
          <w:iCs/>
          <w:lang w:val="en-US"/>
        </w:rPr>
        <w:t xml:space="preserve">. Int J </w:t>
      </w:r>
      <w:proofErr w:type="spellStart"/>
      <w:r w:rsidR="00AE64A9" w:rsidRPr="009E363B">
        <w:rPr>
          <w:iCs/>
          <w:lang w:val="en-US"/>
        </w:rPr>
        <w:t>Neuropsychopharmacol</w:t>
      </w:r>
      <w:proofErr w:type="spellEnd"/>
      <w:r w:rsidR="00AE64A9" w:rsidRPr="009E363B">
        <w:rPr>
          <w:iCs/>
          <w:lang w:val="en-US"/>
        </w:rPr>
        <w:t>. 17(4): p. 541-52.</w:t>
      </w:r>
    </w:p>
    <w:p w14:paraId="77936294" w14:textId="77777777" w:rsidR="00590D12" w:rsidRPr="009E363B" w:rsidRDefault="00590D12" w:rsidP="00214DE7">
      <w:pPr>
        <w:pStyle w:val="ae"/>
        <w:spacing w:line="240" w:lineRule="auto"/>
        <w:rPr>
          <w:lang w:val="en-US"/>
        </w:rPr>
      </w:pPr>
    </w:p>
    <w:p w14:paraId="6C39BB01" w14:textId="77777777" w:rsidR="00721EC7" w:rsidRPr="009E363B" w:rsidRDefault="00721EC7" w:rsidP="00214DE7">
      <w:pPr>
        <w:pStyle w:val="ae"/>
        <w:spacing w:line="240" w:lineRule="auto"/>
        <w:rPr>
          <w:iCs/>
          <w:lang w:val="en-US"/>
        </w:rPr>
      </w:pPr>
      <w:proofErr w:type="spellStart"/>
      <w:r w:rsidRPr="009E363B">
        <w:rPr>
          <w:iCs/>
          <w:lang w:val="en-US"/>
        </w:rPr>
        <w:t>Labermaier</w:t>
      </w:r>
      <w:proofErr w:type="spellEnd"/>
      <w:r w:rsidRPr="009E363B">
        <w:rPr>
          <w:iCs/>
          <w:lang w:val="en-US"/>
        </w:rPr>
        <w:t xml:space="preserve"> C.et al. (2014). A polymorphism in the Crhr1 gene determines stress vulnerability in male mice. Endocrinology. 155(7): p. 2500-10.</w:t>
      </w:r>
    </w:p>
    <w:p w14:paraId="7DC7FD49" w14:textId="77777777" w:rsidR="00B24BF9" w:rsidRPr="009E363B" w:rsidRDefault="00B24BF9" w:rsidP="00214DE7">
      <w:pPr>
        <w:pStyle w:val="ae"/>
        <w:spacing w:line="240" w:lineRule="auto"/>
        <w:rPr>
          <w:iCs/>
          <w:lang w:val="en-US"/>
        </w:rPr>
      </w:pPr>
    </w:p>
    <w:p w14:paraId="7C4CD752" w14:textId="77777777" w:rsidR="00B24BF9" w:rsidRPr="009E363B" w:rsidRDefault="00B24BF9" w:rsidP="00214DE7">
      <w:pPr>
        <w:pStyle w:val="ae"/>
        <w:spacing w:line="240" w:lineRule="auto"/>
        <w:rPr>
          <w:iCs/>
          <w:lang w:val="en-US"/>
        </w:rPr>
      </w:pPr>
      <w:r w:rsidRPr="009E363B">
        <w:rPr>
          <w:iCs/>
          <w:lang w:val="en-US"/>
        </w:rPr>
        <w:t xml:space="preserve">Lai J.S., et al. (2014). A systematic review and meta-analysis of dietary patterns and depression in community-dwelling adults. Am J Clin </w:t>
      </w:r>
      <w:proofErr w:type="spellStart"/>
      <w:r w:rsidRPr="009E363B">
        <w:rPr>
          <w:iCs/>
          <w:lang w:val="en-US"/>
        </w:rPr>
        <w:t>Nutr</w:t>
      </w:r>
      <w:proofErr w:type="spellEnd"/>
      <w:r w:rsidRPr="009E363B">
        <w:rPr>
          <w:iCs/>
          <w:lang w:val="en-US"/>
        </w:rPr>
        <w:t>. 99(1): p. 181-97</w:t>
      </w:r>
      <w:r w:rsidRPr="009E363B">
        <w:rPr>
          <w:noProof/>
          <w:lang w:val="en-US"/>
        </w:rPr>
        <w:t>.</w:t>
      </w:r>
    </w:p>
    <w:p w14:paraId="2AED6418" w14:textId="77777777" w:rsidR="00424255" w:rsidRPr="009E363B" w:rsidRDefault="00424255" w:rsidP="00214DE7">
      <w:pPr>
        <w:pStyle w:val="ae"/>
        <w:spacing w:line="240" w:lineRule="auto"/>
        <w:rPr>
          <w:iCs/>
          <w:lang w:val="en-US"/>
        </w:rPr>
      </w:pPr>
    </w:p>
    <w:p w14:paraId="7025B792" w14:textId="096963EB" w:rsidR="00424255" w:rsidRPr="009E363B" w:rsidRDefault="00424255" w:rsidP="00214DE7">
      <w:pPr>
        <w:pStyle w:val="ae"/>
        <w:spacing w:line="240" w:lineRule="auto"/>
        <w:rPr>
          <w:iCs/>
          <w:lang w:val="en-US"/>
        </w:rPr>
      </w:pPr>
      <w:r w:rsidRPr="009E363B">
        <w:rPr>
          <w:iCs/>
          <w:lang w:val="en-US"/>
        </w:rPr>
        <w:t>Larson C.L., L.E. Taubitz, and J.S. Robinson. (2010). MAOA T941G polymorphism and the time course of emotional recovery following unpleasant pictures. Psychophysiology, 47(5): p. 857-62.</w:t>
      </w:r>
    </w:p>
    <w:p w14:paraId="2B2AD975" w14:textId="25E521FE" w:rsidR="00AC4655" w:rsidRPr="009E363B" w:rsidRDefault="00AC4655" w:rsidP="00214DE7">
      <w:pPr>
        <w:pStyle w:val="ae"/>
        <w:spacing w:line="240" w:lineRule="auto"/>
        <w:rPr>
          <w:iCs/>
          <w:lang w:val="en-US"/>
        </w:rPr>
      </w:pPr>
    </w:p>
    <w:p w14:paraId="0EED1622" w14:textId="77777777" w:rsidR="00AC4655" w:rsidRPr="009E363B" w:rsidRDefault="00AC4655" w:rsidP="00AC4655">
      <w:pPr>
        <w:pStyle w:val="ae"/>
        <w:spacing w:line="240" w:lineRule="auto"/>
        <w:rPr>
          <w:iCs/>
          <w:lang w:val="en-US"/>
        </w:rPr>
      </w:pPr>
      <w:r w:rsidRPr="009E363B">
        <w:rPr>
          <w:iCs/>
          <w:lang w:val="en-US"/>
        </w:rPr>
        <w:t xml:space="preserve">Lau, J. Y., Goldman, D., Buzas, B., Fromm, S. J., Guyer, A. E., Hodgkinson, C., . . . Ernst, M. (2009). Amygdala function and 5-HTT gene variants in adolescent anxiety and major depressive disorder. </w:t>
      </w:r>
      <w:r w:rsidRPr="009E363B">
        <w:rPr>
          <w:lang w:val="en-US"/>
        </w:rPr>
        <w:t>Biol Psychiatry, 65</w:t>
      </w:r>
      <w:r w:rsidRPr="009E363B">
        <w:rPr>
          <w:iCs/>
          <w:lang w:val="en-US"/>
        </w:rPr>
        <w:t>(4), 349-355. doi:10.1016/j.biopsych.2008.08.037</w:t>
      </w:r>
    </w:p>
    <w:p w14:paraId="6255C17F" w14:textId="56FED706" w:rsidR="00AC4655" w:rsidRPr="009E363B" w:rsidRDefault="00AC4655" w:rsidP="00214DE7">
      <w:pPr>
        <w:pStyle w:val="ae"/>
        <w:spacing w:line="240" w:lineRule="auto"/>
        <w:rPr>
          <w:iCs/>
          <w:lang w:val="en-US"/>
        </w:rPr>
      </w:pPr>
    </w:p>
    <w:p w14:paraId="55192397" w14:textId="77777777" w:rsidR="00AC4655" w:rsidRPr="009E363B" w:rsidRDefault="00AC4655" w:rsidP="00AC4655">
      <w:pPr>
        <w:pStyle w:val="ae"/>
        <w:spacing w:line="240" w:lineRule="auto"/>
        <w:rPr>
          <w:iCs/>
          <w:lang w:val="en-US"/>
        </w:rPr>
      </w:pPr>
      <w:proofErr w:type="spellStart"/>
      <w:r w:rsidRPr="009E363B">
        <w:rPr>
          <w:iCs/>
          <w:lang w:val="en-US"/>
        </w:rPr>
        <w:lastRenderedPageBreak/>
        <w:t>Laugero</w:t>
      </w:r>
      <w:proofErr w:type="spellEnd"/>
      <w:r w:rsidRPr="009E363B">
        <w:rPr>
          <w:iCs/>
          <w:lang w:val="en-US"/>
        </w:rPr>
        <w:t xml:space="preserve">, K. D. (2004). Reinterpretation of basal glucocorticoid feedback: implications to behavioral and metabolic disease. </w:t>
      </w:r>
      <w:proofErr w:type="spellStart"/>
      <w:r w:rsidRPr="009E363B">
        <w:rPr>
          <w:lang w:val="en-US"/>
        </w:rPr>
        <w:t>Vitam</w:t>
      </w:r>
      <w:proofErr w:type="spellEnd"/>
      <w:r w:rsidRPr="009E363B">
        <w:rPr>
          <w:lang w:val="en-US"/>
        </w:rPr>
        <w:t xml:space="preserve"> Horm, 69,</w:t>
      </w:r>
      <w:r w:rsidRPr="009E363B">
        <w:rPr>
          <w:iCs/>
          <w:lang w:val="en-US"/>
        </w:rPr>
        <w:t xml:space="preserve"> 1-29. doi:10.1016/S0083-6729(04)69001-7</w:t>
      </w:r>
    </w:p>
    <w:p w14:paraId="7200477C" w14:textId="77777777" w:rsidR="00721EC7" w:rsidRPr="009E363B" w:rsidRDefault="00721EC7" w:rsidP="00214DE7">
      <w:pPr>
        <w:pStyle w:val="ae"/>
        <w:spacing w:line="240" w:lineRule="auto"/>
        <w:rPr>
          <w:lang w:val="en-US"/>
        </w:rPr>
      </w:pPr>
    </w:p>
    <w:p w14:paraId="0FC34C2C" w14:textId="77777777" w:rsidR="00590D12" w:rsidRPr="009E363B" w:rsidRDefault="00590D12" w:rsidP="00214DE7">
      <w:pPr>
        <w:pStyle w:val="ae"/>
        <w:spacing w:line="240" w:lineRule="auto"/>
        <w:rPr>
          <w:iCs/>
          <w:lang w:val="en-US"/>
        </w:rPr>
      </w:pPr>
      <w:r w:rsidRPr="009E363B">
        <w:rPr>
          <w:iCs/>
          <w:lang w:val="en-US"/>
        </w:rPr>
        <w:t>Lazarus R.</w:t>
      </w:r>
      <w:r w:rsidRPr="009E363B">
        <w:rPr>
          <w:lang w:val="en-US" w:eastAsia="el-GR"/>
        </w:rPr>
        <w:t xml:space="preserve"> and</w:t>
      </w:r>
      <w:r w:rsidR="00F34FA7" w:rsidRPr="009E363B">
        <w:rPr>
          <w:iCs/>
          <w:lang w:val="en-US"/>
        </w:rPr>
        <w:t xml:space="preserve"> Folkman </w:t>
      </w:r>
      <w:r w:rsidRPr="009E363B">
        <w:rPr>
          <w:iCs/>
          <w:lang w:val="en-US"/>
        </w:rPr>
        <w:t>S. (1984). Stress, appraisal, and coping. New York: Springer.</w:t>
      </w:r>
    </w:p>
    <w:p w14:paraId="524DEBA8" w14:textId="77777777" w:rsidR="00590D12" w:rsidRPr="009E363B" w:rsidRDefault="00590D12" w:rsidP="00214DE7">
      <w:pPr>
        <w:pStyle w:val="ae"/>
        <w:spacing w:line="240" w:lineRule="auto"/>
        <w:rPr>
          <w:iCs/>
          <w:lang w:val="en-US"/>
        </w:rPr>
      </w:pPr>
    </w:p>
    <w:p w14:paraId="1256644D" w14:textId="77777777" w:rsidR="00590D12" w:rsidRPr="009E363B" w:rsidRDefault="00590D12" w:rsidP="00214DE7">
      <w:pPr>
        <w:pStyle w:val="ae"/>
        <w:spacing w:line="240" w:lineRule="auto"/>
        <w:rPr>
          <w:iCs/>
          <w:lang w:val="en-US" w:eastAsia="el-GR"/>
        </w:rPr>
      </w:pPr>
      <w:r w:rsidRPr="009E363B">
        <w:rPr>
          <w:lang w:val="en-US" w:eastAsia="el-GR"/>
        </w:rPr>
        <w:t xml:space="preserve">Lazarus R. and Folkman S. (1984) Coping and adaptation. In: Gentry W. (ed.) </w:t>
      </w:r>
      <w:r w:rsidRPr="009E363B">
        <w:rPr>
          <w:iCs/>
          <w:lang w:val="en-US" w:eastAsia="el-GR"/>
        </w:rPr>
        <w:t>Handbook</w:t>
      </w:r>
      <w:r w:rsidR="00FD1745" w:rsidRPr="009E363B">
        <w:rPr>
          <w:iCs/>
          <w:lang w:val="en-US" w:eastAsia="el-GR"/>
        </w:rPr>
        <w:t xml:space="preserve"> </w:t>
      </w:r>
      <w:r w:rsidRPr="009E363B">
        <w:rPr>
          <w:iCs/>
          <w:lang w:val="en-US" w:eastAsia="el-GR"/>
        </w:rPr>
        <w:t xml:space="preserve">of </w:t>
      </w:r>
      <w:proofErr w:type="spellStart"/>
      <w:r w:rsidRPr="009E363B">
        <w:rPr>
          <w:iCs/>
          <w:lang w:val="en-US" w:eastAsia="el-GR"/>
        </w:rPr>
        <w:t>behavioural</w:t>
      </w:r>
      <w:proofErr w:type="spellEnd"/>
      <w:r w:rsidRPr="009E363B">
        <w:rPr>
          <w:iCs/>
          <w:lang w:val="en-US" w:eastAsia="el-GR"/>
        </w:rPr>
        <w:t xml:space="preserve"> </w:t>
      </w:r>
      <w:r w:rsidRPr="009E363B">
        <w:rPr>
          <w:lang w:val="en-US" w:eastAsia="el-GR"/>
        </w:rPr>
        <w:t>medicine, New York: Guilford.</w:t>
      </w:r>
    </w:p>
    <w:p w14:paraId="17529067" w14:textId="77777777" w:rsidR="00590D12" w:rsidRPr="009E363B" w:rsidRDefault="00590D12" w:rsidP="00214DE7">
      <w:pPr>
        <w:pStyle w:val="ae"/>
        <w:spacing w:line="240" w:lineRule="auto"/>
        <w:rPr>
          <w:iCs/>
          <w:lang w:val="en-US"/>
        </w:rPr>
      </w:pPr>
    </w:p>
    <w:p w14:paraId="557A7C42" w14:textId="77777777" w:rsidR="00590D12" w:rsidRPr="009E363B" w:rsidRDefault="00DD60B2" w:rsidP="00214DE7">
      <w:pPr>
        <w:pStyle w:val="ae"/>
        <w:spacing w:line="240" w:lineRule="auto"/>
        <w:rPr>
          <w:iCs/>
          <w:lang w:val="en-US"/>
        </w:rPr>
      </w:pPr>
      <w:r w:rsidRPr="009E363B">
        <w:rPr>
          <w:iCs/>
          <w:lang w:val="en-US"/>
        </w:rPr>
        <w:t xml:space="preserve">Lazarus </w:t>
      </w:r>
      <w:r w:rsidR="00590D12" w:rsidRPr="009E363B">
        <w:rPr>
          <w:iCs/>
          <w:lang w:val="en-US"/>
        </w:rPr>
        <w:t>R.S. (1999). Fifty years of the research and theory of R.S. Lazarus: An analysis of historical and perennial issues. Mahwah, NJ: Erlbaum.</w:t>
      </w:r>
    </w:p>
    <w:p w14:paraId="36568B6B" w14:textId="77777777" w:rsidR="00F72FE6" w:rsidRPr="009E363B" w:rsidRDefault="00F72FE6" w:rsidP="00214DE7">
      <w:pPr>
        <w:pStyle w:val="ae"/>
        <w:spacing w:line="240" w:lineRule="auto"/>
        <w:rPr>
          <w:iCs/>
          <w:lang w:val="en-US"/>
        </w:rPr>
      </w:pPr>
    </w:p>
    <w:p w14:paraId="312F67C8" w14:textId="12271E9E" w:rsidR="00F72FE6" w:rsidRPr="009E363B" w:rsidRDefault="00F72FE6" w:rsidP="00214DE7">
      <w:pPr>
        <w:pStyle w:val="ae"/>
        <w:spacing w:line="240" w:lineRule="auto"/>
        <w:rPr>
          <w:iCs/>
          <w:lang w:val="en-US"/>
        </w:rPr>
      </w:pPr>
      <w:r w:rsidRPr="009E363B">
        <w:rPr>
          <w:iCs/>
          <w:lang w:val="en-US"/>
        </w:rPr>
        <w:t xml:space="preserve">Lee, S. A., Kim, C. Y., Shim, M., &amp; Lee, S. H. (2017). Gender Differences in Neural Responses to Perceptually Invisible Fearful Face-An ERP Study. Front </w:t>
      </w:r>
      <w:proofErr w:type="spellStart"/>
      <w:r w:rsidRPr="009E363B">
        <w:rPr>
          <w:iCs/>
          <w:lang w:val="en-US"/>
        </w:rPr>
        <w:t>Behav</w:t>
      </w:r>
      <w:proofErr w:type="spellEnd"/>
      <w:r w:rsidRPr="009E363B">
        <w:rPr>
          <w:iCs/>
          <w:lang w:val="en-US"/>
        </w:rPr>
        <w:t xml:space="preserve"> </w:t>
      </w:r>
      <w:proofErr w:type="spellStart"/>
      <w:r w:rsidRPr="009E363B">
        <w:rPr>
          <w:iCs/>
          <w:lang w:val="en-US"/>
        </w:rPr>
        <w:t>Neurosci</w:t>
      </w:r>
      <w:proofErr w:type="spellEnd"/>
      <w:r w:rsidRPr="009E363B">
        <w:rPr>
          <w:iCs/>
          <w:lang w:val="en-US"/>
        </w:rPr>
        <w:t>, 11, 6</w:t>
      </w:r>
    </w:p>
    <w:p w14:paraId="01CE5DF5" w14:textId="64F72936" w:rsidR="003F0CA6" w:rsidRPr="009E363B" w:rsidRDefault="003F0CA6" w:rsidP="00214DE7">
      <w:pPr>
        <w:pStyle w:val="ae"/>
        <w:spacing w:line="240" w:lineRule="auto"/>
        <w:rPr>
          <w:iCs/>
          <w:lang w:val="en-US"/>
        </w:rPr>
      </w:pPr>
    </w:p>
    <w:p w14:paraId="78F4F913" w14:textId="3CAFBBD5" w:rsidR="003F0CA6" w:rsidRPr="009E363B" w:rsidRDefault="003F0CA6" w:rsidP="00214DE7">
      <w:pPr>
        <w:pStyle w:val="ae"/>
        <w:spacing w:line="240" w:lineRule="auto"/>
        <w:rPr>
          <w:iCs/>
          <w:lang w:val="en-US"/>
        </w:rPr>
      </w:pPr>
      <w:r w:rsidRPr="009E363B">
        <w:rPr>
          <w:iCs/>
          <w:lang w:val="en-US"/>
        </w:rPr>
        <w:t xml:space="preserve">Lee Y., et al. (2013).  Association between the BDNF Val66Met Polymorphism and Chronicity of Depression. Psychiatry </w:t>
      </w:r>
      <w:proofErr w:type="spellStart"/>
      <w:r w:rsidRPr="009E363B">
        <w:rPr>
          <w:iCs/>
          <w:lang w:val="en-US"/>
        </w:rPr>
        <w:t>Investig</w:t>
      </w:r>
      <w:proofErr w:type="spellEnd"/>
      <w:r w:rsidRPr="009E363B">
        <w:rPr>
          <w:iCs/>
          <w:lang w:val="en-US"/>
        </w:rPr>
        <w:t>. 10(1): p. 56-61.</w:t>
      </w:r>
    </w:p>
    <w:p w14:paraId="02AD2A51" w14:textId="5EE24B10" w:rsidR="004C296A" w:rsidRPr="009E363B" w:rsidRDefault="004C296A" w:rsidP="00214DE7">
      <w:pPr>
        <w:pStyle w:val="ae"/>
        <w:spacing w:line="240" w:lineRule="auto"/>
        <w:rPr>
          <w:iCs/>
          <w:lang w:val="en-US"/>
        </w:rPr>
      </w:pPr>
    </w:p>
    <w:p w14:paraId="3318AF64" w14:textId="77777777" w:rsidR="003F0CA6" w:rsidRPr="009E363B" w:rsidRDefault="003F0CA6" w:rsidP="003F0CA6">
      <w:pPr>
        <w:pStyle w:val="ae"/>
        <w:spacing w:line="240" w:lineRule="auto"/>
        <w:rPr>
          <w:iCs/>
          <w:lang w:val="en-US"/>
        </w:rPr>
      </w:pPr>
      <w:r w:rsidRPr="009E363B">
        <w:rPr>
          <w:iCs/>
          <w:lang w:val="en-US"/>
        </w:rPr>
        <w:t xml:space="preserve">Legendre, A., &amp; Harris, R. B. (2006). Exaggerated response to mild stress in rats fed high-fat diet. </w:t>
      </w:r>
      <w:r w:rsidRPr="009E363B">
        <w:rPr>
          <w:lang w:val="en-US"/>
        </w:rPr>
        <w:t xml:space="preserve">Am J </w:t>
      </w:r>
      <w:proofErr w:type="spellStart"/>
      <w:r w:rsidRPr="009E363B">
        <w:rPr>
          <w:lang w:val="en-US"/>
        </w:rPr>
        <w:t>Physiol</w:t>
      </w:r>
      <w:proofErr w:type="spellEnd"/>
      <w:r w:rsidRPr="009E363B">
        <w:rPr>
          <w:lang w:val="en-US"/>
        </w:rPr>
        <w:t xml:space="preserve"> </w:t>
      </w:r>
      <w:proofErr w:type="spellStart"/>
      <w:r w:rsidRPr="009E363B">
        <w:rPr>
          <w:lang w:val="en-US"/>
        </w:rPr>
        <w:t>Regul</w:t>
      </w:r>
      <w:proofErr w:type="spellEnd"/>
      <w:r w:rsidRPr="009E363B">
        <w:rPr>
          <w:lang w:val="en-US"/>
        </w:rPr>
        <w:t xml:space="preserve"> </w:t>
      </w:r>
      <w:proofErr w:type="spellStart"/>
      <w:r w:rsidRPr="009E363B">
        <w:rPr>
          <w:lang w:val="en-US"/>
        </w:rPr>
        <w:t>Integr</w:t>
      </w:r>
      <w:proofErr w:type="spellEnd"/>
      <w:r w:rsidRPr="009E363B">
        <w:rPr>
          <w:lang w:val="en-US"/>
        </w:rPr>
        <w:t xml:space="preserve"> Comp </w:t>
      </w:r>
      <w:proofErr w:type="spellStart"/>
      <w:r w:rsidRPr="009E363B">
        <w:rPr>
          <w:lang w:val="en-US"/>
        </w:rPr>
        <w:t>Physiol</w:t>
      </w:r>
      <w:proofErr w:type="spellEnd"/>
      <w:r w:rsidRPr="009E363B">
        <w:rPr>
          <w:lang w:val="en-US"/>
        </w:rPr>
        <w:t>, 291</w:t>
      </w:r>
      <w:r w:rsidRPr="009E363B">
        <w:rPr>
          <w:iCs/>
          <w:lang w:val="en-US"/>
        </w:rPr>
        <w:t>(5), R1288-1294. doi:10.1152/ajpregu.00234.2006</w:t>
      </w:r>
    </w:p>
    <w:p w14:paraId="5F5AA27E" w14:textId="77777777" w:rsidR="003F0CA6" w:rsidRPr="009E363B" w:rsidRDefault="003F0CA6" w:rsidP="00214DE7">
      <w:pPr>
        <w:pStyle w:val="ae"/>
        <w:spacing w:line="240" w:lineRule="auto"/>
        <w:rPr>
          <w:iCs/>
          <w:lang w:val="en-US"/>
        </w:rPr>
      </w:pPr>
    </w:p>
    <w:p w14:paraId="483D23EA" w14:textId="77777777" w:rsidR="004C296A" w:rsidRPr="009E363B" w:rsidRDefault="004C296A" w:rsidP="00214DE7">
      <w:pPr>
        <w:pStyle w:val="ae"/>
        <w:spacing w:line="240" w:lineRule="auto"/>
        <w:rPr>
          <w:iCs/>
          <w:lang w:val="en-US"/>
        </w:rPr>
      </w:pPr>
      <w:r w:rsidRPr="009E363B">
        <w:rPr>
          <w:iCs/>
          <w:lang w:val="en-US"/>
        </w:rPr>
        <w:t xml:space="preserve">Lehmann J, Pryce CR, </w:t>
      </w:r>
      <w:proofErr w:type="spellStart"/>
      <w:r w:rsidRPr="009E363B">
        <w:rPr>
          <w:iCs/>
          <w:lang w:val="en-US"/>
        </w:rPr>
        <w:t>Betts</w:t>
      </w:r>
      <w:r w:rsidR="009178BC" w:rsidRPr="009E363B">
        <w:rPr>
          <w:iCs/>
          <w:lang w:val="en-US"/>
        </w:rPr>
        <w:t>chen</w:t>
      </w:r>
      <w:proofErr w:type="spellEnd"/>
      <w:r w:rsidR="009178BC" w:rsidRPr="009E363B">
        <w:rPr>
          <w:iCs/>
          <w:lang w:val="en-US"/>
        </w:rPr>
        <w:t xml:space="preserve"> D, Feldon J. </w:t>
      </w:r>
      <w:r w:rsidRPr="009E363B">
        <w:rPr>
          <w:iCs/>
          <w:lang w:val="en-US"/>
        </w:rPr>
        <w:t>(1999)</w:t>
      </w:r>
      <w:r w:rsidR="009178BC" w:rsidRPr="009E363B">
        <w:rPr>
          <w:iCs/>
          <w:lang w:val="en-US"/>
        </w:rPr>
        <w:t>.</w:t>
      </w:r>
      <w:r w:rsidRPr="009E363B">
        <w:rPr>
          <w:iCs/>
          <w:lang w:val="en-US"/>
        </w:rPr>
        <w:t xml:space="preserve"> The maternal separation paradigm and adult emotionality and cognition in male and female Wistar rats. </w:t>
      </w:r>
      <w:proofErr w:type="spellStart"/>
      <w:r w:rsidRPr="009E363B">
        <w:rPr>
          <w:iCs/>
          <w:lang w:val="en-US"/>
        </w:rPr>
        <w:t>Pharmacol</w:t>
      </w:r>
      <w:proofErr w:type="spellEnd"/>
      <w:r w:rsidRPr="009E363B">
        <w:rPr>
          <w:iCs/>
          <w:lang w:val="en-US"/>
        </w:rPr>
        <w:t xml:space="preserve"> </w:t>
      </w:r>
      <w:proofErr w:type="spellStart"/>
      <w:r w:rsidRPr="009E363B">
        <w:rPr>
          <w:iCs/>
          <w:lang w:val="en-US"/>
        </w:rPr>
        <w:t>Biochem</w:t>
      </w:r>
      <w:proofErr w:type="spellEnd"/>
      <w:r w:rsidRPr="009E363B">
        <w:rPr>
          <w:iCs/>
          <w:lang w:val="en-US"/>
        </w:rPr>
        <w:t xml:space="preserve"> </w:t>
      </w:r>
      <w:proofErr w:type="spellStart"/>
      <w:r w:rsidRPr="009E363B">
        <w:rPr>
          <w:iCs/>
          <w:lang w:val="en-US"/>
        </w:rPr>
        <w:t>Behav</w:t>
      </w:r>
      <w:proofErr w:type="spellEnd"/>
      <w:r w:rsidRPr="009E363B">
        <w:rPr>
          <w:iCs/>
          <w:lang w:val="en-US"/>
        </w:rPr>
        <w:t xml:space="preserve"> 64:705–715</w:t>
      </w:r>
    </w:p>
    <w:p w14:paraId="6C97B494" w14:textId="77777777" w:rsidR="00457A38" w:rsidRPr="009E363B" w:rsidRDefault="00457A38" w:rsidP="00214DE7">
      <w:pPr>
        <w:pStyle w:val="ae"/>
        <w:spacing w:line="240" w:lineRule="auto"/>
        <w:rPr>
          <w:iCs/>
          <w:lang w:val="en-US"/>
        </w:rPr>
      </w:pPr>
    </w:p>
    <w:p w14:paraId="12F78A2E" w14:textId="77777777" w:rsidR="00457A38" w:rsidRPr="009E363B" w:rsidRDefault="00457A38" w:rsidP="00214DE7">
      <w:pPr>
        <w:pStyle w:val="ae"/>
        <w:spacing w:line="240" w:lineRule="auto"/>
        <w:rPr>
          <w:iCs/>
          <w:lang w:val="en-US"/>
        </w:rPr>
      </w:pPr>
      <w:bookmarkStart w:id="83" w:name="_Hlk20214682"/>
      <w:r w:rsidRPr="009E363B">
        <w:rPr>
          <w:iCs/>
          <w:lang w:val="en-US"/>
        </w:rPr>
        <w:t>Lesch</w:t>
      </w:r>
      <w:bookmarkEnd w:id="83"/>
      <w:r w:rsidRPr="009E363B">
        <w:rPr>
          <w:iCs/>
          <w:lang w:val="en-US"/>
        </w:rPr>
        <w:t>, K.P., Bengel, D., Heils, A., et al. (1996). Association of anxiety-related traits with a polymorphism in the serotonin transporter gene regulatory region. Science, 274, 1527–3</w:t>
      </w:r>
    </w:p>
    <w:p w14:paraId="3D7CB64A" w14:textId="77777777" w:rsidR="007C4F6C" w:rsidRPr="009E363B" w:rsidRDefault="007C4F6C" w:rsidP="00214DE7">
      <w:pPr>
        <w:pStyle w:val="ae"/>
        <w:spacing w:line="240" w:lineRule="auto"/>
        <w:rPr>
          <w:iCs/>
          <w:lang w:val="en-US"/>
        </w:rPr>
      </w:pPr>
    </w:p>
    <w:p w14:paraId="746A1BD5" w14:textId="77777777" w:rsidR="007C4F6C" w:rsidRPr="009E363B" w:rsidRDefault="007C4F6C" w:rsidP="00214DE7">
      <w:pPr>
        <w:pStyle w:val="ae"/>
        <w:spacing w:line="240" w:lineRule="auto"/>
        <w:rPr>
          <w:iCs/>
          <w:lang w:val="en-US"/>
        </w:rPr>
      </w:pPr>
      <w:r w:rsidRPr="009E363B">
        <w:rPr>
          <w:iCs/>
          <w:lang w:val="en-US"/>
        </w:rPr>
        <w:t>Li Y., et al. (2017). Dietary patterns and depression risk: A meta-analysis. Psychiatry Res,. 253: p. 373-382.</w:t>
      </w:r>
    </w:p>
    <w:p w14:paraId="25BAAA40" w14:textId="77777777" w:rsidR="00590D12" w:rsidRPr="009E363B" w:rsidRDefault="00590D12" w:rsidP="00214DE7">
      <w:pPr>
        <w:pStyle w:val="ae"/>
        <w:spacing w:line="240" w:lineRule="auto"/>
        <w:rPr>
          <w:iCs/>
          <w:lang w:val="en-US"/>
        </w:rPr>
      </w:pPr>
    </w:p>
    <w:p w14:paraId="05221413" w14:textId="77777777" w:rsidR="00590D12" w:rsidRPr="009E363B" w:rsidRDefault="00590D12" w:rsidP="00214DE7">
      <w:pPr>
        <w:pStyle w:val="ae"/>
        <w:spacing w:line="240" w:lineRule="auto"/>
        <w:rPr>
          <w:iCs/>
          <w:lang w:val="en-US"/>
        </w:rPr>
      </w:pPr>
      <w:r w:rsidRPr="009E363B">
        <w:rPr>
          <w:iCs/>
          <w:lang w:val="en-US"/>
        </w:rPr>
        <w:t xml:space="preserve">Liakos A, </w:t>
      </w:r>
      <w:proofErr w:type="spellStart"/>
      <w:r w:rsidRPr="009E363B">
        <w:rPr>
          <w:iCs/>
          <w:lang w:val="en-US"/>
        </w:rPr>
        <w:t>Giannitsi</w:t>
      </w:r>
      <w:proofErr w:type="spellEnd"/>
      <w:r w:rsidRPr="009E363B">
        <w:rPr>
          <w:iCs/>
          <w:lang w:val="en-US"/>
        </w:rPr>
        <w:t>, S.</w:t>
      </w:r>
      <w:r w:rsidR="009178BC" w:rsidRPr="009E363B">
        <w:rPr>
          <w:iCs/>
          <w:lang w:val="en-US"/>
        </w:rPr>
        <w:t xml:space="preserve"> (1984).</w:t>
      </w:r>
      <w:r w:rsidRPr="009E363B">
        <w:rPr>
          <w:iCs/>
          <w:lang w:val="en-US"/>
        </w:rPr>
        <w:t xml:space="preserve"> Reliability and validity of the modified Greek version of the Spielberger State - Trait Anxiety Inventory. </w:t>
      </w:r>
      <w:proofErr w:type="spellStart"/>
      <w:r w:rsidRPr="009E363B">
        <w:rPr>
          <w:iCs/>
          <w:lang w:val="en-US"/>
        </w:rPr>
        <w:t>Encephalos</w:t>
      </w:r>
      <w:proofErr w:type="spellEnd"/>
      <w:r w:rsidRPr="009E363B">
        <w:rPr>
          <w:iCs/>
          <w:lang w:val="en-US"/>
        </w:rPr>
        <w:t>, 21:71–76</w:t>
      </w:r>
    </w:p>
    <w:p w14:paraId="0768C092" w14:textId="77777777" w:rsidR="007C4F6C" w:rsidRPr="009E363B" w:rsidRDefault="007C4F6C" w:rsidP="00214DE7">
      <w:pPr>
        <w:pStyle w:val="ae"/>
        <w:spacing w:line="240" w:lineRule="auto"/>
        <w:rPr>
          <w:iCs/>
          <w:lang w:val="en-US"/>
        </w:rPr>
      </w:pPr>
    </w:p>
    <w:p w14:paraId="58B06632" w14:textId="2E1F3778" w:rsidR="007C4F6C" w:rsidRPr="009E363B" w:rsidRDefault="009178BC" w:rsidP="00214DE7">
      <w:pPr>
        <w:pStyle w:val="ae"/>
        <w:spacing w:line="240" w:lineRule="auto"/>
        <w:rPr>
          <w:iCs/>
          <w:lang w:val="en-US"/>
        </w:rPr>
      </w:pPr>
      <w:r w:rsidRPr="009E363B">
        <w:rPr>
          <w:iCs/>
          <w:lang w:val="en-US"/>
        </w:rPr>
        <w:t>Lim E.X., et al.</w:t>
      </w:r>
      <w:r w:rsidR="007C4F6C" w:rsidRPr="009E363B">
        <w:rPr>
          <w:iCs/>
          <w:lang w:val="en-US"/>
        </w:rPr>
        <w:t xml:space="preserve"> (2018). The role of perceived stress and gender on portion selection patterns. </w:t>
      </w:r>
      <w:proofErr w:type="spellStart"/>
      <w:r w:rsidR="007C4F6C" w:rsidRPr="009E363B">
        <w:rPr>
          <w:iCs/>
          <w:lang w:val="en-US"/>
        </w:rPr>
        <w:t>Physiol</w:t>
      </w:r>
      <w:proofErr w:type="spellEnd"/>
      <w:r w:rsidR="007C4F6C" w:rsidRPr="009E363B">
        <w:rPr>
          <w:iCs/>
          <w:lang w:val="en-US"/>
        </w:rPr>
        <w:t xml:space="preserve"> </w:t>
      </w:r>
      <w:proofErr w:type="spellStart"/>
      <w:r w:rsidR="007C4F6C" w:rsidRPr="009E363B">
        <w:rPr>
          <w:iCs/>
          <w:lang w:val="en-US"/>
        </w:rPr>
        <w:t>Behav</w:t>
      </w:r>
      <w:proofErr w:type="spellEnd"/>
      <w:r w:rsidR="007C4F6C" w:rsidRPr="009E363B">
        <w:rPr>
          <w:iCs/>
          <w:lang w:val="en-US"/>
        </w:rPr>
        <w:t>. 194: p. 205-211.</w:t>
      </w:r>
    </w:p>
    <w:p w14:paraId="7E9FCEA2" w14:textId="53C70719" w:rsidR="00005843" w:rsidRPr="009E363B" w:rsidRDefault="00005843" w:rsidP="00214DE7">
      <w:pPr>
        <w:pStyle w:val="ae"/>
        <w:spacing w:line="240" w:lineRule="auto"/>
        <w:rPr>
          <w:iCs/>
          <w:lang w:val="en-US"/>
        </w:rPr>
      </w:pPr>
    </w:p>
    <w:p w14:paraId="156839CE" w14:textId="3F4C4E1C" w:rsidR="00005843" w:rsidRPr="009E363B" w:rsidRDefault="00005843" w:rsidP="00005843">
      <w:pPr>
        <w:pStyle w:val="ae"/>
        <w:spacing w:line="240" w:lineRule="auto"/>
        <w:rPr>
          <w:iCs/>
          <w:lang w:val="en-US"/>
        </w:rPr>
      </w:pPr>
      <w:r w:rsidRPr="009E363B">
        <w:rPr>
          <w:iCs/>
          <w:lang w:val="en-US"/>
        </w:rPr>
        <w:t xml:space="preserve">Lindseth, G., Helland, B., &amp; Caspers, J. (2015). The effects of dietary tryptophan on affective disorders. </w:t>
      </w:r>
      <w:r w:rsidRPr="009E363B">
        <w:rPr>
          <w:lang w:val="en-US"/>
        </w:rPr>
        <w:t xml:space="preserve">Arch </w:t>
      </w:r>
      <w:proofErr w:type="spellStart"/>
      <w:r w:rsidRPr="009E363B">
        <w:rPr>
          <w:lang w:val="en-US"/>
        </w:rPr>
        <w:t>Psychiatr</w:t>
      </w:r>
      <w:proofErr w:type="spellEnd"/>
      <w:r w:rsidRPr="009E363B">
        <w:rPr>
          <w:lang w:val="en-US"/>
        </w:rPr>
        <w:t xml:space="preserve"> </w:t>
      </w:r>
      <w:proofErr w:type="spellStart"/>
      <w:r w:rsidRPr="009E363B">
        <w:rPr>
          <w:lang w:val="en-US"/>
        </w:rPr>
        <w:t>Nurs</w:t>
      </w:r>
      <w:proofErr w:type="spellEnd"/>
      <w:r w:rsidRPr="009E363B">
        <w:rPr>
          <w:lang w:val="en-US"/>
        </w:rPr>
        <w:t>, 29</w:t>
      </w:r>
      <w:r w:rsidRPr="009E363B">
        <w:rPr>
          <w:iCs/>
          <w:lang w:val="en-US"/>
        </w:rPr>
        <w:t>(2), 102-107. doi:10.1016/j.apnu.2014.11.008</w:t>
      </w:r>
    </w:p>
    <w:p w14:paraId="024D7F1C" w14:textId="77777777" w:rsidR="008775A1" w:rsidRPr="009E363B" w:rsidRDefault="008775A1" w:rsidP="00214DE7">
      <w:pPr>
        <w:pStyle w:val="ae"/>
        <w:spacing w:line="240" w:lineRule="auto"/>
        <w:rPr>
          <w:iCs/>
          <w:lang w:val="en-US"/>
        </w:rPr>
      </w:pPr>
    </w:p>
    <w:p w14:paraId="7211FAB5" w14:textId="77777777" w:rsidR="00153DFC" w:rsidRPr="009E363B" w:rsidRDefault="00153DFC" w:rsidP="00214DE7">
      <w:pPr>
        <w:pStyle w:val="ae"/>
        <w:spacing w:line="240" w:lineRule="auto"/>
        <w:rPr>
          <w:iCs/>
          <w:lang w:val="en-US"/>
        </w:rPr>
      </w:pPr>
      <w:r w:rsidRPr="009E363B">
        <w:rPr>
          <w:iCs/>
          <w:lang w:val="en-US"/>
        </w:rPr>
        <w:t xml:space="preserve">Long, S.J. and D. Benton. (2013). Effects of vitamin and mineral supplementation on stress, mild psychiatric symptoms, and mood in nonclinical samples: a meta-analysis. </w:t>
      </w:r>
      <w:proofErr w:type="spellStart"/>
      <w:r w:rsidRPr="009E363B">
        <w:rPr>
          <w:iCs/>
          <w:lang w:val="en-US"/>
        </w:rPr>
        <w:t>Psychosom</w:t>
      </w:r>
      <w:proofErr w:type="spellEnd"/>
      <w:r w:rsidRPr="009E363B">
        <w:rPr>
          <w:iCs/>
          <w:lang w:val="en-US"/>
        </w:rPr>
        <w:t xml:space="preserve"> Med. 75(2): p. 144-53.</w:t>
      </w:r>
    </w:p>
    <w:p w14:paraId="36CBF209" w14:textId="00FC3864" w:rsidR="00153DFC" w:rsidRPr="009E363B" w:rsidRDefault="00153DFC" w:rsidP="00214DE7">
      <w:pPr>
        <w:pStyle w:val="ae"/>
        <w:spacing w:line="240" w:lineRule="auto"/>
        <w:rPr>
          <w:iCs/>
          <w:lang w:val="en-US"/>
        </w:rPr>
      </w:pPr>
    </w:p>
    <w:p w14:paraId="541B556E" w14:textId="77777777" w:rsidR="00B71D4E" w:rsidRPr="009E363B" w:rsidRDefault="00B71D4E" w:rsidP="00B71D4E">
      <w:pPr>
        <w:pStyle w:val="ae"/>
        <w:spacing w:line="240" w:lineRule="auto"/>
        <w:rPr>
          <w:iCs/>
          <w:lang w:val="en-US"/>
        </w:rPr>
      </w:pPr>
      <w:r w:rsidRPr="009E363B">
        <w:rPr>
          <w:iCs/>
          <w:lang w:val="en-US"/>
        </w:rPr>
        <w:lastRenderedPageBreak/>
        <w:t xml:space="preserve">Ludwig, R. M., Srivastava, S., &amp; Berkman, E. T. (2019). Predicting Exercise With a Personality Facet: </w:t>
      </w:r>
      <w:proofErr w:type="spellStart"/>
      <w:r w:rsidRPr="009E363B">
        <w:rPr>
          <w:iCs/>
          <w:lang w:val="en-US"/>
        </w:rPr>
        <w:t>Planfulness</w:t>
      </w:r>
      <w:proofErr w:type="spellEnd"/>
      <w:r w:rsidRPr="009E363B">
        <w:rPr>
          <w:iCs/>
          <w:lang w:val="en-US"/>
        </w:rPr>
        <w:t xml:space="preserve"> and Goal Achievement. </w:t>
      </w:r>
      <w:r w:rsidRPr="009E363B">
        <w:rPr>
          <w:lang w:val="en-US"/>
        </w:rPr>
        <w:t>Psychol Sci, 30</w:t>
      </w:r>
      <w:r w:rsidRPr="009E363B">
        <w:rPr>
          <w:iCs/>
          <w:lang w:val="en-US"/>
        </w:rPr>
        <w:t>(10), 1510-1521. doi:10.1177/0956797619868812</w:t>
      </w:r>
    </w:p>
    <w:p w14:paraId="670C0B53" w14:textId="77777777" w:rsidR="00B71D4E" w:rsidRPr="009E363B" w:rsidRDefault="00B71D4E" w:rsidP="00214DE7">
      <w:pPr>
        <w:pStyle w:val="ae"/>
        <w:spacing w:line="240" w:lineRule="auto"/>
        <w:rPr>
          <w:iCs/>
          <w:lang w:val="en-US"/>
        </w:rPr>
      </w:pPr>
    </w:p>
    <w:p w14:paraId="49110CA0" w14:textId="77777777" w:rsidR="00590D12" w:rsidRPr="009E363B" w:rsidRDefault="008775A1" w:rsidP="00214DE7">
      <w:pPr>
        <w:pStyle w:val="ae"/>
        <w:spacing w:line="240" w:lineRule="auto"/>
        <w:rPr>
          <w:iCs/>
          <w:lang w:val="en-US"/>
        </w:rPr>
      </w:pPr>
      <w:r w:rsidRPr="009E363B">
        <w:rPr>
          <w:iCs/>
          <w:lang w:val="en-US"/>
        </w:rPr>
        <w:t>Lukey BJ and Tepe V. (2008). Biobehavioral Resilience to Stress. London: Taylor and Francis.</w:t>
      </w:r>
    </w:p>
    <w:p w14:paraId="2E1E294C" w14:textId="77777777" w:rsidR="009178BC" w:rsidRPr="009E363B" w:rsidRDefault="009178BC" w:rsidP="00214DE7">
      <w:pPr>
        <w:pStyle w:val="ae"/>
        <w:spacing w:line="240" w:lineRule="auto"/>
        <w:rPr>
          <w:iCs/>
          <w:lang w:val="en-US"/>
        </w:rPr>
      </w:pPr>
    </w:p>
    <w:p w14:paraId="562313E9" w14:textId="77777777" w:rsidR="00590D12" w:rsidRPr="009E363B" w:rsidRDefault="00590D12" w:rsidP="00214DE7">
      <w:pPr>
        <w:pStyle w:val="ae"/>
        <w:spacing w:line="240" w:lineRule="auto"/>
        <w:rPr>
          <w:iCs/>
          <w:lang w:val="en-US"/>
        </w:rPr>
      </w:pPr>
      <w:r w:rsidRPr="009E363B">
        <w:rPr>
          <w:iCs/>
          <w:lang w:val="en-US"/>
        </w:rPr>
        <w:t>Lumsden, D.P. (1981). Is the concept of “stress” of any use, anymore? In In D. Randall(Ed), Contributions to primary prevention in mental health, Toronto: CMHD.</w:t>
      </w:r>
    </w:p>
    <w:p w14:paraId="1ABFC08A" w14:textId="77777777" w:rsidR="00DD72A5" w:rsidRPr="009E363B" w:rsidRDefault="00DD72A5" w:rsidP="00214DE7">
      <w:pPr>
        <w:pStyle w:val="ae"/>
        <w:spacing w:line="240" w:lineRule="auto"/>
        <w:rPr>
          <w:iCs/>
          <w:lang w:val="en-US"/>
        </w:rPr>
      </w:pPr>
    </w:p>
    <w:p w14:paraId="494A4161" w14:textId="77777777" w:rsidR="00DD72A5" w:rsidRPr="009E363B" w:rsidRDefault="00DD72A5" w:rsidP="00214DE7">
      <w:pPr>
        <w:pStyle w:val="ae"/>
        <w:spacing w:line="240" w:lineRule="auto"/>
        <w:rPr>
          <w:iCs/>
          <w:lang w:val="en-US"/>
        </w:rPr>
      </w:pPr>
      <w:r w:rsidRPr="009E363B">
        <w:rPr>
          <w:iCs/>
          <w:lang w:val="en-US"/>
        </w:rPr>
        <w:t xml:space="preserve">Lutz R.S., Stults-Kolehmainen M.A., Bartholomew </w:t>
      </w:r>
      <w:r w:rsidR="009178BC" w:rsidRPr="009E363B">
        <w:rPr>
          <w:iCs/>
          <w:lang w:val="en-US"/>
        </w:rPr>
        <w:t xml:space="preserve">J.B. </w:t>
      </w:r>
      <w:r w:rsidRPr="009E363B">
        <w:rPr>
          <w:iCs/>
          <w:lang w:val="en-US"/>
        </w:rPr>
        <w:t xml:space="preserve">(2010). Exercise caution when stressed: stages of change and the stress–exercise participation relationship. Psychol Sport </w:t>
      </w:r>
      <w:proofErr w:type="spellStart"/>
      <w:r w:rsidRPr="009E363B">
        <w:rPr>
          <w:iCs/>
          <w:lang w:val="en-US"/>
        </w:rPr>
        <w:t>Exerc</w:t>
      </w:r>
      <w:proofErr w:type="spellEnd"/>
      <w:r w:rsidRPr="009E363B">
        <w:rPr>
          <w:iCs/>
          <w:lang w:val="en-US"/>
        </w:rPr>
        <w:t>., 11(6): p. 560-567.</w:t>
      </w:r>
    </w:p>
    <w:p w14:paraId="40BAF883" w14:textId="77777777" w:rsidR="009F59E2" w:rsidRPr="009E363B" w:rsidRDefault="009F59E2" w:rsidP="00214DE7">
      <w:pPr>
        <w:pStyle w:val="ae"/>
        <w:spacing w:line="240" w:lineRule="auto"/>
        <w:rPr>
          <w:iCs/>
          <w:lang w:val="en-US"/>
        </w:rPr>
      </w:pPr>
    </w:p>
    <w:p w14:paraId="5FDC7DFF" w14:textId="77777777" w:rsidR="000733D1" w:rsidRPr="009E363B" w:rsidRDefault="000733D1" w:rsidP="00214DE7">
      <w:pPr>
        <w:pStyle w:val="ae"/>
        <w:spacing w:line="240" w:lineRule="auto"/>
        <w:rPr>
          <w:iCs/>
          <w:lang w:val="en-US"/>
        </w:rPr>
      </w:pPr>
      <w:r w:rsidRPr="009E363B">
        <w:rPr>
          <w:iCs/>
          <w:lang w:val="en-US"/>
        </w:rPr>
        <w:t xml:space="preserve">Mahmoud, J. S., Staten, R., Hall, L. A., &amp; Lennie, T. A. (2012). The relationship among young adult college students' depression, anxiety, stress, demographics, life satisfaction, and coping styles. Issues Ment Health </w:t>
      </w:r>
      <w:proofErr w:type="spellStart"/>
      <w:r w:rsidRPr="009E363B">
        <w:rPr>
          <w:iCs/>
          <w:lang w:val="en-US"/>
        </w:rPr>
        <w:t>Nurs</w:t>
      </w:r>
      <w:proofErr w:type="spellEnd"/>
      <w:r w:rsidRPr="009E363B">
        <w:rPr>
          <w:iCs/>
          <w:lang w:val="en-US"/>
        </w:rPr>
        <w:t>, 33(3), 149-156</w:t>
      </w:r>
    </w:p>
    <w:p w14:paraId="28DA999F" w14:textId="77777777" w:rsidR="000733D1" w:rsidRPr="009E363B" w:rsidRDefault="000733D1" w:rsidP="00214DE7">
      <w:pPr>
        <w:pStyle w:val="ae"/>
        <w:spacing w:line="240" w:lineRule="auto"/>
        <w:rPr>
          <w:iCs/>
          <w:lang w:val="en-US"/>
        </w:rPr>
      </w:pPr>
    </w:p>
    <w:p w14:paraId="65443782" w14:textId="77777777" w:rsidR="009F59E2" w:rsidRPr="009E363B" w:rsidRDefault="009F59E2" w:rsidP="00214DE7">
      <w:pPr>
        <w:pStyle w:val="ae"/>
        <w:spacing w:line="240" w:lineRule="auto"/>
        <w:rPr>
          <w:iCs/>
          <w:lang w:val="en-US"/>
        </w:rPr>
      </w:pPr>
      <w:r w:rsidRPr="009E363B">
        <w:rPr>
          <w:iCs/>
          <w:lang w:val="en-US"/>
        </w:rPr>
        <w:t>Mahon P.B. et al. (2013). Genetic association of FKBP5 and CRHR1 with cortisol response to acute psychosocial stress in healthy adults.</w:t>
      </w:r>
      <w:r w:rsidR="007F1AE4" w:rsidRPr="009E363B">
        <w:rPr>
          <w:iCs/>
          <w:lang w:val="en-US"/>
        </w:rPr>
        <w:t xml:space="preserve"> Psychopharmacology (Berl). </w:t>
      </w:r>
      <w:r w:rsidRPr="009E363B">
        <w:rPr>
          <w:iCs/>
          <w:lang w:val="en-US"/>
        </w:rPr>
        <w:t>227(2): p. 231-41.</w:t>
      </w:r>
    </w:p>
    <w:p w14:paraId="051272C3" w14:textId="77777777" w:rsidR="00472EAF" w:rsidRPr="009E363B" w:rsidRDefault="00472EAF" w:rsidP="00214DE7">
      <w:pPr>
        <w:pStyle w:val="ae"/>
        <w:spacing w:line="240" w:lineRule="auto"/>
        <w:rPr>
          <w:iCs/>
          <w:lang w:val="en-US"/>
        </w:rPr>
      </w:pPr>
    </w:p>
    <w:p w14:paraId="2FC951F9" w14:textId="77777777" w:rsidR="00472EAF" w:rsidRPr="009E363B" w:rsidRDefault="00472EAF" w:rsidP="00214DE7">
      <w:pPr>
        <w:pStyle w:val="ae"/>
        <w:spacing w:line="240" w:lineRule="auto"/>
        <w:rPr>
          <w:iCs/>
          <w:lang w:val="en-US"/>
        </w:rPr>
      </w:pPr>
      <w:r w:rsidRPr="009E363B">
        <w:rPr>
          <w:iCs/>
          <w:lang w:val="en-US"/>
        </w:rPr>
        <w:t>Makinen T., et al., (2010).  Occupational class differences in leisure-time physical inactivity--contribution of past and current physical workload and other working conditions. Scand J Work Environ Health, 36(1): p. 62-70.</w:t>
      </w:r>
    </w:p>
    <w:p w14:paraId="595A7A99" w14:textId="77777777" w:rsidR="009B299D" w:rsidRPr="009E363B" w:rsidRDefault="009B299D" w:rsidP="00214DE7">
      <w:pPr>
        <w:pStyle w:val="ae"/>
        <w:spacing w:line="240" w:lineRule="auto"/>
        <w:rPr>
          <w:iCs/>
          <w:lang w:val="en-US"/>
        </w:rPr>
      </w:pPr>
    </w:p>
    <w:p w14:paraId="7F1E21CF" w14:textId="55CBE026" w:rsidR="009B299D" w:rsidRPr="009E363B" w:rsidRDefault="009B299D" w:rsidP="00214DE7">
      <w:pPr>
        <w:pStyle w:val="ae"/>
        <w:spacing w:line="240" w:lineRule="auto"/>
        <w:rPr>
          <w:iCs/>
          <w:lang w:val="en-US"/>
        </w:rPr>
      </w:pPr>
      <w:r w:rsidRPr="009E363B">
        <w:rPr>
          <w:iCs/>
          <w:lang w:val="en-US"/>
        </w:rPr>
        <w:t>Maletic V. et al. (2017). The Role of Norepinephrine and Its alpha-Adrenergic Receptors in the Pathophysiology and Treatment of Major Depressive Disorder and Schizophrenia: A Systematic Review. Front Psychiatry. 8: p. 42.</w:t>
      </w:r>
    </w:p>
    <w:p w14:paraId="0962F829" w14:textId="34D6F504" w:rsidR="00C708FE" w:rsidRPr="009E363B" w:rsidRDefault="00C708FE" w:rsidP="00214DE7">
      <w:pPr>
        <w:pStyle w:val="ae"/>
        <w:spacing w:line="240" w:lineRule="auto"/>
        <w:rPr>
          <w:iCs/>
          <w:lang w:val="en-US"/>
        </w:rPr>
      </w:pPr>
    </w:p>
    <w:p w14:paraId="3582762B" w14:textId="7C8EBFA2" w:rsidR="00C708FE" w:rsidRPr="009E363B" w:rsidRDefault="00C708FE" w:rsidP="00C708FE">
      <w:pPr>
        <w:pStyle w:val="ae"/>
        <w:spacing w:line="240" w:lineRule="auto"/>
        <w:rPr>
          <w:iCs/>
          <w:lang w:val="en-US"/>
        </w:rPr>
      </w:pPr>
      <w:proofErr w:type="spellStart"/>
      <w:r w:rsidRPr="009E363B">
        <w:rPr>
          <w:iCs/>
          <w:lang w:val="en-US"/>
        </w:rPr>
        <w:t>Mandolesi</w:t>
      </w:r>
      <w:proofErr w:type="spellEnd"/>
      <w:r w:rsidRPr="009E363B">
        <w:rPr>
          <w:iCs/>
          <w:lang w:val="en-US"/>
        </w:rPr>
        <w:t xml:space="preserve">, L., </w:t>
      </w:r>
      <w:proofErr w:type="spellStart"/>
      <w:r w:rsidRPr="009E363B">
        <w:rPr>
          <w:iCs/>
          <w:lang w:val="en-US"/>
        </w:rPr>
        <w:t>Polverino</w:t>
      </w:r>
      <w:proofErr w:type="spellEnd"/>
      <w:r w:rsidRPr="009E363B">
        <w:rPr>
          <w:iCs/>
          <w:lang w:val="en-US"/>
        </w:rPr>
        <w:t xml:space="preserve">, A., Montuori, S., Foti, F., Ferraioli, G., Sorrentino, P., &amp; Sorrentino, G. (2018). Effects of Physical Exercise on Cognitive Functioning and Wellbeing: Biological and Psychological Benefits. </w:t>
      </w:r>
      <w:r w:rsidRPr="009E363B">
        <w:rPr>
          <w:lang w:val="en-US"/>
        </w:rPr>
        <w:t>Front Psychol, 9,</w:t>
      </w:r>
      <w:r w:rsidRPr="009E363B">
        <w:rPr>
          <w:iCs/>
          <w:lang w:val="en-US"/>
        </w:rPr>
        <w:t xml:space="preserve"> 509. doi:10.3389/fpsyg.2018.00509</w:t>
      </w:r>
    </w:p>
    <w:p w14:paraId="4204076C" w14:textId="1897AA3B" w:rsidR="00F53ECF" w:rsidRPr="009E363B" w:rsidRDefault="00F53ECF" w:rsidP="00214DE7">
      <w:pPr>
        <w:pStyle w:val="ae"/>
        <w:spacing w:line="240" w:lineRule="auto"/>
        <w:rPr>
          <w:iCs/>
          <w:lang w:val="en-US"/>
        </w:rPr>
      </w:pPr>
    </w:p>
    <w:p w14:paraId="0D6A6989" w14:textId="08486C26" w:rsidR="00C2073F" w:rsidRPr="009E363B" w:rsidRDefault="00C2073F" w:rsidP="00C2073F">
      <w:pPr>
        <w:pStyle w:val="ae"/>
        <w:spacing w:line="240" w:lineRule="auto"/>
        <w:rPr>
          <w:iCs/>
          <w:lang w:val="en-US"/>
        </w:rPr>
      </w:pPr>
      <w:r w:rsidRPr="009E363B">
        <w:rPr>
          <w:iCs/>
          <w:lang w:val="en-US"/>
        </w:rPr>
        <w:t xml:space="preserve">Markoff, R. A., Ryan, P., &amp; Young, T. (1982). Endorphins and mood changes in long-distance running. </w:t>
      </w:r>
      <w:r w:rsidRPr="009E363B">
        <w:rPr>
          <w:lang w:val="en-US"/>
        </w:rPr>
        <w:t xml:space="preserve">Med Sci Sports </w:t>
      </w:r>
      <w:proofErr w:type="spellStart"/>
      <w:r w:rsidRPr="009E363B">
        <w:rPr>
          <w:lang w:val="en-US"/>
        </w:rPr>
        <w:t>Exerc</w:t>
      </w:r>
      <w:proofErr w:type="spellEnd"/>
      <w:r w:rsidRPr="009E363B">
        <w:rPr>
          <w:lang w:val="en-US"/>
        </w:rPr>
        <w:t>, 14</w:t>
      </w:r>
      <w:r w:rsidRPr="009E363B">
        <w:rPr>
          <w:iCs/>
          <w:lang w:val="en-US"/>
        </w:rPr>
        <w:t>(1), 11-15. doi:10.1249/00005768-198201000-00002</w:t>
      </w:r>
    </w:p>
    <w:p w14:paraId="54FBF70C" w14:textId="77777777" w:rsidR="00C2073F" w:rsidRPr="009E363B" w:rsidRDefault="00C2073F" w:rsidP="00214DE7">
      <w:pPr>
        <w:pStyle w:val="ae"/>
        <w:spacing w:line="240" w:lineRule="auto"/>
        <w:rPr>
          <w:iCs/>
          <w:lang w:val="en-US"/>
        </w:rPr>
      </w:pPr>
    </w:p>
    <w:p w14:paraId="2F9D9293" w14:textId="77777777" w:rsidR="004B378F" w:rsidRPr="009E363B" w:rsidRDefault="004B378F" w:rsidP="00214DE7">
      <w:pPr>
        <w:pStyle w:val="ae"/>
        <w:spacing w:line="240" w:lineRule="auto"/>
        <w:rPr>
          <w:iCs/>
          <w:lang w:val="en-US"/>
        </w:rPr>
      </w:pPr>
      <w:r w:rsidRPr="009E363B">
        <w:rPr>
          <w:iCs/>
          <w:lang w:val="en-US"/>
        </w:rPr>
        <w:t>Marsland A.L., et al. (2008). Interleukin-6 covaries inversely with hippocampal grey matter volume in middle-aged adults. Biol Psychiatry. 64(6): p. 484-90.</w:t>
      </w:r>
    </w:p>
    <w:p w14:paraId="4B0CF129" w14:textId="77777777" w:rsidR="00AE45FE" w:rsidRPr="009E363B" w:rsidRDefault="00AE45FE" w:rsidP="00214DE7">
      <w:pPr>
        <w:pStyle w:val="ae"/>
        <w:spacing w:line="240" w:lineRule="auto"/>
        <w:rPr>
          <w:iCs/>
          <w:lang w:val="en-US"/>
        </w:rPr>
      </w:pPr>
    </w:p>
    <w:p w14:paraId="4A8C90FA" w14:textId="734D44CE" w:rsidR="00AE45FE" w:rsidRPr="009E363B" w:rsidRDefault="00A745F3" w:rsidP="00214DE7">
      <w:pPr>
        <w:pStyle w:val="ae"/>
        <w:spacing w:line="240" w:lineRule="auto"/>
        <w:rPr>
          <w:iCs/>
          <w:lang w:val="en-US"/>
        </w:rPr>
      </w:pPr>
      <w:r w:rsidRPr="009E363B">
        <w:rPr>
          <w:iCs/>
          <w:lang w:val="en-US"/>
        </w:rPr>
        <w:t>Martens</w:t>
      </w:r>
      <w:r w:rsidR="00AE45FE" w:rsidRPr="009E363B">
        <w:rPr>
          <w:iCs/>
          <w:lang w:val="en-US"/>
        </w:rPr>
        <w:t xml:space="preserve"> </w:t>
      </w:r>
      <w:r w:rsidRPr="009E363B">
        <w:rPr>
          <w:iCs/>
          <w:lang w:val="en-US"/>
        </w:rPr>
        <w:t>R., Vealey R., and Burton</w:t>
      </w:r>
      <w:r w:rsidR="009178BC" w:rsidRPr="009E363B">
        <w:rPr>
          <w:iCs/>
          <w:lang w:val="en-US"/>
        </w:rPr>
        <w:t xml:space="preserve"> D. </w:t>
      </w:r>
      <w:r w:rsidR="00AE45FE" w:rsidRPr="009E363B">
        <w:rPr>
          <w:iCs/>
          <w:lang w:val="en-US"/>
        </w:rPr>
        <w:t>(1990).</w:t>
      </w:r>
      <w:r w:rsidR="009178BC" w:rsidRPr="009E363B">
        <w:rPr>
          <w:iCs/>
          <w:lang w:val="en-US"/>
        </w:rPr>
        <w:t xml:space="preserve"> </w:t>
      </w:r>
      <w:r w:rsidR="00AE45FE" w:rsidRPr="009E363B">
        <w:rPr>
          <w:iCs/>
          <w:lang w:val="en-US"/>
        </w:rPr>
        <w:t xml:space="preserve">Competitive anxiety in sport. Champaign, IL: Human </w:t>
      </w:r>
      <w:proofErr w:type="spellStart"/>
      <w:r w:rsidR="00AE45FE" w:rsidRPr="009E363B">
        <w:rPr>
          <w:iCs/>
          <w:lang w:val="en-US"/>
        </w:rPr>
        <w:t>Kinetics,p</w:t>
      </w:r>
      <w:proofErr w:type="spellEnd"/>
      <w:r w:rsidR="00AE45FE" w:rsidRPr="009E363B">
        <w:rPr>
          <w:iCs/>
          <w:lang w:val="en-US"/>
        </w:rPr>
        <w:t>. 117-190.</w:t>
      </w:r>
    </w:p>
    <w:p w14:paraId="765591C3" w14:textId="4BC5DAA7" w:rsidR="0038548E" w:rsidRPr="009E363B" w:rsidRDefault="0038548E" w:rsidP="00214DE7">
      <w:pPr>
        <w:pStyle w:val="ae"/>
        <w:spacing w:line="240" w:lineRule="auto"/>
        <w:rPr>
          <w:iCs/>
          <w:lang w:val="en-US"/>
        </w:rPr>
      </w:pPr>
    </w:p>
    <w:p w14:paraId="00621968" w14:textId="0DAA05D6" w:rsidR="0038548E" w:rsidRPr="009E363B" w:rsidRDefault="0038548E" w:rsidP="0038548E">
      <w:pPr>
        <w:pStyle w:val="ae"/>
        <w:spacing w:line="240" w:lineRule="auto"/>
        <w:rPr>
          <w:iCs/>
          <w:lang w:val="en-US"/>
        </w:rPr>
      </w:pPr>
      <w:r w:rsidRPr="009E363B">
        <w:rPr>
          <w:iCs/>
          <w:lang w:val="en-US"/>
        </w:rPr>
        <w:t xml:space="preserve">Marx, W., Moseley, G., Berk, M., &amp; Jacka, F. (2017). Nutritional psychiatry: the present state of the evidence. </w:t>
      </w:r>
      <w:r w:rsidRPr="009E363B">
        <w:rPr>
          <w:lang w:val="en-US"/>
        </w:rPr>
        <w:t xml:space="preserve">Proc </w:t>
      </w:r>
      <w:proofErr w:type="spellStart"/>
      <w:r w:rsidRPr="009E363B">
        <w:rPr>
          <w:lang w:val="en-US"/>
        </w:rPr>
        <w:t>Nutr</w:t>
      </w:r>
      <w:proofErr w:type="spellEnd"/>
      <w:r w:rsidRPr="009E363B">
        <w:rPr>
          <w:lang w:val="en-US"/>
        </w:rPr>
        <w:t xml:space="preserve"> Soc, 76</w:t>
      </w:r>
      <w:r w:rsidRPr="009E363B">
        <w:rPr>
          <w:iCs/>
          <w:lang w:val="en-US"/>
        </w:rPr>
        <w:t>(4), 427-436. doi:10.1017/S0029665117002026</w:t>
      </w:r>
    </w:p>
    <w:p w14:paraId="0DA2B3EB" w14:textId="77777777" w:rsidR="00153DFC" w:rsidRPr="009E363B" w:rsidRDefault="00153DFC" w:rsidP="00214DE7">
      <w:pPr>
        <w:pStyle w:val="ae"/>
        <w:spacing w:line="240" w:lineRule="auto"/>
        <w:rPr>
          <w:iCs/>
          <w:lang w:val="en-US"/>
        </w:rPr>
      </w:pPr>
    </w:p>
    <w:p w14:paraId="35DD03D5" w14:textId="77777777" w:rsidR="00153DFC" w:rsidRPr="009E363B" w:rsidRDefault="00153DFC" w:rsidP="00214DE7">
      <w:pPr>
        <w:pStyle w:val="ae"/>
        <w:spacing w:line="240" w:lineRule="auto"/>
        <w:rPr>
          <w:iCs/>
          <w:lang w:val="en-US"/>
        </w:rPr>
      </w:pPr>
      <w:r w:rsidRPr="009E363B">
        <w:rPr>
          <w:iCs/>
          <w:lang w:val="en-US"/>
        </w:rPr>
        <w:lastRenderedPageBreak/>
        <w:t xml:space="preserve">Mathieu, G., et al., (2008). Synergistic effects of stress and omega-3 fatty acid deprivation on emotional response and brain lipid composition in adult rats. Prostaglandins </w:t>
      </w:r>
      <w:proofErr w:type="spellStart"/>
      <w:r w:rsidRPr="009E363B">
        <w:rPr>
          <w:iCs/>
          <w:lang w:val="en-US"/>
        </w:rPr>
        <w:t>Leukot</w:t>
      </w:r>
      <w:proofErr w:type="spellEnd"/>
      <w:r w:rsidRPr="009E363B">
        <w:rPr>
          <w:iCs/>
          <w:lang w:val="en-US"/>
        </w:rPr>
        <w:t xml:space="preserve"> Essent Fatty Acids. 78(6): p. 391-401.</w:t>
      </w:r>
    </w:p>
    <w:p w14:paraId="7AE8C476" w14:textId="77777777" w:rsidR="00BE1C47" w:rsidRPr="009E363B" w:rsidRDefault="00BE1C47" w:rsidP="00214DE7">
      <w:pPr>
        <w:pStyle w:val="ae"/>
        <w:spacing w:line="240" w:lineRule="auto"/>
        <w:rPr>
          <w:iCs/>
          <w:lang w:val="en-US"/>
        </w:rPr>
      </w:pPr>
    </w:p>
    <w:p w14:paraId="4EC5EB03" w14:textId="77777777" w:rsidR="00BE1C47" w:rsidRPr="009E363B" w:rsidRDefault="00BE1C47" w:rsidP="00214DE7">
      <w:pPr>
        <w:pStyle w:val="ae"/>
        <w:spacing w:line="240" w:lineRule="auto"/>
        <w:rPr>
          <w:iCs/>
          <w:lang w:val="en-US"/>
        </w:rPr>
      </w:pPr>
      <w:r w:rsidRPr="009E363B">
        <w:rPr>
          <w:iCs/>
          <w:lang w:val="en-US"/>
        </w:rPr>
        <w:t xml:space="preserve">McAuley &amp; Rudolph.(1995). Physical activity, aging and psychological well-being. </w:t>
      </w:r>
    </w:p>
    <w:p w14:paraId="19D5AD94" w14:textId="77777777" w:rsidR="00BE1C47" w:rsidRPr="009E363B" w:rsidRDefault="00BE1C47" w:rsidP="00214DE7">
      <w:pPr>
        <w:pStyle w:val="ae"/>
        <w:spacing w:line="240" w:lineRule="auto"/>
        <w:rPr>
          <w:iCs/>
          <w:lang w:val="en-US"/>
        </w:rPr>
      </w:pPr>
      <w:r w:rsidRPr="009E363B">
        <w:rPr>
          <w:iCs/>
          <w:lang w:val="en-US"/>
        </w:rPr>
        <w:t>Journal of Aging and Physical Activity, 3, 67-96.</w:t>
      </w:r>
    </w:p>
    <w:p w14:paraId="3570D84A" w14:textId="77777777" w:rsidR="004B378F" w:rsidRPr="009E363B" w:rsidRDefault="004B378F" w:rsidP="00214DE7">
      <w:pPr>
        <w:pStyle w:val="ae"/>
        <w:spacing w:line="240" w:lineRule="auto"/>
        <w:rPr>
          <w:iCs/>
          <w:lang w:val="en-US"/>
        </w:rPr>
      </w:pPr>
    </w:p>
    <w:p w14:paraId="45265A56" w14:textId="77777777" w:rsidR="00623073" w:rsidRPr="009E363B" w:rsidRDefault="008E7E48" w:rsidP="00214DE7">
      <w:pPr>
        <w:pStyle w:val="ae"/>
        <w:spacing w:line="240" w:lineRule="auto"/>
        <w:rPr>
          <w:iCs/>
          <w:lang w:val="en-US"/>
        </w:rPr>
      </w:pPr>
      <w:r w:rsidRPr="009E363B">
        <w:rPr>
          <w:iCs/>
          <w:lang w:val="en-US"/>
        </w:rPr>
        <w:t xml:space="preserve">McGowan P.O., et al. (2009). Epigenetic regulation of the glucocorticoid receptor in human brain associates with childhood abuse. Nat </w:t>
      </w:r>
      <w:proofErr w:type="spellStart"/>
      <w:r w:rsidRPr="009E363B">
        <w:rPr>
          <w:iCs/>
          <w:lang w:val="en-US"/>
        </w:rPr>
        <w:t>Neurosci</w:t>
      </w:r>
      <w:proofErr w:type="spellEnd"/>
      <w:r w:rsidRPr="009E363B">
        <w:rPr>
          <w:iCs/>
          <w:lang w:val="en-US"/>
        </w:rPr>
        <w:t>. 12(3): p. 342-8.</w:t>
      </w:r>
    </w:p>
    <w:p w14:paraId="6B646BB5" w14:textId="16922042" w:rsidR="009178BC" w:rsidRPr="009E363B" w:rsidRDefault="009178BC" w:rsidP="00214DE7">
      <w:pPr>
        <w:pStyle w:val="ae"/>
        <w:spacing w:line="240" w:lineRule="auto"/>
        <w:rPr>
          <w:iCs/>
          <w:lang w:val="en-US"/>
        </w:rPr>
      </w:pPr>
    </w:p>
    <w:p w14:paraId="7EEC32E1" w14:textId="750E3C3D" w:rsidR="006330DF" w:rsidRPr="009E363B" w:rsidRDefault="006330DF" w:rsidP="006330DF">
      <w:pPr>
        <w:pStyle w:val="ae"/>
        <w:spacing w:line="240" w:lineRule="auto"/>
        <w:rPr>
          <w:iCs/>
          <w:lang w:val="en-US"/>
        </w:rPr>
      </w:pPr>
      <w:r w:rsidRPr="009E363B">
        <w:rPr>
          <w:iCs/>
          <w:lang w:val="en-US"/>
        </w:rPr>
        <w:t xml:space="preserve">McGuffin, P., </w:t>
      </w:r>
      <w:proofErr w:type="spellStart"/>
      <w:r w:rsidRPr="009E363B">
        <w:rPr>
          <w:iCs/>
          <w:lang w:val="en-US"/>
        </w:rPr>
        <w:t>Alsabban</w:t>
      </w:r>
      <w:proofErr w:type="spellEnd"/>
      <w:r w:rsidRPr="009E363B">
        <w:rPr>
          <w:iCs/>
          <w:lang w:val="en-US"/>
        </w:rPr>
        <w:t xml:space="preserve">, S., &amp; Uher, R. (2011). The truth about genetic variation in the serotonin transporter gene and response to stress and medication. </w:t>
      </w:r>
      <w:r w:rsidRPr="009E363B">
        <w:rPr>
          <w:lang w:val="en-US"/>
        </w:rPr>
        <w:t>Br J Psychiatry, 198</w:t>
      </w:r>
      <w:r w:rsidRPr="009E363B">
        <w:rPr>
          <w:iCs/>
          <w:lang w:val="en-US"/>
        </w:rPr>
        <w:t>(6), 424-427. doi:10.1192/bjp.bp.110.085225</w:t>
      </w:r>
    </w:p>
    <w:p w14:paraId="3F017FB2" w14:textId="77777777" w:rsidR="006330DF" w:rsidRPr="009E363B" w:rsidRDefault="006330DF" w:rsidP="00214DE7">
      <w:pPr>
        <w:pStyle w:val="ae"/>
        <w:spacing w:line="240" w:lineRule="auto"/>
        <w:rPr>
          <w:iCs/>
          <w:lang w:val="en-US"/>
        </w:rPr>
      </w:pPr>
    </w:p>
    <w:p w14:paraId="0684F020" w14:textId="765961C5" w:rsidR="006B69E8" w:rsidRPr="009E363B" w:rsidRDefault="00623073" w:rsidP="00214DE7">
      <w:pPr>
        <w:pStyle w:val="ae"/>
        <w:spacing w:line="240" w:lineRule="auto"/>
        <w:rPr>
          <w:iCs/>
          <w:lang w:val="en-US"/>
        </w:rPr>
      </w:pPr>
      <w:r w:rsidRPr="009E363B">
        <w:rPr>
          <w:iCs/>
          <w:lang w:val="en-US"/>
        </w:rPr>
        <w:t xml:space="preserve">McKenzie, K., Murray, A., &amp; Booth, T. (2013). Do urban environments increase the risk of anxiety, depression and psychosis? An epidemiological study. J Affect </w:t>
      </w:r>
      <w:proofErr w:type="spellStart"/>
      <w:r w:rsidRPr="009E363B">
        <w:rPr>
          <w:iCs/>
          <w:lang w:val="en-US"/>
        </w:rPr>
        <w:t>Disord</w:t>
      </w:r>
      <w:proofErr w:type="spellEnd"/>
      <w:r w:rsidRPr="009E363B">
        <w:rPr>
          <w:iCs/>
          <w:lang w:val="en-US"/>
        </w:rPr>
        <w:t>, 150(3), 1019-1024.</w:t>
      </w:r>
    </w:p>
    <w:p w14:paraId="5E08BF06" w14:textId="10952EB6" w:rsidR="003D0250" w:rsidRPr="009E363B" w:rsidRDefault="003D0250" w:rsidP="00214DE7">
      <w:pPr>
        <w:pStyle w:val="ae"/>
        <w:spacing w:line="240" w:lineRule="auto"/>
        <w:rPr>
          <w:iCs/>
          <w:lang w:val="en-US"/>
        </w:rPr>
      </w:pPr>
    </w:p>
    <w:p w14:paraId="462DB450" w14:textId="25159BD5" w:rsidR="003D0250" w:rsidRPr="009E363B" w:rsidRDefault="003D0250" w:rsidP="003D0250">
      <w:pPr>
        <w:pStyle w:val="ae"/>
        <w:spacing w:line="240" w:lineRule="auto"/>
        <w:rPr>
          <w:iCs/>
          <w:lang w:val="en-US"/>
        </w:rPr>
      </w:pPr>
      <w:r w:rsidRPr="009E363B">
        <w:rPr>
          <w:iCs/>
          <w:lang w:val="en-US"/>
        </w:rPr>
        <w:t xml:space="preserve">McLean, J. A., Barr, S. I., &amp; Prior, J. C. (2001). Cognitive dietary restraint is associated with higher urinary cortisol excretion in healthy premenopausal women. </w:t>
      </w:r>
      <w:r w:rsidRPr="009E363B">
        <w:rPr>
          <w:lang w:val="en-US"/>
        </w:rPr>
        <w:t xml:space="preserve">Am J Clin </w:t>
      </w:r>
      <w:proofErr w:type="spellStart"/>
      <w:r w:rsidRPr="009E363B">
        <w:rPr>
          <w:lang w:val="en-US"/>
        </w:rPr>
        <w:t>Nutr</w:t>
      </w:r>
      <w:proofErr w:type="spellEnd"/>
      <w:r w:rsidRPr="009E363B">
        <w:rPr>
          <w:lang w:val="en-US"/>
        </w:rPr>
        <w:t>, 73</w:t>
      </w:r>
      <w:r w:rsidRPr="009E363B">
        <w:rPr>
          <w:iCs/>
          <w:lang w:val="en-US"/>
        </w:rPr>
        <w:t>(1), 7-12. doi:10.1093/</w:t>
      </w:r>
      <w:proofErr w:type="spellStart"/>
      <w:r w:rsidRPr="009E363B">
        <w:rPr>
          <w:iCs/>
          <w:lang w:val="en-US"/>
        </w:rPr>
        <w:t>ajcn</w:t>
      </w:r>
      <w:proofErr w:type="spellEnd"/>
      <w:r w:rsidRPr="009E363B">
        <w:rPr>
          <w:iCs/>
          <w:lang w:val="en-US"/>
        </w:rPr>
        <w:t>/73.1.7</w:t>
      </w:r>
    </w:p>
    <w:p w14:paraId="34FCA85C" w14:textId="77777777" w:rsidR="00623073" w:rsidRPr="009E363B" w:rsidRDefault="00623073" w:rsidP="00214DE7">
      <w:pPr>
        <w:pStyle w:val="ae"/>
        <w:spacing w:line="240" w:lineRule="auto"/>
        <w:rPr>
          <w:iCs/>
          <w:lang w:val="en-US"/>
        </w:rPr>
      </w:pPr>
    </w:p>
    <w:p w14:paraId="5BD395C1" w14:textId="1BA01978" w:rsidR="006B69E8" w:rsidRPr="009E363B" w:rsidRDefault="006B69E8" w:rsidP="00214DE7">
      <w:pPr>
        <w:pStyle w:val="ae"/>
        <w:spacing w:line="240" w:lineRule="auto"/>
        <w:rPr>
          <w:iCs/>
          <w:lang w:val="en-US"/>
        </w:rPr>
      </w:pPr>
      <w:r w:rsidRPr="009E363B">
        <w:rPr>
          <w:iCs/>
          <w:lang w:val="en-US"/>
        </w:rPr>
        <w:t xml:space="preserve">Mehrara, A., Amidi Mazaheri, M., &amp; Hasanzadeh, A. (2019). The survey of quality of life, perceived stress, and its relationship with marital satisfaction in married women working at health centers. J Educ Health </w:t>
      </w:r>
      <w:proofErr w:type="spellStart"/>
      <w:r w:rsidRPr="009E363B">
        <w:rPr>
          <w:iCs/>
          <w:lang w:val="en-US"/>
        </w:rPr>
        <w:t>Promot</w:t>
      </w:r>
      <w:proofErr w:type="spellEnd"/>
      <w:r w:rsidRPr="009E363B">
        <w:rPr>
          <w:iCs/>
          <w:lang w:val="en-US"/>
        </w:rPr>
        <w:t>, 8, 249.</w:t>
      </w:r>
    </w:p>
    <w:p w14:paraId="67FDCE7B" w14:textId="0EE7463D" w:rsidR="00214D7A" w:rsidRPr="009E363B" w:rsidRDefault="00214D7A" w:rsidP="00214DE7">
      <w:pPr>
        <w:pStyle w:val="ae"/>
        <w:spacing w:line="240" w:lineRule="auto"/>
        <w:rPr>
          <w:iCs/>
          <w:lang w:val="en-US"/>
        </w:rPr>
      </w:pPr>
    </w:p>
    <w:p w14:paraId="597E47CF" w14:textId="5DC89510" w:rsidR="00214D7A" w:rsidRPr="009E363B" w:rsidRDefault="00214D7A" w:rsidP="00214D7A">
      <w:pPr>
        <w:pStyle w:val="ae"/>
        <w:spacing w:line="240" w:lineRule="auto"/>
        <w:rPr>
          <w:iCs/>
          <w:lang w:val="en-US"/>
        </w:rPr>
      </w:pPr>
      <w:r w:rsidRPr="009E363B">
        <w:rPr>
          <w:iCs/>
          <w:lang w:val="en-US"/>
        </w:rPr>
        <w:t>Mekki, K., Bouzidi-</w:t>
      </w:r>
      <w:proofErr w:type="spellStart"/>
      <w:r w:rsidRPr="009E363B">
        <w:rPr>
          <w:iCs/>
          <w:lang w:val="en-US"/>
        </w:rPr>
        <w:t>bekada</w:t>
      </w:r>
      <w:proofErr w:type="spellEnd"/>
      <w:r w:rsidRPr="009E363B">
        <w:rPr>
          <w:iCs/>
          <w:lang w:val="en-US"/>
        </w:rPr>
        <w:t xml:space="preserve">, N., </w:t>
      </w:r>
      <w:proofErr w:type="spellStart"/>
      <w:r w:rsidRPr="009E363B">
        <w:rPr>
          <w:iCs/>
          <w:lang w:val="en-US"/>
        </w:rPr>
        <w:t>Kaddous</w:t>
      </w:r>
      <w:proofErr w:type="spellEnd"/>
      <w:r w:rsidRPr="009E363B">
        <w:rPr>
          <w:iCs/>
          <w:lang w:val="en-US"/>
        </w:rPr>
        <w:t xml:space="preserve">, A., &amp; </w:t>
      </w:r>
      <w:proofErr w:type="spellStart"/>
      <w:r w:rsidRPr="009E363B">
        <w:rPr>
          <w:iCs/>
          <w:lang w:val="en-US"/>
        </w:rPr>
        <w:t>Bouchenak</w:t>
      </w:r>
      <w:proofErr w:type="spellEnd"/>
      <w:r w:rsidRPr="009E363B">
        <w:rPr>
          <w:iCs/>
          <w:lang w:val="en-US"/>
        </w:rPr>
        <w:t xml:space="preserve">, M. (2010). Mediterranean diet improves dyslipidemia and biomarkers in chronic renal failure patients. </w:t>
      </w:r>
      <w:r w:rsidRPr="009E363B">
        <w:rPr>
          <w:lang w:val="en-US"/>
        </w:rPr>
        <w:t xml:space="preserve">Food </w:t>
      </w:r>
      <w:proofErr w:type="spellStart"/>
      <w:r w:rsidRPr="009E363B">
        <w:rPr>
          <w:lang w:val="en-US"/>
        </w:rPr>
        <w:t>Funct</w:t>
      </w:r>
      <w:proofErr w:type="spellEnd"/>
      <w:r w:rsidRPr="009E363B">
        <w:rPr>
          <w:lang w:val="en-US"/>
        </w:rPr>
        <w:t>, 1</w:t>
      </w:r>
      <w:r w:rsidRPr="009E363B">
        <w:rPr>
          <w:iCs/>
          <w:lang w:val="en-US"/>
        </w:rPr>
        <w:t>(1), 110-115. doi:10.1039/c0fo00032a</w:t>
      </w:r>
    </w:p>
    <w:p w14:paraId="5F250020" w14:textId="77777777" w:rsidR="001E4641" w:rsidRPr="009E363B" w:rsidRDefault="001E4641" w:rsidP="00214DE7">
      <w:pPr>
        <w:pStyle w:val="ae"/>
        <w:spacing w:line="240" w:lineRule="auto"/>
        <w:rPr>
          <w:iCs/>
          <w:lang w:val="en-US"/>
        </w:rPr>
      </w:pPr>
    </w:p>
    <w:p w14:paraId="2982C4DC" w14:textId="693EFEEC" w:rsidR="00F53ECF" w:rsidRPr="009E363B" w:rsidRDefault="00F53ECF" w:rsidP="00214DE7">
      <w:pPr>
        <w:pStyle w:val="ae"/>
        <w:spacing w:line="240" w:lineRule="auto"/>
        <w:rPr>
          <w:iCs/>
          <w:lang w:val="en-US"/>
        </w:rPr>
      </w:pPr>
      <w:proofErr w:type="spellStart"/>
      <w:r w:rsidRPr="009E363B">
        <w:rPr>
          <w:iCs/>
          <w:lang w:val="en-US"/>
        </w:rPr>
        <w:t>Melcangi</w:t>
      </w:r>
      <w:proofErr w:type="spellEnd"/>
      <w:r w:rsidRPr="009E363B">
        <w:rPr>
          <w:iCs/>
          <w:lang w:val="en-US"/>
        </w:rPr>
        <w:t xml:space="preserve"> R.C. and G.C. Panzica. (2014). Allopregnanolone: state of the art. Prog </w:t>
      </w:r>
      <w:proofErr w:type="spellStart"/>
      <w:r w:rsidRPr="009E363B">
        <w:rPr>
          <w:iCs/>
          <w:lang w:val="en-US"/>
        </w:rPr>
        <w:t>Neurobiol</w:t>
      </w:r>
      <w:proofErr w:type="spellEnd"/>
      <w:r w:rsidRPr="009E363B">
        <w:rPr>
          <w:iCs/>
          <w:lang w:val="en-US"/>
        </w:rPr>
        <w:t>. 113: p. 1-5.</w:t>
      </w:r>
    </w:p>
    <w:p w14:paraId="30C68524" w14:textId="4AEE9503" w:rsidR="00691B38" w:rsidRPr="009E363B" w:rsidRDefault="00691B38" w:rsidP="00214DE7">
      <w:pPr>
        <w:pStyle w:val="ae"/>
        <w:spacing w:line="240" w:lineRule="auto"/>
        <w:rPr>
          <w:iCs/>
          <w:lang w:val="en-US"/>
        </w:rPr>
      </w:pPr>
    </w:p>
    <w:p w14:paraId="3DD77340" w14:textId="0D6D2BF4" w:rsidR="00691B38" w:rsidRPr="009E363B" w:rsidRDefault="00691B38" w:rsidP="00214DE7">
      <w:pPr>
        <w:pStyle w:val="ae"/>
        <w:spacing w:line="240" w:lineRule="auto"/>
        <w:rPr>
          <w:iCs/>
          <w:lang w:val="en-US"/>
        </w:rPr>
      </w:pPr>
      <w:r w:rsidRPr="009E363B">
        <w:rPr>
          <w:iCs/>
          <w:lang w:val="en-GB"/>
        </w:rPr>
        <w:t xml:space="preserve">Melke, J., Landen, M., </w:t>
      </w:r>
      <w:proofErr w:type="spellStart"/>
      <w:r w:rsidRPr="009E363B">
        <w:rPr>
          <w:iCs/>
          <w:lang w:val="en-GB"/>
        </w:rPr>
        <w:t>Baghei</w:t>
      </w:r>
      <w:proofErr w:type="spellEnd"/>
      <w:r w:rsidRPr="009E363B">
        <w:rPr>
          <w:iCs/>
          <w:lang w:val="en-GB"/>
        </w:rPr>
        <w:t xml:space="preserve">, F., Rosmond, R., Holm, G., </w:t>
      </w:r>
      <w:proofErr w:type="spellStart"/>
      <w:r w:rsidRPr="009E363B">
        <w:rPr>
          <w:iCs/>
          <w:lang w:val="en-GB"/>
        </w:rPr>
        <w:t>Bjorntorp</w:t>
      </w:r>
      <w:proofErr w:type="spellEnd"/>
      <w:r w:rsidRPr="009E363B">
        <w:rPr>
          <w:iCs/>
          <w:lang w:val="en-GB"/>
        </w:rPr>
        <w:t xml:space="preserve">, P., . . . Eriksson, E. (2001). Serotonin transporter gene polymorphisms are associated with anxiety-related personality traits in women. </w:t>
      </w:r>
      <w:r w:rsidRPr="009E363B">
        <w:rPr>
          <w:lang w:val="en-GB"/>
        </w:rPr>
        <w:t>Am J Med Genet, 105</w:t>
      </w:r>
      <w:r w:rsidRPr="009E363B">
        <w:rPr>
          <w:iCs/>
          <w:lang w:val="en-GB"/>
        </w:rPr>
        <w:t>(5), 458-463. doi:10.1002/ajmg.143</w:t>
      </w:r>
    </w:p>
    <w:p w14:paraId="18C701B8" w14:textId="77777777" w:rsidR="001E4641" w:rsidRPr="009E363B" w:rsidRDefault="001E4641" w:rsidP="00214DE7">
      <w:pPr>
        <w:pStyle w:val="ae"/>
        <w:spacing w:line="240" w:lineRule="auto"/>
        <w:rPr>
          <w:iCs/>
          <w:lang w:val="en-US"/>
        </w:rPr>
      </w:pPr>
    </w:p>
    <w:p w14:paraId="2599A27F" w14:textId="77777777" w:rsidR="001E4641" w:rsidRPr="009E363B" w:rsidRDefault="001E4641" w:rsidP="00214DE7">
      <w:pPr>
        <w:pStyle w:val="ae"/>
        <w:spacing w:line="240" w:lineRule="auto"/>
        <w:rPr>
          <w:iCs/>
          <w:lang w:val="en-US"/>
        </w:rPr>
      </w:pPr>
      <w:r w:rsidRPr="009E363B">
        <w:rPr>
          <w:iCs/>
          <w:lang w:val="en-US"/>
        </w:rPr>
        <w:t>Merrill</w:t>
      </w:r>
      <w:r w:rsidR="009178BC" w:rsidRPr="009E363B">
        <w:rPr>
          <w:iCs/>
          <w:lang w:val="en-US"/>
        </w:rPr>
        <w:t xml:space="preserve"> R.M., et al. </w:t>
      </w:r>
      <w:r w:rsidRPr="009E363B">
        <w:rPr>
          <w:iCs/>
          <w:lang w:val="en-US"/>
        </w:rPr>
        <w:t xml:space="preserve">(2007). The effects of an intensive lifestyle modification program on sleep and stress disorders. J </w:t>
      </w:r>
      <w:proofErr w:type="spellStart"/>
      <w:r w:rsidRPr="009E363B">
        <w:rPr>
          <w:iCs/>
          <w:lang w:val="en-US"/>
        </w:rPr>
        <w:t>Nutr</w:t>
      </w:r>
      <w:proofErr w:type="spellEnd"/>
      <w:r w:rsidRPr="009E363B">
        <w:rPr>
          <w:iCs/>
          <w:lang w:val="en-US"/>
        </w:rPr>
        <w:t xml:space="preserve"> Health Aging. 11(3): p. 242-8.</w:t>
      </w:r>
    </w:p>
    <w:p w14:paraId="11FBB3E3" w14:textId="77777777" w:rsidR="00873EBF" w:rsidRPr="009E363B" w:rsidRDefault="00873EBF" w:rsidP="00214DE7">
      <w:pPr>
        <w:pStyle w:val="ae"/>
        <w:spacing w:line="240" w:lineRule="auto"/>
        <w:rPr>
          <w:iCs/>
          <w:lang w:val="en-US"/>
        </w:rPr>
      </w:pPr>
    </w:p>
    <w:p w14:paraId="0030C577" w14:textId="77777777" w:rsidR="003270FB" w:rsidRPr="009E363B" w:rsidRDefault="003270FB" w:rsidP="00214DE7">
      <w:pPr>
        <w:pStyle w:val="ae"/>
        <w:spacing w:line="240" w:lineRule="auto"/>
        <w:rPr>
          <w:iCs/>
          <w:lang w:val="en-US"/>
        </w:rPr>
      </w:pPr>
      <w:r w:rsidRPr="009E363B">
        <w:rPr>
          <w:iCs/>
          <w:lang w:val="en-US"/>
        </w:rPr>
        <w:t>Michels</w:t>
      </w:r>
      <w:r w:rsidR="009178BC" w:rsidRPr="009E363B">
        <w:rPr>
          <w:iCs/>
          <w:lang w:val="en-US"/>
        </w:rPr>
        <w:t xml:space="preserve"> N., et al. </w:t>
      </w:r>
      <w:r w:rsidRPr="009E363B">
        <w:rPr>
          <w:iCs/>
          <w:lang w:val="en-US"/>
        </w:rPr>
        <w:t xml:space="preserve">(2012). Stress, emotional eating </w:t>
      </w:r>
      <w:proofErr w:type="spellStart"/>
      <w:r w:rsidRPr="009E363B">
        <w:rPr>
          <w:iCs/>
          <w:lang w:val="en-US"/>
        </w:rPr>
        <w:t>behaviour</w:t>
      </w:r>
      <w:proofErr w:type="spellEnd"/>
      <w:r w:rsidRPr="009E363B">
        <w:rPr>
          <w:iCs/>
          <w:lang w:val="en-US"/>
        </w:rPr>
        <w:t xml:space="preserve"> and dietary patterns in children. Appetite. 59(3): p. 762-9.</w:t>
      </w:r>
    </w:p>
    <w:p w14:paraId="6A1409F8" w14:textId="77777777" w:rsidR="003270FB" w:rsidRPr="009E363B" w:rsidRDefault="003270FB" w:rsidP="00214DE7">
      <w:pPr>
        <w:pStyle w:val="ae"/>
        <w:spacing w:line="240" w:lineRule="auto"/>
        <w:rPr>
          <w:iCs/>
          <w:lang w:val="en-US"/>
        </w:rPr>
      </w:pPr>
    </w:p>
    <w:p w14:paraId="1DCF6197" w14:textId="77777777" w:rsidR="0027534C" w:rsidRPr="009E363B" w:rsidRDefault="0027534C" w:rsidP="00214DE7">
      <w:pPr>
        <w:pStyle w:val="ae"/>
        <w:spacing w:line="240" w:lineRule="auto"/>
        <w:rPr>
          <w:iCs/>
          <w:lang w:val="en-US"/>
        </w:rPr>
      </w:pPr>
      <w:r w:rsidRPr="009E363B">
        <w:rPr>
          <w:iCs/>
          <w:lang w:val="en-US"/>
        </w:rPr>
        <w:t xml:space="preserve">Miller M.M., J.H. Morrison and B.S. McEwen. (2012). Basal anxiety-like behavior predicts differences in dendritic morphology in the medial prefrontal cortex in two strains of rats. </w:t>
      </w:r>
      <w:proofErr w:type="spellStart"/>
      <w:r w:rsidRPr="009E363B">
        <w:rPr>
          <w:iCs/>
          <w:lang w:val="en-US"/>
        </w:rPr>
        <w:t>Behav</w:t>
      </w:r>
      <w:proofErr w:type="spellEnd"/>
      <w:r w:rsidRPr="009E363B">
        <w:rPr>
          <w:iCs/>
          <w:lang w:val="en-US"/>
        </w:rPr>
        <w:t xml:space="preserve"> Brain Res. 229(1): p. 280-8.</w:t>
      </w:r>
    </w:p>
    <w:p w14:paraId="37DF8E56" w14:textId="525D232A" w:rsidR="00FE4689" w:rsidRPr="009E363B" w:rsidRDefault="00FE4689" w:rsidP="00214DE7">
      <w:pPr>
        <w:pStyle w:val="ae"/>
        <w:spacing w:line="240" w:lineRule="auto"/>
        <w:rPr>
          <w:iCs/>
          <w:lang w:val="en-US"/>
        </w:rPr>
      </w:pPr>
    </w:p>
    <w:p w14:paraId="528627BF" w14:textId="77777777" w:rsidR="00815605" w:rsidRPr="009E363B" w:rsidRDefault="00815605" w:rsidP="00815605">
      <w:pPr>
        <w:pStyle w:val="ae"/>
        <w:spacing w:line="240" w:lineRule="auto"/>
        <w:rPr>
          <w:iCs/>
          <w:lang w:val="en-US"/>
        </w:rPr>
      </w:pPr>
      <w:r w:rsidRPr="009E363B">
        <w:rPr>
          <w:iCs/>
          <w:lang w:val="en-US"/>
        </w:rPr>
        <w:t xml:space="preserve">Miller, R., </w:t>
      </w:r>
      <w:proofErr w:type="spellStart"/>
      <w:r w:rsidRPr="009E363B">
        <w:rPr>
          <w:iCs/>
          <w:lang w:val="en-US"/>
        </w:rPr>
        <w:t>Wankerl</w:t>
      </w:r>
      <w:proofErr w:type="spellEnd"/>
      <w:r w:rsidRPr="009E363B">
        <w:rPr>
          <w:iCs/>
          <w:lang w:val="en-US"/>
        </w:rPr>
        <w:t xml:space="preserve">, M., Stalder, T., Kirschbaum, C., &amp; Alexander, N. (2013). The serotonin transporter gene-linked polymorphic region (5-HTTLPR) and cortisol stress </w:t>
      </w:r>
      <w:r w:rsidRPr="009E363B">
        <w:rPr>
          <w:iCs/>
          <w:lang w:val="en-US"/>
        </w:rPr>
        <w:lastRenderedPageBreak/>
        <w:t xml:space="preserve">reactivity: a meta-analysis. </w:t>
      </w:r>
      <w:r w:rsidRPr="009E363B">
        <w:rPr>
          <w:lang w:val="en-US"/>
        </w:rPr>
        <w:t>Mol Psychiatry, 18</w:t>
      </w:r>
      <w:r w:rsidRPr="009E363B">
        <w:rPr>
          <w:iCs/>
          <w:lang w:val="en-US"/>
        </w:rPr>
        <w:t>(9), 1018-1024. doi:10.1038/mp.2012.124</w:t>
      </w:r>
    </w:p>
    <w:p w14:paraId="5A1AD5BA" w14:textId="77777777" w:rsidR="00815605" w:rsidRPr="009E363B" w:rsidRDefault="00815605" w:rsidP="00214DE7">
      <w:pPr>
        <w:pStyle w:val="ae"/>
        <w:spacing w:line="240" w:lineRule="auto"/>
        <w:rPr>
          <w:iCs/>
          <w:lang w:val="en-US"/>
        </w:rPr>
      </w:pPr>
    </w:p>
    <w:p w14:paraId="166440BA" w14:textId="77777777" w:rsidR="005621C0" w:rsidRPr="009E363B" w:rsidRDefault="005621C0" w:rsidP="00214DE7">
      <w:pPr>
        <w:pStyle w:val="ae"/>
        <w:spacing w:line="240" w:lineRule="auto"/>
        <w:rPr>
          <w:iCs/>
          <w:lang w:val="en-US"/>
        </w:rPr>
      </w:pPr>
      <w:r w:rsidRPr="009E363B">
        <w:rPr>
          <w:iCs/>
          <w:lang w:val="en-US"/>
        </w:rPr>
        <w:t xml:space="preserve">Mishra, G. D., McNaughton, S. A., Ball, K., Brown, W. J., Giles, G. G., &amp; Dobson, A. J. (2010). Major dietary patterns of young and middle aged women: results from a prospective Australian cohort study. Eur J Clin </w:t>
      </w:r>
      <w:proofErr w:type="spellStart"/>
      <w:r w:rsidRPr="009E363B">
        <w:rPr>
          <w:iCs/>
          <w:lang w:val="en-US"/>
        </w:rPr>
        <w:t>Nutr</w:t>
      </w:r>
      <w:proofErr w:type="spellEnd"/>
      <w:r w:rsidRPr="009E363B">
        <w:rPr>
          <w:iCs/>
          <w:lang w:val="en-US"/>
        </w:rPr>
        <w:t>, 64(10), 1125-1133.</w:t>
      </w:r>
    </w:p>
    <w:p w14:paraId="1F13DDFD" w14:textId="77777777" w:rsidR="00BD5D8C" w:rsidRPr="009E363B" w:rsidRDefault="00BD5D8C" w:rsidP="00214DE7">
      <w:pPr>
        <w:pStyle w:val="ae"/>
        <w:spacing w:line="240" w:lineRule="auto"/>
        <w:rPr>
          <w:iCs/>
          <w:lang w:val="en-US"/>
        </w:rPr>
      </w:pPr>
    </w:p>
    <w:p w14:paraId="5837F226" w14:textId="0FA6DE01" w:rsidR="00BD5D8C" w:rsidRPr="009E363B" w:rsidRDefault="00BD5D8C" w:rsidP="00214DE7">
      <w:pPr>
        <w:pStyle w:val="ae"/>
        <w:spacing w:line="240" w:lineRule="auto"/>
        <w:rPr>
          <w:lang w:val="en-GB" w:eastAsia="en-GB"/>
        </w:rPr>
      </w:pPr>
      <w:r w:rsidRPr="009E363B">
        <w:rPr>
          <w:lang w:val="en-GB" w:eastAsia="en-GB"/>
        </w:rPr>
        <w:t xml:space="preserve">Mlyniec, K., Gawel, M., </w:t>
      </w:r>
      <w:proofErr w:type="spellStart"/>
      <w:r w:rsidRPr="009E363B">
        <w:rPr>
          <w:lang w:val="en-GB" w:eastAsia="en-GB"/>
        </w:rPr>
        <w:t>Doboszewska</w:t>
      </w:r>
      <w:proofErr w:type="spellEnd"/>
      <w:r w:rsidRPr="009E363B">
        <w:rPr>
          <w:lang w:val="en-GB" w:eastAsia="en-GB"/>
        </w:rPr>
        <w:t xml:space="preserve">, U., Starowicz, G., &amp; Nowak, G. (2017). The Role of Elements in Anxiety. </w:t>
      </w:r>
      <w:proofErr w:type="spellStart"/>
      <w:r w:rsidRPr="009E363B">
        <w:rPr>
          <w:i/>
          <w:iCs/>
          <w:lang w:val="en-GB" w:eastAsia="en-GB"/>
        </w:rPr>
        <w:t>Vitam</w:t>
      </w:r>
      <w:proofErr w:type="spellEnd"/>
      <w:r w:rsidRPr="009E363B">
        <w:rPr>
          <w:i/>
          <w:iCs/>
          <w:lang w:val="en-GB" w:eastAsia="en-GB"/>
        </w:rPr>
        <w:t xml:space="preserve"> Horm, 103</w:t>
      </w:r>
      <w:r w:rsidRPr="009E363B">
        <w:rPr>
          <w:lang w:val="en-GB" w:eastAsia="en-GB"/>
        </w:rPr>
        <w:t>, 295-326. doi:10.1016/bs.vh.2016.09.002</w:t>
      </w:r>
    </w:p>
    <w:p w14:paraId="0F9F85C3" w14:textId="75DB428F" w:rsidR="009B7C46" w:rsidRPr="009E363B" w:rsidRDefault="009B7C46" w:rsidP="00214DE7">
      <w:pPr>
        <w:pStyle w:val="ae"/>
        <w:spacing w:line="240" w:lineRule="auto"/>
        <w:rPr>
          <w:lang w:val="en-GB" w:eastAsia="en-GB"/>
        </w:rPr>
      </w:pPr>
    </w:p>
    <w:p w14:paraId="7795550B" w14:textId="621BB02B" w:rsidR="009B7C46" w:rsidRPr="009E363B" w:rsidRDefault="009B7C46" w:rsidP="009B7C46">
      <w:pPr>
        <w:pStyle w:val="ae"/>
        <w:spacing w:line="240" w:lineRule="auto"/>
        <w:rPr>
          <w:lang w:val="en-US" w:eastAsia="en-GB"/>
        </w:rPr>
      </w:pPr>
      <w:proofErr w:type="spellStart"/>
      <w:r w:rsidRPr="009E363B">
        <w:rPr>
          <w:lang w:val="en-US" w:eastAsia="en-GB"/>
        </w:rPr>
        <w:t>Mochcovitch</w:t>
      </w:r>
      <w:proofErr w:type="spellEnd"/>
      <w:r w:rsidRPr="009E363B">
        <w:rPr>
          <w:lang w:val="en-US" w:eastAsia="en-GB"/>
        </w:rPr>
        <w:t xml:space="preserve">, M. D., Deslandes, A. C., Freire, R. C., Garcia, R. F., &amp; Nardi, A. E. (2016). The effects of regular physical activity on anxiety symptoms in healthy older adults: a systematic review. </w:t>
      </w:r>
      <w:r w:rsidRPr="009E363B">
        <w:rPr>
          <w:iCs/>
          <w:lang w:val="en-US" w:eastAsia="en-GB"/>
        </w:rPr>
        <w:t>Braz J Psychiatry, 38</w:t>
      </w:r>
      <w:r w:rsidRPr="009E363B">
        <w:rPr>
          <w:lang w:val="en-US" w:eastAsia="en-GB"/>
        </w:rPr>
        <w:t>(3), 255-261. doi:10.1590/1516-4446-2015-1893</w:t>
      </w:r>
    </w:p>
    <w:p w14:paraId="75518154" w14:textId="77777777" w:rsidR="005621C0" w:rsidRPr="009E363B" w:rsidRDefault="005621C0" w:rsidP="00214DE7">
      <w:pPr>
        <w:pStyle w:val="ae"/>
        <w:spacing w:line="240" w:lineRule="auto"/>
        <w:rPr>
          <w:iCs/>
          <w:lang w:val="en-US"/>
        </w:rPr>
      </w:pPr>
    </w:p>
    <w:p w14:paraId="52DB7870" w14:textId="77777777" w:rsidR="00505D8C" w:rsidRPr="009E363B" w:rsidRDefault="00505D8C" w:rsidP="00214DE7">
      <w:pPr>
        <w:pStyle w:val="ae"/>
        <w:spacing w:line="240" w:lineRule="auto"/>
        <w:rPr>
          <w:iCs/>
          <w:lang w:val="en-US"/>
        </w:rPr>
      </w:pPr>
      <w:r w:rsidRPr="009E363B">
        <w:rPr>
          <w:iCs/>
          <w:lang w:val="en-US"/>
        </w:rPr>
        <w:t>Morgan C.A. 3rd, et al. (2000). Hormone profiles in humans experiencing military survival training. Biol Psychiatry. 47(10): p. 891-901.</w:t>
      </w:r>
    </w:p>
    <w:p w14:paraId="48A84385" w14:textId="77777777" w:rsidR="00505D8C" w:rsidRPr="009E363B" w:rsidRDefault="00505D8C" w:rsidP="00214DE7">
      <w:pPr>
        <w:pStyle w:val="ae"/>
        <w:spacing w:line="240" w:lineRule="auto"/>
        <w:rPr>
          <w:iCs/>
          <w:lang w:val="en-US"/>
        </w:rPr>
      </w:pPr>
    </w:p>
    <w:p w14:paraId="7A330F31" w14:textId="77777777" w:rsidR="00505D8C" w:rsidRPr="009E363B" w:rsidRDefault="00505D8C" w:rsidP="00214DE7">
      <w:pPr>
        <w:pStyle w:val="ae"/>
        <w:spacing w:line="240" w:lineRule="auto"/>
        <w:rPr>
          <w:iCs/>
          <w:lang w:val="en-US"/>
        </w:rPr>
      </w:pPr>
      <w:r w:rsidRPr="009E363B">
        <w:rPr>
          <w:iCs/>
          <w:lang w:val="en-US"/>
        </w:rPr>
        <w:t>Morgan C.A. 3rd, et al. (2000). Plasma neuropeptide-Y concentrations in humans exposed to military survival training. Biol Psychiatry. 47(10): p. 902-9.</w:t>
      </w:r>
    </w:p>
    <w:p w14:paraId="13DACEC1" w14:textId="77777777" w:rsidR="00505D8C" w:rsidRPr="009E363B" w:rsidRDefault="00505D8C" w:rsidP="00214DE7">
      <w:pPr>
        <w:pStyle w:val="ae"/>
        <w:spacing w:line="240" w:lineRule="auto"/>
        <w:rPr>
          <w:iCs/>
          <w:lang w:val="en-US"/>
        </w:rPr>
      </w:pPr>
    </w:p>
    <w:p w14:paraId="4C3A70A5" w14:textId="77777777" w:rsidR="00FE4689" w:rsidRPr="009E363B" w:rsidRDefault="00FE4689" w:rsidP="00214DE7">
      <w:pPr>
        <w:pStyle w:val="ae"/>
        <w:spacing w:line="240" w:lineRule="auto"/>
        <w:rPr>
          <w:iCs/>
          <w:lang w:val="en-US"/>
        </w:rPr>
      </w:pPr>
      <w:r w:rsidRPr="009E363B">
        <w:rPr>
          <w:iCs/>
          <w:lang w:val="en-US"/>
        </w:rPr>
        <w:t>Morgan C.A. 3rd, et al. (2004).  Relationships among plasma dehydroepiandrosterone sulfate and cortisol levels, symptoms of dissociation, and objective performance in humans exposed to acute stress. Arch Gen Psychiatry. 61(8): p. 819-25.</w:t>
      </w:r>
    </w:p>
    <w:p w14:paraId="79003C0F" w14:textId="372698D3" w:rsidR="00A81D2E" w:rsidRPr="009E363B" w:rsidRDefault="00A81D2E" w:rsidP="00214DE7">
      <w:pPr>
        <w:pStyle w:val="ae"/>
        <w:spacing w:line="240" w:lineRule="auto"/>
        <w:rPr>
          <w:iCs/>
          <w:lang w:val="en-US"/>
        </w:rPr>
      </w:pPr>
    </w:p>
    <w:p w14:paraId="5EC19883" w14:textId="48193F98" w:rsidR="004E4FE2" w:rsidRPr="009E363B" w:rsidRDefault="004E4FE2" w:rsidP="004E4FE2">
      <w:pPr>
        <w:pStyle w:val="ae"/>
        <w:spacing w:line="240" w:lineRule="auto"/>
        <w:rPr>
          <w:iCs/>
          <w:lang w:val="en-US"/>
        </w:rPr>
      </w:pPr>
      <w:r w:rsidRPr="009E363B">
        <w:rPr>
          <w:iCs/>
          <w:lang w:val="en-US"/>
        </w:rPr>
        <w:t xml:space="preserve">Morris, G., Walder, K., McGee, S. L., Dean, O. M., Tye, S. J., Maes, M., &amp; Berk, M. (2017). A model of the mitochondrial basis of bipolar disorder. </w:t>
      </w:r>
      <w:proofErr w:type="spellStart"/>
      <w:r w:rsidRPr="009E363B">
        <w:rPr>
          <w:lang w:val="en-US"/>
        </w:rPr>
        <w:t>Neurosci</w:t>
      </w:r>
      <w:proofErr w:type="spellEnd"/>
      <w:r w:rsidRPr="009E363B">
        <w:rPr>
          <w:lang w:val="en-US"/>
        </w:rPr>
        <w:t xml:space="preserve"> </w:t>
      </w:r>
      <w:proofErr w:type="spellStart"/>
      <w:r w:rsidRPr="009E363B">
        <w:rPr>
          <w:lang w:val="en-US"/>
        </w:rPr>
        <w:t>Biobehav</w:t>
      </w:r>
      <w:proofErr w:type="spellEnd"/>
      <w:r w:rsidRPr="009E363B">
        <w:rPr>
          <w:lang w:val="en-US"/>
        </w:rPr>
        <w:t xml:space="preserve"> Rev, 74</w:t>
      </w:r>
      <w:r w:rsidRPr="009E363B">
        <w:rPr>
          <w:iCs/>
          <w:lang w:val="en-US"/>
        </w:rPr>
        <w:t>(Pt A), 1-20. doi:10.1016/j.neubiorev.2017.01.014</w:t>
      </w:r>
    </w:p>
    <w:p w14:paraId="6C19DC55" w14:textId="77777777" w:rsidR="004E4FE2" w:rsidRPr="009E363B" w:rsidRDefault="004E4FE2" w:rsidP="00214DE7">
      <w:pPr>
        <w:pStyle w:val="ae"/>
        <w:spacing w:line="240" w:lineRule="auto"/>
        <w:rPr>
          <w:iCs/>
          <w:lang w:val="en-US"/>
        </w:rPr>
      </w:pPr>
    </w:p>
    <w:p w14:paraId="190D0EA7" w14:textId="77777777" w:rsidR="00A81D2E" w:rsidRPr="009E363B" w:rsidRDefault="00A81D2E" w:rsidP="00214DE7">
      <w:pPr>
        <w:pStyle w:val="ae"/>
        <w:spacing w:line="240" w:lineRule="auto"/>
        <w:rPr>
          <w:iCs/>
          <w:lang w:val="en-US"/>
        </w:rPr>
      </w:pPr>
      <w:r w:rsidRPr="009E363B">
        <w:rPr>
          <w:iCs/>
          <w:lang w:val="en-US"/>
        </w:rPr>
        <w:t xml:space="preserve">Morrow B.A. et al. (1999). The role of </w:t>
      </w:r>
      <w:proofErr w:type="spellStart"/>
      <w:r w:rsidRPr="009E363B">
        <w:rPr>
          <w:iCs/>
          <w:lang w:val="en-US"/>
        </w:rPr>
        <w:t>mesoprefrontal</w:t>
      </w:r>
      <w:proofErr w:type="spellEnd"/>
      <w:r w:rsidRPr="009E363B">
        <w:rPr>
          <w:iCs/>
          <w:lang w:val="en-US"/>
        </w:rPr>
        <w:t xml:space="preserve"> dopamine neurons in the acquisition and expression of conditioned fear in the rat. Neuroscience. 92(2): p. 553-64.</w:t>
      </w:r>
    </w:p>
    <w:p w14:paraId="24F7D23E" w14:textId="77777777" w:rsidR="0041448E" w:rsidRPr="009E363B" w:rsidRDefault="0041448E" w:rsidP="00214DE7">
      <w:pPr>
        <w:pStyle w:val="ae"/>
        <w:spacing w:line="240" w:lineRule="auto"/>
        <w:rPr>
          <w:iCs/>
          <w:lang w:val="en-US"/>
        </w:rPr>
      </w:pPr>
    </w:p>
    <w:p w14:paraId="5249697E" w14:textId="77777777" w:rsidR="007C403B" w:rsidRPr="009E363B" w:rsidRDefault="007C403B" w:rsidP="00214DE7">
      <w:pPr>
        <w:pStyle w:val="ae"/>
        <w:spacing w:line="240" w:lineRule="auto"/>
        <w:rPr>
          <w:iCs/>
          <w:lang w:val="en-US"/>
        </w:rPr>
      </w:pPr>
      <w:proofErr w:type="spellStart"/>
      <w:r w:rsidRPr="009E363B">
        <w:rPr>
          <w:iCs/>
          <w:lang w:val="en-US"/>
        </w:rPr>
        <w:t>Mucke</w:t>
      </w:r>
      <w:proofErr w:type="spellEnd"/>
      <w:r w:rsidR="009178BC" w:rsidRPr="009E363B">
        <w:rPr>
          <w:iCs/>
          <w:lang w:val="en-US"/>
        </w:rPr>
        <w:t xml:space="preserve"> M., et al. </w:t>
      </w:r>
      <w:r w:rsidRPr="009E363B">
        <w:rPr>
          <w:iCs/>
          <w:lang w:val="en-US"/>
        </w:rPr>
        <w:t>(2018).  Influence of Regular Physical Activity and Fitness on Stress Reactivity as Measured with the Trier Social Stress Test Protocol: A Systematic Review. Sports Med, 48(11): p. 2607-2622.</w:t>
      </w:r>
    </w:p>
    <w:p w14:paraId="6560DFDC" w14:textId="77777777" w:rsidR="007C403B" w:rsidRPr="009E363B" w:rsidRDefault="007C403B" w:rsidP="00214DE7">
      <w:pPr>
        <w:pStyle w:val="ae"/>
        <w:spacing w:line="240" w:lineRule="auto"/>
        <w:rPr>
          <w:iCs/>
          <w:lang w:val="en-US"/>
        </w:rPr>
      </w:pPr>
    </w:p>
    <w:p w14:paraId="5078FA00" w14:textId="727E144E" w:rsidR="00190F17" w:rsidRPr="009E363B" w:rsidRDefault="0041448E" w:rsidP="00214DE7">
      <w:pPr>
        <w:pStyle w:val="ae"/>
        <w:spacing w:line="240" w:lineRule="auto"/>
        <w:rPr>
          <w:iCs/>
          <w:lang w:val="en-US"/>
        </w:rPr>
      </w:pPr>
      <w:r w:rsidRPr="009E363B">
        <w:rPr>
          <w:iCs/>
          <w:lang w:val="en-US"/>
        </w:rPr>
        <w:t xml:space="preserve">Muhammad A., C. Carroll, and B. Kolb. (2012). Stress during development alters dendritic morphology in the nucleus </w:t>
      </w:r>
      <w:proofErr w:type="spellStart"/>
      <w:r w:rsidRPr="009E363B">
        <w:rPr>
          <w:iCs/>
          <w:lang w:val="en-US"/>
        </w:rPr>
        <w:t>accumbens</w:t>
      </w:r>
      <w:proofErr w:type="spellEnd"/>
      <w:r w:rsidRPr="009E363B">
        <w:rPr>
          <w:iCs/>
          <w:lang w:val="en-US"/>
        </w:rPr>
        <w:t xml:space="preserve"> and prefrontal cortex. Neuroscience. 216: p. 103-9.</w:t>
      </w:r>
    </w:p>
    <w:p w14:paraId="69DDD704" w14:textId="7E8E96D5" w:rsidR="0050149D" w:rsidRPr="009E363B" w:rsidRDefault="0050149D" w:rsidP="00214DE7">
      <w:pPr>
        <w:pStyle w:val="ae"/>
        <w:spacing w:line="240" w:lineRule="auto"/>
        <w:rPr>
          <w:iCs/>
          <w:lang w:val="en-US"/>
        </w:rPr>
      </w:pPr>
    </w:p>
    <w:p w14:paraId="3F3D562D" w14:textId="25313CDD" w:rsidR="0050149D" w:rsidRPr="009E363B" w:rsidRDefault="0050149D" w:rsidP="0050149D">
      <w:pPr>
        <w:pStyle w:val="ae"/>
        <w:spacing w:line="240" w:lineRule="auto"/>
        <w:rPr>
          <w:iCs/>
          <w:lang w:val="en-US"/>
        </w:rPr>
      </w:pPr>
      <w:r w:rsidRPr="009E363B">
        <w:rPr>
          <w:iCs/>
          <w:lang w:val="en-US"/>
        </w:rPr>
        <w:t xml:space="preserve">Munafo, M. R., Brown, S. M., &amp; Hariri, A. R. (2008). Serotonin transporter (5-HTTLPR) genotype and amygdala activation: a meta-analysis. </w:t>
      </w:r>
      <w:r w:rsidRPr="009E363B">
        <w:rPr>
          <w:lang w:val="en-US"/>
        </w:rPr>
        <w:t>Biol Psychiatry, 63</w:t>
      </w:r>
      <w:r w:rsidRPr="009E363B">
        <w:rPr>
          <w:iCs/>
          <w:lang w:val="en-US"/>
        </w:rPr>
        <w:t>(9), 852-857. doi:10.1016/j.biopsych.2007.08.016</w:t>
      </w:r>
    </w:p>
    <w:p w14:paraId="4C1BAE3C" w14:textId="77777777" w:rsidR="009178BC" w:rsidRPr="009E363B" w:rsidRDefault="009178BC" w:rsidP="00214DE7">
      <w:pPr>
        <w:pStyle w:val="ae"/>
        <w:spacing w:line="240" w:lineRule="auto"/>
        <w:rPr>
          <w:iCs/>
          <w:lang w:val="en-US"/>
        </w:rPr>
      </w:pPr>
    </w:p>
    <w:p w14:paraId="5CF824A3" w14:textId="77777777" w:rsidR="00F924DC" w:rsidRPr="009E363B" w:rsidRDefault="009178BC" w:rsidP="00214DE7">
      <w:pPr>
        <w:pStyle w:val="ae"/>
        <w:spacing w:line="240" w:lineRule="auto"/>
        <w:rPr>
          <w:iCs/>
          <w:lang w:val="en-US"/>
        </w:rPr>
      </w:pPr>
      <w:r w:rsidRPr="009E363B">
        <w:rPr>
          <w:iCs/>
          <w:lang w:val="en-US"/>
        </w:rPr>
        <w:t xml:space="preserve">Murphy, D.L. (1976). </w:t>
      </w:r>
      <w:r w:rsidR="00F924DC" w:rsidRPr="009E363B">
        <w:rPr>
          <w:iCs/>
          <w:lang w:val="en-US"/>
        </w:rPr>
        <w:t>Clinical, genetic hormonal and drug influences in the activity of human platelet monoamine oxidase. In: G.E.W. Wolstenholme and J. Knight (Eds.), Monoamine Oxidase and its Inhibition (Ciba Foundation Symposium No. 39). Elsevier, Amsterdam, pp. 127-145.</w:t>
      </w:r>
    </w:p>
    <w:p w14:paraId="36A2702F" w14:textId="77777777" w:rsidR="00190F17" w:rsidRPr="009E363B" w:rsidRDefault="00190F17" w:rsidP="00214DE7">
      <w:pPr>
        <w:pStyle w:val="ae"/>
        <w:spacing w:line="240" w:lineRule="auto"/>
        <w:rPr>
          <w:iCs/>
          <w:lang w:val="en-US"/>
        </w:rPr>
      </w:pPr>
    </w:p>
    <w:p w14:paraId="10B6954B" w14:textId="77777777" w:rsidR="00190F17" w:rsidRPr="009E363B" w:rsidRDefault="00190F17" w:rsidP="00214DE7">
      <w:pPr>
        <w:pStyle w:val="ae"/>
        <w:spacing w:line="240" w:lineRule="auto"/>
        <w:rPr>
          <w:iCs/>
          <w:lang w:val="en-US"/>
        </w:rPr>
      </w:pPr>
      <w:proofErr w:type="spellStart"/>
      <w:r w:rsidRPr="009E363B">
        <w:rPr>
          <w:iCs/>
          <w:lang w:val="en-US"/>
        </w:rPr>
        <w:t>Muschalla</w:t>
      </w:r>
      <w:proofErr w:type="spellEnd"/>
      <w:r w:rsidRPr="009E363B">
        <w:rPr>
          <w:iCs/>
          <w:lang w:val="en-US"/>
        </w:rPr>
        <w:t xml:space="preserve">, B., Linden, M., &amp; Olbrich, D. (2010). The relationship between job-anxiety and trait-anxiety--a differential diagnostic investigation with the Job-Anxiety-Scale and the State-Trait-Anxiety-Inventory. J Anxiety </w:t>
      </w:r>
      <w:proofErr w:type="spellStart"/>
      <w:r w:rsidRPr="009E363B">
        <w:rPr>
          <w:iCs/>
          <w:lang w:val="en-US"/>
        </w:rPr>
        <w:t>Disord</w:t>
      </w:r>
      <w:proofErr w:type="spellEnd"/>
      <w:r w:rsidRPr="009E363B">
        <w:rPr>
          <w:iCs/>
          <w:lang w:val="en-US"/>
        </w:rPr>
        <w:t>, 24(3), 366-371.</w:t>
      </w:r>
    </w:p>
    <w:p w14:paraId="478A0608" w14:textId="77777777" w:rsidR="00733049" w:rsidRPr="009E363B" w:rsidRDefault="00733049" w:rsidP="00214DE7">
      <w:pPr>
        <w:pStyle w:val="ae"/>
        <w:spacing w:line="240" w:lineRule="auto"/>
        <w:rPr>
          <w:iCs/>
          <w:lang w:val="en-US"/>
        </w:rPr>
      </w:pPr>
    </w:p>
    <w:p w14:paraId="15164C0F" w14:textId="77777777" w:rsidR="00733049" w:rsidRPr="009E363B" w:rsidRDefault="00733049" w:rsidP="00214DE7">
      <w:pPr>
        <w:pStyle w:val="ae"/>
        <w:spacing w:line="240" w:lineRule="auto"/>
        <w:rPr>
          <w:iCs/>
          <w:lang w:val="en-US"/>
        </w:rPr>
      </w:pPr>
      <w:r w:rsidRPr="009E363B">
        <w:rPr>
          <w:iCs/>
          <w:lang w:val="en-US"/>
        </w:rPr>
        <w:t>Morales-Rodriguez, F. M., &amp; Perez-Marmol, J. M. (2019). The Role of Anxiety, Coping Strategies, and Emotional Intelligence on General Perceived Self-Efficacy in University Students. Front Psychol, 10, 1689.</w:t>
      </w:r>
    </w:p>
    <w:p w14:paraId="13708530" w14:textId="77777777" w:rsidR="00590D12" w:rsidRPr="009E363B" w:rsidRDefault="00590D12" w:rsidP="00214DE7">
      <w:pPr>
        <w:pStyle w:val="ae"/>
        <w:spacing w:line="240" w:lineRule="auto"/>
        <w:rPr>
          <w:lang w:val="en-US"/>
        </w:rPr>
      </w:pPr>
    </w:p>
    <w:p w14:paraId="5EB23C95" w14:textId="476387F3" w:rsidR="00B235AF" w:rsidRPr="009E363B" w:rsidRDefault="00B235AF" w:rsidP="00214DE7">
      <w:pPr>
        <w:pStyle w:val="ae"/>
        <w:spacing w:line="240" w:lineRule="auto"/>
        <w:rPr>
          <w:iCs/>
          <w:lang w:val="en-US"/>
        </w:rPr>
      </w:pPr>
      <w:r w:rsidRPr="009E363B">
        <w:rPr>
          <w:iCs/>
          <w:lang w:val="en-US"/>
        </w:rPr>
        <w:t xml:space="preserve">Nadeau A., et al. (2016). A 12-Week Cycling Training Regimen Improves Gait and Executive Functions Concomitantly in People with Parkinson's Disease. Front Hum </w:t>
      </w:r>
      <w:proofErr w:type="spellStart"/>
      <w:r w:rsidRPr="009E363B">
        <w:rPr>
          <w:iCs/>
          <w:lang w:val="en-US"/>
        </w:rPr>
        <w:t>Neurosci</w:t>
      </w:r>
      <w:proofErr w:type="spellEnd"/>
      <w:r w:rsidRPr="009E363B">
        <w:rPr>
          <w:iCs/>
          <w:lang w:val="en-US"/>
        </w:rPr>
        <w:t>. 10: p. 690.</w:t>
      </w:r>
    </w:p>
    <w:p w14:paraId="50634766" w14:textId="0BB6F0E5" w:rsidR="00983530" w:rsidRPr="009E363B" w:rsidRDefault="00983530" w:rsidP="00214DE7">
      <w:pPr>
        <w:pStyle w:val="ae"/>
        <w:spacing w:line="240" w:lineRule="auto"/>
        <w:rPr>
          <w:iCs/>
          <w:lang w:val="en-US"/>
        </w:rPr>
      </w:pPr>
    </w:p>
    <w:p w14:paraId="044436B2" w14:textId="413159F0" w:rsidR="00983530" w:rsidRPr="009E363B" w:rsidRDefault="00983530" w:rsidP="00983530">
      <w:pPr>
        <w:pStyle w:val="ae"/>
        <w:spacing w:line="240" w:lineRule="auto"/>
        <w:rPr>
          <w:iCs/>
          <w:lang w:val="en-US"/>
        </w:rPr>
      </w:pPr>
      <w:r w:rsidRPr="009E363B">
        <w:rPr>
          <w:iCs/>
          <w:lang w:val="en-US"/>
        </w:rPr>
        <w:t xml:space="preserve">Ng, C. H., </w:t>
      </w:r>
      <w:proofErr w:type="spellStart"/>
      <w:r w:rsidRPr="009E363B">
        <w:rPr>
          <w:iCs/>
          <w:lang w:val="en-US"/>
        </w:rPr>
        <w:t>Easteal</w:t>
      </w:r>
      <w:proofErr w:type="spellEnd"/>
      <w:r w:rsidRPr="009E363B">
        <w:rPr>
          <w:iCs/>
          <w:lang w:val="en-US"/>
        </w:rPr>
        <w:t xml:space="preserve">, S., Tan, S., Schweitzer, I., Ho, B. K., &amp; Aziz, S. (2006). Serotonin transporter polymorphisms and clinical response to sertraline across ethnicities. </w:t>
      </w:r>
      <w:r w:rsidRPr="009E363B">
        <w:rPr>
          <w:lang w:val="en-US"/>
        </w:rPr>
        <w:t xml:space="preserve">Prog </w:t>
      </w:r>
      <w:proofErr w:type="spellStart"/>
      <w:r w:rsidRPr="009E363B">
        <w:rPr>
          <w:lang w:val="en-US"/>
        </w:rPr>
        <w:t>Neuropsychopharmacol</w:t>
      </w:r>
      <w:proofErr w:type="spellEnd"/>
      <w:r w:rsidRPr="009E363B">
        <w:rPr>
          <w:lang w:val="en-US"/>
        </w:rPr>
        <w:t xml:space="preserve"> Biol Psychiatry, 30</w:t>
      </w:r>
      <w:r w:rsidRPr="009E363B">
        <w:rPr>
          <w:iCs/>
          <w:lang w:val="en-US"/>
        </w:rPr>
        <w:t>(5), 953-957. doi:10.1016/j.pnpbp.2006.02.015</w:t>
      </w:r>
    </w:p>
    <w:p w14:paraId="76CAF82B" w14:textId="77777777" w:rsidR="005621C0" w:rsidRPr="009E363B" w:rsidRDefault="005621C0" w:rsidP="00214DE7">
      <w:pPr>
        <w:pStyle w:val="ae"/>
        <w:spacing w:line="240" w:lineRule="auto"/>
        <w:rPr>
          <w:iCs/>
          <w:lang w:val="en-US"/>
        </w:rPr>
      </w:pPr>
    </w:p>
    <w:p w14:paraId="420FB920" w14:textId="703DE8FF" w:rsidR="00763511" w:rsidRPr="009E363B" w:rsidRDefault="005621C0" w:rsidP="00214DE7">
      <w:pPr>
        <w:pStyle w:val="ae"/>
        <w:spacing w:line="240" w:lineRule="auto"/>
        <w:rPr>
          <w:iCs/>
          <w:lang w:val="en-US"/>
        </w:rPr>
      </w:pPr>
      <w:proofErr w:type="spellStart"/>
      <w:r w:rsidRPr="009E363B">
        <w:rPr>
          <w:iCs/>
          <w:lang w:val="en-US"/>
        </w:rPr>
        <w:t>Nicklett</w:t>
      </w:r>
      <w:proofErr w:type="spellEnd"/>
      <w:r w:rsidRPr="009E363B">
        <w:rPr>
          <w:iCs/>
          <w:lang w:val="en-US"/>
        </w:rPr>
        <w:t xml:space="preserve">, E. J., &amp; Kadell, A. R. (2013). Fruit and vegetable intake among older adults: a scoping review. </w:t>
      </w:r>
      <w:proofErr w:type="spellStart"/>
      <w:r w:rsidRPr="009E363B">
        <w:rPr>
          <w:iCs/>
          <w:lang w:val="en-US"/>
        </w:rPr>
        <w:t>Maturitas</w:t>
      </w:r>
      <w:proofErr w:type="spellEnd"/>
      <w:r w:rsidRPr="009E363B">
        <w:rPr>
          <w:iCs/>
          <w:lang w:val="en-US"/>
        </w:rPr>
        <w:t>, 75(4), 305-312.</w:t>
      </w:r>
    </w:p>
    <w:p w14:paraId="772CFB5D" w14:textId="77777777" w:rsidR="00B235AF" w:rsidRPr="009E363B" w:rsidRDefault="00B235AF" w:rsidP="00214DE7">
      <w:pPr>
        <w:pStyle w:val="ae"/>
        <w:spacing w:line="240" w:lineRule="auto"/>
        <w:rPr>
          <w:lang w:val="en-US"/>
        </w:rPr>
      </w:pPr>
    </w:p>
    <w:p w14:paraId="13B41852" w14:textId="12207FD1" w:rsidR="00590D12" w:rsidRPr="009E363B" w:rsidRDefault="00590D12" w:rsidP="00214DE7">
      <w:pPr>
        <w:pStyle w:val="ae"/>
        <w:spacing w:line="240" w:lineRule="auto"/>
        <w:rPr>
          <w:lang w:val="en-GB"/>
        </w:rPr>
      </w:pPr>
      <w:r w:rsidRPr="009E363B">
        <w:rPr>
          <w:lang w:val="en-GB"/>
        </w:rPr>
        <w:t>Ogden J. (2007)</w:t>
      </w:r>
      <w:r w:rsidR="00B235AF" w:rsidRPr="009E363B">
        <w:rPr>
          <w:lang w:val="en-GB"/>
        </w:rPr>
        <w:t>.</w:t>
      </w:r>
      <w:r w:rsidRPr="009E363B">
        <w:rPr>
          <w:lang w:val="en-GB"/>
        </w:rPr>
        <w:t xml:space="preserve"> Stress and illness. In: Ogden J. (Ed) Health Psychology (4th ed) (pp 239-</w:t>
      </w:r>
      <w:r w:rsidRPr="009E363B">
        <w:rPr>
          <w:lang w:val="en-US"/>
        </w:rPr>
        <w:t xml:space="preserve"> </w:t>
      </w:r>
      <w:r w:rsidRPr="009E363B">
        <w:rPr>
          <w:lang w:val="en-GB"/>
        </w:rPr>
        <w:t>269), New York: Open University Press</w:t>
      </w:r>
    </w:p>
    <w:p w14:paraId="03D42E1A" w14:textId="7DF93F42" w:rsidR="00763511" w:rsidRPr="009E363B" w:rsidRDefault="00763511" w:rsidP="00214DE7">
      <w:pPr>
        <w:pStyle w:val="ae"/>
        <w:spacing w:line="240" w:lineRule="auto"/>
        <w:rPr>
          <w:lang w:val="en-GB"/>
        </w:rPr>
      </w:pPr>
    </w:p>
    <w:p w14:paraId="641892D7" w14:textId="566E32EC" w:rsidR="00763511" w:rsidRPr="009E363B" w:rsidRDefault="00763511" w:rsidP="00763511">
      <w:pPr>
        <w:pStyle w:val="ae"/>
        <w:spacing w:line="240" w:lineRule="auto"/>
        <w:rPr>
          <w:lang w:val="en-US"/>
        </w:rPr>
      </w:pPr>
      <w:r w:rsidRPr="009E363B">
        <w:rPr>
          <w:lang w:val="en-US"/>
        </w:rPr>
        <w:t xml:space="preserve">Ohrt, T. K., Perez, M., Liew, J., Hernandez, J. C., &amp; Yu, K. Y. (2020). The influence of temperament on stress-induced emotional eating in children. </w:t>
      </w:r>
      <w:proofErr w:type="spellStart"/>
      <w:r w:rsidRPr="009E363B">
        <w:rPr>
          <w:iCs/>
          <w:lang w:val="en-US"/>
        </w:rPr>
        <w:t>Obes</w:t>
      </w:r>
      <w:proofErr w:type="spellEnd"/>
      <w:r w:rsidRPr="009E363B">
        <w:rPr>
          <w:iCs/>
          <w:lang w:val="en-US"/>
        </w:rPr>
        <w:t xml:space="preserve"> Sci </w:t>
      </w:r>
      <w:proofErr w:type="spellStart"/>
      <w:r w:rsidRPr="009E363B">
        <w:rPr>
          <w:iCs/>
          <w:lang w:val="en-US"/>
        </w:rPr>
        <w:t>Pract</w:t>
      </w:r>
      <w:proofErr w:type="spellEnd"/>
      <w:r w:rsidRPr="009E363B">
        <w:rPr>
          <w:iCs/>
          <w:lang w:val="en-US"/>
        </w:rPr>
        <w:t>, 6</w:t>
      </w:r>
      <w:r w:rsidRPr="009E363B">
        <w:rPr>
          <w:lang w:val="en-US"/>
        </w:rPr>
        <w:t>(5), 524-534. doi:10.1002/osp4.439</w:t>
      </w:r>
    </w:p>
    <w:p w14:paraId="5CA45D9A" w14:textId="77777777" w:rsidR="00763511" w:rsidRPr="009E363B" w:rsidRDefault="00763511" w:rsidP="00763511">
      <w:pPr>
        <w:pStyle w:val="ae"/>
        <w:spacing w:line="240" w:lineRule="auto"/>
        <w:rPr>
          <w:lang w:val="en-US"/>
        </w:rPr>
      </w:pPr>
    </w:p>
    <w:p w14:paraId="026F99FF" w14:textId="77777777" w:rsidR="00DD60B2" w:rsidRPr="009E363B" w:rsidRDefault="00DD60B2" w:rsidP="00214DE7">
      <w:pPr>
        <w:pStyle w:val="ae"/>
        <w:spacing w:line="240" w:lineRule="auto"/>
        <w:rPr>
          <w:lang w:val="en-US"/>
        </w:rPr>
      </w:pPr>
      <w:r w:rsidRPr="009E363B">
        <w:rPr>
          <w:lang w:val="en-GB"/>
        </w:rPr>
        <w:t>Osorio</w:t>
      </w:r>
      <w:r w:rsidRPr="009E363B">
        <w:rPr>
          <w:lang w:val="en-US"/>
        </w:rPr>
        <w:t xml:space="preserve"> </w:t>
      </w:r>
      <w:r w:rsidRPr="009E363B">
        <w:rPr>
          <w:lang w:val="en-GB"/>
        </w:rPr>
        <w:t xml:space="preserve">C. et al. </w:t>
      </w:r>
      <w:r w:rsidRPr="009E363B">
        <w:rPr>
          <w:lang w:val="en-US"/>
        </w:rPr>
        <w:t>(</w:t>
      </w:r>
      <w:r w:rsidRPr="009E363B">
        <w:rPr>
          <w:lang w:val="en-GB"/>
        </w:rPr>
        <w:t>2017</w:t>
      </w:r>
      <w:r w:rsidRPr="009E363B">
        <w:rPr>
          <w:lang w:val="en-US"/>
        </w:rPr>
        <w:t>)</w:t>
      </w:r>
      <w:r w:rsidRPr="009E363B">
        <w:rPr>
          <w:lang w:val="en-GB"/>
        </w:rPr>
        <w:t xml:space="preserve">. Adapting to Stress: Understanding the Neurobiology of Resilience. </w:t>
      </w:r>
      <w:proofErr w:type="spellStart"/>
      <w:r w:rsidRPr="009E363B">
        <w:rPr>
          <w:lang w:val="en-GB"/>
        </w:rPr>
        <w:t>Behav</w:t>
      </w:r>
      <w:proofErr w:type="spellEnd"/>
      <w:r w:rsidRPr="009E363B">
        <w:rPr>
          <w:lang w:val="en-GB"/>
        </w:rPr>
        <w:t xml:space="preserve"> Med, 43(4): p. 307-322.</w:t>
      </w:r>
    </w:p>
    <w:p w14:paraId="0E73706E" w14:textId="77777777" w:rsidR="001E7176" w:rsidRPr="009E363B" w:rsidRDefault="001E7176" w:rsidP="00214DE7">
      <w:pPr>
        <w:pStyle w:val="ae"/>
        <w:spacing w:line="240" w:lineRule="auto"/>
        <w:rPr>
          <w:lang w:val="en-US"/>
        </w:rPr>
      </w:pPr>
    </w:p>
    <w:p w14:paraId="7DACE68E" w14:textId="77777777" w:rsidR="001E7176" w:rsidRPr="009E363B" w:rsidRDefault="001E7176" w:rsidP="00214DE7">
      <w:pPr>
        <w:pStyle w:val="ae"/>
        <w:spacing w:line="240" w:lineRule="auto"/>
        <w:rPr>
          <w:lang w:val="en-GB"/>
        </w:rPr>
      </w:pPr>
      <w:r w:rsidRPr="009E363B">
        <w:rPr>
          <w:lang w:val="en-GB"/>
        </w:rPr>
        <w:t>Paluch</w:t>
      </w:r>
      <w:r w:rsidRPr="009E363B">
        <w:rPr>
          <w:lang w:val="en-US"/>
        </w:rPr>
        <w:t xml:space="preserve"> </w:t>
      </w:r>
      <w:r w:rsidR="009178BC" w:rsidRPr="009E363B">
        <w:rPr>
          <w:lang w:val="en-GB"/>
        </w:rPr>
        <w:t>A.E., et al.</w:t>
      </w:r>
      <w:r w:rsidRPr="009E363B">
        <w:rPr>
          <w:lang w:val="en-US"/>
        </w:rPr>
        <w:t xml:space="preserve"> (</w:t>
      </w:r>
      <w:r w:rsidRPr="009E363B">
        <w:rPr>
          <w:lang w:val="en-GB"/>
        </w:rPr>
        <w:t>2018</w:t>
      </w:r>
      <w:r w:rsidRPr="009E363B">
        <w:rPr>
          <w:lang w:val="en-US"/>
        </w:rPr>
        <w:t>).</w:t>
      </w:r>
      <w:r w:rsidRPr="009E363B">
        <w:rPr>
          <w:lang w:val="en-GB"/>
        </w:rPr>
        <w:t xml:space="preserve"> The Influence of Life Events and Psychological Stress on Objectively Measured Physical Activity: A 12-Month Longitudinal Study. J Phys Act Health,</w:t>
      </w:r>
      <w:r w:rsidRPr="009E363B">
        <w:rPr>
          <w:lang w:val="en-US"/>
        </w:rPr>
        <w:t xml:space="preserve"> </w:t>
      </w:r>
      <w:r w:rsidRPr="009E363B">
        <w:rPr>
          <w:lang w:val="en-GB"/>
        </w:rPr>
        <w:t>15(5): p. 374-382.</w:t>
      </w:r>
    </w:p>
    <w:p w14:paraId="6D15C813" w14:textId="77777777" w:rsidR="00725842" w:rsidRPr="009E363B" w:rsidRDefault="00725842" w:rsidP="00214DE7">
      <w:pPr>
        <w:pStyle w:val="ae"/>
        <w:spacing w:line="240" w:lineRule="auto"/>
        <w:rPr>
          <w:lang w:val="en-US"/>
        </w:rPr>
      </w:pPr>
    </w:p>
    <w:p w14:paraId="77A96FB8" w14:textId="77777777" w:rsidR="005962E6" w:rsidRPr="009E363B" w:rsidRDefault="005962E6" w:rsidP="00214DE7">
      <w:pPr>
        <w:pStyle w:val="ae"/>
        <w:spacing w:line="240" w:lineRule="auto"/>
        <w:rPr>
          <w:lang w:val="en-US"/>
        </w:rPr>
      </w:pPr>
      <w:r w:rsidRPr="009E363B">
        <w:rPr>
          <w:lang w:val="en-GB"/>
        </w:rPr>
        <w:t xml:space="preserve">Park J., et al. (2010). Neural specificity predicts fluid processing ability in older adults. J </w:t>
      </w:r>
      <w:proofErr w:type="spellStart"/>
      <w:r w:rsidRPr="009E363B">
        <w:rPr>
          <w:lang w:val="en-GB"/>
        </w:rPr>
        <w:t>Neurosci</w:t>
      </w:r>
      <w:proofErr w:type="spellEnd"/>
      <w:r w:rsidRPr="009E363B">
        <w:rPr>
          <w:lang w:val="en-GB"/>
        </w:rPr>
        <w:t>. 30(27): p. 9253-9.</w:t>
      </w:r>
    </w:p>
    <w:p w14:paraId="3A2FD88F" w14:textId="77777777" w:rsidR="00DC5A86" w:rsidRPr="009E363B" w:rsidRDefault="00DC5A86" w:rsidP="00214DE7">
      <w:pPr>
        <w:pStyle w:val="ae"/>
        <w:spacing w:line="240" w:lineRule="auto"/>
        <w:rPr>
          <w:lang w:val="en-US"/>
        </w:rPr>
      </w:pPr>
    </w:p>
    <w:p w14:paraId="5893C362" w14:textId="38F5B230" w:rsidR="00DC5A86" w:rsidRPr="009E363B" w:rsidRDefault="00DC5A86" w:rsidP="00214DE7">
      <w:pPr>
        <w:pStyle w:val="ae"/>
        <w:spacing w:line="240" w:lineRule="auto"/>
        <w:rPr>
          <w:lang w:val="en-GB"/>
        </w:rPr>
      </w:pPr>
      <w:r w:rsidRPr="009E363B">
        <w:rPr>
          <w:lang w:val="en-GB"/>
        </w:rPr>
        <w:t xml:space="preserve">Penley, J. A., Tomaka, J., &amp; Wiebe, J. S. (2002). The association of coping to physical and psychological health outcomes: a meta-analytic review. J </w:t>
      </w:r>
      <w:proofErr w:type="spellStart"/>
      <w:r w:rsidRPr="009E363B">
        <w:rPr>
          <w:lang w:val="en-GB"/>
        </w:rPr>
        <w:t>Behav</w:t>
      </w:r>
      <w:proofErr w:type="spellEnd"/>
      <w:r w:rsidRPr="009E363B">
        <w:rPr>
          <w:lang w:val="en-GB"/>
        </w:rPr>
        <w:t xml:space="preserve"> Med, 25(6), 551-603</w:t>
      </w:r>
    </w:p>
    <w:p w14:paraId="44C1A70A" w14:textId="54320F09" w:rsidR="00600D93" w:rsidRPr="009E363B" w:rsidRDefault="00600D93" w:rsidP="00214DE7">
      <w:pPr>
        <w:pStyle w:val="ae"/>
        <w:spacing w:line="240" w:lineRule="auto"/>
        <w:rPr>
          <w:lang w:val="en-GB"/>
        </w:rPr>
      </w:pPr>
    </w:p>
    <w:p w14:paraId="1F77B565" w14:textId="04853AB4" w:rsidR="00600D93" w:rsidRPr="009E363B" w:rsidRDefault="00600D93" w:rsidP="00600D93">
      <w:pPr>
        <w:pStyle w:val="ae"/>
        <w:spacing w:line="240" w:lineRule="auto"/>
        <w:rPr>
          <w:lang w:val="en-US"/>
        </w:rPr>
      </w:pPr>
      <w:r w:rsidRPr="009E363B">
        <w:rPr>
          <w:lang w:val="en-US"/>
        </w:rPr>
        <w:t xml:space="preserve">Petruzzello, S. J., Landers, D. M., Hatfield, B. D., Kubitz, K. A., &amp; Salazar, W. (1991). A meta-analysis on the anxiety-reducing effects of acute and chronic exercise. Outcomes and mechanisms. </w:t>
      </w:r>
      <w:r w:rsidRPr="009E363B">
        <w:rPr>
          <w:iCs/>
          <w:lang w:val="en-US"/>
        </w:rPr>
        <w:t>Sports Med, 11</w:t>
      </w:r>
      <w:r w:rsidRPr="009E363B">
        <w:rPr>
          <w:lang w:val="en-US"/>
        </w:rPr>
        <w:t>(3), 143-182. doi:10.2165/00007256-199111030-00002</w:t>
      </w:r>
    </w:p>
    <w:p w14:paraId="0629AD56" w14:textId="07EB7A96" w:rsidR="002A1775" w:rsidRPr="009E363B" w:rsidRDefault="002A1775" w:rsidP="00600D93">
      <w:pPr>
        <w:pStyle w:val="ae"/>
        <w:spacing w:line="240" w:lineRule="auto"/>
        <w:rPr>
          <w:lang w:val="en-US"/>
        </w:rPr>
      </w:pPr>
    </w:p>
    <w:p w14:paraId="6FCA84C3" w14:textId="248DA7C2" w:rsidR="002A1775" w:rsidRPr="009E363B" w:rsidRDefault="002A1775" w:rsidP="002A1775">
      <w:pPr>
        <w:pStyle w:val="ae"/>
        <w:spacing w:line="240" w:lineRule="auto"/>
        <w:rPr>
          <w:lang w:val="en-US"/>
        </w:rPr>
      </w:pPr>
      <w:r w:rsidRPr="009E363B">
        <w:rPr>
          <w:lang w:val="en-US"/>
        </w:rPr>
        <w:t xml:space="preserve">Phillips, C. M., </w:t>
      </w:r>
      <w:proofErr w:type="spellStart"/>
      <w:r w:rsidRPr="009E363B">
        <w:rPr>
          <w:lang w:val="en-US"/>
        </w:rPr>
        <w:t>Shivappa</w:t>
      </w:r>
      <w:proofErr w:type="spellEnd"/>
      <w:r w:rsidRPr="009E363B">
        <w:rPr>
          <w:lang w:val="en-US"/>
        </w:rPr>
        <w:t xml:space="preserve">, N., Hebert, J. R., &amp; Perry, I. J. (2018). Dietary inflammatory index and mental health: A cross-sectional analysis of the relationship with depressive </w:t>
      </w:r>
      <w:r w:rsidRPr="009E363B">
        <w:rPr>
          <w:lang w:val="en-US"/>
        </w:rPr>
        <w:lastRenderedPageBreak/>
        <w:t xml:space="preserve">symptoms, anxiety and well-being in adults. </w:t>
      </w:r>
      <w:r w:rsidRPr="009E363B">
        <w:rPr>
          <w:iCs/>
          <w:lang w:val="en-US"/>
        </w:rPr>
        <w:t xml:space="preserve">Clin </w:t>
      </w:r>
      <w:proofErr w:type="spellStart"/>
      <w:r w:rsidRPr="009E363B">
        <w:rPr>
          <w:iCs/>
          <w:lang w:val="en-US"/>
        </w:rPr>
        <w:t>Nutr</w:t>
      </w:r>
      <w:proofErr w:type="spellEnd"/>
      <w:r w:rsidRPr="009E363B">
        <w:rPr>
          <w:iCs/>
          <w:lang w:val="en-US"/>
        </w:rPr>
        <w:t>, 37</w:t>
      </w:r>
      <w:r w:rsidRPr="009E363B">
        <w:rPr>
          <w:lang w:val="en-US"/>
        </w:rPr>
        <w:t>(5), 1485-1491. doi:10.1016/j.clnu.2017.08.029</w:t>
      </w:r>
    </w:p>
    <w:p w14:paraId="37BB73D9" w14:textId="77777777" w:rsidR="00F6734C" w:rsidRPr="009E363B" w:rsidRDefault="00F6734C" w:rsidP="00214DE7">
      <w:pPr>
        <w:pStyle w:val="ae"/>
        <w:spacing w:line="240" w:lineRule="auto"/>
        <w:rPr>
          <w:lang w:val="en-US"/>
        </w:rPr>
      </w:pPr>
    </w:p>
    <w:p w14:paraId="2D581F3B" w14:textId="77777777" w:rsidR="005858AA" w:rsidRPr="009E363B" w:rsidRDefault="005858AA" w:rsidP="00214DE7">
      <w:pPr>
        <w:pStyle w:val="ae"/>
        <w:spacing w:line="240" w:lineRule="auto"/>
        <w:rPr>
          <w:lang w:val="en-GB"/>
        </w:rPr>
      </w:pPr>
      <w:r w:rsidRPr="009E363B">
        <w:rPr>
          <w:lang w:val="en-GB"/>
        </w:rPr>
        <w:t xml:space="preserve">Pinho </w:t>
      </w:r>
      <w:r w:rsidR="009178BC" w:rsidRPr="009E363B">
        <w:rPr>
          <w:lang w:val="en-GB"/>
        </w:rPr>
        <w:t>M.G.M., et al.</w:t>
      </w:r>
      <w:r w:rsidR="009178BC" w:rsidRPr="009E363B">
        <w:rPr>
          <w:lang w:val="en-US"/>
        </w:rPr>
        <w:t xml:space="preserve"> </w:t>
      </w:r>
      <w:r w:rsidRPr="009E363B">
        <w:rPr>
          <w:lang w:val="en-GB"/>
        </w:rPr>
        <w:t xml:space="preserve">(2018).  Exploring the relationship between perceived barriers to healthy eating and dietary behaviours in European adults. Eur J </w:t>
      </w:r>
      <w:proofErr w:type="spellStart"/>
      <w:r w:rsidRPr="009E363B">
        <w:rPr>
          <w:lang w:val="en-GB"/>
        </w:rPr>
        <w:t>Nutr</w:t>
      </w:r>
      <w:proofErr w:type="spellEnd"/>
      <w:r w:rsidRPr="009E363B">
        <w:rPr>
          <w:lang w:val="en-GB"/>
        </w:rPr>
        <w:t>. 57(5): p. 1761-1770.</w:t>
      </w:r>
    </w:p>
    <w:p w14:paraId="28B2D448" w14:textId="77777777" w:rsidR="005962E6" w:rsidRPr="009E363B" w:rsidRDefault="005962E6" w:rsidP="00214DE7">
      <w:pPr>
        <w:pStyle w:val="ae"/>
        <w:spacing w:line="240" w:lineRule="auto"/>
        <w:rPr>
          <w:lang w:val="en-GB"/>
        </w:rPr>
      </w:pPr>
    </w:p>
    <w:p w14:paraId="6F868A52" w14:textId="77777777" w:rsidR="00725842" w:rsidRPr="009E363B" w:rsidRDefault="00725842" w:rsidP="00214DE7">
      <w:pPr>
        <w:pStyle w:val="ae"/>
        <w:spacing w:line="240" w:lineRule="auto"/>
        <w:rPr>
          <w:lang w:val="en-GB"/>
        </w:rPr>
      </w:pPr>
      <w:proofErr w:type="spellStart"/>
      <w:r w:rsidRPr="009E363B">
        <w:rPr>
          <w:lang w:val="en-GB"/>
        </w:rPr>
        <w:t>Pluess</w:t>
      </w:r>
      <w:proofErr w:type="spellEnd"/>
      <w:r w:rsidRPr="009E363B">
        <w:rPr>
          <w:lang w:val="en-GB"/>
        </w:rPr>
        <w:t xml:space="preserve">  M., (2017). Vantage Sensitivity: Environmental Sensitivity to Positive Experiences as a Function of Genetic Differences. J Pers. 2017. 85(1): p. 38-50.</w:t>
      </w:r>
    </w:p>
    <w:p w14:paraId="17756686" w14:textId="77777777" w:rsidR="00F50DBE" w:rsidRPr="009E363B" w:rsidRDefault="00F50DBE" w:rsidP="00214DE7">
      <w:pPr>
        <w:pStyle w:val="ae"/>
        <w:spacing w:line="240" w:lineRule="auto"/>
        <w:rPr>
          <w:lang w:val="en-US"/>
        </w:rPr>
      </w:pPr>
    </w:p>
    <w:p w14:paraId="0DEAEA8A" w14:textId="77777777" w:rsidR="00F50DBE" w:rsidRPr="009E363B" w:rsidRDefault="00F50DBE" w:rsidP="00214DE7">
      <w:pPr>
        <w:pStyle w:val="ae"/>
        <w:spacing w:line="240" w:lineRule="auto"/>
        <w:rPr>
          <w:lang w:val="en-GB"/>
        </w:rPr>
      </w:pPr>
      <w:proofErr w:type="spellStart"/>
      <w:r w:rsidRPr="009E363B">
        <w:rPr>
          <w:lang w:val="en-GB"/>
        </w:rPr>
        <w:t>Polanczyk</w:t>
      </w:r>
      <w:proofErr w:type="spellEnd"/>
      <w:r w:rsidRPr="009E363B">
        <w:rPr>
          <w:lang w:val="en-GB"/>
        </w:rPr>
        <w:t xml:space="preserve"> G.</w:t>
      </w:r>
      <w:r w:rsidRPr="009E363B">
        <w:rPr>
          <w:lang w:val="en-US"/>
        </w:rPr>
        <w:t xml:space="preserve"> </w:t>
      </w:r>
      <w:r w:rsidRPr="009E363B">
        <w:rPr>
          <w:lang w:val="en-GB"/>
        </w:rPr>
        <w:t>et al.</w:t>
      </w:r>
      <w:r w:rsidRPr="009E363B">
        <w:rPr>
          <w:lang w:val="en-US"/>
        </w:rPr>
        <w:t xml:space="preserve"> (</w:t>
      </w:r>
      <w:r w:rsidRPr="009E363B">
        <w:rPr>
          <w:lang w:val="en-GB"/>
        </w:rPr>
        <w:t>2009</w:t>
      </w:r>
      <w:r w:rsidRPr="009E363B">
        <w:rPr>
          <w:lang w:val="en-US"/>
        </w:rPr>
        <w:t>)</w:t>
      </w:r>
      <w:r w:rsidRPr="009E363B">
        <w:rPr>
          <w:lang w:val="en-GB"/>
        </w:rPr>
        <w:t>.</w:t>
      </w:r>
      <w:r w:rsidRPr="009E363B">
        <w:rPr>
          <w:lang w:val="en-US"/>
        </w:rPr>
        <w:t xml:space="preserve"> </w:t>
      </w:r>
      <w:r w:rsidRPr="009E363B">
        <w:rPr>
          <w:lang w:val="en-GB"/>
        </w:rPr>
        <w:t>Protective effect of CRHR1 gene variants on the development of adult depression following childhood maltreatment: replication and extension. Arch Gen Psychiatry66(9): p. 978-85.</w:t>
      </w:r>
    </w:p>
    <w:p w14:paraId="08346B08" w14:textId="77777777" w:rsidR="00F62317" w:rsidRPr="009E363B" w:rsidRDefault="00F62317" w:rsidP="00214DE7">
      <w:pPr>
        <w:pStyle w:val="ae"/>
        <w:spacing w:line="240" w:lineRule="auto"/>
        <w:rPr>
          <w:lang w:val="en-US"/>
        </w:rPr>
      </w:pPr>
    </w:p>
    <w:p w14:paraId="5DFABC8A" w14:textId="77777777" w:rsidR="001204FF" w:rsidRPr="009E363B" w:rsidRDefault="001204FF" w:rsidP="00214DE7">
      <w:pPr>
        <w:pStyle w:val="ae"/>
        <w:spacing w:line="240" w:lineRule="auto"/>
        <w:rPr>
          <w:lang w:val="en-US"/>
        </w:rPr>
      </w:pPr>
      <w:r w:rsidRPr="009E363B">
        <w:rPr>
          <w:lang w:val="en-GB"/>
        </w:rPr>
        <w:t xml:space="preserve">Poulter M.O., et al. (2008). GABAA receptor promoter hypermethylation in suicide brain: implications for the involvement of epigenetic processes. </w:t>
      </w:r>
      <w:proofErr w:type="spellStart"/>
      <w:r w:rsidRPr="009E363B">
        <w:rPr>
          <w:lang w:val="en-GB"/>
        </w:rPr>
        <w:t>Biol</w:t>
      </w:r>
      <w:proofErr w:type="spellEnd"/>
      <w:r w:rsidRPr="009E363B">
        <w:rPr>
          <w:lang w:val="en-GB"/>
        </w:rPr>
        <w:t xml:space="preserve"> Psychiatry. 64(8): p. 645-52.</w:t>
      </w:r>
    </w:p>
    <w:p w14:paraId="771FE188" w14:textId="77777777" w:rsidR="00F62317" w:rsidRPr="009E363B" w:rsidRDefault="00F62317" w:rsidP="00214DE7">
      <w:pPr>
        <w:pStyle w:val="ae"/>
        <w:spacing w:line="240" w:lineRule="auto"/>
        <w:rPr>
          <w:lang w:val="en-US"/>
        </w:rPr>
      </w:pPr>
    </w:p>
    <w:p w14:paraId="1D1C11B9" w14:textId="77777777" w:rsidR="00F62317" w:rsidRPr="009E363B" w:rsidRDefault="00F62317" w:rsidP="00214DE7">
      <w:pPr>
        <w:pStyle w:val="ae"/>
        <w:spacing w:line="240" w:lineRule="auto"/>
        <w:rPr>
          <w:lang w:val="en-GB"/>
        </w:rPr>
      </w:pPr>
      <w:r w:rsidRPr="009E363B">
        <w:rPr>
          <w:lang w:val="en-GB"/>
        </w:rPr>
        <w:t xml:space="preserve">Pozzi, G., Frustaci, A., Tedeschi, D., </w:t>
      </w:r>
      <w:proofErr w:type="spellStart"/>
      <w:r w:rsidRPr="009E363B">
        <w:rPr>
          <w:lang w:val="en-GB"/>
        </w:rPr>
        <w:t>Solaroli</w:t>
      </w:r>
      <w:proofErr w:type="spellEnd"/>
      <w:r w:rsidRPr="009E363B">
        <w:rPr>
          <w:lang w:val="en-GB"/>
        </w:rPr>
        <w:t xml:space="preserve">, S., Grandinetti, P., Di Nicola, M., &amp; </w:t>
      </w:r>
      <w:proofErr w:type="spellStart"/>
      <w:r w:rsidRPr="009E363B">
        <w:rPr>
          <w:lang w:val="en-GB"/>
        </w:rPr>
        <w:t>Janiri</w:t>
      </w:r>
      <w:proofErr w:type="spellEnd"/>
      <w:r w:rsidRPr="009E363B">
        <w:rPr>
          <w:lang w:val="en-GB"/>
        </w:rPr>
        <w:t xml:space="preserve">, L. (2015). Coping strategies in a sample of anxiety patients: factorial analysis and associations with psychopathology. Brain </w:t>
      </w:r>
      <w:proofErr w:type="spellStart"/>
      <w:r w:rsidRPr="009E363B">
        <w:rPr>
          <w:lang w:val="en-GB"/>
        </w:rPr>
        <w:t>Behav</w:t>
      </w:r>
      <w:proofErr w:type="spellEnd"/>
      <w:r w:rsidRPr="009E363B">
        <w:rPr>
          <w:lang w:val="en-GB"/>
        </w:rPr>
        <w:t>, 5(8), e00351.</w:t>
      </w:r>
    </w:p>
    <w:p w14:paraId="58E0AEA9" w14:textId="77777777" w:rsidR="00172981" w:rsidRPr="009E363B" w:rsidRDefault="00172981" w:rsidP="00214DE7">
      <w:pPr>
        <w:pStyle w:val="ae"/>
        <w:spacing w:line="240" w:lineRule="auto"/>
        <w:rPr>
          <w:lang w:val="en-US"/>
        </w:rPr>
      </w:pPr>
    </w:p>
    <w:p w14:paraId="3E997C09" w14:textId="77777777" w:rsidR="00172981" w:rsidRPr="009E363B" w:rsidRDefault="00172981" w:rsidP="00214DE7">
      <w:pPr>
        <w:pStyle w:val="ae"/>
        <w:spacing w:line="240" w:lineRule="auto"/>
        <w:rPr>
          <w:lang w:val="en-GB"/>
        </w:rPr>
      </w:pPr>
      <w:proofErr w:type="spellStart"/>
      <w:r w:rsidRPr="009E363B">
        <w:rPr>
          <w:lang w:val="en-GB"/>
        </w:rPr>
        <w:t>Prattala</w:t>
      </w:r>
      <w:proofErr w:type="spellEnd"/>
      <w:r w:rsidRPr="009E363B">
        <w:rPr>
          <w:lang w:val="en-GB"/>
        </w:rPr>
        <w:t xml:space="preserve">, R., </w:t>
      </w:r>
      <w:proofErr w:type="spellStart"/>
      <w:r w:rsidRPr="009E363B">
        <w:rPr>
          <w:lang w:val="en-GB"/>
        </w:rPr>
        <w:t>Paalanen</w:t>
      </w:r>
      <w:proofErr w:type="spellEnd"/>
      <w:r w:rsidRPr="009E363B">
        <w:rPr>
          <w:lang w:val="en-GB"/>
        </w:rPr>
        <w:t xml:space="preserve">, L., </w:t>
      </w:r>
      <w:proofErr w:type="spellStart"/>
      <w:r w:rsidRPr="009E363B">
        <w:rPr>
          <w:lang w:val="en-GB"/>
        </w:rPr>
        <w:t>Grinberga</w:t>
      </w:r>
      <w:proofErr w:type="spellEnd"/>
      <w:r w:rsidRPr="009E363B">
        <w:rPr>
          <w:lang w:val="en-GB"/>
        </w:rPr>
        <w:t xml:space="preserve">, D., </w:t>
      </w:r>
      <w:proofErr w:type="spellStart"/>
      <w:r w:rsidRPr="009E363B">
        <w:rPr>
          <w:lang w:val="en-GB"/>
        </w:rPr>
        <w:t>Helasoja</w:t>
      </w:r>
      <w:proofErr w:type="spellEnd"/>
      <w:r w:rsidRPr="009E363B">
        <w:rPr>
          <w:lang w:val="en-GB"/>
        </w:rPr>
        <w:t xml:space="preserve">, V., </w:t>
      </w:r>
      <w:proofErr w:type="spellStart"/>
      <w:r w:rsidRPr="009E363B">
        <w:rPr>
          <w:lang w:val="en-GB"/>
        </w:rPr>
        <w:t>Kasmel</w:t>
      </w:r>
      <w:proofErr w:type="spellEnd"/>
      <w:r w:rsidRPr="009E363B">
        <w:rPr>
          <w:lang w:val="en-GB"/>
        </w:rPr>
        <w:t xml:space="preserve">, A., &amp; </w:t>
      </w:r>
      <w:proofErr w:type="spellStart"/>
      <w:r w:rsidRPr="009E363B">
        <w:rPr>
          <w:lang w:val="en-GB"/>
        </w:rPr>
        <w:t>Petkeviciene</w:t>
      </w:r>
      <w:proofErr w:type="spellEnd"/>
      <w:r w:rsidRPr="009E363B">
        <w:rPr>
          <w:lang w:val="en-GB"/>
        </w:rPr>
        <w:t>, J. (2007). Gender differences in the consumption of meat, fruit and vegetables are similar in Finland and the Baltic countries. Eur J Public Health, 17(5), 520-525.</w:t>
      </w:r>
    </w:p>
    <w:p w14:paraId="21383BAA" w14:textId="77777777" w:rsidR="00DE3AB0" w:rsidRPr="009E363B" w:rsidRDefault="00DE3AB0" w:rsidP="00214DE7">
      <w:pPr>
        <w:pStyle w:val="ae"/>
        <w:spacing w:line="240" w:lineRule="auto"/>
        <w:rPr>
          <w:lang w:val="en-US"/>
        </w:rPr>
      </w:pPr>
    </w:p>
    <w:p w14:paraId="0555ACCC" w14:textId="77777777" w:rsidR="00967240" w:rsidRPr="009E363B" w:rsidRDefault="00967240" w:rsidP="00214DE7">
      <w:pPr>
        <w:pStyle w:val="ae"/>
        <w:spacing w:line="240" w:lineRule="auto"/>
        <w:rPr>
          <w:lang w:val="en-US"/>
        </w:rPr>
      </w:pPr>
      <w:r w:rsidRPr="009E363B">
        <w:rPr>
          <w:lang w:val="en-GB"/>
        </w:rPr>
        <w:t xml:space="preserve">Ptacek, R., H. </w:t>
      </w:r>
      <w:proofErr w:type="spellStart"/>
      <w:r w:rsidRPr="009E363B">
        <w:rPr>
          <w:lang w:val="en-GB"/>
        </w:rPr>
        <w:t>Kuzelova</w:t>
      </w:r>
      <w:proofErr w:type="spellEnd"/>
      <w:r w:rsidRPr="009E363B">
        <w:rPr>
          <w:lang w:val="en-GB"/>
        </w:rPr>
        <w:t>, and G.B. Stefano</w:t>
      </w:r>
      <w:r w:rsidRPr="009E363B">
        <w:rPr>
          <w:lang w:val="en-US"/>
        </w:rPr>
        <w:t>. (</w:t>
      </w:r>
      <w:r w:rsidRPr="009E363B">
        <w:rPr>
          <w:lang w:val="en-GB"/>
        </w:rPr>
        <w:t>2011</w:t>
      </w:r>
      <w:r w:rsidRPr="009E363B">
        <w:rPr>
          <w:lang w:val="en-US"/>
        </w:rPr>
        <w:t>)</w:t>
      </w:r>
      <w:r w:rsidRPr="009E363B">
        <w:rPr>
          <w:lang w:val="en-GB"/>
        </w:rPr>
        <w:t>.  Dopamine D4 receptor gene DRD4 and its association with psychiatric disorders. Med Sci Monit</w:t>
      </w:r>
      <w:r w:rsidRPr="009E363B">
        <w:rPr>
          <w:lang w:val="en-US"/>
        </w:rPr>
        <w:t>.</w:t>
      </w:r>
      <w:r w:rsidRPr="009E363B">
        <w:rPr>
          <w:lang w:val="en-GB"/>
        </w:rPr>
        <w:t xml:space="preserve"> 17(9): p. RA215-20.</w:t>
      </w:r>
    </w:p>
    <w:p w14:paraId="42D2BEE3" w14:textId="77777777" w:rsidR="00353D5D" w:rsidRPr="009E363B" w:rsidRDefault="00353D5D" w:rsidP="00214DE7">
      <w:pPr>
        <w:pStyle w:val="ae"/>
        <w:spacing w:line="240" w:lineRule="auto"/>
        <w:rPr>
          <w:lang w:val="en-US"/>
        </w:rPr>
      </w:pPr>
    </w:p>
    <w:p w14:paraId="29F1EDD2" w14:textId="77777777" w:rsidR="00353D5D" w:rsidRPr="009E363B" w:rsidRDefault="00353D5D" w:rsidP="00214DE7">
      <w:pPr>
        <w:pStyle w:val="ae"/>
        <w:spacing w:line="240" w:lineRule="auto"/>
        <w:rPr>
          <w:lang w:val="en-GB"/>
        </w:rPr>
      </w:pPr>
      <w:r w:rsidRPr="009E363B">
        <w:rPr>
          <w:lang w:val="en-GB"/>
        </w:rPr>
        <w:t>Radak, Z., et al.,</w:t>
      </w:r>
      <w:r w:rsidRPr="009E363B">
        <w:rPr>
          <w:lang w:val="en-US"/>
        </w:rPr>
        <w:t xml:space="preserve"> (</w:t>
      </w:r>
      <w:r w:rsidRPr="009E363B">
        <w:rPr>
          <w:lang w:val="en-GB"/>
        </w:rPr>
        <w:t>2008</w:t>
      </w:r>
      <w:r w:rsidRPr="009E363B">
        <w:rPr>
          <w:lang w:val="en-US"/>
        </w:rPr>
        <w:t>)</w:t>
      </w:r>
      <w:r w:rsidRPr="009E363B">
        <w:rPr>
          <w:lang w:val="en-GB"/>
        </w:rPr>
        <w:t>.</w:t>
      </w:r>
      <w:r w:rsidRPr="009E363B">
        <w:rPr>
          <w:lang w:val="en-US"/>
        </w:rPr>
        <w:t xml:space="preserve"> </w:t>
      </w:r>
      <w:r w:rsidRPr="009E363B">
        <w:rPr>
          <w:lang w:val="en-GB"/>
        </w:rPr>
        <w:t>Exercise, oxidative stress and hormesis. Ageing Res Rev, 7(1): p. 34-42.</w:t>
      </w:r>
    </w:p>
    <w:p w14:paraId="413D6595" w14:textId="77777777" w:rsidR="00967240" w:rsidRPr="009E363B" w:rsidRDefault="00967240" w:rsidP="00214DE7">
      <w:pPr>
        <w:pStyle w:val="ae"/>
        <w:spacing w:line="240" w:lineRule="auto"/>
        <w:rPr>
          <w:lang w:val="en-US"/>
        </w:rPr>
      </w:pPr>
    </w:p>
    <w:p w14:paraId="6B6EEC3A" w14:textId="77777777" w:rsidR="000F21E0" w:rsidRPr="009E363B" w:rsidRDefault="000F21E0" w:rsidP="00214DE7">
      <w:pPr>
        <w:pStyle w:val="ae"/>
        <w:spacing w:line="240" w:lineRule="auto"/>
        <w:rPr>
          <w:lang w:val="en-GB"/>
        </w:rPr>
      </w:pPr>
      <w:r w:rsidRPr="009E363B">
        <w:rPr>
          <w:lang w:val="en-GB"/>
        </w:rPr>
        <w:t xml:space="preserve">Radley J., et al., (2015). Chronic stress and brain plasticity: Mechanisms underlying adaptive and maladaptive changes and implications for stress-related CNS disorders. </w:t>
      </w:r>
      <w:proofErr w:type="spellStart"/>
      <w:r w:rsidRPr="009E363B">
        <w:rPr>
          <w:lang w:val="en-GB"/>
        </w:rPr>
        <w:t>Neurosci</w:t>
      </w:r>
      <w:proofErr w:type="spellEnd"/>
      <w:r w:rsidRPr="009E363B">
        <w:rPr>
          <w:lang w:val="en-GB"/>
        </w:rPr>
        <w:t xml:space="preserve"> </w:t>
      </w:r>
      <w:proofErr w:type="spellStart"/>
      <w:r w:rsidRPr="009E363B">
        <w:rPr>
          <w:lang w:val="en-GB"/>
        </w:rPr>
        <w:t>Biobehav</w:t>
      </w:r>
      <w:proofErr w:type="spellEnd"/>
      <w:r w:rsidRPr="009E363B">
        <w:rPr>
          <w:lang w:val="en-GB"/>
        </w:rPr>
        <w:t xml:space="preserve"> Rev. 58: p. 79-91.</w:t>
      </w:r>
    </w:p>
    <w:p w14:paraId="19696AE1" w14:textId="77777777" w:rsidR="000F21E0" w:rsidRPr="009E363B" w:rsidRDefault="000F21E0" w:rsidP="00214DE7">
      <w:pPr>
        <w:pStyle w:val="ae"/>
        <w:spacing w:line="240" w:lineRule="auto"/>
        <w:rPr>
          <w:lang w:val="en-US"/>
        </w:rPr>
      </w:pPr>
    </w:p>
    <w:p w14:paraId="7C35EC50" w14:textId="041F51A7" w:rsidR="00B10A33" w:rsidRPr="009E363B" w:rsidRDefault="00B10A33" w:rsidP="00214DE7">
      <w:pPr>
        <w:pStyle w:val="ae"/>
        <w:spacing w:line="240" w:lineRule="auto"/>
        <w:rPr>
          <w:lang w:val="en-GB"/>
        </w:rPr>
      </w:pPr>
      <w:r w:rsidRPr="009E363B">
        <w:rPr>
          <w:lang w:val="en-GB"/>
        </w:rPr>
        <w:t>Raju M., (2017). Medical nutrition in mental health and disorders. Indian J Psychiatry. 59(2): p. 143-148.</w:t>
      </w:r>
    </w:p>
    <w:p w14:paraId="408C23D9" w14:textId="5B480DCD" w:rsidR="00BA4803" w:rsidRPr="009E363B" w:rsidRDefault="00BA4803" w:rsidP="00214DE7">
      <w:pPr>
        <w:pStyle w:val="ae"/>
        <w:spacing w:line="240" w:lineRule="auto"/>
        <w:rPr>
          <w:lang w:val="en-GB"/>
        </w:rPr>
      </w:pPr>
    </w:p>
    <w:p w14:paraId="764666BC" w14:textId="45CC4168" w:rsidR="00BA4803" w:rsidRPr="009E363B" w:rsidRDefault="00BA4803" w:rsidP="00BA4803">
      <w:pPr>
        <w:pStyle w:val="ae"/>
        <w:spacing w:line="240" w:lineRule="auto"/>
        <w:rPr>
          <w:lang w:val="en-US"/>
        </w:rPr>
      </w:pPr>
      <w:r w:rsidRPr="009E363B">
        <w:rPr>
          <w:lang w:val="en-US"/>
        </w:rPr>
        <w:t>Ramon-</w:t>
      </w:r>
      <w:proofErr w:type="spellStart"/>
      <w:r w:rsidRPr="009E363B">
        <w:rPr>
          <w:lang w:val="en-US"/>
        </w:rPr>
        <w:t>Arbues</w:t>
      </w:r>
      <w:proofErr w:type="spellEnd"/>
      <w:r w:rsidRPr="009E363B">
        <w:rPr>
          <w:lang w:val="en-US"/>
        </w:rPr>
        <w:t xml:space="preserve">, E., Martinez-Abadia, B., Granada-Lopez, J. M., Echaniz-Serrano, E., </w:t>
      </w:r>
      <w:proofErr w:type="spellStart"/>
      <w:r w:rsidRPr="009E363B">
        <w:rPr>
          <w:lang w:val="en-US"/>
        </w:rPr>
        <w:t>Huercanos</w:t>
      </w:r>
      <w:proofErr w:type="spellEnd"/>
      <w:r w:rsidRPr="009E363B">
        <w:rPr>
          <w:lang w:val="en-US"/>
        </w:rPr>
        <w:t>-Esparza, I., &amp; Anton-</w:t>
      </w:r>
      <w:proofErr w:type="spellStart"/>
      <w:r w:rsidRPr="009E363B">
        <w:rPr>
          <w:lang w:val="en-US"/>
        </w:rPr>
        <w:t>Solanas</w:t>
      </w:r>
      <w:proofErr w:type="spellEnd"/>
      <w:r w:rsidRPr="009E363B">
        <w:rPr>
          <w:lang w:val="en-US"/>
        </w:rPr>
        <w:t xml:space="preserve">, I. (2020). Association between adherence to the Mediterranean diet and the prevalence of cardiovascular risk factors. </w:t>
      </w:r>
      <w:r w:rsidRPr="009E363B">
        <w:rPr>
          <w:iCs/>
          <w:lang w:val="en-US"/>
        </w:rPr>
        <w:t>Rev Lat Am Enfermagem, 28,</w:t>
      </w:r>
      <w:r w:rsidRPr="009E363B">
        <w:rPr>
          <w:lang w:val="en-US"/>
        </w:rPr>
        <w:t xml:space="preserve"> e3295. doi:10.1590/1518-8345.3904.3295</w:t>
      </w:r>
    </w:p>
    <w:p w14:paraId="3BB7AA34" w14:textId="77777777" w:rsidR="00B10A33" w:rsidRPr="009E363B" w:rsidRDefault="00B10A33" w:rsidP="00214DE7">
      <w:pPr>
        <w:pStyle w:val="ae"/>
        <w:spacing w:line="240" w:lineRule="auto"/>
        <w:rPr>
          <w:lang w:val="en-GB"/>
        </w:rPr>
      </w:pPr>
    </w:p>
    <w:p w14:paraId="10097186" w14:textId="77777777" w:rsidR="00DE3AB0" w:rsidRPr="009E363B" w:rsidRDefault="00DE3AB0" w:rsidP="00214DE7">
      <w:pPr>
        <w:pStyle w:val="ae"/>
        <w:spacing w:line="240" w:lineRule="auto"/>
        <w:rPr>
          <w:lang w:val="en-GB"/>
        </w:rPr>
      </w:pPr>
      <w:r w:rsidRPr="009E363B">
        <w:rPr>
          <w:lang w:val="en-GB"/>
        </w:rPr>
        <w:t xml:space="preserve">Rao R. </w:t>
      </w:r>
      <w:r w:rsidRPr="009E363B">
        <w:rPr>
          <w:lang w:val="en-US"/>
        </w:rPr>
        <w:t xml:space="preserve">&amp; </w:t>
      </w:r>
      <w:r w:rsidRPr="009E363B">
        <w:rPr>
          <w:lang w:val="en-GB"/>
        </w:rPr>
        <w:t>Androulakis I.P.</w:t>
      </w:r>
      <w:r w:rsidRPr="009E363B">
        <w:rPr>
          <w:lang w:val="en-US"/>
        </w:rPr>
        <w:t xml:space="preserve"> (</w:t>
      </w:r>
      <w:r w:rsidRPr="009E363B">
        <w:rPr>
          <w:lang w:val="en-GB"/>
        </w:rPr>
        <w:t>2019</w:t>
      </w:r>
      <w:r w:rsidRPr="009E363B">
        <w:rPr>
          <w:lang w:val="en-US"/>
        </w:rPr>
        <w:t>)</w:t>
      </w:r>
      <w:r w:rsidRPr="009E363B">
        <w:rPr>
          <w:lang w:val="en-GB"/>
        </w:rPr>
        <w:t>. The physiological significance of the circadian dynamics of the HPA axis: Interplay between circadian rhythms, allostasis and stress resilience. Horm Behav110: p. 77-89.</w:t>
      </w:r>
    </w:p>
    <w:p w14:paraId="5554D2FB" w14:textId="77777777" w:rsidR="007574C6" w:rsidRPr="009E363B" w:rsidRDefault="007574C6" w:rsidP="00214DE7">
      <w:pPr>
        <w:pStyle w:val="ae"/>
        <w:spacing w:line="240" w:lineRule="auto"/>
        <w:rPr>
          <w:lang w:val="en-GB"/>
        </w:rPr>
      </w:pPr>
    </w:p>
    <w:p w14:paraId="322ED4F4" w14:textId="77777777" w:rsidR="007574C6" w:rsidRPr="009E363B" w:rsidRDefault="007574C6" w:rsidP="00214DE7">
      <w:pPr>
        <w:pStyle w:val="ae"/>
        <w:spacing w:line="240" w:lineRule="auto"/>
        <w:rPr>
          <w:lang w:val="en-US"/>
        </w:rPr>
      </w:pPr>
      <w:proofErr w:type="spellStart"/>
      <w:r w:rsidRPr="009E363B">
        <w:rPr>
          <w:lang w:val="en-GB"/>
        </w:rPr>
        <w:t>Renthal</w:t>
      </w:r>
      <w:proofErr w:type="spellEnd"/>
      <w:r w:rsidRPr="009E363B">
        <w:rPr>
          <w:lang w:val="en-GB"/>
        </w:rPr>
        <w:t xml:space="preserve"> </w:t>
      </w:r>
      <w:r w:rsidR="009178BC" w:rsidRPr="009E363B">
        <w:rPr>
          <w:lang w:val="en-GB"/>
        </w:rPr>
        <w:t>W., et al.</w:t>
      </w:r>
      <w:r w:rsidR="009178BC" w:rsidRPr="009E363B">
        <w:rPr>
          <w:lang w:val="en-US"/>
        </w:rPr>
        <w:t xml:space="preserve"> </w:t>
      </w:r>
      <w:r w:rsidRPr="009E363B">
        <w:rPr>
          <w:lang w:val="en-GB"/>
        </w:rPr>
        <w:t xml:space="preserve">(2007). Histone deacetylase 5 epigenetically controls </w:t>
      </w:r>
      <w:proofErr w:type="spellStart"/>
      <w:r w:rsidRPr="009E363B">
        <w:rPr>
          <w:lang w:val="en-GB"/>
        </w:rPr>
        <w:t>behavioral</w:t>
      </w:r>
      <w:proofErr w:type="spellEnd"/>
      <w:r w:rsidRPr="009E363B">
        <w:rPr>
          <w:lang w:val="en-GB"/>
        </w:rPr>
        <w:t xml:space="preserve"> adaptations to chronic emotional stimuli. Neuron. 56(3): p. 517-29</w:t>
      </w:r>
    </w:p>
    <w:p w14:paraId="49AC7273" w14:textId="77777777" w:rsidR="00E7757D" w:rsidRPr="009E363B" w:rsidRDefault="00E7757D" w:rsidP="00214DE7">
      <w:pPr>
        <w:pStyle w:val="ae"/>
        <w:spacing w:line="240" w:lineRule="auto"/>
        <w:rPr>
          <w:lang w:val="en-US"/>
        </w:rPr>
      </w:pPr>
    </w:p>
    <w:p w14:paraId="77AF8F80" w14:textId="2B90336C" w:rsidR="002434A3" w:rsidRPr="009E363B" w:rsidRDefault="002434A3" w:rsidP="00214DE7">
      <w:pPr>
        <w:pStyle w:val="ae"/>
        <w:spacing w:line="240" w:lineRule="auto"/>
        <w:rPr>
          <w:lang w:val="en-GB"/>
        </w:rPr>
      </w:pPr>
      <w:r w:rsidRPr="009E363B">
        <w:rPr>
          <w:lang w:val="en-GB"/>
        </w:rPr>
        <w:t xml:space="preserve">Richaud de </w:t>
      </w:r>
      <w:proofErr w:type="spellStart"/>
      <w:r w:rsidRPr="009E363B">
        <w:rPr>
          <w:lang w:val="en-GB"/>
        </w:rPr>
        <w:t>Minzi</w:t>
      </w:r>
      <w:proofErr w:type="spellEnd"/>
      <w:r w:rsidRPr="009E363B">
        <w:rPr>
          <w:lang w:val="en-GB"/>
        </w:rPr>
        <w:t xml:space="preserve">, M. C., &amp; Sacchi, C. (2005). Stressful situations and coping strategies in relation to age. </w:t>
      </w:r>
      <w:proofErr w:type="spellStart"/>
      <w:r w:rsidRPr="009E363B">
        <w:rPr>
          <w:lang w:val="en-GB"/>
        </w:rPr>
        <w:t>Psychol</w:t>
      </w:r>
      <w:proofErr w:type="spellEnd"/>
      <w:r w:rsidRPr="009E363B">
        <w:rPr>
          <w:lang w:val="en-GB"/>
        </w:rPr>
        <w:t xml:space="preserve"> Rep, 97(2), 405-418.</w:t>
      </w:r>
    </w:p>
    <w:p w14:paraId="56117972" w14:textId="776CE1A1" w:rsidR="00434048" w:rsidRPr="009E363B" w:rsidRDefault="00434048" w:rsidP="00214DE7">
      <w:pPr>
        <w:pStyle w:val="ae"/>
        <w:spacing w:line="240" w:lineRule="auto"/>
        <w:rPr>
          <w:lang w:val="en-GB"/>
        </w:rPr>
      </w:pPr>
    </w:p>
    <w:p w14:paraId="2718C7D0" w14:textId="4A7B01DA" w:rsidR="00434048" w:rsidRPr="009E363B" w:rsidRDefault="00434048" w:rsidP="00434048">
      <w:pPr>
        <w:pStyle w:val="ae"/>
        <w:spacing w:line="240" w:lineRule="auto"/>
        <w:rPr>
          <w:lang w:val="en-US"/>
        </w:rPr>
      </w:pPr>
      <w:r w:rsidRPr="009E363B">
        <w:rPr>
          <w:lang w:val="en-US"/>
        </w:rPr>
        <w:t xml:space="preserve">Rideout, C. A., Linden, W., &amp; Barr, S. I. (2006). High cognitive dietary restraint is associated with increased cortisol excretion in postmenopausal women. </w:t>
      </w:r>
      <w:r w:rsidRPr="009E363B">
        <w:rPr>
          <w:iCs/>
          <w:lang w:val="en-US"/>
        </w:rPr>
        <w:t xml:space="preserve">J </w:t>
      </w:r>
      <w:proofErr w:type="spellStart"/>
      <w:r w:rsidRPr="009E363B">
        <w:rPr>
          <w:iCs/>
          <w:lang w:val="en-US"/>
        </w:rPr>
        <w:t>Gerontol</w:t>
      </w:r>
      <w:proofErr w:type="spellEnd"/>
      <w:r w:rsidRPr="009E363B">
        <w:rPr>
          <w:iCs/>
          <w:lang w:val="en-US"/>
        </w:rPr>
        <w:t xml:space="preserve"> A Biol Sci Med Sci, 61</w:t>
      </w:r>
      <w:r w:rsidRPr="009E363B">
        <w:rPr>
          <w:lang w:val="en-US"/>
        </w:rPr>
        <w:t>(6), 628-633. doi:10.1093/</w:t>
      </w:r>
      <w:proofErr w:type="spellStart"/>
      <w:r w:rsidRPr="009E363B">
        <w:rPr>
          <w:lang w:val="en-US"/>
        </w:rPr>
        <w:t>gerona</w:t>
      </w:r>
      <w:proofErr w:type="spellEnd"/>
      <w:r w:rsidRPr="009E363B">
        <w:rPr>
          <w:lang w:val="en-US"/>
        </w:rPr>
        <w:t>/61.6.628</w:t>
      </w:r>
    </w:p>
    <w:p w14:paraId="6C02F643" w14:textId="48AE6206" w:rsidR="00564B2D" w:rsidRPr="009E363B" w:rsidRDefault="00564B2D" w:rsidP="00434048">
      <w:pPr>
        <w:pStyle w:val="ae"/>
        <w:spacing w:line="240" w:lineRule="auto"/>
        <w:rPr>
          <w:lang w:val="en-US"/>
        </w:rPr>
      </w:pPr>
    </w:p>
    <w:p w14:paraId="64F3596B" w14:textId="3F6D3EF8" w:rsidR="00564B2D" w:rsidRPr="009E363B" w:rsidRDefault="00564B2D" w:rsidP="00564B2D">
      <w:pPr>
        <w:pStyle w:val="ae"/>
        <w:spacing w:line="240" w:lineRule="auto"/>
        <w:rPr>
          <w:lang w:val="en-US"/>
        </w:rPr>
      </w:pPr>
      <w:r w:rsidRPr="009E363B">
        <w:rPr>
          <w:lang w:val="en-US"/>
        </w:rPr>
        <w:t xml:space="preserve">Risch, N., Herrell, R., Lehner, T., Liang, K. Y., Eaves, L., Hoh, J., . . . </w:t>
      </w:r>
      <w:proofErr w:type="spellStart"/>
      <w:r w:rsidRPr="009E363B">
        <w:rPr>
          <w:lang w:val="en-US"/>
        </w:rPr>
        <w:t>Merikangas</w:t>
      </w:r>
      <w:proofErr w:type="spellEnd"/>
      <w:r w:rsidRPr="009E363B">
        <w:rPr>
          <w:lang w:val="en-US"/>
        </w:rPr>
        <w:t xml:space="preserve">, K. R. (2009). Interaction between the serotonin transporter gene (5-HTTLPR), stressful life events, and risk of depression: a meta-analysis. </w:t>
      </w:r>
      <w:r w:rsidRPr="009E363B">
        <w:rPr>
          <w:iCs/>
          <w:lang w:val="en-US"/>
        </w:rPr>
        <w:t>JAMA, 301</w:t>
      </w:r>
      <w:r w:rsidRPr="009E363B">
        <w:rPr>
          <w:lang w:val="en-US"/>
        </w:rPr>
        <w:t>(23), 2462-2471. doi:10.1001/jama.2009.878</w:t>
      </w:r>
    </w:p>
    <w:p w14:paraId="252106A8" w14:textId="77777777" w:rsidR="002434A3" w:rsidRPr="009E363B" w:rsidRDefault="002434A3" w:rsidP="00214DE7">
      <w:pPr>
        <w:pStyle w:val="ae"/>
        <w:spacing w:line="240" w:lineRule="auto"/>
        <w:rPr>
          <w:lang w:val="en-US"/>
        </w:rPr>
      </w:pPr>
    </w:p>
    <w:p w14:paraId="7F0916E5" w14:textId="77777777" w:rsidR="00E7757D" w:rsidRPr="009E363B" w:rsidRDefault="00E7757D" w:rsidP="00214DE7">
      <w:pPr>
        <w:pStyle w:val="ae"/>
        <w:spacing w:line="240" w:lineRule="auto"/>
        <w:rPr>
          <w:lang w:val="en-GB"/>
        </w:rPr>
      </w:pPr>
      <w:r w:rsidRPr="009E363B">
        <w:rPr>
          <w:lang w:val="en-GB"/>
        </w:rPr>
        <w:t xml:space="preserve">Rodriguez-Lozada, C., Cuervo, M., Cuevas-Sierra, A., Goni, L., </w:t>
      </w:r>
      <w:proofErr w:type="spellStart"/>
      <w:r w:rsidRPr="009E363B">
        <w:rPr>
          <w:lang w:val="en-GB"/>
        </w:rPr>
        <w:t>Riezu-Boj</w:t>
      </w:r>
      <w:proofErr w:type="spellEnd"/>
      <w:r w:rsidRPr="009E363B">
        <w:rPr>
          <w:lang w:val="en-GB"/>
        </w:rPr>
        <w:t>, J. I., Navas-Carretero, S.,</w:t>
      </w:r>
      <w:r w:rsidR="00E8633E" w:rsidRPr="009E363B">
        <w:rPr>
          <w:lang w:val="en-US"/>
        </w:rPr>
        <w:t xml:space="preserve"> </w:t>
      </w:r>
      <w:r w:rsidRPr="009E363B">
        <w:rPr>
          <w:lang w:val="en-GB"/>
        </w:rPr>
        <w:t xml:space="preserve">Martinez, J. A. (2019). Changes in Anxiety and Depression Traits Induced by Energy Restriction: Predictive Value of the Baseline Status. Nutrients, 11(6). </w:t>
      </w:r>
    </w:p>
    <w:p w14:paraId="1AC0546B" w14:textId="77777777" w:rsidR="00590495" w:rsidRPr="009E363B" w:rsidRDefault="00590495" w:rsidP="00214DE7">
      <w:pPr>
        <w:pStyle w:val="ae"/>
        <w:spacing w:line="240" w:lineRule="auto"/>
        <w:rPr>
          <w:lang w:val="en-US"/>
        </w:rPr>
      </w:pPr>
    </w:p>
    <w:p w14:paraId="5F733ED9" w14:textId="77777777" w:rsidR="00690964" w:rsidRPr="009E363B" w:rsidRDefault="00690964" w:rsidP="00214DE7">
      <w:pPr>
        <w:pStyle w:val="ae"/>
        <w:spacing w:line="240" w:lineRule="auto"/>
        <w:rPr>
          <w:lang w:val="en-GB"/>
        </w:rPr>
      </w:pPr>
      <w:r w:rsidRPr="009E363B">
        <w:rPr>
          <w:lang w:val="en-GB"/>
        </w:rPr>
        <w:t>Roemmich</w:t>
      </w:r>
      <w:r w:rsidRPr="009E363B">
        <w:rPr>
          <w:lang w:val="en-US"/>
        </w:rPr>
        <w:t xml:space="preserve"> </w:t>
      </w:r>
      <w:r w:rsidRPr="009E363B">
        <w:rPr>
          <w:lang w:val="en-GB"/>
        </w:rPr>
        <w:t xml:space="preserve">J.N., C.M. </w:t>
      </w:r>
      <w:proofErr w:type="spellStart"/>
      <w:r w:rsidRPr="009E363B">
        <w:rPr>
          <w:lang w:val="en-GB"/>
        </w:rPr>
        <w:t>Gurgol</w:t>
      </w:r>
      <w:proofErr w:type="spellEnd"/>
      <w:r w:rsidRPr="009E363B">
        <w:rPr>
          <w:lang w:val="en-GB"/>
        </w:rPr>
        <w:t xml:space="preserve">, and L.H. </w:t>
      </w:r>
      <w:r w:rsidRPr="009E363B">
        <w:rPr>
          <w:lang w:val="en-US"/>
        </w:rPr>
        <w:t>(</w:t>
      </w:r>
      <w:r w:rsidRPr="009E363B">
        <w:rPr>
          <w:lang w:val="en-GB"/>
        </w:rPr>
        <w:t>2003</w:t>
      </w:r>
      <w:r w:rsidRPr="009E363B">
        <w:rPr>
          <w:lang w:val="en-US"/>
        </w:rPr>
        <w:t>)</w:t>
      </w:r>
      <w:r w:rsidRPr="009E363B">
        <w:rPr>
          <w:lang w:val="en-GB"/>
        </w:rPr>
        <w:t xml:space="preserve">. Epstein, Influence of an interpersonal laboratory stressor on youths' choice to be physically active. </w:t>
      </w:r>
      <w:proofErr w:type="spellStart"/>
      <w:r w:rsidRPr="009E363B">
        <w:rPr>
          <w:lang w:val="en-GB"/>
        </w:rPr>
        <w:t>Obes</w:t>
      </w:r>
      <w:proofErr w:type="spellEnd"/>
      <w:r w:rsidRPr="009E363B">
        <w:rPr>
          <w:lang w:val="en-GB"/>
        </w:rPr>
        <w:t xml:space="preserve"> Res, 11(9): p. 1080-7.</w:t>
      </w:r>
    </w:p>
    <w:p w14:paraId="633EEA97" w14:textId="77777777" w:rsidR="00690964" w:rsidRPr="009E363B" w:rsidRDefault="00690964" w:rsidP="00214DE7">
      <w:pPr>
        <w:pStyle w:val="ae"/>
        <w:spacing w:line="240" w:lineRule="auto"/>
        <w:rPr>
          <w:lang w:val="en-US"/>
        </w:rPr>
      </w:pPr>
    </w:p>
    <w:p w14:paraId="7FBA81F0" w14:textId="2E5FF2AD" w:rsidR="00472EAF" w:rsidRPr="009E363B" w:rsidRDefault="00472EAF" w:rsidP="00214DE7">
      <w:pPr>
        <w:pStyle w:val="ae"/>
        <w:spacing w:line="240" w:lineRule="auto"/>
        <w:rPr>
          <w:lang w:val="en-GB"/>
        </w:rPr>
      </w:pPr>
      <w:proofErr w:type="spellStart"/>
      <w:r w:rsidRPr="009E363B">
        <w:rPr>
          <w:lang w:val="en-GB"/>
        </w:rPr>
        <w:t>Roos</w:t>
      </w:r>
      <w:proofErr w:type="spellEnd"/>
      <w:r w:rsidRPr="009E363B">
        <w:rPr>
          <w:lang w:val="en-US"/>
        </w:rPr>
        <w:t xml:space="preserve"> </w:t>
      </w:r>
      <w:r w:rsidR="009178BC" w:rsidRPr="009E363B">
        <w:rPr>
          <w:lang w:val="en-GB"/>
        </w:rPr>
        <w:t>E., et al.</w:t>
      </w:r>
      <w:r w:rsidR="009178BC" w:rsidRPr="009E363B">
        <w:rPr>
          <w:lang w:val="en-US"/>
        </w:rPr>
        <w:t xml:space="preserve"> </w:t>
      </w:r>
      <w:r w:rsidRPr="009E363B">
        <w:rPr>
          <w:lang w:val="en-US"/>
        </w:rPr>
        <w:t>(</w:t>
      </w:r>
      <w:r w:rsidRPr="009E363B">
        <w:rPr>
          <w:lang w:val="en-GB"/>
        </w:rPr>
        <w:t>2007</w:t>
      </w:r>
      <w:r w:rsidRPr="009E363B">
        <w:rPr>
          <w:lang w:val="en-US"/>
        </w:rPr>
        <w:t>)</w:t>
      </w:r>
      <w:r w:rsidRPr="009E363B">
        <w:rPr>
          <w:lang w:val="en-GB"/>
        </w:rPr>
        <w:t xml:space="preserve">. Associations of work-family conflicts with food habits and physical activity. Public Health </w:t>
      </w:r>
      <w:proofErr w:type="spellStart"/>
      <w:r w:rsidRPr="009E363B">
        <w:rPr>
          <w:lang w:val="en-GB"/>
        </w:rPr>
        <w:t>Nutr</w:t>
      </w:r>
      <w:proofErr w:type="spellEnd"/>
      <w:r w:rsidRPr="009E363B">
        <w:rPr>
          <w:lang w:val="en-GB"/>
        </w:rPr>
        <w:t>, 10(3): p. 222-9.</w:t>
      </w:r>
    </w:p>
    <w:p w14:paraId="31ED9185" w14:textId="01F4576A" w:rsidR="00564B2D" w:rsidRPr="009E363B" w:rsidRDefault="00564B2D" w:rsidP="00214DE7">
      <w:pPr>
        <w:pStyle w:val="ae"/>
        <w:spacing w:line="240" w:lineRule="auto"/>
        <w:rPr>
          <w:lang w:val="en-GB"/>
        </w:rPr>
      </w:pPr>
    </w:p>
    <w:p w14:paraId="15CA248C" w14:textId="33BBE7F2" w:rsidR="00564B2D" w:rsidRPr="009E363B" w:rsidRDefault="00564B2D" w:rsidP="00564B2D">
      <w:pPr>
        <w:pStyle w:val="ae"/>
        <w:spacing w:line="240" w:lineRule="auto"/>
        <w:rPr>
          <w:lang w:val="en-US"/>
        </w:rPr>
      </w:pPr>
      <w:r w:rsidRPr="009E363B">
        <w:rPr>
          <w:lang w:val="en-US"/>
        </w:rPr>
        <w:t xml:space="preserve">Rothbart MK, B. J. (2006). Temperament. In D. W. Eisenberg N, Lerner R, (Ed.), </w:t>
      </w:r>
      <w:r w:rsidRPr="009E363B">
        <w:rPr>
          <w:iCs/>
          <w:lang w:val="en-US"/>
        </w:rPr>
        <w:t>Handbook of Child Psychology: Social, Emotional, and Personality Development</w:t>
      </w:r>
      <w:r w:rsidRPr="009E363B">
        <w:rPr>
          <w:i/>
          <w:lang w:val="en-US"/>
        </w:rPr>
        <w:t>.</w:t>
      </w:r>
      <w:r w:rsidRPr="009E363B">
        <w:rPr>
          <w:lang w:val="en-US"/>
        </w:rPr>
        <w:t xml:space="preserve"> (pp. 99-166). New York: Wiley &amp; Sons.</w:t>
      </w:r>
    </w:p>
    <w:p w14:paraId="3117C149" w14:textId="77777777" w:rsidR="00472EAF" w:rsidRPr="009E363B" w:rsidRDefault="00472EAF" w:rsidP="00214DE7">
      <w:pPr>
        <w:pStyle w:val="ae"/>
        <w:spacing w:line="240" w:lineRule="auto"/>
        <w:rPr>
          <w:lang w:val="en-US"/>
        </w:rPr>
      </w:pPr>
    </w:p>
    <w:p w14:paraId="775ED2FA" w14:textId="77777777" w:rsidR="00590495" w:rsidRPr="009E363B" w:rsidRDefault="009178BC" w:rsidP="00214DE7">
      <w:pPr>
        <w:pStyle w:val="ae"/>
        <w:spacing w:line="240" w:lineRule="auto"/>
        <w:rPr>
          <w:lang w:val="en-GB"/>
        </w:rPr>
      </w:pPr>
      <w:r w:rsidRPr="009E363B">
        <w:rPr>
          <w:lang w:val="en-GB"/>
        </w:rPr>
        <w:t>Ruiz-Nunez, B., et al.</w:t>
      </w:r>
      <w:r w:rsidRPr="009E363B">
        <w:rPr>
          <w:lang w:val="en-US"/>
        </w:rPr>
        <w:t xml:space="preserve"> </w:t>
      </w:r>
      <w:r w:rsidR="00590495" w:rsidRPr="009E363B">
        <w:rPr>
          <w:lang w:val="en-GB"/>
        </w:rPr>
        <w:t xml:space="preserve">(2013). Lifestyle and nutritional imbalances associated with Western diseases: causes and consequences of chronic systemic low-grade inflammation in an evolutionary context. J </w:t>
      </w:r>
      <w:proofErr w:type="spellStart"/>
      <w:r w:rsidR="00590495" w:rsidRPr="009E363B">
        <w:rPr>
          <w:lang w:val="en-GB"/>
        </w:rPr>
        <w:t>Nutr</w:t>
      </w:r>
      <w:proofErr w:type="spellEnd"/>
      <w:r w:rsidR="00590495" w:rsidRPr="009E363B">
        <w:rPr>
          <w:lang w:val="en-GB"/>
        </w:rPr>
        <w:t xml:space="preserve"> </w:t>
      </w:r>
      <w:proofErr w:type="spellStart"/>
      <w:r w:rsidR="00590495" w:rsidRPr="009E363B">
        <w:rPr>
          <w:lang w:val="en-GB"/>
        </w:rPr>
        <w:t>Biochem</w:t>
      </w:r>
      <w:proofErr w:type="spellEnd"/>
      <w:r w:rsidR="00590495" w:rsidRPr="009E363B">
        <w:rPr>
          <w:lang w:val="en-GB"/>
        </w:rPr>
        <w:t>. 24(7): p. 1183-201.</w:t>
      </w:r>
    </w:p>
    <w:p w14:paraId="0BD0A946" w14:textId="77777777" w:rsidR="00590D12" w:rsidRPr="009E363B" w:rsidRDefault="00590D12" w:rsidP="00214DE7">
      <w:pPr>
        <w:pStyle w:val="ae"/>
        <w:spacing w:line="240" w:lineRule="auto"/>
        <w:rPr>
          <w:lang w:val="en-GB"/>
        </w:rPr>
      </w:pPr>
    </w:p>
    <w:p w14:paraId="5EFA9DFF" w14:textId="47DBC4AA" w:rsidR="008B6062" w:rsidRPr="009E363B" w:rsidRDefault="008B6062" w:rsidP="00214DE7">
      <w:pPr>
        <w:pStyle w:val="ae"/>
        <w:spacing w:line="240" w:lineRule="auto"/>
        <w:rPr>
          <w:lang w:val="en-GB"/>
        </w:rPr>
      </w:pPr>
      <w:r w:rsidRPr="009E363B">
        <w:rPr>
          <w:lang w:val="en-GB"/>
        </w:rPr>
        <w:t>Sabban</w:t>
      </w:r>
      <w:r w:rsidRPr="009E363B">
        <w:rPr>
          <w:lang w:val="en-US"/>
        </w:rPr>
        <w:t xml:space="preserve"> </w:t>
      </w:r>
      <w:r w:rsidRPr="009E363B">
        <w:rPr>
          <w:lang w:val="en-GB"/>
        </w:rPr>
        <w:t>E.L. and L.I. Serova</w:t>
      </w:r>
      <w:r w:rsidRPr="009E363B">
        <w:rPr>
          <w:lang w:val="en-US"/>
        </w:rPr>
        <w:t>. (</w:t>
      </w:r>
      <w:r w:rsidRPr="009E363B">
        <w:rPr>
          <w:lang w:val="en-GB"/>
        </w:rPr>
        <w:t>2018</w:t>
      </w:r>
      <w:r w:rsidRPr="009E363B">
        <w:rPr>
          <w:lang w:val="en-US"/>
        </w:rPr>
        <w:t>)</w:t>
      </w:r>
      <w:r w:rsidRPr="009E363B">
        <w:rPr>
          <w:lang w:val="en-GB"/>
        </w:rPr>
        <w:t>.</w:t>
      </w:r>
      <w:r w:rsidRPr="009E363B">
        <w:rPr>
          <w:lang w:val="en-US"/>
        </w:rPr>
        <w:t xml:space="preserve"> </w:t>
      </w:r>
      <w:r w:rsidRPr="009E363B">
        <w:rPr>
          <w:lang w:val="en-GB"/>
        </w:rPr>
        <w:t>Potential of Intranasal Neuropeptide Y (NPY) and/or Melanocortin 4 Receptor (MC4R) Antagonists for Preventing or Treating PTSD. Mil Med. 183(suppl_1): p. 408-412.</w:t>
      </w:r>
    </w:p>
    <w:p w14:paraId="55149409" w14:textId="117FF4CA" w:rsidR="00CB7214" w:rsidRPr="009E363B" w:rsidRDefault="00CB7214" w:rsidP="00214DE7">
      <w:pPr>
        <w:pStyle w:val="ae"/>
        <w:spacing w:line="240" w:lineRule="auto"/>
        <w:rPr>
          <w:lang w:val="en-GB"/>
        </w:rPr>
      </w:pPr>
    </w:p>
    <w:p w14:paraId="74DEA2DA" w14:textId="2ABA4599" w:rsidR="00CB7214" w:rsidRPr="009E363B" w:rsidRDefault="00CB7214" w:rsidP="00CB7214">
      <w:pPr>
        <w:pStyle w:val="ae"/>
        <w:spacing w:line="240" w:lineRule="auto"/>
        <w:rPr>
          <w:lang w:val="en-US"/>
        </w:rPr>
      </w:pPr>
      <w:r w:rsidRPr="009E363B">
        <w:rPr>
          <w:lang w:val="en-US"/>
        </w:rPr>
        <w:t xml:space="preserve">Saglimbene, V. M., Wong, G., Craig, J. C., </w:t>
      </w:r>
      <w:proofErr w:type="spellStart"/>
      <w:r w:rsidRPr="009E363B">
        <w:rPr>
          <w:lang w:val="en-US"/>
        </w:rPr>
        <w:t>Ruospo</w:t>
      </w:r>
      <w:proofErr w:type="spellEnd"/>
      <w:r w:rsidRPr="009E363B">
        <w:rPr>
          <w:lang w:val="en-US"/>
        </w:rPr>
        <w:t xml:space="preserve">, M., Palmer, S. C., Campbell, K., . . . Strippoli, G. F. M. (2018). The Association of Mediterranean and DASH Diets with Mortality in Adults on Hemodialysis: The DIET-HD Multinational Cohort Study. </w:t>
      </w:r>
      <w:r w:rsidRPr="009E363B">
        <w:rPr>
          <w:iCs/>
          <w:lang w:val="en-US"/>
        </w:rPr>
        <w:t>J Am Soc Nephrol, 29</w:t>
      </w:r>
      <w:r w:rsidRPr="009E363B">
        <w:rPr>
          <w:lang w:val="en-US"/>
        </w:rPr>
        <w:t>(6), 1741-1751. doi:10.1681/ASN.2018010008</w:t>
      </w:r>
    </w:p>
    <w:p w14:paraId="4F8C28FC" w14:textId="65813ECE" w:rsidR="008B6062" w:rsidRPr="009E363B" w:rsidRDefault="008B6062" w:rsidP="00214DE7">
      <w:pPr>
        <w:pStyle w:val="ae"/>
        <w:spacing w:line="240" w:lineRule="auto"/>
        <w:rPr>
          <w:lang w:val="en-US"/>
        </w:rPr>
      </w:pPr>
    </w:p>
    <w:p w14:paraId="2A535E99" w14:textId="64F7DFBA" w:rsidR="00C30B4B" w:rsidRPr="009E363B" w:rsidRDefault="00C30B4B" w:rsidP="00C30B4B">
      <w:pPr>
        <w:pStyle w:val="ae"/>
        <w:spacing w:line="240" w:lineRule="auto"/>
        <w:rPr>
          <w:lang w:val="en-US"/>
        </w:rPr>
      </w:pPr>
      <w:r w:rsidRPr="009E363B">
        <w:rPr>
          <w:lang w:val="en-US"/>
        </w:rPr>
        <w:t xml:space="preserve">Salmon, P. (2001). Effects of physical exercise on anxiety, depression, and sensitivity to stress: a unifying theory. </w:t>
      </w:r>
      <w:r w:rsidRPr="009E363B">
        <w:rPr>
          <w:iCs/>
          <w:lang w:val="en-US"/>
        </w:rPr>
        <w:t>Clin Psychol Rev, 21</w:t>
      </w:r>
      <w:r w:rsidRPr="009E363B">
        <w:rPr>
          <w:lang w:val="en-US"/>
        </w:rPr>
        <w:t>(1), 33-61. doi:10.1016/s0272-7358(99)00032-x</w:t>
      </w:r>
    </w:p>
    <w:p w14:paraId="2BB5B121" w14:textId="1D517AAB" w:rsidR="00C30B4B" w:rsidRPr="009E363B" w:rsidRDefault="00C30B4B" w:rsidP="00214DE7">
      <w:pPr>
        <w:pStyle w:val="ae"/>
        <w:spacing w:line="240" w:lineRule="auto"/>
        <w:rPr>
          <w:lang w:val="en-US"/>
        </w:rPr>
      </w:pPr>
    </w:p>
    <w:p w14:paraId="0DEB9244" w14:textId="77777777" w:rsidR="00C30B4B" w:rsidRPr="009E363B" w:rsidRDefault="00C30B4B" w:rsidP="00C30B4B">
      <w:pPr>
        <w:pStyle w:val="ae"/>
        <w:spacing w:line="240" w:lineRule="auto"/>
        <w:rPr>
          <w:lang w:val="en-US"/>
        </w:rPr>
      </w:pPr>
      <w:r w:rsidRPr="009E363B">
        <w:rPr>
          <w:lang w:val="en-US"/>
        </w:rPr>
        <w:t xml:space="preserve">Sapolsky, R. M. (2015). Stress and the brain: individual variability and the inverted-U. </w:t>
      </w:r>
      <w:r w:rsidRPr="009E363B">
        <w:rPr>
          <w:iCs/>
          <w:lang w:val="en-US"/>
        </w:rPr>
        <w:t xml:space="preserve">Nat </w:t>
      </w:r>
      <w:proofErr w:type="spellStart"/>
      <w:r w:rsidRPr="009E363B">
        <w:rPr>
          <w:iCs/>
          <w:lang w:val="en-US"/>
        </w:rPr>
        <w:t>Neurosci</w:t>
      </w:r>
      <w:proofErr w:type="spellEnd"/>
      <w:r w:rsidRPr="009E363B">
        <w:rPr>
          <w:iCs/>
          <w:lang w:val="en-US"/>
        </w:rPr>
        <w:t>, 18</w:t>
      </w:r>
      <w:r w:rsidRPr="009E363B">
        <w:rPr>
          <w:lang w:val="en-US"/>
        </w:rPr>
        <w:t>(10), 1344-1346. doi:10.1038/nn.4109</w:t>
      </w:r>
    </w:p>
    <w:p w14:paraId="59DBB269" w14:textId="5C583A23" w:rsidR="00C30B4B" w:rsidRPr="009E363B" w:rsidRDefault="00C30B4B" w:rsidP="00214DE7">
      <w:pPr>
        <w:pStyle w:val="ae"/>
        <w:spacing w:line="240" w:lineRule="auto"/>
        <w:rPr>
          <w:lang w:val="en-US"/>
        </w:rPr>
      </w:pPr>
    </w:p>
    <w:p w14:paraId="3FBB424E" w14:textId="77777777" w:rsidR="00C30B4B" w:rsidRPr="009E363B" w:rsidRDefault="00C30B4B" w:rsidP="00214DE7">
      <w:pPr>
        <w:pStyle w:val="ae"/>
        <w:spacing w:line="240" w:lineRule="auto"/>
        <w:rPr>
          <w:lang w:val="en-US"/>
        </w:rPr>
      </w:pPr>
    </w:p>
    <w:p w14:paraId="4F0D3439" w14:textId="791DDF0C" w:rsidR="00590D12" w:rsidRPr="009E363B" w:rsidRDefault="00590D12" w:rsidP="00214DE7">
      <w:pPr>
        <w:pStyle w:val="ae"/>
        <w:spacing w:line="240" w:lineRule="auto"/>
        <w:rPr>
          <w:bCs/>
          <w:lang w:val="en-US"/>
        </w:rPr>
      </w:pPr>
      <w:proofErr w:type="spellStart"/>
      <w:r w:rsidRPr="009E363B">
        <w:rPr>
          <w:bCs/>
          <w:lang w:val="en-US"/>
        </w:rPr>
        <w:lastRenderedPageBreak/>
        <w:t>Sarason</w:t>
      </w:r>
      <w:proofErr w:type="spellEnd"/>
      <w:r w:rsidRPr="009E363B">
        <w:rPr>
          <w:bCs/>
          <w:lang w:val="en-US"/>
        </w:rPr>
        <w:t xml:space="preserve"> I. (1982). Stress, anxiety and cognitive interference: Reaction to tests. University of Washington. Seattle. USA.</w:t>
      </w:r>
    </w:p>
    <w:p w14:paraId="0A02BCAF" w14:textId="260D39A7" w:rsidR="004229D1" w:rsidRPr="009E363B" w:rsidRDefault="004229D1" w:rsidP="00214DE7">
      <w:pPr>
        <w:pStyle w:val="ae"/>
        <w:spacing w:line="240" w:lineRule="auto"/>
        <w:rPr>
          <w:bCs/>
          <w:lang w:val="en-US"/>
        </w:rPr>
      </w:pPr>
    </w:p>
    <w:p w14:paraId="48993F08" w14:textId="77777777" w:rsidR="007F158B" w:rsidRPr="009E363B" w:rsidRDefault="007F158B" w:rsidP="00214DE7">
      <w:pPr>
        <w:pStyle w:val="ae"/>
        <w:spacing w:line="240" w:lineRule="auto"/>
        <w:rPr>
          <w:bCs/>
          <w:lang w:val="en-US"/>
        </w:rPr>
      </w:pPr>
    </w:p>
    <w:p w14:paraId="3A13E4F5" w14:textId="77777777" w:rsidR="007F158B" w:rsidRPr="009E363B" w:rsidRDefault="007F158B" w:rsidP="00214DE7">
      <w:pPr>
        <w:pStyle w:val="ae"/>
        <w:spacing w:line="240" w:lineRule="auto"/>
        <w:rPr>
          <w:bCs/>
          <w:lang w:val="en-US"/>
        </w:rPr>
      </w:pPr>
      <w:r w:rsidRPr="009E363B">
        <w:rPr>
          <w:bCs/>
          <w:lang w:val="en-US"/>
        </w:rPr>
        <w:t xml:space="preserve">Schlegel, S., Steinert, H., </w:t>
      </w:r>
      <w:proofErr w:type="spellStart"/>
      <w:r w:rsidRPr="009E363B">
        <w:rPr>
          <w:bCs/>
          <w:lang w:val="en-US"/>
        </w:rPr>
        <w:t>Bockisch</w:t>
      </w:r>
      <w:proofErr w:type="spellEnd"/>
      <w:r w:rsidRPr="009E363B">
        <w:rPr>
          <w:bCs/>
          <w:lang w:val="en-US"/>
        </w:rPr>
        <w:t xml:space="preserve">, A., Hahn, K., Schloesser, R., and Benkert, O. (1994). Decreased benzodiazepine receptor binding in panic disorder measured by IOMAZENIL-SPECT. A preliminary report. Eur. Arch. Psychiatry Clin. </w:t>
      </w:r>
      <w:proofErr w:type="spellStart"/>
      <w:r w:rsidRPr="009E363B">
        <w:rPr>
          <w:bCs/>
          <w:lang w:val="en-US"/>
        </w:rPr>
        <w:t>Neurosci</w:t>
      </w:r>
      <w:proofErr w:type="spellEnd"/>
      <w:r w:rsidRPr="009E363B">
        <w:rPr>
          <w:bCs/>
          <w:lang w:val="en-US"/>
        </w:rPr>
        <w:t>. 244, 49–51.</w:t>
      </w:r>
    </w:p>
    <w:p w14:paraId="284356AF" w14:textId="68C53D85" w:rsidR="00424255" w:rsidRPr="009E363B" w:rsidRDefault="00424255" w:rsidP="00214DE7">
      <w:pPr>
        <w:pStyle w:val="ae"/>
        <w:spacing w:line="240" w:lineRule="auto"/>
        <w:rPr>
          <w:bCs/>
          <w:lang w:val="en-US"/>
        </w:rPr>
      </w:pPr>
    </w:p>
    <w:p w14:paraId="71D609CE" w14:textId="398D11E9" w:rsidR="007D07C4" w:rsidRPr="009E363B" w:rsidRDefault="007D07C4" w:rsidP="007D07C4">
      <w:pPr>
        <w:pStyle w:val="ae"/>
        <w:spacing w:line="240" w:lineRule="auto"/>
        <w:rPr>
          <w:bCs/>
          <w:lang w:val="en-US"/>
        </w:rPr>
      </w:pPr>
      <w:r w:rsidRPr="009E363B">
        <w:rPr>
          <w:bCs/>
          <w:lang w:val="en-US"/>
        </w:rPr>
        <w:t xml:space="preserve">Schubert, M., Contreras, C., Franz, N., &amp; </w:t>
      </w:r>
      <w:proofErr w:type="spellStart"/>
      <w:r w:rsidRPr="009E363B">
        <w:rPr>
          <w:bCs/>
          <w:lang w:val="en-US"/>
        </w:rPr>
        <w:t>Hellhammer</w:t>
      </w:r>
      <w:proofErr w:type="spellEnd"/>
      <w:r w:rsidRPr="009E363B">
        <w:rPr>
          <w:bCs/>
          <w:lang w:val="en-US"/>
        </w:rPr>
        <w:t xml:space="preserve">, J. (2011). Milk-based phospholipids increase morning cortisol availability and improve memory in chronically stressed men. </w:t>
      </w:r>
      <w:proofErr w:type="spellStart"/>
      <w:r w:rsidRPr="009E363B">
        <w:rPr>
          <w:bCs/>
          <w:iCs/>
          <w:lang w:val="en-US"/>
        </w:rPr>
        <w:t>Nutr</w:t>
      </w:r>
      <w:proofErr w:type="spellEnd"/>
      <w:r w:rsidRPr="009E363B">
        <w:rPr>
          <w:bCs/>
          <w:iCs/>
          <w:lang w:val="en-US"/>
        </w:rPr>
        <w:t xml:space="preserve"> Res, 31(</w:t>
      </w:r>
      <w:r w:rsidRPr="009E363B">
        <w:rPr>
          <w:bCs/>
          <w:lang w:val="en-US"/>
        </w:rPr>
        <w:t>6), 413-420. doi:10.1016/j.nutres.2011.05.012</w:t>
      </w:r>
    </w:p>
    <w:p w14:paraId="73F4DFA6" w14:textId="1434D280" w:rsidR="005F567D" w:rsidRPr="009E363B" w:rsidRDefault="005F567D" w:rsidP="007D07C4">
      <w:pPr>
        <w:pStyle w:val="ae"/>
        <w:spacing w:line="240" w:lineRule="auto"/>
        <w:rPr>
          <w:bCs/>
          <w:lang w:val="en-US"/>
        </w:rPr>
      </w:pPr>
    </w:p>
    <w:p w14:paraId="497C4141" w14:textId="01364B3D" w:rsidR="005F567D" w:rsidRPr="009E363B" w:rsidRDefault="005F567D" w:rsidP="005F567D">
      <w:pPr>
        <w:pStyle w:val="ae"/>
        <w:spacing w:line="240" w:lineRule="auto"/>
        <w:rPr>
          <w:bCs/>
          <w:lang w:val="en-US"/>
        </w:rPr>
      </w:pPr>
      <w:r w:rsidRPr="009E363B">
        <w:rPr>
          <w:bCs/>
          <w:lang w:val="en-US"/>
        </w:rPr>
        <w:t xml:space="preserve">Schult, J., Hero, T., &amp; </w:t>
      </w:r>
      <w:proofErr w:type="spellStart"/>
      <w:r w:rsidRPr="009E363B">
        <w:rPr>
          <w:bCs/>
          <w:lang w:val="en-US"/>
        </w:rPr>
        <w:t>Hellhammer</w:t>
      </w:r>
      <w:proofErr w:type="spellEnd"/>
      <w:r w:rsidRPr="009E363B">
        <w:rPr>
          <w:bCs/>
          <w:lang w:val="en-US"/>
        </w:rPr>
        <w:t xml:space="preserve">, J. (2010). Effects of powdered fertilized eggs on the stress response. </w:t>
      </w:r>
      <w:r w:rsidRPr="009E363B">
        <w:rPr>
          <w:bCs/>
          <w:iCs/>
          <w:lang w:val="en-US"/>
        </w:rPr>
        <w:t xml:space="preserve">Clin </w:t>
      </w:r>
      <w:proofErr w:type="spellStart"/>
      <w:r w:rsidRPr="009E363B">
        <w:rPr>
          <w:bCs/>
          <w:iCs/>
          <w:lang w:val="en-US"/>
        </w:rPr>
        <w:t>Nutr</w:t>
      </w:r>
      <w:proofErr w:type="spellEnd"/>
      <w:r w:rsidRPr="009E363B">
        <w:rPr>
          <w:bCs/>
          <w:iCs/>
          <w:lang w:val="en-US"/>
        </w:rPr>
        <w:t>, 29</w:t>
      </w:r>
      <w:r w:rsidRPr="009E363B">
        <w:rPr>
          <w:bCs/>
          <w:lang w:val="en-US"/>
        </w:rPr>
        <w:t>(2), 255-260. doi:10.1016/j.clnu.2009.09.004</w:t>
      </w:r>
    </w:p>
    <w:p w14:paraId="3F34D467" w14:textId="77777777" w:rsidR="007D07C4" w:rsidRPr="009E363B" w:rsidRDefault="007D07C4" w:rsidP="00214DE7">
      <w:pPr>
        <w:pStyle w:val="ae"/>
        <w:spacing w:line="240" w:lineRule="auto"/>
        <w:rPr>
          <w:bCs/>
          <w:lang w:val="en-US"/>
        </w:rPr>
      </w:pPr>
    </w:p>
    <w:p w14:paraId="3A613C95" w14:textId="77777777" w:rsidR="00424255" w:rsidRPr="009E363B" w:rsidRDefault="00424255" w:rsidP="00214DE7">
      <w:pPr>
        <w:pStyle w:val="ae"/>
        <w:spacing w:line="240" w:lineRule="auto"/>
        <w:rPr>
          <w:bCs/>
          <w:lang w:val="en-US"/>
        </w:rPr>
      </w:pPr>
      <w:r w:rsidRPr="009E363B">
        <w:rPr>
          <w:bCs/>
          <w:lang w:val="en-US"/>
        </w:rPr>
        <w:t>Schulz-</w:t>
      </w:r>
      <w:proofErr w:type="spellStart"/>
      <w:r w:rsidRPr="009E363B">
        <w:rPr>
          <w:bCs/>
          <w:lang w:val="en-US"/>
        </w:rPr>
        <w:t>Heik</w:t>
      </w:r>
      <w:proofErr w:type="spellEnd"/>
      <w:r w:rsidRPr="009E363B">
        <w:rPr>
          <w:bCs/>
          <w:lang w:val="en-US"/>
        </w:rPr>
        <w:t xml:space="preserve"> R.J. et al. (2011). Catechol-O-methyltransferase Val158Met polymorphism moderates anterior cingulate volume in posttraumatic stress disorder. Biol Psychiatry. 70(11): p. 1091-6.</w:t>
      </w:r>
    </w:p>
    <w:p w14:paraId="3F5E0522" w14:textId="77777777" w:rsidR="00890709" w:rsidRPr="009E363B" w:rsidRDefault="00890709" w:rsidP="00214DE7">
      <w:pPr>
        <w:pStyle w:val="ae"/>
        <w:spacing w:line="240" w:lineRule="auto"/>
        <w:rPr>
          <w:bCs/>
          <w:lang w:val="en-US"/>
        </w:rPr>
      </w:pPr>
    </w:p>
    <w:p w14:paraId="14F7BD80" w14:textId="77777777" w:rsidR="00D65795" w:rsidRPr="009E363B" w:rsidRDefault="00890709" w:rsidP="00214DE7">
      <w:pPr>
        <w:pStyle w:val="ae"/>
        <w:spacing w:line="240" w:lineRule="auto"/>
        <w:rPr>
          <w:bCs/>
          <w:lang w:val="en-US"/>
        </w:rPr>
      </w:pPr>
      <w:r w:rsidRPr="009E363B">
        <w:rPr>
          <w:bCs/>
          <w:lang w:val="en-US"/>
        </w:rPr>
        <w:t xml:space="preserve">Schmidt M.V., et al. (2010). High susceptibility to chronic social stress is associated with a depression-like phenotype. </w:t>
      </w:r>
      <w:proofErr w:type="spellStart"/>
      <w:r w:rsidRPr="009E363B">
        <w:rPr>
          <w:bCs/>
          <w:lang w:val="en-US"/>
        </w:rPr>
        <w:t>Psychoneuroendocrinology</w:t>
      </w:r>
      <w:proofErr w:type="spellEnd"/>
      <w:r w:rsidRPr="009E363B">
        <w:rPr>
          <w:bCs/>
          <w:lang w:val="en-US"/>
        </w:rPr>
        <w:t>. 35(5): p. 635-43.</w:t>
      </w:r>
    </w:p>
    <w:p w14:paraId="7F2D8A4C" w14:textId="77777777" w:rsidR="00890709" w:rsidRPr="009E363B" w:rsidRDefault="00890709" w:rsidP="00214DE7">
      <w:pPr>
        <w:pStyle w:val="ae"/>
        <w:spacing w:line="240" w:lineRule="auto"/>
        <w:rPr>
          <w:bCs/>
          <w:lang w:val="en-US"/>
        </w:rPr>
      </w:pPr>
    </w:p>
    <w:p w14:paraId="111F8BA9" w14:textId="77777777" w:rsidR="00D65795" w:rsidRPr="009E363B" w:rsidRDefault="00836DE6" w:rsidP="00214DE7">
      <w:pPr>
        <w:pStyle w:val="ae"/>
        <w:spacing w:line="240" w:lineRule="auto"/>
        <w:rPr>
          <w:bCs/>
          <w:lang w:val="en-US"/>
        </w:rPr>
      </w:pPr>
      <w:r w:rsidRPr="009E363B">
        <w:rPr>
          <w:bCs/>
          <w:lang w:val="en-US"/>
        </w:rPr>
        <w:t xml:space="preserve">Sciolino N.R. et al. (2015). </w:t>
      </w:r>
      <w:r w:rsidR="00D65795" w:rsidRPr="009E363B">
        <w:rPr>
          <w:bCs/>
          <w:lang w:val="en-US"/>
        </w:rPr>
        <w:t>Galanin mediates features of neural and behavioral stress resilience afforded by exercise.</w:t>
      </w:r>
      <w:r w:rsidRPr="009E363B">
        <w:rPr>
          <w:bCs/>
          <w:lang w:val="en-US"/>
        </w:rPr>
        <w:t xml:space="preserve"> Neuropharmacology. </w:t>
      </w:r>
      <w:r w:rsidR="00D65795" w:rsidRPr="009E363B">
        <w:rPr>
          <w:bCs/>
          <w:lang w:val="en-US"/>
        </w:rPr>
        <w:t>89: p. 255-64.</w:t>
      </w:r>
    </w:p>
    <w:p w14:paraId="023D843A" w14:textId="77777777" w:rsidR="007666EA" w:rsidRPr="009E363B" w:rsidRDefault="007666EA" w:rsidP="00214DE7">
      <w:pPr>
        <w:pStyle w:val="ae"/>
        <w:spacing w:line="240" w:lineRule="auto"/>
        <w:rPr>
          <w:bCs/>
          <w:lang w:val="en-US"/>
        </w:rPr>
      </w:pPr>
    </w:p>
    <w:p w14:paraId="0D065088" w14:textId="77777777" w:rsidR="007666EA" w:rsidRPr="009E363B" w:rsidRDefault="007666EA" w:rsidP="00214DE7">
      <w:pPr>
        <w:pStyle w:val="ae"/>
        <w:spacing w:line="240" w:lineRule="auto"/>
        <w:rPr>
          <w:bCs/>
          <w:lang w:val="en-US"/>
        </w:rPr>
      </w:pPr>
      <w:r w:rsidRPr="009E363B">
        <w:rPr>
          <w:bCs/>
          <w:lang w:val="en-US"/>
        </w:rPr>
        <w:t xml:space="preserve">Scott, K. M., Wells, J. E., </w:t>
      </w:r>
      <w:proofErr w:type="spellStart"/>
      <w:r w:rsidRPr="009E363B">
        <w:rPr>
          <w:bCs/>
          <w:lang w:val="en-US"/>
        </w:rPr>
        <w:t>Angermeyer</w:t>
      </w:r>
      <w:proofErr w:type="spellEnd"/>
      <w:r w:rsidRPr="009E363B">
        <w:rPr>
          <w:bCs/>
          <w:lang w:val="en-US"/>
        </w:rPr>
        <w:t xml:space="preserve">, M., </w:t>
      </w:r>
      <w:proofErr w:type="spellStart"/>
      <w:r w:rsidRPr="009E363B">
        <w:rPr>
          <w:bCs/>
          <w:lang w:val="en-US"/>
        </w:rPr>
        <w:t>Brugha</w:t>
      </w:r>
      <w:proofErr w:type="spellEnd"/>
      <w:r w:rsidRPr="009E363B">
        <w:rPr>
          <w:bCs/>
          <w:lang w:val="en-US"/>
        </w:rPr>
        <w:t xml:space="preserve">, T. S., </w:t>
      </w:r>
      <w:proofErr w:type="spellStart"/>
      <w:r w:rsidRPr="009E363B">
        <w:rPr>
          <w:bCs/>
          <w:lang w:val="en-US"/>
        </w:rPr>
        <w:t>Bromet</w:t>
      </w:r>
      <w:proofErr w:type="spellEnd"/>
      <w:r w:rsidRPr="009E363B">
        <w:rPr>
          <w:bCs/>
          <w:lang w:val="en-US"/>
        </w:rPr>
        <w:t xml:space="preserve">, E., </w:t>
      </w:r>
      <w:proofErr w:type="spellStart"/>
      <w:r w:rsidRPr="009E363B">
        <w:rPr>
          <w:bCs/>
          <w:lang w:val="en-US"/>
        </w:rPr>
        <w:t>Demyttenaere</w:t>
      </w:r>
      <w:proofErr w:type="spellEnd"/>
      <w:r w:rsidRPr="009E363B">
        <w:rPr>
          <w:bCs/>
          <w:lang w:val="en-US"/>
        </w:rPr>
        <w:t>, K., Kessler, R. C. (2010). Gender and the relationship between marital status and first onset of mood, anxiety and substance use disorders. Psychol Med, 40(9), 1495-1505.</w:t>
      </w:r>
    </w:p>
    <w:p w14:paraId="464C325F" w14:textId="77777777" w:rsidR="00DD60B2" w:rsidRPr="009E363B" w:rsidRDefault="00DD60B2" w:rsidP="00214DE7">
      <w:pPr>
        <w:pStyle w:val="ae"/>
        <w:spacing w:line="240" w:lineRule="auto"/>
        <w:rPr>
          <w:bCs/>
          <w:lang w:val="en-US"/>
        </w:rPr>
      </w:pPr>
    </w:p>
    <w:p w14:paraId="7435437C" w14:textId="77777777" w:rsidR="005448FD" w:rsidRPr="009E363B" w:rsidRDefault="005448FD" w:rsidP="00214DE7">
      <w:pPr>
        <w:pStyle w:val="ae"/>
        <w:spacing w:line="240" w:lineRule="auto"/>
        <w:rPr>
          <w:bCs/>
          <w:lang w:val="en-US"/>
        </w:rPr>
      </w:pPr>
      <w:proofErr w:type="spellStart"/>
      <w:r w:rsidRPr="009E363B">
        <w:rPr>
          <w:bCs/>
          <w:lang w:val="en-US"/>
        </w:rPr>
        <w:t>Segman</w:t>
      </w:r>
      <w:proofErr w:type="spellEnd"/>
      <w:r w:rsidRPr="009E363B">
        <w:rPr>
          <w:bCs/>
          <w:lang w:val="en-US"/>
        </w:rPr>
        <w:t xml:space="preserve"> R.H. et al. (2002). Association between the dopamine transporter gene and posttraumatic stress disorder. Mol Psychiatry.. 7(8): p. 903-7.</w:t>
      </w:r>
    </w:p>
    <w:p w14:paraId="3A6AECED" w14:textId="77777777" w:rsidR="005448FD" w:rsidRPr="009E363B" w:rsidRDefault="005448FD" w:rsidP="00214DE7">
      <w:pPr>
        <w:pStyle w:val="ae"/>
        <w:spacing w:line="240" w:lineRule="auto"/>
        <w:rPr>
          <w:bCs/>
          <w:lang w:val="en-US"/>
        </w:rPr>
      </w:pPr>
    </w:p>
    <w:p w14:paraId="331003C2" w14:textId="77777777" w:rsidR="00DD60B2" w:rsidRPr="009E363B" w:rsidRDefault="00DD60B2" w:rsidP="00214DE7">
      <w:pPr>
        <w:pStyle w:val="ae"/>
        <w:spacing w:line="240" w:lineRule="auto"/>
        <w:rPr>
          <w:lang w:val="en-GB"/>
        </w:rPr>
      </w:pPr>
      <w:r w:rsidRPr="009E363B">
        <w:rPr>
          <w:lang w:val="en-GB"/>
        </w:rPr>
        <w:t>Selye H. (1956). The stress of life. New York, ΝΥ: McGraw-Hill.</w:t>
      </w:r>
    </w:p>
    <w:p w14:paraId="086D0425" w14:textId="77777777" w:rsidR="000676E0" w:rsidRPr="009E363B" w:rsidRDefault="000676E0" w:rsidP="00214DE7">
      <w:pPr>
        <w:pStyle w:val="ae"/>
        <w:spacing w:line="240" w:lineRule="auto"/>
        <w:rPr>
          <w:lang w:val="en-GB"/>
        </w:rPr>
      </w:pPr>
    </w:p>
    <w:p w14:paraId="5944AAAC" w14:textId="77777777" w:rsidR="0059318C" w:rsidRPr="009E363B" w:rsidRDefault="000676E0" w:rsidP="00214DE7">
      <w:pPr>
        <w:pStyle w:val="ae"/>
        <w:spacing w:line="240" w:lineRule="auto"/>
        <w:rPr>
          <w:color w:val="1A171B"/>
          <w:lang w:val="en-US" w:eastAsia="el-GR"/>
        </w:rPr>
      </w:pPr>
      <w:r w:rsidRPr="009E363B">
        <w:rPr>
          <w:color w:val="1A171B"/>
          <w:lang w:val="en-US" w:eastAsia="el-GR"/>
        </w:rPr>
        <w:t>Selye H. (1976). Stress in health and disease.</w:t>
      </w:r>
      <w:r w:rsidRPr="009E363B">
        <w:rPr>
          <w:i/>
          <w:iCs/>
          <w:color w:val="1A171B"/>
          <w:lang w:val="en-US" w:eastAsia="el-GR"/>
        </w:rPr>
        <w:t xml:space="preserve"> </w:t>
      </w:r>
      <w:r w:rsidRPr="009E363B">
        <w:rPr>
          <w:color w:val="1A171B"/>
          <w:lang w:val="en-US" w:eastAsia="el-GR"/>
        </w:rPr>
        <w:t>Reading, MA: Butterworth.</w:t>
      </w:r>
    </w:p>
    <w:p w14:paraId="3A548145" w14:textId="77777777" w:rsidR="004C5A9C" w:rsidRPr="009E363B" w:rsidRDefault="004C5A9C" w:rsidP="00214DE7">
      <w:pPr>
        <w:pStyle w:val="ae"/>
        <w:spacing w:line="240" w:lineRule="auto"/>
        <w:rPr>
          <w:color w:val="1A171B"/>
          <w:lang w:val="en-US" w:eastAsia="el-GR"/>
        </w:rPr>
      </w:pPr>
    </w:p>
    <w:p w14:paraId="56F00669" w14:textId="68BEFFF4" w:rsidR="00C67C57" w:rsidRPr="009E363B" w:rsidRDefault="00C67C57" w:rsidP="00214DE7">
      <w:pPr>
        <w:pStyle w:val="ae"/>
        <w:spacing w:line="240" w:lineRule="auto"/>
        <w:rPr>
          <w:color w:val="1A171B"/>
          <w:lang w:val="en-US" w:eastAsia="el-GR"/>
        </w:rPr>
      </w:pPr>
      <w:proofErr w:type="spellStart"/>
      <w:r w:rsidRPr="009E363B">
        <w:rPr>
          <w:color w:val="1A171B"/>
          <w:lang w:val="en-US" w:eastAsia="el-GR"/>
        </w:rPr>
        <w:t>Seponski</w:t>
      </w:r>
      <w:proofErr w:type="spellEnd"/>
      <w:r w:rsidRPr="009E363B">
        <w:rPr>
          <w:color w:val="1A171B"/>
          <w:lang w:val="en-US" w:eastAsia="el-GR"/>
        </w:rPr>
        <w:t xml:space="preserve">, D. M., Lahar, C. J., </w:t>
      </w:r>
      <w:proofErr w:type="spellStart"/>
      <w:r w:rsidRPr="009E363B">
        <w:rPr>
          <w:color w:val="1A171B"/>
          <w:lang w:val="en-US" w:eastAsia="el-GR"/>
        </w:rPr>
        <w:t>Khann</w:t>
      </w:r>
      <w:proofErr w:type="spellEnd"/>
      <w:r w:rsidRPr="009E363B">
        <w:rPr>
          <w:color w:val="1A171B"/>
          <w:lang w:val="en-US" w:eastAsia="el-GR"/>
        </w:rPr>
        <w:t xml:space="preserve">, S., Kao, S., &amp; </w:t>
      </w:r>
      <w:proofErr w:type="spellStart"/>
      <w:r w:rsidRPr="009E363B">
        <w:rPr>
          <w:color w:val="1A171B"/>
          <w:lang w:val="en-US" w:eastAsia="el-GR"/>
        </w:rPr>
        <w:t>Schunert</w:t>
      </w:r>
      <w:proofErr w:type="spellEnd"/>
      <w:r w:rsidRPr="009E363B">
        <w:rPr>
          <w:color w:val="1A171B"/>
          <w:lang w:val="en-US" w:eastAsia="el-GR"/>
        </w:rPr>
        <w:t>, T. (2019). Four decades following the Khmer rouge: sociodemographic factors impacting depression, anxiety and PTSD in Cambodia. J Ment Health, 28(2), 175-180.</w:t>
      </w:r>
    </w:p>
    <w:p w14:paraId="026E12E1" w14:textId="53D6F00B" w:rsidR="004229D1" w:rsidRPr="009E363B" w:rsidRDefault="004229D1" w:rsidP="00214DE7">
      <w:pPr>
        <w:pStyle w:val="ae"/>
        <w:spacing w:line="240" w:lineRule="auto"/>
        <w:rPr>
          <w:color w:val="1A171B"/>
          <w:lang w:val="en-US" w:eastAsia="el-GR"/>
        </w:rPr>
      </w:pPr>
    </w:p>
    <w:p w14:paraId="77C3B993" w14:textId="2FC5902E" w:rsidR="004229D1" w:rsidRPr="009E363B" w:rsidRDefault="004229D1" w:rsidP="004229D1">
      <w:pPr>
        <w:pStyle w:val="ae"/>
        <w:spacing w:line="240" w:lineRule="auto"/>
        <w:rPr>
          <w:bCs/>
          <w:color w:val="1A171B"/>
          <w:lang w:val="en-US" w:eastAsia="el-GR"/>
        </w:rPr>
      </w:pPr>
      <w:proofErr w:type="spellStart"/>
      <w:r w:rsidRPr="009E363B">
        <w:rPr>
          <w:bCs/>
          <w:color w:val="1A171B"/>
          <w:lang w:val="en-US" w:eastAsia="el-GR"/>
        </w:rPr>
        <w:t>Serretti</w:t>
      </w:r>
      <w:proofErr w:type="spellEnd"/>
      <w:r w:rsidRPr="009E363B">
        <w:rPr>
          <w:bCs/>
          <w:color w:val="1A171B"/>
          <w:lang w:val="en-US" w:eastAsia="el-GR"/>
        </w:rPr>
        <w:t xml:space="preserve">, A., Calati, R., Mandelli, L., &amp; De Ronchi, D. (2006). Serotonin transporter gene variants and behavior: a comprehensive review. </w:t>
      </w:r>
      <w:proofErr w:type="spellStart"/>
      <w:r w:rsidRPr="009E363B">
        <w:rPr>
          <w:bCs/>
          <w:iCs/>
          <w:color w:val="1A171B"/>
          <w:lang w:val="en-US" w:eastAsia="el-GR"/>
        </w:rPr>
        <w:t>Curr</w:t>
      </w:r>
      <w:proofErr w:type="spellEnd"/>
      <w:r w:rsidRPr="009E363B">
        <w:rPr>
          <w:bCs/>
          <w:iCs/>
          <w:color w:val="1A171B"/>
          <w:lang w:val="en-US" w:eastAsia="el-GR"/>
        </w:rPr>
        <w:t xml:space="preserve"> Drug Targets, 7</w:t>
      </w:r>
      <w:r w:rsidRPr="009E363B">
        <w:rPr>
          <w:bCs/>
          <w:color w:val="1A171B"/>
          <w:lang w:val="en-US" w:eastAsia="el-GR"/>
        </w:rPr>
        <w:t>(12), 1659-1669. doi:10.2174/138945006779025419</w:t>
      </w:r>
    </w:p>
    <w:p w14:paraId="49390B7A" w14:textId="2C7A2E33" w:rsidR="004229D1" w:rsidRPr="009E363B" w:rsidRDefault="004229D1" w:rsidP="004229D1">
      <w:pPr>
        <w:pStyle w:val="ae"/>
        <w:spacing w:line="240" w:lineRule="auto"/>
        <w:rPr>
          <w:bCs/>
          <w:color w:val="1A171B"/>
          <w:lang w:val="en-US" w:eastAsia="el-GR"/>
        </w:rPr>
      </w:pPr>
    </w:p>
    <w:p w14:paraId="6AA6D40A" w14:textId="446B7BB8" w:rsidR="004229D1" w:rsidRPr="009E363B" w:rsidRDefault="004229D1" w:rsidP="004229D1">
      <w:pPr>
        <w:pStyle w:val="ae"/>
        <w:spacing w:line="240" w:lineRule="auto"/>
        <w:rPr>
          <w:bCs/>
          <w:color w:val="1A171B"/>
          <w:lang w:val="en-US" w:eastAsia="el-GR"/>
        </w:rPr>
      </w:pPr>
      <w:r w:rsidRPr="009E363B">
        <w:rPr>
          <w:bCs/>
          <w:color w:val="1A171B"/>
          <w:lang w:val="en-US" w:eastAsia="el-GR"/>
        </w:rPr>
        <w:t xml:space="preserve">Shabbir, F., Patel, A., Mattison, C., Bose, S., </w:t>
      </w:r>
      <w:proofErr w:type="spellStart"/>
      <w:r w:rsidRPr="009E363B">
        <w:rPr>
          <w:bCs/>
          <w:color w:val="1A171B"/>
          <w:lang w:val="en-US" w:eastAsia="el-GR"/>
        </w:rPr>
        <w:t>Krishnamohan</w:t>
      </w:r>
      <w:proofErr w:type="spellEnd"/>
      <w:r w:rsidRPr="009E363B">
        <w:rPr>
          <w:bCs/>
          <w:color w:val="1A171B"/>
          <w:lang w:val="en-US" w:eastAsia="el-GR"/>
        </w:rPr>
        <w:t xml:space="preserve">, R., Sweeney, E., Sharma, S. (2013). Effect of diet on serotonergic neurotransmission in depression. </w:t>
      </w:r>
      <w:proofErr w:type="spellStart"/>
      <w:r w:rsidRPr="009E363B">
        <w:rPr>
          <w:bCs/>
          <w:iCs/>
          <w:color w:val="1A171B"/>
          <w:lang w:val="en-US" w:eastAsia="el-GR"/>
        </w:rPr>
        <w:t>Neurochem</w:t>
      </w:r>
      <w:proofErr w:type="spellEnd"/>
      <w:r w:rsidRPr="009E363B">
        <w:rPr>
          <w:bCs/>
          <w:iCs/>
          <w:color w:val="1A171B"/>
          <w:lang w:val="en-US" w:eastAsia="el-GR"/>
        </w:rPr>
        <w:t xml:space="preserve"> Int, 62</w:t>
      </w:r>
      <w:r w:rsidRPr="009E363B">
        <w:rPr>
          <w:bCs/>
          <w:color w:val="1A171B"/>
          <w:lang w:val="en-US" w:eastAsia="el-GR"/>
        </w:rPr>
        <w:t>(3), 324-329. doi:10.1016/j.neuint.2012.12.014</w:t>
      </w:r>
    </w:p>
    <w:p w14:paraId="664B1D10" w14:textId="77777777" w:rsidR="004229D1" w:rsidRPr="009E363B" w:rsidRDefault="004229D1" w:rsidP="004229D1">
      <w:pPr>
        <w:pStyle w:val="ae"/>
        <w:spacing w:line="240" w:lineRule="auto"/>
        <w:rPr>
          <w:bCs/>
          <w:color w:val="1A171B"/>
          <w:lang w:val="en-US" w:eastAsia="el-GR"/>
        </w:rPr>
      </w:pPr>
    </w:p>
    <w:p w14:paraId="5132DBE3" w14:textId="77777777" w:rsidR="004C5A9C" w:rsidRPr="009E363B" w:rsidRDefault="004C5A9C" w:rsidP="00214DE7">
      <w:pPr>
        <w:pStyle w:val="ae"/>
        <w:spacing w:line="240" w:lineRule="auto"/>
        <w:rPr>
          <w:lang w:val="en-GB"/>
        </w:rPr>
      </w:pPr>
    </w:p>
    <w:p w14:paraId="272A62F7" w14:textId="61D67F40" w:rsidR="0059318C" w:rsidRPr="009E363B" w:rsidRDefault="0059318C" w:rsidP="00214DE7">
      <w:pPr>
        <w:pStyle w:val="ae"/>
        <w:spacing w:line="240" w:lineRule="auto"/>
        <w:rPr>
          <w:lang w:val="en-GB"/>
        </w:rPr>
      </w:pPr>
      <w:r w:rsidRPr="009E363B">
        <w:rPr>
          <w:lang w:val="en-GB"/>
        </w:rPr>
        <w:lastRenderedPageBreak/>
        <w:t xml:space="preserve">Sheline Y.I. (2003). Neuroimaging studies of mood disorder effects on the brain. </w:t>
      </w:r>
      <w:proofErr w:type="spellStart"/>
      <w:r w:rsidRPr="009E363B">
        <w:rPr>
          <w:lang w:val="en-GB"/>
        </w:rPr>
        <w:t>Biol</w:t>
      </w:r>
      <w:proofErr w:type="spellEnd"/>
      <w:r w:rsidRPr="009E363B">
        <w:rPr>
          <w:lang w:val="en-GB"/>
        </w:rPr>
        <w:t xml:space="preserve"> Psychiatry. 54(3): p. 338-52.</w:t>
      </w:r>
    </w:p>
    <w:p w14:paraId="7CDCAE89" w14:textId="3920BA60" w:rsidR="007D34C0" w:rsidRPr="009E363B" w:rsidRDefault="007D34C0" w:rsidP="00214DE7">
      <w:pPr>
        <w:pStyle w:val="ae"/>
        <w:spacing w:line="240" w:lineRule="auto"/>
        <w:rPr>
          <w:lang w:val="en-GB"/>
        </w:rPr>
      </w:pPr>
    </w:p>
    <w:p w14:paraId="379AD16A" w14:textId="47D61157" w:rsidR="007D34C0" w:rsidRPr="009E363B" w:rsidRDefault="007D34C0" w:rsidP="007D34C0">
      <w:pPr>
        <w:pStyle w:val="ae"/>
        <w:spacing w:line="240" w:lineRule="auto"/>
        <w:rPr>
          <w:lang w:val="en-US"/>
        </w:rPr>
      </w:pPr>
      <w:r w:rsidRPr="009E363B">
        <w:rPr>
          <w:lang w:val="en-US"/>
        </w:rPr>
        <w:t xml:space="preserve">Shiba, Y., Santangelo, A. M., </w:t>
      </w:r>
      <w:proofErr w:type="spellStart"/>
      <w:r w:rsidRPr="009E363B">
        <w:rPr>
          <w:lang w:val="en-US"/>
        </w:rPr>
        <w:t>Braesicke</w:t>
      </w:r>
      <w:proofErr w:type="spellEnd"/>
      <w:r w:rsidRPr="009E363B">
        <w:rPr>
          <w:lang w:val="en-US"/>
        </w:rPr>
        <w:t xml:space="preserve">, K., Agustin-Pavon, C., Cockcroft, G., Haggard, M., &amp; Roberts, A. C. (2014). Individual differences in behavioral and cardiovascular reactivity to emotive stimuli and their relationship to cognitive flexibility in a primate model of trait anxiety. </w:t>
      </w:r>
      <w:r w:rsidRPr="009E363B">
        <w:rPr>
          <w:iCs/>
          <w:lang w:val="en-US"/>
        </w:rPr>
        <w:t xml:space="preserve">Front </w:t>
      </w:r>
      <w:proofErr w:type="spellStart"/>
      <w:r w:rsidRPr="009E363B">
        <w:rPr>
          <w:iCs/>
          <w:lang w:val="en-US"/>
        </w:rPr>
        <w:t>Behav</w:t>
      </w:r>
      <w:proofErr w:type="spellEnd"/>
      <w:r w:rsidRPr="009E363B">
        <w:rPr>
          <w:iCs/>
          <w:lang w:val="en-US"/>
        </w:rPr>
        <w:t xml:space="preserve"> </w:t>
      </w:r>
      <w:proofErr w:type="spellStart"/>
      <w:r w:rsidRPr="009E363B">
        <w:rPr>
          <w:iCs/>
          <w:lang w:val="en-US"/>
        </w:rPr>
        <w:t>Neurosci</w:t>
      </w:r>
      <w:proofErr w:type="spellEnd"/>
      <w:r w:rsidRPr="009E363B">
        <w:rPr>
          <w:iCs/>
          <w:lang w:val="en-US"/>
        </w:rPr>
        <w:t>, 8</w:t>
      </w:r>
      <w:r w:rsidRPr="009E363B">
        <w:rPr>
          <w:lang w:val="en-US"/>
        </w:rPr>
        <w:t>, 137. doi:10.3389/fnbeh.2014.00137</w:t>
      </w:r>
    </w:p>
    <w:p w14:paraId="7A6415C3" w14:textId="6CA3CDE7" w:rsidR="00791278" w:rsidRPr="009E363B" w:rsidRDefault="00791278" w:rsidP="007D34C0">
      <w:pPr>
        <w:pStyle w:val="ae"/>
        <w:spacing w:line="240" w:lineRule="auto"/>
        <w:rPr>
          <w:lang w:val="en-US"/>
        </w:rPr>
      </w:pPr>
    </w:p>
    <w:p w14:paraId="631EFEB1" w14:textId="413BFDAD" w:rsidR="00791278" w:rsidRPr="009E363B" w:rsidRDefault="00791278" w:rsidP="00791278">
      <w:pPr>
        <w:pStyle w:val="ae"/>
        <w:spacing w:line="240" w:lineRule="auto"/>
        <w:rPr>
          <w:lang w:val="en-US"/>
        </w:rPr>
      </w:pPr>
      <w:r w:rsidRPr="009E363B">
        <w:rPr>
          <w:lang w:val="en-US"/>
        </w:rPr>
        <w:t xml:space="preserve">Shimomura, Y., Honda, T., Shiraki, M., Murakami, T., Sato, J., Kobayashi, H., Harris, R. A. (2006). Branched-chain amino acid catabolism in exercise and liver disease. </w:t>
      </w:r>
      <w:r w:rsidRPr="009E363B">
        <w:rPr>
          <w:iCs/>
          <w:lang w:val="en-US"/>
        </w:rPr>
        <w:t xml:space="preserve">J </w:t>
      </w:r>
      <w:proofErr w:type="spellStart"/>
      <w:r w:rsidRPr="009E363B">
        <w:rPr>
          <w:iCs/>
          <w:lang w:val="en-US"/>
        </w:rPr>
        <w:t>Nutr</w:t>
      </w:r>
      <w:proofErr w:type="spellEnd"/>
      <w:r w:rsidRPr="009E363B">
        <w:rPr>
          <w:iCs/>
          <w:lang w:val="en-US"/>
        </w:rPr>
        <w:t>, 136</w:t>
      </w:r>
      <w:r w:rsidRPr="009E363B">
        <w:rPr>
          <w:lang w:val="en-US"/>
        </w:rPr>
        <w:t>(1 Suppl), 250S-253S. doi:10.1093/</w:t>
      </w:r>
      <w:proofErr w:type="spellStart"/>
      <w:r w:rsidRPr="009E363B">
        <w:rPr>
          <w:lang w:val="en-US"/>
        </w:rPr>
        <w:t>jn</w:t>
      </w:r>
      <w:proofErr w:type="spellEnd"/>
      <w:r w:rsidRPr="009E363B">
        <w:rPr>
          <w:lang w:val="en-US"/>
        </w:rPr>
        <w:t>/136.1.250S</w:t>
      </w:r>
    </w:p>
    <w:p w14:paraId="20236CDB" w14:textId="2E480F47" w:rsidR="008F152F" w:rsidRPr="009E363B" w:rsidRDefault="008F152F" w:rsidP="00214DE7">
      <w:pPr>
        <w:pStyle w:val="ae"/>
        <w:spacing w:line="240" w:lineRule="auto"/>
        <w:rPr>
          <w:lang w:val="en-US"/>
        </w:rPr>
      </w:pPr>
    </w:p>
    <w:p w14:paraId="1D7EE625" w14:textId="18AB9A48" w:rsidR="00F4081A" w:rsidRPr="009E363B" w:rsidRDefault="00F4081A" w:rsidP="00F4081A">
      <w:pPr>
        <w:pStyle w:val="ae"/>
        <w:spacing w:line="240" w:lineRule="auto"/>
        <w:rPr>
          <w:lang w:val="en-US"/>
        </w:rPr>
      </w:pPr>
      <w:proofErr w:type="spellStart"/>
      <w:r w:rsidRPr="009E363B">
        <w:rPr>
          <w:lang w:val="en-US"/>
        </w:rPr>
        <w:t>Shivappa</w:t>
      </w:r>
      <w:proofErr w:type="spellEnd"/>
      <w:r w:rsidRPr="009E363B">
        <w:rPr>
          <w:lang w:val="en-US"/>
        </w:rPr>
        <w:t xml:space="preserve">, N., Hebert, J. R., Veronese, N., Caruso, M. G., Notarnicola, M., Maggi, S.,  </w:t>
      </w:r>
      <w:proofErr w:type="spellStart"/>
      <w:r w:rsidRPr="009E363B">
        <w:rPr>
          <w:lang w:val="en-US"/>
        </w:rPr>
        <w:t>Solmi</w:t>
      </w:r>
      <w:proofErr w:type="spellEnd"/>
      <w:r w:rsidRPr="009E363B">
        <w:rPr>
          <w:lang w:val="en-US"/>
        </w:rPr>
        <w:t xml:space="preserve">, M. (2018). The relationship between the dietary inflammatory index (DII((R))) and incident depressive symptoms: A longitudinal cohort study. </w:t>
      </w:r>
      <w:r w:rsidRPr="009E363B">
        <w:rPr>
          <w:iCs/>
          <w:lang w:val="en-US"/>
        </w:rPr>
        <w:t xml:space="preserve">J Affect </w:t>
      </w:r>
      <w:proofErr w:type="spellStart"/>
      <w:r w:rsidRPr="009E363B">
        <w:rPr>
          <w:iCs/>
          <w:lang w:val="en-US"/>
        </w:rPr>
        <w:t>Disord</w:t>
      </w:r>
      <w:proofErr w:type="spellEnd"/>
      <w:r w:rsidRPr="009E363B">
        <w:rPr>
          <w:iCs/>
          <w:lang w:val="en-US"/>
        </w:rPr>
        <w:t>, 235,</w:t>
      </w:r>
      <w:r w:rsidRPr="009E363B">
        <w:rPr>
          <w:lang w:val="en-US"/>
        </w:rPr>
        <w:t xml:space="preserve"> 39-44. doi:10.1016/j.jad.2018.04.014</w:t>
      </w:r>
    </w:p>
    <w:p w14:paraId="1A832D61" w14:textId="77777777" w:rsidR="00F4081A" w:rsidRPr="009E363B" w:rsidRDefault="00F4081A" w:rsidP="00214DE7">
      <w:pPr>
        <w:pStyle w:val="ae"/>
        <w:spacing w:line="240" w:lineRule="auto"/>
        <w:rPr>
          <w:lang w:val="en-US"/>
        </w:rPr>
      </w:pPr>
    </w:p>
    <w:p w14:paraId="0A13E035" w14:textId="77777777" w:rsidR="008F152F" w:rsidRPr="009E363B" w:rsidRDefault="008F152F" w:rsidP="00214DE7">
      <w:pPr>
        <w:pStyle w:val="ae"/>
        <w:spacing w:line="240" w:lineRule="auto"/>
        <w:rPr>
          <w:lang w:val="en-GB"/>
        </w:rPr>
      </w:pPr>
      <w:r w:rsidRPr="009E363B">
        <w:rPr>
          <w:lang w:val="en-GB"/>
        </w:rPr>
        <w:t>Sinha</w:t>
      </w:r>
      <w:r w:rsidRPr="009E363B">
        <w:rPr>
          <w:lang w:val="en-US"/>
        </w:rPr>
        <w:t xml:space="preserve"> </w:t>
      </w:r>
      <w:r w:rsidRPr="009E363B">
        <w:rPr>
          <w:lang w:val="en-GB"/>
        </w:rPr>
        <w:t>R.,</w:t>
      </w:r>
      <w:r w:rsidRPr="009E363B">
        <w:rPr>
          <w:lang w:val="en-US"/>
        </w:rPr>
        <w:t xml:space="preserve"> (</w:t>
      </w:r>
      <w:r w:rsidRPr="009E363B">
        <w:rPr>
          <w:lang w:val="en-GB"/>
        </w:rPr>
        <w:t>2008</w:t>
      </w:r>
      <w:r w:rsidRPr="009E363B">
        <w:rPr>
          <w:lang w:val="en-US"/>
        </w:rPr>
        <w:t>)</w:t>
      </w:r>
      <w:r w:rsidRPr="009E363B">
        <w:rPr>
          <w:lang w:val="en-GB"/>
        </w:rPr>
        <w:t xml:space="preserve">.  Chronic stress, drug use, and vulnerability to addiction. Ann N Y </w:t>
      </w:r>
      <w:proofErr w:type="spellStart"/>
      <w:r w:rsidRPr="009E363B">
        <w:rPr>
          <w:lang w:val="en-GB"/>
        </w:rPr>
        <w:t>Acad</w:t>
      </w:r>
      <w:proofErr w:type="spellEnd"/>
      <w:r w:rsidRPr="009E363B">
        <w:rPr>
          <w:lang w:val="en-GB"/>
        </w:rPr>
        <w:t xml:space="preserve"> Sci, 1141: p. 105-30.</w:t>
      </w:r>
    </w:p>
    <w:p w14:paraId="378D1225" w14:textId="77777777" w:rsidR="00D65795" w:rsidRPr="009E363B" w:rsidRDefault="00D65795" w:rsidP="00214DE7">
      <w:pPr>
        <w:pStyle w:val="ae"/>
        <w:spacing w:line="240" w:lineRule="auto"/>
        <w:rPr>
          <w:lang w:val="en-US"/>
        </w:rPr>
      </w:pPr>
    </w:p>
    <w:p w14:paraId="39FDD475" w14:textId="77777777" w:rsidR="00D65795" w:rsidRPr="009E363B" w:rsidRDefault="00D65795" w:rsidP="00214DE7">
      <w:pPr>
        <w:pStyle w:val="ae"/>
        <w:spacing w:line="240" w:lineRule="auto"/>
        <w:rPr>
          <w:lang w:val="en-US"/>
        </w:rPr>
      </w:pPr>
      <w:proofErr w:type="spellStart"/>
      <w:r w:rsidRPr="009E363B">
        <w:rPr>
          <w:lang w:val="en-GB"/>
        </w:rPr>
        <w:t>Sipkova</w:t>
      </w:r>
      <w:proofErr w:type="spellEnd"/>
      <w:r w:rsidRPr="009E363B">
        <w:rPr>
          <w:lang w:val="en-US"/>
        </w:rPr>
        <w:t xml:space="preserve"> </w:t>
      </w:r>
      <w:r w:rsidRPr="009E363B">
        <w:rPr>
          <w:lang w:val="en-GB"/>
        </w:rPr>
        <w:t>J.</w:t>
      </w:r>
      <w:r w:rsidRPr="009E363B">
        <w:rPr>
          <w:lang w:val="en-US"/>
        </w:rPr>
        <w:t xml:space="preserve"> </w:t>
      </w:r>
      <w:r w:rsidRPr="009E363B">
        <w:rPr>
          <w:lang w:val="en-GB"/>
        </w:rPr>
        <w:t>et al.</w:t>
      </w:r>
      <w:r w:rsidRPr="009E363B">
        <w:rPr>
          <w:lang w:val="en-US"/>
        </w:rPr>
        <w:t xml:space="preserve"> (</w:t>
      </w:r>
      <w:r w:rsidRPr="009E363B">
        <w:rPr>
          <w:lang w:val="en-GB"/>
        </w:rPr>
        <w:t>2017</w:t>
      </w:r>
      <w:r w:rsidRPr="009E363B">
        <w:rPr>
          <w:lang w:val="en-US"/>
        </w:rPr>
        <w:t>)</w:t>
      </w:r>
      <w:r w:rsidRPr="009E363B">
        <w:rPr>
          <w:lang w:val="en-GB"/>
        </w:rPr>
        <w:t xml:space="preserve">. The galanin and galanin receptor subtypes, its regulatory role in the biological and pathological functions. </w:t>
      </w:r>
      <w:proofErr w:type="spellStart"/>
      <w:r w:rsidRPr="009E363B">
        <w:rPr>
          <w:lang w:val="en-GB"/>
        </w:rPr>
        <w:t>Physiol</w:t>
      </w:r>
      <w:proofErr w:type="spellEnd"/>
      <w:r w:rsidRPr="009E363B">
        <w:rPr>
          <w:lang w:val="en-GB"/>
        </w:rPr>
        <w:t xml:space="preserve"> Res</w:t>
      </w:r>
      <w:r w:rsidRPr="009E363B">
        <w:rPr>
          <w:lang w:val="en-US"/>
        </w:rPr>
        <w:t xml:space="preserve">. </w:t>
      </w:r>
      <w:r w:rsidRPr="009E363B">
        <w:rPr>
          <w:lang w:val="en-GB"/>
        </w:rPr>
        <w:t>66(5): p. 729-740.</w:t>
      </w:r>
    </w:p>
    <w:p w14:paraId="59CC5D20" w14:textId="77777777" w:rsidR="00F6734C" w:rsidRPr="009E363B" w:rsidRDefault="00F6734C" w:rsidP="00214DE7">
      <w:pPr>
        <w:pStyle w:val="ae"/>
        <w:spacing w:line="240" w:lineRule="auto"/>
        <w:rPr>
          <w:lang w:val="en-US"/>
        </w:rPr>
      </w:pPr>
    </w:p>
    <w:p w14:paraId="101D7F8D" w14:textId="77777777" w:rsidR="00F6734C" w:rsidRPr="009E363B" w:rsidRDefault="009178BC" w:rsidP="00214DE7">
      <w:pPr>
        <w:pStyle w:val="ae"/>
        <w:spacing w:line="240" w:lineRule="auto"/>
        <w:rPr>
          <w:lang w:val="en-GB"/>
        </w:rPr>
      </w:pPr>
      <w:proofErr w:type="spellStart"/>
      <w:r w:rsidRPr="009E363B">
        <w:rPr>
          <w:lang w:val="en-GB"/>
        </w:rPr>
        <w:t>Skirka</w:t>
      </w:r>
      <w:proofErr w:type="spellEnd"/>
      <w:r w:rsidRPr="009E363B">
        <w:rPr>
          <w:lang w:val="en-GB"/>
        </w:rPr>
        <w:t>, N.</w:t>
      </w:r>
      <w:r w:rsidRPr="009E363B">
        <w:rPr>
          <w:lang w:val="en-US"/>
        </w:rPr>
        <w:t xml:space="preserve"> (</w:t>
      </w:r>
      <w:r w:rsidRPr="009E363B">
        <w:rPr>
          <w:lang w:val="en-GB"/>
        </w:rPr>
        <w:t>2000</w:t>
      </w:r>
      <w:r w:rsidRPr="009E363B">
        <w:rPr>
          <w:lang w:val="en-US"/>
        </w:rPr>
        <w:t>)</w:t>
      </w:r>
      <w:r w:rsidRPr="009E363B">
        <w:rPr>
          <w:lang w:val="en-GB"/>
        </w:rPr>
        <w:t>.</w:t>
      </w:r>
      <w:r w:rsidRPr="009E363B">
        <w:rPr>
          <w:lang w:val="en-US"/>
        </w:rPr>
        <w:t xml:space="preserve"> </w:t>
      </w:r>
      <w:r w:rsidR="00F6734C" w:rsidRPr="009E363B">
        <w:rPr>
          <w:lang w:val="en-GB"/>
        </w:rPr>
        <w:t>The relationship of hardiness, sense of coherence, sports participation, and gender to perceived stress and psychological symptoms among college students. J Sports Med Phys Fitness, 40(1): p. 63-70.</w:t>
      </w:r>
    </w:p>
    <w:p w14:paraId="56B2FF6A" w14:textId="77777777" w:rsidR="008B0F66" w:rsidRPr="009E363B" w:rsidRDefault="008B0F66" w:rsidP="00214DE7">
      <w:pPr>
        <w:pStyle w:val="ae"/>
        <w:spacing w:line="240" w:lineRule="auto"/>
        <w:rPr>
          <w:lang w:val="en-GB"/>
        </w:rPr>
      </w:pPr>
    </w:p>
    <w:p w14:paraId="2BFD7261" w14:textId="77777777" w:rsidR="00AD3409" w:rsidRPr="009E363B" w:rsidRDefault="00AD3409" w:rsidP="00214DE7">
      <w:pPr>
        <w:pStyle w:val="ae"/>
        <w:spacing w:line="240" w:lineRule="auto"/>
        <w:rPr>
          <w:lang w:val="en-GB"/>
        </w:rPr>
      </w:pPr>
      <w:r w:rsidRPr="009E363B">
        <w:rPr>
          <w:lang w:val="en-GB"/>
        </w:rPr>
        <w:t xml:space="preserve">Smith, A. P. (2005). The concept of well-being: relevance to nutritional research. British Journal of Nutrition, 93, Suppl.1, S1-S5. </w:t>
      </w:r>
      <w:hyperlink r:id="rId22" w:history="1">
        <w:r w:rsidR="008861EA" w:rsidRPr="009E363B">
          <w:rPr>
            <w:lang w:val="en-US"/>
          </w:rPr>
          <w:t>http://dx.doi.org/10.1079/BJN20041351</w:t>
        </w:r>
      </w:hyperlink>
    </w:p>
    <w:p w14:paraId="3519CA28" w14:textId="77777777" w:rsidR="008861EA" w:rsidRPr="009E363B" w:rsidRDefault="008861EA" w:rsidP="00214DE7">
      <w:pPr>
        <w:pStyle w:val="ae"/>
        <w:spacing w:line="240" w:lineRule="auto"/>
        <w:rPr>
          <w:lang w:val="en-GB"/>
        </w:rPr>
      </w:pPr>
    </w:p>
    <w:p w14:paraId="396D2EFB" w14:textId="77777777" w:rsidR="008861EA" w:rsidRPr="009E363B" w:rsidRDefault="008861EA" w:rsidP="00214DE7">
      <w:pPr>
        <w:pStyle w:val="ae"/>
        <w:spacing w:line="240" w:lineRule="auto"/>
        <w:rPr>
          <w:lang w:val="en-GB"/>
        </w:rPr>
      </w:pPr>
      <w:r w:rsidRPr="009E363B">
        <w:rPr>
          <w:lang w:val="en-GB"/>
        </w:rPr>
        <w:t>Smith, A. P. (2010). Breakfast cereal, fibre, digestive problems and well-being. Current topics in Nutraceutical Research, 8, 117-126.</w:t>
      </w:r>
    </w:p>
    <w:p w14:paraId="2CB033D8" w14:textId="77777777" w:rsidR="00AD3409" w:rsidRPr="009E363B" w:rsidRDefault="00AD3409" w:rsidP="00214DE7">
      <w:pPr>
        <w:pStyle w:val="ae"/>
        <w:spacing w:line="240" w:lineRule="auto"/>
        <w:rPr>
          <w:lang w:val="en-GB"/>
        </w:rPr>
      </w:pPr>
    </w:p>
    <w:p w14:paraId="7EC1A514" w14:textId="0F4C1A7C" w:rsidR="008B0F66" w:rsidRPr="009E363B" w:rsidRDefault="008B0F66" w:rsidP="00214DE7">
      <w:pPr>
        <w:pStyle w:val="ae"/>
        <w:spacing w:line="240" w:lineRule="auto"/>
        <w:rPr>
          <w:lang w:val="en-GB"/>
        </w:rPr>
      </w:pPr>
      <w:r w:rsidRPr="009E363B">
        <w:rPr>
          <w:lang w:val="en-GB"/>
        </w:rPr>
        <w:t xml:space="preserve">Smolka, M.N., Schumann, G., Wrase, J., </w:t>
      </w:r>
      <w:proofErr w:type="spellStart"/>
      <w:r w:rsidRPr="009E363B">
        <w:rPr>
          <w:lang w:val="en-GB"/>
        </w:rPr>
        <w:t>Gr¨usser</w:t>
      </w:r>
      <w:proofErr w:type="spellEnd"/>
      <w:r w:rsidRPr="009E363B">
        <w:rPr>
          <w:lang w:val="en-GB"/>
        </w:rPr>
        <w:t xml:space="preserve">, S.M., </w:t>
      </w:r>
      <w:proofErr w:type="spellStart"/>
      <w:r w:rsidRPr="009E363B">
        <w:rPr>
          <w:lang w:val="en-GB"/>
        </w:rPr>
        <w:t>Flor</w:t>
      </w:r>
      <w:proofErr w:type="spellEnd"/>
      <w:r w:rsidRPr="009E363B">
        <w:rPr>
          <w:lang w:val="en-GB"/>
        </w:rPr>
        <w:t xml:space="preserve">, H., Mann, K., Braus, D.F., Goldman, D., B ¨ </w:t>
      </w:r>
      <w:proofErr w:type="spellStart"/>
      <w:r w:rsidRPr="009E363B">
        <w:rPr>
          <w:lang w:val="en-GB"/>
        </w:rPr>
        <w:t>uchel</w:t>
      </w:r>
      <w:proofErr w:type="spellEnd"/>
      <w:r w:rsidRPr="009E363B">
        <w:rPr>
          <w:lang w:val="en-GB"/>
        </w:rPr>
        <w:t>, C. &amp; Heinz, A. (2005)</w:t>
      </w:r>
      <w:r w:rsidR="009178BC" w:rsidRPr="009E363B">
        <w:rPr>
          <w:lang w:val="en-US"/>
        </w:rPr>
        <w:t>.</w:t>
      </w:r>
      <w:r w:rsidRPr="009E363B">
        <w:rPr>
          <w:lang w:val="en-GB"/>
        </w:rPr>
        <w:t xml:space="preserve"> </w:t>
      </w:r>
      <w:proofErr w:type="spellStart"/>
      <w:r w:rsidRPr="009E363B">
        <w:rPr>
          <w:lang w:val="en-GB"/>
        </w:rPr>
        <w:t>CatecholO</w:t>
      </w:r>
      <w:proofErr w:type="spellEnd"/>
      <w:r w:rsidRPr="009E363B">
        <w:rPr>
          <w:lang w:val="en-GB"/>
        </w:rPr>
        <w:t xml:space="preserve"> -methyltransferase val158met genotype affects processing of emotional stimuli in the amygdala and prefrontal cortex. J N e u r o s ci 25, 836–842.</w:t>
      </w:r>
    </w:p>
    <w:p w14:paraId="75A0C96E" w14:textId="345C7E9E" w:rsidR="00797873" w:rsidRPr="009E363B" w:rsidRDefault="00797873" w:rsidP="00214DE7">
      <w:pPr>
        <w:pStyle w:val="ae"/>
        <w:spacing w:line="240" w:lineRule="auto"/>
        <w:rPr>
          <w:lang w:val="en-GB"/>
        </w:rPr>
      </w:pPr>
    </w:p>
    <w:p w14:paraId="48D0C870" w14:textId="7EED109B" w:rsidR="00797873" w:rsidRPr="009E363B" w:rsidRDefault="00797873" w:rsidP="00797873">
      <w:pPr>
        <w:pStyle w:val="ae"/>
        <w:spacing w:line="240" w:lineRule="auto"/>
        <w:rPr>
          <w:lang w:val="en-US"/>
        </w:rPr>
      </w:pPr>
      <w:r w:rsidRPr="009E363B">
        <w:rPr>
          <w:lang w:val="en-US"/>
        </w:rPr>
        <w:t xml:space="preserve">Soltani, H., Keim, N. L., &amp; </w:t>
      </w:r>
      <w:proofErr w:type="spellStart"/>
      <w:r w:rsidRPr="009E363B">
        <w:rPr>
          <w:lang w:val="en-US"/>
        </w:rPr>
        <w:t>Laugero</w:t>
      </w:r>
      <w:proofErr w:type="spellEnd"/>
      <w:r w:rsidRPr="009E363B">
        <w:rPr>
          <w:lang w:val="en-US"/>
        </w:rPr>
        <w:t xml:space="preserve">, K. D. (2019). Increasing Dietary Carbohydrate as Part of a Healthy Whole Food Diet Intervention Dampens Eight Week Changes in Salivary Cortisol and Cortisol Responsiveness. </w:t>
      </w:r>
      <w:r w:rsidRPr="009E363B">
        <w:rPr>
          <w:iCs/>
          <w:lang w:val="en-US"/>
        </w:rPr>
        <w:t>Nutrients,</w:t>
      </w:r>
      <w:r w:rsidR="00A12283" w:rsidRPr="009E363B">
        <w:rPr>
          <w:iCs/>
          <w:lang w:val="en-US"/>
        </w:rPr>
        <w:t xml:space="preserve"> </w:t>
      </w:r>
      <w:r w:rsidRPr="009E363B">
        <w:rPr>
          <w:iCs/>
          <w:lang w:val="en-US"/>
        </w:rPr>
        <w:t>11</w:t>
      </w:r>
      <w:r w:rsidRPr="009E363B">
        <w:rPr>
          <w:lang w:val="en-US"/>
        </w:rPr>
        <w:t>(11). doi:10.3390/nu11112563</w:t>
      </w:r>
    </w:p>
    <w:p w14:paraId="65E6F8A2" w14:textId="77777777" w:rsidR="00DD60B2" w:rsidRPr="009E363B" w:rsidRDefault="00DD60B2" w:rsidP="00214DE7">
      <w:pPr>
        <w:pStyle w:val="ae"/>
        <w:spacing w:line="240" w:lineRule="auto"/>
        <w:rPr>
          <w:bCs/>
          <w:lang w:val="en-US"/>
        </w:rPr>
      </w:pPr>
    </w:p>
    <w:p w14:paraId="68DD4F2B" w14:textId="77777777" w:rsidR="007371C3" w:rsidRPr="009E363B" w:rsidRDefault="007371C3" w:rsidP="00214DE7">
      <w:pPr>
        <w:pStyle w:val="ae"/>
        <w:spacing w:line="240" w:lineRule="auto"/>
        <w:rPr>
          <w:bCs/>
          <w:lang w:val="en-US"/>
        </w:rPr>
      </w:pPr>
      <w:r w:rsidRPr="009E363B">
        <w:rPr>
          <w:bCs/>
          <w:lang w:val="en-US"/>
        </w:rPr>
        <w:t xml:space="preserve">Southwick S. et al. (2003). Twenty-four-hour urine cortisol in combat veterans with PTSD and comorbid borderline personality disorder. J </w:t>
      </w:r>
      <w:proofErr w:type="spellStart"/>
      <w:r w:rsidRPr="009E363B">
        <w:rPr>
          <w:bCs/>
          <w:lang w:val="en-US"/>
        </w:rPr>
        <w:t>Nerv</w:t>
      </w:r>
      <w:proofErr w:type="spellEnd"/>
      <w:r w:rsidRPr="009E363B">
        <w:rPr>
          <w:bCs/>
          <w:lang w:val="en-US"/>
        </w:rPr>
        <w:t xml:space="preserve"> Ment Dis. 191(4): p. 261-2.</w:t>
      </w:r>
    </w:p>
    <w:p w14:paraId="0D33092E" w14:textId="77777777" w:rsidR="00457D3B" w:rsidRPr="009E363B" w:rsidRDefault="00457D3B" w:rsidP="00214DE7">
      <w:pPr>
        <w:pStyle w:val="ae"/>
        <w:spacing w:line="240" w:lineRule="auto"/>
        <w:rPr>
          <w:lang w:val="en-US"/>
        </w:rPr>
      </w:pPr>
    </w:p>
    <w:p w14:paraId="79F3D40B" w14:textId="77777777" w:rsidR="00590D12" w:rsidRPr="009E363B" w:rsidRDefault="00590D12" w:rsidP="00214DE7">
      <w:pPr>
        <w:pStyle w:val="ae"/>
        <w:spacing w:line="240" w:lineRule="auto"/>
        <w:rPr>
          <w:lang w:val="en-US"/>
        </w:rPr>
      </w:pPr>
      <w:r w:rsidRPr="009E363B">
        <w:rPr>
          <w:lang w:val="en-GB"/>
        </w:rPr>
        <w:lastRenderedPageBreak/>
        <w:t>Spielberger CD. (19</w:t>
      </w:r>
      <w:r w:rsidRPr="009E363B">
        <w:rPr>
          <w:lang w:val="en-US"/>
        </w:rPr>
        <w:t xml:space="preserve">70). </w:t>
      </w:r>
      <w:r w:rsidRPr="009E363B">
        <w:rPr>
          <w:lang w:val="en-GB"/>
        </w:rPr>
        <w:t xml:space="preserve">Manual for the State – Trait Anxiety Inventory (Self Evaluation Questionnaire). Palo Alto, CA. Consulting Psychologists Press. </w:t>
      </w:r>
    </w:p>
    <w:p w14:paraId="1A1A9BE4" w14:textId="77777777" w:rsidR="00827CD8" w:rsidRPr="009E363B" w:rsidRDefault="00827CD8" w:rsidP="00214DE7">
      <w:pPr>
        <w:pStyle w:val="ae"/>
        <w:spacing w:line="240" w:lineRule="auto"/>
        <w:rPr>
          <w:lang w:val="en-US"/>
        </w:rPr>
      </w:pPr>
    </w:p>
    <w:p w14:paraId="09DB30E7" w14:textId="77777777" w:rsidR="00CC2A5E" w:rsidRPr="009E363B" w:rsidRDefault="00590D12" w:rsidP="00214DE7">
      <w:pPr>
        <w:pStyle w:val="ae"/>
        <w:spacing w:line="240" w:lineRule="auto"/>
        <w:rPr>
          <w:lang w:val="en-US"/>
        </w:rPr>
      </w:pPr>
      <w:bookmarkStart w:id="84" w:name="_Hlk53937249"/>
      <w:r w:rsidRPr="009E363B">
        <w:rPr>
          <w:lang w:val="en-GB"/>
        </w:rPr>
        <w:t>Spielberger CD et al. (1983). Manual for the State – Trait Anxiety Inventory. Palo</w:t>
      </w:r>
      <w:r w:rsidRPr="009E363B">
        <w:rPr>
          <w:lang w:val="en-US"/>
        </w:rPr>
        <w:t xml:space="preserve"> </w:t>
      </w:r>
      <w:r w:rsidRPr="009E363B">
        <w:rPr>
          <w:lang w:val="en-GB"/>
        </w:rPr>
        <w:t>Alto</w:t>
      </w:r>
      <w:r w:rsidRPr="009E363B">
        <w:rPr>
          <w:lang w:val="en-US"/>
        </w:rPr>
        <w:t xml:space="preserve">, </w:t>
      </w:r>
      <w:r w:rsidRPr="009E363B">
        <w:rPr>
          <w:lang w:val="en-GB"/>
        </w:rPr>
        <w:t>CA</w:t>
      </w:r>
      <w:r w:rsidRPr="009E363B">
        <w:rPr>
          <w:lang w:val="en-US"/>
        </w:rPr>
        <w:t xml:space="preserve">: </w:t>
      </w:r>
      <w:r w:rsidRPr="009E363B">
        <w:rPr>
          <w:lang w:val="en-GB"/>
        </w:rPr>
        <w:t>Consulting</w:t>
      </w:r>
      <w:r w:rsidRPr="009E363B">
        <w:rPr>
          <w:lang w:val="en-US"/>
        </w:rPr>
        <w:t xml:space="preserve"> </w:t>
      </w:r>
      <w:r w:rsidRPr="009E363B">
        <w:rPr>
          <w:lang w:val="en-GB"/>
        </w:rPr>
        <w:t>Psychologists</w:t>
      </w:r>
      <w:r w:rsidRPr="009E363B">
        <w:rPr>
          <w:lang w:val="en-US"/>
        </w:rPr>
        <w:t xml:space="preserve"> </w:t>
      </w:r>
      <w:r w:rsidRPr="009E363B">
        <w:rPr>
          <w:lang w:val="en-GB"/>
        </w:rPr>
        <w:t>Press</w:t>
      </w:r>
      <w:r w:rsidRPr="009E363B">
        <w:rPr>
          <w:lang w:val="en-US"/>
        </w:rPr>
        <w:t>.</w:t>
      </w:r>
    </w:p>
    <w:bookmarkEnd w:id="84"/>
    <w:p w14:paraId="38EFD4CD" w14:textId="77777777" w:rsidR="00D57641" w:rsidRPr="009E363B" w:rsidRDefault="00D57641" w:rsidP="00214DE7">
      <w:pPr>
        <w:pStyle w:val="ae"/>
        <w:spacing w:line="240" w:lineRule="auto"/>
        <w:rPr>
          <w:lang w:val="en-US"/>
        </w:rPr>
      </w:pPr>
    </w:p>
    <w:p w14:paraId="63C38FDE" w14:textId="77777777" w:rsidR="00896C64" w:rsidRPr="009E363B" w:rsidRDefault="00896C64" w:rsidP="00214DE7">
      <w:pPr>
        <w:pStyle w:val="ae"/>
        <w:spacing w:line="240" w:lineRule="auto"/>
        <w:rPr>
          <w:lang w:val="en-GB"/>
        </w:rPr>
      </w:pPr>
      <w:r w:rsidRPr="009E363B">
        <w:rPr>
          <w:lang w:val="en-GB"/>
        </w:rPr>
        <w:t>Spijker A.T. and E.F. van Rossum</w:t>
      </w:r>
      <w:r w:rsidRPr="009E363B">
        <w:rPr>
          <w:lang w:val="en-US"/>
        </w:rPr>
        <w:t>. (</w:t>
      </w:r>
      <w:r w:rsidRPr="009E363B">
        <w:rPr>
          <w:lang w:val="en-GB"/>
        </w:rPr>
        <w:t>2012</w:t>
      </w:r>
      <w:r w:rsidRPr="009E363B">
        <w:rPr>
          <w:lang w:val="en-US"/>
        </w:rPr>
        <w:t>)</w:t>
      </w:r>
      <w:r w:rsidRPr="009E363B">
        <w:rPr>
          <w:lang w:val="en-GB"/>
        </w:rPr>
        <w:t>.</w:t>
      </w:r>
      <w:r w:rsidRPr="009E363B">
        <w:rPr>
          <w:lang w:val="en-US"/>
        </w:rPr>
        <w:t xml:space="preserve"> </w:t>
      </w:r>
      <w:r w:rsidRPr="009E363B">
        <w:rPr>
          <w:lang w:val="en-GB"/>
        </w:rPr>
        <w:t>Glucocorticoid sensitivity in mood disorders. Neuroendocrinology</w:t>
      </w:r>
      <w:r w:rsidRPr="009E363B">
        <w:rPr>
          <w:lang w:val="en-US"/>
        </w:rPr>
        <w:t>.</w:t>
      </w:r>
      <w:r w:rsidRPr="009E363B">
        <w:rPr>
          <w:lang w:val="en-GB"/>
        </w:rPr>
        <w:t xml:space="preserve"> 95(3): p. 179-86.</w:t>
      </w:r>
    </w:p>
    <w:p w14:paraId="607317DB" w14:textId="77777777" w:rsidR="00896C64" w:rsidRPr="009E363B" w:rsidRDefault="00896C64" w:rsidP="00214DE7">
      <w:pPr>
        <w:pStyle w:val="ae"/>
        <w:spacing w:line="240" w:lineRule="auto"/>
        <w:rPr>
          <w:noProof/>
          <w:lang w:val="en-US"/>
        </w:rPr>
      </w:pPr>
    </w:p>
    <w:p w14:paraId="3A670F17" w14:textId="77777777" w:rsidR="00CC2A5E" w:rsidRPr="009E363B" w:rsidRDefault="00CC2A5E" w:rsidP="00214DE7">
      <w:pPr>
        <w:pStyle w:val="ae"/>
        <w:spacing w:line="240" w:lineRule="auto"/>
        <w:rPr>
          <w:lang w:val="en-US"/>
        </w:rPr>
      </w:pPr>
      <w:r w:rsidRPr="009E363B">
        <w:rPr>
          <w:lang w:val="en-GB"/>
        </w:rPr>
        <w:t>Stein</w:t>
      </w:r>
      <w:r w:rsidRPr="009E363B">
        <w:rPr>
          <w:lang w:val="en-US"/>
        </w:rPr>
        <w:t xml:space="preserve"> </w:t>
      </w:r>
      <w:r w:rsidRPr="009E363B">
        <w:rPr>
          <w:lang w:val="en-GB"/>
        </w:rPr>
        <w:t>M.B., L. Campbell-Sills</w:t>
      </w:r>
      <w:r w:rsidRPr="009E363B">
        <w:rPr>
          <w:lang w:val="en-US"/>
        </w:rPr>
        <w:t xml:space="preserve"> </w:t>
      </w:r>
      <w:r w:rsidRPr="009E363B">
        <w:rPr>
          <w:lang w:val="en-GB"/>
        </w:rPr>
        <w:t>and J. Gelernter</w:t>
      </w:r>
      <w:r w:rsidRPr="009E363B">
        <w:rPr>
          <w:lang w:val="en-US"/>
        </w:rPr>
        <w:t>.</w:t>
      </w:r>
      <w:r w:rsidRPr="009E363B">
        <w:rPr>
          <w:lang w:val="en-GB"/>
        </w:rPr>
        <w:t xml:space="preserve"> </w:t>
      </w:r>
      <w:r w:rsidRPr="009E363B">
        <w:rPr>
          <w:lang w:val="en-US"/>
        </w:rPr>
        <w:t>(</w:t>
      </w:r>
      <w:r w:rsidRPr="009E363B">
        <w:rPr>
          <w:lang w:val="en-GB"/>
        </w:rPr>
        <w:t>2009</w:t>
      </w:r>
      <w:r w:rsidRPr="009E363B">
        <w:rPr>
          <w:lang w:val="en-US"/>
        </w:rPr>
        <w:t>)</w:t>
      </w:r>
      <w:r w:rsidRPr="009E363B">
        <w:rPr>
          <w:lang w:val="en-GB"/>
        </w:rPr>
        <w:t xml:space="preserve">. Genetic variation in 5HTTLPR is associated with emotional resilience. Am J Med Genet B </w:t>
      </w:r>
      <w:proofErr w:type="spellStart"/>
      <w:r w:rsidRPr="009E363B">
        <w:rPr>
          <w:lang w:val="en-GB"/>
        </w:rPr>
        <w:t>Neuropsychiatr</w:t>
      </w:r>
      <w:proofErr w:type="spellEnd"/>
      <w:r w:rsidRPr="009E363B">
        <w:rPr>
          <w:lang w:val="en-GB"/>
        </w:rPr>
        <w:t xml:space="preserve"> Genet</w:t>
      </w:r>
      <w:r w:rsidRPr="009E363B">
        <w:rPr>
          <w:lang w:val="en-US"/>
        </w:rPr>
        <w:t>.</w:t>
      </w:r>
      <w:r w:rsidRPr="009E363B">
        <w:rPr>
          <w:lang w:val="en-GB"/>
        </w:rPr>
        <w:t xml:space="preserve"> 150B(7): p. 900-6.</w:t>
      </w:r>
    </w:p>
    <w:p w14:paraId="1EBAB9BA" w14:textId="59C36C03" w:rsidR="004C5A9C" w:rsidRPr="009E363B" w:rsidRDefault="004C5A9C" w:rsidP="00214DE7">
      <w:pPr>
        <w:pStyle w:val="ae"/>
        <w:spacing w:line="240" w:lineRule="auto"/>
        <w:rPr>
          <w:lang w:val="en-GB"/>
        </w:rPr>
      </w:pPr>
    </w:p>
    <w:p w14:paraId="39139B10" w14:textId="51C6D224" w:rsidR="002968CA" w:rsidRPr="009E363B" w:rsidRDefault="002968CA" w:rsidP="002968CA">
      <w:pPr>
        <w:pStyle w:val="ae"/>
        <w:spacing w:line="240" w:lineRule="auto"/>
        <w:rPr>
          <w:lang w:val="en-US"/>
        </w:rPr>
      </w:pPr>
      <w:r w:rsidRPr="009E363B">
        <w:rPr>
          <w:lang w:val="en-US"/>
        </w:rPr>
        <w:t xml:space="preserve">Strawn, J. R., </w:t>
      </w:r>
      <w:proofErr w:type="spellStart"/>
      <w:r w:rsidRPr="009E363B">
        <w:rPr>
          <w:lang w:val="en-US"/>
        </w:rPr>
        <w:t>Geracioti</w:t>
      </w:r>
      <w:proofErr w:type="spellEnd"/>
      <w:r w:rsidRPr="009E363B">
        <w:rPr>
          <w:lang w:val="en-US"/>
        </w:rPr>
        <w:t xml:space="preserve">, L., Rajdev, N., Clemenza, K., &amp; Levine, A. (2018). Pharmacotherapy for generalized anxiety disorder in adult and pediatric patients: an evidence-based treatment review. </w:t>
      </w:r>
      <w:r w:rsidRPr="009E363B">
        <w:rPr>
          <w:iCs/>
          <w:lang w:val="en-US"/>
        </w:rPr>
        <w:t xml:space="preserve">Expert </w:t>
      </w:r>
      <w:proofErr w:type="spellStart"/>
      <w:r w:rsidRPr="009E363B">
        <w:rPr>
          <w:iCs/>
          <w:lang w:val="en-US"/>
        </w:rPr>
        <w:t>Opin</w:t>
      </w:r>
      <w:proofErr w:type="spellEnd"/>
      <w:r w:rsidRPr="009E363B">
        <w:rPr>
          <w:iCs/>
          <w:lang w:val="en-US"/>
        </w:rPr>
        <w:t xml:space="preserve"> </w:t>
      </w:r>
      <w:proofErr w:type="spellStart"/>
      <w:r w:rsidRPr="009E363B">
        <w:rPr>
          <w:iCs/>
          <w:lang w:val="en-US"/>
        </w:rPr>
        <w:t>Pharmacother</w:t>
      </w:r>
      <w:proofErr w:type="spellEnd"/>
      <w:r w:rsidRPr="009E363B">
        <w:rPr>
          <w:iCs/>
          <w:lang w:val="en-US"/>
        </w:rPr>
        <w:t>, 19</w:t>
      </w:r>
      <w:r w:rsidRPr="009E363B">
        <w:rPr>
          <w:lang w:val="en-US"/>
        </w:rPr>
        <w:t>(10), 1057-1070. doi:10.1080/14656566.2018.1491966</w:t>
      </w:r>
    </w:p>
    <w:p w14:paraId="2064DF49" w14:textId="77777777" w:rsidR="002968CA" w:rsidRPr="009E363B" w:rsidRDefault="002968CA" w:rsidP="00214DE7">
      <w:pPr>
        <w:pStyle w:val="ae"/>
        <w:spacing w:line="240" w:lineRule="auto"/>
        <w:rPr>
          <w:lang w:val="en-GB"/>
        </w:rPr>
      </w:pPr>
    </w:p>
    <w:p w14:paraId="7C73DC46" w14:textId="33077E64" w:rsidR="00472EAF" w:rsidRPr="009E363B" w:rsidRDefault="00472EAF" w:rsidP="00214DE7">
      <w:pPr>
        <w:pStyle w:val="ae"/>
        <w:spacing w:line="240" w:lineRule="auto"/>
        <w:rPr>
          <w:lang w:val="en-GB"/>
        </w:rPr>
      </w:pPr>
      <w:proofErr w:type="spellStart"/>
      <w:r w:rsidRPr="009E363B">
        <w:rPr>
          <w:lang w:val="en-GB"/>
        </w:rPr>
        <w:t>Strine</w:t>
      </w:r>
      <w:proofErr w:type="spellEnd"/>
      <w:r w:rsidRPr="009E363B">
        <w:rPr>
          <w:lang w:val="en-GB"/>
        </w:rPr>
        <w:t xml:space="preserve"> T.W., et al., </w:t>
      </w:r>
      <w:r w:rsidRPr="009E363B">
        <w:rPr>
          <w:lang w:val="en-US"/>
        </w:rPr>
        <w:t>(</w:t>
      </w:r>
      <w:r w:rsidRPr="009E363B">
        <w:rPr>
          <w:lang w:val="en-GB"/>
        </w:rPr>
        <w:t>2001</w:t>
      </w:r>
      <w:r w:rsidRPr="009E363B">
        <w:rPr>
          <w:lang w:val="en-US"/>
        </w:rPr>
        <w:t>)</w:t>
      </w:r>
      <w:r w:rsidRPr="009E363B">
        <w:rPr>
          <w:lang w:val="en-GB"/>
        </w:rPr>
        <w:t>. Characteristics of people aged 45 years or older with heart disease by frequent mental distress status, Prev Med, 2004. 39(1): p. 191-6.</w:t>
      </w:r>
    </w:p>
    <w:p w14:paraId="41889C51" w14:textId="30E1AF09" w:rsidR="002F6908" w:rsidRPr="009E363B" w:rsidRDefault="002F6908" w:rsidP="00214DE7">
      <w:pPr>
        <w:pStyle w:val="ae"/>
        <w:spacing w:line="240" w:lineRule="auto"/>
        <w:rPr>
          <w:lang w:val="en-GB"/>
        </w:rPr>
      </w:pPr>
    </w:p>
    <w:p w14:paraId="5D04BD6A" w14:textId="25787036" w:rsidR="002F6908" w:rsidRPr="009E363B" w:rsidRDefault="002F6908" w:rsidP="002F6908">
      <w:pPr>
        <w:pStyle w:val="ae"/>
        <w:spacing w:line="240" w:lineRule="auto"/>
        <w:rPr>
          <w:lang w:val="en-US"/>
        </w:rPr>
      </w:pPr>
      <w:r w:rsidRPr="009E363B">
        <w:rPr>
          <w:lang w:val="en-US"/>
        </w:rPr>
        <w:t xml:space="preserve">Stych, K., &amp; Parfitt, G. (2011). Exploring affective responses to different exercise intensities in low-active young adolescents. </w:t>
      </w:r>
      <w:r w:rsidRPr="009E363B">
        <w:rPr>
          <w:iCs/>
          <w:lang w:val="en-US"/>
        </w:rPr>
        <w:t xml:space="preserve">J Sport </w:t>
      </w:r>
      <w:proofErr w:type="spellStart"/>
      <w:r w:rsidRPr="009E363B">
        <w:rPr>
          <w:iCs/>
          <w:lang w:val="en-US"/>
        </w:rPr>
        <w:t>Exerc</w:t>
      </w:r>
      <w:proofErr w:type="spellEnd"/>
      <w:r w:rsidRPr="009E363B">
        <w:rPr>
          <w:iCs/>
          <w:lang w:val="en-US"/>
        </w:rPr>
        <w:t xml:space="preserve"> Psychol, 33</w:t>
      </w:r>
      <w:r w:rsidRPr="009E363B">
        <w:rPr>
          <w:lang w:val="en-US"/>
        </w:rPr>
        <w:t>(4), 548-568. doi:10.1123/jsep.33.4.548</w:t>
      </w:r>
    </w:p>
    <w:p w14:paraId="187597DE" w14:textId="724FE7BA" w:rsidR="007E6DD4" w:rsidRPr="009E363B" w:rsidRDefault="007E6DD4" w:rsidP="002F6908">
      <w:pPr>
        <w:pStyle w:val="ae"/>
        <w:spacing w:line="240" w:lineRule="auto"/>
        <w:rPr>
          <w:lang w:val="en-US"/>
        </w:rPr>
      </w:pPr>
    </w:p>
    <w:p w14:paraId="7E79C0BB" w14:textId="2200386C" w:rsidR="007E6DD4" w:rsidRPr="009E363B" w:rsidRDefault="007E6DD4" w:rsidP="007E6DD4">
      <w:pPr>
        <w:pStyle w:val="ae"/>
        <w:spacing w:line="240" w:lineRule="auto"/>
        <w:rPr>
          <w:lang w:val="en-US"/>
        </w:rPr>
      </w:pPr>
      <w:proofErr w:type="spellStart"/>
      <w:r w:rsidRPr="009E363B">
        <w:rPr>
          <w:lang w:val="en-US"/>
        </w:rPr>
        <w:t>Surbey</w:t>
      </w:r>
      <w:proofErr w:type="spellEnd"/>
      <w:r w:rsidRPr="009E363B">
        <w:rPr>
          <w:lang w:val="en-US"/>
        </w:rPr>
        <w:t xml:space="preserve">, G. D., Andrew, G. M., </w:t>
      </w:r>
      <w:proofErr w:type="spellStart"/>
      <w:r w:rsidRPr="009E363B">
        <w:rPr>
          <w:lang w:val="en-US"/>
        </w:rPr>
        <w:t>Cervenko</w:t>
      </w:r>
      <w:proofErr w:type="spellEnd"/>
      <w:r w:rsidRPr="009E363B">
        <w:rPr>
          <w:lang w:val="en-US"/>
        </w:rPr>
        <w:t xml:space="preserve">, F. W., &amp; Hamilton, P. P. (1984). Effects of naloxone on exercise performance. </w:t>
      </w:r>
      <w:r w:rsidRPr="009E363B">
        <w:rPr>
          <w:iCs/>
          <w:lang w:val="en-US"/>
        </w:rPr>
        <w:t xml:space="preserve">J Appl </w:t>
      </w:r>
      <w:proofErr w:type="spellStart"/>
      <w:r w:rsidRPr="009E363B">
        <w:rPr>
          <w:iCs/>
          <w:lang w:val="en-US"/>
        </w:rPr>
        <w:t>Physiol</w:t>
      </w:r>
      <w:proofErr w:type="spellEnd"/>
      <w:r w:rsidRPr="009E363B">
        <w:rPr>
          <w:iCs/>
          <w:lang w:val="en-US"/>
        </w:rPr>
        <w:t xml:space="preserve"> Respir Environ </w:t>
      </w:r>
      <w:proofErr w:type="spellStart"/>
      <w:r w:rsidRPr="009E363B">
        <w:rPr>
          <w:iCs/>
          <w:lang w:val="en-US"/>
        </w:rPr>
        <w:t>Exerc</w:t>
      </w:r>
      <w:proofErr w:type="spellEnd"/>
      <w:r w:rsidRPr="009E363B">
        <w:rPr>
          <w:iCs/>
          <w:lang w:val="en-US"/>
        </w:rPr>
        <w:t xml:space="preserve"> </w:t>
      </w:r>
      <w:proofErr w:type="spellStart"/>
      <w:r w:rsidRPr="009E363B">
        <w:rPr>
          <w:iCs/>
          <w:lang w:val="en-US"/>
        </w:rPr>
        <w:t>Physiol</w:t>
      </w:r>
      <w:proofErr w:type="spellEnd"/>
      <w:r w:rsidRPr="009E363B">
        <w:rPr>
          <w:iCs/>
          <w:lang w:val="en-US"/>
        </w:rPr>
        <w:t>, 57</w:t>
      </w:r>
      <w:r w:rsidRPr="009E363B">
        <w:rPr>
          <w:lang w:val="en-US"/>
        </w:rPr>
        <w:t>(3), 674-679. doi:10.1152/jappl.1984.57.3.674</w:t>
      </w:r>
    </w:p>
    <w:p w14:paraId="03D6631E" w14:textId="77777777" w:rsidR="004C5A9C" w:rsidRPr="009E363B" w:rsidRDefault="004C5A9C" w:rsidP="00214DE7">
      <w:pPr>
        <w:pStyle w:val="ae"/>
        <w:spacing w:line="240" w:lineRule="auto"/>
        <w:rPr>
          <w:lang w:val="en-GB"/>
        </w:rPr>
      </w:pPr>
    </w:p>
    <w:p w14:paraId="52A528C6" w14:textId="38594ED9" w:rsidR="0041448E" w:rsidRPr="009E363B" w:rsidRDefault="0041448E" w:rsidP="00214DE7">
      <w:pPr>
        <w:pStyle w:val="ae"/>
        <w:spacing w:line="240" w:lineRule="auto"/>
        <w:rPr>
          <w:lang w:val="en-GB"/>
        </w:rPr>
      </w:pPr>
      <w:r w:rsidRPr="009E363B">
        <w:rPr>
          <w:lang w:val="en-GB"/>
        </w:rPr>
        <w:t xml:space="preserve">Tang A.C., et al., (2012). Maternal modulation of novelty effects on physical development. Proc Natl </w:t>
      </w:r>
      <w:proofErr w:type="spellStart"/>
      <w:r w:rsidRPr="009E363B">
        <w:rPr>
          <w:lang w:val="en-GB"/>
        </w:rPr>
        <w:t>Acad</w:t>
      </w:r>
      <w:proofErr w:type="spellEnd"/>
      <w:r w:rsidRPr="009E363B">
        <w:rPr>
          <w:lang w:val="en-GB"/>
        </w:rPr>
        <w:t xml:space="preserve"> Sci U S A. 109(6): p. 2120-5.</w:t>
      </w:r>
    </w:p>
    <w:p w14:paraId="5532AD67" w14:textId="143328B4" w:rsidR="000736C1" w:rsidRPr="009E363B" w:rsidRDefault="000736C1" w:rsidP="00214DE7">
      <w:pPr>
        <w:pStyle w:val="ae"/>
        <w:spacing w:line="240" w:lineRule="auto"/>
        <w:rPr>
          <w:lang w:val="en-GB"/>
        </w:rPr>
      </w:pPr>
    </w:p>
    <w:p w14:paraId="09AD4488" w14:textId="04242E51" w:rsidR="000736C1" w:rsidRPr="009E363B" w:rsidRDefault="000736C1" w:rsidP="00214DE7">
      <w:pPr>
        <w:pStyle w:val="ae"/>
        <w:spacing w:line="240" w:lineRule="auto"/>
        <w:rPr>
          <w:lang w:val="en-US"/>
        </w:rPr>
      </w:pPr>
      <w:r w:rsidRPr="009E363B">
        <w:rPr>
          <w:lang w:val="en-US"/>
        </w:rPr>
        <w:t xml:space="preserve">Thayer, R. E., Newman, J. R., &amp; McClain, T. M. (1994). Self-regulation of mood: strategies for changing a bad mood, raising energy, and reducing tension. </w:t>
      </w:r>
      <w:r w:rsidRPr="009E363B">
        <w:rPr>
          <w:iCs/>
          <w:lang w:val="en-US"/>
        </w:rPr>
        <w:t>J Pers Soc Psychol, 67(</w:t>
      </w:r>
      <w:r w:rsidRPr="009E363B">
        <w:rPr>
          <w:lang w:val="en-US"/>
        </w:rPr>
        <w:t>5), 910-925. doi:10.1037//0022-3514.67.5.910</w:t>
      </w:r>
    </w:p>
    <w:p w14:paraId="251A1A95" w14:textId="77777777" w:rsidR="004C5A9C" w:rsidRPr="009E363B" w:rsidRDefault="004C5A9C" w:rsidP="00214DE7">
      <w:pPr>
        <w:pStyle w:val="ae"/>
        <w:spacing w:line="240" w:lineRule="auto"/>
        <w:rPr>
          <w:lang w:val="en-GB"/>
        </w:rPr>
      </w:pPr>
    </w:p>
    <w:p w14:paraId="757A9A1F" w14:textId="26353E2F" w:rsidR="007F1AE4" w:rsidRPr="009E363B" w:rsidRDefault="007F158B" w:rsidP="00214DE7">
      <w:pPr>
        <w:pStyle w:val="ae"/>
        <w:spacing w:line="240" w:lineRule="auto"/>
        <w:rPr>
          <w:lang w:val="en-US"/>
        </w:rPr>
      </w:pPr>
      <w:r w:rsidRPr="009E363B">
        <w:rPr>
          <w:lang w:val="en-GB"/>
        </w:rPr>
        <w:t xml:space="preserve">Tiihonen, J., Kuikka, J., Rasanen, P., </w:t>
      </w:r>
      <w:proofErr w:type="spellStart"/>
      <w:r w:rsidRPr="009E363B">
        <w:rPr>
          <w:lang w:val="en-GB"/>
        </w:rPr>
        <w:t>Lepola</w:t>
      </w:r>
      <w:proofErr w:type="spellEnd"/>
      <w:r w:rsidRPr="009E363B">
        <w:rPr>
          <w:lang w:val="en-GB"/>
        </w:rPr>
        <w:t xml:space="preserve">, U., Koponen, H., </w:t>
      </w:r>
      <w:proofErr w:type="spellStart"/>
      <w:r w:rsidRPr="009E363B">
        <w:rPr>
          <w:lang w:val="en-GB"/>
        </w:rPr>
        <w:t>Liuska</w:t>
      </w:r>
      <w:proofErr w:type="spellEnd"/>
      <w:r w:rsidRPr="009E363B">
        <w:rPr>
          <w:lang w:val="en-GB"/>
        </w:rPr>
        <w:t xml:space="preserve">, A., </w:t>
      </w:r>
      <w:proofErr w:type="spellStart"/>
      <w:r w:rsidRPr="009E363B">
        <w:rPr>
          <w:lang w:val="en-GB"/>
        </w:rPr>
        <w:t>Lehmusvaara</w:t>
      </w:r>
      <w:proofErr w:type="spellEnd"/>
      <w:r w:rsidRPr="009E363B">
        <w:rPr>
          <w:lang w:val="en-GB"/>
        </w:rPr>
        <w:t xml:space="preserve">, A., Vainio, P., </w:t>
      </w:r>
      <w:proofErr w:type="spellStart"/>
      <w:r w:rsidRPr="009E363B">
        <w:rPr>
          <w:lang w:val="en-GB"/>
        </w:rPr>
        <w:t>Kononen</w:t>
      </w:r>
      <w:proofErr w:type="spellEnd"/>
      <w:r w:rsidRPr="009E363B">
        <w:rPr>
          <w:lang w:val="en-GB"/>
        </w:rPr>
        <w:t xml:space="preserve">, M., Bergstrom, K., Yu, M., Kinnunen, I., </w:t>
      </w:r>
      <w:hyperlink r:id="rId23" w:history="1">
        <w:r w:rsidR="00590D12" w:rsidRPr="009E363B">
          <w:rPr>
            <w:lang w:val="en-GB"/>
          </w:rPr>
          <w:t>Tsitsi T</w:t>
        </w:r>
      </w:hyperlink>
      <w:r w:rsidR="00590D12" w:rsidRPr="009E363B">
        <w:rPr>
          <w:lang w:val="en-GB"/>
        </w:rPr>
        <w:t>., </w:t>
      </w:r>
      <w:hyperlink r:id="rId24" w:history="1">
        <w:r w:rsidR="00590D12" w:rsidRPr="009E363B">
          <w:rPr>
            <w:lang w:val="en-GB"/>
          </w:rPr>
          <w:t>Charalambous A</w:t>
        </w:r>
      </w:hyperlink>
      <w:r w:rsidR="00590D12" w:rsidRPr="009E363B">
        <w:rPr>
          <w:lang w:val="en-GB"/>
        </w:rPr>
        <w:t>., </w:t>
      </w:r>
      <w:hyperlink r:id="rId25" w:history="1">
        <w:r w:rsidR="00590D12" w:rsidRPr="009E363B">
          <w:rPr>
            <w:lang w:val="en-GB"/>
          </w:rPr>
          <w:t>Papastavrou E</w:t>
        </w:r>
      </w:hyperlink>
      <w:r w:rsidR="00590D12" w:rsidRPr="009E363B">
        <w:rPr>
          <w:lang w:val="en-GB"/>
        </w:rPr>
        <w:t>., </w:t>
      </w:r>
      <w:hyperlink r:id="rId26" w:history="1">
        <w:r w:rsidR="00590D12" w:rsidRPr="009E363B">
          <w:rPr>
            <w:lang w:val="en-GB"/>
          </w:rPr>
          <w:t>Raftopoulos V</w:t>
        </w:r>
      </w:hyperlink>
      <w:r w:rsidR="00590D12" w:rsidRPr="009E363B">
        <w:rPr>
          <w:lang w:val="en-GB"/>
        </w:rPr>
        <w:t>. (201</w:t>
      </w:r>
      <w:r w:rsidR="00590D12" w:rsidRPr="009E363B">
        <w:rPr>
          <w:lang w:val="en-US"/>
        </w:rPr>
        <w:t>7</w:t>
      </w:r>
      <w:r w:rsidR="00590D12" w:rsidRPr="009E363B">
        <w:rPr>
          <w:lang w:val="en-GB"/>
        </w:rPr>
        <w:t>). Effectiveness of a relaxation intervention (progressive muscle relaxation and guided imagery techniques) to reduce anxiety and improve mood of parents of hospitalized children with malignancies: A randomized controlled trial in Republic of Cyprus and Greece.</w:t>
      </w:r>
      <w:r w:rsidR="00590D12" w:rsidRPr="009E363B">
        <w:t>Ε</w:t>
      </w:r>
      <w:proofErr w:type="spellStart"/>
      <w:r w:rsidR="00590D12" w:rsidRPr="009E363B">
        <w:rPr>
          <w:lang w:val="en-US"/>
        </w:rPr>
        <w:t>uropean</w:t>
      </w:r>
      <w:proofErr w:type="spellEnd"/>
      <w:r w:rsidR="00590D12" w:rsidRPr="009E363B">
        <w:rPr>
          <w:lang w:val="en-US"/>
        </w:rPr>
        <w:t xml:space="preserve"> Journal of Oncology Nursing 26, 9-18.</w:t>
      </w:r>
    </w:p>
    <w:p w14:paraId="639F4F43" w14:textId="71B0B466" w:rsidR="00F60F07" w:rsidRPr="009E363B" w:rsidRDefault="00F60F07" w:rsidP="00214DE7">
      <w:pPr>
        <w:pStyle w:val="ae"/>
        <w:spacing w:line="240" w:lineRule="auto"/>
        <w:rPr>
          <w:lang w:val="en-US"/>
        </w:rPr>
      </w:pPr>
    </w:p>
    <w:p w14:paraId="23059EF3" w14:textId="7569E7F9" w:rsidR="00F60F07" w:rsidRPr="009E363B" w:rsidRDefault="00F60F07" w:rsidP="00F60F07">
      <w:pPr>
        <w:pStyle w:val="ae"/>
        <w:spacing w:line="240" w:lineRule="auto"/>
        <w:rPr>
          <w:lang w:val="en-US"/>
        </w:rPr>
      </w:pPr>
      <w:r w:rsidRPr="009E363B">
        <w:rPr>
          <w:lang w:val="en-US"/>
        </w:rPr>
        <w:t xml:space="preserve">Tryon, M. S., </w:t>
      </w:r>
      <w:proofErr w:type="spellStart"/>
      <w:r w:rsidRPr="009E363B">
        <w:rPr>
          <w:lang w:val="en-US"/>
        </w:rPr>
        <w:t>DeCant</w:t>
      </w:r>
      <w:proofErr w:type="spellEnd"/>
      <w:r w:rsidRPr="009E363B">
        <w:rPr>
          <w:lang w:val="en-US"/>
        </w:rPr>
        <w:t xml:space="preserve">, R., &amp; </w:t>
      </w:r>
      <w:proofErr w:type="spellStart"/>
      <w:r w:rsidRPr="009E363B">
        <w:rPr>
          <w:lang w:val="en-US"/>
        </w:rPr>
        <w:t>Laugero</w:t>
      </w:r>
      <w:proofErr w:type="spellEnd"/>
      <w:r w:rsidRPr="009E363B">
        <w:rPr>
          <w:lang w:val="en-US"/>
        </w:rPr>
        <w:t xml:space="preserve">, K. D. (2013). Having your cake and eating it too: a habit of comfort food may link chronic social stress exposure and acute stress-induced cortisol </w:t>
      </w:r>
      <w:proofErr w:type="spellStart"/>
      <w:r w:rsidRPr="009E363B">
        <w:rPr>
          <w:lang w:val="en-US"/>
        </w:rPr>
        <w:t>hyporesponsiveness</w:t>
      </w:r>
      <w:proofErr w:type="spellEnd"/>
      <w:r w:rsidRPr="009E363B">
        <w:rPr>
          <w:lang w:val="en-US"/>
        </w:rPr>
        <w:t xml:space="preserve">. </w:t>
      </w:r>
      <w:proofErr w:type="spellStart"/>
      <w:r w:rsidRPr="009E363B">
        <w:rPr>
          <w:iCs/>
          <w:lang w:val="en-US"/>
        </w:rPr>
        <w:t>Physiol</w:t>
      </w:r>
      <w:proofErr w:type="spellEnd"/>
      <w:r w:rsidRPr="009E363B">
        <w:rPr>
          <w:iCs/>
          <w:lang w:val="en-US"/>
        </w:rPr>
        <w:t xml:space="preserve"> </w:t>
      </w:r>
      <w:proofErr w:type="spellStart"/>
      <w:r w:rsidRPr="009E363B">
        <w:rPr>
          <w:iCs/>
          <w:lang w:val="en-US"/>
        </w:rPr>
        <w:t>Behav</w:t>
      </w:r>
      <w:proofErr w:type="spellEnd"/>
      <w:r w:rsidRPr="009E363B">
        <w:rPr>
          <w:iCs/>
          <w:lang w:val="en-US"/>
        </w:rPr>
        <w:t>, 114-115,</w:t>
      </w:r>
      <w:r w:rsidRPr="009E363B">
        <w:rPr>
          <w:lang w:val="en-US"/>
        </w:rPr>
        <w:t xml:space="preserve"> 32-37. doi:10.1016/j.physbeh.2013.02.018</w:t>
      </w:r>
    </w:p>
    <w:p w14:paraId="01023A00" w14:textId="57AB42C0" w:rsidR="000736C1" w:rsidRPr="009E363B" w:rsidRDefault="000736C1" w:rsidP="00214DE7">
      <w:pPr>
        <w:pStyle w:val="ae"/>
        <w:spacing w:line="240" w:lineRule="auto"/>
        <w:rPr>
          <w:noProof/>
          <w:lang w:val="en-US"/>
        </w:rPr>
      </w:pPr>
    </w:p>
    <w:p w14:paraId="2B77373C" w14:textId="29C88075" w:rsidR="00F60F07" w:rsidRPr="009E363B" w:rsidRDefault="00F60F07" w:rsidP="00F60F07">
      <w:pPr>
        <w:pStyle w:val="ae"/>
        <w:spacing w:line="240" w:lineRule="auto"/>
        <w:rPr>
          <w:noProof/>
          <w:lang w:val="en-US"/>
        </w:rPr>
      </w:pPr>
      <w:r w:rsidRPr="009E363B">
        <w:rPr>
          <w:noProof/>
          <w:lang w:val="en-US"/>
        </w:rPr>
        <w:lastRenderedPageBreak/>
        <w:t xml:space="preserve">Tryon, M. S., Stanhope, K. L., Epel, E. S., Mason, A. E., Brown, R., Medici, V., . . . Laugero, K. D. (2015). Excessive Sugar Consumption May Be a Difficult Habit to Break: A View From the Brain and Body. </w:t>
      </w:r>
      <w:r w:rsidRPr="009E363B">
        <w:rPr>
          <w:iCs/>
          <w:noProof/>
          <w:lang w:val="en-US"/>
        </w:rPr>
        <w:t>J Clin Endocrinol Metab, 100</w:t>
      </w:r>
      <w:r w:rsidRPr="009E363B">
        <w:rPr>
          <w:noProof/>
          <w:lang w:val="en-US"/>
        </w:rPr>
        <w:t>(6), 2239-2247. doi:10.1210/jc.2014-4353</w:t>
      </w:r>
    </w:p>
    <w:p w14:paraId="0BF4D802" w14:textId="4B0F6D7D" w:rsidR="00371C3E" w:rsidRPr="009E363B" w:rsidRDefault="00371C3E" w:rsidP="00F60F07">
      <w:pPr>
        <w:pStyle w:val="ae"/>
        <w:spacing w:line="240" w:lineRule="auto"/>
        <w:rPr>
          <w:noProof/>
          <w:lang w:val="en-US"/>
        </w:rPr>
      </w:pPr>
    </w:p>
    <w:p w14:paraId="29E8270F" w14:textId="18A749EE" w:rsidR="00371C3E" w:rsidRPr="009E363B" w:rsidRDefault="00371C3E" w:rsidP="00F60F07">
      <w:pPr>
        <w:pStyle w:val="ae"/>
        <w:spacing w:line="240" w:lineRule="auto"/>
        <w:rPr>
          <w:noProof/>
          <w:lang w:val="en-US"/>
        </w:rPr>
      </w:pPr>
      <w:r w:rsidRPr="009E363B">
        <w:rPr>
          <w:noProof/>
          <w:lang w:val="en-US"/>
        </w:rPr>
        <w:t xml:space="preserve">Ulrich-Lai, Y. M. (2016). Self-medication with sucrose. </w:t>
      </w:r>
      <w:r w:rsidRPr="009E363B">
        <w:rPr>
          <w:iCs/>
          <w:noProof/>
          <w:lang w:val="en-US"/>
        </w:rPr>
        <w:t>Curr Opin Behav Sci, 9,</w:t>
      </w:r>
      <w:r w:rsidRPr="009E363B">
        <w:rPr>
          <w:noProof/>
          <w:lang w:val="en-US"/>
        </w:rPr>
        <w:t xml:space="preserve"> 78-83. doi:10.1016/j.cobeha.2016.02.015</w:t>
      </w:r>
    </w:p>
    <w:p w14:paraId="602CA307" w14:textId="77777777" w:rsidR="00F60F07" w:rsidRPr="009E363B" w:rsidRDefault="00F60F07" w:rsidP="00214DE7">
      <w:pPr>
        <w:pStyle w:val="ae"/>
        <w:spacing w:line="240" w:lineRule="auto"/>
        <w:rPr>
          <w:noProof/>
          <w:lang w:val="en-US"/>
        </w:rPr>
      </w:pPr>
    </w:p>
    <w:p w14:paraId="33C9FB1F" w14:textId="77777777" w:rsidR="00FE4689" w:rsidRPr="009E363B" w:rsidRDefault="000E0D59" w:rsidP="00214DE7">
      <w:pPr>
        <w:pStyle w:val="ae"/>
        <w:spacing w:line="240" w:lineRule="auto"/>
        <w:rPr>
          <w:lang w:val="en-GB"/>
        </w:rPr>
      </w:pPr>
      <w:r w:rsidRPr="009E363B">
        <w:rPr>
          <w:lang w:val="en-GB"/>
        </w:rPr>
        <w:t xml:space="preserve">Van de Velde, S., Bracke, P., &amp; </w:t>
      </w:r>
      <w:proofErr w:type="spellStart"/>
      <w:r w:rsidRPr="009E363B">
        <w:rPr>
          <w:lang w:val="en-GB"/>
        </w:rPr>
        <w:t>Levecque</w:t>
      </w:r>
      <w:proofErr w:type="spellEnd"/>
      <w:r w:rsidRPr="009E363B">
        <w:rPr>
          <w:lang w:val="en-GB"/>
        </w:rPr>
        <w:t>, K. (2010). Gender differences in depression in 23 European countries. Cross-national variation in the gender gap in depression. Soc Sci Med, 71(2), 305-313.</w:t>
      </w:r>
    </w:p>
    <w:p w14:paraId="66B3ABB3" w14:textId="77777777" w:rsidR="000E0D59" w:rsidRPr="009E363B" w:rsidRDefault="000E0D59" w:rsidP="00214DE7">
      <w:pPr>
        <w:pStyle w:val="ae"/>
        <w:spacing w:line="240" w:lineRule="auto"/>
        <w:rPr>
          <w:noProof/>
          <w:lang w:val="en-US"/>
        </w:rPr>
      </w:pPr>
    </w:p>
    <w:p w14:paraId="15CEF142" w14:textId="55B04CC9" w:rsidR="00FE4689" w:rsidRPr="009E363B" w:rsidRDefault="00FE4689" w:rsidP="00214DE7">
      <w:pPr>
        <w:pStyle w:val="ae"/>
        <w:spacing w:line="240" w:lineRule="auto"/>
        <w:rPr>
          <w:lang w:val="en-GB"/>
        </w:rPr>
      </w:pPr>
      <w:r w:rsidRPr="009E363B">
        <w:rPr>
          <w:lang w:val="en-GB"/>
        </w:rPr>
        <w:t>van Niekerk</w:t>
      </w:r>
      <w:r w:rsidRPr="009E363B">
        <w:rPr>
          <w:lang w:val="en-US"/>
        </w:rPr>
        <w:t xml:space="preserve"> </w:t>
      </w:r>
      <w:r w:rsidRPr="009E363B">
        <w:rPr>
          <w:lang w:val="en-GB"/>
        </w:rPr>
        <w:t xml:space="preserve">J.K., F.A. </w:t>
      </w:r>
      <w:r w:rsidRPr="009E363B">
        <w:rPr>
          <w:lang w:val="en-US"/>
        </w:rPr>
        <w:t>(</w:t>
      </w:r>
      <w:r w:rsidRPr="009E363B">
        <w:rPr>
          <w:lang w:val="en-GB"/>
        </w:rPr>
        <w:t>2001</w:t>
      </w:r>
      <w:r w:rsidRPr="009E363B">
        <w:rPr>
          <w:lang w:val="en-US"/>
        </w:rPr>
        <w:t>)</w:t>
      </w:r>
      <w:r w:rsidRPr="009E363B">
        <w:rPr>
          <w:lang w:val="en-GB"/>
        </w:rPr>
        <w:t>. Huppert, and J. Herbert, Salivary cortisol and DHEA:</w:t>
      </w:r>
      <w:r w:rsidRPr="009E363B">
        <w:rPr>
          <w:lang w:val="en-US"/>
        </w:rPr>
        <w:t xml:space="preserve"> </w:t>
      </w:r>
      <w:r w:rsidRPr="009E363B">
        <w:rPr>
          <w:lang w:val="en-GB"/>
        </w:rPr>
        <w:t xml:space="preserve">association with measures of cognition and well-being in normal older men, and effects of three months of DHEA supplementation. </w:t>
      </w:r>
      <w:proofErr w:type="spellStart"/>
      <w:r w:rsidRPr="009E363B">
        <w:rPr>
          <w:lang w:val="en-GB"/>
        </w:rPr>
        <w:t>Psychoneuroendocrinology</w:t>
      </w:r>
      <w:proofErr w:type="spellEnd"/>
      <w:r w:rsidRPr="009E363B">
        <w:rPr>
          <w:lang w:val="en-US"/>
        </w:rPr>
        <w:t xml:space="preserve">. </w:t>
      </w:r>
      <w:r w:rsidRPr="009E363B">
        <w:rPr>
          <w:lang w:val="en-GB"/>
        </w:rPr>
        <w:t>26(6): p. 591-612.</w:t>
      </w:r>
    </w:p>
    <w:p w14:paraId="677EADE2" w14:textId="01E1A267" w:rsidR="0099369B" w:rsidRPr="009E363B" w:rsidRDefault="0099369B" w:rsidP="00214DE7">
      <w:pPr>
        <w:pStyle w:val="ae"/>
        <w:spacing w:line="240" w:lineRule="auto"/>
        <w:rPr>
          <w:lang w:val="en-GB"/>
        </w:rPr>
      </w:pPr>
    </w:p>
    <w:p w14:paraId="48200117" w14:textId="62B0E564" w:rsidR="0099369B" w:rsidRPr="009E363B" w:rsidRDefault="0099369B" w:rsidP="0099369B">
      <w:pPr>
        <w:pStyle w:val="ae"/>
        <w:spacing w:line="240" w:lineRule="auto"/>
        <w:rPr>
          <w:lang w:val="en-US"/>
        </w:rPr>
      </w:pPr>
      <w:r w:rsidRPr="009E363B">
        <w:rPr>
          <w:lang w:val="en-US"/>
        </w:rPr>
        <w:t xml:space="preserve">van </w:t>
      </w:r>
      <w:proofErr w:type="spellStart"/>
      <w:r w:rsidRPr="009E363B">
        <w:rPr>
          <w:lang w:val="en-US"/>
        </w:rPr>
        <w:t>Praag</w:t>
      </w:r>
      <w:proofErr w:type="spellEnd"/>
      <w:r w:rsidRPr="009E363B">
        <w:rPr>
          <w:lang w:val="en-US"/>
        </w:rPr>
        <w:t xml:space="preserve">, H. M. (2004). Can stress cause depression? </w:t>
      </w:r>
      <w:r w:rsidRPr="009E363B">
        <w:rPr>
          <w:iCs/>
          <w:lang w:val="en-US"/>
        </w:rPr>
        <w:t xml:space="preserve">Prog </w:t>
      </w:r>
      <w:proofErr w:type="spellStart"/>
      <w:r w:rsidRPr="009E363B">
        <w:rPr>
          <w:iCs/>
          <w:lang w:val="en-US"/>
        </w:rPr>
        <w:t>Neuropsychopharmacol</w:t>
      </w:r>
      <w:proofErr w:type="spellEnd"/>
      <w:r w:rsidRPr="009E363B">
        <w:rPr>
          <w:iCs/>
          <w:lang w:val="en-US"/>
        </w:rPr>
        <w:t xml:space="preserve"> Biol Psychiatry, 28</w:t>
      </w:r>
      <w:r w:rsidRPr="009E363B">
        <w:rPr>
          <w:lang w:val="en-US"/>
        </w:rPr>
        <w:t>(5), 891-907. doi:10.1016/j.pnpbp.2004.05.031</w:t>
      </w:r>
    </w:p>
    <w:p w14:paraId="3F0A34C9" w14:textId="77777777" w:rsidR="00005D3D" w:rsidRPr="009E363B" w:rsidRDefault="00005D3D" w:rsidP="00214DE7">
      <w:pPr>
        <w:pStyle w:val="ae"/>
        <w:spacing w:line="240" w:lineRule="auto"/>
        <w:rPr>
          <w:lang w:val="en-US"/>
        </w:rPr>
      </w:pPr>
    </w:p>
    <w:p w14:paraId="0597EBA0" w14:textId="0D222984" w:rsidR="00005D3D" w:rsidRPr="009E363B" w:rsidRDefault="00005D3D" w:rsidP="00214DE7">
      <w:pPr>
        <w:pStyle w:val="ae"/>
        <w:spacing w:line="240" w:lineRule="auto"/>
        <w:rPr>
          <w:lang w:val="en-GB"/>
        </w:rPr>
      </w:pPr>
      <w:r w:rsidRPr="009E363B">
        <w:rPr>
          <w:lang w:val="en-GB"/>
        </w:rPr>
        <w:t xml:space="preserve">Villas Boas, G. R., </w:t>
      </w:r>
      <w:proofErr w:type="spellStart"/>
      <w:r w:rsidRPr="009E363B">
        <w:rPr>
          <w:lang w:val="en-GB"/>
        </w:rPr>
        <w:t>Stefanello</w:t>
      </w:r>
      <w:proofErr w:type="spellEnd"/>
      <w:r w:rsidRPr="009E363B">
        <w:rPr>
          <w:lang w:val="en-GB"/>
        </w:rPr>
        <w:t xml:space="preserve"> da Silveira, A. P., Feitosa Farinelli, B. C., Lima Cardoso, C. A., Arce, E., &amp; Oesterreich, S. A. (2020). The ethanolic extract obtained from </w:t>
      </w:r>
      <w:proofErr w:type="spellStart"/>
      <w:r w:rsidRPr="009E363B">
        <w:rPr>
          <w:lang w:val="en-GB"/>
        </w:rPr>
        <w:t>Campomanesia</w:t>
      </w:r>
      <w:proofErr w:type="spellEnd"/>
      <w:r w:rsidRPr="009E363B">
        <w:rPr>
          <w:lang w:val="en-GB"/>
        </w:rPr>
        <w:t xml:space="preserve"> </w:t>
      </w:r>
      <w:proofErr w:type="spellStart"/>
      <w:r w:rsidRPr="009E363B">
        <w:rPr>
          <w:lang w:val="en-GB"/>
        </w:rPr>
        <w:t>pubescens</w:t>
      </w:r>
      <w:proofErr w:type="spellEnd"/>
      <w:r w:rsidRPr="009E363B">
        <w:rPr>
          <w:lang w:val="en-GB"/>
        </w:rPr>
        <w:t xml:space="preserve"> (D.C.) O.BERG fruits exerts anxiolytic and antidepressant effects on chronic mild stress model and on anxiety models in Wistar rats: </w:t>
      </w:r>
      <w:proofErr w:type="spellStart"/>
      <w:r w:rsidRPr="009E363B">
        <w:rPr>
          <w:lang w:val="en-GB"/>
        </w:rPr>
        <w:t>Behavioral</w:t>
      </w:r>
      <w:proofErr w:type="spellEnd"/>
      <w:r w:rsidRPr="009E363B">
        <w:rPr>
          <w:lang w:val="en-GB"/>
        </w:rPr>
        <w:t xml:space="preserve"> evidences. </w:t>
      </w:r>
      <w:proofErr w:type="spellStart"/>
      <w:r w:rsidRPr="009E363B">
        <w:rPr>
          <w:lang w:val="en-GB"/>
        </w:rPr>
        <w:t>Nutr</w:t>
      </w:r>
      <w:proofErr w:type="spellEnd"/>
      <w:r w:rsidRPr="009E363B">
        <w:rPr>
          <w:lang w:val="en-GB"/>
        </w:rPr>
        <w:t xml:space="preserve"> </w:t>
      </w:r>
      <w:proofErr w:type="spellStart"/>
      <w:r w:rsidRPr="009E363B">
        <w:rPr>
          <w:lang w:val="en-GB"/>
        </w:rPr>
        <w:t>Neurosci</w:t>
      </w:r>
      <w:proofErr w:type="spellEnd"/>
      <w:r w:rsidRPr="009E363B">
        <w:rPr>
          <w:lang w:val="en-GB"/>
        </w:rPr>
        <w:t>, 23(1), 16-26.</w:t>
      </w:r>
    </w:p>
    <w:p w14:paraId="729F5317" w14:textId="654384A7" w:rsidR="00941CB1" w:rsidRPr="009E363B" w:rsidRDefault="00941CB1" w:rsidP="00214DE7">
      <w:pPr>
        <w:pStyle w:val="ae"/>
        <w:spacing w:line="240" w:lineRule="auto"/>
        <w:rPr>
          <w:lang w:val="en-GB"/>
        </w:rPr>
      </w:pPr>
    </w:p>
    <w:p w14:paraId="6A44D8B3" w14:textId="128CB8C6" w:rsidR="00941CB1" w:rsidRPr="009E363B" w:rsidRDefault="00941CB1" w:rsidP="00941CB1">
      <w:pPr>
        <w:pStyle w:val="ae"/>
        <w:spacing w:line="240" w:lineRule="auto"/>
        <w:rPr>
          <w:lang w:val="en-US"/>
        </w:rPr>
      </w:pPr>
      <w:r w:rsidRPr="009E363B">
        <w:rPr>
          <w:lang w:val="en-US"/>
        </w:rPr>
        <w:t xml:space="preserve">Vitale, J. A., Lombardi, G., </w:t>
      </w:r>
      <w:proofErr w:type="spellStart"/>
      <w:r w:rsidRPr="009E363B">
        <w:rPr>
          <w:lang w:val="en-US"/>
        </w:rPr>
        <w:t>Weydahl</w:t>
      </w:r>
      <w:proofErr w:type="spellEnd"/>
      <w:r w:rsidRPr="009E363B">
        <w:rPr>
          <w:lang w:val="en-US"/>
        </w:rPr>
        <w:t xml:space="preserve">, A., &amp; Banfi, G. (2018). Biological rhythms, </w:t>
      </w:r>
      <w:proofErr w:type="spellStart"/>
      <w:r w:rsidRPr="009E363B">
        <w:rPr>
          <w:lang w:val="en-US"/>
        </w:rPr>
        <w:t>chronodisruption</w:t>
      </w:r>
      <w:proofErr w:type="spellEnd"/>
      <w:r w:rsidRPr="009E363B">
        <w:rPr>
          <w:lang w:val="en-US"/>
        </w:rPr>
        <w:t xml:space="preserve"> and chrono-enhancement: The role of physical activity as synchronizer in correcting steroids circadian rhythm in metabolic dysfunctions and cancer. </w:t>
      </w:r>
      <w:proofErr w:type="spellStart"/>
      <w:r w:rsidRPr="009E363B">
        <w:rPr>
          <w:iCs/>
          <w:lang w:val="en-US"/>
        </w:rPr>
        <w:t>Chronobiol</w:t>
      </w:r>
      <w:proofErr w:type="spellEnd"/>
      <w:r w:rsidRPr="009E363B">
        <w:rPr>
          <w:iCs/>
          <w:lang w:val="en-US"/>
        </w:rPr>
        <w:t xml:space="preserve"> Int, 35</w:t>
      </w:r>
      <w:r w:rsidRPr="009E363B">
        <w:rPr>
          <w:lang w:val="en-US"/>
        </w:rPr>
        <w:t>(9), 1185-1197. doi:10.1080/07420528.2018.1475395</w:t>
      </w:r>
    </w:p>
    <w:p w14:paraId="3036FC1E" w14:textId="77777777" w:rsidR="000E0D59" w:rsidRPr="009E363B" w:rsidRDefault="000E0D59" w:rsidP="00214DE7">
      <w:pPr>
        <w:pStyle w:val="ae"/>
        <w:spacing w:line="240" w:lineRule="auto"/>
        <w:rPr>
          <w:lang w:val="en-US"/>
        </w:rPr>
      </w:pPr>
    </w:p>
    <w:p w14:paraId="4872DE12" w14:textId="36E4005C" w:rsidR="00250F05" w:rsidRPr="009E363B" w:rsidRDefault="00250F05" w:rsidP="00214DE7">
      <w:pPr>
        <w:pStyle w:val="ae"/>
        <w:spacing w:line="240" w:lineRule="auto"/>
        <w:rPr>
          <w:lang w:val="en-US"/>
        </w:rPr>
      </w:pPr>
      <w:r w:rsidRPr="009E363B">
        <w:rPr>
          <w:lang w:val="en-US"/>
        </w:rPr>
        <w:t xml:space="preserve">Wallis DJ, Hetherington MM. (2009). </w:t>
      </w:r>
      <w:r w:rsidR="001B2F55" w:rsidRPr="009E363B">
        <w:rPr>
          <w:lang w:val="en-US"/>
        </w:rPr>
        <w:t>Emotions and eating. Self-reported and experimentally induced changes in food intake under stress. Appetite. 52:355-362.</w:t>
      </w:r>
    </w:p>
    <w:p w14:paraId="63EE98C5" w14:textId="5367A51E" w:rsidR="00176B91" w:rsidRPr="009E363B" w:rsidRDefault="00176B91" w:rsidP="00214DE7">
      <w:pPr>
        <w:pStyle w:val="ae"/>
        <w:spacing w:line="240" w:lineRule="auto"/>
        <w:rPr>
          <w:lang w:val="en-US"/>
        </w:rPr>
      </w:pPr>
    </w:p>
    <w:p w14:paraId="4A364AC9" w14:textId="5071E7B2" w:rsidR="00176B91" w:rsidRPr="009E363B" w:rsidRDefault="00176B91" w:rsidP="00176B91">
      <w:pPr>
        <w:pStyle w:val="ae"/>
        <w:spacing w:line="240" w:lineRule="auto"/>
        <w:rPr>
          <w:lang w:val="en-US"/>
        </w:rPr>
      </w:pPr>
      <w:r w:rsidRPr="009E363B">
        <w:rPr>
          <w:lang w:val="en-US"/>
        </w:rPr>
        <w:t xml:space="preserve">Way, B. M., &amp; Taylor, S. E. (2010). The serotonin transporter promoter polymorphism is associated with cortisol response to psychosocial stress. </w:t>
      </w:r>
      <w:r w:rsidRPr="009E363B">
        <w:rPr>
          <w:iCs/>
          <w:lang w:val="en-US"/>
        </w:rPr>
        <w:t>Biol Psychiatry, 67</w:t>
      </w:r>
      <w:r w:rsidRPr="009E363B">
        <w:rPr>
          <w:lang w:val="en-US"/>
        </w:rPr>
        <w:t>(5), 487-492. doi:10.1016/j.biopsych.2009.10.021</w:t>
      </w:r>
    </w:p>
    <w:p w14:paraId="79BE23D7" w14:textId="77777777" w:rsidR="006548DD" w:rsidRPr="009E363B" w:rsidRDefault="006548DD" w:rsidP="00214DE7">
      <w:pPr>
        <w:pStyle w:val="ae"/>
        <w:spacing w:line="240" w:lineRule="auto"/>
        <w:rPr>
          <w:lang w:val="en-US"/>
        </w:rPr>
      </w:pPr>
    </w:p>
    <w:p w14:paraId="0E71DE01" w14:textId="77777777" w:rsidR="00976816" w:rsidRPr="009E363B" w:rsidRDefault="00976816" w:rsidP="00214DE7">
      <w:pPr>
        <w:pStyle w:val="ae"/>
        <w:spacing w:line="240" w:lineRule="auto"/>
        <w:rPr>
          <w:lang w:val="en-GB"/>
        </w:rPr>
      </w:pPr>
      <w:r w:rsidRPr="009E363B">
        <w:rPr>
          <w:lang w:val="en-GB"/>
        </w:rPr>
        <w:t xml:space="preserve">Weaver I.C. (2007). Epigenetic programming by maternal </w:t>
      </w:r>
      <w:proofErr w:type="spellStart"/>
      <w:r w:rsidRPr="009E363B">
        <w:rPr>
          <w:lang w:val="en-GB"/>
        </w:rPr>
        <w:t>behavior</w:t>
      </w:r>
      <w:proofErr w:type="spellEnd"/>
      <w:r w:rsidRPr="009E363B">
        <w:rPr>
          <w:lang w:val="en-GB"/>
        </w:rPr>
        <w:t xml:space="preserve"> and pharmacological intervention. Nature versus nurture: let's call the whole thing off. Epigenetics. 2(1): p. 22-8</w:t>
      </w:r>
    </w:p>
    <w:p w14:paraId="415E793F" w14:textId="3EB799DC" w:rsidR="00976816" w:rsidRPr="009E363B" w:rsidRDefault="00976816" w:rsidP="00214DE7">
      <w:pPr>
        <w:pStyle w:val="ae"/>
        <w:spacing w:line="240" w:lineRule="auto"/>
        <w:rPr>
          <w:lang w:val="en-GB"/>
        </w:rPr>
      </w:pPr>
    </w:p>
    <w:p w14:paraId="1456D8A3" w14:textId="4F50CB19" w:rsidR="00A73F1B" w:rsidRPr="009E363B" w:rsidRDefault="00A73F1B" w:rsidP="00A73F1B">
      <w:pPr>
        <w:pStyle w:val="ae"/>
        <w:spacing w:line="240" w:lineRule="auto"/>
        <w:rPr>
          <w:lang w:val="en-US"/>
        </w:rPr>
      </w:pPr>
      <w:proofErr w:type="spellStart"/>
      <w:r w:rsidRPr="009E363B">
        <w:rPr>
          <w:lang w:val="en-US"/>
        </w:rPr>
        <w:t>Willeit</w:t>
      </w:r>
      <w:proofErr w:type="spellEnd"/>
      <w:r w:rsidRPr="009E363B">
        <w:rPr>
          <w:lang w:val="en-US"/>
        </w:rPr>
        <w:t xml:space="preserve">, M., Praschak-Rieder, N., Neumeister, A., Zill, P., Leisch, F., Stastny, J., Kasper, S. (2003). A polymorphism (5-HTTLPR) in the serotonin transporter promoter gene is associated with DSM-IV depression subtypes in seasonal affective disorder. </w:t>
      </w:r>
      <w:r w:rsidRPr="009E363B">
        <w:rPr>
          <w:iCs/>
          <w:lang w:val="en-US"/>
        </w:rPr>
        <w:t>Mol Psychiatry, 8</w:t>
      </w:r>
      <w:r w:rsidRPr="009E363B">
        <w:rPr>
          <w:lang w:val="en-US"/>
        </w:rPr>
        <w:t>(11), 942-946. doi:10.1038/sj.mp.4001392</w:t>
      </w:r>
    </w:p>
    <w:p w14:paraId="698C6A93" w14:textId="4AE18A34" w:rsidR="00D049F4" w:rsidRPr="009E363B" w:rsidRDefault="00D049F4" w:rsidP="00A73F1B">
      <w:pPr>
        <w:pStyle w:val="ae"/>
        <w:spacing w:line="240" w:lineRule="auto"/>
        <w:rPr>
          <w:lang w:val="en-US"/>
        </w:rPr>
      </w:pPr>
    </w:p>
    <w:p w14:paraId="475955B3" w14:textId="47C21DF3" w:rsidR="00D049F4" w:rsidRPr="009E363B" w:rsidRDefault="00D049F4" w:rsidP="00D049F4">
      <w:pPr>
        <w:pStyle w:val="ae"/>
        <w:spacing w:line="240" w:lineRule="auto"/>
        <w:rPr>
          <w:lang w:val="en-US"/>
        </w:rPr>
      </w:pPr>
      <w:r w:rsidRPr="009E363B">
        <w:rPr>
          <w:lang w:val="en-US"/>
        </w:rPr>
        <w:t xml:space="preserve">Williams, L. M., </w:t>
      </w:r>
      <w:proofErr w:type="spellStart"/>
      <w:r w:rsidRPr="009E363B">
        <w:rPr>
          <w:lang w:val="en-US"/>
        </w:rPr>
        <w:t>Gatt</w:t>
      </w:r>
      <w:proofErr w:type="spellEnd"/>
      <w:r w:rsidRPr="009E363B">
        <w:rPr>
          <w:lang w:val="en-US"/>
        </w:rPr>
        <w:t xml:space="preserve">, J. M., Schofield, P. R., Olivieri, G., Peduto, A., &amp; Gordon, E. (2009). 'Negativity </w:t>
      </w:r>
      <w:proofErr w:type="spellStart"/>
      <w:r w:rsidRPr="009E363B">
        <w:rPr>
          <w:lang w:val="en-US"/>
        </w:rPr>
        <w:t>bias'</w:t>
      </w:r>
      <w:proofErr w:type="spellEnd"/>
      <w:r w:rsidRPr="009E363B">
        <w:rPr>
          <w:lang w:val="en-US"/>
        </w:rPr>
        <w:t xml:space="preserve"> in risk for depression and anxiety: brain-body fear circuitry </w:t>
      </w:r>
      <w:r w:rsidRPr="009E363B">
        <w:rPr>
          <w:lang w:val="en-US"/>
        </w:rPr>
        <w:lastRenderedPageBreak/>
        <w:t xml:space="preserve">correlates, 5-HTT-LPR and early life stress. </w:t>
      </w:r>
      <w:r w:rsidRPr="009E363B">
        <w:rPr>
          <w:iCs/>
          <w:lang w:val="en-US"/>
        </w:rPr>
        <w:t>Neuroimage, 47</w:t>
      </w:r>
      <w:r w:rsidRPr="009E363B">
        <w:rPr>
          <w:lang w:val="en-US"/>
        </w:rPr>
        <w:t>(3), 804-814. doi:10.1016/j.neuroimage.2009.05.009</w:t>
      </w:r>
    </w:p>
    <w:p w14:paraId="7D03CDB6" w14:textId="15F7C88A" w:rsidR="0057480C" w:rsidRPr="009E363B" w:rsidRDefault="0057480C" w:rsidP="00D049F4">
      <w:pPr>
        <w:pStyle w:val="ae"/>
        <w:spacing w:line="240" w:lineRule="auto"/>
        <w:rPr>
          <w:lang w:val="en-US"/>
        </w:rPr>
      </w:pPr>
    </w:p>
    <w:p w14:paraId="497FCFF2" w14:textId="6CFEC2FB" w:rsidR="00D049F4" w:rsidRPr="009E363B" w:rsidRDefault="0057480C" w:rsidP="0057480C">
      <w:pPr>
        <w:pStyle w:val="ae"/>
        <w:spacing w:line="240" w:lineRule="auto"/>
        <w:rPr>
          <w:lang w:val="en-US"/>
        </w:rPr>
      </w:pPr>
      <w:r w:rsidRPr="009E363B">
        <w:rPr>
          <w:lang w:val="en-US"/>
        </w:rPr>
        <w:t xml:space="preserve">Wipfli, B. M., </w:t>
      </w:r>
      <w:proofErr w:type="spellStart"/>
      <w:r w:rsidRPr="009E363B">
        <w:rPr>
          <w:lang w:val="en-US"/>
        </w:rPr>
        <w:t>Rethorst</w:t>
      </w:r>
      <w:proofErr w:type="spellEnd"/>
      <w:r w:rsidRPr="009E363B">
        <w:rPr>
          <w:lang w:val="en-US"/>
        </w:rPr>
        <w:t xml:space="preserve">, C. D., &amp; Landers, D. M. (2008). The anxiolytic effects of exercise: a meta-analysis of randomized trials and dose-response analysis. </w:t>
      </w:r>
      <w:r w:rsidRPr="009E363B">
        <w:rPr>
          <w:iCs/>
          <w:lang w:val="en-US"/>
        </w:rPr>
        <w:t xml:space="preserve">J Sport </w:t>
      </w:r>
      <w:proofErr w:type="spellStart"/>
      <w:r w:rsidRPr="009E363B">
        <w:rPr>
          <w:iCs/>
          <w:lang w:val="en-US"/>
        </w:rPr>
        <w:t>Exerc</w:t>
      </w:r>
      <w:proofErr w:type="spellEnd"/>
      <w:r w:rsidRPr="009E363B">
        <w:rPr>
          <w:iCs/>
          <w:lang w:val="en-US"/>
        </w:rPr>
        <w:t xml:space="preserve"> Psychol, 30</w:t>
      </w:r>
      <w:r w:rsidRPr="009E363B">
        <w:rPr>
          <w:lang w:val="en-US"/>
        </w:rPr>
        <w:t>(4), 392-410. doi:10.1123/jsep.30.4.392</w:t>
      </w:r>
    </w:p>
    <w:p w14:paraId="70F223DD" w14:textId="77777777" w:rsidR="00A73F1B" w:rsidRPr="009E363B" w:rsidRDefault="00A73F1B" w:rsidP="00214DE7">
      <w:pPr>
        <w:pStyle w:val="ae"/>
        <w:spacing w:line="240" w:lineRule="auto"/>
        <w:rPr>
          <w:lang w:val="en-GB"/>
        </w:rPr>
      </w:pPr>
    </w:p>
    <w:p w14:paraId="605E3828" w14:textId="3366F43D" w:rsidR="006548DD" w:rsidRPr="009E363B" w:rsidRDefault="006548DD" w:rsidP="00214DE7">
      <w:pPr>
        <w:pStyle w:val="ae"/>
        <w:spacing w:line="240" w:lineRule="auto"/>
        <w:rPr>
          <w:lang w:val="en-GB"/>
        </w:rPr>
      </w:pPr>
      <w:r w:rsidRPr="009E363B">
        <w:rPr>
          <w:lang w:val="en-GB"/>
        </w:rPr>
        <w:t>Wu</w:t>
      </w:r>
      <w:r w:rsidRPr="009E363B">
        <w:rPr>
          <w:lang w:val="en-US"/>
        </w:rPr>
        <w:t xml:space="preserve"> </w:t>
      </w:r>
      <w:r w:rsidRPr="009E363B">
        <w:rPr>
          <w:lang w:val="en-GB"/>
        </w:rPr>
        <w:t xml:space="preserve">G., et al. </w:t>
      </w:r>
      <w:r w:rsidRPr="009E363B">
        <w:rPr>
          <w:lang w:val="en-US"/>
        </w:rPr>
        <w:t>(</w:t>
      </w:r>
      <w:r w:rsidRPr="009E363B">
        <w:rPr>
          <w:lang w:val="en-GB"/>
        </w:rPr>
        <w:t>2013</w:t>
      </w:r>
      <w:r w:rsidRPr="009E363B">
        <w:rPr>
          <w:lang w:val="en-US"/>
        </w:rPr>
        <w:t>)</w:t>
      </w:r>
      <w:r w:rsidRPr="009E363B">
        <w:rPr>
          <w:lang w:val="en-GB"/>
        </w:rPr>
        <w:t xml:space="preserve">.Understanding resilience. Front </w:t>
      </w:r>
      <w:proofErr w:type="spellStart"/>
      <w:r w:rsidRPr="009E363B">
        <w:rPr>
          <w:lang w:val="en-GB"/>
        </w:rPr>
        <w:t>Behav</w:t>
      </w:r>
      <w:proofErr w:type="spellEnd"/>
      <w:r w:rsidRPr="009E363B">
        <w:rPr>
          <w:lang w:val="en-GB"/>
        </w:rPr>
        <w:t xml:space="preserve"> </w:t>
      </w:r>
      <w:proofErr w:type="spellStart"/>
      <w:r w:rsidRPr="009E363B">
        <w:rPr>
          <w:lang w:val="en-GB"/>
        </w:rPr>
        <w:t>Neurosci</w:t>
      </w:r>
      <w:proofErr w:type="spellEnd"/>
      <w:r w:rsidRPr="009E363B">
        <w:rPr>
          <w:lang w:val="en-US"/>
        </w:rPr>
        <w:t>.</w:t>
      </w:r>
      <w:r w:rsidRPr="009E363B">
        <w:rPr>
          <w:lang w:val="en-GB"/>
        </w:rPr>
        <w:t xml:space="preserve"> 7: p. 10.</w:t>
      </w:r>
    </w:p>
    <w:p w14:paraId="0FB4A47A" w14:textId="20168768" w:rsidR="0057480C" w:rsidRPr="009E363B" w:rsidRDefault="0057480C" w:rsidP="00214DE7">
      <w:pPr>
        <w:pStyle w:val="ae"/>
        <w:spacing w:line="240" w:lineRule="auto"/>
        <w:rPr>
          <w:lang w:val="en-GB"/>
        </w:rPr>
      </w:pPr>
    </w:p>
    <w:p w14:paraId="1B556545" w14:textId="0EC4C205" w:rsidR="0057480C" w:rsidRPr="009E363B" w:rsidRDefault="0057480C" w:rsidP="0057480C">
      <w:pPr>
        <w:pStyle w:val="ae"/>
        <w:spacing w:line="240" w:lineRule="auto"/>
        <w:rPr>
          <w:lang w:val="en-US"/>
        </w:rPr>
      </w:pPr>
      <w:proofErr w:type="spellStart"/>
      <w:r w:rsidRPr="009E363B">
        <w:rPr>
          <w:lang w:val="en-US"/>
        </w:rPr>
        <w:t>Wurtman</w:t>
      </w:r>
      <w:proofErr w:type="spellEnd"/>
      <w:r w:rsidRPr="009E363B">
        <w:rPr>
          <w:lang w:val="en-US"/>
        </w:rPr>
        <w:t xml:space="preserve">, R. J., &amp; </w:t>
      </w:r>
      <w:proofErr w:type="spellStart"/>
      <w:r w:rsidRPr="009E363B">
        <w:rPr>
          <w:lang w:val="en-US"/>
        </w:rPr>
        <w:t>Wurtman</w:t>
      </w:r>
      <w:proofErr w:type="spellEnd"/>
      <w:r w:rsidRPr="009E363B">
        <w:rPr>
          <w:lang w:val="en-US"/>
        </w:rPr>
        <w:t xml:space="preserve">, J. J. (1996). Brain Serotonin, Carbohydrate-craving, obesity and depression. </w:t>
      </w:r>
      <w:r w:rsidRPr="009E363B">
        <w:rPr>
          <w:iCs/>
          <w:lang w:val="en-US"/>
        </w:rPr>
        <w:t>Adv Exp Med Biol, 398,</w:t>
      </w:r>
      <w:r w:rsidRPr="009E363B">
        <w:rPr>
          <w:lang w:val="en-US"/>
        </w:rPr>
        <w:t xml:space="preserve"> 35-41. doi:10.1007/978-1-4613-0381-7_4</w:t>
      </w:r>
    </w:p>
    <w:p w14:paraId="199D414F" w14:textId="77777777" w:rsidR="00CC2A5E" w:rsidRPr="009E363B" w:rsidRDefault="00CC2A5E" w:rsidP="00214DE7">
      <w:pPr>
        <w:pStyle w:val="ae"/>
        <w:spacing w:line="240" w:lineRule="auto"/>
        <w:rPr>
          <w:lang w:val="en-US"/>
        </w:rPr>
      </w:pPr>
    </w:p>
    <w:p w14:paraId="40DF20F5" w14:textId="3DF60370" w:rsidR="00CC2A5E" w:rsidRPr="009E363B" w:rsidRDefault="00CC2A5E" w:rsidP="00214DE7">
      <w:pPr>
        <w:pStyle w:val="ae"/>
        <w:spacing w:line="240" w:lineRule="auto"/>
        <w:rPr>
          <w:lang w:val="en-GB"/>
        </w:rPr>
      </w:pPr>
      <w:r w:rsidRPr="009E363B">
        <w:rPr>
          <w:lang w:val="en-GB"/>
        </w:rPr>
        <w:t>Xie</w:t>
      </w:r>
      <w:r w:rsidRPr="009E363B">
        <w:rPr>
          <w:lang w:val="en-US"/>
        </w:rPr>
        <w:t xml:space="preserve"> </w:t>
      </w:r>
      <w:r w:rsidRPr="009E363B">
        <w:rPr>
          <w:lang w:val="en-GB"/>
        </w:rPr>
        <w:t>P.</w:t>
      </w:r>
      <w:r w:rsidRPr="009E363B">
        <w:rPr>
          <w:lang w:val="en-US"/>
        </w:rPr>
        <w:t xml:space="preserve"> </w:t>
      </w:r>
      <w:r w:rsidRPr="009E363B">
        <w:rPr>
          <w:lang w:val="en-GB"/>
        </w:rPr>
        <w:t>et al.</w:t>
      </w:r>
      <w:r w:rsidRPr="009E363B">
        <w:rPr>
          <w:lang w:val="en-US"/>
        </w:rPr>
        <w:t xml:space="preserve"> (</w:t>
      </w:r>
      <w:r w:rsidRPr="009E363B">
        <w:rPr>
          <w:lang w:val="en-GB"/>
        </w:rPr>
        <w:t>2009</w:t>
      </w:r>
      <w:r w:rsidRPr="009E363B">
        <w:rPr>
          <w:lang w:val="en-US"/>
        </w:rPr>
        <w:t>)</w:t>
      </w:r>
      <w:r w:rsidRPr="009E363B">
        <w:rPr>
          <w:lang w:val="en-GB"/>
        </w:rPr>
        <w:t>. Interactive effect of stressful life events and the serotonin transporter 5-HTTLPR genotype on posttraumatic stress disorder diagnosis in 2 independent populations. Arch Gen Psychiatry</w:t>
      </w:r>
      <w:r w:rsidRPr="009E363B">
        <w:rPr>
          <w:lang w:val="en-US"/>
        </w:rPr>
        <w:t xml:space="preserve">. </w:t>
      </w:r>
      <w:r w:rsidRPr="009E363B">
        <w:rPr>
          <w:lang w:val="en-GB"/>
        </w:rPr>
        <w:t>66(11): p. 1201-9.</w:t>
      </w:r>
    </w:p>
    <w:p w14:paraId="21EEBB7A" w14:textId="5E9AFE5A" w:rsidR="002C4A20" w:rsidRPr="009E363B" w:rsidRDefault="002C4A20" w:rsidP="00214DE7">
      <w:pPr>
        <w:pStyle w:val="ae"/>
        <w:spacing w:line="240" w:lineRule="auto"/>
        <w:rPr>
          <w:lang w:val="en-GB"/>
        </w:rPr>
      </w:pPr>
    </w:p>
    <w:p w14:paraId="7B1CA406" w14:textId="56763EE3" w:rsidR="002C4A20" w:rsidRPr="009E363B" w:rsidRDefault="002C4A20" w:rsidP="002C4A20">
      <w:pPr>
        <w:pStyle w:val="ae"/>
        <w:spacing w:line="240" w:lineRule="auto"/>
        <w:rPr>
          <w:lang w:val="en-US"/>
        </w:rPr>
      </w:pPr>
      <w:r w:rsidRPr="009E363B">
        <w:rPr>
          <w:lang w:val="en-US"/>
        </w:rPr>
        <w:t xml:space="preserve">Yatabe K. (2016). Effects of serotonin transporter gene polymorphism on mood during the period before the competition in Japanese ballet dancers. </w:t>
      </w:r>
      <w:proofErr w:type="spellStart"/>
      <w:r w:rsidRPr="009E363B">
        <w:rPr>
          <w:iCs/>
          <w:lang w:val="en-US"/>
        </w:rPr>
        <w:t>Integr</w:t>
      </w:r>
      <w:proofErr w:type="spellEnd"/>
      <w:r w:rsidRPr="009E363B">
        <w:rPr>
          <w:iCs/>
          <w:lang w:val="en-US"/>
        </w:rPr>
        <w:t xml:space="preserve"> Mol Med, 3</w:t>
      </w:r>
      <w:r w:rsidRPr="009E363B">
        <w:rPr>
          <w:lang w:val="en-US"/>
        </w:rPr>
        <w:t>. doi:10.15761/IMM.1000253</w:t>
      </w:r>
    </w:p>
    <w:p w14:paraId="4B0025C1" w14:textId="77777777" w:rsidR="00C214F5" w:rsidRPr="009E363B" w:rsidRDefault="00C214F5" w:rsidP="00214DE7">
      <w:pPr>
        <w:pStyle w:val="ae"/>
        <w:spacing w:line="240" w:lineRule="auto"/>
        <w:rPr>
          <w:lang w:val="en-GB"/>
        </w:rPr>
      </w:pPr>
    </w:p>
    <w:p w14:paraId="5FB53347" w14:textId="77777777" w:rsidR="00153DFC" w:rsidRPr="009E363B" w:rsidRDefault="00153DFC" w:rsidP="00214DE7">
      <w:pPr>
        <w:pStyle w:val="ae"/>
        <w:spacing w:line="240" w:lineRule="auto"/>
        <w:rPr>
          <w:lang w:val="en-GB"/>
        </w:rPr>
      </w:pPr>
      <w:r w:rsidRPr="009E363B">
        <w:rPr>
          <w:lang w:val="en-GB"/>
        </w:rPr>
        <w:t>Zaidi, S.M., T.M. Al-Qirim, and N. Banu. (2005). Effects of antioxidant vitamins on glutathione depletion and lipid peroxidation induced by restraint stress in the rat liver. Drugs R D. 6(3): p. 157-65.</w:t>
      </w:r>
    </w:p>
    <w:p w14:paraId="457D26A6" w14:textId="77777777" w:rsidR="000429F1" w:rsidRPr="009E363B" w:rsidRDefault="000429F1" w:rsidP="00214DE7">
      <w:pPr>
        <w:pStyle w:val="ae"/>
        <w:spacing w:line="240" w:lineRule="auto"/>
        <w:rPr>
          <w:lang w:val="en-US"/>
        </w:rPr>
      </w:pPr>
    </w:p>
    <w:p w14:paraId="6D4091CF" w14:textId="77777777" w:rsidR="000429F1" w:rsidRPr="009E363B" w:rsidRDefault="000429F1" w:rsidP="00214DE7">
      <w:pPr>
        <w:pStyle w:val="ae"/>
        <w:spacing w:line="240" w:lineRule="auto"/>
        <w:rPr>
          <w:lang w:val="en-US"/>
        </w:rPr>
      </w:pPr>
      <w:r w:rsidRPr="009E363B">
        <w:rPr>
          <w:lang w:val="en-US"/>
        </w:rPr>
        <w:t xml:space="preserve">Zellner DA, Loaiza S, Gonzalez Z, Pita J, Morales J, Pecora D, Wolf A. (2006). Food selection changes under stress. </w:t>
      </w:r>
      <w:proofErr w:type="spellStart"/>
      <w:r w:rsidRPr="009E363B">
        <w:rPr>
          <w:lang w:val="en-US"/>
        </w:rPr>
        <w:t>Physiol</w:t>
      </w:r>
      <w:proofErr w:type="spellEnd"/>
      <w:r w:rsidRPr="009E363B">
        <w:rPr>
          <w:lang w:val="en-US"/>
        </w:rPr>
        <w:t xml:space="preserve"> </w:t>
      </w:r>
      <w:proofErr w:type="spellStart"/>
      <w:r w:rsidRPr="009E363B">
        <w:rPr>
          <w:lang w:val="en-US"/>
        </w:rPr>
        <w:t>Behav</w:t>
      </w:r>
      <w:proofErr w:type="spellEnd"/>
      <w:r w:rsidRPr="009E363B">
        <w:rPr>
          <w:lang w:val="en-US"/>
        </w:rPr>
        <w:t>. 87:789-793</w:t>
      </w:r>
    </w:p>
    <w:p w14:paraId="6126946E" w14:textId="77777777" w:rsidR="00FE4689" w:rsidRPr="009E363B" w:rsidRDefault="00FE4689" w:rsidP="00214DE7">
      <w:pPr>
        <w:pStyle w:val="ae"/>
        <w:spacing w:line="240" w:lineRule="auto"/>
        <w:rPr>
          <w:noProof/>
          <w:lang w:val="en-US"/>
        </w:rPr>
      </w:pPr>
    </w:p>
    <w:p w14:paraId="20191EE6" w14:textId="77777777" w:rsidR="00A35544" w:rsidRPr="009E363B" w:rsidRDefault="00A35544" w:rsidP="00214DE7">
      <w:pPr>
        <w:pStyle w:val="ae"/>
        <w:spacing w:line="240" w:lineRule="auto"/>
        <w:rPr>
          <w:lang w:val="en-US"/>
        </w:rPr>
      </w:pPr>
      <w:r w:rsidRPr="009E363B">
        <w:rPr>
          <w:lang w:val="en-GB"/>
        </w:rPr>
        <w:t>Zhou</w:t>
      </w:r>
      <w:r w:rsidRPr="009E363B">
        <w:rPr>
          <w:lang w:val="en-US"/>
        </w:rPr>
        <w:t xml:space="preserve"> </w:t>
      </w:r>
      <w:r w:rsidRPr="009E363B">
        <w:rPr>
          <w:lang w:val="en-GB"/>
        </w:rPr>
        <w:t xml:space="preserve"> Z., et al., </w:t>
      </w:r>
      <w:r w:rsidRPr="009E363B">
        <w:rPr>
          <w:lang w:val="en-US"/>
        </w:rPr>
        <w:t>(</w:t>
      </w:r>
      <w:r w:rsidRPr="009E363B">
        <w:rPr>
          <w:lang w:val="en-GB"/>
        </w:rPr>
        <w:t>2008</w:t>
      </w:r>
      <w:r w:rsidRPr="009E363B">
        <w:rPr>
          <w:lang w:val="en-US"/>
        </w:rPr>
        <w:t>)</w:t>
      </w:r>
      <w:r w:rsidRPr="009E363B">
        <w:rPr>
          <w:lang w:val="en-GB"/>
        </w:rPr>
        <w:t>.</w:t>
      </w:r>
      <w:r w:rsidRPr="009E363B">
        <w:rPr>
          <w:lang w:val="en-US"/>
        </w:rPr>
        <w:t xml:space="preserve"> </w:t>
      </w:r>
      <w:r w:rsidRPr="009E363B">
        <w:rPr>
          <w:lang w:val="en-GB"/>
        </w:rPr>
        <w:t>Genetic variation in human NPY expression affects stress response and emotion. Nature</w:t>
      </w:r>
      <w:r w:rsidRPr="009E363B">
        <w:rPr>
          <w:lang w:val="en-US"/>
        </w:rPr>
        <w:t>.</w:t>
      </w:r>
      <w:r w:rsidRPr="009E363B">
        <w:rPr>
          <w:lang w:val="en-GB"/>
        </w:rPr>
        <w:t xml:space="preserve"> 2008. 452(7190): p. 997-1001</w:t>
      </w:r>
      <w:r w:rsidRPr="009E363B">
        <w:rPr>
          <w:noProof/>
          <w:lang w:val="en-US"/>
        </w:rPr>
        <w:t>.</w:t>
      </w:r>
    </w:p>
    <w:p w14:paraId="7EC31659" w14:textId="77777777" w:rsidR="00A35544" w:rsidRPr="009E363B" w:rsidRDefault="00A35544" w:rsidP="00214DE7">
      <w:pPr>
        <w:pStyle w:val="ae"/>
        <w:spacing w:line="240" w:lineRule="auto"/>
        <w:rPr>
          <w:lang w:val="en-US"/>
        </w:rPr>
      </w:pPr>
    </w:p>
    <w:p w14:paraId="1D3D4866" w14:textId="77777777" w:rsidR="009F59E2" w:rsidRPr="009E363B" w:rsidRDefault="009F59E2" w:rsidP="00214DE7">
      <w:pPr>
        <w:pStyle w:val="ae"/>
        <w:spacing w:line="240" w:lineRule="auto"/>
        <w:rPr>
          <w:lang w:val="en-US"/>
        </w:rPr>
      </w:pPr>
      <w:r w:rsidRPr="009E363B">
        <w:rPr>
          <w:lang w:val="en-GB"/>
        </w:rPr>
        <w:t>Zimmermann</w:t>
      </w:r>
      <w:r w:rsidRPr="009E363B">
        <w:rPr>
          <w:lang w:val="en-US"/>
        </w:rPr>
        <w:t xml:space="preserve"> </w:t>
      </w:r>
      <w:r w:rsidRPr="009E363B">
        <w:rPr>
          <w:lang w:val="en-GB"/>
        </w:rPr>
        <w:t>P.</w:t>
      </w:r>
      <w:r w:rsidRPr="009E363B">
        <w:rPr>
          <w:lang w:val="en-US"/>
        </w:rPr>
        <w:t xml:space="preserve"> </w:t>
      </w:r>
      <w:r w:rsidRPr="009E363B">
        <w:rPr>
          <w:lang w:val="en-GB"/>
        </w:rPr>
        <w:t>et al.</w:t>
      </w:r>
      <w:r w:rsidRPr="009E363B">
        <w:rPr>
          <w:lang w:val="en-US"/>
        </w:rPr>
        <w:t xml:space="preserve"> (2011). </w:t>
      </w:r>
      <w:r w:rsidRPr="009E363B">
        <w:rPr>
          <w:lang w:val="en-GB"/>
        </w:rPr>
        <w:t>Interaction of FKBP5 gene variants and adverse life events in predicting depression onset: results from a 10-year prospective community study. Am J Psychiatry. 168(10): p. 1107-16.</w:t>
      </w:r>
    </w:p>
    <w:p w14:paraId="530F3277" w14:textId="77777777" w:rsidR="001E2389" w:rsidRPr="009E363B" w:rsidRDefault="001E2389" w:rsidP="00214DE7">
      <w:pPr>
        <w:pStyle w:val="ae"/>
        <w:spacing w:line="240" w:lineRule="auto"/>
        <w:rPr>
          <w:lang w:val="en-US"/>
        </w:rPr>
      </w:pPr>
    </w:p>
    <w:p w14:paraId="090FEF07" w14:textId="77777777" w:rsidR="001E2389" w:rsidRPr="009E363B" w:rsidRDefault="001E2389" w:rsidP="00214DE7">
      <w:pPr>
        <w:pStyle w:val="ae"/>
        <w:spacing w:line="240" w:lineRule="auto"/>
        <w:rPr>
          <w:lang w:val="en-GB"/>
        </w:rPr>
      </w:pPr>
      <w:proofErr w:type="spellStart"/>
      <w:r w:rsidRPr="009E363B">
        <w:rPr>
          <w:lang w:val="en-GB"/>
        </w:rPr>
        <w:t>Zschucke</w:t>
      </w:r>
      <w:proofErr w:type="spellEnd"/>
      <w:r w:rsidRPr="009E363B">
        <w:rPr>
          <w:lang w:val="en-GB"/>
        </w:rPr>
        <w:t xml:space="preserve">, E., et al., </w:t>
      </w:r>
      <w:r w:rsidRPr="009E363B">
        <w:rPr>
          <w:lang w:val="en-US"/>
        </w:rPr>
        <w:t>(</w:t>
      </w:r>
      <w:r w:rsidRPr="009E363B">
        <w:rPr>
          <w:lang w:val="en-GB"/>
        </w:rPr>
        <w:t>2015</w:t>
      </w:r>
      <w:r w:rsidRPr="009E363B">
        <w:rPr>
          <w:lang w:val="en-US"/>
        </w:rPr>
        <w:t>)</w:t>
      </w:r>
      <w:r w:rsidRPr="009E363B">
        <w:rPr>
          <w:lang w:val="en-GB"/>
        </w:rPr>
        <w:t>.</w:t>
      </w:r>
      <w:r w:rsidRPr="009E363B">
        <w:rPr>
          <w:lang w:val="en-US"/>
        </w:rPr>
        <w:t xml:space="preserve"> </w:t>
      </w:r>
      <w:r w:rsidRPr="009E363B">
        <w:rPr>
          <w:lang w:val="en-GB"/>
        </w:rPr>
        <w:t xml:space="preserve">The stress-buffering effect of acute exercise: Evidence for HPA axis negative feedback. </w:t>
      </w:r>
      <w:proofErr w:type="spellStart"/>
      <w:r w:rsidRPr="009E363B">
        <w:rPr>
          <w:lang w:val="en-GB"/>
        </w:rPr>
        <w:t>Psychoneuroendocrinology</w:t>
      </w:r>
      <w:proofErr w:type="spellEnd"/>
      <w:r w:rsidRPr="009E363B">
        <w:rPr>
          <w:lang w:val="en-US"/>
        </w:rPr>
        <w:t xml:space="preserve">. </w:t>
      </w:r>
      <w:r w:rsidRPr="009E363B">
        <w:rPr>
          <w:lang w:val="en-GB"/>
        </w:rPr>
        <w:t>51: p. 414-25.</w:t>
      </w:r>
    </w:p>
    <w:p w14:paraId="43519352" w14:textId="77777777" w:rsidR="00153DFC" w:rsidRPr="009E363B" w:rsidRDefault="00153DFC" w:rsidP="00214DE7">
      <w:pPr>
        <w:pStyle w:val="ae"/>
        <w:spacing w:line="240" w:lineRule="auto"/>
        <w:rPr>
          <w:lang w:val="en-GB"/>
        </w:rPr>
      </w:pPr>
    </w:p>
    <w:p w14:paraId="2B8D77F9" w14:textId="77777777" w:rsidR="00153DFC" w:rsidRPr="009E363B" w:rsidRDefault="00153DFC" w:rsidP="00214DE7">
      <w:pPr>
        <w:pStyle w:val="ae"/>
        <w:spacing w:line="240" w:lineRule="auto"/>
      </w:pPr>
      <w:r w:rsidRPr="009E363B">
        <w:rPr>
          <w:lang w:val="en-GB"/>
        </w:rPr>
        <w:t>Zuhl, M.N., et al.,</w:t>
      </w:r>
      <w:r w:rsidRPr="009E363B">
        <w:rPr>
          <w:lang w:val="en-US"/>
        </w:rPr>
        <w:t xml:space="preserve"> (2014).</w:t>
      </w:r>
      <w:r w:rsidRPr="009E363B">
        <w:rPr>
          <w:lang w:val="en-GB"/>
        </w:rPr>
        <w:t xml:space="preserve"> Effects of oral glutamine supplementation on exercise-induced gastrointestinal permeability and tight junction protein expression. J</w:t>
      </w:r>
      <w:r w:rsidRPr="009E363B">
        <w:t xml:space="preserve"> </w:t>
      </w:r>
      <w:r w:rsidRPr="009E363B">
        <w:rPr>
          <w:lang w:val="en-GB"/>
        </w:rPr>
        <w:t>Appl</w:t>
      </w:r>
      <w:r w:rsidRPr="009E363B">
        <w:t xml:space="preserve"> </w:t>
      </w:r>
      <w:proofErr w:type="spellStart"/>
      <w:r w:rsidRPr="009E363B">
        <w:rPr>
          <w:lang w:val="en-GB"/>
        </w:rPr>
        <w:t>Physiol</w:t>
      </w:r>
      <w:proofErr w:type="spellEnd"/>
      <w:r w:rsidRPr="009E363B">
        <w:t xml:space="preserve"> (1985). 116(2): </w:t>
      </w:r>
      <w:r w:rsidRPr="009E363B">
        <w:rPr>
          <w:lang w:val="en-GB"/>
        </w:rPr>
        <w:t>p</w:t>
      </w:r>
      <w:r w:rsidRPr="009E363B">
        <w:t>. 183-91.</w:t>
      </w:r>
    </w:p>
    <w:p w14:paraId="6D40545C" w14:textId="77777777" w:rsidR="00590D12" w:rsidRPr="009E363B" w:rsidRDefault="00590D12" w:rsidP="00214DE7">
      <w:pPr>
        <w:pStyle w:val="ae"/>
        <w:spacing w:line="240" w:lineRule="auto"/>
        <w:rPr>
          <w:sz w:val="23"/>
          <w:szCs w:val="23"/>
        </w:rPr>
      </w:pPr>
    </w:p>
    <w:p w14:paraId="57F14382" w14:textId="527DE468" w:rsidR="00590D12" w:rsidRDefault="00590D12" w:rsidP="00214DE7">
      <w:pPr>
        <w:pStyle w:val="ae"/>
        <w:spacing w:line="240" w:lineRule="auto"/>
      </w:pPr>
    </w:p>
    <w:p w14:paraId="42B03AEE" w14:textId="7DD18B6F" w:rsidR="00A55956" w:rsidRDefault="00A55956" w:rsidP="00214DE7">
      <w:pPr>
        <w:pStyle w:val="ae"/>
        <w:spacing w:line="240" w:lineRule="auto"/>
      </w:pPr>
    </w:p>
    <w:p w14:paraId="6ADF0C65" w14:textId="09EB6E43" w:rsidR="00A55956" w:rsidRDefault="00A55956" w:rsidP="00214DE7">
      <w:pPr>
        <w:pStyle w:val="ae"/>
        <w:spacing w:line="240" w:lineRule="auto"/>
      </w:pPr>
    </w:p>
    <w:p w14:paraId="27F1C5A6" w14:textId="01384BD2" w:rsidR="00A55956" w:rsidRDefault="00A55956" w:rsidP="00214DE7">
      <w:pPr>
        <w:pStyle w:val="ae"/>
        <w:spacing w:line="240" w:lineRule="auto"/>
      </w:pPr>
    </w:p>
    <w:p w14:paraId="67C17AF2" w14:textId="049696F2" w:rsidR="00A55956" w:rsidRDefault="00A55956" w:rsidP="00214DE7">
      <w:pPr>
        <w:pStyle w:val="ae"/>
        <w:spacing w:line="240" w:lineRule="auto"/>
      </w:pPr>
    </w:p>
    <w:p w14:paraId="2029789D" w14:textId="7204E970" w:rsidR="00A55956" w:rsidRDefault="00A55956" w:rsidP="00214DE7">
      <w:pPr>
        <w:pStyle w:val="ae"/>
        <w:spacing w:line="240" w:lineRule="auto"/>
      </w:pPr>
    </w:p>
    <w:p w14:paraId="417C55B0" w14:textId="59F01F45" w:rsidR="00A55956" w:rsidRDefault="00A55956" w:rsidP="00214DE7">
      <w:pPr>
        <w:pStyle w:val="ae"/>
        <w:spacing w:line="240" w:lineRule="auto"/>
      </w:pPr>
    </w:p>
    <w:p w14:paraId="6BEC8E34" w14:textId="77777777" w:rsidR="00A55956" w:rsidRPr="009E363B" w:rsidRDefault="00A55956" w:rsidP="00214DE7">
      <w:pPr>
        <w:pStyle w:val="ae"/>
        <w:spacing w:line="240" w:lineRule="auto"/>
      </w:pPr>
    </w:p>
    <w:p w14:paraId="5DB7B641" w14:textId="77777777" w:rsidR="000A4537" w:rsidRPr="009E363B" w:rsidRDefault="000A4537" w:rsidP="000A4537">
      <w:pPr>
        <w:pStyle w:val="ae"/>
        <w:spacing w:line="240" w:lineRule="auto"/>
        <w:rPr>
          <w:i/>
          <w:iCs/>
          <w:sz w:val="28"/>
          <w:szCs w:val="28"/>
        </w:rPr>
      </w:pPr>
      <w:r w:rsidRPr="009E363B">
        <w:rPr>
          <w:i/>
          <w:iCs/>
          <w:sz w:val="28"/>
          <w:szCs w:val="28"/>
        </w:rPr>
        <w:lastRenderedPageBreak/>
        <w:t xml:space="preserve">Ελληνόγλωσση </w:t>
      </w:r>
    </w:p>
    <w:p w14:paraId="6BD7C842" w14:textId="77777777" w:rsidR="000A4537" w:rsidRPr="009E363B" w:rsidRDefault="000A4537" w:rsidP="000A4537">
      <w:pPr>
        <w:pStyle w:val="ae"/>
        <w:spacing w:line="240" w:lineRule="auto"/>
        <w:rPr>
          <w:sz w:val="28"/>
          <w:szCs w:val="28"/>
        </w:rPr>
      </w:pPr>
    </w:p>
    <w:p w14:paraId="502A745A" w14:textId="77777777" w:rsidR="000A4537" w:rsidRPr="009E363B" w:rsidRDefault="000A4537" w:rsidP="000A4537">
      <w:pPr>
        <w:pStyle w:val="ae"/>
        <w:spacing w:line="240" w:lineRule="auto"/>
      </w:pPr>
      <w:r w:rsidRPr="009E363B">
        <w:t>Αλεβίζος Β. (2008). Άγχος, Ιατρικές και Κοινωνικές Διαστάσεις. Ιατρικές εκδόσεις: ΒΗΤΑ, Αθήνα</w:t>
      </w:r>
    </w:p>
    <w:p w14:paraId="07BE7B96" w14:textId="77777777" w:rsidR="000A4537" w:rsidRPr="009E363B" w:rsidRDefault="000A4537" w:rsidP="000A4537">
      <w:pPr>
        <w:pStyle w:val="ae"/>
        <w:spacing w:line="240" w:lineRule="auto"/>
      </w:pPr>
    </w:p>
    <w:p w14:paraId="3197E9A2" w14:textId="77777777" w:rsidR="000A4537" w:rsidRPr="009E363B" w:rsidRDefault="000A4537" w:rsidP="000A4537">
      <w:pPr>
        <w:pStyle w:val="ae"/>
        <w:spacing w:line="240" w:lineRule="auto"/>
      </w:pPr>
      <w:r w:rsidRPr="009E363B">
        <w:t xml:space="preserve">Αναγνωστοπούλου Τ., </w:t>
      </w:r>
      <w:proofErr w:type="spellStart"/>
      <w:r w:rsidRPr="009E363B">
        <w:t>Κιοσέογλου</w:t>
      </w:r>
      <w:proofErr w:type="spellEnd"/>
      <w:r w:rsidRPr="009E363B">
        <w:t xml:space="preserve"> Γ. (2002). </w:t>
      </w:r>
      <w:proofErr w:type="spellStart"/>
      <w:r w:rsidRPr="009E363B">
        <w:t>Ερωτη</w:t>
      </w:r>
      <w:proofErr w:type="spellEnd"/>
      <w:r w:rsidRPr="009E363B">
        <w:rPr>
          <w:lang w:val="en-US"/>
        </w:rPr>
        <w:t>µ</w:t>
      </w:r>
      <w:proofErr w:type="spellStart"/>
      <w:r w:rsidRPr="009E363B">
        <w:t>ατολόγιο</w:t>
      </w:r>
      <w:proofErr w:type="spellEnd"/>
      <w:r w:rsidRPr="009E363B">
        <w:rPr>
          <w:lang w:val="en-US"/>
        </w:rPr>
        <w:t xml:space="preserve"> </w:t>
      </w:r>
      <w:r w:rsidRPr="009E363B">
        <w:t>άγχους</w:t>
      </w:r>
      <w:r w:rsidRPr="009E363B">
        <w:rPr>
          <w:lang w:val="en-US"/>
        </w:rPr>
        <w:t xml:space="preserve"> </w:t>
      </w:r>
      <w:r w:rsidRPr="009E363B">
        <w:t>του</w:t>
      </w:r>
      <w:r w:rsidRPr="009E363B">
        <w:rPr>
          <w:lang w:val="en-US"/>
        </w:rPr>
        <w:t xml:space="preserve"> Spielberger (State-Trait Anxiety Inventory). </w:t>
      </w:r>
      <w:r w:rsidRPr="009E363B">
        <w:t xml:space="preserve">Στο: Α. Σταλίκας, Σ. </w:t>
      </w:r>
      <w:proofErr w:type="spellStart"/>
      <w:r w:rsidRPr="009E363B">
        <w:t>Τριλίβα</w:t>
      </w:r>
      <w:proofErr w:type="spellEnd"/>
      <w:r w:rsidRPr="009E363B">
        <w:t>, &amp; Π. Ρούσση (</w:t>
      </w:r>
      <w:proofErr w:type="spellStart"/>
      <w:r w:rsidRPr="009E363B">
        <w:t>Επ</w:t>
      </w:r>
      <w:proofErr w:type="spellEnd"/>
      <w:r w:rsidRPr="009E363B">
        <w:t xml:space="preserve">.). Τα </w:t>
      </w:r>
      <w:proofErr w:type="spellStart"/>
      <w:r w:rsidRPr="009E363B">
        <w:t>ψυχοµετρικά</w:t>
      </w:r>
      <w:proofErr w:type="spellEnd"/>
      <w:r w:rsidRPr="009E363B">
        <w:t xml:space="preserve"> εργαλεία στην Ελλάδα. Εκδόσεις: Ελληνικά </w:t>
      </w:r>
      <w:proofErr w:type="spellStart"/>
      <w:r w:rsidRPr="009E363B">
        <w:t>Γρά</w:t>
      </w:r>
      <w:proofErr w:type="spellEnd"/>
      <w:r w:rsidRPr="009E363B">
        <w:t>µµ</w:t>
      </w:r>
      <w:proofErr w:type="spellStart"/>
      <w:r w:rsidRPr="009E363B">
        <w:t>ατα</w:t>
      </w:r>
      <w:proofErr w:type="spellEnd"/>
      <w:r w:rsidRPr="009E363B">
        <w:t xml:space="preserve">, Αθήνα </w:t>
      </w:r>
    </w:p>
    <w:p w14:paraId="2BEAB1E9" w14:textId="77777777" w:rsidR="000A4537" w:rsidRPr="009E363B" w:rsidRDefault="000A4537" w:rsidP="000A4537">
      <w:pPr>
        <w:pStyle w:val="ae"/>
        <w:spacing w:line="240" w:lineRule="auto"/>
      </w:pPr>
    </w:p>
    <w:p w14:paraId="65B80B1D" w14:textId="77777777" w:rsidR="000A4537" w:rsidRPr="009E363B" w:rsidRDefault="000A4537" w:rsidP="000A4537">
      <w:pPr>
        <w:pStyle w:val="ae"/>
        <w:spacing w:line="240" w:lineRule="auto"/>
      </w:pPr>
      <w:r w:rsidRPr="009E363B">
        <w:t>Ασημακοπούλου Μ. (2004). Η Επαγγελματική Εξουθένωση, η Επαγγελματική Ικανοποίηση και η Εμπλοκή στην Εργασία στον Δημόσιο Τομέα, Πτυχιακή Εργασία, Πανεπιστήμιο Πατρών, Τμήμα Διοίκησης Επιχειρήσεων, Πάτρα.</w:t>
      </w:r>
    </w:p>
    <w:p w14:paraId="608F3EB6" w14:textId="77777777" w:rsidR="000A4537" w:rsidRPr="009E363B" w:rsidRDefault="000A4537" w:rsidP="000A4537">
      <w:pPr>
        <w:pStyle w:val="ae"/>
        <w:spacing w:line="240" w:lineRule="auto"/>
      </w:pPr>
    </w:p>
    <w:p w14:paraId="7265AA86" w14:textId="77777777" w:rsidR="000A4537" w:rsidRPr="009E363B" w:rsidRDefault="000A4537" w:rsidP="000A4537">
      <w:pPr>
        <w:pStyle w:val="ae"/>
        <w:spacing w:line="240" w:lineRule="auto"/>
      </w:pPr>
      <w:r w:rsidRPr="009E363B">
        <w:t xml:space="preserve">Βασιλάκη Ε., </w:t>
      </w:r>
      <w:proofErr w:type="spellStart"/>
      <w:r w:rsidRPr="009E363B">
        <w:t>Τριλιβά</w:t>
      </w:r>
      <w:proofErr w:type="spellEnd"/>
      <w:r w:rsidRPr="009E363B">
        <w:t xml:space="preserve"> Σ. (2001). Το στρες , το άγχος και η αντιμετώπισή του. Εκδόσεις: Ελληνικά Γράμματα, </w:t>
      </w:r>
      <w:r w:rsidRPr="009E363B">
        <w:rPr>
          <w:lang w:val="en-GB"/>
        </w:rPr>
        <w:t>A</w:t>
      </w:r>
      <w:proofErr w:type="spellStart"/>
      <w:r w:rsidRPr="009E363B">
        <w:t>θήνα</w:t>
      </w:r>
      <w:proofErr w:type="spellEnd"/>
      <w:r w:rsidRPr="009E363B">
        <w:t xml:space="preserve"> </w:t>
      </w:r>
    </w:p>
    <w:p w14:paraId="414BD1CA" w14:textId="77777777" w:rsidR="000A4537" w:rsidRPr="009E363B" w:rsidRDefault="000A4537" w:rsidP="000A4537">
      <w:pPr>
        <w:pStyle w:val="ae"/>
        <w:spacing w:line="240" w:lineRule="auto"/>
      </w:pPr>
    </w:p>
    <w:p w14:paraId="14BBF6A5" w14:textId="77777777" w:rsidR="000A4537" w:rsidRPr="009E363B" w:rsidRDefault="000A4537" w:rsidP="000A4537">
      <w:pPr>
        <w:pStyle w:val="ae"/>
        <w:spacing w:line="240" w:lineRule="auto"/>
      </w:pPr>
      <w:r w:rsidRPr="009E363B">
        <w:t xml:space="preserve">Γαλανού Γ. (1997). Εφαρμοσμένη ψυχολογία: το άγχος στο σημερινό κόσμο. 5η Έκδοση: </w:t>
      </w:r>
      <w:proofErr w:type="spellStart"/>
      <w:r w:rsidRPr="009E363B">
        <w:t>Μπουκομάνη</w:t>
      </w:r>
      <w:proofErr w:type="spellEnd"/>
      <w:r w:rsidRPr="009E363B">
        <w:t>, Αθήνα</w:t>
      </w:r>
    </w:p>
    <w:p w14:paraId="09F1DDA1" w14:textId="77777777" w:rsidR="000A4537" w:rsidRPr="009E363B" w:rsidRDefault="000A4537" w:rsidP="000A4537">
      <w:pPr>
        <w:pStyle w:val="ae"/>
        <w:spacing w:line="240" w:lineRule="auto"/>
      </w:pPr>
    </w:p>
    <w:p w14:paraId="1ED01A1E" w14:textId="77777777" w:rsidR="000A4537" w:rsidRPr="009E363B" w:rsidRDefault="000A4537" w:rsidP="000A4537">
      <w:pPr>
        <w:pStyle w:val="ae"/>
        <w:spacing w:line="240" w:lineRule="auto"/>
      </w:pPr>
      <w:proofErr w:type="spellStart"/>
      <w:r w:rsidRPr="009E363B">
        <w:t>Γεμενετζής</w:t>
      </w:r>
      <w:proofErr w:type="spellEnd"/>
      <w:r w:rsidRPr="009E363B">
        <w:t xml:space="preserve"> Κ. (1991). </w:t>
      </w:r>
      <w:proofErr w:type="spellStart"/>
      <w:r w:rsidRPr="009E363B">
        <w:t>Επανεισαγωγή</w:t>
      </w:r>
      <w:proofErr w:type="spellEnd"/>
      <w:r w:rsidRPr="009E363B">
        <w:t xml:space="preserve"> στη ψυχανάλυση. Εκδόσεις: </w:t>
      </w:r>
      <w:proofErr w:type="spellStart"/>
      <w:r w:rsidRPr="009E363B">
        <w:t>Βιβλιοπωλείον</w:t>
      </w:r>
      <w:proofErr w:type="spellEnd"/>
      <w:r w:rsidRPr="009E363B">
        <w:t xml:space="preserve"> της Εστίας, Αθήνα.</w:t>
      </w:r>
    </w:p>
    <w:p w14:paraId="3086C651" w14:textId="77777777" w:rsidR="000A4537" w:rsidRPr="009E363B" w:rsidRDefault="000A4537" w:rsidP="000A4537">
      <w:pPr>
        <w:pStyle w:val="ae"/>
        <w:spacing w:line="240" w:lineRule="auto"/>
      </w:pPr>
    </w:p>
    <w:p w14:paraId="3D72EDF6" w14:textId="77777777" w:rsidR="000A4537" w:rsidRPr="009E363B" w:rsidRDefault="000A4537" w:rsidP="000A4537">
      <w:pPr>
        <w:pStyle w:val="ae"/>
        <w:spacing w:line="240" w:lineRule="auto"/>
      </w:pPr>
      <w:r w:rsidRPr="009E363B">
        <w:t xml:space="preserve">Θεοδωράκης Γ. (2010). Άσκηση, ψυχική υγεία και ποιότητα ζωής. Εκδόσεις: Χριστοδουλίδη, Θεσσαλονίκη. </w:t>
      </w:r>
    </w:p>
    <w:p w14:paraId="7D1FDCB7" w14:textId="77777777" w:rsidR="000A4537" w:rsidRPr="009E363B" w:rsidRDefault="000A4537" w:rsidP="000A4537">
      <w:pPr>
        <w:pStyle w:val="ae"/>
        <w:spacing w:line="240" w:lineRule="auto"/>
      </w:pPr>
    </w:p>
    <w:p w14:paraId="4A635D54" w14:textId="77777777" w:rsidR="000A4537" w:rsidRPr="009E363B" w:rsidRDefault="000A4537" w:rsidP="000A4537">
      <w:pPr>
        <w:pStyle w:val="ae"/>
        <w:spacing w:line="240" w:lineRule="auto"/>
        <w:rPr>
          <w:rFonts w:eastAsia="TimesNewRomanPSMT"/>
        </w:rPr>
      </w:pPr>
      <w:r w:rsidRPr="009E363B">
        <w:rPr>
          <w:rFonts w:eastAsia="TimesNewRomanPSMT"/>
        </w:rPr>
        <w:t xml:space="preserve">Καραδήμας Ε. (2005). Ψυχολογία της υγείας: Θεωρία και κλινική πράξη, </w:t>
      </w:r>
      <w:r w:rsidRPr="009E363B">
        <w:t xml:space="preserve">Εκδόσεις: </w:t>
      </w:r>
      <w:proofErr w:type="spellStart"/>
      <w:r w:rsidRPr="009E363B">
        <w:rPr>
          <w:rFonts w:eastAsia="TimesNewRomanPSMT"/>
        </w:rPr>
        <w:t>Τυποθυτώ</w:t>
      </w:r>
      <w:proofErr w:type="spellEnd"/>
      <w:r w:rsidRPr="009E363B">
        <w:rPr>
          <w:rFonts w:eastAsia="TimesNewRomanPSMT"/>
        </w:rPr>
        <w:t xml:space="preserve">-Γιώργος </w:t>
      </w:r>
      <w:proofErr w:type="spellStart"/>
      <w:r w:rsidRPr="009E363B">
        <w:rPr>
          <w:rFonts w:eastAsia="TimesNewRomanPSMT"/>
        </w:rPr>
        <w:t>Δαρδανός</w:t>
      </w:r>
      <w:proofErr w:type="spellEnd"/>
      <w:r w:rsidRPr="009E363B">
        <w:rPr>
          <w:rFonts w:eastAsia="TimesNewRomanPSMT"/>
        </w:rPr>
        <w:t xml:space="preserve">, Αθήνα </w:t>
      </w:r>
    </w:p>
    <w:p w14:paraId="61003B4D" w14:textId="77777777" w:rsidR="000A4537" w:rsidRPr="009E363B" w:rsidRDefault="000A4537" w:rsidP="000A4537">
      <w:pPr>
        <w:pStyle w:val="ae"/>
        <w:spacing w:line="240" w:lineRule="auto"/>
        <w:rPr>
          <w:rFonts w:eastAsia="TimesNewRomanPSMT"/>
        </w:rPr>
      </w:pPr>
    </w:p>
    <w:p w14:paraId="60EFE65E" w14:textId="77777777" w:rsidR="000A4537" w:rsidRPr="009E363B" w:rsidRDefault="000A4537" w:rsidP="000A4537">
      <w:pPr>
        <w:pStyle w:val="ae"/>
        <w:spacing w:line="240" w:lineRule="auto"/>
        <w:rPr>
          <w:rFonts w:eastAsia="TimesNewRomanPSMT"/>
        </w:rPr>
      </w:pPr>
      <w:r w:rsidRPr="009E363B">
        <w:rPr>
          <w:rFonts w:eastAsia="TimesNewRomanPSMT"/>
        </w:rPr>
        <w:t xml:space="preserve">Καραδήμας, Ε. (1998). Η προσαρμογή στα ελληνικά μιας κλίμακας μέτρησης των στρατηγικών αντιμετώπισης </w:t>
      </w:r>
      <w:proofErr w:type="spellStart"/>
      <w:r w:rsidRPr="009E363B">
        <w:rPr>
          <w:rFonts w:eastAsia="TimesNewRomanPSMT"/>
        </w:rPr>
        <w:t>αγχογόνων</w:t>
      </w:r>
      <w:proofErr w:type="spellEnd"/>
      <w:r w:rsidRPr="009E363B">
        <w:rPr>
          <w:rFonts w:eastAsia="TimesNewRomanPSMT"/>
        </w:rPr>
        <w:t xml:space="preserve"> καταστάσεων. Ψυχολογία, 5(3), 260-273.</w:t>
      </w:r>
    </w:p>
    <w:p w14:paraId="6E65857A" w14:textId="77777777" w:rsidR="000A4537" w:rsidRPr="009E363B" w:rsidRDefault="000A4537" w:rsidP="000A4537">
      <w:pPr>
        <w:pStyle w:val="ae"/>
        <w:spacing w:line="240" w:lineRule="auto"/>
        <w:rPr>
          <w:rFonts w:eastAsia="TimesNewRomanPSMT"/>
        </w:rPr>
      </w:pPr>
    </w:p>
    <w:p w14:paraId="47BE97A6" w14:textId="77777777" w:rsidR="000A4537" w:rsidRPr="009E363B" w:rsidRDefault="000A4537" w:rsidP="000A4537">
      <w:pPr>
        <w:pStyle w:val="ae"/>
        <w:spacing w:line="240" w:lineRule="auto"/>
      </w:pPr>
      <w:proofErr w:type="spellStart"/>
      <w:r w:rsidRPr="009E363B">
        <w:rPr>
          <w:rFonts w:eastAsia="TimesNewRomanPSMT"/>
        </w:rPr>
        <w:t>Καντάς</w:t>
      </w:r>
      <w:proofErr w:type="spellEnd"/>
      <w:r w:rsidRPr="009E363B">
        <w:rPr>
          <w:rFonts w:eastAsia="TimesNewRomanPSMT"/>
        </w:rPr>
        <w:t xml:space="preserve"> Α. (1995). Οργανωτική Βιομηχανική Ψυχολογία. 3ο μέρος, Ι έκδοση: Ελληνικά γράμματα, Αθήνα</w:t>
      </w:r>
    </w:p>
    <w:p w14:paraId="75CC9EBB" w14:textId="77777777" w:rsidR="000A4537" w:rsidRPr="009E363B" w:rsidRDefault="000A4537" w:rsidP="000A4537">
      <w:pPr>
        <w:pStyle w:val="ae"/>
        <w:spacing w:line="240" w:lineRule="auto"/>
      </w:pPr>
    </w:p>
    <w:p w14:paraId="45F26D8F" w14:textId="77777777" w:rsidR="000A4537" w:rsidRPr="009E363B" w:rsidRDefault="000A4537" w:rsidP="000A4537">
      <w:pPr>
        <w:pStyle w:val="ae"/>
        <w:spacing w:line="240" w:lineRule="auto"/>
      </w:pPr>
      <w:proofErr w:type="spellStart"/>
      <w:r w:rsidRPr="009E363B">
        <w:t>Μαδιανός</w:t>
      </w:r>
      <w:proofErr w:type="spellEnd"/>
      <w:r w:rsidRPr="009E363B">
        <w:t xml:space="preserve"> Μ. (2003). Κλινική Ψυχιατρική. Εκδόσεις: Καστανιώτη, Αθήνα</w:t>
      </w:r>
    </w:p>
    <w:p w14:paraId="0061EA15" w14:textId="77777777" w:rsidR="000A4537" w:rsidRPr="009E363B" w:rsidRDefault="000A4537" w:rsidP="000A4537">
      <w:pPr>
        <w:pStyle w:val="ae"/>
        <w:spacing w:line="240" w:lineRule="auto"/>
      </w:pPr>
    </w:p>
    <w:p w14:paraId="475DE705" w14:textId="77777777" w:rsidR="000A4537" w:rsidRPr="009E363B" w:rsidRDefault="000A4537" w:rsidP="000A4537">
      <w:pPr>
        <w:pStyle w:val="ae"/>
        <w:spacing w:line="240" w:lineRule="auto"/>
      </w:pPr>
      <w:r w:rsidRPr="009E363B">
        <w:t xml:space="preserve">Μάνος Ν. (1997). Βασικά Στοιχεία Κλινικής Ψυχιατρικής. Εκδόσεις: </w:t>
      </w:r>
      <w:r w:rsidRPr="009E363B">
        <w:rPr>
          <w:lang w:val="en-US"/>
        </w:rPr>
        <w:t>University</w:t>
      </w:r>
      <w:r w:rsidRPr="009E363B">
        <w:t xml:space="preserve"> </w:t>
      </w:r>
      <w:r w:rsidRPr="009E363B">
        <w:rPr>
          <w:lang w:val="en-US"/>
        </w:rPr>
        <w:t>Studio</w:t>
      </w:r>
      <w:r w:rsidRPr="009E363B">
        <w:t xml:space="preserve"> </w:t>
      </w:r>
      <w:r w:rsidRPr="009E363B">
        <w:rPr>
          <w:lang w:val="en-US"/>
        </w:rPr>
        <w:t>Press</w:t>
      </w:r>
      <w:r w:rsidRPr="009E363B">
        <w:t>, Θεσσαλονίκη</w:t>
      </w:r>
    </w:p>
    <w:p w14:paraId="787477EA" w14:textId="77777777" w:rsidR="000A4537" w:rsidRPr="009E363B" w:rsidRDefault="000A4537" w:rsidP="000A4537">
      <w:pPr>
        <w:pStyle w:val="ae"/>
        <w:spacing w:line="240" w:lineRule="auto"/>
      </w:pPr>
    </w:p>
    <w:p w14:paraId="27295714" w14:textId="77777777" w:rsidR="000A4537" w:rsidRPr="009E363B" w:rsidRDefault="000A4537" w:rsidP="000A4537">
      <w:pPr>
        <w:pStyle w:val="ae"/>
        <w:spacing w:line="240" w:lineRule="auto"/>
        <w:rPr>
          <w:lang w:val="en-US"/>
        </w:rPr>
      </w:pPr>
      <w:proofErr w:type="spellStart"/>
      <w:r w:rsidRPr="009E363B">
        <w:t>Μπαλλής</w:t>
      </w:r>
      <w:proofErr w:type="spellEnd"/>
      <w:r w:rsidRPr="009E363B">
        <w:t xml:space="preserve"> Θ. (2000). Σύνοψη Κλινικής Ψυχιατρικής. Εκδόσεις</w:t>
      </w:r>
      <w:r w:rsidRPr="009E363B">
        <w:rPr>
          <w:lang w:val="en-US"/>
        </w:rPr>
        <w:t xml:space="preserve">: University of Studio Press, </w:t>
      </w:r>
      <w:r w:rsidRPr="009E363B">
        <w:t>Αθήνα</w:t>
      </w:r>
    </w:p>
    <w:p w14:paraId="77FE5289" w14:textId="77777777" w:rsidR="000A4537" w:rsidRPr="009E363B" w:rsidRDefault="000A4537" w:rsidP="000A4537">
      <w:pPr>
        <w:pStyle w:val="ae"/>
        <w:spacing w:line="240" w:lineRule="auto"/>
        <w:rPr>
          <w:lang w:val="en-US"/>
        </w:rPr>
      </w:pPr>
    </w:p>
    <w:p w14:paraId="72B13B6A" w14:textId="77777777" w:rsidR="000A4537" w:rsidRPr="009E363B" w:rsidRDefault="000A4537" w:rsidP="000A4537">
      <w:pPr>
        <w:pStyle w:val="ae"/>
        <w:spacing w:line="240" w:lineRule="auto"/>
      </w:pPr>
      <w:r w:rsidRPr="009E363B">
        <w:t>Σούρας ∆. (2007). Άγχος. 6η σειρά ψυχολογίας. Εκδόσεις: Κάκτος, Αθήνα</w:t>
      </w:r>
    </w:p>
    <w:p w14:paraId="14415635" w14:textId="77777777" w:rsidR="000A4537" w:rsidRPr="009E363B" w:rsidRDefault="000A4537" w:rsidP="000A4537">
      <w:pPr>
        <w:pStyle w:val="ae"/>
        <w:spacing w:line="240" w:lineRule="auto"/>
      </w:pPr>
    </w:p>
    <w:p w14:paraId="2994FD1B" w14:textId="77777777" w:rsidR="000A4537" w:rsidRPr="009E363B" w:rsidRDefault="000A4537" w:rsidP="000A4537">
      <w:pPr>
        <w:pStyle w:val="ae"/>
        <w:spacing w:line="240" w:lineRule="auto"/>
      </w:pPr>
      <w:r w:rsidRPr="009E363B">
        <w:t>Τούντας Γ. (1999). Οι επιπτώσεις του στρες στην υγεία. Νέα Υγείας, 24, 9-13.</w:t>
      </w:r>
    </w:p>
    <w:p w14:paraId="53BEC415" w14:textId="77777777" w:rsidR="000A4537" w:rsidRPr="009E363B" w:rsidRDefault="000A4537" w:rsidP="000A4537">
      <w:pPr>
        <w:pStyle w:val="ae"/>
        <w:spacing w:line="240" w:lineRule="auto"/>
      </w:pPr>
    </w:p>
    <w:p w14:paraId="58753A36" w14:textId="77777777" w:rsidR="000A4537" w:rsidRPr="009E363B" w:rsidRDefault="000A4537" w:rsidP="000A4537">
      <w:pPr>
        <w:pStyle w:val="ae"/>
        <w:spacing w:line="240" w:lineRule="auto"/>
      </w:pPr>
      <w:proofErr w:type="spellStart"/>
      <w:r w:rsidRPr="009E363B">
        <w:t>Χρούσος</w:t>
      </w:r>
      <w:proofErr w:type="spellEnd"/>
      <w:r w:rsidRPr="009E363B">
        <w:t xml:space="preserve"> Γ., </w:t>
      </w:r>
      <w:proofErr w:type="spellStart"/>
      <w:r w:rsidRPr="009E363B">
        <w:t>Δαρβίρη</w:t>
      </w:r>
      <w:proofErr w:type="spellEnd"/>
      <w:r w:rsidRPr="009E363B">
        <w:t xml:space="preserve"> Χ. (2015). Η επιστήμη του στρες και η Προαγωγή της Υγείας. Σημειώσεις της Ιατρικής Σχολής. Πανεπιστήμιο Αθηνών.</w:t>
      </w:r>
    </w:p>
    <w:p w14:paraId="244708A1" w14:textId="77777777" w:rsidR="00725375" w:rsidRPr="009E363B" w:rsidRDefault="00725375" w:rsidP="00214DE7">
      <w:pPr>
        <w:pStyle w:val="ae"/>
        <w:spacing w:line="240" w:lineRule="auto"/>
        <w:rPr>
          <w:b/>
        </w:rPr>
      </w:pPr>
    </w:p>
    <w:p w14:paraId="5422C840" w14:textId="77777777" w:rsidR="002E3AB7" w:rsidRPr="009E363B" w:rsidRDefault="002E3AB7" w:rsidP="00214DE7">
      <w:pPr>
        <w:pStyle w:val="ae"/>
        <w:spacing w:line="240" w:lineRule="auto"/>
        <w:rPr>
          <w:b/>
        </w:rPr>
      </w:pPr>
    </w:p>
    <w:p w14:paraId="55692F31" w14:textId="77777777" w:rsidR="002E3AB7" w:rsidRPr="009E363B" w:rsidRDefault="002E3AB7" w:rsidP="00214DE7">
      <w:pPr>
        <w:pStyle w:val="ae"/>
        <w:spacing w:line="240" w:lineRule="auto"/>
        <w:rPr>
          <w:i/>
          <w:iCs/>
          <w:sz w:val="28"/>
          <w:szCs w:val="28"/>
        </w:rPr>
      </w:pPr>
      <w:r w:rsidRPr="009E363B">
        <w:rPr>
          <w:i/>
          <w:iCs/>
          <w:sz w:val="28"/>
          <w:szCs w:val="28"/>
        </w:rPr>
        <w:lastRenderedPageBreak/>
        <w:t>Μεταφρασμένη</w:t>
      </w:r>
    </w:p>
    <w:p w14:paraId="3F4452E0" w14:textId="77777777" w:rsidR="002E3AB7" w:rsidRPr="009E363B" w:rsidRDefault="002E3AB7" w:rsidP="00214DE7">
      <w:pPr>
        <w:pStyle w:val="ae"/>
        <w:spacing w:line="240" w:lineRule="auto"/>
        <w:rPr>
          <w:i/>
          <w:iCs/>
          <w:sz w:val="28"/>
          <w:szCs w:val="28"/>
        </w:rPr>
      </w:pPr>
    </w:p>
    <w:p w14:paraId="3B2C40AE" w14:textId="77777777" w:rsidR="002E3AB7" w:rsidRPr="009E363B" w:rsidRDefault="002E3AB7" w:rsidP="002E3AB7">
      <w:pPr>
        <w:pStyle w:val="ae"/>
        <w:spacing w:line="240" w:lineRule="auto"/>
      </w:pPr>
      <w:r w:rsidRPr="009E363B">
        <w:rPr>
          <w:lang w:val="en-US"/>
        </w:rPr>
        <w:t>Barlow</w:t>
      </w:r>
      <w:r w:rsidRPr="009E363B">
        <w:t xml:space="preserve"> </w:t>
      </w:r>
      <w:r w:rsidRPr="009E363B">
        <w:rPr>
          <w:lang w:val="en-US"/>
        </w:rPr>
        <w:t>D</w:t>
      </w:r>
      <w:r w:rsidRPr="009E363B">
        <w:t xml:space="preserve">. (2000). Ψυχολογία και Παθολογική Συμπεριφορά: Μια σύνθετη </w:t>
      </w:r>
      <w:proofErr w:type="spellStart"/>
      <w:r w:rsidRPr="009E363B">
        <w:t>βιοψυχοκοινωνική</w:t>
      </w:r>
      <w:proofErr w:type="spellEnd"/>
      <w:r w:rsidRPr="009E363B">
        <w:t xml:space="preserve"> προσέγγιση.  Α’ τόμος. Εκδόσεις: Έλλην, Αθήνα</w:t>
      </w:r>
    </w:p>
    <w:p w14:paraId="2BBA1CDE" w14:textId="77777777" w:rsidR="002E3AB7" w:rsidRPr="009E363B" w:rsidRDefault="002E3AB7" w:rsidP="002E3AB7">
      <w:pPr>
        <w:pStyle w:val="ae"/>
        <w:spacing w:line="240" w:lineRule="auto"/>
      </w:pPr>
    </w:p>
    <w:p w14:paraId="1DF23955" w14:textId="77777777" w:rsidR="002E3AB7" w:rsidRPr="009E363B" w:rsidRDefault="002E3AB7" w:rsidP="002E3AB7">
      <w:pPr>
        <w:pStyle w:val="ae"/>
        <w:spacing w:line="240" w:lineRule="auto"/>
      </w:pPr>
      <w:r w:rsidRPr="009E363B">
        <w:rPr>
          <w:lang w:val="en-US"/>
        </w:rPr>
        <w:t>Fontana</w:t>
      </w:r>
      <w:r w:rsidRPr="009E363B">
        <w:t xml:space="preserve"> </w:t>
      </w:r>
      <w:r w:rsidRPr="009E363B">
        <w:rPr>
          <w:lang w:val="en-US"/>
        </w:rPr>
        <w:t>D</w:t>
      </w:r>
      <w:r w:rsidRPr="009E363B">
        <w:t>. (1995). Το άγχος και η αντιμετώπισή του, τεχνικές καταπολέμησης του στρες. Εκδόσεις: Ελληνικά γράμματα, Αθήνα.</w:t>
      </w:r>
    </w:p>
    <w:p w14:paraId="708E2CB2" w14:textId="77777777" w:rsidR="002E3AB7" w:rsidRPr="009E363B" w:rsidRDefault="002E3AB7" w:rsidP="002E3AB7">
      <w:pPr>
        <w:pStyle w:val="ae"/>
        <w:spacing w:line="240" w:lineRule="auto"/>
      </w:pPr>
    </w:p>
    <w:p w14:paraId="1955990F" w14:textId="77777777" w:rsidR="002E3AB7" w:rsidRPr="009E363B" w:rsidRDefault="002E3AB7" w:rsidP="002E3AB7">
      <w:pPr>
        <w:pStyle w:val="ae"/>
        <w:spacing w:line="240" w:lineRule="auto"/>
      </w:pPr>
      <w:r w:rsidRPr="009E363B">
        <w:rPr>
          <w:lang w:val="en-US"/>
        </w:rPr>
        <w:t>Fontana</w:t>
      </w:r>
      <w:r w:rsidRPr="009E363B">
        <w:t xml:space="preserve"> </w:t>
      </w:r>
      <w:r w:rsidRPr="009E363B">
        <w:rPr>
          <w:lang w:val="en-US"/>
        </w:rPr>
        <w:t>D</w:t>
      </w:r>
      <w:r w:rsidRPr="009E363B">
        <w:t xml:space="preserve">. (1996). Το εργασιακό στρες, οι επιπτώσεις του και ο έλεγχός του. Εκδόσεις: </w:t>
      </w:r>
      <w:proofErr w:type="spellStart"/>
      <w:r w:rsidRPr="009E363B">
        <w:t>Γαλαίος</w:t>
      </w:r>
      <w:proofErr w:type="spellEnd"/>
      <w:r w:rsidRPr="009E363B">
        <w:t>, Αθήνα.</w:t>
      </w:r>
    </w:p>
    <w:p w14:paraId="03DD999D" w14:textId="77777777" w:rsidR="002E3AB7" w:rsidRPr="009E363B" w:rsidRDefault="002E3AB7" w:rsidP="00214DE7">
      <w:pPr>
        <w:pStyle w:val="ae"/>
        <w:spacing w:line="240" w:lineRule="auto"/>
      </w:pPr>
    </w:p>
    <w:p w14:paraId="675AC23F" w14:textId="77777777" w:rsidR="00D876D8" w:rsidRPr="009E363B" w:rsidRDefault="00D876D8" w:rsidP="00214DE7">
      <w:pPr>
        <w:pStyle w:val="ae"/>
        <w:spacing w:line="240" w:lineRule="auto"/>
        <w:rPr>
          <w:i/>
          <w:iCs/>
          <w:sz w:val="28"/>
          <w:szCs w:val="28"/>
        </w:rPr>
        <w:sectPr w:rsidR="00D876D8" w:rsidRPr="009E363B" w:rsidSect="00960B33">
          <w:pgSz w:w="11906" w:h="16838"/>
          <w:pgMar w:top="1440" w:right="1797" w:bottom="1440" w:left="1797" w:header="709" w:footer="709" w:gutter="0"/>
          <w:cols w:space="708"/>
          <w:docGrid w:linePitch="360"/>
        </w:sectPr>
      </w:pPr>
    </w:p>
    <w:p w14:paraId="1FDADD28" w14:textId="77777777" w:rsidR="007E243F" w:rsidRPr="009E363B" w:rsidRDefault="00725375" w:rsidP="00725375">
      <w:pPr>
        <w:pStyle w:val="1"/>
      </w:pPr>
      <w:bookmarkStart w:id="85" w:name="_Toc83225984"/>
      <w:r w:rsidRPr="009E363B">
        <w:lastRenderedPageBreak/>
        <w:t>Παράρτημα</w:t>
      </w:r>
      <w:bookmarkEnd w:id="85"/>
    </w:p>
    <w:p w14:paraId="2A62FB15" w14:textId="77777777" w:rsidR="00A75957" w:rsidRPr="009E363B" w:rsidRDefault="00A75957" w:rsidP="003E1C5B">
      <w:pPr>
        <w:pStyle w:val="2"/>
        <w:rPr>
          <w:b w:val="0"/>
        </w:rPr>
      </w:pPr>
      <w:bookmarkStart w:id="86" w:name="_Toc83225985"/>
      <w:r w:rsidRPr="009E363B">
        <w:t>Άδεια Αρχής Προστασίας Δεδομένων Προσωπικού Χαρακτήρα</w:t>
      </w:r>
      <w:bookmarkEnd w:id="86"/>
    </w:p>
    <w:p w14:paraId="32472D45" w14:textId="77777777" w:rsidR="008417CE" w:rsidRPr="009E363B" w:rsidRDefault="008417CE" w:rsidP="008417CE"/>
    <w:p w14:paraId="6FA08555" w14:textId="77777777" w:rsidR="00D876D8" w:rsidRPr="009E363B" w:rsidRDefault="00CC2653" w:rsidP="00D876D8">
      <w:r w:rsidRPr="009E363B">
        <w:rPr>
          <w:noProof/>
          <w:lang w:eastAsia="el-GR"/>
        </w:rPr>
        <w:drawing>
          <wp:anchor distT="0" distB="0" distL="114300" distR="114300" simplePos="0" relativeHeight="251664896" behindDoc="0" locked="0" layoutInCell="1" allowOverlap="1" wp14:anchorId="53795B6F" wp14:editId="71B5A190">
            <wp:simplePos x="0" y="0"/>
            <wp:positionH relativeFrom="column">
              <wp:posOffset>1905</wp:posOffset>
            </wp:positionH>
            <wp:positionV relativeFrom="paragraph">
              <wp:posOffset>10795</wp:posOffset>
            </wp:positionV>
            <wp:extent cx="5270500" cy="6934200"/>
            <wp:effectExtent l="0" t="0" r="0" b="0"/>
            <wp:wrapSquare wrapText="bothSides"/>
            <wp:docPr id="47" name="Picture 47" descr="ADEIA ARXI PROSTASIAS DEDOMENWN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DEIA ARXI PROSTASIAS DEDOMENWN_page-000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0500" cy="6934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2802D7" w14:textId="77777777" w:rsidR="00D876D8" w:rsidRPr="009E363B" w:rsidRDefault="00D876D8" w:rsidP="003E1C5B">
      <w:pPr>
        <w:pStyle w:val="2"/>
        <w:rPr>
          <w:b w:val="0"/>
          <w:lang w:val="el-GR"/>
        </w:rPr>
      </w:pPr>
    </w:p>
    <w:p w14:paraId="2601E0C7" w14:textId="77777777" w:rsidR="00D876D8" w:rsidRPr="009E363B" w:rsidRDefault="00CC2653" w:rsidP="000B3E54">
      <w:pPr>
        <w:pStyle w:val="ae"/>
      </w:pPr>
      <w:bookmarkStart w:id="87" w:name="_Toc54208873"/>
      <w:bookmarkStart w:id="88" w:name="_Toc54209039"/>
      <w:bookmarkStart w:id="89" w:name="_Toc54209158"/>
      <w:bookmarkStart w:id="90" w:name="_Toc54209242"/>
      <w:bookmarkStart w:id="91" w:name="_Toc54209326"/>
      <w:r w:rsidRPr="009E363B">
        <w:rPr>
          <w:noProof/>
          <w:lang w:eastAsia="el-GR"/>
        </w:rPr>
        <w:lastRenderedPageBreak/>
        <w:drawing>
          <wp:anchor distT="0" distB="0" distL="114300" distR="114300" simplePos="0" relativeHeight="251665920" behindDoc="0" locked="0" layoutInCell="1" allowOverlap="1" wp14:anchorId="60041542" wp14:editId="17B0803D">
            <wp:simplePos x="0" y="0"/>
            <wp:positionH relativeFrom="column">
              <wp:posOffset>0</wp:posOffset>
            </wp:positionH>
            <wp:positionV relativeFrom="paragraph">
              <wp:posOffset>0</wp:posOffset>
            </wp:positionV>
            <wp:extent cx="5270500" cy="7467600"/>
            <wp:effectExtent l="0" t="0" r="0" b="0"/>
            <wp:wrapSquare wrapText="bothSides"/>
            <wp:docPr id="8" name="Picture 48" descr="ADEIA ARXI PROSTASIAS DEDOMENWN_page-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ADEIA ARXI PROSTASIAS DEDOMENWN_page-000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0500" cy="74676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87"/>
      <w:bookmarkEnd w:id="88"/>
      <w:bookmarkEnd w:id="89"/>
      <w:bookmarkEnd w:id="90"/>
      <w:bookmarkEnd w:id="91"/>
    </w:p>
    <w:p w14:paraId="3118F0B6" w14:textId="77777777" w:rsidR="00D876D8" w:rsidRPr="009E363B" w:rsidRDefault="00D876D8" w:rsidP="000B3E54">
      <w:pPr>
        <w:pStyle w:val="ae"/>
      </w:pPr>
    </w:p>
    <w:p w14:paraId="24D7355C" w14:textId="77777777" w:rsidR="00D876D8" w:rsidRPr="009E363B" w:rsidRDefault="00D876D8" w:rsidP="000B3E54">
      <w:pPr>
        <w:pStyle w:val="ae"/>
      </w:pPr>
    </w:p>
    <w:p w14:paraId="6F26C995" w14:textId="77777777" w:rsidR="00D876D8" w:rsidRPr="009E363B" w:rsidRDefault="00D876D8" w:rsidP="000B3E54">
      <w:pPr>
        <w:pStyle w:val="ae"/>
      </w:pPr>
    </w:p>
    <w:p w14:paraId="3E105E0D" w14:textId="77777777" w:rsidR="00D876D8" w:rsidRPr="009E363B" w:rsidRDefault="00D876D8" w:rsidP="000B3E54">
      <w:pPr>
        <w:pStyle w:val="ae"/>
      </w:pPr>
    </w:p>
    <w:p w14:paraId="14F4FB8E" w14:textId="77777777" w:rsidR="00D876D8" w:rsidRPr="009E363B" w:rsidRDefault="00D876D8" w:rsidP="000B3E54">
      <w:pPr>
        <w:pStyle w:val="ae"/>
      </w:pPr>
    </w:p>
    <w:p w14:paraId="15634078" w14:textId="77777777" w:rsidR="00D876D8" w:rsidRPr="009E363B" w:rsidRDefault="00CC2653" w:rsidP="003E1C5B">
      <w:pPr>
        <w:pStyle w:val="2"/>
        <w:rPr>
          <w:b w:val="0"/>
          <w:lang w:val="el-GR"/>
        </w:rPr>
      </w:pPr>
      <w:bookmarkStart w:id="92" w:name="_Toc54208874"/>
      <w:bookmarkStart w:id="93" w:name="_Toc54209040"/>
      <w:bookmarkStart w:id="94" w:name="_Toc54209159"/>
      <w:bookmarkStart w:id="95" w:name="_Toc54209243"/>
      <w:bookmarkStart w:id="96" w:name="_Toc54209327"/>
      <w:bookmarkStart w:id="97" w:name="_Toc83225986"/>
      <w:r w:rsidRPr="009E363B">
        <w:rPr>
          <w:noProof/>
          <w:lang w:val="el-GR" w:eastAsia="el-GR"/>
        </w:rPr>
        <w:drawing>
          <wp:anchor distT="0" distB="0" distL="114300" distR="114300" simplePos="0" relativeHeight="251666944" behindDoc="0" locked="0" layoutInCell="1" allowOverlap="1" wp14:anchorId="69344FEB" wp14:editId="16EAC736">
            <wp:simplePos x="0" y="0"/>
            <wp:positionH relativeFrom="column">
              <wp:posOffset>1905</wp:posOffset>
            </wp:positionH>
            <wp:positionV relativeFrom="paragraph">
              <wp:posOffset>-9525</wp:posOffset>
            </wp:positionV>
            <wp:extent cx="5270500" cy="7467600"/>
            <wp:effectExtent l="0" t="0" r="0" b="0"/>
            <wp:wrapSquare wrapText="bothSides"/>
            <wp:docPr id="7" name="Picture 49" descr="ADEIA ARXI PROSTASIAS DEDOMENWN_page-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ADEIA ARXI PROSTASIAS DEDOMENWN_page-000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0500" cy="74676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92"/>
      <w:bookmarkEnd w:id="93"/>
      <w:bookmarkEnd w:id="94"/>
      <w:bookmarkEnd w:id="95"/>
      <w:bookmarkEnd w:id="96"/>
      <w:bookmarkEnd w:id="97"/>
    </w:p>
    <w:p w14:paraId="1BACF2D2" w14:textId="77777777" w:rsidR="00D876D8" w:rsidRPr="009E363B" w:rsidRDefault="00D876D8" w:rsidP="000B3E54">
      <w:pPr>
        <w:pStyle w:val="ae"/>
      </w:pPr>
    </w:p>
    <w:p w14:paraId="54EC10BE" w14:textId="77777777" w:rsidR="00D876D8" w:rsidRPr="009E363B" w:rsidRDefault="00D876D8" w:rsidP="000B3E54">
      <w:pPr>
        <w:pStyle w:val="ae"/>
      </w:pPr>
    </w:p>
    <w:p w14:paraId="7F4B3A89" w14:textId="77777777" w:rsidR="00D876D8" w:rsidRPr="009E363B" w:rsidRDefault="00CC2653" w:rsidP="000B3E54">
      <w:pPr>
        <w:pStyle w:val="ae"/>
      </w:pPr>
      <w:bookmarkStart w:id="98" w:name="_Toc54208875"/>
      <w:bookmarkStart w:id="99" w:name="_Toc54209041"/>
      <w:bookmarkStart w:id="100" w:name="_Toc54209160"/>
      <w:bookmarkStart w:id="101" w:name="_Toc54209244"/>
      <w:bookmarkStart w:id="102" w:name="_Toc54209328"/>
      <w:r w:rsidRPr="009E363B">
        <w:rPr>
          <w:noProof/>
          <w:lang w:eastAsia="el-GR"/>
        </w:rPr>
        <w:lastRenderedPageBreak/>
        <w:drawing>
          <wp:anchor distT="0" distB="0" distL="114300" distR="114300" simplePos="0" relativeHeight="251667968" behindDoc="0" locked="0" layoutInCell="1" allowOverlap="1" wp14:anchorId="47E9181E" wp14:editId="544F04E6">
            <wp:simplePos x="0" y="0"/>
            <wp:positionH relativeFrom="column">
              <wp:posOffset>0</wp:posOffset>
            </wp:positionH>
            <wp:positionV relativeFrom="paragraph">
              <wp:posOffset>228600</wp:posOffset>
            </wp:positionV>
            <wp:extent cx="5270500" cy="7467600"/>
            <wp:effectExtent l="0" t="0" r="0" b="0"/>
            <wp:wrapSquare wrapText="bothSides"/>
            <wp:docPr id="5" name="Picture 50" descr="ADEIA ARXI PROSTASIAS DEDOMENWN_page-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ADEIA ARXI PROSTASIAS DEDOMENWN_page-000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0500" cy="74676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98"/>
      <w:bookmarkEnd w:id="99"/>
      <w:bookmarkEnd w:id="100"/>
      <w:bookmarkEnd w:id="101"/>
      <w:bookmarkEnd w:id="102"/>
    </w:p>
    <w:p w14:paraId="0411A118" w14:textId="77777777" w:rsidR="00D876D8" w:rsidRPr="009E363B" w:rsidRDefault="00D876D8" w:rsidP="003E1C5B">
      <w:pPr>
        <w:pStyle w:val="2"/>
        <w:rPr>
          <w:b w:val="0"/>
          <w:lang w:val="el-GR"/>
        </w:rPr>
      </w:pPr>
    </w:p>
    <w:p w14:paraId="335DCAFE" w14:textId="77777777" w:rsidR="00C97075" w:rsidRPr="009E363B" w:rsidRDefault="00C97075" w:rsidP="003E1C5B">
      <w:pPr>
        <w:pStyle w:val="2"/>
        <w:rPr>
          <w:b w:val="0"/>
          <w:lang w:val="el-GR"/>
        </w:rPr>
        <w:sectPr w:rsidR="00C97075" w:rsidRPr="009E363B" w:rsidSect="007E243F">
          <w:pgSz w:w="11906" w:h="16838"/>
          <w:pgMar w:top="1440" w:right="1797" w:bottom="1440" w:left="1797" w:header="709" w:footer="709" w:gutter="0"/>
          <w:cols w:space="708"/>
          <w:docGrid w:linePitch="360"/>
        </w:sectPr>
      </w:pPr>
    </w:p>
    <w:p w14:paraId="304151BC" w14:textId="77777777" w:rsidR="00A75957" w:rsidRPr="009E363B" w:rsidRDefault="00CC2653" w:rsidP="003E1C5B">
      <w:pPr>
        <w:pStyle w:val="2"/>
        <w:rPr>
          <w:b w:val="0"/>
          <w:lang w:val="el-GR"/>
        </w:rPr>
      </w:pPr>
      <w:bookmarkStart w:id="103" w:name="_Toc83225987"/>
      <w:r w:rsidRPr="009E363B">
        <w:rPr>
          <w:noProof/>
          <w:lang w:val="el-GR" w:eastAsia="el-GR"/>
        </w:rPr>
        <w:lastRenderedPageBreak/>
        <w:drawing>
          <wp:anchor distT="0" distB="0" distL="114300" distR="114300" simplePos="0" relativeHeight="251668992" behindDoc="0" locked="0" layoutInCell="1" allowOverlap="1" wp14:anchorId="767BC8C3" wp14:editId="05D1DF8C">
            <wp:simplePos x="0" y="0"/>
            <wp:positionH relativeFrom="column">
              <wp:posOffset>1905</wp:posOffset>
            </wp:positionH>
            <wp:positionV relativeFrom="paragraph">
              <wp:posOffset>569595</wp:posOffset>
            </wp:positionV>
            <wp:extent cx="5054600" cy="6928485"/>
            <wp:effectExtent l="0" t="0" r="0" b="0"/>
            <wp:wrapSquare wrapText="bothSides"/>
            <wp:docPr id="51" name="Picture 51" descr="101395245_265339881347903_762713692721643520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101395245_265339881347903_7627136927216435200_n"/>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54600" cy="6928485"/>
                    </a:xfrm>
                    <a:prstGeom prst="rect">
                      <a:avLst/>
                    </a:prstGeom>
                    <a:noFill/>
                    <a:ln>
                      <a:noFill/>
                    </a:ln>
                  </pic:spPr>
                </pic:pic>
              </a:graphicData>
            </a:graphic>
            <wp14:sizeRelH relativeFrom="page">
              <wp14:pctWidth>0</wp14:pctWidth>
            </wp14:sizeRelH>
            <wp14:sizeRelV relativeFrom="page">
              <wp14:pctHeight>0</wp14:pctHeight>
            </wp14:sizeRelV>
          </wp:anchor>
        </w:drawing>
      </w:r>
      <w:r w:rsidR="00A75957" w:rsidRPr="009E363B">
        <w:t xml:space="preserve">Άδεια </w:t>
      </w:r>
      <w:r w:rsidR="00A75957" w:rsidRPr="009E363B">
        <w:rPr>
          <w:lang w:val="en-US"/>
        </w:rPr>
        <w:t>E</w:t>
      </w:r>
      <w:proofErr w:type="spellStart"/>
      <w:r w:rsidR="00A75957" w:rsidRPr="009E363B">
        <w:t>πιτροπής</w:t>
      </w:r>
      <w:proofErr w:type="spellEnd"/>
      <w:r w:rsidR="00A75957" w:rsidRPr="009E363B">
        <w:t xml:space="preserve"> Δεοντολογίας Της Έρευνας, Πανεπιστημίου Πελοποννήσου</w:t>
      </w:r>
      <w:bookmarkEnd w:id="103"/>
    </w:p>
    <w:p w14:paraId="54E95C82" w14:textId="77777777" w:rsidR="00332438" w:rsidRPr="009E363B" w:rsidRDefault="00332438" w:rsidP="00332438"/>
    <w:p w14:paraId="178EBE72" w14:textId="77777777" w:rsidR="00D876D8" w:rsidRPr="009E363B" w:rsidRDefault="00D876D8" w:rsidP="003E1C5B">
      <w:pPr>
        <w:pStyle w:val="2"/>
        <w:rPr>
          <w:b w:val="0"/>
          <w:lang w:val="el-GR"/>
        </w:rPr>
      </w:pPr>
    </w:p>
    <w:p w14:paraId="5A2CDF5F" w14:textId="77777777" w:rsidR="00D876D8" w:rsidRPr="009E363B" w:rsidRDefault="00D876D8" w:rsidP="003E1C5B">
      <w:pPr>
        <w:pStyle w:val="2"/>
        <w:rPr>
          <w:b w:val="0"/>
          <w:lang w:val="el-GR"/>
        </w:rPr>
      </w:pPr>
    </w:p>
    <w:p w14:paraId="0682360D" w14:textId="77777777" w:rsidR="00332438" w:rsidRPr="009E363B" w:rsidRDefault="00332438" w:rsidP="003E1C5B">
      <w:pPr>
        <w:pStyle w:val="2"/>
        <w:rPr>
          <w:b w:val="0"/>
          <w:lang w:val="el-GR"/>
        </w:rPr>
      </w:pPr>
    </w:p>
    <w:p w14:paraId="4C6051D6" w14:textId="77777777" w:rsidR="00C97075" w:rsidRPr="009E363B" w:rsidRDefault="00C97075" w:rsidP="000B3E54">
      <w:pPr>
        <w:pStyle w:val="ae"/>
        <w:sectPr w:rsidR="00C97075" w:rsidRPr="009E363B" w:rsidSect="007E243F">
          <w:pgSz w:w="11906" w:h="16838"/>
          <w:pgMar w:top="1440" w:right="1797" w:bottom="1440" w:left="1797" w:header="709" w:footer="709" w:gutter="0"/>
          <w:cols w:space="708"/>
          <w:docGrid w:linePitch="360"/>
        </w:sectPr>
      </w:pPr>
    </w:p>
    <w:p w14:paraId="263052AA" w14:textId="77777777" w:rsidR="00A75957" w:rsidRPr="009E363B" w:rsidRDefault="00A75957" w:rsidP="003E1C5B">
      <w:pPr>
        <w:pStyle w:val="2"/>
        <w:rPr>
          <w:b w:val="0"/>
        </w:rPr>
      </w:pPr>
      <w:bookmarkStart w:id="104" w:name="_Toc83225988"/>
      <w:r w:rsidRPr="009E363B">
        <w:lastRenderedPageBreak/>
        <w:t>Άδεια Γενικού Νοσοκομείου Λακωνίας, Νοσηλευτική Μονάδα Σπάρτης</w:t>
      </w:r>
      <w:bookmarkEnd w:id="104"/>
    </w:p>
    <w:p w14:paraId="26E00805" w14:textId="77777777" w:rsidR="005B1AA1" w:rsidRPr="009E363B" w:rsidRDefault="005B1AA1" w:rsidP="000B3E54">
      <w:pPr>
        <w:pStyle w:val="ae"/>
      </w:pPr>
    </w:p>
    <w:p w14:paraId="7BA06D7F" w14:textId="77777777" w:rsidR="00031B96" w:rsidRPr="009E363B" w:rsidRDefault="00CC2653" w:rsidP="003E1C5B">
      <w:pPr>
        <w:pStyle w:val="2"/>
        <w:rPr>
          <w:b w:val="0"/>
          <w:lang w:val="el-GR"/>
        </w:rPr>
      </w:pPr>
      <w:bookmarkStart w:id="105" w:name="_Toc54208878"/>
      <w:bookmarkStart w:id="106" w:name="_Toc54209044"/>
      <w:bookmarkStart w:id="107" w:name="_Toc54209163"/>
      <w:bookmarkStart w:id="108" w:name="_Toc54209247"/>
      <w:bookmarkStart w:id="109" w:name="_Toc54209331"/>
      <w:bookmarkStart w:id="110" w:name="_Toc83225989"/>
      <w:r w:rsidRPr="009E363B">
        <w:rPr>
          <w:noProof/>
          <w:lang w:val="el-GR" w:eastAsia="el-GR"/>
        </w:rPr>
        <w:drawing>
          <wp:anchor distT="0" distB="0" distL="114300" distR="114300" simplePos="0" relativeHeight="251670016" behindDoc="0" locked="0" layoutInCell="1" allowOverlap="1" wp14:anchorId="5F79B754" wp14:editId="5B7AF791">
            <wp:simplePos x="0" y="0"/>
            <wp:positionH relativeFrom="column">
              <wp:posOffset>1905</wp:posOffset>
            </wp:positionH>
            <wp:positionV relativeFrom="paragraph">
              <wp:align>center</wp:align>
            </wp:positionV>
            <wp:extent cx="5270500" cy="6819900"/>
            <wp:effectExtent l="0" t="0" r="0" b="0"/>
            <wp:wrapSquare wrapText="bothSides"/>
            <wp:docPr id="52" name="Picture 52" descr="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page000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70500" cy="68199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05"/>
      <w:bookmarkEnd w:id="106"/>
      <w:bookmarkEnd w:id="107"/>
      <w:bookmarkEnd w:id="108"/>
      <w:bookmarkEnd w:id="109"/>
      <w:bookmarkEnd w:id="110"/>
    </w:p>
    <w:p w14:paraId="54959E7E" w14:textId="77777777" w:rsidR="00031B96" w:rsidRPr="009E363B" w:rsidRDefault="00031B96" w:rsidP="003E1C5B">
      <w:pPr>
        <w:pStyle w:val="2"/>
        <w:rPr>
          <w:b w:val="0"/>
          <w:lang w:val="el-GR"/>
        </w:rPr>
      </w:pPr>
    </w:p>
    <w:p w14:paraId="0AEE1D45" w14:textId="77777777" w:rsidR="00031B96" w:rsidRPr="009E363B" w:rsidRDefault="00031B96" w:rsidP="003E1C5B">
      <w:pPr>
        <w:pStyle w:val="2"/>
        <w:rPr>
          <w:b w:val="0"/>
          <w:lang w:val="el-GR"/>
        </w:rPr>
      </w:pPr>
    </w:p>
    <w:p w14:paraId="6BE59D35" w14:textId="77777777" w:rsidR="00C97075" w:rsidRPr="009E363B" w:rsidRDefault="00C97075" w:rsidP="003E1C5B">
      <w:pPr>
        <w:pStyle w:val="2"/>
        <w:rPr>
          <w:b w:val="0"/>
          <w:lang w:val="el-GR"/>
        </w:rPr>
        <w:sectPr w:rsidR="00C97075" w:rsidRPr="009E363B" w:rsidSect="007E243F">
          <w:pgSz w:w="11906" w:h="16838"/>
          <w:pgMar w:top="1440" w:right="1797" w:bottom="1440" w:left="1797" w:header="709" w:footer="709" w:gutter="0"/>
          <w:cols w:space="708"/>
          <w:docGrid w:linePitch="360"/>
        </w:sectPr>
      </w:pPr>
    </w:p>
    <w:p w14:paraId="62CCDC7C" w14:textId="77777777" w:rsidR="00A75957" w:rsidRPr="009E363B" w:rsidRDefault="00A75957" w:rsidP="003E1C5B">
      <w:pPr>
        <w:pStyle w:val="2"/>
        <w:rPr>
          <w:b w:val="0"/>
        </w:rPr>
      </w:pPr>
      <w:bookmarkStart w:id="111" w:name="_Toc83225990"/>
      <w:r w:rsidRPr="009E363B">
        <w:lastRenderedPageBreak/>
        <w:t>Άδεια</w:t>
      </w:r>
      <w:r w:rsidRPr="009E363B">
        <w:rPr>
          <w:bCs/>
        </w:rPr>
        <w:t xml:space="preserve"> </w:t>
      </w:r>
      <w:r w:rsidRPr="009E363B">
        <w:t>Μικροβιολογικού Εργαστηρίου Καλαμάτας</w:t>
      </w:r>
      <w:bookmarkEnd w:id="111"/>
      <w:r w:rsidRPr="009E363B">
        <w:rPr>
          <w:bCs/>
        </w:rPr>
        <w:t xml:space="preserve"> </w:t>
      </w:r>
    </w:p>
    <w:p w14:paraId="68335FFB" w14:textId="77777777" w:rsidR="00647D4B" w:rsidRPr="009E363B" w:rsidRDefault="00CC2653" w:rsidP="000B3E54">
      <w:pPr>
        <w:pStyle w:val="ae"/>
      </w:pPr>
      <w:bookmarkStart w:id="112" w:name="_Toc54208880"/>
      <w:bookmarkStart w:id="113" w:name="_Toc54209046"/>
      <w:bookmarkStart w:id="114" w:name="_Toc54209165"/>
      <w:bookmarkStart w:id="115" w:name="_Toc54209249"/>
      <w:bookmarkStart w:id="116" w:name="_Toc54209333"/>
      <w:r w:rsidRPr="009E363B">
        <w:rPr>
          <w:noProof/>
          <w:lang w:eastAsia="el-GR"/>
        </w:rPr>
        <w:drawing>
          <wp:anchor distT="0" distB="0" distL="114300" distR="114300" simplePos="0" relativeHeight="251671040" behindDoc="0" locked="0" layoutInCell="1" allowOverlap="1" wp14:anchorId="17785EA7" wp14:editId="7FD3F27F">
            <wp:simplePos x="0" y="0"/>
            <wp:positionH relativeFrom="column">
              <wp:posOffset>0</wp:posOffset>
            </wp:positionH>
            <wp:positionV relativeFrom="paragraph">
              <wp:posOffset>388620</wp:posOffset>
            </wp:positionV>
            <wp:extent cx="5016500" cy="7150100"/>
            <wp:effectExtent l="0" t="0" r="0" b="0"/>
            <wp:wrapSquare wrapText="bothSides"/>
            <wp:docPr id="53" name="Picture 53" descr="101281814_717542162341294_6279328416810401792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101281814_717542162341294_6279328416810401792_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16500" cy="71501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12"/>
      <w:bookmarkEnd w:id="113"/>
      <w:bookmarkEnd w:id="114"/>
      <w:bookmarkEnd w:id="115"/>
      <w:bookmarkEnd w:id="116"/>
    </w:p>
    <w:p w14:paraId="15F5FF58" w14:textId="77777777" w:rsidR="00647D4B" w:rsidRPr="009E363B" w:rsidRDefault="00647D4B" w:rsidP="003E1C5B">
      <w:pPr>
        <w:pStyle w:val="2"/>
        <w:rPr>
          <w:b w:val="0"/>
          <w:lang w:val="el-GR"/>
        </w:rPr>
      </w:pPr>
    </w:p>
    <w:p w14:paraId="1951A0AC" w14:textId="77777777" w:rsidR="00647D4B" w:rsidRPr="009E363B" w:rsidRDefault="00647D4B" w:rsidP="003E1C5B">
      <w:pPr>
        <w:pStyle w:val="2"/>
        <w:rPr>
          <w:b w:val="0"/>
          <w:lang w:val="el-GR"/>
        </w:rPr>
      </w:pPr>
    </w:p>
    <w:p w14:paraId="6B8DA7D2" w14:textId="77777777" w:rsidR="00647D4B" w:rsidRPr="009E363B" w:rsidRDefault="00647D4B" w:rsidP="003E1C5B">
      <w:pPr>
        <w:pStyle w:val="2"/>
        <w:rPr>
          <w:b w:val="0"/>
          <w:lang w:val="el-GR"/>
        </w:rPr>
      </w:pPr>
    </w:p>
    <w:p w14:paraId="346C0C1D" w14:textId="77777777" w:rsidR="00C97075" w:rsidRPr="009E363B" w:rsidRDefault="00C97075" w:rsidP="00C97075">
      <w:pPr>
        <w:sectPr w:rsidR="00C97075" w:rsidRPr="009E363B" w:rsidSect="007E243F">
          <w:pgSz w:w="11906" w:h="16838"/>
          <w:pgMar w:top="1440" w:right="1797" w:bottom="1440" w:left="1797" w:header="709" w:footer="709" w:gutter="0"/>
          <w:cols w:space="708"/>
          <w:docGrid w:linePitch="360"/>
        </w:sectPr>
      </w:pPr>
    </w:p>
    <w:p w14:paraId="301992DF" w14:textId="77777777" w:rsidR="00A75957" w:rsidRPr="009E363B" w:rsidRDefault="00A75957" w:rsidP="00912088">
      <w:pPr>
        <w:pStyle w:val="2"/>
        <w:rPr>
          <w:b w:val="0"/>
        </w:rPr>
      </w:pPr>
      <w:bookmarkStart w:id="117" w:name="_Toc83225991"/>
      <w:r w:rsidRPr="009E363B">
        <w:lastRenderedPageBreak/>
        <w:t>Άδεια Τμήματος Νοσηλευτικής,  Πανεπιστημίου Πελοποννήσου</w:t>
      </w:r>
      <w:bookmarkEnd w:id="117"/>
    </w:p>
    <w:p w14:paraId="602442C9" w14:textId="77777777" w:rsidR="00912088" w:rsidRPr="009E363B" w:rsidRDefault="00912088" w:rsidP="000B3E54">
      <w:pPr>
        <w:pStyle w:val="ae"/>
      </w:pPr>
    </w:p>
    <w:p w14:paraId="6A2307B0" w14:textId="77777777" w:rsidR="005B1AA1" w:rsidRPr="009E363B" w:rsidRDefault="00CC2653" w:rsidP="005B1AA1">
      <w:r w:rsidRPr="009E363B">
        <w:rPr>
          <w:noProof/>
          <w:lang w:eastAsia="el-GR"/>
        </w:rPr>
        <w:drawing>
          <wp:anchor distT="0" distB="0" distL="114300" distR="114300" simplePos="0" relativeHeight="251672064" behindDoc="0" locked="0" layoutInCell="1" allowOverlap="1" wp14:anchorId="010AFD6F" wp14:editId="1DA93237">
            <wp:simplePos x="0" y="0"/>
            <wp:positionH relativeFrom="column">
              <wp:posOffset>0</wp:posOffset>
            </wp:positionH>
            <wp:positionV relativeFrom="paragraph">
              <wp:posOffset>225425</wp:posOffset>
            </wp:positionV>
            <wp:extent cx="5092700" cy="6629400"/>
            <wp:effectExtent l="0" t="0" r="0" b="0"/>
            <wp:wrapTopAndBottom/>
            <wp:docPr id="54" name="Picture 54" descr="101345823_762271424309900_7848642503933689856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101345823_762271424309900_7848642503933689856_n"/>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92700" cy="6629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EACFA4" w14:textId="77777777" w:rsidR="008F07FD" w:rsidRPr="009E363B" w:rsidRDefault="008F07FD" w:rsidP="003E1C5B">
      <w:pPr>
        <w:pStyle w:val="2"/>
        <w:rPr>
          <w:b w:val="0"/>
          <w:lang w:val="el-GR"/>
        </w:rPr>
      </w:pPr>
    </w:p>
    <w:p w14:paraId="372CA537" w14:textId="77777777" w:rsidR="008F07FD" w:rsidRPr="009E363B" w:rsidRDefault="008F07FD" w:rsidP="003E1C5B">
      <w:pPr>
        <w:pStyle w:val="2"/>
        <w:rPr>
          <w:b w:val="0"/>
          <w:lang w:val="el-GR"/>
        </w:rPr>
      </w:pPr>
    </w:p>
    <w:p w14:paraId="46CAF244" w14:textId="77777777" w:rsidR="00C97075" w:rsidRPr="009E363B" w:rsidRDefault="00C97075" w:rsidP="003E1C5B">
      <w:pPr>
        <w:pStyle w:val="2"/>
        <w:rPr>
          <w:b w:val="0"/>
          <w:lang w:val="el-GR"/>
        </w:rPr>
        <w:sectPr w:rsidR="00C97075" w:rsidRPr="009E363B" w:rsidSect="007E243F">
          <w:pgSz w:w="11906" w:h="16838"/>
          <w:pgMar w:top="1440" w:right="1797" w:bottom="1440" w:left="1797" w:header="709" w:footer="709" w:gutter="0"/>
          <w:cols w:space="708"/>
          <w:docGrid w:linePitch="360"/>
        </w:sectPr>
      </w:pPr>
    </w:p>
    <w:p w14:paraId="72BCF8E3" w14:textId="77777777" w:rsidR="00A75957" w:rsidRPr="009E363B" w:rsidRDefault="00A75957" w:rsidP="00912088">
      <w:pPr>
        <w:pStyle w:val="2"/>
        <w:rPr>
          <w:b w:val="0"/>
        </w:rPr>
      </w:pPr>
      <w:bookmarkStart w:id="118" w:name="_Toc83225992"/>
      <w:r w:rsidRPr="009E363B">
        <w:lastRenderedPageBreak/>
        <w:t>Άδεια Διεύθυνσης Μεταπτυχιακού Προγράμματος ‘Διοίκηση Υπηρεσιών Υγείας &amp; Διαχείριση Κρίσεων’</w:t>
      </w:r>
      <w:bookmarkEnd w:id="118"/>
    </w:p>
    <w:p w14:paraId="56A502AA" w14:textId="77777777" w:rsidR="00912088" w:rsidRPr="009E363B" w:rsidRDefault="00CC2653" w:rsidP="000B3E54">
      <w:pPr>
        <w:pStyle w:val="ae"/>
      </w:pPr>
      <w:r w:rsidRPr="009E363B">
        <w:rPr>
          <w:noProof/>
          <w:lang w:eastAsia="el-GR"/>
        </w:rPr>
        <w:drawing>
          <wp:anchor distT="0" distB="0" distL="114300" distR="114300" simplePos="0" relativeHeight="251673088" behindDoc="0" locked="0" layoutInCell="1" allowOverlap="1" wp14:anchorId="7EF825DE" wp14:editId="10D1C2B4">
            <wp:simplePos x="0" y="0"/>
            <wp:positionH relativeFrom="column">
              <wp:posOffset>69850</wp:posOffset>
            </wp:positionH>
            <wp:positionV relativeFrom="paragraph">
              <wp:posOffset>487680</wp:posOffset>
            </wp:positionV>
            <wp:extent cx="4889500" cy="6921500"/>
            <wp:effectExtent l="0" t="0" r="0" b="0"/>
            <wp:wrapSquare wrapText="bothSides"/>
            <wp:docPr id="55" name="Picture 55" descr="85126486_3176005562463072_5426284260409475072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85126486_3176005562463072_5426284260409475072_n"/>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89500" cy="6921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642AAC" w14:textId="77777777" w:rsidR="00912088" w:rsidRPr="009E363B" w:rsidRDefault="00912088" w:rsidP="000B3E54">
      <w:pPr>
        <w:pStyle w:val="ae"/>
      </w:pPr>
    </w:p>
    <w:p w14:paraId="04C5C614" w14:textId="77777777" w:rsidR="00912088" w:rsidRPr="009E363B" w:rsidRDefault="00912088" w:rsidP="000B3E54">
      <w:pPr>
        <w:pStyle w:val="ae"/>
      </w:pPr>
    </w:p>
    <w:p w14:paraId="324CAC95" w14:textId="77777777" w:rsidR="00AA2CE2" w:rsidRPr="009E363B" w:rsidRDefault="00AA2CE2" w:rsidP="000B3E54">
      <w:pPr>
        <w:pStyle w:val="ae"/>
      </w:pPr>
    </w:p>
    <w:p w14:paraId="42859643" w14:textId="77777777" w:rsidR="00AA2CE2" w:rsidRPr="009E363B" w:rsidRDefault="00CC2653" w:rsidP="00912088">
      <w:r w:rsidRPr="009E363B">
        <w:rPr>
          <w:noProof/>
          <w:lang w:eastAsia="el-GR"/>
        </w:rPr>
        <w:lastRenderedPageBreak/>
        <w:drawing>
          <wp:anchor distT="0" distB="0" distL="114300" distR="114300" simplePos="0" relativeHeight="251677184" behindDoc="0" locked="0" layoutInCell="1" allowOverlap="1" wp14:anchorId="5A2737CD" wp14:editId="2D948718">
            <wp:simplePos x="0" y="0"/>
            <wp:positionH relativeFrom="column">
              <wp:posOffset>209550</wp:posOffset>
            </wp:positionH>
            <wp:positionV relativeFrom="paragraph">
              <wp:posOffset>-114300</wp:posOffset>
            </wp:positionV>
            <wp:extent cx="4864100" cy="7200900"/>
            <wp:effectExtent l="0" t="0" r="0" b="0"/>
            <wp:wrapSquare wrapText="bothSides"/>
            <wp:docPr id="59" name="Picture 59" descr="101590812_550263742519904_639385742631501824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101590812_550263742519904_639385742631501824_n"/>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64100" cy="7200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E262C8" w14:textId="77777777" w:rsidR="00AA2CE2" w:rsidRPr="009E363B" w:rsidRDefault="00AA2CE2" w:rsidP="00912088"/>
    <w:p w14:paraId="1CF44F5A" w14:textId="77777777" w:rsidR="00AA2CE2" w:rsidRPr="009E363B" w:rsidRDefault="00AA2CE2" w:rsidP="00912088"/>
    <w:p w14:paraId="6394E81D" w14:textId="77777777" w:rsidR="00AA2CE2" w:rsidRPr="009E363B" w:rsidRDefault="00AA2CE2" w:rsidP="003E1C5B">
      <w:pPr>
        <w:pStyle w:val="2"/>
        <w:rPr>
          <w:b w:val="0"/>
          <w:lang w:val="el-GR"/>
        </w:rPr>
      </w:pPr>
    </w:p>
    <w:p w14:paraId="6299981E" w14:textId="77777777" w:rsidR="00AA2CE2" w:rsidRPr="009E363B" w:rsidRDefault="00AA2CE2" w:rsidP="003E1C5B">
      <w:pPr>
        <w:pStyle w:val="2"/>
        <w:rPr>
          <w:b w:val="0"/>
          <w:lang w:val="el-GR"/>
        </w:rPr>
      </w:pPr>
    </w:p>
    <w:p w14:paraId="396DB335" w14:textId="77777777" w:rsidR="00AA2CE2" w:rsidRPr="009E363B" w:rsidRDefault="00AA2CE2" w:rsidP="003E1C5B">
      <w:pPr>
        <w:pStyle w:val="2"/>
        <w:rPr>
          <w:b w:val="0"/>
          <w:lang w:val="el-GR"/>
        </w:rPr>
      </w:pPr>
    </w:p>
    <w:p w14:paraId="4080B8D8" w14:textId="77777777" w:rsidR="00AA2CE2" w:rsidRPr="009E363B" w:rsidRDefault="00AA2CE2" w:rsidP="00DB320F">
      <w:pPr>
        <w:pStyle w:val="ae"/>
      </w:pPr>
    </w:p>
    <w:p w14:paraId="253FFFFA" w14:textId="77777777" w:rsidR="00AA2CE2" w:rsidRPr="009E363B" w:rsidRDefault="00CC2653" w:rsidP="00296D6B">
      <w:pPr>
        <w:pStyle w:val="ae"/>
      </w:pPr>
      <w:bookmarkStart w:id="119" w:name="_Toc54209168"/>
      <w:bookmarkStart w:id="120" w:name="_Toc54209252"/>
      <w:bookmarkStart w:id="121" w:name="_Toc54209336"/>
      <w:r w:rsidRPr="009E363B">
        <w:rPr>
          <w:noProof/>
          <w:lang w:eastAsia="el-GR"/>
        </w:rPr>
        <w:drawing>
          <wp:anchor distT="0" distB="0" distL="114300" distR="114300" simplePos="0" relativeHeight="251678208" behindDoc="0" locked="0" layoutInCell="1" allowOverlap="1" wp14:anchorId="360F7278" wp14:editId="09A73BC4">
            <wp:simplePos x="0" y="0"/>
            <wp:positionH relativeFrom="column">
              <wp:posOffset>69850</wp:posOffset>
            </wp:positionH>
            <wp:positionV relativeFrom="paragraph">
              <wp:posOffset>0</wp:posOffset>
            </wp:positionV>
            <wp:extent cx="4813300" cy="6629400"/>
            <wp:effectExtent l="0" t="0" r="0" b="0"/>
            <wp:wrapSquare wrapText="bothSides"/>
            <wp:docPr id="60" name="Picture 60" descr="101559610_311069476560427_1750319913240625152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101559610_311069476560427_1750319913240625152_n"/>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13300" cy="66294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19"/>
      <w:bookmarkEnd w:id="120"/>
      <w:bookmarkEnd w:id="121"/>
    </w:p>
    <w:p w14:paraId="234BD491" w14:textId="77777777" w:rsidR="00AA2CE2" w:rsidRPr="009E363B" w:rsidRDefault="00AA2CE2" w:rsidP="00296D6B">
      <w:pPr>
        <w:pStyle w:val="ae"/>
      </w:pPr>
    </w:p>
    <w:p w14:paraId="2F2681BD" w14:textId="77777777" w:rsidR="00AA2CE2" w:rsidRPr="009E363B" w:rsidRDefault="00AA2CE2" w:rsidP="00296D6B">
      <w:pPr>
        <w:pStyle w:val="ae"/>
      </w:pPr>
    </w:p>
    <w:p w14:paraId="734BF8F0" w14:textId="77777777" w:rsidR="00AA2CE2" w:rsidRPr="009E363B" w:rsidRDefault="00AA2CE2" w:rsidP="00296D6B">
      <w:pPr>
        <w:pStyle w:val="ae"/>
      </w:pPr>
    </w:p>
    <w:p w14:paraId="449A01C1" w14:textId="77777777" w:rsidR="00AA2CE2" w:rsidRPr="009E363B" w:rsidRDefault="00AA2CE2" w:rsidP="00296D6B">
      <w:pPr>
        <w:pStyle w:val="ae"/>
      </w:pPr>
    </w:p>
    <w:p w14:paraId="6342189C" w14:textId="77777777" w:rsidR="001D0814" w:rsidRPr="009E363B" w:rsidRDefault="001D0814" w:rsidP="00296D6B">
      <w:pPr>
        <w:pStyle w:val="ae"/>
      </w:pPr>
    </w:p>
    <w:p w14:paraId="79B70E28" w14:textId="77777777" w:rsidR="001D0814" w:rsidRPr="009E363B" w:rsidRDefault="001D0814" w:rsidP="00296D6B">
      <w:pPr>
        <w:pStyle w:val="ae"/>
      </w:pPr>
    </w:p>
    <w:p w14:paraId="7EA70D89" w14:textId="77777777" w:rsidR="001D0814" w:rsidRPr="009E363B" w:rsidRDefault="001D0814" w:rsidP="00296D6B">
      <w:pPr>
        <w:pStyle w:val="ae"/>
      </w:pPr>
    </w:p>
    <w:p w14:paraId="69BF4E75" w14:textId="77777777" w:rsidR="001D0814" w:rsidRPr="009E363B" w:rsidRDefault="001D0814" w:rsidP="00296D6B">
      <w:pPr>
        <w:pStyle w:val="ae"/>
      </w:pPr>
    </w:p>
    <w:p w14:paraId="6B31CAEC" w14:textId="77777777" w:rsidR="001D0814" w:rsidRPr="009E363B" w:rsidRDefault="001D0814" w:rsidP="00296D6B">
      <w:pPr>
        <w:pStyle w:val="ae"/>
      </w:pPr>
    </w:p>
    <w:p w14:paraId="7042B991" w14:textId="77777777" w:rsidR="00C97075" w:rsidRPr="009E363B" w:rsidRDefault="00C97075" w:rsidP="00296D6B">
      <w:pPr>
        <w:pStyle w:val="ae"/>
        <w:sectPr w:rsidR="00C97075" w:rsidRPr="009E363B" w:rsidSect="007E243F">
          <w:pgSz w:w="11906" w:h="16838"/>
          <w:pgMar w:top="1440" w:right="1797" w:bottom="1440" w:left="1797" w:header="709" w:footer="709" w:gutter="0"/>
          <w:cols w:space="708"/>
          <w:docGrid w:linePitch="360"/>
        </w:sectPr>
      </w:pPr>
    </w:p>
    <w:p w14:paraId="4AD5D700" w14:textId="77777777" w:rsidR="00A75957" w:rsidRPr="009E363B" w:rsidRDefault="00A75957" w:rsidP="003E1C5B">
      <w:pPr>
        <w:pStyle w:val="2"/>
        <w:rPr>
          <w:b w:val="0"/>
          <w:lang w:val="en-US"/>
        </w:rPr>
      </w:pPr>
      <w:bookmarkStart w:id="122" w:name="_Toc83225993"/>
      <w:r w:rsidRPr="009E363B">
        <w:lastRenderedPageBreak/>
        <w:t>Άδεια ερωτηματολογίων</w:t>
      </w:r>
      <w:bookmarkEnd w:id="122"/>
      <w:r w:rsidRPr="009E363B">
        <w:t xml:space="preserve"> </w:t>
      </w:r>
    </w:p>
    <w:p w14:paraId="08A6076D" w14:textId="77777777" w:rsidR="001D0814" w:rsidRPr="009E363B" w:rsidRDefault="00CC2653" w:rsidP="001D0814">
      <w:pPr>
        <w:rPr>
          <w:lang w:val="en-US"/>
        </w:rPr>
      </w:pPr>
      <w:r w:rsidRPr="009E363B">
        <w:rPr>
          <w:noProof/>
          <w:lang w:eastAsia="el-GR"/>
        </w:rPr>
        <w:drawing>
          <wp:inline distT="0" distB="0" distL="0" distR="0" wp14:anchorId="6FAC7D55" wp14:editId="47510962">
            <wp:extent cx="5266055" cy="7447280"/>
            <wp:effectExtent l="0" t="0" r="0" b="0"/>
            <wp:docPr id="6" name="Picture 6" descr="adeies erwtimologiwn-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deies erwtimologiwn-page000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66055" cy="7447280"/>
                    </a:xfrm>
                    <a:prstGeom prst="rect">
                      <a:avLst/>
                    </a:prstGeom>
                    <a:noFill/>
                    <a:ln>
                      <a:noFill/>
                    </a:ln>
                  </pic:spPr>
                </pic:pic>
              </a:graphicData>
            </a:graphic>
          </wp:inline>
        </w:drawing>
      </w:r>
    </w:p>
    <w:p w14:paraId="64778DB4" w14:textId="77777777" w:rsidR="001D0814" w:rsidRPr="009E363B" w:rsidRDefault="001D0814" w:rsidP="003E1C5B">
      <w:pPr>
        <w:pStyle w:val="2"/>
        <w:rPr>
          <w:b w:val="0"/>
          <w:lang w:val="en-US"/>
        </w:rPr>
      </w:pPr>
    </w:p>
    <w:p w14:paraId="59841991" w14:textId="77777777" w:rsidR="00C97075" w:rsidRPr="009E363B" w:rsidRDefault="00C97075" w:rsidP="003E1C5B">
      <w:pPr>
        <w:pStyle w:val="2"/>
        <w:rPr>
          <w:b w:val="0"/>
          <w:lang w:val="en-US"/>
        </w:rPr>
        <w:sectPr w:rsidR="00C97075" w:rsidRPr="009E363B" w:rsidSect="007E243F">
          <w:pgSz w:w="11906" w:h="16838"/>
          <w:pgMar w:top="1440" w:right="1797" w:bottom="1440" w:left="1797" w:header="709" w:footer="709" w:gutter="0"/>
          <w:cols w:space="708"/>
          <w:docGrid w:linePitch="360"/>
        </w:sectPr>
      </w:pPr>
    </w:p>
    <w:p w14:paraId="3BD5AE16" w14:textId="77777777" w:rsidR="0059799F" w:rsidRPr="009E363B" w:rsidRDefault="0059799F" w:rsidP="0059799F">
      <w:pPr>
        <w:pStyle w:val="2"/>
        <w:rPr>
          <w:b w:val="0"/>
        </w:rPr>
      </w:pPr>
      <w:bookmarkStart w:id="123" w:name="_Toc83225994"/>
      <w:r w:rsidRPr="009E363B">
        <w:lastRenderedPageBreak/>
        <w:t>Έντυπ</w:t>
      </w:r>
      <w:r w:rsidRPr="009E363B">
        <w:rPr>
          <w:lang w:val="el-GR"/>
        </w:rPr>
        <w:t>α</w:t>
      </w:r>
      <w:r w:rsidRPr="009E363B">
        <w:t xml:space="preserve"> συναίνεσης</w:t>
      </w:r>
      <w:bookmarkEnd w:id="123"/>
    </w:p>
    <w:p w14:paraId="0F8456BD" w14:textId="77777777" w:rsidR="00C97075" w:rsidRPr="009E363B" w:rsidRDefault="00CC2653" w:rsidP="00DB320F">
      <w:pPr>
        <w:pStyle w:val="ae"/>
      </w:pPr>
      <w:r w:rsidRPr="009E363B">
        <w:rPr>
          <w:noProof/>
          <w:lang w:eastAsia="el-GR"/>
        </w:rPr>
        <w:drawing>
          <wp:anchor distT="0" distB="0" distL="114300" distR="114300" simplePos="0" relativeHeight="251676160" behindDoc="0" locked="0" layoutInCell="1" allowOverlap="1" wp14:anchorId="0AE1D6D6" wp14:editId="14FB883E">
            <wp:simplePos x="0" y="0"/>
            <wp:positionH relativeFrom="column">
              <wp:posOffset>1905</wp:posOffset>
            </wp:positionH>
            <wp:positionV relativeFrom="paragraph">
              <wp:posOffset>326390</wp:posOffset>
            </wp:positionV>
            <wp:extent cx="5270500" cy="6871335"/>
            <wp:effectExtent l="0" t="0" r="0" b="0"/>
            <wp:wrapSquare wrapText="bothSides"/>
            <wp:docPr id="58" name="Picture 58" descr="metatroph_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metatroph_g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70500" cy="6871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0054D8" w14:textId="77777777" w:rsidR="0059799F" w:rsidRPr="009E363B" w:rsidRDefault="0059799F" w:rsidP="00DB320F">
      <w:pPr>
        <w:pStyle w:val="ae"/>
      </w:pPr>
    </w:p>
    <w:p w14:paraId="1EC3C78D" w14:textId="77777777" w:rsidR="00C8332E" w:rsidRPr="009E363B" w:rsidRDefault="00C8332E" w:rsidP="00DB320F">
      <w:pPr>
        <w:pStyle w:val="ae"/>
      </w:pPr>
    </w:p>
    <w:p w14:paraId="57CB20F9" w14:textId="77777777" w:rsidR="00C8332E" w:rsidRPr="009E363B" w:rsidRDefault="00C8332E" w:rsidP="00DB320F">
      <w:pPr>
        <w:pStyle w:val="ae"/>
      </w:pPr>
    </w:p>
    <w:p w14:paraId="26BCC581" w14:textId="77777777" w:rsidR="00C8332E" w:rsidRPr="009E363B" w:rsidRDefault="00C8332E" w:rsidP="00DB320F">
      <w:pPr>
        <w:pStyle w:val="ae"/>
      </w:pPr>
    </w:p>
    <w:p w14:paraId="32F19F8F" w14:textId="77777777" w:rsidR="00C8332E" w:rsidRPr="009E363B" w:rsidRDefault="00C8332E" w:rsidP="00DB320F">
      <w:pPr>
        <w:pStyle w:val="ae"/>
      </w:pPr>
    </w:p>
    <w:p w14:paraId="7A83058A" w14:textId="77777777" w:rsidR="00C8332E" w:rsidRPr="009E363B" w:rsidRDefault="00CC2653" w:rsidP="00DB320F">
      <w:pPr>
        <w:pStyle w:val="ae"/>
        <w:rPr>
          <w:b/>
        </w:rPr>
      </w:pPr>
      <w:bookmarkStart w:id="124" w:name="_Toc54209339"/>
      <w:r w:rsidRPr="009E363B">
        <w:rPr>
          <w:noProof/>
          <w:lang w:eastAsia="el-GR"/>
        </w:rPr>
        <w:lastRenderedPageBreak/>
        <w:drawing>
          <wp:anchor distT="0" distB="0" distL="114300" distR="114300" simplePos="0" relativeHeight="251679232" behindDoc="0" locked="0" layoutInCell="1" allowOverlap="1" wp14:anchorId="10A6645B" wp14:editId="5A64A284">
            <wp:simplePos x="0" y="0"/>
            <wp:positionH relativeFrom="column">
              <wp:posOffset>1905</wp:posOffset>
            </wp:positionH>
            <wp:positionV relativeFrom="paragraph">
              <wp:posOffset>0</wp:posOffset>
            </wp:positionV>
            <wp:extent cx="5270500" cy="6972300"/>
            <wp:effectExtent l="0" t="0" r="0" b="0"/>
            <wp:wrapSquare wrapText="bothSides"/>
            <wp:docPr id="61" name="Picture 61" descr="metatroph_g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metatroph_gr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70500" cy="69723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24"/>
    </w:p>
    <w:p w14:paraId="0F78821C" w14:textId="77777777" w:rsidR="00C97075" w:rsidRPr="009E363B" w:rsidRDefault="00C97075" w:rsidP="00DB320F">
      <w:pPr>
        <w:pStyle w:val="ae"/>
        <w:rPr>
          <w:b/>
        </w:rPr>
        <w:sectPr w:rsidR="00C97075" w:rsidRPr="009E363B" w:rsidSect="007E243F">
          <w:pgSz w:w="11906" w:h="16838"/>
          <w:pgMar w:top="1440" w:right="1797" w:bottom="1440" w:left="1797" w:header="709" w:footer="709" w:gutter="0"/>
          <w:cols w:space="708"/>
          <w:docGrid w:linePitch="360"/>
        </w:sectPr>
      </w:pPr>
    </w:p>
    <w:p w14:paraId="1D243322" w14:textId="77777777" w:rsidR="00A75957" w:rsidRPr="009E363B" w:rsidRDefault="00A75957" w:rsidP="003E1C5B">
      <w:pPr>
        <w:pStyle w:val="2"/>
        <w:rPr>
          <w:b w:val="0"/>
        </w:rPr>
      </w:pPr>
      <w:bookmarkStart w:id="125" w:name="_Toc83225995"/>
      <w:r w:rsidRPr="009E363B">
        <w:lastRenderedPageBreak/>
        <w:t>Ερωτηματολόγιο</w:t>
      </w:r>
      <w:bookmarkEnd w:id="125"/>
    </w:p>
    <w:p w14:paraId="10CA535B" w14:textId="77777777" w:rsidR="00C97075" w:rsidRPr="009E363B" w:rsidRDefault="00C97075" w:rsidP="00C97075"/>
    <w:p w14:paraId="3CEC7FC8" w14:textId="77777777" w:rsidR="00505506" w:rsidRPr="009E363B" w:rsidRDefault="00505506" w:rsidP="00D54AB6">
      <w:pPr>
        <w:pStyle w:val="2"/>
        <w:jc w:val="center"/>
        <w:rPr>
          <w:b w:val="0"/>
          <w:shd w:val="clear" w:color="auto" w:fill="FFFFFF"/>
        </w:rPr>
      </w:pPr>
      <w:bookmarkStart w:id="126" w:name="_Toc83225996"/>
      <w:r w:rsidRPr="009E363B">
        <w:rPr>
          <w:shd w:val="clear" w:color="auto" w:fill="FFFFFF"/>
        </w:rPr>
        <w:t>Ερωτηματολόγιο Α</w:t>
      </w:r>
      <w:bookmarkEnd w:id="126"/>
    </w:p>
    <w:p w14:paraId="57EEFE8F" w14:textId="77777777" w:rsidR="00505506" w:rsidRPr="009E363B" w:rsidRDefault="00505506" w:rsidP="00505506">
      <w:pPr>
        <w:jc w:val="center"/>
        <w:rPr>
          <w:rFonts w:ascii="Times New Roman" w:eastAsia="Times New Roman" w:hAnsi="Times New Roman"/>
          <w:b/>
          <w:sz w:val="24"/>
          <w:szCs w:val="24"/>
        </w:rPr>
      </w:pPr>
      <w:r w:rsidRPr="009E363B">
        <w:rPr>
          <w:rFonts w:ascii="Times New Roman" w:eastAsia="Times New Roman" w:hAnsi="Times New Roman"/>
          <w:b/>
          <w:sz w:val="24"/>
          <w:szCs w:val="24"/>
        </w:rPr>
        <w:t>Α. ΔΗΜΟΓΡΑΦΙΚΑ ΣΤΟΙΧΕΙΑ</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5"/>
        <w:gridCol w:w="1601"/>
        <w:gridCol w:w="223"/>
        <w:gridCol w:w="2121"/>
        <w:gridCol w:w="2568"/>
      </w:tblGrid>
      <w:tr w:rsidR="00505506" w:rsidRPr="009E363B" w14:paraId="15861F43" w14:textId="77777777" w:rsidTr="00106C91">
        <w:trPr>
          <w:trHeight w:val="597"/>
        </w:trPr>
        <w:tc>
          <w:tcPr>
            <w:tcW w:w="2085" w:type="dxa"/>
            <w:vMerge w:val="restart"/>
            <w:shd w:val="clear" w:color="auto" w:fill="auto"/>
            <w:vAlign w:val="center"/>
          </w:tcPr>
          <w:p w14:paraId="06A8AB2A" w14:textId="77777777" w:rsidR="00505506" w:rsidRPr="009E363B" w:rsidRDefault="00505506" w:rsidP="00E11219">
            <w:pPr>
              <w:tabs>
                <w:tab w:val="left" w:pos="0"/>
              </w:tabs>
              <w:jc w:val="center"/>
              <w:rPr>
                <w:rFonts w:eastAsia="Times New Roman"/>
                <w:b/>
              </w:rPr>
            </w:pPr>
            <w:r w:rsidRPr="009E363B">
              <w:rPr>
                <w:rFonts w:eastAsia="Times New Roman"/>
                <w:b/>
              </w:rPr>
              <w:t>Φύλο</w:t>
            </w:r>
          </w:p>
        </w:tc>
        <w:tc>
          <w:tcPr>
            <w:tcW w:w="1843" w:type="dxa"/>
            <w:vMerge w:val="restart"/>
            <w:tcBorders>
              <w:right w:val="single" w:sz="4" w:space="0" w:color="auto"/>
            </w:tcBorders>
            <w:shd w:val="clear" w:color="auto" w:fill="auto"/>
            <w:vAlign w:val="center"/>
          </w:tcPr>
          <w:p w14:paraId="0FBB1D5D" w14:textId="77777777" w:rsidR="00505506" w:rsidRPr="009E363B" w:rsidRDefault="00505506" w:rsidP="00E11219">
            <w:pPr>
              <w:tabs>
                <w:tab w:val="left" w:pos="0"/>
              </w:tabs>
              <w:jc w:val="center"/>
              <w:rPr>
                <w:rFonts w:eastAsia="Times New Roman"/>
              </w:rPr>
            </w:pPr>
            <w:r w:rsidRPr="009E363B">
              <w:rPr>
                <w:rFonts w:eastAsia="Times New Roman"/>
                <w:b/>
              </w:rPr>
              <w:t>Ημερομηνία Γεννήσεως</w:t>
            </w:r>
          </w:p>
        </w:tc>
        <w:tc>
          <w:tcPr>
            <w:tcW w:w="236" w:type="dxa"/>
            <w:vMerge w:val="restart"/>
            <w:tcBorders>
              <w:top w:val="nil"/>
              <w:left w:val="single" w:sz="4" w:space="0" w:color="auto"/>
              <w:bottom w:val="nil"/>
              <w:right w:val="single" w:sz="4" w:space="0" w:color="auto"/>
            </w:tcBorders>
            <w:shd w:val="clear" w:color="auto" w:fill="auto"/>
          </w:tcPr>
          <w:p w14:paraId="1862279E" w14:textId="77777777" w:rsidR="00505506" w:rsidRPr="009E363B" w:rsidRDefault="00505506" w:rsidP="00E11219">
            <w:pPr>
              <w:tabs>
                <w:tab w:val="left" w:pos="0"/>
              </w:tabs>
              <w:spacing w:after="160"/>
              <w:jc w:val="both"/>
              <w:rPr>
                <w:rFonts w:eastAsia="Times New Roman"/>
              </w:rPr>
            </w:pPr>
          </w:p>
        </w:tc>
        <w:tc>
          <w:tcPr>
            <w:tcW w:w="4970" w:type="dxa"/>
            <w:gridSpan w:val="2"/>
            <w:tcBorders>
              <w:left w:val="single" w:sz="4" w:space="0" w:color="auto"/>
              <w:bottom w:val="single" w:sz="4" w:space="0" w:color="auto"/>
            </w:tcBorders>
            <w:shd w:val="clear" w:color="auto" w:fill="auto"/>
            <w:vAlign w:val="center"/>
          </w:tcPr>
          <w:p w14:paraId="0896A009" w14:textId="77777777" w:rsidR="00505506" w:rsidRPr="009E363B" w:rsidRDefault="00505506" w:rsidP="00E11219">
            <w:pPr>
              <w:tabs>
                <w:tab w:val="left" w:pos="0"/>
              </w:tabs>
              <w:spacing w:after="160"/>
              <w:jc w:val="center"/>
              <w:rPr>
                <w:rFonts w:eastAsia="Times New Roman"/>
                <w:b/>
              </w:rPr>
            </w:pPr>
            <w:r w:rsidRPr="009E363B">
              <w:rPr>
                <w:rFonts w:eastAsia="Times New Roman"/>
                <w:b/>
              </w:rPr>
              <w:t>Οικογενειακή Κατάσταση</w:t>
            </w:r>
          </w:p>
        </w:tc>
      </w:tr>
      <w:tr w:rsidR="00505506" w:rsidRPr="009E363B" w14:paraId="79CF1277" w14:textId="77777777" w:rsidTr="00106C91">
        <w:trPr>
          <w:trHeight w:val="509"/>
        </w:trPr>
        <w:tc>
          <w:tcPr>
            <w:tcW w:w="2085" w:type="dxa"/>
            <w:vMerge/>
            <w:shd w:val="clear" w:color="auto" w:fill="auto"/>
            <w:vAlign w:val="center"/>
          </w:tcPr>
          <w:p w14:paraId="556A0456" w14:textId="77777777" w:rsidR="00505506" w:rsidRPr="009E363B" w:rsidRDefault="00505506" w:rsidP="00E11219">
            <w:pPr>
              <w:tabs>
                <w:tab w:val="left" w:pos="0"/>
              </w:tabs>
              <w:jc w:val="center"/>
              <w:rPr>
                <w:rFonts w:eastAsia="Times New Roman"/>
              </w:rPr>
            </w:pPr>
          </w:p>
        </w:tc>
        <w:tc>
          <w:tcPr>
            <w:tcW w:w="1843" w:type="dxa"/>
            <w:vMerge/>
            <w:tcBorders>
              <w:bottom w:val="single" w:sz="4" w:space="0" w:color="auto"/>
              <w:right w:val="single" w:sz="4" w:space="0" w:color="auto"/>
            </w:tcBorders>
            <w:shd w:val="clear" w:color="auto" w:fill="auto"/>
            <w:vAlign w:val="center"/>
          </w:tcPr>
          <w:p w14:paraId="5F353D85" w14:textId="77777777" w:rsidR="00505506" w:rsidRPr="009E363B" w:rsidRDefault="00505506" w:rsidP="00E11219">
            <w:pPr>
              <w:tabs>
                <w:tab w:val="left" w:pos="0"/>
              </w:tabs>
              <w:spacing w:after="160" w:line="360" w:lineRule="auto"/>
              <w:ind w:left="720"/>
              <w:contextualSpacing/>
              <w:jc w:val="center"/>
              <w:rPr>
                <w:rFonts w:ascii="Arial" w:eastAsia="Times New Roman" w:hAnsi="Arial"/>
                <w:noProof/>
                <w:sz w:val="24"/>
                <w:szCs w:val="24"/>
                <w:lang w:eastAsia="el-GR"/>
              </w:rPr>
            </w:pPr>
          </w:p>
        </w:tc>
        <w:tc>
          <w:tcPr>
            <w:tcW w:w="236" w:type="dxa"/>
            <w:vMerge/>
            <w:tcBorders>
              <w:top w:val="nil"/>
              <w:left w:val="single" w:sz="4" w:space="0" w:color="auto"/>
              <w:bottom w:val="nil"/>
              <w:right w:val="single" w:sz="4" w:space="0" w:color="auto"/>
            </w:tcBorders>
            <w:shd w:val="clear" w:color="auto" w:fill="auto"/>
          </w:tcPr>
          <w:p w14:paraId="1885EED6" w14:textId="77777777" w:rsidR="00505506" w:rsidRPr="009E363B" w:rsidRDefault="00505506" w:rsidP="00E11219">
            <w:pPr>
              <w:tabs>
                <w:tab w:val="left" w:pos="0"/>
              </w:tabs>
              <w:spacing w:after="160" w:line="259" w:lineRule="auto"/>
              <w:jc w:val="both"/>
              <w:rPr>
                <w:rFonts w:eastAsia="Times New Roman"/>
              </w:rPr>
            </w:pPr>
          </w:p>
        </w:tc>
        <w:tc>
          <w:tcPr>
            <w:tcW w:w="2470" w:type="dxa"/>
            <w:vMerge w:val="restart"/>
            <w:tcBorders>
              <w:top w:val="single" w:sz="4" w:space="0" w:color="auto"/>
              <w:left w:val="single" w:sz="4" w:space="0" w:color="auto"/>
              <w:bottom w:val="single" w:sz="4" w:space="0" w:color="auto"/>
              <w:right w:val="nil"/>
            </w:tcBorders>
            <w:shd w:val="clear" w:color="auto" w:fill="auto"/>
          </w:tcPr>
          <w:p w14:paraId="65284136" w14:textId="77777777" w:rsidR="00505506" w:rsidRPr="009E363B" w:rsidRDefault="00505506" w:rsidP="00E11219">
            <w:pPr>
              <w:tabs>
                <w:tab w:val="left" w:pos="0"/>
              </w:tabs>
              <w:spacing w:line="360" w:lineRule="auto"/>
              <w:ind w:left="720"/>
              <w:contextualSpacing/>
              <w:jc w:val="both"/>
              <w:rPr>
                <w:rFonts w:ascii="Arial" w:eastAsia="Times New Roman" w:hAnsi="Arial"/>
                <w:sz w:val="24"/>
                <w:szCs w:val="24"/>
              </w:rPr>
            </w:pPr>
          </w:p>
          <w:p w14:paraId="545A9AAB" w14:textId="77777777" w:rsidR="00505506" w:rsidRPr="009E363B" w:rsidRDefault="00CC2653" w:rsidP="00E11219">
            <w:pPr>
              <w:tabs>
                <w:tab w:val="left" w:pos="0"/>
              </w:tabs>
              <w:spacing w:line="360" w:lineRule="auto"/>
              <w:ind w:left="720"/>
              <w:contextualSpacing/>
              <w:jc w:val="both"/>
              <w:rPr>
                <w:rFonts w:ascii="Arial" w:eastAsia="Times New Roman" w:hAnsi="Arial"/>
                <w:sz w:val="24"/>
                <w:szCs w:val="24"/>
              </w:rPr>
            </w:pPr>
            <w:r w:rsidRPr="009E363B">
              <w:rPr>
                <w:rFonts w:ascii="Arial" w:eastAsia="Times New Roman" w:hAnsi="Arial"/>
                <w:noProof/>
                <w:sz w:val="24"/>
                <w:szCs w:val="24"/>
                <w:lang w:eastAsia="el-GR"/>
              </w:rPr>
              <mc:AlternateContent>
                <mc:Choice Requires="wps">
                  <w:drawing>
                    <wp:anchor distT="0" distB="0" distL="114300" distR="114300" simplePos="0" relativeHeight="251642368" behindDoc="0" locked="0" layoutInCell="1" allowOverlap="1" wp14:anchorId="61BB8947" wp14:editId="728E5523">
                      <wp:simplePos x="0" y="0"/>
                      <wp:positionH relativeFrom="column">
                        <wp:posOffset>111125</wp:posOffset>
                      </wp:positionH>
                      <wp:positionV relativeFrom="paragraph">
                        <wp:posOffset>75565</wp:posOffset>
                      </wp:positionV>
                      <wp:extent cx="161925" cy="105410"/>
                      <wp:effectExtent l="0" t="0" r="0" b="0"/>
                      <wp:wrapNone/>
                      <wp:docPr id="36" name="Ορθογώνιο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41F10D83" id="Ορθογώνιο 36" o:spid="_x0000_s1026" style="position:absolute;margin-left:8.75pt;margin-top:5.95pt;width:12.75pt;height:8.3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arvqToCAABGBAAADgAAAGRycy9lMm9Eb2MueG1srFPNjtMwEL4j8Q6W7zRJacs2arpadSlCWmCl&#10;hQdwHaexcGwzdpuWGy/AK/AQXOCA9g2yr8TY6ZbyIw4IHyyPZ/z5m29mZue7RpGtACeNLmg2SCkR&#10;mptS6nVB37xePjqjxHmmS6aMFgXdC0fP5w8fzFqbi6GpjSoFEATRLm9tQWvvbZ4kjteiYW5grNDo&#10;rAw0zKMJ66QE1iJ6o5Jhmk6S1kBpwXDhHN5e9k46j/hVJbh/VVVOeKIKitx83CHuq7An8xnL18Bs&#10;LfmBBvsHFg2TGj89Ql0yz8gG5G9QjeRgnKn8gJsmMVUluYg5YDZZ+ks2NzWzIuaC4jh7lMn9P1j+&#10;cnsNRJYFfTyhRLMGa9R9uvvQfeluu893H7tv3dfulqATlWqty/HBjb2GkKuzV4a/dUSbRc30WlwA&#10;mLYWrER+WYhPfnoQDIdPyap9YUr8h228iaLtKmgCIMpBdrE2+2NtxM4TjpfZJJsOx5RwdGXpeJTF&#10;2iUsv39swflnwjQkHAoKWPoIzrZXzgcyLL8PieSNkuVSKhUNWK8WCsiWYZss44r8McfTMKVJW9Dp&#10;GHn8HSKN608QjfTY70o2BT07BrE8qPZUl7EbPZOqPyNlpQ8yBuX6CqxMuUcVwfTNjMOHh9rAe0pa&#10;bOSCuncbBoIS9VxjJabZaBQ6Pxqj8ZMhGnDqWZ16mOYIVVBPSX9c+H5aNhbkusafspi7NhdYvUpG&#10;ZUNle1YHstisUfDDYIVpOLVj1I/xn38HAAD//wMAUEsDBBQABgAIAAAAIQBNbM4y3QAAAAcBAAAP&#10;AAAAZHJzL2Rvd25yZXYueG1sTI9BT4NAEIXvJv6HzZh4s0up1RZZGqNpE48tvXgbYASUnSXs0qK/&#10;3ulJT5OX9/Lme+lmsp060eBbxwbmswgUcemqlmsDx3x7twLlA3KFnWMy8E0eNtn1VYpJ5c68p9Mh&#10;1EpK2CdooAmhT7T2ZUMW/cz1xOJ9uMFiEDnUuhrwLOW203EUPWiLLcuHBnt6aaj8OozWQNHGR/zZ&#10;57vIrreL8Dbln+P7qzG3N9PzE6hAU/gLwwVf0CETpsKNXHnViX5cSlLufA1K/PuFTCsMxKsl6CzV&#10;//mzXwAAAP//AwBQSwECLQAUAAYACAAAACEA5JnDwPsAAADhAQAAEwAAAAAAAAAAAAAAAAAAAAAA&#10;W0NvbnRlbnRfVHlwZXNdLnhtbFBLAQItABQABgAIAAAAIQAjsmrh1wAAAJQBAAALAAAAAAAAAAAA&#10;AAAAACwBAABfcmVscy8ucmVsc1BLAQItABQABgAIAAAAIQDdqu+pOgIAAEYEAAAOAAAAAAAAAAAA&#10;AAAAACwCAABkcnMvZTJvRG9jLnhtbFBLAQItABQABgAIAAAAIQBNbM4y3QAAAAcBAAAPAAAAAAAA&#10;AAAAAAAAAJIEAABkcnMvZG93bnJldi54bWxQSwUGAAAAAAQABADzAAAAnAUAAAAA&#10;"/>
                  </w:pict>
                </mc:Fallback>
              </mc:AlternateContent>
            </w:r>
            <w:r w:rsidR="00505506" w:rsidRPr="009E363B">
              <w:rPr>
                <w:rFonts w:ascii="Arial" w:eastAsia="Times New Roman" w:hAnsi="Arial"/>
                <w:sz w:val="24"/>
                <w:szCs w:val="24"/>
              </w:rPr>
              <w:t xml:space="preserve">Άγαμος /η </w:t>
            </w:r>
          </w:p>
          <w:p w14:paraId="32EC7B19" w14:textId="77777777" w:rsidR="00505506" w:rsidRPr="009E363B" w:rsidRDefault="00CC2653" w:rsidP="00E11219">
            <w:pPr>
              <w:tabs>
                <w:tab w:val="left" w:pos="0"/>
              </w:tabs>
              <w:spacing w:line="360" w:lineRule="auto"/>
              <w:ind w:left="720"/>
              <w:contextualSpacing/>
              <w:jc w:val="both"/>
              <w:rPr>
                <w:rFonts w:ascii="Arial" w:eastAsia="Times New Roman" w:hAnsi="Arial"/>
                <w:sz w:val="24"/>
                <w:szCs w:val="24"/>
              </w:rPr>
            </w:pPr>
            <w:r w:rsidRPr="009E363B">
              <w:rPr>
                <w:rFonts w:ascii="Arial" w:eastAsia="Times New Roman" w:hAnsi="Arial"/>
                <w:noProof/>
                <w:sz w:val="24"/>
                <w:szCs w:val="24"/>
                <w:lang w:eastAsia="el-GR"/>
              </w:rPr>
              <mc:AlternateContent>
                <mc:Choice Requires="wps">
                  <w:drawing>
                    <wp:anchor distT="0" distB="0" distL="114300" distR="114300" simplePos="0" relativeHeight="251643392" behindDoc="0" locked="0" layoutInCell="1" allowOverlap="1" wp14:anchorId="59651294" wp14:editId="1586A324">
                      <wp:simplePos x="0" y="0"/>
                      <wp:positionH relativeFrom="column">
                        <wp:posOffset>111125</wp:posOffset>
                      </wp:positionH>
                      <wp:positionV relativeFrom="paragraph">
                        <wp:posOffset>49530</wp:posOffset>
                      </wp:positionV>
                      <wp:extent cx="161925" cy="105410"/>
                      <wp:effectExtent l="0" t="0" r="0" b="0"/>
                      <wp:wrapNone/>
                      <wp:docPr id="37" name="Ορθογώνιο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1B325342" id="Ορθογώνιο 37" o:spid="_x0000_s1026" style="position:absolute;margin-left:8.75pt;margin-top:3.9pt;width:12.75pt;height:8.3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VPQ8zoCAABGBAAADgAAAGRycy9lMm9Eb2MueG1srFPNbhMxEL4j8Q6W72R3Q9I2q2yqKiUIqUCl&#10;wgM4Xm/Wwn+MnWzCjRfoK/AQXOCA+gbbV2LWm4bwIw4IHyyPZ/z5m29mpudbrchGgJfWFDQbpJQI&#10;w20pzaqgb98snpxR4gMzJVPWiILuhKfns8ePpo3LxdDWVpUCCIIYnzeuoHUILk8Sz2uhmR9YJww6&#10;KwuaBTRhlZTAGkTXKhmm6UnSWCgdWC68x9vL3klnEb+qBA+vq8qLQFRBkVuIO8R92e3JbMryFTBX&#10;S76nwf6BhWbS4KcHqEsWGFmD/A1KSw7W2yoMuNWJrSrJRcwBs8nSX7K5qZkTMRcUx7uDTP7/wfJX&#10;m2sgsizo01NKDNNYo/bT/cf2S3vXfr6/bb+1X9s7gk5UqnE+xwc37hq6XL27svydJ8bOa2ZW4gLA&#10;NrVgJfLLuvjkpwed4fEpWTYvbYn/sHWwUbRtBboDRDnINtZmd6iN2AbC8TI7ySbDMSUcXVk6HmWx&#10;dgnLHx478OG5sJp0h4IClj6Cs82VDx0Zlj+ERPJWyXIhlYoGrJZzBWTDsE0WcUX+mONxmDKkKehk&#10;jDz+DpHG9ScILQP2u5K6oGeHIJZ3qj0zZezGwKTqz0hZmb2MnXJ9BZa23KGKYPtmxuHDQ23hAyUN&#10;NnJB/fs1A0GJemGwEpNsNOo6Pxqj8ekQDTj2LI89zHCEKmigpD/OQz8tawdyVeNPWczd2AusXiWj&#10;sl1le1Z7stisUfD9YHXTcGzHqB/jP/sOAAD//wMAUEsDBBQABgAIAAAAIQCKgkWp2wAAAAYBAAAP&#10;AAAAZHJzL2Rvd25yZXYueG1sTI9BT4NAFITvJv6HzTPxZhcp2hZZGqOpiceWXrw94Ako+5awS4v+&#10;ep8nPU5mMvNNtp1tr040+s6xgdtFBIq4cnXHjYFjsbtZg/IBucbeMRn4Ig/b/PIiw7R2Z97T6RAa&#10;JSXsUzTQhjCkWvuqJYt+4QZi8d7daDGIHBtdj3iWctvrOIrutcWOZaHFgZ5aqj4PkzVQdvERv/fF&#10;S2Q3u2V4nYuP6e3ZmOur+fEBVKA5/IXhF1/QIRem0k1ce9WLXt1J0sBKDoidLOVZaSBOEtB5pv/j&#10;5z8AAAD//wMAUEsBAi0AFAAGAAgAAAAhAOSZw8D7AAAA4QEAABMAAAAAAAAAAAAAAAAAAAAAAFtD&#10;b250ZW50X1R5cGVzXS54bWxQSwECLQAUAAYACAAAACEAI7Jq4dcAAACUAQAACwAAAAAAAAAAAAAA&#10;AAAsAQAAX3JlbHMvLnJlbHNQSwECLQAUAAYACAAAACEADVPQ8zoCAABGBAAADgAAAAAAAAAAAAAA&#10;AAAsAgAAZHJzL2Uyb0RvYy54bWxQSwECLQAUAAYACAAAACEAioJFqdsAAAAGAQAADwAAAAAAAAAA&#10;AAAAAACSBAAAZHJzL2Rvd25yZXYueG1sUEsFBgAAAAAEAAQA8wAAAJoFAAAAAA==&#10;"/>
                  </w:pict>
                </mc:Fallback>
              </mc:AlternateContent>
            </w:r>
            <w:r w:rsidR="00505506" w:rsidRPr="009E363B">
              <w:rPr>
                <w:rFonts w:ascii="Arial" w:eastAsia="Times New Roman" w:hAnsi="Arial"/>
                <w:sz w:val="24"/>
                <w:szCs w:val="24"/>
              </w:rPr>
              <w:t xml:space="preserve">Έγγαμος/η </w:t>
            </w:r>
          </w:p>
          <w:p w14:paraId="353B33EB" w14:textId="77777777" w:rsidR="00505506" w:rsidRPr="009E363B" w:rsidRDefault="00CC2653" w:rsidP="00E11219">
            <w:pPr>
              <w:tabs>
                <w:tab w:val="left" w:pos="0"/>
              </w:tabs>
              <w:spacing w:line="360" w:lineRule="auto"/>
              <w:ind w:left="720"/>
              <w:contextualSpacing/>
              <w:jc w:val="both"/>
              <w:rPr>
                <w:rFonts w:ascii="Arial" w:eastAsia="Times New Roman" w:hAnsi="Arial"/>
                <w:sz w:val="24"/>
                <w:szCs w:val="24"/>
              </w:rPr>
            </w:pPr>
            <w:r w:rsidRPr="009E363B">
              <w:rPr>
                <w:rFonts w:ascii="Arial" w:eastAsia="Times New Roman" w:hAnsi="Arial"/>
                <w:noProof/>
                <w:sz w:val="24"/>
                <w:szCs w:val="24"/>
                <w:lang w:eastAsia="el-GR"/>
              </w:rPr>
              <mc:AlternateContent>
                <mc:Choice Requires="wps">
                  <w:drawing>
                    <wp:anchor distT="0" distB="0" distL="114300" distR="114300" simplePos="0" relativeHeight="251644416" behindDoc="0" locked="0" layoutInCell="1" allowOverlap="1" wp14:anchorId="692D5AB7" wp14:editId="0BFE18FE">
                      <wp:simplePos x="0" y="0"/>
                      <wp:positionH relativeFrom="column">
                        <wp:posOffset>111125</wp:posOffset>
                      </wp:positionH>
                      <wp:positionV relativeFrom="paragraph">
                        <wp:posOffset>40005</wp:posOffset>
                      </wp:positionV>
                      <wp:extent cx="161925" cy="105410"/>
                      <wp:effectExtent l="0" t="0" r="0" b="0"/>
                      <wp:wrapNone/>
                      <wp:docPr id="38" name="Ορθογώνιο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49952DEF" id="Ορθογώνιο 38" o:spid="_x0000_s1026" style="position:absolute;margin-left:8.75pt;margin-top:3.15pt;width:12.75pt;height:8.3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3xyEjoCAABGBAAADgAAAGRycy9lMm9Eb2MueG1srFNNjtMwFN4jcQfLe5qktMM0ajoadShCGmCk&#10;gQO4jpNY+I9nt+mw4wJcgUOwgQWaG2SuxIvTKeVHLBBZWH559ufvfd9787OdVmQrwEtrCpqNUkqE&#10;4baUpi7om9erR6eU+MBMyZQ1oqA3wtOzxcMH89blYmwbq0oBBEGMz1tX0CYElyeJ543QzI+sEwaT&#10;lQXNAoZQJyWwFtG1SsZpepK0FkoHlgvv8e/FkKSLiF9VgodXVeVFIKqgyC3EFeK67tdkMWd5Dcw1&#10;ku9psH9goZk0+OgB6oIFRjYgf4PSkoP1tgojbnViq0pyEWvAarL0l2quG+ZErAXF8e4gk/9/sPzl&#10;9gqILAv6GJ0yTKNH3ae7D92X7rb7fPex+9Z97W4JJlGp1vkcL1y7K+hr9e7S8reeGLtsmKnFOYBt&#10;G8FK5Jf155OfLvSBx6tk3b6wJb7DNsFG0XYV6B4Q5SC76M3NwRuxC4Tjz+wkm42nlHBMZel0kkXv&#10;EpbfX3bgwzNhNek3BQW0PoKz7aUPPRmW3x+J5K2S5UoqFQOo10sFZMuwTVbxi/yxxuNjypC2oLMp&#10;8vg7RBq/P0FoGbDfldQFPT0cYnmv2lNTxm4MTKphj5SV2cvYKzc4sLblDaoIdmhmHD7cNBbeU9Ji&#10;IxfUv9swEJSo5wadmGWTSd/5MZhMn4wxgOPM+jjDDEeoggZKhu0yDNOycSDrBl/KYu3GnqN7lYzK&#10;9s4OrPZksVmj4PvB6qfhOI6nfoz/4jsAAAD//wMAUEsDBBQABgAIAAAAIQDpxKvO2wAAAAYBAAAP&#10;AAAAZHJzL2Rvd25yZXYueG1sTI9BT4NAFITvJv6HzTPxZhdBa4ssjdHUxGNLL94e8Aoo+5awS4v+&#10;ep8nPU5mMvNNtpltr040+s6xgdtFBIq4cnXHjYFDsb1ZgfIBucbeMRn4Ig+b/PIiw7R2Z97RaR8a&#10;JSXsUzTQhjCkWvuqJYt+4QZi8Y5utBhEjo2uRzxLue11HEVLbbFjWWhxoOeWqs/9ZA2UXXzA713x&#10;Gtn1Nglvc/Exvb8Yc301Pz2CCjSHvzD84gs65MJUuolrr3rRD/eSNLBMQIl9l8iz0kAcr0Hnmf6P&#10;n/8AAAD//wMAUEsBAi0AFAAGAAgAAAAhAOSZw8D7AAAA4QEAABMAAAAAAAAAAAAAAAAAAAAAAFtD&#10;b250ZW50X1R5cGVzXS54bWxQSwECLQAUAAYACAAAACEAI7Jq4dcAAACUAQAACwAAAAAAAAAAAAAA&#10;AAAsAQAAX3JlbHMvLnJlbHNQSwECLQAUAAYACAAAACEAP3xyEjoCAABGBAAADgAAAAAAAAAAAAAA&#10;AAAsAgAAZHJzL2Uyb0RvYy54bWxQSwECLQAUAAYACAAAACEA6cSrztsAAAAGAQAADwAAAAAAAAAA&#10;AAAAAACSBAAAZHJzL2Rvd25yZXYueG1sUEsFBgAAAAAEAAQA8wAAAJoFAAAAAA==&#10;"/>
                  </w:pict>
                </mc:Fallback>
              </mc:AlternateContent>
            </w:r>
            <w:r w:rsidR="00505506" w:rsidRPr="009E363B">
              <w:rPr>
                <w:rFonts w:ascii="Arial" w:eastAsia="Times New Roman" w:hAnsi="Arial"/>
                <w:sz w:val="24"/>
                <w:szCs w:val="24"/>
              </w:rPr>
              <w:t>Συμβίωση</w:t>
            </w:r>
          </w:p>
        </w:tc>
        <w:tc>
          <w:tcPr>
            <w:tcW w:w="2500" w:type="dxa"/>
            <w:vMerge w:val="restart"/>
            <w:tcBorders>
              <w:top w:val="single" w:sz="4" w:space="0" w:color="auto"/>
              <w:left w:val="nil"/>
              <w:bottom w:val="single" w:sz="4" w:space="0" w:color="auto"/>
              <w:right w:val="single" w:sz="4" w:space="0" w:color="auto"/>
            </w:tcBorders>
            <w:shd w:val="clear" w:color="auto" w:fill="auto"/>
          </w:tcPr>
          <w:p w14:paraId="3B437CF0" w14:textId="77777777" w:rsidR="00505506" w:rsidRPr="009E363B" w:rsidRDefault="00505506" w:rsidP="00E11219">
            <w:pPr>
              <w:tabs>
                <w:tab w:val="left" w:pos="0"/>
              </w:tabs>
              <w:spacing w:line="360" w:lineRule="auto"/>
              <w:ind w:left="720"/>
              <w:contextualSpacing/>
              <w:jc w:val="both"/>
              <w:rPr>
                <w:rFonts w:ascii="Arial" w:eastAsia="Times New Roman" w:hAnsi="Arial"/>
                <w:sz w:val="24"/>
                <w:szCs w:val="24"/>
              </w:rPr>
            </w:pPr>
          </w:p>
          <w:p w14:paraId="271CD05E" w14:textId="77777777" w:rsidR="00505506" w:rsidRPr="009E363B" w:rsidRDefault="00CC2653" w:rsidP="00E11219">
            <w:pPr>
              <w:tabs>
                <w:tab w:val="left" w:pos="0"/>
              </w:tabs>
              <w:spacing w:line="360" w:lineRule="auto"/>
              <w:ind w:left="720"/>
              <w:contextualSpacing/>
              <w:jc w:val="both"/>
              <w:rPr>
                <w:rFonts w:ascii="Arial" w:eastAsia="Times New Roman" w:hAnsi="Arial"/>
                <w:sz w:val="24"/>
                <w:szCs w:val="24"/>
              </w:rPr>
            </w:pPr>
            <w:r w:rsidRPr="009E363B">
              <w:rPr>
                <w:rFonts w:ascii="Arial" w:eastAsia="Times New Roman" w:hAnsi="Arial"/>
                <w:noProof/>
                <w:sz w:val="24"/>
                <w:szCs w:val="24"/>
                <w:lang w:eastAsia="el-GR"/>
              </w:rPr>
              <mc:AlternateContent>
                <mc:Choice Requires="wps">
                  <w:drawing>
                    <wp:anchor distT="0" distB="0" distL="114300" distR="114300" simplePos="0" relativeHeight="251645440" behindDoc="0" locked="0" layoutInCell="1" allowOverlap="1" wp14:anchorId="2E117B14" wp14:editId="6FAB6795">
                      <wp:simplePos x="0" y="0"/>
                      <wp:positionH relativeFrom="column">
                        <wp:posOffset>92075</wp:posOffset>
                      </wp:positionH>
                      <wp:positionV relativeFrom="paragraph">
                        <wp:posOffset>40005</wp:posOffset>
                      </wp:positionV>
                      <wp:extent cx="161925" cy="105410"/>
                      <wp:effectExtent l="0" t="0" r="0" b="0"/>
                      <wp:wrapNone/>
                      <wp:docPr id="39" name="Ορθογώνιο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22BADB7B" id="Ορθογώνιο 39" o:spid="_x0000_s1026" style="position:absolute;margin-left:7.25pt;margin-top:3.15pt;width:12.75pt;height:8.3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4VNSDoCAABGBAAADgAAAGRycy9lMm9Eb2MueG1srFPNjtMwEL4j8Q6W7zRJaZdt1HS16lKEtMBK&#10;Cw/gOk5i4dhm7DZdbrwAr8BDcIED2jfIvhJjp1vKjzggfLA8nvHnb76ZmZ/tWkW2Apw0uqDZKKVE&#10;aG5KqeuCvnm9enRKifNMl0wZLQp6Ixw9Wzx8MO9sLsamMaoUQBBEu7yzBW28t3mSON6IlrmRsUKj&#10;szLQMo8m1EkJrEP0ViXjND1JOgOlBcOFc3h7MTjpIuJXleD+VVU54YkqKHLzcYe4r8OeLOYsr4HZ&#10;RvI9DfYPLFomNX56gLpgnpENyN+gWsnBOFP5ETdtYqpKchFzwGyy9JdsrhtmRcwFxXH2IJP7f7D8&#10;5fYKiCwL+nhGiWYt1qj/dPeh/9Lf9p/vPvbf+q/9LUEnKtVZl+ODa3sFIVdnLw1/64g2y4bpWpwD&#10;mK4RrER+WYhPfnoQDIdPybp7YUr8h228iaLtKmgDIMpBdrE2N4faiJ0nHC+zk2w2nlLC0ZWl00kW&#10;a5ew/P6xBeefCdOScCgoYOkjONteOh/IsPw+JJI3SpYrqVQ0oF4vFZAtwzZZxRX5Y47HYUqTrqCz&#10;KfL4O0Qa158gWumx35VsC3p6CGJ5UO2pLmM3eibVcEbKSu9lDMoNFVib8gZVBDM0Mw4fHhoD7ynp&#10;sJEL6t5tGAhK1HONlZhlk0no/GhMpk/GaMCxZ33sYZojVEE9JcNx6Ydp2ViQdYM/ZTF3bc6xepWM&#10;yobKDqz2ZLFZo+D7wQrTcGzHqB/jv/gOAAD//wMAUEsDBBQABgAIAAAAIQDD2EEF2wAAAAYBAAAP&#10;AAAAZHJzL2Rvd25yZXYueG1sTI/BTsMwEETvSPyDtUjcqENaKhriVAhUJI5teuG2iZckEK+j2GkD&#10;X89yguNoRjNv8u3senWiMXSeDdwuElDEtbcdNwaO5e7mHlSIyBZ7z2TgiwJsi8uLHDPrz7yn0yE2&#10;Sko4ZGigjXHItA51Sw7Dwg/E4r370WEUOTbajniWctfrNEnW2mHHstDiQE8t1Z+HyRmouvSI3/vy&#10;JXGb3TK+zuXH9PZszPXV/PgAKtIc/8Lwiy/oUAhT5Se2QfWiV3eSNLBeghJ7lcizykCabkAXuf6P&#10;X/wAAAD//wMAUEsBAi0AFAAGAAgAAAAhAOSZw8D7AAAA4QEAABMAAAAAAAAAAAAAAAAAAAAAAFtD&#10;b250ZW50X1R5cGVzXS54bWxQSwECLQAUAAYACAAAACEAI7Jq4dcAAACUAQAACwAAAAAAAAAAAAAA&#10;AAAsAQAAX3JlbHMvLnJlbHNQSwECLQAUAAYACAAAACEA74VNSDoCAABGBAAADgAAAAAAAAAAAAAA&#10;AAAsAgAAZHJzL2Uyb0RvYy54bWxQSwECLQAUAAYACAAAACEAw9hBBdsAAAAGAQAADwAAAAAAAAAA&#10;AAAAAACSBAAAZHJzL2Rvd25yZXYueG1sUEsFBgAAAAAEAAQA8wAAAJoFAAAAAA==&#10;"/>
                  </w:pict>
                </mc:Fallback>
              </mc:AlternateContent>
            </w:r>
            <w:r w:rsidR="00505506" w:rsidRPr="009E363B">
              <w:rPr>
                <w:rFonts w:ascii="Arial" w:eastAsia="Times New Roman" w:hAnsi="Arial"/>
                <w:sz w:val="24"/>
                <w:szCs w:val="24"/>
              </w:rPr>
              <w:t>Εν διαστάσει</w:t>
            </w:r>
          </w:p>
          <w:p w14:paraId="17725D13" w14:textId="77777777" w:rsidR="00505506" w:rsidRPr="009E363B" w:rsidRDefault="00CC2653" w:rsidP="00E11219">
            <w:pPr>
              <w:tabs>
                <w:tab w:val="left" w:pos="0"/>
              </w:tabs>
              <w:spacing w:line="360" w:lineRule="auto"/>
              <w:ind w:left="720"/>
              <w:contextualSpacing/>
              <w:jc w:val="both"/>
              <w:rPr>
                <w:rFonts w:ascii="Arial" w:eastAsia="Times New Roman" w:hAnsi="Arial"/>
                <w:sz w:val="24"/>
                <w:szCs w:val="24"/>
              </w:rPr>
            </w:pPr>
            <w:r w:rsidRPr="009E363B">
              <w:rPr>
                <w:rFonts w:ascii="Arial" w:eastAsia="Times New Roman" w:hAnsi="Arial"/>
                <w:noProof/>
                <w:sz w:val="24"/>
                <w:szCs w:val="24"/>
                <w:lang w:eastAsia="el-GR"/>
              </w:rPr>
              <mc:AlternateContent>
                <mc:Choice Requires="wps">
                  <w:drawing>
                    <wp:anchor distT="0" distB="0" distL="114300" distR="114300" simplePos="0" relativeHeight="251646464" behindDoc="0" locked="0" layoutInCell="1" allowOverlap="1" wp14:anchorId="1DB1BD9C" wp14:editId="46C3D486">
                      <wp:simplePos x="0" y="0"/>
                      <wp:positionH relativeFrom="column">
                        <wp:posOffset>101600</wp:posOffset>
                      </wp:positionH>
                      <wp:positionV relativeFrom="paragraph">
                        <wp:posOffset>40005</wp:posOffset>
                      </wp:positionV>
                      <wp:extent cx="161925" cy="105410"/>
                      <wp:effectExtent l="0" t="0" r="0" b="0"/>
                      <wp:wrapNone/>
                      <wp:docPr id="40" name="Ορθογώνιο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6BC148B1" id="Ορθογώνιο 40" o:spid="_x0000_s1026" style="position:absolute;margin-left:8pt;margin-top:3.15pt;width:12.75pt;height:8.3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TdBiTkCAABGBAAADgAAAGRycy9lMm9Eb2MueG1srFPNjtMwEL4j8Q6W7zRJ1S7bqOlq1aUIaYGV&#10;Fh7AdZzEwn+M3abLjRfgFfYhuMAB7RtkX4mJ0y3lRxwQPlgez/jzN9/MzM92WpGtAC+tKWg2SikR&#10;httSmrqgb9+snpxS4gMzJVPWiILeCE/PFo8fzVuXi7FtrCoFEAQxPm9dQZsQXJ4knjdCMz+yThh0&#10;VhY0C2hCnZTAWkTXKhmn6UnSWigdWC68x9uLwUkXEb+qBA+vq8qLQFRBkVuIO8R93e/JYs7yGphr&#10;JN/TYP/AQjNp8NMD1AULjGxA/galJQfrbRVG3OrEVpXkIuaA2WTpL9lcN8yJmAuK491BJv//YPmr&#10;7RUQWRZ0gvIYprFG3e39x+5Ld9d9vv/Ufeu+dncEnahU63yOD67dFfS5endp+TtPjF02zNTiHMC2&#10;jWAl8sv6+OSnB73h8SlZty9tif+wTbBRtF0FugdEOcgu1ubmUBuxC4TjZXaSzcZTSji6snQ6ySKj&#10;hOUPjx348FxYTfpDQQFLH8HZ9tKHngzLH0IieatkuZJKRQPq9VIB2TJsk1VckT/meBymDGkLOpsi&#10;j79DpHH9CULLgP2upC7o6SGI5b1qz0wZuzEwqYYzUlZmL2Ov3FCBtS1vUEWwQzPj8OGhsfCBkhYb&#10;uaD+/YaBoES9MFiJWTbpSxuiMZk+HaMBx571sYcZjlAFDZQMx2UYpmXjQNYN/pTF3I09x+pVMirb&#10;V3ZgtSeLzRoF3w9WPw3Hdoz6Mf6L7wAAAP//AwBQSwMEFAAGAAgAAAAhALklUs3bAAAABgEAAA8A&#10;AABkcnMvZG93bnJldi54bWxMj0FPg0AUhO8m/ofNM/Fml1IllrI0RlMTjy29eHvAK6DsW8IuLfrr&#10;fZ70OJnJzDfZdra9OtPoO8cGlosIFHHl6o4bA8did/cIygfkGnvHZOCLPGzz66sM09pdeE/nQ2iU&#10;lLBP0UAbwpBq7auWLPqFG4jFO7nRYhA5Nroe8SLlttdxFCXaYsey0OJAzy1Vn4fJGii7+Ijf++I1&#10;suvdKrzNxcf0/mLM7c38tAEVaA5/YfjFF3TIhal0E9de9aITuRIMJCtQYt8vH0CVBuJ4DTrP9H/8&#10;/AcAAP//AwBQSwECLQAUAAYACAAAACEA5JnDwPsAAADhAQAAEwAAAAAAAAAAAAAAAAAAAAAAW0Nv&#10;bnRlbnRfVHlwZXNdLnhtbFBLAQItABQABgAIAAAAIQAjsmrh1wAAAJQBAAALAAAAAAAAAAAAAAAA&#10;ACwBAABfcmVscy8ucmVsc1BLAQItABQABgAIAAAAIQA9N0GJOQIAAEYEAAAOAAAAAAAAAAAAAAAA&#10;ACwCAABkcnMvZTJvRG9jLnhtbFBLAQItABQABgAIAAAAIQC5JVLN2wAAAAYBAAAPAAAAAAAAAAAA&#10;AAAAAJEEAABkcnMvZG93bnJldi54bWxQSwUGAAAAAAQABADzAAAAmQUAAAAA&#10;"/>
                  </w:pict>
                </mc:Fallback>
              </mc:AlternateContent>
            </w:r>
            <w:r w:rsidR="00505506" w:rsidRPr="009E363B">
              <w:rPr>
                <w:rFonts w:ascii="Arial" w:eastAsia="Times New Roman" w:hAnsi="Arial"/>
                <w:sz w:val="24"/>
                <w:szCs w:val="24"/>
              </w:rPr>
              <w:t xml:space="preserve">Διαζευγμένος/η </w:t>
            </w:r>
          </w:p>
          <w:p w14:paraId="19695ADA" w14:textId="77777777" w:rsidR="00505506" w:rsidRPr="009E363B" w:rsidRDefault="00CC2653" w:rsidP="00E11219">
            <w:pPr>
              <w:tabs>
                <w:tab w:val="left" w:pos="0"/>
              </w:tabs>
              <w:spacing w:after="160" w:line="259" w:lineRule="auto"/>
              <w:jc w:val="both"/>
              <w:rPr>
                <w:rFonts w:ascii="Arial" w:eastAsia="Times New Roman" w:hAnsi="Arial"/>
                <w:sz w:val="24"/>
                <w:szCs w:val="24"/>
              </w:rPr>
            </w:pPr>
            <w:r w:rsidRPr="009E363B">
              <w:rPr>
                <w:rFonts w:ascii="Arial" w:eastAsia="Times New Roman" w:hAnsi="Arial"/>
                <w:noProof/>
                <w:sz w:val="24"/>
                <w:szCs w:val="24"/>
                <w:lang w:eastAsia="el-GR"/>
              </w:rPr>
              <mc:AlternateContent>
                <mc:Choice Requires="wps">
                  <w:drawing>
                    <wp:anchor distT="0" distB="0" distL="114300" distR="114300" simplePos="0" relativeHeight="251647488" behindDoc="0" locked="0" layoutInCell="1" allowOverlap="1" wp14:anchorId="61BD0420" wp14:editId="2B542B99">
                      <wp:simplePos x="0" y="0"/>
                      <wp:positionH relativeFrom="column">
                        <wp:posOffset>108585</wp:posOffset>
                      </wp:positionH>
                      <wp:positionV relativeFrom="paragraph">
                        <wp:posOffset>43180</wp:posOffset>
                      </wp:positionV>
                      <wp:extent cx="161925" cy="105410"/>
                      <wp:effectExtent l="0" t="0" r="0" b="0"/>
                      <wp:wrapNone/>
                      <wp:docPr id="48" name="Ορθογώνιο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36936446" id="Ορθογώνιο 48" o:spid="_x0000_s1026" style="position:absolute;margin-left:8.55pt;margin-top:3.4pt;width:12.75pt;height:8.3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vMtNToCAABGBAAADgAAAGRycy9lMm9Eb2MueG1srFNNjtMwFN4jcQfLe5qkaodp1HQ06lCENMBI&#10;AwdwHSexcGzz7DYddlyAK8wh2MACzQ0yV+LZ6ZTyIxaILCy/PPvz977vvfnZrlVkK8BJowuajVJK&#10;hOamlLou6Ns3qyenlDjPdMmU0aKgN8LRs8XjR/PO5mJsGqNKAQRBtMs7W9DGe5snieONaJkbGSs0&#10;JisDLfMYQp2UwDpEb1UyTtOTpDNQWjBcOId/L4YkXUT8qhLcv64qJzxRBUVuPq4Q13VYk8Wc5TUw&#10;20i+p8H+gUXLpMZHD1AXzDOyAfkbVCs5GGcqP+KmTUxVSS5iDVhNlv5SzXXDrIi1oDjOHmRy/w+W&#10;v9peAZFlQSfolGYtetTf3n/sv/R3/ef7T/23/mt/RzCJSnXW5Xjh2l5BqNXZS8PfOaLNsmG6FucA&#10;pmsEK5FfFs4nP10IgcOrZN29NCW+wzbeRNF2FbQBEOUgu+jNzcEbsfOE48/sJJuNp5RwTGXpdJJF&#10;7xKWP1y24PxzYVoSNgUFtD6Cs+2l84EMyx+ORPJGyXIllYoB1OulArJl2Car+EX+WOPxMaVJV9DZ&#10;FHn8HSKN358gWumx35VsC3p6OMTyoNozXcZu9EyqYY+Uld7LGJQbHFib8gZVBDM0Mw4fbhoDHyjp&#10;sJEL6t5vGAhK1AuNTsyyySR0fgwm06djDOA4sz7OMM0RqqCekmG79MO0bCzIusGXsli7NufoXiWj&#10;ssHZgdWeLDZrFHw/WGEajuN46sf4L74DAAD//wMAUEsDBBQABgAIAAAAIQAtSeiJ2wAAAAYBAAAP&#10;AAAAZHJzL2Rvd25yZXYueG1sTI9BT4NAFITvJv6HzTPxZpfSBi2yNEZTE48tvXh7wCug7FvCLi36&#10;632e9DiZycw32Xa2vTrT6DvHBpaLCBRx5eqOGwPHYnf3AMoH5Bp7x2Tgizxs8+urDNPaXXhP50No&#10;lJSwT9FAG8KQau2rliz6hRuIxTu50WIQOTa6HvEi5bbXcRQl2mLHstDiQM8tVZ+HyRoou/iI3/vi&#10;NbKb3Sq8zcXH9P5izO3N/PQIKtAc/sLwiy/okAtT6SauvepF3y8laSCRA2Kv4wRUaSBerUHnmf6P&#10;n/8AAAD//wMAUEsBAi0AFAAGAAgAAAAhAOSZw8D7AAAA4QEAABMAAAAAAAAAAAAAAAAAAAAAAFtD&#10;b250ZW50X1R5cGVzXS54bWxQSwECLQAUAAYACAAAACEAI7Jq4dcAAACUAQAACwAAAAAAAAAAAAAA&#10;AAAsAQAAX3JlbHMvLnJlbHNQSwECLQAUAAYACAAAACEAfvMtNToCAABGBAAADgAAAAAAAAAAAAAA&#10;AAAsAgAAZHJzL2Uyb0RvYy54bWxQSwECLQAUAAYACAAAACEALUnoidsAAAAGAQAADwAAAAAAAAAA&#10;AAAAAACSBAAAZHJzL2Rvd25yZXYueG1sUEsFBgAAAAAEAAQA8wAAAJoFAAAAAA==&#10;"/>
                  </w:pict>
                </mc:Fallback>
              </mc:AlternateContent>
            </w:r>
            <w:r w:rsidR="00505506" w:rsidRPr="009E363B">
              <w:rPr>
                <w:rFonts w:ascii="Arial" w:eastAsia="Times New Roman" w:hAnsi="Arial"/>
                <w:noProof/>
                <w:sz w:val="24"/>
                <w:szCs w:val="24"/>
                <w:lang w:eastAsia="el-GR"/>
              </w:rPr>
              <w:t xml:space="preserve">              Χήρος/α</w:t>
            </w:r>
            <w:r w:rsidR="00505506" w:rsidRPr="009E363B">
              <w:rPr>
                <w:rFonts w:eastAsia="Times New Roman"/>
                <w:sz w:val="24"/>
                <w:szCs w:val="24"/>
              </w:rPr>
              <w:t xml:space="preserve">  </w:t>
            </w:r>
          </w:p>
        </w:tc>
      </w:tr>
      <w:tr w:rsidR="00505506" w:rsidRPr="009E363B" w14:paraId="40EEFBE3" w14:textId="77777777" w:rsidTr="00106C91">
        <w:trPr>
          <w:trHeight w:val="1117"/>
        </w:trPr>
        <w:tc>
          <w:tcPr>
            <w:tcW w:w="2085" w:type="dxa"/>
            <w:shd w:val="clear" w:color="auto" w:fill="auto"/>
            <w:vAlign w:val="center"/>
          </w:tcPr>
          <w:p w14:paraId="1804650E" w14:textId="77777777" w:rsidR="00505506" w:rsidRPr="009E363B" w:rsidRDefault="00CC2653" w:rsidP="00E11219">
            <w:pPr>
              <w:tabs>
                <w:tab w:val="left" w:pos="0"/>
              </w:tabs>
              <w:jc w:val="both"/>
              <w:rPr>
                <w:rFonts w:eastAsia="Times New Roman"/>
                <w:sz w:val="24"/>
                <w:szCs w:val="24"/>
              </w:rPr>
            </w:pPr>
            <w:r w:rsidRPr="009E363B">
              <w:rPr>
                <w:rFonts w:eastAsia="Times New Roman"/>
                <w:noProof/>
                <w:lang w:eastAsia="el-GR"/>
              </w:rPr>
              <mc:AlternateContent>
                <mc:Choice Requires="wps">
                  <w:drawing>
                    <wp:anchor distT="0" distB="0" distL="114300" distR="114300" simplePos="0" relativeHeight="251648512" behindDoc="0" locked="0" layoutInCell="1" allowOverlap="1" wp14:anchorId="57195C9B" wp14:editId="03027FDA">
                      <wp:simplePos x="0" y="0"/>
                      <wp:positionH relativeFrom="column">
                        <wp:posOffset>132080</wp:posOffset>
                      </wp:positionH>
                      <wp:positionV relativeFrom="paragraph">
                        <wp:posOffset>28575</wp:posOffset>
                      </wp:positionV>
                      <wp:extent cx="161925" cy="105410"/>
                      <wp:effectExtent l="0" t="0" r="0" b="0"/>
                      <wp:wrapNone/>
                      <wp:docPr id="49" name="Ορθογώνιο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11D37973" id="Ορθογώνιο 49" o:spid="_x0000_s1026" style="position:absolute;margin-left:10.4pt;margin-top:2.25pt;width:12.75pt;height: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goSbzoCAABGBAAADgAAAGRycy9lMm9Eb2MueG1srFPNjtMwEL4j8Q6W7zRJ1S7bqOlq1aUIaYGV&#10;Fh7AdZzEwrHN2G263HgBXmEfggsc0L5B9pUYO91SfsQB4YPl8Yw/f/PNzPxs1yqyFeCk0QXNRikl&#10;QnNTSl0X9O2b1ZNTSpxnumTKaFHQG+Ho2eLxo3lnczE2jVGlAIIg2uWdLWjjvc2TxPFGtMyNjBUa&#10;nZWBlnk0oU5KYB2ityoZp+lJ0hkoLRgunMPbi8FJFxG/qgT3r6vKCU9UQZGbjzvEfR32ZDFneQ3M&#10;NpLvabB/YNEyqfHTA9QF84xsQP4G1UoOxpnKj7hpE1NVkouYA2aTpb9kc90wK2IuKI6zB5nc/4Pl&#10;r7ZXQGRZ0MmMEs1arFF/e/+x/9Lf9Z/vP/Xf+q/9HUEnKtVZl+ODa3sFIVdnLw1/54g2y4bpWpwD&#10;mK4RrER+WYhPfnoQDIdPybp7aUr8h228iaLtKmgDIMpBdrE2N4faiJ0nHC+zk2w2nlLC0ZWl00kW&#10;a5ew/OGxBeefC9OScCgoYOkjONteOh/IsPwhJJI3SpYrqVQ0oF4vFZAtwzZZxRX5Y47HYUqTrqCz&#10;KfL4O0Qa158gWumx35VsC3p6CGJ5UO2ZLmM3eibVcEbKSu9lDMoNFVib8gZVBDM0Mw4fHhoDHyjp&#10;sJEL6t5vGAhK1AuNlZhlk0no/GhMpk/HaMCxZ33sYZojVEE9JcNx6Ydp2ViQdYM/ZTF3bc6xepWM&#10;yobKDqz2ZLFZo+D7wQrTcGzHqB/jv/gOAAD//wMAUEsDBBQABgAIAAAAIQAwQrfQ3AAAAAYBAAAP&#10;AAAAZHJzL2Rvd25yZXYueG1sTM7BTsMwDAbgOxLvEBmJG0vajYmVphMCDYnj1l24pY3XFhqnatKt&#10;8PSYExzt3/r95dvZ9eKMY+g8aUgWCgRS7W1HjYZjubt7ABGiIWt6T6jhCwNsi+ur3GTWX2iP50Ns&#10;BJdQyIyGNsYhkzLULToTFn5A4uzkR2cij2Mj7WguXO56mSq1ls50xB9aM+Bzi/XnYXIaqi49mu99&#10;+arcZreMb3P5Mb2/aH17Mz89gog4x79j+OUzHQo2VX4iG0SvIVUsjxpW9yA4Xq2XICpeJwnIIpf/&#10;+cUPAAAA//8DAFBLAQItABQABgAIAAAAIQDkmcPA+wAAAOEBAAATAAAAAAAAAAAAAAAAAAAAAABb&#10;Q29udGVudF9UeXBlc10ueG1sUEsBAi0AFAAGAAgAAAAhACOyauHXAAAAlAEAAAsAAAAAAAAAAAAA&#10;AAAALAEAAF9yZWxzLy5yZWxzUEsBAi0AFAAGAAgAAAAhAK4KEm86AgAARgQAAA4AAAAAAAAAAAAA&#10;AAAALAIAAGRycy9lMm9Eb2MueG1sUEsBAi0AFAAGAAgAAAAhADBCt9DcAAAABgEAAA8AAAAAAAAA&#10;AAAAAAAAkgQAAGRycy9kb3ducmV2LnhtbFBLBQYAAAAABAAEAPMAAACbBQAAAAA=&#10;"/>
                  </w:pict>
                </mc:Fallback>
              </mc:AlternateContent>
            </w:r>
            <w:r w:rsidR="00505506" w:rsidRPr="009E363B">
              <w:rPr>
                <w:rFonts w:eastAsia="Times New Roman"/>
                <w:sz w:val="24"/>
                <w:szCs w:val="24"/>
              </w:rPr>
              <w:t xml:space="preserve">            Άνδρας</w:t>
            </w:r>
          </w:p>
          <w:p w14:paraId="7BA58D71" w14:textId="77777777" w:rsidR="00505506" w:rsidRPr="009E363B" w:rsidRDefault="00CC2653" w:rsidP="00E11219">
            <w:pPr>
              <w:tabs>
                <w:tab w:val="left" w:pos="0"/>
              </w:tabs>
              <w:jc w:val="center"/>
              <w:rPr>
                <w:rFonts w:eastAsia="Times New Roman"/>
                <w:b/>
              </w:rPr>
            </w:pPr>
            <w:r w:rsidRPr="009E363B">
              <w:rPr>
                <w:rFonts w:eastAsia="Times New Roman"/>
                <w:noProof/>
                <w:sz w:val="24"/>
                <w:szCs w:val="24"/>
                <w:lang w:eastAsia="el-GR"/>
              </w:rPr>
              <mc:AlternateContent>
                <mc:Choice Requires="wps">
                  <w:drawing>
                    <wp:anchor distT="0" distB="0" distL="114300" distR="114300" simplePos="0" relativeHeight="251649536" behindDoc="0" locked="0" layoutInCell="1" allowOverlap="1" wp14:anchorId="11EF83FF" wp14:editId="2CA79127">
                      <wp:simplePos x="0" y="0"/>
                      <wp:positionH relativeFrom="column">
                        <wp:posOffset>135255</wp:posOffset>
                      </wp:positionH>
                      <wp:positionV relativeFrom="paragraph">
                        <wp:posOffset>48260</wp:posOffset>
                      </wp:positionV>
                      <wp:extent cx="161925" cy="105410"/>
                      <wp:effectExtent l="0" t="0" r="0" b="0"/>
                      <wp:wrapNone/>
                      <wp:docPr id="50" name="Ορθογώνιο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12262ED5" id="Ορθογώνιο 50" o:spid="_x0000_s1026" style="position:absolute;margin-left:10.65pt;margin-top:3.8pt;width:12.75pt;height:8.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NrIDzoCAABGBAAADgAAAGRycy9lMm9Eb2MueG1srFPNjtMwEL4j8Q6W7zRJ1S7bqOlq1aUIaYGV&#10;Fh7AdZzEwrHN2G263HgBXmEfggsc0L5B9pUYO91SfsQB4YPl8Yw/f/PNzPxs1yqyFeCk0QXNRikl&#10;QnNTSl0X9O2b1ZNTSpxnumTKaFHQG+Ho2eLxo3lnczE2jVGlAIIg2uWdLWjjvc2TxPFGtMyNjBUa&#10;nZWBlnk0oU5KYB2ityoZp+lJ0hkoLRgunMPbi8FJFxG/qgT3r6vKCU9UQZGbjzvEfR32ZDFneQ3M&#10;NpLvabB/YNEyqfHTA9QF84xsQP4G1UoOxpnKj7hpE1NVkouYA2aTpb9kc90wK2IuKI6zB5nc/4Pl&#10;r7ZXQGRZ0CnKo1mLNepv7z/2X/q7/vP9p/5b/7W/I+hEpTrrcnxwba8g5OrspeHvHNFm2TBdi3MA&#10;0zWClcgvC/HJTw+C4fApWXcvTYn/sI03UbRdBW0ARDnILtbm5lAbsfOE42V2ks3GU0o4urJ0Oski&#10;o4TlD48tOP9cmJaEQ0EBSx/B2fbS+UCG5Q8hkbxRslxJpaIB9XqpgGwZtskqrsgfczwOU5p0BZ1N&#10;kcffIdK4/gTRSo/9rmRb0NNDEMuDas90GbvRM6mGM1JWei9jUG6owNqUN6gimKGZcfjw0Bj4QEmH&#10;jVxQ937DQFCiXmisxCybTELnR2MyfTpGA44962MP0xyhCuopGY5LP0zLxoKsG/wpi7lrc47Vq2RU&#10;NlR2YLUni80aBd8PVpiGYztG/Rj/xXcAAAD//wMAUEsDBBQABgAIAAAAIQAX4/2w3AAAAAYBAAAP&#10;AAAAZHJzL2Rvd25yZXYueG1sTI9BT4NAEIXvJv6HzZh4s0tpgxZZGqOpiceWXrwNMAWUnSXs0qK/&#10;3vGkxzfv5b1vsu1se3Wm0XeODSwXESjiytUdNwaOxe7uAZQPyDX2jsnAF3nY5tdXGaa1u/CezofQ&#10;KClhn6KBNoQh1dpXLVn0CzcQi3dyo8Ugcmx0PeJFym2v4yhKtMWOZaHFgZ5bqj4PkzVQdvERv/fF&#10;a2Q3u1V4m4uP6f3FmNub+ekRVKA5/IXhF1/QIRem0k1ce9UbiJcrSRq4T0CJvU7kkVLO6xh0nun/&#10;+PkPAAAA//8DAFBLAQItABQABgAIAAAAIQDkmcPA+wAAAOEBAAATAAAAAAAAAAAAAAAAAAAAAABb&#10;Q29udGVudF9UeXBlc10ueG1sUEsBAi0AFAAGAAgAAAAhACOyauHXAAAAlAEAAAsAAAAAAAAAAAAA&#10;AAAALAEAAF9yZWxzLy5yZWxzUEsBAi0AFAAGAAgAAAAhABDayA86AgAARgQAAA4AAAAAAAAAAAAA&#10;AAAALAIAAGRycy9lMm9Eb2MueG1sUEsBAi0AFAAGAAgAAAAhABfj/bDcAAAABgEAAA8AAAAAAAAA&#10;AAAAAAAAkgQAAGRycy9kb3ducmV2LnhtbFBLBQYAAAAABAAEAPMAAACbBQAAAAA=&#10;"/>
                  </w:pict>
                </mc:Fallback>
              </mc:AlternateContent>
            </w:r>
            <w:r w:rsidR="00505506" w:rsidRPr="009E363B">
              <w:rPr>
                <w:rFonts w:eastAsia="Times New Roman"/>
                <w:sz w:val="24"/>
                <w:szCs w:val="24"/>
              </w:rPr>
              <w:t xml:space="preserve">        Γυναίκα</w:t>
            </w:r>
          </w:p>
        </w:tc>
        <w:tc>
          <w:tcPr>
            <w:tcW w:w="1843" w:type="dxa"/>
            <w:tcBorders>
              <w:right w:val="single" w:sz="4" w:space="0" w:color="auto"/>
            </w:tcBorders>
            <w:shd w:val="clear" w:color="auto" w:fill="auto"/>
            <w:vAlign w:val="center"/>
          </w:tcPr>
          <w:p w14:paraId="19303392" w14:textId="77777777" w:rsidR="00505506" w:rsidRPr="009E363B" w:rsidRDefault="00505506" w:rsidP="00E11219">
            <w:pPr>
              <w:tabs>
                <w:tab w:val="left" w:pos="0"/>
              </w:tabs>
              <w:jc w:val="both"/>
              <w:rPr>
                <w:rFonts w:eastAsia="Times New Roman"/>
                <w:b/>
              </w:rPr>
            </w:pPr>
            <w:r w:rsidRPr="009E363B">
              <w:rPr>
                <w:rFonts w:eastAsia="Times New Roman"/>
                <w:b/>
              </w:rPr>
              <w:t xml:space="preserve"> ……./……./……..</w:t>
            </w:r>
          </w:p>
        </w:tc>
        <w:tc>
          <w:tcPr>
            <w:tcW w:w="236" w:type="dxa"/>
            <w:vMerge/>
            <w:tcBorders>
              <w:top w:val="nil"/>
              <w:left w:val="single" w:sz="4" w:space="0" w:color="auto"/>
              <w:bottom w:val="nil"/>
              <w:right w:val="single" w:sz="4" w:space="0" w:color="auto"/>
            </w:tcBorders>
            <w:shd w:val="clear" w:color="auto" w:fill="auto"/>
          </w:tcPr>
          <w:p w14:paraId="693723E8" w14:textId="77777777" w:rsidR="00505506" w:rsidRPr="009E363B" w:rsidRDefault="00505506" w:rsidP="00E11219">
            <w:pPr>
              <w:tabs>
                <w:tab w:val="left" w:pos="0"/>
              </w:tabs>
              <w:spacing w:after="160" w:line="259" w:lineRule="auto"/>
              <w:jc w:val="both"/>
              <w:rPr>
                <w:rFonts w:eastAsia="Times New Roman"/>
              </w:rPr>
            </w:pPr>
          </w:p>
        </w:tc>
        <w:tc>
          <w:tcPr>
            <w:tcW w:w="2470" w:type="dxa"/>
            <w:vMerge/>
            <w:tcBorders>
              <w:top w:val="single" w:sz="4" w:space="0" w:color="auto"/>
              <w:left w:val="single" w:sz="4" w:space="0" w:color="auto"/>
              <w:bottom w:val="single" w:sz="4" w:space="0" w:color="auto"/>
              <w:right w:val="nil"/>
            </w:tcBorders>
            <w:shd w:val="clear" w:color="auto" w:fill="auto"/>
          </w:tcPr>
          <w:p w14:paraId="03695A25" w14:textId="77777777" w:rsidR="00505506" w:rsidRPr="009E363B" w:rsidRDefault="00505506" w:rsidP="00E11219">
            <w:pPr>
              <w:tabs>
                <w:tab w:val="left" w:pos="0"/>
              </w:tabs>
              <w:spacing w:after="160" w:line="259" w:lineRule="auto"/>
              <w:jc w:val="both"/>
              <w:rPr>
                <w:rFonts w:eastAsia="Times New Roman"/>
              </w:rPr>
            </w:pPr>
          </w:p>
        </w:tc>
        <w:tc>
          <w:tcPr>
            <w:tcW w:w="2500" w:type="dxa"/>
            <w:vMerge/>
            <w:tcBorders>
              <w:top w:val="nil"/>
              <w:left w:val="nil"/>
              <w:bottom w:val="single" w:sz="4" w:space="0" w:color="auto"/>
              <w:right w:val="single" w:sz="4" w:space="0" w:color="auto"/>
            </w:tcBorders>
            <w:shd w:val="clear" w:color="auto" w:fill="auto"/>
          </w:tcPr>
          <w:p w14:paraId="7BB3EF44" w14:textId="77777777" w:rsidR="00505506" w:rsidRPr="009E363B" w:rsidRDefault="00505506" w:rsidP="00E11219">
            <w:pPr>
              <w:tabs>
                <w:tab w:val="left" w:pos="0"/>
              </w:tabs>
              <w:spacing w:after="160" w:line="259" w:lineRule="auto"/>
              <w:jc w:val="both"/>
              <w:rPr>
                <w:rFonts w:eastAsia="Times New Roman"/>
              </w:rPr>
            </w:pPr>
          </w:p>
        </w:tc>
      </w:tr>
    </w:tbl>
    <w:p w14:paraId="2B421ACB" w14:textId="77777777" w:rsidR="00505506" w:rsidRPr="009E363B" w:rsidRDefault="00505506" w:rsidP="00505506">
      <w:pPr>
        <w:spacing w:line="360" w:lineRule="auto"/>
        <w:ind w:left="360"/>
        <w:jc w:val="both"/>
        <w:rPr>
          <w:rFonts w:ascii="Times New Roman" w:hAnsi="Times New Roman"/>
          <w:b/>
          <w:sz w:val="24"/>
          <w:szCs w:val="24"/>
          <w:u w:val="single"/>
          <w:shd w:val="clear" w:color="auto" w:fill="FFFFFF"/>
        </w:rPr>
      </w:pPr>
    </w:p>
    <w:tbl>
      <w:tblPr>
        <w:tblpPr w:leftFromText="180" w:rightFromText="180" w:vertAnchor="text" w:horzAnchor="margin" w:tblpXSpec="center" w:tblpY="48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2"/>
        <w:gridCol w:w="567"/>
        <w:gridCol w:w="2835"/>
        <w:gridCol w:w="709"/>
        <w:gridCol w:w="2933"/>
      </w:tblGrid>
      <w:tr w:rsidR="00505506" w:rsidRPr="009E363B" w14:paraId="4E72FBCC" w14:textId="77777777" w:rsidTr="00A5757A">
        <w:tc>
          <w:tcPr>
            <w:tcW w:w="1882" w:type="dxa"/>
            <w:shd w:val="clear" w:color="auto" w:fill="auto"/>
          </w:tcPr>
          <w:p w14:paraId="220AA3BB" w14:textId="77777777" w:rsidR="00505506" w:rsidRPr="009E363B" w:rsidRDefault="00505506" w:rsidP="00E11219">
            <w:pPr>
              <w:tabs>
                <w:tab w:val="left" w:pos="0"/>
              </w:tabs>
              <w:spacing w:after="160" w:line="259" w:lineRule="auto"/>
              <w:jc w:val="center"/>
              <w:rPr>
                <w:rFonts w:eastAsia="Times New Roman"/>
                <w:b/>
              </w:rPr>
            </w:pPr>
            <w:r w:rsidRPr="009E363B">
              <w:rPr>
                <w:rFonts w:eastAsia="Times New Roman"/>
                <w:b/>
              </w:rPr>
              <w:t>Αριθμός Παιδιών</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14:paraId="0D380970" w14:textId="77777777" w:rsidR="00505506" w:rsidRPr="009E363B" w:rsidRDefault="00505506" w:rsidP="00E11219">
            <w:pPr>
              <w:tabs>
                <w:tab w:val="left" w:pos="0"/>
              </w:tabs>
              <w:spacing w:after="160" w:line="259" w:lineRule="auto"/>
              <w:jc w:val="center"/>
              <w:rPr>
                <w:rFonts w:eastAsia="Times New Roman"/>
                <w:b/>
              </w:rPr>
            </w:pPr>
            <w:r w:rsidRPr="009E363B">
              <w:rPr>
                <w:rFonts w:eastAsia="Times New Roman"/>
                <w:b/>
              </w:rPr>
              <w:t>Εκπαίδευση</w:t>
            </w:r>
          </w:p>
        </w:tc>
        <w:tc>
          <w:tcPr>
            <w:tcW w:w="3642" w:type="dxa"/>
            <w:gridSpan w:val="2"/>
            <w:tcBorders>
              <w:top w:val="single" w:sz="4" w:space="0" w:color="auto"/>
              <w:left w:val="single" w:sz="4" w:space="0" w:color="auto"/>
              <w:bottom w:val="single" w:sz="4" w:space="0" w:color="auto"/>
              <w:right w:val="single" w:sz="4" w:space="0" w:color="auto"/>
            </w:tcBorders>
            <w:shd w:val="clear" w:color="auto" w:fill="auto"/>
          </w:tcPr>
          <w:p w14:paraId="39CED29F" w14:textId="77777777" w:rsidR="00505506" w:rsidRPr="009E363B" w:rsidRDefault="00505506" w:rsidP="00E11219">
            <w:pPr>
              <w:tabs>
                <w:tab w:val="left" w:pos="0"/>
              </w:tabs>
              <w:spacing w:after="160" w:line="259" w:lineRule="auto"/>
              <w:jc w:val="center"/>
              <w:rPr>
                <w:rFonts w:eastAsia="Times New Roman"/>
                <w:b/>
              </w:rPr>
            </w:pPr>
            <w:r w:rsidRPr="009E363B">
              <w:rPr>
                <w:rFonts w:eastAsia="Times New Roman"/>
                <w:b/>
              </w:rPr>
              <w:t>Εργασιακή Κατάσταση</w:t>
            </w:r>
          </w:p>
        </w:tc>
      </w:tr>
      <w:tr w:rsidR="00505506" w:rsidRPr="009E363B" w14:paraId="05C65EF0" w14:textId="77777777" w:rsidTr="00A5757A">
        <w:trPr>
          <w:trHeight w:val="284"/>
        </w:trPr>
        <w:tc>
          <w:tcPr>
            <w:tcW w:w="1882" w:type="dxa"/>
            <w:vMerge w:val="restart"/>
            <w:shd w:val="clear" w:color="auto" w:fill="auto"/>
          </w:tcPr>
          <w:p w14:paraId="2C329960" w14:textId="77777777" w:rsidR="00505506" w:rsidRPr="009E363B" w:rsidRDefault="00505506" w:rsidP="00E11219">
            <w:pPr>
              <w:tabs>
                <w:tab w:val="left" w:pos="0"/>
              </w:tabs>
              <w:jc w:val="center"/>
              <w:rPr>
                <w:rFonts w:eastAsia="Times New Roman"/>
                <w:noProof/>
                <w:lang w:eastAsia="el-GR"/>
              </w:rPr>
            </w:pPr>
          </w:p>
        </w:tc>
        <w:tc>
          <w:tcPr>
            <w:tcW w:w="567" w:type="dxa"/>
            <w:tcBorders>
              <w:top w:val="single" w:sz="4" w:space="0" w:color="auto"/>
              <w:left w:val="single" w:sz="4" w:space="0" w:color="auto"/>
              <w:bottom w:val="nil"/>
              <w:right w:val="nil"/>
            </w:tcBorders>
            <w:shd w:val="clear" w:color="auto" w:fill="auto"/>
            <w:vAlign w:val="center"/>
          </w:tcPr>
          <w:p w14:paraId="2C32D0AB" w14:textId="77777777" w:rsidR="00505506" w:rsidRPr="009E363B" w:rsidRDefault="00CC2653" w:rsidP="00E11219">
            <w:pPr>
              <w:tabs>
                <w:tab w:val="left" w:pos="0"/>
              </w:tabs>
              <w:jc w:val="center"/>
              <w:rPr>
                <w:rFonts w:eastAsia="Times New Roman"/>
                <w:sz w:val="24"/>
                <w:szCs w:val="24"/>
              </w:rPr>
            </w:pPr>
            <w:r w:rsidRPr="009E363B">
              <w:rPr>
                <w:rFonts w:eastAsia="Times New Roman"/>
                <w:noProof/>
                <w:lang w:eastAsia="el-GR"/>
              </w:rPr>
              <mc:AlternateContent>
                <mc:Choice Requires="wps">
                  <w:drawing>
                    <wp:anchor distT="0" distB="0" distL="114300" distR="114300" simplePos="0" relativeHeight="251650560" behindDoc="0" locked="0" layoutInCell="1" allowOverlap="1" wp14:anchorId="33784289" wp14:editId="279D528B">
                      <wp:simplePos x="0" y="0"/>
                      <wp:positionH relativeFrom="column">
                        <wp:posOffset>-6350</wp:posOffset>
                      </wp:positionH>
                      <wp:positionV relativeFrom="paragraph">
                        <wp:posOffset>61595</wp:posOffset>
                      </wp:positionV>
                      <wp:extent cx="161925" cy="105410"/>
                      <wp:effectExtent l="0" t="0" r="0" b="0"/>
                      <wp:wrapNone/>
                      <wp:docPr id="74" name="Ορθογώνιο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28E38876" id="Ορθογώνιο 74" o:spid="_x0000_s1026" style="position:absolute;margin-left:-.5pt;margin-top:4.85pt;width:12.75pt;height:8.3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uckajoCAABGBAAADgAAAGRycy9lMm9Eb2MueG1srFPNjtMwEL4j8Q6W7zRJ1e5uo6arVZcipAVW&#10;WngA13ESC8c2Y7fpcuMFeAUeggsc0L5B9pUYO91SfsQB4YPl8Yw/f/PNzPx81yqyFeCk0QXNRikl&#10;QnNTSl0X9M3r1ZMzSpxnumTKaFHQW+Ho+eLxo3lnczE2jVGlAIIg2uWdLWjjvc2TxPFGtMyNjBUa&#10;nZWBlnk0oU5KYB2ityoZp+lJ0hkoLRgunMPby8FJFxG/qgT3r6rKCU9UQZGbjzvEfR32ZDFneQ3M&#10;NpLvabB/YNEyqfHTA9Ql84xsQP4G1UoOxpnKj7hpE1NVkouYA2aTpb9kc9MwK2IuKI6zB5nc/4Pl&#10;L7fXQGRZ0NMJJZq1WKP+0/2H/kt/13++/9h/67/2dwSdqFRnXY4Pbuw1hFydvTL8rSPaLBuma3EB&#10;YLpGsBL5ZSE++elBMBw+JevuhSnxH7bxJoq2q6ANgCgH2cXa3B5qI3aecLzMTrLZeEoJR1eWTidZ&#10;rF3C8ofHFpx/JkxLwqGggKWP4Gx75Xwgw/KHkEjeKFmupFLRgHq9VEC2DNtkFVfkjzkehylNuoLO&#10;psjj7xBpXH+CaKXHfleyLejZIYjlQbWnuozd6JlUwxkpK72XMSg3VGBtyltUEczQzDh8eGgMvKek&#10;w0YuqHu3YSAoUc81VmKWTSah86MxmZ6O0YBjz/rYwzRHqIJ6Sobj0g/TsrEg6wZ/ymLu2lxg9SoZ&#10;lQ2VHVjtyWKzRsH3gxWm4diOUT/Gf/EdAAD//wMAUEsDBBQABgAIAAAAIQAbo6kv3QAAAAYBAAAP&#10;AAAAZHJzL2Rvd25yZXYueG1sTI9BT4NAEIXvJv6HzZh4a5dSrRZZGqNpE48tvXgbYASUnSXs0qK/&#10;3ulJT5OX9/LeN+lmsp060eBbxwYW8wgUcemqlmsDx3w7ewTlA3KFnWMy8E0eNtn1VYpJ5c68p9Mh&#10;1EpK2CdooAmhT7T2ZUMW/dz1xOJ9uMFiEDnUuhrwLOW203EUrbTFlmWhwZ5eGiq/DqM1ULTxEX/2&#10;+S6y6+0yvE355/j+asztzfT8BCrQFP7CcMEXdMiEqXAjV151BmYLeSUYWD+AEju+uwdVyF0tQWep&#10;/o+f/QIAAP//AwBQSwECLQAUAAYACAAAACEA5JnDwPsAAADhAQAAEwAAAAAAAAAAAAAAAAAAAAAA&#10;W0NvbnRlbnRfVHlwZXNdLnhtbFBLAQItABQABgAIAAAAIQAjsmrh1wAAAJQBAAALAAAAAAAAAAAA&#10;AAAAACwBAABfcmVscy8ucmVsc1BLAQItABQABgAIAAAAIQAK5yRqOgIAAEYEAAAOAAAAAAAAAAAA&#10;AAAAACwCAABkcnMvZTJvRG9jLnhtbFBLAQItABQABgAIAAAAIQAbo6kv3QAAAAYBAAAPAAAAAAAA&#10;AAAAAAAAAJIEAABkcnMvZG93bnJldi54bWxQSwUGAAAAAAQABADzAAAAnAUAAAAA&#10;"/>
                  </w:pict>
                </mc:Fallback>
              </mc:AlternateContent>
            </w:r>
          </w:p>
        </w:tc>
        <w:tc>
          <w:tcPr>
            <w:tcW w:w="2835" w:type="dxa"/>
            <w:tcBorders>
              <w:top w:val="nil"/>
              <w:left w:val="nil"/>
              <w:bottom w:val="nil"/>
              <w:right w:val="single" w:sz="4" w:space="0" w:color="auto"/>
            </w:tcBorders>
            <w:shd w:val="clear" w:color="auto" w:fill="auto"/>
            <w:vAlign w:val="center"/>
          </w:tcPr>
          <w:p w14:paraId="347BECF7"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Αναλφάβητος / η</w:t>
            </w:r>
          </w:p>
        </w:tc>
        <w:tc>
          <w:tcPr>
            <w:tcW w:w="709" w:type="dxa"/>
            <w:tcBorders>
              <w:top w:val="nil"/>
              <w:left w:val="single" w:sz="4" w:space="0" w:color="auto"/>
              <w:bottom w:val="nil"/>
              <w:right w:val="nil"/>
            </w:tcBorders>
            <w:shd w:val="clear" w:color="auto" w:fill="auto"/>
            <w:vAlign w:val="center"/>
          </w:tcPr>
          <w:p w14:paraId="113E8617"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51584" behindDoc="0" locked="0" layoutInCell="1" allowOverlap="1" wp14:anchorId="597470FE" wp14:editId="631F9996">
                      <wp:simplePos x="0" y="0"/>
                      <wp:positionH relativeFrom="column">
                        <wp:posOffset>85725</wp:posOffset>
                      </wp:positionH>
                      <wp:positionV relativeFrom="paragraph">
                        <wp:posOffset>105410</wp:posOffset>
                      </wp:positionV>
                      <wp:extent cx="161925" cy="105410"/>
                      <wp:effectExtent l="0" t="0" r="0" b="0"/>
                      <wp:wrapNone/>
                      <wp:docPr id="83" name="Ορθογώνιο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157DA583" id="Ορθογώνιο 83" o:spid="_x0000_s1026" style="position:absolute;margin-left:6.75pt;margin-top:8.3pt;width:12.75pt;height: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P/c/zkCAABGBAAADgAAAGRycy9lMm9Eb2MueG1srFPNjtMwEL4j8Q6W7zRJaZdt1HS16lKEtMBK&#10;Cw/gOk5i4T/GbtPlxgvwCjwEFzigfYPsKzFxuqX8iAPCB8vjGX/+5puZ+dlOK7IV4KU1Bc1GKSXC&#10;cFtKUxf0zevVo1NKfGCmZMoaUdAb4enZ4uGDeetyMbaNVaUAgiDG560raBOCy5PE80Zo5kfWCYPO&#10;yoJmAU2okxJYi+haJeM0PUlaC6UDy4X3eHsxOOki4leV4OFVVXkRiCoocgtxh7iv+z1ZzFleA3ON&#10;5Hsa7B9YaCYNfnqAumCBkQ3I36C05GC9rcKIW53YqpJcxBwwmyz9JZvrhjkRc0FxvDvI5P8fLH+5&#10;vQIiy4KePqbEMI016j7dfei+dLfd57uP3bfua3dL0IlKtc7n+ODaXUGfq3eXlr/1xNhlw0wtzgFs&#10;2whWIr+sj09+etAbHp+SdfvClvgP2wQbRdtVoHtAlIPsYm1uDrURu0A4XmYn2Ww8pYSjK0unkyzW&#10;LmH5/WMHPjwTVpP+UFDA0kdwtr30oSfD8vuQSN4qWa6kUtGAer1UQLYM22QVV+SPOR6HKUPags6m&#10;yOPvEGlcf4LQMmC/K6lR8EMQy3vVnpoydmNgUg1npKzMXsZeuaECa1veoIpgh2bG4cNDY+E9JS02&#10;ckH9uw0DQYl6brASs2wy6Ts/GpPpkzEacOxZH3uY4QhV0EDJcFyGYVo2DmTd4E9ZzN3Yc6xeJaOy&#10;fWUHVnuy2KxR8P1g9dNwbMeoH+O/+A4AAP//AwBQSwMEFAAGAAgAAAAhANDq5hTbAAAABwEAAA8A&#10;AABkcnMvZG93bnJldi54bWxMj0FPg0AQhe8m/ofNmHizixCJRZbGaGrisaUXbwNMgcrOEnZp0V/v&#10;eNLTy8t7efNNvlnsoM40+d6xgftVBIq4dk3PrYFDub17BOUDcoODYzLwRR42xfVVjlnjLryj8z60&#10;SkbYZ2igC2HMtPZ1Rxb9yo3Ekh3dZDGInVrdTHiRcTvoOIpSbbFnudDhSC8d1Z/72Rqo+viA37vy&#10;LbLrbRLel/I0f7wac3uzPD+BCrSEvzL84gs6FMJUuZkbrwbxyYM0RdMUlOTJWl6rRJMYdJHr//zF&#10;DwAAAP//AwBQSwECLQAUAAYACAAAACEA5JnDwPsAAADhAQAAEwAAAAAAAAAAAAAAAAAAAAAAW0Nv&#10;bnRlbnRfVHlwZXNdLnhtbFBLAQItABQABgAIAAAAIQAjsmrh1wAAAJQBAAALAAAAAAAAAAAAAAAA&#10;ACwBAABfcmVscy8ucmVsc1BLAQItABQABgAIAAAAIQDU/9z/OQIAAEYEAAAOAAAAAAAAAAAAAAAA&#10;ACwCAABkcnMvZTJvRG9jLnhtbFBLAQItABQABgAIAAAAIQDQ6uYU2wAAAAcBAAAPAAAAAAAAAAAA&#10;AAAAAJEEAABkcnMvZG93bnJldi54bWxQSwUGAAAAAAQABADzAAAAmQUAAAAA&#10;"/>
                  </w:pict>
                </mc:Fallback>
              </mc:AlternateContent>
            </w:r>
          </w:p>
        </w:tc>
        <w:tc>
          <w:tcPr>
            <w:tcW w:w="2933" w:type="dxa"/>
            <w:tcBorders>
              <w:top w:val="nil"/>
              <w:left w:val="nil"/>
              <w:bottom w:val="nil"/>
              <w:right w:val="single" w:sz="4" w:space="0" w:color="auto"/>
            </w:tcBorders>
            <w:shd w:val="clear" w:color="auto" w:fill="auto"/>
            <w:vAlign w:val="center"/>
          </w:tcPr>
          <w:p w14:paraId="26AAE956"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Άνεργος /η</w:t>
            </w:r>
          </w:p>
        </w:tc>
      </w:tr>
      <w:tr w:rsidR="00505506" w:rsidRPr="009E363B" w14:paraId="6B6525CF" w14:textId="77777777" w:rsidTr="00A5757A">
        <w:trPr>
          <w:trHeight w:val="375"/>
        </w:trPr>
        <w:tc>
          <w:tcPr>
            <w:tcW w:w="1882" w:type="dxa"/>
            <w:vMerge/>
            <w:shd w:val="clear" w:color="auto" w:fill="auto"/>
          </w:tcPr>
          <w:p w14:paraId="2634D6BC" w14:textId="77777777" w:rsidR="00505506" w:rsidRPr="009E363B" w:rsidRDefault="00505506" w:rsidP="00E11219">
            <w:pPr>
              <w:tabs>
                <w:tab w:val="left" w:pos="0"/>
              </w:tabs>
              <w:jc w:val="center"/>
              <w:rPr>
                <w:rFonts w:eastAsia="Times New Roman"/>
                <w:noProof/>
                <w:lang w:eastAsia="el-GR"/>
              </w:rPr>
            </w:pPr>
          </w:p>
        </w:tc>
        <w:tc>
          <w:tcPr>
            <w:tcW w:w="567" w:type="dxa"/>
            <w:tcBorders>
              <w:top w:val="nil"/>
              <w:left w:val="single" w:sz="4" w:space="0" w:color="auto"/>
              <w:bottom w:val="nil"/>
              <w:right w:val="nil"/>
            </w:tcBorders>
            <w:shd w:val="clear" w:color="auto" w:fill="auto"/>
            <w:vAlign w:val="center"/>
          </w:tcPr>
          <w:p w14:paraId="541EB0F4" w14:textId="77777777" w:rsidR="00505506" w:rsidRPr="009E363B" w:rsidRDefault="00CC2653" w:rsidP="00E11219">
            <w:pPr>
              <w:tabs>
                <w:tab w:val="left" w:pos="0"/>
              </w:tabs>
              <w:jc w:val="center"/>
              <w:rPr>
                <w:rFonts w:eastAsia="Times New Roman"/>
                <w:sz w:val="24"/>
                <w:szCs w:val="24"/>
              </w:rPr>
            </w:pPr>
            <w:r w:rsidRPr="009E363B">
              <w:rPr>
                <w:rFonts w:eastAsia="Times New Roman"/>
                <w:noProof/>
                <w:lang w:eastAsia="el-GR"/>
              </w:rPr>
              <mc:AlternateContent>
                <mc:Choice Requires="wps">
                  <w:drawing>
                    <wp:anchor distT="0" distB="0" distL="114300" distR="114300" simplePos="0" relativeHeight="251652608" behindDoc="0" locked="0" layoutInCell="1" allowOverlap="1" wp14:anchorId="4E53FD1D" wp14:editId="0722116A">
                      <wp:simplePos x="0" y="0"/>
                      <wp:positionH relativeFrom="column">
                        <wp:posOffset>-6350</wp:posOffset>
                      </wp:positionH>
                      <wp:positionV relativeFrom="paragraph">
                        <wp:posOffset>55245</wp:posOffset>
                      </wp:positionV>
                      <wp:extent cx="161925" cy="105410"/>
                      <wp:effectExtent l="0" t="0" r="0" b="0"/>
                      <wp:wrapNone/>
                      <wp:docPr id="75" name="Ορθογώνιο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15EDA34E" id="Ορθογώνιο 75" o:spid="_x0000_s1026" style="position:absolute;margin-left:-.5pt;margin-top:4.35pt;width:12.75pt;height: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h4bMDkCAABGBAAADgAAAGRycy9lMm9Eb2MueG1srFPNjtMwEL4j8Q6W7zRJ1e5uo6arVZcipAVW&#10;WngA13ESC/8xdpsuN16AV+AhuMAB7RtkX4mJ0y3lRxwQPlgez/jzN9/MzM93WpGtAC+tKWg2SikR&#10;httSmrqgb16vnpxR4gMzJVPWiILeCk/PF48fzVuXi7FtrCoFEAQxPm9dQZsQXJ4knjdCMz+yThh0&#10;VhY0C2hCnZTAWkTXKhmn6UnSWigdWC68x9vLwUkXEb+qBA+vqsqLQFRBkVuIO8R93e/JYs7yGphr&#10;JN/TYP/AQjNp8NMD1CULjGxA/galJQfrbRVG3OrEVpXkIuaA2WTpL9ncNMyJmAuK491BJv//YPnL&#10;7TUQWRb0dEqJYRpr1H26/9B96e66z/cfu2/d1+6OoBOVap3P8cGNu4Y+V++uLH/ribHLhplaXADY&#10;thGsRH5ZH5/89KA3PD4l6/aFLfEftgk2irarQPeAKAfZxdrcHmojdoFwvMxOstkYKXJ0Zel0ksXa&#10;JSx/eOzAh2fCatIfCgpY+gjOtlc+9GRY/hASyVsly5VUKhpQr5cKyJZhm6ziivwxx+MwZUhb0NkU&#10;efwdIo3rTxBaBux3JXVBzw5BLO9Ve2rK2I2BSTWckbIyexl75YYKrG15iyqCHZoZhw8PjYX3lLTY&#10;yAX17zYMBCXqucFKzLLJpO/8aEymp2M04NizPvYwwxGqoIGS4bgMw7RsHMi6wZ+ymLuxF1i9SkZl&#10;+8oOrPZksVmj4PvB6qfh2I5RP8Z/8R0AAP//AwBQSwMEFAAGAAgAAAAhAEQ6cBXdAAAABgEAAA8A&#10;AABkcnMvZG93bnJldi54bWxMj0FPg0AQhe8m/ofNmHhrl1KrFVkao2kTjy29eBtgBJSdJezSor++&#10;40lPk5f38t436WaynTrR4FvHBhbzCBRx6aqWawPHfDtbg/IBucLOMRn4Jg+b7PoqxaRyZ97T6RBq&#10;JSXsEzTQhNAnWvuyIYt+7npi8T7cYDGIHGpdDXiWctvpOIrutcWWZaHBnl4aKr8OozVQtPERf/b5&#10;LrKP22V4m/LP8f3VmNub6fkJVKAp/IXhF1/QIROmwo1cedUZmC3klWBg/QBK7PhuBaqQu1qCzlL9&#10;Hz+7AAAA//8DAFBLAQItABQABgAIAAAAIQDkmcPA+wAAAOEBAAATAAAAAAAAAAAAAAAAAAAAAABb&#10;Q29udGVudF9UeXBlc10ueG1sUEsBAi0AFAAGAAgAAAAhACOyauHXAAAAlAEAAAsAAAAAAAAAAAAA&#10;AAAALAEAAF9yZWxzLy5yZWxzUEsBAi0AFAAGAAgAAAAhANoeGzA5AgAARgQAAA4AAAAAAAAAAAAA&#10;AAAALAIAAGRycy9lMm9Eb2MueG1sUEsBAi0AFAAGAAgAAAAhAEQ6cBXdAAAABgEAAA8AAAAAAAAA&#10;AAAAAAAAkQQAAGRycy9kb3ducmV2LnhtbFBLBQYAAAAABAAEAPMAAACbBQAAAAA=&#10;"/>
                  </w:pict>
                </mc:Fallback>
              </mc:AlternateContent>
            </w:r>
          </w:p>
        </w:tc>
        <w:tc>
          <w:tcPr>
            <w:tcW w:w="2835" w:type="dxa"/>
            <w:tcBorders>
              <w:top w:val="nil"/>
              <w:left w:val="nil"/>
              <w:bottom w:val="nil"/>
              <w:right w:val="single" w:sz="4" w:space="0" w:color="auto"/>
            </w:tcBorders>
            <w:shd w:val="clear" w:color="auto" w:fill="auto"/>
            <w:vAlign w:val="center"/>
          </w:tcPr>
          <w:p w14:paraId="3877657F"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Δημοτικό</w:t>
            </w:r>
          </w:p>
        </w:tc>
        <w:tc>
          <w:tcPr>
            <w:tcW w:w="709" w:type="dxa"/>
            <w:tcBorders>
              <w:top w:val="nil"/>
              <w:left w:val="single" w:sz="4" w:space="0" w:color="auto"/>
              <w:bottom w:val="nil"/>
              <w:right w:val="nil"/>
            </w:tcBorders>
            <w:shd w:val="clear" w:color="auto" w:fill="auto"/>
            <w:vAlign w:val="center"/>
          </w:tcPr>
          <w:p w14:paraId="577D7F58"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53632" behindDoc="0" locked="0" layoutInCell="1" allowOverlap="1" wp14:anchorId="4102B4BF" wp14:editId="1FDCE7CB">
                      <wp:simplePos x="0" y="0"/>
                      <wp:positionH relativeFrom="column">
                        <wp:posOffset>85725</wp:posOffset>
                      </wp:positionH>
                      <wp:positionV relativeFrom="paragraph">
                        <wp:posOffset>85725</wp:posOffset>
                      </wp:positionV>
                      <wp:extent cx="161925" cy="105410"/>
                      <wp:effectExtent l="0" t="0" r="0" b="0"/>
                      <wp:wrapNone/>
                      <wp:docPr id="84" name="Ορθογώνιο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733622A7" id="Ορθογώνιο 84" o:spid="_x0000_s1026" style="position:absolute;margin-left:6.75pt;margin-top:6.75pt;width:12.75pt;height:8.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RQSojoCAABGBAAADgAAAGRycy9lMm9Eb2MueG1srFPNjtMwEL4j8Q6W7zRJ1S7bqOlq1aUIaYGV&#10;Fh7AdZzEwrHN2G263HgBXmEfggsc0L5B9pUYO91SfsQB4YPl8Yw/f/PNzPxs1yqyFeCk0QXNRikl&#10;QnNTSl0X9O2b1ZNTSpxnumTKaFHQG+Ho2eLxo3lnczE2jVGlAIIg2uWdLWjjvc2TxPFGtMyNjBUa&#10;nZWBlnk0oU5KYB2ityoZp+lJ0hkoLRgunMPbi8FJFxG/qgT3r6vKCU9UQZGbjzvEfR32ZDFneQ3M&#10;NpLvabB/YNEyqfHTA9QF84xsQP4G1UoOxpnKj7hpE1NVkouYA2aTpb9kc90wK2IuKI6zB5nc/4Pl&#10;r7ZXQGRZ0NMJJZq1WKP+9v5j/6W/6z/ff+q/9V/7O4JOVKqzLscH1/YKQq7OXhr+zhFtlg3TtTgH&#10;MF0jWIn8shCf/PQgGA6fknX30pT4D9t4E0XbVdAGQJSD7GJtbg61ETtPOF5mJ9lsPKWEoytLp5Ms&#10;1i5h+cNjC84/F6Yl4VBQwNJHcLa9dD6QYflDSCRvlCxXUqloQL1eKiBbhm2yiivyxxyPw5QmXUFn&#10;U+Txd4g0rj9BtNJjvyvZouCHIJYH1Z7pMnajZ1INZ6Ss9F7GoNxQgbUpb1BFMEMz4/DhoTHwgZIO&#10;G7mg7v2GgaBEvdBYiVk2mYTOj8Zk+nSMBhx71scepjlCFdRTMhyXfpiWjQVZN/hTFnPX5hyrV8mo&#10;bKjswGpPFps1Cr4frDANx3aM+jH+i+8AAAD//wMAUEsDBBQABgAIAAAAIQCok+o+2QAAAAcBAAAP&#10;AAAAZHJzL2Rvd25yZXYueG1sTI9BS8NAEIXvgv9hGcGb3bRBsTGbIkoFj2168TbJjkk0Oxuymzb6&#10;6x1BsKfH4z3efJNvZterI42h82xguUhAEdfedtwYOJTbm3tQISJb7D2TgS8KsCkuL3LMrD/xjo77&#10;2CgZ4ZChgTbGIdM61C05DAs/EEv27keHUezYaDviScZdr1dJcqcddiwXWhzoqaX6cz85A1W3OuD3&#10;rnxJ3Hqbxte5/Jjeno25vpofH0BFmuN/GX7xBR0KYar8xDaoXnx6K80/lTxdy2uVaLIEXeT6nL/4&#10;AQAA//8DAFBLAQItABQABgAIAAAAIQDkmcPA+wAAAOEBAAATAAAAAAAAAAAAAAAAAAAAAABbQ29u&#10;dGVudF9UeXBlc10ueG1sUEsBAi0AFAAGAAgAAAAhACOyauHXAAAAlAEAAAsAAAAAAAAAAAAAAAAA&#10;LAEAAF9yZWxzLy5yZWxzUEsBAi0AFAAGAAgAAAAhAKUUEqI6AgAARgQAAA4AAAAAAAAAAAAAAAAA&#10;LAIAAGRycy9lMm9Eb2MueG1sUEsBAi0AFAAGAAgAAAAhAKiT6j7ZAAAABwEAAA8AAAAAAAAAAAAA&#10;AAAAkgQAAGRycy9kb3ducmV2LnhtbFBLBQYAAAAABAAEAPMAAACYBQAAAAA=&#10;"/>
                  </w:pict>
                </mc:Fallback>
              </mc:AlternateContent>
            </w:r>
          </w:p>
        </w:tc>
        <w:tc>
          <w:tcPr>
            <w:tcW w:w="2933" w:type="dxa"/>
            <w:tcBorders>
              <w:top w:val="nil"/>
              <w:left w:val="nil"/>
              <w:bottom w:val="nil"/>
              <w:right w:val="single" w:sz="4" w:space="0" w:color="auto"/>
            </w:tcBorders>
            <w:shd w:val="clear" w:color="auto" w:fill="auto"/>
            <w:vAlign w:val="center"/>
          </w:tcPr>
          <w:p w14:paraId="048B3461"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Δημόσιος Υπάλληλος</w:t>
            </w:r>
          </w:p>
        </w:tc>
      </w:tr>
      <w:tr w:rsidR="00505506" w:rsidRPr="009E363B" w14:paraId="651FA35B" w14:textId="77777777" w:rsidTr="00A5757A">
        <w:trPr>
          <w:trHeight w:val="375"/>
        </w:trPr>
        <w:tc>
          <w:tcPr>
            <w:tcW w:w="1882" w:type="dxa"/>
            <w:vMerge/>
            <w:shd w:val="clear" w:color="auto" w:fill="auto"/>
          </w:tcPr>
          <w:p w14:paraId="2268555C" w14:textId="77777777" w:rsidR="00505506" w:rsidRPr="009E363B" w:rsidRDefault="00505506" w:rsidP="00E11219">
            <w:pPr>
              <w:tabs>
                <w:tab w:val="left" w:pos="0"/>
              </w:tabs>
              <w:jc w:val="center"/>
              <w:rPr>
                <w:rFonts w:eastAsia="Times New Roman"/>
                <w:noProof/>
                <w:lang w:eastAsia="el-GR"/>
              </w:rPr>
            </w:pPr>
          </w:p>
        </w:tc>
        <w:tc>
          <w:tcPr>
            <w:tcW w:w="567" w:type="dxa"/>
            <w:tcBorders>
              <w:top w:val="nil"/>
              <w:left w:val="single" w:sz="4" w:space="0" w:color="auto"/>
              <w:bottom w:val="nil"/>
              <w:right w:val="nil"/>
            </w:tcBorders>
            <w:shd w:val="clear" w:color="auto" w:fill="auto"/>
            <w:vAlign w:val="center"/>
          </w:tcPr>
          <w:p w14:paraId="179F7846" w14:textId="77777777" w:rsidR="00505506" w:rsidRPr="009E363B" w:rsidRDefault="00CC2653" w:rsidP="00E11219">
            <w:pPr>
              <w:tabs>
                <w:tab w:val="left" w:pos="0"/>
              </w:tabs>
              <w:jc w:val="center"/>
              <w:rPr>
                <w:rFonts w:eastAsia="Times New Roman"/>
                <w:noProof/>
                <w:lang w:eastAsia="el-GR"/>
              </w:rPr>
            </w:pPr>
            <w:r w:rsidRPr="009E363B">
              <w:rPr>
                <w:rFonts w:eastAsia="Times New Roman"/>
                <w:noProof/>
                <w:lang w:eastAsia="el-GR"/>
              </w:rPr>
              <mc:AlternateContent>
                <mc:Choice Requires="wps">
                  <w:drawing>
                    <wp:anchor distT="0" distB="0" distL="114300" distR="114300" simplePos="0" relativeHeight="251654656" behindDoc="0" locked="0" layoutInCell="1" allowOverlap="1" wp14:anchorId="78B51981" wp14:editId="56A063FF">
                      <wp:simplePos x="0" y="0"/>
                      <wp:positionH relativeFrom="column">
                        <wp:posOffset>-6350</wp:posOffset>
                      </wp:positionH>
                      <wp:positionV relativeFrom="paragraph">
                        <wp:posOffset>66040</wp:posOffset>
                      </wp:positionV>
                      <wp:extent cx="161925" cy="105410"/>
                      <wp:effectExtent l="0" t="0" r="0" b="0"/>
                      <wp:wrapNone/>
                      <wp:docPr id="76" name="Ορθογώνιο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0A480B4F" id="Ορθογώνιο 76" o:spid="_x0000_s1026" style="position:absolute;margin-left:-.5pt;margin-top:5.2pt;width:12.75pt;height:8.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hRb3joCAABGBAAADgAAAGRycy9lMm9Eb2MueG1srFNLjhMxEN0jcQfLe9LdUZKZtNIZjTIEIQ0w&#10;0sABHLc7beEfZSedsOMCXIFDsIEFmhv0XIlqdyaEj1ggvLBcrvLzq1dVs4udVmQrwEtrCpoNUkqE&#10;4baUZl3QN6+XT84p8YGZkilrREH3wtOL+eNHs8blYmhrq0oBBEGMzxtX0DoElyeJ57XQzA+sEwad&#10;lQXNApqwTkpgDaJrlQzTdJI0FkoHlgvv8faqd9J5xK8qwcOrqvIiEFVQ5BbiDnFfdXsyn7F8DczV&#10;kh9osH9goZk0+OkR6ooFRjYgf4PSkoP1tgoDbnViq0pyEXPAbLL0l2xua+ZEzAXF8e4ok/9/sPzl&#10;9gaILAt6NqHEMI01aj/df2i/tHft5/uP7bf2a3tH0IlKNc7n+ODW3UCXq3fXlr/1xNhFzcxaXALY&#10;phasRH5ZF5/89KAzPD4lq+aFLfEftgk2irarQHeAKAfZxdrsj7URu0A4XmaTbDocU8LRlaXjURZr&#10;l7D84bEDH54Jq0l3KChg6SM421770JFh+UNIJG+VLJdSqWjAerVQQLYM22QZV+SPOZ6GKUOagk7H&#10;yOPvEGlcf4LQMmC/K6kLen4MYnmn2lNTxm4MTKr+jJSVOcjYKddXYGXLPaoItm9mHD481BbeU9Jg&#10;IxfUv9swEJSo5wYrMc1Go67zozEanw3RgFPP6tTDDEeoggZK+uMi9NOycSDXNf6UxdyNvcTqVTIq&#10;21W2Z3Ugi80aBT8MVjcNp3aM+jH+8+8AAAD//wMAUEsDBBQABgAIAAAAIQDiEHNI3QAAAAcBAAAP&#10;AAAAZHJzL2Rvd25yZXYueG1sTI/NTsNADITvSLzDykjc2t2G8heyqRCoSBzb9MLNSUwSyHqj7KYN&#10;PD3mBCdrPNbM52wzu14daQydZwurpQFFXPm648bCodgu7kCFiFxj75ksfFGATX5+lmFa+xPv6LiP&#10;jZIQDilaaGMcUq1D1ZLDsPQDsXjvfnQYRY6Nrkc8SbjrdWLMjXbYsTS0ONBTS9XnfnIWyi454Peu&#10;eDHufnsVX+fiY3p7tvbyYn58ABVpjn/H8Isv6JALU+knroPqLSxW8kqUvVmDEj9ZX4MqZd4a0Hmm&#10;//PnPwAAAP//AwBQSwECLQAUAAYACAAAACEA5JnDwPsAAADhAQAAEwAAAAAAAAAAAAAAAAAAAAAA&#10;W0NvbnRlbnRfVHlwZXNdLnhtbFBLAQItABQABgAIAAAAIQAjsmrh1wAAAJQBAAALAAAAAAAAAAAA&#10;AAAAACwBAABfcmVscy8ucmVsc1BLAQItABQABgAIAAAAIQCqFFveOgIAAEYEAAAOAAAAAAAAAAAA&#10;AAAAACwCAABkcnMvZTJvRG9jLnhtbFBLAQItABQABgAIAAAAIQDiEHNI3QAAAAcBAAAPAAAAAAAA&#10;AAAAAAAAAJIEAABkcnMvZG93bnJldi54bWxQSwUGAAAAAAQABADzAAAAnAUAAAAA&#10;"/>
                  </w:pict>
                </mc:Fallback>
              </mc:AlternateContent>
            </w:r>
          </w:p>
        </w:tc>
        <w:tc>
          <w:tcPr>
            <w:tcW w:w="2835" w:type="dxa"/>
            <w:tcBorders>
              <w:top w:val="nil"/>
              <w:left w:val="nil"/>
              <w:bottom w:val="nil"/>
              <w:right w:val="single" w:sz="4" w:space="0" w:color="auto"/>
            </w:tcBorders>
            <w:shd w:val="clear" w:color="auto" w:fill="auto"/>
            <w:vAlign w:val="center"/>
          </w:tcPr>
          <w:p w14:paraId="5BD5E4B4" w14:textId="77777777" w:rsidR="00505506" w:rsidRPr="009E363B" w:rsidRDefault="00505506" w:rsidP="00E11219">
            <w:pPr>
              <w:tabs>
                <w:tab w:val="left" w:pos="0"/>
              </w:tabs>
              <w:jc w:val="both"/>
              <w:rPr>
                <w:rFonts w:eastAsia="Times New Roman"/>
                <w:noProof/>
                <w:lang w:eastAsia="el-GR"/>
              </w:rPr>
            </w:pPr>
            <w:r w:rsidRPr="009E363B">
              <w:rPr>
                <w:rFonts w:eastAsia="Times New Roman"/>
                <w:sz w:val="24"/>
                <w:szCs w:val="24"/>
              </w:rPr>
              <w:t>Γυμνάσιο</w:t>
            </w:r>
          </w:p>
        </w:tc>
        <w:tc>
          <w:tcPr>
            <w:tcW w:w="709" w:type="dxa"/>
            <w:tcBorders>
              <w:top w:val="nil"/>
              <w:left w:val="single" w:sz="4" w:space="0" w:color="auto"/>
              <w:bottom w:val="nil"/>
              <w:right w:val="nil"/>
            </w:tcBorders>
            <w:shd w:val="clear" w:color="auto" w:fill="auto"/>
            <w:vAlign w:val="center"/>
          </w:tcPr>
          <w:p w14:paraId="37B3ADF9"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55680" behindDoc="0" locked="0" layoutInCell="1" allowOverlap="1" wp14:anchorId="62290A79" wp14:editId="5B839FD1">
                      <wp:simplePos x="0" y="0"/>
                      <wp:positionH relativeFrom="column">
                        <wp:posOffset>83820</wp:posOffset>
                      </wp:positionH>
                      <wp:positionV relativeFrom="paragraph">
                        <wp:posOffset>86995</wp:posOffset>
                      </wp:positionV>
                      <wp:extent cx="161925" cy="105410"/>
                      <wp:effectExtent l="0" t="0" r="0" b="0"/>
                      <wp:wrapNone/>
                      <wp:docPr id="85" name="Ορθογώνιο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276493CF" id="Ορθογώνιο 85" o:spid="_x0000_s1026" style="position:absolute;margin-left:6.6pt;margin-top:6.85pt;width:12.75pt;height:8.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e0t+DkCAABGBAAADgAAAGRycy9lMm9Eb2MueG1srFPNjtMwEL4j8Q6W7zRJ1S7bqOlq1aUIaYGV&#10;Fh7AdZzEwn+M3abLjRfgFfYhuMAB7RtkX4mJ0y3lRxwQPlgez/jzN9/MzM92WpGtAC+tKWg2SikR&#10;httSmrqgb9+snpxS4gMzJVPWiILeCE/PFo8fzVuXi7FtrCoFEAQxPm9dQZsQXJ4knjdCMz+yThh0&#10;VhY0C2hCnZTAWkTXKhmn6UnSWigdWC68x9uLwUkXEb+qBA+vq8qLQFRBkVuIO8R93e/JYs7yGphr&#10;JN/TYP/AQjNp8NMD1AULjGxA/galJQfrbRVG3OrEVpXkIuaA2WTpL9lcN8yJmAuK491BJv//YPmr&#10;7RUQWRb0dEqJYRpr1N3ef+y+dHfd5/tP3bfua3dH0IlKtc7n+ODaXUGfq3eXlr/zxNhlw0wtzgFs&#10;2whWIr+sj09+etAbHp+SdfvSlvgP2wQbRdtVoHtAlIPsYm1uDrURu0A4XmYn2WyMFDm6snQ6yWLt&#10;EpY/PHbgw3NhNekPBQUsfQRn20sfejIsfwiJ5K2S5UoqFQ2o10sFZMuwTVZxRf6Y43GYMqQt6GyK&#10;PP4Okcb1JwgtA/a7khoFPwSxvFftmSljNwYm1XBGysrsZeyVGyqwtuUNqgh2aGYcPjw0Fj5Q0mIj&#10;F9S/3zAQlKgXBisxyyaTvvOjMZk+HaMBx571sYcZjlAFDZQMx2UYpmXjQNYN/pTF3I09x+pVMirb&#10;V3ZgtSeLzRoF3w9WPw3Hdoz6Mf6L7wAAAP//AwBQSwMEFAAGAAgAAAAhALPBedPZAAAABwEAAA8A&#10;AABkcnMvZG93bnJldi54bWxMjkFPg0AUhO8m/ofNM/FmFyHRiiyN0dTEY0sv3h7sE1D2LWGXFv31&#10;vp70NJnMZOYrNosb1JGm0Hs2cLtKQBE33vbcGjhU25s1qBCRLQ6eycA3BdiUlxcF5tafeEfHfWyV&#10;jHDI0UAX45hrHZqOHIaVH4kl+/CTwyh2arWd8CTjbtBpktxphz3LQ4cjPXfUfO1nZ6Du0wP+7KrX&#10;xD1ss/i2VJ/z+4sx11fL0yOoSEv8K8MZX9ChFKbaz2yDGsRnqTTPeg9K8mwtWosmGeiy0P/5y18A&#10;AAD//wMAUEsBAi0AFAAGAAgAAAAhAOSZw8D7AAAA4QEAABMAAAAAAAAAAAAAAAAAAAAAAFtDb250&#10;ZW50X1R5cGVzXS54bWxQSwECLQAUAAYACAAAACEAI7Jq4dcAAACUAQAACwAAAAAAAAAAAAAAAAAs&#10;AQAAX3JlbHMvLnJlbHNQSwECLQAUAAYACAAAACEAde0t+DkCAABGBAAADgAAAAAAAAAAAAAAAAAs&#10;AgAAZHJzL2Uyb0RvYy54bWxQSwECLQAUAAYACAAAACEAs8F509kAAAAHAQAADwAAAAAAAAAAAAAA&#10;AACRBAAAZHJzL2Rvd25yZXYueG1sUEsFBgAAAAAEAAQA8wAAAJcFAAAAAA==&#10;"/>
                  </w:pict>
                </mc:Fallback>
              </mc:AlternateContent>
            </w:r>
          </w:p>
        </w:tc>
        <w:tc>
          <w:tcPr>
            <w:tcW w:w="2933" w:type="dxa"/>
            <w:tcBorders>
              <w:top w:val="nil"/>
              <w:left w:val="nil"/>
              <w:bottom w:val="nil"/>
              <w:right w:val="single" w:sz="4" w:space="0" w:color="auto"/>
            </w:tcBorders>
            <w:shd w:val="clear" w:color="auto" w:fill="auto"/>
            <w:vAlign w:val="center"/>
          </w:tcPr>
          <w:p w14:paraId="03260878"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Ιδιωτικός Υπάλληλος</w:t>
            </w:r>
          </w:p>
        </w:tc>
      </w:tr>
      <w:tr w:rsidR="00505506" w:rsidRPr="009E363B" w14:paraId="5734886E" w14:textId="77777777" w:rsidTr="00A5757A">
        <w:trPr>
          <w:trHeight w:val="375"/>
        </w:trPr>
        <w:tc>
          <w:tcPr>
            <w:tcW w:w="1882" w:type="dxa"/>
            <w:vMerge/>
            <w:shd w:val="clear" w:color="auto" w:fill="auto"/>
          </w:tcPr>
          <w:p w14:paraId="09CACA02" w14:textId="77777777" w:rsidR="00505506" w:rsidRPr="009E363B" w:rsidRDefault="00505506" w:rsidP="00E11219">
            <w:pPr>
              <w:tabs>
                <w:tab w:val="left" w:pos="0"/>
              </w:tabs>
              <w:ind w:left="720"/>
              <w:contextualSpacing/>
              <w:jc w:val="center"/>
              <w:rPr>
                <w:rFonts w:ascii="Arial" w:eastAsia="Times New Roman" w:hAnsi="Arial"/>
                <w:noProof/>
                <w:lang w:eastAsia="el-GR"/>
              </w:rPr>
            </w:pPr>
          </w:p>
        </w:tc>
        <w:tc>
          <w:tcPr>
            <w:tcW w:w="567" w:type="dxa"/>
            <w:tcBorders>
              <w:top w:val="nil"/>
              <w:left w:val="single" w:sz="4" w:space="0" w:color="auto"/>
              <w:bottom w:val="nil"/>
              <w:right w:val="nil"/>
            </w:tcBorders>
            <w:shd w:val="clear" w:color="auto" w:fill="auto"/>
            <w:vAlign w:val="center"/>
          </w:tcPr>
          <w:p w14:paraId="43B46114" w14:textId="77777777" w:rsidR="00505506" w:rsidRPr="009E363B" w:rsidRDefault="00CC2653" w:rsidP="00E11219">
            <w:pPr>
              <w:tabs>
                <w:tab w:val="left" w:pos="0"/>
              </w:tabs>
              <w:ind w:left="720"/>
              <w:contextualSpacing/>
              <w:jc w:val="center"/>
              <w:rPr>
                <w:rFonts w:ascii="Arial" w:eastAsia="Times New Roman" w:hAnsi="Arial"/>
                <w:sz w:val="24"/>
                <w:szCs w:val="24"/>
              </w:rPr>
            </w:pPr>
            <w:r w:rsidRPr="009E363B">
              <w:rPr>
                <w:rFonts w:ascii="Arial" w:eastAsia="Times New Roman" w:hAnsi="Arial"/>
                <w:noProof/>
                <w:lang w:eastAsia="el-GR"/>
              </w:rPr>
              <mc:AlternateContent>
                <mc:Choice Requires="wps">
                  <w:drawing>
                    <wp:anchor distT="0" distB="0" distL="114300" distR="114300" simplePos="0" relativeHeight="251656704" behindDoc="0" locked="0" layoutInCell="1" allowOverlap="1" wp14:anchorId="6397094A" wp14:editId="344C3918">
                      <wp:simplePos x="0" y="0"/>
                      <wp:positionH relativeFrom="column">
                        <wp:posOffset>9525</wp:posOffset>
                      </wp:positionH>
                      <wp:positionV relativeFrom="paragraph">
                        <wp:posOffset>50165</wp:posOffset>
                      </wp:positionV>
                      <wp:extent cx="161925" cy="105410"/>
                      <wp:effectExtent l="0" t="0" r="0" b="0"/>
                      <wp:wrapNone/>
                      <wp:docPr id="77" name="Ορθογώνιο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5919AB1B" id="Ορθογώνιο 77" o:spid="_x0000_s1026" style="position:absolute;margin-left:.75pt;margin-top:3.95pt;width:12.75pt;height: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u1khDoCAABGBAAADgAAAGRycy9lMm9Eb2MueG1srFNLjhMxEN0jcQfLe9LdUTKZtNIZjTIEIQ0w&#10;0sABHLc7beEfZSedsOMCXIFDsIEFmhv0XIlqdyaEj1ggvLBcrvLzq1dVs4udVmQrwEtrCpoNUkqE&#10;4baUZl3QN6+XT84p8YGZkilrREH3wtOL+eNHs8blYmhrq0oBBEGMzxtX0DoElyeJ57XQzA+sEwad&#10;lQXNApqwTkpgDaJrlQzT9CxpLJQOLBfe4+1V76TziF9VgodXVeVFIKqgyC3EHeK+6vZkPmP5Gpir&#10;JT/QYP/AQjNp8NMj1BULjGxA/galJQfrbRUG3OrEVpXkIuaA2WTpL9nc1syJmAuK491RJv//YPnL&#10;7Q0QWRZ0MqHEMI01aj/df2i/tHft5/uP7bf2a3tH0IlKNc7n+ODW3UCXq3fXlr/1xNhFzcxaXALY&#10;phasRH5ZF5/89KAzPD4lq+aFLfEftgk2irarQHeAKAfZxdrsj7URu0A4XmZn2XQ4poSjK0vHoyzW&#10;LmH5w2MHPjwTVpPuUFDA0kdwtr32oSPD8oeQSN4qWS6lUtGA9WqhgGwZtskyrsgfczwNU4Y0BZ2O&#10;kcffIdK4/gShZcB+V1IX9PwYxPJOtaemjN0YmFT9GSkrc5CxU66vwMqWe1QRbN/MOHx4qC28p6TB&#10;Ri6of7dhIChRzw1WYpqNRl3nR2M0ngzRgFPP6tTDDEeoggZK+uMi9NOycSDXNf6UxdyNvcTqVTIq&#10;21W2Z3Ugi80aBT8MVjcNp3aM+jH+8+8AAAD//wMAUEsDBBQABgAIAAAAIQAMXRIP2wAAAAUBAAAP&#10;AAAAZHJzL2Rvd25yZXYueG1sTI/BTsMwEETvSPyDtUjcqEOglIY4FQIViWObXrht4iUJxOsodtrA&#10;17Oc4LQazWj2Tb6ZXa+ONIbOs4HrRQKKuPa248bAodxe3YMKEdli75kMfFGATXF+lmNm/Yl3dNzH&#10;RkkJhwwNtDEOmdahbslhWPiBWLx3PzqMIsdG2xFPUu56nSbJnXbYsXxocaCnlurP/eQMVF16wO9d&#10;+ZK49fYmvs7lx/T2bMzlxfz4ACrSHP/C8Isv6FAIU+UntkH1opcSNLBagxI3XcmwSu7tEnSR6//0&#10;xQ8AAAD//wMAUEsBAi0AFAAGAAgAAAAhAOSZw8D7AAAA4QEAABMAAAAAAAAAAAAAAAAAAAAAAFtD&#10;b250ZW50X1R5cGVzXS54bWxQSwECLQAUAAYACAAAACEAI7Jq4dcAAACUAQAACwAAAAAAAAAAAAAA&#10;AAAsAQAAX3JlbHMvLnJlbHNQSwECLQAUAAYACAAAACEAeu1khDoCAABGBAAADgAAAAAAAAAAAAAA&#10;AAAsAgAAZHJzL2Uyb0RvYy54bWxQSwECLQAUAAYACAAAACEADF0SD9sAAAAFAQAADwAAAAAAAAAA&#10;AAAAAACSBAAAZHJzL2Rvd25yZXYueG1sUEsFBgAAAAAEAAQA8wAAAJoFAAAAAA==&#10;"/>
                  </w:pict>
                </mc:Fallback>
              </mc:AlternateContent>
            </w:r>
          </w:p>
        </w:tc>
        <w:tc>
          <w:tcPr>
            <w:tcW w:w="2835" w:type="dxa"/>
            <w:tcBorders>
              <w:top w:val="nil"/>
              <w:left w:val="nil"/>
              <w:bottom w:val="nil"/>
              <w:right w:val="single" w:sz="4" w:space="0" w:color="auto"/>
            </w:tcBorders>
            <w:shd w:val="clear" w:color="auto" w:fill="auto"/>
            <w:vAlign w:val="center"/>
          </w:tcPr>
          <w:p w14:paraId="79FD1880"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Λύκειο</w:t>
            </w:r>
          </w:p>
        </w:tc>
        <w:tc>
          <w:tcPr>
            <w:tcW w:w="709" w:type="dxa"/>
            <w:tcBorders>
              <w:top w:val="nil"/>
              <w:left w:val="single" w:sz="4" w:space="0" w:color="auto"/>
              <w:bottom w:val="nil"/>
              <w:right w:val="nil"/>
            </w:tcBorders>
            <w:shd w:val="clear" w:color="auto" w:fill="auto"/>
            <w:vAlign w:val="center"/>
          </w:tcPr>
          <w:p w14:paraId="7DA1D757"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57728" behindDoc="0" locked="0" layoutInCell="1" allowOverlap="1" wp14:anchorId="6B37260F" wp14:editId="3DBBED35">
                      <wp:simplePos x="0" y="0"/>
                      <wp:positionH relativeFrom="column">
                        <wp:posOffset>95250</wp:posOffset>
                      </wp:positionH>
                      <wp:positionV relativeFrom="paragraph">
                        <wp:posOffset>76200</wp:posOffset>
                      </wp:positionV>
                      <wp:extent cx="161925" cy="105410"/>
                      <wp:effectExtent l="0" t="0" r="0" b="0"/>
                      <wp:wrapNone/>
                      <wp:docPr id="86" name="Ορθογώνιο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79344E5A" id="Ορθογώνιο 86" o:spid="_x0000_s1026" style="position:absolute;margin-left:7.5pt;margin-top:6pt;width:12.75pt;height: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edtFjkCAABGBAAADgAAAGRycy9lMm9Eb2MueG1srFNLjhMxEN0jcQfLe9LdURImrXRGowxBSAOM&#10;NHAAx+1OW/hH2Ukn7LgAV5hDsIEFmhv0XIlqdyaEj1ggvLBcrvLzq1dVs/OdVmQrwEtrCpoNUkqE&#10;4baUZl3Qt2+WT84o8YGZkilrREH3wtPz+eNHs8blYmhrq0oBBEGMzxtX0DoElyeJ57XQzA+sEwad&#10;lQXNApqwTkpgDaJrlQzTdJI0FkoHlgvv8fayd9J5xK8qwcPrqvIiEFVQ5BbiDnFfdXsyn7F8DczV&#10;kh9osH9goZk0+OkR6pIFRjYgf4PSkoP1tgoDbnViq0pyEXPAbLL0l2xuauZEzAXF8e4ok/9/sPzV&#10;9hqILAt6NqHEMI01am/vP7Zf2rv28/2n9lv7tb0j6ESlGudzfHDjrqHL1bsry995YuyiZmYtLgBs&#10;UwtWIr+si09+etAZHp+SVfPSlvgP2wQbRdtVoDtAlIPsYm32x9qIXSAcL7NJNh2OKeHoytLxKIu1&#10;S1j+8NiBD8+F1aQ7FBSw9BGcba986Miw/CEkkrdKlkupVDRgvVooIFuGbbKMK/LHHE/DlCFNQadj&#10;5PF3iDSuP0FoGbDfldQo+DGI5Z1qz0wZuzEwqfozUlbmIGOnXF+BlS33qCLYvplx+PBQW/hASYON&#10;XFD/fsNAUKJeGKzENBuNus6Pxmj8dIgGnHpWpx5mOEIVNFDSHxehn5aNA7mu8acs5m7sBVavklHZ&#10;rrI9qwNZbNYo+GGwumk4tWPUj/GffwcAAP//AwBQSwMEFAAGAAgAAAAhAGYLzSnbAAAABwEAAA8A&#10;AABkcnMvZG93bnJldi54bWxMj8FOwzAQRO9I/IO1SNyoQ6BVCXEqBCoSxza9cNvESxKI11HstIGv&#10;ZzmV02g0q9k3+WZ2vTrSGDrPBm4XCSji2tuOGwOHcnuzBhUissXeMxn4pgCb4vIix8z6E+/ouI+N&#10;khIOGRpoYxwyrUPdksOw8AOxZB9+dBjFjo22I56k3PU6TZKVdtixfGhxoOeW6q/95AxUXXrAn135&#10;mriH7V18m8vP6f3FmOur+ekRVKQ5no/hD1/QoRCmyk9sg+rFL2VKFE1FJb9PlqAqA+l6BbrI9X/+&#10;4hcAAP//AwBQSwECLQAUAAYACAAAACEA5JnDwPsAAADhAQAAEwAAAAAAAAAAAAAAAAAAAAAAW0Nv&#10;bnRlbnRfVHlwZXNdLnhtbFBLAQItABQABgAIAAAAIQAjsmrh1wAAAJQBAAALAAAAAAAAAAAAAAAA&#10;ACwBAABfcmVscy8ucmVsc1BLAQItABQABgAIAAAAIQAF520WOQIAAEYEAAAOAAAAAAAAAAAAAAAA&#10;ACwCAABkcnMvZTJvRG9jLnhtbFBLAQItABQABgAIAAAAIQBmC80p2wAAAAcBAAAPAAAAAAAAAAAA&#10;AAAAAJEEAABkcnMvZG93bnJldi54bWxQSwUGAAAAAAQABADzAAAAmQUAAAAA&#10;"/>
                  </w:pict>
                </mc:Fallback>
              </mc:AlternateContent>
            </w:r>
          </w:p>
        </w:tc>
        <w:tc>
          <w:tcPr>
            <w:tcW w:w="2933" w:type="dxa"/>
            <w:tcBorders>
              <w:top w:val="nil"/>
              <w:left w:val="nil"/>
              <w:bottom w:val="nil"/>
              <w:right w:val="single" w:sz="4" w:space="0" w:color="auto"/>
            </w:tcBorders>
            <w:shd w:val="clear" w:color="auto" w:fill="auto"/>
            <w:vAlign w:val="center"/>
          </w:tcPr>
          <w:p w14:paraId="44CF13B9"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Ελεύθερος Επαγγελματίας</w:t>
            </w:r>
          </w:p>
        </w:tc>
      </w:tr>
      <w:tr w:rsidR="00505506" w:rsidRPr="009E363B" w14:paraId="1AE8D113" w14:textId="77777777" w:rsidTr="00A5757A">
        <w:trPr>
          <w:trHeight w:val="375"/>
        </w:trPr>
        <w:tc>
          <w:tcPr>
            <w:tcW w:w="1882" w:type="dxa"/>
            <w:vMerge/>
            <w:shd w:val="clear" w:color="auto" w:fill="auto"/>
          </w:tcPr>
          <w:p w14:paraId="1562D734" w14:textId="77777777" w:rsidR="00505506" w:rsidRPr="009E363B" w:rsidRDefault="00505506" w:rsidP="00E11219">
            <w:pPr>
              <w:tabs>
                <w:tab w:val="left" w:pos="0"/>
              </w:tabs>
              <w:jc w:val="center"/>
              <w:rPr>
                <w:rFonts w:eastAsia="Times New Roman"/>
                <w:noProof/>
                <w:lang w:eastAsia="el-GR"/>
              </w:rPr>
            </w:pPr>
          </w:p>
        </w:tc>
        <w:tc>
          <w:tcPr>
            <w:tcW w:w="567" w:type="dxa"/>
            <w:tcBorders>
              <w:top w:val="nil"/>
              <w:left w:val="single" w:sz="4" w:space="0" w:color="auto"/>
              <w:bottom w:val="nil"/>
              <w:right w:val="nil"/>
            </w:tcBorders>
            <w:shd w:val="clear" w:color="auto" w:fill="auto"/>
            <w:vAlign w:val="center"/>
          </w:tcPr>
          <w:p w14:paraId="0BE6A74E" w14:textId="77777777" w:rsidR="00505506" w:rsidRPr="009E363B" w:rsidRDefault="00CC2653" w:rsidP="00E11219">
            <w:pPr>
              <w:tabs>
                <w:tab w:val="left" w:pos="0"/>
              </w:tabs>
              <w:jc w:val="center"/>
              <w:rPr>
                <w:rFonts w:eastAsia="Times New Roman"/>
                <w:noProof/>
                <w:lang w:eastAsia="el-GR"/>
              </w:rPr>
            </w:pPr>
            <w:r w:rsidRPr="009E363B">
              <w:rPr>
                <w:rFonts w:eastAsia="Times New Roman"/>
                <w:noProof/>
                <w:lang w:eastAsia="el-GR"/>
              </w:rPr>
              <mc:AlternateContent>
                <mc:Choice Requires="wps">
                  <w:drawing>
                    <wp:anchor distT="0" distB="0" distL="114300" distR="114300" simplePos="0" relativeHeight="251658752" behindDoc="0" locked="0" layoutInCell="1" allowOverlap="1" wp14:anchorId="6D87E97C" wp14:editId="12153515">
                      <wp:simplePos x="0" y="0"/>
                      <wp:positionH relativeFrom="column">
                        <wp:posOffset>3175</wp:posOffset>
                      </wp:positionH>
                      <wp:positionV relativeFrom="paragraph">
                        <wp:posOffset>34290</wp:posOffset>
                      </wp:positionV>
                      <wp:extent cx="161925" cy="105410"/>
                      <wp:effectExtent l="0" t="0" r="0" b="0"/>
                      <wp:wrapNone/>
                      <wp:docPr id="78" name="Ορθογώνιο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35C0EE0F" id="Ορθογώνιο 78" o:spid="_x0000_s1026" style="position:absolute;margin-left:.25pt;margin-top:2.7pt;width:12.75pt;height: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MLGZToCAABGBAAADgAAAGRycy9lMm9Eb2MueG1srFNNjtMwFN4jcQfLe5qkamemUdPRqEMR0gAj&#10;DRzAdZzEwn88u02HHRfgChyCDSzQ3CBzJV6cTik/YoHIwvLLsz9/7/vem5/vtCJbAV5aU9BslFIi&#10;DLelNHVB37xePTmjxAdmSqasEQW9FZ6eLx4/mrcuF2PbWFUKIAhifN66gjYhuDxJPG+EZn5knTCY&#10;rCxoFjCEOimBtYiuVTJO05OktVA6sFx4j38vhyRdRPyqEjy8qiovAlEFRW4hrhDXdb8miznLa2Cu&#10;kXxPg/0DC82kwUcPUJcsMLIB+RuUlhyst1UYcasTW1WSi1gDVpOlv1Rz0zAnYi0ojncHmfz/g+Uv&#10;t9dAZFnQU3TKMI0edZ/uP3Rfurvu8/3H7lv3tbsjmESlWudzvHDjrqGv1bsry996YuyyYaYWFwC2&#10;bQQrkV/Wn09+utAHHq+SdfvClvgO2wQbRdtVoHtAlIPsoje3B2/ELhCOP7OTbDaeUsIxlaXTSRa9&#10;S1j+cNmBD8+E1aTfFBTQ+gjOtlc+9GRY/nAkkrdKliupVAygXi8VkC3DNlnFL/LHGo+PKUPags6m&#10;yOPvEGn8/gShZcB+V1IX9OxwiOW9ak9NGbsxMKmGPVJWZi9jr9zgwNqWt6gi2KGZcfhw01h4T0mL&#10;jVxQ/27DQFCinht0YpZNJn3nx2AyPR1jAMeZ9XGGGY5QBQ2UDNtlGKZl40DWDb6UxdqNvUD3KhmV&#10;7Z0dWO3JYrNGwfeD1U/DcRxP/Rj/xXcAAAD//wMAUEsDBBQABgAIAAAAIQDljw382gAAAAQBAAAP&#10;AAAAZHJzL2Rvd25yZXYueG1sTI9BT8MwDIXvSPyHyEjcWEqBCbqmEwINiePWXbi5jdcWGqdq0q3w&#10;6zGncbFlvafn7+Xr2fXqSGPoPBu4XSSgiGtvO24M7MvNzSOoEJEt9p7JwDcFWBeXFzlm1p94S8dd&#10;bJSEcMjQQBvjkGkd6pYchoUfiEU7+NFhlHNstB3xJOGu12mSLLXDjuVDiwO9tFR/7SZnoOrSPf5s&#10;y7fEPW3u4vtcfk4fr8ZcX83PK1CR5ng2wx++oEMhTJWf2AbVG3gQn8x7UCKmS+lVyU4T0EWu/8MX&#10;vwAAAP//AwBQSwECLQAUAAYACAAAACEA5JnDwPsAAADhAQAAEwAAAAAAAAAAAAAAAAAAAAAAW0Nv&#10;bnRlbnRfVHlwZXNdLnhtbFBLAQItABQABgAIAAAAIQAjsmrh1wAAAJQBAAALAAAAAAAAAAAAAAAA&#10;ACwBAABfcmVscy8ucmVsc1BLAQItABQABgAIAAAAIQBIwsZlOgIAAEYEAAAOAAAAAAAAAAAAAAAA&#10;ACwCAABkcnMvZTJvRG9jLnhtbFBLAQItABQABgAIAAAAIQDljw382gAAAAQBAAAPAAAAAAAAAAAA&#10;AAAAAJIEAABkcnMvZG93bnJldi54bWxQSwUGAAAAAAQABADzAAAAmQUAAAAA&#10;"/>
                  </w:pict>
                </mc:Fallback>
              </mc:AlternateContent>
            </w:r>
          </w:p>
        </w:tc>
        <w:tc>
          <w:tcPr>
            <w:tcW w:w="2835" w:type="dxa"/>
            <w:tcBorders>
              <w:top w:val="nil"/>
              <w:left w:val="nil"/>
              <w:bottom w:val="nil"/>
              <w:right w:val="single" w:sz="4" w:space="0" w:color="auto"/>
            </w:tcBorders>
            <w:shd w:val="clear" w:color="auto" w:fill="auto"/>
            <w:vAlign w:val="center"/>
          </w:tcPr>
          <w:p w14:paraId="2AAD24C4"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Φοιτητής /</w:t>
            </w:r>
            <w:proofErr w:type="spellStart"/>
            <w:r w:rsidRPr="009E363B">
              <w:rPr>
                <w:rFonts w:eastAsia="Times New Roman"/>
                <w:sz w:val="24"/>
                <w:szCs w:val="24"/>
              </w:rPr>
              <w:t>τρια</w:t>
            </w:r>
            <w:proofErr w:type="spellEnd"/>
          </w:p>
        </w:tc>
        <w:tc>
          <w:tcPr>
            <w:tcW w:w="709" w:type="dxa"/>
            <w:tcBorders>
              <w:top w:val="nil"/>
              <w:left w:val="single" w:sz="4" w:space="0" w:color="auto"/>
              <w:bottom w:val="nil"/>
              <w:right w:val="nil"/>
            </w:tcBorders>
            <w:shd w:val="clear" w:color="auto" w:fill="auto"/>
            <w:vAlign w:val="center"/>
          </w:tcPr>
          <w:p w14:paraId="4F684D57"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59776" behindDoc="0" locked="0" layoutInCell="1" allowOverlap="1" wp14:anchorId="52A223FF" wp14:editId="314BBE69">
                      <wp:simplePos x="0" y="0"/>
                      <wp:positionH relativeFrom="column">
                        <wp:posOffset>95250</wp:posOffset>
                      </wp:positionH>
                      <wp:positionV relativeFrom="paragraph">
                        <wp:posOffset>66675</wp:posOffset>
                      </wp:positionV>
                      <wp:extent cx="161925" cy="105410"/>
                      <wp:effectExtent l="0" t="0" r="0" b="0"/>
                      <wp:wrapNone/>
                      <wp:docPr id="87" name="Ορθογώνιο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51CAA668" id="Ορθογώνιο 87" o:spid="_x0000_s1026" style="position:absolute;margin-left:7.5pt;margin-top:5.25pt;width:12.75pt;height:8.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R5STDkCAABGBAAADgAAAGRycy9lMm9Eb2MueG1srFPNjtMwEL4j8Q6W7zRJ1e5uo6arVZcipAVW&#10;WngA13ESC/8xdpsuN16AV+AhuMAB7RtkX4mJ0y3lRxwQPlgez/jzN9/MzM93WpGtAC+tKWg2SikR&#10;httSmrqgb16vnpxR4gMzJVPWiILeCk/PF48fzVuXi7FtrCoFEAQxPm9dQZsQXJ4knjdCMz+yThh0&#10;VhY0C2hCnZTAWkTXKhmn6UnSWigdWC68x9vLwUkXEb+qBA+vqsqLQFRBkVuIO8R93e/JYs7yGphr&#10;JN/TYP/AQjNp8NMD1CULjGxA/galJQfrbRVG3OrEVpXkIuaA2WTpL9ncNMyJmAuK491BJv//YPnL&#10;7TUQWRb07JQSwzTWqPt0/6H70t11n+8/dt+6r90dQScq1Tqf44Mbdw19rt5dWf7WE2OXDTO1uACw&#10;bSNYifyyPj756UFveHxK1u0LW+I/bBNsFG1Xge4BUQ6yi7W5PdRG7ALheJmdZLPxlBKOriydTrJY&#10;u4TlD48d+PBMWE36Q0EBSx/B2fbKh54Myx9CInmrZLmSSkUD6vVSAdkybJNVXJE/5ngcpgxpCzqb&#10;Io+/Q6Rx/QlCy4D9rqRGwQ9BLO9Ve2rK2I2BSTWckbIyexl75YYKrG15iyqCHZoZhw8PjYX3lLTY&#10;yAX17zYMBCXqucFKzLLJpO/8aEymp2M04NizPvYwwxGqoIGS4bgMw7RsHMi6wZ+ymLuxF1i9SkZl&#10;+8oOrPZksVmj4PvB6qfh2I5RP8Z/8R0AAP//AwBQSwMEFAAGAAgAAAAhAA0b+KnbAAAABwEAAA8A&#10;AABkcnMvZG93bnJldi54bWxMj81OwzAQhO9IvIO1SNyo3UD5CXEqBCoSxza9cNskSxKI11HstIGn&#10;Z3uC02g0q9lvsvXsenWgMXSeLSwXBhRx5euOGwv7YnN1DypE5Bp7z2ThmwKs8/OzDNPaH3lLh11s&#10;lJRwSNFCG+OQah2qlhyGhR+IJfvwo8Modmx0PeJRyl2vE2NutcOO5UOLAz23VH3tJmeh7JI9/myL&#10;V+MeNtfxbS4+p/cXay8v5qdHUJHm+HcMJ3xBh1yYSj9xHVQvfiVToqhZgZL85qSlheRuCTrP9H/+&#10;/BcAAP//AwBQSwECLQAUAAYACAAAACEA5JnDwPsAAADhAQAAEwAAAAAAAAAAAAAAAAAAAAAAW0Nv&#10;bnRlbnRfVHlwZXNdLnhtbFBLAQItABQABgAIAAAAIQAjsmrh1wAAAJQBAAALAAAAAAAAAAAAAAAA&#10;ACwBAABfcmVscy8ucmVsc1BLAQItABQABgAIAAAAIQDVHlJMOQIAAEYEAAAOAAAAAAAAAAAAAAAA&#10;ACwCAABkcnMvZTJvRG9jLnhtbFBLAQItABQABgAIAAAAIQANG/ip2wAAAAcBAAAPAAAAAAAAAAAA&#10;AAAAAJEEAABkcnMvZG93bnJldi54bWxQSwUGAAAAAAQABADzAAAAmQUAAAAA&#10;"/>
                  </w:pict>
                </mc:Fallback>
              </mc:AlternateContent>
            </w:r>
          </w:p>
        </w:tc>
        <w:tc>
          <w:tcPr>
            <w:tcW w:w="2933" w:type="dxa"/>
            <w:tcBorders>
              <w:top w:val="nil"/>
              <w:left w:val="nil"/>
              <w:bottom w:val="nil"/>
              <w:right w:val="single" w:sz="4" w:space="0" w:color="auto"/>
            </w:tcBorders>
            <w:shd w:val="clear" w:color="auto" w:fill="auto"/>
            <w:vAlign w:val="center"/>
          </w:tcPr>
          <w:p w14:paraId="6F6BF026"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Αγρότης</w:t>
            </w:r>
          </w:p>
        </w:tc>
      </w:tr>
      <w:tr w:rsidR="00505506" w:rsidRPr="009E363B" w14:paraId="27515A71" w14:textId="77777777" w:rsidTr="00A5757A">
        <w:trPr>
          <w:trHeight w:val="375"/>
        </w:trPr>
        <w:tc>
          <w:tcPr>
            <w:tcW w:w="1882" w:type="dxa"/>
            <w:vMerge/>
            <w:shd w:val="clear" w:color="auto" w:fill="auto"/>
          </w:tcPr>
          <w:p w14:paraId="70A995B3" w14:textId="77777777" w:rsidR="00505506" w:rsidRPr="009E363B" w:rsidRDefault="00505506" w:rsidP="00E11219">
            <w:pPr>
              <w:tabs>
                <w:tab w:val="left" w:pos="0"/>
              </w:tabs>
              <w:jc w:val="center"/>
              <w:rPr>
                <w:rFonts w:eastAsia="Times New Roman"/>
                <w:noProof/>
                <w:lang w:eastAsia="el-GR"/>
              </w:rPr>
            </w:pPr>
          </w:p>
        </w:tc>
        <w:tc>
          <w:tcPr>
            <w:tcW w:w="567" w:type="dxa"/>
            <w:tcBorders>
              <w:top w:val="nil"/>
              <w:left w:val="single" w:sz="4" w:space="0" w:color="auto"/>
              <w:bottom w:val="nil"/>
              <w:right w:val="nil"/>
            </w:tcBorders>
            <w:shd w:val="clear" w:color="auto" w:fill="auto"/>
            <w:vAlign w:val="center"/>
          </w:tcPr>
          <w:p w14:paraId="34E0DF07" w14:textId="77777777" w:rsidR="00505506" w:rsidRPr="009E363B" w:rsidRDefault="00CC2653" w:rsidP="00E11219">
            <w:pPr>
              <w:tabs>
                <w:tab w:val="left" w:pos="0"/>
              </w:tabs>
              <w:jc w:val="center"/>
              <w:rPr>
                <w:rFonts w:eastAsia="Times New Roman"/>
                <w:noProof/>
                <w:lang w:eastAsia="el-GR"/>
              </w:rPr>
            </w:pPr>
            <w:r w:rsidRPr="009E363B">
              <w:rPr>
                <w:rFonts w:eastAsia="Times New Roman"/>
                <w:noProof/>
                <w:lang w:eastAsia="el-GR"/>
              </w:rPr>
              <mc:AlternateContent>
                <mc:Choice Requires="wps">
                  <w:drawing>
                    <wp:anchor distT="0" distB="0" distL="114300" distR="114300" simplePos="0" relativeHeight="251660800" behindDoc="0" locked="0" layoutInCell="1" allowOverlap="1" wp14:anchorId="41D494A4" wp14:editId="135730E5">
                      <wp:simplePos x="0" y="0"/>
                      <wp:positionH relativeFrom="column">
                        <wp:posOffset>6350</wp:posOffset>
                      </wp:positionH>
                      <wp:positionV relativeFrom="paragraph">
                        <wp:posOffset>4445</wp:posOffset>
                      </wp:positionV>
                      <wp:extent cx="161925" cy="105410"/>
                      <wp:effectExtent l="0" t="0" r="0" b="0"/>
                      <wp:wrapNone/>
                      <wp:docPr id="79" name="Ορθογώνιο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70986938" id="Ορθογώνιο 79" o:spid="_x0000_s1026" style="position:absolute;margin-left:.5pt;margin-top:.35pt;width:12.75pt;height:8.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Dv5PzoCAABGBAAADgAAAGRycy9lMm9Eb2MueG1srFPNjtMwEL4j8Q6W7zRJ1e5uo6arVZcipAVW&#10;WngA13ESC/8xdpsuN16AV+AhuMAB7RtkX4mJ0y3lRxwQPlgez/jzN9/MzM93WpGtAC+tKWg2SikR&#10;httSmrqgb16vnpxR4gMzJVPWiILeCk/PF48fzVuXi7FtrCoFEAQxPm9dQZsQXJ4knjdCMz+yThh0&#10;VhY0C2hCnZTAWkTXKhmn6UnSWigdWC68x9vLwUkXEb+qBA+vqsqLQFRBkVuIO8R93e/JYs7yGphr&#10;JN/TYP/AQjNp8NMD1CULjGxA/galJQfrbRVG3OrEVpXkIuaA2WTpL9ncNMyJmAuK491BJv//YPnL&#10;7TUQWRb0dEaJYRpr1H26/9B96e66z/cfu2/d1+6OoBOVap3P8cGNu4Y+V++uLH/ribHLhplaXADY&#10;thGsRH5ZH5/89KA3PD4l6/aFLfEftgk2irarQPeAKAfZxdrcHmojdoFwvMxOstl4SglHV5ZOJ1ms&#10;XcLyh8cOfHgmrCb9oaCApY/gbHvlQ0+G5Q8hkbxVslxJpaIB9XqpgGwZtskqrsgfczwOU4a0BZ1N&#10;kcffIdK4/gShZcB+V1IX9OwQxPJetaemjN0YmFTDGSkrs5exV26owNqWt6gi2KGZcfjw0Fh4T0mL&#10;jVxQ/27DQFCinhusxCybTPrOj8ZkejpGA44962MPMxyhChooGY7LMEzLxoGsG/wpi7kbe4HVq2RU&#10;tq/swGpPFps1Cr4frH4aju0Y9WP8F98BAAD//wMAUEsDBBQABgAIAAAAIQCDEyIc2gAAAAQBAAAP&#10;AAAAZHJzL2Rvd25yZXYueG1sTI/BTsMwEETvSPyDtUjcqEMqWghxKgQqEsc2vXDbxEsSiNdR7LSB&#10;r2c5lePsrGbe5JvZ9epIY+g8G7hdJKCIa287bgwcyu3NPagQkS32nsnANwXYFJcXOWbWn3hHx31s&#10;lIRwyNBAG+OQaR3qlhyGhR+Ixfvwo8Mocmy0HfEk4a7XaZKstMOOpaHFgZ5bqr/2kzNQdekBf3bl&#10;a+Ietsv4Npef0/uLMddX89MjqEhzPD/DH76gQyFMlZ/YBtWLliXRwBqUmOnqDlQlx/USdJHr//DF&#10;LwAAAP//AwBQSwECLQAUAAYACAAAACEA5JnDwPsAAADhAQAAEwAAAAAAAAAAAAAAAAAAAAAAW0Nv&#10;bnRlbnRfVHlwZXNdLnhtbFBLAQItABQABgAIAAAAIQAjsmrh1wAAAJQBAAALAAAAAAAAAAAAAAAA&#10;ACwBAABfcmVscy8ucmVsc1BLAQItABQABgAIAAAAIQCYO/k/OgIAAEYEAAAOAAAAAAAAAAAAAAAA&#10;ACwCAABkcnMvZTJvRG9jLnhtbFBLAQItABQABgAIAAAAIQCDEyIc2gAAAAQBAAAPAAAAAAAAAAAA&#10;AAAAAJIEAABkcnMvZG93bnJldi54bWxQSwUGAAAAAAQABADzAAAAmQUAAAAA&#10;"/>
                  </w:pict>
                </mc:Fallback>
              </mc:AlternateContent>
            </w:r>
          </w:p>
        </w:tc>
        <w:tc>
          <w:tcPr>
            <w:tcW w:w="2835" w:type="dxa"/>
            <w:tcBorders>
              <w:top w:val="nil"/>
              <w:left w:val="nil"/>
              <w:bottom w:val="nil"/>
              <w:right w:val="single" w:sz="4" w:space="0" w:color="auto"/>
            </w:tcBorders>
            <w:shd w:val="clear" w:color="auto" w:fill="auto"/>
            <w:vAlign w:val="center"/>
          </w:tcPr>
          <w:p w14:paraId="31D8D1B5"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 xml:space="preserve">Απόφοιτος ΑΕΙ / ΤΕΙ </w:t>
            </w:r>
          </w:p>
        </w:tc>
        <w:tc>
          <w:tcPr>
            <w:tcW w:w="709" w:type="dxa"/>
            <w:tcBorders>
              <w:top w:val="nil"/>
              <w:left w:val="single" w:sz="4" w:space="0" w:color="auto"/>
              <w:bottom w:val="nil"/>
              <w:right w:val="nil"/>
            </w:tcBorders>
            <w:shd w:val="clear" w:color="auto" w:fill="auto"/>
            <w:vAlign w:val="center"/>
          </w:tcPr>
          <w:p w14:paraId="65F1CF23"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62848" behindDoc="0" locked="0" layoutInCell="1" allowOverlap="1" wp14:anchorId="12FB8874" wp14:editId="56AE73A6">
                      <wp:simplePos x="0" y="0"/>
                      <wp:positionH relativeFrom="column">
                        <wp:posOffset>83820</wp:posOffset>
                      </wp:positionH>
                      <wp:positionV relativeFrom="paragraph">
                        <wp:posOffset>76835</wp:posOffset>
                      </wp:positionV>
                      <wp:extent cx="161925" cy="105410"/>
                      <wp:effectExtent l="0" t="0" r="0" b="0"/>
                      <wp:wrapNone/>
                      <wp:docPr id="88" name="Ορθογώνιο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2BAA6B97" id="Ορθογώνιο 88" o:spid="_x0000_s1026" style="position:absolute;margin-left:6.6pt;margin-top:6.05pt;width:12.75pt;height: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zHwrTkCAABGBAAADgAAAGRycy9lMm9Eb2MueG1srFNNjtMwFN4jcQfLe5qkaodp1HQ06lCENMBI&#10;AwdwHSex8B/PbtNhxwW4whyCDSzQ3CBzJV6cTik/YoHIwvLLsz9/7/vem5/ttCJbAV5aU9BslFIi&#10;DLelNHVB375ZPTmlxAdmSqasEQW9EZ6eLR4/mrcuF2PbWFUKIAhifN66gjYhuDxJPG+EZn5knTCY&#10;rCxoFjCEOimBtYiuVTJO05OktVA6sFx4j38vhiRdRPyqEjy8riovAlEFRW4hrhDXdb8miznLa2Cu&#10;kXxPg/0DC82kwUcPUBcsMLIB+RuUlhyst1UYcasTW1WSi1gDVpOlv1Rz3TAnYi0ojncHmfz/g+Wv&#10;tldAZFnQU3TKMI0edbf3H7sv3V33+f5T96372t0RTKJSrfM5Xrh2V9DX6t2l5e88MXbZMFOLcwDb&#10;NoKVyC/rzyc/XegDj1fJun1pS3yHbYKNou0q0D0gykF20ZubgzdiFwjHn9lJNhtPKeGYytLpJIve&#10;JSx/uOzAh+fCatJvCgpofQRn20sfejIsfzgSyVsly5VUKgZQr5cKyJZhm6ziF/ljjcfHlCFtQWdT&#10;5PF3iDR+f4LQMmC/K6lR8MMhlveqPTNl7MbApBr2SFmZvYy9coMDa1veoIpgh2bG4cNNY+EDJS02&#10;ckH9+w0DQYl6YdCJWTaZ9J0fg8n06RgDOM6sjzPMcIQqaKBk2C7DMC0bB7Ju8KUs1m7sObpXyahs&#10;7+zAak8WmzUKvh+sfhqO43jqx/gvvgMAAP//AwBQSwMEFAAGAAgAAAAhAJs3t2HaAAAABwEAAA8A&#10;AABkcnMvZG93bnJldi54bWxMjkFPg0AUhO8m/ofNM/Fml0KiFVkao6mJx5ZevD3YJ6DsW8IuLfrr&#10;fZ70NJnMZOYrtosb1Imm0Hs2sF4loIgbb3tuDRyr3c0GVIjIFgfPZOCLAmzLy4sCc+vPvKfTIbZK&#10;RjjkaKCLccy1Dk1HDsPKj8SSvfvJYRQ7tdpOeJZxN+g0SW61w57locORnjpqPg+zM1D36RG/99VL&#10;4u53WXxdqo/57dmY66vl8QFUpCX+leEXX9ChFKbaz2yDGsRnqTRF0zUoybPNHajaQCqqy0L/5y9/&#10;AAAA//8DAFBLAQItABQABgAIAAAAIQDkmcPA+wAAAOEBAAATAAAAAAAAAAAAAAAAAAAAAABbQ29u&#10;dGVudF9UeXBlc10ueG1sUEsBAi0AFAAGAAgAAAAhACOyauHXAAAAlAEAAAsAAAAAAAAAAAAAAAAA&#10;LAEAAF9yZWxzLy5yZWxzUEsBAi0AFAAGAAgAAAAhAOcx8K05AgAARgQAAA4AAAAAAAAAAAAAAAAA&#10;LAIAAGRycy9lMm9Eb2MueG1sUEsBAi0AFAAGAAgAAAAhAJs3t2HaAAAABwEAAA8AAAAAAAAAAAAA&#10;AAAAkQQAAGRycy9kb3ducmV2LnhtbFBLBQYAAAAABAAEAPMAAACYBQAAAAA=&#10;"/>
                  </w:pict>
                </mc:Fallback>
              </mc:AlternateContent>
            </w:r>
          </w:p>
        </w:tc>
        <w:tc>
          <w:tcPr>
            <w:tcW w:w="2933" w:type="dxa"/>
            <w:tcBorders>
              <w:top w:val="nil"/>
              <w:left w:val="nil"/>
              <w:bottom w:val="nil"/>
              <w:right w:val="single" w:sz="4" w:space="0" w:color="auto"/>
            </w:tcBorders>
            <w:shd w:val="clear" w:color="auto" w:fill="auto"/>
            <w:vAlign w:val="center"/>
          </w:tcPr>
          <w:p w14:paraId="08A46F60"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Συνταξιούχος</w:t>
            </w:r>
          </w:p>
        </w:tc>
      </w:tr>
      <w:tr w:rsidR="00505506" w:rsidRPr="009E363B" w14:paraId="63DF1D98" w14:textId="77777777" w:rsidTr="00A5757A">
        <w:trPr>
          <w:trHeight w:val="375"/>
        </w:trPr>
        <w:tc>
          <w:tcPr>
            <w:tcW w:w="1882" w:type="dxa"/>
            <w:vMerge/>
            <w:shd w:val="clear" w:color="auto" w:fill="auto"/>
          </w:tcPr>
          <w:p w14:paraId="77076D1A" w14:textId="77777777" w:rsidR="00505506" w:rsidRPr="009E363B" w:rsidRDefault="00505506" w:rsidP="00E11219">
            <w:pPr>
              <w:tabs>
                <w:tab w:val="left" w:pos="0"/>
              </w:tabs>
              <w:jc w:val="center"/>
              <w:rPr>
                <w:rFonts w:eastAsia="Times New Roman"/>
                <w:noProof/>
                <w:lang w:eastAsia="el-GR"/>
              </w:rPr>
            </w:pPr>
          </w:p>
        </w:tc>
        <w:tc>
          <w:tcPr>
            <w:tcW w:w="567" w:type="dxa"/>
            <w:tcBorders>
              <w:top w:val="nil"/>
              <w:left w:val="single" w:sz="4" w:space="0" w:color="auto"/>
              <w:bottom w:val="single" w:sz="4" w:space="0" w:color="auto"/>
              <w:right w:val="nil"/>
            </w:tcBorders>
            <w:shd w:val="clear" w:color="auto" w:fill="auto"/>
            <w:vAlign w:val="center"/>
          </w:tcPr>
          <w:p w14:paraId="72F1664B" w14:textId="77777777" w:rsidR="00505506" w:rsidRPr="009E363B" w:rsidRDefault="00CC2653" w:rsidP="00E11219">
            <w:pPr>
              <w:tabs>
                <w:tab w:val="left" w:pos="0"/>
              </w:tabs>
              <w:jc w:val="center"/>
              <w:rPr>
                <w:rFonts w:eastAsia="Times New Roman"/>
                <w:noProof/>
                <w:lang w:eastAsia="el-GR"/>
              </w:rPr>
            </w:pPr>
            <w:r w:rsidRPr="009E363B">
              <w:rPr>
                <w:rFonts w:eastAsia="Times New Roman"/>
                <w:noProof/>
                <w:lang w:eastAsia="el-GR"/>
              </w:rPr>
              <mc:AlternateContent>
                <mc:Choice Requires="wps">
                  <w:drawing>
                    <wp:anchor distT="0" distB="0" distL="114300" distR="114300" simplePos="0" relativeHeight="251661824" behindDoc="0" locked="0" layoutInCell="1" allowOverlap="1" wp14:anchorId="7D979944" wp14:editId="3BDFD079">
                      <wp:simplePos x="0" y="0"/>
                      <wp:positionH relativeFrom="column">
                        <wp:posOffset>3175</wp:posOffset>
                      </wp:positionH>
                      <wp:positionV relativeFrom="paragraph">
                        <wp:posOffset>-11430</wp:posOffset>
                      </wp:positionV>
                      <wp:extent cx="161925" cy="105410"/>
                      <wp:effectExtent l="0" t="0" r="0" b="0"/>
                      <wp:wrapNone/>
                      <wp:docPr id="80" name="Ορθογώνιο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18EA30CF" id="Ορθογώνιο 80" o:spid="_x0000_s1026" style="position:absolute;margin-left:.25pt;margin-top:-.85pt;width:12.75pt;height: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PWcEToCAABGBAAADgAAAGRycy9lMm9Eb2MueG1srFPNjtMwEL4j8Q6W7zRJ1S7bqOlq1aUIaYGV&#10;Fh7AdZzEwrHN2G263HgBXmEfggsc0L5B9pUYO91SfsQB4YPl8Yw/f/PNzPxs1yqyFeCk0QXNRikl&#10;QnNTSl0X9O2b1ZNTSpxnumTKaFHQG+Ho2eLxo3lnczE2jVGlAIIg2uWdLWjjvc2TxPFGtMyNjBUa&#10;nZWBlnk0oU5KYB2ityoZp+lJ0hkoLRgunMPbi8FJFxG/qgT3r6vKCU9UQZGbjzvEfR32ZDFneQ3M&#10;NpLvabB/YNEyqfHTA9QF84xsQP4G1UoOxpnKj7hpE1NVkouYA2aTpb9kc90wK2IuKI6zB5nc/4Pl&#10;r7ZXQGRZ0FOUR7MWa9Tf3n/sv/R3/ef7T/23/mt/R9CJSnXW5fjg2l5ByNXZS8PfOaLNsmG6FucA&#10;pmsEK5FfFuKTnx4Ew+FTsu5emhL/YRtvomi7CtoAiHKQXazNzaE2YucJx8vsJJuNp5RwdGXpdJJF&#10;RgnLHx5bcP65MC0Jh4IClj6Cs+2l84EMyx9CInmjZLmSSkUD6vVSAdkybJNVXJE/5ngcpjTpCjqb&#10;Io+/Q6Rx/QmilR77Xck2CB5WCGJ5UO2ZLuPZM6mGM1JWei9jUG6owNqUN6gimKGZcfjw0Bj4QEmH&#10;jVxQ937DQFCiXmisxCybTELnR2MyfTpGA44962MP0xyhCuopGY5LP0zLxoKsG/wpi7lrc47Vq2RU&#10;NlR2YLUni80aBd8PVpiGYztG/Rj/xXcAAAD//wMAUEsDBBQABgAIAAAAIQCAjLVw2wAAAAUBAAAP&#10;AAAAZHJzL2Rvd25yZXYueG1sTI9BT4NAEIXvJv6HzZh4a5eiVktZGqOpiceWXrwNMAWUnSXs0qK/&#10;3vFUj5P35b1v0s1kO3WiwbeODSzmESji0lUt1wYO+Xb2BMoH5Ao7x2TgmzxssuurFJPKnXlHp32o&#10;lZSwT9BAE0KfaO3Lhiz6ueuJJTu6wWKQc6h1NeBZym2n4yhaaosty0KDPb00VH7tR2ugaOMD/uzy&#10;t8iutnfhfco/x49XY25vpuc1qEBTuMDwpy/qkIlT4UauvOoMPAhnYLZ4BCVpvJTHCqHuV6CzVP+3&#10;z34BAAD//wMAUEsBAi0AFAAGAAgAAAAhAOSZw8D7AAAA4QEAABMAAAAAAAAAAAAAAAAAAAAAAFtD&#10;b250ZW50X1R5cGVzXS54bWxQSwECLQAUAAYACAAAACEAI7Jq4dcAAACUAQAACwAAAAAAAAAAAAAA&#10;AAAsAQAAX3JlbHMvLnJlbHNQSwECLQAUAAYACAAAACEApPWcEToCAABGBAAADgAAAAAAAAAAAAAA&#10;AAAsAgAAZHJzL2Uyb0RvYy54bWxQSwECLQAUAAYACAAAACEAgIy1cNsAAAAFAQAADwAAAAAAAAAA&#10;AAAAAACSBAAAZHJzL2Rvd25yZXYueG1sUEsFBgAAAAAEAAQA8wAAAJoFAAAAAA==&#10;"/>
                  </w:pict>
                </mc:Fallback>
              </mc:AlternateContent>
            </w:r>
          </w:p>
        </w:tc>
        <w:tc>
          <w:tcPr>
            <w:tcW w:w="2835" w:type="dxa"/>
            <w:tcBorders>
              <w:top w:val="nil"/>
              <w:left w:val="nil"/>
              <w:bottom w:val="single" w:sz="4" w:space="0" w:color="auto"/>
              <w:right w:val="single" w:sz="4" w:space="0" w:color="auto"/>
            </w:tcBorders>
            <w:shd w:val="clear" w:color="auto" w:fill="auto"/>
            <w:vAlign w:val="center"/>
          </w:tcPr>
          <w:p w14:paraId="31EE4229"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Μεταπτυχιακό / Διδακτορικό</w:t>
            </w:r>
          </w:p>
        </w:tc>
        <w:tc>
          <w:tcPr>
            <w:tcW w:w="709" w:type="dxa"/>
            <w:tcBorders>
              <w:top w:val="nil"/>
              <w:left w:val="single" w:sz="4" w:space="0" w:color="auto"/>
              <w:bottom w:val="single" w:sz="4" w:space="0" w:color="auto"/>
              <w:right w:val="nil"/>
            </w:tcBorders>
            <w:shd w:val="clear" w:color="auto" w:fill="auto"/>
            <w:vAlign w:val="center"/>
          </w:tcPr>
          <w:p w14:paraId="1C6CDC90" w14:textId="77777777" w:rsidR="00505506" w:rsidRPr="009E363B" w:rsidRDefault="00CC2653" w:rsidP="00E11219">
            <w:pPr>
              <w:tabs>
                <w:tab w:val="left" w:pos="0"/>
              </w:tabs>
              <w:spacing w:after="160" w:line="259" w:lineRule="auto"/>
              <w:jc w:val="both"/>
              <w:rPr>
                <w:rFonts w:eastAsia="Times New Roman"/>
              </w:rPr>
            </w:pPr>
            <w:r w:rsidRPr="009E363B">
              <w:rPr>
                <w:rFonts w:eastAsia="Times New Roman"/>
                <w:noProof/>
                <w:lang w:eastAsia="el-GR"/>
              </w:rPr>
              <mc:AlternateContent>
                <mc:Choice Requires="wps">
                  <w:drawing>
                    <wp:anchor distT="0" distB="0" distL="114300" distR="114300" simplePos="0" relativeHeight="251663872" behindDoc="0" locked="0" layoutInCell="1" allowOverlap="1" wp14:anchorId="144D74B9" wp14:editId="7A838A9C">
                      <wp:simplePos x="0" y="0"/>
                      <wp:positionH relativeFrom="column">
                        <wp:posOffset>86995</wp:posOffset>
                      </wp:positionH>
                      <wp:positionV relativeFrom="paragraph">
                        <wp:posOffset>83820</wp:posOffset>
                      </wp:positionV>
                      <wp:extent cx="161925" cy="105410"/>
                      <wp:effectExtent l="0" t="0" r="0" b="0"/>
                      <wp:wrapNone/>
                      <wp:docPr id="89" name="Ορθογώνιο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54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036DB947" id="Ορθογώνιο 89" o:spid="_x0000_s1026" style="position:absolute;margin-left:6.85pt;margin-top:6.6pt;width:12.75pt;height:8.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8jP9zkCAABGBAAADgAAAGRycy9lMm9Eb2MueG1srFPNjtMwEL4j8Q6W7zRJ1S7bqOlq1aUIaYGV&#10;Fh7AdZzEwn+M3abLjRfgFfYhuMAB7RtkX4mJ0y3lRxwQPlgez/jzN9/MzM92WpGtAC+tKWg2SikR&#10;httSmrqgb9+snpxS4gMzJVPWiILeCE/PFo8fzVuXi7FtrCoFEAQxPm9dQZsQXJ4knjdCMz+yThh0&#10;VhY0C2hCnZTAWkTXKhmn6UnSWigdWC68x9uLwUkXEb+qBA+vq8qLQFRBkVuIO8R93e/JYs7yGphr&#10;JN/TYP/AQjNp8NMD1AULjGxA/galJQfrbRVG3OrEVpXkIuaA2WTpL9lcN8yJmAuK491BJv//YPmr&#10;7RUQWRb0dEaJYRpr1N3ef+y+dHfd5/tP3bfua3dH0IlKtc7n+ODaXUGfq3eXlr/zxNhlw0wtzgFs&#10;2whWIr+sj09+etAbHp+SdfvSlvgP2wQbRdtVoHtAlIPsYm1uDrURu0A4XmYn2Ww8pYSjK0unkyzW&#10;LmH5w2MHPjwXVpP+UFDA0kdwtr30oSfD8oeQSN4qWa6kUtGAer1UQLYM22QVV+SPOR6HKUPags6m&#10;yOPvEGlcf4LQMmC/K6lR8EMQy3vVnpkydmNgUg1npKzMXsZeuaECa1veoIpgh2bG4cNDY+EDJS02&#10;ckH9+w0DQYl6YbASs2wy6Ts/GpPp0zEacOxZH3uY4QhV0EDJcFyGYVo2DmTd4E9ZzN3Yc6xeJaOy&#10;fWUHVnuy2KxR8P1g9dNwbMeoH+O/+A4AAP//AwBQSwMEFAAGAAgAAAAhANDWudfaAAAABwEAAA8A&#10;AABkcnMvZG93bnJldi54bWxMjkFPg0AUhO8m/ofNM/FmFyHRgiyN0dTEY0sv3h7wBJR9S9ilRX+9&#10;ryd7mkxmMvPlm8UO6kiT7x0buF9FoIhr1/TcGjiU27s1KB+QGxwck4Ef8rAprq9yzBp34h0d96FV&#10;MsI+QwNdCGOmta87suhXbiSW7NNNFoPYqdXNhCcZt4OOo+hBW+xZHjoc6aWj+ns/WwNVHx/wd1e+&#10;RTbdJuF9Kb/mj1djbm+W5ydQgZbwX4YzvqBDIUyVm7nxahCfPErzrDEoyZNUtDIQp2vQRa4v+Ys/&#10;AAAA//8DAFBLAQItABQABgAIAAAAIQDkmcPA+wAAAOEBAAATAAAAAAAAAAAAAAAAAAAAAABbQ29u&#10;dGVudF9UeXBlc10ueG1sUEsBAi0AFAAGAAgAAAAhACOyauHXAAAAlAEAAAsAAAAAAAAAAAAAAAAA&#10;LAEAAF9yZWxzLy5yZWxzUEsBAi0AFAAGAAgAAAAhADfIz/c5AgAARgQAAA4AAAAAAAAAAAAAAAAA&#10;LAIAAGRycy9lMm9Eb2MueG1sUEsBAi0AFAAGAAgAAAAhANDWudfaAAAABwEAAA8AAAAAAAAAAAAA&#10;AAAAkQQAAGRycy9kb3ducmV2LnhtbFBLBQYAAAAABAAEAPMAAACYBQAAAAA=&#10;"/>
                  </w:pict>
                </mc:Fallback>
              </mc:AlternateContent>
            </w:r>
          </w:p>
        </w:tc>
        <w:tc>
          <w:tcPr>
            <w:tcW w:w="2933" w:type="dxa"/>
            <w:tcBorders>
              <w:top w:val="nil"/>
              <w:left w:val="nil"/>
              <w:bottom w:val="single" w:sz="4" w:space="0" w:color="auto"/>
              <w:right w:val="single" w:sz="4" w:space="0" w:color="auto"/>
            </w:tcBorders>
            <w:shd w:val="clear" w:color="auto" w:fill="auto"/>
            <w:vAlign w:val="center"/>
          </w:tcPr>
          <w:p w14:paraId="17564699" w14:textId="77777777" w:rsidR="00505506" w:rsidRPr="009E363B" w:rsidRDefault="00505506" w:rsidP="00E11219">
            <w:pPr>
              <w:tabs>
                <w:tab w:val="left" w:pos="0"/>
              </w:tabs>
              <w:jc w:val="both"/>
              <w:rPr>
                <w:rFonts w:eastAsia="Times New Roman"/>
                <w:sz w:val="24"/>
                <w:szCs w:val="24"/>
              </w:rPr>
            </w:pPr>
            <w:r w:rsidRPr="009E363B">
              <w:rPr>
                <w:rFonts w:eastAsia="Times New Roman"/>
                <w:sz w:val="24"/>
                <w:szCs w:val="24"/>
              </w:rPr>
              <w:t>Άλλο</w:t>
            </w:r>
          </w:p>
        </w:tc>
      </w:tr>
    </w:tbl>
    <w:p w14:paraId="017F2B09" w14:textId="77777777" w:rsidR="00505506" w:rsidRPr="009E363B" w:rsidRDefault="00505506" w:rsidP="00505506">
      <w:pPr>
        <w:spacing w:line="360" w:lineRule="auto"/>
        <w:rPr>
          <w:rFonts w:ascii="Times New Roman" w:hAnsi="Times New Roman"/>
          <w:b/>
          <w:sz w:val="24"/>
          <w:szCs w:val="24"/>
          <w:shd w:val="clear" w:color="auto" w:fill="FFFFFF"/>
        </w:rPr>
      </w:pPr>
    </w:p>
    <w:p w14:paraId="06A2B172" w14:textId="77777777" w:rsidR="00505506" w:rsidRPr="009E363B" w:rsidRDefault="00505506" w:rsidP="00505506">
      <w:pPr>
        <w:spacing w:line="360" w:lineRule="auto"/>
        <w:jc w:val="center"/>
        <w:rPr>
          <w:rFonts w:ascii="Times New Roman" w:hAnsi="Times New Roman"/>
          <w:b/>
          <w:sz w:val="24"/>
          <w:szCs w:val="24"/>
          <w:shd w:val="clear" w:color="auto" w:fill="FFFFFF"/>
        </w:rPr>
      </w:pPr>
      <w:r w:rsidRPr="009E363B">
        <w:rPr>
          <w:rFonts w:ascii="Times New Roman" w:hAnsi="Times New Roman"/>
          <w:b/>
          <w:sz w:val="24"/>
          <w:szCs w:val="24"/>
          <w:shd w:val="clear" w:color="auto" w:fill="FFFFFF"/>
        </w:rPr>
        <w:t>Β. ΔΙΑΤΡΟΦΙΚΕΣ ΣΥΝΗΘΕΙΕΣ ΣΕ ΕΒΔΟΜΑΔΙΑΙΑ ΒΑΣΗ</w:t>
      </w:r>
    </w:p>
    <w:p w14:paraId="2A7E063C" w14:textId="77777777" w:rsidR="00505506" w:rsidRPr="009E363B" w:rsidRDefault="00505506" w:rsidP="00505506">
      <w:pPr>
        <w:spacing w:line="360" w:lineRule="auto"/>
        <w:rPr>
          <w:rFonts w:ascii="Times New Roman" w:hAnsi="Times New Roman"/>
          <w:b/>
          <w:sz w:val="24"/>
          <w:szCs w:val="24"/>
          <w:shd w:val="clear" w:color="auto" w:fill="FFFFFF"/>
        </w:rPr>
      </w:pPr>
    </w:p>
    <w:p w14:paraId="3FC1E407" w14:textId="77777777" w:rsidR="00505506" w:rsidRPr="009E363B" w:rsidRDefault="00505506" w:rsidP="00505506">
      <w:pPr>
        <w:spacing w:line="360" w:lineRule="auto"/>
        <w:rPr>
          <w:rFonts w:ascii="Times New Roman" w:hAnsi="Times New Roman"/>
          <w:b/>
          <w:sz w:val="24"/>
          <w:szCs w:val="24"/>
          <w:shd w:val="clear" w:color="auto" w:fill="FFFFFF"/>
        </w:rPr>
      </w:pPr>
    </w:p>
    <w:tbl>
      <w:tblPr>
        <w:tblpPr w:leftFromText="180" w:rightFromText="180" w:vertAnchor="page" w:horzAnchor="page" w:tblpX="1278" w:tblpY="599"/>
        <w:tblW w:w="88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1928"/>
        <w:gridCol w:w="701"/>
        <w:gridCol w:w="694"/>
        <w:gridCol w:w="694"/>
        <w:gridCol w:w="694"/>
        <w:gridCol w:w="694"/>
        <w:gridCol w:w="347"/>
        <w:gridCol w:w="347"/>
        <w:gridCol w:w="694"/>
        <w:gridCol w:w="694"/>
        <w:gridCol w:w="222"/>
        <w:gridCol w:w="222"/>
        <w:gridCol w:w="222"/>
        <w:gridCol w:w="222"/>
      </w:tblGrid>
      <w:tr w:rsidR="00505506" w:rsidRPr="009E363B" w14:paraId="10ACF5FB" w14:textId="77777777" w:rsidTr="00D54AB6">
        <w:trPr>
          <w:gridAfter w:val="4"/>
          <w:cantSplit/>
          <w:trHeight w:val="1881"/>
        </w:trPr>
        <w:tc>
          <w:tcPr>
            <w:tcW w:w="0" w:type="auto"/>
            <w:shd w:val="clear" w:color="auto" w:fill="auto"/>
            <w:vAlign w:val="center"/>
          </w:tcPr>
          <w:p w14:paraId="0C55ABE3" w14:textId="77777777" w:rsidR="00505506" w:rsidRPr="009E363B" w:rsidRDefault="00505506" w:rsidP="00E11219">
            <w:pPr>
              <w:tabs>
                <w:tab w:val="left" w:pos="0"/>
              </w:tabs>
              <w:jc w:val="both"/>
              <w:rPr>
                <w:rFonts w:ascii="Arial" w:eastAsia="Times New Roman" w:hAnsi="Arial"/>
                <w:sz w:val="20"/>
                <w:szCs w:val="20"/>
              </w:rPr>
            </w:pPr>
          </w:p>
        </w:tc>
        <w:tc>
          <w:tcPr>
            <w:tcW w:w="1990" w:type="dxa"/>
            <w:shd w:val="clear" w:color="auto" w:fill="auto"/>
            <w:vAlign w:val="center"/>
          </w:tcPr>
          <w:p w14:paraId="4DAFDC43" w14:textId="77777777" w:rsidR="00505506" w:rsidRPr="009E363B" w:rsidRDefault="00505506" w:rsidP="00E11219">
            <w:pPr>
              <w:tabs>
                <w:tab w:val="left" w:pos="0"/>
              </w:tabs>
              <w:jc w:val="both"/>
              <w:rPr>
                <w:rFonts w:ascii="Arial" w:eastAsia="Times New Roman" w:hAnsi="Arial"/>
                <w:sz w:val="24"/>
                <w:szCs w:val="24"/>
              </w:rPr>
            </w:pPr>
            <w:r w:rsidRPr="009E363B">
              <w:rPr>
                <w:rFonts w:ascii="Arial" w:eastAsia="Times New Roman" w:hAnsi="Arial"/>
                <w:sz w:val="24"/>
                <w:szCs w:val="24"/>
              </w:rPr>
              <w:t xml:space="preserve">Παρακαλώ απαντήστε πόσο συχνά καταναλώνετε τις παρακάτω τροφές, </w:t>
            </w:r>
            <w:r w:rsidRPr="009E363B">
              <w:rPr>
                <w:rFonts w:ascii="Arial" w:eastAsia="Times New Roman" w:hAnsi="Arial"/>
                <w:sz w:val="24"/>
                <w:szCs w:val="24"/>
                <w:u w:val="single"/>
              </w:rPr>
              <w:t>όταν αυτές υπάρχουν στην αγορά ή είναι η εποχή τους.</w:t>
            </w:r>
          </w:p>
        </w:tc>
        <w:tc>
          <w:tcPr>
            <w:tcW w:w="687" w:type="dxa"/>
            <w:shd w:val="clear" w:color="auto" w:fill="auto"/>
            <w:textDirection w:val="btLr"/>
          </w:tcPr>
          <w:p w14:paraId="6EA1C40A" w14:textId="77777777" w:rsidR="00505506" w:rsidRPr="009E363B" w:rsidRDefault="00505506" w:rsidP="00E11219">
            <w:pPr>
              <w:tabs>
                <w:tab w:val="left" w:pos="0"/>
              </w:tabs>
              <w:ind w:left="113" w:right="113"/>
              <w:jc w:val="center"/>
              <w:rPr>
                <w:rFonts w:ascii="Arial" w:eastAsia="Times New Roman" w:hAnsi="Arial"/>
                <w:sz w:val="20"/>
                <w:szCs w:val="20"/>
              </w:rPr>
            </w:pPr>
            <w:r w:rsidRPr="009E363B">
              <w:rPr>
                <w:rFonts w:ascii="Arial" w:eastAsia="Times New Roman" w:hAnsi="Arial"/>
                <w:sz w:val="20"/>
                <w:szCs w:val="20"/>
              </w:rPr>
              <w:t>Καμία                     φορά την εβδομάδα</w:t>
            </w:r>
          </w:p>
        </w:tc>
        <w:tc>
          <w:tcPr>
            <w:tcW w:w="0" w:type="auto"/>
            <w:shd w:val="clear" w:color="auto" w:fill="auto"/>
            <w:textDirection w:val="btLr"/>
          </w:tcPr>
          <w:p w14:paraId="4EEA9B55" w14:textId="77777777" w:rsidR="00505506" w:rsidRPr="009E363B" w:rsidRDefault="00505506" w:rsidP="00E11219">
            <w:pPr>
              <w:tabs>
                <w:tab w:val="left" w:pos="0"/>
              </w:tabs>
              <w:ind w:left="113" w:right="113"/>
              <w:jc w:val="center"/>
              <w:rPr>
                <w:rFonts w:ascii="Arial" w:eastAsia="Times New Roman" w:hAnsi="Arial"/>
                <w:sz w:val="20"/>
                <w:szCs w:val="20"/>
              </w:rPr>
            </w:pPr>
            <w:r w:rsidRPr="009E363B">
              <w:rPr>
                <w:rFonts w:ascii="Arial" w:eastAsia="Times New Roman" w:hAnsi="Arial"/>
                <w:sz w:val="20"/>
                <w:szCs w:val="20"/>
              </w:rPr>
              <w:t>Μια</w:t>
            </w:r>
            <w:r w:rsidRPr="009E363B">
              <w:rPr>
                <w:rFonts w:ascii="Arial" w:eastAsia="Times New Roman" w:hAnsi="Arial"/>
                <w:sz w:val="20"/>
                <w:szCs w:val="20"/>
                <w:lang w:val="en-US"/>
              </w:rPr>
              <w:t xml:space="preserve">                       </w:t>
            </w:r>
            <w:r w:rsidRPr="009E363B">
              <w:rPr>
                <w:rFonts w:ascii="Arial" w:eastAsia="Times New Roman" w:hAnsi="Arial"/>
                <w:sz w:val="20"/>
                <w:szCs w:val="20"/>
              </w:rPr>
              <w:t>φορά την εβδομάδα</w:t>
            </w:r>
          </w:p>
        </w:tc>
        <w:tc>
          <w:tcPr>
            <w:tcW w:w="0" w:type="auto"/>
            <w:shd w:val="clear" w:color="auto" w:fill="auto"/>
            <w:textDirection w:val="btLr"/>
          </w:tcPr>
          <w:p w14:paraId="1955F4B5" w14:textId="77777777" w:rsidR="00505506" w:rsidRPr="009E363B" w:rsidRDefault="00505506" w:rsidP="00E11219">
            <w:pPr>
              <w:tabs>
                <w:tab w:val="left" w:pos="0"/>
              </w:tabs>
              <w:ind w:left="113" w:right="113"/>
              <w:jc w:val="center"/>
              <w:rPr>
                <w:rFonts w:ascii="Arial" w:eastAsia="Times New Roman" w:hAnsi="Arial"/>
                <w:sz w:val="20"/>
                <w:szCs w:val="20"/>
              </w:rPr>
            </w:pPr>
            <w:proofErr w:type="spellStart"/>
            <w:r w:rsidRPr="009E363B">
              <w:rPr>
                <w:rFonts w:ascii="Arial" w:eastAsia="Times New Roman" w:hAnsi="Arial"/>
                <w:sz w:val="20"/>
                <w:szCs w:val="20"/>
              </w:rPr>
              <w:t>Δύo</w:t>
            </w:r>
            <w:proofErr w:type="spellEnd"/>
            <w:r w:rsidRPr="009E363B">
              <w:rPr>
                <w:rFonts w:ascii="Arial" w:eastAsia="Times New Roman" w:hAnsi="Arial"/>
                <w:sz w:val="20"/>
                <w:szCs w:val="20"/>
              </w:rPr>
              <w:t xml:space="preserve">                        φορές την εβδομάδα</w:t>
            </w:r>
          </w:p>
        </w:tc>
        <w:tc>
          <w:tcPr>
            <w:tcW w:w="0" w:type="auto"/>
            <w:shd w:val="clear" w:color="auto" w:fill="auto"/>
            <w:textDirection w:val="btLr"/>
          </w:tcPr>
          <w:p w14:paraId="11997BA7"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Τρείς                    φορές την εβδομάδα</w:t>
            </w:r>
          </w:p>
        </w:tc>
        <w:tc>
          <w:tcPr>
            <w:tcW w:w="0" w:type="auto"/>
            <w:shd w:val="clear" w:color="auto" w:fill="auto"/>
            <w:textDirection w:val="btLr"/>
          </w:tcPr>
          <w:p w14:paraId="48297C7A"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Τέσσερις               φορές την εβδομάδα</w:t>
            </w:r>
          </w:p>
        </w:tc>
        <w:tc>
          <w:tcPr>
            <w:tcW w:w="0" w:type="auto"/>
            <w:gridSpan w:val="2"/>
            <w:shd w:val="clear" w:color="auto" w:fill="auto"/>
            <w:textDirection w:val="btLr"/>
          </w:tcPr>
          <w:p w14:paraId="7A9920BE"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 xml:space="preserve">Πέντε           </w:t>
            </w:r>
            <w:r w:rsidRPr="009E363B">
              <w:rPr>
                <w:rFonts w:ascii="Arial" w:eastAsia="Times New Roman" w:hAnsi="Arial"/>
                <w:sz w:val="20"/>
                <w:szCs w:val="20"/>
                <w:lang w:val="en-US"/>
              </w:rPr>
              <w:t xml:space="preserve">  </w:t>
            </w:r>
            <w:r w:rsidRPr="009E363B">
              <w:rPr>
                <w:rFonts w:ascii="Arial" w:eastAsia="Times New Roman" w:hAnsi="Arial"/>
                <w:sz w:val="20"/>
                <w:szCs w:val="20"/>
              </w:rPr>
              <w:t xml:space="preserve">      φορές την εβδομάδα</w:t>
            </w:r>
          </w:p>
        </w:tc>
        <w:tc>
          <w:tcPr>
            <w:tcW w:w="0" w:type="auto"/>
            <w:shd w:val="clear" w:color="auto" w:fill="auto"/>
            <w:textDirection w:val="btLr"/>
          </w:tcPr>
          <w:p w14:paraId="5F8A23B7" w14:textId="77777777" w:rsidR="00505506" w:rsidRPr="009E363B" w:rsidRDefault="00505506" w:rsidP="00E11219">
            <w:pPr>
              <w:tabs>
                <w:tab w:val="left" w:pos="0"/>
              </w:tabs>
              <w:ind w:left="113" w:right="113"/>
              <w:jc w:val="center"/>
              <w:rPr>
                <w:rFonts w:ascii="Arial" w:eastAsia="Times New Roman" w:hAnsi="Arial"/>
                <w:sz w:val="20"/>
                <w:szCs w:val="20"/>
              </w:rPr>
            </w:pPr>
            <w:r w:rsidRPr="009E363B">
              <w:rPr>
                <w:rFonts w:ascii="Arial" w:eastAsia="Times New Roman" w:hAnsi="Arial"/>
                <w:sz w:val="20"/>
                <w:szCs w:val="20"/>
              </w:rPr>
              <w:t>Έξι</w:t>
            </w:r>
            <w:r w:rsidRPr="009E363B">
              <w:rPr>
                <w:rFonts w:ascii="Arial" w:eastAsia="Times New Roman" w:hAnsi="Arial"/>
                <w:sz w:val="20"/>
                <w:szCs w:val="20"/>
                <w:lang w:val="en-US"/>
              </w:rPr>
              <w:t xml:space="preserve">                         </w:t>
            </w:r>
            <w:r w:rsidRPr="009E363B">
              <w:rPr>
                <w:rFonts w:ascii="Arial" w:eastAsia="Times New Roman" w:hAnsi="Arial"/>
                <w:sz w:val="20"/>
                <w:szCs w:val="20"/>
              </w:rPr>
              <w:t>φορές την εβδομάδα</w:t>
            </w:r>
          </w:p>
        </w:tc>
        <w:tc>
          <w:tcPr>
            <w:tcW w:w="0" w:type="auto"/>
            <w:shd w:val="clear" w:color="auto" w:fill="auto"/>
            <w:textDirection w:val="btLr"/>
          </w:tcPr>
          <w:p w14:paraId="518905B6"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Επτά                        φορές την εβδομάδα</w:t>
            </w:r>
          </w:p>
        </w:tc>
      </w:tr>
      <w:tr w:rsidR="00505506" w:rsidRPr="009E363B" w14:paraId="5736481C" w14:textId="77777777" w:rsidTr="00D54AB6">
        <w:trPr>
          <w:gridAfter w:val="4"/>
          <w:cantSplit/>
          <w:trHeight w:val="579"/>
        </w:trPr>
        <w:tc>
          <w:tcPr>
            <w:tcW w:w="0" w:type="auto"/>
            <w:shd w:val="clear" w:color="auto" w:fill="auto"/>
            <w:vAlign w:val="center"/>
          </w:tcPr>
          <w:p w14:paraId="5665500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7</w:t>
            </w:r>
          </w:p>
        </w:tc>
        <w:tc>
          <w:tcPr>
            <w:tcW w:w="1990" w:type="dxa"/>
            <w:shd w:val="clear" w:color="auto" w:fill="auto"/>
            <w:vAlign w:val="center"/>
          </w:tcPr>
          <w:p w14:paraId="07BB54E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έξω </w:t>
            </w:r>
            <w:proofErr w:type="spellStart"/>
            <w:r w:rsidRPr="009E363B">
              <w:rPr>
                <w:rFonts w:ascii="Arial" w:eastAsia="Times New Roman" w:hAnsi="Arial"/>
                <w:sz w:val="20"/>
                <w:szCs w:val="20"/>
              </w:rPr>
              <w:t>φαστ</w:t>
            </w:r>
            <w:proofErr w:type="spellEnd"/>
            <w:r w:rsidRPr="009E363B">
              <w:rPr>
                <w:rFonts w:ascii="Arial" w:eastAsia="Times New Roman" w:hAnsi="Arial"/>
                <w:sz w:val="20"/>
                <w:szCs w:val="20"/>
              </w:rPr>
              <w:t xml:space="preserve"> </w:t>
            </w:r>
            <w:proofErr w:type="spellStart"/>
            <w:r w:rsidRPr="009E363B">
              <w:rPr>
                <w:rFonts w:ascii="Arial" w:eastAsia="Times New Roman" w:hAnsi="Arial"/>
                <w:sz w:val="20"/>
                <w:szCs w:val="20"/>
              </w:rPr>
              <w:t>φουντ</w:t>
            </w:r>
            <w:proofErr w:type="spellEnd"/>
            <w:r w:rsidRPr="009E363B">
              <w:rPr>
                <w:rFonts w:ascii="Arial" w:eastAsia="Times New Roman" w:hAnsi="Arial"/>
                <w:sz w:val="20"/>
                <w:szCs w:val="20"/>
              </w:rPr>
              <w:t xml:space="preserve">, ταβέρνες </w:t>
            </w:r>
            <w:proofErr w:type="spellStart"/>
            <w:r w:rsidRPr="009E363B">
              <w:rPr>
                <w:rFonts w:ascii="Arial" w:eastAsia="Times New Roman" w:hAnsi="Arial"/>
                <w:sz w:val="20"/>
                <w:szCs w:val="20"/>
              </w:rPr>
              <w:t>κλπ</w:t>
            </w:r>
            <w:proofErr w:type="spellEnd"/>
            <w:r w:rsidRPr="009E363B">
              <w:rPr>
                <w:rFonts w:ascii="Arial" w:eastAsia="Times New Roman" w:hAnsi="Arial"/>
                <w:sz w:val="20"/>
                <w:szCs w:val="20"/>
              </w:rPr>
              <w:t>;</w:t>
            </w:r>
          </w:p>
        </w:tc>
        <w:tc>
          <w:tcPr>
            <w:tcW w:w="687" w:type="dxa"/>
            <w:shd w:val="clear" w:color="auto" w:fill="auto"/>
            <w:vAlign w:val="center"/>
          </w:tcPr>
          <w:p w14:paraId="38B555F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FAFF77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CB4768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234EA8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315CE59"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69A2B0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371D81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17C437F"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2BEB1177" w14:textId="77777777" w:rsidTr="00D54AB6">
        <w:trPr>
          <w:gridAfter w:val="4"/>
          <w:trHeight w:val="323"/>
        </w:trPr>
        <w:tc>
          <w:tcPr>
            <w:tcW w:w="0" w:type="auto"/>
            <w:shd w:val="clear" w:color="auto" w:fill="auto"/>
            <w:vAlign w:val="center"/>
          </w:tcPr>
          <w:p w14:paraId="5879465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8</w:t>
            </w:r>
          </w:p>
        </w:tc>
        <w:tc>
          <w:tcPr>
            <w:tcW w:w="1990" w:type="dxa"/>
            <w:shd w:val="clear" w:color="auto" w:fill="auto"/>
            <w:vAlign w:val="center"/>
          </w:tcPr>
          <w:p w14:paraId="3F8D6914"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φρούτα (π.χ. αχλάδι, μπανάνα, σταφύλια);</w:t>
            </w:r>
          </w:p>
        </w:tc>
        <w:tc>
          <w:tcPr>
            <w:tcW w:w="687" w:type="dxa"/>
            <w:shd w:val="clear" w:color="auto" w:fill="auto"/>
            <w:vAlign w:val="center"/>
          </w:tcPr>
          <w:p w14:paraId="2F04F17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BAF595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103178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EAB57D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E567261"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556EDCD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919EED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2ED127D"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2D708B2C" w14:textId="77777777" w:rsidTr="00D54AB6">
        <w:trPr>
          <w:gridAfter w:val="4"/>
          <w:trHeight w:val="137"/>
        </w:trPr>
        <w:tc>
          <w:tcPr>
            <w:tcW w:w="0" w:type="auto"/>
            <w:shd w:val="clear" w:color="auto" w:fill="auto"/>
            <w:vAlign w:val="center"/>
          </w:tcPr>
          <w:p w14:paraId="7409C3B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9</w:t>
            </w:r>
          </w:p>
        </w:tc>
        <w:tc>
          <w:tcPr>
            <w:tcW w:w="1990" w:type="dxa"/>
            <w:shd w:val="clear" w:color="auto" w:fill="auto"/>
            <w:vAlign w:val="center"/>
          </w:tcPr>
          <w:p w14:paraId="35A63A3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σαλάτα; </w:t>
            </w:r>
          </w:p>
        </w:tc>
        <w:tc>
          <w:tcPr>
            <w:tcW w:w="687" w:type="dxa"/>
            <w:shd w:val="clear" w:color="auto" w:fill="auto"/>
            <w:vAlign w:val="center"/>
          </w:tcPr>
          <w:p w14:paraId="4515329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943A5E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341365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7CF494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63B0B2C"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522883C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7545F9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AE48FE0"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FDD55DF" w14:textId="77777777" w:rsidTr="00D54AB6">
        <w:trPr>
          <w:gridAfter w:val="4"/>
          <w:trHeight w:val="137"/>
        </w:trPr>
        <w:tc>
          <w:tcPr>
            <w:tcW w:w="0" w:type="auto"/>
            <w:shd w:val="clear" w:color="auto" w:fill="auto"/>
            <w:vAlign w:val="center"/>
          </w:tcPr>
          <w:p w14:paraId="5197E82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10</w:t>
            </w:r>
          </w:p>
        </w:tc>
        <w:tc>
          <w:tcPr>
            <w:tcW w:w="1990" w:type="dxa"/>
            <w:shd w:val="clear" w:color="auto" w:fill="auto"/>
            <w:vAlign w:val="center"/>
          </w:tcPr>
          <w:p w14:paraId="4BB12F5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γλυκά;</w:t>
            </w:r>
          </w:p>
        </w:tc>
        <w:tc>
          <w:tcPr>
            <w:tcW w:w="687" w:type="dxa"/>
            <w:shd w:val="clear" w:color="auto" w:fill="auto"/>
            <w:vAlign w:val="center"/>
          </w:tcPr>
          <w:p w14:paraId="67716E3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59E703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A43392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FF48B3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38CEAF0"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01DB0B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E11007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D4AF672"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719083C" w14:textId="77777777" w:rsidTr="00D54AB6">
        <w:trPr>
          <w:gridAfter w:val="4"/>
          <w:trHeight w:val="137"/>
        </w:trPr>
        <w:tc>
          <w:tcPr>
            <w:tcW w:w="0" w:type="auto"/>
            <w:shd w:val="clear" w:color="auto" w:fill="auto"/>
            <w:vAlign w:val="center"/>
          </w:tcPr>
          <w:p w14:paraId="0934196B"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11</w:t>
            </w:r>
          </w:p>
        </w:tc>
        <w:tc>
          <w:tcPr>
            <w:tcW w:w="1990" w:type="dxa"/>
            <w:shd w:val="clear" w:color="auto" w:fill="auto"/>
            <w:vAlign w:val="center"/>
          </w:tcPr>
          <w:p w14:paraId="2EBFC35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κόκκινο κρέας;</w:t>
            </w:r>
          </w:p>
        </w:tc>
        <w:tc>
          <w:tcPr>
            <w:tcW w:w="687" w:type="dxa"/>
            <w:shd w:val="clear" w:color="auto" w:fill="auto"/>
            <w:vAlign w:val="center"/>
          </w:tcPr>
          <w:p w14:paraId="0DB58D3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8F6473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B16446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04BB55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37940E6"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5DBB6D0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A53801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065A933"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06CBB3F" w14:textId="77777777" w:rsidTr="00D54AB6">
        <w:trPr>
          <w:gridAfter w:val="4"/>
          <w:trHeight w:val="137"/>
        </w:trPr>
        <w:tc>
          <w:tcPr>
            <w:tcW w:w="0" w:type="auto"/>
            <w:shd w:val="clear" w:color="auto" w:fill="auto"/>
            <w:vAlign w:val="center"/>
          </w:tcPr>
          <w:p w14:paraId="665D9F44"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12</w:t>
            </w:r>
          </w:p>
        </w:tc>
        <w:tc>
          <w:tcPr>
            <w:tcW w:w="1990" w:type="dxa"/>
            <w:shd w:val="clear" w:color="auto" w:fill="auto"/>
            <w:vAlign w:val="center"/>
          </w:tcPr>
          <w:p w14:paraId="30B3D9C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πίνετε αλκοόλ;</w:t>
            </w:r>
          </w:p>
        </w:tc>
        <w:tc>
          <w:tcPr>
            <w:tcW w:w="687" w:type="dxa"/>
            <w:shd w:val="clear" w:color="auto" w:fill="auto"/>
            <w:vAlign w:val="center"/>
          </w:tcPr>
          <w:p w14:paraId="7EB5AA1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A4AFA3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96CE85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21B2B5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759EC71"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6FD0641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89BE92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04C0BC9"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D382106" w14:textId="77777777" w:rsidTr="00D54AB6">
        <w:trPr>
          <w:gridAfter w:val="4"/>
          <w:trHeight w:val="579"/>
        </w:trPr>
        <w:tc>
          <w:tcPr>
            <w:tcW w:w="0" w:type="auto"/>
            <w:shd w:val="clear" w:color="auto" w:fill="auto"/>
            <w:vAlign w:val="center"/>
          </w:tcPr>
          <w:p w14:paraId="66580D3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13</w:t>
            </w:r>
          </w:p>
        </w:tc>
        <w:tc>
          <w:tcPr>
            <w:tcW w:w="1990" w:type="dxa"/>
            <w:shd w:val="clear" w:color="auto" w:fill="auto"/>
            <w:vAlign w:val="center"/>
          </w:tcPr>
          <w:p w14:paraId="5B00016F"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κονσερβοποιημένα τρόφιμα;</w:t>
            </w:r>
          </w:p>
        </w:tc>
        <w:tc>
          <w:tcPr>
            <w:tcW w:w="687" w:type="dxa"/>
            <w:tcBorders>
              <w:bottom w:val="single" w:sz="4" w:space="0" w:color="auto"/>
            </w:tcBorders>
            <w:shd w:val="clear" w:color="auto" w:fill="auto"/>
            <w:vAlign w:val="center"/>
          </w:tcPr>
          <w:p w14:paraId="2A43E78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A16D91A"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29937BD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A03705B"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0FA06D6"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62E506E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7477B0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C46A51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62F03C2C" w14:textId="77777777" w:rsidTr="00D54AB6">
        <w:trPr>
          <w:gridAfter w:val="4"/>
          <w:trHeight w:val="137"/>
        </w:trPr>
        <w:tc>
          <w:tcPr>
            <w:tcW w:w="0" w:type="auto"/>
            <w:shd w:val="clear" w:color="auto" w:fill="auto"/>
            <w:vAlign w:val="center"/>
          </w:tcPr>
          <w:p w14:paraId="0D57A97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14</w:t>
            </w:r>
          </w:p>
        </w:tc>
        <w:tc>
          <w:tcPr>
            <w:tcW w:w="1990" w:type="dxa"/>
            <w:shd w:val="clear" w:color="auto" w:fill="auto"/>
            <w:vAlign w:val="center"/>
          </w:tcPr>
          <w:p w14:paraId="770CFC3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μαρούλι;</w:t>
            </w:r>
          </w:p>
        </w:tc>
        <w:tc>
          <w:tcPr>
            <w:tcW w:w="687" w:type="dxa"/>
            <w:tcBorders>
              <w:top w:val="single" w:sz="4" w:space="0" w:color="auto"/>
            </w:tcBorders>
            <w:shd w:val="clear" w:color="auto" w:fill="auto"/>
            <w:vAlign w:val="center"/>
          </w:tcPr>
          <w:p w14:paraId="4835B15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4EE10FC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2B270F7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1489680E"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7669A56B"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top w:val="single" w:sz="4" w:space="0" w:color="auto"/>
            </w:tcBorders>
            <w:shd w:val="clear" w:color="auto" w:fill="auto"/>
            <w:vAlign w:val="center"/>
          </w:tcPr>
          <w:p w14:paraId="4DFBECE3"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54BB936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3B12FFE8"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4D6622F7" w14:textId="77777777" w:rsidTr="00D54AB6">
        <w:trPr>
          <w:gridAfter w:val="4"/>
          <w:trHeight w:val="137"/>
        </w:trPr>
        <w:tc>
          <w:tcPr>
            <w:tcW w:w="0" w:type="auto"/>
            <w:shd w:val="clear" w:color="auto" w:fill="auto"/>
            <w:vAlign w:val="center"/>
          </w:tcPr>
          <w:p w14:paraId="35415C7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15</w:t>
            </w:r>
          </w:p>
        </w:tc>
        <w:tc>
          <w:tcPr>
            <w:tcW w:w="1990" w:type="dxa"/>
            <w:shd w:val="clear" w:color="auto" w:fill="auto"/>
            <w:vAlign w:val="center"/>
          </w:tcPr>
          <w:p w14:paraId="2785446F"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πιπεριά;</w:t>
            </w:r>
          </w:p>
        </w:tc>
        <w:tc>
          <w:tcPr>
            <w:tcW w:w="687" w:type="dxa"/>
            <w:shd w:val="clear" w:color="auto" w:fill="auto"/>
            <w:vAlign w:val="center"/>
          </w:tcPr>
          <w:p w14:paraId="3E9F0BD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6956BA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D4FC2E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7F40A1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8338106"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7AE9A24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002D16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7297B2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4BCCB34F" w14:textId="77777777" w:rsidTr="00D54AB6">
        <w:trPr>
          <w:gridAfter w:val="4"/>
          <w:trHeight w:val="137"/>
        </w:trPr>
        <w:tc>
          <w:tcPr>
            <w:tcW w:w="0" w:type="auto"/>
            <w:shd w:val="clear" w:color="auto" w:fill="auto"/>
            <w:vAlign w:val="center"/>
          </w:tcPr>
          <w:p w14:paraId="6258467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lastRenderedPageBreak/>
              <w:t>16</w:t>
            </w:r>
          </w:p>
        </w:tc>
        <w:tc>
          <w:tcPr>
            <w:tcW w:w="1990" w:type="dxa"/>
            <w:shd w:val="clear" w:color="auto" w:fill="auto"/>
            <w:vAlign w:val="center"/>
          </w:tcPr>
          <w:p w14:paraId="6F94B3F9"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ακτινίδιο;</w:t>
            </w:r>
          </w:p>
        </w:tc>
        <w:tc>
          <w:tcPr>
            <w:tcW w:w="687" w:type="dxa"/>
            <w:shd w:val="clear" w:color="auto" w:fill="auto"/>
            <w:vAlign w:val="center"/>
          </w:tcPr>
          <w:p w14:paraId="36C948C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2F8B9C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AFCD55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090A18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7927450"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88515F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4A7F2E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A1E69C7"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6296CD46" w14:textId="77777777" w:rsidTr="00D54AB6">
        <w:trPr>
          <w:gridAfter w:val="4"/>
          <w:trHeight w:val="137"/>
        </w:trPr>
        <w:tc>
          <w:tcPr>
            <w:tcW w:w="0" w:type="auto"/>
            <w:shd w:val="clear" w:color="auto" w:fill="auto"/>
            <w:vAlign w:val="center"/>
          </w:tcPr>
          <w:p w14:paraId="0707CA8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17</w:t>
            </w:r>
          </w:p>
        </w:tc>
        <w:tc>
          <w:tcPr>
            <w:tcW w:w="1990" w:type="dxa"/>
            <w:shd w:val="clear" w:color="auto" w:fill="auto"/>
            <w:vAlign w:val="center"/>
          </w:tcPr>
          <w:p w14:paraId="50F03A1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σπανάκι;</w:t>
            </w:r>
          </w:p>
        </w:tc>
        <w:tc>
          <w:tcPr>
            <w:tcW w:w="687" w:type="dxa"/>
            <w:shd w:val="clear" w:color="auto" w:fill="auto"/>
            <w:vAlign w:val="center"/>
          </w:tcPr>
          <w:p w14:paraId="2AF1309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1E0E49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BAE84B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126571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6E812CE"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60262F9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3FBB98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B08259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A6D8345" w14:textId="77777777" w:rsidTr="00D54AB6">
        <w:trPr>
          <w:gridAfter w:val="4"/>
          <w:trHeight w:val="137"/>
        </w:trPr>
        <w:tc>
          <w:tcPr>
            <w:tcW w:w="0" w:type="auto"/>
            <w:tcBorders>
              <w:bottom w:val="single" w:sz="4" w:space="0" w:color="auto"/>
            </w:tcBorders>
            <w:shd w:val="clear" w:color="auto" w:fill="auto"/>
            <w:vAlign w:val="center"/>
          </w:tcPr>
          <w:p w14:paraId="4E4DD1D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18</w:t>
            </w:r>
          </w:p>
        </w:tc>
        <w:tc>
          <w:tcPr>
            <w:tcW w:w="1990" w:type="dxa"/>
            <w:tcBorders>
              <w:bottom w:val="single" w:sz="4" w:space="0" w:color="auto"/>
            </w:tcBorders>
            <w:shd w:val="clear" w:color="auto" w:fill="auto"/>
            <w:vAlign w:val="center"/>
          </w:tcPr>
          <w:p w14:paraId="1A78160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μπρόκολο; </w:t>
            </w:r>
          </w:p>
        </w:tc>
        <w:tc>
          <w:tcPr>
            <w:tcW w:w="687" w:type="dxa"/>
            <w:tcBorders>
              <w:bottom w:val="single" w:sz="4" w:space="0" w:color="auto"/>
            </w:tcBorders>
            <w:shd w:val="clear" w:color="auto" w:fill="auto"/>
            <w:vAlign w:val="center"/>
          </w:tcPr>
          <w:p w14:paraId="0BF1B3C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289C935"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AF8C4C8"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4A1EDE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331323A"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2160BD74"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750D193"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284C45B"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6AB735F" w14:textId="77777777" w:rsidTr="00D54AB6">
        <w:trPr>
          <w:gridAfter w:val="4"/>
          <w:trHeight w:val="137"/>
        </w:trPr>
        <w:tc>
          <w:tcPr>
            <w:tcW w:w="0" w:type="auto"/>
            <w:shd w:val="clear" w:color="auto" w:fill="auto"/>
            <w:vAlign w:val="center"/>
          </w:tcPr>
          <w:p w14:paraId="2651A7F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19</w:t>
            </w:r>
          </w:p>
        </w:tc>
        <w:tc>
          <w:tcPr>
            <w:tcW w:w="1990" w:type="dxa"/>
            <w:shd w:val="clear" w:color="auto" w:fill="auto"/>
            <w:vAlign w:val="center"/>
          </w:tcPr>
          <w:p w14:paraId="25A6580C"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ντομάτα;</w:t>
            </w:r>
          </w:p>
        </w:tc>
        <w:tc>
          <w:tcPr>
            <w:tcW w:w="687" w:type="dxa"/>
            <w:tcBorders>
              <w:top w:val="single" w:sz="4" w:space="0" w:color="auto"/>
            </w:tcBorders>
            <w:shd w:val="clear" w:color="auto" w:fill="auto"/>
            <w:vAlign w:val="center"/>
          </w:tcPr>
          <w:p w14:paraId="798C949B"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212DECC1"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79E0780F"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336AD06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23C92009"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top w:val="single" w:sz="4" w:space="0" w:color="auto"/>
            </w:tcBorders>
            <w:shd w:val="clear" w:color="auto" w:fill="auto"/>
            <w:vAlign w:val="center"/>
          </w:tcPr>
          <w:p w14:paraId="75DECA57"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7F0559F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0B5994BB"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433F007F" w14:textId="77777777" w:rsidTr="00D54AB6">
        <w:trPr>
          <w:gridAfter w:val="4"/>
          <w:trHeight w:val="137"/>
        </w:trPr>
        <w:tc>
          <w:tcPr>
            <w:tcW w:w="0" w:type="auto"/>
            <w:shd w:val="clear" w:color="auto" w:fill="auto"/>
            <w:vAlign w:val="center"/>
          </w:tcPr>
          <w:p w14:paraId="7A75C825"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20</w:t>
            </w:r>
          </w:p>
        </w:tc>
        <w:tc>
          <w:tcPr>
            <w:tcW w:w="1990" w:type="dxa"/>
            <w:shd w:val="clear" w:color="auto" w:fill="auto"/>
            <w:vAlign w:val="center"/>
          </w:tcPr>
          <w:p w14:paraId="138C1BF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κόκκινη πιπεριά;</w:t>
            </w:r>
          </w:p>
        </w:tc>
        <w:tc>
          <w:tcPr>
            <w:tcW w:w="687" w:type="dxa"/>
            <w:shd w:val="clear" w:color="auto" w:fill="auto"/>
            <w:vAlign w:val="center"/>
          </w:tcPr>
          <w:p w14:paraId="0119BB8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33D14D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9558FA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2745E7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558FDE9"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12117EB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437906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2AC337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72E55CAA" w14:textId="77777777" w:rsidTr="00D54AB6">
        <w:trPr>
          <w:gridAfter w:val="4"/>
          <w:trHeight w:val="137"/>
        </w:trPr>
        <w:tc>
          <w:tcPr>
            <w:tcW w:w="0" w:type="auto"/>
            <w:shd w:val="clear" w:color="auto" w:fill="auto"/>
            <w:vAlign w:val="center"/>
          </w:tcPr>
          <w:p w14:paraId="6302DEA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21</w:t>
            </w:r>
          </w:p>
        </w:tc>
        <w:tc>
          <w:tcPr>
            <w:tcW w:w="1990" w:type="dxa"/>
            <w:shd w:val="clear" w:color="auto" w:fill="auto"/>
            <w:vAlign w:val="center"/>
          </w:tcPr>
          <w:p w14:paraId="00258B3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μήλο;</w:t>
            </w:r>
          </w:p>
        </w:tc>
        <w:tc>
          <w:tcPr>
            <w:tcW w:w="687" w:type="dxa"/>
            <w:shd w:val="clear" w:color="auto" w:fill="auto"/>
            <w:vAlign w:val="center"/>
          </w:tcPr>
          <w:p w14:paraId="3B5958F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DB72C8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7356BF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77B28D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AD97DBD"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64B9B51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3662A9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17CFC3C"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61BD1F57" w14:textId="77777777" w:rsidTr="00D54AB6">
        <w:trPr>
          <w:gridAfter w:val="4"/>
          <w:trHeight w:val="137"/>
        </w:trPr>
        <w:tc>
          <w:tcPr>
            <w:tcW w:w="0" w:type="auto"/>
            <w:shd w:val="clear" w:color="auto" w:fill="auto"/>
            <w:vAlign w:val="center"/>
          </w:tcPr>
          <w:p w14:paraId="6420E1E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22</w:t>
            </w:r>
          </w:p>
        </w:tc>
        <w:tc>
          <w:tcPr>
            <w:tcW w:w="1990" w:type="dxa"/>
            <w:shd w:val="clear" w:color="auto" w:fill="auto"/>
            <w:vAlign w:val="center"/>
          </w:tcPr>
          <w:p w14:paraId="5C87A719"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καρπούζι; </w:t>
            </w:r>
          </w:p>
        </w:tc>
        <w:tc>
          <w:tcPr>
            <w:tcW w:w="687" w:type="dxa"/>
            <w:shd w:val="clear" w:color="auto" w:fill="auto"/>
            <w:vAlign w:val="center"/>
          </w:tcPr>
          <w:p w14:paraId="5B2242C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C69685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2D4E8D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CF43C2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0B517D7"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3E6051E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032A04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13B79D2"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3FC757BF" w14:textId="77777777" w:rsidTr="00D54AB6">
        <w:trPr>
          <w:gridAfter w:val="4"/>
          <w:trHeight w:val="137"/>
        </w:trPr>
        <w:tc>
          <w:tcPr>
            <w:tcW w:w="0" w:type="auto"/>
            <w:shd w:val="clear" w:color="auto" w:fill="auto"/>
            <w:vAlign w:val="center"/>
          </w:tcPr>
          <w:p w14:paraId="2F68335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23</w:t>
            </w:r>
          </w:p>
        </w:tc>
        <w:tc>
          <w:tcPr>
            <w:tcW w:w="1990" w:type="dxa"/>
            <w:shd w:val="clear" w:color="auto" w:fill="auto"/>
            <w:vAlign w:val="center"/>
          </w:tcPr>
          <w:p w14:paraId="4B862A4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ρόδι;</w:t>
            </w:r>
          </w:p>
        </w:tc>
        <w:tc>
          <w:tcPr>
            <w:tcW w:w="687" w:type="dxa"/>
            <w:shd w:val="clear" w:color="auto" w:fill="auto"/>
            <w:vAlign w:val="center"/>
          </w:tcPr>
          <w:p w14:paraId="7511D7C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89037F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FC0325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B57CFC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2CAEA86"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5D93D97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C0997D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7122FF9"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49C2373D" w14:textId="77777777" w:rsidTr="00D54AB6">
        <w:trPr>
          <w:gridAfter w:val="4"/>
          <w:trHeight w:val="137"/>
        </w:trPr>
        <w:tc>
          <w:tcPr>
            <w:tcW w:w="0" w:type="auto"/>
            <w:shd w:val="clear" w:color="auto" w:fill="auto"/>
            <w:vAlign w:val="center"/>
          </w:tcPr>
          <w:p w14:paraId="5D7E10A1"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24</w:t>
            </w:r>
          </w:p>
        </w:tc>
        <w:tc>
          <w:tcPr>
            <w:tcW w:w="1990" w:type="dxa"/>
            <w:shd w:val="clear" w:color="auto" w:fill="auto"/>
            <w:vAlign w:val="center"/>
          </w:tcPr>
          <w:p w14:paraId="4850CCF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κεράσια;</w:t>
            </w:r>
          </w:p>
        </w:tc>
        <w:tc>
          <w:tcPr>
            <w:tcW w:w="687" w:type="dxa"/>
            <w:shd w:val="clear" w:color="auto" w:fill="auto"/>
            <w:vAlign w:val="center"/>
          </w:tcPr>
          <w:p w14:paraId="5ED365A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EEFE6F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47DC65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82EBB4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3D2FA5D"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FDBB9B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B71A6C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219258B"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3322301" w14:textId="77777777" w:rsidTr="00D54AB6">
        <w:trPr>
          <w:gridAfter w:val="4"/>
          <w:trHeight w:val="137"/>
        </w:trPr>
        <w:tc>
          <w:tcPr>
            <w:tcW w:w="0" w:type="auto"/>
            <w:shd w:val="clear" w:color="auto" w:fill="auto"/>
            <w:vAlign w:val="center"/>
          </w:tcPr>
          <w:p w14:paraId="3ACDEECF"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25</w:t>
            </w:r>
          </w:p>
        </w:tc>
        <w:tc>
          <w:tcPr>
            <w:tcW w:w="1990" w:type="dxa"/>
            <w:shd w:val="clear" w:color="auto" w:fill="auto"/>
            <w:vAlign w:val="center"/>
          </w:tcPr>
          <w:p w14:paraId="094F5844"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κόκκινο λάχανο; </w:t>
            </w:r>
          </w:p>
        </w:tc>
        <w:tc>
          <w:tcPr>
            <w:tcW w:w="687" w:type="dxa"/>
            <w:shd w:val="clear" w:color="auto" w:fill="auto"/>
            <w:vAlign w:val="center"/>
          </w:tcPr>
          <w:p w14:paraId="43F9CCBE"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61307D0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C392D84"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893EEBA"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3E3A443D"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5C58BCD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35248E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6C4490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4A4270B" w14:textId="77777777" w:rsidTr="00D54AB6">
        <w:trPr>
          <w:gridAfter w:val="4"/>
          <w:trHeight w:val="137"/>
        </w:trPr>
        <w:tc>
          <w:tcPr>
            <w:tcW w:w="0" w:type="auto"/>
            <w:shd w:val="clear" w:color="auto" w:fill="auto"/>
            <w:vAlign w:val="center"/>
          </w:tcPr>
          <w:p w14:paraId="35759D34"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26</w:t>
            </w:r>
          </w:p>
        </w:tc>
        <w:tc>
          <w:tcPr>
            <w:tcW w:w="1990" w:type="dxa"/>
            <w:shd w:val="clear" w:color="auto" w:fill="auto"/>
            <w:vAlign w:val="center"/>
          </w:tcPr>
          <w:p w14:paraId="7C1CA47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καρότο;</w:t>
            </w:r>
          </w:p>
        </w:tc>
        <w:tc>
          <w:tcPr>
            <w:tcW w:w="687" w:type="dxa"/>
            <w:shd w:val="clear" w:color="auto" w:fill="auto"/>
            <w:vAlign w:val="center"/>
          </w:tcPr>
          <w:p w14:paraId="71DD57A4"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537831A0"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4514BB7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4769879F"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3684B71A"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top w:val="single" w:sz="4" w:space="0" w:color="auto"/>
            </w:tcBorders>
            <w:shd w:val="clear" w:color="auto" w:fill="auto"/>
            <w:vAlign w:val="center"/>
          </w:tcPr>
          <w:p w14:paraId="1C714035"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tcBorders>
            <w:shd w:val="clear" w:color="auto" w:fill="auto"/>
            <w:vAlign w:val="center"/>
          </w:tcPr>
          <w:p w14:paraId="3FB8E9F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3F4E28E"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42EA222D" w14:textId="77777777" w:rsidTr="00D54AB6">
        <w:trPr>
          <w:gridAfter w:val="4"/>
          <w:trHeight w:val="137"/>
        </w:trPr>
        <w:tc>
          <w:tcPr>
            <w:tcW w:w="0" w:type="auto"/>
            <w:shd w:val="clear" w:color="auto" w:fill="auto"/>
            <w:vAlign w:val="center"/>
          </w:tcPr>
          <w:p w14:paraId="387AB97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27</w:t>
            </w:r>
          </w:p>
        </w:tc>
        <w:tc>
          <w:tcPr>
            <w:tcW w:w="1990" w:type="dxa"/>
            <w:shd w:val="clear" w:color="auto" w:fill="auto"/>
            <w:vAlign w:val="center"/>
          </w:tcPr>
          <w:p w14:paraId="57292C3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βερίκοκο;</w:t>
            </w:r>
          </w:p>
        </w:tc>
        <w:tc>
          <w:tcPr>
            <w:tcW w:w="687" w:type="dxa"/>
            <w:shd w:val="clear" w:color="auto" w:fill="auto"/>
            <w:vAlign w:val="center"/>
          </w:tcPr>
          <w:p w14:paraId="6191559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F8CD95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979EE5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5BA3BE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497F556"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34ABD2D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EC4397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8DDE014"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668F8989" w14:textId="77777777" w:rsidTr="00D54AB6">
        <w:trPr>
          <w:gridAfter w:val="4"/>
          <w:trHeight w:val="137"/>
        </w:trPr>
        <w:tc>
          <w:tcPr>
            <w:tcW w:w="0" w:type="auto"/>
            <w:shd w:val="clear" w:color="auto" w:fill="auto"/>
            <w:vAlign w:val="center"/>
          </w:tcPr>
          <w:p w14:paraId="2B2DFA0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28</w:t>
            </w:r>
          </w:p>
        </w:tc>
        <w:tc>
          <w:tcPr>
            <w:tcW w:w="1990" w:type="dxa"/>
            <w:shd w:val="clear" w:color="auto" w:fill="auto"/>
            <w:vAlign w:val="center"/>
          </w:tcPr>
          <w:p w14:paraId="1DDEBF8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πορτοκάλια;</w:t>
            </w:r>
          </w:p>
        </w:tc>
        <w:tc>
          <w:tcPr>
            <w:tcW w:w="687" w:type="dxa"/>
            <w:shd w:val="clear" w:color="auto" w:fill="auto"/>
            <w:vAlign w:val="center"/>
          </w:tcPr>
          <w:p w14:paraId="0566931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B255BD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340ADA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351DC9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6897F3A"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3E2A82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9593F4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FDD443B"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190A1F0" w14:textId="77777777" w:rsidTr="00D54AB6">
        <w:trPr>
          <w:gridAfter w:val="4"/>
          <w:trHeight w:val="137"/>
        </w:trPr>
        <w:tc>
          <w:tcPr>
            <w:tcW w:w="0" w:type="auto"/>
            <w:shd w:val="clear" w:color="auto" w:fill="auto"/>
            <w:vAlign w:val="center"/>
          </w:tcPr>
          <w:p w14:paraId="2B9C419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lastRenderedPageBreak/>
              <w:t>29</w:t>
            </w:r>
          </w:p>
        </w:tc>
        <w:tc>
          <w:tcPr>
            <w:tcW w:w="1990" w:type="dxa"/>
            <w:shd w:val="clear" w:color="auto" w:fill="auto"/>
            <w:vAlign w:val="center"/>
          </w:tcPr>
          <w:p w14:paraId="248CD1C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μανταρίνι;</w:t>
            </w:r>
          </w:p>
        </w:tc>
        <w:tc>
          <w:tcPr>
            <w:tcW w:w="687" w:type="dxa"/>
            <w:shd w:val="clear" w:color="auto" w:fill="auto"/>
            <w:vAlign w:val="center"/>
          </w:tcPr>
          <w:p w14:paraId="4958F1F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448A5A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20774E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31C59D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1AEA4F5"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63FB126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1FE23F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DB6315C"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3E2244D" w14:textId="77777777" w:rsidTr="00D54AB6">
        <w:trPr>
          <w:gridAfter w:val="4"/>
          <w:trHeight w:val="521"/>
        </w:trPr>
        <w:tc>
          <w:tcPr>
            <w:tcW w:w="0" w:type="auto"/>
            <w:tcBorders>
              <w:bottom w:val="single" w:sz="4" w:space="0" w:color="auto"/>
            </w:tcBorders>
            <w:shd w:val="clear" w:color="auto" w:fill="auto"/>
            <w:vAlign w:val="center"/>
          </w:tcPr>
          <w:p w14:paraId="34A1566B"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30</w:t>
            </w:r>
          </w:p>
        </w:tc>
        <w:tc>
          <w:tcPr>
            <w:tcW w:w="1990" w:type="dxa"/>
            <w:tcBorders>
              <w:bottom w:val="single" w:sz="4" w:space="0" w:color="auto"/>
            </w:tcBorders>
            <w:shd w:val="clear" w:color="auto" w:fill="auto"/>
            <w:vAlign w:val="bottom"/>
          </w:tcPr>
          <w:p w14:paraId="2C7D25BB"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κίτρινη - πορτοκαλί πιπεριά;</w:t>
            </w:r>
          </w:p>
        </w:tc>
        <w:tc>
          <w:tcPr>
            <w:tcW w:w="687" w:type="dxa"/>
            <w:tcBorders>
              <w:bottom w:val="single" w:sz="4" w:space="0" w:color="auto"/>
            </w:tcBorders>
            <w:shd w:val="clear" w:color="auto" w:fill="auto"/>
            <w:vAlign w:val="center"/>
          </w:tcPr>
          <w:p w14:paraId="581D4F20"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7771507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1280CB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87D9B1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5B34819"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59E1CE4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6B29863"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C8CE2B5"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A140612" w14:textId="77777777" w:rsidTr="00D54AB6">
        <w:trPr>
          <w:gridAfter w:val="4"/>
          <w:trHeight w:val="563"/>
        </w:trPr>
        <w:tc>
          <w:tcPr>
            <w:tcW w:w="0" w:type="auto"/>
            <w:tcBorders>
              <w:bottom w:val="single" w:sz="4" w:space="0" w:color="auto"/>
            </w:tcBorders>
            <w:shd w:val="clear" w:color="auto" w:fill="auto"/>
            <w:vAlign w:val="center"/>
          </w:tcPr>
          <w:p w14:paraId="2597830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31</w:t>
            </w:r>
          </w:p>
        </w:tc>
        <w:tc>
          <w:tcPr>
            <w:tcW w:w="1990" w:type="dxa"/>
            <w:tcBorders>
              <w:bottom w:val="single" w:sz="4" w:space="0" w:color="auto"/>
            </w:tcBorders>
            <w:shd w:val="clear" w:color="auto" w:fill="auto"/>
            <w:vAlign w:val="center"/>
          </w:tcPr>
          <w:p w14:paraId="408B64D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καλαμπόκι;</w:t>
            </w:r>
          </w:p>
        </w:tc>
        <w:tc>
          <w:tcPr>
            <w:tcW w:w="687" w:type="dxa"/>
            <w:tcBorders>
              <w:bottom w:val="single" w:sz="4" w:space="0" w:color="auto"/>
            </w:tcBorders>
            <w:shd w:val="clear" w:color="auto" w:fill="auto"/>
            <w:vAlign w:val="center"/>
          </w:tcPr>
          <w:p w14:paraId="3EA83AC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6E41114"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67000D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1DDD48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62F52BB"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608583EF"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7D2343E8"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CF1248D"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A97EFA9" w14:textId="77777777" w:rsidTr="00D54AB6">
        <w:trPr>
          <w:trHeight w:val="137"/>
        </w:trPr>
        <w:tc>
          <w:tcPr>
            <w:tcW w:w="2451" w:type="dxa"/>
            <w:gridSpan w:val="2"/>
            <w:tcBorders>
              <w:top w:val="nil"/>
              <w:left w:val="nil"/>
              <w:bottom w:val="nil"/>
              <w:right w:val="nil"/>
            </w:tcBorders>
            <w:shd w:val="clear" w:color="auto" w:fill="auto"/>
            <w:vAlign w:val="center"/>
          </w:tcPr>
          <w:p w14:paraId="4D39BA01" w14:textId="77777777" w:rsidR="00505506" w:rsidRPr="009E363B" w:rsidRDefault="00505506" w:rsidP="00E11219">
            <w:pPr>
              <w:tabs>
                <w:tab w:val="left" w:pos="0"/>
              </w:tabs>
              <w:spacing w:before="100" w:beforeAutospacing="1" w:after="100" w:afterAutospacing="1"/>
              <w:jc w:val="both"/>
              <w:rPr>
                <w:rFonts w:ascii="Arial" w:eastAsia="Times New Roman" w:hAnsi="Arial"/>
                <w:sz w:val="20"/>
                <w:szCs w:val="20"/>
              </w:rPr>
            </w:pPr>
          </w:p>
        </w:tc>
        <w:tc>
          <w:tcPr>
            <w:tcW w:w="687" w:type="dxa"/>
            <w:tcBorders>
              <w:top w:val="nil"/>
              <w:left w:val="nil"/>
              <w:bottom w:val="nil"/>
              <w:right w:val="nil"/>
            </w:tcBorders>
            <w:shd w:val="clear" w:color="auto" w:fill="auto"/>
            <w:vAlign w:val="center"/>
          </w:tcPr>
          <w:p w14:paraId="3AA18D8F"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62C06E94"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6"/>
            <w:tcBorders>
              <w:top w:val="nil"/>
              <w:left w:val="nil"/>
              <w:bottom w:val="nil"/>
              <w:right w:val="nil"/>
            </w:tcBorders>
            <w:shd w:val="clear" w:color="auto" w:fill="auto"/>
            <w:vAlign w:val="center"/>
          </w:tcPr>
          <w:p w14:paraId="0B5F167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59EE4A0B"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259B6E4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56E24AF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426205BF"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45835670"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DC28607" w14:textId="77777777" w:rsidTr="00D54AB6">
        <w:trPr>
          <w:gridAfter w:val="4"/>
          <w:trHeight w:val="76"/>
        </w:trPr>
        <w:tc>
          <w:tcPr>
            <w:tcW w:w="0" w:type="auto"/>
            <w:tcBorders>
              <w:top w:val="nil"/>
              <w:left w:val="nil"/>
              <w:bottom w:val="single" w:sz="4" w:space="0" w:color="auto"/>
              <w:right w:val="nil"/>
            </w:tcBorders>
            <w:shd w:val="clear" w:color="auto" w:fill="auto"/>
            <w:vAlign w:val="center"/>
          </w:tcPr>
          <w:p w14:paraId="11D21298" w14:textId="77777777" w:rsidR="00505506" w:rsidRPr="009E363B" w:rsidRDefault="00505506" w:rsidP="00E11219">
            <w:pPr>
              <w:tabs>
                <w:tab w:val="left" w:pos="0"/>
              </w:tabs>
              <w:jc w:val="both"/>
              <w:rPr>
                <w:rFonts w:ascii="Arial" w:eastAsia="Times New Roman" w:hAnsi="Arial"/>
                <w:sz w:val="20"/>
                <w:szCs w:val="20"/>
              </w:rPr>
            </w:pPr>
          </w:p>
        </w:tc>
        <w:tc>
          <w:tcPr>
            <w:tcW w:w="1990" w:type="dxa"/>
            <w:tcBorders>
              <w:top w:val="nil"/>
              <w:left w:val="nil"/>
              <w:bottom w:val="single" w:sz="4" w:space="0" w:color="auto"/>
              <w:right w:val="nil"/>
            </w:tcBorders>
            <w:shd w:val="clear" w:color="auto" w:fill="auto"/>
            <w:vAlign w:val="center"/>
          </w:tcPr>
          <w:p w14:paraId="43200FC9" w14:textId="77777777" w:rsidR="00505506" w:rsidRPr="009E363B" w:rsidRDefault="00505506" w:rsidP="00E11219">
            <w:pPr>
              <w:tabs>
                <w:tab w:val="left" w:pos="0"/>
              </w:tabs>
              <w:jc w:val="both"/>
              <w:rPr>
                <w:rFonts w:ascii="Arial" w:eastAsia="Times New Roman" w:hAnsi="Arial"/>
                <w:sz w:val="20"/>
                <w:szCs w:val="20"/>
              </w:rPr>
            </w:pPr>
          </w:p>
        </w:tc>
        <w:tc>
          <w:tcPr>
            <w:tcW w:w="687" w:type="dxa"/>
            <w:tcBorders>
              <w:top w:val="nil"/>
              <w:left w:val="nil"/>
              <w:bottom w:val="single" w:sz="4" w:space="0" w:color="auto"/>
              <w:right w:val="nil"/>
            </w:tcBorders>
            <w:shd w:val="clear" w:color="auto" w:fill="auto"/>
            <w:vAlign w:val="center"/>
          </w:tcPr>
          <w:p w14:paraId="400A5F3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single" w:sz="4" w:space="0" w:color="auto"/>
              <w:right w:val="nil"/>
            </w:tcBorders>
            <w:shd w:val="clear" w:color="auto" w:fill="auto"/>
            <w:vAlign w:val="center"/>
          </w:tcPr>
          <w:p w14:paraId="68F2DE73"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single" w:sz="4" w:space="0" w:color="auto"/>
              <w:right w:val="nil"/>
            </w:tcBorders>
            <w:shd w:val="clear" w:color="auto" w:fill="auto"/>
            <w:vAlign w:val="center"/>
          </w:tcPr>
          <w:p w14:paraId="484CC11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single" w:sz="4" w:space="0" w:color="auto"/>
              <w:right w:val="nil"/>
            </w:tcBorders>
            <w:shd w:val="clear" w:color="auto" w:fill="auto"/>
            <w:vAlign w:val="center"/>
          </w:tcPr>
          <w:p w14:paraId="439844A1"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single" w:sz="4" w:space="0" w:color="auto"/>
              <w:right w:val="nil"/>
            </w:tcBorders>
            <w:shd w:val="clear" w:color="auto" w:fill="auto"/>
            <w:vAlign w:val="center"/>
          </w:tcPr>
          <w:p w14:paraId="438DB3F2"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top w:val="nil"/>
              <w:left w:val="nil"/>
              <w:bottom w:val="single" w:sz="4" w:space="0" w:color="auto"/>
              <w:right w:val="nil"/>
            </w:tcBorders>
            <w:shd w:val="clear" w:color="auto" w:fill="auto"/>
            <w:vAlign w:val="center"/>
          </w:tcPr>
          <w:p w14:paraId="2E3D347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single" w:sz="4" w:space="0" w:color="auto"/>
              <w:right w:val="nil"/>
            </w:tcBorders>
            <w:shd w:val="clear" w:color="auto" w:fill="auto"/>
            <w:vAlign w:val="center"/>
          </w:tcPr>
          <w:p w14:paraId="7D1376A0"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single" w:sz="4" w:space="0" w:color="auto"/>
              <w:right w:val="nil"/>
            </w:tcBorders>
            <w:shd w:val="clear" w:color="auto" w:fill="auto"/>
            <w:vAlign w:val="center"/>
          </w:tcPr>
          <w:p w14:paraId="6EBAC272"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7D4BCB0C" w14:textId="77777777" w:rsidTr="00D54AB6">
        <w:trPr>
          <w:gridAfter w:val="4"/>
          <w:trHeight w:val="1981"/>
        </w:trPr>
        <w:tc>
          <w:tcPr>
            <w:tcW w:w="0" w:type="auto"/>
            <w:tcBorders>
              <w:top w:val="single" w:sz="4" w:space="0" w:color="auto"/>
            </w:tcBorders>
            <w:shd w:val="clear" w:color="auto" w:fill="auto"/>
            <w:vAlign w:val="center"/>
          </w:tcPr>
          <w:p w14:paraId="7A9C82B2" w14:textId="77777777" w:rsidR="00505506" w:rsidRPr="009E363B" w:rsidRDefault="00505506" w:rsidP="00E11219">
            <w:pPr>
              <w:tabs>
                <w:tab w:val="left" w:pos="0"/>
              </w:tabs>
              <w:jc w:val="both"/>
              <w:rPr>
                <w:rFonts w:ascii="Arial" w:eastAsia="Times New Roman" w:hAnsi="Arial"/>
                <w:sz w:val="20"/>
                <w:szCs w:val="20"/>
              </w:rPr>
            </w:pPr>
          </w:p>
        </w:tc>
        <w:tc>
          <w:tcPr>
            <w:tcW w:w="1990" w:type="dxa"/>
            <w:tcBorders>
              <w:top w:val="single" w:sz="4" w:space="0" w:color="auto"/>
            </w:tcBorders>
            <w:shd w:val="clear" w:color="auto" w:fill="auto"/>
            <w:vAlign w:val="center"/>
          </w:tcPr>
          <w:p w14:paraId="614EE3CB" w14:textId="77777777" w:rsidR="00505506" w:rsidRPr="009E363B" w:rsidRDefault="00505506" w:rsidP="00E11219">
            <w:pPr>
              <w:tabs>
                <w:tab w:val="left" w:pos="0"/>
              </w:tabs>
              <w:jc w:val="both"/>
              <w:rPr>
                <w:rFonts w:ascii="Arial" w:eastAsia="Times New Roman" w:hAnsi="Arial"/>
                <w:sz w:val="20"/>
                <w:szCs w:val="20"/>
              </w:rPr>
            </w:pPr>
          </w:p>
        </w:tc>
        <w:tc>
          <w:tcPr>
            <w:tcW w:w="687" w:type="dxa"/>
            <w:shd w:val="clear" w:color="auto" w:fill="auto"/>
            <w:textDirection w:val="btLr"/>
          </w:tcPr>
          <w:p w14:paraId="2A85C9C6" w14:textId="77777777" w:rsidR="00505506" w:rsidRPr="009E363B" w:rsidRDefault="00505506" w:rsidP="00E11219">
            <w:pPr>
              <w:tabs>
                <w:tab w:val="left" w:pos="0"/>
              </w:tabs>
              <w:ind w:left="113" w:right="113"/>
              <w:jc w:val="center"/>
              <w:rPr>
                <w:rFonts w:ascii="Arial" w:eastAsia="Times New Roman" w:hAnsi="Arial"/>
                <w:sz w:val="20"/>
                <w:szCs w:val="20"/>
              </w:rPr>
            </w:pPr>
            <w:r w:rsidRPr="009E363B">
              <w:rPr>
                <w:rFonts w:ascii="Arial" w:eastAsia="Times New Roman" w:hAnsi="Arial"/>
                <w:sz w:val="20"/>
                <w:szCs w:val="20"/>
              </w:rPr>
              <w:t>Καμία                     φορά την εβδομάδα</w:t>
            </w:r>
          </w:p>
        </w:tc>
        <w:tc>
          <w:tcPr>
            <w:tcW w:w="0" w:type="auto"/>
            <w:shd w:val="clear" w:color="auto" w:fill="auto"/>
            <w:textDirection w:val="btLr"/>
          </w:tcPr>
          <w:p w14:paraId="699A8167" w14:textId="77777777" w:rsidR="00505506" w:rsidRPr="009E363B" w:rsidRDefault="00505506" w:rsidP="00E11219">
            <w:pPr>
              <w:tabs>
                <w:tab w:val="left" w:pos="0"/>
              </w:tabs>
              <w:ind w:left="113" w:right="113"/>
              <w:jc w:val="center"/>
              <w:rPr>
                <w:rFonts w:ascii="Arial" w:eastAsia="Times New Roman" w:hAnsi="Arial"/>
                <w:sz w:val="20"/>
                <w:szCs w:val="20"/>
              </w:rPr>
            </w:pPr>
            <w:r w:rsidRPr="009E363B">
              <w:rPr>
                <w:rFonts w:ascii="Arial" w:eastAsia="Times New Roman" w:hAnsi="Arial"/>
                <w:sz w:val="20"/>
                <w:szCs w:val="20"/>
              </w:rPr>
              <w:t>Μια</w:t>
            </w:r>
            <w:r w:rsidRPr="009E363B">
              <w:rPr>
                <w:rFonts w:ascii="Arial" w:eastAsia="Times New Roman" w:hAnsi="Arial"/>
                <w:sz w:val="20"/>
                <w:szCs w:val="20"/>
                <w:lang w:val="en-US"/>
              </w:rPr>
              <w:t xml:space="preserve">                          </w:t>
            </w:r>
            <w:r w:rsidRPr="009E363B">
              <w:rPr>
                <w:rFonts w:ascii="Arial" w:eastAsia="Times New Roman" w:hAnsi="Arial"/>
                <w:sz w:val="20"/>
                <w:szCs w:val="20"/>
              </w:rPr>
              <w:t>φορά την εβδομάδα</w:t>
            </w:r>
          </w:p>
        </w:tc>
        <w:tc>
          <w:tcPr>
            <w:tcW w:w="0" w:type="auto"/>
            <w:shd w:val="clear" w:color="auto" w:fill="auto"/>
            <w:textDirection w:val="btLr"/>
          </w:tcPr>
          <w:p w14:paraId="67632967" w14:textId="77777777" w:rsidR="00505506" w:rsidRPr="009E363B" w:rsidRDefault="00505506" w:rsidP="00E11219">
            <w:pPr>
              <w:tabs>
                <w:tab w:val="left" w:pos="0"/>
              </w:tabs>
              <w:ind w:left="113" w:right="113"/>
              <w:jc w:val="center"/>
              <w:rPr>
                <w:rFonts w:ascii="Arial" w:eastAsia="Times New Roman" w:hAnsi="Arial"/>
                <w:sz w:val="20"/>
                <w:szCs w:val="20"/>
              </w:rPr>
            </w:pPr>
            <w:proofErr w:type="spellStart"/>
            <w:r w:rsidRPr="009E363B">
              <w:rPr>
                <w:rFonts w:ascii="Arial" w:eastAsia="Times New Roman" w:hAnsi="Arial"/>
                <w:sz w:val="20"/>
                <w:szCs w:val="20"/>
              </w:rPr>
              <w:t>Δύo</w:t>
            </w:r>
            <w:proofErr w:type="spellEnd"/>
            <w:r w:rsidRPr="009E363B">
              <w:rPr>
                <w:rFonts w:ascii="Arial" w:eastAsia="Times New Roman" w:hAnsi="Arial"/>
                <w:sz w:val="20"/>
                <w:szCs w:val="20"/>
              </w:rPr>
              <w:t xml:space="preserve"> </w:t>
            </w:r>
            <w:r w:rsidRPr="009E363B">
              <w:rPr>
                <w:rFonts w:ascii="Arial" w:eastAsia="Times New Roman" w:hAnsi="Arial"/>
                <w:sz w:val="20"/>
                <w:szCs w:val="20"/>
                <w:lang w:val="en-US"/>
              </w:rPr>
              <w:t xml:space="preserve">     </w:t>
            </w:r>
            <w:r w:rsidRPr="009E363B">
              <w:rPr>
                <w:rFonts w:ascii="Arial" w:eastAsia="Times New Roman" w:hAnsi="Arial"/>
                <w:sz w:val="20"/>
                <w:szCs w:val="20"/>
              </w:rPr>
              <w:t xml:space="preserve"> </w:t>
            </w:r>
            <w:r w:rsidRPr="009E363B">
              <w:rPr>
                <w:rFonts w:ascii="Arial" w:eastAsia="Times New Roman" w:hAnsi="Arial"/>
                <w:sz w:val="20"/>
                <w:szCs w:val="20"/>
                <w:lang w:val="en-US"/>
              </w:rPr>
              <w:t xml:space="preserve">                 </w:t>
            </w:r>
            <w:r w:rsidRPr="009E363B">
              <w:rPr>
                <w:rFonts w:ascii="Arial" w:eastAsia="Times New Roman" w:hAnsi="Arial"/>
                <w:sz w:val="20"/>
                <w:szCs w:val="20"/>
              </w:rPr>
              <w:t>φορές την εβδομάδα</w:t>
            </w:r>
          </w:p>
        </w:tc>
        <w:tc>
          <w:tcPr>
            <w:tcW w:w="0" w:type="auto"/>
            <w:shd w:val="clear" w:color="auto" w:fill="auto"/>
            <w:textDirection w:val="btLr"/>
          </w:tcPr>
          <w:p w14:paraId="62383E37"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 xml:space="preserve">Τρείς          </w:t>
            </w:r>
            <w:r w:rsidRPr="009E363B">
              <w:rPr>
                <w:rFonts w:ascii="Arial" w:eastAsia="Times New Roman" w:hAnsi="Arial"/>
                <w:sz w:val="20"/>
                <w:szCs w:val="20"/>
                <w:lang w:val="en-US"/>
              </w:rPr>
              <w:t xml:space="preserve">   </w:t>
            </w:r>
            <w:r w:rsidRPr="009E363B">
              <w:rPr>
                <w:rFonts w:ascii="Arial" w:eastAsia="Times New Roman" w:hAnsi="Arial"/>
                <w:sz w:val="20"/>
                <w:szCs w:val="20"/>
              </w:rPr>
              <w:t xml:space="preserve">         φορές την εβδομάδα</w:t>
            </w:r>
          </w:p>
        </w:tc>
        <w:tc>
          <w:tcPr>
            <w:tcW w:w="0" w:type="auto"/>
            <w:shd w:val="clear" w:color="auto" w:fill="auto"/>
            <w:textDirection w:val="btLr"/>
          </w:tcPr>
          <w:p w14:paraId="22B7B01B"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Τέσσερις               φορές την εβδομάδα</w:t>
            </w:r>
          </w:p>
        </w:tc>
        <w:tc>
          <w:tcPr>
            <w:tcW w:w="0" w:type="auto"/>
            <w:gridSpan w:val="2"/>
            <w:shd w:val="clear" w:color="auto" w:fill="auto"/>
            <w:textDirection w:val="btLr"/>
          </w:tcPr>
          <w:p w14:paraId="7BEBB367"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 xml:space="preserve">Πέντε       </w:t>
            </w:r>
            <w:r w:rsidRPr="009E363B">
              <w:rPr>
                <w:rFonts w:ascii="Arial" w:eastAsia="Times New Roman" w:hAnsi="Arial"/>
                <w:sz w:val="20"/>
                <w:szCs w:val="20"/>
                <w:lang w:val="en-US"/>
              </w:rPr>
              <w:t xml:space="preserve">   </w:t>
            </w:r>
            <w:r w:rsidRPr="009E363B">
              <w:rPr>
                <w:rFonts w:ascii="Arial" w:eastAsia="Times New Roman" w:hAnsi="Arial"/>
                <w:sz w:val="20"/>
                <w:szCs w:val="20"/>
              </w:rPr>
              <w:t xml:space="preserve">          φορές την εβδομάδα</w:t>
            </w:r>
          </w:p>
        </w:tc>
        <w:tc>
          <w:tcPr>
            <w:tcW w:w="0" w:type="auto"/>
            <w:shd w:val="clear" w:color="auto" w:fill="auto"/>
            <w:textDirection w:val="btLr"/>
          </w:tcPr>
          <w:p w14:paraId="1C4E6E15" w14:textId="77777777" w:rsidR="00505506" w:rsidRPr="009E363B" w:rsidRDefault="00505506" w:rsidP="00E11219">
            <w:pPr>
              <w:tabs>
                <w:tab w:val="left" w:pos="0"/>
              </w:tabs>
              <w:ind w:left="113" w:right="113"/>
              <w:jc w:val="center"/>
              <w:rPr>
                <w:rFonts w:ascii="Arial" w:eastAsia="Times New Roman" w:hAnsi="Arial"/>
                <w:sz w:val="20"/>
                <w:szCs w:val="20"/>
              </w:rPr>
            </w:pPr>
            <w:r w:rsidRPr="009E363B">
              <w:rPr>
                <w:rFonts w:ascii="Arial" w:eastAsia="Times New Roman" w:hAnsi="Arial"/>
                <w:sz w:val="20"/>
                <w:szCs w:val="20"/>
              </w:rPr>
              <w:t>Έξι</w:t>
            </w:r>
            <w:r w:rsidRPr="009E363B">
              <w:rPr>
                <w:rFonts w:ascii="Arial" w:eastAsia="Times New Roman" w:hAnsi="Arial"/>
                <w:sz w:val="20"/>
                <w:szCs w:val="20"/>
                <w:lang w:val="en-US"/>
              </w:rPr>
              <w:t xml:space="preserve">                         </w:t>
            </w:r>
            <w:r w:rsidRPr="009E363B">
              <w:rPr>
                <w:rFonts w:ascii="Arial" w:eastAsia="Times New Roman" w:hAnsi="Arial"/>
                <w:sz w:val="20"/>
                <w:szCs w:val="20"/>
              </w:rPr>
              <w:t>φορές την εβδομάδα</w:t>
            </w:r>
          </w:p>
        </w:tc>
        <w:tc>
          <w:tcPr>
            <w:tcW w:w="0" w:type="auto"/>
            <w:shd w:val="clear" w:color="auto" w:fill="auto"/>
            <w:textDirection w:val="btLr"/>
          </w:tcPr>
          <w:p w14:paraId="07E1D241" w14:textId="77777777" w:rsidR="00505506" w:rsidRPr="009E363B" w:rsidRDefault="00505506" w:rsidP="00E11219">
            <w:pPr>
              <w:tabs>
                <w:tab w:val="left" w:pos="0"/>
              </w:tabs>
              <w:ind w:left="113" w:right="113"/>
              <w:jc w:val="center"/>
              <w:rPr>
                <w:rFonts w:ascii="Arial" w:eastAsia="Times New Roman" w:hAnsi="Arial"/>
                <w:sz w:val="20"/>
                <w:szCs w:val="20"/>
                <w:lang w:val="en-US"/>
              </w:rPr>
            </w:pPr>
            <w:r w:rsidRPr="009E363B">
              <w:rPr>
                <w:rFonts w:ascii="Arial" w:eastAsia="Times New Roman" w:hAnsi="Arial"/>
                <w:sz w:val="20"/>
                <w:szCs w:val="20"/>
              </w:rPr>
              <w:t>Επτά                        φορές την εβδομάδα</w:t>
            </w:r>
          </w:p>
        </w:tc>
      </w:tr>
      <w:tr w:rsidR="00505506" w:rsidRPr="009E363B" w14:paraId="6A4CDADD" w14:textId="77777777" w:rsidTr="00D54AB6">
        <w:trPr>
          <w:gridAfter w:val="4"/>
          <w:trHeight w:val="137"/>
        </w:trPr>
        <w:tc>
          <w:tcPr>
            <w:tcW w:w="0" w:type="auto"/>
            <w:shd w:val="clear" w:color="auto" w:fill="auto"/>
            <w:vAlign w:val="center"/>
          </w:tcPr>
          <w:p w14:paraId="5FB9777B"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32</w:t>
            </w:r>
          </w:p>
        </w:tc>
        <w:tc>
          <w:tcPr>
            <w:tcW w:w="1990" w:type="dxa"/>
            <w:shd w:val="clear" w:color="auto" w:fill="auto"/>
            <w:vAlign w:val="center"/>
          </w:tcPr>
          <w:p w14:paraId="692987B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ανανά;</w:t>
            </w:r>
          </w:p>
        </w:tc>
        <w:tc>
          <w:tcPr>
            <w:tcW w:w="687" w:type="dxa"/>
            <w:shd w:val="clear" w:color="auto" w:fill="auto"/>
            <w:vAlign w:val="center"/>
          </w:tcPr>
          <w:p w14:paraId="7948761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BE7E8F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AE108A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61595B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51D0C94"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678831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8494CA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F0EEAA7"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0D632D7" w14:textId="77777777" w:rsidTr="00D54AB6">
        <w:trPr>
          <w:gridAfter w:val="4"/>
          <w:trHeight w:val="137"/>
        </w:trPr>
        <w:tc>
          <w:tcPr>
            <w:tcW w:w="0" w:type="auto"/>
            <w:shd w:val="clear" w:color="auto" w:fill="auto"/>
            <w:vAlign w:val="center"/>
          </w:tcPr>
          <w:p w14:paraId="2175341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33</w:t>
            </w:r>
          </w:p>
        </w:tc>
        <w:tc>
          <w:tcPr>
            <w:tcW w:w="1990" w:type="dxa"/>
            <w:shd w:val="clear" w:color="auto" w:fill="auto"/>
            <w:vAlign w:val="center"/>
          </w:tcPr>
          <w:p w14:paraId="285C2E19"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γαλακτοκομικά (γάλα, τυρί, γιαούρτι, βούτυρο </w:t>
            </w:r>
            <w:proofErr w:type="spellStart"/>
            <w:r w:rsidRPr="009E363B">
              <w:rPr>
                <w:rFonts w:ascii="Arial" w:eastAsia="Times New Roman" w:hAnsi="Arial"/>
                <w:sz w:val="20"/>
                <w:szCs w:val="20"/>
              </w:rPr>
              <w:t>κλπ</w:t>
            </w:r>
            <w:proofErr w:type="spellEnd"/>
            <w:r w:rsidRPr="009E363B">
              <w:rPr>
                <w:rFonts w:ascii="Arial" w:eastAsia="Times New Roman" w:hAnsi="Arial"/>
                <w:sz w:val="20"/>
                <w:szCs w:val="20"/>
              </w:rPr>
              <w:t>);</w:t>
            </w:r>
          </w:p>
        </w:tc>
        <w:tc>
          <w:tcPr>
            <w:tcW w:w="687" w:type="dxa"/>
            <w:shd w:val="clear" w:color="auto" w:fill="auto"/>
            <w:vAlign w:val="center"/>
          </w:tcPr>
          <w:p w14:paraId="7361437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565B93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A7E76F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0A7172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52F43AC"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614412E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B95CD3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CEF3BCF"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45440CCF" w14:textId="77777777" w:rsidTr="00D54AB6">
        <w:trPr>
          <w:gridAfter w:val="4"/>
          <w:trHeight w:val="137"/>
        </w:trPr>
        <w:tc>
          <w:tcPr>
            <w:tcW w:w="0" w:type="auto"/>
            <w:shd w:val="clear" w:color="auto" w:fill="auto"/>
            <w:vAlign w:val="center"/>
          </w:tcPr>
          <w:p w14:paraId="4469364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34</w:t>
            </w:r>
          </w:p>
        </w:tc>
        <w:tc>
          <w:tcPr>
            <w:tcW w:w="1990" w:type="dxa"/>
            <w:shd w:val="clear" w:color="auto" w:fill="auto"/>
            <w:vAlign w:val="center"/>
          </w:tcPr>
          <w:p w14:paraId="13530E6B"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λαδερά (μπάμιες, φασολάκια, αρακά, </w:t>
            </w:r>
            <w:proofErr w:type="spellStart"/>
            <w:r w:rsidRPr="009E363B">
              <w:rPr>
                <w:rFonts w:ascii="Arial" w:eastAsia="Times New Roman" w:hAnsi="Arial"/>
                <w:sz w:val="20"/>
                <w:szCs w:val="20"/>
              </w:rPr>
              <w:t>μπριάμ</w:t>
            </w:r>
            <w:proofErr w:type="spellEnd"/>
            <w:r w:rsidRPr="009E363B">
              <w:rPr>
                <w:rFonts w:ascii="Arial" w:eastAsia="Times New Roman" w:hAnsi="Arial"/>
                <w:sz w:val="20"/>
                <w:szCs w:val="20"/>
              </w:rPr>
              <w:t xml:space="preserve">, </w:t>
            </w:r>
            <w:proofErr w:type="spellStart"/>
            <w:r w:rsidRPr="009E363B">
              <w:rPr>
                <w:rFonts w:ascii="Arial" w:eastAsia="Times New Roman" w:hAnsi="Arial"/>
                <w:sz w:val="20"/>
                <w:szCs w:val="20"/>
              </w:rPr>
              <w:t>λαχανόριζο</w:t>
            </w:r>
            <w:proofErr w:type="spellEnd"/>
            <w:r w:rsidRPr="009E363B">
              <w:rPr>
                <w:rFonts w:ascii="Arial" w:eastAsia="Times New Roman" w:hAnsi="Arial"/>
                <w:sz w:val="20"/>
                <w:szCs w:val="20"/>
              </w:rPr>
              <w:t xml:space="preserve">, γεμιστά </w:t>
            </w:r>
            <w:proofErr w:type="spellStart"/>
            <w:r w:rsidRPr="009E363B">
              <w:rPr>
                <w:rFonts w:ascii="Arial" w:eastAsia="Times New Roman" w:hAnsi="Arial"/>
                <w:sz w:val="20"/>
                <w:szCs w:val="20"/>
              </w:rPr>
              <w:t>κλπ</w:t>
            </w:r>
            <w:proofErr w:type="spellEnd"/>
            <w:r w:rsidRPr="009E363B">
              <w:rPr>
                <w:rFonts w:ascii="Arial" w:eastAsia="Times New Roman" w:hAnsi="Arial"/>
                <w:sz w:val="20"/>
                <w:szCs w:val="20"/>
              </w:rPr>
              <w:t>);</w:t>
            </w:r>
          </w:p>
        </w:tc>
        <w:tc>
          <w:tcPr>
            <w:tcW w:w="687" w:type="dxa"/>
            <w:shd w:val="clear" w:color="auto" w:fill="auto"/>
            <w:vAlign w:val="center"/>
          </w:tcPr>
          <w:p w14:paraId="745CD83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8DEA7E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0DCAD3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CEE4F2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D5F7724"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626A7B9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A14AB1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5F4A3FD"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CBA6178" w14:textId="77777777" w:rsidTr="00D54AB6">
        <w:trPr>
          <w:gridAfter w:val="4"/>
          <w:trHeight w:val="137"/>
        </w:trPr>
        <w:tc>
          <w:tcPr>
            <w:tcW w:w="0" w:type="auto"/>
            <w:shd w:val="clear" w:color="auto" w:fill="auto"/>
            <w:vAlign w:val="center"/>
          </w:tcPr>
          <w:p w14:paraId="5EAC2A41"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35</w:t>
            </w:r>
          </w:p>
        </w:tc>
        <w:tc>
          <w:tcPr>
            <w:tcW w:w="1990" w:type="dxa"/>
            <w:shd w:val="clear" w:color="auto" w:fill="auto"/>
            <w:vAlign w:val="center"/>
          </w:tcPr>
          <w:p w14:paraId="0DDDDD4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όσπρια          (φασόλια, φακές, ρεβίθια, κουκιά, μπιζέλια </w:t>
            </w:r>
            <w:proofErr w:type="spellStart"/>
            <w:r w:rsidRPr="009E363B">
              <w:rPr>
                <w:rFonts w:ascii="Arial" w:eastAsia="Times New Roman" w:hAnsi="Arial"/>
                <w:sz w:val="20"/>
                <w:szCs w:val="20"/>
              </w:rPr>
              <w:t>κλπ</w:t>
            </w:r>
            <w:proofErr w:type="spellEnd"/>
            <w:r w:rsidRPr="009E363B">
              <w:rPr>
                <w:rFonts w:ascii="Arial" w:eastAsia="Times New Roman" w:hAnsi="Arial"/>
                <w:sz w:val="20"/>
                <w:szCs w:val="20"/>
              </w:rPr>
              <w:t>);</w:t>
            </w:r>
          </w:p>
        </w:tc>
        <w:tc>
          <w:tcPr>
            <w:tcW w:w="687" w:type="dxa"/>
            <w:shd w:val="clear" w:color="auto" w:fill="auto"/>
            <w:vAlign w:val="center"/>
          </w:tcPr>
          <w:p w14:paraId="137EA23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C22055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035153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F7B6A4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CA9A97E"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23D8365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8A9933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C81056F"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0F76904F" w14:textId="77777777" w:rsidTr="00D54AB6">
        <w:trPr>
          <w:gridAfter w:val="4"/>
          <w:trHeight w:val="137"/>
        </w:trPr>
        <w:tc>
          <w:tcPr>
            <w:tcW w:w="0" w:type="auto"/>
            <w:shd w:val="clear" w:color="auto" w:fill="auto"/>
            <w:vAlign w:val="center"/>
          </w:tcPr>
          <w:p w14:paraId="753A12E1"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36</w:t>
            </w:r>
          </w:p>
        </w:tc>
        <w:tc>
          <w:tcPr>
            <w:tcW w:w="1990" w:type="dxa"/>
            <w:shd w:val="clear" w:color="auto" w:fill="auto"/>
            <w:vAlign w:val="center"/>
          </w:tcPr>
          <w:p w14:paraId="4FF33D3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πίνετε πράσινο τσάι;  </w:t>
            </w:r>
          </w:p>
        </w:tc>
        <w:tc>
          <w:tcPr>
            <w:tcW w:w="687" w:type="dxa"/>
            <w:shd w:val="clear" w:color="auto" w:fill="auto"/>
            <w:vAlign w:val="center"/>
          </w:tcPr>
          <w:p w14:paraId="4180745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7FD30F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74D108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2801B4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7A365E2"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128868F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62EB73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937DF19"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57642448" w14:textId="77777777" w:rsidTr="00D54AB6">
        <w:trPr>
          <w:gridAfter w:val="4"/>
          <w:trHeight w:val="137"/>
        </w:trPr>
        <w:tc>
          <w:tcPr>
            <w:tcW w:w="0" w:type="auto"/>
            <w:shd w:val="clear" w:color="auto" w:fill="auto"/>
            <w:vAlign w:val="center"/>
          </w:tcPr>
          <w:p w14:paraId="528AF27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lastRenderedPageBreak/>
              <w:t>37</w:t>
            </w:r>
          </w:p>
        </w:tc>
        <w:tc>
          <w:tcPr>
            <w:tcW w:w="1990" w:type="dxa"/>
            <w:shd w:val="clear" w:color="auto" w:fill="auto"/>
            <w:vAlign w:val="center"/>
          </w:tcPr>
          <w:p w14:paraId="3784181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ψάρια;</w:t>
            </w:r>
          </w:p>
        </w:tc>
        <w:tc>
          <w:tcPr>
            <w:tcW w:w="687" w:type="dxa"/>
            <w:shd w:val="clear" w:color="auto" w:fill="auto"/>
            <w:vAlign w:val="center"/>
          </w:tcPr>
          <w:p w14:paraId="619E17C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903282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9291BF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923AA5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84B18B0"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43FED12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1ABC93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6535EAE"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643DE220" w14:textId="77777777" w:rsidTr="00D54AB6">
        <w:trPr>
          <w:gridAfter w:val="4"/>
          <w:trHeight w:val="137"/>
        </w:trPr>
        <w:tc>
          <w:tcPr>
            <w:tcW w:w="0" w:type="auto"/>
            <w:shd w:val="clear" w:color="auto" w:fill="auto"/>
            <w:vAlign w:val="center"/>
          </w:tcPr>
          <w:p w14:paraId="37D0CDA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38</w:t>
            </w:r>
          </w:p>
        </w:tc>
        <w:tc>
          <w:tcPr>
            <w:tcW w:w="1990" w:type="dxa"/>
            <w:shd w:val="clear" w:color="auto" w:fill="auto"/>
            <w:vAlign w:val="center"/>
          </w:tcPr>
          <w:p w14:paraId="606E3DEF"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πουλερικά όπως κοτόπουλο, γαλοπούλα;</w:t>
            </w:r>
          </w:p>
        </w:tc>
        <w:tc>
          <w:tcPr>
            <w:tcW w:w="687" w:type="dxa"/>
            <w:shd w:val="clear" w:color="auto" w:fill="auto"/>
            <w:vAlign w:val="center"/>
          </w:tcPr>
          <w:p w14:paraId="004AD17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153962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EB5408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A79266D"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4C403F4"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1ED8981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650365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E42D04C"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351D9148" w14:textId="77777777" w:rsidTr="00D54AB6">
        <w:trPr>
          <w:gridAfter w:val="4"/>
          <w:trHeight w:val="137"/>
        </w:trPr>
        <w:tc>
          <w:tcPr>
            <w:tcW w:w="0" w:type="auto"/>
            <w:shd w:val="clear" w:color="auto" w:fill="auto"/>
            <w:vAlign w:val="center"/>
          </w:tcPr>
          <w:p w14:paraId="3518E2D5"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39</w:t>
            </w:r>
          </w:p>
        </w:tc>
        <w:tc>
          <w:tcPr>
            <w:tcW w:w="1990" w:type="dxa"/>
            <w:shd w:val="clear" w:color="auto" w:fill="auto"/>
            <w:vAlign w:val="center"/>
          </w:tcPr>
          <w:p w14:paraId="16C2CCD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αυγό;</w:t>
            </w:r>
          </w:p>
        </w:tc>
        <w:tc>
          <w:tcPr>
            <w:tcW w:w="687" w:type="dxa"/>
            <w:shd w:val="clear" w:color="auto" w:fill="auto"/>
            <w:vAlign w:val="center"/>
          </w:tcPr>
          <w:p w14:paraId="4A39F8B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D06D0A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97E960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84DF60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1E3B3EC"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077A2E9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55B1A9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3191A95"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74D0A85D" w14:textId="77777777" w:rsidTr="00D54AB6">
        <w:trPr>
          <w:gridAfter w:val="4"/>
          <w:trHeight w:val="137"/>
        </w:trPr>
        <w:tc>
          <w:tcPr>
            <w:tcW w:w="0" w:type="auto"/>
            <w:shd w:val="clear" w:color="auto" w:fill="auto"/>
            <w:vAlign w:val="center"/>
          </w:tcPr>
          <w:p w14:paraId="4A5B581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40</w:t>
            </w:r>
          </w:p>
        </w:tc>
        <w:tc>
          <w:tcPr>
            <w:tcW w:w="1990" w:type="dxa"/>
            <w:shd w:val="clear" w:color="auto" w:fill="auto"/>
            <w:vAlign w:val="center"/>
          </w:tcPr>
          <w:p w14:paraId="2D502C0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λευκά ζυμαρικά;</w:t>
            </w:r>
          </w:p>
        </w:tc>
        <w:tc>
          <w:tcPr>
            <w:tcW w:w="687" w:type="dxa"/>
            <w:shd w:val="clear" w:color="auto" w:fill="auto"/>
            <w:vAlign w:val="center"/>
          </w:tcPr>
          <w:p w14:paraId="77B5B3B3"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0BBCBD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F87F40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DA8E90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401D9B7"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5609FF4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893DAD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B3ED72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3EB6EF40" w14:textId="77777777" w:rsidTr="00D54AB6">
        <w:trPr>
          <w:gridAfter w:val="4"/>
          <w:trHeight w:val="706"/>
        </w:trPr>
        <w:tc>
          <w:tcPr>
            <w:tcW w:w="0" w:type="auto"/>
            <w:shd w:val="clear" w:color="auto" w:fill="auto"/>
            <w:vAlign w:val="center"/>
          </w:tcPr>
          <w:p w14:paraId="03D7F6A5"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41</w:t>
            </w:r>
          </w:p>
        </w:tc>
        <w:tc>
          <w:tcPr>
            <w:tcW w:w="1990" w:type="dxa"/>
            <w:shd w:val="clear" w:color="auto" w:fill="auto"/>
            <w:vAlign w:val="center"/>
          </w:tcPr>
          <w:p w14:paraId="0F1DB8F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ΩΜΟ ελαιόλαδο; π.χ. σαλάτα, προσθήκη μετά το μαγείρεμα.</w:t>
            </w:r>
          </w:p>
        </w:tc>
        <w:tc>
          <w:tcPr>
            <w:tcW w:w="687" w:type="dxa"/>
            <w:shd w:val="clear" w:color="auto" w:fill="auto"/>
            <w:vAlign w:val="center"/>
          </w:tcPr>
          <w:p w14:paraId="024E795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79281C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A89BAC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0D0904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C3C0861"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461A2C2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51BE55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A3A6EBC"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8FAE236" w14:textId="77777777" w:rsidTr="00D54AB6">
        <w:trPr>
          <w:gridAfter w:val="4"/>
          <w:trHeight w:val="137"/>
        </w:trPr>
        <w:tc>
          <w:tcPr>
            <w:tcW w:w="0" w:type="auto"/>
            <w:shd w:val="clear" w:color="auto" w:fill="auto"/>
            <w:vAlign w:val="center"/>
          </w:tcPr>
          <w:p w14:paraId="0B0532A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42</w:t>
            </w:r>
          </w:p>
        </w:tc>
        <w:tc>
          <w:tcPr>
            <w:tcW w:w="1990" w:type="dxa"/>
            <w:shd w:val="clear" w:color="auto" w:fill="auto"/>
            <w:vAlign w:val="center"/>
          </w:tcPr>
          <w:p w14:paraId="61743629"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ξηρούς καρπούς (καρύδια, αμύγδαλα, φουντούκια, φιστίκια);</w:t>
            </w:r>
          </w:p>
        </w:tc>
        <w:tc>
          <w:tcPr>
            <w:tcW w:w="687" w:type="dxa"/>
            <w:shd w:val="clear" w:color="auto" w:fill="auto"/>
            <w:vAlign w:val="center"/>
          </w:tcPr>
          <w:p w14:paraId="424E9D6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CF988C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C02217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8CBFD1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4B97A94"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4AA0591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48641E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D9A7157"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9E4796D" w14:textId="77777777" w:rsidTr="00D54AB6">
        <w:trPr>
          <w:gridAfter w:val="4"/>
          <w:trHeight w:val="137"/>
        </w:trPr>
        <w:tc>
          <w:tcPr>
            <w:tcW w:w="0" w:type="auto"/>
            <w:shd w:val="clear" w:color="auto" w:fill="auto"/>
            <w:vAlign w:val="center"/>
          </w:tcPr>
          <w:p w14:paraId="6BC4EFA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43</w:t>
            </w:r>
          </w:p>
        </w:tc>
        <w:tc>
          <w:tcPr>
            <w:tcW w:w="1990" w:type="dxa"/>
            <w:shd w:val="clear" w:color="auto" w:fill="auto"/>
            <w:vAlign w:val="center"/>
          </w:tcPr>
          <w:p w14:paraId="7D2AE92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2-3 αποξηραμένα φρούτα όπως σύκα, δαμάσκηνα, βερίκοκα, σταφίδες </w:t>
            </w:r>
            <w:proofErr w:type="spellStart"/>
            <w:r w:rsidRPr="009E363B">
              <w:rPr>
                <w:rFonts w:ascii="Arial" w:eastAsia="Times New Roman" w:hAnsi="Arial"/>
                <w:sz w:val="20"/>
                <w:szCs w:val="20"/>
              </w:rPr>
              <w:t>κλπ</w:t>
            </w:r>
            <w:proofErr w:type="spellEnd"/>
            <w:r w:rsidRPr="009E363B">
              <w:rPr>
                <w:rFonts w:ascii="Arial" w:eastAsia="Times New Roman" w:hAnsi="Arial"/>
                <w:sz w:val="20"/>
                <w:szCs w:val="20"/>
              </w:rPr>
              <w:t>;</w:t>
            </w:r>
          </w:p>
        </w:tc>
        <w:tc>
          <w:tcPr>
            <w:tcW w:w="687" w:type="dxa"/>
            <w:shd w:val="clear" w:color="auto" w:fill="auto"/>
            <w:vAlign w:val="center"/>
          </w:tcPr>
          <w:p w14:paraId="723F7760"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7D3819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81FE828"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B1A1FFF"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44A4ED5"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01BF090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8C9847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5EAC06B"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26EE7C20" w14:textId="77777777" w:rsidTr="00D54AB6">
        <w:trPr>
          <w:gridAfter w:val="4"/>
          <w:trHeight w:val="137"/>
        </w:trPr>
        <w:tc>
          <w:tcPr>
            <w:tcW w:w="0" w:type="auto"/>
            <w:shd w:val="clear" w:color="auto" w:fill="auto"/>
            <w:vAlign w:val="center"/>
          </w:tcPr>
          <w:p w14:paraId="6D13190C"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44</w:t>
            </w:r>
          </w:p>
        </w:tc>
        <w:tc>
          <w:tcPr>
            <w:tcW w:w="1990" w:type="dxa"/>
            <w:shd w:val="clear" w:color="auto" w:fill="auto"/>
            <w:vAlign w:val="center"/>
          </w:tcPr>
          <w:p w14:paraId="10B4C205"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δημητριακά ολικής άλεσης;</w:t>
            </w:r>
          </w:p>
        </w:tc>
        <w:tc>
          <w:tcPr>
            <w:tcW w:w="687" w:type="dxa"/>
            <w:shd w:val="clear" w:color="auto" w:fill="auto"/>
            <w:vAlign w:val="center"/>
          </w:tcPr>
          <w:p w14:paraId="0183F99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3F0A92B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3AB11D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4D7E2C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923FAA9"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4453DD5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0602CE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4A84867"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0A846E6" w14:textId="77777777" w:rsidTr="00D54AB6">
        <w:trPr>
          <w:gridAfter w:val="4"/>
          <w:trHeight w:val="591"/>
        </w:trPr>
        <w:tc>
          <w:tcPr>
            <w:tcW w:w="0" w:type="auto"/>
            <w:shd w:val="clear" w:color="auto" w:fill="auto"/>
            <w:vAlign w:val="center"/>
          </w:tcPr>
          <w:p w14:paraId="261C8FE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45</w:t>
            </w:r>
          </w:p>
        </w:tc>
        <w:tc>
          <w:tcPr>
            <w:tcW w:w="1990" w:type="dxa"/>
            <w:shd w:val="clear" w:color="auto" w:fill="auto"/>
            <w:vAlign w:val="center"/>
          </w:tcPr>
          <w:p w14:paraId="30C92DD7"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τρώτε μαύρο ψωμί;</w:t>
            </w:r>
          </w:p>
        </w:tc>
        <w:tc>
          <w:tcPr>
            <w:tcW w:w="687" w:type="dxa"/>
            <w:shd w:val="clear" w:color="auto" w:fill="auto"/>
            <w:vAlign w:val="center"/>
          </w:tcPr>
          <w:p w14:paraId="30F06F4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2EA501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20F2C8A"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B2C8E16"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753C7AB"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441FD79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49FA2D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4B36CECC"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7EA7C269" w14:textId="77777777" w:rsidTr="00D54AB6">
        <w:trPr>
          <w:gridAfter w:val="4"/>
          <w:trHeight w:val="137"/>
        </w:trPr>
        <w:tc>
          <w:tcPr>
            <w:tcW w:w="0" w:type="auto"/>
            <w:shd w:val="clear" w:color="auto" w:fill="auto"/>
            <w:vAlign w:val="center"/>
          </w:tcPr>
          <w:p w14:paraId="22B4906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46</w:t>
            </w:r>
          </w:p>
        </w:tc>
        <w:tc>
          <w:tcPr>
            <w:tcW w:w="1990" w:type="dxa"/>
            <w:shd w:val="clear" w:color="auto" w:fill="auto"/>
            <w:vAlign w:val="center"/>
          </w:tcPr>
          <w:p w14:paraId="04150874"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Πόσες φορές την εβδομάδα τρώτε </w:t>
            </w:r>
            <w:r w:rsidRPr="009E363B">
              <w:rPr>
                <w:rFonts w:ascii="Arial" w:eastAsia="Times New Roman" w:hAnsi="Arial"/>
                <w:sz w:val="20"/>
                <w:szCs w:val="20"/>
              </w:rPr>
              <w:lastRenderedPageBreak/>
              <w:t>αναποφλοίωτο ρύζι (άγριο ρύζι);</w:t>
            </w:r>
          </w:p>
        </w:tc>
        <w:tc>
          <w:tcPr>
            <w:tcW w:w="687" w:type="dxa"/>
            <w:shd w:val="clear" w:color="auto" w:fill="auto"/>
            <w:vAlign w:val="center"/>
          </w:tcPr>
          <w:p w14:paraId="35F20AB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192717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A16B6C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46F732C"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2A22843"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01EF84E9"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CCA87B4"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60C4F2E9"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7D337DAA" w14:textId="77777777" w:rsidTr="00D54AB6">
        <w:trPr>
          <w:gridAfter w:val="4"/>
          <w:trHeight w:val="137"/>
        </w:trPr>
        <w:tc>
          <w:tcPr>
            <w:tcW w:w="0" w:type="auto"/>
            <w:shd w:val="clear" w:color="auto" w:fill="auto"/>
            <w:vAlign w:val="center"/>
          </w:tcPr>
          <w:p w14:paraId="04DA3A5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47</w:t>
            </w:r>
          </w:p>
        </w:tc>
        <w:tc>
          <w:tcPr>
            <w:tcW w:w="1990" w:type="dxa"/>
            <w:shd w:val="clear" w:color="auto" w:fill="auto"/>
            <w:vAlign w:val="center"/>
          </w:tcPr>
          <w:p w14:paraId="42FC1F2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μαγειρεύετε σε χύτρα ταχύτητος;</w:t>
            </w:r>
          </w:p>
        </w:tc>
        <w:tc>
          <w:tcPr>
            <w:tcW w:w="687" w:type="dxa"/>
            <w:shd w:val="clear" w:color="auto" w:fill="auto"/>
            <w:vAlign w:val="center"/>
          </w:tcPr>
          <w:p w14:paraId="5D43D9F5"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0F0D6E17"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14512EB"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21F37B71"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14D36F20"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shd w:val="clear" w:color="auto" w:fill="auto"/>
            <w:vAlign w:val="center"/>
          </w:tcPr>
          <w:p w14:paraId="0E5AE6A2"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504E9DAE" w14:textId="77777777" w:rsidR="00505506" w:rsidRPr="009E363B" w:rsidRDefault="00505506" w:rsidP="00E11219">
            <w:pPr>
              <w:tabs>
                <w:tab w:val="left" w:pos="0"/>
              </w:tabs>
              <w:jc w:val="both"/>
              <w:rPr>
                <w:rFonts w:ascii="Arial" w:eastAsia="Times New Roman" w:hAnsi="Arial"/>
                <w:sz w:val="20"/>
                <w:szCs w:val="20"/>
              </w:rPr>
            </w:pPr>
          </w:p>
        </w:tc>
        <w:tc>
          <w:tcPr>
            <w:tcW w:w="0" w:type="auto"/>
            <w:shd w:val="clear" w:color="auto" w:fill="auto"/>
            <w:vAlign w:val="center"/>
          </w:tcPr>
          <w:p w14:paraId="73040B54"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543780E" w14:textId="77777777" w:rsidTr="00D54AB6">
        <w:trPr>
          <w:gridAfter w:val="4"/>
          <w:trHeight w:val="137"/>
        </w:trPr>
        <w:tc>
          <w:tcPr>
            <w:tcW w:w="0" w:type="auto"/>
            <w:tcBorders>
              <w:bottom w:val="single" w:sz="4" w:space="0" w:color="auto"/>
            </w:tcBorders>
            <w:shd w:val="clear" w:color="auto" w:fill="auto"/>
            <w:vAlign w:val="center"/>
          </w:tcPr>
          <w:p w14:paraId="3B68CF2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48</w:t>
            </w:r>
          </w:p>
        </w:tc>
        <w:tc>
          <w:tcPr>
            <w:tcW w:w="1990" w:type="dxa"/>
            <w:tcBorders>
              <w:bottom w:val="single" w:sz="4" w:space="0" w:color="auto"/>
            </w:tcBorders>
            <w:shd w:val="clear" w:color="auto" w:fill="auto"/>
            <w:vAlign w:val="center"/>
          </w:tcPr>
          <w:p w14:paraId="3EE0EB4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τηγανίζετε ή τσιγαρίζετε τις τροφές;</w:t>
            </w:r>
          </w:p>
        </w:tc>
        <w:tc>
          <w:tcPr>
            <w:tcW w:w="687" w:type="dxa"/>
            <w:tcBorders>
              <w:bottom w:val="single" w:sz="4" w:space="0" w:color="auto"/>
            </w:tcBorders>
            <w:shd w:val="clear" w:color="auto" w:fill="auto"/>
            <w:vAlign w:val="center"/>
          </w:tcPr>
          <w:p w14:paraId="55AE0AC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0DF8EC5"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6B74CA5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7A8292D0"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7E472C78"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0B8201F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15930D45"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570D90C"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BC96366" w14:textId="77777777" w:rsidTr="00D54AB6">
        <w:trPr>
          <w:gridAfter w:val="4"/>
          <w:trHeight w:val="558"/>
        </w:trPr>
        <w:tc>
          <w:tcPr>
            <w:tcW w:w="0" w:type="auto"/>
            <w:tcBorders>
              <w:bottom w:val="single" w:sz="4" w:space="0" w:color="auto"/>
            </w:tcBorders>
            <w:shd w:val="clear" w:color="auto" w:fill="auto"/>
            <w:vAlign w:val="center"/>
          </w:tcPr>
          <w:p w14:paraId="58616AA1"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49</w:t>
            </w:r>
          </w:p>
        </w:tc>
        <w:tc>
          <w:tcPr>
            <w:tcW w:w="1990" w:type="dxa"/>
            <w:tcBorders>
              <w:bottom w:val="single" w:sz="4" w:space="0" w:color="auto"/>
            </w:tcBorders>
            <w:shd w:val="clear" w:color="auto" w:fill="auto"/>
            <w:vAlign w:val="center"/>
          </w:tcPr>
          <w:p w14:paraId="2C448F8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γυμνάζεστε για παραπάνω από μισή ώρα;</w:t>
            </w:r>
          </w:p>
        </w:tc>
        <w:tc>
          <w:tcPr>
            <w:tcW w:w="687" w:type="dxa"/>
            <w:tcBorders>
              <w:bottom w:val="single" w:sz="4" w:space="0" w:color="auto"/>
            </w:tcBorders>
            <w:shd w:val="clear" w:color="auto" w:fill="auto"/>
            <w:vAlign w:val="center"/>
          </w:tcPr>
          <w:p w14:paraId="5D425314"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47A12D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6A317D2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079AF9BE"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F6BA6D1"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3FEB93FD"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B99389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01DA17F"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70EBA1D4" w14:textId="77777777" w:rsidTr="00D54AB6">
        <w:trPr>
          <w:gridAfter w:val="4"/>
          <w:trHeight w:val="558"/>
        </w:trPr>
        <w:tc>
          <w:tcPr>
            <w:tcW w:w="0" w:type="auto"/>
            <w:tcBorders>
              <w:bottom w:val="single" w:sz="4" w:space="0" w:color="auto"/>
            </w:tcBorders>
            <w:shd w:val="clear" w:color="auto" w:fill="auto"/>
            <w:vAlign w:val="center"/>
          </w:tcPr>
          <w:p w14:paraId="17F706D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50</w:t>
            </w:r>
          </w:p>
        </w:tc>
        <w:tc>
          <w:tcPr>
            <w:tcW w:w="1990" w:type="dxa"/>
            <w:tcBorders>
              <w:bottom w:val="single" w:sz="4" w:space="0" w:color="auto"/>
            </w:tcBorders>
            <w:shd w:val="clear" w:color="auto" w:fill="auto"/>
            <w:vAlign w:val="center"/>
          </w:tcPr>
          <w:p w14:paraId="7ACF18B5"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φορές την εβδομάδα καταναλώνετε καφέ</w:t>
            </w:r>
          </w:p>
          <w:p w14:paraId="75F3E271"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Α. </w:t>
            </w:r>
            <w:proofErr w:type="spellStart"/>
            <w:r w:rsidRPr="009E363B">
              <w:rPr>
                <w:rFonts w:ascii="Arial" w:eastAsia="Times New Roman" w:hAnsi="Arial"/>
                <w:sz w:val="20"/>
                <w:szCs w:val="20"/>
              </w:rPr>
              <w:t>νες</w:t>
            </w:r>
            <w:proofErr w:type="spellEnd"/>
            <w:r w:rsidRPr="009E363B">
              <w:rPr>
                <w:rFonts w:ascii="Arial" w:eastAsia="Times New Roman" w:hAnsi="Arial"/>
                <w:sz w:val="20"/>
                <w:szCs w:val="20"/>
              </w:rPr>
              <w:t xml:space="preserve"> (ζεστό ή φραπέ) </w:t>
            </w:r>
          </w:p>
          <w:p w14:paraId="284311A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Β. ελληνικό </w:t>
            </w:r>
          </w:p>
          <w:p w14:paraId="3008C5E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Γ. φίλτρου</w:t>
            </w:r>
          </w:p>
          <w:p w14:paraId="5B9C0188"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Δ. εσπρέσο</w:t>
            </w:r>
          </w:p>
          <w:p w14:paraId="0AF3B279" w14:textId="77777777" w:rsidR="00505506" w:rsidRPr="009E363B" w:rsidRDefault="00505506" w:rsidP="00E11219">
            <w:pPr>
              <w:tabs>
                <w:tab w:val="left" w:pos="0"/>
              </w:tabs>
              <w:jc w:val="both"/>
              <w:rPr>
                <w:rFonts w:ascii="Arial" w:eastAsia="Times New Roman" w:hAnsi="Arial"/>
                <w:sz w:val="20"/>
                <w:szCs w:val="20"/>
              </w:rPr>
            </w:pPr>
          </w:p>
        </w:tc>
        <w:tc>
          <w:tcPr>
            <w:tcW w:w="687" w:type="dxa"/>
            <w:tcBorders>
              <w:bottom w:val="single" w:sz="4" w:space="0" w:color="auto"/>
            </w:tcBorders>
            <w:shd w:val="clear" w:color="auto" w:fill="auto"/>
            <w:vAlign w:val="center"/>
          </w:tcPr>
          <w:p w14:paraId="42128D4B"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CC35F1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E2313C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32BB6648"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5A4FA495"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bottom w:val="single" w:sz="4" w:space="0" w:color="auto"/>
            </w:tcBorders>
            <w:shd w:val="clear" w:color="auto" w:fill="auto"/>
            <w:vAlign w:val="center"/>
          </w:tcPr>
          <w:p w14:paraId="3C69CC75"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41D586A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bottom w:val="single" w:sz="4" w:space="0" w:color="auto"/>
            </w:tcBorders>
            <w:shd w:val="clear" w:color="auto" w:fill="auto"/>
            <w:vAlign w:val="center"/>
          </w:tcPr>
          <w:p w14:paraId="379BD949"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2D6B4EF7" w14:textId="77777777" w:rsidTr="00D54AB6">
        <w:trPr>
          <w:gridAfter w:val="4"/>
          <w:trHeight w:val="558"/>
        </w:trPr>
        <w:tc>
          <w:tcPr>
            <w:tcW w:w="0" w:type="auto"/>
            <w:tcBorders>
              <w:top w:val="single" w:sz="4" w:space="0" w:color="auto"/>
              <w:left w:val="nil"/>
              <w:bottom w:val="nil"/>
              <w:right w:val="nil"/>
            </w:tcBorders>
            <w:shd w:val="clear" w:color="auto" w:fill="auto"/>
            <w:vAlign w:val="center"/>
          </w:tcPr>
          <w:p w14:paraId="1AAC39D4" w14:textId="77777777" w:rsidR="00505506" w:rsidRPr="009E363B" w:rsidRDefault="00505506" w:rsidP="00E11219">
            <w:pPr>
              <w:tabs>
                <w:tab w:val="left" w:pos="0"/>
              </w:tabs>
              <w:jc w:val="both"/>
              <w:rPr>
                <w:rFonts w:ascii="Arial" w:eastAsia="Times New Roman" w:hAnsi="Arial"/>
                <w:sz w:val="20"/>
                <w:szCs w:val="20"/>
              </w:rPr>
            </w:pPr>
          </w:p>
        </w:tc>
        <w:tc>
          <w:tcPr>
            <w:tcW w:w="1990" w:type="dxa"/>
            <w:tcBorders>
              <w:top w:val="single" w:sz="4" w:space="0" w:color="auto"/>
              <w:left w:val="nil"/>
              <w:bottom w:val="nil"/>
              <w:right w:val="nil"/>
            </w:tcBorders>
            <w:shd w:val="clear" w:color="auto" w:fill="auto"/>
            <w:vAlign w:val="center"/>
          </w:tcPr>
          <w:p w14:paraId="5C333E93" w14:textId="77777777" w:rsidR="00505506" w:rsidRPr="009E363B" w:rsidRDefault="00505506" w:rsidP="00E11219">
            <w:pPr>
              <w:tabs>
                <w:tab w:val="left" w:pos="0"/>
              </w:tabs>
              <w:jc w:val="both"/>
              <w:rPr>
                <w:rFonts w:ascii="Arial" w:eastAsia="Times New Roman" w:hAnsi="Arial"/>
                <w:sz w:val="20"/>
                <w:szCs w:val="20"/>
              </w:rPr>
            </w:pPr>
          </w:p>
        </w:tc>
        <w:tc>
          <w:tcPr>
            <w:tcW w:w="687" w:type="dxa"/>
            <w:tcBorders>
              <w:top w:val="single" w:sz="4" w:space="0" w:color="auto"/>
              <w:left w:val="nil"/>
              <w:bottom w:val="nil"/>
              <w:right w:val="nil"/>
            </w:tcBorders>
            <w:shd w:val="clear" w:color="auto" w:fill="auto"/>
            <w:vAlign w:val="center"/>
          </w:tcPr>
          <w:p w14:paraId="34F46EF6"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left w:val="nil"/>
              <w:bottom w:val="nil"/>
              <w:right w:val="nil"/>
            </w:tcBorders>
            <w:shd w:val="clear" w:color="auto" w:fill="auto"/>
            <w:vAlign w:val="center"/>
          </w:tcPr>
          <w:p w14:paraId="205199E1"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left w:val="nil"/>
              <w:bottom w:val="nil"/>
              <w:right w:val="nil"/>
            </w:tcBorders>
            <w:shd w:val="clear" w:color="auto" w:fill="auto"/>
            <w:vAlign w:val="center"/>
          </w:tcPr>
          <w:p w14:paraId="7588FD4A"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left w:val="nil"/>
              <w:bottom w:val="nil"/>
              <w:right w:val="nil"/>
            </w:tcBorders>
            <w:shd w:val="clear" w:color="auto" w:fill="auto"/>
            <w:vAlign w:val="center"/>
          </w:tcPr>
          <w:p w14:paraId="2369F4B3"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left w:val="nil"/>
              <w:bottom w:val="nil"/>
              <w:right w:val="nil"/>
            </w:tcBorders>
            <w:shd w:val="clear" w:color="auto" w:fill="auto"/>
            <w:vAlign w:val="center"/>
          </w:tcPr>
          <w:p w14:paraId="32DD3166"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top w:val="single" w:sz="4" w:space="0" w:color="auto"/>
              <w:left w:val="nil"/>
              <w:bottom w:val="nil"/>
              <w:right w:val="nil"/>
            </w:tcBorders>
            <w:shd w:val="clear" w:color="auto" w:fill="auto"/>
            <w:vAlign w:val="center"/>
          </w:tcPr>
          <w:p w14:paraId="6ABCDCA3"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left w:val="nil"/>
              <w:bottom w:val="nil"/>
              <w:right w:val="nil"/>
            </w:tcBorders>
            <w:shd w:val="clear" w:color="auto" w:fill="auto"/>
            <w:vAlign w:val="center"/>
          </w:tcPr>
          <w:p w14:paraId="6A693719"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single" w:sz="4" w:space="0" w:color="auto"/>
              <w:left w:val="nil"/>
              <w:bottom w:val="nil"/>
              <w:right w:val="nil"/>
            </w:tcBorders>
            <w:shd w:val="clear" w:color="auto" w:fill="auto"/>
            <w:vAlign w:val="center"/>
          </w:tcPr>
          <w:p w14:paraId="6173AAC6"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6778766D" w14:textId="77777777" w:rsidTr="00D54AB6">
        <w:trPr>
          <w:gridAfter w:val="4"/>
          <w:trHeight w:val="558"/>
        </w:trPr>
        <w:tc>
          <w:tcPr>
            <w:tcW w:w="0" w:type="auto"/>
            <w:tcBorders>
              <w:top w:val="nil"/>
              <w:left w:val="nil"/>
              <w:bottom w:val="nil"/>
              <w:right w:val="nil"/>
            </w:tcBorders>
            <w:shd w:val="clear" w:color="auto" w:fill="auto"/>
            <w:vAlign w:val="center"/>
          </w:tcPr>
          <w:p w14:paraId="08C115D4" w14:textId="77777777" w:rsidR="00505506" w:rsidRPr="009E363B" w:rsidRDefault="00505506" w:rsidP="00E11219">
            <w:pPr>
              <w:tabs>
                <w:tab w:val="left" w:pos="0"/>
              </w:tabs>
              <w:jc w:val="both"/>
              <w:rPr>
                <w:rFonts w:ascii="Arial" w:eastAsia="Times New Roman" w:hAnsi="Arial"/>
                <w:sz w:val="20"/>
                <w:szCs w:val="20"/>
              </w:rPr>
            </w:pPr>
          </w:p>
        </w:tc>
        <w:tc>
          <w:tcPr>
            <w:tcW w:w="1990" w:type="dxa"/>
            <w:tcBorders>
              <w:top w:val="nil"/>
              <w:left w:val="nil"/>
              <w:bottom w:val="nil"/>
              <w:right w:val="nil"/>
            </w:tcBorders>
            <w:shd w:val="clear" w:color="auto" w:fill="auto"/>
            <w:vAlign w:val="center"/>
          </w:tcPr>
          <w:p w14:paraId="29549DEA" w14:textId="77777777" w:rsidR="00505506" w:rsidRPr="009E363B" w:rsidRDefault="00505506" w:rsidP="00E11219">
            <w:pPr>
              <w:tabs>
                <w:tab w:val="left" w:pos="0"/>
              </w:tabs>
              <w:jc w:val="both"/>
              <w:rPr>
                <w:rFonts w:ascii="Arial" w:eastAsia="Times New Roman" w:hAnsi="Arial"/>
                <w:sz w:val="20"/>
                <w:szCs w:val="20"/>
              </w:rPr>
            </w:pPr>
          </w:p>
        </w:tc>
        <w:tc>
          <w:tcPr>
            <w:tcW w:w="687" w:type="dxa"/>
            <w:tcBorders>
              <w:top w:val="nil"/>
              <w:left w:val="nil"/>
              <w:bottom w:val="nil"/>
              <w:right w:val="nil"/>
            </w:tcBorders>
            <w:shd w:val="clear" w:color="auto" w:fill="auto"/>
            <w:vAlign w:val="center"/>
          </w:tcPr>
          <w:p w14:paraId="2E3AECF4"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25A12967"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32BE2950"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4443B42F"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74644BE8"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2"/>
            <w:tcBorders>
              <w:top w:val="nil"/>
              <w:left w:val="nil"/>
              <w:bottom w:val="nil"/>
              <w:right w:val="nil"/>
            </w:tcBorders>
            <w:shd w:val="clear" w:color="auto" w:fill="auto"/>
            <w:vAlign w:val="center"/>
          </w:tcPr>
          <w:p w14:paraId="46C10582"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75FD1A60"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09E9C007"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1B219973" w14:textId="77777777" w:rsidTr="00D54AB6">
        <w:trPr>
          <w:gridAfter w:val="10"/>
          <w:trHeight w:val="558"/>
        </w:trPr>
        <w:tc>
          <w:tcPr>
            <w:tcW w:w="0" w:type="auto"/>
            <w:tcBorders>
              <w:top w:val="nil"/>
              <w:left w:val="nil"/>
              <w:bottom w:val="nil"/>
              <w:right w:val="nil"/>
            </w:tcBorders>
            <w:shd w:val="clear" w:color="auto" w:fill="auto"/>
            <w:vAlign w:val="center"/>
          </w:tcPr>
          <w:p w14:paraId="1364220C" w14:textId="77777777" w:rsidR="00505506" w:rsidRPr="009E363B" w:rsidRDefault="00505506" w:rsidP="00E11219">
            <w:pPr>
              <w:tabs>
                <w:tab w:val="left" w:pos="0"/>
              </w:tabs>
              <w:jc w:val="both"/>
              <w:rPr>
                <w:rFonts w:ascii="Arial" w:eastAsia="Times New Roman" w:hAnsi="Arial"/>
                <w:sz w:val="20"/>
                <w:szCs w:val="20"/>
              </w:rPr>
            </w:pPr>
          </w:p>
        </w:tc>
        <w:tc>
          <w:tcPr>
            <w:tcW w:w="1990" w:type="dxa"/>
            <w:tcBorders>
              <w:top w:val="nil"/>
              <w:left w:val="nil"/>
              <w:bottom w:val="nil"/>
              <w:right w:val="nil"/>
            </w:tcBorders>
            <w:shd w:val="clear" w:color="auto" w:fill="auto"/>
            <w:vAlign w:val="center"/>
          </w:tcPr>
          <w:p w14:paraId="3FEB268C" w14:textId="77777777" w:rsidR="00505506" w:rsidRPr="009E363B" w:rsidRDefault="00505506" w:rsidP="00E11219">
            <w:pPr>
              <w:tabs>
                <w:tab w:val="left" w:pos="0"/>
              </w:tabs>
              <w:jc w:val="both"/>
              <w:rPr>
                <w:rFonts w:ascii="Arial" w:eastAsia="Times New Roman" w:hAnsi="Arial"/>
              </w:rPr>
            </w:pPr>
          </w:p>
        </w:tc>
        <w:tc>
          <w:tcPr>
            <w:tcW w:w="687" w:type="dxa"/>
            <w:tcBorders>
              <w:top w:val="nil"/>
              <w:left w:val="nil"/>
              <w:bottom w:val="nil"/>
              <w:right w:val="nil"/>
            </w:tcBorders>
            <w:shd w:val="clear" w:color="auto" w:fill="auto"/>
            <w:vAlign w:val="center"/>
          </w:tcPr>
          <w:p w14:paraId="3B32B19C"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22D484F7" w14:textId="77777777" w:rsidR="00505506" w:rsidRPr="009E363B" w:rsidRDefault="00505506" w:rsidP="00E11219">
            <w:pPr>
              <w:tabs>
                <w:tab w:val="left" w:pos="0"/>
              </w:tabs>
              <w:jc w:val="both"/>
              <w:rPr>
                <w:rFonts w:ascii="Arial" w:eastAsia="Times New Roman" w:hAnsi="Arial"/>
                <w:sz w:val="20"/>
                <w:szCs w:val="20"/>
              </w:rPr>
            </w:pPr>
          </w:p>
        </w:tc>
        <w:tc>
          <w:tcPr>
            <w:tcW w:w="0" w:type="auto"/>
            <w:tcBorders>
              <w:top w:val="nil"/>
              <w:left w:val="nil"/>
              <w:bottom w:val="nil"/>
              <w:right w:val="nil"/>
            </w:tcBorders>
            <w:shd w:val="clear" w:color="auto" w:fill="auto"/>
            <w:vAlign w:val="center"/>
          </w:tcPr>
          <w:p w14:paraId="4DFDC2A9" w14:textId="77777777" w:rsidR="00505506" w:rsidRPr="009E363B" w:rsidRDefault="00505506" w:rsidP="00E11219">
            <w:pPr>
              <w:tabs>
                <w:tab w:val="left" w:pos="0"/>
              </w:tabs>
              <w:jc w:val="both"/>
              <w:rPr>
                <w:rFonts w:ascii="Arial" w:eastAsia="Times New Roman" w:hAnsi="Arial"/>
                <w:sz w:val="20"/>
                <w:szCs w:val="20"/>
              </w:rPr>
            </w:pPr>
          </w:p>
        </w:tc>
      </w:tr>
      <w:tr w:rsidR="00505506" w:rsidRPr="009E363B" w14:paraId="2AE00B1A" w14:textId="77777777" w:rsidTr="00106C91">
        <w:trPr>
          <w:gridAfter w:val="4"/>
          <w:trHeight w:val="558"/>
        </w:trPr>
        <w:tc>
          <w:tcPr>
            <w:tcW w:w="0" w:type="auto"/>
            <w:gridSpan w:val="11"/>
            <w:tcBorders>
              <w:top w:val="single" w:sz="4" w:space="0" w:color="auto"/>
            </w:tcBorders>
            <w:shd w:val="clear" w:color="auto" w:fill="auto"/>
            <w:vAlign w:val="center"/>
          </w:tcPr>
          <w:p w14:paraId="73089243" w14:textId="77777777" w:rsidR="00505506" w:rsidRPr="009E363B" w:rsidRDefault="00505506" w:rsidP="00E11219">
            <w:pPr>
              <w:tabs>
                <w:tab w:val="left" w:pos="0"/>
              </w:tabs>
              <w:jc w:val="both"/>
              <w:rPr>
                <w:rFonts w:ascii="Arial" w:eastAsia="Times New Roman" w:hAnsi="Arial"/>
                <w:b/>
                <w:sz w:val="24"/>
                <w:szCs w:val="24"/>
              </w:rPr>
            </w:pPr>
            <w:r w:rsidRPr="009E363B">
              <w:rPr>
                <w:rFonts w:ascii="Arial" w:eastAsia="Times New Roman" w:hAnsi="Arial"/>
                <w:b/>
                <w:sz w:val="24"/>
                <w:szCs w:val="24"/>
              </w:rPr>
              <w:t>Γ. Ατομικό ιστορικό</w:t>
            </w:r>
            <w:r w:rsidRPr="009E363B">
              <w:rPr>
                <w:rFonts w:ascii="Arial" w:eastAsia="Times New Roman" w:hAnsi="Arial"/>
                <w:b/>
                <w:sz w:val="24"/>
                <w:szCs w:val="24"/>
                <w:lang w:val="en-US"/>
              </w:rPr>
              <w:t xml:space="preserve"> </w:t>
            </w:r>
            <w:r w:rsidRPr="009E363B">
              <w:rPr>
                <w:rFonts w:ascii="Arial" w:eastAsia="Times New Roman" w:hAnsi="Arial"/>
                <w:b/>
                <w:sz w:val="24"/>
                <w:szCs w:val="24"/>
              </w:rPr>
              <w:t>υγείας</w:t>
            </w:r>
          </w:p>
        </w:tc>
      </w:tr>
      <w:tr w:rsidR="00505506" w:rsidRPr="009E363B" w14:paraId="43AAF6FF" w14:textId="77777777" w:rsidTr="00106C91">
        <w:trPr>
          <w:gridAfter w:val="4"/>
          <w:trHeight w:val="558"/>
        </w:trPr>
        <w:tc>
          <w:tcPr>
            <w:tcW w:w="0" w:type="auto"/>
            <w:shd w:val="clear" w:color="auto" w:fill="auto"/>
            <w:vAlign w:val="center"/>
          </w:tcPr>
          <w:p w14:paraId="7016BA89"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51</w:t>
            </w:r>
          </w:p>
        </w:tc>
        <w:tc>
          <w:tcPr>
            <w:tcW w:w="0" w:type="auto"/>
            <w:gridSpan w:val="4"/>
            <w:shd w:val="clear" w:color="auto" w:fill="auto"/>
            <w:vAlign w:val="center"/>
          </w:tcPr>
          <w:p w14:paraId="32FF0EA9"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Έχετε πάθει εγκεφαλικό επεισόδιο;  </w:t>
            </w:r>
          </w:p>
        </w:tc>
        <w:tc>
          <w:tcPr>
            <w:tcW w:w="0" w:type="auto"/>
            <w:gridSpan w:val="3"/>
            <w:shd w:val="clear" w:color="auto" w:fill="auto"/>
            <w:vAlign w:val="center"/>
          </w:tcPr>
          <w:p w14:paraId="7DE22AA7"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 xml:space="preserve">Ναι                       </w:t>
            </w:r>
          </w:p>
        </w:tc>
        <w:tc>
          <w:tcPr>
            <w:tcW w:w="0" w:type="auto"/>
            <w:gridSpan w:val="3"/>
            <w:shd w:val="clear" w:color="auto" w:fill="auto"/>
            <w:vAlign w:val="center"/>
          </w:tcPr>
          <w:p w14:paraId="688B50E3"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1EF62C5D" w14:textId="77777777" w:rsidTr="00106C91">
        <w:trPr>
          <w:gridAfter w:val="4"/>
          <w:trHeight w:val="558"/>
        </w:trPr>
        <w:tc>
          <w:tcPr>
            <w:tcW w:w="0" w:type="auto"/>
            <w:shd w:val="clear" w:color="auto" w:fill="auto"/>
            <w:vAlign w:val="center"/>
          </w:tcPr>
          <w:p w14:paraId="10D26902"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52</w:t>
            </w:r>
          </w:p>
        </w:tc>
        <w:tc>
          <w:tcPr>
            <w:tcW w:w="0" w:type="auto"/>
            <w:gridSpan w:val="4"/>
            <w:shd w:val="clear" w:color="auto" w:fill="auto"/>
            <w:vAlign w:val="center"/>
          </w:tcPr>
          <w:p w14:paraId="7313396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Πάσχετε από κάποιο καρδιαγγειακό νόσημα;</w:t>
            </w:r>
          </w:p>
        </w:tc>
        <w:tc>
          <w:tcPr>
            <w:tcW w:w="0" w:type="auto"/>
            <w:gridSpan w:val="3"/>
            <w:shd w:val="clear" w:color="auto" w:fill="auto"/>
            <w:vAlign w:val="center"/>
          </w:tcPr>
          <w:p w14:paraId="438F2AA5"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shd w:val="clear" w:color="auto" w:fill="auto"/>
            <w:vAlign w:val="center"/>
          </w:tcPr>
          <w:p w14:paraId="6663D52E"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6187678A" w14:textId="77777777" w:rsidTr="00106C91">
        <w:trPr>
          <w:gridAfter w:val="4"/>
          <w:trHeight w:val="558"/>
        </w:trPr>
        <w:tc>
          <w:tcPr>
            <w:tcW w:w="0" w:type="auto"/>
            <w:shd w:val="clear" w:color="auto" w:fill="auto"/>
            <w:vAlign w:val="center"/>
          </w:tcPr>
          <w:p w14:paraId="6510BFC7"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53</w:t>
            </w:r>
          </w:p>
        </w:tc>
        <w:tc>
          <w:tcPr>
            <w:tcW w:w="0" w:type="auto"/>
            <w:gridSpan w:val="4"/>
            <w:shd w:val="clear" w:color="auto" w:fill="auto"/>
            <w:vAlign w:val="center"/>
          </w:tcPr>
          <w:p w14:paraId="4E9A26E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νοσήσει από καρκίνο;</w:t>
            </w:r>
          </w:p>
        </w:tc>
        <w:tc>
          <w:tcPr>
            <w:tcW w:w="0" w:type="auto"/>
            <w:gridSpan w:val="3"/>
            <w:shd w:val="clear" w:color="auto" w:fill="auto"/>
            <w:vAlign w:val="center"/>
          </w:tcPr>
          <w:p w14:paraId="0AD29408"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shd w:val="clear" w:color="auto" w:fill="auto"/>
            <w:vAlign w:val="center"/>
          </w:tcPr>
          <w:p w14:paraId="4B85A7E9"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658D86B8" w14:textId="77777777" w:rsidTr="00106C91">
        <w:trPr>
          <w:gridAfter w:val="4"/>
          <w:trHeight w:val="558"/>
        </w:trPr>
        <w:tc>
          <w:tcPr>
            <w:tcW w:w="0" w:type="auto"/>
            <w:shd w:val="clear" w:color="auto" w:fill="auto"/>
            <w:vAlign w:val="center"/>
          </w:tcPr>
          <w:p w14:paraId="229C076E"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54</w:t>
            </w:r>
          </w:p>
        </w:tc>
        <w:tc>
          <w:tcPr>
            <w:tcW w:w="0" w:type="auto"/>
            <w:gridSpan w:val="4"/>
            <w:shd w:val="clear" w:color="auto" w:fill="auto"/>
            <w:vAlign w:val="center"/>
          </w:tcPr>
          <w:p w14:paraId="56D5C8D2"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σακχαρώδη διαβήτη;</w:t>
            </w:r>
          </w:p>
        </w:tc>
        <w:tc>
          <w:tcPr>
            <w:tcW w:w="0" w:type="auto"/>
            <w:gridSpan w:val="3"/>
            <w:shd w:val="clear" w:color="auto" w:fill="auto"/>
            <w:vAlign w:val="center"/>
          </w:tcPr>
          <w:p w14:paraId="62861387"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shd w:val="clear" w:color="auto" w:fill="auto"/>
            <w:vAlign w:val="center"/>
          </w:tcPr>
          <w:p w14:paraId="4CA809D1"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08191A29" w14:textId="77777777" w:rsidTr="00106C91">
        <w:trPr>
          <w:gridAfter w:val="4"/>
          <w:trHeight w:val="558"/>
        </w:trPr>
        <w:tc>
          <w:tcPr>
            <w:tcW w:w="0" w:type="auto"/>
            <w:shd w:val="clear" w:color="auto" w:fill="auto"/>
            <w:vAlign w:val="center"/>
          </w:tcPr>
          <w:p w14:paraId="01761AFD"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lastRenderedPageBreak/>
              <w:t>55</w:t>
            </w:r>
          </w:p>
        </w:tc>
        <w:tc>
          <w:tcPr>
            <w:tcW w:w="0" w:type="auto"/>
            <w:gridSpan w:val="4"/>
            <w:shd w:val="clear" w:color="auto" w:fill="auto"/>
            <w:vAlign w:val="center"/>
          </w:tcPr>
          <w:p w14:paraId="2AF5FCBB"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Πάσχετε από θυρεοειδή;</w:t>
            </w:r>
          </w:p>
        </w:tc>
        <w:tc>
          <w:tcPr>
            <w:tcW w:w="0" w:type="auto"/>
            <w:gridSpan w:val="3"/>
            <w:shd w:val="clear" w:color="auto" w:fill="auto"/>
            <w:vAlign w:val="center"/>
          </w:tcPr>
          <w:p w14:paraId="39ED5AD7"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shd w:val="clear" w:color="auto" w:fill="auto"/>
            <w:vAlign w:val="center"/>
          </w:tcPr>
          <w:p w14:paraId="61C2C554"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5C938C48" w14:textId="77777777" w:rsidTr="00106C91">
        <w:trPr>
          <w:gridAfter w:val="4"/>
          <w:trHeight w:val="558"/>
        </w:trPr>
        <w:tc>
          <w:tcPr>
            <w:tcW w:w="0" w:type="auto"/>
            <w:shd w:val="clear" w:color="auto" w:fill="auto"/>
            <w:vAlign w:val="center"/>
          </w:tcPr>
          <w:p w14:paraId="460D46EC"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56</w:t>
            </w:r>
          </w:p>
        </w:tc>
        <w:tc>
          <w:tcPr>
            <w:tcW w:w="0" w:type="auto"/>
            <w:gridSpan w:val="4"/>
            <w:tcBorders>
              <w:bottom w:val="single" w:sz="4" w:space="0" w:color="auto"/>
            </w:tcBorders>
            <w:shd w:val="clear" w:color="auto" w:fill="auto"/>
            <w:vAlign w:val="center"/>
          </w:tcPr>
          <w:p w14:paraId="0666B62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Έχετε κάποιο </w:t>
            </w:r>
            <w:proofErr w:type="spellStart"/>
            <w:r w:rsidRPr="009E363B">
              <w:rPr>
                <w:rFonts w:ascii="Arial" w:eastAsia="Times New Roman" w:hAnsi="Arial"/>
                <w:sz w:val="20"/>
                <w:szCs w:val="20"/>
              </w:rPr>
              <w:t>μυοσκελετικό</w:t>
            </w:r>
            <w:proofErr w:type="spellEnd"/>
            <w:r w:rsidRPr="009E363B">
              <w:rPr>
                <w:rFonts w:ascii="Arial" w:eastAsia="Times New Roman" w:hAnsi="Arial"/>
                <w:sz w:val="20"/>
                <w:szCs w:val="20"/>
              </w:rPr>
              <w:t xml:space="preserve"> νόσημα;</w:t>
            </w:r>
          </w:p>
        </w:tc>
        <w:tc>
          <w:tcPr>
            <w:tcW w:w="0" w:type="auto"/>
            <w:gridSpan w:val="3"/>
            <w:shd w:val="clear" w:color="auto" w:fill="auto"/>
            <w:vAlign w:val="center"/>
          </w:tcPr>
          <w:p w14:paraId="2D660D7F"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shd w:val="clear" w:color="auto" w:fill="auto"/>
            <w:vAlign w:val="center"/>
          </w:tcPr>
          <w:p w14:paraId="3F207E21"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759A4F31" w14:textId="77777777" w:rsidTr="00106C91">
        <w:trPr>
          <w:gridAfter w:val="4"/>
          <w:trHeight w:val="558"/>
        </w:trPr>
        <w:tc>
          <w:tcPr>
            <w:tcW w:w="0" w:type="auto"/>
            <w:shd w:val="clear" w:color="auto" w:fill="auto"/>
            <w:vAlign w:val="center"/>
          </w:tcPr>
          <w:p w14:paraId="23798D42"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57</w:t>
            </w:r>
          </w:p>
        </w:tc>
        <w:tc>
          <w:tcPr>
            <w:tcW w:w="0" w:type="auto"/>
            <w:gridSpan w:val="4"/>
            <w:tcBorders>
              <w:bottom w:val="single" w:sz="4" w:space="0" w:color="auto"/>
            </w:tcBorders>
            <w:shd w:val="clear" w:color="auto" w:fill="auto"/>
            <w:vAlign w:val="center"/>
          </w:tcPr>
          <w:p w14:paraId="092CF46C"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Πάσχετε από κάποιο άλλο χρόνιο νόσημα; </w:t>
            </w:r>
          </w:p>
        </w:tc>
        <w:tc>
          <w:tcPr>
            <w:tcW w:w="0" w:type="auto"/>
            <w:gridSpan w:val="3"/>
            <w:shd w:val="clear" w:color="auto" w:fill="auto"/>
            <w:vAlign w:val="center"/>
          </w:tcPr>
          <w:p w14:paraId="1CA985BD"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shd w:val="clear" w:color="auto" w:fill="auto"/>
            <w:vAlign w:val="center"/>
          </w:tcPr>
          <w:p w14:paraId="2E7C6779"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38EAEC9D" w14:textId="77777777" w:rsidTr="00106C91">
        <w:trPr>
          <w:gridAfter w:val="4"/>
          <w:trHeight w:val="558"/>
        </w:trPr>
        <w:tc>
          <w:tcPr>
            <w:tcW w:w="0" w:type="auto"/>
            <w:shd w:val="clear" w:color="auto" w:fill="auto"/>
            <w:vAlign w:val="center"/>
          </w:tcPr>
          <w:p w14:paraId="3BDCFA85"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58</w:t>
            </w:r>
          </w:p>
        </w:tc>
        <w:tc>
          <w:tcPr>
            <w:tcW w:w="0" w:type="auto"/>
            <w:gridSpan w:val="4"/>
            <w:tcBorders>
              <w:top w:val="single" w:sz="4" w:space="0" w:color="auto"/>
              <w:bottom w:val="single" w:sz="4" w:space="0" w:color="auto"/>
              <w:right w:val="single" w:sz="4" w:space="0" w:color="auto"/>
            </w:tcBorders>
            <w:shd w:val="clear" w:color="auto" w:fill="auto"/>
            <w:vAlign w:val="center"/>
          </w:tcPr>
          <w:p w14:paraId="2783939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Αν ναι, ποιο; </w:t>
            </w:r>
          </w:p>
        </w:tc>
        <w:tc>
          <w:tcPr>
            <w:tcW w:w="0" w:type="auto"/>
            <w:gridSpan w:val="3"/>
            <w:tcBorders>
              <w:top w:val="single" w:sz="4" w:space="0" w:color="auto"/>
              <w:left w:val="single" w:sz="4" w:space="0" w:color="auto"/>
              <w:bottom w:val="single" w:sz="4" w:space="0" w:color="auto"/>
              <w:right w:val="nil"/>
            </w:tcBorders>
            <w:shd w:val="clear" w:color="auto" w:fill="auto"/>
            <w:vAlign w:val="center"/>
          </w:tcPr>
          <w:p w14:paraId="7DC0CD95"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14:paraId="689BB7E6" w14:textId="77777777" w:rsidR="00505506" w:rsidRPr="009E363B" w:rsidRDefault="00505506" w:rsidP="00E11219">
            <w:pPr>
              <w:tabs>
                <w:tab w:val="left" w:pos="0"/>
              </w:tabs>
              <w:jc w:val="center"/>
              <w:rPr>
                <w:rFonts w:ascii="Arial" w:eastAsia="Times New Roman" w:hAnsi="Arial"/>
              </w:rPr>
            </w:pPr>
          </w:p>
        </w:tc>
      </w:tr>
      <w:tr w:rsidR="00505506" w:rsidRPr="009E363B" w14:paraId="2A3FBC48" w14:textId="77777777" w:rsidTr="00106C91">
        <w:trPr>
          <w:gridAfter w:val="4"/>
          <w:trHeight w:val="558"/>
        </w:trPr>
        <w:tc>
          <w:tcPr>
            <w:tcW w:w="0" w:type="auto"/>
            <w:shd w:val="clear" w:color="auto" w:fill="auto"/>
            <w:vAlign w:val="center"/>
          </w:tcPr>
          <w:p w14:paraId="278418C1"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59</w:t>
            </w:r>
          </w:p>
        </w:tc>
        <w:tc>
          <w:tcPr>
            <w:tcW w:w="0" w:type="auto"/>
            <w:gridSpan w:val="4"/>
            <w:tcBorders>
              <w:top w:val="single" w:sz="4" w:space="0" w:color="auto"/>
              <w:bottom w:val="single" w:sz="4" w:space="0" w:color="auto"/>
              <w:right w:val="single" w:sz="4" w:space="0" w:color="auto"/>
            </w:tcBorders>
            <w:shd w:val="clear" w:color="auto" w:fill="auto"/>
            <w:vAlign w:val="center"/>
          </w:tcPr>
          <w:p w14:paraId="11B6762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Επισκέπτεσθε τους γιατρούς όταν χρειάζεται;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1FDFD8C4"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698B90D2"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7C2F5FC5" w14:textId="77777777" w:rsidTr="00106C91">
        <w:trPr>
          <w:gridAfter w:val="4"/>
          <w:trHeight w:val="558"/>
        </w:trPr>
        <w:tc>
          <w:tcPr>
            <w:tcW w:w="0" w:type="auto"/>
            <w:tcBorders>
              <w:bottom w:val="single" w:sz="4" w:space="0" w:color="auto"/>
            </w:tcBorders>
            <w:shd w:val="clear" w:color="auto" w:fill="auto"/>
            <w:vAlign w:val="center"/>
          </w:tcPr>
          <w:p w14:paraId="6A26D086"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60</w:t>
            </w:r>
          </w:p>
        </w:tc>
        <w:tc>
          <w:tcPr>
            <w:tcW w:w="0" w:type="auto"/>
            <w:gridSpan w:val="4"/>
            <w:tcBorders>
              <w:top w:val="single" w:sz="4" w:space="0" w:color="auto"/>
              <w:bottom w:val="single" w:sz="4" w:space="0" w:color="auto"/>
              <w:right w:val="single" w:sz="4" w:space="0" w:color="auto"/>
            </w:tcBorders>
            <w:shd w:val="clear" w:color="auto" w:fill="auto"/>
            <w:vAlign w:val="center"/>
          </w:tcPr>
          <w:p w14:paraId="6E1A919F"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Καπνίζετε ή είστε εκτεθειμένος σε περιβάλλον που καπνίζει;</w:t>
            </w:r>
          </w:p>
        </w:tc>
        <w:tc>
          <w:tcPr>
            <w:tcW w:w="0" w:type="auto"/>
            <w:gridSpan w:val="3"/>
            <w:tcBorders>
              <w:bottom w:val="single" w:sz="4" w:space="0" w:color="auto"/>
            </w:tcBorders>
            <w:shd w:val="clear" w:color="auto" w:fill="auto"/>
            <w:vAlign w:val="center"/>
          </w:tcPr>
          <w:p w14:paraId="0C518503"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bottom w:val="single" w:sz="4" w:space="0" w:color="auto"/>
            </w:tcBorders>
            <w:shd w:val="clear" w:color="auto" w:fill="auto"/>
            <w:vAlign w:val="center"/>
          </w:tcPr>
          <w:p w14:paraId="2E688E7F"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619B84DF" w14:textId="77777777" w:rsidTr="00106C91">
        <w:trPr>
          <w:gridAfter w:val="4"/>
          <w:trHeight w:val="558"/>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7A0D44"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61</w:t>
            </w:r>
          </w:p>
        </w:tc>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tcPr>
          <w:p w14:paraId="255BB78E"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Πόσα τσιγάρα καπνίζετε την ημέρα;</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4A9D91DC"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19F18582" w14:textId="77777777" w:rsidR="00505506" w:rsidRPr="009E363B" w:rsidRDefault="00505506" w:rsidP="00E11219">
            <w:pPr>
              <w:tabs>
                <w:tab w:val="left" w:pos="0"/>
              </w:tabs>
              <w:jc w:val="center"/>
              <w:rPr>
                <w:rFonts w:ascii="Arial" w:eastAsia="Times New Roman" w:hAnsi="Arial"/>
              </w:rPr>
            </w:pPr>
          </w:p>
        </w:tc>
      </w:tr>
      <w:tr w:rsidR="00505506" w:rsidRPr="009E363B" w14:paraId="70016730" w14:textId="77777777" w:rsidTr="00106C91">
        <w:trPr>
          <w:gridAfter w:val="4"/>
          <w:trHeight w:val="622"/>
        </w:trPr>
        <w:tc>
          <w:tcPr>
            <w:tcW w:w="0" w:type="auto"/>
            <w:tcBorders>
              <w:top w:val="nil"/>
              <w:left w:val="nil"/>
              <w:bottom w:val="single" w:sz="4" w:space="0" w:color="auto"/>
              <w:right w:val="nil"/>
            </w:tcBorders>
            <w:shd w:val="clear" w:color="auto" w:fill="auto"/>
            <w:vAlign w:val="center"/>
          </w:tcPr>
          <w:p w14:paraId="26454524" w14:textId="77777777" w:rsidR="00505506" w:rsidRPr="009E363B" w:rsidRDefault="00505506" w:rsidP="00E11219">
            <w:pPr>
              <w:tabs>
                <w:tab w:val="left" w:pos="0"/>
              </w:tabs>
              <w:jc w:val="both"/>
              <w:rPr>
                <w:rFonts w:ascii="Arial" w:eastAsia="Times New Roman" w:hAnsi="Arial"/>
              </w:rPr>
            </w:pPr>
          </w:p>
        </w:tc>
        <w:tc>
          <w:tcPr>
            <w:tcW w:w="0" w:type="auto"/>
            <w:gridSpan w:val="4"/>
            <w:tcBorders>
              <w:top w:val="nil"/>
              <w:left w:val="nil"/>
              <w:bottom w:val="single" w:sz="4" w:space="0" w:color="auto"/>
              <w:right w:val="nil"/>
            </w:tcBorders>
            <w:shd w:val="clear" w:color="auto" w:fill="auto"/>
            <w:vAlign w:val="center"/>
          </w:tcPr>
          <w:p w14:paraId="4A7A3FA8" w14:textId="77777777" w:rsidR="00505506" w:rsidRPr="009E363B" w:rsidRDefault="00505506" w:rsidP="00E11219">
            <w:pPr>
              <w:tabs>
                <w:tab w:val="left" w:pos="0"/>
              </w:tabs>
              <w:jc w:val="both"/>
              <w:rPr>
                <w:rFonts w:ascii="Arial" w:eastAsia="Times New Roman" w:hAnsi="Arial"/>
                <w:sz w:val="20"/>
                <w:szCs w:val="20"/>
              </w:rPr>
            </w:pPr>
          </w:p>
        </w:tc>
        <w:tc>
          <w:tcPr>
            <w:tcW w:w="0" w:type="auto"/>
            <w:gridSpan w:val="3"/>
            <w:tcBorders>
              <w:top w:val="nil"/>
              <w:left w:val="nil"/>
              <w:bottom w:val="single" w:sz="4" w:space="0" w:color="auto"/>
              <w:right w:val="nil"/>
            </w:tcBorders>
            <w:shd w:val="clear" w:color="auto" w:fill="auto"/>
            <w:vAlign w:val="center"/>
          </w:tcPr>
          <w:p w14:paraId="4EE8F81B"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nil"/>
              <w:left w:val="nil"/>
              <w:bottom w:val="single" w:sz="4" w:space="0" w:color="auto"/>
              <w:right w:val="nil"/>
            </w:tcBorders>
            <w:shd w:val="clear" w:color="auto" w:fill="auto"/>
            <w:vAlign w:val="center"/>
          </w:tcPr>
          <w:p w14:paraId="5A83091C" w14:textId="77777777" w:rsidR="00505506" w:rsidRPr="009E363B" w:rsidRDefault="00505506" w:rsidP="00E11219">
            <w:pPr>
              <w:tabs>
                <w:tab w:val="left" w:pos="0"/>
              </w:tabs>
              <w:jc w:val="center"/>
              <w:rPr>
                <w:rFonts w:ascii="Arial" w:eastAsia="Times New Roman" w:hAnsi="Arial"/>
              </w:rPr>
            </w:pPr>
          </w:p>
        </w:tc>
      </w:tr>
      <w:tr w:rsidR="00505506" w:rsidRPr="009E363B" w14:paraId="17A9F1B6" w14:textId="77777777" w:rsidTr="00106C91">
        <w:trPr>
          <w:gridAfter w:val="4"/>
          <w:trHeight w:val="558"/>
        </w:trPr>
        <w:tc>
          <w:tcPr>
            <w:tcW w:w="0" w:type="auto"/>
            <w:tcBorders>
              <w:top w:val="single" w:sz="4" w:space="0" w:color="auto"/>
            </w:tcBorders>
            <w:shd w:val="clear" w:color="auto" w:fill="auto"/>
            <w:vAlign w:val="center"/>
          </w:tcPr>
          <w:p w14:paraId="00E08B7C"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62</w:t>
            </w:r>
          </w:p>
        </w:tc>
        <w:tc>
          <w:tcPr>
            <w:tcW w:w="0" w:type="auto"/>
            <w:gridSpan w:val="4"/>
            <w:tcBorders>
              <w:top w:val="single" w:sz="4" w:space="0" w:color="auto"/>
              <w:bottom w:val="single" w:sz="4" w:space="0" w:color="auto"/>
              <w:right w:val="single" w:sz="4" w:space="0" w:color="auto"/>
            </w:tcBorders>
            <w:shd w:val="clear" w:color="auto" w:fill="auto"/>
            <w:vAlign w:val="center"/>
          </w:tcPr>
          <w:p w14:paraId="4153CF04"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Πόσα ποτήρια νερό πίνετε την ημέρα;</w:t>
            </w:r>
          </w:p>
        </w:tc>
        <w:tc>
          <w:tcPr>
            <w:tcW w:w="0" w:type="auto"/>
            <w:gridSpan w:val="3"/>
            <w:tcBorders>
              <w:top w:val="single" w:sz="4" w:space="0" w:color="auto"/>
              <w:left w:val="single" w:sz="4" w:space="0" w:color="auto"/>
              <w:bottom w:val="single" w:sz="4" w:space="0" w:color="auto"/>
              <w:right w:val="nil"/>
            </w:tcBorders>
            <w:shd w:val="clear" w:color="auto" w:fill="auto"/>
            <w:vAlign w:val="center"/>
          </w:tcPr>
          <w:p w14:paraId="4739A46C"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14:paraId="09658B9E" w14:textId="77777777" w:rsidR="00505506" w:rsidRPr="009E363B" w:rsidRDefault="00505506" w:rsidP="00E11219">
            <w:pPr>
              <w:tabs>
                <w:tab w:val="left" w:pos="0"/>
              </w:tabs>
              <w:jc w:val="center"/>
              <w:rPr>
                <w:rFonts w:ascii="Arial" w:eastAsia="Times New Roman" w:hAnsi="Arial"/>
              </w:rPr>
            </w:pPr>
          </w:p>
        </w:tc>
      </w:tr>
      <w:tr w:rsidR="00505506" w:rsidRPr="009E363B" w14:paraId="4DA15501" w14:textId="77777777" w:rsidTr="00106C91">
        <w:trPr>
          <w:gridAfter w:val="4"/>
          <w:trHeight w:val="558"/>
        </w:trPr>
        <w:tc>
          <w:tcPr>
            <w:tcW w:w="0" w:type="auto"/>
            <w:shd w:val="clear" w:color="auto" w:fill="auto"/>
            <w:vAlign w:val="center"/>
          </w:tcPr>
          <w:p w14:paraId="6DAA8744"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63</w:t>
            </w:r>
          </w:p>
        </w:tc>
        <w:tc>
          <w:tcPr>
            <w:tcW w:w="0" w:type="auto"/>
            <w:gridSpan w:val="4"/>
            <w:tcBorders>
              <w:top w:val="single" w:sz="4" w:space="0" w:color="auto"/>
              <w:bottom w:val="single" w:sz="4" w:space="0" w:color="auto"/>
              <w:right w:val="single" w:sz="4" w:space="0" w:color="auto"/>
            </w:tcBorders>
            <w:shd w:val="clear" w:color="auto" w:fill="auto"/>
            <w:vAlign w:val="center"/>
          </w:tcPr>
          <w:p w14:paraId="421425BA"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Τι ώρα κοιμάστε το βράδυ;</w:t>
            </w:r>
          </w:p>
        </w:tc>
        <w:tc>
          <w:tcPr>
            <w:tcW w:w="0" w:type="auto"/>
            <w:gridSpan w:val="3"/>
            <w:tcBorders>
              <w:top w:val="single" w:sz="4" w:space="0" w:color="auto"/>
              <w:left w:val="single" w:sz="4" w:space="0" w:color="auto"/>
              <w:bottom w:val="single" w:sz="4" w:space="0" w:color="auto"/>
              <w:right w:val="nil"/>
            </w:tcBorders>
            <w:shd w:val="clear" w:color="auto" w:fill="auto"/>
            <w:vAlign w:val="center"/>
          </w:tcPr>
          <w:p w14:paraId="19F82B50"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14:paraId="60A24E43" w14:textId="77777777" w:rsidR="00505506" w:rsidRPr="009E363B" w:rsidRDefault="00505506" w:rsidP="00E11219">
            <w:pPr>
              <w:tabs>
                <w:tab w:val="left" w:pos="0"/>
              </w:tabs>
              <w:jc w:val="center"/>
              <w:rPr>
                <w:rFonts w:ascii="Arial" w:eastAsia="Times New Roman" w:hAnsi="Arial"/>
              </w:rPr>
            </w:pPr>
          </w:p>
        </w:tc>
      </w:tr>
      <w:tr w:rsidR="00505506" w:rsidRPr="009E363B" w14:paraId="1A9E2A19" w14:textId="77777777" w:rsidTr="00106C91">
        <w:trPr>
          <w:gridAfter w:val="4"/>
          <w:trHeight w:val="558"/>
        </w:trPr>
        <w:tc>
          <w:tcPr>
            <w:tcW w:w="0" w:type="auto"/>
            <w:shd w:val="clear" w:color="auto" w:fill="auto"/>
            <w:vAlign w:val="center"/>
          </w:tcPr>
          <w:p w14:paraId="4146DA16"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64</w:t>
            </w:r>
          </w:p>
        </w:tc>
        <w:tc>
          <w:tcPr>
            <w:tcW w:w="0" w:type="auto"/>
            <w:gridSpan w:val="4"/>
            <w:tcBorders>
              <w:top w:val="single" w:sz="4" w:space="0" w:color="auto"/>
              <w:bottom w:val="single" w:sz="4" w:space="0" w:color="auto"/>
              <w:right w:val="single" w:sz="4" w:space="0" w:color="auto"/>
            </w:tcBorders>
            <w:shd w:val="clear" w:color="auto" w:fill="auto"/>
            <w:vAlign w:val="center"/>
          </w:tcPr>
          <w:p w14:paraId="562945D9"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Πόσες ώρες κοιμάστε τη νύχτα;</w:t>
            </w:r>
          </w:p>
        </w:tc>
        <w:tc>
          <w:tcPr>
            <w:tcW w:w="0" w:type="auto"/>
            <w:gridSpan w:val="3"/>
            <w:tcBorders>
              <w:top w:val="single" w:sz="4" w:space="0" w:color="auto"/>
              <w:left w:val="single" w:sz="4" w:space="0" w:color="auto"/>
              <w:bottom w:val="single" w:sz="4" w:space="0" w:color="auto"/>
              <w:right w:val="nil"/>
            </w:tcBorders>
            <w:shd w:val="clear" w:color="auto" w:fill="auto"/>
            <w:vAlign w:val="center"/>
          </w:tcPr>
          <w:p w14:paraId="08697718"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14:paraId="510A7E5A" w14:textId="77777777" w:rsidR="00505506" w:rsidRPr="009E363B" w:rsidRDefault="00505506" w:rsidP="00E11219">
            <w:pPr>
              <w:tabs>
                <w:tab w:val="left" w:pos="0"/>
              </w:tabs>
              <w:jc w:val="center"/>
              <w:rPr>
                <w:rFonts w:ascii="Arial" w:eastAsia="Times New Roman" w:hAnsi="Arial"/>
              </w:rPr>
            </w:pPr>
          </w:p>
        </w:tc>
      </w:tr>
      <w:tr w:rsidR="00505506" w:rsidRPr="009E363B" w14:paraId="6609F7A6" w14:textId="77777777" w:rsidTr="00106C91">
        <w:trPr>
          <w:gridAfter w:val="4"/>
          <w:trHeight w:val="558"/>
        </w:trPr>
        <w:tc>
          <w:tcPr>
            <w:tcW w:w="0" w:type="auto"/>
            <w:gridSpan w:val="11"/>
            <w:shd w:val="clear" w:color="auto" w:fill="auto"/>
            <w:vAlign w:val="center"/>
          </w:tcPr>
          <w:p w14:paraId="40C1CE09" w14:textId="77777777" w:rsidR="00505506" w:rsidRPr="009E363B" w:rsidRDefault="00505506" w:rsidP="00E11219">
            <w:pPr>
              <w:tabs>
                <w:tab w:val="left" w:pos="0"/>
              </w:tabs>
              <w:jc w:val="both"/>
              <w:rPr>
                <w:rFonts w:ascii="Arial" w:eastAsia="Times New Roman" w:hAnsi="Arial"/>
                <w:sz w:val="24"/>
                <w:szCs w:val="24"/>
              </w:rPr>
            </w:pPr>
            <w:r w:rsidRPr="009E363B">
              <w:rPr>
                <w:rFonts w:ascii="Arial" w:eastAsia="Times New Roman" w:hAnsi="Arial"/>
                <w:b/>
                <w:sz w:val="24"/>
                <w:szCs w:val="24"/>
              </w:rPr>
              <w:t>Δ.  Οικογενειακό ιστορικό υγείας</w:t>
            </w:r>
          </w:p>
        </w:tc>
      </w:tr>
      <w:tr w:rsidR="00505506" w:rsidRPr="009E363B" w14:paraId="1B4C0EE1" w14:textId="77777777" w:rsidTr="00106C91">
        <w:trPr>
          <w:gridAfter w:val="4"/>
          <w:trHeight w:val="558"/>
        </w:trPr>
        <w:tc>
          <w:tcPr>
            <w:tcW w:w="0" w:type="auto"/>
            <w:shd w:val="clear" w:color="auto" w:fill="auto"/>
            <w:vAlign w:val="center"/>
          </w:tcPr>
          <w:p w14:paraId="276E86FA"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65</w:t>
            </w:r>
          </w:p>
        </w:tc>
        <w:tc>
          <w:tcPr>
            <w:tcW w:w="0" w:type="auto"/>
            <w:gridSpan w:val="4"/>
            <w:tcBorders>
              <w:top w:val="single" w:sz="4" w:space="0" w:color="auto"/>
              <w:bottom w:val="single" w:sz="4" w:space="0" w:color="auto"/>
              <w:right w:val="single" w:sz="4" w:space="0" w:color="auto"/>
            </w:tcBorders>
            <w:shd w:val="clear" w:color="auto" w:fill="auto"/>
            <w:vAlign w:val="center"/>
          </w:tcPr>
          <w:p w14:paraId="563CFF55"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στο οικογενειακό σας ιστορικό εγκεφαλικό επεισόδιο;</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7D1C49E6"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414BFD95"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0D171EC8" w14:textId="77777777" w:rsidTr="00106C91">
        <w:trPr>
          <w:gridAfter w:val="4"/>
          <w:trHeight w:val="558"/>
        </w:trPr>
        <w:tc>
          <w:tcPr>
            <w:tcW w:w="0" w:type="auto"/>
            <w:shd w:val="clear" w:color="auto" w:fill="auto"/>
            <w:vAlign w:val="center"/>
          </w:tcPr>
          <w:p w14:paraId="4FE387BB"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66</w:t>
            </w:r>
          </w:p>
        </w:tc>
        <w:tc>
          <w:tcPr>
            <w:tcW w:w="0" w:type="auto"/>
            <w:gridSpan w:val="4"/>
            <w:tcBorders>
              <w:top w:val="single" w:sz="4" w:space="0" w:color="auto"/>
              <w:bottom w:val="single" w:sz="4" w:space="0" w:color="auto"/>
              <w:right w:val="single" w:sz="4" w:space="0" w:color="auto"/>
            </w:tcBorders>
            <w:shd w:val="clear" w:color="auto" w:fill="auto"/>
            <w:vAlign w:val="center"/>
          </w:tcPr>
          <w:p w14:paraId="66DB016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στο οικογενειακό σας ιστορικό καρδιαγγειακό νόσημα;</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7AD1988B"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55D5FB50"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72A2D4CC" w14:textId="77777777" w:rsidTr="00106C91">
        <w:trPr>
          <w:gridAfter w:val="4"/>
          <w:trHeight w:val="558"/>
        </w:trPr>
        <w:tc>
          <w:tcPr>
            <w:tcW w:w="0" w:type="auto"/>
            <w:shd w:val="clear" w:color="auto" w:fill="auto"/>
            <w:vAlign w:val="center"/>
          </w:tcPr>
          <w:p w14:paraId="4B0495A7"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67</w:t>
            </w:r>
          </w:p>
        </w:tc>
        <w:tc>
          <w:tcPr>
            <w:tcW w:w="0" w:type="auto"/>
            <w:gridSpan w:val="4"/>
            <w:tcBorders>
              <w:top w:val="single" w:sz="4" w:space="0" w:color="auto"/>
              <w:bottom w:val="single" w:sz="4" w:space="0" w:color="auto"/>
              <w:right w:val="single" w:sz="4" w:space="0" w:color="auto"/>
            </w:tcBorders>
            <w:shd w:val="clear" w:color="auto" w:fill="auto"/>
            <w:vAlign w:val="center"/>
          </w:tcPr>
          <w:p w14:paraId="09EE0DF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στο οικογενειακό σας ιστορικό καρκίνο;</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0C99D46F"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04775FCC"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000123B8" w14:textId="77777777" w:rsidTr="00106C91">
        <w:trPr>
          <w:gridAfter w:val="4"/>
          <w:trHeight w:val="558"/>
        </w:trPr>
        <w:tc>
          <w:tcPr>
            <w:tcW w:w="0" w:type="auto"/>
            <w:shd w:val="clear" w:color="auto" w:fill="auto"/>
            <w:vAlign w:val="center"/>
          </w:tcPr>
          <w:p w14:paraId="6BCA7F15"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68</w:t>
            </w:r>
          </w:p>
        </w:tc>
        <w:tc>
          <w:tcPr>
            <w:tcW w:w="0" w:type="auto"/>
            <w:gridSpan w:val="4"/>
            <w:tcBorders>
              <w:top w:val="single" w:sz="4" w:space="0" w:color="auto"/>
              <w:bottom w:val="single" w:sz="4" w:space="0" w:color="auto"/>
              <w:right w:val="single" w:sz="4" w:space="0" w:color="auto"/>
            </w:tcBorders>
            <w:shd w:val="clear" w:color="auto" w:fill="auto"/>
            <w:vAlign w:val="center"/>
          </w:tcPr>
          <w:p w14:paraId="527A34E6"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στο οικογενειακό σας ιστορικό σακχαρώδη διαβήτη;</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354C4787"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4A60D611"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42DEB6DB" w14:textId="77777777" w:rsidTr="00106C91">
        <w:trPr>
          <w:gridAfter w:val="4"/>
          <w:trHeight w:val="558"/>
        </w:trPr>
        <w:tc>
          <w:tcPr>
            <w:tcW w:w="0" w:type="auto"/>
            <w:shd w:val="clear" w:color="auto" w:fill="auto"/>
            <w:vAlign w:val="center"/>
          </w:tcPr>
          <w:p w14:paraId="46C3FFA4"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69</w:t>
            </w:r>
          </w:p>
        </w:tc>
        <w:tc>
          <w:tcPr>
            <w:tcW w:w="0" w:type="auto"/>
            <w:gridSpan w:val="4"/>
            <w:tcBorders>
              <w:top w:val="single" w:sz="4" w:space="0" w:color="auto"/>
              <w:bottom w:val="single" w:sz="4" w:space="0" w:color="auto"/>
              <w:right w:val="single" w:sz="4" w:space="0" w:color="auto"/>
            </w:tcBorders>
            <w:shd w:val="clear" w:color="auto" w:fill="auto"/>
            <w:vAlign w:val="center"/>
          </w:tcPr>
          <w:p w14:paraId="68332073"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στο οικογενειακό σας ιστορικό θυρεοειδή;</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0C70DCBB"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60D0BC8F"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407AB8FD" w14:textId="77777777" w:rsidTr="00106C91">
        <w:trPr>
          <w:gridAfter w:val="4"/>
          <w:trHeight w:val="558"/>
        </w:trPr>
        <w:tc>
          <w:tcPr>
            <w:tcW w:w="0" w:type="auto"/>
            <w:shd w:val="clear" w:color="auto" w:fill="auto"/>
            <w:vAlign w:val="center"/>
          </w:tcPr>
          <w:p w14:paraId="7519C187"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70</w:t>
            </w:r>
          </w:p>
        </w:tc>
        <w:tc>
          <w:tcPr>
            <w:tcW w:w="0" w:type="auto"/>
            <w:gridSpan w:val="4"/>
            <w:tcBorders>
              <w:top w:val="single" w:sz="4" w:space="0" w:color="auto"/>
              <w:bottom w:val="single" w:sz="4" w:space="0" w:color="auto"/>
              <w:right w:val="single" w:sz="4" w:space="0" w:color="auto"/>
            </w:tcBorders>
            <w:shd w:val="clear" w:color="auto" w:fill="auto"/>
            <w:vAlign w:val="center"/>
          </w:tcPr>
          <w:p w14:paraId="78224D4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 xml:space="preserve">Έχετε στο οικογενειακό σας ιστορικό </w:t>
            </w:r>
            <w:proofErr w:type="spellStart"/>
            <w:r w:rsidRPr="009E363B">
              <w:rPr>
                <w:rFonts w:ascii="Arial" w:eastAsia="Times New Roman" w:hAnsi="Arial"/>
                <w:sz w:val="20"/>
                <w:szCs w:val="20"/>
              </w:rPr>
              <w:t>μυοσκελετικό</w:t>
            </w:r>
            <w:proofErr w:type="spellEnd"/>
            <w:r w:rsidRPr="009E363B">
              <w:rPr>
                <w:rFonts w:ascii="Arial" w:eastAsia="Times New Roman" w:hAnsi="Arial"/>
                <w:sz w:val="20"/>
                <w:szCs w:val="20"/>
              </w:rPr>
              <w:t xml:space="preserve"> νόσημα;</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56FC8D84"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31CDD540"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2629CAA4" w14:textId="77777777" w:rsidTr="00106C91">
        <w:trPr>
          <w:gridAfter w:val="4"/>
          <w:trHeight w:val="558"/>
        </w:trPr>
        <w:tc>
          <w:tcPr>
            <w:tcW w:w="0" w:type="auto"/>
            <w:shd w:val="clear" w:color="auto" w:fill="auto"/>
            <w:vAlign w:val="center"/>
          </w:tcPr>
          <w:p w14:paraId="3F17995A"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71</w:t>
            </w:r>
          </w:p>
        </w:tc>
        <w:tc>
          <w:tcPr>
            <w:tcW w:w="0" w:type="auto"/>
            <w:gridSpan w:val="4"/>
            <w:tcBorders>
              <w:top w:val="single" w:sz="4" w:space="0" w:color="auto"/>
              <w:bottom w:val="single" w:sz="4" w:space="0" w:color="auto"/>
              <w:right w:val="single" w:sz="4" w:space="0" w:color="auto"/>
            </w:tcBorders>
            <w:shd w:val="clear" w:color="auto" w:fill="auto"/>
            <w:vAlign w:val="center"/>
          </w:tcPr>
          <w:p w14:paraId="0762EA90"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Έχετε στο οικογενειακό σας ιστορικό κάποιο άλλο χρόνιο νόσημα;</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78CD5A1F"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Ναι</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14:paraId="79073FDC" w14:textId="77777777" w:rsidR="00505506" w:rsidRPr="009E363B" w:rsidRDefault="00505506" w:rsidP="00E11219">
            <w:pPr>
              <w:tabs>
                <w:tab w:val="left" w:pos="0"/>
              </w:tabs>
              <w:jc w:val="center"/>
              <w:rPr>
                <w:rFonts w:ascii="Arial" w:eastAsia="Times New Roman" w:hAnsi="Arial"/>
              </w:rPr>
            </w:pPr>
            <w:r w:rsidRPr="009E363B">
              <w:rPr>
                <w:rFonts w:ascii="Arial" w:eastAsia="Times New Roman" w:hAnsi="Arial"/>
              </w:rPr>
              <w:t>Όχι</w:t>
            </w:r>
          </w:p>
        </w:tc>
      </w:tr>
      <w:tr w:rsidR="00505506" w:rsidRPr="009E363B" w14:paraId="4D86A995" w14:textId="77777777" w:rsidTr="00106C91">
        <w:trPr>
          <w:gridAfter w:val="4"/>
          <w:trHeight w:val="558"/>
        </w:trPr>
        <w:tc>
          <w:tcPr>
            <w:tcW w:w="0" w:type="auto"/>
            <w:shd w:val="clear" w:color="auto" w:fill="auto"/>
            <w:vAlign w:val="center"/>
          </w:tcPr>
          <w:p w14:paraId="2C4FC8D3" w14:textId="77777777" w:rsidR="00505506" w:rsidRPr="009E363B" w:rsidRDefault="00505506" w:rsidP="00E11219">
            <w:pPr>
              <w:tabs>
                <w:tab w:val="left" w:pos="0"/>
              </w:tabs>
              <w:jc w:val="both"/>
              <w:rPr>
                <w:rFonts w:ascii="Arial" w:eastAsia="Times New Roman" w:hAnsi="Arial"/>
              </w:rPr>
            </w:pPr>
            <w:r w:rsidRPr="009E363B">
              <w:rPr>
                <w:rFonts w:ascii="Arial" w:eastAsia="Times New Roman" w:hAnsi="Arial"/>
              </w:rPr>
              <w:t>72</w:t>
            </w:r>
          </w:p>
        </w:tc>
        <w:tc>
          <w:tcPr>
            <w:tcW w:w="0" w:type="auto"/>
            <w:gridSpan w:val="4"/>
            <w:tcBorders>
              <w:top w:val="single" w:sz="4" w:space="0" w:color="auto"/>
              <w:bottom w:val="single" w:sz="4" w:space="0" w:color="auto"/>
              <w:right w:val="single" w:sz="4" w:space="0" w:color="auto"/>
            </w:tcBorders>
            <w:shd w:val="clear" w:color="auto" w:fill="auto"/>
            <w:vAlign w:val="center"/>
          </w:tcPr>
          <w:p w14:paraId="0BD818ED" w14:textId="77777777" w:rsidR="00505506" w:rsidRPr="009E363B" w:rsidRDefault="00505506" w:rsidP="00E11219">
            <w:pPr>
              <w:tabs>
                <w:tab w:val="left" w:pos="0"/>
              </w:tabs>
              <w:jc w:val="both"/>
              <w:rPr>
                <w:rFonts w:ascii="Arial" w:eastAsia="Times New Roman" w:hAnsi="Arial"/>
                <w:sz w:val="20"/>
                <w:szCs w:val="20"/>
              </w:rPr>
            </w:pPr>
            <w:r w:rsidRPr="009E363B">
              <w:rPr>
                <w:rFonts w:ascii="Arial" w:eastAsia="Times New Roman" w:hAnsi="Arial"/>
                <w:sz w:val="20"/>
                <w:szCs w:val="20"/>
              </w:rPr>
              <w:t>Αν ναι, ποιο;</w:t>
            </w:r>
          </w:p>
        </w:tc>
        <w:tc>
          <w:tcPr>
            <w:tcW w:w="0" w:type="auto"/>
            <w:gridSpan w:val="3"/>
            <w:tcBorders>
              <w:top w:val="single" w:sz="4" w:space="0" w:color="auto"/>
              <w:left w:val="single" w:sz="4" w:space="0" w:color="auto"/>
              <w:bottom w:val="single" w:sz="4" w:space="0" w:color="auto"/>
              <w:right w:val="nil"/>
            </w:tcBorders>
            <w:shd w:val="clear" w:color="auto" w:fill="auto"/>
            <w:vAlign w:val="center"/>
          </w:tcPr>
          <w:p w14:paraId="7C410081" w14:textId="77777777" w:rsidR="00505506" w:rsidRPr="009E363B" w:rsidRDefault="00505506" w:rsidP="00E11219">
            <w:pPr>
              <w:tabs>
                <w:tab w:val="left" w:pos="0"/>
              </w:tabs>
              <w:jc w:val="center"/>
              <w:rPr>
                <w:rFonts w:ascii="Arial" w:eastAsia="Times New Roman" w:hAnsi="Arial"/>
              </w:rPr>
            </w:pPr>
          </w:p>
        </w:tc>
        <w:tc>
          <w:tcPr>
            <w:tcW w:w="0" w:type="auto"/>
            <w:gridSpan w:val="3"/>
            <w:tcBorders>
              <w:top w:val="single" w:sz="4" w:space="0" w:color="auto"/>
              <w:left w:val="nil"/>
              <w:bottom w:val="single" w:sz="4" w:space="0" w:color="auto"/>
              <w:right w:val="single" w:sz="4" w:space="0" w:color="auto"/>
            </w:tcBorders>
            <w:shd w:val="clear" w:color="auto" w:fill="auto"/>
            <w:vAlign w:val="center"/>
          </w:tcPr>
          <w:p w14:paraId="64BD4ED8" w14:textId="77777777" w:rsidR="00505506" w:rsidRPr="009E363B" w:rsidRDefault="00505506" w:rsidP="00E11219">
            <w:pPr>
              <w:tabs>
                <w:tab w:val="left" w:pos="0"/>
              </w:tabs>
              <w:jc w:val="center"/>
              <w:rPr>
                <w:rFonts w:ascii="Arial" w:eastAsia="Times New Roman" w:hAnsi="Arial"/>
              </w:rPr>
            </w:pPr>
          </w:p>
        </w:tc>
      </w:tr>
    </w:tbl>
    <w:p w14:paraId="42248F4C" w14:textId="77777777" w:rsidR="00505506" w:rsidRPr="009E363B" w:rsidRDefault="00505506" w:rsidP="00505506">
      <w:pPr>
        <w:spacing w:line="360" w:lineRule="auto"/>
        <w:ind w:left="360"/>
        <w:jc w:val="both"/>
        <w:rPr>
          <w:rFonts w:ascii="Times New Roman" w:hAnsi="Times New Roman"/>
          <w:sz w:val="24"/>
          <w:szCs w:val="24"/>
          <w:shd w:val="clear" w:color="auto" w:fill="FFFFFF"/>
        </w:rPr>
      </w:pPr>
    </w:p>
    <w:p w14:paraId="0F9A2C1B" w14:textId="77777777" w:rsidR="00505506" w:rsidRPr="009E363B" w:rsidRDefault="00505506" w:rsidP="00505506">
      <w:pPr>
        <w:spacing w:line="360" w:lineRule="auto"/>
        <w:ind w:left="360"/>
        <w:jc w:val="both"/>
        <w:rPr>
          <w:rFonts w:ascii="Times New Roman" w:hAnsi="Times New Roman"/>
          <w:sz w:val="24"/>
          <w:szCs w:val="24"/>
          <w:shd w:val="clear" w:color="auto" w:fill="FFFFFF"/>
        </w:rPr>
      </w:pPr>
    </w:p>
    <w:p w14:paraId="289AC4F4" w14:textId="77777777" w:rsidR="00505506" w:rsidRPr="009E363B" w:rsidRDefault="00505506" w:rsidP="00505506">
      <w:pPr>
        <w:spacing w:line="360" w:lineRule="auto"/>
        <w:ind w:left="360"/>
        <w:jc w:val="both"/>
        <w:rPr>
          <w:rFonts w:ascii="Times New Roman" w:hAnsi="Times New Roman"/>
          <w:sz w:val="24"/>
          <w:szCs w:val="24"/>
          <w:shd w:val="clear" w:color="auto" w:fill="FFFFFF"/>
        </w:rPr>
      </w:pPr>
    </w:p>
    <w:p w14:paraId="54828082" w14:textId="77777777" w:rsidR="00505506" w:rsidRPr="009E363B" w:rsidRDefault="00505506" w:rsidP="00505506">
      <w:pPr>
        <w:spacing w:line="360" w:lineRule="auto"/>
        <w:ind w:left="360"/>
        <w:jc w:val="both"/>
        <w:rPr>
          <w:rFonts w:ascii="Times New Roman" w:hAnsi="Times New Roman"/>
          <w:sz w:val="24"/>
          <w:szCs w:val="24"/>
          <w:shd w:val="clear" w:color="auto" w:fill="FFFFFF"/>
        </w:rPr>
      </w:pPr>
    </w:p>
    <w:p w14:paraId="2D88DA16" w14:textId="77777777" w:rsidR="00505506" w:rsidRPr="009E363B" w:rsidRDefault="00505506" w:rsidP="00505506">
      <w:pPr>
        <w:spacing w:line="360" w:lineRule="auto"/>
        <w:ind w:left="360"/>
        <w:jc w:val="both"/>
        <w:rPr>
          <w:rFonts w:ascii="Times New Roman" w:hAnsi="Times New Roman"/>
          <w:sz w:val="24"/>
          <w:szCs w:val="24"/>
          <w:shd w:val="clear" w:color="auto" w:fill="FFFFFF"/>
        </w:rPr>
      </w:pPr>
    </w:p>
    <w:p w14:paraId="7623562E" w14:textId="77777777" w:rsidR="00505506" w:rsidRPr="009E363B" w:rsidRDefault="00505506" w:rsidP="00505506">
      <w:pPr>
        <w:spacing w:line="360" w:lineRule="auto"/>
        <w:ind w:left="360"/>
        <w:jc w:val="both"/>
        <w:rPr>
          <w:rFonts w:ascii="Times New Roman" w:hAnsi="Times New Roman"/>
          <w:sz w:val="24"/>
          <w:szCs w:val="24"/>
          <w:shd w:val="clear" w:color="auto" w:fill="FFFFFF"/>
        </w:rPr>
      </w:pPr>
    </w:p>
    <w:p w14:paraId="44AE1AE5" w14:textId="77777777" w:rsidR="00505506" w:rsidRPr="009E363B" w:rsidRDefault="00505506" w:rsidP="00505506">
      <w:pPr>
        <w:spacing w:line="360" w:lineRule="auto"/>
        <w:ind w:left="720"/>
        <w:jc w:val="both"/>
        <w:rPr>
          <w:rFonts w:ascii="Times New Roman" w:hAnsi="Times New Roman"/>
          <w:sz w:val="24"/>
          <w:szCs w:val="24"/>
          <w:shd w:val="clear" w:color="auto" w:fill="FFFFFF"/>
        </w:rPr>
      </w:pPr>
    </w:p>
    <w:p w14:paraId="664AAA84" w14:textId="77777777" w:rsidR="00505506" w:rsidRPr="009E363B" w:rsidRDefault="00505506" w:rsidP="00505506">
      <w:pPr>
        <w:spacing w:line="360" w:lineRule="auto"/>
        <w:rPr>
          <w:rFonts w:ascii="Times New Roman" w:hAnsi="Times New Roman"/>
          <w:b/>
          <w:sz w:val="24"/>
          <w:szCs w:val="24"/>
          <w:u w:val="single"/>
        </w:rPr>
      </w:pPr>
    </w:p>
    <w:p w14:paraId="597C764C" w14:textId="77777777" w:rsidR="00505506" w:rsidRPr="009E363B" w:rsidRDefault="00505506" w:rsidP="00505506">
      <w:pPr>
        <w:spacing w:line="360" w:lineRule="auto"/>
        <w:ind w:left="720"/>
        <w:rPr>
          <w:rFonts w:ascii="Times New Roman" w:hAnsi="Times New Roman"/>
          <w:b/>
          <w:sz w:val="24"/>
          <w:szCs w:val="24"/>
          <w:u w:val="single"/>
        </w:rPr>
      </w:pPr>
    </w:p>
    <w:p w14:paraId="16D3347A" w14:textId="77777777" w:rsidR="00505506" w:rsidRPr="009E363B" w:rsidRDefault="00505506" w:rsidP="00505506">
      <w:pPr>
        <w:spacing w:after="0" w:line="360" w:lineRule="auto"/>
        <w:rPr>
          <w:rFonts w:ascii="Times New Roman" w:hAnsi="Times New Roman"/>
          <w:b/>
          <w:sz w:val="24"/>
          <w:szCs w:val="24"/>
          <w:u w:val="single"/>
        </w:rPr>
      </w:pPr>
    </w:p>
    <w:p w14:paraId="3F90F141" w14:textId="77777777" w:rsidR="00505506" w:rsidRPr="009E363B" w:rsidRDefault="00505506" w:rsidP="00505506">
      <w:pPr>
        <w:spacing w:after="0" w:line="360" w:lineRule="auto"/>
        <w:jc w:val="center"/>
        <w:rPr>
          <w:rFonts w:ascii="Times New Roman" w:hAnsi="Times New Roman"/>
          <w:b/>
          <w:sz w:val="24"/>
          <w:szCs w:val="24"/>
          <w:u w:val="single"/>
        </w:rPr>
      </w:pPr>
    </w:p>
    <w:p w14:paraId="368428A6" w14:textId="77777777" w:rsidR="00505506" w:rsidRPr="009E363B" w:rsidRDefault="00505506" w:rsidP="00505506">
      <w:pPr>
        <w:spacing w:after="0" w:line="360" w:lineRule="auto"/>
        <w:jc w:val="center"/>
        <w:rPr>
          <w:rFonts w:ascii="Times New Roman" w:hAnsi="Times New Roman"/>
          <w:b/>
          <w:sz w:val="24"/>
          <w:szCs w:val="24"/>
          <w:u w:val="single"/>
        </w:rPr>
      </w:pPr>
    </w:p>
    <w:p w14:paraId="07184093" w14:textId="77777777" w:rsidR="00505506" w:rsidRPr="009E363B" w:rsidRDefault="00505506" w:rsidP="00505506">
      <w:pPr>
        <w:spacing w:after="0" w:line="360" w:lineRule="auto"/>
        <w:jc w:val="center"/>
        <w:rPr>
          <w:rFonts w:ascii="Times New Roman" w:hAnsi="Times New Roman"/>
          <w:b/>
          <w:sz w:val="24"/>
          <w:szCs w:val="24"/>
          <w:u w:val="single"/>
        </w:rPr>
      </w:pPr>
    </w:p>
    <w:p w14:paraId="4871F9D4" w14:textId="77777777" w:rsidR="00505506" w:rsidRPr="009E363B" w:rsidRDefault="00505506" w:rsidP="00505506">
      <w:pPr>
        <w:spacing w:after="0" w:line="360" w:lineRule="auto"/>
        <w:jc w:val="center"/>
        <w:rPr>
          <w:rFonts w:ascii="Times New Roman" w:hAnsi="Times New Roman"/>
          <w:b/>
          <w:sz w:val="24"/>
          <w:szCs w:val="24"/>
          <w:u w:val="single"/>
        </w:rPr>
      </w:pPr>
    </w:p>
    <w:p w14:paraId="578A1D38" w14:textId="77777777" w:rsidR="00505506" w:rsidRPr="009E363B" w:rsidRDefault="00505506" w:rsidP="00505506">
      <w:pPr>
        <w:spacing w:after="0" w:line="360" w:lineRule="auto"/>
        <w:jc w:val="center"/>
        <w:rPr>
          <w:rFonts w:ascii="Times New Roman" w:hAnsi="Times New Roman"/>
          <w:b/>
          <w:sz w:val="24"/>
          <w:szCs w:val="24"/>
          <w:u w:val="single"/>
        </w:rPr>
      </w:pPr>
    </w:p>
    <w:p w14:paraId="688FDA10" w14:textId="77777777" w:rsidR="00505506" w:rsidRPr="009E363B" w:rsidRDefault="00505506" w:rsidP="00505506">
      <w:pPr>
        <w:spacing w:after="0" w:line="360" w:lineRule="auto"/>
        <w:jc w:val="center"/>
        <w:rPr>
          <w:rFonts w:ascii="Times New Roman" w:hAnsi="Times New Roman"/>
          <w:b/>
          <w:sz w:val="24"/>
          <w:szCs w:val="24"/>
          <w:u w:val="single"/>
        </w:rPr>
      </w:pPr>
    </w:p>
    <w:p w14:paraId="71AD8727" w14:textId="77777777" w:rsidR="00505506" w:rsidRPr="009E363B" w:rsidRDefault="00505506" w:rsidP="00505506">
      <w:pPr>
        <w:spacing w:after="0" w:line="360" w:lineRule="auto"/>
        <w:jc w:val="center"/>
        <w:rPr>
          <w:rFonts w:ascii="Times New Roman" w:hAnsi="Times New Roman"/>
          <w:b/>
          <w:sz w:val="24"/>
          <w:szCs w:val="24"/>
          <w:u w:val="single"/>
        </w:rPr>
      </w:pPr>
    </w:p>
    <w:p w14:paraId="2926E03A" w14:textId="77777777" w:rsidR="00505506" w:rsidRPr="009E363B" w:rsidRDefault="00505506" w:rsidP="00505506">
      <w:pPr>
        <w:spacing w:after="0" w:line="360" w:lineRule="auto"/>
        <w:jc w:val="center"/>
        <w:rPr>
          <w:rFonts w:ascii="Times New Roman" w:hAnsi="Times New Roman"/>
          <w:b/>
          <w:sz w:val="24"/>
          <w:szCs w:val="24"/>
          <w:u w:val="single"/>
        </w:rPr>
      </w:pPr>
    </w:p>
    <w:p w14:paraId="5374CAB0" w14:textId="77777777" w:rsidR="00505506" w:rsidRPr="009E363B" w:rsidRDefault="00505506" w:rsidP="00505506">
      <w:pPr>
        <w:spacing w:after="0" w:line="360" w:lineRule="auto"/>
        <w:jc w:val="center"/>
        <w:rPr>
          <w:rFonts w:ascii="Times New Roman" w:hAnsi="Times New Roman"/>
          <w:b/>
          <w:sz w:val="24"/>
          <w:szCs w:val="24"/>
          <w:u w:val="single"/>
        </w:rPr>
      </w:pPr>
    </w:p>
    <w:p w14:paraId="4290B5ED" w14:textId="77777777" w:rsidR="00505506" w:rsidRPr="009E363B" w:rsidRDefault="00505506" w:rsidP="00505506">
      <w:pPr>
        <w:spacing w:after="0" w:line="360" w:lineRule="auto"/>
        <w:jc w:val="center"/>
        <w:rPr>
          <w:rFonts w:ascii="Times New Roman" w:hAnsi="Times New Roman"/>
          <w:b/>
          <w:sz w:val="24"/>
          <w:szCs w:val="24"/>
          <w:u w:val="single"/>
        </w:rPr>
      </w:pPr>
    </w:p>
    <w:p w14:paraId="44A025D5" w14:textId="77777777" w:rsidR="00505506" w:rsidRPr="009E363B" w:rsidRDefault="00505506" w:rsidP="00505506">
      <w:pPr>
        <w:spacing w:after="0" w:line="360" w:lineRule="auto"/>
        <w:jc w:val="center"/>
        <w:rPr>
          <w:rFonts w:ascii="Times New Roman" w:hAnsi="Times New Roman"/>
          <w:b/>
          <w:sz w:val="24"/>
          <w:szCs w:val="24"/>
          <w:u w:val="single"/>
        </w:rPr>
      </w:pPr>
    </w:p>
    <w:p w14:paraId="4ED822F6" w14:textId="77777777" w:rsidR="00505506" w:rsidRPr="009E363B" w:rsidRDefault="00505506" w:rsidP="00505506">
      <w:pPr>
        <w:spacing w:after="0" w:line="360" w:lineRule="auto"/>
        <w:jc w:val="center"/>
        <w:rPr>
          <w:rFonts w:ascii="Times New Roman" w:hAnsi="Times New Roman"/>
          <w:b/>
          <w:sz w:val="24"/>
          <w:szCs w:val="24"/>
          <w:u w:val="single"/>
        </w:rPr>
      </w:pPr>
    </w:p>
    <w:p w14:paraId="54C21540" w14:textId="77777777" w:rsidR="00505506" w:rsidRPr="009E363B" w:rsidRDefault="00505506" w:rsidP="00505506">
      <w:pPr>
        <w:spacing w:after="0" w:line="360" w:lineRule="auto"/>
        <w:jc w:val="center"/>
        <w:rPr>
          <w:rFonts w:ascii="Times New Roman" w:hAnsi="Times New Roman"/>
          <w:b/>
          <w:sz w:val="24"/>
          <w:szCs w:val="24"/>
          <w:u w:val="single"/>
        </w:rPr>
      </w:pPr>
    </w:p>
    <w:p w14:paraId="34B628F1" w14:textId="77777777" w:rsidR="00505506" w:rsidRPr="009E363B" w:rsidRDefault="00505506" w:rsidP="00505506">
      <w:pPr>
        <w:spacing w:after="0" w:line="360" w:lineRule="auto"/>
        <w:jc w:val="center"/>
        <w:rPr>
          <w:rFonts w:ascii="Times New Roman" w:hAnsi="Times New Roman"/>
          <w:b/>
          <w:sz w:val="24"/>
          <w:szCs w:val="24"/>
          <w:u w:val="single"/>
        </w:rPr>
      </w:pPr>
    </w:p>
    <w:p w14:paraId="4B4D8695" w14:textId="77777777" w:rsidR="00505506" w:rsidRPr="009E363B" w:rsidRDefault="00505506" w:rsidP="00505506">
      <w:pPr>
        <w:spacing w:after="0" w:line="360" w:lineRule="auto"/>
        <w:jc w:val="center"/>
        <w:rPr>
          <w:rFonts w:ascii="Times New Roman" w:hAnsi="Times New Roman"/>
          <w:b/>
          <w:sz w:val="24"/>
          <w:szCs w:val="24"/>
          <w:u w:val="single"/>
        </w:rPr>
      </w:pPr>
    </w:p>
    <w:p w14:paraId="7830E495" w14:textId="77777777" w:rsidR="00505506" w:rsidRPr="009E363B" w:rsidRDefault="00505506" w:rsidP="00505506">
      <w:pPr>
        <w:spacing w:after="0" w:line="360" w:lineRule="auto"/>
        <w:jc w:val="center"/>
        <w:rPr>
          <w:rFonts w:ascii="Times New Roman" w:hAnsi="Times New Roman"/>
          <w:b/>
          <w:sz w:val="24"/>
          <w:szCs w:val="24"/>
          <w:u w:val="single"/>
        </w:rPr>
      </w:pPr>
    </w:p>
    <w:p w14:paraId="06BE1BE6" w14:textId="77777777" w:rsidR="00505506" w:rsidRPr="009E363B" w:rsidRDefault="00505506" w:rsidP="00505506">
      <w:pPr>
        <w:spacing w:after="0" w:line="360" w:lineRule="auto"/>
        <w:jc w:val="center"/>
        <w:rPr>
          <w:rFonts w:ascii="Times New Roman" w:hAnsi="Times New Roman"/>
          <w:b/>
          <w:sz w:val="24"/>
          <w:szCs w:val="24"/>
          <w:u w:val="single"/>
        </w:rPr>
      </w:pPr>
    </w:p>
    <w:p w14:paraId="4640EC18" w14:textId="77777777" w:rsidR="00505506" w:rsidRPr="009E363B" w:rsidRDefault="00505506" w:rsidP="00505506">
      <w:pPr>
        <w:rPr>
          <w:rFonts w:ascii="Times New Roman" w:hAnsi="Times New Roman"/>
          <w:sz w:val="24"/>
          <w:szCs w:val="24"/>
        </w:rPr>
      </w:pPr>
    </w:p>
    <w:p w14:paraId="43AE2EA2" w14:textId="77777777" w:rsidR="00C97075" w:rsidRPr="009E363B" w:rsidRDefault="00C97075" w:rsidP="00505506">
      <w:pPr>
        <w:spacing w:after="0" w:line="360" w:lineRule="auto"/>
        <w:jc w:val="center"/>
        <w:rPr>
          <w:rFonts w:ascii="Times New Roman" w:hAnsi="Times New Roman"/>
          <w:b/>
          <w:sz w:val="24"/>
          <w:szCs w:val="24"/>
          <w:u w:val="single"/>
        </w:rPr>
        <w:sectPr w:rsidR="00C97075" w:rsidRPr="009E363B" w:rsidSect="007E243F">
          <w:pgSz w:w="11906" w:h="16838"/>
          <w:pgMar w:top="1440" w:right="1797" w:bottom="1440" w:left="1797" w:header="709" w:footer="709" w:gutter="0"/>
          <w:cols w:space="708"/>
          <w:docGrid w:linePitch="360"/>
        </w:sectPr>
      </w:pPr>
    </w:p>
    <w:p w14:paraId="0C3FD57F" w14:textId="77777777" w:rsidR="00505506" w:rsidRPr="009E363B" w:rsidRDefault="00505506" w:rsidP="00D54AB6">
      <w:pPr>
        <w:pStyle w:val="2"/>
        <w:jc w:val="center"/>
        <w:rPr>
          <w:b w:val="0"/>
          <w:u w:val="single"/>
        </w:rPr>
      </w:pPr>
      <w:bookmarkStart w:id="127" w:name="_Toc83225997"/>
      <w:r w:rsidRPr="009E363B">
        <w:rPr>
          <w:u w:val="single"/>
        </w:rPr>
        <w:lastRenderedPageBreak/>
        <w:t>ΕΡΩΤΗΜΑΤΟΛΟΓΙΟ ΑΥΤΟΕΚΤΙΜΗΣΗΣ</w:t>
      </w:r>
      <w:bookmarkEnd w:id="127"/>
    </w:p>
    <w:p w14:paraId="07EE180C" w14:textId="77777777" w:rsidR="00505506" w:rsidRPr="009E363B" w:rsidRDefault="00505506" w:rsidP="00505506">
      <w:pPr>
        <w:spacing w:after="0" w:line="360" w:lineRule="auto"/>
        <w:jc w:val="center"/>
        <w:rPr>
          <w:rFonts w:ascii="Times New Roman" w:hAnsi="Times New Roman"/>
          <w:sz w:val="24"/>
          <w:szCs w:val="24"/>
        </w:rPr>
      </w:pPr>
      <w:r w:rsidRPr="009E363B">
        <w:rPr>
          <w:rFonts w:ascii="Times New Roman" w:hAnsi="Times New Roman"/>
          <w:sz w:val="24"/>
          <w:szCs w:val="24"/>
        </w:rPr>
        <w:t xml:space="preserve">υπό ΛΙΑΚΟΥ ΚΑΙ </w:t>
      </w:r>
      <w:r w:rsidRPr="009E363B">
        <w:rPr>
          <w:rFonts w:ascii="Times New Roman" w:hAnsi="Times New Roman"/>
          <w:sz w:val="24"/>
          <w:szCs w:val="24"/>
          <w:lang w:val="en-US"/>
        </w:rPr>
        <w:t>C</w:t>
      </w:r>
      <w:r w:rsidRPr="009E363B">
        <w:rPr>
          <w:rFonts w:ascii="Times New Roman" w:hAnsi="Times New Roman"/>
          <w:sz w:val="24"/>
          <w:szCs w:val="24"/>
        </w:rPr>
        <w:t>.</w:t>
      </w:r>
      <w:r w:rsidRPr="009E363B">
        <w:rPr>
          <w:rFonts w:ascii="Times New Roman" w:hAnsi="Times New Roman"/>
          <w:sz w:val="24"/>
          <w:szCs w:val="24"/>
          <w:lang w:val="en-US"/>
        </w:rPr>
        <w:t>D</w:t>
      </w:r>
      <w:r w:rsidRPr="009E363B">
        <w:rPr>
          <w:rFonts w:ascii="Times New Roman" w:hAnsi="Times New Roman"/>
          <w:sz w:val="24"/>
          <w:szCs w:val="24"/>
        </w:rPr>
        <w:t xml:space="preserve">. </w:t>
      </w:r>
      <w:r w:rsidRPr="009E363B">
        <w:rPr>
          <w:rFonts w:ascii="Times New Roman" w:hAnsi="Times New Roman"/>
          <w:sz w:val="24"/>
          <w:szCs w:val="24"/>
          <w:lang w:val="en-US"/>
        </w:rPr>
        <w:t>SPIELBERGER</w:t>
      </w:r>
    </w:p>
    <w:p w14:paraId="541D2C98" w14:textId="77777777" w:rsidR="00505506" w:rsidRPr="009E363B" w:rsidRDefault="00505506" w:rsidP="00505506">
      <w:pPr>
        <w:spacing w:line="360" w:lineRule="auto"/>
        <w:jc w:val="center"/>
        <w:rPr>
          <w:rFonts w:ascii="Times New Roman" w:hAnsi="Times New Roman"/>
          <w:sz w:val="24"/>
          <w:szCs w:val="24"/>
        </w:rPr>
      </w:pPr>
      <w:r w:rsidRPr="009E363B">
        <w:rPr>
          <w:rFonts w:ascii="Times New Roman" w:hAnsi="Times New Roman"/>
          <w:sz w:val="24"/>
          <w:szCs w:val="24"/>
          <w:lang w:val="en-US"/>
        </w:rPr>
        <w:t>STAI</w:t>
      </w:r>
      <w:r w:rsidRPr="009E363B">
        <w:rPr>
          <w:rFonts w:ascii="Times New Roman" w:hAnsi="Times New Roman"/>
          <w:sz w:val="24"/>
          <w:szCs w:val="24"/>
        </w:rPr>
        <w:t xml:space="preserve"> – </w:t>
      </w:r>
      <w:r w:rsidRPr="009E363B">
        <w:rPr>
          <w:rFonts w:ascii="Times New Roman" w:hAnsi="Times New Roman"/>
          <w:sz w:val="24"/>
          <w:szCs w:val="24"/>
          <w:lang w:val="en-US"/>
        </w:rPr>
        <w:t>Gr</w:t>
      </w:r>
      <w:r w:rsidRPr="009E363B">
        <w:rPr>
          <w:rFonts w:ascii="Times New Roman" w:hAnsi="Times New Roman"/>
          <w:sz w:val="24"/>
          <w:szCs w:val="24"/>
        </w:rPr>
        <w:t xml:space="preserve">.   </w:t>
      </w:r>
      <w:r w:rsidRPr="009E363B">
        <w:rPr>
          <w:rFonts w:ascii="Times New Roman" w:hAnsi="Times New Roman"/>
          <w:sz w:val="24"/>
          <w:szCs w:val="24"/>
          <w:lang w:val="en-US"/>
        </w:rPr>
        <w:t>X</w:t>
      </w:r>
      <w:r w:rsidRPr="009E363B">
        <w:rPr>
          <w:rFonts w:ascii="Times New Roman" w:hAnsi="Times New Roman"/>
          <w:sz w:val="24"/>
          <w:szCs w:val="24"/>
        </w:rPr>
        <w:t xml:space="preserve"> -2</w:t>
      </w:r>
    </w:p>
    <w:tbl>
      <w:tblPr>
        <w:tblpPr w:leftFromText="180" w:rightFromText="180" w:vertAnchor="text" w:horzAnchor="margin" w:tblpX="-1452" w:tblpY="633"/>
        <w:tblW w:w="11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993"/>
        <w:gridCol w:w="1134"/>
        <w:gridCol w:w="850"/>
        <w:gridCol w:w="992"/>
      </w:tblGrid>
      <w:tr w:rsidR="00505506" w:rsidRPr="009E363B" w14:paraId="68551B87" w14:textId="77777777" w:rsidTr="00E11219">
        <w:trPr>
          <w:trHeight w:val="1978"/>
        </w:trPr>
        <w:tc>
          <w:tcPr>
            <w:tcW w:w="7479" w:type="dxa"/>
          </w:tcPr>
          <w:p w14:paraId="7E44B1CF" w14:textId="77777777" w:rsidR="00505506" w:rsidRPr="009E363B" w:rsidRDefault="00505506" w:rsidP="00E11219">
            <w:pPr>
              <w:rPr>
                <w:sz w:val="24"/>
                <w:szCs w:val="24"/>
              </w:rPr>
            </w:pPr>
            <w:r w:rsidRPr="009E363B">
              <w:rPr>
                <w:sz w:val="24"/>
                <w:szCs w:val="24"/>
              </w:rPr>
              <w:t xml:space="preserve">ΟΔΗΓΙΕΣ: Πιο κάτω υπάρχουν φράσεις που οι άνθρωποι συνηθίζουν να χρησιμοποιούν για να περιγράψουν τον εαυτό τους. Διαβάστε κάθε φράση και μετά βάλτε σε κύκλο τον αντίστοιχο αριθμό στα δεξιά της φράσης για να δείξετε πως αισθάνεστε </w:t>
            </w:r>
            <w:r w:rsidRPr="009E363B">
              <w:rPr>
                <w:i/>
                <w:sz w:val="24"/>
                <w:szCs w:val="24"/>
              </w:rPr>
              <w:t>σ υ ν ή θ ω ς.</w:t>
            </w:r>
            <w:r w:rsidRPr="009E363B">
              <w:rPr>
                <w:sz w:val="24"/>
                <w:szCs w:val="24"/>
              </w:rPr>
              <w:t xml:space="preserve"> Δεν υπάρχουν σωστές και λανθασμένες απαντήσεις. Μη ξοδεύετε πολύ ώρα για κάθε μια φράση, αλλά δώστε την απάντηση που φαίνεται να ταιριάζει πιο καλά σε αυτό που αισθάνεστε </w:t>
            </w:r>
            <w:r w:rsidRPr="009E363B">
              <w:rPr>
                <w:i/>
                <w:sz w:val="24"/>
                <w:szCs w:val="24"/>
              </w:rPr>
              <w:t>γ ε ν ι κ ά.</w:t>
            </w:r>
          </w:p>
        </w:tc>
        <w:tc>
          <w:tcPr>
            <w:tcW w:w="993" w:type="dxa"/>
          </w:tcPr>
          <w:p w14:paraId="2C66564D" w14:textId="77777777" w:rsidR="00505506" w:rsidRPr="009E363B" w:rsidRDefault="00505506" w:rsidP="00E11219">
            <w:pPr>
              <w:rPr>
                <w:sz w:val="24"/>
                <w:szCs w:val="24"/>
              </w:rPr>
            </w:pPr>
            <w:r w:rsidRPr="009E363B">
              <w:rPr>
                <w:sz w:val="24"/>
                <w:szCs w:val="24"/>
              </w:rPr>
              <w:t xml:space="preserve">Σχεδόν ποτέ </w:t>
            </w:r>
          </w:p>
        </w:tc>
        <w:tc>
          <w:tcPr>
            <w:tcW w:w="1134" w:type="dxa"/>
          </w:tcPr>
          <w:p w14:paraId="6D098470" w14:textId="77777777" w:rsidR="00505506" w:rsidRPr="009E363B" w:rsidRDefault="00505506" w:rsidP="00E11219">
            <w:pPr>
              <w:rPr>
                <w:sz w:val="24"/>
                <w:szCs w:val="24"/>
              </w:rPr>
            </w:pPr>
          </w:p>
          <w:p w14:paraId="212AACEF" w14:textId="77777777" w:rsidR="00505506" w:rsidRPr="009E363B" w:rsidRDefault="00505506" w:rsidP="00E11219">
            <w:pPr>
              <w:rPr>
                <w:sz w:val="24"/>
                <w:szCs w:val="24"/>
              </w:rPr>
            </w:pPr>
            <w:r w:rsidRPr="009E363B">
              <w:rPr>
                <w:sz w:val="24"/>
                <w:szCs w:val="24"/>
              </w:rPr>
              <w:t xml:space="preserve">Μερικές φορές </w:t>
            </w:r>
          </w:p>
        </w:tc>
        <w:tc>
          <w:tcPr>
            <w:tcW w:w="850" w:type="dxa"/>
          </w:tcPr>
          <w:p w14:paraId="7D390431" w14:textId="77777777" w:rsidR="00505506" w:rsidRPr="009E363B" w:rsidRDefault="00505506" w:rsidP="00E11219">
            <w:pPr>
              <w:rPr>
                <w:sz w:val="24"/>
                <w:szCs w:val="24"/>
              </w:rPr>
            </w:pPr>
          </w:p>
          <w:p w14:paraId="0F62D4EC" w14:textId="77777777" w:rsidR="00505506" w:rsidRPr="009E363B" w:rsidRDefault="00505506" w:rsidP="00E11219">
            <w:pPr>
              <w:rPr>
                <w:sz w:val="24"/>
                <w:szCs w:val="24"/>
              </w:rPr>
            </w:pPr>
            <w:r w:rsidRPr="009E363B">
              <w:rPr>
                <w:sz w:val="24"/>
                <w:szCs w:val="24"/>
              </w:rPr>
              <w:t xml:space="preserve">Συχνά </w:t>
            </w:r>
          </w:p>
        </w:tc>
        <w:tc>
          <w:tcPr>
            <w:tcW w:w="992" w:type="dxa"/>
          </w:tcPr>
          <w:p w14:paraId="5D8F24CB" w14:textId="77777777" w:rsidR="00505506" w:rsidRPr="009E363B" w:rsidRDefault="00505506" w:rsidP="00E11219">
            <w:pPr>
              <w:rPr>
                <w:sz w:val="24"/>
                <w:szCs w:val="24"/>
              </w:rPr>
            </w:pPr>
          </w:p>
          <w:p w14:paraId="57836F63" w14:textId="77777777" w:rsidR="00505506" w:rsidRPr="009E363B" w:rsidRDefault="00505506" w:rsidP="00E11219">
            <w:pPr>
              <w:rPr>
                <w:sz w:val="24"/>
                <w:szCs w:val="24"/>
              </w:rPr>
            </w:pPr>
            <w:r w:rsidRPr="009E363B">
              <w:rPr>
                <w:sz w:val="24"/>
                <w:szCs w:val="24"/>
              </w:rPr>
              <w:t>Σχεδόν πάντοτε</w:t>
            </w:r>
          </w:p>
        </w:tc>
      </w:tr>
      <w:tr w:rsidR="00505506" w:rsidRPr="009E363B" w14:paraId="342D7856" w14:textId="77777777" w:rsidTr="00E11219">
        <w:trPr>
          <w:trHeight w:val="368"/>
        </w:trPr>
        <w:tc>
          <w:tcPr>
            <w:tcW w:w="7479" w:type="dxa"/>
          </w:tcPr>
          <w:p w14:paraId="240DFFD5" w14:textId="77777777" w:rsidR="00505506" w:rsidRPr="009E363B" w:rsidRDefault="00505506" w:rsidP="00E11219">
            <w:pPr>
              <w:spacing w:line="360" w:lineRule="auto"/>
              <w:ind w:left="345"/>
              <w:rPr>
                <w:sz w:val="24"/>
                <w:szCs w:val="24"/>
              </w:rPr>
            </w:pPr>
            <w:r w:rsidRPr="009E363B">
              <w:rPr>
                <w:sz w:val="24"/>
                <w:szCs w:val="24"/>
              </w:rPr>
              <w:t xml:space="preserve">73.Αισθάνομαι ευχάριστα </w:t>
            </w:r>
          </w:p>
        </w:tc>
        <w:tc>
          <w:tcPr>
            <w:tcW w:w="993" w:type="dxa"/>
          </w:tcPr>
          <w:p w14:paraId="481C5689"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02309C8A"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1DF21AA6"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6BF514D7"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57D01996" w14:textId="77777777" w:rsidTr="00E11219">
        <w:tc>
          <w:tcPr>
            <w:tcW w:w="7479" w:type="dxa"/>
          </w:tcPr>
          <w:p w14:paraId="4F6E5B60" w14:textId="77777777" w:rsidR="00505506" w:rsidRPr="009E363B" w:rsidRDefault="00505506" w:rsidP="00E11219">
            <w:pPr>
              <w:spacing w:line="360" w:lineRule="auto"/>
              <w:ind w:left="345"/>
              <w:rPr>
                <w:sz w:val="24"/>
                <w:szCs w:val="24"/>
              </w:rPr>
            </w:pPr>
            <w:r w:rsidRPr="009E363B">
              <w:rPr>
                <w:sz w:val="24"/>
                <w:szCs w:val="24"/>
              </w:rPr>
              <w:t xml:space="preserve">74.Κουράζομαι εύκολα </w:t>
            </w:r>
          </w:p>
        </w:tc>
        <w:tc>
          <w:tcPr>
            <w:tcW w:w="993" w:type="dxa"/>
          </w:tcPr>
          <w:p w14:paraId="57B44D70"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3B0B9A2E"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47269E0B"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2F89E2D7"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330076EE" w14:textId="77777777" w:rsidTr="00E11219">
        <w:tc>
          <w:tcPr>
            <w:tcW w:w="7479" w:type="dxa"/>
          </w:tcPr>
          <w:p w14:paraId="65727445" w14:textId="77777777" w:rsidR="00505506" w:rsidRPr="009E363B" w:rsidRDefault="00505506" w:rsidP="00E11219">
            <w:pPr>
              <w:spacing w:line="360" w:lineRule="auto"/>
              <w:ind w:left="360"/>
              <w:rPr>
                <w:sz w:val="24"/>
                <w:szCs w:val="24"/>
              </w:rPr>
            </w:pPr>
            <w:r w:rsidRPr="009E363B">
              <w:rPr>
                <w:sz w:val="24"/>
                <w:szCs w:val="24"/>
              </w:rPr>
              <w:t>75. Βρίσκομαι σε συνεχή αγωνία</w:t>
            </w:r>
          </w:p>
        </w:tc>
        <w:tc>
          <w:tcPr>
            <w:tcW w:w="993" w:type="dxa"/>
          </w:tcPr>
          <w:p w14:paraId="72E360AB"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180065A7"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62486FF0"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0FFB33D7"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2A13D1C2" w14:textId="77777777" w:rsidTr="00E11219">
        <w:trPr>
          <w:trHeight w:val="705"/>
        </w:trPr>
        <w:tc>
          <w:tcPr>
            <w:tcW w:w="7479" w:type="dxa"/>
          </w:tcPr>
          <w:p w14:paraId="33DF484D" w14:textId="77777777" w:rsidR="00505506" w:rsidRPr="009E363B" w:rsidRDefault="00505506" w:rsidP="00E11219">
            <w:pPr>
              <w:ind w:left="360"/>
              <w:rPr>
                <w:sz w:val="24"/>
                <w:szCs w:val="24"/>
              </w:rPr>
            </w:pPr>
            <w:r w:rsidRPr="009E363B">
              <w:rPr>
                <w:sz w:val="24"/>
                <w:szCs w:val="24"/>
              </w:rPr>
              <w:t xml:space="preserve">76. Εύχομαι να μπορούσα να είμαι τόσο ευτυχισμένος όσο οι άλλοι φαίνονται να είναι </w:t>
            </w:r>
          </w:p>
        </w:tc>
        <w:tc>
          <w:tcPr>
            <w:tcW w:w="993" w:type="dxa"/>
          </w:tcPr>
          <w:p w14:paraId="17E58286"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5ACD0C45"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075C98BF"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065C9D86"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44210D64" w14:textId="77777777" w:rsidTr="00E11219">
        <w:tc>
          <w:tcPr>
            <w:tcW w:w="7479" w:type="dxa"/>
          </w:tcPr>
          <w:p w14:paraId="5562BC2B" w14:textId="77777777" w:rsidR="00505506" w:rsidRPr="009E363B" w:rsidRDefault="00505506" w:rsidP="00E11219">
            <w:pPr>
              <w:ind w:left="360"/>
              <w:rPr>
                <w:sz w:val="24"/>
                <w:szCs w:val="24"/>
              </w:rPr>
            </w:pPr>
            <w:r w:rsidRPr="009E363B">
              <w:rPr>
                <w:sz w:val="24"/>
                <w:szCs w:val="24"/>
              </w:rPr>
              <w:t>77. Μένω πίσω στις δουλειές μου, γιατί δεν μπορώ να αποφασίσω αρκετά γρήγορα</w:t>
            </w:r>
          </w:p>
        </w:tc>
        <w:tc>
          <w:tcPr>
            <w:tcW w:w="993" w:type="dxa"/>
          </w:tcPr>
          <w:p w14:paraId="47D99C68"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02521302"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21AFE34F"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73B00E49"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5CD6CE0F" w14:textId="77777777" w:rsidTr="00E11219">
        <w:tc>
          <w:tcPr>
            <w:tcW w:w="7479" w:type="dxa"/>
          </w:tcPr>
          <w:p w14:paraId="430B8D5E" w14:textId="77777777" w:rsidR="00505506" w:rsidRPr="009E363B" w:rsidRDefault="00505506" w:rsidP="00E11219">
            <w:pPr>
              <w:spacing w:line="360" w:lineRule="auto"/>
              <w:ind w:left="360"/>
              <w:rPr>
                <w:sz w:val="24"/>
                <w:szCs w:val="24"/>
              </w:rPr>
            </w:pPr>
            <w:r w:rsidRPr="009E363B">
              <w:rPr>
                <w:sz w:val="24"/>
                <w:szCs w:val="24"/>
              </w:rPr>
              <w:t>78. Αισθάνομαι αναπαυμένος</w:t>
            </w:r>
          </w:p>
        </w:tc>
        <w:tc>
          <w:tcPr>
            <w:tcW w:w="993" w:type="dxa"/>
          </w:tcPr>
          <w:p w14:paraId="2D3B3966"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5415C742"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628A1A92"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672A4CF2"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4BF465F3" w14:textId="77777777" w:rsidTr="00E11219">
        <w:tc>
          <w:tcPr>
            <w:tcW w:w="7479" w:type="dxa"/>
          </w:tcPr>
          <w:p w14:paraId="37ABEFBD" w14:textId="77777777" w:rsidR="00505506" w:rsidRPr="009E363B" w:rsidRDefault="00505506" w:rsidP="00E11219">
            <w:pPr>
              <w:spacing w:line="360" w:lineRule="auto"/>
              <w:ind w:left="360"/>
              <w:rPr>
                <w:sz w:val="24"/>
                <w:szCs w:val="24"/>
              </w:rPr>
            </w:pPr>
            <w:r w:rsidRPr="009E363B">
              <w:rPr>
                <w:sz w:val="24"/>
                <w:szCs w:val="24"/>
              </w:rPr>
              <w:t xml:space="preserve">79. Είμαι ήρεμος, ψύχραιμος και συγκεντρωμένος  </w:t>
            </w:r>
          </w:p>
        </w:tc>
        <w:tc>
          <w:tcPr>
            <w:tcW w:w="993" w:type="dxa"/>
          </w:tcPr>
          <w:p w14:paraId="5A18FAC7"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0B598B53"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05429944"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66FE7C53"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20604F5B" w14:textId="77777777" w:rsidTr="00E11219">
        <w:tc>
          <w:tcPr>
            <w:tcW w:w="7479" w:type="dxa"/>
          </w:tcPr>
          <w:p w14:paraId="79F80765" w14:textId="77777777" w:rsidR="00505506" w:rsidRPr="009E363B" w:rsidRDefault="00505506" w:rsidP="00E11219">
            <w:pPr>
              <w:ind w:left="360"/>
              <w:rPr>
                <w:sz w:val="24"/>
                <w:szCs w:val="24"/>
              </w:rPr>
            </w:pPr>
            <w:r w:rsidRPr="009E363B">
              <w:rPr>
                <w:sz w:val="24"/>
                <w:szCs w:val="24"/>
              </w:rPr>
              <w:t xml:space="preserve">80. Αισθάνομαι πως οι δυσκολίες συσσωρεύονται ώστε να μην μπορώ να τις ξεπεράσω </w:t>
            </w:r>
          </w:p>
        </w:tc>
        <w:tc>
          <w:tcPr>
            <w:tcW w:w="993" w:type="dxa"/>
          </w:tcPr>
          <w:p w14:paraId="3B40B204"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3BFA14E7"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0400A668"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27FC9802"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35F2B50D" w14:textId="77777777" w:rsidTr="00E11219">
        <w:tc>
          <w:tcPr>
            <w:tcW w:w="7479" w:type="dxa"/>
          </w:tcPr>
          <w:p w14:paraId="29D12C9A" w14:textId="77777777" w:rsidR="00505506" w:rsidRPr="009E363B" w:rsidRDefault="00505506" w:rsidP="00E11219">
            <w:pPr>
              <w:ind w:left="360"/>
              <w:rPr>
                <w:sz w:val="24"/>
                <w:szCs w:val="24"/>
              </w:rPr>
            </w:pPr>
            <w:r w:rsidRPr="009E363B">
              <w:rPr>
                <w:sz w:val="24"/>
                <w:szCs w:val="24"/>
              </w:rPr>
              <w:t xml:space="preserve">81. Ανησυχώ πάρα πολύ για κάτι που στην πραγματικότητα δεν έχει σημασία </w:t>
            </w:r>
          </w:p>
        </w:tc>
        <w:tc>
          <w:tcPr>
            <w:tcW w:w="993" w:type="dxa"/>
          </w:tcPr>
          <w:p w14:paraId="58A8E1EA"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61EFC345"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4623122C"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4A7CEF3C"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7A1D77A1" w14:textId="77777777" w:rsidTr="00E11219">
        <w:tc>
          <w:tcPr>
            <w:tcW w:w="7479" w:type="dxa"/>
          </w:tcPr>
          <w:p w14:paraId="3B188EE9" w14:textId="77777777" w:rsidR="00505506" w:rsidRPr="009E363B" w:rsidRDefault="00505506" w:rsidP="00E11219">
            <w:pPr>
              <w:spacing w:line="360" w:lineRule="auto"/>
              <w:ind w:left="360"/>
              <w:rPr>
                <w:sz w:val="24"/>
                <w:szCs w:val="24"/>
              </w:rPr>
            </w:pPr>
            <w:r w:rsidRPr="009E363B">
              <w:rPr>
                <w:sz w:val="24"/>
                <w:szCs w:val="24"/>
              </w:rPr>
              <w:t xml:space="preserve">82. Βρίσκομαι σε συνεχή υπερένταση </w:t>
            </w:r>
          </w:p>
        </w:tc>
        <w:tc>
          <w:tcPr>
            <w:tcW w:w="993" w:type="dxa"/>
          </w:tcPr>
          <w:p w14:paraId="382F5CA8"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0C0274F9"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554E2310"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31A3F5E7"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3005083F" w14:textId="77777777" w:rsidTr="00E11219">
        <w:tc>
          <w:tcPr>
            <w:tcW w:w="7479" w:type="dxa"/>
          </w:tcPr>
          <w:p w14:paraId="57835E16" w14:textId="77777777" w:rsidR="00505506" w:rsidRPr="009E363B" w:rsidRDefault="00505506" w:rsidP="00E11219">
            <w:pPr>
              <w:spacing w:line="360" w:lineRule="auto"/>
              <w:ind w:left="360"/>
              <w:rPr>
                <w:sz w:val="24"/>
                <w:szCs w:val="24"/>
              </w:rPr>
            </w:pPr>
            <w:r w:rsidRPr="009E363B">
              <w:rPr>
                <w:sz w:val="24"/>
                <w:szCs w:val="24"/>
              </w:rPr>
              <w:t>83. Έχω την τάση να βλέπω τα πράγματα δύσκολα</w:t>
            </w:r>
          </w:p>
        </w:tc>
        <w:tc>
          <w:tcPr>
            <w:tcW w:w="993" w:type="dxa"/>
          </w:tcPr>
          <w:p w14:paraId="65BD62E8"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2D885438"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6213BE6F"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2A7D9D37"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398489F6" w14:textId="77777777" w:rsidTr="00E11219">
        <w:tc>
          <w:tcPr>
            <w:tcW w:w="7479" w:type="dxa"/>
          </w:tcPr>
          <w:p w14:paraId="4C1A1461" w14:textId="77777777" w:rsidR="00505506" w:rsidRPr="009E363B" w:rsidRDefault="00505506" w:rsidP="00E11219">
            <w:pPr>
              <w:spacing w:line="360" w:lineRule="auto"/>
              <w:ind w:left="360"/>
              <w:rPr>
                <w:sz w:val="24"/>
                <w:szCs w:val="24"/>
              </w:rPr>
            </w:pPr>
            <w:r w:rsidRPr="009E363B">
              <w:rPr>
                <w:sz w:val="24"/>
                <w:szCs w:val="24"/>
              </w:rPr>
              <w:t>84. Μου λείπει η αυτοπεποίθηση</w:t>
            </w:r>
          </w:p>
        </w:tc>
        <w:tc>
          <w:tcPr>
            <w:tcW w:w="993" w:type="dxa"/>
          </w:tcPr>
          <w:p w14:paraId="1F8CAF9F"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733A2D31"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19E4A71D"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73EBD62E"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2085A37A" w14:textId="77777777" w:rsidTr="00E11219">
        <w:tc>
          <w:tcPr>
            <w:tcW w:w="7479" w:type="dxa"/>
          </w:tcPr>
          <w:p w14:paraId="2CAD87E6" w14:textId="77777777" w:rsidR="00505506" w:rsidRPr="009E363B" w:rsidRDefault="00505506" w:rsidP="00E11219">
            <w:pPr>
              <w:spacing w:line="360" w:lineRule="auto"/>
              <w:ind w:left="360"/>
              <w:rPr>
                <w:sz w:val="24"/>
                <w:szCs w:val="24"/>
              </w:rPr>
            </w:pPr>
            <w:r w:rsidRPr="009E363B">
              <w:rPr>
                <w:sz w:val="24"/>
                <w:szCs w:val="24"/>
              </w:rPr>
              <w:lastRenderedPageBreak/>
              <w:t xml:space="preserve">85. Αισθάνομαι ασφαλής </w:t>
            </w:r>
          </w:p>
        </w:tc>
        <w:tc>
          <w:tcPr>
            <w:tcW w:w="993" w:type="dxa"/>
          </w:tcPr>
          <w:p w14:paraId="18433AC1"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6631BA6E"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1CC9F045"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0A134689"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0EE0F382" w14:textId="77777777" w:rsidTr="00E11219">
        <w:tc>
          <w:tcPr>
            <w:tcW w:w="7479" w:type="dxa"/>
          </w:tcPr>
          <w:p w14:paraId="41DD5184" w14:textId="77777777" w:rsidR="00505506" w:rsidRPr="009E363B" w:rsidRDefault="00505506" w:rsidP="00E11219">
            <w:pPr>
              <w:ind w:left="360"/>
              <w:rPr>
                <w:sz w:val="24"/>
                <w:szCs w:val="24"/>
              </w:rPr>
            </w:pPr>
            <w:r w:rsidRPr="009E363B">
              <w:rPr>
                <w:sz w:val="24"/>
                <w:szCs w:val="24"/>
              </w:rPr>
              <w:t xml:space="preserve">86. Προσπαθώ να αποφεύγω την αντιμετώπιση μιας κρίσης ή δυσκολίας </w:t>
            </w:r>
          </w:p>
        </w:tc>
        <w:tc>
          <w:tcPr>
            <w:tcW w:w="993" w:type="dxa"/>
          </w:tcPr>
          <w:p w14:paraId="628D18C1"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59FBA237"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258B0CB8"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6273C888"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70BE4AEA" w14:textId="77777777" w:rsidTr="00E11219">
        <w:tc>
          <w:tcPr>
            <w:tcW w:w="7479" w:type="dxa"/>
          </w:tcPr>
          <w:p w14:paraId="66EA7D7E" w14:textId="77777777" w:rsidR="00505506" w:rsidRPr="009E363B" w:rsidRDefault="00505506" w:rsidP="00E11219">
            <w:pPr>
              <w:spacing w:line="360" w:lineRule="auto"/>
              <w:ind w:left="360"/>
              <w:rPr>
                <w:sz w:val="24"/>
                <w:szCs w:val="24"/>
              </w:rPr>
            </w:pPr>
            <w:r w:rsidRPr="009E363B">
              <w:rPr>
                <w:sz w:val="24"/>
                <w:szCs w:val="24"/>
              </w:rPr>
              <w:t>87. Βρίσκομαι σε υπερδιέγερση</w:t>
            </w:r>
          </w:p>
        </w:tc>
        <w:tc>
          <w:tcPr>
            <w:tcW w:w="993" w:type="dxa"/>
          </w:tcPr>
          <w:p w14:paraId="4CDD3E9D"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5EB7DFD4"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4F12BD34"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1CF15107"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6E8AD2BB" w14:textId="77777777" w:rsidTr="00E11219">
        <w:tc>
          <w:tcPr>
            <w:tcW w:w="7479" w:type="dxa"/>
          </w:tcPr>
          <w:p w14:paraId="4F4CD6E3" w14:textId="77777777" w:rsidR="00505506" w:rsidRPr="009E363B" w:rsidRDefault="00505506" w:rsidP="00E11219">
            <w:pPr>
              <w:spacing w:line="360" w:lineRule="auto"/>
              <w:ind w:left="360"/>
              <w:rPr>
                <w:sz w:val="24"/>
                <w:szCs w:val="24"/>
              </w:rPr>
            </w:pPr>
            <w:r w:rsidRPr="009E363B">
              <w:rPr>
                <w:sz w:val="24"/>
                <w:szCs w:val="24"/>
              </w:rPr>
              <w:t xml:space="preserve">88. Είμαι ικανοποιημένος </w:t>
            </w:r>
          </w:p>
        </w:tc>
        <w:tc>
          <w:tcPr>
            <w:tcW w:w="993" w:type="dxa"/>
          </w:tcPr>
          <w:p w14:paraId="51DCA140"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1822E57A"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0DCA28E7"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1F8FE682"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05C39F63" w14:textId="77777777" w:rsidTr="00E11219">
        <w:tc>
          <w:tcPr>
            <w:tcW w:w="7479" w:type="dxa"/>
          </w:tcPr>
          <w:p w14:paraId="5EC3310A" w14:textId="77777777" w:rsidR="00505506" w:rsidRPr="009E363B" w:rsidRDefault="00505506" w:rsidP="00E11219">
            <w:pPr>
              <w:spacing w:line="360" w:lineRule="auto"/>
              <w:ind w:left="360"/>
              <w:rPr>
                <w:sz w:val="24"/>
                <w:szCs w:val="24"/>
              </w:rPr>
            </w:pPr>
            <w:r w:rsidRPr="009E363B">
              <w:rPr>
                <w:sz w:val="24"/>
                <w:szCs w:val="24"/>
              </w:rPr>
              <w:t>89. Κάποια ασήμαντη σκέψη περνά από το μυαλό και με ενοχλεί</w:t>
            </w:r>
          </w:p>
        </w:tc>
        <w:tc>
          <w:tcPr>
            <w:tcW w:w="993" w:type="dxa"/>
          </w:tcPr>
          <w:p w14:paraId="013D3610"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244FA6BB"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1EBC2024"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3229B9A4"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1E59968B" w14:textId="77777777" w:rsidTr="00E11219">
        <w:tc>
          <w:tcPr>
            <w:tcW w:w="7479" w:type="dxa"/>
          </w:tcPr>
          <w:p w14:paraId="3CC649C8" w14:textId="77777777" w:rsidR="00505506" w:rsidRPr="009E363B" w:rsidRDefault="00505506" w:rsidP="00E11219">
            <w:pPr>
              <w:ind w:left="360"/>
              <w:rPr>
                <w:sz w:val="24"/>
                <w:szCs w:val="24"/>
              </w:rPr>
            </w:pPr>
            <w:r w:rsidRPr="009E363B">
              <w:rPr>
                <w:sz w:val="24"/>
                <w:szCs w:val="24"/>
              </w:rPr>
              <w:t xml:space="preserve">90.Παίρνω τις  </w:t>
            </w:r>
            <w:proofErr w:type="spellStart"/>
            <w:r w:rsidRPr="009E363B">
              <w:rPr>
                <w:sz w:val="24"/>
                <w:szCs w:val="24"/>
              </w:rPr>
              <w:t>απογοητεύεσεις</w:t>
            </w:r>
            <w:proofErr w:type="spellEnd"/>
            <w:r w:rsidRPr="009E363B">
              <w:rPr>
                <w:sz w:val="24"/>
                <w:szCs w:val="24"/>
              </w:rPr>
              <w:t xml:space="preserve"> τόσο πολύ στα σοβαρά ώστε δεν μπορώ να τις διώξω από τις σκέψεις μου</w:t>
            </w:r>
          </w:p>
        </w:tc>
        <w:tc>
          <w:tcPr>
            <w:tcW w:w="993" w:type="dxa"/>
          </w:tcPr>
          <w:p w14:paraId="1E095151"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66814F83"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09D4528C"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316F854D"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7C1BC25B" w14:textId="77777777" w:rsidTr="00E11219">
        <w:tc>
          <w:tcPr>
            <w:tcW w:w="7479" w:type="dxa"/>
          </w:tcPr>
          <w:p w14:paraId="6DF1157B" w14:textId="77777777" w:rsidR="00505506" w:rsidRPr="009E363B" w:rsidRDefault="00505506" w:rsidP="00E11219">
            <w:pPr>
              <w:spacing w:line="360" w:lineRule="auto"/>
              <w:ind w:left="360"/>
              <w:rPr>
                <w:sz w:val="24"/>
                <w:szCs w:val="24"/>
              </w:rPr>
            </w:pPr>
            <w:r w:rsidRPr="009E363B">
              <w:rPr>
                <w:sz w:val="24"/>
                <w:szCs w:val="24"/>
              </w:rPr>
              <w:t xml:space="preserve">91. Είμαι ένας σταθερός χαρακτήρας  </w:t>
            </w:r>
          </w:p>
        </w:tc>
        <w:tc>
          <w:tcPr>
            <w:tcW w:w="993" w:type="dxa"/>
          </w:tcPr>
          <w:p w14:paraId="54D1F85C"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1631B1D3"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0B7F9B4F"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3975ED42" w14:textId="77777777" w:rsidR="00505506" w:rsidRPr="009E363B" w:rsidRDefault="00505506" w:rsidP="00E11219">
            <w:pPr>
              <w:spacing w:line="360" w:lineRule="auto"/>
              <w:rPr>
                <w:sz w:val="24"/>
                <w:szCs w:val="24"/>
              </w:rPr>
            </w:pPr>
            <w:r w:rsidRPr="009E363B">
              <w:rPr>
                <w:sz w:val="24"/>
                <w:szCs w:val="24"/>
              </w:rPr>
              <w:t>4</w:t>
            </w:r>
          </w:p>
        </w:tc>
      </w:tr>
      <w:tr w:rsidR="00505506" w:rsidRPr="009E363B" w14:paraId="5529BFDB" w14:textId="77777777" w:rsidTr="00E11219">
        <w:trPr>
          <w:trHeight w:val="685"/>
        </w:trPr>
        <w:tc>
          <w:tcPr>
            <w:tcW w:w="7479" w:type="dxa"/>
          </w:tcPr>
          <w:p w14:paraId="4FFC24E7" w14:textId="77777777" w:rsidR="00505506" w:rsidRPr="009E363B" w:rsidRDefault="00505506" w:rsidP="00E11219">
            <w:pPr>
              <w:ind w:left="360"/>
              <w:rPr>
                <w:sz w:val="24"/>
                <w:szCs w:val="24"/>
              </w:rPr>
            </w:pPr>
            <w:r w:rsidRPr="009E363B">
              <w:rPr>
                <w:sz w:val="24"/>
                <w:szCs w:val="24"/>
              </w:rPr>
              <w:t>92. Έρχομαι σε μια κατάσταση έντασης ή αναστάτωσης όταν σκέπτομαι τις τρέχουσες ασχολίες και τα ενδιαφέροντα</w:t>
            </w:r>
          </w:p>
        </w:tc>
        <w:tc>
          <w:tcPr>
            <w:tcW w:w="993" w:type="dxa"/>
          </w:tcPr>
          <w:p w14:paraId="172097E6" w14:textId="77777777" w:rsidR="00505506" w:rsidRPr="009E363B" w:rsidRDefault="00505506" w:rsidP="00E11219">
            <w:pPr>
              <w:spacing w:line="360" w:lineRule="auto"/>
              <w:rPr>
                <w:sz w:val="24"/>
                <w:szCs w:val="24"/>
              </w:rPr>
            </w:pPr>
            <w:r w:rsidRPr="009E363B">
              <w:rPr>
                <w:sz w:val="24"/>
                <w:szCs w:val="24"/>
              </w:rPr>
              <w:t>1</w:t>
            </w:r>
          </w:p>
        </w:tc>
        <w:tc>
          <w:tcPr>
            <w:tcW w:w="1134" w:type="dxa"/>
          </w:tcPr>
          <w:p w14:paraId="58700E32" w14:textId="77777777" w:rsidR="00505506" w:rsidRPr="009E363B" w:rsidRDefault="00505506" w:rsidP="00E11219">
            <w:pPr>
              <w:spacing w:line="360" w:lineRule="auto"/>
              <w:rPr>
                <w:sz w:val="24"/>
                <w:szCs w:val="24"/>
              </w:rPr>
            </w:pPr>
            <w:r w:rsidRPr="009E363B">
              <w:rPr>
                <w:sz w:val="24"/>
                <w:szCs w:val="24"/>
              </w:rPr>
              <w:t>2</w:t>
            </w:r>
          </w:p>
        </w:tc>
        <w:tc>
          <w:tcPr>
            <w:tcW w:w="850" w:type="dxa"/>
          </w:tcPr>
          <w:p w14:paraId="5DDD847B" w14:textId="77777777" w:rsidR="00505506" w:rsidRPr="009E363B" w:rsidRDefault="00505506" w:rsidP="00E11219">
            <w:pPr>
              <w:spacing w:line="360" w:lineRule="auto"/>
              <w:rPr>
                <w:sz w:val="24"/>
                <w:szCs w:val="24"/>
              </w:rPr>
            </w:pPr>
            <w:r w:rsidRPr="009E363B">
              <w:rPr>
                <w:sz w:val="24"/>
                <w:szCs w:val="24"/>
              </w:rPr>
              <w:t>3</w:t>
            </w:r>
          </w:p>
        </w:tc>
        <w:tc>
          <w:tcPr>
            <w:tcW w:w="992" w:type="dxa"/>
          </w:tcPr>
          <w:p w14:paraId="1630473E" w14:textId="77777777" w:rsidR="00505506" w:rsidRPr="009E363B" w:rsidRDefault="00505506" w:rsidP="00E11219">
            <w:pPr>
              <w:spacing w:line="360" w:lineRule="auto"/>
              <w:rPr>
                <w:sz w:val="24"/>
                <w:szCs w:val="24"/>
              </w:rPr>
            </w:pPr>
            <w:r w:rsidRPr="009E363B">
              <w:rPr>
                <w:sz w:val="24"/>
                <w:szCs w:val="24"/>
              </w:rPr>
              <w:t>4</w:t>
            </w:r>
          </w:p>
        </w:tc>
      </w:tr>
    </w:tbl>
    <w:p w14:paraId="3DB22673" w14:textId="77777777" w:rsidR="00505506" w:rsidRPr="009E363B" w:rsidRDefault="00505506" w:rsidP="00505506"/>
    <w:p w14:paraId="7679E736" w14:textId="77777777" w:rsidR="00505506" w:rsidRPr="009E363B" w:rsidRDefault="00505506" w:rsidP="00D54AB6">
      <w:pPr>
        <w:pStyle w:val="2"/>
        <w:jc w:val="center"/>
        <w:rPr>
          <w:b w:val="0"/>
          <w:u w:val="single"/>
        </w:rPr>
      </w:pPr>
      <w:bookmarkStart w:id="128" w:name="_Toc83225998"/>
      <w:r w:rsidRPr="009E363B">
        <w:rPr>
          <w:u w:val="single"/>
        </w:rPr>
        <w:t>ΚΛΙΜΑΚΑ ΑΓΧΟΥΣ HAMILTON</w:t>
      </w:r>
      <w:bookmarkEnd w:id="128"/>
    </w:p>
    <w:p w14:paraId="3DA7EFDD" w14:textId="77777777" w:rsidR="00505506" w:rsidRPr="009E363B" w:rsidRDefault="00505506" w:rsidP="00505506">
      <w:pPr>
        <w:rPr>
          <w:b/>
        </w:rPr>
      </w:pPr>
      <w:r w:rsidRPr="009E363B">
        <w:rPr>
          <w:b/>
        </w:rPr>
        <w:t xml:space="preserve">ΟΔΗΓΙΕΣ: Παρακαλούμε, υπογραμμίστε τη συμπεριφορά που περισσότερο συχνά βιώνετε και κυκλώστε την έντασή της. </w:t>
      </w:r>
    </w:p>
    <w:tbl>
      <w:tblPr>
        <w:tblpPr w:leftFromText="180" w:rightFromText="180" w:vertAnchor="text" w:horzAnchor="margin" w:tblpXSpec="center" w:tblpY="406"/>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08"/>
      </w:tblGrid>
      <w:tr w:rsidR="00505506" w:rsidRPr="009E363B" w14:paraId="11E0EA56" w14:textId="77777777" w:rsidTr="00E11219">
        <w:tc>
          <w:tcPr>
            <w:tcW w:w="10008" w:type="dxa"/>
          </w:tcPr>
          <w:p w14:paraId="6EA9C4D4" w14:textId="77777777" w:rsidR="00505506" w:rsidRPr="009E363B" w:rsidRDefault="00505506" w:rsidP="00E11219"/>
          <w:p w14:paraId="01F0E72A" w14:textId="77777777" w:rsidR="00505506" w:rsidRPr="009E363B" w:rsidRDefault="00505506" w:rsidP="00E11219">
            <w:pPr>
              <w:jc w:val="right"/>
            </w:pPr>
            <w:r w:rsidRPr="009E363B">
              <w:t xml:space="preserve">                                                                                Καθόλου    Ήπια    Μέτρια       Σοβαρά        Πολύ  Σοβαρά</w:t>
            </w:r>
          </w:p>
        </w:tc>
      </w:tr>
      <w:tr w:rsidR="00505506" w:rsidRPr="009E363B" w14:paraId="5FF57CA4" w14:textId="77777777" w:rsidTr="00E11219">
        <w:tc>
          <w:tcPr>
            <w:tcW w:w="10008" w:type="dxa"/>
          </w:tcPr>
          <w:p w14:paraId="7C8AA1EF" w14:textId="77777777" w:rsidR="00505506" w:rsidRPr="009E363B" w:rsidRDefault="00505506" w:rsidP="00E11219">
            <w:pPr>
              <w:autoSpaceDE w:val="0"/>
              <w:autoSpaceDN w:val="0"/>
              <w:adjustRightInd w:val="0"/>
              <w:rPr>
                <w:b/>
              </w:rPr>
            </w:pPr>
            <w:r w:rsidRPr="009E363B">
              <w:rPr>
                <w:b/>
              </w:rPr>
              <w:t>93. ΑΓΧΩΔΗΣ ΔΙΑΘΕΣΗ:</w:t>
            </w:r>
          </w:p>
          <w:p w14:paraId="6D73439C" w14:textId="77777777" w:rsidR="00505506" w:rsidRPr="009E363B" w:rsidRDefault="00505506" w:rsidP="00E11219">
            <w:r w:rsidRPr="009E363B">
              <w:t>Ανησυχία, Εγρήγορση, Αναμονή του χειρότερου,         0             1             2                3                   4</w:t>
            </w:r>
          </w:p>
          <w:p w14:paraId="79F5A630" w14:textId="77777777" w:rsidR="00505506" w:rsidRPr="009E363B" w:rsidRDefault="00505506" w:rsidP="00E11219">
            <w:r w:rsidRPr="009E363B">
              <w:t>Ευερεθιστότητα.</w:t>
            </w:r>
          </w:p>
        </w:tc>
      </w:tr>
      <w:tr w:rsidR="00505506" w:rsidRPr="009E363B" w14:paraId="197DF2F2" w14:textId="77777777" w:rsidTr="00E11219">
        <w:tc>
          <w:tcPr>
            <w:tcW w:w="10008" w:type="dxa"/>
          </w:tcPr>
          <w:p w14:paraId="67BB8D7F" w14:textId="77777777" w:rsidR="00505506" w:rsidRPr="009E363B" w:rsidRDefault="00505506" w:rsidP="00E11219">
            <w:pPr>
              <w:autoSpaceDE w:val="0"/>
              <w:autoSpaceDN w:val="0"/>
              <w:adjustRightInd w:val="0"/>
              <w:rPr>
                <w:b/>
              </w:rPr>
            </w:pPr>
            <w:r w:rsidRPr="009E363B">
              <w:rPr>
                <w:b/>
              </w:rPr>
              <w:t>94. ΕΝΤΑΣΗ :</w:t>
            </w:r>
          </w:p>
          <w:p w14:paraId="21302CE3" w14:textId="77777777" w:rsidR="00505506" w:rsidRPr="009E363B" w:rsidRDefault="00505506" w:rsidP="00E11219">
            <w:pPr>
              <w:autoSpaceDE w:val="0"/>
              <w:autoSpaceDN w:val="0"/>
              <w:adjustRightInd w:val="0"/>
            </w:pPr>
            <w:r w:rsidRPr="009E363B">
              <w:t>Αίσθημα έντασης, εύκολη κόπωση, αδυναμία</w:t>
            </w:r>
          </w:p>
          <w:p w14:paraId="5036BB95" w14:textId="77777777" w:rsidR="00505506" w:rsidRPr="009E363B" w:rsidRDefault="00505506" w:rsidP="00E11219">
            <w:pPr>
              <w:tabs>
                <w:tab w:val="left" w:pos="6630"/>
              </w:tabs>
              <w:autoSpaceDE w:val="0"/>
              <w:autoSpaceDN w:val="0"/>
              <w:adjustRightInd w:val="0"/>
            </w:pPr>
            <w:r w:rsidRPr="009E363B">
              <w:t>χαλάρωσης, τρομαγμένες αντιδράσεις, εύκολο               0             1             2                3                    4</w:t>
            </w:r>
          </w:p>
          <w:p w14:paraId="5EC72908" w14:textId="77777777" w:rsidR="00505506" w:rsidRPr="009E363B" w:rsidRDefault="00505506" w:rsidP="00E11219">
            <w:proofErr w:type="spellStart"/>
            <w:r w:rsidRPr="009E363B">
              <w:t>κλάμμα</w:t>
            </w:r>
            <w:proofErr w:type="spellEnd"/>
            <w:r w:rsidRPr="009E363B">
              <w:t>, τρόμος, αίσθημα ανησυχίας.</w:t>
            </w:r>
          </w:p>
        </w:tc>
      </w:tr>
      <w:tr w:rsidR="00505506" w:rsidRPr="009E363B" w14:paraId="05D7FA8A" w14:textId="77777777" w:rsidTr="00E11219">
        <w:tc>
          <w:tcPr>
            <w:tcW w:w="10008" w:type="dxa"/>
          </w:tcPr>
          <w:p w14:paraId="0FDDFBFE" w14:textId="77777777" w:rsidR="00505506" w:rsidRPr="009E363B" w:rsidRDefault="00505506" w:rsidP="00E11219">
            <w:pPr>
              <w:autoSpaceDE w:val="0"/>
              <w:autoSpaceDN w:val="0"/>
              <w:adjustRightInd w:val="0"/>
              <w:rPr>
                <w:b/>
              </w:rPr>
            </w:pPr>
            <w:r w:rsidRPr="009E363B">
              <w:rPr>
                <w:b/>
              </w:rPr>
              <w:t>95. ΦΟΒΙΕΣ :</w:t>
            </w:r>
          </w:p>
          <w:p w14:paraId="5218FD17" w14:textId="77777777" w:rsidR="00505506" w:rsidRPr="009E363B" w:rsidRDefault="00505506" w:rsidP="00E11219">
            <w:pPr>
              <w:autoSpaceDE w:val="0"/>
              <w:autoSpaceDN w:val="0"/>
              <w:adjustRightInd w:val="0"/>
            </w:pPr>
            <w:r w:rsidRPr="009E363B">
              <w:t>για σκοτάδι, ξένους, μεγάλα ζώα, κίνηση στους              0             1             2                3                   4</w:t>
            </w:r>
          </w:p>
          <w:p w14:paraId="23B22F94" w14:textId="77777777" w:rsidR="00505506" w:rsidRPr="009E363B" w:rsidRDefault="00505506" w:rsidP="00E11219">
            <w:r w:rsidRPr="009E363B">
              <w:lastRenderedPageBreak/>
              <w:t>δρόμους, πλήθος, να μένει μόνος.</w:t>
            </w:r>
          </w:p>
        </w:tc>
      </w:tr>
      <w:tr w:rsidR="00505506" w:rsidRPr="009E363B" w14:paraId="5F588E9E" w14:textId="77777777" w:rsidTr="00E11219">
        <w:tc>
          <w:tcPr>
            <w:tcW w:w="10008" w:type="dxa"/>
          </w:tcPr>
          <w:p w14:paraId="49B33555" w14:textId="77777777" w:rsidR="00505506" w:rsidRPr="009E363B" w:rsidRDefault="00505506" w:rsidP="00E11219">
            <w:pPr>
              <w:rPr>
                <w:b/>
              </w:rPr>
            </w:pPr>
            <w:r w:rsidRPr="009E363B">
              <w:rPr>
                <w:b/>
              </w:rPr>
              <w:lastRenderedPageBreak/>
              <w:t xml:space="preserve">96. ΑΫΠΝΙΑ : </w:t>
            </w:r>
          </w:p>
          <w:p w14:paraId="7B11D65E" w14:textId="77777777" w:rsidR="00505506" w:rsidRPr="009E363B" w:rsidRDefault="00505506" w:rsidP="00E11219">
            <w:pPr>
              <w:autoSpaceDE w:val="0"/>
              <w:autoSpaceDN w:val="0"/>
              <w:adjustRightInd w:val="0"/>
            </w:pPr>
            <w:r w:rsidRPr="009E363B">
              <w:t>Δυσκολία επέλευσης ύπνου, διακοπτόμενος ύπνος,         0             1             2                3                   4</w:t>
            </w:r>
          </w:p>
          <w:p w14:paraId="7659C1D7" w14:textId="77777777" w:rsidR="00505506" w:rsidRPr="009E363B" w:rsidRDefault="00505506" w:rsidP="00E11219">
            <w:pPr>
              <w:autoSpaceDE w:val="0"/>
              <w:autoSpaceDN w:val="0"/>
              <w:adjustRightInd w:val="0"/>
            </w:pPr>
            <w:r w:rsidRPr="009E363B">
              <w:t>αίσθημα κόπωσης μετά την αφύπνιση, όνειρα</w:t>
            </w:r>
          </w:p>
          <w:p w14:paraId="6C6E524F" w14:textId="77777777" w:rsidR="00505506" w:rsidRPr="009E363B" w:rsidRDefault="00505506" w:rsidP="00E11219">
            <w:r w:rsidRPr="009E363B">
              <w:t xml:space="preserve">εφιάλτες, νυχτερινοί τρόμοι.                                                              </w:t>
            </w:r>
          </w:p>
        </w:tc>
      </w:tr>
      <w:tr w:rsidR="00505506" w:rsidRPr="009E363B" w14:paraId="2C8BD087" w14:textId="77777777" w:rsidTr="00E11219">
        <w:tc>
          <w:tcPr>
            <w:tcW w:w="10008" w:type="dxa"/>
          </w:tcPr>
          <w:p w14:paraId="63642F38" w14:textId="77777777" w:rsidR="00505506" w:rsidRPr="009E363B" w:rsidRDefault="00505506" w:rsidP="00E11219">
            <w:pPr>
              <w:autoSpaceDE w:val="0"/>
              <w:autoSpaceDN w:val="0"/>
              <w:adjustRightInd w:val="0"/>
              <w:rPr>
                <w:b/>
              </w:rPr>
            </w:pPr>
            <w:r w:rsidRPr="009E363B">
              <w:rPr>
                <w:b/>
              </w:rPr>
              <w:t>97. ΓΝΩΣΙΑΚΑ :</w:t>
            </w:r>
          </w:p>
          <w:p w14:paraId="15745FCC" w14:textId="77777777" w:rsidR="00505506" w:rsidRPr="009E363B" w:rsidRDefault="00505506" w:rsidP="00E11219">
            <w:r w:rsidRPr="009E363B">
              <w:t>Δυσκολία συγκέντρωσης, διαταραχές της μνήμης.          0             1             2                3                   4</w:t>
            </w:r>
          </w:p>
        </w:tc>
      </w:tr>
      <w:tr w:rsidR="00505506" w:rsidRPr="009E363B" w14:paraId="285E83F5" w14:textId="77777777" w:rsidTr="00E11219">
        <w:tc>
          <w:tcPr>
            <w:tcW w:w="10008" w:type="dxa"/>
          </w:tcPr>
          <w:p w14:paraId="0ACBA676" w14:textId="77777777" w:rsidR="00505506" w:rsidRPr="009E363B" w:rsidRDefault="00505506" w:rsidP="00E11219">
            <w:pPr>
              <w:autoSpaceDE w:val="0"/>
              <w:autoSpaceDN w:val="0"/>
              <w:adjustRightInd w:val="0"/>
              <w:rPr>
                <w:b/>
              </w:rPr>
            </w:pPr>
            <w:r w:rsidRPr="009E363B">
              <w:rPr>
                <w:b/>
              </w:rPr>
              <w:t>98. ΚΑΤΑΘΛΙΠΤΙΚΗ ΔΙΑΘΕΣΗ :</w:t>
            </w:r>
          </w:p>
          <w:p w14:paraId="41BDA10F" w14:textId="77777777" w:rsidR="00505506" w:rsidRPr="009E363B" w:rsidRDefault="00505506" w:rsidP="00E11219">
            <w:pPr>
              <w:autoSpaceDE w:val="0"/>
              <w:autoSpaceDN w:val="0"/>
              <w:adjustRightInd w:val="0"/>
            </w:pPr>
            <w:r w:rsidRPr="009E363B">
              <w:t>Απώλεια ενδιαφερόντων, έλλειψη ικανοποίησης από</w:t>
            </w:r>
          </w:p>
          <w:p w14:paraId="22D88C06" w14:textId="77777777" w:rsidR="00505506" w:rsidRPr="009E363B" w:rsidRDefault="00505506" w:rsidP="00E11219">
            <w:pPr>
              <w:autoSpaceDE w:val="0"/>
              <w:autoSpaceDN w:val="0"/>
              <w:adjustRightInd w:val="0"/>
            </w:pPr>
            <w:r w:rsidRPr="009E363B">
              <w:t xml:space="preserve">τα </w:t>
            </w:r>
            <w:proofErr w:type="spellStart"/>
            <w:r w:rsidRPr="009E363B">
              <w:t>χόμπυ</w:t>
            </w:r>
            <w:proofErr w:type="spellEnd"/>
            <w:r w:rsidRPr="009E363B">
              <w:t>, κατάθλιψη, πολύ πρωινή αφύπνιση,</w:t>
            </w:r>
          </w:p>
          <w:p w14:paraId="68809845" w14:textId="77777777" w:rsidR="00505506" w:rsidRPr="009E363B" w:rsidRDefault="00505506" w:rsidP="00E11219">
            <w:r w:rsidRPr="009E363B">
              <w:t>διακύμανση διάθεσης κατά τη διάρκεια της ημέρας.        0             1             2                3                   4</w:t>
            </w:r>
          </w:p>
        </w:tc>
      </w:tr>
      <w:tr w:rsidR="00505506" w:rsidRPr="009E363B" w14:paraId="5FB1CD02" w14:textId="77777777" w:rsidTr="00E11219">
        <w:tc>
          <w:tcPr>
            <w:tcW w:w="10008" w:type="dxa"/>
          </w:tcPr>
          <w:p w14:paraId="4CF90F44" w14:textId="77777777" w:rsidR="00505506" w:rsidRPr="009E363B" w:rsidRDefault="00505506" w:rsidP="00E11219">
            <w:pPr>
              <w:autoSpaceDE w:val="0"/>
              <w:autoSpaceDN w:val="0"/>
              <w:adjustRightInd w:val="0"/>
              <w:rPr>
                <w:b/>
              </w:rPr>
            </w:pPr>
            <w:r w:rsidRPr="009E363B">
              <w:rPr>
                <w:b/>
              </w:rPr>
              <w:t>99. ΓΕΝΙΚΑ ΣΩΜΑΤΙΚΑ ΣΥΜΠΤΩΜΑΤΑ</w:t>
            </w:r>
          </w:p>
          <w:p w14:paraId="09CB8590" w14:textId="77777777" w:rsidR="00505506" w:rsidRPr="009E363B" w:rsidRDefault="00505506" w:rsidP="00E11219">
            <w:pPr>
              <w:autoSpaceDE w:val="0"/>
              <w:autoSpaceDN w:val="0"/>
              <w:adjustRightInd w:val="0"/>
              <w:rPr>
                <w:b/>
              </w:rPr>
            </w:pPr>
            <w:r w:rsidRPr="009E363B">
              <w:rPr>
                <w:b/>
              </w:rPr>
              <w:t>(ΜΥΙΚΟ ΣΥΣΤΗΜΑ) :</w:t>
            </w:r>
          </w:p>
          <w:p w14:paraId="5FCFA154" w14:textId="77777777" w:rsidR="00505506" w:rsidRPr="009E363B" w:rsidRDefault="00505506" w:rsidP="00E11219">
            <w:pPr>
              <w:autoSpaceDE w:val="0"/>
              <w:autoSpaceDN w:val="0"/>
              <w:adjustRightInd w:val="0"/>
            </w:pPr>
            <w:r w:rsidRPr="009E363B">
              <w:t>Μυϊκοί πόνοι, πιασίματα, δυσκαμψία, ,</w:t>
            </w:r>
          </w:p>
          <w:p w14:paraId="3B6D0050" w14:textId="77777777" w:rsidR="00505506" w:rsidRPr="009E363B" w:rsidRDefault="00505506" w:rsidP="00E11219">
            <w:r w:rsidRPr="009E363B">
              <w:t>Μυϊκοί σπασμοί, τρίξιμο δοντιών, αστάθεια φωνής.       0             1             2                3                   4</w:t>
            </w:r>
          </w:p>
        </w:tc>
      </w:tr>
      <w:tr w:rsidR="00505506" w:rsidRPr="009E363B" w14:paraId="72190D35" w14:textId="77777777" w:rsidTr="00E11219">
        <w:tc>
          <w:tcPr>
            <w:tcW w:w="10008" w:type="dxa"/>
          </w:tcPr>
          <w:p w14:paraId="4312BEA9" w14:textId="77777777" w:rsidR="00505506" w:rsidRPr="009E363B" w:rsidRDefault="00505506" w:rsidP="00E11219">
            <w:pPr>
              <w:autoSpaceDE w:val="0"/>
              <w:autoSpaceDN w:val="0"/>
              <w:adjustRightInd w:val="0"/>
              <w:rPr>
                <w:b/>
              </w:rPr>
            </w:pPr>
            <w:r w:rsidRPr="009E363B">
              <w:rPr>
                <w:b/>
              </w:rPr>
              <w:t>100. ΓΕΝΙΚΑ ΣΩΜΑΤΙΚΑ ΣΥΜΠΤΩΜΑΤΑ</w:t>
            </w:r>
          </w:p>
          <w:p w14:paraId="412939AD" w14:textId="77777777" w:rsidR="00505506" w:rsidRPr="009E363B" w:rsidRDefault="00505506" w:rsidP="00E11219">
            <w:pPr>
              <w:autoSpaceDE w:val="0"/>
              <w:autoSpaceDN w:val="0"/>
              <w:adjustRightInd w:val="0"/>
              <w:rPr>
                <w:b/>
              </w:rPr>
            </w:pPr>
            <w:r w:rsidRPr="009E363B">
              <w:rPr>
                <w:b/>
              </w:rPr>
              <w:t>(ΑΙΣΘΗΤΗΡΙΑΚΑ) :</w:t>
            </w:r>
          </w:p>
          <w:p w14:paraId="65968B58" w14:textId="77777777" w:rsidR="00505506" w:rsidRPr="009E363B" w:rsidRDefault="00505506" w:rsidP="00E11219">
            <w:pPr>
              <w:autoSpaceDE w:val="0"/>
              <w:autoSpaceDN w:val="0"/>
              <w:adjustRightInd w:val="0"/>
            </w:pPr>
            <w:r w:rsidRPr="009E363B">
              <w:t xml:space="preserve"> θόλωση της όρασης, ψυχρές-θερμές εξάψεις,</w:t>
            </w:r>
          </w:p>
          <w:p w14:paraId="5B6CA594" w14:textId="77777777" w:rsidR="00505506" w:rsidRPr="009E363B" w:rsidRDefault="00505506" w:rsidP="00E11219">
            <w:r w:rsidRPr="009E363B">
              <w:t>αίσθημα αδυναμίας, μουδιάσματα.                                 0             1             2                3                   4</w:t>
            </w:r>
          </w:p>
        </w:tc>
      </w:tr>
      <w:tr w:rsidR="00505506" w:rsidRPr="009E363B" w14:paraId="48AB669B" w14:textId="77777777" w:rsidTr="00E11219">
        <w:trPr>
          <w:trHeight w:val="935"/>
        </w:trPr>
        <w:tc>
          <w:tcPr>
            <w:tcW w:w="10008" w:type="dxa"/>
          </w:tcPr>
          <w:p w14:paraId="461CA06A" w14:textId="77777777" w:rsidR="00505506" w:rsidRPr="009E363B" w:rsidRDefault="00505506" w:rsidP="00E11219">
            <w:pPr>
              <w:autoSpaceDE w:val="0"/>
              <w:autoSpaceDN w:val="0"/>
              <w:adjustRightInd w:val="0"/>
              <w:rPr>
                <w:b/>
              </w:rPr>
            </w:pPr>
            <w:r w:rsidRPr="009E363B">
              <w:rPr>
                <w:b/>
              </w:rPr>
              <w:t>101. ΚΑΡΔΙΟΑΓΓΕΙΑΚΑ ΣΥΜΠΤΩΜΑΤΑ :</w:t>
            </w:r>
          </w:p>
          <w:p w14:paraId="5342ED94" w14:textId="77777777" w:rsidR="00505506" w:rsidRPr="009E363B" w:rsidRDefault="00505506" w:rsidP="00E11219">
            <w:pPr>
              <w:autoSpaceDE w:val="0"/>
              <w:autoSpaceDN w:val="0"/>
              <w:adjustRightInd w:val="0"/>
            </w:pPr>
            <w:r w:rsidRPr="009E363B">
              <w:t xml:space="preserve">Ταχυκαρδία, αίσθημα παλμών, πόνο στο στήθος     </w:t>
            </w:r>
          </w:p>
          <w:p w14:paraId="49A13642" w14:textId="77777777" w:rsidR="00505506" w:rsidRPr="009E363B" w:rsidRDefault="00505506" w:rsidP="00E11219">
            <w:pPr>
              <w:autoSpaceDE w:val="0"/>
              <w:autoSpaceDN w:val="0"/>
              <w:adjustRightInd w:val="0"/>
            </w:pPr>
            <w:r w:rsidRPr="009E363B">
              <w:t xml:space="preserve"> Αίσθημα λιποθυμίας.                                                  0             1              2                3                   4                                                                                                    </w:t>
            </w:r>
          </w:p>
        </w:tc>
      </w:tr>
      <w:tr w:rsidR="00505506" w:rsidRPr="009E363B" w14:paraId="1B476056" w14:textId="77777777" w:rsidTr="00E11219">
        <w:tc>
          <w:tcPr>
            <w:tcW w:w="10008" w:type="dxa"/>
          </w:tcPr>
          <w:p w14:paraId="728C1FF9" w14:textId="77777777" w:rsidR="00505506" w:rsidRPr="009E363B" w:rsidRDefault="00505506" w:rsidP="00E11219">
            <w:pPr>
              <w:autoSpaceDE w:val="0"/>
              <w:autoSpaceDN w:val="0"/>
              <w:adjustRightInd w:val="0"/>
              <w:rPr>
                <w:b/>
              </w:rPr>
            </w:pPr>
            <w:r w:rsidRPr="009E363B">
              <w:rPr>
                <w:b/>
              </w:rPr>
              <w:t>102. ΑΝΑΠΝΕΥΣΤΙΚΑ ΣΥΜΠΤΩΜΑΤΑ :</w:t>
            </w:r>
          </w:p>
          <w:p w14:paraId="04B3813B" w14:textId="77777777" w:rsidR="00505506" w:rsidRPr="009E363B" w:rsidRDefault="00505506" w:rsidP="00E11219">
            <w:pPr>
              <w:autoSpaceDE w:val="0"/>
              <w:autoSpaceDN w:val="0"/>
              <w:adjustRightInd w:val="0"/>
            </w:pPr>
            <w:r w:rsidRPr="009E363B">
              <w:t>Αίσθημα πίεσης ή σύσφιξης στο θώρακα, αίσθημα</w:t>
            </w:r>
          </w:p>
          <w:p w14:paraId="75716BF4" w14:textId="77777777" w:rsidR="00505506" w:rsidRPr="009E363B" w:rsidRDefault="00505506" w:rsidP="00E11219">
            <w:r w:rsidRPr="009E363B">
              <w:t xml:space="preserve">πνιγμού, αναστεναγμοί, δύσπνοια.                                 0             1              2                3                   4                                                                                                    </w:t>
            </w:r>
          </w:p>
        </w:tc>
      </w:tr>
      <w:tr w:rsidR="00505506" w:rsidRPr="009E363B" w14:paraId="77EF7F3E" w14:textId="77777777" w:rsidTr="00E11219">
        <w:tc>
          <w:tcPr>
            <w:tcW w:w="10008" w:type="dxa"/>
          </w:tcPr>
          <w:p w14:paraId="1C477DEA" w14:textId="77777777" w:rsidR="00505506" w:rsidRPr="009E363B" w:rsidRDefault="00505506" w:rsidP="00E11219">
            <w:pPr>
              <w:autoSpaceDE w:val="0"/>
              <w:autoSpaceDN w:val="0"/>
              <w:adjustRightInd w:val="0"/>
              <w:rPr>
                <w:b/>
              </w:rPr>
            </w:pPr>
            <w:r w:rsidRPr="009E363B">
              <w:rPr>
                <w:b/>
              </w:rPr>
              <w:t>103. ΓΑΣΤΡΕΝΤΕΡΙΚΑ ΣΥΜΠΤΩΜΑΤΑ :</w:t>
            </w:r>
          </w:p>
          <w:p w14:paraId="7DB63619" w14:textId="77777777" w:rsidR="00505506" w:rsidRPr="009E363B" w:rsidRDefault="00505506" w:rsidP="00E11219">
            <w:pPr>
              <w:autoSpaceDE w:val="0"/>
              <w:autoSpaceDN w:val="0"/>
              <w:adjustRightInd w:val="0"/>
            </w:pPr>
            <w:r w:rsidRPr="009E363B">
              <w:t>δυσπεψία, πόνος πριν και</w:t>
            </w:r>
          </w:p>
          <w:p w14:paraId="524650D8" w14:textId="77777777" w:rsidR="00505506" w:rsidRPr="009E363B" w:rsidRDefault="00505506" w:rsidP="00E11219">
            <w:pPr>
              <w:autoSpaceDE w:val="0"/>
              <w:autoSpaceDN w:val="0"/>
              <w:adjustRightInd w:val="0"/>
            </w:pPr>
            <w:r w:rsidRPr="009E363B">
              <w:lastRenderedPageBreak/>
              <w:t>μετά το γεύμα, αίσθημα καύσου, αίσθημα πληρότητας,</w:t>
            </w:r>
          </w:p>
          <w:p w14:paraId="6E9860BB" w14:textId="77777777" w:rsidR="00505506" w:rsidRPr="009E363B" w:rsidRDefault="00505506" w:rsidP="00E11219">
            <w:pPr>
              <w:autoSpaceDE w:val="0"/>
              <w:autoSpaceDN w:val="0"/>
              <w:adjustRightInd w:val="0"/>
            </w:pPr>
            <w:r w:rsidRPr="009E363B">
              <w:t>ναυτία, έμετος, αίσθημα βύθισης, «κινητικότητα» των</w:t>
            </w:r>
          </w:p>
          <w:p w14:paraId="66C3E635" w14:textId="77777777" w:rsidR="00505506" w:rsidRPr="009E363B" w:rsidRDefault="00505506" w:rsidP="00E11219">
            <w:pPr>
              <w:autoSpaceDE w:val="0"/>
              <w:autoSpaceDN w:val="0"/>
              <w:adjustRightInd w:val="0"/>
            </w:pPr>
            <w:r w:rsidRPr="009E363B">
              <w:t>σπλάγχνων, χαλάρωση της κύστης,</w:t>
            </w:r>
          </w:p>
          <w:p w14:paraId="04637E43" w14:textId="77777777" w:rsidR="00505506" w:rsidRPr="009E363B" w:rsidRDefault="00505506" w:rsidP="00E11219">
            <w:r w:rsidRPr="009E363B">
              <w:t xml:space="preserve">απώλεια βάρους, δυσκοιλιότητα.                                    0             1              2                3                   4                                                                                                    </w:t>
            </w:r>
          </w:p>
        </w:tc>
      </w:tr>
      <w:tr w:rsidR="00505506" w:rsidRPr="009E363B" w14:paraId="36E2D87B" w14:textId="77777777" w:rsidTr="00E11219">
        <w:tc>
          <w:tcPr>
            <w:tcW w:w="10008" w:type="dxa"/>
          </w:tcPr>
          <w:p w14:paraId="39F1627D" w14:textId="77777777" w:rsidR="00505506" w:rsidRPr="009E363B" w:rsidRDefault="00505506" w:rsidP="00E11219">
            <w:pPr>
              <w:autoSpaceDE w:val="0"/>
              <w:autoSpaceDN w:val="0"/>
              <w:adjustRightInd w:val="0"/>
              <w:rPr>
                <w:b/>
              </w:rPr>
            </w:pPr>
            <w:r w:rsidRPr="009E363B">
              <w:rPr>
                <w:b/>
              </w:rPr>
              <w:lastRenderedPageBreak/>
              <w:t>104. ΟΥΡΟΓΕΝΝΗΤΙΚΑ ΣΥΜΠΤΩΜΑΤΑ :</w:t>
            </w:r>
          </w:p>
          <w:p w14:paraId="7C5C1DB6" w14:textId="77777777" w:rsidR="00505506" w:rsidRPr="009E363B" w:rsidRDefault="00505506" w:rsidP="00E11219">
            <w:pPr>
              <w:autoSpaceDE w:val="0"/>
              <w:autoSpaceDN w:val="0"/>
              <w:adjustRightInd w:val="0"/>
            </w:pPr>
            <w:r w:rsidRPr="009E363B">
              <w:t xml:space="preserve">Συχνουρία ή </w:t>
            </w:r>
            <w:proofErr w:type="spellStart"/>
            <w:r w:rsidRPr="009E363B">
              <w:t>έπειξη</w:t>
            </w:r>
            <w:proofErr w:type="spellEnd"/>
            <w:r w:rsidRPr="009E363B">
              <w:t xml:space="preserve"> προς ούρηση, αμηνόρροια,</w:t>
            </w:r>
          </w:p>
          <w:p w14:paraId="74ECDA2E" w14:textId="77777777" w:rsidR="00505506" w:rsidRPr="009E363B" w:rsidRDefault="00505506" w:rsidP="00E11219">
            <w:pPr>
              <w:autoSpaceDE w:val="0"/>
              <w:autoSpaceDN w:val="0"/>
              <w:adjustRightInd w:val="0"/>
            </w:pPr>
            <w:r w:rsidRPr="009E363B">
              <w:t>μηνορραγία, ψυχρότητα, πρόωρη εκσπερμάτωση,</w:t>
            </w:r>
          </w:p>
          <w:p w14:paraId="3D7B1BB6" w14:textId="77777777" w:rsidR="00505506" w:rsidRPr="009E363B" w:rsidRDefault="00505506" w:rsidP="00E11219">
            <w:r w:rsidRPr="009E363B">
              <w:t xml:space="preserve">απώλεια της </w:t>
            </w:r>
            <w:proofErr w:type="spellStart"/>
            <w:r w:rsidRPr="009E363B">
              <w:t>γεννετήσιας</w:t>
            </w:r>
            <w:proofErr w:type="spellEnd"/>
            <w:r w:rsidRPr="009E363B">
              <w:t xml:space="preserve"> επιθυμίας, ανικανότητα.           0             1              2                3                   4                                                                                                    </w:t>
            </w:r>
          </w:p>
        </w:tc>
      </w:tr>
      <w:tr w:rsidR="00505506" w:rsidRPr="009E363B" w14:paraId="0F1B3FD6" w14:textId="77777777" w:rsidTr="00E11219">
        <w:trPr>
          <w:trHeight w:val="862"/>
        </w:trPr>
        <w:tc>
          <w:tcPr>
            <w:tcW w:w="10008" w:type="dxa"/>
          </w:tcPr>
          <w:p w14:paraId="3797A579" w14:textId="77777777" w:rsidR="00505506" w:rsidRPr="009E363B" w:rsidRDefault="00505506" w:rsidP="00E11219">
            <w:pPr>
              <w:rPr>
                <w:b/>
              </w:rPr>
            </w:pPr>
            <w:r w:rsidRPr="009E363B">
              <w:rPr>
                <w:b/>
              </w:rPr>
              <w:t>105. ΣΥΜΠΤΩΜΑΤΑ ΑΠΟ ΤΟ ΑΥΤΟΝΟΜΟ</w:t>
            </w:r>
          </w:p>
          <w:p w14:paraId="4FB3F50A" w14:textId="77777777" w:rsidR="00505506" w:rsidRPr="009E363B" w:rsidRDefault="00505506" w:rsidP="00E11219">
            <w:pPr>
              <w:autoSpaceDE w:val="0"/>
              <w:autoSpaceDN w:val="0"/>
              <w:adjustRightInd w:val="0"/>
              <w:rPr>
                <w:b/>
              </w:rPr>
            </w:pPr>
            <w:r w:rsidRPr="009E363B">
              <w:rPr>
                <w:b/>
              </w:rPr>
              <w:t>Ν.Σ. :</w:t>
            </w:r>
          </w:p>
          <w:p w14:paraId="45CC518E" w14:textId="77777777" w:rsidR="00505506" w:rsidRPr="009E363B" w:rsidRDefault="00505506" w:rsidP="00E11219">
            <w:pPr>
              <w:autoSpaceDE w:val="0"/>
              <w:autoSpaceDN w:val="0"/>
              <w:adjustRightInd w:val="0"/>
            </w:pPr>
            <w:r w:rsidRPr="009E363B">
              <w:t>Ξηροστομία, εξάψεις, ωχρότητα, τάση για εφίδρωση,</w:t>
            </w:r>
          </w:p>
          <w:p w14:paraId="4A619505" w14:textId="77777777" w:rsidR="00505506" w:rsidRPr="009E363B" w:rsidRDefault="00505506" w:rsidP="00E11219">
            <w:r w:rsidRPr="009E363B">
              <w:t xml:space="preserve">ίλιγγος, κεφαλαλγία τάσης, ανόρθωση τριχών.                0             1              2                3                   4                                                                                                    </w:t>
            </w:r>
          </w:p>
          <w:p w14:paraId="1C9EB1E4" w14:textId="77777777" w:rsidR="00505506" w:rsidRPr="009E363B" w:rsidRDefault="00505506" w:rsidP="00E11219"/>
        </w:tc>
      </w:tr>
    </w:tbl>
    <w:p w14:paraId="236CBD93" w14:textId="77777777" w:rsidR="00505506" w:rsidRPr="009E363B" w:rsidRDefault="00505506" w:rsidP="00505506">
      <w:pPr>
        <w:rPr>
          <w:rFonts w:ascii="Times New Roman" w:hAnsi="Times New Roman"/>
          <w:b/>
          <w:sz w:val="24"/>
          <w:szCs w:val="24"/>
          <w:u w:val="single"/>
        </w:rPr>
      </w:pPr>
    </w:p>
    <w:p w14:paraId="1DB17929" w14:textId="77777777" w:rsidR="00505506" w:rsidRPr="009E363B" w:rsidRDefault="00505506" w:rsidP="00D54AB6">
      <w:pPr>
        <w:pStyle w:val="2"/>
        <w:jc w:val="center"/>
        <w:rPr>
          <w:b w:val="0"/>
          <w:szCs w:val="24"/>
          <w:u w:val="single"/>
          <w:lang w:val="en-US"/>
        </w:rPr>
      </w:pPr>
      <w:bookmarkStart w:id="129" w:name="_Toc83225999"/>
      <w:r w:rsidRPr="009E363B">
        <w:rPr>
          <w:szCs w:val="24"/>
          <w:u w:val="single"/>
        </w:rPr>
        <w:t>ΕΡΩΤΗΜΑΤΟΛΟΓΙΟΝ</w:t>
      </w:r>
      <w:r w:rsidRPr="009E363B">
        <w:rPr>
          <w:szCs w:val="24"/>
          <w:u w:val="single"/>
          <w:lang w:val="en-US"/>
        </w:rPr>
        <w:t xml:space="preserve"> Brief Cope</w:t>
      </w:r>
      <w:bookmarkEnd w:id="129"/>
    </w:p>
    <w:p w14:paraId="3C81DBAF" w14:textId="77777777" w:rsidR="00505506" w:rsidRPr="009E363B" w:rsidRDefault="00505506" w:rsidP="00505506">
      <w:pPr>
        <w:jc w:val="both"/>
        <w:rPr>
          <w:rFonts w:ascii="Times New Roman" w:hAnsi="Times New Roman"/>
          <w:sz w:val="24"/>
          <w:szCs w:val="24"/>
        </w:rPr>
      </w:pPr>
      <w:r w:rsidRPr="009E363B">
        <w:rPr>
          <w:rFonts w:ascii="Times New Roman" w:hAnsi="Times New Roman"/>
          <w:sz w:val="24"/>
          <w:szCs w:val="24"/>
        </w:rPr>
        <w:t xml:space="preserve">Οι επόμενες ερωτήσεις έχουν να κάνουν με τον τρόπο που αντιμετωπίζεις το άγχος (στρες) στη ζωή σου. Υπάρχουν πολλοί αντιμετώπισης των προβλημάτων. Αυτές οι ερωτήσεις έχουν να κάνουν με το τι κάνεις εσύ για να </w:t>
      </w:r>
      <w:proofErr w:type="spellStart"/>
      <w:r w:rsidRPr="009E363B">
        <w:rPr>
          <w:rFonts w:ascii="Times New Roman" w:hAnsi="Times New Roman"/>
          <w:sz w:val="24"/>
          <w:szCs w:val="24"/>
        </w:rPr>
        <w:t>αντεπεξέλθεις</w:t>
      </w:r>
      <w:proofErr w:type="spellEnd"/>
      <w:r w:rsidRPr="009E363B">
        <w:rPr>
          <w:rFonts w:ascii="Times New Roman" w:hAnsi="Times New Roman"/>
          <w:sz w:val="24"/>
          <w:szCs w:val="24"/>
        </w:rPr>
        <w:t xml:space="preserve">. Ο τρόπος αντιμετώπισης διαφέρει από άτομο σε άτομο, αλλά μας ενδιαφέρει ο τρόπος που προσπάθησες εσύ να </w:t>
      </w:r>
      <w:proofErr w:type="spellStart"/>
      <w:r w:rsidRPr="009E363B">
        <w:rPr>
          <w:rFonts w:ascii="Times New Roman" w:hAnsi="Times New Roman"/>
          <w:sz w:val="24"/>
          <w:szCs w:val="24"/>
        </w:rPr>
        <w:t>αντεπεξέλθεις</w:t>
      </w:r>
      <w:proofErr w:type="spellEnd"/>
      <w:r w:rsidRPr="009E363B">
        <w:rPr>
          <w:rFonts w:ascii="Times New Roman" w:hAnsi="Times New Roman"/>
          <w:sz w:val="24"/>
          <w:szCs w:val="24"/>
        </w:rPr>
        <w:t>. Κάθε ερώτηση έχει να κάνει με ένα τρόπο αντιμετώπισης το στρες. Θέλουμε να ξέρουμε σε ποιο βαθμό κάνεις αυτό που λέει η ερώτηση. Σε ποιο βαθμό ή πόσο συχνά. Μην απαντήσεις με βάση το κατά πόσο αυτός ο τρόπος δουλεύει για σένα ή όχι – απλώς αν το κάνεις ή όχι. Χρησιμοποίησε τις πιο κάτω επιλογές. Προσπάθησε να βαθμολογήσεις την κάθε ερώτηση χωριστά στο μυαλό σου. Βεβαιώσου ότι οι απαντήσεις σου έχουν να κάνουν με τον ΔΙΚΟ σου τρόπο αντιμετώπισης. Για κάθε ερώτηση βάλε σε κύκλο τον αριθμό που αντιστοιχεί.</w:t>
      </w:r>
    </w:p>
    <w:p w14:paraId="5CD58E7B" w14:textId="77777777" w:rsidR="00505506" w:rsidRPr="009E363B" w:rsidRDefault="00505506" w:rsidP="00505506"/>
    <w:p w14:paraId="07C7F096" w14:textId="77777777" w:rsidR="00505506" w:rsidRPr="009E363B" w:rsidRDefault="00505506" w:rsidP="00505506">
      <w:pPr>
        <w:rPr>
          <w:b/>
          <w:bCs/>
        </w:rPr>
      </w:pPr>
      <w:r w:rsidRPr="009E363B">
        <w:rPr>
          <w:b/>
          <w:bCs/>
        </w:rPr>
        <w:t>1 = Δεν το κάνω καθόλου</w:t>
      </w:r>
    </w:p>
    <w:p w14:paraId="1C654D30" w14:textId="77777777" w:rsidR="00505506" w:rsidRPr="009E363B" w:rsidRDefault="00505506" w:rsidP="00505506">
      <w:pPr>
        <w:rPr>
          <w:b/>
          <w:bCs/>
        </w:rPr>
      </w:pPr>
      <w:r w:rsidRPr="009E363B">
        <w:rPr>
          <w:b/>
          <w:bCs/>
        </w:rPr>
        <w:t>2 = Το κάνω λίγο</w:t>
      </w:r>
    </w:p>
    <w:p w14:paraId="754EE1BB" w14:textId="77777777" w:rsidR="00505506" w:rsidRPr="009E363B" w:rsidRDefault="00505506" w:rsidP="00505506">
      <w:pPr>
        <w:rPr>
          <w:b/>
          <w:bCs/>
        </w:rPr>
      </w:pPr>
      <w:r w:rsidRPr="009E363B">
        <w:rPr>
          <w:b/>
          <w:bCs/>
        </w:rPr>
        <w:t>3 = Το κάνω σε μέτριο βαθμό</w:t>
      </w:r>
    </w:p>
    <w:p w14:paraId="6E36C515" w14:textId="77777777" w:rsidR="00505506" w:rsidRPr="009E363B" w:rsidRDefault="00505506" w:rsidP="00505506">
      <w:r w:rsidRPr="009E363B">
        <w:rPr>
          <w:b/>
          <w:bCs/>
        </w:rPr>
        <w:t>4 = Το κάνω πολύ</w:t>
      </w:r>
    </w:p>
    <w:p w14:paraId="4633A419" w14:textId="77777777" w:rsidR="00505506" w:rsidRPr="009E363B" w:rsidRDefault="00505506" w:rsidP="00505506"/>
    <w:tbl>
      <w:tblPr>
        <w:tblW w:w="8856" w:type="dxa"/>
        <w:tblLayout w:type="fixed"/>
        <w:tblLook w:val="0000" w:firstRow="0" w:lastRow="0" w:firstColumn="0" w:lastColumn="0" w:noHBand="0" w:noVBand="0"/>
      </w:tblPr>
      <w:tblGrid>
        <w:gridCol w:w="672"/>
        <w:gridCol w:w="6840"/>
        <w:gridCol w:w="336"/>
        <w:gridCol w:w="336"/>
        <w:gridCol w:w="336"/>
        <w:gridCol w:w="336"/>
      </w:tblGrid>
      <w:tr w:rsidR="00505506" w:rsidRPr="009E363B" w14:paraId="5240D523" w14:textId="77777777" w:rsidTr="00C97075">
        <w:trPr>
          <w:cantSplit/>
        </w:trPr>
        <w:tc>
          <w:tcPr>
            <w:tcW w:w="672" w:type="dxa"/>
          </w:tcPr>
          <w:p w14:paraId="462B3B75" w14:textId="77777777" w:rsidR="00505506" w:rsidRPr="009E363B" w:rsidRDefault="00505506" w:rsidP="00E11219">
            <w:pPr>
              <w:rPr>
                <w:sz w:val="20"/>
              </w:rPr>
            </w:pPr>
            <w:r w:rsidRPr="009E363B">
              <w:rPr>
                <w:sz w:val="20"/>
              </w:rPr>
              <w:t>106</w:t>
            </w:r>
          </w:p>
        </w:tc>
        <w:tc>
          <w:tcPr>
            <w:tcW w:w="6840" w:type="dxa"/>
          </w:tcPr>
          <w:p w14:paraId="0394D252" w14:textId="77777777" w:rsidR="00505506" w:rsidRPr="009E363B" w:rsidRDefault="00505506" w:rsidP="00E11219">
            <w:pPr>
              <w:rPr>
                <w:sz w:val="20"/>
              </w:rPr>
            </w:pPr>
            <w:r w:rsidRPr="009E363B">
              <w:rPr>
                <w:sz w:val="20"/>
              </w:rPr>
              <w:t>Στρέφομαι προς τη δουλειά ή άλλες ασχολίες για να παίρνω το μυαλό μου από τα προβλήματα……………………………………………………………………………</w:t>
            </w:r>
          </w:p>
          <w:p w14:paraId="7F554CF5" w14:textId="77777777" w:rsidR="00505506" w:rsidRPr="009E363B" w:rsidRDefault="00505506" w:rsidP="00E11219">
            <w:pPr>
              <w:rPr>
                <w:sz w:val="20"/>
              </w:rPr>
            </w:pPr>
          </w:p>
        </w:tc>
        <w:tc>
          <w:tcPr>
            <w:tcW w:w="336" w:type="dxa"/>
          </w:tcPr>
          <w:p w14:paraId="0676438D" w14:textId="77777777" w:rsidR="00505506" w:rsidRPr="009E363B" w:rsidRDefault="00505506" w:rsidP="00E11219">
            <w:pPr>
              <w:rPr>
                <w:sz w:val="20"/>
              </w:rPr>
            </w:pPr>
          </w:p>
          <w:p w14:paraId="020A251C" w14:textId="77777777" w:rsidR="00505506" w:rsidRPr="009E363B" w:rsidRDefault="00505506" w:rsidP="00E11219">
            <w:pPr>
              <w:rPr>
                <w:sz w:val="20"/>
              </w:rPr>
            </w:pPr>
            <w:r w:rsidRPr="009E363B">
              <w:rPr>
                <w:sz w:val="20"/>
              </w:rPr>
              <w:t>1</w:t>
            </w:r>
          </w:p>
        </w:tc>
        <w:tc>
          <w:tcPr>
            <w:tcW w:w="336" w:type="dxa"/>
          </w:tcPr>
          <w:p w14:paraId="5A3E4F14" w14:textId="77777777" w:rsidR="00505506" w:rsidRPr="009E363B" w:rsidRDefault="00505506" w:rsidP="00E11219">
            <w:pPr>
              <w:rPr>
                <w:sz w:val="20"/>
              </w:rPr>
            </w:pPr>
          </w:p>
          <w:p w14:paraId="236C9D0B" w14:textId="77777777" w:rsidR="00505506" w:rsidRPr="009E363B" w:rsidRDefault="00505506" w:rsidP="00E11219">
            <w:pPr>
              <w:rPr>
                <w:sz w:val="20"/>
              </w:rPr>
            </w:pPr>
            <w:r w:rsidRPr="009E363B">
              <w:rPr>
                <w:sz w:val="20"/>
              </w:rPr>
              <w:t>2</w:t>
            </w:r>
          </w:p>
        </w:tc>
        <w:tc>
          <w:tcPr>
            <w:tcW w:w="336" w:type="dxa"/>
          </w:tcPr>
          <w:p w14:paraId="18D17342" w14:textId="77777777" w:rsidR="00505506" w:rsidRPr="009E363B" w:rsidRDefault="00505506" w:rsidP="00E11219">
            <w:pPr>
              <w:rPr>
                <w:sz w:val="20"/>
              </w:rPr>
            </w:pPr>
          </w:p>
          <w:p w14:paraId="363F70A9" w14:textId="77777777" w:rsidR="00505506" w:rsidRPr="009E363B" w:rsidRDefault="00505506" w:rsidP="00E11219">
            <w:pPr>
              <w:rPr>
                <w:sz w:val="20"/>
              </w:rPr>
            </w:pPr>
            <w:r w:rsidRPr="009E363B">
              <w:rPr>
                <w:sz w:val="20"/>
              </w:rPr>
              <w:t>3</w:t>
            </w:r>
          </w:p>
        </w:tc>
        <w:tc>
          <w:tcPr>
            <w:tcW w:w="336" w:type="dxa"/>
          </w:tcPr>
          <w:p w14:paraId="3AD1DA63" w14:textId="77777777" w:rsidR="00505506" w:rsidRPr="009E363B" w:rsidRDefault="00505506" w:rsidP="00E11219">
            <w:pPr>
              <w:rPr>
                <w:sz w:val="20"/>
              </w:rPr>
            </w:pPr>
          </w:p>
          <w:p w14:paraId="1FB3DD63" w14:textId="77777777" w:rsidR="00505506" w:rsidRPr="009E363B" w:rsidRDefault="00505506" w:rsidP="00E11219">
            <w:pPr>
              <w:rPr>
                <w:sz w:val="20"/>
              </w:rPr>
            </w:pPr>
            <w:r w:rsidRPr="009E363B">
              <w:rPr>
                <w:sz w:val="20"/>
              </w:rPr>
              <w:t>4</w:t>
            </w:r>
          </w:p>
        </w:tc>
      </w:tr>
      <w:tr w:rsidR="00505506" w:rsidRPr="009E363B" w14:paraId="7D5C2B0F" w14:textId="77777777" w:rsidTr="00C97075">
        <w:trPr>
          <w:cantSplit/>
        </w:trPr>
        <w:tc>
          <w:tcPr>
            <w:tcW w:w="672" w:type="dxa"/>
          </w:tcPr>
          <w:p w14:paraId="1C3D8612" w14:textId="77777777" w:rsidR="00505506" w:rsidRPr="009E363B" w:rsidRDefault="00505506" w:rsidP="00E11219">
            <w:pPr>
              <w:rPr>
                <w:sz w:val="20"/>
              </w:rPr>
            </w:pPr>
            <w:r w:rsidRPr="009E363B">
              <w:rPr>
                <w:sz w:val="20"/>
              </w:rPr>
              <w:t>107</w:t>
            </w:r>
          </w:p>
        </w:tc>
        <w:tc>
          <w:tcPr>
            <w:tcW w:w="6840" w:type="dxa"/>
          </w:tcPr>
          <w:p w14:paraId="7F4D18A8" w14:textId="77777777" w:rsidR="00505506" w:rsidRPr="009E363B" w:rsidRDefault="00505506" w:rsidP="00E11219">
            <w:pPr>
              <w:rPr>
                <w:sz w:val="20"/>
              </w:rPr>
            </w:pPr>
            <w:r w:rsidRPr="009E363B">
              <w:rPr>
                <w:sz w:val="20"/>
              </w:rPr>
              <w:t>Επικεντρώνομαι στο να κάνω κάτι για να αλλάξω την κατάσταση στην οποία βρίσκομαι……………………………………………………………………………...</w:t>
            </w:r>
          </w:p>
          <w:p w14:paraId="4BB7E71B" w14:textId="77777777" w:rsidR="00505506" w:rsidRPr="009E363B" w:rsidRDefault="00505506" w:rsidP="00E11219">
            <w:pPr>
              <w:rPr>
                <w:sz w:val="20"/>
              </w:rPr>
            </w:pPr>
          </w:p>
        </w:tc>
        <w:tc>
          <w:tcPr>
            <w:tcW w:w="336" w:type="dxa"/>
          </w:tcPr>
          <w:p w14:paraId="6929DD3C" w14:textId="77777777" w:rsidR="00505506" w:rsidRPr="009E363B" w:rsidRDefault="00505506" w:rsidP="00E11219">
            <w:pPr>
              <w:rPr>
                <w:sz w:val="20"/>
              </w:rPr>
            </w:pPr>
          </w:p>
          <w:p w14:paraId="06192C41" w14:textId="77777777" w:rsidR="00505506" w:rsidRPr="009E363B" w:rsidRDefault="00505506" w:rsidP="00E11219">
            <w:pPr>
              <w:rPr>
                <w:sz w:val="20"/>
              </w:rPr>
            </w:pPr>
            <w:r w:rsidRPr="009E363B">
              <w:rPr>
                <w:sz w:val="20"/>
              </w:rPr>
              <w:t>1</w:t>
            </w:r>
          </w:p>
        </w:tc>
        <w:tc>
          <w:tcPr>
            <w:tcW w:w="336" w:type="dxa"/>
          </w:tcPr>
          <w:p w14:paraId="0EC36AD8" w14:textId="77777777" w:rsidR="00505506" w:rsidRPr="009E363B" w:rsidRDefault="00505506" w:rsidP="00E11219">
            <w:pPr>
              <w:rPr>
                <w:sz w:val="20"/>
              </w:rPr>
            </w:pPr>
          </w:p>
          <w:p w14:paraId="79E6A0E7" w14:textId="77777777" w:rsidR="00505506" w:rsidRPr="009E363B" w:rsidRDefault="00505506" w:rsidP="00E11219">
            <w:pPr>
              <w:rPr>
                <w:sz w:val="20"/>
              </w:rPr>
            </w:pPr>
            <w:r w:rsidRPr="009E363B">
              <w:rPr>
                <w:sz w:val="20"/>
              </w:rPr>
              <w:t>2</w:t>
            </w:r>
          </w:p>
        </w:tc>
        <w:tc>
          <w:tcPr>
            <w:tcW w:w="336" w:type="dxa"/>
          </w:tcPr>
          <w:p w14:paraId="1FB7C637" w14:textId="77777777" w:rsidR="00505506" w:rsidRPr="009E363B" w:rsidRDefault="00505506" w:rsidP="00E11219">
            <w:pPr>
              <w:rPr>
                <w:sz w:val="20"/>
              </w:rPr>
            </w:pPr>
          </w:p>
          <w:p w14:paraId="683BEF0A" w14:textId="77777777" w:rsidR="00505506" w:rsidRPr="009E363B" w:rsidRDefault="00505506" w:rsidP="00E11219">
            <w:pPr>
              <w:rPr>
                <w:sz w:val="20"/>
              </w:rPr>
            </w:pPr>
            <w:r w:rsidRPr="009E363B">
              <w:rPr>
                <w:sz w:val="20"/>
              </w:rPr>
              <w:t>3</w:t>
            </w:r>
          </w:p>
        </w:tc>
        <w:tc>
          <w:tcPr>
            <w:tcW w:w="336" w:type="dxa"/>
          </w:tcPr>
          <w:p w14:paraId="5E4E4246" w14:textId="77777777" w:rsidR="00505506" w:rsidRPr="009E363B" w:rsidRDefault="00505506" w:rsidP="00E11219">
            <w:pPr>
              <w:rPr>
                <w:sz w:val="20"/>
              </w:rPr>
            </w:pPr>
          </w:p>
          <w:p w14:paraId="7B5169FE" w14:textId="77777777" w:rsidR="00505506" w:rsidRPr="009E363B" w:rsidRDefault="00505506" w:rsidP="00E11219">
            <w:pPr>
              <w:rPr>
                <w:sz w:val="20"/>
              </w:rPr>
            </w:pPr>
            <w:r w:rsidRPr="009E363B">
              <w:rPr>
                <w:sz w:val="20"/>
              </w:rPr>
              <w:t>4</w:t>
            </w:r>
          </w:p>
        </w:tc>
      </w:tr>
      <w:tr w:rsidR="00505506" w:rsidRPr="009E363B" w14:paraId="30355069" w14:textId="77777777" w:rsidTr="00C97075">
        <w:trPr>
          <w:cantSplit/>
        </w:trPr>
        <w:tc>
          <w:tcPr>
            <w:tcW w:w="672" w:type="dxa"/>
          </w:tcPr>
          <w:p w14:paraId="53ECCCF8" w14:textId="77777777" w:rsidR="00505506" w:rsidRPr="009E363B" w:rsidRDefault="00505506" w:rsidP="00E11219">
            <w:pPr>
              <w:rPr>
                <w:sz w:val="20"/>
              </w:rPr>
            </w:pPr>
            <w:r w:rsidRPr="009E363B">
              <w:rPr>
                <w:sz w:val="20"/>
              </w:rPr>
              <w:t>108</w:t>
            </w:r>
          </w:p>
        </w:tc>
        <w:tc>
          <w:tcPr>
            <w:tcW w:w="6840" w:type="dxa"/>
          </w:tcPr>
          <w:p w14:paraId="3E801CF0" w14:textId="77777777" w:rsidR="00505506" w:rsidRPr="009E363B" w:rsidRDefault="00505506" w:rsidP="00E11219">
            <w:pPr>
              <w:rPr>
                <w:sz w:val="20"/>
              </w:rPr>
            </w:pPr>
            <w:r w:rsidRPr="009E363B">
              <w:rPr>
                <w:sz w:val="20"/>
              </w:rPr>
              <w:t>Λέω στον εαυτό μου «αυτό δεν μπορεί να συμβαίνει»………………………………..</w:t>
            </w:r>
          </w:p>
          <w:p w14:paraId="53E2EAAB" w14:textId="77777777" w:rsidR="00505506" w:rsidRPr="009E363B" w:rsidRDefault="00505506" w:rsidP="00E11219">
            <w:pPr>
              <w:rPr>
                <w:sz w:val="20"/>
              </w:rPr>
            </w:pPr>
          </w:p>
        </w:tc>
        <w:tc>
          <w:tcPr>
            <w:tcW w:w="336" w:type="dxa"/>
          </w:tcPr>
          <w:p w14:paraId="435186E6" w14:textId="77777777" w:rsidR="00505506" w:rsidRPr="009E363B" w:rsidRDefault="00505506" w:rsidP="00E11219">
            <w:pPr>
              <w:rPr>
                <w:sz w:val="20"/>
              </w:rPr>
            </w:pPr>
            <w:r w:rsidRPr="009E363B">
              <w:rPr>
                <w:sz w:val="20"/>
              </w:rPr>
              <w:t>1</w:t>
            </w:r>
          </w:p>
        </w:tc>
        <w:tc>
          <w:tcPr>
            <w:tcW w:w="336" w:type="dxa"/>
          </w:tcPr>
          <w:p w14:paraId="29B10B29" w14:textId="77777777" w:rsidR="00505506" w:rsidRPr="009E363B" w:rsidRDefault="00505506" w:rsidP="00E11219">
            <w:pPr>
              <w:rPr>
                <w:sz w:val="20"/>
              </w:rPr>
            </w:pPr>
            <w:r w:rsidRPr="009E363B">
              <w:rPr>
                <w:sz w:val="20"/>
              </w:rPr>
              <w:t>2</w:t>
            </w:r>
          </w:p>
        </w:tc>
        <w:tc>
          <w:tcPr>
            <w:tcW w:w="336" w:type="dxa"/>
          </w:tcPr>
          <w:p w14:paraId="0805E310" w14:textId="77777777" w:rsidR="00505506" w:rsidRPr="009E363B" w:rsidRDefault="00505506" w:rsidP="00E11219">
            <w:pPr>
              <w:rPr>
                <w:sz w:val="20"/>
              </w:rPr>
            </w:pPr>
            <w:r w:rsidRPr="009E363B">
              <w:rPr>
                <w:sz w:val="20"/>
              </w:rPr>
              <w:t>3</w:t>
            </w:r>
          </w:p>
        </w:tc>
        <w:tc>
          <w:tcPr>
            <w:tcW w:w="336" w:type="dxa"/>
          </w:tcPr>
          <w:p w14:paraId="64E49502" w14:textId="77777777" w:rsidR="00505506" w:rsidRPr="009E363B" w:rsidRDefault="00505506" w:rsidP="00E11219">
            <w:pPr>
              <w:rPr>
                <w:sz w:val="20"/>
              </w:rPr>
            </w:pPr>
            <w:r w:rsidRPr="009E363B">
              <w:rPr>
                <w:sz w:val="20"/>
              </w:rPr>
              <w:t>4</w:t>
            </w:r>
          </w:p>
        </w:tc>
      </w:tr>
      <w:tr w:rsidR="00505506" w:rsidRPr="009E363B" w14:paraId="5F2CEAA1" w14:textId="77777777" w:rsidTr="00C97075">
        <w:trPr>
          <w:cantSplit/>
        </w:trPr>
        <w:tc>
          <w:tcPr>
            <w:tcW w:w="672" w:type="dxa"/>
          </w:tcPr>
          <w:p w14:paraId="085A8817" w14:textId="77777777" w:rsidR="00505506" w:rsidRPr="009E363B" w:rsidRDefault="00505506" w:rsidP="00E11219">
            <w:pPr>
              <w:rPr>
                <w:sz w:val="20"/>
              </w:rPr>
            </w:pPr>
            <w:r w:rsidRPr="009E363B">
              <w:rPr>
                <w:sz w:val="20"/>
              </w:rPr>
              <w:t>109</w:t>
            </w:r>
          </w:p>
        </w:tc>
        <w:tc>
          <w:tcPr>
            <w:tcW w:w="6840" w:type="dxa"/>
          </w:tcPr>
          <w:p w14:paraId="142399D3" w14:textId="77777777" w:rsidR="00505506" w:rsidRPr="009E363B" w:rsidRDefault="00505506" w:rsidP="00E11219">
            <w:pPr>
              <w:rPr>
                <w:sz w:val="20"/>
              </w:rPr>
            </w:pPr>
            <w:r w:rsidRPr="009E363B">
              <w:rPr>
                <w:sz w:val="20"/>
              </w:rPr>
              <w:t>Χρησιμοποιώ αλκοολούχα ποτά ή ναρκωτικά για να αισθάνομαι καλύτερα…………</w:t>
            </w:r>
          </w:p>
          <w:p w14:paraId="34D0E15C" w14:textId="77777777" w:rsidR="00505506" w:rsidRPr="009E363B" w:rsidRDefault="00505506" w:rsidP="00E11219">
            <w:pPr>
              <w:rPr>
                <w:sz w:val="20"/>
              </w:rPr>
            </w:pPr>
          </w:p>
        </w:tc>
        <w:tc>
          <w:tcPr>
            <w:tcW w:w="336" w:type="dxa"/>
          </w:tcPr>
          <w:p w14:paraId="4C62589E" w14:textId="77777777" w:rsidR="00505506" w:rsidRPr="009E363B" w:rsidRDefault="00505506" w:rsidP="00E11219">
            <w:pPr>
              <w:rPr>
                <w:sz w:val="20"/>
              </w:rPr>
            </w:pPr>
            <w:r w:rsidRPr="009E363B">
              <w:rPr>
                <w:sz w:val="20"/>
              </w:rPr>
              <w:t>1</w:t>
            </w:r>
          </w:p>
        </w:tc>
        <w:tc>
          <w:tcPr>
            <w:tcW w:w="336" w:type="dxa"/>
          </w:tcPr>
          <w:p w14:paraId="73EE8933" w14:textId="77777777" w:rsidR="00505506" w:rsidRPr="009E363B" w:rsidRDefault="00505506" w:rsidP="00E11219">
            <w:pPr>
              <w:rPr>
                <w:sz w:val="20"/>
              </w:rPr>
            </w:pPr>
            <w:r w:rsidRPr="009E363B">
              <w:rPr>
                <w:sz w:val="20"/>
              </w:rPr>
              <w:t>2</w:t>
            </w:r>
          </w:p>
        </w:tc>
        <w:tc>
          <w:tcPr>
            <w:tcW w:w="336" w:type="dxa"/>
          </w:tcPr>
          <w:p w14:paraId="211267A2" w14:textId="77777777" w:rsidR="00505506" w:rsidRPr="009E363B" w:rsidRDefault="00505506" w:rsidP="00E11219">
            <w:pPr>
              <w:rPr>
                <w:sz w:val="20"/>
              </w:rPr>
            </w:pPr>
            <w:r w:rsidRPr="009E363B">
              <w:rPr>
                <w:sz w:val="20"/>
              </w:rPr>
              <w:t>3</w:t>
            </w:r>
          </w:p>
        </w:tc>
        <w:tc>
          <w:tcPr>
            <w:tcW w:w="336" w:type="dxa"/>
          </w:tcPr>
          <w:p w14:paraId="5A1E804D" w14:textId="77777777" w:rsidR="00505506" w:rsidRPr="009E363B" w:rsidRDefault="00505506" w:rsidP="00E11219">
            <w:pPr>
              <w:rPr>
                <w:sz w:val="20"/>
              </w:rPr>
            </w:pPr>
            <w:r w:rsidRPr="009E363B">
              <w:rPr>
                <w:sz w:val="20"/>
              </w:rPr>
              <w:t>4</w:t>
            </w:r>
          </w:p>
        </w:tc>
      </w:tr>
      <w:tr w:rsidR="00505506" w:rsidRPr="009E363B" w14:paraId="3FC06169" w14:textId="77777777" w:rsidTr="00C97075">
        <w:trPr>
          <w:cantSplit/>
        </w:trPr>
        <w:tc>
          <w:tcPr>
            <w:tcW w:w="672" w:type="dxa"/>
          </w:tcPr>
          <w:p w14:paraId="59320877" w14:textId="77777777" w:rsidR="00505506" w:rsidRPr="009E363B" w:rsidRDefault="00505506" w:rsidP="00E11219">
            <w:pPr>
              <w:rPr>
                <w:sz w:val="20"/>
              </w:rPr>
            </w:pPr>
            <w:r w:rsidRPr="009E363B">
              <w:rPr>
                <w:sz w:val="20"/>
              </w:rPr>
              <w:t>110</w:t>
            </w:r>
          </w:p>
        </w:tc>
        <w:tc>
          <w:tcPr>
            <w:tcW w:w="6840" w:type="dxa"/>
          </w:tcPr>
          <w:p w14:paraId="6F7B9F3C" w14:textId="77777777" w:rsidR="00505506" w:rsidRPr="009E363B" w:rsidRDefault="00505506" w:rsidP="00E11219">
            <w:pPr>
              <w:rPr>
                <w:sz w:val="20"/>
              </w:rPr>
            </w:pPr>
            <w:r w:rsidRPr="009E363B">
              <w:rPr>
                <w:sz w:val="20"/>
              </w:rPr>
              <w:t>Παίρνω συναισθηματική υποστήριξη από άλλους…………………………………….</w:t>
            </w:r>
          </w:p>
          <w:p w14:paraId="7498B11D" w14:textId="77777777" w:rsidR="00505506" w:rsidRPr="009E363B" w:rsidRDefault="00505506" w:rsidP="00E11219">
            <w:pPr>
              <w:rPr>
                <w:sz w:val="20"/>
              </w:rPr>
            </w:pPr>
          </w:p>
        </w:tc>
        <w:tc>
          <w:tcPr>
            <w:tcW w:w="336" w:type="dxa"/>
          </w:tcPr>
          <w:p w14:paraId="20CF8A2B" w14:textId="77777777" w:rsidR="00505506" w:rsidRPr="009E363B" w:rsidRDefault="00505506" w:rsidP="00E11219">
            <w:pPr>
              <w:rPr>
                <w:sz w:val="20"/>
              </w:rPr>
            </w:pPr>
            <w:r w:rsidRPr="009E363B">
              <w:rPr>
                <w:sz w:val="20"/>
              </w:rPr>
              <w:t>1</w:t>
            </w:r>
          </w:p>
        </w:tc>
        <w:tc>
          <w:tcPr>
            <w:tcW w:w="336" w:type="dxa"/>
          </w:tcPr>
          <w:p w14:paraId="54F444FF" w14:textId="77777777" w:rsidR="00505506" w:rsidRPr="009E363B" w:rsidRDefault="00505506" w:rsidP="00E11219">
            <w:pPr>
              <w:rPr>
                <w:sz w:val="20"/>
              </w:rPr>
            </w:pPr>
            <w:r w:rsidRPr="009E363B">
              <w:rPr>
                <w:sz w:val="20"/>
              </w:rPr>
              <w:t>2</w:t>
            </w:r>
          </w:p>
        </w:tc>
        <w:tc>
          <w:tcPr>
            <w:tcW w:w="336" w:type="dxa"/>
          </w:tcPr>
          <w:p w14:paraId="3A07DF60" w14:textId="77777777" w:rsidR="00505506" w:rsidRPr="009E363B" w:rsidRDefault="00505506" w:rsidP="00E11219">
            <w:pPr>
              <w:rPr>
                <w:sz w:val="20"/>
              </w:rPr>
            </w:pPr>
            <w:r w:rsidRPr="009E363B">
              <w:rPr>
                <w:sz w:val="20"/>
              </w:rPr>
              <w:t>3</w:t>
            </w:r>
          </w:p>
        </w:tc>
        <w:tc>
          <w:tcPr>
            <w:tcW w:w="336" w:type="dxa"/>
          </w:tcPr>
          <w:p w14:paraId="5B113F90" w14:textId="77777777" w:rsidR="00505506" w:rsidRPr="009E363B" w:rsidRDefault="00505506" w:rsidP="00E11219">
            <w:pPr>
              <w:rPr>
                <w:sz w:val="20"/>
              </w:rPr>
            </w:pPr>
            <w:r w:rsidRPr="009E363B">
              <w:rPr>
                <w:sz w:val="20"/>
              </w:rPr>
              <w:t>4</w:t>
            </w:r>
          </w:p>
        </w:tc>
      </w:tr>
      <w:tr w:rsidR="00505506" w:rsidRPr="009E363B" w14:paraId="60C48014" w14:textId="77777777" w:rsidTr="00C97075">
        <w:trPr>
          <w:cantSplit/>
        </w:trPr>
        <w:tc>
          <w:tcPr>
            <w:tcW w:w="672" w:type="dxa"/>
          </w:tcPr>
          <w:p w14:paraId="5265DAC6" w14:textId="77777777" w:rsidR="00505506" w:rsidRPr="009E363B" w:rsidRDefault="00505506" w:rsidP="00E11219">
            <w:pPr>
              <w:rPr>
                <w:sz w:val="20"/>
              </w:rPr>
            </w:pPr>
            <w:r w:rsidRPr="009E363B">
              <w:rPr>
                <w:sz w:val="20"/>
              </w:rPr>
              <w:t>111</w:t>
            </w:r>
          </w:p>
        </w:tc>
        <w:tc>
          <w:tcPr>
            <w:tcW w:w="6840" w:type="dxa"/>
          </w:tcPr>
          <w:p w14:paraId="2886D1C5" w14:textId="77777777" w:rsidR="00505506" w:rsidRPr="009E363B" w:rsidRDefault="00505506" w:rsidP="00E11219">
            <w:pPr>
              <w:rPr>
                <w:sz w:val="20"/>
              </w:rPr>
            </w:pPr>
            <w:r w:rsidRPr="009E363B">
              <w:rPr>
                <w:sz w:val="20"/>
              </w:rPr>
              <w:t>Παραιτούμαι από την προσπάθεια να το αντιμετωπίσω………………………………</w:t>
            </w:r>
          </w:p>
          <w:p w14:paraId="572A455C" w14:textId="77777777" w:rsidR="00505506" w:rsidRPr="009E363B" w:rsidRDefault="00505506" w:rsidP="00E11219">
            <w:pPr>
              <w:rPr>
                <w:sz w:val="20"/>
              </w:rPr>
            </w:pPr>
          </w:p>
        </w:tc>
        <w:tc>
          <w:tcPr>
            <w:tcW w:w="336" w:type="dxa"/>
          </w:tcPr>
          <w:p w14:paraId="0BB3CF9D" w14:textId="77777777" w:rsidR="00505506" w:rsidRPr="009E363B" w:rsidRDefault="00505506" w:rsidP="00E11219">
            <w:pPr>
              <w:rPr>
                <w:sz w:val="20"/>
              </w:rPr>
            </w:pPr>
            <w:r w:rsidRPr="009E363B">
              <w:rPr>
                <w:sz w:val="20"/>
              </w:rPr>
              <w:t>1</w:t>
            </w:r>
          </w:p>
        </w:tc>
        <w:tc>
          <w:tcPr>
            <w:tcW w:w="336" w:type="dxa"/>
          </w:tcPr>
          <w:p w14:paraId="0C3070D0" w14:textId="77777777" w:rsidR="00505506" w:rsidRPr="009E363B" w:rsidRDefault="00505506" w:rsidP="00E11219">
            <w:pPr>
              <w:rPr>
                <w:sz w:val="20"/>
              </w:rPr>
            </w:pPr>
            <w:r w:rsidRPr="009E363B">
              <w:rPr>
                <w:sz w:val="20"/>
              </w:rPr>
              <w:t>2</w:t>
            </w:r>
          </w:p>
        </w:tc>
        <w:tc>
          <w:tcPr>
            <w:tcW w:w="336" w:type="dxa"/>
          </w:tcPr>
          <w:p w14:paraId="39648692" w14:textId="77777777" w:rsidR="00505506" w:rsidRPr="009E363B" w:rsidRDefault="00505506" w:rsidP="00E11219">
            <w:pPr>
              <w:rPr>
                <w:sz w:val="20"/>
              </w:rPr>
            </w:pPr>
            <w:r w:rsidRPr="009E363B">
              <w:rPr>
                <w:sz w:val="20"/>
              </w:rPr>
              <w:t>3</w:t>
            </w:r>
          </w:p>
        </w:tc>
        <w:tc>
          <w:tcPr>
            <w:tcW w:w="336" w:type="dxa"/>
          </w:tcPr>
          <w:p w14:paraId="608B72EB" w14:textId="77777777" w:rsidR="00505506" w:rsidRPr="009E363B" w:rsidRDefault="00505506" w:rsidP="00E11219">
            <w:pPr>
              <w:rPr>
                <w:sz w:val="20"/>
              </w:rPr>
            </w:pPr>
            <w:r w:rsidRPr="009E363B">
              <w:rPr>
                <w:sz w:val="20"/>
              </w:rPr>
              <w:t>4</w:t>
            </w:r>
          </w:p>
        </w:tc>
      </w:tr>
      <w:tr w:rsidR="00505506" w:rsidRPr="009E363B" w14:paraId="2003F9D2" w14:textId="77777777" w:rsidTr="00C97075">
        <w:trPr>
          <w:cantSplit/>
        </w:trPr>
        <w:tc>
          <w:tcPr>
            <w:tcW w:w="672" w:type="dxa"/>
          </w:tcPr>
          <w:p w14:paraId="6D726FE1" w14:textId="77777777" w:rsidR="00505506" w:rsidRPr="009E363B" w:rsidRDefault="00505506" w:rsidP="00E11219">
            <w:pPr>
              <w:rPr>
                <w:sz w:val="20"/>
              </w:rPr>
            </w:pPr>
            <w:r w:rsidRPr="009E363B">
              <w:rPr>
                <w:sz w:val="20"/>
              </w:rPr>
              <w:t>112</w:t>
            </w:r>
          </w:p>
        </w:tc>
        <w:tc>
          <w:tcPr>
            <w:tcW w:w="6840" w:type="dxa"/>
          </w:tcPr>
          <w:p w14:paraId="5A3B0B2A" w14:textId="77777777" w:rsidR="00505506" w:rsidRPr="009E363B" w:rsidRDefault="00505506" w:rsidP="00E11219">
            <w:pPr>
              <w:rPr>
                <w:sz w:val="20"/>
              </w:rPr>
            </w:pPr>
            <w:r w:rsidRPr="009E363B">
              <w:rPr>
                <w:sz w:val="20"/>
              </w:rPr>
              <w:t>Λαμβάνω μέτρα για να βελτιώσω την κατάσταση στην οποία βρίσκομαι……………</w:t>
            </w:r>
          </w:p>
          <w:p w14:paraId="262830FD" w14:textId="77777777" w:rsidR="00505506" w:rsidRPr="009E363B" w:rsidRDefault="00505506" w:rsidP="00E11219">
            <w:pPr>
              <w:rPr>
                <w:sz w:val="20"/>
              </w:rPr>
            </w:pPr>
          </w:p>
        </w:tc>
        <w:tc>
          <w:tcPr>
            <w:tcW w:w="336" w:type="dxa"/>
          </w:tcPr>
          <w:p w14:paraId="6EEC0E82" w14:textId="77777777" w:rsidR="00505506" w:rsidRPr="009E363B" w:rsidRDefault="00505506" w:rsidP="00E11219">
            <w:pPr>
              <w:rPr>
                <w:sz w:val="20"/>
              </w:rPr>
            </w:pPr>
            <w:r w:rsidRPr="009E363B">
              <w:rPr>
                <w:sz w:val="20"/>
              </w:rPr>
              <w:t>1</w:t>
            </w:r>
          </w:p>
        </w:tc>
        <w:tc>
          <w:tcPr>
            <w:tcW w:w="336" w:type="dxa"/>
          </w:tcPr>
          <w:p w14:paraId="70F57EB2" w14:textId="77777777" w:rsidR="00505506" w:rsidRPr="009E363B" w:rsidRDefault="00505506" w:rsidP="00E11219">
            <w:pPr>
              <w:rPr>
                <w:sz w:val="20"/>
              </w:rPr>
            </w:pPr>
            <w:r w:rsidRPr="009E363B">
              <w:rPr>
                <w:sz w:val="20"/>
              </w:rPr>
              <w:t>2</w:t>
            </w:r>
          </w:p>
        </w:tc>
        <w:tc>
          <w:tcPr>
            <w:tcW w:w="336" w:type="dxa"/>
          </w:tcPr>
          <w:p w14:paraId="150A5B0B" w14:textId="77777777" w:rsidR="00505506" w:rsidRPr="009E363B" w:rsidRDefault="00505506" w:rsidP="00E11219">
            <w:pPr>
              <w:rPr>
                <w:sz w:val="20"/>
              </w:rPr>
            </w:pPr>
            <w:r w:rsidRPr="009E363B">
              <w:rPr>
                <w:sz w:val="20"/>
              </w:rPr>
              <w:t>3</w:t>
            </w:r>
          </w:p>
        </w:tc>
        <w:tc>
          <w:tcPr>
            <w:tcW w:w="336" w:type="dxa"/>
          </w:tcPr>
          <w:p w14:paraId="49536985" w14:textId="77777777" w:rsidR="00505506" w:rsidRPr="009E363B" w:rsidRDefault="00505506" w:rsidP="00E11219">
            <w:pPr>
              <w:rPr>
                <w:sz w:val="20"/>
              </w:rPr>
            </w:pPr>
            <w:r w:rsidRPr="009E363B">
              <w:rPr>
                <w:sz w:val="20"/>
              </w:rPr>
              <w:t>4</w:t>
            </w:r>
          </w:p>
        </w:tc>
      </w:tr>
      <w:tr w:rsidR="00505506" w:rsidRPr="009E363B" w14:paraId="40D85E6A" w14:textId="77777777" w:rsidTr="00C97075">
        <w:trPr>
          <w:cantSplit/>
        </w:trPr>
        <w:tc>
          <w:tcPr>
            <w:tcW w:w="672" w:type="dxa"/>
          </w:tcPr>
          <w:p w14:paraId="5393B359" w14:textId="77777777" w:rsidR="00505506" w:rsidRPr="009E363B" w:rsidRDefault="00505506" w:rsidP="00E11219">
            <w:pPr>
              <w:rPr>
                <w:sz w:val="20"/>
              </w:rPr>
            </w:pPr>
            <w:r w:rsidRPr="009E363B">
              <w:rPr>
                <w:sz w:val="20"/>
              </w:rPr>
              <w:t>113</w:t>
            </w:r>
          </w:p>
        </w:tc>
        <w:tc>
          <w:tcPr>
            <w:tcW w:w="6840" w:type="dxa"/>
          </w:tcPr>
          <w:p w14:paraId="645430CD" w14:textId="77777777" w:rsidR="00505506" w:rsidRPr="009E363B" w:rsidRDefault="00505506" w:rsidP="00E11219">
            <w:pPr>
              <w:rPr>
                <w:sz w:val="20"/>
              </w:rPr>
            </w:pPr>
            <w:r w:rsidRPr="009E363B">
              <w:rPr>
                <w:sz w:val="20"/>
              </w:rPr>
              <w:t>Αρνούμαι να πιστέψω ότι συμβαίνει…………………………………………………..</w:t>
            </w:r>
          </w:p>
          <w:p w14:paraId="0CE10FA7" w14:textId="77777777" w:rsidR="00505506" w:rsidRPr="009E363B" w:rsidRDefault="00505506" w:rsidP="00E11219">
            <w:pPr>
              <w:rPr>
                <w:sz w:val="20"/>
              </w:rPr>
            </w:pPr>
          </w:p>
        </w:tc>
        <w:tc>
          <w:tcPr>
            <w:tcW w:w="336" w:type="dxa"/>
          </w:tcPr>
          <w:p w14:paraId="312231B7" w14:textId="77777777" w:rsidR="00505506" w:rsidRPr="009E363B" w:rsidRDefault="00505506" w:rsidP="00E11219">
            <w:pPr>
              <w:rPr>
                <w:sz w:val="20"/>
              </w:rPr>
            </w:pPr>
            <w:r w:rsidRPr="009E363B">
              <w:rPr>
                <w:sz w:val="20"/>
              </w:rPr>
              <w:t>1</w:t>
            </w:r>
          </w:p>
        </w:tc>
        <w:tc>
          <w:tcPr>
            <w:tcW w:w="336" w:type="dxa"/>
          </w:tcPr>
          <w:p w14:paraId="07DA0E3A" w14:textId="77777777" w:rsidR="00505506" w:rsidRPr="009E363B" w:rsidRDefault="00505506" w:rsidP="00E11219">
            <w:pPr>
              <w:rPr>
                <w:sz w:val="20"/>
              </w:rPr>
            </w:pPr>
            <w:r w:rsidRPr="009E363B">
              <w:rPr>
                <w:sz w:val="20"/>
              </w:rPr>
              <w:t>2</w:t>
            </w:r>
          </w:p>
        </w:tc>
        <w:tc>
          <w:tcPr>
            <w:tcW w:w="336" w:type="dxa"/>
          </w:tcPr>
          <w:p w14:paraId="53608B41" w14:textId="77777777" w:rsidR="00505506" w:rsidRPr="009E363B" w:rsidRDefault="00505506" w:rsidP="00E11219">
            <w:pPr>
              <w:rPr>
                <w:sz w:val="20"/>
              </w:rPr>
            </w:pPr>
            <w:r w:rsidRPr="009E363B">
              <w:rPr>
                <w:sz w:val="20"/>
              </w:rPr>
              <w:t>3</w:t>
            </w:r>
          </w:p>
        </w:tc>
        <w:tc>
          <w:tcPr>
            <w:tcW w:w="336" w:type="dxa"/>
          </w:tcPr>
          <w:p w14:paraId="39CB21B1" w14:textId="77777777" w:rsidR="00505506" w:rsidRPr="009E363B" w:rsidRDefault="00505506" w:rsidP="00E11219">
            <w:pPr>
              <w:rPr>
                <w:sz w:val="20"/>
              </w:rPr>
            </w:pPr>
            <w:r w:rsidRPr="009E363B">
              <w:rPr>
                <w:sz w:val="20"/>
              </w:rPr>
              <w:t>4</w:t>
            </w:r>
          </w:p>
        </w:tc>
      </w:tr>
      <w:tr w:rsidR="00505506" w:rsidRPr="009E363B" w14:paraId="18FEE9A7" w14:textId="77777777" w:rsidTr="00C97075">
        <w:trPr>
          <w:cantSplit/>
        </w:trPr>
        <w:tc>
          <w:tcPr>
            <w:tcW w:w="672" w:type="dxa"/>
          </w:tcPr>
          <w:p w14:paraId="47AADD8D" w14:textId="77777777" w:rsidR="00505506" w:rsidRPr="009E363B" w:rsidRDefault="00505506" w:rsidP="00E11219">
            <w:pPr>
              <w:rPr>
                <w:sz w:val="20"/>
              </w:rPr>
            </w:pPr>
            <w:r w:rsidRPr="009E363B">
              <w:rPr>
                <w:sz w:val="20"/>
              </w:rPr>
              <w:t>114</w:t>
            </w:r>
          </w:p>
        </w:tc>
        <w:tc>
          <w:tcPr>
            <w:tcW w:w="6840" w:type="dxa"/>
          </w:tcPr>
          <w:p w14:paraId="01024A49" w14:textId="77777777" w:rsidR="00505506" w:rsidRPr="009E363B" w:rsidRDefault="00505506" w:rsidP="00E11219">
            <w:pPr>
              <w:rPr>
                <w:sz w:val="20"/>
              </w:rPr>
            </w:pPr>
            <w:r w:rsidRPr="009E363B">
              <w:rPr>
                <w:sz w:val="20"/>
              </w:rPr>
              <w:t>Λέω πράγματα για να εκτονωθούν τα αρνητικά μου συναισθήματα………………….</w:t>
            </w:r>
          </w:p>
          <w:p w14:paraId="4FE880C0" w14:textId="77777777" w:rsidR="00505506" w:rsidRPr="009E363B" w:rsidRDefault="00505506" w:rsidP="00E11219">
            <w:pPr>
              <w:rPr>
                <w:sz w:val="20"/>
              </w:rPr>
            </w:pPr>
          </w:p>
        </w:tc>
        <w:tc>
          <w:tcPr>
            <w:tcW w:w="336" w:type="dxa"/>
          </w:tcPr>
          <w:p w14:paraId="25A0225D" w14:textId="77777777" w:rsidR="00505506" w:rsidRPr="009E363B" w:rsidRDefault="00505506" w:rsidP="00E11219">
            <w:pPr>
              <w:rPr>
                <w:sz w:val="20"/>
              </w:rPr>
            </w:pPr>
            <w:r w:rsidRPr="009E363B">
              <w:rPr>
                <w:sz w:val="20"/>
              </w:rPr>
              <w:t>1</w:t>
            </w:r>
          </w:p>
        </w:tc>
        <w:tc>
          <w:tcPr>
            <w:tcW w:w="336" w:type="dxa"/>
          </w:tcPr>
          <w:p w14:paraId="0B531C36" w14:textId="77777777" w:rsidR="00505506" w:rsidRPr="009E363B" w:rsidRDefault="00505506" w:rsidP="00E11219">
            <w:pPr>
              <w:rPr>
                <w:sz w:val="20"/>
              </w:rPr>
            </w:pPr>
            <w:r w:rsidRPr="009E363B">
              <w:rPr>
                <w:sz w:val="20"/>
              </w:rPr>
              <w:t>2</w:t>
            </w:r>
          </w:p>
        </w:tc>
        <w:tc>
          <w:tcPr>
            <w:tcW w:w="336" w:type="dxa"/>
          </w:tcPr>
          <w:p w14:paraId="0E6DEF9A" w14:textId="77777777" w:rsidR="00505506" w:rsidRPr="009E363B" w:rsidRDefault="00505506" w:rsidP="00E11219">
            <w:pPr>
              <w:rPr>
                <w:sz w:val="20"/>
              </w:rPr>
            </w:pPr>
            <w:r w:rsidRPr="009E363B">
              <w:rPr>
                <w:sz w:val="20"/>
              </w:rPr>
              <w:t>3</w:t>
            </w:r>
          </w:p>
        </w:tc>
        <w:tc>
          <w:tcPr>
            <w:tcW w:w="336" w:type="dxa"/>
          </w:tcPr>
          <w:p w14:paraId="2A8DB253" w14:textId="77777777" w:rsidR="00505506" w:rsidRPr="009E363B" w:rsidRDefault="00505506" w:rsidP="00E11219">
            <w:pPr>
              <w:rPr>
                <w:sz w:val="20"/>
              </w:rPr>
            </w:pPr>
            <w:r w:rsidRPr="009E363B">
              <w:rPr>
                <w:sz w:val="20"/>
              </w:rPr>
              <w:t>4</w:t>
            </w:r>
          </w:p>
        </w:tc>
      </w:tr>
      <w:tr w:rsidR="00505506" w:rsidRPr="009E363B" w14:paraId="377AA711" w14:textId="77777777" w:rsidTr="00C97075">
        <w:trPr>
          <w:cantSplit/>
        </w:trPr>
        <w:tc>
          <w:tcPr>
            <w:tcW w:w="672" w:type="dxa"/>
          </w:tcPr>
          <w:p w14:paraId="06567ACC" w14:textId="77777777" w:rsidR="00505506" w:rsidRPr="009E363B" w:rsidRDefault="00505506" w:rsidP="00E11219">
            <w:pPr>
              <w:rPr>
                <w:sz w:val="20"/>
              </w:rPr>
            </w:pPr>
            <w:r w:rsidRPr="009E363B">
              <w:rPr>
                <w:sz w:val="20"/>
              </w:rPr>
              <w:t>115</w:t>
            </w:r>
          </w:p>
        </w:tc>
        <w:tc>
          <w:tcPr>
            <w:tcW w:w="6840" w:type="dxa"/>
          </w:tcPr>
          <w:p w14:paraId="3EB19064" w14:textId="77777777" w:rsidR="00505506" w:rsidRPr="009E363B" w:rsidRDefault="00505506" w:rsidP="00E11219">
            <w:pPr>
              <w:rPr>
                <w:sz w:val="20"/>
              </w:rPr>
            </w:pPr>
            <w:r w:rsidRPr="009E363B">
              <w:rPr>
                <w:sz w:val="20"/>
              </w:rPr>
              <w:t>Παίρνω βοήθεια και συμβουλές από άλλους………………………………………….</w:t>
            </w:r>
          </w:p>
          <w:p w14:paraId="3CFD3394" w14:textId="77777777" w:rsidR="00505506" w:rsidRPr="009E363B" w:rsidRDefault="00505506" w:rsidP="00E11219">
            <w:pPr>
              <w:rPr>
                <w:sz w:val="20"/>
              </w:rPr>
            </w:pPr>
          </w:p>
        </w:tc>
        <w:tc>
          <w:tcPr>
            <w:tcW w:w="336" w:type="dxa"/>
          </w:tcPr>
          <w:p w14:paraId="58B09A24" w14:textId="77777777" w:rsidR="00505506" w:rsidRPr="009E363B" w:rsidRDefault="00505506" w:rsidP="00E11219">
            <w:pPr>
              <w:rPr>
                <w:sz w:val="20"/>
              </w:rPr>
            </w:pPr>
            <w:r w:rsidRPr="009E363B">
              <w:rPr>
                <w:sz w:val="20"/>
              </w:rPr>
              <w:t>1</w:t>
            </w:r>
          </w:p>
        </w:tc>
        <w:tc>
          <w:tcPr>
            <w:tcW w:w="336" w:type="dxa"/>
          </w:tcPr>
          <w:p w14:paraId="0A164E11" w14:textId="77777777" w:rsidR="00505506" w:rsidRPr="009E363B" w:rsidRDefault="00505506" w:rsidP="00E11219">
            <w:pPr>
              <w:rPr>
                <w:sz w:val="20"/>
              </w:rPr>
            </w:pPr>
            <w:r w:rsidRPr="009E363B">
              <w:rPr>
                <w:sz w:val="20"/>
              </w:rPr>
              <w:t>2</w:t>
            </w:r>
          </w:p>
        </w:tc>
        <w:tc>
          <w:tcPr>
            <w:tcW w:w="336" w:type="dxa"/>
          </w:tcPr>
          <w:p w14:paraId="14BDA6BD" w14:textId="77777777" w:rsidR="00505506" w:rsidRPr="009E363B" w:rsidRDefault="00505506" w:rsidP="00E11219">
            <w:pPr>
              <w:rPr>
                <w:sz w:val="20"/>
              </w:rPr>
            </w:pPr>
            <w:r w:rsidRPr="009E363B">
              <w:rPr>
                <w:sz w:val="20"/>
              </w:rPr>
              <w:t>3</w:t>
            </w:r>
          </w:p>
        </w:tc>
        <w:tc>
          <w:tcPr>
            <w:tcW w:w="336" w:type="dxa"/>
          </w:tcPr>
          <w:p w14:paraId="4AB25BDA" w14:textId="77777777" w:rsidR="00505506" w:rsidRPr="009E363B" w:rsidRDefault="00505506" w:rsidP="00E11219">
            <w:pPr>
              <w:rPr>
                <w:sz w:val="20"/>
              </w:rPr>
            </w:pPr>
            <w:r w:rsidRPr="009E363B">
              <w:rPr>
                <w:sz w:val="20"/>
              </w:rPr>
              <w:t>4</w:t>
            </w:r>
          </w:p>
        </w:tc>
      </w:tr>
      <w:tr w:rsidR="00505506" w:rsidRPr="009E363B" w14:paraId="485D9102" w14:textId="77777777" w:rsidTr="00C97075">
        <w:trPr>
          <w:cantSplit/>
        </w:trPr>
        <w:tc>
          <w:tcPr>
            <w:tcW w:w="672" w:type="dxa"/>
          </w:tcPr>
          <w:p w14:paraId="77680E17" w14:textId="77777777" w:rsidR="00505506" w:rsidRPr="009E363B" w:rsidRDefault="00505506" w:rsidP="00E11219">
            <w:pPr>
              <w:rPr>
                <w:sz w:val="20"/>
              </w:rPr>
            </w:pPr>
            <w:r w:rsidRPr="009E363B">
              <w:rPr>
                <w:sz w:val="20"/>
              </w:rPr>
              <w:t>116</w:t>
            </w:r>
          </w:p>
        </w:tc>
        <w:tc>
          <w:tcPr>
            <w:tcW w:w="6840" w:type="dxa"/>
          </w:tcPr>
          <w:p w14:paraId="6DF17D2B" w14:textId="77777777" w:rsidR="00505506" w:rsidRPr="009E363B" w:rsidRDefault="00505506" w:rsidP="00E11219">
            <w:pPr>
              <w:rPr>
                <w:sz w:val="20"/>
              </w:rPr>
            </w:pPr>
            <w:r w:rsidRPr="009E363B">
              <w:rPr>
                <w:sz w:val="20"/>
              </w:rPr>
              <w:t>Χρησιμοποιώ αλκοολούχα ποτά ή ναρκωτικά για να μπορέσω να το ξεπεράσω……..</w:t>
            </w:r>
          </w:p>
          <w:p w14:paraId="645BBB5A" w14:textId="77777777" w:rsidR="00505506" w:rsidRPr="009E363B" w:rsidRDefault="00505506" w:rsidP="00E11219">
            <w:pPr>
              <w:rPr>
                <w:sz w:val="20"/>
              </w:rPr>
            </w:pPr>
          </w:p>
        </w:tc>
        <w:tc>
          <w:tcPr>
            <w:tcW w:w="336" w:type="dxa"/>
          </w:tcPr>
          <w:p w14:paraId="2E2F58B8" w14:textId="77777777" w:rsidR="00505506" w:rsidRPr="009E363B" w:rsidRDefault="00505506" w:rsidP="00E11219">
            <w:pPr>
              <w:rPr>
                <w:sz w:val="20"/>
              </w:rPr>
            </w:pPr>
            <w:r w:rsidRPr="009E363B">
              <w:rPr>
                <w:sz w:val="20"/>
              </w:rPr>
              <w:t>1</w:t>
            </w:r>
          </w:p>
        </w:tc>
        <w:tc>
          <w:tcPr>
            <w:tcW w:w="336" w:type="dxa"/>
          </w:tcPr>
          <w:p w14:paraId="696B4955" w14:textId="77777777" w:rsidR="00505506" w:rsidRPr="009E363B" w:rsidRDefault="00505506" w:rsidP="00E11219">
            <w:pPr>
              <w:rPr>
                <w:sz w:val="20"/>
              </w:rPr>
            </w:pPr>
            <w:r w:rsidRPr="009E363B">
              <w:rPr>
                <w:sz w:val="20"/>
              </w:rPr>
              <w:t>2</w:t>
            </w:r>
          </w:p>
        </w:tc>
        <w:tc>
          <w:tcPr>
            <w:tcW w:w="336" w:type="dxa"/>
          </w:tcPr>
          <w:p w14:paraId="53E92E73" w14:textId="77777777" w:rsidR="00505506" w:rsidRPr="009E363B" w:rsidRDefault="00505506" w:rsidP="00E11219">
            <w:pPr>
              <w:rPr>
                <w:sz w:val="20"/>
              </w:rPr>
            </w:pPr>
            <w:r w:rsidRPr="009E363B">
              <w:rPr>
                <w:sz w:val="20"/>
              </w:rPr>
              <w:t>3</w:t>
            </w:r>
          </w:p>
        </w:tc>
        <w:tc>
          <w:tcPr>
            <w:tcW w:w="336" w:type="dxa"/>
          </w:tcPr>
          <w:p w14:paraId="33A7D32F" w14:textId="77777777" w:rsidR="00505506" w:rsidRPr="009E363B" w:rsidRDefault="00505506" w:rsidP="00E11219">
            <w:pPr>
              <w:rPr>
                <w:sz w:val="20"/>
              </w:rPr>
            </w:pPr>
            <w:r w:rsidRPr="009E363B">
              <w:rPr>
                <w:sz w:val="20"/>
              </w:rPr>
              <w:t>4</w:t>
            </w:r>
          </w:p>
        </w:tc>
      </w:tr>
      <w:tr w:rsidR="00505506" w:rsidRPr="009E363B" w14:paraId="4386F6EF" w14:textId="77777777" w:rsidTr="00C97075">
        <w:trPr>
          <w:cantSplit/>
        </w:trPr>
        <w:tc>
          <w:tcPr>
            <w:tcW w:w="672" w:type="dxa"/>
          </w:tcPr>
          <w:p w14:paraId="4890D8E3" w14:textId="77777777" w:rsidR="00505506" w:rsidRPr="009E363B" w:rsidRDefault="00505506" w:rsidP="00E11219">
            <w:pPr>
              <w:rPr>
                <w:sz w:val="20"/>
              </w:rPr>
            </w:pPr>
            <w:r w:rsidRPr="009E363B">
              <w:rPr>
                <w:sz w:val="20"/>
              </w:rPr>
              <w:t>117</w:t>
            </w:r>
          </w:p>
        </w:tc>
        <w:tc>
          <w:tcPr>
            <w:tcW w:w="6840" w:type="dxa"/>
          </w:tcPr>
          <w:p w14:paraId="77DD4A2A" w14:textId="77777777" w:rsidR="00505506" w:rsidRPr="009E363B" w:rsidRDefault="00505506" w:rsidP="00E11219">
            <w:pPr>
              <w:rPr>
                <w:sz w:val="20"/>
              </w:rPr>
            </w:pPr>
            <w:r w:rsidRPr="009E363B">
              <w:rPr>
                <w:sz w:val="20"/>
              </w:rPr>
              <w:t>Προσπαθώ να δω την κατάσταση με διαφορετικό τρόπο, πιο θετικά…………………</w:t>
            </w:r>
          </w:p>
          <w:p w14:paraId="7F7314F4" w14:textId="77777777" w:rsidR="00505506" w:rsidRPr="009E363B" w:rsidRDefault="00505506" w:rsidP="00E11219">
            <w:pPr>
              <w:rPr>
                <w:sz w:val="20"/>
              </w:rPr>
            </w:pPr>
          </w:p>
        </w:tc>
        <w:tc>
          <w:tcPr>
            <w:tcW w:w="336" w:type="dxa"/>
          </w:tcPr>
          <w:p w14:paraId="7CF7E3D3" w14:textId="77777777" w:rsidR="00505506" w:rsidRPr="009E363B" w:rsidRDefault="00505506" w:rsidP="00E11219">
            <w:pPr>
              <w:rPr>
                <w:sz w:val="20"/>
              </w:rPr>
            </w:pPr>
            <w:r w:rsidRPr="009E363B">
              <w:rPr>
                <w:sz w:val="20"/>
              </w:rPr>
              <w:t>1</w:t>
            </w:r>
          </w:p>
        </w:tc>
        <w:tc>
          <w:tcPr>
            <w:tcW w:w="336" w:type="dxa"/>
          </w:tcPr>
          <w:p w14:paraId="4CEC1A5A" w14:textId="77777777" w:rsidR="00505506" w:rsidRPr="009E363B" w:rsidRDefault="00505506" w:rsidP="00E11219">
            <w:pPr>
              <w:rPr>
                <w:sz w:val="20"/>
              </w:rPr>
            </w:pPr>
            <w:r w:rsidRPr="009E363B">
              <w:rPr>
                <w:sz w:val="20"/>
              </w:rPr>
              <w:t>2</w:t>
            </w:r>
          </w:p>
        </w:tc>
        <w:tc>
          <w:tcPr>
            <w:tcW w:w="336" w:type="dxa"/>
          </w:tcPr>
          <w:p w14:paraId="18BBBC8C" w14:textId="77777777" w:rsidR="00505506" w:rsidRPr="009E363B" w:rsidRDefault="00505506" w:rsidP="00E11219">
            <w:pPr>
              <w:rPr>
                <w:sz w:val="20"/>
              </w:rPr>
            </w:pPr>
            <w:r w:rsidRPr="009E363B">
              <w:rPr>
                <w:sz w:val="20"/>
              </w:rPr>
              <w:t>3</w:t>
            </w:r>
          </w:p>
        </w:tc>
        <w:tc>
          <w:tcPr>
            <w:tcW w:w="336" w:type="dxa"/>
          </w:tcPr>
          <w:p w14:paraId="753D1621" w14:textId="77777777" w:rsidR="00505506" w:rsidRPr="009E363B" w:rsidRDefault="00505506" w:rsidP="00E11219">
            <w:pPr>
              <w:rPr>
                <w:sz w:val="20"/>
              </w:rPr>
            </w:pPr>
            <w:r w:rsidRPr="009E363B">
              <w:rPr>
                <w:sz w:val="20"/>
              </w:rPr>
              <w:t>4</w:t>
            </w:r>
          </w:p>
        </w:tc>
      </w:tr>
      <w:tr w:rsidR="00505506" w:rsidRPr="009E363B" w14:paraId="12EB4261" w14:textId="77777777" w:rsidTr="00C97075">
        <w:trPr>
          <w:cantSplit/>
        </w:trPr>
        <w:tc>
          <w:tcPr>
            <w:tcW w:w="672" w:type="dxa"/>
          </w:tcPr>
          <w:p w14:paraId="2BBC0DE9" w14:textId="77777777" w:rsidR="00505506" w:rsidRPr="009E363B" w:rsidRDefault="00505506" w:rsidP="00E11219">
            <w:pPr>
              <w:rPr>
                <w:sz w:val="20"/>
              </w:rPr>
            </w:pPr>
            <w:r w:rsidRPr="009E363B">
              <w:rPr>
                <w:sz w:val="20"/>
              </w:rPr>
              <w:lastRenderedPageBreak/>
              <w:t>118</w:t>
            </w:r>
          </w:p>
        </w:tc>
        <w:tc>
          <w:tcPr>
            <w:tcW w:w="6840" w:type="dxa"/>
          </w:tcPr>
          <w:p w14:paraId="686E6A60" w14:textId="77777777" w:rsidR="00505506" w:rsidRPr="009E363B" w:rsidRDefault="00505506" w:rsidP="00E11219">
            <w:pPr>
              <w:rPr>
                <w:sz w:val="20"/>
              </w:rPr>
            </w:pPr>
            <w:r w:rsidRPr="009E363B">
              <w:rPr>
                <w:sz w:val="20"/>
              </w:rPr>
              <w:t>Εξασκώ κριτική προς τον εαυτό μου…………………………………………………..</w:t>
            </w:r>
          </w:p>
          <w:p w14:paraId="6EF3D0B2" w14:textId="77777777" w:rsidR="00505506" w:rsidRPr="009E363B" w:rsidRDefault="00505506" w:rsidP="00E11219">
            <w:pPr>
              <w:rPr>
                <w:sz w:val="20"/>
              </w:rPr>
            </w:pPr>
          </w:p>
        </w:tc>
        <w:tc>
          <w:tcPr>
            <w:tcW w:w="336" w:type="dxa"/>
          </w:tcPr>
          <w:p w14:paraId="1A9A251E" w14:textId="77777777" w:rsidR="00505506" w:rsidRPr="009E363B" w:rsidRDefault="00505506" w:rsidP="00E11219">
            <w:pPr>
              <w:rPr>
                <w:sz w:val="20"/>
              </w:rPr>
            </w:pPr>
            <w:r w:rsidRPr="009E363B">
              <w:rPr>
                <w:sz w:val="20"/>
              </w:rPr>
              <w:t>1</w:t>
            </w:r>
          </w:p>
        </w:tc>
        <w:tc>
          <w:tcPr>
            <w:tcW w:w="336" w:type="dxa"/>
          </w:tcPr>
          <w:p w14:paraId="268EAB78" w14:textId="77777777" w:rsidR="00505506" w:rsidRPr="009E363B" w:rsidRDefault="00505506" w:rsidP="00E11219">
            <w:pPr>
              <w:rPr>
                <w:sz w:val="20"/>
              </w:rPr>
            </w:pPr>
            <w:r w:rsidRPr="009E363B">
              <w:rPr>
                <w:sz w:val="20"/>
              </w:rPr>
              <w:t>2</w:t>
            </w:r>
          </w:p>
        </w:tc>
        <w:tc>
          <w:tcPr>
            <w:tcW w:w="336" w:type="dxa"/>
          </w:tcPr>
          <w:p w14:paraId="4A54DD94" w14:textId="77777777" w:rsidR="00505506" w:rsidRPr="009E363B" w:rsidRDefault="00505506" w:rsidP="00E11219">
            <w:pPr>
              <w:rPr>
                <w:sz w:val="20"/>
              </w:rPr>
            </w:pPr>
            <w:r w:rsidRPr="009E363B">
              <w:rPr>
                <w:sz w:val="20"/>
              </w:rPr>
              <w:t>3</w:t>
            </w:r>
          </w:p>
        </w:tc>
        <w:tc>
          <w:tcPr>
            <w:tcW w:w="336" w:type="dxa"/>
          </w:tcPr>
          <w:p w14:paraId="34C55F71" w14:textId="77777777" w:rsidR="00505506" w:rsidRPr="009E363B" w:rsidRDefault="00505506" w:rsidP="00E11219">
            <w:pPr>
              <w:rPr>
                <w:sz w:val="20"/>
              </w:rPr>
            </w:pPr>
            <w:r w:rsidRPr="009E363B">
              <w:rPr>
                <w:sz w:val="20"/>
              </w:rPr>
              <w:t>4</w:t>
            </w:r>
          </w:p>
        </w:tc>
      </w:tr>
      <w:tr w:rsidR="00505506" w:rsidRPr="009E363B" w14:paraId="443BDE7E" w14:textId="77777777" w:rsidTr="00C97075">
        <w:trPr>
          <w:cantSplit/>
        </w:trPr>
        <w:tc>
          <w:tcPr>
            <w:tcW w:w="672" w:type="dxa"/>
          </w:tcPr>
          <w:p w14:paraId="665E2BEC" w14:textId="77777777" w:rsidR="00505506" w:rsidRPr="009E363B" w:rsidRDefault="00505506" w:rsidP="00E11219">
            <w:pPr>
              <w:rPr>
                <w:sz w:val="20"/>
              </w:rPr>
            </w:pPr>
            <w:r w:rsidRPr="009E363B">
              <w:rPr>
                <w:sz w:val="20"/>
              </w:rPr>
              <w:t>119</w:t>
            </w:r>
          </w:p>
        </w:tc>
        <w:tc>
          <w:tcPr>
            <w:tcW w:w="6840" w:type="dxa"/>
          </w:tcPr>
          <w:p w14:paraId="45C7EEC6" w14:textId="77777777" w:rsidR="00505506" w:rsidRPr="009E363B" w:rsidRDefault="00505506" w:rsidP="00E11219">
            <w:pPr>
              <w:rPr>
                <w:sz w:val="20"/>
              </w:rPr>
            </w:pPr>
            <w:r w:rsidRPr="009E363B">
              <w:rPr>
                <w:sz w:val="20"/>
              </w:rPr>
              <w:t>Προσπαθώ να σκεφτώ κάποια στρατηγική για το τι θα κάνω………………………...</w:t>
            </w:r>
          </w:p>
          <w:p w14:paraId="22200D4E" w14:textId="77777777" w:rsidR="00505506" w:rsidRPr="009E363B" w:rsidRDefault="00505506" w:rsidP="00E11219">
            <w:pPr>
              <w:rPr>
                <w:sz w:val="20"/>
              </w:rPr>
            </w:pPr>
          </w:p>
        </w:tc>
        <w:tc>
          <w:tcPr>
            <w:tcW w:w="336" w:type="dxa"/>
          </w:tcPr>
          <w:p w14:paraId="42AB27FA" w14:textId="77777777" w:rsidR="00505506" w:rsidRPr="009E363B" w:rsidRDefault="00505506" w:rsidP="00E11219">
            <w:pPr>
              <w:rPr>
                <w:sz w:val="20"/>
              </w:rPr>
            </w:pPr>
            <w:r w:rsidRPr="009E363B">
              <w:rPr>
                <w:sz w:val="20"/>
              </w:rPr>
              <w:t>1</w:t>
            </w:r>
          </w:p>
        </w:tc>
        <w:tc>
          <w:tcPr>
            <w:tcW w:w="336" w:type="dxa"/>
          </w:tcPr>
          <w:p w14:paraId="3B2975F7" w14:textId="77777777" w:rsidR="00505506" w:rsidRPr="009E363B" w:rsidRDefault="00505506" w:rsidP="00E11219">
            <w:pPr>
              <w:rPr>
                <w:sz w:val="20"/>
              </w:rPr>
            </w:pPr>
            <w:r w:rsidRPr="009E363B">
              <w:rPr>
                <w:sz w:val="20"/>
              </w:rPr>
              <w:t>2</w:t>
            </w:r>
          </w:p>
        </w:tc>
        <w:tc>
          <w:tcPr>
            <w:tcW w:w="336" w:type="dxa"/>
          </w:tcPr>
          <w:p w14:paraId="409F5DE5" w14:textId="77777777" w:rsidR="00505506" w:rsidRPr="009E363B" w:rsidRDefault="00505506" w:rsidP="00E11219">
            <w:pPr>
              <w:rPr>
                <w:sz w:val="20"/>
              </w:rPr>
            </w:pPr>
            <w:r w:rsidRPr="009E363B">
              <w:rPr>
                <w:sz w:val="20"/>
              </w:rPr>
              <w:t>3</w:t>
            </w:r>
          </w:p>
        </w:tc>
        <w:tc>
          <w:tcPr>
            <w:tcW w:w="336" w:type="dxa"/>
          </w:tcPr>
          <w:p w14:paraId="3CE1F9E0" w14:textId="77777777" w:rsidR="00505506" w:rsidRPr="009E363B" w:rsidRDefault="00505506" w:rsidP="00E11219">
            <w:pPr>
              <w:rPr>
                <w:sz w:val="20"/>
              </w:rPr>
            </w:pPr>
            <w:r w:rsidRPr="009E363B">
              <w:rPr>
                <w:sz w:val="20"/>
              </w:rPr>
              <w:t>4</w:t>
            </w:r>
          </w:p>
        </w:tc>
      </w:tr>
      <w:tr w:rsidR="00505506" w:rsidRPr="009E363B" w14:paraId="48A789AA" w14:textId="77777777" w:rsidTr="00C97075">
        <w:trPr>
          <w:cantSplit/>
        </w:trPr>
        <w:tc>
          <w:tcPr>
            <w:tcW w:w="672" w:type="dxa"/>
          </w:tcPr>
          <w:p w14:paraId="47D352A0" w14:textId="77777777" w:rsidR="00505506" w:rsidRPr="009E363B" w:rsidRDefault="00505506" w:rsidP="00E11219">
            <w:pPr>
              <w:rPr>
                <w:sz w:val="20"/>
              </w:rPr>
            </w:pPr>
            <w:r w:rsidRPr="009E363B">
              <w:rPr>
                <w:sz w:val="20"/>
              </w:rPr>
              <w:t>120</w:t>
            </w:r>
          </w:p>
        </w:tc>
        <w:tc>
          <w:tcPr>
            <w:tcW w:w="6840" w:type="dxa"/>
          </w:tcPr>
          <w:p w14:paraId="1115AF93" w14:textId="77777777" w:rsidR="00505506" w:rsidRPr="009E363B" w:rsidRDefault="00505506" w:rsidP="00E11219">
            <w:pPr>
              <w:rPr>
                <w:sz w:val="20"/>
              </w:rPr>
            </w:pPr>
            <w:r w:rsidRPr="009E363B">
              <w:rPr>
                <w:sz w:val="20"/>
              </w:rPr>
              <w:t>Παίρνω παρηγοριά και κατανόηση από κάποιον……………………………………...</w:t>
            </w:r>
          </w:p>
          <w:p w14:paraId="07FD6004" w14:textId="77777777" w:rsidR="00505506" w:rsidRPr="009E363B" w:rsidRDefault="00505506" w:rsidP="00E11219">
            <w:pPr>
              <w:rPr>
                <w:sz w:val="20"/>
              </w:rPr>
            </w:pPr>
          </w:p>
        </w:tc>
        <w:tc>
          <w:tcPr>
            <w:tcW w:w="336" w:type="dxa"/>
          </w:tcPr>
          <w:p w14:paraId="1E59231E" w14:textId="77777777" w:rsidR="00505506" w:rsidRPr="009E363B" w:rsidRDefault="00505506" w:rsidP="00E11219">
            <w:pPr>
              <w:rPr>
                <w:sz w:val="20"/>
              </w:rPr>
            </w:pPr>
            <w:r w:rsidRPr="009E363B">
              <w:rPr>
                <w:sz w:val="20"/>
              </w:rPr>
              <w:t>1</w:t>
            </w:r>
          </w:p>
        </w:tc>
        <w:tc>
          <w:tcPr>
            <w:tcW w:w="336" w:type="dxa"/>
          </w:tcPr>
          <w:p w14:paraId="5CA4E913" w14:textId="77777777" w:rsidR="00505506" w:rsidRPr="009E363B" w:rsidRDefault="00505506" w:rsidP="00E11219">
            <w:pPr>
              <w:rPr>
                <w:sz w:val="20"/>
              </w:rPr>
            </w:pPr>
            <w:r w:rsidRPr="009E363B">
              <w:rPr>
                <w:sz w:val="20"/>
              </w:rPr>
              <w:t>2</w:t>
            </w:r>
          </w:p>
        </w:tc>
        <w:tc>
          <w:tcPr>
            <w:tcW w:w="336" w:type="dxa"/>
          </w:tcPr>
          <w:p w14:paraId="3D8E5A11" w14:textId="77777777" w:rsidR="00505506" w:rsidRPr="009E363B" w:rsidRDefault="00505506" w:rsidP="00E11219">
            <w:pPr>
              <w:rPr>
                <w:sz w:val="20"/>
              </w:rPr>
            </w:pPr>
            <w:r w:rsidRPr="009E363B">
              <w:rPr>
                <w:sz w:val="20"/>
              </w:rPr>
              <w:t>3</w:t>
            </w:r>
          </w:p>
        </w:tc>
        <w:tc>
          <w:tcPr>
            <w:tcW w:w="336" w:type="dxa"/>
          </w:tcPr>
          <w:p w14:paraId="192201B0" w14:textId="77777777" w:rsidR="00505506" w:rsidRPr="009E363B" w:rsidRDefault="00505506" w:rsidP="00E11219">
            <w:pPr>
              <w:rPr>
                <w:sz w:val="20"/>
              </w:rPr>
            </w:pPr>
            <w:r w:rsidRPr="009E363B">
              <w:rPr>
                <w:sz w:val="20"/>
              </w:rPr>
              <w:t>4</w:t>
            </w:r>
          </w:p>
        </w:tc>
      </w:tr>
      <w:tr w:rsidR="00505506" w:rsidRPr="009E363B" w14:paraId="635668F4" w14:textId="77777777" w:rsidTr="00C97075">
        <w:trPr>
          <w:cantSplit/>
        </w:trPr>
        <w:tc>
          <w:tcPr>
            <w:tcW w:w="672" w:type="dxa"/>
          </w:tcPr>
          <w:p w14:paraId="5E591898" w14:textId="77777777" w:rsidR="00505506" w:rsidRPr="009E363B" w:rsidRDefault="00505506" w:rsidP="00E11219">
            <w:pPr>
              <w:rPr>
                <w:sz w:val="20"/>
              </w:rPr>
            </w:pPr>
            <w:r w:rsidRPr="009E363B">
              <w:rPr>
                <w:sz w:val="20"/>
              </w:rPr>
              <w:t>121</w:t>
            </w:r>
          </w:p>
        </w:tc>
        <w:tc>
          <w:tcPr>
            <w:tcW w:w="6840" w:type="dxa"/>
          </w:tcPr>
          <w:p w14:paraId="1B117742" w14:textId="77777777" w:rsidR="00505506" w:rsidRPr="009E363B" w:rsidRDefault="00505506" w:rsidP="00E11219">
            <w:pPr>
              <w:rPr>
                <w:sz w:val="20"/>
              </w:rPr>
            </w:pPr>
            <w:r w:rsidRPr="009E363B">
              <w:rPr>
                <w:sz w:val="20"/>
              </w:rPr>
              <w:t xml:space="preserve">Παραιτούμαι από την προσπάθεια να </w:t>
            </w:r>
            <w:proofErr w:type="spellStart"/>
            <w:r w:rsidRPr="009E363B">
              <w:rPr>
                <w:sz w:val="20"/>
              </w:rPr>
              <w:t>αντεπεξέλθω</w:t>
            </w:r>
            <w:proofErr w:type="spellEnd"/>
            <w:r w:rsidRPr="009E363B">
              <w:rPr>
                <w:sz w:val="20"/>
              </w:rPr>
              <w:t>…………………………………...</w:t>
            </w:r>
          </w:p>
          <w:p w14:paraId="0818D202" w14:textId="77777777" w:rsidR="00505506" w:rsidRPr="009E363B" w:rsidRDefault="00505506" w:rsidP="00E11219">
            <w:pPr>
              <w:rPr>
                <w:sz w:val="20"/>
              </w:rPr>
            </w:pPr>
          </w:p>
        </w:tc>
        <w:tc>
          <w:tcPr>
            <w:tcW w:w="336" w:type="dxa"/>
          </w:tcPr>
          <w:p w14:paraId="3B3D3E97" w14:textId="77777777" w:rsidR="00505506" w:rsidRPr="009E363B" w:rsidRDefault="00505506" w:rsidP="00E11219">
            <w:pPr>
              <w:rPr>
                <w:sz w:val="20"/>
              </w:rPr>
            </w:pPr>
            <w:r w:rsidRPr="009E363B">
              <w:rPr>
                <w:sz w:val="20"/>
              </w:rPr>
              <w:t>1</w:t>
            </w:r>
          </w:p>
        </w:tc>
        <w:tc>
          <w:tcPr>
            <w:tcW w:w="336" w:type="dxa"/>
          </w:tcPr>
          <w:p w14:paraId="3796F29C" w14:textId="77777777" w:rsidR="00505506" w:rsidRPr="009E363B" w:rsidRDefault="00505506" w:rsidP="00E11219">
            <w:pPr>
              <w:rPr>
                <w:sz w:val="20"/>
              </w:rPr>
            </w:pPr>
            <w:r w:rsidRPr="009E363B">
              <w:rPr>
                <w:sz w:val="20"/>
              </w:rPr>
              <w:t>2</w:t>
            </w:r>
          </w:p>
        </w:tc>
        <w:tc>
          <w:tcPr>
            <w:tcW w:w="336" w:type="dxa"/>
          </w:tcPr>
          <w:p w14:paraId="34E616A6" w14:textId="77777777" w:rsidR="00505506" w:rsidRPr="009E363B" w:rsidRDefault="00505506" w:rsidP="00E11219">
            <w:pPr>
              <w:rPr>
                <w:sz w:val="20"/>
              </w:rPr>
            </w:pPr>
            <w:r w:rsidRPr="009E363B">
              <w:rPr>
                <w:sz w:val="20"/>
              </w:rPr>
              <w:t>3</w:t>
            </w:r>
          </w:p>
        </w:tc>
        <w:tc>
          <w:tcPr>
            <w:tcW w:w="336" w:type="dxa"/>
          </w:tcPr>
          <w:p w14:paraId="79FFBF2F" w14:textId="77777777" w:rsidR="00505506" w:rsidRPr="009E363B" w:rsidRDefault="00505506" w:rsidP="00E11219">
            <w:pPr>
              <w:rPr>
                <w:sz w:val="20"/>
              </w:rPr>
            </w:pPr>
            <w:r w:rsidRPr="009E363B">
              <w:rPr>
                <w:sz w:val="20"/>
              </w:rPr>
              <w:t>4</w:t>
            </w:r>
          </w:p>
        </w:tc>
      </w:tr>
      <w:tr w:rsidR="00505506" w:rsidRPr="009E363B" w14:paraId="025D4B6F" w14:textId="77777777" w:rsidTr="00C97075">
        <w:trPr>
          <w:cantSplit/>
        </w:trPr>
        <w:tc>
          <w:tcPr>
            <w:tcW w:w="672" w:type="dxa"/>
          </w:tcPr>
          <w:p w14:paraId="050554A7" w14:textId="77777777" w:rsidR="00505506" w:rsidRPr="009E363B" w:rsidRDefault="00505506" w:rsidP="00E11219">
            <w:pPr>
              <w:rPr>
                <w:sz w:val="20"/>
              </w:rPr>
            </w:pPr>
            <w:r w:rsidRPr="009E363B">
              <w:rPr>
                <w:sz w:val="20"/>
              </w:rPr>
              <w:t>122</w:t>
            </w:r>
          </w:p>
        </w:tc>
        <w:tc>
          <w:tcPr>
            <w:tcW w:w="6840" w:type="dxa"/>
          </w:tcPr>
          <w:p w14:paraId="388D2F62" w14:textId="77777777" w:rsidR="00505506" w:rsidRPr="009E363B" w:rsidRDefault="00505506" w:rsidP="00E11219">
            <w:pPr>
              <w:rPr>
                <w:sz w:val="20"/>
              </w:rPr>
            </w:pPr>
            <w:r w:rsidRPr="009E363B">
              <w:rPr>
                <w:sz w:val="20"/>
              </w:rPr>
              <w:t>Ψάχνω για κάτι θετικό σε αυτό που συμβαίνει………………………………………..</w:t>
            </w:r>
          </w:p>
          <w:p w14:paraId="1B5F9C98" w14:textId="77777777" w:rsidR="00505506" w:rsidRPr="009E363B" w:rsidRDefault="00505506" w:rsidP="00E11219">
            <w:pPr>
              <w:rPr>
                <w:sz w:val="20"/>
              </w:rPr>
            </w:pPr>
          </w:p>
        </w:tc>
        <w:tc>
          <w:tcPr>
            <w:tcW w:w="336" w:type="dxa"/>
          </w:tcPr>
          <w:p w14:paraId="3E072C77" w14:textId="77777777" w:rsidR="00505506" w:rsidRPr="009E363B" w:rsidRDefault="00505506" w:rsidP="00E11219">
            <w:pPr>
              <w:rPr>
                <w:sz w:val="20"/>
              </w:rPr>
            </w:pPr>
            <w:r w:rsidRPr="009E363B">
              <w:rPr>
                <w:sz w:val="20"/>
              </w:rPr>
              <w:t>1</w:t>
            </w:r>
          </w:p>
        </w:tc>
        <w:tc>
          <w:tcPr>
            <w:tcW w:w="336" w:type="dxa"/>
          </w:tcPr>
          <w:p w14:paraId="3441A261" w14:textId="77777777" w:rsidR="00505506" w:rsidRPr="009E363B" w:rsidRDefault="00505506" w:rsidP="00E11219">
            <w:pPr>
              <w:rPr>
                <w:sz w:val="20"/>
              </w:rPr>
            </w:pPr>
            <w:r w:rsidRPr="009E363B">
              <w:rPr>
                <w:sz w:val="20"/>
              </w:rPr>
              <w:t>2</w:t>
            </w:r>
          </w:p>
        </w:tc>
        <w:tc>
          <w:tcPr>
            <w:tcW w:w="336" w:type="dxa"/>
          </w:tcPr>
          <w:p w14:paraId="54FF3236" w14:textId="77777777" w:rsidR="00505506" w:rsidRPr="009E363B" w:rsidRDefault="00505506" w:rsidP="00E11219">
            <w:pPr>
              <w:rPr>
                <w:sz w:val="20"/>
              </w:rPr>
            </w:pPr>
            <w:r w:rsidRPr="009E363B">
              <w:rPr>
                <w:sz w:val="20"/>
              </w:rPr>
              <w:t>3</w:t>
            </w:r>
          </w:p>
        </w:tc>
        <w:tc>
          <w:tcPr>
            <w:tcW w:w="336" w:type="dxa"/>
          </w:tcPr>
          <w:p w14:paraId="5D362CB0" w14:textId="77777777" w:rsidR="00505506" w:rsidRPr="009E363B" w:rsidRDefault="00505506" w:rsidP="00E11219">
            <w:pPr>
              <w:rPr>
                <w:sz w:val="20"/>
              </w:rPr>
            </w:pPr>
            <w:r w:rsidRPr="009E363B">
              <w:rPr>
                <w:sz w:val="20"/>
              </w:rPr>
              <w:t>4</w:t>
            </w:r>
          </w:p>
        </w:tc>
      </w:tr>
      <w:tr w:rsidR="00505506" w:rsidRPr="009E363B" w14:paraId="233E54AE" w14:textId="77777777" w:rsidTr="00C97075">
        <w:trPr>
          <w:cantSplit/>
        </w:trPr>
        <w:tc>
          <w:tcPr>
            <w:tcW w:w="672" w:type="dxa"/>
          </w:tcPr>
          <w:p w14:paraId="50239F97" w14:textId="77777777" w:rsidR="00505506" w:rsidRPr="009E363B" w:rsidRDefault="00505506" w:rsidP="00E11219">
            <w:pPr>
              <w:rPr>
                <w:sz w:val="20"/>
              </w:rPr>
            </w:pPr>
            <w:r w:rsidRPr="009E363B">
              <w:rPr>
                <w:sz w:val="20"/>
              </w:rPr>
              <w:t>123</w:t>
            </w:r>
          </w:p>
        </w:tc>
        <w:tc>
          <w:tcPr>
            <w:tcW w:w="6840" w:type="dxa"/>
          </w:tcPr>
          <w:p w14:paraId="01AE3B87" w14:textId="77777777" w:rsidR="00505506" w:rsidRPr="009E363B" w:rsidRDefault="00505506" w:rsidP="00E11219">
            <w:pPr>
              <w:rPr>
                <w:sz w:val="20"/>
              </w:rPr>
            </w:pPr>
            <w:r w:rsidRPr="009E363B">
              <w:rPr>
                <w:sz w:val="20"/>
              </w:rPr>
              <w:t>Κάνω αστεία για αυτό που συμβαίνει…………………………………………………</w:t>
            </w:r>
          </w:p>
          <w:p w14:paraId="142E6218" w14:textId="77777777" w:rsidR="00505506" w:rsidRPr="009E363B" w:rsidRDefault="00505506" w:rsidP="00E11219">
            <w:pPr>
              <w:rPr>
                <w:sz w:val="20"/>
              </w:rPr>
            </w:pPr>
          </w:p>
        </w:tc>
        <w:tc>
          <w:tcPr>
            <w:tcW w:w="336" w:type="dxa"/>
          </w:tcPr>
          <w:p w14:paraId="5275E11A" w14:textId="77777777" w:rsidR="00505506" w:rsidRPr="009E363B" w:rsidRDefault="00505506" w:rsidP="00E11219">
            <w:pPr>
              <w:rPr>
                <w:sz w:val="20"/>
              </w:rPr>
            </w:pPr>
            <w:r w:rsidRPr="009E363B">
              <w:rPr>
                <w:sz w:val="20"/>
              </w:rPr>
              <w:t>1</w:t>
            </w:r>
          </w:p>
        </w:tc>
        <w:tc>
          <w:tcPr>
            <w:tcW w:w="336" w:type="dxa"/>
          </w:tcPr>
          <w:p w14:paraId="0F497DA3" w14:textId="77777777" w:rsidR="00505506" w:rsidRPr="009E363B" w:rsidRDefault="00505506" w:rsidP="00E11219">
            <w:pPr>
              <w:rPr>
                <w:sz w:val="20"/>
              </w:rPr>
            </w:pPr>
            <w:r w:rsidRPr="009E363B">
              <w:rPr>
                <w:sz w:val="20"/>
              </w:rPr>
              <w:t>2</w:t>
            </w:r>
          </w:p>
        </w:tc>
        <w:tc>
          <w:tcPr>
            <w:tcW w:w="336" w:type="dxa"/>
          </w:tcPr>
          <w:p w14:paraId="11658BDE" w14:textId="77777777" w:rsidR="00505506" w:rsidRPr="009E363B" w:rsidRDefault="00505506" w:rsidP="00E11219">
            <w:pPr>
              <w:rPr>
                <w:sz w:val="20"/>
              </w:rPr>
            </w:pPr>
            <w:r w:rsidRPr="009E363B">
              <w:rPr>
                <w:sz w:val="20"/>
              </w:rPr>
              <w:t>3</w:t>
            </w:r>
          </w:p>
        </w:tc>
        <w:tc>
          <w:tcPr>
            <w:tcW w:w="336" w:type="dxa"/>
          </w:tcPr>
          <w:p w14:paraId="7FB37938" w14:textId="77777777" w:rsidR="00505506" w:rsidRPr="009E363B" w:rsidRDefault="00505506" w:rsidP="00E11219">
            <w:pPr>
              <w:rPr>
                <w:sz w:val="20"/>
              </w:rPr>
            </w:pPr>
            <w:r w:rsidRPr="009E363B">
              <w:rPr>
                <w:sz w:val="20"/>
              </w:rPr>
              <w:t>4</w:t>
            </w:r>
          </w:p>
        </w:tc>
      </w:tr>
      <w:tr w:rsidR="00505506" w:rsidRPr="009E363B" w14:paraId="629CE467" w14:textId="77777777" w:rsidTr="00C97075">
        <w:trPr>
          <w:cantSplit/>
        </w:trPr>
        <w:tc>
          <w:tcPr>
            <w:tcW w:w="672" w:type="dxa"/>
          </w:tcPr>
          <w:p w14:paraId="29434A17" w14:textId="77777777" w:rsidR="00505506" w:rsidRPr="009E363B" w:rsidRDefault="00505506" w:rsidP="00E11219">
            <w:pPr>
              <w:rPr>
                <w:sz w:val="20"/>
              </w:rPr>
            </w:pPr>
            <w:r w:rsidRPr="009E363B">
              <w:rPr>
                <w:sz w:val="20"/>
              </w:rPr>
              <w:t>124</w:t>
            </w:r>
          </w:p>
        </w:tc>
        <w:tc>
          <w:tcPr>
            <w:tcW w:w="6840" w:type="dxa"/>
          </w:tcPr>
          <w:p w14:paraId="157E14A6" w14:textId="77777777" w:rsidR="00505506" w:rsidRPr="009E363B" w:rsidRDefault="00505506" w:rsidP="00E11219">
            <w:pPr>
              <w:rPr>
                <w:sz w:val="20"/>
              </w:rPr>
            </w:pPr>
            <w:r w:rsidRPr="009E363B">
              <w:rPr>
                <w:sz w:val="20"/>
              </w:rPr>
              <w:t>Κάνω κάτι για να μην το σκέφτομαι, όπως πηγαίνω στο σινεμά, βλέπω τηλεόραση, διαβάζω, ονειροπολώ, κοιμούμαι, πάω για ψώνια…………………………………….</w:t>
            </w:r>
          </w:p>
          <w:p w14:paraId="20EAD1F0" w14:textId="77777777" w:rsidR="00505506" w:rsidRPr="009E363B" w:rsidRDefault="00505506" w:rsidP="00E11219">
            <w:pPr>
              <w:rPr>
                <w:sz w:val="20"/>
              </w:rPr>
            </w:pPr>
          </w:p>
        </w:tc>
        <w:tc>
          <w:tcPr>
            <w:tcW w:w="336" w:type="dxa"/>
          </w:tcPr>
          <w:p w14:paraId="6B84AF6A" w14:textId="77777777" w:rsidR="00505506" w:rsidRPr="009E363B" w:rsidRDefault="00505506" w:rsidP="00E11219">
            <w:pPr>
              <w:rPr>
                <w:sz w:val="20"/>
              </w:rPr>
            </w:pPr>
          </w:p>
          <w:p w14:paraId="5C4A5D6F" w14:textId="77777777" w:rsidR="00505506" w:rsidRPr="009E363B" w:rsidRDefault="00505506" w:rsidP="00E11219">
            <w:pPr>
              <w:rPr>
                <w:sz w:val="20"/>
              </w:rPr>
            </w:pPr>
            <w:r w:rsidRPr="009E363B">
              <w:rPr>
                <w:sz w:val="20"/>
              </w:rPr>
              <w:t>1</w:t>
            </w:r>
          </w:p>
        </w:tc>
        <w:tc>
          <w:tcPr>
            <w:tcW w:w="336" w:type="dxa"/>
          </w:tcPr>
          <w:p w14:paraId="2BEF42C4" w14:textId="77777777" w:rsidR="00505506" w:rsidRPr="009E363B" w:rsidRDefault="00505506" w:rsidP="00E11219">
            <w:pPr>
              <w:rPr>
                <w:sz w:val="20"/>
              </w:rPr>
            </w:pPr>
          </w:p>
          <w:p w14:paraId="14E13212" w14:textId="77777777" w:rsidR="00505506" w:rsidRPr="009E363B" w:rsidRDefault="00505506" w:rsidP="00E11219">
            <w:pPr>
              <w:rPr>
                <w:sz w:val="20"/>
              </w:rPr>
            </w:pPr>
            <w:r w:rsidRPr="009E363B">
              <w:rPr>
                <w:sz w:val="20"/>
              </w:rPr>
              <w:t>2</w:t>
            </w:r>
          </w:p>
        </w:tc>
        <w:tc>
          <w:tcPr>
            <w:tcW w:w="336" w:type="dxa"/>
          </w:tcPr>
          <w:p w14:paraId="1E4AA05A" w14:textId="77777777" w:rsidR="00505506" w:rsidRPr="009E363B" w:rsidRDefault="00505506" w:rsidP="00E11219">
            <w:pPr>
              <w:rPr>
                <w:sz w:val="20"/>
              </w:rPr>
            </w:pPr>
          </w:p>
          <w:p w14:paraId="2FF65EEF" w14:textId="77777777" w:rsidR="00505506" w:rsidRPr="009E363B" w:rsidRDefault="00505506" w:rsidP="00E11219">
            <w:pPr>
              <w:rPr>
                <w:sz w:val="20"/>
              </w:rPr>
            </w:pPr>
            <w:r w:rsidRPr="009E363B">
              <w:rPr>
                <w:sz w:val="20"/>
              </w:rPr>
              <w:t>3</w:t>
            </w:r>
          </w:p>
        </w:tc>
        <w:tc>
          <w:tcPr>
            <w:tcW w:w="336" w:type="dxa"/>
          </w:tcPr>
          <w:p w14:paraId="19A4C02F" w14:textId="77777777" w:rsidR="00505506" w:rsidRPr="009E363B" w:rsidRDefault="00505506" w:rsidP="00E11219">
            <w:pPr>
              <w:rPr>
                <w:sz w:val="20"/>
              </w:rPr>
            </w:pPr>
          </w:p>
          <w:p w14:paraId="606D77E1" w14:textId="77777777" w:rsidR="00505506" w:rsidRPr="009E363B" w:rsidRDefault="00505506" w:rsidP="00E11219">
            <w:pPr>
              <w:rPr>
                <w:sz w:val="20"/>
              </w:rPr>
            </w:pPr>
            <w:r w:rsidRPr="009E363B">
              <w:rPr>
                <w:sz w:val="20"/>
              </w:rPr>
              <w:t>4</w:t>
            </w:r>
          </w:p>
        </w:tc>
      </w:tr>
      <w:tr w:rsidR="00505506" w:rsidRPr="009E363B" w14:paraId="0E1DC137" w14:textId="77777777" w:rsidTr="00C97075">
        <w:trPr>
          <w:cantSplit/>
        </w:trPr>
        <w:tc>
          <w:tcPr>
            <w:tcW w:w="672" w:type="dxa"/>
          </w:tcPr>
          <w:p w14:paraId="37F33250" w14:textId="77777777" w:rsidR="00505506" w:rsidRPr="009E363B" w:rsidRDefault="00505506" w:rsidP="00E11219">
            <w:pPr>
              <w:rPr>
                <w:sz w:val="20"/>
              </w:rPr>
            </w:pPr>
            <w:r w:rsidRPr="009E363B">
              <w:rPr>
                <w:sz w:val="20"/>
              </w:rPr>
              <w:t>125</w:t>
            </w:r>
          </w:p>
        </w:tc>
        <w:tc>
          <w:tcPr>
            <w:tcW w:w="6840" w:type="dxa"/>
          </w:tcPr>
          <w:p w14:paraId="07DDFA50" w14:textId="77777777" w:rsidR="00505506" w:rsidRPr="009E363B" w:rsidRDefault="00505506" w:rsidP="00E11219">
            <w:pPr>
              <w:rPr>
                <w:sz w:val="20"/>
              </w:rPr>
            </w:pPr>
            <w:r w:rsidRPr="009E363B">
              <w:rPr>
                <w:sz w:val="20"/>
              </w:rPr>
              <w:t xml:space="preserve">Αποδέχομαι την πραγματικότητα </w:t>
            </w:r>
            <w:proofErr w:type="spellStart"/>
            <w:r w:rsidRPr="009E363B">
              <w:rPr>
                <w:sz w:val="20"/>
              </w:rPr>
              <w:t>γι’αυτό</w:t>
            </w:r>
            <w:proofErr w:type="spellEnd"/>
            <w:r w:rsidRPr="009E363B">
              <w:rPr>
                <w:sz w:val="20"/>
              </w:rPr>
              <w:t xml:space="preserve"> που έγινε…………………………………..</w:t>
            </w:r>
          </w:p>
          <w:p w14:paraId="69D87AF8" w14:textId="77777777" w:rsidR="00505506" w:rsidRPr="009E363B" w:rsidRDefault="00505506" w:rsidP="00E11219">
            <w:pPr>
              <w:rPr>
                <w:sz w:val="20"/>
              </w:rPr>
            </w:pPr>
          </w:p>
        </w:tc>
        <w:tc>
          <w:tcPr>
            <w:tcW w:w="336" w:type="dxa"/>
          </w:tcPr>
          <w:p w14:paraId="30F266DE" w14:textId="77777777" w:rsidR="00505506" w:rsidRPr="009E363B" w:rsidRDefault="00505506" w:rsidP="00E11219">
            <w:pPr>
              <w:rPr>
                <w:sz w:val="20"/>
              </w:rPr>
            </w:pPr>
            <w:r w:rsidRPr="009E363B">
              <w:rPr>
                <w:sz w:val="20"/>
              </w:rPr>
              <w:t>1</w:t>
            </w:r>
          </w:p>
        </w:tc>
        <w:tc>
          <w:tcPr>
            <w:tcW w:w="336" w:type="dxa"/>
          </w:tcPr>
          <w:p w14:paraId="5E612644" w14:textId="77777777" w:rsidR="00505506" w:rsidRPr="009E363B" w:rsidRDefault="00505506" w:rsidP="00E11219">
            <w:pPr>
              <w:rPr>
                <w:sz w:val="20"/>
              </w:rPr>
            </w:pPr>
            <w:r w:rsidRPr="009E363B">
              <w:rPr>
                <w:sz w:val="20"/>
              </w:rPr>
              <w:t>2</w:t>
            </w:r>
          </w:p>
        </w:tc>
        <w:tc>
          <w:tcPr>
            <w:tcW w:w="336" w:type="dxa"/>
          </w:tcPr>
          <w:p w14:paraId="5005F3D1" w14:textId="77777777" w:rsidR="00505506" w:rsidRPr="009E363B" w:rsidRDefault="00505506" w:rsidP="00E11219">
            <w:pPr>
              <w:rPr>
                <w:sz w:val="20"/>
              </w:rPr>
            </w:pPr>
            <w:r w:rsidRPr="009E363B">
              <w:rPr>
                <w:sz w:val="20"/>
              </w:rPr>
              <w:t>3</w:t>
            </w:r>
          </w:p>
        </w:tc>
        <w:tc>
          <w:tcPr>
            <w:tcW w:w="336" w:type="dxa"/>
          </w:tcPr>
          <w:p w14:paraId="0F676F19" w14:textId="77777777" w:rsidR="00505506" w:rsidRPr="009E363B" w:rsidRDefault="00505506" w:rsidP="00E11219">
            <w:pPr>
              <w:rPr>
                <w:sz w:val="20"/>
              </w:rPr>
            </w:pPr>
            <w:r w:rsidRPr="009E363B">
              <w:rPr>
                <w:sz w:val="20"/>
              </w:rPr>
              <w:t>4</w:t>
            </w:r>
          </w:p>
        </w:tc>
      </w:tr>
      <w:tr w:rsidR="00505506" w:rsidRPr="009E363B" w14:paraId="6B921374" w14:textId="77777777" w:rsidTr="00C97075">
        <w:trPr>
          <w:cantSplit/>
        </w:trPr>
        <w:tc>
          <w:tcPr>
            <w:tcW w:w="672" w:type="dxa"/>
          </w:tcPr>
          <w:p w14:paraId="268A1820" w14:textId="77777777" w:rsidR="00505506" w:rsidRPr="009E363B" w:rsidRDefault="00505506" w:rsidP="00E11219">
            <w:pPr>
              <w:rPr>
                <w:sz w:val="20"/>
              </w:rPr>
            </w:pPr>
            <w:r w:rsidRPr="009E363B">
              <w:rPr>
                <w:sz w:val="20"/>
              </w:rPr>
              <w:t>126</w:t>
            </w:r>
          </w:p>
        </w:tc>
        <w:tc>
          <w:tcPr>
            <w:tcW w:w="6840" w:type="dxa"/>
          </w:tcPr>
          <w:p w14:paraId="1ACC3F7F" w14:textId="77777777" w:rsidR="00505506" w:rsidRPr="009E363B" w:rsidRDefault="00505506" w:rsidP="00E11219">
            <w:pPr>
              <w:rPr>
                <w:sz w:val="20"/>
              </w:rPr>
            </w:pPr>
            <w:r w:rsidRPr="009E363B">
              <w:rPr>
                <w:sz w:val="20"/>
              </w:rPr>
              <w:t>Εκφράζω τα αρνητικά μου συναισθήματα…………………………………………….</w:t>
            </w:r>
          </w:p>
          <w:p w14:paraId="28ACA3A2" w14:textId="77777777" w:rsidR="00505506" w:rsidRPr="009E363B" w:rsidRDefault="00505506" w:rsidP="00E11219">
            <w:pPr>
              <w:rPr>
                <w:sz w:val="20"/>
              </w:rPr>
            </w:pPr>
          </w:p>
        </w:tc>
        <w:tc>
          <w:tcPr>
            <w:tcW w:w="336" w:type="dxa"/>
          </w:tcPr>
          <w:p w14:paraId="020E560C" w14:textId="77777777" w:rsidR="00505506" w:rsidRPr="009E363B" w:rsidRDefault="00505506" w:rsidP="00E11219">
            <w:pPr>
              <w:rPr>
                <w:sz w:val="20"/>
              </w:rPr>
            </w:pPr>
            <w:r w:rsidRPr="009E363B">
              <w:rPr>
                <w:sz w:val="20"/>
              </w:rPr>
              <w:t>1</w:t>
            </w:r>
          </w:p>
        </w:tc>
        <w:tc>
          <w:tcPr>
            <w:tcW w:w="336" w:type="dxa"/>
          </w:tcPr>
          <w:p w14:paraId="7B07B5D1" w14:textId="77777777" w:rsidR="00505506" w:rsidRPr="009E363B" w:rsidRDefault="00505506" w:rsidP="00E11219">
            <w:pPr>
              <w:rPr>
                <w:sz w:val="20"/>
              </w:rPr>
            </w:pPr>
            <w:r w:rsidRPr="009E363B">
              <w:rPr>
                <w:sz w:val="20"/>
              </w:rPr>
              <w:t>2</w:t>
            </w:r>
          </w:p>
        </w:tc>
        <w:tc>
          <w:tcPr>
            <w:tcW w:w="336" w:type="dxa"/>
          </w:tcPr>
          <w:p w14:paraId="71D6FA40" w14:textId="77777777" w:rsidR="00505506" w:rsidRPr="009E363B" w:rsidRDefault="00505506" w:rsidP="00E11219">
            <w:pPr>
              <w:rPr>
                <w:sz w:val="20"/>
              </w:rPr>
            </w:pPr>
            <w:r w:rsidRPr="009E363B">
              <w:rPr>
                <w:sz w:val="20"/>
              </w:rPr>
              <w:t>3</w:t>
            </w:r>
          </w:p>
        </w:tc>
        <w:tc>
          <w:tcPr>
            <w:tcW w:w="336" w:type="dxa"/>
          </w:tcPr>
          <w:p w14:paraId="5F4B6C99" w14:textId="77777777" w:rsidR="00505506" w:rsidRPr="009E363B" w:rsidRDefault="00505506" w:rsidP="00E11219">
            <w:pPr>
              <w:rPr>
                <w:sz w:val="20"/>
              </w:rPr>
            </w:pPr>
            <w:r w:rsidRPr="009E363B">
              <w:rPr>
                <w:sz w:val="20"/>
              </w:rPr>
              <w:t>4</w:t>
            </w:r>
          </w:p>
        </w:tc>
      </w:tr>
      <w:tr w:rsidR="00505506" w:rsidRPr="009E363B" w14:paraId="53C78678" w14:textId="77777777" w:rsidTr="00C97075">
        <w:trPr>
          <w:cantSplit/>
        </w:trPr>
        <w:tc>
          <w:tcPr>
            <w:tcW w:w="672" w:type="dxa"/>
          </w:tcPr>
          <w:p w14:paraId="5E013C3B" w14:textId="77777777" w:rsidR="00505506" w:rsidRPr="009E363B" w:rsidRDefault="00505506" w:rsidP="00E11219">
            <w:pPr>
              <w:rPr>
                <w:sz w:val="20"/>
              </w:rPr>
            </w:pPr>
            <w:r w:rsidRPr="009E363B">
              <w:rPr>
                <w:sz w:val="20"/>
              </w:rPr>
              <w:t>127</w:t>
            </w:r>
          </w:p>
        </w:tc>
        <w:tc>
          <w:tcPr>
            <w:tcW w:w="6840" w:type="dxa"/>
          </w:tcPr>
          <w:p w14:paraId="70707D45" w14:textId="77777777" w:rsidR="00505506" w:rsidRPr="009E363B" w:rsidRDefault="00505506" w:rsidP="00E11219">
            <w:pPr>
              <w:rPr>
                <w:sz w:val="20"/>
              </w:rPr>
            </w:pPr>
            <w:r w:rsidRPr="009E363B">
              <w:rPr>
                <w:sz w:val="20"/>
              </w:rPr>
              <w:t>Προσπαθώ να βρω παρηγοριά στην θρησκεία ή άλλες πνευματικές ενασχολήσεις…..</w:t>
            </w:r>
          </w:p>
          <w:p w14:paraId="2682B81A" w14:textId="77777777" w:rsidR="00505506" w:rsidRPr="009E363B" w:rsidRDefault="00505506" w:rsidP="00E11219">
            <w:pPr>
              <w:rPr>
                <w:sz w:val="20"/>
              </w:rPr>
            </w:pPr>
          </w:p>
        </w:tc>
        <w:tc>
          <w:tcPr>
            <w:tcW w:w="336" w:type="dxa"/>
          </w:tcPr>
          <w:p w14:paraId="7FDD96FB" w14:textId="77777777" w:rsidR="00505506" w:rsidRPr="009E363B" w:rsidRDefault="00505506" w:rsidP="00E11219">
            <w:pPr>
              <w:rPr>
                <w:sz w:val="20"/>
              </w:rPr>
            </w:pPr>
            <w:r w:rsidRPr="009E363B">
              <w:rPr>
                <w:sz w:val="20"/>
              </w:rPr>
              <w:t>1</w:t>
            </w:r>
          </w:p>
        </w:tc>
        <w:tc>
          <w:tcPr>
            <w:tcW w:w="336" w:type="dxa"/>
          </w:tcPr>
          <w:p w14:paraId="72F61DB5" w14:textId="77777777" w:rsidR="00505506" w:rsidRPr="009E363B" w:rsidRDefault="00505506" w:rsidP="00E11219">
            <w:pPr>
              <w:rPr>
                <w:sz w:val="20"/>
              </w:rPr>
            </w:pPr>
            <w:r w:rsidRPr="009E363B">
              <w:rPr>
                <w:sz w:val="20"/>
              </w:rPr>
              <w:t>2</w:t>
            </w:r>
          </w:p>
        </w:tc>
        <w:tc>
          <w:tcPr>
            <w:tcW w:w="336" w:type="dxa"/>
          </w:tcPr>
          <w:p w14:paraId="66DE92C7" w14:textId="77777777" w:rsidR="00505506" w:rsidRPr="009E363B" w:rsidRDefault="00505506" w:rsidP="00E11219">
            <w:pPr>
              <w:rPr>
                <w:sz w:val="20"/>
              </w:rPr>
            </w:pPr>
            <w:r w:rsidRPr="009E363B">
              <w:rPr>
                <w:sz w:val="20"/>
              </w:rPr>
              <w:t>3</w:t>
            </w:r>
          </w:p>
        </w:tc>
        <w:tc>
          <w:tcPr>
            <w:tcW w:w="336" w:type="dxa"/>
          </w:tcPr>
          <w:p w14:paraId="03B1B709" w14:textId="77777777" w:rsidR="00505506" w:rsidRPr="009E363B" w:rsidRDefault="00505506" w:rsidP="00E11219">
            <w:pPr>
              <w:rPr>
                <w:sz w:val="20"/>
              </w:rPr>
            </w:pPr>
            <w:r w:rsidRPr="009E363B">
              <w:rPr>
                <w:sz w:val="20"/>
              </w:rPr>
              <w:t>4</w:t>
            </w:r>
          </w:p>
        </w:tc>
      </w:tr>
      <w:tr w:rsidR="00505506" w:rsidRPr="009E363B" w14:paraId="33E4A964" w14:textId="77777777" w:rsidTr="00C97075">
        <w:trPr>
          <w:cantSplit/>
        </w:trPr>
        <w:tc>
          <w:tcPr>
            <w:tcW w:w="672" w:type="dxa"/>
          </w:tcPr>
          <w:p w14:paraId="287E9E42" w14:textId="77777777" w:rsidR="00505506" w:rsidRPr="009E363B" w:rsidRDefault="00505506" w:rsidP="00E11219">
            <w:pPr>
              <w:rPr>
                <w:sz w:val="20"/>
              </w:rPr>
            </w:pPr>
            <w:r w:rsidRPr="009E363B">
              <w:rPr>
                <w:sz w:val="20"/>
              </w:rPr>
              <w:t>128</w:t>
            </w:r>
          </w:p>
        </w:tc>
        <w:tc>
          <w:tcPr>
            <w:tcW w:w="6840" w:type="dxa"/>
          </w:tcPr>
          <w:p w14:paraId="1C8A1CB3" w14:textId="77777777" w:rsidR="00505506" w:rsidRPr="009E363B" w:rsidRDefault="00505506" w:rsidP="00E11219">
            <w:pPr>
              <w:rPr>
                <w:sz w:val="20"/>
              </w:rPr>
            </w:pPr>
            <w:r w:rsidRPr="009E363B">
              <w:rPr>
                <w:sz w:val="20"/>
              </w:rPr>
              <w:t>Προσπαθώ να πάρω συμβουλές και βοήθεια από άλλους για το τι να κάνω………….</w:t>
            </w:r>
          </w:p>
          <w:p w14:paraId="797BC6E1" w14:textId="77777777" w:rsidR="00505506" w:rsidRPr="009E363B" w:rsidRDefault="00505506" w:rsidP="00E11219">
            <w:pPr>
              <w:rPr>
                <w:sz w:val="20"/>
              </w:rPr>
            </w:pPr>
          </w:p>
        </w:tc>
        <w:tc>
          <w:tcPr>
            <w:tcW w:w="336" w:type="dxa"/>
          </w:tcPr>
          <w:p w14:paraId="1C89AD5C" w14:textId="77777777" w:rsidR="00505506" w:rsidRPr="009E363B" w:rsidRDefault="00505506" w:rsidP="00E11219">
            <w:pPr>
              <w:rPr>
                <w:sz w:val="20"/>
              </w:rPr>
            </w:pPr>
            <w:r w:rsidRPr="009E363B">
              <w:rPr>
                <w:sz w:val="20"/>
              </w:rPr>
              <w:t>1</w:t>
            </w:r>
          </w:p>
        </w:tc>
        <w:tc>
          <w:tcPr>
            <w:tcW w:w="336" w:type="dxa"/>
          </w:tcPr>
          <w:p w14:paraId="68CC7391" w14:textId="77777777" w:rsidR="00505506" w:rsidRPr="009E363B" w:rsidRDefault="00505506" w:rsidP="00E11219">
            <w:pPr>
              <w:rPr>
                <w:sz w:val="20"/>
              </w:rPr>
            </w:pPr>
            <w:r w:rsidRPr="009E363B">
              <w:rPr>
                <w:sz w:val="20"/>
              </w:rPr>
              <w:t>2</w:t>
            </w:r>
          </w:p>
        </w:tc>
        <w:tc>
          <w:tcPr>
            <w:tcW w:w="336" w:type="dxa"/>
          </w:tcPr>
          <w:p w14:paraId="067A7704" w14:textId="77777777" w:rsidR="00505506" w:rsidRPr="009E363B" w:rsidRDefault="00505506" w:rsidP="00E11219">
            <w:pPr>
              <w:rPr>
                <w:sz w:val="20"/>
              </w:rPr>
            </w:pPr>
            <w:r w:rsidRPr="009E363B">
              <w:rPr>
                <w:sz w:val="20"/>
              </w:rPr>
              <w:t>3</w:t>
            </w:r>
          </w:p>
        </w:tc>
        <w:tc>
          <w:tcPr>
            <w:tcW w:w="336" w:type="dxa"/>
          </w:tcPr>
          <w:p w14:paraId="2334992A" w14:textId="77777777" w:rsidR="00505506" w:rsidRPr="009E363B" w:rsidRDefault="00505506" w:rsidP="00E11219">
            <w:pPr>
              <w:rPr>
                <w:sz w:val="20"/>
              </w:rPr>
            </w:pPr>
            <w:r w:rsidRPr="009E363B">
              <w:rPr>
                <w:sz w:val="20"/>
              </w:rPr>
              <w:t>4</w:t>
            </w:r>
          </w:p>
        </w:tc>
      </w:tr>
      <w:tr w:rsidR="00505506" w:rsidRPr="009E363B" w14:paraId="0EADB94F" w14:textId="77777777" w:rsidTr="00C97075">
        <w:trPr>
          <w:cantSplit/>
        </w:trPr>
        <w:tc>
          <w:tcPr>
            <w:tcW w:w="672" w:type="dxa"/>
          </w:tcPr>
          <w:p w14:paraId="66431F97" w14:textId="77777777" w:rsidR="00505506" w:rsidRPr="009E363B" w:rsidRDefault="00505506" w:rsidP="00E11219">
            <w:pPr>
              <w:rPr>
                <w:sz w:val="20"/>
              </w:rPr>
            </w:pPr>
            <w:r w:rsidRPr="009E363B">
              <w:rPr>
                <w:sz w:val="20"/>
              </w:rPr>
              <w:t>129</w:t>
            </w:r>
          </w:p>
        </w:tc>
        <w:tc>
          <w:tcPr>
            <w:tcW w:w="6840" w:type="dxa"/>
          </w:tcPr>
          <w:p w14:paraId="381FE1E3" w14:textId="77777777" w:rsidR="00505506" w:rsidRPr="009E363B" w:rsidRDefault="00505506" w:rsidP="00E11219">
            <w:pPr>
              <w:rPr>
                <w:sz w:val="20"/>
              </w:rPr>
            </w:pPr>
            <w:r w:rsidRPr="009E363B">
              <w:rPr>
                <w:sz w:val="20"/>
              </w:rPr>
              <w:t>Μαθαίνω να ζω με το πρόβλημα………………………………………………………</w:t>
            </w:r>
          </w:p>
          <w:p w14:paraId="3A2988DF" w14:textId="77777777" w:rsidR="00505506" w:rsidRPr="009E363B" w:rsidRDefault="00505506" w:rsidP="00E11219">
            <w:pPr>
              <w:rPr>
                <w:sz w:val="20"/>
              </w:rPr>
            </w:pPr>
          </w:p>
        </w:tc>
        <w:tc>
          <w:tcPr>
            <w:tcW w:w="336" w:type="dxa"/>
          </w:tcPr>
          <w:p w14:paraId="6674B0D2" w14:textId="77777777" w:rsidR="00505506" w:rsidRPr="009E363B" w:rsidRDefault="00505506" w:rsidP="00E11219">
            <w:pPr>
              <w:rPr>
                <w:sz w:val="20"/>
              </w:rPr>
            </w:pPr>
            <w:r w:rsidRPr="009E363B">
              <w:rPr>
                <w:sz w:val="20"/>
              </w:rPr>
              <w:t>1</w:t>
            </w:r>
          </w:p>
        </w:tc>
        <w:tc>
          <w:tcPr>
            <w:tcW w:w="336" w:type="dxa"/>
          </w:tcPr>
          <w:p w14:paraId="25B05204" w14:textId="77777777" w:rsidR="00505506" w:rsidRPr="009E363B" w:rsidRDefault="00505506" w:rsidP="00E11219">
            <w:pPr>
              <w:rPr>
                <w:sz w:val="20"/>
              </w:rPr>
            </w:pPr>
            <w:r w:rsidRPr="009E363B">
              <w:rPr>
                <w:sz w:val="20"/>
              </w:rPr>
              <w:t>2</w:t>
            </w:r>
          </w:p>
        </w:tc>
        <w:tc>
          <w:tcPr>
            <w:tcW w:w="336" w:type="dxa"/>
          </w:tcPr>
          <w:p w14:paraId="7847223D" w14:textId="77777777" w:rsidR="00505506" w:rsidRPr="009E363B" w:rsidRDefault="00505506" w:rsidP="00E11219">
            <w:pPr>
              <w:rPr>
                <w:sz w:val="20"/>
              </w:rPr>
            </w:pPr>
            <w:r w:rsidRPr="009E363B">
              <w:rPr>
                <w:sz w:val="20"/>
              </w:rPr>
              <w:t>3</w:t>
            </w:r>
          </w:p>
        </w:tc>
        <w:tc>
          <w:tcPr>
            <w:tcW w:w="336" w:type="dxa"/>
          </w:tcPr>
          <w:p w14:paraId="5BF9869A" w14:textId="77777777" w:rsidR="00505506" w:rsidRPr="009E363B" w:rsidRDefault="00505506" w:rsidP="00E11219">
            <w:pPr>
              <w:rPr>
                <w:sz w:val="20"/>
              </w:rPr>
            </w:pPr>
            <w:r w:rsidRPr="009E363B">
              <w:rPr>
                <w:sz w:val="20"/>
              </w:rPr>
              <w:t>4</w:t>
            </w:r>
          </w:p>
        </w:tc>
      </w:tr>
      <w:tr w:rsidR="00505506" w:rsidRPr="009E363B" w14:paraId="2386022E" w14:textId="77777777" w:rsidTr="00C97075">
        <w:trPr>
          <w:cantSplit/>
        </w:trPr>
        <w:tc>
          <w:tcPr>
            <w:tcW w:w="672" w:type="dxa"/>
          </w:tcPr>
          <w:p w14:paraId="39AACCBD" w14:textId="77777777" w:rsidR="00505506" w:rsidRPr="009E363B" w:rsidRDefault="00505506" w:rsidP="00E11219">
            <w:pPr>
              <w:rPr>
                <w:sz w:val="20"/>
              </w:rPr>
            </w:pPr>
            <w:r w:rsidRPr="009E363B">
              <w:rPr>
                <w:sz w:val="20"/>
              </w:rPr>
              <w:t>130</w:t>
            </w:r>
          </w:p>
        </w:tc>
        <w:tc>
          <w:tcPr>
            <w:tcW w:w="6840" w:type="dxa"/>
          </w:tcPr>
          <w:p w14:paraId="687D3B9C" w14:textId="77777777" w:rsidR="00505506" w:rsidRPr="009E363B" w:rsidRDefault="00505506" w:rsidP="00E11219">
            <w:pPr>
              <w:rPr>
                <w:sz w:val="20"/>
              </w:rPr>
            </w:pPr>
            <w:r w:rsidRPr="009E363B">
              <w:rPr>
                <w:sz w:val="20"/>
              </w:rPr>
              <w:t>Σκέφτομαι σοβαρά για το τι βήματα πρέπει να ακολουθήσω…………………………</w:t>
            </w:r>
          </w:p>
          <w:p w14:paraId="2764BE6B" w14:textId="77777777" w:rsidR="00505506" w:rsidRPr="009E363B" w:rsidRDefault="00505506" w:rsidP="00E11219">
            <w:pPr>
              <w:rPr>
                <w:sz w:val="20"/>
              </w:rPr>
            </w:pPr>
          </w:p>
        </w:tc>
        <w:tc>
          <w:tcPr>
            <w:tcW w:w="336" w:type="dxa"/>
          </w:tcPr>
          <w:p w14:paraId="5EE9D42E" w14:textId="77777777" w:rsidR="00505506" w:rsidRPr="009E363B" w:rsidRDefault="00505506" w:rsidP="00E11219">
            <w:pPr>
              <w:rPr>
                <w:sz w:val="20"/>
              </w:rPr>
            </w:pPr>
            <w:r w:rsidRPr="009E363B">
              <w:rPr>
                <w:sz w:val="20"/>
              </w:rPr>
              <w:t>1</w:t>
            </w:r>
          </w:p>
        </w:tc>
        <w:tc>
          <w:tcPr>
            <w:tcW w:w="336" w:type="dxa"/>
          </w:tcPr>
          <w:p w14:paraId="4B7DC339" w14:textId="77777777" w:rsidR="00505506" w:rsidRPr="009E363B" w:rsidRDefault="00505506" w:rsidP="00E11219">
            <w:pPr>
              <w:rPr>
                <w:sz w:val="20"/>
              </w:rPr>
            </w:pPr>
            <w:r w:rsidRPr="009E363B">
              <w:rPr>
                <w:sz w:val="20"/>
              </w:rPr>
              <w:t>2</w:t>
            </w:r>
          </w:p>
        </w:tc>
        <w:tc>
          <w:tcPr>
            <w:tcW w:w="336" w:type="dxa"/>
          </w:tcPr>
          <w:p w14:paraId="32B74BBB" w14:textId="77777777" w:rsidR="00505506" w:rsidRPr="009E363B" w:rsidRDefault="00505506" w:rsidP="00E11219">
            <w:pPr>
              <w:rPr>
                <w:sz w:val="20"/>
              </w:rPr>
            </w:pPr>
            <w:r w:rsidRPr="009E363B">
              <w:rPr>
                <w:sz w:val="20"/>
              </w:rPr>
              <w:t>3</w:t>
            </w:r>
          </w:p>
        </w:tc>
        <w:tc>
          <w:tcPr>
            <w:tcW w:w="336" w:type="dxa"/>
          </w:tcPr>
          <w:p w14:paraId="3CE11F99" w14:textId="77777777" w:rsidR="00505506" w:rsidRPr="009E363B" w:rsidRDefault="00505506" w:rsidP="00E11219">
            <w:pPr>
              <w:rPr>
                <w:sz w:val="20"/>
              </w:rPr>
            </w:pPr>
            <w:r w:rsidRPr="009E363B">
              <w:rPr>
                <w:sz w:val="20"/>
              </w:rPr>
              <w:t>4</w:t>
            </w:r>
          </w:p>
        </w:tc>
      </w:tr>
      <w:tr w:rsidR="00505506" w:rsidRPr="009E363B" w14:paraId="1D1004CA" w14:textId="77777777" w:rsidTr="00C97075">
        <w:trPr>
          <w:cantSplit/>
        </w:trPr>
        <w:tc>
          <w:tcPr>
            <w:tcW w:w="672" w:type="dxa"/>
          </w:tcPr>
          <w:p w14:paraId="670E7121" w14:textId="77777777" w:rsidR="00505506" w:rsidRPr="009E363B" w:rsidRDefault="00505506" w:rsidP="00E11219">
            <w:pPr>
              <w:rPr>
                <w:sz w:val="20"/>
              </w:rPr>
            </w:pPr>
            <w:r w:rsidRPr="009E363B">
              <w:rPr>
                <w:sz w:val="20"/>
              </w:rPr>
              <w:lastRenderedPageBreak/>
              <w:t>131</w:t>
            </w:r>
          </w:p>
        </w:tc>
        <w:tc>
          <w:tcPr>
            <w:tcW w:w="6840" w:type="dxa"/>
          </w:tcPr>
          <w:p w14:paraId="3016F7B3" w14:textId="77777777" w:rsidR="00505506" w:rsidRPr="009E363B" w:rsidRDefault="00505506" w:rsidP="00E11219">
            <w:pPr>
              <w:rPr>
                <w:sz w:val="20"/>
              </w:rPr>
            </w:pPr>
            <w:r w:rsidRPr="009E363B">
              <w:rPr>
                <w:sz w:val="20"/>
              </w:rPr>
              <w:t>Ρίχνω το φταίξιμο στον εαυτό μου για αυτό που έγινε ……………………………….</w:t>
            </w:r>
          </w:p>
          <w:p w14:paraId="7C295967" w14:textId="77777777" w:rsidR="00505506" w:rsidRPr="009E363B" w:rsidRDefault="00505506" w:rsidP="00E11219">
            <w:pPr>
              <w:rPr>
                <w:sz w:val="20"/>
              </w:rPr>
            </w:pPr>
          </w:p>
        </w:tc>
        <w:tc>
          <w:tcPr>
            <w:tcW w:w="336" w:type="dxa"/>
          </w:tcPr>
          <w:p w14:paraId="5957BA47" w14:textId="77777777" w:rsidR="00505506" w:rsidRPr="009E363B" w:rsidRDefault="00505506" w:rsidP="00E11219">
            <w:pPr>
              <w:rPr>
                <w:sz w:val="20"/>
              </w:rPr>
            </w:pPr>
            <w:r w:rsidRPr="009E363B">
              <w:rPr>
                <w:sz w:val="20"/>
              </w:rPr>
              <w:t>1</w:t>
            </w:r>
          </w:p>
        </w:tc>
        <w:tc>
          <w:tcPr>
            <w:tcW w:w="336" w:type="dxa"/>
          </w:tcPr>
          <w:p w14:paraId="15922B5C" w14:textId="77777777" w:rsidR="00505506" w:rsidRPr="009E363B" w:rsidRDefault="00505506" w:rsidP="00E11219">
            <w:pPr>
              <w:rPr>
                <w:sz w:val="20"/>
              </w:rPr>
            </w:pPr>
            <w:r w:rsidRPr="009E363B">
              <w:rPr>
                <w:sz w:val="20"/>
              </w:rPr>
              <w:t>2</w:t>
            </w:r>
          </w:p>
        </w:tc>
        <w:tc>
          <w:tcPr>
            <w:tcW w:w="336" w:type="dxa"/>
          </w:tcPr>
          <w:p w14:paraId="23961BAD" w14:textId="77777777" w:rsidR="00505506" w:rsidRPr="009E363B" w:rsidRDefault="00505506" w:rsidP="00E11219">
            <w:pPr>
              <w:rPr>
                <w:sz w:val="20"/>
              </w:rPr>
            </w:pPr>
            <w:r w:rsidRPr="009E363B">
              <w:rPr>
                <w:sz w:val="20"/>
              </w:rPr>
              <w:t>3</w:t>
            </w:r>
          </w:p>
        </w:tc>
        <w:tc>
          <w:tcPr>
            <w:tcW w:w="336" w:type="dxa"/>
          </w:tcPr>
          <w:p w14:paraId="50B0789D" w14:textId="77777777" w:rsidR="00505506" w:rsidRPr="009E363B" w:rsidRDefault="00505506" w:rsidP="00E11219">
            <w:pPr>
              <w:rPr>
                <w:sz w:val="20"/>
              </w:rPr>
            </w:pPr>
            <w:r w:rsidRPr="009E363B">
              <w:rPr>
                <w:sz w:val="20"/>
              </w:rPr>
              <w:t>4</w:t>
            </w:r>
          </w:p>
        </w:tc>
      </w:tr>
      <w:tr w:rsidR="00505506" w:rsidRPr="009E363B" w14:paraId="59D68E2C" w14:textId="77777777" w:rsidTr="00C97075">
        <w:trPr>
          <w:cantSplit/>
        </w:trPr>
        <w:tc>
          <w:tcPr>
            <w:tcW w:w="672" w:type="dxa"/>
          </w:tcPr>
          <w:p w14:paraId="0A94867D" w14:textId="77777777" w:rsidR="00505506" w:rsidRPr="009E363B" w:rsidRDefault="00505506" w:rsidP="00E11219">
            <w:pPr>
              <w:rPr>
                <w:sz w:val="20"/>
              </w:rPr>
            </w:pPr>
            <w:r w:rsidRPr="009E363B">
              <w:rPr>
                <w:sz w:val="20"/>
              </w:rPr>
              <w:t>132</w:t>
            </w:r>
          </w:p>
        </w:tc>
        <w:tc>
          <w:tcPr>
            <w:tcW w:w="6840" w:type="dxa"/>
          </w:tcPr>
          <w:p w14:paraId="7EF8195C" w14:textId="77777777" w:rsidR="00505506" w:rsidRPr="009E363B" w:rsidRDefault="00505506" w:rsidP="00E11219">
            <w:pPr>
              <w:rPr>
                <w:sz w:val="20"/>
              </w:rPr>
            </w:pPr>
            <w:r w:rsidRPr="009E363B">
              <w:rPr>
                <w:sz w:val="20"/>
              </w:rPr>
              <w:t>Προσεύχομαι ή αυτοσυγκεντρώνομαι…………………………………………………</w:t>
            </w:r>
          </w:p>
          <w:p w14:paraId="0EF1E838" w14:textId="77777777" w:rsidR="00505506" w:rsidRPr="009E363B" w:rsidRDefault="00505506" w:rsidP="00E11219">
            <w:pPr>
              <w:rPr>
                <w:sz w:val="20"/>
              </w:rPr>
            </w:pPr>
          </w:p>
        </w:tc>
        <w:tc>
          <w:tcPr>
            <w:tcW w:w="336" w:type="dxa"/>
          </w:tcPr>
          <w:p w14:paraId="71666151" w14:textId="77777777" w:rsidR="00505506" w:rsidRPr="009E363B" w:rsidRDefault="00505506" w:rsidP="00E11219">
            <w:pPr>
              <w:rPr>
                <w:sz w:val="20"/>
              </w:rPr>
            </w:pPr>
            <w:r w:rsidRPr="009E363B">
              <w:rPr>
                <w:sz w:val="20"/>
              </w:rPr>
              <w:t>1</w:t>
            </w:r>
          </w:p>
        </w:tc>
        <w:tc>
          <w:tcPr>
            <w:tcW w:w="336" w:type="dxa"/>
          </w:tcPr>
          <w:p w14:paraId="7FB04A5F" w14:textId="77777777" w:rsidR="00505506" w:rsidRPr="009E363B" w:rsidRDefault="00505506" w:rsidP="00E11219">
            <w:pPr>
              <w:rPr>
                <w:sz w:val="20"/>
              </w:rPr>
            </w:pPr>
            <w:r w:rsidRPr="009E363B">
              <w:rPr>
                <w:sz w:val="20"/>
              </w:rPr>
              <w:t>2</w:t>
            </w:r>
          </w:p>
        </w:tc>
        <w:tc>
          <w:tcPr>
            <w:tcW w:w="336" w:type="dxa"/>
          </w:tcPr>
          <w:p w14:paraId="292218B9" w14:textId="77777777" w:rsidR="00505506" w:rsidRPr="009E363B" w:rsidRDefault="00505506" w:rsidP="00E11219">
            <w:pPr>
              <w:rPr>
                <w:sz w:val="20"/>
              </w:rPr>
            </w:pPr>
            <w:r w:rsidRPr="009E363B">
              <w:rPr>
                <w:sz w:val="20"/>
              </w:rPr>
              <w:t>3</w:t>
            </w:r>
          </w:p>
        </w:tc>
        <w:tc>
          <w:tcPr>
            <w:tcW w:w="336" w:type="dxa"/>
          </w:tcPr>
          <w:p w14:paraId="1C1B2E93" w14:textId="77777777" w:rsidR="00505506" w:rsidRPr="009E363B" w:rsidRDefault="00505506" w:rsidP="00E11219">
            <w:pPr>
              <w:rPr>
                <w:sz w:val="20"/>
              </w:rPr>
            </w:pPr>
            <w:r w:rsidRPr="009E363B">
              <w:rPr>
                <w:sz w:val="20"/>
              </w:rPr>
              <w:t>4</w:t>
            </w:r>
          </w:p>
        </w:tc>
      </w:tr>
      <w:tr w:rsidR="00505506" w:rsidRPr="009E363B" w14:paraId="104194E2" w14:textId="77777777" w:rsidTr="00C97075">
        <w:trPr>
          <w:cantSplit/>
        </w:trPr>
        <w:tc>
          <w:tcPr>
            <w:tcW w:w="672" w:type="dxa"/>
          </w:tcPr>
          <w:p w14:paraId="171926D9" w14:textId="77777777" w:rsidR="00505506" w:rsidRPr="009E363B" w:rsidRDefault="00505506" w:rsidP="00E11219">
            <w:pPr>
              <w:rPr>
                <w:sz w:val="20"/>
              </w:rPr>
            </w:pPr>
            <w:r w:rsidRPr="009E363B">
              <w:rPr>
                <w:sz w:val="20"/>
              </w:rPr>
              <w:t>133</w:t>
            </w:r>
          </w:p>
        </w:tc>
        <w:tc>
          <w:tcPr>
            <w:tcW w:w="6840" w:type="dxa"/>
          </w:tcPr>
          <w:p w14:paraId="3AF405C9" w14:textId="77777777" w:rsidR="00505506" w:rsidRPr="009E363B" w:rsidRDefault="00505506" w:rsidP="00E11219">
            <w:pPr>
              <w:rPr>
                <w:sz w:val="20"/>
              </w:rPr>
            </w:pPr>
            <w:r w:rsidRPr="009E363B">
              <w:rPr>
                <w:sz w:val="20"/>
              </w:rPr>
              <w:t>Ειρωνεύομαι την κατάσταση…………………………………………………………..</w:t>
            </w:r>
          </w:p>
          <w:p w14:paraId="3E8EB747" w14:textId="77777777" w:rsidR="00505506" w:rsidRPr="009E363B" w:rsidRDefault="00505506" w:rsidP="00E11219">
            <w:pPr>
              <w:rPr>
                <w:sz w:val="20"/>
              </w:rPr>
            </w:pPr>
          </w:p>
        </w:tc>
        <w:tc>
          <w:tcPr>
            <w:tcW w:w="336" w:type="dxa"/>
          </w:tcPr>
          <w:p w14:paraId="0419EEAC" w14:textId="77777777" w:rsidR="00505506" w:rsidRPr="009E363B" w:rsidRDefault="00505506" w:rsidP="00E11219">
            <w:pPr>
              <w:rPr>
                <w:sz w:val="20"/>
              </w:rPr>
            </w:pPr>
            <w:r w:rsidRPr="009E363B">
              <w:rPr>
                <w:sz w:val="20"/>
              </w:rPr>
              <w:t>1</w:t>
            </w:r>
          </w:p>
        </w:tc>
        <w:tc>
          <w:tcPr>
            <w:tcW w:w="336" w:type="dxa"/>
          </w:tcPr>
          <w:p w14:paraId="71E5E1B9" w14:textId="77777777" w:rsidR="00505506" w:rsidRPr="009E363B" w:rsidRDefault="00505506" w:rsidP="00E11219">
            <w:pPr>
              <w:rPr>
                <w:sz w:val="20"/>
              </w:rPr>
            </w:pPr>
            <w:r w:rsidRPr="009E363B">
              <w:rPr>
                <w:sz w:val="20"/>
              </w:rPr>
              <w:t>2</w:t>
            </w:r>
          </w:p>
        </w:tc>
        <w:tc>
          <w:tcPr>
            <w:tcW w:w="336" w:type="dxa"/>
          </w:tcPr>
          <w:p w14:paraId="1B115A9D" w14:textId="77777777" w:rsidR="00505506" w:rsidRPr="009E363B" w:rsidRDefault="00505506" w:rsidP="00E11219">
            <w:pPr>
              <w:rPr>
                <w:sz w:val="20"/>
              </w:rPr>
            </w:pPr>
            <w:r w:rsidRPr="009E363B">
              <w:rPr>
                <w:sz w:val="20"/>
              </w:rPr>
              <w:t>3</w:t>
            </w:r>
          </w:p>
        </w:tc>
        <w:tc>
          <w:tcPr>
            <w:tcW w:w="336" w:type="dxa"/>
          </w:tcPr>
          <w:p w14:paraId="03CDFBCD" w14:textId="77777777" w:rsidR="00505506" w:rsidRPr="009E363B" w:rsidRDefault="00505506" w:rsidP="00E11219">
            <w:pPr>
              <w:rPr>
                <w:sz w:val="20"/>
              </w:rPr>
            </w:pPr>
            <w:r w:rsidRPr="009E363B">
              <w:rPr>
                <w:sz w:val="20"/>
              </w:rPr>
              <w:t>4</w:t>
            </w:r>
          </w:p>
        </w:tc>
      </w:tr>
    </w:tbl>
    <w:p w14:paraId="3EF9586D" w14:textId="77777777" w:rsidR="00F673F8" w:rsidRPr="009E363B" w:rsidRDefault="00F673F8" w:rsidP="00F673F8"/>
    <w:p w14:paraId="7EC21B85" w14:textId="77777777" w:rsidR="00C97075" w:rsidRPr="009E363B" w:rsidRDefault="00C97075" w:rsidP="0059799F">
      <w:pPr>
        <w:rPr>
          <w:lang w:val="en-US"/>
        </w:rPr>
        <w:sectPr w:rsidR="00C97075" w:rsidRPr="009E363B" w:rsidSect="007E243F">
          <w:pgSz w:w="11906" w:h="16838"/>
          <w:pgMar w:top="1440" w:right="1797" w:bottom="1440" w:left="1797" w:header="709" w:footer="709" w:gutter="0"/>
          <w:cols w:space="708"/>
          <w:docGrid w:linePitch="360"/>
        </w:sectPr>
      </w:pPr>
    </w:p>
    <w:p w14:paraId="77A6B9EB" w14:textId="1176049C" w:rsidR="00A75957" w:rsidRPr="009E363B" w:rsidRDefault="00494682" w:rsidP="003E1C5B">
      <w:pPr>
        <w:pStyle w:val="2"/>
        <w:rPr>
          <w:b w:val="0"/>
        </w:rPr>
      </w:pPr>
      <w:bookmarkStart w:id="130" w:name="_Toc83226000"/>
      <w:proofErr w:type="spellStart"/>
      <w:r w:rsidRPr="009E363B">
        <w:lastRenderedPageBreak/>
        <w:t>Διατ</w:t>
      </w:r>
      <w:r w:rsidR="002D21DD" w:rsidRPr="009E363B">
        <w:rPr>
          <w:lang w:val="el-GR"/>
        </w:rPr>
        <w:t>ρ</w:t>
      </w:r>
      <w:r w:rsidRPr="009E363B">
        <w:t>ο</w:t>
      </w:r>
      <w:r w:rsidR="002D21DD" w:rsidRPr="009E363B">
        <w:rPr>
          <w:lang w:val="el-GR"/>
        </w:rPr>
        <w:t>φο</w:t>
      </w:r>
      <w:proofErr w:type="spellEnd"/>
      <w:r w:rsidRPr="009E363B">
        <w:t>λόγι</w:t>
      </w:r>
      <w:r w:rsidRPr="009E363B">
        <w:rPr>
          <w:lang w:val="el-GR"/>
        </w:rPr>
        <w:t>ο</w:t>
      </w:r>
      <w:r w:rsidRPr="009E363B">
        <w:t xml:space="preserve"> για τον Άνδρα</w:t>
      </w:r>
      <w:r w:rsidR="00A75957" w:rsidRPr="009E363B">
        <w:t xml:space="preserve"> για διατροφική παρέμβαση</w:t>
      </w:r>
      <w:bookmarkEnd w:id="130"/>
    </w:p>
    <w:p w14:paraId="52376F45" w14:textId="77777777" w:rsidR="00C97075" w:rsidRPr="009E363B" w:rsidRDefault="00C97075" w:rsidP="00C97075"/>
    <w:p w14:paraId="33B4907F" w14:textId="77777777" w:rsidR="00494682" w:rsidRPr="009E363B" w:rsidRDefault="00494682" w:rsidP="00494682">
      <w:pPr>
        <w:spacing w:line="240" w:lineRule="auto"/>
        <w:jc w:val="center"/>
        <w:rPr>
          <w:rFonts w:ascii="Times New Roman" w:hAnsi="Times New Roman"/>
          <w:b/>
          <w:sz w:val="24"/>
          <w:szCs w:val="24"/>
          <w:u w:val="single"/>
        </w:rPr>
      </w:pPr>
      <w:r w:rsidRPr="009E363B">
        <w:rPr>
          <w:rFonts w:ascii="Times New Roman" w:hAnsi="Times New Roman"/>
          <w:b/>
          <w:sz w:val="24"/>
          <w:szCs w:val="24"/>
          <w:u w:val="single"/>
        </w:rPr>
        <w:t>7ήμερο Πρόγραμμα Διατροφής</w:t>
      </w:r>
    </w:p>
    <w:p w14:paraId="3118173A" w14:textId="77777777" w:rsidR="00494682" w:rsidRPr="009E363B" w:rsidRDefault="00494682" w:rsidP="00494682">
      <w:pPr>
        <w:spacing w:line="240" w:lineRule="auto"/>
        <w:jc w:val="both"/>
        <w:rPr>
          <w:rFonts w:ascii="Times New Roman" w:hAnsi="Times New Roman"/>
          <w:b/>
          <w:sz w:val="24"/>
          <w:szCs w:val="24"/>
          <w:u w:val="single"/>
        </w:rPr>
      </w:pPr>
      <w:r w:rsidRPr="009E363B">
        <w:rPr>
          <w:rFonts w:ascii="Times New Roman" w:hAnsi="Times New Roman"/>
          <w:b/>
          <w:sz w:val="24"/>
          <w:szCs w:val="24"/>
          <w:u w:val="single"/>
        </w:rPr>
        <w:t>1</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043FE3AA"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φυσικό χυμό πορτοκάλι &amp; 1 τοστ (ψωμί ολικής, τυρί, μαρούλι, ντομάτα) </w:t>
      </w:r>
    </w:p>
    <w:p w14:paraId="220DB133" w14:textId="77777777" w:rsidR="00494682" w:rsidRPr="009E363B" w:rsidRDefault="00494682" w:rsidP="00494682">
      <w:pPr>
        <w:spacing w:line="240" w:lineRule="exact"/>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(15 ρόγες σταφύλι, 1 ροδάκινο, 1 νεκταρίνι, 1 φέτα πεπόνι ή ½ ολόκληρη φέτα καρπούζι, 1 μήλο, 1 αχλάδι, 1 ακτινίδιο, ½ μπανάνα) &amp; 60 </w:t>
      </w:r>
      <w:r w:rsidRPr="009E363B">
        <w:rPr>
          <w:rFonts w:ascii="Times New Roman" w:hAnsi="Times New Roman"/>
          <w:sz w:val="24"/>
          <w:szCs w:val="24"/>
          <w:lang w:val="en-US"/>
        </w:rPr>
        <w:t>g</w:t>
      </w:r>
      <w:r w:rsidRPr="009E363B">
        <w:rPr>
          <w:rFonts w:ascii="Times New Roman" w:hAnsi="Times New Roman"/>
          <w:sz w:val="24"/>
          <w:szCs w:val="24"/>
        </w:rPr>
        <w:t xml:space="preserve"> παστέλι σουσαμιού/ αμυγδάλου</w:t>
      </w:r>
    </w:p>
    <w:p w14:paraId="0253AD19"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Μεσημεριανό: 150 </w:t>
      </w:r>
      <w:r w:rsidRPr="009E363B">
        <w:rPr>
          <w:rFonts w:ascii="Times New Roman" w:hAnsi="Times New Roman"/>
          <w:sz w:val="24"/>
          <w:szCs w:val="24"/>
          <w:lang w:val="en-US"/>
        </w:rPr>
        <w:t>g</w:t>
      </w:r>
      <w:r w:rsidRPr="009E363B">
        <w:rPr>
          <w:rFonts w:ascii="Times New Roman" w:hAnsi="Times New Roman"/>
          <w:sz w:val="24"/>
          <w:szCs w:val="24"/>
        </w:rPr>
        <w:t xml:space="preserve"> κοτόπουλο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5F245B11" w14:textId="77777777" w:rsidR="00494682" w:rsidRPr="009E363B" w:rsidRDefault="00494682" w:rsidP="00494682">
      <w:pPr>
        <w:tabs>
          <w:tab w:val="left" w:pos="1455"/>
        </w:tabs>
        <w:spacing w:line="240" w:lineRule="auto"/>
        <w:jc w:val="both"/>
        <w:rPr>
          <w:rFonts w:ascii="Times New Roman" w:hAnsi="Times New Roman"/>
          <w:sz w:val="24"/>
          <w:szCs w:val="24"/>
        </w:rPr>
      </w:pPr>
      <w:r w:rsidRPr="009E363B">
        <w:rPr>
          <w:rFonts w:ascii="Times New Roman" w:hAnsi="Times New Roman"/>
          <w:sz w:val="24"/>
          <w:szCs w:val="24"/>
        </w:rPr>
        <w:tab/>
        <w:t xml:space="preserve"> 3 ψητές πατάτες (μεγέθους αυγού) </w:t>
      </w:r>
    </w:p>
    <w:p w14:paraId="10C683DB" w14:textId="77777777" w:rsidR="00494682" w:rsidRPr="009E363B" w:rsidRDefault="00494682" w:rsidP="00494682">
      <w:pPr>
        <w:tabs>
          <w:tab w:val="left" w:pos="1530"/>
        </w:tabs>
        <w:spacing w:line="240" w:lineRule="auto"/>
        <w:jc w:val="both"/>
        <w:rPr>
          <w:rFonts w:ascii="Times New Roman" w:hAnsi="Times New Roman"/>
          <w:sz w:val="24"/>
          <w:szCs w:val="24"/>
        </w:rPr>
      </w:pPr>
      <w:r w:rsidRPr="009E363B">
        <w:rPr>
          <w:rFonts w:ascii="Times New Roman" w:hAnsi="Times New Roman"/>
          <w:sz w:val="24"/>
          <w:szCs w:val="24"/>
        </w:rPr>
        <w:tab/>
        <w:t xml:space="preserve">30 </w:t>
      </w:r>
      <w:r w:rsidRPr="009E363B">
        <w:rPr>
          <w:rFonts w:ascii="Times New Roman" w:hAnsi="Times New Roman"/>
          <w:sz w:val="24"/>
          <w:szCs w:val="24"/>
          <w:lang w:val="en-US"/>
        </w:rPr>
        <w:t>g</w:t>
      </w:r>
      <w:r w:rsidRPr="009E363B">
        <w:rPr>
          <w:rFonts w:ascii="Times New Roman" w:hAnsi="Times New Roman"/>
          <w:sz w:val="24"/>
          <w:szCs w:val="24"/>
        </w:rPr>
        <w:t xml:space="preserve"> τυρί </w:t>
      </w:r>
    </w:p>
    <w:p w14:paraId="2ABD2986"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                </w:t>
      </w:r>
      <w:r w:rsidRPr="009E363B">
        <w:rPr>
          <w:rFonts w:ascii="Times New Roman" w:hAnsi="Times New Roman"/>
          <w:sz w:val="24"/>
          <w:szCs w:val="24"/>
        </w:rPr>
        <w:tab/>
        <w:t xml:space="preserve">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ωμή σαλάτα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35EEBFAA"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Απογευματινό: 1 φρούτο</w:t>
      </w:r>
    </w:p>
    <w:p w14:paraId="233BA943" w14:textId="77777777" w:rsidR="00494682" w:rsidRPr="009E363B" w:rsidRDefault="00494682" w:rsidP="00494682">
      <w:pPr>
        <w:spacing w:line="240" w:lineRule="auto"/>
        <w:jc w:val="both"/>
        <w:rPr>
          <w:rFonts w:ascii="Times New Roman" w:hAnsi="Times New Roman"/>
          <w:b/>
          <w:sz w:val="24"/>
          <w:szCs w:val="24"/>
          <w:u w:val="single"/>
        </w:rPr>
      </w:pPr>
      <w:r w:rsidRPr="009E363B">
        <w:rPr>
          <w:rFonts w:ascii="Times New Roman" w:hAnsi="Times New Roman"/>
          <w:sz w:val="24"/>
          <w:szCs w:val="24"/>
        </w:rPr>
        <w:t xml:space="preserve">Βραδινό: </w:t>
      </w:r>
      <w:proofErr w:type="spellStart"/>
      <w:r w:rsidRPr="009E363B">
        <w:rPr>
          <w:rFonts w:ascii="Times New Roman" w:hAnsi="Times New Roman"/>
          <w:sz w:val="24"/>
          <w:szCs w:val="24"/>
        </w:rPr>
        <w:t>Κοτοσαλάτα</w:t>
      </w:r>
      <w:proofErr w:type="spellEnd"/>
      <w:r w:rsidRPr="009E363B">
        <w:rPr>
          <w:rFonts w:ascii="Times New Roman" w:hAnsi="Times New Roman"/>
          <w:sz w:val="24"/>
          <w:szCs w:val="24"/>
        </w:rPr>
        <w:t xml:space="preserve"> (90 </w:t>
      </w:r>
      <w:r w:rsidRPr="009E363B">
        <w:rPr>
          <w:rFonts w:ascii="Times New Roman" w:hAnsi="Times New Roman"/>
          <w:sz w:val="24"/>
          <w:szCs w:val="24"/>
          <w:lang w:val="en-US"/>
        </w:rPr>
        <w:t>g</w:t>
      </w:r>
      <w:r w:rsidRPr="009E363B">
        <w:rPr>
          <w:rFonts w:ascii="Times New Roman" w:hAnsi="Times New Roman"/>
          <w:sz w:val="24"/>
          <w:szCs w:val="24"/>
        </w:rPr>
        <w:t xml:space="preserve"> κοτόπουλο &amp; 30 </w:t>
      </w:r>
      <w:r w:rsidRPr="009E363B">
        <w:rPr>
          <w:rFonts w:ascii="Times New Roman" w:hAnsi="Times New Roman"/>
          <w:sz w:val="24"/>
          <w:szCs w:val="24"/>
          <w:lang w:val="en-US"/>
        </w:rPr>
        <w:t>g</w:t>
      </w:r>
      <w:r w:rsidRPr="009E363B">
        <w:rPr>
          <w:rFonts w:ascii="Times New Roman" w:hAnsi="Times New Roman"/>
          <w:sz w:val="24"/>
          <w:szCs w:val="24"/>
        </w:rPr>
        <w:t xml:space="preserve"> τυρί &amp;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καλαμπόκι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μαρούλι/ </w:t>
      </w:r>
      <w:proofErr w:type="spellStart"/>
      <w:r w:rsidRPr="009E363B">
        <w:rPr>
          <w:rFonts w:ascii="Times New Roman" w:hAnsi="Times New Roman"/>
          <w:sz w:val="24"/>
          <w:szCs w:val="24"/>
        </w:rPr>
        <w:t>λόλα</w:t>
      </w:r>
      <w:proofErr w:type="spellEnd"/>
      <w:r w:rsidRPr="009E363B">
        <w:rPr>
          <w:rFonts w:ascii="Times New Roman" w:hAnsi="Times New Roman"/>
          <w:sz w:val="24"/>
          <w:szCs w:val="24"/>
        </w:rPr>
        <w:t xml:space="preserve">/ ρόκα/ </w:t>
      </w:r>
      <w:proofErr w:type="spellStart"/>
      <w:r w:rsidRPr="009E363B">
        <w:rPr>
          <w:rFonts w:ascii="Times New Roman" w:hAnsi="Times New Roman"/>
          <w:sz w:val="24"/>
          <w:szCs w:val="24"/>
        </w:rPr>
        <w:t>ντοματίνια</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τυρί κρέμα ή Φιλαδέλφεια </w:t>
      </w:r>
      <w:r w:rsidRPr="009E363B">
        <w:rPr>
          <w:rFonts w:ascii="Times New Roman" w:hAnsi="Times New Roman"/>
          <w:sz w:val="24"/>
          <w:szCs w:val="24"/>
          <w:lang w:val="en-US"/>
        </w:rPr>
        <w:t>light</w:t>
      </w:r>
      <w:r w:rsidRPr="009E363B">
        <w:rPr>
          <w:rFonts w:ascii="Times New Roman" w:hAnsi="Times New Roman"/>
          <w:sz w:val="24"/>
          <w:szCs w:val="24"/>
        </w:rPr>
        <w:t>)</w:t>
      </w:r>
    </w:p>
    <w:p w14:paraId="42D93446"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b/>
          <w:sz w:val="24"/>
          <w:szCs w:val="24"/>
          <w:u w:val="single"/>
        </w:rPr>
        <w:t>2</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21B73F78"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γάλα </w:t>
      </w:r>
      <w:proofErr w:type="spellStart"/>
      <w:r w:rsidRPr="009E363B">
        <w:rPr>
          <w:rFonts w:ascii="Times New Roman" w:hAnsi="Times New Roman"/>
          <w:sz w:val="24"/>
          <w:szCs w:val="24"/>
        </w:rPr>
        <w:t>ημιάπαχο</w:t>
      </w:r>
      <w:proofErr w:type="spellEnd"/>
      <w:r w:rsidRPr="009E363B">
        <w:rPr>
          <w:rFonts w:ascii="Times New Roman" w:hAnsi="Times New Roman"/>
          <w:sz w:val="24"/>
          <w:szCs w:val="24"/>
        </w:rPr>
        <w:t xml:space="preserve"> 1.5% &amp;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w:t>
      </w:r>
      <w:proofErr w:type="spellStart"/>
      <w:r w:rsidRPr="009E363B">
        <w:rPr>
          <w:rFonts w:ascii="Times New Roman" w:hAnsi="Times New Roman"/>
          <w:sz w:val="24"/>
          <w:szCs w:val="24"/>
        </w:rPr>
        <w:t>βρώμης</w:t>
      </w:r>
      <w:proofErr w:type="spellEnd"/>
      <w:r w:rsidRPr="009E363B">
        <w:rPr>
          <w:rFonts w:ascii="Times New Roman" w:hAnsi="Times New Roman"/>
          <w:sz w:val="24"/>
          <w:szCs w:val="24"/>
        </w:rPr>
        <w:t xml:space="preserve"> </w:t>
      </w:r>
    </w:p>
    <w:p w14:paraId="0E0A9080" w14:textId="77777777" w:rsidR="00494682" w:rsidRPr="009E363B" w:rsidRDefault="00494682" w:rsidP="00494682">
      <w:pPr>
        <w:spacing w:line="240" w:lineRule="auto"/>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1 </w:t>
      </w:r>
      <w:r w:rsidRPr="009E363B">
        <w:rPr>
          <w:rFonts w:ascii="Times New Roman" w:hAnsi="Times New Roman"/>
          <w:sz w:val="24"/>
          <w:szCs w:val="24"/>
          <w:lang w:val="en-US"/>
        </w:rPr>
        <w:t>bar</w:t>
      </w:r>
      <w:r w:rsidRPr="009E363B">
        <w:rPr>
          <w:rFonts w:ascii="Times New Roman" w:hAnsi="Times New Roman"/>
          <w:sz w:val="24"/>
          <w:szCs w:val="24"/>
        </w:rPr>
        <w:t xml:space="preserve"> ολικής ή </w:t>
      </w:r>
      <w:proofErr w:type="spellStart"/>
      <w:r w:rsidRPr="009E363B">
        <w:rPr>
          <w:rFonts w:ascii="Times New Roman" w:hAnsi="Times New Roman"/>
          <w:sz w:val="24"/>
          <w:szCs w:val="24"/>
        </w:rPr>
        <w:t>βρώμης</w:t>
      </w:r>
      <w:proofErr w:type="spellEnd"/>
      <w:r w:rsidRPr="009E363B">
        <w:rPr>
          <w:rFonts w:ascii="Times New Roman" w:hAnsi="Times New Roman"/>
          <w:sz w:val="24"/>
          <w:szCs w:val="24"/>
        </w:rPr>
        <w:t xml:space="preserve"> (~150 </w:t>
      </w:r>
      <w:r w:rsidRPr="009E363B">
        <w:rPr>
          <w:rFonts w:ascii="Times New Roman" w:hAnsi="Times New Roman"/>
          <w:sz w:val="24"/>
          <w:szCs w:val="24"/>
          <w:lang w:val="en-US"/>
        </w:rPr>
        <w:t>kcal</w:t>
      </w:r>
      <w:r w:rsidRPr="009E363B">
        <w:rPr>
          <w:rFonts w:ascii="Times New Roman" w:hAnsi="Times New Roman"/>
          <w:sz w:val="24"/>
          <w:szCs w:val="24"/>
        </w:rPr>
        <w:t xml:space="preserve">)  &amp; 12 αμύγδαλα/ </w:t>
      </w:r>
      <w:proofErr w:type="spellStart"/>
      <w:r w:rsidRPr="009E363B">
        <w:rPr>
          <w:rFonts w:ascii="Times New Roman" w:hAnsi="Times New Roman"/>
          <w:sz w:val="24"/>
          <w:szCs w:val="24"/>
        </w:rPr>
        <w:t>κάσιους</w:t>
      </w:r>
      <w:proofErr w:type="spellEnd"/>
      <w:r w:rsidRPr="009E363B">
        <w:rPr>
          <w:rFonts w:ascii="Times New Roman" w:hAnsi="Times New Roman"/>
          <w:sz w:val="24"/>
          <w:szCs w:val="24"/>
        </w:rPr>
        <w:t xml:space="preserve">/ φιστίκια/ φουντούκια ή 4 ολόκληρα καρύδια </w:t>
      </w:r>
    </w:p>
    <w:p w14:paraId="465630ED"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Μεσημεριανό:  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φασολάκια πράσινα</w:t>
      </w:r>
    </w:p>
    <w:p w14:paraId="739FD74D"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                         1 φέτα ψωμί ολικής (30 </w:t>
      </w:r>
      <w:r w:rsidRPr="009E363B">
        <w:rPr>
          <w:rFonts w:ascii="Times New Roman" w:hAnsi="Times New Roman"/>
          <w:sz w:val="24"/>
          <w:szCs w:val="24"/>
          <w:lang w:val="en-US"/>
        </w:rPr>
        <w:t>g</w:t>
      </w:r>
      <w:r w:rsidRPr="009E363B">
        <w:rPr>
          <w:rFonts w:ascii="Times New Roman" w:hAnsi="Times New Roman"/>
          <w:sz w:val="24"/>
          <w:szCs w:val="24"/>
        </w:rPr>
        <w:t>)</w:t>
      </w:r>
    </w:p>
    <w:p w14:paraId="561391B1"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                         60 </w:t>
      </w:r>
      <w:r w:rsidRPr="009E363B">
        <w:rPr>
          <w:rFonts w:ascii="Times New Roman" w:hAnsi="Times New Roman"/>
          <w:sz w:val="24"/>
          <w:szCs w:val="24"/>
          <w:lang w:val="en-US"/>
        </w:rPr>
        <w:t>g</w:t>
      </w:r>
      <w:r w:rsidRPr="009E363B">
        <w:rPr>
          <w:rFonts w:ascii="Times New Roman" w:hAnsi="Times New Roman"/>
          <w:sz w:val="24"/>
          <w:szCs w:val="24"/>
        </w:rPr>
        <w:t xml:space="preserve"> τυρί </w:t>
      </w:r>
    </w:p>
    <w:p w14:paraId="47C922B8"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Απογευματινό: 1 κεσεδάκι γιαούρτι 2% &amp; 1 φρούτο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σταφίδες</w:t>
      </w:r>
    </w:p>
    <w:p w14:paraId="0A45CA82"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Βραδινό: Ομελέτα (2 αυγά, 30 </w:t>
      </w:r>
      <w:r w:rsidRPr="009E363B">
        <w:rPr>
          <w:rFonts w:ascii="Times New Roman" w:hAnsi="Times New Roman"/>
          <w:sz w:val="24"/>
          <w:szCs w:val="24"/>
          <w:lang w:val="en-US"/>
        </w:rPr>
        <w:t>g</w:t>
      </w:r>
      <w:r w:rsidRPr="009E363B">
        <w:rPr>
          <w:rFonts w:ascii="Times New Roman" w:hAnsi="Times New Roman"/>
          <w:sz w:val="24"/>
          <w:szCs w:val="24"/>
        </w:rPr>
        <w:t xml:space="preserve"> τυρί ντομάτα, πιπεριά, κρεμμύδι,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&amp; 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ωμή σαλάτα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327692A7"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Προ του ύπνου: 1 φρούτο</w:t>
      </w:r>
    </w:p>
    <w:p w14:paraId="09E4D7B4" w14:textId="77777777" w:rsidR="00494682" w:rsidRPr="009E363B" w:rsidRDefault="00494682" w:rsidP="00494682">
      <w:pPr>
        <w:spacing w:line="240" w:lineRule="auto"/>
        <w:jc w:val="both"/>
        <w:rPr>
          <w:rFonts w:ascii="Times New Roman" w:hAnsi="Times New Roman"/>
          <w:b/>
          <w:sz w:val="24"/>
          <w:szCs w:val="24"/>
          <w:u w:val="single"/>
        </w:rPr>
      </w:pPr>
      <w:r w:rsidRPr="009E363B">
        <w:rPr>
          <w:rFonts w:ascii="Times New Roman" w:hAnsi="Times New Roman"/>
          <w:b/>
          <w:sz w:val="24"/>
          <w:szCs w:val="24"/>
          <w:u w:val="single"/>
        </w:rPr>
        <w:t>3</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2B33CF5C"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1 τοστ (ψωμί ολικής, τυρί, μαρούλι, ντομάτα) &amp; 1 φρούτο </w:t>
      </w:r>
    </w:p>
    <w:p w14:paraId="7DA6D462" w14:textId="77777777" w:rsidR="00494682" w:rsidRPr="009E363B" w:rsidRDefault="00494682" w:rsidP="00494682">
      <w:pPr>
        <w:spacing w:line="240" w:lineRule="auto"/>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2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ηλιόσπορους &amp; 12 αμύγδαλα ή φιστίκια ή </w:t>
      </w:r>
      <w:proofErr w:type="spellStart"/>
      <w:r w:rsidRPr="009E363B">
        <w:rPr>
          <w:rFonts w:ascii="Times New Roman" w:hAnsi="Times New Roman"/>
          <w:sz w:val="24"/>
          <w:szCs w:val="24"/>
        </w:rPr>
        <w:t>κάσιους</w:t>
      </w:r>
      <w:proofErr w:type="spellEnd"/>
      <w:r w:rsidRPr="009E363B">
        <w:rPr>
          <w:rFonts w:ascii="Times New Roman" w:hAnsi="Times New Roman"/>
          <w:sz w:val="24"/>
          <w:szCs w:val="24"/>
        </w:rPr>
        <w:t xml:space="preserve"> ή 4 ολόκληρα καρύδια  </w:t>
      </w:r>
    </w:p>
    <w:p w14:paraId="042EBD40"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Μεσημεριανό: 150 </w:t>
      </w:r>
      <w:r w:rsidRPr="009E363B">
        <w:rPr>
          <w:rFonts w:ascii="Times New Roman" w:hAnsi="Times New Roman"/>
          <w:sz w:val="24"/>
          <w:szCs w:val="24"/>
          <w:lang w:val="en-US"/>
        </w:rPr>
        <w:t>g</w:t>
      </w:r>
      <w:r w:rsidRPr="009E363B">
        <w:rPr>
          <w:rFonts w:ascii="Times New Roman" w:hAnsi="Times New Roman"/>
          <w:sz w:val="24"/>
          <w:szCs w:val="24"/>
        </w:rPr>
        <w:t xml:space="preserve"> σαρδέλα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101EE74A"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lastRenderedPageBreak/>
        <w:t xml:space="preserve">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καλαμπόκι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ωμή σαλάτα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w:t>
      </w:r>
    </w:p>
    <w:p w14:paraId="0C9BCDB7"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                        ελαιόλαδο </w:t>
      </w:r>
    </w:p>
    <w:p w14:paraId="502F9210" w14:textId="77777777" w:rsidR="00494682" w:rsidRPr="009E363B" w:rsidRDefault="00494682" w:rsidP="00494682">
      <w:pPr>
        <w:spacing w:line="240" w:lineRule="exact"/>
        <w:jc w:val="both"/>
        <w:rPr>
          <w:rFonts w:ascii="Times New Roman" w:hAnsi="Times New Roman"/>
          <w:sz w:val="24"/>
          <w:szCs w:val="24"/>
        </w:rPr>
      </w:pPr>
      <w:r w:rsidRPr="009E363B">
        <w:rPr>
          <w:rFonts w:ascii="Times New Roman" w:hAnsi="Times New Roman"/>
          <w:sz w:val="24"/>
          <w:szCs w:val="24"/>
        </w:rPr>
        <w:t xml:space="preserve">Απογευματινό:1 φρούτο &amp; 60 </w:t>
      </w:r>
      <w:r w:rsidRPr="009E363B">
        <w:rPr>
          <w:rFonts w:ascii="Times New Roman" w:hAnsi="Times New Roman"/>
          <w:sz w:val="24"/>
          <w:szCs w:val="24"/>
          <w:lang w:val="en-US"/>
        </w:rPr>
        <w:t>g</w:t>
      </w:r>
      <w:r w:rsidRPr="009E363B">
        <w:rPr>
          <w:rFonts w:ascii="Times New Roman" w:hAnsi="Times New Roman"/>
          <w:sz w:val="24"/>
          <w:szCs w:val="24"/>
        </w:rPr>
        <w:t xml:space="preserve"> παστέλι σουσαμιού</w:t>
      </w:r>
    </w:p>
    <w:p w14:paraId="4C034C93"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Βραδινό: Χωριάτικη (2-3 μικρά παξιμάδια &amp; 60 g τυρί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5 ελιές &amp; ρίγανη)</w:t>
      </w:r>
    </w:p>
    <w:p w14:paraId="359D784C" w14:textId="77777777" w:rsidR="00494682" w:rsidRPr="009E363B" w:rsidRDefault="00494682" w:rsidP="00494682">
      <w:pPr>
        <w:spacing w:line="240" w:lineRule="auto"/>
        <w:jc w:val="both"/>
        <w:rPr>
          <w:rFonts w:ascii="Times New Roman" w:hAnsi="Times New Roman"/>
          <w:b/>
          <w:sz w:val="24"/>
          <w:szCs w:val="24"/>
          <w:u w:val="single"/>
        </w:rPr>
      </w:pPr>
      <w:r w:rsidRPr="009E363B">
        <w:rPr>
          <w:rFonts w:ascii="Times New Roman" w:hAnsi="Times New Roman"/>
          <w:b/>
          <w:sz w:val="24"/>
          <w:szCs w:val="24"/>
          <w:u w:val="single"/>
        </w:rPr>
        <w:t>4</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751CCDBA"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γάλα </w:t>
      </w:r>
      <w:proofErr w:type="spellStart"/>
      <w:r w:rsidRPr="009E363B">
        <w:rPr>
          <w:rFonts w:ascii="Times New Roman" w:hAnsi="Times New Roman"/>
          <w:sz w:val="24"/>
          <w:szCs w:val="24"/>
        </w:rPr>
        <w:t>ημιάπαχο</w:t>
      </w:r>
      <w:proofErr w:type="spellEnd"/>
      <w:r w:rsidRPr="009E363B">
        <w:rPr>
          <w:rFonts w:ascii="Times New Roman" w:hAnsi="Times New Roman"/>
          <w:sz w:val="24"/>
          <w:szCs w:val="24"/>
        </w:rPr>
        <w:t xml:space="preserve"> 1.5% &amp;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w:t>
      </w:r>
      <w:proofErr w:type="spellStart"/>
      <w:r w:rsidRPr="009E363B">
        <w:rPr>
          <w:rFonts w:ascii="Times New Roman" w:hAnsi="Times New Roman"/>
          <w:sz w:val="24"/>
          <w:szCs w:val="24"/>
        </w:rPr>
        <w:t>βρώμης</w:t>
      </w:r>
      <w:proofErr w:type="spellEnd"/>
    </w:p>
    <w:p w14:paraId="6D0D5BC4" w14:textId="77777777" w:rsidR="00494682" w:rsidRPr="009E363B" w:rsidRDefault="00494682" w:rsidP="00494682">
      <w:pPr>
        <w:spacing w:line="240" w:lineRule="auto"/>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1 </w:t>
      </w:r>
      <w:r w:rsidRPr="009E363B">
        <w:rPr>
          <w:rFonts w:ascii="Times New Roman" w:hAnsi="Times New Roman"/>
          <w:sz w:val="24"/>
          <w:szCs w:val="24"/>
          <w:lang w:val="en-US"/>
        </w:rPr>
        <w:t>bar</w:t>
      </w:r>
      <w:r w:rsidRPr="009E363B">
        <w:rPr>
          <w:rFonts w:ascii="Times New Roman" w:hAnsi="Times New Roman"/>
          <w:sz w:val="24"/>
          <w:szCs w:val="24"/>
        </w:rPr>
        <w:t xml:space="preserve"> ολικής ή </w:t>
      </w:r>
      <w:proofErr w:type="spellStart"/>
      <w:r w:rsidRPr="009E363B">
        <w:rPr>
          <w:rFonts w:ascii="Times New Roman" w:hAnsi="Times New Roman"/>
          <w:sz w:val="24"/>
          <w:szCs w:val="24"/>
        </w:rPr>
        <w:t>βρώμης</w:t>
      </w:r>
      <w:proofErr w:type="spellEnd"/>
      <w:r w:rsidRPr="009E363B">
        <w:rPr>
          <w:rFonts w:ascii="Times New Roman" w:hAnsi="Times New Roman"/>
          <w:sz w:val="24"/>
          <w:szCs w:val="24"/>
        </w:rPr>
        <w:t xml:space="preserve"> (~150 </w:t>
      </w:r>
      <w:r w:rsidRPr="009E363B">
        <w:rPr>
          <w:rFonts w:ascii="Times New Roman" w:hAnsi="Times New Roman"/>
          <w:sz w:val="24"/>
          <w:szCs w:val="24"/>
          <w:lang w:val="en-US"/>
        </w:rPr>
        <w:t>kcal</w:t>
      </w:r>
      <w:r w:rsidRPr="009E363B">
        <w:rPr>
          <w:rFonts w:ascii="Times New Roman" w:hAnsi="Times New Roman"/>
          <w:sz w:val="24"/>
          <w:szCs w:val="24"/>
        </w:rPr>
        <w:t xml:space="preserve">)  &amp; 12 αμύγδαλα/ </w:t>
      </w:r>
      <w:proofErr w:type="spellStart"/>
      <w:r w:rsidRPr="009E363B">
        <w:rPr>
          <w:rFonts w:ascii="Times New Roman" w:hAnsi="Times New Roman"/>
          <w:sz w:val="24"/>
          <w:szCs w:val="24"/>
        </w:rPr>
        <w:t>κάσιους</w:t>
      </w:r>
      <w:proofErr w:type="spellEnd"/>
      <w:r w:rsidRPr="009E363B">
        <w:rPr>
          <w:rFonts w:ascii="Times New Roman" w:hAnsi="Times New Roman"/>
          <w:sz w:val="24"/>
          <w:szCs w:val="24"/>
        </w:rPr>
        <w:t>/ φιστίκια/ φουντούκια ή 4 ολόκληρα καρύδια</w:t>
      </w:r>
    </w:p>
    <w:p w14:paraId="34867081"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Μεσημεριανό: 150 </w:t>
      </w:r>
      <w:r w:rsidRPr="009E363B">
        <w:rPr>
          <w:rFonts w:ascii="Times New Roman" w:hAnsi="Times New Roman"/>
          <w:sz w:val="24"/>
          <w:szCs w:val="24"/>
          <w:lang w:val="en-US"/>
        </w:rPr>
        <w:t>g</w:t>
      </w:r>
      <w:r w:rsidRPr="009E363B">
        <w:rPr>
          <w:rFonts w:ascii="Times New Roman" w:hAnsi="Times New Roman"/>
          <w:sz w:val="24"/>
          <w:szCs w:val="24"/>
        </w:rPr>
        <w:t xml:space="preserve"> σαρδέλα ή ότι άλλο ψάρι επιθυμείτε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2496D9E9" w14:textId="77777777" w:rsidR="00494682" w:rsidRPr="009E363B" w:rsidRDefault="00494682" w:rsidP="00494682">
      <w:pPr>
        <w:tabs>
          <w:tab w:val="left" w:pos="1455"/>
        </w:tabs>
        <w:spacing w:line="240" w:lineRule="auto"/>
        <w:jc w:val="both"/>
        <w:rPr>
          <w:rFonts w:ascii="Times New Roman" w:hAnsi="Times New Roman"/>
          <w:sz w:val="24"/>
          <w:szCs w:val="24"/>
        </w:rPr>
      </w:pPr>
      <w:r w:rsidRPr="009E363B">
        <w:rPr>
          <w:rFonts w:ascii="Times New Roman" w:hAnsi="Times New Roman"/>
          <w:sz w:val="24"/>
          <w:szCs w:val="24"/>
        </w:rPr>
        <w:t xml:space="preserve">                        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w:t>
      </w:r>
    </w:p>
    <w:p w14:paraId="4A327957"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Απογευματινό: 1 φρούτο</w:t>
      </w:r>
    </w:p>
    <w:p w14:paraId="0D65D334"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Βραδινό: 1 πίτα τύπου </w:t>
      </w:r>
      <w:proofErr w:type="spellStart"/>
      <w:r w:rsidRPr="009E363B">
        <w:rPr>
          <w:rFonts w:ascii="Times New Roman" w:hAnsi="Times New Roman"/>
          <w:sz w:val="24"/>
          <w:szCs w:val="24"/>
        </w:rPr>
        <w:t>τορτίγια</w:t>
      </w:r>
      <w:proofErr w:type="spellEnd"/>
      <w:r w:rsidRPr="009E363B">
        <w:rPr>
          <w:rFonts w:ascii="Times New Roman" w:hAnsi="Times New Roman"/>
          <w:sz w:val="24"/>
          <w:szCs w:val="24"/>
        </w:rPr>
        <w:t xml:space="preserve"> (1 φέτα γαλοπούλα, 60 </w:t>
      </w:r>
      <w:r w:rsidRPr="009E363B">
        <w:rPr>
          <w:rFonts w:ascii="Times New Roman" w:hAnsi="Times New Roman"/>
          <w:sz w:val="24"/>
          <w:szCs w:val="24"/>
          <w:lang w:val="en-US"/>
        </w:rPr>
        <w:t>g</w:t>
      </w:r>
      <w:r w:rsidRPr="009E363B">
        <w:rPr>
          <w:rFonts w:ascii="Times New Roman" w:hAnsi="Times New Roman"/>
          <w:sz w:val="24"/>
          <w:szCs w:val="24"/>
        </w:rPr>
        <w:t xml:space="preserve"> τυρί &amp; 1-2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τυρί κρέμα)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w:t>
      </w:r>
    </w:p>
    <w:p w14:paraId="16642824" w14:textId="77777777" w:rsidR="00494682" w:rsidRPr="009E363B" w:rsidRDefault="00494682" w:rsidP="00494682">
      <w:pPr>
        <w:spacing w:line="240" w:lineRule="auto"/>
        <w:jc w:val="both"/>
        <w:rPr>
          <w:rFonts w:ascii="Times New Roman" w:hAnsi="Times New Roman"/>
          <w:b/>
          <w:sz w:val="24"/>
          <w:szCs w:val="24"/>
          <w:u w:val="single"/>
        </w:rPr>
      </w:pPr>
      <w:r w:rsidRPr="009E363B">
        <w:rPr>
          <w:rFonts w:ascii="Times New Roman" w:hAnsi="Times New Roman"/>
          <w:b/>
          <w:sz w:val="24"/>
          <w:szCs w:val="24"/>
          <w:u w:val="single"/>
        </w:rPr>
        <w:t>5</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1B64B40A"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φυσικό χυμό πορτοκάλι &amp; 1 τοστ (ψωμί ολικής, τυρί, μαρούλι, ντομάτα) </w:t>
      </w:r>
    </w:p>
    <w:p w14:paraId="015B97A3" w14:textId="77777777" w:rsidR="00494682" w:rsidRPr="009E363B" w:rsidRDefault="00494682" w:rsidP="00494682">
      <w:pPr>
        <w:spacing w:line="240" w:lineRule="auto"/>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1 </w:t>
      </w:r>
      <w:r w:rsidRPr="009E363B">
        <w:rPr>
          <w:rFonts w:ascii="Times New Roman" w:hAnsi="Times New Roman"/>
          <w:sz w:val="24"/>
          <w:szCs w:val="24"/>
          <w:lang w:val="en-US"/>
        </w:rPr>
        <w:t>bar</w:t>
      </w:r>
      <w:r w:rsidRPr="009E363B">
        <w:rPr>
          <w:rFonts w:ascii="Times New Roman" w:hAnsi="Times New Roman"/>
          <w:sz w:val="24"/>
          <w:szCs w:val="24"/>
        </w:rPr>
        <w:t xml:space="preserve"> (~150 </w:t>
      </w:r>
      <w:r w:rsidRPr="009E363B">
        <w:rPr>
          <w:rFonts w:ascii="Times New Roman" w:hAnsi="Times New Roman"/>
          <w:sz w:val="24"/>
          <w:szCs w:val="24"/>
          <w:lang w:val="en-US"/>
        </w:rPr>
        <w:t>kcal</w:t>
      </w:r>
      <w:r w:rsidRPr="009E363B">
        <w:rPr>
          <w:rFonts w:ascii="Times New Roman" w:hAnsi="Times New Roman"/>
          <w:sz w:val="24"/>
          <w:szCs w:val="24"/>
        </w:rPr>
        <w:t xml:space="preserve">) &amp; 2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ηλιόσπορους</w:t>
      </w:r>
    </w:p>
    <w:p w14:paraId="31D4FDF1"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Μεσημεριανό: 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φακές </w:t>
      </w:r>
    </w:p>
    <w:p w14:paraId="531EC318"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                        1 φέτα ψωμί &amp; 60 </w:t>
      </w:r>
      <w:r w:rsidRPr="009E363B">
        <w:rPr>
          <w:rFonts w:ascii="Times New Roman" w:hAnsi="Times New Roman"/>
          <w:sz w:val="24"/>
          <w:szCs w:val="24"/>
          <w:lang w:val="en-US"/>
        </w:rPr>
        <w:t>g</w:t>
      </w:r>
      <w:r w:rsidRPr="009E363B">
        <w:rPr>
          <w:rFonts w:ascii="Times New Roman" w:hAnsi="Times New Roman"/>
          <w:sz w:val="24"/>
          <w:szCs w:val="24"/>
        </w:rPr>
        <w:t xml:space="preserve"> φέτα/ τυρί</w:t>
      </w:r>
    </w:p>
    <w:p w14:paraId="5E2F4C11" w14:textId="77777777" w:rsidR="00494682" w:rsidRPr="009E363B" w:rsidRDefault="00494682" w:rsidP="00494682">
      <w:pPr>
        <w:tabs>
          <w:tab w:val="left" w:pos="1455"/>
        </w:tabs>
        <w:spacing w:line="240" w:lineRule="auto"/>
        <w:jc w:val="both"/>
        <w:rPr>
          <w:rFonts w:ascii="Times New Roman" w:hAnsi="Times New Roman"/>
          <w:sz w:val="24"/>
          <w:szCs w:val="24"/>
        </w:rPr>
      </w:pPr>
      <w:r w:rsidRPr="009E363B">
        <w:rPr>
          <w:rFonts w:ascii="Times New Roman" w:hAnsi="Times New Roman"/>
          <w:sz w:val="24"/>
          <w:szCs w:val="24"/>
        </w:rPr>
        <w:t xml:space="preserve">Απογευματινό: 1 κεσεδάκι γιαούρτι 2% &amp; 1 φρούτο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σταφίδες</w:t>
      </w:r>
    </w:p>
    <w:p w14:paraId="57861053"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Βραδινό: 3 καλαμάκι κοτόπουλο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w:t>
      </w:r>
    </w:p>
    <w:p w14:paraId="4D2D2C6C"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b/>
          <w:sz w:val="24"/>
          <w:szCs w:val="24"/>
          <w:u w:val="single"/>
        </w:rPr>
        <w:t>6</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590E1721"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γάλα </w:t>
      </w:r>
      <w:proofErr w:type="spellStart"/>
      <w:r w:rsidRPr="009E363B">
        <w:rPr>
          <w:rFonts w:ascii="Times New Roman" w:hAnsi="Times New Roman"/>
          <w:sz w:val="24"/>
          <w:szCs w:val="24"/>
        </w:rPr>
        <w:t>ημιάπαχο</w:t>
      </w:r>
      <w:proofErr w:type="spellEnd"/>
      <w:r w:rsidRPr="009E363B">
        <w:rPr>
          <w:rFonts w:ascii="Times New Roman" w:hAnsi="Times New Roman"/>
          <w:sz w:val="24"/>
          <w:szCs w:val="24"/>
        </w:rPr>
        <w:t xml:space="preserve"> 1.5% &amp; &amp;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w:t>
      </w:r>
      <w:proofErr w:type="spellStart"/>
      <w:r w:rsidRPr="009E363B">
        <w:rPr>
          <w:rFonts w:ascii="Times New Roman" w:hAnsi="Times New Roman"/>
          <w:sz w:val="24"/>
          <w:szCs w:val="24"/>
        </w:rPr>
        <w:t>βρώμης</w:t>
      </w:r>
      <w:proofErr w:type="spellEnd"/>
    </w:p>
    <w:p w14:paraId="0C9A3C69" w14:textId="77777777" w:rsidR="00494682" w:rsidRPr="009E363B" w:rsidRDefault="00494682" w:rsidP="00494682">
      <w:pPr>
        <w:spacing w:line="240" w:lineRule="auto"/>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60 </w:t>
      </w:r>
      <w:r w:rsidRPr="009E363B">
        <w:rPr>
          <w:rFonts w:ascii="Times New Roman" w:hAnsi="Times New Roman"/>
          <w:sz w:val="24"/>
          <w:szCs w:val="24"/>
          <w:lang w:val="en-US"/>
        </w:rPr>
        <w:t>g</w:t>
      </w:r>
      <w:r w:rsidRPr="009E363B">
        <w:rPr>
          <w:rFonts w:ascii="Times New Roman" w:hAnsi="Times New Roman"/>
          <w:sz w:val="24"/>
          <w:szCs w:val="24"/>
        </w:rPr>
        <w:t xml:space="preserve"> παστέλι σουσαμιού/ αμυγδάλου</w:t>
      </w:r>
    </w:p>
    <w:p w14:paraId="140C3F72" w14:textId="2108E3C1"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Μεσημεριανό: 180 </w:t>
      </w:r>
      <w:r w:rsidRPr="009E363B">
        <w:rPr>
          <w:rFonts w:ascii="Times New Roman" w:hAnsi="Times New Roman"/>
          <w:sz w:val="24"/>
          <w:szCs w:val="24"/>
          <w:lang w:val="en-US"/>
        </w:rPr>
        <w:t>g</w:t>
      </w:r>
      <w:r w:rsidRPr="009E363B">
        <w:rPr>
          <w:rFonts w:ascii="Times New Roman" w:hAnsi="Times New Roman"/>
          <w:sz w:val="24"/>
          <w:szCs w:val="24"/>
        </w:rPr>
        <w:t xml:space="preserve"> </w:t>
      </w:r>
      <w:r w:rsidR="005F248F" w:rsidRPr="009E363B">
        <w:rPr>
          <w:rFonts w:ascii="Times New Roman" w:hAnsi="Times New Roman"/>
          <w:sz w:val="24"/>
          <w:szCs w:val="24"/>
        </w:rPr>
        <w:t xml:space="preserve"> </w:t>
      </w:r>
      <w:proofErr w:type="spellStart"/>
      <w:r w:rsidR="005F248F" w:rsidRPr="009E363B">
        <w:rPr>
          <w:rFonts w:ascii="Times New Roman" w:hAnsi="Times New Roman"/>
          <w:sz w:val="24"/>
          <w:szCs w:val="24"/>
        </w:rPr>
        <w:t>μo</w:t>
      </w:r>
      <w:r w:rsidRPr="009E363B">
        <w:rPr>
          <w:rFonts w:ascii="Times New Roman" w:hAnsi="Times New Roman"/>
          <w:sz w:val="24"/>
          <w:szCs w:val="24"/>
        </w:rPr>
        <w:t>σχαρίσια</w:t>
      </w:r>
      <w:proofErr w:type="spellEnd"/>
      <w:r w:rsidRPr="009E363B">
        <w:rPr>
          <w:rFonts w:ascii="Times New Roman" w:hAnsi="Times New Roman"/>
          <w:sz w:val="24"/>
          <w:szCs w:val="24"/>
        </w:rPr>
        <w:t xml:space="preserve">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34EAADD7" w14:textId="77777777" w:rsidR="00494682" w:rsidRPr="009E363B" w:rsidRDefault="00494682" w:rsidP="00494682">
      <w:pPr>
        <w:tabs>
          <w:tab w:val="left" w:pos="1455"/>
        </w:tabs>
        <w:spacing w:line="240" w:lineRule="auto"/>
        <w:jc w:val="both"/>
        <w:rPr>
          <w:rFonts w:ascii="Times New Roman" w:hAnsi="Times New Roman"/>
          <w:sz w:val="24"/>
          <w:szCs w:val="24"/>
        </w:rPr>
      </w:pPr>
      <w:r w:rsidRPr="009E363B">
        <w:rPr>
          <w:rFonts w:ascii="Times New Roman" w:hAnsi="Times New Roman"/>
          <w:sz w:val="24"/>
          <w:szCs w:val="24"/>
        </w:rPr>
        <w:tab/>
        <w:t xml:space="preserve"> 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ωμή σαλάτα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2A1BD824"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Απογευματινό: 2 φρυγανιές ολικής &amp; 2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γιαούρτι 2%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γλυκού μέλι </w:t>
      </w:r>
    </w:p>
    <w:p w14:paraId="093F980D"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lastRenderedPageBreak/>
        <w:t xml:space="preserve">Βραδινό: 1 πίτα τύπου </w:t>
      </w:r>
      <w:proofErr w:type="spellStart"/>
      <w:r w:rsidRPr="009E363B">
        <w:rPr>
          <w:rFonts w:ascii="Times New Roman" w:hAnsi="Times New Roman"/>
          <w:sz w:val="24"/>
          <w:szCs w:val="24"/>
        </w:rPr>
        <w:t>τορτίγια</w:t>
      </w:r>
      <w:proofErr w:type="spellEnd"/>
      <w:r w:rsidRPr="009E363B">
        <w:rPr>
          <w:rFonts w:ascii="Times New Roman" w:hAnsi="Times New Roman"/>
          <w:sz w:val="24"/>
          <w:szCs w:val="24"/>
        </w:rPr>
        <w:t xml:space="preserve"> (1 φέτα γαλοπούλα, 60 </w:t>
      </w:r>
      <w:r w:rsidRPr="009E363B">
        <w:rPr>
          <w:rFonts w:ascii="Times New Roman" w:hAnsi="Times New Roman"/>
          <w:sz w:val="24"/>
          <w:szCs w:val="24"/>
          <w:lang w:val="en-US"/>
        </w:rPr>
        <w:t>g</w:t>
      </w:r>
      <w:r w:rsidRPr="009E363B">
        <w:rPr>
          <w:rFonts w:ascii="Times New Roman" w:hAnsi="Times New Roman"/>
          <w:sz w:val="24"/>
          <w:szCs w:val="24"/>
        </w:rPr>
        <w:t xml:space="preserve"> τυρί &amp; 1-2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τυρί κρέμα)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w:t>
      </w:r>
    </w:p>
    <w:p w14:paraId="67B8DC53" w14:textId="77777777" w:rsidR="00494682" w:rsidRPr="009E363B" w:rsidRDefault="00494682" w:rsidP="00494682">
      <w:pPr>
        <w:spacing w:line="240" w:lineRule="auto"/>
        <w:jc w:val="both"/>
        <w:rPr>
          <w:rFonts w:ascii="Times New Roman" w:hAnsi="Times New Roman"/>
          <w:b/>
          <w:sz w:val="24"/>
          <w:szCs w:val="24"/>
        </w:rPr>
      </w:pPr>
    </w:p>
    <w:p w14:paraId="39E93F6F" w14:textId="77777777" w:rsidR="00494682" w:rsidRPr="009E363B" w:rsidRDefault="00494682" w:rsidP="00494682">
      <w:pPr>
        <w:spacing w:line="240" w:lineRule="auto"/>
        <w:jc w:val="both"/>
        <w:rPr>
          <w:rFonts w:ascii="Times New Roman" w:hAnsi="Times New Roman"/>
          <w:sz w:val="24"/>
          <w:szCs w:val="24"/>
          <w:u w:val="single"/>
        </w:rPr>
      </w:pPr>
      <w:r w:rsidRPr="009E363B">
        <w:rPr>
          <w:rFonts w:ascii="Times New Roman" w:hAnsi="Times New Roman"/>
          <w:b/>
          <w:sz w:val="24"/>
          <w:szCs w:val="24"/>
          <w:u w:val="single"/>
        </w:rPr>
        <w:t>7</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r w:rsidRPr="009E363B">
        <w:rPr>
          <w:rFonts w:ascii="Times New Roman" w:hAnsi="Times New Roman"/>
          <w:sz w:val="24"/>
          <w:szCs w:val="24"/>
          <w:u w:val="single"/>
        </w:rPr>
        <w:t xml:space="preserve">: </w:t>
      </w:r>
    </w:p>
    <w:p w14:paraId="443352A6"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Πρωινό: Φρέσκος χυμός φρούτων (2 φρούτα π.χ. ½ μπανάνα, 1 ροδάκινο) &amp; 2 φρυγανιές ολικής &amp; 2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γιαούρτι 2%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γλυκού μέλι </w:t>
      </w:r>
    </w:p>
    <w:p w14:paraId="7FF69586" w14:textId="77777777" w:rsidR="00494682" w:rsidRPr="009E363B" w:rsidRDefault="00494682" w:rsidP="00494682">
      <w:pPr>
        <w:spacing w:line="240" w:lineRule="auto"/>
        <w:jc w:val="both"/>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12 αμύγδαλα/ </w:t>
      </w:r>
      <w:proofErr w:type="spellStart"/>
      <w:r w:rsidRPr="009E363B">
        <w:rPr>
          <w:rFonts w:ascii="Times New Roman" w:hAnsi="Times New Roman"/>
          <w:sz w:val="24"/>
          <w:szCs w:val="24"/>
        </w:rPr>
        <w:t>κάσιους</w:t>
      </w:r>
      <w:proofErr w:type="spellEnd"/>
      <w:r w:rsidRPr="009E363B">
        <w:rPr>
          <w:rFonts w:ascii="Times New Roman" w:hAnsi="Times New Roman"/>
          <w:sz w:val="24"/>
          <w:szCs w:val="24"/>
        </w:rPr>
        <w:t>/ φιστίκια/ φουντούκια ή 4 ολόκληρα καρύδια</w:t>
      </w:r>
    </w:p>
    <w:p w14:paraId="31D3331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Μεσημεριανό: 150 </w:t>
      </w:r>
      <w:r w:rsidRPr="009E363B">
        <w:rPr>
          <w:rFonts w:ascii="Times New Roman" w:hAnsi="Times New Roman"/>
          <w:sz w:val="24"/>
          <w:szCs w:val="24"/>
          <w:lang w:val="en-US"/>
        </w:rPr>
        <w:t>g</w:t>
      </w:r>
      <w:r w:rsidRPr="009E363B">
        <w:rPr>
          <w:rFonts w:ascii="Times New Roman" w:hAnsi="Times New Roman"/>
          <w:sz w:val="24"/>
          <w:szCs w:val="24"/>
        </w:rPr>
        <w:t xml:space="preserve"> χοιρινή (χωρίς ορατό λίπος)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&amp; </w:t>
      </w:r>
    </w:p>
    <w:p w14:paraId="0E5C95B6"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λεμόνι </w:t>
      </w:r>
    </w:p>
    <w:p w14:paraId="10E8271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4 πατάτες μεγέθους αυγού </w:t>
      </w:r>
    </w:p>
    <w:p w14:paraId="3531154B"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                         60 </w:t>
      </w:r>
      <w:r w:rsidRPr="009E363B">
        <w:rPr>
          <w:rFonts w:ascii="Times New Roman" w:hAnsi="Times New Roman"/>
          <w:sz w:val="24"/>
          <w:szCs w:val="24"/>
          <w:lang w:val="en-US"/>
        </w:rPr>
        <w:t>g</w:t>
      </w:r>
      <w:r w:rsidRPr="009E363B">
        <w:rPr>
          <w:rFonts w:ascii="Times New Roman" w:hAnsi="Times New Roman"/>
          <w:sz w:val="24"/>
          <w:szCs w:val="24"/>
        </w:rPr>
        <w:t xml:space="preserve"> φέτα/ τυρί</w:t>
      </w:r>
    </w:p>
    <w:p w14:paraId="370AB9F6"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ωμή σαλάτα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w:t>
      </w:r>
    </w:p>
    <w:p w14:paraId="318CD26F"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Απογευματινό: 1 φρούτο </w:t>
      </w:r>
    </w:p>
    <w:p w14:paraId="0271AB6B" w14:textId="77777777" w:rsidR="00494682" w:rsidRPr="009E363B" w:rsidRDefault="00494682" w:rsidP="00494682">
      <w:pPr>
        <w:spacing w:line="240" w:lineRule="auto"/>
        <w:jc w:val="both"/>
        <w:rPr>
          <w:rFonts w:ascii="Times New Roman" w:hAnsi="Times New Roman"/>
          <w:sz w:val="24"/>
          <w:szCs w:val="24"/>
        </w:rPr>
      </w:pPr>
      <w:r w:rsidRPr="009E363B">
        <w:rPr>
          <w:rFonts w:ascii="Times New Roman" w:hAnsi="Times New Roman"/>
          <w:sz w:val="24"/>
          <w:szCs w:val="24"/>
        </w:rPr>
        <w:t xml:space="preserve">Βραδινό: </w:t>
      </w:r>
      <w:proofErr w:type="spellStart"/>
      <w:r w:rsidRPr="009E363B">
        <w:rPr>
          <w:rFonts w:ascii="Times New Roman" w:hAnsi="Times New Roman"/>
          <w:sz w:val="24"/>
          <w:szCs w:val="24"/>
        </w:rPr>
        <w:t>Τονοσαλάτα</w:t>
      </w:r>
      <w:proofErr w:type="spellEnd"/>
      <w:r w:rsidRPr="009E363B">
        <w:rPr>
          <w:rFonts w:ascii="Times New Roman" w:hAnsi="Times New Roman"/>
          <w:sz w:val="24"/>
          <w:szCs w:val="24"/>
        </w:rPr>
        <w:t xml:space="preserve"> (120 </w:t>
      </w:r>
      <w:r w:rsidRPr="009E363B">
        <w:rPr>
          <w:rFonts w:ascii="Times New Roman" w:hAnsi="Times New Roman"/>
          <w:sz w:val="24"/>
          <w:szCs w:val="24"/>
          <w:lang w:val="en-US"/>
        </w:rPr>
        <w:t>g</w:t>
      </w:r>
      <w:r w:rsidRPr="009E363B">
        <w:rPr>
          <w:rFonts w:ascii="Times New Roman" w:hAnsi="Times New Roman"/>
          <w:sz w:val="24"/>
          <w:szCs w:val="24"/>
        </w:rPr>
        <w:t xml:space="preserve"> τόνο &amp;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καλαμπόκι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μαρούλι/ </w:t>
      </w:r>
      <w:proofErr w:type="spellStart"/>
      <w:r w:rsidRPr="009E363B">
        <w:rPr>
          <w:rFonts w:ascii="Times New Roman" w:hAnsi="Times New Roman"/>
          <w:sz w:val="24"/>
          <w:szCs w:val="24"/>
        </w:rPr>
        <w:t>λόλα</w:t>
      </w:r>
      <w:proofErr w:type="spellEnd"/>
      <w:r w:rsidRPr="009E363B">
        <w:rPr>
          <w:rFonts w:ascii="Times New Roman" w:hAnsi="Times New Roman"/>
          <w:sz w:val="24"/>
          <w:szCs w:val="24"/>
        </w:rPr>
        <w:t xml:space="preserve">/ ρόκα/ </w:t>
      </w:r>
      <w:proofErr w:type="spellStart"/>
      <w:r w:rsidRPr="009E363B">
        <w:rPr>
          <w:rFonts w:ascii="Times New Roman" w:hAnsi="Times New Roman"/>
          <w:sz w:val="24"/>
          <w:szCs w:val="24"/>
        </w:rPr>
        <w:t>ντοματίνια</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μαγιονέζα </w:t>
      </w:r>
      <w:r w:rsidRPr="009E363B">
        <w:rPr>
          <w:rFonts w:ascii="Times New Roman" w:hAnsi="Times New Roman"/>
          <w:sz w:val="24"/>
          <w:szCs w:val="24"/>
          <w:lang w:val="en-US"/>
        </w:rPr>
        <w:t>light</w:t>
      </w:r>
      <w:r w:rsidRPr="009E363B">
        <w:rPr>
          <w:rFonts w:ascii="Times New Roman" w:hAnsi="Times New Roman"/>
          <w:sz w:val="24"/>
          <w:szCs w:val="24"/>
        </w:rPr>
        <w:t>)</w:t>
      </w:r>
    </w:p>
    <w:p w14:paraId="5DC9D919" w14:textId="77777777" w:rsidR="00494682" w:rsidRPr="009E363B" w:rsidRDefault="00494682" w:rsidP="00494682">
      <w:pPr>
        <w:tabs>
          <w:tab w:val="left" w:pos="1455"/>
        </w:tabs>
        <w:spacing w:line="240" w:lineRule="auto"/>
        <w:jc w:val="both"/>
        <w:rPr>
          <w:rFonts w:ascii="Times New Roman" w:hAnsi="Times New Roman"/>
          <w:sz w:val="24"/>
          <w:szCs w:val="24"/>
        </w:rPr>
      </w:pPr>
    </w:p>
    <w:p w14:paraId="239A7AE3" w14:textId="77777777" w:rsidR="00494682" w:rsidRPr="009E363B" w:rsidRDefault="00494682" w:rsidP="00494682">
      <w:pPr>
        <w:pStyle w:val="2"/>
        <w:rPr>
          <w:b w:val="0"/>
          <w:lang w:val="el-GR"/>
        </w:rPr>
      </w:pPr>
    </w:p>
    <w:p w14:paraId="78692908" w14:textId="77777777" w:rsidR="00494682" w:rsidRPr="009E363B" w:rsidRDefault="00494682" w:rsidP="00494682">
      <w:pPr>
        <w:pStyle w:val="2"/>
        <w:rPr>
          <w:b w:val="0"/>
          <w:lang w:val="el-GR"/>
        </w:rPr>
      </w:pPr>
    </w:p>
    <w:p w14:paraId="75581E8D" w14:textId="77777777" w:rsidR="00494682" w:rsidRPr="009E363B" w:rsidRDefault="00494682" w:rsidP="00494682">
      <w:pPr>
        <w:pStyle w:val="2"/>
        <w:rPr>
          <w:b w:val="0"/>
          <w:lang w:val="el-GR"/>
        </w:rPr>
      </w:pPr>
    </w:p>
    <w:p w14:paraId="5098F0CC" w14:textId="77777777" w:rsidR="00494682" w:rsidRPr="009E363B" w:rsidRDefault="00494682" w:rsidP="00494682">
      <w:pPr>
        <w:pStyle w:val="2"/>
        <w:rPr>
          <w:b w:val="0"/>
          <w:lang w:val="el-GR"/>
        </w:rPr>
      </w:pPr>
    </w:p>
    <w:p w14:paraId="165A9967" w14:textId="77777777" w:rsidR="00494682" w:rsidRPr="009E363B" w:rsidRDefault="00494682" w:rsidP="00494682">
      <w:pPr>
        <w:pStyle w:val="2"/>
        <w:rPr>
          <w:b w:val="0"/>
          <w:lang w:val="el-GR"/>
        </w:rPr>
      </w:pPr>
    </w:p>
    <w:p w14:paraId="2CBBCF59" w14:textId="77777777" w:rsidR="00494682" w:rsidRPr="009E363B" w:rsidRDefault="00494682" w:rsidP="00494682">
      <w:pPr>
        <w:pStyle w:val="2"/>
        <w:rPr>
          <w:b w:val="0"/>
          <w:lang w:val="el-GR"/>
        </w:rPr>
      </w:pPr>
    </w:p>
    <w:p w14:paraId="3C0E5563" w14:textId="77777777" w:rsidR="00494682" w:rsidRPr="009E363B" w:rsidRDefault="00494682" w:rsidP="00494682">
      <w:pPr>
        <w:pStyle w:val="2"/>
        <w:rPr>
          <w:b w:val="0"/>
          <w:lang w:val="el-GR"/>
        </w:rPr>
      </w:pPr>
    </w:p>
    <w:p w14:paraId="0CEE7875" w14:textId="77777777" w:rsidR="00494682" w:rsidRPr="009E363B" w:rsidRDefault="00494682" w:rsidP="00494682">
      <w:pPr>
        <w:pStyle w:val="2"/>
        <w:rPr>
          <w:b w:val="0"/>
          <w:lang w:val="el-GR"/>
        </w:rPr>
      </w:pPr>
    </w:p>
    <w:p w14:paraId="338FCA8A" w14:textId="77777777" w:rsidR="00C97075" w:rsidRPr="009E363B" w:rsidRDefault="00C97075" w:rsidP="00494682">
      <w:pPr>
        <w:pStyle w:val="2"/>
        <w:rPr>
          <w:b w:val="0"/>
          <w:lang w:val="el-GR"/>
        </w:rPr>
        <w:sectPr w:rsidR="00C97075" w:rsidRPr="009E363B" w:rsidSect="007E243F">
          <w:pgSz w:w="11906" w:h="16838"/>
          <w:pgMar w:top="1440" w:right="1797" w:bottom="1440" w:left="1797" w:header="709" w:footer="709" w:gutter="0"/>
          <w:cols w:space="708"/>
          <w:docGrid w:linePitch="360"/>
        </w:sectPr>
      </w:pPr>
    </w:p>
    <w:p w14:paraId="2E59E627" w14:textId="64EA7EDC" w:rsidR="00494682" w:rsidRPr="009E363B" w:rsidRDefault="00494682" w:rsidP="00494682">
      <w:pPr>
        <w:pStyle w:val="2"/>
        <w:rPr>
          <w:b w:val="0"/>
        </w:rPr>
      </w:pPr>
      <w:bookmarkStart w:id="131" w:name="_Toc83226001"/>
      <w:proofErr w:type="spellStart"/>
      <w:r w:rsidRPr="009E363B">
        <w:lastRenderedPageBreak/>
        <w:t>Διατ</w:t>
      </w:r>
      <w:r w:rsidR="002D21DD" w:rsidRPr="009E363B">
        <w:rPr>
          <w:lang w:val="el-GR"/>
        </w:rPr>
        <w:t>ρ</w:t>
      </w:r>
      <w:r w:rsidRPr="009E363B">
        <w:t>ο</w:t>
      </w:r>
      <w:r w:rsidR="002D21DD" w:rsidRPr="009E363B">
        <w:rPr>
          <w:lang w:val="el-GR"/>
        </w:rPr>
        <w:t>φο</w:t>
      </w:r>
      <w:proofErr w:type="spellEnd"/>
      <w:r w:rsidRPr="009E363B">
        <w:t>λόγι</w:t>
      </w:r>
      <w:r w:rsidRPr="009E363B">
        <w:rPr>
          <w:lang w:val="el-GR"/>
        </w:rPr>
        <w:t>ο</w:t>
      </w:r>
      <w:r w:rsidRPr="009E363B">
        <w:t xml:space="preserve"> για τη Γυναίκα</w:t>
      </w:r>
      <w:r w:rsidRPr="009E363B">
        <w:rPr>
          <w:lang w:val="el-GR"/>
        </w:rPr>
        <w:t xml:space="preserve"> </w:t>
      </w:r>
      <w:r w:rsidRPr="009E363B">
        <w:t>για διατροφική παρέμβαση</w:t>
      </w:r>
      <w:bookmarkEnd w:id="131"/>
    </w:p>
    <w:p w14:paraId="49DF2DB9" w14:textId="77777777" w:rsidR="00C97075" w:rsidRPr="009E363B" w:rsidRDefault="00C97075" w:rsidP="00C97075"/>
    <w:p w14:paraId="11E9FDF5" w14:textId="77777777" w:rsidR="00494682" w:rsidRPr="009E363B" w:rsidRDefault="00494682" w:rsidP="00494682">
      <w:pPr>
        <w:spacing w:line="240" w:lineRule="exact"/>
        <w:jc w:val="center"/>
        <w:rPr>
          <w:rFonts w:ascii="Times New Roman" w:hAnsi="Times New Roman"/>
          <w:b/>
          <w:sz w:val="24"/>
          <w:szCs w:val="24"/>
          <w:u w:val="single"/>
        </w:rPr>
      </w:pPr>
      <w:r w:rsidRPr="009E363B">
        <w:rPr>
          <w:rFonts w:ascii="Times New Roman" w:hAnsi="Times New Roman"/>
          <w:b/>
          <w:sz w:val="24"/>
          <w:szCs w:val="24"/>
          <w:u w:val="single"/>
        </w:rPr>
        <w:t>7ήμερο πρόγραμμα διατροφής</w:t>
      </w:r>
    </w:p>
    <w:p w14:paraId="58C05B1F" w14:textId="77777777" w:rsidR="00494682" w:rsidRPr="009E363B" w:rsidRDefault="00494682" w:rsidP="00494682">
      <w:pPr>
        <w:tabs>
          <w:tab w:val="left" w:pos="1920"/>
        </w:tabs>
        <w:spacing w:line="240" w:lineRule="exact"/>
        <w:rPr>
          <w:rFonts w:ascii="Times New Roman" w:hAnsi="Times New Roman"/>
          <w:b/>
          <w:sz w:val="24"/>
          <w:szCs w:val="24"/>
          <w:u w:val="single"/>
        </w:rPr>
      </w:pPr>
      <w:r w:rsidRPr="009E363B">
        <w:rPr>
          <w:rFonts w:ascii="Times New Roman" w:hAnsi="Times New Roman"/>
          <w:b/>
          <w:sz w:val="24"/>
          <w:szCs w:val="24"/>
          <w:u w:val="single"/>
        </w:rPr>
        <w:t>1</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66749A2A"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γάλα </w:t>
      </w:r>
      <w:proofErr w:type="spellStart"/>
      <w:r w:rsidRPr="009E363B">
        <w:rPr>
          <w:rFonts w:ascii="Times New Roman" w:hAnsi="Times New Roman"/>
          <w:sz w:val="24"/>
          <w:szCs w:val="24"/>
        </w:rPr>
        <w:t>ημιάπαχο</w:t>
      </w:r>
      <w:proofErr w:type="spellEnd"/>
      <w:r w:rsidRPr="009E363B">
        <w:rPr>
          <w:rFonts w:ascii="Times New Roman" w:hAnsi="Times New Roman"/>
          <w:sz w:val="24"/>
          <w:szCs w:val="24"/>
        </w:rPr>
        <w:t xml:space="preserve"> 1.5% &amp;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w:t>
      </w:r>
      <w:proofErr w:type="spellStart"/>
      <w:r w:rsidRPr="009E363B">
        <w:rPr>
          <w:rFonts w:ascii="Times New Roman" w:hAnsi="Times New Roman"/>
          <w:sz w:val="24"/>
          <w:szCs w:val="24"/>
        </w:rPr>
        <w:t>βρώμη</w:t>
      </w:r>
      <w:proofErr w:type="spellEnd"/>
    </w:p>
    <w:p w14:paraId="224B184C"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12 αμύγδαλα/ καρύδια/ </w:t>
      </w:r>
      <w:proofErr w:type="spellStart"/>
      <w:r w:rsidRPr="009E363B">
        <w:rPr>
          <w:rFonts w:ascii="Times New Roman" w:hAnsi="Times New Roman"/>
          <w:sz w:val="24"/>
          <w:szCs w:val="24"/>
        </w:rPr>
        <w:t>κάσιους</w:t>
      </w:r>
      <w:proofErr w:type="spellEnd"/>
    </w:p>
    <w:p w14:paraId="35EFE9B0" w14:textId="422F81C2" w:rsidR="00494682" w:rsidRPr="009E363B" w:rsidRDefault="001C1B9F" w:rsidP="00494682">
      <w:pPr>
        <w:rPr>
          <w:rFonts w:ascii="Times New Roman" w:hAnsi="Times New Roman"/>
          <w:sz w:val="24"/>
          <w:szCs w:val="24"/>
        </w:rPr>
      </w:pPr>
      <w:r w:rsidRPr="009E363B">
        <w:rPr>
          <w:rFonts w:ascii="Times New Roman" w:hAnsi="Times New Roman"/>
          <w:sz w:val="24"/>
          <w:szCs w:val="24"/>
        </w:rPr>
        <w:t>Μεσημεριανό: 120</w:t>
      </w:r>
      <w:r w:rsidR="00494682" w:rsidRPr="009E363B">
        <w:rPr>
          <w:rFonts w:ascii="Times New Roman" w:hAnsi="Times New Roman"/>
          <w:sz w:val="24"/>
          <w:szCs w:val="24"/>
          <w:lang w:val="en-US"/>
        </w:rPr>
        <w:t>g</w:t>
      </w:r>
      <w:r w:rsidRPr="009E363B">
        <w:rPr>
          <w:rFonts w:ascii="Times New Roman" w:hAnsi="Times New Roman"/>
          <w:sz w:val="24"/>
          <w:szCs w:val="24"/>
        </w:rPr>
        <w:t xml:space="preserve"> </w:t>
      </w:r>
      <w:r w:rsidR="00494682" w:rsidRPr="009E363B">
        <w:rPr>
          <w:rFonts w:ascii="Times New Roman" w:hAnsi="Times New Roman"/>
          <w:sz w:val="24"/>
          <w:szCs w:val="24"/>
        </w:rPr>
        <w:t xml:space="preserve">κοτόπουλο &amp; 1 </w:t>
      </w:r>
      <w:proofErr w:type="spellStart"/>
      <w:r w:rsidR="00494682" w:rsidRPr="009E363B">
        <w:rPr>
          <w:rFonts w:ascii="Times New Roman" w:hAnsi="Times New Roman"/>
          <w:sz w:val="24"/>
          <w:szCs w:val="24"/>
        </w:rPr>
        <w:t>κουτ</w:t>
      </w:r>
      <w:proofErr w:type="spellEnd"/>
      <w:r w:rsidR="00494682" w:rsidRPr="009E363B">
        <w:rPr>
          <w:rFonts w:ascii="Times New Roman" w:hAnsi="Times New Roman"/>
          <w:sz w:val="24"/>
          <w:szCs w:val="24"/>
        </w:rPr>
        <w:t>. σούπας ελαιόλαδο &amp; λεμόνι</w:t>
      </w:r>
    </w:p>
    <w:p w14:paraId="4FE4C2C1"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30 </w:t>
      </w:r>
      <w:r w:rsidRPr="009E363B">
        <w:rPr>
          <w:rFonts w:ascii="Times New Roman" w:hAnsi="Times New Roman"/>
          <w:sz w:val="24"/>
          <w:szCs w:val="24"/>
          <w:lang w:val="en-US"/>
        </w:rPr>
        <w:t>g</w:t>
      </w:r>
      <w:r w:rsidRPr="009E363B">
        <w:rPr>
          <w:rFonts w:ascii="Times New Roman" w:hAnsi="Times New Roman"/>
          <w:sz w:val="24"/>
          <w:szCs w:val="24"/>
        </w:rPr>
        <w:t xml:space="preserve">τυρί/ φέτα </w:t>
      </w:r>
    </w:p>
    <w:p w14:paraId="16103A56"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καλαμπόκι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w:t>
      </w:r>
    </w:p>
    <w:p w14:paraId="079AAF04"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ελαιόλαδο</w:t>
      </w:r>
    </w:p>
    <w:p w14:paraId="5438E1A7"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Απογευματινό: 1 φρούτο</w:t>
      </w:r>
    </w:p>
    <w:p w14:paraId="25359C29"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 1 πίτα τύπου </w:t>
      </w:r>
      <w:proofErr w:type="spellStart"/>
      <w:r w:rsidRPr="009E363B">
        <w:rPr>
          <w:rFonts w:ascii="Times New Roman" w:hAnsi="Times New Roman"/>
          <w:sz w:val="24"/>
          <w:szCs w:val="24"/>
        </w:rPr>
        <w:t>τορτίγια</w:t>
      </w:r>
      <w:proofErr w:type="spellEnd"/>
      <w:r w:rsidRPr="009E363B">
        <w:rPr>
          <w:rFonts w:ascii="Times New Roman" w:hAnsi="Times New Roman"/>
          <w:sz w:val="24"/>
          <w:szCs w:val="24"/>
        </w:rPr>
        <w:t xml:space="preserve"> μικρή (60 </w:t>
      </w:r>
      <w:r w:rsidRPr="009E363B">
        <w:rPr>
          <w:rFonts w:ascii="Times New Roman" w:hAnsi="Times New Roman"/>
          <w:sz w:val="24"/>
          <w:szCs w:val="24"/>
          <w:lang w:val="en-US"/>
        </w:rPr>
        <w:t>g</w:t>
      </w:r>
      <w:r w:rsidRPr="009E363B">
        <w:rPr>
          <w:rFonts w:ascii="Times New Roman" w:hAnsi="Times New Roman"/>
          <w:sz w:val="24"/>
          <w:szCs w:val="24"/>
        </w:rPr>
        <w:t xml:space="preserve">κοτόπουλο, 1 φέτα τυρί, 1-2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μαγιονέζα </w:t>
      </w:r>
      <w:r w:rsidRPr="009E363B">
        <w:rPr>
          <w:rFonts w:ascii="Times New Roman" w:hAnsi="Times New Roman"/>
          <w:sz w:val="24"/>
          <w:szCs w:val="24"/>
          <w:lang w:val="en-US"/>
        </w:rPr>
        <w:t>light</w:t>
      </w:r>
      <w:r w:rsidRPr="009E363B">
        <w:rPr>
          <w:rFonts w:ascii="Times New Roman" w:hAnsi="Times New Roman"/>
          <w:sz w:val="24"/>
          <w:szCs w:val="24"/>
        </w:rPr>
        <w:t xml:space="preserve">) </w:t>
      </w:r>
    </w:p>
    <w:p w14:paraId="14B4983B" w14:textId="77777777" w:rsidR="00494682" w:rsidRPr="009E363B" w:rsidRDefault="00494682" w:rsidP="00494682">
      <w:pPr>
        <w:spacing w:line="240" w:lineRule="exact"/>
        <w:rPr>
          <w:rFonts w:ascii="Times New Roman" w:hAnsi="Times New Roman"/>
          <w:b/>
          <w:sz w:val="24"/>
          <w:szCs w:val="24"/>
          <w:u w:val="single"/>
        </w:rPr>
      </w:pPr>
      <w:r w:rsidRPr="009E363B">
        <w:rPr>
          <w:rFonts w:ascii="Times New Roman" w:hAnsi="Times New Roman"/>
          <w:b/>
          <w:sz w:val="24"/>
          <w:szCs w:val="24"/>
          <w:u w:val="single"/>
        </w:rPr>
        <w:t>2</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6F40BFE9"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Πρωινό: Φρέσκος χυμός (2 φρούτα- π.χ. ½ μπανάνα, 1 ροδάκινο) &amp; 1 τοστ ( 1 φέτα τυρί χαμηλών λιπαρών, μαρούλι, ντομάτα)</w:t>
      </w:r>
    </w:p>
    <w:p w14:paraId="220F3B7E"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w:t>
      </w:r>
    </w:p>
    <w:p w14:paraId="3D6A0F57"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Μεσημεριανό:1 +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φασολάκια πράσινα &amp; 1 πατάτα μεγέθους αυγού </w:t>
      </w:r>
    </w:p>
    <w:p w14:paraId="28DB49C9"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30 </w:t>
      </w:r>
      <w:r w:rsidRPr="009E363B">
        <w:rPr>
          <w:rFonts w:ascii="Times New Roman" w:hAnsi="Times New Roman"/>
          <w:sz w:val="24"/>
          <w:szCs w:val="24"/>
          <w:lang w:val="en-US"/>
        </w:rPr>
        <w:t>g</w:t>
      </w:r>
      <w:r w:rsidRPr="009E363B">
        <w:rPr>
          <w:rFonts w:ascii="Times New Roman" w:hAnsi="Times New Roman"/>
          <w:sz w:val="24"/>
          <w:szCs w:val="24"/>
        </w:rPr>
        <w:t xml:space="preserve">τυρί &amp; 1 φέτα ψωμί </w:t>
      </w:r>
    </w:p>
    <w:p w14:paraId="7FAA5AF0"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Απογευματινό: 1 φρούτο &amp; 1 </w:t>
      </w:r>
      <w:r w:rsidRPr="009E363B">
        <w:rPr>
          <w:rFonts w:ascii="Times New Roman" w:hAnsi="Times New Roman"/>
          <w:sz w:val="24"/>
          <w:szCs w:val="24"/>
          <w:lang w:val="en-US"/>
        </w:rPr>
        <w:t>bar</w:t>
      </w:r>
      <w:r w:rsidRPr="009E363B">
        <w:rPr>
          <w:rFonts w:ascii="Times New Roman" w:hAnsi="Times New Roman"/>
          <w:sz w:val="24"/>
          <w:szCs w:val="24"/>
        </w:rPr>
        <w:t xml:space="preserve">ολικής ή </w:t>
      </w:r>
      <w:proofErr w:type="spellStart"/>
      <w:r w:rsidRPr="009E363B">
        <w:rPr>
          <w:rFonts w:ascii="Times New Roman" w:hAnsi="Times New Roman"/>
          <w:sz w:val="24"/>
          <w:szCs w:val="24"/>
        </w:rPr>
        <w:t>βρώμης</w:t>
      </w:r>
      <w:proofErr w:type="spellEnd"/>
      <w:r w:rsidRPr="009E363B">
        <w:rPr>
          <w:rFonts w:ascii="Times New Roman" w:hAnsi="Times New Roman"/>
          <w:sz w:val="24"/>
          <w:szCs w:val="24"/>
        </w:rPr>
        <w:t xml:space="preserve"> (~90 </w:t>
      </w:r>
      <w:r w:rsidRPr="009E363B">
        <w:rPr>
          <w:rFonts w:ascii="Times New Roman" w:hAnsi="Times New Roman"/>
          <w:sz w:val="24"/>
          <w:szCs w:val="24"/>
          <w:lang w:val="en-US"/>
        </w:rPr>
        <w:t>kcal</w:t>
      </w:r>
      <w:r w:rsidRPr="009E363B">
        <w:rPr>
          <w:rFonts w:ascii="Times New Roman" w:hAnsi="Times New Roman"/>
          <w:sz w:val="24"/>
          <w:szCs w:val="24"/>
        </w:rPr>
        <w:t>)</w:t>
      </w:r>
    </w:p>
    <w:p w14:paraId="456FAED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Βραδινό:2 καλαμάκια κοτόπουλο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w:t>
      </w:r>
    </w:p>
    <w:p w14:paraId="6894098F" w14:textId="77777777" w:rsidR="00494682" w:rsidRPr="009E363B" w:rsidRDefault="00494682" w:rsidP="00494682">
      <w:pPr>
        <w:spacing w:line="240" w:lineRule="exact"/>
        <w:rPr>
          <w:rFonts w:ascii="Times New Roman" w:hAnsi="Times New Roman"/>
          <w:b/>
          <w:sz w:val="24"/>
          <w:szCs w:val="24"/>
          <w:u w:val="single"/>
        </w:rPr>
      </w:pPr>
      <w:r w:rsidRPr="009E363B">
        <w:rPr>
          <w:rFonts w:ascii="Times New Roman" w:hAnsi="Times New Roman"/>
          <w:b/>
          <w:sz w:val="24"/>
          <w:szCs w:val="24"/>
          <w:u w:val="single"/>
        </w:rPr>
        <w:t>3</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123F9269"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Πρωινό: 1 κεσεδάκι γιαούρτι 2% &amp;&amp;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βρώμη&amp;1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σταφίδες</w:t>
      </w:r>
    </w:p>
    <w:p w14:paraId="2BE0895B"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φρούτο&amp; 2-3 αποξηραμένα σύκα/ δαμάσκηνα </w:t>
      </w:r>
    </w:p>
    <w:p w14:paraId="60023F46"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Μεσημεριανό: 150 σαρδέλα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&amp; λεμόνι </w:t>
      </w:r>
    </w:p>
    <w:p w14:paraId="51424AC1"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καλαμπόκι &amp;2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μπρόκολο ή βραστά λαχανικά &amp; 1 </w:t>
      </w:r>
    </w:p>
    <w:p w14:paraId="773A9E49"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ελαιόλαδο&amp; λεμόνι </w:t>
      </w:r>
    </w:p>
    <w:p w14:paraId="1ED73DFF"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Απογευματινό: 1 φρούτο</w:t>
      </w:r>
    </w:p>
    <w:p w14:paraId="427233A2"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 Χωριάτικη (60 </w:t>
      </w:r>
      <w:r w:rsidRPr="009E363B">
        <w:rPr>
          <w:rFonts w:ascii="Times New Roman" w:hAnsi="Times New Roman"/>
          <w:sz w:val="24"/>
          <w:szCs w:val="24"/>
          <w:lang w:val="en-US"/>
        </w:rPr>
        <w:t>g</w:t>
      </w:r>
      <w:r w:rsidRPr="009E363B">
        <w:rPr>
          <w:rFonts w:ascii="Times New Roman" w:hAnsi="Times New Roman"/>
          <w:sz w:val="24"/>
          <w:szCs w:val="24"/>
        </w:rPr>
        <w:t xml:space="preserve">τυρί/ φέτα, 2 </w:t>
      </w:r>
      <w:proofErr w:type="spellStart"/>
      <w:r w:rsidRPr="009E363B">
        <w:rPr>
          <w:rFonts w:ascii="Times New Roman" w:hAnsi="Times New Roman"/>
          <w:sz w:val="24"/>
          <w:szCs w:val="24"/>
          <w:lang w:val="en-US"/>
        </w:rPr>
        <w:t>krispies</w:t>
      </w:r>
      <w:proofErr w:type="spellEnd"/>
      <w:r w:rsidRPr="009E363B">
        <w:rPr>
          <w:rFonts w:ascii="Times New Roman" w:hAnsi="Times New Roman"/>
          <w:sz w:val="24"/>
          <w:szCs w:val="24"/>
        </w:rPr>
        <w:t xml:space="preserve">,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–ντομάτα, αγγούρι, πιπεριά-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5 ελιές)  </w:t>
      </w:r>
    </w:p>
    <w:p w14:paraId="32339915" w14:textId="77777777" w:rsidR="00494682" w:rsidRPr="009E363B" w:rsidRDefault="00494682" w:rsidP="00494682">
      <w:pPr>
        <w:rPr>
          <w:rFonts w:ascii="Times New Roman" w:hAnsi="Times New Roman"/>
          <w:b/>
          <w:sz w:val="24"/>
          <w:szCs w:val="24"/>
          <w:u w:val="single"/>
        </w:rPr>
      </w:pPr>
      <w:r w:rsidRPr="009E363B">
        <w:rPr>
          <w:rFonts w:ascii="Times New Roman" w:hAnsi="Times New Roman"/>
          <w:b/>
          <w:sz w:val="24"/>
          <w:szCs w:val="24"/>
          <w:u w:val="single"/>
        </w:rPr>
        <w:t>4</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00847C32" w14:textId="77777777" w:rsidR="00494682" w:rsidRPr="009E363B" w:rsidRDefault="00494682" w:rsidP="00494682">
      <w:pPr>
        <w:spacing w:line="250" w:lineRule="exact"/>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γάλα </w:t>
      </w:r>
      <w:proofErr w:type="spellStart"/>
      <w:r w:rsidRPr="009E363B">
        <w:rPr>
          <w:rFonts w:ascii="Times New Roman" w:hAnsi="Times New Roman"/>
          <w:sz w:val="24"/>
          <w:szCs w:val="24"/>
        </w:rPr>
        <w:t>ημιάπαχο</w:t>
      </w:r>
      <w:proofErr w:type="spellEnd"/>
      <w:r w:rsidRPr="009E363B">
        <w:rPr>
          <w:rFonts w:ascii="Times New Roman" w:hAnsi="Times New Roman"/>
          <w:sz w:val="24"/>
          <w:szCs w:val="24"/>
        </w:rPr>
        <w:t xml:space="preserve"> 1.5% &amp;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w:t>
      </w:r>
      <w:proofErr w:type="spellStart"/>
      <w:r w:rsidRPr="009E363B">
        <w:rPr>
          <w:rFonts w:ascii="Times New Roman" w:hAnsi="Times New Roman"/>
          <w:sz w:val="24"/>
          <w:szCs w:val="24"/>
        </w:rPr>
        <w:t>βρώμη</w:t>
      </w:r>
      <w:proofErr w:type="spellEnd"/>
    </w:p>
    <w:p w14:paraId="759D3B2A"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lastRenderedPageBreak/>
        <w:t>Δεκατιανό</w:t>
      </w:r>
      <w:proofErr w:type="spellEnd"/>
      <w:r w:rsidRPr="009E363B">
        <w:rPr>
          <w:rFonts w:ascii="Times New Roman" w:hAnsi="Times New Roman"/>
          <w:sz w:val="24"/>
          <w:szCs w:val="24"/>
        </w:rPr>
        <w:t xml:space="preserve">: 1 φρούτο&amp; 30 </w:t>
      </w:r>
      <w:r w:rsidRPr="009E363B">
        <w:rPr>
          <w:rFonts w:ascii="Times New Roman" w:hAnsi="Times New Roman"/>
          <w:sz w:val="24"/>
          <w:szCs w:val="24"/>
          <w:lang w:val="en-US"/>
        </w:rPr>
        <w:t>g</w:t>
      </w:r>
      <w:r w:rsidRPr="009E363B">
        <w:rPr>
          <w:rFonts w:ascii="Times New Roman" w:hAnsi="Times New Roman"/>
          <w:sz w:val="24"/>
          <w:szCs w:val="24"/>
        </w:rPr>
        <w:t>παστέλι</w:t>
      </w:r>
    </w:p>
    <w:p w14:paraId="2BF3B285" w14:textId="77777777" w:rsidR="00494682" w:rsidRPr="009E363B" w:rsidRDefault="00494682" w:rsidP="00494682">
      <w:pPr>
        <w:rPr>
          <w:rFonts w:ascii="Times New Roman" w:hAnsi="Times New Roman"/>
          <w:sz w:val="24"/>
          <w:szCs w:val="24"/>
        </w:rPr>
      </w:pPr>
      <w:r w:rsidRPr="009E363B">
        <w:rPr>
          <w:rFonts w:ascii="Times New Roman" w:hAnsi="Times New Roman"/>
          <w:sz w:val="24"/>
          <w:szCs w:val="24"/>
        </w:rPr>
        <w:t xml:space="preserve">Μεσημεριανό: 150 </w:t>
      </w:r>
      <w:r w:rsidRPr="009E363B">
        <w:rPr>
          <w:rFonts w:ascii="Times New Roman" w:hAnsi="Times New Roman"/>
          <w:sz w:val="24"/>
          <w:szCs w:val="24"/>
          <w:lang w:val="en-US"/>
        </w:rPr>
        <w:t>g</w:t>
      </w:r>
      <w:r w:rsidRPr="009E363B">
        <w:rPr>
          <w:rFonts w:ascii="Times New Roman" w:hAnsi="Times New Roman"/>
          <w:sz w:val="24"/>
          <w:szCs w:val="24"/>
        </w:rPr>
        <w:t xml:space="preserve"> σαρδέλα  ή ότι άλλο ψάρι επιθυμείτε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 &amp; λεμόνι</w:t>
      </w:r>
    </w:p>
    <w:p w14:paraId="3F146BDD" w14:textId="77777777" w:rsidR="00494682" w:rsidRPr="009E363B" w:rsidRDefault="00494682" w:rsidP="00494682">
      <w:pPr>
        <w:spacing w:line="250" w:lineRule="exact"/>
        <w:rPr>
          <w:rFonts w:ascii="Times New Roman" w:hAnsi="Times New Roman"/>
          <w:sz w:val="24"/>
          <w:szCs w:val="24"/>
        </w:rPr>
      </w:pPr>
      <w:r w:rsidRPr="009E363B">
        <w:rPr>
          <w:rFonts w:ascii="Times New Roman" w:hAnsi="Times New Roman"/>
          <w:sz w:val="24"/>
          <w:szCs w:val="24"/>
        </w:rPr>
        <w:t xml:space="preserve">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w:t>
      </w:r>
    </w:p>
    <w:p w14:paraId="0D7AC512" w14:textId="77777777" w:rsidR="00494682" w:rsidRPr="009E363B" w:rsidRDefault="00494682" w:rsidP="00494682">
      <w:pPr>
        <w:spacing w:line="250" w:lineRule="exact"/>
        <w:rPr>
          <w:rFonts w:ascii="Times New Roman" w:hAnsi="Times New Roman"/>
          <w:sz w:val="24"/>
          <w:szCs w:val="24"/>
        </w:rPr>
      </w:pPr>
      <w:r w:rsidRPr="009E363B">
        <w:rPr>
          <w:rFonts w:ascii="Times New Roman" w:hAnsi="Times New Roman"/>
          <w:sz w:val="24"/>
          <w:szCs w:val="24"/>
        </w:rPr>
        <w:t xml:space="preserve">Απογευματινό: 1 φρούτο </w:t>
      </w:r>
    </w:p>
    <w:p w14:paraId="39E6F777"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 1 αυγό &amp; 30 </w:t>
      </w:r>
      <w:r w:rsidRPr="009E363B">
        <w:rPr>
          <w:rFonts w:ascii="Times New Roman" w:hAnsi="Times New Roman"/>
          <w:sz w:val="24"/>
          <w:szCs w:val="24"/>
          <w:lang w:val="en-US"/>
        </w:rPr>
        <w:t>g</w:t>
      </w:r>
      <w:r w:rsidRPr="009E363B">
        <w:rPr>
          <w:rFonts w:ascii="Times New Roman" w:hAnsi="Times New Roman"/>
          <w:sz w:val="24"/>
          <w:szCs w:val="24"/>
        </w:rPr>
        <w:t xml:space="preserve">τυρί &amp;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w:t>
      </w:r>
    </w:p>
    <w:p w14:paraId="6CB06559" w14:textId="77777777" w:rsidR="00494682" w:rsidRPr="009E363B" w:rsidRDefault="00494682" w:rsidP="00494682">
      <w:pPr>
        <w:spacing w:line="240" w:lineRule="exact"/>
        <w:rPr>
          <w:rFonts w:ascii="Times New Roman" w:hAnsi="Times New Roman"/>
          <w:b/>
          <w:sz w:val="24"/>
          <w:szCs w:val="24"/>
          <w:u w:val="single"/>
        </w:rPr>
      </w:pPr>
      <w:r w:rsidRPr="009E363B">
        <w:rPr>
          <w:rFonts w:ascii="Times New Roman" w:hAnsi="Times New Roman"/>
          <w:b/>
          <w:sz w:val="24"/>
          <w:szCs w:val="24"/>
          <w:u w:val="single"/>
        </w:rPr>
        <w:t>5</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462CEE5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Πρωινό: 1 τοστ &amp; 1 φρούτο</w:t>
      </w:r>
    </w:p>
    <w:p w14:paraId="44C10FF8"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 12 αμύγδαλα/ καρύδια/ </w:t>
      </w:r>
      <w:proofErr w:type="spellStart"/>
      <w:r w:rsidRPr="009E363B">
        <w:rPr>
          <w:rFonts w:ascii="Times New Roman" w:hAnsi="Times New Roman"/>
          <w:sz w:val="24"/>
          <w:szCs w:val="24"/>
        </w:rPr>
        <w:t>κάσιους</w:t>
      </w:r>
      <w:proofErr w:type="spellEnd"/>
    </w:p>
    <w:p w14:paraId="3D8E810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Μεσημεριανό: 1 +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φακές</w:t>
      </w:r>
    </w:p>
    <w:p w14:paraId="1EF98F0A"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1 φέτα ψωμί &amp; 30 </w:t>
      </w:r>
      <w:r w:rsidRPr="009E363B">
        <w:rPr>
          <w:rFonts w:ascii="Times New Roman" w:hAnsi="Times New Roman"/>
          <w:sz w:val="24"/>
          <w:szCs w:val="24"/>
          <w:lang w:val="en-US"/>
        </w:rPr>
        <w:t>g</w:t>
      </w:r>
      <w:r w:rsidRPr="009E363B">
        <w:rPr>
          <w:rFonts w:ascii="Times New Roman" w:hAnsi="Times New Roman"/>
          <w:sz w:val="24"/>
          <w:szCs w:val="24"/>
        </w:rPr>
        <w:t>φέτα/ τυρί</w:t>
      </w:r>
    </w:p>
    <w:p w14:paraId="66F138C3"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Απογευματινό: 1 φρούτο </w:t>
      </w:r>
    </w:p>
    <w:p w14:paraId="4F1B91A4"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 1 πίτα τύπου </w:t>
      </w:r>
      <w:proofErr w:type="spellStart"/>
      <w:r w:rsidRPr="009E363B">
        <w:rPr>
          <w:rFonts w:ascii="Times New Roman" w:hAnsi="Times New Roman"/>
          <w:sz w:val="24"/>
          <w:szCs w:val="24"/>
        </w:rPr>
        <w:t>τορτίγια</w:t>
      </w:r>
      <w:proofErr w:type="spellEnd"/>
      <w:r w:rsidRPr="009E363B">
        <w:rPr>
          <w:rFonts w:ascii="Times New Roman" w:hAnsi="Times New Roman"/>
          <w:sz w:val="24"/>
          <w:szCs w:val="24"/>
        </w:rPr>
        <w:t xml:space="preserve"> μικρή (1 αυγό, 1 φέτα τυρί, 1-2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μαγιονέζα </w:t>
      </w:r>
      <w:r w:rsidRPr="009E363B">
        <w:rPr>
          <w:rFonts w:ascii="Times New Roman" w:hAnsi="Times New Roman"/>
          <w:sz w:val="24"/>
          <w:szCs w:val="24"/>
          <w:lang w:val="en-US"/>
        </w:rPr>
        <w:t>light</w:t>
      </w:r>
      <w:r w:rsidRPr="009E363B">
        <w:rPr>
          <w:rFonts w:ascii="Times New Roman" w:hAnsi="Times New Roman"/>
          <w:sz w:val="24"/>
          <w:szCs w:val="24"/>
        </w:rPr>
        <w:t xml:space="preserve">) </w:t>
      </w:r>
    </w:p>
    <w:p w14:paraId="6FAF23A1"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b/>
          <w:sz w:val="24"/>
          <w:szCs w:val="24"/>
          <w:u w:val="single"/>
        </w:rPr>
        <w:t>6</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p>
    <w:p w14:paraId="2CF6DCA3"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Πρωινό: 1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γάλα </w:t>
      </w:r>
      <w:proofErr w:type="spellStart"/>
      <w:r w:rsidRPr="009E363B">
        <w:rPr>
          <w:rFonts w:ascii="Times New Roman" w:hAnsi="Times New Roman"/>
          <w:sz w:val="24"/>
          <w:szCs w:val="24"/>
        </w:rPr>
        <w:t>ημιάπαχο</w:t>
      </w:r>
      <w:proofErr w:type="spellEnd"/>
      <w:r w:rsidRPr="009E363B">
        <w:rPr>
          <w:rFonts w:ascii="Times New Roman" w:hAnsi="Times New Roman"/>
          <w:sz w:val="24"/>
          <w:szCs w:val="24"/>
        </w:rPr>
        <w:t xml:space="preserve"> 1.5% &amp;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w:t>
      </w:r>
      <w:proofErr w:type="spellStart"/>
      <w:r w:rsidRPr="009E363B">
        <w:rPr>
          <w:rFonts w:ascii="Times New Roman" w:hAnsi="Times New Roman"/>
          <w:sz w:val="24"/>
          <w:szCs w:val="24"/>
        </w:rPr>
        <w:t>βρώμη</w:t>
      </w:r>
      <w:proofErr w:type="spellEnd"/>
    </w:p>
    <w:p w14:paraId="157B2A84"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φρούτο&amp; 1 </w:t>
      </w:r>
      <w:r w:rsidRPr="009E363B">
        <w:rPr>
          <w:rFonts w:ascii="Times New Roman" w:hAnsi="Times New Roman"/>
          <w:sz w:val="24"/>
          <w:szCs w:val="24"/>
          <w:lang w:val="en-US"/>
        </w:rPr>
        <w:t>bar</w:t>
      </w:r>
      <w:r w:rsidRPr="009E363B">
        <w:rPr>
          <w:rFonts w:ascii="Times New Roman" w:hAnsi="Times New Roman"/>
          <w:sz w:val="24"/>
          <w:szCs w:val="24"/>
        </w:rPr>
        <w:t xml:space="preserve">ολικής ή </w:t>
      </w:r>
      <w:proofErr w:type="spellStart"/>
      <w:r w:rsidRPr="009E363B">
        <w:rPr>
          <w:rFonts w:ascii="Times New Roman" w:hAnsi="Times New Roman"/>
          <w:sz w:val="24"/>
          <w:szCs w:val="24"/>
        </w:rPr>
        <w:t>βρώμης</w:t>
      </w:r>
      <w:proofErr w:type="spellEnd"/>
      <w:r w:rsidRPr="009E363B">
        <w:rPr>
          <w:rFonts w:ascii="Times New Roman" w:hAnsi="Times New Roman"/>
          <w:sz w:val="24"/>
          <w:szCs w:val="24"/>
        </w:rPr>
        <w:t xml:space="preserve"> (~90 </w:t>
      </w:r>
      <w:r w:rsidRPr="009E363B">
        <w:rPr>
          <w:rFonts w:ascii="Times New Roman" w:hAnsi="Times New Roman"/>
          <w:sz w:val="24"/>
          <w:szCs w:val="24"/>
          <w:lang w:val="en-US"/>
        </w:rPr>
        <w:t>kcal</w:t>
      </w:r>
      <w:r w:rsidRPr="009E363B">
        <w:rPr>
          <w:rFonts w:ascii="Times New Roman" w:hAnsi="Times New Roman"/>
          <w:sz w:val="24"/>
          <w:szCs w:val="24"/>
        </w:rPr>
        <w:t>)</w:t>
      </w:r>
    </w:p>
    <w:p w14:paraId="311AC081"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Μεσημεριανό:120 </w:t>
      </w:r>
      <w:r w:rsidRPr="009E363B">
        <w:rPr>
          <w:rFonts w:ascii="Times New Roman" w:hAnsi="Times New Roman"/>
          <w:sz w:val="24"/>
          <w:szCs w:val="24"/>
          <w:lang w:val="en-US"/>
        </w:rPr>
        <w:t>g</w:t>
      </w:r>
      <w:r w:rsidRPr="009E363B">
        <w:rPr>
          <w:rFonts w:ascii="Times New Roman" w:hAnsi="Times New Roman"/>
          <w:sz w:val="24"/>
          <w:szCs w:val="24"/>
        </w:rPr>
        <w:t xml:space="preserve"> μοσχαρίσια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&amp; λεμόνι </w:t>
      </w:r>
    </w:p>
    <w:p w14:paraId="6A57D154"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w:t>
      </w:r>
    </w:p>
    <w:p w14:paraId="460673C2"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Απογευματινό: 1 φρούτο&amp; 2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ηλιόσπορους</w:t>
      </w:r>
    </w:p>
    <w:p w14:paraId="0093B711"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 Χωριάτικη (60 </w:t>
      </w:r>
      <w:r w:rsidRPr="009E363B">
        <w:rPr>
          <w:rFonts w:ascii="Times New Roman" w:hAnsi="Times New Roman"/>
          <w:sz w:val="24"/>
          <w:szCs w:val="24"/>
          <w:lang w:val="en-US"/>
        </w:rPr>
        <w:t>g</w:t>
      </w:r>
      <w:r w:rsidRPr="009E363B">
        <w:rPr>
          <w:rFonts w:ascii="Times New Roman" w:hAnsi="Times New Roman"/>
          <w:sz w:val="24"/>
          <w:szCs w:val="24"/>
        </w:rPr>
        <w:t xml:space="preserve">τυρί/ φέτα, 2 </w:t>
      </w:r>
      <w:proofErr w:type="spellStart"/>
      <w:r w:rsidRPr="009E363B">
        <w:rPr>
          <w:rFonts w:ascii="Times New Roman" w:hAnsi="Times New Roman"/>
          <w:sz w:val="24"/>
          <w:szCs w:val="24"/>
          <w:lang w:val="en-US"/>
        </w:rPr>
        <w:t>krispies</w:t>
      </w:r>
      <w:proofErr w:type="spellEnd"/>
      <w:r w:rsidRPr="009E363B">
        <w:rPr>
          <w:rFonts w:ascii="Times New Roman" w:hAnsi="Times New Roman"/>
          <w:sz w:val="24"/>
          <w:szCs w:val="24"/>
        </w:rPr>
        <w:t xml:space="preserve">,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ωμά λαχανικά –ντομάτα, αγγούρι, πιπεριά-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5 ελιές)  </w:t>
      </w:r>
    </w:p>
    <w:p w14:paraId="3DE2B5A2" w14:textId="77777777" w:rsidR="00494682" w:rsidRPr="009E363B" w:rsidRDefault="00494682" w:rsidP="00494682">
      <w:pPr>
        <w:spacing w:line="240" w:lineRule="exact"/>
        <w:rPr>
          <w:rFonts w:ascii="Times New Roman" w:hAnsi="Times New Roman"/>
          <w:b/>
          <w:sz w:val="24"/>
          <w:szCs w:val="24"/>
          <w:u w:val="single"/>
        </w:rPr>
      </w:pPr>
      <w:r w:rsidRPr="009E363B">
        <w:rPr>
          <w:rFonts w:ascii="Times New Roman" w:hAnsi="Times New Roman"/>
          <w:b/>
          <w:sz w:val="24"/>
          <w:szCs w:val="24"/>
          <w:u w:val="single"/>
        </w:rPr>
        <w:t>7</w:t>
      </w:r>
      <w:r w:rsidRPr="009E363B">
        <w:rPr>
          <w:rFonts w:ascii="Times New Roman" w:hAnsi="Times New Roman"/>
          <w:b/>
          <w:sz w:val="24"/>
          <w:szCs w:val="24"/>
          <w:u w:val="single"/>
          <w:vertAlign w:val="superscript"/>
        </w:rPr>
        <w:t>η</w:t>
      </w:r>
      <w:r w:rsidRPr="009E363B">
        <w:rPr>
          <w:rFonts w:ascii="Times New Roman" w:hAnsi="Times New Roman"/>
          <w:b/>
          <w:sz w:val="24"/>
          <w:szCs w:val="24"/>
          <w:u w:val="single"/>
        </w:rPr>
        <w:t xml:space="preserve"> ημέρα</w:t>
      </w:r>
      <w:r w:rsidRPr="009E363B">
        <w:rPr>
          <w:rFonts w:ascii="Times New Roman" w:hAnsi="Times New Roman"/>
          <w:b/>
          <w:sz w:val="24"/>
          <w:szCs w:val="24"/>
        </w:rPr>
        <w:tab/>
      </w:r>
      <w:r w:rsidRPr="009E363B">
        <w:rPr>
          <w:rFonts w:ascii="Times New Roman" w:hAnsi="Times New Roman"/>
          <w:b/>
          <w:sz w:val="24"/>
          <w:szCs w:val="24"/>
        </w:rPr>
        <w:tab/>
      </w:r>
    </w:p>
    <w:p w14:paraId="3D5ED302"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Πρωινό: 1 κεσεδάκι γιαούρτι 2% &amp;&amp; ½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δημητριακά ολικής ή βρώμη&amp;1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σταφίδες</w:t>
      </w:r>
    </w:p>
    <w:p w14:paraId="79D1B9C8" w14:textId="77777777" w:rsidR="00494682" w:rsidRPr="009E363B" w:rsidRDefault="00494682" w:rsidP="00494682">
      <w:pPr>
        <w:spacing w:line="240" w:lineRule="exact"/>
        <w:rPr>
          <w:rFonts w:ascii="Times New Roman" w:hAnsi="Times New Roman"/>
          <w:sz w:val="24"/>
          <w:szCs w:val="24"/>
        </w:rPr>
      </w:pPr>
      <w:proofErr w:type="spellStart"/>
      <w:r w:rsidRPr="009E363B">
        <w:rPr>
          <w:rFonts w:ascii="Times New Roman" w:hAnsi="Times New Roman"/>
          <w:sz w:val="24"/>
          <w:szCs w:val="24"/>
        </w:rPr>
        <w:t>Δεκατιανό</w:t>
      </w:r>
      <w:proofErr w:type="spellEnd"/>
      <w:r w:rsidRPr="009E363B">
        <w:rPr>
          <w:rFonts w:ascii="Times New Roman" w:hAnsi="Times New Roman"/>
          <w:sz w:val="24"/>
          <w:szCs w:val="24"/>
        </w:rPr>
        <w:t xml:space="preserve">: 1 φρούτο &amp;30 </w:t>
      </w:r>
      <w:r w:rsidRPr="009E363B">
        <w:rPr>
          <w:rFonts w:ascii="Times New Roman" w:hAnsi="Times New Roman"/>
          <w:sz w:val="24"/>
          <w:szCs w:val="24"/>
          <w:lang w:val="en-US"/>
        </w:rPr>
        <w:t>g</w:t>
      </w:r>
      <w:r w:rsidRPr="009E363B">
        <w:rPr>
          <w:rFonts w:ascii="Times New Roman" w:hAnsi="Times New Roman"/>
          <w:sz w:val="24"/>
          <w:szCs w:val="24"/>
        </w:rPr>
        <w:t xml:space="preserve">παστέλι σουσαμιού/ αμυγδάλου </w:t>
      </w:r>
    </w:p>
    <w:p w14:paraId="7DD1277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Μεσημεριανό: 120 </w:t>
      </w:r>
      <w:r w:rsidRPr="009E363B">
        <w:rPr>
          <w:rFonts w:ascii="Times New Roman" w:hAnsi="Times New Roman"/>
          <w:sz w:val="24"/>
          <w:szCs w:val="24"/>
          <w:lang w:val="en-US"/>
        </w:rPr>
        <w:t>g</w:t>
      </w:r>
      <w:r w:rsidRPr="009E363B">
        <w:rPr>
          <w:rFonts w:ascii="Times New Roman" w:hAnsi="Times New Roman"/>
          <w:sz w:val="24"/>
          <w:szCs w:val="24"/>
        </w:rPr>
        <w:t xml:space="preserve">χοιρινή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xml:space="preserve">. σούπας ελαιόλαδο &amp; λεμόνι </w:t>
      </w:r>
    </w:p>
    <w:p w14:paraId="5BE4CDBC"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30 </w:t>
      </w:r>
      <w:r w:rsidRPr="009E363B">
        <w:rPr>
          <w:rFonts w:ascii="Times New Roman" w:hAnsi="Times New Roman"/>
          <w:sz w:val="24"/>
          <w:szCs w:val="24"/>
          <w:lang w:val="en-US"/>
        </w:rPr>
        <w:t>g</w:t>
      </w:r>
      <w:r w:rsidRPr="009E363B">
        <w:rPr>
          <w:rFonts w:ascii="Times New Roman" w:hAnsi="Times New Roman"/>
          <w:sz w:val="24"/>
          <w:szCs w:val="24"/>
        </w:rPr>
        <w:t>φέτα/ τυρί</w:t>
      </w:r>
    </w:p>
    <w:p w14:paraId="73B591B7"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                   2-3 </w:t>
      </w:r>
      <w:proofErr w:type="spellStart"/>
      <w:r w:rsidRPr="009E363B">
        <w:rPr>
          <w:rFonts w:ascii="Times New Roman" w:hAnsi="Times New Roman"/>
          <w:sz w:val="24"/>
          <w:szCs w:val="24"/>
        </w:rPr>
        <w:t>φλιτζ</w:t>
      </w:r>
      <w:proofErr w:type="spellEnd"/>
      <w:r w:rsidRPr="009E363B">
        <w:rPr>
          <w:rFonts w:ascii="Times New Roman" w:hAnsi="Times New Roman"/>
          <w:sz w:val="24"/>
          <w:szCs w:val="24"/>
        </w:rPr>
        <w:t xml:space="preserve">. ωμή σαλάτα &amp; 1 </w:t>
      </w:r>
      <w:proofErr w:type="spellStart"/>
      <w:r w:rsidRPr="009E363B">
        <w:rPr>
          <w:rFonts w:ascii="Times New Roman" w:hAnsi="Times New Roman"/>
          <w:sz w:val="24"/>
          <w:szCs w:val="24"/>
        </w:rPr>
        <w:t>κουτ</w:t>
      </w:r>
      <w:proofErr w:type="spellEnd"/>
      <w:r w:rsidRPr="009E363B">
        <w:rPr>
          <w:rFonts w:ascii="Times New Roman" w:hAnsi="Times New Roman"/>
          <w:sz w:val="24"/>
          <w:szCs w:val="24"/>
        </w:rPr>
        <w:t>. σούπας ελαιόλαδο</w:t>
      </w:r>
    </w:p>
    <w:p w14:paraId="17A41351" w14:textId="77777777" w:rsidR="00494682" w:rsidRPr="009E363B" w:rsidRDefault="00494682" w:rsidP="00494682">
      <w:pPr>
        <w:spacing w:line="240" w:lineRule="exact"/>
        <w:rPr>
          <w:rFonts w:ascii="Times New Roman" w:hAnsi="Times New Roman"/>
          <w:sz w:val="24"/>
          <w:szCs w:val="24"/>
        </w:rPr>
      </w:pPr>
      <w:r w:rsidRPr="009E363B">
        <w:rPr>
          <w:rFonts w:ascii="Times New Roman" w:hAnsi="Times New Roman"/>
          <w:sz w:val="24"/>
          <w:szCs w:val="24"/>
        </w:rPr>
        <w:t xml:space="preserve">Απογευματινό: 1 φρούτο </w:t>
      </w:r>
    </w:p>
    <w:p w14:paraId="0C85CB64" w14:textId="41EEA8F0" w:rsidR="00494682" w:rsidRPr="009E363B" w:rsidRDefault="005F248F" w:rsidP="00494682">
      <w:pPr>
        <w:spacing w:line="240" w:lineRule="exact"/>
        <w:rPr>
          <w:rFonts w:ascii="Times New Roman" w:hAnsi="Times New Roman"/>
          <w:sz w:val="24"/>
          <w:szCs w:val="24"/>
        </w:rPr>
      </w:pPr>
      <w:r w:rsidRPr="009E363B">
        <w:rPr>
          <w:rFonts w:ascii="Times New Roman" w:hAnsi="Times New Roman"/>
          <w:sz w:val="24"/>
          <w:szCs w:val="24"/>
        </w:rPr>
        <w:t xml:space="preserve">Βραδινό: </w:t>
      </w:r>
      <w:proofErr w:type="spellStart"/>
      <w:r w:rsidRPr="009E363B">
        <w:rPr>
          <w:rFonts w:ascii="Times New Roman" w:hAnsi="Times New Roman"/>
          <w:sz w:val="24"/>
          <w:szCs w:val="24"/>
        </w:rPr>
        <w:t>Τονοσαλάτα</w:t>
      </w:r>
      <w:proofErr w:type="spellEnd"/>
      <w:r w:rsidRPr="009E363B">
        <w:rPr>
          <w:rFonts w:ascii="Times New Roman" w:hAnsi="Times New Roman"/>
          <w:sz w:val="24"/>
          <w:szCs w:val="24"/>
        </w:rPr>
        <w:t xml:space="preserve"> (60</w:t>
      </w:r>
      <w:r w:rsidR="00494682" w:rsidRPr="009E363B">
        <w:rPr>
          <w:rFonts w:ascii="Times New Roman" w:hAnsi="Times New Roman"/>
          <w:sz w:val="24"/>
          <w:szCs w:val="24"/>
          <w:lang w:val="en-US"/>
        </w:rPr>
        <w:t>g</w:t>
      </w:r>
      <w:r w:rsidRPr="009E363B">
        <w:rPr>
          <w:rFonts w:ascii="Times New Roman" w:hAnsi="Times New Roman"/>
          <w:sz w:val="24"/>
          <w:szCs w:val="24"/>
        </w:rPr>
        <w:t xml:space="preserve"> </w:t>
      </w:r>
      <w:r w:rsidR="00494682" w:rsidRPr="009E363B">
        <w:rPr>
          <w:rFonts w:ascii="Times New Roman" w:hAnsi="Times New Roman"/>
          <w:sz w:val="24"/>
          <w:szCs w:val="24"/>
        </w:rPr>
        <w:t xml:space="preserve">τόνο, 2 </w:t>
      </w:r>
      <w:proofErr w:type="spellStart"/>
      <w:r w:rsidR="00494682" w:rsidRPr="009E363B">
        <w:rPr>
          <w:rFonts w:ascii="Times New Roman" w:hAnsi="Times New Roman"/>
          <w:sz w:val="24"/>
          <w:szCs w:val="24"/>
          <w:lang w:val="en-US"/>
        </w:rPr>
        <w:t>krispies</w:t>
      </w:r>
      <w:proofErr w:type="spellEnd"/>
      <w:r w:rsidR="00494682" w:rsidRPr="009E363B">
        <w:rPr>
          <w:rFonts w:ascii="Times New Roman" w:hAnsi="Times New Roman"/>
          <w:sz w:val="24"/>
          <w:szCs w:val="24"/>
        </w:rPr>
        <w:t xml:space="preserve">, 2-3 </w:t>
      </w:r>
      <w:proofErr w:type="spellStart"/>
      <w:r w:rsidR="00494682" w:rsidRPr="009E363B">
        <w:rPr>
          <w:rFonts w:ascii="Times New Roman" w:hAnsi="Times New Roman"/>
          <w:sz w:val="24"/>
          <w:szCs w:val="24"/>
        </w:rPr>
        <w:t>φλιτζ</w:t>
      </w:r>
      <w:proofErr w:type="spellEnd"/>
      <w:r w:rsidR="00494682" w:rsidRPr="009E363B">
        <w:rPr>
          <w:rFonts w:ascii="Times New Roman" w:hAnsi="Times New Roman"/>
          <w:sz w:val="24"/>
          <w:szCs w:val="24"/>
        </w:rPr>
        <w:t xml:space="preserve">. ωμά λαχανικά –ντομάτα, αγγούρι, πιπεριά- &amp; 1 </w:t>
      </w:r>
      <w:proofErr w:type="spellStart"/>
      <w:r w:rsidR="00494682" w:rsidRPr="009E363B">
        <w:rPr>
          <w:rFonts w:ascii="Times New Roman" w:hAnsi="Times New Roman"/>
          <w:sz w:val="24"/>
          <w:szCs w:val="24"/>
        </w:rPr>
        <w:t>κουτ</w:t>
      </w:r>
      <w:proofErr w:type="spellEnd"/>
      <w:r w:rsidR="00494682" w:rsidRPr="009E363B">
        <w:rPr>
          <w:rFonts w:ascii="Times New Roman" w:hAnsi="Times New Roman"/>
          <w:sz w:val="24"/>
          <w:szCs w:val="24"/>
        </w:rPr>
        <w:t xml:space="preserve">. σούπας ελαιόλαδο)  </w:t>
      </w:r>
    </w:p>
    <w:p w14:paraId="03D88151" w14:textId="77777777" w:rsidR="00C97075" w:rsidRPr="009E363B" w:rsidRDefault="00C97075" w:rsidP="00494682">
      <w:pPr>
        <w:sectPr w:rsidR="00C97075" w:rsidRPr="009E363B" w:rsidSect="007E243F">
          <w:pgSz w:w="11906" w:h="16838"/>
          <w:pgMar w:top="1440" w:right="1797" w:bottom="1440" w:left="1797" w:header="709" w:footer="709" w:gutter="0"/>
          <w:cols w:space="708"/>
          <w:docGrid w:linePitch="360"/>
        </w:sectPr>
      </w:pPr>
    </w:p>
    <w:p w14:paraId="23E5A691" w14:textId="3C94F52A" w:rsidR="008B13EF" w:rsidRPr="008F4934" w:rsidRDefault="00A75957" w:rsidP="003E1C5B">
      <w:pPr>
        <w:pStyle w:val="2"/>
        <w:rPr>
          <w:b w:val="0"/>
          <w:bCs/>
        </w:rPr>
      </w:pPr>
      <w:bookmarkStart w:id="132" w:name="_Toc83226002"/>
      <w:r w:rsidRPr="009E363B">
        <w:lastRenderedPageBreak/>
        <w:t>Παρουσίαση ερευνών</w:t>
      </w:r>
      <w:r w:rsidR="008F4934">
        <w:t xml:space="preserve">  </w:t>
      </w:r>
      <w:r w:rsidR="008F4934" w:rsidRPr="008F4934">
        <w:rPr>
          <w:b w:val="0"/>
        </w:rPr>
        <w:t>σε συνέδρια</w:t>
      </w:r>
      <w:bookmarkEnd w:id="132"/>
    </w:p>
    <w:p w14:paraId="3C33CD9C" w14:textId="77777777" w:rsidR="00C97075" w:rsidRPr="009E363B" w:rsidRDefault="00C97075" w:rsidP="00C97075"/>
    <w:p w14:paraId="2A63B7B5" w14:textId="77777777" w:rsidR="008B13EF" w:rsidRPr="009E363B" w:rsidRDefault="00CC2653" w:rsidP="006F3BF1">
      <w:pPr>
        <w:pStyle w:val="ae"/>
        <w:rPr>
          <w:noProof/>
          <w:lang w:eastAsia="el-GR"/>
        </w:rPr>
      </w:pPr>
      <w:bookmarkStart w:id="133" w:name="_Toc54208891"/>
      <w:bookmarkStart w:id="134" w:name="_Toc54209057"/>
      <w:bookmarkStart w:id="135" w:name="_Toc54209176"/>
      <w:bookmarkStart w:id="136" w:name="_Toc54209260"/>
      <w:bookmarkStart w:id="137" w:name="_Toc54209344"/>
      <w:r w:rsidRPr="009E363B">
        <w:rPr>
          <w:noProof/>
          <w:lang w:eastAsia="el-GR"/>
        </w:rPr>
        <w:drawing>
          <wp:anchor distT="0" distB="0" distL="114300" distR="114300" simplePos="0" relativeHeight="251674112" behindDoc="0" locked="0" layoutInCell="1" allowOverlap="1" wp14:anchorId="236985B9" wp14:editId="223BD836">
            <wp:simplePos x="0" y="0"/>
            <wp:positionH relativeFrom="column">
              <wp:posOffset>1905</wp:posOffset>
            </wp:positionH>
            <wp:positionV relativeFrom="paragraph">
              <wp:posOffset>168275</wp:posOffset>
            </wp:positionV>
            <wp:extent cx="5270500" cy="3492500"/>
            <wp:effectExtent l="0" t="0" r="0" b="0"/>
            <wp:wrapSquare wrapText="bothSides"/>
            <wp:docPr id="5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70500" cy="34925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33"/>
      <w:bookmarkEnd w:id="134"/>
      <w:bookmarkEnd w:id="135"/>
      <w:bookmarkEnd w:id="136"/>
      <w:bookmarkEnd w:id="137"/>
      <w:r w:rsidR="00A75957" w:rsidRPr="009E363B">
        <w:t xml:space="preserve">        </w:t>
      </w:r>
    </w:p>
    <w:p w14:paraId="4E8B7305" w14:textId="77777777" w:rsidR="008B13EF" w:rsidRPr="009E363B" w:rsidRDefault="00A75957" w:rsidP="008B13EF">
      <w:pPr>
        <w:jc w:val="both"/>
        <w:rPr>
          <w:b/>
          <w:bCs/>
        </w:rPr>
      </w:pPr>
      <w:r w:rsidRPr="009E363B">
        <w:rPr>
          <w:b/>
          <w:bCs/>
        </w:rPr>
        <w:t xml:space="preserve">   </w:t>
      </w:r>
      <w:r w:rsidR="008B13EF" w:rsidRPr="009E363B">
        <w:rPr>
          <w:rFonts w:ascii="Arial" w:hAnsi="Arial" w:cs="Arial"/>
        </w:rPr>
        <w:t>Η ΕΠΙΔΡΑΣΗ ΤΗΣ ΔΙΑΤΡΟΦΗΣ ΣΤΗΝ ΕΜΦΑΝΙΣΗ &amp; ΔΙΑΧΕΙΡΙΣΗ ΤΟΥ ΑΓΧΟΥΣ</w:t>
      </w:r>
    </w:p>
    <w:p w14:paraId="56C85F9B" w14:textId="77777777" w:rsidR="008B13EF" w:rsidRPr="009E363B" w:rsidRDefault="008B13EF" w:rsidP="008B13EF">
      <w:pPr>
        <w:jc w:val="both"/>
        <w:rPr>
          <w:rFonts w:ascii="Arial" w:hAnsi="Arial" w:cs="Arial"/>
          <w:vertAlign w:val="superscript"/>
        </w:rPr>
      </w:pPr>
      <w:proofErr w:type="spellStart"/>
      <w:r w:rsidRPr="009E363B">
        <w:rPr>
          <w:rFonts w:ascii="Arial" w:hAnsi="Arial" w:cs="Arial"/>
          <w:u w:val="single"/>
        </w:rPr>
        <w:t>Μπατσικούρα</w:t>
      </w:r>
      <w:proofErr w:type="spellEnd"/>
      <w:r w:rsidRPr="009E363B">
        <w:rPr>
          <w:rFonts w:ascii="Arial" w:hAnsi="Arial" w:cs="Arial"/>
          <w:u w:val="single"/>
        </w:rPr>
        <w:t xml:space="preserve"> Μαρία</w:t>
      </w:r>
      <w:r w:rsidRPr="009E363B">
        <w:rPr>
          <w:rFonts w:ascii="Arial" w:hAnsi="Arial" w:cs="Arial"/>
          <w:vertAlign w:val="superscript"/>
        </w:rPr>
        <w:t>1</w:t>
      </w:r>
      <w:r w:rsidRPr="009E363B">
        <w:rPr>
          <w:rFonts w:ascii="Arial" w:hAnsi="Arial" w:cs="Arial"/>
        </w:rPr>
        <w:t xml:space="preserve">, </w:t>
      </w:r>
      <w:proofErr w:type="spellStart"/>
      <w:r w:rsidRPr="009E363B">
        <w:rPr>
          <w:rFonts w:ascii="Arial" w:hAnsi="Arial" w:cs="Arial"/>
        </w:rPr>
        <w:t>Σαχλάς</w:t>
      </w:r>
      <w:proofErr w:type="spellEnd"/>
      <w:r w:rsidRPr="009E363B">
        <w:rPr>
          <w:rFonts w:ascii="Arial" w:hAnsi="Arial" w:cs="Arial"/>
        </w:rPr>
        <w:t xml:space="preserve"> Αθανάσιος</w:t>
      </w:r>
      <w:r w:rsidRPr="009E363B">
        <w:rPr>
          <w:rFonts w:ascii="Arial" w:hAnsi="Arial" w:cs="Arial"/>
          <w:vertAlign w:val="superscript"/>
        </w:rPr>
        <w:t>2</w:t>
      </w:r>
      <w:r w:rsidRPr="009E363B">
        <w:rPr>
          <w:rFonts w:ascii="Arial" w:hAnsi="Arial" w:cs="Arial"/>
        </w:rPr>
        <w:t>, Τζαβέλλα Φωτεινή</w:t>
      </w:r>
      <w:r w:rsidRPr="009E363B">
        <w:rPr>
          <w:rFonts w:ascii="Arial" w:hAnsi="Arial" w:cs="Arial"/>
          <w:vertAlign w:val="superscript"/>
        </w:rPr>
        <w:t>1</w:t>
      </w:r>
      <w:r w:rsidRPr="009E363B">
        <w:rPr>
          <w:rFonts w:ascii="Arial" w:hAnsi="Arial" w:cs="Arial"/>
        </w:rPr>
        <w:t>, Ζυγά Σοφία</w:t>
      </w:r>
      <w:r w:rsidRPr="009E363B">
        <w:rPr>
          <w:rFonts w:ascii="Arial" w:hAnsi="Arial" w:cs="Arial"/>
          <w:vertAlign w:val="superscript"/>
        </w:rPr>
        <w:t>1</w:t>
      </w:r>
      <w:r w:rsidRPr="009E363B">
        <w:rPr>
          <w:rFonts w:ascii="Arial" w:hAnsi="Arial" w:cs="Arial"/>
        </w:rPr>
        <w:t xml:space="preserve">, </w:t>
      </w:r>
      <w:proofErr w:type="spellStart"/>
      <w:r w:rsidRPr="009E363B">
        <w:rPr>
          <w:rFonts w:ascii="Arial" w:hAnsi="Arial" w:cs="Arial"/>
        </w:rPr>
        <w:t>Ρόχας</w:t>
      </w:r>
      <w:proofErr w:type="spellEnd"/>
      <w:r w:rsidRPr="009E363B">
        <w:rPr>
          <w:rFonts w:ascii="Arial" w:hAnsi="Arial" w:cs="Arial"/>
        </w:rPr>
        <w:t xml:space="preserve"> Ανδρέα Παόλα</w:t>
      </w:r>
      <w:r w:rsidRPr="009E363B">
        <w:rPr>
          <w:rFonts w:ascii="Arial" w:hAnsi="Arial" w:cs="Arial"/>
          <w:vertAlign w:val="superscript"/>
        </w:rPr>
        <w:t>1</w:t>
      </w:r>
    </w:p>
    <w:p w14:paraId="6008A083" w14:textId="77777777" w:rsidR="008B13EF" w:rsidRPr="009E363B" w:rsidRDefault="008B13EF" w:rsidP="008B13EF">
      <w:pPr>
        <w:pStyle w:val="1-21"/>
        <w:numPr>
          <w:ilvl w:val="0"/>
          <w:numId w:val="36"/>
        </w:numPr>
        <w:jc w:val="both"/>
        <w:rPr>
          <w:rFonts w:ascii="Arial" w:hAnsi="Arial" w:cs="Arial"/>
        </w:rPr>
      </w:pPr>
      <w:r w:rsidRPr="009E363B">
        <w:rPr>
          <w:rFonts w:ascii="Arial" w:hAnsi="Arial" w:cs="Arial"/>
          <w:lang w:val="en-US"/>
        </w:rPr>
        <w:t>T</w:t>
      </w:r>
      <w:proofErr w:type="spellStart"/>
      <w:r w:rsidRPr="009E363B">
        <w:rPr>
          <w:rFonts w:ascii="Arial" w:hAnsi="Arial" w:cs="Arial"/>
        </w:rPr>
        <w:t>μήμα</w:t>
      </w:r>
      <w:proofErr w:type="spellEnd"/>
      <w:r w:rsidRPr="009E363B">
        <w:rPr>
          <w:rFonts w:ascii="Arial" w:hAnsi="Arial" w:cs="Arial"/>
        </w:rPr>
        <w:t xml:space="preserve"> Νοσηλευτικής, Πανεπιστήμιο Πελοποννήσου, Σπάρτη</w:t>
      </w:r>
    </w:p>
    <w:p w14:paraId="4602AE50" w14:textId="77777777" w:rsidR="008B13EF" w:rsidRPr="009E363B" w:rsidRDefault="008B13EF" w:rsidP="008B13EF">
      <w:pPr>
        <w:pStyle w:val="1-21"/>
        <w:numPr>
          <w:ilvl w:val="0"/>
          <w:numId w:val="36"/>
        </w:numPr>
        <w:jc w:val="both"/>
        <w:rPr>
          <w:rFonts w:ascii="Arial" w:hAnsi="Arial" w:cs="Arial"/>
        </w:rPr>
      </w:pPr>
      <w:r w:rsidRPr="009E363B">
        <w:rPr>
          <w:rFonts w:ascii="Arial" w:hAnsi="Arial" w:cs="Arial"/>
        </w:rPr>
        <w:t>Τμήμα Στατιστικής &amp; Ασφαλιστικής Επιστήμης, Πανεπιστήμιο Πειραιώς, Πειραιάς</w:t>
      </w:r>
    </w:p>
    <w:p w14:paraId="6FE5FC0A" w14:textId="77777777" w:rsidR="008B13EF" w:rsidRPr="009E363B" w:rsidRDefault="008B13EF" w:rsidP="008B13EF">
      <w:pPr>
        <w:jc w:val="both"/>
        <w:rPr>
          <w:rFonts w:ascii="Arial" w:hAnsi="Arial" w:cs="Arial"/>
          <w:b/>
          <w:u w:val="single"/>
        </w:rPr>
      </w:pPr>
    </w:p>
    <w:p w14:paraId="650308B0" w14:textId="77777777" w:rsidR="008B13EF" w:rsidRPr="009E363B" w:rsidRDefault="008B13EF" w:rsidP="008B13EF">
      <w:pPr>
        <w:jc w:val="both"/>
        <w:rPr>
          <w:rFonts w:ascii="Arial" w:hAnsi="Arial" w:cs="Arial"/>
          <w:b/>
          <w:u w:val="single"/>
        </w:rPr>
      </w:pPr>
      <w:r w:rsidRPr="009E363B">
        <w:rPr>
          <w:rFonts w:ascii="Arial" w:hAnsi="Arial" w:cs="Arial"/>
          <w:b/>
          <w:u w:val="single"/>
        </w:rPr>
        <w:t xml:space="preserve">Εισαγωγή: </w:t>
      </w:r>
      <w:r w:rsidRPr="009E363B">
        <w:rPr>
          <w:rFonts w:ascii="Arial" w:hAnsi="Arial" w:cs="Arial"/>
        </w:rPr>
        <w:t>Το άγχος και η διαχείρισή του επηρεάζουν την ποιότητα ζωής.  Η διατροφή καθορίζει τους βιοχημικούς παράγοντες που ρυθμίζουν  τη διάθεση και τη συμπεριφορά.</w:t>
      </w:r>
    </w:p>
    <w:p w14:paraId="407127EC" w14:textId="77777777" w:rsidR="008B13EF" w:rsidRPr="009E363B" w:rsidRDefault="008B13EF" w:rsidP="008B13EF">
      <w:pPr>
        <w:jc w:val="both"/>
        <w:rPr>
          <w:rFonts w:ascii="Arial" w:hAnsi="Arial" w:cs="Arial"/>
        </w:rPr>
      </w:pPr>
      <w:r w:rsidRPr="009E363B">
        <w:rPr>
          <w:rFonts w:ascii="Arial" w:hAnsi="Arial" w:cs="Arial"/>
          <w:b/>
          <w:u w:val="single"/>
        </w:rPr>
        <w:t xml:space="preserve">Σκοπός: </w:t>
      </w:r>
      <w:r w:rsidRPr="009E363B">
        <w:rPr>
          <w:rFonts w:ascii="Arial" w:hAnsi="Arial" w:cs="Arial"/>
        </w:rPr>
        <w:t>Η συσχέτιση των διατροφικών συνηθειών με την εμφάνιση, διαχείριση  του άγχους.</w:t>
      </w:r>
    </w:p>
    <w:p w14:paraId="5015565C" w14:textId="77777777" w:rsidR="008B13EF" w:rsidRPr="009E363B" w:rsidRDefault="008B13EF" w:rsidP="008B13EF">
      <w:pPr>
        <w:jc w:val="both"/>
        <w:rPr>
          <w:rFonts w:ascii="Arial" w:hAnsi="Arial" w:cs="Arial"/>
        </w:rPr>
      </w:pPr>
      <w:r w:rsidRPr="009E363B">
        <w:rPr>
          <w:rFonts w:ascii="Arial" w:hAnsi="Arial" w:cs="Arial"/>
          <w:b/>
          <w:u w:val="single"/>
        </w:rPr>
        <w:t xml:space="preserve">Υλικό / Μέθοδος: </w:t>
      </w:r>
      <w:r w:rsidRPr="009E363B">
        <w:rPr>
          <w:rFonts w:ascii="Arial" w:hAnsi="Arial" w:cs="Arial"/>
        </w:rPr>
        <w:t xml:space="preserve">Πραγματοποιήθηκε συγχρονική μελέτη σε 696 άτομα των Νομών Λακωνίας, Μεσσηνίας. Χρησιμοποιήθηκαν τα ερωτηματολόγια </w:t>
      </w:r>
      <w:r w:rsidRPr="009E363B">
        <w:rPr>
          <w:rFonts w:ascii="Arial" w:hAnsi="Arial" w:cs="Arial"/>
          <w:lang w:val="en-US"/>
        </w:rPr>
        <w:t>STAI</w:t>
      </w:r>
      <w:r w:rsidRPr="009E363B">
        <w:rPr>
          <w:rFonts w:ascii="Arial" w:hAnsi="Arial" w:cs="Arial"/>
        </w:rPr>
        <w:t>-</w:t>
      </w:r>
      <w:r w:rsidRPr="009E363B">
        <w:rPr>
          <w:rFonts w:ascii="Arial" w:hAnsi="Arial" w:cs="Arial"/>
          <w:lang w:val="en-US"/>
        </w:rPr>
        <w:t>GR</w:t>
      </w:r>
      <w:r w:rsidRPr="009E363B">
        <w:rPr>
          <w:rFonts w:ascii="Arial" w:hAnsi="Arial" w:cs="Arial"/>
        </w:rPr>
        <w:t>-</w:t>
      </w:r>
      <w:r w:rsidRPr="009E363B">
        <w:rPr>
          <w:rFonts w:ascii="Arial" w:hAnsi="Arial" w:cs="Arial"/>
          <w:lang w:val="en-US"/>
        </w:rPr>
        <w:t>X</w:t>
      </w:r>
      <w:r w:rsidRPr="009E363B">
        <w:rPr>
          <w:rFonts w:ascii="Arial" w:hAnsi="Arial" w:cs="Arial"/>
        </w:rPr>
        <w:t xml:space="preserve">-2, </w:t>
      </w:r>
      <w:r w:rsidRPr="009E363B">
        <w:rPr>
          <w:rFonts w:ascii="Arial" w:hAnsi="Arial" w:cs="Arial"/>
          <w:lang w:val="en-US"/>
        </w:rPr>
        <w:t>Hamilton</w:t>
      </w:r>
      <w:r w:rsidRPr="009E363B">
        <w:rPr>
          <w:rFonts w:ascii="Arial" w:hAnsi="Arial" w:cs="Arial"/>
        </w:rPr>
        <w:t xml:space="preserve">, </w:t>
      </w:r>
      <w:r w:rsidRPr="009E363B">
        <w:rPr>
          <w:rFonts w:ascii="Arial" w:hAnsi="Arial" w:cs="Arial"/>
          <w:lang w:val="en-US"/>
        </w:rPr>
        <w:t>Brief</w:t>
      </w:r>
      <w:r w:rsidRPr="009E363B">
        <w:rPr>
          <w:rFonts w:ascii="Arial" w:hAnsi="Arial" w:cs="Arial"/>
        </w:rPr>
        <w:t>–</w:t>
      </w:r>
      <w:r w:rsidRPr="009E363B">
        <w:rPr>
          <w:rFonts w:ascii="Arial" w:hAnsi="Arial" w:cs="Arial"/>
          <w:lang w:val="en-US"/>
        </w:rPr>
        <w:t>Cope</w:t>
      </w:r>
      <w:r w:rsidRPr="009E363B">
        <w:rPr>
          <w:rFonts w:ascii="Arial" w:hAnsi="Arial" w:cs="Arial"/>
        </w:rPr>
        <w:t xml:space="preserve"> και ειδικά σταθμισμένο ερωτηματολόγιο για την καταγραφή   της συχνότητας κατανάλωσης τροφών.</w:t>
      </w:r>
    </w:p>
    <w:p w14:paraId="5D9EE827" w14:textId="77777777" w:rsidR="008B13EF" w:rsidRPr="009E363B" w:rsidRDefault="008B13EF" w:rsidP="008B13EF">
      <w:pPr>
        <w:jc w:val="both"/>
        <w:rPr>
          <w:rFonts w:ascii="Arial" w:hAnsi="Arial" w:cs="Arial"/>
        </w:rPr>
      </w:pPr>
      <w:r w:rsidRPr="009E363B">
        <w:rPr>
          <w:rFonts w:ascii="Arial" w:hAnsi="Arial" w:cs="Arial"/>
          <w:b/>
          <w:u w:val="single"/>
          <w:lang w:val="en-US"/>
        </w:rPr>
        <w:t>A</w:t>
      </w:r>
      <w:proofErr w:type="spellStart"/>
      <w:r w:rsidRPr="009E363B">
        <w:rPr>
          <w:rFonts w:ascii="Arial" w:hAnsi="Arial" w:cs="Arial"/>
          <w:b/>
          <w:u w:val="single"/>
        </w:rPr>
        <w:t>ποτελέσματα</w:t>
      </w:r>
      <w:proofErr w:type="spellEnd"/>
      <w:r w:rsidRPr="009E363B">
        <w:rPr>
          <w:rFonts w:ascii="Arial" w:hAnsi="Arial" w:cs="Arial"/>
        </w:rPr>
        <w:t xml:space="preserve">: Από   </w:t>
      </w:r>
      <w:proofErr w:type="spellStart"/>
      <w:r w:rsidRPr="009E363B">
        <w:rPr>
          <w:rFonts w:ascii="Arial" w:hAnsi="Arial" w:cs="Arial"/>
        </w:rPr>
        <w:t>πολυπαραγοντική</w:t>
      </w:r>
      <w:proofErr w:type="spellEnd"/>
      <w:r w:rsidRPr="009E363B">
        <w:rPr>
          <w:rFonts w:ascii="Arial" w:hAnsi="Arial" w:cs="Arial"/>
        </w:rPr>
        <w:t xml:space="preserve"> ανάλυση βρέθηκαν με στατιστική σημαντικότητα (</w:t>
      </w:r>
      <w:r w:rsidRPr="009E363B">
        <w:rPr>
          <w:rFonts w:ascii="Arial" w:hAnsi="Arial" w:cs="Arial"/>
          <w:lang w:val="en-US"/>
        </w:rPr>
        <w:t>p</w:t>
      </w:r>
      <w:r w:rsidRPr="009E363B">
        <w:rPr>
          <w:rFonts w:ascii="Arial" w:hAnsi="Arial" w:cs="Arial"/>
        </w:rPr>
        <w:t xml:space="preserve">=&lt;0,005): Η κατανάλωση φυτικών </w:t>
      </w:r>
      <w:proofErr w:type="spellStart"/>
      <w:r w:rsidRPr="009E363B">
        <w:rPr>
          <w:rFonts w:ascii="Arial" w:hAnsi="Arial" w:cs="Arial"/>
        </w:rPr>
        <w:t>στερολών</w:t>
      </w:r>
      <w:proofErr w:type="spellEnd"/>
      <w:r w:rsidRPr="009E363B">
        <w:rPr>
          <w:rFonts w:ascii="Arial" w:hAnsi="Arial" w:cs="Arial"/>
        </w:rPr>
        <w:t xml:space="preserve">, </w:t>
      </w:r>
      <w:proofErr w:type="spellStart"/>
      <w:r w:rsidRPr="009E363B">
        <w:rPr>
          <w:rFonts w:ascii="Arial" w:hAnsi="Arial" w:cs="Arial"/>
        </w:rPr>
        <w:t>λυκοπενίου</w:t>
      </w:r>
      <w:proofErr w:type="spellEnd"/>
      <w:r w:rsidRPr="009E363B">
        <w:rPr>
          <w:rFonts w:ascii="Arial" w:hAnsi="Arial" w:cs="Arial"/>
        </w:rPr>
        <w:t xml:space="preserve">  και </w:t>
      </w:r>
      <w:r w:rsidRPr="009E363B">
        <w:rPr>
          <w:rFonts w:ascii="Arial" w:hAnsi="Arial" w:cs="Arial"/>
        </w:rPr>
        <w:lastRenderedPageBreak/>
        <w:t xml:space="preserve">φαινολών σχετίζεται αρνητικά με αρνητικές συμπεριφορές και παραίτηση, θετικά με τη συναισθηματική και κοινωνική υποστήριξη, την αποδοχή και αρνητικά με τα σωματικά και ψυχολογικά συμπτώματα του άγχους. Η κατανάλωση υδατανθράκων υψηλού </w:t>
      </w:r>
      <w:proofErr w:type="spellStart"/>
      <w:r w:rsidRPr="009E363B">
        <w:rPr>
          <w:rFonts w:ascii="Arial" w:hAnsi="Arial" w:cs="Arial"/>
        </w:rPr>
        <w:t>γλυκαιμικού</w:t>
      </w:r>
      <w:proofErr w:type="spellEnd"/>
      <w:r w:rsidRPr="009E363B">
        <w:rPr>
          <w:rFonts w:ascii="Arial" w:hAnsi="Arial" w:cs="Arial"/>
        </w:rPr>
        <w:t xml:space="preserve"> δείκτη και χοληστερόλης σχετίζεται θετικά με τη χρήση ουσιών, αρνητικά με την αποδοχή, την ενεργή αντιμετώπιση του άγχους και αυξάνει την υπερδιέγερση. Η πρόσληψη προϊόντων προχωρημένης </w:t>
      </w:r>
      <w:proofErr w:type="spellStart"/>
      <w:r w:rsidRPr="009E363B">
        <w:rPr>
          <w:rFonts w:ascii="Arial" w:hAnsi="Arial" w:cs="Arial"/>
        </w:rPr>
        <w:t>γλυκοζυλίωσης</w:t>
      </w:r>
      <w:proofErr w:type="spellEnd"/>
      <w:r w:rsidRPr="009E363B">
        <w:rPr>
          <w:rFonts w:ascii="Arial" w:hAnsi="Arial" w:cs="Arial"/>
        </w:rPr>
        <w:t xml:space="preserve"> σχετίζεται θετικά με την άρνηση – παραίτηση και αυξάνει την υπερδιέγερση, τις αρνητικές συμπεριφορές και την εμφάνιση σωματικών συμπτωμάτων του άγχους. Τα συντηρητικά, κορεσμένα λίπη και αλκοόλ αυξάνουν την υπερδιέγερση, τα ψυχολογικά συμπτώματα του άγχους και σχετίζονται  θετικά με τη χρήση ουσιών. Οι φυτικές </w:t>
      </w:r>
      <w:proofErr w:type="spellStart"/>
      <w:r w:rsidRPr="009E363B">
        <w:rPr>
          <w:rFonts w:ascii="Arial" w:hAnsi="Arial" w:cs="Arial"/>
        </w:rPr>
        <w:t>λυγνάνες</w:t>
      </w:r>
      <w:proofErr w:type="spellEnd"/>
      <w:r w:rsidRPr="009E363B">
        <w:rPr>
          <w:rFonts w:ascii="Arial" w:hAnsi="Arial" w:cs="Arial"/>
        </w:rPr>
        <w:t xml:space="preserve"> και οι </w:t>
      </w:r>
      <w:proofErr w:type="spellStart"/>
      <w:r w:rsidRPr="009E363B">
        <w:rPr>
          <w:rFonts w:ascii="Arial" w:hAnsi="Arial" w:cs="Arial"/>
        </w:rPr>
        <w:t>πεπτίνες</w:t>
      </w:r>
      <w:proofErr w:type="spellEnd"/>
      <w:r w:rsidRPr="009E363B">
        <w:rPr>
          <w:rFonts w:ascii="Arial" w:hAnsi="Arial" w:cs="Arial"/>
        </w:rPr>
        <w:t xml:space="preserve"> μειώνουν τα ψυχολογικά συμπτώματα</w:t>
      </w:r>
      <w:r w:rsidRPr="009E363B">
        <w:t xml:space="preserve"> </w:t>
      </w:r>
      <w:r w:rsidRPr="009E363B">
        <w:rPr>
          <w:rFonts w:ascii="Arial" w:hAnsi="Arial" w:cs="Arial"/>
        </w:rPr>
        <w:t xml:space="preserve">του άγχους ενώ τα γλυκά </w:t>
      </w:r>
      <w:proofErr w:type="spellStart"/>
      <w:r w:rsidRPr="009E363B">
        <w:rPr>
          <w:rFonts w:ascii="Arial" w:hAnsi="Arial" w:cs="Arial"/>
        </w:rPr>
        <w:t>τά</w:t>
      </w:r>
      <w:proofErr w:type="spellEnd"/>
      <w:r w:rsidRPr="009E363B">
        <w:rPr>
          <w:rFonts w:ascii="Arial" w:hAnsi="Arial" w:cs="Arial"/>
        </w:rPr>
        <w:t xml:space="preserve"> αυξάνουν. Η κατανάλωση βιταμίνης </w:t>
      </w:r>
      <w:r w:rsidRPr="009E363B">
        <w:rPr>
          <w:rFonts w:ascii="Arial" w:hAnsi="Arial" w:cs="Arial"/>
          <w:lang w:val="en-US"/>
        </w:rPr>
        <w:t>C</w:t>
      </w:r>
      <w:r w:rsidRPr="009E363B">
        <w:rPr>
          <w:rFonts w:ascii="Arial" w:hAnsi="Arial" w:cs="Arial"/>
        </w:rPr>
        <w:t xml:space="preserve"> σχετίζεται θετικά με την ενεργή αντιμετώπιση του άγχους, τη θετική </w:t>
      </w:r>
      <w:proofErr w:type="spellStart"/>
      <w:r w:rsidRPr="009E363B">
        <w:rPr>
          <w:rFonts w:ascii="Arial" w:hAnsi="Arial" w:cs="Arial"/>
        </w:rPr>
        <w:t>επανερμηνεία</w:t>
      </w:r>
      <w:proofErr w:type="spellEnd"/>
      <w:r w:rsidRPr="009E363B">
        <w:rPr>
          <w:rFonts w:ascii="Arial" w:hAnsi="Arial" w:cs="Arial"/>
        </w:rPr>
        <w:t xml:space="preserve"> και αρνητικά με χρήση ουσιών.  </w:t>
      </w:r>
    </w:p>
    <w:p w14:paraId="343D0D1D" w14:textId="77777777" w:rsidR="008B13EF" w:rsidRPr="009E363B" w:rsidRDefault="00CC2653" w:rsidP="008B13EF">
      <w:pPr>
        <w:jc w:val="both"/>
        <w:rPr>
          <w:rFonts w:ascii="Arial" w:hAnsi="Arial" w:cs="Arial"/>
        </w:rPr>
      </w:pPr>
      <w:r w:rsidRPr="009E363B">
        <w:rPr>
          <w:noProof/>
          <w:lang w:eastAsia="el-GR"/>
        </w:rPr>
        <w:drawing>
          <wp:anchor distT="0" distB="0" distL="114300" distR="114300" simplePos="0" relativeHeight="251675136" behindDoc="0" locked="0" layoutInCell="1" allowOverlap="1" wp14:anchorId="6CE24676" wp14:editId="3FB61B92">
            <wp:simplePos x="0" y="0"/>
            <wp:positionH relativeFrom="column">
              <wp:posOffset>0</wp:posOffset>
            </wp:positionH>
            <wp:positionV relativeFrom="paragraph">
              <wp:posOffset>927100</wp:posOffset>
            </wp:positionV>
            <wp:extent cx="5207000" cy="5073015"/>
            <wp:effectExtent l="0" t="0" r="0" b="0"/>
            <wp:wrapSquare wrapText="bothSides"/>
            <wp:docPr id="57"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07000" cy="5073015"/>
                    </a:xfrm>
                    <a:prstGeom prst="rect">
                      <a:avLst/>
                    </a:prstGeom>
                    <a:noFill/>
                    <a:ln>
                      <a:noFill/>
                    </a:ln>
                  </pic:spPr>
                </pic:pic>
              </a:graphicData>
            </a:graphic>
            <wp14:sizeRelH relativeFrom="page">
              <wp14:pctWidth>0</wp14:pctWidth>
            </wp14:sizeRelH>
            <wp14:sizeRelV relativeFrom="page">
              <wp14:pctHeight>0</wp14:pctHeight>
            </wp14:sizeRelV>
          </wp:anchor>
        </w:drawing>
      </w:r>
      <w:r w:rsidR="008B13EF" w:rsidRPr="009E363B">
        <w:rPr>
          <w:rFonts w:ascii="Arial" w:hAnsi="Arial" w:cs="Arial"/>
          <w:b/>
          <w:u w:val="single"/>
        </w:rPr>
        <w:t xml:space="preserve">Συμπεράσματα: </w:t>
      </w:r>
      <w:r w:rsidR="008B13EF" w:rsidRPr="009E363B">
        <w:rPr>
          <w:rFonts w:ascii="Arial" w:hAnsi="Arial" w:cs="Arial"/>
        </w:rPr>
        <w:t>Υπάρχει αλληλεπίδραση μεταξύ διατροφής και άγχους . Φτωχές διατροφικές συνήθειες υποβάλλουν το σώμα σε άγχος ενώ η ισορροπημένη διατροφή το μειώνει.</w:t>
      </w:r>
    </w:p>
    <w:p w14:paraId="252CEF6C" w14:textId="77777777" w:rsidR="00C97075" w:rsidRPr="009E363B" w:rsidRDefault="00C97075" w:rsidP="008B13EF">
      <w:pPr>
        <w:sectPr w:rsidR="00C97075" w:rsidRPr="009E363B" w:rsidSect="007E243F">
          <w:pgSz w:w="11906" w:h="16838"/>
          <w:pgMar w:top="1440" w:right="1797" w:bottom="1440" w:left="1797" w:header="709" w:footer="709" w:gutter="0"/>
          <w:cols w:space="708"/>
          <w:docGrid w:linePitch="360"/>
        </w:sectPr>
      </w:pPr>
    </w:p>
    <w:p w14:paraId="47E9CC90" w14:textId="77777777" w:rsidR="008B13EF" w:rsidRPr="00590F3C" w:rsidRDefault="008B13EF" w:rsidP="00590F3C">
      <w:pPr>
        <w:pStyle w:val="ae"/>
        <w:spacing w:line="240" w:lineRule="auto"/>
        <w:jc w:val="center"/>
        <w:rPr>
          <w:b/>
        </w:rPr>
      </w:pPr>
      <w:r w:rsidRPr="00590F3C">
        <w:rPr>
          <w:b/>
        </w:rPr>
        <w:lastRenderedPageBreak/>
        <w:t>ΣΥΣΧΕΤΙΣΗ ΤΟΥ ΑΓΧΟΥΣ ΚΑΙ ΤΗΣ ΔΙΑΧΕΙΡΙΣΗΣ ΤΟΥ ΜΕ ΔΗΜΟΓΡΑΦΙΚΑ ΧΑΡΑΚΤΗΡΙΣΤΙΚΑ</w:t>
      </w:r>
    </w:p>
    <w:p w14:paraId="6F599158" w14:textId="77777777" w:rsidR="008B13EF" w:rsidRPr="00590F3C" w:rsidRDefault="008B13EF" w:rsidP="00590F3C">
      <w:pPr>
        <w:pStyle w:val="ae"/>
        <w:spacing w:line="240" w:lineRule="auto"/>
        <w:rPr>
          <w:sz w:val="22"/>
        </w:rPr>
      </w:pPr>
      <w:r w:rsidRPr="00590F3C">
        <w:rPr>
          <w:sz w:val="22"/>
          <w:u w:val="single"/>
        </w:rPr>
        <w:t xml:space="preserve">Μαρία </w:t>
      </w:r>
      <w:proofErr w:type="spellStart"/>
      <w:r w:rsidRPr="00590F3C">
        <w:rPr>
          <w:sz w:val="22"/>
          <w:u w:val="single"/>
        </w:rPr>
        <w:t>Μπατσικούρα</w:t>
      </w:r>
      <w:proofErr w:type="spellEnd"/>
      <w:r w:rsidRPr="00590F3C">
        <w:rPr>
          <w:sz w:val="22"/>
          <w:u w:val="single"/>
        </w:rPr>
        <w:t xml:space="preserve"> </w:t>
      </w:r>
      <w:r w:rsidRPr="00590F3C">
        <w:rPr>
          <w:sz w:val="22"/>
          <w:u w:val="single"/>
          <w:vertAlign w:val="superscript"/>
        </w:rPr>
        <w:t>1</w:t>
      </w:r>
      <w:r w:rsidRPr="00590F3C">
        <w:rPr>
          <w:sz w:val="22"/>
        </w:rPr>
        <w:t xml:space="preserve">, Αθανάσιος </w:t>
      </w:r>
      <w:proofErr w:type="spellStart"/>
      <w:r w:rsidRPr="00590F3C">
        <w:rPr>
          <w:sz w:val="22"/>
        </w:rPr>
        <w:t>Σαχλάς</w:t>
      </w:r>
      <w:proofErr w:type="spellEnd"/>
      <w:r w:rsidRPr="00590F3C">
        <w:rPr>
          <w:sz w:val="22"/>
          <w:vertAlign w:val="superscript"/>
        </w:rPr>
        <w:t xml:space="preserve"> 2</w:t>
      </w:r>
      <w:r w:rsidRPr="00590F3C">
        <w:rPr>
          <w:sz w:val="22"/>
        </w:rPr>
        <w:t>, Φωτεινή Τζαβέλλα</w:t>
      </w:r>
      <w:r w:rsidRPr="00590F3C">
        <w:rPr>
          <w:sz w:val="22"/>
          <w:vertAlign w:val="superscript"/>
        </w:rPr>
        <w:t xml:space="preserve"> 3</w:t>
      </w:r>
      <w:r w:rsidRPr="00590F3C">
        <w:rPr>
          <w:sz w:val="22"/>
        </w:rPr>
        <w:t>, Σοφία Ζυγά</w:t>
      </w:r>
      <w:r w:rsidRPr="00590F3C">
        <w:rPr>
          <w:sz w:val="22"/>
          <w:vertAlign w:val="superscript"/>
        </w:rPr>
        <w:t xml:space="preserve"> 4</w:t>
      </w:r>
      <w:r w:rsidRPr="00590F3C">
        <w:rPr>
          <w:sz w:val="22"/>
        </w:rPr>
        <w:t xml:space="preserve">, Ανδρέα </w:t>
      </w:r>
      <w:proofErr w:type="spellStart"/>
      <w:r w:rsidRPr="00590F3C">
        <w:rPr>
          <w:sz w:val="22"/>
        </w:rPr>
        <w:t>Παόλα</w:t>
      </w:r>
      <w:proofErr w:type="spellEnd"/>
      <w:r w:rsidRPr="00590F3C">
        <w:rPr>
          <w:sz w:val="22"/>
        </w:rPr>
        <w:t xml:space="preserve"> </w:t>
      </w:r>
      <w:proofErr w:type="spellStart"/>
      <w:r w:rsidRPr="00590F3C">
        <w:rPr>
          <w:sz w:val="22"/>
        </w:rPr>
        <w:t>Ρόχας</w:t>
      </w:r>
      <w:proofErr w:type="spellEnd"/>
      <w:r w:rsidRPr="00590F3C">
        <w:rPr>
          <w:sz w:val="22"/>
        </w:rPr>
        <w:t xml:space="preserve"> </w:t>
      </w:r>
      <w:r w:rsidRPr="00590F3C">
        <w:rPr>
          <w:sz w:val="22"/>
          <w:vertAlign w:val="superscript"/>
        </w:rPr>
        <w:t>3</w:t>
      </w:r>
    </w:p>
    <w:p w14:paraId="5A29BF6C" w14:textId="77777777" w:rsidR="008B13EF" w:rsidRPr="00590F3C" w:rsidRDefault="008B13EF" w:rsidP="00590F3C">
      <w:pPr>
        <w:pStyle w:val="ae"/>
        <w:spacing w:line="240" w:lineRule="auto"/>
        <w:rPr>
          <w:sz w:val="22"/>
        </w:rPr>
      </w:pPr>
    </w:p>
    <w:p w14:paraId="0EA18627" w14:textId="77777777" w:rsidR="008B13EF" w:rsidRPr="00590F3C" w:rsidRDefault="008B13EF" w:rsidP="00590F3C">
      <w:pPr>
        <w:pStyle w:val="ae"/>
        <w:spacing w:line="240" w:lineRule="auto"/>
        <w:rPr>
          <w:sz w:val="22"/>
        </w:rPr>
      </w:pPr>
      <w:r w:rsidRPr="00590F3C">
        <w:rPr>
          <w:sz w:val="22"/>
        </w:rPr>
        <w:t>1. Νοσηλεύτρια, Μ</w:t>
      </w:r>
      <w:r w:rsidRPr="00590F3C">
        <w:rPr>
          <w:sz w:val="22"/>
          <w:lang w:val="en-US"/>
        </w:rPr>
        <w:t>Sc</w:t>
      </w:r>
      <w:r w:rsidRPr="00590F3C">
        <w:rPr>
          <w:sz w:val="22"/>
        </w:rPr>
        <w:t xml:space="preserve">, Υποψήφια Διδάκτορας, </w:t>
      </w:r>
      <w:proofErr w:type="spellStart"/>
      <w:r w:rsidRPr="00590F3C">
        <w:rPr>
          <w:sz w:val="22"/>
        </w:rPr>
        <w:t>Tμήμα</w:t>
      </w:r>
      <w:proofErr w:type="spellEnd"/>
      <w:r w:rsidRPr="00590F3C">
        <w:rPr>
          <w:sz w:val="22"/>
        </w:rPr>
        <w:t xml:space="preserve"> Νοσηλευτικής, Πανεπιστήμιο Πελοποννήσου, Σπάρτη</w:t>
      </w:r>
    </w:p>
    <w:p w14:paraId="65A43991" w14:textId="77777777" w:rsidR="008B13EF" w:rsidRPr="00590F3C" w:rsidRDefault="008B13EF" w:rsidP="00590F3C">
      <w:pPr>
        <w:pStyle w:val="ae"/>
        <w:spacing w:line="240" w:lineRule="auto"/>
        <w:rPr>
          <w:sz w:val="22"/>
        </w:rPr>
      </w:pPr>
      <w:r w:rsidRPr="00590F3C">
        <w:rPr>
          <w:sz w:val="22"/>
        </w:rPr>
        <w:t>2. Στατιστικός, Τμήμα Στατιστικής &amp; Ασφαλιστικής Επιστήμης, Πανεπιστήμιο Πειραιώς, Πειραιάς</w:t>
      </w:r>
    </w:p>
    <w:p w14:paraId="684160BE" w14:textId="77777777" w:rsidR="008B13EF" w:rsidRPr="00590F3C" w:rsidRDefault="008B13EF" w:rsidP="00590F3C">
      <w:pPr>
        <w:pStyle w:val="ae"/>
        <w:spacing w:line="240" w:lineRule="auto"/>
        <w:rPr>
          <w:sz w:val="22"/>
        </w:rPr>
      </w:pPr>
      <w:r w:rsidRPr="00590F3C">
        <w:rPr>
          <w:sz w:val="22"/>
        </w:rPr>
        <w:t>3. Επίκουρος Καθηγήτρια, Τμήμα Νοσηλευτικής, Πανεπιστήμιο Πελοποννήσου, Σπάρτη</w:t>
      </w:r>
    </w:p>
    <w:p w14:paraId="2F293689" w14:textId="77777777" w:rsidR="008B13EF" w:rsidRPr="00590F3C" w:rsidRDefault="008B13EF" w:rsidP="00590F3C">
      <w:pPr>
        <w:pStyle w:val="ae"/>
        <w:spacing w:line="240" w:lineRule="auto"/>
        <w:rPr>
          <w:sz w:val="22"/>
        </w:rPr>
      </w:pPr>
      <w:r w:rsidRPr="00590F3C">
        <w:rPr>
          <w:sz w:val="22"/>
        </w:rPr>
        <w:t>4. Αναπληρώτρια Καθηγήτρια, Τμήμα Νοσηλευτικής, Πανεπιστήμιο Πελοποννήσου, Σπάρτη</w:t>
      </w:r>
    </w:p>
    <w:p w14:paraId="5B1DF39E" w14:textId="77777777" w:rsidR="008B13EF" w:rsidRPr="00590F3C" w:rsidRDefault="008B13EF" w:rsidP="00590F3C">
      <w:pPr>
        <w:pStyle w:val="ae"/>
        <w:spacing w:line="240" w:lineRule="auto"/>
        <w:rPr>
          <w:sz w:val="22"/>
        </w:rPr>
      </w:pPr>
    </w:p>
    <w:p w14:paraId="2717EA0A" w14:textId="77777777" w:rsidR="008B13EF" w:rsidRPr="00590F3C" w:rsidRDefault="008B13EF" w:rsidP="00590F3C">
      <w:pPr>
        <w:pStyle w:val="ae"/>
        <w:spacing w:line="240" w:lineRule="auto"/>
        <w:rPr>
          <w:sz w:val="22"/>
        </w:rPr>
      </w:pPr>
      <w:r w:rsidRPr="00590F3C">
        <w:rPr>
          <w:b/>
          <w:sz w:val="22"/>
        </w:rPr>
        <w:t>Εισαγωγή:</w:t>
      </w:r>
      <w:r w:rsidRPr="00590F3C">
        <w:rPr>
          <w:color w:val="1A171B"/>
          <w:sz w:val="22"/>
        </w:rPr>
        <w:t xml:space="preserve"> </w:t>
      </w:r>
      <w:r w:rsidRPr="00590F3C">
        <w:rPr>
          <w:sz w:val="22"/>
        </w:rPr>
        <w:t>Το άγχος αποτελεί αναπόσπαστο μέρος της ζωής του ανθρώπου και μπορεί να σημαίνει και να επηρεάζει τον καθένα διαφορετικά.</w:t>
      </w:r>
    </w:p>
    <w:p w14:paraId="5B7A3BDA" w14:textId="77777777" w:rsidR="008B13EF" w:rsidRPr="00590F3C" w:rsidRDefault="008B13EF" w:rsidP="00590F3C">
      <w:pPr>
        <w:pStyle w:val="ae"/>
        <w:spacing w:line="240" w:lineRule="auto"/>
        <w:rPr>
          <w:sz w:val="22"/>
        </w:rPr>
      </w:pPr>
      <w:r w:rsidRPr="00590F3C">
        <w:rPr>
          <w:sz w:val="22"/>
        </w:rPr>
        <w:t>Σκοπός:</w:t>
      </w:r>
      <w:r w:rsidRPr="00590F3C">
        <w:rPr>
          <w:rFonts w:ascii="Trebuchet MS" w:hAnsi="Trebuchet MS"/>
          <w:color w:val="888888"/>
          <w:sz w:val="22"/>
        </w:rPr>
        <w:t xml:space="preserve"> </w:t>
      </w:r>
      <w:r w:rsidRPr="00590F3C">
        <w:rPr>
          <w:sz w:val="22"/>
        </w:rPr>
        <w:t>Η διερεύνηση των επιπέδων άγχους και η διαχείρισή του στα δύο φύλα και στις κοινωνικές ομάδες.</w:t>
      </w:r>
    </w:p>
    <w:p w14:paraId="7B56F933" w14:textId="77777777" w:rsidR="008B13EF" w:rsidRPr="00590F3C" w:rsidRDefault="008B13EF" w:rsidP="00590F3C">
      <w:pPr>
        <w:pStyle w:val="ae"/>
        <w:spacing w:line="240" w:lineRule="auto"/>
        <w:rPr>
          <w:sz w:val="22"/>
        </w:rPr>
      </w:pPr>
      <w:r w:rsidRPr="00590F3C">
        <w:rPr>
          <w:sz w:val="22"/>
        </w:rPr>
        <w:t xml:space="preserve">Μεθοδολογία: Πραγματοποιήθηκε συγχρονική μελέτη σε 696 άτομα των Νομών Λακωνίας, Μεσσηνίας. Χρησιμοποιήθηκαν τα ερωτηματολόγια STAI-GR-X-2, </w:t>
      </w:r>
      <w:proofErr w:type="spellStart"/>
      <w:r w:rsidRPr="00590F3C">
        <w:rPr>
          <w:sz w:val="22"/>
        </w:rPr>
        <w:t>Hamilton</w:t>
      </w:r>
      <w:proofErr w:type="spellEnd"/>
      <w:r w:rsidRPr="00590F3C">
        <w:rPr>
          <w:sz w:val="22"/>
        </w:rPr>
        <w:t xml:space="preserve">, </w:t>
      </w:r>
      <w:proofErr w:type="spellStart"/>
      <w:r w:rsidRPr="00590F3C">
        <w:rPr>
          <w:sz w:val="22"/>
        </w:rPr>
        <w:t>Brief</w:t>
      </w:r>
      <w:proofErr w:type="spellEnd"/>
      <w:r w:rsidRPr="00590F3C">
        <w:rPr>
          <w:sz w:val="22"/>
        </w:rPr>
        <w:t>–</w:t>
      </w:r>
      <w:proofErr w:type="spellStart"/>
      <w:r w:rsidRPr="00590F3C">
        <w:rPr>
          <w:sz w:val="22"/>
        </w:rPr>
        <w:t>Cope</w:t>
      </w:r>
      <w:proofErr w:type="spellEnd"/>
      <w:r w:rsidRPr="00590F3C">
        <w:rPr>
          <w:sz w:val="22"/>
        </w:rPr>
        <w:t xml:space="preserve"> και σταθμισμένο ερωτηματολόγιο με τα δημογραφικά χαρακτηριστικά.</w:t>
      </w:r>
    </w:p>
    <w:p w14:paraId="52A32604" w14:textId="77777777" w:rsidR="008B13EF" w:rsidRPr="00590F3C" w:rsidRDefault="008B13EF" w:rsidP="00590F3C">
      <w:pPr>
        <w:pStyle w:val="ae"/>
        <w:spacing w:line="240" w:lineRule="auto"/>
        <w:rPr>
          <w:sz w:val="22"/>
        </w:rPr>
      </w:pPr>
      <w:r w:rsidRPr="00590F3C">
        <w:rPr>
          <w:b/>
          <w:sz w:val="22"/>
        </w:rPr>
        <w:t>Αποτελέσματα:</w:t>
      </w:r>
      <w:r w:rsidRPr="00590F3C">
        <w:rPr>
          <w:sz w:val="22"/>
        </w:rPr>
        <w:t xml:space="preserve"> Βρέθηκαν με στατιστική σημαντικότητα (</w:t>
      </w:r>
      <w:r w:rsidRPr="00590F3C">
        <w:rPr>
          <w:sz w:val="22"/>
          <w:lang w:val="en-US"/>
        </w:rPr>
        <w:t>p</w:t>
      </w:r>
      <w:r w:rsidRPr="00590F3C">
        <w:rPr>
          <w:sz w:val="22"/>
        </w:rPr>
        <w:t xml:space="preserve">&lt;0.05): 1) Σχετικά με το φύλο: Οι γυναίκες έχουν περισσότερο άγχος σύμφωνα με τις κλίμακες </w:t>
      </w:r>
      <w:r w:rsidRPr="00590F3C">
        <w:rPr>
          <w:sz w:val="22"/>
          <w:lang w:val="en-US"/>
        </w:rPr>
        <w:t>STAI</w:t>
      </w:r>
      <w:r w:rsidRPr="00590F3C">
        <w:rPr>
          <w:sz w:val="22"/>
        </w:rPr>
        <w:t xml:space="preserve"> &amp; </w:t>
      </w:r>
      <w:proofErr w:type="spellStart"/>
      <w:r w:rsidRPr="00590F3C">
        <w:rPr>
          <w:sz w:val="22"/>
        </w:rPr>
        <w:t>Hamilton</w:t>
      </w:r>
      <w:proofErr w:type="spellEnd"/>
      <w:r w:rsidRPr="00590F3C">
        <w:rPr>
          <w:sz w:val="22"/>
        </w:rPr>
        <w:t xml:space="preserve">, εκδηλώνουν ψυχολογικά συμπτώματα άγχους και αρνητικές συμπεριφορές. Δρουν ενεργά, θέλουν συναισθηματική υποστήριξη. Αναζητούν κοινωνική υποστήριξη και χρησιμοποιούν την θετική </w:t>
      </w:r>
      <w:proofErr w:type="spellStart"/>
      <w:r w:rsidRPr="00590F3C">
        <w:rPr>
          <w:sz w:val="22"/>
        </w:rPr>
        <w:t>επανερμηνεία</w:t>
      </w:r>
      <w:proofErr w:type="spellEnd"/>
      <w:r w:rsidRPr="00590F3C">
        <w:rPr>
          <w:sz w:val="22"/>
        </w:rPr>
        <w:t xml:space="preserve">. Αντίθετα οι άνδρες έχουν περισσότερες αποκλίνουσες συμπεριφορές, αντιμετωπίζουν το άγχος με αποφυγή και μη διεκπεραίωση, είναι επιρρεπείς σε ουσίες αλλά αποδέχονται πιο εύκολα καταστάσεις. 2) Σχετικά με την οικογενειακή κατάσταση: </w:t>
      </w:r>
      <w:r w:rsidRPr="00590F3C">
        <w:rPr>
          <w:sz w:val="22"/>
          <w:lang w:val="en-US"/>
        </w:rPr>
        <w:t>O</w:t>
      </w:r>
      <w:r w:rsidRPr="00590F3C">
        <w:rPr>
          <w:sz w:val="22"/>
        </w:rPr>
        <w:t xml:space="preserve">ι άγαμοι έχουν περισσότερες αρνητικές συμπεριφορές, έχουν θετική </w:t>
      </w:r>
      <w:proofErr w:type="spellStart"/>
      <w:r w:rsidRPr="00590F3C">
        <w:rPr>
          <w:sz w:val="22"/>
        </w:rPr>
        <w:t>επανερμηνεία</w:t>
      </w:r>
      <w:proofErr w:type="spellEnd"/>
      <w:r w:rsidRPr="00590F3C">
        <w:rPr>
          <w:sz w:val="22"/>
        </w:rPr>
        <w:t xml:space="preserve"> και περισσότερο άγχος. Τα άτομα σε συμβίωση έχουν περισσότερα ψυχολογικά συμπτώματα άγχους. Οι διαζευγμένοι έχουν την τάση να χρησιμοποιούν ουσίες. Οι παντρεμένοι και οι χήροι έχουν μεγαλύτερη αποδοχή των καταστάσεων. Οι έγγαμοι αντιμετωπίζουν το άγχος με στροφή προς τη θρησκεία. 3) Σχετικά με την εκπαίδευση: Όσον αφορά τις αρνητικές συμπεριφορές εμφανίζονται περισσότερο στους φοιτητές, οι οποίοι  έχουν   περισσότερα ψυχολογικά συμπτώματα άγχους και χρησιμοποιούν για την αντιμετώπιση του τη θετική </w:t>
      </w:r>
      <w:proofErr w:type="spellStart"/>
      <w:r w:rsidRPr="00590F3C">
        <w:rPr>
          <w:sz w:val="22"/>
        </w:rPr>
        <w:t>επανερμηνεία</w:t>
      </w:r>
      <w:proofErr w:type="spellEnd"/>
      <w:r w:rsidRPr="00590F3C">
        <w:rPr>
          <w:sz w:val="22"/>
        </w:rPr>
        <w:t>. Οι φοιτητές και οι απόφοιτοι συχνά  κατηγορούν τον εαυτό τους και στρέφονται στη χρήση ουσιών. Υπερδιέγερση και σωματικά συμπτώματα άγχους έχουν όσοι έχουν τελειώσει δημοτικό και γυμνάσιο,  οι οποίοι αναζητούν κοινωνική και συναισθηματική υποστήριξη. Όσο ανεβαίνει η εκπαίδευση αυξάνεται το χιούμορ, μειώνεται η αποδοχή και το επίπεδο άγχους.4) Σχετικά με το επάγγελμα: Περισσότερο άγχος έχουν οι άνεργοι και εκδηλώνουν περισσότερες αρνητικές συμπεριφορές. Υπερδιέγερση παρουσιάζουν οι δημόσιοι υπάλληλοι. Οι αγρότες, οι συνταξιούχοι και οι άνεργοι αναζητούν κοινωνική υποστήριξη. Οι αγρότες  έχουν την τάση να χρησιμοποιούν ουσίες, έχουν άρνηση και αναζητούν συναισθηματική υποστήριξη. Οι δημόσιοι υπάλληλοι σχεδιάζουν οργανωμένα την αντιμετώπιση προβληματικών καταστάσεων.</w:t>
      </w:r>
      <w:r w:rsidRPr="00590F3C">
        <w:rPr>
          <w:sz w:val="22"/>
          <w:lang w:val="en-US"/>
        </w:rPr>
        <w:t>O</w:t>
      </w:r>
      <w:r w:rsidRPr="00590F3C">
        <w:rPr>
          <w:sz w:val="22"/>
        </w:rPr>
        <w:t>ι συνταξιούχοι αναζητούν αποδοχή.</w:t>
      </w:r>
    </w:p>
    <w:p w14:paraId="57F65778" w14:textId="77777777" w:rsidR="008B13EF" w:rsidRPr="00590F3C" w:rsidRDefault="008B13EF" w:rsidP="00590F3C">
      <w:pPr>
        <w:pStyle w:val="ae"/>
        <w:spacing w:line="240" w:lineRule="auto"/>
        <w:rPr>
          <w:sz w:val="22"/>
        </w:rPr>
      </w:pPr>
      <w:r w:rsidRPr="00590F3C">
        <w:rPr>
          <w:b/>
          <w:sz w:val="22"/>
        </w:rPr>
        <w:t>Συμπεράσματα:</w:t>
      </w:r>
      <w:r w:rsidRPr="00590F3C">
        <w:rPr>
          <w:sz w:val="22"/>
        </w:rPr>
        <w:t xml:space="preserve"> Το γυναικείο φύλο είναι πιο επιρρεπές στο άγχος. Η μόρφωση, το επάγγελμα επηρεάζουν το επίπεδο και τον τρόπο αντιμετώπισης του άγχους.</w:t>
      </w:r>
    </w:p>
    <w:p w14:paraId="208685A4" w14:textId="77777777" w:rsidR="008B13EF" w:rsidRPr="009E363B" w:rsidRDefault="008B13EF" w:rsidP="00590F3C">
      <w:pPr>
        <w:pStyle w:val="ae"/>
        <w:spacing w:line="240" w:lineRule="auto"/>
      </w:pPr>
    </w:p>
    <w:p w14:paraId="63C19F65" w14:textId="77777777" w:rsidR="00725375" w:rsidRPr="00590F3C" w:rsidRDefault="008B13EF" w:rsidP="00590F3C">
      <w:pPr>
        <w:pStyle w:val="ae"/>
        <w:spacing w:line="240" w:lineRule="auto"/>
        <w:rPr>
          <w:bCs/>
          <w:sz w:val="22"/>
        </w:rPr>
      </w:pPr>
      <w:bookmarkStart w:id="138" w:name="_Toc41993135"/>
      <w:bookmarkStart w:id="139" w:name="_Toc54209345"/>
      <w:r w:rsidRPr="00590F3C">
        <w:rPr>
          <w:sz w:val="22"/>
        </w:rPr>
        <w:t>Λέξεις – Κλειδιά: άγχος, φύλο, κοινωνικές ομάδες, διαχείριση</w:t>
      </w:r>
      <w:bookmarkEnd w:id="138"/>
      <w:bookmarkEnd w:id="139"/>
      <w:r w:rsidR="00A75957" w:rsidRPr="00590F3C">
        <w:rPr>
          <w:bCs/>
          <w:sz w:val="22"/>
        </w:rPr>
        <w:t xml:space="preserve">    </w:t>
      </w:r>
    </w:p>
    <w:p w14:paraId="4E93C1A0" w14:textId="77777777" w:rsidR="00590F3C" w:rsidRDefault="00590F3C" w:rsidP="005D5F24">
      <w:pPr>
        <w:pStyle w:val="2"/>
        <w:rPr>
          <w:color w:val="auto"/>
          <w:sz w:val="22"/>
          <w:szCs w:val="22"/>
          <w:shd w:val="clear" w:color="auto" w:fill="FFFFFF"/>
          <w:lang w:val="el-GR"/>
        </w:rPr>
      </w:pPr>
    </w:p>
    <w:p w14:paraId="1577E92D" w14:textId="77777777" w:rsidR="00590F3C" w:rsidRDefault="00590F3C" w:rsidP="005D5F24">
      <w:pPr>
        <w:pStyle w:val="2"/>
        <w:rPr>
          <w:color w:val="auto"/>
          <w:sz w:val="22"/>
          <w:szCs w:val="22"/>
          <w:shd w:val="clear" w:color="auto" w:fill="FFFFFF"/>
          <w:lang w:val="el-GR"/>
        </w:rPr>
      </w:pPr>
    </w:p>
    <w:p w14:paraId="343912DA" w14:textId="77777777" w:rsidR="00590F3C" w:rsidRDefault="00590F3C" w:rsidP="005D5F24">
      <w:pPr>
        <w:pStyle w:val="2"/>
        <w:rPr>
          <w:color w:val="auto"/>
          <w:sz w:val="22"/>
          <w:szCs w:val="22"/>
          <w:shd w:val="clear" w:color="auto" w:fill="FFFFFF"/>
          <w:lang w:val="el-GR"/>
        </w:rPr>
      </w:pPr>
    </w:p>
    <w:p w14:paraId="0C95152F" w14:textId="77777777" w:rsidR="00590F3C" w:rsidRDefault="00590F3C" w:rsidP="005D5F24">
      <w:pPr>
        <w:pStyle w:val="2"/>
        <w:rPr>
          <w:color w:val="auto"/>
          <w:sz w:val="22"/>
          <w:szCs w:val="22"/>
          <w:shd w:val="clear" w:color="auto" w:fill="FFFFFF"/>
          <w:lang w:val="el-GR"/>
        </w:rPr>
      </w:pPr>
    </w:p>
    <w:p w14:paraId="4E5A5356" w14:textId="77777777" w:rsidR="00590F3C" w:rsidRDefault="00590F3C" w:rsidP="005D5F24">
      <w:pPr>
        <w:pStyle w:val="2"/>
        <w:rPr>
          <w:color w:val="auto"/>
          <w:sz w:val="22"/>
          <w:szCs w:val="22"/>
          <w:shd w:val="clear" w:color="auto" w:fill="FFFFFF"/>
          <w:lang w:val="el-GR"/>
        </w:rPr>
      </w:pPr>
    </w:p>
    <w:p w14:paraId="14D2BC89" w14:textId="4E35AB21" w:rsidR="005D5F24" w:rsidRPr="009E363B" w:rsidRDefault="005D5F24" w:rsidP="005D5F24">
      <w:pPr>
        <w:pStyle w:val="2"/>
        <w:rPr>
          <w:b w:val="0"/>
          <w:bCs/>
        </w:rPr>
      </w:pPr>
      <w:bookmarkStart w:id="140" w:name="_Toc83226003"/>
      <w:r w:rsidRPr="009E363B">
        <w:rPr>
          <w:lang w:val="el-GR"/>
        </w:rPr>
        <w:lastRenderedPageBreak/>
        <w:t>Δημοσίευση</w:t>
      </w:r>
      <w:bookmarkEnd w:id="140"/>
      <w:r w:rsidRPr="009E363B">
        <w:t xml:space="preserve">   </w:t>
      </w:r>
      <w:r w:rsidRPr="009E363B">
        <w:rPr>
          <w:bCs/>
        </w:rPr>
        <w:t xml:space="preserve">  </w:t>
      </w:r>
    </w:p>
    <w:p w14:paraId="6BCF6371" w14:textId="6BD71095" w:rsidR="00152752" w:rsidRPr="00A53EF3" w:rsidRDefault="005D5F24" w:rsidP="00D64BA8">
      <w:pPr>
        <w:pStyle w:val="ae"/>
        <w:rPr>
          <w:b/>
          <w:szCs w:val="24"/>
          <w:lang w:val="en-US"/>
        </w:rPr>
      </w:pPr>
      <w:r w:rsidRPr="009E363B">
        <w:rPr>
          <w:b/>
          <w:lang w:val="en-GB" w:eastAsia="en-GB"/>
        </w:rPr>
        <w:t>Clinical Practice &amp; Epidemiology in Mental Health</w:t>
      </w:r>
      <w:r w:rsidRPr="009E363B">
        <w:rPr>
          <w:b/>
          <w:lang w:val="en-US" w:eastAsia="en-GB"/>
        </w:rPr>
        <w:t xml:space="preserve">       IF 2.68 </w:t>
      </w:r>
      <w:r w:rsidRPr="009E363B">
        <w:rPr>
          <w:b/>
          <w:lang w:eastAsia="en-GB"/>
        </w:rPr>
        <w:t>για</w:t>
      </w:r>
      <w:r w:rsidRPr="009E363B">
        <w:rPr>
          <w:b/>
          <w:lang w:val="en-US" w:eastAsia="en-GB"/>
        </w:rPr>
        <w:t xml:space="preserve"> </w:t>
      </w:r>
      <w:r w:rsidRPr="009E363B">
        <w:rPr>
          <w:b/>
          <w:lang w:eastAsia="en-GB"/>
        </w:rPr>
        <w:t>το</w:t>
      </w:r>
      <w:r w:rsidRPr="009E363B">
        <w:rPr>
          <w:b/>
          <w:lang w:val="en-US" w:eastAsia="en-GB"/>
        </w:rPr>
        <w:t xml:space="preserve"> 2020, </w:t>
      </w:r>
      <w:proofErr w:type="spellStart"/>
      <w:r w:rsidRPr="009E363B">
        <w:rPr>
          <w:b/>
          <w:lang w:val="en-US" w:eastAsia="en-GB"/>
        </w:rPr>
        <w:t>pubmed</w:t>
      </w:r>
      <w:proofErr w:type="spellEnd"/>
    </w:p>
    <w:p w14:paraId="5D852015" w14:textId="77777777" w:rsidR="00BE6855" w:rsidRDefault="00BE6855" w:rsidP="00BE68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lang w:val="en-GB" w:eastAsia="en-GB"/>
        </w:rPr>
      </w:pPr>
      <w:r>
        <w:rPr>
          <w:rFonts w:ascii="Times New Roman" w:hAnsi="Times New Roman"/>
          <w:b/>
          <w:bCs/>
          <w:color w:val="000000"/>
          <w:sz w:val="14"/>
          <w:szCs w:val="14"/>
          <w:lang w:val="en-GB" w:eastAsia="en-GB"/>
        </w:rPr>
        <w:t>4</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Clinical</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Practice</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&amp;</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Epidemiology</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in</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Mental</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Health,</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2021,</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Volume</w:t>
      </w:r>
      <w:r>
        <w:rPr>
          <w:rFonts w:ascii="Helvetica" w:hAnsi="Helvetica" w:cs="Helvetica"/>
          <w:color w:val="000000"/>
          <w:sz w:val="14"/>
          <w:szCs w:val="14"/>
          <w:lang w:val="en-GB" w:eastAsia="en-GB"/>
        </w:rPr>
        <w:t xml:space="preserve"> </w:t>
      </w:r>
      <w:r>
        <w:rPr>
          <w:rFonts w:ascii="Times New Roman" w:hAnsi="Times New Roman"/>
          <w:b/>
          <w:bCs/>
          <w:i/>
          <w:iCs/>
          <w:color w:val="000000"/>
          <w:sz w:val="14"/>
          <w:szCs w:val="14"/>
          <w:lang w:val="en-GB" w:eastAsia="en-GB"/>
        </w:rPr>
        <w:t>17</w:t>
      </w:r>
    </w:p>
    <w:p w14:paraId="2D4DB856" w14:textId="14697B8A" w:rsidR="00BE6855" w:rsidRDefault="00C83090" w:rsidP="00BE6855">
      <w:pPr>
        <w:pStyle w:val="ae"/>
        <w:rPr>
          <w:sz w:val="28"/>
          <w:szCs w:val="28"/>
          <w:lang w:val="en-GB" w:eastAsia="en-GB"/>
        </w:rPr>
      </w:pPr>
      <w:r>
        <w:rPr>
          <w:noProof/>
          <w:lang w:eastAsia="el-GR"/>
        </w:rPr>
        <w:drawing>
          <wp:inline distT="0" distB="0" distL="0" distR="0" wp14:anchorId="4D3F252B" wp14:editId="316896AF">
            <wp:extent cx="5278120" cy="2839085"/>
            <wp:effectExtent l="0" t="0" r="0" b="0"/>
            <wp:docPr id="32" name="Εικόνα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78120" cy="2839085"/>
                    </a:xfrm>
                    <a:prstGeom prst="rect">
                      <a:avLst/>
                    </a:prstGeom>
                    <a:noFill/>
                    <a:ln>
                      <a:noFill/>
                    </a:ln>
                  </pic:spPr>
                </pic:pic>
              </a:graphicData>
            </a:graphic>
          </wp:inline>
        </w:drawing>
      </w:r>
    </w:p>
    <w:p w14:paraId="2DB506F2" w14:textId="7EF070F0" w:rsidR="00C83090" w:rsidRDefault="00C83090" w:rsidP="00BE6855">
      <w:pPr>
        <w:pStyle w:val="ae"/>
        <w:rPr>
          <w:sz w:val="28"/>
          <w:szCs w:val="28"/>
          <w:lang w:val="en-GB" w:eastAsia="en-GB"/>
        </w:rPr>
      </w:pPr>
      <w:r>
        <w:rPr>
          <w:noProof/>
          <w:lang w:eastAsia="el-GR"/>
        </w:rPr>
        <w:drawing>
          <wp:inline distT="0" distB="0" distL="0" distR="0" wp14:anchorId="75491B74" wp14:editId="01E66655">
            <wp:extent cx="5278120" cy="4824730"/>
            <wp:effectExtent l="0" t="0" r="0" b="0"/>
            <wp:docPr id="33" name="Εικόνα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8120" cy="4824730"/>
                    </a:xfrm>
                    <a:prstGeom prst="rect">
                      <a:avLst/>
                    </a:prstGeom>
                    <a:noFill/>
                    <a:ln>
                      <a:noFill/>
                    </a:ln>
                  </pic:spPr>
                </pic:pic>
              </a:graphicData>
            </a:graphic>
          </wp:inline>
        </w:drawing>
      </w:r>
    </w:p>
    <w:p w14:paraId="6929B1E1" w14:textId="5B5A0A4A" w:rsidR="00C83090" w:rsidRDefault="004643A7" w:rsidP="00BE6855">
      <w:pPr>
        <w:pStyle w:val="ae"/>
        <w:rPr>
          <w:sz w:val="28"/>
          <w:szCs w:val="28"/>
          <w:lang w:val="en-GB" w:eastAsia="en-GB"/>
        </w:rPr>
      </w:pPr>
      <w:r>
        <w:rPr>
          <w:noProof/>
          <w:lang w:eastAsia="el-GR"/>
        </w:rPr>
        <w:lastRenderedPageBreak/>
        <w:drawing>
          <wp:inline distT="0" distB="0" distL="0" distR="0" wp14:anchorId="580E87C7" wp14:editId="62E737F1">
            <wp:extent cx="5278120" cy="4728845"/>
            <wp:effectExtent l="0" t="0" r="0" b="0"/>
            <wp:docPr id="94" name="Εικόνα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78120" cy="4728845"/>
                    </a:xfrm>
                    <a:prstGeom prst="rect">
                      <a:avLst/>
                    </a:prstGeom>
                    <a:noFill/>
                    <a:ln>
                      <a:noFill/>
                    </a:ln>
                  </pic:spPr>
                </pic:pic>
              </a:graphicData>
            </a:graphic>
          </wp:inline>
        </w:drawing>
      </w:r>
    </w:p>
    <w:p w14:paraId="0FDEBEB8" w14:textId="353C2B01" w:rsidR="00C83090" w:rsidRDefault="00C83090" w:rsidP="00BE6855">
      <w:pPr>
        <w:pStyle w:val="ae"/>
        <w:rPr>
          <w:sz w:val="28"/>
          <w:szCs w:val="28"/>
          <w:lang w:val="en-GB" w:eastAsia="en-GB"/>
        </w:rPr>
      </w:pPr>
      <w:r>
        <w:rPr>
          <w:noProof/>
          <w:lang w:eastAsia="el-GR"/>
        </w:rPr>
        <w:drawing>
          <wp:inline distT="0" distB="0" distL="0" distR="0" wp14:anchorId="029A2B83" wp14:editId="3234A88C">
            <wp:extent cx="5278120" cy="2218690"/>
            <wp:effectExtent l="0" t="0" r="0" b="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78120" cy="2218690"/>
                    </a:xfrm>
                    <a:prstGeom prst="rect">
                      <a:avLst/>
                    </a:prstGeom>
                    <a:noFill/>
                    <a:ln>
                      <a:noFill/>
                    </a:ln>
                  </pic:spPr>
                </pic:pic>
              </a:graphicData>
            </a:graphic>
          </wp:inline>
        </w:drawing>
      </w:r>
    </w:p>
    <w:p w14:paraId="5EDA9779" w14:textId="09318EEB" w:rsidR="001C5B60" w:rsidRDefault="00E32252" w:rsidP="00BE6855">
      <w:pPr>
        <w:pStyle w:val="ae"/>
        <w:rPr>
          <w:sz w:val="28"/>
          <w:szCs w:val="28"/>
          <w:lang w:val="en-GB" w:eastAsia="en-GB"/>
        </w:rPr>
      </w:pPr>
      <w:r>
        <w:rPr>
          <w:noProof/>
          <w:lang w:eastAsia="el-GR"/>
        </w:rPr>
        <w:lastRenderedPageBreak/>
        <w:drawing>
          <wp:inline distT="0" distB="0" distL="0" distR="0" wp14:anchorId="426CA54E" wp14:editId="5B70C88B">
            <wp:extent cx="5278120" cy="4033520"/>
            <wp:effectExtent l="0" t="0" r="0" b="5080"/>
            <wp:docPr id="41" name="Εικόνα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78120" cy="4033520"/>
                    </a:xfrm>
                    <a:prstGeom prst="rect">
                      <a:avLst/>
                    </a:prstGeom>
                    <a:noFill/>
                    <a:ln>
                      <a:noFill/>
                    </a:ln>
                  </pic:spPr>
                </pic:pic>
              </a:graphicData>
            </a:graphic>
          </wp:inline>
        </w:drawing>
      </w:r>
    </w:p>
    <w:p w14:paraId="4D4490CE" w14:textId="26FB7F49" w:rsidR="00E32252" w:rsidRDefault="00E32252" w:rsidP="00BE6855">
      <w:pPr>
        <w:pStyle w:val="ae"/>
        <w:rPr>
          <w:sz w:val="28"/>
          <w:szCs w:val="28"/>
          <w:lang w:val="en-GB" w:eastAsia="en-GB"/>
        </w:rPr>
      </w:pPr>
      <w:r>
        <w:rPr>
          <w:noProof/>
          <w:lang w:eastAsia="el-GR"/>
        </w:rPr>
        <w:drawing>
          <wp:inline distT="0" distB="0" distL="0" distR="0" wp14:anchorId="2534CE57" wp14:editId="1337EFC3">
            <wp:extent cx="5278120" cy="3361055"/>
            <wp:effectExtent l="0" t="0" r="0" b="0"/>
            <wp:docPr id="93" name="Εικόνα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78120" cy="3361055"/>
                    </a:xfrm>
                    <a:prstGeom prst="rect">
                      <a:avLst/>
                    </a:prstGeom>
                    <a:noFill/>
                    <a:ln>
                      <a:noFill/>
                    </a:ln>
                  </pic:spPr>
                </pic:pic>
              </a:graphicData>
            </a:graphic>
          </wp:inline>
        </w:drawing>
      </w:r>
    </w:p>
    <w:p w14:paraId="40E58A4E" w14:textId="22E6BEC7" w:rsidR="00E32252" w:rsidRDefault="00E32252" w:rsidP="00BE6855">
      <w:pPr>
        <w:pStyle w:val="ae"/>
        <w:rPr>
          <w:sz w:val="28"/>
          <w:szCs w:val="28"/>
          <w:lang w:val="en-GB" w:eastAsia="en-GB"/>
        </w:rPr>
      </w:pPr>
    </w:p>
    <w:p w14:paraId="4ABAAA16" w14:textId="16633B86" w:rsidR="001C5B60" w:rsidRDefault="00E32252" w:rsidP="00BE6855">
      <w:pPr>
        <w:pStyle w:val="ae"/>
        <w:rPr>
          <w:sz w:val="28"/>
          <w:szCs w:val="28"/>
          <w:lang w:val="en-GB" w:eastAsia="en-GB"/>
        </w:rPr>
      </w:pPr>
      <w:r>
        <w:rPr>
          <w:noProof/>
          <w:lang w:eastAsia="el-GR"/>
        </w:rPr>
        <w:lastRenderedPageBreak/>
        <w:drawing>
          <wp:inline distT="0" distB="0" distL="0" distR="0" wp14:anchorId="15E5B36B" wp14:editId="669C5484">
            <wp:extent cx="5278120" cy="3369945"/>
            <wp:effectExtent l="0" t="0" r="0" b="1905"/>
            <wp:docPr id="43" name="Εικόνα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78120" cy="3369945"/>
                    </a:xfrm>
                    <a:prstGeom prst="rect">
                      <a:avLst/>
                    </a:prstGeom>
                    <a:noFill/>
                    <a:ln>
                      <a:noFill/>
                    </a:ln>
                  </pic:spPr>
                </pic:pic>
              </a:graphicData>
            </a:graphic>
          </wp:inline>
        </w:drawing>
      </w:r>
    </w:p>
    <w:p w14:paraId="77EF48E9" w14:textId="5E58B0BD" w:rsidR="00E32252" w:rsidRDefault="00E32252" w:rsidP="00BE6855">
      <w:pPr>
        <w:pStyle w:val="ae"/>
        <w:rPr>
          <w:sz w:val="28"/>
          <w:szCs w:val="28"/>
          <w:lang w:val="en-GB" w:eastAsia="en-GB"/>
        </w:rPr>
      </w:pPr>
      <w:r>
        <w:rPr>
          <w:noProof/>
          <w:lang w:eastAsia="el-GR"/>
        </w:rPr>
        <w:drawing>
          <wp:inline distT="0" distB="0" distL="0" distR="0" wp14:anchorId="13FF3AB3" wp14:editId="2C3091DE">
            <wp:extent cx="5278120" cy="4079240"/>
            <wp:effectExtent l="0" t="0" r="0" b="0"/>
            <wp:docPr id="44" name="Εικόνα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78120" cy="4079240"/>
                    </a:xfrm>
                    <a:prstGeom prst="rect">
                      <a:avLst/>
                    </a:prstGeom>
                    <a:noFill/>
                    <a:ln>
                      <a:noFill/>
                    </a:ln>
                  </pic:spPr>
                </pic:pic>
              </a:graphicData>
            </a:graphic>
          </wp:inline>
        </w:drawing>
      </w:r>
    </w:p>
    <w:p w14:paraId="0B811A41" w14:textId="7E6A390D" w:rsidR="00E32252" w:rsidRDefault="00E32252" w:rsidP="00BE6855">
      <w:pPr>
        <w:pStyle w:val="ae"/>
        <w:rPr>
          <w:sz w:val="28"/>
          <w:szCs w:val="28"/>
          <w:lang w:val="en-GB" w:eastAsia="en-GB"/>
        </w:rPr>
      </w:pPr>
      <w:r>
        <w:rPr>
          <w:noProof/>
          <w:lang w:eastAsia="el-GR"/>
        </w:rPr>
        <w:lastRenderedPageBreak/>
        <w:drawing>
          <wp:inline distT="0" distB="0" distL="0" distR="0" wp14:anchorId="1E1DA5F8" wp14:editId="1E500205">
            <wp:extent cx="5278120" cy="2292350"/>
            <wp:effectExtent l="0" t="0" r="0" b="0"/>
            <wp:docPr id="68" name="Εικόνα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8120" cy="2292350"/>
                    </a:xfrm>
                    <a:prstGeom prst="rect">
                      <a:avLst/>
                    </a:prstGeom>
                    <a:noFill/>
                    <a:ln>
                      <a:noFill/>
                    </a:ln>
                  </pic:spPr>
                </pic:pic>
              </a:graphicData>
            </a:graphic>
          </wp:inline>
        </w:drawing>
      </w:r>
    </w:p>
    <w:p w14:paraId="4C1BB39D" w14:textId="4457837D" w:rsidR="00E32252" w:rsidRDefault="00E32252" w:rsidP="00BE6855">
      <w:pPr>
        <w:pStyle w:val="ae"/>
        <w:rPr>
          <w:sz w:val="28"/>
          <w:szCs w:val="28"/>
          <w:lang w:val="en-GB" w:eastAsia="en-GB"/>
        </w:rPr>
      </w:pPr>
      <w:r>
        <w:rPr>
          <w:noProof/>
          <w:lang w:eastAsia="el-GR"/>
        </w:rPr>
        <w:drawing>
          <wp:inline distT="0" distB="0" distL="0" distR="0" wp14:anchorId="45293701" wp14:editId="1B3B1313">
            <wp:extent cx="5278120" cy="3735705"/>
            <wp:effectExtent l="0" t="0" r="0" b="0"/>
            <wp:docPr id="69" name="Εικόνα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78120" cy="3735705"/>
                    </a:xfrm>
                    <a:prstGeom prst="rect">
                      <a:avLst/>
                    </a:prstGeom>
                    <a:noFill/>
                    <a:ln>
                      <a:noFill/>
                    </a:ln>
                  </pic:spPr>
                </pic:pic>
              </a:graphicData>
            </a:graphic>
          </wp:inline>
        </w:drawing>
      </w:r>
    </w:p>
    <w:p w14:paraId="6C5C3D1B" w14:textId="4E845ADF" w:rsidR="00E32252" w:rsidRDefault="00E32252" w:rsidP="00BE6855">
      <w:pPr>
        <w:pStyle w:val="ae"/>
        <w:rPr>
          <w:sz w:val="28"/>
          <w:szCs w:val="28"/>
          <w:lang w:val="en-GB" w:eastAsia="en-GB"/>
        </w:rPr>
      </w:pPr>
      <w:r>
        <w:rPr>
          <w:noProof/>
          <w:lang w:eastAsia="el-GR"/>
        </w:rPr>
        <w:drawing>
          <wp:inline distT="0" distB="0" distL="0" distR="0" wp14:anchorId="5054CD43" wp14:editId="3D3C548C">
            <wp:extent cx="5278120" cy="1559560"/>
            <wp:effectExtent l="0" t="0" r="0" b="2540"/>
            <wp:docPr id="70" name="Εικόνα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78120" cy="1559560"/>
                    </a:xfrm>
                    <a:prstGeom prst="rect">
                      <a:avLst/>
                    </a:prstGeom>
                    <a:noFill/>
                    <a:ln>
                      <a:noFill/>
                    </a:ln>
                  </pic:spPr>
                </pic:pic>
              </a:graphicData>
            </a:graphic>
          </wp:inline>
        </w:drawing>
      </w:r>
    </w:p>
    <w:p w14:paraId="469EF8F3" w14:textId="61A393C2" w:rsidR="00E32252" w:rsidRDefault="00E32252" w:rsidP="00BE6855">
      <w:pPr>
        <w:pStyle w:val="ae"/>
        <w:rPr>
          <w:sz w:val="28"/>
          <w:szCs w:val="28"/>
          <w:lang w:val="en-GB" w:eastAsia="en-GB"/>
        </w:rPr>
      </w:pPr>
      <w:r>
        <w:rPr>
          <w:noProof/>
          <w:lang w:eastAsia="el-GR"/>
        </w:rPr>
        <w:lastRenderedPageBreak/>
        <w:drawing>
          <wp:inline distT="0" distB="0" distL="0" distR="0" wp14:anchorId="2E250707" wp14:editId="5A148E4A">
            <wp:extent cx="5278120" cy="3188970"/>
            <wp:effectExtent l="0" t="0" r="0" b="0"/>
            <wp:docPr id="71" name="Εικόνα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8120" cy="3188970"/>
                    </a:xfrm>
                    <a:prstGeom prst="rect">
                      <a:avLst/>
                    </a:prstGeom>
                    <a:noFill/>
                    <a:ln>
                      <a:noFill/>
                    </a:ln>
                  </pic:spPr>
                </pic:pic>
              </a:graphicData>
            </a:graphic>
          </wp:inline>
        </w:drawing>
      </w:r>
    </w:p>
    <w:p w14:paraId="5B686260" w14:textId="77A6D29E" w:rsidR="00E32252" w:rsidRDefault="00E32252" w:rsidP="00BE6855">
      <w:pPr>
        <w:pStyle w:val="ae"/>
        <w:rPr>
          <w:sz w:val="28"/>
          <w:szCs w:val="28"/>
          <w:lang w:val="en-GB" w:eastAsia="en-GB"/>
        </w:rPr>
      </w:pPr>
      <w:r>
        <w:rPr>
          <w:noProof/>
          <w:lang w:eastAsia="el-GR"/>
        </w:rPr>
        <w:drawing>
          <wp:inline distT="0" distB="0" distL="0" distR="0" wp14:anchorId="1F5017CD" wp14:editId="1C137BCC">
            <wp:extent cx="5278120" cy="4345305"/>
            <wp:effectExtent l="0" t="0" r="0" b="0"/>
            <wp:docPr id="72" name="Εικόνα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278120" cy="4345305"/>
                    </a:xfrm>
                    <a:prstGeom prst="rect">
                      <a:avLst/>
                    </a:prstGeom>
                    <a:noFill/>
                    <a:ln>
                      <a:noFill/>
                    </a:ln>
                  </pic:spPr>
                </pic:pic>
              </a:graphicData>
            </a:graphic>
          </wp:inline>
        </w:drawing>
      </w:r>
    </w:p>
    <w:p w14:paraId="6975115B" w14:textId="4E8E2C18" w:rsidR="001C5B60" w:rsidRDefault="00E32252" w:rsidP="00BE6855">
      <w:pPr>
        <w:pStyle w:val="ae"/>
        <w:rPr>
          <w:sz w:val="28"/>
          <w:szCs w:val="28"/>
          <w:lang w:val="en-GB" w:eastAsia="en-GB"/>
        </w:rPr>
      </w:pPr>
      <w:r>
        <w:rPr>
          <w:noProof/>
          <w:lang w:eastAsia="el-GR"/>
        </w:rPr>
        <w:lastRenderedPageBreak/>
        <w:drawing>
          <wp:inline distT="0" distB="0" distL="0" distR="0" wp14:anchorId="12EEF023" wp14:editId="22987A07">
            <wp:extent cx="5278120" cy="5052695"/>
            <wp:effectExtent l="0" t="0" r="0" b="0"/>
            <wp:docPr id="73" name="Εικόνα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78120" cy="5052695"/>
                    </a:xfrm>
                    <a:prstGeom prst="rect">
                      <a:avLst/>
                    </a:prstGeom>
                    <a:noFill/>
                    <a:ln>
                      <a:noFill/>
                    </a:ln>
                  </pic:spPr>
                </pic:pic>
              </a:graphicData>
            </a:graphic>
          </wp:inline>
        </w:drawing>
      </w:r>
    </w:p>
    <w:p w14:paraId="3F3E6E7C" w14:textId="51259BA0" w:rsidR="00E32252" w:rsidRDefault="00E32252" w:rsidP="00BE6855">
      <w:pPr>
        <w:pStyle w:val="ae"/>
        <w:rPr>
          <w:sz w:val="28"/>
          <w:szCs w:val="28"/>
          <w:lang w:val="en-GB" w:eastAsia="en-GB"/>
        </w:rPr>
      </w:pPr>
      <w:r>
        <w:rPr>
          <w:noProof/>
          <w:lang w:eastAsia="el-GR"/>
        </w:rPr>
        <w:drawing>
          <wp:inline distT="0" distB="0" distL="0" distR="0" wp14:anchorId="5B874326" wp14:editId="732E454D">
            <wp:extent cx="5278120" cy="2423160"/>
            <wp:effectExtent l="0" t="0" r="0" b="0"/>
            <wp:docPr id="81" name="Εικόνα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78120" cy="2423160"/>
                    </a:xfrm>
                    <a:prstGeom prst="rect">
                      <a:avLst/>
                    </a:prstGeom>
                    <a:noFill/>
                    <a:ln>
                      <a:noFill/>
                    </a:ln>
                  </pic:spPr>
                </pic:pic>
              </a:graphicData>
            </a:graphic>
          </wp:inline>
        </w:drawing>
      </w:r>
    </w:p>
    <w:p w14:paraId="2AD01E52" w14:textId="3630F985" w:rsidR="00E32252" w:rsidRDefault="00E32252" w:rsidP="00BE6855">
      <w:pPr>
        <w:pStyle w:val="ae"/>
        <w:rPr>
          <w:sz w:val="28"/>
          <w:szCs w:val="28"/>
          <w:lang w:val="en-GB" w:eastAsia="en-GB"/>
        </w:rPr>
      </w:pPr>
      <w:r>
        <w:rPr>
          <w:noProof/>
          <w:lang w:eastAsia="el-GR"/>
        </w:rPr>
        <w:lastRenderedPageBreak/>
        <w:drawing>
          <wp:inline distT="0" distB="0" distL="0" distR="0" wp14:anchorId="7481636F" wp14:editId="3A8D6458">
            <wp:extent cx="5390576" cy="4695825"/>
            <wp:effectExtent l="0" t="0" r="635" b="0"/>
            <wp:docPr id="82" name="Εικόνα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95084" cy="4699752"/>
                    </a:xfrm>
                    <a:prstGeom prst="rect">
                      <a:avLst/>
                    </a:prstGeom>
                    <a:noFill/>
                    <a:ln>
                      <a:noFill/>
                    </a:ln>
                  </pic:spPr>
                </pic:pic>
              </a:graphicData>
            </a:graphic>
          </wp:inline>
        </w:drawing>
      </w:r>
    </w:p>
    <w:p w14:paraId="0FE12B07" w14:textId="08541584" w:rsidR="00E32252" w:rsidRDefault="00E32252" w:rsidP="00BE6855">
      <w:pPr>
        <w:pStyle w:val="ae"/>
        <w:rPr>
          <w:sz w:val="28"/>
          <w:szCs w:val="28"/>
          <w:lang w:val="en-GB" w:eastAsia="en-GB"/>
        </w:rPr>
      </w:pPr>
      <w:r>
        <w:rPr>
          <w:noProof/>
          <w:lang w:eastAsia="el-GR"/>
        </w:rPr>
        <w:drawing>
          <wp:inline distT="0" distB="0" distL="0" distR="0" wp14:anchorId="3078124C" wp14:editId="5F7E675A">
            <wp:extent cx="5278120" cy="2897505"/>
            <wp:effectExtent l="0" t="0" r="0" b="0"/>
            <wp:docPr id="90" name="Εικόνα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78120" cy="2897505"/>
                    </a:xfrm>
                    <a:prstGeom prst="rect">
                      <a:avLst/>
                    </a:prstGeom>
                    <a:noFill/>
                    <a:ln>
                      <a:noFill/>
                    </a:ln>
                  </pic:spPr>
                </pic:pic>
              </a:graphicData>
            </a:graphic>
          </wp:inline>
        </w:drawing>
      </w:r>
    </w:p>
    <w:p w14:paraId="1CCA1E4E" w14:textId="4D415491" w:rsidR="00E32252" w:rsidRDefault="00E32252" w:rsidP="00BE6855">
      <w:pPr>
        <w:pStyle w:val="ae"/>
        <w:rPr>
          <w:sz w:val="28"/>
          <w:szCs w:val="28"/>
          <w:lang w:val="en-GB" w:eastAsia="en-GB"/>
        </w:rPr>
      </w:pPr>
      <w:r>
        <w:rPr>
          <w:noProof/>
          <w:lang w:eastAsia="el-GR"/>
        </w:rPr>
        <w:lastRenderedPageBreak/>
        <w:drawing>
          <wp:inline distT="0" distB="0" distL="0" distR="0" wp14:anchorId="3ED25782" wp14:editId="6DAFBD07">
            <wp:extent cx="5278120" cy="2626360"/>
            <wp:effectExtent l="0" t="0" r="0" b="2540"/>
            <wp:docPr id="92" name="Εικόνα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278120" cy="2626360"/>
                    </a:xfrm>
                    <a:prstGeom prst="rect">
                      <a:avLst/>
                    </a:prstGeom>
                    <a:noFill/>
                    <a:ln>
                      <a:noFill/>
                    </a:ln>
                  </pic:spPr>
                </pic:pic>
              </a:graphicData>
            </a:graphic>
          </wp:inline>
        </w:drawing>
      </w:r>
    </w:p>
    <w:p w14:paraId="0491F5FC" w14:textId="77777777" w:rsidR="00E32252" w:rsidRDefault="00E32252" w:rsidP="00BE6855">
      <w:pPr>
        <w:pStyle w:val="ae"/>
        <w:rPr>
          <w:sz w:val="28"/>
          <w:szCs w:val="28"/>
          <w:lang w:val="en-GB" w:eastAsia="en-GB"/>
        </w:rPr>
      </w:pPr>
    </w:p>
    <w:p w14:paraId="4B27C89E" w14:textId="77777777" w:rsidR="001C5B60" w:rsidRDefault="001C5B60" w:rsidP="00BE6855">
      <w:pPr>
        <w:pStyle w:val="ae"/>
        <w:rPr>
          <w:sz w:val="28"/>
          <w:szCs w:val="28"/>
          <w:lang w:val="en-GB" w:eastAsia="en-GB"/>
        </w:rPr>
      </w:pPr>
    </w:p>
    <w:p w14:paraId="50483934" w14:textId="17306D71" w:rsidR="001C5B60" w:rsidRDefault="001C5B60" w:rsidP="00BE6855">
      <w:pPr>
        <w:pStyle w:val="ae"/>
        <w:rPr>
          <w:sz w:val="28"/>
          <w:szCs w:val="28"/>
          <w:lang w:val="en-GB" w:eastAsia="en-GB"/>
        </w:rPr>
      </w:pPr>
    </w:p>
    <w:p w14:paraId="2AC4A7B1" w14:textId="77777777" w:rsidR="001C5B60" w:rsidRDefault="001C5B60" w:rsidP="00BE6855">
      <w:pPr>
        <w:pStyle w:val="ae"/>
        <w:rPr>
          <w:sz w:val="28"/>
          <w:szCs w:val="28"/>
          <w:lang w:val="en-GB" w:eastAsia="en-GB"/>
        </w:rPr>
      </w:pPr>
    </w:p>
    <w:p w14:paraId="1A3E25E8" w14:textId="77777777" w:rsidR="001C5B60" w:rsidRDefault="001C5B60" w:rsidP="00BE6855">
      <w:pPr>
        <w:pStyle w:val="ae"/>
        <w:rPr>
          <w:sz w:val="28"/>
          <w:szCs w:val="28"/>
          <w:lang w:val="en-GB" w:eastAsia="en-GB"/>
        </w:rPr>
      </w:pPr>
    </w:p>
    <w:p w14:paraId="1DDACFE7" w14:textId="5FFD659F" w:rsidR="001C5B60" w:rsidRDefault="001C5B60" w:rsidP="00BE6855">
      <w:pPr>
        <w:pStyle w:val="ae"/>
        <w:rPr>
          <w:sz w:val="28"/>
          <w:szCs w:val="28"/>
          <w:lang w:val="en-GB" w:eastAsia="en-GB"/>
        </w:rPr>
      </w:pPr>
    </w:p>
    <w:p w14:paraId="545CC0DE" w14:textId="77777777" w:rsidR="001C5B60" w:rsidRDefault="001C5B60" w:rsidP="00BE6855">
      <w:pPr>
        <w:pStyle w:val="ae"/>
        <w:rPr>
          <w:sz w:val="28"/>
          <w:szCs w:val="28"/>
          <w:lang w:val="en-GB" w:eastAsia="en-GB"/>
        </w:rPr>
      </w:pPr>
    </w:p>
    <w:p w14:paraId="33497CEE" w14:textId="77777777" w:rsidR="001C5B60" w:rsidRDefault="001C5B60" w:rsidP="00BE6855">
      <w:pPr>
        <w:pStyle w:val="ae"/>
        <w:rPr>
          <w:sz w:val="28"/>
          <w:szCs w:val="28"/>
          <w:lang w:val="en-GB" w:eastAsia="en-GB"/>
        </w:rPr>
      </w:pPr>
    </w:p>
    <w:p w14:paraId="254A73D4" w14:textId="77777777" w:rsidR="001C5B60" w:rsidRDefault="001C5B60" w:rsidP="00BE6855">
      <w:pPr>
        <w:pStyle w:val="ae"/>
        <w:rPr>
          <w:sz w:val="28"/>
          <w:szCs w:val="28"/>
          <w:lang w:val="en-GB" w:eastAsia="en-GB"/>
        </w:rPr>
      </w:pPr>
    </w:p>
    <w:p w14:paraId="23D683E2" w14:textId="00F55CFF" w:rsidR="001C5B60" w:rsidRDefault="001C5B60" w:rsidP="00BE6855">
      <w:pPr>
        <w:pStyle w:val="ae"/>
        <w:rPr>
          <w:sz w:val="28"/>
          <w:szCs w:val="28"/>
          <w:lang w:val="en-GB" w:eastAsia="en-GB"/>
        </w:rPr>
      </w:pPr>
    </w:p>
    <w:p w14:paraId="64D69F4D" w14:textId="12CA9651" w:rsidR="001C5B60" w:rsidRDefault="001C5B60" w:rsidP="00BE6855">
      <w:pPr>
        <w:pStyle w:val="ae"/>
        <w:rPr>
          <w:sz w:val="28"/>
          <w:szCs w:val="28"/>
          <w:lang w:val="en-GB" w:eastAsia="en-GB"/>
        </w:rPr>
      </w:pPr>
    </w:p>
    <w:p w14:paraId="613E66DB" w14:textId="14300F60" w:rsidR="001C5B60" w:rsidRDefault="001C5B60" w:rsidP="00BE6855">
      <w:pPr>
        <w:pStyle w:val="ae"/>
        <w:rPr>
          <w:sz w:val="28"/>
          <w:szCs w:val="28"/>
          <w:lang w:val="en-GB" w:eastAsia="en-GB"/>
        </w:rPr>
      </w:pPr>
    </w:p>
    <w:p w14:paraId="3580C8EF" w14:textId="77777777" w:rsidR="001C5B60" w:rsidRDefault="001C5B60" w:rsidP="00BE6855">
      <w:pPr>
        <w:pStyle w:val="ae"/>
        <w:rPr>
          <w:sz w:val="28"/>
          <w:szCs w:val="28"/>
          <w:lang w:val="en-GB" w:eastAsia="en-GB"/>
        </w:rPr>
      </w:pPr>
    </w:p>
    <w:p w14:paraId="4F646893" w14:textId="34A40A68" w:rsidR="001C5B60" w:rsidRDefault="001C5B60" w:rsidP="00BE6855">
      <w:pPr>
        <w:pStyle w:val="ae"/>
        <w:rPr>
          <w:sz w:val="28"/>
          <w:szCs w:val="28"/>
          <w:lang w:val="en-GB" w:eastAsia="en-GB"/>
        </w:rPr>
      </w:pPr>
    </w:p>
    <w:p w14:paraId="31FCD439" w14:textId="77777777" w:rsidR="001C5B60" w:rsidRDefault="001C5B60" w:rsidP="00BE6855">
      <w:pPr>
        <w:pStyle w:val="ae"/>
        <w:rPr>
          <w:sz w:val="28"/>
          <w:szCs w:val="28"/>
          <w:lang w:val="en-GB" w:eastAsia="en-GB"/>
        </w:rPr>
      </w:pPr>
    </w:p>
    <w:p w14:paraId="6E66885D" w14:textId="77777777" w:rsidR="001C5B60" w:rsidRDefault="001C5B60" w:rsidP="00BE6855">
      <w:pPr>
        <w:pStyle w:val="ae"/>
        <w:rPr>
          <w:sz w:val="28"/>
          <w:szCs w:val="28"/>
          <w:lang w:val="en-GB" w:eastAsia="en-GB"/>
        </w:rPr>
      </w:pPr>
    </w:p>
    <w:p w14:paraId="7DC757A1" w14:textId="77777777" w:rsidR="001C5B60" w:rsidRPr="001C5B60" w:rsidRDefault="001C5B60" w:rsidP="00BE6855">
      <w:pPr>
        <w:pStyle w:val="ae"/>
        <w:rPr>
          <w:sz w:val="28"/>
          <w:szCs w:val="28"/>
          <w:lang w:val="en-GB" w:eastAsia="en-GB"/>
        </w:rPr>
      </w:pPr>
    </w:p>
    <w:sectPr w:rsidR="001C5B60" w:rsidRPr="001C5B60" w:rsidSect="007E243F">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EC0BF1" w14:textId="77777777" w:rsidR="00AF2CEA" w:rsidRDefault="00AF2CEA" w:rsidP="00C40364">
      <w:pPr>
        <w:spacing w:after="0" w:line="240" w:lineRule="auto"/>
      </w:pPr>
      <w:r>
        <w:separator/>
      </w:r>
    </w:p>
  </w:endnote>
  <w:endnote w:type="continuationSeparator" w:id="0">
    <w:p w14:paraId="7DB7ECD4" w14:textId="77777777" w:rsidR="00AF2CEA" w:rsidRDefault="00AF2CEA" w:rsidP="00C403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A1"/>
    <w:family w:val="swiss"/>
    <w:pitch w:val="variable"/>
    <w:sig w:usb0="E4002EFF" w:usb1="C000247B" w:usb2="00000009" w:usb3="00000000" w:csb0="000001FF" w:csb1="00000000"/>
  </w:font>
  <w:font w:name="TimesNewRomanPS-ItalicMT">
    <w:altName w:val="Times New Roman"/>
    <w:charset w:val="00"/>
    <w:family w:val="auto"/>
    <w:pitch w:val="variable"/>
    <w:sig w:usb0="E0000AFF" w:usb1="00007843" w:usb2="00000001" w:usb3="00000000" w:csb0="000001BF" w:csb1="00000000"/>
  </w:font>
  <w:font w:name="TimesNewRomanPSMT">
    <w:altName w:val="Times New Roman"/>
    <w:charset w:val="00"/>
    <w:family w:val="auto"/>
    <w:pitch w:val="variable"/>
    <w:sig w:usb0="E0002AEF" w:usb1="C0007841" w:usb2="00000009" w:usb3="00000000" w:csb0="000001FF" w:csb1="00000000"/>
  </w:font>
  <w:font w:name="Times">
    <w:panose1 w:val="02020603050405020304"/>
    <w:charset w:val="00"/>
    <w:family w:val="auto"/>
    <w:pitch w:val="variable"/>
    <w:sig w:usb0="00000003" w:usb1="00000000" w:usb2="00000000" w:usb3="00000000" w:csb0="00000001" w:csb1="00000000"/>
  </w:font>
  <w:font w:name="inherit">
    <w:altName w:val="Cambria"/>
    <w:panose1 w:val="00000000000000000000"/>
    <w:charset w:val="00"/>
    <w:family w:val="roman"/>
    <w:notTrueType/>
    <w:pitch w:val="default"/>
  </w:font>
  <w:font w:name="Trebuchet MS">
    <w:panose1 w:val="020B0603020202020204"/>
    <w:charset w:val="A1"/>
    <w:family w:val="swiss"/>
    <w:pitch w:val="variable"/>
    <w:sig w:usb0="00000687" w:usb1="00000000" w:usb2="00000000" w:usb3="00000000" w:csb0="0000009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C8F76" w14:textId="77777777" w:rsidR="00610833" w:rsidRDefault="00610833">
    <w:pPr>
      <w:pStyle w:val="a4"/>
      <w:jc w:val="right"/>
    </w:pPr>
    <w:r>
      <w:fldChar w:fldCharType="begin"/>
    </w:r>
    <w:r>
      <w:instrText xml:space="preserve"> PAGE   \* MERGEFORMAT </w:instrText>
    </w:r>
    <w:r>
      <w:fldChar w:fldCharType="separate"/>
    </w:r>
    <w:r w:rsidR="001C1FB2">
      <w:rPr>
        <w:noProof/>
      </w:rPr>
      <w:t>219</w:t>
    </w:r>
    <w:r>
      <w:fldChar w:fldCharType="end"/>
    </w:r>
  </w:p>
  <w:p w14:paraId="22D88BD1" w14:textId="77777777" w:rsidR="00610833" w:rsidRPr="005B115B" w:rsidRDefault="00610833" w:rsidP="005B115B">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7D996B" w14:textId="77777777" w:rsidR="00AF2CEA" w:rsidRDefault="00AF2CEA" w:rsidP="00C40364">
      <w:pPr>
        <w:spacing w:after="0" w:line="240" w:lineRule="auto"/>
      </w:pPr>
      <w:r>
        <w:separator/>
      </w:r>
    </w:p>
  </w:footnote>
  <w:footnote w:type="continuationSeparator" w:id="0">
    <w:p w14:paraId="67F78DEE" w14:textId="77777777" w:rsidR="00AF2CEA" w:rsidRDefault="00AF2CEA" w:rsidP="00C403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E76365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C7AF4D0"/>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B83A1FC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06A4FFF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C787B1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50DA4CDC"/>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A2D8A7D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8E50F9D2"/>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C0F406D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BACD69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7C0BD3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10E7038"/>
    <w:multiLevelType w:val="hybridMultilevel"/>
    <w:tmpl w:val="062291B6"/>
    <w:lvl w:ilvl="0" w:tplc="0408000F">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12" w15:restartNumberingAfterBreak="0">
    <w:nsid w:val="155F04A3"/>
    <w:multiLevelType w:val="hybridMultilevel"/>
    <w:tmpl w:val="9132D4A0"/>
    <w:lvl w:ilvl="0" w:tplc="13284466">
      <w:start w:val="1"/>
      <w:numFmt w:val="decimal"/>
      <w:lvlText w:val="%1."/>
      <w:lvlJc w:val="left"/>
      <w:pPr>
        <w:ind w:left="227" w:firstLine="133"/>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15:restartNumberingAfterBreak="0">
    <w:nsid w:val="16074DD4"/>
    <w:multiLevelType w:val="hybridMultilevel"/>
    <w:tmpl w:val="03400EFE"/>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2830659A"/>
    <w:multiLevelType w:val="hybridMultilevel"/>
    <w:tmpl w:val="D8BAD2B6"/>
    <w:lvl w:ilvl="0" w:tplc="44246FF0">
      <w:start w:val="97"/>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15:restartNumberingAfterBreak="0">
    <w:nsid w:val="29DD46CE"/>
    <w:multiLevelType w:val="multilevel"/>
    <w:tmpl w:val="158607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A232CB6"/>
    <w:multiLevelType w:val="hybridMultilevel"/>
    <w:tmpl w:val="D8C45514"/>
    <w:lvl w:ilvl="0" w:tplc="0408000F">
      <w:start w:val="1"/>
      <w:numFmt w:val="decimal"/>
      <w:lvlText w:val="%1."/>
      <w:lvlJc w:val="left"/>
      <w:pPr>
        <w:tabs>
          <w:tab w:val="num" w:pos="720"/>
        </w:tabs>
        <w:ind w:left="72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7" w15:restartNumberingAfterBreak="0">
    <w:nsid w:val="2A541A65"/>
    <w:multiLevelType w:val="hybridMultilevel"/>
    <w:tmpl w:val="7D769E22"/>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15:restartNumberingAfterBreak="0">
    <w:nsid w:val="2C6B2F02"/>
    <w:multiLevelType w:val="hybridMultilevel"/>
    <w:tmpl w:val="2EC0E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4E2DDD"/>
    <w:multiLevelType w:val="hybridMultilevel"/>
    <w:tmpl w:val="1704744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15:restartNumberingAfterBreak="0">
    <w:nsid w:val="3718612D"/>
    <w:multiLevelType w:val="hybridMultilevel"/>
    <w:tmpl w:val="0E9CC2B2"/>
    <w:lvl w:ilvl="0" w:tplc="541AC1CC">
      <w:start w:val="1"/>
      <w:numFmt w:val="decimal"/>
      <w:lvlText w:val="%1."/>
      <w:lvlJc w:val="left"/>
      <w:pPr>
        <w:ind w:left="720" w:hanging="360"/>
      </w:pPr>
      <w:rPr>
        <w:rFonts w:ascii="Times New Roman" w:hAnsi="Times New Roman" w:cs="Times New Roman" w:hint="default"/>
        <w:b w:val="0"/>
        <w:i w:val="0"/>
        <w:sz w:val="24"/>
        <w:szCs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15:restartNumberingAfterBreak="0">
    <w:nsid w:val="382D4A15"/>
    <w:multiLevelType w:val="hybridMultilevel"/>
    <w:tmpl w:val="345C0384"/>
    <w:lvl w:ilvl="0" w:tplc="99606D50">
      <w:start w:val="1"/>
      <w:numFmt w:val="decimal"/>
      <w:lvlText w:val="%1."/>
      <w:lvlJc w:val="left"/>
      <w:pPr>
        <w:tabs>
          <w:tab w:val="num" w:pos="720"/>
        </w:tabs>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2" w15:restartNumberingAfterBreak="0">
    <w:nsid w:val="39E427C2"/>
    <w:multiLevelType w:val="multilevel"/>
    <w:tmpl w:val="EA9CED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BF9026D"/>
    <w:multiLevelType w:val="hybridMultilevel"/>
    <w:tmpl w:val="616E357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4" w15:restartNumberingAfterBreak="0">
    <w:nsid w:val="3EFB7700"/>
    <w:multiLevelType w:val="hybridMultilevel"/>
    <w:tmpl w:val="2CBEC286"/>
    <w:lvl w:ilvl="0" w:tplc="04080001">
      <w:start w:val="1"/>
      <w:numFmt w:val="bullet"/>
      <w:lvlText w:val=""/>
      <w:lvlJc w:val="left"/>
      <w:pPr>
        <w:ind w:left="720" w:hanging="360"/>
      </w:pPr>
      <w:rPr>
        <w:rFonts w:ascii="Symbol" w:hAnsi="Symbol" w:hint="default"/>
      </w:rPr>
    </w:lvl>
    <w:lvl w:ilvl="1" w:tplc="04080001">
      <w:start w:val="1"/>
      <w:numFmt w:val="bullet"/>
      <w:lvlText w:val=""/>
      <w:lvlJc w:val="left"/>
      <w:pPr>
        <w:ind w:left="1440" w:hanging="360"/>
      </w:pPr>
      <w:rPr>
        <w:rFonts w:ascii="Symbol" w:hAnsi="Symbol"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15:restartNumberingAfterBreak="0">
    <w:nsid w:val="42CA7FFC"/>
    <w:multiLevelType w:val="hybridMultilevel"/>
    <w:tmpl w:val="025CE4C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44D90236"/>
    <w:multiLevelType w:val="hybridMultilevel"/>
    <w:tmpl w:val="192AD94A"/>
    <w:lvl w:ilvl="0" w:tplc="04080001">
      <w:start w:val="1"/>
      <w:numFmt w:val="bullet"/>
      <w:lvlText w:val=""/>
      <w:lvlJc w:val="left"/>
      <w:pPr>
        <w:ind w:left="1500" w:hanging="360"/>
      </w:pPr>
      <w:rPr>
        <w:rFonts w:ascii="Symbol" w:hAnsi="Symbol" w:hint="default"/>
      </w:rPr>
    </w:lvl>
    <w:lvl w:ilvl="1" w:tplc="04080003" w:tentative="1">
      <w:start w:val="1"/>
      <w:numFmt w:val="bullet"/>
      <w:lvlText w:val="o"/>
      <w:lvlJc w:val="left"/>
      <w:pPr>
        <w:ind w:left="2220" w:hanging="360"/>
      </w:pPr>
      <w:rPr>
        <w:rFonts w:ascii="Courier New" w:hAnsi="Courier New" w:cs="Courier New" w:hint="default"/>
      </w:rPr>
    </w:lvl>
    <w:lvl w:ilvl="2" w:tplc="04080005" w:tentative="1">
      <w:start w:val="1"/>
      <w:numFmt w:val="bullet"/>
      <w:lvlText w:val=""/>
      <w:lvlJc w:val="left"/>
      <w:pPr>
        <w:ind w:left="2940" w:hanging="360"/>
      </w:pPr>
      <w:rPr>
        <w:rFonts w:ascii="Wingdings" w:hAnsi="Wingdings" w:hint="default"/>
      </w:rPr>
    </w:lvl>
    <w:lvl w:ilvl="3" w:tplc="04080001" w:tentative="1">
      <w:start w:val="1"/>
      <w:numFmt w:val="bullet"/>
      <w:lvlText w:val=""/>
      <w:lvlJc w:val="left"/>
      <w:pPr>
        <w:ind w:left="3660" w:hanging="360"/>
      </w:pPr>
      <w:rPr>
        <w:rFonts w:ascii="Symbol" w:hAnsi="Symbol" w:hint="default"/>
      </w:rPr>
    </w:lvl>
    <w:lvl w:ilvl="4" w:tplc="04080003" w:tentative="1">
      <w:start w:val="1"/>
      <w:numFmt w:val="bullet"/>
      <w:lvlText w:val="o"/>
      <w:lvlJc w:val="left"/>
      <w:pPr>
        <w:ind w:left="4380" w:hanging="360"/>
      </w:pPr>
      <w:rPr>
        <w:rFonts w:ascii="Courier New" w:hAnsi="Courier New" w:cs="Courier New" w:hint="default"/>
      </w:rPr>
    </w:lvl>
    <w:lvl w:ilvl="5" w:tplc="04080005" w:tentative="1">
      <w:start w:val="1"/>
      <w:numFmt w:val="bullet"/>
      <w:lvlText w:val=""/>
      <w:lvlJc w:val="left"/>
      <w:pPr>
        <w:ind w:left="5100" w:hanging="360"/>
      </w:pPr>
      <w:rPr>
        <w:rFonts w:ascii="Wingdings" w:hAnsi="Wingdings" w:hint="default"/>
      </w:rPr>
    </w:lvl>
    <w:lvl w:ilvl="6" w:tplc="04080001" w:tentative="1">
      <w:start w:val="1"/>
      <w:numFmt w:val="bullet"/>
      <w:lvlText w:val=""/>
      <w:lvlJc w:val="left"/>
      <w:pPr>
        <w:ind w:left="5820" w:hanging="360"/>
      </w:pPr>
      <w:rPr>
        <w:rFonts w:ascii="Symbol" w:hAnsi="Symbol" w:hint="default"/>
      </w:rPr>
    </w:lvl>
    <w:lvl w:ilvl="7" w:tplc="04080003" w:tentative="1">
      <w:start w:val="1"/>
      <w:numFmt w:val="bullet"/>
      <w:lvlText w:val="o"/>
      <w:lvlJc w:val="left"/>
      <w:pPr>
        <w:ind w:left="6540" w:hanging="360"/>
      </w:pPr>
      <w:rPr>
        <w:rFonts w:ascii="Courier New" w:hAnsi="Courier New" w:cs="Courier New" w:hint="default"/>
      </w:rPr>
    </w:lvl>
    <w:lvl w:ilvl="8" w:tplc="04080005" w:tentative="1">
      <w:start w:val="1"/>
      <w:numFmt w:val="bullet"/>
      <w:lvlText w:val=""/>
      <w:lvlJc w:val="left"/>
      <w:pPr>
        <w:ind w:left="7260" w:hanging="360"/>
      </w:pPr>
      <w:rPr>
        <w:rFonts w:ascii="Wingdings" w:hAnsi="Wingdings" w:hint="default"/>
      </w:rPr>
    </w:lvl>
  </w:abstractNum>
  <w:abstractNum w:abstractNumId="27" w15:restartNumberingAfterBreak="0">
    <w:nsid w:val="4A9B5E92"/>
    <w:multiLevelType w:val="hybridMultilevel"/>
    <w:tmpl w:val="039261FE"/>
    <w:lvl w:ilvl="0" w:tplc="8B7218D4">
      <w:start w:val="2"/>
      <w:numFmt w:val="bullet"/>
      <w:lvlText w:val="-"/>
      <w:lvlJc w:val="left"/>
      <w:pPr>
        <w:ind w:left="720" w:hanging="360"/>
      </w:pPr>
      <w:rPr>
        <w:rFonts w:ascii="Times New Roman" w:eastAsia="Calibr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15:restartNumberingAfterBreak="0">
    <w:nsid w:val="4E596713"/>
    <w:multiLevelType w:val="hybridMultilevel"/>
    <w:tmpl w:val="1FF415CE"/>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9" w15:restartNumberingAfterBreak="0">
    <w:nsid w:val="593349A5"/>
    <w:multiLevelType w:val="hybridMultilevel"/>
    <w:tmpl w:val="2752BDD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0" w15:restartNumberingAfterBreak="0">
    <w:nsid w:val="5F42425B"/>
    <w:multiLevelType w:val="hybridMultilevel"/>
    <w:tmpl w:val="D43C8FC0"/>
    <w:lvl w:ilvl="0" w:tplc="A39ACB88">
      <w:numFmt w:val="bullet"/>
      <w:lvlText w:val="•"/>
      <w:lvlJc w:val="left"/>
      <w:pPr>
        <w:ind w:left="1211" w:hanging="360"/>
      </w:pPr>
      <w:rPr>
        <w:rFonts w:ascii="Times New Roman" w:eastAsia="Calibri" w:hAnsi="Times New Roman" w:cs="Times New Roman"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31" w15:restartNumberingAfterBreak="0">
    <w:nsid w:val="609F6F0C"/>
    <w:multiLevelType w:val="hybridMultilevel"/>
    <w:tmpl w:val="4092942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15:restartNumberingAfterBreak="0">
    <w:nsid w:val="61571472"/>
    <w:multiLevelType w:val="hybridMultilevel"/>
    <w:tmpl w:val="0B9474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66F21221"/>
    <w:multiLevelType w:val="hybridMultilevel"/>
    <w:tmpl w:val="54468346"/>
    <w:lvl w:ilvl="0" w:tplc="3E56B2FE">
      <w:start w:val="1"/>
      <w:numFmt w:val="decimal"/>
      <w:lvlText w:val="%1."/>
      <w:lvlJc w:val="left"/>
      <w:pPr>
        <w:ind w:left="360" w:hanging="360"/>
      </w:pPr>
      <w:rPr>
        <w:rFonts w:hint="default"/>
        <w:color w:val="00000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4" w15:restartNumberingAfterBreak="0">
    <w:nsid w:val="67E50603"/>
    <w:multiLevelType w:val="multilevel"/>
    <w:tmpl w:val="BE2C433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6E02142C"/>
    <w:multiLevelType w:val="multilevel"/>
    <w:tmpl w:val="FB5A3E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5700B08"/>
    <w:multiLevelType w:val="hybridMultilevel"/>
    <w:tmpl w:val="30C07E54"/>
    <w:lvl w:ilvl="0" w:tplc="0408000F">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num w:numId="1">
    <w:abstractNumId w:val="27"/>
  </w:num>
  <w:num w:numId="2">
    <w:abstractNumId w:val="19"/>
  </w:num>
  <w:num w:numId="3">
    <w:abstractNumId w:val="33"/>
  </w:num>
  <w:num w:numId="4">
    <w:abstractNumId w:val="26"/>
  </w:num>
  <w:num w:numId="5">
    <w:abstractNumId w:val="20"/>
  </w:num>
  <w:num w:numId="6">
    <w:abstractNumId w:val="29"/>
  </w:num>
  <w:num w:numId="7">
    <w:abstractNumId w:val="21"/>
  </w:num>
  <w:num w:numId="8">
    <w:abstractNumId w:val="24"/>
  </w:num>
  <w:num w:numId="9">
    <w:abstractNumId w:val="16"/>
  </w:num>
  <w:num w:numId="10">
    <w:abstractNumId w:val="28"/>
  </w:num>
  <w:num w:numId="11">
    <w:abstractNumId w:val="25"/>
  </w:num>
  <w:num w:numId="12">
    <w:abstractNumId w:val="32"/>
  </w:num>
  <w:num w:numId="13">
    <w:abstractNumId w:val="14"/>
  </w:num>
  <w:num w:numId="14">
    <w:abstractNumId w:val="12"/>
  </w:num>
  <w:num w:numId="15">
    <w:abstractNumId w:val="23"/>
  </w:num>
  <w:num w:numId="16">
    <w:abstractNumId w:val="36"/>
  </w:num>
  <w:num w:numId="17">
    <w:abstractNumId w:val="11"/>
  </w:num>
  <w:num w:numId="18">
    <w:abstractNumId w:val="0"/>
  </w:num>
  <w:num w:numId="19">
    <w:abstractNumId w:val="1"/>
  </w:num>
  <w:num w:numId="20">
    <w:abstractNumId w:val="2"/>
  </w:num>
  <w:num w:numId="21">
    <w:abstractNumId w:val="3"/>
  </w:num>
  <w:num w:numId="22">
    <w:abstractNumId w:val="4"/>
  </w:num>
  <w:num w:numId="23">
    <w:abstractNumId w:val="9"/>
  </w:num>
  <w:num w:numId="24">
    <w:abstractNumId w:val="5"/>
  </w:num>
  <w:num w:numId="25">
    <w:abstractNumId w:val="6"/>
  </w:num>
  <w:num w:numId="26">
    <w:abstractNumId w:val="7"/>
  </w:num>
  <w:num w:numId="27">
    <w:abstractNumId w:val="8"/>
  </w:num>
  <w:num w:numId="28">
    <w:abstractNumId w:val="10"/>
  </w:num>
  <w:num w:numId="29">
    <w:abstractNumId w:val="34"/>
  </w:num>
  <w:num w:numId="30">
    <w:abstractNumId w:val="35"/>
  </w:num>
  <w:num w:numId="31">
    <w:abstractNumId w:val="15"/>
  </w:num>
  <w:num w:numId="32">
    <w:abstractNumId w:val="18"/>
  </w:num>
  <w:num w:numId="33">
    <w:abstractNumId w:val="30"/>
  </w:num>
  <w:num w:numId="34">
    <w:abstractNumId w:val="13"/>
  </w:num>
  <w:num w:numId="35">
    <w:abstractNumId w:val="31"/>
  </w:num>
  <w:num w:numId="36">
    <w:abstractNumId w:val="17"/>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uro J Public Heal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C40364"/>
    <w:rsid w:val="00000287"/>
    <w:rsid w:val="0000070F"/>
    <w:rsid w:val="00001560"/>
    <w:rsid w:val="000023B8"/>
    <w:rsid w:val="00002A18"/>
    <w:rsid w:val="0000344F"/>
    <w:rsid w:val="000046BC"/>
    <w:rsid w:val="00005808"/>
    <w:rsid w:val="00005843"/>
    <w:rsid w:val="000059B5"/>
    <w:rsid w:val="00005A8A"/>
    <w:rsid w:val="00005D3D"/>
    <w:rsid w:val="00005E83"/>
    <w:rsid w:val="00006617"/>
    <w:rsid w:val="00006940"/>
    <w:rsid w:val="000116D5"/>
    <w:rsid w:val="00011DB2"/>
    <w:rsid w:val="00011F5F"/>
    <w:rsid w:val="00012043"/>
    <w:rsid w:val="00012B1D"/>
    <w:rsid w:val="00014314"/>
    <w:rsid w:val="00015259"/>
    <w:rsid w:val="000155E1"/>
    <w:rsid w:val="00016293"/>
    <w:rsid w:val="000166E0"/>
    <w:rsid w:val="000167F4"/>
    <w:rsid w:val="00016998"/>
    <w:rsid w:val="000170A1"/>
    <w:rsid w:val="00017CB0"/>
    <w:rsid w:val="00021471"/>
    <w:rsid w:val="00021BCD"/>
    <w:rsid w:val="0002304F"/>
    <w:rsid w:val="00023B57"/>
    <w:rsid w:val="00023C2B"/>
    <w:rsid w:val="00023D71"/>
    <w:rsid w:val="0002403C"/>
    <w:rsid w:val="000245EE"/>
    <w:rsid w:val="00024A45"/>
    <w:rsid w:val="00024D29"/>
    <w:rsid w:val="00024F49"/>
    <w:rsid w:val="0002617C"/>
    <w:rsid w:val="00027095"/>
    <w:rsid w:val="00027831"/>
    <w:rsid w:val="00027A87"/>
    <w:rsid w:val="00027E8C"/>
    <w:rsid w:val="0003038A"/>
    <w:rsid w:val="0003085E"/>
    <w:rsid w:val="00030E76"/>
    <w:rsid w:val="000310AB"/>
    <w:rsid w:val="00031B96"/>
    <w:rsid w:val="000322EA"/>
    <w:rsid w:val="0003274C"/>
    <w:rsid w:val="00033E2C"/>
    <w:rsid w:val="00034070"/>
    <w:rsid w:val="0003475B"/>
    <w:rsid w:val="00035522"/>
    <w:rsid w:val="0003599D"/>
    <w:rsid w:val="00036325"/>
    <w:rsid w:val="000402EE"/>
    <w:rsid w:val="0004199B"/>
    <w:rsid w:val="00042709"/>
    <w:rsid w:val="000429F1"/>
    <w:rsid w:val="00042F6A"/>
    <w:rsid w:val="0004387F"/>
    <w:rsid w:val="00043A4E"/>
    <w:rsid w:val="00044101"/>
    <w:rsid w:val="000449EF"/>
    <w:rsid w:val="00044DCE"/>
    <w:rsid w:val="00046029"/>
    <w:rsid w:val="0004669A"/>
    <w:rsid w:val="000468F4"/>
    <w:rsid w:val="00046B0A"/>
    <w:rsid w:val="00046B5B"/>
    <w:rsid w:val="00050A45"/>
    <w:rsid w:val="00051B3B"/>
    <w:rsid w:val="00051C79"/>
    <w:rsid w:val="00051EBB"/>
    <w:rsid w:val="00053158"/>
    <w:rsid w:val="00054485"/>
    <w:rsid w:val="00055049"/>
    <w:rsid w:val="000562E5"/>
    <w:rsid w:val="000564FF"/>
    <w:rsid w:val="000575A5"/>
    <w:rsid w:val="000576D2"/>
    <w:rsid w:val="00057779"/>
    <w:rsid w:val="00057CD6"/>
    <w:rsid w:val="00057DA3"/>
    <w:rsid w:val="00060CCE"/>
    <w:rsid w:val="00061FA5"/>
    <w:rsid w:val="000627BC"/>
    <w:rsid w:val="0006330E"/>
    <w:rsid w:val="000634FD"/>
    <w:rsid w:val="00064453"/>
    <w:rsid w:val="00064CDF"/>
    <w:rsid w:val="000657C5"/>
    <w:rsid w:val="00065B46"/>
    <w:rsid w:val="00065BD7"/>
    <w:rsid w:val="00066631"/>
    <w:rsid w:val="00066B99"/>
    <w:rsid w:val="00066EFE"/>
    <w:rsid w:val="000676E0"/>
    <w:rsid w:val="000705A8"/>
    <w:rsid w:val="0007113E"/>
    <w:rsid w:val="00071402"/>
    <w:rsid w:val="000722F0"/>
    <w:rsid w:val="00073309"/>
    <w:rsid w:val="000733D1"/>
    <w:rsid w:val="000736C1"/>
    <w:rsid w:val="000742B5"/>
    <w:rsid w:val="0007444F"/>
    <w:rsid w:val="00074A38"/>
    <w:rsid w:val="000753C3"/>
    <w:rsid w:val="0007555B"/>
    <w:rsid w:val="00075BFB"/>
    <w:rsid w:val="00076303"/>
    <w:rsid w:val="00081130"/>
    <w:rsid w:val="00081CC0"/>
    <w:rsid w:val="00082D21"/>
    <w:rsid w:val="0008474C"/>
    <w:rsid w:val="00085B37"/>
    <w:rsid w:val="00086019"/>
    <w:rsid w:val="000879B4"/>
    <w:rsid w:val="00087E67"/>
    <w:rsid w:val="0009013B"/>
    <w:rsid w:val="00090634"/>
    <w:rsid w:val="00090BC9"/>
    <w:rsid w:val="00092481"/>
    <w:rsid w:val="00092DFB"/>
    <w:rsid w:val="000935E9"/>
    <w:rsid w:val="00093751"/>
    <w:rsid w:val="000945E4"/>
    <w:rsid w:val="00094C30"/>
    <w:rsid w:val="00094D70"/>
    <w:rsid w:val="0009629E"/>
    <w:rsid w:val="000973B0"/>
    <w:rsid w:val="000A05AB"/>
    <w:rsid w:val="000A09EC"/>
    <w:rsid w:val="000A26E4"/>
    <w:rsid w:val="000A3328"/>
    <w:rsid w:val="000A332C"/>
    <w:rsid w:val="000A351D"/>
    <w:rsid w:val="000A37A3"/>
    <w:rsid w:val="000A4537"/>
    <w:rsid w:val="000A57F9"/>
    <w:rsid w:val="000B1116"/>
    <w:rsid w:val="000B2D20"/>
    <w:rsid w:val="000B3075"/>
    <w:rsid w:val="000B3E54"/>
    <w:rsid w:val="000B45BD"/>
    <w:rsid w:val="000B51D5"/>
    <w:rsid w:val="000B5DCA"/>
    <w:rsid w:val="000B60D0"/>
    <w:rsid w:val="000B78E1"/>
    <w:rsid w:val="000B7C10"/>
    <w:rsid w:val="000C078B"/>
    <w:rsid w:val="000C1BFA"/>
    <w:rsid w:val="000C1D99"/>
    <w:rsid w:val="000C20D1"/>
    <w:rsid w:val="000C236A"/>
    <w:rsid w:val="000C2ABC"/>
    <w:rsid w:val="000C3BE1"/>
    <w:rsid w:val="000D04DC"/>
    <w:rsid w:val="000D0D18"/>
    <w:rsid w:val="000D0D89"/>
    <w:rsid w:val="000D2089"/>
    <w:rsid w:val="000D24F7"/>
    <w:rsid w:val="000D2712"/>
    <w:rsid w:val="000D466C"/>
    <w:rsid w:val="000D49A1"/>
    <w:rsid w:val="000D4F3F"/>
    <w:rsid w:val="000D5BFE"/>
    <w:rsid w:val="000D65AB"/>
    <w:rsid w:val="000D731E"/>
    <w:rsid w:val="000E0192"/>
    <w:rsid w:val="000E02B1"/>
    <w:rsid w:val="000E0D59"/>
    <w:rsid w:val="000E1456"/>
    <w:rsid w:val="000E1721"/>
    <w:rsid w:val="000E1DF8"/>
    <w:rsid w:val="000E1FB9"/>
    <w:rsid w:val="000E247C"/>
    <w:rsid w:val="000E2A98"/>
    <w:rsid w:val="000E3C37"/>
    <w:rsid w:val="000E3DFF"/>
    <w:rsid w:val="000E3F19"/>
    <w:rsid w:val="000E4647"/>
    <w:rsid w:val="000E46AE"/>
    <w:rsid w:val="000E4E74"/>
    <w:rsid w:val="000E669C"/>
    <w:rsid w:val="000E67EB"/>
    <w:rsid w:val="000E695C"/>
    <w:rsid w:val="000E7D04"/>
    <w:rsid w:val="000F0ED2"/>
    <w:rsid w:val="000F11E7"/>
    <w:rsid w:val="000F11FF"/>
    <w:rsid w:val="000F21E0"/>
    <w:rsid w:val="000F29F6"/>
    <w:rsid w:val="000F2D5A"/>
    <w:rsid w:val="000F31BB"/>
    <w:rsid w:val="000F39E0"/>
    <w:rsid w:val="000F3D46"/>
    <w:rsid w:val="000F4123"/>
    <w:rsid w:val="000F48F4"/>
    <w:rsid w:val="000F51A9"/>
    <w:rsid w:val="000F52DB"/>
    <w:rsid w:val="000F5C57"/>
    <w:rsid w:val="000F7F53"/>
    <w:rsid w:val="001002CE"/>
    <w:rsid w:val="0010251E"/>
    <w:rsid w:val="00103B48"/>
    <w:rsid w:val="00103FE1"/>
    <w:rsid w:val="00104134"/>
    <w:rsid w:val="00104178"/>
    <w:rsid w:val="00104478"/>
    <w:rsid w:val="001048F3"/>
    <w:rsid w:val="00105242"/>
    <w:rsid w:val="001057E6"/>
    <w:rsid w:val="00106602"/>
    <w:rsid w:val="00106C91"/>
    <w:rsid w:val="0010709B"/>
    <w:rsid w:val="00107422"/>
    <w:rsid w:val="00110D3F"/>
    <w:rsid w:val="00111047"/>
    <w:rsid w:val="001114C7"/>
    <w:rsid w:val="001116FB"/>
    <w:rsid w:val="00111855"/>
    <w:rsid w:val="0011192F"/>
    <w:rsid w:val="001120A4"/>
    <w:rsid w:val="00112176"/>
    <w:rsid w:val="001132B2"/>
    <w:rsid w:val="001145E9"/>
    <w:rsid w:val="00114D3D"/>
    <w:rsid w:val="0011658B"/>
    <w:rsid w:val="0012028D"/>
    <w:rsid w:val="001204FF"/>
    <w:rsid w:val="001211E5"/>
    <w:rsid w:val="00121266"/>
    <w:rsid w:val="0012261E"/>
    <w:rsid w:val="00122CBD"/>
    <w:rsid w:val="00123380"/>
    <w:rsid w:val="0012351A"/>
    <w:rsid w:val="00123562"/>
    <w:rsid w:val="00123C36"/>
    <w:rsid w:val="00123E64"/>
    <w:rsid w:val="00124FA2"/>
    <w:rsid w:val="0012546E"/>
    <w:rsid w:val="00127303"/>
    <w:rsid w:val="00127F46"/>
    <w:rsid w:val="001316E1"/>
    <w:rsid w:val="0013233C"/>
    <w:rsid w:val="0013310E"/>
    <w:rsid w:val="0013358C"/>
    <w:rsid w:val="00133C8B"/>
    <w:rsid w:val="001340A6"/>
    <w:rsid w:val="0013422C"/>
    <w:rsid w:val="0013473B"/>
    <w:rsid w:val="0013499D"/>
    <w:rsid w:val="00135B3A"/>
    <w:rsid w:val="00135C4F"/>
    <w:rsid w:val="001360B1"/>
    <w:rsid w:val="001362DE"/>
    <w:rsid w:val="0013638D"/>
    <w:rsid w:val="00136976"/>
    <w:rsid w:val="00137655"/>
    <w:rsid w:val="00140027"/>
    <w:rsid w:val="001407B9"/>
    <w:rsid w:val="00140FE9"/>
    <w:rsid w:val="00141E82"/>
    <w:rsid w:val="0014263F"/>
    <w:rsid w:val="00142ACC"/>
    <w:rsid w:val="00143B2B"/>
    <w:rsid w:val="001441D5"/>
    <w:rsid w:val="0014429B"/>
    <w:rsid w:val="001444DE"/>
    <w:rsid w:val="00144674"/>
    <w:rsid w:val="001446D7"/>
    <w:rsid w:val="00144751"/>
    <w:rsid w:val="001467E6"/>
    <w:rsid w:val="00147435"/>
    <w:rsid w:val="001474F8"/>
    <w:rsid w:val="0015005E"/>
    <w:rsid w:val="001509EA"/>
    <w:rsid w:val="00150F7D"/>
    <w:rsid w:val="00152752"/>
    <w:rsid w:val="00152CBF"/>
    <w:rsid w:val="00152E6B"/>
    <w:rsid w:val="00153C7F"/>
    <w:rsid w:val="00153DFC"/>
    <w:rsid w:val="001542A4"/>
    <w:rsid w:val="001549C3"/>
    <w:rsid w:val="00154BB7"/>
    <w:rsid w:val="00155533"/>
    <w:rsid w:val="00161661"/>
    <w:rsid w:val="001631F5"/>
    <w:rsid w:val="00163DDE"/>
    <w:rsid w:val="00164271"/>
    <w:rsid w:val="00164725"/>
    <w:rsid w:val="00164865"/>
    <w:rsid w:val="00164A84"/>
    <w:rsid w:val="00164FBC"/>
    <w:rsid w:val="00165145"/>
    <w:rsid w:val="00165F0B"/>
    <w:rsid w:val="00170F29"/>
    <w:rsid w:val="001710BC"/>
    <w:rsid w:val="00171688"/>
    <w:rsid w:val="00172981"/>
    <w:rsid w:val="00172DE8"/>
    <w:rsid w:val="00173B80"/>
    <w:rsid w:val="00173C8E"/>
    <w:rsid w:val="0017400C"/>
    <w:rsid w:val="00175204"/>
    <w:rsid w:val="00176227"/>
    <w:rsid w:val="00176B91"/>
    <w:rsid w:val="0017798A"/>
    <w:rsid w:val="00177D3A"/>
    <w:rsid w:val="001835A1"/>
    <w:rsid w:val="00183871"/>
    <w:rsid w:val="001844D7"/>
    <w:rsid w:val="00184601"/>
    <w:rsid w:val="0018477B"/>
    <w:rsid w:val="00185569"/>
    <w:rsid w:val="00185DDA"/>
    <w:rsid w:val="00186551"/>
    <w:rsid w:val="00186A27"/>
    <w:rsid w:val="0018703A"/>
    <w:rsid w:val="00187389"/>
    <w:rsid w:val="00187945"/>
    <w:rsid w:val="00187A19"/>
    <w:rsid w:val="00190027"/>
    <w:rsid w:val="00190F17"/>
    <w:rsid w:val="001911ED"/>
    <w:rsid w:val="00191EF8"/>
    <w:rsid w:val="001929CF"/>
    <w:rsid w:val="0019327B"/>
    <w:rsid w:val="0019350C"/>
    <w:rsid w:val="0019370F"/>
    <w:rsid w:val="00194851"/>
    <w:rsid w:val="001968B1"/>
    <w:rsid w:val="001969E5"/>
    <w:rsid w:val="00196F4F"/>
    <w:rsid w:val="00197889"/>
    <w:rsid w:val="001A0320"/>
    <w:rsid w:val="001A16F5"/>
    <w:rsid w:val="001A260F"/>
    <w:rsid w:val="001A33E1"/>
    <w:rsid w:val="001A34F8"/>
    <w:rsid w:val="001A3F0B"/>
    <w:rsid w:val="001A4AB9"/>
    <w:rsid w:val="001A5A33"/>
    <w:rsid w:val="001A6C21"/>
    <w:rsid w:val="001A78F5"/>
    <w:rsid w:val="001A7EFE"/>
    <w:rsid w:val="001B0699"/>
    <w:rsid w:val="001B08C5"/>
    <w:rsid w:val="001B124D"/>
    <w:rsid w:val="001B1A0B"/>
    <w:rsid w:val="001B1D01"/>
    <w:rsid w:val="001B211B"/>
    <w:rsid w:val="001B2F55"/>
    <w:rsid w:val="001B47B5"/>
    <w:rsid w:val="001B4F80"/>
    <w:rsid w:val="001B5834"/>
    <w:rsid w:val="001B6A0A"/>
    <w:rsid w:val="001B6C0A"/>
    <w:rsid w:val="001B72F1"/>
    <w:rsid w:val="001B76E0"/>
    <w:rsid w:val="001B7C39"/>
    <w:rsid w:val="001C094D"/>
    <w:rsid w:val="001C1A39"/>
    <w:rsid w:val="001C1B9F"/>
    <w:rsid w:val="001C1D64"/>
    <w:rsid w:val="001C1F97"/>
    <w:rsid w:val="001C1FB2"/>
    <w:rsid w:val="001C2146"/>
    <w:rsid w:val="001C2D37"/>
    <w:rsid w:val="001C34ED"/>
    <w:rsid w:val="001C37D7"/>
    <w:rsid w:val="001C44A2"/>
    <w:rsid w:val="001C5AB4"/>
    <w:rsid w:val="001C5B60"/>
    <w:rsid w:val="001C6447"/>
    <w:rsid w:val="001C656D"/>
    <w:rsid w:val="001C66D2"/>
    <w:rsid w:val="001C70E8"/>
    <w:rsid w:val="001D0814"/>
    <w:rsid w:val="001D0AF3"/>
    <w:rsid w:val="001D161B"/>
    <w:rsid w:val="001D3411"/>
    <w:rsid w:val="001D3D22"/>
    <w:rsid w:val="001D5F9A"/>
    <w:rsid w:val="001D69BD"/>
    <w:rsid w:val="001D725E"/>
    <w:rsid w:val="001D74D9"/>
    <w:rsid w:val="001D75AA"/>
    <w:rsid w:val="001D7B6F"/>
    <w:rsid w:val="001E0CA5"/>
    <w:rsid w:val="001E15C5"/>
    <w:rsid w:val="001E17FC"/>
    <w:rsid w:val="001E1E0E"/>
    <w:rsid w:val="001E2389"/>
    <w:rsid w:val="001E39DB"/>
    <w:rsid w:val="001E3C1D"/>
    <w:rsid w:val="001E3DA8"/>
    <w:rsid w:val="001E4641"/>
    <w:rsid w:val="001E4907"/>
    <w:rsid w:val="001E4F7A"/>
    <w:rsid w:val="001E573E"/>
    <w:rsid w:val="001E6666"/>
    <w:rsid w:val="001E668C"/>
    <w:rsid w:val="001E7176"/>
    <w:rsid w:val="001E7CF2"/>
    <w:rsid w:val="001E7FB3"/>
    <w:rsid w:val="001F0734"/>
    <w:rsid w:val="001F1933"/>
    <w:rsid w:val="001F1EB5"/>
    <w:rsid w:val="001F2021"/>
    <w:rsid w:val="001F274C"/>
    <w:rsid w:val="001F38BF"/>
    <w:rsid w:val="001F415B"/>
    <w:rsid w:val="001F5014"/>
    <w:rsid w:val="001F5BA3"/>
    <w:rsid w:val="001F5CE7"/>
    <w:rsid w:val="001F646C"/>
    <w:rsid w:val="001F70B2"/>
    <w:rsid w:val="001F7143"/>
    <w:rsid w:val="001F7419"/>
    <w:rsid w:val="001F75AC"/>
    <w:rsid w:val="001F7C2E"/>
    <w:rsid w:val="00200031"/>
    <w:rsid w:val="0020047B"/>
    <w:rsid w:val="00200B21"/>
    <w:rsid w:val="00201940"/>
    <w:rsid w:val="00202408"/>
    <w:rsid w:val="002041AF"/>
    <w:rsid w:val="00205F9C"/>
    <w:rsid w:val="002063FA"/>
    <w:rsid w:val="00206E65"/>
    <w:rsid w:val="00206EC2"/>
    <w:rsid w:val="00210D4A"/>
    <w:rsid w:val="00211976"/>
    <w:rsid w:val="002130B3"/>
    <w:rsid w:val="00213746"/>
    <w:rsid w:val="00213DD8"/>
    <w:rsid w:val="00214C4A"/>
    <w:rsid w:val="00214D7A"/>
    <w:rsid w:val="00214DE7"/>
    <w:rsid w:val="00215672"/>
    <w:rsid w:val="002177D4"/>
    <w:rsid w:val="0021780D"/>
    <w:rsid w:val="00220402"/>
    <w:rsid w:val="0022127B"/>
    <w:rsid w:val="0022163F"/>
    <w:rsid w:val="0022273B"/>
    <w:rsid w:val="00222D7C"/>
    <w:rsid w:val="0022358B"/>
    <w:rsid w:val="0022378F"/>
    <w:rsid w:val="00223DD1"/>
    <w:rsid w:val="002252F9"/>
    <w:rsid w:val="00225EE9"/>
    <w:rsid w:val="0022706F"/>
    <w:rsid w:val="00227283"/>
    <w:rsid w:val="00232541"/>
    <w:rsid w:val="00232910"/>
    <w:rsid w:val="00232BFB"/>
    <w:rsid w:val="002331AA"/>
    <w:rsid w:val="00233A3C"/>
    <w:rsid w:val="0023413B"/>
    <w:rsid w:val="002365B8"/>
    <w:rsid w:val="00236876"/>
    <w:rsid w:val="00236985"/>
    <w:rsid w:val="00237287"/>
    <w:rsid w:val="002377B3"/>
    <w:rsid w:val="00237D79"/>
    <w:rsid w:val="0024000C"/>
    <w:rsid w:val="0024038A"/>
    <w:rsid w:val="00241992"/>
    <w:rsid w:val="002424E1"/>
    <w:rsid w:val="00242812"/>
    <w:rsid w:val="002433EF"/>
    <w:rsid w:val="002434A3"/>
    <w:rsid w:val="00245609"/>
    <w:rsid w:val="00245672"/>
    <w:rsid w:val="00246204"/>
    <w:rsid w:val="0024621C"/>
    <w:rsid w:val="002465B3"/>
    <w:rsid w:val="002467DF"/>
    <w:rsid w:val="002473D7"/>
    <w:rsid w:val="0024780D"/>
    <w:rsid w:val="00247AE3"/>
    <w:rsid w:val="002504F1"/>
    <w:rsid w:val="00250D10"/>
    <w:rsid w:val="00250DB7"/>
    <w:rsid w:val="00250F05"/>
    <w:rsid w:val="00251D10"/>
    <w:rsid w:val="00252162"/>
    <w:rsid w:val="00252A34"/>
    <w:rsid w:val="00254747"/>
    <w:rsid w:val="00254FF1"/>
    <w:rsid w:val="00255219"/>
    <w:rsid w:val="002552D3"/>
    <w:rsid w:val="00255BB7"/>
    <w:rsid w:val="00255E45"/>
    <w:rsid w:val="00256ACE"/>
    <w:rsid w:val="00256BBB"/>
    <w:rsid w:val="00256EAA"/>
    <w:rsid w:val="00261DD5"/>
    <w:rsid w:val="00262971"/>
    <w:rsid w:val="0026429B"/>
    <w:rsid w:val="00264527"/>
    <w:rsid w:val="00264A76"/>
    <w:rsid w:val="002650C1"/>
    <w:rsid w:val="00265D0D"/>
    <w:rsid w:val="0026638C"/>
    <w:rsid w:val="00266BC0"/>
    <w:rsid w:val="00266DF8"/>
    <w:rsid w:val="00271A2C"/>
    <w:rsid w:val="002725EF"/>
    <w:rsid w:val="00272814"/>
    <w:rsid w:val="00272B82"/>
    <w:rsid w:val="00274A7F"/>
    <w:rsid w:val="00274E92"/>
    <w:rsid w:val="0027534C"/>
    <w:rsid w:val="0027567E"/>
    <w:rsid w:val="00275A22"/>
    <w:rsid w:val="00280617"/>
    <w:rsid w:val="0028157A"/>
    <w:rsid w:val="002815B0"/>
    <w:rsid w:val="002815E2"/>
    <w:rsid w:val="002821D6"/>
    <w:rsid w:val="0028226C"/>
    <w:rsid w:val="00282543"/>
    <w:rsid w:val="00282980"/>
    <w:rsid w:val="00283329"/>
    <w:rsid w:val="00284C19"/>
    <w:rsid w:val="002861EC"/>
    <w:rsid w:val="00287063"/>
    <w:rsid w:val="00287D46"/>
    <w:rsid w:val="00290640"/>
    <w:rsid w:val="002907D9"/>
    <w:rsid w:val="002911BC"/>
    <w:rsid w:val="002913EB"/>
    <w:rsid w:val="00291CA7"/>
    <w:rsid w:val="0029254D"/>
    <w:rsid w:val="0029345D"/>
    <w:rsid w:val="00293A1C"/>
    <w:rsid w:val="002940C8"/>
    <w:rsid w:val="002943DF"/>
    <w:rsid w:val="00294C1F"/>
    <w:rsid w:val="00294D31"/>
    <w:rsid w:val="00296415"/>
    <w:rsid w:val="00296589"/>
    <w:rsid w:val="00296743"/>
    <w:rsid w:val="002968CA"/>
    <w:rsid w:val="00296D6B"/>
    <w:rsid w:val="002970EE"/>
    <w:rsid w:val="002A01FC"/>
    <w:rsid w:val="002A1775"/>
    <w:rsid w:val="002A1BE7"/>
    <w:rsid w:val="002A2405"/>
    <w:rsid w:val="002A249E"/>
    <w:rsid w:val="002A325A"/>
    <w:rsid w:val="002A3E37"/>
    <w:rsid w:val="002A41D2"/>
    <w:rsid w:val="002A4A3B"/>
    <w:rsid w:val="002A4B94"/>
    <w:rsid w:val="002A5AD1"/>
    <w:rsid w:val="002A5E56"/>
    <w:rsid w:val="002A6009"/>
    <w:rsid w:val="002A6026"/>
    <w:rsid w:val="002A73C9"/>
    <w:rsid w:val="002A7C64"/>
    <w:rsid w:val="002B0109"/>
    <w:rsid w:val="002B0872"/>
    <w:rsid w:val="002B1FDC"/>
    <w:rsid w:val="002B2A08"/>
    <w:rsid w:val="002B3DBC"/>
    <w:rsid w:val="002B4FF0"/>
    <w:rsid w:val="002B56D3"/>
    <w:rsid w:val="002B5F2B"/>
    <w:rsid w:val="002B6C89"/>
    <w:rsid w:val="002B6D42"/>
    <w:rsid w:val="002B7CB6"/>
    <w:rsid w:val="002C07CB"/>
    <w:rsid w:val="002C0EC4"/>
    <w:rsid w:val="002C106E"/>
    <w:rsid w:val="002C11A9"/>
    <w:rsid w:val="002C13FB"/>
    <w:rsid w:val="002C1E30"/>
    <w:rsid w:val="002C1F5E"/>
    <w:rsid w:val="002C246C"/>
    <w:rsid w:val="002C2832"/>
    <w:rsid w:val="002C3521"/>
    <w:rsid w:val="002C3E66"/>
    <w:rsid w:val="002C4A20"/>
    <w:rsid w:val="002C5130"/>
    <w:rsid w:val="002C5CC3"/>
    <w:rsid w:val="002C685D"/>
    <w:rsid w:val="002D0A5F"/>
    <w:rsid w:val="002D0E0A"/>
    <w:rsid w:val="002D1988"/>
    <w:rsid w:val="002D1A6F"/>
    <w:rsid w:val="002D21DD"/>
    <w:rsid w:val="002D29DE"/>
    <w:rsid w:val="002D2F0F"/>
    <w:rsid w:val="002D4467"/>
    <w:rsid w:val="002D5EAD"/>
    <w:rsid w:val="002D684E"/>
    <w:rsid w:val="002E011D"/>
    <w:rsid w:val="002E043D"/>
    <w:rsid w:val="002E1374"/>
    <w:rsid w:val="002E1CB9"/>
    <w:rsid w:val="002E1FEC"/>
    <w:rsid w:val="002E1FF6"/>
    <w:rsid w:val="002E2C71"/>
    <w:rsid w:val="002E2F59"/>
    <w:rsid w:val="002E3AB7"/>
    <w:rsid w:val="002E43F4"/>
    <w:rsid w:val="002E49EE"/>
    <w:rsid w:val="002E4A7F"/>
    <w:rsid w:val="002E4AB2"/>
    <w:rsid w:val="002E4C11"/>
    <w:rsid w:val="002E54AF"/>
    <w:rsid w:val="002E63BC"/>
    <w:rsid w:val="002E673C"/>
    <w:rsid w:val="002E687F"/>
    <w:rsid w:val="002E6A16"/>
    <w:rsid w:val="002E7362"/>
    <w:rsid w:val="002E78C8"/>
    <w:rsid w:val="002E7A77"/>
    <w:rsid w:val="002E7C81"/>
    <w:rsid w:val="002E7D97"/>
    <w:rsid w:val="002F01C8"/>
    <w:rsid w:val="002F31D4"/>
    <w:rsid w:val="002F32AA"/>
    <w:rsid w:val="002F374C"/>
    <w:rsid w:val="002F3769"/>
    <w:rsid w:val="002F49CB"/>
    <w:rsid w:val="002F560C"/>
    <w:rsid w:val="002F5E1C"/>
    <w:rsid w:val="002F62FF"/>
    <w:rsid w:val="002F6908"/>
    <w:rsid w:val="002F6F8C"/>
    <w:rsid w:val="002F7583"/>
    <w:rsid w:val="002F77BB"/>
    <w:rsid w:val="003002AB"/>
    <w:rsid w:val="00301500"/>
    <w:rsid w:val="00301789"/>
    <w:rsid w:val="00301885"/>
    <w:rsid w:val="00301BC0"/>
    <w:rsid w:val="00302785"/>
    <w:rsid w:val="00302A52"/>
    <w:rsid w:val="00303F7A"/>
    <w:rsid w:val="00304529"/>
    <w:rsid w:val="003077B2"/>
    <w:rsid w:val="00312332"/>
    <w:rsid w:val="00312CBE"/>
    <w:rsid w:val="0031335B"/>
    <w:rsid w:val="003133DF"/>
    <w:rsid w:val="00313E54"/>
    <w:rsid w:val="00315300"/>
    <w:rsid w:val="003161FE"/>
    <w:rsid w:val="00316A67"/>
    <w:rsid w:val="00316F69"/>
    <w:rsid w:val="00317EE4"/>
    <w:rsid w:val="00322639"/>
    <w:rsid w:val="0032283D"/>
    <w:rsid w:val="003232B7"/>
    <w:rsid w:val="00323B23"/>
    <w:rsid w:val="0032462D"/>
    <w:rsid w:val="0032463D"/>
    <w:rsid w:val="00324B00"/>
    <w:rsid w:val="003253D5"/>
    <w:rsid w:val="003260A3"/>
    <w:rsid w:val="003270FB"/>
    <w:rsid w:val="003303EC"/>
    <w:rsid w:val="00330E5B"/>
    <w:rsid w:val="0033129F"/>
    <w:rsid w:val="003315AA"/>
    <w:rsid w:val="003316A6"/>
    <w:rsid w:val="00331B4B"/>
    <w:rsid w:val="00331D19"/>
    <w:rsid w:val="00331ED1"/>
    <w:rsid w:val="00332438"/>
    <w:rsid w:val="00333509"/>
    <w:rsid w:val="0033352A"/>
    <w:rsid w:val="003338F4"/>
    <w:rsid w:val="00333DE1"/>
    <w:rsid w:val="0033419D"/>
    <w:rsid w:val="0033638A"/>
    <w:rsid w:val="00341651"/>
    <w:rsid w:val="003424E0"/>
    <w:rsid w:val="003425D8"/>
    <w:rsid w:val="00343139"/>
    <w:rsid w:val="00343959"/>
    <w:rsid w:val="00344029"/>
    <w:rsid w:val="003453B6"/>
    <w:rsid w:val="00347FE7"/>
    <w:rsid w:val="00350B95"/>
    <w:rsid w:val="00351094"/>
    <w:rsid w:val="003511C8"/>
    <w:rsid w:val="00352875"/>
    <w:rsid w:val="00352F5A"/>
    <w:rsid w:val="00353173"/>
    <w:rsid w:val="00353D5D"/>
    <w:rsid w:val="00354250"/>
    <w:rsid w:val="0035446F"/>
    <w:rsid w:val="00355213"/>
    <w:rsid w:val="00356CC7"/>
    <w:rsid w:val="00360919"/>
    <w:rsid w:val="00360D6D"/>
    <w:rsid w:val="00361364"/>
    <w:rsid w:val="003613CF"/>
    <w:rsid w:val="00361E8A"/>
    <w:rsid w:val="00361F10"/>
    <w:rsid w:val="00362149"/>
    <w:rsid w:val="00362C58"/>
    <w:rsid w:val="00363007"/>
    <w:rsid w:val="003648CA"/>
    <w:rsid w:val="00364F46"/>
    <w:rsid w:val="00366E07"/>
    <w:rsid w:val="003676EA"/>
    <w:rsid w:val="0037083C"/>
    <w:rsid w:val="00371C3E"/>
    <w:rsid w:val="00371DB8"/>
    <w:rsid w:val="0037226F"/>
    <w:rsid w:val="0037324A"/>
    <w:rsid w:val="00373416"/>
    <w:rsid w:val="003742E9"/>
    <w:rsid w:val="00374F62"/>
    <w:rsid w:val="00376AF2"/>
    <w:rsid w:val="00376FFF"/>
    <w:rsid w:val="00377731"/>
    <w:rsid w:val="00377905"/>
    <w:rsid w:val="00380374"/>
    <w:rsid w:val="00380914"/>
    <w:rsid w:val="00380D7B"/>
    <w:rsid w:val="00380DC3"/>
    <w:rsid w:val="003811B1"/>
    <w:rsid w:val="00381735"/>
    <w:rsid w:val="00381D77"/>
    <w:rsid w:val="00381EDB"/>
    <w:rsid w:val="00382358"/>
    <w:rsid w:val="00382883"/>
    <w:rsid w:val="00382AC5"/>
    <w:rsid w:val="00384213"/>
    <w:rsid w:val="003844D2"/>
    <w:rsid w:val="003847FB"/>
    <w:rsid w:val="00384827"/>
    <w:rsid w:val="0038548E"/>
    <w:rsid w:val="00387700"/>
    <w:rsid w:val="0039005E"/>
    <w:rsid w:val="003903F2"/>
    <w:rsid w:val="003905C2"/>
    <w:rsid w:val="00390881"/>
    <w:rsid w:val="00391966"/>
    <w:rsid w:val="00391CFC"/>
    <w:rsid w:val="00391F61"/>
    <w:rsid w:val="003926E6"/>
    <w:rsid w:val="00393F6E"/>
    <w:rsid w:val="003952C3"/>
    <w:rsid w:val="0039633E"/>
    <w:rsid w:val="00396369"/>
    <w:rsid w:val="003968AC"/>
    <w:rsid w:val="00396B50"/>
    <w:rsid w:val="0039770A"/>
    <w:rsid w:val="00397D54"/>
    <w:rsid w:val="003A05FC"/>
    <w:rsid w:val="003A0DE3"/>
    <w:rsid w:val="003A13CC"/>
    <w:rsid w:val="003A172E"/>
    <w:rsid w:val="003A2F93"/>
    <w:rsid w:val="003A4C1B"/>
    <w:rsid w:val="003A4C22"/>
    <w:rsid w:val="003A539B"/>
    <w:rsid w:val="003A5DB5"/>
    <w:rsid w:val="003A5F5D"/>
    <w:rsid w:val="003A6176"/>
    <w:rsid w:val="003A68A5"/>
    <w:rsid w:val="003A75CF"/>
    <w:rsid w:val="003B0081"/>
    <w:rsid w:val="003B023E"/>
    <w:rsid w:val="003B0D81"/>
    <w:rsid w:val="003B0F8D"/>
    <w:rsid w:val="003B174C"/>
    <w:rsid w:val="003B25F0"/>
    <w:rsid w:val="003B40C0"/>
    <w:rsid w:val="003B415A"/>
    <w:rsid w:val="003B612D"/>
    <w:rsid w:val="003B6A5D"/>
    <w:rsid w:val="003B7541"/>
    <w:rsid w:val="003B7E00"/>
    <w:rsid w:val="003B7E78"/>
    <w:rsid w:val="003C0104"/>
    <w:rsid w:val="003C08DA"/>
    <w:rsid w:val="003C0CCE"/>
    <w:rsid w:val="003C1314"/>
    <w:rsid w:val="003C1427"/>
    <w:rsid w:val="003C3429"/>
    <w:rsid w:val="003C3A77"/>
    <w:rsid w:val="003C3ABB"/>
    <w:rsid w:val="003C417D"/>
    <w:rsid w:val="003C69E7"/>
    <w:rsid w:val="003C700C"/>
    <w:rsid w:val="003C706E"/>
    <w:rsid w:val="003C73E0"/>
    <w:rsid w:val="003C7FA0"/>
    <w:rsid w:val="003D0250"/>
    <w:rsid w:val="003D0C5B"/>
    <w:rsid w:val="003D1473"/>
    <w:rsid w:val="003D1DC9"/>
    <w:rsid w:val="003D33F5"/>
    <w:rsid w:val="003D3D67"/>
    <w:rsid w:val="003D41AD"/>
    <w:rsid w:val="003D508B"/>
    <w:rsid w:val="003D5319"/>
    <w:rsid w:val="003D5889"/>
    <w:rsid w:val="003D6123"/>
    <w:rsid w:val="003D6D06"/>
    <w:rsid w:val="003D713B"/>
    <w:rsid w:val="003E053A"/>
    <w:rsid w:val="003E1736"/>
    <w:rsid w:val="003E1AB6"/>
    <w:rsid w:val="003E1C5B"/>
    <w:rsid w:val="003E2B78"/>
    <w:rsid w:val="003E2CBE"/>
    <w:rsid w:val="003E3438"/>
    <w:rsid w:val="003E53B6"/>
    <w:rsid w:val="003E599D"/>
    <w:rsid w:val="003E7063"/>
    <w:rsid w:val="003F04E5"/>
    <w:rsid w:val="003F0690"/>
    <w:rsid w:val="003F0CA6"/>
    <w:rsid w:val="003F10C0"/>
    <w:rsid w:val="003F161B"/>
    <w:rsid w:val="003F238D"/>
    <w:rsid w:val="003F29A9"/>
    <w:rsid w:val="003F2DFA"/>
    <w:rsid w:val="003F3268"/>
    <w:rsid w:val="003F35BF"/>
    <w:rsid w:val="003F47A8"/>
    <w:rsid w:val="003F5AE8"/>
    <w:rsid w:val="003F5D8A"/>
    <w:rsid w:val="003F5DE2"/>
    <w:rsid w:val="003F74E9"/>
    <w:rsid w:val="003F7BAA"/>
    <w:rsid w:val="00400785"/>
    <w:rsid w:val="00400FDA"/>
    <w:rsid w:val="00401166"/>
    <w:rsid w:val="00404B03"/>
    <w:rsid w:val="00405C2A"/>
    <w:rsid w:val="004060F2"/>
    <w:rsid w:val="0040645A"/>
    <w:rsid w:val="00407919"/>
    <w:rsid w:val="004106D5"/>
    <w:rsid w:val="00412AB8"/>
    <w:rsid w:val="00413424"/>
    <w:rsid w:val="004141DC"/>
    <w:rsid w:val="00414340"/>
    <w:rsid w:val="0041448E"/>
    <w:rsid w:val="004146BC"/>
    <w:rsid w:val="00415470"/>
    <w:rsid w:val="004159C8"/>
    <w:rsid w:val="00417289"/>
    <w:rsid w:val="004229D1"/>
    <w:rsid w:val="00423D0B"/>
    <w:rsid w:val="00424255"/>
    <w:rsid w:val="004258BE"/>
    <w:rsid w:val="00426DCA"/>
    <w:rsid w:val="00426F6C"/>
    <w:rsid w:val="00427295"/>
    <w:rsid w:val="0042762C"/>
    <w:rsid w:val="00427ED4"/>
    <w:rsid w:val="00430A0C"/>
    <w:rsid w:val="00430A4B"/>
    <w:rsid w:val="0043186A"/>
    <w:rsid w:val="00431968"/>
    <w:rsid w:val="0043279F"/>
    <w:rsid w:val="004328CE"/>
    <w:rsid w:val="00432B7E"/>
    <w:rsid w:val="00432D82"/>
    <w:rsid w:val="00433805"/>
    <w:rsid w:val="00433C24"/>
    <w:rsid w:val="00434048"/>
    <w:rsid w:val="004350F1"/>
    <w:rsid w:val="0043633B"/>
    <w:rsid w:val="00437896"/>
    <w:rsid w:val="00440197"/>
    <w:rsid w:val="0044037F"/>
    <w:rsid w:val="00440EFA"/>
    <w:rsid w:val="00441B5F"/>
    <w:rsid w:val="004422D7"/>
    <w:rsid w:val="004433D7"/>
    <w:rsid w:val="004436D4"/>
    <w:rsid w:val="00445591"/>
    <w:rsid w:val="004458C5"/>
    <w:rsid w:val="00445DD8"/>
    <w:rsid w:val="00445E6C"/>
    <w:rsid w:val="00446415"/>
    <w:rsid w:val="00446E51"/>
    <w:rsid w:val="0044782F"/>
    <w:rsid w:val="00447D8F"/>
    <w:rsid w:val="00447EEF"/>
    <w:rsid w:val="00450E94"/>
    <w:rsid w:val="00452C43"/>
    <w:rsid w:val="00453F12"/>
    <w:rsid w:val="00453F8E"/>
    <w:rsid w:val="00454CED"/>
    <w:rsid w:val="00455A1E"/>
    <w:rsid w:val="00456177"/>
    <w:rsid w:val="004564CE"/>
    <w:rsid w:val="00457A38"/>
    <w:rsid w:val="00457D3B"/>
    <w:rsid w:val="00460B93"/>
    <w:rsid w:val="0046109A"/>
    <w:rsid w:val="004619CE"/>
    <w:rsid w:val="004620A7"/>
    <w:rsid w:val="004621BE"/>
    <w:rsid w:val="00462243"/>
    <w:rsid w:val="0046306E"/>
    <w:rsid w:val="00463AEF"/>
    <w:rsid w:val="00463FD4"/>
    <w:rsid w:val="004643A7"/>
    <w:rsid w:val="00464A50"/>
    <w:rsid w:val="00465BB0"/>
    <w:rsid w:val="00465E6A"/>
    <w:rsid w:val="0046693B"/>
    <w:rsid w:val="004676CA"/>
    <w:rsid w:val="00467A20"/>
    <w:rsid w:val="00471D50"/>
    <w:rsid w:val="00472388"/>
    <w:rsid w:val="00472EAF"/>
    <w:rsid w:val="0047310B"/>
    <w:rsid w:val="00473264"/>
    <w:rsid w:val="004733BF"/>
    <w:rsid w:val="00474339"/>
    <w:rsid w:val="00474406"/>
    <w:rsid w:val="00474A0C"/>
    <w:rsid w:val="0047777B"/>
    <w:rsid w:val="00481610"/>
    <w:rsid w:val="00481620"/>
    <w:rsid w:val="004816DB"/>
    <w:rsid w:val="0048328F"/>
    <w:rsid w:val="00483366"/>
    <w:rsid w:val="00483A60"/>
    <w:rsid w:val="00483FD2"/>
    <w:rsid w:val="004845CA"/>
    <w:rsid w:val="0048462D"/>
    <w:rsid w:val="00484A4A"/>
    <w:rsid w:val="00484A61"/>
    <w:rsid w:val="004858FD"/>
    <w:rsid w:val="00485ECE"/>
    <w:rsid w:val="004868E9"/>
    <w:rsid w:val="00486A33"/>
    <w:rsid w:val="00486F27"/>
    <w:rsid w:val="00487C50"/>
    <w:rsid w:val="00487E5D"/>
    <w:rsid w:val="00490488"/>
    <w:rsid w:val="00491CA8"/>
    <w:rsid w:val="004929E5"/>
    <w:rsid w:val="004931CD"/>
    <w:rsid w:val="00493852"/>
    <w:rsid w:val="00493861"/>
    <w:rsid w:val="00493C10"/>
    <w:rsid w:val="00494682"/>
    <w:rsid w:val="00494A0A"/>
    <w:rsid w:val="00494E65"/>
    <w:rsid w:val="00495463"/>
    <w:rsid w:val="00495C3E"/>
    <w:rsid w:val="00495F79"/>
    <w:rsid w:val="00496490"/>
    <w:rsid w:val="00496BB7"/>
    <w:rsid w:val="00497145"/>
    <w:rsid w:val="0049736E"/>
    <w:rsid w:val="0049755C"/>
    <w:rsid w:val="004A05CF"/>
    <w:rsid w:val="004A0B61"/>
    <w:rsid w:val="004A158B"/>
    <w:rsid w:val="004A1CD0"/>
    <w:rsid w:val="004A2605"/>
    <w:rsid w:val="004A28C2"/>
    <w:rsid w:val="004A2C97"/>
    <w:rsid w:val="004A55F4"/>
    <w:rsid w:val="004A5630"/>
    <w:rsid w:val="004A5C5F"/>
    <w:rsid w:val="004A64B2"/>
    <w:rsid w:val="004A6DA8"/>
    <w:rsid w:val="004A6E5B"/>
    <w:rsid w:val="004A6EF6"/>
    <w:rsid w:val="004A770D"/>
    <w:rsid w:val="004A776D"/>
    <w:rsid w:val="004A7984"/>
    <w:rsid w:val="004B1187"/>
    <w:rsid w:val="004B137E"/>
    <w:rsid w:val="004B1CCA"/>
    <w:rsid w:val="004B2172"/>
    <w:rsid w:val="004B378F"/>
    <w:rsid w:val="004B3E4F"/>
    <w:rsid w:val="004B4548"/>
    <w:rsid w:val="004B4A87"/>
    <w:rsid w:val="004B4EAD"/>
    <w:rsid w:val="004B6244"/>
    <w:rsid w:val="004B64C4"/>
    <w:rsid w:val="004B6553"/>
    <w:rsid w:val="004B6D20"/>
    <w:rsid w:val="004B74D9"/>
    <w:rsid w:val="004C0A80"/>
    <w:rsid w:val="004C0D3D"/>
    <w:rsid w:val="004C0EE4"/>
    <w:rsid w:val="004C1F37"/>
    <w:rsid w:val="004C211E"/>
    <w:rsid w:val="004C2623"/>
    <w:rsid w:val="004C296A"/>
    <w:rsid w:val="004C2D9A"/>
    <w:rsid w:val="004C39A5"/>
    <w:rsid w:val="004C3CB7"/>
    <w:rsid w:val="004C42E7"/>
    <w:rsid w:val="004C4490"/>
    <w:rsid w:val="004C4D82"/>
    <w:rsid w:val="004C4E5E"/>
    <w:rsid w:val="004C4F18"/>
    <w:rsid w:val="004C5A9C"/>
    <w:rsid w:val="004C5C1A"/>
    <w:rsid w:val="004C5EBE"/>
    <w:rsid w:val="004C6361"/>
    <w:rsid w:val="004C6A61"/>
    <w:rsid w:val="004D02B8"/>
    <w:rsid w:val="004D1031"/>
    <w:rsid w:val="004D135C"/>
    <w:rsid w:val="004D1B01"/>
    <w:rsid w:val="004D1F1D"/>
    <w:rsid w:val="004D200E"/>
    <w:rsid w:val="004D27A3"/>
    <w:rsid w:val="004D2B4D"/>
    <w:rsid w:val="004D2D98"/>
    <w:rsid w:val="004D3263"/>
    <w:rsid w:val="004D36C0"/>
    <w:rsid w:val="004D4A39"/>
    <w:rsid w:val="004D5155"/>
    <w:rsid w:val="004D53A5"/>
    <w:rsid w:val="004D6802"/>
    <w:rsid w:val="004D6847"/>
    <w:rsid w:val="004D7AC9"/>
    <w:rsid w:val="004D7C8A"/>
    <w:rsid w:val="004D7DCA"/>
    <w:rsid w:val="004E0291"/>
    <w:rsid w:val="004E0A56"/>
    <w:rsid w:val="004E194D"/>
    <w:rsid w:val="004E1AAC"/>
    <w:rsid w:val="004E1B35"/>
    <w:rsid w:val="004E1B3A"/>
    <w:rsid w:val="004E1BBF"/>
    <w:rsid w:val="004E232B"/>
    <w:rsid w:val="004E2FAC"/>
    <w:rsid w:val="004E301F"/>
    <w:rsid w:val="004E3242"/>
    <w:rsid w:val="004E3BE5"/>
    <w:rsid w:val="004E4308"/>
    <w:rsid w:val="004E4FE2"/>
    <w:rsid w:val="004E583D"/>
    <w:rsid w:val="004E59C8"/>
    <w:rsid w:val="004E59E8"/>
    <w:rsid w:val="004E661C"/>
    <w:rsid w:val="004E6C9A"/>
    <w:rsid w:val="004E6F63"/>
    <w:rsid w:val="004E7CFF"/>
    <w:rsid w:val="004F12AE"/>
    <w:rsid w:val="004F23EB"/>
    <w:rsid w:val="004F332B"/>
    <w:rsid w:val="004F356D"/>
    <w:rsid w:val="004F431C"/>
    <w:rsid w:val="004F49A5"/>
    <w:rsid w:val="004F5A07"/>
    <w:rsid w:val="004F6C31"/>
    <w:rsid w:val="004F747C"/>
    <w:rsid w:val="004F77BD"/>
    <w:rsid w:val="004F7C41"/>
    <w:rsid w:val="005008D4"/>
    <w:rsid w:val="005008E2"/>
    <w:rsid w:val="00500B81"/>
    <w:rsid w:val="0050149D"/>
    <w:rsid w:val="0050191B"/>
    <w:rsid w:val="00501983"/>
    <w:rsid w:val="005035BA"/>
    <w:rsid w:val="005038BD"/>
    <w:rsid w:val="00503C93"/>
    <w:rsid w:val="00503CC7"/>
    <w:rsid w:val="005048FE"/>
    <w:rsid w:val="00504E5F"/>
    <w:rsid w:val="00505506"/>
    <w:rsid w:val="0050559B"/>
    <w:rsid w:val="00505C0A"/>
    <w:rsid w:val="00505D8C"/>
    <w:rsid w:val="005076A0"/>
    <w:rsid w:val="005077E6"/>
    <w:rsid w:val="005078F1"/>
    <w:rsid w:val="00507D11"/>
    <w:rsid w:val="005100EA"/>
    <w:rsid w:val="005104D7"/>
    <w:rsid w:val="00510B4F"/>
    <w:rsid w:val="0051128B"/>
    <w:rsid w:val="00511515"/>
    <w:rsid w:val="00514530"/>
    <w:rsid w:val="00514A41"/>
    <w:rsid w:val="00514DB0"/>
    <w:rsid w:val="00515111"/>
    <w:rsid w:val="00515425"/>
    <w:rsid w:val="005158F4"/>
    <w:rsid w:val="005163B3"/>
    <w:rsid w:val="0051750A"/>
    <w:rsid w:val="00517859"/>
    <w:rsid w:val="0052007A"/>
    <w:rsid w:val="0052018B"/>
    <w:rsid w:val="00520C19"/>
    <w:rsid w:val="005218C3"/>
    <w:rsid w:val="00521D07"/>
    <w:rsid w:val="00523A6D"/>
    <w:rsid w:val="00523EB8"/>
    <w:rsid w:val="00524497"/>
    <w:rsid w:val="00525006"/>
    <w:rsid w:val="00527C34"/>
    <w:rsid w:val="005302CA"/>
    <w:rsid w:val="00530C73"/>
    <w:rsid w:val="00532955"/>
    <w:rsid w:val="00533B6A"/>
    <w:rsid w:val="005346CD"/>
    <w:rsid w:val="00534716"/>
    <w:rsid w:val="005359D8"/>
    <w:rsid w:val="0053625F"/>
    <w:rsid w:val="00536E4E"/>
    <w:rsid w:val="0054019A"/>
    <w:rsid w:val="005410C0"/>
    <w:rsid w:val="0054249A"/>
    <w:rsid w:val="0054292E"/>
    <w:rsid w:val="0054299E"/>
    <w:rsid w:val="005432EE"/>
    <w:rsid w:val="005438FE"/>
    <w:rsid w:val="005440AE"/>
    <w:rsid w:val="005447A0"/>
    <w:rsid w:val="005448FD"/>
    <w:rsid w:val="005449FF"/>
    <w:rsid w:val="00545470"/>
    <w:rsid w:val="00546D5E"/>
    <w:rsid w:val="00546D87"/>
    <w:rsid w:val="00550806"/>
    <w:rsid w:val="00550ABD"/>
    <w:rsid w:val="00550FCA"/>
    <w:rsid w:val="005514D6"/>
    <w:rsid w:val="00551836"/>
    <w:rsid w:val="00553074"/>
    <w:rsid w:val="00553327"/>
    <w:rsid w:val="00554166"/>
    <w:rsid w:val="00555872"/>
    <w:rsid w:val="00555FB0"/>
    <w:rsid w:val="00556746"/>
    <w:rsid w:val="005570EB"/>
    <w:rsid w:val="0055760C"/>
    <w:rsid w:val="00557A75"/>
    <w:rsid w:val="00557CD4"/>
    <w:rsid w:val="0056115E"/>
    <w:rsid w:val="00561E01"/>
    <w:rsid w:val="005621C0"/>
    <w:rsid w:val="00563A52"/>
    <w:rsid w:val="005649E3"/>
    <w:rsid w:val="00564B2D"/>
    <w:rsid w:val="00564BCC"/>
    <w:rsid w:val="00564E81"/>
    <w:rsid w:val="00564FF2"/>
    <w:rsid w:val="00565327"/>
    <w:rsid w:val="00565723"/>
    <w:rsid w:val="005660CC"/>
    <w:rsid w:val="00566504"/>
    <w:rsid w:val="00566BAC"/>
    <w:rsid w:val="00566C89"/>
    <w:rsid w:val="005675CA"/>
    <w:rsid w:val="005703E3"/>
    <w:rsid w:val="0057081B"/>
    <w:rsid w:val="005715CE"/>
    <w:rsid w:val="00571844"/>
    <w:rsid w:val="005722DD"/>
    <w:rsid w:val="00573C3B"/>
    <w:rsid w:val="00573ED2"/>
    <w:rsid w:val="0057475E"/>
    <w:rsid w:val="0057480C"/>
    <w:rsid w:val="0057480E"/>
    <w:rsid w:val="00575274"/>
    <w:rsid w:val="00575D49"/>
    <w:rsid w:val="00575FDA"/>
    <w:rsid w:val="005767FD"/>
    <w:rsid w:val="00576B60"/>
    <w:rsid w:val="0057768D"/>
    <w:rsid w:val="0057775C"/>
    <w:rsid w:val="00577E1F"/>
    <w:rsid w:val="0058006E"/>
    <w:rsid w:val="00580692"/>
    <w:rsid w:val="0058157B"/>
    <w:rsid w:val="00581762"/>
    <w:rsid w:val="00581A47"/>
    <w:rsid w:val="00582064"/>
    <w:rsid w:val="00582486"/>
    <w:rsid w:val="00583275"/>
    <w:rsid w:val="005842FC"/>
    <w:rsid w:val="0058438D"/>
    <w:rsid w:val="005850FC"/>
    <w:rsid w:val="0058589D"/>
    <w:rsid w:val="005858AA"/>
    <w:rsid w:val="005858CA"/>
    <w:rsid w:val="0058597D"/>
    <w:rsid w:val="00585BB1"/>
    <w:rsid w:val="00590041"/>
    <w:rsid w:val="005901BA"/>
    <w:rsid w:val="00590495"/>
    <w:rsid w:val="005906C1"/>
    <w:rsid w:val="00590985"/>
    <w:rsid w:val="005909E3"/>
    <w:rsid w:val="00590D12"/>
    <w:rsid w:val="00590F3C"/>
    <w:rsid w:val="00591C53"/>
    <w:rsid w:val="00592A69"/>
    <w:rsid w:val="00592E38"/>
    <w:rsid w:val="0059318C"/>
    <w:rsid w:val="0059331E"/>
    <w:rsid w:val="005949EB"/>
    <w:rsid w:val="00594D93"/>
    <w:rsid w:val="00594DE1"/>
    <w:rsid w:val="00595480"/>
    <w:rsid w:val="005956D3"/>
    <w:rsid w:val="005959C5"/>
    <w:rsid w:val="00595ACD"/>
    <w:rsid w:val="00595DDB"/>
    <w:rsid w:val="00596287"/>
    <w:rsid w:val="005962E6"/>
    <w:rsid w:val="00596A4E"/>
    <w:rsid w:val="005973BB"/>
    <w:rsid w:val="0059799F"/>
    <w:rsid w:val="005A08ED"/>
    <w:rsid w:val="005A0D65"/>
    <w:rsid w:val="005A0DB9"/>
    <w:rsid w:val="005A2C08"/>
    <w:rsid w:val="005A2DD5"/>
    <w:rsid w:val="005A369B"/>
    <w:rsid w:val="005A3B69"/>
    <w:rsid w:val="005A56BE"/>
    <w:rsid w:val="005A778B"/>
    <w:rsid w:val="005A78EA"/>
    <w:rsid w:val="005A7AC8"/>
    <w:rsid w:val="005B0B34"/>
    <w:rsid w:val="005B115B"/>
    <w:rsid w:val="005B1AA1"/>
    <w:rsid w:val="005B2788"/>
    <w:rsid w:val="005B3A8B"/>
    <w:rsid w:val="005B4255"/>
    <w:rsid w:val="005B6218"/>
    <w:rsid w:val="005B6FA5"/>
    <w:rsid w:val="005B7129"/>
    <w:rsid w:val="005B7C4D"/>
    <w:rsid w:val="005B7E58"/>
    <w:rsid w:val="005C1D75"/>
    <w:rsid w:val="005C1F35"/>
    <w:rsid w:val="005C2FCA"/>
    <w:rsid w:val="005C3943"/>
    <w:rsid w:val="005C396F"/>
    <w:rsid w:val="005C583A"/>
    <w:rsid w:val="005C624A"/>
    <w:rsid w:val="005C63EC"/>
    <w:rsid w:val="005C6870"/>
    <w:rsid w:val="005C6B01"/>
    <w:rsid w:val="005C6E35"/>
    <w:rsid w:val="005C7015"/>
    <w:rsid w:val="005C74B8"/>
    <w:rsid w:val="005C7545"/>
    <w:rsid w:val="005C7A28"/>
    <w:rsid w:val="005D14BE"/>
    <w:rsid w:val="005D1C03"/>
    <w:rsid w:val="005D2630"/>
    <w:rsid w:val="005D2EB6"/>
    <w:rsid w:val="005D3665"/>
    <w:rsid w:val="005D387C"/>
    <w:rsid w:val="005D5DC6"/>
    <w:rsid w:val="005D5F24"/>
    <w:rsid w:val="005D63B3"/>
    <w:rsid w:val="005E02C3"/>
    <w:rsid w:val="005E0560"/>
    <w:rsid w:val="005E0B36"/>
    <w:rsid w:val="005E0E6D"/>
    <w:rsid w:val="005E150B"/>
    <w:rsid w:val="005E1665"/>
    <w:rsid w:val="005E16E0"/>
    <w:rsid w:val="005E1F6E"/>
    <w:rsid w:val="005E2752"/>
    <w:rsid w:val="005E2BAF"/>
    <w:rsid w:val="005E31ED"/>
    <w:rsid w:val="005E5A31"/>
    <w:rsid w:val="005E5B2D"/>
    <w:rsid w:val="005E6020"/>
    <w:rsid w:val="005E63B9"/>
    <w:rsid w:val="005E6B43"/>
    <w:rsid w:val="005E78C4"/>
    <w:rsid w:val="005E7EC6"/>
    <w:rsid w:val="005F04AB"/>
    <w:rsid w:val="005F0AFE"/>
    <w:rsid w:val="005F151A"/>
    <w:rsid w:val="005F2318"/>
    <w:rsid w:val="005F23FB"/>
    <w:rsid w:val="005F248F"/>
    <w:rsid w:val="005F3188"/>
    <w:rsid w:val="005F3AFF"/>
    <w:rsid w:val="005F3D16"/>
    <w:rsid w:val="005F4F1B"/>
    <w:rsid w:val="005F567D"/>
    <w:rsid w:val="006000D2"/>
    <w:rsid w:val="0060027B"/>
    <w:rsid w:val="00600444"/>
    <w:rsid w:val="00600D93"/>
    <w:rsid w:val="006018B2"/>
    <w:rsid w:val="00602791"/>
    <w:rsid w:val="00602B1A"/>
    <w:rsid w:val="00604D4C"/>
    <w:rsid w:val="00605288"/>
    <w:rsid w:val="0060533E"/>
    <w:rsid w:val="006063EE"/>
    <w:rsid w:val="00606433"/>
    <w:rsid w:val="00606464"/>
    <w:rsid w:val="00606EC5"/>
    <w:rsid w:val="00606FEE"/>
    <w:rsid w:val="00607054"/>
    <w:rsid w:val="0060705D"/>
    <w:rsid w:val="00607132"/>
    <w:rsid w:val="0060756B"/>
    <w:rsid w:val="00607CC3"/>
    <w:rsid w:val="00610833"/>
    <w:rsid w:val="006115EA"/>
    <w:rsid w:val="00611D0A"/>
    <w:rsid w:val="00612798"/>
    <w:rsid w:val="00612E6C"/>
    <w:rsid w:val="00614C97"/>
    <w:rsid w:val="00615223"/>
    <w:rsid w:val="00615818"/>
    <w:rsid w:val="00616A22"/>
    <w:rsid w:val="0061759B"/>
    <w:rsid w:val="0061771D"/>
    <w:rsid w:val="006204E1"/>
    <w:rsid w:val="00621A19"/>
    <w:rsid w:val="00621A9C"/>
    <w:rsid w:val="006220FF"/>
    <w:rsid w:val="00623073"/>
    <w:rsid w:val="00623937"/>
    <w:rsid w:val="0062423A"/>
    <w:rsid w:val="0062423D"/>
    <w:rsid w:val="00625321"/>
    <w:rsid w:val="006256E8"/>
    <w:rsid w:val="00625F50"/>
    <w:rsid w:val="006262F2"/>
    <w:rsid w:val="006306CA"/>
    <w:rsid w:val="00630BF9"/>
    <w:rsid w:val="00630CC7"/>
    <w:rsid w:val="006329C9"/>
    <w:rsid w:val="00632B77"/>
    <w:rsid w:val="006330DF"/>
    <w:rsid w:val="00633F6E"/>
    <w:rsid w:val="006358E4"/>
    <w:rsid w:val="00635ED9"/>
    <w:rsid w:val="00636382"/>
    <w:rsid w:val="00637462"/>
    <w:rsid w:val="00637B15"/>
    <w:rsid w:val="00637E5B"/>
    <w:rsid w:val="00637F29"/>
    <w:rsid w:val="0064119F"/>
    <w:rsid w:val="0064124D"/>
    <w:rsid w:val="00641E1E"/>
    <w:rsid w:val="0064200F"/>
    <w:rsid w:val="00642A5E"/>
    <w:rsid w:val="006432F4"/>
    <w:rsid w:val="00643AB9"/>
    <w:rsid w:val="00644D2A"/>
    <w:rsid w:val="006463FA"/>
    <w:rsid w:val="00647475"/>
    <w:rsid w:val="00647D4B"/>
    <w:rsid w:val="0065049F"/>
    <w:rsid w:val="00650511"/>
    <w:rsid w:val="006519B3"/>
    <w:rsid w:val="00653083"/>
    <w:rsid w:val="006535A9"/>
    <w:rsid w:val="006535BF"/>
    <w:rsid w:val="00653B63"/>
    <w:rsid w:val="00653E15"/>
    <w:rsid w:val="00654503"/>
    <w:rsid w:val="006548DD"/>
    <w:rsid w:val="00654EEB"/>
    <w:rsid w:val="00654F3D"/>
    <w:rsid w:val="0065567B"/>
    <w:rsid w:val="00656237"/>
    <w:rsid w:val="00657CA2"/>
    <w:rsid w:val="006613FA"/>
    <w:rsid w:val="0066154F"/>
    <w:rsid w:val="00661672"/>
    <w:rsid w:val="00662651"/>
    <w:rsid w:val="0066294B"/>
    <w:rsid w:val="006636DB"/>
    <w:rsid w:val="00663C40"/>
    <w:rsid w:val="00663C74"/>
    <w:rsid w:val="00664D83"/>
    <w:rsid w:val="0066794E"/>
    <w:rsid w:val="0066796B"/>
    <w:rsid w:val="00667B41"/>
    <w:rsid w:val="00667BF0"/>
    <w:rsid w:val="00667DC6"/>
    <w:rsid w:val="00667E37"/>
    <w:rsid w:val="00667F26"/>
    <w:rsid w:val="00670322"/>
    <w:rsid w:val="00670DDF"/>
    <w:rsid w:val="00671359"/>
    <w:rsid w:val="006715F9"/>
    <w:rsid w:val="006723FA"/>
    <w:rsid w:val="006724AE"/>
    <w:rsid w:val="006728B3"/>
    <w:rsid w:val="00672C24"/>
    <w:rsid w:val="00673190"/>
    <w:rsid w:val="00674E80"/>
    <w:rsid w:val="00674F76"/>
    <w:rsid w:val="00677ACE"/>
    <w:rsid w:val="00677E01"/>
    <w:rsid w:val="00680E14"/>
    <w:rsid w:val="00682612"/>
    <w:rsid w:val="00683B7E"/>
    <w:rsid w:val="0068426B"/>
    <w:rsid w:val="00684E42"/>
    <w:rsid w:val="006852FF"/>
    <w:rsid w:val="00685E50"/>
    <w:rsid w:val="00686076"/>
    <w:rsid w:val="00686B7A"/>
    <w:rsid w:val="006870F3"/>
    <w:rsid w:val="006872BE"/>
    <w:rsid w:val="00687384"/>
    <w:rsid w:val="00690964"/>
    <w:rsid w:val="00690B50"/>
    <w:rsid w:val="00691185"/>
    <w:rsid w:val="00691783"/>
    <w:rsid w:val="00691B38"/>
    <w:rsid w:val="00692294"/>
    <w:rsid w:val="0069308C"/>
    <w:rsid w:val="0069456C"/>
    <w:rsid w:val="00695550"/>
    <w:rsid w:val="00695ED2"/>
    <w:rsid w:val="006964C8"/>
    <w:rsid w:val="006A0993"/>
    <w:rsid w:val="006A0BEF"/>
    <w:rsid w:val="006A1D17"/>
    <w:rsid w:val="006A1F1E"/>
    <w:rsid w:val="006A2B73"/>
    <w:rsid w:val="006A302C"/>
    <w:rsid w:val="006A5CB7"/>
    <w:rsid w:val="006A5EDC"/>
    <w:rsid w:val="006A632C"/>
    <w:rsid w:val="006A690A"/>
    <w:rsid w:val="006A6E6B"/>
    <w:rsid w:val="006A7811"/>
    <w:rsid w:val="006B0564"/>
    <w:rsid w:val="006B0D9A"/>
    <w:rsid w:val="006B1388"/>
    <w:rsid w:val="006B1AC6"/>
    <w:rsid w:val="006B2534"/>
    <w:rsid w:val="006B41E7"/>
    <w:rsid w:val="006B47CE"/>
    <w:rsid w:val="006B53AE"/>
    <w:rsid w:val="006B6143"/>
    <w:rsid w:val="006B69E8"/>
    <w:rsid w:val="006C0CC0"/>
    <w:rsid w:val="006C0D8B"/>
    <w:rsid w:val="006C120A"/>
    <w:rsid w:val="006C14A5"/>
    <w:rsid w:val="006C5B09"/>
    <w:rsid w:val="006C5FA6"/>
    <w:rsid w:val="006C60B7"/>
    <w:rsid w:val="006C6224"/>
    <w:rsid w:val="006C7321"/>
    <w:rsid w:val="006D10D5"/>
    <w:rsid w:val="006D14F2"/>
    <w:rsid w:val="006D33A6"/>
    <w:rsid w:val="006D35F7"/>
    <w:rsid w:val="006D36F7"/>
    <w:rsid w:val="006D3BB8"/>
    <w:rsid w:val="006D43B2"/>
    <w:rsid w:val="006D511C"/>
    <w:rsid w:val="006D5FBD"/>
    <w:rsid w:val="006D5FC9"/>
    <w:rsid w:val="006D6580"/>
    <w:rsid w:val="006D6DAB"/>
    <w:rsid w:val="006D6F60"/>
    <w:rsid w:val="006D7864"/>
    <w:rsid w:val="006D7972"/>
    <w:rsid w:val="006E039A"/>
    <w:rsid w:val="006E0420"/>
    <w:rsid w:val="006E088A"/>
    <w:rsid w:val="006E0CFA"/>
    <w:rsid w:val="006E0E0F"/>
    <w:rsid w:val="006E115C"/>
    <w:rsid w:val="006E3416"/>
    <w:rsid w:val="006E3B90"/>
    <w:rsid w:val="006E49D9"/>
    <w:rsid w:val="006E4B2D"/>
    <w:rsid w:val="006E4B37"/>
    <w:rsid w:val="006E4E1C"/>
    <w:rsid w:val="006E5009"/>
    <w:rsid w:val="006E5CDD"/>
    <w:rsid w:val="006E68F6"/>
    <w:rsid w:val="006F1022"/>
    <w:rsid w:val="006F15B0"/>
    <w:rsid w:val="006F273F"/>
    <w:rsid w:val="006F2A13"/>
    <w:rsid w:val="006F3955"/>
    <w:rsid w:val="006F3BF1"/>
    <w:rsid w:val="006F4428"/>
    <w:rsid w:val="006F48C4"/>
    <w:rsid w:val="006F4F1E"/>
    <w:rsid w:val="006F5678"/>
    <w:rsid w:val="006F57B4"/>
    <w:rsid w:val="006F5D9C"/>
    <w:rsid w:val="006F6345"/>
    <w:rsid w:val="006F73F8"/>
    <w:rsid w:val="006F7C87"/>
    <w:rsid w:val="00700B89"/>
    <w:rsid w:val="00700D7D"/>
    <w:rsid w:val="0070107E"/>
    <w:rsid w:val="007016E7"/>
    <w:rsid w:val="00702C77"/>
    <w:rsid w:val="00703FB2"/>
    <w:rsid w:val="00705A4A"/>
    <w:rsid w:val="00706A0A"/>
    <w:rsid w:val="0070792E"/>
    <w:rsid w:val="00711655"/>
    <w:rsid w:val="00712D10"/>
    <w:rsid w:val="00712FA1"/>
    <w:rsid w:val="00713D44"/>
    <w:rsid w:val="00713E07"/>
    <w:rsid w:val="007140AB"/>
    <w:rsid w:val="0071486E"/>
    <w:rsid w:val="007157E6"/>
    <w:rsid w:val="00715964"/>
    <w:rsid w:val="00715C49"/>
    <w:rsid w:val="0071701F"/>
    <w:rsid w:val="0071767C"/>
    <w:rsid w:val="00720FC2"/>
    <w:rsid w:val="0072173F"/>
    <w:rsid w:val="00721EC7"/>
    <w:rsid w:val="00722344"/>
    <w:rsid w:val="007225C6"/>
    <w:rsid w:val="00724C8A"/>
    <w:rsid w:val="00724EB0"/>
    <w:rsid w:val="00725375"/>
    <w:rsid w:val="00725697"/>
    <w:rsid w:val="00725842"/>
    <w:rsid w:val="00725C74"/>
    <w:rsid w:val="00727556"/>
    <w:rsid w:val="007305B8"/>
    <w:rsid w:val="00730E41"/>
    <w:rsid w:val="00730FDA"/>
    <w:rsid w:val="00731D2F"/>
    <w:rsid w:val="007326F3"/>
    <w:rsid w:val="00733049"/>
    <w:rsid w:val="00734C8C"/>
    <w:rsid w:val="00735076"/>
    <w:rsid w:val="0073559D"/>
    <w:rsid w:val="007364FC"/>
    <w:rsid w:val="007366C8"/>
    <w:rsid w:val="00736E98"/>
    <w:rsid w:val="007371C3"/>
    <w:rsid w:val="00740F85"/>
    <w:rsid w:val="007410E4"/>
    <w:rsid w:val="007416AD"/>
    <w:rsid w:val="007448D5"/>
    <w:rsid w:val="00745967"/>
    <w:rsid w:val="00745E7E"/>
    <w:rsid w:val="007466CE"/>
    <w:rsid w:val="007475DC"/>
    <w:rsid w:val="00747DA5"/>
    <w:rsid w:val="00750491"/>
    <w:rsid w:val="007514C0"/>
    <w:rsid w:val="00751CF1"/>
    <w:rsid w:val="00751E66"/>
    <w:rsid w:val="007520B9"/>
    <w:rsid w:val="007525F0"/>
    <w:rsid w:val="00753F22"/>
    <w:rsid w:val="007555CD"/>
    <w:rsid w:val="0075647B"/>
    <w:rsid w:val="00756A54"/>
    <w:rsid w:val="007574B3"/>
    <w:rsid w:val="007574C6"/>
    <w:rsid w:val="0075751D"/>
    <w:rsid w:val="00760138"/>
    <w:rsid w:val="00760B39"/>
    <w:rsid w:val="0076141F"/>
    <w:rsid w:val="00762A21"/>
    <w:rsid w:val="00762B16"/>
    <w:rsid w:val="00762F76"/>
    <w:rsid w:val="00763511"/>
    <w:rsid w:val="00763925"/>
    <w:rsid w:val="00764002"/>
    <w:rsid w:val="0076473F"/>
    <w:rsid w:val="007649E8"/>
    <w:rsid w:val="00764DD6"/>
    <w:rsid w:val="007666EA"/>
    <w:rsid w:val="00766F7E"/>
    <w:rsid w:val="00770BDA"/>
    <w:rsid w:val="0077167C"/>
    <w:rsid w:val="00771D6B"/>
    <w:rsid w:val="00772E46"/>
    <w:rsid w:val="007738E2"/>
    <w:rsid w:val="00775EF6"/>
    <w:rsid w:val="0077693E"/>
    <w:rsid w:val="00777D30"/>
    <w:rsid w:val="00780168"/>
    <w:rsid w:val="00780696"/>
    <w:rsid w:val="00780788"/>
    <w:rsid w:val="007810A3"/>
    <w:rsid w:val="007822F3"/>
    <w:rsid w:val="00783649"/>
    <w:rsid w:val="00784204"/>
    <w:rsid w:val="00785244"/>
    <w:rsid w:val="00785637"/>
    <w:rsid w:val="00786ED5"/>
    <w:rsid w:val="00787437"/>
    <w:rsid w:val="00787BA9"/>
    <w:rsid w:val="00791278"/>
    <w:rsid w:val="00791680"/>
    <w:rsid w:val="00792B48"/>
    <w:rsid w:val="007937AF"/>
    <w:rsid w:val="007945CA"/>
    <w:rsid w:val="00794A6B"/>
    <w:rsid w:val="007952F3"/>
    <w:rsid w:val="007955DA"/>
    <w:rsid w:val="0079560C"/>
    <w:rsid w:val="0079595F"/>
    <w:rsid w:val="0079686B"/>
    <w:rsid w:val="00797226"/>
    <w:rsid w:val="00797873"/>
    <w:rsid w:val="007A0150"/>
    <w:rsid w:val="007A02BB"/>
    <w:rsid w:val="007A1DD0"/>
    <w:rsid w:val="007A2327"/>
    <w:rsid w:val="007A2C6D"/>
    <w:rsid w:val="007A32BA"/>
    <w:rsid w:val="007A3886"/>
    <w:rsid w:val="007A5146"/>
    <w:rsid w:val="007A5A0E"/>
    <w:rsid w:val="007A6637"/>
    <w:rsid w:val="007A68CE"/>
    <w:rsid w:val="007A6F7E"/>
    <w:rsid w:val="007A74CA"/>
    <w:rsid w:val="007B057D"/>
    <w:rsid w:val="007B0AF0"/>
    <w:rsid w:val="007B1130"/>
    <w:rsid w:val="007B220A"/>
    <w:rsid w:val="007B25B6"/>
    <w:rsid w:val="007B3017"/>
    <w:rsid w:val="007B33E6"/>
    <w:rsid w:val="007B36A8"/>
    <w:rsid w:val="007B4609"/>
    <w:rsid w:val="007B490D"/>
    <w:rsid w:val="007B4BE6"/>
    <w:rsid w:val="007B562F"/>
    <w:rsid w:val="007B5EE5"/>
    <w:rsid w:val="007B634A"/>
    <w:rsid w:val="007B754F"/>
    <w:rsid w:val="007B7915"/>
    <w:rsid w:val="007B7BED"/>
    <w:rsid w:val="007C3463"/>
    <w:rsid w:val="007C403B"/>
    <w:rsid w:val="007C4F6C"/>
    <w:rsid w:val="007C5483"/>
    <w:rsid w:val="007C5976"/>
    <w:rsid w:val="007C59A1"/>
    <w:rsid w:val="007C65CC"/>
    <w:rsid w:val="007D07C4"/>
    <w:rsid w:val="007D10FE"/>
    <w:rsid w:val="007D2755"/>
    <w:rsid w:val="007D283F"/>
    <w:rsid w:val="007D2E1B"/>
    <w:rsid w:val="007D34C0"/>
    <w:rsid w:val="007D4791"/>
    <w:rsid w:val="007D4AD9"/>
    <w:rsid w:val="007D4E98"/>
    <w:rsid w:val="007D565F"/>
    <w:rsid w:val="007D72BC"/>
    <w:rsid w:val="007D7C24"/>
    <w:rsid w:val="007D7CA8"/>
    <w:rsid w:val="007E00B3"/>
    <w:rsid w:val="007E01CB"/>
    <w:rsid w:val="007E17E3"/>
    <w:rsid w:val="007E1C19"/>
    <w:rsid w:val="007E243F"/>
    <w:rsid w:val="007E2CDE"/>
    <w:rsid w:val="007E2ED9"/>
    <w:rsid w:val="007E3395"/>
    <w:rsid w:val="007E3E0E"/>
    <w:rsid w:val="007E4D15"/>
    <w:rsid w:val="007E56D8"/>
    <w:rsid w:val="007E5A5B"/>
    <w:rsid w:val="007E5B76"/>
    <w:rsid w:val="007E616A"/>
    <w:rsid w:val="007E6417"/>
    <w:rsid w:val="007E6DD4"/>
    <w:rsid w:val="007F022A"/>
    <w:rsid w:val="007F0B04"/>
    <w:rsid w:val="007F158B"/>
    <w:rsid w:val="007F1AE4"/>
    <w:rsid w:val="007F1E7E"/>
    <w:rsid w:val="007F2662"/>
    <w:rsid w:val="007F2B93"/>
    <w:rsid w:val="007F3FC2"/>
    <w:rsid w:val="007F41C5"/>
    <w:rsid w:val="007F41CB"/>
    <w:rsid w:val="007F4F15"/>
    <w:rsid w:val="007F5573"/>
    <w:rsid w:val="007F58DF"/>
    <w:rsid w:val="007F608E"/>
    <w:rsid w:val="007F6A39"/>
    <w:rsid w:val="007F6D11"/>
    <w:rsid w:val="007F772B"/>
    <w:rsid w:val="007F7825"/>
    <w:rsid w:val="007F7AAA"/>
    <w:rsid w:val="00800BDA"/>
    <w:rsid w:val="00800D72"/>
    <w:rsid w:val="00803175"/>
    <w:rsid w:val="0080397F"/>
    <w:rsid w:val="00803BE4"/>
    <w:rsid w:val="008040F1"/>
    <w:rsid w:val="00805930"/>
    <w:rsid w:val="0080648E"/>
    <w:rsid w:val="00806A44"/>
    <w:rsid w:val="00806CA3"/>
    <w:rsid w:val="00807A52"/>
    <w:rsid w:val="00807DB3"/>
    <w:rsid w:val="00810279"/>
    <w:rsid w:val="00810477"/>
    <w:rsid w:val="00810C35"/>
    <w:rsid w:val="00812212"/>
    <w:rsid w:val="0081246B"/>
    <w:rsid w:val="008124F6"/>
    <w:rsid w:val="00812759"/>
    <w:rsid w:val="00813A0E"/>
    <w:rsid w:val="008144BB"/>
    <w:rsid w:val="008146B8"/>
    <w:rsid w:val="00815605"/>
    <w:rsid w:val="008158B8"/>
    <w:rsid w:val="008159D5"/>
    <w:rsid w:val="008160AF"/>
    <w:rsid w:val="008164BC"/>
    <w:rsid w:val="008169E6"/>
    <w:rsid w:val="00817F9B"/>
    <w:rsid w:val="008204E7"/>
    <w:rsid w:val="00821EC5"/>
    <w:rsid w:val="008220EB"/>
    <w:rsid w:val="0082363B"/>
    <w:rsid w:val="00823E1F"/>
    <w:rsid w:val="00824663"/>
    <w:rsid w:val="00825FE0"/>
    <w:rsid w:val="00826E3C"/>
    <w:rsid w:val="00827111"/>
    <w:rsid w:val="0082730E"/>
    <w:rsid w:val="00827661"/>
    <w:rsid w:val="00827CD8"/>
    <w:rsid w:val="00830578"/>
    <w:rsid w:val="00830E43"/>
    <w:rsid w:val="0083114C"/>
    <w:rsid w:val="00832106"/>
    <w:rsid w:val="00833329"/>
    <w:rsid w:val="008334B9"/>
    <w:rsid w:val="008335BB"/>
    <w:rsid w:val="008337DC"/>
    <w:rsid w:val="0083392F"/>
    <w:rsid w:val="008346AE"/>
    <w:rsid w:val="00834784"/>
    <w:rsid w:val="00834F83"/>
    <w:rsid w:val="0083526C"/>
    <w:rsid w:val="00835ECE"/>
    <w:rsid w:val="00836DD5"/>
    <w:rsid w:val="00836DE6"/>
    <w:rsid w:val="00837878"/>
    <w:rsid w:val="00837C88"/>
    <w:rsid w:val="00837D2D"/>
    <w:rsid w:val="008404BE"/>
    <w:rsid w:val="0084050A"/>
    <w:rsid w:val="00840C83"/>
    <w:rsid w:val="00840D7D"/>
    <w:rsid w:val="0084162F"/>
    <w:rsid w:val="008417CE"/>
    <w:rsid w:val="00841A17"/>
    <w:rsid w:val="00841F06"/>
    <w:rsid w:val="00843033"/>
    <w:rsid w:val="00843571"/>
    <w:rsid w:val="0084371B"/>
    <w:rsid w:val="00844AAC"/>
    <w:rsid w:val="00844CC8"/>
    <w:rsid w:val="00845C97"/>
    <w:rsid w:val="008469A3"/>
    <w:rsid w:val="00846BEC"/>
    <w:rsid w:val="00846D64"/>
    <w:rsid w:val="00847D0F"/>
    <w:rsid w:val="00847D4B"/>
    <w:rsid w:val="008504BC"/>
    <w:rsid w:val="0085239B"/>
    <w:rsid w:val="00852A42"/>
    <w:rsid w:val="00853A6B"/>
    <w:rsid w:val="00853A8A"/>
    <w:rsid w:val="00855B0A"/>
    <w:rsid w:val="00855D76"/>
    <w:rsid w:val="0085653A"/>
    <w:rsid w:val="00856641"/>
    <w:rsid w:val="00856951"/>
    <w:rsid w:val="00856FBB"/>
    <w:rsid w:val="00857082"/>
    <w:rsid w:val="008573B0"/>
    <w:rsid w:val="00857AC8"/>
    <w:rsid w:val="00857BC1"/>
    <w:rsid w:val="0086090F"/>
    <w:rsid w:val="008612AE"/>
    <w:rsid w:val="00861D39"/>
    <w:rsid w:val="008628BA"/>
    <w:rsid w:val="00862A95"/>
    <w:rsid w:val="0086301C"/>
    <w:rsid w:val="008631BF"/>
    <w:rsid w:val="00863EE9"/>
    <w:rsid w:val="00864009"/>
    <w:rsid w:val="00866065"/>
    <w:rsid w:val="00866206"/>
    <w:rsid w:val="008669E5"/>
    <w:rsid w:val="00866CF5"/>
    <w:rsid w:val="008670B2"/>
    <w:rsid w:val="0086712E"/>
    <w:rsid w:val="0086761F"/>
    <w:rsid w:val="00867E9F"/>
    <w:rsid w:val="00867EDD"/>
    <w:rsid w:val="00870DC1"/>
    <w:rsid w:val="008712C9"/>
    <w:rsid w:val="00871712"/>
    <w:rsid w:val="00871E18"/>
    <w:rsid w:val="00873332"/>
    <w:rsid w:val="008737FE"/>
    <w:rsid w:val="00873EBF"/>
    <w:rsid w:val="00875F7D"/>
    <w:rsid w:val="00876DBB"/>
    <w:rsid w:val="0087702F"/>
    <w:rsid w:val="0087719F"/>
    <w:rsid w:val="008775A1"/>
    <w:rsid w:val="0088064E"/>
    <w:rsid w:val="00880A64"/>
    <w:rsid w:val="00880D78"/>
    <w:rsid w:val="00880DEF"/>
    <w:rsid w:val="008820E9"/>
    <w:rsid w:val="0088260F"/>
    <w:rsid w:val="00882FA3"/>
    <w:rsid w:val="0088451E"/>
    <w:rsid w:val="008845FA"/>
    <w:rsid w:val="00884669"/>
    <w:rsid w:val="008847B1"/>
    <w:rsid w:val="00884AB3"/>
    <w:rsid w:val="00884E5C"/>
    <w:rsid w:val="008856F3"/>
    <w:rsid w:val="008861EA"/>
    <w:rsid w:val="00886ACB"/>
    <w:rsid w:val="00886E6F"/>
    <w:rsid w:val="00887940"/>
    <w:rsid w:val="00890136"/>
    <w:rsid w:val="00890709"/>
    <w:rsid w:val="00890F40"/>
    <w:rsid w:val="0089138A"/>
    <w:rsid w:val="00891EC3"/>
    <w:rsid w:val="00892BB7"/>
    <w:rsid w:val="00892C7B"/>
    <w:rsid w:val="008931E1"/>
    <w:rsid w:val="00894910"/>
    <w:rsid w:val="00894B54"/>
    <w:rsid w:val="00895C4C"/>
    <w:rsid w:val="00896A37"/>
    <w:rsid w:val="00896C64"/>
    <w:rsid w:val="00897BFA"/>
    <w:rsid w:val="00897F0A"/>
    <w:rsid w:val="008A0354"/>
    <w:rsid w:val="008A05DE"/>
    <w:rsid w:val="008A0F65"/>
    <w:rsid w:val="008A141A"/>
    <w:rsid w:val="008A1866"/>
    <w:rsid w:val="008A1D67"/>
    <w:rsid w:val="008A2B4E"/>
    <w:rsid w:val="008A5076"/>
    <w:rsid w:val="008A5251"/>
    <w:rsid w:val="008A5358"/>
    <w:rsid w:val="008A6BA0"/>
    <w:rsid w:val="008A7A77"/>
    <w:rsid w:val="008A7B11"/>
    <w:rsid w:val="008A7F1E"/>
    <w:rsid w:val="008B042C"/>
    <w:rsid w:val="008B0915"/>
    <w:rsid w:val="008B0BA8"/>
    <w:rsid w:val="008B0F66"/>
    <w:rsid w:val="008B13EF"/>
    <w:rsid w:val="008B1952"/>
    <w:rsid w:val="008B2FAF"/>
    <w:rsid w:val="008B32C7"/>
    <w:rsid w:val="008B4625"/>
    <w:rsid w:val="008B5259"/>
    <w:rsid w:val="008B5AA0"/>
    <w:rsid w:val="008B6062"/>
    <w:rsid w:val="008B6E89"/>
    <w:rsid w:val="008B6FD0"/>
    <w:rsid w:val="008B7CA7"/>
    <w:rsid w:val="008C1175"/>
    <w:rsid w:val="008C14FC"/>
    <w:rsid w:val="008C180E"/>
    <w:rsid w:val="008C24F1"/>
    <w:rsid w:val="008C48A0"/>
    <w:rsid w:val="008C4E89"/>
    <w:rsid w:val="008C574C"/>
    <w:rsid w:val="008C677A"/>
    <w:rsid w:val="008C6B3E"/>
    <w:rsid w:val="008C77A0"/>
    <w:rsid w:val="008C7898"/>
    <w:rsid w:val="008C7986"/>
    <w:rsid w:val="008C7AD4"/>
    <w:rsid w:val="008D013A"/>
    <w:rsid w:val="008D0A26"/>
    <w:rsid w:val="008D0C06"/>
    <w:rsid w:val="008D474E"/>
    <w:rsid w:val="008D47F2"/>
    <w:rsid w:val="008D5882"/>
    <w:rsid w:val="008D59A1"/>
    <w:rsid w:val="008D5BDC"/>
    <w:rsid w:val="008D6740"/>
    <w:rsid w:val="008D7B65"/>
    <w:rsid w:val="008D7CD0"/>
    <w:rsid w:val="008D7E67"/>
    <w:rsid w:val="008E092F"/>
    <w:rsid w:val="008E0EDD"/>
    <w:rsid w:val="008E1505"/>
    <w:rsid w:val="008E2FE3"/>
    <w:rsid w:val="008E39F6"/>
    <w:rsid w:val="008E41C9"/>
    <w:rsid w:val="008E4789"/>
    <w:rsid w:val="008E6B23"/>
    <w:rsid w:val="008E7A27"/>
    <w:rsid w:val="008E7D6C"/>
    <w:rsid w:val="008E7E48"/>
    <w:rsid w:val="008F07FD"/>
    <w:rsid w:val="008F12DA"/>
    <w:rsid w:val="008F152F"/>
    <w:rsid w:val="008F1BA0"/>
    <w:rsid w:val="008F1ED3"/>
    <w:rsid w:val="008F2549"/>
    <w:rsid w:val="008F27F1"/>
    <w:rsid w:val="008F29D5"/>
    <w:rsid w:val="008F32EE"/>
    <w:rsid w:val="008F4280"/>
    <w:rsid w:val="008F4934"/>
    <w:rsid w:val="008F4AA7"/>
    <w:rsid w:val="008F4B4E"/>
    <w:rsid w:val="008F51A0"/>
    <w:rsid w:val="008F56AE"/>
    <w:rsid w:val="008F5D70"/>
    <w:rsid w:val="008F608A"/>
    <w:rsid w:val="008F6E7F"/>
    <w:rsid w:val="008F7238"/>
    <w:rsid w:val="008F74EC"/>
    <w:rsid w:val="008F7E39"/>
    <w:rsid w:val="00900479"/>
    <w:rsid w:val="00901A2B"/>
    <w:rsid w:val="0090357D"/>
    <w:rsid w:val="00903AAF"/>
    <w:rsid w:val="00903CD3"/>
    <w:rsid w:val="0090438C"/>
    <w:rsid w:val="00904C5F"/>
    <w:rsid w:val="00904CE4"/>
    <w:rsid w:val="00904FFB"/>
    <w:rsid w:val="00905F9B"/>
    <w:rsid w:val="00906B91"/>
    <w:rsid w:val="00906F3D"/>
    <w:rsid w:val="00910F25"/>
    <w:rsid w:val="00910F9B"/>
    <w:rsid w:val="00912088"/>
    <w:rsid w:val="0091238C"/>
    <w:rsid w:val="00912BB6"/>
    <w:rsid w:val="0091394A"/>
    <w:rsid w:val="00914405"/>
    <w:rsid w:val="00915E2E"/>
    <w:rsid w:val="00915E66"/>
    <w:rsid w:val="00915ECB"/>
    <w:rsid w:val="0091606D"/>
    <w:rsid w:val="00916364"/>
    <w:rsid w:val="009172A6"/>
    <w:rsid w:val="009178BC"/>
    <w:rsid w:val="00920C9A"/>
    <w:rsid w:val="00921ED4"/>
    <w:rsid w:val="009221D2"/>
    <w:rsid w:val="009222B3"/>
    <w:rsid w:val="009229F2"/>
    <w:rsid w:val="00922B86"/>
    <w:rsid w:val="00923154"/>
    <w:rsid w:val="0092493A"/>
    <w:rsid w:val="009251B9"/>
    <w:rsid w:val="0092597F"/>
    <w:rsid w:val="009269A9"/>
    <w:rsid w:val="00926BB6"/>
    <w:rsid w:val="00926C83"/>
    <w:rsid w:val="00926D26"/>
    <w:rsid w:val="00926D4F"/>
    <w:rsid w:val="0092774B"/>
    <w:rsid w:val="0092775A"/>
    <w:rsid w:val="00927D99"/>
    <w:rsid w:val="00931957"/>
    <w:rsid w:val="0093332D"/>
    <w:rsid w:val="009334C6"/>
    <w:rsid w:val="009339DB"/>
    <w:rsid w:val="00934351"/>
    <w:rsid w:val="00935A4F"/>
    <w:rsid w:val="009377AB"/>
    <w:rsid w:val="0093799B"/>
    <w:rsid w:val="009379D4"/>
    <w:rsid w:val="0094017B"/>
    <w:rsid w:val="00940AF2"/>
    <w:rsid w:val="00940E51"/>
    <w:rsid w:val="00941845"/>
    <w:rsid w:val="009419C9"/>
    <w:rsid w:val="00941CB1"/>
    <w:rsid w:val="00941F1E"/>
    <w:rsid w:val="0094225E"/>
    <w:rsid w:val="00944F02"/>
    <w:rsid w:val="00944FED"/>
    <w:rsid w:val="00945175"/>
    <w:rsid w:val="00946303"/>
    <w:rsid w:val="009465AF"/>
    <w:rsid w:val="0094777D"/>
    <w:rsid w:val="00950864"/>
    <w:rsid w:val="009509C0"/>
    <w:rsid w:val="009511A2"/>
    <w:rsid w:val="00951281"/>
    <w:rsid w:val="0095132A"/>
    <w:rsid w:val="00952073"/>
    <w:rsid w:val="009521FB"/>
    <w:rsid w:val="00952C0A"/>
    <w:rsid w:val="00953290"/>
    <w:rsid w:val="00953FA1"/>
    <w:rsid w:val="00954633"/>
    <w:rsid w:val="00955517"/>
    <w:rsid w:val="009555B7"/>
    <w:rsid w:val="00955FB5"/>
    <w:rsid w:val="00957DAF"/>
    <w:rsid w:val="00960480"/>
    <w:rsid w:val="009606A7"/>
    <w:rsid w:val="0096087C"/>
    <w:rsid w:val="00960B33"/>
    <w:rsid w:val="00960C5D"/>
    <w:rsid w:val="0096119B"/>
    <w:rsid w:val="009621A4"/>
    <w:rsid w:val="00962F70"/>
    <w:rsid w:val="00962FCD"/>
    <w:rsid w:val="00963D5E"/>
    <w:rsid w:val="0096485C"/>
    <w:rsid w:val="00964D34"/>
    <w:rsid w:val="00965DDE"/>
    <w:rsid w:val="00966132"/>
    <w:rsid w:val="00966A30"/>
    <w:rsid w:val="009670A0"/>
    <w:rsid w:val="00967240"/>
    <w:rsid w:val="00967463"/>
    <w:rsid w:val="009677A3"/>
    <w:rsid w:val="00967A33"/>
    <w:rsid w:val="00967AC2"/>
    <w:rsid w:val="009716C9"/>
    <w:rsid w:val="00971CB8"/>
    <w:rsid w:val="00972B09"/>
    <w:rsid w:val="009741F1"/>
    <w:rsid w:val="00974363"/>
    <w:rsid w:val="009744CA"/>
    <w:rsid w:val="00974635"/>
    <w:rsid w:val="00975A37"/>
    <w:rsid w:val="00976816"/>
    <w:rsid w:val="009768F9"/>
    <w:rsid w:val="00976949"/>
    <w:rsid w:val="00976A56"/>
    <w:rsid w:val="00977270"/>
    <w:rsid w:val="00977870"/>
    <w:rsid w:val="00980E1B"/>
    <w:rsid w:val="00981335"/>
    <w:rsid w:val="00981446"/>
    <w:rsid w:val="0098157D"/>
    <w:rsid w:val="00981995"/>
    <w:rsid w:val="0098245F"/>
    <w:rsid w:val="00982710"/>
    <w:rsid w:val="00982948"/>
    <w:rsid w:val="00983530"/>
    <w:rsid w:val="00983832"/>
    <w:rsid w:val="00983EBD"/>
    <w:rsid w:val="009854A6"/>
    <w:rsid w:val="00985D43"/>
    <w:rsid w:val="00985D48"/>
    <w:rsid w:val="00985DBD"/>
    <w:rsid w:val="0098646F"/>
    <w:rsid w:val="00986BB6"/>
    <w:rsid w:val="00986F8C"/>
    <w:rsid w:val="009878BA"/>
    <w:rsid w:val="00987FA4"/>
    <w:rsid w:val="009906A8"/>
    <w:rsid w:val="00990CA5"/>
    <w:rsid w:val="00991273"/>
    <w:rsid w:val="00992A8B"/>
    <w:rsid w:val="0099369B"/>
    <w:rsid w:val="009940F4"/>
    <w:rsid w:val="00994303"/>
    <w:rsid w:val="00994716"/>
    <w:rsid w:val="00995300"/>
    <w:rsid w:val="00995A3D"/>
    <w:rsid w:val="00996830"/>
    <w:rsid w:val="00996904"/>
    <w:rsid w:val="009979C9"/>
    <w:rsid w:val="009A1A05"/>
    <w:rsid w:val="009A2956"/>
    <w:rsid w:val="009A2AA8"/>
    <w:rsid w:val="009A39CE"/>
    <w:rsid w:val="009A3CEB"/>
    <w:rsid w:val="009A3DF3"/>
    <w:rsid w:val="009A447A"/>
    <w:rsid w:val="009A52F4"/>
    <w:rsid w:val="009A5371"/>
    <w:rsid w:val="009A6C79"/>
    <w:rsid w:val="009A6D49"/>
    <w:rsid w:val="009A73CE"/>
    <w:rsid w:val="009B06AC"/>
    <w:rsid w:val="009B06D7"/>
    <w:rsid w:val="009B15EA"/>
    <w:rsid w:val="009B24DA"/>
    <w:rsid w:val="009B2934"/>
    <w:rsid w:val="009B299D"/>
    <w:rsid w:val="009B3097"/>
    <w:rsid w:val="009B314A"/>
    <w:rsid w:val="009B3723"/>
    <w:rsid w:val="009B4B89"/>
    <w:rsid w:val="009B4CF6"/>
    <w:rsid w:val="009B5323"/>
    <w:rsid w:val="009B5847"/>
    <w:rsid w:val="009B5C53"/>
    <w:rsid w:val="009B5E57"/>
    <w:rsid w:val="009B5EF3"/>
    <w:rsid w:val="009B5F7B"/>
    <w:rsid w:val="009B6F51"/>
    <w:rsid w:val="009B7C46"/>
    <w:rsid w:val="009C0F10"/>
    <w:rsid w:val="009C271E"/>
    <w:rsid w:val="009C3ED9"/>
    <w:rsid w:val="009C48CB"/>
    <w:rsid w:val="009C4D76"/>
    <w:rsid w:val="009C5010"/>
    <w:rsid w:val="009C55F3"/>
    <w:rsid w:val="009C665A"/>
    <w:rsid w:val="009C76EA"/>
    <w:rsid w:val="009C79F2"/>
    <w:rsid w:val="009D051B"/>
    <w:rsid w:val="009D071E"/>
    <w:rsid w:val="009D0A6C"/>
    <w:rsid w:val="009D0B8D"/>
    <w:rsid w:val="009D15C3"/>
    <w:rsid w:val="009D2606"/>
    <w:rsid w:val="009D267A"/>
    <w:rsid w:val="009D30F8"/>
    <w:rsid w:val="009D32BF"/>
    <w:rsid w:val="009D3A02"/>
    <w:rsid w:val="009D42BC"/>
    <w:rsid w:val="009D4619"/>
    <w:rsid w:val="009D5800"/>
    <w:rsid w:val="009D7323"/>
    <w:rsid w:val="009D79D6"/>
    <w:rsid w:val="009D7C5F"/>
    <w:rsid w:val="009D7EF1"/>
    <w:rsid w:val="009E0E6C"/>
    <w:rsid w:val="009E16D8"/>
    <w:rsid w:val="009E17FC"/>
    <w:rsid w:val="009E2EC7"/>
    <w:rsid w:val="009E2FB9"/>
    <w:rsid w:val="009E35CF"/>
    <w:rsid w:val="009E363B"/>
    <w:rsid w:val="009E3A09"/>
    <w:rsid w:val="009E4320"/>
    <w:rsid w:val="009E43A1"/>
    <w:rsid w:val="009E478A"/>
    <w:rsid w:val="009E5570"/>
    <w:rsid w:val="009E55B0"/>
    <w:rsid w:val="009E5DFD"/>
    <w:rsid w:val="009E7064"/>
    <w:rsid w:val="009E7F8D"/>
    <w:rsid w:val="009F0977"/>
    <w:rsid w:val="009F189F"/>
    <w:rsid w:val="009F26F6"/>
    <w:rsid w:val="009F28D5"/>
    <w:rsid w:val="009F2B6E"/>
    <w:rsid w:val="009F2C46"/>
    <w:rsid w:val="009F4053"/>
    <w:rsid w:val="009F4FEC"/>
    <w:rsid w:val="009F59E2"/>
    <w:rsid w:val="009F5AB9"/>
    <w:rsid w:val="009F6E8C"/>
    <w:rsid w:val="009F7837"/>
    <w:rsid w:val="00A00338"/>
    <w:rsid w:val="00A00C8D"/>
    <w:rsid w:val="00A02074"/>
    <w:rsid w:val="00A024E2"/>
    <w:rsid w:val="00A025B5"/>
    <w:rsid w:val="00A028B2"/>
    <w:rsid w:val="00A03CC0"/>
    <w:rsid w:val="00A04AF8"/>
    <w:rsid w:val="00A051FD"/>
    <w:rsid w:val="00A057E7"/>
    <w:rsid w:val="00A05A68"/>
    <w:rsid w:val="00A05AE8"/>
    <w:rsid w:val="00A0629E"/>
    <w:rsid w:val="00A07193"/>
    <w:rsid w:val="00A07EAE"/>
    <w:rsid w:val="00A07EB8"/>
    <w:rsid w:val="00A11AA3"/>
    <w:rsid w:val="00A11C0A"/>
    <w:rsid w:val="00A11DD8"/>
    <w:rsid w:val="00A12002"/>
    <w:rsid w:val="00A12283"/>
    <w:rsid w:val="00A12530"/>
    <w:rsid w:val="00A12855"/>
    <w:rsid w:val="00A136FE"/>
    <w:rsid w:val="00A137AE"/>
    <w:rsid w:val="00A137F3"/>
    <w:rsid w:val="00A159FF"/>
    <w:rsid w:val="00A16E9F"/>
    <w:rsid w:val="00A17BBB"/>
    <w:rsid w:val="00A200E9"/>
    <w:rsid w:val="00A20FC3"/>
    <w:rsid w:val="00A21559"/>
    <w:rsid w:val="00A21BE1"/>
    <w:rsid w:val="00A21CED"/>
    <w:rsid w:val="00A21DD4"/>
    <w:rsid w:val="00A21F9A"/>
    <w:rsid w:val="00A22F80"/>
    <w:rsid w:val="00A23743"/>
    <w:rsid w:val="00A23B48"/>
    <w:rsid w:val="00A24117"/>
    <w:rsid w:val="00A24E4E"/>
    <w:rsid w:val="00A24F12"/>
    <w:rsid w:val="00A25498"/>
    <w:rsid w:val="00A26A0A"/>
    <w:rsid w:val="00A26D01"/>
    <w:rsid w:val="00A274CF"/>
    <w:rsid w:val="00A27B35"/>
    <w:rsid w:val="00A3006D"/>
    <w:rsid w:val="00A30B66"/>
    <w:rsid w:val="00A30D53"/>
    <w:rsid w:val="00A30FE0"/>
    <w:rsid w:val="00A310B6"/>
    <w:rsid w:val="00A31AB7"/>
    <w:rsid w:val="00A329D2"/>
    <w:rsid w:val="00A32DD2"/>
    <w:rsid w:val="00A3309E"/>
    <w:rsid w:val="00A34C92"/>
    <w:rsid w:val="00A34E9F"/>
    <w:rsid w:val="00A351E3"/>
    <w:rsid w:val="00A35544"/>
    <w:rsid w:val="00A35F99"/>
    <w:rsid w:val="00A36581"/>
    <w:rsid w:val="00A36A0C"/>
    <w:rsid w:val="00A36F97"/>
    <w:rsid w:val="00A3740C"/>
    <w:rsid w:val="00A37B52"/>
    <w:rsid w:val="00A4023C"/>
    <w:rsid w:val="00A40988"/>
    <w:rsid w:val="00A40A43"/>
    <w:rsid w:val="00A43E44"/>
    <w:rsid w:val="00A441D5"/>
    <w:rsid w:val="00A44457"/>
    <w:rsid w:val="00A44779"/>
    <w:rsid w:val="00A44B7E"/>
    <w:rsid w:val="00A4586A"/>
    <w:rsid w:val="00A465B4"/>
    <w:rsid w:val="00A46792"/>
    <w:rsid w:val="00A46964"/>
    <w:rsid w:val="00A52DD6"/>
    <w:rsid w:val="00A5304A"/>
    <w:rsid w:val="00A53BF2"/>
    <w:rsid w:val="00A53C32"/>
    <w:rsid w:val="00A53EF3"/>
    <w:rsid w:val="00A5548F"/>
    <w:rsid w:val="00A555A1"/>
    <w:rsid w:val="00A55956"/>
    <w:rsid w:val="00A56247"/>
    <w:rsid w:val="00A574CE"/>
    <w:rsid w:val="00A5757A"/>
    <w:rsid w:val="00A57AF2"/>
    <w:rsid w:val="00A6009D"/>
    <w:rsid w:val="00A60200"/>
    <w:rsid w:val="00A60BDE"/>
    <w:rsid w:val="00A62F51"/>
    <w:rsid w:val="00A63138"/>
    <w:rsid w:val="00A631EF"/>
    <w:rsid w:val="00A64C9B"/>
    <w:rsid w:val="00A65C90"/>
    <w:rsid w:val="00A66654"/>
    <w:rsid w:val="00A678CB"/>
    <w:rsid w:val="00A67E9E"/>
    <w:rsid w:val="00A67FCC"/>
    <w:rsid w:val="00A70666"/>
    <w:rsid w:val="00A707DA"/>
    <w:rsid w:val="00A707FC"/>
    <w:rsid w:val="00A70830"/>
    <w:rsid w:val="00A70DC9"/>
    <w:rsid w:val="00A718F1"/>
    <w:rsid w:val="00A722DE"/>
    <w:rsid w:val="00A73B80"/>
    <w:rsid w:val="00A73CE4"/>
    <w:rsid w:val="00A73F1B"/>
    <w:rsid w:val="00A742D3"/>
    <w:rsid w:val="00A745F3"/>
    <w:rsid w:val="00A7480B"/>
    <w:rsid w:val="00A756D7"/>
    <w:rsid w:val="00A75957"/>
    <w:rsid w:val="00A75B13"/>
    <w:rsid w:val="00A765BC"/>
    <w:rsid w:val="00A76D76"/>
    <w:rsid w:val="00A76F41"/>
    <w:rsid w:val="00A770C3"/>
    <w:rsid w:val="00A777B4"/>
    <w:rsid w:val="00A804CA"/>
    <w:rsid w:val="00A805DD"/>
    <w:rsid w:val="00A8111F"/>
    <w:rsid w:val="00A81227"/>
    <w:rsid w:val="00A81D2E"/>
    <w:rsid w:val="00A827F3"/>
    <w:rsid w:val="00A82A09"/>
    <w:rsid w:val="00A82DD3"/>
    <w:rsid w:val="00A834D6"/>
    <w:rsid w:val="00A84EC0"/>
    <w:rsid w:val="00A85DC5"/>
    <w:rsid w:val="00A864CC"/>
    <w:rsid w:val="00A8732F"/>
    <w:rsid w:val="00A916F7"/>
    <w:rsid w:val="00A9253C"/>
    <w:rsid w:val="00A9265F"/>
    <w:rsid w:val="00A95F3F"/>
    <w:rsid w:val="00A9637E"/>
    <w:rsid w:val="00A97555"/>
    <w:rsid w:val="00AA0C19"/>
    <w:rsid w:val="00AA10B2"/>
    <w:rsid w:val="00AA18B1"/>
    <w:rsid w:val="00AA1CFA"/>
    <w:rsid w:val="00AA2CE2"/>
    <w:rsid w:val="00AA44A5"/>
    <w:rsid w:val="00AA4833"/>
    <w:rsid w:val="00AA5969"/>
    <w:rsid w:val="00AA606B"/>
    <w:rsid w:val="00AA607B"/>
    <w:rsid w:val="00AA6212"/>
    <w:rsid w:val="00AB0FB3"/>
    <w:rsid w:val="00AB1859"/>
    <w:rsid w:val="00AB1B10"/>
    <w:rsid w:val="00AB1B7F"/>
    <w:rsid w:val="00AB1E30"/>
    <w:rsid w:val="00AB2A6D"/>
    <w:rsid w:val="00AB3EFB"/>
    <w:rsid w:val="00AB43BA"/>
    <w:rsid w:val="00AB4DCC"/>
    <w:rsid w:val="00AB5E10"/>
    <w:rsid w:val="00AB635F"/>
    <w:rsid w:val="00AB78C5"/>
    <w:rsid w:val="00AB7E5B"/>
    <w:rsid w:val="00AB7EB5"/>
    <w:rsid w:val="00AC071E"/>
    <w:rsid w:val="00AC09F5"/>
    <w:rsid w:val="00AC2810"/>
    <w:rsid w:val="00AC368D"/>
    <w:rsid w:val="00AC3DC3"/>
    <w:rsid w:val="00AC434B"/>
    <w:rsid w:val="00AC4655"/>
    <w:rsid w:val="00AC57C3"/>
    <w:rsid w:val="00AC5AD6"/>
    <w:rsid w:val="00AC5F18"/>
    <w:rsid w:val="00AC5FD7"/>
    <w:rsid w:val="00AC673E"/>
    <w:rsid w:val="00AC6DB1"/>
    <w:rsid w:val="00AC7D26"/>
    <w:rsid w:val="00AC7FFC"/>
    <w:rsid w:val="00AD0010"/>
    <w:rsid w:val="00AD01EB"/>
    <w:rsid w:val="00AD1BF9"/>
    <w:rsid w:val="00AD1F6F"/>
    <w:rsid w:val="00AD2295"/>
    <w:rsid w:val="00AD2F19"/>
    <w:rsid w:val="00AD3409"/>
    <w:rsid w:val="00AD3538"/>
    <w:rsid w:val="00AD3639"/>
    <w:rsid w:val="00AD4066"/>
    <w:rsid w:val="00AD479E"/>
    <w:rsid w:val="00AD4C3F"/>
    <w:rsid w:val="00AD4C7E"/>
    <w:rsid w:val="00AD5881"/>
    <w:rsid w:val="00AD5B47"/>
    <w:rsid w:val="00AD5B7E"/>
    <w:rsid w:val="00AD5F7E"/>
    <w:rsid w:val="00AD6715"/>
    <w:rsid w:val="00AD6F60"/>
    <w:rsid w:val="00AE0729"/>
    <w:rsid w:val="00AE0901"/>
    <w:rsid w:val="00AE0BA5"/>
    <w:rsid w:val="00AE0D03"/>
    <w:rsid w:val="00AE0DCF"/>
    <w:rsid w:val="00AE181E"/>
    <w:rsid w:val="00AE1835"/>
    <w:rsid w:val="00AE196E"/>
    <w:rsid w:val="00AE1FBE"/>
    <w:rsid w:val="00AE2602"/>
    <w:rsid w:val="00AE325A"/>
    <w:rsid w:val="00AE3549"/>
    <w:rsid w:val="00AE410C"/>
    <w:rsid w:val="00AE45FE"/>
    <w:rsid w:val="00AE4DC4"/>
    <w:rsid w:val="00AE4F2B"/>
    <w:rsid w:val="00AE568F"/>
    <w:rsid w:val="00AE5A05"/>
    <w:rsid w:val="00AE5A74"/>
    <w:rsid w:val="00AE64A9"/>
    <w:rsid w:val="00AE64AD"/>
    <w:rsid w:val="00AE6997"/>
    <w:rsid w:val="00AE7286"/>
    <w:rsid w:val="00AE7503"/>
    <w:rsid w:val="00AE7BB9"/>
    <w:rsid w:val="00AE7BDD"/>
    <w:rsid w:val="00AF1197"/>
    <w:rsid w:val="00AF246F"/>
    <w:rsid w:val="00AF25B6"/>
    <w:rsid w:val="00AF2CEA"/>
    <w:rsid w:val="00AF2D65"/>
    <w:rsid w:val="00AF469C"/>
    <w:rsid w:val="00AF5133"/>
    <w:rsid w:val="00AF5601"/>
    <w:rsid w:val="00AF5ED2"/>
    <w:rsid w:val="00AF610A"/>
    <w:rsid w:val="00AF694C"/>
    <w:rsid w:val="00AF7C58"/>
    <w:rsid w:val="00B006CD"/>
    <w:rsid w:val="00B01722"/>
    <w:rsid w:val="00B023E6"/>
    <w:rsid w:val="00B02B21"/>
    <w:rsid w:val="00B03395"/>
    <w:rsid w:val="00B045A7"/>
    <w:rsid w:val="00B046DE"/>
    <w:rsid w:val="00B05AF6"/>
    <w:rsid w:val="00B06005"/>
    <w:rsid w:val="00B060A0"/>
    <w:rsid w:val="00B06E5B"/>
    <w:rsid w:val="00B06EDC"/>
    <w:rsid w:val="00B07286"/>
    <w:rsid w:val="00B07CC5"/>
    <w:rsid w:val="00B07EDE"/>
    <w:rsid w:val="00B10876"/>
    <w:rsid w:val="00B10A33"/>
    <w:rsid w:val="00B1191E"/>
    <w:rsid w:val="00B121EB"/>
    <w:rsid w:val="00B12C8E"/>
    <w:rsid w:val="00B12DE5"/>
    <w:rsid w:val="00B13196"/>
    <w:rsid w:val="00B13A93"/>
    <w:rsid w:val="00B13F35"/>
    <w:rsid w:val="00B14E6B"/>
    <w:rsid w:val="00B15FAF"/>
    <w:rsid w:val="00B16810"/>
    <w:rsid w:val="00B17BD5"/>
    <w:rsid w:val="00B2199E"/>
    <w:rsid w:val="00B22517"/>
    <w:rsid w:val="00B233C5"/>
    <w:rsid w:val="00B235AF"/>
    <w:rsid w:val="00B23B07"/>
    <w:rsid w:val="00B24120"/>
    <w:rsid w:val="00B244A9"/>
    <w:rsid w:val="00B24BF9"/>
    <w:rsid w:val="00B25871"/>
    <w:rsid w:val="00B26195"/>
    <w:rsid w:val="00B303D0"/>
    <w:rsid w:val="00B30511"/>
    <w:rsid w:val="00B30D5B"/>
    <w:rsid w:val="00B31E32"/>
    <w:rsid w:val="00B320FB"/>
    <w:rsid w:val="00B32510"/>
    <w:rsid w:val="00B32969"/>
    <w:rsid w:val="00B34038"/>
    <w:rsid w:val="00B348ED"/>
    <w:rsid w:val="00B34A8E"/>
    <w:rsid w:val="00B34F07"/>
    <w:rsid w:val="00B34F5F"/>
    <w:rsid w:val="00B35EF2"/>
    <w:rsid w:val="00B36365"/>
    <w:rsid w:val="00B366BC"/>
    <w:rsid w:val="00B36ED3"/>
    <w:rsid w:val="00B377F9"/>
    <w:rsid w:val="00B400C3"/>
    <w:rsid w:val="00B40562"/>
    <w:rsid w:val="00B405B9"/>
    <w:rsid w:val="00B41782"/>
    <w:rsid w:val="00B41CD2"/>
    <w:rsid w:val="00B41EF7"/>
    <w:rsid w:val="00B440F4"/>
    <w:rsid w:val="00B468A7"/>
    <w:rsid w:val="00B46F14"/>
    <w:rsid w:val="00B5025E"/>
    <w:rsid w:val="00B50831"/>
    <w:rsid w:val="00B50E4E"/>
    <w:rsid w:val="00B51049"/>
    <w:rsid w:val="00B515F1"/>
    <w:rsid w:val="00B517A0"/>
    <w:rsid w:val="00B51AA9"/>
    <w:rsid w:val="00B527C6"/>
    <w:rsid w:val="00B528A8"/>
    <w:rsid w:val="00B53641"/>
    <w:rsid w:val="00B54A5A"/>
    <w:rsid w:val="00B55A2A"/>
    <w:rsid w:val="00B55C7E"/>
    <w:rsid w:val="00B562E8"/>
    <w:rsid w:val="00B56995"/>
    <w:rsid w:val="00B56AB5"/>
    <w:rsid w:val="00B5775B"/>
    <w:rsid w:val="00B57DC9"/>
    <w:rsid w:val="00B60725"/>
    <w:rsid w:val="00B61169"/>
    <w:rsid w:val="00B61437"/>
    <w:rsid w:val="00B61808"/>
    <w:rsid w:val="00B61F9B"/>
    <w:rsid w:val="00B63528"/>
    <w:rsid w:val="00B6418D"/>
    <w:rsid w:val="00B641E1"/>
    <w:rsid w:val="00B6446A"/>
    <w:rsid w:val="00B6552C"/>
    <w:rsid w:val="00B67234"/>
    <w:rsid w:val="00B6729D"/>
    <w:rsid w:val="00B674C8"/>
    <w:rsid w:val="00B676D1"/>
    <w:rsid w:val="00B70B47"/>
    <w:rsid w:val="00B70CC7"/>
    <w:rsid w:val="00B71A79"/>
    <w:rsid w:val="00B71D4E"/>
    <w:rsid w:val="00B72939"/>
    <w:rsid w:val="00B72C0A"/>
    <w:rsid w:val="00B74D5C"/>
    <w:rsid w:val="00B75CBE"/>
    <w:rsid w:val="00B765E6"/>
    <w:rsid w:val="00B80ED6"/>
    <w:rsid w:val="00B81A36"/>
    <w:rsid w:val="00B82E55"/>
    <w:rsid w:val="00B8307B"/>
    <w:rsid w:val="00B86495"/>
    <w:rsid w:val="00B867A3"/>
    <w:rsid w:val="00B867CA"/>
    <w:rsid w:val="00B86C26"/>
    <w:rsid w:val="00B86F99"/>
    <w:rsid w:val="00B903C7"/>
    <w:rsid w:val="00B90695"/>
    <w:rsid w:val="00B90FF9"/>
    <w:rsid w:val="00B934E2"/>
    <w:rsid w:val="00B93839"/>
    <w:rsid w:val="00B9420D"/>
    <w:rsid w:val="00B95CA2"/>
    <w:rsid w:val="00B96299"/>
    <w:rsid w:val="00B96342"/>
    <w:rsid w:val="00B96E8E"/>
    <w:rsid w:val="00B973C2"/>
    <w:rsid w:val="00B976F3"/>
    <w:rsid w:val="00B97B47"/>
    <w:rsid w:val="00B97F16"/>
    <w:rsid w:val="00BA03CB"/>
    <w:rsid w:val="00BA03D5"/>
    <w:rsid w:val="00BA1636"/>
    <w:rsid w:val="00BA3718"/>
    <w:rsid w:val="00BA4395"/>
    <w:rsid w:val="00BA4803"/>
    <w:rsid w:val="00BA5644"/>
    <w:rsid w:val="00BA5897"/>
    <w:rsid w:val="00BA594D"/>
    <w:rsid w:val="00BA5D32"/>
    <w:rsid w:val="00BA7D6E"/>
    <w:rsid w:val="00BB0BDF"/>
    <w:rsid w:val="00BB1752"/>
    <w:rsid w:val="00BB1CEB"/>
    <w:rsid w:val="00BB27F0"/>
    <w:rsid w:val="00BB36F2"/>
    <w:rsid w:val="00BB37B8"/>
    <w:rsid w:val="00BB395B"/>
    <w:rsid w:val="00BB470F"/>
    <w:rsid w:val="00BB5009"/>
    <w:rsid w:val="00BB54C7"/>
    <w:rsid w:val="00BB5B16"/>
    <w:rsid w:val="00BB6AFE"/>
    <w:rsid w:val="00BB744A"/>
    <w:rsid w:val="00BC1596"/>
    <w:rsid w:val="00BC1E8F"/>
    <w:rsid w:val="00BC20D1"/>
    <w:rsid w:val="00BC30F8"/>
    <w:rsid w:val="00BC3187"/>
    <w:rsid w:val="00BC45C7"/>
    <w:rsid w:val="00BC474D"/>
    <w:rsid w:val="00BC4FA6"/>
    <w:rsid w:val="00BC58C3"/>
    <w:rsid w:val="00BC5EAA"/>
    <w:rsid w:val="00BC6044"/>
    <w:rsid w:val="00BC6271"/>
    <w:rsid w:val="00BC69DC"/>
    <w:rsid w:val="00BC705B"/>
    <w:rsid w:val="00BC79F1"/>
    <w:rsid w:val="00BC7AC2"/>
    <w:rsid w:val="00BD04BB"/>
    <w:rsid w:val="00BD0D9F"/>
    <w:rsid w:val="00BD1B7F"/>
    <w:rsid w:val="00BD2E42"/>
    <w:rsid w:val="00BD37D3"/>
    <w:rsid w:val="00BD407F"/>
    <w:rsid w:val="00BD41CD"/>
    <w:rsid w:val="00BD55B2"/>
    <w:rsid w:val="00BD59DB"/>
    <w:rsid w:val="00BD5D8C"/>
    <w:rsid w:val="00BD72BF"/>
    <w:rsid w:val="00BE026F"/>
    <w:rsid w:val="00BE1041"/>
    <w:rsid w:val="00BE1C47"/>
    <w:rsid w:val="00BE30ED"/>
    <w:rsid w:val="00BE3766"/>
    <w:rsid w:val="00BE4097"/>
    <w:rsid w:val="00BE4472"/>
    <w:rsid w:val="00BE4CD2"/>
    <w:rsid w:val="00BE5405"/>
    <w:rsid w:val="00BE5570"/>
    <w:rsid w:val="00BE5789"/>
    <w:rsid w:val="00BE588F"/>
    <w:rsid w:val="00BE63E8"/>
    <w:rsid w:val="00BE6855"/>
    <w:rsid w:val="00BE6A37"/>
    <w:rsid w:val="00BE7169"/>
    <w:rsid w:val="00BE7E1A"/>
    <w:rsid w:val="00BE7E5B"/>
    <w:rsid w:val="00BF0B1D"/>
    <w:rsid w:val="00BF19CE"/>
    <w:rsid w:val="00BF2638"/>
    <w:rsid w:val="00BF27B4"/>
    <w:rsid w:val="00BF2904"/>
    <w:rsid w:val="00BF29B2"/>
    <w:rsid w:val="00BF2CBE"/>
    <w:rsid w:val="00BF38F0"/>
    <w:rsid w:val="00BF5841"/>
    <w:rsid w:val="00BF5AD2"/>
    <w:rsid w:val="00BF5BE4"/>
    <w:rsid w:val="00BF65B3"/>
    <w:rsid w:val="00BF68DC"/>
    <w:rsid w:val="00BF6A84"/>
    <w:rsid w:val="00BF6FEF"/>
    <w:rsid w:val="00BF7173"/>
    <w:rsid w:val="00BF7E09"/>
    <w:rsid w:val="00BF7E57"/>
    <w:rsid w:val="00C00465"/>
    <w:rsid w:val="00C01EDE"/>
    <w:rsid w:val="00C023DD"/>
    <w:rsid w:val="00C0271B"/>
    <w:rsid w:val="00C02DC5"/>
    <w:rsid w:val="00C03997"/>
    <w:rsid w:val="00C03A5A"/>
    <w:rsid w:val="00C041CF"/>
    <w:rsid w:val="00C0492F"/>
    <w:rsid w:val="00C05C19"/>
    <w:rsid w:val="00C05F84"/>
    <w:rsid w:val="00C06586"/>
    <w:rsid w:val="00C071E8"/>
    <w:rsid w:val="00C07CE6"/>
    <w:rsid w:val="00C1153A"/>
    <w:rsid w:val="00C12571"/>
    <w:rsid w:val="00C13467"/>
    <w:rsid w:val="00C13496"/>
    <w:rsid w:val="00C13565"/>
    <w:rsid w:val="00C14443"/>
    <w:rsid w:val="00C14538"/>
    <w:rsid w:val="00C14B8B"/>
    <w:rsid w:val="00C1518B"/>
    <w:rsid w:val="00C2073F"/>
    <w:rsid w:val="00C20A5F"/>
    <w:rsid w:val="00C211EC"/>
    <w:rsid w:val="00C214F5"/>
    <w:rsid w:val="00C2153F"/>
    <w:rsid w:val="00C2327E"/>
    <w:rsid w:val="00C238ED"/>
    <w:rsid w:val="00C23DCA"/>
    <w:rsid w:val="00C30667"/>
    <w:rsid w:val="00C30B4B"/>
    <w:rsid w:val="00C325D4"/>
    <w:rsid w:val="00C32CB3"/>
    <w:rsid w:val="00C334E1"/>
    <w:rsid w:val="00C345C9"/>
    <w:rsid w:val="00C362FA"/>
    <w:rsid w:val="00C364F0"/>
    <w:rsid w:val="00C36A02"/>
    <w:rsid w:val="00C40364"/>
    <w:rsid w:val="00C40401"/>
    <w:rsid w:val="00C40D33"/>
    <w:rsid w:val="00C412A3"/>
    <w:rsid w:val="00C4285E"/>
    <w:rsid w:val="00C43C37"/>
    <w:rsid w:val="00C474FB"/>
    <w:rsid w:val="00C4779C"/>
    <w:rsid w:val="00C47872"/>
    <w:rsid w:val="00C47987"/>
    <w:rsid w:val="00C47B05"/>
    <w:rsid w:val="00C5098D"/>
    <w:rsid w:val="00C521E6"/>
    <w:rsid w:val="00C52503"/>
    <w:rsid w:val="00C52925"/>
    <w:rsid w:val="00C52D5B"/>
    <w:rsid w:val="00C53524"/>
    <w:rsid w:val="00C53B95"/>
    <w:rsid w:val="00C543B5"/>
    <w:rsid w:val="00C54476"/>
    <w:rsid w:val="00C54E67"/>
    <w:rsid w:val="00C54F9F"/>
    <w:rsid w:val="00C54FD1"/>
    <w:rsid w:val="00C573FA"/>
    <w:rsid w:val="00C57C4E"/>
    <w:rsid w:val="00C6035C"/>
    <w:rsid w:val="00C60AB7"/>
    <w:rsid w:val="00C60F58"/>
    <w:rsid w:val="00C610C5"/>
    <w:rsid w:val="00C61616"/>
    <w:rsid w:val="00C61CB8"/>
    <w:rsid w:val="00C629F7"/>
    <w:rsid w:val="00C6391F"/>
    <w:rsid w:val="00C63E21"/>
    <w:rsid w:val="00C650B5"/>
    <w:rsid w:val="00C658AB"/>
    <w:rsid w:val="00C65EAE"/>
    <w:rsid w:val="00C6708A"/>
    <w:rsid w:val="00C67C57"/>
    <w:rsid w:val="00C708FE"/>
    <w:rsid w:val="00C731E7"/>
    <w:rsid w:val="00C73679"/>
    <w:rsid w:val="00C739A3"/>
    <w:rsid w:val="00C73FA1"/>
    <w:rsid w:val="00C759B7"/>
    <w:rsid w:val="00C759DB"/>
    <w:rsid w:val="00C75CC0"/>
    <w:rsid w:val="00C76358"/>
    <w:rsid w:val="00C769CF"/>
    <w:rsid w:val="00C76C2D"/>
    <w:rsid w:val="00C776AA"/>
    <w:rsid w:val="00C802CA"/>
    <w:rsid w:val="00C83090"/>
    <w:rsid w:val="00C8332E"/>
    <w:rsid w:val="00C84F36"/>
    <w:rsid w:val="00C85C7D"/>
    <w:rsid w:val="00C85D44"/>
    <w:rsid w:val="00C86A04"/>
    <w:rsid w:val="00C90174"/>
    <w:rsid w:val="00C9056E"/>
    <w:rsid w:val="00C905D4"/>
    <w:rsid w:val="00C90669"/>
    <w:rsid w:val="00C907C1"/>
    <w:rsid w:val="00C90CD8"/>
    <w:rsid w:val="00C90D7A"/>
    <w:rsid w:val="00C924B9"/>
    <w:rsid w:val="00C93566"/>
    <w:rsid w:val="00C93EB9"/>
    <w:rsid w:val="00C93FF2"/>
    <w:rsid w:val="00C94018"/>
    <w:rsid w:val="00C94D49"/>
    <w:rsid w:val="00C94DFA"/>
    <w:rsid w:val="00C94E54"/>
    <w:rsid w:val="00C957A0"/>
    <w:rsid w:val="00C9642A"/>
    <w:rsid w:val="00C96936"/>
    <w:rsid w:val="00C97075"/>
    <w:rsid w:val="00C97297"/>
    <w:rsid w:val="00C975B6"/>
    <w:rsid w:val="00CA16F6"/>
    <w:rsid w:val="00CA243F"/>
    <w:rsid w:val="00CA2797"/>
    <w:rsid w:val="00CA2ED9"/>
    <w:rsid w:val="00CA4863"/>
    <w:rsid w:val="00CA4CBC"/>
    <w:rsid w:val="00CA4F81"/>
    <w:rsid w:val="00CA56E2"/>
    <w:rsid w:val="00CA6289"/>
    <w:rsid w:val="00CA6315"/>
    <w:rsid w:val="00CA6658"/>
    <w:rsid w:val="00CA7B46"/>
    <w:rsid w:val="00CA7D42"/>
    <w:rsid w:val="00CA7DEE"/>
    <w:rsid w:val="00CB08F8"/>
    <w:rsid w:val="00CB17CC"/>
    <w:rsid w:val="00CB1AD0"/>
    <w:rsid w:val="00CB2197"/>
    <w:rsid w:val="00CB3178"/>
    <w:rsid w:val="00CB3FA2"/>
    <w:rsid w:val="00CB4BAD"/>
    <w:rsid w:val="00CB60A1"/>
    <w:rsid w:val="00CB6CDD"/>
    <w:rsid w:val="00CB6EC4"/>
    <w:rsid w:val="00CB7214"/>
    <w:rsid w:val="00CC0338"/>
    <w:rsid w:val="00CC12BD"/>
    <w:rsid w:val="00CC1B41"/>
    <w:rsid w:val="00CC21D0"/>
    <w:rsid w:val="00CC2653"/>
    <w:rsid w:val="00CC26D2"/>
    <w:rsid w:val="00CC28E3"/>
    <w:rsid w:val="00CC2A5E"/>
    <w:rsid w:val="00CC3644"/>
    <w:rsid w:val="00CC3DBA"/>
    <w:rsid w:val="00CC44FD"/>
    <w:rsid w:val="00CC61B2"/>
    <w:rsid w:val="00CC65B0"/>
    <w:rsid w:val="00CC6997"/>
    <w:rsid w:val="00CC7241"/>
    <w:rsid w:val="00CC7F31"/>
    <w:rsid w:val="00CD081C"/>
    <w:rsid w:val="00CD1B85"/>
    <w:rsid w:val="00CD4876"/>
    <w:rsid w:val="00CD4A1E"/>
    <w:rsid w:val="00CD4B7C"/>
    <w:rsid w:val="00CD51EA"/>
    <w:rsid w:val="00CD6C76"/>
    <w:rsid w:val="00CD6D94"/>
    <w:rsid w:val="00CD7172"/>
    <w:rsid w:val="00CD7C82"/>
    <w:rsid w:val="00CD7F83"/>
    <w:rsid w:val="00CE1C20"/>
    <w:rsid w:val="00CE2573"/>
    <w:rsid w:val="00CE2C9F"/>
    <w:rsid w:val="00CE3446"/>
    <w:rsid w:val="00CE3CE7"/>
    <w:rsid w:val="00CE4B5A"/>
    <w:rsid w:val="00CE4BEB"/>
    <w:rsid w:val="00CE4F97"/>
    <w:rsid w:val="00CE54B5"/>
    <w:rsid w:val="00CE613E"/>
    <w:rsid w:val="00CE6E09"/>
    <w:rsid w:val="00CE725D"/>
    <w:rsid w:val="00CE735F"/>
    <w:rsid w:val="00CF1299"/>
    <w:rsid w:val="00CF18ED"/>
    <w:rsid w:val="00CF1F22"/>
    <w:rsid w:val="00CF52D7"/>
    <w:rsid w:val="00CF5828"/>
    <w:rsid w:val="00CF5C49"/>
    <w:rsid w:val="00CF5DEC"/>
    <w:rsid w:val="00CF6DA0"/>
    <w:rsid w:val="00CF7100"/>
    <w:rsid w:val="00CF74DB"/>
    <w:rsid w:val="00D00FFB"/>
    <w:rsid w:val="00D01652"/>
    <w:rsid w:val="00D01C36"/>
    <w:rsid w:val="00D0219A"/>
    <w:rsid w:val="00D03058"/>
    <w:rsid w:val="00D03FBC"/>
    <w:rsid w:val="00D049F4"/>
    <w:rsid w:val="00D06F53"/>
    <w:rsid w:val="00D07B0F"/>
    <w:rsid w:val="00D12BF6"/>
    <w:rsid w:val="00D13E05"/>
    <w:rsid w:val="00D1404F"/>
    <w:rsid w:val="00D14076"/>
    <w:rsid w:val="00D15A68"/>
    <w:rsid w:val="00D16299"/>
    <w:rsid w:val="00D168C1"/>
    <w:rsid w:val="00D200CF"/>
    <w:rsid w:val="00D207AB"/>
    <w:rsid w:val="00D20B00"/>
    <w:rsid w:val="00D20EE3"/>
    <w:rsid w:val="00D221B4"/>
    <w:rsid w:val="00D22C13"/>
    <w:rsid w:val="00D22EB9"/>
    <w:rsid w:val="00D23B01"/>
    <w:rsid w:val="00D240A3"/>
    <w:rsid w:val="00D240F6"/>
    <w:rsid w:val="00D241EB"/>
    <w:rsid w:val="00D24430"/>
    <w:rsid w:val="00D25519"/>
    <w:rsid w:val="00D25645"/>
    <w:rsid w:val="00D25CC1"/>
    <w:rsid w:val="00D2607A"/>
    <w:rsid w:val="00D263A4"/>
    <w:rsid w:val="00D26FF7"/>
    <w:rsid w:val="00D271B3"/>
    <w:rsid w:val="00D277EB"/>
    <w:rsid w:val="00D3211F"/>
    <w:rsid w:val="00D333CD"/>
    <w:rsid w:val="00D34071"/>
    <w:rsid w:val="00D34DA6"/>
    <w:rsid w:val="00D3505E"/>
    <w:rsid w:val="00D35069"/>
    <w:rsid w:val="00D358CF"/>
    <w:rsid w:val="00D35994"/>
    <w:rsid w:val="00D368CD"/>
    <w:rsid w:val="00D36AC9"/>
    <w:rsid w:val="00D37B75"/>
    <w:rsid w:val="00D410A2"/>
    <w:rsid w:val="00D42D65"/>
    <w:rsid w:val="00D4353D"/>
    <w:rsid w:val="00D440E1"/>
    <w:rsid w:val="00D44A28"/>
    <w:rsid w:val="00D450EC"/>
    <w:rsid w:val="00D452B9"/>
    <w:rsid w:val="00D4564C"/>
    <w:rsid w:val="00D45776"/>
    <w:rsid w:val="00D47126"/>
    <w:rsid w:val="00D47630"/>
    <w:rsid w:val="00D477E3"/>
    <w:rsid w:val="00D47FC6"/>
    <w:rsid w:val="00D5019E"/>
    <w:rsid w:val="00D50592"/>
    <w:rsid w:val="00D52970"/>
    <w:rsid w:val="00D53260"/>
    <w:rsid w:val="00D54361"/>
    <w:rsid w:val="00D54AB6"/>
    <w:rsid w:val="00D55B14"/>
    <w:rsid w:val="00D570FE"/>
    <w:rsid w:val="00D57641"/>
    <w:rsid w:val="00D6029F"/>
    <w:rsid w:val="00D60B1B"/>
    <w:rsid w:val="00D60C3B"/>
    <w:rsid w:val="00D60CD3"/>
    <w:rsid w:val="00D60FB5"/>
    <w:rsid w:val="00D6175E"/>
    <w:rsid w:val="00D62301"/>
    <w:rsid w:val="00D627F1"/>
    <w:rsid w:val="00D630A6"/>
    <w:rsid w:val="00D63B39"/>
    <w:rsid w:val="00D644A5"/>
    <w:rsid w:val="00D64577"/>
    <w:rsid w:val="00D6466E"/>
    <w:rsid w:val="00D64BA8"/>
    <w:rsid w:val="00D64D8F"/>
    <w:rsid w:val="00D655FE"/>
    <w:rsid w:val="00D65725"/>
    <w:rsid w:val="00D65795"/>
    <w:rsid w:val="00D660B9"/>
    <w:rsid w:val="00D662A3"/>
    <w:rsid w:val="00D663ED"/>
    <w:rsid w:val="00D666DB"/>
    <w:rsid w:val="00D67C75"/>
    <w:rsid w:val="00D7009D"/>
    <w:rsid w:val="00D7050E"/>
    <w:rsid w:val="00D7179E"/>
    <w:rsid w:val="00D7229A"/>
    <w:rsid w:val="00D7283F"/>
    <w:rsid w:val="00D72848"/>
    <w:rsid w:val="00D732F3"/>
    <w:rsid w:val="00D7336D"/>
    <w:rsid w:val="00D73EE7"/>
    <w:rsid w:val="00D74335"/>
    <w:rsid w:val="00D74CD0"/>
    <w:rsid w:val="00D756F3"/>
    <w:rsid w:val="00D7609A"/>
    <w:rsid w:val="00D76893"/>
    <w:rsid w:val="00D76A79"/>
    <w:rsid w:val="00D772CB"/>
    <w:rsid w:val="00D77404"/>
    <w:rsid w:val="00D77472"/>
    <w:rsid w:val="00D80269"/>
    <w:rsid w:val="00D80420"/>
    <w:rsid w:val="00D80922"/>
    <w:rsid w:val="00D81B68"/>
    <w:rsid w:val="00D8241D"/>
    <w:rsid w:val="00D839BC"/>
    <w:rsid w:val="00D85BC9"/>
    <w:rsid w:val="00D86157"/>
    <w:rsid w:val="00D868D8"/>
    <w:rsid w:val="00D86AB9"/>
    <w:rsid w:val="00D871F4"/>
    <w:rsid w:val="00D876D8"/>
    <w:rsid w:val="00D9019F"/>
    <w:rsid w:val="00D90205"/>
    <w:rsid w:val="00D90D02"/>
    <w:rsid w:val="00D90F62"/>
    <w:rsid w:val="00D919D6"/>
    <w:rsid w:val="00D91CEE"/>
    <w:rsid w:val="00D91D86"/>
    <w:rsid w:val="00D9293E"/>
    <w:rsid w:val="00D92BA5"/>
    <w:rsid w:val="00D9302D"/>
    <w:rsid w:val="00D94628"/>
    <w:rsid w:val="00D94798"/>
    <w:rsid w:val="00D955EB"/>
    <w:rsid w:val="00D95661"/>
    <w:rsid w:val="00D95ACA"/>
    <w:rsid w:val="00D96C0A"/>
    <w:rsid w:val="00D97435"/>
    <w:rsid w:val="00D975C8"/>
    <w:rsid w:val="00D975E5"/>
    <w:rsid w:val="00D97B57"/>
    <w:rsid w:val="00DA0661"/>
    <w:rsid w:val="00DA06D1"/>
    <w:rsid w:val="00DA1273"/>
    <w:rsid w:val="00DA149E"/>
    <w:rsid w:val="00DA16E7"/>
    <w:rsid w:val="00DA22BB"/>
    <w:rsid w:val="00DA24E2"/>
    <w:rsid w:val="00DA25D7"/>
    <w:rsid w:val="00DA3AD1"/>
    <w:rsid w:val="00DA3B62"/>
    <w:rsid w:val="00DA53AD"/>
    <w:rsid w:val="00DA5D13"/>
    <w:rsid w:val="00DA5FBF"/>
    <w:rsid w:val="00DA654E"/>
    <w:rsid w:val="00DA6587"/>
    <w:rsid w:val="00DA691C"/>
    <w:rsid w:val="00DA6C6F"/>
    <w:rsid w:val="00DA6D8A"/>
    <w:rsid w:val="00DB026B"/>
    <w:rsid w:val="00DB1EA5"/>
    <w:rsid w:val="00DB2CA8"/>
    <w:rsid w:val="00DB2EE4"/>
    <w:rsid w:val="00DB320F"/>
    <w:rsid w:val="00DB40B8"/>
    <w:rsid w:val="00DB5A0D"/>
    <w:rsid w:val="00DB5DDC"/>
    <w:rsid w:val="00DB60A8"/>
    <w:rsid w:val="00DB63F0"/>
    <w:rsid w:val="00DB6A21"/>
    <w:rsid w:val="00DB6D05"/>
    <w:rsid w:val="00DB7637"/>
    <w:rsid w:val="00DB7756"/>
    <w:rsid w:val="00DC0A8C"/>
    <w:rsid w:val="00DC0DD9"/>
    <w:rsid w:val="00DC0E80"/>
    <w:rsid w:val="00DC0E97"/>
    <w:rsid w:val="00DC1203"/>
    <w:rsid w:val="00DC14DA"/>
    <w:rsid w:val="00DC3174"/>
    <w:rsid w:val="00DC3D7C"/>
    <w:rsid w:val="00DC4623"/>
    <w:rsid w:val="00DC464A"/>
    <w:rsid w:val="00DC5226"/>
    <w:rsid w:val="00DC5399"/>
    <w:rsid w:val="00DC5A86"/>
    <w:rsid w:val="00DC7088"/>
    <w:rsid w:val="00DD0704"/>
    <w:rsid w:val="00DD08B0"/>
    <w:rsid w:val="00DD0F4E"/>
    <w:rsid w:val="00DD2A0B"/>
    <w:rsid w:val="00DD5167"/>
    <w:rsid w:val="00DD5569"/>
    <w:rsid w:val="00DD60B2"/>
    <w:rsid w:val="00DD67B6"/>
    <w:rsid w:val="00DD72A5"/>
    <w:rsid w:val="00DD72B6"/>
    <w:rsid w:val="00DD731D"/>
    <w:rsid w:val="00DD73C1"/>
    <w:rsid w:val="00DD782A"/>
    <w:rsid w:val="00DD7A44"/>
    <w:rsid w:val="00DE0A96"/>
    <w:rsid w:val="00DE0FB7"/>
    <w:rsid w:val="00DE1528"/>
    <w:rsid w:val="00DE154E"/>
    <w:rsid w:val="00DE24C1"/>
    <w:rsid w:val="00DE30E1"/>
    <w:rsid w:val="00DE3AB0"/>
    <w:rsid w:val="00DE4051"/>
    <w:rsid w:val="00DE4440"/>
    <w:rsid w:val="00DE4F91"/>
    <w:rsid w:val="00DE6289"/>
    <w:rsid w:val="00DE7208"/>
    <w:rsid w:val="00DE75D7"/>
    <w:rsid w:val="00DE78F4"/>
    <w:rsid w:val="00DE7FEA"/>
    <w:rsid w:val="00DF087F"/>
    <w:rsid w:val="00DF1590"/>
    <w:rsid w:val="00DF1B62"/>
    <w:rsid w:val="00DF27E8"/>
    <w:rsid w:val="00DF2BE2"/>
    <w:rsid w:val="00DF2F22"/>
    <w:rsid w:val="00DF334D"/>
    <w:rsid w:val="00DF34B3"/>
    <w:rsid w:val="00DF3BB0"/>
    <w:rsid w:val="00DF4BC8"/>
    <w:rsid w:val="00DF52E6"/>
    <w:rsid w:val="00DF6E0C"/>
    <w:rsid w:val="00DF743B"/>
    <w:rsid w:val="00E00D03"/>
    <w:rsid w:val="00E0104A"/>
    <w:rsid w:val="00E01093"/>
    <w:rsid w:val="00E0144A"/>
    <w:rsid w:val="00E0176A"/>
    <w:rsid w:val="00E02C49"/>
    <w:rsid w:val="00E0321D"/>
    <w:rsid w:val="00E0465F"/>
    <w:rsid w:val="00E0565D"/>
    <w:rsid w:val="00E05A1A"/>
    <w:rsid w:val="00E05CA7"/>
    <w:rsid w:val="00E06624"/>
    <w:rsid w:val="00E11219"/>
    <w:rsid w:val="00E123DE"/>
    <w:rsid w:val="00E1267F"/>
    <w:rsid w:val="00E12704"/>
    <w:rsid w:val="00E12B91"/>
    <w:rsid w:val="00E13956"/>
    <w:rsid w:val="00E148E1"/>
    <w:rsid w:val="00E14DA3"/>
    <w:rsid w:val="00E16478"/>
    <w:rsid w:val="00E16B35"/>
    <w:rsid w:val="00E171AC"/>
    <w:rsid w:val="00E17A64"/>
    <w:rsid w:val="00E20BB9"/>
    <w:rsid w:val="00E21908"/>
    <w:rsid w:val="00E21CA8"/>
    <w:rsid w:val="00E22281"/>
    <w:rsid w:val="00E242A3"/>
    <w:rsid w:val="00E257F4"/>
    <w:rsid w:val="00E26F5D"/>
    <w:rsid w:val="00E300C3"/>
    <w:rsid w:val="00E30B5B"/>
    <w:rsid w:val="00E31D6D"/>
    <w:rsid w:val="00E32214"/>
    <w:rsid w:val="00E32252"/>
    <w:rsid w:val="00E32AE1"/>
    <w:rsid w:val="00E33EAE"/>
    <w:rsid w:val="00E33EE4"/>
    <w:rsid w:val="00E344EF"/>
    <w:rsid w:val="00E345EA"/>
    <w:rsid w:val="00E34C4E"/>
    <w:rsid w:val="00E3547A"/>
    <w:rsid w:val="00E35FC1"/>
    <w:rsid w:val="00E36CED"/>
    <w:rsid w:val="00E36ECA"/>
    <w:rsid w:val="00E37075"/>
    <w:rsid w:val="00E3719B"/>
    <w:rsid w:val="00E3746C"/>
    <w:rsid w:val="00E37A0E"/>
    <w:rsid w:val="00E40533"/>
    <w:rsid w:val="00E4151E"/>
    <w:rsid w:val="00E42516"/>
    <w:rsid w:val="00E4291E"/>
    <w:rsid w:val="00E42D9B"/>
    <w:rsid w:val="00E42DB8"/>
    <w:rsid w:val="00E431D9"/>
    <w:rsid w:val="00E4341A"/>
    <w:rsid w:val="00E43976"/>
    <w:rsid w:val="00E43A84"/>
    <w:rsid w:val="00E43AF2"/>
    <w:rsid w:val="00E4558B"/>
    <w:rsid w:val="00E4628D"/>
    <w:rsid w:val="00E4680B"/>
    <w:rsid w:val="00E47278"/>
    <w:rsid w:val="00E479F8"/>
    <w:rsid w:val="00E47C1F"/>
    <w:rsid w:val="00E50670"/>
    <w:rsid w:val="00E506CE"/>
    <w:rsid w:val="00E507EF"/>
    <w:rsid w:val="00E51DE7"/>
    <w:rsid w:val="00E51EBA"/>
    <w:rsid w:val="00E51F96"/>
    <w:rsid w:val="00E52E1A"/>
    <w:rsid w:val="00E52FB3"/>
    <w:rsid w:val="00E53023"/>
    <w:rsid w:val="00E541C3"/>
    <w:rsid w:val="00E55AF8"/>
    <w:rsid w:val="00E6039C"/>
    <w:rsid w:val="00E61AF9"/>
    <w:rsid w:val="00E61ED3"/>
    <w:rsid w:val="00E61F1C"/>
    <w:rsid w:val="00E62C0E"/>
    <w:rsid w:val="00E62D07"/>
    <w:rsid w:val="00E62D88"/>
    <w:rsid w:val="00E62E76"/>
    <w:rsid w:val="00E631CC"/>
    <w:rsid w:val="00E63D60"/>
    <w:rsid w:val="00E64386"/>
    <w:rsid w:val="00E64391"/>
    <w:rsid w:val="00E66458"/>
    <w:rsid w:val="00E66E64"/>
    <w:rsid w:val="00E67480"/>
    <w:rsid w:val="00E70274"/>
    <w:rsid w:val="00E70458"/>
    <w:rsid w:val="00E71053"/>
    <w:rsid w:val="00E711E9"/>
    <w:rsid w:val="00E72907"/>
    <w:rsid w:val="00E73558"/>
    <w:rsid w:val="00E73CCC"/>
    <w:rsid w:val="00E747DD"/>
    <w:rsid w:val="00E7683A"/>
    <w:rsid w:val="00E76C66"/>
    <w:rsid w:val="00E7757D"/>
    <w:rsid w:val="00E80BEC"/>
    <w:rsid w:val="00E822AF"/>
    <w:rsid w:val="00E824B6"/>
    <w:rsid w:val="00E83183"/>
    <w:rsid w:val="00E85D36"/>
    <w:rsid w:val="00E85E7E"/>
    <w:rsid w:val="00E8633E"/>
    <w:rsid w:val="00E864F1"/>
    <w:rsid w:val="00E867B3"/>
    <w:rsid w:val="00E90057"/>
    <w:rsid w:val="00E9083B"/>
    <w:rsid w:val="00E908E6"/>
    <w:rsid w:val="00E919D4"/>
    <w:rsid w:val="00E92487"/>
    <w:rsid w:val="00E94001"/>
    <w:rsid w:val="00E94080"/>
    <w:rsid w:val="00E948CE"/>
    <w:rsid w:val="00E951DB"/>
    <w:rsid w:val="00E95BBD"/>
    <w:rsid w:val="00E96673"/>
    <w:rsid w:val="00E96EE4"/>
    <w:rsid w:val="00E97611"/>
    <w:rsid w:val="00E978B9"/>
    <w:rsid w:val="00EA0BDC"/>
    <w:rsid w:val="00EA1697"/>
    <w:rsid w:val="00EA1F3F"/>
    <w:rsid w:val="00EA26DF"/>
    <w:rsid w:val="00EA3C09"/>
    <w:rsid w:val="00EA42A3"/>
    <w:rsid w:val="00EA4533"/>
    <w:rsid w:val="00EA4679"/>
    <w:rsid w:val="00EA56E8"/>
    <w:rsid w:val="00EA59EB"/>
    <w:rsid w:val="00EA63F2"/>
    <w:rsid w:val="00EA6509"/>
    <w:rsid w:val="00EB1498"/>
    <w:rsid w:val="00EB24B1"/>
    <w:rsid w:val="00EB291A"/>
    <w:rsid w:val="00EB4274"/>
    <w:rsid w:val="00EB4755"/>
    <w:rsid w:val="00EB4B6F"/>
    <w:rsid w:val="00EB68C9"/>
    <w:rsid w:val="00EB6E54"/>
    <w:rsid w:val="00EB7A24"/>
    <w:rsid w:val="00EC15BA"/>
    <w:rsid w:val="00EC2437"/>
    <w:rsid w:val="00EC2910"/>
    <w:rsid w:val="00EC5B56"/>
    <w:rsid w:val="00EC6DE4"/>
    <w:rsid w:val="00EC7A1B"/>
    <w:rsid w:val="00EC7F79"/>
    <w:rsid w:val="00ED067F"/>
    <w:rsid w:val="00ED0F64"/>
    <w:rsid w:val="00ED12E9"/>
    <w:rsid w:val="00ED1821"/>
    <w:rsid w:val="00ED29A3"/>
    <w:rsid w:val="00ED385E"/>
    <w:rsid w:val="00ED40A1"/>
    <w:rsid w:val="00ED5438"/>
    <w:rsid w:val="00ED5CA2"/>
    <w:rsid w:val="00ED5D78"/>
    <w:rsid w:val="00ED6CA2"/>
    <w:rsid w:val="00ED6F33"/>
    <w:rsid w:val="00EE03ED"/>
    <w:rsid w:val="00EE0505"/>
    <w:rsid w:val="00EE1170"/>
    <w:rsid w:val="00EE15F4"/>
    <w:rsid w:val="00EE160C"/>
    <w:rsid w:val="00EE1EAB"/>
    <w:rsid w:val="00EE2126"/>
    <w:rsid w:val="00EE42CA"/>
    <w:rsid w:val="00EE445C"/>
    <w:rsid w:val="00EE4A95"/>
    <w:rsid w:val="00EE61CE"/>
    <w:rsid w:val="00EE650F"/>
    <w:rsid w:val="00EE6616"/>
    <w:rsid w:val="00EE69D2"/>
    <w:rsid w:val="00EE7697"/>
    <w:rsid w:val="00EE7929"/>
    <w:rsid w:val="00EE7A57"/>
    <w:rsid w:val="00EF05F7"/>
    <w:rsid w:val="00EF0D40"/>
    <w:rsid w:val="00EF1E65"/>
    <w:rsid w:val="00EF253F"/>
    <w:rsid w:val="00EF25E8"/>
    <w:rsid w:val="00EF3227"/>
    <w:rsid w:val="00EF3EAB"/>
    <w:rsid w:val="00EF54EB"/>
    <w:rsid w:val="00EF5748"/>
    <w:rsid w:val="00EF6B31"/>
    <w:rsid w:val="00EF6DAD"/>
    <w:rsid w:val="00EF7554"/>
    <w:rsid w:val="00EF7895"/>
    <w:rsid w:val="00EF7BC7"/>
    <w:rsid w:val="00EF7F2A"/>
    <w:rsid w:val="00F005E9"/>
    <w:rsid w:val="00F0126C"/>
    <w:rsid w:val="00F014D4"/>
    <w:rsid w:val="00F014EF"/>
    <w:rsid w:val="00F01D8A"/>
    <w:rsid w:val="00F0296E"/>
    <w:rsid w:val="00F02B13"/>
    <w:rsid w:val="00F03064"/>
    <w:rsid w:val="00F030C2"/>
    <w:rsid w:val="00F03CC6"/>
    <w:rsid w:val="00F04547"/>
    <w:rsid w:val="00F04938"/>
    <w:rsid w:val="00F05273"/>
    <w:rsid w:val="00F05969"/>
    <w:rsid w:val="00F05B93"/>
    <w:rsid w:val="00F05D10"/>
    <w:rsid w:val="00F0797B"/>
    <w:rsid w:val="00F103B5"/>
    <w:rsid w:val="00F11994"/>
    <w:rsid w:val="00F12689"/>
    <w:rsid w:val="00F1274D"/>
    <w:rsid w:val="00F132BC"/>
    <w:rsid w:val="00F13809"/>
    <w:rsid w:val="00F139BB"/>
    <w:rsid w:val="00F13A8C"/>
    <w:rsid w:val="00F13F32"/>
    <w:rsid w:val="00F14B2B"/>
    <w:rsid w:val="00F14B87"/>
    <w:rsid w:val="00F14D8E"/>
    <w:rsid w:val="00F15819"/>
    <w:rsid w:val="00F179EF"/>
    <w:rsid w:val="00F17E09"/>
    <w:rsid w:val="00F17E4D"/>
    <w:rsid w:val="00F20DAF"/>
    <w:rsid w:val="00F21AED"/>
    <w:rsid w:val="00F220FD"/>
    <w:rsid w:val="00F25161"/>
    <w:rsid w:val="00F252C2"/>
    <w:rsid w:val="00F254EB"/>
    <w:rsid w:val="00F25D7B"/>
    <w:rsid w:val="00F25E79"/>
    <w:rsid w:val="00F262D7"/>
    <w:rsid w:val="00F3022C"/>
    <w:rsid w:val="00F309F1"/>
    <w:rsid w:val="00F30E12"/>
    <w:rsid w:val="00F31EB7"/>
    <w:rsid w:val="00F322F5"/>
    <w:rsid w:val="00F3276C"/>
    <w:rsid w:val="00F32980"/>
    <w:rsid w:val="00F33E7A"/>
    <w:rsid w:val="00F34FA7"/>
    <w:rsid w:val="00F3581E"/>
    <w:rsid w:val="00F3626A"/>
    <w:rsid w:val="00F369E7"/>
    <w:rsid w:val="00F36C4A"/>
    <w:rsid w:val="00F376B0"/>
    <w:rsid w:val="00F4081A"/>
    <w:rsid w:val="00F409F9"/>
    <w:rsid w:val="00F40E48"/>
    <w:rsid w:val="00F4119B"/>
    <w:rsid w:val="00F412B3"/>
    <w:rsid w:val="00F42A94"/>
    <w:rsid w:val="00F4449D"/>
    <w:rsid w:val="00F44F65"/>
    <w:rsid w:val="00F45A83"/>
    <w:rsid w:val="00F463D1"/>
    <w:rsid w:val="00F46630"/>
    <w:rsid w:val="00F46EE9"/>
    <w:rsid w:val="00F47AC7"/>
    <w:rsid w:val="00F50243"/>
    <w:rsid w:val="00F50B92"/>
    <w:rsid w:val="00F50DBE"/>
    <w:rsid w:val="00F5176E"/>
    <w:rsid w:val="00F51F45"/>
    <w:rsid w:val="00F523C8"/>
    <w:rsid w:val="00F52896"/>
    <w:rsid w:val="00F52F98"/>
    <w:rsid w:val="00F53A9E"/>
    <w:rsid w:val="00F53ECF"/>
    <w:rsid w:val="00F5401F"/>
    <w:rsid w:val="00F54257"/>
    <w:rsid w:val="00F54342"/>
    <w:rsid w:val="00F55674"/>
    <w:rsid w:val="00F560AB"/>
    <w:rsid w:val="00F5730F"/>
    <w:rsid w:val="00F57553"/>
    <w:rsid w:val="00F576C3"/>
    <w:rsid w:val="00F6007B"/>
    <w:rsid w:val="00F60F07"/>
    <w:rsid w:val="00F62317"/>
    <w:rsid w:val="00F627AB"/>
    <w:rsid w:val="00F627EF"/>
    <w:rsid w:val="00F6286F"/>
    <w:rsid w:val="00F6333D"/>
    <w:rsid w:val="00F63FA8"/>
    <w:rsid w:val="00F64231"/>
    <w:rsid w:val="00F6734C"/>
    <w:rsid w:val="00F673F8"/>
    <w:rsid w:val="00F6748A"/>
    <w:rsid w:val="00F67961"/>
    <w:rsid w:val="00F718D9"/>
    <w:rsid w:val="00F71932"/>
    <w:rsid w:val="00F72973"/>
    <w:rsid w:val="00F72D99"/>
    <w:rsid w:val="00F72FE6"/>
    <w:rsid w:val="00F73203"/>
    <w:rsid w:val="00F7322F"/>
    <w:rsid w:val="00F7358B"/>
    <w:rsid w:val="00F73A9E"/>
    <w:rsid w:val="00F73BA3"/>
    <w:rsid w:val="00F73E86"/>
    <w:rsid w:val="00F7605C"/>
    <w:rsid w:val="00F76C7C"/>
    <w:rsid w:val="00F77534"/>
    <w:rsid w:val="00F80932"/>
    <w:rsid w:val="00F819BD"/>
    <w:rsid w:val="00F81AA5"/>
    <w:rsid w:val="00F824E5"/>
    <w:rsid w:val="00F82A38"/>
    <w:rsid w:val="00F835D4"/>
    <w:rsid w:val="00F8578E"/>
    <w:rsid w:val="00F85BB0"/>
    <w:rsid w:val="00F86827"/>
    <w:rsid w:val="00F86B6C"/>
    <w:rsid w:val="00F87724"/>
    <w:rsid w:val="00F90A9A"/>
    <w:rsid w:val="00F91367"/>
    <w:rsid w:val="00F916DC"/>
    <w:rsid w:val="00F91D21"/>
    <w:rsid w:val="00F923A6"/>
    <w:rsid w:val="00F924DC"/>
    <w:rsid w:val="00F93A6C"/>
    <w:rsid w:val="00F93F2E"/>
    <w:rsid w:val="00F948D2"/>
    <w:rsid w:val="00F94C0F"/>
    <w:rsid w:val="00F94E76"/>
    <w:rsid w:val="00F94F8A"/>
    <w:rsid w:val="00F9589A"/>
    <w:rsid w:val="00F95E50"/>
    <w:rsid w:val="00F969A1"/>
    <w:rsid w:val="00F9743F"/>
    <w:rsid w:val="00F97CBF"/>
    <w:rsid w:val="00F97D24"/>
    <w:rsid w:val="00FA0E4F"/>
    <w:rsid w:val="00FA1CC3"/>
    <w:rsid w:val="00FA2779"/>
    <w:rsid w:val="00FA5AA8"/>
    <w:rsid w:val="00FA66EF"/>
    <w:rsid w:val="00FA67AC"/>
    <w:rsid w:val="00FA71C2"/>
    <w:rsid w:val="00FB0624"/>
    <w:rsid w:val="00FB091D"/>
    <w:rsid w:val="00FB095A"/>
    <w:rsid w:val="00FB5E6B"/>
    <w:rsid w:val="00FB6027"/>
    <w:rsid w:val="00FB651D"/>
    <w:rsid w:val="00FB6C4E"/>
    <w:rsid w:val="00FB6CBC"/>
    <w:rsid w:val="00FC071A"/>
    <w:rsid w:val="00FC329A"/>
    <w:rsid w:val="00FC33FB"/>
    <w:rsid w:val="00FC380E"/>
    <w:rsid w:val="00FC57AD"/>
    <w:rsid w:val="00FC6BB8"/>
    <w:rsid w:val="00FC75A4"/>
    <w:rsid w:val="00FC7606"/>
    <w:rsid w:val="00FC78DD"/>
    <w:rsid w:val="00FD04F0"/>
    <w:rsid w:val="00FD1745"/>
    <w:rsid w:val="00FD1D3D"/>
    <w:rsid w:val="00FD1F5B"/>
    <w:rsid w:val="00FD2A1F"/>
    <w:rsid w:val="00FD3A57"/>
    <w:rsid w:val="00FD3CDE"/>
    <w:rsid w:val="00FD4256"/>
    <w:rsid w:val="00FD48A3"/>
    <w:rsid w:val="00FD4C13"/>
    <w:rsid w:val="00FD55CE"/>
    <w:rsid w:val="00FD577C"/>
    <w:rsid w:val="00FD5B4C"/>
    <w:rsid w:val="00FD5C0B"/>
    <w:rsid w:val="00FD799A"/>
    <w:rsid w:val="00FD7A12"/>
    <w:rsid w:val="00FE02BB"/>
    <w:rsid w:val="00FE04B7"/>
    <w:rsid w:val="00FE0932"/>
    <w:rsid w:val="00FE0DD3"/>
    <w:rsid w:val="00FE1002"/>
    <w:rsid w:val="00FE1043"/>
    <w:rsid w:val="00FE1399"/>
    <w:rsid w:val="00FE1E5E"/>
    <w:rsid w:val="00FE2728"/>
    <w:rsid w:val="00FE4689"/>
    <w:rsid w:val="00FE472B"/>
    <w:rsid w:val="00FE47D9"/>
    <w:rsid w:val="00FE4BD2"/>
    <w:rsid w:val="00FE5BBE"/>
    <w:rsid w:val="00FE62EC"/>
    <w:rsid w:val="00FE6516"/>
    <w:rsid w:val="00FE67A8"/>
    <w:rsid w:val="00FE69DB"/>
    <w:rsid w:val="00FE703A"/>
    <w:rsid w:val="00FE7720"/>
    <w:rsid w:val="00FE79F9"/>
    <w:rsid w:val="00FF006A"/>
    <w:rsid w:val="00FF03FC"/>
    <w:rsid w:val="00FF0D79"/>
    <w:rsid w:val="00FF0F91"/>
    <w:rsid w:val="00FF1A23"/>
    <w:rsid w:val="00FF1ABC"/>
    <w:rsid w:val="00FF2272"/>
    <w:rsid w:val="00FF278A"/>
    <w:rsid w:val="00FF2AB6"/>
    <w:rsid w:val="00FF34E5"/>
    <w:rsid w:val="00FF3FE5"/>
    <w:rsid w:val="00FF4662"/>
    <w:rsid w:val="00FF5182"/>
    <w:rsid w:val="00FF5FBC"/>
    <w:rsid w:val="00FF6467"/>
    <w:rsid w:val="00FF6882"/>
    <w:rsid w:val="00FF6D7E"/>
    <w:rsid w:val="00FF6F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B5485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qFormat="1"/>
    <w:lsdException w:name="Intense Emphasis" w:uiPriority="62" w:qFormat="1"/>
    <w:lsdException w:name="Subtle Reference" w:uiPriority="63" w:qFormat="1"/>
    <w:lsdException w:name="Intense Reference" w:uiPriority="64" w:qFormat="1"/>
    <w:lsdException w:name="Book Title" w:uiPriority="65" w:qFormat="1"/>
    <w:lsdException w:name="Bibliography" w:semiHidden="1" w:uiPriority="66" w:unhideWhenUsed="1"/>
    <w:lsdException w:name="TOC Heading" w:semiHidden="1" w:uiPriority="67"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73" w:qFormat="1"/>
    <w:lsdException w:name="Grid Table 1 Light" w:uiPriority="60" w:qFormat="1"/>
    <w:lsdException w:name="Grid Table 2" w:uiPriority="61"/>
    <w:lsdException w:name="Grid Table 3" w:uiPriority="62"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36DD5"/>
    <w:pPr>
      <w:spacing w:after="200" w:line="276" w:lineRule="auto"/>
    </w:pPr>
    <w:rPr>
      <w:sz w:val="22"/>
      <w:szCs w:val="22"/>
      <w:lang w:val="el-GR" w:eastAsia="en-US"/>
    </w:rPr>
  </w:style>
  <w:style w:type="paragraph" w:styleId="1">
    <w:name w:val="heading 1"/>
    <w:basedOn w:val="a"/>
    <w:link w:val="1Char"/>
    <w:uiPriority w:val="9"/>
    <w:qFormat/>
    <w:rsid w:val="00931957"/>
    <w:pPr>
      <w:spacing w:before="100" w:beforeAutospacing="1" w:after="100" w:afterAutospacing="1" w:line="240" w:lineRule="auto"/>
      <w:outlineLvl w:val="0"/>
    </w:pPr>
    <w:rPr>
      <w:rFonts w:ascii="Times New Roman" w:eastAsia="Times New Roman" w:hAnsi="Times New Roman"/>
      <w:b/>
      <w:bCs/>
      <w:kern w:val="36"/>
      <w:sz w:val="32"/>
      <w:szCs w:val="48"/>
      <w:lang w:val="x-none" w:eastAsia="x-none"/>
    </w:rPr>
  </w:style>
  <w:style w:type="paragraph" w:styleId="2">
    <w:name w:val="heading 2"/>
    <w:basedOn w:val="a"/>
    <w:next w:val="a"/>
    <w:link w:val="2Char"/>
    <w:uiPriority w:val="99"/>
    <w:qFormat/>
    <w:rsid w:val="00165F0B"/>
    <w:pPr>
      <w:autoSpaceDE w:val="0"/>
      <w:autoSpaceDN w:val="0"/>
      <w:adjustRightInd w:val="0"/>
      <w:spacing w:before="120" w:after="120" w:line="240" w:lineRule="auto"/>
      <w:outlineLvl w:val="1"/>
    </w:pPr>
    <w:rPr>
      <w:rFonts w:ascii="Times New Roman" w:hAnsi="Times New Roman"/>
      <w:b/>
      <w:color w:val="000000"/>
      <w:sz w:val="24"/>
      <w:szCs w:val="28"/>
      <w:lang w:val="x-none"/>
    </w:rPr>
  </w:style>
  <w:style w:type="paragraph" w:styleId="3">
    <w:name w:val="heading 3"/>
    <w:basedOn w:val="a"/>
    <w:next w:val="a"/>
    <w:link w:val="3Char"/>
    <w:uiPriority w:val="99"/>
    <w:qFormat/>
    <w:rsid w:val="00186551"/>
    <w:pPr>
      <w:autoSpaceDE w:val="0"/>
      <w:autoSpaceDN w:val="0"/>
      <w:adjustRightInd w:val="0"/>
      <w:spacing w:before="120" w:after="120" w:line="360" w:lineRule="auto"/>
      <w:jc w:val="both"/>
      <w:outlineLvl w:val="2"/>
    </w:pPr>
    <w:rPr>
      <w:rFonts w:ascii="Times New Roman" w:hAnsi="Times New Roman"/>
      <w:i/>
      <w:color w:val="000000"/>
      <w:sz w:val="24"/>
      <w:szCs w:val="26"/>
      <w:lang w:val="x-none"/>
    </w:rPr>
  </w:style>
  <w:style w:type="paragraph" w:styleId="4">
    <w:name w:val="heading 4"/>
    <w:basedOn w:val="a"/>
    <w:next w:val="a"/>
    <w:link w:val="4Char"/>
    <w:uiPriority w:val="9"/>
    <w:qFormat/>
    <w:rsid w:val="00CE3446"/>
    <w:pPr>
      <w:keepNext/>
      <w:spacing w:before="360" w:after="180" w:line="360" w:lineRule="auto"/>
      <w:jc w:val="both"/>
      <w:outlineLvl w:val="3"/>
    </w:pPr>
    <w:rPr>
      <w:rFonts w:ascii="Times New Roman" w:eastAsia="Times New Roman" w:hAnsi="Times New Roman"/>
      <w:sz w:val="24"/>
      <w:szCs w:val="28"/>
    </w:rPr>
  </w:style>
  <w:style w:type="paragraph" w:styleId="5">
    <w:name w:val="heading 5"/>
    <w:basedOn w:val="a"/>
    <w:next w:val="a"/>
    <w:link w:val="5Char"/>
    <w:uiPriority w:val="9"/>
    <w:qFormat/>
    <w:rsid w:val="00CE3446"/>
    <w:pPr>
      <w:spacing w:before="360" w:after="180" w:line="360" w:lineRule="auto"/>
      <w:jc w:val="both"/>
      <w:outlineLvl w:val="4"/>
    </w:pPr>
    <w:rPr>
      <w:rFonts w:ascii="Times New Roman" w:eastAsia="Times New Roman" w:hAnsi="Times New Roman"/>
      <w:b/>
      <w:i/>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40364"/>
    <w:pPr>
      <w:tabs>
        <w:tab w:val="center" w:pos="4153"/>
        <w:tab w:val="right" w:pos="8306"/>
      </w:tabs>
      <w:spacing w:after="0" w:line="240" w:lineRule="auto"/>
    </w:pPr>
  </w:style>
  <w:style w:type="character" w:customStyle="1" w:styleId="Char">
    <w:name w:val="Κεφαλίδα Char"/>
    <w:basedOn w:val="a0"/>
    <w:link w:val="a3"/>
    <w:uiPriority w:val="99"/>
    <w:rsid w:val="00C40364"/>
  </w:style>
  <w:style w:type="paragraph" w:styleId="a4">
    <w:name w:val="footer"/>
    <w:basedOn w:val="a"/>
    <w:link w:val="Char0"/>
    <w:uiPriority w:val="99"/>
    <w:unhideWhenUsed/>
    <w:rsid w:val="00C40364"/>
    <w:pPr>
      <w:tabs>
        <w:tab w:val="center" w:pos="4153"/>
        <w:tab w:val="right" w:pos="8306"/>
      </w:tabs>
      <w:spacing w:after="0" w:line="240" w:lineRule="auto"/>
    </w:pPr>
  </w:style>
  <w:style w:type="character" w:customStyle="1" w:styleId="Char0">
    <w:name w:val="Υποσέλιδο Char"/>
    <w:basedOn w:val="a0"/>
    <w:link w:val="a4"/>
    <w:uiPriority w:val="99"/>
    <w:rsid w:val="00C40364"/>
  </w:style>
  <w:style w:type="paragraph" w:customStyle="1" w:styleId="-31">
    <w:name w:val="Ανοιχτόχρωμο πλέγμα - ΄Εμφαση 31"/>
    <w:basedOn w:val="a"/>
    <w:uiPriority w:val="99"/>
    <w:qFormat/>
    <w:rsid w:val="00A770C3"/>
    <w:pPr>
      <w:ind w:left="720"/>
      <w:contextualSpacing/>
    </w:pPr>
  </w:style>
  <w:style w:type="paragraph" w:styleId="Web">
    <w:name w:val="Normal (Web)"/>
    <w:basedOn w:val="a"/>
    <w:uiPriority w:val="99"/>
    <w:unhideWhenUsed/>
    <w:rsid w:val="00A21DD4"/>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apple-converted-space">
    <w:name w:val="apple-converted-space"/>
    <w:basedOn w:val="a0"/>
    <w:rsid w:val="00A21DD4"/>
  </w:style>
  <w:style w:type="paragraph" w:customStyle="1" w:styleId="Default">
    <w:name w:val="Default"/>
    <w:rsid w:val="004C1F37"/>
    <w:pPr>
      <w:autoSpaceDE w:val="0"/>
      <w:autoSpaceDN w:val="0"/>
      <w:adjustRightInd w:val="0"/>
    </w:pPr>
    <w:rPr>
      <w:rFonts w:ascii="Times New Roman" w:hAnsi="Times New Roman"/>
      <w:color w:val="000000"/>
      <w:sz w:val="24"/>
      <w:szCs w:val="24"/>
      <w:lang w:val="el-GR" w:eastAsia="el-GR"/>
    </w:rPr>
  </w:style>
  <w:style w:type="character" w:styleId="a5">
    <w:name w:val="Emphasis"/>
    <w:uiPriority w:val="20"/>
    <w:qFormat/>
    <w:rsid w:val="006E0E0F"/>
    <w:rPr>
      <w:i/>
      <w:iCs/>
    </w:rPr>
  </w:style>
  <w:style w:type="character" w:styleId="-">
    <w:name w:val="Hyperlink"/>
    <w:uiPriority w:val="99"/>
    <w:unhideWhenUsed/>
    <w:rsid w:val="00F25161"/>
    <w:rPr>
      <w:color w:val="0000FF"/>
      <w:u w:val="single"/>
    </w:rPr>
  </w:style>
  <w:style w:type="paragraph" w:styleId="-HTML">
    <w:name w:val="HTML Preformatted"/>
    <w:basedOn w:val="a"/>
    <w:link w:val="-HTMLChar"/>
    <w:uiPriority w:val="99"/>
    <w:semiHidden/>
    <w:unhideWhenUsed/>
    <w:rsid w:val="001D3D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x-none"/>
    </w:rPr>
  </w:style>
  <w:style w:type="character" w:customStyle="1" w:styleId="-HTMLChar">
    <w:name w:val="Προ-διαμορφωμένο HTML Char"/>
    <w:link w:val="-HTML"/>
    <w:uiPriority w:val="99"/>
    <w:semiHidden/>
    <w:rsid w:val="001D3D22"/>
    <w:rPr>
      <w:rFonts w:ascii="Courier New" w:eastAsia="Times New Roman" w:hAnsi="Courier New" w:cs="Courier New"/>
    </w:rPr>
  </w:style>
  <w:style w:type="character" w:customStyle="1" w:styleId="1Char">
    <w:name w:val="Επικεφαλίδα 1 Char"/>
    <w:link w:val="1"/>
    <w:uiPriority w:val="9"/>
    <w:rsid w:val="00931957"/>
    <w:rPr>
      <w:rFonts w:ascii="Times New Roman" w:eastAsia="Times New Roman" w:hAnsi="Times New Roman"/>
      <w:b/>
      <w:bCs/>
      <w:kern w:val="36"/>
      <w:sz w:val="32"/>
      <w:szCs w:val="48"/>
      <w:lang w:val="x-none" w:eastAsia="x-none"/>
    </w:rPr>
  </w:style>
  <w:style w:type="paragraph" w:customStyle="1" w:styleId="21">
    <w:name w:val="Μεσαίο πλέγμα 21"/>
    <w:uiPriority w:val="1"/>
    <w:qFormat/>
    <w:rsid w:val="002E6A16"/>
    <w:rPr>
      <w:sz w:val="22"/>
      <w:szCs w:val="22"/>
      <w:lang w:val="el-GR" w:eastAsia="en-US"/>
    </w:rPr>
  </w:style>
  <w:style w:type="paragraph" w:styleId="a6">
    <w:name w:val="footnote text"/>
    <w:basedOn w:val="a"/>
    <w:link w:val="Char1"/>
    <w:uiPriority w:val="99"/>
    <w:semiHidden/>
    <w:unhideWhenUsed/>
    <w:rsid w:val="0064200F"/>
    <w:pPr>
      <w:spacing w:after="0" w:line="240" w:lineRule="auto"/>
      <w:jc w:val="center"/>
    </w:pPr>
    <w:rPr>
      <w:sz w:val="20"/>
      <w:szCs w:val="20"/>
      <w:lang w:val="x-none"/>
    </w:rPr>
  </w:style>
  <w:style w:type="character" w:customStyle="1" w:styleId="Char1">
    <w:name w:val="Κείμενο υποσημείωσης Char"/>
    <w:link w:val="a6"/>
    <w:uiPriority w:val="99"/>
    <w:semiHidden/>
    <w:rsid w:val="0064200F"/>
    <w:rPr>
      <w:rFonts w:ascii="Calibri" w:eastAsia="Calibri" w:hAnsi="Calibri" w:cs="Times New Roman"/>
      <w:lang w:eastAsia="en-US"/>
    </w:rPr>
  </w:style>
  <w:style w:type="character" w:styleId="a7">
    <w:name w:val="footnote reference"/>
    <w:uiPriority w:val="99"/>
    <w:semiHidden/>
    <w:unhideWhenUsed/>
    <w:rsid w:val="0064200F"/>
    <w:rPr>
      <w:vertAlign w:val="superscript"/>
    </w:rPr>
  </w:style>
  <w:style w:type="table" w:styleId="a8">
    <w:name w:val="Table Grid"/>
    <w:basedOn w:val="a1"/>
    <w:uiPriority w:val="39"/>
    <w:rsid w:val="005218C3"/>
    <w:pPr>
      <w:jc w:val="center"/>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uiPriority w:val="99"/>
    <w:semiHidden/>
    <w:unhideWhenUsed/>
    <w:rsid w:val="008E0EDD"/>
    <w:rPr>
      <w:sz w:val="16"/>
      <w:szCs w:val="16"/>
    </w:rPr>
  </w:style>
  <w:style w:type="paragraph" w:styleId="aa">
    <w:name w:val="annotation text"/>
    <w:basedOn w:val="a"/>
    <w:link w:val="Char2"/>
    <w:uiPriority w:val="99"/>
    <w:semiHidden/>
    <w:unhideWhenUsed/>
    <w:rsid w:val="008E0EDD"/>
    <w:pPr>
      <w:spacing w:after="0" w:line="240" w:lineRule="auto"/>
      <w:jc w:val="center"/>
    </w:pPr>
    <w:rPr>
      <w:sz w:val="20"/>
      <w:szCs w:val="20"/>
      <w:lang w:val="x-none"/>
    </w:rPr>
  </w:style>
  <w:style w:type="character" w:customStyle="1" w:styleId="Char2">
    <w:name w:val="Κείμενο σχολίου Char"/>
    <w:link w:val="aa"/>
    <w:uiPriority w:val="99"/>
    <w:semiHidden/>
    <w:rsid w:val="008E0EDD"/>
    <w:rPr>
      <w:rFonts w:ascii="Calibri" w:eastAsia="Calibri" w:hAnsi="Calibri" w:cs="Times New Roman"/>
      <w:lang w:eastAsia="en-US"/>
    </w:rPr>
  </w:style>
  <w:style w:type="paragraph" w:styleId="ab">
    <w:name w:val="Balloon Text"/>
    <w:basedOn w:val="a"/>
    <w:link w:val="Char3"/>
    <w:uiPriority w:val="99"/>
    <w:semiHidden/>
    <w:unhideWhenUsed/>
    <w:rsid w:val="008E0EDD"/>
    <w:pPr>
      <w:spacing w:after="0" w:line="240" w:lineRule="auto"/>
    </w:pPr>
    <w:rPr>
      <w:rFonts w:ascii="Tahoma" w:hAnsi="Tahoma"/>
      <w:sz w:val="16"/>
      <w:szCs w:val="16"/>
      <w:lang w:val="x-none"/>
    </w:rPr>
  </w:style>
  <w:style w:type="character" w:customStyle="1" w:styleId="Char3">
    <w:name w:val="Κείμενο πλαισίου Char"/>
    <w:link w:val="ab"/>
    <w:uiPriority w:val="99"/>
    <w:semiHidden/>
    <w:rsid w:val="008E0EDD"/>
    <w:rPr>
      <w:rFonts w:ascii="Tahoma" w:hAnsi="Tahoma" w:cs="Tahoma"/>
      <w:sz w:val="16"/>
      <w:szCs w:val="16"/>
      <w:lang w:eastAsia="en-US"/>
    </w:rPr>
  </w:style>
  <w:style w:type="character" w:customStyle="1" w:styleId="2Char">
    <w:name w:val="Επικεφαλίδα 2 Char"/>
    <w:link w:val="2"/>
    <w:uiPriority w:val="99"/>
    <w:rsid w:val="00165F0B"/>
    <w:rPr>
      <w:rFonts w:ascii="Times New Roman" w:hAnsi="Times New Roman"/>
      <w:b/>
      <w:color w:val="000000"/>
      <w:sz w:val="24"/>
      <w:szCs w:val="28"/>
      <w:lang w:val="x-none" w:eastAsia="en-US"/>
    </w:rPr>
  </w:style>
  <w:style w:type="character" w:customStyle="1" w:styleId="3Char">
    <w:name w:val="Επικεφαλίδα 3 Char"/>
    <w:link w:val="3"/>
    <w:uiPriority w:val="99"/>
    <w:rsid w:val="00186551"/>
    <w:rPr>
      <w:rFonts w:ascii="Times New Roman" w:hAnsi="Times New Roman"/>
      <w:i/>
      <w:color w:val="000000"/>
      <w:sz w:val="24"/>
      <w:szCs w:val="26"/>
      <w:lang w:val="x-none" w:eastAsia="en-US"/>
    </w:rPr>
  </w:style>
  <w:style w:type="paragraph" w:styleId="ac">
    <w:name w:val="annotation subject"/>
    <w:basedOn w:val="aa"/>
    <w:next w:val="aa"/>
    <w:link w:val="Char4"/>
    <w:uiPriority w:val="99"/>
    <w:semiHidden/>
    <w:unhideWhenUsed/>
    <w:rsid w:val="00880DEF"/>
    <w:rPr>
      <w:b/>
      <w:bCs/>
    </w:rPr>
  </w:style>
  <w:style w:type="character" w:customStyle="1" w:styleId="Char4">
    <w:name w:val="Θέμα σχολίου Char"/>
    <w:link w:val="ac"/>
    <w:uiPriority w:val="99"/>
    <w:semiHidden/>
    <w:rsid w:val="00880DEF"/>
    <w:rPr>
      <w:rFonts w:ascii="Calibri" w:eastAsia="Calibri" w:hAnsi="Calibri" w:cs="Times New Roman"/>
      <w:b/>
      <w:bCs/>
      <w:lang w:eastAsia="en-US"/>
    </w:rPr>
  </w:style>
  <w:style w:type="paragraph" w:customStyle="1" w:styleId="10">
    <w:name w:val="Χωρίς διάστιχο1"/>
    <w:rsid w:val="00962F70"/>
    <w:pPr>
      <w:suppressAutoHyphens/>
      <w:jc w:val="both"/>
    </w:pPr>
    <w:rPr>
      <w:rFonts w:ascii="Times New Roman" w:eastAsia="Arial" w:hAnsi="Times New Roman"/>
      <w:sz w:val="24"/>
      <w:szCs w:val="24"/>
      <w:lang w:val="en-US" w:eastAsia="ar-SA"/>
    </w:rPr>
  </w:style>
  <w:style w:type="paragraph" w:customStyle="1" w:styleId="EndNoteBibliography">
    <w:name w:val="EndNote Bibliography"/>
    <w:basedOn w:val="a"/>
    <w:rsid w:val="007F4F15"/>
    <w:pPr>
      <w:spacing w:line="240" w:lineRule="auto"/>
      <w:jc w:val="both"/>
    </w:pPr>
    <w:rPr>
      <w:lang w:val="en-US"/>
    </w:rPr>
  </w:style>
  <w:style w:type="paragraph" w:styleId="ad">
    <w:name w:val="Title"/>
    <w:basedOn w:val="a"/>
    <w:next w:val="a"/>
    <w:link w:val="Char5"/>
    <w:uiPriority w:val="10"/>
    <w:qFormat/>
    <w:rsid w:val="009E17FC"/>
    <w:pPr>
      <w:spacing w:before="240" w:after="60"/>
      <w:jc w:val="center"/>
      <w:outlineLvl w:val="0"/>
    </w:pPr>
    <w:rPr>
      <w:rFonts w:eastAsia="MS Gothic"/>
      <w:b/>
      <w:bCs/>
      <w:kern w:val="28"/>
      <w:sz w:val="32"/>
      <w:szCs w:val="32"/>
      <w:lang w:val="x-none" w:eastAsia="x-none"/>
    </w:rPr>
  </w:style>
  <w:style w:type="character" w:customStyle="1" w:styleId="Char5">
    <w:name w:val="Τίτλος Char"/>
    <w:link w:val="ad"/>
    <w:uiPriority w:val="10"/>
    <w:rsid w:val="009E17FC"/>
    <w:rPr>
      <w:rFonts w:eastAsia="MS Gothic"/>
      <w:b/>
      <w:bCs/>
      <w:kern w:val="28"/>
      <w:sz w:val="32"/>
      <w:szCs w:val="32"/>
      <w:lang w:eastAsia="x-none"/>
    </w:rPr>
  </w:style>
  <w:style w:type="character" w:customStyle="1" w:styleId="notranslate">
    <w:name w:val="notranslate"/>
    <w:basedOn w:val="a0"/>
    <w:rsid w:val="006C6224"/>
  </w:style>
  <w:style w:type="character" w:customStyle="1" w:styleId="11">
    <w:name w:val="Ανεπίλυτη αναφορά1"/>
    <w:uiPriority w:val="99"/>
    <w:semiHidden/>
    <w:unhideWhenUsed/>
    <w:rsid w:val="008861EA"/>
    <w:rPr>
      <w:color w:val="605E5C"/>
      <w:shd w:val="clear" w:color="auto" w:fill="E1DFDD"/>
    </w:rPr>
  </w:style>
  <w:style w:type="table" w:customStyle="1" w:styleId="TableGrid1">
    <w:name w:val="Table Grid1"/>
    <w:basedOn w:val="a1"/>
    <w:next w:val="a8"/>
    <w:uiPriority w:val="39"/>
    <w:rsid w:val="00FC57AD"/>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Πλέγμα πίνακα1"/>
    <w:basedOn w:val="a1"/>
    <w:next w:val="a8"/>
    <w:uiPriority w:val="39"/>
    <w:rsid w:val="00D34DA6"/>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Πλέγμα πίνακα2"/>
    <w:basedOn w:val="a1"/>
    <w:next w:val="a8"/>
    <w:uiPriority w:val="39"/>
    <w:rsid w:val="00EE445C"/>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Πλέγμα πίνακα3"/>
    <w:basedOn w:val="a1"/>
    <w:next w:val="a8"/>
    <w:uiPriority w:val="39"/>
    <w:rsid w:val="00DC0DD9"/>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Πλέγμα πίνακα4"/>
    <w:basedOn w:val="a1"/>
    <w:next w:val="a8"/>
    <w:uiPriority w:val="39"/>
    <w:rsid w:val="00F45A83"/>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Πλέγμα πίνακα5"/>
    <w:basedOn w:val="a1"/>
    <w:next w:val="a8"/>
    <w:uiPriority w:val="39"/>
    <w:rsid w:val="004106D5"/>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Πλέγμα πίνακα6"/>
    <w:basedOn w:val="a1"/>
    <w:next w:val="a8"/>
    <w:uiPriority w:val="39"/>
    <w:rsid w:val="00382358"/>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Πλέγμα πίνακα7"/>
    <w:basedOn w:val="a1"/>
    <w:next w:val="a8"/>
    <w:uiPriority w:val="39"/>
    <w:rsid w:val="0003274C"/>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Πλέγμα πίνακα8"/>
    <w:basedOn w:val="a1"/>
    <w:next w:val="a8"/>
    <w:uiPriority w:val="39"/>
    <w:rsid w:val="00426F6C"/>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Πλέγμα πίνακα9"/>
    <w:basedOn w:val="a1"/>
    <w:next w:val="a8"/>
    <w:uiPriority w:val="39"/>
    <w:rsid w:val="00AE7286"/>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Πλέγμα πίνακα10"/>
    <w:basedOn w:val="a1"/>
    <w:next w:val="a8"/>
    <w:uiPriority w:val="39"/>
    <w:rsid w:val="00150F7D"/>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Πλέγμα πίνακα11"/>
    <w:basedOn w:val="a1"/>
    <w:next w:val="a8"/>
    <w:uiPriority w:val="39"/>
    <w:rsid w:val="00564BCC"/>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Πλέγμα πίνακα12"/>
    <w:basedOn w:val="a1"/>
    <w:next w:val="a8"/>
    <w:uiPriority w:val="39"/>
    <w:rsid w:val="005A0DB9"/>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Πλέγμα πίνακα13"/>
    <w:basedOn w:val="a1"/>
    <w:next w:val="a8"/>
    <w:uiPriority w:val="39"/>
    <w:rsid w:val="00900479"/>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Πλέγμα πίνακα14"/>
    <w:basedOn w:val="a1"/>
    <w:next w:val="a8"/>
    <w:uiPriority w:val="39"/>
    <w:rsid w:val="00A574CE"/>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Πλέγμα πίνακα15"/>
    <w:basedOn w:val="a1"/>
    <w:next w:val="a8"/>
    <w:uiPriority w:val="39"/>
    <w:rsid w:val="00036325"/>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Πίνακας 3 με πλέγμα1"/>
    <w:basedOn w:val="1"/>
    <w:next w:val="a"/>
    <w:uiPriority w:val="39"/>
    <w:unhideWhenUsed/>
    <w:qFormat/>
    <w:rsid w:val="00931957"/>
    <w:pPr>
      <w:keepNext/>
      <w:keepLines/>
      <w:spacing w:before="480" w:beforeAutospacing="0" w:after="0" w:afterAutospacing="0" w:line="276" w:lineRule="auto"/>
      <w:outlineLvl w:val="9"/>
    </w:pPr>
    <w:rPr>
      <w:rFonts w:ascii="Calibri Light" w:hAnsi="Calibri Light"/>
      <w:color w:val="2E74B5"/>
      <w:kern w:val="0"/>
      <w:sz w:val="28"/>
      <w:szCs w:val="28"/>
      <w:lang w:val="en-US" w:eastAsia="en-US"/>
    </w:rPr>
  </w:style>
  <w:style w:type="paragraph" w:styleId="16">
    <w:name w:val="toc 1"/>
    <w:basedOn w:val="a"/>
    <w:next w:val="a"/>
    <w:autoRedefine/>
    <w:uiPriority w:val="39"/>
    <w:unhideWhenUsed/>
    <w:rsid w:val="005100EA"/>
    <w:pPr>
      <w:tabs>
        <w:tab w:val="right" w:leader="dot" w:pos="8296"/>
      </w:tabs>
      <w:spacing w:before="120" w:after="0"/>
    </w:pPr>
    <w:rPr>
      <w:rFonts w:ascii="Times New Roman" w:hAnsi="Times New Roman"/>
      <w:b/>
      <w:noProof/>
      <w:sz w:val="24"/>
      <w:szCs w:val="24"/>
    </w:rPr>
  </w:style>
  <w:style w:type="paragraph" w:styleId="22">
    <w:name w:val="toc 2"/>
    <w:basedOn w:val="a"/>
    <w:next w:val="a"/>
    <w:autoRedefine/>
    <w:uiPriority w:val="39"/>
    <w:unhideWhenUsed/>
    <w:rsid w:val="00DA5FBF"/>
    <w:pPr>
      <w:tabs>
        <w:tab w:val="right" w:leader="dot" w:pos="8296"/>
      </w:tabs>
      <w:spacing w:after="0"/>
      <w:ind w:left="220"/>
    </w:pPr>
    <w:rPr>
      <w:rFonts w:ascii="Times New Roman" w:hAnsi="Times New Roman"/>
      <w:b/>
      <w:bCs/>
      <w:noProof/>
      <w:sz w:val="24"/>
      <w:szCs w:val="24"/>
    </w:rPr>
  </w:style>
  <w:style w:type="paragraph" w:styleId="32">
    <w:name w:val="toc 3"/>
    <w:basedOn w:val="a"/>
    <w:next w:val="a"/>
    <w:autoRedefine/>
    <w:uiPriority w:val="39"/>
    <w:unhideWhenUsed/>
    <w:rsid w:val="00575FDA"/>
    <w:pPr>
      <w:tabs>
        <w:tab w:val="right" w:leader="dot" w:pos="8296"/>
      </w:tabs>
      <w:spacing w:after="0"/>
      <w:ind w:left="440"/>
    </w:pPr>
    <w:rPr>
      <w:rFonts w:ascii="Times New Roman" w:hAnsi="Times New Roman"/>
      <w:b/>
      <w:noProof/>
      <w:sz w:val="24"/>
      <w:szCs w:val="24"/>
    </w:rPr>
  </w:style>
  <w:style w:type="paragraph" w:styleId="41">
    <w:name w:val="toc 4"/>
    <w:basedOn w:val="a"/>
    <w:next w:val="a"/>
    <w:autoRedefine/>
    <w:uiPriority w:val="39"/>
    <w:unhideWhenUsed/>
    <w:rsid w:val="00931957"/>
    <w:pPr>
      <w:spacing w:after="0"/>
      <w:ind w:left="660"/>
    </w:pPr>
    <w:rPr>
      <w:sz w:val="20"/>
      <w:szCs w:val="20"/>
    </w:rPr>
  </w:style>
  <w:style w:type="paragraph" w:styleId="51">
    <w:name w:val="toc 5"/>
    <w:basedOn w:val="a"/>
    <w:next w:val="a"/>
    <w:autoRedefine/>
    <w:uiPriority w:val="39"/>
    <w:unhideWhenUsed/>
    <w:rsid w:val="00931957"/>
    <w:pPr>
      <w:spacing w:after="0"/>
      <w:ind w:left="880"/>
    </w:pPr>
    <w:rPr>
      <w:sz w:val="20"/>
      <w:szCs w:val="20"/>
    </w:rPr>
  </w:style>
  <w:style w:type="paragraph" w:styleId="60">
    <w:name w:val="toc 6"/>
    <w:basedOn w:val="a"/>
    <w:next w:val="a"/>
    <w:autoRedefine/>
    <w:uiPriority w:val="39"/>
    <w:unhideWhenUsed/>
    <w:rsid w:val="00931957"/>
    <w:pPr>
      <w:spacing w:after="0"/>
      <w:ind w:left="1100"/>
    </w:pPr>
    <w:rPr>
      <w:sz w:val="20"/>
      <w:szCs w:val="20"/>
    </w:rPr>
  </w:style>
  <w:style w:type="paragraph" w:styleId="70">
    <w:name w:val="toc 7"/>
    <w:basedOn w:val="a"/>
    <w:next w:val="a"/>
    <w:autoRedefine/>
    <w:uiPriority w:val="39"/>
    <w:unhideWhenUsed/>
    <w:rsid w:val="00931957"/>
    <w:pPr>
      <w:spacing w:after="0"/>
      <w:ind w:left="1320"/>
    </w:pPr>
    <w:rPr>
      <w:sz w:val="20"/>
      <w:szCs w:val="20"/>
    </w:rPr>
  </w:style>
  <w:style w:type="paragraph" w:styleId="80">
    <w:name w:val="toc 8"/>
    <w:basedOn w:val="a"/>
    <w:next w:val="a"/>
    <w:autoRedefine/>
    <w:uiPriority w:val="39"/>
    <w:unhideWhenUsed/>
    <w:rsid w:val="00931957"/>
    <w:pPr>
      <w:spacing w:after="0"/>
      <w:ind w:left="1540"/>
    </w:pPr>
    <w:rPr>
      <w:sz w:val="20"/>
      <w:szCs w:val="20"/>
    </w:rPr>
  </w:style>
  <w:style w:type="paragraph" w:styleId="90">
    <w:name w:val="toc 9"/>
    <w:basedOn w:val="a"/>
    <w:next w:val="a"/>
    <w:autoRedefine/>
    <w:uiPriority w:val="39"/>
    <w:unhideWhenUsed/>
    <w:rsid w:val="00931957"/>
    <w:pPr>
      <w:spacing w:after="0"/>
      <w:ind w:left="1760"/>
    </w:pPr>
    <w:rPr>
      <w:sz w:val="20"/>
      <w:szCs w:val="20"/>
    </w:rPr>
  </w:style>
  <w:style w:type="paragraph" w:customStyle="1" w:styleId="ae">
    <w:name w:val="Διδακτορικό Μαρία"/>
    <w:basedOn w:val="a"/>
    <w:qFormat/>
    <w:rsid w:val="00C03A5A"/>
    <w:pPr>
      <w:spacing w:after="0" w:line="360" w:lineRule="auto"/>
      <w:jc w:val="both"/>
    </w:pPr>
    <w:rPr>
      <w:rFonts w:ascii="Times New Roman" w:hAnsi="Times New Roman"/>
      <w:sz w:val="24"/>
      <w:shd w:val="clear" w:color="auto" w:fill="FFFFFF"/>
    </w:rPr>
  </w:style>
  <w:style w:type="character" w:customStyle="1" w:styleId="4Char">
    <w:name w:val="Επικεφαλίδα 4 Char"/>
    <w:link w:val="4"/>
    <w:uiPriority w:val="9"/>
    <w:rsid w:val="00CE3446"/>
    <w:rPr>
      <w:rFonts w:ascii="Times New Roman" w:eastAsia="Times New Roman" w:hAnsi="Times New Roman" w:cs="Times New Roman"/>
      <w:sz w:val="24"/>
      <w:szCs w:val="28"/>
      <w:lang w:val="el-GR" w:eastAsia="en-US"/>
    </w:rPr>
  </w:style>
  <w:style w:type="character" w:customStyle="1" w:styleId="5Char">
    <w:name w:val="Επικεφαλίδα 5 Char"/>
    <w:link w:val="5"/>
    <w:uiPriority w:val="9"/>
    <w:rsid w:val="00CE3446"/>
    <w:rPr>
      <w:rFonts w:ascii="Times New Roman" w:eastAsia="Times New Roman" w:hAnsi="Times New Roman" w:cs="Times New Roman"/>
      <w:b/>
      <w:i/>
      <w:sz w:val="24"/>
      <w:szCs w:val="26"/>
      <w:lang w:val="el-GR" w:eastAsia="en-US"/>
    </w:rPr>
  </w:style>
  <w:style w:type="paragraph" w:customStyle="1" w:styleId="EndNoteBibliographyTitle">
    <w:name w:val="EndNote Bibliography Title"/>
    <w:basedOn w:val="a"/>
    <w:rsid w:val="00BD5D8C"/>
    <w:pPr>
      <w:spacing w:after="0"/>
      <w:jc w:val="center"/>
    </w:pPr>
    <w:rPr>
      <w:lang w:val="en-US"/>
    </w:rPr>
  </w:style>
  <w:style w:type="character" w:styleId="-0">
    <w:name w:val="FollowedHyperlink"/>
    <w:uiPriority w:val="99"/>
    <w:semiHidden/>
    <w:unhideWhenUsed/>
    <w:rsid w:val="00E95BBD"/>
    <w:rPr>
      <w:color w:val="800080"/>
      <w:u w:val="single"/>
    </w:rPr>
  </w:style>
  <w:style w:type="paragraph" w:customStyle="1" w:styleId="1-21">
    <w:name w:val="Μεσαίο πλέγμα 1 - ΄Εμφαση 21"/>
    <w:basedOn w:val="a"/>
    <w:uiPriority w:val="34"/>
    <w:qFormat/>
    <w:rsid w:val="008B13EF"/>
    <w:pPr>
      <w:ind w:left="720"/>
      <w:contextualSpacing/>
    </w:pPr>
  </w:style>
  <w:style w:type="table" w:customStyle="1" w:styleId="160">
    <w:name w:val="Πλέγμα πίνακα16"/>
    <w:basedOn w:val="a1"/>
    <w:next w:val="a8"/>
    <w:uiPriority w:val="39"/>
    <w:rsid w:val="009B5847"/>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Πλέγμα πίνακα17"/>
    <w:basedOn w:val="a1"/>
    <w:next w:val="a8"/>
    <w:uiPriority w:val="39"/>
    <w:rsid w:val="00FE4BD2"/>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Πλέγμα πίνακα18"/>
    <w:basedOn w:val="a1"/>
    <w:next w:val="a8"/>
    <w:uiPriority w:val="39"/>
    <w:rsid w:val="00715C49"/>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Πλέγμα πίνακα19"/>
    <w:basedOn w:val="a1"/>
    <w:next w:val="a8"/>
    <w:uiPriority w:val="39"/>
    <w:rsid w:val="009A2AA8"/>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0">
    <w:name w:val="Πλέγμα πίνακα20"/>
    <w:basedOn w:val="a1"/>
    <w:next w:val="a8"/>
    <w:uiPriority w:val="39"/>
    <w:rsid w:val="00A40988"/>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Πλέγμα πίνακα21"/>
    <w:basedOn w:val="a1"/>
    <w:next w:val="a8"/>
    <w:uiPriority w:val="39"/>
    <w:rsid w:val="00FF1ABC"/>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Πλέγμα πίνακα22"/>
    <w:basedOn w:val="a1"/>
    <w:next w:val="a8"/>
    <w:uiPriority w:val="39"/>
    <w:rsid w:val="003905C2"/>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Πλέγμα πίνακα23"/>
    <w:basedOn w:val="a1"/>
    <w:next w:val="a8"/>
    <w:uiPriority w:val="39"/>
    <w:rsid w:val="003905C2"/>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Ανεπίλυτη αναφορά2"/>
    <w:basedOn w:val="a0"/>
    <w:uiPriority w:val="99"/>
    <w:rsid w:val="00AE0729"/>
    <w:rPr>
      <w:color w:val="605E5C"/>
      <w:shd w:val="clear" w:color="auto" w:fill="E1DFDD"/>
    </w:rPr>
  </w:style>
  <w:style w:type="table" w:customStyle="1" w:styleId="240">
    <w:name w:val="Πλέγμα πίνακα24"/>
    <w:basedOn w:val="a1"/>
    <w:next w:val="a8"/>
    <w:uiPriority w:val="39"/>
    <w:rsid w:val="00152752"/>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Πλέγμα πίνακα25"/>
    <w:basedOn w:val="a1"/>
    <w:next w:val="a8"/>
    <w:uiPriority w:val="39"/>
    <w:rsid w:val="00152752"/>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3">
    <w:name w:val="Ανεπίλυτη αναφορά3"/>
    <w:basedOn w:val="a0"/>
    <w:uiPriority w:val="99"/>
    <w:unhideWhenUsed/>
    <w:rsid w:val="000E24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2536">
      <w:bodyDiv w:val="1"/>
      <w:marLeft w:val="0"/>
      <w:marRight w:val="0"/>
      <w:marTop w:val="0"/>
      <w:marBottom w:val="0"/>
      <w:divBdr>
        <w:top w:val="none" w:sz="0" w:space="0" w:color="auto"/>
        <w:left w:val="none" w:sz="0" w:space="0" w:color="auto"/>
        <w:bottom w:val="none" w:sz="0" w:space="0" w:color="auto"/>
        <w:right w:val="none" w:sz="0" w:space="0" w:color="auto"/>
      </w:divBdr>
    </w:div>
    <w:div w:id="56828038">
      <w:bodyDiv w:val="1"/>
      <w:marLeft w:val="0"/>
      <w:marRight w:val="0"/>
      <w:marTop w:val="0"/>
      <w:marBottom w:val="0"/>
      <w:divBdr>
        <w:top w:val="none" w:sz="0" w:space="0" w:color="auto"/>
        <w:left w:val="none" w:sz="0" w:space="0" w:color="auto"/>
        <w:bottom w:val="none" w:sz="0" w:space="0" w:color="auto"/>
        <w:right w:val="none" w:sz="0" w:space="0" w:color="auto"/>
      </w:divBdr>
    </w:div>
    <w:div w:id="85537674">
      <w:bodyDiv w:val="1"/>
      <w:marLeft w:val="0"/>
      <w:marRight w:val="0"/>
      <w:marTop w:val="0"/>
      <w:marBottom w:val="0"/>
      <w:divBdr>
        <w:top w:val="none" w:sz="0" w:space="0" w:color="auto"/>
        <w:left w:val="none" w:sz="0" w:space="0" w:color="auto"/>
        <w:bottom w:val="none" w:sz="0" w:space="0" w:color="auto"/>
        <w:right w:val="none" w:sz="0" w:space="0" w:color="auto"/>
      </w:divBdr>
    </w:div>
    <w:div w:id="94323490">
      <w:bodyDiv w:val="1"/>
      <w:marLeft w:val="0"/>
      <w:marRight w:val="0"/>
      <w:marTop w:val="0"/>
      <w:marBottom w:val="0"/>
      <w:divBdr>
        <w:top w:val="none" w:sz="0" w:space="0" w:color="auto"/>
        <w:left w:val="none" w:sz="0" w:space="0" w:color="auto"/>
        <w:bottom w:val="none" w:sz="0" w:space="0" w:color="auto"/>
        <w:right w:val="none" w:sz="0" w:space="0" w:color="auto"/>
      </w:divBdr>
    </w:div>
    <w:div w:id="190342773">
      <w:bodyDiv w:val="1"/>
      <w:marLeft w:val="0"/>
      <w:marRight w:val="0"/>
      <w:marTop w:val="0"/>
      <w:marBottom w:val="0"/>
      <w:divBdr>
        <w:top w:val="none" w:sz="0" w:space="0" w:color="auto"/>
        <w:left w:val="none" w:sz="0" w:space="0" w:color="auto"/>
        <w:bottom w:val="none" w:sz="0" w:space="0" w:color="auto"/>
        <w:right w:val="none" w:sz="0" w:space="0" w:color="auto"/>
      </w:divBdr>
    </w:div>
    <w:div w:id="329405419">
      <w:bodyDiv w:val="1"/>
      <w:marLeft w:val="0"/>
      <w:marRight w:val="0"/>
      <w:marTop w:val="0"/>
      <w:marBottom w:val="0"/>
      <w:divBdr>
        <w:top w:val="none" w:sz="0" w:space="0" w:color="auto"/>
        <w:left w:val="none" w:sz="0" w:space="0" w:color="auto"/>
        <w:bottom w:val="none" w:sz="0" w:space="0" w:color="auto"/>
        <w:right w:val="none" w:sz="0" w:space="0" w:color="auto"/>
      </w:divBdr>
    </w:div>
    <w:div w:id="344675086">
      <w:bodyDiv w:val="1"/>
      <w:marLeft w:val="0"/>
      <w:marRight w:val="0"/>
      <w:marTop w:val="0"/>
      <w:marBottom w:val="0"/>
      <w:divBdr>
        <w:top w:val="none" w:sz="0" w:space="0" w:color="auto"/>
        <w:left w:val="none" w:sz="0" w:space="0" w:color="auto"/>
        <w:bottom w:val="none" w:sz="0" w:space="0" w:color="auto"/>
        <w:right w:val="none" w:sz="0" w:space="0" w:color="auto"/>
      </w:divBdr>
    </w:div>
    <w:div w:id="348407401">
      <w:bodyDiv w:val="1"/>
      <w:marLeft w:val="0"/>
      <w:marRight w:val="0"/>
      <w:marTop w:val="0"/>
      <w:marBottom w:val="0"/>
      <w:divBdr>
        <w:top w:val="none" w:sz="0" w:space="0" w:color="auto"/>
        <w:left w:val="none" w:sz="0" w:space="0" w:color="auto"/>
        <w:bottom w:val="none" w:sz="0" w:space="0" w:color="auto"/>
        <w:right w:val="none" w:sz="0" w:space="0" w:color="auto"/>
      </w:divBdr>
    </w:div>
    <w:div w:id="369034632">
      <w:bodyDiv w:val="1"/>
      <w:marLeft w:val="0"/>
      <w:marRight w:val="0"/>
      <w:marTop w:val="0"/>
      <w:marBottom w:val="0"/>
      <w:divBdr>
        <w:top w:val="none" w:sz="0" w:space="0" w:color="auto"/>
        <w:left w:val="none" w:sz="0" w:space="0" w:color="auto"/>
        <w:bottom w:val="none" w:sz="0" w:space="0" w:color="auto"/>
        <w:right w:val="none" w:sz="0" w:space="0" w:color="auto"/>
      </w:divBdr>
    </w:div>
    <w:div w:id="398483851">
      <w:bodyDiv w:val="1"/>
      <w:marLeft w:val="0"/>
      <w:marRight w:val="0"/>
      <w:marTop w:val="0"/>
      <w:marBottom w:val="0"/>
      <w:divBdr>
        <w:top w:val="none" w:sz="0" w:space="0" w:color="auto"/>
        <w:left w:val="none" w:sz="0" w:space="0" w:color="auto"/>
        <w:bottom w:val="none" w:sz="0" w:space="0" w:color="auto"/>
        <w:right w:val="none" w:sz="0" w:space="0" w:color="auto"/>
      </w:divBdr>
    </w:div>
    <w:div w:id="411052110">
      <w:bodyDiv w:val="1"/>
      <w:marLeft w:val="0"/>
      <w:marRight w:val="0"/>
      <w:marTop w:val="0"/>
      <w:marBottom w:val="0"/>
      <w:divBdr>
        <w:top w:val="none" w:sz="0" w:space="0" w:color="auto"/>
        <w:left w:val="none" w:sz="0" w:space="0" w:color="auto"/>
        <w:bottom w:val="none" w:sz="0" w:space="0" w:color="auto"/>
        <w:right w:val="none" w:sz="0" w:space="0" w:color="auto"/>
      </w:divBdr>
    </w:div>
    <w:div w:id="425884179">
      <w:bodyDiv w:val="1"/>
      <w:marLeft w:val="0"/>
      <w:marRight w:val="0"/>
      <w:marTop w:val="0"/>
      <w:marBottom w:val="0"/>
      <w:divBdr>
        <w:top w:val="none" w:sz="0" w:space="0" w:color="auto"/>
        <w:left w:val="none" w:sz="0" w:space="0" w:color="auto"/>
        <w:bottom w:val="none" w:sz="0" w:space="0" w:color="auto"/>
        <w:right w:val="none" w:sz="0" w:space="0" w:color="auto"/>
      </w:divBdr>
    </w:div>
    <w:div w:id="457527445">
      <w:bodyDiv w:val="1"/>
      <w:marLeft w:val="0"/>
      <w:marRight w:val="0"/>
      <w:marTop w:val="0"/>
      <w:marBottom w:val="0"/>
      <w:divBdr>
        <w:top w:val="none" w:sz="0" w:space="0" w:color="auto"/>
        <w:left w:val="none" w:sz="0" w:space="0" w:color="auto"/>
        <w:bottom w:val="none" w:sz="0" w:space="0" w:color="auto"/>
        <w:right w:val="none" w:sz="0" w:space="0" w:color="auto"/>
      </w:divBdr>
    </w:div>
    <w:div w:id="473985304">
      <w:bodyDiv w:val="1"/>
      <w:marLeft w:val="0"/>
      <w:marRight w:val="0"/>
      <w:marTop w:val="0"/>
      <w:marBottom w:val="0"/>
      <w:divBdr>
        <w:top w:val="none" w:sz="0" w:space="0" w:color="auto"/>
        <w:left w:val="none" w:sz="0" w:space="0" w:color="auto"/>
        <w:bottom w:val="none" w:sz="0" w:space="0" w:color="auto"/>
        <w:right w:val="none" w:sz="0" w:space="0" w:color="auto"/>
      </w:divBdr>
    </w:div>
    <w:div w:id="486555004">
      <w:bodyDiv w:val="1"/>
      <w:marLeft w:val="0"/>
      <w:marRight w:val="0"/>
      <w:marTop w:val="0"/>
      <w:marBottom w:val="0"/>
      <w:divBdr>
        <w:top w:val="none" w:sz="0" w:space="0" w:color="auto"/>
        <w:left w:val="none" w:sz="0" w:space="0" w:color="auto"/>
        <w:bottom w:val="none" w:sz="0" w:space="0" w:color="auto"/>
        <w:right w:val="none" w:sz="0" w:space="0" w:color="auto"/>
      </w:divBdr>
    </w:div>
    <w:div w:id="703598493">
      <w:bodyDiv w:val="1"/>
      <w:marLeft w:val="0"/>
      <w:marRight w:val="0"/>
      <w:marTop w:val="0"/>
      <w:marBottom w:val="0"/>
      <w:divBdr>
        <w:top w:val="none" w:sz="0" w:space="0" w:color="auto"/>
        <w:left w:val="none" w:sz="0" w:space="0" w:color="auto"/>
        <w:bottom w:val="none" w:sz="0" w:space="0" w:color="auto"/>
        <w:right w:val="none" w:sz="0" w:space="0" w:color="auto"/>
      </w:divBdr>
    </w:div>
    <w:div w:id="791092846">
      <w:bodyDiv w:val="1"/>
      <w:marLeft w:val="0"/>
      <w:marRight w:val="0"/>
      <w:marTop w:val="0"/>
      <w:marBottom w:val="0"/>
      <w:divBdr>
        <w:top w:val="none" w:sz="0" w:space="0" w:color="auto"/>
        <w:left w:val="none" w:sz="0" w:space="0" w:color="auto"/>
        <w:bottom w:val="none" w:sz="0" w:space="0" w:color="auto"/>
        <w:right w:val="none" w:sz="0" w:space="0" w:color="auto"/>
      </w:divBdr>
    </w:div>
    <w:div w:id="833452955">
      <w:bodyDiv w:val="1"/>
      <w:marLeft w:val="0"/>
      <w:marRight w:val="0"/>
      <w:marTop w:val="0"/>
      <w:marBottom w:val="0"/>
      <w:divBdr>
        <w:top w:val="none" w:sz="0" w:space="0" w:color="auto"/>
        <w:left w:val="none" w:sz="0" w:space="0" w:color="auto"/>
        <w:bottom w:val="none" w:sz="0" w:space="0" w:color="auto"/>
        <w:right w:val="none" w:sz="0" w:space="0" w:color="auto"/>
      </w:divBdr>
    </w:div>
    <w:div w:id="843937588">
      <w:bodyDiv w:val="1"/>
      <w:marLeft w:val="0"/>
      <w:marRight w:val="0"/>
      <w:marTop w:val="0"/>
      <w:marBottom w:val="0"/>
      <w:divBdr>
        <w:top w:val="none" w:sz="0" w:space="0" w:color="auto"/>
        <w:left w:val="none" w:sz="0" w:space="0" w:color="auto"/>
        <w:bottom w:val="none" w:sz="0" w:space="0" w:color="auto"/>
        <w:right w:val="none" w:sz="0" w:space="0" w:color="auto"/>
      </w:divBdr>
    </w:div>
    <w:div w:id="852959942">
      <w:bodyDiv w:val="1"/>
      <w:marLeft w:val="0"/>
      <w:marRight w:val="0"/>
      <w:marTop w:val="0"/>
      <w:marBottom w:val="0"/>
      <w:divBdr>
        <w:top w:val="none" w:sz="0" w:space="0" w:color="auto"/>
        <w:left w:val="none" w:sz="0" w:space="0" w:color="auto"/>
        <w:bottom w:val="none" w:sz="0" w:space="0" w:color="auto"/>
        <w:right w:val="none" w:sz="0" w:space="0" w:color="auto"/>
      </w:divBdr>
    </w:div>
    <w:div w:id="949825634">
      <w:bodyDiv w:val="1"/>
      <w:marLeft w:val="0"/>
      <w:marRight w:val="0"/>
      <w:marTop w:val="0"/>
      <w:marBottom w:val="0"/>
      <w:divBdr>
        <w:top w:val="none" w:sz="0" w:space="0" w:color="auto"/>
        <w:left w:val="none" w:sz="0" w:space="0" w:color="auto"/>
        <w:bottom w:val="none" w:sz="0" w:space="0" w:color="auto"/>
        <w:right w:val="none" w:sz="0" w:space="0" w:color="auto"/>
      </w:divBdr>
    </w:div>
    <w:div w:id="999314028">
      <w:bodyDiv w:val="1"/>
      <w:marLeft w:val="0"/>
      <w:marRight w:val="0"/>
      <w:marTop w:val="0"/>
      <w:marBottom w:val="0"/>
      <w:divBdr>
        <w:top w:val="none" w:sz="0" w:space="0" w:color="auto"/>
        <w:left w:val="none" w:sz="0" w:space="0" w:color="auto"/>
        <w:bottom w:val="none" w:sz="0" w:space="0" w:color="auto"/>
        <w:right w:val="none" w:sz="0" w:space="0" w:color="auto"/>
      </w:divBdr>
    </w:div>
    <w:div w:id="1065688078">
      <w:bodyDiv w:val="1"/>
      <w:marLeft w:val="0"/>
      <w:marRight w:val="0"/>
      <w:marTop w:val="0"/>
      <w:marBottom w:val="0"/>
      <w:divBdr>
        <w:top w:val="none" w:sz="0" w:space="0" w:color="auto"/>
        <w:left w:val="none" w:sz="0" w:space="0" w:color="auto"/>
        <w:bottom w:val="none" w:sz="0" w:space="0" w:color="auto"/>
        <w:right w:val="none" w:sz="0" w:space="0" w:color="auto"/>
      </w:divBdr>
    </w:div>
    <w:div w:id="1082798196">
      <w:bodyDiv w:val="1"/>
      <w:marLeft w:val="0"/>
      <w:marRight w:val="0"/>
      <w:marTop w:val="0"/>
      <w:marBottom w:val="0"/>
      <w:divBdr>
        <w:top w:val="none" w:sz="0" w:space="0" w:color="auto"/>
        <w:left w:val="none" w:sz="0" w:space="0" w:color="auto"/>
        <w:bottom w:val="none" w:sz="0" w:space="0" w:color="auto"/>
        <w:right w:val="none" w:sz="0" w:space="0" w:color="auto"/>
      </w:divBdr>
    </w:div>
    <w:div w:id="1136025713">
      <w:bodyDiv w:val="1"/>
      <w:marLeft w:val="0"/>
      <w:marRight w:val="0"/>
      <w:marTop w:val="0"/>
      <w:marBottom w:val="0"/>
      <w:divBdr>
        <w:top w:val="none" w:sz="0" w:space="0" w:color="auto"/>
        <w:left w:val="none" w:sz="0" w:space="0" w:color="auto"/>
        <w:bottom w:val="none" w:sz="0" w:space="0" w:color="auto"/>
        <w:right w:val="none" w:sz="0" w:space="0" w:color="auto"/>
      </w:divBdr>
    </w:div>
    <w:div w:id="1152024004">
      <w:bodyDiv w:val="1"/>
      <w:marLeft w:val="0"/>
      <w:marRight w:val="0"/>
      <w:marTop w:val="0"/>
      <w:marBottom w:val="0"/>
      <w:divBdr>
        <w:top w:val="none" w:sz="0" w:space="0" w:color="auto"/>
        <w:left w:val="none" w:sz="0" w:space="0" w:color="auto"/>
        <w:bottom w:val="none" w:sz="0" w:space="0" w:color="auto"/>
        <w:right w:val="none" w:sz="0" w:space="0" w:color="auto"/>
      </w:divBdr>
    </w:div>
    <w:div w:id="1172186377">
      <w:bodyDiv w:val="1"/>
      <w:marLeft w:val="0"/>
      <w:marRight w:val="0"/>
      <w:marTop w:val="0"/>
      <w:marBottom w:val="0"/>
      <w:divBdr>
        <w:top w:val="none" w:sz="0" w:space="0" w:color="auto"/>
        <w:left w:val="none" w:sz="0" w:space="0" w:color="auto"/>
        <w:bottom w:val="none" w:sz="0" w:space="0" w:color="auto"/>
        <w:right w:val="none" w:sz="0" w:space="0" w:color="auto"/>
      </w:divBdr>
    </w:div>
    <w:div w:id="1353410116">
      <w:bodyDiv w:val="1"/>
      <w:marLeft w:val="0"/>
      <w:marRight w:val="0"/>
      <w:marTop w:val="0"/>
      <w:marBottom w:val="0"/>
      <w:divBdr>
        <w:top w:val="none" w:sz="0" w:space="0" w:color="auto"/>
        <w:left w:val="none" w:sz="0" w:space="0" w:color="auto"/>
        <w:bottom w:val="none" w:sz="0" w:space="0" w:color="auto"/>
        <w:right w:val="none" w:sz="0" w:space="0" w:color="auto"/>
      </w:divBdr>
    </w:div>
    <w:div w:id="1469013652">
      <w:bodyDiv w:val="1"/>
      <w:marLeft w:val="0"/>
      <w:marRight w:val="0"/>
      <w:marTop w:val="0"/>
      <w:marBottom w:val="0"/>
      <w:divBdr>
        <w:top w:val="none" w:sz="0" w:space="0" w:color="auto"/>
        <w:left w:val="none" w:sz="0" w:space="0" w:color="auto"/>
        <w:bottom w:val="none" w:sz="0" w:space="0" w:color="auto"/>
        <w:right w:val="none" w:sz="0" w:space="0" w:color="auto"/>
      </w:divBdr>
    </w:div>
    <w:div w:id="1564221278">
      <w:bodyDiv w:val="1"/>
      <w:marLeft w:val="0"/>
      <w:marRight w:val="0"/>
      <w:marTop w:val="0"/>
      <w:marBottom w:val="0"/>
      <w:divBdr>
        <w:top w:val="none" w:sz="0" w:space="0" w:color="auto"/>
        <w:left w:val="none" w:sz="0" w:space="0" w:color="auto"/>
        <w:bottom w:val="none" w:sz="0" w:space="0" w:color="auto"/>
        <w:right w:val="none" w:sz="0" w:space="0" w:color="auto"/>
      </w:divBdr>
    </w:div>
    <w:div w:id="1608386729">
      <w:bodyDiv w:val="1"/>
      <w:marLeft w:val="0"/>
      <w:marRight w:val="0"/>
      <w:marTop w:val="0"/>
      <w:marBottom w:val="0"/>
      <w:divBdr>
        <w:top w:val="none" w:sz="0" w:space="0" w:color="auto"/>
        <w:left w:val="none" w:sz="0" w:space="0" w:color="auto"/>
        <w:bottom w:val="none" w:sz="0" w:space="0" w:color="auto"/>
        <w:right w:val="none" w:sz="0" w:space="0" w:color="auto"/>
      </w:divBdr>
    </w:div>
    <w:div w:id="1663698403">
      <w:bodyDiv w:val="1"/>
      <w:marLeft w:val="0"/>
      <w:marRight w:val="0"/>
      <w:marTop w:val="0"/>
      <w:marBottom w:val="0"/>
      <w:divBdr>
        <w:top w:val="none" w:sz="0" w:space="0" w:color="auto"/>
        <w:left w:val="none" w:sz="0" w:space="0" w:color="auto"/>
        <w:bottom w:val="none" w:sz="0" w:space="0" w:color="auto"/>
        <w:right w:val="none" w:sz="0" w:space="0" w:color="auto"/>
      </w:divBdr>
    </w:div>
    <w:div w:id="1675375658">
      <w:bodyDiv w:val="1"/>
      <w:marLeft w:val="0"/>
      <w:marRight w:val="0"/>
      <w:marTop w:val="0"/>
      <w:marBottom w:val="0"/>
      <w:divBdr>
        <w:top w:val="none" w:sz="0" w:space="0" w:color="auto"/>
        <w:left w:val="none" w:sz="0" w:space="0" w:color="auto"/>
        <w:bottom w:val="none" w:sz="0" w:space="0" w:color="auto"/>
        <w:right w:val="none" w:sz="0" w:space="0" w:color="auto"/>
      </w:divBdr>
    </w:div>
    <w:div w:id="1706443574">
      <w:bodyDiv w:val="1"/>
      <w:marLeft w:val="0"/>
      <w:marRight w:val="0"/>
      <w:marTop w:val="0"/>
      <w:marBottom w:val="0"/>
      <w:divBdr>
        <w:top w:val="none" w:sz="0" w:space="0" w:color="auto"/>
        <w:left w:val="none" w:sz="0" w:space="0" w:color="auto"/>
        <w:bottom w:val="none" w:sz="0" w:space="0" w:color="auto"/>
        <w:right w:val="none" w:sz="0" w:space="0" w:color="auto"/>
      </w:divBdr>
    </w:div>
    <w:div w:id="1748108064">
      <w:bodyDiv w:val="1"/>
      <w:marLeft w:val="0"/>
      <w:marRight w:val="0"/>
      <w:marTop w:val="0"/>
      <w:marBottom w:val="0"/>
      <w:divBdr>
        <w:top w:val="none" w:sz="0" w:space="0" w:color="auto"/>
        <w:left w:val="none" w:sz="0" w:space="0" w:color="auto"/>
        <w:bottom w:val="none" w:sz="0" w:space="0" w:color="auto"/>
        <w:right w:val="none" w:sz="0" w:space="0" w:color="auto"/>
      </w:divBdr>
    </w:div>
    <w:div w:id="1762725209">
      <w:bodyDiv w:val="1"/>
      <w:marLeft w:val="0"/>
      <w:marRight w:val="0"/>
      <w:marTop w:val="0"/>
      <w:marBottom w:val="0"/>
      <w:divBdr>
        <w:top w:val="none" w:sz="0" w:space="0" w:color="auto"/>
        <w:left w:val="none" w:sz="0" w:space="0" w:color="auto"/>
        <w:bottom w:val="none" w:sz="0" w:space="0" w:color="auto"/>
        <w:right w:val="none" w:sz="0" w:space="0" w:color="auto"/>
      </w:divBdr>
    </w:div>
    <w:div w:id="1793590661">
      <w:bodyDiv w:val="1"/>
      <w:marLeft w:val="0"/>
      <w:marRight w:val="0"/>
      <w:marTop w:val="0"/>
      <w:marBottom w:val="0"/>
      <w:divBdr>
        <w:top w:val="none" w:sz="0" w:space="0" w:color="auto"/>
        <w:left w:val="none" w:sz="0" w:space="0" w:color="auto"/>
        <w:bottom w:val="none" w:sz="0" w:space="0" w:color="auto"/>
        <w:right w:val="none" w:sz="0" w:space="0" w:color="auto"/>
      </w:divBdr>
    </w:div>
    <w:div w:id="1837333729">
      <w:bodyDiv w:val="1"/>
      <w:marLeft w:val="0"/>
      <w:marRight w:val="0"/>
      <w:marTop w:val="0"/>
      <w:marBottom w:val="0"/>
      <w:divBdr>
        <w:top w:val="none" w:sz="0" w:space="0" w:color="auto"/>
        <w:left w:val="none" w:sz="0" w:space="0" w:color="auto"/>
        <w:bottom w:val="none" w:sz="0" w:space="0" w:color="auto"/>
        <w:right w:val="none" w:sz="0" w:space="0" w:color="auto"/>
      </w:divBdr>
    </w:div>
    <w:div w:id="1855724285">
      <w:bodyDiv w:val="1"/>
      <w:marLeft w:val="0"/>
      <w:marRight w:val="0"/>
      <w:marTop w:val="0"/>
      <w:marBottom w:val="0"/>
      <w:divBdr>
        <w:top w:val="none" w:sz="0" w:space="0" w:color="auto"/>
        <w:left w:val="none" w:sz="0" w:space="0" w:color="auto"/>
        <w:bottom w:val="none" w:sz="0" w:space="0" w:color="auto"/>
        <w:right w:val="none" w:sz="0" w:space="0" w:color="auto"/>
      </w:divBdr>
    </w:div>
    <w:div w:id="1886522280">
      <w:bodyDiv w:val="1"/>
      <w:marLeft w:val="0"/>
      <w:marRight w:val="0"/>
      <w:marTop w:val="0"/>
      <w:marBottom w:val="0"/>
      <w:divBdr>
        <w:top w:val="none" w:sz="0" w:space="0" w:color="auto"/>
        <w:left w:val="none" w:sz="0" w:space="0" w:color="auto"/>
        <w:bottom w:val="none" w:sz="0" w:space="0" w:color="auto"/>
        <w:right w:val="none" w:sz="0" w:space="0" w:color="auto"/>
      </w:divBdr>
    </w:div>
    <w:div w:id="18901452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Donovan%20JE%5BAuthor%5D&amp;cauthor=true&amp;cauthor_uid=8169180" TargetMode="External"/><Relationship Id="rId18" Type="http://schemas.openxmlformats.org/officeDocument/2006/relationships/hyperlink" Target="https://www.ncbi.nlm.nih.gov/pubmed/31379997" TargetMode="External"/><Relationship Id="rId26" Type="http://schemas.openxmlformats.org/officeDocument/2006/relationships/hyperlink" Target="https://www.ncbi.nlm.nih.gov/pubmed/?term=Raftopoulos%20V%5BAuthor%5D&amp;cauthor=true&amp;cauthor_uid=28069156" TargetMode="External"/><Relationship Id="rId39" Type="http://schemas.openxmlformats.org/officeDocument/2006/relationships/image" Target="media/image18.jpeg"/><Relationship Id="rId21" Type="http://schemas.openxmlformats.org/officeDocument/2006/relationships/hyperlink" Target="https://www.ncbi.nlm.nih.gov/pubmed/1340523" TargetMode="External"/><Relationship Id="rId34" Type="http://schemas.openxmlformats.org/officeDocument/2006/relationships/image" Target="media/image13.jpeg"/><Relationship Id="rId42" Type="http://schemas.openxmlformats.org/officeDocument/2006/relationships/image" Target="media/image21.emf"/><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g"/><Relationship Id="rId29" Type="http://schemas.openxmlformats.org/officeDocument/2006/relationships/image" Target="media/image8.jpeg"/><Relationship Id="rId11" Type="http://schemas.openxmlformats.org/officeDocument/2006/relationships/hyperlink" Target="https://www.ncbi.nlm.nih.gov/pubmed/?term=Tsitsi%20T%5BAuthor%5D&amp;cauthor=true&amp;cauthor_uid=28069156" TargetMode="External"/><Relationship Id="rId24" Type="http://schemas.openxmlformats.org/officeDocument/2006/relationships/hyperlink" Target="https://www.ncbi.nlm.nih.gov/pubmed/?term=Charalambous%20A%5BAuthor%5D&amp;cauthor=true&amp;cauthor_uid=28069156" TargetMode="External"/><Relationship Id="rId32" Type="http://schemas.openxmlformats.org/officeDocument/2006/relationships/image" Target="media/image11.jpe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www.ncbi.nlm.nih.gov/pubmed/?term=Clark%20DB%5BAuthor%5D&amp;cauthor=true&amp;cauthor_uid=8169180" TargetMode="External"/><Relationship Id="rId14" Type="http://schemas.openxmlformats.org/officeDocument/2006/relationships/image" Target="media/image2.jpg"/><Relationship Id="rId22" Type="http://schemas.openxmlformats.org/officeDocument/2006/relationships/hyperlink" Target="http://dx.doi.org/10.1079/BJN20041351" TargetMode="Externa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png"/><Relationship Id="rId8" Type="http://schemas.openxmlformats.org/officeDocument/2006/relationships/image" Target="media/image1.jpeg"/><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hyperlink" Target="https://www.ncbi.nlm.nih.gov/pubmed/?term=Clark%20DB%5BAuthor%5D&amp;cauthor=true&amp;cauthor_uid=8169180" TargetMode="External"/><Relationship Id="rId17" Type="http://schemas.openxmlformats.org/officeDocument/2006/relationships/image" Target="media/image5.jpg"/><Relationship Id="rId25" Type="http://schemas.openxmlformats.org/officeDocument/2006/relationships/hyperlink" Target="https://www.ncbi.nlm.nih.gov/pubmed/?term=Papastavrou%20E%5BAuthor%5D&amp;cauthor=true&amp;cauthor_uid=28069156" TargetMode="External"/><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image" Target="media/image25.png"/><Relationship Id="rId59" Type="http://schemas.openxmlformats.org/officeDocument/2006/relationships/image" Target="media/image38.png"/><Relationship Id="rId20" Type="http://schemas.openxmlformats.org/officeDocument/2006/relationships/hyperlink" Target="https://www.ncbi.nlm.nih.gov/pubmed/?term=Donovan%20JE%5BAuthor%5D&amp;cauthor=true&amp;cauthor_uid=8169180" TargetMode="External"/><Relationship Id="rId41" Type="http://schemas.openxmlformats.org/officeDocument/2006/relationships/image" Target="media/image20.emf"/><Relationship Id="rId54" Type="http://schemas.openxmlformats.org/officeDocument/2006/relationships/image" Target="media/image33.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jpg"/><Relationship Id="rId23" Type="http://schemas.openxmlformats.org/officeDocument/2006/relationships/hyperlink" Target="https://www.ncbi.nlm.nih.gov/pubmed/?term=Tsitsi%20T%5BAuthor%5D&amp;cauthor=true&amp;cauthor_uid=28069156" TargetMode="External"/><Relationship Id="rId28" Type="http://schemas.openxmlformats.org/officeDocument/2006/relationships/image" Target="media/image7.jpeg"/><Relationship Id="rId36" Type="http://schemas.openxmlformats.org/officeDocument/2006/relationships/image" Target="media/image15.jpeg"/><Relationship Id="rId49" Type="http://schemas.openxmlformats.org/officeDocument/2006/relationships/image" Target="media/image28.png"/><Relationship Id="rId57" Type="http://schemas.openxmlformats.org/officeDocument/2006/relationships/image" Target="media/image36.png"/><Relationship Id="rId10" Type="http://schemas.openxmlformats.org/officeDocument/2006/relationships/footer" Target="footer1.xml"/><Relationship Id="rId31" Type="http://schemas.openxmlformats.org/officeDocument/2006/relationships/image" Target="media/image10.jpe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hyperlink" Target="http://www.ddns.hua.gr/n%ce%bf%ce%bc%ce%b9%ce%ba%cf%8c%cf%82-%cf%84%ce%b6%cf%8e%cf%81%cf%84%ce%b6%ce%b7%cf%8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224BC18-C5C0-49E6-BEE6-87708D84F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744</TotalTime>
  <Pages>1</Pages>
  <Words>71140</Words>
  <Characters>384156</Characters>
  <Application>Microsoft Office Word</Application>
  <DocSecurity>0</DocSecurity>
  <Lines>3201</Lines>
  <Paragraphs>908</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454388</CharactersWithSpaces>
  <SharedDoc>false</SharedDoc>
  <HLinks>
    <vt:vector size="594" baseType="variant">
      <vt:variant>
        <vt:i4>2556030</vt:i4>
      </vt:variant>
      <vt:variant>
        <vt:i4>492</vt:i4>
      </vt:variant>
      <vt:variant>
        <vt:i4>0</vt:i4>
      </vt:variant>
      <vt:variant>
        <vt:i4>5</vt:i4>
      </vt:variant>
      <vt:variant>
        <vt:lpwstr>https://www.ncbi.nlm.nih.gov/pubmed/?term=Raftopoulos%20V%5BAuthor%5D&amp;cauthor=true&amp;cauthor_uid=28069156</vt:lpwstr>
      </vt:variant>
      <vt:variant>
        <vt:lpwstr/>
      </vt:variant>
      <vt:variant>
        <vt:i4>3473523</vt:i4>
      </vt:variant>
      <vt:variant>
        <vt:i4>489</vt:i4>
      </vt:variant>
      <vt:variant>
        <vt:i4>0</vt:i4>
      </vt:variant>
      <vt:variant>
        <vt:i4>5</vt:i4>
      </vt:variant>
      <vt:variant>
        <vt:lpwstr>https://www.ncbi.nlm.nih.gov/pubmed/?term=Papastavrou%20E%5BAuthor%5D&amp;cauthor=true&amp;cauthor_uid=28069156</vt:lpwstr>
      </vt:variant>
      <vt:variant>
        <vt:lpwstr/>
      </vt:variant>
      <vt:variant>
        <vt:i4>3932180</vt:i4>
      </vt:variant>
      <vt:variant>
        <vt:i4>486</vt:i4>
      </vt:variant>
      <vt:variant>
        <vt:i4>0</vt:i4>
      </vt:variant>
      <vt:variant>
        <vt:i4>5</vt:i4>
      </vt:variant>
      <vt:variant>
        <vt:lpwstr>https://www.ncbi.nlm.nih.gov/pubmed/?term=Charalambous%20A%5BAuthor%5D&amp;cauthor=true&amp;cauthor_uid=28069156</vt:lpwstr>
      </vt:variant>
      <vt:variant>
        <vt:lpwstr/>
      </vt:variant>
      <vt:variant>
        <vt:i4>4194415</vt:i4>
      </vt:variant>
      <vt:variant>
        <vt:i4>483</vt:i4>
      </vt:variant>
      <vt:variant>
        <vt:i4>0</vt:i4>
      </vt:variant>
      <vt:variant>
        <vt:i4>5</vt:i4>
      </vt:variant>
      <vt:variant>
        <vt:lpwstr>https://www.ncbi.nlm.nih.gov/pubmed/?term=Tsitsi%20T%5BAuthor%5D&amp;cauthor=true&amp;cauthor_uid=28069156</vt:lpwstr>
      </vt:variant>
      <vt:variant>
        <vt:lpwstr/>
      </vt:variant>
      <vt:variant>
        <vt:i4>524392</vt:i4>
      </vt:variant>
      <vt:variant>
        <vt:i4>480</vt:i4>
      </vt:variant>
      <vt:variant>
        <vt:i4>0</vt:i4>
      </vt:variant>
      <vt:variant>
        <vt:i4>5</vt:i4>
      </vt:variant>
      <vt:variant>
        <vt:lpwstr>http://dx.doi.org/10.1079/BJN20041351</vt:lpwstr>
      </vt:variant>
      <vt:variant>
        <vt:lpwstr/>
      </vt:variant>
      <vt:variant>
        <vt:i4>4194399</vt:i4>
      </vt:variant>
      <vt:variant>
        <vt:i4>477</vt:i4>
      </vt:variant>
      <vt:variant>
        <vt:i4>0</vt:i4>
      </vt:variant>
      <vt:variant>
        <vt:i4>5</vt:i4>
      </vt:variant>
      <vt:variant>
        <vt:lpwstr>https://www.ncbi.nlm.nih.gov/pubmed/?term=Donovan%20JE%5BAuthor%5D&amp;cauthor=true&amp;cauthor_uid=8169180</vt:lpwstr>
      </vt:variant>
      <vt:variant>
        <vt:lpwstr/>
      </vt:variant>
      <vt:variant>
        <vt:i4>3670058</vt:i4>
      </vt:variant>
      <vt:variant>
        <vt:i4>474</vt:i4>
      </vt:variant>
      <vt:variant>
        <vt:i4>0</vt:i4>
      </vt:variant>
      <vt:variant>
        <vt:i4>5</vt:i4>
      </vt:variant>
      <vt:variant>
        <vt:lpwstr>https://www.ncbi.nlm.nih.gov/pubmed/?term=Clark%20DB%5BAuthor%5D&amp;cauthor=true&amp;cauthor_uid=8169180</vt:lpwstr>
      </vt:variant>
      <vt:variant>
        <vt:lpwstr/>
      </vt:variant>
      <vt:variant>
        <vt:i4>4194399</vt:i4>
      </vt:variant>
      <vt:variant>
        <vt:i4>461</vt:i4>
      </vt:variant>
      <vt:variant>
        <vt:i4>0</vt:i4>
      </vt:variant>
      <vt:variant>
        <vt:i4>5</vt:i4>
      </vt:variant>
      <vt:variant>
        <vt:lpwstr>https://www.ncbi.nlm.nih.gov/pubmed/?term=Donovan%20JE%5BAuthor%5D&amp;cauthor=true&amp;cauthor_uid=8169180</vt:lpwstr>
      </vt:variant>
      <vt:variant>
        <vt:lpwstr/>
      </vt:variant>
      <vt:variant>
        <vt:i4>3670058</vt:i4>
      </vt:variant>
      <vt:variant>
        <vt:i4>458</vt:i4>
      </vt:variant>
      <vt:variant>
        <vt:i4>0</vt:i4>
      </vt:variant>
      <vt:variant>
        <vt:i4>5</vt:i4>
      </vt:variant>
      <vt:variant>
        <vt:lpwstr>https://www.ncbi.nlm.nih.gov/pubmed/?term=Clark%20DB%5BAuthor%5D&amp;cauthor=true&amp;cauthor_uid=8169180</vt:lpwstr>
      </vt:variant>
      <vt:variant>
        <vt:lpwstr/>
      </vt:variant>
      <vt:variant>
        <vt:i4>4194415</vt:i4>
      </vt:variant>
      <vt:variant>
        <vt:i4>456</vt:i4>
      </vt:variant>
      <vt:variant>
        <vt:i4>0</vt:i4>
      </vt:variant>
      <vt:variant>
        <vt:i4>5</vt:i4>
      </vt:variant>
      <vt:variant>
        <vt:lpwstr>https://www.ncbi.nlm.nih.gov/pubmed/?term=Tsitsi%20T%5BAuthor%5D&amp;cauthor=true&amp;cauthor_uid=28069156</vt:lpwstr>
      </vt:variant>
      <vt:variant>
        <vt:lpwstr/>
      </vt:variant>
      <vt:variant>
        <vt:i4>1245242</vt:i4>
      </vt:variant>
      <vt:variant>
        <vt:i4>446</vt:i4>
      </vt:variant>
      <vt:variant>
        <vt:i4>0</vt:i4>
      </vt:variant>
      <vt:variant>
        <vt:i4>5</vt:i4>
      </vt:variant>
      <vt:variant>
        <vt:lpwstr/>
      </vt:variant>
      <vt:variant>
        <vt:lpwstr>_Toc54209343</vt:lpwstr>
      </vt:variant>
      <vt:variant>
        <vt:i4>1179706</vt:i4>
      </vt:variant>
      <vt:variant>
        <vt:i4>440</vt:i4>
      </vt:variant>
      <vt:variant>
        <vt:i4>0</vt:i4>
      </vt:variant>
      <vt:variant>
        <vt:i4>5</vt:i4>
      </vt:variant>
      <vt:variant>
        <vt:lpwstr/>
      </vt:variant>
      <vt:variant>
        <vt:lpwstr>_Toc54209342</vt:lpwstr>
      </vt:variant>
      <vt:variant>
        <vt:i4>1114170</vt:i4>
      </vt:variant>
      <vt:variant>
        <vt:i4>434</vt:i4>
      </vt:variant>
      <vt:variant>
        <vt:i4>0</vt:i4>
      </vt:variant>
      <vt:variant>
        <vt:i4>5</vt:i4>
      </vt:variant>
      <vt:variant>
        <vt:lpwstr/>
      </vt:variant>
      <vt:variant>
        <vt:lpwstr>_Toc54209341</vt:lpwstr>
      </vt:variant>
      <vt:variant>
        <vt:i4>1048634</vt:i4>
      </vt:variant>
      <vt:variant>
        <vt:i4>428</vt:i4>
      </vt:variant>
      <vt:variant>
        <vt:i4>0</vt:i4>
      </vt:variant>
      <vt:variant>
        <vt:i4>5</vt:i4>
      </vt:variant>
      <vt:variant>
        <vt:lpwstr/>
      </vt:variant>
      <vt:variant>
        <vt:lpwstr>_Toc54209340</vt:lpwstr>
      </vt:variant>
      <vt:variant>
        <vt:i4>1572925</vt:i4>
      </vt:variant>
      <vt:variant>
        <vt:i4>422</vt:i4>
      </vt:variant>
      <vt:variant>
        <vt:i4>0</vt:i4>
      </vt:variant>
      <vt:variant>
        <vt:i4>5</vt:i4>
      </vt:variant>
      <vt:variant>
        <vt:lpwstr/>
      </vt:variant>
      <vt:variant>
        <vt:lpwstr>_Toc54209338</vt:lpwstr>
      </vt:variant>
      <vt:variant>
        <vt:i4>1507389</vt:i4>
      </vt:variant>
      <vt:variant>
        <vt:i4>416</vt:i4>
      </vt:variant>
      <vt:variant>
        <vt:i4>0</vt:i4>
      </vt:variant>
      <vt:variant>
        <vt:i4>5</vt:i4>
      </vt:variant>
      <vt:variant>
        <vt:lpwstr/>
      </vt:variant>
      <vt:variant>
        <vt:lpwstr>_Toc54209337</vt:lpwstr>
      </vt:variant>
      <vt:variant>
        <vt:i4>1376317</vt:i4>
      </vt:variant>
      <vt:variant>
        <vt:i4>410</vt:i4>
      </vt:variant>
      <vt:variant>
        <vt:i4>0</vt:i4>
      </vt:variant>
      <vt:variant>
        <vt:i4>5</vt:i4>
      </vt:variant>
      <vt:variant>
        <vt:lpwstr/>
      </vt:variant>
      <vt:variant>
        <vt:lpwstr>_Toc54209335</vt:lpwstr>
      </vt:variant>
      <vt:variant>
        <vt:i4>1310781</vt:i4>
      </vt:variant>
      <vt:variant>
        <vt:i4>404</vt:i4>
      </vt:variant>
      <vt:variant>
        <vt:i4>0</vt:i4>
      </vt:variant>
      <vt:variant>
        <vt:i4>5</vt:i4>
      </vt:variant>
      <vt:variant>
        <vt:lpwstr/>
      </vt:variant>
      <vt:variant>
        <vt:lpwstr>_Toc54209334</vt:lpwstr>
      </vt:variant>
      <vt:variant>
        <vt:i4>1179709</vt:i4>
      </vt:variant>
      <vt:variant>
        <vt:i4>398</vt:i4>
      </vt:variant>
      <vt:variant>
        <vt:i4>0</vt:i4>
      </vt:variant>
      <vt:variant>
        <vt:i4>5</vt:i4>
      </vt:variant>
      <vt:variant>
        <vt:lpwstr/>
      </vt:variant>
      <vt:variant>
        <vt:lpwstr>_Toc54209332</vt:lpwstr>
      </vt:variant>
      <vt:variant>
        <vt:i4>1048637</vt:i4>
      </vt:variant>
      <vt:variant>
        <vt:i4>392</vt:i4>
      </vt:variant>
      <vt:variant>
        <vt:i4>0</vt:i4>
      </vt:variant>
      <vt:variant>
        <vt:i4>5</vt:i4>
      </vt:variant>
      <vt:variant>
        <vt:lpwstr/>
      </vt:variant>
      <vt:variant>
        <vt:lpwstr>_Toc54209330</vt:lpwstr>
      </vt:variant>
      <vt:variant>
        <vt:i4>1638460</vt:i4>
      </vt:variant>
      <vt:variant>
        <vt:i4>386</vt:i4>
      </vt:variant>
      <vt:variant>
        <vt:i4>0</vt:i4>
      </vt:variant>
      <vt:variant>
        <vt:i4>5</vt:i4>
      </vt:variant>
      <vt:variant>
        <vt:lpwstr/>
      </vt:variant>
      <vt:variant>
        <vt:lpwstr>_Toc54209329</vt:lpwstr>
      </vt:variant>
      <vt:variant>
        <vt:i4>1376316</vt:i4>
      </vt:variant>
      <vt:variant>
        <vt:i4>380</vt:i4>
      </vt:variant>
      <vt:variant>
        <vt:i4>0</vt:i4>
      </vt:variant>
      <vt:variant>
        <vt:i4>5</vt:i4>
      </vt:variant>
      <vt:variant>
        <vt:lpwstr/>
      </vt:variant>
      <vt:variant>
        <vt:lpwstr>_Toc54209325</vt:lpwstr>
      </vt:variant>
      <vt:variant>
        <vt:i4>1310780</vt:i4>
      </vt:variant>
      <vt:variant>
        <vt:i4>374</vt:i4>
      </vt:variant>
      <vt:variant>
        <vt:i4>0</vt:i4>
      </vt:variant>
      <vt:variant>
        <vt:i4>5</vt:i4>
      </vt:variant>
      <vt:variant>
        <vt:lpwstr/>
      </vt:variant>
      <vt:variant>
        <vt:lpwstr>_Toc54209324</vt:lpwstr>
      </vt:variant>
      <vt:variant>
        <vt:i4>1245244</vt:i4>
      </vt:variant>
      <vt:variant>
        <vt:i4>368</vt:i4>
      </vt:variant>
      <vt:variant>
        <vt:i4>0</vt:i4>
      </vt:variant>
      <vt:variant>
        <vt:i4>5</vt:i4>
      </vt:variant>
      <vt:variant>
        <vt:lpwstr/>
      </vt:variant>
      <vt:variant>
        <vt:lpwstr>_Toc54209323</vt:lpwstr>
      </vt:variant>
      <vt:variant>
        <vt:i4>1179708</vt:i4>
      </vt:variant>
      <vt:variant>
        <vt:i4>362</vt:i4>
      </vt:variant>
      <vt:variant>
        <vt:i4>0</vt:i4>
      </vt:variant>
      <vt:variant>
        <vt:i4>5</vt:i4>
      </vt:variant>
      <vt:variant>
        <vt:lpwstr/>
      </vt:variant>
      <vt:variant>
        <vt:lpwstr>_Toc54209322</vt:lpwstr>
      </vt:variant>
      <vt:variant>
        <vt:i4>1114172</vt:i4>
      </vt:variant>
      <vt:variant>
        <vt:i4>356</vt:i4>
      </vt:variant>
      <vt:variant>
        <vt:i4>0</vt:i4>
      </vt:variant>
      <vt:variant>
        <vt:i4>5</vt:i4>
      </vt:variant>
      <vt:variant>
        <vt:lpwstr/>
      </vt:variant>
      <vt:variant>
        <vt:lpwstr>_Toc54209321</vt:lpwstr>
      </vt:variant>
      <vt:variant>
        <vt:i4>1048636</vt:i4>
      </vt:variant>
      <vt:variant>
        <vt:i4>350</vt:i4>
      </vt:variant>
      <vt:variant>
        <vt:i4>0</vt:i4>
      </vt:variant>
      <vt:variant>
        <vt:i4>5</vt:i4>
      </vt:variant>
      <vt:variant>
        <vt:lpwstr/>
      </vt:variant>
      <vt:variant>
        <vt:lpwstr>_Toc54209320</vt:lpwstr>
      </vt:variant>
      <vt:variant>
        <vt:i4>1638463</vt:i4>
      </vt:variant>
      <vt:variant>
        <vt:i4>344</vt:i4>
      </vt:variant>
      <vt:variant>
        <vt:i4>0</vt:i4>
      </vt:variant>
      <vt:variant>
        <vt:i4>5</vt:i4>
      </vt:variant>
      <vt:variant>
        <vt:lpwstr/>
      </vt:variant>
      <vt:variant>
        <vt:lpwstr>_Toc54209319</vt:lpwstr>
      </vt:variant>
      <vt:variant>
        <vt:i4>1572927</vt:i4>
      </vt:variant>
      <vt:variant>
        <vt:i4>338</vt:i4>
      </vt:variant>
      <vt:variant>
        <vt:i4>0</vt:i4>
      </vt:variant>
      <vt:variant>
        <vt:i4>5</vt:i4>
      </vt:variant>
      <vt:variant>
        <vt:lpwstr/>
      </vt:variant>
      <vt:variant>
        <vt:lpwstr>_Toc54209318</vt:lpwstr>
      </vt:variant>
      <vt:variant>
        <vt:i4>1507391</vt:i4>
      </vt:variant>
      <vt:variant>
        <vt:i4>332</vt:i4>
      </vt:variant>
      <vt:variant>
        <vt:i4>0</vt:i4>
      </vt:variant>
      <vt:variant>
        <vt:i4>5</vt:i4>
      </vt:variant>
      <vt:variant>
        <vt:lpwstr/>
      </vt:variant>
      <vt:variant>
        <vt:lpwstr>_Toc54209317</vt:lpwstr>
      </vt:variant>
      <vt:variant>
        <vt:i4>1441855</vt:i4>
      </vt:variant>
      <vt:variant>
        <vt:i4>326</vt:i4>
      </vt:variant>
      <vt:variant>
        <vt:i4>0</vt:i4>
      </vt:variant>
      <vt:variant>
        <vt:i4>5</vt:i4>
      </vt:variant>
      <vt:variant>
        <vt:lpwstr/>
      </vt:variant>
      <vt:variant>
        <vt:lpwstr>_Toc54209316</vt:lpwstr>
      </vt:variant>
      <vt:variant>
        <vt:i4>1376319</vt:i4>
      </vt:variant>
      <vt:variant>
        <vt:i4>320</vt:i4>
      </vt:variant>
      <vt:variant>
        <vt:i4>0</vt:i4>
      </vt:variant>
      <vt:variant>
        <vt:i4>5</vt:i4>
      </vt:variant>
      <vt:variant>
        <vt:lpwstr/>
      </vt:variant>
      <vt:variant>
        <vt:lpwstr>_Toc54209315</vt:lpwstr>
      </vt:variant>
      <vt:variant>
        <vt:i4>1310783</vt:i4>
      </vt:variant>
      <vt:variant>
        <vt:i4>314</vt:i4>
      </vt:variant>
      <vt:variant>
        <vt:i4>0</vt:i4>
      </vt:variant>
      <vt:variant>
        <vt:i4>5</vt:i4>
      </vt:variant>
      <vt:variant>
        <vt:lpwstr/>
      </vt:variant>
      <vt:variant>
        <vt:lpwstr>_Toc54209314</vt:lpwstr>
      </vt:variant>
      <vt:variant>
        <vt:i4>1245247</vt:i4>
      </vt:variant>
      <vt:variant>
        <vt:i4>308</vt:i4>
      </vt:variant>
      <vt:variant>
        <vt:i4>0</vt:i4>
      </vt:variant>
      <vt:variant>
        <vt:i4>5</vt:i4>
      </vt:variant>
      <vt:variant>
        <vt:lpwstr/>
      </vt:variant>
      <vt:variant>
        <vt:lpwstr>_Toc54209313</vt:lpwstr>
      </vt:variant>
      <vt:variant>
        <vt:i4>1179711</vt:i4>
      </vt:variant>
      <vt:variant>
        <vt:i4>302</vt:i4>
      </vt:variant>
      <vt:variant>
        <vt:i4>0</vt:i4>
      </vt:variant>
      <vt:variant>
        <vt:i4>5</vt:i4>
      </vt:variant>
      <vt:variant>
        <vt:lpwstr/>
      </vt:variant>
      <vt:variant>
        <vt:lpwstr>_Toc54209312</vt:lpwstr>
      </vt:variant>
      <vt:variant>
        <vt:i4>1114175</vt:i4>
      </vt:variant>
      <vt:variant>
        <vt:i4>296</vt:i4>
      </vt:variant>
      <vt:variant>
        <vt:i4>0</vt:i4>
      </vt:variant>
      <vt:variant>
        <vt:i4>5</vt:i4>
      </vt:variant>
      <vt:variant>
        <vt:lpwstr/>
      </vt:variant>
      <vt:variant>
        <vt:lpwstr>_Toc54209311</vt:lpwstr>
      </vt:variant>
      <vt:variant>
        <vt:i4>1048639</vt:i4>
      </vt:variant>
      <vt:variant>
        <vt:i4>290</vt:i4>
      </vt:variant>
      <vt:variant>
        <vt:i4>0</vt:i4>
      </vt:variant>
      <vt:variant>
        <vt:i4>5</vt:i4>
      </vt:variant>
      <vt:variant>
        <vt:lpwstr/>
      </vt:variant>
      <vt:variant>
        <vt:lpwstr>_Toc54209310</vt:lpwstr>
      </vt:variant>
      <vt:variant>
        <vt:i4>1638462</vt:i4>
      </vt:variant>
      <vt:variant>
        <vt:i4>284</vt:i4>
      </vt:variant>
      <vt:variant>
        <vt:i4>0</vt:i4>
      </vt:variant>
      <vt:variant>
        <vt:i4>5</vt:i4>
      </vt:variant>
      <vt:variant>
        <vt:lpwstr/>
      </vt:variant>
      <vt:variant>
        <vt:lpwstr>_Toc54209309</vt:lpwstr>
      </vt:variant>
      <vt:variant>
        <vt:i4>1572926</vt:i4>
      </vt:variant>
      <vt:variant>
        <vt:i4>278</vt:i4>
      </vt:variant>
      <vt:variant>
        <vt:i4>0</vt:i4>
      </vt:variant>
      <vt:variant>
        <vt:i4>5</vt:i4>
      </vt:variant>
      <vt:variant>
        <vt:lpwstr/>
      </vt:variant>
      <vt:variant>
        <vt:lpwstr>_Toc54209308</vt:lpwstr>
      </vt:variant>
      <vt:variant>
        <vt:i4>1507390</vt:i4>
      </vt:variant>
      <vt:variant>
        <vt:i4>272</vt:i4>
      </vt:variant>
      <vt:variant>
        <vt:i4>0</vt:i4>
      </vt:variant>
      <vt:variant>
        <vt:i4>5</vt:i4>
      </vt:variant>
      <vt:variant>
        <vt:lpwstr/>
      </vt:variant>
      <vt:variant>
        <vt:lpwstr>_Toc54209307</vt:lpwstr>
      </vt:variant>
      <vt:variant>
        <vt:i4>1441854</vt:i4>
      </vt:variant>
      <vt:variant>
        <vt:i4>266</vt:i4>
      </vt:variant>
      <vt:variant>
        <vt:i4>0</vt:i4>
      </vt:variant>
      <vt:variant>
        <vt:i4>5</vt:i4>
      </vt:variant>
      <vt:variant>
        <vt:lpwstr/>
      </vt:variant>
      <vt:variant>
        <vt:lpwstr>_Toc54209306</vt:lpwstr>
      </vt:variant>
      <vt:variant>
        <vt:i4>1376318</vt:i4>
      </vt:variant>
      <vt:variant>
        <vt:i4>260</vt:i4>
      </vt:variant>
      <vt:variant>
        <vt:i4>0</vt:i4>
      </vt:variant>
      <vt:variant>
        <vt:i4>5</vt:i4>
      </vt:variant>
      <vt:variant>
        <vt:lpwstr/>
      </vt:variant>
      <vt:variant>
        <vt:lpwstr>_Toc54209305</vt:lpwstr>
      </vt:variant>
      <vt:variant>
        <vt:i4>1310782</vt:i4>
      </vt:variant>
      <vt:variant>
        <vt:i4>254</vt:i4>
      </vt:variant>
      <vt:variant>
        <vt:i4>0</vt:i4>
      </vt:variant>
      <vt:variant>
        <vt:i4>5</vt:i4>
      </vt:variant>
      <vt:variant>
        <vt:lpwstr/>
      </vt:variant>
      <vt:variant>
        <vt:lpwstr>_Toc54209304</vt:lpwstr>
      </vt:variant>
      <vt:variant>
        <vt:i4>1245246</vt:i4>
      </vt:variant>
      <vt:variant>
        <vt:i4>248</vt:i4>
      </vt:variant>
      <vt:variant>
        <vt:i4>0</vt:i4>
      </vt:variant>
      <vt:variant>
        <vt:i4>5</vt:i4>
      </vt:variant>
      <vt:variant>
        <vt:lpwstr/>
      </vt:variant>
      <vt:variant>
        <vt:lpwstr>_Toc54209303</vt:lpwstr>
      </vt:variant>
      <vt:variant>
        <vt:i4>1179710</vt:i4>
      </vt:variant>
      <vt:variant>
        <vt:i4>242</vt:i4>
      </vt:variant>
      <vt:variant>
        <vt:i4>0</vt:i4>
      </vt:variant>
      <vt:variant>
        <vt:i4>5</vt:i4>
      </vt:variant>
      <vt:variant>
        <vt:lpwstr/>
      </vt:variant>
      <vt:variant>
        <vt:lpwstr>_Toc54209302</vt:lpwstr>
      </vt:variant>
      <vt:variant>
        <vt:i4>1114174</vt:i4>
      </vt:variant>
      <vt:variant>
        <vt:i4>236</vt:i4>
      </vt:variant>
      <vt:variant>
        <vt:i4>0</vt:i4>
      </vt:variant>
      <vt:variant>
        <vt:i4>5</vt:i4>
      </vt:variant>
      <vt:variant>
        <vt:lpwstr/>
      </vt:variant>
      <vt:variant>
        <vt:lpwstr>_Toc54209301</vt:lpwstr>
      </vt:variant>
      <vt:variant>
        <vt:i4>1048638</vt:i4>
      </vt:variant>
      <vt:variant>
        <vt:i4>230</vt:i4>
      </vt:variant>
      <vt:variant>
        <vt:i4>0</vt:i4>
      </vt:variant>
      <vt:variant>
        <vt:i4>5</vt:i4>
      </vt:variant>
      <vt:variant>
        <vt:lpwstr/>
      </vt:variant>
      <vt:variant>
        <vt:lpwstr>_Toc54209300</vt:lpwstr>
      </vt:variant>
      <vt:variant>
        <vt:i4>1572919</vt:i4>
      </vt:variant>
      <vt:variant>
        <vt:i4>224</vt:i4>
      </vt:variant>
      <vt:variant>
        <vt:i4>0</vt:i4>
      </vt:variant>
      <vt:variant>
        <vt:i4>5</vt:i4>
      </vt:variant>
      <vt:variant>
        <vt:lpwstr/>
      </vt:variant>
      <vt:variant>
        <vt:lpwstr>_Toc54209299</vt:lpwstr>
      </vt:variant>
      <vt:variant>
        <vt:i4>1638455</vt:i4>
      </vt:variant>
      <vt:variant>
        <vt:i4>218</vt:i4>
      </vt:variant>
      <vt:variant>
        <vt:i4>0</vt:i4>
      </vt:variant>
      <vt:variant>
        <vt:i4>5</vt:i4>
      </vt:variant>
      <vt:variant>
        <vt:lpwstr/>
      </vt:variant>
      <vt:variant>
        <vt:lpwstr>_Toc54209298</vt:lpwstr>
      </vt:variant>
      <vt:variant>
        <vt:i4>1441847</vt:i4>
      </vt:variant>
      <vt:variant>
        <vt:i4>212</vt:i4>
      </vt:variant>
      <vt:variant>
        <vt:i4>0</vt:i4>
      </vt:variant>
      <vt:variant>
        <vt:i4>5</vt:i4>
      </vt:variant>
      <vt:variant>
        <vt:lpwstr/>
      </vt:variant>
      <vt:variant>
        <vt:lpwstr>_Toc54209297</vt:lpwstr>
      </vt:variant>
      <vt:variant>
        <vt:i4>1507383</vt:i4>
      </vt:variant>
      <vt:variant>
        <vt:i4>206</vt:i4>
      </vt:variant>
      <vt:variant>
        <vt:i4>0</vt:i4>
      </vt:variant>
      <vt:variant>
        <vt:i4>5</vt:i4>
      </vt:variant>
      <vt:variant>
        <vt:lpwstr/>
      </vt:variant>
      <vt:variant>
        <vt:lpwstr>_Toc54209296</vt:lpwstr>
      </vt:variant>
      <vt:variant>
        <vt:i4>1310775</vt:i4>
      </vt:variant>
      <vt:variant>
        <vt:i4>200</vt:i4>
      </vt:variant>
      <vt:variant>
        <vt:i4>0</vt:i4>
      </vt:variant>
      <vt:variant>
        <vt:i4>5</vt:i4>
      </vt:variant>
      <vt:variant>
        <vt:lpwstr/>
      </vt:variant>
      <vt:variant>
        <vt:lpwstr>_Toc54209295</vt:lpwstr>
      </vt:variant>
      <vt:variant>
        <vt:i4>1376311</vt:i4>
      </vt:variant>
      <vt:variant>
        <vt:i4>194</vt:i4>
      </vt:variant>
      <vt:variant>
        <vt:i4>0</vt:i4>
      </vt:variant>
      <vt:variant>
        <vt:i4>5</vt:i4>
      </vt:variant>
      <vt:variant>
        <vt:lpwstr/>
      </vt:variant>
      <vt:variant>
        <vt:lpwstr>_Toc54209294</vt:lpwstr>
      </vt:variant>
      <vt:variant>
        <vt:i4>1179703</vt:i4>
      </vt:variant>
      <vt:variant>
        <vt:i4>188</vt:i4>
      </vt:variant>
      <vt:variant>
        <vt:i4>0</vt:i4>
      </vt:variant>
      <vt:variant>
        <vt:i4>5</vt:i4>
      </vt:variant>
      <vt:variant>
        <vt:lpwstr/>
      </vt:variant>
      <vt:variant>
        <vt:lpwstr>_Toc54209293</vt:lpwstr>
      </vt:variant>
      <vt:variant>
        <vt:i4>1245239</vt:i4>
      </vt:variant>
      <vt:variant>
        <vt:i4>182</vt:i4>
      </vt:variant>
      <vt:variant>
        <vt:i4>0</vt:i4>
      </vt:variant>
      <vt:variant>
        <vt:i4>5</vt:i4>
      </vt:variant>
      <vt:variant>
        <vt:lpwstr/>
      </vt:variant>
      <vt:variant>
        <vt:lpwstr>_Toc54209292</vt:lpwstr>
      </vt:variant>
      <vt:variant>
        <vt:i4>1048631</vt:i4>
      </vt:variant>
      <vt:variant>
        <vt:i4>176</vt:i4>
      </vt:variant>
      <vt:variant>
        <vt:i4>0</vt:i4>
      </vt:variant>
      <vt:variant>
        <vt:i4>5</vt:i4>
      </vt:variant>
      <vt:variant>
        <vt:lpwstr/>
      </vt:variant>
      <vt:variant>
        <vt:lpwstr>_Toc54209291</vt:lpwstr>
      </vt:variant>
      <vt:variant>
        <vt:i4>1114167</vt:i4>
      </vt:variant>
      <vt:variant>
        <vt:i4>170</vt:i4>
      </vt:variant>
      <vt:variant>
        <vt:i4>0</vt:i4>
      </vt:variant>
      <vt:variant>
        <vt:i4>5</vt:i4>
      </vt:variant>
      <vt:variant>
        <vt:lpwstr/>
      </vt:variant>
      <vt:variant>
        <vt:lpwstr>_Toc54209290</vt:lpwstr>
      </vt:variant>
      <vt:variant>
        <vt:i4>1572918</vt:i4>
      </vt:variant>
      <vt:variant>
        <vt:i4>164</vt:i4>
      </vt:variant>
      <vt:variant>
        <vt:i4>0</vt:i4>
      </vt:variant>
      <vt:variant>
        <vt:i4>5</vt:i4>
      </vt:variant>
      <vt:variant>
        <vt:lpwstr/>
      </vt:variant>
      <vt:variant>
        <vt:lpwstr>_Toc54209289</vt:lpwstr>
      </vt:variant>
      <vt:variant>
        <vt:i4>1638454</vt:i4>
      </vt:variant>
      <vt:variant>
        <vt:i4>158</vt:i4>
      </vt:variant>
      <vt:variant>
        <vt:i4>0</vt:i4>
      </vt:variant>
      <vt:variant>
        <vt:i4>5</vt:i4>
      </vt:variant>
      <vt:variant>
        <vt:lpwstr/>
      </vt:variant>
      <vt:variant>
        <vt:lpwstr>_Toc54209288</vt:lpwstr>
      </vt:variant>
      <vt:variant>
        <vt:i4>1441846</vt:i4>
      </vt:variant>
      <vt:variant>
        <vt:i4>152</vt:i4>
      </vt:variant>
      <vt:variant>
        <vt:i4>0</vt:i4>
      </vt:variant>
      <vt:variant>
        <vt:i4>5</vt:i4>
      </vt:variant>
      <vt:variant>
        <vt:lpwstr/>
      </vt:variant>
      <vt:variant>
        <vt:lpwstr>_Toc54209287</vt:lpwstr>
      </vt:variant>
      <vt:variant>
        <vt:i4>1507382</vt:i4>
      </vt:variant>
      <vt:variant>
        <vt:i4>146</vt:i4>
      </vt:variant>
      <vt:variant>
        <vt:i4>0</vt:i4>
      </vt:variant>
      <vt:variant>
        <vt:i4>5</vt:i4>
      </vt:variant>
      <vt:variant>
        <vt:lpwstr/>
      </vt:variant>
      <vt:variant>
        <vt:lpwstr>_Toc54209286</vt:lpwstr>
      </vt:variant>
      <vt:variant>
        <vt:i4>1310774</vt:i4>
      </vt:variant>
      <vt:variant>
        <vt:i4>140</vt:i4>
      </vt:variant>
      <vt:variant>
        <vt:i4>0</vt:i4>
      </vt:variant>
      <vt:variant>
        <vt:i4>5</vt:i4>
      </vt:variant>
      <vt:variant>
        <vt:lpwstr/>
      </vt:variant>
      <vt:variant>
        <vt:lpwstr>_Toc54209285</vt:lpwstr>
      </vt:variant>
      <vt:variant>
        <vt:i4>1376310</vt:i4>
      </vt:variant>
      <vt:variant>
        <vt:i4>134</vt:i4>
      </vt:variant>
      <vt:variant>
        <vt:i4>0</vt:i4>
      </vt:variant>
      <vt:variant>
        <vt:i4>5</vt:i4>
      </vt:variant>
      <vt:variant>
        <vt:lpwstr/>
      </vt:variant>
      <vt:variant>
        <vt:lpwstr>_Toc54209284</vt:lpwstr>
      </vt:variant>
      <vt:variant>
        <vt:i4>1179702</vt:i4>
      </vt:variant>
      <vt:variant>
        <vt:i4>128</vt:i4>
      </vt:variant>
      <vt:variant>
        <vt:i4>0</vt:i4>
      </vt:variant>
      <vt:variant>
        <vt:i4>5</vt:i4>
      </vt:variant>
      <vt:variant>
        <vt:lpwstr/>
      </vt:variant>
      <vt:variant>
        <vt:lpwstr>_Toc54209283</vt:lpwstr>
      </vt:variant>
      <vt:variant>
        <vt:i4>1245238</vt:i4>
      </vt:variant>
      <vt:variant>
        <vt:i4>122</vt:i4>
      </vt:variant>
      <vt:variant>
        <vt:i4>0</vt:i4>
      </vt:variant>
      <vt:variant>
        <vt:i4>5</vt:i4>
      </vt:variant>
      <vt:variant>
        <vt:lpwstr/>
      </vt:variant>
      <vt:variant>
        <vt:lpwstr>_Toc54209282</vt:lpwstr>
      </vt:variant>
      <vt:variant>
        <vt:i4>1048630</vt:i4>
      </vt:variant>
      <vt:variant>
        <vt:i4>116</vt:i4>
      </vt:variant>
      <vt:variant>
        <vt:i4>0</vt:i4>
      </vt:variant>
      <vt:variant>
        <vt:i4>5</vt:i4>
      </vt:variant>
      <vt:variant>
        <vt:lpwstr/>
      </vt:variant>
      <vt:variant>
        <vt:lpwstr>_Toc54209281</vt:lpwstr>
      </vt:variant>
      <vt:variant>
        <vt:i4>1114166</vt:i4>
      </vt:variant>
      <vt:variant>
        <vt:i4>110</vt:i4>
      </vt:variant>
      <vt:variant>
        <vt:i4>0</vt:i4>
      </vt:variant>
      <vt:variant>
        <vt:i4>5</vt:i4>
      </vt:variant>
      <vt:variant>
        <vt:lpwstr/>
      </vt:variant>
      <vt:variant>
        <vt:lpwstr>_Toc54209280</vt:lpwstr>
      </vt:variant>
      <vt:variant>
        <vt:i4>1572921</vt:i4>
      </vt:variant>
      <vt:variant>
        <vt:i4>104</vt:i4>
      </vt:variant>
      <vt:variant>
        <vt:i4>0</vt:i4>
      </vt:variant>
      <vt:variant>
        <vt:i4>5</vt:i4>
      </vt:variant>
      <vt:variant>
        <vt:lpwstr/>
      </vt:variant>
      <vt:variant>
        <vt:lpwstr>_Toc54209279</vt:lpwstr>
      </vt:variant>
      <vt:variant>
        <vt:i4>1638457</vt:i4>
      </vt:variant>
      <vt:variant>
        <vt:i4>98</vt:i4>
      </vt:variant>
      <vt:variant>
        <vt:i4>0</vt:i4>
      </vt:variant>
      <vt:variant>
        <vt:i4>5</vt:i4>
      </vt:variant>
      <vt:variant>
        <vt:lpwstr/>
      </vt:variant>
      <vt:variant>
        <vt:lpwstr>_Toc54209278</vt:lpwstr>
      </vt:variant>
      <vt:variant>
        <vt:i4>1441849</vt:i4>
      </vt:variant>
      <vt:variant>
        <vt:i4>92</vt:i4>
      </vt:variant>
      <vt:variant>
        <vt:i4>0</vt:i4>
      </vt:variant>
      <vt:variant>
        <vt:i4>5</vt:i4>
      </vt:variant>
      <vt:variant>
        <vt:lpwstr/>
      </vt:variant>
      <vt:variant>
        <vt:lpwstr>_Toc54209277</vt:lpwstr>
      </vt:variant>
      <vt:variant>
        <vt:i4>1507385</vt:i4>
      </vt:variant>
      <vt:variant>
        <vt:i4>86</vt:i4>
      </vt:variant>
      <vt:variant>
        <vt:i4>0</vt:i4>
      </vt:variant>
      <vt:variant>
        <vt:i4>5</vt:i4>
      </vt:variant>
      <vt:variant>
        <vt:lpwstr/>
      </vt:variant>
      <vt:variant>
        <vt:lpwstr>_Toc54209276</vt:lpwstr>
      </vt:variant>
      <vt:variant>
        <vt:i4>1310777</vt:i4>
      </vt:variant>
      <vt:variant>
        <vt:i4>80</vt:i4>
      </vt:variant>
      <vt:variant>
        <vt:i4>0</vt:i4>
      </vt:variant>
      <vt:variant>
        <vt:i4>5</vt:i4>
      </vt:variant>
      <vt:variant>
        <vt:lpwstr/>
      </vt:variant>
      <vt:variant>
        <vt:lpwstr>_Toc54209275</vt:lpwstr>
      </vt:variant>
      <vt:variant>
        <vt:i4>1376313</vt:i4>
      </vt:variant>
      <vt:variant>
        <vt:i4>74</vt:i4>
      </vt:variant>
      <vt:variant>
        <vt:i4>0</vt:i4>
      </vt:variant>
      <vt:variant>
        <vt:i4>5</vt:i4>
      </vt:variant>
      <vt:variant>
        <vt:lpwstr/>
      </vt:variant>
      <vt:variant>
        <vt:lpwstr>_Toc54209274</vt:lpwstr>
      </vt:variant>
      <vt:variant>
        <vt:i4>1179705</vt:i4>
      </vt:variant>
      <vt:variant>
        <vt:i4>68</vt:i4>
      </vt:variant>
      <vt:variant>
        <vt:i4>0</vt:i4>
      </vt:variant>
      <vt:variant>
        <vt:i4>5</vt:i4>
      </vt:variant>
      <vt:variant>
        <vt:lpwstr/>
      </vt:variant>
      <vt:variant>
        <vt:lpwstr>_Toc54209273</vt:lpwstr>
      </vt:variant>
      <vt:variant>
        <vt:i4>1245241</vt:i4>
      </vt:variant>
      <vt:variant>
        <vt:i4>62</vt:i4>
      </vt:variant>
      <vt:variant>
        <vt:i4>0</vt:i4>
      </vt:variant>
      <vt:variant>
        <vt:i4>5</vt:i4>
      </vt:variant>
      <vt:variant>
        <vt:lpwstr/>
      </vt:variant>
      <vt:variant>
        <vt:lpwstr>_Toc54209272</vt:lpwstr>
      </vt:variant>
      <vt:variant>
        <vt:i4>1048633</vt:i4>
      </vt:variant>
      <vt:variant>
        <vt:i4>56</vt:i4>
      </vt:variant>
      <vt:variant>
        <vt:i4>0</vt:i4>
      </vt:variant>
      <vt:variant>
        <vt:i4>5</vt:i4>
      </vt:variant>
      <vt:variant>
        <vt:lpwstr/>
      </vt:variant>
      <vt:variant>
        <vt:lpwstr>_Toc54209271</vt:lpwstr>
      </vt:variant>
      <vt:variant>
        <vt:i4>1114169</vt:i4>
      </vt:variant>
      <vt:variant>
        <vt:i4>50</vt:i4>
      </vt:variant>
      <vt:variant>
        <vt:i4>0</vt:i4>
      </vt:variant>
      <vt:variant>
        <vt:i4>5</vt:i4>
      </vt:variant>
      <vt:variant>
        <vt:lpwstr/>
      </vt:variant>
      <vt:variant>
        <vt:lpwstr>_Toc54209270</vt:lpwstr>
      </vt:variant>
      <vt:variant>
        <vt:i4>1572920</vt:i4>
      </vt:variant>
      <vt:variant>
        <vt:i4>44</vt:i4>
      </vt:variant>
      <vt:variant>
        <vt:i4>0</vt:i4>
      </vt:variant>
      <vt:variant>
        <vt:i4>5</vt:i4>
      </vt:variant>
      <vt:variant>
        <vt:lpwstr/>
      </vt:variant>
      <vt:variant>
        <vt:lpwstr>_Toc54209269</vt:lpwstr>
      </vt:variant>
      <vt:variant>
        <vt:i4>1638456</vt:i4>
      </vt:variant>
      <vt:variant>
        <vt:i4>38</vt:i4>
      </vt:variant>
      <vt:variant>
        <vt:i4>0</vt:i4>
      </vt:variant>
      <vt:variant>
        <vt:i4>5</vt:i4>
      </vt:variant>
      <vt:variant>
        <vt:lpwstr/>
      </vt:variant>
      <vt:variant>
        <vt:lpwstr>_Toc54209268</vt:lpwstr>
      </vt:variant>
      <vt:variant>
        <vt:i4>1441848</vt:i4>
      </vt:variant>
      <vt:variant>
        <vt:i4>32</vt:i4>
      </vt:variant>
      <vt:variant>
        <vt:i4>0</vt:i4>
      </vt:variant>
      <vt:variant>
        <vt:i4>5</vt:i4>
      </vt:variant>
      <vt:variant>
        <vt:lpwstr/>
      </vt:variant>
      <vt:variant>
        <vt:lpwstr>_Toc54209267</vt:lpwstr>
      </vt:variant>
      <vt:variant>
        <vt:i4>1507384</vt:i4>
      </vt:variant>
      <vt:variant>
        <vt:i4>26</vt:i4>
      </vt:variant>
      <vt:variant>
        <vt:i4>0</vt:i4>
      </vt:variant>
      <vt:variant>
        <vt:i4>5</vt:i4>
      </vt:variant>
      <vt:variant>
        <vt:lpwstr/>
      </vt:variant>
      <vt:variant>
        <vt:lpwstr>_Toc54209266</vt:lpwstr>
      </vt:variant>
      <vt:variant>
        <vt:i4>1310776</vt:i4>
      </vt:variant>
      <vt:variant>
        <vt:i4>20</vt:i4>
      </vt:variant>
      <vt:variant>
        <vt:i4>0</vt:i4>
      </vt:variant>
      <vt:variant>
        <vt:i4>5</vt:i4>
      </vt:variant>
      <vt:variant>
        <vt:lpwstr/>
      </vt:variant>
      <vt:variant>
        <vt:lpwstr>_Toc54209265</vt:lpwstr>
      </vt:variant>
      <vt:variant>
        <vt:i4>1376312</vt:i4>
      </vt:variant>
      <vt:variant>
        <vt:i4>14</vt:i4>
      </vt:variant>
      <vt:variant>
        <vt:i4>0</vt:i4>
      </vt:variant>
      <vt:variant>
        <vt:i4>5</vt:i4>
      </vt:variant>
      <vt:variant>
        <vt:lpwstr/>
      </vt:variant>
      <vt:variant>
        <vt:lpwstr>_Toc54209264</vt:lpwstr>
      </vt:variant>
      <vt:variant>
        <vt:i4>1179704</vt:i4>
      </vt:variant>
      <vt:variant>
        <vt:i4>8</vt:i4>
      </vt:variant>
      <vt:variant>
        <vt:i4>0</vt:i4>
      </vt:variant>
      <vt:variant>
        <vt:i4>5</vt:i4>
      </vt:variant>
      <vt:variant>
        <vt:lpwstr/>
      </vt:variant>
      <vt:variant>
        <vt:lpwstr>_Toc54209263</vt:lpwstr>
      </vt:variant>
      <vt:variant>
        <vt:i4>1245240</vt:i4>
      </vt:variant>
      <vt:variant>
        <vt:i4>2</vt:i4>
      </vt:variant>
      <vt:variant>
        <vt:i4>0</vt:i4>
      </vt:variant>
      <vt:variant>
        <vt:i4>5</vt:i4>
      </vt:variant>
      <vt:variant>
        <vt:lpwstr/>
      </vt:variant>
      <vt:variant>
        <vt:lpwstr>_Toc54209262</vt:lpwstr>
      </vt:variant>
      <vt:variant>
        <vt:i4>1376382</vt:i4>
      </vt:variant>
      <vt:variant>
        <vt:i4>1131786</vt:i4>
      </vt:variant>
      <vt:variant>
        <vt:i4>1030</vt:i4>
      </vt:variant>
      <vt:variant>
        <vt:i4>1</vt:i4>
      </vt:variant>
      <vt:variant>
        <vt:lpwstr>adeies erwtimologiwn-page0001</vt:lpwstr>
      </vt:variant>
      <vt:variant>
        <vt:lpwstr/>
      </vt:variant>
      <vt:variant>
        <vt:i4>2883696</vt:i4>
      </vt:variant>
      <vt:variant>
        <vt:i4>-1</vt:i4>
      </vt:variant>
      <vt:variant>
        <vt:i4>1071</vt:i4>
      </vt:variant>
      <vt:variant>
        <vt:i4>1</vt:i4>
      </vt:variant>
      <vt:variant>
        <vt:lpwstr>ADEIA ARXI PROSTASIAS DEDOMENWN_page-0001</vt:lpwstr>
      </vt:variant>
      <vt:variant>
        <vt:lpwstr/>
      </vt:variant>
      <vt:variant>
        <vt:i4>2883699</vt:i4>
      </vt:variant>
      <vt:variant>
        <vt:i4>-1</vt:i4>
      </vt:variant>
      <vt:variant>
        <vt:i4>1072</vt:i4>
      </vt:variant>
      <vt:variant>
        <vt:i4>1</vt:i4>
      </vt:variant>
      <vt:variant>
        <vt:lpwstr>ADEIA ARXI PROSTASIAS DEDOMENWN_page-0002</vt:lpwstr>
      </vt:variant>
      <vt:variant>
        <vt:lpwstr/>
      </vt:variant>
      <vt:variant>
        <vt:i4>2883698</vt:i4>
      </vt:variant>
      <vt:variant>
        <vt:i4>-1</vt:i4>
      </vt:variant>
      <vt:variant>
        <vt:i4>1073</vt:i4>
      </vt:variant>
      <vt:variant>
        <vt:i4>1</vt:i4>
      </vt:variant>
      <vt:variant>
        <vt:lpwstr>ADEIA ARXI PROSTASIAS DEDOMENWN_page-0003</vt:lpwstr>
      </vt:variant>
      <vt:variant>
        <vt:lpwstr/>
      </vt:variant>
      <vt:variant>
        <vt:i4>2883701</vt:i4>
      </vt:variant>
      <vt:variant>
        <vt:i4>-1</vt:i4>
      </vt:variant>
      <vt:variant>
        <vt:i4>1074</vt:i4>
      </vt:variant>
      <vt:variant>
        <vt:i4>1</vt:i4>
      </vt:variant>
      <vt:variant>
        <vt:lpwstr>ADEIA ARXI PROSTASIAS DEDOMENWN_page-0004</vt:lpwstr>
      </vt:variant>
      <vt:variant>
        <vt:lpwstr/>
      </vt:variant>
      <vt:variant>
        <vt:i4>5308502</vt:i4>
      </vt:variant>
      <vt:variant>
        <vt:i4>-1</vt:i4>
      </vt:variant>
      <vt:variant>
        <vt:i4>1075</vt:i4>
      </vt:variant>
      <vt:variant>
        <vt:i4>1</vt:i4>
      </vt:variant>
      <vt:variant>
        <vt:lpwstr>101395245_265339881347903_7627136927216435200_n</vt:lpwstr>
      </vt:variant>
      <vt:variant>
        <vt:lpwstr/>
      </vt:variant>
      <vt:variant>
        <vt:i4>327703</vt:i4>
      </vt:variant>
      <vt:variant>
        <vt:i4>-1</vt:i4>
      </vt:variant>
      <vt:variant>
        <vt:i4>1076</vt:i4>
      </vt:variant>
      <vt:variant>
        <vt:i4>1</vt:i4>
      </vt:variant>
      <vt:variant>
        <vt:lpwstr>page0001</vt:lpwstr>
      </vt:variant>
      <vt:variant>
        <vt:lpwstr/>
      </vt:variant>
      <vt:variant>
        <vt:i4>5242969</vt:i4>
      </vt:variant>
      <vt:variant>
        <vt:i4>-1</vt:i4>
      </vt:variant>
      <vt:variant>
        <vt:i4>1077</vt:i4>
      </vt:variant>
      <vt:variant>
        <vt:i4>1</vt:i4>
      </vt:variant>
      <vt:variant>
        <vt:lpwstr>101281814_717542162341294_6279328416810401792_n</vt:lpwstr>
      </vt:variant>
      <vt:variant>
        <vt:lpwstr/>
      </vt:variant>
      <vt:variant>
        <vt:i4>6094929</vt:i4>
      </vt:variant>
      <vt:variant>
        <vt:i4>-1</vt:i4>
      </vt:variant>
      <vt:variant>
        <vt:i4>1078</vt:i4>
      </vt:variant>
      <vt:variant>
        <vt:i4>1</vt:i4>
      </vt:variant>
      <vt:variant>
        <vt:lpwstr>101345823_762271424309900_7848642503933689856_n</vt:lpwstr>
      </vt:variant>
      <vt:variant>
        <vt:lpwstr/>
      </vt:variant>
      <vt:variant>
        <vt:i4>3932221</vt:i4>
      </vt:variant>
      <vt:variant>
        <vt:i4>-1</vt:i4>
      </vt:variant>
      <vt:variant>
        <vt:i4>1079</vt:i4>
      </vt:variant>
      <vt:variant>
        <vt:i4>1</vt:i4>
      </vt:variant>
      <vt:variant>
        <vt:lpwstr>85126486_3176005562463072_5426284260409475072_n</vt:lpwstr>
      </vt:variant>
      <vt:variant>
        <vt:lpwstr/>
      </vt:variant>
      <vt:variant>
        <vt:i4>2818061</vt:i4>
      </vt:variant>
      <vt:variant>
        <vt:i4>-1</vt:i4>
      </vt:variant>
      <vt:variant>
        <vt:i4>1082</vt:i4>
      </vt:variant>
      <vt:variant>
        <vt:i4>1</vt:i4>
      </vt:variant>
      <vt:variant>
        <vt:lpwstr>metatroph_gr</vt:lpwstr>
      </vt:variant>
      <vt:variant>
        <vt:lpwstr/>
      </vt:variant>
      <vt:variant>
        <vt:i4>7077969</vt:i4>
      </vt:variant>
      <vt:variant>
        <vt:i4>-1</vt:i4>
      </vt:variant>
      <vt:variant>
        <vt:i4>1083</vt:i4>
      </vt:variant>
      <vt:variant>
        <vt:i4>1</vt:i4>
      </vt:variant>
      <vt:variant>
        <vt:lpwstr>101590812_550263742519904_639385742631501824_n</vt:lpwstr>
      </vt:variant>
      <vt:variant>
        <vt:lpwstr/>
      </vt:variant>
      <vt:variant>
        <vt:i4>5505106</vt:i4>
      </vt:variant>
      <vt:variant>
        <vt:i4>-1</vt:i4>
      </vt:variant>
      <vt:variant>
        <vt:i4>1084</vt:i4>
      </vt:variant>
      <vt:variant>
        <vt:i4>1</vt:i4>
      </vt:variant>
      <vt:variant>
        <vt:lpwstr>101559610_311069476560427_1750319913240625152_n</vt:lpwstr>
      </vt:variant>
      <vt:variant>
        <vt:lpwstr/>
      </vt:variant>
      <vt:variant>
        <vt:i4>2752540</vt:i4>
      </vt:variant>
      <vt:variant>
        <vt:i4>-1</vt:i4>
      </vt:variant>
      <vt:variant>
        <vt:i4>1085</vt:i4>
      </vt:variant>
      <vt:variant>
        <vt:i4>1</vt:i4>
      </vt:variant>
      <vt:variant>
        <vt:lpwstr>metatroph_gr (1)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maria bts</cp:lastModifiedBy>
  <cp:revision>77</cp:revision>
  <cp:lastPrinted>2021-10-04T18:16:00Z</cp:lastPrinted>
  <dcterms:created xsi:type="dcterms:W3CDTF">2021-09-08T09:04:00Z</dcterms:created>
  <dcterms:modified xsi:type="dcterms:W3CDTF">2021-10-04T18:19:00Z</dcterms:modified>
</cp:coreProperties>
</file>